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fontTable.xml" ContentType="application/vnd.openxmlformats-officedocument.wordprocessingml.fontTable+xml"/>
  <Override PartName="/word/glossary/styles.xml" ContentType="application/vnd.openxmlformats-officedocument.wordprocessingml.styles+xml"/>
  <Override PartName="/customXml/itemProps1.xml" ContentType="application/vnd.openxmlformats-officedocument.customXmlProperties+xml"/>
  <Override PartName="/word/glossary/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styles.xml" ContentType="application/vnd.openxmlformats-officedocument.wordprocessingml.styles+xml"/>
  <Override PartName="/word/numbering.xml" ContentType="application/vnd.openxmlformats-officedocument.wordprocessingml.numbering+xml"/>
  <Override PartName="/word/glossary/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B0B2030" w14:textId="16188E46" w:rsidR="00FE6983" w:rsidRPr="00F12B4A" w:rsidRDefault="0081396E" w:rsidP="00F12B4A">
      <w:pPr>
        <w:rPr>
          <w:rFonts w:ascii="Arial" w:hAnsi="Arial" w:cs="Arial"/>
          <w:b/>
          <w:bCs/>
          <w:color w:val="0F4761" w:themeColor="accent1" w:themeShade="BF"/>
          <w:sz w:val="28"/>
          <w:szCs w:val="28"/>
        </w:rPr>
      </w:pPr>
      <w:proofErr w:type="spellStart"/>
      <w:r>
        <w:rPr>
          <w:rFonts w:ascii="Arial" w:hAnsi="Arial" w:cs="Arial"/>
          <w:b/>
          <w:bCs/>
          <w:color w:val="0F4761" w:themeColor="accent1" w:themeShade="BF"/>
          <w:sz w:val="28"/>
          <w:szCs w:val="28"/>
        </w:rPr>
        <w:t>commun</w:t>
      </w:r>
      <w:r w:rsidR="00015C1D">
        <w:rPr>
          <w:rFonts w:ascii="Arial" w:hAnsi="Arial" w:cs="Arial"/>
          <w:b/>
          <w:bCs/>
          <w:color w:val="0F4761" w:themeColor="accent1" w:themeShade="BF"/>
          <w:sz w:val="28"/>
          <w:szCs w:val="28"/>
        </w:rPr>
        <w:t>f</w:t>
      </w:r>
      <w:proofErr w:type="spellEnd"/>
      <w:sdt>
        <w:sdtPr>
          <w:rPr>
            <w:rFonts w:ascii="Arial" w:hAnsi="Arial" w:cs="Arial"/>
            <w:b/>
            <w:bCs/>
            <w:color w:val="0F4761" w:themeColor="accent1" w:themeShade="BF"/>
            <w:sz w:val="28"/>
            <w:szCs w:val="28"/>
          </w:rPr>
          <w:id w:val="1895543181"/>
          <w:docPartObj>
            <w:docPartGallery w:val="Cover Pages"/>
            <w:docPartUnique/>
          </w:docPartObj>
        </w:sdtPr>
        <w:sdtEndPr/>
        <w:sdtContent>
          <w:r w:rsidR="00081504" w:rsidRPr="00081504">
            <w:rPr>
              <w:rFonts w:ascii="Arial" w:hAnsi="Arial" w:cs="Arial"/>
              <w:b/>
              <w:bCs/>
              <w:noProof/>
              <w:color w:val="0F4761" w:themeColor="accent1" w:themeShade="BF"/>
              <w:sz w:val="28"/>
              <w:szCs w:val="28"/>
            </w:rPr>
            <mc:AlternateContent>
              <mc:Choice Requires="wps">
                <w:drawing>
                  <wp:anchor distT="0" distB="0" distL="114300" distR="114300" simplePos="0" relativeHeight="251658240" behindDoc="0" locked="0" layoutInCell="1" allowOverlap="1" wp14:anchorId="5FF22598" wp14:editId="1F0561B4">
                    <wp:simplePos x="0" y="0"/>
                    <wp:positionH relativeFrom="page">
                      <wp:posOffset>154744</wp:posOffset>
                    </wp:positionH>
                    <wp:positionV relativeFrom="page">
                      <wp:posOffset>-829994</wp:posOffset>
                    </wp:positionV>
                    <wp:extent cx="7343335" cy="11715750"/>
                    <wp:effectExtent l="0" t="0" r="0" b="0"/>
                    <wp:wrapNone/>
                    <wp:docPr id="138" name="Text Box 138" descr="P1TB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43335" cy="1171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2"/>
                                  <w:gridCol w:w="5627"/>
                                </w:tblGrid>
                                <w:tr w:rsidR="00081504" w14:paraId="123DC369" w14:textId="77777777" w:rsidTr="002647B2">
                                  <w:trPr>
                                    <w:trHeight w:val="15500"/>
                                  </w:trPr>
                                  <w:tc>
                                    <w:tcPr>
                                      <w:tcW w:w="2568" w:type="pct"/>
                                      <w:vAlign w:val="center"/>
                                    </w:tcPr>
                                    <w:p w14:paraId="1E303A1B" w14:textId="6E023245" w:rsidR="00081504" w:rsidRDefault="00081504" w:rsidP="002647B2">
                                      <w:pPr>
                                        <w:rPr>
                                          <w:sz w:val="24"/>
                                          <w:szCs w:val="24"/>
                                        </w:rPr>
                                      </w:pPr>
                                    </w:p>
                                  </w:tc>
                                  <w:tc>
                                    <w:tcPr>
                                      <w:tcW w:w="2432" w:type="pct"/>
                                      <w:vAlign w:val="bottom"/>
                                    </w:tcPr>
                                    <w:p w14:paraId="3B31EB49" w14:textId="0292DBD1" w:rsidR="00081504" w:rsidRPr="00FA5FB7" w:rsidRDefault="00081504" w:rsidP="002647B2">
                                      <w:pPr>
                                        <w:pStyle w:val="NoSpacing"/>
                                        <w:rPr>
                                          <w:rFonts w:cstheme="minorHAnsi"/>
                                          <w:caps/>
                                          <w:color w:val="275317" w:themeColor="accent6" w:themeShade="80"/>
                                          <w:sz w:val="40"/>
                                          <w:szCs w:val="40"/>
                                        </w:rPr>
                                      </w:pPr>
                                      <w:r w:rsidRPr="00FA5FB7">
                                        <w:rPr>
                                          <w:rFonts w:cstheme="minorHAnsi"/>
                                          <w:caps/>
                                          <w:color w:val="275317" w:themeColor="accent6" w:themeShade="80"/>
                                          <w:sz w:val="40"/>
                                          <w:szCs w:val="40"/>
                                        </w:rPr>
                                        <w:t xml:space="preserve">Falkirk Council Pension Fund </w:t>
                                      </w:r>
                                      <w:r w:rsidR="00D73970">
                                        <w:rPr>
                                          <w:rFonts w:cstheme="minorHAnsi"/>
                                          <w:caps/>
                                          <w:color w:val="275317" w:themeColor="accent6" w:themeShade="80"/>
                                          <w:sz w:val="40"/>
                                          <w:szCs w:val="40"/>
                                        </w:rPr>
                                        <w:t>Un</w:t>
                                      </w:r>
                                      <w:r w:rsidRPr="00FA5FB7">
                                        <w:rPr>
                                          <w:rFonts w:cstheme="minorHAnsi"/>
                                          <w:caps/>
                                          <w:color w:val="275317" w:themeColor="accent6" w:themeShade="80"/>
                                          <w:sz w:val="40"/>
                                          <w:szCs w:val="40"/>
                                        </w:rPr>
                                        <w:t>audited Annual REport and Accounts 202</w:t>
                                      </w:r>
                                      <w:r w:rsidR="00D7008E" w:rsidRPr="00FA5FB7">
                                        <w:rPr>
                                          <w:rFonts w:cstheme="minorHAnsi"/>
                                          <w:caps/>
                                          <w:color w:val="275317" w:themeColor="accent6" w:themeShade="80"/>
                                          <w:sz w:val="40"/>
                                          <w:szCs w:val="40"/>
                                        </w:rPr>
                                        <w:t>5</w:t>
                                      </w:r>
                                      <w:r w:rsidR="007434D8" w:rsidRPr="00FA5FB7">
                                        <w:rPr>
                                          <w:rFonts w:cstheme="minorHAnsi"/>
                                          <w:caps/>
                                          <w:color w:val="275317" w:themeColor="accent6" w:themeShade="80"/>
                                          <w:sz w:val="40"/>
                                          <w:szCs w:val="40"/>
                                        </w:rPr>
                                        <w:t>/</w:t>
                                      </w:r>
                                      <w:r w:rsidRPr="00FA5FB7">
                                        <w:rPr>
                                          <w:rFonts w:cstheme="minorHAnsi"/>
                                          <w:caps/>
                                          <w:color w:val="275317" w:themeColor="accent6" w:themeShade="80"/>
                                          <w:sz w:val="40"/>
                                          <w:szCs w:val="40"/>
                                        </w:rPr>
                                        <w:t>2</w:t>
                                      </w:r>
                                      <w:r w:rsidR="00D7008E" w:rsidRPr="00FA5FB7">
                                        <w:rPr>
                                          <w:rFonts w:cstheme="minorHAnsi"/>
                                          <w:caps/>
                                          <w:color w:val="275317" w:themeColor="accent6" w:themeShade="80"/>
                                          <w:sz w:val="40"/>
                                          <w:szCs w:val="40"/>
                                        </w:rPr>
                                        <w:t>6</w:t>
                                      </w:r>
                                    </w:p>
                                    <w:p w14:paraId="33C5E4B2" w14:textId="49E3569B" w:rsidR="00081504" w:rsidRPr="00FA5FB7" w:rsidRDefault="00081504" w:rsidP="002647B2">
                                      <w:pPr>
                                        <w:pStyle w:val="NoSpacing"/>
                                        <w:jc w:val="right"/>
                                        <w:rPr>
                                          <w:rFonts w:cstheme="minorHAnsi"/>
                                          <w:caps/>
                                          <w:color w:val="275317" w:themeColor="accent6" w:themeShade="80"/>
                                          <w:sz w:val="40"/>
                                          <w:szCs w:val="40"/>
                                        </w:rPr>
                                      </w:pPr>
                                    </w:p>
                                    <w:p w14:paraId="317E5F43" w14:textId="581956D8" w:rsidR="00081504" w:rsidRPr="00FA5FB7" w:rsidRDefault="00081504" w:rsidP="002647B2">
                                      <w:pPr>
                                        <w:pStyle w:val="NoSpacing"/>
                                        <w:jc w:val="right"/>
                                        <w:rPr>
                                          <w:rFonts w:cstheme="minorHAnsi"/>
                                          <w:caps/>
                                          <w:color w:val="275317" w:themeColor="accent6" w:themeShade="80"/>
                                          <w:sz w:val="40"/>
                                          <w:szCs w:val="40"/>
                                        </w:rPr>
                                      </w:pPr>
                                    </w:p>
                                    <w:p w14:paraId="5F257D93" w14:textId="3C4F59D4" w:rsidR="00081504" w:rsidRPr="00FA5FB7" w:rsidRDefault="00081504" w:rsidP="002647B2">
                                      <w:pPr>
                                        <w:pStyle w:val="NoSpacing"/>
                                        <w:jc w:val="right"/>
                                        <w:rPr>
                                          <w:rFonts w:cstheme="minorHAnsi"/>
                                          <w:caps/>
                                          <w:color w:val="275317" w:themeColor="accent6" w:themeShade="80"/>
                                          <w:sz w:val="40"/>
                                          <w:szCs w:val="40"/>
                                        </w:rPr>
                                      </w:pPr>
                                    </w:p>
                                    <w:p w14:paraId="4B35E34C" w14:textId="6D5DA6CF" w:rsidR="00081504" w:rsidRPr="00FA5FB7" w:rsidRDefault="00081504" w:rsidP="002647B2">
                                      <w:pPr>
                                        <w:pStyle w:val="NoSpacing"/>
                                        <w:jc w:val="right"/>
                                        <w:rPr>
                                          <w:rFonts w:cstheme="minorHAnsi"/>
                                          <w:caps/>
                                          <w:color w:val="275317" w:themeColor="accent6" w:themeShade="80"/>
                                          <w:sz w:val="40"/>
                                          <w:szCs w:val="40"/>
                                        </w:rPr>
                                      </w:pPr>
                                    </w:p>
                                    <w:p w14:paraId="3CD548FD" w14:textId="5D5DDA11" w:rsidR="00081504" w:rsidRPr="00FA5FB7" w:rsidRDefault="00081504" w:rsidP="002647B2">
                                      <w:pPr>
                                        <w:pStyle w:val="NoSpacing"/>
                                        <w:jc w:val="right"/>
                                        <w:rPr>
                                          <w:rFonts w:cstheme="minorHAnsi"/>
                                          <w:caps/>
                                          <w:color w:val="275317" w:themeColor="accent6" w:themeShade="80"/>
                                          <w:sz w:val="40"/>
                                          <w:szCs w:val="40"/>
                                        </w:rPr>
                                      </w:pPr>
                                    </w:p>
                                    <w:p w14:paraId="748394F1" w14:textId="76F5C86D" w:rsidR="00081504" w:rsidRPr="00FA5FB7" w:rsidRDefault="00081504" w:rsidP="002647B2">
                                      <w:pPr>
                                        <w:pStyle w:val="NoSpacing"/>
                                        <w:jc w:val="right"/>
                                        <w:rPr>
                                          <w:rFonts w:cstheme="minorHAnsi"/>
                                          <w:caps/>
                                          <w:color w:val="275317" w:themeColor="accent6" w:themeShade="80"/>
                                          <w:sz w:val="40"/>
                                          <w:szCs w:val="40"/>
                                        </w:rPr>
                                      </w:pPr>
                                    </w:p>
                                    <w:p w14:paraId="4E16E692" w14:textId="5FF31A84" w:rsidR="00081504" w:rsidRPr="00FA5FB7" w:rsidRDefault="00081504" w:rsidP="002647B2">
                                      <w:pPr>
                                        <w:pStyle w:val="NoSpacing"/>
                                        <w:jc w:val="right"/>
                                        <w:rPr>
                                          <w:rFonts w:cstheme="minorHAnsi"/>
                                          <w:caps/>
                                          <w:color w:val="275317" w:themeColor="accent6" w:themeShade="80"/>
                                          <w:sz w:val="40"/>
                                          <w:szCs w:val="40"/>
                                        </w:rPr>
                                      </w:pPr>
                                    </w:p>
                                    <w:p w14:paraId="0C4D1E23" w14:textId="0589D293" w:rsidR="00081504" w:rsidRPr="00FA5FB7" w:rsidRDefault="00081504" w:rsidP="002647B2">
                                      <w:pPr>
                                        <w:pStyle w:val="NoSpacing"/>
                                        <w:jc w:val="right"/>
                                        <w:rPr>
                                          <w:rFonts w:cstheme="minorHAnsi"/>
                                          <w:caps/>
                                          <w:color w:val="275317" w:themeColor="accent6" w:themeShade="80"/>
                                          <w:sz w:val="40"/>
                                          <w:szCs w:val="40"/>
                                        </w:rPr>
                                      </w:pPr>
                                    </w:p>
                                    <w:p w14:paraId="13600B2D" w14:textId="6699728B" w:rsidR="00081504" w:rsidRPr="00FA5FB7" w:rsidRDefault="00081504" w:rsidP="002647B2">
                                      <w:pPr>
                                        <w:pStyle w:val="NoSpacing"/>
                                        <w:jc w:val="right"/>
                                        <w:rPr>
                                          <w:rFonts w:cstheme="minorHAnsi"/>
                                          <w:caps/>
                                          <w:color w:val="275317" w:themeColor="accent6" w:themeShade="80"/>
                                          <w:sz w:val="40"/>
                                          <w:szCs w:val="40"/>
                                        </w:rPr>
                                      </w:pPr>
                                    </w:p>
                                    <w:p w14:paraId="27CC3D5A" w14:textId="615A6D06" w:rsidR="00081504" w:rsidRPr="00FA5FB7" w:rsidRDefault="00081504" w:rsidP="002647B2">
                                      <w:pPr>
                                        <w:pStyle w:val="NoSpacing"/>
                                        <w:jc w:val="right"/>
                                        <w:rPr>
                                          <w:rFonts w:cstheme="minorHAnsi"/>
                                          <w:caps/>
                                          <w:color w:val="275317" w:themeColor="accent6" w:themeShade="80"/>
                                          <w:sz w:val="40"/>
                                          <w:szCs w:val="40"/>
                                        </w:rPr>
                                      </w:pPr>
                                    </w:p>
                                    <w:p w14:paraId="65157C62" w14:textId="77777777" w:rsidR="00081504" w:rsidRPr="00FA5FB7" w:rsidRDefault="00081504" w:rsidP="002647B2">
                                      <w:pPr>
                                        <w:pStyle w:val="NoSpacing"/>
                                        <w:jc w:val="right"/>
                                        <w:rPr>
                                          <w:rFonts w:cstheme="minorHAnsi"/>
                                          <w:caps/>
                                          <w:color w:val="275317" w:themeColor="accent6" w:themeShade="80"/>
                                          <w:sz w:val="40"/>
                                          <w:szCs w:val="40"/>
                                        </w:rPr>
                                      </w:pPr>
                                    </w:p>
                                    <w:p w14:paraId="6C7CFE89" w14:textId="759F4259" w:rsidR="00081504" w:rsidRPr="00FA5FB7" w:rsidRDefault="00081504" w:rsidP="002647B2">
                                      <w:pPr>
                                        <w:pStyle w:val="NoSpacing"/>
                                        <w:jc w:val="right"/>
                                        <w:rPr>
                                          <w:rFonts w:cstheme="minorHAnsi"/>
                                          <w:color w:val="275317" w:themeColor="accent6" w:themeShade="80"/>
                                          <w:sz w:val="40"/>
                                          <w:szCs w:val="40"/>
                                        </w:rPr>
                                      </w:pPr>
                                    </w:p>
                                  </w:tc>
                                </w:tr>
                              </w:tbl>
                              <w:p w14:paraId="667E4D83" w14:textId="77777777" w:rsidR="00081504" w:rsidRDefault="00081504"/>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FF22598" id="_x0000_t202" coordsize="21600,21600" o:spt="202" path="m,l,21600r21600,l21600,xe">
                    <v:stroke joinstyle="miter"/>
                    <v:path gradientshapeok="t" o:connecttype="rect"/>
                  </v:shapetype>
                  <v:shape id="Text Box 138" o:spid="_x0000_s1026" type="#_x0000_t202" alt="P1TB1#y1" style="position:absolute;margin-left:12.2pt;margin-top:-65.35pt;width:578.2pt;height:92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" fillcolor="white [3201]" stroked="f" strokeweight=".5pt">
                    <v:textbox inset="0,0,0,0">
                      <w:txbxContent>
                        <w:tbl>
                          <w:tblPr>
                            <w:tblStyle w:val="TableGrid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2"/>
                            <w:gridCol w:w="5627"/>
                          </w:tblGrid>
                          <w:tr w:rsidR="00081504" w14:paraId="123DC369" w14:textId="77777777" w:rsidTr="002647B2">
                            <w:trPr>
                              <w:trHeight w:val="15500"/>
                            </w:trPr>
                            <w:tc>
                              <w:tcPr>
                                <w:tcW w:w="2568" w:type="pct"/>
                                <w:vAlign w:val="center"/>
                              </w:tcPr>
                              <w:p w14:paraId="1E303A1B" w14:textId="6E023245" w:rsidR="00081504" w:rsidRDefault="00081504" w:rsidP="002647B2">
                                <w:pPr>
                                  <w:rPr>
                                    <w:sz w:val="24"/>
                                    <w:szCs w:val="24"/>
                                  </w:rPr>
                                </w:pPr>
                              </w:p>
                            </w:tc>
                            <w:tc>
                              <w:tcPr>
                                <w:tcW w:w="2432" w:type="pct"/>
                                <w:vAlign w:val="bottom"/>
                              </w:tcPr>
                              <w:p w14:paraId="3B31EB49" w14:textId="0292DBD1" w:rsidR="00081504" w:rsidRPr="00FA5FB7" w:rsidRDefault="00081504" w:rsidP="002647B2">
                                <w:pPr>
                                  <w:pStyle w:val="NoSpacing"/>
                                  <w:rPr>
                                    <w:rFonts w:cstheme="minorHAnsi"/>
                                    <w:caps/>
                                    <w:color w:val="275317" w:themeColor="accent6" w:themeShade="80"/>
                                    <w:sz w:val="40"/>
                                    <w:szCs w:val="40"/>
                                  </w:rPr>
                                </w:pPr>
                                <w:r w:rsidRPr="00FA5FB7">
                                  <w:rPr>
                                    <w:rFonts w:cstheme="minorHAnsi"/>
                                    <w:caps/>
                                    <w:color w:val="275317" w:themeColor="accent6" w:themeShade="80"/>
                                    <w:sz w:val="40"/>
                                    <w:szCs w:val="40"/>
                                  </w:rPr>
                                  <w:t xml:space="preserve">Falkirk Council Pension Fund </w:t>
                                </w:r>
                                <w:r w:rsidR="00D73970">
                                  <w:rPr>
                                    <w:rFonts w:cstheme="minorHAnsi"/>
                                    <w:caps/>
                                    <w:color w:val="275317" w:themeColor="accent6" w:themeShade="80"/>
                                    <w:sz w:val="40"/>
                                    <w:szCs w:val="40"/>
                                  </w:rPr>
                                  <w:t>Un</w:t>
                                </w:r>
                                <w:r w:rsidRPr="00FA5FB7">
                                  <w:rPr>
                                    <w:rFonts w:cstheme="minorHAnsi"/>
                                    <w:caps/>
                                    <w:color w:val="275317" w:themeColor="accent6" w:themeShade="80"/>
                                    <w:sz w:val="40"/>
                                    <w:szCs w:val="40"/>
                                  </w:rPr>
                                  <w:t>audited Annual REport and Accounts 202</w:t>
                                </w:r>
                                <w:r w:rsidR="00D7008E" w:rsidRPr="00FA5FB7">
                                  <w:rPr>
                                    <w:rFonts w:cstheme="minorHAnsi"/>
                                    <w:caps/>
                                    <w:color w:val="275317" w:themeColor="accent6" w:themeShade="80"/>
                                    <w:sz w:val="40"/>
                                    <w:szCs w:val="40"/>
                                  </w:rPr>
                                  <w:t>5</w:t>
                                </w:r>
                                <w:r w:rsidR="007434D8" w:rsidRPr="00FA5FB7">
                                  <w:rPr>
                                    <w:rFonts w:cstheme="minorHAnsi"/>
                                    <w:caps/>
                                    <w:color w:val="275317" w:themeColor="accent6" w:themeShade="80"/>
                                    <w:sz w:val="40"/>
                                    <w:szCs w:val="40"/>
                                  </w:rPr>
                                  <w:t>/</w:t>
                                </w:r>
                                <w:r w:rsidRPr="00FA5FB7">
                                  <w:rPr>
                                    <w:rFonts w:cstheme="minorHAnsi"/>
                                    <w:caps/>
                                    <w:color w:val="275317" w:themeColor="accent6" w:themeShade="80"/>
                                    <w:sz w:val="40"/>
                                    <w:szCs w:val="40"/>
                                  </w:rPr>
                                  <w:t>2</w:t>
                                </w:r>
                                <w:r w:rsidR="00D7008E" w:rsidRPr="00FA5FB7">
                                  <w:rPr>
                                    <w:rFonts w:cstheme="minorHAnsi"/>
                                    <w:caps/>
                                    <w:color w:val="275317" w:themeColor="accent6" w:themeShade="80"/>
                                    <w:sz w:val="40"/>
                                    <w:szCs w:val="40"/>
                                  </w:rPr>
                                  <w:t>6</w:t>
                                </w:r>
                              </w:p>
                              <w:p w14:paraId="33C5E4B2" w14:textId="49E3569B" w:rsidR="00081504" w:rsidRPr="00FA5FB7" w:rsidRDefault="00081504" w:rsidP="002647B2">
                                <w:pPr>
                                  <w:pStyle w:val="NoSpacing"/>
                                  <w:jc w:val="right"/>
                                  <w:rPr>
                                    <w:rFonts w:cstheme="minorHAnsi"/>
                                    <w:caps/>
                                    <w:color w:val="275317" w:themeColor="accent6" w:themeShade="80"/>
                                    <w:sz w:val="40"/>
                                    <w:szCs w:val="40"/>
                                  </w:rPr>
                                </w:pPr>
                              </w:p>
                              <w:p w14:paraId="317E5F43" w14:textId="581956D8" w:rsidR="00081504" w:rsidRPr="00FA5FB7" w:rsidRDefault="00081504" w:rsidP="002647B2">
                                <w:pPr>
                                  <w:pStyle w:val="NoSpacing"/>
                                  <w:jc w:val="right"/>
                                  <w:rPr>
                                    <w:rFonts w:cstheme="minorHAnsi"/>
                                    <w:caps/>
                                    <w:color w:val="275317" w:themeColor="accent6" w:themeShade="80"/>
                                    <w:sz w:val="40"/>
                                    <w:szCs w:val="40"/>
                                  </w:rPr>
                                </w:pPr>
                              </w:p>
                              <w:p w14:paraId="5F257D93" w14:textId="3C4F59D4" w:rsidR="00081504" w:rsidRPr="00FA5FB7" w:rsidRDefault="00081504" w:rsidP="002647B2">
                                <w:pPr>
                                  <w:pStyle w:val="NoSpacing"/>
                                  <w:jc w:val="right"/>
                                  <w:rPr>
                                    <w:rFonts w:cstheme="minorHAnsi"/>
                                    <w:caps/>
                                    <w:color w:val="275317" w:themeColor="accent6" w:themeShade="80"/>
                                    <w:sz w:val="40"/>
                                    <w:szCs w:val="40"/>
                                  </w:rPr>
                                </w:pPr>
                              </w:p>
                              <w:p w14:paraId="4B35E34C" w14:textId="6D5DA6CF" w:rsidR="00081504" w:rsidRPr="00FA5FB7" w:rsidRDefault="00081504" w:rsidP="002647B2">
                                <w:pPr>
                                  <w:pStyle w:val="NoSpacing"/>
                                  <w:jc w:val="right"/>
                                  <w:rPr>
                                    <w:rFonts w:cstheme="minorHAnsi"/>
                                    <w:caps/>
                                    <w:color w:val="275317" w:themeColor="accent6" w:themeShade="80"/>
                                    <w:sz w:val="40"/>
                                    <w:szCs w:val="40"/>
                                  </w:rPr>
                                </w:pPr>
                              </w:p>
                              <w:p w14:paraId="3CD548FD" w14:textId="5D5DDA11" w:rsidR="00081504" w:rsidRPr="00FA5FB7" w:rsidRDefault="00081504" w:rsidP="002647B2">
                                <w:pPr>
                                  <w:pStyle w:val="NoSpacing"/>
                                  <w:jc w:val="right"/>
                                  <w:rPr>
                                    <w:rFonts w:cstheme="minorHAnsi"/>
                                    <w:caps/>
                                    <w:color w:val="275317" w:themeColor="accent6" w:themeShade="80"/>
                                    <w:sz w:val="40"/>
                                    <w:szCs w:val="40"/>
                                  </w:rPr>
                                </w:pPr>
                              </w:p>
                              <w:p w14:paraId="748394F1" w14:textId="76F5C86D" w:rsidR="00081504" w:rsidRPr="00FA5FB7" w:rsidRDefault="00081504" w:rsidP="002647B2">
                                <w:pPr>
                                  <w:pStyle w:val="NoSpacing"/>
                                  <w:jc w:val="right"/>
                                  <w:rPr>
                                    <w:rFonts w:cstheme="minorHAnsi"/>
                                    <w:caps/>
                                    <w:color w:val="275317" w:themeColor="accent6" w:themeShade="80"/>
                                    <w:sz w:val="40"/>
                                    <w:szCs w:val="40"/>
                                  </w:rPr>
                                </w:pPr>
                              </w:p>
                              <w:p w14:paraId="4E16E692" w14:textId="5FF31A84" w:rsidR="00081504" w:rsidRPr="00FA5FB7" w:rsidRDefault="00081504" w:rsidP="002647B2">
                                <w:pPr>
                                  <w:pStyle w:val="NoSpacing"/>
                                  <w:jc w:val="right"/>
                                  <w:rPr>
                                    <w:rFonts w:cstheme="minorHAnsi"/>
                                    <w:caps/>
                                    <w:color w:val="275317" w:themeColor="accent6" w:themeShade="80"/>
                                    <w:sz w:val="40"/>
                                    <w:szCs w:val="40"/>
                                  </w:rPr>
                                </w:pPr>
                              </w:p>
                              <w:p w14:paraId="0C4D1E23" w14:textId="0589D293" w:rsidR="00081504" w:rsidRPr="00FA5FB7" w:rsidRDefault="00081504" w:rsidP="002647B2">
                                <w:pPr>
                                  <w:pStyle w:val="NoSpacing"/>
                                  <w:jc w:val="right"/>
                                  <w:rPr>
                                    <w:rFonts w:cstheme="minorHAnsi"/>
                                    <w:caps/>
                                    <w:color w:val="275317" w:themeColor="accent6" w:themeShade="80"/>
                                    <w:sz w:val="40"/>
                                    <w:szCs w:val="40"/>
                                  </w:rPr>
                                </w:pPr>
                              </w:p>
                              <w:p w14:paraId="13600B2D" w14:textId="6699728B" w:rsidR="00081504" w:rsidRPr="00FA5FB7" w:rsidRDefault="00081504" w:rsidP="002647B2">
                                <w:pPr>
                                  <w:pStyle w:val="NoSpacing"/>
                                  <w:jc w:val="right"/>
                                  <w:rPr>
                                    <w:rFonts w:cstheme="minorHAnsi"/>
                                    <w:caps/>
                                    <w:color w:val="275317" w:themeColor="accent6" w:themeShade="80"/>
                                    <w:sz w:val="40"/>
                                    <w:szCs w:val="40"/>
                                  </w:rPr>
                                </w:pPr>
                              </w:p>
                              <w:p w14:paraId="27CC3D5A" w14:textId="615A6D06" w:rsidR="00081504" w:rsidRPr="00FA5FB7" w:rsidRDefault="00081504" w:rsidP="002647B2">
                                <w:pPr>
                                  <w:pStyle w:val="NoSpacing"/>
                                  <w:jc w:val="right"/>
                                  <w:rPr>
                                    <w:rFonts w:cstheme="minorHAnsi"/>
                                    <w:caps/>
                                    <w:color w:val="275317" w:themeColor="accent6" w:themeShade="80"/>
                                    <w:sz w:val="40"/>
                                    <w:szCs w:val="40"/>
                                  </w:rPr>
                                </w:pPr>
                              </w:p>
                              <w:p w14:paraId="65157C62" w14:textId="77777777" w:rsidR="00081504" w:rsidRPr="00FA5FB7" w:rsidRDefault="00081504" w:rsidP="002647B2">
                                <w:pPr>
                                  <w:pStyle w:val="NoSpacing"/>
                                  <w:jc w:val="right"/>
                                  <w:rPr>
                                    <w:rFonts w:cstheme="minorHAnsi"/>
                                    <w:caps/>
                                    <w:color w:val="275317" w:themeColor="accent6" w:themeShade="80"/>
                                    <w:sz w:val="40"/>
                                    <w:szCs w:val="40"/>
                                  </w:rPr>
                                </w:pPr>
                              </w:p>
                              <w:p w14:paraId="6C7CFE89" w14:textId="759F4259" w:rsidR="00081504" w:rsidRPr="00FA5FB7" w:rsidRDefault="00081504" w:rsidP="002647B2">
                                <w:pPr>
                                  <w:pStyle w:val="NoSpacing"/>
                                  <w:jc w:val="right"/>
                                  <w:rPr>
                                    <w:rFonts w:cstheme="minorHAnsi"/>
                                    <w:color w:val="275317" w:themeColor="accent6" w:themeShade="80"/>
                                    <w:sz w:val="40"/>
                                    <w:szCs w:val="40"/>
                                  </w:rPr>
                                </w:pPr>
                              </w:p>
                            </w:tc>
                          </w:tr>
                        </w:tbl>
                        <w:p w14:paraId="667E4D83" w14:textId="77777777" w:rsidR="00081504" w:rsidRDefault="00081504"/>
                      </w:txbxContent>
                    </v:textbox>
                    <w10:wrap anchorx="page" anchory="page"/>
                  </v:shape>
                </w:pict>
              </mc:Fallback>
            </mc:AlternateContent>
          </w:r>
          <w:r w:rsidR="00081504">
            <w:rPr>
              <w:rFonts w:ascii="Arial" w:hAnsi="Arial" w:cs="Arial"/>
              <w:b/>
              <w:bCs/>
              <w:color w:val="0F4761" w:themeColor="accent1" w:themeShade="BF"/>
              <w:sz w:val="28"/>
              <w:szCs w:val="28"/>
            </w:rPr>
            <w:br w:type="page"/>
          </w:r>
        </w:sdtContent>
      </w:sdt>
    </w:p>
    <w:tbl>
      <w:tblPr>
        <w:tblStyle w:val="ListTable3-Accent61"/>
        <w:tblW w:w="9209" w:type="dxa"/>
        <w:tblLook w:val="04A0" w:firstRow="1" w:lastRow="0" w:firstColumn="1" w:lastColumn="0" w:noHBand="0" w:noVBand="1"/>
      </w:tblPr>
      <w:tblGrid>
        <w:gridCol w:w="7792"/>
        <w:gridCol w:w="1417"/>
      </w:tblGrid>
      <w:tr w:rsidR="00F0740C" w:rsidRPr="005B251C" w14:paraId="785B2466" w14:textId="77777777" w:rsidTr="69E1514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792" w:type="dxa"/>
            <w:vAlign w:val="center"/>
          </w:tcPr>
          <w:p w14:paraId="19E83DAB" w14:textId="6F55677D" w:rsidR="005B251C" w:rsidRPr="008C68D5" w:rsidRDefault="008C68D5" w:rsidP="00C31B64">
            <w:pPr>
              <w:spacing w:line="312" w:lineRule="auto"/>
              <w:rPr>
                <w:rFonts w:cs="Arial"/>
                <w:b w:val="0"/>
                <w:bCs w:val="0"/>
                <w:color w:val="0F4761" w:themeColor="accent1" w:themeShade="BF"/>
                <w:sz w:val="24"/>
                <w:szCs w:val="24"/>
              </w:rPr>
            </w:pPr>
            <w:bookmarkStart w:id="0" w:name="_Hlk73004019"/>
            <w:r w:rsidRPr="000811CE">
              <w:rPr>
                <w:rFonts w:cs="Arial"/>
                <w:color w:val="0A2F41" w:themeColor="accent1" w:themeShade="80"/>
                <w:sz w:val="24"/>
                <w:szCs w:val="24"/>
              </w:rPr>
              <w:lastRenderedPageBreak/>
              <w:t>Table of Contents</w:t>
            </w:r>
          </w:p>
        </w:tc>
        <w:tc>
          <w:tcPr>
            <w:tcW w:w="1417" w:type="dxa"/>
            <w:vAlign w:val="center"/>
          </w:tcPr>
          <w:p w14:paraId="7D928091" w14:textId="1D76EA7A" w:rsidR="005B251C" w:rsidRPr="00AF40BA" w:rsidRDefault="005B251C" w:rsidP="00C31B64">
            <w:pPr>
              <w:spacing w:line="312" w:lineRule="auto"/>
              <w:jc w:val="right"/>
              <w:cnfStyle w:val="100000000000" w:firstRow="1" w:lastRow="0" w:firstColumn="0" w:lastColumn="0" w:oddVBand="0" w:evenVBand="0" w:oddHBand="0" w:evenHBand="0" w:firstRowFirstColumn="0" w:firstRowLastColumn="0" w:lastRowFirstColumn="0" w:lastRowLastColumn="0"/>
              <w:rPr>
                <w:rFonts w:cs="Arial"/>
                <w:color w:val="0F4761" w:themeColor="accent1" w:themeShade="BF"/>
                <w:sz w:val="24"/>
                <w:szCs w:val="24"/>
              </w:rPr>
            </w:pPr>
          </w:p>
        </w:tc>
      </w:tr>
      <w:tr w:rsidR="008C68D5" w:rsidRPr="005B251C" w14:paraId="378AE1B0" w14:textId="77777777" w:rsidTr="69E151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0D1A046C" w14:textId="1324C178" w:rsidR="008C68D5" w:rsidRPr="008C68D5" w:rsidRDefault="008C68D5" w:rsidP="00C31B64">
            <w:pPr>
              <w:spacing w:line="312" w:lineRule="auto"/>
              <w:rPr>
                <w:rFonts w:cs="Arial"/>
                <w:color w:val="002060"/>
                <w:sz w:val="24"/>
                <w:szCs w:val="24"/>
              </w:rPr>
            </w:pPr>
            <w:r w:rsidRPr="008C68D5">
              <w:rPr>
                <w:rFonts w:cs="Arial"/>
                <w:sz w:val="24"/>
                <w:szCs w:val="24"/>
              </w:rPr>
              <w:t>Introduction to the Annual Report and Accounts</w:t>
            </w:r>
          </w:p>
        </w:tc>
        <w:tc>
          <w:tcPr>
            <w:tcW w:w="1417" w:type="dxa"/>
            <w:vAlign w:val="center"/>
          </w:tcPr>
          <w:p w14:paraId="3A284FD1" w14:textId="77777777" w:rsidR="008C68D5" w:rsidRDefault="008C68D5" w:rsidP="00C31B64">
            <w:pPr>
              <w:spacing w:line="312" w:lineRule="auto"/>
              <w:jc w:val="right"/>
              <w:cnfStyle w:val="000000100000" w:firstRow="0" w:lastRow="0" w:firstColumn="0" w:lastColumn="0" w:oddVBand="0" w:evenVBand="0" w:oddHBand="1" w:evenHBand="0" w:firstRowFirstColumn="0" w:firstRowLastColumn="0" w:lastRowFirstColumn="0" w:lastRowLastColumn="0"/>
            </w:pPr>
          </w:p>
        </w:tc>
      </w:tr>
      <w:tr w:rsidR="00BF638C" w:rsidRPr="005B251C" w14:paraId="1A4376EE" w14:textId="77777777" w:rsidTr="69E1514D">
        <w:tc>
          <w:tcPr>
            <w:cnfStyle w:val="001000000000" w:firstRow="0" w:lastRow="0" w:firstColumn="1" w:lastColumn="0" w:oddVBand="0" w:evenVBand="0" w:oddHBand="0" w:evenHBand="0" w:firstRowFirstColumn="0" w:firstRowLastColumn="0" w:lastRowFirstColumn="0" w:lastRowLastColumn="0"/>
            <w:tcW w:w="7792" w:type="dxa"/>
            <w:vAlign w:val="center"/>
          </w:tcPr>
          <w:p w14:paraId="5B904248" w14:textId="18881A63" w:rsidR="005B251C" w:rsidRPr="00DA654B" w:rsidRDefault="005B251C" w:rsidP="00C31B64">
            <w:pPr>
              <w:spacing w:line="312" w:lineRule="auto"/>
              <w:rPr>
                <w:rFonts w:cs="Arial"/>
                <w:b w:val="0"/>
                <w:bCs w:val="0"/>
                <w:color w:val="000000" w:themeColor="text1"/>
                <w:sz w:val="24"/>
                <w:szCs w:val="24"/>
              </w:rPr>
            </w:pPr>
            <w:r w:rsidRPr="00DA654B">
              <w:rPr>
                <w:rFonts w:cs="Arial"/>
                <w:b w:val="0"/>
                <w:bCs w:val="0"/>
                <w:color w:val="000000" w:themeColor="text1"/>
                <w:sz w:val="24"/>
                <w:szCs w:val="24"/>
              </w:rPr>
              <w:t>Foreword from the Chair of the Pensions Committee</w:t>
            </w:r>
          </w:p>
        </w:tc>
        <w:tc>
          <w:tcPr>
            <w:tcW w:w="1417" w:type="dxa"/>
            <w:vAlign w:val="center"/>
          </w:tcPr>
          <w:p w14:paraId="484BAD48" w14:textId="3854976E" w:rsidR="005B251C" w:rsidRPr="00AF40BA" w:rsidRDefault="00D73042"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hyperlink w:anchor="p_2" w:history="1">
              <w:r w:rsidRPr="00EF4B32">
                <w:rPr>
                  <w:rStyle w:val="Hyperlink"/>
                  <w:rFonts w:asciiTheme="minorHAnsi" w:hAnsiTheme="minorHAnsi" w:cs="Arial"/>
                  <w:sz w:val="24"/>
                  <w:szCs w:val="24"/>
                </w:rPr>
                <w:t>2</w:t>
              </w:r>
            </w:hyperlink>
          </w:p>
        </w:tc>
      </w:tr>
      <w:tr w:rsidR="00F0740C" w:rsidRPr="005B251C" w14:paraId="022D8429" w14:textId="77777777" w:rsidTr="69E151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29363EC9" w14:textId="7131DB5B" w:rsidR="005B251C" w:rsidRPr="00DA654B" w:rsidRDefault="005B251C" w:rsidP="00C31B64">
            <w:pPr>
              <w:spacing w:line="312" w:lineRule="auto"/>
              <w:rPr>
                <w:rFonts w:cs="Arial"/>
                <w:b w:val="0"/>
                <w:bCs w:val="0"/>
                <w:color w:val="000000" w:themeColor="text1"/>
                <w:sz w:val="24"/>
                <w:szCs w:val="24"/>
              </w:rPr>
            </w:pPr>
            <w:r w:rsidRPr="00DA654B">
              <w:rPr>
                <w:rFonts w:cs="Arial"/>
                <w:b w:val="0"/>
                <w:bCs w:val="0"/>
                <w:color w:val="000000" w:themeColor="text1"/>
                <w:sz w:val="24"/>
                <w:szCs w:val="24"/>
              </w:rPr>
              <w:t>Statement from the Chair of the Pension Board</w:t>
            </w:r>
          </w:p>
        </w:tc>
        <w:tc>
          <w:tcPr>
            <w:tcW w:w="1417" w:type="dxa"/>
            <w:vAlign w:val="center"/>
          </w:tcPr>
          <w:p w14:paraId="211372F2" w14:textId="5FEE569C" w:rsidR="005B251C" w:rsidRPr="00AF40BA" w:rsidRDefault="00E40470"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hyperlink w:anchor="p_5" w:history="1">
              <w:r w:rsidRPr="00EF4B32">
                <w:rPr>
                  <w:rStyle w:val="Hyperlink"/>
                  <w:rFonts w:asciiTheme="minorHAnsi" w:hAnsiTheme="minorHAnsi" w:cs="Arial"/>
                  <w:sz w:val="24"/>
                  <w:szCs w:val="24"/>
                </w:rPr>
                <w:t>5</w:t>
              </w:r>
            </w:hyperlink>
          </w:p>
        </w:tc>
      </w:tr>
      <w:tr w:rsidR="00BF638C" w:rsidRPr="005B251C" w14:paraId="44E3B7A4" w14:textId="77777777" w:rsidTr="69E1514D">
        <w:tc>
          <w:tcPr>
            <w:cnfStyle w:val="001000000000" w:firstRow="0" w:lastRow="0" w:firstColumn="1" w:lastColumn="0" w:oddVBand="0" w:evenVBand="0" w:oddHBand="0" w:evenHBand="0" w:firstRowFirstColumn="0" w:firstRowLastColumn="0" w:lastRowFirstColumn="0" w:lastRowLastColumn="0"/>
            <w:tcW w:w="7792" w:type="dxa"/>
            <w:vAlign w:val="center"/>
          </w:tcPr>
          <w:p w14:paraId="2733CEFF" w14:textId="464EE1A3" w:rsidR="005B251C" w:rsidRPr="00DA654B" w:rsidRDefault="1E039376" w:rsidP="00C31B64">
            <w:pPr>
              <w:spacing w:line="312" w:lineRule="auto"/>
              <w:rPr>
                <w:rFonts w:cs="Arial"/>
                <w:b w:val="0"/>
                <w:bCs w:val="0"/>
                <w:color w:val="000000" w:themeColor="text1"/>
                <w:sz w:val="24"/>
                <w:szCs w:val="24"/>
              </w:rPr>
            </w:pPr>
            <w:r w:rsidRPr="00DA654B">
              <w:rPr>
                <w:rFonts w:cs="Arial"/>
                <w:b w:val="0"/>
                <w:bCs w:val="0"/>
                <w:snapToGrid w:val="0"/>
                <w:color w:val="000000" w:themeColor="text1"/>
                <w:sz w:val="24"/>
                <w:szCs w:val="24"/>
              </w:rPr>
              <w:t>Contact Us</w:t>
            </w:r>
            <w:r w:rsidR="00464606">
              <w:rPr>
                <w:rFonts w:cs="Arial"/>
                <w:b w:val="0"/>
                <w:bCs w:val="0"/>
                <w:snapToGrid w:val="0"/>
                <w:color w:val="000000" w:themeColor="text1"/>
                <w:sz w:val="24"/>
                <w:szCs w:val="24"/>
              </w:rPr>
              <w:t xml:space="preserve"> </w:t>
            </w:r>
          </w:p>
        </w:tc>
        <w:tc>
          <w:tcPr>
            <w:tcW w:w="1417" w:type="dxa"/>
            <w:vAlign w:val="center"/>
          </w:tcPr>
          <w:p w14:paraId="0998C5AA" w14:textId="006CCD20" w:rsidR="005B251C" w:rsidRPr="00AF40BA" w:rsidRDefault="000D215C"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hyperlink w:anchor="p_8" w:history="1">
              <w:r w:rsidRPr="00EF4B32">
                <w:rPr>
                  <w:rStyle w:val="Hyperlink"/>
                  <w:rFonts w:asciiTheme="minorHAnsi" w:hAnsiTheme="minorHAnsi" w:cs="Arial"/>
                  <w:sz w:val="24"/>
                  <w:szCs w:val="24"/>
                </w:rPr>
                <w:t>8</w:t>
              </w:r>
            </w:hyperlink>
          </w:p>
        </w:tc>
      </w:tr>
      <w:bookmarkEnd w:id="0"/>
      <w:tr w:rsidR="00F0740C" w:rsidRPr="00D0094E" w14:paraId="14774102" w14:textId="77777777" w:rsidTr="69E151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6F08E0D9" w14:textId="0B36DFBA" w:rsidR="001B13D5" w:rsidRPr="00DA654B" w:rsidRDefault="00D0094E" w:rsidP="00C31B64">
            <w:pPr>
              <w:spacing w:line="312" w:lineRule="auto"/>
              <w:rPr>
                <w:rFonts w:cs="Arial"/>
                <w:b w:val="0"/>
                <w:bCs w:val="0"/>
                <w:color w:val="000000" w:themeColor="text1"/>
                <w:sz w:val="24"/>
                <w:szCs w:val="24"/>
              </w:rPr>
            </w:pPr>
            <w:r w:rsidRPr="00DA654B">
              <w:rPr>
                <w:rFonts w:cs="Arial"/>
                <w:b w:val="0"/>
                <w:bCs w:val="0"/>
                <w:color w:val="000000" w:themeColor="text1"/>
                <w:sz w:val="24"/>
                <w:szCs w:val="24"/>
              </w:rPr>
              <w:t xml:space="preserve">Annual Report and Accounts </w:t>
            </w:r>
          </w:p>
        </w:tc>
        <w:tc>
          <w:tcPr>
            <w:tcW w:w="1417" w:type="dxa"/>
            <w:vAlign w:val="center"/>
          </w:tcPr>
          <w:p w14:paraId="42A6CF9B" w14:textId="56FA1B53" w:rsidR="005B251C" w:rsidRPr="00AF40BA" w:rsidRDefault="00AE20CA"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hyperlink w:anchor="p_11" w:history="1">
              <w:r w:rsidRPr="00EF4B32">
                <w:rPr>
                  <w:rStyle w:val="Hyperlink"/>
                  <w:rFonts w:asciiTheme="minorHAnsi" w:hAnsiTheme="minorHAnsi" w:cs="Arial"/>
                  <w:sz w:val="24"/>
                  <w:szCs w:val="24"/>
                </w:rPr>
                <w:t>1</w:t>
              </w:r>
              <w:r w:rsidR="00F30394" w:rsidRPr="00EF4B32">
                <w:rPr>
                  <w:rStyle w:val="Hyperlink"/>
                  <w:rFonts w:cs="Arial"/>
                  <w:sz w:val="24"/>
                  <w:szCs w:val="24"/>
                </w:rPr>
                <w:t>1</w:t>
              </w:r>
            </w:hyperlink>
          </w:p>
        </w:tc>
      </w:tr>
      <w:tr w:rsidR="00BF638C" w:rsidRPr="00D0094E" w14:paraId="51EA8595" w14:textId="77777777" w:rsidTr="69E1514D">
        <w:tc>
          <w:tcPr>
            <w:cnfStyle w:val="001000000000" w:firstRow="0" w:lastRow="0" w:firstColumn="1" w:lastColumn="0" w:oddVBand="0" w:evenVBand="0" w:oddHBand="0" w:evenHBand="0" w:firstRowFirstColumn="0" w:firstRowLastColumn="0" w:lastRowFirstColumn="0" w:lastRowLastColumn="0"/>
            <w:tcW w:w="7792" w:type="dxa"/>
            <w:vAlign w:val="center"/>
          </w:tcPr>
          <w:p w14:paraId="2FC2FF4F" w14:textId="77777777" w:rsidR="00EF67F7" w:rsidRPr="00DA654B" w:rsidRDefault="00EF67F7" w:rsidP="00C31B64">
            <w:pPr>
              <w:spacing w:line="312" w:lineRule="auto"/>
              <w:rPr>
                <w:rFonts w:cs="Arial"/>
                <w:b w:val="0"/>
                <w:bCs w:val="0"/>
                <w:color w:val="000000" w:themeColor="text1"/>
                <w:sz w:val="24"/>
                <w:szCs w:val="24"/>
              </w:rPr>
            </w:pPr>
          </w:p>
        </w:tc>
        <w:tc>
          <w:tcPr>
            <w:tcW w:w="1417" w:type="dxa"/>
            <w:vAlign w:val="center"/>
          </w:tcPr>
          <w:p w14:paraId="66C941B4" w14:textId="77777777" w:rsidR="00EF67F7" w:rsidRDefault="00EF67F7" w:rsidP="00C31B64">
            <w:pPr>
              <w:spacing w:line="312" w:lineRule="auto"/>
              <w:jc w:val="right"/>
              <w:cnfStyle w:val="000000000000" w:firstRow="0" w:lastRow="0" w:firstColumn="0" w:lastColumn="0" w:oddVBand="0" w:evenVBand="0" w:oddHBand="0" w:evenHBand="0" w:firstRowFirstColumn="0" w:firstRowLastColumn="0" w:lastRowFirstColumn="0" w:lastRowLastColumn="0"/>
            </w:pPr>
          </w:p>
        </w:tc>
      </w:tr>
      <w:tr w:rsidR="00012D92" w:rsidRPr="005B251C" w14:paraId="49F79EB7" w14:textId="77777777" w:rsidTr="69E151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3E059915" w14:textId="32C45025" w:rsidR="001B13D5" w:rsidRPr="00DA654B" w:rsidRDefault="00D54937" w:rsidP="00C31B64">
            <w:pPr>
              <w:spacing w:line="312" w:lineRule="auto"/>
              <w:rPr>
                <w:rFonts w:cs="Arial"/>
                <w:b w:val="0"/>
                <w:bCs w:val="0"/>
                <w:color w:val="0F4761" w:themeColor="accent1" w:themeShade="BF"/>
                <w:sz w:val="24"/>
                <w:szCs w:val="24"/>
              </w:rPr>
            </w:pPr>
            <w:bookmarkStart w:id="1" w:name="_Hlk72941093"/>
            <w:r w:rsidRPr="008C68D5">
              <w:rPr>
                <w:rFonts w:cs="Arial"/>
                <w:sz w:val="24"/>
                <w:szCs w:val="24"/>
              </w:rPr>
              <w:t>About the Fund</w:t>
            </w:r>
            <w:r w:rsidR="001B13D5" w:rsidRPr="008C68D5">
              <w:rPr>
                <w:rFonts w:cs="Arial"/>
                <w:sz w:val="24"/>
                <w:szCs w:val="24"/>
              </w:rPr>
              <w:t xml:space="preserve">            </w:t>
            </w:r>
          </w:p>
        </w:tc>
        <w:tc>
          <w:tcPr>
            <w:tcW w:w="1417" w:type="dxa"/>
            <w:vAlign w:val="center"/>
          </w:tcPr>
          <w:p w14:paraId="77CE8CAC" w14:textId="1ABEA8A5" w:rsidR="001B13D5" w:rsidRPr="00AF40BA" w:rsidRDefault="001B13D5" w:rsidP="00C31B64">
            <w:pPr>
              <w:spacing w:line="312" w:lineRule="auto"/>
              <w:jc w:val="right"/>
              <w:cnfStyle w:val="000000100000" w:firstRow="0" w:lastRow="0" w:firstColumn="0" w:lastColumn="0" w:oddVBand="0" w:evenVBand="0" w:oddHBand="1" w:evenHBand="0" w:firstRowFirstColumn="0" w:firstRowLastColumn="0" w:lastRowFirstColumn="0" w:lastRowLastColumn="0"/>
              <w:rPr>
                <w:rStyle w:val="Hyperlink"/>
                <w:color w:val="3A7C22" w:themeColor="accent6" w:themeShade="BF"/>
              </w:rPr>
            </w:pPr>
          </w:p>
        </w:tc>
      </w:tr>
      <w:tr w:rsidR="00BF638C" w:rsidRPr="00AC56F4" w14:paraId="43ED2213" w14:textId="77777777" w:rsidTr="69E1514D">
        <w:tc>
          <w:tcPr>
            <w:cnfStyle w:val="001000000000" w:firstRow="0" w:lastRow="0" w:firstColumn="1" w:lastColumn="0" w:oddVBand="0" w:evenVBand="0" w:oddHBand="0" w:evenHBand="0" w:firstRowFirstColumn="0" w:firstRowLastColumn="0" w:lastRowFirstColumn="0" w:lastRowLastColumn="0"/>
            <w:tcW w:w="7792" w:type="dxa"/>
            <w:vAlign w:val="center"/>
          </w:tcPr>
          <w:p w14:paraId="3B90B29D" w14:textId="7AD54EDC" w:rsidR="001B13D5" w:rsidRPr="00DA654B" w:rsidRDefault="001B13D5" w:rsidP="00C31B64">
            <w:pPr>
              <w:spacing w:line="312" w:lineRule="auto"/>
              <w:rPr>
                <w:rFonts w:cs="Arial"/>
                <w:b w:val="0"/>
                <w:bCs w:val="0"/>
                <w:color w:val="000000" w:themeColor="text1"/>
                <w:sz w:val="24"/>
                <w:szCs w:val="24"/>
              </w:rPr>
            </w:pPr>
            <w:r w:rsidRPr="00DA654B">
              <w:rPr>
                <w:rFonts w:cs="Arial"/>
                <w:b w:val="0"/>
                <w:bCs w:val="0"/>
                <w:color w:val="000000" w:themeColor="text1"/>
                <w:sz w:val="24"/>
                <w:szCs w:val="24"/>
              </w:rPr>
              <w:t>Management Commentary</w:t>
            </w:r>
          </w:p>
        </w:tc>
        <w:tc>
          <w:tcPr>
            <w:tcW w:w="1417" w:type="dxa"/>
            <w:vAlign w:val="center"/>
          </w:tcPr>
          <w:p w14:paraId="39210C99" w14:textId="76530E9B" w:rsidR="001B13D5" w:rsidRPr="00AC56F4" w:rsidRDefault="00AE20CA"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hyperlink w:anchor="p_14" w:history="1">
              <w:r w:rsidRPr="00EF4B32">
                <w:rPr>
                  <w:rStyle w:val="Hyperlink"/>
                  <w:rFonts w:asciiTheme="minorHAnsi" w:hAnsiTheme="minorHAnsi" w:cs="Arial"/>
                  <w:sz w:val="24"/>
                  <w:szCs w:val="24"/>
                </w:rPr>
                <w:t>1</w:t>
              </w:r>
              <w:r w:rsidR="008F4DB0" w:rsidRPr="00EF4B32">
                <w:rPr>
                  <w:rStyle w:val="Hyperlink"/>
                  <w:rFonts w:cs="Arial"/>
                  <w:sz w:val="24"/>
                  <w:szCs w:val="24"/>
                </w:rPr>
                <w:t>4</w:t>
              </w:r>
            </w:hyperlink>
          </w:p>
        </w:tc>
      </w:tr>
      <w:tr w:rsidR="00012D92" w:rsidRPr="007C3844" w14:paraId="7421A922" w14:textId="77777777" w:rsidTr="69E151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7B40FA3B" w14:textId="5E10349C" w:rsidR="001B13D5" w:rsidRPr="00DA654B" w:rsidRDefault="001B13D5" w:rsidP="00C31B64">
            <w:pPr>
              <w:spacing w:line="312" w:lineRule="auto"/>
              <w:rPr>
                <w:rFonts w:cs="Arial"/>
                <w:b w:val="0"/>
                <w:bCs w:val="0"/>
                <w:color w:val="000000" w:themeColor="text1"/>
                <w:sz w:val="24"/>
                <w:szCs w:val="24"/>
              </w:rPr>
            </w:pPr>
            <w:r w:rsidRPr="00DA654B">
              <w:rPr>
                <w:rFonts w:cs="Arial"/>
                <w:b w:val="0"/>
                <w:bCs w:val="0"/>
                <w:color w:val="000000" w:themeColor="text1"/>
                <w:sz w:val="24"/>
                <w:szCs w:val="24"/>
              </w:rPr>
              <w:t xml:space="preserve">Fund Governance </w:t>
            </w:r>
          </w:p>
        </w:tc>
        <w:tc>
          <w:tcPr>
            <w:tcW w:w="1417" w:type="dxa"/>
            <w:vAlign w:val="center"/>
          </w:tcPr>
          <w:p w14:paraId="06CCA6A5" w14:textId="6A04EB95" w:rsidR="001B13D5" w:rsidRPr="00AC56F4" w:rsidRDefault="00AC56F4"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hyperlink w:anchor="p_25" w:history="1">
              <w:r w:rsidRPr="00EF4B32">
                <w:rPr>
                  <w:rStyle w:val="Hyperlink"/>
                  <w:rFonts w:asciiTheme="minorHAnsi" w:hAnsiTheme="minorHAnsi" w:cs="Arial"/>
                  <w:sz w:val="24"/>
                  <w:szCs w:val="24"/>
                </w:rPr>
                <w:t>2</w:t>
              </w:r>
              <w:r w:rsidR="008F4DB0" w:rsidRPr="00EF4B32">
                <w:rPr>
                  <w:rStyle w:val="Hyperlink"/>
                  <w:rFonts w:cs="Arial"/>
                  <w:sz w:val="24"/>
                  <w:szCs w:val="24"/>
                </w:rPr>
                <w:t>5</w:t>
              </w:r>
            </w:hyperlink>
          </w:p>
        </w:tc>
      </w:tr>
      <w:tr w:rsidR="00CC6BC3" w:rsidRPr="005B251C" w14:paraId="3D5B3A6A" w14:textId="77777777" w:rsidTr="69E1514D">
        <w:tc>
          <w:tcPr>
            <w:cnfStyle w:val="001000000000" w:firstRow="0" w:lastRow="0" w:firstColumn="1" w:lastColumn="0" w:oddVBand="0" w:evenVBand="0" w:oddHBand="0" w:evenHBand="0" w:firstRowFirstColumn="0" w:firstRowLastColumn="0" w:lastRowFirstColumn="0" w:lastRowLastColumn="0"/>
            <w:tcW w:w="7792" w:type="dxa"/>
            <w:vAlign w:val="center"/>
          </w:tcPr>
          <w:p w14:paraId="0F7C5F19" w14:textId="2BC37A6C" w:rsidR="001B13D5" w:rsidRPr="00DA654B" w:rsidRDefault="001B13D5" w:rsidP="00C31B64">
            <w:pPr>
              <w:spacing w:line="312" w:lineRule="auto"/>
              <w:rPr>
                <w:rFonts w:cs="Arial"/>
                <w:b w:val="0"/>
                <w:bCs w:val="0"/>
                <w:color w:val="000000" w:themeColor="text1"/>
                <w:sz w:val="24"/>
                <w:szCs w:val="24"/>
              </w:rPr>
            </w:pPr>
            <w:r w:rsidRPr="00DA654B">
              <w:rPr>
                <w:rFonts w:cs="Arial"/>
                <w:b w:val="0"/>
                <w:bCs w:val="0"/>
                <w:color w:val="000000" w:themeColor="text1"/>
                <w:sz w:val="24"/>
                <w:szCs w:val="24"/>
              </w:rPr>
              <w:t>Funding Strategy Update</w:t>
            </w:r>
          </w:p>
        </w:tc>
        <w:tc>
          <w:tcPr>
            <w:tcW w:w="1417" w:type="dxa"/>
            <w:vAlign w:val="center"/>
          </w:tcPr>
          <w:p w14:paraId="3158F928" w14:textId="0804748E" w:rsidR="001B13D5" w:rsidRPr="00B91EEA" w:rsidRDefault="00B91EEA"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hyperlink w:anchor="p_32" w:history="1">
              <w:r w:rsidRPr="00EF4B32">
                <w:rPr>
                  <w:rStyle w:val="Hyperlink"/>
                  <w:rFonts w:asciiTheme="minorHAnsi" w:hAnsiTheme="minorHAnsi" w:cs="Arial"/>
                  <w:sz w:val="24"/>
                  <w:szCs w:val="24"/>
                </w:rPr>
                <w:t>3</w:t>
              </w:r>
              <w:r w:rsidR="00872182" w:rsidRPr="00EF4B32">
                <w:rPr>
                  <w:rStyle w:val="Hyperlink"/>
                  <w:rFonts w:cs="Arial"/>
                  <w:sz w:val="24"/>
                  <w:szCs w:val="24"/>
                </w:rPr>
                <w:t>2</w:t>
              </w:r>
            </w:hyperlink>
          </w:p>
        </w:tc>
      </w:tr>
      <w:tr w:rsidR="00012D92" w:rsidRPr="00396F92" w14:paraId="37EB9BAE" w14:textId="77777777" w:rsidTr="69E151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304CD17D" w14:textId="171385F6" w:rsidR="001B13D5" w:rsidRPr="00DA654B" w:rsidRDefault="001B13D5" w:rsidP="00C31B64">
            <w:pPr>
              <w:spacing w:line="312" w:lineRule="auto"/>
              <w:rPr>
                <w:rFonts w:cs="Arial"/>
                <w:b w:val="0"/>
                <w:bCs w:val="0"/>
                <w:color w:val="000000" w:themeColor="text1"/>
                <w:sz w:val="24"/>
                <w:szCs w:val="24"/>
              </w:rPr>
            </w:pPr>
            <w:r w:rsidRPr="00DA654B">
              <w:rPr>
                <w:rFonts w:cs="Arial"/>
                <w:b w:val="0"/>
                <w:bCs w:val="0"/>
                <w:color w:val="000000" w:themeColor="text1"/>
                <w:sz w:val="24"/>
                <w:szCs w:val="24"/>
              </w:rPr>
              <w:t xml:space="preserve">Actuarial Update </w:t>
            </w:r>
          </w:p>
        </w:tc>
        <w:tc>
          <w:tcPr>
            <w:tcW w:w="1417" w:type="dxa"/>
            <w:vAlign w:val="center"/>
          </w:tcPr>
          <w:p w14:paraId="0E0D8673" w14:textId="4BC7ED63" w:rsidR="001B13D5" w:rsidRPr="004F78EB" w:rsidRDefault="00D154EC"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hyperlink w:anchor="p_34" w:history="1">
              <w:r w:rsidRPr="00EF4B32">
                <w:rPr>
                  <w:rStyle w:val="Hyperlink"/>
                  <w:rFonts w:asciiTheme="minorHAnsi" w:hAnsiTheme="minorHAnsi" w:cs="Arial"/>
                  <w:sz w:val="24"/>
                  <w:szCs w:val="24"/>
                </w:rPr>
                <w:t>3</w:t>
              </w:r>
              <w:r w:rsidR="00872182" w:rsidRPr="00EF4B32">
                <w:rPr>
                  <w:rStyle w:val="Hyperlink"/>
                  <w:rFonts w:cs="Arial"/>
                  <w:sz w:val="24"/>
                  <w:szCs w:val="24"/>
                </w:rPr>
                <w:t>4</w:t>
              </w:r>
            </w:hyperlink>
          </w:p>
        </w:tc>
      </w:tr>
      <w:tr w:rsidR="00CC6BC3" w:rsidRPr="005B251C" w14:paraId="7FE152B2" w14:textId="77777777" w:rsidTr="69E1514D">
        <w:tc>
          <w:tcPr>
            <w:cnfStyle w:val="001000000000" w:firstRow="0" w:lastRow="0" w:firstColumn="1" w:lastColumn="0" w:oddVBand="0" w:evenVBand="0" w:oddHBand="0" w:evenHBand="0" w:firstRowFirstColumn="0" w:firstRowLastColumn="0" w:lastRowFirstColumn="0" w:lastRowLastColumn="0"/>
            <w:tcW w:w="7792" w:type="dxa"/>
            <w:vAlign w:val="center"/>
          </w:tcPr>
          <w:p w14:paraId="562AF5B2" w14:textId="64A174DD" w:rsidR="001B13D5" w:rsidRPr="00DA654B" w:rsidRDefault="001B13D5" w:rsidP="00C31B64">
            <w:pPr>
              <w:spacing w:line="312" w:lineRule="auto"/>
              <w:rPr>
                <w:rFonts w:cs="Arial"/>
                <w:b w:val="0"/>
                <w:bCs w:val="0"/>
                <w:color w:val="000000" w:themeColor="text1"/>
                <w:sz w:val="24"/>
                <w:szCs w:val="24"/>
              </w:rPr>
            </w:pPr>
            <w:r w:rsidRPr="00DA654B">
              <w:rPr>
                <w:rFonts w:cs="Arial"/>
                <w:b w:val="0"/>
                <w:bCs w:val="0"/>
                <w:color w:val="000000" w:themeColor="text1"/>
                <w:sz w:val="24"/>
                <w:szCs w:val="24"/>
              </w:rPr>
              <w:t>Financial Performance</w:t>
            </w:r>
          </w:p>
        </w:tc>
        <w:tc>
          <w:tcPr>
            <w:tcW w:w="1417" w:type="dxa"/>
            <w:vAlign w:val="center"/>
          </w:tcPr>
          <w:p w14:paraId="492086D4" w14:textId="70518952" w:rsidR="001B13D5" w:rsidRPr="004F78EB" w:rsidRDefault="00C84A0C"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hyperlink w:anchor="p_38" w:history="1">
              <w:r w:rsidRPr="00EF4B32">
                <w:rPr>
                  <w:rStyle w:val="Hyperlink"/>
                  <w:rFonts w:asciiTheme="minorHAnsi" w:hAnsiTheme="minorHAnsi" w:cs="Arial"/>
                  <w:sz w:val="24"/>
                  <w:szCs w:val="24"/>
                </w:rPr>
                <w:t>38</w:t>
              </w:r>
            </w:hyperlink>
          </w:p>
        </w:tc>
      </w:tr>
      <w:tr w:rsidR="00012D92" w:rsidRPr="005B251C" w14:paraId="2FF0B328" w14:textId="77777777" w:rsidTr="69E151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2276D6F1" w14:textId="3D18A1F9" w:rsidR="001B13D5" w:rsidRPr="00DA654B" w:rsidRDefault="001B13D5" w:rsidP="00C31B64">
            <w:pPr>
              <w:spacing w:line="312" w:lineRule="auto"/>
              <w:rPr>
                <w:rFonts w:cs="Arial"/>
                <w:b w:val="0"/>
                <w:bCs w:val="0"/>
                <w:color w:val="000000" w:themeColor="text1"/>
                <w:sz w:val="24"/>
                <w:szCs w:val="24"/>
              </w:rPr>
            </w:pPr>
            <w:r w:rsidRPr="00DA654B">
              <w:rPr>
                <w:rFonts w:cs="Arial"/>
                <w:b w:val="0"/>
                <w:bCs w:val="0"/>
                <w:color w:val="000000" w:themeColor="text1"/>
                <w:sz w:val="24"/>
                <w:szCs w:val="24"/>
              </w:rPr>
              <w:t>Scheme Administration</w:t>
            </w:r>
          </w:p>
        </w:tc>
        <w:tc>
          <w:tcPr>
            <w:tcW w:w="1417" w:type="dxa"/>
            <w:vAlign w:val="center"/>
          </w:tcPr>
          <w:p w14:paraId="44208DE7" w14:textId="0D3B7722" w:rsidR="001B13D5" w:rsidRPr="008E53EC" w:rsidRDefault="008E53EC"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hyperlink w:anchor="p_44" w:history="1">
              <w:r w:rsidRPr="00EF4B32">
                <w:rPr>
                  <w:rStyle w:val="Hyperlink"/>
                  <w:rFonts w:asciiTheme="minorHAnsi" w:hAnsiTheme="minorHAnsi" w:cs="Arial"/>
                  <w:sz w:val="24"/>
                  <w:szCs w:val="24"/>
                </w:rPr>
                <w:t>4</w:t>
              </w:r>
              <w:r w:rsidR="00C84A0C" w:rsidRPr="00EF4B32">
                <w:rPr>
                  <w:rStyle w:val="Hyperlink"/>
                  <w:rFonts w:cs="Arial"/>
                  <w:sz w:val="24"/>
                  <w:szCs w:val="24"/>
                </w:rPr>
                <w:t>4</w:t>
              </w:r>
            </w:hyperlink>
          </w:p>
        </w:tc>
      </w:tr>
      <w:tr w:rsidR="00CC6BC3" w:rsidRPr="005B251C" w14:paraId="70839F79" w14:textId="77777777" w:rsidTr="69E1514D">
        <w:tc>
          <w:tcPr>
            <w:cnfStyle w:val="001000000000" w:firstRow="0" w:lastRow="0" w:firstColumn="1" w:lastColumn="0" w:oddVBand="0" w:evenVBand="0" w:oddHBand="0" w:evenHBand="0" w:firstRowFirstColumn="0" w:firstRowLastColumn="0" w:lastRowFirstColumn="0" w:lastRowLastColumn="0"/>
            <w:tcW w:w="7792" w:type="dxa"/>
            <w:vAlign w:val="center"/>
          </w:tcPr>
          <w:p w14:paraId="505FDA03" w14:textId="0489C671" w:rsidR="00B94A9E" w:rsidRPr="00DA654B" w:rsidRDefault="00B94A9E" w:rsidP="00C31B64">
            <w:pPr>
              <w:spacing w:line="312" w:lineRule="auto"/>
              <w:rPr>
                <w:rFonts w:cs="Arial"/>
                <w:color w:val="000000" w:themeColor="text1"/>
                <w:sz w:val="24"/>
                <w:szCs w:val="24"/>
              </w:rPr>
            </w:pPr>
            <w:r w:rsidRPr="00DA654B">
              <w:rPr>
                <w:rFonts w:cs="Arial"/>
                <w:b w:val="0"/>
                <w:bCs w:val="0"/>
                <w:color w:val="000000" w:themeColor="text1"/>
                <w:sz w:val="24"/>
                <w:szCs w:val="24"/>
              </w:rPr>
              <w:t>Investment Market Review</w:t>
            </w:r>
          </w:p>
        </w:tc>
        <w:tc>
          <w:tcPr>
            <w:tcW w:w="1417" w:type="dxa"/>
            <w:vAlign w:val="center"/>
          </w:tcPr>
          <w:p w14:paraId="083B9303" w14:textId="61DCEC8B" w:rsidR="00B94A9E" w:rsidRPr="006C4644" w:rsidRDefault="006C4644"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hyperlink w:anchor="p_56" w:history="1">
              <w:r w:rsidRPr="00EF4B32">
                <w:rPr>
                  <w:rStyle w:val="Hyperlink"/>
                  <w:rFonts w:asciiTheme="minorHAnsi" w:hAnsiTheme="minorHAnsi" w:cs="Arial"/>
                  <w:sz w:val="24"/>
                  <w:szCs w:val="24"/>
                </w:rPr>
                <w:t>56</w:t>
              </w:r>
            </w:hyperlink>
          </w:p>
        </w:tc>
      </w:tr>
      <w:bookmarkEnd w:id="1"/>
      <w:tr w:rsidR="00012D92" w:rsidRPr="005B251C" w14:paraId="57B221B5" w14:textId="77777777" w:rsidTr="69E151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161F53F9" w14:textId="0C67CA2C" w:rsidR="001B13D5" w:rsidRPr="00DA654B" w:rsidRDefault="001B13D5" w:rsidP="00C31B64">
            <w:pPr>
              <w:spacing w:line="312" w:lineRule="auto"/>
              <w:rPr>
                <w:rFonts w:cs="Arial"/>
                <w:b w:val="0"/>
                <w:bCs w:val="0"/>
                <w:color w:val="000000" w:themeColor="text1"/>
                <w:sz w:val="24"/>
                <w:szCs w:val="24"/>
              </w:rPr>
            </w:pPr>
            <w:r w:rsidRPr="00DA654B">
              <w:rPr>
                <w:rFonts w:cs="Arial"/>
                <w:b w:val="0"/>
                <w:bCs w:val="0"/>
                <w:color w:val="000000" w:themeColor="text1"/>
                <w:sz w:val="24"/>
                <w:szCs w:val="24"/>
              </w:rPr>
              <w:t>Investment Policy</w:t>
            </w:r>
          </w:p>
        </w:tc>
        <w:tc>
          <w:tcPr>
            <w:tcW w:w="1417" w:type="dxa"/>
            <w:vAlign w:val="center"/>
          </w:tcPr>
          <w:p w14:paraId="4AE53F17" w14:textId="51E9B1BB" w:rsidR="001B13D5" w:rsidRPr="0078064B" w:rsidRDefault="0078064B" w:rsidP="00C31B64">
            <w:pPr>
              <w:spacing w:line="312" w:lineRule="auto"/>
              <w:jc w:val="right"/>
              <w:cnfStyle w:val="000000100000" w:firstRow="0" w:lastRow="0" w:firstColumn="0" w:lastColumn="0" w:oddVBand="0" w:evenVBand="0" w:oddHBand="1" w:evenHBand="0" w:firstRowFirstColumn="0" w:firstRowLastColumn="0" w:lastRowFirstColumn="0" w:lastRowLastColumn="0"/>
            </w:pPr>
            <w:hyperlink w:anchor="p_58" w:history="1">
              <w:r w:rsidRPr="00EF4B32">
                <w:rPr>
                  <w:rStyle w:val="Hyperlink"/>
                  <w:rFonts w:asciiTheme="minorHAnsi" w:hAnsiTheme="minorHAnsi" w:cs="Arial"/>
                  <w:sz w:val="24"/>
                  <w:szCs w:val="24"/>
                </w:rPr>
                <w:t>5</w:t>
              </w:r>
              <w:r w:rsidRPr="00EF4B32">
                <w:rPr>
                  <w:rStyle w:val="Hyperlink"/>
                  <w:rFonts w:cs="Arial"/>
                  <w:sz w:val="24"/>
                  <w:szCs w:val="24"/>
                </w:rPr>
                <w:t>8</w:t>
              </w:r>
            </w:hyperlink>
          </w:p>
        </w:tc>
      </w:tr>
      <w:tr w:rsidR="00CC6BC3" w:rsidRPr="005B251C" w14:paraId="2F30E8E5" w14:textId="77777777" w:rsidTr="69E1514D">
        <w:tc>
          <w:tcPr>
            <w:cnfStyle w:val="001000000000" w:firstRow="0" w:lastRow="0" w:firstColumn="1" w:lastColumn="0" w:oddVBand="0" w:evenVBand="0" w:oddHBand="0" w:evenHBand="0" w:firstRowFirstColumn="0" w:firstRowLastColumn="0" w:lastRowFirstColumn="0" w:lastRowLastColumn="0"/>
            <w:tcW w:w="7792" w:type="dxa"/>
            <w:vAlign w:val="center"/>
          </w:tcPr>
          <w:p w14:paraId="279B2374" w14:textId="222745C6" w:rsidR="001B13D5" w:rsidRPr="00DA654B" w:rsidRDefault="001B13D5" w:rsidP="00C31B64">
            <w:pPr>
              <w:spacing w:line="312" w:lineRule="auto"/>
              <w:rPr>
                <w:rFonts w:cs="Arial"/>
                <w:b w:val="0"/>
                <w:bCs w:val="0"/>
                <w:color w:val="000000" w:themeColor="text1"/>
                <w:sz w:val="24"/>
                <w:szCs w:val="24"/>
              </w:rPr>
            </w:pPr>
            <w:r w:rsidRPr="00DA654B">
              <w:rPr>
                <w:rFonts w:cs="Arial"/>
                <w:b w:val="0"/>
                <w:bCs w:val="0"/>
                <w:color w:val="000000" w:themeColor="text1"/>
                <w:sz w:val="24"/>
                <w:szCs w:val="24"/>
              </w:rPr>
              <w:t xml:space="preserve">Investment Performance </w:t>
            </w:r>
          </w:p>
        </w:tc>
        <w:tc>
          <w:tcPr>
            <w:tcW w:w="1417" w:type="dxa"/>
            <w:vAlign w:val="center"/>
          </w:tcPr>
          <w:p w14:paraId="05ABE9B1" w14:textId="6B334FDB" w:rsidR="001B13D5" w:rsidRPr="0078064B" w:rsidRDefault="0078064B"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hyperlink w:anchor="p_69" w:history="1">
              <w:r w:rsidRPr="00EF4B32">
                <w:rPr>
                  <w:rStyle w:val="Hyperlink"/>
                  <w:rFonts w:asciiTheme="minorHAnsi" w:hAnsiTheme="minorHAnsi" w:cs="Arial"/>
                  <w:sz w:val="24"/>
                  <w:szCs w:val="24"/>
                </w:rPr>
                <w:t>69</w:t>
              </w:r>
            </w:hyperlink>
          </w:p>
        </w:tc>
      </w:tr>
      <w:tr w:rsidR="00012D92" w:rsidRPr="005B251C" w14:paraId="19496AE6" w14:textId="77777777" w:rsidTr="69E151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3714AEAF" w14:textId="6D184A75" w:rsidR="001B13D5" w:rsidRPr="00DA654B" w:rsidRDefault="7958DE0E" w:rsidP="00C31B64">
            <w:pPr>
              <w:spacing w:line="312" w:lineRule="auto"/>
              <w:rPr>
                <w:rFonts w:cs="Arial"/>
                <w:b w:val="0"/>
                <w:bCs w:val="0"/>
                <w:color w:val="000000" w:themeColor="text1"/>
                <w:sz w:val="24"/>
                <w:szCs w:val="24"/>
              </w:rPr>
            </w:pPr>
            <w:r w:rsidRPr="00DA654B">
              <w:rPr>
                <w:rFonts w:cs="Arial"/>
                <w:b w:val="0"/>
                <w:bCs w:val="0"/>
                <w:color w:val="000000" w:themeColor="text1"/>
                <w:sz w:val="24"/>
                <w:szCs w:val="24"/>
              </w:rPr>
              <w:t>Responsible Investment</w:t>
            </w:r>
          </w:p>
        </w:tc>
        <w:tc>
          <w:tcPr>
            <w:tcW w:w="1417" w:type="dxa"/>
            <w:vAlign w:val="center"/>
          </w:tcPr>
          <w:p w14:paraId="2F7E3F26" w14:textId="29727A04" w:rsidR="001B13D5" w:rsidRPr="00E45D92" w:rsidRDefault="00E45D92"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hyperlink w:anchor="p_79" w:history="1">
              <w:r w:rsidRPr="00EF4B32">
                <w:rPr>
                  <w:rStyle w:val="Hyperlink"/>
                  <w:rFonts w:asciiTheme="minorHAnsi" w:hAnsiTheme="minorHAnsi" w:cs="Arial"/>
                  <w:sz w:val="24"/>
                  <w:szCs w:val="24"/>
                </w:rPr>
                <w:t>79</w:t>
              </w:r>
            </w:hyperlink>
          </w:p>
        </w:tc>
      </w:tr>
      <w:tr w:rsidR="00CC6BC3" w:rsidRPr="005B251C" w14:paraId="30D49773" w14:textId="77777777" w:rsidTr="69E1514D">
        <w:tc>
          <w:tcPr>
            <w:cnfStyle w:val="001000000000" w:firstRow="0" w:lastRow="0" w:firstColumn="1" w:lastColumn="0" w:oddVBand="0" w:evenVBand="0" w:oddHBand="0" w:evenHBand="0" w:firstRowFirstColumn="0" w:firstRowLastColumn="0" w:lastRowFirstColumn="0" w:lastRowLastColumn="0"/>
            <w:tcW w:w="7792" w:type="dxa"/>
            <w:vAlign w:val="center"/>
          </w:tcPr>
          <w:p w14:paraId="78B45FDF" w14:textId="697C111C" w:rsidR="001B13D5" w:rsidRPr="00DA654B" w:rsidRDefault="001B13D5" w:rsidP="00C31B64">
            <w:pPr>
              <w:spacing w:line="312" w:lineRule="auto"/>
              <w:rPr>
                <w:rFonts w:cs="Arial"/>
                <w:b w:val="0"/>
                <w:bCs w:val="0"/>
                <w:color w:val="000000" w:themeColor="text1"/>
                <w:sz w:val="24"/>
                <w:szCs w:val="24"/>
              </w:rPr>
            </w:pPr>
            <w:r w:rsidRPr="00DA654B">
              <w:rPr>
                <w:rFonts w:cs="Arial"/>
                <w:b w:val="0"/>
                <w:bCs w:val="0"/>
                <w:color w:val="000000" w:themeColor="text1"/>
                <w:sz w:val="24"/>
                <w:szCs w:val="24"/>
              </w:rPr>
              <w:t xml:space="preserve">Risk Management </w:t>
            </w:r>
          </w:p>
        </w:tc>
        <w:tc>
          <w:tcPr>
            <w:tcW w:w="1417" w:type="dxa"/>
            <w:vAlign w:val="center"/>
          </w:tcPr>
          <w:p w14:paraId="3ACEF688" w14:textId="19AFD17A" w:rsidR="001B13D5" w:rsidRPr="00B147B2" w:rsidRDefault="00B147B2"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hyperlink w:anchor="p_94" w:history="1">
              <w:r w:rsidRPr="00EF4B32">
                <w:rPr>
                  <w:rStyle w:val="Hyperlink"/>
                  <w:rFonts w:asciiTheme="minorHAnsi" w:hAnsiTheme="minorHAnsi" w:cs="Arial"/>
                  <w:sz w:val="24"/>
                  <w:szCs w:val="24"/>
                </w:rPr>
                <w:t>94</w:t>
              </w:r>
            </w:hyperlink>
          </w:p>
        </w:tc>
      </w:tr>
      <w:tr w:rsidR="00012D92" w:rsidRPr="005B251C" w14:paraId="61700165" w14:textId="77777777" w:rsidTr="69E151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7DF541E1" w14:textId="77777777" w:rsidR="001B13D5" w:rsidRPr="00DA654B" w:rsidRDefault="001B13D5" w:rsidP="00C31B64">
            <w:pPr>
              <w:spacing w:line="312" w:lineRule="auto"/>
              <w:rPr>
                <w:rFonts w:cs="Arial"/>
                <w:b w:val="0"/>
                <w:bCs w:val="0"/>
                <w:color w:val="000000" w:themeColor="text1"/>
                <w:sz w:val="24"/>
                <w:szCs w:val="24"/>
              </w:rPr>
            </w:pPr>
          </w:p>
        </w:tc>
        <w:tc>
          <w:tcPr>
            <w:tcW w:w="1417" w:type="dxa"/>
            <w:vAlign w:val="center"/>
          </w:tcPr>
          <w:p w14:paraId="44ED5F5B" w14:textId="77777777" w:rsidR="001B13D5" w:rsidRPr="00DA654B" w:rsidRDefault="001B13D5"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
                <w:bCs/>
                <w:color w:val="0F4761" w:themeColor="accent1" w:themeShade="BF"/>
                <w:sz w:val="24"/>
                <w:szCs w:val="24"/>
              </w:rPr>
            </w:pPr>
          </w:p>
        </w:tc>
      </w:tr>
      <w:tr w:rsidR="00CC6BC3" w:rsidRPr="001B13D5" w14:paraId="52057930" w14:textId="77777777" w:rsidTr="69E1514D">
        <w:tc>
          <w:tcPr>
            <w:cnfStyle w:val="001000000000" w:firstRow="0" w:lastRow="0" w:firstColumn="1" w:lastColumn="0" w:oddVBand="0" w:evenVBand="0" w:oddHBand="0" w:evenHBand="0" w:firstRowFirstColumn="0" w:firstRowLastColumn="0" w:lastRowFirstColumn="0" w:lastRowLastColumn="0"/>
            <w:tcW w:w="7792" w:type="dxa"/>
            <w:vAlign w:val="center"/>
          </w:tcPr>
          <w:p w14:paraId="73FE59A5" w14:textId="2B06C512" w:rsidR="001B13D5" w:rsidRPr="00DA654B" w:rsidRDefault="001B13D5" w:rsidP="00C31B64">
            <w:pPr>
              <w:spacing w:line="312" w:lineRule="auto"/>
              <w:rPr>
                <w:rFonts w:cs="Arial"/>
                <w:b w:val="0"/>
                <w:bCs w:val="0"/>
                <w:color w:val="0F4761" w:themeColor="accent1" w:themeShade="BF"/>
                <w:sz w:val="24"/>
                <w:szCs w:val="24"/>
              </w:rPr>
            </w:pPr>
            <w:r w:rsidRPr="008C68D5">
              <w:rPr>
                <w:rFonts w:cs="Arial"/>
                <w:sz w:val="24"/>
                <w:szCs w:val="24"/>
              </w:rPr>
              <w:t xml:space="preserve">Financial Statements               </w:t>
            </w:r>
          </w:p>
        </w:tc>
        <w:tc>
          <w:tcPr>
            <w:tcW w:w="1417" w:type="dxa"/>
            <w:vAlign w:val="center"/>
          </w:tcPr>
          <w:p w14:paraId="7FC209F8" w14:textId="0B061DF1" w:rsidR="001B13D5" w:rsidRPr="00AF40BA" w:rsidRDefault="001B13D5" w:rsidP="00C31B64">
            <w:pPr>
              <w:spacing w:line="312" w:lineRule="auto"/>
              <w:jc w:val="right"/>
              <w:cnfStyle w:val="000000000000" w:firstRow="0" w:lastRow="0" w:firstColumn="0" w:lastColumn="0" w:oddVBand="0" w:evenVBand="0" w:oddHBand="0" w:evenHBand="0" w:firstRowFirstColumn="0" w:firstRowLastColumn="0" w:lastRowFirstColumn="0" w:lastRowLastColumn="0"/>
              <w:rPr>
                <w:rStyle w:val="Hyperlink"/>
                <w:color w:val="3A7C22" w:themeColor="accent6" w:themeShade="BF"/>
              </w:rPr>
            </w:pPr>
          </w:p>
        </w:tc>
      </w:tr>
      <w:tr w:rsidR="00012D92" w:rsidRPr="001B13D5" w14:paraId="1C7F8CBE" w14:textId="77777777" w:rsidTr="69E151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3706F749" w14:textId="267942FC" w:rsidR="001B13D5" w:rsidRPr="00DA654B" w:rsidRDefault="007278A0" w:rsidP="00C31B64">
            <w:pPr>
              <w:spacing w:line="312" w:lineRule="auto"/>
              <w:rPr>
                <w:rFonts w:cs="Arial"/>
                <w:b w:val="0"/>
                <w:bCs w:val="0"/>
                <w:color w:val="000000" w:themeColor="text1"/>
                <w:sz w:val="24"/>
                <w:szCs w:val="24"/>
              </w:rPr>
            </w:pPr>
            <w:r w:rsidRPr="00DA654B">
              <w:rPr>
                <w:rFonts w:cs="Arial"/>
                <w:b w:val="0"/>
                <w:bCs w:val="0"/>
                <w:color w:val="000000" w:themeColor="text1"/>
                <w:sz w:val="24"/>
                <w:szCs w:val="24"/>
              </w:rPr>
              <w:t xml:space="preserve">Statements of Responsibilities </w:t>
            </w:r>
          </w:p>
        </w:tc>
        <w:tc>
          <w:tcPr>
            <w:tcW w:w="1417" w:type="dxa"/>
            <w:vAlign w:val="center"/>
          </w:tcPr>
          <w:p w14:paraId="214984FC" w14:textId="4298B285" w:rsidR="001B13D5" w:rsidRPr="00D35421" w:rsidRDefault="00AE5D07"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hyperlink w:anchor="p_104" w:history="1">
              <w:r w:rsidRPr="00EF4B32">
                <w:rPr>
                  <w:rStyle w:val="Hyperlink"/>
                  <w:rFonts w:asciiTheme="minorHAnsi" w:hAnsiTheme="minorHAnsi" w:cs="Arial"/>
                  <w:sz w:val="24"/>
                  <w:szCs w:val="24"/>
                </w:rPr>
                <w:t>104</w:t>
              </w:r>
            </w:hyperlink>
          </w:p>
        </w:tc>
      </w:tr>
      <w:tr w:rsidR="00CC6BC3" w:rsidRPr="001B13D5" w14:paraId="3A5DFDF6" w14:textId="77777777" w:rsidTr="69E1514D">
        <w:tc>
          <w:tcPr>
            <w:cnfStyle w:val="001000000000" w:firstRow="0" w:lastRow="0" w:firstColumn="1" w:lastColumn="0" w:oddVBand="0" w:evenVBand="0" w:oddHBand="0" w:evenHBand="0" w:firstRowFirstColumn="0" w:firstRowLastColumn="0" w:lastRowFirstColumn="0" w:lastRowLastColumn="0"/>
            <w:tcW w:w="7792" w:type="dxa"/>
            <w:vAlign w:val="center"/>
          </w:tcPr>
          <w:p w14:paraId="64471CA7" w14:textId="2798231C" w:rsidR="001B13D5" w:rsidRPr="00DA654B" w:rsidRDefault="007278A0" w:rsidP="00C31B64">
            <w:pPr>
              <w:spacing w:line="312" w:lineRule="auto"/>
              <w:rPr>
                <w:rFonts w:cs="Arial"/>
                <w:b w:val="0"/>
                <w:bCs w:val="0"/>
                <w:color w:val="000000" w:themeColor="text1"/>
                <w:sz w:val="24"/>
                <w:szCs w:val="24"/>
              </w:rPr>
            </w:pPr>
            <w:r w:rsidRPr="00DA654B">
              <w:rPr>
                <w:rFonts w:cs="Arial"/>
                <w:b w:val="0"/>
                <w:bCs w:val="0"/>
                <w:color w:val="000000" w:themeColor="text1"/>
                <w:sz w:val="24"/>
                <w:szCs w:val="24"/>
              </w:rPr>
              <w:t>Independent Auditor’s Report</w:t>
            </w:r>
          </w:p>
        </w:tc>
        <w:tc>
          <w:tcPr>
            <w:tcW w:w="1417" w:type="dxa"/>
            <w:vAlign w:val="center"/>
          </w:tcPr>
          <w:p w14:paraId="17232563" w14:textId="2445779A" w:rsidR="001B13D5" w:rsidRPr="00D35421" w:rsidRDefault="00AE5D07"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hyperlink w:anchor="p_106" w:history="1">
              <w:r w:rsidRPr="00747129">
                <w:rPr>
                  <w:rStyle w:val="Hyperlink"/>
                  <w:rFonts w:asciiTheme="minorHAnsi" w:hAnsiTheme="minorHAnsi" w:cs="Arial"/>
                  <w:sz w:val="24"/>
                  <w:szCs w:val="24"/>
                </w:rPr>
                <w:t>106</w:t>
              </w:r>
            </w:hyperlink>
          </w:p>
        </w:tc>
      </w:tr>
      <w:tr w:rsidR="00012D92" w:rsidRPr="001B13D5" w14:paraId="37D12157" w14:textId="77777777" w:rsidTr="69E151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42E4ACA5" w14:textId="1752EFAE" w:rsidR="001B13D5" w:rsidRPr="00DA654B" w:rsidRDefault="67B58BBD" w:rsidP="00C31B64">
            <w:pPr>
              <w:spacing w:line="312" w:lineRule="auto"/>
              <w:rPr>
                <w:rFonts w:cs="Arial"/>
                <w:b w:val="0"/>
                <w:bCs w:val="0"/>
                <w:color w:val="000000" w:themeColor="text1"/>
                <w:sz w:val="24"/>
                <w:szCs w:val="24"/>
              </w:rPr>
            </w:pPr>
            <w:r w:rsidRPr="00DA654B">
              <w:rPr>
                <w:rFonts w:cs="Arial"/>
                <w:b w:val="0"/>
                <w:bCs w:val="0"/>
                <w:color w:val="000000" w:themeColor="text1"/>
                <w:sz w:val="24"/>
                <w:szCs w:val="24"/>
              </w:rPr>
              <w:t>Pension Fund Account</w:t>
            </w:r>
          </w:p>
        </w:tc>
        <w:tc>
          <w:tcPr>
            <w:tcW w:w="1417" w:type="dxa"/>
            <w:vAlign w:val="center"/>
          </w:tcPr>
          <w:p w14:paraId="59C00D75" w14:textId="325EEE55" w:rsidR="001B13D5" w:rsidRPr="00D35421" w:rsidRDefault="00AE5D07"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hyperlink w:anchor="p_112" w:history="1">
              <w:r w:rsidRPr="00747129">
                <w:rPr>
                  <w:rStyle w:val="Hyperlink"/>
                  <w:rFonts w:asciiTheme="minorHAnsi" w:hAnsiTheme="minorHAnsi" w:cs="Arial"/>
                  <w:sz w:val="24"/>
                  <w:szCs w:val="24"/>
                </w:rPr>
                <w:t>112</w:t>
              </w:r>
            </w:hyperlink>
          </w:p>
        </w:tc>
      </w:tr>
      <w:tr w:rsidR="009C5206" w:rsidRPr="001B13D5" w14:paraId="0DE139E3" w14:textId="77777777" w:rsidTr="69E1514D">
        <w:tc>
          <w:tcPr>
            <w:cnfStyle w:val="001000000000" w:firstRow="0" w:lastRow="0" w:firstColumn="1" w:lastColumn="0" w:oddVBand="0" w:evenVBand="0" w:oddHBand="0" w:evenHBand="0" w:firstRowFirstColumn="0" w:firstRowLastColumn="0" w:lastRowFirstColumn="0" w:lastRowLastColumn="0"/>
            <w:tcW w:w="7792" w:type="dxa"/>
            <w:vAlign w:val="center"/>
          </w:tcPr>
          <w:p w14:paraId="7584FB15" w14:textId="1C7D1218" w:rsidR="009C5206" w:rsidRPr="00E07D47" w:rsidRDefault="0098653B" w:rsidP="00E07D47">
            <w:pPr>
              <w:spacing w:line="312" w:lineRule="auto"/>
              <w:rPr>
                <w:rFonts w:cs="Arial"/>
                <w:b w:val="0"/>
                <w:bCs w:val="0"/>
                <w:color w:val="000000" w:themeColor="text1"/>
                <w:sz w:val="24"/>
                <w:szCs w:val="24"/>
              </w:rPr>
            </w:pPr>
            <w:r>
              <w:rPr>
                <w:rFonts w:cs="Arial"/>
                <w:b w:val="0"/>
                <w:bCs w:val="0"/>
                <w:color w:val="000000" w:themeColor="text1"/>
                <w:sz w:val="24"/>
                <w:szCs w:val="24"/>
              </w:rPr>
              <w:t xml:space="preserve">Pension Fund </w:t>
            </w:r>
            <w:r w:rsidR="009C5206" w:rsidRPr="00E07D47">
              <w:rPr>
                <w:rFonts w:cs="Arial"/>
                <w:b w:val="0"/>
                <w:bCs w:val="0"/>
                <w:color w:val="000000" w:themeColor="text1"/>
                <w:sz w:val="24"/>
                <w:szCs w:val="24"/>
              </w:rPr>
              <w:t>Net Asset Sta</w:t>
            </w:r>
            <w:r w:rsidR="00E07D47" w:rsidRPr="00E07D47">
              <w:rPr>
                <w:rFonts w:cs="Arial"/>
                <w:b w:val="0"/>
                <w:bCs w:val="0"/>
                <w:color w:val="000000" w:themeColor="text1"/>
                <w:sz w:val="24"/>
                <w:szCs w:val="24"/>
              </w:rPr>
              <w:t>tement</w:t>
            </w:r>
          </w:p>
        </w:tc>
        <w:tc>
          <w:tcPr>
            <w:tcW w:w="1417" w:type="dxa"/>
            <w:vAlign w:val="center"/>
          </w:tcPr>
          <w:p w14:paraId="09A15908" w14:textId="0C3695CD" w:rsidR="009C5206" w:rsidRPr="00D35421" w:rsidRDefault="00EC0184" w:rsidP="00C31B64">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hyperlink w:anchor="p_113" w:history="1">
              <w:r w:rsidRPr="00747129">
                <w:rPr>
                  <w:rStyle w:val="Hyperlink"/>
                  <w:rFonts w:asciiTheme="minorHAnsi" w:hAnsiTheme="minorHAnsi" w:cs="Arial"/>
                  <w:sz w:val="24"/>
                  <w:szCs w:val="24"/>
                </w:rPr>
                <w:t>113</w:t>
              </w:r>
            </w:hyperlink>
          </w:p>
        </w:tc>
      </w:tr>
      <w:tr w:rsidR="00CC6BC3" w:rsidRPr="001B13D5" w14:paraId="4BBB2F41" w14:textId="77777777" w:rsidTr="69E151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1962FA99" w14:textId="08EF317B" w:rsidR="007278A0" w:rsidRPr="00DA654B" w:rsidRDefault="007278A0" w:rsidP="00C31B64">
            <w:pPr>
              <w:spacing w:line="312" w:lineRule="auto"/>
              <w:rPr>
                <w:rFonts w:cs="Arial"/>
                <w:b w:val="0"/>
                <w:bCs w:val="0"/>
                <w:color w:val="000000" w:themeColor="text1"/>
                <w:sz w:val="24"/>
                <w:szCs w:val="24"/>
              </w:rPr>
            </w:pPr>
            <w:r w:rsidRPr="00DA654B">
              <w:rPr>
                <w:rFonts w:cs="Arial"/>
                <w:b w:val="0"/>
                <w:bCs w:val="0"/>
                <w:color w:val="000000" w:themeColor="text1"/>
                <w:sz w:val="24"/>
                <w:szCs w:val="24"/>
              </w:rPr>
              <w:t xml:space="preserve">Notes to the Accounts </w:t>
            </w:r>
          </w:p>
        </w:tc>
        <w:tc>
          <w:tcPr>
            <w:tcW w:w="1417" w:type="dxa"/>
            <w:vAlign w:val="center"/>
          </w:tcPr>
          <w:p w14:paraId="05348ABD" w14:textId="780E4BFE" w:rsidR="007278A0" w:rsidRPr="00D35421" w:rsidRDefault="00EC0184"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hyperlink w:anchor="p_114" w:history="1">
              <w:r w:rsidRPr="00747129">
                <w:rPr>
                  <w:rStyle w:val="Hyperlink"/>
                  <w:rFonts w:asciiTheme="minorHAnsi" w:hAnsiTheme="minorHAnsi" w:cs="Arial"/>
                  <w:sz w:val="24"/>
                  <w:szCs w:val="24"/>
                </w:rPr>
                <w:t>114</w:t>
              </w:r>
            </w:hyperlink>
          </w:p>
        </w:tc>
      </w:tr>
      <w:tr w:rsidR="00012D92" w:rsidRPr="001B13D5" w14:paraId="5D8F5ECE" w14:textId="77777777" w:rsidTr="69E1514D">
        <w:tc>
          <w:tcPr>
            <w:cnfStyle w:val="001000000000" w:firstRow="0" w:lastRow="0" w:firstColumn="1" w:lastColumn="0" w:oddVBand="0" w:evenVBand="0" w:oddHBand="0" w:evenHBand="0" w:firstRowFirstColumn="0" w:firstRowLastColumn="0" w:lastRowFirstColumn="0" w:lastRowLastColumn="0"/>
            <w:tcW w:w="7792" w:type="dxa"/>
            <w:vAlign w:val="center"/>
          </w:tcPr>
          <w:p w14:paraId="5D29F3B6" w14:textId="77777777" w:rsidR="00DA654B" w:rsidRPr="00DA654B" w:rsidRDefault="00DA654B" w:rsidP="00C31B64">
            <w:pPr>
              <w:spacing w:line="312" w:lineRule="auto"/>
              <w:rPr>
                <w:rFonts w:cs="Arial"/>
                <w:color w:val="000000" w:themeColor="text1"/>
                <w:sz w:val="24"/>
                <w:szCs w:val="24"/>
              </w:rPr>
            </w:pPr>
          </w:p>
        </w:tc>
        <w:tc>
          <w:tcPr>
            <w:tcW w:w="1417" w:type="dxa"/>
            <w:vAlign w:val="center"/>
          </w:tcPr>
          <w:p w14:paraId="2D778754" w14:textId="77777777" w:rsidR="00DA654B" w:rsidRPr="00DA654B" w:rsidRDefault="00DA654B"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C6BC3" w:rsidRPr="00E827E1" w14:paraId="539618F7" w14:textId="77777777" w:rsidTr="69E151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7C765BDD" w14:textId="26B92101" w:rsidR="00DA654B" w:rsidRPr="00DA654B" w:rsidRDefault="00DA654B" w:rsidP="00C31B64">
            <w:pPr>
              <w:spacing w:line="312" w:lineRule="auto"/>
              <w:rPr>
                <w:rFonts w:cs="Arial"/>
                <w:color w:val="000000" w:themeColor="text1"/>
                <w:sz w:val="24"/>
                <w:szCs w:val="24"/>
              </w:rPr>
            </w:pPr>
            <w:r w:rsidRPr="008C68D5">
              <w:rPr>
                <w:rFonts w:cs="Arial"/>
                <w:sz w:val="24"/>
                <w:szCs w:val="24"/>
              </w:rPr>
              <w:t>Governance</w:t>
            </w:r>
          </w:p>
        </w:tc>
        <w:tc>
          <w:tcPr>
            <w:tcW w:w="1417" w:type="dxa"/>
            <w:vAlign w:val="center"/>
          </w:tcPr>
          <w:p w14:paraId="63AF3521" w14:textId="6EC7A00E" w:rsidR="00DA654B" w:rsidRPr="00AF40BA" w:rsidRDefault="00DA654B" w:rsidP="00C31B64">
            <w:pPr>
              <w:spacing w:line="312" w:lineRule="auto"/>
              <w:jc w:val="right"/>
              <w:cnfStyle w:val="000000100000" w:firstRow="0" w:lastRow="0" w:firstColumn="0" w:lastColumn="0" w:oddVBand="0" w:evenVBand="0" w:oddHBand="1" w:evenHBand="0" w:firstRowFirstColumn="0" w:firstRowLastColumn="0" w:lastRowFirstColumn="0" w:lastRowLastColumn="0"/>
              <w:rPr>
                <w:rStyle w:val="Hyperlink"/>
                <w:color w:val="3A7C22" w:themeColor="accent6" w:themeShade="BF"/>
              </w:rPr>
            </w:pPr>
          </w:p>
        </w:tc>
      </w:tr>
      <w:tr w:rsidR="00012D92" w:rsidRPr="001B13D5" w14:paraId="4D7FDC1D" w14:textId="77777777" w:rsidTr="69E1514D">
        <w:tc>
          <w:tcPr>
            <w:cnfStyle w:val="001000000000" w:firstRow="0" w:lastRow="0" w:firstColumn="1" w:lastColumn="0" w:oddVBand="0" w:evenVBand="0" w:oddHBand="0" w:evenHBand="0" w:firstRowFirstColumn="0" w:firstRowLastColumn="0" w:lastRowFirstColumn="0" w:lastRowLastColumn="0"/>
            <w:tcW w:w="7792" w:type="dxa"/>
            <w:vAlign w:val="center"/>
          </w:tcPr>
          <w:p w14:paraId="4B27DC97" w14:textId="16E743E0" w:rsidR="00DA654B" w:rsidRPr="00DA654B" w:rsidRDefault="73078ED9" w:rsidP="69E1514D">
            <w:pPr>
              <w:spacing w:line="312" w:lineRule="auto"/>
              <w:rPr>
                <w:rFonts w:cs="Arial"/>
                <w:b w:val="0"/>
                <w:bCs w:val="0"/>
                <w:sz w:val="24"/>
                <w:szCs w:val="24"/>
              </w:rPr>
            </w:pPr>
            <w:r w:rsidRPr="69E1514D">
              <w:rPr>
                <w:rFonts w:cs="Arial"/>
                <w:b w:val="0"/>
                <w:bCs w:val="0"/>
                <w:sz w:val="24"/>
                <w:szCs w:val="24"/>
              </w:rPr>
              <w:t>Annual Governance Statement 202</w:t>
            </w:r>
            <w:r w:rsidR="7DC6A2EC" w:rsidRPr="69E1514D">
              <w:rPr>
                <w:rFonts w:cs="Arial"/>
                <w:b w:val="0"/>
                <w:bCs w:val="0"/>
                <w:sz w:val="24"/>
                <w:szCs w:val="24"/>
              </w:rPr>
              <w:t>5</w:t>
            </w:r>
            <w:r w:rsidRPr="69E1514D">
              <w:rPr>
                <w:rFonts w:cs="Arial"/>
                <w:b w:val="0"/>
                <w:bCs w:val="0"/>
                <w:sz w:val="24"/>
                <w:szCs w:val="24"/>
              </w:rPr>
              <w:t>/2</w:t>
            </w:r>
            <w:r w:rsidR="3990B74A" w:rsidRPr="69E1514D">
              <w:rPr>
                <w:rFonts w:cs="Arial"/>
                <w:b w:val="0"/>
                <w:bCs w:val="0"/>
                <w:sz w:val="24"/>
                <w:szCs w:val="24"/>
              </w:rPr>
              <w:t>6</w:t>
            </w:r>
          </w:p>
        </w:tc>
        <w:tc>
          <w:tcPr>
            <w:tcW w:w="1417" w:type="dxa"/>
            <w:vAlign w:val="center"/>
          </w:tcPr>
          <w:p w14:paraId="53465D8D" w14:textId="0E739510" w:rsidR="00DA654B" w:rsidRPr="00D35421" w:rsidRDefault="00947F76"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hyperlink w:anchor="p_156" w:history="1">
              <w:r w:rsidRPr="00747129">
                <w:rPr>
                  <w:rStyle w:val="Hyperlink"/>
                  <w:rFonts w:asciiTheme="minorHAnsi" w:hAnsiTheme="minorHAnsi" w:cs="Arial"/>
                  <w:sz w:val="24"/>
                  <w:szCs w:val="24"/>
                </w:rPr>
                <w:t>156</w:t>
              </w:r>
            </w:hyperlink>
          </w:p>
        </w:tc>
      </w:tr>
      <w:tr w:rsidR="00CC6BC3" w:rsidRPr="001B13D5" w14:paraId="0C7068E6" w14:textId="77777777" w:rsidTr="69E151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49C75F20" w14:textId="6138D4F7" w:rsidR="00DA654B" w:rsidRPr="00DA654B" w:rsidRDefault="00DA654B" w:rsidP="00C31B64">
            <w:pPr>
              <w:spacing w:line="312" w:lineRule="auto"/>
              <w:rPr>
                <w:rFonts w:cs="Arial"/>
                <w:color w:val="000000" w:themeColor="text1"/>
                <w:sz w:val="24"/>
                <w:szCs w:val="24"/>
              </w:rPr>
            </w:pPr>
            <w:r w:rsidRPr="00DA654B">
              <w:rPr>
                <w:rFonts w:cs="Arial"/>
                <w:b w:val="0"/>
                <w:bCs w:val="0"/>
                <w:sz w:val="24"/>
                <w:szCs w:val="24"/>
              </w:rPr>
              <w:t>Governance Compliance Statement</w:t>
            </w:r>
          </w:p>
        </w:tc>
        <w:tc>
          <w:tcPr>
            <w:tcW w:w="1417" w:type="dxa"/>
            <w:vAlign w:val="center"/>
          </w:tcPr>
          <w:p w14:paraId="00991968" w14:textId="219971EE" w:rsidR="00DA654B" w:rsidRPr="00D35421" w:rsidRDefault="007D6803"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hyperlink w:anchor="p_164" w:history="1">
              <w:r w:rsidRPr="00747129">
                <w:rPr>
                  <w:rStyle w:val="Hyperlink"/>
                  <w:rFonts w:asciiTheme="minorHAnsi" w:hAnsiTheme="minorHAnsi" w:cs="Arial"/>
                  <w:sz w:val="24"/>
                  <w:szCs w:val="24"/>
                </w:rPr>
                <w:t>164</w:t>
              </w:r>
            </w:hyperlink>
          </w:p>
        </w:tc>
      </w:tr>
      <w:tr w:rsidR="00012D92" w:rsidRPr="001B13D5" w14:paraId="75F0DF77" w14:textId="77777777" w:rsidTr="69E1514D">
        <w:tc>
          <w:tcPr>
            <w:cnfStyle w:val="001000000000" w:firstRow="0" w:lastRow="0" w:firstColumn="1" w:lastColumn="0" w:oddVBand="0" w:evenVBand="0" w:oddHBand="0" w:evenHBand="0" w:firstRowFirstColumn="0" w:firstRowLastColumn="0" w:lastRowFirstColumn="0" w:lastRowLastColumn="0"/>
            <w:tcW w:w="7792" w:type="dxa"/>
            <w:vAlign w:val="center"/>
          </w:tcPr>
          <w:p w14:paraId="0294C97D" w14:textId="77777777" w:rsidR="00DA654B" w:rsidRPr="00DA654B" w:rsidRDefault="00DA654B" w:rsidP="00C31B64">
            <w:pPr>
              <w:spacing w:line="312" w:lineRule="auto"/>
              <w:rPr>
                <w:rFonts w:cs="Arial"/>
                <w:sz w:val="24"/>
                <w:szCs w:val="24"/>
              </w:rPr>
            </w:pPr>
          </w:p>
        </w:tc>
        <w:tc>
          <w:tcPr>
            <w:tcW w:w="1417" w:type="dxa"/>
            <w:vAlign w:val="center"/>
          </w:tcPr>
          <w:p w14:paraId="2102728A" w14:textId="77777777" w:rsidR="00DA654B" w:rsidRPr="00DA654B" w:rsidRDefault="00DA654B"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C6BC3" w:rsidRPr="001B13D5" w14:paraId="4E2D2D52" w14:textId="77777777" w:rsidTr="69E151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0CFCD78F" w14:textId="6E9BE993" w:rsidR="00DA654B" w:rsidRPr="00DA654B" w:rsidRDefault="00DA654B" w:rsidP="00C31B64">
            <w:pPr>
              <w:spacing w:line="312" w:lineRule="auto"/>
              <w:rPr>
                <w:rFonts w:cs="Arial"/>
                <w:sz w:val="24"/>
                <w:szCs w:val="24"/>
              </w:rPr>
            </w:pPr>
            <w:r w:rsidRPr="008C68D5">
              <w:rPr>
                <w:rFonts w:cs="Arial"/>
                <w:sz w:val="24"/>
                <w:szCs w:val="24"/>
              </w:rPr>
              <w:t>Appendi</w:t>
            </w:r>
            <w:r w:rsidR="00CA2A71" w:rsidRPr="008C68D5">
              <w:rPr>
                <w:rFonts w:cs="Arial"/>
                <w:sz w:val="24"/>
                <w:szCs w:val="24"/>
              </w:rPr>
              <w:t>ces</w:t>
            </w:r>
          </w:p>
        </w:tc>
        <w:tc>
          <w:tcPr>
            <w:tcW w:w="1417" w:type="dxa"/>
            <w:vAlign w:val="center"/>
          </w:tcPr>
          <w:p w14:paraId="5AE63FDF" w14:textId="1F0068DB" w:rsidR="00DA654B" w:rsidRPr="00DA654B" w:rsidRDefault="00DA654B"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p>
        </w:tc>
      </w:tr>
      <w:tr w:rsidR="00012D92" w:rsidRPr="001B13D5" w14:paraId="7BC5E5DD" w14:textId="77777777" w:rsidTr="69E1514D">
        <w:tc>
          <w:tcPr>
            <w:cnfStyle w:val="001000000000" w:firstRow="0" w:lastRow="0" w:firstColumn="1" w:lastColumn="0" w:oddVBand="0" w:evenVBand="0" w:oddHBand="0" w:evenHBand="0" w:firstRowFirstColumn="0" w:firstRowLastColumn="0" w:lastRowFirstColumn="0" w:lastRowLastColumn="0"/>
            <w:tcW w:w="7792" w:type="dxa"/>
            <w:vAlign w:val="center"/>
          </w:tcPr>
          <w:p w14:paraId="25A231A9" w14:textId="352939F7" w:rsidR="00DA654B" w:rsidRPr="00DA654B" w:rsidRDefault="73078ED9" w:rsidP="69E1514D">
            <w:pPr>
              <w:spacing w:line="312" w:lineRule="auto"/>
              <w:rPr>
                <w:rFonts w:cs="Arial"/>
                <w:b w:val="0"/>
                <w:bCs w:val="0"/>
                <w:color w:val="000000" w:themeColor="text1"/>
                <w:sz w:val="24"/>
                <w:szCs w:val="24"/>
              </w:rPr>
            </w:pPr>
            <w:r w:rsidRPr="69E1514D">
              <w:rPr>
                <w:rFonts w:cs="Arial"/>
                <w:b w:val="0"/>
                <w:bCs w:val="0"/>
                <w:color w:val="000000" w:themeColor="text1"/>
                <w:sz w:val="24"/>
                <w:szCs w:val="24"/>
              </w:rPr>
              <w:t>Appendix 1 – Actuarial Statement for 202</w:t>
            </w:r>
            <w:r w:rsidR="1F294C94" w:rsidRPr="69E1514D">
              <w:rPr>
                <w:rFonts w:cs="Arial"/>
                <w:b w:val="0"/>
                <w:bCs w:val="0"/>
                <w:color w:val="000000" w:themeColor="text1"/>
                <w:sz w:val="24"/>
                <w:szCs w:val="24"/>
              </w:rPr>
              <w:t>5</w:t>
            </w:r>
            <w:r w:rsidRPr="69E1514D">
              <w:rPr>
                <w:rFonts w:cs="Arial"/>
                <w:b w:val="0"/>
                <w:bCs w:val="0"/>
                <w:color w:val="000000" w:themeColor="text1"/>
                <w:sz w:val="24"/>
                <w:szCs w:val="24"/>
              </w:rPr>
              <w:t>/2</w:t>
            </w:r>
            <w:r w:rsidR="3CFB34B3" w:rsidRPr="69E1514D">
              <w:rPr>
                <w:rFonts w:cs="Arial"/>
                <w:b w:val="0"/>
                <w:bCs w:val="0"/>
                <w:color w:val="000000" w:themeColor="text1"/>
                <w:sz w:val="24"/>
                <w:szCs w:val="24"/>
              </w:rPr>
              <w:t>6</w:t>
            </w:r>
          </w:p>
        </w:tc>
        <w:tc>
          <w:tcPr>
            <w:tcW w:w="1417" w:type="dxa"/>
            <w:vAlign w:val="center"/>
          </w:tcPr>
          <w:p w14:paraId="5A57F7AF" w14:textId="4A9D9B85" w:rsidR="00DA654B" w:rsidRPr="008C68D5" w:rsidRDefault="00781106"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hyperlink w:anchor="p_172" w:history="1">
              <w:r w:rsidRPr="00747129">
                <w:rPr>
                  <w:rStyle w:val="Hyperlink"/>
                  <w:rFonts w:asciiTheme="minorHAnsi" w:hAnsiTheme="minorHAnsi" w:cs="Arial"/>
                  <w:sz w:val="24"/>
                  <w:szCs w:val="24"/>
                </w:rPr>
                <w:t>172</w:t>
              </w:r>
            </w:hyperlink>
          </w:p>
        </w:tc>
      </w:tr>
      <w:tr w:rsidR="00BF638C" w:rsidRPr="001B13D5" w14:paraId="4EDD8C83" w14:textId="77777777" w:rsidTr="69E151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4BEA8264" w14:textId="18B19761" w:rsidR="00DA654B" w:rsidRPr="4CA78771" w:rsidRDefault="73078ED9" w:rsidP="00C31B64">
            <w:pPr>
              <w:spacing w:line="312" w:lineRule="auto"/>
              <w:rPr>
                <w:rFonts w:cs="Arial"/>
                <w:b w:val="0"/>
                <w:bCs w:val="0"/>
                <w:color w:val="000000" w:themeColor="text1"/>
                <w:sz w:val="24"/>
                <w:szCs w:val="24"/>
              </w:rPr>
            </w:pPr>
            <w:r w:rsidRPr="69E1514D">
              <w:rPr>
                <w:rFonts w:cs="Arial"/>
                <w:b w:val="0"/>
                <w:bCs w:val="0"/>
                <w:color w:val="000000" w:themeColor="text1"/>
                <w:sz w:val="24"/>
                <w:szCs w:val="24"/>
              </w:rPr>
              <w:t>Appendix 2 – Scheduled and Admission Bodies</w:t>
            </w:r>
            <w:r w:rsidR="083C5F69" w:rsidRPr="69E1514D">
              <w:rPr>
                <w:rFonts w:cs="Arial"/>
                <w:b w:val="0"/>
                <w:bCs w:val="0"/>
                <w:color w:val="000000" w:themeColor="text1"/>
                <w:sz w:val="24"/>
                <w:szCs w:val="24"/>
              </w:rPr>
              <w:t xml:space="preserve"> as</w:t>
            </w:r>
            <w:r w:rsidRPr="69E1514D">
              <w:rPr>
                <w:rFonts w:cs="Arial"/>
                <w:b w:val="0"/>
                <w:bCs w:val="0"/>
                <w:color w:val="000000" w:themeColor="text1"/>
                <w:sz w:val="24"/>
                <w:szCs w:val="24"/>
              </w:rPr>
              <w:t xml:space="preserve"> </w:t>
            </w:r>
            <w:proofErr w:type="gramStart"/>
            <w:r w:rsidRPr="69E1514D">
              <w:rPr>
                <w:rFonts w:cs="Arial"/>
                <w:b w:val="0"/>
                <w:bCs w:val="0"/>
                <w:color w:val="000000" w:themeColor="text1"/>
                <w:sz w:val="24"/>
                <w:szCs w:val="24"/>
              </w:rPr>
              <w:t>at</w:t>
            </w:r>
            <w:proofErr w:type="gramEnd"/>
            <w:r w:rsidRPr="69E1514D">
              <w:rPr>
                <w:rFonts w:cs="Arial"/>
                <w:b w:val="0"/>
                <w:bCs w:val="0"/>
                <w:color w:val="000000" w:themeColor="text1"/>
                <w:sz w:val="24"/>
                <w:szCs w:val="24"/>
              </w:rPr>
              <w:t xml:space="preserve"> 31 March 202</w:t>
            </w:r>
            <w:r w:rsidR="3DE885F3" w:rsidRPr="69E1514D">
              <w:rPr>
                <w:rFonts w:cs="Arial"/>
                <w:b w:val="0"/>
                <w:bCs w:val="0"/>
                <w:color w:val="000000" w:themeColor="text1"/>
                <w:sz w:val="24"/>
                <w:szCs w:val="24"/>
              </w:rPr>
              <w:t>6</w:t>
            </w:r>
          </w:p>
        </w:tc>
        <w:tc>
          <w:tcPr>
            <w:tcW w:w="1417" w:type="dxa"/>
            <w:vAlign w:val="center"/>
          </w:tcPr>
          <w:p w14:paraId="7E99018D" w14:textId="0DBCFB31" w:rsidR="00DA654B" w:rsidRPr="008C68D5" w:rsidRDefault="00947F76"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hyperlink w:anchor="p_175" w:history="1">
              <w:r w:rsidRPr="00747129">
                <w:rPr>
                  <w:rStyle w:val="Hyperlink"/>
                  <w:rFonts w:asciiTheme="minorHAnsi" w:hAnsiTheme="minorHAnsi" w:cs="Arial"/>
                  <w:sz w:val="24"/>
                  <w:szCs w:val="24"/>
                </w:rPr>
                <w:t>175</w:t>
              </w:r>
            </w:hyperlink>
          </w:p>
        </w:tc>
      </w:tr>
      <w:tr w:rsidR="00012D92" w:rsidRPr="001B13D5" w14:paraId="5317A65A" w14:textId="77777777" w:rsidTr="69E1514D">
        <w:tc>
          <w:tcPr>
            <w:cnfStyle w:val="001000000000" w:firstRow="0" w:lastRow="0" w:firstColumn="1" w:lastColumn="0" w:oddVBand="0" w:evenVBand="0" w:oddHBand="0" w:evenHBand="0" w:firstRowFirstColumn="0" w:firstRowLastColumn="0" w:lastRowFirstColumn="0" w:lastRowLastColumn="0"/>
            <w:tcW w:w="7792" w:type="dxa"/>
            <w:vAlign w:val="center"/>
          </w:tcPr>
          <w:p w14:paraId="7B3371DC" w14:textId="2C6C171E" w:rsidR="00DA654B" w:rsidRPr="00EC0184" w:rsidRDefault="00DA654B" w:rsidP="00C31B64">
            <w:pPr>
              <w:spacing w:line="312" w:lineRule="auto"/>
              <w:rPr>
                <w:rFonts w:cs="Arial"/>
                <w:b w:val="0"/>
                <w:bCs w:val="0"/>
                <w:color w:val="000000" w:themeColor="text1"/>
                <w:sz w:val="24"/>
                <w:szCs w:val="24"/>
              </w:rPr>
            </w:pPr>
            <w:r>
              <w:rPr>
                <w:rFonts w:cs="Arial"/>
                <w:b w:val="0"/>
                <w:bCs w:val="0"/>
                <w:color w:val="000000" w:themeColor="text1"/>
                <w:sz w:val="24"/>
                <w:szCs w:val="24"/>
              </w:rPr>
              <w:t xml:space="preserve">Appendix 3 – Links to </w:t>
            </w:r>
            <w:r w:rsidR="00A35436">
              <w:rPr>
                <w:rFonts w:cs="Arial"/>
                <w:b w:val="0"/>
                <w:bCs w:val="0"/>
                <w:color w:val="000000" w:themeColor="text1"/>
                <w:sz w:val="24"/>
                <w:szCs w:val="24"/>
              </w:rPr>
              <w:t>K</w:t>
            </w:r>
            <w:r w:rsidRPr="479FE420">
              <w:rPr>
                <w:rFonts w:cs="Arial"/>
                <w:b w:val="0"/>
                <w:bCs w:val="0"/>
                <w:color w:val="000000" w:themeColor="text1"/>
                <w:sz w:val="24"/>
                <w:szCs w:val="24"/>
              </w:rPr>
              <w:t>ey</w:t>
            </w:r>
            <w:r>
              <w:rPr>
                <w:rFonts w:cs="Arial"/>
                <w:b w:val="0"/>
                <w:bCs w:val="0"/>
                <w:color w:val="000000" w:themeColor="text1"/>
                <w:sz w:val="24"/>
                <w:szCs w:val="24"/>
              </w:rPr>
              <w:t xml:space="preserve"> </w:t>
            </w:r>
            <w:r w:rsidR="00A35436">
              <w:rPr>
                <w:rFonts w:cs="Arial"/>
                <w:b w:val="0"/>
                <w:bCs w:val="0"/>
                <w:color w:val="000000" w:themeColor="text1"/>
                <w:sz w:val="24"/>
                <w:szCs w:val="24"/>
              </w:rPr>
              <w:t>D</w:t>
            </w:r>
            <w:r>
              <w:rPr>
                <w:rFonts w:cs="Arial"/>
                <w:b w:val="0"/>
                <w:bCs w:val="0"/>
                <w:color w:val="000000" w:themeColor="text1"/>
                <w:sz w:val="24"/>
                <w:szCs w:val="24"/>
              </w:rPr>
              <w:t>ocuments</w:t>
            </w:r>
          </w:p>
        </w:tc>
        <w:tc>
          <w:tcPr>
            <w:tcW w:w="1417" w:type="dxa"/>
            <w:vAlign w:val="center"/>
          </w:tcPr>
          <w:p w14:paraId="7FA409C4" w14:textId="69159BBC" w:rsidR="00DA654B" w:rsidRPr="00EC0184" w:rsidRDefault="00EC0184"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hyperlink w:anchor="p_177" w:history="1">
              <w:r w:rsidRPr="00747129">
                <w:rPr>
                  <w:rStyle w:val="Hyperlink"/>
                  <w:rFonts w:asciiTheme="minorHAnsi" w:hAnsiTheme="minorHAnsi" w:cs="Arial"/>
                  <w:sz w:val="24"/>
                  <w:szCs w:val="24"/>
                </w:rPr>
                <w:t>177</w:t>
              </w:r>
            </w:hyperlink>
          </w:p>
        </w:tc>
      </w:tr>
      <w:tr w:rsidR="002E3B6D" w:rsidRPr="001B13D5" w14:paraId="226A64FD" w14:textId="77777777" w:rsidTr="69E151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64D5C22F" w14:textId="76822050" w:rsidR="002E3B6D" w:rsidRPr="002E3B6D" w:rsidRDefault="002E3B6D" w:rsidP="00EC0184">
            <w:pPr>
              <w:spacing w:line="312" w:lineRule="auto"/>
              <w:rPr>
                <w:rFonts w:cs="Arial"/>
                <w:b w:val="0"/>
                <w:bCs w:val="0"/>
                <w:color w:val="000000" w:themeColor="text1"/>
                <w:sz w:val="24"/>
                <w:szCs w:val="24"/>
              </w:rPr>
            </w:pPr>
            <w:r w:rsidRPr="002E3B6D">
              <w:rPr>
                <w:rFonts w:cs="Arial"/>
                <w:b w:val="0"/>
                <w:bCs w:val="0"/>
                <w:color w:val="000000" w:themeColor="text1"/>
                <w:sz w:val="24"/>
                <w:szCs w:val="24"/>
              </w:rPr>
              <w:t>Appendix 4- Glossary</w:t>
            </w:r>
          </w:p>
        </w:tc>
        <w:tc>
          <w:tcPr>
            <w:tcW w:w="1417" w:type="dxa"/>
            <w:vAlign w:val="center"/>
          </w:tcPr>
          <w:p w14:paraId="77877397" w14:textId="4F03FE62" w:rsidR="002E3B6D" w:rsidRPr="00947F76" w:rsidRDefault="00EC0184" w:rsidP="00947F76">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hyperlink w:anchor="p_178" w:history="1">
              <w:r w:rsidRPr="00747129">
                <w:rPr>
                  <w:rStyle w:val="Hyperlink"/>
                  <w:rFonts w:asciiTheme="minorHAnsi" w:hAnsiTheme="minorHAnsi" w:cs="Arial"/>
                  <w:sz w:val="24"/>
                  <w:szCs w:val="24"/>
                </w:rPr>
                <w:t>178</w:t>
              </w:r>
            </w:hyperlink>
          </w:p>
        </w:tc>
      </w:tr>
    </w:tbl>
    <w:p w14:paraId="737D4F9D" w14:textId="77777777" w:rsidR="002D2C63" w:rsidRDefault="002D2C63" w:rsidP="00C31B64">
      <w:pPr>
        <w:rPr>
          <w:rFonts w:ascii="Arial" w:hAnsi="Arial" w:cs="Arial"/>
          <w:b/>
          <w:bCs/>
          <w:color w:val="0F4761" w:themeColor="accent1" w:themeShade="BF"/>
          <w:sz w:val="28"/>
          <w:szCs w:val="28"/>
        </w:rPr>
      </w:pPr>
    </w:p>
    <w:p w14:paraId="0DB0A68A" w14:textId="0FEBE1C5" w:rsidR="00F43393" w:rsidRPr="000F55C4" w:rsidRDefault="004B1A7F">
      <w:pPr>
        <w:rPr>
          <w:rFonts w:ascii="Arial" w:hAnsi="Arial" w:cs="Arial"/>
          <w:b/>
          <w:bCs/>
          <w:color w:val="002060"/>
          <w:sz w:val="28"/>
          <w:szCs w:val="28"/>
        </w:rPr>
      </w:pPr>
      <w:r>
        <w:rPr>
          <w:noProof/>
        </w:rPr>
        <w:drawing>
          <wp:inline distT="0" distB="0" distL="0" distR="0" wp14:anchorId="30EA2958" wp14:editId="2C820C56">
            <wp:extent cx="1171575" cy="1171575"/>
            <wp:effectExtent l="0" t="0" r="9525" b="9525"/>
            <wp:docPr id="738774183" name="Picture 738774183" descr="P10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774183" name="Picture 738774183" descr="P108#yIS1"/>
                    <pic:cNvPicPr/>
                  </pic:nvPicPr>
                  <pic:blipFill>
                    <a:blip r:embed="rId8">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inline>
        </w:drawing>
      </w:r>
      <w:r w:rsidR="00A01367" w:rsidRPr="34A2372A">
        <w:rPr>
          <w:rFonts w:ascii="Arial" w:hAnsi="Arial" w:cs="Arial"/>
          <w:b/>
          <w:bCs/>
          <w:color w:val="0F4761" w:themeColor="accent1" w:themeShade="BF"/>
          <w:sz w:val="28"/>
          <w:szCs w:val="28"/>
        </w:rPr>
        <w:t xml:space="preserve"> </w:t>
      </w:r>
      <w:r w:rsidR="3BE35D1D" w:rsidRPr="00FA5FB7">
        <w:rPr>
          <w:rFonts w:ascii="Arial" w:hAnsi="Arial" w:cs="Arial"/>
          <w:b/>
          <w:bCs/>
          <w:color w:val="275317" w:themeColor="accent6" w:themeShade="80"/>
          <w:sz w:val="28"/>
          <w:szCs w:val="28"/>
        </w:rPr>
        <w:t>Foreword</w:t>
      </w:r>
      <w:r w:rsidR="3C0E1FC5" w:rsidRPr="00FA5FB7">
        <w:rPr>
          <w:rFonts w:ascii="Arial" w:hAnsi="Arial" w:cs="Arial"/>
          <w:b/>
          <w:bCs/>
          <w:color w:val="275317" w:themeColor="accent6" w:themeShade="80"/>
          <w:sz w:val="28"/>
          <w:szCs w:val="28"/>
        </w:rPr>
        <w:t xml:space="preserve"> from the Chair of </w:t>
      </w:r>
      <w:r w:rsidR="536717C5" w:rsidRPr="00FA5FB7">
        <w:rPr>
          <w:rFonts w:ascii="Arial" w:hAnsi="Arial" w:cs="Arial"/>
          <w:b/>
          <w:bCs/>
          <w:color w:val="275317" w:themeColor="accent6" w:themeShade="80"/>
          <w:sz w:val="28"/>
          <w:szCs w:val="28"/>
        </w:rPr>
        <w:t xml:space="preserve">the </w:t>
      </w:r>
      <w:r w:rsidR="3C0E1FC5" w:rsidRPr="00FA5FB7">
        <w:rPr>
          <w:rFonts w:ascii="Arial" w:hAnsi="Arial" w:cs="Arial"/>
          <w:b/>
          <w:bCs/>
          <w:color w:val="275317" w:themeColor="accent6" w:themeShade="80"/>
          <w:sz w:val="28"/>
          <w:szCs w:val="28"/>
        </w:rPr>
        <w:t xml:space="preserve">Pensions Committee </w:t>
      </w:r>
      <w:bookmarkStart w:id="2" w:name="p_2"/>
      <w:bookmarkEnd w:id="2"/>
    </w:p>
    <w:p w14:paraId="4448EC70" w14:textId="16E997E1" w:rsidR="3475610B" w:rsidRDefault="36D29218" w:rsidP="1F17C614">
      <w:pPr>
        <w:spacing w:after="0"/>
      </w:pPr>
      <w:r w:rsidRPr="34A2372A">
        <w:rPr>
          <w:rFonts w:ascii="Arial" w:eastAsia="Arial" w:hAnsi="Arial" w:cs="Arial"/>
          <w:sz w:val="24"/>
          <w:szCs w:val="24"/>
        </w:rPr>
        <w:t xml:space="preserve">As Chair of the Pensions Committee with responsibility for overseeing the investment management and administration of the Falkirk Council Pension Fund (“the Fund”), I am pleased to introduce the </w:t>
      </w:r>
      <w:r w:rsidR="3475610B" w:rsidRPr="1F17C614">
        <w:rPr>
          <w:rFonts w:ascii="Arial" w:eastAsia="Arial" w:hAnsi="Arial" w:cs="Arial"/>
          <w:noProof/>
          <w:sz w:val="24"/>
          <w:szCs w:val="24"/>
        </w:rPr>
        <w:t>2025/26</w:t>
      </w:r>
      <w:r w:rsidRPr="34A2372A">
        <w:rPr>
          <w:rFonts w:ascii="Arial" w:eastAsia="Arial" w:hAnsi="Arial" w:cs="Arial"/>
          <w:sz w:val="24"/>
          <w:szCs w:val="24"/>
        </w:rPr>
        <w:t xml:space="preserve"> Annual Report and Accounts. </w:t>
      </w:r>
      <w:r w:rsidR="3475610B" w:rsidRPr="1F17C614">
        <w:rPr>
          <w:rFonts w:ascii="Arial" w:eastAsia="Arial" w:hAnsi="Arial" w:cs="Arial"/>
          <w:noProof/>
          <w:sz w:val="24"/>
          <w:szCs w:val="24"/>
        </w:rPr>
        <w:t xml:space="preserve"> </w:t>
      </w:r>
    </w:p>
    <w:p w14:paraId="23C657F2" w14:textId="18AD8CDD" w:rsidR="00DA3F74" w:rsidRDefault="3475610B" w:rsidP="004F0D6A">
      <w:pPr>
        <w:spacing w:after="0"/>
      </w:pPr>
      <w:r w:rsidRPr="1F17C614">
        <w:rPr>
          <w:rFonts w:ascii="Arial" w:eastAsia="Arial" w:hAnsi="Arial" w:cs="Arial"/>
          <w:noProof/>
          <w:sz w:val="24"/>
          <w:szCs w:val="24"/>
        </w:rPr>
        <w:t xml:space="preserve"> </w:t>
      </w:r>
    </w:p>
    <w:p w14:paraId="6EDEE11A" w14:textId="721CB9F3" w:rsidR="00DA3F74" w:rsidRDefault="00DA3F74" w:rsidP="004F0D6A">
      <w:pPr>
        <w:spacing w:after="0"/>
      </w:pPr>
      <w:r w:rsidRPr="7461DBF1">
        <w:rPr>
          <w:rFonts w:ascii="Arial" w:eastAsia="Arial" w:hAnsi="Arial" w:cs="Arial"/>
          <w:sz w:val="24"/>
          <w:szCs w:val="24"/>
        </w:rPr>
        <w:t>I would like to begin by offering my best wishes to all readers of the Accounts; to Committee and Board members; the Pensions team; scheme members; and all those associated with the business of the Fu</w:t>
      </w:r>
      <w:r w:rsidR="0412280E" w:rsidRPr="7461DBF1">
        <w:rPr>
          <w:rFonts w:ascii="Arial" w:eastAsia="Arial" w:hAnsi="Arial" w:cs="Arial"/>
          <w:sz w:val="24"/>
          <w:szCs w:val="24"/>
        </w:rPr>
        <w:t>nd</w:t>
      </w:r>
      <w:r w:rsidRPr="7461DBF1">
        <w:rPr>
          <w:rFonts w:ascii="Arial" w:eastAsia="Arial" w:hAnsi="Arial" w:cs="Arial"/>
          <w:sz w:val="24"/>
          <w:szCs w:val="24"/>
        </w:rPr>
        <w:t xml:space="preserve">.   </w:t>
      </w:r>
      <w:r w:rsidR="3475610B" w:rsidRPr="1F17C614">
        <w:rPr>
          <w:rFonts w:ascii="Arial" w:eastAsia="Arial" w:hAnsi="Arial" w:cs="Arial"/>
          <w:noProof/>
          <w:sz w:val="24"/>
          <w:szCs w:val="24"/>
        </w:rPr>
        <w:t xml:space="preserve"> </w:t>
      </w:r>
    </w:p>
    <w:p w14:paraId="7F441455" w14:textId="01A22D91" w:rsidR="3475610B" w:rsidRDefault="3475610B" w:rsidP="1F17C614">
      <w:pPr>
        <w:spacing w:after="0"/>
      </w:pPr>
      <w:r w:rsidRPr="1F17C614">
        <w:rPr>
          <w:rFonts w:ascii="Arial" w:eastAsia="Arial" w:hAnsi="Arial" w:cs="Arial"/>
          <w:noProof/>
          <w:sz w:val="24"/>
          <w:szCs w:val="24"/>
        </w:rPr>
        <w:t xml:space="preserve"> </w:t>
      </w:r>
    </w:p>
    <w:p w14:paraId="014D6242" w14:textId="4FFCD586" w:rsidR="5868EC5C" w:rsidRDefault="5868EC5C" w:rsidP="1F91A78A">
      <w:pPr>
        <w:spacing w:after="0"/>
      </w:pPr>
      <w:r w:rsidRPr="1F91A78A">
        <w:rPr>
          <w:rFonts w:ascii="Arial" w:eastAsia="Arial" w:hAnsi="Arial" w:cs="Arial"/>
          <w:noProof/>
          <w:sz w:val="24"/>
          <w:szCs w:val="24"/>
        </w:rPr>
        <w:t xml:space="preserve">As I enter my fifth year as the Chair of the Pensions Committee of the Falkirk Council Pension Fund, I did not expect to still be reporting continued turbulence in financial markets resulting from the ongoing conflicts in Ukraine and Gaza and now also in the Middle East.  The cost-of-living crisis is once again to the fore as the military escalation in the Middle East has increased energy prices. President Trump’s tariffs and trade war concerns seem to be behind us for now, however issues such as geopolitics and the rapid deployment of AI technology continue to affect the world’s economies.  </w:t>
      </w:r>
      <w:r w:rsidR="737149B8" w:rsidRPr="1F91A78A">
        <w:rPr>
          <w:rFonts w:ascii="Arial" w:eastAsia="Arial" w:hAnsi="Arial" w:cs="Arial"/>
          <w:noProof/>
          <w:sz w:val="24"/>
          <w:szCs w:val="24"/>
        </w:rPr>
        <w:t xml:space="preserve">We must also remember </w:t>
      </w:r>
      <w:r w:rsidR="02514C66" w:rsidRPr="1F91A78A">
        <w:rPr>
          <w:rFonts w:ascii="Arial" w:eastAsia="Arial" w:hAnsi="Arial" w:cs="Arial"/>
          <w:noProof/>
          <w:sz w:val="24"/>
          <w:szCs w:val="24"/>
        </w:rPr>
        <w:t xml:space="preserve">the urgency of the climate and nature crisis </w:t>
      </w:r>
      <w:r w:rsidR="6C5F6405" w:rsidRPr="1F91A78A">
        <w:rPr>
          <w:rFonts w:ascii="Arial" w:eastAsia="Arial" w:hAnsi="Arial" w:cs="Arial"/>
          <w:noProof/>
          <w:sz w:val="24"/>
          <w:szCs w:val="24"/>
        </w:rPr>
        <w:t>and the risks these crises present</w:t>
      </w:r>
      <w:r w:rsidR="7744711F" w:rsidRPr="1F91A78A">
        <w:rPr>
          <w:rFonts w:ascii="Arial" w:eastAsia="Arial" w:hAnsi="Arial" w:cs="Arial"/>
          <w:noProof/>
          <w:sz w:val="24"/>
          <w:szCs w:val="24"/>
        </w:rPr>
        <w:t>,</w:t>
      </w:r>
      <w:r w:rsidR="6C5F6405" w:rsidRPr="1F91A78A">
        <w:rPr>
          <w:rFonts w:ascii="Arial" w:eastAsia="Arial" w:hAnsi="Arial" w:cs="Arial"/>
          <w:noProof/>
          <w:sz w:val="24"/>
          <w:szCs w:val="24"/>
        </w:rPr>
        <w:t xml:space="preserve"> </w:t>
      </w:r>
      <w:r w:rsidR="7CC6D9C3" w:rsidRPr="1F91A78A">
        <w:rPr>
          <w:rFonts w:ascii="Arial" w:eastAsia="Arial" w:hAnsi="Arial" w:cs="Arial"/>
          <w:noProof/>
          <w:sz w:val="24"/>
          <w:szCs w:val="24"/>
        </w:rPr>
        <w:t>which based on scientific evidence</w:t>
      </w:r>
      <w:r w:rsidR="21332DAD" w:rsidRPr="1F91A78A">
        <w:rPr>
          <w:rFonts w:ascii="Arial" w:eastAsia="Arial" w:hAnsi="Arial" w:cs="Arial"/>
          <w:noProof/>
          <w:sz w:val="24"/>
          <w:szCs w:val="24"/>
        </w:rPr>
        <w:t>,</w:t>
      </w:r>
      <w:r w:rsidR="7CC6D9C3" w:rsidRPr="1F91A78A">
        <w:rPr>
          <w:rFonts w:ascii="Arial" w:eastAsia="Arial" w:hAnsi="Arial" w:cs="Arial"/>
          <w:noProof/>
          <w:sz w:val="24"/>
          <w:szCs w:val="24"/>
        </w:rPr>
        <w:t xml:space="preserve"> should no longer be ignored. </w:t>
      </w:r>
    </w:p>
    <w:p w14:paraId="084C3F4C" w14:textId="2B8C8AA6" w:rsidR="3475610B" w:rsidRDefault="3475610B" w:rsidP="1F17C614">
      <w:pPr>
        <w:spacing w:after="0"/>
      </w:pPr>
      <w:r w:rsidRPr="1F17C614">
        <w:rPr>
          <w:rFonts w:ascii="Arial" w:eastAsia="Arial" w:hAnsi="Arial" w:cs="Arial"/>
          <w:noProof/>
          <w:sz w:val="24"/>
          <w:szCs w:val="24"/>
        </w:rPr>
        <w:t xml:space="preserve"> </w:t>
      </w:r>
    </w:p>
    <w:p w14:paraId="05326A7F" w14:textId="2CC78A59" w:rsidR="3475610B" w:rsidRDefault="3475610B" w:rsidP="1F17C614">
      <w:pPr>
        <w:spacing w:after="0"/>
      </w:pPr>
      <w:r w:rsidRPr="1F17C614">
        <w:rPr>
          <w:rFonts w:ascii="Arial" w:eastAsia="Arial" w:hAnsi="Arial" w:cs="Arial"/>
          <w:noProof/>
          <w:sz w:val="24"/>
          <w:szCs w:val="24"/>
        </w:rPr>
        <w:t xml:space="preserve">Through all of the political and financial market challenges I am pleased to report that the Fund continues to perform well, achieving a return of over 11% in the year and for the first time briefly reaching a valuation of over £4 billion.  Equities, which make up more than 50% of the Fund’s investments, performed particularly well, returning over 17% on the back of strong corporate earnings. As a body that strives to generate investment returns to help pay for member benefits, the geopolitical tensions afoot have continued to present a challenging operating environment.  Notwithstanding this, the Fund’s investment strategy of holding a well-diversified portfolio of assets including equities, property, infrastructure and bonds has proved sound and has seen the Fund grow to £3.9bn at 31 March 2026 from £3.6bn at 31 March 2025. </w:t>
      </w:r>
    </w:p>
    <w:p w14:paraId="21472D82" w14:textId="42BFEB6C" w:rsidR="3475610B" w:rsidRDefault="1B46DA08" w:rsidP="1F17C614">
      <w:pPr>
        <w:spacing w:after="0"/>
      </w:pPr>
      <w:r w:rsidRPr="461B48B4">
        <w:rPr>
          <w:rFonts w:ascii="Arial" w:eastAsia="Arial" w:hAnsi="Arial" w:cs="Arial"/>
          <w:noProof/>
          <w:sz w:val="24"/>
          <w:szCs w:val="24"/>
        </w:rPr>
        <w:t xml:space="preserve"> </w:t>
      </w:r>
    </w:p>
    <w:p w14:paraId="6EC25407" w14:textId="24908EAB" w:rsidR="3475610B" w:rsidRDefault="297C40A4" w:rsidP="461B48B4">
      <w:pPr>
        <w:spacing w:after="0"/>
      </w:pPr>
      <w:r w:rsidRPr="461B48B4">
        <w:rPr>
          <w:rFonts w:ascii="Arial" w:eastAsia="Arial" w:hAnsi="Arial" w:cs="Arial"/>
          <w:noProof/>
          <w:sz w:val="24"/>
          <w:szCs w:val="24"/>
        </w:rPr>
        <w:lastRenderedPageBreak/>
        <w:t>After a long and productive relationship with our Fund actuary, Hymans Robertson, following a regulated procurement</w:t>
      </w:r>
      <w:r w:rsidR="3E2FAC88" w:rsidRPr="461B48B4">
        <w:rPr>
          <w:rFonts w:ascii="Arial" w:eastAsia="Arial" w:hAnsi="Arial" w:cs="Arial"/>
          <w:noProof/>
          <w:sz w:val="24"/>
          <w:szCs w:val="24"/>
        </w:rPr>
        <w:t>, we had to say goodbye and welcome our new actuary, Barnett Waddingham, who took up their appointment on 1 September 202</w:t>
      </w:r>
      <w:r w:rsidR="5B1D5CD1" w:rsidRPr="461B48B4">
        <w:rPr>
          <w:rFonts w:ascii="Arial" w:eastAsia="Arial" w:hAnsi="Arial" w:cs="Arial"/>
          <w:noProof/>
          <w:sz w:val="24"/>
          <w:szCs w:val="24"/>
        </w:rPr>
        <w:t>5.  I’d like to thank Hymans for their services</w:t>
      </w:r>
      <w:r w:rsidR="30217C88" w:rsidRPr="461B48B4">
        <w:rPr>
          <w:rFonts w:ascii="Arial" w:eastAsia="Arial" w:hAnsi="Arial" w:cs="Arial"/>
          <w:noProof/>
          <w:sz w:val="24"/>
          <w:szCs w:val="24"/>
        </w:rPr>
        <w:t xml:space="preserve"> and support to the Fund </w:t>
      </w:r>
      <w:r w:rsidR="5B1D5CD1" w:rsidRPr="461B48B4">
        <w:rPr>
          <w:rFonts w:ascii="Arial" w:eastAsia="Arial" w:hAnsi="Arial" w:cs="Arial"/>
          <w:noProof/>
          <w:sz w:val="24"/>
          <w:szCs w:val="24"/>
        </w:rPr>
        <w:t xml:space="preserve">over </w:t>
      </w:r>
      <w:r w:rsidR="1C234F7B" w:rsidRPr="461B48B4">
        <w:rPr>
          <w:rFonts w:ascii="Arial" w:eastAsia="Arial" w:hAnsi="Arial" w:cs="Arial"/>
          <w:noProof/>
          <w:sz w:val="24"/>
          <w:szCs w:val="24"/>
        </w:rPr>
        <w:t>their long tenure.</w:t>
      </w:r>
    </w:p>
    <w:p w14:paraId="7F196661" w14:textId="44F700C8" w:rsidR="461B48B4" w:rsidRDefault="461B48B4" w:rsidP="461B48B4">
      <w:pPr>
        <w:spacing w:after="0"/>
        <w:rPr>
          <w:rFonts w:ascii="Arial" w:eastAsia="Arial" w:hAnsi="Arial" w:cs="Arial"/>
          <w:noProof/>
          <w:sz w:val="24"/>
          <w:szCs w:val="24"/>
        </w:rPr>
      </w:pPr>
    </w:p>
    <w:p w14:paraId="788F8F75" w14:textId="3FF076F0" w:rsidR="437DC7C3" w:rsidRDefault="437DC7C3" w:rsidP="461B48B4">
      <w:pPr>
        <w:spacing w:after="0"/>
      </w:pPr>
      <w:r w:rsidRPr="3CD52D82">
        <w:rPr>
          <w:rFonts w:ascii="Arial" w:eastAsia="Arial" w:hAnsi="Arial" w:cs="Arial"/>
          <w:noProof/>
          <w:sz w:val="24"/>
          <w:szCs w:val="24"/>
        </w:rPr>
        <w:t>Interestingly, c</w:t>
      </w:r>
      <w:r w:rsidR="1C234F7B" w:rsidRPr="3CD52D82">
        <w:rPr>
          <w:rFonts w:ascii="Arial" w:eastAsia="Arial" w:hAnsi="Arial" w:cs="Arial"/>
          <w:noProof/>
          <w:sz w:val="24"/>
          <w:szCs w:val="24"/>
        </w:rPr>
        <w:t xml:space="preserve">hanging  the Fund actuary has resulted in </w:t>
      </w:r>
      <w:r w:rsidR="53DC1C74" w:rsidRPr="3CD52D82">
        <w:rPr>
          <w:rFonts w:ascii="Arial" w:eastAsia="Arial" w:hAnsi="Arial" w:cs="Arial"/>
          <w:noProof/>
          <w:sz w:val="24"/>
          <w:szCs w:val="24"/>
        </w:rPr>
        <w:t xml:space="preserve">a </w:t>
      </w:r>
      <w:r w:rsidR="1C234F7B" w:rsidRPr="3CD52D82">
        <w:rPr>
          <w:rFonts w:ascii="Arial" w:eastAsia="Arial" w:hAnsi="Arial" w:cs="Arial"/>
          <w:noProof/>
          <w:sz w:val="24"/>
          <w:szCs w:val="24"/>
        </w:rPr>
        <w:t>differen</w:t>
      </w:r>
      <w:r w:rsidR="5F917517" w:rsidRPr="3CD52D82">
        <w:rPr>
          <w:rFonts w:ascii="Arial" w:eastAsia="Arial" w:hAnsi="Arial" w:cs="Arial"/>
          <w:noProof/>
          <w:sz w:val="24"/>
          <w:szCs w:val="24"/>
        </w:rPr>
        <w:t xml:space="preserve">ce </w:t>
      </w:r>
      <w:r w:rsidR="0061525D">
        <w:rPr>
          <w:rFonts w:ascii="Arial" w:eastAsia="Arial" w:hAnsi="Arial" w:cs="Arial"/>
          <w:noProof/>
          <w:sz w:val="24"/>
          <w:szCs w:val="24"/>
        </w:rPr>
        <w:t>in</w:t>
      </w:r>
      <w:r w:rsidR="5F917517" w:rsidRPr="3CD52D82">
        <w:rPr>
          <w:rFonts w:ascii="Arial" w:eastAsia="Arial" w:hAnsi="Arial" w:cs="Arial"/>
          <w:noProof/>
          <w:sz w:val="24"/>
          <w:szCs w:val="24"/>
        </w:rPr>
        <w:t xml:space="preserve"> the </w:t>
      </w:r>
      <w:r w:rsidR="1C234F7B" w:rsidRPr="3CD52D82">
        <w:rPr>
          <w:rFonts w:ascii="Arial" w:eastAsia="Arial" w:hAnsi="Arial" w:cs="Arial"/>
          <w:noProof/>
          <w:sz w:val="24"/>
          <w:szCs w:val="24"/>
        </w:rPr>
        <w:t>Fu</w:t>
      </w:r>
      <w:r w:rsidR="77BB0581" w:rsidRPr="3CD52D82">
        <w:rPr>
          <w:rFonts w:ascii="Arial" w:eastAsia="Arial" w:hAnsi="Arial" w:cs="Arial"/>
          <w:noProof/>
          <w:sz w:val="24"/>
          <w:szCs w:val="24"/>
        </w:rPr>
        <w:t xml:space="preserve">nd’s </w:t>
      </w:r>
      <w:r w:rsidR="2B73827C" w:rsidRPr="3CD52D82">
        <w:rPr>
          <w:rFonts w:ascii="Arial" w:eastAsia="Arial" w:hAnsi="Arial" w:cs="Arial"/>
          <w:noProof/>
          <w:sz w:val="24"/>
          <w:szCs w:val="24"/>
        </w:rPr>
        <w:t xml:space="preserve">assessed </w:t>
      </w:r>
      <w:r w:rsidR="77BB0581" w:rsidRPr="3CD52D82">
        <w:rPr>
          <w:rFonts w:ascii="Arial" w:eastAsia="Arial" w:hAnsi="Arial" w:cs="Arial"/>
          <w:noProof/>
          <w:sz w:val="24"/>
          <w:szCs w:val="24"/>
        </w:rPr>
        <w:t xml:space="preserve">funding </w:t>
      </w:r>
      <w:r w:rsidR="20E6B9E0" w:rsidRPr="3CD52D82">
        <w:rPr>
          <w:rFonts w:ascii="Arial" w:eastAsia="Arial" w:hAnsi="Arial" w:cs="Arial"/>
          <w:noProof/>
          <w:sz w:val="24"/>
          <w:szCs w:val="24"/>
        </w:rPr>
        <w:t>level</w:t>
      </w:r>
      <w:r w:rsidR="3CFE2C3C" w:rsidRPr="3CD52D82">
        <w:rPr>
          <w:rFonts w:ascii="Arial" w:eastAsia="Arial" w:hAnsi="Arial" w:cs="Arial"/>
          <w:noProof/>
          <w:sz w:val="24"/>
          <w:szCs w:val="24"/>
        </w:rPr>
        <w:t>. Th</w:t>
      </w:r>
      <w:r w:rsidR="552D70EE" w:rsidRPr="3CD52D82">
        <w:rPr>
          <w:rFonts w:ascii="Arial" w:eastAsia="Arial" w:hAnsi="Arial" w:cs="Arial"/>
          <w:noProof/>
          <w:sz w:val="24"/>
          <w:szCs w:val="24"/>
        </w:rPr>
        <w:t xml:space="preserve">is has happened because of the </w:t>
      </w:r>
      <w:r w:rsidR="66AD7152" w:rsidRPr="3CD52D82">
        <w:rPr>
          <w:rFonts w:ascii="Arial" w:eastAsia="Arial" w:hAnsi="Arial" w:cs="Arial"/>
          <w:noProof/>
          <w:sz w:val="24"/>
          <w:szCs w:val="24"/>
        </w:rPr>
        <w:t>different approaches each actuary takes when carrying out their assessment</w:t>
      </w:r>
      <w:r w:rsidR="7B6EA658" w:rsidRPr="3CD52D82">
        <w:rPr>
          <w:rFonts w:ascii="Arial" w:eastAsia="Arial" w:hAnsi="Arial" w:cs="Arial"/>
          <w:noProof/>
          <w:sz w:val="24"/>
          <w:szCs w:val="24"/>
        </w:rPr>
        <w:t xml:space="preserve"> with</w:t>
      </w:r>
      <w:r w:rsidR="77BB0581" w:rsidRPr="3CD52D82">
        <w:rPr>
          <w:rFonts w:ascii="Arial" w:eastAsia="Arial" w:hAnsi="Arial" w:cs="Arial"/>
          <w:noProof/>
          <w:sz w:val="24"/>
          <w:szCs w:val="24"/>
        </w:rPr>
        <w:t xml:space="preserve"> </w:t>
      </w:r>
      <w:r w:rsidR="4BDCC33A" w:rsidRPr="3CD52D82">
        <w:rPr>
          <w:rFonts w:ascii="Arial" w:eastAsia="Arial" w:hAnsi="Arial" w:cs="Arial"/>
          <w:noProof/>
          <w:sz w:val="24"/>
          <w:szCs w:val="24"/>
        </w:rPr>
        <w:t>d</w:t>
      </w:r>
      <w:r w:rsidR="341E10FF" w:rsidRPr="3CD52D82">
        <w:rPr>
          <w:rFonts w:ascii="Arial" w:eastAsia="Arial" w:hAnsi="Arial" w:cs="Arial"/>
          <w:noProof/>
          <w:sz w:val="24"/>
          <w:szCs w:val="24"/>
        </w:rPr>
        <w:t>ifferent methodolog</w:t>
      </w:r>
      <w:r w:rsidR="4CA1FBC3" w:rsidRPr="3CD52D82">
        <w:rPr>
          <w:rFonts w:ascii="Arial" w:eastAsia="Arial" w:hAnsi="Arial" w:cs="Arial"/>
          <w:noProof/>
          <w:sz w:val="24"/>
          <w:szCs w:val="24"/>
        </w:rPr>
        <w:t>i</w:t>
      </w:r>
      <w:r w:rsidR="341E10FF" w:rsidRPr="3CD52D82">
        <w:rPr>
          <w:rFonts w:ascii="Arial" w:eastAsia="Arial" w:hAnsi="Arial" w:cs="Arial"/>
          <w:noProof/>
          <w:sz w:val="24"/>
          <w:szCs w:val="24"/>
        </w:rPr>
        <w:t>es and assumptions</w:t>
      </w:r>
      <w:r w:rsidR="4B4D87E5" w:rsidRPr="3CD52D82">
        <w:rPr>
          <w:rFonts w:ascii="Arial" w:eastAsia="Arial" w:hAnsi="Arial" w:cs="Arial"/>
          <w:noProof/>
          <w:sz w:val="24"/>
          <w:szCs w:val="24"/>
        </w:rPr>
        <w:t xml:space="preserve">, </w:t>
      </w:r>
      <w:r w:rsidR="3D85D2FD" w:rsidRPr="3CD52D82">
        <w:rPr>
          <w:rFonts w:ascii="Arial" w:eastAsia="Arial" w:hAnsi="Arial" w:cs="Arial"/>
          <w:noProof/>
          <w:sz w:val="24"/>
          <w:szCs w:val="24"/>
        </w:rPr>
        <w:t>all f</w:t>
      </w:r>
      <w:r w:rsidR="4B4D87E5" w:rsidRPr="3CD52D82">
        <w:rPr>
          <w:rFonts w:ascii="Arial" w:eastAsia="Arial" w:hAnsi="Arial" w:cs="Arial"/>
          <w:noProof/>
          <w:sz w:val="24"/>
          <w:szCs w:val="24"/>
        </w:rPr>
        <w:t>ounded on tested logic,</w:t>
      </w:r>
      <w:r w:rsidR="341E10FF" w:rsidRPr="3CD52D82">
        <w:rPr>
          <w:rFonts w:ascii="Arial" w:eastAsia="Arial" w:hAnsi="Arial" w:cs="Arial"/>
          <w:noProof/>
          <w:sz w:val="24"/>
          <w:szCs w:val="24"/>
        </w:rPr>
        <w:t xml:space="preserve"> </w:t>
      </w:r>
      <w:r w:rsidR="41CF355E" w:rsidRPr="3CD52D82">
        <w:rPr>
          <w:rFonts w:ascii="Arial" w:eastAsia="Arial" w:hAnsi="Arial" w:cs="Arial"/>
          <w:noProof/>
          <w:sz w:val="24"/>
          <w:szCs w:val="24"/>
        </w:rPr>
        <w:t>be</w:t>
      </w:r>
      <w:r w:rsidR="2A0EE2F6" w:rsidRPr="3CD52D82">
        <w:rPr>
          <w:rFonts w:ascii="Arial" w:eastAsia="Arial" w:hAnsi="Arial" w:cs="Arial"/>
          <w:noProof/>
          <w:sz w:val="24"/>
          <w:szCs w:val="24"/>
        </w:rPr>
        <w:t>i</w:t>
      </w:r>
      <w:r w:rsidR="41CF355E" w:rsidRPr="3CD52D82">
        <w:rPr>
          <w:rFonts w:ascii="Arial" w:eastAsia="Arial" w:hAnsi="Arial" w:cs="Arial"/>
          <w:noProof/>
          <w:sz w:val="24"/>
          <w:szCs w:val="24"/>
        </w:rPr>
        <w:t>n</w:t>
      </w:r>
      <w:r w:rsidR="0C0065CC" w:rsidRPr="3CD52D82">
        <w:rPr>
          <w:rFonts w:ascii="Arial" w:eastAsia="Arial" w:hAnsi="Arial" w:cs="Arial"/>
          <w:noProof/>
          <w:sz w:val="24"/>
          <w:szCs w:val="24"/>
        </w:rPr>
        <w:t>g</w:t>
      </w:r>
      <w:r w:rsidR="41CF355E" w:rsidRPr="3CD52D82">
        <w:rPr>
          <w:rFonts w:ascii="Arial" w:eastAsia="Arial" w:hAnsi="Arial" w:cs="Arial"/>
          <w:noProof/>
          <w:sz w:val="24"/>
          <w:szCs w:val="24"/>
        </w:rPr>
        <w:t xml:space="preserve"> applied </w:t>
      </w:r>
      <w:r w:rsidR="341E10FF" w:rsidRPr="3CD52D82">
        <w:rPr>
          <w:rFonts w:ascii="Arial" w:eastAsia="Arial" w:hAnsi="Arial" w:cs="Arial"/>
          <w:noProof/>
          <w:sz w:val="24"/>
          <w:szCs w:val="24"/>
        </w:rPr>
        <w:t>by each actuary</w:t>
      </w:r>
      <w:r w:rsidR="5551B69B" w:rsidRPr="3CD52D82">
        <w:rPr>
          <w:rFonts w:ascii="Arial" w:eastAsia="Arial" w:hAnsi="Arial" w:cs="Arial"/>
          <w:noProof/>
          <w:sz w:val="24"/>
          <w:szCs w:val="24"/>
        </w:rPr>
        <w:t>.</w:t>
      </w:r>
    </w:p>
    <w:p w14:paraId="3085A2F5" w14:textId="25DF8590" w:rsidR="461B48B4" w:rsidRDefault="461B48B4" w:rsidP="461B48B4">
      <w:pPr>
        <w:spacing w:after="0"/>
        <w:rPr>
          <w:rFonts w:ascii="Arial" w:eastAsia="Arial" w:hAnsi="Arial" w:cs="Arial"/>
          <w:noProof/>
          <w:sz w:val="24"/>
          <w:szCs w:val="24"/>
        </w:rPr>
      </w:pPr>
    </w:p>
    <w:p w14:paraId="6318DAF6" w14:textId="6EB8E800" w:rsidR="42ADF664" w:rsidRDefault="42ADF664" w:rsidP="461B48B4">
      <w:pPr>
        <w:spacing w:after="0"/>
        <w:rPr>
          <w:rFonts w:ascii="Arial" w:eastAsia="Arial" w:hAnsi="Arial" w:cs="Arial"/>
          <w:sz w:val="24"/>
          <w:szCs w:val="24"/>
        </w:rPr>
      </w:pPr>
      <w:r w:rsidRPr="3CD52D82">
        <w:rPr>
          <w:rFonts w:ascii="Arial" w:eastAsia="Arial" w:hAnsi="Arial" w:cs="Arial"/>
          <w:noProof/>
          <w:sz w:val="24"/>
          <w:szCs w:val="24"/>
        </w:rPr>
        <w:t>W</w:t>
      </w:r>
      <w:r w:rsidR="624B3385" w:rsidRPr="3CD52D82">
        <w:rPr>
          <w:rFonts w:ascii="Arial" w:eastAsia="Arial" w:hAnsi="Arial" w:cs="Arial"/>
          <w:noProof/>
          <w:sz w:val="24"/>
          <w:szCs w:val="24"/>
        </w:rPr>
        <w:t>hile different funding levels have been identified</w:t>
      </w:r>
      <w:r w:rsidR="569A4F24" w:rsidRPr="3CD52D82">
        <w:rPr>
          <w:rFonts w:ascii="Arial" w:eastAsia="Arial" w:hAnsi="Arial" w:cs="Arial"/>
          <w:noProof/>
          <w:sz w:val="24"/>
          <w:szCs w:val="24"/>
        </w:rPr>
        <w:t>,</w:t>
      </w:r>
      <w:r w:rsidR="624B3385" w:rsidRPr="3CD52D82">
        <w:rPr>
          <w:rFonts w:ascii="Arial" w:eastAsia="Arial" w:hAnsi="Arial" w:cs="Arial"/>
          <w:noProof/>
          <w:sz w:val="24"/>
          <w:szCs w:val="24"/>
        </w:rPr>
        <w:t xml:space="preserve"> </w:t>
      </w:r>
      <w:r w:rsidR="022A01D3" w:rsidRPr="3CD52D82">
        <w:rPr>
          <w:rFonts w:ascii="Arial" w:eastAsia="Arial" w:hAnsi="Arial" w:cs="Arial"/>
          <w:noProof/>
          <w:sz w:val="24"/>
          <w:szCs w:val="24"/>
        </w:rPr>
        <w:t>t</w:t>
      </w:r>
      <w:r w:rsidR="41157318" w:rsidRPr="3CD52D82">
        <w:rPr>
          <w:rFonts w:ascii="Arial" w:eastAsia="Arial" w:hAnsi="Arial" w:cs="Arial"/>
          <w:noProof/>
          <w:sz w:val="24"/>
          <w:szCs w:val="24"/>
        </w:rPr>
        <w:t xml:space="preserve">he results from </w:t>
      </w:r>
      <w:r w:rsidR="7F2384DB" w:rsidRPr="3CD52D82">
        <w:rPr>
          <w:rFonts w:ascii="Arial" w:eastAsia="Arial" w:hAnsi="Arial" w:cs="Arial"/>
          <w:noProof/>
          <w:sz w:val="24"/>
          <w:szCs w:val="24"/>
        </w:rPr>
        <w:t xml:space="preserve">both actuaries </w:t>
      </w:r>
      <w:r w:rsidR="16E8DDEC" w:rsidRPr="3CD52D82">
        <w:rPr>
          <w:rFonts w:ascii="Arial" w:eastAsia="Arial" w:hAnsi="Arial" w:cs="Arial"/>
          <w:noProof/>
          <w:sz w:val="24"/>
          <w:szCs w:val="24"/>
        </w:rPr>
        <w:t xml:space="preserve">show </w:t>
      </w:r>
      <w:r w:rsidR="7F2384DB" w:rsidRPr="3CD52D82">
        <w:rPr>
          <w:rFonts w:ascii="Arial" w:eastAsia="Arial" w:hAnsi="Arial" w:cs="Arial"/>
          <w:noProof/>
          <w:sz w:val="24"/>
          <w:szCs w:val="24"/>
        </w:rPr>
        <w:t>that the Fund is in a health</w:t>
      </w:r>
      <w:r w:rsidR="3C1BC42B" w:rsidRPr="3CD52D82">
        <w:rPr>
          <w:rFonts w:ascii="Arial" w:eastAsia="Arial" w:hAnsi="Arial" w:cs="Arial"/>
          <w:noProof/>
          <w:sz w:val="24"/>
          <w:szCs w:val="24"/>
        </w:rPr>
        <w:t>y</w:t>
      </w:r>
      <w:r w:rsidR="7F2384DB" w:rsidRPr="3CD52D82">
        <w:rPr>
          <w:rFonts w:ascii="Arial" w:eastAsia="Arial" w:hAnsi="Arial" w:cs="Arial"/>
          <w:noProof/>
          <w:sz w:val="24"/>
          <w:szCs w:val="24"/>
        </w:rPr>
        <w:t xml:space="preserve"> position</w:t>
      </w:r>
      <w:r w:rsidR="312A70ED" w:rsidRPr="3CD52D82">
        <w:rPr>
          <w:rFonts w:ascii="Arial" w:eastAsia="Arial" w:hAnsi="Arial" w:cs="Arial"/>
          <w:noProof/>
          <w:sz w:val="24"/>
          <w:szCs w:val="24"/>
        </w:rPr>
        <w:t xml:space="preserve">. For </w:t>
      </w:r>
      <w:r w:rsidR="4950D4A9" w:rsidRPr="3CD52D82">
        <w:rPr>
          <w:rFonts w:ascii="Arial" w:eastAsia="Arial" w:hAnsi="Arial" w:cs="Arial"/>
          <w:noProof/>
          <w:sz w:val="24"/>
          <w:szCs w:val="24"/>
        </w:rPr>
        <w:t>r</w:t>
      </w:r>
      <w:r w:rsidR="312A70ED" w:rsidRPr="3CD52D82">
        <w:rPr>
          <w:rFonts w:ascii="Arial" w:eastAsia="Arial" w:hAnsi="Arial" w:cs="Arial"/>
          <w:noProof/>
          <w:sz w:val="24"/>
          <w:szCs w:val="24"/>
        </w:rPr>
        <w:t>eaders who are interested in learning more about this quirk in actuarial scien</w:t>
      </w:r>
      <w:r w:rsidR="245DB2A1" w:rsidRPr="3CD52D82">
        <w:rPr>
          <w:rFonts w:ascii="Arial" w:eastAsia="Arial" w:hAnsi="Arial" w:cs="Arial"/>
          <w:noProof/>
          <w:sz w:val="24"/>
          <w:szCs w:val="24"/>
        </w:rPr>
        <w:t>ce I would recommend you read the</w:t>
      </w:r>
      <w:r w:rsidR="50F72587" w:rsidRPr="3CD52D82">
        <w:rPr>
          <w:rFonts w:ascii="Arial" w:eastAsia="Arial" w:hAnsi="Arial" w:cs="Arial"/>
          <w:noProof/>
          <w:sz w:val="24"/>
          <w:szCs w:val="24"/>
        </w:rPr>
        <w:t xml:space="preserve"> </w:t>
      </w:r>
      <w:r w:rsidR="245DB2A1" w:rsidRPr="3CD52D82">
        <w:rPr>
          <w:rFonts w:ascii="Arial" w:eastAsia="Arial" w:hAnsi="Arial" w:cs="Arial"/>
          <w:noProof/>
          <w:sz w:val="24"/>
          <w:szCs w:val="24"/>
        </w:rPr>
        <w:t>opening of the Management Commentary of these accounts</w:t>
      </w:r>
      <w:r w:rsidR="43BF62EA" w:rsidRPr="3CD52D82">
        <w:rPr>
          <w:rFonts w:ascii="Arial" w:eastAsia="Arial" w:hAnsi="Arial" w:cs="Arial"/>
          <w:noProof/>
          <w:sz w:val="24"/>
          <w:szCs w:val="24"/>
        </w:rPr>
        <w:t>, but</w:t>
      </w:r>
      <w:r w:rsidR="5663D456" w:rsidRPr="3CD52D82">
        <w:rPr>
          <w:rFonts w:ascii="Arial" w:eastAsia="Arial" w:hAnsi="Arial" w:cs="Arial"/>
          <w:noProof/>
          <w:sz w:val="24"/>
          <w:szCs w:val="24"/>
        </w:rPr>
        <w:t xml:space="preserve"> please remember </w:t>
      </w:r>
      <w:r w:rsidR="00DD3F80">
        <w:rPr>
          <w:rFonts w:ascii="Arial" w:eastAsia="Arial" w:hAnsi="Arial" w:cs="Arial"/>
          <w:noProof/>
          <w:sz w:val="24"/>
          <w:szCs w:val="24"/>
        </w:rPr>
        <w:t xml:space="preserve">that </w:t>
      </w:r>
      <w:r w:rsidR="0D19D29C" w:rsidRPr="3CD52D82">
        <w:rPr>
          <w:rFonts w:ascii="Arial" w:eastAsia="Arial" w:hAnsi="Arial" w:cs="Arial"/>
          <w:sz w:val="24"/>
          <w:szCs w:val="24"/>
        </w:rPr>
        <w:t xml:space="preserve">the funding level is </w:t>
      </w:r>
      <w:r w:rsidR="266B437F" w:rsidRPr="3CD52D82">
        <w:rPr>
          <w:rFonts w:ascii="Arial" w:eastAsia="Arial" w:hAnsi="Arial" w:cs="Arial"/>
          <w:sz w:val="24"/>
          <w:szCs w:val="24"/>
        </w:rPr>
        <w:t xml:space="preserve">of </w:t>
      </w:r>
      <w:r w:rsidR="0D19D29C" w:rsidRPr="3CD52D82">
        <w:rPr>
          <w:rFonts w:ascii="Arial" w:eastAsia="Arial" w:hAnsi="Arial" w:cs="Arial"/>
          <w:sz w:val="24"/>
          <w:szCs w:val="24"/>
        </w:rPr>
        <w:t>itself a very volatile metric and the prudent approach adopted by the Fund taking account of risk as well as returns helps it to maintain its goal of having sufficient money to pay the benefits promised to members.</w:t>
      </w:r>
    </w:p>
    <w:p w14:paraId="7B506E41" w14:textId="2A77A771" w:rsidR="461B48B4" w:rsidRDefault="461B48B4" w:rsidP="461B48B4">
      <w:pPr>
        <w:spacing w:after="0"/>
        <w:rPr>
          <w:rFonts w:ascii="Arial" w:eastAsia="Arial" w:hAnsi="Arial" w:cs="Arial"/>
          <w:noProof/>
          <w:sz w:val="24"/>
          <w:szCs w:val="24"/>
        </w:rPr>
      </w:pPr>
    </w:p>
    <w:p w14:paraId="67C8CD76" w14:textId="00C07C9A" w:rsidR="3475610B" w:rsidRDefault="3475610B" w:rsidP="1F17C614">
      <w:pPr>
        <w:spacing w:after="0"/>
      </w:pPr>
      <w:r w:rsidRPr="1F17C614">
        <w:rPr>
          <w:rFonts w:ascii="Arial" w:eastAsia="Arial" w:hAnsi="Arial" w:cs="Arial"/>
          <w:noProof/>
          <w:sz w:val="24"/>
          <w:szCs w:val="24"/>
        </w:rPr>
        <w:t xml:space="preserve">Mindful of our obligations as responsible investors, the Committee agreed to obtain specialist external advice on engagement and divestment. This was to better understand the legal limitations and practical implications of screening out certain companies within the wider context of fiduciary duty. The consultancy firm, Isio, were appointed to undertake this work and an outcomes report will be </w:t>
      </w:r>
      <w:r w:rsidR="00804F28">
        <w:rPr>
          <w:rFonts w:ascii="Arial" w:eastAsia="Arial" w:hAnsi="Arial" w:cs="Arial"/>
          <w:noProof/>
          <w:sz w:val="24"/>
          <w:szCs w:val="24"/>
        </w:rPr>
        <w:t>presented</w:t>
      </w:r>
      <w:r w:rsidRPr="1F17C614">
        <w:rPr>
          <w:rFonts w:ascii="Arial" w:eastAsia="Arial" w:hAnsi="Arial" w:cs="Arial"/>
          <w:noProof/>
          <w:sz w:val="24"/>
          <w:szCs w:val="24"/>
        </w:rPr>
        <w:t xml:space="preserve"> to the Committee at their June meeting. </w:t>
      </w:r>
    </w:p>
    <w:p w14:paraId="37A7DD5B" w14:textId="0C19F823" w:rsidR="3475610B" w:rsidRDefault="3475610B" w:rsidP="1F17C614">
      <w:pPr>
        <w:spacing w:after="0"/>
      </w:pPr>
      <w:r w:rsidRPr="1F17C614">
        <w:rPr>
          <w:rFonts w:ascii="Arial" w:eastAsia="Arial" w:hAnsi="Arial" w:cs="Arial"/>
          <w:noProof/>
          <w:sz w:val="24"/>
          <w:szCs w:val="24"/>
        </w:rPr>
        <w:t xml:space="preserve"> </w:t>
      </w:r>
      <w:r w:rsidRPr="1F17C614">
        <w:rPr>
          <w:rFonts w:ascii="Segoe UI" w:eastAsia="Segoe UI" w:hAnsi="Segoe UI" w:cs="Segoe UI"/>
          <w:noProof/>
          <w:sz w:val="18"/>
          <w:szCs w:val="18"/>
        </w:rPr>
        <w:t xml:space="preserve"> </w:t>
      </w:r>
    </w:p>
    <w:p w14:paraId="4FF41A6F" w14:textId="2B19153A" w:rsidR="3475610B" w:rsidRDefault="3475610B" w:rsidP="1F17C614">
      <w:pPr>
        <w:spacing w:after="0"/>
      </w:pPr>
      <w:r w:rsidRPr="1F17C614">
        <w:rPr>
          <w:rFonts w:ascii="Arial" w:eastAsia="Arial" w:hAnsi="Arial" w:cs="Arial"/>
          <w:noProof/>
          <w:sz w:val="24"/>
          <w:szCs w:val="24"/>
        </w:rPr>
        <w:t>The Fund already collaborates with Lothian and Fife Pension Funds but during the year it took part in a Scottish LGPS collaboration event which was designed to explore whether current Scottish Fund wide collaboration can be better leveraged to enhance investment opportunities and improve efficiency across areas such as procurement and training.  A Vision statement will be considered by the Scottish Funds over the coming months.</w:t>
      </w:r>
    </w:p>
    <w:p w14:paraId="3324A5BC" w14:textId="15347217" w:rsidR="3475610B" w:rsidRDefault="3475610B" w:rsidP="1F17C614">
      <w:pPr>
        <w:spacing w:after="0"/>
      </w:pPr>
      <w:r w:rsidRPr="1F17C614">
        <w:rPr>
          <w:rFonts w:ascii="Arial" w:eastAsia="Arial" w:hAnsi="Arial" w:cs="Arial"/>
          <w:noProof/>
          <w:sz w:val="24"/>
          <w:szCs w:val="24"/>
        </w:rPr>
        <w:t xml:space="preserve"> </w:t>
      </w:r>
    </w:p>
    <w:p w14:paraId="293E4AC2" w14:textId="7BFEF093" w:rsidR="3475610B" w:rsidRDefault="3475610B" w:rsidP="1F17C614">
      <w:pPr>
        <w:spacing w:after="0"/>
      </w:pPr>
      <w:r w:rsidRPr="1F17C614">
        <w:rPr>
          <w:rFonts w:ascii="Arial" w:eastAsia="Arial" w:hAnsi="Arial" w:cs="Arial"/>
          <w:noProof/>
          <w:sz w:val="24"/>
          <w:szCs w:val="24"/>
        </w:rPr>
        <w:t xml:space="preserve">The Fund has also been gearing up to embrace onboarding to the Pensions Dashboard and met its statutory obligation to connect with the dashboard on 31 October 2025. </w:t>
      </w:r>
      <w:r w:rsidR="00D3152B">
        <w:rPr>
          <w:rFonts w:ascii="Arial" w:eastAsia="Arial" w:hAnsi="Arial" w:cs="Arial"/>
          <w:noProof/>
          <w:sz w:val="24"/>
          <w:szCs w:val="24"/>
        </w:rPr>
        <w:t>I</w:t>
      </w:r>
      <w:r w:rsidRPr="1F17C614">
        <w:rPr>
          <w:rFonts w:ascii="Arial" w:eastAsia="Arial" w:hAnsi="Arial" w:cs="Arial"/>
          <w:noProof/>
          <w:sz w:val="24"/>
          <w:szCs w:val="24"/>
        </w:rPr>
        <w:t xml:space="preserve">t is pleasing to know that the Fund will be well placed to support this important initiative to connect people with their pension savings giving them greater control over their retirement planning.  </w:t>
      </w:r>
    </w:p>
    <w:p w14:paraId="0491EC72" w14:textId="035E99B5" w:rsidR="3475610B" w:rsidRDefault="3475610B" w:rsidP="1F17C614">
      <w:pPr>
        <w:spacing w:after="0"/>
      </w:pPr>
      <w:r w:rsidRPr="1F17C614">
        <w:rPr>
          <w:rFonts w:ascii="Arial" w:eastAsia="Arial" w:hAnsi="Arial" w:cs="Arial"/>
          <w:noProof/>
          <w:sz w:val="24"/>
          <w:szCs w:val="24"/>
        </w:rPr>
        <w:lastRenderedPageBreak/>
        <w:t xml:space="preserve"> </w:t>
      </w:r>
    </w:p>
    <w:p w14:paraId="08439E41" w14:textId="32C0F443" w:rsidR="3475610B" w:rsidRDefault="3475610B" w:rsidP="1F17C614">
      <w:pPr>
        <w:spacing w:after="0"/>
      </w:pPr>
      <w:r w:rsidRPr="1F17C614">
        <w:rPr>
          <w:rFonts w:ascii="Arial" w:eastAsia="Arial" w:hAnsi="Arial" w:cs="Arial"/>
          <w:noProof/>
          <w:sz w:val="24"/>
          <w:szCs w:val="24"/>
        </w:rPr>
        <w:t>Finally, in conclusion, can I take this opportunity to thank my colleagues on the Committee and Board for their dedication and efforts during the past year. In particular, I extend my gratitude and condolences to the family of Sandy Harrower following his death. Sandy was the longest serving member of the Fund’s Pension Board, with over a decade of loyal service to the members of the Fund that he represented.  His work ethic, personality and support will be sadly missed.</w:t>
      </w:r>
    </w:p>
    <w:p w14:paraId="50B06A76" w14:textId="2670080E" w:rsidR="3475610B" w:rsidRDefault="3475610B" w:rsidP="1F17C614">
      <w:pPr>
        <w:spacing w:after="0"/>
      </w:pPr>
      <w:r w:rsidRPr="1F17C614">
        <w:rPr>
          <w:rFonts w:ascii="Arial" w:eastAsia="Arial" w:hAnsi="Arial" w:cs="Arial"/>
          <w:noProof/>
          <w:sz w:val="24"/>
          <w:szCs w:val="24"/>
        </w:rPr>
        <w:t xml:space="preserve"> </w:t>
      </w:r>
    </w:p>
    <w:p w14:paraId="127ABE99" w14:textId="24A60E5A" w:rsidR="3475610B" w:rsidRDefault="3475610B" w:rsidP="1F17C614">
      <w:pPr>
        <w:spacing w:after="0"/>
      </w:pPr>
      <w:r w:rsidRPr="1F17C614">
        <w:rPr>
          <w:rFonts w:ascii="Arial" w:eastAsia="Arial" w:hAnsi="Arial" w:cs="Arial"/>
          <w:noProof/>
          <w:sz w:val="24"/>
          <w:szCs w:val="24"/>
        </w:rPr>
        <w:t>I would also like to thank the Pensions Team for their efforts and to all readers, I hope you find the Annual Report and Accounts for 2025/26 helpful and informative.</w:t>
      </w:r>
    </w:p>
    <w:p w14:paraId="02D0130E" w14:textId="6933D6D6" w:rsidR="1F17C614" w:rsidRDefault="1F17C614" w:rsidP="1F17C614">
      <w:pPr>
        <w:spacing w:after="0"/>
        <w:rPr>
          <w:noProof/>
          <w:sz w:val="24"/>
          <w:szCs w:val="24"/>
        </w:rPr>
      </w:pPr>
    </w:p>
    <w:p w14:paraId="47B9C9C6" w14:textId="47271590" w:rsidR="615CFE42" w:rsidRDefault="615CFE42" w:rsidP="615CFE42">
      <w:pPr>
        <w:rPr>
          <w:rFonts w:ascii="Arial" w:eastAsia="Arial" w:hAnsi="Arial" w:cs="Arial"/>
          <w:b/>
          <w:bCs/>
          <w:sz w:val="24"/>
          <w:szCs w:val="24"/>
        </w:rPr>
      </w:pPr>
    </w:p>
    <w:p w14:paraId="498DC5F0" w14:textId="77777777" w:rsidR="005C2EA5" w:rsidRDefault="005C2EA5" w:rsidP="005C2EA5">
      <w:pPr>
        <w:rPr>
          <w:rFonts w:ascii="Arial" w:eastAsia="Arial" w:hAnsi="Arial" w:cs="Arial"/>
          <w:b/>
          <w:bCs/>
          <w:sz w:val="24"/>
          <w:szCs w:val="24"/>
        </w:rPr>
      </w:pPr>
      <w:r w:rsidRPr="5DAF7D88">
        <w:rPr>
          <w:rFonts w:ascii="Arial" w:eastAsia="Arial" w:hAnsi="Arial" w:cs="Arial"/>
          <w:b/>
          <w:bCs/>
          <w:sz w:val="24"/>
          <w:szCs w:val="24"/>
        </w:rPr>
        <w:t xml:space="preserve">Councillor </w:t>
      </w:r>
      <w:r w:rsidRPr="48511F9D">
        <w:rPr>
          <w:rFonts w:ascii="Arial" w:eastAsia="Arial" w:hAnsi="Arial" w:cs="Arial"/>
          <w:b/>
          <w:bCs/>
          <w:sz w:val="24"/>
          <w:szCs w:val="24"/>
        </w:rPr>
        <w:t>Lorna Binnie</w:t>
      </w:r>
    </w:p>
    <w:p w14:paraId="614CAF3C" w14:textId="7D3E80EE" w:rsidR="2A1D62E3" w:rsidRDefault="453B75F2" w:rsidP="2A1D62E3">
      <w:r w:rsidRPr="461B48B4">
        <w:rPr>
          <w:rFonts w:ascii="Arial" w:eastAsia="Arial" w:hAnsi="Arial" w:cs="Arial"/>
          <w:b/>
          <w:bCs/>
          <w:sz w:val="24"/>
          <w:szCs w:val="24"/>
        </w:rPr>
        <w:t>Chair of the Pensions Committee</w:t>
      </w:r>
    </w:p>
    <w:p w14:paraId="613936FA" w14:textId="4BD916E1" w:rsidR="461B48B4" w:rsidRDefault="461B48B4">
      <w:r>
        <w:br w:type="page"/>
      </w:r>
    </w:p>
    <w:p w14:paraId="41948972" w14:textId="12C48AA0" w:rsidR="007C4E69" w:rsidRPr="006524B2" w:rsidRDefault="00D90A79" w:rsidP="402B01EB">
      <w:pPr>
        <w:rPr>
          <w:rFonts w:ascii="Arial" w:hAnsi="Arial" w:cs="Arial"/>
          <w:b/>
          <w:bCs/>
          <w:color w:val="3A7C22" w:themeColor="accent6" w:themeShade="BF"/>
          <w:sz w:val="28"/>
          <w:szCs w:val="28"/>
        </w:rPr>
      </w:pPr>
      <w:r w:rsidRPr="402B01EB">
        <w:rPr>
          <w:rFonts w:ascii="Arial" w:hAnsi="Arial" w:cs="Arial"/>
          <w:b/>
          <w:bCs/>
          <w:color w:val="3A7C22" w:themeColor="accent6" w:themeShade="BF"/>
          <w:sz w:val="28"/>
          <w:szCs w:val="28"/>
        </w:rPr>
        <w:lastRenderedPageBreak/>
        <w:t xml:space="preserve">  </w:t>
      </w:r>
      <w:r w:rsidR="4C0BEC1E">
        <w:rPr>
          <w:noProof/>
        </w:rPr>
        <w:drawing>
          <wp:inline distT="0" distB="0" distL="0" distR="0" wp14:anchorId="2BB6422C" wp14:editId="0E53875A">
            <wp:extent cx="1549768" cy="1327150"/>
            <wp:effectExtent l="0" t="0" r="0" b="6350"/>
            <wp:docPr id="1528818524" name="drawing" descr="Picture of chair of the Pension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18524" name="drawing" descr="Picture of chair of the Pension Board"/>
                    <pic:cNvPicPr/>
                  </pic:nvPicPr>
                  <pic:blipFill>
                    <a:blip r:embed="rId9">
                      <a:extLst>
                        <a:ext uri="{28A0092B-C50C-407E-A947-70E740481C1C}">
                          <a14:useLocalDpi xmlns:a14="http://schemas.microsoft.com/office/drawing/2010/main"/>
                        </a:ext>
                      </a:extLst>
                    </a:blip>
                    <a:stretch>
                      <a:fillRect/>
                    </a:stretch>
                  </pic:blipFill>
                  <pic:spPr>
                    <a:xfrm>
                      <a:off x="0" y="0"/>
                      <a:ext cx="1551838" cy="1328923"/>
                    </a:xfrm>
                    <a:prstGeom prst="rect">
                      <a:avLst/>
                    </a:prstGeom>
                  </pic:spPr>
                </pic:pic>
              </a:graphicData>
            </a:graphic>
          </wp:inline>
        </w:drawing>
      </w:r>
      <w:r w:rsidR="006524B2" w:rsidRPr="402B01EB">
        <w:rPr>
          <w:rFonts w:ascii="Arial" w:hAnsi="Arial" w:cs="Arial"/>
          <w:b/>
          <w:bCs/>
          <w:color w:val="3A7C22" w:themeColor="accent6" w:themeShade="BF"/>
          <w:sz w:val="28"/>
          <w:szCs w:val="28"/>
        </w:rPr>
        <w:t xml:space="preserve">  </w:t>
      </w:r>
      <w:r w:rsidR="434FE1B2" w:rsidRPr="402B01EB">
        <w:rPr>
          <w:rFonts w:ascii="Arial" w:hAnsi="Arial" w:cs="Arial"/>
          <w:b/>
          <w:bCs/>
          <w:color w:val="002060"/>
          <w:sz w:val="28"/>
          <w:szCs w:val="28"/>
        </w:rPr>
        <w:t xml:space="preserve">Statement </w:t>
      </w:r>
      <w:r w:rsidR="7E932B80" w:rsidRPr="402B01EB">
        <w:rPr>
          <w:rFonts w:ascii="Arial" w:hAnsi="Arial" w:cs="Arial"/>
          <w:b/>
          <w:bCs/>
          <w:color w:val="002060"/>
          <w:sz w:val="28"/>
          <w:szCs w:val="28"/>
        </w:rPr>
        <w:t>from</w:t>
      </w:r>
      <w:r w:rsidR="434FE1B2" w:rsidRPr="402B01EB">
        <w:rPr>
          <w:rFonts w:ascii="Arial" w:hAnsi="Arial" w:cs="Arial"/>
          <w:b/>
          <w:bCs/>
          <w:color w:val="002060"/>
          <w:sz w:val="28"/>
          <w:szCs w:val="28"/>
        </w:rPr>
        <w:t xml:space="preserve"> the Chair of the Pension Board</w:t>
      </w:r>
      <w:r w:rsidR="434FE1B2" w:rsidRPr="402B01EB">
        <w:rPr>
          <w:rFonts w:ascii="Arial" w:hAnsi="Arial" w:cs="Arial"/>
          <w:b/>
          <w:bCs/>
          <w:color w:val="002060"/>
          <w:sz w:val="24"/>
          <w:szCs w:val="24"/>
        </w:rPr>
        <w:t xml:space="preserve"> </w:t>
      </w:r>
      <w:bookmarkStart w:id="3" w:name="p_5"/>
      <w:bookmarkEnd w:id="3"/>
    </w:p>
    <w:p w14:paraId="7D3763C6" w14:textId="4DD327DB" w:rsidR="7F967090" w:rsidRPr="0064274C" w:rsidRDefault="2DEBD8DB" w:rsidP="0064274C">
      <w:pPr>
        <w:spacing w:after="0"/>
        <w:jc w:val="both"/>
        <w:rPr>
          <w:rFonts w:ascii="Arial" w:eastAsia="Arial" w:hAnsi="Arial" w:cs="Arial"/>
          <w:sz w:val="24"/>
          <w:szCs w:val="24"/>
        </w:rPr>
      </w:pPr>
      <w:r w:rsidRPr="461B48B4">
        <w:rPr>
          <w:rFonts w:ascii="Arial" w:eastAsia="Arial" w:hAnsi="Arial" w:cs="Arial"/>
          <w:sz w:val="24"/>
          <w:szCs w:val="24"/>
        </w:rPr>
        <w:t>Prior to writing this statement, I reviewed the last statement I made in 2024.</w:t>
      </w:r>
      <w:r w:rsidR="1BC2A98F" w:rsidRPr="461B48B4">
        <w:rPr>
          <w:rFonts w:ascii="Arial" w:eastAsia="Arial" w:hAnsi="Arial" w:cs="Arial"/>
          <w:sz w:val="24"/>
          <w:szCs w:val="24"/>
        </w:rPr>
        <w:t xml:space="preserve"> </w:t>
      </w:r>
    </w:p>
    <w:p w14:paraId="03E772D6" w14:textId="78473F56" w:rsidR="7F967090" w:rsidRPr="00B15CBF" w:rsidRDefault="7F967090" w:rsidP="0064274C">
      <w:pPr>
        <w:spacing w:after="0"/>
        <w:jc w:val="both"/>
        <w:rPr>
          <w:rFonts w:ascii="Arial" w:eastAsia="Arial" w:hAnsi="Arial" w:cs="Arial"/>
          <w:sz w:val="24"/>
          <w:szCs w:val="24"/>
        </w:rPr>
      </w:pPr>
    </w:p>
    <w:p w14:paraId="5919EAF4" w14:textId="2E3369DD" w:rsidR="7F967090" w:rsidRPr="0064274C" w:rsidRDefault="2DEBD8DB" w:rsidP="00C40870">
      <w:pPr>
        <w:spacing w:after="0"/>
        <w:ind w:left="426"/>
        <w:jc w:val="both"/>
        <w:rPr>
          <w:rFonts w:ascii="Arial" w:eastAsia="Arial" w:hAnsi="Arial" w:cs="Arial"/>
          <w:sz w:val="24"/>
          <w:szCs w:val="24"/>
        </w:rPr>
      </w:pPr>
      <w:r w:rsidRPr="461B48B4">
        <w:rPr>
          <w:rFonts w:ascii="Arial" w:eastAsia="Arial" w:hAnsi="Arial" w:cs="Arial"/>
          <w:sz w:val="24"/>
          <w:szCs w:val="24"/>
        </w:rPr>
        <w:t xml:space="preserve">The </w:t>
      </w:r>
      <w:proofErr w:type="gramStart"/>
      <w:r w:rsidRPr="461B48B4">
        <w:rPr>
          <w:rFonts w:ascii="Arial" w:eastAsia="Arial" w:hAnsi="Arial" w:cs="Arial"/>
          <w:sz w:val="24"/>
          <w:szCs w:val="24"/>
        </w:rPr>
        <w:t>cost of living</w:t>
      </w:r>
      <w:proofErr w:type="gramEnd"/>
      <w:r w:rsidRPr="461B48B4">
        <w:rPr>
          <w:rFonts w:ascii="Arial" w:eastAsia="Arial" w:hAnsi="Arial" w:cs="Arial"/>
          <w:sz w:val="24"/>
          <w:szCs w:val="24"/>
        </w:rPr>
        <w:t xml:space="preserve"> crisis is still with us, and, for many, things are becoming more difficult.</w:t>
      </w:r>
      <w:r w:rsidR="533812C6" w:rsidRPr="461B48B4">
        <w:rPr>
          <w:rFonts w:ascii="Arial" w:eastAsia="Arial" w:hAnsi="Arial" w:cs="Arial"/>
          <w:sz w:val="24"/>
          <w:szCs w:val="24"/>
        </w:rPr>
        <w:t xml:space="preserve">  </w:t>
      </w:r>
    </w:p>
    <w:p w14:paraId="205EB3A9" w14:textId="6F3849FD" w:rsidR="7F967090" w:rsidRPr="0064274C" w:rsidRDefault="2DEBD8DB" w:rsidP="00C40870">
      <w:pPr>
        <w:spacing w:after="0"/>
        <w:ind w:left="426"/>
        <w:rPr>
          <w:rFonts w:ascii="Arial" w:eastAsia="Arial" w:hAnsi="Arial" w:cs="Arial"/>
          <w:sz w:val="24"/>
          <w:szCs w:val="24"/>
        </w:rPr>
      </w:pPr>
      <w:r w:rsidRPr="461B48B4">
        <w:rPr>
          <w:rFonts w:ascii="Arial" w:eastAsia="Arial" w:hAnsi="Arial" w:cs="Arial"/>
          <w:sz w:val="24"/>
          <w:szCs w:val="24"/>
        </w:rPr>
        <w:t>The war in Ukraine still rages.</w:t>
      </w:r>
      <w:r w:rsidR="1BDDA40F" w:rsidRPr="461B48B4">
        <w:rPr>
          <w:rFonts w:ascii="Arial" w:eastAsia="Arial" w:hAnsi="Arial" w:cs="Arial"/>
          <w:sz w:val="24"/>
          <w:szCs w:val="24"/>
        </w:rPr>
        <w:t xml:space="preserve"> </w:t>
      </w:r>
    </w:p>
    <w:p w14:paraId="5A5D0120" w14:textId="6CD2F607" w:rsidR="461B48B4" w:rsidRPr="0064274C" w:rsidRDefault="2DEBD8DB" w:rsidP="00C40870">
      <w:pPr>
        <w:spacing w:after="0"/>
        <w:ind w:left="426"/>
        <w:rPr>
          <w:rFonts w:ascii="Arial" w:eastAsia="Arial" w:hAnsi="Arial" w:cs="Arial"/>
          <w:sz w:val="24"/>
          <w:szCs w:val="24"/>
        </w:rPr>
      </w:pPr>
      <w:r w:rsidRPr="461B48B4">
        <w:rPr>
          <w:rFonts w:ascii="Arial" w:eastAsia="Arial" w:hAnsi="Arial" w:cs="Arial"/>
          <w:sz w:val="24"/>
          <w:szCs w:val="24"/>
        </w:rPr>
        <w:t>The situation in the middle east has deteriorated further, particularly with the closure of the Strait of Hormuz.</w:t>
      </w:r>
      <w:r w:rsidR="4E5E2BE6" w:rsidRPr="461B48B4">
        <w:rPr>
          <w:rFonts w:ascii="Arial" w:eastAsia="Arial" w:hAnsi="Arial" w:cs="Arial"/>
          <w:sz w:val="24"/>
          <w:szCs w:val="24"/>
        </w:rPr>
        <w:t xml:space="preserve"> </w:t>
      </w:r>
    </w:p>
    <w:p w14:paraId="068D6F32" w14:textId="70C2F3AE" w:rsidR="461B48B4" w:rsidRPr="0064274C" w:rsidRDefault="2DEBD8DB" w:rsidP="00C40870">
      <w:pPr>
        <w:spacing w:after="0"/>
        <w:ind w:left="426"/>
        <w:rPr>
          <w:rFonts w:ascii="Arial" w:eastAsia="Arial" w:hAnsi="Arial" w:cs="Arial"/>
          <w:sz w:val="24"/>
          <w:szCs w:val="24"/>
        </w:rPr>
      </w:pPr>
      <w:r w:rsidRPr="461B48B4">
        <w:rPr>
          <w:rFonts w:ascii="Arial" w:eastAsia="Arial" w:hAnsi="Arial" w:cs="Arial"/>
          <w:sz w:val="24"/>
          <w:szCs w:val="24"/>
        </w:rPr>
        <w:t>The ongoing situation in Gaza shows no sign of coming to an end.</w:t>
      </w:r>
      <w:r w:rsidR="2D39A11A" w:rsidRPr="461B48B4">
        <w:rPr>
          <w:rFonts w:ascii="Arial" w:eastAsia="Arial" w:hAnsi="Arial" w:cs="Arial"/>
          <w:sz w:val="24"/>
          <w:szCs w:val="24"/>
        </w:rPr>
        <w:t xml:space="preserve"> </w:t>
      </w:r>
    </w:p>
    <w:p w14:paraId="01263481" w14:textId="05711C61" w:rsidR="7F967090" w:rsidRPr="0064274C" w:rsidRDefault="2DEBD8DB" w:rsidP="00C40870">
      <w:pPr>
        <w:spacing w:after="0"/>
        <w:ind w:left="426"/>
        <w:jc w:val="both"/>
        <w:rPr>
          <w:rFonts w:ascii="Arial" w:eastAsia="Arial" w:hAnsi="Arial" w:cs="Arial"/>
          <w:sz w:val="24"/>
          <w:szCs w:val="24"/>
        </w:rPr>
      </w:pPr>
      <w:r w:rsidRPr="461B48B4">
        <w:rPr>
          <w:rFonts w:ascii="Arial" w:eastAsia="Arial" w:hAnsi="Arial" w:cs="Arial"/>
          <w:sz w:val="24"/>
          <w:szCs w:val="24"/>
        </w:rPr>
        <w:t>From a humanitarian perspective, things have deteriorated.</w:t>
      </w:r>
    </w:p>
    <w:p w14:paraId="300DC6A2" w14:textId="77B5FD02" w:rsidR="7F967090" w:rsidRPr="00B15CBF" w:rsidRDefault="7F967090" w:rsidP="0064274C">
      <w:pPr>
        <w:spacing w:after="0"/>
        <w:jc w:val="both"/>
        <w:rPr>
          <w:rFonts w:ascii="Arial" w:hAnsi="Arial" w:cs="Arial"/>
          <w:sz w:val="24"/>
          <w:szCs w:val="24"/>
        </w:rPr>
      </w:pPr>
      <w:r w:rsidRPr="64F29260">
        <w:rPr>
          <w:rFonts w:ascii="Arial" w:eastAsia="Arial" w:hAnsi="Arial" w:cs="Arial"/>
          <w:sz w:val="24"/>
          <w:szCs w:val="24"/>
        </w:rPr>
        <w:t xml:space="preserve"> </w:t>
      </w:r>
    </w:p>
    <w:p w14:paraId="26BEBE3C" w14:textId="77B9DDB4" w:rsidR="7F967090" w:rsidRDefault="7F967090" w:rsidP="00FC558A">
      <w:pPr>
        <w:spacing w:after="0"/>
        <w:jc w:val="both"/>
      </w:pPr>
      <w:r w:rsidRPr="64F29260">
        <w:rPr>
          <w:rFonts w:ascii="Arial" w:eastAsia="Arial" w:hAnsi="Arial" w:cs="Arial"/>
          <w:sz w:val="24"/>
          <w:szCs w:val="24"/>
        </w:rPr>
        <w:t xml:space="preserve">The volatile geo-political situation continues to impact global financial markets.  The Fund continues to engage with its advisors, investment managers and engagement partners to ensure that they continue to minimise the financial risk to the Fund, comply with international law, and, from an environmental, social, and governance (ESG) perspective, engage with companies we invest in. </w:t>
      </w:r>
    </w:p>
    <w:p w14:paraId="21B6DA24" w14:textId="450AF83C" w:rsidR="7F967090" w:rsidRDefault="7F967090" w:rsidP="00FC558A">
      <w:pPr>
        <w:spacing w:after="0"/>
      </w:pPr>
      <w:r w:rsidRPr="64F29260">
        <w:rPr>
          <w:rFonts w:ascii="Arial" w:eastAsia="Arial" w:hAnsi="Arial" w:cs="Arial"/>
          <w:sz w:val="24"/>
          <w:szCs w:val="24"/>
        </w:rPr>
        <w:t xml:space="preserve"> </w:t>
      </w:r>
    </w:p>
    <w:p w14:paraId="54313047" w14:textId="678A98C3" w:rsidR="7F967090" w:rsidRDefault="7F967090" w:rsidP="00FC558A">
      <w:pPr>
        <w:spacing w:after="0"/>
      </w:pPr>
      <w:r w:rsidRPr="64F29260">
        <w:rPr>
          <w:rFonts w:ascii="Arial" w:eastAsia="Arial" w:hAnsi="Arial" w:cs="Arial"/>
          <w:sz w:val="24"/>
          <w:szCs w:val="24"/>
        </w:rPr>
        <w:t xml:space="preserve">The Fund recently changed their </w:t>
      </w:r>
      <w:r w:rsidR="00616762">
        <w:rPr>
          <w:rFonts w:ascii="Arial" w:eastAsia="Arial" w:hAnsi="Arial" w:cs="Arial"/>
          <w:sz w:val="24"/>
          <w:szCs w:val="24"/>
        </w:rPr>
        <w:t>a</w:t>
      </w:r>
      <w:r w:rsidRPr="64F29260">
        <w:rPr>
          <w:rFonts w:ascii="Arial" w:eastAsia="Arial" w:hAnsi="Arial" w:cs="Arial"/>
          <w:sz w:val="24"/>
          <w:szCs w:val="24"/>
        </w:rPr>
        <w:t xml:space="preserve">ctuary following a regulated procurement exercise.  The previous actuary was Hymans Robertson. The new </w:t>
      </w:r>
      <w:r w:rsidR="00F55EC7">
        <w:rPr>
          <w:rFonts w:ascii="Arial" w:eastAsia="Arial" w:hAnsi="Arial" w:cs="Arial"/>
          <w:sz w:val="24"/>
          <w:szCs w:val="24"/>
        </w:rPr>
        <w:t>a</w:t>
      </w:r>
      <w:r w:rsidRPr="64F29260">
        <w:rPr>
          <w:rFonts w:ascii="Arial" w:eastAsia="Arial" w:hAnsi="Arial" w:cs="Arial"/>
          <w:sz w:val="24"/>
          <w:szCs w:val="24"/>
        </w:rPr>
        <w:t>ctuary is Barnett Waddingham.  The last valuation carried out by Hymans Robertson, applying their assumptions, calculated the fund had assets of £3,195 million and a funding level of 137%.</w:t>
      </w:r>
    </w:p>
    <w:p w14:paraId="60CA68C7" w14:textId="3F9C012A" w:rsidR="7F967090" w:rsidRDefault="7F967090" w:rsidP="00FC558A">
      <w:pPr>
        <w:spacing w:after="0"/>
      </w:pPr>
      <w:r w:rsidRPr="64F29260">
        <w:rPr>
          <w:rFonts w:ascii="Arial" w:eastAsia="Arial" w:hAnsi="Arial" w:cs="Arial"/>
          <w:sz w:val="24"/>
          <w:szCs w:val="24"/>
        </w:rPr>
        <w:t xml:space="preserve"> </w:t>
      </w:r>
    </w:p>
    <w:p w14:paraId="7AB5336B" w14:textId="2F9F6728" w:rsidR="7F967090" w:rsidRDefault="7F967090" w:rsidP="00FC558A">
      <w:pPr>
        <w:spacing w:after="0"/>
      </w:pPr>
      <w:r w:rsidRPr="64F29260">
        <w:rPr>
          <w:rFonts w:ascii="Arial" w:eastAsia="Arial" w:hAnsi="Arial" w:cs="Arial"/>
          <w:sz w:val="24"/>
          <w:szCs w:val="24"/>
        </w:rPr>
        <w:t>Barnett Waddingham revisited the same baseline data and, using their assumptions, calculated the fund had assets of £3,185 million on a smoothed basis and a funding level of 112%.</w:t>
      </w:r>
    </w:p>
    <w:p w14:paraId="366C2623" w14:textId="00174909" w:rsidR="7F967090" w:rsidRDefault="7F967090" w:rsidP="00FC558A">
      <w:pPr>
        <w:spacing w:after="0"/>
      </w:pPr>
      <w:r w:rsidRPr="64F29260">
        <w:rPr>
          <w:rFonts w:ascii="Arial" w:eastAsia="Arial" w:hAnsi="Arial" w:cs="Arial"/>
          <w:sz w:val="24"/>
          <w:szCs w:val="24"/>
        </w:rPr>
        <w:t xml:space="preserve"> </w:t>
      </w:r>
    </w:p>
    <w:p w14:paraId="0D0A195A" w14:textId="01D9E42D" w:rsidR="7F967090" w:rsidRDefault="7F967090" w:rsidP="00FC558A">
      <w:pPr>
        <w:spacing w:after="0"/>
      </w:pPr>
      <w:r w:rsidRPr="64F29260">
        <w:rPr>
          <w:rFonts w:ascii="Arial" w:eastAsia="Arial" w:hAnsi="Arial" w:cs="Arial"/>
          <w:sz w:val="24"/>
          <w:szCs w:val="24"/>
        </w:rPr>
        <w:t>Actuarial assumptions are critical estimates used by actuaries to project future events that impact financial obligations, particularly in areas like pension plans and insurance policies. They fall into two main categories:</w:t>
      </w:r>
    </w:p>
    <w:p w14:paraId="5B2CB7E5" w14:textId="07A87E51" w:rsidR="7F967090" w:rsidRDefault="7F967090" w:rsidP="00FC558A">
      <w:pPr>
        <w:spacing w:after="0"/>
      </w:pPr>
      <w:r w:rsidRPr="64F29260">
        <w:rPr>
          <w:rFonts w:ascii="Arial" w:eastAsia="Arial" w:hAnsi="Arial" w:cs="Arial"/>
          <w:sz w:val="24"/>
          <w:szCs w:val="24"/>
        </w:rPr>
        <w:t xml:space="preserve"> </w:t>
      </w:r>
    </w:p>
    <w:p w14:paraId="289D4A7E" w14:textId="5FDDC261" w:rsidR="7F967090" w:rsidRDefault="7F967090" w:rsidP="00FC558A">
      <w:pPr>
        <w:spacing w:after="0"/>
      </w:pPr>
      <w:r w:rsidRPr="64F29260">
        <w:rPr>
          <w:rFonts w:ascii="Arial" w:eastAsia="Arial" w:hAnsi="Arial" w:cs="Arial"/>
          <w:sz w:val="24"/>
          <w:szCs w:val="24"/>
        </w:rPr>
        <w:lastRenderedPageBreak/>
        <w:t xml:space="preserve">Demographic assumptions: These include mortality rates, retirement timing, and disability rates, which are based on historical data and adjusted for expected improvements. </w:t>
      </w:r>
    </w:p>
    <w:p w14:paraId="2A93D58E" w14:textId="4E67E025" w:rsidR="7F967090" w:rsidRDefault="7F967090" w:rsidP="00FC558A">
      <w:pPr>
        <w:spacing w:after="0"/>
      </w:pPr>
      <w:r w:rsidRPr="64F29260">
        <w:rPr>
          <w:rFonts w:ascii="Arial" w:eastAsia="Arial" w:hAnsi="Arial" w:cs="Arial"/>
          <w:sz w:val="24"/>
          <w:szCs w:val="24"/>
        </w:rPr>
        <w:t xml:space="preserve"> </w:t>
      </w:r>
    </w:p>
    <w:p w14:paraId="49647331" w14:textId="5BDBBF63" w:rsidR="7F967090" w:rsidRDefault="7F967090" w:rsidP="00FC558A">
      <w:pPr>
        <w:spacing w:after="0"/>
      </w:pPr>
      <w:r w:rsidRPr="64F29260">
        <w:rPr>
          <w:rFonts w:ascii="Arial" w:eastAsia="Arial" w:hAnsi="Arial" w:cs="Arial"/>
          <w:sz w:val="24"/>
          <w:szCs w:val="24"/>
        </w:rPr>
        <w:t>Economic/financial assumptions: These relate to factors such as interest rates, inflation, investment returns and salary growth, which affect the present value of future cash flows.</w:t>
      </w:r>
    </w:p>
    <w:p w14:paraId="68ED4FA2" w14:textId="118D58EC" w:rsidR="7F967090" w:rsidRDefault="7F967090" w:rsidP="00FC558A">
      <w:pPr>
        <w:spacing w:after="0"/>
      </w:pPr>
      <w:r w:rsidRPr="64F29260">
        <w:rPr>
          <w:rFonts w:ascii="Arial" w:eastAsia="Arial" w:hAnsi="Arial" w:cs="Arial"/>
          <w:sz w:val="24"/>
          <w:szCs w:val="24"/>
        </w:rPr>
        <w:t xml:space="preserve"> </w:t>
      </w:r>
    </w:p>
    <w:p w14:paraId="40583827" w14:textId="0D17803C" w:rsidR="7F967090" w:rsidRDefault="7F967090" w:rsidP="00FC558A">
      <w:pPr>
        <w:spacing w:after="0"/>
      </w:pPr>
      <w:r w:rsidRPr="64F29260">
        <w:rPr>
          <w:rFonts w:ascii="Arial" w:eastAsia="Arial" w:hAnsi="Arial" w:cs="Arial"/>
          <w:sz w:val="24"/>
          <w:szCs w:val="24"/>
        </w:rPr>
        <w:t>Any change to any of the assumptions can have a visible impact on the valuation of assets</w:t>
      </w:r>
      <w:r w:rsidR="003B69CD">
        <w:rPr>
          <w:rFonts w:ascii="Arial" w:eastAsia="Arial" w:hAnsi="Arial" w:cs="Arial"/>
          <w:sz w:val="24"/>
          <w:szCs w:val="24"/>
        </w:rPr>
        <w:t>/</w:t>
      </w:r>
      <w:r w:rsidR="00D967A0">
        <w:rPr>
          <w:rFonts w:ascii="Arial" w:eastAsia="Arial" w:hAnsi="Arial" w:cs="Arial"/>
          <w:sz w:val="24"/>
          <w:szCs w:val="24"/>
        </w:rPr>
        <w:t>liabilities</w:t>
      </w:r>
      <w:r w:rsidRPr="64F29260">
        <w:rPr>
          <w:rFonts w:ascii="Arial" w:eastAsia="Arial" w:hAnsi="Arial" w:cs="Arial"/>
          <w:sz w:val="24"/>
          <w:szCs w:val="24"/>
        </w:rPr>
        <w:t xml:space="preserve"> and funding levels.  While Barnett Waddingham have significantly changed the funding level using their methodology/assumptions, the Fund is still in a positive, stable condition and continues to perform well. </w:t>
      </w:r>
    </w:p>
    <w:p w14:paraId="5D23DAEE" w14:textId="05545B8C" w:rsidR="7F967090" w:rsidRDefault="7F967090" w:rsidP="00FC558A">
      <w:pPr>
        <w:spacing w:after="0"/>
      </w:pPr>
      <w:r w:rsidRPr="64F29260">
        <w:rPr>
          <w:rFonts w:ascii="Arial" w:eastAsia="Arial" w:hAnsi="Arial" w:cs="Arial"/>
          <w:sz w:val="24"/>
          <w:szCs w:val="24"/>
        </w:rPr>
        <w:t xml:space="preserve"> </w:t>
      </w:r>
    </w:p>
    <w:p w14:paraId="34B413BF" w14:textId="3862A373" w:rsidR="7F967090" w:rsidRDefault="7F967090" w:rsidP="00FC558A">
      <w:pPr>
        <w:spacing w:after="0"/>
      </w:pPr>
      <w:r w:rsidRPr="64F29260">
        <w:rPr>
          <w:rFonts w:ascii="Arial" w:eastAsia="Arial" w:hAnsi="Arial" w:cs="Arial"/>
          <w:sz w:val="24"/>
          <w:szCs w:val="24"/>
        </w:rPr>
        <w:t xml:space="preserve">The Pension Board continues to exercise its principal responsibilities of assisting the </w:t>
      </w:r>
      <w:r w:rsidR="00714607">
        <w:rPr>
          <w:rFonts w:ascii="Arial" w:eastAsia="Arial" w:hAnsi="Arial" w:cs="Arial"/>
          <w:sz w:val="24"/>
          <w:szCs w:val="24"/>
        </w:rPr>
        <w:t xml:space="preserve">Scheme </w:t>
      </w:r>
      <w:r w:rsidRPr="64F29260">
        <w:rPr>
          <w:rFonts w:ascii="Arial" w:eastAsia="Arial" w:hAnsi="Arial" w:cs="Arial"/>
          <w:sz w:val="24"/>
          <w:szCs w:val="24"/>
        </w:rPr>
        <w:t>Manager to ensure compliance with legislation and regulation.  Board members attend Pension Committee meetings and have full opportunity to provide their comment and opinion.  There have been no occasions when the Board has asked the Committee to review any of its decisions.  However, on one occasion, there was discussion about the respective roles and segregation of the Committee and Board.  I still believe that this shows the Fund’s governance and administration is working effectively and this is underpinned by both Board and Committee members undertaking regular training.</w:t>
      </w:r>
    </w:p>
    <w:p w14:paraId="2DE5E480" w14:textId="7E75C30A" w:rsidR="7F967090" w:rsidRDefault="7F967090" w:rsidP="00FC558A">
      <w:pPr>
        <w:spacing w:after="0"/>
      </w:pPr>
      <w:r w:rsidRPr="64F29260">
        <w:rPr>
          <w:rFonts w:ascii="Arial" w:eastAsia="Arial" w:hAnsi="Arial" w:cs="Arial"/>
          <w:sz w:val="24"/>
          <w:szCs w:val="24"/>
        </w:rPr>
        <w:t xml:space="preserve"> </w:t>
      </w:r>
    </w:p>
    <w:p w14:paraId="0E5C90F9" w14:textId="0C052B47" w:rsidR="7F967090" w:rsidRDefault="7F967090" w:rsidP="00FC558A">
      <w:pPr>
        <w:spacing w:after="0"/>
      </w:pPr>
      <w:r w:rsidRPr="64F29260">
        <w:rPr>
          <w:rFonts w:ascii="Arial" w:eastAsia="Arial" w:hAnsi="Arial" w:cs="Arial"/>
          <w:sz w:val="24"/>
          <w:szCs w:val="24"/>
        </w:rPr>
        <w:t>As usual, the Pensions Team have been incredibly busy. Not only ensuring business</w:t>
      </w:r>
    </w:p>
    <w:p w14:paraId="54613EED" w14:textId="2C83E97D" w:rsidR="7F967090" w:rsidRDefault="7F967090" w:rsidP="00FC558A">
      <w:pPr>
        <w:spacing w:after="0"/>
      </w:pPr>
      <w:r w:rsidRPr="64F29260">
        <w:rPr>
          <w:rFonts w:ascii="Arial" w:eastAsia="Arial" w:hAnsi="Arial" w:cs="Arial"/>
          <w:sz w:val="24"/>
          <w:szCs w:val="24"/>
        </w:rPr>
        <w:t>as usual, but ensuring legal and regulatory compliance in the ever-changing, dynamic environment of pensions.  This is not an exhaustive list, but some of the external pressures that the Team have to ensure the Fund complies with are: The Cost Cap Mechanism; The McCloud Remedy; The Pensions Dashboard; The new on-line self-service portal; The Pensions Regulator General Code of Practice; The Pensions Regulator Cybersecurity Guidance; The National Fraud initiative;  and The Local Government Pension Scheme (Scotland) (Amendment) Regulations 2024. Many thanks to the Team for their efforts.</w:t>
      </w:r>
    </w:p>
    <w:p w14:paraId="6BBE94DD" w14:textId="05423EC8" w:rsidR="000D37DC" w:rsidRDefault="2DEBD8DB" w:rsidP="461B48B4">
      <w:pPr>
        <w:spacing w:after="0"/>
        <w:rPr>
          <w:rFonts w:ascii="Arial" w:eastAsia="Arial" w:hAnsi="Arial" w:cs="Arial"/>
          <w:sz w:val="24"/>
          <w:szCs w:val="24"/>
        </w:rPr>
      </w:pPr>
      <w:r w:rsidRPr="461B48B4">
        <w:rPr>
          <w:rFonts w:ascii="Arial" w:eastAsia="Arial" w:hAnsi="Arial" w:cs="Arial"/>
          <w:sz w:val="24"/>
          <w:szCs w:val="24"/>
        </w:rPr>
        <w:t xml:space="preserve"> </w:t>
      </w:r>
    </w:p>
    <w:p w14:paraId="239EA282" w14:textId="77777777" w:rsidR="0051301D" w:rsidRDefault="0051301D" w:rsidP="461B48B4">
      <w:pPr>
        <w:spacing w:after="0"/>
        <w:rPr>
          <w:rFonts w:ascii="Arial" w:eastAsia="Arial" w:hAnsi="Arial" w:cs="Arial"/>
          <w:sz w:val="24"/>
          <w:szCs w:val="24"/>
        </w:rPr>
      </w:pPr>
    </w:p>
    <w:p w14:paraId="305DACDB" w14:textId="77777777" w:rsidR="0051301D" w:rsidRDefault="0051301D" w:rsidP="461B48B4">
      <w:pPr>
        <w:spacing w:after="0"/>
        <w:rPr>
          <w:rFonts w:ascii="Arial" w:eastAsia="Arial" w:hAnsi="Arial" w:cs="Arial"/>
          <w:sz w:val="24"/>
          <w:szCs w:val="24"/>
        </w:rPr>
      </w:pPr>
    </w:p>
    <w:p w14:paraId="36A610D9" w14:textId="77777777" w:rsidR="0051301D" w:rsidRDefault="0051301D" w:rsidP="461B48B4">
      <w:pPr>
        <w:spacing w:after="0"/>
        <w:rPr>
          <w:rFonts w:ascii="Arial" w:eastAsia="Arial" w:hAnsi="Arial" w:cs="Arial"/>
          <w:sz w:val="24"/>
          <w:szCs w:val="24"/>
        </w:rPr>
      </w:pPr>
    </w:p>
    <w:p w14:paraId="5B34C311" w14:textId="6EEB63A6" w:rsidR="7F967090" w:rsidRDefault="7F967090" w:rsidP="00FC558A">
      <w:pPr>
        <w:spacing w:after="0"/>
      </w:pPr>
      <w:r w:rsidRPr="64F29260">
        <w:rPr>
          <w:rFonts w:ascii="Arial" w:eastAsia="Arial" w:hAnsi="Arial" w:cs="Arial"/>
          <w:sz w:val="24"/>
          <w:szCs w:val="24"/>
        </w:rPr>
        <w:lastRenderedPageBreak/>
        <w:t>Finally, as Chair of the Board, I would like to thank my fellow Board members, the Committee, the whole Pensions Team and Council Officers for their commitment and outstanding efforts which ensure the compliance and smooth running of the Fund.</w:t>
      </w:r>
    </w:p>
    <w:p w14:paraId="459C006F" w14:textId="036258C2" w:rsidR="000E726A" w:rsidRDefault="000E726A" w:rsidP="003D1DA1">
      <w:pPr>
        <w:spacing w:after="0"/>
      </w:pPr>
    </w:p>
    <w:p w14:paraId="05D9E0AE" w14:textId="152AFC31" w:rsidR="64F29260" w:rsidRDefault="64F29260" w:rsidP="64F29260">
      <w:pPr>
        <w:spacing w:after="0"/>
      </w:pPr>
    </w:p>
    <w:p w14:paraId="3343A190" w14:textId="35CA416D" w:rsidR="64F29260" w:rsidRDefault="64F29260" w:rsidP="64F29260">
      <w:pPr>
        <w:spacing w:after="0"/>
      </w:pPr>
    </w:p>
    <w:p w14:paraId="2A15BF28" w14:textId="77777777" w:rsidR="0051301D" w:rsidRDefault="0051301D" w:rsidP="64F29260">
      <w:pPr>
        <w:spacing w:after="0"/>
      </w:pPr>
    </w:p>
    <w:p w14:paraId="692A4260" w14:textId="7BE2B220" w:rsidR="4C7A641E" w:rsidRDefault="4C7A641E" w:rsidP="0C3E20DA">
      <w:pPr>
        <w:spacing w:after="0"/>
      </w:pPr>
      <w:r w:rsidRPr="0C3E20DA">
        <w:rPr>
          <w:rFonts w:ascii="Arial" w:hAnsi="Arial" w:cs="Arial"/>
          <w:b/>
          <w:bCs/>
          <w:sz w:val="24"/>
          <w:szCs w:val="24"/>
        </w:rPr>
        <w:t>Tony Caleary</w:t>
      </w:r>
    </w:p>
    <w:p w14:paraId="0F8A413A" w14:textId="1DF05928" w:rsidR="00174BBC" w:rsidRPr="00670A51" w:rsidRDefault="00D5205C" w:rsidP="003D1DA1">
      <w:pPr>
        <w:spacing w:after="0"/>
        <w:rPr>
          <w:rFonts w:ascii="Arial" w:eastAsia="Arial" w:hAnsi="Arial" w:cs="Arial"/>
          <w:b/>
          <w:bCs/>
          <w:sz w:val="24"/>
          <w:szCs w:val="24"/>
        </w:rPr>
      </w:pPr>
      <w:r w:rsidRPr="00670A51">
        <w:rPr>
          <w:rFonts w:ascii="Arial" w:eastAsia="Arial" w:hAnsi="Arial" w:cs="Arial"/>
          <w:b/>
          <w:bCs/>
          <w:sz w:val="24"/>
          <w:szCs w:val="24"/>
        </w:rPr>
        <w:t>Chair of the Pension Board</w:t>
      </w:r>
    </w:p>
    <w:p w14:paraId="46ABD6CD" w14:textId="77777777" w:rsidR="00174BBC" w:rsidRDefault="00174BBC" w:rsidP="00DA654B">
      <w:pPr>
        <w:spacing w:after="0"/>
        <w:rPr>
          <w:rFonts w:ascii="Arial" w:hAnsi="Arial" w:cs="Arial"/>
          <w:b/>
          <w:bCs/>
          <w:color w:val="0F4761" w:themeColor="accent1" w:themeShade="BF"/>
          <w:sz w:val="28"/>
          <w:szCs w:val="28"/>
        </w:rPr>
      </w:pPr>
    </w:p>
    <w:p w14:paraId="07059BF2" w14:textId="77777777" w:rsidR="00174BBC" w:rsidRDefault="00174BBC" w:rsidP="00DA654B">
      <w:pPr>
        <w:spacing w:after="0"/>
        <w:rPr>
          <w:rFonts w:ascii="Arial" w:hAnsi="Arial" w:cs="Arial"/>
          <w:b/>
          <w:bCs/>
          <w:color w:val="0F4761" w:themeColor="accent1" w:themeShade="BF"/>
          <w:sz w:val="28"/>
          <w:szCs w:val="28"/>
        </w:rPr>
      </w:pPr>
    </w:p>
    <w:p w14:paraId="3E2CA1DA" w14:textId="77777777" w:rsidR="00174BBC" w:rsidRDefault="00174BBC" w:rsidP="00DA654B">
      <w:pPr>
        <w:spacing w:after="0"/>
        <w:rPr>
          <w:rFonts w:ascii="Arial" w:hAnsi="Arial" w:cs="Arial"/>
          <w:b/>
          <w:bCs/>
          <w:color w:val="0F4761" w:themeColor="accent1" w:themeShade="BF"/>
          <w:sz w:val="28"/>
          <w:szCs w:val="28"/>
        </w:rPr>
      </w:pPr>
    </w:p>
    <w:p w14:paraId="1C6DEEAA" w14:textId="56A16704" w:rsidR="00174BBC" w:rsidRDefault="00174BBC" w:rsidP="00DA654B">
      <w:pPr>
        <w:spacing w:after="0"/>
        <w:rPr>
          <w:rFonts w:ascii="Arial" w:hAnsi="Arial" w:cs="Arial"/>
          <w:b/>
          <w:bCs/>
          <w:color w:val="0F4761" w:themeColor="accent1" w:themeShade="BF"/>
          <w:sz w:val="28"/>
          <w:szCs w:val="28"/>
        </w:rPr>
      </w:pPr>
    </w:p>
    <w:p w14:paraId="3E53367A" w14:textId="7E383D9D" w:rsidR="00FC558A" w:rsidRDefault="00FC558A" w:rsidP="00DA654B">
      <w:pPr>
        <w:spacing w:after="0"/>
        <w:rPr>
          <w:rFonts w:ascii="Arial" w:hAnsi="Arial" w:cs="Arial"/>
          <w:b/>
          <w:bCs/>
          <w:color w:val="0F4761" w:themeColor="accent1" w:themeShade="BF"/>
          <w:sz w:val="28"/>
          <w:szCs w:val="28"/>
        </w:rPr>
      </w:pPr>
    </w:p>
    <w:p w14:paraId="3D344FF9" w14:textId="578D4675" w:rsidR="00FC558A" w:rsidRDefault="00FC558A" w:rsidP="00DA654B">
      <w:pPr>
        <w:spacing w:after="0"/>
        <w:rPr>
          <w:rFonts w:ascii="Arial" w:hAnsi="Arial" w:cs="Arial"/>
          <w:b/>
          <w:bCs/>
          <w:color w:val="0F4761" w:themeColor="accent1" w:themeShade="BF"/>
          <w:sz w:val="28"/>
          <w:szCs w:val="28"/>
        </w:rPr>
      </w:pPr>
    </w:p>
    <w:p w14:paraId="0920FEBF" w14:textId="4AB0D947" w:rsidR="00FC558A" w:rsidRDefault="00FC558A" w:rsidP="00DA654B">
      <w:pPr>
        <w:spacing w:after="0"/>
        <w:rPr>
          <w:rFonts w:ascii="Arial" w:hAnsi="Arial" w:cs="Arial"/>
          <w:b/>
          <w:bCs/>
          <w:color w:val="0F4761" w:themeColor="accent1" w:themeShade="BF"/>
          <w:sz w:val="28"/>
          <w:szCs w:val="28"/>
        </w:rPr>
      </w:pPr>
    </w:p>
    <w:p w14:paraId="23824B31" w14:textId="5B1B5FA2" w:rsidR="00FC558A" w:rsidRDefault="00FC558A" w:rsidP="00DA654B">
      <w:pPr>
        <w:spacing w:after="0"/>
        <w:rPr>
          <w:rFonts w:ascii="Arial" w:hAnsi="Arial" w:cs="Arial"/>
          <w:b/>
          <w:bCs/>
          <w:color w:val="0F4761" w:themeColor="accent1" w:themeShade="BF"/>
          <w:sz w:val="28"/>
          <w:szCs w:val="28"/>
        </w:rPr>
      </w:pPr>
    </w:p>
    <w:p w14:paraId="768D0AD8" w14:textId="5852C54E" w:rsidR="00FC558A" w:rsidRDefault="00FC558A" w:rsidP="00DA654B">
      <w:pPr>
        <w:spacing w:after="0"/>
        <w:rPr>
          <w:rFonts w:ascii="Arial" w:hAnsi="Arial" w:cs="Arial"/>
          <w:b/>
          <w:bCs/>
          <w:color w:val="0F4761" w:themeColor="accent1" w:themeShade="BF"/>
          <w:sz w:val="28"/>
          <w:szCs w:val="28"/>
        </w:rPr>
      </w:pPr>
    </w:p>
    <w:p w14:paraId="614A3D17" w14:textId="60179018" w:rsidR="00FC558A" w:rsidRDefault="00FC558A" w:rsidP="00DA654B">
      <w:pPr>
        <w:spacing w:after="0"/>
        <w:rPr>
          <w:rFonts w:ascii="Arial" w:hAnsi="Arial" w:cs="Arial"/>
          <w:b/>
          <w:bCs/>
          <w:color w:val="0F4761" w:themeColor="accent1" w:themeShade="BF"/>
          <w:sz w:val="28"/>
          <w:szCs w:val="28"/>
        </w:rPr>
      </w:pPr>
    </w:p>
    <w:p w14:paraId="127ADB3E" w14:textId="155AA8A5" w:rsidR="00FC558A" w:rsidRDefault="00FC558A" w:rsidP="00DA654B">
      <w:pPr>
        <w:spacing w:after="0"/>
        <w:rPr>
          <w:rFonts w:ascii="Arial" w:hAnsi="Arial" w:cs="Arial"/>
          <w:b/>
          <w:bCs/>
          <w:color w:val="0F4761" w:themeColor="accent1" w:themeShade="BF"/>
          <w:sz w:val="28"/>
          <w:szCs w:val="28"/>
        </w:rPr>
      </w:pPr>
    </w:p>
    <w:p w14:paraId="512DC74F" w14:textId="48EF7C7B" w:rsidR="00FC558A" w:rsidRDefault="00FC558A" w:rsidP="00DA654B">
      <w:pPr>
        <w:spacing w:after="0"/>
        <w:rPr>
          <w:rFonts w:ascii="Arial" w:hAnsi="Arial" w:cs="Arial"/>
          <w:b/>
          <w:bCs/>
          <w:color w:val="0F4761" w:themeColor="accent1" w:themeShade="BF"/>
          <w:sz w:val="28"/>
          <w:szCs w:val="28"/>
        </w:rPr>
      </w:pPr>
    </w:p>
    <w:p w14:paraId="203521E0" w14:textId="7F09610D" w:rsidR="00FC558A" w:rsidRDefault="00FC558A" w:rsidP="00DA654B">
      <w:pPr>
        <w:spacing w:after="0"/>
        <w:rPr>
          <w:rFonts w:ascii="Arial" w:hAnsi="Arial" w:cs="Arial"/>
          <w:b/>
          <w:bCs/>
          <w:color w:val="0F4761" w:themeColor="accent1" w:themeShade="BF"/>
          <w:sz w:val="28"/>
          <w:szCs w:val="28"/>
        </w:rPr>
      </w:pPr>
    </w:p>
    <w:p w14:paraId="7C924992" w14:textId="1D75AF03" w:rsidR="00FC558A" w:rsidRDefault="00FC558A" w:rsidP="00DA654B">
      <w:pPr>
        <w:spacing w:after="0"/>
        <w:rPr>
          <w:rFonts w:ascii="Arial" w:hAnsi="Arial" w:cs="Arial"/>
          <w:b/>
          <w:bCs/>
          <w:color w:val="0F4761" w:themeColor="accent1" w:themeShade="BF"/>
          <w:sz w:val="28"/>
          <w:szCs w:val="28"/>
        </w:rPr>
      </w:pPr>
    </w:p>
    <w:p w14:paraId="66C34E7B" w14:textId="2376E4B3" w:rsidR="00FC558A" w:rsidRDefault="00FC558A" w:rsidP="00DA654B">
      <w:pPr>
        <w:spacing w:after="0"/>
        <w:rPr>
          <w:rFonts w:ascii="Arial" w:hAnsi="Arial" w:cs="Arial"/>
          <w:b/>
          <w:bCs/>
          <w:color w:val="0F4761" w:themeColor="accent1" w:themeShade="BF"/>
          <w:sz w:val="28"/>
          <w:szCs w:val="28"/>
        </w:rPr>
      </w:pPr>
    </w:p>
    <w:p w14:paraId="2D895BEE" w14:textId="72E74EAF" w:rsidR="00FC558A" w:rsidRDefault="00FC558A" w:rsidP="00DA654B">
      <w:pPr>
        <w:spacing w:after="0"/>
        <w:rPr>
          <w:rFonts w:ascii="Arial" w:hAnsi="Arial" w:cs="Arial"/>
          <w:b/>
          <w:bCs/>
          <w:color w:val="0F4761" w:themeColor="accent1" w:themeShade="BF"/>
          <w:sz w:val="28"/>
          <w:szCs w:val="28"/>
        </w:rPr>
      </w:pPr>
    </w:p>
    <w:p w14:paraId="3997ADD7" w14:textId="5BF9481E" w:rsidR="00FC558A" w:rsidRDefault="00FC558A" w:rsidP="00DA654B">
      <w:pPr>
        <w:spacing w:after="0"/>
        <w:rPr>
          <w:rFonts w:ascii="Arial" w:hAnsi="Arial" w:cs="Arial"/>
          <w:b/>
          <w:bCs/>
          <w:color w:val="0F4761" w:themeColor="accent1" w:themeShade="BF"/>
          <w:sz w:val="28"/>
          <w:szCs w:val="28"/>
        </w:rPr>
      </w:pPr>
    </w:p>
    <w:p w14:paraId="7022A061" w14:textId="1738C5A4" w:rsidR="00FC558A" w:rsidRDefault="00FC558A" w:rsidP="00DA654B">
      <w:pPr>
        <w:spacing w:after="0"/>
        <w:rPr>
          <w:rFonts w:ascii="Arial" w:hAnsi="Arial" w:cs="Arial"/>
          <w:b/>
          <w:bCs/>
          <w:color w:val="0F4761" w:themeColor="accent1" w:themeShade="BF"/>
          <w:sz w:val="28"/>
          <w:szCs w:val="28"/>
        </w:rPr>
      </w:pPr>
    </w:p>
    <w:p w14:paraId="01B3949E" w14:textId="47217393" w:rsidR="00FC558A" w:rsidRDefault="00FC558A" w:rsidP="00DA654B">
      <w:pPr>
        <w:spacing w:after="0"/>
        <w:rPr>
          <w:rFonts w:ascii="Arial" w:hAnsi="Arial" w:cs="Arial"/>
          <w:b/>
          <w:bCs/>
          <w:color w:val="0F4761" w:themeColor="accent1" w:themeShade="BF"/>
          <w:sz w:val="28"/>
          <w:szCs w:val="28"/>
        </w:rPr>
      </w:pPr>
    </w:p>
    <w:p w14:paraId="343EB32C" w14:textId="43CFA68F" w:rsidR="00FC558A" w:rsidRDefault="00FC558A" w:rsidP="00DA654B">
      <w:pPr>
        <w:spacing w:after="0"/>
        <w:rPr>
          <w:rFonts w:ascii="Arial" w:hAnsi="Arial" w:cs="Arial"/>
          <w:b/>
          <w:bCs/>
          <w:color w:val="0F4761" w:themeColor="accent1" w:themeShade="BF"/>
          <w:sz w:val="28"/>
          <w:szCs w:val="28"/>
        </w:rPr>
      </w:pPr>
    </w:p>
    <w:p w14:paraId="2CBDD25B" w14:textId="27A93AAF" w:rsidR="00FC558A" w:rsidRDefault="00FC558A" w:rsidP="00DA654B">
      <w:pPr>
        <w:spacing w:after="0"/>
        <w:rPr>
          <w:rFonts w:ascii="Arial" w:hAnsi="Arial" w:cs="Arial"/>
          <w:b/>
          <w:bCs/>
          <w:color w:val="0F4761" w:themeColor="accent1" w:themeShade="BF"/>
          <w:sz w:val="28"/>
          <w:szCs w:val="28"/>
        </w:rPr>
      </w:pPr>
    </w:p>
    <w:p w14:paraId="54B79DD2" w14:textId="121EB462" w:rsidR="00FC558A" w:rsidRDefault="00FC558A" w:rsidP="00DA654B">
      <w:pPr>
        <w:spacing w:after="0"/>
        <w:rPr>
          <w:rFonts w:ascii="Arial" w:hAnsi="Arial" w:cs="Arial"/>
          <w:b/>
          <w:bCs/>
          <w:color w:val="0F4761" w:themeColor="accent1" w:themeShade="BF"/>
          <w:sz w:val="28"/>
          <w:szCs w:val="28"/>
        </w:rPr>
      </w:pPr>
    </w:p>
    <w:p w14:paraId="4719D3C0" w14:textId="10C7CAFA" w:rsidR="00FC558A" w:rsidRDefault="00FC558A" w:rsidP="00DA654B">
      <w:pPr>
        <w:spacing w:after="0"/>
        <w:rPr>
          <w:rFonts w:ascii="Arial" w:hAnsi="Arial" w:cs="Arial"/>
          <w:b/>
          <w:bCs/>
          <w:color w:val="0F4761" w:themeColor="accent1" w:themeShade="BF"/>
          <w:sz w:val="28"/>
          <w:szCs w:val="28"/>
        </w:rPr>
      </w:pPr>
    </w:p>
    <w:p w14:paraId="79B8ABB4" w14:textId="0AF913DF" w:rsidR="00FC558A" w:rsidRDefault="00FC558A" w:rsidP="00DA654B">
      <w:pPr>
        <w:spacing w:after="0"/>
        <w:rPr>
          <w:rFonts w:ascii="Arial" w:hAnsi="Arial" w:cs="Arial"/>
          <w:b/>
          <w:bCs/>
          <w:color w:val="0F4761" w:themeColor="accent1" w:themeShade="BF"/>
          <w:sz w:val="28"/>
          <w:szCs w:val="28"/>
        </w:rPr>
      </w:pPr>
    </w:p>
    <w:p w14:paraId="66F4630F" w14:textId="77777777" w:rsidR="00DB1460" w:rsidRDefault="00DB1460" w:rsidP="00DA654B">
      <w:pPr>
        <w:spacing w:after="0"/>
        <w:rPr>
          <w:rFonts w:ascii="Arial" w:hAnsi="Arial" w:cs="Arial"/>
          <w:b/>
          <w:bCs/>
          <w:color w:val="0F4761" w:themeColor="accent1" w:themeShade="BF"/>
          <w:sz w:val="28"/>
          <w:szCs w:val="28"/>
        </w:rPr>
      </w:pPr>
    </w:p>
    <w:tbl>
      <w:tblPr>
        <w:tblStyle w:val="ListTable3-Accent61"/>
        <w:tblW w:w="5000" w:type="pct"/>
        <w:tblLook w:val="04A0" w:firstRow="1" w:lastRow="0" w:firstColumn="1" w:lastColumn="0" w:noHBand="0" w:noVBand="1"/>
      </w:tblPr>
      <w:tblGrid>
        <w:gridCol w:w="5562"/>
        <w:gridCol w:w="3620"/>
      </w:tblGrid>
      <w:tr w:rsidR="00E43A1E" w:rsidRPr="001B13D5" w14:paraId="15EDF684" w14:textId="77777777" w:rsidTr="005D5F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29" w:type="pct"/>
          </w:tcPr>
          <w:p w14:paraId="611D5F3F" w14:textId="1B50239B" w:rsidR="00E43A1E" w:rsidRPr="005B251C" w:rsidRDefault="005D5FE1" w:rsidP="000E5C50">
            <w:pPr>
              <w:rPr>
                <w:rFonts w:cs="Arial"/>
                <w:b w:val="0"/>
                <w:bCs w:val="0"/>
                <w:color w:val="0F4761" w:themeColor="accent1" w:themeShade="BF"/>
                <w:sz w:val="24"/>
                <w:szCs w:val="24"/>
              </w:rPr>
            </w:pPr>
            <w:r w:rsidRPr="00FC558A">
              <w:rPr>
                <w:rFonts w:cs="Arial"/>
                <w:sz w:val="28"/>
                <w:szCs w:val="28"/>
              </w:rPr>
              <w:lastRenderedPageBreak/>
              <w:t>Contact us</w:t>
            </w:r>
            <w:r w:rsidR="00E43A1E" w:rsidRPr="005B251C">
              <w:rPr>
                <w:rFonts w:cs="Arial"/>
                <w:color w:val="0F4761" w:themeColor="accent1" w:themeShade="BF"/>
                <w:sz w:val="24"/>
                <w:szCs w:val="24"/>
              </w:rPr>
              <w:t xml:space="preserve">             </w:t>
            </w:r>
          </w:p>
        </w:tc>
        <w:tc>
          <w:tcPr>
            <w:tcW w:w="1971" w:type="pct"/>
          </w:tcPr>
          <w:p w14:paraId="3EDBEBB3" w14:textId="4B0146BC" w:rsidR="00E43A1E" w:rsidRPr="001B13D5" w:rsidRDefault="00E43A1E" w:rsidP="000E5C50">
            <w:pPr>
              <w:jc w:val="right"/>
              <w:cnfStyle w:val="100000000000" w:firstRow="1" w:lastRow="0" w:firstColumn="0" w:lastColumn="0" w:oddVBand="0" w:evenVBand="0" w:oddHBand="0" w:evenHBand="0" w:firstRowFirstColumn="0" w:firstRowLastColumn="0" w:lastRowFirstColumn="0" w:lastRowLastColumn="0"/>
              <w:rPr>
                <w:rFonts w:cs="Arial"/>
                <w:color w:val="0F4761" w:themeColor="accent1" w:themeShade="BF"/>
                <w:sz w:val="24"/>
                <w:szCs w:val="24"/>
              </w:rPr>
            </w:pPr>
          </w:p>
        </w:tc>
      </w:tr>
      <w:tr w:rsidR="00E43A1E" w:rsidRPr="001B13D5" w14:paraId="411D9D26" w14:textId="77777777" w:rsidTr="005D5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9" w:type="pct"/>
          </w:tcPr>
          <w:p w14:paraId="61332F21" w14:textId="14B5336C" w:rsidR="005D5FE1" w:rsidRDefault="005D5FE1" w:rsidP="0044485C">
            <w:pPr>
              <w:spacing w:line="312" w:lineRule="auto"/>
              <w:rPr>
                <w:rFonts w:cs="Arial"/>
                <w:color w:val="000000" w:themeColor="text1"/>
                <w:sz w:val="24"/>
                <w:szCs w:val="24"/>
              </w:rPr>
            </w:pPr>
            <w:r>
              <w:rPr>
                <w:rFonts w:cs="Arial"/>
                <w:color w:val="000000" w:themeColor="text1"/>
                <w:sz w:val="24"/>
                <w:szCs w:val="24"/>
              </w:rPr>
              <w:t>Enquiries</w:t>
            </w:r>
          </w:p>
          <w:p w14:paraId="771E9496" w14:textId="56C1BB16" w:rsidR="00E43A1E" w:rsidRPr="00F42C78" w:rsidRDefault="00E43A1E" w:rsidP="0044485C">
            <w:pPr>
              <w:spacing w:line="312" w:lineRule="auto"/>
              <w:rPr>
                <w:rFonts w:cs="Arial"/>
                <w:b w:val="0"/>
                <w:bCs w:val="0"/>
                <w:color w:val="000000" w:themeColor="text1"/>
                <w:sz w:val="24"/>
                <w:szCs w:val="24"/>
              </w:rPr>
            </w:pPr>
            <w:r w:rsidRPr="00F42C78">
              <w:rPr>
                <w:rFonts w:cs="Arial"/>
                <w:b w:val="0"/>
                <w:bCs w:val="0"/>
                <w:color w:val="000000" w:themeColor="text1"/>
                <w:sz w:val="24"/>
                <w:szCs w:val="24"/>
              </w:rPr>
              <w:t>Falkirk Council Pension Fund</w:t>
            </w:r>
          </w:p>
          <w:p w14:paraId="36C85D7E" w14:textId="7D52235B" w:rsidR="00DA56A8" w:rsidRDefault="00DA56A8" w:rsidP="0044485C">
            <w:pPr>
              <w:spacing w:line="312" w:lineRule="auto"/>
              <w:rPr>
                <w:rFonts w:cs="Arial"/>
                <w:color w:val="000000" w:themeColor="text1"/>
                <w:sz w:val="24"/>
                <w:szCs w:val="24"/>
              </w:rPr>
            </w:pPr>
            <w:r w:rsidRPr="00DA56A8">
              <w:rPr>
                <w:rFonts w:cs="Arial"/>
                <w:b w:val="0"/>
                <w:bCs w:val="0"/>
                <w:color w:val="000000" w:themeColor="text1"/>
                <w:sz w:val="24"/>
                <w:szCs w:val="24"/>
              </w:rPr>
              <w:t>The Foundry</w:t>
            </w:r>
          </w:p>
          <w:p w14:paraId="20C15A0D" w14:textId="2A7C8465" w:rsidR="00DA56A8" w:rsidRDefault="00DA56A8" w:rsidP="0044485C">
            <w:pPr>
              <w:spacing w:line="312" w:lineRule="auto"/>
              <w:rPr>
                <w:rFonts w:cs="Arial"/>
                <w:color w:val="000000" w:themeColor="text1"/>
                <w:sz w:val="24"/>
                <w:szCs w:val="24"/>
              </w:rPr>
            </w:pPr>
            <w:r w:rsidRPr="00DA56A8">
              <w:rPr>
                <w:rFonts w:cs="Arial"/>
                <w:b w:val="0"/>
                <w:bCs w:val="0"/>
                <w:color w:val="000000" w:themeColor="text1"/>
                <w:sz w:val="24"/>
                <w:szCs w:val="24"/>
              </w:rPr>
              <w:t>4 Central Boulevard</w:t>
            </w:r>
            <w:r>
              <w:rPr>
                <w:rFonts w:cs="Arial"/>
                <w:b w:val="0"/>
                <w:bCs w:val="0"/>
                <w:color w:val="000000" w:themeColor="text1"/>
                <w:sz w:val="24"/>
                <w:szCs w:val="24"/>
              </w:rPr>
              <w:t xml:space="preserve">, </w:t>
            </w:r>
            <w:r w:rsidR="00CF66C9" w:rsidRPr="00CF66C9">
              <w:rPr>
                <w:rFonts w:cs="Arial"/>
                <w:b w:val="0"/>
                <w:bCs w:val="0"/>
                <w:color w:val="000000" w:themeColor="text1"/>
                <w:sz w:val="24"/>
                <w:szCs w:val="24"/>
              </w:rPr>
              <w:t>Central Park</w:t>
            </w:r>
          </w:p>
          <w:p w14:paraId="5BDDDD46" w14:textId="4A572820" w:rsidR="00CF66C9" w:rsidRPr="00DA56A8" w:rsidRDefault="00CF66C9" w:rsidP="0044485C">
            <w:pPr>
              <w:spacing w:line="312" w:lineRule="auto"/>
              <w:rPr>
                <w:rFonts w:cs="Arial"/>
                <w:b w:val="0"/>
                <w:bCs w:val="0"/>
                <w:color w:val="000000" w:themeColor="text1"/>
                <w:sz w:val="24"/>
                <w:szCs w:val="24"/>
              </w:rPr>
            </w:pPr>
            <w:r w:rsidRPr="00CF66C9">
              <w:rPr>
                <w:rFonts w:cs="Arial"/>
                <w:b w:val="0"/>
                <w:bCs w:val="0"/>
                <w:color w:val="000000" w:themeColor="text1"/>
                <w:sz w:val="24"/>
                <w:szCs w:val="24"/>
              </w:rPr>
              <w:t>Larbert, FK5 4RU</w:t>
            </w:r>
          </w:p>
          <w:p w14:paraId="1D2C842B" w14:textId="600CD981" w:rsidR="00E43A1E" w:rsidRPr="00F42C78" w:rsidRDefault="00E43A1E" w:rsidP="0044485C">
            <w:pPr>
              <w:spacing w:line="312" w:lineRule="auto"/>
              <w:rPr>
                <w:rFonts w:cs="Arial"/>
                <w:b w:val="0"/>
                <w:bCs w:val="0"/>
                <w:color w:val="000000" w:themeColor="text1"/>
                <w:sz w:val="24"/>
                <w:szCs w:val="24"/>
              </w:rPr>
            </w:pPr>
            <w:r w:rsidRPr="00F42C78">
              <w:rPr>
                <w:rFonts w:cs="Arial"/>
                <w:b w:val="0"/>
                <w:bCs w:val="0"/>
                <w:color w:val="000000" w:themeColor="text1"/>
                <w:sz w:val="24"/>
                <w:szCs w:val="24"/>
              </w:rPr>
              <w:t>Tel:</w:t>
            </w:r>
          </w:p>
          <w:p w14:paraId="6516DA2D" w14:textId="6BCC95F3" w:rsidR="00E43A1E" w:rsidRPr="00F42C78" w:rsidRDefault="00E43A1E" w:rsidP="0044485C">
            <w:pPr>
              <w:spacing w:line="312" w:lineRule="auto"/>
              <w:rPr>
                <w:rFonts w:cs="Arial"/>
                <w:b w:val="0"/>
                <w:bCs w:val="0"/>
                <w:color w:val="000000" w:themeColor="text1"/>
                <w:sz w:val="24"/>
                <w:szCs w:val="24"/>
              </w:rPr>
            </w:pPr>
            <w:r w:rsidRPr="00F42C78">
              <w:rPr>
                <w:rFonts w:cs="Arial"/>
                <w:b w:val="0"/>
                <w:bCs w:val="0"/>
                <w:color w:val="000000" w:themeColor="text1"/>
                <w:sz w:val="24"/>
                <w:szCs w:val="24"/>
              </w:rPr>
              <w:t>E-mail</w:t>
            </w:r>
            <w:r w:rsidR="1C866102" w:rsidRPr="4B892480">
              <w:rPr>
                <w:rFonts w:cs="Arial"/>
                <w:b w:val="0"/>
                <w:bCs w:val="0"/>
                <w:color w:val="000000" w:themeColor="text1"/>
                <w:sz w:val="24"/>
                <w:szCs w:val="24"/>
              </w:rPr>
              <w:t>:</w:t>
            </w:r>
          </w:p>
        </w:tc>
        <w:tc>
          <w:tcPr>
            <w:tcW w:w="1971" w:type="pct"/>
          </w:tcPr>
          <w:p w14:paraId="2370647F" w14:textId="77777777" w:rsidR="00E43A1E" w:rsidRDefault="00E43A1E" w:rsidP="0044485C">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p>
          <w:p w14:paraId="1787E8CB" w14:textId="77777777" w:rsidR="00E43A1E" w:rsidRDefault="00E43A1E" w:rsidP="0044485C">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p>
          <w:p w14:paraId="725DF762" w14:textId="77777777" w:rsidR="00CF66C9" w:rsidRDefault="00CF66C9" w:rsidP="0044485C">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p>
          <w:p w14:paraId="483FC86A" w14:textId="77777777" w:rsidR="00E43A1E" w:rsidRDefault="00E43A1E" w:rsidP="0044485C">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p>
          <w:p w14:paraId="1909D18D" w14:textId="0E1FF241" w:rsidR="00E43A1E" w:rsidRDefault="00E43A1E" w:rsidP="0044485C">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Pr>
                <w:rFonts w:cs="Arial"/>
                <w:color w:val="000000" w:themeColor="text1"/>
                <w:sz w:val="24"/>
                <w:szCs w:val="24"/>
              </w:rPr>
              <w:t>01324 506329</w:t>
            </w:r>
          </w:p>
          <w:p w14:paraId="38BCE157" w14:textId="396CE22D" w:rsidR="00E43A1E" w:rsidRPr="001B13D5" w:rsidRDefault="00E43A1E" w:rsidP="0044485C">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Pr>
                <w:rFonts w:cs="Arial"/>
                <w:color w:val="000000" w:themeColor="text1"/>
                <w:sz w:val="24"/>
                <w:szCs w:val="24"/>
              </w:rPr>
              <w:t>pensions@falkirk.gov.uk</w:t>
            </w:r>
          </w:p>
        </w:tc>
        <w:bookmarkStart w:id="4" w:name="p_8"/>
        <w:bookmarkEnd w:id="4"/>
      </w:tr>
      <w:tr w:rsidR="00E43A1E" w:rsidRPr="001B13D5" w14:paraId="43F4F187" w14:textId="77777777" w:rsidTr="005D5FE1">
        <w:tc>
          <w:tcPr>
            <w:cnfStyle w:val="001000000000" w:firstRow="0" w:lastRow="0" w:firstColumn="1" w:lastColumn="0" w:oddVBand="0" w:evenVBand="0" w:oddHBand="0" w:evenHBand="0" w:firstRowFirstColumn="0" w:firstRowLastColumn="0" w:lastRowFirstColumn="0" w:lastRowLastColumn="0"/>
            <w:tcW w:w="3029" w:type="pct"/>
          </w:tcPr>
          <w:p w14:paraId="6A9CB8BC" w14:textId="2C191ED5" w:rsidR="00E43A1E" w:rsidRPr="00F42C78" w:rsidRDefault="00E43A1E" w:rsidP="0044485C">
            <w:pPr>
              <w:spacing w:line="312" w:lineRule="auto"/>
              <w:rPr>
                <w:rFonts w:cs="Arial"/>
                <w:b w:val="0"/>
                <w:bCs w:val="0"/>
                <w:color w:val="000000" w:themeColor="text1"/>
                <w:sz w:val="24"/>
                <w:szCs w:val="24"/>
              </w:rPr>
            </w:pPr>
            <w:r w:rsidRPr="00F42C78">
              <w:rPr>
                <w:rFonts w:cs="Arial"/>
                <w:b w:val="0"/>
                <w:bCs w:val="0"/>
                <w:color w:val="000000" w:themeColor="text1"/>
                <w:sz w:val="24"/>
                <w:szCs w:val="24"/>
              </w:rPr>
              <w:t>Website:</w:t>
            </w:r>
          </w:p>
        </w:tc>
        <w:tc>
          <w:tcPr>
            <w:tcW w:w="1971" w:type="pct"/>
          </w:tcPr>
          <w:p w14:paraId="1967F37E" w14:textId="1700EA32" w:rsidR="00E43A1E" w:rsidRDefault="00E43A1E" w:rsidP="0044485C">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r>
              <w:rPr>
                <w:rFonts w:cs="Arial"/>
                <w:color w:val="000000" w:themeColor="text1"/>
                <w:sz w:val="24"/>
                <w:szCs w:val="24"/>
              </w:rPr>
              <w:t>www.falkirkpensionfund.org</w:t>
            </w:r>
          </w:p>
        </w:tc>
      </w:tr>
    </w:tbl>
    <w:p w14:paraId="7904A8DB" w14:textId="77777777" w:rsidR="00BB2EC4" w:rsidRPr="00DA654B" w:rsidRDefault="00BB2EC4" w:rsidP="09E4AE0D">
      <w:pPr>
        <w:pStyle w:val="Default"/>
        <w:rPr>
          <w:rFonts w:ascii="Arial" w:eastAsia="Arial" w:hAnsi="Arial" w:cs="Arial"/>
          <w:b/>
          <w:bCs/>
          <w:color w:val="0F4761" w:themeColor="accent1" w:themeShade="BF"/>
        </w:rPr>
      </w:pPr>
    </w:p>
    <w:p w14:paraId="4DD06FBB" w14:textId="6E725981" w:rsidR="00BA0A15" w:rsidRPr="000F55C4" w:rsidRDefault="00BA0A15" w:rsidP="09E4AE0D">
      <w:pPr>
        <w:pStyle w:val="Default"/>
        <w:rPr>
          <w:b/>
          <w:color w:val="002060"/>
        </w:rPr>
      </w:pPr>
    </w:p>
    <w:tbl>
      <w:tblPr>
        <w:tblStyle w:val="ListTable3-Accent61"/>
        <w:tblW w:w="5000" w:type="pct"/>
        <w:tblLook w:val="04A0" w:firstRow="1" w:lastRow="0" w:firstColumn="1" w:lastColumn="0" w:noHBand="0" w:noVBand="1"/>
      </w:tblPr>
      <w:tblGrid>
        <w:gridCol w:w="3179"/>
        <w:gridCol w:w="6003"/>
      </w:tblGrid>
      <w:tr w:rsidR="003D5751" w:rsidRPr="001B13D5" w14:paraId="5C526128" w14:textId="77777777" w:rsidTr="005D5FE1">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1731" w:type="pct"/>
          </w:tcPr>
          <w:p w14:paraId="7EDEB277" w14:textId="6569286F" w:rsidR="003D5751" w:rsidRPr="000811CE" w:rsidRDefault="005D5FE1" w:rsidP="0044485C">
            <w:pPr>
              <w:spacing w:line="312" w:lineRule="auto"/>
              <w:rPr>
                <w:rFonts w:cs="Arial"/>
                <w:color w:val="0A2F41" w:themeColor="accent1" w:themeShade="80"/>
                <w:sz w:val="24"/>
                <w:szCs w:val="24"/>
              </w:rPr>
            </w:pPr>
            <w:r w:rsidRPr="000811CE">
              <w:rPr>
                <w:rFonts w:cs="Arial"/>
                <w:color w:val="0A2F41" w:themeColor="accent1" w:themeShade="80"/>
                <w:sz w:val="24"/>
                <w:szCs w:val="24"/>
              </w:rPr>
              <w:t>Management of the Fund</w:t>
            </w:r>
          </w:p>
        </w:tc>
        <w:tc>
          <w:tcPr>
            <w:tcW w:w="3269" w:type="pct"/>
          </w:tcPr>
          <w:p w14:paraId="40717997" w14:textId="4E5DA515" w:rsidR="003D5751" w:rsidRPr="005D5FE1" w:rsidRDefault="003D5751" w:rsidP="0044485C">
            <w:pPr>
              <w:spacing w:line="312" w:lineRule="auto"/>
              <w:ind w:right="-101"/>
              <w:cnfStyle w:val="100000000000" w:firstRow="1" w:lastRow="0" w:firstColumn="0" w:lastColumn="0" w:oddVBand="0" w:evenVBand="0" w:oddHBand="0" w:evenHBand="0" w:firstRowFirstColumn="0" w:firstRowLastColumn="0" w:lastRowFirstColumn="0" w:lastRowLastColumn="0"/>
              <w:rPr>
                <w:rFonts w:cs="Arial"/>
                <w:sz w:val="24"/>
                <w:szCs w:val="24"/>
              </w:rPr>
            </w:pPr>
          </w:p>
        </w:tc>
      </w:tr>
      <w:tr w:rsidR="005D5FE1" w:rsidRPr="001B13D5" w14:paraId="7FA9F125" w14:textId="77777777" w:rsidTr="005D5FE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731" w:type="pct"/>
          </w:tcPr>
          <w:p w14:paraId="248506AA" w14:textId="2862B3A2" w:rsidR="005D5FE1" w:rsidRPr="005D5FE1" w:rsidRDefault="005D5FE1" w:rsidP="0044485C">
            <w:pPr>
              <w:spacing w:line="312" w:lineRule="auto"/>
              <w:rPr>
                <w:rFonts w:cs="Arial"/>
                <w:color w:val="000000" w:themeColor="text1"/>
                <w:sz w:val="24"/>
                <w:szCs w:val="24"/>
              </w:rPr>
            </w:pPr>
            <w:r w:rsidRPr="005D5FE1">
              <w:rPr>
                <w:rFonts w:cs="Arial"/>
                <w:color w:val="000000" w:themeColor="text1"/>
                <w:sz w:val="24"/>
                <w:szCs w:val="24"/>
              </w:rPr>
              <w:t>Scheme administrator</w:t>
            </w:r>
          </w:p>
        </w:tc>
        <w:tc>
          <w:tcPr>
            <w:tcW w:w="3269" w:type="pct"/>
          </w:tcPr>
          <w:p w14:paraId="1E5D62F4" w14:textId="7137E8E3" w:rsidR="005D5FE1" w:rsidRPr="009C2324" w:rsidRDefault="005D5FE1" w:rsidP="0044485C">
            <w:pPr>
              <w:spacing w:line="312" w:lineRule="auto"/>
              <w:ind w:right="-101"/>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009C2324">
              <w:rPr>
                <w:rFonts w:cs="Arial"/>
                <w:color w:val="000000" w:themeColor="text1"/>
                <w:sz w:val="24"/>
                <w:szCs w:val="24"/>
              </w:rPr>
              <w:t>Falkirk Council</w:t>
            </w:r>
          </w:p>
        </w:tc>
      </w:tr>
      <w:tr w:rsidR="005317FE" w:rsidRPr="001B13D5" w14:paraId="5221E84E" w14:textId="77777777" w:rsidTr="005D5FE1">
        <w:tc>
          <w:tcPr>
            <w:cnfStyle w:val="001000000000" w:firstRow="0" w:lastRow="0" w:firstColumn="1" w:lastColumn="0" w:oddVBand="0" w:evenVBand="0" w:oddHBand="0" w:evenHBand="0" w:firstRowFirstColumn="0" w:firstRowLastColumn="0" w:lastRowFirstColumn="0" w:lastRowLastColumn="0"/>
            <w:tcW w:w="1731" w:type="pct"/>
          </w:tcPr>
          <w:p w14:paraId="5312A0E4" w14:textId="465176BE" w:rsidR="005317FE" w:rsidRPr="005D5FE1" w:rsidRDefault="005317FE" w:rsidP="0044485C">
            <w:pPr>
              <w:spacing w:line="312" w:lineRule="auto"/>
              <w:rPr>
                <w:rFonts w:cs="Arial"/>
                <w:color w:val="000000" w:themeColor="text1"/>
                <w:sz w:val="24"/>
                <w:szCs w:val="24"/>
              </w:rPr>
            </w:pPr>
            <w:r w:rsidRPr="005D5FE1">
              <w:rPr>
                <w:rFonts w:cs="Arial"/>
                <w:color w:val="000000" w:themeColor="text1"/>
                <w:sz w:val="24"/>
                <w:szCs w:val="24"/>
              </w:rPr>
              <w:t>Fund Officers</w:t>
            </w:r>
          </w:p>
        </w:tc>
        <w:tc>
          <w:tcPr>
            <w:tcW w:w="3269" w:type="pct"/>
          </w:tcPr>
          <w:p w14:paraId="6E6B519C" w14:textId="044BD22A" w:rsidR="005317FE" w:rsidRDefault="37DD9D42" w:rsidP="0044485C">
            <w:pPr>
              <w:spacing w:line="312" w:lineRule="auto"/>
              <w:ind w:right="-101"/>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r w:rsidRPr="5D30E4F1">
              <w:rPr>
                <w:rFonts w:cs="Arial"/>
                <w:color w:val="000000" w:themeColor="text1"/>
                <w:sz w:val="24"/>
                <w:szCs w:val="24"/>
              </w:rPr>
              <w:t>Amanda Templeman, Chief Finance Officer</w:t>
            </w:r>
          </w:p>
          <w:p w14:paraId="78CD9125" w14:textId="77777777" w:rsidR="005317FE" w:rsidRDefault="37DD9D42" w:rsidP="0044485C">
            <w:pPr>
              <w:spacing w:line="312" w:lineRule="auto"/>
              <w:ind w:right="-101"/>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r w:rsidRPr="5D30E4F1">
              <w:rPr>
                <w:rFonts w:cs="Arial"/>
                <w:color w:val="000000" w:themeColor="text1"/>
                <w:sz w:val="24"/>
                <w:szCs w:val="24"/>
              </w:rPr>
              <w:t>Catherine Carruthers, Pensions Manager</w:t>
            </w:r>
          </w:p>
          <w:p w14:paraId="0CB335C1" w14:textId="0BF0F3C5" w:rsidR="00D7008E" w:rsidRPr="001805C8" w:rsidRDefault="00D7008E" w:rsidP="0044485C">
            <w:pPr>
              <w:spacing w:line="312" w:lineRule="auto"/>
              <w:ind w:right="-101"/>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r>
              <w:rPr>
                <w:rFonts w:cs="Arial"/>
                <w:color w:val="000000" w:themeColor="text1"/>
                <w:sz w:val="24"/>
                <w:szCs w:val="24"/>
              </w:rPr>
              <w:t>Debbie Macrae</w:t>
            </w:r>
            <w:r w:rsidR="00046FCC">
              <w:rPr>
                <w:rFonts w:cs="Arial"/>
                <w:color w:val="000000" w:themeColor="text1"/>
                <w:sz w:val="24"/>
                <w:szCs w:val="24"/>
              </w:rPr>
              <w:t xml:space="preserve">, </w:t>
            </w:r>
            <w:r>
              <w:rPr>
                <w:rFonts w:cs="Arial"/>
                <w:color w:val="000000" w:themeColor="text1"/>
                <w:sz w:val="24"/>
                <w:szCs w:val="24"/>
              </w:rPr>
              <w:t>Accountancy Services Manager – Pensions</w:t>
            </w:r>
          </w:p>
        </w:tc>
      </w:tr>
      <w:tr w:rsidR="003D5751" w:rsidRPr="001B13D5" w14:paraId="72EDB2BD" w14:textId="77777777" w:rsidTr="005D5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1" w:type="pct"/>
          </w:tcPr>
          <w:p w14:paraId="5F662A6C" w14:textId="70A8C2C9" w:rsidR="003D5751" w:rsidRPr="005D5FE1" w:rsidRDefault="001805C8" w:rsidP="0044485C">
            <w:pPr>
              <w:spacing w:line="312" w:lineRule="auto"/>
              <w:rPr>
                <w:rFonts w:cs="Arial"/>
                <w:color w:val="000000" w:themeColor="text1"/>
                <w:sz w:val="24"/>
                <w:szCs w:val="24"/>
              </w:rPr>
            </w:pPr>
            <w:r w:rsidRPr="005D5FE1">
              <w:rPr>
                <w:rFonts w:cs="Arial"/>
                <w:color w:val="000000" w:themeColor="text1"/>
                <w:sz w:val="24"/>
                <w:szCs w:val="24"/>
              </w:rPr>
              <w:t>Actuaries</w:t>
            </w:r>
          </w:p>
        </w:tc>
        <w:tc>
          <w:tcPr>
            <w:tcW w:w="3269" w:type="pct"/>
          </w:tcPr>
          <w:p w14:paraId="6D766AD7" w14:textId="2FA261C8" w:rsidR="003D5751" w:rsidRPr="001B13D5" w:rsidRDefault="00D7008E" w:rsidP="0044485C">
            <w:pPr>
              <w:spacing w:line="312" w:lineRule="auto"/>
              <w:ind w:right="-101"/>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Pr>
                <w:rFonts w:cs="Arial"/>
                <w:color w:val="000000" w:themeColor="text1"/>
                <w:sz w:val="24"/>
                <w:szCs w:val="24"/>
              </w:rPr>
              <w:t>Barnett Waddingham LLP</w:t>
            </w:r>
          </w:p>
        </w:tc>
      </w:tr>
      <w:tr w:rsidR="003D5751" w:rsidRPr="001B13D5" w14:paraId="20F0A651" w14:textId="77777777" w:rsidTr="005D5FE1">
        <w:tc>
          <w:tcPr>
            <w:cnfStyle w:val="001000000000" w:firstRow="0" w:lastRow="0" w:firstColumn="1" w:lastColumn="0" w:oddVBand="0" w:evenVBand="0" w:oddHBand="0" w:evenHBand="0" w:firstRowFirstColumn="0" w:firstRowLastColumn="0" w:lastRowFirstColumn="0" w:lastRowLastColumn="0"/>
            <w:tcW w:w="1731" w:type="pct"/>
          </w:tcPr>
          <w:p w14:paraId="23EEE796" w14:textId="3488C0B0" w:rsidR="003D5751" w:rsidRPr="005D5FE1" w:rsidRDefault="001805C8" w:rsidP="0044485C">
            <w:pPr>
              <w:spacing w:line="312" w:lineRule="auto"/>
              <w:rPr>
                <w:rFonts w:cs="Arial"/>
                <w:color w:val="000000" w:themeColor="text1"/>
                <w:sz w:val="24"/>
                <w:szCs w:val="24"/>
              </w:rPr>
            </w:pPr>
            <w:r w:rsidRPr="005D5FE1">
              <w:rPr>
                <w:rFonts w:cs="Arial"/>
                <w:color w:val="000000" w:themeColor="text1"/>
                <w:sz w:val="24"/>
                <w:szCs w:val="24"/>
              </w:rPr>
              <w:t>Bankers</w:t>
            </w:r>
          </w:p>
        </w:tc>
        <w:tc>
          <w:tcPr>
            <w:tcW w:w="3269" w:type="pct"/>
          </w:tcPr>
          <w:p w14:paraId="1F3720C3" w14:textId="1D215DDA" w:rsidR="003D5751" w:rsidRPr="001B13D5" w:rsidRDefault="001805C8" w:rsidP="0044485C">
            <w:pPr>
              <w:spacing w:line="312" w:lineRule="auto"/>
              <w:ind w:right="-101"/>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r w:rsidRPr="001805C8">
              <w:rPr>
                <w:rFonts w:cs="Arial"/>
                <w:color w:val="000000" w:themeColor="text1"/>
                <w:sz w:val="24"/>
                <w:szCs w:val="24"/>
              </w:rPr>
              <w:t>The Royal Bank of Scotland</w:t>
            </w:r>
          </w:p>
        </w:tc>
      </w:tr>
      <w:tr w:rsidR="003D5751" w:rsidRPr="001B13D5" w14:paraId="7C52F689" w14:textId="77777777" w:rsidTr="005D5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1" w:type="pct"/>
          </w:tcPr>
          <w:p w14:paraId="2B32CDEB" w14:textId="507BF21F" w:rsidR="003D5751" w:rsidRPr="005D5FE1" w:rsidRDefault="001805C8" w:rsidP="0044485C">
            <w:pPr>
              <w:spacing w:line="312" w:lineRule="auto"/>
              <w:rPr>
                <w:rFonts w:cs="Arial"/>
                <w:color w:val="000000" w:themeColor="text1"/>
                <w:sz w:val="24"/>
                <w:szCs w:val="24"/>
              </w:rPr>
            </w:pPr>
            <w:r w:rsidRPr="005D5FE1">
              <w:rPr>
                <w:rFonts w:cs="Arial"/>
                <w:color w:val="000000" w:themeColor="text1"/>
                <w:sz w:val="24"/>
                <w:szCs w:val="24"/>
              </w:rPr>
              <w:t>Custodian</w:t>
            </w:r>
          </w:p>
        </w:tc>
        <w:tc>
          <w:tcPr>
            <w:tcW w:w="3269" w:type="pct"/>
          </w:tcPr>
          <w:p w14:paraId="571283B1" w14:textId="3F031DFF" w:rsidR="003D5751" w:rsidRPr="001B13D5" w:rsidRDefault="001805C8" w:rsidP="0044485C">
            <w:pPr>
              <w:spacing w:line="312" w:lineRule="auto"/>
              <w:ind w:right="-101"/>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001805C8">
              <w:rPr>
                <w:rFonts w:cs="Arial"/>
                <w:color w:val="000000" w:themeColor="text1"/>
                <w:sz w:val="24"/>
                <w:szCs w:val="24"/>
              </w:rPr>
              <w:t>The Northern Trust Company</w:t>
            </w:r>
          </w:p>
        </w:tc>
      </w:tr>
      <w:tr w:rsidR="003D5751" w:rsidRPr="001B13D5" w14:paraId="4587BA7D" w14:textId="77777777" w:rsidTr="005D5FE1">
        <w:tc>
          <w:tcPr>
            <w:cnfStyle w:val="001000000000" w:firstRow="0" w:lastRow="0" w:firstColumn="1" w:lastColumn="0" w:oddVBand="0" w:evenVBand="0" w:oddHBand="0" w:evenHBand="0" w:firstRowFirstColumn="0" w:firstRowLastColumn="0" w:lastRowFirstColumn="0" w:lastRowLastColumn="0"/>
            <w:tcW w:w="1731" w:type="pct"/>
          </w:tcPr>
          <w:p w14:paraId="5D2F6D6C" w14:textId="005D3B94" w:rsidR="003D5751" w:rsidRPr="005D5FE1" w:rsidRDefault="68ACCD41" w:rsidP="0044485C">
            <w:pPr>
              <w:spacing w:line="312" w:lineRule="auto"/>
              <w:rPr>
                <w:rFonts w:cs="Arial"/>
                <w:color w:val="000000" w:themeColor="text1"/>
                <w:sz w:val="24"/>
                <w:szCs w:val="24"/>
              </w:rPr>
            </w:pPr>
            <w:r w:rsidRPr="005D5FE1">
              <w:rPr>
                <w:rFonts w:cs="Arial"/>
                <w:color w:val="000000" w:themeColor="text1"/>
                <w:sz w:val="24"/>
                <w:szCs w:val="24"/>
              </w:rPr>
              <w:t>Investment Advisers</w:t>
            </w:r>
          </w:p>
        </w:tc>
        <w:tc>
          <w:tcPr>
            <w:tcW w:w="3269" w:type="pct"/>
          </w:tcPr>
          <w:p w14:paraId="062BFB95" w14:textId="41AAD3CE" w:rsidR="001805C8" w:rsidRPr="001805C8" w:rsidRDefault="20172784" w:rsidP="0044485C">
            <w:pPr>
              <w:spacing w:line="312" w:lineRule="auto"/>
              <w:ind w:right="-101"/>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r w:rsidRPr="09E4AE0D">
              <w:rPr>
                <w:rFonts w:cs="Arial"/>
                <w:color w:val="000000" w:themeColor="text1"/>
                <w:sz w:val="24"/>
                <w:szCs w:val="24"/>
              </w:rPr>
              <w:t>J</w:t>
            </w:r>
            <w:r w:rsidR="7F699A1C" w:rsidRPr="09E4AE0D">
              <w:rPr>
                <w:rFonts w:cs="Arial"/>
                <w:color w:val="000000" w:themeColor="text1"/>
                <w:sz w:val="24"/>
                <w:szCs w:val="24"/>
              </w:rPr>
              <w:t xml:space="preserve">oint Investment </w:t>
            </w:r>
            <w:r w:rsidR="00420B42">
              <w:rPr>
                <w:rFonts w:cs="Arial"/>
                <w:color w:val="000000" w:themeColor="text1"/>
                <w:sz w:val="24"/>
                <w:szCs w:val="24"/>
              </w:rPr>
              <w:t>Forum</w:t>
            </w:r>
            <w:r w:rsidR="39C898F2" w:rsidRPr="09E4AE0D">
              <w:rPr>
                <w:rFonts w:cs="Arial"/>
                <w:color w:val="000000" w:themeColor="text1"/>
                <w:sz w:val="24"/>
                <w:szCs w:val="24"/>
              </w:rPr>
              <w:t xml:space="preserve"> incl</w:t>
            </w:r>
            <w:r w:rsidR="00A23E4D">
              <w:rPr>
                <w:rFonts w:cs="Arial"/>
                <w:color w:val="000000" w:themeColor="text1"/>
                <w:sz w:val="24"/>
                <w:szCs w:val="24"/>
              </w:rPr>
              <w:t>.</w:t>
            </w:r>
            <w:r w:rsidR="39C898F2" w:rsidRPr="09E4AE0D">
              <w:rPr>
                <w:rFonts w:cs="Arial"/>
                <w:color w:val="000000" w:themeColor="text1"/>
                <w:sz w:val="24"/>
                <w:szCs w:val="24"/>
              </w:rPr>
              <w:t xml:space="preserve"> independent advisers</w:t>
            </w:r>
          </w:p>
          <w:p w14:paraId="7F85A7EA" w14:textId="729D648B" w:rsidR="003D5751" w:rsidRPr="001B13D5" w:rsidRDefault="7F699A1C" w:rsidP="0044485C">
            <w:pPr>
              <w:spacing w:line="312" w:lineRule="auto"/>
              <w:ind w:right="-101"/>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r w:rsidRPr="09E4AE0D">
              <w:rPr>
                <w:rFonts w:cs="Arial"/>
                <w:color w:val="000000" w:themeColor="text1"/>
                <w:sz w:val="24"/>
                <w:szCs w:val="24"/>
              </w:rPr>
              <w:t>Stan Pearson</w:t>
            </w:r>
            <w:r w:rsidR="00137E75">
              <w:rPr>
                <w:rFonts w:cs="Arial"/>
                <w:color w:val="000000" w:themeColor="text1"/>
                <w:sz w:val="24"/>
                <w:szCs w:val="24"/>
              </w:rPr>
              <w:t>; Stephen Jones</w:t>
            </w:r>
          </w:p>
        </w:tc>
      </w:tr>
      <w:tr w:rsidR="001805C8" w:rsidRPr="001B13D5" w14:paraId="218DCF8A" w14:textId="77777777" w:rsidTr="005D5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1" w:type="pct"/>
          </w:tcPr>
          <w:p w14:paraId="51E6B0EF" w14:textId="3476F0D1" w:rsidR="001805C8" w:rsidRPr="005D5FE1" w:rsidRDefault="68ACCD41" w:rsidP="0044485C">
            <w:pPr>
              <w:spacing w:line="312" w:lineRule="auto"/>
              <w:rPr>
                <w:rFonts w:cs="Arial"/>
                <w:color w:val="000000" w:themeColor="text1"/>
                <w:sz w:val="24"/>
                <w:szCs w:val="24"/>
              </w:rPr>
            </w:pPr>
            <w:r w:rsidRPr="005D5FE1">
              <w:rPr>
                <w:rFonts w:cs="Arial"/>
                <w:color w:val="000000" w:themeColor="text1"/>
                <w:sz w:val="24"/>
                <w:szCs w:val="24"/>
              </w:rPr>
              <w:t xml:space="preserve">Legal Advisers </w:t>
            </w:r>
          </w:p>
        </w:tc>
        <w:tc>
          <w:tcPr>
            <w:tcW w:w="3269" w:type="pct"/>
          </w:tcPr>
          <w:p w14:paraId="1A1E902D" w14:textId="5DBF771C" w:rsidR="001805C8" w:rsidRPr="001805C8" w:rsidRDefault="089A33F0" w:rsidP="0044485C">
            <w:pPr>
              <w:spacing w:line="312" w:lineRule="auto"/>
              <w:ind w:right="-101"/>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6A931FCF">
              <w:rPr>
                <w:rFonts w:cs="Arial"/>
                <w:color w:val="000000" w:themeColor="text1"/>
                <w:sz w:val="24"/>
                <w:szCs w:val="24"/>
              </w:rPr>
              <w:t>Falkirk Council Legal Services</w:t>
            </w:r>
          </w:p>
        </w:tc>
      </w:tr>
      <w:tr w:rsidR="003D5751" w:rsidRPr="001B13D5" w14:paraId="0F335073" w14:textId="77777777" w:rsidTr="005D5FE1">
        <w:tc>
          <w:tcPr>
            <w:cnfStyle w:val="001000000000" w:firstRow="0" w:lastRow="0" w:firstColumn="1" w:lastColumn="0" w:oddVBand="0" w:evenVBand="0" w:oddHBand="0" w:evenHBand="0" w:firstRowFirstColumn="0" w:firstRowLastColumn="0" w:lastRowFirstColumn="0" w:lastRowLastColumn="0"/>
            <w:tcW w:w="1731" w:type="pct"/>
          </w:tcPr>
          <w:p w14:paraId="1984E3FF" w14:textId="5DFA5948" w:rsidR="003D5751" w:rsidRPr="005D5FE1" w:rsidRDefault="001805C8" w:rsidP="0044485C">
            <w:pPr>
              <w:spacing w:line="312" w:lineRule="auto"/>
              <w:rPr>
                <w:rFonts w:cs="Arial"/>
                <w:color w:val="000000" w:themeColor="text1"/>
                <w:sz w:val="24"/>
                <w:szCs w:val="24"/>
              </w:rPr>
            </w:pPr>
            <w:r w:rsidRPr="005D5FE1">
              <w:rPr>
                <w:rFonts w:cs="Arial"/>
                <w:color w:val="000000" w:themeColor="text1"/>
                <w:sz w:val="24"/>
                <w:szCs w:val="24"/>
              </w:rPr>
              <w:t xml:space="preserve">Additional </w:t>
            </w:r>
            <w:r w:rsidR="005317FE" w:rsidRPr="005D5FE1">
              <w:rPr>
                <w:rFonts w:cs="Arial"/>
                <w:color w:val="000000" w:themeColor="text1"/>
                <w:sz w:val="24"/>
                <w:szCs w:val="24"/>
              </w:rPr>
              <w:t>voluntary</w:t>
            </w:r>
            <w:r w:rsidRPr="005D5FE1">
              <w:rPr>
                <w:rFonts w:cs="Arial"/>
                <w:color w:val="000000" w:themeColor="text1"/>
                <w:sz w:val="24"/>
                <w:szCs w:val="24"/>
              </w:rPr>
              <w:t xml:space="preserve"> contributions (AVC) providers</w:t>
            </w:r>
          </w:p>
        </w:tc>
        <w:tc>
          <w:tcPr>
            <w:tcW w:w="3269" w:type="pct"/>
          </w:tcPr>
          <w:p w14:paraId="2B325B01" w14:textId="45D9F67A" w:rsidR="001805C8" w:rsidRDefault="001805C8" w:rsidP="0044485C">
            <w:pPr>
              <w:spacing w:line="312" w:lineRule="auto"/>
              <w:ind w:right="-101"/>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r>
              <w:rPr>
                <w:rFonts w:cs="Arial"/>
                <w:color w:val="000000" w:themeColor="text1"/>
                <w:sz w:val="24"/>
                <w:szCs w:val="24"/>
              </w:rPr>
              <w:t xml:space="preserve">Prudential </w:t>
            </w:r>
          </w:p>
          <w:p w14:paraId="1A2B6E4D" w14:textId="1D1AE0E4" w:rsidR="003D5751" w:rsidRPr="001B13D5" w:rsidRDefault="001805C8" w:rsidP="0044485C">
            <w:pPr>
              <w:spacing w:line="312" w:lineRule="auto"/>
              <w:ind w:right="-101"/>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r>
              <w:rPr>
                <w:rFonts w:cs="Arial"/>
                <w:color w:val="000000" w:themeColor="text1"/>
                <w:sz w:val="24"/>
                <w:szCs w:val="24"/>
              </w:rPr>
              <w:t xml:space="preserve">Standard Life </w:t>
            </w:r>
          </w:p>
        </w:tc>
      </w:tr>
      <w:tr w:rsidR="00B07E29" w:rsidRPr="001B13D5" w14:paraId="52869EC6" w14:textId="77777777" w:rsidTr="005D5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1" w:type="pct"/>
          </w:tcPr>
          <w:p w14:paraId="17E92959" w14:textId="35C9790B" w:rsidR="00B07E29" w:rsidRPr="005D5FE1" w:rsidRDefault="00B07E29" w:rsidP="0044485C">
            <w:pPr>
              <w:spacing w:line="312" w:lineRule="auto"/>
              <w:rPr>
                <w:rFonts w:cs="Arial"/>
                <w:color w:val="000000" w:themeColor="text1"/>
                <w:sz w:val="24"/>
                <w:szCs w:val="24"/>
              </w:rPr>
            </w:pPr>
            <w:r w:rsidRPr="005D5FE1">
              <w:rPr>
                <w:rFonts w:cs="Arial"/>
                <w:color w:val="000000" w:themeColor="text1"/>
                <w:sz w:val="24"/>
                <w:szCs w:val="24"/>
              </w:rPr>
              <w:t xml:space="preserve">External Auditor </w:t>
            </w:r>
          </w:p>
        </w:tc>
        <w:tc>
          <w:tcPr>
            <w:tcW w:w="3269" w:type="pct"/>
          </w:tcPr>
          <w:p w14:paraId="66E3F6F9" w14:textId="70BFCA09" w:rsidR="00714C80" w:rsidRDefault="003101C3" w:rsidP="0044485C">
            <w:pPr>
              <w:spacing w:line="312" w:lineRule="auto"/>
              <w:ind w:right="-101"/>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Pr>
                <w:rFonts w:cs="Arial"/>
                <w:color w:val="000000" w:themeColor="text1"/>
                <w:sz w:val="24"/>
                <w:szCs w:val="24"/>
              </w:rPr>
              <w:t xml:space="preserve">Audit Scotland, </w:t>
            </w:r>
            <w:r w:rsidRPr="003101C3">
              <w:rPr>
                <w:rFonts w:cs="Arial"/>
                <w:color w:val="000000" w:themeColor="text1"/>
                <w:sz w:val="24"/>
                <w:szCs w:val="24"/>
              </w:rPr>
              <w:t>4th Floor, South Suite, The Athenaeum Building</w:t>
            </w:r>
            <w:r>
              <w:rPr>
                <w:rFonts w:cs="Arial"/>
                <w:color w:val="000000" w:themeColor="text1"/>
                <w:sz w:val="24"/>
                <w:szCs w:val="24"/>
              </w:rPr>
              <w:t>,</w:t>
            </w:r>
            <w:r>
              <w:t xml:space="preserve"> </w:t>
            </w:r>
            <w:r w:rsidRPr="003101C3">
              <w:rPr>
                <w:rFonts w:cs="Arial"/>
                <w:color w:val="000000" w:themeColor="text1"/>
                <w:sz w:val="24"/>
                <w:szCs w:val="24"/>
              </w:rPr>
              <w:t>8 Nelson Mandela Place, Glasgow G2 1BT</w:t>
            </w:r>
          </w:p>
        </w:tc>
      </w:tr>
    </w:tbl>
    <w:p w14:paraId="2D056A4D" w14:textId="1A786B01" w:rsidR="00BA0A15" w:rsidRPr="00DA654B" w:rsidRDefault="00BA0A15" w:rsidP="5D30E4F1">
      <w:pPr>
        <w:pStyle w:val="Default"/>
        <w:jc w:val="both"/>
        <w:rPr>
          <w:rFonts w:ascii="Arial" w:hAnsi="Arial" w:cs="Arial"/>
        </w:rPr>
      </w:pPr>
    </w:p>
    <w:p w14:paraId="244DAF7A" w14:textId="44CA151C" w:rsidR="004A726C" w:rsidRPr="000F55C4" w:rsidRDefault="004A726C" w:rsidP="00BD430C">
      <w:pPr>
        <w:spacing w:after="0"/>
        <w:rPr>
          <w:rFonts w:ascii="Arial" w:hAnsi="Arial" w:cs="Arial"/>
          <w:b/>
          <w:color w:val="002060"/>
          <w:sz w:val="28"/>
          <w:szCs w:val="28"/>
        </w:rPr>
      </w:pPr>
    </w:p>
    <w:tbl>
      <w:tblPr>
        <w:tblStyle w:val="GridTable4-Accent61"/>
        <w:tblW w:w="5000" w:type="pct"/>
        <w:tblLook w:val="04A0" w:firstRow="1" w:lastRow="0" w:firstColumn="1" w:lastColumn="0" w:noHBand="0" w:noVBand="1"/>
      </w:tblPr>
      <w:tblGrid>
        <w:gridCol w:w="9182"/>
      </w:tblGrid>
      <w:tr w:rsidR="008978B0" w:rsidRPr="00F17937" w14:paraId="5E33923D" w14:textId="77777777" w:rsidTr="0044485C">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000" w:type="pct"/>
            <w:noWrap/>
          </w:tcPr>
          <w:p w14:paraId="5FBE788E" w14:textId="7792AEC3" w:rsidR="004A726C" w:rsidRPr="004A726C" w:rsidRDefault="008978B0" w:rsidP="0044485C">
            <w:pPr>
              <w:spacing w:line="312" w:lineRule="auto"/>
              <w:ind w:right="15"/>
              <w:rPr>
                <w:rFonts w:ascii="Arial" w:eastAsia="Times New Roman" w:hAnsi="Arial" w:cs="Arial"/>
                <w:b w:val="0"/>
                <w:bCs w:val="0"/>
                <w:color w:val="000000"/>
                <w:sz w:val="24"/>
                <w:szCs w:val="24"/>
                <w:lang w:eastAsia="en-GB"/>
              </w:rPr>
            </w:pPr>
            <w:r w:rsidRPr="000811CE">
              <w:rPr>
                <w:rFonts w:eastAsia="Times New Roman" w:cs="Arial"/>
                <w:color w:val="0A2F41" w:themeColor="accent1" w:themeShade="80"/>
                <w:sz w:val="24"/>
                <w:szCs w:val="24"/>
                <w:lang w:eastAsia="en-GB"/>
              </w:rPr>
              <w:t>Fund Managers</w:t>
            </w:r>
          </w:p>
        </w:tc>
      </w:tr>
      <w:tr w:rsidR="008978B0" w:rsidRPr="00F17937" w14:paraId="4DBD0A86" w14:textId="77777777" w:rsidTr="0044485C">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noWrap/>
          </w:tcPr>
          <w:p w14:paraId="05B6B7FD" w14:textId="0490BD16" w:rsidR="008978B0" w:rsidRPr="00534C28" w:rsidRDefault="008978B0" w:rsidP="0044485C">
            <w:pPr>
              <w:spacing w:line="312" w:lineRule="auto"/>
              <w:ind w:right="-253"/>
              <w:rPr>
                <w:rFonts w:ascii="Arial" w:eastAsia="Arial" w:hAnsi="Arial" w:cs="Arial"/>
                <w:sz w:val="24"/>
                <w:szCs w:val="24"/>
                <w:lang w:eastAsia="en-GB"/>
              </w:rPr>
            </w:pPr>
            <w:r w:rsidRPr="00534C28">
              <w:rPr>
                <w:rFonts w:eastAsia="Arial" w:cs="Arial"/>
                <w:sz w:val="24"/>
                <w:szCs w:val="24"/>
                <w:lang w:eastAsia="en-GB"/>
              </w:rPr>
              <w:t>Equity</w:t>
            </w:r>
          </w:p>
        </w:tc>
      </w:tr>
      <w:tr w:rsidR="008978B0" w:rsidRPr="00F17937" w14:paraId="1C6AF6B0" w14:textId="77777777" w:rsidTr="0044485C">
        <w:trPr>
          <w:trHeight w:val="317"/>
        </w:trPr>
        <w:tc>
          <w:tcPr>
            <w:cnfStyle w:val="001000000000" w:firstRow="0" w:lastRow="0" w:firstColumn="1" w:lastColumn="0" w:oddVBand="0" w:evenVBand="0" w:oddHBand="0" w:evenHBand="0" w:firstRowFirstColumn="0" w:firstRowLastColumn="0" w:lastRowFirstColumn="0" w:lastRowLastColumn="0"/>
            <w:tcW w:w="5000" w:type="pct"/>
          </w:tcPr>
          <w:p w14:paraId="7B7E0AEB" w14:textId="647DBEA2" w:rsidR="004A726C" w:rsidRPr="004A726C" w:rsidRDefault="004A726C" w:rsidP="0044485C">
            <w:pPr>
              <w:spacing w:line="312" w:lineRule="auto"/>
              <w:ind w:right="15"/>
              <w:rPr>
                <w:rFonts w:ascii="Arial" w:eastAsia="Times New Roman" w:hAnsi="Arial" w:cs="Arial"/>
                <w:color w:val="000000"/>
                <w:sz w:val="24"/>
                <w:szCs w:val="24"/>
                <w:lang w:eastAsia="en-GB"/>
              </w:rPr>
            </w:pPr>
            <w:r>
              <w:rPr>
                <w:rFonts w:ascii="Arial" w:eastAsia="Times New Roman" w:hAnsi="Arial" w:cs="Arial"/>
                <w:b w:val="0"/>
                <w:bCs w:val="0"/>
                <w:color w:val="000000"/>
                <w:sz w:val="24"/>
                <w:szCs w:val="24"/>
                <w:lang w:eastAsia="en-GB"/>
              </w:rPr>
              <w:t xml:space="preserve">Legal </w:t>
            </w:r>
            <w:r w:rsidR="004F0D6A">
              <w:rPr>
                <w:rFonts w:ascii="Arial" w:eastAsia="Times New Roman" w:hAnsi="Arial" w:cs="Arial"/>
                <w:b w:val="0"/>
                <w:bCs w:val="0"/>
                <w:color w:val="000000"/>
                <w:sz w:val="24"/>
                <w:szCs w:val="24"/>
                <w:lang w:eastAsia="en-GB"/>
              </w:rPr>
              <w:t>&amp;</w:t>
            </w:r>
            <w:r>
              <w:rPr>
                <w:rFonts w:ascii="Arial" w:eastAsia="Times New Roman" w:hAnsi="Arial" w:cs="Arial"/>
                <w:b w:val="0"/>
                <w:bCs w:val="0"/>
                <w:color w:val="000000"/>
                <w:sz w:val="24"/>
                <w:szCs w:val="24"/>
                <w:lang w:eastAsia="en-GB"/>
              </w:rPr>
              <w:t xml:space="preserve"> General </w:t>
            </w:r>
          </w:p>
        </w:tc>
      </w:tr>
      <w:tr w:rsidR="008978B0" w:rsidRPr="00F17937" w14:paraId="02FE7E6B" w14:textId="77777777" w:rsidTr="0044485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3370A1DE" w14:textId="40680A3E" w:rsidR="00812835" w:rsidRPr="00812835" w:rsidRDefault="00812835" w:rsidP="0044485C">
            <w:pPr>
              <w:spacing w:line="312" w:lineRule="auto"/>
              <w:ind w:right="15"/>
              <w:rPr>
                <w:rFonts w:ascii="Arial" w:eastAsia="Times New Roman" w:hAnsi="Arial" w:cs="Arial"/>
                <w:b w:val="0"/>
                <w:bCs w:val="0"/>
                <w:color w:val="000000"/>
                <w:sz w:val="24"/>
                <w:szCs w:val="24"/>
                <w:lang w:eastAsia="en-GB"/>
              </w:rPr>
            </w:pPr>
            <w:r w:rsidRPr="479FE420">
              <w:rPr>
                <w:rFonts w:ascii="Arial" w:eastAsia="Times New Roman" w:hAnsi="Arial" w:cs="Arial"/>
                <w:b w:val="0"/>
                <w:bCs w:val="0"/>
                <w:color w:val="000000" w:themeColor="text1"/>
                <w:sz w:val="24"/>
                <w:szCs w:val="24"/>
                <w:lang w:eastAsia="en-GB"/>
              </w:rPr>
              <w:t xml:space="preserve">Lothian Pension </w:t>
            </w:r>
            <w:r w:rsidRPr="00FA0E04">
              <w:rPr>
                <w:rFonts w:ascii="Arial" w:eastAsia="Times New Roman" w:hAnsi="Arial" w:cs="Arial"/>
                <w:b w:val="0"/>
                <w:bCs w:val="0"/>
                <w:color w:val="000000"/>
                <w:sz w:val="24"/>
                <w:szCs w:val="24"/>
                <w:lang w:eastAsia="en-GB"/>
              </w:rPr>
              <w:t>Fund Investments Ltd (LPFI)</w:t>
            </w:r>
          </w:p>
        </w:tc>
      </w:tr>
      <w:tr w:rsidR="008978B0" w:rsidRPr="00F17937" w14:paraId="378A868F" w14:textId="77777777" w:rsidTr="0044485C">
        <w:trPr>
          <w:trHeight w:val="317"/>
        </w:trPr>
        <w:tc>
          <w:tcPr>
            <w:cnfStyle w:val="001000000000" w:firstRow="0" w:lastRow="0" w:firstColumn="1" w:lastColumn="0" w:oddVBand="0" w:evenVBand="0" w:oddHBand="0" w:evenHBand="0" w:firstRowFirstColumn="0" w:firstRowLastColumn="0" w:lastRowFirstColumn="0" w:lastRowLastColumn="0"/>
            <w:tcW w:w="5000" w:type="pct"/>
          </w:tcPr>
          <w:p w14:paraId="233807A8" w14:textId="1724F18B" w:rsidR="00B042EC" w:rsidRPr="00B042EC" w:rsidRDefault="00B042EC" w:rsidP="0044485C">
            <w:pPr>
              <w:spacing w:line="312" w:lineRule="auto"/>
              <w:ind w:right="-111"/>
              <w:rPr>
                <w:rFonts w:ascii="Arial" w:eastAsia="Times New Roman" w:hAnsi="Arial" w:cs="Arial"/>
                <w:b w:val="0"/>
                <w:bCs w:val="0"/>
                <w:color w:val="000000" w:themeColor="text1"/>
                <w:sz w:val="24"/>
                <w:szCs w:val="24"/>
                <w:lang w:eastAsia="en-GB"/>
              </w:rPr>
            </w:pPr>
            <w:r w:rsidRPr="00B042EC">
              <w:rPr>
                <w:rFonts w:ascii="Arial" w:eastAsia="Times New Roman" w:hAnsi="Arial" w:cs="Arial"/>
                <w:b w:val="0"/>
                <w:bCs w:val="0"/>
                <w:color w:val="000000" w:themeColor="text1"/>
                <w:sz w:val="24"/>
                <w:szCs w:val="24"/>
                <w:lang w:eastAsia="en-GB"/>
              </w:rPr>
              <w:t>Patria Capital Partners LLP</w:t>
            </w:r>
          </w:p>
        </w:tc>
      </w:tr>
      <w:tr w:rsidR="00534C28" w:rsidRPr="00F17937" w14:paraId="68498EB1" w14:textId="77777777" w:rsidTr="0044485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106BEDA4" w14:textId="2D49C531" w:rsidR="004A726C" w:rsidRPr="00F17937" w:rsidRDefault="00EA6D1F" w:rsidP="0044485C">
            <w:pPr>
              <w:spacing w:line="312" w:lineRule="auto"/>
              <w:ind w:right="15"/>
              <w:rPr>
                <w:rFonts w:ascii="Arial" w:eastAsia="Times New Roman" w:hAnsi="Arial" w:cs="Arial"/>
                <w:b w:val="0"/>
                <w:bCs w:val="0"/>
                <w:color w:val="000000"/>
                <w:sz w:val="24"/>
                <w:szCs w:val="24"/>
                <w:lang w:eastAsia="en-GB"/>
              </w:rPr>
            </w:pPr>
            <w:r w:rsidRPr="00EA6D1F">
              <w:rPr>
                <w:rFonts w:ascii="Arial" w:eastAsia="Times New Roman" w:hAnsi="Arial" w:cs="Arial"/>
                <w:b w:val="0"/>
                <w:bCs w:val="0"/>
                <w:color w:val="000000"/>
                <w:sz w:val="24"/>
                <w:szCs w:val="24"/>
                <w:lang w:eastAsia="en-GB"/>
              </w:rPr>
              <w:t>Pictet</w:t>
            </w:r>
            <w:r w:rsidR="00833640">
              <w:rPr>
                <w:rFonts w:ascii="Arial" w:eastAsia="Times New Roman" w:hAnsi="Arial" w:cs="Arial"/>
                <w:b w:val="0"/>
                <w:bCs w:val="0"/>
                <w:color w:val="000000"/>
                <w:sz w:val="24"/>
                <w:szCs w:val="24"/>
                <w:lang w:eastAsia="en-GB"/>
              </w:rPr>
              <w:t xml:space="preserve"> Asset Management </w:t>
            </w:r>
          </w:p>
        </w:tc>
      </w:tr>
      <w:tr w:rsidR="008978B0" w:rsidRPr="00F17937" w14:paraId="775B24F4" w14:textId="77777777" w:rsidTr="0044485C">
        <w:trPr>
          <w:trHeight w:val="250"/>
        </w:trPr>
        <w:tc>
          <w:tcPr>
            <w:cnfStyle w:val="001000000000" w:firstRow="0" w:lastRow="0" w:firstColumn="1" w:lastColumn="0" w:oddVBand="0" w:evenVBand="0" w:oddHBand="0" w:evenHBand="0" w:firstRowFirstColumn="0" w:firstRowLastColumn="0" w:lastRowFirstColumn="0" w:lastRowLastColumn="0"/>
            <w:tcW w:w="5000" w:type="pct"/>
          </w:tcPr>
          <w:p w14:paraId="02BF137C" w14:textId="0DF22501" w:rsidR="00EA6D1F" w:rsidRDefault="00EA6D1F" w:rsidP="0044485C">
            <w:pPr>
              <w:spacing w:line="312" w:lineRule="auto"/>
              <w:ind w:right="15"/>
              <w:rPr>
                <w:rFonts w:ascii="Arial" w:eastAsia="Times New Roman" w:hAnsi="Arial" w:cs="Arial"/>
                <w:color w:val="000000"/>
                <w:sz w:val="24"/>
                <w:szCs w:val="24"/>
                <w:lang w:eastAsia="en-GB"/>
              </w:rPr>
            </w:pPr>
            <w:r>
              <w:rPr>
                <w:rFonts w:ascii="Arial" w:eastAsia="Times New Roman" w:hAnsi="Arial" w:cs="Arial"/>
                <w:b w:val="0"/>
                <w:bCs w:val="0"/>
                <w:color w:val="000000"/>
                <w:sz w:val="24"/>
                <w:szCs w:val="24"/>
                <w:lang w:eastAsia="en-GB"/>
              </w:rPr>
              <w:t>Schroders Investment Management</w:t>
            </w:r>
          </w:p>
        </w:tc>
      </w:tr>
      <w:tr w:rsidR="00534C28" w:rsidRPr="00F17937" w14:paraId="694FBCFE" w14:textId="77777777" w:rsidTr="0044485C">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6899A4AF" w14:textId="67AD9D9C" w:rsidR="004A726C" w:rsidRDefault="00796EB6" w:rsidP="0044485C">
            <w:pPr>
              <w:spacing w:line="312" w:lineRule="auto"/>
              <w:ind w:right="15"/>
              <w:rPr>
                <w:rFonts w:ascii="Arial" w:eastAsia="Times New Roman" w:hAnsi="Arial" w:cs="Arial"/>
                <w:b w:val="0"/>
                <w:bCs w:val="0"/>
                <w:color w:val="000000"/>
                <w:sz w:val="24"/>
                <w:szCs w:val="24"/>
                <w:lang w:eastAsia="en-GB"/>
              </w:rPr>
            </w:pPr>
            <w:r>
              <w:rPr>
                <w:rFonts w:ascii="Arial" w:eastAsia="Times New Roman" w:hAnsi="Arial" w:cs="Arial"/>
                <w:b w:val="0"/>
                <w:bCs w:val="0"/>
                <w:color w:val="000000"/>
                <w:sz w:val="24"/>
                <w:szCs w:val="24"/>
                <w:lang w:eastAsia="en-GB"/>
              </w:rPr>
              <w:lastRenderedPageBreak/>
              <w:t xml:space="preserve">Wilshire </w:t>
            </w:r>
          </w:p>
        </w:tc>
      </w:tr>
      <w:tr w:rsidR="008978B0" w:rsidRPr="00F17937" w14:paraId="49BE8B11" w14:textId="77777777" w:rsidTr="0044485C">
        <w:trPr>
          <w:trHeight w:val="250"/>
        </w:trPr>
        <w:tc>
          <w:tcPr>
            <w:cnfStyle w:val="001000000000" w:firstRow="0" w:lastRow="0" w:firstColumn="1" w:lastColumn="0" w:oddVBand="0" w:evenVBand="0" w:oddHBand="0" w:evenHBand="0" w:firstRowFirstColumn="0" w:firstRowLastColumn="0" w:lastRowFirstColumn="0" w:lastRowLastColumn="0"/>
            <w:tcW w:w="5000" w:type="pct"/>
          </w:tcPr>
          <w:p w14:paraId="5D45619C" w14:textId="024980C7" w:rsidR="004A726C" w:rsidRDefault="00A11A76" w:rsidP="0044485C">
            <w:pPr>
              <w:spacing w:line="312" w:lineRule="auto"/>
              <w:ind w:right="15"/>
              <w:rPr>
                <w:rFonts w:ascii="Arial" w:eastAsia="Times New Roman" w:hAnsi="Arial" w:cs="Arial"/>
                <w:b w:val="0"/>
                <w:bCs w:val="0"/>
                <w:color w:val="000000"/>
                <w:sz w:val="24"/>
                <w:szCs w:val="24"/>
                <w:lang w:eastAsia="en-GB"/>
              </w:rPr>
            </w:pPr>
            <w:r w:rsidRPr="00A11A76">
              <w:rPr>
                <w:rFonts w:ascii="Arial" w:eastAsia="Arial" w:hAnsi="Arial" w:cs="Arial"/>
                <w:sz w:val="24"/>
                <w:szCs w:val="24"/>
                <w:lang w:eastAsia="en-GB"/>
              </w:rPr>
              <w:t>Other Real Assets</w:t>
            </w:r>
            <w:r>
              <w:rPr>
                <w:rFonts w:ascii="Arial" w:eastAsia="Times New Roman" w:hAnsi="Arial" w:cs="Arial"/>
                <w:b w:val="0"/>
                <w:bCs w:val="0"/>
                <w:color w:val="000000"/>
                <w:sz w:val="24"/>
                <w:szCs w:val="24"/>
                <w:lang w:eastAsia="en-GB"/>
              </w:rPr>
              <w:t xml:space="preserve"> </w:t>
            </w:r>
          </w:p>
        </w:tc>
      </w:tr>
      <w:tr w:rsidR="00534C28" w:rsidRPr="00F17937" w14:paraId="04FB0C32" w14:textId="77777777" w:rsidTr="0044485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0651A386" w14:textId="17CD06D6" w:rsidR="00EA6D1F" w:rsidRPr="00EA6D1F" w:rsidRDefault="00EA6D1F" w:rsidP="0044485C">
            <w:pPr>
              <w:spacing w:line="312" w:lineRule="auto"/>
              <w:ind w:right="15"/>
              <w:rPr>
                <w:rFonts w:ascii="Arial" w:eastAsia="Arial" w:hAnsi="Arial" w:cs="Arial"/>
                <w:b w:val="0"/>
                <w:bCs w:val="0"/>
                <w:sz w:val="24"/>
                <w:szCs w:val="24"/>
                <w:lang w:eastAsia="en-GB"/>
              </w:rPr>
            </w:pPr>
            <w:r w:rsidRPr="00EA6D1F">
              <w:rPr>
                <w:rFonts w:ascii="Arial" w:eastAsia="Arial" w:hAnsi="Arial" w:cs="Arial"/>
                <w:b w:val="0"/>
                <w:bCs w:val="0"/>
                <w:sz w:val="24"/>
                <w:szCs w:val="24"/>
                <w:lang w:eastAsia="en-GB"/>
              </w:rPr>
              <w:t>Abrdn</w:t>
            </w:r>
          </w:p>
        </w:tc>
      </w:tr>
      <w:tr w:rsidR="008978B0" w:rsidRPr="00F17937" w14:paraId="160AAE15" w14:textId="77777777" w:rsidTr="0044485C">
        <w:trPr>
          <w:trHeight w:val="250"/>
        </w:trPr>
        <w:tc>
          <w:tcPr>
            <w:cnfStyle w:val="001000000000" w:firstRow="0" w:lastRow="0" w:firstColumn="1" w:lastColumn="0" w:oddVBand="0" w:evenVBand="0" w:oddHBand="0" w:evenHBand="0" w:firstRowFirstColumn="0" w:firstRowLastColumn="0" w:lastRowFirstColumn="0" w:lastRowLastColumn="0"/>
            <w:tcW w:w="5000" w:type="pct"/>
          </w:tcPr>
          <w:p w14:paraId="02230F32" w14:textId="11FFAB7C" w:rsidR="004A726C" w:rsidRDefault="00245ABC" w:rsidP="0044485C">
            <w:pPr>
              <w:spacing w:line="312" w:lineRule="auto"/>
              <w:ind w:right="15"/>
              <w:rPr>
                <w:rFonts w:ascii="Arial" w:eastAsia="Times New Roman" w:hAnsi="Arial" w:cs="Arial"/>
                <w:b w:val="0"/>
                <w:bCs w:val="0"/>
                <w:color w:val="000000"/>
                <w:sz w:val="24"/>
                <w:szCs w:val="24"/>
                <w:lang w:eastAsia="en-GB"/>
              </w:rPr>
            </w:pPr>
            <w:r>
              <w:rPr>
                <w:rFonts w:ascii="Arial" w:eastAsia="Times New Roman" w:hAnsi="Arial" w:cs="Arial"/>
                <w:b w:val="0"/>
                <w:bCs w:val="0"/>
                <w:color w:val="000000"/>
                <w:sz w:val="24"/>
                <w:szCs w:val="24"/>
                <w:lang w:eastAsia="en-GB"/>
              </w:rPr>
              <w:t xml:space="preserve">Astatine Investment Partners </w:t>
            </w:r>
          </w:p>
        </w:tc>
      </w:tr>
      <w:tr w:rsidR="00534C28" w:rsidRPr="00F17937" w14:paraId="2372768D" w14:textId="77777777" w:rsidTr="0044485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0DF5A2C7" w14:textId="13B88527" w:rsidR="00594BC7" w:rsidRDefault="00594BC7" w:rsidP="0044485C">
            <w:pPr>
              <w:spacing w:line="312" w:lineRule="auto"/>
              <w:ind w:right="15"/>
              <w:rPr>
                <w:rFonts w:ascii="Arial" w:eastAsia="Times New Roman" w:hAnsi="Arial" w:cs="Arial"/>
                <w:b w:val="0"/>
                <w:bCs w:val="0"/>
                <w:color w:val="000000"/>
                <w:sz w:val="24"/>
                <w:szCs w:val="24"/>
                <w:lang w:eastAsia="en-GB"/>
              </w:rPr>
            </w:pPr>
            <w:r>
              <w:rPr>
                <w:rFonts w:ascii="Arial" w:eastAsia="Times New Roman" w:hAnsi="Arial" w:cs="Arial"/>
                <w:b w:val="0"/>
                <w:bCs w:val="0"/>
                <w:color w:val="000000"/>
                <w:sz w:val="24"/>
                <w:szCs w:val="24"/>
                <w:lang w:eastAsia="en-GB"/>
              </w:rPr>
              <w:t xml:space="preserve">Ancala </w:t>
            </w:r>
          </w:p>
        </w:tc>
      </w:tr>
      <w:tr w:rsidR="008978B0" w:rsidRPr="00F17937" w14:paraId="7B7479A8" w14:textId="77777777" w:rsidTr="0044485C">
        <w:trPr>
          <w:trHeight w:val="250"/>
        </w:trPr>
        <w:tc>
          <w:tcPr>
            <w:cnfStyle w:val="001000000000" w:firstRow="0" w:lastRow="0" w:firstColumn="1" w:lastColumn="0" w:oddVBand="0" w:evenVBand="0" w:oddHBand="0" w:evenHBand="0" w:firstRowFirstColumn="0" w:firstRowLastColumn="0" w:lastRowFirstColumn="0" w:lastRowLastColumn="0"/>
            <w:tcW w:w="5000" w:type="pct"/>
          </w:tcPr>
          <w:p w14:paraId="6316C445" w14:textId="18071F9C" w:rsidR="00594BC7" w:rsidRDefault="00081521" w:rsidP="0044485C">
            <w:pPr>
              <w:spacing w:line="312" w:lineRule="auto"/>
              <w:ind w:right="15"/>
              <w:rPr>
                <w:rFonts w:ascii="Arial" w:eastAsia="Times New Roman" w:hAnsi="Arial" w:cs="Arial"/>
                <w:b w:val="0"/>
                <w:bCs w:val="0"/>
                <w:color w:val="000000"/>
                <w:sz w:val="24"/>
                <w:szCs w:val="24"/>
                <w:lang w:eastAsia="en-GB"/>
              </w:rPr>
            </w:pPr>
            <w:r>
              <w:rPr>
                <w:rFonts w:ascii="Arial" w:eastAsia="Times New Roman" w:hAnsi="Arial" w:cs="Arial"/>
                <w:b w:val="0"/>
                <w:bCs w:val="0"/>
                <w:color w:val="000000"/>
                <w:sz w:val="24"/>
                <w:szCs w:val="24"/>
                <w:lang w:eastAsia="en-GB"/>
              </w:rPr>
              <w:t xml:space="preserve">Ardian </w:t>
            </w:r>
          </w:p>
        </w:tc>
      </w:tr>
      <w:tr w:rsidR="00534C28" w:rsidRPr="00F17937" w14:paraId="24DC23A4" w14:textId="77777777" w:rsidTr="0044485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5E3EA8BC" w14:textId="20B37400" w:rsidR="003379BB" w:rsidRDefault="00EC0F47" w:rsidP="0044485C">
            <w:pPr>
              <w:spacing w:line="312" w:lineRule="auto"/>
              <w:ind w:right="15"/>
              <w:rPr>
                <w:rFonts w:ascii="Arial" w:eastAsia="Times New Roman" w:hAnsi="Arial" w:cs="Arial"/>
                <w:b w:val="0"/>
                <w:bCs w:val="0"/>
                <w:color w:val="000000"/>
                <w:sz w:val="24"/>
                <w:szCs w:val="24"/>
                <w:lang w:eastAsia="en-GB"/>
              </w:rPr>
            </w:pPr>
            <w:r>
              <w:rPr>
                <w:rFonts w:ascii="Arial" w:eastAsia="Times New Roman" w:hAnsi="Arial" w:cs="Arial"/>
                <w:b w:val="0"/>
                <w:bCs w:val="0"/>
                <w:color w:val="000000"/>
                <w:sz w:val="24"/>
                <w:szCs w:val="24"/>
                <w:lang w:eastAsia="en-GB"/>
              </w:rPr>
              <w:t>Brookfield Infrastructure</w:t>
            </w:r>
          </w:p>
        </w:tc>
      </w:tr>
      <w:tr w:rsidR="008978B0" w:rsidRPr="00F17937" w14:paraId="4AD0F533" w14:textId="77777777" w:rsidTr="0044485C">
        <w:trPr>
          <w:trHeight w:val="250"/>
        </w:trPr>
        <w:tc>
          <w:tcPr>
            <w:cnfStyle w:val="001000000000" w:firstRow="0" w:lastRow="0" w:firstColumn="1" w:lastColumn="0" w:oddVBand="0" w:evenVBand="0" w:oddHBand="0" w:evenHBand="0" w:firstRowFirstColumn="0" w:firstRowLastColumn="0" w:lastRowFirstColumn="0" w:lastRowLastColumn="0"/>
            <w:tcW w:w="5000" w:type="pct"/>
          </w:tcPr>
          <w:p w14:paraId="081FE641" w14:textId="6DB466CE" w:rsidR="00EC0F47" w:rsidRDefault="00EC0F47" w:rsidP="0044485C">
            <w:pPr>
              <w:spacing w:line="312" w:lineRule="auto"/>
              <w:ind w:right="15"/>
              <w:rPr>
                <w:rFonts w:ascii="Arial" w:eastAsia="Times New Roman" w:hAnsi="Arial" w:cs="Arial"/>
                <w:b w:val="0"/>
                <w:bCs w:val="0"/>
                <w:color w:val="000000"/>
                <w:sz w:val="24"/>
                <w:szCs w:val="24"/>
                <w:lang w:eastAsia="en-GB"/>
              </w:rPr>
            </w:pPr>
            <w:r>
              <w:rPr>
                <w:rFonts w:ascii="Arial" w:eastAsia="Times New Roman" w:hAnsi="Arial" w:cs="Arial"/>
                <w:b w:val="0"/>
                <w:bCs w:val="0"/>
                <w:color w:val="000000"/>
                <w:sz w:val="24"/>
                <w:szCs w:val="24"/>
                <w:lang w:eastAsia="en-GB"/>
              </w:rPr>
              <w:t xml:space="preserve">Dalmore Capital </w:t>
            </w:r>
          </w:p>
        </w:tc>
      </w:tr>
      <w:tr w:rsidR="00534C28" w:rsidRPr="00F17937" w14:paraId="1627974E" w14:textId="77777777" w:rsidTr="0044485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48844A6A" w14:textId="18DB9B20" w:rsidR="00D77927" w:rsidRPr="00886617" w:rsidRDefault="00886617" w:rsidP="0044485C">
            <w:pPr>
              <w:spacing w:line="312" w:lineRule="auto"/>
              <w:ind w:right="15"/>
              <w:rPr>
                <w:rFonts w:ascii="Arial" w:eastAsia="Times New Roman" w:hAnsi="Arial" w:cs="Arial"/>
                <w:b w:val="0"/>
                <w:bCs w:val="0"/>
                <w:color w:val="000000"/>
                <w:sz w:val="24"/>
                <w:szCs w:val="24"/>
                <w:lang w:eastAsia="en-GB"/>
              </w:rPr>
            </w:pPr>
            <w:r w:rsidRPr="00886617">
              <w:rPr>
                <w:rFonts w:ascii="Arial" w:eastAsia="Times New Roman" w:hAnsi="Arial" w:cs="Arial"/>
                <w:b w:val="0"/>
                <w:bCs w:val="0"/>
                <w:color w:val="000000"/>
                <w:sz w:val="24"/>
                <w:szCs w:val="24"/>
                <w:lang w:eastAsia="en-GB"/>
              </w:rPr>
              <w:t>Equitix</w:t>
            </w:r>
          </w:p>
        </w:tc>
      </w:tr>
      <w:tr w:rsidR="008978B0" w:rsidRPr="00F17937" w14:paraId="17C74EE2" w14:textId="77777777" w:rsidTr="0044485C">
        <w:trPr>
          <w:trHeight w:val="250"/>
        </w:trPr>
        <w:tc>
          <w:tcPr>
            <w:cnfStyle w:val="001000000000" w:firstRow="0" w:lastRow="0" w:firstColumn="1" w:lastColumn="0" w:oddVBand="0" w:evenVBand="0" w:oddHBand="0" w:evenHBand="0" w:firstRowFirstColumn="0" w:firstRowLastColumn="0" w:lastRowFirstColumn="0" w:lastRowLastColumn="0"/>
            <w:tcW w:w="5000" w:type="pct"/>
          </w:tcPr>
          <w:p w14:paraId="57DEC20D" w14:textId="17CC37E2" w:rsidR="00886617" w:rsidRPr="00886617" w:rsidRDefault="00886617" w:rsidP="0044485C">
            <w:pPr>
              <w:spacing w:line="312" w:lineRule="auto"/>
              <w:ind w:right="15"/>
              <w:rPr>
                <w:rFonts w:ascii="Arial" w:eastAsia="Times New Roman" w:hAnsi="Arial" w:cs="Arial"/>
                <w:b w:val="0"/>
                <w:bCs w:val="0"/>
                <w:color w:val="000000"/>
                <w:sz w:val="24"/>
                <w:szCs w:val="24"/>
                <w:lang w:eastAsia="en-GB"/>
              </w:rPr>
            </w:pPr>
            <w:r>
              <w:rPr>
                <w:rFonts w:ascii="Arial" w:eastAsia="Times New Roman" w:hAnsi="Arial" w:cs="Arial"/>
                <w:b w:val="0"/>
                <w:bCs w:val="0"/>
                <w:color w:val="000000"/>
                <w:sz w:val="24"/>
                <w:szCs w:val="24"/>
                <w:lang w:eastAsia="en-GB"/>
              </w:rPr>
              <w:t>Global Infrastructure Partners</w:t>
            </w:r>
          </w:p>
        </w:tc>
      </w:tr>
      <w:tr w:rsidR="008978B0" w:rsidRPr="00F17937" w14:paraId="64FBF5B1" w14:textId="77777777" w:rsidTr="0044485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634EE6DF" w14:textId="3ECF5C6D" w:rsidR="00886617" w:rsidRDefault="003F0F2F" w:rsidP="0044485C">
            <w:pPr>
              <w:spacing w:line="312" w:lineRule="auto"/>
              <w:ind w:right="15"/>
              <w:rPr>
                <w:rFonts w:ascii="Arial" w:eastAsia="Times New Roman" w:hAnsi="Arial" w:cs="Arial"/>
                <w:b w:val="0"/>
                <w:bCs w:val="0"/>
                <w:color w:val="000000"/>
                <w:sz w:val="24"/>
                <w:szCs w:val="24"/>
                <w:lang w:eastAsia="en-GB"/>
              </w:rPr>
            </w:pPr>
            <w:proofErr w:type="spellStart"/>
            <w:r>
              <w:rPr>
                <w:rFonts w:ascii="Arial" w:eastAsia="Times New Roman" w:hAnsi="Arial" w:cs="Arial"/>
                <w:b w:val="0"/>
                <w:bCs w:val="0"/>
                <w:color w:val="000000"/>
                <w:sz w:val="24"/>
                <w:szCs w:val="24"/>
                <w:lang w:eastAsia="en-GB"/>
              </w:rPr>
              <w:t>Greensphere</w:t>
            </w:r>
            <w:proofErr w:type="spellEnd"/>
            <w:r>
              <w:rPr>
                <w:rFonts w:ascii="Arial" w:eastAsia="Times New Roman" w:hAnsi="Arial" w:cs="Arial"/>
                <w:b w:val="0"/>
                <w:bCs w:val="0"/>
                <w:color w:val="000000"/>
                <w:sz w:val="24"/>
                <w:szCs w:val="24"/>
                <w:lang w:eastAsia="en-GB"/>
              </w:rPr>
              <w:t xml:space="preserve"> </w:t>
            </w:r>
          </w:p>
        </w:tc>
      </w:tr>
      <w:tr w:rsidR="008978B0" w:rsidRPr="00F17937" w14:paraId="7D7B23BB" w14:textId="77777777" w:rsidTr="0044485C">
        <w:trPr>
          <w:trHeight w:val="250"/>
        </w:trPr>
        <w:tc>
          <w:tcPr>
            <w:cnfStyle w:val="001000000000" w:firstRow="0" w:lastRow="0" w:firstColumn="1" w:lastColumn="0" w:oddVBand="0" w:evenVBand="0" w:oddHBand="0" w:evenHBand="0" w:firstRowFirstColumn="0" w:firstRowLastColumn="0" w:lastRowFirstColumn="0" w:lastRowLastColumn="0"/>
            <w:tcW w:w="5000" w:type="pct"/>
          </w:tcPr>
          <w:p w14:paraId="55A386E7" w14:textId="51731773" w:rsidR="003F0F2F" w:rsidRDefault="0064640F" w:rsidP="0044485C">
            <w:pPr>
              <w:spacing w:line="312" w:lineRule="auto"/>
              <w:ind w:right="15"/>
              <w:rPr>
                <w:rFonts w:ascii="Arial" w:eastAsia="Times New Roman" w:hAnsi="Arial" w:cs="Arial"/>
                <w:b w:val="0"/>
                <w:bCs w:val="0"/>
                <w:color w:val="000000"/>
                <w:sz w:val="24"/>
                <w:szCs w:val="24"/>
                <w:lang w:eastAsia="en-GB"/>
              </w:rPr>
            </w:pPr>
            <w:r>
              <w:rPr>
                <w:rFonts w:ascii="Arial" w:eastAsia="Times New Roman" w:hAnsi="Arial" w:cs="Arial"/>
                <w:b w:val="0"/>
                <w:bCs w:val="0"/>
                <w:color w:val="000000"/>
                <w:sz w:val="24"/>
                <w:szCs w:val="24"/>
                <w:lang w:eastAsia="en-GB"/>
              </w:rPr>
              <w:t xml:space="preserve">Gresham House </w:t>
            </w:r>
          </w:p>
        </w:tc>
      </w:tr>
      <w:tr w:rsidR="00534C28" w:rsidRPr="00F17937" w14:paraId="3A964552" w14:textId="77777777" w:rsidTr="0044485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00E70ACF" w14:textId="321B1F1E" w:rsidR="0064640F" w:rsidRDefault="0064640F" w:rsidP="0044485C">
            <w:pPr>
              <w:spacing w:line="312" w:lineRule="auto"/>
              <w:ind w:right="15"/>
              <w:rPr>
                <w:rFonts w:ascii="Arial" w:eastAsia="Times New Roman" w:hAnsi="Arial" w:cs="Arial"/>
                <w:b w:val="0"/>
                <w:bCs w:val="0"/>
                <w:color w:val="000000"/>
                <w:sz w:val="24"/>
                <w:szCs w:val="24"/>
                <w:lang w:eastAsia="en-GB"/>
              </w:rPr>
            </w:pPr>
            <w:r>
              <w:rPr>
                <w:rFonts w:ascii="Arial" w:eastAsia="Times New Roman" w:hAnsi="Arial" w:cs="Arial"/>
                <w:b w:val="0"/>
                <w:bCs w:val="0"/>
                <w:color w:val="000000"/>
                <w:sz w:val="24"/>
                <w:szCs w:val="24"/>
                <w:lang w:eastAsia="en-GB"/>
              </w:rPr>
              <w:t>Grosvenor Capital</w:t>
            </w:r>
          </w:p>
        </w:tc>
      </w:tr>
      <w:tr w:rsidR="008978B0" w:rsidRPr="00F17937" w14:paraId="055AEFFA" w14:textId="77777777" w:rsidTr="0044485C">
        <w:trPr>
          <w:trHeight w:val="250"/>
        </w:trPr>
        <w:tc>
          <w:tcPr>
            <w:cnfStyle w:val="001000000000" w:firstRow="0" w:lastRow="0" w:firstColumn="1" w:lastColumn="0" w:oddVBand="0" w:evenVBand="0" w:oddHBand="0" w:evenHBand="0" w:firstRowFirstColumn="0" w:firstRowLastColumn="0" w:lastRowFirstColumn="0" w:lastRowLastColumn="0"/>
            <w:tcW w:w="5000" w:type="pct"/>
          </w:tcPr>
          <w:p w14:paraId="7DBAE11C" w14:textId="30D665A8" w:rsidR="0064640F" w:rsidRDefault="0064640F" w:rsidP="0044485C">
            <w:pPr>
              <w:spacing w:line="312" w:lineRule="auto"/>
              <w:ind w:right="15"/>
              <w:rPr>
                <w:rFonts w:ascii="Arial" w:eastAsia="Times New Roman" w:hAnsi="Arial" w:cs="Arial"/>
                <w:b w:val="0"/>
                <w:bCs w:val="0"/>
                <w:color w:val="000000"/>
                <w:sz w:val="24"/>
                <w:szCs w:val="24"/>
                <w:lang w:eastAsia="en-GB"/>
              </w:rPr>
            </w:pPr>
            <w:r>
              <w:rPr>
                <w:rFonts w:ascii="Arial" w:eastAsia="Times New Roman" w:hAnsi="Arial" w:cs="Arial"/>
                <w:b w:val="0"/>
                <w:bCs w:val="0"/>
                <w:color w:val="000000"/>
                <w:sz w:val="24"/>
                <w:szCs w:val="24"/>
                <w:lang w:eastAsia="en-GB"/>
              </w:rPr>
              <w:t>Harbert Investment Management</w:t>
            </w:r>
          </w:p>
        </w:tc>
      </w:tr>
      <w:tr w:rsidR="00534C28" w:rsidRPr="00F17937" w14:paraId="2E21A1E7" w14:textId="77777777" w:rsidTr="0044485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77DB2B86" w14:textId="330BCDED" w:rsidR="00C8044A" w:rsidRDefault="00C8044A" w:rsidP="0044485C">
            <w:pPr>
              <w:spacing w:line="312" w:lineRule="auto"/>
              <w:ind w:right="15"/>
              <w:rPr>
                <w:rFonts w:ascii="Arial" w:eastAsia="Times New Roman" w:hAnsi="Arial" w:cs="Arial"/>
                <w:b w:val="0"/>
                <w:bCs w:val="0"/>
                <w:color w:val="000000"/>
                <w:sz w:val="24"/>
                <w:szCs w:val="24"/>
                <w:lang w:eastAsia="en-GB"/>
              </w:rPr>
            </w:pPr>
            <w:r>
              <w:rPr>
                <w:rFonts w:ascii="Arial" w:eastAsia="Times New Roman" w:hAnsi="Arial" w:cs="Arial"/>
                <w:b w:val="0"/>
                <w:bCs w:val="0"/>
                <w:color w:val="000000"/>
                <w:sz w:val="24"/>
                <w:szCs w:val="24"/>
                <w:lang w:eastAsia="en-GB"/>
              </w:rPr>
              <w:t>Hearthstone</w:t>
            </w:r>
          </w:p>
        </w:tc>
      </w:tr>
      <w:tr w:rsidR="00534C28" w:rsidRPr="00F17937" w14:paraId="5CB8B2F7" w14:textId="77777777" w:rsidTr="0044485C">
        <w:trPr>
          <w:trHeight w:val="250"/>
        </w:trPr>
        <w:tc>
          <w:tcPr>
            <w:cnfStyle w:val="001000000000" w:firstRow="0" w:lastRow="0" w:firstColumn="1" w:lastColumn="0" w:oddVBand="0" w:evenVBand="0" w:oddHBand="0" w:evenHBand="0" w:firstRowFirstColumn="0" w:firstRowLastColumn="0" w:lastRowFirstColumn="0" w:lastRowLastColumn="0"/>
            <w:tcW w:w="5000" w:type="pct"/>
          </w:tcPr>
          <w:p w14:paraId="15DD0FED" w14:textId="50D99C3B" w:rsidR="003C2FE1" w:rsidRDefault="003C2FE1" w:rsidP="0044485C">
            <w:pPr>
              <w:spacing w:line="312" w:lineRule="auto"/>
              <w:ind w:right="15"/>
              <w:rPr>
                <w:rFonts w:ascii="Arial" w:eastAsia="Times New Roman" w:hAnsi="Arial" w:cs="Arial"/>
                <w:color w:val="000000"/>
                <w:sz w:val="24"/>
                <w:szCs w:val="24"/>
                <w:lang w:eastAsia="en-GB"/>
              </w:rPr>
            </w:pPr>
            <w:r w:rsidRPr="003C2FE1">
              <w:rPr>
                <w:rFonts w:ascii="Arial" w:eastAsia="Times New Roman" w:hAnsi="Arial" w:cs="Arial"/>
                <w:b w:val="0"/>
                <w:bCs w:val="0"/>
                <w:color w:val="000000"/>
                <w:sz w:val="24"/>
                <w:szCs w:val="24"/>
                <w:lang w:eastAsia="en-GB"/>
              </w:rPr>
              <w:t>Infracapital Greenfield Partners</w:t>
            </w:r>
          </w:p>
        </w:tc>
      </w:tr>
      <w:tr w:rsidR="008978B0" w:rsidRPr="00F17937" w14:paraId="38423D19" w14:textId="77777777" w:rsidTr="0044485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360350DF" w14:textId="62A9631F" w:rsidR="00C8044A" w:rsidRPr="004F0D6A" w:rsidRDefault="00C8044A" w:rsidP="0044485C">
            <w:pPr>
              <w:spacing w:line="312" w:lineRule="auto"/>
              <w:ind w:right="15"/>
              <w:rPr>
                <w:rFonts w:ascii="Arial" w:eastAsia="Times New Roman" w:hAnsi="Arial" w:cs="Arial"/>
                <w:b w:val="0"/>
                <w:bCs w:val="0"/>
                <w:color w:val="000000"/>
                <w:sz w:val="24"/>
                <w:szCs w:val="24"/>
                <w:lang w:eastAsia="en-GB"/>
              </w:rPr>
            </w:pPr>
            <w:r w:rsidRPr="004F0D6A">
              <w:rPr>
                <w:rFonts w:ascii="Arial" w:eastAsia="Times New Roman" w:hAnsi="Arial" w:cs="Arial"/>
                <w:b w:val="0"/>
                <w:bCs w:val="0"/>
                <w:color w:val="000000"/>
                <w:sz w:val="24"/>
                <w:szCs w:val="24"/>
                <w:lang w:eastAsia="en-GB"/>
              </w:rPr>
              <w:t>InfraRed Capital</w:t>
            </w:r>
          </w:p>
        </w:tc>
      </w:tr>
      <w:tr w:rsidR="00534C28" w:rsidRPr="00F17937" w14:paraId="28BAE1E7" w14:textId="77777777" w:rsidTr="0044485C">
        <w:trPr>
          <w:trHeight w:val="250"/>
        </w:trPr>
        <w:tc>
          <w:tcPr>
            <w:cnfStyle w:val="001000000000" w:firstRow="0" w:lastRow="0" w:firstColumn="1" w:lastColumn="0" w:oddVBand="0" w:evenVBand="0" w:oddHBand="0" w:evenHBand="0" w:firstRowFirstColumn="0" w:firstRowLastColumn="0" w:lastRowFirstColumn="0" w:lastRowLastColumn="0"/>
            <w:tcW w:w="5000" w:type="pct"/>
          </w:tcPr>
          <w:p w14:paraId="70A29855" w14:textId="40F7BDF8" w:rsidR="00C8044A" w:rsidRPr="004F0D6A" w:rsidRDefault="00B4410C" w:rsidP="0044485C">
            <w:pPr>
              <w:spacing w:line="312" w:lineRule="auto"/>
              <w:ind w:right="15"/>
              <w:rPr>
                <w:rFonts w:ascii="Arial" w:eastAsia="Times New Roman" w:hAnsi="Arial" w:cs="Arial"/>
                <w:b w:val="0"/>
                <w:bCs w:val="0"/>
                <w:color w:val="000000"/>
                <w:sz w:val="24"/>
                <w:szCs w:val="24"/>
                <w:lang w:eastAsia="en-GB"/>
              </w:rPr>
            </w:pPr>
            <w:r w:rsidRPr="004F0D6A">
              <w:rPr>
                <w:rFonts w:ascii="Arial" w:eastAsia="Times New Roman" w:hAnsi="Arial" w:cs="Arial"/>
                <w:b w:val="0"/>
                <w:bCs w:val="0"/>
                <w:color w:val="000000"/>
                <w:sz w:val="24"/>
                <w:szCs w:val="24"/>
                <w:lang w:eastAsia="en-GB"/>
              </w:rPr>
              <w:t>Innisfree</w:t>
            </w:r>
          </w:p>
        </w:tc>
      </w:tr>
      <w:tr w:rsidR="008978B0" w:rsidRPr="00F17937" w14:paraId="3474C513" w14:textId="77777777" w:rsidTr="0044485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188B5627" w14:textId="52893884" w:rsidR="00812835" w:rsidRPr="004F0D6A" w:rsidRDefault="00812835" w:rsidP="0044485C">
            <w:pPr>
              <w:spacing w:line="312" w:lineRule="auto"/>
              <w:ind w:right="15"/>
              <w:rPr>
                <w:rFonts w:ascii="Arial" w:eastAsia="Times New Roman" w:hAnsi="Arial" w:cs="Arial"/>
                <w:b w:val="0"/>
                <w:bCs w:val="0"/>
                <w:color w:val="000000"/>
                <w:sz w:val="24"/>
                <w:szCs w:val="24"/>
                <w:lang w:eastAsia="en-GB"/>
              </w:rPr>
            </w:pPr>
            <w:r w:rsidRPr="004F0D6A">
              <w:rPr>
                <w:rFonts w:ascii="Arial" w:eastAsia="Times New Roman" w:hAnsi="Arial" w:cs="Arial"/>
                <w:b w:val="0"/>
                <w:bCs w:val="0"/>
                <w:color w:val="000000"/>
                <w:sz w:val="24"/>
                <w:szCs w:val="24"/>
                <w:lang w:eastAsia="en-GB"/>
              </w:rPr>
              <w:t>Iona Capital</w:t>
            </w:r>
          </w:p>
        </w:tc>
      </w:tr>
      <w:tr w:rsidR="00534C28" w:rsidRPr="00F17937" w14:paraId="179E042E" w14:textId="77777777" w:rsidTr="0044485C">
        <w:trPr>
          <w:trHeight w:val="250"/>
        </w:trPr>
        <w:tc>
          <w:tcPr>
            <w:cnfStyle w:val="001000000000" w:firstRow="0" w:lastRow="0" w:firstColumn="1" w:lastColumn="0" w:oddVBand="0" w:evenVBand="0" w:oddHBand="0" w:evenHBand="0" w:firstRowFirstColumn="0" w:firstRowLastColumn="0" w:lastRowFirstColumn="0" w:lastRowLastColumn="0"/>
            <w:tcW w:w="5000" w:type="pct"/>
          </w:tcPr>
          <w:p w14:paraId="55361A5B" w14:textId="07218FAF" w:rsidR="00B4410C" w:rsidRPr="004F0D6A" w:rsidRDefault="00B4410C" w:rsidP="0044485C">
            <w:pPr>
              <w:spacing w:line="312" w:lineRule="auto"/>
              <w:ind w:right="15"/>
              <w:rPr>
                <w:rFonts w:ascii="Arial" w:eastAsia="Times New Roman" w:hAnsi="Arial" w:cs="Arial"/>
                <w:b w:val="0"/>
                <w:bCs w:val="0"/>
                <w:color w:val="000000"/>
                <w:sz w:val="24"/>
                <w:szCs w:val="24"/>
                <w:lang w:eastAsia="en-GB"/>
              </w:rPr>
            </w:pPr>
            <w:r w:rsidRPr="004F0D6A">
              <w:rPr>
                <w:rFonts w:ascii="Arial" w:eastAsia="Times New Roman" w:hAnsi="Arial" w:cs="Arial"/>
                <w:b w:val="0"/>
                <w:bCs w:val="0"/>
                <w:color w:val="000000"/>
                <w:sz w:val="24"/>
                <w:szCs w:val="24"/>
                <w:lang w:eastAsia="en-GB"/>
              </w:rPr>
              <w:t>KKR</w:t>
            </w:r>
          </w:p>
        </w:tc>
      </w:tr>
      <w:tr w:rsidR="008978B0" w:rsidRPr="00F17937" w14:paraId="39FFBF02" w14:textId="77777777" w:rsidTr="0044485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09D1358B" w14:textId="6A2F88E3" w:rsidR="00347EB7" w:rsidRPr="004F0D6A" w:rsidRDefault="00347EB7" w:rsidP="0044485C">
            <w:pPr>
              <w:spacing w:line="312" w:lineRule="auto"/>
              <w:ind w:right="15"/>
              <w:rPr>
                <w:rFonts w:ascii="Arial" w:eastAsia="Times New Roman" w:hAnsi="Arial" w:cs="Arial"/>
                <w:b w:val="0"/>
                <w:bCs w:val="0"/>
                <w:color w:val="000000"/>
                <w:sz w:val="24"/>
                <w:szCs w:val="24"/>
                <w:lang w:eastAsia="en-GB"/>
              </w:rPr>
            </w:pPr>
            <w:r w:rsidRPr="004F0D6A">
              <w:rPr>
                <w:rFonts w:ascii="Arial" w:eastAsia="Times New Roman" w:hAnsi="Arial" w:cs="Arial"/>
                <w:b w:val="0"/>
                <w:bCs w:val="0"/>
                <w:color w:val="000000"/>
                <w:sz w:val="24"/>
                <w:szCs w:val="24"/>
                <w:lang w:eastAsia="en-GB"/>
              </w:rPr>
              <w:t xml:space="preserve">Legal &amp; General </w:t>
            </w:r>
          </w:p>
        </w:tc>
      </w:tr>
      <w:tr w:rsidR="00534C28" w:rsidRPr="00F17937" w14:paraId="3CDD6893" w14:textId="77777777" w:rsidTr="0044485C">
        <w:trPr>
          <w:trHeight w:val="250"/>
        </w:trPr>
        <w:tc>
          <w:tcPr>
            <w:cnfStyle w:val="001000000000" w:firstRow="0" w:lastRow="0" w:firstColumn="1" w:lastColumn="0" w:oddVBand="0" w:evenVBand="0" w:oddHBand="0" w:evenHBand="0" w:firstRowFirstColumn="0" w:firstRowLastColumn="0" w:lastRowFirstColumn="0" w:lastRowLastColumn="0"/>
            <w:tcW w:w="5000" w:type="pct"/>
          </w:tcPr>
          <w:p w14:paraId="4DC9415D" w14:textId="1127BAFA" w:rsidR="00B4410C" w:rsidRPr="004F0D6A" w:rsidRDefault="00B4410C" w:rsidP="0044485C">
            <w:pPr>
              <w:spacing w:line="312" w:lineRule="auto"/>
              <w:ind w:right="15"/>
              <w:rPr>
                <w:rFonts w:ascii="Arial" w:eastAsia="Times New Roman" w:hAnsi="Arial" w:cs="Arial"/>
                <w:b w:val="0"/>
                <w:bCs w:val="0"/>
                <w:color w:val="000000"/>
                <w:sz w:val="24"/>
                <w:szCs w:val="24"/>
                <w:lang w:eastAsia="en-GB"/>
              </w:rPr>
            </w:pPr>
            <w:r w:rsidRPr="004F0D6A">
              <w:rPr>
                <w:rFonts w:ascii="Arial" w:eastAsia="Times New Roman" w:hAnsi="Arial" w:cs="Arial"/>
                <w:b w:val="0"/>
                <w:bCs w:val="0"/>
                <w:color w:val="000000"/>
                <w:sz w:val="24"/>
                <w:szCs w:val="24"/>
                <w:lang w:eastAsia="en-GB"/>
              </w:rPr>
              <w:t>Macquarie</w:t>
            </w:r>
          </w:p>
        </w:tc>
      </w:tr>
      <w:tr w:rsidR="008978B0" w:rsidRPr="00F17937" w14:paraId="07EB6C6E" w14:textId="77777777" w:rsidTr="0044485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6A9597BF" w14:textId="599B9B80" w:rsidR="00812835" w:rsidRPr="004F0D6A" w:rsidRDefault="00812835" w:rsidP="0044485C">
            <w:pPr>
              <w:spacing w:line="312" w:lineRule="auto"/>
              <w:ind w:right="15"/>
              <w:rPr>
                <w:rFonts w:ascii="Arial" w:eastAsia="Times New Roman" w:hAnsi="Arial" w:cs="Arial"/>
                <w:b w:val="0"/>
                <w:bCs w:val="0"/>
                <w:color w:val="000000"/>
                <w:sz w:val="24"/>
                <w:szCs w:val="24"/>
                <w:lang w:eastAsia="en-GB"/>
              </w:rPr>
            </w:pPr>
            <w:r w:rsidRPr="004F0D6A">
              <w:rPr>
                <w:rFonts w:ascii="Arial" w:eastAsia="Times New Roman" w:hAnsi="Arial" w:cs="Arial"/>
                <w:b w:val="0"/>
                <w:bCs w:val="0"/>
                <w:color w:val="000000"/>
                <w:sz w:val="24"/>
                <w:szCs w:val="24"/>
                <w:lang w:eastAsia="en-GB"/>
              </w:rPr>
              <w:t>Meridiam</w:t>
            </w:r>
          </w:p>
        </w:tc>
      </w:tr>
      <w:tr w:rsidR="00534C28" w:rsidRPr="00F17937" w14:paraId="69B55F67" w14:textId="77777777" w:rsidTr="0044485C">
        <w:trPr>
          <w:trHeight w:val="250"/>
        </w:trPr>
        <w:tc>
          <w:tcPr>
            <w:cnfStyle w:val="001000000000" w:firstRow="0" w:lastRow="0" w:firstColumn="1" w:lastColumn="0" w:oddVBand="0" w:evenVBand="0" w:oddHBand="0" w:evenHBand="0" w:firstRowFirstColumn="0" w:firstRowLastColumn="0" w:lastRowFirstColumn="0" w:lastRowLastColumn="0"/>
            <w:tcW w:w="5000" w:type="pct"/>
          </w:tcPr>
          <w:p w14:paraId="312B6B05" w14:textId="69F02024" w:rsidR="00B030B2" w:rsidRPr="004F0D6A" w:rsidRDefault="00B030B2" w:rsidP="0044485C">
            <w:pPr>
              <w:spacing w:line="312" w:lineRule="auto"/>
              <w:ind w:right="15"/>
              <w:rPr>
                <w:rFonts w:ascii="Arial" w:eastAsia="Times New Roman" w:hAnsi="Arial" w:cs="Arial"/>
                <w:b w:val="0"/>
                <w:bCs w:val="0"/>
                <w:color w:val="000000"/>
                <w:sz w:val="24"/>
                <w:szCs w:val="24"/>
                <w:lang w:eastAsia="en-GB"/>
              </w:rPr>
            </w:pPr>
            <w:r w:rsidRPr="004F0D6A">
              <w:rPr>
                <w:rFonts w:ascii="Arial" w:eastAsia="Times New Roman" w:hAnsi="Arial" w:cs="Arial"/>
                <w:b w:val="0"/>
                <w:bCs w:val="0"/>
                <w:color w:val="000000"/>
                <w:sz w:val="24"/>
                <w:szCs w:val="24"/>
                <w:lang w:eastAsia="en-GB"/>
              </w:rPr>
              <w:t>Octopus Real Estate</w:t>
            </w:r>
          </w:p>
        </w:tc>
      </w:tr>
      <w:tr w:rsidR="008978B0" w:rsidRPr="00F17937" w14:paraId="005A1B98" w14:textId="77777777" w:rsidTr="0044485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7FFBF7B0" w14:textId="67ADA16C" w:rsidR="00B030B2" w:rsidRPr="004F0D6A" w:rsidRDefault="00AE2CF5" w:rsidP="0044485C">
            <w:pPr>
              <w:spacing w:line="312" w:lineRule="auto"/>
              <w:ind w:right="15"/>
              <w:rPr>
                <w:rFonts w:ascii="Arial" w:eastAsia="Times New Roman" w:hAnsi="Arial" w:cs="Arial"/>
                <w:b w:val="0"/>
                <w:bCs w:val="0"/>
                <w:color w:val="000000"/>
                <w:sz w:val="24"/>
                <w:szCs w:val="24"/>
                <w:lang w:eastAsia="en-GB"/>
              </w:rPr>
            </w:pPr>
            <w:r w:rsidRPr="004F0D6A">
              <w:rPr>
                <w:rFonts w:ascii="Arial" w:eastAsia="Times New Roman" w:hAnsi="Arial" w:cs="Arial"/>
                <w:b w:val="0"/>
                <w:bCs w:val="0"/>
                <w:color w:val="000000"/>
                <w:sz w:val="24"/>
                <w:szCs w:val="24"/>
                <w:lang w:eastAsia="en-GB"/>
              </w:rPr>
              <w:t xml:space="preserve">Resonance British Wind </w:t>
            </w:r>
          </w:p>
        </w:tc>
      </w:tr>
      <w:tr w:rsidR="00534C28" w:rsidRPr="00F17937" w14:paraId="5E7B177E" w14:textId="77777777" w:rsidTr="0044485C">
        <w:trPr>
          <w:trHeight w:val="250"/>
        </w:trPr>
        <w:tc>
          <w:tcPr>
            <w:cnfStyle w:val="001000000000" w:firstRow="0" w:lastRow="0" w:firstColumn="1" w:lastColumn="0" w:oddVBand="0" w:evenVBand="0" w:oddHBand="0" w:evenHBand="0" w:firstRowFirstColumn="0" w:firstRowLastColumn="0" w:lastRowFirstColumn="0" w:lastRowLastColumn="0"/>
            <w:tcW w:w="5000" w:type="pct"/>
          </w:tcPr>
          <w:p w14:paraId="18DC8230" w14:textId="46181C31" w:rsidR="00AE2CF5" w:rsidRPr="004F0D6A" w:rsidRDefault="00AE2CF5" w:rsidP="0044485C">
            <w:pPr>
              <w:spacing w:line="312" w:lineRule="auto"/>
              <w:ind w:right="15"/>
              <w:rPr>
                <w:rFonts w:ascii="Arial" w:eastAsia="Times New Roman" w:hAnsi="Arial" w:cs="Arial"/>
                <w:b w:val="0"/>
                <w:bCs w:val="0"/>
                <w:color w:val="000000"/>
                <w:sz w:val="24"/>
                <w:szCs w:val="24"/>
                <w:lang w:eastAsia="en-GB"/>
              </w:rPr>
            </w:pPr>
            <w:r w:rsidRPr="004F0D6A">
              <w:rPr>
                <w:rFonts w:ascii="Arial" w:eastAsia="Times New Roman" w:hAnsi="Arial" w:cs="Arial"/>
                <w:b w:val="0"/>
                <w:bCs w:val="0"/>
                <w:color w:val="000000"/>
                <w:sz w:val="24"/>
                <w:szCs w:val="24"/>
                <w:lang w:eastAsia="en-GB"/>
              </w:rPr>
              <w:t>Schroders Investment Management</w:t>
            </w:r>
          </w:p>
        </w:tc>
      </w:tr>
      <w:tr w:rsidR="008978B0" w:rsidRPr="00F17937" w14:paraId="7EF221F4" w14:textId="77777777" w:rsidTr="0044485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2BA89F40" w14:textId="15A000AB" w:rsidR="00AE2CF5" w:rsidRPr="004F0D6A" w:rsidRDefault="00DD4230" w:rsidP="0044485C">
            <w:pPr>
              <w:spacing w:line="312" w:lineRule="auto"/>
              <w:ind w:right="15"/>
              <w:rPr>
                <w:rFonts w:ascii="Arial" w:eastAsia="Times New Roman" w:hAnsi="Arial" w:cs="Arial"/>
                <w:b w:val="0"/>
                <w:bCs w:val="0"/>
                <w:color w:val="000000"/>
                <w:sz w:val="24"/>
                <w:szCs w:val="24"/>
                <w:lang w:eastAsia="en-GB"/>
              </w:rPr>
            </w:pPr>
            <w:r w:rsidRPr="004F0D6A">
              <w:rPr>
                <w:rFonts w:ascii="Arial" w:eastAsia="Times New Roman" w:hAnsi="Arial" w:cs="Arial"/>
                <w:b w:val="0"/>
                <w:bCs w:val="0"/>
                <w:color w:val="000000"/>
                <w:sz w:val="24"/>
                <w:szCs w:val="24"/>
                <w:lang w:eastAsia="en-GB"/>
              </w:rPr>
              <w:t>The Unite Group</w:t>
            </w:r>
          </w:p>
        </w:tc>
      </w:tr>
      <w:tr w:rsidR="008978B0" w:rsidRPr="00F17937" w14:paraId="05788732" w14:textId="77777777" w:rsidTr="0044485C">
        <w:trPr>
          <w:trHeight w:val="250"/>
        </w:trPr>
        <w:tc>
          <w:tcPr>
            <w:cnfStyle w:val="001000000000" w:firstRow="0" w:lastRow="0" w:firstColumn="1" w:lastColumn="0" w:oddVBand="0" w:evenVBand="0" w:oddHBand="0" w:evenHBand="0" w:firstRowFirstColumn="0" w:firstRowLastColumn="0" w:lastRowFirstColumn="0" w:lastRowLastColumn="0"/>
            <w:tcW w:w="5000" w:type="pct"/>
          </w:tcPr>
          <w:p w14:paraId="74FF6953" w14:textId="42CBDA2C" w:rsidR="00812835" w:rsidRPr="004F0D6A" w:rsidRDefault="00812835" w:rsidP="0044485C">
            <w:pPr>
              <w:spacing w:line="312" w:lineRule="auto"/>
              <w:ind w:right="15"/>
              <w:rPr>
                <w:rFonts w:ascii="Arial" w:eastAsia="Times New Roman" w:hAnsi="Arial" w:cs="Arial"/>
                <w:b w:val="0"/>
                <w:bCs w:val="0"/>
                <w:color w:val="000000"/>
                <w:sz w:val="24"/>
                <w:szCs w:val="24"/>
                <w:lang w:eastAsia="en-GB"/>
              </w:rPr>
            </w:pPr>
            <w:r w:rsidRPr="004F0D6A">
              <w:rPr>
                <w:rFonts w:ascii="Arial" w:eastAsia="Times New Roman" w:hAnsi="Arial" w:cs="Arial"/>
                <w:b w:val="0"/>
                <w:bCs w:val="0"/>
                <w:color w:val="000000"/>
                <w:sz w:val="24"/>
                <w:szCs w:val="24"/>
                <w:lang w:eastAsia="en-GB"/>
              </w:rPr>
              <w:t>Vauban</w:t>
            </w:r>
          </w:p>
        </w:tc>
      </w:tr>
      <w:tr w:rsidR="00534C28" w:rsidRPr="00F17937" w14:paraId="4CA56D60" w14:textId="77777777" w:rsidTr="0044485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7189C05C" w14:textId="22F92FF4" w:rsidR="00DD4230" w:rsidRPr="004F0D6A" w:rsidRDefault="00153770" w:rsidP="0044485C">
            <w:pPr>
              <w:spacing w:line="312" w:lineRule="auto"/>
              <w:ind w:right="15"/>
              <w:rPr>
                <w:rFonts w:ascii="Arial" w:eastAsia="Times New Roman" w:hAnsi="Arial" w:cs="Arial"/>
                <w:color w:val="000000"/>
                <w:sz w:val="24"/>
                <w:szCs w:val="24"/>
                <w:lang w:eastAsia="en-GB"/>
              </w:rPr>
            </w:pPr>
            <w:r w:rsidRPr="004F0D6A">
              <w:rPr>
                <w:rFonts w:ascii="Arial" w:eastAsia="Times New Roman" w:hAnsi="Arial" w:cs="Arial"/>
                <w:color w:val="000000"/>
                <w:sz w:val="24"/>
                <w:szCs w:val="24"/>
                <w:lang w:eastAsia="en-GB"/>
              </w:rPr>
              <w:t>Sovereigns and Credit</w:t>
            </w:r>
          </w:p>
        </w:tc>
      </w:tr>
      <w:tr w:rsidR="008978B0" w:rsidRPr="00F17937" w14:paraId="55312426" w14:textId="77777777" w:rsidTr="0044485C">
        <w:trPr>
          <w:trHeight w:val="250"/>
        </w:trPr>
        <w:tc>
          <w:tcPr>
            <w:cnfStyle w:val="001000000000" w:firstRow="0" w:lastRow="0" w:firstColumn="1" w:lastColumn="0" w:oddVBand="0" w:evenVBand="0" w:oddHBand="0" w:evenHBand="0" w:firstRowFirstColumn="0" w:firstRowLastColumn="0" w:lastRowFirstColumn="0" w:lastRowLastColumn="0"/>
            <w:tcW w:w="5000" w:type="pct"/>
          </w:tcPr>
          <w:p w14:paraId="62258A22" w14:textId="39004B80" w:rsidR="00A57FCF" w:rsidRPr="004F0D6A" w:rsidRDefault="004F0D6A" w:rsidP="0044485C">
            <w:pPr>
              <w:spacing w:line="312" w:lineRule="auto"/>
              <w:ind w:right="15"/>
              <w:rPr>
                <w:rFonts w:ascii="Arial" w:eastAsia="Times New Roman" w:hAnsi="Arial" w:cs="Arial"/>
                <w:b w:val="0"/>
                <w:bCs w:val="0"/>
                <w:color w:val="000000"/>
                <w:sz w:val="24"/>
                <w:szCs w:val="24"/>
                <w:lang w:eastAsia="en-GB"/>
              </w:rPr>
            </w:pPr>
            <w:r>
              <w:rPr>
                <w:rFonts w:ascii="Arial" w:eastAsia="Times New Roman" w:hAnsi="Arial" w:cs="Arial"/>
                <w:b w:val="0"/>
                <w:bCs w:val="0"/>
                <w:color w:val="000000"/>
                <w:sz w:val="24"/>
                <w:szCs w:val="24"/>
                <w:lang w:eastAsia="en-GB"/>
              </w:rPr>
              <w:t xml:space="preserve">Benefit Street Partners </w:t>
            </w:r>
          </w:p>
        </w:tc>
      </w:tr>
      <w:tr w:rsidR="00534C28" w:rsidRPr="00F17937" w14:paraId="274C9608" w14:textId="77777777" w:rsidTr="0044485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02D45850" w14:textId="7A470E4B" w:rsidR="00060873" w:rsidRPr="004F0D6A" w:rsidRDefault="00060873" w:rsidP="0044485C">
            <w:pPr>
              <w:spacing w:line="312" w:lineRule="auto"/>
              <w:ind w:right="15"/>
              <w:rPr>
                <w:rFonts w:ascii="Arial" w:eastAsia="Times New Roman" w:hAnsi="Arial" w:cs="Arial"/>
                <w:b w:val="0"/>
                <w:bCs w:val="0"/>
                <w:color w:val="000000"/>
                <w:sz w:val="24"/>
                <w:szCs w:val="24"/>
                <w:lang w:eastAsia="en-GB"/>
              </w:rPr>
            </w:pPr>
            <w:r w:rsidRPr="004F0D6A">
              <w:rPr>
                <w:rFonts w:ascii="Arial" w:eastAsia="Times New Roman" w:hAnsi="Arial" w:cs="Arial"/>
                <w:b w:val="0"/>
                <w:bCs w:val="0"/>
                <w:color w:val="000000"/>
                <w:sz w:val="24"/>
                <w:szCs w:val="24"/>
                <w:lang w:eastAsia="en-GB"/>
              </w:rPr>
              <w:t>Apogem Capital</w:t>
            </w:r>
          </w:p>
        </w:tc>
      </w:tr>
      <w:tr w:rsidR="008978B0" w:rsidRPr="00F17937" w14:paraId="44B986CB" w14:textId="77777777" w:rsidTr="0044485C">
        <w:trPr>
          <w:trHeight w:val="250"/>
        </w:trPr>
        <w:tc>
          <w:tcPr>
            <w:cnfStyle w:val="001000000000" w:firstRow="0" w:lastRow="0" w:firstColumn="1" w:lastColumn="0" w:oddVBand="0" w:evenVBand="0" w:oddHBand="0" w:evenHBand="0" w:firstRowFirstColumn="0" w:firstRowLastColumn="0" w:lastRowFirstColumn="0" w:lastRowLastColumn="0"/>
            <w:tcW w:w="5000" w:type="pct"/>
          </w:tcPr>
          <w:p w14:paraId="6EC2DD87" w14:textId="37FD03BA" w:rsidR="00812835" w:rsidRPr="004F0D6A" w:rsidRDefault="00812835" w:rsidP="0044485C">
            <w:pPr>
              <w:spacing w:line="312" w:lineRule="auto"/>
              <w:ind w:right="15"/>
              <w:rPr>
                <w:rFonts w:ascii="Arial" w:eastAsia="Times New Roman" w:hAnsi="Arial" w:cs="Arial"/>
                <w:b w:val="0"/>
                <w:bCs w:val="0"/>
                <w:color w:val="000000"/>
                <w:sz w:val="24"/>
                <w:szCs w:val="24"/>
                <w:lang w:eastAsia="en-GB"/>
              </w:rPr>
            </w:pPr>
            <w:r w:rsidRPr="004F0D6A">
              <w:rPr>
                <w:rFonts w:ascii="Arial" w:eastAsia="Times New Roman" w:hAnsi="Arial" w:cs="Arial"/>
                <w:b w:val="0"/>
                <w:bCs w:val="0"/>
                <w:color w:val="000000"/>
                <w:sz w:val="24"/>
                <w:szCs w:val="24"/>
                <w:lang w:eastAsia="en-GB"/>
              </w:rPr>
              <w:t>Baillie Gifford</w:t>
            </w:r>
          </w:p>
        </w:tc>
      </w:tr>
      <w:tr w:rsidR="00534C28" w:rsidRPr="00F17937" w14:paraId="762D569C" w14:textId="77777777" w:rsidTr="0044485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373B3A03" w14:textId="561F030A" w:rsidR="00A57FCF" w:rsidRPr="004F0D6A" w:rsidRDefault="00A57FCF" w:rsidP="0044485C">
            <w:pPr>
              <w:spacing w:line="312" w:lineRule="auto"/>
              <w:ind w:right="15"/>
              <w:rPr>
                <w:rFonts w:ascii="Arial" w:eastAsia="Times New Roman" w:hAnsi="Arial" w:cs="Arial"/>
                <w:b w:val="0"/>
                <w:bCs w:val="0"/>
                <w:color w:val="000000"/>
                <w:sz w:val="24"/>
                <w:szCs w:val="24"/>
                <w:lang w:eastAsia="en-GB"/>
              </w:rPr>
            </w:pPr>
            <w:r w:rsidRPr="004F0D6A">
              <w:rPr>
                <w:rFonts w:ascii="Arial" w:eastAsia="Times New Roman" w:hAnsi="Arial" w:cs="Arial"/>
                <w:b w:val="0"/>
                <w:bCs w:val="0"/>
                <w:color w:val="000000"/>
                <w:sz w:val="24"/>
                <w:szCs w:val="24"/>
                <w:lang w:eastAsia="en-GB"/>
              </w:rPr>
              <w:t>Barings</w:t>
            </w:r>
          </w:p>
        </w:tc>
      </w:tr>
      <w:tr w:rsidR="008978B0" w:rsidRPr="00F17937" w14:paraId="3C14C5F7" w14:textId="77777777" w:rsidTr="0044485C">
        <w:trPr>
          <w:trHeight w:val="250"/>
        </w:trPr>
        <w:tc>
          <w:tcPr>
            <w:cnfStyle w:val="001000000000" w:firstRow="0" w:lastRow="0" w:firstColumn="1" w:lastColumn="0" w:oddVBand="0" w:evenVBand="0" w:oddHBand="0" w:evenHBand="0" w:firstRowFirstColumn="0" w:firstRowLastColumn="0" w:lastRowFirstColumn="0" w:lastRowLastColumn="0"/>
            <w:tcW w:w="5000" w:type="pct"/>
          </w:tcPr>
          <w:p w14:paraId="516C2002" w14:textId="7945FDAC" w:rsidR="00A57FCF" w:rsidRPr="004F0D6A" w:rsidRDefault="00A57FCF" w:rsidP="0044485C">
            <w:pPr>
              <w:spacing w:line="312" w:lineRule="auto"/>
              <w:ind w:right="15"/>
              <w:rPr>
                <w:rFonts w:ascii="Arial" w:eastAsia="Times New Roman" w:hAnsi="Arial" w:cs="Arial"/>
                <w:b w:val="0"/>
                <w:bCs w:val="0"/>
                <w:color w:val="000000"/>
                <w:sz w:val="24"/>
                <w:szCs w:val="24"/>
                <w:lang w:eastAsia="en-GB"/>
              </w:rPr>
            </w:pPr>
            <w:r w:rsidRPr="004F0D6A">
              <w:rPr>
                <w:rFonts w:ascii="Arial" w:eastAsia="Times New Roman" w:hAnsi="Arial" w:cs="Arial"/>
                <w:b w:val="0"/>
                <w:bCs w:val="0"/>
                <w:color w:val="000000"/>
                <w:sz w:val="24"/>
                <w:szCs w:val="24"/>
                <w:lang w:eastAsia="en-GB"/>
              </w:rPr>
              <w:t>Blackrock</w:t>
            </w:r>
          </w:p>
        </w:tc>
      </w:tr>
      <w:tr w:rsidR="00534C28" w:rsidRPr="00F17937" w14:paraId="20BB01FB" w14:textId="77777777" w:rsidTr="0044485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104E23AB" w14:textId="78F07EB3" w:rsidR="00812835" w:rsidRPr="004F0D6A" w:rsidRDefault="00812835" w:rsidP="0044485C">
            <w:pPr>
              <w:spacing w:line="312" w:lineRule="auto"/>
              <w:ind w:right="15"/>
              <w:rPr>
                <w:rFonts w:ascii="Arial" w:eastAsia="Times New Roman" w:hAnsi="Arial" w:cs="Arial"/>
                <w:b w:val="0"/>
                <w:bCs w:val="0"/>
                <w:color w:val="000000"/>
                <w:sz w:val="24"/>
                <w:szCs w:val="24"/>
                <w:lang w:eastAsia="en-GB"/>
              </w:rPr>
            </w:pPr>
            <w:r w:rsidRPr="004F0D6A">
              <w:rPr>
                <w:rFonts w:ascii="Arial" w:eastAsia="Times New Roman" w:hAnsi="Arial" w:cs="Arial"/>
                <w:b w:val="0"/>
                <w:bCs w:val="0"/>
                <w:color w:val="000000"/>
                <w:sz w:val="24"/>
                <w:szCs w:val="24"/>
                <w:lang w:eastAsia="en-GB"/>
              </w:rPr>
              <w:t>CVC Credit Partners</w:t>
            </w:r>
          </w:p>
        </w:tc>
      </w:tr>
      <w:tr w:rsidR="004F0D6A" w:rsidRPr="00F17937" w14:paraId="50DF1B7A" w14:textId="77777777" w:rsidTr="0044485C">
        <w:trPr>
          <w:trHeight w:val="250"/>
        </w:trPr>
        <w:tc>
          <w:tcPr>
            <w:cnfStyle w:val="001000000000" w:firstRow="0" w:lastRow="0" w:firstColumn="1" w:lastColumn="0" w:oddVBand="0" w:evenVBand="0" w:oddHBand="0" w:evenHBand="0" w:firstRowFirstColumn="0" w:firstRowLastColumn="0" w:lastRowFirstColumn="0" w:lastRowLastColumn="0"/>
            <w:tcW w:w="5000" w:type="pct"/>
          </w:tcPr>
          <w:p w14:paraId="244A48FF" w14:textId="23908BAB" w:rsidR="004F0D6A" w:rsidRPr="004F0D6A" w:rsidRDefault="004F0D6A" w:rsidP="0044485C">
            <w:pPr>
              <w:spacing w:line="312" w:lineRule="auto"/>
              <w:ind w:right="15"/>
              <w:rPr>
                <w:rFonts w:ascii="Arial" w:eastAsia="Times New Roman" w:hAnsi="Arial" w:cs="Arial"/>
                <w:b w:val="0"/>
                <w:bCs w:val="0"/>
                <w:color w:val="000000"/>
                <w:sz w:val="24"/>
                <w:szCs w:val="24"/>
                <w:lang w:eastAsia="en-GB"/>
              </w:rPr>
            </w:pPr>
            <w:r w:rsidRPr="004F0D6A">
              <w:rPr>
                <w:rFonts w:ascii="Arial" w:eastAsia="Times New Roman" w:hAnsi="Arial" w:cs="Arial"/>
                <w:b w:val="0"/>
                <w:bCs w:val="0"/>
                <w:color w:val="000000"/>
                <w:sz w:val="24"/>
                <w:szCs w:val="24"/>
                <w:lang w:eastAsia="en-GB"/>
              </w:rPr>
              <w:t xml:space="preserve">Legal </w:t>
            </w:r>
            <w:r>
              <w:rPr>
                <w:rFonts w:ascii="Arial" w:eastAsia="Times New Roman" w:hAnsi="Arial" w:cs="Arial"/>
                <w:b w:val="0"/>
                <w:bCs w:val="0"/>
                <w:color w:val="000000"/>
                <w:sz w:val="24"/>
                <w:szCs w:val="24"/>
                <w:lang w:eastAsia="en-GB"/>
              </w:rPr>
              <w:t>&amp;</w:t>
            </w:r>
            <w:r w:rsidRPr="004F0D6A">
              <w:rPr>
                <w:rFonts w:ascii="Arial" w:eastAsia="Times New Roman" w:hAnsi="Arial" w:cs="Arial"/>
                <w:b w:val="0"/>
                <w:bCs w:val="0"/>
                <w:color w:val="000000"/>
                <w:sz w:val="24"/>
                <w:szCs w:val="24"/>
                <w:lang w:eastAsia="en-GB"/>
              </w:rPr>
              <w:t xml:space="preserve"> General</w:t>
            </w:r>
          </w:p>
        </w:tc>
      </w:tr>
      <w:tr w:rsidR="008978B0" w:rsidRPr="00F17937" w14:paraId="2A9EE6BB" w14:textId="77777777" w:rsidTr="0044485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44F94A29" w14:textId="327AC213" w:rsidR="001D25F4" w:rsidRPr="004F0D6A" w:rsidRDefault="20EB68D5" w:rsidP="0044485C">
            <w:pPr>
              <w:spacing w:line="312" w:lineRule="auto"/>
              <w:ind w:right="15"/>
              <w:rPr>
                <w:rFonts w:ascii="Arial" w:eastAsia="Times New Roman" w:hAnsi="Arial" w:cs="Arial"/>
                <w:b w:val="0"/>
                <w:bCs w:val="0"/>
                <w:color w:val="000000"/>
                <w:sz w:val="24"/>
                <w:szCs w:val="24"/>
                <w:lang w:eastAsia="en-GB"/>
              </w:rPr>
            </w:pPr>
            <w:r w:rsidRPr="004F0D6A">
              <w:rPr>
                <w:rFonts w:ascii="Arial" w:eastAsia="Times New Roman" w:hAnsi="Arial" w:cs="Arial"/>
                <w:b w:val="0"/>
                <w:bCs w:val="0"/>
                <w:color w:val="000000"/>
                <w:sz w:val="24"/>
                <w:szCs w:val="24"/>
                <w:lang w:eastAsia="en-GB"/>
              </w:rPr>
              <w:lastRenderedPageBreak/>
              <w:t>Lothian Pension Fund Investments Ltd (LPFI)</w:t>
            </w:r>
          </w:p>
        </w:tc>
      </w:tr>
      <w:tr w:rsidR="008978B0" w:rsidRPr="00F17937" w14:paraId="25DFAA0F" w14:textId="77777777" w:rsidTr="0044485C">
        <w:trPr>
          <w:trHeight w:val="250"/>
        </w:trPr>
        <w:tc>
          <w:tcPr>
            <w:cnfStyle w:val="001000000000" w:firstRow="0" w:lastRow="0" w:firstColumn="1" w:lastColumn="0" w:oddVBand="0" w:evenVBand="0" w:oddHBand="0" w:evenHBand="0" w:firstRowFirstColumn="0" w:firstRowLastColumn="0" w:lastRowFirstColumn="0" w:lastRowLastColumn="0"/>
            <w:tcW w:w="5000" w:type="pct"/>
          </w:tcPr>
          <w:p w14:paraId="4DAAA097" w14:textId="1B616A33" w:rsidR="00046FCC" w:rsidRPr="004F0D6A" w:rsidRDefault="00046FCC" w:rsidP="0044485C">
            <w:pPr>
              <w:spacing w:line="312" w:lineRule="auto"/>
              <w:ind w:right="15"/>
              <w:rPr>
                <w:rFonts w:ascii="Arial" w:eastAsia="Times New Roman" w:hAnsi="Arial" w:cs="Arial"/>
                <w:b w:val="0"/>
                <w:bCs w:val="0"/>
                <w:color w:val="000000"/>
                <w:sz w:val="24"/>
                <w:szCs w:val="24"/>
                <w:lang w:eastAsia="en-GB"/>
              </w:rPr>
            </w:pPr>
            <w:r w:rsidRPr="004F0D6A">
              <w:rPr>
                <w:rFonts w:ascii="Arial" w:eastAsia="Times New Roman" w:hAnsi="Arial" w:cs="Arial"/>
                <w:b w:val="0"/>
                <w:bCs w:val="0"/>
                <w:color w:val="000000"/>
                <w:sz w:val="24"/>
                <w:szCs w:val="24"/>
                <w:lang w:eastAsia="en-GB"/>
              </w:rPr>
              <w:t xml:space="preserve">Royal London </w:t>
            </w:r>
            <w:r w:rsidR="00A93B3C" w:rsidRPr="004F0D6A">
              <w:rPr>
                <w:rFonts w:ascii="Arial" w:eastAsia="Times New Roman" w:hAnsi="Arial" w:cs="Arial"/>
                <w:b w:val="0"/>
                <w:bCs w:val="0"/>
                <w:color w:val="000000"/>
                <w:sz w:val="24"/>
                <w:szCs w:val="24"/>
                <w:lang w:eastAsia="en-GB"/>
              </w:rPr>
              <w:t>Asset Management</w:t>
            </w:r>
          </w:p>
        </w:tc>
      </w:tr>
    </w:tbl>
    <w:p w14:paraId="6790A5DC" w14:textId="77777777" w:rsidR="004857D0" w:rsidRDefault="004857D0" w:rsidP="00BD430C">
      <w:pPr>
        <w:spacing w:after="0"/>
        <w:rPr>
          <w:rFonts w:ascii="Arial" w:hAnsi="Arial" w:cs="Arial"/>
          <w:b/>
          <w:bCs/>
          <w:color w:val="0F4761" w:themeColor="accent1" w:themeShade="BF"/>
          <w:sz w:val="28"/>
          <w:szCs w:val="28"/>
        </w:rPr>
      </w:pPr>
    </w:p>
    <w:p w14:paraId="0181931D" w14:textId="77777777" w:rsidR="004857D0" w:rsidRDefault="004857D0" w:rsidP="00BD430C">
      <w:pPr>
        <w:spacing w:after="0"/>
        <w:rPr>
          <w:rFonts w:ascii="Arial" w:hAnsi="Arial" w:cs="Arial"/>
          <w:b/>
          <w:bCs/>
          <w:color w:val="0F4761" w:themeColor="accent1" w:themeShade="BF"/>
          <w:sz w:val="28"/>
          <w:szCs w:val="28"/>
        </w:rPr>
      </w:pPr>
    </w:p>
    <w:p w14:paraId="7D050EDD" w14:textId="77777777" w:rsidR="004857D0" w:rsidRDefault="004857D0" w:rsidP="00BD430C">
      <w:pPr>
        <w:spacing w:after="0"/>
        <w:rPr>
          <w:rFonts w:ascii="Arial" w:hAnsi="Arial" w:cs="Arial"/>
          <w:b/>
          <w:bCs/>
          <w:color w:val="0F4761" w:themeColor="accent1" w:themeShade="BF"/>
          <w:sz w:val="28"/>
          <w:szCs w:val="28"/>
        </w:rPr>
      </w:pPr>
    </w:p>
    <w:p w14:paraId="28DC1A28" w14:textId="77777777" w:rsidR="004857D0" w:rsidRDefault="004857D0" w:rsidP="00BD430C">
      <w:pPr>
        <w:spacing w:after="0"/>
        <w:rPr>
          <w:rFonts w:ascii="Arial" w:hAnsi="Arial" w:cs="Arial"/>
          <w:b/>
          <w:bCs/>
          <w:color w:val="0F4761" w:themeColor="accent1" w:themeShade="BF"/>
          <w:sz w:val="28"/>
          <w:szCs w:val="28"/>
        </w:rPr>
      </w:pPr>
    </w:p>
    <w:p w14:paraId="35AA1FD5" w14:textId="77777777" w:rsidR="004857D0" w:rsidRDefault="004857D0" w:rsidP="00BD430C">
      <w:pPr>
        <w:spacing w:after="0"/>
        <w:rPr>
          <w:rFonts w:ascii="Arial" w:hAnsi="Arial" w:cs="Arial"/>
          <w:b/>
          <w:bCs/>
          <w:color w:val="0F4761" w:themeColor="accent1" w:themeShade="BF"/>
          <w:sz w:val="28"/>
          <w:szCs w:val="28"/>
        </w:rPr>
      </w:pPr>
    </w:p>
    <w:p w14:paraId="7BF7FEEB" w14:textId="77777777" w:rsidR="004857D0" w:rsidRDefault="004857D0" w:rsidP="00BD430C">
      <w:pPr>
        <w:spacing w:after="0"/>
        <w:rPr>
          <w:rFonts w:ascii="Arial" w:hAnsi="Arial" w:cs="Arial"/>
          <w:b/>
          <w:bCs/>
          <w:color w:val="0F4761" w:themeColor="accent1" w:themeShade="BF"/>
          <w:sz w:val="28"/>
          <w:szCs w:val="28"/>
        </w:rPr>
      </w:pPr>
    </w:p>
    <w:p w14:paraId="108EF36D" w14:textId="77777777" w:rsidR="004857D0" w:rsidRDefault="004857D0" w:rsidP="00BD430C">
      <w:pPr>
        <w:spacing w:after="0"/>
        <w:rPr>
          <w:rFonts w:ascii="Arial" w:hAnsi="Arial" w:cs="Arial"/>
          <w:b/>
          <w:bCs/>
          <w:color w:val="0F4761" w:themeColor="accent1" w:themeShade="BF"/>
          <w:sz w:val="28"/>
          <w:szCs w:val="28"/>
        </w:rPr>
      </w:pPr>
    </w:p>
    <w:p w14:paraId="1E449028" w14:textId="77777777" w:rsidR="004857D0" w:rsidRDefault="004857D0" w:rsidP="00BD430C">
      <w:pPr>
        <w:spacing w:after="0"/>
        <w:rPr>
          <w:rFonts w:ascii="Arial" w:hAnsi="Arial" w:cs="Arial"/>
          <w:b/>
          <w:bCs/>
          <w:color w:val="0F4761" w:themeColor="accent1" w:themeShade="BF"/>
          <w:sz w:val="28"/>
          <w:szCs w:val="28"/>
        </w:rPr>
      </w:pPr>
    </w:p>
    <w:p w14:paraId="0DBE667B" w14:textId="77777777" w:rsidR="004857D0" w:rsidRDefault="004857D0" w:rsidP="00BD430C">
      <w:pPr>
        <w:spacing w:after="0"/>
        <w:rPr>
          <w:rFonts w:ascii="Arial" w:hAnsi="Arial" w:cs="Arial"/>
          <w:b/>
          <w:bCs/>
          <w:color w:val="0F4761" w:themeColor="accent1" w:themeShade="BF"/>
          <w:sz w:val="28"/>
          <w:szCs w:val="28"/>
        </w:rPr>
      </w:pPr>
    </w:p>
    <w:p w14:paraId="0D3CC3E9" w14:textId="77777777" w:rsidR="004857D0" w:rsidRDefault="004857D0" w:rsidP="00BD430C">
      <w:pPr>
        <w:spacing w:after="0"/>
        <w:rPr>
          <w:rFonts w:ascii="Arial" w:hAnsi="Arial" w:cs="Arial"/>
          <w:b/>
          <w:bCs/>
          <w:color w:val="0F4761" w:themeColor="accent1" w:themeShade="BF"/>
          <w:sz w:val="28"/>
          <w:szCs w:val="28"/>
        </w:rPr>
      </w:pPr>
    </w:p>
    <w:p w14:paraId="4927BCB4" w14:textId="77777777" w:rsidR="00B15CBF" w:rsidRDefault="00B15CBF" w:rsidP="00BD430C">
      <w:pPr>
        <w:spacing w:after="0"/>
        <w:rPr>
          <w:rFonts w:ascii="Arial" w:hAnsi="Arial" w:cs="Arial"/>
          <w:b/>
          <w:bCs/>
          <w:color w:val="0F4761" w:themeColor="accent1" w:themeShade="BF"/>
          <w:sz w:val="28"/>
          <w:szCs w:val="28"/>
        </w:rPr>
      </w:pPr>
    </w:p>
    <w:p w14:paraId="2767D51B" w14:textId="77777777" w:rsidR="0044485C" w:rsidRDefault="0044485C" w:rsidP="00BD430C">
      <w:pPr>
        <w:spacing w:after="0"/>
        <w:rPr>
          <w:rFonts w:ascii="Arial" w:hAnsi="Arial" w:cs="Arial"/>
          <w:b/>
          <w:bCs/>
          <w:color w:val="0F4761" w:themeColor="accent1" w:themeShade="BF"/>
          <w:sz w:val="28"/>
          <w:szCs w:val="28"/>
        </w:rPr>
      </w:pPr>
    </w:p>
    <w:p w14:paraId="72C6C5BD" w14:textId="77777777" w:rsidR="0044485C" w:rsidRDefault="0044485C" w:rsidP="00BD430C">
      <w:pPr>
        <w:spacing w:after="0"/>
        <w:rPr>
          <w:rFonts w:ascii="Arial" w:hAnsi="Arial" w:cs="Arial"/>
          <w:b/>
          <w:bCs/>
          <w:color w:val="0F4761" w:themeColor="accent1" w:themeShade="BF"/>
          <w:sz w:val="28"/>
          <w:szCs w:val="28"/>
        </w:rPr>
      </w:pPr>
    </w:p>
    <w:p w14:paraId="7029D1B5" w14:textId="77777777" w:rsidR="0044485C" w:rsidRDefault="0044485C" w:rsidP="00BD430C">
      <w:pPr>
        <w:spacing w:after="0"/>
        <w:rPr>
          <w:rFonts w:ascii="Arial" w:hAnsi="Arial" w:cs="Arial"/>
          <w:b/>
          <w:bCs/>
          <w:color w:val="0F4761" w:themeColor="accent1" w:themeShade="BF"/>
          <w:sz w:val="28"/>
          <w:szCs w:val="28"/>
        </w:rPr>
      </w:pPr>
    </w:p>
    <w:p w14:paraId="4A505DE5" w14:textId="77777777" w:rsidR="0044485C" w:rsidRDefault="0044485C" w:rsidP="00BD430C">
      <w:pPr>
        <w:spacing w:after="0"/>
        <w:rPr>
          <w:rFonts w:ascii="Arial" w:hAnsi="Arial" w:cs="Arial"/>
          <w:b/>
          <w:bCs/>
          <w:color w:val="0F4761" w:themeColor="accent1" w:themeShade="BF"/>
          <w:sz w:val="28"/>
          <w:szCs w:val="28"/>
        </w:rPr>
      </w:pPr>
    </w:p>
    <w:p w14:paraId="0BF5CCD9" w14:textId="77777777" w:rsidR="0044485C" w:rsidRDefault="0044485C" w:rsidP="00BD430C">
      <w:pPr>
        <w:spacing w:after="0"/>
        <w:rPr>
          <w:rFonts w:ascii="Arial" w:hAnsi="Arial" w:cs="Arial"/>
          <w:b/>
          <w:bCs/>
          <w:color w:val="0F4761" w:themeColor="accent1" w:themeShade="BF"/>
          <w:sz w:val="28"/>
          <w:szCs w:val="28"/>
        </w:rPr>
      </w:pPr>
    </w:p>
    <w:p w14:paraId="437FE911" w14:textId="77777777" w:rsidR="0044485C" w:rsidRDefault="0044485C" w:rsidP="00BD430C">
      <w:pPr>
        <w:spacing w:after="0"/>
        <w:rPr>
          <w:rFonts w:ascii="Arial" w:hAnsi="Arial" w:cs="Arial"/>
          <w:b/>
          <w:bCs/>
          <w:color w:val="0F4761" w:themeColor="accent1" w:themeShade="BF"/>
          <w:sz w:val="28"/>
          <w:szCs w:val="28"/>
        </w:rPr>
      </w:pPr>
    </w:p>
    <w:p w14:paraId="7C4E005E" w14:textId="77777777" w:rsidR="0044485C" w:rsidRDefault="0044485C" w:rsidP="00BD430C">
      <w:pPr>
        <w:spacing w:after="0"/>
        <w:rPr>
          <w:rFonts w:ascii="Arial" w:hAnsi="Arial" w:cs="Arial"/>
          <w:b/>
          <w:bCs/>
          <w:color w:val="0F4761" w:themeColor="accent1" w:themeShade="BF"/>
          <w:sz w:val="28"/>
          <w:szCs w:val="28"/>
        </w:rPr>
      </w:pPr>
    </w:p>
    <w:p w14:paraId="255FAFE1" w14:textId="77777777" w:rsidR="0044485C" w:rsidRDefault="0044485C" w:rsidP="00BD430C">
      <w:pPr>
        <w:spacing w:after="0"/>
        <w:rPr>
          <w:rFonts w:ascii="Arial" w:hAnsi="Arial" w:cs="Arial"/>
          <w:b/>
          <w:bCs/>
          <w:color w:val="0F4761" w:themeColor="accent1" w:themeShade="BF"/>
          <w:sz w:val="28"/>
          <w:szCs w:val="28"/>
        </w:rPr>
      </w:pPr>
    </w:p>
    <w:p w14:paraId="6F9F8DB0" w14:textId="77777777" w:rsidR="0044485C" w:rsidRDefault="0044485C" w:rsidP="00BD430C">
      <w:pPr>
        <w:spacing w:after="0"/>
        <w:rPr>
          <w:rFonts w:ascii="Arial" w:hAnsi="Arial" w:cs="Arial"/>
          <w:b/>
          <w:bCs/>
          <w:color w:val="0F4761" w:themeColor="accent1" w:themeShade="BF"/>
          <w:sz w:val="28"/>
          <w:szCs w:val="28"/>
        </w:rPr>
      </w:pPr>
    </w:p>
    <w:p w14:paraId="71D0F97A" w14:textId="77777777" w:rsidR="0044485C" w:rsidRDefault="0044485C" w:rsidP="00BD430C">
      <w:pPr>
        <w:spacing w:after="0"/>
        <w:rPr>
          <w:rFonts w:ascii="Arial" w:hAnsi="Arial" w:cs="Arial"/>
          <w:b/>
          <w:bCs/>
          <w:color w:val="0F4761" w:themeColor="accent1" w:themeShade="BF"/>
          <w:sz w:val="28"/>
          <w:szCs w:val="28"/>
        </w:rPr>
      </w:pPr>
    </w:p>
    <w:p w14:paraId="03F747F3" w14:textId="77777777" w:rsidR="0044485C" w:rsidRDefault="0044485C" w:rsidP="00BD430C">
      <w:pPr>
        <w:spacing w:after="0"/>
        <w:rPr>
          <w:rFonts w:ascii="Arial" w:hAnsi="Arial" w:cs="Arial"/>
          <w:b/>
          <w:bCs/>
          <w:color w:val="0F4761" w:themeColor="accent1" w:themeShade="BF"/>
          <w:sz w:val="28"/>
          <w:szCs w:val="28"/>
        </w:rPr>
      </w:pPr>
    </w:p>
    <w:p w14:paraId="69E71C8B" w14:textId="77777777" w:rsidR="0044485C" w:rsidRDefault="0044485C" w:rsidP="00BD430C">
      <w:pPr>
        <w:spacing w:after="0"/>
        <w:rPr>
          <w:rFonts w:ascii="Arial" w:hAnsi="Arial" w:cs="Arial"/>
          <w:b/>
          <w:bCs/>
          <w:color w:val="0F4761" w:themeColor="accent1" w:themeShade="BF"/>
          <w:sz w:val="28"/>
          <w:szCs w:val="28"/>
        </w:rPr>
      </w:pPr>
    </w:p>
    <w:p w14:paraId="256F6BAF" w14:textId="77777777" w:rsidR="0044485C" w:rsidRDefault="0044485C" w:rsidP="00BD430C">
      <w:pPr>
        <w:spacing w:after="0"/>
        <w:rPr>
          <w:rFonts w:ascii="Arial" w:hAnsi="Arial" w:cs="Arial"/>
          <w:b/>
          <w:bCs/>
          <w:color w:val="0F4761" w:themeColor="accent1" w:themeShade="BF"/>
          <w:sz w:val="28"/>
          <w:szCs w:val="28"/>
        </w:rPr>
      </w:pPr>
    </w:p>
    <w:p w14:paraId="3F642C26" w14:textId="77777777" w:rsidR="0044485C" w:rsidRDefault="0044485C" w:rsidP="00BD430C">
      <w:pPr>
        <w:spacing w:after="0"/>
        <w:rPr>
          <w:rFonts w:ascii="Arial" w:hAnsi="Arial" w:cs="Arial"/>
          <w:b/>
          <w:bCs/>
          <w:color w:val="0F4761" w:themeColor="accent1" w:themeShade="BF"/>
          <w:sz w:val="28"/>
          <w:szCs w:val="28"/>
        </w:rPr>
      </w:pPr>
    </w:p>
    <w:p w14:paraId="3D4AF1C6" w14:textId="77777777" w:rsidR="0044485C" w:rsidRDefault="0044485C" w:rsidP="00BD430C">
      <w:pPr>
        <w:spacing w:after="0"/>
        <w:rPr>
          <w:rFonts w:ascii="Arial" w:hAnsi="Arial" w:cs="Arial"/>
          <w:b/>
          <w:bCs/>
          <w:color w:val="0F4761" w:themeColor="accent1" w:themeShade="BF"/>
          <w:sz w:val="28"/>
          <w:szCs w:val="28"/>
        </w:rPr>
      </w:pPr>
    </w:p>
    <w:p w14:paraId="09840AB6" w14:textId="77777777" w:rsidR="0044485C" w:rsidRDefault="0044485C" w:rsidP="00BD430C">
      <w:pPr>
        <w:spacing w:after="0"/>
        <w:rPr>
          <w:rFonts w:ascii="Arial" w:hAnsi="Arial" w:cs="Arial"/>
          <w:b/>
          <w:bCs/>
          <w:color w:val="0F4761" w:themeColor="accent1" w:themeShade="BF"/>
          <w:sz w:val="28"/>
          <w:szCs w:val="28"/>
        </w:rPr>
      </w:pPr>
    </w:p>
    <w:p w14:paraId="4FF7FB8C" w14:textId="77777777" w:rsidR="0044485C" w:rsidRDefault="0044485C" w:rsidP="00BD430C">
      <w:pPr>
        <w:spacing w:after="0"/>
        <w:rPr>
          <w:rFonts w:ascii="Arial" w:hAnsi="Arial" w:cs="Arial"/>
          <w:b/>
          <w:bCs/>
          <w:color w:val="0F4761" w:themeColor="accent1" w:themeShade="BF"/>
          <w:sz w:val="28"/>
          <w:szCs w:val="28"/>
        </w:rPr>
      </w:pPr>
    </w:p>
    <w:p w14:paraId="20BE66C0" w14:textId="77777777" w:rsidR="0044485C" w:rsidRDefault="0044485C" w:rsidP="00BD430C">
      <w:pPr>
        <w:spacing w:after="0"/>
        <w:rPr>
          <w:rFonts w:ascii="Arial" w:hAnsi="Arial" w:cs="Arial"/>
          <w:b/>
          <w:bCs/>
          <w:color w:val="0F4761" w:themeColor="accent1" w:themeShade="BF"/>
          <w:sz w:val="28"/>
          <w:szCs w:val="28"/>
        </w:rPr>
      </w:pPr>
    </w:p>
    <w:p w14:paraId="6EDD6993" w14:textId="0A1B1966" w:rsidR="00B15CBF" w:rsidRDefault="00B15CBF" w:rsidP="00BD430C">
      <w:pPr>
        <w:spacing w:after="0"/>
        <w:rPr>
          <w:rFonts w:ascii="Arial" w:hAnsi="Arial" w:cs="Arial"/>
          <w:b/>
          <w:bCs/>
          <w:color w:val="0F4761" w:themeColor="accent1" w:themeShade="BF"/>
          <w:sz w:val="28"/>
          <w:szCs w:val="28"/>
        </w:rPr>
      </w:pPr>
    </w:p>
    <w:p w14:paraId="23814FC7" w14:textId="7E035EA2" w:rsidR="00BA0A15" w:rsidRPr="008978B0" w:rsidRDefault="0FADCF72" w:rsidP="00BD430C">
      <w:pPr>
        <w:spacing w:after="0"/>
        <w:rPr>
          <w:rFonts w:ascii="Arial" w:hAnsi="Arial" w:cs="Arial"/>
          <w:b/>
          <w:color w:val="275317" w:themeColor="accent6" w:themeShade="80"/>
          <w:sz w:val="28"/>
          <w:szCs w:val="28"/>
        </w:rPr>
      </w:pPr>
      <w:r w:rsidRPr="008978B0">
        <w:rPr>
          <w:rFonts w:ascii="Arial" w:hAnsi="Arial" w:cs="Arial"/>
          <w:b/>
          <w:color w:val="275317" w:themeColor="accent6" w:themeShade="80"/>
          <w:sz w:val="28"/>
          <w:szCs w:val="28"/>
        </w:rPr>
        <w:lastRenderedPageBreak/>
        <w:t>Annual Report and Accounts</w:t>
      </w:r>
      <w:bookmarkStart w:id="5" w:name="p_11"/>
      <w:bookmarkEnd w:id="5"/>
    </w:p>
    <w:p w14:paraId="6C406FA3" w14:textId="06C49E1A" w:rsidR="09E4AE0D" w:rsidRDefault="09E4AE0D" w:rsidP="00274E5D">
      <w:pPr>
        <w:spacing w:after="0"/>
        <w:jc w:val="both"/>
        <w:rPr>
          <w:rFonts w:ascii="Arial" w:hAnsi="Arial" w:cs="Arial"/>
          <w:sz w:val="24"/>
          <w:szCs w:val="24"/>
        </w:rPr>
      </w:pPr>
    </w:p>
    <w:p w14:paraId="29C01FDA" w14:textId="65663A83" w:rsidR="00F42C78" w:rsidRPr="00F42C78" w:rsidRDefault="00F42C78" w:rsidP="0700BA3C">
      <w:pPr>
        <w:autoSpaceDE w:val="0"/>
        <w:autoSpaceDN w:val="0"/>
        <w:adjustRightInd w:val="0"/>
        <w:spacing w:after="0"/>
        <w:jc w:val="both"/>
        <w:rPr>
          <w:rFonts w:ascii="Arial" w:hAnsi="Arial" w:cs="Arial"/>
          <w:sz w:val="24"/>
          <w:szCs w:val="24"/>
        </w:rPr>
      </w:pPr>
      <w:r w:rsidRPr="34C469D6">
        <w:rPr>
          <w:rFonts w:ascii="Arial" w:hAnsi="Arial" w:cs="Arial"/>
          <w:sz w:val="24"/>
          <w:szCs w:val="24"/>
        </w:rPr>
        <w:t>This is the Annual Report and Accounts for the Falkirk Council Pension Fund for 202</w:t>
      </w:r>
      <w:r w:rsidR="003D1DA1">
        <w:rPr>
          <w:rFonts w:ascii="Arial" w:hAnsi="Arial" w:cs="Arial"/>
          <w:sz w:val="24"/>
          <w:szCs w:val="24"/>
        </w:rPr>
        <w:t>5</w:t>
      </w:r>
      <w:r w:rsidRPr="34C469D6">
        <w:rPr>
          <w:rFonts w:ascii="Arial" w:hAnsi="Arial" w:cs="Arial"/>
          <w:sz w:val="24"/>
          <w:szCs w:val="24"/>
        </w:rPr>
        <w:t>/2</w:t>
      </w:r>
      <w:r w:rsidR="003D1DA1">
        <w:rPr>
          <w:rFonts w:ascii="Arial" w:hAnsi="Arial" w:cs="Arial"/>
          <w:sz w:val="24"/>
          <w:szCs w:val="24"/>
        </w:rPr>
        <w:t>6</w:t>
      </w:r>
      <w:r w:rsidRPr="34C469D6">
        <w:rPr>
          <w:rFonts w:ascii="Arial" w:hAnsi="Arial" w:cs="Arial"/>
          <w:sz w:val="24"/>
          <w:szCs w:val="24"/>
        </w:rPr>
        <w:t xml:space="preserve">. </w:t>
      </w:r>
    </w:p>
    <w:p w14:paraId="279C4BE3" w14:textId="7E4D5C68" w:rsidR="408ABA9F" w:rsidRDefault="408ABA9F" w:rsidP="408ABA9F">
      <w:pPr>
        <w:spacing w:after="0"/>
        <w:jc w:val="both"/>
        <w:rPr>
          <w:rFonts w:ascii="Arial" w:hAnsi="Arial" w:cs="Arial"/>
          <w:sz w:val="24"/>
          <w:szCs w:val="24"/>
        </w:rPr>
      </w:pPr>
    </w:p>
    <w:p w14:paraId="7AF15FDF" w14:textId="7C268F9C" w:rsidR="00F42C78" w:rsidRPr="00F42C78" w:rsidRDefault="00F42C78" w:rsidP="0700BA3C">
      <w:pPr>
        <w:autoSpaceDE w:val="0"/>
        <w:autoSpaceDN w:val="0"/>
        <w:adjustRightInd w:val="0"/>
        <w:spacing w:after="0"/>
        <w:rPr>
          <w:rFonts w:ascii="Arial" w:hAnsi="Arial" w:cs="Arial"/>
          <w:sz w:val="24"/>
          <w:szCs w:val="24"/>
        </w:rPr>
      </w:pPr>
      <w:r w:rsidRPr="00F42C78">
        <w:rPr>
          <w:rFonts w:ascii="Arial" w:hAnsi="Arial" w:cs="Arial"/>
          <w:sz w:val="24"/>
          <w:szCs w:val="24"/>
        </w:rPr>
        <w:t>The Annual Report has been prepared in accordance with Regulation 55 of the Local Government Pension Scheme (Scotland) Regulations 2018 and the CIPFA Guidance for Local Government Pension Scheme Funds (20</w:t>
      </w:r>
      <w:r w:rsidR="005E20BE">
        <w:rPr>
          <w:rFonts w:ascii="Arial" w:hAnsi="Arial" w:cs="Arial"/>
          <w:sz w:val="24"/>
          <w:szCs w:val="24"/>
        </w:rPr>
        <w:t>19</w:t>
      </w:r>
      <w:r w:rsidRPr="00F42C78">
        <w:rPr>
          <w:rFonts w:ascii="Arial" w:hAnsi="Arial" w:cs="Arial"/>
          <w:sz w:val="24"/>
          <w:szCs w:val="24"/>
        </w:rPr>
        <w:t xml:space="preserve"> Edition) entitled “Preparing the Annual Report”.  </w:t>
      </w:r>
    </w:p>
    <w:p w14:paraId="6024FA47" w14:textId="60740400" w:rsidR="408ABA9F" w:rsidRDefault="408ABA9F" w:rsidP="408ABA9F">
      <w:pPr>
        <w:spacing w:after="0"/>
        <w:rPr>
          <w:rFonts w:ascii="Arial" w:hAnsi="Arial" w:cs="Arial"/>
          <w:sz w:val="24"/>
          <w:szCs w:val="24"/>
        </w:rPr>
      </w:pPr>
    </w:p>
    <w:tbl>
      <w:tblPr>
        <w:tblStyle w:val="ListTable3-Accent61"/>
        <w:tblW w:w="9058" w:type="dxa"/>
        <w:tblLook w:val="04A0" w:firstRow="1" w:lastRow="0" w:firstColumn="1" w:lastColumn="0" w:noHBand="0" w:noVBand="1"/>
      </w:tblPr>
      <w:tblGrid>
        <w:gridCol w:w="3390"/>
        <w:gridCol w:w="1417"/>
        <w:gridCol w:w="1417"/>
        <w:gridCol w:w="1417"/>
        <w:gridCol w:w="1417"/>
      </w:tblGrid>
      <w:tr w:rsidR="00A93B3C" w:rsidRPr="00C12B33" w14:paraId="0A7BFF21" w14:textId="5BCFEF30" w:rsidTr="0044485C">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390" w:type="dxa"/>
            <w:noWrap/>
            <w:vAlign w:val="center"/>
            <w:hideMark/>
          </w:tcPr>
          <w:p w14:paraId="033EDD96" w14:textId="2E0DD86E" w:rsidR="00A93B3C" w:rsidRPr="00F17937" w:rsidRDefault="00A93B3C" w:rsidP="0044485C">
            <w:pPr>
              <w:spacing w:line="312" w:lineRule="auto"/>
              <w:rPr>
                <w:rFonts w:eastAsia="Times New Roman" w:cs="Arial"/>
                <w:color w:val="00B0F0"/>
                <w:sz w:val="24"/>
                <w:szCs w:val="24"/>
                <w:lang w:eastAsia="en-GB"/>
              </w:rPr>
            </w:pPr>
            <w:r w:rsidRPr="000811CE">
              <w:rPr>
                <w:rFonts w:eastAsia="Times New Roman" w:cs="Arial"/>
                <w:color w:val="0A2F41" w:themeColor="accent1" w:themeShade="80"/>
                <w:sz w:val="24"/>
                <w:szCs w:val="24"/>
                <w:lang w:eastAsia="en-GB"/>
              </w:rPr>
              <w:t xml:space="preserve">Performance headlines </w:t>
            </w:r>
          </w:p>
        </w:tc>
        <w:tc>
          <w:tcPr>
            <w:tcW w:w="1417" w:type="dxa"/>
            <w:vAlign w:val="center"/>
          </w:tcPr>
          <w:p w14:paraId="04107ECC" w14:textId="190DBBC6" w:rsidR="00A93B3C" w:rsidRPr="000811CE" w:rsidRDefault="00A93B3C" w:rsidP="0044485C">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0811CE">
              <w:rPr>
                <w:rFonts w:eastAsia="Times New Roman" w:cs="Arial"/>
                <w:color w:val="0A2F41" w:themeColor="accent1" w:themeShade="80"/>
                <w:sz w:val="24"/>
                <w:szCs w:val="24"/>
                <w:lang w:eastAsia="en-GB"/>
              </w:rPr>
              <w:t>2022/23*</w:t>
            </w:r>
          </w:p>
        </w:tc>
        <w:tc>
          <w:tcPr>
            <w:tcW w:w="1417" w:type="dxa"/>
            <w:vAlign w:val="center"/>
          </w:tcPr>
          <w:p w14:paraId="213735A9" w14:textId="299A8B36" w:rsidR="00A93B3C" w:rsidRPr="000811CE" w:rsidRDefault="00A93B3C" w:rsidP="0044485C">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0811CE">
              <w:rPr>
                <w:rFonts w:eastAsia="Times New Roman" w:cs="Arial"/>
                <w:color w:val="0A2F41" w:themeColor="accent1" w:themeShade="80"/>
                <w:sz w:val="24"/>
                <w:szCs w:val="24"/>
                <w:lang w:eastAsia="en-GB"/>
              </w:rPr>
              <w:t>2023/24</w:t>
            </w:r>
          </w:p>
        </w:tc>
        <w:tc>
          <w:tcPr>
            <w:tcW w:w="1417" w:type="dxa"/>
            <w:vAlign w:val="center"/>
          </w:tcPr>
          <w:p w14:paraId="1FB17450" w14:textId="5309067B" w:rsidR="00A93B3C" w:rsidRPr="000811CE" w:rsidRDefault="00A93B3C" w:rsidP="0044485C">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0811CE">
              <w:rPr>
                <w:rFonts w:eastAsia="Times New Roman" w:cs="Arial"/>
                <w:color w:val="0A2F41" w:themeColor="accent1" w:themeShade="80"/>
                <w:sz w:val="24"/>
                <w:szCs w:val="24"/>
                <w:lang w:eastAsia="en-GB"/>
              </w:rPr>
              <w:t>2024/25</w:t>
            </w:r>
          </w:p>
        </w:tc>
        <w:tc>
          <w:tcPr>
            <w:tcW w:w="1417" w:type="dxa"/>
            <w:vAlign w:val="center"/>
          </w:tcPr>
          <w:p w14:paraId="5317F1C2" w14:textId="0A1FFE9D" w:rsidR="00A93B3C" w:rsidRPr="000811CE" w:rsidRDefault="00A93B3C" w:rsidP="0044485C">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0811CE">
              <w:rPr>
                <w:rFonts w:eastAsia="Times New Roman" w:cs="Arial"/>
                <w:color w:val="0A2F41" w:themeColor="accent1" w:themeShade="80"/>
                <w:sz w:val="24"/>
                <w:szCs w:val="24"/>
                <w:lang w:eastAsia="en-GB"/>
              </w:rPr>
              <w:t>2025/26</w:t>
            </w:r>
          </w:p>
        </w:tc>
      </w:tr>
      <w:tr w:rsidR="00A93B3C" w:rsidRPr="00C12B33" w14:paraId="5FE8819D" w14:textId="58A279D7" w:rsidTr="0044485C">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390" w:type="dxa"/>
            <w:noWrap/>
            <w:vAlign w:val="center"/>
          </w:tcPr>
          <w:p w14:paraId="51F75A12" w14:textId="5ADE7A3B" w:rsidR="00A93B3C" w:rsidRPr="00F17937" w:rsidRDefault="00A93B3C" w:rsidP="0044485C">
            <w:pPr>
              <w:spacing w:line="312" w:lineRule="auto"/>
              <w:rPr>
                <w:rFonts w:eastAsia="Times New Roman" w:cs="Arial"/>
                <w:b w:val="0"/>
                <w:bCs w:val="0"/>
                <w:color w:val="000000"/>
                <w:sz w:val="24"/>
                <w:szCs w:val="24"/>
                <w:lang w:eastAsia="en-GB"/>
              </w:rPr>
            </w:pPr>
            <w:r w:rsidRPr="00F17937">
              <w:rPr>
                <w:rFonts w:eastAsia="Times New Roman" w:cs="Arial"/>
                <w:b w:val="0"/>
                <w:bCs w:val="0"/>
                <w:color w:val="000000"/>
                <w:sz w:val="24"/>
                <w:szCs w:val="24"/>
                <w:lang w:eastAsia="en-GB"/>
              </w:rPr>
              <w:t>Funding Level</w:t>
            </w:r>
          </w:p>
        </w:tc>
        <w:tc>
          <w:tcPr>
            <w:tcW w:w="1417" w:type="dxa"/>
            <w:vAlign w:val="center"/>
          </w:tcPr>
          <w:p w14:paraId="44745DC9" w14:textId="4C28DE43" w:rsidR="00A93B3C" w:rsidRPr="00F17937" w:rsidRDefault="00A93B3C" w:rsidP="0044485C">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137%</w:t>
            </w:r>
          </w:p>
        </w:tc>
        <w:tc>
          <w:tcPr>
            <w:tcW w:w="1417" w:type="dxa"/>
            <w:vAlign w:val="center"/>
          </w:tcPr>
          <w:p w14:paraId="1B407907" w14:textId="3DC3F303" w:rsidR="00A93B3C" w:rsidRPr="00F17937" w:rsidRDefault="00A93B3C" w:rsidP="0044485C">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5A024EEE">
              <w:rPr>
                <w:rFonts w:eastAsia="Times New Roman" w:cs="Arial"/>
                <w:color w:val="000000" w:themeColor="text1"/>
                <w:sz w:val="24"/>
                <w:szCs w:val="24"/>
                <w:lang w:eastAsia="en-GB"/>
              </w:rPr>
              <w:t>146%</w:t>
            </w:r>
          </w:p>
        </w:tc>
        <w:tc>
          <w:tcPr>
            <w:tcW w:w="1417" w:type="dxa"/>
            <w:vAlign w:val="center"/>
          </w:tcPr>
          <w:p w14:paraId="0DC72898" w14:textId="6245520B" w:rsidR="00A93B3C" w:rsidRPr="5A024EEE" w:rsidRDefault="00A93B3C" w:rsidP="0044485C">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Pr>
                <w:rFonts w:eastAsia="Times New Roman" w:cs="Arial"/>
                <w:color w:val="000000" w:themeColor="text1"/>
                <w:sz w:val="24"/>
                <w:szCs w:val="24"/>
                <w:lang w:eastAsia="en-GB"/>
              </w:rPr>
              <w:t>162%</w:t>
            </w:r>
          </w:p>
        </w:tc>
        <w:tc>
          <w:tcPr>
            <w:tcW w:w="1417" w:type="dxa"/>
            <w:vAlign w:val="center"/>
          </w:tcPr>
          <w:p w14:paraId="6C290931" w14:textId="27AF1CB7" w:rsidR="00A93B3C" w:rsidRDefault="7BFE54D8" w:rsidP="0044485C">
            <w:pPr>
              <w:spacing w:line="312" w:lineRule="auto"/>
              <w:jc w:val="right"/>
              <w:cnfStyle w:val="000000100000" w:firstRow="0" w:lastRow="0" w:firstColumn="0" w:lastColumn="0" w:oddVBand="0" w:evenVBand="0" w:oddHBand="1" w:evenHBand="0" w:firstRowFirstColumn="0" w:firstRowLastColumn="0" w:lastRowFirstColumn="0" w:lastRowLastColumn="0"/>
            </w:pPr>
            <w:r w:rsidRPr="461B48B4">
              <w:rPr>
                <w:rFonts w:eastAsia="Times New Roman" w:cs="Arial"/>
                <w:color w:val="000000" w:themeColor="text1"/>
                <w:sz w:val="24"/>
                <w:szCs w:val="24"/>
                <w:lang w:eastAsia="en-GB"/>
              </w:rPr>
              <w:t>132%</w:t>
            </w:r>
          </w:p>
        </w:tc>
      </w:tr>
      <w:tr w:rsidR="00A93B3C" w:rsidRPr="00C12B33" w14:paraId="4642DA56" w14:textId="7D527FB4" w:rsidTr="0044485C">
        <w:trPr>
          <w:trHeight w:val="317"/>
        </w:trPr>
        <w:tc>
          <w:tcPr>
            <w:cnfStyle w:val="001000000000" w:firstRow="0" w:lastRow="0" w:firstColumn="1" w:lastColumn="0" w:oddVBand="0" w:evenVBand="0" w:oddHBand="0" w:evenHBand="0" w:firstRowFirstColumn="0" w:firstRowLastColumn="0" w:lastRowFirstColumn="0" w:lastRowLastColumn="0"/>
            <w:tcW w:w="3390" w:type="dxa"/>
            <w:vAlign w:val="center"/>
          </w:tcPr>
          <w:p w14:paraId="75C13D92" w14:textId="72634C10" w:rsidR="00A93B3C" w:rsidRPr="00F17937" w:rsidRDefault="00A93B3C" w:rsidP="0044485C">
            <w:pPr>
              <w:spacing w:line="312" w:lineRule="auto"/>
              <w:rPr>
                <w:rFonts w:eastAsia="Times New Roman" w:cs="Arial"/>
                <w:b w:val="0"/>
                <w:bCs w:val="0"/>
                <w:color w:val="000000"/>
                <w:sz w:val="24"/>
                <w:szCs w:val="24"/>
                <w:lang w:eastAsia="en-GB"/>
              </w:rPr>
            </w:pPr>
            <w:r w:rsidRPr="00F17937">
              <w:rPr>
                <w:rFonts w:eastAsia="Times New Roman" w:cs="Arial"/>
                <w:b w:val="0"/>
                <w:bCs w:val="0"/>
                <w:color w:val="000000"/>
                <w:sz w:val="24"/>
                <w:szCs w:val="24"/>
                <w:lang w:eastAsia="en-GB"/>
              </w:rPr>
              <w:t>Admin cost per member in £</w:t>
            </w:r>
          </w:p>
        </w:tc>
        <w:tc>
          <w:tcPr>
            <w:tcW w:w="1417" w:type="dxa"/>
            <w:vAlign w:val="center"/>
          </w:tcPr>
          <w:p w14:paraId="68408854" w14:textId="7DB1F450" w:rsidR="00A93B3C" w:rsidRPr="00F17937" w:rsidRDefault="00A93B3C" w:rsidP="0044485C">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32.67</w:t>
            </w:r>
          </w:p>
        </w:tc>
        <w:tc>
          <w:tcPr>
            <w:tcW w:w="1417" w:type="dxa"/>
            <w:vAlign w:val="center"/>
          </w:tcPr>
          <w:p w14:paraId="70946484" w14:textId="38DBD99B" w:rsidR="00A93B3C" w:rsidRPr="00F17937" w:rsidRDefault="00A93B3C" w:rsidP="0044485C">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32.03</w:t>
            </w:r>
          </w:p>
        </w:tc>
        <w:tc>
          <w:tcPr>
            <w:tcW w:w="1417" w:type="dxa"/>
            <w:vAlign w:val="center"/>
          </w:tcPr>
          <w:p w14:paraId="6CD97AA9" w14:textId="16B11E85" w:rsidR="00A93B3C" w:rsidRDefault="00A93B3C" w:rsidP="0044485C">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32.95</w:t>
            </w:r>
          </w:p>
        </w:tc>
        <w:tc>
          <w:tcPr>
            <w:tcW w:w="1417" w:type="dxa"/>
            <w:vAlign w:val="center"/>
          </w:tcPr>
          <w:p w14:paraId="60FA139A" w14:textId="44DEF349" w:rsidR="00A93B3C" w:rsidRDefault="00541A0D" w:rsidP="0044485C">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36.30</w:t>
            </w:r>
          </w:p>
        </w:tc>
      </w:tr>
      <w:tr w:rsidR="00A93B3C" w:rsidRPr="00C12B33" w14:paraId="1DF25229" w14:textId="74CED47B" w:rsidTr="004448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0" w:type="dxa"/>
            <w:vAlign w:val="center"/>
          </w:tcPr>
          <w:p w14:paraId="0DBEEFE9" w14:textId="7F99F7A5" w:rsidR="00A93B3C" w:rsidRPr="00F17937" w:rsidRDefault="00A93B3C" w:rsidP="0044485C">
            <w:pPr>
              <w:spacing w:line="312" w:lineRule="auto"/>
              <w:rPr>
                <w:rFonts w:eastAsia="Times New Roman" w:cs="Arial"/>
                <w:b w:val="0"/>
                <w:bCs w:val="0"/>
                <w:color w:val="000000"/>
                <w:sz w:val="24"/>
                <w:szCs w:val="24"/>
                <w:lang w:eastAsia="en-GB"/>
              </w:rPr>
            </w:pPr>
            <w:r w:rsidRPr="00F17937">
              <w:rPr>
                <w:rFonts w:eastAsia="Times New Roman" w:cs="Arial"/>
                <w:b w:val="0"/>
                <w:bCs w:val="0"/>
                <w:color w:val="000000"/>
                <w:sz w:val="24"/>
                <w:szCs w:val="24"/>
                <w:lang w:eastAsia="en-GB"/>
              </w:rPr>
              <w:t xml:space="preserve">Investment return % </w:t>
            </w:r>
          </w:p>
        </w:tc>
        <w:tc>
          <w:tcPr>
            <w:tcW w:w="1417" w:type="dxa"/>
            <w:vAlign w:val="center"/>
          </w:tcPr>
          <w:p w14:paraId="35F03458" w14:textId="2EF6ACBB" w:rsidR="00A93B3C" w:rsidRPr="00F17937" w:rsidRDefault="00A93B3C" w:rsidP="0044485C">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322DF0E">
              <w:rPr>
                <w:rFonts w:eastAsia="Times New Roman" w:cs="Arial"/>
                <w:color w:val="000000" w:themeColor="text1"/>
                <w:sz w:val="24"/>
                <w:szCs w:val="24"/>
                <w:lang w:eastAsia="en-GB"/>
              </w:rPr>
              <w:t>0.8</w:t>
            </w:r>
          </w:p>
        </w:tc>
        <w:tc>
          <w:tcPr>
            <w:tcW w:w="1417" w:type="dxa"/>
            <w:vAlign w:val="center"/>
          </w:tcPr>
          <w:p w14:paraId="0FFF5EBC" w14:textId="045B089D" w:rsidR="00A93B3C" w:rsidRPr="00F17937" w:rsidRDefault="00A93B3C" w:rsidP="0044485C">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8.41</w:t>
            </w:r>
          </w:p>
        </w:tc>
        <w:tc>
          <w:tcPr>
            <w:tcW w:w="1417" w:type="dxa"/>
            <w:vAlign w:val="center"/>
          </w:tcPr>
          <w:p w14:paraId="33C1B581" w14:textId="2AE86A29" w:rsidR="00A93B3C" w:rsidRDefault="00A93B3C" w:rsidP="0044485C">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3.93</w:t>
            </w:r>
          </w:p>
        </w:tc>
        <w:tc>
          <w:tcPr>
            <w:tcW w:w="1417" w:type="dxa"/>
            <w:vAlign w:val="center"/>
          </w:tcPr>
          <w:p w14:paraId="3DBA7536" w14:textId="5A786439" w:rsidR="00A93B3C" w:rsidRDefault="00801983" w:rsidP="0044485C">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11.08</w:t>
            </w:r>
          </w:p>
        </w:tc>
      </w:tr>
      <w:tr w:rsidR="00A93B3C" w:rsidRPr="00C12B33" w14:paraId="405D9791" w14:textId="352F5C47" w:rsidTr="0044485C">
        <w:trPr>
          <w:trHeight w:val="250"/>
        </w:trPr>
        <w:tc>
          <w:tcPr>
            <w:cnfStyle w:val="001000000000" w:firstRow="0" w:lastRow="0" w:firstColumn="1" w:lastColumn="0" w:oddVBand="0" w:evenVBand="0" w:oddHBand="0" w:evenHBand="0" w:firstRowFirstColumn="0" w:firstRowLastColumn="0" w:lastRowFirstColumn="0" w:lastRowLastColumn="0"/>
            <w:tcW w:w="3390" w:type="dxa"/>
            <w:vAlign w:val="center"/>
          </w:tcPr>
          <w:p w14:paraId="7446C13D" w14:textId="2FB7D881" w:rsidR="00A93B3C" w:rsidRPr="00F17937" w:rsidRDefault="00A93B3C" w:rsidP="0044485C">
            <w:pPr>
              <w:spacing w:line="312" w:lineRule="auto"/>
              <w:rPr>
                <w:rFonts w:eastAsia="Times New Roman" w:cs="Arial"/>
                <w:b w:val="0"/>
                <w:bCs w:val="0"/>
                <w:color w:val="000000"/>
                <w:sz w:val="24"/>
                <w:szCs w:val="24"/>
                <w:lang w:eastAsia="en-GB"/>
              </w:rPr>
            </w:pPr>
            <w:r w:rsidRPr="5444BED0">
              <w:rPr>
                <w:rFonts w:eastAsia="Times New Roman" w:cs="Arial"/>
                <w:b w:val="0"/>
                <w:bCs w:val="0"/>
                <w:color w:val="000000" w:themeColor="text1"/>
                <w:sz w:val="24"/>
                <w:szCs w:val="24"/>
                <w:lang w:eastAsia="en-GB"/>
              </w:rPr>
              <w:t>Performance v benchmark %</w:t>
            </w:r>
          </w:p>
        </w:tc>
        <w:tc>
          <w:tcPr>
            <w:tcW w:w="1417" w:type="dxa"/>
            <w:vAlign w:val="center"/>
          </w:tcPr>
          <w:p w14:paraId="4DD425C8" w14:textId="484D4B97" w:rsidR="00A93B3C" w:rsidRPr="00F17937" w:rsidRDefault="00A93B3C" w:rsidP="0044485C">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themeColor="text1"/>
                <w:sz w:val="24"/>
                <w:szCs w:val="24"/>
                <w:lang w:eastAsia="en-GB"/>
              </w:rPr>
              <w:t>+</w:t>
            </w:r>
            <w:r w:rsidRPr="0322DF0E">
              <w:rPr>
                <w:rFonts w:eastAsia="Times New Roman" w:cs="Arial"/>
                <w:color w:val="000000" w:themeColor="text1"/>
                <w:sz w:val="24"/>
                <w:szCs w:val="24"/>
                <w:lang w:eastAsia="en-GB"/>
              </w:rPr>
              <w:t>12.8</w:t>
            </w:r>
          </w:p>
        </w:tc>
        <w:tc>
          <w:tcPr>
            <w:tcW w:w="1417" w:type="dxa"/>
            <w:vAlign w:val="center"/>
          </w:tcPr>
          <w:p w14:paraId="20F24886" w14:textId="7FB9EB12" w:rsidR="00A93B3C" w:rsidRPr="00F17937" w:rsidRDefault="00A93B3C" w:rsidP="0044485C">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-2.63</w:t>
            </w:r>
          </w:p>
        </w:tc>
        <w:tc>
          <w:tcPr>
            <w:tcW w:w="1417" w:type="dxa"/>
            <w:vAlign w:val="center"/>
          </w:tcPr>
          <w:p w14:paraId="6A56C13D" w14:textId="211D5ADD" w:rsidR="00A93B3C" w:rsidRDefault="00A93B3C" w:rsidP="0044485C">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2.95</w:t>
            </w:r>
          </w:p>
        </w:tc>
        <w:tc>
          <w:tcPr>
            <w:tcW w:w="1417" w:type="dxa"/>
            <w:vAlign w:val="center"/>
          </w:tcPr>
          <w:p w14:paraId="74F3EA74" w14:textId="58CACAFE" w:rsidR="00A93B3C" w:rsidRDefault="00552C9C" w:rsidP="0044485C">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-0.90</w:t>
            </w:r>
          </w:p>
        </w:tc>
      </w:tr>
      <w:tr w:rsidR="00A93B3C" w:rsidRPr="00C12B33" w14:paraId="0228E7E4" w14:textId="4C765C1A" w:rsidTr="0044485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390" w:type="dxa"/>
            <w:vAlign w:val="center"/>
          </w:tcPr>
          <w:p w14:paraId="10877890" w14:textId="220713C6" w:rsidR="00A93B3C" w:rsidRPr="005031BE" w:rsidRDefault="00A93B3C" w:rsidP="0044485C">
            <w:pPr>
              <w:spacing w:line="312" w:lineRule="auto"/>
              <w:rPr>
                <w:rFonts w:eastAsia="Times New Roman" w:cs="Arial"/>
                <w:b w:val="0"/>
                <w:bCs w:val="0"/>
                <w:color w:val="000000" w:themeColor="text1"/>
                <w:sz w:val="24"/>
                <w:szCs w:val="24"/>
                <w:lang w:eastAsia="en-GB"/>
              </w:rPr>
            </w:pPr>
            <w:r w:rsidRPr="005031BE">
              <w:rPr>
                <w:rFonts w:eastAsia="Times New Roman" w:cs="Arial"/>
                <w:b w:val="0"/>
                <w:bCs w:val="0"/>
                <w:color w:val="000000" w:themeColor="text1"/>
                <w:sz w:val="24"/>
                <w:szCs w:val="24"/>
                <w:lang w:eastAsia="en-GB"/>
              </w:rPr>
              <w:t>External audit outcome</w:t>
            </w:r>
          </w:p>
        </w:tc>
        <w:tc>
          <w:tcPr>
            <w:tcW w:w="1417" w:type="dxa"/>
            <w:vAlign w:val="center"/>
          </w:tcPr>
          <w:p w14:paraId="15687FAD" w14:textId="342D4D3B" w:rsidR="00A93B3C" w:rsidRDefault="00A93B3C" w:rsidP="0044485C">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Pr>
                <w:rFonts w:eastAsia="Times New Roman" w:cs="Arial"/>
                <w:color w:val="000000"/>
                <w:sz w:val="24"/>
                <w:szCs w:val="24"/>
                <w:lang w:eastAsia="en-GB"/>
              </w:rPr>
              <w:t>Unqualified</w:t>
            </w:r>
          </w:p>
        </w:tc>
        <w:tc>
          <w:tcPr>
            <w:tcW w:w="1417" w:type="dxa"/>
            <w:vAlign w:val="center"/>
          </w:tcPr>
          <w:p w14:paraId="64F6C62B" w14:textId="3B45D5D2" w:rsidR="00A93B3C" w:rsidRDefault="00A93B3C" w:rsidP="0044485C">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Unqualified</w:t>
            </w:r>
          </w:p>
        </w:tc>
        <w:tc>
          <w:tcPr>
            <w:tcW w:w="1417" w:type="dxa"/>
            <w:vAlign w:val="center"/>
          </w:tcPr>
          <w:p w14:paraId="6A1D53E8" w14:textId="247D70F3" w:rsidR="00A93B3C" w:rsidRDefault="00A93B3C" w:rsidP="0044485C">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Unqualified</w:t>
            </w:r>
          </w:p>
        </w:tc>
        <w:tc>
          <w:tcPr>
            <w:tcW w:w="1417" w:type="dxa"/>
            <w:vAlign w:val="center"/>
          </w:tcPr>
          <w:p w14:paraId="73B823F0" w14:textId="7F98A0AF" w:rsidR="00A93B3C" w:rsidRDefault="00A93B3C" w:rsidP="0044485C">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Awaiting</w:t>
            </w:r>
          </w:p>
        </w:tc>
      </w:tr>
    </w:tbl>
    <w:p w14:paraId="0DB210E5" w14:textId="7DBBDA80" w:rsidR="00567B37" w:rsidRPr="00910FA1" w:rsidRDefault="6B885507" w:rsidP="005E0A1F">
      <w:pPr>
        <w:pStyle w:val="Default"/>
        <w:spacing w:line="312" w:lineRule="auto"/>
        <w:rPr>
          <w:rFonts w:ascii="Arial" w:hAnsi="Arial" w:cs="Arial"/>
          <w:color w:val="0F4761" w:themeColor="accent1" w:themeShade="BF"/>
        </w:rPr>
      </w:pPr>
      <w:r w:rsidRPr="461B48B4">
        <w:rPr>
          <w:rFonts w:ascii="Arial" w:hAnsi="Arial" w:cs="Arial"/>
          <w:color w:val="auto"/>
        </w:rPr>
        <w:t>*</w:t>
      </w:r>
      <w:r w:rsidR="7F4376CC" w:rsidRPr="461B48B4">
        <w:rPr>
          <w:rFonts w:ascii="Arial" w:hAnsi="Arial" w:cs="Arial"/>
          <w:color w:val="auto"/>
        </w:rPr>
        <w:t>31 March 202</w:t>
      </w:r>
      <w:r w:rsidR="1623A22D" w:rsidRPr="461B48B4">
        <w:rPr>
          <w:rFonts w:ascii="Arial" w:hAnsi="Arial" w:cs="Arial"/>
          <w:color w:val="auto"/>
        </w:rPr>
        <w:t>3</w:t>
      </w:r>
      <w:r w:rsidR="7F4376CC" w:rsidRPr="461B48B4">
        <w:rPr>
          <w:rFonts w:ascii="Arial" w:hAnsi="Arial" w:cs="Arial"/>
          <w:color w:val="auto"/>
        </w:rPr>
        <w:t xml:space="preserve"> was a valuation year where a full Fund valuation was conducted. </w:t>
      </w:r>
      <w:r w:rsidR="6B5EF12D" w:rsidRPr="461B48B4">
        <w:rPr>
          <w:rFonts w:ascii="Arial" w:hAnsi="Arial" w:cs="Arial"/>
          <w:color w:val="auto"/>
        </w:rPr>
        <w:t xml:space="preserve">The next valuation will be carried out </w:t>
      </w:r>
      <w:r w:rsidR="21FEA16C" w:rsidRPr="461B48B4">
        <w:rPr>
          <w:rFonts w:ascii="Arial" w:hAnsi="Arial" w:cs="Arial"/>
          <w:color w:val="auto"/>
        </w:rPr>
        <w:t xml:space="preserve">as </w:t>
      </w:r>
      <w:proofErr w:type="gramStart"/>
      <w:r w:rsidR="3E4943A1" w:rsidRPr="461B48B4">
        <w:rPr>
          <w:rFonts w:ascii="Arial" w:hAnsi="Arial" w:cs="Arial"/>
          <w:color w:val="auto"/>
        </w:rPr>
        <w:t>at</w:t>
      </w:r>
      <w:proofErr w:type="gramEnd"/>
      <w:r w:rsidR="21FEA16C" w:rsidRPr="461B48B4">
        <w:rPr>
          <w:rFonts w:ascii="Arial" w:hAnsi="Arial" w:cs="Arial"/>
          <w:color w:val="auto"/>
        </w:rPr>
        <w:t xml:space="preserve"> 3</w:t>
      </w:r>
      <w:r w:rsidR="757CA11B" w:rsidRPr="461B48B4">
        <w:rPr>
          <w:rFonts w:ascii="Arial" w:hAnsi="Arial" w:cs="Arial"/>
          <w:color w:val="auto"/>
        </w:rPr>
        <w:t>1</w:t>
      </w:r>
      <w:r w:rsidR="21FEA16C" w:rsidRPr="461B48B4">
        <w:rPr>
          <w:rFonts w:ascii="Arial" w:hAnsi="Arial" w:cs="Arial"/>
          <w:color w:val="auto"/>
        </w:rPr>
        <w:t xml:space="preserve"> March 2026</w:t>
      </w:r>
      <w:r w:rsidR="28355E4F" w:rsidRPr="461B48B4">
        <w:rPr>
          <w:rFonts w:ascii="Arial" w:hAnsi="Arial" w:cs="Arial"/>
          <w:color w:val="auto"/>
        </w:rPr>
        <w:t xml:space="preserve"> with the results available during 2026/27</w:t>
      </w:r>
      <w:r w:rsidR="21FEA16C" w:rsidRPr="461B48B4">
        <w:rPr>
          <w:rFonts w:ascii="Arial" w:hAnsi="Arial" w:cs="Arial"/>
          <w:color w:val="auto"/>
        </w:rPr>
        <w:t xml:space="preserve">. </w:t>
      </w:r>
      <w:r w:rsidR="7F4376CC" w:rsidRPr="461B48B4">
        <w:rPr>
          <w:rFonts w:ascii="Arial" w:hAnsi="Arial" w:cs="Arial"/>
          <w:color w:val="auto"/>
        </w:rPr>
        <w:t>Funding levels at other year ends are estimat</w:t>
      </w:r>
      <w:r w:rsidR="083B9E3C" w:rsidRPr="461B48B4">
        <w:rPr>
          <w:rFonts w:ascii="Arial" w:hAnsi="Arial" w:cs="Arial"/>
          <w:color w:val="auto"/>
        </w:rPr>
        <w:t xml:space="preserve">ed </w:t>
      </w:r>
      <w:r w:rsidR="2098FAD1" w:rsidRPr="461B48B4">
        <w:rPr>
          <w:rFonts w:ascii="Arial" w:hAnsi="Arial" w:cs="Arial"/>
          <w:color w:val="auto"/>
        </w:rPr>
        <w:t xml:space="preserve">by the actuary </w:t>
      </w:r>
      <w:r w:rsidR="083B9E3C" w:rsidRPr="461B48B4">
        <w:rPr>
          <w:rFonts w:ascii="Arial" w:hAnsi="Arial" w:cs="Arial"/>
          <w:color w:val="auto"/>
        </w:rPr>
        <w:t xml:space="preserve">by rolling forward from the last valuation. </w:t>
      </w:r>
      <w:r w:rsidR="04898DE7" w:rsidRPr="461B48B4">
        <w:rPr>
          <w:rFonts w:ascii="Arial" w:hAnsi="Arial" w:cs="Arial"/>
          <w:color w:val="auto"/>
        </w:rPr>
        <w:t>All funding levels are a snapshot on a particular date</w:t>
      </w:r>
      <w:r w:rsidR="4AFDEADB" w:rsidRPr="461B48B4">
        <w:rPr>
          <w:rFonts w:ascii="Arial" w:hAnsi="Arial" w:cs="Arial"/>
          <w:color w:val="auto"/>
        </w:rPr>
        <w:t>.</w:t>
      </w:r>
      <w:r w:rsidR="3FC22BFA" w:rsidRPr="461B48B4">
        <w:rPr>
          <w:rFonts w:ascii="Arial" w:hAnsi="Arial" w:cs="Arial"/>
          <w:color w:val="auto"/>
        </w:rPr>
        <w:t xml:space="preserve"> Details regarding the change in actuary and the effect that their different approach has had on the funding level are docume</w:t>
      </w:r>
      <w:r w:rsidR="13CE1423" w:rsidRPr="461B48B4">
        <w:rPr>
          <w:rFonts w:ascii="Arial" w:hAnsi="Arial" w:cs="Arial"/>
          <w:color w:val="auto"/>
        </w:rPr>
        <w:t>nted in the Management Commentary section below.</w:t>
      </w:r>
    </w:p>
    <w:p w14:paraId="6D843FE8" w14:textId="759027FE" w:rsidR="25587760" w:rsidRDefault="25587760" w:rsidP="00D658DC">
      <w:pPr>
        <w:spacing w:after="0"/>
        <w:ind w:left="142" w:hanging="142"/>
        <w:rPr>
          <w:rFonts w:ascii="Arial" w:hAnsi="Arial" w:cs="Arial"/>
          <w:sz w:val="24"/>
          <w:szCs w:val="24"/>
        </w:rPr>
      </w:pPr>
    </w:p>
    <w:p w14:paraId="7BB73598" w14:textId="0C6585D6" w:rsidR="00F42C78" w:rsidRDefault="00F42C78" w:rsidP="00674611">
      <w:pPr>
        <w:spacing w:after="0"/>
        <w:rPr>
          <w:rFonts w:ascii="Arial" w:hAnsi="Arial" w:cs="Arial"/>
          <w:sz w:val="24"/>
          <w:szCs w:val="24"/>
        </w:rPr>
      </w:pPr>
      <w:r w:rsidRPr="5444BED0">
        <w:rPr>
          <w:rFonts w:ascii="Arial" w:hAnsi="Arial" w:cs="Arial"/>
          <w:sz w:val="24"/>
          <w:szCs w:val="24"/>
        </w:rPr>
        <w:t>Further information on Investment Performance and Returns can be found</w:t>
      </w:r>
      <w:r w:rsidR="00674611" w:rsidRPr="5444BED0">
        <w:rPr>
          <w:rFonts w:ascii="Arial" w:hAnsi="Arial" w:cs="Arial"/>
          <w:sz w:val="24"/>
          <w:szCs w:val="24"/>
        </w:rPr>
        <w:t xml:space="preserve"> in the </w:t>
      </w:r>
      <w:r w:rsidR="00674611" w:rsidRPr="001C7B95">
        <w:rPr>
          <w:rFonts w:ascii="Arial" w:hAnsi="Arial" w:cs="Arial"/>
          <w:sz w:val="24"/>
          <w:szCs w:val="24"/>
        </w:rPr>
        <w:t>Investment Performance</w:t>
      </w:r>
      <w:r w:rsidR="00674611" w:rsidRPr="5444BED0">
        <w:rPr>
          <w:rFonts w:ascii="Arial" w:hAnsi="Arial" w:cs="Arial"/>
          <w:sz w:val="24"/>
          <w:szCs w:val="24"/>
        </w:rPr>
        <w:t xml:space="preserve"> Section of the Report.  </w:t>
      </w:r>
    </w:p>
    <w:p w14:paraId="4F15E584" w14:textId="0913CE84" w:rsidR="00274E5D" w:rsidRPr="00F42C78" w:rsidRDefault="00274E5D" w:rsidP="00274E5D">
      <w:pPr>
        <w:spacing w:after="0"/>
        <w:ind w:left="142" w:hanging="142"/>
        <w:rPr>
          <w:rFonts w:ascii="Arial" w:hAnsi="Arial" w:cs="Arial"/>
          <w:sz w:val="24"/>
          <w:szCs w:val="24"/>
        </w:rPr>
      </w:pPr>
    </w:p>
    <w:p w14:paraId="14DAB8CF" w14:textId="77777777" w:rsidR="00F42C78" w:rsidRDefault="00F42C78" w:rsidP="003D1DA1">
      <w:pPr>
        <w:pStyle w:val="Default"/>
        <w:spacing w:line="26" w:lineRule="atLeast"/>
        <w:rPr>
          <w:rFonts w:ascii="Arial" w:hAnsi="Arial" w:cs="Arial"/>
          <w:b/>
          <w:color w:val="auto"/>
        </w:rPr>
      </w:pPr>
      <w:r w:rsidRPr="006B0C5C">
        <w:rPr>
          <w:rFonts w:ascii="Arial" w:hAnsi="Arial" w:cs="Arial"/>
          <w:b/>
          <w:color w:val="auto"/>
        </w:rPr>
        <w:t>About the Falkirk Council Pension Fund</w:t>
      </w:r>
    </w:p>
    <w:p w14:paraId="7F573F7A" w14:textId="77777777" w:rsidR="003D1DA1" w:rsidRPr="006B0C5C" w:rsidRDefault="003D1DA1" w:rsidP="003D1DA1">
      <w:pPr>
        <w:pStyle w:val="Default"/>
        <w:spacing w:line="26" w:lineRule="atLeast"/>
        <w:rPr>
          <w:rFonts w:ascii="Arial" w:hAnsi="Arial" w:cs="Arial"/>
          <w:b/>
          <w:color w:val="auto"/>
        </w:rPr>
      </w:pPr>
    </w:p>
    <w:p w14:paraId="3513BD22" w14:textId="02082A01" w:rsidR="00F42C78" w:rsidRPr="00F42C78" w:rsidRDefault="15DA42E7" w:rsidP="003D1DA1">
      <w:pPr>
        <w:autoSpaceDE w:val="0"/>
        <w:autoSpaceDN w:val="0"/>
        <w:adjustRightInd w:val="0"/>
        <w:spacing w:after="0"/>
        <w:rPr>
          <w:rFonts w:ascii="Arial" w:hAnsi="Arial" w:cs="Arial"/>
          <w:sz w:val="24"/>
          <w:szCs w:val="24"/>
        </w:rPr>
      </w:pPr>
      <w:r w:rsidRPr="5D30E4F1">
        <w:rPr>
          <w:rFonts w:ascii="Arial" w:hAnsi="Arial" w:cs="Arial"/>
          <w:sz w:val="24"/>
          <w:szCs w:val="24"/>
        </w:rPr>
        <w:t xml:space="preserve">Falkirk Council is designated as an “Administering Authority” and is required to operate and maintain a pension fund - the Falkirk Council Pension Fund (“the Fund”). </w:t>
      </w:r>
    </w:p>
    <w:p w14:paraId="461E6F83" w14:textId="23F05346" w:rsidR="5D30E4F1" w:rsidRDefault="5D30E4F1" w:rsidP="003D1DA1">
      <w:pPr>
        <w:spacing w:after="0"/>
        <w:rPr>
          <w:rFonts w:ascii="Arial" w:hAnsi="Arial" w:cs="Arial"/>
          <w:sz w:val="24"/>
          <w:szCs w:val="24"/>
        </w:rPr>
      </w:pPr>
    </w:p>
    <w:p w14:paraId="5C511B30" w14:textId="00EC22A7" w:rsidR="00F42C78" w:rsidRPr="00F42C78" w:rsidRDefault="00F42C78" w:rsidP="003D1DA1">
      <w:pPr>
        <w:autoSpaceDE w:val="0"/>
        <w:autoSpaceDN w:val="0"/>
        <w:adjustRightInd w:val="0"/>
        <w:spacing w:after="0"/>
        <w:rPr>
          <w:rFonts w:ascii="Arial" w:hAnsi="Arial" w:cs="Arial"/>
          <w:sz w:val="24"/>
          <w:szCs w:val="24"/>
        </w:rPr>
      </w:pPr>
      <w:r w:rsidRPr="00F42C78">
        <w:rPr>
          <w:rFonts w:ascii="Arial" w:hAnsi="Arial" w:cs="Arial"/>
          <w:sz w:val="24"/>
          <w:szCs w:val="24"/>
        </w:rPr>
        <w:t xml:space="preserve">The Fund is used to pay pensions, lump sum benefits and other entitlements to scheme members and their </w:t>
      </w:r>
      <w:r w:rsidR="00D43A50" w:rsidRPr="00F42C78">
        <w:rPr>
          <w:rFonts w:ascii="Arial" w:hAnsi="Arial" w:cs="Arial"/>
          <w:sz w:val="24"/>
          <w:szCs w:val="24"/>
        </w:rPr>
        <w:t>dependants. Contributions</w:t>
      </w:r>
      <w:r w:rsidRPr="00F42C78">
        <w:rPr>
          <w:rFonts w:ascii="Arial" w:hAnsi="Arial" w:cs="Arial"/>
          <w:sz w:val="24"/>
          <w:szCs w:val="24"/>
        </w:rPr>
        <w:t xml:space="preserve"> are made by employee members and by participating employers. The Fund also receives income from its various investments. </w:t>
      </w:r>
    </w:p>
    <w:p w14:paraId="1DBC70A9" w14:textId="5DD2D213" w:rsidR="143247DC" w:rsidRDefault="143247DC" w:rsidP="143247DC">
      <w:pPr>
        <w:spacing w:after="0"/>
        <w:rPr>
          <w:rFonts w:ascii="Arial" w:hAnsi="Arial" w:cs="Arial"/>
          <w:sz w:val="24"/>
          <w:szCs w:val="24"/>
        </w:rPr>
      </w:pPr>
    </w:p>
    <w:p w14:paraId="6E05F74C" w14:textId="191136D2" w:rsidR="00F42C78" w:rsidRPr="00F42C78" w:rsidRDefault="15DA42E7" w:rsidP="143247DC">
      <w:pPr>
        <w:autoSpaceDE w:val="0"/>
        <w:autoSpaceDN w:val="0"/>
        <w:adjustRightInd w:val="0"/>
        <w:spacing w:after="0"/>
        <w:rPr>
          <w:rFonts w:ascii="Arial" w:hAnsi="Arial" w:cs="Arial"/>
          <w:sz w:val="24"/>
          <w:szCs w:val="24"/>
        </w:rPr>
      </w:pPr>
      <w:r w:rsidRPr="5D30E4F1">
        <w:rPr>
          <w:rFonts w:ascii="Arial" w:hAnsi="Arial" w:cs="Arial"/>
          <w:sz w:val="24"/>
          <w:szCs w:val="24"/>
        </w:rPr>
        <w:lastRenderedPageBreak/>
        <w:t xml:space="preserve">The Fund operates under the terms of the Local Government Pension Scheme which is a public service pension scheme governed by the Public Service Pensions Act 2013. Scheme membership is made up of active, deferred, pension credit and pensioner members. To join the scheme as an active member, a person must be employed by a local authority or by a designated body and not be entitled to join another public service pension scheme. </w:t>
      </w:r>
    </w:p>
    <w:p w14:paraId="44DEC178" w14:textId="42E460D8" w:rsidR="143247DC" w:rsidRDefault="143247DC" w:rsidP="143247DC">
      <w:pPr>
        <w:spacing w:after="0"/>
        <w:rPr>
          <w:rFonts w:ascii="Arial" w:hAnsi="Arial" w:cs="Arial"/>
          <w:sz w:val="24"/>
          <w:szCs w:val="24"/>
        </w:rPr>
      </w:pPr>
    </w:p>
    <w:p w14:paraId="223D207C" w14:textId="355564B4" w:rsidR="00F42C78" w:rsidRPr="00F42C78" w:rsidRDefault="00F42C78" w:rsidP="143247DC">
      <w:pPr>
        <w:autoSpaceDE w:val="0"/>
        <w:autoSpaceDN w:val="0"/>
        <w:adjustRightInd w:val="0"/>
        <w:spacing w:after="0"/>
        <w:rPr>
          <w:rFonts w:ascii="Arial" w:hAnsi="Arial" w:cs="Arial"/>
          <w:sz w:val="24"/>
          <w:szCs w:val="24"/>
        </w:rPr>
      </w:pPr>
      <w:r w:rsidRPr="00F42C78">
        <w:rPr>
          <w:rFonts w:ascii="Arial" w:hAnsi="Arial" w:cs="Arial"/>
          <w:sz w:val="24"/>
          <w:szCs w:val="24"/>
        </w:rPr>
        <w:t>Employers in the Fund are either Scheduled Bodies – in which case they are legally required to offer the Scheme to their employees, or Admission Bodies – in which case the body has applied to participate in the Fund</w:t>
      </w:r>
      <w:r w:rsidR="00D514A4">
        <w:rPr>
          <w:rFonts w:ascii="Arial" w:hAnsi="Arial" w:cs="Arial"/>
          <w:sz w:val="24"/>
          <w:szCs w:val="24"/>
        </w:rPr>
        <w:t>,</w:t>
      </w:r>
      <w:r w:rsidRPr="00F42C78">
        <w:rPr>
          <w:rFonts w:ascii="Arial" w:hAnsi="Arial" w:cs="Arial"/>
          <w:sz w:val="24"/>
          <w:szCs w:val="24"/>
        </w:rPr>
        <w:t xml:space="preserve"> and their application has been accepted.   </w:t>
      </w:r>
    </w:p>
    <w:p w14:paraId="206629C1" w14:textId="20019E42" w:rsidR="143247DC" w:rsidRDefault="143247DC" w:rsidP="143247DC">
      <w:pPr>
        <w:spacing w:after="0"/>
        <w:rPr>
          <w:rFonts w:ascii="Arial" w:hAnsi="Arial" w:cs="Arial"/>
          <w:sz w:val="24"/>
          <w:szCs w:val="24"/>
        </w:rPr>
      </w:pPr>
    </w:p>
    <w:p w14:paraId="17D7E580" w14:textId="2060A78C" w:rsidR="143247DC" w:rsidRDefault="00F42C78" w:rsidP="00BF0B64">
      <w:pPr>
        <w:autoSpaceDE w:val="0"/>
        <w:autoSpaceDN w:val="0"/>
        <w:adjustRightInd w:val="0"/>
        <w:spacing w:after="0"/>
        <w:rPr>
          <w:rFonts w:ascii="Arial" w:hAnsi="Arial" w:cs="Arial"/>
          <w:sz w:val="24"/>
          <w:szCs w:val="24"/>
        </w:rPr>
      </w:pPr>
      <w:r w:rsidRPr="450B2385">
        <w:rPr>
          <w:rFonts w:ascii="Arial" w:hAnsi="Arial" w:cs="Arial"/>
          <w:sz w:val="24"/>
          <w:szCs w:val="24"/>
        </w:rPr>
        <w:t xml:space="preserve">The larger Fund employers are Clackmannanshire, Falkirk and Stirling Councils, the Scottish Environment Protection Agency (SEPA), the Scottish Children’s Reporter Administration (SCRA) and </w:t>
      </w:r>
      <w:proofErr w:type="spellStart"/>
      <w:r w:rsidR="00233C36" w:rsidRPr="450B2385">
        <w:rPr>
          <w:rFonts w:ascii="Arial" w:hAnsi="Arial" w:cs="Arial"/>
          <w:sz w:val="24"/>
          <w:szCs w:val="24"/>
        </w:rPr>
        <w:t>Strathcarron</w:t>
      </w:r>
      <w:proofErr w:type="spellEnd"/>
      <w:r w:rsidR="00233C36" w:rsidRPr="450B2385">
        <w:rPr>
          <w:rFonts w:ascii="Arial" w:hAnsi="Arial" w:cs="Arial"/>
          <w:sz w:val="24"/>
          <w:szCs w:val="24"/>
        </w:rPr>
        <w:t xml:space="preserve"> Hospice</w:t>
      </w:r>
      <w:r w:rsidRPr="450B2385">
        <w:rPr>
          <w:rFonts w:ascii="Arial" w:hAnsi="Arial" w:cs="Arial"/>
          <w:sz w:val="24"/>
          <w:szCs w:val="24"/>
        </w:rPr>
        <w:t xml:space="preserve">. Other employers include several non-profit making charitable bodies located in Central Scotland, as well as two contractors (Amey and Forth &amp; Oban Ltd) to whom school facilities maintenance has been </w:t>
      </w:r>
      <w:r w:rsidRPr="00C523F3">
        <w:rPr>
          <w:rFonts w:ascii="Arial" w:hAnsi="Arial" w:cs="Arial"/>
          <w:sz w:val="24"/>
          <w:szCs w:val="24"/>
        </w:rPr>
        <w:t xml:space="preserve">transferred. A full list of Fund employers is given in </w:t>
      </w:r>
      <w:r w:rsidR="003A1653" w:rsidRPr="0017010D">
        <w:rPr>
          <w:rFonts w:ascii="Arial" w:hAnsi="Arial" w:cs="Arial"/>
          <w:sz w:val="24"/>
          <w:szCs w:val="24"/>
        </w:rPr>
        <w:t xml:space="preserve">Appendix </w:t>
      </w:r>
      <w:proofErr w:type="gramStart"/>
      <w:r w:rsidR="003A1653" w:rsidRPr="0017010D">
        <w:rPr>
          <w:rFonts w:ascii="Arial" w:hAnsi="Arial" w:cs="Arial"/>
          <w:sz w:val="24"/>
          <w:szCs w:val="24"/>
        </w:rPr>
        <w:t>2</w:t>
      </w:r>
      <w:proofErr w:type="gramEnd"/>
      <w:r w:rsidR="00AD2A14" w:rsidRPr="00C523F3">
        <w:rPr>
          <w:rFonts w:ascii="Arial" w:hAnsi="Arial" w:cs="Arial"/>
          <w:sz w:val="24"/>
          <w:szCs w:val="24"/>
        </w:rPr>
        <w:t xml:space="preserve"> and their contributions</w:t>
      </w:r>
      <w:r w:rsidR="00AD2A14" w:rsidRPr="450B2385">
        <w:rPr>
          <w:rFonts w:ascii="Arial" w:hAnsi="Arial" w:cs="Arial"/>
          <w:sz w:val="24"/>
          <w:szCs w:val="24"/>
        </w:rPr>
        <w:t xml:space="preserve"> </w:t>
      </w:r>
      <w:r w:rsidR="4E18169E" w:rsidRPr="450B2385">
        <w:rPr>
          <w:rFonts w:ascii="Arial" w:hAnsi="Arial" w:cs="Arial"/>
          <w:sz w:val="24"/>
          <w:szCs w:val="24"/>
        </w:rPr>
        <w:t xml:space="preserve">are shown </w:t>
      </w:r>
      <w:r w:rsidR="00AD2A14" w:rsidRPr="450B2385">
        <w:rPr>
          <w:rFonts w:ascii="Arial" w:hAnsi="Arial" w:cs="Arial"/>
          <w:sz w:val="24"/>
          <w:szCs w:val="24"/>
        </w:rPr>
        <w:t xml:space="preserve">on </w:t>
      </w:r>
      <w:r w:rsidR="00A21262" w:rsidRPr="007D6803">
        <w:rPr>
          <w:rFonts w:ascii="Arial" w:hAnsi="Arial" w:cs="Arial"/>
          <w:sz w:val="24"/>
          <w:szCs w:val="24"/>
        </w:rPr>
        <w:t xml:space="preserve">page </w:t>
      </w:r>
      <w:r w:rsidR="008F6372">
        <w:rPr>
          <w:rFonts w:ascii="Arial" w:hAnsi="Arial" w:cs="Arial"/>
          <w:sz w:val="24"/>
          <w:szCs w:val="24"/>
        </w:rPr>
        <w:t>175</w:t>
      </w:r>
      <w:r w:rsidR="00A21262" w:rsidRPr="00A21262">
        <w:rPr>
          <w:rFonts w:ascii="Arial" w:hAnsi="Arial" w:cs="Arial"/>
          <w:sz w:val="24"/>
          <w:szCs w:val="24"/>
        </w:rPr>
        <w:t>.</w:t>
      </w:r>
    </w:p>
    <w:p w14:paraId="65886991" w14:textId="77777777" w:rsidR="00233C36" w:rsidRDefault="00233C36" w:rsidP="00BF0B64">
      <w:pPr>
        <w:autoSpaceDE w:val="0"/>
        <w:autoSpaceDN w:val="0"/>
        <w:adjustRightInd w:val="0"/>
        <w:spacing w:after="0"/>
        <w:rPr>
          <w:rFonts w:ascii="Arial" w:hAnsi="Arial" w:cs="Arial"/>
          <w:sz w:val="24"/>
          <w:szCs w:val="24"/>
        </w:rPr>
      </w:pPr>
    </w:p>
    <w:p w14:paraId="5C8F6CA2" w14:textId="32BABF8C" w:rsidR="00F42C78" w:rsidRDefault="00F42C78" w:rsidP="003D1DA1">
      <w:pPr>
        <w:pStyle w:val="Default"/>
        <w:spacing w:line="312" w:lineRule="auto"/>
        <w:rPr>
          <w:rFonts w:ascii="Arial" w:eastAsiaTheme="minorHAnsi" w:hAnsi="Arial" w:cs="Arial"/>
          <w:color w:val="auto"/>
          <w:lang w:eastAsia="en-US"/>
        </w:rPr>
      </w:pPr>
      <w:r w:rsidRPr="00F42C78">
        <w:rPr>
          <w:rFonts w:ascii="Arial" w:eastAsiaTheme="minorHAnsi" w:hAnsi="Arial" w:cs="Arial"/>
          <w:color w:val="auto"/>
          <w:lang w:eastAsia="en-US"/>
        </w:rPr>
        <w:t>In addition to Fund employers, key partners include local authorities, actuaries, banks, government agencies, fund managers, legal advisers, corporate governance and litigation specialists, and various other financial institutions.</w:t>
      </w:r>
    </w:p>
    <w:p w14:paraId="2DA42F92" w14:textId="77777777" w:rsidR="003349E7" w:rsidRPr="00F42C78" w:rsidRDefault="003349E7" w:rsidP="003D1DA1">
      <w:pPr>
        <w:pStyle w:val="Default"/>
        <w:spacing w:line="312" w:lineRule="auto"/>
        <w:rPr>
          <w:rFonts w:ascii="Arial" w:eastAsiaTheme="minorHAnsi" w:hAnsi="Arial" w:cs="Arial"/>
          <w:color w:val="auto"/>
          <w:lang w:eastAsia="en-US"/>
        </w:rPr>
      </w:pPr>
    </w:p>
    <w:p w14:paraId="46715B34" w14:textId="143A5E06" w:rsidR="00696B4F" w:rsidRPr="003349E7" w:rsidRDefault="00D95DFA" w:rsidP="003349E7">
      <w:pPr>
        <w:ind w:left="142" w:hanging="142"/>
        <w:rPr>
          <w:rFonts w:ascii="Arial" w:hAnsi="Arial" w:cs="Arial"/>
          <w:sz w:val="24"/>
          <w:szCs w:val="24"/>
        </w:rPr>
      </w:pPr>
      <w:r w:rsidRPr="00D95DFA">
        <w:rPr>
          <w:rFonts w:ascii="Arial" w:hAnsi="Arial" w:cs="Arial"/>
          <w:b/>
          <w:noProof/>
        </w:rPr>
        <w:drawing>
          <wp:inline distT="0" distB="0" distL="0" distR="0" wp14:anchorId="1E35D097" wp14:editId="4A865A35">
            <wp:extent cx="1238250" cy="457200"/>
            <wp:effectExtent l="0" t="0" r="0" b="0"/>
            <wp:docPr id="7" name="Picture 7" descr="P39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396#yIS1"/>
                    <pic:cNvPicPr/>
                  </pic:nvPicPr>
                  <pic:blipFill>
                    <a:blip r:embed="rId10"/>
                    <a:stretch>
                      <a:fillRect/>
                    </a:stretch>
                  </pic:blipFill>
                  <pic:spPr>
                    <a:xfrm>
                      <a:off x="0" y="0"/>
                      <a:ext cx="1238423" cy="457264"/>
                    </a:xfrm>
                    <a:prstGeom prst="rect">
                      <a:avLst/>
                    </a:prstGeom>
                  </pic:spPr>
                </pic:pic>
              </a:graphicData>
            </a:graphic>
          </wp:inline>
        </w:drawing>
      </w:r>
      <w:r w:rsidR="00696B4F" w:rsidRPr="006B0C5C">
        <w:rPr>
          <w:rFonts w:ascii="Arial" w:hAnsi="Arial" w:cs="Arial"/>
          <w:b/>
        </w:rPr>
        <w:t xml:space="preserve">About the Local Government Pension Scheme (LGPS)  </w:t>
      </w:r>
    </w:p>
    <w:p w14:paraId="05C4ABCB" w14:textId="01197D85" w:rsidR="00696B4F" w:rsidRPr="00696B4F" w:rsidRDefault="247632E8" w:rsidP="003D1DA1">
      <w:pPr>
        <w:pStyle w:val="ListParagraph"/>
        <w:numPr>
          <w:ilvl w:val="0"/>
          <w:numId w:val="12"/>
        </w:numPr>
        <w:autoSpaceDE w:val="0"/>
        <w:autoSpaceDN w:val="0"/>
        <w:adjustRightInd w:val="0"/>
        <w:spacing w:after="0"/>
        <w:rPr>
          <w:rFonts w:ascii="Arial" w:hAnsi="Arial" w:cs="Arial"/>
          <w:sz w:val="24"/>
          <w:szCs w:val="24"/>
        </w:rPr>
      </w:pPr>
      <w:r w:rsidRPr="5D30E4F1">
        <w:rPr>
          <w:rFonts w:ascii="Arial" w:hAnsi="Arial" w:cs="Arial"/>
          <w:sz w:val="24"/>
          <w:szCs w:val="24"/>
        </w:rPr>
        <w:t xml:space="preserve">The LGPS is a nationwide pension arrangement for </w:t>
      </w:r>
      <w:r w:rsidR="0049739A">
        <w:rPr>
          <w:rFonts w:ascii="Arial" w:hAnsi="Arial" w:cs="Arial"/>
          <w:sz w:val="24"/>
          <w:szCs w:val="24"/>
        </w:rPr>
        <w:t>people</w:t>
      </w:r>
      <w:r w:rsidRPr="5D30E4F1">
        <w:rPr>
          <w:rFonts w:ascii="Arial" w:hAnsi="Arial" w:cs="Arial"/>
          <w:sz w:val="24"/>
          <w:szCs w:val="24"/>
        </w:rPr>
        <w:t xml:space="preserve"> working in local government and is one of the largest schemes in the UK with over six million members.  </w:t>
      </w:r>
    </w:p>
    <w:p w14:paraId="2C53E14A" w14:textId="580AE11D" w:rsidR="00696B4F" w:rsidRPr="00696B4F" w:rsidRDefault="247632E8" w:rsidP="003D1DA1">
      <w:pPr>
        <w:pStyle w:val="ListParagraph"/>
        <w:numPr>
          <w:ilvl w:val="0"/>
          <w:numId w:val="12"/>
        </w:numPr>
        <w:autoSpaceDE w:val="0"/>
        <w:autoSpaceDN w:val="0"/>
        <w:adjustRightInd w:val="0"/>
        <w:spacing w:after="0"/>
        <w:rPr>
          <w:rFonts w:ascii="Arial" w:hAnsi="Arial" w:cs="Arial"/>
          <w:sz w:val="24"/>
          <w:szCs w:val="24"/>
        </w:rPr>
      </w:pPr>
      <w:r w:rsidRPr="5D30E4F1">
        <w:rPr>
          <w:rFonts w:ascii="Arial" w:hAnsi="Arial" w:cs="Arial"/>
          <w:sz w:val="24"/>
          <w:szCs w:val="24"/>
        </w:rPr>
        <w:t xml:space="preserve">Local authorities and certain other public bodies are required by law to operate the Scheme. Other organisations such as charities, non-profit making entities and contractors may apply to join the Scheme. </w:t>
      </w:r>
    </w:p>
    <w:p w14:paraId="18821A41" w14:textId="4B0DA7C2" w:rsidR="00696B4F" w:rsidRPr="00696B4F" w:rsidRDefault="00696B4F" w:rsidP="003D1DA1">
      <w:pPr>
        <w:pStyle w:val="ListParagraph"/>
        <w:numPr>
          <w:ilvl w:val="0"/>
          <w:numId w:val="12"/>
        </w:numPr>
        <w:autoSpaceDE w:val="0"/>
        <w:autoSpaceDN w:val="0"/>
        <w:adjustRightInd w:val="0"/>
        <w:spacing w:after="0"/>
        <w:rPr>
          <w:rFonts w:ascii="Arial" w:hAnsi="Arial" w:cs="Arial"/>
          <w:sz w:val="24"/>
          <w:szCs w:val="24"/>
        </w:rPr>
      </w:pPr>
      <w:r w:rsidRPr="34C469D6">
        <w:rPr>
          <w:rFonts w:ascii="Arial" w:hAnsi="Arial" w:cs="Arial"/>
          <w:sz w:val="24"/>
          <w:szCs w:val="24"/>
        </w:rPr>
        <w:t>The LGPS (Scotland) is the version of the Scheme which applies to local authorities in Scotland. Other versions apply in England</w:t>
      </w:r>
      <w:r w:rsidR="428E6C92" w:rsidRPr="34C469D6">
        <w:rPr>
          <w:rFonts w:ascii="Arial" w:hAnsi="Arial" w:cs="Arial"/>
          <w:sz w:val="24"/>
          <w:szCs w:val="24"/>
        </w:rPr>
        <w:t>,</w:t>
      </w:r>
      <w:r w:rsidRPr="34C469D6">
        <w:rPr>
          <w:rFonts w:ascii="Arial" w:hAnsi="Arial" w:cs="Arial"/>
          <w:sz w:val="24"/>
          <w:szCs w:val="24"/>
        </w:rPr>
        <w:t xml:space="preserve"> Wales and Northern Ireland.  </w:t>
      </w:r>
    </w:p>
    <w:p w14:paraId="7B9FF522" w14:textId="6873317D" w:rsidR="00696B4F" w:rsidRPr="00696B4F" w:rsidRDefault="00696B4F" w:rsidP="003D1DA1">
      <w:pPr>
        <w:pStyle w:val="ListParagraph"/>
        <w:numPr>
          <w:ilvl w:val="0"/>
          <w:numId w:val="12"/>
        </w:numPr>
        <w:autoSpaceDE w:val="0"/>
        <w:autoSpaceDN w:val="0"/>
        <w:adjustRightInd w:val="0"/>
        <w:spacing w:after="0"/>
        <w:rPr>
          <w:rFonts w:ascii="Arial" w:hAnsi="Arial" w:cs="Arial"/>
          <w:sz w:val="24"/>
          <w:szCs w:val="24"/>
        </w:rPr>
      </w:pPr>
      <w:r w:rsidRPr="0522506D">
        <w:rPr>
          <w:rFonts w:ascii="Arial" w:hAnsi="Arial" w:cs="Arial"/>
          <w:sz w:val="24"/>
          <w:szCs w:val="24"/>
        </w:rPr>
        <w:lastRenderedPageBreak/>
        <w:t>The Scheme consists of around 100 regional pension funds across the UK</w:t>
      </w:r>
      <w:r w:rsidR="66B748AD" w:rsidRPr="0522506D">
        <w:rPr>
          <w:rFonts w:ascii="Arial" w:hAnsi="Arial" w:cs="Arial"/>
          <w:sz w:val="24"/>
          <w:szCs w:val="24"/>
        </w:rPr>
        <w:t xml:space="preserve"> of which 11 are based in Scotland</w:t>
      </w:r>
      <w:r w:rsidRPr="0522506D">
        <w:rPr>
          <w:rFonts w:ascii="Arial" w:hAnsi="Arial" w:cs="Arial"/>
          <w:sz w:val="24"/>
          <w:szCs w:val="24"/>
        </w:rPr>
        <w:t xml:space="preserve"> – one of which is the Falkirk </w:t>
      </w:r>
      <w:r w:rsidR="0049739A" w:rsidRPr="0522506D">
        <w:rPr>
          <w:rFonts w:ascii="Arial" w:hAnsi="Arial" w:cs="Arial"/>
          <w:sz w:val="24"/>
          <w:szCs w:val="24"/>
        </w:rPr>
        <w:t xml:space="preserve">Council </w:t>
      </w:r>
      <w:r w:rsidRPr="0522506D">
        <w:rPr>
          <w:rFonts w:ascii="Arial" w:hAnsi="Arial" w:cs="Arial"/>
          <w:sz w:val="24"/>
          <w:szCs w:val="24"/>
        </w:rPr>
        <w:t xml:space="preserve">Pension Fund. </w:t>
      </w:r>
    </w:p>
    <w:p w14:paraId="10F16E9D" w14:textId="2E645B60" w:rsidR="00696B4F" w:rsidRPr="00696B4F" w:rsidRDefault="00696B4F" w:rsidP="003D1DA1">
      <w:pPr>
        <w:pStyle w:val="ListParagraph"/>
        <w:numPr>
          <w:ilvl w:val="0"/>
          <w:numId w:val="12"/>
        </w:numPr>
        <w:autoSpaceDE w:val="0"/>
        <w:autoSpaceDN w:val="0"/>
        <w:adjustRightInd w:val="0"/>
        <w:spacing w:after="0"/>
        <w:rPr>
          <w:rFonts w:ascii="Arial" w:hAnsi="Arial" w:cs="Arial"/>
          <w:sz w:val="24"/>
          <w:szCs w:val="24"/>
        </w:rPr>
      </w:pPr>
      <w:r w:rsidRPr="5A024EEE">
        <w:rPr>
          <w:rFonts w:ascii="Arial" w:hAnsi="Arial" w:cs="Arial"/>
          <w:sz w:val="24"/>
          <w:szCs w:val="24"/>
        </w:rPr>
        <w:t xml:space="preserve">The LGPS is a funded scheme, which means monies are set aside to pay for benefits as they fall due, thus helping to reduce the costs falling on future generations.  </w:t>
      </w:r>
    </w:p>
    <w:p w14:paraId="763D7CAA" w14:textId="5E1EDF75" w:rsidR="00696B4F" w:rsidRPr="00696B4F" w:rsidRDefault="247632E8" w:rsidP="003D1DA1">
      <w:pPr>
        <w:pStyle w:val="ListParagraph"/>
        <w:numPr>
          <w:ilvl w:val="0"/>
          <w:numId w:val="12"/>
        </w:numPr>
        <w:autoSpaceDE w:val="0"/>
        <w:autoSpaceDN w:val="0"/>
        <w:adjustRightInd w:val="0"/>
        <w:spacing w:after="0"/>
        <w:rPr>
          <w:rFonts w:ascii="Arial" w:hAnsi="Arial" w:cs="Arial"/>
          <w:sz w:val="24"/>
          <w:szCs w:val="24"/>
        </w:rPr>
      </w:pPr>
      <w:r w:rsidRPr="5D30E4F1">
        <w:rPr>
          <w:rFonts w:ascii="Arial" w:hAnsi="Arial" w:cs="Arial"/>
          <w:sz w:val="24"/>
          <w:szCs w:val="24"/>
        </w:rPr>
        <w:t xml:space="preserve">The LGPS is a defined benefit scheme providing a range of </w:t>
      </w:r>
      <w:r w:rsidR="5BA60ED8" w:rsidRPr="5D30E4F1">
        <w:rPr>
          <w:rFonts w:ascii="Arial" w:hAnsi="Arial" w:cs="Arial"/>
          <w:sz w:val="24"/>
          <w:szCs w:val="24"/>
        </w:rPr>
        <w:t>high-quality</w:t>
      </w:r>
      <w:r w:rsidRPr="5D30E4F1">
        <w:rPr>
          <w:rFonts w:ascii="Arial" w:hAnsi="Arial" w:cs="Arial"/>
          <w:sz w:val="24"/>
          <w:szCs w:val="24"/>
        </w:rPr>
        <w:t xml:space="preserve"> inflation linked benefits based on members’ salaries and, where the member was in service before 1 April </w:t>
      </w:r>
      <w:r w:rsidRPr="479FE420">
        <w:rPr>
          <w:rFonts w:ascii="Arial" w:hAnsi="Arial" w:cs="Arial"/>
          <w:sz w:val="24"/>
          <w:szCs w:val="24"/>
        </w:rPr>
        <w:t>2015</w:t>
      </w:r>
      <w:r w:rsidRPr="5D30E4F1">
        <w:rPr>
          <w:rFonts w:ascii="Arial" w:hAnsi="Arial" w:cs="Arial"/>
          <w:sz w:val="24"/>
          <w:szCs w:val="24"/>
        </w:rPr>
        <w:t xml:space="preserve">, their years of scheme membership. Unlike other forms of pension provision, benefits do not depend on investment performance. </w:t>
      </w:r>
    </w:p>
    <w:p w14:paraId="6A22807F" w14:textId="34C0F2F7" w:rsidR="00696B4F" w:rsidRPr="00696B4F" w:rsidRDefault="00696B4F" w:rsidP="003D1DA1">
      <w:pPr>
        <w:pStyle w:val="ListParagraph"/>
        <w:numPr>
          <w:ilvl w:val="0"/>
          <w:numId w:val="12"/>
        </w:numPr>
        <w:autoSpaceDE w:val="0"/>
        <w:autoSpaceDN w:val="0"/>
        <w:adjustRightInd w:val="0"/>
        <w:spacing w:after="0"/>
        <w:rPr>
          <w:rFonts w:ascii="Arial" w:hAnsi="Arial" w:cs="Arial"/>
          <w:sz w:val="24"/>
          <w:szCs w:val="24"/>
        </w:rPr>
      </w:pPr>
      <w:r w:rsidRPr="00696B4F">
        <w:rPr>
          <w:rFonts w:ascii="Arial" w:hAnsi="Arial" w:cs="Arial"/>
          <w:sz w:val="24"/>
          <w:szCs w:val="24"/>
        </w:rPr>
        <w:t xml:space="preserve">For more information about LGPS (Scotland), please visit </w:t>
      </w:r>
      <w:hyperlink r:id="rId11" w:history="1">
        <w:r w:rsidR="00812835" w:rsidRPr="006968A6">
          <w:rPr>
            <w:rStyle w:val="Hyperlink"/>
            <w:rFonts w:ascii="Arial" w:hAnsi="Arial" w:cs="Arial"/>
            <w:sz w:val="24"/>
            <w:szCs w:val="24"/>
          </w:rPr>
          <w:t>www.falkirkpensionfund.org</w:t>
        </w:r>
      </w:hyperlink>
      <w:r w:rsidRPr="00696B4F">
        <w:rPr>
          <w:rFonts w:ascii="Arial" w:hAnsi="Arial" w:cs="Arial"/>
          <w:sz w:val="24"/>
          <w:szCs w:val="24"/>
        </w:rPr>
        <w:t xml:space="preserve"> or </w:t>
      </w:r>
      <w:hyperlink r:id="rId12" w:history="1">
        <w:r w:rsidR="00BB7714" w:rsidRPr="00C810CB">
          <w:rPr>
            <w:rStyle w:val="Hyperlink"/>
            <w:rFonts w:ascii="Arial" w:hAnsi="Arial" w:cs="Arial"/>
            <w:sz w:val="24"/>
            <w:szCs w:val="24"/>
          </w:rPr>
          <w:t>www.pensions.gov.scot/local-government</w:t>
        </w:r>
      </w:hyperlink>
    </w:p>
    <w:p w14:paraId="0E17E9CF" w14:textId="77777777" w:rsidR="00696B4F" w:rsidRPr="00696B4F" w:rsidRDefault="00696B4F" w:rsidP="003D1DA1">
      <w:pPr>
        <w:rPr>
          <w:rFonts w:ascii="Arial" w:hAnsi="Arial" w:cs="Arial"/>
          <w:sz w:val="24"/>
          <w:szCs w:val="24"/>
        </w:rPr>
      </w:pPr>
    </w:p>
    <w:p w14:paraId="5AA42AED" w14:textId="77777777" w:rsidR="00BA0A15" w:rsidRDefault="00BA0A15" w:rsidP="003D1DA1">
      <w:pPr>
        <w:rPr>
          <w:rFonts w:ascii="Arial" w:hAnsi="Arial" w:cs="Arial"/>
          <w:sz w:val="24"/>
          <w:szCs w:val="24"/>
        </w:rPr>
      </w:pPr>
    </w:p>
    <w:p w14:paraId="1672945C" w14:textId="77777777" w:rsidR="003D1DA1" w:rsidRDefault="003D1DA1" w:rsidP="003D1DA1">
      <w:pPr>
        <w:rPr>
          <w:rFonts w:ascii="Arial" w:hAnsi="Arial" w:cs="Arial"/>
          <w:sz w:val="24"/>
          <w:szCs w:val="24"/>
        </w:rPr>
      </w:pPr>
    </w:p>
    <w:p w14:paraId="066D7DDA" w14:textId="77777777" w:rsidR="003D1DA1" w:rsidRDefault="003D1DA1" w:rsidP="003D1DA1">
      <w:pPr>
        <w:rPr>
          <w:rFonts w:ascii="Arial" w:hAnsi="Arial" w:cs="Arial"/>
          <w:sz w:val="24"/>
          <w:szCs w:val="24"/>
        </w:rPr>
      </w:pPr>
    </w:p>
    <w:p w14:paraId="5829C1EF" w14:textId="77777777" w:rsidR="003D1DA1" w:rsidRDefault="003D1DA1" w:rsidP="003D1DA1">
      <w:pPr>
        <w:rPr>
          <w:rFonts w:ascii="Arial" w:hAnsi="Arial" w:cs="Arial"/>
          <w:sz w:val="24"/>
          <w:szCs w:val="24"/>
        </w:rPr>
      </w:pPr>
    </w:p>
    <w:p w14:paraId="4385F1B4" w14:textId="77777777" w:rsidR="003D1DA1" w:rsidRDefault="003D1DA1" w:rsidP="003D1DA1">
      <w:pPr>
        <w:rPr>
          <w:rFonts w:ascii="Arial" w:hAnsi="Arial" w:cs="Arial"/>
          <w:sz w:val="24"/>
          <w:szCs w:val="24"/>
        </w:rPr>
      </w:pPr>
    </w:p>
    <w:p w14:paraId="14F9EB82" w14:textId="77777777" w:rsidR="003D1DA1" w:rsidRDefault="003D1DA1" w:rsidP="003D1DA1">
      <w:pPr>
        <w:rPr>
          <w:rFonts w:ascii="Arial" w:hAnsi="Arial" w:cs="Arial"/>
          <w:sz w:val="24"/>
          <w:szCs w:val="24"/>
        </w:rPr>
      </w:pPr>
    </w:p>
    <w:p w14:paraId="10556A97" w14:textId="77777777" w:rsidR="003D1DA1" w:rsidRDefault="003D1DA1" w:rsidP="003D1DA1">
      <w:pPr>
        <w:rPr>
          <w:rFonts w:ascii="Arial" w:hAnsi="Arial" w:cs="Arial"/>
          <w:sz w:val="24"/>
          <w:szCs w:val="24"/>
        </w:rPr>
      </w:pPr>
    </w:p>
    <w:p w14:paraId="2D9C8DD8" w14:textId="77777777" w:rsidR="003D1DA1" w:rsidRDefault="003D1DA1" w:rsidP="003D1DA1">
      <w:pPr>
        <w:rPr>
          <w:rFonts w:ascii="Arial" w:hAnsi="Arial" w:cs="Arial"/>
          <w:sz w:val="24"/>
          <w:szCs w:val="24"/>
        </w:rPr>
      </w:pPr>
    </w:p>
    <w:p w14:paraId="4835B13C" w14:textId="77777777" w:rsidR="003D1DA1" w:rsidRDefault="003D1DA1" w:rsidP="003D1DA1">
      <w:pPr>
        <w:rPr>
          <w:rFonts w:ascii="Arial" w:hAnsi="Arial" w:cs="Arial"/>
          <w:sz w:val="24"/>
          <w:szCs w:val="24"/>
        </w:rPr>
      </w:pPr>
    </w:p>
    <w:p w14:paraId="123E30A2" w14:textId="77777777" w:rsidR="003D1DA1" w:rsidRDefault="003D1DA1" w:rsidP="003D1DA1">
      <w:pPr>
        <w:rPr>
          <w:rFonts w:ascii="Arial" w:hAnsi="Arial" w:cs="Arial"/>
          <w:sz w:val="24"/>
          <w:szCs w:val="24"/>
        </w:rPr>
      </w:pPr>
    </w:p>
    <w:p w14:paraId="04E73C27" w14:textId="77777777" w:rsidR="003D1DA1" w:rsidRDefault="003D1DA1" w:rsidP="003D1DA1">
      <w:pPr>
        <w:rPr>
          <w:rFonts w:ascii="Arial" w:hAnsi="Arial" w:cs="Arial"/>
          <w:sz w:val="24"/>
          <w:szCs w:val="24"/>
        </w:rPr>
      </w:pPr>
    </w:p>
    <w:p w14:paraId="04EE372C" w14:textId="77777777" w:rsidR="003D1DA1" w:rsidRDefault="003D1DA1" w:rsidP="003D1DA1">
      <w:pPr>
        <w:rPr>
          <w:rFonts w:ascii="Arial" w:hAnsi="Arial" w:cs="Arial"/>
          <w:sz w:val="24"/>
          <w:szCs w:val="24"/>
        </w:rPr>
      </w:pPr>
    </w:p>
    <w:p w14:paraId="4CB4ADE4" w14:textId="415BE8A0" w:rsidR="007C4E69" w:rsidRPr="008978B0" w:rsidRDefault="007C4E69" w:rsidP="461B48B4">
      <w:pPr>
        <w:rPr>
          <w:rFonts w:ascii="Arial" w:hAnsi="Arial" w:cs="Arial"/>
          <w:b/>
          <w:bCs/>
          <w:color w:val="275317" w:themeColor="accent6" w:themeShade="80"/>
          <w:sz w:val="28"/>
          <w:szCs w:val="28"/>
          <w:highlight w:val="magenta"/>
        </w:rPr>
      </w:pPr>
    </w:p>
    <w:p w14:paraId="7FBF6BD6" w14:textId="720624AC" w:rsidR="007C4E69" w:rsidRPr="008978B0" w:rsidRDefault="00620EDC" w:rsidP="69E1514D">
      <w:r>
        <w:br w:type="page"/>
      </w:r>
    </w:p>
    <w:p w14:paraId="316E7886" w14:textId="5BA75A99" w:rsidR="007C4E69" w:rsidRPr="008978B0" w:rsidRDefault="5DA01288" w:rsidP="461B48B4">
      <w:pPr>
        <w:rPr>
          <w:rFonts w:ascii="Arial" w:hAnsi="Arial" w:cs="Arial"/>
          <w:b/>
          <w:bCs/>
          <w:color w:val="275317" w:themeColor="accent6" w:themeShade="80"/>
          <w:sz w:val="28"/>
          <w:szCs w:val="28"/>
        </w:rPr>
      </w:pPr>
      <w:r w:rsidRPr="461B48B4">
        <w:rPr>
          <w:rFonts w:ascii="Arial" w:hAnsi="Arial" w:cs="Arial"/>
          <w:b/>
          <w:bCs/>
          <w:color w:val="275317" w:themeColor="accent6" w:themeShade="80"/>
          <w:sz w:val="28"/>
          <w:szCs w:val="28"/>
        </w:rPr>
        <w:lastRenderedPageBreak/>
        <w:t>M</w:t>
      </w:r>
      <w:r w:rsidR="0C366D61" w:rsidRPr="461B48B4">
        <w:rPr>
          <w:rFonts w:ascii="Arial" w:hAnsi="Arial" w:cs="Arial"/>
          <w:b/>
          <w:bCs/>
          <w:color w:val="275317" w:themeColor="accent6" w:themeShade="80"/>
          <w:sz w:val="28"/>
          <w:szCs w:val="28"/>
        </w:rPr>
        <w:t>anagement Commentary</w:t>
      </w:r>
      <w:bookmarkStart w:id="6" w:name="p_14"/>
      <w:bookmarkEnd w:id="6"/>
    </w:p>
    <w:p w14:paraId="4FA41E57" w14:textId="67CA7072" w:rsidR="00E957CE" w:rsidRPr="00EA751C" w:rsidRDefault="0B242C95" w:rsidP="569F2A8D">
      <w:pPr>
        <w:pStyle w:val="Default"/>
      </w:pPr>
      <w:r w:rsidRPr="69E1514D">
        <w:rPr>
          <w:rFonts w:ascii="Arial" w:eastAsiaTheme="majorEastAsia" w:hAnsi="Arial" w:cs="Arial"/>
          <w:b/>
          <w:bCs/>
          <w:color w:val="auto"/>
          <w:lang w:eastAsia="en-US"/>
        </w:rPr>
        <w:t>Summary</w:t>
      </w:r>
    </w:p>
    <w:p w14:paraId="42D73B33" w14:textId="743E9071" w:rsidR="69E1514D" w:rsidRDefault="69E1514D" w:rsidP="69E1514D">
      <w:pPr>
        <w:pStyle w:val="Default"/>
        <w:rPr>
          <w:rFonts w:ascii="Arial" w:eastAsiaTheme="majorEastAsia" w:hAnsi="Arial" w:cs="Arial"/>
          <w:b/>
          <w:bCs/>
          <w:color w:val="auto"/>
          <w:lang w:eastAsia="en-US"/>
        </w:rPr>
      </w:pPr>
    </w:p>
    <w:p w14:paraId="1800341B" w14:textId="03F18BEE" w:rsidR="4BC2206A" w:rsidRDefault="09C40DA7" w:rsidP="32285B7E">
      <w:pPr>
        <w:spacing w:after="0"/>
      </w:pPr>
      <w:r w:rsidRPr="3E8C6BAD">
        <w:rPr>
          <w:rFonts w:ascii="Arial" w:eastAsia="Arial" w:hAnsi="Arial" w:cs="Arial"/>
          <w:sz w:val="24"/>
          <w:szCs w:val="24"/>
        </w:rPr>
        <w:t xml:space="preserve">After an almost </w:t>
      </w:r>
      <w:proofErr w:type="gramStart"/>
      <w:r w:rsidRPr="3E8C6BAD">
        <w:rPr>
          <w:rFonts w:ascii="Arial" w:eastAsia="Arial" w:hAnsi="Arial" w:cs="Arial"/>
          <w:sz w:val="24"/>
          <w:szCs w:val="24"/>
        </w:rPr>
        <w:t>30 year</w:t>
      </w:r>
      <w:proofErr w:type="gramEnd"/>
      <w:r w:rsidRPr="3E8C6BAD">
        <w:rPr>
          <w:rFonts w:ascii="Arial" w:eastAsia="Arial" w:hAnsi="Arial" w:cs="Arial"/>
          <w:sz w:val="24"/>
          <w:szCs w:val="24"/>
        </w:rPr>
        <w:t xml:space="preserve"> successful relationship</w:t>
      </w:r>
      <w:r w:rsidR="285A0B0E" w:rsidRPr="3E8C6BAD">
        <w:rPr>
          <w:rFonts w:ascii="Arial" w:eastAsia="Arial" w:hAnsi="Arial" w:cs="Arial"/>
          <w:sz w:val="24"/>
          <w:szCs w:val="24"/>
        </w:rPr>
        <w:t xml:space="preserve"> with Hymans Robertson</w:t>
      </w:r>
      <w:r w:rsidRPr="3E8C6BAD">
        <w:rPr>
          <w:rFonts w:ascii="Arial" w:eastAsia="Arial" w:hAnsi="Arial" w:cs="Arial"/>
          <w:sz w:val="24"/>
          <w:szCs w:val="24"/>
        </w:rPr>
        <w:t>, t</w:t>
      </w:r>
      <w:r w:rsidR="059066E4" w:rsidRPr="3E8C6BAD">
        <w:rPr>
          <w:rFonts w:ascii="Arial" w:eastAsia="Arial" w:hAnsi="Arial" w:cs="Arial"/>
          <w:sz w:val="24"/>
          <w:szCs w:val="24"/>
        </w:rPr>
        <w:t>his year saw the Fund</w:t>
      </w:r>
      <w:r w:rsidR="1103FEEF" w:rsidRPr="3E8C6BAD">
        <w:rPr>
          <w:rFonts w:ascii="Arial" w:eastAsia="Arial" w:hAnsi="Arial" w:cs="Arial"/>
          <w:sz w:val="24"/>
          <w:szCs w:val="24"/>
        </w:rPr>
        <w:t>, after a regulated procurement,</w:t>
      </w:r>
      <w:r w:rsidR="059066E4" w:rsidRPr="3E8C6BAD">
        <w:rPr>
          <w:rFonts w:ascii="Arial" w:eastAsia="Arial" w:hAnsi="Arial" w:cs="Arial"/>
          <w:sz w:val="24"/>
          <w:szCs w:val="24"/>
        </w:rPr>
        <w:t xml:space="preserve"> </w:t>
      </w:r>
      <w:r w:rsidR="5311C134" w:rsidRPr="3E8C6BAD">
        <w:rPr>
          <w:rFonts w:ascii="Arial" w:eastAsia="Arial" w:hAnsi="Arial" w:cs="Arial"/>
          <w:sz w:val="24"/>
          <w:szCs w:val="24"/>
        </w:rPr>
        <w:t>appoint a different actuary to deliver actuarial services from 1 September 202</w:t>
      </w:r>
      <w:r w:rsidR="59F3B24D" w:rsidRPr="3E8C6BAD">
        <w:rPr>
          <w:rFonts w:ascii="Arial" w:eastAsia="Arial" w:hAnsi="Arial" w:cs="Arial"/>
          <w:sz w:val="24"/>
          <w:szCs w:val="24"/>
        </w:rPr>
        <w:t>5</w:t>
      </w:r>
      <w:r w:rsidR="5311C134" w:rsidRPr="3E8C6BAD">
        <w:rPr>
          <w:rFonts w:ascii="Arial" w:eastAsia="Arial" w:hAnsi="Arial" w:cs="Arial"/>
          <w:sz w:val="24"/>
          <w:szCs w:val="24"/>
        </w:rPr>
        <w:t xml:space="preserve">. The work to onboard the new actuary, </w:t>
      </w:r>
      <w:r w:rsidR="34966F99" w:rsidRPr="3E8C6BAD">
        <w:rPr>
          <w:rFonts w:ascii="Arial" w:eastAsia="Arial" w:hAnsi="Arial" w:cs="Arial"/>
          <w:sz w:val="24"/>
          <w:szCs w:val="24"/>
        </w:rPr>
        <w:t xml:space="preserve">Barnett Waddingham, was successfully completed </w:t>
      </w:r>
      <w:r w:rsidR="3B06C5B4" w:rsidRPr="3E8C6BAD">
        <w:rPr>
          <w:rFonts w:ascii="Arial" w:eastAsia="Arial" w:hAnsi="Arial" w:cs="Arial"/>
          <w:sz w:val="24"/>
          <w:szCs w:val="24"/>
        </w:rPr>
        <w:t xml:space="preserve">and </w:t>
      </w:r>
      <w:r w:rsidR="34966F99" w:rsidRPr="3E8C6BAD">
        <w:rPr>
          <w:rFonts w:ascii="Arial" w:eastAsia="Arial" w:hAnsi="Arial" w:cs="Arial"/>
          <w:sz w:val="24"/>
          <w:szCs w:val="24"/>
        </w:rPr>
        <w:t xml:space="preserve">included a re-run of the 2023 valuation. </w:t>
      </w:r>
      <w:r w:rsidR="1D7EFAAD" w:rsidRPr="3E8C6BAD">
        <w:rPr>
          <w:rFonts w:ascii="Arial" w:eastAsia="Arial" w:hAnsi="Arial" w:cs="Arial"/>
          <w:sz w:val="24"/>
          <w:szCs w:val="24"/>
        </w:rPr>
        <w:t xml:space="preserve">This exercise was needed because the two actuaries use different actuarial models and assumptions which lead to different </w:t>
      </w:r>
      <w:r w:rsidR="0C53731F" w:rsidRPr="3E8C6BAD">
        <w:rPr>
          <w:rFonts w:ascii="Arial" w:eastAsia="Arial" w:hAnsi="Arial" w:cs="Arial"/>
          <w:sz w:val="24"/>
          <w:szCs w:val="24"/>
        </w:rPr>
        <w:t>outcomes.</w:t>
      </w:r>
    </w:p>
    <w:p w14:paraId="6AAC55AA" w14:textId="7EEBAF74" w:rsidR="60F2AC47" w:rsidRDefault="60F2AC47" w:rsidP="60F2AC47">
      <w:pPr>
        <w:spacing w:after="0"/>
        <w:rPr>
          <w:rFonts w:ascii="Arial" w:eastAsia="Arial" w:hAnsi="Arial" w:cs="Arial"/>
          <w:sz w:val="24"/>
          <w:szCs w:val="24"/>
        </w:rPr>
      </w:pPr>
    </w:p>
    <w:p w14:paraId="6E3938FF" w14:textId="53AA1DAC" w:rsidR="43F3CEE2" w:rsidRDefault="69EA4D0D" w:rsidP="461B48B4">
      <w:pPr>
        <w:spacing w:after="0"/>
        <w:rPr>
          <w:rFonts w:ascii="Arial" w:eastAsia="Arial" w:hAnsi="Arial" w:cs="Arial"/>
          <w:sz w:val="24"/>
          <w:szCs w:val="24"/>
        </w:rPr>
      </w:pPr>
      <w:r w:rsidRPr="461B48B4">
        <w:rPr>
          <w:rFonts w:ascii="Arial" w:eastAsia="Arial" w:hAnsi="Arial" w:cs="Arial"/>
          <w:sz w:val="24"/>
          <w:szCs w:val="24"/>
        </w:rPr>
        <w:t xml:space="preserve">For example, Barnett Waddingham and Hymans have different approaches to the discount rate they use with Hymans setting </w:t>
      </w:r>
      <w:r w:rsidR="6425CC04" w:rsidRPr="461B48B4">
        <w:rPr>
          <w:rFonts w:ascii="Arial" w:eastAsia="Arial" w:hAnsi="Arial" w:cs="Arial"/>
          <w:sz w:val="24"/>
          <w:szCs w:val="24"/>
        </w:rPr>
        <w:t xml:space="preserve">the discount rate </w:t>
      </w:r>
      <w:r w:rsidRPr="461B48B4">
        <w:rPr>
          <w:rFonts w:ascii="Arial" w:eastAsia="Arial" w:hAnsi="Arial" w:cs="Arial"/>
          <w:sz w:val="24"/>
          <w:szCs w:val="24"/>
        </w:rPr>
        <w:t xml:space="preserve">by reference to expected </w:t>
      </w:r>
      <w:r w:rsidR="03964DBB" w:rsidRPr="461B48B4">
        <w:rPr>
          <w:rFonts w:ascii="Arial" w:eastAsia="Arial" w:hAnsi="Arial" w:cs="Arial"/>
          <w:sz w:val="24"/>
          <w:szCs w:val="24"/>
        </w:rPr>
        <w:t>returns</w:t>
      </w:r>
      <w:r w:rsidRPr="461B48B4">
        <w:rPr>
          <w:rFonts w:ascii="Arial" w:eastAsia="Arial" w:hAnsi="Arial" w:cs="Arial"/>
          <w:sz w:val="24"/>
          <w:szCs w:val="24"/>
        </w:rPr>
        <w:t xml:space="preserve"> on gilts whereas Barnett Waddingham use a prudent estimate of investment returns that reflects the Fund’s actual asset allocation with an allowance for expenses and risk. </w:t>
      </w:r>
      <w:r w:rsidR="5B8C33AD" w:rsidRPr="461B48B4">
        <w:rPr>
          <w:rFonts w:ascii="Arial" w:eastAsia="Arial" w:hAnsi="Arial" w:cs="Arial"/>
          <w:sz w:val="24"/>
          <w:szCs w:val="24"/>
        </w:rPr>
        <w:t>The starting point for the valuation</w:t>
      </w:r>
      <w:r w:rsidR="055239E8" w:rsidRPr="461B48B4">
        <w:rPr>
          <w:rFonts w:ascii="Arial" w:eastAsia="Arial" w:hAnsi="Arial" w:cs="Arial"/>
          <w:sz w:val="24"/>
          <w:szCs w:val="24"/>
        </w:rPr>
        <w:t>s</w:t>
      </w:r>
      <w:r w:rsidR="5B8C33AD" w:rsidRPr="461B48B4">
        <w:rPr>
          <w:rFonts w:ascii="Arial" w:eastAsia="Arial" w:hAnsi="Arial" w:cs="Arial"/>
          <w:sz w:val="24"/>
          <w:szCs w:val="24"/>
        </w:rPr>
        <w:t xml:space="preserve"> </w:t>
      </w:r>
      <w:r w:rsidR="74FEF9CF" w:rsidRPr="461B48B4">
        <w:rPr>
          <w:rFonts w:ascii="Arial" w:eastAsia="Arial" w:hAnsi="Arial" w:cs="Arial"/>
          <w:sz w:val="24"/>
          <w:szCs w:val="24"/>
        </w:rPr>
        <w:t xml:space="preserve">was </w:t>
      </w:r>
      <w:r w:rsidR="5B8C33AD" w:rsidRPr="461B48B4">
        <w:rPr>
          <w:rFonts w:ascii="Arial" w:eastAsia="Arial" w:hAnsi="Arial" w:cs="Arial"/>
          <w:sz w:val="24"/>
          <w:szCs w:val="24"/>
        </w:rPr>
        <w:t xml:space="preserve">also different with one actuary using a point in time value </w:t>
      </w:r>
      <w:r w:rsidR="7CDBC3F8" w:rsidRPr="461B48B4">
        <w:rPr>
          <w:rFonts w:ascii="Arial" w:eastAsia="Arial" w:hAnsi="Arial" w:cs="Arial"/>
          <w:sz w:val="24"/>
          <w:szCs w:val="24"/>
        </w:rPr>
        <w:t xml:space="preserve">of the Fund’s assets </w:t>
      </w:r>
      <w:proofErr w:type="gramStart"/>
      <w:r w:rsidR="7CDBC3F8" w:rsidRPr="461B48B4">
        <w:rPr>
          <w:rFonts w:ascii="Arial" w:eastAsia="Arial" w:hAnsi="Arial" w:cs="Arial"/>
          <w:sz w:val="24"/>
          <w:szCs w:val="24"/>
        </w:rPr>
        <w:t>at</w:t>
      </w:r>
      <w:proofErr w:type="gramEnd"/>
      <w:r w:rsidR="7CDBC3F8" w:rsidRPr="461B48B4">
        <w:rPr>
          <w:rFonts w:ascii="Arial" w:eastAsia="Arial" w:hAnsi="Arial" w:cs="Arial"/>
          <w:sz w:val="24"/>
          <w:szCs w:val="24"/>
        </w:rPr>
        <w:t xml:space="preserve"> 31 March 2023</w:t>
      </w:r>
      <w:r w:rsidR="5B8C33AD" w:rsidRPr="461B48B4">
        <w:rPr>
          <w:rFonts w:ascii="Arial" w:eastAsia="Arial" w:hAnsi="Arial" w:cs="Arial"/>
          <w:sz w:val="24"/>
          <w:szCs w:val="24"/>
        </w:rPr>
        <w:t xml:space="preserve"> </w:t>
      </w:r>
      <w:r w:rsidR="000F5719">
        <w:rPr>
          <w:rFonts w:ascii="Arial" w:eastAsia="Arial" w:hAnsi="Arial" w:cs="Arial"/>
          <w:sz w:val="24"/>
          <w:szCs w:val="24"/>
        </w:rPr>
        <w:t>and</w:t>
      </w:r>
      <w:r w:rsidR="720B7883" w:rsidRPr="461B48B4">
        <w:rPr>
          <w:rFonts w:ascii="Arial" w:eastAsia="Arial" w:hAnsi="Arial" w:cs="Arial"/>
          <w:sz w:val="24"/>
          <w:szCs w:val="24"/>
        </w:rPr>
        <w:t xml:space="preserve"> </w:t>
      </w:r>
      <w:r w:rsidR="5B8C33AD" w:rsidRPr="461B48B4">
        <w:rPr>
          <w:rFonts w:ascii="Arial" w:eastAsia="Arial" w:hAnsi="Arial" w:cs="Arial"/>
          <w:sz w:val="24"/>
          <w:szCs w:val="24"/>
        </w:rPr>
        <w:t>the other using a value</w:t>
      </w:r>
      <w:r w:rsidR="0027CAEE" w:rsidRPr="461B48B4">
        <w:rPr>
          <w:rFonts w:ascii="Arial" w:eastAsia="Arial" w:hAnsi="Arial" w:cs="Arial"/>
          <w:sz w:val="24"/>
          <w:szCs w:val="24"/>
        </w:rPr>
        <w:t xml:space="preserve"> that’s</w:t>
      </w:r>
      <w:r w:rsidR="6988B51D" w:rsidRPr="461B48B4">
        <w:rPr>
          <w:rFonts w:ascii="Arial" w:eastAsia="Arial" w:hAnsi="Arial" w:cs="Arial"/>
          <w:sz w:val="24"/>
          <w:szCs w:val="24"/>
        </w:rPr>
        <w:t xml:space="preserve"> calculated as a six-month smoothed market value straddling the valuation date</w:t>
      </w:r>
      <w:r w:rsidR="5B8C33AD" w:rsidRPr="461B48B4">
        <w:rPr>
          <w:rFonts w:ascii="Arial" w:eastAsia="Arial" w:hAnsi="Arial" w:cs="Arial"/>
          <w:sz w:val="24"/>
          <w:szCs w:val="24"/>
        </w:rPr>
        <w:t>.</w:t>
      </w:r>
      <w:r w:rsidR="18E8F295" w:rsidRPr="461B48B4">
        <w:rPr>
          <w:rFonts w:ascii="Arial" w:eastAsia="Arial" w:hAnsi="Arial" w:cs="Arial"/>
          <w:sz w:val="24"/>
          <w:szCs w:val="24"/>
        </w:rPr>
        <w:t xml:space="preserve"> Neither methodology is wrong, they are just different and </w:t>
      </w:r>
      <w:r w:rsidR="7C407175" w:rsidRPr="461B48B4">
        <w:rPr>
          <w:rFonts w:ascii="Arial" w:eastAsia="Arial" w:hAnsi="Arial" w:cs="Arial"/>
          <w:sz w:val="24"/>
          <w:szCs w:val="24"/>
        </w:rPr>
        <w:t>can produce different outcomes</w:t>
      </w:r>
      <w:r w:rsidR="46CCD11B" w:rsidRPr="461B48B4">
        <w:rPr>
          <w:rFonts w:ascii="Arial" w:eastAsia="Arial" w:hAnsi="Arial" w:cs="Arial"/>
          <w:sz w:val="24"/>
          <w:szCs w:val="24"/>
        </w:rPr>
        <w:t>. Similarly</w:t>
      </w:r>
      <w:r w:rsidR="7C407175" w:rsidRPr="461B48B4">
        <w:rPr>
          <w:rFonts w:ascii="Arial" w:eastAsia="Arial" w:hAnsi="Arial" w:cs="Arial"/>
          <w:sz w:val="24"/>
          <w:szCs w:val="24"/>
        </w:rPr>
        <w:t xml:space="preserve">, </w:t>
      </w:r>
      <w:r w:rsidR="4FC3B2C3" w:rsidRPr="461B48B4">
        <w:rPr>
          <w:rFonts w:ascii="Arial" w:eastAsia="Arial" w:hAnsi="Arial" w:cs="Arial"/>
          <w:sz w:val="24"/>
          <w:szCs w:val="24"/>
        </w:rPr>
        <w:t xml:space="preserve">both actuaries used slightly different assumptions, </w:t>
      </w:r>
      <w:r w:rsidR="7C407175" w:rsidRPr="461B48B4">
        <w:rPr>
          <w:rFonts w:ascii="Arial" w:eastAsia="Arial" w:hAnsi="Arial" w:cs="Arial"/>
          <w:sz w:val="24"/>
          <w:szCs w:val="24"/>
        </w:rPr>
        <w:t xml:space="preserve">though </w:t>
      </w:r>
      <w:r w:rsidR="23D64612" w:rsidRPr="461B48B4">
        <w:rPr>
          <w:rFonts w:ascii="Arial" w:eastAsia="Arial" w:hAnsi="Arial" w:cs="Arial"/>
          <w:sz w:val="24"/>
          <w:szCs w:val="24"/>
        </w:rPr>
        <w:t xml:space="preserve">under </w:t>
      </w:r>
      <w:r w:rsidR="7C407175" w:rsidRPr="461B48B4">
        <w:rPr>
          <w:rFonts w:ascii="Arial" w:eastAsia="Arial" w:hAnsi="Arial" w:cs="Arial"/>
          <w:sz w:val="24"/>
          <w:szCs w:val="24"/>
        </w:rPr>
        <w:t>both actuar</w:t>
      </w:r>
      <w:r w:rsidR="00240190">
        <w:rPr>
          <w:rFonts w:ascii="Arial" w:eastAsia="Arial" w:hAnsi="Arial" w:cs="Arial"/>
          <w:sz w:val="24"/>
          <w:szCs w:val="24"/>
        </w:rPr>
        <w:t>ial</w:t>
      </w:r>
      <w:r w:rsidR="7C407175" w:rsidRPr="461B48B4">
        <w:rPr>
          <w:rFonts w:ascii="Arial" w:eastAsia="Arial" w:hAnsi="Arial" w:cs="Arial"/>
          <w:sz w:val="24"/>
          <w:szCs w:val="24"/>
        </w:rPr>
        <w:t xml:space="preserve"> </w:t>
      </w:r>
      <w:r w:rsidR="728AEB04" w:rsidRPr="461B48B4">
        <w:rPr>
          <w:rFonts w:ascii="Arial" w:eastAsia="Arial" w:hAnsi="Arial" w:cs="Arial"/>
          <w:sz w:val="24"/>
          <w:szCs w:val="24"/>
        </w:rPr>
        <w:t xml:space="preserve">methods the </w:t>
      </w:r>
      <w:r w:rsidR="7C407175" w:rsidRPr="461B48B4">
        <w:rPr>
          <w:rFonts w:ascii="Arial" w:eastAsia="Arial" w:hAnsi="Arial" w:cs="Arial"/>
          <w:sz w:val="24"/>
          <w:szCs w:val="24"/>
        </w:rPr>
        <w:t>estimat</w:t>
      </w:r>
      <w:r w:rsidR="2D6D4161" w:rsidRPr="461B48B4">
        <w:rPr>
          <w:rFonts w:ascii="Arial" w:eastAsia="Arial" w:hAnsi="Arial" w:cs="Arial"/>
          <w:sz w:val="24"/>
          <w:szCs w:val="24"/>
        </w:rPr>
        <w:t>ed</w:t>
      </w:r>
      <w:r w:rsidR="7C407175" w:rsidRPr="461B48B4">
        <w:rPr>
          <w:rFonts w:ascii="Arial" w:eastAsia="Arial" w:hAnsi="Arial" w:cs="Arial"/>
          <w:sz w:val="24"/>
          <w:szCs w:val="24"/>
        </w:rPr>
        <w:t xml:space="preserve"> </w:t>
      </w:r>
      <w:r w:rsidR="1812E583" w:rsidRPr="461B48B4">
        <w:rPr>
          <w:rFonts w:ascii="Arial" w:eastAsia="Arial" w:hAnsi="Arial" w:cs="Arial"/>
          <w:sz w:val="24"/>
          <w:szCs w:val="24"/>
        </w:rPr>
        <w:t xml:space="preserve">funding level </w:t>
      </w:r>
      <w:r w:rsidR="7C407175" w:rsidRPr="461B48B4">
        <w:rPr>
          <w:rFonts w:ascii="Arial" w:eastAsia="Arial" w:hAnsi="Arial" w:cs="Arial"/>
          <w:sz w:val="24"/>
          <w:szCs w:val="24"/>
        </w:rPr>
        <w:t>would increase</w:t>
      </w:r>
      <w:r w:rsidR="20DEC2BD" w:rsidRPr="461B48B4">
        <w:rPr>
          <w:rFonts w:ascii="Arial" w:eastAsia="Arial" w:hAnsi="Arial" w:cs="Arial"/>
          <w:sz w:val="24"/>
          <w:szCs w:val="24"/>
        </w:rPr>
        <w:t xml:space="preserve"> from the Fund’s 2023 funding level</w:t>
      </w:r>
      <w:r w:rsidR="7C407175" w:rsidRPr="461B48B4">
        <w:rPr>
          <w:rFonts w:ascii="Arial" w:eastAsia="Arial" w:hAnsi="Arial" w:cs="Arial"/>
          <w:sz w:val="24"/>
          <w:szCs w:val="24"/>
        </w:rPr>
        <w:t xml:space="preserve"> to the Fund’s </w:t>
      </w:r>
      <w:r w:rsidR="3FE6C429" w:rsidRPr="461B48B4">
        <w:rPr>
          <w:rFonts w:ascii="Arial" w:eastAsia="Arial" w:hAnsi="Arial" w:cs="Arial"/>
          <w:sz w:val="24"/>
          <w:szCs w:val="24"/>
        </w:rPr>
        <w:t xml:space="preserve">2026 </w:t>
      </w:r>
      <w:r w:rsidR="7C407175" w:rsidRPr="461B48B4">
        <w:rPr>
          <w:rFonts w:ascii="Arial" w:eastAsia="Arial" w:hAnsi="Arial" w:cs="Arial"/>
          <w:sz w:val="24"/>
          <w:szCs w:val="24"/>
        </w:rPr>
        <w:t>funding level</w:t>
      </w:r>
      <w:r w:rsidR="4115341D" w:rsidRPr="461B48B4">
        <w:rPr>
          <w:rFonts w:ascii="Arial" w:eastAsia="Arial" w:hAnsi="Arial" w:cs="Arial"/>
          <w:sz w:val="24"/>
          <w:szCs w:val="24"/>
        </w:rPr>
        <w:t xml:space="preserve"> as detailed below</w:t>
      </w:r>
      <w:r w:rsidR="7CD1249A" w:rsidRPr="461B48B4">
        <w:rPr>
          <w:rFonts w:ascii="Arial" w:eastAsia="Arial" w:hAnsi="Arial" w:cs="Arial"/>
          <w:sz w:val="24"/>
          <w:szCs w:val="24"/>
        </w:rPr>
        <w:t>.</w:t>
      </w:r>
    </w:p>
    <w:p w14:paraId="3996424F" w14:textId="52335345" w:rsidR="666DE38C" w:rsidRDefault="666DE38C" w:rsidP="666DE38C">
      <w:pPr>
        <w:spacing w:after="0"/>
        <w:rPr>
          <w:rFonts w:ascii="Arial" w:eastAsia="Arial" w:hAnsi="Arial" w:cs="Arial"/>
          <w:sz w:val="24"/>
          <w:szCs w:val="24"/>
        </w:rPr>
      </w:pPr>
    </w:p>
    <w:p w14:paraId="4A00082F" w14:textId="56DD6B5A" w:rsidR="29DBB500" w:rsidRDefault="29DBB500" w:rsidP="32285B7E">
      <w:pPr>
        <w:spacing w:after="0"/>
        <w:rPr>
          <w:rFonts w:ascii="Arial" w:eastAsia="Arial" w:hAnsi="Arial" w:cs="Arial"/>
          <w:sz w:val="24"/>
          <w:szCs w:val="24"/>
        </w:rPr>
      </w:pPr>
      <w:r w:rsidRPr="32285B7E">
        <w:rPr>
          <w:rFonts w:ascii="Arial" w:eastAsia="Arial" w:hAnsi="Arial" w:cs="Arial"/>
          <w:sz w:val="24"/>
          <w:szCs w:val="24"/>
        </w:rPr>
        <w:t>The funding level at the last formal valuation of the Fund on 31 March 2023</w:t>
      </w:r>
      <w:r w:rsidR="74EE9343" w:rsidRPr="32285B7E">
        <w:rPr>
          <w:rFonts w:ascii="Arial" w:eastAsia="Arial" w:hAnsi="Arial" w:cs="Arial"/>
          <w:sz w:val="24"/>
          <w:szCs w:val="24"/>
        </w:rPr>
        <w:t xml:space="preserve">, which was carried out </w:t>
      </w:r>
      <w:r w:rsidRPr="32285B7E">
        <w:rPr>
          <w:rFonts w:ascii="Arial" w:eastAsia="Arial" w:hAnsi="Arial" w:cs="Arial"/>
          <w:sz w:val="24"/>
          <w:szCs w:val="24"/>
        </w:rPr>
        <w:t>by Hymans Robertson, was 137%</w:t>
      </w:r>
      <w:r w:rsidR="1B263350" w:rsidRPr="32285B7E">
        <w:rPr>
          <w:rFonts w:ascii="Arial" w:eastAsia="Arial" w:hAnsi="Arial" w:cs="Arial"/>
          <w:sz w:val="24"/>
          <w:szCs w:val="24"/>
        </w:rPr>
        <w:t>.</w:t>
      </w:r>
      <w:r w:rsidRPr="32285B7E">
        <w:rPr>
          <w:rFonts w:ascii="Arial" w:eastAsia="Arial" w:hAnsi="Arial" w:cs="Arial"/>
          <w:sz w:val="24"/>
          <w:szCs w:val="24"/>
        </w:rPr>
        <w:t xml:space="preserve"> </w:t>
      </w:r>
      <w:r w:rsidR="17CF76D5" w:rsidRPr="32285B7E">
        <w:rPr>
          <w:rFonts w:ascii="Arial" w:eastAsia="Arial" w:hAnsi="Arial" w:cs="Arial"/>
          <w:sz w:val="24"/>
          <w:szCs w:val="24"/>
        </w:rPr>
        <w:t>By</w:t>
      </w:r>
      <w:r w:rsidRPr="32285B7E">
        <w:rPr>
          <w:rFonts w:ascii="Arial" w:eastAsia="Arial" w:hAnsi="Arial" w:cs="Arial"/>
          <w:sz w:val="24"/>
          <w:szCs w:val="24"/>
        </w:rPr>
        <w:t xml:space="preserve"> 31 March 2026</w:t>
      </w:r>
      <w:r w:rsidR="1CC3CF29" w:rsidRPr="32285B7E">
        <w:rPr>
          <w:rFonts w:ascii="Arial" w:eastAsia="Arial" w:hAnsi="Arial" w:cs="Arial"/>
          <w:sz w:val="24"/>
          <w:szCs w:val="24"/>
        </w:rPr>
        <w:t>,</w:t>
      </w:r>
      <w:r w:rsidRPr="32285B7E">
        <w:rPr>
          <w:rFonts w:ascii="Arial" w:eastAsia="Arial" w:hAnsi="Arial" w:cs="Arial"/>
          <w:sz w:val="24"/>
          <w:szCs w:val="24"/>
        </w:rPr>
        <w:t xml:space="preserve"> </w:t>
      </w:r>
      <w:r w:rsidR="283A38DA" w:rsidRPr="32285B7E">
        <w:rPr>
          <w:rFonts w:ascii="Arial" w:eastAsia="Arial" w:hAnsi="Arial" w:cs="Arial"/>
          <w:sz w:val="24"/>
          <w:szCs w:val="24"/>
        </w:rPr>
        <w:t>had the</w:t>
      </w:r>
      <w:r w:rsidR="00D319F9">
        <w:rPr>
          <w:rFonts w:ascii="Arial" w:eastAsia="Arial" w:hAnsi="Arial" w:cs="Arial"/>
          <w:sz w:val="24"/>
          <w:szCs w:val="24"/>
        </w:rPr>
        <w:t xml:space="preserve"> previous actuarial</w:t>
      </w:r>
      <w:r w:rsidR="283A38DA" w:rsidRPr="32285B7E">
        <w:rPr>
          <w:rFonts w:ascii="Arial" w:eastAsia="Arial" w:hAnsi="Arial" w:cs="Arial"/>
          <w:sz w:val="24"/>
          <w:szCs w:val="24"/>
        </w:rPr>
        <w:t xml:space="preserve"> methodology </w:t>
      </w:r>
      <w:r w:rsidR="3BF8C8AD" w:rsidRPr="32285B7E">
        <w:rPr>
          <w:rFonts w:ascii="Arial" w:eastAsia="Arial" w:hAnsi="Arial" w:cs="Arial"/>
          <w:sz w:val="24"/>
          <w:szCs w:val="24"/>
        </w:rPr>
        <w:t xml:space="preserve">continued to be </w:t>
      </w:r>
      <w:r w:rsidR="283A38DA" w:rsidRPr="32285B7E">
        <w:rPr>
          <w:rFonts w:ascii="Arial" w:eastAsia="Arial" w:hAnsi="Arial" w:cs="Arial"/>
          <w:sz w:val="24"/>
          <w:szCs w:val="24"/>
        </w:rPr>
        <w:t>applied</w:t>
      </w:r>
      <w:r w:rsidR="3F5AB057" w:rsidRPr="32285B7E">
        <w:rPr>
          <w:rFonts w:ascii="Arial" w:eastAsia="Arial" w:hAnsi="Arial" w:cs="Arial"/>
          <w:sz w:val="24"/>
          <w:szCs w:val="24"/>
        </w:rPr>
        <w:t>,</w:t>
      </w:r>
      <w:r w:rsidR="283A38DA" w:rsidRPr="32285B7E">
        <w:rPr>
          <w:rFonts w:ascii="Arial" w:eastAsia="Arial" w:hAnsi="Arial" w:cs="Arial"/>
          <w:sz w:val="24"/>
          <w:szCs w:val="24"/>
        </w:rPr>
        <w:t xml:space="preserve"> </w:t>
      </w:r>
      <w:r w:rsidRPr="32285B7E">
        <w:rPr>
          <w:rFonts w:ascii="Arial" w:eastAsia="Arial" w:hAnsi="Arial" w:cs="Arial"/>
          <w:sz w:val="24"/>
          <w:szCs w:val="24"/>
        </w:rPr>
        <w:t>the e</w:t>
      </w:r>
      <w:r w:rsidR="7A22DEA6" w:rsidRPr="32285B7E">
        <w:rPr>
          <w:rFonts w:ascii="Arial" w:eastAsia="Arial" w:hAnsi="Arial" w:cs="Arial"/>
          <w:sz w:val="24"/>
          <w:szCs w:val="24"/>
        </w:rPr>
        <w:t xml:space="preserve">xpectation </w:t>
      </w:r>
      <w:r w:rsidR="6A0F7284" w:rsidRPr="32285B7E">
        <w:rPr>
          <w:rFonts w:ascii="Arial" w:eastAsia="Arial" w:hAnsi="Arial" w:cs="Arial"/>
          <w:sz w:val="24"/>
          <w:szCs w:val="24"/>
        </w:rPr>
        <w:t>was</w:t>
      </w:r>
      <w:r w:rsidR="0BAFEFFE" w:rsidRPr="32285B7E">
        <w:rPr>
          <w:rFonts w:ascii="Arial" w:eastAsia="Arial" w:hAnsi="Arial" w:cs="Arial"/>
          <w:sz w:val="24"/>
          <w:szCs w:val="24"/>
        </w:rPr>
        <w:t xml:space="preserve"> that the funding level would</w:t>
      </w:r>
      <w:r w:rsidRPr="32285B7E">
        <w:rPr>
          <w:rFonts w:ascii="Arial" w:eastAsia="Arial" w:hAnsi="Arial" w:cs="Arial"/>
          <w:sz w:val="24"/>
          <w:szCs w:val="24"/>
        </w:rPr>
        <w:t xml:space="preserve"> have </w:t>
      </w:r>
      <w:r w:rsidR="6C8264B1" w:rsidRPr="32285B7E">
        <w:rPr>
          <w:rFonts w:ascii="Arial" w:eastAsia="Arial" w:hAnsi="Arial" w:cs="Arial"/>
          <w:sz w:val="24"/>
          <w:szCs w:val="24"/>
        </w:rPr>
        <w:t>been in the region of</w:t>
      </w:r>
      <w:r w:rsidR="56984772" w:rsidRPr="32285B7E">
        <w:rPr>
          <w:rFonts w:ascii="Arial" w:eastAsia="Arial" w:hAnsi="Arial" w:cs="Arial"/>
          <w:sz w:val="24"/>
          <w:szCs w:val="24"/>
        </w:rPr>
        <w:t xml:space="preserve"> </w:t>
      </w:r>
      <w:r w:rsidRPr="32285B7E">
        <w:rPr>
          <w:rFonts w:ascii="Arial" w:eastAsia="Arial" w:hAnsi="Arial" w:cs="Arial"/>
          <w:sz w:val="24"/>
          <w:szCs w:val="24"/>
        </w:rPr>
        <w:t>16</w:t>
      </w:r>
      <w:r w:rsidR="2A334526" w:rsidRPr="32285B7E">
        <w:rPr>
          <w:rFonts w:ascii="Arial" w:eastAsia="Arial" w:hAnsi="Arial" w:cs="Arial"/>
          <w:sz w:val="24"/>
          <w:szCs w:val="24"/>
        </w:rPr>
        <w:t>5</w:t>
      </w:r>
      <w:r w:rsidRPr="32285B7E">
        <w:rPr>
          <w:rFonts w:ascii="Arial" w:eastAsia="Arial" w:hAnsi="Arial" w:cs="Arial"/>
          <w:sz w:val="24"/>
          <w:szCs w:val="24"/>
        </w:rPr>
        <w:t xml:space="preserve">%. </w:t>
      </w:r>
      <w:r w:rsidR="00E4AB71" w:rsidRPr="32285B7E">
        <w:rPr>
          <w:rFonts w:ascii="Arial" w:eastAsia="Arial" w:hAnsi="Arial" w:cs="Arial"/>
          <w:sz w:val="24"/>
          <w:szCs w:val="24"/>
        </w:rPr>
        <w:t xml:space="preserve">The re-run of the 2023 valuation by Barnett Waddingham saw a lower funding value of </w:t>
      </w:r>
      <w:r w:rsidR="0FE39476" w:rsidRPr="32285B7E">
        <w:rPr>
          <w:rFonts w:ascii="Arial" w:eastAsia="Arial" w:hAnsi="Arial" w:cs="Arial"/>
          <w:sz w:val="24"/>
          <w:szCs w:val="24"/>
        </w:rPr>
        <w:t xml:space="preserve">112% being identified </w:t>
      </w:r>
      <w:proofErr w:type="gramStart"/>
      <w:r w:rsidR="0FE39476" w:rsidRPr="32285B7E">
        <w:rPr>
          <w:rFonts w:ascii="Arial" w:eastAsia="Arial" w:hAnsi="Arial" w:cs="Arial"/>
          <w:sz w:val="24"/>
          <w:szCs w:val="24"/>
        </w:rPr>
        <w:t>at</w:t>
      </w:r>
      <w:proofErr w:type="gramEnd"/>
      <w:r w:rsidR="0FE39476" w:rsidRPr="32285B7E">
        <w:rPr>
          <w:rFonts w:ascii="Arial" w:eastAsia="Arial" w:hAnsi="Arial" w:cs="Arial"/>
          <w:sz w:val="24"/>
          <w:szCs w:val="24"/>
        </w:rPr>
        <w:t xml:space="preserve"> </w:t>
      </w:r>
      <w:r w:rsidR="42721A23" w:rsidRPr="32285B7E">
        <w:rPr>
          <w:rFonts w:ascii="Arial" w:eastAsia="Arial" w:hAnsi="Arial" w:cs="Arial"/>
          <w:sz w:val="24"/>
          <w:szCs w:val="24"/>
        </w:rPr>
        <w:t xml:space="preserve">31 March </w:t>
      </w:r>
      <w:r w:rsidR="0FE39476" w:rsidRPr="32285B7E">
        <w:rPr>
          <w:rFonts w:ascii="Arial" w:eastAsia="Arial" w:hAnsi="Arial" w:cs="Arial"/>
          <w:sz w:val="24"/>
          <w:szCs w:val="24"/>
        </w:rPr>
        <w:t>2023</w:t>
      </w:r>
      <w:r w:rsidR="11897BC1" w:rsidRPr="32285B7E">
        <w:rPr>
          <w:rFonts w:ascii="Arial" w:eastAsia="Arial" w:hAnsi="Arial" w:cs="Arial"/>
          <w:sz w:val="24"/>
          <w:szCs w:val="24"/>
        </w:rPr>
        <w:t xml:space="preserve"> and on the Barnett Waddingham basis </w:t>
      </w:r>
      <w:r w:rsidR="33A6D6CF" w:rsidRPr="32285B7E">
        <w:rPr>
          <w:rFonts w:ascii="Arial" w:eastAsia="Arial" w:hAnsi="Arial" w:cs="Arial"/>
          <w:sz w:val="24"/>
          <w:szCs w:val="24"/>
        </w:rPr>
        <w:t xml:space="preserve">the estimated funding level </w:t>
      </w:r>
      <w:proofErr w:type="gramStart"/>
      <w:r w:rsidR="33A6D6CF" w:rsidRPr="32285B7E">
        <w:rPr>
          <w:rFonts w:ascii="Arial" w:eastAsia="Arial" w:hAnsi="Arial" w:cs="Arial"/>
          <w:sz w:val="24"/>
          <w:szCs w:val="24"/>
        </w:rPr>
        <w:t>at</w:t>
      </w:r>
      <w:proofErr w:type="gramEnd"/>
      <w:r w:rsidR="33A6D6CF" w:rsidRPr="32285B7E">
        <w:rPr>
          <w:rFonts w:ascii="Arial" w:eastAsia="Arial" w:hAnsi="Arial" w:cs="Arial"/>
          <w:sz w:val="24"/>
          <w:szCs w:val="24"/>
        </w:rPr>
        <w:t xml:space="preserve"> 31 March 2026 is 132%</w:t>
      </w:r>
      <w:r w:rsidR="0FE39476" w:rsidRPr="32285B7E">
        <w:rPr>
          <w:rFonts w:ascii="Arial" w:eastAsia="Arial" w:hAnsi="Arial" w:cs="Arial"/>
          <w:sz w:val="24"/>
          <w:szCs w:val="24"/>
        </w:rPr>
        <w:t xml:space="preserve">.  </w:t>
      </w:r>
    </w:p>
    <w:p w14:paraId="3737A977" w14:textId="1B95538F" w:rsidR="71EE389F" w:rsidRDefault="71EE389F" w:rsidP="32285B7E">
      <w:pPr>
        <w:spacing w:after="0"/>
        <w:rPr>
          <w:rFonts w:ascii="Arial" w:eastAsia="Arial" w:hAnsi="Arial" w:cs="Arial"/>
          <w:sz w:val="24"/>
          <w:szCs w:val="24"/>
        </w:rPr>
      </w:pPr>
    </w:p>
    <w:p w14:paraId="6C573E8D" w14:textId="6FB130A6" w:rsidR="1A000DEC" w:rsidRDefault="2168408C" w:rsidP="461B48B4">
      <w:pPr>
        <w:spacing w:after="0"/>
      </w:pPr>
      <w:r w:rsidRPr="461B48B4">
        <w:rPr>
          <w:rFonts w:ascii="Arial" w:eastAsia="Arial" w:hAnsi="Arial" w:cs="Arial"/>
          <w:sz w:val="24"/>
          <w:szCs w:val="24"/>
        </w:rPr>
        <w:t>While</w:t>
      </w:r>
      <w:r w:rsidR="00932942">
        <w:rPr>
          <w:rFonts w:ascii="Arial" w:eastAsia="Arial" w:hAnsi="Arial" w:cs="Arial"/>
          <w:sz w:val="24"/>
          <w:szCs w:val="24"/>
        </w:rPr>
        <w:t xml:space="preserve"> the </w:t>
      </w:r>
      <w:r w:rsidRPr="461B48B4">
        <w:rPr>
          <w:rFonts w:ascii="Arial" w:eastAsia="Arial" w:hAnsi="Arial" w:cs="Arial"/>
          <w:sz w:val="24"/>
          <w:szCs w:val="24"/>
        </w:rPr>
        <w:t>funding level identified by the two actuaries seem</w:t>
      </w:r>
      <w:r w:rsidR="194DB6EC" w:rsidRPr="461B48B4">
        <w:rPr>
          <w:rFonts w:ascii="Arial" w:eastAsia="Arial" w:hAnsi="Arial" w:cs="Arial"/>
          <w:sz w:val="24"/>
          <w:szCs w:val="24"/>
        </w:rPr>
        <w:t>s</w:t>
      </w:r>
      <w:r w:rsidRPr="461B48B4">
        <w:rPr>
          <w:rFonts w:ascii="Arial" w:eastAsia="Arial" w:hAnsi="Arial" w:cs="Arial"/>
          <w:sz w:val="24"/>
          <w:szCs w:val="24"/>
        </w:rPr>
        <w:t xml:space="preserve"> very different</w:t>
      </w:r>
      <w:r w:rsidR="60DD42CF" w:rsidRPr="461B48B4">
        <w:rPr>
          <w:rFonts w:ascii="Arial" w:eastAsia="Arial" w:hAnsi="Arial" w:cs="Arial"/>
          <w:sz w:val="24"/>
          <w:szCs w:val="24"/>
        </w:rPr>
        <w:t>, it is important to note that funding levels are simply a point in time indicator of the Fund’s health</w:t>
      </w:r>
      <w:r w:rsidR="6E672A5F" w:rsidRPr="461B48B4">
        <w:rPr>
          <w:rFonts w:ascii="Arial" w:eastAsia="Arial" w:hAnsi="Arial" w:cs="Arial"/>
          <w:sz w:val="24"/>
          <w:szCs w:val="24"/>
        </w:rPr>
        <w:t xml:space="preserve">. The methodology and assumptions used by both actuaries show the Fund had a strong funding position and </w:t>
      </w:r>
      <w:r w:rsidR="1A50FBE7" w:rsidRPr="461B48B4">
        <w:rPr>
          <w:rFonts w:ascii="Arial" w:eastAsia="Arial" w:hAnsi="Arial" w:cs="Arial"/>
          <w:sz w:val="24"/>
          <w:szCs w:val="24"/>
        </w:rPr>
        <w:t xml:space="preserve">continues to do so. </w:t>
      </w:r>
    </w:p>
    <w:p w14:paraId="54EDD617" w14:textId="5D3952CC" w:rsidR="1A000DEC" w:rsidRDefault="1A000DEC" w:rsidP="461B48B4">
      <w:pPr>
        <w:spacing w:after="0"/>
        <w:rPr>
          <w:rFonts w:ascii="Arial" w:eastAsia="Arial" w:hAnsi="Arial" w:cs="Arial"/>
          <w:sz w:val="24"/>
          <w:szCs w:val="24"/>
        </w:rPr>
      </w:pPr>
    </w:p>
    <w:p w14:paraId="724B97A9" w14:textId="29AB0B0A" w:rsidR="1A000DEC" w:rsidRDefault="60DD42CF" w:rsidP="461B48B4">
      <w:pPr>
        <w:spacing w:after="0"/>
        <w:rPr>
          <w:rFonts w:ascii="Arial" w:eastAsia="Arial" w:hAnsi="Arial" w:cs="Arial"/>
          <w:sz w:val="24"/>
          <w:szCs w:val="24"/>
          <w:highlight w:val="yellow"/>
        </w:rPr>
      </w:pPr>
      <w:r w:rsidRPr="461B48B4">
        <w:rPr>
          <w:rFonts w:ascii="Arial" w:eastAsia="Arial" w:hAnsi="Arial" w:cs="Arial"/>
          <w:sz w:val="24"/>
          <w:szCs w:val="24"/>
        </w:rPr>
        <w:t>Th</w:t>
      </w:r>
      <w:r w:rsidR="005DE83A" w:rsidRPr="461B48B4">
        <w:rPr>
          <w:rFonts w:ascii="Arial" w:eastAsia="Arial" w:hAnsi="Arial" w:cs="Arial"/>
          <w:sz w:val="24"/>
          <w:szCs w:val="24"/>
        </w:rPr>
        <w:t xml:space="preserve">e continuing health of the Fund is </w:t>
      </w:r>
      <w:r w:rsidRPr="461B48B4">
        <w:rPr>
          <w:rFonts w:ascii="Arial" w:eastAsia="Arial" w:hAnsi="Arial" w:cs="Arial"/>
          <w:sz w:val="24"/>
          <w:szCs w:val="24"/>
        </w:rPr>
        <w:t xml:space="preserve">in </w:t>
      </w:r>
      <w:r w:rsidR="7D75CEDA" w:rsidRPr="461B48B4">
        <w:rPr>
          <w:rFonts w:ascii="Arial" w:eastAsia="Arial" w:hAnsi="Arial" w:cs="Arial"/>
          <w:sz w:val="24"/>
          <w:szCs w:val="24"/>
        </w:rPr>
        <w:t xml:space="preserve">stark </w:t>
      </w:r>
      <w:r w:rsidR="55D7A7A9" w:rsidRPr="461B48B4">
        <w:rPr>
          <w:rFonts w:ascii="Arial" w:eastAsia="Arial" w:hAnsi="Arial" w:cs="Arial"/>
          <w:sz w:val="24"/>
          <w:szCs w:val="24"/>
        </w:rPr>
        <w:t xml:space="preserve">counterpoint to </w:t>
      </w:r>
      <w:r w:rsidR="4F04BA2F" w:rsidRPr="461B48B4">
        <w:rPr>
          <w:rFonts w:ascii="Arial" w:eastAsia="Arial" w:hAnsi="Arial" w:cs="Arial"/>
          <w:sz w:val="24"/>
          <w:szCs w:val="24"/>
        </w:rPr>
        <w:t xml:space="preserve">the global markets </w:t>
      </w:r>
      <w:r w:rsidR="28D73963" w:rsidRPr="461B48B4">
        <w:rPr>
          <w:rFonts w:ascii="Arial" w:eastAsia="Arial" w:hAnsi="Arial" w:cs="Arial"/>
          <w:sz w:val="24"/>
          <w:szCs w:val="24"/>
        </w:rPr>
        <w:t xml:space="preserve">which have </w:t>
      </w:r>
      <w:r w:rsidR="4F04BA2F" w:rsidRPr="461B48B4">
        <w:rPr>
          <w:rFonts w:ascii="Arial" w:eastAsia="Arial" w:hAnsi="Arial" w:cs="Arial"/>
          <w:sz w:val="24"/>
          <w:szCs w:val="24"/>
        </w:rPr>
        <w:t>continued to be unsettled</w:t>
      </w:r>
      <w:r w:rsidR="50F9CA12" w:rsidRPr="461B48B4">
        <w:rPr>
          <w:rFonts w:ascii="Arial" w:eastAsia="Arial" w:hAnsi="Arial" w:cs="Arial"/>
          <w:sz w:val="24"/>
          <w:szCs w:val="24"/>
        </w:rPr>
        <w:t xml:space="preserve">. </w:t>
      </w:r>
      <w:r w:rsidR="2CA9E82A" w:rsidRPr="461B48B4">
        <w:rPr>
          <w:rFonts w:ascii="Arial" w:eastAsia="Arial" w:hAnsi="Arial" w:cs="Arial"/>
          <w:sz w:val="24"/>
          <w:szCs w:val="24"/>
        </w:rPr>
        <w:t>Despite this t</w:t>
      </w:r>
      <w:r w:rsidR="50F9CA12" w:rsidRPr="461B48B4">
        <w:rPr>
          <w:rFonts w:ascii="Arial" w:eastAsia="Arial" w:hAnsi="Arial" w:cs="Arial"/>
          <w:sz w:val="24"/>
          <w:szCs w:val="24"/>
        </w:rPr>
        <w:t>h</w:t>
      </w:r>
      <w:r w:rsidR="7DDF03A3" w:rsidRPr="461B48B4">
        <w:rPr>
          <w:rFonts w:ascii="Arial" w:eastAsia="Arial" w:hAnsi="Arial" w:cs="Arial"/>
          <w:sz w:val="24"/>
          <w:szCs w:val="24"/>
        </w:rPr>
        <w:t xml:space="preserve">e Fund delivered an investment return </w:t>
      </w:r>
      <w:r w:rsidR="7DDF03A3" w:rsidRPr="461B48B4">
        <w:rPr>
          <w:rFonts w:ascii="Arial" w:eastAsia="Arial" w:hAnsi="Arial" w:cs="Arial"/>
          <w:sz w:val="24"/>
          <w:szCs w:val="24"/>
        </w:rPr>
        <w:lastRenderedPageBreak/>
        <w:t xml:space="preserve">of </w:t>
      </w:r>
      <w:r w:rsidR="37D36310" w:rsidRPr="461B48B4">
        <w:rPr>
          <w:rFonts w:ascii="Arial" w:eastAsia="Arial" w:hAnsi="Arial" w:cs="Arial"/>
          <w:sz w:val="24"/>
          <w:szCs w:val="24"/>
        </w:rPr>
        <w:t>11.08</w:t>
      </w:r>
      <w:r w:rsidR="62C27B4D" w:rsidRPr="461B48B4">
        <w:rPr>
          <w:rFonts w:ascii="Arial" w:eastAsia="Arial" w:hAnsi="Arial" w:cs="Arial"/>
          <w:sz w:val="24"/>
          <w:szCs w:val="24"/>
        </w:rPr>
        <w:t>%</w:t>
      </w:r>
      <w:r w:rsidR="6EB917CE" w:rsidRPr="461B48B4">
        <w:rPr>
          <w:rFonts w:ascii="Arial" w:eastAsia="Arial" w:hAnsi="Arial" w:cs="Arial"/>
          <w:sz w:val="24"/>
          <w:szCs w:val="24"/>
        </w:rPr>
        <w:t xml:space="preserve"> (</w:t>
      </w:r>
      <w:r w:rsidR="7FF0177B" w:rsidRPr="461B48B4">
        <w:rPr>
          <w:rFonts w:ascii="Arial" w:eastAsia="Arial" w:hAnsi="Arial" w:cs="Arial"/>
          <w:sz w:val="24"/>
          <w:szCs w:val="24"/>
        </w:rPr>
        <w:t>20</w:t>
      </w:r>
      <w:r w:rsidR="6EB917CE" w:rsidRPr="461B48B4">
        <w:rPr>
          <w:rFonts w:ascii="Arial" w:eastAsia="Arial" w:hAnsi="Arial" w:cs="Arial"/>
          <w:sz w:val="24"/>
          <w:szCs w:val="24"/>
        </w:rPr>
        <w:t>24/25 3.93%)</w:t>
      </w:r>
      <w:r w:rsidR="7DDF03A3" w:rsidRPr="461B48B4">
        <w:rPr>
          <w:rFonts w:ascii="Arial" w:eastAsia="Arial" w:hAnsi="Arial" w:cs="Arial"/>
          <w:sz w:val="24"/>
          <w:szCs w:val="24"/>
        </w:rPr>
        <w:t xml:space="preserve">, which was </w:t>
      </w:r>
      <w:r w:rsidR="1B3DA8E6" w:rsidRPr="461B48B4">
        <w:rPr>
          <w:rFonts w:ascii="Arial" w:eastAsia="Arial" w:hAnsi="Arial" w:cs="Arial"/>
          <w:sz w:val="24"/>
          <w:szCs w:val="24"/>
        </w:rPr>
        <w:t>0</w:t>
      </w:r>
      <w:r w:rsidR="5392B607" w:rsidRPr="461B48B4">
        <w:rPr>
          <w:rFonts w:ascii="Arial" w:eastAsia="Arial" w:hAnsi="Arial" w:cs="Arial"/>
          <w:sz w:val="24"/>
          <w:szCs w:val="24"/>
        </w:rPr>
        <w:t>.</w:t>
      </w:r>
      <w:r w:rsidR="0FCBCC11" w:rsidRPr="461B48B4">
        <w:rPr>
          <w:rFonts w:ascii="Arial" w:eastAsia="Arial" w:hAnsi="Arial" w:cs="Arial"/>
          <w:sz w:val="24"/>
          <w:szCs w:val="24"/>
        </w:rPr>
        <w:t>9</w:t>
      </w:r>
      <w:r w:rsidR="5776070C" w:rsidRPr="461B48B4">
        <w:rPr>
          <w:rFonts w:ascii="Arial" w:eastAsia="Arial" w:hAnsi="Arial" w:cs="Arial"/>
          <w:sz w:val="24"/>
          <w:szCs w:val="24"/>
        </w:rPr>
        <w:t>0</w:t>
      </w:r>
      <w:r w:rsidR="0FCBCC11" w:rsidRPr="461B48B4">
        <w:rPr>
          <w:rFonts w:ascii="Arial" w:eastAsia="Arial" w:hAnsi="Arial" w:cs="Arial"/>
          <w:sz w:val="24"/>
          <w:szCs w:val="24"/>
        </w:rPr>
        <w:t>%</w:t>
      </w:r>
      <w:r w:rsidR="5392B607" w:rsidRPr="461B48B4">
        <w:rPr>
          <w:rFonts w:ascii="Arial" w:eastAsia="Arial" w:hAnsi="Arial" w:cs="Arial"/>
          <w:sz w:val="24"/>
          <w:szCs w:val="24"/>
        </w:rPr>
        <w:t xml:space="preserve"> </w:t>
      </w:r>
      <w:r w:rsidR="471D8E87" w:rsidRPr="461B48B4">
        <w:rPr>
          <w:rFonts w:ascii="Arial" w:eastAsia="Arial" w:hAnsi="Arial" w:cs="Arial"/>
          <w:sz w:val="24"/>
          <w:szCs w:val="24"/>
        </w:rPr>
        <w:t>lower</w:t>
      </w:r>
      <w:r w:rsidR="09D10183" w:rsidRPr="461B48B4">
        <w:rPr>
          <w:rFonts w:ascii="Arial" w:eastAsia="Arial" w:hAnsi="Arial" w:cs="Arial"/>
          <w:sz w:val="24"/>
          <w:szCs w:val="24"/>
        </w:rPr>
        <w:t xml:space="preserve"> than </w:t>
      </w:r>
      <w:r w:rsidR="7DDF03A3" w:rsidRPr="461B48B4">
        <w:rPr>
          <w:rFonts w:ascii="Arial" w:eastAsia="Arial" w:hAnsi="Arial" w:cs="Arial"/>
          <w:sz w:val="24"/>
          <w:szCs w:val="24"/>
        </w:rPr>
        <w:t>the benchmark return of</w:t>
      </w:r>
      <w:r w:rsidR="050EDBEB" w:rsidRPr="461B48B4">
        <w:rPr>
          <w:rFonts w:ascii="Arial" w:eastAsia="Arial" w:hAnsi="Arial" w:cs="Arial"/>
          <w:sz w:val="24"/>
          <w:szCs w:val="24"/>
        </w:rPr>
        <w:t xml:space="preserve"> </w:t>
      </w:r>
      <w:r w:rsidR="48AE40E8" w:rsidRPr="461B48B4">
        <w:rPr>
          <w:rFonts w:ascii="Arial" w:eastAsia="Arial" w:hAnsi="Arial" w:cs="Arial"/>
          <w:sz w:val="24"/>
          <w:szCs w:val="24"/>
        </w:rPr>
        <w:t>11</w:t>
      </w:r>
      <w:r w:rsidR="54CB8334" w:rsidRPr="461B48B4">
        <w:rPr>
          <w:rFonts w:ascii="Arial" w:eastAsia="Arial" w:hAnsi="Arial" w:cs="Arial"/>
          <w:sz w:val="24"/>
          <w:szCs w:val="24"/>
        </w:rPr>
        <w:t>.98</w:t>
      </w:r>
      <w:r w:rsidR="22991AA6" w:rsidRPr="461B48B4">
        <w:rPr>
          <w:rFonts w:ascii="Arial" w:eastAsia="Arial" w:hAnsi="Arial" w:cs="Arial"/>
          <w:sz w:val="24"/>
          <w:szCs w:val="24"/>
        </w:rPr>
        <w:t xml:space="preserve">%. </w:t>
      </w:r>
      <w:r w:rsidR="3BBC00F0" w:rsidRPr="461B48B4">
        <w:rPr>
          <w:rFonts w:ascii="Arial" w:eastAsia="Arial" w:hAnsi="Arial" w:cs="Arial"/>
          <w:sz w:val="24"/>
          <w:szCs w:val="24"/>
        </w:rPr>
        <w:t xml:space="preserve"> </w:t>
      </w:r>
      <w:r w:rsidR="0795DF36" w:rsidRPr="461B48B4">
        <w:rPr>
          <w:rFonts w:ascii="Arial" w:eastAsia="Arial" w:hAnsi="Arial" w:cs="Arial"/>
          <w:sz w:val="24"/>
          <w:szCs w:val="24"/>
        </w:rPr>
        <w:t>The very slightly under benchmark return reflects the Fund’s al</w:t>
      </w:r>
      <w:r w:rsidR="69A840F7" w:rsidRPr="461B48B4">
        <w:rPr>
          <w:rFonts w:ascii="Arial" w:eastAsia="Arial" w:hAnsi="Arial" w:cs="Arial"/>
          <w:sz w:val="24"/>
          <w:szCs w:val="24"/>
        </w:rPr>
        <w:t xml:space="preserve">location to generally less risky equities.  </w:t>
      </w:r>
      <w:r w:rsidR="4B688393" w:rsidRPr="461B48B4">
        <w:rPr>
          <w:rFonts w:ascii="Arial" w:eastAsia="Arial" w:hAnsi="Arial" w:cs="Arial"/>
          <w:sz w:val="24"/>
          <w:szCs w:val="24"/>
        </w:rPr>
        <w:t>As a result</w:t>
      </w:r>
      <w:r w:rsidR="2DAE8117" w:rsidRPr="461B48B4">
        <w:rPr>
          <w:rFonts w:ascii="Arial" w:eastAsia="Arial" w:hAnsi="Arial" w:cs="Arial"/>
          <w:sz w:val="24"/>
          <w:szCs w:val="24"/>
        </w:rPr>
        <w:t xml:space="preserve"> </w:t>
      </w:r>
      <w:r w:rsidR="4180F52C" w:rsidRPr="461B48B4">
        <w:rPr>
          <w:rFonts w:ascii="Arial" w:eastAsia="Arial" w:hAnsi="Arial" w:cs="Arial"/>
          <w:sz w:val="24"/>
          <w:szCs w:val="24"/>
        </w:rPr>
        <w:t xml:space="preserve">of the healthy investment return, </w:t>
      </w:r>
      <w:r w:rsidR="2DAE8117" w:rsidRPr="461B48B4">
        <w:rPr>
          <w:rFonts w:ascii="Arial" w:eastAsia="Arial" w:hAnsi="Arial" w:cs="Arial"/>
          <w:sz w:val="24"/>
          <w:szCs w:val="24"/>
        </w:rPr>
        <w:t>t</w:t>
      </w:r>
      <w:r w:rsidR="22991AA6" w:rsidRPr="461B48B4">
        <w:rPr>
          <w:rFonts w:ascii="Arial" w:eastAsia="Arial" w:hAnsi="Arial" w:cs="Arial"/>
          <w:sz w:val="24"/>
          <w:szCs w:val="24"/>
        </w:rPr>
        <w:t>he</w:t>
      </w:r>
      <w:r w:rsidR="7DDF03A3" w:rsidRPr="461B48B4">
        <w:rPr>
          <w:rFonts w:ascii="Arial" w:eastAsia="Arial" w:hAnsi="Arial" w:cs="Arial"/>
          <w:sz w:val="24"/>
          <w:szCs w:val="24"/>
        </w:rPr>
        <w:t xml:space="preserve"> Fund remains in </w:t>
      </w:r>
      <w:r w:rsidR="334D213D" w:rsidRPr="461B48B4">
        <w:rPr>
          <w:rFonts w:ascii="Arial" w:eastAsia="Arial" w:hAnsi="Arial" w:cs="Arial"/>
          <w:sz w:val="24"/>
          <w:szCs w:val="24"/>
        </w:rPr>
        <w:t>strong</w:t>
      </w:r>
      <w:r w:rsidR="7DDF03A3" w:rsidRPr="461B48B4">
        <w:rPr>
          <w:rFonts w:ascii="Arial" w:eastAsia="Arial" w:hAnsi="Arial" w:cs="Arial"/>
          <w:sz w:val="24"/>
          <w:szCs w:val="24"/>
        </w:rPr>
        <w:t xml:space="preserve"> condition</w:t>
      </w:r>
      <w:r w:rsidR="1453F863" w:rsidRPr="461B48B4">
        <w:rPr>
          <w:rFonts w:ascii="Arial" w:eastAsia="Arial" w:hAnsi="Arial" w:cs="Arial"/>
          <w:sz w:val="24"/>
          <w:szCs w:val="24"/>
        </w:rPr>
        <w:t xml:space="preserve">.  </w:t>
      </w:r>
    </w:p>
    <w:p w14:paraId="136C7D58" w14:textId="42E7F9DE" w:rsidR="1A000DEC" w:rsidRDefault="1A000DEC" w:rsidP="569F2A8D">
      <w:pPr>
        <w:spacing w:after="0"/>
        <w:rPr>
          <w:rFonts w:ascii="Arial" w:eastAsia="Arial" w:hAnsi="Arial" w:cs="Arial"/>
          <w:sz w:val="24"/>
          <w:szCs w:val="24"/>
        </w:rPr>
      </w:pPr>
    </w:p>
    <w:p w14:paraId="2485ECE6" w14:textId="32FA3990" w:rsidR="1A000DEC" w:rsidRDefault="165E38B3" w:rsidP="69E1514D">
      <w:pPr>
        <w:spacing w:after="0"/>
      </w:pPr>
      <w:proofErr w:type="gramStart"/>
      <w:r w:rsidRPr="461B48B4">
        <w:rPr>
          <w:rFonts w:ascii="Arial" w:eastAsia="Arial" w:hAnsi="Arial" w:cs="Arial"/>
          <w:sz w:val="24"/>
          <w:szCs w:val="24"/>
        </w:rPr>
        <w:t>A</w:t>
      </w:r>
      <w:r w:rsidR="63B1598E" w:rsidRPr="461B48B4">
        <w:rPr>
          <w:rFonts w:ascii="Arial" w:eastAsia="Arial" w:hAnsi="Arial" w:cs="Arial"/>
          <w:sz w:val="24"/>
          <w:szCs w:val="24"/>
        </w:rPr>
        <w:t>t</w:t>
      </w:r>
      <w:proofErr w:type="gramEnd"/>
      <w:r w:rsidR="63B1598E" w:rsidRPr="461B48B4">
        <w:rPr>
          <w:rFonts w:ascii="Arial" w:eastAsia="Arial" w:hAnsi="Arial" w:cs="Arial"/>
          <w:sz w:val="24"/>
          <w:szCs w:val="24"/>
        </w:rPr>
        <w:t xml:space="preserve"> 31 March 202</w:t>
      </w:r>
      <w:r w:rsidR="02F97D21" w:rsidRPr="461B48B4">
        <w:rPr>
          <w:rFonts w:ascii="Arial" w:eastAsia="Arial" w:hAnsi="Arial" w:cs="Arial"/>
          <w:sz w:val="24"/>
          <w:szCs w:val="24"/>
        </w:rPr>
        <w:t>6</w:t>
      </w:r>
      <w:r w:rsidR="63B1598E" w:rsidRPr="461B48B4">
        <w:rPr>
          <w:rFonts w:ascii="Arial" w:eastAsia="Arial" w:hAnsi="Arial" w:cs="Arial"/>
          <w:sz w:val="24"/>
          <w:szCs w:val="24"/>
        </w:rPr>
        <w:t xml:space="preserve">, the Fund had assets of </w:t>
      </w:r>
      <w:r w:rsidR="18E7F96B" w:rsidRPr="461B48B4">
        <w:rPr>
          <w:rFonts w:ascii="Arial" w:eastAsia="Arial" w:hAnsi="Arial" w:cs="Arial"/>
          <w:sz w:val="24"/>
          <w:szCs w:val="24"/>
        </w:rPr>
        <w:t>£</w:t>
      </w:r>
      <w:r w:rsidR="07B58DED" w:rsidRPr="461B48B4">
        <w:rPr>
          <w:rFonts w:ascii="Arial" w:eastAsia="Arial" w:hAnsi="Arial" w:cs="Arial"/>
          <w:sz w:val="24"/>
          <w:szCs w:val="24"/>
        </w:rPr>
        <w:t>3.</w:t>
      </w:r>
      <w:r w:rsidR="4B37EC8F" w:rsidRPr="461B48B4">
        <w:rPr>
          <w:rFonts w:ascii="Arial" w:eastAsia="Arial" w:hAnsi="Arial" w:cs="Arial"/>
          <w:sz w:val="24"/>
          <w:szCs w:val="24"/>
        </w:rPr>
        <w:t>9</w:t>
      </w:r>
      <w:r w:rsidR="18E7F96B" w:rsidRPr="461B48B4">
        <w:rPr>
          <w:rFonts w:ascii="Arial" w:eastAsia="Arial" w:hAnsi="Arial" w:cs="Arial"/>
          <w:sz w:val="24"/>
          <w:szCs w:val="24"/>
        </w:rPr>
        <w:t xml:space="preserve"> </w:t>
      </w:r>
      <w:r w:rsidR="63B1598E" w:rsidRPr="461B48B4">
        <w:rPr>
          <w:rFonts w:ascii="Arial" w:eastAsia="Arial" w:hAnsi="Arial" w:cs="Arial"/>
          <w:sz w:val="24"/>
          <w:szCs w:val="24"/>
        </w:rPr>
        <w:t>billion (£</w:t>
      </w:r>
      <w:r w:rsidR="1CB2D802" w:rsidRPr="461B48B4">
        <w:rPr>
          <w:rFonts w:ascii="Arial" w:eastAsia="Arial" w:hAnsi="Arial" w:cs="Arial"/>
          <w:sz w:val="24"/>
          <w:szCs w:val="24"/>
        </w:rPr>
        <w:t>3.</w:t>
      </w:r>
      <w:r w:rsidR="2D2A6675" w:rsidRPr="461B48B4">
        <w:rPr>
          <w:rFonts w:ascii="Arial" w:eastAsia="Arial" w:hAnsi="Arial" w:cs="Arial"/>
          <w:sz w:val="24"/>
          <w:szCs w:val="24"/>
        </w:rPr>
        <w:t>6</w:t>
      </w:r>
      <w:r w:rsidR="63B1598E" w:rsidRPr="461B48B4">
        <w:rPr>
          <w:rFonts w:ascii="Arial" w:eastAsia="Arial" w:hAnsi="Arial" w:cs="Arial"/>
          <w:sz w:val="24"/>
          <w:szCs w:val="24"/>
        </w:rPr>
        <w:t xml:space="preserve"> billion </w:t>
      </w:r>
      <w:proofErr w:type="gramStart"/>
      <w:r w:rsidR="63B1598E" w:rsidRPr="461B48B4">
        <w:rPr>
          <w:rFonts w:ascii="Arial" w:eastAsia="Arial" w:hAnsi="Arial" w:cs="Arial"/>
          <w:sz w:val="24"/>
          <w:szCs w:val="24"/>
        </w:rPr>
        <w:t>at</w:t>
      </w:r>
      <w:proofErr w:type="gramEnd"/>
      <w:r w:rsidR="63B1598E" w:rsidRPr="461B48B4">
        <w:rPr>
          <w:rFonts w:ascii="Arial" w:eastAsia="Arial" w:hAnsi="Arial" w:cs="Arial"/>
          <w:sz w:val="24"/>
          <w:szCs w:val="24"/>
        </w:rPr>
        <w:t xml:space="preserve"> 31 March 202</w:t>
      </w:r>
      <w:r w:rsidR="4246A682" w:rsidRPr="461B48B4">
        <w:rPr>
          <w:rFonts w:ascii="Arial" w:eastAsia="Arial" w:hAnsi="Arial" w:cs="Arial"/>
          <w:sz w:val="24"/>
          <w:szCs w:val="24"/>
        </w:rPr>
        <w:t>5</w:t>
      </w:r>
      <w:r w:rsidR="63B1598E" w:rsidRPr="461B48B4">
        <w:rPr>
          <w:rFonts w:ascii="Arial" w:eastAsia="Arial" w:hAnsi="Arial" w:cs="Arial"/>
          <w:sz w:val="24"/>
          <w:szCs w:val="24"/>
        </w:rPr>
        <w:t>)</w:t>
      </w:r>
      <w:r w:rsidR="10D9C966" w:rsidRPr="461B48B4">
        <w:rPr>
          <w:rFonts w:ascii="Arial" w:eastAsia="Arial" w:hAnsi="Arial" w:cs="Arial"/>
          <w:sz w:val="24"/>
          <w:szCs w:val="24"/>
        </w:rPr>
        <w:t xml:space="preserve">. </w:t>
      </w:r>
      <w:r w:rsidR="6D0E8A1E" w:rsidRPr="461B48B4">
        <w:rPr>
          <w:rFonts w:ascii="Arial" w:eastAsia="Arial" w:hAnsi="Arial" w:cs="Arial"/>
          <w:sz w:val="24"/>
          <w:szCs w:val="24"/>
        </w:rPr>
        <w:t xml:space="preserve">The Fund invests </w:t>
      </w:r>
      <w:r w:rsidR="08D9D125" w:rsidRPr="461B48B4">
        <w:rPr>
          <w:rFonts w:ascii="Arial" w:eastAsia="Arial" w:hAnsi="Arial" w:cs="Arial"/>
          <w:sz w:val="24"/>
          <w:szCs w:val="24"/>
        </w:rPr>
        <w:t>in line with its Statement of Investment Principles and a</w:t>
      </w:r>
      <w:r w:rsidR="2E101B03" w:rsidRPr="461B48B4">
        <w:rPr>
          <w:rFonts w:ascii="Arial" w:eastAsia="Arial" w:hAnsi="Arial" w:cs="Arial"/>
          <w:sz w:val="24"/>
          <w:szCs w:val="24"/>
        </w:rPr>
        <w:t>n</w:t>
      </w:r>
      <w:r w:rsidR="63B1598E" w:rsidRPr="461B48B4">
        <w:rPr>
          <w:rFonts w:ascii="Arial" w:eastAsia="Arial" w:hAnsi="Arial" w:cs="Arial"/>
          <w:sz w:val="24"/>
          <w:szCs w:val="24"/>
        </w:rPr>
        <w:t xml:space="preserve"> </w:t>
      </w:r>
      <w:r w:rsidR="049EED6E" w:rsidRPr="461B48B4">
        <w:rPr>
          <w:rFonts w:ascii="Arial" w:eastAsia="Arial" w:hAnsi="Arial" w:cs="Arial"/>
          <w:sz w:val="24"/>
          <w:szCs w:val="24"/>
        </w:rPr>
        <w:t>i</w:t>
      </w:r>
      <w:r w:rsidR="63B1598E" w:rsidRPr="461B48B4">
        <w:rPr>
          <w:rFonts w:ascii="Arial" w:eastAsia="Arial" w:hAnsi="Arial" w:cs="Arial"/>
          <w:sz w:val="24"/>
          <w:szCs w:val="24"/>
        </w:rPr>
        <w:t xml:space="preserve">nvestment </w:t>
      </w:r>
      <w:r w:rsidR="48BEB5D6" w:rsidRPr="461B48B4">
        <w:rPr>
          <w:rFonts w:ascii="Arial" w:eastAsia="Arial" w:hAnsi="Arial" w:cs="Arial"/>
          <w:sz w:val="24"/>
          <w:szCs w:val="24"/>
        </w:rPr>
        <w:t>s</w:t>
      </w:r>
      <w:r w:rsidR="78407BD9" w:rsidRPr="461B48B4">
        <w:rPr>
          <w:rFonts w:ascii="Arial" w:eastAsia="Arial" w:hAnsi="Arial" w:cs="Arial"/>
          <w:sz w:val="24"/>
          <w:szCs w:val="24"/>
        </w:rPr>
        <w:t xml:space="preserve">trategy </w:t>
      </w:r>
      <w:r w:rsidR="78BC2F82" w:rsidRPr="461B48B4">
        <w:rPr>
          <w:rFonts w:ascii="Arial" w:eastAsia="Arial" w:hAnsi="Arial" w:cs="Arial"/>
          <w:sz w:val="24"/>
          <w:szCs w:val="24"/>
        </w:rPr>
        <w:t xml:space="preserve">both of </w:t>
      </w:r>
      <w:r w:rsidR="78407BD9" w:rsidRPr="461B48B4">
        <w:rPr>
          <w:rFonts w:ascii="Arial" w:eastAsia="Arial" w:hAnsi="Arial" w:cs="Arial"/>
          <w:sz w:val="24"/>
          <w:szCs w:val="24"/>
        </w:rPr>
        <w:t>which w</w:t>
      </w:r>
      <w:r w:rsidR="09316B1C" w:rsidRPr="461B48B4">
        <w:rPr>
          <w:rFonts w:ascii="Arial" w:eastAsia="Arial" w:hAnsi="Arial" w:cs="Arial"/>
          <w:sz w:val="24"/>
          <w:szCs w:val="24"/>
        </w:rPr>
        <w:t>ere</w:t>
      </w:r>
      <w:r w:rsidR="78407BD9" w:rsidRPr="461B48B4">
        <w:rPr>
          <w:rFonts w:ascii="Arial" w:eastAsia="Arial" w:hAnsi="Arial" w:cs="Arial"/>
          <w:sz w:val="24"/>
          <w:szCs w:val="24"/>
        </w:rPr>
        <w:t xml:space="preserve"> </w:t>
      </w:r>
      <w:r w:rsidR="63B1598E" w:rsidRPr="461B48B4">
        <w:rPr>
          <w:rFonts w:ascii="Arial" w:eastAsia="Arial" w:hAnsi="Arial" w:cs="Arial"/>
          <w:sz w:val="24"/>
          <w:szCs w:val="24"/>
        </w:rPr>
        <w:t>review</w:t>
      </w:r>
      <w:r w:rsidR="78407BD9" w:rsidRPr="461B48B4">
        <w:rPr>
          <w:rFonts w:ascii="Arial" w:eastAsia="Arial" w:hAnsi="Arial" w:cs="Arial"/>
          <w:sz w:val="24"/>
          <w:szCs w:val="24"/>
        </w:rPr>
        <w:t>ed in 2023/24</w:t>
      </w:r>
      <w:r w:rsidR="63B1598E" w:rsidRPr="461B48B4">
        <w:rPr>
          <w:rFonts w:ascii="Arial" w:eastAsia="Arial" w:hAnsi="Arial" w:cs="Arial"/>
          <w:sz w:val="24"/>
          <w:szCs w:val="24"/>
        </w:rPr>
        <w:t xml:space="preserve"> </w:t>
      </w:r>
      <w:r w:rsidR="10D9C966" w:rsidRPr="461B48B4">
        <w:rPr>
          <w:rFonts w:ascii="Arial" w:eastAsia="Arial" w:hAnsi="Arial" w:cs="Arial"/>
          <w:sz w:val="24"/>
          <w:szCs w:val="24"/>
        </w:rPr>
        <w:t xml:space="preserve">to ensure </w:t>
      </w:r>
      <w:r w:rsidR="74857CA5" w:rsidRPr="461B48B4">
        <w:rPr>
          <w:rFonts w:ascii="Arial" w:eastAsia="Arial" w:hAnsi="Arial" w:cs="Arial"/>
          <w:sz w:val="24"/>
          <w:szCs w:val="24"/>
        </w:rPr>
        <w:t xml:space="preserve">the Fund </w:t>
      </w:r>
      <w:r w:rsidR="08DF3187" w:rsidRPr="461B48B4">
        <w:rPr>
          <w:rFonts w:ascii="Arial" w:eastAsia="Arial" w:hAnsi="Arial" w:cs="Arial"/>
          <w:sz w:val="24"/>
          <w:szCs w:val="24"/>
        </w:rPr>
        <w:t>takes</w:t>
      </w:r>
      <w:r w:rsidR="74857CA5" w:rsidRPr="461B48B4">
        <w:rPr>
          <w:rFonts w:ascii="Arial" w:eastAsia="Arial" w:hAnsi="Arial" w:cs="Arial"/>
          <w:sz w:val="24"/>
          <w:szCs w:val="24"/>
        </w:rPr>
        <w:t xml:space="preserve"> </w:t>
      </w:r>
      <w:r w:rsidR="10D9C966" w:rsidRPr="461B48B4">
        <w:rPr>
          <w:rFonts w:ascii="Arial" w:eastAsia="Arial" w:hAnsi="Arial" w:cs="Arial"/>
          <w:sz w:val="24"/>
          <w:szCs w:val="24"/>
        </w:rPr>
        <w:t xml:space="preserve">a prudent and appropriate investment </w:t>
      </w:r>
      <w:r w:rsidR="6529245E" w:rsidRPr="461B48B4">
        <w:rPr>
          <w:rFonts w:ascii="Arial" w:eastAsia="Arial" w:hAnsi="Arial" w:cs="Arial"/>
          <w:sz w:val="24"/>
          <w:szCs w:val="24"/>
        </w:rPr>
        <w:t>approach</w:t>
      </w:r>
      <w:r w:rsidR="24E6FC25" w:rsidRPr="461B48B4">
        <w:rPr>
          <w:rFonts w:ascii="Arial" w:eastAsia="Arial" w:hAnsi="Arial" w:cs="Arial"/>
          <w:sz w:val="24"/>
          <w:szCs w:val="24"/>
        </w:rPr>
        <w:t xml:space="preserve">. </w:t>
      </w:r>
      <w:r w:rsidR="369DB1AF" w:rsidRPr="461B48B4">
        <w:rPr>
          <w:rFonts w:ascii="Arial" w:eastAsia="Arial" w:hAnsi="Arial" w:cs="Arial"/>
          <w:sz w:val="24"/>
          <w:szCs w:val="24"/>
        </w:rPr>
        <w:t xml:space="preserve"> The Statement of Investment Principles and investment strategy will once again be reviewed during the 2026/27 triennial Fund valuation.</w:t>
      </w:r>
      <w:r w:rsidR="2E322272" w:rsidRPr="461B48B4">
        <w:rPr>
          <w:rFonts w:ascii="Arial" w:eastAsia="Arial" w:hAnsi="Arial" w:cs="Arial"/>
          <w:sz w:val="24"/>
          <w:szCs w:val="24"/>
        </w:rPr>
        <w:t xml:space="preserve">  In line with the investment strategy </w:t>
      </w:r>
      <w:r w:rsidR="093B7A90" w:rsidRPr="461B48B4">
        <w:rPr>
          <w:rFonts w:ascii="Arial" w:eastAsia="Arial" w:hAnsi="Arial" w:cs="Arial"/>
          <w:sz w:val="24"/>
          <w:szCs w:val="24"/>
        </w:rPr>
        <w:t xml:space="preserve">and permitted ranges of the policy groups </w:t>
      </w:r>
      <w:r w:rsidR="1F7F3BFC" w:rsidRPr="461B48B4">
        <w:rPr>
          <w:rFonts w:ascii="Arial" w:eastAsia="Arial" w:hAnsi="Arial" w:cs="Arial"/>
          <w:sz w:val="24"/>
          <w:szCs w:val="24"/>
        </w:rPr>
        <w:t xml:space="preserve">some allocation changes were implemented during the year e.g. reduction in an equity mandate reflecting the increase in size of the mandate following very </w:t>
      </w:r>
      <w:r w:rsidR="18EE4E73" w:rsidRPr="461B48B4">
        <w:rPr>
          <w:rFonts w:ascii="Arial" w:eastAsia="Arial" w:hAnsi="Arial" w:cs="Arial"/>
          <w:sz w:val="24"/>
          <w:szCs w:val="24"/>
        </w:rPr>
        <w:t>good investment performance.</w:t>
      </w:r>
    </w:p>
    <w:p w14:paraId="11F5A20B" w14:textId="0308AE2A" w:rsidR="461B48B4" w:rsidRDefault="461B48B4" w:rsidP="461B48B4">
      <w:pPr>
        <w:spacing w:after="0"/>
        <w:rPr>
          <w:rFonts w:ascii="Arial" w:eastAsia="Arial" w:hAnsi="Arial" w:cs="Arial"/>
          <w:sz w:val="24"/>
          <w:szCs w:val="24"/>
        </w:rPr>
      </w:pPr>
    </w:p>
    <w:p w14:paraId="50524512" w14:textId="48EC0D5B" w:rsidR="5E4EFA17" w:rsidRDefault="5E4EFA17" w:rsidP="461B48B4">
      <w:pPr>
        <w:spacing w:after="0"/>
      </w:pPr>
      <w:r w:rsidRPr="461B48B4">
        <w:rPr>
          <w:rFonts w:ascii="Arial" w:eastAsia="Arial" w:hAnsi="Arial" w:cs="Arial"/>
          <w:sz w:val="24"/>
          <w:szCs w:val="24"/>
        </w:rPr>
        <w:t xml:space="preserve">Throughout the year the Fund has been working with specialist advisers to </w:t>
      </w:r>
      <w:r w:rsidR="1CEC1A0A" w:rsidRPr="461B48B4">
        <w:rPr>
          <w:rFonts w:ascii="Arial" w:eastAsia="Arial" w:hAnsi="Arial" w:cs="Arial"/>
          <w:sz w:val="24"/>
          <w:szCs w:val="24"/>
        </w:rPr>
        <w:t xml:space="preserve">obtain </w:t>
      </w:r>
      <w:r w:rsidR="1CEC1A0A" w:rsidRPr="461B48B4">
        <w:rPr>
          <w:rFonts w:ascii="Arial" w:eastAsia="Arial" w:hAnsi="Arial" w:cs="Arial"/>
          <w:noProof/>
          <w:sz w:val="24"/>
          <w:szCs w:val="24"/>
        </w:rPr>
        <w:t>advice on engagement and divestment. This has been at the request of the Committee to allow them to better understand the legal limitations and practical implications of screening out certain companies within the wider context of fiduciary duty.</w:t>
      </w:r>
    </w:p>
    <w:p w14:paraId="49AE44EB" w14:textId="4E6153A0" w:rsidR="1A000DEC" w:rsidRDefault="1A000DEC" w:rsidP="282E0143">
      <w:pPr>
        <w:spacing w:after="0"/>
        <w:rPr>
          <w:rFonts w:ascii="Arial" w:eastAsia="Arial" w:hAnsi="Arial" w:cs="Arial"/>
          <w:sz w:val="24"/>
          <w:szCs w:val="24"/>
        </w:rPr>
      </w:pPr>
    </w:p>
    <w:p w14:paraId="0EFBAED3" w14:textId="06F69675" w:rsidR="0B242C95" w:rsidRDefault="431DA810" w:rsidP="00504A8C">
      <w:pPr>
        <w:spacing w:after="0"/>
        <w:rPr>
          <w:rFonts w:ascii="Arial" w:eastAsia="Arial" w:hAnsi="Arial" w:cs="Arial"/>
          <w:sz w:val="24"/>
          <w:szCs w:val="24"/>
        </w:rPr>
      </w:pPr>
      <w:r w:rsidRPr="69E1514D">
        <w:rPr>
          <w:rFonts w:ascii="Arial" w:eastAsia="Arial" w:hAnsi="Arial" w:cs="Arial"/>
          <w:sz w:val="24"/>
          <w:szCs w:val="24"/>
        </w:rPr>
        <w:t xml:space="preserve">The remainder of this commentary looks at the Fund’s </w:t>
      </w:r>
      <w:r w:rsidR="03113B49" w:rsidRPr="69E1514D">
        <w:rPr>
          <w:rFonts w:ascii="Arial" w:eastAsia="Arial" w:hAnsi="Arial" w:cs="Arial"/>
          <w:sz w:val="24"/>
          <w:szCs w:val="24"/>
        </w:rPr>
        <w:t>b</w:t>
      </w:r>
      <w:r w:rsidRPr="69E1514D">
        <w:rPr>
          <w:rFonts w:ascii="Arial" w:eastAsia="Arial" w:hAnsi="Arial" w:cs="Arial"/>
          <w:sz w:val="24"/>
          <w:szCs w:val="24"/>
        </w:rPr>
        <w:t xml:space="preserve">usiness </w:t>
      </w:r>
      <w:r w:rsidR="769A0C3E" w:rsidRPr="69E1514D">
        <w:rPr>
          <w:rFonts w:ascii="Arial" w:eastAsia="Arial" w:hAnsi="Arial" w:cs="Arial"/>
          <w:sz w:val="24"/>
          <w:szCs w:val="24"/>
        </w:rPr>
        <w:t>m</w:t>
      </w:r>
      <w:r w:rsidRPr="69E1514D">
        <w:rPr>
          <w:rFonts w:ascii="Arial" w:eastAsia="Arial" w:hAnsi="Arial" w:cs="Arial"/>
          <w:sz w:val="24"/>
          <w:szCs w:val="24"/>
        </w:rPr>
        <w:t>odel, the key themes feeding into 202</w:t>
      </w:r>
      <w:r w:rsidR="1FD437A1" w:rsidRPr="69E1514D">
        <w:rPr>
          <w:rFonts w:ascii="Arial" w:eastAsia="Arial" w:hAnsi="Arial" w:cs="Arial"/>
          <w:sz w:val="24"/>
          <w:szCs w:val="24"/>
        </w:rPr>
        <w:t>5</w:t>
      </w:r>
      <w:r w:rsidRPr="69E1514D">
        <w:rPr>
          <w:rFonts w:ascii="Arial" w:eastAsia="Arial" w:hAnsi="Arial" w:cs="Arial"/>
          <w:sz w:val="24"/>
          <w:szCs w:val="24"/>
        </w:rPr>
        <w:t>/2</w:t>
      </w:r>
      <w:r w:rsidR="3C61148E" w:rsidRPr="69E1514D">
        <w:rPr>
          <w:rFonts w:ascii="Arial" w:eastAsia="Arial" w:hAnsi="Arial" w:cs="Arial"/>
          <w:sz w:val="24"/>
          <w:szCs w:val="24"/>
        </w:rPr>
        <w:t>6</w:t>
      </w:r>
      <w:r w:rsidRPr="69E1514D">
        <w:rPr>
          <w:rFonts w:ascii="Arial" w:eastAsia="Arial" w:hAnsi="Arial" w:cs="Arial"/>
          <w:sz w:val="24"/>
          <w:szCs w:val="24"/>
        </w:rPr>
        <w:t xml:space="preserve">, and management’s observations on the overall performance and outlook for the Fund.  </w:t>
      </w:r>
    </w:p>
    <w:p w14:paraId="2D45756C" w14:textId="303002E3" w:rsidR="1E32E43C" w:rsidRDefault="1E32E43C" w:rsidP="1E32E43C">
      <w:pPr>
        <w:pStyle w:val="Default"/>
        <w:rPr>
          <w:rFonts w:ascii="Arial" w:hAnsi="Arial" w:cs="Arial"/>
          <w:b/>
          <w:bCs/>
          <w:color w:val="000000" w:themeColor="text1"/>
          <w:lang w:eastAsia="en-US"/>
        </w:rPr>
      </w:pPr>
    </w:p>
    <w:p w14:paraId="1B6AEF7F" w14:textId="77777777" w:rsidR="00E957CE" w:rsidRPr="00EA751C" w:rsidRDefault="00E957CE" w:rsidP="00891F6D">
      <w:pPr>
        <w:pStyle w:val="Default"/>
        <w:spacing w:line="312" w:lineRule="auto"/>
        <w:rPr>
          <w:rFonts w:ascii="Arial" w:eastAsiaTheme="majorEastAsia" w:hAnsi="Arial" w:cs="Arial"/>
          <w:b/>
          <w:bCs/>
          <w:color w:val="auto"/>
          <w:lang w:eastAsia="en-US"/>
        </w:rPr>
      </w:pPr>
      <w:r w:rsidRPr="00EA751C">
        <w:rPr>
          <w:rFonts w:ascii="Arial" w:eastAsiaTheme="majorEastAsia" w:hAnsi="Arial" w:cs="Arial"/>
          <w:b/>
          <w:bCs/>
          <w:color w:val="auto"/>
          <w:lang w:eastAsia="en-US"/>
        </w:rPr>
        <w:t xml:space="preserve">Business Model </w:t>
      </w:r>
    </w:p>
    <w:p w14:paraId="72ECB534" w14:textId="4627DAE6" w:rsidR="006C19AB" w:rsidRDefault="00E957CE" w:rsidP="00891F6D">
      <w:pPr>
        <w:autoSpaceDE w:val="0"/>
        <w:autoSpaceDN w:val="0"/>
        <w:adjustRightInd w:val="0"/>
        <w:spacing w:after="0"/>
        <w:rPr>
          <w:rFonts w:ascii="Arial" w:hAnsi="Arial" w:cs="Arial"/>
          <w:sz w:val="24"/>
          <w:szCs w:val="24"/>
        </w:rPr>
      </w:pPr>
      <w:r w:rsidRPr="6A931FCF">
        <w:rPr>
          <w:rFonts w:ascii="Arial" w:hAnsi="Arial" w:cs="Arial"/>
          <w:sz w:val="24"/>
          <w:szCs w:val="24"/>
        </w:rPr>
        <w:t xml:space="preserve">The day to day running of the Fund is carried out by the </w:t>
      </w:r>
      <w:r w:rsidR="00FF0224" w:rsidRPr="6A931FCF">
        <w:rPr>
          <w:rFonts w:ascii="Arial" w:hAnsi="Arial" w:cs="Arial"/>
          <w:sz w:val="24"/>
          <w:szCs w:val="24"/>
        </w:rPr>
        <w:t>in-house</w:t>
      </w:r>
      <w:r w:rsidRPr="6A931FCF">
        <w:rPr>
          <w:rFonts w:ascii="Arial" w:hAnsi="Arial" w:cs="Arial"/>
          <w:sz w:val="24"/>
          <w:szCs w:val="24"/>
        </w:rPr>
        <w:t xml:space="preserve"> Pensions</w:t>
      </w:r>
      <w:r w:rsidR="6E94185A" w:rsidRPr="6A931FCF">
        <w:rPr>
          <w:rFonts w:ascii="Arial" w:hAnsi="Arial" w:cs="Arial"/>
          <w:sz w:val="24"/>
          <w:szCs w:val="24"/>
        </w:rPr>
        <w:t xml:space="preserve"> </w:t>
      </w:r>
      <w:r w:rsidR="006C19AB">
        <w:rPr>
          <w:rFonts w:ascii="Arial" w:hAnsi="Arial" w:cs="Arial"/>
          <w:sz w:val="24"/>
          <w:szCs w:val="24"/>
        </w:rPr>
        <w:t>Team</w:t>
      </w:r>
    </w:p>
    <w:p w14:paraId="65794C20" w14:textId="3AA1F97B" w:rsidR="00E957CE" w:rsidRPr="00E957CE" w:rsidRDefault="006D2CCC" w:rsidP="00891F6D">
      <w:pPr>
        <w:autoSpaceDE w:val="0"/>
        <w:autoSpaceDN w:val="0"/>
        <w:adjustRightInd w:val="0"/>
        <w:spacing w:after="0"/>
        <w:rPr>
          <w:rFonts w:ascii="Arial" w:hAnsi="Arial" w:cs="Arial"/>
          <w:sz w:val="24"/>
          <w:szCs w:val="24"/>
        </w:rPr>
      </w:pPr>
      <w:r w:rsidRPr="6A931FCF">
        <w:rPr>
          <w:rFonts w:ascii="Arial" w:hAnsi="Arial" w:cs="Arial"/>
          <w:sz w:val="24"/>
          <w:szCs w:val="24"/>
        </w:rPr>
        <w:t>whose</w:t>
      </w:r>
      <w:r w:rsidR="00E957CE" w:rsidRPr="6A931FCF">
        <w:rPr>
          <w:rFonts w:ascii="Arial" w:hAnsi="Arial" w:cs="Arial"/>
          <w:sz w:val="24"/>
          <w:szCs w:val="24"/>
        </w:rPr>
        <w:t xml:space="preserve"> key objectives are:</w:t>
      </w:r>
    </w:p>
    <w:p w14:paraId="0188886B" w14:textId="6D08AD02" w:rsidR="00E957CE" w:rsidRPr="00E957CE" w:rsidRDefault="00E957CE" w:rsidP="00891F6D">
      <w:pPr>
        <w:pStyle w:val="ListParagraph"/>
        <w:numPr>
          <w:ilvl w:val="0"/>
          <w:numId w:val="11"/>
        </w:numPr>
        <w:autoSpaceDE w:val="0"/>
        <w:autoSpaceDN w:val="0"/>
        <w:adjustRightInd w:val="0"/>
        <w:spacing w:after="0"/>
        <w:ind w:left="426"/>
        <w:rPr>
          <w:rFonts w:ascii="Arial" w:hAnsi="Arial" w:cs="Arial"/>
          <w:sz w:val="24"/>
          <w:szCs w:val="24"/>
        </w:rPr>
      </w:pPr>
      <w:r w:rsidRPr="00E957CE">
        <w:rPr>
          <w:rFonts w:ascii="Arial" w:hAnsi="Arial" w:cs="Arial"/>
          <w:sz w:val="24"/>
          <w:szCs w:val="24"/>
        </w:rPr>
        <w:t xml:space="preserve">to provide an efficient and </w:t>
      </w:r>
      <w:r w:rsidR="00FF0224" w:rsidRPr="00E957CE">
        <w:rPr>
          <w:rFonts w:ascii="Arial" w:hAnsi="Arial" w:cs="Arial"/>
          <w:sz w:val="24"/>
          <w:szCs w:val="24"/>
        </w:rPr>
        <w:t>cost-effective</w:t>
      </w:r>
      <w:r w:rsidRPr="00E957CE">
        <w:rPr>
          <w:rFonts w:ascii="Arial" w:hAnsi="Arial" w:cs="Arial"/>
          <w:sz w:val="24"/>
          <w:szCs w:val="24"/>
        </w:rPr>
        <w:t xml:space="preserve"> service that meets members’ needs</w:t>
      </w:r>
    </w:p>
    <w:p w14:paraId="6DE61429" w14:textId="653A8711" w:rsidR="00E957CE" w:rsidRPr="00E957CE" w:rsidRDefault="00E957CE" w:rsidP="00891F6D">
      <w:pPr>
        <w:pStyle w:val="ListParagraph"/>
        <w:numPr>
          <w:ilvl w:val="0"/>
          <w:numId w:val="11"/>
        </w:numPr>
        <w:autoSpaceDE w:val="0"/>
        <w:autoSpaceDN w:val="0"/>
        <w:adjustRightInd w:val="0"/>
        <w:spacing w:after="0"/>
        <w:ind w:left="426"/>
        <w:rPr>
          <w:rFonts w:ascii="Arial" w:hAnsi="Arial" w:cs="Arial"/>
          <w:sz w:val="24"/>
          <w:szCs w:val="24"/>
        </w:rPr>
      </w:pPr>
      <w:r w:rsidRPr="00E957CE">
        <w:rPr>
          <w:rFonts w:ascii="Arial" w:hAnsi="Arial" w:cs="Arial"/>
          <w:sz w:val="24"/>
          <w:szCs w:val="24"/>
        </w:rPr>
        <w:t xml:space="preserve">to </w:t>
      </w:r>
      <w:r w:rsidR="4705E073" w:rsidRPr="53110896">
        <w:rPr>
          <w:rFonts w:ascii="Arial" w:hAnsi="Arial" w:cs="Arial"/>
          <w:sz w:val="24"/>
          <w:szCs w:val="24"/>
        </w:rPr>
        <w:t xml:space="preserve">oversee the </w:t>
      </w:r>
      <w:r w:rsidRPr="53110896">
        <w:rPr>
          <w:rFonts w:ascii="Arial" w:hAnsi="Arial" w:cs="Arial"/>
          <w:sz w:val="24"/>
          <w:szCs w:val="24"/>
        </w:rPr>
        <w:t>safeguard</w:t>
      </w:r>
      <w:r w:rsidR="64728F13" w:rsidRPr="53110896">
        <w:rPr>
          <w:rFonts w:ascii="Arial" w:hAnsi="Arial" w:cs="Arial"/>
          <w:sz w:val="24"/>
          <w:szCs w:val="24"/>
        </w:rPr>
        <w:t>ing</w:t>
      </w:r>
      <w:r w:rsidRPr="00E957CE">
        <w:rPr>
          <w:rFonts w:ascii="Arial" w:hAnsi="Arial" w:cs="Arial"/>
          <w:sz w:val="24"/>
          <w:szCs w:val="24"/>
        </w:rPr>
        <w:t xml:space="preserve"> and prudent investment of Fund assets, and</w:t>
      </w:r>
    </w:p>
    <w:p w14:paraId="2EA057F1" w14:textId="50BA679B" w:rsidR="00E957CE" w:rsidRPr="00E957CE" w:rsidRDefault="00E957CE" w:rsidP="00891F6D">
      <w:pPr>
        <w:pStyle w:val="ListParagraph"/>
        <w:numPr>
          <w:ilvl w:val="0"/>
          <w:numId w:val="11"/>
        </w:numPr>
        <w:autoSpaceDE w:val="0"/>
        <w:autoSpaceDN w:val="0"/>
        <w:adjustRightInd w:val="0"/>
        <w:spacing w:after="0"/>
        <w:ind w:left="426"/>
        <w:rPr>
          <w:rFonts w:ascii="Arial" w:hAnsi="Arial" w:cs="Arial"/>
          <w:sz w:val="24"/>
          <w:szCs w:val="24"/>
        </w:rPr>
      </w:pPr>
      <w:r w:rsidRPr="00E957CE">
        <w:rPr>
          <w:rFonts w:ascii="Arial" w:hAnsi="Arial" w:cs="Arial"/>
          <w:sz w:val="24"/>
          <w:szCs w:val="24"/>
        </w:rPr>
        <w:t xml:space="preserve">to </w:t>
      </w:r>
      <w:r w:rsidR="488B60F5" w:rsidRPr="53110896">
        <w:rPr>
          <w:rFonts w:ascii="Arial" w:hAnsi="Arial" w:cs="Arial"/>
          <w:sz w:val="24"/>
          <w:szCs w:val="24"/>
        </w:rPr>
        <w:t>contribute to the</w:t>
      </w:r>
      <w:r w:rsidRPr="00E957CE">
        <w:rPr>
          <w:rFonts w:ascii="Arial" w:hAnsi="Arial" w:cs="Arial"/>
          <w:sz w:val="24"/>
          <w:szCs w:val="24"/>
        </w:rPr>
        <w:t xml:space="preserve"> good governance of the Fund in compliance with statutory requirements.</w:t>
      </w:r>
    </w:p>
    <w:p w14:paraId="585A7EE8" w14:textId="77777777" w:rsidR="00E957CE" w:rsidRPr="00E957CE" w:rsidRDefault="00E957CE" w:rsidP="00891F6D">
      <w:pPr>
        <w:pStyle w:val="Default"/>
        <w:spacing w:line="312" w:lineRule="auto"/>
        <w:rPr>
          <w:rFonts w:ascii="Arial" w:eastAsiaTheme="minorHAnsi" w:hAnsi="Arial" w:cs="Arial"/>
          <w:color w:val="auto"/>
          <w:lang w:eastAsia="en-US"/>
        </w:rPr>
      </w:pPr>
    </w:p>
    <w:p w14:paraId="0D3ED307" w14:textId="7AE80764" w:rsidR="00E957CE" w:rsidRDefault="5D30E4F1" w:rsidP="00891F6D">
      <w:pPr>
        <w:pStyle w:val="Default"/>
        <w:spacing w:line="312" w:lineRule="auto"/>
        <w:rPr>
          <w:rFonts w:ascii="Arial" w:eastAsiaTheme="minorEastAsia" w:hAnsi="Arial" w:cs="Arial"/>
          <w:color w:val="auto"/>
          <w:lang w:eastAsia="en-US"/>
        </w:rPr>
      </w:pPr>
      <w:r w:rsidRPr="5D30E4F1">
        <w:rPr>
          <w:rFonts w:ascii="Arial" w:eastAsia="Arial" w:hAnsi="Arial" w:cs="Arial"/>
        </w:rPr>
        <w:t xml:space="preserve">The Fund is managed and administered from the Foundry in the Central Park, Larbert.  However, staff continue to be </w:t>
      </w:r>
      <w:proofErr w:type="gramStart"/>
      <w:r w:rsidRPr="5D30E4F1">
        <w:rPr>
          <w:rFonts w:ascii="Arial" w:eastAsia="Arial" w:hAnsi="Arial" w:cs="Arial"/>
        </w:rPr>
        <w:t>home</w:t>
      </w:r>
      <w:proofErr w:type="gramEnd"/>
      <w:r w:rsidRPr="5D30E4F1">
        <w:rPr>
          <w:rFonts w:ascii="Arial" w:eastAsia="Arial" w:hAnsi="Arial" w:cs="Arial"/>
        </w:rPr>
        <w:t xml:space="preserve"> and office based in a </w:t>
      </w:r>
      <w:r w:rsidR="00033B90">
        <w:rPr>
          <w:rFonts w:ascii="Arial" w:eastAsia="Arial" w:hAnsi="Arial" w:cs="Arial"/>
        </w:rPr>
        <w:t xml:space="preserve">hybrid </w:t>
      </w:r>
      <w:r w:rsidRPr="5D30E4F1">
        <w:rPr>
          <w:rFonts w:ascii="Arial" w:eastAsia="Arial" w:hAnsi="Arial" w:cs="Arial"/>
        </w:rPr>
        <w:t>working arrangement.</w:t>
      </w:r>
    </w:p>
    <w:p w14:paraId="2B4542F1" w14:textId="743E62CD" w:rsidR="00E957CE" w:rsidRDefault="797B368D" w:rsidP="00891F6D">
      <w:pPr>
        <w:pStyle w:val="Default"/>
        <w:spacing w:line="312" w:lineRule="auto"/>
        <w:rPr>
          <w:rFonts w:ascii="Arial" w:eastAsiaTheme="minorEastAsia" w:hAnsi="Arial" w:cs="Arial"/>
          <w:color w:val="auto"/>
          <w:lang w:eastAsia="en-US"/>
        </w:rPr>
      </w:pPr>
      <w:r w:rsidRPr="53110896">
        <w:rPr>
          <w:rFonts w:ascii="Arial" w:eastAsiaTheme="minorEastAsia" w:hAnsi="Arial" w:cs="Arial"/>
          <w:color w:val="auto"/>
          <w:lang w:eastAsia="en-US"/>
        </w:rPr>
        <w:t xml:space="preserve"> </w:t>
      </w:r>
    </w:p>
    <w:p w14:paraId="186158AC" w14:textId="28B0B243" w:rsidR="00E957CE" w:rsidRDefault="00E957CE" w:rsidP="00891F6D">
      <w:pPr>
        <w:pStyle w:val="Default"/>
        <w:spacing w:line="312" w:lineRule="auto"/>
        <w:rPr>
          <w:rFonts w:ascii="Arial" w:eastAsiaTheme="minorEastAsia" w:hAnsi="Arial" w:cs="Arial"/>
          <w:color w:val="auto"/>
          <w:lang w:eastAsia="en-US"/>
        </w:rPr>
      </w:pPr>
      <w:r w:rsidRPr="69E1514D">
        <w:rPr>
          <w:rFonts w:ascii="Arial" w:eastAsiaTheme="minorEastAsia" w:hAnsi="Arial" w:cs="Arial"/>
          <w:color w:val="auto"/>
          <w:lang w:eastAsia="en-US"/>
        </w:rPr>
        <w:t xml:space="preserve">The </w:t>
      </w:r>
      <w:r w:rsidR="006C19AB" w:rsidRPr="69E1514D">
        <w:rPr>
          <w:rFonts w:ascii="Arial" w:eastAsiaTheme="minorEastAsia" w:hAnsi="Arial" w:cs="Arial"/>
          <w:color w:val="auto"/>
          <w:lang w:eastAsia="en-US"/>
        </w:rPr>
        <w:t>Team</w:t>
      </w:r>
      <w:r w:rsidRPr="69E1514D">
        <w:rPr>
          <w:rFonts w:ascii="Arial" w:eastAsiaTheme="minorEastAsia" w:hAnsi="Arial" w:cs="Arial"/>
          <w:color w:val="auto"/>
          <w:lang w:eastAsia="en-US"/>
        </w:rPr>
        <w:t xml:space="preserve"> is </w:t>
      </w:r>
      <w:r w:rsidR="3CC45181" w:rsidRPr="69E1514D">
        <w:rPr>
          <w:rFonts w:ascii="Arial" w:eastAsiaTheme="minorEastAsia" w:hAnsi="Arial" w:cs="Arial"/>
          <w:color w:val="auto"/>
          <w:lang w:eastAsia="en-US"/>
        </w:rPr>
        <w:t xml:space="preserve">divided into 2 sections Administration and Governance </w:t>
      </w:r>
      <w:r w:rsidRPr="69E1514D">
        <w:rPr>
          <w:rFonts w:ascii="Arial" w:eastAsiaTheme="minorEastAsia" w:hAnsi="Arial" w:cs="Arial"/>
          <w:color w:val="auto"/>
          <w:lang w:eastAsia="en-US"/>
        </w:rPr>
        <w:t xml:space="preserve">managed by a Pensions Manager </w:t>
      </w:r>
      <w:r w:rsidR="01A889F0" w:rsidRPr="69E1514D">
        <w:rPr>
          <w:rFonts w:ascii="Arial" w:eastAsiaTheme="minorEastAsia" w:hAnsi="Arial" w:cs="Arial"/>
          <w:color w:val="auto"/>
          <w:lang w:eastAsia="en-US"/>
        </w:rPr>
        <w:t xml:space="preserve">and </w:t>
      </w:r>
      <w:r w:rsidR="60F81EAF" w:rsidRPr="69E1514D">
        <w:rPr>
          <w:rFonts w:ascii="Arial" w:eastAsiaTheme="minorEastAsia" w:hAnsi="Arial" w:cs="Arial"/>
          <w:color w:val="auto"/>
          <w:lang w:eastAsia="en-US"/>
        </w:rPr>
        <w:t xml:space="preserve">Investments and Accounting managed by the Accountancy </w:t>
      </w:r>
      <w:r w:rsidR="60F81EAF" w:rsidRPr="69E1514D">
        <w:rPr>
          <w:rFonts w:ascii="Arial" w:eastAsiaTheme="minorEastAsia" w:hAnsi="Arial" w:cs="Arial"/>
          <w:color w:val="auto"/>
          <w:lang w:eastAsia="en-US"/>
        </w:rPr>
        <w:lastRenderedPageBreak/>
        <w:t xml:space="preserve">Services Manager – Pensions </w:t>
      </w:r>
      <w:r w:rsidRPr="69E1514D">
        <w:rPr>
          <w:rFonts w:ascii="Arial" w:eastAsiaTheme="minorEastAsia" w:hAnsi="Arial" w:cs="Arial"/>
          <w:color w:val="auto"/>
          <w:lang w:eastAsia="en-US"/>
        </w:rPr>
        <w:t xml:space="preserve">who </w:t>
      </w:r>
      <w:r w:rsidR="0B1966C8" w:rsidRPr="69E1514D">
        <w:rPr>
          <w:rFonts w:ascii="Arial" w:eastAsiaTheme="minorEastAsia" w:hAnsi="Arial" w:cs="Arial"/>
          <w:color w:val="auto"/>
          <w:lang w:eastAsia="en-US"/>
        </w:rPr>
        <w:t xml:space="preserve">both </w:t>
      </w:r>
      <w:r w:rsidRPr="69E1514D">
        <w:rPr>
          <w:rFonts w:ascii="Arial" w:eastAsiaTheme="minorEastAsia" w:hAnsi="Arial" w:cs="Arial"/>
          <w:color w:val="auto"/>
          <w:lang w:eastAsia="en-US"/>
        </w:rPr>
        <w:t>report to the Chief Finance Officer. Accountability is to the Pensions Committee, the Pension Board, Fund Employers and Scheme Members.</w:t>
      </w:r>
    </w:p>
    <w:p w14:paraId="5F12B30C" w14:textId="3F2A720C" w:rsidR="53110896" w:rsidRDefault="53110896" w:rsidP="53110896">
      <w:pPr>
        <w:pStyle w:val="Default"/>
        <w:rPr>
          <w:color w:val="000000" w:themeColor="text1"/>
          <w:lang w:eastAsia="en-US"/>
        </w:rPr>
      </w:pPr>
    </w:p>
    <w:p w14:paraId="513AC2D5" w14:textId="29E8864F" w:rsidR="00E957CE" w:rsidRPr="00E957CE" w:rsidRDefault="3DC6C6B0" w:rsidP="006B0C5C">
      <w:pPr>
        <w:autoSpaceDE w:val="0"/>
        <w:autoSpaceDN w:val="0"/>
        <w:adjustRightInd w:val="0"/>
        <w:spacing w:after="0"/>
        <w:rPr>
          <w:rFonts w:ascii="Arial" w:hAnsi="Arial" w:cs="Arial"/>
          <w:sz w:val="24"/>
          <w:szCs w:val="24"/>
        </w:rPr>
      </w:pPr>
      <w:proofErr w:type="gramStart"/>
      <w:r w:rsidRPr="69E1514D">
        <w:rPr>
          <w:rFonts w:ascii="Arial" w:hAnsi="Arial" w:cs="Arial"/>
          <w:sz w:val="24"/>
          <w:szCs w:val="24"/>
        </w:rPr>
        <w:t>Overall</w:t>
      </w:r>
      <w:proofErr w:type="gramEnd"/>
      <w:r w:rsidRPr="69E1514D">
        <w:rPr>
          <w:rFonts w:ascii="Arial" w:hAnsi="Arial" w:cs="Arial"/>
          <w:sz w:val="24"/>
          <w:szCs w:val="24"/>
        </w:rPr>
        <w:t xml:space="preserve"> t</w:t>
      </w:r>
      <w:r w:rsidR="00E957CE" w:rsidRPr="69E1514D">
        <w:rPr>
          <w:rFonts w:ascii="Arial" w:hAnsi="Arial" w:cs="Arial"/>
          <w:sz w:val="24"/>
          <w:szCs w:val="24"/>
        </w:rPr>
        <w:t xml:space="preserve">he work of the </w:t>
      </w:r>
      <w:r w:rsidR="006C19AB" w:rsidRPr="69E1514D">
        <w:rPr>
          <w:rFonts w:ascii="Arial" w:hAnsi="Arial" w:cs="Arial"/>
          <w:sz w:val="24"/>
          <w:szCs w:val="24"/>
        </w:rPr>
        <w:t>Team</w:t>
      </w:r>
      <w:r w:rsidR="00E957CE" w:rsidRPr="69E1514D">
        <w:rPr>
          <w:rFonts w:ascii="Arial" w:hAnsi="Arial" w:cs="Arial"/>
          <w:sz w:val="24"/>
          <w:szCs w:val="24"/>
        </w:rPr>
        <w:t xml:space="preserve"> covers the following areas of activity: </w:t>
      </w:r>
    </w:p>
    <w:p w14:paraId="08D2F7E9" w14:textId="225BBFE7" w:rsidR="00E957CE" w:rsidRPr="00E957CE" w:rsidRDefault="001F0AEF" w:rsidP="005A4FEB">
      <w:pPr>
        <w:pStyle w:val="ListParagraph"/>
        <w:numPr>
          <w:ilvl w:val="0"/>
          <w:numId w:val="13"/>
        </w:numPr>
        <w:autoSpaceDE w:val="0"/>
        <w:autoSpaceDN w:val="0"/>
        <w:adjustRightInd w:val="0"/>
        <w:spacing w:after="0"/>
        <w:ind w:left="426"/>
        <w:rPr>
          <w:rFonts w:ascii="Arial" w:hAnsi="Arial" w:cs="Arial"/>
          <w:sz w:val="24"/>
          <w:szCs w:val="24"/>
        </w:rPr>
      </w:pPr>
      <w:r>
        <w:rPr>
          <w:rFonts w:ascii="Arial" w:hAnsi="Arial" w:cs="Arial"/>
          <w:sz w:val="24"/>
          <w:szCs w:val="24"/>
        </w:rPr>
        <w:t>m</w:t>
      </w:r>
      <w:r w:rsidR="00E957CE" w:rsidRPr="00E957CE">
        <w:rPr>
          <w:rFonts w:ascii="Arial" w:hAnsi="Arial" w:cs="Arial"/>
          <w:sz w:val="24"/>
          <w:szCs w:val="24"/>
        </w:rPr>
        <w:t xml:space="preserve">embership and </w:t>
      </w:r>
      <w:r w:rsidR="00846346">
        <w:rPr>
          <w:rFonts w:ascii="Arial" w:hAnsi="Arial" w:cs="Arial"/>
          <w:sz w:val="24"/>
          <w:szCs w:val="24"/>
        </w:rPr>
        <w:t>b</w:t>
      </w:r>
      <w:r w:rsidR="00E957CE" w:rsidRPr="00E957CE">
        <w:rPr>
          <w:rFonts w:ascii="Arial" w:hAnsi="Arial" w:cs="Arial"/>
          <w:sz w:val="24"/>
          <w:szCs w:val="24"/>
        </w:rPr>
        <w:t xml:space="preserve">enefits </w:t>
      </w:r>
      <w:r w:rsidR="00846346">
        <w:rPr>
          <w:rFonts w:ascii="Arial" w:hAnsi="Arial" w:cs="Arial"/>
          <w:sz w:val="24"/>
          <w:szCs w:val="24"/>
        </w:rPr>
        <w:t>a</w:t>
      </w:r>
      <w:r w:rsidR="00E957CE" w:rsidRPr="00E957CE">
        <w:rPr>
          <w:rFonts w:ascii="Arial" w:hAnsi="Arial" w:cs="Arial"/>
          <w:sz w:val="24"/>
          <w:szCs w:val="24"/>
        </w:rPr>
        <w:t xml:space="preserve">dministration </w:t>
      </w:r>
    </w:p>
    <w:p w14:paraId="207D6BDB" w14:textId="39444E05" w:rsidR="00E957CE" w:rsidRPr="00E957CE" w:rsidRDefault="001F0AEF" w:rsidP="005A4FEB">
      <w:pPr>
        <w:pStyle w:val="ListParagraph"/>
        <w:numPr>
          <w:ilvl w:val="0"/>
          <w:numId w:val="11"/>
        </w:numPr>
        <w:autoSpaceDE w:val="0"/>
        <w:autoSpaceDN w:val="0"/>
        <w:adjustRightInd w:val="0"/>
        <w:spacing w:after="0" w:line="240" w:lineRule="auto"/>
        <w:ind w:left="426"/>
        <w:rPr>
          <w:rFonts w:ascii="Arial" w:hAnsi="Arial" w:cs="Arial"/>
          <w:sz w:val="24"/>
          <w:szCs w:val="24"/>
        </w:rPr>
      </w:pPr>
      <w:r>
        <w:rPr>
          <w:rFonts w:ascii="Arial" w:hAnsi="Arial" w:cs="Arial"/>
          <w:sz w:val="24"/>
          <w:szCs w:val="24"/>
        </w:rPr>
        <w:t>i</w:t>
      </w:r>
      <w:r w:rsidR="00E957CE" w:rsidRPr="00E957CE">
        <w:rPr>
          <w:rFonts w:ascii="Arial" w:hAnsi="Arial" w:cs="Arial"/>
          <w:sz w:val="24"/>
          <w:szCs w:val="24"/>
        </w:rPr>
        <w:t xml:space="preserve">nvestment </w:t>
      </w:r>
    </w:p>
    <w:p w14:paraId="069F6B9B" w14:textId="0688B9CC" w:rsidR="00E957CE" w:rsidRPr="00E957CE" w:rsidRDefault="001F0AEF" w:rsidP="005A4FEB">
      <w:pPr>
        <w:pStyle w:val="ListParagraph"/>
        <w:numPr>
          <w:ilvl w:val="0"/>
          <w:numId w:val="11"/>
        </w:numPr>
        <w:autoSpaceDE w:val="0"/>
        <w:autoSpaceDN w:val="0"/>
        <w:adjustRightInd w:val="0"/>
        <w:spacing w:after="0" w:line="240" w:lineRule="auto"/>
        <w:ind w:left="426"/>
        <w:rPr>
          <w:rFonts w:ascii="Arial" w:hAnsi="Arial" w:cs="Arial"/>
          <w:sz w:val="24"/>
          <w:szCs w:val="24"/>
        </w:rPr>
      </w:pPr>
      <w:r>
        <w:rPr>
          <w:rFonts w:ascii="Arial" w:hAnsi="Arial" w:cs="Arial"/>
          <w:sz w:val="24"/>
          <w:szCs w:val="24"/>
        </w:rPr>
        <w:t>g</w:t>
      </w:r>
      <w:r w:rsidR="00E957CE" w:rsidRPr="00E957CE">
        <w:rPr>
          <w:rFonts w:ascii="Arial" w:hAnsi="Arial" w:cs="Arial"/>
          <w:sz w:val="24"/>
          <w:szCs w:val="24"/>
        </w:rPr>
        <w:t xml:space="preserve">overnance and </w:t>
      </w:r>
      <w:r w:rsidR="00846346">
        <w:rPr>
          <w:rFonts w:ascii="Arial" w:hAnsi="Arial" w:cs="Arial"/>
          <w:sz w:val="24"/>
          <w:szCs w:val="24"/>
        </w:rPr>
        <w:t>r</w:t>
      </w:r>
      <w:r w:rsidR="00E957CE" w:rsidRPr="00E957CE">
        <w:rPr>
          <w:rFonts w:ascii="Arial" w:hAnsi="Arial" w:cs="Arial"/>
          <w:sz w:val="24"/>
          <w:szCs w:val="24"/>
        </w:rPr>
        <w:t xml:space="preserve">isk </w:t>
      </w:r>
      <w:r w:rsidR="00846346">
        <w:rPr>
          <w:rFonts w:ascii="Arial" w:hAnsi="Arial" w:cs="Arial"/>
          <w:sz w:val="24"/>
          <w:szCs w:val="24"/>
        </w:rPr>
        <w:t>m</w:t>
      </w:r>
      <w:r w:rsidR="00E957CE" w:rsidRPr="00E957CE">
        <w:rPr>
          <w:rFonts w:ascii="Arial" w:hAnsi="Arial" w:cs="Arial"/>
          <w:sz w:val="24"/>
          <w:szCs w:val="24"/>
        </w:rPr>
        <w:t xml:space="preserve">anagement </w:t>
      </w:r>
    </w:p>
    <w:p w14:paraId="2CEFD1E2" w14:textId="00B10B07" w:rsidR="00E957CE" w:rsidRPr="00E957CE" w:rsidRDefault="001F0AEF" w:rsidP="005A4FEB">
      <w:pPr>
        <w:pStyle w:val="ListParagraph"/>
        <w:numPr>
          <w:ilvl w:val="0"/>
          <w:numId w:val="11"/>
        </w:numPr>
        <w:autoSpaceDE w:val="0"/>
        <w:autoSpaceDN w:val="0"/>
        <w:adjustRightInd w:val="0"/>
        <w:spacing w:after="0" w:line="240" w:lineRule="auto"/>
        <w:ind w:left="426"/>
        <w:rPr>
          <w:rFonts w:ascii="Arial" w:hAnsi="Arial" w:cs="Arial"/>
          <w:sz w:val="24"/>
          <w:szCs w:val="24"/>
        </w:rPr>
      </w:pPr>
      <w:r>
        <w:rPr>
          <w:rFonts w:ascii="Arial" w:hAnsi="Arial" w:cs="Arial"/>
          <w:sz w:val="24"/>
          <w:szCs w:val="24"/>
        </w:rPr>
        <w:t>f</w:t>
      </w:r>
      <w:r w:rsidR="00E957CE" w:rsidRPr="00E957CE">
        <w:rPr>
          <w:rFonts w:ascii="Arial" w:hAnsi="Arial" w:cs="Arial"/>
          <w:sz w:val="24"/>
          <w:szCs w:val="24"/>
        </w:rPr>
        <w:t>unding</w:t>
      </w:r>
    </w:p>
    <w:p w14:paraId="075383E7" w14:textId="6F312E8A" w:rsidR="00E957CE" w:rsidRPr="00E957CE" w:rsidRDefault="001F0AEF" w:rsidP="005A4FEB">
      <w:pPr>
        <w:pStyle w:val="ListParagraph"/>
        <w:numPr>
          <w:ilvl w:val="0"/>
          <w:numId w:val="11"/>
        </w:numPr>
        <w:autoSpaceDE w:val="0"/>
        <w:autoSpaceDN w:val="0"/>
        <w:adjustRightInd w:val="0"/>
        <w:spacing w:after="0" w:line="240" w:lineRule="auto"/>
        <w:ind w:left="426"/>
        <w:rPr>
          <w:rFonts w:ascii="Arial" w:hAnsi="Arial" w:cs="Arial"/>
          <w:sz w:val="24"/>
          <w:szCs w:val="24"/>
        </w:rPr>
      </w:pPr>
      <w:r>
        <w:rPr>
          <w:rFonts w:ascii="Arial" w:hAnsi="Arial" w:cs="Arial"/>
          <w:sz w:val="24"/>
          <w:szCs w:val="24"/>
        </w:rPr>
        <w:t>a</w:t>
      </w:r>
      <w:r w:rsidR="00E957CE" w:rsidRPr="00E957CE">
        <w:rPr>
          <w:rFonts w:ascii="Arial" w:hAnsi="Arial" w:cs="Arial"/>
          <w:sz w:val="24"/>
          <w:szCs w:val="24"/>
        </w:rPr>
        <w:t>ccounting</w:t>
      </w:r>
    </w:p>
    <w:p w14:paraId="29F7DC42" w14:textId="60FB8449" w:rsidR="00E957CE" w:rsidRPr="00E957CE" w:rsidRDefault="001F0AEF" w:rsidP="005A4FEB">
      <w:pPr>
        <w:pStyle w:val="ListParagraph"/>
        <w:numPr>
          <w:ilvl w:val="0"/>
          <w:numId w:val="11"/>
        </w:numPr>
        <w:autoSpaceDE w:val="0"/>
        <w:autoSpaceDN w:val="0"/>
        <w:adjustRightInd w:val="0"/>
        <w:spacing w:after="0" w:line="240" w:lineRule="auto"/>
        <w:ind w:left="426"/>
        <w:rPr>
          <w:rFonts w:ascii="Arial" w:hAnsi="Arial" w:cs="Arial"/>
          <w:sz w:val="24"/>
          <w:szCs w:val="24"/>
        </w:rPr>
      </w:pPr>
      <w:r>
        <w:rPr>
          <w:rFonts w:ascii="Arial" w:hAnsi="Arial" w:cs="Arial"/>
          <w:sz w:val="24"/>
          <w:szCs w:val="24"/>
        </w:rPr>
        <w:t>c</w:t>
      </w:r>
      <w:r w:rsidR="00E957CE" w:rsidRPr="00E957CE">
        <w:rPr>
          <w:rFonts w:ascii="Arial" w:hAnsi="Arial" w:cs="Arial"/>
          <w:sz w:val="24"/>
          <w:szCs w:val="24"/>
        </w:rPr>
        <w:t xml:space="preserve">ommunications </w:t>
      </w:r>
    </w:p>
    <w:p w14:paraId="24C99151" w14:textId="77777777" w:rsidR="00E957CE" w:rsidRPr="00E957CE" w:rsidRDefault="00E957CE" w:rsidP="006B0C5C">
      <w:pPr>
        <w:spacing w:after="0"/>
        <w:rPr>
          <w:rFonts w:ascii="Arial" w:hAnsi="Arial" w:cs="Arial"/>
          <w:sz w:val="24"/>
          <w:szCs w:val="24"/>
        </w:rPr>
      </w:pPr>
    </w:p>
    <w:p w14:paraId="63D892E3" w14:textId="23A6AD50" w:rsidR="00E957CE" w:rsidRPr="00E957CE" w:rsidRDefault="32DFBA0B" w:rsidP="74358D7F">
      <w:pPr>
        <w:autoSpaceDE w:val="0"/>
        <w:autoSpaceDN w:val="0"/>
        <w:adjustRightInd w:val="0"/>
        <w:spacing w:after="0"/>
        <w:rPr>
          <w:rFonts w:ascii="Arial" w:hAnsi="Arial" w:cs="Arial"/>
          <w:sz w:val="24"/>
          <w:szCs w:val="24"/>
        </w:rPr>
      </w:pPr>
      <w:r w:rsidRPr="09E4AE0D">
        <w:rPr>
          <w:rFonts w:ascii="Arial" w:eastAsiaTheme="majorEastAsia" w:hAnsi="Arial" w:cs="Arial"/>
          <w:b/>
          <w:bCs/>
          <w:sz w:val="24"/>
          <w:szCs w:val="24"/>
        </w:rPr>
        <w:t xml:space="preserve">Membership and </w:t>
      </w:r>
      <w:r w:rsidR="779C82CB" w:rsidRPr="09E4AE0D">
        <w:rPr>
          <w:rFonts w:ascii="Arial" w:eastAsiaTheme="majorEastAsia" w:hAnsi="Arial" w:cs="Arial"/>
          <w:b/>
          <w:bCs/>
          <w:sz w:val="24"/>
          <w:szCs w:val="24"/>
        </w:rPr>
        <w:t>b</w:t>
      </w:r>
      <w:r w:rsidRPr="09E4AE0D">
        <w:rPr>
          <w:rFonts w:ascii="Arial" w:eastAsiaTheme="majorEastAsia" w:hAnsi="Arial" w:cs="Arial"/>
          <w:b/>
          <w:bCs/>
          <w:sz w:val="24"/>
          <w:szCs w:val="24"/>
        </w:rPr>
        <w:t xml:space="preserve">enefits </w:t>
      </w:r>
      <w:r w:rsidR="779C82CB" w:rsidRPr="09E4AE0D">
        <w:rPr>
          <w:rFonts w:ascii="Arial" w:eastAsiaTheme="majorEastAsia" w:hAnsi="Arial" w:cs="Arial"/>
          <w:b/>
          <w:bCs/>
          <w:sz w:val="24"/>
          <w:szCs w:val="24"/>
        </w:rPr>
        <w:t>a</w:t>
      </w:r>
      <w:r w:rsidRPr="09E4AE0D">
        <w:rPr>
          <w:rFonts w:ascii="Arial" w:eastAsiaTheme="majorEastAsia" w:hAnsi="Arial" w:cs="Arial"/>
          <w:b/>
          <w:bCs/>
          <w:sz w:val="24"/>
          <w:szCs w:val="24"/>
        </w:rPr>
        <w:t>dministration</w:t>
      </w:r>
      <w:r w:rsidRPr="09E4AE0D">
        <w:rPr>
          <w:rFonts w:ascii="Arial" w:hAnsi="Arial" w:cs="Arial"/>
          <w:sz w:val="24"/>
          <w:szCs w:val="24"/>
        </w:rPr>
        <w:t xml:space="preserve"> is undertaken internally by the Pensions </w:t>
      </w:r>
      <w:r w:rsidR="006C19AB">
        <w:rPr>
          <w:rFonts w:ascii="Arial" w:hAnsi="Arial" w:cs="Arial"/>
          <w:sz w:val="24"/>
          <w:szCs w:val="24"/>
        </w:rPr>
        <w:t>Team</w:t>
      </w:r>
      <w:r w:rsidRPr="09E4AE0D">
        <w:rPr>
          <w:rFonts w:ascii="Arial" w:hAnsi="Arial" w:cs="Arial"/>
          <w:sz w:val="24"/>
          <w:szCs w:val="24"/>
        </w:rPr>
        <w:t xml:space="preserve">. For more detailed information on this activity, turn to the </w:t>
      </w:r>
      <w:r w:rsidR="003A1653" w:rsidRPr="00DE3E02">
        <w:rPr>
          <w:rFonts w:ascii="Arial" w:hAnsi="Arial" w:cs="Arial"/>
          <w:sz w:val="24"/>
          <w:szCs w:val="24"/>
        </w:rPr>
        <w:t>Scheme Administration</w:t>
      </w:r>
      <w:r w:rsidR="003A1653" w:rsidRPr="74358D7F">
        <w:rPr>
          <w:rFonts w:ascii="Arial" w:hAnsi="Arial" w:cs="Arial"/>
          <w:sz w:val="24"/>
          <w:szCs w:val="24"/>
        </w:rPr>
        <w:t xml:space="preserve"> Section. </w:t>
      </w:r>
    </w:p>
    <w:p w14:paraId="1E482760" w14:textId="0378389A" w:rsidR="182202EE" w:rsidRDefault="182202EE" w:rsidP="182202EE">
      <w:pPr>
        <w:spacing w:after="0"/>
        <w:rPr>
          <w:rFonts w:ascii="Arial" w:hAnsi="Arial" w:cs="Arial"/>
          <w:sz w:val="24"/>
          <w:szCs w:val="24"/>
        </w:rPr>
      </w:pPr>
    </w:p>
    <w:p w14:paraId="27916261" w14:textId="451182E4" w:rsidR="00E957CE" w:rsidRPr="00E957CE" w:rsidRDefault="61B89D78" w:rsidP="461B48B4">
      <w:pPr>
        <w:autoSpaceDE w:val="0"/>
        <w:autoSpaceDN w:val="0"/>
        <w:adjustRightInd w:val="0"/>
        <w:spacing w:after="0"/>
        <w:rPr>
          <w:rFonts w:ascii="Arial" w:hAnsi="Arial" w:cs="Arial"/>
          <w:sz w:val="24"/>
          <w:szCs w:val="24"/>
        </w:rPr>
      </w:pPr>
      <w:r w:rsidRPr="79946A38">
        <w:rPr>
          <w:rFonts w:ascii="Arial" w:eastAsiaTheme="majorEastAsia" w:hAnsi="Arial" w:cs="Arial"/>
          <w:b/>
          <w:bCs/>
          <w:sz w:val="24"/>
          <w:szCs w:val="24"/>
        </w:rPr>
        <w:t>Investment</w:t>
      </w:r>
      <w:r w:rsidRPr="79946A38">
        <w:rPr>
          <w:rFonts w:ascii="Arial" w:eastAsiaTheme="majorEastAsia" w:hAnsi="Arial" w:cs="Arial"/>
          <w:b/>
          <w:bCs/>
          <w:color w:val="0F4761" w:themeColor="accent1" w:themeShade="BF"/>
          <w:sz w:val="24"/>
          <w:szCs w:val="24"/>
        </w:rPr>
        <w:t xml:space="preserve"> </w:t>
      </w:r>
      <w:r w:rsidRPr="79946A38">
        <w:rPr>
          <w:rFonts w:ascii="Arial" w:hAnsi="Arial" w:cs="Arial"/>
          <w:sz w:val="24"/>
          <w:szCs w:val="24"/>
        </w:rPr>
        <w:t xml:space="preserve">of the Fund’s assets is undertaken by a range of </w:t>
      </w:r>
      <w:r w:rsidR="70625B08" w:rsidRPr="79946A38">
        <w:rPr>
          <w:rFonts w:ascii="Arial" w:hAnsi="Arial" w:cs="Arial"/>
          <w:sz w:val="24"/>
          <w:szCs w:val="24"/>
        </w:rPr>
        <w:t xml:space="preserve">specialist </w:t>
      </w:r>
      <w:r w:rsidRPr="79946A38">
        <w:rPr>
          <w:rFonts w:ascii="Arial" w:hAnsi="Arial" w:cs="Arial"/>
          <w:sz w:val="24"/>
          <w:szCs w:val="24"/>
        </w:rPr>
        <w:t>managers</w:t>
      </w:r>
      <w:r w:rsidR="70625B08" w:rsidRPr="79946A38">
        <w:rPr>
          <w:rFonts w:ascii="Arial" w:hAnsi="Arial" w:cs="Arial"/>
          <w:sz w:val="24"/>
          <w:szCs w:val="24"/>
        </w:rPr>
        <w:t xml:space="preserve">.  </w:t>
      </w:r>
      <w:r w:rsidRPr="79946A38">
        <w:rPr>
          <w:rFonts w:ascii="Arial" w:hAnsi="Arial" w:cs="Arial"/>
          <w:sz w:val="24"/>
          <w:szCs w:val="24"/>
        </w:rPr>
        <w:t xml:space="preserve"> </w:t>
      </w:r>
      <w:r w:rsidR="09C3FB20" w:rsidRPr="79946A38">
        <w:rPr>
          <w:rFonts w:ascii="Arial" w:hAnsi="Arial" w:cs="Arial"/>
          <w:sz w:val="24"/>
          <w:szCs w:val="24"/>
        </w:rPr>
        <w:t xml:space="preserve">Investment </w:t>
      </w:r>
      <w:r w:rsidR="427E321D" w:rsidRPr="79946A38">
        <w:rPr>
          <w:rFonts w:ascii="Arial" w:hAnsi="Arial" w:cs="Arial"/>
          <w:sz w:val="24"/>
          <w:szCs w:val="24"/>
        </w:rPr>
        <w:t>strategy is set by</w:t>
      </w:r>
      <w:r w:rsidRPr="79946A38">
        <w:rPr>
          <w:rFonts w:ascii="Arial" w:hAnsi="Arial" w:cs="Arial"/>
          <w:sz w:val="24"/>
          <w:szCs w:val="24"/>
        </w:rPr>
        <w:t xml:space="preserve"> the </w:t>
      </w:r>
      <w:r w:rsidR="5E9AE824" w:rsidRPr="79946A38">
        <w:rPr>
          <w:rFonts w:ascii="Arial" w:hAnsi="Arial" w:cs="Arial"/>
          <w:sz w:val="24"/>
          <w:szCs w:val="24"/>
        </w:rPr>
        <w:t xml:space="preserve">Pensions </w:t>
      </w:r>
      <w:r w:rsidRPr="79946A38">
        <w:rPr>
          <w:rFonts w:ascii="Arial" w:hAnsi="Arial" w:cs="Arial"/>
          <w:sz w:val="24"/>
          <w:szCs w:val="24"/>
        </w:rPr>
        <w:t>Committee</w:t>
      </w:r>
      <w:r w:rsidR="0EAE1AAD" w:rsidRPr="79946A38">
        <w:rPr>
          <w:rFonts w:ascii="Arial" w:hAnsi="Arial" w:cs="Arial"/>
          <w:sz w:val="24"/>
          <w:szCs w:val="24"/>
        </w:rPr>
        <w:t>. I</w:t>
      </w:r>
      <w:r w:rsidR="05CE87E6" w:rsidRPr="79946A38">
        <w:rPr>
          <w:rFonts w:ascii="Arial" w:hAnsi="Arial" w:cs="Arial"/>
          <w:sz w:val="24"/>
          <w:szCs w:val="24"/>
        </w:rPr>
        <w:t xml:space="preserve">mplementation of </w:t>
      </w:r>
      <w:r w:rsidRPr="79946A38">
        <w:rPr>
          <w:rFonts w:ascii="Arial" w:hAnsi="Arial" w:cs="Arial"/>
          <w:sz w:val="24"/>
          <w:szCs w:val="24"/>
        </w:rPr>
        <w:t xml:space="preserve">the </w:t>
      </w:r>
      <w:r w:rsidR="05CE87E6" w:rsidRPr="79946A38">
        <w:rPr>
          <w:rFonts w:ascii="Arial" w:hAnsi="Arial" w:cs="Arial"/>
          <w:sz w:val="24"/>
          <w:szCs w:val="24"/>
        </w:rPr>
        <w:t xml:space="preserve">strategy </w:t>
      </w:r>
      <w:r w:rsidR="273C1EF3" w:rsidRPr="79946A38">
        <w:rPr>
          <w:rFonts w:ascii="Arial" w:hAnsi="Arial" w:cs="Arial"/>
          <w:sz w:val="24"/>
          <w:szCs w:val="24"/>
        </w:rPr>
        <w:t xml:space="preserve">is </w:t>
      </w:r>
      <w:r w:rsidRPr="79946A38">
        <w:rPr>
          <w:rFonts w:ascii="Arial" w:hAnsi="Arial" w:cs="Arial"/>
          <w:sz w:val="24"/>
          <w:szCs w:val="24"/>
        </w:rPr>
        <w:t>delegate</w:t>
      </w:r>
      <w:r w:rsidR="158CA342" w:rsidRPr="79946A38">
        <w:rPr>
          <w:rFonts w:ascii="Arial" w:hAnsi="Arial" w:cs="Arial"/>
          <w:sz w:val="24"/>
          <w:szCs w:val="24"/>
        </w:rPr>
        <w:t>d</w:t>
      </w:r>
      <w:r w:rsidRPr="79946A38">
        <w:rPr>
          <w:rFonts w:ascii="Arial" w:hAnsi="Arial" w:cs="Arial"/>
          <w:sz w:val="24"/>
          <w:szCs w:val="24"/>
        </w:rPr>
        <w:t xml:space="preserve"> to the Chief Finance Officer. Both Committee and Chief Finance Officer receive advice from investment professionals </w:t>
      </w:r>
      <w:r w:rsidR="643DB538" w:rsidRPr="79946A38">
        <w:rPr>
          <w:rFonts w:ascii="Arial" w:hAnsi="Arial" w:cs="Arial"/>
          <w:sz w:val="24"/>
          <w:szCs w:val="24"/>
        </w:rPr>
        <w:t>via</w:t>
      </w:r>
      <w:r w:rsidRPr="79946A38">
        <w:rPr>
          <w:rFonts w:ascii="Arial" w:hAnsi="Arial" w:cs="Arial"/>
          <w:sz w:val="24"/>
          <w:szCs w:val="24"/>
        </w:rPr>
        <w:t xml:space="preserve"> the Joint Investment </w:t>
      </w:r>
      <w:r w:rsidR="68EE8C2A" w:rsidRPr="79946A38">
        <w:rPr>
          <w:rFonts w:ascii="Arial" w:hAnsi="Arial" w:cs="Arial"/>
          <w:sz w:val="24"/>
          <w:szCs w:val="24"/>
        </w:rPr>
        <w:t>Forum</w:t>
      </w:r>
      <w:r w:rsidRPr="79946A38">
        <w:rPr>
          <w:rFonts w:ascii="Arial" w:hAnsi="Arial" w:cs="Arial"/>
          <w:sz w:val="24"/>
          <w:szCs w:val="24"/>
        </w:rPr>
        <w:t xml:space="preserve"> </w:t>
      </w:r>
      <w:r w:rsidR="6D422A57" w:rsidRPr="79946A38">
        <w:rPr>
          <w:rFonts w:ascii="Arial" w:hAnsi="Arial" w:cs="Arial"/>
          <w:sz w:val="24"/>
          <w:szCs w:val="24"/>
        </w:rPr>
        <w:t>(</w:t>
      </w:r>
      <w:r w:rsidRPr="79946A38">
        <w:rPr>
          <w:rFonts w:ascii="Arial" w:hAnsi="Arial" w:cs="Arial"/>
          <w:sz w:val="24"/>
          <w:szCs w:val="24"/>
        </w:rPr>
        <w:t>JI</w:t>
      </w:r>
      <w:r w:rsidR="6BD6DFC2" w:rsidRPr="79946A38">
        <w:rPr>
          <w:rFonts w:ascii="Arial" w:hAnsi="Arial" w:cs="Arial"/>
          <w:sz w:val="24"/>
          <w:szCs w:val="24"/>
        </w:rPr>
        <w:t>F</w:t>
      </w:r>
      <w:r w:rsidRPr="79946A38">
        <w:rPr>
          <w:rFonts w:ascii="Arial" w:hAnsi="Arial" w:cs="Arial"/>
          <w:sz w:val="24"/>
          <w:szCs w:val="24"/>
        </w:rPr>
        <w:t xml:space="preserve">). </w:t>
      </w:r>
      <w:r w:rsidR="7C4AE87A" w:rsidRPr="79946A38">
        <w:rPr>
          <w:rFonts w:ascii="Arial" w:hAnsi="Arial" w:cs="Arial"/>
          <w:sz w:val="24"/>
          <w:szCs w:val="24"/>
        </w:rPr>
        <w:t xml:space="preserve">Investment mandates are overseen by the Pensions </w:t>
      </w:r>
      <w:r w:rsidR="44690D10" w:rsidRPr="79946A38">
        <w:rPr>
          <w:rFonts w:ascii="Arial" w:hAnsi="Arial" w:cs="Arial"/>
          <w:sz w:val="24"/>
          <w:szCs w:val="24"/>
        </w:rPr>
        <w:t xml:space="preserve">Team </w:t>
      </w:r>
      <w:r w:rsidR="5082B7E1" w:rsidRPr="79946A38">
        <w:rPr>
          <w:rFonts w:ascii="Arial" w:hAnsi="Arial" w:cs="Arial"/>
          <w:sz w:val="24"/>
          <w:szCs w:val="24"/>
        </w:rPr>
        <w:t xml:space="preserve">and </w:t>
      </w:r>
      <w:r w:rsidR="3817A0DC" w:rsidRPr="79946A38">
        <w:rPr>
          <w:rFonts w:ascii="Arial" w:hAnsi="Arial" w:cs="Arial"/>
          <w:sz w:val="24"/>
          <w:szCs w:val="24"/>
        </w:rPr>
        <w:t xml:space="preserve">LPFI </w:t>
      </w:r>
      <w:r w:rsidR="08D23808" w:rsidRPr="79946A38">
        <w:rPr>
          <w:rFonts w:ascii="Arial" w:hAnsi="Arial" w:cs="Arial"/>
          <w:sz w:val="24"/>
          <w:szCs w:val="24"/>
        </w:rPr>
        <w:t xml:space="preserve">Ltd </w:t>
      </w:r>
      <w:r w:rsidR="0FFD8260" w:rsidRPr="79946A38">
        <w:rPr>
          <w:rFonts w:ascii="Arial" w:hAnsi="Arial" w:cs="Arial"/>
          <w:sz w:val="24"/>
          <w:szCs w:val="24"/>
        </w:rPr>
        <w:t>(</w:t>
      </w:r>
      <w:r w:rsidR="6AE28D7A" w:rsidRPr="79946A38">
        <w:rPr>
          <w:rFonts w:ascii="Arial" w:hAnsi="Arial" w:cs="Arial"/>
          <w:sz w:val="24"/>
          <w:szCs w:val="24"/>
        </w:rPr>
        <w:t>th</w:t>
      </w:r>
      <w:r w:rsidR="6AE28D7A" w:rsidRPr="79946A38">
        <w:rPr>
          <w:rFonts w:ascii="Arial" w:eastAsia="Arial" w:hAnsi="Arial" w:cs="Arial"/>
          <w:sz w:val="24"/>
          <w:szCs w:val="24"/>
        </w:rPr>
        <w:t>e regulated investment vehicle of Lothian Pension Fund</w:t>
      </w:r>
      <w:r w:rsidR="0E4C2522" w:rsidRPr="79946A38">
        <w:rPr>
          <w:rFonts w:ascii="Arial" w:hAnsi="Arial" w:cs="Arial"/>
          <w:sz w:val="24"/>
          <w:szCs w:val="24"/>
        </w:rPr>
        <w:t xml:space="preserve">) </w:t>
      </w:r>
      <w:r w:rsidR="3817A0DC" w:rsidRPr="79946A38">
        <w:rPr>
          <w:rFonts w:ascii="Arial" w:hAnsi="Arial" w:cs="Arial"/>
          <w:sz w:val="24"/>
          <w:szCs w:val="24"/>
        </w:rPr>
        <w:t xml:space="preserve">Officers via </w:t>
      </w:r>
      <w:r w:rsidR="0AC59745" w:rsidRPr="79946A38">
        <w:rPr>
          <w:rFonts w:ascii="Arial" w:hAnsi="Arial" w:cs="Arial"/>
          <w:sz w:val="24"/>
          <w:szCs w:val="24"/>
        </w:rPr>
        <w:t>a</w:t>
      </w:r>
      <w:r w:rsidR="3817A0DC" w:rsidRPr="79946A38">
        <w:rPr>
          <w:rFonts w:ascii="Arial" w:hAnsi="Arial" w:cs="Arial"/>
          <w:sz w:val="24"/>
          <w:szCs w:val="24"/>
        </w:rPr>
        <w:t xml:space="preserve"> Shared Service</w:t>
      </w:r>
      <w:r w:rsidR="4E7D2F3F" w:rsidRPr="79946A38">
        <w:rPr>
          <w:rFonts w:ascii="Arial" w:hAnsi="Arial" w:cs="Arial"/>
          <w:sz w:val="24"/>
          <w:szCs w:val="24"/>
        </w:rPr>
        <w:t>s</w:t>
      </w:r>
      <w:r w:rsidR="3817A0DC" w:rsidRPr="79946A38">
        <w:rPr>
          <w:rFonts w:ascii="Arial" w:hAnsi="Arial" w:cs="Arial"/>
          <w:sz w:val="24"/>
          <w:szCs w:val="24"/>
        </w:rPr>
        <w:t xml:space="preserve"> Agreement</w:t>
      </w:r>
      <w:r w:rsidR="7C4AE87A" w:rsidRPr="79946A38">
        <w:rPr>
          <w:rFonts w:ascii="Arial" w:hAnsi="Arial" w:cs="Arial"/>
          <w:sz w:val="24"/>
          <w:szCs w:val="24"/>
        </w:rPr>
        <w:t xml:space="preserve">. </w:t>
      </w:r>
      <w:r w:rsidRPr="79946A38">
        <w:rPr>
          <w:rFonts w:ascii="Arial" w:hAnsi="Arial" w:cs="Arial"/>
          <w:sz w:val="24"/>
          <w:szCs w:val="24"/>
        </w:rPr>
        <w:t xml:space="preserve">More </w:t>
      </w:r>
      <w:r w:rsidR="00383A59">
        <w:rPr>
          <w:rFonts w:ascii="Arial" w:hAnsi="Arial" w:cs="Arial"/>
          <w:sz w:val="24"/>
          <w:szCs w:val="24"/>
        </w:rPr>
        <w:t>i</w:t>
      </w:r>
      <w:r w:rsidRPr="79946A38">
        <w:rPr>
          <w:rFonts w:ascii="Arial" w:hAnsi="Arial" w:cs="Arial"/>
          <w:sz w:val="24"/>
          <w:szCs w:val="24"/>
        </w:rPr>
        <w:t xml:space="preserve">nformation about the Fund’s investment management arrangements is given </w:t>
      </w:r>
      <w:r w:rsidR="6E490B77" w:rsidRPr="00B320F7">
        <w:rPr>
          <w:rFonts w:ascii="Arial" w:hAnsi="Arial" w:cs="Arial"/>
          <w:sz w:val="24"/>
          <w:szCs w:val="24"/>
        </w:rPr>
        <w:t>on</w:t>
      </w:r>
      <w:r w:rsidR="2C0959CE" w:rsidRPr="00B320F7">
        <w:rPr>
          <w:rFonts w:ascii="Arial" w:hAnsi="Arial" w:cs="Arial"/>
          <w:sz w:val="24"/>
          <w:szCs w:val="24"/>
        </w:rPr>
        <w:t xml:space="preserve"> </w:t>
      </w:r>
      <w:r w:rsidR="677CAEAB" w:rsidRPr="00B320F7">
        <w:rPr>
          <w:rFonts w:ascii="Arial" w:hAnsi="Arial" w:cs="Arial"/>
          <w:sz w:val="24"/>
          <w:szCs w:val="24"/>
        </w:rPr>
        <w:t xml:space="preserve">page </w:t>
      </w:r>
      <w:r w:rsidR="00B85B00">
        <w:rPr>
          <w:rFonts w:ascii="Arial" w:hAnsi="Arial" w:cs="Arial"/>
          <w:sz w:val="24"/>
          <w:szCs w:val="24"/>
        </w:rPr>
        <w:t>59</w:t>
      </w:r>
      <w:r w:rsidR="677CAEAB" w:rsidRPr="00B320F7">
        <w:rPr>
          <w:rFonts w:ascii="Arial" w:hAnsi="Arial" w:cs="Arial"/>
          <w:sz w:val="24"/>
          <w:szCs w:val="24"/>
        </w:rPr>
        <w:t>.</w:t>
      </w:r>
    </w:p>
    <w:p w14:paraId="09EE2E60" w14:textId="33263471" w:rsidR="182202EE" w:rsidRDefault="182202EE" w:rsidP="182202EE">
      <w:pPr>
        <w:spacing w:after="0"/>
        <w:rPr>
          <w:rFonts w:ascii="Arial" w:hAnsi="Arial" w:cs="Arial"/>
          <w:sz w:val="24"/>
          <w:szCs w:val="24"/>
        </w:rPr>
      </w:pPr>
    </w:p>
    <w:p w14:paraId="07323117" w14:textId="69992254" w:rsidR="00E957CE" w:rsidRDefault="32DFBA0B" w:rsidP="74358D7F">
      <w:pPr>
        <w:autoSpaceDE w:val="0"/>
        <w:autoSpaceDN w:val="0"/>
        <w:adjustRightInd w:val="0"/>
        <w:spacing w:after="0"/>
        <w:rPr>
          <w:rFonts w:ascii="Arial" w:hAnsi="Arial" w:cs="Arial"/>
          <w:sz w:val="24"/>
          <w:szCs w:val="24"/>
        </w:rPr>
      </w:pPr>
      <w:r w:rsidRPr="00184AF0">
        <w:rPr>
          <w:rFonts w:ascii="Arial" w:eastAsiaTheme="majorEastAsia" w:hAnsi="Arial" w:cs="Arial"/>
          <w:b/>
          <w:bCs/>
          <w:sz w:val="24"/>
          <w:szCs w:val="24"/>
        </w:rPr>
        <w:t xml:space="preserve">Governance and </w:t>
      </w:r>
      <w:r w:rsidR="236532F1" w:rsidRPr="00184AF0">
        <w:rPr>
          <w:rFonts w:ascii="Arial" w:eastAsiaTheme="majorEastAsia" w:hAnsi="Arial" w:cs="Arial"/>
          <w:b/>
          <w:bCs/>
          <w:sz w:val="24"/>
          <w:szCs w:val="24"/>
        </w:rPr>
        <w:t>r</w:t>
      </w:r>
      <w:r w:rsidRPr="00184AF0">
        <w:rPr>
          <w:rFonts w:ascii="Arial" w:eastAsiaTheme="majorEastAsia" w:hAnsi="Arial" w:cs="Arial"/>
          <w:b/>
          <w:bCs/>
          <w:sz w:val="24"/>
          <w:szCs w:val="24"/>
        </w:rPr>
        <w:t xml:space="preserve">isk </w:t>
      </w:r>
      <w:r w:rsidR="236532F1" w:rsidRPr="00184AF0">
        <w:rPr>
          <w:rFonts w:ascii="Arial" w:eastAsiaTheme="majorEastAsia" w:hAnsi="Arial" w:cs="Arial"/>
          <w:b/>
          <w:bCs/>
          <w:sz w:val="24"/>
          <w:szCs w:val="24"/>
        </w:rPr>
        <w:t>m</w:t>
      </w:r>
      <w:r w:rsidRPr="00184AF0">
        <w:rPr>
          <w:rFonts w:ascii="Arial" w:eastAsiaTheme="majorEastAsia" w:hAnsi="Arial" w:cs="Arial"/>
          <w:b/>
          <w:bCs/>
          <w:sz w:val="24"/>
          <w:szCs w:val="24"/>
        </w:rPr>
        <w:t>anagement</w:t>
      </w:r>
      <w:r w:rsidRPr="09E4AE0D">
        <w:rPr>
          <w:rFonts w:ascii="Arial" w:eastAsiaTheme="majorEastAsia" w:hAnsi="Arial" w:cs="Arial"/>
          <w:color w:val="4EA72E" w:themeColor="accent6"/>
          <w:sz w:val="24"/>
          <w:szCs w:val="24"/>
        </w:rPr>
        <w:t xml:space="preserve"> </w:t>
      </w:r>
      <w:r w:rsidRPr="09E4AE0D">
        <w:rPr>
          <w:rFonts w:ascii="Arial" w:hAnsi="Arial" w:cs="Arial"/>
          <w:sz w:val="24"/>
          <w:szCs w:val="24"/>
        </w:rPr>
        <w:t>is the responsibility of the Pensions Committee to whom Fund business has been delegated by Falkirk Council.</w:t>
      </w:r>
      <w:r w:rsidR="1F6EEF2E" w:rsidRPr="09E4AE0D">
        <w:rPr>
          <w:rFonts w:ascii="Arial" w:hAnsi="Arial" w:cs="Arial"/>
          <w:sz w:val="24"/>
          <w:szCs w:val="24"/>
        </w:rPr>
        <w:t xml:space="preserve"> </w:t>
      </w:r>
      <w:r w:rsidRPr="09E4AE0D">
        <w:rPr>
          <w:rFonts w:ascii="Arial" w:hAnsi="Arial" w:cs="Arial"/>
          <w:sz w:val="24"/>
          <w:szCs w:val="24"/>
        </w:rPr>
        <w:t>The Committee is supported by the Pension Board to ensure that decisions are made in line with the rules of the Scheme and in accordance with good practice. More information on Fund Governance can be found o</w:t>
      </w:r>
      <w:r w:rsidR="00FA13BB">
        <w:rPr>
          <w:rFonts w:ascii="Arial" w:hAnsi="Arial" w:cs="Arial"/>
          <w:sz w:val="24"/>
          <w:szCs w:val="24"/>
        </w:rPr>
        <w:t>n</w:t>
      </w:r>
      <w:r w:rsidR="00642776">
        <w:rPr>
          <w:rFonts w:ascii="Arial" w:hAnsi="Arial" w:cs="Arial"/>
          <w:sz w:val="24"/>
          <w:szCs w:val="24"/>
        </w:rPr>
        <w:t xml:space="preserve"> </w:t>
      </w:r>
      <w:r w:rsidR="00642776" w:rsidRPr="00B320F7">
        <w:rPr>
          <w:rFonts w:ascii="Arial" w:hAnsi="Arial" w:cs="Arial"/>
          <w:sz w:val="24"/>
          <w:szCs w:val="24"/>
        </w:rPr>
        <w:t xml:space="preserve">page </w:t>
      </w:r>
      <w:r w:rsidR="00490C44">
        <w:rPr>
          <w:rFonts w:ascii="Arial" w:hAnsi="Arial" w:cs="Arial"/>
          <w:sz w:val="24"/>
          <w:szCs w:val="24"/>
        </w:rPr>
        <w:t>25</w:t>
      </w:r>
      <w:r w:rsidRPr="74358D7F">
        <w:rPr>
          <w:rFonts w:ascii="Arial" w:hAnsi="Arial" w:cs="Arial"/>
          <w:sz w:val="24"/>
          <w:szCs w:val="24"/>
        </w:rPr>
        <w:t>.</w:t>
      </w:r>
      <w:r w:rsidRPr="09E4AE0D">
        <w:rPr>
          <w:rFonts w:ascii="Arial" w:hAnsi="Arial" w:cs="Arial"/>
          <w:sz w:val="24"/>
          <w:szCs w:val="24"/>
        </w:rPr>
        <w:t xml:space="preserve"> Information on Risk Management can be found on</w:t>
      </w:r>
      <w:r w:rsidR="00A0140B">
        <w:rPr>
          <w:rFonts w:ascii="Arial" w:hAnsi="Arial" w:cs="Arial"/>
          <w:sz w:val="24"/>
          <w:szCs w:val="24"/>
        </w:rPr>
        <w:t xml:space="preserve"> </w:t>
      </w:r>
      <w:r w:rsidR="00F73F9F" w:rsidRPr="00B320F7">
        <w:rPr>
          <w:rFonts w:ascii="Arial" w:hAnsi="Arial" w:cs="Arial"/>
          <w:sz w:val="24"/>
          <w:szCs w:val="24"/>
        </w:rPr>
        <w:t xml:space="preserve">page </w:t>
      </w:r>
      <w:r w:rsidR="00B85B00">
        <w:rPr>
          <w:rFonts w:ascii="Arial" w:hAnsi="Arial" w:cs="Arial"/>
          <w:sz w:val="24"/>
          <w:szCs w:val="24"/>
        </w:rPr>
        <w:t>94.</w:t>
      </w:r>
    </w:p>
    <w:p w14:paraId="7F457190" w14:textId="77777777" w:rsidR="00E17E4F" w:rsidRDefault="00E17E4F" w:rsidP="74358D7F">
      <w:pPr>
        <w:autoSpaceDE w:val="0"/>
        <w:autoSpaceDN w:val="0"/>
        <w:adjustRightInd w:val="0"/>
        <w:spacing w:after="0"/>
        <w:rPr>
          <w:rFonts w:ascii="Arial" w:hAnsi="Arial" w:cs="Arial"/>
          <w:sz w:val="24"/>
          <w:szCs w:val="24"/>
        </w:rPr>
      </w:pPr>
    </w:p>
    <w:p w14:paraId="1A44BA89" w14:textId="77777777" w:rsidR="00E17E4F" w:rsidRPr="00184AF0" w:rsidRDefault="00E17E4F" w:rsidP="00AF0FBD">
      <w:pPr>
        <w:spacing w:after="0"/>
        <w:rPr>
          <w:rFonts w:ascii="Arial" w:eastAsiaTheme="majorEastAsia" w:hAnsi="Arial" w:cs="Arial"/>
        </w:rPr>
      </w:pPr>
      <w:r w:rsidRPr="00184AF0">
        <w:rPr>
          <w:rFonts w:ascii="Arial" w:eastAsiaTheme="majorEastAsia" w:hAnsi="Arial" w:cs="Arial"/>
          <w:sz w:val="24"/>
          <w:szCs w:val="24"/>
        </w:rPr>
        <w:t>Governance</w:t>
      </w:r>
      <w:r w:rsidRPr="00184AF0">
        <w:rPr>
          <w:rFonts w:ascii="Arial" w:eastAsiaTheme="majorEastAsia" w:hAnsi="Arial" w:cs="Arial"/>
        </w:rPr>
        <w:t xml:space="preserve"> </w:t>
      </w:r>
    </w:p>
    <w:p w14:paraId="3F0D49BF" w14:textId="4C60CC04" w:rsidR="00E17E4F" w:rsidRPr="00E957CE" w:rsidRDefault="4D63B295" w:rsidP="00AF0FBD">
      <w:pPr>
        <w:spacing w:after="0"/>
        <w:rPr>
          <w:rFonts w:ascii="Arial" w:hAnsi="Arial" w:cs="Arial"/>
        </w:rPr>
      </w:pPr>
      <w:proofErr w:type="gramStart"/>
      <w:r w:rsidRPr="461B48B4">
        <w:rPr>
          <w:rFonts w:ascii="Arial" w:eastAsia="Arial" w:hAnsi="Arial" w:cs="Arial"/>
          <w:sz w:val="24"/>
          <w:szCs w:val="24"/>
        </w:rPr>
        <w:t>All of</w:t>
      </w:r>
      <w:proofErr w:type="gramEnd"/>
      <w:r w:rsidRPr="461B48B4">
        <w:rPr>
          <w:rFonts w:ascii="Arial" w:eastAsia="Arial" w:hAnsi="Arial" w:cs="Arial"/>
          <w:sz w:val="24"/>
          <w:szCs w:val="24"/>
        </w:rPr>
        <w:t xml:space="preserve"> the joint Pensions Committee and Board meetings were quorate and discussed a full diet of business, </w:t>
      </w:r>
      <w:r w:rsidR="27454609" w:rsidRPr="461B48B4">
        <w:rPr>
          <w:rFonts w:ascii="Arial" w:eastAsia="Arial" w:hAnsi="Arial" w:cs="Arial"/>
          <w:sz w:val="24"/>
          <w:szCs w:val="24"/>
        </w:rPr>
        <w:t xml:space="preserve">covering </w:t>
      </w:r>
      <w:r w:rsidRPr="461B48B4">
        <w:rPr>
          <w:rFonts w:ascii="Arial" w:eastAsia="Arial" w:hAnsi="Arial" w:cs="Arial"/>
          <w:sz w:val="24"/>
          <w:szCs w:val="24"/>
        </w:rPr>
        <w:t xml:space="preserve">Fund Investments, </w:t>
      </w:r>
      <w:r w:rsidR="3573AAD0" w:rsidRPr="461B48B4">
        <w:rPr>
          <w:rFonts w:ascii="Arial" w:eastAsia="Arial" w:hAnsi="Arial" w:cs="Arial"/>
          <w:sz w:val="24"/>
          <w:szCs w:val="24"/>
        </w:rPr>
        <w:t xml:space="preserve">Fund risk reviews including the Fund </w:t>
      </w:r>
      <w:r w:rsidR="619A0FB9" w:rsidRPr="461B48B4">
        <w:rPr>
          <w:rFonts w:ascii="Arial" w:eastAsia="Arial" w:hAnsi="Arial" w:cs="Arial"/>
          <w:sz w:val="24"/>
          <w:szCs w:val="24"/>
        </w:rPr>
        <w:t>b</w:t>
      </w:r>
      <w:r w:rsidRPr="461B48B4">
        <w:rPr>
          <w:rFonts w:ascii="Arial" w:eastAsia="Arial" w:hAnsi="Arial" w:cs="Arial"/>
          <w:sz w:val="24"/>
          <w:szCs w:val="24"/>
        </w:rPr>
        <w:t xml:space="preserve">usiness </w:t>
      </w:r>
      <w:r w:rsidR="71538FAF" w:rsidRPr="461B48B4">
        <w:rPr>
          <w:rFonts w:ascii="Arial" w:eastAsia="Arial" w:hAnsi="Arial" w:cs="Arial"/>
          <w:sz w:val="24"/>
          <w:szCs w:val="24"/>
        </w:rPr>
        <w:t>c</w:t>
      </w:r>
      <w:r w:rsidRPr="461B48B4">
        <w:rPr>
          <w:rFonts w:ascii="Arial" w:eastAsia="Arial" w:hAnsi="Arial" w:cs="Arial"/>
          <w:sz w:val="24"/>
          <w:szCs w:val="24"/>
        </w:rPr>
        <w:t xml:space="preserve">ontinuity </w:t>
      </w:r>
      <w:r w:rsidR="78C6BA7A" w:rsidRPr="461B48B4">
        <w:rPr>
          <w:rFonts w:ascii="Arial" w:eastAsia="Arial" w:hAnsi="Arial" w:cs="Arial"/>
          <w:sz w:val="24"/>
          <w:szCs w:val="24"/>
        </w:rPr>
        <w:t>p</w:t>
      </w:r>
      <w:r w:rsidRPr="461B48B4">
        <w:rPr>
          <w:rFonts w:ascii="Arial" w:eastAsia="Arial" w:hAnsi="Arial" w:cs="Arial"/>
          <w:sz w:val="24"/>
          <w:szCs w:val="24"/>
        </w:rPr>
        <w:t xml:space="preserve">lans, </w:t>
      </w:r>
      <w:r w:rsidR="5C34DB55" w:rsidRPr="461B48B4">
        <w:rPr>
          <w:rFonts w:ascii="Arial" w:eastAsia="Arial" w:hAnsi="Arial" w:cs="Arial"/>
          <w:sz w:val="24"/>
          <w:szCs w:val="24"/>
        </w:rPr>
        <w:t xml:space="preserve">the rolling Fund Business Plan, </w:t>
      </w:r>
      <w:r w:rsidRPr="461B48B4">
        <w:rPr>
          <w:rFonts w:ascii="Arial" w:eastAsia="Arial" w:hAnsi="Arial" w:cs="Arial"/>
          <w:sz w:val="24"/>
          <w:szCs w:val="24"/>
        </w:rPr>
        <w:t xml:space="preserve">the Annual Report and Accounts and </w:t>
      </w:r>
      <w:r w:rsidR="6BB943CA" w:rsidRPr="461B48B4">
        <w:rPr>
          <w:rFonts w:ascii="Arial" w:eastAsia="Arial" w:hAnsi="Arial" w:cs="Arial"/>
          <w:sz w:val="24"/>
          <w:szCs w:val="24"/>
        </w:rPr>
        <w:t>a</w:t>
      </w:r>
      <w:r w:rsidRPr="461B48B4">
        <w:rPr>
          <w:rFonts w:ascii="Arial" w:eastAsia="Arial" w:hAnsi="Arial" w:cs="Arial"/>
          <w:sz w:val="24"/>
          <w:szCs w:val="24"/>
        </w:rPr>
        <w:t xml:space="preserve">nnual </w:t>
      </w:r>
      <w:r w:rsidR="40877C65" w:rsidRPr="461B48B4">
        <w:rPr>
          <w:rFonts w:ascii="Arial" w:eastAsia="Arial" w:hAnsi="Arial" w:cs="Arial"/>
          <w:sz w:val="24"/>
          <w:szCs w:val="24"/>
        </w:rPr>
        <w:t>internal and external a</w:t>
      </w:r>
      <w:r w:rsidRPr="461B48B4">
        <w:rPr>
          <w:rFonts w:ascii="Arial" w:eastAsia="Arial" w:hAnsi="Arial" w:cs="Arial"/>
          <w:sz w:val="24"/>
          <w:szCs w:val="24"/>
        </w:rPr>
        <w:t xml:space="preserve">udit </w:t>
      </w:r>
      <w:r w:rsidR="069ED5E6" w:rsidRPr="461B48B4">
        <w:rPr>
          <w:rFonts w:ascii="Arial" w:eastAsia="Arial" w:hAnsi="Arial" w:cs="Arial"/>
          <w:sz w:val="24"/>
          <w:szCs w:val="24"/>
        </w:rPr>
        <w:t>r</w:t>
      </w:r>
      <w:r w:rsidRPr="461B48B4">
        <w:rPr>
          <w:rFonts w:ascii="Arial" w:eastAsia="Arial" w:hAnsi="Arial" w:cs="Arial"/>
          <w:sz w:val="24"/>
          <w:szCs w:val="24"/>
        </w:rPr>
        <w:t xml:space="preserve">eports. </w:t>
      </w:r>
      <w:r w:rsidRPr="461B48B4">
        <w:rPr>
          <w:rFonts w:ascii="Arial" w:hAnsi="Arial" w:cs="Arial"/>
        </w:rPr>
        <w:t xml:space="preserve">      </w:t>
      </w:r>
    </w:p>
    <w:p w14:paraId="7BD30125" w14:textId="77777777" w:rsidR="00E17E4F" w:rsidRDefault="00E17E4F" w:rsidP="00AF0FBD">
      <w:pPr>
        <w:spacing w:after="0"/>
        <w:rPr>
          <w:rFonts w:ascii="Arial" w:hAnsi="Arial" w:cs="Arial"/>
        </w:rPr>
      </w:pPr>
    </w:p>
    <w:p w14:paraId="68DFE3B2" w14:textId="40869CE3" w:rsidR="00E17E4F" w:rsidRPr="00E957CE" w:rsidRDefault="00E17E4F" w:rsidP="00E17E4F">
      <w:pPr>
        <w:autoSpaceDE w:val="0"/>
        <w:autoSpaceDN w:val="0"/>
        <w:adjustRightInd w:val="0"/>
        <w:spacing w:after="0"/>
        <w:rPr>
          <w:rFonts w:ascii="Arial" w:eastAsia="Times New Roman" w:hAnsi="Arial" w:cs="Arial"/>
          <w:sz w:val="24"/>
          <w:szCs w:val="24"/>
        </w:rPr>
      </w:pPr>
      <w:r w:rsidRPr="4307E6B1">
        <w:rPr>
          <w:rFonts w:ascii="Arial" w:eastAsia="Times New Roman" w:hAnsi="Arial" w:cs="Arial"/>
          <w:sz w:val="24"/>
          <w:szCs w:val="24"/>
        </w:rPr>
        <w:lastRenderedPageBreak/>
        <w:t>Full details of th</w:t>
      </w:r>
      <w:r>
        <w:rPr>
          <w:rFonts w:ascii="Arial" w:eastAsia="Times New Roman" w:hAnsi="Arial" w:cs="Arial"/>
          <w:sz w:val="24"/>
          <w:szCs w:val="24"/>
        </w:rPr>
        <w:t xml:space="preserve">e Fund’s Governance </w:t>
      </w:r>
      <w:r w:rsidRPr="4307E6B1">
        <w:rPr>
          <w:rFonts w:ascii="Arial" w:eastAsia="Times New Roman" w:hAnsi="Arial" w:cs="Arial"/>
          <w:sz w:val="24"/>
          <w:szCs w:val="24"/>
        </w:rPr>
        <w:t>arrangements can be found on</w:t>
      </w:r>
      <w:r w:rsidR="007073F8">
        <w:rPr>
          <w:rFonts w:ascii="Arial" w:eastAsia="Times New Roman" w:hAnsi="Arial" w:cs="Arial"/>
          <w:sz w:val="24"/>
          <w:szCs w:val="24"/>
        </w:rPr>
        <w:t xml:space="preserve"> </w:t>
      </w:r>
      <w:r w:rsidR="007073F8" w:rsidRPr="00B320F7">
        <w:rPr>
          <w:rFonts w:ascii="Arial" w:eastAsia="Times New Roman" w:hAnsi="Arial" w:cs="Arial"/>
          <w:sz w:val="24"/>
          <w:szCs w:val="24"/>
        </w:rPr>
        <w:t xml:space="preserve">page </w:t>
      </w:r>
      <w:r w:rsidR="00662890">
        <w:rPr>
          <w:rFonts w:ascii="Arial" w:eastAsia="Times New Roman" w:hAnsi="Arial" w:cs="Arial"/>
          <w:sz w:val="24"/>
          <w:szCs w:val="24"/>
        </w:rPr>
        <w:t>25</w:t>
      </w:r>
      <w:r w:rsidR="007073F8">
        <w:rPr>
          <w:rFonts w:ascii="Arial" w:eastAsia="Times New Roman" w:hAnsi="Arial" w:cs="Arial"/>
          <w:sz w:val="24"/>
          <w:szCs w:val="24"/>
        </w:rPr>
        <w:t xml:space="preserve"> </w:t>
      </w:r>
      <w:r>
        <w:rPr>
          <w:rFonts w:ascii="Arial" w:eastAsia="Times New Roman" w:hAnsi="Arial" w:cs="Arial"/>
          <w:sz w:val="24"/>
          <w:szCs w:val="24"/>
        </w:rPr>
        <w:t xml:space="preserve">and </w:t>
      </w:r>
      <w:r w:rsidRPr="4307E6B1">
        <w:rPr>
          <w:rFonts w:ascii="Arial" w:eastAsia="Times New Roman" w:hAnsi="Arial" w:cs="Arial"/>
          <w:sz w:val="24"/>
          <w:szCs w:val="24"/>
        </w:rPr>
        <w:t>in the</w:t>
      </w:r>
      <w:r>
        <w:t xml:space="preserve"> </w:t>
      </w:r>
      <w:r w:rsidRPr="00DE3E02">
        <w:rPr>
          <w:rFonts w:ascii="Arial" w:eastAsia="Times New Roman" w:hAnsi="Arial" w:cs="Arial"/>
          <w:sz w:val="24"/>
          <w:szCs w:val="24"/>
        </w:rPr>
        <w:t>Governance Compliance Statement</w:t>
      </w:r>
      <w:r w:rsidRPr="4307E6B1">
        <w:rPr>
          <w:rFonts w:ascii="Arial" w:eastAsia="Times New Roman" w:hAnsi="Arial" w:cs="Arial"/>
          <w:sz w:val="24"/>
          <w:szCs w:val="24"/>
        </w:rPr>
        <w:t>.</w:t>
      </w:r>
    </w:p>
    <w:p w14:paraId="702F1C39" w14:textId="77777777" w:rsidR="00E17E4F" w:rsidRDefault="00E17E4F" w:rsidP="00E17E4F">
      <w:pPr>
        <w:pStyle w:val="Default"/>
        <w:rPr>
          <w:rFonts w:ascii="Arial" w:eastAsiaTheme="majorEastAsia" w:hAnsi="Arial" w:cs="Arial"/>
          <w:b/>
          <w:bCs/>
          <w:color w:val="auto"/>
          <w:lang w:eastAsia="en-US"/>
        </w:rPr>
      </w:pPr>
    </w:p>
    <w:p w14:paraId="5A5A9A83" w14:textId="77777777" w:rsidR="00E17E4F" w:rsidRPr="00184AF0" w:rsidRDefault="00E17E4F" w:rsidP="00E17E4F">
      <w:pPr>
        <w:pStyle w:val="Default"/>
        <w:rPr>
          <w:rFonts w:ascii="Arial" w:eastAsiaTheme="majorEastAsia" w:hAnsi="Arial" w:cs="Arial"/>
          <w:color w:val="auto"/>
          <w:lang w:eastAsia="en-US"/>
        </w:rPr>
      </w:pPr>
      <w:r w:rsidRPr="00184AF0">
        <w:rPr>
          <w:rFonts w:ascii="Arial" w:eastAsiaTheme="majorEastAsia" w:hAnsi="Arial" w:cs="Arial"/>
          <w:color w:val="auto"/>
          <w:lang w:eastAsia="en-US"/>
        </w:rPr>
        <w:t>Risk</w:t>
      </w:r>
    </w:p>
    <w:p w14:paraId="60E66B54" w14:textId="30DAB53D" w:rsidR="00E17E4F" w:rsidRPr="00D23ADF" w:rsidRDefault="4A007CC5" w:rsidP="00E17E4F">
      <w:pPr>
        <w:spacing w:after="0"/>
        <w:ind w:firstLine="9"/>
        <w:rPr>
          <w:rFonts w:ascii="Arial" w:hAnsi="Arial" w:cs="Arial"/>
          <w:sz w:val="24"/>
          <w:szCs w:val="24"/>
        </w:rPr>
      </w:pPr>
      <w:r w:rsidRPr="461B48B4">
        <w:rPr>
          <w:rFonts w:ascii="Arial" w:hAnsi="Arial" w:cs="Arial"/>
          <w:sz w:val="24"/>
          <w:szCs w:val="24"/>
        </w:rPr>
        <w:t xml:space="preserve">The Fund risks are reviewed twice a </w:t>
      </w:r>
      <w:proofErr w:type="gramStart"/>
      <w:r w:rsidRPr="461B48B4">
        <w:rPr>
          <w:rFonts w:ascii="Arial" w:hAnsi="Arial" w:cs="Arial"/>
          <w:sz w:val="24"/>
          <w:szCs w:val="24"/>
        </w:rPr>
        <w:t>year</w:t>
      </w:r>
      <w:proofErr w:type="gramEnd"/>
      <w:r w:rsidRPr="461B48B4">
        <w:rPr>
          <w:rFonts w:ascii="Arial" w:hAnsi="Arial" w:cs="Arial"/>
          <w:sz w:val="24"/>
          <w:szCs w:val="24"/>
        </w:rPr>
        <w:t xml:space="preserve"> and the latest </w:t>
      </w:r>
      <w:r w:rsidR="4D63B295" w:rsidRPr="461B48B4">
        <w:rPr>
          <w:rFonts w:ascii="Arial" w:hAnsi="Arial" w:cs="Arial"/>
          <w:sz w:val="24"/>
          <w:szCs w:val="24"/>
        </w:rPr>
        <w:t xml:space="preserve">updated version of the Risk Register was approved by the Pensions Committee at its meeting on </w:t>
      </w:r>
      <w:r w:rsidR="32C9F1F1" w:rsidRPr="461B48B4">
        <w:rPr>
          <w:rFonts w:ascii="Arial" w:hAnsi="Arial" w:cs="Arial"/>
          <w:sz w:val="24"/>
          <w:szCs w:val="24"/>
        </w:rPr>
        <w:t>31</w:t>
      </w:r>
      <w:r w:rsidR="4D63B295" w:rsidRPr="461B48B4">
        <w:rPr>
          <w:rFonts w:ascii="Arial" w:hAnsi="Arial" w:cs="Arial"/>
          <w:sz w:val="24"/>
          <w:szCs w:val="24"/>
        </w:rPr>
        <w:t xml:space="preserve"> March 202</w:t>
      </w:r>
      <w:r w:rsidR="2551437F" w:rsidRPr="461B48B4">
        <w:rPr>
          <w:rFonts w:ascii="Arial" w:hAnsi="Arial" w:cs="Arial"/>
          <w:sz w:val="24"/>
          <w:szCs w:val="24"/>
        </w:rPr>
        <w:t>6</w:t>
      </w:r>
      <w:r w:rsidR="4D63B295" w:rsidRPr="461B48B4">
        <w:rPr>
          <w:rFonts w:ascii="Arial" w:hAnsi="Arial" w:cs="Arial"/>
          <w:sz w:val="24"/>
          <w:szCs w:val="24"/>
        </w:rPr>
        <w:t>. It documented the highest risks to the Fund as being climate change; succession planning; lack of knowledge from those responsible for governance;</w:t>
      </w:r>
      <w:r w:rsidR="6E6D8A4D" w:rsidRPr="461B48B4">
        <w:rPr>
          <w:rFonts w:ascii="Arial" w:hAnsi="Arial" w:cs="Arial"/>
          <w:sz w:val="24"/>
          <w:szCs w:val="24"/>
        </w:rPr>
        <w:t xml:space="preserve"> funding position affected by legal cases and government policies beyond Fund control; potential disruption due to change of voting and engagement provider; failure to issue all benefits statements by </w:t>
      </w:r>
      <w:r w:rsidR="102F23AF" w:rsidRPr="461B48B4">
        <w:rPr>
          <w:rFonts w:ascii="Arial" w:hAnsi="Arial" w:cs="Arial"/>
          <w:sz w:val="24"/>
          <w:szCs w:val="24"/>
        </w:rPr>
        <w:t xml:space="preserve">their </w:t>
      </w:r>
      <w:r w:rsidR="6E6D8A4D" w:rsidRPr="461B48B4">
        <w:rPr>
          <w:rFonts w:ascii="Arial" w:hAnsi="Arial" w:cs="Arial"/>
          <w:sz w:val="24"/>
          <w:szCs w:val="24"/>
        </w:rPr>
        <w:t>due date; future potential changes to the delivery structure of the LGPS</w:t>
      </w:r>
      <w:r w:rsidR="4D63B295" w:rsidRPr="461B48B4">
        <w:rPr>
          <w:rFonts w:ascii="Arial" w:hAnsi="Arial" w:cs="Arial"/>
          <w:sz w:val="24"/>
          <w:szCs w:val="24"/>
        </w:rPr>
        <w:t xml:space="preserve">; </w:t>
      </w:r>
      <w:r w:rsidR="0C34D1B7" w:rsidRPr="461B48B4">
        <w:rPr>
          <w:rFonts w:ascii="Arial" w:hAnsi="Arial" w:cs="Arial"/>
          <w:sz w:val="24"/>
          <w:szCs w:val="24"/>
        </w:rPr>
        <w:t>inaccurate/incomplete</w:t>
      </w:r>
      <w:r w:rsidR="4D63B295" w:rsidRPr="461B48B4">
        <w:rPr>
          <w:rFonts w:ascii="Arial" w:hAnsi="Arial" w:cs="Arial"/>
          <w:sz w:val="24"/>
          <w:szCs w:val="24"/>
        </w:rPr>
        <w:t xml:space="preserve"> data and cyber security. </w:t>
      </w:r>
    </w:p>
    <w:p w14:paraId="02B06A42" w14:textId="77777777" w:rsidR="00E17E4F" w:rsidRPr="00D23ADF" w:rsidRDefault="00E17E4F" w:rsidP="00E17E4F">
      <w:pPr>
        <w:spacing w:after="0"/>
        <w:ind w:firstLine="9"/>
        <w:rPr>
          <w:rFonts w:ascii="Arial" w:hAnsi="Arial" w:cs="Arial"/>
          <w:sz w:val="24"/>
          <w:szCs w:val="24"/>
        </w:rPr>
      </w:pPr>
    </w:p>
    <w:p w14:paraId="44E9194D" w14:textId="1C859BEB" w:rsidR="00E17E4F" w:rsidRPr="00D23ADF" w:rsidRDefault="54F43087" w:rsidP="00E17E4F">
      <w:pPr>
        <w:spacing w:after="0"/>
        <w:ind w:firstLine="9"/>
      </w:pPr>
      <w:r w:rsidRPr="461B48B4">
        <w:rPr>
          <w:rFonts w:ascii="Arial" w:hAnsi="Arial" w:cs="Arial"/>
          <w:sz w:val="24"/>
          <w:szCs w:val="24"/>
        </w:rPr>
        <w:t>At the last review t</w:t>
      </w:r>
      <w:r w:rsidR="4D63B295" w:rsidRPr="461B48B4">
        <w:rPr>
          <w:rFonts w:ascii="Arial" w:hAnsi="Arial" w:cs="Arial"/>
          <w:sz w:val="24"/>
          <w:szCs w:val="24"/>
        </w:rPr>
        <w:t xml:space="preserve">wo risks </w:t>
      </w:r>
      <w:r w:rsidR="2ED29EE3" w:rsidRPr="461B48B4">
        <w:rPr>
          <w:rFonts w:ascii="Arial" w:hAnsi="Arial" w:cs="Arial"/>
          <w:sz w:val="24"/>
          <w:szCs w:val="24"/>
        </w:rPr>
        <w:t xml:space="preserve">were updated </w:t>
      </w:r>
      <w:proofErr w:type="gramStart"/>
      <w:r w:rsidR="2ED29EE3" w:rsidRPr="461B48B4">
        <w:rPr>
          <w:rFonts w:ascii="Arial" w:hAnsi="Arial" w:cs="Arial"/>
          <w:sz w:val="24"/>
          <w:szCs w:val="24"/>
        </w:rPr>
        <w:t>as a result of</w:t>
      </w:r>
      <w:proofErr w:type="gramEnd"/>
      <w:r w:rsidR="2ED29EE3" w:rsidRPr="461B48B4">
        <w:rPr>
          <w:rFonts w:ascii="Arial" w:hAnsi="Arial" w:cs="Arial"/>
          <w:sz w:val="24"/>
          <w:szCs w:val="24"/>
        </w:rPr>
        <w:t xml:space="preserve"> regulated procurement exercises with one being removed following the completion of an exercise and the other being added</w:t>
      </w:r>
      <w:r w:rsidR="6430C1FE" w:rsidRPr="461B48B4">
        <w:rPr>
          <w:rFonts w:ascii="Arial" w:hAnsi="Arial" w:cs="Arial"/>
          <w:sz w:val="24"/>
          <w:szCs w:val="24"/>
        </w:rPr>
        <w:t xml:space="preserve"> as disruption was expected following the appointment of a new provider.  However</w:t>
      </w:r>
      <w:r w:rsidR="486BD199" w:rsidRPr="461B48B4">
        <w:rPr>
          <w:rFonts w:ascii="Arial" w:hAnsi="Arial" w:cs="Arial"/>
          <w:sz w:val="24"/>
          <w:szCs w:val="24"/>
        </w:rPr>
        <w:t>,</w:t>
      </w:r>
      <w:r w:rsidR="6430C1FE" w:rsidRPr="461B48B4">
        <w:rPr>
          <w:rFonts w:ascii="Arial" w:hAnsi="Arial" w:cs="Arial"/>
          <w:sz w:val="24"/>
          <w:szCs w:val="24"/>
        </w:rPr>
        <w:t xml:space="preserve"> </w:t>
      </w:r>
      <w:r w:rsidR="1F4E15AB" w:rsidRPr="461B48B4">
        <w:rPr>
          <w:rFonts w:ascii="Arial" w:hAnsi="Arial" w:cs="Arial"/>
          <w:sz w:val="24"/>
          <w:szCs w:val="24"/>
        </w:rPr>
        <w:t>due to a change in circumstances this risk is no longer relevant and will be removed at the next review.</w:t>
      </w:r>
    </w:p>
    <w:p w14:paraId="3D7C8913" w14:textId="77777777" w:rsidR="00E17E4F" w:rsidRDefault="00E17E4F" w:rsidP="00E17E4F">
      <w:pPr>
        <w:spacing w:after="0"/>
        <w:ind w:firstLine="9"/>
        <w:rPr>
          <w:rFonts w:ascii="Arial" w:hAnsi="Arial" w:cs="Arial"/>
          <w:sz w:val="24"/>
          <w:szCs w:val="24"/>
        </w:rPr>
      </w:pPr>
    </w:p>
    <w:p w14:paraId="6DA3702C" w14:textId="2BA38AEB" w:rsidR="00E17E4F" w:rsidRDefault="00E17E4F" w:rsidP="00E17E4F">
      <w:pPr>
        <w:spacing w:after="0"/>
        <w:ind w:firstLine="9"/>
        <w:rPr>
          <w:rFonts w:ascii="Arial" w:hAnsi="Arial" w:cs="Arial"/>
          <w:sz w:val="24"/>
          <w:szCs w:val="24"/>
        </w:rPr>
      </w:pPr>
      <w:r w:rsidRPr="69E1514D">
        <w:rPr>
          <w:rFonts w:ascii="Arial" w:hAnsi="Arial" w:cs="Arial"/>
          <w:sz w:val="24"/>
          <w:szCs w:val="24"/>
        </w:rPr>
        <w:t xml:space="preserve">A significant part of the risk register is devoted to investment risk given that it is critical to the Fund’s ability to pay benefits and maintain stable employer rates. A myriad of risk elements go into </w:t>
      </w:r>
      <w:r w:rsidR="5D7ACA51" w:rsidRPr="69E1514D">
        <w:rPr>
          <w:rFonts w:ascii="Arial" w:hAnsi="Arial" w:cs="Arial"/>
          <w:sz w:val="24"/>
          <w:szCs w:val="24"/>
        </w:rPr>
        <w:t>the makeup</w:t>
      </w:r>
      <w:r w:rsidRPr="69E1514D">
        <w:rPr>
          <w:rFonts w:ascii="Arial" w:hAnsi="Arial" w:cs="Arial"/>
          <w:sz w:val="24"/>
          <w:szCs w:val="24"/>
        </w:rPr>
        <w:t xml:space="preserve"> </w:t>
      </w:r>
      <w:r w:rsidR="5FCD6CB1" w:rsidRPr="69E1514D">
        <w:rPr>
          <w:rFonts w:ascii="Arial" w:hAnsi="Arial" w:cs="Arial"/>
          <w:sz w:val="24"/>
          <w:szCs w:val="24"/>
        </w:rPr>
        <w:t xml:space="preserve">of </w:t>
      </w:r>
      <w:r w:rsidRPr="69E1514D">
        <w:rPr>
          <w:rFonts w:ascii="Arial" w:hAnsi="Arial" w:cs="Arial"/>
          <w:sz w:val="24"/>
          <w:szCs w:val="24"/>
        </w:rPr>
        <w:t>investment risk, including market risk, liquidity risk, currency risk, economic risk and political risk. These are all described in more detail in the Fund’s Statement of Investment Principles. Clearly, the c</w:t>
      </w:r>
      <w:r w:rsidR="27B42F87" w:rsidRPr="69E1514D">
        <w:rPr>
          <w:rFonts w:ascii="Arial" w:hAnsi="Arial" w:cs="Arial"/>
          <w:sz w:val="24"/>
          <w:szCs w:val="24"/>
        </w:rPr>
        <w:t xml:space="preserve">ontinued turbulence in financial markets </w:t>
      </w:r>
      <w:r w:rsidR="59E3D62C" w:rsidRPr="69E1514D">
        <w:rPr>
          <w:rFonts w:ascii="Arial" w:hAnsi="Arial" w:cs="Arial"/>
          <w:sz w:val="24"/>
          <w:szCs w:val="24"/>
        </w:rPr>
        <w:t xml:space="preserve">and </w:t>
      </w:r>
      <w:r w:rsidRPr="69E1514D">
        <w:rPr>
          <w:rFonts w:ascii="Arial" w:hAnsi="Arial" w:cs="Arial"/>
          <w:sz w:val="24"/>
          <w:szCs w:val="24"/>
        </w:rPr>
        <w:t>global unrest pose an increased level of investment risk for the Fund. However, we are confident that our governance arrangements, which link the Pensions Committee, the Chief Finance Officer, and the JIF, along with our diversification strategy,</w:t>
      </w:r>
      <w:r w:rsidR="07E323B1" w:rsidRPr="69E1514D">
        <w:rPr>
          <w:rFonts w:ascii="Arial" w:hAnsi="Arial" w:cs="Arial"/>
          <w:sz w:val="24"/>
          <w:szCs w:val="24"/>
        </w:rPr>
        <w:t xml:space="preserve"> mean the Fund </w:t>
      </w:r>
      <w:r w:rsidR="1DBE3FDD" w:rsidRPr="69E1514D">
        <w:rPr>
          <w:rFonts w:ascii="Arial" w:hAnsi="Arial" w:cs="Arial"/>
          <w:sz w:val="24"/>
          <w:szCs w:val="24"/>
        </w:rPr>
        <w:t>remains</w:t>
      </w:r>
      <w:r w:rsidR="07E323B1" w:rsidRPr="69E1514D">
        <w:rPr>
          <w:rFonts w:ascii="Arial" w:hAnsi="Arial" w:cs="Arial"/>
          <w:sz w:val="24"/>
          <w:szCs w:val="24"/>
        </w:rPr>
        <w:t xml:space="preserve"> well</w:t>
      </w:r>
      <w:r w:rsidRPr="69E1514D">
        <w:rPr>
          <w:rFonts w:ascii="Arial" w:hAnsi="Arial" w:cs="Arial"/>
          <w:sz w:val="24"/>
          <w:szCs w:val="24"/>
        </w:rPr>
        <w:t xml:space="preserve"> position</w:t>
      </w:r>
      <w:r w:rsidR="595C1CBB" w:rsidRPr="69E1514D">
        <w:rPr>
          <w:rFonts w:ascii="Arial" w:hAnsi="Arial" w:cs="Arial"/>
          <w:sz w:val="24"/>
          <w:szCs w:val="24"/>
        </w:rPr>
        <w:t>ed</w:t>
      </w:r>
      <w:r w:rsidRPr="69E1514D">
        <w:rPr>
          <w:rFonts w:ascii="Arial" w:hAnsi="Arial" w:cs="Arial"/>
          <w:sz w:val="24"/>
          <w:szCs w:val="24"/>
        </w:rPr>
        <w:t xml:space="preserve"> t</w:t>
      </w:r>
      <w:r w:rsidR="184F6F9A" w:rsidRPr="69E1514D">
        <w:rPr>
          <w:rFonts w:ascii="Arial" w:hAnsi="Arial" w:cs="Arial"/>
          <w:sz w:val="24"/>
          <w:szCs w:val="24"/>
        </w:rPr>
        <w:t>o w</w:t>
      </w:r>
      <w:r w:rsidR="000A0988">
        <w:rPr>
          <w:rFonts w:ascii="Arial" w:hAnsi="Arial" w:cs="Arial"/>
          <w:sz w:val="24"/>
          <w:szCs w:val="24"/>
        </w:rPr>
        <w:t>ithstand</w:t>
      </w:r>
      <w:r w:rsidR="184F6F9A" w:rsidRPr="69E1514D">
        <w:rPr>
          <w:rFonts w:ascii="Arial" w:hAnsi="Arial" w:cs="Arial"/>
          <w:sz w:val="24"/>
          <w:szCs w:val="24"/>
        </w:rPr>
        <w:t xml:space="preserve"> </w:t>
      </w:r>
      <w:r w:rsidRPr="69E1514D">
        <w:rPr>
          <w:rFonts w:ascii="Arial" w:hAnsi="Arial" w:cs="Arial"/>
          <w:sz w:val="24"/>
          <w:szCs w:val="24"/>
        </w:rPr>
        <w:t xml:space="preserve">these headwinds.  </w:t>
      </w:r>
    </w:p>
    <w:p w14:paraId="7C6C3DB3" w14:textId="22820185" w:rsidR="00E17E4F" w:rsidRDefault="00E17E4F" w:rsidP="34C469D6">
      <w:pPr>
        <w:spacing w:after="0"/>
        <w:ind w:firstLine="9"/>
        <w:rPr>
          <w:rFonts w:ascii="Arial" w:hAnsi="Arial" w:cs="Arial"/>
          <w:sz w:val="24"/>
          <w:szCs w:val="24"/>
        </w:rPr>
      </w:pPr>
    </w:p>
    <w:p w14:paraId="5F87F46F" w14:textId="77777777" w:rsidR="00E17E4F" w:rsidRDefault="00E17E4F" w:rsidP="00E17E4F">
      <w:pPr>
        <w:pStyle w:val="Default"/>
        <w:rPr>
          <w:rFonts w:ascii="Arial" w:eastAsiaTheme="minorEastAsia" w:hAnsi="Arial" w:cs="Arial"/>
        </w:rPr>
      </w:pPr>
      <w:r w:rsidRPr="73113FB9">
        <w:rPr>
          <w:rFonts w:ascii="Arial" w:eastAsiaTheme="minorEastAsia" w:hAnsi="Arial" w:cs="Arial"/>
        </w:rPr>
        <w:t xml:space="preserve">Further details of key risks and mitigations can be found in the </w:t>
      </w:r>
      <w:hyperlink w:anchor="P73">
        <w:r w:rsidRPr="73113FB9">
          <w:rPr>
            <w:rFonts w:ascii="Arial" w:eastAsiaTheme="minorEastAsia" w:hAnsi="Arial" w:cs="Arial"/>
          </w:rPr>
          <w:t>Risk Management</w:t>
        </w:r>
      </w:hyperlink>
      <w:r w:rsidRPr="73113FB9">
        <w:rPr>
          <w:rFonts w:ascii="Arial" w:eastAsiaTheme="minorEastAsia" w:hAnsi="Arial" w:cs="Arial"/>
        </w:rPr>
        <w:t xml:space="preserve"> section. </w:t>
      </w:r>
    </w:p>
    <w:p w14:paraId="4AC6CC09" w14:textId="14684206" w:rsidR="182202EE" w:rsidRDefault="182202EE" w:rsidP="182202EE">
      <w:pPr>
        <w:spacing w:after="0"/>
        <w:rPr>
          <w:rFonts w:ascii="Arial" w:hAnsi="Arial" w:cs="Arial"/>
          <w:sz w:val="24"/>
          <w:szCs w:val="24"/>
        </w:rPr>
      </w:pPr>
    </w:p>
    <w:p w14:paraId="1A5CB8B3" w14:textId="21D1CDC2" w:rsidR="00E957CE" w:rsidRPr="00E957CE" w:rsidRDefault="32DFBA0B" w:rsidP="74358D7F">
      <w:pPr>
        <w:autoSpaceDE w:val="0"/>
        <w:autoSpaceDN w:val="0"/>
        <w:adjustRightInd w:val="0"/>
        <w:spacing w:after="0"/>
        <w:rPr>
          <w:rFonts w:ascii="Arial" w:hAnsi="Arial" w:cs="Arial"/>
          <w:sz w:val="24"/>
          <w:szCs w:val="24"/>
        </w:rPr>
      </w:pPr>
      <w:r w:rsidRPr="69E1514D">
        <w:rPr>
          <w:rFonts w:ascii="Arial" w:hAnsi="Arial" w:cs="Arial"/>
          <w:b/>
          <w:bCs/>
          <w:sz w:val="24"/>
          <w:szCs w:val="24"/>
        </w:rPr>
        <w:t xml:space="preserve">Funding </w:t>
      </w:r>
      <w:r w:rsidRPr="69E1514D">
        <w:rPr>
          <w:rFonts w:ascii="Arial" w:hAnsi="Arial" w:cs="Arial"/>
          <w:sz w:val="24"/>
          <w:szCs w:val="24"/>
        </w:rPr>
        <w:t xml:space="preserve">strategy is set by the Pensions Committee with </w:t>
      </w:r>
      <w:r w:rsidR="4DC5C091" w:rsidRPr="69E1514D">
        <w:rPr>
          <w:rFonts w:ascii="Arial" w:hAnsi="Arial" w:cs="Arial"/>
          <w:sz w:val="24"/>
          <w:szCs w:val="24"/>
        </w:rPr>
        <w:t xml:space="preserve">advice and guidance from </w:t>
      </w:r>
      <w:r w:rsidRPr="69E1514D">
        <w:rPr>
          <w:rFonts w:ascii="Arial" w:hAnsi="Arial" w:cs="Arial"/>
          <w:sz w:val="24"/>
          <w:szCs w:val="24"/>
        </w:rPr>
        <w:t xml:space="preserve">the Fund Actuary. </w:t>
      </w:r>
    </w:p>
    <w:p w14:paraId="14460B7B" w14:textId="36904DEB" w:rsidR="182202EE" w:rsidRDefault="182202EE" w:rsidP="182202EE">
      <w:pPr>
        <w:spacing w:after="0"/>
        <w:rPr>
          <w:rFonts w:ascii="Arial" w:hAnsi="Arial" w:cs="Arial"/>
          <w:sz w:val="24"/>
          <w:szCs w:val="24"/>
        </w:rPr>
      </w:pPr>
    </w:p>
    <w:p w14:paraId="45632844" w14:textId="17BF335A" w:rsidR="00E957CE" w:rsidRPr="00E957CE" w:rsidRDefault="06A62C47" w:rsidP="461B48B4">
      <w:pPr>
        <w:spacing w:after="0"/>
      </w:pPr>
      <w:r w:rsidRPr="3E8C6BAD">
        <w:rPr>
          <w:rFonts w:ascii="Arial" w:eastAsiaTheme="majorEastAsia" w:hAnsi="Arial" w:cs="Arial"/>
          <w:b/>
          <w:bCs/>
          <w:sz w:val="24"/>
          <w:szCs w:val="24"/>
        </w:rPr>
        <w:t>Accounting</w:t>
      </w:r>
      <w:r w:rsidRPr="3E8C6BAD">
        <w:rPr>
          <w:rFonts w:ascii="Arial" w:eastAsiaTheme="majorEastAsia" w:hAnsi="Arial" w:cs="Arial"/>
          <w:b/>
          <w:bCs/>
          <w:color w:val="4EA72E" w:themeColor="accent6"/>
          <w:sz w:val="24"/>
          <w:szCs w:val="24"/>
        </w:rPr>
        <w:t xml:space="preserve"> </w:t>
      </w:r>
      <w:r w:rsidRPr="3E8C6BAD">
        <w:rPr>
          <w:rFonts w:ascii="Arial" w:hAnsi="Arial" w:cs="Arial"/>
          <w:b/>
          <w:bCs/>
          <w:sz w:val="24"/>
          <w:szCs w:val="24"/>
        </w:rPr>
        <w:t xml:space="preserve">and </w:t>
      </w:r>
      <w:r w:rsidR="3413453B" w:rsidRPr="3E8C6BAD">
        <w:rPr>
          <w:rFonts w:ascii="Arial" w:hAnsi="Arial" w:cs="Arial"/>
          <w:b/>
          <w:bCs/>
          <w:sz w:val="24"/>
          <w:szCs w:val="24"/>
        </w:rPr>
        <w:t>investment</w:t>
      </w:r>
      <w:r w:rsidRPr="3E8C6BAD">
        <w:rPr>
          <w:rFonts w:ascii="Arial" w:hAnsi="Arial" w:cs="Arial"/>
          <w:b/>
          <w:bCs/>
          <w:sz w:val="24"/>
          <w:szCs w:val="24"/>
        </w:rPr>
        <w:t xml:space="preserve"> control</w:t>
      </w:r>
      <w:r w:rsidRPr="3E8C6BAD">
        <w:rPr>
          <w:rFonts w:ascii="Arial" w:eastAsiaTheme="majorEastAsia" w:hAnsi="Arial" w:cs="Arial"/>
          <w:b/>
          <w:bCs/>
          <w:color w:val="4EA72E" w:themeColor="accent6"/>
          <w:sz w:val="24"/>
          <w:szCs w:val="24"/>
        </w:rPr>
        <w:t xml:space="preserve"> </w:t>
      </w:r>
      <w:r w:rsidRPr="3E8C6BAD">
        <w:rPr>
          <w:rFonts w:ascii="Arial" w:hAnsi="Arial" w:cs="Arial"/>
          <w:sz w:val="24"/>
          <w:szCs w:val="24"/>
        </w:rPr>
        <w:t xml:space="preserve">is undertaken in house by the </w:t>
      </w:r>
      <w:r w:rsidR="75378498" w:rsidRPr="3E8C6BAD">
        <w:rPr>
          <w:rFonts w:ascii="Arial" w:hAnsi="Arial" w:cs="Arial"/>
          <w:sz w:val="24"/>
          <w:szCs w:val="24"/>
        </w:rPr>
        <w:t xml:space="preserve">Accounting and Investment </w:t>
      </w:r>
      <w:r w:rsidR="6C365791" w:rsidRPr="3E8C6BAD">
        <w:rPr>
          <w:rFonts w:ascii="Arial" w:hAnsi="Arial" w:cs="Arial"/>
          <w:sz w:val="24"/>
          <w:szCs w:val="24"/>
        </w:rPr>
        <w:t>Section</w:t>
      </w:r>
      <w:r w:rsidRPr="3E8C6BAD">
        <w:rPr>
          <w:rFonts w:ascii="Arial" w:hAnsi="Arial" w:cs="Arial"/>
          <w:sz w:val="24"/>
          <w:szCs w:val="24"/>
        </w:rPr>
        <w:t xml:space="preserve"> </w:t>
      </w:r>
      <w:r w:rsidR="3568F369" w:rsidRPr="3E8C6BAD">
        <w:rPr>
          <w:rFonts w:ascii="Arial" w:hAnsi="Arial" w:cs="Arial"/>
          <w:sz w:val="24"/>
          <w:szCs w:val="24"/>
        </w:rPr>
        <w:t>using information from</w:t>
      </w:r>
      <w:r w:rsidRPr="3E8C6BAD">
        <w:rPr>
          <w:rFonts w:ascii="Arial" w:hAnsi="Arial" w:cs="Arial"/>
          <w:sz w:val="24"/>
          <w:szCs w:val="24"/>
        </w:rPr>
        <w:t xml:space="preserve"> the </w:t>
      </w:r>
      <w:r w:rsidR="3568F369" w:rsidRPr="3E8C6BAD">
        <w:rPr>
          <w:rFonts w:ascii="Arial" w:hAnsi="Arial" w:cs="Arial"/>
          <w:sz w:val="24"/>
          <w:szCs w:val="24"/>
        </w:rPr>
        <w:t>various managers and the F</w:t>
      </w:r>
      <w:r w:rsidRPr="3E8C6BAD">
        <w:rPr>
          <w:rFonts w:ascii="Arial" w:hAnsi="Arial" w:cs="Arial"/>
          <w:sz w:val="24"/>
          <w:szCs w:val="24"/>
        </w:rPr>
        <w:t xml:space="preserve">und Custodian – Northern Trust.  </w:t>
      </w:r>
    </w:p>
    <w:p w14:paraId="7B30BB79" w14:textId="434CEB84" w:rsidR="3DB626E0" w:rsidRDefault="3DB626E0" w:rsidP="36F56A0A">
      <w:pPr>
        <w:spacing w:after="0"/>
        <w:rPr>
          <w:rFonts w:ascii="Arial" w:hAnsi="Arial" w:cs="Arial"/>
          <w:sz w:val="24"/>
          <w:szCs w:val="24"/>
        </w:rPr>
      </w:pPr>
      <w:r w:rsidRPr="6FD2531C">
        <w:rPr>
          <w:rFonts w:ascii="Arial" w:hAnsi="Arial" w:cs="Arial"/>
          <w:b/>
          <w:sz w:val="24"/>
          <w:szCs w:val="24"/>
        </w:rPr>
        <w:lastRenderedPageBreak/>
        <w:t>Financial control</w:t>
      </w:r>
      <w:r w:rsidRPr="36F56A0A">
        <w:rPr>
          <w:rFonts w:ascii="Arial" w:hAnsi="Arial" w:cs="Arial"/>
          <w:sz w:val="24"/>
          <w:szCs w:val="24"/>
        </w:rPr>
        <w:t xml:space="preserve"> is undertaken by the Pensions Team using </w:t>
      </w:r>
      <w:r w:rsidRPr="6FD2531C">
        <w:rPr>
          <w:rFonts w:ascii="Arial" w:hAnsi="Arial" w:cs="Arial"/>
          <w:sz w:val="24"/>
          <w:szCs w:val="24"/>
        </w:rPr>
        <w:t>the</w:t>
      </w:r>
      <w:r w:rsidRPr="36F56A0A">
        <w:rPr>
          <w:rFonts w:ascii="Arial" w:hAnsi="Arial" w:cs="Arial"/>
          <w:sz w:val="24"/>
          <w:szCs w:val="24"/>
        </w:rPr>
        <w:t xml:space="preserve"> Council internal financial systems</w:t>
      </w:r>
      <w:r w:rsidRPr="6FD2531C">
        <w:rPr>
          <w:rFonts w:ascii="Arial" w:hAnsi="Arial" w:cs="Arial"/>
          <w:sz w:val="24"/>
          <w:szCs w:val="24"/>
        </w:rPr>
        <w:t xml:space="preserve"> and regulations.</w:t>
      </w:r>
    </w:p>
    <w:p w14:paraId="6875BACB" w14:textId="3F2B51B8" w:rsidR="69E1514D" w:rsidRDefault="69E1514D" w:rsidP="69E1514D">
      <w:pPr>
        <w:spacing w:after="0"/>
        <w:rPr>
          <w:rFonts w:ascii="Arial" w:hAnsi="Arial" w:cs="Arial"/>
          <w:sz w:val="24"/>
          <w:szCs w:val="24"/>
        </w:rPr>
      </w:pPr>
    </w:p>
    <w:p w14:paraId="3550D001" w14:textId="7B231F2B" w:rsidR="00E957CE" w:rsidRPr="00E957CE" w:rsidRDefault="1AAC36C5" w:rsidP="00F64A5A">
      <w:pPr>
        <w:autoSpaceDE w:val="0"/>
        <w:autoSpaceDN w:val="0"/>
        <w:adjustRightInd w:val="0"/>
        <w:spacing w:after="0"/>
        <w:rPr>
          <w:rFonts w:ascii="Arial" w:hAnsi="Arial" w:cs="Arial"/>
          <w:sz w:val="24"/>
          <w:szCs w:val="24"/>
        </w:rPr>
      </w:pPr>
      <w:r w:rsidRPr="0C5F4C01">
        <w:rPr>
          <w:rFonts w:ascii="Arial" w:eastAsiaTheme="majorEastAsia" w:hAnsi="Arial" w:cs="Arial"/>
          <w:b/>
          <w:bCs/>
          <w:sz w:val="24"/>
          <w:szCs w:val="24"/>
        </w:rPr>
        <w:t>Communication</w:t>
      </w:r>
      <w:r w:rsidR="71D0CCEC" w:rsidRPr="0C5F4C01">
        <w:rPr>
          <w:rFonts w:ascii="Arial" w:eastAsiaTheme="majorEastAsia" w:hAnsi="Arial" w:cs="Arial"/>
          <w:b/>
          <w:bCs/>
          <w:sz w:val="24"/>
          <w:szCs w:val="24"/>
        </w:rPr>
        <w:t>s</w:t>
      </w:r>
      <w:r w:rsidRPr="0C5F4C01">
        <w:rPr>
          <w:rFonts w:ascii="Arial" w:hAnsi="Arial" w:cs="Arial"/>
          <w:sz w:val="24"/>
          <w:szCs w:val="24"/>
        </w:rPr>
        <w:t xml:space="preserve"> </w:t>
      </w:r>
      <w:r w:rsidR="0A41608F" w:rsidRPr="0C5F4C01">
        <w:rPr>
          <w:rFonts w:ascii="Arial" w:hAnsi="Arial" w:cs="Arial"/>
          <w:sz w:val="24"/>
          <w:szCs w:val="24"/>
        </w:rPr>
        <w:t>are</w:t>
      </w:r>
      <w:r w:rsidRPr="0C5F4C01">
        <w:rPr>
          <w:rFonts w:ascii="Arial" w:hAnsi="Arial" w:cs="Arial"/>
          <w:sz w:val="24"/>
          <w:szCs w:val="24"/>
        </w:rPr>
        <w:t xml:space="preserve"> delivered via:</w:t>
      </w:r>
    </w:p>
    <w:p w14:paraId="3BB1210D" w14:textId="09103BFB" w:rsidR="00E957CE" w:rsidRPr="00E957CE" w:rsidRDefault="00E957CE" w:rsidP="00F64A5A">
      <w:pPr>
        <w:pStyle w:val="ListParagraph"/>
        <w:numPr>
          <w:ilvl w:val="0"/>
          <w:numId w:val="45"/>
        </w:numPr>
        <w:autoSpaceDE w:val="0"/>
        <w:autoSpaceDN w:val="0"/>
        <w:adjustRightInd w:val="0"/>
        <w:rPr>
          <w:sz w:val="24"/>
          <w:szCs w:val="24"/>
        </w:rPr>
      </w:pPr>
      <w:r w:rsidRPr="00E957CE">
        <w:rPr>
          <w:rFonts w:ascii="Arial" w:hAnsi="Arial" w:cs="Arial"/>
          <w:sz w:val="24"/>
          <w:szCs w:val="24"/>
        </w:rPr>
        <w:t xml:space="preserve">the </w:t>
      </w:r>
      <w:hyperlink r:id="rId13" w:history="1">
        <w:r w:rsidRPr="00E4560A">
          <w:rPr>
            <w:rStyle w:val="Hyperlink"/>
            <w:rFonts w:ascii="Arial" w:hAnsi="Arial" w:cs="Arial"/>
            <w:sz w:val="24"/>
            <w:szCs w:val="24"/>
          </w:rPr>
          <w:t>Pension Fund website</w:t>
        </w:r>
      </w:hyperlink>
      <w:r w:rsidRPr="00E957CE">
        <w:rPr>
          <w:rFonts w:ascii="Arial" w:hAnsi="Arial" w:cs="Arial"/>
          <w:sz w:val="24"/>
          <w:szCs w:val="24"/>
        </w:rPr>
        <w:t xml:space="preserve"> </w:t>
      </w:r>
    </w:p>
    <w:p w14:paraId="1518C1E1" w14:textId="0E4B0574" w:rsidR="00E957CE" w:rsidRPr="00E957CE" w:rsidRDefault="001F0AEF" w:rsidP="00F64A5A">
      <w:pPr>
        <w:pStyle w:val="ListParagraph"/>
        <w:numPr>
          <w:ilvl w:val="0"/>
          <w:numId w:val="45"/>
        </w:numPr>
        <w:autoSpaceDE w:val="0"/>
        <w:autoSpaceDN w:val="0"/>
        <w:adjustRightInd w:val="0"/>
        <w:spacing w:after="0"/>
        <w:rPr>
          <w:sz w:val="24"/>
          <w:szCs w:val="24"/>
        </w:rPr>
      </w:pPr>
      <w:r>
        <w:rPr>
          <w:rFonts w:ascii="Arial" w:hAnsi="Arial" w:cs="Arial"/>
          <w:sz w:val="24"/>
          <w:szCs w:val="24"/>
        </w:rPr>
        <w:t>a</w:t>
      </w:r>
      <w:r w:rsidR="268BB1E4" w:rsidRPr="2436D9A1">
        <w:rPr>
          <w:rFonts w:ascii="Arial" w:hAnsi="Arial" w:cs="Arial"/>
          <w:sz w:val="24"/>
          <w:szCs w:val="24"/>
        </w:rPr>
        <w:t xml:space="preserve">nnual </w:t>
      </w:r>
      <w:r w:rsidR="0E653C81" w:rsidRPr="2436D9A1">
        <w:rPr>
          <w:rFonts w:ascii="Arial" w:hAnsi="Arial" w:cs="Arial"/>
          <w:sz w:val="24"/>
          <w:szCs w:val="24"/>
        </w:rPr>
        <w:t>benefit statement</w:t>
      </w:r>
      <w:r w:rsidR="004C4663">
        <w:rPr>
          <w:rFonts w:ascii="Arial" w:hAnsi="Arial" w:cs="Arial"/>
          <w:sz w:val="24"/>
          <w:szCs w:val="24"/>
        </w:rPr>
        <w:t>s</w:t>
      </w:r>
    </w:p>
    <w:p w14:paraId="67EE12AE" w14:textId="3385D779" w:rsidR="00E957CE" w:rsidRPr="00E957CE" w:rsidRDefault="001F0AEF" w:rsidP="00F64A5A">
      <w:pPr>
        <w:pStyle w:val="ListParagraph"/>
        <w:numPr>
          <w:ilvl w:val="0"/>
          <w:numId w:val="45"/>
        </w:numPr>
        <w:autoSpaceDE w:val="0"/>
        <w:autoSpaceDN w:val="0"/>
        <w:adjustRightInd w:val="0"/>
        <w:spacing w:after="0"/>
        <w:rPr>
          <w:sz w:val="24"/>
          <w:szCs w:val="24"/>
        </w:rPr>
      </w:pPr>
      <w:r>
        <w:rPr>
          <w:rFonts w:ascii="Arial" w:hAnsi="Arial" w:cs="Arial"/>
          <w:sz w:val="24"/>
          <w:szCs w:val="24"/>
        </w:rPr>
        <w:t>p</w:t>
      </w:r>
      <w:r w:rsidR="0E653C81" w:rsidRPr="2436D9A1">
        <w:rPr>
          <w:rFonts w:ascii="Arial" w:hAnsi="Arial" w:cs="Arial"/>
          <w:sz w:val="24"/>
          <w:szCs w:val="24"/>
        </w:rPr>
        <w:t>ensioner payslip messaging</w:t>
      </w:r>
    </w:p>
    <w:p w14:paraId="134B6018" w14:textId="5993572C" w:rsidR="6F552B88" w:rsidRDefault="001F0AEF" w:rsidP="00F64A5A">
      <w:pPr>
        <w:pStyle w:val="ListParagraph"/>
        <w:numPr>
          <w:ilvl w:val="0"/>
          <w:numId w:val="45"/>
        </w:numPr>
        <w:spacing w:after="0"/>
        <w:rPr>
          <w:sz w:val="24"/>
          <w:szCs w:val="24"/>
        </w:rPr>
      </w:pPr>
      <w:r>
        <w:rPr>
          <w:rFonts w:ascii="Arial" w:hAnsi="Arial" w:cs="Arial"/>
          <w:sz w:val="24"/>
          <w:szCs w:val="24"/>
        </w:rPr>
        <w:t>a</w:t>
      </w:r>
      <w:r w:rsidR="6F552B88" w:rsidRPr="3DDA7EA4">
        <w:rPr>
          <w:rFonts w:ascii="Arial" w:hAnsi="Arial" w:cs="Arial"/>
          <w:sz w:val="24"/>
          <w:szCs w:val="24"/>
        </w:rPr>
        <w:t xml:space="preserve">d hoc </w:t>
      </w:r>
      <w:r w:rsidR="00EF1588">
        <w:rPr>
          <w:rFonts w:ascii="Arial" w:hAnsi="Arial" w:cs="Arial"/>
          <w:sz w:val="24"/>
          <w:szCs w:val="24"/>
        </w:rPr>
        <w:t xml:space="preserve">scheme </w:t>
      </w:r>
      <w:proofErr w:type="gramStart"/>
      <w:r w:rsidR="6F552B88" w:rsidRPr="3DDA7EA4">
        <w:rPr>
          <w:rFonts w:ascii="Arial" w:hAnsi="Arial" w:cs="Arial"/>
          <w:sz w:val="24"/>
          <w:szCs w:val="24"/>
        </w:rPr>
        <w:t>benefit</w:t>
      </w:r>
      <w:proofErr w:type="gramEnd"/>
      <w:r w:rsidR="6F552B88" w:rsidRPr="3DDA7EA4">
        <w:rPr>
          <w:rFonts w:ascii="Arial" w:hAnsi="Arial" w:cs="Arial"/>
          <w:sz w:val="24"/>
          <w:szCs w:val="24"/>
        </w:rPr>
        <w:t xml:space="preserve"> change notifications sent by post</w:t>
      </w:r>
    </w:p>
    <w:p w14:paraId="1379A668" w14:textId="77777777" w:rsidR="00E957CE" w:rsidRDefault="00E957CE" w:rsidP="00F64A5A">
      <w:pPr>
        <w:pStyle w:val="Default"/>
        <w:spacing w:line="312" w:lineRule="auto"/>
        <w:rPr>
          <w:rFonts w:ascii="Arial" w:eastAsiaTheme="majorEastAsia" w:hAnsi="Arial" w:cs="Arial"/>
        </w:rPr>
      </w:pPr>
    </w:p>
    <w:p w14:paraId="0C3527BA" w14:textId="56526233" w:rsidR="00E957CE" w:rsidRPr="00EA751C" w:rsidRDefault="00E957CE" w:rsidP="00F64A5A">
      <w:pPr>
        <w:pStyle w:val="Default"/>
        <w:spacing w:line="312" w:lineRule="auto"/>
        <w:rPr>
          <w:rFonts w:ascii="Arial" w:eastAsiaTheme="majorEastAsia" w:hAnsi="Arial" w:cs="Arial"/>
          <w:b/>
          <w:bCs/>
          <w:color w:val="auto"/>
          <w:lang w:eastAsia="en-US"/>
        </w:rPr>
      </w:pPr>
      <w:r w:rsidRPr="00EA751C">
        <w:rPr>
          <w:rFonts w:ascii="Arial" w:eastAsiaTheme="majorEastAsia" w:hAnsi="Arial" w:cs="Arial"/>
          <w:b/>
          <w:bCs/>
          <w:color w:val="auto"/>
          <w:lang w:eastAsia="en-US"/>
        </w:rPr>
        <w:t xml:space="preserve">Investment </w:t>
      </w:r>
      <w:r w:rsidR="16578C75" w:rsidRPr="00EA751C">
        <w:rPr>
          <w:rFonts w:ascii="Arial" w:eastAsiaTheme="majorEastAsia" w:hAnsi="Arial" w:cs="Arial"/>
          <w:b/>
          <w:bCs/>
          <w:color w:val="auto"/>
          <w:lang w:eastAsia="en-US"/>
        </w:rPr>
        <w:t xml:space="preserve">Arrangements </w:t>
      </w:r>
    </w:p>
    <w:p w14:paraId="4EA963BF" w14:textId="63277DF8" w:rsidR="002736D4" w:rsidRDefault="00A63BD7" w:rsidP="00F64A5A">
      <w:pPr>
        <w:pStyle w:val="Default"/>
        <w:spacing w:line="312" w:lineRule="auto"/>
        <w:rPr>
          <w:rFonts w:ascii="Arial" w:eastAsiaTheme="minorEastAsia" w:hAnsi="Arial" w:cs="Arial"/>
          <w:color w:val="auto"/>
          <w:lang w:eastAsia="en-US"/>
        </w:rPr>
      </w:pPr>
      <w:r>
        <w:rPr>
          <w:rFonts w:ascii="Arial" w:eastAsiaTheme="minorEastAsia" w:hAnsi="Arial" w:cs="Arial"/>
          <w:color w:val="auto"/>
          <w:lang w:eastAsia="en-US"/>
        </w:rPr>
        <w:t>T</w:t>
      </w:r>
      <w:r w:rsidR="5D8198D9" w:rsidRPr="450B2385">
        <w:rPr>
          <w:rFonts w:ascii="Arial" w:eastAsiaTheme="minorEastAsia" w:hAnsi="Arial" w:cs="Arial"/>
          <w:color w:val="auto"/>
          <w:lang w:eastAsia="en-US"/>
        </w:rPr>
        <w:t xml:space="preserve">he Fund’s </w:t>
      </w:r>
      <w:r w:rsidR="2A706712" w:rsidRPr="450B2385">
        <w:rPr>
          <w:rFonts w:ascii="Arial" w:eastAsiaTheme="minorEastAsia" w:hAnsi="Arial" w:cs="Arial"/>
          <w:color w:val="auto"/>
          <w:lang w:eastAsia="en-US"/>
        </w:rPr>
        <w:t xml:space="preserve">investment strategy </w:t>
      </w:r>
      <w:r>
        <w:rPr>
          <w:rFonts w:ascii="Arial" w:eastAsiaTheme="minorEastAsia" w:hAnsi="Arial" w:cs="Arial"/>
          <w:color w:val="auto"/>
          <w:lang w:eastAsia="en-US"/>
        </w:rPr>
        <w:t xml:space="preserve">was reviewed </w:t>
      </w:r>
      <w:r w:rsidR="2A706712" w:rsidRPr="450B2385">
        <w:rPr>
          <w:rFonts w:ascii="Arial" w:eastAsiaTheme="minorEastAsia" w:hAnsi="Arial" w:cs="Arial"/>
          <w:color w:val="auto"/>
          <w:lang w:eastAsia="en-US"/>
        </w:rPr>
        <w:t xml:space="preserve">in </w:t>
      </w:r>
      <w:r w:rsidR="007073F8" w:rsidRPr="1CBC5A98">
        <w:rPr>
          <w:rFonts w:ascii="Arial" w:eastAsiaTheme="minorEastAsia" w:hAnsi="Arial" w:cs="Arial"/>
          <w:color w:val="auto"/>
          <w:lang w:eastAsia="en-US"/>
        </w:rPr>
        <w:t>2023</w:t>
      </w:r>
      <w:r w:rsidR="007073F8">
        <w:rPr>
          <w:rFonts w:ascii="Arial" w:eastAsiaTheme="minorEastAsia" w:hAnsi="Arial" w:cs="Arial"/>
          <w:color w:val="auto"/>
          <w:lang w:eastAsia="en-US"/>
        </w:rPr>
        <w:t>/24,</w:t>
      </w:r>
      <w:r w:rsidR="00186810">
        <w:rPr>
          <w:rFonts w:ascii="Arial" w:eastAsiaTheme="minorEastAsia" w:hAnsi="Arial" w:cs="Arial"/>
          <w:color w:val="auto"/>
          <w:lang w:eastAsia="en-US"/>
        </w:rPr>
        <w:t xml:space="preserve"> </w:t>
      </w:r>
      <w:r w:rsidR="001C6441">
        <w:rPr>
          <w:rFonts w:ascii="Arial" w:eastAsiaTheme="minorEastAsia" w:hAnsi="Arial" w:cs="Arial"/>
          <w:color w:val="auto"/>
          <w:lang w:eastAsia="en-US"/>
        </w:rPr>
        <w:t>and</w:t>
      </w:r>
      <w:r w:rsidR="2A706712" w:rsidRPr="450B2385">
        <w:rPr>
          <w:rFonts w:ascii="Arial" w:eastAsiaTheme="minorEastAsia" w:hAnsi="Arial" w:cs="Arial"/>
          <w:color w:val="auto"/>
          <w:lang w:eastAsia="en-US"/>
        </w:rPr>
        <w:t xml:space="preserve"> </w:t>
      </w:r>
      <w:r w:rsidR="001C6441" w:rsidRPr="001C6441">
        <w:rPr>
          <w:rFonts w:ascii="Arial" w:eastAsiaTheme="minorEastAsia" w:hAnsi="Arial" w:cs="Arial"/>
          <w:color w:val="auto"/>
          <w:lang w:eastAsia="en-US"/>
        </w:rPr>
        <w:t>a slight alteration was made to the strategic asset allocations and permitted ranges of the policy groups, with two policy groups renamed from LDI (liability driven investment) and Non-Gilt Debt to Sovereigns and Credit</w:t>
      </w:r>
      <w:r w:rsidR="003D750B">
        <w:rPr>
          <w:rFonts w:ascii="Arial" w:eastAsiaTheme="minorEastAsia" w:hAnsi="Arial" w:cs="Arial"/>
          <w:color w:val="auto"/>
          <w:lang w:eastAsia="en-US"/>
        </w:rPr>
        <w:t xml:space="preserve">. </w:t>
      </w:r>
    </w:p>
    <w:p w14:paraId="4D88C5E2" w14:textId="77777777" w:rsidR="002736D4" w:rsidRDefault="002736D4" w:rsidP="00F64A5A">
      <w:pPr>
        <w:pStyle w:val="Default"/>
        <w:spacing w:line="312" w:lineRule="auto"/>
        <w:rPr>
          <w:rFonts w:ascii="Arial" w:eastAsiaTheme="minorEastAsia" w:hAnsi="Arial" w:cs="Arial"/>
          <w:color w:val="auto"/>
          <w:lang w:eastAsia="en-US"/>
        </w:rPr>
      </w:pPr>
    </w:p>
    <w:p w14:paraId="4E73257D" w14:textId="7AA56521" w:rsidR="00BC6CDA" w:rsidRDefault="379F5C31" w:rsidP="461B48B4">
      <w:pPr>
        <w:pStyle w:val="Default"/>
        <w:spacing w:line="312" w:lineRule="auto"/>
        <w:rPr>
          <w:rFonts w:ascii="Arial" w:eastAsiaTheme="minorEastAsia" w:hAnsi="Arial" w:cs="Arial"/>
          <w:color w:val="auto"/>
          <w:lang w:eastAsia="en-US"/>
        </w:rPr>
      </w:pPr>
      <w:r w:rsidRPr="461B48B4">
        <w:rPr>
          <w:rFonts w:ascii="Arial" w:eastAsiaTheme="minorEastAsia" w:hAnsi="Arial" w:cs="Arial"/>
          <w:color w:val="auto"/>
          <w:lang w:eastAsia="en-US"/>
        </w:rPr>
        <w:t>The revised strategy aim</w:t>
      </w:r>
      <w:r w:rsidR="6B9F9DDD" w:rsidRPr="461B48B4">
        <w:rPr>
          <w:rFonts w:ascii="Arial" w:eastAsiaTheme="minorEastAsia" w:hAnsi="Arial" w:cs="Arial"/>
          <w:color w:val="auto"/>
          <w:lang w:eastAsia="en-US"/>
        </w:rPr>
        <w:t>ed</w:t>
      </w:r>
      <w:r w:rsidRPr="461B48B4">
        <w:rPr>
          <w:rFonts w:ascii="Arial" w:eastAsiaTheme="minorEastAsia" w:hAnsi="Arial" w:cs="Arial"/>
          <w:color w:val="auto"/>
          <w:lang w:eastAsia="en-US"/>
        </w:rPr>
        <w:t xml:space="preserve"> to leverage the Fund’s strong funding position by reducing overall investment risk, through a 5% reduction in the weight of the Equity policy group and a 5% increase in the allocation to the Sovereigns policy group, while maintaining sufficient levels of investment return to deliver a long-term affordable employer contribution rate. </w:t>
      </w:r>
      <w:r w:rsidR="3BD2DE8F" w:rsidRPr="461B48B4">
        <w:rPr>
          <w:rFonts w:ascii="Arial" w:eastAsiaTheme="minorEastAsia" w:hAnsi="Arial" w:cs="Arial"/>
          <w:color w:val="auto"/>
          <w:lang w:eastAsia="en-US"/>
        </w:rPr>
        <w:t>A</w:t>
      </w:r>
      <w:r w:rsidRPr="461B48B4">
        <w:rPr>
          <w:rFonts w:ascii="Arial" w:eastAsiaTheme="minorEastAsia" w:hAnsi="Arial" w:cs="Arial"/>
          <w:color w:val="auto"/>
          <w:lang w:eastAsia="en-US"/>
        </w:rPr>
        <w:t xml:space="preserve"> modest 2% allocation to the Cash policy group recognise</w:t>
      </w:r>
      <w:r w:rsidR="1DBE5E14" w:rsidRPr="461B48B4">
        <w:rPr>
          <w:rFonts w:ascii="Arial" w:eastAsiaTheme="minorEastAsia" w:hAnsi="Arial" w:cs="Arial"/>
          <w:color w:val="auto"/>
          <w:lang w:eastAsia="en-US"/>
        </w:rPr>
        <w:t>d</w:t>
      </w:r>
      <w:r w:rsidRPr="461B48B4">
        <w:rPr>
          <w:rFonts w:ascii="Arial" w:eastAsiaTheme="minorEastAsia" w:hAnsi="Arial" w:cs="Arial"/>
          <w:color w:val="auto"/>
          <w:lang w:eastAsia="en-US"/>
        </w:rPr>
        <w:t xml:space="preserve"> the operational cash requirements of the Fund</w:t>
      </w:r>
      <w:r w:rsidR="0DBDCF71" w:rsidRPr="461B48B4">
        <w:rPr>
          <w:rFonts w:ascii="Arial" w:eastAsiaTheme="minorEastAsia" w:hAnsi="Arial" w:cs="Arial"/>
          <w:color w:val="auto"/>
          <w:lang w:eastAsia="en-US"/>
        </w:rPr>
        <w:t xml:space="preserve"> especially as the Fund matures</w:t>
      </w:r>
      <w:r w:rsidRPr="461B48B4">
        <w:rPr>
          <w:rFonts w:ascii="Arial" w:eastAsiaTheme="minorEastAsia" w:hAnsi="Arial" w:cs="Arial"/>
          <w:color w:val="auto"/>
          <w:lang w:eastAsia="en-US"/>
        </w:rPr>
        <w:t xml:space="preserve">.  The revised weightings </w:t>
      </w:r>
      <w:r w:rsidR="69C4CFAD" w:rsidRPr="461B48B4">
        <w:rPr>
          <w:rFonts w:ascii="Arial" w:eastAsiaTheme="minorEastAsia" w:hAnsi="Arial" w:cs="Arial"/>
          <w:color w:val="auto"/>
          <w:lang w:eastAsia="en-US"/>
        </w:rPr>
        <w:t>were</w:t>
      </w:r>
      <w:r w:rsidRPr="461B48B4">
        <w:rPr>
          <w:rFonts w:ascii="Arial" w:eastAsiaTheme="minorEastAsia" w:hAnsi="Arial" w:cs="Arial"/>
          <w:color w:val="auto"/>
          <w:lang w:eastAsia="en-US"/>
        </w:rPr>
        <w:t xml:space="preserve"> determined following an asset/liability modelling exercise and </w:t>
      </w:r>
      <w:r w:rsidR="6E44A30F" w:rsidRPr="461B48B4">
        <w:rPr>
          <w:rFonts w:ascii="Arial" w:eastAsiaTheme="minorEastAsia" w:hAnsi="Arial" w:cs="Arial"/>
          <w:color w:val="auto"/>
          <w:lang w:eastAsia="en-US"/>
        </w:rPr>
        <w:t>were</w:t>
      </w:r>
      <w:r w:rsidRPr="461B48B4">
        <w:rPr>
          <w:rFonts w:ascii="Arial" w:eastAsiaTheme="minorEastAsia" w:hAnsi="Arial" w:cs="Arial"/>
          <w:color w:val="auto"/>
          <w:lang w:eastAsia="en-US"/>
        </w:rPr>
        <w:t xml:space="preserve"> deemed appropriate in view of the Fund’s improved financial position. The revised strategy</w:t>
      </w:r>
      <w:r w:rsidR="01D32F98" w:rsidRPr="461B48B4">
        <w:rPr>
          <w:rFonts w:ascii="Arial" w:eastAsiaTheme="minorEastAsia" w:hAnsi="Arial" w:cs="Arial"/>
          <w:color w:val="auto"/>
          <w:lang w:eastAsia="en-US"/>
        </w:rPr>
        <w:t xml:space="preserve"> was</w:t>
      </w:r>
      <w:r w:rsidRPr="461B48B4">
        <w:rPr>
          <w:rFonts w:ascii="Arial" w:eastAsiaTheme="minorEastAsia" w:hAnsi="Arial" w:cs="Arial"/>
          <w:color w:val="auto"/>
          <w:lang w:eastAsia="en-US"/>
        </w:rPr>
        <w:t xml:space="preserve"> implemented </w:t>
      </w:r>
      <w:r w:rsidR="319AA069" w:rsidRPr="461B48B4">
        <w:rPr>
          <w:rFonts w:ascii="Arial" w:eastAsiaTheme="minorEastAsia" w:hAnsi="Arial" w:cs="Arial"/>
          <w:color w:val="auto"/>
          <w:lang w:eastAsia="en-US"/>
        </w:rPr>
        <w:t>with</w:t>
      </w:r>
      <w:r w:rsidR="578686E9" w:rsidRPr="461B48B4">
        <w:rPr>
          <w:rFonts w:ascii="Arial" w:eastAsiaTheme="minorEastAsia" w:hAnsi="Arial" w:cs="Arial"/>
          <w:color w:val="auto"/>
          <w:lang w:eastAsia="en-US"/>
        </w:rPr>
        <w:t xml:space="preserve"> effect</w:t>
      </w:r>
      <w:r w:rsidR="21F12418" w:rsidRPr="461B48B4">
        <w:rPr>
          <w:rFonts w:ascii="Arial" w:eastAsiaTheme="minorEastAsia" w:hAnsi="Arial" w:cs="Arial"/>
          <w:color w:val="auto"/>
          <w:lang w:eastAsia="en-US"/>
        </w:rPr>
        <w:t xml:space="preserve"> from April 2024</w:t>
      </w:r>
      <w:r w:rsidR="67C9F6F0" w:rsidRPr="461B48B4">
        <w:rPr>
          <w:rFonts w:ascii="Arial" w:eastAsiaTheme="minorEastAsia" w:hAnsi="Arial" w:cs="Arial"/>
          <w:color w:val="auto"/>
          <w:lang w:eastAsia="en-US"/>
        </w:rPr>
        <w:t>,</w:t>
      </w:r>
      <w:r w:rsidR="28D9370A" w:rsidRPr="461B48B4">
        <w:rPr>
          <w:rFonts w:ascii="Arial" w:eastAsiaTheme="minorEastAsia" w:hAnsi="Arial" w:cs="Arial"/>
          <w:color w:val="auto"/>
          <w:lang w:eastAsia="en-US"/>
        </w:rPr>
        <w:t xml:space="preserve"> </w:t>
      </w:r>
      <w:r w:rsidR="200AB75D" w:rsidRPr="461B48B4">
        <w:rPr>
          <w:rFonts w:ascii="Arial" w:eastAsiaTheme="minorEastAsia" w:hAnsi="Arial" w:cs="Arial"/>
          <w:color w:val="auto"/>
          <w:lang w:eastAsia="en-US"/>
        </w:rPr>
        <w:t>and is set out in the table below:</w:t>
      </w:r>
    </w:p>
    <w:p w14:paraId="5CF06534" w14:textId="77777777" w:rsidR="00BC6CDA" w:rsidRDefault="00BC6CDA" w:rsidP="450B2385">
      <w:pPr>
        <w:pStyle w:val="Default"/>
        <w:rPr>
          <w:rFonts w:ascii="Arial" w:eastAsiaTheme="minorEastAsia" w:hAnsi="Arial" w:cs="Arial"/>
          <w:color w:val="auto"/>
          <w:lang w:eastAsia="en-US"/>
        </w:rPr>
      </w:pPr>
    </w:p>
    <w:tbl>
      <w:tblPr>
        <w:tblStyle w:val="ListTable3-Accent61"/>
        <w:tblW w:w="5576" w:type="dxa"/>
        <w:tblLook w:val="04A0" w:firstRow="1" w:lastRow="0" w:firstColumn="1" w:lastColumn="0" w:noHBand="0" w:noVBand="1"/>
      </w:tblPr>
      <w:tblGrid>
        <w:gridCol w:w="2202"/>
        <w:gridCol w:w="1843"/>
        <w:gridCol w:w="1531"/>
      </w:tblGrid>
      <w:tr w:rsidR="006101A1" w:rsidRPr="005416FE" w14:paraId="4B1326AE" w14:textId="77777777" w:rsidTr="008978B0">
        <w:trPr>
          <w:cnfStyle w:val="100000000000" w:firstRow="1" w:lastRow="0" w:firstColumn="0" w:lastColumn="0" w:oddVBand="0" w:evenVBand="0" w:oddHBand="0" w:evenHBand="0" w:firstRowFirstColumn="0" w:firstRowLastColumn="0" w:lastRowFirstColumn="0" w:lastRowLastColumn="0"/>
          <w:trHeight w:val="480"/>
        </w:trPr>
        <w:tc>
          <w:tcPr>
            <w:cnfStyle w:val="001000000100" w:firstRow="0" w:lastRow="0" w:firstColumn="1" w:lastColumn="0" w:oddVBand="0" w:evenVBand="0" w:oddHBand="0" w:evenHBand="0" w:firstRowFirstColumn="1" w:firstRowLastColumn="0" w:lastRowFirstColumn="0" w:lastRowLastColumn="0"/>
            <w:tcW w:w="2202" w:type="dxa"/>
          </w:tcPr>
          <w:p w14:paraId="3053EA34" w14:textId="77777777" w:rsidR="006101A1" w:rsidRPr="000811CE" w:rsidRDefault="006101A1">
            <w:pPr>
              <w:rPr>
                <w:rFonts w:eastAsia="Times New Roman" w:cs="Arial"/>
                <w:b w:val="0"/>
                <w:bCs w:val="0"/>
                <w:color w:val="0A2F41" w:themeColor="accent1" w:themeShade="80"/>
                <w:sz w:val="24"/>
                <w:szCs w:val="24"/>
                <w:lang w:eastAsia="en-GB"/>
              </w:rPr>
            </w:pPr>
          </w:p>
          <w:p w14:paraId="01F7996A" w14:textId="7B596A67" w:rsidR="006101A1" w:rsidRPr="000811CE" w:rsidRDefault="006101A1">
            <w:pPr>
              <w:rPr>
                <w:rFonts w:eastAsia="Times New Roman" w:cs="Arial"/>
                <w:color w:val="0A2F41" w:themeColor="accent1" w:themeShade="80"/>
                <w:sz w:val="24"/>
                <w:szCs w:val="24"/>
                <w:lang w:eastAsia="en-GB"/>
              </w:rPr>
            </w:pPr>
            <w:r w:rsidRPr="000811CE">
              <w:rPr>
                <w:rFonts w:eastAsia="Times New Roman" w:cs="Arial"/>
                <w:color w:val="0A2F41" w:themeColor="accent1" w:themeShade="80"/>
                <w:sz w:val="24"/>
                <w:szCs w:val="24"/>
                <w:lang w:eastAsia="en-GB"/>
              </w:rPr>
              <w:t>Policy Group %</w:t>
            </w:r>
          </w:p>
        </w:tc>
        <w:tc>
          <w:tcPr>
            <w:tcW w:w="1843" w:type="dxa"/>
          </w:tcPr>
          <w:p w14:paraId="3CD481CA" w14:textId="43DE65E0" w:rsidR="006101A1" w:rsidRPr="000811CE" w:rsidRDefault="5C166F48" w:rsidP="00E85DB3">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0811CE">
              <w:rPr>
                <w:rFonts w:eastAsia="Times New Roman" w:cs="Arial"/>
                <w:color w:val="0A2F41" w:themeColor="accent1" w:themeShade="80"/>
                <w:sz w:val="24"/>
                <w:szCs w:val="24"/>
                <w:lang w:eastAsia="en-GB"/>
              </w:rPr>
              <w:t>Current</w:t>
            </w:r>
            <w:r w:rsidR="006101A1" w:rsidRPr="000811CE">
              <w:rPr>
                <w:rFonts w:eastAsia="Times New Roman" w:cs="Arial"/>
                <w:color w:val="0A2F41" w:themeColor="accent1" w:themeShade="80"/>
                <w:sz w:val="24"/>
                <w:szCs w:val="24"/>
                <w:lang w:eastAsia="en-GB"/>
              </w:rPr>
              <w:t xml:space="preserve"> Strategy</w:t>
            </w:r>
          </w:p>
        </w:tc>
        <w:tc>
          <w:tcPr>
            <w:tcW w:w="1531" w:type="dxa"/>
          </w:tcPr>
          <w:p w14:paraId="1D185F77" w14:textId="4953D5ED" w:rsidR="006101A1" w:rsidRPr="000811CE" w:rsidRDefault="006101A1" w:rsidP="00E85DB3">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0811CE">
              <w:rPr>
                <w:rFonts w:eastAsia="Times New Roman" w:cs="Arial"/>
                <w:color w:val="0A2F41" w:themeColor="accent1" w:themeShade="80"/>
                <w:sz w:val="24"/>
                <w:szCs w:val="24"/>
                <w:lang w:eastAsia="en-GB"/>
              </w:rPr>
              <w:t>Current Permitted Ranges</w:t>
            </w:r>
          </w:p>
        </w:tc>
      </w:tr>
      <w:tr w:rsidR="006101A1" w:rsidRPr="00E1059A" w14:paraId="7431A721" w14:textId="77777777" w:rsidTr="008978B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202" w:type="dxa"/>
          </w:tcPr>
          <w:p w14:paraId="07922447" w14:textId="09B125E4" w:rsidR="006101A1" w:rsidRPr="008978B0" w:rsidRDefault="006101A1">
            <w:pPr>
              <w:rPr>
                <w:rFonts w:eastAsia="Times New Roman" w:cs="Arial"/>
                <w:color w:val="000000"/>
                <w:sz w:val="24"/>
                <w:szCs w:val="24"/>
                <w:lang w:eastAsia="en-GB"/>
              </w:rPr>
            </w:pPr>
            <w:r w:rsidRPr="008978B0">
              <w:rPr>
                <w:rFonts w:eastAsia="Times New Roman" w:cs="Arial"/>
                <w:color w:val="000000"/>
                <w:sz w:val="24"/>
                <w:szCs w:val="24"/>
                <w:lang w:eastAsia="en-GB"/>
              </w:rPr>
              <w:t>Equities</w:t>
            </w:r>
          </w:p>
        </w:tc>
        <w:tc>
          <w:tcPr>
            <w:tcW w:w="1843" w:type="dxa"/>
          </w:tcPr>
          <w:p w14:paraId="52F25A05" w14:textId="152725BD" w:rsidR="006101A1" w:rsidRPr="00DE4E26" w:rsidRDefault="006101A1" w:rsidP="00DE4E2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55</w:t>
            </w:r>
          </w:p>
        </w:tc>
        <w:tc>
          <w:tcPr>
            <w:tcW w:w="1531" w:type="dxa"/>
          </w:tcPr>
          <w:p w14:paraId="2F7D47A1" w14:textId="02F7F045" w:rsidR="006101A1" w:rsidRPr="00DE4E26" w:rsidRDefault="006101A1" w:rsidP="00DE4E2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45 – 65</w:t>
            </w:r>
          </w:p>
        </w:tc>
      </w:tr>
      <w:tr w:rsidR="006101A1" w:rsidRPr="00E1059A" w14:paraId="606C5465" w14:textId="77777777" w:rsidTr="008978B0">
        <w:trPr>
          <w:trHeight w:val="300"/>
        </w:trPr>
        <w:tc>
          <w:tcPr>
            <w:cnfStyle w:val="001000000000" w:firstRow="0" w:lastRow="0" w:firstColumn="1" w:lastColumn="0" w:oddVBand="0" w:evenVBand="0" w:oddHBand="0" w:evenHBand="0" w:firstRowFirstColumn="0" w:firstRowLastColumn="0" w:lastRowFirstColumn="0" w:lastRowLastColumn="0"/>
            <w:tcW w:w="2202" w:type="dxa"/>
          </w:tcPr>
          <w:p w14:paraId="098A000B" w14:textId="340273B2" w:rsidR="006101A1" w:rsidRPr="008978B0" w:rsidRDefault="006101A1">
            <w:pPr>
              <w:rPr>
                <w:rFonts w:eastAsia="Times New Roman" w:cs="Arial"/>
                <w:color w:val="000000" w:themeColor="text1"/>
                <w:sz w:val="24"/>
                <w:szCs w:val="24"/>
                <w:lang w:eastAsia="en-GB"/>
              </w:rPr>
            </w:pPr>
            <w:r w:rsidRPr="008978B0">
              <w:rPr>
                <w:rFonts w:eastAsia="Times New Roman" w:cs="Arial"/>
                <w:color w:val="000000" w:themeColor="text1"/>
                <w:sz w:val="24"/>
                <w:szCs w:val="24"/>
                <w:lang w:eastAsia="en-GB"/>
              </w:rPr>
              <w:t>Real Assets</w:t>
            </w:r>
          </w:p>
        </w:tc>
        <w:tc>
          <w:tcPr>
            <w:tcW w:w="1843" w:type="dxa"/>
          </w:tcPr>
          <w:p w14:paraId="5B142A9E" w14:textId="2BA29A22" w:rsidR="006101A1" w:rsidRPr="00DE4E26" w:rsidRDefault="006101A1" w:rsidP="00DE4E2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20</w:t>
            </w:r>
          </w:p>
        </w:tc>
        <w:tc>
          <w:tcPr>
            <w:tcW w:w="1531" w:type="dxa"/>
          </w:tcPr>
          <w:p w14:paraId="146ACDF8" w14:textId="4F325035" w:rsidR="006101A1" w:rsidRPr="00DE4E26" w:rsidRDefault="006101A1" w:rsidP="00DE4E2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 xml:space="preserve">10 – 30 </w:t>
            </w:r>
          </w:p>
        </w:tc>
      </w:tr>
      <w:tr w:rsidR="006101A1" w:rsidRPr="00E1059A" w14:paraId="2E9DE693" w14:textId="77777777" w:rsidTr="008978B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202" w:type="dxa"/>
          </w:tcPr>
          <w:p w14:paraId="431021DC" w14:textId="5D595098" w:rsidR="006101A1" w:rsidRPr="008978B0" w:rsidRDefault="006101A1">
            <w:pPr>
              <w:rPr>
                <w:rFonts w:eastAsia="Times New Roman" w:cs="Arial"/>
                <w:color w:val="000000" w:themeColor="text1"/>
                <w:sz w:val="24"/>
                <w:szCs w:val="24"/>
                <w:lang w:eastAsia="en-GB"/>
              </w:rPr>
            </w:pPr>
            <w:r w:rsidRPr="008978B0">
              <w:rPr>
                <w:rFonts w:eastAsia="Times New Roman" w:cs="Arial"/>
                <w:color w:val="000000" w:themeColor="text1"/>
                <w:sz w:val="24"/>
                <w:szCs w:val="24"/>
                <w:lang w:eastAsia="en-GB"/>
              </w:rPr>
              <w:t>Credit</w:t>
            </w:r>
          </w:p>
        </w:tc>
        <w:tc>
          <w:tcPr>
            <w:tcW w:w="1843" w:type="dxa"/>
          </w:tcPr>
          <w:p w14:paraId="5695371E" w14:textId="17FFC6D2" w:rsidR="006101A1" w:rsidRPr="00DE4E26" w:rsidRDefault="006101A1" w:rsidP="00DE4E2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8</w:t>
            </w:r>
          </w:p>
        </w:tc>
        <w:tc>
          <w:tcPr>
            <w:tcW w:w="1531" w:type="dxa"/>
          </w:tcPr>
          <w:p w14:paraId="79C250AD" w14:textId="093E90E2" w:rsidR="006101A1" w:rsidRPr="00DE4E26" w:rsidRDefault="006101A1" w:rsidP="00DE4E2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0 – 20</w:t>
            </w:r>
          </w:p>
        </w:tc>
      </w:tr>
      <w:tr w:rsidR="006101A1" w:rsidRPr="00E1059A" w14:paraId="6B84C210" w14:textId="77777777" w:rsidTr="008978B0">
        <w:trPr>
          <w:trHeight w:val="234"/>
        </w:trPr>
        <w:tc>
          <w:tcPr>
            <w:cnfStyle w:val="001000000000" w:firstRow="0" w:lastRow="0" w:firstColumn="1" w:lastColumn="0" w:oddVBand="0" w:evenVBand="0" w:oddHBand="0" w:evenHBand="0" w:firstRowFirstColumn="0" w:firstRowLastColumn="0" w:lastRowFirstColumn="0" w:lastRowLastColumn="0"/>
            <w:tcW w:w="2202" w:type="dxa"/>
          </w:tcPr>
          <w:p w14:paraId="24F35F2A" w14:textId="77EC173A" w:rsidR="006101A1" w:rsidRPr="008978B0" w:rsidRDefault="006101A1">
            <w:pPr>
              <w:rPr>
                <w:rFonts w:eastAsia="Times New Roman" w:cs="Arial"/>
                <w:color w:val="000000" w:themeColor="text1"/>
                <w:sz w:val="24"/>
                <w:szCs w:val="24"/>
                <w:lang w:eastAsia="en-GB"/>
              </w:rPr>
            </w:pPr>
            <w:r w:rsidRPr="008978B0">
              <w:rPr>
                <w:rFonts w:eastAsia="Times New Roman" w:cs="Arial"/>
                <w:color w:val="000000" w:themeColor="text1"/>
                <w:sz w:val="24"/>
                <w:szCs w:val="24"/>
                <w:lang w:eastAsia="en-GB"/>
              </w:rPr>
              <w:t>Sovereigns</w:t>
            </w:r>
          </w:p>
        </w:tc>
        <w:tc>
          <w:tcPr>
            <w:tcW w:w="1843" w:type="dxa"/>
          </w:tcPr>
          <w:p w14:paraId="3F642930" w14:textId="72F3BF34" w:rsidR="006101A1" w:rsidRPr="00DE4E26" w:rsidRDefault="006101A1" w:rsidP="00DE4E2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15</w:t>
            </w:r>
          </w:p>
        </w:tc>
        <w:tc>
          <w:tcPr>
            <w:tcW w:w="1531" w:type="dxa"/>
          </w:tcPr>
          <w:p w14:paraId="66E49DC0" w14:textId="3C7D7B7B" w:rsidR="006101A1" w:rsidRPr="00DE4E26" w:rsidRDefault="006101A1" w:rsidP="00DE4E2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5 – 25</w:t>
            </w:r>
          </w:p>
        </w:tc>
      </w:tr>
      <w:tr w:rsidR="006101A1" w:rsidRPr="00E1059A" w14:paraId="7D4FC33A" w14:textId="77777777" w:rsidTr="008978B0">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202" w:type="dxa"/>
          </w:tcPr>
          <w:p w14:paraId="52D30999" w14:textId="2B727F65" w:rsidR="006101A1" w:rsidRPr="008978B0" w:rsidRDefault="006101A1">
            <w:pPr>
              <w:rPr>
                <w:rFonts w:eastAsia="Times New Roman" w:cs="Arial"/>
                <w:color w:val="000000" w:themeColor="text1"/>
                <w:sz w:val="24"/>
                <w:szCs w:val="24"/>
                <w:lang w:eastAsia="en-GB"/>
              </w:rPr>
            </w:pPr>
            <w:r w:rsidRPr="008978B0">
              <w:rPr>
                <w:rFonts w:eastAsia="Times New Roman" w:cs="Arial"/>
                <w:color w:val="000000" w:themeColor="text1"/>
                <w:sz w:val="24"/>
                <w:szCs w:val="24"/>
                <w:lang w:eastAsia="en-GB"/>
              </w:rPr>
              <w:t>Cash</w:t>
            </w:r>
          </w:p>
        </w:tc>
        <w:tc>
          <w:tcPr>
            <w:tcW w:w="1843" w:type="dxa"/>
          </w:tcPr>
          <w:p w14:paraId="604DF281" w14:textId="0BFB2914" w:rsidR="006101A1" w:rsidRPr="00DE4E26" w:rsidRDefault="006101A1" w:rsidP="00DE4E2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2</w:t>
            </w:r>
          </w:p>
        </w:tc>
        <w:tc>
          <w:tcPr>
            <w:tcW w:w="1531" w:type="dxa"/>
          </w:tcPr>
          <w:p w14:paraId="62A20968" w14:textId="4E3FAA73" w:rsidR="006101A1" w:rsidRPr="00DE4E26" w:rsidRDefault="006101A1" w:rsidP="00DE4E2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0 – 15</w:t>
            </w:r>
          </w:p>
        </w:tc>
      </w:tr>
      <w:tr w:rsidR="006101A1" w:rsidRPr="00E85DB3" w14:paraId="6408F230" w14:textId="77777777" w:rsidTr="008978B0">
        <w:trPr>
          <w:trHeight w:val="60"/>
        </w:trPr>
        <w:tc>
          <w:tcPr>
            <w:cnfStyle w:val="001000000000" w:firstRow="0" w:lastRow="0" w:firstColumn="1" w:lastColumn="0" w:oddVBand="0" w:evenVBand="0" w:oddHBand="0" w:evenHBand="0" w:firstRowFirstColumn="0" w:firstRowLastColumn="0" w:lastRowFirstColumn="0" w:lastRowLastColumn="0"/>
            <w:tcW w:w="2202" w:type="dxa"/>
          </w:tcPr>
          <w:p w14:paraId="226C7C9B" w14:textId="53E68AA0" w:rsidR="006101A1" w:rsidRPr="00E85DB3" w:rsidRDefault="006101A1">
            <w:pPr>
              <w:rPr>
                <w:rFonts w:eastAsia="Times New Roman" w:cs="Arial"/>
                <w:color w:val="000000"/>
                <w:sz w:val="24"/>
                <w:szCs w:val="24"/>
                <w:lang w:eastAsia="en-GB"/>
              </w:rPr>
            </w:pPr>
            <w:r w:rsidRPr="00E85DB3">
              <w:rPr>
                <w:rFonts w:eastAsia="Times New Roman" w:cs="Arial"/>
                <w:color w:val="000000"/>
                <w:sz w:val="24"/>
                <w:szCs w:val="24"/>
                <w:lang w:eastAsia="en-GB"/>
              </w:rPr>
              <w:t>Total</w:t>
            </w:r>
          </w:p>
        </w:tc>
        <w:tc>
          <w:tcPr>
            <w:tcW w:w="1843" w:type="dxa"/>
          </w:tcPr>
          <w:p w14:paraId="31A91674" w14:textId="0EE6E47D" w:rsidR="006101A1" w:rsidRPr="00E85DB3" w:rsidRDefault="006101A1" w:rsidP="00DE4E26">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Pr>
                <w:rFonts w:eastAsia="Times New Roman" w:cs="Arial"/>
                <w:b/>
                <w:bCs/>
                <w:color w:val="000000"/>
                <w:sz w:val="24"/>
                <w:szCs w:val="24"/>
                <w:lang w:eastAsia="en-GB"/>
              </w:rPr>
              <w:t>100</w:t>
            </w:r>
          </w:p>
        </w:tc>
        <w:tc>
          <w:tcPr>
            <w:tcW w:w="1531" w:type="dxa"/>
          </w:tcPr>
          <w:p w14:paraId="6F066977" w14:textId="0A2EC51F" w:rsidR="006101A1" w:rsidRPr="00E85DB3" w:rsidRDefault="006101A1" w:rsidP="00DE4E26">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p>
        </w:tc>
      </w:tr>
    </w:tbl>
    <w:p w14:paraId="13D11DB8" w14:textId="6311DFC3" w:rsidR="2E12E52E" w:rsidRDefault="2E12E52E" w:rsidP="20C4328F">
      <w:pPr>
        <w:pStyle w:val="Default"/>
        <w:rPr>
          <w:rFonts w:ascii="Arial" w:eastAsiaTheme="minorEastAsia" w:hAnsi="Arial" w:cs="Arial"/>
          <w:color w:val="auto"/>
          <w:highlight w:val="yellow"/>
          <w:lang w:eastAsia="en-US"/>
        </w:rPr>
      </w:pPr>
    </w:p>
    <w:p w14:paraId="69BA687A" w14:textId="353D46CD" w:rsidR="2E12E52E" w:rsidRDefault="00681ABA" w:rsidP="69E1514D">
      <w:pPr>
        <w:pStyle w:val="Default"/>
        <w:spacing w:line="312" w:lineRule="auto"/>
      </w:pPr>
      <w:r w:rsidRPr="69E1514D">
        <w:rPr>
          <w:rFonts w:ascii="Arial" w:eastAsiaTheme="minorEastAsia" w:hAnsi="Arial" w:cs="Arial"/>
          <w:color w:val="auto"/>
          <w:lang w:eastAsia="en-US"/>
        </w:rPr>
        <w:t>During</w:t>
      </w:r>
      <w:r w:rsidR="2A706712" w:rsidRPr="69E1514D">
        <w:rPr>
          <w:rFonts w:ascii="Arial" w:eastAsiaTheme="minorEastAsia" w:hAnsi="Arial" w:cs="Arial"/>
          <w:color w:val="auto"/>
          <w:lang w:eastAsia="en-US"/>
        </w:rPr>
        <w:t xml:space="preserve"> the financial year, the</w:t>
      </w:r>
      <w:r w:rsidR="5CE966C8" w:rsidRPr="69E1514D">
        <w:rPr>
          <w:rFonts w:ascii="Arial" w:eastAsiaTheme="minorEastAsia" w:hAnsi="Arial" w:cs="Arial"/>
          <w:color w:val="auto"/>
          <w:lang w:eastAsia="en-US"/>
        </w:rPr>
        <w:t xml:space="preserve"> recommended advice for the </w:t>
      </w:r>
      <w:r w:rsidR="0FE11F1B" w:rsidRPr="69E1514D">
        <w:rPr>
          <w:rFonts w:ascii="Arial" w:eastAsiaTheme="minorEastAsia" w:hAnsi="Arial" w:cs="Arial"/>
          <w:color w:val="auto"/>
          <w:lang w:eastAsia="en-US"/>
        </w:rPr>
        <w:t>F</w:t>
      </w:r>
      <w:r w:rsidR="34C469D6" w:rsidRPr="69E1514D">
        <w:rPr>
          <w:rFonts w:ascii="Arial" w:eastAsiaTheme="minorEastAsia" w:hAnsi="Arial" w:cs="Arial"/>
          <w:color w:val="auto"/>
          <w:lang w:eastAsia="en-US"/>
        </w:rPr>
        <w:t>u</w:t>
      </w:r>
      <w:r w:rsidR="4B8A3D45" w:rsidRPr="69E1514D">
        <w:rPr>
          <w:rFonts w:ascii="Arial" w:eastAsiaTheme="minorEastAsia" w:hAnsi="Arial" w:cs="Arial"/>
          <w:color w:val="auto"/>
          <w:lang w:eastAsia="en-US"/>
        </w:rPr>
        <w:t>n</w:t>
      </w:r>
      <w:r w:rsidR="34C469D6" w:rsidRPr="69E1514D">
        <w:rPr>
          <w:rFonts w:ascii="Arial" w:eastAsiaTheme="minorEastAsia" w:hAnsi="Arial" w:cs="Arial"/>
          <w:color w:val="auto"/>
          <w:lang w:eastAsia="en-US"/>
        </w:rPr>
        <w:t>d</w:t>
      </w:r>
      <w:r w:rsidR="00971EC7" w:rsidRPr="69E1514D">
        <w:rPr>
          <w:rFonts w:ascii="Arial" w:eastAsiaTheme="minorEastAsia" w:hAnsi="Arial" w:cs="Arial"/>
          <w:color w:val="auto"/>
          <w:lang w:eastAsia="en-US"/>
        </w:rPr>
        <w:t xml:space="preserve"> </w:t>
      </w:r>
      <w:r w:rsidR="1BC53C34" w:rsidRPr="69E1514D">
        <w:rPr>
          <w:rFonts w:ascii="Arial" w:eastAsiaTheme="minorEastAsia" w:hAnsi="Arial" w:cs="Arial"/>
          <w:color w:val="auto"/>
          <w:lang w:eastAsia="en-US"/>
        </w:rPr>
        <w:t>continued to be, the same as for 2024/25,</w:t>
      </w:r>
      <w:r w:rsidR="085BFC39" w:rsidRPr="69E1514D">
        <w:rPr>
          <w:rFonts w:ascii="Arial" w:eastAsiaTheme="minorEastAsia" w:hAnsi="Arial" w:cs="Arial"/>
          <w:color w:val="auto"/>
          <w:lang w:eastAsia="en-US"/>
        </w:rPr>
        <w:t xml:space="preserve"> to remain underweight in Equities and Credit and overweight in Real Assets, Sovereigns and Cash.  </w:t>
      </w:r>
      <w:r w:rsidR="4F35CF26" w:rsidRPr="69E1514D">
        <w:rPr>
          <w:rFonts w:ascii="Arial" w:eastAsiaTheme="minorEastAsia" w:hAnsi="Arial" w:cs="Arial"/>
          <w:color w:val="auto"/>
          <w:lang w:eastAsia="en-US"/>
        </w:rPr>
        <w:t xml:space="preserve">Having moved from the </w:t>
      </w:r>
      <w:r w:rsidR="00ED6CA8" w:rsidRPr="69E1514D">
        <w:rPr>
          <w:rFonts w:ascii="Arial" w:eastAsiaTheme="minorEastAsia" w:hAnsi="Arial" w:cs="Arial"/>
          <w:color w:val="auto"/>
          <w:lang w:eastAsia="en-US"/>
        </w:rPr>
        <w:t xml:space="preserve">Baillie Gifford </w:t>
      </w:r>
      <w:r w:rsidR="37F9328C" w:rsidRPr="69E1514D">
        <w:rPr>
          <w:rFonts w:ascii="Arial" w:eastAsiaTheme="minorEastAsia" w:hAnsi="Arial" w:cs="Arial"/>
          <w:color w:val="auto"/>
          <w:lang w:eastAsia="en-US"/>
        </w:rPr>
        <w:t xml:space="preserve">fixed income mandate </w:t>
      </w:r>
      <w:r w:rsidR="3C490A94" w:rsidRPr="69E1514D">
        <w:rPr>
          <w:rFonts w:ascii="Arial" w:eastAsiaTheme="minorEastAsia" w:hAnsi="Arial" w:cs="Arial"/>
          <w:color w:val="auto"/>
          <w:lang w:eastAsia="en-US"/>
        </w:rPr>
        <w:t>in</w:t>
      </w:r>
      <w:r w:rsidR="37F9328C" w:rsidRPr="69E1514D">
        <w:rPr>
          <w:rFonts w:ascii="Arial" w:eastAsiaTheme="minorEastAsia" w:hAnsi="Arial" w:cs="Arial"/>
          <w:color w:val="auto"/>
          <w:lang w:eastAsia="en-US"/>
        </w:rPr>
        <w:t xml:space="preserve">to cash </w:t>
      </w:r>
      <w:r w:rsidR="50ED186D" w:rsidRPr="69E1514D">
        <w:rPr>
          <w:rFonts w:ascii="Arial" w:eastAsiaTheme="minorEastAsia" w:hAnsi="Arial" w:cs="Arial"/>
          <w:color w:val="auto"/>
          <w:lang w:eastAsia="en-US"/>
        </w:rPr>
        <w:t xml:space="preserve">in 2024/25 </w:t>
      </w:r>
      <w:r w:rsidR="37F9328C" w:rsidRPr="69E1514D">
        <w:rPr>
          <w:rFonts w:ascii="Arial" w:eastAsiaTheme="minorEastAsia" w:hAnsi="Arial" w:cs="Arial"/>
          <w:color w:val="auto"/>
          <w:lang w:eastAsia="en-US"/>
        </w:rPr>
        <w:t xml:space="preserve">while a new Credit Manager </w:t>
      </w:r>
      <w:r w:rsidR="7B0818E8" w:rsidRPr="69E1514D">
        <w:rPr>
          <w:rFonts w:ascii="Arial" w:eastAsiaTheme="minorEastAsia" w:hAnsi="Arial" w:cs="Arial"/>
          <w:color w:val="auto"/>
          <w:lang w:eastAsia="en-US"/>
        </w:rPr>
        <w:t>was</w:t>
      </w:r>
      <w:r w:rsidR="37F9328C" w:rsidRPr="69E1514D">
        <w:rPr>
          <w:rFonts w:ascii="Arial" w:eastAsiaTheme="minorEastAsia" w:hAnsi="Arial" w:cs="Arial"/>
          <w:color w:val="auto"/>
          <w:lang w:eastAsia="en-US"/>
        </w:rPr>
        <w:t xml:space="preserve"> selected</w:t>
      </w:r>
      <w:r w:rsidR="13CE861E" w:rsidRPr="69E1514D">
        <w:rPr>
          <w:rFonts w:ascii="Arial" w:eastAsiaTheme="minorEastAsia" w:hAnsi="Arial" w:cs="Arial"/>
          <w:color w:val="auto"/>
          <w:lang w:eastAsia="en-US"/>
        </w:rPr>
        <w:t xml:space="preserve"> this </w:t>
      </w:r>
      <w:r w:rsidR="13CE861E" w:rsidRPr="69E1514D">
        <w:rPr>
          <w:rFonts w:ascii="Arial" w:eastAsiaTheme="minorEastAsia" w:hAnsi="Arial" w:cs="Arial"/>
          <w:color w:val="auto"/>
          <w:lang w:eastAsia="en-US"/>
        </w:rPr>
        <w:lastRenderedPageBreak/>
        <w:t xml:space="preserve">process culminated with the appointment of </w:t>
      </w:r>
      <w:r w:rsidR="1A1726A9" w:rsidRPr="69E1514D">
        <w:rPr>
          <w:rFonts w:ascii="Arial" w:eastAsiaTheme="minorEastAsia" w:hAnsi="Arial" w:cs="Arial"/>
          <w:color w:val="auto"/>
          <w:lang w:eastAsia="en-US"/>
        </w:rPr>
        <w:t>Royal London as a credit man</w:t>
      </w:r>
      <w:r w:rsidR="5DB47C5F" w:rsidRPr="69E1514D">
        <w:rPr>
          <w:rFonts w:ascii="Arial" w:eastAsiaTheme="minorEastAsia" w:hAnsi="Arial" w:cs="Arial"/>
          <w:color w:val="auto"/>
          <w:lang w:eastAsia="en-US"/>
        </w:rPr>
        <w:t>a</w:t>
      </w:r>
      <w:r w:rsidR="1A1726A9" w:rsidRPr="69E1514D">
        <w:rPr>
          <w:rFonts w:ascii="Arial" w:eastAsiaTheme="minorEastAsia" w:hAnsi="Arial" w:cs="Arial"/>
          <w:color w:val="auto"/>
          <w:lang w:eastAsia="en-US"/>
        </w:rPr>
        <w:t>ger</w:t>
      </w:r>
      <w:r w:rsidR="37F9328C" w:rsidRPr="69E1514D">
        <w:rPr>
          <w:rFonts w:ascii="Arial" w:eastAsiaTheme="minorEastAsia" w:hAnsi="Arial" w:cs="Arial"/>
          <w:color w:val="auto"/>
          <w:lang w:eastAsia="en-US"/>
        </w:rPr>
        <w:t>.</w:t>
      </w:r>
      <w:r w:rsidR="072EDEB1" w:rsidRPr="69E1514D">
        <w:rPr>
          <w:rFonts w:ascii="Arial" w:eastAsiaTheme="minorEastAsia" w:hAnsi="Arial" w:cs="Arial"/>
          <w:color w:val="auto"/>
          <w:lang w:eastAsia="en-US"/>
        </w:rPr>
        <w:t xml:space="preserve"> </w:t>
      </w:r>
      <w:r w:rsidR="515F5788" w:rsidRPr="69E1514D">
        <w:rPr>
          <w:rFonts w:ascii="Arial" w:eastAsiaTheme="minorEastAsia" w:hAnsi="Arial" w:cs="Arial"/>
          <w:color w:val="auto"/>
          <w:lang w:eastAsia="en-US"/>
        </w:rPr>
        <w:t xml:space="preserve">The Royal London mandate was specifically customised for Falkirk, Lothian and Fife Pension Funds with embedded ESG integration. </w:t>
      </w:r>
      <w:r w:rsidR="072EDEB1" w:rsidRPr="69E1514D">
        <w:rPr>
          <w:rFonts w:ascii="Arial" w:eastAsiaTheme="minorEastAsia" w:hAnsi="Arial" w:cs="Arial"/>
          <w:color w:val="auto"/>
          <w:lang w:eastAsia="en-US"/>
        </w:rPr>
        <w:t xml:space="preserve">The Fund also </w:t>
      </w:r>
      <w:r w:rsidR="36F0227F" w:rsidRPr="69E1514D">
        <w:rPr>
          <w:rFonts w:ascii="Arial" w:eastAsiaTheme="minorEastAsia" w:hAnsi="Arial" w:cs="Arial"/>
          <w:color w:val="auto"/>
          <w:lang w:eastAsia="en-US"/>
        </w:rPr>
        <w:t>trimmed one of the equity mandates</w:t>
      </w:r>
      <w:r w:rsidR="00B0683B">
        <w:rPr>
          <w:rFonts w:ascii="Arial" w:eastAsiaTheme="minorEastAsia" w:hAnsi="Arial" w:cs="Arial"/>
          <w:color w:val="auto"/>
          <w:lang w:eastAsia="en-US"/>
        </w:rPr>
        <w:t xml:space="preserve"> in</w:t>
      </w:r>
      <w:r w:rsidR="454FD0A0" w:rsidRPr="69E1514D">
        <w:rPr>
          <w:rFonts w:ascii="Arial" w:eastAsiaTheme="minorEastAsia" w:hAnsi="Arial" w:cs="Arial"/>
          <w:color w:val="auto"/>
          <w:lang w:eastAsia="en-US"/>
        </w:rPr>
        <w:t>to cash and subsequently funded the first tranche of an allocation to short term gil</w:t>
      </w:r>
      <w:r w:rsidR="0E9EF87B" w:rsidRPr="69E1514D">
        <w:rPr>
          <w:rFonts w:ascii="Arial" w:eastAsiaTheme="minorEastAsia" w:hAnsi="Arial" w:cs="Arial"/>
          <w:color w:val="auto"/>
          <w:lang w:eastAsia="en-US"/>
        </w:rPr>
        <w:t xml:space="preserve">ts along with </w:t>
      </w:r>
      <w:r w:rsidR="5552C9DA" w:rsidRPr="69E1514D">
        <w:rPr>
          <w:rFonts w:ascii="Arial" w:eastAsiaTheme="minorEastAsia" w:hAnsi="Arial" w:cs="Arial"/>
          <w:color w:val="auto"/>
          <w:lang w:eastAsia="en-US"/>
        </w:rPr>
        <w:t>two</w:t>
      </w:r>
      <w:r w:rsidR="0E9EF87B" w:rsidRPr="69E1514D">
        <w:rPr>
          <w:rFonts w:ascii="Arial" w:eastAsiaTheme="minorEastAsia" w:hAnsi="Arial" w:cs="Arial"/>
          <w:color w:val="auto"/>
          <w:lang w:eastAsia="en-US"/>
        </w:rPr>
        <w:t xml:space="preserve"> small “top up</w:t>
      </w:r>
      <w:r w:rsidR="5702CEAF" w:rsidRPr="69E1514D">
        <w:rPr>
          <w:rFonts w:ascii="Arial" w:eastAsiaTheme="minorEastAsia" w:hAnsi="Arial" w:cs="Arial"/>
          <w:color w:val="auto"/>
          <w:lang w:eastAsia="en-US"/>
        </w:rPr>
        <w:t>s</w:t>
      </w:r>
      <w:r w:rsidR="0E9EF87B" w:rsidRPr="69E1514D">
        <w:rPr>
          <w:rFonts w:ascii="Arial" w:eastAsiaTheme="minorEastAsia" w:hAnsi="Arial" w:cs="Arial"/>
          <w:color w:val="auto"/>
          <w:lang w:eastAsia="en-US"/>
        </w:rPr>
        <w:t>”</w:t>
      </w:r>
      <w:r w:rsidR="6CD65214" w:rsidRPr="69E1514D">
        <w:rPr>
          <w:rFonts w:ascii="Arial" w:eastAsiaTheme="minorEastAsia" w:hAnsi="Arial" w:cs="Arial"/>
          <w:color w:val="auto"/>
          <w:lang w:eastAsia="en-US"/>
        </w:rPr>
        <w:t xml:space="preserve"> of index</w:t>
      </w:r>
      <w:r w:rsidR="3C908CE7" w:rsidRPr="69E1514D">
        <w:rPr>
          <w:rFonts w:ascii="Arial" w:eastAsiaTheme="minorEastAsia" w:hAnsi="Arial" w:cs="Arial"/>
          <w:color w:val="auto"/>
          <w:lang w:eastAsia="en-US"/>
        </w:rPr>
        <w:t xml:space="preserve"> linked gilts</w:t>
      </w:r>
      <w:r w:rsidR="00BC6EF4" w:rsidRPr="69E1514D">
        <w:rPr>
          <w:rFonts w:ascii="Arial" w:eastAsiaTheme="minorEastAsia" w:hAnsi="Arial" w:cs="Arial"/>
          <w:color w:val="auto"/>
          <w:lang w:eastAsia="en-US"/>
        </w:rPr>
        <w:t>.</w:t>
      </w:r>
    </w:p>
    <w:p w14:paraId="1F883845" w14:textId="384C8021" w:rsidR="2E12E52E" w:rsidRDefault="2E12E52E" w:rsidP="69E1514D">
      <w:pPr>
        <w:pStyle w:val="Default"/>
        <w:spacing w:line="312" w:lineRule="auto"/>
        <w:rPr>
          <w:rFonts w:ascii="Arial" w:eastAsiaTheme="minorEastAsia" w:hAnsi="Arial" w:cs="Arial"/>
          <w:color w:val="auto"/>
          <w:lang w:eastAsia="en-US"/>
        </w:rPr>
      </w:pPr>
    </w:p>
    <w:p w14:paraId="7E81FC2A" w14:textId="26A3022A" w:rsidR="2E12E52E" w:rsidRDefault="075EF612" w:rsidP="69E1514D">
      <w:pPr>
        <w:pStyle w:val="Default"/>
        <w:spacing w:line="312" w:lineRule="auto"/>
        <w:rPr>
          <w:rFonts w:ascii="Arial" w:eastAsiaTheme="minorEastAsia" w:hAnsi="Arial" w:cs="Arial"/>
          <w:color w:val="auto"/>
          <w:lang w:eastAsia="en-US"/>
        </w:rPr>
      </w:pPr>
      <w:r w:rsidRPr="69E1514D">
        <w:rPr>
          <w:rFonts w:ascii="Arial" w:eastAsiaTheme="minorEastAsia" w:hAnsi="Arial" w:cs="Arial"/>
          <w:color w:val="auto"/>
          <w:lang w:eastAsia="en-US"/>
        </w:rPr>
        <w:t>The Fund fully divested it’s US T</w:t>
      </w:r>
      <w:r w:rsidR="00133661">
        <w:rPr>
          <w:rFonts w:ascii="Arial" w:eastAsiaTheme="minorEastAsia" w:hAnsi="Arial" w:cs="Arial"/>
          <w:color w:val="auto"/>
          <w:lang w:eastAsia="en-US"/>
        </w:rPr>
        <w:t xml:space="preserve">reasury </w:t>
      </w:r>
      <w:r w:rsidR="00046E6C">
        <w:rPr>
          <w:rFonts w:ascii="Arial" w:eastAsiaTheme="minorEastAsia" w:hAnsi="Arial" w:cs="Arial"/>
          <w:color w:val="auto"/>
          <w:lang w:eastAsia="en-US"/>
        </w:rPr>
        <w:t>Inflation-Protected Securities (T</w:t>
      </w:r>
      <w:r w:rsidRPr="69E1514D">
        <w:rPr>
          <w:rFonts w:ascii="Arial" w:eastAsiaTheme="minorEastAsia" w:hAnsi="Arial" w:cs="Arial"/>
          <w:color w:val="auto"/>
          <w:lang w:eastAsia="en-US"/>
        </w:rPr>
        <w:t>IPs</w:t>
      </w:r>
      <w:r w:rsidR="00046E6C">
        <w:rPr>
          <w:rFonts w:ascii="Arial" w:eastAsiaTheme="minorEastAsia" w:hAnsi="Arial" w:cs="Arial"/>
          <w:color w:val="auto"/>
          <w:lang w:eastAsia="en-US"/>
        </w:rPr>
        <w:t>)</w:t>
      </w:r>
      <w:r w:rsidRPr="69E1514D">
        <w:rPr>
          <w:rFonts w:ascii="Arial" w:eastAsiaTheme="minorEastAsia" w:hAnsi="Arial" w:cs="Arial"/>
          <w:color w:val="auto"/>
          <w:lang w:eastAsia="en-US"/>
        </w:rPr>
        <w:t xml:space="preserve"> allocation and invested into UK </w:t>
      </w:r>
      <w:r w:rsidR="622D58D7" w:rsidRPr="69E1514D">
        <w:rPr>
          <w:rFonts w:ascii="Arial" w:eastAsiaTheme="minorEastAsia" w:hAnsi="Arial" w:cs="Arial"/>
          <w:color w:val="auto"/>
          <w:lang w:eastAsia="en-US"/>
        </w:rPr>
        <w:t xml:space="preserve">nominal gilts.  </w:t>
      </w:r>
      <w:r w:rsidR="4A59BC66" w:rsidRPr="69E1514D">
        <w:rPr>
          <w:rFonts w:ascii="Arial" w:eastAsiaTheme="minorEastAsia" w:hAnsi="Arial" w:cs="Arial"/>
          <w:color w:val="auto"/>
          <w:lang w:eastAsia="en-US"/>
        </w:rPr>
        <w:t>Small a</w:t>
      </w:r>
      <w:r w:rsidR="56CEE646" w:rsidRPr="69E1514D">
        <w:rPr>
          <w:rFonts w:ascii="Arial" w:eastAsiaTheme="minorEastAsia" w:hAnsi="Arial" w:cs="Arial"/>
          <w:color w:val="auto"/>
          <w:lang w:eastAsia="en-US"/>
        </w:rPr>
        <w:t>llocations to existing Real Asset managers continued to be made during the year</w:t>
      </w:r>
      <w:r w:rsidR="7B3D3895" w:rsidRPr="69E1514D">
        <w:rPr>
          <w:rFonts w:ascii="Arial" w:eastAsiaTheme="minorEastAsia" w:hAnsi="Arial" w:cs="Arial"/>
          <w:color w:val="auto"/>
          <w:lang w:eastAsia="en-US"/>
        </w:rPr>
        <w:t xml:space="preserve"> as opportunities arose</w:t>
      </w:r>
      <w:r w:rsidR="56CEE646" w:rsidRPr="69E1514D">
        <w:rPr>
          <w:rFonts w:ascii="Arial" w:eastAsiaTheme="minorEastAsia" w:hAnsi="Arial" w:cs="Arial"/>
          <w:color w:val="auto"/>
          <w:lang w:eastAsia="en-US"/>
        </w:rPr>
        <w:t xml:space="preserve">. </w:t>
      </w:r>
    </w:p>
    <w:p w14:paraId="66255469" w14:textId="26AFAC5D" w:rsidR="0E27064B" w:rsidRPr="00EA751C" w:rsidRDefault="0E27064B" w:rsidP="00F64A5A">
      <w:pPr>
        <w:pStyle w:val="Default"/>
        <w:spacing w:line="312" w:lineRule="auto"/>
        <w:rPr>
          <w:rFonts w:ascii="Arial" w:hAnsi="Arial" w:cs="Arial"/>
          <w:color w:val="000000" w:themeColor="text1"/>
          <w:lang w:eastAsia="en-US"/>
        </w:rPr>
      </w:pPr>
    </w:p>
    <w:p w14:paraId="39A464A6" w14:textId="120E0C56" w:rsidR="20C4328F" w:rsidRDefault="5838052F" w:rsidP="00F64A5A">
      <w:pPr>
        <w:pStyle w:val="Default"/>
        <w:spacing w:line="312" w:lineRule="auto"/>
        <w:rPr>
          <w:rFonts w:ascii="Arial" w:hAnsi="Arial" w:cs="Arial"/>
          <w:color w:val="000000" w:themeColor="text1"/>
          <w:lang w:eastAsia="en-US"/>
        </w:rPr>
      </w:pPr>
      <w:r w:rsidRPr="69E1514D">
        <w:rPr>
          <w:rFonts w:ascii="Arial" w:hAnsi="Arial" w:cs="Arial"/>
          <w:color w:val="000000" w:themeColor="text1"/>
          <w:lang w:eastAsia="en-US"/>
        </w:rPr>
        <w:t xml:space="preserve">The Fund </w:t>
      </w:r>
      <w:r w:rsidR="4C946612" w:rsidRPr="69E1514D">
        <w:rPr>
          <w:rFonts w:ascii="Arial" w:hAnsi="Arial" w:cs="Arial"/>
          <w:color w:val="000000" w:themeColor="text1"/>
          <w:lang w:eastAsia="en-US"/>
        </w:rPr>
        <w:t xml:space="preserve">has </w:t>
      </w:r>
      <w:r w:rsidR="7BF61B2A" w:rsidRPr="69E1514D">
        <w:rPr>
          <w:rFonts w:ascii="Arial" w:hAnsi="Arial" w:cs="Arial"/>
          <w:color w:val="000000" w:themeColor="text1"/>
          <w:lang w:eastAsia="en-US"/>
        </w:rPr>
        <w:t xml:space="preserve">also </w:t>
      </w:r>
      <w:r w:rsidRPr="69E1514D">
        <w:rPr>
          <w:rFonts w:ascii="Arial" w:hAnsi="Arial" w:cs="Arial"/>
          <w:color w:val="000000" w:themeColor="text1"/>
          <w:lang w:eastAsia="en-US"/>
        </w:rPr>
        <w:t>continue</w:t>
      </w:r>
      <w:r w:rsidR="37D4F0DA" w:rsidRPr="69E1514D">
        <w:rPr>
          <w:rFonts w:ascii="Arial" w:hAnsi="Arial" w:cs="Arial"/>
          <w:color w:val="000000" w:themeColor="text1"/>
          <w:lang w:eastAsia="en-US"/>
        </w:rPr>
        <w:t>d</w:t>
      </w:r>
      <w:r w:rsidRPr="69E1514D">
        <w:rPr>
          <w:rFonts w:ascii="Arial" w:hAnsi="Arial" w:cs="Arial"/>
          <w:color w:val="000000" w:themeColor="text1"/>
          <w:lang w:eastAsia="en-US"/>
        </w:rPr>
        <w:t xml:space="preserve"> to work with</w:t>
      </w:r>
      <w:r w:rsidR="1D251AF4" w:rsidRPr="69E1514D">
        <w:rPr>
          <w:rFonts w:ascii="Arial" w:hAnsi="Arial" w:cs="Arial"/>
          <w:color w:val="000000" w:themeColor="text1"/>
          <w:lang w:eastAsia="en-US"/>
        </w:rPr>
        <w:t xml:space="preserve"> </w:t>
      </w:r>
      <w:r w:rsidR="20C4328F" w:rsidRPr="69E1514D">
        <w:rPr>
          <w:rFonts w:ascii="Arial" w:hAnsi="Arial" w:cs="Arial"/>
          <w:color w:val="000000" w:themeColor="text1"/>
          <w:lang w:eastAsia="en-US"/>
        </w:rPr>
        <w:t>Hermes E</w:t>
      </w:r>
      <w:r w:rsidR="00E15415" w:rsidRPr="69E1514D">
        <w:rPr>
          <w:rFonts w:ascii="Arial" w:hAnsi="Arial" w:cs="Arial"/>
          <w:color w:val="000000" w:themeColor="text1"/>
          <w:lang w:eastAsia="en-US"/>
        </w:rPr>
        <w:t>OS</w:t>
      </w:r>
      <w:r w:rsidR="296F8B7E" w:rsidRPr="69E1514D">
        <w:rPr>
          <w:rFonts w:ascii="Arial" w:hAnsi="Arial" w:cs="Arial"/>
          <w:color w:val="000000" w:themeColor="text1"/>
          <w:lang w:eastAsia="en-US"/>
        </w:rPr>
        <w:t>,</w:t>
      </w:r>
      <w:r w:rsidR="20C4328F" w:rsidRPr="69E1514D">
        <w:rPr>
          <w:rFonts w:ascii="Arial" w:hAnsi="Arial" w:cs="Arial"/>
          <w:color w:val="000000" w:themeColor="text1"/>
          <w:lang w:eastAsia="en-US"/>
        </w:rPr>
        <w:t xml:space="preserve"> as </w:t>
      </w:r>
      <w:r w:rsidR="00182991">
        <w:rPr>
          <w:rFonts w:ascii="Arial" w:hAnsi="Arial" w:cs="Arial"/>
          <w:color w:val="000000" w:themeColor="text1"/>
          <w:lang w:eastAsia="en-US"/>
        </w:rPr>
        <w:t xml:space="preserve">Voting and </w:t>
      </w:r>
      <w:r w:rsidR="20C4328F" w:rsidRPr="69E1514D">
        <w:rPr>
          <w:rFonts w:ascii="Arial" w:hAnsi="Arial" w:cs="Arial"/>
          <w:color w:val="000000" w:themeColor="text1"/>
          <w:lang w:eastAsia="en-US"/>
        </w:rPr>
        <w:t>Engagement provider to the Fund</w:t>
      </w:r>
      <w:r w:rsidR="107EE9DF" w:rsidRPr="69E1514D">
        <w:rPr>
          <w:rFonts w:ascii="Arial" w:hAnsi="Arial" w:cs="Arial"/>
          <w:color w:val="000000" w:themeColor="text1"/>
          <w:lang w:eastAsia="en-US"/>
        </w:rPr>
        <w:t>,</w:t>
      </w:r>
      <w:r w:rsidR="20C4328F" w:rsidRPr="69E1514D">
        <w:rPr>
          <w:rFonts w:ascii="Arial" w:hAnsi="Arial" w:cs="Arial"/>
          <w:color w:val="000000" w:themeColor="text1"/>
          <w:lang w:eastAsia="en-US"/>
        </w:rPr>
        <w:t xml:space="preserve"> to ensure that the Fund’s responsible investment principles in areas such as climate change and human rights are effectively argued.      </w:t>
      </w:r>
    </w:p>
    <w:p w14:paraId="22928532" w14:textId="002876CC" w:rsidR="20C4328F" w:rsidRDefault="20C4328F" w:rsidP="00F64A5A">
      <w:pPr>
        <w:pStyle w:val="Default"/>
        <w:spacing w:line="312" w:lineRule="auto"/>
        <w:rPr>
          <w:rFonts w:ascii="Arial" w:hAnsi="Arial" w:cs="Arial"/>
          <w:color w:val="000000" w:themeColor="text1"/>
          <w:lang w:eastAsia="en-US"/>
        </w:rPr>
      </w:pPr>
    </w:p>
    <w:p w14:paraId="2AA6A033" w14:textId="13B4AC76" w:rsidR="0037357B" w:rsidRDefault="1AF6F332" w:rsidP="00F64A5A">
      <w:pPr>
        <w:pStyle w:val="Default"/>
        <w:spacing w:line="312" w:lineRule="auto"/>
        <w:rPr>
          <w:rFonts w:ascii="Arial" w:eastAsiaTheme="minorEastAsia" w:hAnsi="Arial" w:cs="Arial"/>
          <w:color w:val="auto"/>
          <w:lang w:eastAsia="en-US"/>
        </w:rPr>
      </w:pPr>
      <w:r w:rsidRPr="20C4328F">
        <w:rPr>
          <w:rFonts w:ascii="Arial" w:eastAsiaTheme="minorEastAsia" w:hAnsi="Arial" w:cs="Arial"/>
          <w:color w:val="auto"/>
          <w:lang w:eastAsia="en-US"/>
        </w:rPr>
        <w:t xml:space="preserve">For more information, see the </w:t>
      </w:r>
      <w:r w:rsidRPr="00DE3E02">
        <w:rPr>
          <w:rFonts w:ascii="Arial" w:eastAsiaTheme="minorEastAsia" w:hAnsi="Arial" w:cs="Arial"/>
          <w:lang w:eastAsia="en-US"/>
        </w:rPr>
        <w:t>Investment Policy</w:t>
      </w:r>
      <w:r w:rsidRPr="20C4328F">
        <w:rPr>
          <w:rFonts w:ascii="Arial" w:eastAsiaTheme="minorEastAsia" w:hAnsi="Arial" w:cs="Arial"/>
          <w:color w:val="auto"/>
          <w:lang w:eastAsia="en-US"/>
        </w:rPr>
        <w:t xml:space="preserve"> and </w:t>
      </w:r>
      <w:r w:rsidRPr="00DE3E02">
        <w:rPr>
          <w:rFonts w:ascii="Arial" w:eastAsiaTheme="minorEastAsia" w:hAnsi="Arial" w:cs="Arial"/>
          <w:lang w:eastAsia="en-US"/>
        </w:rPr>
        <w:t>Investment Performance</w:t>
      </w:r>
      <w:r w:rsidRPr="20C4328F">
        <w:rPr>
          <w:rFonts w:ascii="Arial" w:eastAsiaTheme="minorEastAsia" w:hAnsi="Arial" w:cs="Arial"/>
          <w:color w:val="auto"/>
          <w:lang w:eastAsia="en-US"/>
        </w:rPr>
        <w:t xml:space="preserve"> Sections of the Report. </w:t>
      </w:r>
    </w:p>
    <w:p w14:paraId="6E18F7B8" w14:textId="30758087" w:rsidR="34C469D6" w:rsidRDefault="34C469D6" w:rsidP="00F64A5A">
      <w:pPr>
        <w:pStyle w:val="Default"/>
        <w:spacing w:line="312" w:lineRule="auto"/>
        <w:rPr>
          <w:rFonts w:ascii="Arial" w:eastAsiaTheme="minorEastAsia" w:hAnsi="Arial" w:cs="Arial"/>
          <w:color w:val="auto"/>
          <w:lang w:eastAsia="en-US"/>
        </w:rPr>
      </w:pPr>
    </w:p>
    <w:p w14:paraId="5E8F26F8" w14:textId="77777777" w:rsidR="00725890" w:rsidRPr="00725890" w:rsidRDefault="00725890" w:rsidP="00F64A5A">
      <w:pPr>
        <w:pStyle w:val="Default"/>
        <w:spacing w:line="312" w:lineRule="auto"/>
        <w:rPr>
          <w:rFonts w:ascii="Arial" w:eastAsiaTheme="minorEastAsia" w:hAnsi="Arial" w:cs="Arial"/>
          <w:b/>
          <w:bCs/>
          <w:color w:val="auto"/>
          <w:lang w:eastAsia="en-US"/>
        </w:rPr>
      </w:pPr>
      <w:r w:rsidRPr="00725890">
        <w:rPr>
          <w:rFonts w:ascii="Arial" w:eastAsiaTheme="minorEastAsia" w:hAnsi="Arial" w:cs="Arial"/>
          <w:b/>
          <w:bCs/>
          <w:color w:val="auto"/>
          <w:lang w:eastAsia="en-US"/>
        </w:rPr>
        <w:t>Responsible Investing</w:t>
      </w:r>
    </w:p>
    <w:p w14:paraId="34D6D9F3" w14:textId="473F3B6B" w:rsidR="00725890" w:rsidRDefault="00725890" w:rsidP="00F64A5A">
      <w:pPr>
        <w:pStyle w:val="Default"/>
        <w:spacing w:line="312" w:lineRule="auto"/>
        <w:rPr>
          <w:rFonts w:ascii="Arial" w:eastAsiaTheme="minorEastAsia" w:hAnsi="Arial" w:cs="Arial"/>
          <w:color w:val="auto"/>
          <w:lang w:eastAsia="en-US"/>
        </w:rPr>
      </w:pPr>
      <w:r w:rsidRPr="00725890">
        <w:rPr>
          <w:rFonts w:ascii="Arial" w:eastAsiaTheme="minorEastAsia" w:hAnsi="Arial" w:cs="Arial"/>
          <w:color w:val="auto"/>
          <w:lang w:eastAsia="en-US"/>
        </w:rPr>
        <w:t xml:space="preserve">In an everchanging world with conflicts and changing climate there is stakeholder and public interest in how the Fund's investments are made responsibly.  Further details on how this </w:t>
      </w:r>
      <w:r w:rsidR="00017958">
        <w:rPr>
          <w:rFonts w:ascii="Arial" w:eastAsiaTheme="minorEastAsia" w:hAnsi="Arial" w:cs="Arial"/>
          <w:color w:val="auto"/>
          <w:lang w:eastAsia="en-US"/>
        </w:rPr>
        <w:t xml:space="preserve">is </w:t>
      </w:r>
      <w:r w:rsidRPr="00725890">
        <w:rPr>
          <w:rFonts w:ascii="Arial" w:eastAsiaTheme="minorEastAsia" w:hAnsi="Arial" w:cs="Arial"/>
          <w:color w:val="auto"/>
          <w:lang w:eastAsia="en-US"/>
        </w:rPr>
        <w:t>approached are given in the Responsible Investment section.</w:t>
      </w:r>
    </w:p>
    <w:p w14:paraId="7A3D6960" w14:textId="77777777" w:rsidR="009977C0" w:rsidRPr="00725890" w:rsidRDefault="009977C0" w:rsidP="00F64A5A">
      <w:pPr>
        <w:pStyle w:val="Default"/>
        <w:spacing w:line="312" w:lineRule="auto"/>
        <w:rPr>
          <w:rFonts w:ascii="Arial" w:eastAsiaTheme="minorEastAsia" w:hAnsi="Arial" w:cs="Arial"/>
          <w:color w:val="auto"/>
          <w:lang w:eastAsia="en-US"/>
        </w:rPr>
      </w:pPr>
    </w:p>
    <w:p w14:paraId="1D488BCE" w14:textId="1738C165" w:rsidR="009977C0" w:rsidRDefault="009977C0" w:rsidP="69E1514D">
      <w:pPr>
        <w:pStyle w:val="Default"/>
        <w:spacing w:line="312" w:lineRule="auto"/>
      </w:pPr>
      <w:r w:rsidRPr="69E1514D">
        <w:rPr>
          <w:rFonts w:ascii="Arial" w:eastAsiaTheme="minorEastAsia" w:hAnsi="Arial" w:cs="Arial"/>
          <w:color w:val="auto"/>
          <w:lang w:eastAsia="en-US"/>
        </w:rPr>
        <w:t>The Statement of Investment Principles and Statement of Responsible Investment Principles (SRIP) set</w:t>
      </w:r>
      <w:r w:rsidR="6518E7D0" w:rsidRPr="69E1514D">
        <w:rPr>
          <w:rFonts w:ascii="Arial" w:eastAsiaTheme="minorEastAsia" w:hAnsi="Arial" w:cs="Arial"/>
          <w:color w:val="auto"/>
          <w:lang w:eastAsia="en-US"/>
        </w:rPr>
        <w:t>s</w:t>
      </w:r>
      <w:r w:rsidRPr="69E1514D">
        <w:rPr>
          <w:rFonts w:ascii="Arial" w:eastAsiaTheme="minorEastAsia" w:hAnsi="Arial" w:cs="Arial"/>
          <w:color w:val="auto"/>
          <w:lang w:eastAsia="en-US"/>
        </w:rPr>
        <w:t xml:space="preserve"> the objectives to earn an investment return which enables the Fund to pay pensions and to reduce the cost to employers of providing pension benefits. Importantly, it looks to do so as responsible investors with ESG matters integrated within investment decisions. The management of ESG issues for the Fund is a question of identifying and mitigating material financial risks, not a question of ethics.  During considerations in March 2025 the Pensions Committee noted that the introduction of ethics into the Fund’s investment decision-making activities is</w:t>
      </w:r>
      <w:r w:rsidRPr="69E1514D">
        <w:rPr>
          <w:rFonts w:ascii="Arial" w:eastAsiaTheme="minorEastAsia" w:hAnsi="Arial" w:cs="Arial"/>
          <w:lang w:eastAsia="en-US"/>
        </w:rPr>
        <w:t xml:space="preserve"> </w:t>
      </w:r>
      <w:r w:rsidRPr="69E1514D">
        <w:rPr>
          <w:rFonts w:ascii="Arial" w:eastAsiaTheme="minorEastAsia" w:hAnsi="Arial" w:cs="Arial"/>
          <w:color w:val="auto"/>
          <w:lang w:eastAsia="en-US"/>
        </w:rPr>
        <w:t>very complex</w:t>
      </w:r>
      <w:r w:rsidRPr="69E1514D">
        <w:rPr>
          <w:rFonts w:ascii="Arial" w:eastAsiaTheme="minorEastAsia" w:hAnsi="Arial" w:cs="Arial"/>
          <w:lang w:eastAsia="en-US"/>
        </w:rPr>
        <w:t xml:space="preserve"> </w:t>
      </w:r>
      <w:r w:rsidRPr="69E1514D">
        <w:rPr>
          <w:rFonts w:ascii="Arial" w:eastAsiaTheme="minorEastAsia" w:hAnsi="Arial" w:cs="Arial"/>
          <w:color w:val="auto"/>
          <w:lang w:eastAsia="en-US"/>
        </w:rPr>
        <w:t xml:space="preserve">and Committee must understand the full implications of such an approach. Committee agreed to procure specialist </w:t>
      </w:r>
      <w:r w:rsidR="2840CB9B" w:rsidRPr="69E1514D">
        <w:rPr>
          <w:rFonts w:ascii="Arial" w:eastAsiaTheme="minorEastAsia" w:hAnsi="Arial" w:cs="Arial"/>
          <w:color w:val="auto"/>
          <w:lang w:eastAsia="en-US"/>
        </w:rPr>
        <w:t>investment</w:t>
      </w:r>
      <w:r w:rsidR="00052FAD">
        <w:rPr>
          <w:rFonts w:ascii="Arial" w:eastAsiaTheme="minorEastAsia" w:hAnsi="Arial" w:cs="Arial"/>
          <w:color w:val="auto"/>
          <w:lang w:eastAsia="en-US"/>
        </w:rPr>
        <w:t xml:space="preserve"> advice</w:t>
      </w:r>
      <w:r w:rsidR="2840CB9B" w:rsidRPr="69E1514D">
        <w:rPr>
          <w:rFonts w:ascii="Arial" w:eastAsiaTheme="minorEastAsia" w:hAnsi="Arial" w:cs="Arial"/>
          <w:color w:val="auto"/>
          <w:lang w:eastAsia="en-US"/>
        </w:rPr>
        <w:t xml:space="preserve"> and legal advice to inform further debate</w:t>
      </w:r>
      <w:r w:rsidRPr="69E1514D">
        <w:rPr>
          <w:rFonts w:ascii="Arial" w:eastAsiaTheme="minorEastAsia" w:hAnsi="Arial" w:cs="Arial"/>
          <w:color w:val="auto"/>
          <w:lang w:eastAsia="en-US"/>
        </w:rPr>
        <w:t xml:space="preserve">.  </w:t>
      </w:r>
      <w:r w:rsidR="54CD2B96" w:rsidRPr="69E1514D">
        <w:rPr>
          <w:rFonts w:ascii="Arial" w:eastAsiaTheme="minorEastAsia" w:hAnsi="Arial" w:cs="Arial"/>
          <w:color w:val="auto"/>
          <w:lang w:eastAsia="en-US"/>
        </w:rPr>
        <w:t>Following this initial advice Committee requested further advice examining the implications/practicalities of implementing exclusion/divestment policies for certain weapons and fossi</w:t>
      </w:r>
      <w:r w:rsidR="709463F2" w:rsidRPr="69E1514D">
        <w:rPr>
          <w:rFonts w:ascii="Arial" w:eastAsiaTheme="minorEastAsia" w:hAnsi="Arial" w:cs="Arial"/>
          <w:color w:val="auto"/>
          <w:lang w:eastAsia="en-US"/>
        </w:rPr>
        <w:t>l fuel classifications</w:t>
      </w:r>
      <w:r w:rsidR="72899663" w:rsidRPr="69E1514D">
        <w:rPr>
          <w:rFonts w:ascii="Arial" w:eastAsiaTheme="minorEastAsia" w:hAnsi="Arial" w:cs="Arial"/>
          <w:color w:val="auto"/>
          <w:lang w:eastAsia="en-US"/>
        </w:rPr>
        <w:t>.  The latest report will be presented to Committee at their June 2026 meeting.</w:t>
      </w:r>
    </w:p>
    <w:p w14:paraId="4827F06F" w14:textId="77777777" w:rsidR="00CD76DE" w:rsidRDefault="00CD76DE" w:rsidP="009977C0">
      <w:pPr>
        <w:pStyle w:val="Default"/>
        <w:rPr>
          <w:rFonts w:ascii="Arial" w:eastAsiaTheme="minorEastAsia" w:hAnsi="Arial" w:cs="Arial"/>
          <w:lang w:eastAsia="en-US"/>
        </w:rPr>
      </w:pPr>
    </w:p>
    <w:p w14:paraId="39FF98A8" w14:textId="77777777" w:rsidR="0044485C" w:rsidRPr="009977C0" w:rsidRDefault="0044485C" w:rsidP="009977C0">
      <w:pPr>
        <w:pStyle w:val="Default"/>
        <w:rPr>
          <w:rFonts w:ascii="Arial" w:eastAsiaTheme="minorEastAsia" w:hAnsi="Arial" w:cs="Arial"/>
          <w:lang w:eastAsia="en-US"/>
        </w:rPr>
      </w:pPr>
    </w:p>
    <w:p w14:paraId="7699C27B" w14:textId="6B2481B1" w:rsidR="00E957CE" w:rsidRPr="00EA751C" w:rsidRDefault="08D80BA2" w:rsidP="461B48B4">
      <w:pPr>
        <w:pStyle w:val="Default"/>
        <w:rPr>
          <w:rFonts w:ascii="Arial" w:eastAsiaTheme="majorEastAsia" w:hAnsi="Arial" w:cs="Arial"/>
          <w:b/>
          <w:bCs/>
          <w:color w:val="auto"/>
          <w:lang w:eastAsia="en-US"/>
        </w:rPr>
      </w:pPr>
      <w:r w:rsidRPr="461B48B4">
        <w:rPr>
          <w:rFonts w:ascii="Arial" w:eastAsiaTheme="majorEastAsia" w:hAnsi="Arial" w:cs="Arial"/>
          <w:b/>
          <w:bCs/>
          <w:color w:val="auto"/>
          <w:lang w:eastAsia="en-US"/>
        </w:rPr>
        <w:lastRenderedPageBreak/>
        <w:t xml:space="preserve">McCloud </w:t>
      </w:r>
    </w:p>
    <w:p w14:paraId="39C77E36" w14:textId="0EF8D307" w:rsidR="00EA751C" w:rsidRDefault="1CF7214A" w:rsidP="004F0D6A">
      <w:pPr>
        <w:spacing w:after="0"/>
        <w:rPr>
          <w:rFonts w:ascii="Arial" w:eastAsia="Arial" w:hAnsi="Arial" w:cs="Arial"/>
          <w:color w:val="000000" w:themeColor="text1"/>
          <w:sz w:val="24"/>
          <w:szCs w:val="24"/>
        </w:rPr>
      </w:pPr>
      <w:r w:rsidRPr="450B2385">
        <w:rPr>
          <w:rFonts w:ascii="Arial" w:eastAsia="Arial" w:hAnsi="Arial" w:cs="Arial"/>
          <w:color w:val="000000" w:themeColor="text1"/>
          <w:sz w:val="24"/>
          <w:szCs w:val="24"/>
        </w:rPr>
        <w:t>In mid-2019, the Court of Appeal decided in the “McCloud” case that certain provisions of the LGPS introduced in 2015 to protect older members of public service pension schemes amounted to age discrimination. Since the hearing, Government and associated agencies have been considering how to remedy the situation</w:t>
      </w:r>
      <w:r w:rsidR="6C12F5FE" w:rsidRPr="355CCB9F">
        <w:rPr>
          <w:rFonts w:ascii="Arial" w:eastAsia="Arial" w:hAnsi="Arial" w:cs="Arial"/>
          <w:color w:val="000000" w:themeColor="text1"/>
          <w:sz w:val="24"/>
          <w:szCs w:val="24"/>
        </w:rPr>
        <w:t xml:space="preserve"> and laid legislation governing the implementation</w:t>
      </w:r>
      <w:r w:rsidRPr="450B2385">
        <w:rPr>
          <w:rFonts w:ascii="Arial" w:eastAsia="Arial" w:hAnsi="Arial" w:cs="Arial"/>
          <w:color w:val="000000" w:themeColor="text1"/>
          <w:sz w:val="24"/>
          <w:szCs w:val="24"/>
        </w:rPr>
        <w:t xml:space="preserve"> of the </w:t>
      </w:r>
      <w:r w:rsidR="4DBC3264" w:rsidRPr="450B2385">
        <w:rPr>
          <w:rFonts w:ascii="Arial" w:eastAsia="Arial" w:hAnsi="Arial" w:cs="Arial"/>
          <w:color w:val="000000" w:themeColor="text1"/>
          <w:sz w:val="24"/>
          <w:szCs w:val="24"/>
        </w:rPr>
        <w:t xml:space="preserve">remedy </w:t>
      </w:r>
      <w:r w:rsidR="6C12F5FE" w:rsidRPr="2C19B428">
        <w:rPr>
          <w:rFonts w:ascii="Arial" w:eastAsia="Arial" w:hAnsi="Arial" w:cs="Arial"/>
          <w:color w:val="000000" w:themeColor="text1"/>
          <w:sz w:val="24"/>
          <w:szCs w:val="24"/>
        </w:rPr>
        <w:t>during 2023/24</w:t>
      </w:r>
      <w:r w:rsidRPr="2C19B428">
        <w:rPr>
          <w:rFonts w:ascii="Arial" w:eastAsia="Arial" w:hAnsi="Arial" w:cs="Arial"/>
          <w:color w:val="000000" w:themeColor="text1"/>
          <w:sz w:val="24"/>
          <w:szCs w:val="24"/>
        </w:rPr>
        <w:t>.</w:t>
      </w:r>
      <w:r w:rsidRPr="450B2385">
        <w:rPr>
          <w:rFonts w:ascii="Arial" w:eastAsia="Arial" w:hAnsi="Arial" w:cs="Arial"/>
          <w:color w:val="000000" w:themeColor="text1"/>
          <w:sz w:val="24"/>
          <w:szCs w:val="24"/>
        </w:rPr>
        <w:t xml:space="preserve"> </w:t>
      </w:r>
      <w:r w:rsidRPr="37E8C5F9">
        <w:rPr>
          <w:rFonts w:ascii="Arial" w:eastAsia="Arial" w:hAnsi="Arial" w:cs="Arial"/>
          <w:color w:val="000000" w:themeColor="text1"/>
          <w:sz w:val="24"/>
          <w:szCs w:val="24"/>
        </w:rPr>
        <w:t xml:space="preserve">The </w:t>
      </w:r>
      <w:r w:rsidR="4DBC3264" w:rsidRPr="355CCB9F">
        <w:rPr>
          <w:rFonts w:ascii="Arial" w:eastAsia="Arial" w:hAnsi="Arial" w:cs="Arial"/>
          <w:color w:val="000000" w:themeColor="text1"/>
          <w:sz w:val="24"/>
          <w:szCs w:val="24"/>
        </w:rPr>
        <w:t>remedy</w:t>
      </w:r>
      <w:r w:rsidR="4DBC3264" w:rsidRPr="450B2385">
        <w:rPr>
          <w:rFonts w:ascii="Arial" w:eastAsia="Arial" w:hAnsi="Arial" w:cs="Arial"/>
          <w:color w:val="000000" w:themeColor="text1"/>
          <w:sz w:val="24"/>
          <w:szCs w:val="24"/>
        </w:rPr>
        <w:t xml:space="preserve"> </w:t>
      </w:r>
      <w:r w:rsidR="1A736022" w:rsidRPr="2C19B428">
        <w:rPr>
          <w:rFonts w:ascii="Arial" w:eastAsia="Arial" w:hAnsi="Arial" w:cs="Arial"/>
          <w:color w:val="000000" w:themeColor="text1"/>
          <w:sz w:val="24"/>
          <w:szCs w:val="24"/>
        </w:rPr>
        <w:t>came into force on</w:t>
      </w:r>
      <w:r w:rsidR="270F4261" w:rsidRPr="450B2385">
        <w:rPr>
          <w:rFonts w:ascii="Arial" w:eastAsia="Arial" w:hAnsi="Arial" w:cs="Arial"/>
          <w:color w:val="000000" w:themeColor="text1"/>
          <w:sz w:val="24"/>
          <w:szCs w:val="24"/>
        </w:rPr>
        <w:t xml:space="preserve"> </w:t>
      </w:r>
      <w:r w:rsidR="00CB4013" w:rsidRPr="450B2385">
        <w:rPr>
          <w:rFonts w:ascii="Arial" w:eastAsia="Arial" w:hAnsi="Arial" w:cs="Arial"/>
          <w:color w:val="000000" w:themeColor="text1"/>
          <w:sz w:val="24"/>
          <w:szCs w:val="24"/>
        </w:rPr>
        <w:t>1</w:t>
      </w:r>
      <w:r w:rsidRPr="450B2385">
        <w:rPr>
          <w:rFonts w:ascii="Arial" w:eastAsia="Arial" w:hAnsi="Arial" w:cs="Arial"/>
          <w:color w:val="000000" w:themeColor="text1"/>
          <w:sz w:val="24"/>
          <w:szCs w:val="24"/>
        </w:rPr>
        <w:t xml:space="preserve"> October 202</w:t>
      </w:r>
      <w:r w:rsidR="00CB4013" w:rsidRPr="450B2385">
        <w:rPr>
          <w:rFonts w:ascii="Arial" w:eastAsia="Arial" w:hAnsi="Arial" w:cs="Arial"/>
          <w:color w:val="000000" w:themeColor="text1"/>
          <w:sz w:val="24"/>
          <w:szCs w:val="24"/>
        </w:rPr>
        <w:t>3</w:t>
      </w:r>
      <w:r w:rsidRPr="450B2385">
        <w:rPr>
          <w:rFonts w:ascii="Arial" w:eastAsia="Arial" w:hAnsi="Arial" w:cs="Arial"/>
          <w:color w:val="000000" w:themeColor="text1"/>
          <w:sz w:val="24"/>
          <w:szCs w:val="24"/>
        </w:rPr>
        <w:t xml:space="preserve">. </w:t>
      </w:r>
    </w:p>
    <w:p w14:paraId="75EED840" w14:textId="3186FC89" w:rsidR="64069075" w:rsidRDefault="64069075" w:rsidP="64069075">
      <w:pPr>
        <w:spacing w:after="0" w:line="257" w:lineRule="auto"/>
        <w:rPr>
          <w:rFonts w:ascii="Arial" w:eastAsia="Arial" w:hAnsi="Arial" w:cs="Arial"/>
          <w:color w:val="000000" w:themeColor="text1"/>
          <w:sz w:val="24"/>
          <w:szCs w:val="24"/>
        </w:rPr>
      </w:pPr>
    </w:p>
    <w:p w14:paraId="6089BE36" w14:textId="202953D9" w:rsidR="00EA751C" w:rsidRDefault="001D3AB6" w:rsidP="5D30E4F1">
      <w:pPr>
        <w:spacing w:after="0"/>
        <w:rPr>
          <w:rFonts w:ascii="Arial" w:hAnsi="Arial" w:cs="Arial"/>
          <w:color w:val="000000" w:themeColor="text1"/>
          <w:sz w:val="24"/>
          <w:szCs w:val="24"/>
        </w:rPr>
      </w:pPr>
      <w:r>
        <w:rPr>
          <w:rFonts w:ascii="Arial" w:eastAsia="Arial" w:hAnsi="Arial" w:cs="Arial"/>
          <w:color w:val="000000" w:themeColor="text1"/>
          <w:sz w:val="24"/>
          <w:szCs w:val="24"/>
        </w:rPr>
        <w:t>T</w:t>
      </w:r>
      <w:r w:rsidR="1CF7214A" w:rsidRPr="64069075">
        <w:rPr>
          <w:rFonts w:ascii="Arial" w:eastAsia="Arial" w:hAnsi="Arial" w:cs="Arial"/>
          <w:color w:val="000000" w:themeColor="text1"/>
          <w:sz w:val="24"/>
          <w:szCs w:val="24"/>
        </w:rPr>
        <w:t xml:space="preserve">he </w:t>
      </w:r>
      <w:r>
        <w:rPr>
          <w:rFonts w:ascii="Arial" w:eastAsia="Arial" w:hAnsi="Arial" w:cs="Arial"/>
          <w:color w:val="000000" w:themeColor="text1"/>
          <w:sz w:val="24"/>
          <w:szCs w:val="24"/>
        </w:rPr>
        <w:t xml:space="preserve">chosen </w:t>
      </w:r>
      <w:r w:rsidR="1CF7214A" w:rsidRPr="64069075">
        <w:rPr>
          <w:rFonts w:ascii="Arial" w:eastAsia="Arial" w:hAnsi="Arial" w:cs="Arial"/>
          <w:color w:val="000000" w:themeColor="text1"/>
          <w:sz w:val="24"/>
          <w:szCs w:val="24"/>
        </w:rPr>
        <w:t xml:space="preserve">method of redress </w:t>
      </w:r>
      <w:r>
        <w:rPr>
          <w:rFonts w:ascii="Arial" w:eastAsia="Arial" w:hAnsi="Arial" w:cs="Arial"/>
          <w:color w:val="000000" w:themeColor="text1"/>
          <w:sz w:val="24"/>
          <w:szCs w:val="24"/>
        </w:rPr>
        <w:t xml:space="preserve">is </w:t>
      </w:r>
      <w:r w:rsidR="1CF7214A" w:rsidRPr="64069075">
        <w:rPr>
          <w:rFonts w:ascii="Arial" w:eastAsia="Arial" w:hAnsi="Arial" w:cs="Arial"/>
          <w:color w:val="000000" w:themeColor="text1"/>
          <w:sz w:val="24"/>
          <w:szCs w:val="24"/>
        </w:rPr>
        <w:t xml:space="preserve">to “level up” protections and extend the “statutory underpin” to a broader range of members. This </w:t>
      </w:r>
      <w:r w:rsidR="1D0A83BF" w:rsidRPr="3957395A">
        <w:rPr>
          <w:rFonts w:ascii="Arial" w:eastAsia="Arial" w:hAnsi="Arial" w:cs="Arial"/>
          <w:color w:val="000000" w:themeColor="text1"/>
          <w:sz w:val="24"/>
          <w:szCs w:val="24"/>
        </w:rPr>
        <w:t>is to</w:t>
      </w:r>
      <w:r w:rsidR="1CF7214A" w:rsidRPr="64069075">
        <w:rPr>
          <w:rFonts w:ascii="Arial" w:eastAsia="Arial" w:hAnsi="Arial" w:cs="Arial"/>
          <w:color w:val="000000" w:themeColor="text1"/>
          <w:sz w:val="24"/>
          <w:szCs w:val="24"/>
        </w:rPr>
        <w:t xml:space="preserve"> be applied retrospectively to 1 April 2015 and will have cost and administration implications. A report commissioned from Hymans Robertson indicated that a potential 9,750</w:t>
      </w:r>
      <w:r w:rsidR="69BC925C" w:rsidRPr="64069075">
        <w:rPr>
          <w:rFonts w:ascii="Arial" w:hAnsi="Arial" w:cs="Arial"/>
          <w:color w:val="000000" w:themeColor="text1"/>
          <w:sz w:val="24"/>
          <w:szCs w:val="24"/>
        </w:rPr>
        <w:t xml:space="preserve"> </w:t>
      </w:r>
      <w:r w:rsidR="22F3AE70" w:rsidRPr="64069075">
        <w:rPr>
          <w:rFonts w:ascii="Arial" w:hAnsi="Arial" w:cs="Arial"/>
          <w:color w:val="000000" w:themeColor="text1"/>
          <w:sz w:val="24"/>
          <w:szCs w:val="24"/>
        </w:rPr>
        <w:t xml:space="preserve">Falkirk </w:t>
      </w:r>
      <w:r w:rsidR="69BC925C" w:rsidRPr="64069075">
        <w:rPr>
          <w:rFonts w:ascii="Arial" w:hAnsi="Arial" w:cs="Arial"/>
          <w:color w:val="000000" w:themeColor="text1"/>
          <w:sz w:val="24"/>
          <w:szCs w:val="24"/>
        </w:rPr>
        <w:t xml:space="preserve">members could be impacted </w:t>
      </w:r>
      <w:r w:rsidR="366C550A" w:rsidRPr="64069075">
        <w:rPr>
          <w:rFonts w:ascii="Arial" w:hAnsi="Arial" w:cs="Arial"/>
          <w:color w:val="000000" w:themeColor="text1"/>
          <w:sz w:val="24"/>
          <w:szCs w:val="24"/>
        </w:rPr>
        <w:t>if the l</w:t>
      </w:r>
      <w:r w:rsidR="606102B2" w:rsidRPr="64069075">
        <w:rPr>
          <w:rFonts w:ascii="Arial" w:hAnsi="Arial" w:cs="Arial"/>
          <w:color w:val="000000" w:themeColor="text1"/>
          <w:sz w:val="24"/>
          <w:szCs w:val="24"/>
        </w:rPr>
        <w:t>ikely</w:t>
      </w:r>
      <w:r w:rsidR="69BC925C" w:rsidRPr="64069075">
        <w:rPr>
          <w:rFonts w:ascii="Arial" w:hAnsi="Arial" w:cs="Arial"/>
          <w:color w:val="000000" w:themeColor="text1"/>
          <w:sz w:val="24"/>
          <w:szCs w:val="24"/>
        </w:rPr>
        <w:t xml:space="preserve"> remedy</w:t>
      </w:r>
      <w:r w:rsidR="5651D277" w:rsidRPr="64069075">
        <w:rPr>
          <w:rFonts w:ascii="Arial" w:hAnsi="Arial" w:cs="Arial"/>
          <w:color w:val="000000" w:themeColor="text1"/>
          <w:sz w:val="24"/>
          <w:szCs w:val="24"/>
        </w:rPr>
        <w:t xml:space="preserve"> </w:t>
      </w:r>
      <w:r w:rsidR="52B153C9" w:rsidRPr="64069075">
        <w:rPr>
          <w:rFonts w:ascii="Arial" w:hAnsi="Arial" w:cs="Arial"/>
          <w:color w:val="000000" w:themeColor="text1"/>
          <w:sz w:val="24"/>
          <w:szCs w:val="24"/>
        </w:rPr>
        <w:t>was adopted</w:t>
      </w:r>
      <w:r w:rsidR="00A2502A">
        <w:rPr>
          <w:rFonts w:ascii="Arial" w:hAnsi="Arial" w:cs="Arial"/>
          <w:color w:val="000000" w:themeColor="text1"/>
          <w:sz w:val="24"/>
          <w:szCs w:val="24"/>
        </w:rPr>
        <w:t>,</w:t>
      </w:r>
      <w:r w:rsidR="52B153C9" w:rsidRPr="64069075">
        <w:rPr>
          <w:rFonts w:ascii="Arial" w:hAnsi="Arial" w:cs="Arial"/>
          <w:color w:val="000000" w:themeColor="text1"/>
          <w:sz w:val="24"/>
          <w:szCs w:val="24"/>
        </w:rPr>
        <w:t xml:space="preserve"> </w:t>
      </w:r>
      <w:r w:rsidR="5651D277" w:rsidRPr="64069075">
        <w:rPr>
          <w:rFonts w:ascii="Arial" w:hAnsi="Arial" w:cs="Arial"/>
          <w:color w:val="000000" w:themeColor="text1"/>
          <w:sz w:val="24"/>
          <w:szCs w:val="24"/>
        </w:rPr>
        <w:t xml:space="preserve">requiring an additional </w:t>
      </w:r>
      <w:r w:rsidR="00637993">
        <w:rPr>
          <w:rFonts w:ascii="Arial" w:hAnsi="Arial" w:cs="Arial"/>
          <w:color w:val="000000" w:themeColor="text1"/>
          <w:sz w:val="24"/>
          <w:szCs w:val="24"/>
        </w:rPr>
        <w:t xml:space="preserve">estimated </w:t>
      </w:r>
      <w:r w:rsidR="5651D277" w:rsidRPr="64069075">
        <w:rPr>
          <w:rFonts w:ascii="Arial" w:hAnsi="Arial" w:cs="Arial"/>
          <w:color w:val="000000" w:themeColor="text1"/>
          <w:sz w:val="24"/>
          <w:szCs w:val="24"/>
        </w:rPr>
        <w:t xml:space="preserve">800 hours of resource to process.   </w:t>
      </w:r>
      <w:r w:rsidR="69BC925C" w:rsidRPr="64069075">
        <w:rPr>
          <w:rFonts w:ascii="Arial" w:hAnsi="Arial" w:cs="Arial"/>
          <w:color w:val="000000" w:themeColor="text1"/>
          <w:sz w:val="24"/>
          <w:szCs w:val="24"/>
        </w:rPr>
        <w:t xml:space="preserve"> </w:t>
      </w:r>
    </w:p>
    <w:p w14:paraId="59AA3BE2" w14:textId="3E463A3B" w:rsidR="09E4AE0D" w:rsidRDefault="09E4AE0D" w:rsidP="09E4AE0D">
      <w:pPr>
        <w:spacing w:after="0"/>
        <w:rPr>
          <w:rFonts w:ascii="Arial" w:hAnsi="Arial" w:cs="Arial"/>
          <w:color w:val="000000" w:themeColor="text1"/>
          <w:sz w:val="24"/>
          <w:szCs w:val="24"/>
        </w:rPr>
      </w:pPr>
    </w:p>
    <w:p w14:paraId="4E7E8312" w14:textId="31B7D662" w:rsidR="00EA751C" w:rsidRDefault="26154F2E" w:rsidP="00EA751C">
      <w:pPr>
        <w:spacing w:after="0"/>
        <w:rPr>
          <w:rFonts w:ascii="Arial" w:hAnsi="Arial" w:cs="Arial"/>
          <w:color w:val="000000" w:themeColor="text1"/>
          <w:sz w:val="24"/>
          <w:szCs w:val="24"/>
        </w:rPr>
      </w:pPr>
      <w:r w:rsidRPr="34C469D6">
        <w:rPr>
          <w:rFonts w:ascii="Arial" w:hAnsi="Arial" w:cs="Arial"/>
          <w:color w:val="000000" w:themeColor="text1"/>
          <w:sz w:val="24"/>
          <w:szCs w:val="24"/>
        </w:rPr>
        <w:t>When performing t</w:t>
      </w:r>
      <w:r w:rsidR="0CDF734E" w:rsidRPr="34C469D6">
        <w:rPr>
          <w:rFonts w:ascii="Arial" w:hAnsi="Arial" w:cs="Arial"/>
          <w:color w:val="000000" w:themeColor="text1"/>
          <w:sz w:val="24"/>
          <w:szCs w:val="24"/>
        </w:rPr>
        <w:t>he</w:t>
      </w:r>
      <w:r w:rsidR="001D3AB6" w:rsidRPr="34C469D6">
        <w:rPr>
          <w:rFonts w:ascii="Arial" w:hAnsi="Arial" w:cs="Arial"/>
          <w:color w:val="000000" w:themeColor="text1"/>
          <w:sz w:val="24"/>
          <w:szCs w:val="24"/>
        </w:rPr>
        <w:t xml:space="preserve"> 202</w:t>
      </w:r>
      <w:r w:rsidR="7EDE90FF" w:rsidRPr="34C469D6">
        <w:rPr>
          <w:rFonts w:ascii="Arial" w:hAnsi="Arial" w:cs="Arial"/>
          <w:color w:val="000000" w:themeColor="text1"/>
          <w:sz w:val="24"/>
          <w:szCs w:val="24"/>
        </w:rPr>
        <w:t>3</w:t>
      </w:r>
      <w:r w:rsidR="0CDF734E" w:rsidRPr="34C469D6">
        <w:rPr>
          <w:rFonts w:ascii="Arial" w:hAnsi="Arial" w:cs="Arial"/>
          <w:color w:val="000000" w:themeColor="text1"/>
          <w:sz w:val="24"/>
          <w:szCs w:val="24"/>
        </w:rPr>
        <w:t xml:space="preserve"> </w:t>
      </w:r>
      <w:r w:rsidR="2379ED5E" w:rsidRPr="34C469D6">
        <w:rPr>
          <w:rFonts w:ascii="Arial" w:hAnsi="Arial" w:cs="Arial"/>
          <w:color w:val="000000" w:themeColor="text1"/>
          <w:sz w:val="24"/>
          <w:szCs w:val="24"/>
        </w:rPr>
        <w:t xml:space="preserve">triennial </w:t>
      </w:r>
      <w:r w:rsidR="0CDF734E" w:rsidRPr="34C469D6">
        <w:rPr>
          <w:rFonts w:ascii="Arial" w:hAnsi="Arial" w:cs="Arial"/>
          <w:color w:val="000000" w:themeColor="text1"/>
          <w:sz w:val="24"/>
          <w:szCs w:val="24"/>
        </w:rPr>
        <w:t xml:space="preserve">Valuation, the actuary valued liabilities </w:t>
      </w:r>
      <w:r w:rsidR="62D6EECF" w:rsidRPr="34C469D6">
        <w:rPr>
          <w:rFonts w:ascii="Arial" w:hAnsi="Arial" w:cs="Arial"/>
          <w:color w:val="000000" w:themeColor="text1"/>
          <w:sz w:val="24"/>
          <w:szCs w:val="24"/>
        </w:rPr>
        <w:t xml:space="preserve">on the basis that </w:t>
      </w:r>
      <w:r w:rsidR="72F9A97A" w:rsidRPr="34C469D6">
        <w:rPr>
          <w:rFonts w:ascii="Arial" w:hAnsi="Arial" w:cs="Arial"/>
          <w:color w:val="000000" w:themeColor="text1"/>
          <w:sz w:val="24"/>
          <w:szCs w:val="24"/>
        </w:rPr>
        <w:t>the expected solution</w:t>
      </w:r>
      <w:r w:rsidR="58E2E49A" w:rsidRPr="34C469D6">
        <w:rPr>
          <w:rFonts w:ascii="Arial" w:hAnsi="Arial" w:cs="Arial"/>
          <w:color w:val="000000" w:themeColor="text1"/>
          <w:sz w:val="24"/>
          <w:szCs w:val="24"/>
        </w:rPr>
        <w:t xml:space="preserve">, </w:t>
      </w:r>
      <w:r w:rsidR="25A1E284" w:rsidRPr="34C469D6">
        <w:rPr>
          <w:rFonts w:ascii="Arial" w:hAnsi="Arial" w:cs="Arial"/>
          <w:color w:val="000000" w:themeColor="text1"/>
          <w:sz w:val="24"/>
          <w:szCs w:val="24"/>
        </w:rPr>
        <w:t xml:space="preserve">as </w:t>
      </w:r>
      <w:r w:rsidR="72F9A97A" w:rsidRPr="34C469D6">
        <w:rPr>
          <w:rFonts w:ascii="Arial" w:hAnsi="Arial" w:cs="Arial"/>
          <w:color w:val="000000" w:themeColor="text1"/>
          <w:sz w:val="24"/>
          <w:szCs w:val="24"/>
        </w:rPr>
        <w:t xml:space="preserve">articulated in SPPA’s letter </w:t>
      </w:r>
      <w:r w:rsidR="1A55B107" w:rsidRPr="34C469D6">
        <w:rPr>
          <w:rFonts w:ascii="Arial" w:hAnsi="Arial" w:cs="Arial"/>
          <w:color w:val="000000" w:themeColor="text1"/>
          <w:sz w:val="24"/>
          <w:szCs w:val="24"/>
        </w:rPr>
        <w:t xml:space="preserve">to Administering Authorities dated </w:t>
      </w:r>
      <w:r w:rsidR="62C4D3ED" w:rsidRPr="34C469D6">
        <w:rPr>
          <w:rFonts w:ascii="Arial" w:hAnsi="Arial" w:cs="Arial"/>
          <w:color w:val="000000" w:themeColor="text1"/>
          <w:sz w:val="24"/>
          <w:szCs w:val="24"/>
        </w:rPr>
        <w:t>28 April 2023</w:t>
      </w:r>
      <w:r w:rsidR="24F144F4" w:rsidRPr="34C469D6">
        <w:rPr>
          <w:rFonts w:ascii="Arial" w:hAnsi="Arial" w:cs="Arial"/>
          <w:color w:val="000000" w:themeColor="text1"/>
          <w:sz w:val="24"/>
          <w:szCs w:val="24"/>
        </w:rPr>
        <w:t xml:space="preserve">, </w:t>
      </w:r>
      <w:r w:rsidR="3F6A12D2" w:rsidRPr="34C469D6">
        <w:rPr>
          <w:rFonts w:ascii="Arial" w:hAnsi="Arial" w:cs="Arial"/>
          <w:color w:val="000000" w:themeColor="text1"/>
          <w:sz w:val="24"/>
          <w:szCs w:val="24"/>
        </w:rPr>
        <w:t>would</w:t>
      </w:r>
      <w:r w:rsidR="24F144F4" w:rsidRPr="34C469D6">
        <w:rPr>
          <w:rFonts w:ascii="Arial" w:hAnsi="Arial" w:cs="Arial"/>
          <w:color w:val="000000" w:themeColor="text1"/>
          <w:sz w:val="24"/>
          <w:szCs w:val="24"/>
        </w:rPr>
        <w:t xml:space="preserve"> be applied</w:t>
      </w:r>
      <w:r w:rsidR="1A55B107" w:rsidRPr="34C469D6">
        <w:rPr>
          <w:rFonts w:ascii="Arial" w:hAnsi="Arial" w:cs="Arial"/>
          <w:color w:val="000000" w:themeColor="text1"/>
          <w:sz w:val="24"/>
          <w:szCs w:val="24"/>
        </w:rPr>
        <w:t>.</w:t>
      </w:r>
      <w:r w:rsidR="62505F6C" w:rsidRPr="34C469D6">
        <w:rPr>
          <w:rFonts w:ascii="Arial" w:hAnsi="Arial" w:cs="Arial"/>
          <w:color w:val="000000" w:themeColor="text1"/>
          <w:sz w:val="24"/>
          <w:szCs w:val="24"/>
        </w:rPr>
        <w:t xml:space="preserve"> </w:t>
      </w:r>
    </w:p>
    <w:p w14:paraId="2D3BCB21" w14:textId="22C2DBF4" w:rsidR="34C469D6" w:rsidRDefault="34C469D6" w:rsidP="34C469D6">
      <w:pPr>
        <w:spacing w:after="0"/>
        <w:rPr>
          <w:rFonts w:ascii="Arial" w:hAnsi="Arial" w:cs="Arial"/>
          <w:color w:val="000000" w:themeColor="text1"/>
          <w:sz w:val="24"/>
          <w:szCs w:val="24"/>
        </w:rPr>
      </w:pPr>
    </w:p>
    <w:p w14:paraId="695E3035" w14:textId="7D0D12A9" w:rsidR="4E974C64" w:rsidRDefault="3372B09F" w:rsidP="461B48B4">
      <w:pPr>
        <w:spacing w:after="0"/>
        <w:rPr>
          <w:rFonts w:ascii="Arial" w:hAnsi="Arial" w:cs="Arial"/>
          <w:color w:val="000000" w:themeColor="text1"/>
          <w:sz w:val="24"/>
          <w:szCs w:val="24"/>
        </w:rPr>
      </w:pPr>
      <w:r w:rsidRPr="461B48B4">
        <w:rPr>
          <w:rFonts w:ascii="Arial" w:hAnsi="Arial" w:cs="Arial"/>
          <w:color w:val="000000" w:themeColor="text1"/>
          <w:sz w:val="24"/>
          <w:szCs w:val="24"/>
        </w:rPr>
        <w:t>The Fund is now in the implementation phase and is updat</w:t>
      </w:r>
      <w:r w:rsidR="6F6C6998" w:rsidRPr="461B48B4">
        <w:rPr>
          <w:rFonts w:ascii="Arial" w:hAnsi="Arial" w:cs="Arial"/>
          <w:color w:val="000000" w:themeColor="text1"/>
          <w:sz w:val="24"/>
          <w:szCs w:val="24"/>
        </w:rPr>
        <w:t>ing</w:t>
      </w:r>
      <w:r w:rsidRPr="461B48B4">
        <w:rPr>
          <w:rFonts w:ascii="Arial" w:hAnsi="Arial" w:cs="Arial"/>
          <w:color w:val="000000" w:themeColor="text1"/>
          <w:sz w:val="24"/>
          <w:szCs w:val="24"/>
        </w:rPr>
        <w:t xml:space="preserve"> the records of qualifying members</w:t>
      </w:r>
      <w:r w:rsidR="75F9FDFA" w:rsidRPr="461B48B4">
        <w:rPr>
          <w:rFonts w:ascii="Arial" w:hAnsi="Arial" w:cs="Arial"/>
          <w:color w:val="000000" w:themeColor="text1"/>
          <w:sz w:val="24"/>
          <w:szCs w:val="24"/>
        </w:rPr>
        <w:t>,</w:t>
      </w:r>
      <w:r w:rsidR="0039CD60" w:rsidRPr="461B48B4">
        <w:rPr>
          <w:rFonts w:ascii="Arial" w:hAnsi="Arial" w:cs="Arial"/>
          <w:color w:val="000000" w:themeColor="text1"/>
          <w:sz w:val="24"/>
          <w:szCs w:val="24"/>
        </w:rPr>
        <w:t xml:space="preserve"> </w:t>
      </w:r>
      <w:r w:rsidR="75F9FDFA" w:rsidRPr="461B48B4">
        <w:rPr>
          <w:rFonts w:ascii="Arial" w:hAnsi="Arial" w:cs="Arial"/>
          <w:color w:val="000000" w:themeColor="text1"/>
          <w:sz w:val="24"/>
          <w:szCs w:val="24"/>
        </w:rPr>
        <w:t>however as progress is made</w:t>
      </w:r>
      <w:r w:rsidR="05BE9383" w:rsidRPr="461B48B4">
        <w:rPr>
          <w:rFonts w:ascii="Arial" w:hAnsi="Arial" w:cs="Arial"/>
          <w:color w:val="000000" w:themeColor="text1"/>
          <w:sz w:val="24"/>
          <w:szCs w:val="24"/>
        </w:rPr>
        <w:t xml:space="preserve"> it has become clear that</w:t>
      </w:r>
      <w:r w:rsidR="75F9FDFA" w:rsidRPr="461B48B4">
        <w:rPr>
          <w:rFonts w:ascii="Arial" w:hAnsi="Arial" w:cs="Arial"/>
          <w:color w:val="000000" w:themeColor="text1"/>
          <w:sz w:val="24"/>
          <w:szCs w:val="24"/>
        </w:rPr>
        <w:t xml:space="preserve"> the suggested additional resource of 800 hours </w:t>
      </w:r>
      <w:r w:rsidR="4033A89F" w:rsidRPr="461B48B4">
        <w:rPr>
          <w:rFonts w:ascii="Arial" w:hAnsi="Arial" w:cs="Arial"/>
          <w:color w:val="000000" w:themeColor="text1"/>
          <w:sz w:val="24"/>
          <w:szCs w:val="24"/>
        </w:rPr>
        <w:t>was</w:t>
      </w:r>
      <w:r w:rsidR="75F9FDFA" w:rsidRPr="461B48B4">
        <w:rPr>
          <w:rFonts w:ascii="Arial" w:hAnsi="Arial" w:cs="Arial"/>
          <w:color w:val="000000" w:themeColor="text1"/>
          <w:sz w:val="24"/>
          <w:szCs w:val="24"/>
        </w:rPr>
        <w:t xml:space="preserve"> an underestimate due to the high number of cases needing manual intervention.</w:t>
      </w:r>
      <w:r w:rsidR="0039CD60" w:rsidRPr="461B48B4">
        <w:rPr>
          <w:rFonts w:ascii="Arial" w:hAnsi="Arial" w:cs="Arial"/>
          <w:color w:val="000000" w:themeColor="text1"/>
          <w:sz w:val="24"/>
          <w:szCs w:val="24"/>
        </w:rPr>
        <w:t xml:space="preserve"> The work to ensure the statutory underp</w:t>
      </w:r>
      <w:r w:rsidR="7FD65869" w:rsidRPr="461B48B4">
        <w:rPr>
          <w:rFonts w:ascii="Arial" w:hAnsi="Arial" w:cs="Arial"/>
          <w:color w:val="000000" w:themeColor="text1"/>
          <w:sz w:val="24"/>
          <w:szCs w:val="24"/>
        </w:rPr>
        <w:t>in is correctly reflected in</w:t>
      </w:r>
      <w:r w:rsidR="0453E3C6" w:rsidRPr="461B48B4">
        <w:rPr>
          <w:rFonts w:ascii="Arial" w:hAnsi="Arial" w:cs="Arial"/>
          <w:color w:val="000000" w:themeColor="text1"/>
          <w:sz w:val="24"/>
          <w:szCs w:val="24"/>
        </w:rPr>
        <w:t xml:space="preserve"> member records and</w:t>
      </w:r>
      <w:r w:rsidR="7FD65869" w:rsidRPr="461B48B4">
        <w:rPr>
          <w:rFonts w:ascii="Arial" w:hAnsi="Arial" w:cs="Arial"/>
          <w:color w:val="000000" w:themeColor="text1"/>
          <w:sz w:val="24"/>
          <w:szCs w:val="24"/>
        </w:rPr>
        <w:t xml:space="preserve"> the benefits paid to members </w:t>
      </w:r>
      <w:r w:rsidR="78883FD3" w:rsidRPr="461B48B4">
        <w:rPr>
          <w:rFonts w:ascii="Arial" w:hAnsi="Arial" w:cs="Arial"/>
          <w:color w:val="000000" w:themeColor="text1"/>
          <w:sz w:val="24"/>
          <w:szCs w:val="24"/>
        </w:rPr>
        <w:t xml:space="preserve">remained </w:t>
      </w:r>
      <w:r w:rsidR="0039CD60" w:rsidRPr="461B48B4">
        <w:rPr>
          <w:rFonts w:ascii="Arial" w:hAnsi="Arial" w:cs="Arial"/>
          <w:color w:val="000000" w:themeColor="text1"/>
          <w:sz w:val="24"/>
          <w:szCs w:val="24"/>
        </w:rPr>
        <w:t>ongoing</w:t>
      </w:r>
      <w:r w:rsidR="071C1B4F" w:rsidRPr="461B48B4">
        <w:rPr>
          <w:rFonts w:ascii="Arial" w:hAnsi="Arial" w:cs="Arial"/>
          <w:color w:val="000000" w:themeColor="text1"/>
          <w:sz w:val="24"/>
          <w:szCs w:val="24"/>
        </w:rPr>
        <w:t xml:space="preserve"> throughout the year </w:t>
      </w:r>
      <w:r w:rsidR="009E53C0" w:rsidRPr="009E53C0">
        <w:rPr>
          <w:rFonts w:ascii="Arial" w:hAnsi="Arial" w:cs="Arial"/>
          <w:color w:val="000000" w:themeColor="text1"/>
          <w:sz w:val="24"/>
          <w:szCs w:val="24"/>
        </w:rPr>
        <w:t xml:space="preserve">with significant manual intervention required which </w:t>
      </w:r>
      <w:r w:rsidR="00F333FE" w:rsidRPr="00F333FE">
        <w:rPr>
          <w:rFonts w:ascii="Arial" w:hAnsi="Arial" w:cs="Arial"/>
          <w:color w:val="000000" w:themeColor="text1"/>
          <w:sz w:val="24"/>
          <w:szCs w:val="24"/>
        </w:rPr>
        <w:t xml:space="preserve">resulted </w:t>
      </w:r>
      <w:r w:rsidR="00F333FE">
        <w:rPr>
          <w:rFonts w:ascii="Arial" w:hAnsi="Arial" w:cs="Arial"/>
          <w:color w:val="000000" w:themeColor="text1"/>
          <w:sz w:val="24"/>
          <w:szCs w:val="24"/>
        </w:rPr>
        <w:t>in</w:t>
      </w:r>
      <w:r w:rsidR="35CDB8F2" w:rsidRPr="461B48B4">
        <w:rPr>
          <w:rFonts w:ascii="Arial" w:hAnsi="Arial" w:cs="Arial"/>
          <w:color w:val="000000" w:themeColor="text1"/>
          <w:sz w:val="24"/>
          <w:szCs w:val="24"/>
        </w:rPr>
        <w:t xml:space="preserve"> a decision</w:t>
      </w:r>
      <w:r w:rsidR="00E70938">
        <w:rPr>
          <w:rFonts w:ascii="Arial" w:hAnsi="Arial" w:cs="Arial"/>
          <w:color w:val="000000" w:themeColor="text1"/>
          <w:sz w:val="24"/>
          <w:szCs w:val="24"/>
        </w:rPr>
        <w:t xml:space="preserve"> being</w:t>
      </w:r>
      <w:r w:rsidR="026B6F4B" w:rsidRPr="461B48B4">
        <w:rPr>
          <w:rFonts w:ascii="Arial" w:hAnsi="Arial" w:cs="Arial"/>
          <w:color w:val="000000" w:themeColor="text1"/>
          <w:sz w:val="24"/>
          <w:szCs w:val="24"/>
        </w:rPr>
        <w:t xml:space="preserve"> by the Pensions Committee</w:t>
      </w:r>
      <w:r w:rsidR="3B551FE8" w:rsidRPr="461B48B4">
        <w:rPr>
          <w:rFonts w:ascii="Arial" w:hAnsi="Arial" w:cs="Arial"/>
          <w:color w:val="000000" w:themeColor="text1"/>
          <w:sz w:val="24"/>
          <w:szCs w:val="24"/>
        </w:rPr>
        <w:t xml:space="preserve"> to exercise the discretion allowed by the</w:t>
      </w:r>
      <w:r w:rsidR="12318415" w:rsidRPr="461B48B4">
        <w:rPr>
          <w:rFonts w:ascii="Arial" w:eastAsia="Arial" w:hAnsi="Arial" w:cs="Arial"/>
          <w:sz w:val="24"/>
          <w:szCs w:val="24"/>
        </w:rPr>
        <w:t xml:space="preserve"> Local Government Pension Scheme (Remediable Service) (Scotland) (Miscellaneous Amendment) Regulations 2024</w:t>
      </w:r>
      <w:r w:rsidR="35CDB8F2" w:rsidRPr="461B48B4">
        <w:rPr>
          <w:rFonts w:ascii="Arial" w:hAnsi="Arial" w:cs="Arial"/>
          <w:color w:val="000000" w:themeColor="text1"/>
          <w:sz w:val="24"/>
          <w:szCs w:val="24"/>
        </w:rPr>
        <w:t xml:space="preserve"> </w:t>
      </w:r>
      <w:r w:rsidR="54377A77" w:rsidRPr="461B48B4">
        <w:rPr>
          <w:rFonts w:ascii="Arial" w:hAnsi="Arial" w:cs="Arial"/>
          <w:color w:val="000000" w:themeColor="text1"/>
          <w:sz w:val="24"/>
          <w:szCs w:val="24"/>
        </w:rPr>
        <w:t xml:space="preserve">to </w:t>
      </w:r>
      <w:r w:rsidR="35CDB8F2" w:rsidRPr="461B48B4">
        <w:rPr>
          <w:rFonts w:ascii="Arial" w:hAnsi="Arial" w:cs="Arial"/>
          <w:color w:val="000000" w:themeColor="text1"/>
          <w:sz w:val="24"/>
          <w:szCs w:val="24"/>
        </w:rPr>
        <w:t xml:space="preserve">not </w:t>
      </w:r>
      <w:r w:rsidR="3EC6A04A" w:rsidRPr="461B48B4">
        <w:rPr>
          <w:rFonts w:ascii="Arial" w:hAnsi="Arial" w:cs="Arial"/>
          <w:color w:val="000000" w:themeColor="text1"/>
          <w:sz w:val="24"/>
          <w:szCs w:val="24"/>
        </w:rPr>
        <w:t xml:space="preserve">show </w:t>
      </w:r>
      <w:r w:rsidR="35CDB8F2" w:rsidRPr="461B48B4">
        <w:rPr>
          <w:rFonts w:ascii="Arial" w:hAnsi="Arial" w:cs="Arial"/>
          <w:color w:val="000000" w:themeColor="text1"/>
          <w:sz w:val="24"/>
          <w:szCs w:val="24"/>
        </w:rPr>
        <w:t xml:space="preserve">the statutory underpin in the </w:t>
      </w:r>
      <w:r w:rsidR="44272003" w:rsidRPr="461B48B4">
        <w:rPr>
          <w:rFonts w:ascii="Arial" w:hAnsi="Arial" w:cs="Arial"/>
          <w:color w:val="000000" w:themeColor="text1"/>
          <w:sz w:val="24"/>
          <w:szCs w:val="24"/>
        </w:rPr>
        <w:t xml:space="preserve">2025 </w:t>
      </w:r>
      <w:r w:rsidR="35CDB8F2" w:rsidRPr="461B48B4">
        <w:rPr>
          <w:rFonts w:ascii="Arial" w:hAnsi="Arial" w:cs="Arial"/>
          <w:color w:val="000000" w:themeColor="text1"/>
          <w:sz w:val="24"/>
          <w:szCs w:val="24"/>
        </w:rPr>
        <w:t xml:space="preserve">annual </w:t>
      </w:r>
      <w:r w:rsidR="33420D2D" w:rsidRPr="461B48B4">
        <w:rPr>
          <w:rFonts w:ascii="Arial" w:hAnsi="Arial" w:cs="Arial"/>
          <w:color w:val="000000" w:themeColor="text1"/>
          <w:sz w:val="24"/>
          <w:szCs w:val="24"/>
        </w:rPr>
        <w:t xml:space="preserve">benefit </w:t>
      </w:r>
      <w:r w:rsidR="35CDB8F2" w:rsidRPr="461B48B4">
        <w:rPr>
          <w:rFonts w:ascii="Arial" w:hAnsi="Arial" w:cs="Arial"/>
          <w:color w:val="000000" w:themeColor="text1"/>
          <w:sz w:val="24"/>
          <w:szCs w:val="24"/>
        </w:rPr>
        <w:t xml:space="preserve">statements issued </w:t>
      </w:r>
      <w:r w:rsidR="7988E022" w:rsidRPr="461B48B4">
        <w:rPr>
          <w:rFonts w:ascii="Arial" w:hAnsi="Arial" w:cs="Arial"/>
          <w:color w:val="000000" w:themeColor="text1"/>
          <w:sz w:val="24"/>
          <w:szCs w:val="24"/>
        </w:rPr>
        <w:t>to members.</w:t>
      </w:r>
    </w:p>
    <w:p w14:paraId="28A64979" w14:textId="5D93945C" w:rsidR="569F2A8D" w:rsidRDefault="569F2A8D" w:rsidP="569F2A8D">
      <w:pPr>
        <w:spacing w:after="0"/>
        <w:rPr>
          <w:rFonts w:ascii="Arial" w:hAnsi="Arial" w:cs="Arial"/>
          <w:color w:val="000000" w:themeColor="text1"/>
          <w:sz w:val="24"/>
          <w:szCs w:val="24"/>
        </w:rPr>
      </w:pPr>
    </w:p>
    <w:p w14:paraId="004CAC96" w14:textId="18E8F18C" w:rsidR="6E038014" w:rsidRDefault="4A941C4C" w:rsidP="569F2A8D">
      <w:pPr>
        <w:spacing w:after="0"/>
        <w:rPr>
          <w:rFonts w:ascii="Arial" w:hAnsi="Arial" w:cs="Arial"/>
          <w:color w:val="000000" w:themeColor="text1"/>
          <w:sz w:val="24"/>
          <w:szCs w:val="24"/>
        </w:rPr>
      </w:pPr>
      <w:r w:rsidRPr="461B48B4">
        <w:rPr>
          <w:rFonts w:ascii="Arial" w:hAnsi="Arial" w:cs="Arial"/>
          <w:color w:val="000000" w:themeColor="text1"/>
          <w:sz w:val="24"/>
          <w:szCs w:val="24"/>
        </w:rPr>
        <w:t>The reasoning behind the non-inclusion of the McCloud remedy in the 2025 annual benefit statements was</w:t>
      </w:r>
      <w:r w:rsidR="7BE9D22A" w:rsidRPr="461B48B4">
        <w:rPr>
          <w:rFonts w:ascii="Arial" w:hAnsi="Arial" w:cs="Arial"/>
          <w:color w:val="000000" w:themeColor="text1"/>
          <w:sz w:val="24"/>
          <w:szCs w:val="24"/>
        </w:rPr>
        <w:t>, in part, due to the lack of automation in applying the remedy</w:t>
      </w:r>
      <w:r w:rsidR="6EB0EBFB" w:rsidRPr="461B48B4">
        <w:rPr>
          <w:rFonts w:ascii="Arial" w:hAnsi="Arial" w:cs="Arial"/>
          <w:color w:val="000000" w:themeColor="text1"/>
          <w:sz w:val="24"/>
          <w:szCs w:val="24"/>
        </w:rPr>
        <w:t xml:space="preserve"> and the late issue of outstanding</w:t>
      </w:r>
      <w:r w:rsidR="004F0F14">
        <w:rPr>
          <w:rFonts w:ascii="Arial" w:hAnsi="Arial" w:cs="Arial"/>
          <w:color w:val="000000" w:themeColor="text1"/>
          <w:sz w:val="24"/>
          <w:szCs w:val="24"/>
        </w:rPr>
        <w:t xml:space="preserve"> </w:t>
      </w:r>
      <w:r w:rsidR="7F770064" w:rsidRPr="461B48B4">
        <w:rPr>
          <w:rFonts w:ascii="Arial" w:hAnsi="Arial" w:cs="Arial"/>
          <w:color w:val="000000" w:themeColor="text1"/>
          <w:sz w:val="24"/>
          <w:szCs w:val="24"/>
        </w:rPr>
        <w:t xml:space="preserve">Government </w:t>
      </w:r>
      <w:r w:rsidR="7F770064" w:rsidRPr="2D6B5E3F">
        <w:rPr>
          <w:rFonts w:ascii="Arial" w:hAnsi="Arial" w:cs="Arial"/>
          <w:color w:val="000000" w:themeColor="text1"/>
          <w:sz w:val="24"/>
          <w:szCs w:val="24"/>
        </w:rPr>
        <w:t>Actuary</w:t>
      </w:r>
      <w:r w:rsidR="6030C6D0" w:rsidRPr="2D6B5E3F">
        <w:rPr>
          <w:rFonts w:ascii="Arial" w:hAnsi="Arial" w:cs="Arial"/>
          <w:color w:val="000000" w:themeColor="text1"/>
          <w:sz w:val="24"/>
          <w:szCs w:val="24"/>
        </w:rPr>
        <w:t>’s</w:t>
      </w:r>
      <w:r w:rsidR="7F770064" w:rsidRPr="461B48B4">
        <w:rPr>
          <w:rFonts w:ascii="Arial" w:hAnsi="Arial" w:cs="Arial"/>
          <w:color w:val="000000" w:themeColor="text1"/>
          <w:sz w:val="24"/>
          <w:szCs w:val="24"/>
        </w:rPr>
        <w:t xml:space="preserve"> Department</w:t>
      </w:r>
      <w:r w:rsidR="004F0F14">
        <w:rPr>
          <w:rFonts w:ascii="Arial" w:hAnsi="Arial" w:cs="Arial"/>
          <w:color w:val="000000" w:themeColor="text1"/>
          <w:sz w:val="24"/>
          <w:szCs w:val="24"/>
        </w:rPr>
        <w:t xml:space="preserve"> (GAD)</w:t>
      </w:r>
      <w:r w:rsidR="7F770064" w:rsidRPr="461B48B4">
        <w:rPr>
          <w:rFonts w:ascii="Arial" w:hAnsi="Arial" w:cs="Arial"/>
          <w:color w:val="000000" w:themeColor="text1"/>
          <w:sz w:val="24"/>
          <w:szCs w:val="24"/>
        </w:rPr>
        <w:t xml:space="preserve"> </w:t>
      </w:r>
      <w:r w:rsidR="6EB0EBFB" w:rsidRPr="461B48B4">
        <w:rPr>
          <w:rFonts w:ascii="Arial" w:hAnsi="Arial" w:cs="Arial"/>
          <w:color w:val="000000" w:themeColor="text1"/>
          <w:sz w:val="24"/>
          <w:szCs w:val="24"/>
        </w:rPr>
        <w:t>guidance in May 2025</w:t>
      </w:r>
      <w:r w:rsidR="47D47441" w:rsidRPr="461B48B4">
        <w:rPr>
          <w:rFonts w:ascii="Arial" w:hAnsi="Arial" w:cs="Arial"/>
          <w:color w:val="000000" w:themeColor="text1"/>
          <w:sz w:val="24"/>
          <w:szCs w:val="24"/>
        </w:rPr>
        <w:t xml:space="preserve">.  </w:t>
      </w:r>
      <w:r w:rsidR="2A9760A2" w:rsidRPr="461B48B4">
        <w:rPr>
          <w:rFonts w:ascii="Arial" w:hAnsi="Arial" w:cs="Arial"/>
          <w:color w:val="000000" w:themeColor="text1"/>
          <w:sz w:val="24"/>
          <w:szCs w:val="24"/>
        </w:rPr>
        <w:t>T</w:t>
      </w:r>
      <w:r w:rsidR="47D47441" w:rsidRPr="461B48B4">
        <w:rPr>
          <w:rFonts w:ascii="Arial" w:hAnsi="Arial" w:cs="Arial"/>
          <w:color w:val="000000" w:themeColor="text1"/>
          <w:sz w:val="24"/>
          <w:szCs w:val="24"/>
        </w:rPr>
        <w:t xml:space="preserve">his combined with the </w:t>
      </w:r>
      <w:r w:rsidR="56883ECE" w:rsidRPr="461B48B4">
        <w:rPr>
          <w:rFonts w:ascii="Arial" w:hAnsi="Arial" w:cs="Arial"/>
          <w:color w:val="000000" w:themeColor="text1"/>
          <w:sz w:val="24"/>
          <w:szCs w:val="24"/>
        </w:rPr>
        <w:t xml:space="preserve">Government’s </w:t>
      </w:r>
      <w:r w:rsidR="47D47441" w:rsidRPr="461B48B4">
        <w:rPr>
          <w:rFonts w:ascii="Arial" w:hAnsi="Arial" w:cs="Arial"/>
          <w:color w:val="000000" w:themeColor="text1"/>
          <w:sz w:val="24"/>
          <w:szCs w:val="24"/>
        </w:rPr>
        <w:t>guidance on how the remedy should be implemented meant that the</w:t>
      </w:r>
      <w:r w:rsidR="0CB4B47E" w:rsidRPr="461B48B4">
        <w:rPr>
          <w:rFonts w:ascii="Arial" w:hAnsi="Arial" w:cs="Arial"/>
          <w:color w:val="000000" w:themeColor="text1"/>
          <w:sz w:val="24"/>
          <w:szCs w:val="24"/>
        </w:rPr>
        <w:t xml:space="preserve"> level of</w:t>
      </w:r>
      <w:r w:rsidR="47D47441" w:rsidRPr="461B48B4">
        <w:rPr>
          <w:rFonts w:ascii="Arial" w:hAnsi="Arial" w:cs="Arial"/>
          <w:color w:val="000000" w:themeColor="text1"/>
          <w:sz w:val="24"/>
          <w:szCs w:val="24"/>
        </w:rPr>
        <w:t xml:space="preserve"> manual intervention </w:t>
      </w:r>
      <w:r w:rsidR="7CF9F980" w:rsidRPr="461B48B4">
        <w:rPr>
          <w:rFonts w:ascii="Arial" w:hAnsi="Arial" w:cs="Arial"/>
          <w:color w:val="000000" w:themeColor="text1"/>
          <w:sz w:val="24"/>
          <w:szCs w:val="24"/>
        </w:rPr>
        <w:t>needed</w:t>
      </w:r>
      <w:r w:rsidR="47D47441" w:rsidRPr="461B48B4">
        <w:rPr>
          <w:rFonts w:ascii="Arial" w:hAnsi="Arial" w:cs="Arial"/>
          <w:color w:val="000000" w:themeColor="text1"/>
          <w:sz w:val="24"/>
          <w:szCs w:val="24"/>
        </w:rPr>
        <w:t xml:space="preserve"> to isolate</w:t>
      </w:r>
      <w:r w:rsidR="0625DF62" w:rsidRPr="461B48B4">
        <w:rPr>
          <w:rFonts w:ascii="Arial" w:hAnsi="Arial" w:cs="Arial"/>
          <w:color w:val="000000" w:themeColor="text1"/>
          <w:sz w:val="24"/>
          <w:szCs w:val="24"/>
        </w:rPr>
        <w:t xml:space="preserve"> correct records </w:t>
      </w:r>
      <w:r w:rsidR="4475FFA2" w:rsidRPr="461B48B4">
        <w:rPr>
          <w:rFonts w:ascii="Arial" w:hAnsi="Arial" w:cs="Arial"/>
          <w:color w:val="000000" w:themeColor="text1"/>
          <w:sz w:val="24"/>
          <w:szCs w:val="24"/>
        </w:rPr>
        <w:t xml:space="preserve">would have </w:t>
      </w:r>
      <w:r w:rsidR="6A2008DE" w:rsidRPr="461B48B4">
        <w:rPr>
          <w:rFonts w:ascii="Arial" w:hAnsi="Arial" w:cs="Arial"/>
          <w:color w:val="000000" w:themeColor="text1"/>
          <w:sz w:val="24"/>
          <w:szCs w:val="24"/>
        </w:rPr>
        <w:t>req</w:t>
      </w:r>
      <w:r w:rsidR="7CF9F980" w:rsidRPr="461B48B4">
        <w:rPr>
          <w:rFonts w:ascii="Arial" w:hAnsi="Arial" w:cs="Arial"/>
          <w:color w:val="000000" w:themeColor="text1"/>
          <w:sz w:val="24"/>
          <w:szCs w:val="24"/>
        </w:rPr>
        <w:t>uired</w:t>
      </w:r>
      <w:r w:rsidR="6A2008DE" w:rsidRPr="461B48B4">
        <w:rPr>
          <w:rFonts w:ascii="Arial" w:hAnsi="Arial" w:cs="Arial"/>
          <w:color w:val="000000" w:themeColor="text1"/>
          <w:sz w:val="24"/>
          <w:szCs w:val="24"/>
        </w:rPr>
        <w:t xml:space="preserve"> the Fund to step away from the </w:t>
      </w:r>
      <w:r w:rsidR="4E8EA328" w:rsidRPr="461B48B4">
        <w:rPr>
          <w:rFonts w:ascii="Arial" w:hAnsi="Arial" w:cs="Arial"/>
          <w:color w:val="000000" w:themeColor="text1"/>
          <w:sz w:val="24"/>
          <w:szCs w:val="24"/>
        </w:rPr>
        <w:t xml:space="preserve">prescribed </w:t>
      </w:r>
      <w:r w:rsidR="6A2008DE" w:rsidRPr="461B48B4">
        <w:rPr>
          <w:rFonts w:ascii="Arial" w:hAnsi="Arial" w:cs="Arial"/>
          <w:color w:val="000000" w:themeColor="text1"/>
          <w:sz w:val="24"/>
          <w:szCs w:val="24"/>
        </w:rPr>
        <w:t>guidance and prioritise benefit st</w:t>
      </w:r>
      <w:r w:rsidR="2394FF18" w:rsidRPr="461B48B4">
        <w:rPr>
          <w:rFonts w:ascii="Arial" w:hAnsi="Arial" w:cs="Arial"/>
          <w:color w:val="000000" w:themeColor="text1"/>
          <w:sz w:val="24"/>
          <w:szCs w:val="24"/>
        </w:rPr>
        <w:t>atement production.</w:t>
      </w:r>
    </w:p>
    <w:p w14:paraId="3380E9A6" w14:textId="77777777" w:rsidR="00814127" w:rsidRDefault="00814127" w:rsidP="000A5818">
      <w:pPr>
        <w:spacing w:after="0"/>
        <w:rPr>
          <w:rFonts w:ascii="Arial" w:eastAsia="Arial" w:hAnsi="Arial" w:cs="Arial"/>
          <w:color w:val="000000" w:themeColor="text1"/>
          <w:sz w:val="24"/>
          <w:szCs w:val="24"/>
        </w:rPr>
      </w:pPr>
    </w:p>
    <w:p w14:paraId="0CCAB095" w14:textId="778330F5" w:rsidR="603F83FA" w:rsidRPr="007A76A1" w:rsidRDefault="53679F6B" w:rsidP="5D30E4F1">
      <w:pPr>
        <w:spacing w:after="0"/>
        <w:rPr>
          <w:rFonts w:ascii="Arial" w:eastAsiaTheme="majorEastAsia" w:hAnsi="Arial" w:cs="Arial"/>
          <w:b/>
          <w:bCs/>
          <w:sz w:val="24"/>
          <w:szCs w:val="24"/>
        </w:rPr>
      </w:pPr>
      <w:r w:rsidRPr="007A76A1">
        <w:rPr>
          <w:rFonts w:ascii="Arial" w:eastAsiaTheme="majorEastAsia" w:hAnsi="Arial" w:cs="Arial"/>
          <w:b/>
          <w:bCs/>
          <w:sz w:val="24"/>
          <w:szCs w:val="24"/>
        </w:rPr>
        <w:lastRenderedPageBreak/>
        <w:t xml:space="preserve">Relationship with </w:t>
      </w:r>
      <w:r w:rsidR="5BA809A2" w:rsidRPr="4B892480">
        <w:rPr>
          <w:rFonts w:ascii="Arial" w:eastAsiaTheme="majorEastAsia" w:hAnsi="Arial" w:cs="Arial"/>
          <w:b/>
          <w:bCs/>
          <w:sz w:val="24"/>
          <w:szCs w:val="24"/>
        </w:rPr>
        <w:t>other</w:t>
      </w:r>
      <w:r w:rsidRPr="007A76A1">
        <w:rPr>
          <w:rFonts w:ascii="Arial" w:eastAsiaTheme="majorEastAsia" w:hAnsi="Arial" w:cs="Arial"/>
          <w:b/>
          <w:bCs/>
          <w:sz w:val="24"/>
          <w:szCs w:val="24"/>
        </w:rPr>
        <w:t xml:space="preserve"> Pension Funds</w:t>
      </w:r>
      <w:r w:rsidR="5D30E4F1" w:rsidRPr="007A76A1">
        <w:rPr>
          <w:rFonts w:ascii="Arial" w:eastAsia="Arial" w:hAnsi="Arial" w:cs="Arial"/>
          <w:color w:val="000000" w:themeColor="text1"/>
          <w:sz w:val="24"/>
          <w:szCs w:val="24"/>
        </w:rPr>
        <w:t xml:space="preserve"> </w:t>
      </w:r>
    </w:p>
    <w:p w14:paraId="5A2CD564" w14:textId="3DBF9C48" w:rsidR="00620ADF" w:rsidRDefault="5D30E4F1" w:rsidP="28E0D5F0">
      <w:pPr>
        <w:spacing w:after="0"/>
        <w:rPr>
          <w:rFonts w:ascii="Arial" w:eastAsia="Arial" w:hAnsi="Arial" w:cs="Arial"/>
          <w:color w:val="000000" w:themeColor="text1"/>
          <w:sz w:val="24"/>
          <w:szCs w:val="24"/>
        </w:rPr>
      </w:pPr>
      <w:r w:rsidRPr="69E1514D">
        <w:rPr>
          <w:rFonts w:ascii="Arial" w:eastAsia="Arial" w:hAnsi="Arial" w:cs="Arial"/>
          <w:color w:val="000000" w:themeColor="text1"/>
          <w:sz w:val="24"/>
          <w:szCs w:val="24"/>
        </w:rPr>
        <w:t xml:space="preserve">The Fund has </w:t>
      </w:r>
      <w:r w:rsidR="75D93C55" w:rsidRPr="69E1514D">
        <w:rPr>
          <w:rFonts w:ascii="Arial" w:eastAsia="Arial" w:hAnsi="Arial" w:cs="Arial"/>
          <w:color w:val="000000" w:themeColor="text1"/>
          <w:sz w:val="24"/>
          <w:szCs w:val="24"/>
        </w:rPr>
        <w:t xml:space="preserve">had for some time </w:t>
      </w:r>
      <w:r w:rsidRPr="69E1514D">
        <w:rPr>
          <w:rFonts w:ascii="Arial" w:eastAsia="Arial" w:hAnsi="Arial" w:cs="Arial"/>
          <w:color w:val="000000" w:themeColor="text1"/>
          <w:sz w:val="24"/>
          <w:szCs w:val="24"/>
        </w:rPr>
        <w:t>a collaborative working arrangement on investment matters with the Lothian and Fife Pension Funds with the object</w:t>
      </w:r>
      <w:r w:rsidR="00B12948" w:rsidRPr="69E1514D">
        <w:rPr>
          <w:rFonts w:ascii="Arial" w:eastAsia="Arial" w:hAnsi="Arial" w:cs="Arial"/>
          <w:color w:val="000000" w:themeColor="text1"/>
          <w:sz w:val="24"/>
          <w:szCs w:val="24"/>
        </w:rPr>
        <w:t>ive</w:t>
      </w:r>
      <w:r w:rsidRPr="69E1514D">
        <w:rPr>
          <w:rFonts w:ascii="Arial" w:eastAsia="Arial" w:hAnsi="Arial" w:cs="Arial"/>
          <w:color w:val="000000" w:themeColor="text1"/>
          <w:sz w:val="24"/>
          <w:szCs w:val="24"/>
        </w:rPr>
        <w:t xml:space="preserve"> of delivering improved outcomes for Fund stakeholders through cost savings and quality of decision making. Savings come from investing collaboratively at scale and by being able to access private markets</w:t>
      </w:r>
      <w:r w:rsidR="4DD4DEFC" w:rsidRPr="69E1514D">
        <w:rPr>
          <w:rFonts w:ascii="Arial" w:eastAsia="Arial" w:hAnsi="Arial" w:cs="Arial"/>
          <w:color w:val="000000" w:themeColor="text1"/>
          <w:sz w:val="24"/>
          <w:szCs w:val="24"/>
        </w:rPr>
        <w:t xml:space="preserve"> that wouldn’t be possible for a smaller fund on their own</w:t>
      </w:r>
      <w:r w:rsidRPr="69E1514D">
        <w:rPr>
          <w:rFonts w:ascii="Arial" w:eastAsia="Arial" w:hAnsi="Arial" w:cs="Arial"/>
          <w:color w:val="000000" w:themeColor="text1"/>
          <w:sz w:val="24"/>
          <w:szCs w:val="24"/>
        </w:rPr>
        <w:t xml:space="preserve">. In terms of the level of service received, the Fund has the reassurance that its assets are being monitored continually by the Lothian Pension Fund in house </w:t>
      </w:r>
      <w:r w:rsidR="007C37CA" w:rsidRPr="69E1514D">
        <w:rPr>
          <w:rFonts w:ascii="Arial" w:eastAsia="Arial" w:hAnsi="Arial" w:cs="Arial"/>
          <w:color w:val="000000" w:themeColor="text1"/>
          <w:sz w:val="24"/>
          <w:szCs w:val="24"/>
        </w:rPr>
        <w:t xml:space="preserve">investment </w:t>
      </w:r>
      <w:r w:rsidRPr="69E1514D">
        <w:rPr>
          <w:rFonts w:ascii="Arial" w:eastAsia="Arial" w:hAnsi="Arial" w:cs="Arial"/>
          <w:color w:val="000000" w:themeColor="text1"/>
          <w:sz w:val="24"/>
          <w:szCs w:val="24"/>
        </w:rPr>
        <w:t xml:space="preserve">team </w:t>
      </w:r>
      <w:r w:rsidR="007C37CA" w:rsidRPr="69E1514D">
        <w:rPr>
          <w:rFonts w:ascii="Arial" w:eastAsia="Arial" w:hAnsi="Arial" w:cs="Arial"/>
          <w:color w:val="000000" w:themeColor="text1"/>
          <w:sz w:val="24"/>
          <w:szCs w:val="24"/>
        </w:rPr>
        <w:t xml:space="preserve">(LPFI Limited) </w:t>
      </w:r>
      <w:r w:rsidRPr="69E1514D">
        <w:rPr>
          <w:rFonts w:ascii="Arial" w:eastAsia="Arial" w:hAnsi="Arial" w:cs="Arial"/>
          <w:color w:val="000000" w:themeColor="text1"/>
          <w:sz w:val="24"/>
          <w:szCs w:val="24"/>
        </w:rPr>
        <w:t xml:space="preserve">with strategic oversight coming from the Joint Investment </w:t>
      </w:r>
      <w:r w:rsidR="1BAF0341" w:rsidRPr="69E1514D">
        <w:rPr>
          <w:rFonts w:ascii="Arial" w:eastAsia="Arial" w:hAnsi="Arial" w:cs="Arial"/>
          <w:color w:val="000000" w:themeColor="text1"/>
          <w:sz w:val="24"/>
          <w:szCs w:val="24"/>
        </w:rPr>
        <w:t>Forum</w:t>
      </w:r>
      <w:r w:rsidRPr="69E1514D">
        <w:rPr>
          <w:rFonts w:ascii="Arial" w:eastAsia="Arial" w:hAnsi="Arial" w:cs="Arial"/>
          <w:color w:val="000000" w:themeColor="text1"/>
          <w:sz w:val="24"/>
          <w:szCs w:val="24"/>
        </w:rPr>
        <w:t xml:space="preserve"> </w:t>
      </w:r>
      <w:r w:rsidR="00127A61" w:rsidRPr="69E1514D">
        <w:rPr>
          <w:rFonts w:ascii="Arial" w:eastAsia="Arial" w:hAnsi="Arial" w:cs="Arial"/>
          <w:color w:val="000000" w:themeColor="text1"/>
          <w:sz w:val="24"/>
          <w:szCs w:val="24"/>
        </w:rPr>
        <w:t xml:space="preserve">(JIF) </w:t>
      </w:r>
      <w:r w:rsidRPr="69E1514D">
        <w:rPr>
          <w:rFonts w:ascii="Arial" w:eastAsia="Arial" w:hAnsi="Arial" w:cs="Arial"/>
          <w:color w:val="000000" w:themeColor="text1"/>
          <w:sz w:val="24"/>
          <w:szCs w:val="24"/>
        </w:rPr>
        <w:t xml:space="preserve">which </w:t>
      </w:r>
      <w:r w:rsidR="00620ADF" w:rsidRPr="69E1514D">
        <w:rPr>
          <w:rFonts w:ascii="Arial" w:eastAsia="Arial" w:hAnsi="Arial" w:cs="Arial"/>
          <w:color w:val="000000" w:themeColor="text1"/>
          <w:sz w:val="24"/>
          <w:szCs w:val="24"/>
        </w:rPr>
        <w:t>consists of two independent external advisers who are supported by qualified investment professionals from LPFI.</w:t>
      </w:r>
    </w:p>
    <w:p w14:paraId="0B4B963A" w14:textId="6F052465" w:rsidR="603F83FA" w:rsidRPr="006D5F85" w:rsidRDefault="5D30E4F1" w:rsidP="5D30E4F1">
      <w:pPr>
        <w:spacing w:after="0"/>
        <w:rPr>
          <w:rFonts w:ascii="Arial" w:eastAsiaTheme="majorEastAsia" w:hAnsi="Arial" w:cs="Arial"/>
          <w:b/>
          <w:bCs/>
        </w:rPr>
      </w:pPr>
      <w:r w:rsidRPr="5D30E4F1">
        <w:rPr>
          <w:rFonts w:ascii="Arial" w:eastAsia="Arial" w:hAnsi="Arial" w:cs="Arial"/>
          <w:color w:val="000000" w:themeColor="text1"/>
          <w:sz w:val="24"/>
          <w:szCs w:val="24"/>
        </w:rPr>
        <w:t xml:space="preserve">  </w:t>
      </w:r>
    </w:p>
    <w:p w14:paraId="1390E315" w14:textId="56C90016" w:rsidR="603F83FA" w:rsidRPr="006D5F85" w:rsidRDefault="001C7B95" w:rsidP="450B2385">
      <w:pPr>
        <w:spacing w:after="0"/>
        <w:rPr>
          <w:rFonts w:ascii="Arial" w:eastAsia="Arial" w:hAnsi="Arial" w:cs="Arial"/>
          <w:sz w:val="24"/>
          <w:szCs w:val="24"/>
        </w:rPr>
      </w:pPr>
      <w:r w:rsidRPr="69E1514D">
        <w:rPr>
          <w:rFonts w:ascii="Arial" w:eastAsia="Arial" w:hAnsi="Arial" w:cs="Arial"/>
          <w:sz w:val="24"/>
          <w:szCs w:val="24"/>
        </w:rPr>
        <w:t>T</w:t>
      </w:r>
      <w:r w:rsidR="5D30E4F1" w:rsidRPr="69E1514D">
        <w:rPr>
          <w:rFonts w:ascii="Arial" w:eastAsia="Arial" w:hAnsi="Arial" w:cs="Arial"/>
          <w:sz w:val="24"/>
          <w:szCs w:val="24"/>
        </w:rPr>
        <w:t>he Fund</w:t>
      </w:r>
      <w:r w:rsidRPr="69E1514D">
        <w:rPr>
          <w:rFonts w:ascii="Arial" w:eastAsia="Arial" w:hAnsi="Arial" w:cs="Arial"/>
          <w:sz w:val="24"/>
          <w:szCs w:val="24"/>
        </w:rPr>
        <w:t xml:space="preserve"> continues</w:t>
      </w:r>
      <w:r w:rsidR="5D30E4F1" w:rsidRPr="69E1514D">
        <w:rPr>
          <w:rFonts w:ascii="Arial" w:eastAsia="Arial" w:hAnsi="Arial" w:cs="Arial"/>
          <w:sz w:val="24"/>
          <w:szCs w:val="24"/>
        </w:rPr>
        <w:t xml:space="preserve"> </w:t>
      </w:r>
      <w:r w:rsidR="7E529E9C" w:rsidRPr="69E1514D">
        <w:rPr>
          <w:rFonts w:ascii="Arial" w:eastAsia="Arial" w:hAnsi="Arial" w:cs="Arial"/>
          <w:sz w:val="24"/>
          <w:szCs w:val="24"/>
        </w:rPr>
        <w:t xml:space="preserve">to have </w:t>
      </w:r>
      <w:r w:rsidR="5D30E4F1" w:rsidRPr="69E1514D">
        <w:rPr>
          <w:rFonts w:ascii="Arial" w:eastAsia="Arial" w:hAnsi="Arial" w:cs="Arial"/>
          <w:sz w:val="24"/>
          <w:szCs w:val="24"/>
        </w:rPr>
        <w:t xml:space="preserve">a shared service agreement with LPFI Limited, the regulated vehicle of Lothian Pension Fund. </w:t>
      </w:r>
      <w:r w:rsidR="2E5DC0DE" w:rsidRPr="69E1514D">
        <w:rPr>
          <w:rFonts w:ascii="Arial" w:eastAsia="Arial" w:hAnsi="Arial" w:cs="Arial"/>
          <w:sz w:val="24"/>
          <w:szCs w:val="24"/>
        </w:rPr>
        <w:t xml:space="preserve">As it is some time since this agreement was put in place the agreement is currently being reviewed and refreshed. </w:t>
      </w:r>
      <w:r w:rsidR="5D30E4F1" w:rsidRPr="69E1514D">
        <w:rPr>
          <w:rFonts w:ascii="Arial" w:eastAsia="Arial" w:hAnsi="Arial" w:cs="Arial"/>
          <w:sz w:val="24"/>
          <w:szCs w:val="24"/>
        </w:rPr>
        <w:t>Th</w:t>
      </w:r>
      <w:r w:rsidR="3B4AA41C" w:rsidRPr="69E1514D">
        <w:rPr>
          <w:rFonts w:ascii="Arial" w:eastAsia="Arial" w:hAnsi="Arial" w:cs="Arial"/>
          <w:sz w:val="24"/>
          <w:szCs w:val="24"/>
        </w:rPr>
        <w:t>e agreement</w:t>
      </w:r>
      <w:r w:rsidR="5D30E4F1" w:rsidRPr="69E1514D">
        <w:rPr>
          <w:rFonts w:ascii="Arial" w:eastAsia="Arial" w:hAnsi="Arial" w:cs="Arial"/>
          <w:sz w:val="24"/>
          <w:szCs w:val="24"/>
        </w:rPr>
        <w:t xml:space="preserve"> provides the Fund with investment arrangement and advisory services and is the key to allowing the Fund to access investments in private markets. The Fund</w:t>
      </w:r>
      <w:r w:rsidR="53A2773B" w:rsidRPr="69E1514D">
        <w:rPr>
          <w:rFonts w:ascii="Arial" w:eastAsia="Arial" w:hAnsi="Arial" w:cs="Arial"/>
          <w:sz w:val="24"/>
          <w:szCs w:val="24"/>
        </w:rPr>
        <w:t xml:space="preserve"> also</w:t>
      </w:r>
      <w:r w:rsidR="5D30E4F1" w:rsidRPr="69E1514D">
        <w:rPr>
          <w:rFonts w:ascii="Arial" w:eastAsia="Arial" w:hAnsi="Arial" w:cs="Arial"/>
          <w:sz w:val="24"/>
          <w:szCs w:val="24"/>
        </w:rPr>
        <w:t xml:space="preserve"> has</w:t>
      </w:r>
      <w:r w:rsidR="5D30E4F1" w:rsidRPr="69E1514D">
        <w:rPr>
          <w:rFonts w:ascii="Arial" w:eastAsia="Arial" w:hAnsi="Arial" w:cs="Arial"/>
          <w:color w:val="000000" w:themeColor="text1"/>
          <w:sz w:val="24"/>
          <w:szCs w:val="24"/>
        </w:rPr>
        <w:t xml:space="preserve"> an investment management agreement with LPFI</w:t>
      </w:r>
      <w:r w:rsidR="1527E65B" w:rsidRPr="69E1514D">
        <w:rPr>
          <w:rFonts w:ascii="Arial" w:eastAsia="Arial" w:hAnsi="Arial" w:cs="Arial"/>
          <w:color w:val="000000" w:themeColor="text1"/>
          <w:sz w:val="24"/>
          <w:szCs w:val="24"/>
        </w:rPr>
        <w:t xml:space="preserve"> </w:t>
      </w:r>
      <w:r w:rsidR="1527E65B" w:rsidRPr="69E1514D">
        <w:rPr>
          <w:rFonts w:ascii="Arial" w:eastAsia="Arial" w:hAnsi="Arial" w:cs="Arial"/>
          <w:sz w:val="24"/>
          <w:szCs w:val="24"/>
        </w:rPr>
        <w:t>Limited</w:t>
      </w:r>
      <w:r w:rsidR="5D30E4F1" w:rsidRPr="69E1514D">
        <w:rPr>
          <w:rFonts w:ascii="Arial" w:eastAsia="Arial" w:hAnsi="Arial" w:cs="Arial"/>
          <w:color w:val="000000" w:themeColor="text1"/>
          <w:sz w:val="24"/>
          <w:szCs w:val="24"/>
        </w:rPr>
        <w:t xml:space="preserve"> authorising them to manage </w:t>
      </w:r>
      <w:r w:rsidR="0029507C" w:rsidRPr="69E1514D">
        <w:rPr>
          <w:rFonts w:ascii="Arial" w:eastAsia="Arial" w:hAnsi="Arial" w:cs="Arial"/>
          <w:color w:val="000000" w:themeColor="text1"/>
          <w:sz w:val="24"/>
          <w:szCs w:val="24"/>
        </w:rPr>
        <w:t xml:space="preserve">the following </w:t>
      </w:r>
      <w:r w:rsidR="000148DD" w:rsidRPr="69E1514D">
        <w:rPr>
          <w:rFonts w:ascii="Arial" w:eastAsia="Arial" w:hAnsi="Arial" w:cs="Arial"/>
          <w:color w:val="000000" w:themeColor="text1"/>
          <w:sz w:val="24"/>
          <w:szCs w:val="24"/>
        </w:rPr>
        <w:t>mandate</w:t>
      </w:r>
      <w:r w:rsidR="0034063C" w:rsidRPr="69E1514D">
        <w:rPr>
          <w:rFonts w:ascii="Arial" w:eastAsia="Arial" w:hAnsi="Arial" w:cs="Arial"/>
          <w:color w:val="000000" w:themeColor="text1"/>
          <w:sz w:val="24"/>
          <w:szCs w:val="24"/>
        </w:rPr>
        <w:t>s</w:t>
      </w:r>
      <w:r w:rsidR="000148DD" w:rsidRPr="69E1514D">
        <w:rPr>
          <w:rFonts w:ascii="Arial" w:eastAsia="Arial" w:hAnsi="Arial" w:cs="Arial"/>
          <w:color w:val="000000" w:themeColor="text1"/>
          <w:sz w:val="24"/>
          <w:szCs w:val="24"/>
        </w:rPr>
        <w:t xml:space="preserve">: </w:t>
      </w:r>
      <w:r w:rsidR="661D8D58" w:rsidRPr="69E1514D">
        <w:rPr>
          <w:rFonts w:ascii="Arial" w:eastAsia="Arial" w:hAnsi="Arial" w:cs="Arial"/>
          <w:color w:val="000000" w:themeColor="text1"/>
          <w:sz w:val="24"/>
          <w:szCs w:val="24"/>
        </w:rPr>
        <w:t>sovereign debt</w:t>
      </w:r>
      <w:r w:rsidR="5D30E4F1" w:rsidRPr="69E1514D">
        <w:rPr>
          <w:rFonts w:ascii="Arial" w:eastAsia="Arial" w:hAnsi="Arial" w:cs="Arial"/>
          <w:color w:val="000000" w:themeColor="text1"/>
          <w:sz w:val="24"/>
          <w:szCs w:val="24"/>
        </w:rPr>
        <w:t xml:space="preserve"> investment</w:t>
      </w:r>
      <w:r w:rsidR="00CB2406" w:rsidRPr="69E1514D">
        <w:rPr>
          <w:rFonts w:ascii="Arial" w:eastAsia="Arial" w:hAnsi="Arial" w:cs="Arial"/>
          <w:color w:val="000000" w:themeColor="text1"/>
          <w:sz w:val="24"/>
          <w:szCs w:val="24"/>
        </w:rPr>
        <w:t xml:space="preserve">, </w:t>
      </w:r>
      <w:r w:rsidR="00574348" w:rsidRPr="69E1514D">
        <w:rPr>
          <w:rFonts w:ascii="Arial" w:eastAsia="Arial" w:hAnsi="Arial" w:cs="Arial"/>
          <w:color w:val="000000" w:themeColor="text1"/>
          <w:sz w:val="24"/>
          <w:szCs w:val="24"/>
        </w:rPr>
        <w:t>GLOVE (</w:t>
      </w:r>
      <w:r w:rsidR="003F399F" w:rsidRPr="69E1514D">
        <w:rPr>
          <w:rFonts w:ascii="Arial" w:eastAsia="Arial" w:hAnsi="Arial" w:cs="Arial"/>
          <w:color w:val="000000" w:themeColor="text1"/>
          <w:sz w:val="24"/>
          <w:szCs w:val="24"/>
        </w:rPr>
        <w:t>G</w:t>
      </w:r>
      <w:r w:rsidR="00574348" w:rsidRPr="69E1514D">
        <w:rPr>
          <w:rFonts w:ascii="Arial" w:eastAsia="Arial" w:hAnsi="Arial" w:cs="Arial"/>
          <w:color w:val="000000" w:themeColor="text1"/>
          <w:sz w:val="24"/>
          <w:szCs w:val="24"/>
        </w:rPr>
        <w:t xml:space="preserve">lobal </w:t>
      </w:r>
      <w:r w:rsidR="003F399F" w:rsidRPr="69E1514D">
        <w:rPr>
          <w:rFonts w:ascii="Arial" w:eastAsia="Arial" w:hAnsi="Arial" w:cs="Arial"/>
          <w:color w:val="000000" w:themeColor="text1"/>
          <w:sz w:val="24"/>
          <w:szCs w:val="24"/>
        </w:rPr>
        <w:t>L</w:t>
      </w:r>
      <w:r w:rsidR="00574348" w:rsidRPr="69E1514D">
        <w:rPr>
          <w:rFonts w:ascii="Arial" w:eastAsia="Arial" w:hAnsi="Arial" w:cs="Arial"/>
          <w:color w:val="000000" w:themeColor="text1"/>
          <w:sz w:val="24"/>
          <w:szCs w:val="24"/>
        </w:rPr>
        <w:t xml:space="preserve">ow </w:t>
      </w:r>
      <w:r w:rsidR="003F399F" w:rsidRPr="69E1514D">
        <w:rPr>
          <w:rFonts w:ascii="Arial" w:eastAsia="Arial" w:hAnsi="Arial" w:cs="Arial"/>
          <w:color w:val="000000" w:themeColor="text1"/>
          <w:sz w:val="24"/>
          <w:szCs w:val="24"/>
        </w:rPr>
        <w:t>V</w:t>
      </w:r>
      <w:r w:rsidR="00574348" w:rsidRPr="69E1514D">
        <w:rPr>
          <w:rFonts w:ascii="Arial" w:eastAsia="Arial" w:hAnsi="Arial" w:cs="Arial"/>
          <w:color w:val="000000" w:themeColor="text1"/>
          <w:sz w:val="24"/>
          <w:szCs w:val="24"/>
        </w:rPr>
        <w:t xml:space="preserve">olatility </w:t>
      </w:r>
      <w:r w:rsidR="003F399F" w:rsidRPr="69E1514D">
        <w:rPr>
          <w:rFonts w:ascii="Arial" w:eastAsia="Arial" w:hAnsi="Arial" w:cs="Arial"/>
          <w:color w:val="000000" w:themeColor="text1"/>
          <w:sz w:val="24"/>
          <w:szCs w:val="24"/>
        </w:rPr>
        <w:t>E</w:t>
      </w:r>
      <w:r w:rsidR="00574348" w:rsidRPr="69E1514D">
        <w:rPr>
          <w:rFonts w:ascii="Arial" w:eastAsia="Arial" w:hAnsi="Arial" w:cs="Arial"/>
          <w:color w:val="000000" w:themeColor="text1"/>
          <w:sz w:val="24"/>
          <w:szCs w:val="24"/>
        </w:rPr>
        <w:t>quities)</w:t>
      </w:r>
      <w:r w:rsidR="50CFEF25" w:rsidRPr="69E1514D">
        <w:rPr>
          <w:rFonts w:ascii="Arial" w:eastAsia="Arial" w:hAnsi="Arial" w:cs="Arial"/>
          <w:color w:val="000000" w:themeColor="text1"/>
          <w:sz w:val="24"/>
          <w:szCs w:val="24"/>
        </w:rPr>
        <w:t xml:space="preserve">, </w:t>
      </w:r>
      <w:proofErr w:type="spellStart"/>
      <w:r w:rsidR="50CFEF25" w:rsidRPr="69E1514D">
        <w:rPr>
          <w:rFonts w:ascii="Arial" w:eastAsia="Arial" w:hAnsi="Arial" w:cs="Arial"/>
          <w:color w:val="000000" w:themeColor="text1"/>
          <w:sz w:val="24"/>
          <w:szCs w:val="24"/>
        </w:rPr>
        <w:t>SMuRV</w:t>
      </w:r>
      <w:proofErr w:type="spellEnd"/>
      <w:r w:rsidR="50CFEF25" w:rsidRPr="69E1514D">
        <w:rPr>
          <w:rFonts w:ascii="Arial" w:eastAsia="Arial" w:hAnsi="Arial" w:cs="Arial"/>
          <w:color w:val="000000" w:themeColor="text1"/>
          <w:sz w:val="24"/>
          <w:szCs w:val="24"/>
        </w:rPr>
        <w:t xml:space="preserve"> (</w:t>
      </w:r>
      <w:r w:rsidR="1366600D" w:rsidRPr="69E1514D">
        <w:rPr>
          <w:rFonts w:ascii="Arial" w:eastAsia="Arial" w:hAnsi="Arial" w:cs="Arial"/>
          <w:color w:val="000000" w:themeColor="text1"/>
          <w:sz w:val="24"/>
          <w:szCs w:val="24"/>
        </w:rPr>
        <w:t>Stable Multifactor Relative Value)</w:t>
      </w:r>
      <w:r w:rsidR="00574348" w:rsidRPr="69E1514D">
        <w:rPr>
          <w:rFonts w:ascii="Arial" w:eastAsia="Arial" w:hAnsi="Arial" w:cs="Arial"/>
          <w:color w:val="000000" w:themeColor="text1"/>
          <w:sz w:val="24"/>
          <w:szCs w:val="24"/>
        </w:rPr>
        <w:t xml:space="preserve"> </w:t>
      </w:r>
      <w:r w:rsidR="00DD3FFF" w:rsidRPr="69E1514D">
        <w:rPr>
          <w:rFonts w:ascii="Arial" w:eastAsia="Arial" w:hAnsi="Arial" w:cs="Arial"/>
          <w:color w:val="000000" w:themeColor="text1"/>
          <w:sz w:val="24"/>
          <w:szCs w:val="24"/>
        </w:rPr>
        <w:t xml:space="preserve">and </w:t>
      </w:r>
      <w:r w:rsidR="004F3933" w:rsidRPr="69E1514D">
        <w:rPr>
          <w:rFonts w:ascii="Arial" w:eastAsia="Arial" w:hAnsi="Arial" w:cs="Arial"/>
          <w:color w:val="000000" w:themeColor="text1"/>
          <w:sz w:val="24"/>
          <w:szCs w:val="24"/>
        </w:rPr>
        <w:t>GHD (</w:t>
      </w:r>
      <w:r w:rsidR="00DD3FFF" w:rsidRPr="69E1514D">
        <w:rPr>
          <w:rFonts w:ascii="Arial" w:eastAsia="Arial" w:hAnsi="Arial" w:cs="Arial"/>
          <w:color w:val="000000" w:themeColor="text1"/>
          <w:sz w:val="24"/>
          <w:szCs w:val="24"/>
        </w:rPr>
        <w:t>Global High Dividend</w:t>
      </w:r>
      <w:r w:rsidR="004F3933" w:rsidRPr="69E1514D">
        <w:rPr>
          <w:rFonts w:ascii="Arial" w:eastAsia="Arial" w:hAnsi="Arial" w:cs="Arial"/>
          <w:color w:val="000000" w:themeColor="text1"/>
          <w:sz w:val="24"/>
          <w:szCs w:val="24"/>
        </w:rPr>
        <w:t>)</w:t>
      </w:r>
      <w:r w:rsidR="00DD3FFF" w:rsidRPr="69E1514D">
        <w:rPr>
          <w:rFonts w:ascii="Arial" w:eastAsia="Arial" w:hAnsi="Arial" w:cs="Arial"/>
          <w:color w:val="000000" w:themeColor="text1"/>
          <w:sz w:val="24"/>
          <w:szCs w:val="24"/>
        </w:rPr>
        <w:t xml:space="preserve">. </w:t>
      </w:r>
    </w:p>
    <w:p w14:paraId="26758DC2" w14:textId="55FBA992" w:rsidR="183AA4A0" w:rsidRDefault="183AA4A0" w:rsidP="183AA4A0">
      <w:pPr>
        <w:spacing w:after="0"/>
        <w:rPr>
          <w:rFonts w:ascii="Times New Roman" w:eastAsia="Times New Roman" w:hAnsi="Times New Roman" w:cs="Times New Roman"/>
          <w:color w:val="000000" w:themeColor="text1"/>
          <w:sz w:val="24"/>
          <w:szCs w:val="24"/>
        </w:rPr>
      </w:pPr>
    </w:p>
    <w:p w14:paraId="6573678D" w14:textId="42E0A088" w:rsidR="603F83FA" w:rsidRPr="006D5F85" w:rsidRDefault="06E30B8C" w:rsidP="69E1514D">
      <w:pPr>
        <w:spacing w:after="0"/>
      </w:pPr>
      <w:r w:rsidRPr="461B48B4">
        <w:rPr>
          <w:rFonts w:ascii="Arial" w:eastAsia="Arial" w:hAnsi="Arial" w:cs="Arial"/>
          <w:sz w:val="24"/>
          <w:szCs w:val="24"/>
        </w:rPr>
        <w:t>Until last year t</w:t>
      </w:r>
      <w:r w:rsidR="6B8D7EA4" w:rsidRPr="461B48B4">
        <w:rPr>
          <w:rFonts w:ascii="Arial" w:eastAsia="Arial" w:hAnsi="Arial" w:cs="Arial"/>
          <w:sz w:val="24"/>
          <w:szCs w:val="24"/>
        </w:rPr>
        <w:t xml:space="preserve">he Fund </w:t>
      </w:r>
      <w:r w:rsidR="618EB610" w:rsidRPr="461B48B4">
        <w:rPr>
          <w:rFonts w:ascii="Arial" w:eastAsia="Arial" w:hAnsi="Arial" w:cs="Arial"/>
          <w:sz w:val="24"/>
          <w:szCs w:val="24"/>
        </w:rPr>
        <w:t xml:space="preserve">also had </w:t>
      </w:r>
      <w:r w:rsidR="6B8D7EA4" w:rsidRPr="461B48B4">
        <w:rPr>
          <w:rFonts w:ascii="Arial" w:eastAsia="Arial" w:hAnsi="Arial" w:cs="Arial"/>
          <w:sz w:val="24"/>
          <w:szCs w:val="24"/>
        </w:rPr>
        <w:t>a shared service agreement with LPFE Limited, the employment vehicle of Lothian Pension Fund. Under this agreement, the Fund accesse</w:t>
      </w:r>
      <w:r w:rsidR="0A94941A" w:rsidRPr="461B48B4">
        <w:rPr>
          <w:rFonts w:ascii="Arial" w:eastAsia="Arial" w:hAnsi="Arial" w:cs="Arial"/>
          <w:sz w:val="24"/>
          <w:szCs w:val="24"/>
        </w:rPr>
        <w:t>d</w:t>
      </w:r>
      <w:r w:rsidR="6B8D7EA4" w:rsidRPr="461B48B4">
        <w:rPr>
          <w:rFonts w:ascii="Arial" w:eastAsia="Arial" w:hAnsi="Arial" w:cs="Arial"/>
          <w:sz w:val="24"/>
          <w:szCs w:val="24"/>
        </w:rPr>
        <w:t xml:space="preserve"> specialist legal advice from the internal Lothian Pension Fund team on a range of investment and other pensions related matters. </w:t>
      </w:r>
      <w:r w:rsidR="7CE92BAE" w:rsidRPr="461B48B4">
        <w:rPr>
          <w:rFonts w:ascii="Arial" w:eastAsia="Arial" w:hAnsi="Arial" w:cs="Arial"/>
          <w:sz w:val="24"/>
          <w:szCs w:val="24"/>
        </w:rPr>
        <w:t xml:space="preserve"> LPFE terminated this agreement in </w:t>
      </w:r>
      <w:r w:rsidR="023D981C" w:rsidRPr="461B48B4">
        <w:rPr>
          <w:rFonts w:ascii="Arial" w:eastAsia="Arial" w:hAnsi="Arial" w:cs="Arial"/>
          <w:sz w:val="24"/>
          <w:szCs w:val="24"/>
        </w:rPr>
        <w:t xml:space="preserve">March </w:t>
      </w:r>
      <w:proofErr w:type="gramStart"/>
      <w:r w:rsidR="023D981C" w:rsidRPr="461B48B4">
        <w:rPr>
          <w:rFonts w:ascii="Arial" w:eastAsia="Arial" w:hAnsi="Arial" w:cs="Arial"/>
          <w:sz w:val="24"/>
          <w:szCs w:val="24"/>
        </w:rPr>
        <w:t>2026</w:t>
      </w:r>
      <w:proofErr w:type="gramEnd"/>
      <w:r w:rsidR="023D981C" w:rsidRPr="461B48B4">
        <w:rPr>
          <w:rFonts w:ascii="Arial" w:eastAsia="Arial" w:hAnsi="Arial" w:cs="Arial"/>
          <w:sz w:val="24"/>
          <w:szCs w:val="24"/>
        </w:rPr>
        <w:t xml:space="preserve"> and the Fund will be looking to replace the specialist legal services </w:t>
      </w:r>
      <w:r w:rsidR="3FDF4BD5" w:rsidRPr="461B48B4">
        <w:rPr>
          <w:rFonts w:ascii="Arial" w:eastAsia="Arial" w:hAnsi="Arial" w:cs="Arial"/>
          <w:sz w:val="24"/>
          <w:szCs w:val="24"/>
        </w:rPr>
        <w:t>during 2026/27.</w:t>
      </w:r>
    </w:p>
    <w:p w14:paraId="60D5CF12" w14:textId="7514FF18" w:rsidR="461B48B4" w:rsidRDefault="461B48B4" w:rsidP="461B48B4">
      <w:pPr>
        <w:spacing w:after="0"/>
        <w:rPr>
          <w:rFonts w:ascii="Arial" w:eastAsia="Arial" w:hAnsi="Arial" w:cs="Arial"/>
          <w:sz w:val="24"/>
          <w:szCs w:val="24"/>
        </w:rPr>
      </w:pPr>
    </w:p>
    <w:p w14:paraId="5CAEEBE5" w14:textId="63A58545" w:rsidR="627D05C8" w:rsidRDefault="627D05C8" w:rsidP="461B48B4">
      <w:pPr>
        <w:spacing w:after="0"/>
        <w:rPr>
          <w:rFonts w:ascii="Arial" w:eastAsia="Arial" w:hAnsi="Arial" w:cs="Arial"/>
          <w:sz w:val="24"/>
          <w:szCs w:val="24"/>
        </w:rPr>
      </w:pPr>
      <w:r w:rsidRPr="461B48B4">
        <w:rPr>
          <w:rFonts w:ascii="Arial" w:eastAsia="Arial" w:hAnsi="Arial" w:cs="Arial"/>
          <w:sz w:val="24"/>
          <w:szCs w:val="24"/>
        </w:rPr>
        <w:t xml:space="preserve">Building on the investment collaboration with Lothian and Fife, the three funds </w:t>
      </w:r>
      <w:r w:rsidR="3124B5C1" w:rsidRPr="461B48B4">
        <w:rPr>
          <w:rFonts w:ascii="Arial" w:eastAsia="Arial" w:hAnsi="Arial" w:cs="Arial"/>
          <w:sz w:val="24"/>
          <w:szCs w:val="24"/>
        </w:rPr>
        <w:t xml:space="preserve">participated in </w:t>
      </w:r>
      <w:proofErr w:type="gramStart"/>
      <w:r w:rsidR="3124B5C1" w:rsidRPr="461B48B4">
        <w:rPr>
          <w:rFonts w:ascii="Arial" w:eastAsia="Arial" w:hAnsi="Arial" w:cs="Arial"/>
          <w:sz w:val="24"/>
          <w:szCs w:val="24"/>
        </w:rPr>
        <w:t>a number of</w:t>
      </w:r>
      <w:proofErr w:type="gramEnd"/>
      <w:r w:rsidR="3124B5C1" w:rsidRPr="461B48B4">
        <w:rPr>
          <w:rFonts w:ascii="Arial" w:eastAsia="Arial" w:hAnsi="Arial" w:cs="Arial"/>
          <w:sz w:val="24"/>
          <w:szCs w:val="24"/>
        </w:rPr>
        <w:t xml:space="preserve"> joint regulated procurements during the year with the aim of reducing </w:t>
      </w:r>
      <w:r w:rsidR="51F06C2E" w:rsidRPr="461B48B4">
        <w:rPr>
          <w:rFonts w:ascii="Arial" w:eastAsia="Arial" w:hAnsi="Arial" w:cs="Arial"/>
          <w:sz w:val="24"/>
          <w:szCs w:val="24"/>
        </w:rPr>
        <w:t xml:space="preserve">the workload </w:t>
      </w:r>
      <w:r w:rsidR="7B4AE168" w:rsidRPr="461B48B4">
        <w:rPr>
          <w:rFonts w:ascii="Arial" w:eastAsia="Arial" w:hAnsi="Arial" w:cs="Arial"/>
          <w:sz w:val="24"/>
          <w:szCs w:val="24"/>
        </w:rPr>
        <w:t xml:space="preserve">involved with regulated procurement </w:t>
      </w:r>
      <w:r w:rsidR="51F06C2E" w:rsidRPr="461B48B4">
        <w:rPr>
          <w:rFonts w:ascii="Arial" w:eastAsia="Arial" w:hAnsi="Arial" w:cs="Arial"/>
          <w:sz w:val="24"/>
          <w:szCs w:val="24"/>
        </w:rPr>
        <w:t xml:space="preserve">for all </w:t>
      </w:r>
      <w:r w:rsidR="1D1E5D63" w:rsidRPr="461B48B4">
        <w:rPr>
          <w:rFonts w:ascii="Arial" w:eastAsia="Arial" w:hAnsi="Arial" w:cs="Arial"/>
          <w:sz w:val="24"/>
          <w:szCs w:val="24"/>
        </w:rPr>
        <w:t>three</w:t>
      </w:r>
      <w:r w:rsidR="51F06C2E" w:rsidRPr="461B48B4">
        <w:rPr>
          <w:rFonts w:ascii="Arial" w:eastAsia="Arial" w:hAnsi="Arial" w:cs="Arial"/>
          <w:sz w:val="24"/>
          <w:szCs w:val="24"/>
        </w:rPr>
        <w:t xml:space="preserve"> funds.  At the time of </w:t>
      </w:r>
      <w:r w:rsidR="20D71BD8" w:rsidRPr="461B48B4">
        <w:rPr>
          <w:rFonts w:ascii="Arial" w:eastAsia="Arial" w:hAnsi="Arial" w:cs="Arial"/>
          <w:sz w:val="24"/>
          <w:szCs w:val="24"/>
        </w:rPr>
        <w:t xml:space="preserve">writing the custodian contract is signed (reappointing Northern Trust) </w:t>
      </w:r>
      <w:r w:rsidR="5721D888" w:rsidRPr="461B48B4">
        <w:rPr>
          <w:rFonts w:ascii="Arial" w:eastAsia="Arial" w:hAnsi="Arial" w:cs="Arial"/>
          <w:sz w:val="24"/>
          <w:szCs w:val="24"/>
        </w:rPr>
        <w:t xml:space="preserve">and the </w:t>
      </w:r>
      <w:r w:rsidR="0AF7AF56" w:rsidRPr="461B48B4">
        <w:rPr>
          <w:rFonts w:ascii="Arial" w:eastAsia="Arial" w:hAnsi="Arial" w:cs="Arial"/>
          <w:sz w:val="24"/>
          <w:szCs w:val="24"/>
        </w:rPr>
        <w:t xml:space="preserve">contracts for </w:t>
      </w:r>
      <w:r w:rsidR="5721D888" w:rsidRPr="461B48B4">
        <w:rPr>
          <w:rFonts w:ascii="Arial" w:eastAsia="Arial" w:hAnsi="Arial" w:cs="Arial"/>
          <w:sz w:val="24"/>
          <w:szCs w:val="24"/>
        </w:rPr>
        <w:t>voting and engagement and investment consultant (for</w:t>
      </w:r>
      <w:r w:rsidR="0B9ED74B" w:rsidRPr="461B48B4">
        <w:rPr>
          <w:rFonts w:ascii="Arial" w:eastAsia="Arial" w:hAnsi="Arial" w:cs="Arial"/>
          <w:sz w:val="24"/>
          <w:szCs w:val="24"/>
        </w:rPr>
        <w:t xml:space="preserve"> the asset allocation work that runs alongside the triennial valuation) are in the final stages </w:t>
      </w:r>
      <w:r w:rsidR="4FAABF05" w:rsidRPr="461B48B4">
        <w:rPr>
          <w:rFonts w:ascii="Arial" w:eastAsia="Arial" w:hAnsi="Arial" w:cs="Arial"/>
          <w:sz w:val="24"/>
          <w:szCs w:val="24"/>
        </w:rPr>
        <w:t xml:space="preserve">of drafting.  </w:t>
      </w:r>
      <w:r w:rsidR="160DE8C7" w:rsidRPr="461B48B4">
        <w:rPr>
          <w:rFonts w:ascii="Arial" w:eastAsia="Arial" w:hAnsi="Arial" w:cs="Arial"/>
          <w:sz w:val="24"/>
          <w:szCs w:val="24"/>
        </w:rPr>
        <w:t xml:space="preserve">In </w:t>
      </w:r>
      <w:proofErr w:type="gramStart"/>
      <w:r w:rsidR="160DE8C7" w:rsidRPr="461B48B4">
        <w:rPr>
          <w:rFonts w:ascii="Arial" w:eastAsia="Arial" w:hAnsi="Arial" w:cs="Arial"/>
          <w:sz w:val="24"/>
          <w:szCs w:val="24"/>
        </w:rPr>
        <w:t>addition</w:t>
      </w:r>
      <w:proofErr w:type="gramEnd"/>
      <w:r w:rsidR="160DE8C7" w:rsidRPr="461B48B4">
        <w:rPr>
          <w:rFonts w:ascii="Arial" w:eastAsia="Arial" w:hAnsi="Arial" w:cs="Arial"/>
          <w:sz w:val="24"/>
          <w:szCs w:val="24"/>
        </w:rPr>
        <w:t xml:space="preserve"> the Fund </w:t>
      </w:r>
      <w:r w:rsidR="1C3E45DD" w:rsidRPr="461B48B4">
        <w:rPr>
          <w:rFonts w:ascii="Arial" w:eastAsia="Arial" w:hAnsi="Arial" w:cs="Arial"/>
          <w:sz w:val="24"/>
          <w:szCs w:val="24"/>
        </w:rPr>
        <w:t>contracted</w:t>
      </w:r>
      <w:r w:rsidR="160DE8C7" w:rsidRPr="461B48B4">
        <w:rPr>
          <w:rFonts w:ascii="Arial" w:eastAsia="Arial" w:hAnsi="Arial" w:cs="Arial"/>
          <w:sz w:val="24"/>
          <w:szCs w:val="24"/>
        </w:rPr>
        <w:t xml:space="preserve"> with an investment adviser and </w:t>
      </w:r>
      <w:r w:rsidR="5A6A11CB" w:rsidRPr="461B48B4">
        <w:rPr>
          <w:rFonts w:ascii="Arial" w:eastAsia="Arial" w:hAnsi="Arial" w:cs="Arial"/>
          <w:sz w:val="24"/>
          <w:szCs w:val="24"/>
        </w:rPr>
        <w:t xml:space="preserve">a </w:t>
      </w:r>
      <w:r w:rsidR="160DE8C7" w:rsidRPr="461B48B4">
        <w:rPr>
          <w:rFonts w:ascii="Arial" w:eastAsia="Arial" w:hAnsi="Arial" w:cs="Arial"/>
          <w:sz w:val="24"/>
          <w:szCs w:val="24"/>
        </w:rPr>
        <w:t xml:space="preserve">legal adviser for the specialist investment advice requested by the Committee.  </w:t>
      </w:r>
      <w:r w:rsidR="078CAA83" w:rsidRPr="461B48B4">
        <w:rPr>
          <w:rFonts w:ascii="Arial" w:eastAsia="Arial" w:hAnsi="Arial" w:cs="Arial"/>
          <w:sz w:val="24"/>
          <w:szCs w:val="24"/>
        </w:rPr>
        <w:t xml:space="preserve">In </w:t>
      </w:r>
      <w:proofErr w:type="gramStart"/>
      <w:r w:rsidR="078CAA83" w:rsidRPr="461B48B4">
        <w:rPr>
          <w:rFonts w:ascii="Arial" w:eastAsia="Arial" w:hAnsi="Arial" w:cs="Arial"/>
          <w:sz w:val="24"/>
          <w:szCs w:val="24"/>
        </w:rPr>
        <w:t>all of</w:t>
      </w:r>
      <w:proofErr w:type="gramEnd"/>
      <w:r w:rsidR="078CAA83" w:rsidRPr="461B48B4">
        <w:rPr>
          <w:rFonts w:ascii="Arial" w:eastAsia="Arial" w:hAnsi="Arial" w:cs="Arial"/>
          <w:sz w:val="24"/>
          <w:szCs w:val="24"/>
        </w:rPr>
        <w:t xml:space="preserve"> these cases the Fund(s) used</w:t>
      </w:r>
      <w:r w:rsidR="65BA234C" w:rsidRPr="461B48B4">
        <w:rPr>
          <w:rFonts w:ascii="Arial" w:eastAsia="Arial" w:hAnsi="Arial" w:cs="Arial"/>
          <w:sz w:val="24"/>
          <w:szCs w:val="24"/>
        </w:rPr>
        <w:t xml:space="preserve"> the National LGPS Procurement Frameworks which </w:t>
      </w:r>
      <w:r w:rsidR="65BA234C" w:rsidRPr="461B48B4">
        <w:rPr>
          <w:rFonts w:ascii="Arial" w:eastAsia="Arial" w:hAnsi="Arial" w:cs="Arial"/>
          <w:sz w:val="24"/>
          <w:szCs w:val="24"/>
        </w:rPr>
        <w:lastRenderedPageBreak/>
        <w:t xml:space="preserve">allow LGPS funds to efficiently procure high-quality, value for money pensions services. </w:t>
      </w:r>
    </w:p>
    <w:p w14:paraId="03949AA4" w14:textId="4F304417" w:rsidR="603F83FA" w:rsidRPr="007A76A1" w:rsidRDefault="603F83FA" w:rsidP="34C469D6">
      <w:pPr>
        <w:spacing w:after="0"/>
        <w:rPr>
          <w:rFonts w:ascii="Arial" w:eastAsia="Arial" w:hAnsi="Arial" w:cs="Arial"/>
        </w:rPr>
      </w:pPr>
    </w:p>
    <w:p w14:paraId="35DAD934" w14:textId="6E6904FE" w:rsidR="00E957CE" w:rsidRDefault="08D80BA2" w:rsidP="461B48B4">
      <w:pPr>
        <w:spacing w:after="0" w:line="240" w:lineRule="auto"/>
        <w:rPr>
          <w:rFonts w:ascii="Arial" w:eastAsiaTheme="majorEastAsia" w:hAnsi="Arial" w:cs="Arial"/>
          <w:b/>
          <w:bCs/>
          <w:sz w:val="24"/>
          <w:szCs w:val="24"/>
        </w:rPr>
      </w:pPr>
      <w:r w:rsidRPr="3CD52D82">
        <w:rPr>
          <w:rFonts w:ascii="Arial" w:eastAsiaTheme="majorEastAsia" w:hAnsi="Arial" w:cs="Arial"/>
          <w:b/>
          <w:bCs/>
          <w:sz w:val="24"/>
          <w:szCs w:val="24"/>
        </w:rPr>
        <w:t>Review of Scheme Structure</w:t>
      </w:r>
    </w:p>
    <w:p w14:paraId="32CCEE21" w14:textId="36D93427" w:rsidR="1141DA5C" w:rsidRDefault="1141DA5C" w:rsidP="3CD52D82">
      <w:pPr>
        <w:spacing w:after="0"/>
      </w:pPr>
      <w:r w:rsidRPr="3CD52D82">
        <w:rPr>
          <w:rFonts w:ascii="Arial" w:eastAsia="Arial" w:hAnsi="Arial" w:cs="Arial"/>
          <w:sz w:val="24"/>
          <w:szCs w:val="24"/>
        </w:rPr>
        <w:t xml:space="preserve"> </w:t>
      </w:r>
    </w:p>
    <w:p w14:paraId="0248BBB8" w14:textId="310D0B94" w:rsidR="1141DA5C" w:rsidRDefault="1141DA5C" w:rsidP="3CD52D82">
      <w:pPr>
        <w:spacing w:after="0"/>
      </w:pPr>
      <w:r w:rsidRPr="3CD52D82">
        <w:rPr>
          <w:rFonts w:ascii="Arial" w:eastAsia="Arial" w:hAnsi="Arial" w:cs="Arial"/>
          <w:sz w:val="24"/>
          <w:szCs w:val="24"/>
        </w:rPr>
        <w:t xml:space="preserve">The Scheme Advisory Board (SAB) launched a review into the structure of the LGPS in Scotland during 2018 followed up over the next few years by research and analysis into options for the future. During this time, the SAB were asked by Scottish Ministers to pause work on the structure review until the outcome of the English and Welsh review of the ‘Pooling’ agenda. </w:t>
      </w:r>
    </w:p>
    <w:p w14:paraId="58FAE83D" w14:textId="651DCFFB" w:rsidR="1141DA5C" w:rsidRDefault="1141DA5C" w:rsidP="3CD52D82">
      <w:pPr>
        <w:spacing w:after="0"/>
      </w:pPr>
      <w:r w:rsidRPr="3CD52D82">
        <w:rPr>
          <w:rFonts w:ascii="Arial" w:eastAsia="Arial" w:hAnsi="Arial" w:cs="Arial"/>
          <w:sz w:val="24"/>
          <w:szCs w:val="24"/>
        </w:rPr>
        <w:t xml:space="preserve"> </w:t>
      </w:r>
    </w:p>
    <w:p w14:paraId="2B7D0A4A" w14:textId="43FE4665" w:rsidR="1141DA5C" w:rsidRDefault="1141DA5C" w:rsidP="3CD52D82">
      <w:pPr>
        <w:spacing w:after="0"/>
      </w:pPr>
      <w:r w:rsidRPr="3CD52D82">
        <w:rPr>
          <w:rFonts w:ascii="Arial" w:eastAsia="Arial" w:hAnsi="Arial" w:cs="Arial"/>
          <w:sz w:val="24"/>
          <w:szCs w:val="24"/>
        </w:rPr>
        <w:t>On 14 November 2024, the UK Government published its LGPS: Fit for the future consultation which sought views on proposals relating to LGPS</w:t>
      </w:r>
      <w:r w:rsidRPr="3CD52D82">
        <w:rPr>
          <w:rFonts w:ascii="Arial" w:eastAsia="Arial" w:hAnsi="Arial" w:cs="Arial"/>
          <w:color w:val="0F4761" w:themeColor="accent1" w:themeShade="BF"/>
          <w:sz w:val="40"/>
          <w:szCs w:val="40"/>
        </w:rPr>
        <w:t xml:space="preserve"> </w:t>
      </w:r>
      <w:r w:rsidRPr="3CD52D82">
        <w:rPr>
          <w:rFonts w:ascii="Arial" w:eastAsia="Arial" w:hAnsi="Arial" w:cs="Arial"/>
          <w:sz w:val="24"/>
          <w:szCs w:val="24"/>
        </w:rPr>
        <w:t xml:space="preserve">investments by English and Welsh funds and asset pooling, UK and local investment and governance for these funds.  At the time of writing the government response to the consultation has just been published and confirms that </w:t>
      </w:r>
      <w:proofErr w:type="gramStart"/>
      <w:r w:rsidRPr="3CD52D82">
        <w:rPr>
          <w:rFonts w:ascii="Arial" w:eastAsia="Arial" w:hAnsi="Arial" w:cs="Arial"/>
          <w:sz w:val="24"/>
          <w:szCs w:val="24"/>
        </w:rPr>
        <w:t>the majority of</w:t>
      </w:r>
      <w:proofErr w:type="gramEnd"/>
      <w:r w:rsidRPr="3CD52D82">
        <w:rPr>
          <w:rFonts w:ascii="Arial" w:eastAsia="Arial" w:hAnsi="Arial" w:cs="Arial"/>
          <w:sz w:val="24"/>
          <w:szCs w:val="24"/>
        </w:rPr>
        <w:t xml:space="preserve"> the proposals remain unchanged although some allowance has been made for delaying deadlines and some additional clarity has been given regarding local investment, the role of the independent person and governance expectations.</w:t>
      </w:r>
    </w:p>
    <w:p w14:paraId="455549BA" w14:textId="1FECA9D9" w:rsidR="1141DA5C" w:rsidRDefault="1141DA5C" w:rsidP="3CD52D82">
      <w:pPr>
        <w:spacing w:after="0"/>
      </w:pPr>
      <w:r w:rsidRPr="3CD52D82">
        <w:rPr>
          <w:rFonts w:ascii="Arial" w:eastAsia="Arial" w:hAnsi="Arial" w:cs="Arial"/>
          <w:sz w:val="24"/>
          <w:szCs w:val="24"/>
        </w:rPr>
        <w:t xml:space="preserve"> </w:t>
      </w:r>
    </w:p>
    <w:p w14:paraId="6B138566" w14:textId="1970B27D" w:rsidR="1141DA5C" w:rsidRDefault="1141DA5C" w:rsidP="3CD52D82">
      <w:pPr>
        <w:spacing w:after="0"/>
      </w:pPr>
      <w:r w:rsidRPr="3CD52D82">
        <w:rPr>
          <w:rFonts w:ascii="Arial" w:eastAsia="Arial" w:hAnsi="Arial" w:cs="Arial"/>
          <w:sz w:val="24"/>
          <w:szCs w:val="24"/>
        </w:rPr>
        <w:t xml:space="preserve">In the meantime, following a </w:t>
      </w:r>
      <w:proofErr w:type="gramStart"/>
      <w:r w:rsidRPr="3CD52D82">
        <w:rPr>
          <w:rFonts w:ascii="Arial" w:eastAsia="Arial" w:hAnsi="Arial" w:cs="Arial"/>
          <w:sz w:val="24"/>
          <w:szCs w:val="24"/>
        </w:rPr>
        <w:t>one day</w:t>
      </w:r>
      <w:proofErr w:type="gramEnd"/>
      <w:r w:rsidRPr="3CD52D82">
        <w:rPr>
          <w:rFonts w:ascii="Arial" w:eastAsia="Arial" w:hAnsi="Arial" w:cs="Arial"/>
          <w:sz w:val="24"/>
          <w:szCs w:val="24"/>
        </w:rPr>
        <w:t xml:space="preserve"> event in 2025 the Scottish Government and Scottish LGPS funds met at a </w:t>
      </w:r>
      <w:proofErr w:type="gramStart"/>
      <w:r w:rsidRPr="3CD52D82">
        <w:rPr>
          <w:rFonts w:ascii="Arial" w:eastAsia="Arial" w:hAnsi="Arial" w:cs="Arial"/>
          <w:sz w:val="24"/>
          <w:szCs w:val="24"/>
        </w:rPr>
        <w:t>two day</w:t>
      </w:r>
      <w:proofErr w:type="gramEnd"/>
      <w:r w:rsidRPr="3CD52D82">
        <w:rPr>
          <w:rFonts w:ascii="Arial" w:eastAsia="Arial" w:hAnsi="Arial" w:cs="Arial"/>
          <w:sz w:val="24"/>
          <w:szCs w:val="24"/>
        </w:rPr>
        <w:t xml:space="preserve"> conference in March 2026 to continue discussions on creating a sustainable future for the Scottish LGPS.  As part of the event, a Vision statement was presented, discussed and drawn up.  </w:t>
      </w:r>
    </w:p>
    <w:p w14:paraId="27F787BA" w14:textId="48008CAE" w:rsidR="19F8AB89" w:rsidRDefault="19F8AB89" w:rsidP="19F8AB89">
      <w:pPr>
        <w:spacing w:after="0"/>
        <w:rPr>
          <w:rFonts w:ascii="Arial" w:eastAsia="Arial" w:hAnsi="Arial" w:cs="Arial"/>
          <w:sz w:val="24"/>
          <w:szCs w:val="24"/>
        </w:rPr>
      </w:pPr>
    </w:p>
    <w:p w14:paraId="0E0268A8" w14:textId="38B3CC7C" w:rsidR="5C86795E" w:rsidRDefault="5A887F39" w:rsidP="5C86795E">
      <w:pPr>
        <w:spacing w:after="0"/>
        <w:rPr>
          <w:rFonts w:ascii="Arial" w:eastAsia="Arial" w:hAnsi="Arial" w:cs="Arial"/>
          <w:sz w:val="24"/>
          <w:szCs w:val="24"/>
        </w:rPr>
      </w:pPr>
      <w:r w:rsidRPr="6C09D731">
        <w:rPr>
          <w:rFonts w:ascii="Arial" w:eastAsia="Arial" w:hAnsi="Arial" w:cs="Arial"/>
          <w:sz w:val="24"/>
          <w:szCs w:val="24"/>
        </w:rPr>
        <w:t>The Scottish Local Government Pension Scheme Advisory Board held a workshop on 17</w:t>
      </w:r>
      <w:r w:rsidRPr="6C09D731">
        <w:rPr>
          <w:rFonts w:ascii="Arial" w:eastAsia="Arial" w:hAnsi="Arial" w:cs="Arial"/>
          <w:sz w:val="24"/>
          <w:szCs w:val="24"/>
          <w:vertAlign w:val="superscript"/>
        </w:rPr>
        <w:t>th</w:t>
      </w:r>
      <w:r w:rsidRPr="6C09D731">
        <w:rPr>
          <w:rFonts w:ascii="Arial" w:eastAsia="Arial" w:hAnsi="Arial" w:cs="Arial"/>
          <w:sz w:val="24"/>
          <w:szCs w:val="24"/>
        </w:rPr>
        <w:t xml:space="preserve"> April 2026 to consider the impact of the English </w:t>
      </w:r>
      <w:r w:rsidR="7067887B" w:rsidRPr="6C09D731">
        <w:rPr>
          <w:rFonts w:ascii="Arial" w:eastAsia="Arial" w:hAnsi="Arial" w:cs="Arial"/>
          <w:sz w:val="24"/>
          <w:szCs w:val="24"/>
        </w:rPr>
        <w:t>and Welsh LGPS “Fit for the Future” reforms.</w:t>
      </w:r>
      <w:r w:rsidR="70A0F891" w:rsidRPr="6C09D731">
        <w:rPr>
          <w:rFonts w:ascii="Arial" w:eastAsia="Arial" w:hAnsi="Arial" w:cs="Arial"/>
          <w:sz w:val="24"/>
          <w:szCs w:val="24"/>
        </w:rPr>
        <w:t xml:space="preserve">  The broad conclusion was that there would be support for measures that build on existing good practice in governance and made some recommendations </w:t>
      </w:r>
      <w:r w:rsidR="3AF09644" w:rsidRPr="6C09D731">
        <w:rPr>
          <w:rFonts w:ascii="Arial" w:eastAsia="Arial" w:hAnsi="Arial" w:cs="Arial"/>
          <w:sz w:val="24"/>
          <w:szCs w:val="24"/>
        </w:rPr>
        <w:t>that Pension Boards should consider.</w:t>
      </w:r>
    </w:p>
    <w:p w14:paraId="1052F025" w14:textId="37379FA0" w:rsidR="1141DA5C" w:rsidRDefault="1141DA5C" w:rsidP="3CD52D82">
      <w:pPr>
        <w:spacing w:after="0"/>
      </w:pPr>
      <w:r w:rsidRPr="3CD52D82">
        <w:rPr>
          <w:rFonts w:ascii="Arial" w:eastAsia="Arial" w:hAnsi="Arial" w:cs="Arial"/>
          <w:sz w:val="24"/>
          <w:szCs w:val="24"/>
        </w:rPr>
        <w:t xml:space="preserve"> </w:t>
      </w:r>
    </w:p>
    <w:p w14:paraId="79E4C5A8" w14:textId="72D07B30" w:rsidR="1141DA5C" w:rsidRDefault="1141DA5C" w:rsidP="3CD52D82">
      <w:pPr>
        <w:spacing w:after="0"/>
      </w:pPr>
      <w:r w:rsidRPr="3CD52D82">
        <w:rPr>
          <w:rFonts w:ascii="Arial" w:eastAsia="Arial" w:hAnsi="Arial" w:cs="Arial"/>
          <w:sz w:val="24"/>
          <w:szCs w:val="24"/>
        </w:rPr>
        <w:t xml:space="preserve">The aim of the Vision statement is to build on the current collaborative working arrangements to bring the strong investment performance and robust stewardship of the Scottish LGPS already in place to enhance investment opportunities, improve efficiency, support Scotland’s sustainable economic growth (where this aligns with fiduciary duty), and formalise the present successful collaborative behaviours.  Following the event the latest Vision has been circulated to the Scottish Funds for consideration by their Pension Committees over the </w:t>
      </w:r>
      <w:r w:rsidR="0079591F">
        <w:rPr>
          <w:rFonts w:ascii="Arial" w:eastAsia="Arial" w:hAnsi="Arial" w:cs="Arial"/>
          <w:sz w:val="24"/>
          <w:szCs w:val="24"/>
        </w:rPr>
        <w:t>coming</w:t>
      </w:r>
      <w:r w:rsidRPr="3CD52D82">
        <w:rPr>
          <w:rFonts w:ascii="Arial" w:eastAsia="Arial" w:hAnsi="Arial" w:cs="Arial"/>
          <w:sz w:val="24"/>
          <w:szCs w:val="24"/>
        </w:rPr>
        <w:t xml:space="preserve"> months.</w:t>
      </w:r>
    </w:p>
    <w:p w14:paraId="5219F987" w14:textId="3F45C92A" w:rsidR="00E957CE" w:rsidRPr="00EA751C" w:rsidRDefault="08D80BA2" w:rsidP="461B48B4">
      <w:pPr>
        <w:pStyle w:val="Default"/>
        <w:rPr>
          <w:rFonts w:ascii="Arial" w:eastAsiaTheme="majorEastAsia" w:hAnsi="Arial" w:cs="Arial"/>
          <w:b/>
          <w:bCs/>
          <w:color w:val="auto"/>
          <w:highlight w:val="yellow"/>
          <w:lang w:eastAsia="en-US"/>
        </w:rPr>
      </w:pPr>
      <w:r w:rsidRPr="461B48B4">
        <w:rPr>
          <w:rFonts w:ascii="Arial" w:eastAsiaTheme="majorEastAsia" w:hAnsi="Arial" w:cs="Arial"/>
          <w:b/>
          <w:bCs/>
          <w:color w:val="auto"/>
          <w:lang w:eastAsia="en-US"/>
        </w:rPr>
        <w:lastRenderedPageBreak/>
        <w:t>Scheme Changes</w:t>
      </w:r>
    </w:p>
    <w:p w14:paraId="7D10F38C" w14:textId="6E72C5BA" w:rsidR="00173B21" w:rsidRPr="00C40FE2" w:rsidRDefault="20B7AEE1" w:rsidP="34C469D6">
      <w:pPr>
        <w:spacing w:after="0"/>
        <w:rPr>
          <w:rFonts w:ascii="Arial" w:eastAsia="Arial" w:hAnsi="Arial" w:cs="Arial"/>
          <w:sz w:val="24"/>
          <w:szCs w:val="24"/>
        </w:rPr>
      </w:pPr>
      <w:r w:rsidRPr="34C469D6">
        <w:rPr>
          <w:rFonts w:ascii="Arial" w:eastAsia="Arial" w:hAnsi="Arial" w:cs="Arial"/>
          <w:sz w:val="24"/>
          <w:szCs w:val="24"/>
        </w:rPr>
        <w:t>The Local Government Pension Scheme (Scotland) (Amendment) Regulations 2025</w:t>
      </w:r>
      <w:r w:rsidR="00BA293C" w:rsidRPr="34C469D6">
        <w:rPr>
          <w:rFonts w:ascii="Arial" w:eastAsia="Arial" w:hAnsi="Arial" w:cs="Arial"/>
          <w:sz w:val="24"/>
          <w:szCs w:val="24"/>
        </w:rPr>
        <w:t xml:space="preserve"> came into force on </w:t>
      </w:r>
      <w:r w:rsidR="00F10E09" w:rsidRPr="34C469D6">
        <w:rPr>
          <w:rFonts w:ascii="Arial" w:eastAsia="Arial" w:hAnsi="Arial" w:cs="Arial"/>
          <w:sz w:val="24"/>
          <w:szCs w:val="24"/>
        </w:rPr>
        <w:t>2 April 2025</w:t>
      </w:r>
      <w:r w:rsidR="00BA293C" w:rsidRPr="34C469D6">
        <w:rPr>
          <w:rFonts w:ascii="Arial" w:eastAsia="Arial" w:hAnsi="Arial" w:cs="Arial"/>
          <w:sz w:val="24"/>
          <w:szCs w:val="24"/>
        </w:rPr>
        <w:t xml:space="preserve">.  </w:t>
      </w:r>
      <w:r w:rsidR="7ABE4816" w:rsidRPr="34C469D6">
        <w:rPr>
          <w:rFonts w:ascii="Arial" w:eastAsia="Arial" w:hAnsi="Arial" w:cs="Arial"/>
          <w:sz w:val="24"/>
          <w:szCs w:val="24"/>
        </w:rPr>
        <w:t>Regulation 61 of the Local Government Pension Scheme (Scotland) Regulations 2018 provides that an employer exiting the LGPS (Scotland) may in certain circumstances be liable to receive an exit credit from the relevant scheme administering authority. These regulations amend regulation 61 to provide a discretion for administering authorities to determine the amount of an exit credit, by having regard to the factors specified in new regulation 61(2F), in addition to the valuation and certificate which are to be obtained under regulation 61(2) when an employer exits.</w:t>
      </w:r>
    </w:p>
    <w:p w14:paraId="0915C563" w14:textId="375A83C3" w:rsidR="00173B21" w:rsidRPr="00C40FE2" w:rsidRDefault="00173B21" w:rsidP="34C469D6">
      <w:pPr>
        <w:pStyle w:val="Default"/>
        <w:spacing w:line="259" w:lineRule="auto"/>
        <w:rPr>
          <w:rFonts w:ascii="Arial" w:eastAsia="Arial" w:hAnsi="Arial" w:cs="Arial"/>
        </w:rPr>
      </w:pPr>
    </w:p>
    <w:p w14:paraId="02C0292F" w14:textId="77777777" w:rsidR="00E957CE" w:rsidRPr="00EA751C" w:rsidRDefault="00E957CE" w:rsidP="00E957CE">
      <w:pPr>
        <w:pStyle w:val="Default"/>
        <w:rPr>
          <w:rFonts w:ascii="Arial" w:eastAsiaTheme="majorEastAsia" w:hAnsi="Arial" w:cs="Arial"/>
          <w:b/>
          <w:bCs/>
          <w:color w:val="auto"/>
          <w:lang w:eastAsia="en-US"/>
        </w:rPr>
      </w:pPr>
      <w:r w:rsidRPr="00EA751C">
        <w:rPr>
          <w:rFonts w:ascii="Arial" w:eastAsiaTheme="majorEastAsia" w:hAnsi="Arial" w:cs="Arial"/>
          <w:b/>
          <w:bCs/>
          <w:color w:val="auto"/>
          <w:lang w:eastAsia="en-US"/>
        </w:rPr>
        <w:t xml:space="preserve">Remuneration Report </w:t>
      </w:r>
    </w:p>
    <w:p w14:paraId="66D8E271" w14:textId="6A508D1F" w:rsidR="009673FD" w:rsidRDefault="00E957CE" w:rsidP="00BF0B64">
      <w:pPr>
        <w:autoSpaceDE w:val="0"/>
        <w:autoSpaceDN w:val="0"/>
        <w:adjustRightInd w:val="0"/>
        <w:spacing w:after="0"/>
        <w:rPr>
          <w:rFonts w:ascii="Arial" w:hAnsi="Arial" w:cs="Arial"/>
          <w:sz w:val="24"/>
          <w:szCs w:val="24"/>
        </w:rPr>
      </w:pPr>
      <w:r w:rsidRPr="00E957CE">
        <w:rPr>
          <w:rFonts w:ascii="Arial" w:hAnsi="Arial" w:cs="Arial"/>
          <w:sz w:val="24"/>
          <w:szCs w:val="24"/>
        </w:rPr>
        <w:t>There is no need for the Fund to produce a remuneration report, as the Fund does not directly employ any staff. All staff are employed by Falkirk Council, and their costs are charged directly to the Fund. Details of the remuneration of key management personnel can be found at</w:t>
      </w:r>
      <w:r w:rsidR="00701CC9">
        <w:rPr>
          <w:rFonts w:ascii="Arial" w:hAnsi="Arial" w:cs="Arial"/>
          <w:sz w:val="24"/>
          <w:szCs w:val="24"/>
        </w:rPr>
        <w:t xml:space="preserve"> </w:t>
      </w:r>
      <w:r w:rsidR="009673FD" w:rsidRPr="009673FD">
        <w:rPr>
          <w:rFonts w:ascii="Arial" w:hAnsi="Arial" w:cs="Arial"/>
          <w:sz w:val="24"/>
          <w:szCs w:val="24"/>
        </w:rPr>
        <w:t>Note 2</w:t>
      </w:r>
      <w:r w:rsidR="00C463CF">
        <w:rPr>
          <w:rFonts w:ascii="Arial" w:hAnsi="Arial" w:cs="Arial"/>
          <w:sz w:val="24"/>
          <w:szCs w:val="24"/>
        </w:rPr>
        <w:t>3</w:t>
      </w:r>
      <w:r w:rsidR="009673FD">
        <w:rPr>
          <w:rFonts w:ascii="Arial" w:hAnsi="Arial" w:cs="Arial"/>
          <w:sz w:val="24"/>
          <w:szCs w:val="24"/>
        </w:rPr>
        <w:t xml:space="preserve">a. </w:t>
      </w:r>
    </w:p>
    <w:p w14:paraId="16712B6D" w14:textId="77777777" w:rsidR="00EA7874" w:rsidRDefault="00EA7874" w:rsidP="00BF0B64">
      <w:pPr>
        <w:autoSpaceDE w:val="0"/>
        <w:autoSpaceDN w:val="0"/>
        <w:adjustRightInd w:val="0"/>
        <w:spacing w:after="0"/>
        <w:rPr>
          <w:rFonts w:ascii="Arial" w:hAnsi="Arial" w:cs="Arial"/>
          <w:sz w:val="24"/>
          <w:szCs w:val="24"/>
        </w:rPr>
      </w:pPr>
    </w:p>
    <w:p w14:paraId="56518EDA" w14:textId="77777777" w:rsidR="004874B8" w:rsidRPr="004874B8" w:rsidRDefault="004874B8" w:rsidP="004874B8">
      <w:pPr>
        <w:autoSpaceDE w:val="0"/>
        <w:autoSpaceDN w:val="0"/>
        <w:adjustRightInd w:val="0"/>
        <w:spacing w:after="0"/>
        <w:rPr>
          <w:rFonts w:ascii="Arial" w:hAnsi="Arial" w:cs="Arial"/>
          <w:b/>
          <w:bCs/>
          <w:sz w:val="24"/>
          <w:szCs w:val="24"/>
        </w:rPr>
      </w:pPr>
      <w:r w:rsidRPr="004874B8">
        <w:rPr>
          <w:rFonts w:ascii="Arial" w:hAnsi="Arial" w:cs="Arial"/>
          <w:b/>
          <w:bCs/>
          <w:sz w:val="24"/>
          <w:szCs w:val="24"/>
        </w:rPr>
        <w:t xml:space="preserve">Other Relevant Fund Information </w:t>
      </w:r>
    </w:p>
    <w:p w14:paraId="11E22647" w14:textId="788ECAE6" w:rsidR="004874B8" w:rsidRPr="004874B8" w:rsidRDefault="004874B8" w:rsidP="007A3B65">
      <w:pPr>
        <w:numPr>
          <w:ilvl w:val="0"/>
          <w:numId w:val="85"/>
        </w:numPr>
        <w:autoSpaceDE w:val="0"/>
        <w:autoSpaceDN w:val="0"/>
        <w:adjustRightInd w:val="0"/>
        <w:spacing w:after="0"/>
        <w:rPr>
          <w:rFonts w:ascii="Arial" w:hAnsi="Arial" w:cs="Arial"/>
          <w:sz w:val="24"/>
          <w:szCs w:val="24"/>
        </w:rPr>
      </w:pPr>
      <w:r w:rsidRPr="004874B8">
        <w:rPr>
          <w:rFonts w:ascii="Arial" w:hAnsi="Arial" w:cs="Arial"/>
          <w:sz w:val="24"/>
          <w:szCs w:val="24"/>
        </w:rPr>
        <w:t xml:space="preserve">Fund Governance – Page </w:t>
      </w:r>
      <w:r w:rsidR="00662890">
        <w:rPr>
          <w:rFonts w:ascii="Arial" w:hAnsi="Arial" w:cs="Arial"/>
          <w:sz w:val="24"/>
          <w:szCs w:val="24"/>
        </w:rPr>
        <w:t>25</w:t>
      </w:r>
    </w:p>
    <w:p w14:paraId="2BE3268B" w14:textId="15A6CD83" w:rsidR="004874B8" w:rsidRPr="004874B8" w:rsidRDefault="004874B8" w:rsidP="007A3B65">
      <w:pPr>
        <w:numPr>
          <w:ilvl w:val="0"/>
          <w:numId w:val="85"/>
        </w:numPr>
        <w:autoSpaceDE w:val="0"/>
        <w:autoSpaceDN w:val="0"/>
        <w:adjustRightInd w:val="0"/>
        <w:spacing w:after="0"/>
        <w:rPr>
          <w:rFonts w:ascii="Arial" w:hAnsi="Arial" w:cs="Arial"/>
          <w:sz w:val="24"/>
          <w:szCs w:val="24"/>
        </w:rPr>
      </w:pPr>
      <w:r w:rsidRPr="004874B8">
        <w:rPr>
          <w:rFonts w:ascii="Arial" w:hAnsi="Arial" w:cs="Arial"/>
          <w:sz w:val="24"/>
          <w:szCs w:val="24"/>
        </w:rPr>
        <w:t xml:space="preserve">Funding Strategy Update – Page </w:t>
      </w:r>
      <w:r w:rsidR="00662E8A">
        <w:rPr>
          <w:rFonts w:ascii="Arial" w:hAnsi="Arial" w:cs="Arial"/>
          <w:sz w:val="24"/>
          <w:szCs w:val="24"/>
        </w:rPr>
        <w:t>32</w:t>
      </w:r>
    </w:p>
    <w:p w14:paraId="444A778A" w14:textId="596BE2FA" w:rsidR="004874B8" w:rsidRPr="004874B8" w:rsidRDefault="004874B8" w:rsidP="007A3B65">
      <w:pPr>
        <w:numPr>
          <w:ilvl w:val="0"/>
          <w:numId w:val="85"/>
        </w:numPr>
        <w:autoSpaceDE w:val="0"/>
        <w:autoSpaceDN w:val="0"/>
        <w:adjustRightInd w:val="0"/>
        <w:spacing w:after="0"/>
        <w:rPr>
          <w:rFonts w:ascii="Arial" w:hAnsi="Arial" w:cs="Arial"/>
          <w:sz w:val="24"/>
          <w:szCs w:val="24"/>
        </w:rPr>
      </w:pPr>
      <w:r w:rsidRPr="004874B8">
        <w:rPr>
          <w:rFonts w:ascii="Arial" w:hAnsi="Arial" w:cs="Arial"/>
          <w:sz w:val="24"/>
          <w:szCs w:val="24"/>
        </w:rPr>
        <w:t>Financial Performance – Page 3</w:t>
      </w:r>
      <w:r w:rsidR="00662E8A">
        <w:rPr>
          <w:rFonts w:ascii="Arial" w:hAnsi="Arial" w:cs="Arial"/>
          <w:sz w:val="24"/>
          <w:szCs w:val="24"/>
        </w:rPr>
        <w:t>8</w:t>
      </w:r>
    </w:p>
    <w:p w14:paraId="77D8C930" w14:textId="377DE4D6" w:rsidR="004874B8" w:rsidRPr="004874B8" w:rsidRDefault="004874B8" w:rsidP="007A3B65">
      <w:pPr>
        <w:numPr>
          <w:ilvl w:val="0"/>
          <w:numId w:val="85"/>
        </w:numPr>
        <w:autoSpaceDE w:val="0"/>
        <w:autoSpaceDN w:val="0"/>
        <w:adjustRightInd w:val="0"/>
        <w:spacing w:after="0"/>
        <w:rPr>
          <w:rFonts w:ascii="Arial" w:hAnsi="Arial" w:cs="Arial"/>
          <w:sz w:val="24"/>
          <w:szCs w:val="24"/>
        </w:rPr>
      </w:pPr>
      <w:r w:rsidRPr="004874B8">
        <w:rPr>
          <w:rFonts w:ascii="Arial" w:hAnsi="Arial" w:cs="Arial"/>
          <w:sz w:val="24"/>
          <w:szCs w:val="24"/>
        </w:rPr>
        <w:t xml:space="preserve">Scheme Administration – Page </w:t>
      </w:r>
      <w:r w:rsidR="001100F2">
        <w:rPr>
          <w:rFonts w:ascii="Arial" w:hAnsi="Arial" w:cs="Arial"/>
          <w:sz w:val="24"/>
          <w:szCs w:val="24"/>
        </w:rPr>
        <w:t>4</w:t>
      </w:r>
      <w:r w:rsidRPr="004874B8">
        <w:rPr>
          <w:rFonts w:ascii="Arial" w:hAnsi="Arial" w:cs="Arial"/>
          <w:sz w:val="24"/>
          <w:szCs w:val="24"/>
        </w:rPr>
        <w:t>4</w:t>
      </w:r>
    </w:p>
    <w:p w14:paraId="52AB3165" w14:textId="532235C0" w:rsidR="004874B8" w:rsidRPr="004874B8" w:rsidRDefault="004874B8" w:rsidP="007A3B65">
      <w:pPr>
        <w:numPr>
          <w:ilvl w:val="0"/>
          <w:numId w:val="85"/>
        </w:numPr>
        <w:autoSpaceDE w:val="0"/>
        <w:autoSpaceDN w:val="0"/>
        <w:adjustRightInd w:val="0"/>
        <w:spacing w:after="0"/>
        <w:rPr>
          <w:rFonts w:ascii="Arial" w:hAnsi="Arial" w:cs="Arial"/>
          <w:sz w:val="24"/>
          <w:szCs w:val="24"/>
        </w:rPr>
      </w:pPr>
      <w:r w:rsidRPr="004874B8">
        <w:rPr>
          <w:rFonts w:ascii="Arial" w:hAnsi="Arial" w:cs="Arial"/>
          <w:sz w:val="24"/>
          <w:szCs w:val="24"/>
        </w:rPr>
        <w:t xml:space="preserve">Investment Policy – Page </w:t>
      </w:r>
      <w:r w:rsidR="001100F2">
        <w:rPr>
          <w:rFonts w:ascii="Arial" w:hAnsi="Arial" w:cs="Arial"/>
          <w:sz w:val="24"/>
          <w:szCs w:val="24"/>
        </w:rPr>
        <w:t>58</w:t>
      </w:r>
    </w:p>
    <w:p w14:paraId="0C92CC62" w14:textId="0F4D8258" w:rsidR="004874B8" w:rsidRPr="004874B8" w:rsidRDefault="004874B8" w:rsidP="007A3B65">
      <w:pPr>
        <w:numPr>
          <w:ilvl w:val="0"/>
          <w:numId w:val="85"/>
        </w:numPr>
        <w:autoSpaceDE w:val="0"/>
        <w:autoSpaceDN w:val="0"/>
        <w:adjustRightInd w:val="0"/>
        <w:spacing w:after="0"/>
        <w:rPr>
          <w:rFonts w:ascii="Arial" w:hAnsi="Arial" w:cs="Arial"/>
          <w:sz w:val="24"/>
          <w:szCs w:val="24"/>
        </w:rPr>
      </w:pPr>
      <w:r w:rsidRPr="004874B8">
        <w:rPr>
          <w:rFonts w:ascii="Arial" w:hAnsi="Arial" w:cs="Arial"/>
          <w:sz w:val="24"/>
          <w:szCs w:val="24"/>
        </w:rPr>
        <w:t xml:space="preserve">Responsible Investment – Page </w:t>
      </w:r>
      <w:r w:rsidR="00B342E6">
        <w:rPr>
          <w:rFonts w:ascii="Arial" w:hAnsi="Arial" w:cs="Arial"/>
          <w:sz w:val="24"/>
          <w:szCs w:val="24"/>
        </w:rPr>
        <w:t>79</w:t>
      </w:r>
    </w:p>
    <w:p w14:paraId="76B77329" w14:textId="4505B31A" w:rsidR="004874B8" w:rsidRPr="004874B8" w:rsidRDefault="004874B8" w:rsidP="007A3B65">
      <w:pPr>
        <w:numPr>
          <w:ilvl w:val="0"/>
          <w:numId w:val="85"/>
        </w:numPr>
        <w:autoSpaceDE w:val="0"/>
        <w:autoSpaceDN w:val="0"/>
        <w:adjustRightInd w:val="0"/>
        <w:spacing w:after="0"/>
        <w:rPr>
          <w:rFonts w:ascii="Arial" w:hAnsi="Arial" w:cs="Arial"/>
          <w:sz w:val="24"/>
          <w:szCs w:val="24"/>
        </w:rPr>
      </w:pPr>
      <w:r w:rsidRPr="004874B8">
        <w:rPr>
          <w:rFonts w:ascii="Arial" w:hAnsi="Arial" w:cs="Arial"/>
          <w:sz w:val="24"/>
          <w:szCs w:val="24"/>
        </w:rPr>
        <w:t>Events after the Balance Sheet Date – Page 1</w:t>
      </w:r>
      <w:r w:rsidR="00536D53">
        <w:rPr>
          <w:rFonts w:ascii="Arial" w:hAnsi="Arial" w:cs="Arial"/>
          <w:sz w:val="24"/>
          <w:szCs w:val="24"/>
        </w:rPr>
        <w:t>24</w:t>
      </w:r>
    </w:p>
    <w:p w14:paraId="76C9E87F" w14:textId="47882298" w:rsidR="004874B8" w:rsidRPr="004874B8" w:rsidRDefault="004874B8" w:rsidP="007A3B65">
      <w:pPr>
        <w:numPr>
          <w:ilvl w:val="0"/>
          <w:numId w:val="85"/>
        </w:numPr>
        <w:autoSpaceDE w:val="0"/>
        <w:autoSpaceDN w:val="0"/>
        <w:adjustRightInd w:val="0"/>
        <w:spacing w:after="0"/>
        <w:rPr>
          <w:rFonts w:ascii="Arial" w:hAnsi="Arial" w:cs="Arial"/>
          <w:sz w:val="24"/>
          <w:szCs w:val="24"/>
        </w:rPr>
      </w:pPr>
      <w:r w:rsidRPr="004874B8">
        <w:rPr>
          <w:rFonts w:ascii="Arial" w:hAnsi="Arial" w:cs="Arial"/>
          <w:sz w:val="24"/>
          <w:szCs w:val="24"/>
        </w:rPr>
        <w:t>Classification of Financial Instruments – Page 1</w:t>
      </w:r>
      <w:r w:rsidR="001D1A7D">
        <w:rPr>
          <w:rFonts w:ascii="Arial" w:hAnsi="Arial" w:cs="Arial"/>
          <w:sz w:val="24"/>
          <w:szCs w:val="24"/>
        </w:rPr>
        <w:t>39</w:t>
      </w:r>
    </w:p>
    <w:p w14:paraId="08D8A10C" w14:textId="77777777" w:rsidR="00EA7874" w:rsidRDefault="00EA7874" w:rsidP="00BF0B64">
      <w:pPr>
        <w:autoSpaceDE w:val="0"/>
        <w:autoSpaceDN w:val="0"/>
        <w:adjustRightInd w:val="0"/>
        <w:spacing w:after="0"/>
        <w:rPr>
          <w:rFonts w:ascii="Arial" w:hAnsi="Arial" w:cs="Arial"/>
          <w:sz w:val="24"/>
          <w:szCs w:val="24"/>
        </w:rPr>
      </w:pPr>
    </w:p>
    <w:p w14:paraId="5FFD83B4" w14:textId="5F2FA6DA" w:rsidR="00E957CE" w:rsidRPr="00173B21" w:rsidRDefault="0F410910" w:rsidP="69E1514D">
      <w:pPr>
        <w:autoSpaceDE w:val="0"/>
        <w:autoSpaceDN w:val="0"/>
        <w:adjustRightInd w:val="0"/>
        <w:spacing w:after="0"/>
        <w:rPr>
          <w:rFonts w:ascii="Arial" w:eastAsiaTheme="majorEastAsia" w:hAnsi="Arial" w:cs="Arial"/>
          <w:b/>
          <w:bCs/>
          <w:sz w:val="24"/>
          <w:szCs w:val="24"/>
        </w:rPr>
      </w:pPr>
      <w:r w:rsidRPr="69E1514D">
        <w:rPr>
          <w:rFonts w:ascii="Arial" w:eastAsiaTheme="majorEastAsia" w:hAnsi="Arial" w:cs="Arial"/>
          <w:b/>
          <w:bCs/>
          <w:sz w:val="24"/>
          <w:szCs w:val="24"/>
        </w:rPr>
        <w:t>Outlook for 202</w:t>
      </w:r>
      <w:r w:rsidR="09D80390" w:rsidRPr="69E1514D">
        <w:rPr>
          <w:rFonts w:ascii="Arial" w:eastAsiaTheme="majorEastAsia" w:hAnsi="Arial" w:cs="Arial"/>
          <w:b/>
          <w:bCs/>
          <w:sz w:val="24"/>
          <w:szCs w:val="24"/>
        </w:rPr>
        <w:t>6</w:t>
      </w:r>
      <w:r w:rsidRPr="69E1514D">
        <w:rPr>
          <w:rFonts w:ascii="Arial" w:eastAsiaTheme="majorEastAsia" w:hAnsi="Arial" w:cs="Arial"/>
          <w:b/>
          <w:bCs/>
          <w:sz w:val="24"/>
          <w:szCs w:val="24"/>
        </w:rPr>
        <w:t>/2</w:t>
      </w:r>
      <w:r w:rsidR="006EA5D8" w:rsidRPr="69E1514D">
        <w:rPr>
          <w:rFonts w:ascii="Arial" w:eastAsiaTheme="majorEastAsia" w:hAnsi="Arial" w:cs="Arial"/>
          <w:b/>
          <w:bCs/>
          <w:sz w:val="24"/>
          <w:szCs w:val="24"/>
        </w:rPr>
        <w:t>7</w:t>
      </w:r>
      <w:r w:rsidRPr="69E1514D">
        <w:rPr>
          <w:rFonts w:ascii="Arial" w:eastAsiaTheme="majorEastAsia" w:hAnsi="Arial" w:cs="Arial"/>
          <w:b/>
          <w:bCs/>
          <w:sz w:val="24"/>
          <w:szCs w:val="24"/>
        </w:rPr>
        <w:t xml:space="preserve"> </w:t>
      </w:r>
    </w:p>
    <w:p w14:paraId="7C1DB6BD" w14:textId="0E7CADB4" w:rsidR="699EB9C0" w:rsidRDefault="4E7B4F8B" w:rsidP="34C469D6">
      <w:pPr>
        <w:spacing w:after="0"/>
        <w:rPr>
          <w:rFonts w:ascii="Arial" w:eastAsia="Arial" w:hAnsi="Arial" w:cs="Arial"/>
          <w:sz w:val="24"/>
          <w:szCs w:val="24"/>
        </w:rPr>
      </w:pPr>
      <w:r w:rsidRPr="69E1514D">
        <w:rPr>
          <w:rFonts w:ascii="Arial" w:eastAsia="Arial" w:hAnsi="Arial" w:cs="Arial"/>
          <w:sz w:val="24"/>
          <w:szCs w:val="24"/>
        </w:rPr>
        <w:t xml:space="preserve">The investment outlook is expected </w:t>
      </w:r>
      <w:r w:rsidR="741357DE" w:rsidRPr="69E1514D">
        <w:rPr>
          <w:rFonts w:ascii="Arial" w:eastAsia="Arial" w:hAnsi="Arial" w:cs="Arial"/>
          <w:sz w:val="24"/>
          <w:szCs w:val="24"/>
        </w:rPr>
        <w:t>to</w:t>
      </w:r>
      <w:r w:rsidR="244E6AB3" w:rsidRPr="69E1514D">
        <w:rPr>
          <w:rFonts w:ascii="Arial" w:eastAsia="Arial" w:hAnsi="Arial" w:cs="Arial"/>
          <w:sz w:val="24"/>
          <w:szCs w:val="24"/>
        </w:rPr>
        <w:t xml:space="preserve"> continue to</w:t>
      </w:r>
      <w:r w:rsidR="77A21D27" w:rsidRPr="69E1514D">
        <w:rPr>
          <w:rFonts w:ascii="Arial" w:eastAsia="Arial" w:hAnsi="Arial" w:cs="Arial"/>
          <w:sz w:val="24"/>
          <w:szCs w:val="24"/>
        </w:rPr>
        <w:t xml:space="preserve"> remain uncertain </w:t>
      </w:r>
      <w:r w:rsidRPr="69E1514D">
        <w:rPr>
          <w:rFonts w:ascii="Arial" w:eastAsia="Arial" w:hAnsi="Arial" w:cs="Arial"/>
          <w:sz w:val="24"/>
          <w:szCs w:val="24"/>
        </w:rPr>
        <w:t>for the Fund</w:t>
      </w:r>
      <w:r w:rsidR="312EE1E5" w:rsidRPr="69E1514D">
        <w:rPr>
          <w:rFonts w:ascii="Arial" w:eastAsia="Arial" w:hAnsi="Arial" w:cs="Arial"/>
          <w:sz w:val="24"/>
          <w:szCs w:val="24"/>
        </w:rPr>
        <w:t>, as has been the case for the last few years</w:t>
      </w:r>
      <w:r w:rsidR="504C84A8" w:rsidRPr="69E1514D">
        <w:rPr>
          <w:rFonts w:ascii="Arial" w:eastAsia="Arial" w:hAnsi="Arial" w:cs="Arial"/>
          <w:sz w:val="24"/>
          <w:szCs w:val="24"/>
        </w:rPr>
        <w:t xml:space="preserve">.  </w:t>
      </w:r>
      <w:r w:rsidR="1A840740" w:rsidRPr="69E1514D">
        <w:rPr>
          <w:rFonts w:ascii="Arial" w:eastAsia="Arial" w:hAnsi="Arial" w:cs="Arial"/>
          <w:sz w:val="24"/>
          <w:szCs w:val="24"/>
        </w:rPr>
        <w:t>Ongoing conflicts around the world</w:t>
      </w:r>
      <w:r w:rsidR="2CB44478" w:rsidRPr="69E1514D">
        <w:rPr>
          <w:rFonts w:ascii="Arial" w:eastAsia="Arial" w:hAnsi="Arial" w:cs="Arial"/>
          <w:sz w:val="24"/>
          <w:szCs w:val="24"/>
        </w:rPr>
        <w:t xml:space="preserve"> and </w:t>
      </w:r>
      <w:r w:rsidR="5E088CEB" w:rsidRPr="69E1514D">
        <w:rPr>
          <w:rFonts w:ascii="Arial" w:eastAsia="Arial" w:hAnsi="Arial" w:cs="Arial"/>
          <w:sz w:val="24"/>
          <w:szCs w:val="24"/>
        </w:rPr>
        <w:t xml:space="preserve">everchanging </w:t>
      </w:r>
      <w:r w:rsidR="2CB44478" w:rsidRPr="69E1514D">
        <w:rPr>
          <w:rFonts w:ascii="Arial" w:eastAsia="Arial" w:hAnsi="Arial" w:cs="Arial"/>
          <w:sz w:val="24"/>
          <w:szCs w:val="24"/>
        </w:rPr>
        <w:t>geopolitical factors</w:t>
      </w:r>
      <w:r w:rsidR="7F8233F8" w:rsidRPr="69E1514D">
        <w:rPr>
          <w:rFonts w:ascii="Arial" w:eastAsia="Arial" w:hAnsi="Arial" w:cs="Arial"/>
          <w:sz w:val="24"/>
          <w:szCs w:val="24"/>
        </w:rPr>
        <w:t xml:space="preserve"> make markets very difficult to navigate for market participants.</w:t>
      </w:r>
      <w:r w:rsidR="2CB44478" w:rsidRPr="69E1514D">
        <w:rPr>
          <w:rFonts w:ascii="Arial" w:eastAsia="Arial" w:hAnsi="Arial" w:cs="Arial"/>
          <w:sz w:val="24"/>
          <w:szCs w:val="24"/>
        </w:rPr>
        <w:t xml:space="preserve"> </w:t>
      </w:r>
      <w:r w:rsidR="57E44547" w:rsidRPr="69E1514D">
        <w:rPr>
          <w:rFonts w:ascii="Arial" w:eastAsia="Arial" w:hAnsi="Arial" w:cs="Arial"/>
          <w:sz w:val="24"/>
          <w:szCs w:val="24"/>
        </w:rPr>
        <w:t xml:space="preserve"> The conflict in the Middle East brought an unexpected energy shock the effects of which are expected </w:t>
      </w:r>
      <w:r w:rsidR="222DC1F2" w:rsidRPr="69E1514D">
        <w:rPr>
          <w:rFonts w:ascii="Arial" w:eastAsia="Arial" w:hAnsi="Arial" w:cs="Arial"/>
          <w:sz w:val="24"/>
          <w:szCs w:val="24"/>
        </w:rPr>
        <w:t xml:space="preserve">to be felt during 2026/27 through higher energy prices and inflation.  </w:t>
      </w:r>
      <w:r w:rsidR="309779E6" w:rsidRPr="69E1514D">
        <w:rPr>
          <w:rFonts w:ascii="Arial" w:eastAsia="Arial" w:hAnsi="Arial" w:cs="Arial"/>
          <w:sz w:val="24"/>
          <w:szCs w:val="24"/>
        </w:rPr>
        <w:t xml:space="preserve">As a </w:t>
      </w:r>
      <w:proofErr w:type="gramStart"/>
      <w:r w:rsidR="309779E6" w:rsidRPr="69E1514D">
        <w:rPr>
          <w:rFonts w:ascii="Arial" w:eastAsia="Arial" w:hAnsi="Arial" w:cs="Arial"/>
          <w:sz w:val="24"/>
          <w:szCs w:val="24"/>
        </w:rPr>
        <w:t>result</w:t>
      </w:r>
      <w:proofErr w:type="gramEnd"/>
      <w:r w:rsidR="309779E6" w:rsidRPr="69E1514D">
        <w:rPr>
          <w:rFonts w:ascii="Arial" w:eastAsia="Arial" w:hAnsi="Arial" w:cs="Arial"/>
          <w:sz w:val="24"/>
          <w:szCs w:val="24"/>
        </w:rPr>
        <w:t xml:space="preserve"> the cost of living continues to </w:t>
      </w:r>
      <w:r w:rsidR="034BD5A2" w:rsidRPr="69E1514D">
        <w:rPr>
          <w:rFonts w:ascii="Arial" w:eastAsia="Arial" w:hAnsi="Arial" w:cs="Arial"/>
          <w:sz w:val="24"/>
          <w:szCs w:val="24"/>
        </w:rPr>
        <w:t xml:space="preserve">make headlines around the world </w:t>
      </w:r>
      <w:r w:rsidR="0F9F4ADE" w:rsidRPr="69E1514D">
        <w:rPr>
          <w:rFonts w:ascii="Arial" w:eastAsia="Arial" w:hAnsi="Arial" w:cs="Arial"/>
          <w:sz w:val="24"/>
          <w:szCs w:val="24"/>
        </w:rPr>
        <w:t xml:space="preserve">and company performance may be affected by </w:t>
      </w:r>
      <w:proofErr w:type="gramStart"/>
      <w:r w:rsidR="0F9F4ADE" w:rsidRPr="69E1514D">
        <w:rPr>
          <w:rFonts w:ascii="Arial" w:eastAsia="Arial" w:hAnsi="Arial" w:cs="Arial"/>
          <w:sz w:val="24"/>
          <w:szCs w:val="24"/>
        </w:rPr>
        <w:t>higher than expected</w:t>
      </w:r>
      <w:proofErr w:type="gramEnd"/>
      <w:r w:rsidR="0F9F4ADE" w:rsidRPr="69E1514D">
        <w:rPr>
          <w:rFonts w:ascii="Arial" w:eastAsia="Arial" w:hAnsi="Arial" w:cs="Arial"/>
          <w:sz w:val="24"/>
          <w:szCs w:val="24"/>
        </w:rPr>
        <w:t xml:space="preserve"> cost bases.  In </w:t>
      </w:r>
      <w:proofErr w:type="gramStart"/>
      <w:r w:rsidR="0F9F4ADE" w:rsidRPr="69E1514D">
        <w:rPr>
          <w:rFonts w:ascii="Arial" w:eastAsia="Arial" w:hAnsi="Arial" w:cs="Arial"/>
          <w:sz w:val="24"/>
          <w:szCs w:val="24"/>
        </w:rPr>
        <w:t>addition</w:t>
      </w:r>
      <w:proofErr w:type="gramEnd"/>
      <w:r w:rsidR="0F9F4ADE" w:rsidRPr="69E1514D">
        <w:rPr>
          <w:rFonts w:ascii="Arial" w:eastAsia="Arial" w:hAnsi="Arial" w:cs="Arial"/>
          <w:sz w:val="24"/>
          <w:szCs w:val="24"/>
        </w:rPr>
        <w:t xml:space="preserve"> e</w:t>
      </w:r>
      <w:r w:rsidR="222DC1F2" w:rsidRPr="69E1514D">
        <w:rPr>
          <w:rFonts w:ascii="Arial" w:eastAsia="Arial" w:hAnsi="Arial" w:cs="Arial"/>
          <w:sz w:val="24"/>
          <w:szCs w:val="24"/>
        </w:rPr>
        <w:t>xpected interest rate cuts are looking unlikely in the short term</w:t>
      </w:r>
      <w:r w:rsidR="4C80364C" w:rsidRPr="69E1514D">
        <w:rPr>
          <w:rFonts w:ascii="Arial" w:eastAsia="Arial" w:hAnsi="Arial" w:cs="Arial"/>
          <w:sz w:val="24"/>
          <w:szCs w:val="24"/>
        </w:rPr>
        <w:t>.</w:t>
      </w:r>
    </w:p>
    <w:p w14:paraId="718DF9EF" w14:textId="104EABDC" w:rsidR="699EB9C0" w:rsidRDefault="699EB9C0" w:rsidP="34C469D6">
      <w:pPr>
        <w:spacing w:after="0"/>
        <w:rPr>
          <w:rFonts w:ascii="Arial" w:eastAsia="Arial" w:hAnsi="Arial" w:cs="Arial"/>
          <w:sz w:val="24"/>
          <w:szCs w:val="24"/>
        </w:rPr>
      </w:pPr>
    </w:p>
    <w:p w14:paraId="4954B860" w14:textId="49204110" w:rsidR="699EB9C0" w:rsidRDefault="747CE08F" w:rsidP="69E1514D">
      <w:pPr>
        <w:spacing w:after="0"/>
        <w:rPr>
          <w:rFonts w:ascii="Arial" w:eastAsia="Arial" w:hAnsi="Arial" w:cs="Arial"/>
          <w:sz w:val="24"/>
          <w:szCs w:val="24"/>
        </w:rPr>
      </w:pPr>
      <w:r w:rsidRPr="69E1514D">
        <w:rPr>
          <w:rFonts w:ascii="Arial" w:eastAsia="Arial" w:hAnsi="Arial" w:cs="Arial"/>
          <w:sz w:val="24"/>
          <w:szCs w:val="24"/>
        </w:rPr>
        <w:lastRenderedPageBreak/>
        <w:t>While th</w:t>
      </w:r>
      <w:r w:rsidR="0BF272D8" w:rsidRPr="69E1514D">
        <w:rPr>
          <w:rFonts w:ascii="Arial" w:eastAsia="Arial" w:hAnsi="Arial" w:cs="Arial"/>
          <w:sz w:val="24"/>
          <w:szCs w:val="24"/>
        </w:rPr>
        <w:t>is</w:t>
      </w:r>
      <w:r w:rsidRPr="69E1514D">
        <w:rPr>
          <w:rFonts w:ascii="Arial" w:eastAsia="Arial" w:hAnsi="Arial" w:cs="Arial"/>
          <w:sz w:val="24"/>
          <w:szCs w:val="24"/>
        </w:rPr>
        <w:t xml:space="preserve"> </w:t>
      </w:r>
      <w:r w:rsidR="24DF66D9" w:rsidRPr="69E1514D">
        <w:rPr>
          <w:rFonts w:ascii="Arial" w:eastAsia="Arial" w:hAnsi="Arial" w:cs="Arial"/>
          <w:sz w:val="24"/>
          <w:szCs w:val="24"/>
        </w:rPr>
        <w:t>co</w:t>
      </w:r>
      <w:r w:rsidR="0B0D5CCE" w:rsidRPr="69E1514D">
        <w:rPr>
          <w:rFonts w:ascii="Arial" w:eastAsia="Arial" w:hAnsi="Arial" w:cs="Arial"/>
          <w:sz w:val="24"/>
          <w:szCs w:val="24"/>
        </w:rPr>
        <w:t>mbination</w:t>
      </w:r>
      <w:r w:rsidR="24DF66D9" w:rsidRPr="69E1514D">
        <w:rPr>
          <w:rFonts w:ascii="Arial" w:eastAsia="Arial" w:hAnsi="Arial" w:cs="Arial"/>
          <w:sz w:val="24"/>
          <w:szCs w:val="24"/>
        </w:rPr>
        <w:t xml:space="preserve"> of events </w:t>
      </w:r>
      <w:r w:rsidRPr="69E1514D">
        <w:rPr>
          <w:rFonts w:ascii="Arial" w:eastAsia="Arial" w:hAnsi="Arial" w:cs="Arial"/>
          <w:sz w:val="24"/>
          <w:szCs w:val="24"/>
        </w:rPr>
        <w:t>brings</w:t>
      </w:r>
      <w:r w:rsidR="4BFE8FCC" w:rsidRPr="69E1514D">
        <w:rPr>
          <w:rFonts w:ascii="Arial" w:eastAsia="Arial" w:hAnsi="Arial" w:cs="Arial"/>
          <w:sz w:val="24"/>
          <w:szCs w:val="24"/>
        </w:rPr>
        <w:t xml:space="preserve"> </w:t>
      </w:r>
      <w:r w:rsidR="00C73C76" w:rsidRPr="69E1514D">
        <w:rPr>
          <w:rFonts w:ascii="Arial" w:eastAsia="Arial" w:hAnsi="Arial" w:cs="Arial"/>
          <w:sz w:val="24"/>
          <w:szCs w:val="24"/>
        </w:rPr>
        <w:t>challenges,</w:t>
      </w:r>
      <w:r w:rsidR="00EC705A" w:rsidRPr="69E1514D">
        <w:rPr>
          <w:rFonts w:ascii="Arial" w:eastAsia="Arial" w:hAnsi="Arial" w:cs="Arial"/>
          <w:sz w:val="24"/>
          <w:szCs w:val="24"/>
        </w:rPr>
        <w:t xml:space="preserve"> the </w:t>
      </w:r>
      <w:r w:rsidR="00291921" w:rsidRPr="69E1514D">
        <w:rPr>
          <w:rFonts w:ascii="Arial" w:eastAsia="Arial" w:hAnsi="Arial" w:cs="Arial"/>
          <w:sz w:val="24"/>
          <w:szCs w:val="24"/>
        </w:rPr>
        <w:t>long-term</w:t>
      </w:r>
      <w:r w:rsidR="00EC705A" w:rsidRPr="69E1514D">
        <w:rPr>
          <w:rFonts w:ascii="Arial" w:eastAsia="Arial" w:hAnsi="Arial" w:cs="Arial"/>
          <w:sz w:val="24"/>
          <w:szCs w:val="24"/>
        </w:rPr>
        <w:t xml:space="preserve"> nature of the Fund makes it </w:t>
      </w:r>
      <w:r w:rsidR="1C483F68" w:rsidRPr="69E1514D">
        <w:rPr>
          <w:rFonts w:ascii="Arial" w:eastAsia="Arial" w:hAnsi="Arial" w:cs="Arial"/>
          <w:sz w:val="24"/>
          <w:szCs w:val="24"/>
        </w:rPr>
        <w:t>very well</w:t>
      </w:r>
      <w:r w:rsidR="00EC705A" w:rsidRPr="69E1514D">
        <w:rPr>
          <w:rFonts w:ascii="Arial" w:eastAsia="Arial" w:hAnsi="Arial" w:cs="Arial"/>
          <w:sz w:val="24"/>
          <w:szCs w:val="24"/>
        </w:rPr>
        <w:t xml:space="preserve"> positioned to weather these storms</w:t>
      </w:r>
      <w:r w:rsidR="00980699" w:rsidRPr="69E1514D">
        <w:rPr>
          <w:rFonts w:ascii="Arial" w:eastAsia="Arial" w:hAnsi="Arial" w:cs="Arial"/>
          <w:sz w:val="24"/>
          <w:szCs w:val="24"/>
        </w:rPr>
        <w:t xml:space="preserve">. </w:t>
      </w:r>
      <w:r w:rsidR="00635D91" w:rsidRPr="69E1514D">
        <w:rPr>
          <w:rFonts w:ascii="Arial" w:eastAsia="Arial" w:hAnsi="Arial" w:cs="Arial"/>
          <w:sz w:val="24"/>
          <w:szCs w:val="24"/>
        </w:rPr>
        <w:t>The</w:t>
      </w:r>
      <w:r w:rsidR="00980699" w:rsidRPr="69E1514D">
        <w:rPr>
          <w:rFonts w:ascii="Arial" w:eastAsia="Arial" w:hAnsi="Arial" w:cs="Arial"/>
          <w:sz w:val="24"/>
          <w:szCs w:val="24"/>
        </w:rPr>
        <w:t xml:space="preserve"> diversifi</w:t>
      </w:r>
      <w:r w:rsidR="005D729C" w:rsidRPr="69E1514D">
        <w:rPr>
          <w:rFonts w:ascii="Arial" w:eastAsia="Arial" w:hAnsi="Arial" w:cs="Arial"/>
          <w:sz w:val="24"/>
          <w:szCs w:val="24"/>
        </w:rPr>
        <w:t>cation</w:t>
      </w:r>
      <w:r w:rsidR="00635D91" w:rsidRPr="69E1514D">
        <w:rPr>
          <w:rFonts w:ascii="Arial" w:eastAsia="Arial" w:hAnsi="Arial" w:cs="Arial"/>
          <w:sz w:val="24"/>
          <w:szCs w:val="24"/>
        </w:rPr>
        <w:t xml:space="preserve"> of the Fund’s assets</w:t>
      </w:r>
      <w:r w:rsidR="03CC7830" w:rsidRPr="69E1514D">
        <w:rPr>
          <w:rFonts w:ascii="Arial" w:eastAsia="Arial" w:hAnsi="Arial" w:cs="Arial"/>
          <w:sz w:val="24"/>
          <w:szCs w:val="24"/>
        </w:rPr>
        <w:t>,</w:t>
      </w:r>
      <w:r w:rsidR="00B51AE4" w:rsidRPr="69E1514D">
        <w:rPr>
          <w:rFonts w:ascii="Arial" w:eastAsia="Arial" w:hAnsi="Arial" w:cs="Arial"/>
          <w:sz w:val="24"/>
          <w:szCs w:val="24"/>
        </w:rPr>
        <w:t xml:space="preserve"> its income</w:t>
      </w:r>
      <w:r w:rsidR="00635D91" w:rsidRPr="69E1514D">
        <w:rPr>
          <w:rFonts w:ascii="Arial" w:eastAsia="Arial" w:hAnsi="Arial" w:cs="Arial"/>
          <w:sz w:val="24"/>
          <w:szCs w:val="24"/>
        </w:rPr>
        <w:t xml:space="preserve"> </w:t>
      </w:r>
      <w:r w:rsidR="18544266" w:rsidRPr="69E1514D">
        <w:rPr>
          <w:rFonts w:ascii="Arial" w:eastAsia="Arial" w:hAnsi="Arial" w:cs="Arial"/>
          <w:sz w:val="24"/>
          <w:szCs w:val="24"/>
        </w:rPr>
        <w:t>from contributions</w:t>
      </w:r>
      <w:r w:rsidR="6024099F" w:rsidRPr="69E1514D">
        <w:rPr>
          <w:rFonts w:ascii="Arial" w:eastAsia="Arial" w:hAnsi="Arial" w:cs="Arial"/>
          <w:sz w:val="24"/>
          <w:szCs w:val="24"/>
        </w:rPr>
        <w:t xml:space="preserve"> </w:t>
      </w:r>
      <w:r w:rsidR="00B51AE4" w:rsidRPr="69E1514D">
        <w:rPr>
          <w:rFonts w:ascii="Arial" w:eastAsia="Arial" w:hAnsi="Arial" w:cs="Arial"/>
          <w:sz w:val="24"/>
          <w:szCs w:val="24"/>
        </w:rPr>
        <w:t xml:space="preserve">and </w:t>
      </w:r>
      <w:r w:rsidR="00635D91" w:rsidRPr="69E1514D">
        <w:rPr>
          <w:rFonts w:ascii="Arial" w:eastAsia="Arial" w:hAnsi="Arial" w:cs="Arial"/>
          <w:sz w:val="24"/>
          <w:szCs w:val="24"/>
        </w:rPr>
        <w:t xml:space="preserve">prudent approach to investment </w:t>
      </w:r>
      <w:r w:rsidR="00701CB2" w:rsidRPr="69E1514D">
        <w:rPr>
          <w:rFonts w:ascii="Arial" w:eastAsia="Arial" w:hAnsi="Arial" w:cs="Arial"/>
          <w:sz w:val="24"/>
          <w:szCs w:val="24"/>
        </w:rPr>
        <w:t xml:space="preserve">means the Fund is under no pressure to </w:t>
      </w:r>
      <w:r w:rsidR="00275C3A" w:rsidRPr="69E1514D">
        <w:rPr>
          <w:rFonts w:ascii="Arial" w:eastAsia="Arial" w:hAnsi="Arial" w:cs="Arial"/>
          <w:sz w:val="24"/>
          <w:szCs w:val="24"/>
        </w:rPr>
        <w:t xml:space="preserve">become a forced seller of assets </w:t>
      </w:r>
      <w:r w:rsidR="42DD9429" w:rsidRPr="69E1514D">
        <w:rPr>
          <w:rFonts w:ascii="Arial" w:eastAsia="Arial" w:hAnsi="Arial" w:cs="Arial"/>
          <w:sz w:val="24"/>
          <w:szCs w:val="24"/>
        </w:rPr>
        <w:t xml:space="preserve">during this continuation of </w:t>
      </w:r>
      <w:r w:rsidR="00275C3A" w:rsidRPr="69E1514D">
        <w:rPr>
          <w:rFonts w:ascii="Arial" w:eastAsia="Arial" w:hAnsi="Arial" w:cs="Arial"/>
          <w:sz w:val="24"/>
          <w:szCs w:val="24"/>
        </w:rPr>
        <w:t>unpredictable times</w:t>
      </w:r>
      <w:r w:rsidR="50359336" w:rsidRPr="69E1514D">
        <w:rPr>
          <w:rFonts w:ascii="Arial" w:eastAsia="Arial" w:hAnsi="Arial" w:cs="Arial"/>
          <w:sz w:val="24"/>
          <w:szCs w:val="24"/>
        </w:rPr>
        <w:t>.  In addition</w:t>
      </w:r>
      <w:r w:rsidR="2C2E7CB1" w:rsidRPr="69E1514D">
        <w:rPr>
          <w:rFonts w:ascii="Arial" w:eastAsia="Arial" w:hAnsi="Arial" w:cs="Arial"/>
          <w:sz w:val="24"/>
          <w:szCs w:val="24"/>
        </w:rPr>
        <w:t>,</w:t>
      </w:r>
      <w:r w:rsidR="50359336" w:rsidRPr="69E1514D">
        <w:rPr>
          <w:rFonts w:ascii="Arial" w:eastAsia="Arial" w:hAnsi="Arial" w:cs="Arial"/>
          <w:sz w:val="24"/>
          <w:szCs w:val="24"/>
        </w:rPr>
        <w:t xml:space="preserve"> </w:t>
      </w:r>
      <w:r w:rsidR="0104D524" w:rsidRPr="69E1514D">
        <w:rPr>
          <w:rFonts w:ascii="Arial" w:eastAsia="Arial" w:hAnsi="Arial" w:cs="Arial"/>
          <w:sz w:val="24"/>
          <w:szCs w:val="24"/>
        </w:rPr>
        <w:t xml:space="preserve">many of its assets are very liquid if required and </w:t>
      </w:r>
      <w:r w:rsidR="012DE82C" w:rsidRPr="69E1514D">
        <w:rPr>
          <w:rFonts w:ascii="Arial" w:eastAsia="Arial" w:hAnsi="Arial" w:cs="Arial"/>
          <w:sz w:val="24"/>
          <w:szCs w:val="24"/>
        </w:rPr>
        <w:t xml:space="preserve">as the Fund matures </w:t>
      </w:r>
      <w:r w:rsidR="1B7CD066" w:rsidRPr="69E1514D">
        <w:rPr>
          <w:rFonts w:ascii="Arial" w:eastAsia="Arial" w:hAnsi="Arial" w:cs="Arial"/>
          <w:sz w:val="24"/>
          <w:szCs w:val="24"/>
        </w:rPr>
        <w:t>and has embarked upon</w:t>
      </w:r>
      <w:r w:rsidR="511BCC77" w:rsidRPr="69E1514D">
        <w:rPr>
          <w:rFonts w:ascii="Arial" w:eastAsia="Arial" w:hAnsi="Arial" w:cs="Arial"/>
          <w:sz w:val="24"/>
          <w:szCs w:val="24"/>
        </w:rPr>
        <w:t xml:space="preserve"> the tipping point</w:t>
      </w:r>
      <w:r w:rsidR="637EC63E" w:rsidRPr="69E1514D">
        <w:rPr>
          <w:rFonts w:ascii="Arial" w:eastAsia="Arial" w:hAnsi="Arial" w:cs="Arial"/>
          <w:sz w:val="24"/>
          <w:szCs w:val="24"/>
        </w:rPr>
        <w:t xml:space="preserve"> where it</w:t>
      </w:r>
      <w:r w:rsidR="511BCC77" w:rsidRPr="69E1514D">
        <w:rPr>
          <w:rFonts w:ascii="Arial" w:eastAsia="Arial" w:hAnsi="Arial" w:cs="Arial"/>
          <w:sz w:val="24"/>
          <w:szCs w:val="24"/>
        </w:rPr>
        <w:t xml:space="preserve"> </w:t>
      </w:r>
      <w:r w:rsidR="0838FBB7" w:rsidRPr="69E1514D">
        <w:rPr>
          <w:rFonts w:ascii="Arial" w:eastAsia="Arial" w:hAnsi="Arial" w:cs="Arial"/>
          <w:sz w:val="24"/>
          <w:szCs w:val="24"/>
        </w:rPr>
        <w:t xml:space="preserve">is </w:t>
      </w:r>
      <w:r w:rsidR="511BCC77" w:rsidRPr="69E1514D">
        <w:rPr>
          <w:rFonts w:ascii="Arial" w:eastAsia="Arial" w:hAnsi="Arial" w:cs="Arial"/>
          <w:sz w:val="24"/>
          <w:szCs w:val="24"/>
        </w:rPr>
        <w:t>mov</w:t>
      </w:r>
      <w:r w:rsidR="6C460B12" w:rsidRPr="69E1514D">
        <w:rPr>
          <w:rFonts w:ascii="Arial" w:eastAsia="Arial" w:hAnsi="Arial" w:cs="Arial"/>
          <w:sz w:val="24"/>
          <w:szCs w:val="24"/>
        </w:rPr>
        <w:t>ing</w:t>
      </w:r>
      <w:r w:rsidR="511BCC77" w:rsidRPr="69E1514D">
        <w:rPr>
          <w:rFonts w:ascii="Arial" w:eastAsia="Arial" w:hAnsi="Arial" w:cs="Arial"/>
          <w:sz w:val="24"/>
          <w:szCs w:val="24"/>
        </w:rPr>
        <w:t xml:space="preserve"> into a cashflow negative position, it </w:t>
      </w:r>
      <w:r w:rsidR="00564BC5" w:rsidRPr="69E1514D">
        <w:rPr>
          <w:rFonts w:ascii="Arial" w:eastAsia="Arial" w:hAnsi="Arial" w:cs="Arial"/>
          <w:sz w:val="24"/>
          <w:szCs w:val="24"/>
        </w:rPr>
        <w:t>can choose</w:t>
      </w:r>
      <w:r w:rsidR="00091491" w:rsidRPr="69E1514D">
        <w:rPr>
          <w:rFonts w:ascii="Arial" w:eastAsia="Arial" w:hAnsi="Arial" w:cs="Arial"/>
          <w:sz w:val="24"/>
          <w:szCs w:val="24"/>
        </w:rPr>
        <w:t xml:space="preserve"> </w:t>
      </w:r>
      <w:r w:rsidR="20DDEE8E" w:rsidRPr="69E1514D">
        <w:rPr>
          <w:rFonts w:ascii="Arial" w:eastAsia="Arial" w:hAnsi="Arial" w:cs="Arial"/>
          <w:sz w:val="24"/>
          <w:szCs w:val="24"/>
        </w:rPr>
        <w:t xml:space="preserve">the style of </w:t>
      </w:r>
      <w:r w:rsidR="77315537" w:rsidRPr="69E1514D">
        <w:rPr>
          <w:rFonts w:ascii="Arial" w:eastAsia="Arial" w:hAnsi="Arial" w:cs="Arial"/>
          <w:sz w:val="24"/>
          <w:szCs w:val="24"/>
        </w:rPr>
        <w:t xml:space="preserve">the </w:t>
      </w:r>
      <w:r w:rsidR="0011258A" w:rsidRPr="69E1514D">
        <w:rPr>
          <w:rFonts w:ascii="Arial" w:eastAsia="Arial" w:hAnsi="Arial" w:cs="Arial"/>
          <w:sz w:val="24"/>
          <w:szCs w:val="24"/>
        </w:rPr>
        <w:t>income-oriented</w:t>
      </w:r>
      <w:r w:rsidR="00564BC5" w:rsidRPr="69E1514D">
        <w:rPr>
          <w:rFonts w:ascii="Arial" w:eastAsia="Arial" w:hAnsi="Arial" w:cs="Arial"/>
          <w:sz w:val="24"/>
          <w:szCs w:val="24"/>
        </w:rPr>
        <w:t xml:space="preserve"> strategy</w:t>
      </w:r>
      <w:r w:rsidR="365C997E" w:rsidRPr="69E1514D">
        <w:rPr>
          <w:rFonts w:ascii="Arial" w:eastAsia="Arial" w:hAnsi="Arial" w:cs="Arial"/>
          <w:sz w:val="24"/>
          <w:szCs w:val="24"/>
        </w:rPr>
        <w:t xml:space="preserve"> it adopts</w:t>
      </w:r>
      <w:r w:rsidR="00275C3A" w:rsidRPr="69E1514D">
        <w:rPr>
          <w:rFonts w:ascii="Arial" w:eastAsia="Arial" w:hAnsi="Arial" w:cs="Arial"/>
          <w:sz w:val="24"/>
          <w:szCs w:val="24"/>
        </w:rPr>
        <w:t>.</w:t>
      </w:r>
    </w:p>
    <w:p w14:paraId="7CC34226" w14:textId="0FE9BA9C" w:rsidR="330BEDB4" w:rsidRDefault="330BEDB4" w:rsidP="330BEDB4">
      <w:pPr>
        <w:spacing w:after="0"/>
        <w:rPr>
          <w:rFonts w:ascii="Arial" w:eastAsia="Arial" w:hAnsi="Arial" w:cs="Arial"/>
          <w:sz w:val="24"/>
          <w:szCs w:val="24"/>
        </w:rPr>
      </w:pPr>
    </w:p>
    <w:p w14:paraId="140C91CD" w14:textId="7A22B4C5" w:rsidR="09E4AE0D" w:rsidRDefault="5D511E60" w:rsidP="461B48B4">
      <w:pPr>
        <w:spacing w:after="0"/>
        <w:rPr>
          <w:rFonts w:ascii="Arial" w:hAnsi="Arial" w:cs="Arial"/>
          <w:sz w:val="24"/>
          <w:szCs w:val="24"/>
        </w:rPr>
      </w:pPr>
      <w:r w:rsidRPr="461B48B4">
        <w:rPr>
          <w:rFonts w:ascii="Arial" w:hAnsi="Arial" w:cs="Arial"/>
          <w:sz w:val="24"/>
          <w:szCs w:val="24"/>
        </w:rPr>
        <w:t>Administrati</w:t>
      </w:r>
      <w:r w:rsidR="179A865D" w:rsidRPr="461B48B4">
        <w:rPr>
          <w:rFonts w:ascii="Arial" w:hAnsi="Arial" w:cs="Arial"/>
          <w:sz w:val="24"/>
          <w:szCs w:val="24"/>
        </w:rPr>
        <w:t>on</w:t>
      </w:r>
      <w:r w:rsidRPr="461B48B4">
        <w:rPr>
          <w:rFonts w:ascii="Arial" w:hAnsi="Arial" w:cs="Arial"/>
          <w:sz w:val="24"/>
          <w:szCs w:val="24"/>
        </w:rPr>
        <w:t xml:space="preserve"> challenges will als</w:t>
      </w:r>
      <w:r w:rsidR="259934E4" w:rsidRPr="461B48B4">
        <w:rPr>
          <w:rFonts w:ascii="Arial" w:hAnsi="Arial" w:cs="Arial"/>
          <w:sz w:val="24"/>
          <w:szCs w:val="24"/>
        </w:rPr>
        <w:t>o continue</w:t>
      </w:r>
      <w:r w:rsidRPr="461B48B4">
        <w:rPr>
          <w:rFonts w:ascii="Arial" w:hAnsi="Arial" w:cs="Arial"/>
          <w:sz w:val="24"/>
          <w:szCs w:val="24"/>
        </w:rPr>
        <w:t xml:space="preserve"> during 202</w:t>
      </w:r>
      <w:r w:rsidR="1BF68F32" w:rsidRPr="461B48B4">
        <w:rPr>
          <w:rFonts w:ascii="Arial" w:hAnsi="Arial" w:cs="Arial"/>
          <w:sz w:val="24"/>
          <w:szCs w:val="24"/>
        </w:rPr>
        <w:t>6</w:t>
      </w:r>
      <w:r w:rsidRPr="461B48B4">
        <w:rPr>
          <w:rFonts w:ascii="Arial" w:hAnsi="Arial" w:cs="Arial"/>
          <w:sz w:val="24"/>
          <w:szCs w:val="24"/>
        </w:rPr>
        <w:t>/</w:t>
      </w:r>
      <w:r w:rsidR="56EA1C34" w:rsidRPr="461B48B4">
        <w:rPr>
          <w:rFonts w:ascii="Arial" w:hAnsi="Arial" w:cs="Arial"/>
          <w:sz w:val="24"/>
          <w:szCs w:val="24"/>
        </w:rPr>
        <w:t>27</w:t>
      </w:r>
      <w:r w:rsidRPr="461B48B4">
        <w:rPr>
          <w:rFonts w:ascii="Arial" w:hAnsi="Arial" w:cs="Arial"/>
          <w:sz w:val="24"/>
          <w:szCs w:val="24"/>
        </w:rPr>
        <w:t xml:space="preserve"> as the Fund seeks to</w:t>
      </w:r>
      <w:r w:rsidR="6089ECAC" w:rsidRPr="461B48B4">
        <w:rPr>
          <w:rFonts w:ascii="Arial" w:hAnsi="Arial" w:cs="Arial"/>
          <w:sz w:val="24"/>
          <w:szCs w:val="24"/>
        </w:rPr>
        <w:t xml:space="preserve"> complete the </w:t>
      </w:r>
      <w:r w:rsidRPr="461B48B4">
        <w:rPr>
          <w:rFonts w:ascii="Arial" w:hAnsi="Arial" w:cs="Arial"/>
          <w:sz w:val="24"/>
          <w:szCs w:val="24"/>
        </w:rPr>
        <w:t>implement</w:t>
      </w:r>
      <w:r w:rsidR="169398AE" w:rsidRPr="461B48B4">
        <w:rPr>
          <w:rFonts w:ascii="Arial" w:hAnsi="Arial" w:cs="Arial"/>
          <w:sz w:val="24"/>
          <w:szCs w:val="24"/>
        </w:rPr>
        <w:t>ation</w:t>
      </w:r>
      <w:r w:rsidRPr="461B48B4">
        <w:rPr>
          <w:rFonts w:ascii="Arial" w:hAnsi="Arial" w:cs="Arial"/>
          <w:sz w:val="24"/>
          <w:szCs w:val="24"/>
        </w:rPr>
        <w:t xml:space="preserve"> the McCloud Remedy </w:t>
      </w:r>
      <w:r w:rsidR="1FDD3EE7" w:rsidRPr="461B48B4">
        <w:rPr>
          <w:rFonts w:ascii="Arial" w:hAnsi="Arial" w:cs="Arial"/>
          <w:sz w:val="24"/>
          <w:szCs w:val="24"/>
        </w:rPr>
        <w:t xml:space="preserve">by 31 August 2026 </w:t>
      </w:r>
      <w:r w:rsidRPr="461B48B4">
        <w:rPr>
          <w:rFonts w:ascii="Arial" w:hAnsi="Arial" w:cs="Arial"/>
          <w:sz w:val="24"/>
          <w:szCs w:val="24"/>
        </w:rPr>
        <w:t xml:space="preserve">and </w:t>
      </w:r>
      <w:r w:rsidR="1E2EB397" w:rsidRPr="461B48B4">
        <w:rPr>
          <w:rFonts w:ascii="Arial" w:hAnsi="Arial" w:cs="Arial"/>
          <w:sz w:val="24"/>
          <w:szCs w:val="24"/>
        </w:rPr>
        <w:t xml:space="preserve">prepares for the release of the data availability point of </w:t>
      </w:r>
      <w:r w:rsidR="4647D2CD" w:rsidRPr="461B48B4">
        <w:rPr>
          <w:rFonts w:ascii="Arial" w:hAnsi="Arial" w:cs="Arial"/>
          <w:sz w:val="24"/>
          <w:szCs w:val="24"/>
        </w:rPr>
        <w:t>the Pensions Dashboard</w:t>
      </w:r>
      <w:r w:rsidR="729716EE" w:rsidRPr="461B48B4">
        <w:rPr>
          <w:rFonts w:ascii="Arial" w:hAnsi="Arial" w:cs="Arial"/>
          <w:sz w:val="24"/>
          <w:szCs w:val="24"/>
        </w:rPr>
        <w:t xml:space="preserve"> when members of the public will be able to make find requests for their pensions data</w:t>
      </w:r>
      <w:r w:rsidR="4647D2CD" w:rsidRPr="461B48B4">
        <w:rPr>
          <w:rFonts w:ascii="Arial" w:hAnsi="Arial" w:cs="Arial"/>
          <w:sz w:val="24"/>
          <w:szCs w:val="24"/>
        </w:rPr>
        <w:t>.</w:t>
      </w:r>
    </w:p>
    <w:p w14:paraId="7B1F21F4" w14:textId="77777777" w:rsidR="004E3042" w:rsidRDefault="004E3042" w:rsidP="69E1514D">
      <w:pPr>
        <w:spacing w:after="0"/>
        <w:rPr>
          <w:rFonts w:ascii="Arial" w:hAnsi="Arial" w:cs="Arial"/>
          <w:sz w:val="24"/>
          <w:szCs w:val="24"/>
          <w:highlight w:val="yellow"/>
        </w:rPr>
      </w:pPr>
    </w:p>
    <w:p w14:paraId="2C334A7F" w14:textId="2F37D775" w:rsidR="00E957CE" w:rsidRDefault="001E7D59" w:rsidP="69E1514D">
      <w:pPr>
        <w:spacing w:after="0"/>
        <w:rPr>
          <w:rFonts w:ascii="Arial" w:hAnsi="Arial" w:cs="Arial"/>
          <w:sz w:val="24"/>
          <w:szCs w:val="24"/>
        </w:rPr>
      </w:pPr>
      <w:r w:rsidRPr="69E1514D">
        <w:rPr>
          <w:rFonts w:ascii="Arial" w:hAnsi="Arial" w:cs="Arial"/>
          <w:sz w:val="24"/>
          <w:szCs w:val="24"/>
        </w:rPr>
        <w:t>Despite</w:t>
      </w:r>
      <w:r w:rsidR="20083DDF" w:rsidRPr="69E1514D">
        <w:rPr>
          <w:rFonts w:ascii="Arial" w:hAnsi="Arial" w:cs="Arial"/>
          <w:sz w:val="24"/>
          <w:szCs w:val="24"/>
        </w:rPr>
        <w:t xml:space="preserve"> the challenges</w:t>
      </w:r>
      <w:r w:rsidR="6D1F70B8" w:rsidRPr="69E1514D">
        <w:rPr>
          <w:rFonts w:ascii="Arial" w:hAnsi="Arial" w:cs="Arial"/>
          <w:sz w:val="24"/>
          <w:szCs w:val="24"/>
        </w:rPr>
        <w:t xml:space="preserve"> still</w:t>
      </w:r>
      <w:r w:rsidR="20083DDF" w:rsidRPr="69E1514D">
        <w:rPr>
          <w:rFonts w:ascii="Arial" w:hAnsi="Arial" w:cs="Arial"/>
          <w:sz w:val="24"/>
          <w:szCs w:val="24"/>
        </w:rPr>
        <w:t xml:space="preserve"> on the horizon, </w:t>
      </w:r>
      <w:r w:rsidR="26027B58" w:rsidRPr="69E1514D">
        <w:rPr>
          <w:rFonts w:ascii="Arial" w:hAnsi="Arial" w:cs="Arial"/>
          <w:sz w:val="24"/>
          <w:szCs w:val="24"/>
        </w:rPr>
        <w:t xml:space="preserve">in an uncertain world, </w:t>
      </w:r>
      <w:r w:rsidR="20083DDF" w:rsidRPr="69E1514D">
        <w:rPr>
          <w:rFonts w:ascii="Arial" w:hAnsi="Arial" w:cs="Arial"/>
          <w:sz w:val="24"/>
          <w:szCs w:val="24"/>
        </w:rPr>
        <w:t>the Fund remains in a healthy financial state with a stable and experienced team in place to take forward a meaningful agenda for</w:t>
      </w:r>
      <w:r w:rsidR="70956740" w:rsidRPr="69E1514D">
        <w:rPr>
          <w:rFonts w:ascii="Arial" w:hAnsi="Arial" w:cs="Arial"/>
          <w:sz w:val="24"/>
          <w:szCs w:val="24"/>
        </w:rPr>
        <w:t xml:space="preserve"> </w:t>
      </w:r>
      <w:r w:rsidR="437016D1" w:rsidRPr="69E1514D">
        <w:rPr>
          <w:rFonts w:ascii="Arial" w:hAnsi="Arial" w:cs="Arial"/>
          <w:sz w:val="24"/>
          <w:szCs w:val="24"/>
        </w:rPr>
        <w:t xml:space="preserve">continuing </w:t>
      </w:r>
      <w:r w:rsidR="20083DDF" w:rsidRPr="69E1514D">
        <w:rPr>
          <w:rFonts w:ascii="Arial" w:hAnsi="Arial" w:cs="Arial"/>
          <w:sz w:val="24"/>
          <w:szCs w:val="24"/>
        </w:rPr>
        <w:t>improvement</w:t>
      </w:r>
      <w:r w:rsidR="41B7235F" w:rsidRPr="69E1514D">
        <w:rPr>
          <w:rFonts w:ascii="Arial" w:hAnsi="Arial" w:cs="Arial"/>
          <w:sz w:val="24"/>
          <w:szCs w:val="24"/>
        </w:rPr>
        <w:t xml:space="preserve"> whilst maintaining </w:t>
      </w:r>
      <w:r w:rsidR="4060051C" w:rsidRPr="69E1514D">
        <w:rPr>
          <w:rFonts w:ascii="Arial" w:hAnsi="Arial" w:cs="Arial"/>
          <w:sz w:val="24"/>
          <w:szCs w:val="24"/>
        </w:rPr>
        <w:t xml:space="preserve">the </w:t>
      </w:r>
      <w:proofErr w:type="gramStart"/>
      <w:r w:rsidR="4060051C" w:rsidRPr="69E1514D">
        <w:rPr>
          <w:rFonts w:ascii="Arial" w:hAnsi="Arial" w:cs="Arial"/>
          <w:sz w:val="24"/>
          <w:szCs w:val="24"/>
        </w:rPr>
        <w:t>day to day</w:t>
      </w:r>
      <w:proofErr w:type="gramEnd"/>
      <w:r w:rsidR="4060051C" w:rsidRPr="69E1514D">
        <w:rPr>
          <w:rFonts w:ascii="Arial" w:hAnsi="Arial" w:cs="Arial"/>
          <w:sz w:val="24"/>
          <w:szCs w:val="24"/>
        </w:rPr>
        <w:t xml:space="preserve"> </w:t>
      </w:r>
      <w:r w:rsidR="41B7235F" w:rsidRPr="69E1514D">
        <w:rPr>
          <w:rFonts w:ascii="Arial" w:hAnsi="Arial" w:cs="Arial"/>
          <w:sz w:val="24"/>
          <w:szCs w:val="24"/>
        </w:rPr>
        <w:t>fund management and governance</w:t>
      </w:r>
      <w:r w:rsidR="20083DDF" w:rsidRPr="69E1514D">
        <w:rPr>
          <w:rFonts w:ascii="Arial" w:hAnsi="Arial" w:cs="Arial"/>
          <w:sz w:val="24"/>
          <w:szCs w:val="24"/>
        </w:rPr>
        <w:t xml:space="preserve">. </w:t>
      </w:r>
    </w:p>
    <w:p w14:paraId="141299E4" w14:textId="32A5E513" w:rsidR="000D15E4" w:rsidRDefault="000D15E4" w:rsidP="00EA751C">
      <w:pPr>
        <w:autoSpaceDE w:val="0"/>
        <w:autoSpaceDN w:val="0"/>
        <w:adjustRightInd w:val="0"/>
        <w:spacing w:after="0"/>
        <w:rPr>
          <w:rFonts w:ascii="Arial" w:hAnsi="Arial" w:cs="Arial"/>
          <w:color w:val="000000"/>
          <w:sz w:val="24"/>
          <w:szCs w:val="24"/>
        </w:rPr>
      </w:pPr>
    </w:p>
    <w:tbl>
      <w:tblPr>
        <w:tblStyle w:val="TableGrid"/>
        <w:tblW w:w="484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2"/>
        <w:gridCol w:w="3351"/>
        <w:gridCol w:w="2770"/>
      </w:tblGrid>
      <w:tr w:rsidR="005D6BD9" w:rsidRPr="007A0353" w14:paraId="24663BC7" w14:textId="77777777" w:rsidTr="673CD796">
        <w:trPr>
          <w:trHeight w:val="812"/>
        </w:trPr>
        <w:tc>
          <w:tcPr>
            <w:tcW w:w="1566" w:type="pct"/>
            <w:vAlign w:val="center"/>
          </w:tcPr>
          <w:p w14:paraId="74D4CCF5" w14:textId="4C0F5A08" w:rsidR="007A0353" w:rsidRPr="007A0353" w:rsidRDefault="007A0353" w:rsidP="00673279">
            <w:pPr>
              <w:autoSpaceDE w:val="0"/>
              <w:autoSpaceDN w:val="0"/>
              <w:adjustRightInd w:val="0"/>
            </w:pPr>
          </w:p>
        </w:tc>
        <w:tc>
          <w:tcPr>
            <w:tcW w:w="1880" w:type="pct"/>
            <w:vAlign w:val="center"/>
          </w:tcPr>
          <w:p w14:paraId="1D69E20F" w14:textId="03FDD2AE" w:rsidR="007A0353" w:rsidRPr="007A0353" w:rsidRDefault="007A0353" w:rsidP="00673279">
            <w:pPr>
              <w:autoSpaceDE w:val="0"/>
              <w:autoSpaceDN w:val="0"/>
              <w:adjustRightInd w:val="0"/>
              <w:jc w:val="center"/>
            </w:pPr>
          </w:p>
        </w:tc>
        <w:tc>
          <w:tcPr>
            <w:tcW w:w="1554" w:type="pct"/>
            <w:vAlign w:val="center"/>
          </w:tcPr>
          <w:p w14:paraId="545D8FE6" w14:textId="3B8814A9" w:rsidR="007A0353" w:rsidRPr="007A0353" w:rsidRDefault="007A0353" w:rsidP="005D6BD9">
            <w:pPr>
              <w:autoSpaceDE w:val="0"/>
              <w:autoSpaceDN w:val="0"/>
              <w:adjustRightInd w:val="0"/>
              <w:jc w:val="center"/>
            </w:pPr>
          </w:p>
        </w:tc>
      </w:tr>
      <w:tr w:rsidR="005D6BD9" w:rsidRPr="007A0353" w14:paraId="61583FBF" w14:textId="77777777" w:rsidTr="673CD796">
        <w:trPr>
          <w:trHeight w:val="696"/>
        </w:trPr>
        <w:tc>
          <w:tcPr>
            <w:tcW w:w="1566" w:type="pct"/>
            <w:vAlign w:val="bottom"/>
          </w:tcPr>
          <w:p w14:paraId="65383E6F" w14:textId="2E0D14EB" w:rsidR="007A0353" w:rsidRPr="007A0353" w:rsidRDefault="007A0353" w:rsidP="007A0353">
            <w:pPr>
              <w:autoSpaceDE w:val="0"/>
              <w:autoSpaceDN w:val="0"/>
              <w:adjustRightInd w:val="0"/>
              <w:rPr>
                <w:rFonts w:ascii="Arial" w:hAnsi="Arial" w:cs="Arial"/>
                <w:color w:val="000000"/>
                <w:sz w:val="24"/>
                <w:szCs w:val="24"/>
              </w:rPr>
            </w:pPr>
            <w:r w:rsidRPr="007A0353">
              <w:rPr>
                <w:rFonts w:ascii="Arial" w:hAnsi="Arial" w:cs="Arial"/>
                <w:b/>
                <w:bCs/>
                <w:color w:val="000000"/>
                <w:sz w:val="24"/>
                <w:szCs w:val="24"/>
              </w:rPr>
              <w:t>Chair of the Pensions Committee</w:t>
            </w:r>
          </w:p>
        </w:tc>
        <w:tc>
          <w:tcPr>
            <w:tcW w:w="1880" w:type="pct"/>
            <w:vAlign w:val="bottom"/>
          </w:tcPr>
          <w:p w14:paraId="0DD3A03E" w14:textId="46E84F37" w:rsidR="007A0353" w:rsidRPr="007A0353" w:rsidRDefault="007A0353" w:rsidP="007A0353">
            <w:pPr>
              <w:autoSpaceDE w:val="0"/>
              <w:autoSpaceDN w:val="0"/>
              <w:adjustRightInd w:val="0"/>
              <w:rPr>
                <w:rFonts w:ascii="Arial" w:hAnsi="Arial" w:cs="Arial"/>
                <w:color w:val="000000"/>
                <w:sz w:val="24"/>
                <w:szCs w:val="24"/>
              </w:rPr>
            </w:pPr>
            <w:r w:rsidRPr="007A0353">
              <w:rPr>
                <w:rFonts w:ascii="Arial" w:hAnsi="Arial" w:cs="Arial"/>
                <w:b/>
                <w:bCs/>
                <w:color w:val="000000"/>
                <w:sz w:val="24"/>
                <w:szCs w:val="24"/>
              </w:rPr>
              <w:t>Chief Executive of Falkirk Council</w:t>
            </w:r>
          </w:p>
        </w:tc>
        <w:tc>
          <w:tcPr>
            <w:tcW w:w="1554" w:type="pct"/>
            <w:vAlign w:val="bottom"/>
          </w:tcPr>
          <w:p w14:paraId="0110173D" w14:textId="5933D4A2" w:rsidR="007A0353" w:rsidRPr="007A0353" w:rsidRDefault="007A0353" w:rsidP="007A0353">
            <w:pPr>
              <w:autoSpaceDE w:val="0"/>
              <w:autoSpaceDN w:val="0"/>
              <w:adjustRightInd w:val="0"/>
              <w:rPr>
                <w:rFonts w:ascii="Arial" w:hAnsi="Arial" w:cs="Arial"/>
                <w:color w:val="000000"/>
                <w:sz w:val="24"/>
                <w:szCs w:val="24"/>
              </w:rPr>
            </w:pPr>
            <w:r w:rsidRPr="007A0353">
              <w:rPr>
                <w:rFonts w:ascii="Arial" w:hAnsi="Arial" w:cs="Arial"/>
                <w:b/>
                <w:bCs/>
                <w:color w:val="000000"/>
                <w:sz w:val="24"/>
                <w:szCs w:val="24"/>
              </w:rPr>
              <w:t>Chief Finance Officer of Falkirk Council</w:t>
            </w:r>
          </w:p>
        </w:tc>
      </w:tr>
      <w:tr w:rsidR="005D6BD9" w:rsidRPr="007A0353" w14:paraId="4D3D89DE" w14:textId="77777777" w:rsidTr="673CD796">
        <w:tc>
          <w:tcPr>
            <w:tcW w:w="1566" w:type="pct"/>
            <w:vAlign w:val="bottom"/>
          </w:tcPr>
          <w:p w14:paraId="293F2F64" w14:textId="1D594F4A" w:rsidR="007A0353" w:rsidRPr="007A0353" w:rsidRDefault="32005561" w:rsidP="007A0353">
            <w:pPr>
              <w:autoSpaceDE w:val="0"/>
              <w:autoSpaceDN w:val="0"/>
              <w:adjustRightInd w:val="0"/>
              <w:rPr>
                <w:rFonts w:ascii="Arial" w:hAnsi="Arial" w:cs="Arial"/>
                <w:color w:val="000000"/>
                <w:sz w:val="24"/>
                <w:szCs w:val="24"/>
              </w:rPr>
            </w:pPr>
            <w:r w:rsidRPr="5D30E4F1">
              <w:rPr>
                <w:rFonts w:ascii="Arial" w:hAnsi="Arial" w:cs="Arial"/>
                <w:b/>
                <w:bCs/>
                <w:color w:val="000000" w:themeColor="text1"/>
                <w:sz w:val="24"/>
                <w:szCs w:val="24"/>
              </w:rPr>
              <w:t>Date:</w:t>
            </w:r>
            <w:r w:rsidRPr="5D30E4F1">
              <w:rPr>
                <w:rFonts w:ascii="Arial" w:hAnsi="Arial" w:cs="Arial"/>
                <w:color w:val="000000" w:themeColor="text1"/>
                <w:sz w:val="24"/>
                <w:szCs w:val="24"/>
              </w:rPr>
              <w:t xml:space="preserve"> </w:t>
            </w:r>
          </w:p>
        </w:tc>
        <w:tc>
          <w:tcPr>
            <w:tcW w:w="1880" w:type="pct"/>
            <w:vAlign w:val="bottom"/>
          </w:tcPr>
          <w:p w14:paraId="7809CA38" w14:textId="683DEC4C" w:rsidR="007A0353" w:rsidRPr="007A0353" w:rsidRDefault="32005561" w:rsidP="007A0353">
            <w:pPr>
              <w:autoSpaceDE w:val="0"/>
              <w:autoSpaceDN w:val="0"/>
              <w:adjustRightInd w:val="0"/>
              <w:rPr>
                <w:rFonts w:ascii="Arial" w:hAnsi="Arial" w:cs="Arial"/>
                <w:color w:val="000000"/>
                <w:sz w:val="24"/>
                <w:szCs w:val="24"/>
              </w:rPr>
            </w:pPr>
            <w:r w:rsidRPr="5D30E4F1">
              <w:rPr>
                <w:rFonts w:ascii="Arial" w:hAnsi="Arial" w:cs="Arial"/>
                <w:b/>
                <w:bCs/>
                <w:color w:val="000000" w:themeColor="text1"/>
                <w:sz w:val="24"/>
                <w:szCs w:val="24"/>
              </w:rPr>
              <w:t>Date</w:t>
            </w:r>
            <w:r w:rsidR="00A93B3C">
              <w:rPr>
                <w:rFonts w:ascii="Arial" w:hAnsi="Arial" w:cs="Arial"/>
                <w:b/>
                <w:bCs/>
                <w:color w:val="000000" w:themeColor="text1"/>
                <w:sz w:val="24"/>
                <w:szCs w:val="24"/>
              </w:rPr>
              <w:t>:</w:t>
            </w:r>
          </w:p>
        </w:tc>
        <w:tc>
          <w:tcPr>
            <w:tcW w:w="1554" w:type="pct"/>
            <w:vAlign w:val="bottom"/>
          </w:tcPr>
          <w:p w14:paraId="2A9FBDB5" w14:textId="42EC781A" w:rsidR="007A0353" w:rsidRPr="007A0353" w:rsidRDefault="32005561" w:rsidP="007A0353">
            <w:pPr>
              <w:autoSpaceDE w:val="0"/>
              <w:autoSpaceDN w:val="0"/>
              <w:adjustRightInd w:val="0"/>
              <w:rPr>
                <w:rFonts w:ascii="Arial" w:hAnsi="Arial" w:cs="Arial"/>
                <w:color w:val="000000"/>
                <w:sz w:val="24"/>
                <w:szCs w:val="24"/>
              </w:rPr>
            </w:pPr>
            <w:r w:rsidRPr="5D30E4F1">
              <w:rPr>
                <w:rFonts w:ascii="Arial" w:hAnsi="Arial" w:cs="Arial"/>
                <w:b/>
                <w:bCs/>
                <w:color w:val="000000" w:themeColor="text1"/>
                <w:sz w:val="24"/>
                <w:szCs w:val="24"/>
              </w:rPr>
              <w:t>Date:</w:t>
            </w:r>
            <w:r w:rsidRPr="5D30E4F1">
              <w:rPr>
                <w:rFonts w:ascii="Arial" w:hAnsi="Arial" w:cs="Arial"/>
                <w:color w:val="000000" w:themeColor="text1"/>
                <w:sz w:val="24"/>
                <w:szCs w:val="24"/>
              </w:rPr>
              <w:t xml:space="preserve"> </w:t>
            </w:r>
          </w:p>
        </w:tc>
      </w:tr>
    </w:tbl>
    <w:p w14:paraId="22384049" w14:textId="21350A5E" w:rsidR="673CD796" w:rsidRDefault="673CD796"/>
    <w:p w14:paraId="0AA0C84E" w14:textId="77777777" w:rsidR="005044D2" w:rsidRDefault="005044D2"/>
    <w:p w14:paraId="57486918" w14:textId="77777777" w:rsidR="005044D2" w:rsidRDefault="005044D2"/>
    <w:p w14:paraId="16AB4E2A" w14:textId="77777777" w:rsidR="005044D2" w:rsidRDefault="005044D2"/>
    <w:p w14:paraId="7C06FA55" w14:textId="77777777" w:rsidR="00093210" w:rsidRDefault="00093210"/>
    <w:p w14:paraId="51AF5F61" w14:textId="77777777" w:rsidR="00093210" w:rsidRDefault="00093210"/>
    <w:p w14:paraId="04665DF7" w14:textId="77777777" w:rsidR="00093210" w:rsidRDefault="00093210"/>
    <w:p w14:paraId="45033DB2" w14:textId="77777777" w:rsidR="00093210" w:rsidRDefault="00093210"/>
    <w:p w14:paraId="6E3E4AA9" w14:textId="77777777" w:rsidR="00093210" w:rsidRDefault="00093210"/>
    <w:p w14:paraId="67D27870" w14:textId="77777777" w:rsidR="00093210" w:rsidRDefault="00093210"/>
    <w:p w14:paraId="4A3939AC" w14:textId="77777777" w:rsidR="00093210" w:rsidRDefault="00093210"/>
    <w:p w14:paraId="66D7D267" w14:textId="2D152AC5" w:rsidR="00E957CE" w:rsidRPr="008978B0" w:rsidRDefault="00E957CE" w:rsidP="00E957CE">
      <w:pPr>
        <w:rPr>
          <w:rFonts w:ascii="Arial" w:hAnsi="Arial" w:cs="Arial"/>
          <w:b/>
          <w:color w:val="275317" w:themeColor="accent6" w:themeShade="80"/>
          <w:sz w:val="28"/>
          <w:szCs w:val="28"/>
          <w:highlight w:val="yellow"/>
        </w:rPr>
      </w:pPr>
      <w:r w:rsidRPr="2FA7A6C0">
        <w:rPr>
          <w:rFonts w:ascii="Arial" w:hAnsi="Arial" w:cs="Arial"/>
          <w:b/>
          <w:color w:val="275317" w:themeColor="accent6" w:themeShade="80"/>
          <w:sz w:val="28"/>
          <w:szCs w:val="28"/>
        </w:rPr>
        <w:lastRenderedPageBreak/>
        <w:t>Fund Governance</w:t>
      </w:r>
      <w:bookmarkStart w:id="7" w:name="p_25"/>
      <w:bookmarkEnd w:id="7"/>
    </w:p>
    <w:p w14:paraId="677DDBBF" w14:textId="77777777" w:rsidR="00E957CE" w:rsidRPr="00E957CE" w:rsidRDefault="00E957CE" w:rsidP="00F64A5A">
      <w:pPr>
        <w:pStyle w:val="Default"/>
        <w:spacing w:line="312" w:lineRule="auto"/>
        <w:rPr>
          <w:rFonts w:ascii="Arial" w:eastAsiaTheme="majorEastAsia" w:hAnsi="Arial" w:cs="Arial"/>
          <w:b/>
          <w:bCs/>
          <w:color w:val="124F1A" w:themeColor="accent3" w:themeShade="BF"/>
          <w:lang w:eastAsia="en-US"/>
        </w:rPr>
      </w:pPr>
      <w:r w:rsidRPr="004B5131">
        <w:rPr>
          <w:rFonts w:ascii="Arial" w:eastAsiaTheme="majorEastAsia" w:hAnsi="Arial" w:cs="Arial"/>
          <w:b/>
          <w:bCs/>
          <w:color w:val="auto"/>
          <w:lang w:eastAsia="en-US"/>
        </w:rPr>
        <w:t>Overview</w:t>
      </w:r>
      <w:r w:rsidRPr="00E957CE">
        <w:rPr>
          <w:rFonts w:ascii="Arial" w:eastAsiaTheme="majorEastAsia" w:hAnsi="Arial" w:cs="Arial"/>
          <w:b/>
          <w:bCs/>
          <w:color w:val="124F1A" w:themeColor="accent3" w:themeShade="BF"/>
          <w:lang w:eastAsia="en-US"/>
        </w:rPr>
        <w:t xml:space="preserve"> </w:t>
      </w:r>
    </w:p>
    <w:p w14:paraId="62640CDF" w14:textId="2B7EBB09" w:rsidR="00E957CE" w:rsidRPr="00C12B33" w:rsidRDefault="32DFBA0B" w:rsidP="00F64A5A">
      <w:pPr>
        <w:pStyle w:val="Default"/>
        <w:spacing w:line="312" w:lineRule="auto"/>
        <w:rPr>
          <w:rFonts w:ascii="Arial" w:eastAsiaTheme="minorEastAsia" w:hAnsi="Arial" w:cs="Arial"/>
          <w:color w:val="auto"/>
          <w:lang w:eastAsia="en-US"/>
        </w:rPr>
      </w:pPr>
      <w:r w:rsidRPr="5C49659D">
        <w:rPr>
          <w:rFonts w:ascii="Arial" w:eastAsiaTheme="minorEastAsia" w:hAnsi="Arial" w:cs="Arial"/>
          <w:color w:val="auto"/>
          <w:lang w:eastAsia="en-US"/>
        </w:rPr>
        <w:t>Falkirk Council is the Administering Authority of the Falkirk Council Pension Fund</w:t>
      </w:r>
      <w:r w:rsidR="43E9E87A" w:rsidRPr="5C49659D">
        <w:rPr>
          <w:rFonts w:ascii="Arial" w:eastAsiaTheme="minorEastAsia" w:hAnsi="Arial" w:cs="Arial"/>
          <w:color w:val="auto"/>
          <w:lang w:eastAsia="en-US"/>
        </w:rPr>
        <w:t xml:space="preserve"> (the </w:t>
      </w:r>
      <w:r w:rsidR="584E7B3B" w:rsidRPr="5C49659D">
        <w:rPr>
          <w:rFonts w:ascii="Arial" w:eastAsiaTheme="minorEastAsia" w:hAnsi="Arial" w:cs="Arial"/>
          <w:color w:val="auto"/>
          <w:lang w:eastAsia="en-US"/>
        </w:rPr>
        <w:t>“</w:t>
      </w:r>
      <w:r w:rsidR="43E9E87A" w:rsidRPr="5C49659D">
        <w:rPr>
          <w:rFonts w:ascii="Arial" w:eastAsiaTheme="minorEastAsia" w:hAnsi="Arial" w:cs="Arial"/>
          <w:color w:val="auto"/>
          <w:lang w:eastAsia="en-US"/>
        </w:rPr>
        <w:t>Fund</w:t>
      </w:r>
      <w:r w:rsidR="5B04655C" w:rsidRPr="5C49659D">
        <w:rPr>
          <w:rFonts w:ascii="Arial" w:eastAsiaTheme="minorEastAsia" w:hAnsi="Arial" w:cs="Arial"/>
          <w:color w:val="auto"/>
          <w:lang w:eastAsia="en-US"/>
        </w:rPr>
        <w:t>”</w:t>
      </w:r>
      <w:r w:rsidR="43E9E87A" w:rsidRPr="5C49659D">
        <w:rPr>
          <w:rFonts w:ascii="Arial" w:eastAsiaTheme="minorEastAsia" w:hAnsi="Arial" w:cs="Arial"/>
          <w:color w:val="auto"/>
          <w:lang w:eastAsia="en-US"/>
        </w:rPr>
        <w:t>)</w:t>
      </w:r>
      <w:r w:rsidRPr="5C49659D">
        <w:rPr>
          <w:rFonts w:ascii="Arial" w:eastAsiaTheme="minorEastAsia" w:hAnsi="Arial" w:cs="Arial"/>
          <w:color w:val="auto"/>
          <w:lang w:eastAsia="en-US"/>
        </w:rPr>
        <w:t xml:space="preserve"> and is responsible for ensuring that pension fund business is conducted both lawfully and in accordance with proper standards and that contributions from members and employers are invested prudently and properly accounted for. </w:t>
      </w:r>
    </w:p>
    <w:p w14:paraId="334EA2BA" w14:textId="77777777" w:rsidR="00E957CE" w:rsidRPr="00C12B33" w:rsidRDefault="00E957CE" w:rsidP="00F64A5A">
      <w:pPr>
        <w:pStyle w:val="Default"/>
        <w:spacing w:line="312" w:lineRule="auto"/>
        <w:rPr>
          <w:rFonts w:ascii="Arial" w:eastAsiaTheme="minorHAnsi" w:hAnsi="Arial" w:cs="Arial"/>
          <w:color w:val="auto"/>
          <w:lang w:eastAsia="en-US"/>
        </w:rPr>
      </w:pPr>
    </w:p>
    <w:p w14:paraId="6AC579A2" w14:textId="189D54CD" w:rsidR="00E957CE" w:rsidRPr="00C12B33" w:rsidRDefault="32DFBA0B" w:rsidP="00F64A5A">
      <w:pPr>
        <w:pStyle w:val="Default"/>
        <w:spacing w:line="312" w:lineRule="auto"/>
        <w:rPr>
          <w:rFonts w:ascii="Arial" w:eastAsiaTheme="minorEastAsia" w:hAnsi="Arial" w:cs="Arial"/>
          <w:color w:val="auto"/>
          <w:lang w:eastAsia="en-US"/>
        </w:rPr>
      </w:pPr>
      <w:r w:rsidRPr="5C49659D">
        <w:rPr>
          <w:rFonts w:ascii="Arial" w:eastAsiaTheme="minorEastAsia" w:hAnsi="Arial" w:cs="Arial"/>
          <w:color w:val="auto"/>
          <w:lang w:eastAsia="en-US"/>
        </w:rPr>
        <w:t>Falkirk Council has delegated its pensions function to a Pensions Committee. Various operational and investment activities have been further delegated to the Chief Finance Officer.</w:t>
      </w:r>
      <w:r w:rsidR="731CDE0A" w:rsidRPr="5C49659D">
        <w:rPr>
          <w:rFonts w:ascii="Arial" w:eastAsiaTheme="minorEastAsia" w:hAnsi="Arial" w:cs="Arial"/>
          <w:color w:val="auto"/>
          <w:lang w:eastAsia="en-US"/>
        </w:rPr>
        <w:t xml:space="preserve"> </w:t>
      </w:r>
      <w:r w:rsidRPr="5C49659D">
        <w:rPr>
          <w:rFonts w:ascii="Arial" w:eastAsiaTheme="minorEastAsia" w:hAnsi="Arial" w:cs="Arial"/>
          <w:color w:val="auto"/>
          <w:lang w:eastAsia="en-US"/>
        </w:rPr>
        <w:t xml:space="preserve">Fund business is overseen by a Pension Board set up to comply with the requirements of the Public Service Pensions Act 2013.  </w:t>
      </w:r>
    </w:p>
    <w:p w14:paraId="34D8214E" w14:textId="77777777" w:rsidR="00E957CE" w:rsidRPr="00C12B33" w:rsidRDefault="00E957CE" w:rsidP="00F64A5A">
      <w:pPr>
        <w:pStyle w:val="Default"/>
        <w:spacing w:line="312" w:lineRule="auto"/>
        <w:rPr>
          <w:rFonts w:ascii="Arial" w:eastAsiaTheme="minorHAnsi" w:hAnsi="Arial" w:cs="Arial"/>
          <w:color w:val="auto"/>
          <w:lang w:eastAsia="en-US"/>
        </w:rPr>
      </w:pPr>
    </w:p>
    <w:p w14:paraId="62828513" w14:textId="2917FB1A" w:rsidR="00E957CE" w:rsidRPr="00C12B33" w:rsidRDefault="32DFBA0B" w:rsidP="00F64A5A">
      <w:pPr>
        <w:spacing w:after="120"/>
        <w:jc w:val="both"/>
        <w:rPr>
          <w:rFonts w:ascii="Arial" w:hAnsi="Arial" w:cs="Arial"/>
        </w:rPr>
      </w:pPr>
      <w:r w:rsidRPr="5C49659D">
        <w:rPr>
          <w:rFonts w:ascii="Arial" w:hAnsi="Arial" w:cs="Arial"/>
          <w:sz w:val="24"/>
          <w:szCs w:val="24"/>
        </w:rPr>
        <w:t xml:space="preserve">The governance arrangements for the Fund are explained in its </w:t>
      </w:r>
      <w:r w:rsidR="00E957CE" w:rsidRPr="5C49659D">
        <w:rPr>
          <w:rFonts w:ascii="Arial" w:hAnsi="Arial" w:cs="Arial"/>
          <w:sz w:val="24"/>
          <w:szCs w:val="24"/>
        </w:rPr>
        <w:t>over-arching</w:t>
      </w:r>
      <w:r w:rsidR="5C49659D" w:rsidRPr="5C49659D">
        <w:rPr>
          <w:rFonts w:ascii="Arial" w:hAnsi="Arial" w:cs="Arial"/>
          <w:sz w:val="24"/>
          <w:szCs w:val="24"/>
        </w:rPr>
        <w:t xml:space="preserve"> </w:t>
      </w:r>
      <w:r w:rsidRPr="5C49659D">
        <w:rPr>
          <w:rFonts w:ascii="Arial" w:hAnsi="Arial" w:cs="Arial"/>
          <w:sz w:val="24"/>
          <w:szCs w:val="24"/>
        </w:rPr>
        <w:t xml:space="preserve">Governance Policy which can be found </w:t>
      </w:r>
      <w:r w:rsidR="004F6EFF">
        <w:rPr>
          <w:rFonts w:ascii="Arial" w:hAnsi="Arial" w:cs="Arial"/>
          <w:sz w:val="24"/>
          <w:szCs w:val="24"/>
        </w:rPr>
        <w:t xml:space="preserve">on the Fund website. </w:t>
      </w:r>
      <w:r w:rsidRPr="5C49659D">
        <w:rPr>
          <w:rFonts w:ascii="Arial" w:hAnsi="Arial" w:cs="Arial"/>
          <w:sz w:val="24"/>
          <w:szCs w:val="24"/>
        </w:rPr>
        <w:t xml:space="preserve">Governance arrangements are reviewed from time to time to ensure they remain relevant and effective. </w:t>
      </w:r>
      <w:r w:rsidR="62C579B4" w:rsidRPr="5C49659D">
        <w:rPr>
          <w:rFonts w:ascii="Arial" w:hAnsi="Arial" w:cs="Arial"/>
          <w:sz w:val="24"/>
          <w:szCs w:val="24"/>
        </w:rPr>
        <w:t xml:space="preserve"> </w:t>
      </w:r>
      <w:r w:rsidR="62C579B4" w:rsidRPr="5C49659D">
        <w:rPr>
          <w:rFonts w:ascii="Arial" w:hAnsi="Arial" w:cs="Arial"/>
        </w:rPr>
        <w:t xml:space="preserve"> </w:t>
      </w:r>
    </w:p>
    <w:p w14:paraId="44381EA4" w14:textId="77777777" w:rsidR="00E957CE" w:rsidRPr="00C12B33" w:rsidRDefault="00E957CE" w:rsidP="00F64A5A">
      <w:pPr>
        <w:pStyle w:val="Default"/>
        <w:spacing w:line="312" w:lineRule="auto"/>
        <w:rPr>
          <w:rFonts w:ascii="Arial" w:hAnsi="Arial" w:cs="Arial"/>
        </w:rPr>
      </w:pPr>
    </w:p>
    <w:p w14:paraId="37FC5345" w14:textId="53ADA36B" w:rsidR="00E957CE" w:rsidRPr="007808B3" w:rsidRDefault="00E957CE" w:rsidP="00F64A5A">
      <w:pPr>
        <w:pStyle w:val="Default"/>
        <w:spacing w:line="312" w:lineRule="auto"/>
        <w:rPr>
          <w:rFonts w:ascii="Arial" w:eastAsiaTheme="majorEastAsia" w:hAnsi="Arial" w:cs="Arial"/>
          <w:b/>
          <w:bCs/>
          <w:color w:val="auto"/>
          <w:lang w:eastAsia="en-US"/>
        </w:rPr>
      </w:pPr>
      <w:hyperlink w:anchor="P126">
        <w:r w:rsidRPr="5C49659D">
          <w:rPr>
            <w:rStyle w:val="Hyperlink"/>
            <w:rFonts w:ascii="Arial" w:eastAsiaTheme="majorEastAsia" w:hAnsi="Arial" w:cs="Arial"/>
            <w:b/>
            <w:bCs/>
            <w:color w:val="auto"/>
            <w:u w:val="none"/>
            <w:lang w:eastAsia="en-US"/>
          </w:rPr>
          <w:t>Annual Governance Statement</w:t>
        </w:r>
      </w:hyperlink>
      <w:r w:rsidRPr="5C49659D">
        <w:rPr>
          <w:rFonts w:ascii="Arial" w:eastAsiaTheme="majorEastAsia" w:hAnsi="Arial" w:cs="Arial"/>
          <w:b/>
          <w:bCs/>
          <w:color w:val="auto"/>
          <w:lang w:eastAsia="en-US"/>
        </w:rPr>
        <w:t xml:space="preserve"> </w:t>
      </w:r>
    </w:p>
    <w:p w14:paraId="4C3067F0" w14:textId="6FC10225" w:rsidR="00E957CE" w:rsidRPr="00C12B33" w:rsidRDefault="00E957CE" w:rsidP="00F64A5A">
      <w:pPr>
        <w:autoSpaceDE w:val="0"/>
        <w:autoSpaceDN w:val="0"/>
        <w:adjustRightInd w:val="0"/>
        <w:spacing w:after="0"/>
        <w:jc w:val="both"/>
        <w:rPr>
          <w:rFonts w:ascii="Arial" w:hAnsi="Arial" w:cs="Arial"/>
          <w:sz w:val="24"/>
          <w:szCs w:val="24"/>
        </w:rPr>
      </w:pPr>
      <w:r w:rsidRPr="5C49659D">
        <w:rPr>
          <w:rFonts w:ascii="Arial" w:hAnsi="Arial" w:cs="Arial"/>
          <w:sz w:val="24"/>
          <w:szCs w:val="24"/>
        </w:rPr>
        <w:t>The Local Authority Accounts (Scotland) Regulations 2014 require:</w:t>
      </w:r>
    </w:p>
    <w:p w14:paraId="4DDED449" w14:textId="16C28506" w:rsidR="00E957CE" w:rsidRPr="00C12B33" w:rsidRDefault="00E957CE" w:rsidP="00F64A5A">
      <w:pPr>
        <w:pStyle w:val="ListParagraph"/>
        <w:numPr>
          <w:ilvl w:val="0"/>
          <w:numId w:val="11"/>
        </w:numPr>
        <w:autoSpaceDE w:val="0"/>
        <w:autoSpaceDN w:val="0"/>
        <w:adjustRightInd w:val="0"/>
        <w:spacing w:after="0"/>
        <w:jc w:val="both"/>
        <w:rPr>
          <w:rFonts w:ascii="Arial" w:hAnsi="Arial" w:cs="Arial"/>
          <w:sz w:val="24"/>
          <w:szCs w:val="24"/>
        </w:rPr>
      </w:pPr>
      <w:r w:rsidRPr="039E7437">
        <w:rPr>
          <w:rFonts w:ascii="Arial" w:hAnsi="Arial" w:cs="Arial"/>
          <w:sz w:val="24"/>
          <w:szCs w:val="24"/>
        </w:rPr>
        <w:t xml:space="preserve">Councils to conduct an annual review into the effectiveness of the systems of internal control; and </w:t>
      </w:r>
    </w:p>
    <w:p w14:paraId="7882C750" w14:textId="6BE00B93" w:rsidR="00E957CE" w:rsidRPr="00C12B33" w:rsidRDefault="00E91A38" w:rsidP="00F64A5A">
      <w:pPr>
        <w:pStyle w:val="ListParagraph"/>
        <w:numPr>
          <w:ilvl w:val="0"/>
          <w:numId w:val="11"/>
        </w:numPr>
        <w:autoSpaceDE w:val="0"/>
        <w:autoSpaceDN w:val="0"/>
        <w:adjustRightInd w:val="0"/>
        <w:spacing w:after="0"/>
        <w:jc w:val="both"/>
        <w:rPr>
          <w:rFonts w:ascii="Arial" w:hAnsi="Arial" w:cs="Arial"/>
          <w:sz w:val="24"/>
          <w:szCs w:val="24"/>
        </w:rPr>
      </w:pPr>
      <w:r>
        <w:rPr>
          <w:rFonts w:ascii="Arial" w:hAnsi="Arial" w:cs="Arial"/>
          <w:sz w:val="24"/>
          <w:szCs w:val="24"/>
        </w:rPr>
        <w:t>Councils to include a</w:t>
      </w:r>
      <w:r w:rsidR="00E957CE" w:rsidRPr="5C49659D">
        <w:rPr>
          <w:rFonts w:ascii="Arial" w:hAnsi="Arial" w:cs="Arial"/>
          <w:sz w:val="24"/>
          <w:szCs w:val="24"/>
        </w:rPr>
        <w:t xml:space="preserve">n </w:t>
      </w:r>
      <w:r w:rsidR="00E957CE" w:rsidRPr="00A42276">
        <w:rPr>
          <w:rFonts w:ascii="Arial" w:hAnsi="Arial" w:cs="Arial"/>
          <w:sz w:val="24"/>
          <w:szCs w:val="24"/>
        </w:rPr>
        <w:t>Annual Governance Statement</w:t>
      </w:r>
      <w:r w:rsidR="00E957CE" w:rsidRPr="5C49659D">
        <w:rPr>
          <w:rFonts w:ascii="Arial" w:hAnsi="Arial" w:cs="Arial"/>
          <w:sz w:val="24"/>
          <w:szCs w:val="24"/>
        </w:rPr>
        <w:t xml:space="preserve"> in the Annual Accounts. </w:t>
      </w:r>
    </w:p>
    <w:p w14:paraId="516C3306" w14:textId="549006F5" w:rsidR="5C49659D" w:rsidRDefault="5C49659D" w:rsidP="00F64A5A">
      <w:pPr>
        <w:pStyle w:val="Default"/>
        <w:spacing w:line="312" w:lineRule="auto"/>
        <w:rPr>
          <w:rFonts w:ascii="Arial" w:eastAsiaTheme="minorEastAsia" w:hAnsi="Arial" w:cs="Arial"/>
          <w:color w:val="auto"/>
          <w:lang w:eastAsia="en-US"/>
        </w:rPr>
      </w:pPr>
    </w:p>
    <w:p w14:paraId="60D1D64E" w14:textId="46C9DAD9" w:rsidR="62C579B4" w:rsidRDefault="62C579B4" w:rsidP="00F64A5A">
      <w:pPr>
        <w:pStyle w:val="Default"/>
        <w:spacing w:line="312" w:lineRule="auto"/>
        <w:rPr>
          <w:rFonts w:ascii="Arial" w:eastAsiaTheme="minorEastAsia" w:hAnsi="Arial" w:cs="Arial"/>
          <w:color w:val="auto"/>
          <w:lang w:eastAsia="en-US"/>
        </w:rPr>
      </w:pPr>
      <w:r w:rsidRPr="039E7437">
        <w:rPr>
          <w:rFonts w:ascii="Arial" w:eastAsiaTheme="minorEastAsia" w:hAnsi="Arial" w:cs="Arial"/>
          <w:color w:val="auto"/>
          <w:lang w:eastAsia="en-US"/>
        </w:rPr>
        <w:t>The</w:t>
      </w:r>
      <w:r w:rsidR="32DFBA0B" w:rsidRPr="039E7437">
        <w:rPr>
          <w:rFonts w:ascii="Arial" w:eastAsiaTheme="minorEastAsia" w:hAnsi="Arial" w:cs="Arial"/>
          <w:color w:val="auto"/>
          <w:lang w:eastAsia="en-US"/>
        </w:rPr>
        <w:t xml:space="preserve"> Annual Governance Statement describes the governance arrangements and internal controls operated by the Fund during the accounting year.  </w:t>
      </w:r>
    </w:p>
    <w:p w14:paraId="50CC717B" w14:textId="27054095" w:rsidR="5C49659D" w:rsidRDefault="5C49659D" w:rsidP="00F64A5A">
      <w:pPr>
        <w:pStyle w:val="Default"/>
        <w:spacing w:line="312" w:lineRule="auto"/>
        <w:rPr>
          <w:rFonts w:ascii="Arial" w:eastAsiaTheme="majorEastAsia" w:hAnsi="Arial" w:cs="Arial"/>
          <w:b/>
          <w:bCs/>
          <w:color w:val="auto"/>
          <w:lang w:eastAsia="en-US"/>
        </w:rPr>
      </w:pPr>
    </w:p>
    <w:p w14:paraId="7CDE9870" w14:textId="6F4F1E25" w:rsidR="5C49659D" w:rsidRDefault="5C49659D" w:rsidP="00F64A5A">
      <w:pPr>
        <w:pStyle w:val="Default"/>
        <w:spacing w:line="312" w:lineRule="auto"/>
        <w:rPr>
          <w:rFonts w:ascii="Arial" w:eastAsiaTheme="minorEastAsia" w:hAnsi="Arial" w:cs="Arial"/>
          <w:b/>
          <w:bCs/>
          <w:color w:val="auto"/>
          <w:lang w:eastAsia="en-US"/>
        </w:rPr>
      </w:pPr>
      <w:r w:rsidRPr="5C49659D">
        <w:rPr>
          <w:rFonts w:ascii="Arial" w:eastAsiaTheme="minorEastAsia" w:hAnsi="Arial" w:cs="Arial"/>
          <w:b/>
          <w:bCs/>
          <w:color w:val="auto"/>
          <w:lang w:eastAsia="en-US"/>
        </w:rPr>
        <w:t xml:space="preserve">Governance Compliance Statement </w:t>
      </w:r>
    </w:p>
    <w:p w14:paraId="06FBFEFA" w14:textId="0A41CDCC" w:rsidR="00E957CE" w:rsidRPr="00E957CE" w:rsidRDefault="00E957CE" w:rsidP="00F64A5A">
      <w:pPr>
        <w:pStyle w:val="Default"/>
        <w:spacing w:line="312" w:lineRule="auto"/>
        <w:rPr>
          <w:rFonts w:ascii="Arial" w:eastAsiaTheme="minorEastAsia" w:hAnsi="Arial" w:cs="Arial"/>
          <w:color w:val="auto"/>
          <w:lang w:eastAsia="en-US"/>
        </w:rPr>
      </w:pPr>
      <w:r w:rsidRPr="039E7437">
        <w:rPr>
          <w:rFonts w:ascii="Arial" w:eastAsiaTheme="minorEastAsia" w:hAnsi="Arial" w:cs="Arial"/>
          <w:color w:val="auto"/>
          <w:lang w:eastAsia="en-US"/>
        </w:rPr>
        <w:t>Regulation 53 of the Local Government Pension Scheme (Scotland) Regulations 2018 requires the Fund to publish and maintain a Governance Compliance Statement, setting out how Fund business is conducted and how stakeholders are represented in the decision-making process. As required by Regulation 55, the Governance Compliance Statement is included in the Annual Accounts</w:t>
      </w:r>
      <w:r w:rsidR="00805EA8">
        <w:rPr>
          <w:rFonts w:ascii="Arial" w:eastAsiaTheme="minorEastAsia" w:hAnsi="Arial" w:cs="Arial"/>
          <w:color w:val="auto"/>
          <w:lang w:eastAsia="en-US"/>
        </w:rPr>
        <w:t xml:space="preserve">. </w:t>
      </w:r>
    </w:p>
    <w:p w14:paraId="064BCB4B" w14:textId="362B0FDB" w:rsidR="00E957CE" w:rsidRDefault="00E957CE" w:rsidP="00F64A5A">
      <w:pPr>
        <w:pStyle w:val="Default"/>
        <w:spacing w:line="312" w:lineRule="auto"/>
        <w:rPr>
          <w:rFonts w:ascii="Arial" w:eastAsiaTheme="minorHAnsi" w:hAnsi="Arial" w:cs="Arial"/>
          <w:color w:val="auto"/>
          <w:lang w:eastAsia="en-US"/>
        </w:rPr>
      </w:pPr>
    </w:p>
    <w:p w14:paraId="255301D0" w14:textId="77777777" w:rsidR="00182DD8" w:rsidRDefault="00182DD8" w:rsidP="00F64A5A">
      <w:pPr>
        <w:pStyle w:val="Default"/>
        <w:spacing w:line="312" w:lineRule="auto"/>
        <w:rPr>
          <w:rFonts w:ascii="Arial" w:eastAsiaTheme="minorHAnsi" w:hAnsi="Arial" w:cs="Arial"/>
          <w:color w:val="auto"/>
          <w:lang w:eastAsia="en-US"/>
        </w:rPr>
      </w:pPr>
    </w:p>
    <w:p w14:paraId="53880BB7" w14:textId="77777777" w:rsidR="00182DD8" w:rsidRPr="00E957CE" w:rsidRDefault="00182DD8" w:rsidP="00F64A5A">
      <w:pPr>
        <w:pStyle w:val="Default"/>
        <w:spacing w:line="312" w:lineRule="auto"/>
        <w:rPr>
          <w:rFonts w:ascii="Arial" w:eastAsiaTheme="minorHAnsi" w:hAnsi="Arial" w:cs="Arial"/>
          <w:color w:val="auto"/>
          <w:lang w:eastAsia="en-US"/>
        </w:rPr>
      </w:pPr>
    </w:p>
    <w:p w14:paraId="24C2A2FC" w14:textId="77777777" w:rsidR="00E957CE" w:rsidRPr="004B5131" w:rsidRDefault="00E957CE" w:rsidP="69E1514D">
      <w:pPr>
        <w:pStyle w:val="Default"/>
        <w:spacing w:line="312" w:lineRule="auto"/>
        <w:rPr>
          <w:rFonts w:ascii="Arial" w:eastAsiaTheme="majorEastAsia" w:hAnsi="Arial" w:cs="Arial"/>
          <w:b/>
          <w:bCs/>
          <w:color w:val="auto"/>
          <w:lang w:eastAsia="en-US"/>
        </w:rPr>
      </w:pPr>
      <w:r w:rsidRPr="69E1514D">
        <w:rPr>
          <w:rFonts w:ascii="Arial" w:eastAsiaTheme="majorEastAsia" w:hAnsi="Arial" w:cs="Arial"/>
          <w:b/>
          <w:bCs/>
          <w:color w:val="auto"/>
          <w:lang w:eastAsia="en-US"/>
        </w:rPr>
        <w:t>Pensions Committee</w:t>
      </w:r>
    </w:p>
    <w:p w14:paraId="59F373DD" w14:textId="50E2F2AA" w:rsidR="00E957CE" w:rsidRDefault="00E957CE" w:rsidP="00F64A5A">
      <w:pPr>
        <w:autoSpaceDE w:val="0"/>
        <w:autoSpaceDN w:val="0"/>
        <w:adjustRightInd w:val="0"/>
        <w:spacing w:after="0"/>
        <w:rPr>
          <w:rFonts w:ascii="Arial" w:hAnsi="Arial" w:cs="Arial"/>
          <w:sz w:val="24"/>
          <w:szCs w:val="24"/>
        </w:rPr>
      </w:pPr>
      <w:r w:rsidRPr="00E957CE">
        <w:rPr>
          <w:rFonts w:ascii="Arial" w:hAnsi="Arial" w:cs="Arial"/>
          <w:sz w:val="24"/>
          <w:szCs w:val="24"/>
        </w:rPr>
        <w:t>The Pensions Committee is responsible for the strategic management of the Fund’s assets and the administration of members’ benefits.</w:t>
      </w:r>
    </w:p>
    <w:p w14:paraId="10C4A3F2" w14:textId="37012F18" w:rsidR="009734A9" w:rsidRDefault="00E957CE" w:rsidP="00F64A5A">
      <w:pPr>
        <w:spacing w:after="0"/>
        <w:rPr>
          <w:rFonts w:ascii="Arial" w:hAnsi="Arial" w:cs="Arial"/>
          <w:sz w:val="24"/>
          <w:szCs w:val="24"/>
        </w:rPr>
      </w:pPr>
      <w:r w:rsidRPr="69E1514D">
        <w:rPr>
          <w:rFonts w:ascii="Arial" w:hAnsi="Arial" w:cs="Arial"/>
          <w:sz w:val="24"/>
          <w:szCs w:val="24"/>
        </w:rPr>
        <w:lastRenderedPageBreak/>
        <w:t xml:space="preserve">The Committee consists of nine members – six elected members from Falkirk Council and three members representing employer, </w:t>
      </w:r>
      <w:r w:rsidR="00E50CC8" w:rsidRPr="69E1514D">
        <w:rPr>
          <w:rFonts w:ascii="Arial" w:hAnsi="Arial" w:cs="Arial"/>
          <w:sz w:val="24"/>
          <w:szCs w:val="24"/>
        </w:rPr>
        <w:t>member</w:t>
      </w:r>
      <w:r w:rsidR="00CD07DA" w:rsidRPr="69E1514D">
        <w:rPr>
          <w:rFonts w:ascii="Arial" w:hAnsi="Arial" w:cs="Arial"/>
          <w:sz w:val="24"/>
          <w:szCs w:val="24"/>
        </w:rPr>
        <w:t>,</w:t>
      </w:r>
      <w:r w:rsidRPr="69E1514D">
        <w:rPr>
          <w:rFonts w:ascii="Arial" w:hAnsi="Arial" w:cs="Arial"/>
          <w:sz w:val="24"/>
          <w:szCs w:val="24"/>
        </w:rPr>
        <w:t xml:space="preserve"> and pensioner interests. The three co-opted members have full voting rights and full access to papers. The Committee meets at a minimum on a quarterly basis with meetings being held mostly in public session. During 20</w:t>
      </w:r>
      <w:r w:rsidR="001A73D1" w:rsidRPr="69E1514D">
        <w:rPr>
          <w:rFonts w:ascii="Arial" w:hAnsi="Arial" w:cs="Arial"/>
          <w:sz w:val="24"/>
          <w:szCs w:val="24"/>
        </w:rPr>
        <w:t>2</w:t>
      </w:r>
      <w:r w:rsidR="5F693900" w:rsidRPr="69E1514D">
        <w:rPr>
          <w:rFonts w:ascii="Arial" w:hAnsi="Arial" w:cs="Arial"/>
          <w:sz w:val="24"/>
          <w:szCs w:val="24"/>
        </w:rPr>
        <w:t>5</w:t>
      </w:r>
      <w:r w:rsidRPr="69E1514D">
        <w:rPr>
          <w:rFonts w:ascii="Arial" w:hAnsi="Arial" w:cs="Arial"/>
          <w:sz w:val="24"/>
          <w:szCs w:val="24"/>
        </w:rPr>
        <w:t>/2</w:t>
      </w:r>
      <w:r w:rsidR="0651A17C" w:rsidRPr="69E1514D">
        <w:rPr>
          <w:rFonts w:ascii="Arial" w:hAnsi="Arial" w:cs="Arial"/>
          <w:sz w:val="24"/>
          <w:szCs w:val="24"/>
        </w:rPr>
        <w:t>6</w:t>
      </w:r>
      <w:r w:rsidRPr="69E1514D">
        <w:rPr>
          <w:rFonts w:ascii="Arial" w:hAnsi="Arial" w:cs="Arial"/>
          <w:sz w:val="24"/>
          <w:szCs w:val="24"/>
        </w:rPr>
        <w:t xml:space="preserve">, the Committee held </w:t>
      </w:r>
      <w:r w:rsidR="00CE06B2" w:rsidRPr="69E1514D">
        <w:rPr>
          <w:rFonts w:ascii="Arial" w:hAnsi="Arial" w:cs="Arial"/>
          <w:sz w:val="24"/>
          <w:szCs w:val="24"/>
        </w:rPr>
        <w:t>f</w:t>
      </w:r>
      <w:r w:rsidR="00B6375D" w:rsidRPr="69E1514D">
        <w:rPr>
          <w:rFonts w:ascii="Arial" w:hAnsi="Arial" w:cs="Arial"/>
          <w:sz w:val="24"/>
          <w:szCs w:val="24"/>
        </w:rPr>
        <w:t>our</w:t>
      </w:r>
      <w:r w:rsidRPr="69E1514D">
        <w:rPr>
          <w:rFonts w:ascii="Arial" w:hAnsi="Arial" w:cs="Arial"/>
          <w:sz w:val="24"/>
          <w:szCs w:val="24"/>
        </w:rPr>
        <w:t xml:space="preserve"> meetings, all of which were joint meetings with the Pension Board.  </w:t>
      </w:r>
    </w:p>
    <w:p w14:paraId="652931F7" w14:textId="651906EF" w:rsidR="00620EDC" w:rsidRDefault="00620EDC" w:rsidP="00F64A5A">
      <w:pPr>
        <w:spacing w:after="0"/>
        <w:rPr>
          <w:rFonts w:ascii="Arial" w:hAnsi="Arial" w:cs="Arial"/>
          <w:sz w:val="24"/>
          <w:szCs w:val="24"/>
        </w:rPr>
      </w:pPr>
    </w:p>
    <w:p w14:paraId="51D3CBB0" w14:textId="71D78F48" w:rsidR="00620EDC" w:rsidRDefault="100519B2" w:rsidP="00F64A5A">
      <w:pPr>
        <w:spacing w:after="0"/>
        <w:rPr>
          <w:rFonts w:ascii="Arial" w:hAnsi="Arial" w:cs="Arial"/>
          <w:sz w:val="24"/>
          <w:szCs w:val="24"/>
        </w:rPr>
      </w:pPr>
      <w:r w:rsidRPr="34C469D6">
        <w:rPr>
          <w:rFonts w:ascii="Arial" w:hAnsi="Arial" w:cs="Arial"/>
          <w:sz w:val="24"/>
          <w:szCs w:val="24"/>
        </w:rPr>
        <w:t>The Committee’s main responsibilities are:</w:t>
      </w:r>
    </w:p>
    <w:p w14:paraId="0D781437" w14:textId="77777777" w:rsidR="00620EDC" w:rsidRDefault="100519B2" w:rsidP="00F64A5A">
      <w:pPr>
        <w:pStyle w:val="ListParagraph"/>
        <w:numPr>
          <w:ilvl w:val="0"/>
          <w:numId w:val="15"/>
        </w:numPr>
        <w:spacing w:after="0"/>
        <w:rPr>
          <w:rFonts w:ascii="Arial" w:hAnsi="Arial" w:cs="Arial"/>
          <w:sz w:val="24"/>
          <w:szCs w:val="24"/>
        </w:rPr>
      </w:pPr>
      <w:r w:rsidRPr="34C469D6">
        <w:rPr>
          <w:rFonts w:ascii="Arial" w:hAnsi="Arial" w:cs="Arial"/>
          <w:sz w:val="24"/>
          <w:szCs w:val="24"/>
        </w:rPr>
        <w:t>to agree Fund governance arrangements</w:t>
      </w:r>
    </w:p>
    <w:p w14:paraId="51A58CE5" w14:textId="77777777" w:rsidR="00620EDC" w:rsidRDefault="100519B2" w:rsidP="00F64A5A">
      <w:pPr>
        <w:pStyle w:val="ListParagraph"/>
        <w:numPr>
          <w:ilvl w:val="0"/>
          <w:numId w:val="15"/>
        </w:numPr>
        <w:spacing w:after="0"/>
        <w:rPr>
          <w:rFonts w:ascii="Arial" w:hAnsi="Arial" w:cs="Arial"/>
          <w:sz w:val="24"/>
          <w:szCs w:val="24"/>
        </w:rPr>
      </w:pPr>
      <w:r w:rsidRPr="34C469D6">
        <w:rPr>
          <w:rFonts w:ascii="Arial" w:hAnsi="Arial" w:cs="Arial"/>
          <w:sz w:val="24"/>
          <w:szCs w:val="24"/>
        </w:rPr>
        <w:t xml:space="preserve">to oversee Fund administration </w:t>
      </w:r>
    </w:p>
    <w:p w14:paraId="1B8CA0EA" w14:textId="77777777" w:rsidR="00620EDC" w:rsidRDefault="100519B2" w:rsidP="00F64A5A">
      <w:pPr>
        <w:pStyle w:val="ListParagraph"/>
        <w:numPr>
          <w:ilvl w:val="0"/>
          <w:numId w:val="15"/>
        </w:numPr>
        <w:spacing w:after="0"/>
        <w:rPr>
          <w:rFonts w:ascii="Arial" w:hAnsi="Arial" w:cs="Arial"/>
          <w:sz w:val="24"/>
          <w:szCs w:val="24"/>
        </w:rPr>
      </w:pPr>
      <w:r w:rsidRPr="34C469D6">
        <w:rPr>
          <w:rFonts w:ascii="Arial" w:hAnsi="Arial" w:cs="Arial"/>
          <w:sz w:val="24"/>
          <w:szCs w:val="24"/>
        </w:rPr>
        <w:t xml:space="preserve">to establish and review Fund investment policy  </w:t>
      </w:r>
    </w:p>
    <w:p w14:paraId="1B217989" w14:textId="77777777" w:rsidR="00620EDC" w:rsidRDefault="100519B2" w:rsidP="00F64A5A">
      <w:pPr>
        <w:pStyle w:val="ListParagraph"/>
        <w:numPr>
          <w:ilvl w:val="0"/>
          <w:numId w:val="15"/>
        </w:numPr>
        <w:spacing w:after="0"/>
        <w:rPr>
          <w:rFonts w:ascii="Arial" w:hAnsi="Arial" w:cs="Arial"/>
          <w:sz w:val="24"/>
          <w:szCs w:val="24"/>
        </w:rPr>
      </w:pPr>
      <w:r w:rsidRPr="34C469D6">
        <w:rPr>
          <w:rFonts w:ascii="Arial" w:hAnsi="Arial" w:cs="Arial"/>
          <w:sz w:val="24"/>
          <w:szCs w:val="24"/>
        </w:rPr>
        <w:t xml:space="preserve">to agree the Fund’s strategic asset allocation </w:t>
      </w:r>
    </w:p>
    <w:p w14:paraId="7DDD19C3" w14:textId="77777777" w:rsidR="00620EDC" w:rsidRDefault="100519B2" w:rsidP="00F64A5A">
      <w:pPr>
        <w:pStyle w:val="ListParagraph"/>
        <w:numPr>
          <w:ilvl w:val="0"/>
          <w:numId w:val="15"/>
        </w:numPr>
        <w:spacing w:after="0"/>
        <w:rPr>
          <w:rFonts w:ascii="Arial" w:hAnsi="Arial" w:cs="Arial"/>
          <w:sz w:val="24"/>
          <w:szCs w:val="24"/>
        </w:rPr>
      </w:pPr>
      <w:r w:rsidRPr="34C469D6">
        <w:rPr>
          <w:rFonts w:ascii="Arial" w:hAnsi="Arial" w:cs="Arial"/>
          <w:sz w:val="24"/>
          <w:szCs w:val="24"/>
        </w:rPr>
        <w:t>to monitor the implementation of Fund investment strategy</w:t>
      </w:r>
    </w:p>
    <w:p w14:paraId="54315467" w14:textId="77777777" w:rsidR="00620EDC" w:rsidRDefault="100519B2" w:rsidP="00F64A5A">
      <w:pPr>
        <w:pStyle w:val="ListParagraph"/>
        <w:numPr>
          <w:ilvl w:val="0"/>
          <w:numId w:val="15"/>
        </w:numPr>
        <w:spacing w:after="0"/>
        <w:rPr>
          <w:rFonts w:ascii="Arial" w:hAnsi="Arial" w:cs="Arial"/>
          <w:sz w:val="24"/>
          <w:szCs w:val="24"/>
        </w:rPr>
      </w:pPr>
      <w:r w:rsidRPr="34C469D6">
        <w:rPr>
          <w:rFonts w:ascii="Arial" w:hAnsi="Arial" w:cs="Arial"/>
          <w:sz w:val="24"/>
          <w:szCs w:val="24"/>
        </w:rPr>
        <w:t xml:space="preserve">to take proper advice in relation to investment matters </w:t>
      </w:r>
    </w:p>
    <w:p w14:paraId="5735DBB6" w14:textId="78869496" w:rsidR="00620EDC" w:rsidRDefault="100519B2" w:rsidP="00F64A5A">
      <w:pPr>
        <w:pStyle w:val="ListParagraph"/>
        <w:numPr>
          <w:ilvl w:val="0"/>
          <w:numId w:val="15"/>
        </w:numPr>
        <w:spacing w:after="0"/>
        <w:rPr>
          <w:rFonts w:ascii="Arial" w:hAnsi="Arial" w:cs="Arial"/>
          <w:sz w:val="24"/>
          <w:szCs w:val="24"/>
        </w:rPr>
      </w:pPr>
      <w:r w:rsidRPr="34C469D6">
        <w:rPr>
          <w:rFonts w:ascii="Arial" w:hAnsi="Arial" w:cs="Arial"/>
          <w:sz w:val="24"/>
          <w:szCs w:val="24"/>
        </w:rPr>
        <w:t xml:space="preserve">to formulate and monitor a funding </w:t>
      </w:r>
      <w:r w:rsidR="0094064C">
        <w:rPr>
          <w:rFonts w:ascii="Arial" w:hAnsi="Arial" w:cs="Arial"/>
          <w:sz w:val="24"/>
          <w:szCs w:val="24"/>
        </w:rPr>
        <w:t>strategy</w:t>
      </w:r>
      <w:r w:rsidRPr="34C469D6">
        <w:rPr>
          <w:rFonts w:ascii="Arial" w:hAnsi="Arial" w:cs="Arial"/>
          <w:sz w:val="24"/>
          <w:szCs w:val="24"/>
        </w:rPr>
        <w:t xml:space="preserve"> for the Fund</w:t>
      </w:r>
    </w:p>
    <w:p w14:paraId="46A67043" w14:textId="161D91C0" w:rsidR="00620EDC" w:rsidRDefault="100519B2" w:rsidP="00F64A5A">
      <w:pPr>
        <w:pStyle w:val="ListParagraph"/>
        <w:numPr>
          <w:ilvl w:val="0"/>
          <w:numId w:val="15"/>
        </w:numPr>
        <w:spacing w:after="0"/>
        <w:rPr>
          <w:rFonts w:ascii="Arial" w:hAnsi="Arial" w:cs="Arial"/>
          <w:sz w:val="24"/>
          <w:szCs w:val="24"/>
        </w:rPr>
      </w:pPr>
      <w:r w:rsidRPr="34C469D6">
        <w:rPr>
          <w:rFonts w:ascii="Arial" w:hAnsi="Arial" w:cs="Arial"/>
          <w:sz w:val="24"/>
          <w:szCs w:val="24"/>
        </w:rPr>
        <w:t xml:space="preserve">to approve the Pension Fund Budget and monitor performance against budget </w:t>
      </w:r>
    </w:p>
    <w:p w14:paraId="0DDB6471" w14:textId="77777777" w:rsidR="00620EDC" w:rsidRDefault="100519B2" w:rsidP="00F64A5A">
      <w:pPr>
        <w:pStyle w:val="ListParagraph"/>
        <w:numPr>
          <w:ilvl w:val="0"/>
          <w:numId w:val="15"/>
        </w:numPr>
        <w:spacing w:after="0"/>
        <w:rPr>
          <w:rFonts w:ascii="Arial" w:hAnsi="Arial" w:cs="Arial"/>
          <w:sz w:val="24"/>
          <w:szCs w:val="24"/>
        </w:rPr>
      </w:pPr>
      <w:r w:rsidRPr="34C469D6">
        <w:rPr>
          <w:rFonts w:ascii="Arial" w:hAnsi="Arial" w:cs="Arial"/>
          <w:sz w:val="24"/>
          <w:szCs w:val="24"/>
        </w:rPr>
        <w:t xml:space="preserve">to approve the Annual Report and Accounts </w:t>
      </w:r>
    </w:p>
    <w:p w14:paraId="26215A97" w14:textId="044E8EFE" w:rsidR="00620EDC" w:rsidRDefault="100519B2" w:rsidP="00F64A5A">
      <w:pPr>
        <w:pStyle w:val="ListParagraph"/>
        <w:numPr>
          <w:ilvl w:val="0"/>
          <w:numId w:val="15"/>
        </w:numPr>
        <w:spacing w:after="0"/>
        <w:rPr>
          <w:rFonts w:ascii="Arial" w:hAnsi="Arial" w:cs="Arial"/>
          <w:sz w:val="24"/>
          <w:szCs w:val="24"/>
        </w:rPr>
      </w:pPr>
      <w:r w:rsidRPr="34C469D6">
        <w:rPr>
          <w:rFonts w:ascii="Arial" w:hAnsi="Arial" w:cs="Arial"/>
          <w:sz w:val="24"/>
          <w:szCs w:val="24"/>
        </w:rPr>
        <w:t xml:space="preserve">to approve the Fund’s audit plan </w:t>
      </w:r>
    </w:p>
    <w:p w14:paraId="7E9D0DAD" w14:textId="384D65CD" w:rsidR="00620EDC" w:rsidRDefault="100519B2" w:rsidP="00F64A5A">
      <w:pPr>
        <w:pStyle w:val="ListParagraph"/>
        <w:numPr>
          <w:ilvl w:val="0"/>
          <w:numId w:val="15"/>
        </w:numPr>
        <w:spacing w:after="0"/>
        <w:rPr>
          <w:rFonts w:ascii="Arial" w:hAnsi="Arial" w:cs="Arial"/>
          <w:sz w:val="24"/>
          <w:szCs w:val="24"/>
        </w:rPr>
      </w:pPr>
      <w:r w:rsidRPr="34C469D6">
        <w:rPr>
          <w:rFonts w:ascii="Arial" w:hAnsi="Arial" w:cs="Arial"/>
          <w:sz w:val="24"/>
          <w:szCs w:val="24"/>
        </w:rPr>
        <w:t>to approve the Fund’s training arrangements</w:t>
      </w:r>
    </w:p>
    <w:p w14:paraId="0F17B280" w14:textId="77777777" w:rsidR="00620EDC" w:rsidRDefault="00620EDC" w:rsidP="00F64A5A">
      <w:pPr>
        <w:spacing w:after="0"/>
        <w:rPr>
          <w:rFonts w:ascii="Arial" w:hAnsi="Arial" w:cs="Arial"/>
          <w:sz w:val="24"/>
          <w:szCs w:val="24"/>
        </w:rPr>
      </w:pPr>
    </w:p>
    <w:p w14:paraId="31F1CA48" w14:textId="412FE36F" w:rsidR="00620EDC" w:rsidRDefault="100519B2" w:rsidP="00F64A5A">
      <w:pPr>
        <w:spacing w:after="0"/>
      </w:pPr>
      <w:r w:rsidRPr="34C469D6">
        <w:rPr>
          <w:rFonts w:ascii="Arial" w:hAnsi="Arial" w:cs="Arial"/>
          <w:sz w:val="24"/>
          <w:szCs w:val="24"/>
        </w:rPr>
        <w:t>The Committee is supported at its meetings by officers and professional advisers. The External Auditor attends</w:t>
      </w:r>
      <w:r w:rsidR="00B8161F">
        <w:rPr>
          <w:rFonts w:ascii="Arial" w:hAnsi="Arial" w:cs="Arial"/>
          <w:sz w:val="24"/>
          <w:szCs w:val="24"/>
        </w:rPr>
        <w:t xml:space="preserve"> </w:t>
      </w:r>
      <w:proofErr w:type="gramStart"/>
      <w:r w:rsidR="00B8161F">
        <w:rPr>
          <w:rFonts w:ascii="Arial" w:hAnsi="Arial" w:cs="Arial"/>
          <w:sz w:val="24"/>
          <w:szCs w:val="24"/>
        </w:rPr>
        <w:t>all</w:t>
      </w:r>
      <w:r w:rsidRPr="34C469D6">
        <w:rPr>
          <w:rFonts w:ascii="Arial" w:hAnsi="Arial" w:cs="Arial"/>
          <w:sz w:val="24"/>
          <w:szCs w:val="24"/>
        </w:rPr>
        <w:t xml:space="preserve"> of</w:t>
      </w:r>
      <w:proofErr w:type="gramEnd"/>
      <w:r w:rsidRPr="34C469D6">
        <w:rPr>
          <w:rFonts w:ascii="Arial" w:hAnsi="Arial" w:cs="Arial"/>
          <w:sz w:val="24"/>
          <w:szCs w:val="24"/>
        </w:rPr>
        <w:t xml:space="preserve"> the Committee meetings. Attendance is recorded in the meeting Minutes. All meetings are held hybrid and streamed on-line.  </w:t>
      </w:r>
    </w:p>
    <w:p w14:paraId="7EE9CFFD" w14:textId="3CF7E1AA" w:rsidR="00620EDC" w:rsidRDefault="00620EDC" w:rsidP="00F64A5A">
      <w:pPr>
        <w:spacing w:after="0"/>
        <w:rPr>
          <w:rFonts w:ascii="Arial" w:hAnsi="Arial" w:cs="Arial"/>
          <w:sz w:val="24"/>
          <w:szCs w:val="24"/>
        </w:rPr>
      </w:pPr>
    </w:p>
    <w:tbl>
      <w:tblPr>
        <w:tblStyle w:val="ListTable3-Accent61"/>
        <w:tblW w:w="9050" w:type="dxa"/>
        <w:tblLook w:val="04A0" w:firstRow="1" w:lastRow="0" w:firstColumn="1" w:lastColumn="0" w:noHBand="0" w:noVBand="1"/>
      </w:tblPr>
      <w:tblGrid>
        <w:gridCol w:w="4725"/>
        <w:gridCol w:w="4325"/>
      </w:tblGrid>
      <w:tr w:rsidR="005818CE" w:rsidRPr="00E402F6" w14:paraId="1E751698" w14:textId="77777777" w:rsidTr="00F64A5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725" w:type="dxa"/>
            <w:noWrap/>
            <w:vAlign w:val="center"/>
            <w:hideMark/>
          </w:tcPr>
          <w:p w14:paraId="018F7A1C" w14:textId="678C79AC" w:rsidR="00DB26BA" w:rsidRPr="00F17937" w:rsidRDefault="00DB26BA" w:rsidP="00F64A5A">
            <w:pPr>
              <w:spacing w:line="312" w:lineRule="auto"/>
              <w:rPr>
                <w:rFonts w:eastAsia="Times New Roman" w:cs="Arial"/>
                <w:color w:val="00B0F0"/>
                <w:sz w:val="24"/>
                <w:szCs w:val="24"/>
                <w:lang w:eastAsia="en-GB"/>
              </w:rPr>
            </w:pPr>
            <w:r w:rsidRPr="000811CE">
              <w:rPr>
                <w:rFonts w:eastAsia="Times New Roman" w:cs="Arial"/>
                <w:color w:val="0A2F41" w:themeColor="accent1" w:themeShade="80"/>
                <w:sz w:val="24"/>
                <w:szCs w:val="24"/>
                <w:lang w:eastAsia="en-GB"/>
              </w:rPr>
              <w:t xml:space="preserve">Committee Members  </w:t>
            </w:r>
          </w:p>
        </w:tc>
        <w:tc>
          <w:tcPr>
            <w:tcW w:w="4325" w:type="dxa"/>
            <w:vAlign w:val="center"/>
            <w:hideMark/>
          </w:tcPr>
          <w:p w14:paraId="784C35B2" w14:textId="177EF411" w:rsidR="00DB26BA" w:rsidRPr="00F17937" w:rsidRDefault="00DB26BA" w:rsidP="00F64A5A">
            <w:pPr>
              <w:spacing w:line="312" w:lineRule="auto"/>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 w:val="24"/>
                <w:szCs w:val="24"/>
                <w:lang w:eastAsia="en-GB"/>
              </w:rPr>
            </w:pPr>
          </w:p>
        </w:tc>
      </w:tr>
      <w:tr w:rsidR="001F0862" w:rsidRPr="00E402F6" w14:paraId="065F6246" w14:textId="77777777" w:rsidTr="0044485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725" w:type="dxa"/>
            <w:noWrap/>
            <w:vAlign w:val="center"/>
          </w:tcPr>
          <w:p w14:paraId="0CF088A8" w14:textId="2D205E2F" w:rsidR="00DB26BA" w:rsidRPr="005F5124" w:rsidRDefault="21EBF2EA" w:rsidP="00F64A5A">
            <w:pPr>
              <w:spacing w:line="312" w:lineRule="auto"/>
              <w:rPr>
                <w:rFonts w:eastAsia="Times New Roman" w:cs="Arial"/>
                <w:b w:val="0"/>
                <w:bCs w:val="0"/>
                <w:color w:val="000000"/>
                <w:sz w:val="24"/>
                <w:szCs w:val="24"/>
                <w:highlight w:val="yellow"/>
                <w:lang w:eastAsia="en-GB"/>
              </w:rPr>
            </w:pPr>
            <w:r w:rsidRPr="00FB39FA">
              <w:rPr>
                <w:rFonts w:eastAsia="Times New Roman" w:cs="Arial"/>
                <w:b w:val="0"/>
                <w:bCs w:val="0"/>
                <w:color w:val="000000" w:themeColor="text1"/>
                <w:sz w:val="24"/>
                <w:szCs w:val="24"/>
                <w:lang w:eastAsia="en-GB"/>
              </w:rPr>
              <w:t xml:space="preserve">Cllr </w:t>
            </w:r>
            <w:r w:rsidR="007864F7">
              <w:rPr>
                <w:rFonts w:eastAsia="Times New Roman" w:cs="Arial"/>
                <w:b w:val="0"/>
                <w:color w:val="000000" w:themeColor="text1"/>
                <w:sz w:val="24"/>
                <w:szCs w:val="24"/>
                <w:lang w:eastAsia="en-GB"/>
              </w:rPr>
              <w:t xml:space="preserve">Lorna Binnie </w:t>
            </w:r>
            <w:r w:rsidR="00DB26BA" w:rsidRPr="00FB39FA">
              <w:rPr>
                <w:rFonts w:eastAsia="Times New Roman" w:cs="Arial"/>
                <w:b w:val="0"/>
                <w:color w:val="000000" w:themeColor="text1"/>
                <w:sz w:val="24"/>
                <w:szCs w:val="24"/>
                <w:lang w:eastAsia="en-GB"/>
              </w:rPr>
              <w:t>(Chair of Pensions Committee)</w:t>
            </w:r>
          </w:p>
        </w:tc>
        <w:tc>
          <w:tcPr>
            <w:tcW w:w="4325" w:type="dxa"/>
            <w:vAlign w:val="center"/>
          </w:tcPr>
          <w:p w14:paraId="02B75ACB" w14:textId="05515BA7" w:rsidR="00DB26BA" w:rsidRPr="00F17937" w:rsidRDefault="002A592B" w:rsidP="0044485C">
            <w:pPr>
              <w:spacing w:line="312"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F17937">
              <w:rPr>
                <w:rFonts w:eastAsia="Times New Roman" w:cs="Arial"/>
                <w:color w:val="000000"/>
                <w:sz w:val="24"/>
                <w:szCs w:val="24"/>
                <w:lang w:eastAsia="en-GB"/>
              </w:rPr>
              <w:t>Elected Member (Falkirk Council)</w:t>
            </w:r>
          </w:p>
        </w:tc>
      </w:tr>
      <w:tr w:rsidR="006101A1" w:rsidRPr="00E402F6" w14:paraId="5F2301B7" w14:textId="77777777" w:rsidTr="0044485C">
        <w:trPr>
          <w:trHeight w:val="480"/>
        </w:trPr>
        <w:tc>
          <w:tcPr>
            <w:cnfStyle w:val="001000000000" w:firstRow="0" w:lastRow="0" w:firstColumn="1" w:lastColumn="0" w:oddVBand="0" w:evenVBand="0" w:oddHBand="0" w:evenHBand="0" w:firstRowFirstColumn="0" w:firstRowLastColumn="0" w:lastRowFirstColumn="0" w:lastRowLastColumn="0"/>
            <w:tcW w:w="4725" w:type="dxa"/>
            <w:noWrap/>
            <w:vAlign w:val="center"/>
          </w:tcPr>
          <w:p w14:paraId="4C762EAF" w14:textId="7F930163" w:rsidR="006101A1" w:rsidRPr="006101A1" w:rsidRDefault="006101A1" w:rsidP="00F64A5A">
            <w:pPr>
              <w:spacing w:line="312" w:lineRule="auto"/>
              <w:rPr>
                <w:rFonts w:eastAsia="Times New Roman" w:cs="Arial"/>
                <w:b w:val="0"/>
                <w:bCs w:val="0"/>
                <w:color w:val="000000" w:themeColor="text1"/>
                <w:sz w:val="24"/>
                <w:szCs w:val="24"/>
                <w:lang w:eastAsia="en-GB"/>
              </w:rPr>
            </w:pPr>
            <w:r w:rsidRPr="006101A1">
              <w:rPr>
                <w:rFonts w:eastAsia="Times New Roman" w:cs="Arial"/>
                <w:b w:val="0"/>
                <w:bCs w:val="0"/>
                <w:color w:val="000000" w:themeColor="text1"/>
                <w:sz w:val="24"/>
                <w:szCs w:val="24"/>
                <w:lang w:eastAsia="en-GB"/>
              </w:rPr>
              <w:t>Cllr Anne Hannah</w:t>
            </w:r>
          </w:p>
        </w:tc>
        <w:tc>
          <w:tcPr>
            <w:tcW w:w="4325" w:type="dxa"/>
            <w:vAlign w:val="center"/>
          </w:tcPr>
          <w:p w14:paraId="6CE9C477" w14:textId="79E6DE13" w:rsidR="006101A1" w:rsidRPr="00F17937" w:rsidRDefault="006101A1" w:rsidP="0044485C">
            <w:pPr>
              <w:spacing w:line="312"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6101A1">
              <w:rPr>
                <w:rFonts w:eastAsia="Times New Roman" w:cs="Arial"/>
                <w:color w:val="000000"/>
                <w:sz w:val="24"/>
                <w:szCs w:val="24"/>
                <w:lang w:eastAsia="en-GB"/>
              </w:rPr>
              <w:t>Elected Member (Falkirk Council)</w:t>
            </w:r>
          </w:p>
        </w:tc>
      </w:tr>
      <w:tr w:rsidR="0015246F" w:rsidRPr="00E1059A" w14:paraId="627810F3" w14:textId="77777777" w:rsidTr="0044485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725" w:type="dxa"/>
            <w:vAlign w:val="center"/>
          </w:tcPr>
          <w:p w14:paraId="1449BE9F" w14:textId="470B9AC7" w:rsidR="00DB26BA" w:rsidRPr="00F17937" w:rsidRDefault="33C5AB7D" w:rsidP="00F64A5A">
            <w:pPr>
              <w:spacing w:line="312" w:lineRule="auto"/>
              <w:rPr>
                <w:rFonts w:eastAsia="Times New Roman" w:cs="Arial"/>
                <w:b w:val="0"/>
                <w:bCs w:val="0"/>
                <w:color w:val="000000"/>
                <w:sz w:val="24"/>
                <w:szCs w:val="24"/>
                <w:lang w:eastAsia="en-GB"/>
              </w:rPr>
            </w:pPr>
            <w:r w:rsidRPr="73113FB9">
              <w:rPr>
                <w:rFonts w:eastAsia="Times New Roman" w:cs="Arial"/>
                <w:b w:val="0"/>
                <w:bCs w:val="0"/>
                <w:color w:val="000000" w:themeColor="text1"/>
                <w:sz w:val="24"/>
                <w:szCs w:val="24"/>
                <w:lang w:eastAsia="en-GB"/>
              </w:rPr>
              <w:t xml:space="preserve">Cllr </w:t>
            </w:r>
            <w:r w:rsidR="62DFF1F2" w:rsidRPr="62DFF1F2">
              <w:rPr>
                <w:rFonts w:eastAsia="Times New Roman" w:cs="Arial"/>
                <w:b w:val="0"/>
                <w:bCs w:val="0"/>
                <w:color w:val="000000" w:themeColor="text1"/>
                <w:sz w:val="24"/>
                <w:szCs w:val="24"/>
                <w:lang w:eastAsia="en-GB"/>
              </w:rPr>
              <w:t>David Aitchison</w:t>
            </w:r>
          </w:p>
        </w:tc>
        <w:tc>
          <w:tcPr>
            <w:tcW w:w="4325" w:type="dxa"/>
            <w:vAlign w:val="center"/>
          </w:tcPr>
          <w:p w14:paraId="6C228D29" w14:textId="35259AE7" w:rsidR="00DB26BA" w:rsidRPr="00F17937" w:rsidRDefault="002A592B" w:rsidP="0044485C">
            <w:pPr>
              <w:spacing w:line="312"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F17937">
              <w:rPr>
                <w:rFonts w:eastAsia="Times New Roman" w:cs="Arial"/>
                <w:color w:val="000000"/>
                <w:sz w:val="24"/>
                <w:szCs w:val="24"/>
                <w:lang w:eastAsia="en-GB"/>
              </w:rPr>
              <w:t>Elected Member (Falkirk Council)</w:t>
            </w:r>
          </w:p>
        </w:tc>
      </w:tr>
      <w:tr w:rsidR="0015246F" w:rsidRPr="00E1059A" w14:paraId="6B41ACCC" w14:textId="77777777" w:rsidTr="0044485C">
        <w:trPr>
          <w:trHeight w:val="250"/>
        </w:trPr>
        <w:tc>
          <w:tcPr>
            <w:cnfStyle w:val="001000000000" w:firstRow="0" w:lastRow="0" w:firstColumn="1" w:lastColumn="0" w:oddVBand="0" w:evenVBand="0" w:oddHBand="0" w:evenHBand="0" w:firstRowFirstColumn="0" w:firstRowLastColumn="0" w:lastRowFirstColumn="0" w:lastRowLastColumn="0"/>
            <w:tcW w:w="4725" w:type="dxa"/>
            <w:vAlign w:val="center"/>
          </w:tcPr>
          <w:p w14:paraId="14CB951C" w14:textId="773F0563" w:rsidR="29AB160B" w:rsidRPr="62DFF1F2" w:rsidRDefault="00291936" w:rsidP="00F64A5A">
            <w:pPr>
              <w:spacing w:line="312" w:lineRule="auto"/>
              <w:rPr>
                <w:rFonts w:eastAsia="Times New Roman" w:cs="Arial"/>
                <w:b w:val="0"/>
                <w:bCs w:val="0"/>
                <w:color w:val="000000" w:themeColor="text1"/>
                <w:sz w:val="24"/>
                <w:szCs w:val="24"/>
                <w:lang w:eastAsia="en-GB"/>
              </w:rPr>
            </w:pPr>
            <w:r w:rsidRPr="73113FB9">
              <w:rPr>
                <w:rFonts w:eastAsia="Times New Roman" w:cs="Arial"/>
                <w:b w:val="0"/>
                <w:bCs w:val="0"/>
                <w:color w:val="000000" w:themeColor="text1"/>
                <w:sz w:val="24"/>
                <w:szCs w:val="24"/>
                <w:lang w:eastAsia="en-GB"/>
              </w:rPr>
              <w:t xml:space="preserve">Cllr </w:t>
            </w:r>
            <w:r w:rsidR="007864F7">
              <w:rPr>
                <w:rFonts w:eastAsia="Times New Roman" w:cs="Arial"/>
                <w:b w:val="0"/>
                <w:bCs w:val="0"/>
                <w:color w:val="000000" w:themeColor="text1"/>
                <w:sz w:val="24"/>
                <w:szCs w:val="24"/>
                <w:lang w:eastAsia="en-GB"/>
              </w:rPr>
              <w:t xml:space="preserve">Iain Sinclair </w:t>
            </w:r>
          </w:p>
        </w:tc>
        <w:tc>
          <w:tcPr>
            <w:tcW w:w="4325" w:type="dxa"/>
            <w:vAlign w:val="center"/>
          </w:tcPr>
          <w:p w14:paraId="76DDEA24" w14:textId="47F157C1" w:rsidR="00DB26BA" w:rsidRPr="00F17937" w:rsidRDefault="002A592B" w:rsidP="0044485C">
            <w:pPr>
              <w:spacing w:line="312"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F17937">
              <w:rPr>
                <w:rFonts w:eastAsia="Times New Roman" w:cs="Arial"/>
                <w:color w:val="000000"/>
                <w:sz w:val="24"/>
                <w:szCs w:val="24"/>
                <w:lang w:eastAsia="en-GB"/>
              </w:rPr>
              <w:t>Elected Member (Falkirk Council)</w:t>
            </w:r>
          </w:p>
        </w:tc>
      </w:tr>
      <w:tr w:rsidR="001F0862" w:rsidRPr="00E1059A" w14:paraId="3A55328A" w14:textId="77777777" w:rsidTr="0044485C">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725" w:type="dxa"/>
            <w:vAlign w:val="center"/>
          </w:tcPr>
          <w:p w14:paraId="1ABDFBD2" w14:textId="31BA8CFC" w:rsidR="7E23956C" w:rsidRPr="62DFF1F2" w:rsidRDefault="54AEA534" w:rsidP="00F64A5A">
            <w:pPr>
              <w:spacing w:line="312" w:lineRule="auto"/>
              <w:rPr>
                <w:rFonts w:eastAsia="Times New Roman" w:cs="Arial"/>
                <w:b w:val="0"/>
                <w:bCs w:val="0"/>
                <w:color w:val="000000" w:themeColor="text1"/>
                <w:sz w:val="24"/>
                <w:szCs w:val="24"/>
                <w:lang w:eastAsia="en-GB"/>
              </w:rPr>
            </w:pPr>
            <w:r w:rsidRPr="73113FB9">
              <w:rPr>
                <w:rFonts w:eastAsia="Times New Roman" w:cs="Arial"/>
                <w:b w:val="0"/>
                <w:bCs w:val="0"/>
                <w:color w:val="000000" w:themeColor="text1"/>
                <w:sz w:val="24"/>
                <w:szCs w:val="24"/>
                <w:lang w:eastAsia="en-GB"/>
              </w:rPr>
              <w:t xml:space="preserve">Cllr </w:t>
            </w:r>
            <w:r w:rsidR="007864F7">
              <w:rPr>
                <w:rFonts w:eastAsia="Times New Roman" w:cs="Arial"/>
                <w:b w:val="0"/>
                <w:bCs w:val="0"/>
                <w:color w:val="000000" w:themeColor="text1"/>
                <w:sz w:val="24"/>
                <w:szCs w:val="24"/>
                <w:lang w:eastAsia="en-GB"/>
              </w:rPr>
              <w:t>Jim Flynn</w:t>
            </w:r>
          </w:p>
        </w:tc>
        <w:tc>
          <w:tcPr>
            <w:tcW w:w="4325" w:type="dxa"/>
            <w:vAlign w:val="center"/>
          </w:tcPr>
          <w:p w14:paraId="73763ACF" w14:textId="1CF1CE0A" w:rsidR="00DB26BA" w:rsidRPr="00F17937" w:rsidRDefault="002A592B" w:rsidP="0044485C">
            <w:pPr>
              <w:spacing w:line="312"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F17937">
              <w:rPr>
                <w:rFonts w:eastAsia="Times New Roman" w:cs="Arial"/>
                <w:color w:val="000000"/>
                <w:sz w:val="24"/>
                <w:szCs w:val="24"/>
                <w:lang w:eastAsia="en-GB"/>
              </w:rPr>
              <w:t>Elected Member (Falkirk Council)</w:t>
            </w:r>
          </w:p>
        </w:tc>
      </w:tr>
      <w:tr w:rsidR="009B21B6" w:rsidRPr="00E1059A" w14:paraId="0A4EAF41" w14:textId="77777777" w:rsidTr="0044485C">
        <w:trPr>
          <w:trHeight w:val="234"/>
        </w:trPr>
        <w:tc>
          <w:tcPr>
            <w:cnfStyle w:val="001000000000" w:firstRow="0" w:lastRow="0" w:firstColumn="1" w:lastColumn="0" w:oddVBand="0" w:evenVBand="0" w:oddHBand="0" w:evenHBand="0" w:firstRowFirstColumn="0" w:firstRowLastColumn="0" w:lastRowFirstColumn="0" w:lastRowLastColumn="0"/>
            <w:tcW w:w="4725" w:type="dxa"/>
            <w:vAlign w:val="center"/>
          </w:tcPr>
          <w:p w14:paraId="48F2EACA" w14:textId="0A792D7C" w:rsidR="3541222A" w:rsidRPr="62DFF1F2" w:rsidRDefault="0401D3D7" w:rsidP="00F64A5A">
            <w:pPr>
              <w:spacing w:line="312" w:lineRule="auto"/>
              <w:rPr>
                <w:rFonts w:eastAsia="Times New Roman" w:cs="Arial"/>
                <w:b w:val="0"/>
                <w:bCs w:val="0"/>
                <w:color w:val="000000" w:themeColor="text1"/>
                <w:sz w:val="24"/>
                <w:szCs w:val="24"/>
                <w:lang w:eastAsia="en-GB"/>
              </w:rPr>
            </w:pPr>
            <w:r w:rsidRPr="73113FB9">
              <w:rPr>
                <w:rFonts w:eastAsia="Times New Roman" w:cs="Arial"/>
                <w:b w:val="0"/>
                <w:bCs w:val="0"/>
                <w:color w:val="000000" w:themeColor="text1"/>
                <w:sz w:val="24"/>
                <w:szCs w:val="24"/>
                <w:lang w:eastAsia="en-GB"/>
              </w:rPr>
              <w:t xml:space="preserve">Cllr </w:t>
            </w:r>
            <w:r w:rsidR="007864F7">
              <w:rPr>
                <w:rFonts w:eastAsia="Times New Roman" w:cs="Arial"/>
                <w:b w:val="0"/>
                <w:bCs w:val="0"/>
                <w:color w:val="000000" w:themeColor="text1"/>
                <w:sz w:val="24"/>
                <w:szCs w:val="24"/>
                <w:lang w:eastAsia="en-GB"/>
              </w:rPr>
              <w:t>Robert Spears</w:t>
            </w:r>
          </w:p>
        </w:tc>
        <w:tc>
          <w:tcPr>
            <w:tcW w:w="4325" w:type="dxa"/>
            <w:vAlign w:val="center"/>
          </w:tcPr>
          <w:p w14:paraId="0477FDC2" w14:textId="11172FD9" w:rsidR="006F59FB" w:rsidRPr="00F17937" w:rsidRDefault="006F59FB" w:rsidP="0044485C">
            <w:pPr>
              <w:spacing w:line="312"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F17937">
              <w:rPr>
                <w:rFonts w:eastAsia="Times New Roman" w:cs="Arial"/>
                <w:color w:val="000000"/>
                <w:sz w:val="24"/>
                <w:szCs w:val="24"/>
                <w:lang w:eastAsia="en-GB"/>
              </w:rPr>
              <w:t>Elected Member (Falkirk Council)</w:t>
            </w:r>
          </w:p>
        </w:tc>
      </w:tr>
      <w:tr w:rsidR="001F0862" w:rsidRPr="00E1059A" w14:paraId="2B41A927" w14:textId="77777777" w:rsidTr="0044485C">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725" w:type="dxa"/>
            <w:vAlign w:val="center"/>
          </w:tcPr>
          <w:p w14:paraId="1DE8896E" w14:textId="45B7F176" w:rsidR="006F59FB" w:rsidRPr="00F17937" w:rsidRDefault="1770AE2C" w:rsidP="00F64A5A">
            <w:pPr>
              <w:spacing w:line="312" w:lineRule="auto"/>
              <w:rPr>
                <w:rFonts w:eastAsia="Times New Roman" w:cs="Arial"/>
                <w:b w:val="0"/>
                <w:bCs w:val="0"/>
                <w:color w:val="000000"/>
                <w:sz w:val="24"/>
                <w:szCs w:val="24"/>
                <w:lang w:eastAsia="en-GB"/>
              </w:rPr>
            </w:pPr>
            <w:r w:rsidRPr="73113FB9">
              <w:rPr>
                <w:rFonts w:eastAsia="Times New Roman" w:cs="Arial"/>
                <w:b w:val="0"/>
                <w:bCs w:val="0"/>
                <w:color w:val="000000" w:themeColor="text1"/>
                <w:sz w:val="24"/>
                <w:szCs w:val="24"/>
                <w:lang w:eastAsia="en-GB"/>
              </w:rPr>
              <w:t xml:space="preserve">Cllr </w:t>
            </w:r>
            <w:r w:rsidR="007864F7">
              <w:rPr>
                <w:rFonts w:eastAsia="Times New Roman" w:cs="Arial"/>
                <w:b w:val="0"/>
                <w:color w:val="000000" w:themeColor="text1"/>
                <w:sz w:val="24"/>
                <w:szCs w:val="24"/>
                <w:lang w:eastAsia="en-GB"/>
              </w:rPr>
              <w:t>Bryan Quinn</w:t>
            </w:r>
          </w:p>
        </w:tc>
        <w:tc>
          <w:tcPr>
            <w:tcW w:w="4325" w:type="dxa"/>
            <w:vAlign w:val="center"/>
          </w:tcPr>
          <w:p w14:paraId="7CED00B9" w14:textId="63B3DD79" w:rsidR="006F59FB" w:rsidRPr="00F17937" w:rsidRDefault="006F59FB" w:rsidP="0044485C">
            <w:pPr>
              <w:spacing w:line="312"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8910F8">
              <w:rPr>
                <w:rFonts w:eastAsia="Times New Roman" w:cs="Arial"/>
                <w:color w:val="000000"/>
                <w:sz w:val="24"/>
                <w:szCs w:val="24"/>
                <w:lang w:eastAsia="en-GB"/>
              </w:rPr>
              <w:t>Employer Representative (Clackmannanshire Council)</w:t>
            </w:r>
          </w:p>
        </w:tc>
      </w:tr>
      <w:tr w:rsidR="009B21B6" w:rsidRPr="00E1059A" w14:paraId="73692454" w14:textId="77777777" w:rsidTr="0044485C">
        <w:trPr>
          <w:trHeight w:val="234"/>
        </w:trPr>
        <w:tc>
          <w:tcPr>
            <w:cnfStyle w:val="001000000000" w:firstRow="0" w:lastRow="0" w:firstColumn="1" w:lastColumn="0" w:oddVBand="0" w:evenVBand="0" w:oddHBand="0" w:evenHBand="0" w:firstRowFirstColumn="0" w:firstRowLastColumn="0" w:lastRowFirstColumn="0" w:lastRowLastColumn="0"/>
            <w:tcW w:w="4725" w:type="dxa"/>
            <w:vAlign w:val="center"/>
          </w:tcPr>
          <w:p w14:paraId="2D7642D9" w14:textId="5C670633" w:rsidR="006F59FB" w:rsidRPr="00F17937" w:rsidRDefault="1770AE2C" w:rsidP="00F64A5A">
            <w:pPr>
              <w:spacing w:line="312" w:lineRule="auto"/>
              <w:rPr>
                <w:rFonts w:eastAsia="Times New Roman" w:cs="Arial"/>
                <w:b w:val="0"/>
                <w:bCs w:val="0"/>
                <w:color w:val="000000"/>
                <w:sz w:val="24"/>
                <w:szCs w:val="24"/>
                <w:lang w:eastAsia="en-GB"/>
              </w:rPr>
            </w:pPr>
            <w:r w:rsidRPr="73113FB9">
              <w:rPr>
                <w:rFonts w:eastAsia="Times New Roman" w:cs="Arial"/>
                <w:b w:val="0"/>
                <w:bCs w:val="0"/>
                <w:color w:val="000000" w:themeColor="text1"/>
                <w:sz w:val="24"/>
                <w:szCs w:val="24"/>
                <w:lang w:eastAsia="en-GB"/>
              </w:rPr>
              <w:t xml:space="preserve">Mr </w:t>
            </w:r>
            <w:r w:rsidR="006101A1">
              <w:rPr>
                <w:rFonts w:eastAsia="Times New Roman" w:cs="Arial"/>
                <w:b w:val="0"/>
                <w:color w:val="000000" w:themeColor="text1"/>
                <w:sz w:val="24"/>
                <w:szCs w:val="24"/>
                <w:lang w:eastAsia="en-GB"/>
              </w:rPr>
              <w:t>Ewan Grant</w:t>
            </w:r>
          </w:p>
        </w:tc>
        <w:tc>
          <w:tcPr>
            <w:tcW w:w="4325" w:type="dxa"/>
            <w:vAlign w:val="center"/>
          </w:tcPr>
          <w:p w14:paraId="2CEF4CFC" w14:textId="1388342C" w:rsidR="006F59FB" w:rsidRPr="00F17937" w:rsidRDefault="0A08A493" w:rsidP="0044485C">
            <w:pPr>
              <w:spacing w:line="312"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432FB8B9">
              <w:rPr>
                <w:rFonts w:eastAsia="Times New Roman" w:cs="Arial"/>
                <w:color w:val="000000" w:themeColor="text1"/>
                <w:sz w:val="24"/>
                <w:szCs w:val="24"/>
                <w:lang w:eastAsia="en-GB"/>
              </w:rPr>
              <w:t>Trade Union</w:t>
            </w:r>
            <w:r w:rsidR="17B415CA" w:rsidRPr="432FB8B9">
              <w:rPr>
                <w:rFonts w:eastAsia="Times New Roman" w:cs="Arial"/>
                <w:color w:val="000000" w:themeColor="text1"/>
                <w:sz w:val="24"/>
                <w:szCs w:val="24"/>
                <w:lang w:eastAsia="en-GB"/>
              </w:rPr>
              <w:t xml:space="preserve"> Representative (Unison)</w:t>
            </w:r>
          </w:p>
        </w:tc>
      </w:tr>
      <w:tr w:rsidR="001F0862" w:rsidRPr="00E1059A" w14:paraId="1269026A" w14:textId="77777777" w:rsidTr="0044485C">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725" w:type="dxa"/>
            <w:vAlign w:val="center"/>
          </w:tcPr>
          <w:p w14:paraId="43B69BB7" w14:textId="25410117" w:rsidR="006F59FB" w:rsidRPr="00F17937" w:rsidRDefault="00691E98" w:rsidP="00F64A5A">
            <w:pPr>
              <w:spacing w:line="312" w:lineRule="auto"/>
              <w:rPr>
                <w:rFonts w:eastAsia="Times New Roman" w:cs="Arial"/>
                <w:b w:val="0"/>
                <w:bCs w:val="0"/>
                <w:color w:val="000000"/>
                <w:sz w:val="24"/>
                <w:szCs w:val="24"/>
                <w:lang w:eastAsia="en-GB"/>
              </w:rPr>
            </w:pPr>
            <w:r>
              <w:rPr>
                <w:rFonts w:eastAsia="Times New Roman" w:cs="Arial"/>
                <w:b w:val="0"/>
                <w:bCs w:val="0"/>
                <w:color w:val="000000" w:themeColor="text1"/>
                <w:sz w:val="24"/>
                <w:szCs w:val="24"/>
                <w:lang w:eastAsia="en-GB"/>
              </w:rPr>
              <w:t xml:space="preserve">Mr </w:t>
            </w:r>
            <w:r w:rsidR="006101A1">
              <w:rPr>
                <w:rFonts w:eastAsia="Times New Roman" w:cs="Arial"/>
                <w:b w:val="0"/>
                <w:bCs w:val="0"/>
                <w:color w:val="000000" w:themeColor="text1"/>
                <w:sz w:val="24"/>
                <w:szCs w:val="24"/>
                <w:lang w:eastAsia="en-GB"/>
              </w:rPr>
              <w:t>Rob Davis</w:t>
            </w:r>
          </w:p>
        </w:tc>
        <w:tc>
          <w:tcPr>
            <w:tcW w:w="4325" w:type="dxa"/>
            <w:vAlign w:val="center"/>
          </w:tcPr>
          <w:p w14:paraId="4F8091DF" w14:textId="1E8CBFF8" w:rsidR="006F59FB" w:rsidRPr="00F17937" w:rsidRDefault="006F59FB" w:rsidP="0044485C">
            <w:pPr>
              <w:spacing w:line="312"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F17937">
              <w:rPr>
                <w:rFonts w:eastAsia="Times New Roman" w:cs="Arial"/>
                <w:color w:val="000000"/>
                <w:sz w:val="24"/>
                <w:szCs w:val="24"/>
                <w:lang w:eastAsia="en-GB"/>
              </w:rPr>
              <w:t>Pensioner Representative</w:t>
            </w:r>
          </w:p>
        </w:tc>
      </w:tr>
    </w:tbl>
    <w:p w14:paraId="4140762D" w14:textId="6146142E" w:rsidR="6F996553" w:rsidRDefault="6F996553" w:rsidP="69E1514D">
      <w:pPr>
        <w:spacing w:after="0"/>
        <w:rPr>
          <w:rFonts w:ascii="Arial" w:hAnsi="Arial" w:cs="Arial"/>
          <w:sz w:val="24"/>
          <w:szCs w:val="24"/>
        </w:rPr>
      </w:pPr>
      <w:r w:rsidRPr="12D8B7E9">
        <w:rPr>
          <w:rFonts w:ascii="Arial" w:hAnsi="Arial" w:cs="Arial"/>
          <w:b/>
          <w:sz w:val="24"/>
          <w:szCs w:val="24"/>
        </w:rPr>
        <w:lastRenderedPageBreak/>
        <w:t>Committee Changes</w:t>
      </w:r>
      <w:r w:rsidRPr="69E1514D">
        <w:rPr>
          <w:rFonts w:ascii="Arial" w:hAnsi="Arial" w:cs="Arial"/>
          <w:b/>
          <w:bCs/>
          <w:sz w:val="24"/>
          <w:szCs w:val="24"/>
        </w:rPr>
        <w:t xml:space="preserve"> </w:t>
      </w:r>
    </w:p>
    <w:p w14:paraId="39E11999" w14:textId="572B4F37" w:rsidR="6F996553" w:rsidRDefault="2D19B520" w:rsidP="00F64A5A">
      <w:pPr>
        <w:spacing w:after="0"/>
        <w:rPr>
          <w:rFonts w:ascii="Arial" w:hAnsi="Arial" w:cs="Arial"/>
          <w:sz w:val="24"/>
          <w:szCs w:val="24"/>
        </w:rPr>
      </w:pPr>
      <w:r w:rsidRPr="1113B954">
        <w:rPr>
          <w:rFonts w:ascii="Arial" w:hAnsi="Arial" w:cs="Arial"/>
          <w:sz w:val="24"/>
          <w:szCs w:val="24"/>
        </w:rPr>
        <w:t>There were no changes to the membership</w:t>
      </w:r>
      <w:r w:rsidR="78F0F311" w:rsidRPr="3A054A00">
        <w:rPr>
          <w:rFonts w:ascii="Arial" w:hAnsi="Arial" w:cs="Arial"/>
          <w:sz w:val="24"/>
          <w:szCs w:val="24"/>
        </w:rPr>
        <w:t xml:space="preserve"> </w:t>
      </w:r>
      <w:r w:rsidR="78F0F311" w:rsidRPr="12D8B7E9">
        <w:rPr>
          <w:rFonts w:ascii="Arial" w:hAnsi="Arial" w:cs="Arial"/>
          <w:sz w:val="24"/>
          <w:szCs w:val="24"/>
        </w:rPr>
        <w:t>of the Pensions Committee during 2025/26</w:t>
      </w:r>
      <w:r w:rsidR="1C5D322D" w:rsidRPr="1113B954">
        <w:rPr>
          <w:rFonts w:ascii="Arial" w:hAnsi="Arial" w:cs="Arial"/>
          <w:sz w:val="24"/>
          <w:szCs w:val="24"/>
        </w:rPr>
        <w:t>.</w:t>
      </w:r>
    </w:p>
    <w:p w14:paraId="449EFE42" w14:textId="5BAFED61" w:rsidR="34C469D6" w:rsidRDefault="34C469D6" w:rsidP="00F64A5A">
      <w:pPr>
        <w:pStyle w:val="ListParagraph"/>
        <w:spacing w:after="0"/>
        <w:ind w:left="0"/>
        <w:rPr>
          <w:rFonts w:ascii="Arial" w:hAnsi="Arial" w:cs="Arial"/>
          <w:sz w:val="24"/>
          <w:szCs w:val="24"/>
        </w:rPr>
      </w:pPr>
    </w:p>
    <w:p w14:paraId="74ABEFE6" w14:textId="0EC1A072" w:rsidR="00E957CE" w:rsidRDefault="00E957CE" w:rsidP="00F64A5A">
      <w:pPr>
        <w:autoSpaceDE w:val="0"/>
        <w:autoSpaceDN w:val="0"/>
        <w:adjustRightInd w:val="0"/>
        <w:spacing w:after="0"/>
        <w:rPr>
          <w:rFonts w:ascii="Arial" w:hAnsi="Arial" w:cs="Arial"/>
          <w:sz w:val="24"/>
          <w:szCs w:val="24"/>
        </w:rPr>
      </w:pPr>
      <w:r w:rsidRPr="4307E6B1">
        <w:rPr>
          <w:rFonts w:ascii="Arial" w:hAnsi="Arial" w:cs="Arial"/>
          <w:sz w:val="24"/>
          <w:szCs w:val="24"/>
        </w:rPr>
        <w:t xml:space="preserve">Details of the Committee members who are also members of the Scheme are given </w:t>
      </w:r>
      <w:r w:rsidRPr="002C19C9">
        <w:rPr>
          <w:rFonts w:ascii="Arial" w:hAnsi="Arial" w:cs="Arial"/>
          <w:sz w:val="24"/>
          <w:szCs w:val="24"/>
        </w:rPr>
        <w:t>in</w:t>
      </w:r>
      <w:r w:rsidR="002C19C9" w:rsidRPr="002C19C9">
        <w:rPr>
          <w:rFonts w:ascii="Arial" w:hAnsi="Arial" w:cs="Arial"/>
          <w:sz w:val="24"/>
          <w:szCs w:val="24"/>
        </w:rPr>
        <w:t xml:space="preserve"> </w:t>
      </w:r>
      <w:r w:rsidR="009673FD" w:rsidRPr="009673FD">
        <w:rPr>
          <w:rFonts w:ascii="Arial" w:hAnsi="Arial" w:cs="Arial"/>
          <w:sz w:val="24"/>
          <w:szCs w:val="24"/>
        </w:rPr>
        <w:t>Note 2</w:t>
      </w:r>
      <w:r w:rsidR="00436A62">
        <w:rPr>
          <w:rFonts w:ascii="Arial" w:hAnsi="Arial" w:cs="Arial"/>
          <w:sz w:val="24"/>
          <w:szCs w:val="24"/>
        </w:rPr>
        <w:t>3</w:t>
      </w:r>
      <w:r w:rsidR="009673FD" w:rsidRPr="009673FD">
        <w:rPr>
          <w:rFonts w:ascii="Arial" w:hAnsi="Arial" w:cs="Arial"/>
          <w:sz w:val="24"/>
          <w:szCs w:val="24"/>
        </w:rPr>
        <w:t>.</w:t>
      </w:r>
      <w:r w:rsidR="009673FD">
        <w:t xml:space="preserve"> </w:t>
      </w:r>
    </w:p>
    <w:p w14:paraId="430EB5D5" w14:textId="7FF51F45" w:rsidR="00CA37C6" w:rsidRPr="00E957CE" w:rsidRDefault="00CA37C6" w:rsidP="00F64A5A">
      <w:pPr>
        <w:autoSpaceDE w:val="0"/>
        <w:autoSpaceDN w:val="0"/>
        <w:adjustRightInd w:val="0"/>
        <w:spacing w:after="0"/>
        <w:rPr>
          <w:rFonts w:ascii="Arial" w:hAnsi="Arial" w:cs="Arial"/>
          <w:sz w:val="24"/>
          <w:szCs w:val="24"/>
        </w:rPr>
      </w:pPr>
    </w:p>
    <w:p w14:paraId="5F61CA3B" w14:textId="4DA1AE68" w:rsidR="00E957CE" w:rsidRPr="004B5131" w:rsidRDefault="00E957CE" w:rsidP="69E1514D">
      <w:pPr>
        <w:pStyle w:val="Default"/>
        <w:spacing w:line="312" w:lineRule="auto"/>
        <w:rPr>
          <w:rFonts w:ascii="Arial" w:eastAsiaTheme="majorEastAsia" w:hAnsi="Arial" w:cs="Arial"/>
          <w:b/>
          <w:color w:val="auto"/>
          <w:lang w:eastAsia="en-US"/>
        </w:rPr>
      </w:pPr>
      <w:r w:rsidRPr="2FA7A6C0">
        <w:rPr>
          <w:rFonts w:ascii="Arial" w:eastAsiaTheme="majorEastAsia" w:hAnsi="Arial" w:cs="Arial"/>
          <w:b/>
          <w:color w:val="auto"/>
          <w:lang w:eastAsia="en-US"/>
        </w:rPr>
        <w:t>Pension Board</w:t>
      </w:r>
    </w:p>
    <w:p w14:paraId="459811B4" w14:textId="148D68D9" w:rsidR="00E957CE" w:rsidRPr="00E957CE" w:rsidRDefault="09746BA0" w:rsidP="00F64A5A">
      <w:pPr>
        <w:pStyle w:val="Default"/>
        <w:spacing w:line="312" w:lineRule="auto"/>
        <w:rPr>
          <w:rFonts w:ascii="Arial" w:hAnsi="Arial" w:cs="Arial"/>
        </w:rPr>
      </w:pPr>
      <w:r w:rsidRPr="74DEFF0C">
        <w:rPr>
          <w:rFonts w:ascii="Arial" w:hAnsi="Arial" w:cs="Arial"/>
        </w:rPr>
        <w:t xml:space="preserve">In accordance with the Public Service Pensions Act 2013, a local Pension Board has been established since 1 April 2015 to assist the Scheme Manager (i.e. Falkirk Council) in securing compliance with the scheme rules and with the Pension Regulator’s Codes of Practice. </w:t>
      </w:r>
    </w:p>
    <w:p w14:paraId="75EBEFD1" w14:textId="77777777" w:rsidR="004B5131" w:rsidRDefault="004B5131" w:rsidP="004B5131">
      <w:pPr>
        <w:autoSpaceDE w:val="0"/>
        <w:autoSpaceDN w:val="0"/>
        <w:adjustRightInd w:val="0"/>
        <w:spacing w:after="0"/>
        <w:rPr>
          <w:rFonts w:ascii="Arial" w:hAnsi="Arial" w:cs="Arial"/>
          <w:sz w:val="24"/>
          <w:szCs w:val="24"/>
        </w:rPr>
      </w:pPr>
    </w:p>
    <w:p w14:paraId="035DF03C" w14:textId="68B916ED" w:rsidR="00E957CE" w:rsidRDefault="20083DDF" w:rsidP="3D73CA1E">
      <w:pPr>
        <w:autoSpaceDE w:val="0"/>
        <w:autoSpaceDN w:val="0"/>
        <w:adjustRightInd w:val="0"/>
        <w:spacing w:after="0"/>
        <w:rPr>
          <w:rFonts w:ascii="Arial" w:hAnsi="Arial" w:cs="Arial"/>
          <w:sz w:val="24"/>
          <w:szCs w:val="24"/>
        </w:rPr>
      </w:pPr>
      <w:r w:rsidRPr="5D30E4F1">
        <w:rPr>
          <w:rFonts w:ascii="Arial" w:hAnsi="Arial" w:cs="Arial"/>
          <w:sz w:val="24"/>
          <w:szCs w:val="24"/>
        </w:rPr>
        <w:t xml:space="preserve">The Pension Board comprises eight members - four </w:t>
      </w:r>
      <w:r w:rsidR="00A14EF2">
        <w:rPr>
          <w:rFonts w:ascii="Arial" w:hAnsi="Arial" w:cs="Arial"/>
          <w:sz w:val="24"/>
          <w:szCs w:val="24"/>
        </w:rPr>
        <w:t>Member</w:t>
      </w:r>
      <w:r w:rsidRPr="5D30E4F1">
        <w:rPr>
          <w:rFonts w:ascii="Arial" w:hAnsi="Arial" w:cs="Arial"/>
          <w:sz w:val="24"/>
          <w:szCs w:val="24"/>
        </w:rPr>
        <w:t xml:space="preserve"> and four Employer Representatives. This meets the requirements of both the Public Service Pensions Act 2013 and the Local Government Pension Scheme (Scotland)(Governance) Regulations 2015. The Board generally meets in conjunction with the Pensions Committee but can choose to meet on its own.</w:t>
      </w:r>
    </w:p>
    <w:p w14:paraId="1FB163E2" w14:textId="77777777" w:rsidR="00A14EF2" w:rsidRPr="00E957CE" w:rsidRDefault="00A14EF2" w:rsidP="3D73CA1E">
      <w:pPr>
        <w:autoSpaceDE w:val="0"/>
        <w:autoSpaceDN w:val="0"/>
        <w:adjustRightInd w:val="0"/>
        <w:spacing w:after="0"/>
        <w:rPr>
          <w:rFonts w:ascii="Arial" w:hAnsi="Arial" w:cs="Arial"/>
          <w:sz w:val="24"/>
          <w:szCs w:val="24"/>
        </w:rPr>
      </w:pPr>
    </w:p>
    <w:p w14:paraId="2652984B" w14:textId="2E5D81B7" w:rsidR="00E957CE" w:rsidRPr="00E957CE" w:rsidRDefault="32DFBA0B" w:rsidP="004B5131">
      <w:pPr>
        <w:autoSpaceDE w:val="0"/>
        <w:autoSpaceDN w:val="0"/>
        <w:adjustRightInd w:val="0"/>
        <w:spacing w:after="0"/>
        <w:rPr>
          <w:rFonts w:ascii="Arial" w:hAnsi="Arial" w:cs="Arial"/>
          <w:sz w:val="24"/>
          <w:szCs w:val="24"/>
        </w:rPr>
      </w:pPr>
      <w:r w:rsidRPr="34C469D6">
        <w:rPr>
          <w:rFonts w:ascii="Arial" w:hAnsi="Arial" w:cs="Arial"/>
          <w:sz w:val="24"/>
          <w:szCs w:val="24"/>
        </w:rPr>
        <w:t xml:space="preserve">The </w:t>
      </w:r>
      <w:r w:rsidR="00A14EF2" w:rsidRPr="34C469D6">
        <w:rPr>
          <w:rFonts w:ascii="Arial" w:hAnsi="Arial" w:cs="Arial"/>
          <w:sz w:val="24"/>
          <w:szCs w:val="24"/>
        </w:rPr>
        <w:t xml:space="preserve">Member Representatives </w:t>
      </w:r>
      <w:r w:rsidRPr="34C469D6">
        <w:rPr>
          <w:rFonts w:ascii="Arial" w:hAnsi="Arial" w:cs="Arial"/>
          <w:sz w:val="24"/>
          <w:szCs w:val="24"/>
        </w:rPr>
        <w:t xml:space="preserve">are drawn from the </w:t>
      </w:r>
      <w:r w:rsidR="00A14EF2" w:rsidRPr="34C469D6">
        <w:rPr>
          <w:rFonts w:ascii="Arial" w:hAnsi="Arial" w:cs="Arial"/>
          <w:sz w:val="24"/>
          <w:szCs w:val="24"/>
        </w:rPr>
        <w:t xml:space="preserve">membership of the </w:t>
      </w:r>
      <w:r w:rsidRPr="34C469D6">
        <w:rPr>
          <w:rFonts w:ascii="Arial" w:hAnsi="Arial" w:cs="Arial"/>
          <w:sz w:val="24"/>
          <w:szCs w:val="24"/>
        </w:rPr>
        <w:t xml:space="preserve">three main </w:t>
      </w:r>
      <w:r w:rsidR="00A14EF2" w:rsidRPr="34C469D6">
        <w:rPr>
          <w:rFonts w:ascii="Arial" w:hAnsi="Arial" w:cs="Arial"/>
          <w:sz w:val="24"/>
          <w:szCs w:val="24"/>
        </w:rPr>
        <w:t xml:space="preserve">Trade Unions </w:t>
      </w:r>
      <w:r w:rsidRPr="34C469D6">
        <w:rPr>
          <w:rFonts w:ascii="Arial" w:hAnsi="Arial" w:cs="Arial"/>
          <w:sz w:val="24"/>
          <w:szCs w:val="24"/>
        </w:rPr>
        <w:t>representing Scheme members, namely Unison, Unite and GMB.</w:t>
      </w:r>
      <w:r w:rsidR="00477806" w:rsidRPr="34C469D6">
        <w:rPr>
          <w:rFonts w:ascii="Arial" w:hAnsi="Arial" w:cs="Arial"/>
          <w:sz w:val="24"/>
          <w:szCs w:val="24"/>
        </w:rPr>
        <w:t xml:space="preserve"> </w:t>
      </w:r>
      <w:r w:rsidRPr="34C469D6">
        <w:rPr>
          <w:rFonts w:ascii="Arial" w:hAnsi="Arial" w:cs="Arial"/>
          <w:sz w:val="24"/>
          <w:szCs w:val="24"/>
        </w:rPr>
        <w:t xml:space="preserve">The four employer representatives are drawn from the largest </w:t>
      </w:r>
      <w:r w:rsidR="1A84D68F" w:rsidRPr="34C469D6">
        <w:rPr>
          <w:rFonts w:ascii="Arial" w:hAnsi="Arial" w:cs="Arial"/>
          <w:sz w:val="24"/>
          <w:szCs w:val="24"/>
        </w:rPr>
        <w:t xml:space="preserve">Scheduled Body </w:t>
      </w:r>
      <w:r w:rsidRPr="34C469D6">
        <w:rPr>
          <w:rFonts w:ascii="Arial" w:hAnsi="Arial" w:cs="Arial"/>
          <w:sz w:val="24"/>
          <w:szCs w:val="24"/>
        </w:rPr>
        <w:t>Fund employers not already represented on the Pensions Committee</w:t>
      </w:r>
      <w:r w:rsidR="7FEEC4CC" w:rsidRPr="34C469D6">
        <w:rPr>
          <w:rFonts w:ascii="Arial" w:hAnsi="Arial" w:cs="Arial"/>
          <w:sz w:val="24"/>
          <w:szCs w:val="24"/>
        </w:rPr>
        <w:t xml:space="preserve"> and an Admitted Body employer</w:t>
      </w:r>
      <w:r w:rsidRPr="34C469D6">
        <w:rPr>
          <w:rFonts w:ascii="Arial" w:hAnsi="Arial" w:cs="Arial"/>
          <w:sz w:val="24"/>
          <w:szCs w:val="24"/>
        </w:rPr>
        <w:t>.</w:t>
      </w:r>
      <w:r w:rsidR="00062BF9" w:rsidRPr="34C469D6">
        <w:rPr>
          <w:rFonts w:ascii="Arial" w:hAnsi="Arial" w:cs="Arial"/>
          <w:sz w:val="24"/>
          <w:szCs w:val="24"/>
        </w:rPr>
        <w:t xml:space="preserve"> </w:t>
      </w:r>
      <w:r w:rsidRPr="34C469D6">
        <w:rPr>
          <w:rFonts w:ascii="Arial" w:hAnsi="Arial" w:cs="Arial"/>
          <w:sz w:val="24"/>
          <w:szCs w:val="24"/>
        </w:rPr>
        <w:t>Board members are appointed for a four-year term but may be reappointed to serve a further term in accordance with agreed</w:t>
      </w:r>
      <w:r w:rsidR="00173B21" w:rsidRPr="34C469D6">
        <w:rPr>
          <w:rFonts w:ascii="Arial" w:hAnsi="Arial" w:cs="Arial"/>
          <w:sz w:val="24"/>
          <w:szCs w:val="24"/>
        </w:rPr>
        <w:t xml:space="preserve"> </w:t>
      </w:r>
      <w:r w:rsidRPr="34C469D6">
        <w:rPr>
          <w:rFonts w:ascii="Arial" w:hAnsi="Arial" w:cs="Arial"/>
          <w:sz w:val="24"/>
          <w:szCs w:val="24"/>
        </w:rPr>
        <w:t xml:space="preserve">timescales. </w:t>
      </w:r>
      <w:r>
        <w:br/>
      </w:r>
    </w:p>
    <w:p w14:paraId="5E11475A" w14:textId="0C67DD9A" w:rsidR="006F59FB" w:rsidRDefault="26FEB7F8" w:rsidP="002C19C9">
      <w:pPr>
        <w:autoSpaceDE w:val="0"/>
        <w:autoSpaceDN w:val="0"/>
        <w:adjustRightInd w:val="0"/>
        <w:spacing w:after="0"/>
        <w:rPr>
          <w:rFonts w:ascii="Arial" w:hAnsi="Arial" w:cs="Arial"/>
          <w:sz w:val="24"/>
          <w:szCs w:val="24"/>
        </w:rPr>
      </w:pPr>
      <w:r w:rsidRPr="34C469D6">
        <w:rPr>
          <w:rFonts w:ascii="Arial" w:hAnsi="Arial" w:cs="Arial"/>
          <w:sz w:val="24"/>
          <w:szCs w:val="24"/>
        </w:rPr>
        <w:t xml:space="preserve">The Board Chair rotates between the Employer and </w:t>
      </w:r>
      <w:r w:rsidR="00A14EF2" w:rsidRPr="34C469D6">
        <w:rPr>
          <w:rFonts w:ascii="Arial" w:hAnsi="Arial" w:cs="Arial"/>
          <w:sz w:val="24"/>
          <w:szCs w:val="24"/>
        </w:rPr>
        <w:t>Member</w:t>
      </w:r>
      <w:r w:rsidRPr="34C469D6">
        <w:rPr>
          <w:rFonts w:ascii="Arial" w:hAnsi="Arial" w:cs="Arial"/>
          <w:sz w:val="24"/>
          <w:szCs w:val="24"/>
        </w:rPr>
        <w:t xml:space="preserve"> </w:t>
      </w:r>
      <w:r w:rsidR="00A14EF2" w:rsidRPr="34C469D6">
        <w:rPr>
          <w:rFonts w:ascii="Arial" w:hAnsi="Arial" w:cs="Arial"/>
          <w:sz w:val="24"/>
          <w:szCs w:val="24"/>
        </w:rPr>
        <w:t>R</w:t>
      </w:r>
      <w:r w:rsidRPr="34C469D6">
        <w:rPr>
          <w:rFonts w:ascii="Arial" w:hAnsi="Arial" w:cs="Arial"/>
          <w:sz w:val="24"/>
          <w:szCs w:val="24"/>
        </w:rPr>
        <w:t>epresentatives on an annual basis</w:t>
      </w:r>
      <w:r w:rsidR="00A14EF2" w:rsidRPr="34C469D6">
        <w:rPr>
          <w:rFonts w:ascii="Arial" w:hAnsi="Arial" w:cs="Arial"/>
          <w:sz w:val="24"/>
          <w:szCs w:val="24"/>
        </w:rPr>
        <w:t xml:space="preserve"> </w:t>
      </w:r>
      <w:r w:rsidR="7CFC4D11" w:rsidRPr="34C469D6">
        <w:rPr>
          <w:rFonts w:ascii="Arial" w:hAnsi="Arial" w:cs="Arial"/>
          <w:sz w:val="24"/>
          <w:szCs w:val="24"/>
        </w:rPr>
        <w:t xml:space="preserve">with the Chair passing </w:t>
      </w:r>
      <w:r w:rsidR="00A14EF2" w:rsidRPr="34C469D6">
        <w:rPr>
          <w:rFonts w:ascii="Arial" w:hAnsi="Arial" w:cs="Arial"/>
          <w:sz w:val="24"/>
          <w:szCs w:val="24"/>
        </w:rPr>
        <w:t xml:space="preserve">from an Employer Representative </w:t>
      </w:r>
      <w:r w:rsidR="00A14EF2" w:rsidRPr="2D841D47">
        <w:rPr>
          <w:rFonts w:ascii="Arial" w:hAnsi="Arial" w:cs="Arial"/>
          <w:sz w:val="24"/>
          <w:szCs w:val="24"/>
        </w:rPr>
        <w:t xml:space="preserve">to </w:t>
      </w:r>
      <w:r w:rsidR="0C55DC29" w:rsidRPr="2D841D47">
        <w:rPr>
          <w:rFonts w:ascii="Arial" w:hAnsi="Arial" w:cs="Arial"/>
          <w:sz w:val="24"/>
          <w:szCs w:val="24"/>
        </w:rPr>
        <w:t xml:space="preserve">a Member </w:t>
      </w:r>
      <w:r w:rsidR="00A14EF2" w:rsidRPr="2D841D47">
        <w:rPr>
          <w:rFonts w:ascii="Arial" w:hAnsi="Arial" w:cs="Arial"/>
          <w:sz w:val="24"/>
          <w:szCs w:val="24"/>
        </w:rPr>
        <w:t xml:space="preserve">Representative </w:t>
      </w:r>
      <w:r w:rsidR="00A14EF2" w:rsidRPr="34C469D6">
        <w:rPr>
          <w:rFonts w:ascii="Arial" w:hAnsi="Arial" w:cs="Arial"/>
          <w:sz w:val="24"/>
          <w:szCs w:val="24"/>
        </w:rPr>
        <w:t xml:space="preserve">at the </w:t>
      </w:r>
      <w:r w:rsidR="00C665B2" w:rsidRPr="34C469D6">
        <w:rPr>
          <w:rFonts w:ascii="Arial" w:hAnsi="Arial" w:cs="Arial"/>
          <w:sz w:val="24"/>
          <w:szCs w:val="24"/>
        </w:rPr>
        <w:t xml:space="preserve">June </w:t>
      </w:r>
      <w:r w:rsidR="00C665B2" w:rsidRPr="16E81026">
        <w:rPr>
          <w:rFonts w:ascii="Arial" w:hAnsi="Arial" w:cs="Arial"/>
          <w:sz w:val="24"/>
          <w:szCs w:val="24"/>
        </w:rPr>
        <w:t>202</w:t>
      </w:r>
      <w:r w:rsidR="6AEC7051" w:rsidRPr="16E81026">
        <w:rPr>
          <w:rFonts w:ascii="Arial" w:hAnsi="Arial" w:cs="Arial"/>
          <w:sz w:val="24"/>
          <w:szCs w:val="24"/>
        </w:rPr>
        <w:t>5</w:t>
      </w:r>
      <w:r w:rsidR="00A14EF2" w:rsidRPr="34C469D6">
        <w:rPr>
          <w:rFonts w:ascii="Arial" w:hAnsi="Arial" w:cs="Arial"/>
          <w:sz w:val="24"/>
          <w:szCs w:val="24"/>
        </w:rPr>
        <w:t xml:space="preserve"> joint meeting of the Pensions Committee and </w:t>
      </w:r>
      <w:r w:rsidR="00A14EF2" w:rsidRPr="16E81026">
        <w:rPr>
          <w:rFonts w:ascii="Arial" w:hAnsi="Arial" w:cs="Arial"/>
          <w:sz w:val="24"/>
          <w:szCs w:val="24"/>
        </w:rPr>
        <w:t>Pension</w:t>
      </w:r>
      <w:r w:rsidR="00A14EF2" w:rsidRPr="34C469D6">
        <w:rPr>
          <w:rFonts w:ascii="Arial" w:hAnsi="Arial" w:cs="Arial"/>
          <w:sz w:val="24"/>
          <w:szCs w:val="24"/>
        </w:rPr>
        <w:t xml:space="preserve"> Board</w:t>
      </w:r>
      <w:r w:rsidR="7CFC4D11" w:rsidRPr="34C469D6">
        <w:rPr>
          <w:rFonts w:ascii="Arial" w:hAnsi="Arial" w:cs="Arial"/>
          <w:sz w:val="24"/>
          <w:szCs w:val="24"/>
        </w:rPr>
        <w:t>.</w:t>
      </w:r>
      <w:r w:rsidRPr="34C469D6">
        <w:rPr>
          <w:rFonts w:ascii="Arial" w:hAnsi="Arial" w:cs="Arial"/>
          <w:sz w:val="24"/>
          <w:szCs w:val="24"/>
        </w:rPr>
        <w:t xml:space="preserve">  </w:t>
      </w:r>
    </w:p>
    <w:p w14:paraId="1702B79B" w14:textId="77777777" w:rsidR="001504B0" w:rsidRDefault="001504B0" w:rsidP="002C19C9">
      <w:pPr>
        <w:autoSpaceDE w:val="0"/>
        <w:autoSpaceDN w:val="0"/>
        <w:adjustRightInd w:val="0"/>
        <w:spacing w:after="0"/>
        <w:rPr>
          <w:rFonts w:ascii="Arial" w:hAnsi="Arial" w:cs="Arial"/>
          <w:sz w:val="24"/>
          <w:szCs w:val="24"/>
        </w:rPr>
      </w:pPr>
    </w:p>
    <w:p w14:paraId="7E34FD35" w14:textId="46445E66" w:rsidR="00E957CE" w:rsidRDefault="2BDC0D01" w:rsidP="006F59FB">
      <w:pPr>
        <w:autoSpaceDE w:val="0"/>
        <w:autoSpaceDN w:val="0"/>
        <w:adjustRightInd w:val="0"/>
        <w:spacing w:after="0"/>
        <w:rPr>
          <w:rFonts w:ascii="Arial" w:hAnsi="Arial" w:cs="Arial"/>
          <w:sz w:val="24"/>
          <w:szCs w:val="24"/>
        </w:rPr>
      </w:pPr>
      <w:r w:rsidRPr="74DEFF0C">
        <w:rPr>
          <w:rFonts w:ascii="Arial" w:hAnsi="Arial" w:cs="Arial"/>
          <w:sz w:val="24"/>
          <w:szCs w:val="24"/>
        </w:rPr>
        <w:t xml:space="preserve">The Board Members </w:t>
      </w:r>
      <w:proofErr w:type="gramStart"/>
      <w:r w:rsidRPr="74DEFF0C">
        <w:rPr>
          <w:rFonts w:ascii="Arial" w:hAnsi="Arial" w:cs="Arial"/>
          <w:sz w:val="24"/>
          <w:szCs w:val="24"/>
        </w:rPr>
        <w:t>at</w:t>
      </w:r>
      <w:proofErr w:type="gramEnd"/>
      <w:r w:rsidRPr="74DEFF0C">
        <w:rPr>
          <w:rFonts w:ascii="Arial" w:hAnsi="Arial" w:cs="Arial"/>
          <w:sz w:val="24"/>
          <w:szCs w:val="24"/>
        </w:rPr>
        <w:t xml:space="preserve"> 31 March </w:t>
      </w:r>
      <w:r w:rsidRPr="526A7A1C">
        <w:rPr>
          <w:rFonts w:ascii="Arial" w:hAnsi="Arial" w:cs="Arial"/>
          <w:sz w:val="24"/>
          <w:szCs w:val="24"/>
        </w:rPr>
        <w:t>202</w:t>
      </w:r>
      <w:r w:rsidR="4A1CEDE5" w:rsidRPr="526A7A1C">
        <w:rPr>
          <w:rFonts w:ascii="Arial" w:hAnsi="Arial" w:cs="Arial"/>
          <w:sz w:val="24"/>
          <w:szCs w:val="24"/>
        </w:rPr>
        <w:t>6</w:t>
      </w:r>
      <w:r w:rsidRPr="74DEFF0C">
        <w:rPr>
          <w:rFonts w:ascii="Arial" w:hAnsi="Arial" w:cs="Arial"/>
          <w:sz w:val="24"/>
          <w:szCs w:val="24"/>
        </w:rPr>
        <w:t xml:space="preserve"> were as follows:  </w:t>
      </w:r>
    </w:p>
    <w:p w14:paraId="490F966E" w14:textId="77777777" w:rsidR="004940B6" w:rsidRDefault="004940B6" w:rsidP="006F59FB">
      <w:pPr>
        <w:autoSpaceDE w:val="0"/>
        <w:autoSpaceDN w:val="0"/>
        <w:adjustRightInd w:val="0"/>
        <w:spacing w:after="0"/>
        <w:rPr>
          <w:rFonts w:ascii="Arial" w:hAnsi="Arial" w:cs="Arial"/>
          <w:sz w:val="24"/>
          <w:szCs w:val="24"/>
        </w:rPr>
      </w:pPr>
    </w:p>
    <w:tbl>
      <w:tblPr>
        <w:tblStyle w:val="ListTable3-Accent61"/>
        <w:tblW w:w="8926" w:type="dxa"/>
        <w:tblLook w:val="04A0" w:firstRow="1" w:lastRow="0" w:firstColumn="1" w:lastColumn="0" w:noHBand="0" w:noVBand="1"/>
      </w:tblPr>
      <w:tblGrid>
        <w:gridCol w:w="3256"/>
        <w:gridCol w:w="5670"/>
      </w:tblGrid>
      <w:tr w:rsidR="001F0862" w:rsidRPr="00C12B33" w14:paraId="474BAE70" w14:textId="77777777" w:rsidTr="00F64A5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256" w:type="dxa"/>
            <w:noWrap/>
            <w:vAlign w:val="center"/>
            <w:hideMark/>
          </w:tcPr>
          <w:p w14:paraId="55C21FA3" w14:textId="0E406C76" w:rsidR="006F59FB" w:rsidRPr="00F17937" w:rsidRDefault="006F59FB" w:rsidP="00F64A5A">
            <w:pPr>
              <w:spacing w:line="312" w:lineRule="auto"/>
              <w:rPr>
                <w:rFonts w:eastAsia="Times New Roman" w:cs="Arial"/>
                <w:color w:val="00B0F0"/>
                <w:sz w:val="24"/>
                <w:szCs w:val="24"/>
                <w:lang w:eastAsia="en-GB"/>
              </w:rPr>
            </w:pPr>
            <w:r w:rsidRPr="000811CE">
              <w:rPr>
                <w:rFonts w:eastAsia="Times New Roman" w:cs="Arial"/>
                <w:color w:val="0A2F41" w:themeColor="accent1" w:themeShade="80"/>
                <w:sz w:val="24"/>
                <w:szCs w:val="24"/>
                <w:lang w:eastAsia="en-GB"/>
              </w:rPr>
              <w:t xml:space="preserve">Board Members  </w:t>
            </w:r>
          </w:p>
        </w:tc>
        <w:tc>
          <w:tcPr>
            <w:tcW w:w="5670" w:type="dxa"/>
            <w:vAlign w:val="center"/>
            <w:hideMark/>
          </w:tcPr>
          <w:p w14:paraId="13448915" w14:textId="77777777" w:rsidR="006F59FB" w:rsidRPr="00C12B33" w:rsidRDefault="006F59FB" w:rsidP="00F64A5A">
            <w:pPr>
              <w:spacing w:line="312" w:lineRule="auto"/>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p>
        </w:tc>
      </w:tr>
      <w:tr w:rsidR="00320C48" w:rsidRPr="00C12B33" w14:paraId="3169B655" w14:textId="77777777" w:rsidTr="00F64A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noWrap/>
            <w:vAlign w:val="center"/>
          </w:tcPr>
          <w:p w14:paraId="3D6FE74A" w14:textId="3811F3BB" w:rsidR="006F59FB" w:rsidRPr="00F17937" w:rsidRDefault="2BDC0D01" w:rsidP="00F64A5A">
            <w:pPr>
              <w:spacing w:line="312" w:lineRule="auto"/>
              <w:rPr>
                <w:rFonts w:eastAsia="Times New Roman" w:cs="Arial"/>
                <w:b w:val="0"/>
                <w:bCs w:val="0"/>
                <w:color w:val="000000"/>
                <w:sz w:val="24"/>
                <w:szCs w:val="24"/>
                <w:lang w:eastAsia="en-GB"/>
              </w:rPr>
            </w:pPr>
            <w:r w:rsidRPr="546BF9C7">
              <w:rPr>
                <w:rFonts w:eastAsia="Times New Roman" w:cs="Arial"/>
                <w:b w:val="0"/>
                <w:bCs w:val="0"/>
                <w:color w:val="000000" w:themeColor="text1"/>
                <w:sz w:val="24"/>
                <w:szCs w:val="24"/>
                <w:lang w:eastAsia="en-GB"/>
              </w:rPr>
              <w:t xml:space="preserve">Mr Tony Caleary </w:t>
            </w:r>
            <w:r w:rsidR="7D682812" w:rsidRPr="71718131">
              <w:rPr>
                <w:rFonts w:eastAsia="Times New Roman" w:cs="Arial"/>
                <w:b w:val="0"/>
                <w:bCs w:val="0"/>
                <w:color w:val="000000" w:themeColor="text1"/>
                <w:sz w:val="24"/>
                <w:szCs w:val="24"/>
                <w:lang w:eastAsia="en-GB"/>
              </w:rPr>
              <w:t>(Chair of Board)</w:t>
            </w:r>
          </w:p>
        </w:tc>
        <w:tc>
          <w:tcPr>
            <w:tcW w:w="5670" w:type="dxa"/>
            <w:vAlign w:val="center"/>
          </w:tcPr>
          <w:p w14:paraId="0908CB3E" w14:textId="57432339" w:rsidR="006F59FB" w:rsidRPr="00C12B33" w:rsidRDefault="00A14EF2" w:rsidP="00F64A5A">
            <w:pPr>
              <w:spacing w:line="312"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themeColor="text1"/>
                <w:sz w:val="24"/>
                <w:szCs w:val="24"/>
                <w:lang w:eastAsia="en-GB"/>
              </w:rPr>
              <w:t>Member</w:t>
            </w:r>
            <w:r w:rsidR="2BDC0D01" w:rsidRPr="74DEFF0C">
              <w:rPr>
                <w:rFonts w:eastAsia="Times New Roman" w:cs="Arial"/>
                <w:color w:val="000000" w:themeColor="text1"/>
                <w:sz w:val="24"/>
                <w:szCs w:val="24"/>
                <w:lang w:eastAsia="en-GB"/>
              </w:rPr>
              <w:t xml:space="preserve"> Representative (Unison)</w:t>
            </w:r>
          </w:p>
        </w:tc>
      </w:tr>
      <w:tr w:rsidR="00320C48" w:rsidRPr="00C12B33" w14:paraId="4F7FAF80" w14:textId="77777777" w:rsidTr="00F64A5A">
        <w:trPr>
          <w:trHeight w:val="30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54C7BBDB" w14:textId="10DF5C8E" w:rsidR="006F59FB" w:rsidRPr="00F17937" w:rsidRDefault="3E0144A1" w:rsidP="00F64A5A">
            <w:pPr>
              <w:spacing w:line="312" w:lineRule="auto"/>
              <w:rPr>
                <w:rFonts w:eastAsia="Times New Roman" w:cs="Arial"/>
                <w:b w:val="0"/>
                <w:bCs w:val="0"/>
                <w:color w:val="000000"/>
                <w:sz w:val="24"/>
                <w:szCs w:val="24"/>
                <w:lang w:eastAsia="en-GB"/>
              </w:rPr>
            </w:pPr>
            <w:r w:rsidRPr="34C469D6">
              <w:rPr>
                <w:rFonts w:eastAsia="Times New Roman" w:cs="Arial"/>
                <w:b w:val="0"/>
                <w:bCs w:val="0"/>
                <w:color w:val="000000" w:themeColor="text1"/>
                <w:sz w:val="24"/>
                <w:szCs w:val="24"/>
                <w:lang w:eastAsia="en-GB"/>
              </w:rPr>
              <w:t>M</w:t>
            </w:r>
            <w:r w:rsidR="59B6EA7F" w:rsidRPr="34C469D6">
              <w:rPr>
                <w:rFonts w:eastAsia="Times New Roman" w:cs="Arial"/>
                <w:b w:val="0"/>
                <w:bCs w:val="0"/>
                <w:color w:val="000000" w:themeColor="text1"/>
                <w:sz w:val="24"/>
                <w:szCs w:val="24"/>
                <w:lang w:eastAsia="en-GB"/>
              </w:rPr>
              <w:t xml:space="preserve">s </w:t>
            </w:r>
            <w:r w:rsidR="6007DC70" w:rsidRPr="34C469D6">
              <w:rPr>
                <w:rFonts w:eastAsia="Times New Roman" w:cs="Arial"/>
                <w:b w:val="0"/>
                <w:bCs w:val="0"/>
                <w:color w:val="000000" w:themeColor="text1"/>
                <w:sz w:val="24"/>
                <w:szCs w:val="24"/>
                <w:lang w:eastAsia="en-GB"/>
              </w:rPr>
              <w:t>Nicola McCarter</w:t>
            </w:r>
          </w:p>
        </w:tc>
        <w:tc>
          <w:tcPr>
            <w:tcW w:w="5670" w:type="dxa"/>
            <w:vAlign w:val="center"/>
          </w:tcPr>
          <w:p w14:paraId="0D7EAB56" w14:textId="08CF206D" w:rsidR="006F59FB" w:rsidRPr="00C12B33" w:rsidRDefault="00A14EF2" w:rsidP="00F64A5A">
            <w:pPr>
              <w:spacing w:line="312"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themeColor="text1"/>
                <w:sz w:val="24"/>
                <w:szCs w:val="24"/>
                <w:lang w:eastAsia="en-GB"/>
              </w:rPr>
              <w:t>Member</w:t>
            </w:r>
            <w:r w:rsidRPr="2369AD7D">
              <w:rPr>
                <w:rFonts w:eastAsia="Times New Roman" w:cs="Arial"/>
                <w:color w:val="000000" w:themeColor="text1"/>
                <w:sz w:val="24"/>
                <w:szCs w:val="24"/>
                <w:lang w:eastAsia="en-GB"/>
              </w:rPr>
              <w:t xml:space="preserve"> </w:t>
            </w:r>
            <w:r w:rsidR="53BDA2E1" w:rsidRPr="2369AD7D">
              <w:rPr>
                <w:rFonts w:eastAsia="Times New Roman" w:cs="Arial"/>
                <w:color w:val="000000" w:themeColor="text1"/>
                <w:sz w:val="24"/>
                <w:szCs w:val="24"/>
                <w:lang w:eastAsia="en-GB"/>
              </w:rPr>
              <w:t xml:space="preserve">Representative </w:t>
            </w:r>
            <w:r w:rsidR="7187EE67" w:rsidRPr="2369AD7D">
              <w:rPr>
                <w:rFonts w:eastAsia="Times New Roman" w:cs="Arial"/>
                <w:color w:val="000000" w:themeColor="text1"/>
                <w:sz w:val="24"/>
                <w:szCs w:val="24"/>
                <w:lang w:eastAsia="en-GB"/>
              </w:rPr>
              <w:t>(GMB)</w:t>
            </w:r>
          </w:p>
        </w:tc>
      </w:tr>
      <w:tr w:rsidR="205FFC92" w14:paraId="011881F8" w14:textId="77777777" w:rsidTr="205FFC9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29523428" w14:textId="05F9ED46" w:rsidR="205FFC92" w:rsidRDefault="205FFC92" w:rsidP="205FFC92">
            <w:pPr>
              <w:spacing w:line="312" w:lineRule="auto"/>
              <w:rPr>
                <w:rFonts w:eastAsia="Times New Roman" w:cs="Arial"/>
                <w:b w:val="0"/>
                <w:bCs w:val="0"/>
                <w:color w:val="000000" w:themeColor="text1"/>
                <w:sz w:val="24"/>
                <w:szCs w:val="24"/>
                <w:lang w:eastAsia="en-GB"/>
              </w:rPr>
            </w:pPr>
            <w:r w:rsidRPr="205FFC92">
              <w:rPr>
                <w:rFonts w:eastAsia="Times New Roman" w:cs="Arial"/>
                <w:b w:val="0"/>
                <w:bCs w:val="0"/>
                <w:color w:val="000000" w:themeColor="text1"/>
                <w:sz w:val="24"/>
                <w:szCs w:val="24"/>
                <w:lang w:eastAsia="en-GB"/>
              </w:rPr>
              <w:lastRenderedPageBreak/>
              <w:t xml:space="preserve">Ms Helen </w:t>
            </w:r>
            <w:r w:rsidR="52153FC0" w:rsidRPr="52153FC0">
              <w:rPr>
                <w:rFonts w:eastAsia="Times New Roman" w:cs="Arial"/>
                <w:b w:val="0"/>
                <w:bCs w:val="0"/>
                <w:color w:val="000000" w:themeColor="text1"/>
                <w:sz w:val="24"/>
                <w:szCs w:val="24"/>
                <w:lang w:eastAsia="en-GB"/>
              </w:rPr>
              <w:t>W</w:t>
            </w:r>
            <w:r w:rsidR="1D0676BA" w:rsidRPr="52153FC0">
              <w:rPr>
                <w:rFonts w:eastAsia="Times New Roman" w:cs="Arial"/>
                <w:b w:val="0"/>
                <w:bCs w:val="0"/>
                <w:color w:val="000000" w:themeColor="text1"/>
                <w:sz w:val="24"/>
                <w:szCs w:val="24"/>
                <w:lang w:eastAsia="en-GB"/>
              </w:rPr>
              <w:t>e</w:t>
            </w:r>
            <w:r w:rsidR="52153FC0" w:rsidRPr="52153FC0">
              <w:rPr>
                <w:rFonts w:eastAsia="Times New Roman" w:cs="Arial"/>
                <w:b w:val="0"/>
                <w:bCs w:val="0"/>
                <w:color w:val="000000" w:themeColor="text1"/>
                <w:sz w:val="24"/>
                <w:szCs w:val="24"/>
                <w:lang w:eastAsia="en-GB"/>
              </w:rPr>
              <w:t>lsh</w:t>
            </w:r>
          </w:p>
        </w:tc>
        <w:tc>
          <w:tcPr>
            <w:tcW w:w="5670" w:type="dxa"/>
            <w:vAlign w:val="center"/>
          </w:tcPr>
          <w:p w14:paraId="1D8EC2F9" w14:textId="73C520A3" w:rsidR="205FFC92" w:rsidRDefault="205FFC92" w:rsidP="205FFC92">
            <w:pPr>
              <w:spacing w:line="312"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205FFC92">
              <w:rPr>
                <w:rFonts w:eastAsia="Times New Roman" w:cs="Arial"/>
                <w:color w:val="000000" w:themeColor="text1"/>
                <w:sz w:val="24"/>
                <w:szCs w:val="24"/>
                <w:lang w:eastAsia="en-GB"/>
              </w:rPr>
              <w:t>Member Representative (Unite)</w:t>
            </w:r>
          </w:p>
        </w:tc>
      </w:tr>
      <w:tr w:rsidR="0055777A" w:rsidRPr="00C12B33" w14:paraId="7E8D8783" w14:textId="77777777" w:rsidTr="00F64A5A">
        <w:trPr>
          <w:trHeight w:val="25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707C903F" w14:textId="06ADEBBA" w:rsidR="006F59FB" w:rsidRPr="00F17937" w:rsidRDefault="056BC80E" w:rsidP="00F64A5A">
            <w:pPr>
              <w:spacing w:line="312" w:lineRule="auto"/>
              <w:rPr>
                <w:rFonts w:eastAsia="Times New Roman" w:cs="Arial"/>
                <w:b w:val="0"/>
                <w:bCs w:val="0"/>
                <w:color w:val="000000"/>
                <w:sz w:val="24"/>
                <w:szCs w:val="24"/>
                <w:lang w:eastAsia="en-GB"/>
              </w:rPr>
            </w:pPr>
            <w:r w:rsidRPr="73113FB9">
              <w:rPr>
                <w:rFonts w:eastAsia="Times New Roman" w:cs="Arial"/>
                <w:b w:val="0"/>
                <w:bCs w:val="0"/>
                <w:color w:val="000000" w:themeColor="text1"/>
                <w:sz w:val="24"/>
                <w:szCs w:val="24"/>
                <w:lang w:eastAsia="en-GB"/>
              </w:rPr>
              <w:t xml:space="preserve">Mr </w:t>
            </w:r>
            <w:r w:rsidR="53BDA2E1" w:rsidRPr="238077FA">
              <w:rPr>
                <w:rFonts w:eastAsia="Times New Roman" w:cs="Arial"/>
                <w:b w:val="0"/>
                <w:bCs w:val="0"/>
                <w:color w:val="000000" w:themeColor="text1"/>
                <w:sz w:val="24"/>
                <w:szCs w:val="24"/>
                <w:lang w:eastAsia="en-GB"/>
              </w:rPr>
              <w:t>David Wilson</w:t>
            </w:r>
          </w:p>
        </w:tc>
        <w:tc>
          <w:tcPr>
            <w:tcW w:w="5670" w:type="dxa"/>
            <w:vAlign w:val="center"/>
          </w:tcPr>
          <w:p w14:paraId="75B6BD6A" w14:textId="1C14C949" w:rsidR="006F59FB" w:rsidRPr="00C12B33" w:rsidRDefault="00A14EF2" w:rsidP="00F64A5A">
            <w:pPr>
              <w:spacing w:line="312"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themeColor="text1"/>
                <w:sz w:val="24"/>
                <w:szCs w:val="24"/>
                <w:lang w:eastAsia="en-GB"/>
              </w:rPr>
              <w:t>Member</w:t>
            </w:r>
            <w:r w:rsidRPr="2369AD7D">
              <w:rPr>
                <w:rFonts w:eastAsia="Times New Roman" w:cs="Arial"/>
                <w:color w:val="000000" w:themeColor="text1"/>
                <w:sz w:val="24"/>
                <w:szCs w:val="24"/>
                <w:lang w:eastAsia="en-GB"/>
              </w:rPr>
              <w:t xml:space="preserve"> </w:t>
            </w:r>
            <w:r w:rsidR="7187EE67" w:rsidRPr="2369AD7D">
              <w:rPr>
                <w:rFonts w:eastAsia="Times New Roman" w:cs="Arial"/>
                <w:color w:val="000000" w:themeColor="text1"/>
                <w:sz w:val="24"/>
                <w:szCs w:val="24"/>
                <w:lang w:eastAsia="en-GB"/>
              </w:rPr>
              <w:t xml:space="preserve">Representative </w:t>
            </w:r>
            <w:r w:rsidR="53BDA2E1" w:rsidRPr="238077FA">
              <w:rPr>
                <w:rFonts w:eastAsia="Times New Roman" w:cs="Arial"/>
                <w:color w:val="000000" w:themeColor="text1"/>
                <w:sz w:val="24"/>
                <w:szCs w:val="24"/>
                <w:lang w:eastAsia="en-GB"/>
              </w:rPr>
              <w:t>(Unison)</w:t>
            </w:r>
          </w:p>
        </w:tc>
      </w:tr>
      <w:tr w:rsidR="00C31BB9" w:rsidRPr="002A592B" w14:paraId="09349EA6" w14:textId="77777777" w:rsidTr="00F64A5A">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453D35B7" w14:textId="7E29D1D7" w:rsidR="006F59FB" w:rsidRPr="00F17937" w:rsidRDefault="00420B42" w:rsidP="00F64A5A">
            <w:pPr>
              <w:spacing w:line="312" w:lineRule="auto"/>
              <w:rPr>
                <w:rFonts w:eastAsia="Times New Roman" w:cs="Arial"/>
                <w:b w:val="0"/>
                <w:bCs w:val="0"/>
                <w:color w:val="000000"/>
                <w:sz w:val="24"/>
                <w:szCs w:val="24"/>
                <w:lang w:eastAsia="en-GB"/>
              </w:rPr>
            </w:pPr>
            <w:r>
              <w:rPr>
                <w:rFonts w:eastAsia="Times New Roman" w:cs="Arial"/>
                <w:b w:val="0"/>
                <w:bCs w:val="0"/>
                <w:color w:val="000000"/>
                <w:sz w:val="24"/>
                <w:szCs w:val="24"/>
                <w:lang w:eastAsia="en-GB"/>
              </w:rPr>
              <w:t>Ms Angela Milloy</w:t>
            </w:r>
          </w:p>
        </w:tc>
        <w:tc>
          <w:tcPr>
            <w:tcW w:w="5670" w:type="dxa"/>
            <w:vAlign w:val="center"/>
          </w:tcPr>
          <w:p w14:paraId="5842794F" w14:textId="39EE10A8" w:rsidR="006F59FB" w:rsidRPr="002A592B" w:rsidRDefault="2BDC0D01" w:rsidP="00F64A5A">
            <w:pPr>
              <w:spacing w:line="312"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74DEFF0C">
              <w:rPr>
                <w:rFonts w:eastAsia="Times New Roman" w:cs="Arial"/>
                <w:color w:val="000000" w:themeColor="text1"/>
                <w:sz w:val="24"/>
                <w:szCs w:val="24"/>
                <w:lang w:eastAsia="en-GB"/>
              </w:rPr>
              <w:t>Employer Representative (</w:t>
            </w:r>
            <w:r w:rsidRPr="083F6825">
              <w:rPr>
                <w:rFonts w:eastAsia="Times New Roman" w:cs="Arial"/>
                <w:color w:val="000000" w:themeColor="text1"/>
                <w:sz w:val="24"/>
                <w:szCs w:val="24"/>
                <w:lang w:eastAsia="en-GB"/>
              </w:rPr>
              <w:t>SEPA</w:t>
            </w:r>
            <w:r w:rsidRPr="74DEFF0C">
              <w:rPr>
                <w:rFonts w:eastAsia="Times New Roman" w:cs="Arial"/>
                <w:color w:val="000000" w:themeColor="text1"/>
                <w:sz w:val="24"/>
                <w:szCs w:val="24"/>
                <w:lang w:eastAsia="en-GB"/>
              </w:rPr>
              <w:t>)</w:t>
            </w:r>
          </w:p>
        </w:tc>
      </w:tr>
      <w:tr w:rsidR="00F90806" w:rsidRPr="002A592B" w14:paraId="18851CE4" w14:textId="77777777" w:rsidTr="00F64A5A">
        <w:trPr>
          <w:trHeight w:val="234"/>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41597B1B" w14:textId="2CEF509B" w:rsidR="00F90806" w:rsidRPr="000B27D7" w:rsidRDefault="00F90806" w:rsidP="00F64A5A">
            <w:pPr>
              <w:spacing w:line="312" w:lineRule="auto"/>
              <w:rPr>
                <w:rFonts w:eastAsia="Times New Roman" w:cs="Arial"/>
                <w:b w:val="0"/>
                <w:bCs w:val="0"/>
                <w:color w:val="000000" w:themeColor="text1"/>
                <w:sz w:val="24"/>
                <w:szCs w:val="24"/>
                <w:lang w:eastAsia="en-GB"/>
              </w:rPr>
            </w:pPr>
            <w:r w:rsidRPr="000B27D7">
              <w:rPr>
                <w:rFonts w:eastAsia="Times New Roman" w:cs="Arial"/>
                <w:b w:val="0"/>
                <w:bCs w:val="0"/>
                <w:color w:val="000000" w:themeColor="text1"/>
                <w:sz w:val="24"/>
                <w:szCs w:val="24"/>
                <w:lang w:eastAsia="en-GB"/>
              </w:rPr>
              <w:t>Mr Ross Mackenzie</w:t>
            </w:r>
            <w:r>
              <w:rPr>
                <w:rFonts w:eastAsia="Times New Roman" w:cs="Arial"/>
                <w:b w:val="0"/>
                <w:bCs w:val="0"/>
                <w:color w:val="000000" w:themeColor="text1"/>
                <w:sz w:val="24"/>
                <w:szCs w:val="24"/>
                <w:lang w:eastAsia="en-GB"/>
              </w:rPr>
              <w:t xml:space="preserve"> </w:t>
            </w:r>
          </w:p>
        </w:tc>
        <w:tc>
          <w:tcPr>
            <w:tcW w:w="5670" w:type="dxa"/>
            <w:vAlign w:val="center"/>
          </w:tcPr>
          <w:p w14:paraId="20D4A330" w14:textId="0B2A3804" w:rsidR="00F90806" w:rsidRPr="74DEFF0C" w:rsidRDefault="00F90806" w:rsidP="00F64A5A">
            <w:pPr>
              <w:spacing w:line="312"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74DEFF0C">
              <w:rPr>
                <w:rFonts w:eastAsia="Times New Roman" w:cs="Arial"/>
                <w:color w:val="000000" w:themeColor="text1"/>
                <w:sz w:val="24"/>
                <w:szCs w:val="24"/>
                <w:lang w:eastAsia="en-GB"/>
              </w:rPr>
              <w:t>Employer Representative (</w:t>
            </w:r>
            <w:r w:rsidRPr="083F6825">
              <w:rPr>
                <w:rFonts w:eastAsia="Times New Roman" w:cs="Arial"/>
                <w:color w:val="000000" w:themeColor="text1"/>
                <w:sz w:val="24"/>
                <w:szCs w:val="24"/>
                <w:lang w:eastAsia="en-GB"/>
              </w:rPr>
              <w:t>S</w:t>
            </w:r>
            <w:r>
              <w:rPr>
                <w:rFonts w:eastAsia="Times New Roman" w:cs="Arial"/>
                <w:color w:val="000000" w:themeColor="text1"/>
                <w:sz w:val="24"/>
                <w:szCs w:val="24"/>
                <w:lang w:eastAsia="en-GB"/>
              </w:rPr>
              <w:t>CR</w:t>
            </w:r>
            <w:r w:rsidRPr="083F6825">
              <w:rPr>
                <w:rFonts w:eastAsia="Times New Roman" w:cs="Arial"/>
                <w:color w:val="000000" w:themeColor="text1"/>
                <w:sz w:val="24"/>
                <w:szCs w:val="24"/>
                <w:lang w:eastAsia="en-GB"/>
              </w:rPr>
              <w:t>A</w:t>
            </w:r>
            <w:r w:rsidRPr="74DEFF0C">
              <w:rPr>
                <w:rFonts w:eastAsia="Times New Roman" w:cs="Arial"/>
                <w:color w:val="000000" w:themeColor="text1"/>
                <w:sz w:val="24"/>
                <w:szCs w:val="24"/>
                <w:lang w:eastAsia="en-GB"/>
              </w:rPr>
              <w:t>)</w:t>
            </w:r>
          </w:p>
        </w:tc>
      </w:tr>
      <w:tr w:rsidR="00F90806" w:rsidRPr="002A592B" w14:paraId="176C10BA" w14:textId="77777777" w:rsidTr="00F64A5A">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575C946A" w14:textId="7030E269" w:rsidR="00F90806" w:rsidRPr="00F17937" w:rsidRDefault="00F90806" w:rsidP="00F64A5A">
            <w:pPr>
              <w:spacing w:line="312" w:lineRule="auto"/>
              <w:rPr>
                <w:rFonts w:eastAsia="Times New Roman" w:cs="Arial"/>
                <w:b w:val="0"/>
                <w:bCs w:val="0"/>
                <w:color w:val="000000"/>
                <w:sz w:val="24"/>
                <w:szCs w:val="24"/>
                <w:lang w:eastAsia="en-GB"/>
              </w:rPr>
            </w:pPr>
            <w:r w:rsidRPr="73113FB9">
              <w:rPr>
                <w:rFonts w:eastAsia="Times New Roman" w:cs="Arial"/>
                <w:b w:val="0"/>
                <w:bCs w:val="0"/>
                <w:color w:val="000000" w:themeColor="text1"/>
                <w:sz w:val="24"/>
                <w:szCs w:val="24"/>
                <w:lang w:eastAsia="en-GB"/>
              </w:rPr>
              <w:t>M</w:t>
            </w:r>
            <w:r w:rsidR="006101A1">
              <w:rPr>
                <w:rFonts w:eastAsia="Times New Roman" w:cs="Arial"/>
                <w:b w:val="0"/>
                <w:bCs w:val="0"/>
                <w:color w:val="000000" w:themeColor="text1"/>
                <w:sz w:val="24"/>
                <w:szCs w:val="24"/>
                <w:lang w:eastAsia="en-GB"/>
              </w:rPr>
              <w:t>s Linda Divine</w:t>
            </w:r>
          </w:p>
        </w:tc>
        <w:tc>
          <w:tcPr>
            <w:tcW w:w="5670" w:type="dxa"/>
            <w:vAlign w:val="center"/>
          </w:tcPr>
          <w:p w14:paraId="15B68DD6" w14:textId="363A2DFB" w:rsidR="00F90806" w:rsidRPr="002A592B" w:rsidRDefault="00F90806" w:rsidP="00F64A5A">
            <w:pPr>
              <w:spacing w:line="312"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74DEFF0C">
              <w:rPr>
                <w:rFonts w:eastAsia="Times New Roman" w:cs="Arial"/>
                <w:color w:val="000000" w:themeColor="text1"/>
                <w:sz w:val="24"/>
                <w:szCs w:val="24"/>
                <w:lang w:eastAsia="en-GB"/>
              </w:rPr>
              <w:t>Employer Representative (</w:t>
            </w:r>
            <w:r w:rsidR="00037628">
              <w:rPr>
                <w:rFonts w:eastAsia="Times New Roman" w:cs="Arial"/>
                <w:color w:val="000000" w:themeColor="text1"/>
                <w:sz w:val="24"/>
                <w:szCs w:val="24"/>
                <w:lang w:eastAsia="en-GB"/>
              </w:rPr>
              <w:t>Stirling Council</w:t>
            </w:r>
            <w:r w:rsidRPr="74DEFF0C">
              <w:rPr>
                <w:rFonts w:eastAsia="Times New Roman" w:cs="Arial"/>
                <w:color w:val="000000" w:themeColor="text1"/>
                <w:sz w:val="24"/>
                <w:szCs w:val="24"/>
                <w:lang w:eastAsia="en-GB"/>
              </w:rPr>
              <w:t>)</w:t>
            </w:r>
          </w:p>
        </w:tc>
      </w:tr>
      <w:tr w:rsidR="00F90806" w:rsidRPr="00A14EF2" w14:paraId="25234D1D" w14:textId="77777777" w:rsidTr="00F64A5A">
        <w:trPr>
          <w:trHeight w:val="234"/>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1D5C9B4E" w14:textId="1C322452" w:rsidR="00F90806" w:rsidRPr="00A14EF2" w:rsidRDefault="00F90806" w:rsidP="00F64A5A">
            <w:pPr>
              <w:spacing w:line="312" w:lineRule="auto"/>
              <w:rPr>
                <w:rFonts w:eastAsia="Times New Roman" w:cs="Arial"/>
                <w:b w:val="0"/>
                <w:bCs w:val="0"/>
                <w:color w:val="000000" w:themeColor="text1"/>
                <w:sz w:val="24"/>
                <w:szCs w:val="24"/>
                <w:lang w:eastAsia="en-GB"/>
              </w:rPr>
            </w:pPr>
            <w:r>
              <w:rPr>
                <w:rFonts w:eastAsia="Times New Roman" w:cs="Arial"/>
                <w:b w:val="0"/>
                <w:bCs w:val="0"/>
                <w:color w:val="000000" w:themeColor="text1"/>
                <w:sz w:val="24"/>
                <w:szCs w:val="24"/>
                <w:lang w:eastAsia="en-GB"/>
              </w:rPr>
              <w:t>M</w:t>
            </w:r>
            <w:r w:rsidR="006101A1">
              <w:rPr>
                <w:rFonts w:eastAsia="Times New Roman" w:cs="Arial"/>
                <w:b w:val="0"/>
                <w:bCs w:val="0"/>
                <w:color w:val="000000" w:themeColor="text1"/>
                <w:sz w:val="24"/>
                <w:szCs w:val="24"/>
                <w:lang w:eastAsia="en-GB"/>
              </w:rPr>
              <w:t xml:space="preserve">r Andy Witty </w:t>
            </w:r>
          </w:p>
        </w:tc>
        <w:tc>
          <w:tcPr>
            <w:tcW w:w="5670" w:type="dxa"/>
            <w:vAlign w:val="center"/>
          </w:tcPr>
          <w:p w14:paraId="04BEC1F3" w14:textId="51386597" w:rsidR="00F90806" w:rsidRPr="00A14EF2" w:rsidRDefault="00F90806" w:rsidP="00F64A5A">
            <w:pPr>
              <w:spacing w:line="312"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Pr>
                <w:rFonts w:eastAsia="Times New Roman" w:cs="Arial"/>
                <w:color w:val="000000" w:themeColor="text1"/>
                <w:sz w:val="24"/>
                <w:szCs w:val="24"/>
                <w:lang w:eastAsia="en-GB"/>
              </w:rPr>
              <w:t>Employer Representative (</w:t>
            </w:r>
            <w:r w:rsidR="006101A1">
              <w:rPr>
                <w:rFonts w:eastAsia="Times New Roman" w:cs="Arial"/>
                <w:color w:val="000000" w:themeColor="text1"/>
                <w:sz w:val="24"/>
                <w:szCs w:val="24"/>
                <w:lang w:eastAsia="en-GB"/>
              </w:rPr>
              <w:t>Colleges Scotland</w:t>
            </w:r>
            <w:r>
              <w:rPr>
                <w:rFonts w:eastAsia="Times New Roman" w:cs="Arial"/>
                <w:color w:val="000000" w:themeColor="text1"/>
                <w:sz w:val="24"/>
                <w:szCs w:val="24"/>
                <w:lang w:eastAsia="en-GB"/>
              </w:rPr>
              <w:t>)</w:t>
            </w:r>
          </w:p>
        </w:tc>
      </w:tr>
    </w:tbl>
    <w:p w14:paraId="6100B445" w14:textId="77777777" w:rsidR="006F59FB" w:rsidRDefault="006F59FB" w:rsidP="004B5131">
      <w:pPr>
        <w:autoSpaceDE w:val="0"/>
        <w:autoSpaceDN w:val="0"/>
        <w:adjustRightInd w:val="0"/>
        <w:spacing w:after="0"/>
        <w:rPr>
          <w:rFonts w:ascii="Arial" w:hAnsi="Arial" w:cs="Arial"/>
          <w:b/>
          <w:sz w:val="24"/>
          <w:szCs w:val="24"/>
        </w:rPr>
      </w:pPr>
    </w:p>
    <w:p w14:paraId="065B0F79" w14:textId="42E1B669" w:rsidR="00E957CE" w:rsidRPr="0004485D" w:rsidRDefault="09746BA0" w:rsidP="74DEFF0C">
      <w:pPr>
        <w:autoSpaceDE w:val="0"/>
        <w:autoSpaceDN w:val="0"/>
        <w:adjustRightInd w:val="0"/>
        <w:spacing w:after="0"/>
        <w:rPr>
          <w:rFonts w:ascii="Arial" w:hAnsi="Arial" w:cs="Arial"/>
          <w:sz w:val="24"/>
          <w:szCs w:val="24"/>
        </w:rPr>
      </w:pPr>
      <w:r w:rsidRPr="4EF94AC0">
        <w:rPr>
          <w:rFonts w:ascii="Arial" w:hAnsi="Arial" w:cs="Arial"/>
          <w:b/>
          <w:sz w:val="24"/>
          <w:szCs w:val="24"/>
        </w:rPr>
        <w:t>Board Changes</w:t>
      </w:r>
      <w:r w:rsidRPr="69E1514D">
        <w:rPr>
          <w:rFonts w:ascii="Arial" w:hAnsi="Arial" w:cs="Arial"/>
          <w:b/>
          <w:bCs/>
          <w:sz w:val="24"/>
          <w:szCs w:val="24"/>
        </w:rPr>
        <w:t xml:space="preserve"> </w:t>
      </w:r>
    </w:p>
    <w:p w14:paraId="235A2215" w14:textId="285CAFCB" w:rsidR="00E957CE" w:rsidRDefault="695FB320" w:rsidP="2011BE3C">
      <w:pPr>
        <w:spacing w:after="0"/>
        <w:rPr>
          <w:rFonts w:ascii="Arial" w:hAnsi="Arial" w:cs="Arial"/>
          <w:sz w:val="24"/>
          <w:szCs w:val="24"/>
        </w:rPr>
      </w:pPr>
      <w:r w:rsidRPr="34C469D6">
        <w:rPr>
          <w:rFonts w:ascii="Arial" w:hAnsi="Arial" w:cs="Arial"/>
          <w:sz w:val="24"/>
          <w:szCs w:val="24"/>
        </w:rPr>
        <w:t xml:space="preserve">Ms </w:t>
      </w:r>
      <w:r w:rsidR="4A489FA7" w:rsidRPr="2011BE3C">
        <w:rPr>
          <w:rFonts w:ascii="Arial" w:hAnsi="Arial" w:cs="Arial"/>
          <w:sz w:val="24"/>
          <w:szCs w:val="24"/>
        </w:rPr>
        <w:t xml:space="preserve">Helen </w:t>
      </w:r>
      <w:r w:rsidR="4A489FA7" w:rsidRPr="4EF94AC0">
        <w:rPr>
          <w:rFonts w:ascii="Arial" w:hAnsi="Arial" w:cs="Arial"/>
          <w:sz w:val="24"/>
          <w:szCs w:val="24"/>
        </w:rPr>
        <w:t>W</w:t>
      </w:r>
      <w:r w:rsidR="29E2E46C" w:rsidRPr="4EF94AC0">
        <w:rPr>
          <w:rFonts w:ascii="Arial" w:hAnsi="Arial" w:cs="Arial"/>
          <w:sz w:val="24"/>
          <w:szCs w:val="24"/>
        </w:rPr>
        <w:t>e</w:t>
      </w:r>
      <w:r w:rsidR="4A489FA7" w:rsidRPr="4EF94AC0">
        <w:rPr>
          <w:rFonts w:ascii="Arial" w:hAnsi="Arial" w:cs="Arial"/>
          <w:sz w:val="24"/>
          <w:szCs w:val="24"/>
        </w:rPr>
        <w:t>lsh</w:t>
      </w:r>
      <w:r w:rsidRPr="34C469D6">
        <w:rPr>
          <w:rFonts w:ascii="Arial" w:hAnsi="Arial" w:cs="Arial"/>
          <w:sz w:val="24"/>
          <w:szCs w:val="24"/>
        </w:rPr>
        <w:t xml:space="preserve"> was appointed to the Board on </w:t>
      </w:r>
      <w:r w:rsidR="0CA4B5B0" w:rsidRPr="317C268F">
        <w:rPr>
          <w:rFonts w:ascii="Arial" w:hAnsi="Arial" w:cs="Arial"/>
          <w:sz w:val="24"/>
          <w:szCs w:val="24"/>
        </w:rPr>
        <w:t>31</w:t>
      </w:r>
      <w:r w:rsidRPr="317C268F">
        <w:rPr>
          <w:rFonts w:ascii="Arial" w:hAnsi="Arial" w:cs="Arial"/>
          <w:sz w:val="24"/>
          <w:szCs w:val="24"/>
        </w:rPr>
        <w:t xml:space="preserve"> </w:t>
      </w:r>
      <w:r w:rsidR="1B066867" w:rsidRPr="317C268F">
        <w:rPr>
          <w:rFonts w:ascii="Arial" w:hAnsi="Arial" w:cs="Arial"/>
          <w:sz w:val="24"/>
          <w:szCs w:val="24"/>
        </w:rPr>
        <w:t xml:space="preserve">March </w:t>
      </w:r>
      <w:r w:rsidRPr="317C268F">
        <w:rPr>
          <w:rFonts w:ascii="Arial" w:hAnsi="Arial" w:cs="Arial"/>
          <w:sz w:val="24"/>
          <w:szCs w:val="24"/>
        </w:rPr>
        <w:t>202</w:t>
      </w:r>
      <w:r w:rsidR="1EC9897D" w:rsidRPr="317C268F">
        <w:rPr>
          <w:rFonts w:ascii="Arial" w:hAnsi="Arial" w:cs="Arial"/>
          <w:sz w:val="24"/>
          <w:szCs w:val="24"/>
        </w:rPr>
        <w:t>6</w:t>
      </w:r>
      <w:r w:rsidRPr="34C469D6">
        <w:rPr>
          <w:rFonts w:ascii="Arial" w:hAnsi="Arial" w:cs="Arial"/>
          <w:sz w:val="24"/>
          <w:szCs w:val="24"/>
        </w:rPr>
        <w:t xml:space="preserve"> following the </w:t>
      </w:r>
      <w:r w:rsidR="0B1DE858" w:rsidRPr="4E14FE14">
        <w:rPr>
          <w:rFonts w:ascii="Arial" w:hAnsi="Arial" w:cs="Arial"/>
          <w:sz w:val="24"/>
          <w:szCs w:val="24"/>
        </w:rPr>
        <w:t>death</w:t>
      </w:r>
      <w:r w:rsidRPr="34C469D6">
        <w:rPr>
          <w:rFonts w:ascii="Arial" w:hAnsi="Arial" w:cs="Arial"/>
          <w:sz w:val="24"/>
          <w:szCs w:val="24"/>
        </w:rPr>
        <w:t xml:space="preserve"> of Mr </w:t>
      </w:r>
      <w:r w:rsidR="7EA82EB5" w:rsidRPr="4E14FE14">
        <w:rPr>
          <w:rFonts w:ascii="Arial" w:hAnsi="Arial" w:cs="Arial"/>
          <w:sz w:val="24"/>
          <w:szCs w:val="24"/>
        </w:rPr>
        <w:t>Sandy Harrower</w:t>
      </w:r>
      <w:r w:rsidR="0ABAB1E4" w:rsidRPr="34C469D6">
        <w:rPr>
          <w:rFonts w:ascii="Arial" w:hAnsi="Arial" w:cs="Arial"/>
          <w:sz w:val="24"/>
          <w:szCs w:val="24"/>
        </w:rPr>
        <w:t xml:space="preserve"> the </w:t>
      </w:r>
      <w:r w:rsidR="0EE3AF61" w:rsidRPr="4E14FE14">
        <w:rPr>
          <w:rFonts w:ascii="Arial" w:hAnsi="Arial" w:cs="Arial"/>
          <w:sz w:val="24"/>
          <w:szCs w:val="24"/>
        </w:rPr>
        <w:t xml:space="preserve">Unite </w:t>
      </w:r>
      <w:r w:rsidR="5926C0CC" w:rsidRPr="34C469D6">
        <w:rPr>
          <w:rFonts w:ascii="Arial" w:hAnsi="Arial" w:cs="Arial"/>
          <w:sz w:val="24"/>
          <w:szCs w:val="24"/>
        </w:rPr>
        <w:t>Member Representative.</w:t>
      </w:r>
      <w:r w:rsidRPr="7ACFFFE8">
        <w:rPr>
          <w:rFonts w:ascii="Arial" w:hAnsi="Arial" w:cs="Arial"/>
          <w:sz w:val="24"/>
          <w:szCs w:val="24"/>
        </w:rPr>
        <w:t xml:space="preserve"> </w:t>
      </w:r>
    </w:p>
    <w:p w14:paraId="4FE3A536" w14:textId="77777777" w:rsidR="008313FE" w:rsidRPr="00E957CE" w:rsidRDefault="008313FE" w:rsidP="004B5131">
      <w:pPr>
        <w:autoSpaceDE w:val="0"/>
        <w:autoSpaceDN w:val="0"/>
        <w:adjustRightInd w:val="0"/>
        <w:spacing w:after="0"/>
        <w:rPr>
          <w:rFonts w:ascii="Arial" w:hAnsi="Arial" w:cs="Arial"/>
          <w:sz w:val="24"/>
          <w:szCs w:val="24"/>
        </w:rPr>
      </w:pPr>
    </w:p>
    <w:p w14:paraId="776E2761" w14:textId="61697BA2" w:rsidR="00E957CE" w:rsidRDefault="09746BA0" w:rsidP="34C469D6">
      <w:pPr>
        <w:autoSpaceDE w:val="0"/>
        <w:autoSpaceDN w:val="0"/>
        <w:adjustRightInd w:val="0"/>
        <w:spacing w:after="0"/>
        <w:rPr>
          <w:rStyle w:val="Hyperlink"/>
          <w:rFonts w:ascii="Arial" w:hAnsi="Arial" w:cs="Arial"/>
          <w:sz w:val="24"/>
          <w:szCs w:val="24"/>
        </w:rPr>
      </w:pPr>
      <w:r w:rsidRPr="34C469D6">
        <w:rPr>
          <w:rFonts w:ascii="Arial" w:hAnsi="Arial" w:cs="Arial"/>
          <w:sz w:val="24"/>
          <w:szCs w:val="24"/>
        </w:rPr>
        <w:t xml:space="preserve">Details of Board members who are also members of the Scheme are given in </w:t>
      </w:r>
      <w:r w:rsidR="009673FD" w:rsidRPr="34C469D6">
        <w:rPr>
          <w:rFonts w:ascii="Arial" w:hAnsi="Arial" w:cs="Arial"/>
          <w:sz w:val="24"/>
          <w:szCs w:val="24"/>
        </w:rPr>
        <w:t>Note 2</w:t>
      </w:r>
      <w:r w:rsidR="0070076F">
        <w:rPr>
          <w:rFonts w:ascii="Arial" w:hAnsi="Arial" w:cs="Arial"/>
          <w:sz w:val="24"/>
          <w:szCs w:val="24"/>
        </w:rPr>
        <w:t>3</w:t>
      </w:r>
      <w:r w:rsidR="009673FD" w:rsidRPr="34C469D6">
        <w:rPr>
          <w:rFonts w:ascii="Arial" w:hAnsi="Arial" w:cs="Arial"/>
          <w:sz w:val="24"/>
          <w:szCs w:val="24"/>
        </w:rPr>
        <w:t>.</w:t>
      </w:r>
    </w:p>
    <w:p w14:paraId="4916BB3F" w14:textId="77777777" w:rsidR="002C19C9" w:rsidRPr="00E957CE" w:rsidRDefault="002C19C9" w:rsidP="002C19C9">
      <w:pPr>
        <w:autoSpaceDE w:val="0"/>
        <w:autoSpaceDN w:val="0"/>
        <w:adjustRightInd w:val="0"/>
        <w:spacing w:after="0"/>
        <w:rPr>
          <w:rFonts w:ascii="Arial" w:hAnsi="Arial" w:cs="Arial"/>
          <w:sz w:val="24"/>
          <w:szCs w:val="24"/>
        </w:rPr>
      </w:pPr>
    </w:p>
    <w:p w14:paraId="2C4AEE82" w14:textId="77777777" w:rsidR="00E957CE" w:rsidRPr="004B5131" w:rsidRDefault="00E957CE" w:rsidP="00E957CE">
      <w:pPr>
        <w:pStyle w:val="Default"/>
        <w:rPr>
          <w:rFonts w:ascii="Arial" w:eastAsiaTheme="majorEastAsia" w:hAnsi="Arial" w:cs="Arial"/>
          <w:b/>
          <w:bCs/>
          <w:color w:val="auto"/>
          <w:lang w:eastAsia="en-US"/>
        </w:rPr>
      </w:pPr>
      <w:r w:rsidRPr="004B5131">
        <w:rPr>
          <w:rFonts w:ascii="Arial" w:eastAsiaTheme="majorEastAsia" w:hAnsi="Arial" w:cs="Arial"/>
          <w:b/>
          <w:bCs/>
          <w:color w:val="auto"/>
          <w:lang w:eastAsia="en-US"/>
        </w:rPr>
        <w:t xml:space="preserve">Frequency of Meetings and Attendance  </w:t>
      </w:r>
    </w:p>
    <w:p w14:paraId="51ACBABB" w14:textId="17ABB4DF" w:rsidR="00E957CE" w:rsidRPr="00E957CE" w:rsidRDefault="09746BA0" w:rsidP="3D73CA1E">
      <w:pPr>
        <w:spacing w:after="0"/>
        <w:rPr>
          <w:rFonts w:ascii="Arial" w:hAnsi="Arial" w:cs="Arial"/>
          <w:sz w:val="24"/>
          <w:szCs w:val="24"/>
        </w:rPr>
      </w:pPr>
      <w:r w:rsidRPr="74DEFF0C">
        <w:rPr>
          <w:rFonts w:ascii="Arial" w:hAnsi="Arial" w:cs="Arial"/>
          <w:sz w:val="24"/>
          <w:szCs w:val="24"/>
        </w:rPr>
        <w:t>Good governance of the Fund relies on formal oversight meetings being regularly convened and attended by Committee and Board members. Members are</w:t>
      </w:r>
      <w:r w:rsidRPr="083F6825">
        <w:rPr>
          <w:rFonts w:ascii="Arial" w:hAnsi="Arial" w:cs="Arial"/>
          <w:sz w:val="24"/>
          <w:szCs w:val="24"/>
        </w:rPr>
        <w:t>,</w:t>
      </w:r>
      <w:r w:rsidRPr="74DEFF0C">
        <w:rPr>
          <w:rFonts w:ascii="Arial" w:hAnsi="Arial" w:cs="Arial"/>
          <w:sz w:val="24"/>
          <w:szCs w:val="24"/>
        </w:rPr>
        <w:t xml:space="preserve"> therefore</w:t>
      </w:r>
      <w:r w:rsidRPr="083F6825">
        <w:rPr>
          <w:rFonts w:ascii="Arial" w:hAnsi="Arial" w:cs="Arial"/>
          <w:sz w:val="24"/>
          <w:szCs w:val="24"/>
        </w:rPr>
        <w:t>,</w:t>
      </w:r>
      <w:r w:rsidRPr="74DEFF0C">
        <w:rPr>
          <w:rFonts w:ascii="Arial" w:hAnsi="Arial" w:cs="Arial"/>
          <w:sz w:val="24"/>
          <w:szCs w:val="24"/>
        </w:rPr>
        <w:t xml:space="preserve"> expected to attend </w:t>
      </w:r>
      <w:proofErr w:type="gramStart"/>
      <w:r w:rsidRPr="74DEFF0C">
        <w:rPr>
          <w:rFonts w:ascii="Arial" w:hAnsi="Arial" w:cs="Arial"/>
          <w:sz w:val="24"/>
          <w:szCs w:val="24"/>
        </w:rPr>
        <w:t>the majority of</w:t>
      </w:r>
      <w:proofErr w:type="gramEnd"/>
      <w:r w:rsidRPr="74DEFF0C">
        <w:rPr>
          <w:rFonts w:ascii="Arial" w:hAnsi="Arial" w:cs="Arial"/>
          <w:sz w:val="24"/>
          <w:szCs w:val="24"/>
        </w:rPr>
        <w:t xml:space="preserve"> all scheduled meetings.</w:t>
      </w:r>
    </w:p>
    <w:p w14:paraId="4CBDC518" w14:textId="30DAAE8B" w:rsidR="3D73CA1E" w:rsidRDefault="3D73CA1E" w:rsidP="3D73CA1E">
      <w:pPr>
        <w:spacing w:after="0"/>
        <w:rPr>
          <w:rFonts w:ascii="Arial" w:hAnsi="Arial" w:cs="Arial"/>
          <w:sz w:val="24"/>
          <w:szCs w:val="24"/>
        </w:rPr>
      </w:pPr>
    </w:p>
    <w:p w14:paraId="2C5ED5C3" w14:textId="7D9695A1" w:rsidR="00C10CB5" w:rsidRDefault="3D3E252F" w:rsidP="1E5A2E5B">
      <w:pPr>
        <w:spacing w:after="0"/>
        <w:rPr>
          <w:rFonts w:ascii="Arial" w:hAnsi="Arial" w:cs="Arial"/>
          <w:sz w:val="24"/>
          <w:szCs w:val="24"/>
        </w:rPr>
      </w:pPr>
      <w:r w:rsidRPr="69E1514D">
        <w:rPr>
          <w:rFonts w:ascii="Arial" w:hAnsi="Arial" w:cs="Arial"/>
          <w:sz w:val="24"/>
          <w:szCs w:val="24"/>
        </w:rPr>
        <w:t>During 202</w:t>
      </w:r>
      <w:r w:rsidR="7D5C496C" w:rsidRPr="69E1514D">
        <w:rPr>
          <w:rFonts w:ascii="Arial" w:hAnsi="Arial" w:cs="Arial"/>
          <w:sz w:val="24"/>
          <w:szCs w:val="24"/>
        </w:rPr>
        <w:t>5</w:t>
      </w:r>
      <w:r w:rsidRPr="69E1514D">
        <w:rPr>
          <w:rFonts w:ascii="Arial" w:hAnsi="Arial" w:cs="Arial"/>
          <w:sz w:val="24"/>
          <w:szCs w:val="24"/>
        </w:rPr>
        <w:t>/2</w:t>
      </w:r>
      <w:r w:rsidR="195C5099" w:rsidRPr="69E1514D">
        <w:rPr>
          <w:rFonts w:ascii="Arial" w:hAnsi="Arial" w:cs="Arial"/>
          <w:sz w:val="24"/>
          <w:szCs w:val="24"/>
        </w:rPr>
        <w:t>6</w:t>
      </w:r>
      <w:r w:rsidRPr="69E1514D">
        <w:rPr>
          <w:rFonts w:ascii="Arial" w:hAnsi="Arial" w:cs="Arial"/>
          <w:sz w:val="24"/>
          <w:szCs w:val="24"/>
        </w:rPr>
        <w:t xml:space="preserve">, </w:t>
      </w:r>
      <w:r w:rsidR="001758AA" w:rsidRPr="69E1514D">
        <w:rPr>
          <w:rFonts w:ascii="Arial" w:hAnsi="Arial" w:cs="Arial"/>
          <w:sz w:val="24"/>
          <w:szCs w:val="24"/>
        </w:rPr>
        <w:t>f</w:t>
      </w:r>
      <w:r w:rsidR="1C664DE5" w:rsidRPr="69E1514D">
        <w:rPr>
          <w:rFonts w:ascii="Arial" w:hAnsi="Arial" w:cs="Arial"/>
          <w:sz w:val="24"/>
          <w:szCs w:val="24"/>
        </w:rPr>
        <w:t xml:space="preserve">our </w:t>
      </w:r>
      <w:r w:rsidRPr="69E1514D">
        <w:rPr>
          <w:rFonts w:ascii="Arial" w:hAnsi="Arial" w:cs="Arial"/>
          <w:sz w:val="24"/>
          <w:szCs w:val="24"/>
        </w:rPr>
        <w:t>meetings were scheduled.</w:t>
      </w:r>
      <w:r w:rsidR="004107F5" w:rsidRPr="69E1514D">
        <w:rPr>
          <w:rFonts w:ascii="Arial" w:hAnsi="Arial" w:cs="Arial"/>
          <w:sz w:val="24"/>
          <w:szCs w:val="24"/>
        </w:rPr>
        <w:t xml:space="preserve"> </w:t>
      </w:r>
      <w:r w:rsidR="00E957CE" w:rsidRPr="69E1514D">
        <w:rPr>
          <w:rFonts w:ascii="Arial" w:hAnsi="Arial" w:cs="Arial"/>
          <w:sz w:val="24"/>
          <w:szCs w:val="24"/>
        </w:rPr>
        <w:t>The table below gives details of the meeting dates and the individual attendance records of Committee and Board members during the year.</w:t>
      </w:r>
    </w:p>
    <w:p w14:paraId="1B23D1DA" w14:textId="77777777" w:rsidR="004940B6" w:rsidRDefault="004940B6" w:rsidP="1E5A2E5B">
      <w:pPr>
        <w:spacing w:after="0"/>
        <w:rPr>
          <w:rFonts w:ascii="Arial" w:hAnsi="Arial" w:cs="Arial"/>
          <w:sz w:val="24"/>
          <w:szCs w:val="24"/>
        </w:rPr>
      </w:pPr>
    </w:p>
    <w:p w14:paraId="51C70F25" w14:textId="6FF91ACE" w:rsidR="00E65CD3" w:rsidRPr="00E65CD3" w:rsidRDefault="00E65CD3" w:rsidP="00E957CE">
      <w:pPr>
        <w:rPr>
          <w:rFonts w:ascii="Arial" w:hAnsi="Arial" w:cs="Arial"/>
          <w:b/>
          <w:bCs/>
          <w:sz w:val="24"/>
          <w:szCs w:val="24"/>
        </w:rPr>
      </w:pPr>
      <w:r w:rsidRPr="00E65CD3">
        <w:rPr>
          <w:rFonts w:ascii="Arial" w:hAnsi="Arial" w:cs="Arial"/>
          <w:b/>
          <w:bCs/>
          <w:sz w:val="24"/>
          <w:szCs w:val="24"/>
        </w:rPr>
        <w:t>Meetings during 202</w:t>
      </w:r>
      <w:r w:rsidR="00A93B3C">
        <w:rPr>
          <w:rFonts w:ascii="Arial" w:hAnsi="Arial" w:cs="Arial"/>
          <w:b/>
          <w:bCs/>
          <w:sz w:val="24"/>
          <w:szCs w:val="24"/>
        </w:rPr>
        <w:t>5</w:t>
      </w:r>
      <w:r w:rsidRPr="00E65CD3">
        <w:rPr>
          <w:rFonts w:ascii="Arial" w:hAnsi="Arial" w:cs="Arial"/>
          <w:b/>
          <w:bCs/>
          <w:sz w:val="24"/>
          <w:szCs w:val="24"/>
        </w:rPr>
        <w:t>/2</w:t>
      </w:r>
      <w:r w:rsidR="00A93B3C">
        <w:rPr>
          <w:rFonts w:ascii="Arial" w:hAnsi="Arial" w:cs="Arial"/>
          <w:b/>
          <w:bCs/>
          <w:sz w:val="24"/>
          <w:szCs w:val="24"/>
        </w:rPr>
        <w:t>6</w:t>
      </w:r>
    </w:p>
    <w:tbl>
      <w:tblPr>
        <w:tblStyle w:val="ListTable3-Accent61"/>
        <w:tblW w:w="4732" w:type="pct"/>
        <w:tblLayout w:type="fixed"/>
        <w:tblLook w:val="04A0" w:firstRow="1" w:lastRow="0" w:firstColumn="1" w:lastColumn="0" w:noHBand="0" w:noVBand="1"/>
      </w:tblPr>
      <w:tblGrid>
        <w:gridCol w:w="2133"/>
        <w:gridCol w:w="1773"/>
        <w:gridCol w:w="1151"/>
        <w:gridCol w:w="1253"/>
        <w:gridCol w:w="1229"/>
        <w:gridCol w:w="1151"/>
      </w:tblGrid>
      <w:tr w:rsidR="003B53CE" w:rsidRPr="00E957CE" w14:paraId="70940689" w14:textId="02EAE618" w:rsidTr="00B76D8A">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1228" w:type="pct"/>
            <w:noWrap/>
          </w:tcPr>
          <w:p w14:paraId="2DB33CB3" w14:textId="5288C525" w:rsidR="003B53CE" w:rsidRPr="000811CE" w:rsidRDefault="003B53CE" w:rsidP="009771D1">
            <w:pPr>
              <w:spacing w:line="312" w:lineRule="auto"/>
              <w:rPr>
                <w:rFonts w:eastAsia="Times New Roman" w:cs="Arial"/>
                <w:color w:val="0A2F41" w:themeColor="accent1" w:themeShade="80"/>
                <w:sz w:val="24"/>
                <w:szCs w:val="24"/>
                <w:lang w:eastAsia="en-GB"/>
              </w:rPr>
            </w:pPr>
            <w:r w:rsidRPr="000811CE">
              <w:rPr>
                <w:rFonts w:eastAsia="Times New Roman" w:cs="Arial"/>
                <w:color w:val="0A2F41" w:themeColor="accent1" w:themeShade="80"/>
                <w:sz w:val="24"/>
                <w:szCs w:val="24"/>
                <w:lang w:eastAsia="en-GB"/>
              </w:rPr>
              <w:t>Pensions Committee</w:t>
            </w:r>
          </w:p>
        </w:tc>
        <w:tc>
          <w:tcPr>
            <w:tcW w:w="1020" w:type="pct"/>
            <w:noWrap/>
          </w:tcPr>
          <w:p w14:paraId="502C7126" w14:textId="64000C3C" w:rsidR="003B53CE" w:rsidRPr="000811CE" w:rsidRDefault="003B53CE" w:rsidP="009771D1">
            <w:pPr>
              <w:spacing w:line="312" w:lineRule="auto"/>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0811CE">
              <w:rPr>
                <w:rFonts w:eastAsia="Times New Roman" w:cs="Arial"/>
                <w:color w:val="0A2F41" w:themeColor="accent1" w:themeShade="80"/>
                <w:sz w:val="24"/>
                <w:szCs w:val="24"/>
                <w:lang w:eastAsia="en-GB"/>
              </w:rPr>
              <w:t>Appointment Date</w:t>
            </w:r>
          </w:p>
        </w:tc>
        <w:tc>
          <w:tcPr>
            <w:tcW w:w="662" w:type="pct"/>
            <w:noWrap/>
            <w:vAlign w:val="center"/>
          </w:tcPr>
          <w:p w14:paraId="53FD9BA4" w14:textId="7D2F019E" w:rsidR="003B53CE" w:rsidRPr="000811CE" w:rsidRDefault="003B53CE" w:rsidP="009771D1">
            <w:pPr>
              <w:spacing w:line="312"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0811CE">
              <w:rPr>
                <w:rFonts w:eastAsia="Times New Roman" w:cs="Arial"/>
                <w:color w:val="0A2F41" w:themeColor="accent1" w:themeShade="80"/>
                <w:sz w:val="24"/>
                <w:szCs w:val="24"/>
                <w:lang w:eastAsia="en-GB"/>
              </w:rPr>
              <w:t>2</w:t>
            </w:r>
            <w:r w:rsidR="0060386F" w:rsidRPr="000811CE">
              <w:rPr>
                <w:rFonts w:eastAsia="Times New Roman" w:cs="Arial"/>
                <w:color w:val="0A2F41" w:themeColor="accent1" w:themeShade="80"/>
                <w:sz w:val="24"/>
                <w:szCs w:val="24"/>
                <w:lang w:eastAsia="en-GB"/>
              </w:rPr>
              <w:t>4</w:t>
            </w:r>
            <w:r w:rsidRPr="000811CE">
              <w:rPr>
                <w:rFonts w:eastAsia="Times New Roman" w:cs="Arial"/>
                <w:color w:val="0A2F41" w:themeColor="accent1" w:themeShade="80"/>
                <w:sz w:val="24"/>
                <w:szCs w:val="24"/>
                <w:lang w:eastAsia="en-GB"/>
              </w:rPr>
              <w:t>/06/2</w:t>
            </w:r>
            <w:r w:rsidR="0060386F" w:rsidRPr="000811CE">
              <w:rPr>
                <w:rFonts w:eastAsia="Times New Roman" w:cs="Arial"/>
                <w:color w:val="0A2F41" w:themeColor="accent1" w:themeShade="80"/>
                <w:sz w:val="24"/>
                <w:szCs w:val="24"/>
                <w:lang w:eastAsia="en-GB"/>
              </w:rPr>
              <w:t>5</w:t>
            </w:r>
          </w:p>
        </w:tc>
        <w:tc>
          <w:tcPr>
            <w:tcW w:w="721" w:type="pct"/>
            <w:noWrap/>
            <w:vAlign w:val="center"/>
          </w:tcPr>
          <w:p w14:paraId="4348BE71" w14:textId="18E2AC20" w:rsidR="003B53CE" w:rsidRPr="000811CE" w:rsidRDefault="003B53CE" w:rsidP="009771D1">
            <w:pPr>
              <w:spacing w:line="312"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0811CE">
              <w:rPr>
                <w:rFonts w:eastAsia="Times New Roman" w:cs="Arial"/>
                <w:color w:val="0A2F41" w:themeColor="accent1" w:themeShade="80"/>
                <w:sz w:val="24"/>
                <w:szCs w:val="24"/>
                <w:lang w:eastAsia="en-GB"/>
              </w:rPr>
              <w:t>2</w:t>
            </w:r>
            <w:r w:rsidR="0060386F" w:rsidRPr="000811CE">
              <w:rPr>
                <w:rFonts w:eastAsia="Times New Roman" w:cs="Arial"/>
                <w:color w:val="0A2F41" w:themeColor="accent1" w:themeShade="80"/>
                <w:sz w:val="24"/>
                <w:szCs w:val="24"/>
                <w:lang w:eastAsia="en-GB"/>
              </w:rPr>
              <w:t>5</w:t>
            </w:r>
            <w:r w:rsidRPr="000811CE">
              <w:rPr>
                <w:rFonts w:eastAsia="Times New Roman" w:cs="Arial"/>
                <w:color w:val="0A2F41" w:themeColor="accent1" w:themeShade="80"/>
                <w:sz w:val="24"/>
                <w:szCs w:val="24"/>
                <w:lang w:eastAsia="en-GB"/>
              </w:rPr>
              <w:t>/09/2</w:t>
            </w:r>
            <w:r w:rsidR="0060386F" w:rsidRPr="000811CE">
              <w:rPr>
                <w:rFonts w:eastAsia="Times New Roman" w:cs="Arial"/>
                <w:color w:val="0A2F41" w:themeColor="accent1" w:themeShade="80"/>
                <w:sz w:val="24"/>
                <w:szCs w:val="24"/>
                <w:lang w:eastAsia="en-GB"/>
              </w:rPr>
              <w:t>5</w:t>
            </w:r>
          </w:p>
        </w:tc>
        <w:tc>
          <w:tcPr>
            <w:tcW w:w="707" w:type="pct"/>
            <w:noWrap/>
            <w:vAlign w:val="center"/>
          </w:tcPr>
          <w:p w14:paraId="58BEC30D" w14:textId="0CF8C740" w:rsidR="003B53CE" w:rsidRPr="000811CE" w:rsidRDefault="0060386F" w:rsidP="009771D1">
            <w:pPr>
              <w:spacing w:line="312"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0811CE">
              <w:rPr>
                <w:rFonts w:eastAsia="Times New Roman" w:cs="Arial"/>
                <w:color w:val="0A2F41" w:themeColor="accent1" w:themeShade="80"/>
                <w:sz w:val="24"/>
                <w:szCs w:val="24"/>
                <w:lang w:eastAsia="en-GB"/>
              </w:rPr>
              <w:t>18/</w:t>
            </w:r>
            <w:r w:rsidR="003B53CE" w:rsidRPr="000811CE">
              <w:rPr>
                <w:rFonts w:eastAsia="Times New Roman" w:cs="Arial"/>
                <w:color w:val="0A2F41" w:themeColor="accent1" w:themeShade="80"/>
                <w:sz w:val="24"/>
                <w:szCs w:val="24"/>
                <w:lang w:eastAsia="en-GB"/>
              </w:rPr>
              <w:t>11/2</w:t>
            </w:r>
            <w:r w:rsidRPr="000811CE">
              <w:rPr>
                <w:rFonts w:eastAsia="Times New Roman" w:cs="Arial"/>
                <w:color w:val="0A2F41" w:themeColor="accent1" w:themeShade="80"/>
                <w:sz w:val="24"/>
                <w:szCs w:val="24"/>
                <w:lang w:eastAsia="en-GB"/>
              </w:rPr>
              <w:t>5</w:t>
            </w:r>
          </w:p>
        </w:tc>
        <w:tc>
          <w:tcPr>
            <w:tcW w:w="662" w:type="pct"/>
            <w:vAlign w:val="center"/>
          </w:tcPr>
          <w:p w14:paraId="294DA6EF" w14:textId="57F02B46" w:rsidR="003B53CE" w:rsidRPr="000811CE" w:rsidRDefault="0060386F" w:rsidP="009771D1">
            <w:pPr>
              <w:spacing w:line="312" w:lineRule="auto"/>
              <w:ind w:right="-96"/>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0811CE">
              <w:rPr>
                <w:rFonts w:eastAsia="Times New Roman" w:cs="Arial"/>
                <w:color w:val="0A2F41" w:themeColor="accent1" w:themeShade="80"/>
                <w:sz w:val="24"/>
                <w:szCs w:val="24"/>
                <w:lang w:eastAsia="en-GB"/>
              </w:rPr>
              <w:t>3</w:t>
            </w:r>
            <w:r w:rsidR="003B53CE" w:rsidRPr="000811CE">
              <w:rPr>
                <w:rFonts w:eastAsia="Times New Roman" w:cs="Arial"/>
                <w:color w:val="0A2F41" w:themeColor="accent1" w:themeShade="80"/>
                <w:sz w:val="24"/>
                <w:szCs w:val="24"/>
                <w:lang w:eastAsia="en-GB"/>
              </w:rPr>
              <w:t>1/03/2</w:t>
            </w:r>
            <w:r w:rsidRPr="000811CE">
              <w:rPr>
                <w:rFonts w:eastAsia="Times New Roman" w:cs="Arial"/>
                <w:color w:val="0A2F41" w:themeColor="accent1" w:themeShade="80"/>
                <w:sz w:val="24"/>
                <w:szCs w:val="24"/>
                <w:lang w:eastAsia="en-GB"/>
              </w:rPr>
              <w:t>6</w:t>
            </w:r>
          </w:p>
        </w:tc>
      </w:tr>
      <w:tr w:rsidR="003B53CE" w:rsidRPr="00E957CE" w14:paraId="550E9B63" w14:textId="29487B93" w:rsidTr="00E400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8" w:type="pct"/>
            <w:noWrap/>
            <w:vAlign w:val="center"/>
            <w:hideMark/>
          </w:tcPr>
          <w:p w14:paraId="2C2B563B" w14:textId="6A5E4E6C" w:rsidR="003B53CE" w:rsidRPr="007864F7" w:rsidRDefault="003B53CE" w:rsidP="009771D1">
            <w:pPr>
              <w:spacing w:line="312" w:lineRule="auto"/>
              <w:rPr>
                <w:rFonts w:eastAsia="Times New Roman" w:cs="Arial"/>
                <w:color w:val="000000"/>
                <w:sz w:val="24"/>
                <w:szCs w:val="24"/>
                <w:lang w:eastAsia="en-GB"/>
              </w:rPr>
            </w:pPr>
            <w:r w:rsidRPr="007864F7">
              <w:rPr>
                <w:rFonts w:eastAsia="Times New Roman" w:cs="Arial"/>
                <w:color w:val="000000"/>
                <w:sz w:val="24"/>
                <w:szCs w:val="24"/>
                <w:lang w:eastAsia="en-GB"/>
              </w:rPr>
              <w:t>L. Binnie</w:t>
            </w:r>
          </w:p>
        </w:tc>
        <w:tc>
          <w:tcPr>
            <w:tcW w:w="1020" w:type="pct"/>
            <w:noWrap/>
            <w:vAlign w:val="center"/>
            <w:hideMark/>
          </w:tcPr>
          <w:p w14:paraId="1597D4AD" w14:textId="01E46F95" w:rsidR="003B53CE" w:rsidRPr="00481217" w:rsidRDefault="003B53CE" w:rsidP="009771D1">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39E6C09E">
              <w:rPr>
                <w:rFonts w:eastAsia="Times New Roman" w:cs="Arial"/>
                <w:color w:val="000000" w:themeColor="text1"/>
                <w:sz w:val="24"/>
                <w:szCs w:val="24"/>
                <w:lang w:eastAsia="en-GB"/>
              </w:rPr>
              <w:t>0</w:t>
            </w:r>
            <w:r>
              <w:rPr>
                <w:rFonts w:eastAsia="Times New Roman" w:cs="Arial"/>
                <w:color w:val="000000" w:themeColor="text1"/>
                <w:sz w:val="24"/>
                <w:szCs w:val="24"/>
                <w:lang w:eastAsia="en-GB"/>
              </w:rPr>
              <w:t>5</w:t>
            </w:r>
            <w:r w:rsidRPr="39E6C09E">
              <w:rPr>
                <w:rFonts w:eastAsia="Times New Roman" w:cs="Arial"/>
                <w:color w:val="000000" w:themeColor="text1"/>
                <w:sz w:val="24"/>
                <w:szCs w:val="24"/>
                <w:lang w:eastAsia="en-GB"/>
              </w:rPr>
              <w:t>/05/20</w:t>
            </w:r>
            <w:r>
              <w:rPr>
                <w:rFonts w:eastAsia="Times New Roman" w:cs="Arial"/>
                <w:color w:val="000000" w:themeColor="text1"/>
                <w:sz w:val="24"/>
                <w:szCs w:val="24"/>
                <w:lang w:eastAsia="en-GB"/>
              </w:rPr>
              <w:t>22</w:t>
            </w:r>
          </w:p>
        </w:tc>
        <w:tc>
          <w:tcPr>
            <w:tcW w:w="662" w:type="pct"/>
            <w:noWrap/>
            <w:vAlign w:val="center"/>
          </w:tcPr>
          <w:p w14:paraId="7CC6B002" w14:textId="25F784D3" w:rsidR="003B53CE" w:rsidRPr="00481217" w:rsidRDefault="003B53CE" w:rsidP="009771D1">
            <w:pPr>
              <w:spacing w:line="312"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hint="eastAsia"/>
                <w:color w:val="000000"/>
                <w:sz w:val="24"/>
                <w:szCs w:val="24"/>
                <w:lang w:eastAsia="en-GB"/>
              </w:rPr>
            </w:pPr>
            <w:r w:rsidRPr="00481217">
              <w:rPr>
                <w:rFonts w:ascii="Wingdings" w:hAnsi="Wingdings"/>
                <w:color w:val="000000"/>
                <w:sz w:val="24"/>
                <w:szCs w:val="24"/>
                <w:lang w:eastAsia="en-GB"/>
              </w:rPr>
              <w:t>ü</w:t>
            </w:r>
          </w:p>
        </w:tc>
        <w:tc>
          <w:tcPr>
            <w:tcW w:w="721" w:type="pct"/>
            <w:noWrap/>
            <w:vAlign w:val="center"/>
          </w:tcPr>
          <w:p w14:paraId="6D5B41A6" w14:textId="31A3490B" w:rsidR="003B53CE" w:rsidRPr="00481217" w:rsidRDefault="000C7EED" w:rsidP="009771D1">
            <w:pPr>
              <w:spacing w:line="312"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hint="eastAsia"/>
                <w:color w:val="000000"/>
                <w:sz w:val="24"/>
                <w:szCs w:val="24"/>
                <w:lang w:eastAsia="en-GB"/>
              </w:rPr>
            </w:pPr>
            <w:r w:rsidRPr="569F2A8D">
              <w:rPr>
                <w:rFonts w:eastAsia="Times New Roman" w:cs="Arial"/>
                <w:color w:val="000000" w:themeColor="text1"/>
                <w:sz w:val="24"/>
                <w:szCs w:val="24"/>
                <w:lang w:eastAsia="en-GB"/>
              </w:rPr>
              <w:t>x</w:t>
            </w:r>
          </w:p>
        </w:tc>
        <w:tc>
          <w:tcPr>
            <w:tcW w:w="707" w:type="pct"/>
            <w:noWrap/>
            <w:vAlign w:val="center"/>
          </w:tcPr>
          <w:p w14:paraId="60F26022" w14:textId="0DCE9154" w:rsidR="003B53CE" w:rsidRPr="00481217" w:rsidRDefault="003B53CE" w:rsidP="009771D1">
            <w:pPr>
              <w:spacing w:line="312"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hint="eastAsia"/>
                <w:color w:val="000000"/>
                <w:sz w:val="24"/>
                <w:szCs w:val="24"/>
                <w:lang w:eastAsia="en-GB"/>
              </w:rPr>
            </w:pPr>
            <w:r w:rsidRPr="00481217">
              <w:rPr>
                <w:rFonts w:ascii="Wingdings" w:hAnsi="Wingdings"/>
                <w:color w:val="000000"/>
                <w:sz w:val="24"/>
                <w:szCs w:val="24"/>
                <w:lang w:eastAsia="en-GB"/>
              </w:rPr>
              <w:t>ü</w:t>
            </w:r>
          </w:p>
        </w:tc>
        <w:tc>
          <w:tcPr>
            <w:tcW w:w="662" w:type="pct"/>
            <w:vAlign w:val="center"/>
          </w:tcPr>
          <w:p w14:paraId="4D5EE8AB" w14:textId="4900A6E3" w:rsidR="003B53CE" w:rsidRPr="00907A4D" w:rsidRDefault="29EDE18A" w:rsidP="009771D1">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4EE5E420">
              <w:rPr>
                <w:rFonts w:ascii="Wingdings" w:hAnsi="Wingdings"/>
                <w:color w:val="000000" w:themeColor="text1"/>
                <w:sz w:val="24"/>
                <w:szCs w:val="24"/>
                <w:lang w:eastAsia="en-GB"/>
              </w:rPr>
              <w:t>ü</w:t>
            </w:r>
          </w:p>
        </w:tc>
      </w:tr>
      <w:tr w:rsidR="003B53CE" w:rsidRPr="00E957CE" w14:paraId="1D720066" w14:textId="6B9A8C4E" w:rsidTr="00E400BD">
        <w:trPr>
          <w:trHeight w:val="315"/>
        </w:trPr>
        <w:tc>
          <w:tcPr>
            <w:cnfStyle w:val="001000000000" w:firstRow="0" w:lastRow="0" w:firstColumn="1" w:lastColumn="0" w:oddVBand="0" w:evenVBand="0" w:oddHBand="0" w:evenHBand="0" w:firstRowFirstColumn="0" w:firstRowLastColumn="0" w:lastRowFirstColumn="0" w:lastRowLastColumn="0"/>
            <w:tcW w:w="1228" w:type="pct"/>
            <w:noWrap/>
            <w:vAlign w:val="center"/>
          </w:tcPr>
          <w:p w14:paraId="22B46615" w14:textId="74AC4E7E" w:rsidR="003B53CE" w:rsidRPr="007864F7" w:rsidRDefault="003B53CE" w:rsidP="009771D1">
            <w:pPr>
              <w:spacing w:line="312" w:lineRule="auto"/>
              <w:rPr>
                <w:rFonts w:eastAsia="Times New Roman" w:cs="Arial"/>
                <w:color w:val="000000"/>
                <w:sz w:val="24"/>
                <w:szCs w:val="24"/>
                <w:lang w:eastAsia="en-GB"/>
              </w:rPr>
            </w:pPr>
            <w:r w:rsidRPr="007864F7">
              <w:rPr>
                <w:rFonts w:eastAsia="Times New Roman" w:cs="Arial"/>
                <w:color w:val="000000"/>
                <w:sz w:val="24"/>
                <w:szCs w:val="24"/>
                <w:lang w:eastAsia="en-GB"/>
              </w:rPr>
              <w:t>I. Sinclair</w:t>
            </w:r>
          </w:p>
        </w:tc>
        <w:tc>
          <w:tcPr>
            <w:tcW w:w="1020" w:type="pct"/>
            <w:noWrap/>
            <w:vAlign w:val="center"/>
          </w:tcPr>
          <w:p w14:paraId="7DBD079F" w14:textId="584E6E00" w:rsidR="003B53CE" w:rsidRPr="00481217" w:rsidRDefault="003B53CE" w:rsidP="009771D1">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39E6C09E">
              <w:rPr>
                <w:rFonts w:eastAsia="Times New Roman" w:cs="Arial"/>
                <w:color w:val="000000" w:themeColor="text1"/>
                <w:sz w:val="24"/>
                <w:szCs w:val="24"/>
                <w:lang w:eastAsia="en-GB"/>
              </w:rPr>
              <w:t>0</w:t>
            </w:r>
            <w:r>
              <w:rPr>
                <w:rFonts w:eastAsia="Times New Roman" w:cs="Arial"/>
                <w:color w:val="000000" w:themeColor="text1"/>
                <w:sz w:val="24"/>
                <w:szCs w:val="24"/>
                <w:lang w:eastAsia="en-GB"/>
              </w:rPr>
              <w:t>5</w:t>
            </w:r>
            <w:r w:rsidRPr="39E6C09E">
              <w:rPr>
                <w:rFonts w:eastAsia="Times New Roman" w:cs="Arial"/>
                <w:color w:val="000000" w:themeColor="text1"/>
                <w:sz w:val="24"/>
                <w:szCs w:val="24"/>
                <w:lang w:eastAsia="en-GB"/>
              </w:rPr>
              <w:t>/05/20</w:t>
            </w:r>
            <w:r>
              <w:rPr>
                <w:rFonts w:eastAsia="Times New Roman" w:cs="Arial"/>
                <w:color w:val="000000" w:themeColor="text1"/>
                <w:sz w:val="24"/>
                <w:szCs w:val="24"/>
                <w:lang w:eastAsia="en-GB"/>
              </w:rPr>
              <w:t>22</w:t>
            </w:r>
          </w:p>
        </w:tc>
        <w:tc>
          <w:tcPr>
            <w:tcW w:w="662" w:type="pct"/>
            <w:noWrap/>
            <w:vAlign w:val="center"/>
          </w:tcPr>
          <w:p w14:paraId="57DA505A" w14:textId="26751EBA" w:rsidR="003B53CE" w:rsidRPr="00481217" w:rsidRDefault="003B53CE" w:rsidP="009771D1">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481217">
              <w:rPr>
                <w:rFonts w:ascii="Wingdings" w:hAnsi="Wingdings"/>
                <w:color w:val="000000"/>
                <w:sz w:val="24"/>
                <w:szCs w:val="24"/>
                <w:lang w:eastAsia="en-GB"/>
              </w:rPr>
              <w:t>ü</w:t>
            </w:r>
          </w:p>
        </w:tc>
        <w:tc>
          <w:tcPr>
            <w:tcW w:w="721" w:type="pct"/>
            <w:noWrap/>
            <w:vAlign w:val="center"/>
          </w:tcPr>
          <w:p w14:paraId="6D49749E" w14:textId="6383AEB7" w:rsidR="003B53CE" w:rsidRPr="00481217" w:rsidRDefault="003B53CE" w:rsidP="009771D1">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481217">
              <w:rPr>
                <w:rFonts w:ascii="Wingdings" w:hAnsi="Wingdings"/>
                <w:color w:val="000000"/>
                <w:sz w:val="24"/>
                <w:szCs w:val="24"/>
                <w:lang w:eastAsia="en-GB"/>
              </w:rPr>
              <w:t>ü</w:t>
            </w:r>
          </w:p>
        </w:tc>
        <w:tc>
          <w:tcPr>
            <w:tcW w:w="707" w:type="pct"/>
            <w:noWrap/>
            <w:vAlign w:val="center"/>
          </w:tcPr>
          <w:p w14:paraId="360BCF21" w14:textId="2DA05CAC" w:rsidR="003B53CE" w:rsidRPr="00481217" w:rsidRDefault="003B53CE" w:rsidP="009771D1">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481217">
              <w:rPr>
                <w:rFonts w:ascii="Wingdings" w:hAnsi="Wingdings"/>
                <w:color w:val="000000"/>
                <w:sz w:val="24"/>
                <w:szCs w:val="24"/>
                <w:lang w:eastAsia="en-GB"/>
              </w:rPr>
              <w:t>ü</w:t>
            </w:r>
          </w:p>
        </w:tc>
        <w:tc>
          <w:tcPr>
            <w:tcW w:w="662" w:type="pct"/>
            <w:vAlign w:val="center"/>
          </w:tcPr>
          <w:p w14:paraId="7E15F708" w14:textId="1C218B8E" w:rsidR="003B53CE" w:rsidRPr="00907A4D" w:rsidRDefault="699EEFBA" w:rsidP="009771D1">
            <w:pPr>
              <w:spacing w:line="312" w:lineRule="auto"/>
              <w:ind w:right="-96"/>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6013051F">
              <w:rPr>
                <w:rFonts w:eastAsia="Times New Roman" w:cs="Arial"/>
                <w:color w:val="000000" w:themeColor="text1"/>
                <w:sz w:val="24"/>
                <w:szCs w:val="24"/>
                <w:lang w:eastAsia="en-GB"/>
              </w:rPr>
              <w:t>x</w:t>
            </w:r>
          </w:p>
        </w:tc>
      </w:tr>
      <w:tr w:rsidR="003B53CE" w:rsidRPr="00E957CE" w14:paraId="386D7DCC" w14:textId="2574CCC0" w:rsidTr="00E400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8" w:type="pct"/>
            <w:noWrap/>
            <w:vAlign w:val="center"/>
          </w:tcPr>
          <w:p w14:paraId="3985FB2F" w14:textId="0F17F6ED" w:rsidR="003B53CE" w:rsidRPr="00481217" w:rsidRDefault="003B53CE" w:rsidP="009771D1">
            <w:pPr>
              <w:spacing w:line="312" w:lineRule="auto"/>
              <w:rPr>
                <w:rFonts w:eastAsia="Times New Roman" w:cs="Arial"/>
                <w:color w:val="000000"/>
                <w:sz w:val="24"/>
                <w:szCs w:val="24"/>
                <w:lang w:eastAsia="en-GB"/>
              </w:rPr>
            </w:pPr>
            <w:r>
              <w:rPr>
                <w:rFonts w:eastAsia="Times New Roman" w:cs="Arial"/>
                <w:color w:val="000000"/>
                <w:sz w:val="24"/>
                <w:szCs w:val="24"/>
                <w:lang w:eastAsia="en-GB"/>
              </w:rPr>
              <w:t>J. Flynn</w:t>
            </w:r>
          </w:p>
        </w:tc>
        <w:tc>
          <w:tcPr>
            <w:tcW w:w="1020" w:type="pct"/>
            <w:noWrap/>
            <w:vAlign w:val="center"/>
          </w:tcPr>
          <w:p w14:paraId="64020167" w14:textId="0E80C6B9" w:rsidR="003B53CE" w:rsidRPr="00481217" w:rsidRDefault="003B53CE" w:rsidP="009771D1">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05/05/2022</w:t>
            </w:r>
          </w:p>
        </w:tc>
        <w:tc>
          <w:tcPr>
            <w:tcW w:w="662" w:type="pct"/>
            <w:noWrap/>
            <w:vAlign w:val="center"/>
          </w:tcPr>
          <w:p w14:paraId="3BFCC9A0" w14:textId="4EA003F1" w:rsidR="003B53CE" w:rsidRPr="00481217" w:rsidRDefault="003B53CE" w:rsidP="009771D1">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481217">
              <w:rPr>
                <w:rFonts w:ascii="Wingdings" w:hAnsi="Wingdings"/>
                <w:color w:val="000000"/>
                <w:sz w:val="24"/>
                <w:szCs w:val="24"/>
                <w:lang w:eastAsia="en-GB"/>
              </w:rPr>
              <w:t>ü</w:t>
            </w:r>
          </w:p>
        </w:tc>
        <w:tc>
          <w:tcPr>
            <w:tcW w:w="721" w:type="pct"/>
            <w:noWrap/>
            <w:vAlign w:val="center"/>
          </w:tcPr>
          <w:p w14:paraId="6BCFC69B" w14:textId="4DD28503" w:rsidR="003B53CE" w:rsidRPr="00481217" w:rsidRDefault="003B53CE" w:rsidP="009771D1">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481217">
              <w:rPr>
                <w:rFonts w:ascii="Wingdings" w:hAnsi="Wingdings"/>
                <w:color w:val="000000"/>
                <w:sz w:val="24"/>
                <w:szCs w:val="24"/>
                <w:lang w:eastAsia="en-GB"/>
              </w:rPr>
              <w:t>ü</w:t>
            </w:r>
          </w:p>
        </w:tc>
        <w:tc>
          <w:tcPr>
            <w:tcW w:w="707" w:type="pct"/>
            <w:noWrap/>
            <w:vAlign w:val="center"/>
          </w:tcPr>
          <w:p w14:paraId="1D030D17" w14:textId="7C100EDE" w:rsidR="003B53CE" w:rsidRPr="00481217" w:rsidRDefault="003B53CE" w:rsidP="009771D1">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481217">
              <w:rPr>
                <w:rFonts w:ascii="Wingdings" w:hAnsi="Wingdings"/>
                <w:color w:val="000000"/>
                <w:sz w:val="24"/>
                <w:szCs w:val="24"/>
                <w:lang w:eastAsia="en-GB"/>
              </w:rPr>
              <w:t>ü</w:t>
            </w:r>
          </w:p>
        </w:tc>
        <w:tc>
          <w:tcPr>
            <w:tcW w:w="662" w:type="pct"/>
            <w:vAlign w:val="center"/>
          </w:tcPr>
          <w:p w14:paraId="1919EAAC" w14:textId="1E35CAC3" w:rsidR="003B53CE" w:rsidRPr="00907A4D" w:rsidRDefault="003B53CE" w:rsidP="009771D1">
            <w:pPr>
              <w:spacing w:line="312" w:lineRule="auto"/>
              <w:ind w:right="-96"/>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6013051F">
              <w:rPr>
                <w:rFonts w:ascii="Wingdings" w:hAnsi="Wingdings"/>
                <w:color w:val="000000" w:themeColor="text1"/>
                <w:sz w:val="24"/>
                <w:szCs w:val="24"/>
                <w:lang w:eastAsia="en-GB"/>
              </w:rPr>
              <w:t>ü</w:t>
            </w:r>
          </w:p>
        </w:tc>
      </w:tr>
      <w:tr w:rsidR="003B53CE" w:rsidRPr="00E957CE" w14:paraId="128AF80F" w14:textId="78C5BFBB" w:rsidTr="00E400BD">
        <w:trPr>
          <w:trHeight w:val="315"/>
        </w:trPr>
        <w:tc>
          <w:tcPr>
            <w:cnfStyle w:val="001000000000" w:firstRow="0" w:lastRow="0" w:firstColumn="1" w:lastColumn="0" w:oddVBand="0" w:evenVBand="0" w:oddHBand="0" w:evenHBand="0" w:firstRowFirstColumn="0" w:firstRowLastColumn="0" w:lastRowFirstColumn="0" w:lastRowLastColumn="0"/>
            <w:tcW w:w="1228" w:type="pct"/>
            <w:noWrap/>
            <w:vAlign w:val="center"/>
          </w:tcPr>
          <w:p w14:paraId="5B7FD9E4" w14:textId="5D7F71D3" w:rsidR="003B53CE" w:rsidRPr="00481217" w:rsidRDefault="003B53CE" w:rsidP="009771D1">
            <w:pPr>
              <w:spacing w:line="312" w:lineRule="auto"/>
              <w:rPr>
                <w:rFonts w:eastAsia="Times New Roman" w:cs="Arial"/>
                <w:color w:val="000000"/>
                <w:sz w:val="24"/>
                <w:szCs w:val="24"/>
                <w:lang w:eastAsia="en-GB"/>
              </w:rPr>
            </w:pPr>
            <w:r>
              <w:rPr>
                <w:rFonts w:eastAsia="Times New Roman" w:cs="Arial"/>
                <w:color w:val="000000"/>
                <w:sz w:val="24"/>
                <w:szCs w:val="24"/>
                <w:lang w:eastAsia="en-GB"/>
              </w:rPr>
              <w:t>R. Spears</w:t>
            </w:r>
          </w:p>
        </w:tc>
        <w:tc>
          <w:tcPr>
            <w:tcW w:w="1020" w:type="pct"/>
            <w:noWrap/>
            <w:vAlign w:val="center"/>
          </w:tcPr>
          <w:p w14:paraId="52D6F76A" w14:textId="729974E3" w:rsidR="003B53CE" w:rsidRPr="00481217" w:rsidRDefault="003B53CE" w:rsidP="009771D1">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546BF9C7">
              <w:rPr>
                <w:rFonts w:eastAsia="Times New Roman" w:cs="Arial"/>
                <w:color w:val="000000" w:themeColor="text1"/>
                <w:sz w:val="24"/>
                <w:szCs w:val="24"/>
                <w:lang w:eastAsia="en-GB"/>
              </w:rPr>
              <w:t>27/10/2022</w:t>
            </w:r>
          </w:p>
        </w:tc>
        <w:tc>
          <w:tcPr>
            <w:tcW w:w="662" w:type="pct"/>
            <w:noWrap/>
            <w:vAlign w:val="center"/>
          </w:tcPr>
          <w:p w14:paraId="1BDE7374" w14:textId="16CEE95D" w:rsidR="003B53CE" w:rsidRPr="00481217" w:rsidRDefault="003B53CE" w:rsidP="009771D1">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481217">
              <w:rPr>
                <w:rFonts w:ascii="Wingdings" w:hAnsi="Wingdings"/>
                <w:color w:val="000000"/>
                <w:sz w:val="24"/>
                <w:szCs w:val="24"/>
                <w:lang w:eastAsia="en-GB"/>
              </w:rPr>
              <w:t>ü</w:t>
            </w:r>
          </w:p>
        </w:tc>
        <w:tc>
          <w:tcPr>
            <w:tcW w:w="721" w:type="pct"/>
            <w:noWrap/>
            <w:vAlign w:val="center"/>
          </w:tcPr>
          <w:p w14:paraId="3FFFE9BB" w14:textId="015D3E5C" w:rsidR="003B53CE" w:rsidRPr="00481217" w:rsidRDefault="003B53CE" w:rsidP="009771D1">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481217">
              <w:rPr>
                <w:rFonts w:ascii="Wingdings" w:hAnsi="Wingdings"/>
                <w:color w:val="000000"/>
                <w:sz w:val="24"/>
                <w:szCs w:val="24"/>
                <w:lang w:eastAsia="en-GB"/>
              </w:rPr>
              <w:t>ü</w:t>
            </w:r>
          </w:p>
        </w:tc>
        <w:tc>
          <w:tcPr>
            <w:tcW w:w="707" w:type="pct"/>
            <w:noWrap/>
            <w:vAlign w:val="center"/>
          </w:tcPr>
          <w:p w14:paraId="57B67470" w14:textId="0F17596E" w:rsidR="003B53CE" w:rsidRPr="00481217" w:rsidRDefault="003B53CE" w:rsidP="009771D1">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481217">
              <w:rPr>
                <w:rFonts w:ascii="Wingdings" w:hAnsi="Wingdings"/>
                <w:color w:val="000000"/>
                <w:sz w:val="24"/>
                <w:szCs w:val="24"/>
                <w:lang w:eastAsia="en-GB"/>
              </w:rPr>
              <w:t>ü</w:t>
            </w:r>
          </w:p>
        </w:tc>
        <w:tc>
          <w:tcPr>
            <w:tcW w:w="662" w:type="pct"/>
            <w:vAlign w:val="center"/>
          </w:tcPr>
          <w:p w14:paraId="0D9DCDCC" w14:textId="7F984662" w:rsidR="003B53CE" w:rsidRPr="00907A4D" w:rsidRDefault="003B53CE" w:rsidP="009771D1">
            <w:pPr>
              <w:spacing w:line="312" w:lineRule="auto"/>
              <w:ind w:right="-96"/>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6013051F">
              <w:rPr>
                <w:rFonts w:ascii="Wingdings" w:hAnsi="Wingdings"/>
                <w:color w:val="000000" w:themeColor="text1"/>
                <w:sz w:val="24"/>
                <w:szCs w:val="24"/>
                <w:lang w:eastAsia="en-GB"/>
              </w:rPr>
              <w:t>ü</w:t>
            </w:r>
          </w:p>
        </w:tc>
      </w:tr>
      <w:tr w:rsidR="003B53CE" w:rsidRPr="00E957CE" w14:paraId="5C2E295E" w14:textId="65BDCDCC" w:rsidTr="00E400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8" w:type="pct"/>
            <w:noWrap/>
            <w:vAlign w:val="center"/>
          </w:tcPr>
          <w:p w14:paraId="506899AA" w14:textId="4910ED73" w:rsidR="003B53CE" w:rsidRPr="005E0D23" w:rsidRDefault="003B53CE" w:rsidP="009771D1">
            <w:pPr>
              <w:spacing w:line="312" w:lineRule="auto"/>
              <w:rPr>
                <w:rFonts w:eastAsia="Times New Roman" w:cs="Arial"/>
                <w:bCs w:val="0"/>
                <w:color w:val="000000"/>
                <w:sz w:val="24"/>
                <w:szCs w:val="24"/>
                <w:lang w:eastAsia="en-GB"/>
              </w:rPr>
            </w:pPr>
            <w:r w:rsidRPr="005E0D23">
              <w:rPr>
                <w:rFonts w:eastAsia="Times New Roman" w:cs="Arial"/>
                <w:bCs w:val="0"/>
                <w:color w:val="000000" w:themeColor="text1"/>
                <w:sz w:val="24"/>
                <w:szCs w:val="24"/>
                <w:lang w:eastAsia="en-GB"/>
              </w:rPr>
              <w:t>B.</w:t>
            </w:r>
            <w:r w:rsidR="03C56F1B" w:rsidRPr="005E0D23">
              <w:rPr>
                <w:rFonts w:eastAsia="Times New Roman" w:cs="Arial"/>
                <w:bCs w:val="0"/>
                <w:color w:val="000000" w:themeColor="text1"/>
                <w:sz w:val="24"/>
                <w:szCs w:val="24"/>
                <w:lang w:eastAsia="en-GB"/>
              </w:rPr>
              <w:t xml:space="preserve">  </w:t>
            </w:r>
            <w:r w:rsidRPr="005E0D23">
              <w:rPr>
                <w:rFonts w:eastAsia="Times New Roman" w:cs="Arial"/>
                <w:bCs w:val="0"/>
                <w:color w:val="000000" w:themeColor="text1"/>
                <w:sz w:val="24"/>
                <w:szCs w:val="24"/>
                <w:lang w:eastAsia="en-GB"/>
              </w:rPr>
              <w:t>Quinn</w:t>
            </w:r>
          </w:p>
        </w:tc>
        <w:tc>
          <w:tcPr>
            <w:tcW w:w="1020" w:type="pct"/>
            <w:noWrap/>
            <w:vAlign w:val="center"/>
          </w:tcPr>
          <w:p w14:paraId="57DBFA21" w14:textId="1CC5258A" w:rsidR="003B53CE" w:rsidRPr="00481217" w:rsidRDefault="003B53CE" w:rsidP="009771D1">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05/05/2022</w:t>
            </w:r>
          </w:p>
        </w:tc>
        <w:tc>
          <w:tcPr>
            <w:tcW w:w="662" w:type="pct"/>
            <w:noWrap/>
            <w:vAlign w:val="center"/>
          </w:tcPr>
          <w:p w14:paraId="2D17A8FE" w14:textId="585AB7E1" w:rsidR="003B53CE" w:rsidRPr="00481217" w:rsidRDefault="081F2229" w:rsidP="009771D1">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569F2A8D">
              <w:rPr>
                <w:rFonts w:eastAsia="Times New Roman" w:cs="Arial"/>
                <w:color w:val="000000" w:themeColor="text1"/>
                <w:sz w:val="24"/>
                <w:szCs w:val="24"/>
                <w:lang w:eastAsia="en-GB"/>
              </w:rPr>
              <w:t>x</w:t>
            </w:r>
          </w:p>
        </w:tc>
        <w:tc>
          <w:tcPr>
            <w:tcW w:w="721" w:type="pct"/>
            <w:noWrap/>
            <w:vAlign w:val="center"/>
          </w:tcPr>
          <w:p w14:paraId="7FBAEC6A" w14:textId="76CF85CD" w:rsidR="003B53CE" w:rsidRPr="00481217" w:rsidRDefault="003B53CE" w:rsidP="009771D1">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481217">
              <w:rPr>
                <w:rFonts w:ascii="Wingdings" w:hAnsi="Wingdings"/>
                <w:color w:val="000000"/>
                <w:sz w:val="24"/>
                <w:szCs w:val="24"/>
                <w:lang w:eastAsia="en-GB"/>
              </w:rPr>
              <w:t>ü</w:t>
            </w:r>
          </w:p>
        </w:tc>
        <w:tc>
          <w:tcPr>
            <w:tcW w:w="707" w:type="pct"/>
            <w:noWrap/>
            <w:vAlign w:val="center"/>
          </w:tcPr>
          <w:p w14:paraId="410C9E09" w14:textId="23FA80A1" w:rsidR="003B53CE" w:rsidRPr="00481217" w:rsidRDefault="001507E2" w:rsidP="009771D1">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x</w:t>
            </w:r>
          </w:p>
        </w:tc>
        <w:tc>
          <w:tcPr>
            <w:tcW w:w="662" w:type="pct"/>
            <w:vAlign w:val="center"/>
          </w:tcPr>
          <w:p w14:paraId="1C179F1B" w14:textId="546C3BC0" w:rsidR="003B53CE" w:rsidRPr="00907A4D" w:rsidRDefault="4C2B9059" w:rsidP="009771D1">
            <w:pPr>
              <w:spacing w:line="312" w:lineRule="auto"/>
              <w:ind w:right="-96"/>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6013051F">
              <w:rPr>
                <w:rFonts w:eastAsia="Times New Roman" w:cs="Arial"/>
                <w:color w:val="000000" w:themeColor="text1"/>
                <w:sz w:val="24"/>
                <w:szCs w:val="24"/>
                <w:lang w:eastAsia="en-GB"/>
              </w:rPr>
              <w:t>x</w:t>
            </w:r>
          </w:p>
        </w:tc>
      </w:tr>
      <w:tr w:rsidR="003B53CE" w:rsidRPr="00E957CE" w14:paraId="68396FE2" w14:textId="4E8064BC" w:rsidTr="00E400BD">
        <w:trPr>
          <w:trHeight w:val="315"/>
        </w:trPr>
        <w:tc>
          <w:tcPr>
            <w:cnfStyle w:val="001000000000" w:firstRow="0" w:lastRow="0" w:firstColumn="1" w:lastColumn="0" w:oddVBand="0" w:evenVBand="0" w:oddHBand="0" w:evenHBand="0" w:firstRowFirstColumn="0" w:firstRowLastColumn="0" w:lastRowFirstColumn="0" w:lastRowLastColumn="0"/>
            <w:tcW w:w="1228" w:type="pct"/>
            <w:noWrap/>
            <w:vAlign w:val="center"/>
          </w:tcPr>
          <w:p w14:paraId="5130CBA5" w14:textId="012B8B16" w:rsidR="003B53CE" w:rsidRPr="002D082B" w:rsidRDefault="003B53CE" w:rsidP="009771D1">
            <w:pPr>
              <w:spacing w:line="312" w:lineRule="auto"/>
              <w:rPr>
                <w:rFonts w:eastAsia="Times New Roman" w:cs="Arial"/>
                <w:color w:val="000000"/>
                <w:sz w:val="24"/>
                <w:szCs w:val="24"/>
                <w:lang w:eastAsia="en-GB"/>
              </w:rPr>
            </w:pPr>
            <w:r w:rsidRPr="002D082B">
              <w:rPr>
                <w:rFonts w:eastAsia="Times New Roman" w:cs="Arial"/>
                <w:color w:val="000000"/>
                <w:sz w:val="24"/>
                <w:szCs w:val="24"/>
                <w:lang w:eastAsia="en-GB"/>
              </w:rPr>
              <w:t>D. Aitchison</w:t>
            </w:r>
          </w:p>
        </w:tc>
        <w:tc>
          <w:tcPr>
            <w:tcW w:w="1020" w:type="pct"/>
            <w:noWrap/>
            <w:vAlign w:val="center"/>
          </w:tcPr>
          <w:p w14:paraId="58014AFD" w14:textId="7A2055CB" w:rsidR="003B53CE" w:rsidRPr="00481217" w:rsidRDefault="003B53CE" w:rsidP="009771D1">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66C5FA11">
              <w:rPr>
                <w:rFonts w:eastAsia="Times New Roman" w:cs="Arial"/>
                <w:color w:val="000000" w:themeColor="text1"/>
                <w:sz w:val="24"/>
                <w:szCs w:val="24"/>
                <w:lang w:eastAsia="en-GB"/>
              </w:rPr>
              <w:t>03/08/2021</w:t>
            </w:r>
          </w:p>
        </w:tc>
        <w:tc>
          <w:tcPr>
            <w:tcW w:w="662" w:type="pct"/>
            <w:noWrap/>
            <w:vAlign w:val="center"/>
          </w:tcPr>
          <w:p w14:paraId="44A6A1C7" w14:textId="0448991D" w:rsidR="003B53CE" w:rsidRPr="00481217" w:rsidRDefault="003B53CE" w:rsidP="009771D1">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481217">
              <w:rPr>
                <w:rFonts w:ascii="Wingdings" w:hAnsi="Wingdings"/>
                <w:color w:val="000000"/>
                <w:sz w:val="24"/>
                <w:szCs w:val="24"/>
                <w:lang w:eastAsia="en-GB"/>
              </w:rPr>
              <w:t>ü</w:t>
            </w:r>
          </w:p>
        </w:tc>
        <w:tc>
          <w:tcPr>
            <w:tcW w:w="721" w:type="pct"/>
            <w:noWrap/>
            <w:vAlign w:val="center"/>
          </w:tcPr>
          <w:p w14:paraId="47992F47" w14:textId="4B630B74" w:rsidR="003B53CE" w:rsidRPr="00481217" w:rsidRDefault="000C7EED" w:rsidP="009771D1">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569F2A8D">
              <w:rPr>
                <w:rFonts w:eastAsia="Times New Roman" w:cs="Arial"/>
                <w:color w:val="000000" w:themeColor="text1"/>
                <w:sz w:val="24"/>
                <w:szCs w:val="24"/>
                <w:lang w:eastAsia="en-GB"/>
              </w:rPr>
              <w:t>x</w:t>
            </w:r>
          </w:p>
        </w:tc>
        <w:tc>
          <w:tcPr>
            <w:tcW w:w="707" w:type="pct"/>
            <w:noWrap/>
            <w:vAlign w:val="center"/>
          </w:tcPr>
          <w:p w14:paraId="5AB7846B" w14:textId="064D5A2E" w:rsidR="003B53CE" w:rsidRPr="00481217" w:rsidRDefault="00BA0D83" w:rsidP="009771D1">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x</w:t>
            </w:r>
          </w:p>
        </w:tc>
        <w:tc>
          <w:tcPr>
            <w:tcW w:w="662" w:type="pct"/>
            <w:vAlign w:val="center"/>
          </w:tcPr>
          <w:p w14:paraId="4D5FDD9A" w14:textId="21B150C0" w:rsidR="003B53CE" w:rsidRPr="00907A4D" w:rsidRDefault="33B9F9BE" w:rsidP="009771D1">
            <w:pPr>
              <w:spacing w:line="312" w:lineRule="auto"/>
              <w:ind w:right="-96"/>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4EE5E420">
              <w:rPr>
                <w:rFonts w:ascii="Wingdings" w:hAnsi="Wingdings"/>
                <w:color w:val="000000" w:themeColor="text1"/>
                <w:sz w:val="24"/>
                <w:szCs w:val="24"/>
                <w:lang w:eastAsia="en-GB"/>
              </w:rPr>
              <w:t>ü</w:t>
            </w:r>
          </w:p>
        </w:tc>
      </w:tr>
      <w:tr w:rsidR="00F378C1" w:rsidRPr="00E957CE" w14:paraId="568C0CAC" w14:textId="77777777" w:rsidTr="00E400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8" w:type="pct"/>
            <w:noWrap/>
            <w:vAlign w:val="center"/>
          </w:tcPr>
          <w:p w14:paraId="4732FC15" w14:textId="4A6BCFD8" w:rsidR="00F378C1" w:rsidRPr="00F378C1" w:rsidRDefault="00F378C1" w:rsidP="009771D1">
            <w:pPr>
              <w:pStyle w:val="ListParagraph"/>
              <w:numPr>
                <w:ilvl w:val="0"/>
                <w:numId w:val="80"/>
              </w:numPr>
              <w:spacing w:line="312" w:lineRule="auto"/>
              <w:ind w:left="316" w:hanging="284"/>
              <w:rPr>
                <w:rFonts w:eastAsia="Times New Roman" w:cs="Arial"/>
                <w:color w:val="000000"/>
                <w:sz w:val="24"/>
                <w:szCs w:val="24"/>
                <w:lang w:eastAsia="en-GB"/>
              </w:rPr>
            </w:pPr>
            <w:r w:rsidRPr="00F378C1">
              <w:rPr>
                <w:rFonts w:eastAsia="Times New Roman" w:cs="Arial"/>
                <w:color w:val="000000"/>
                <w:sz w:val="24"/>
                <w:szCs w:val="24"/>
                <w:lang w:eastAsia="en-GB"/>
              </w:rPr>
              <w:t>Hannah</w:t>
            </w:r>
          </w:p>
        </w:tc>
        <w:tc>
          <w:tcPr>
            <w:tcW w:w="1020" w:type="pct"/>
            <w:noWrap/>
            <w:vAlign w:val="center"/>
          </w:tcPr>
          <w:p w14:paraId="09FD9CA1" w14:textId="3CD398FB" w:rsidR="00F378C1" w:rsidRPr="66C5FA11" w:rsidRDefault="006675DD" w:rsidP="009771D1">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Pr>
                <w:rFonts w:eastAsia="Times New Roman" w:cs="Arial"/>
                <w:color w:val="000000" w:themeColor="text1"/>
                <w:sz w:val="24"/>
                <w:szCs w:val="24"/>
                <w:lang w:eastAsia="en-GB"/>
              </w:rPr>
              <w:t>19/08/2024</w:t>
            </w:r>
          </w:p>
        </w:tc>
        <w:tc>
          <w:tcPr>
            <w:tcW w:w="662" w:type="pct"/>
            <w:noWrap/>
            <w:vAlign w:val="center"/>
          </w:tcPr>
          <w:p w14:paraId="616E8EA6" w14:textId="137C4809" w:rsidR="00F378C1" w:rsidRPr="00481217" w:rsidRDefault="0060386F" w:rsidP="009771D1">
            <w:pPr>
              <w:spacing w:line="312"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hint="eastAsia"/>
                <w:color w:val="000000"/>
                <w:sz w:val="24"/>
                <w:szCs w:val="24"/>
                <w:lang w:eastAsia="en-GB"/>
              </w:rPr>
            </w:pPr>
            <w:r w:rsidRPr="00481217">
              <w:rPr>
                <w:rFonts w:ascii="Wingdings" w:hAnsi="Wingdings"/>
                <w:color w:val="000000"/>
                <w:sz w:val="24"/>
                <w:szCs w:val="24"/>
                <w:lang w:eastAsia="en-GB"/>
              </w:rPr>
              <w:t>ü</w:t>
            </w:r>
          </w:p>
        </w:tc>
        <w:tc>
          <w:tcPr>
            <w:tcW w:w="721" w:type="pct"/>
            <w:noWrap/>
            <w:vAlign w:val="center"/>
          </w:tcPr>
          <w:p w14:paraId="69635F0D" w14:textId="39372678" w:rsidR="00F378C1" w:rsidRPr="00481217" w:rsidRDefault="00F378C1" w:rsidP="009771D1">
            <w:pPr>
              <w:spacing w:line="312"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hint="eastAsia"/>
                <w:color w:val="000000"/>
                <w:sz w:val="24"/>
                <w:szCs w:val="24"/>
                <w:lang w:eastAsia="en-GB"/>
              </w:rPr>
            </w:pPr>
            <w:r w:rsidRPr="00481217">
              <w:rPr>
                <w:rFonts w:ascii="Wingdings" w:hAnsi="Wingdings"/>
                <w:color w:val="000000"/>
                <w:sz w:val="24"/>
                <w:szCs w:val="24"/>
                <w:lang w:eastAsia="en-GB"/>
              </w:rPr>
              <w:t>ü</w:t>
            </w:r>
          </w:p>
        </w:tc>
        <w:tc>
          <w:tcPr>
            <w:tcW w:w="707" w:type="pct"/>
            <w:noWrap/>
            <w:vAlign w:val="center"/>
          </w:tcPr>
          <w:p w14:paraId="24427361" w14:textId="39A61A53" w:rsidR="00F378C1" w:rsidRPr="00481217" w:rsidRDefault="00F378C1" w:rsidP="009771D1">
            <w:pPr>
              <w:spacing w:line="312"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hint="eastAsia"/>
                <w:color w:val="000000"/>
                <w:sz w:val="24"/>
                <w:szCs w:val="24"/>
                <w:lang w:eastAsia="en-GB"/>
              </w:rPr>
            </w:pPr>
            <w:r w:rsidRPr="00481217">
              <w:rPr>
                <w:rFonts w:ascii="Wingdings" w:hAnsi="Wingdings"/>
                <w:color w:val="000000"/>
                <w:sz w:val="24"/>
                <w:szCs w:val="24"/>
                <w:lang w:eastAsia="en-GB"/>
              </w:rPr>
              <w:t>ü</w:t>
            </w:r>
          </w:p>
        </w:tc>
        <w:tc>
          <w:tcPr>
            <w:tcW w:w="662" w:type="pct"/>
            <w:vAlign w:val="center"/>
          </w:tcPr>
          <w:p w14:paraId="24511B2B" w14:textId="1FC17F1C" w:rsidR="00F378C1" w:rsidRPr="00907A4D" w:rsidRDefault="001F366B" w:rsidP="009771D1">
            <w:pPr>
              <w:spacing w:line="312" w:lineRule="auto"/>
              <w:ind w:right="-96"/>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6013051F">
              <w:rPr>
                <w:rFonts w:ascii="Wingdings" w:hAnsi="Wingdings"/>
                <w:color w:val="000000" w:themeColor="text1"/>
                <w:sz w:val="24"/>
                <w:szCs w:val="24"/>
                <w:lang w:eastAsia="en-GB"/>
              </w:rPr>
              <w:t>ü</w:t>
            </w:r>
          </w:p>
        </w:tc>
      </w:tr>
      <w:tr w:rsidR="00F378C1" w:rsidRPr="00E957CE" w14:paraId="0A0B19D1" w14:textId="77777777" w:rsidTr="00E400BD">
        <w:trPr>
          <w:trHeight w:val="315"/>
        </w:trPr>
        <w:tc>
          <w:tcPr>
            <w:cnfStyle w:val="001000000000" w:firstRow="0" w:lastRow="0" w:firstColumn="1" w:lastColumn="0" w:oddVBand="0" w:evenVBand="0" w:oddHBand="0" w:evenHBand="0" w:firstRowFirstColumn="0" w:firstRowLastColumn="0" w:lastRowFirstColumn="0" w:lastRowLastColumn="0"/>
            <w:tcW w:w="1228" w:type="pct"/>
            <w:noWrap/>
            <w:vAlign w:val="center"/>
          </w:tcPr>
          <w:p w14:paraId="0632DC89" w14:textId="526A266B" w:rsidR="00F378C1" w:rsidRPr="00F378C1" w:rsidRDefault="00F378C1" w:rsidP="009771D1">
            <w:pPr>
              <w:spacing w:line="312" w:lineRule="auto"/>
              <w:rPr>
                <w:rFonts w:eastAsia="Times New Roman" w:cs="Arial"/>
                <w:color w:val="000000"/>
                <w:sz w:val="24"/>
                <w:szCs w:val="24"/>
                <w:lang w:eastAsia="en-GB"/>
              </w:rPr>
            </w:pPr>
            <w:r w:rsidRPr="00F378C1">
              <w:rPr>
                <w:rFonts w:eastAsia="Times New Roman" w:cs="Arial"/>
                <w:color w:val="000000"/>
                <w:sz w:val="24"/>
                <w:szCs w:val="24"/>
                <w:lang w:eastAsia="en-GB"/>
              </w:rPr>
              <w:t>E. Grant</w:t>
            </w:r>
          </w:p>
        </w:tc>
        <w:tc>
          <w:tcPr>
            <w:tcW w:w="1020" w:type="pct"/>
            <w:noWrap/>
            <w:vAlign w:val="center"/>
          </w:tcPr>
          <w:p w14:paraId="6843163C" w14:textId="708D7B36" w:rsidR="00F378C1" w:rsidRPr="66C5FA11" w:rsidRDefault="006826F6" w:rsidP="009771D1">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Pr>
                <w:rFonts w:eastAsia="Times New Roman" w:cs="Arial"/>
                <w:color w:val="000000" w:themeColor="text1"/>
                <w:sz w:val="24"/>
                <w:szCs w:val="24"/>
                <w:lang w:eastAsia="en-GB"/>
              </w:rPr>
              <w:t>21/08/2024</w:t>
            </w:r>
          </w:p>
        </w:tc>
        <w:tc>
          <w:tcPr>
            <w:tcW w:w="662" w:type="pct"/>
            <w:noWrap/>
            <w:vAlign w:val="center"/>
          </w:tcPr>
          <w:p w14:paraId="70B8EAEA" w14:textId="5BB959F6" w:rsidR="00F378C1" w:rsidRPr="00F378C1" w:rsidRDefault="0060386F" w:rsidP="009771D1">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481217">
              <w:rPr>
                <w:rFonts w:ascii="Wingdings" w:hAnsi="Wingdings"/>
                <w:color w:val="000000"/>
                <w:sz w:val="24"/>
                <w:szCs w:val="24"/>
                <w:lang w:eastAsia="en-GB"/>
              </w:rPr>
              <w:t>ü</w:t>
            </w:r>
          </w:p>
        </w:tc>
        <w:tc>
          <w:tcPr>
            <w:tcW w:w="721" w:type="pct"/>
            <w:noWrap/>
            <w:vAlign w:val="center"/>
          </w:tcPr>
          <w:p w14:paraId="0118FB2A" w14:textId="3238658C" w:rsidR="00F378C1" w:rsidRPr="00481217" w:rsidRDefault="00F378C1" w:rsidP="009771D1">
            <w:pPr>
              <w:spacing w:line="312"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hint="eastAsia"/>
                <w:color w:val="000000"/>
                <w:sz w:val="24"/>
                <w:szCs w:val="24"/>
                <w:lang w:eastAsia="en-GB"/>
              </w:rPr>
            </w:pPr>
            <w:r w:rsidRPr="00481217">
              <w:rPr>
                <w:rFonts w:ascii="Wingdings" w:hAnsi="Wingdings"/>
                <w:color w:val="000000"/>
                <w:sz w:val="24"/>
                <w:szCs w:val="24"/>
                <w:lang w:eastAsia="en-GB"/>
              </w:rPr>
              <w:t>ü</w:t>
            </w:r>
          </w:p>
        </w:tc>
        <w:tc>
          <w:tcPr>
            <w:tcW w:w="707" w:type="pct"/>
            <w:noWrap/>
            <w:vAlign w:val="center"/>
          </w:tcPr>
          <w:p w14:paraId="366819F4" w14:textId="3001BD7D" w:rsidR="00F378C1" w:rsidRPr="00481217" w:rsidRDefault="00F378C1" w:rsidP="009771D1">
            <w:pPr>
              <w:spacing w:line="312"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hint="eastAsia"/>
                <w:color w:val="000000"/>
                <w:sz w:val="24"/>
                <w:szCs w:val="24"/>
                <w:lang w:eastAsia="en-GB"/>
              </w:rPr>
            </w:pPr>
            <w:r w:rsidRPr="00481217">
              <w:rPr>
                <w:rFonts w:ascii="Wingdings" w:hAnsi="Wingdings"/>
                <w:color w:val="000000"/>
                <w:sz w:val="24"/>
                <w:szCs w:val="24"/>
                <w:lang w:eastAsia="en-GB"/>
              </w:rPr>
              <w:t>ü</w:t>
            </w:r>
          </w:p>
        </w:tc>
        <w:tc>
          <w:tcPr>
            <w:tcW w:w="662" w:type="pct"/>
            <w:vAlign w:val="center"/>
          </w:tcPr>
          <w:p w14:paraId="52B8791C" w14:textId="78625B22" w:rsidR="00F378C1" w:rsidRPr="00907A4D" w:rsidRDefault="003E6946" w:rsidP="009771D1">
            <w:pPr>
              <w:spacing w:line="312" w:lineRule="auto"/>
              <w:ind w:right="-96"/>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6013051F">
              <w:rPr>
                <w:rFonts w:ascii="Wingdings" w:hAnsi="Wingdings"/>
                <w:color w:val="000000" w:themeColor="text1"/>
                <w:sz w:val="24"/>
                <w:szCs w:val="24"/>
                <w:lang w:eastAsia="en-GB"/>
              </w:rPr>
              <w:t></w:t>
            </w:r>
          </w:p>
        </w:tc>
      </w:tr>
      <w:tr w:rsidR="00F378C1" w:rsidRPr="00E957CE" w14:paraId="039E2C12" w14:textId="77777777" w:rsidTr="00E400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8" w:type="pct"/>
            <w:noWrap/>
            <w:vAlign w:val="center"/>
          </w:tcPr>
          <w:p w14:paraId="3D9E3B1F" w14:textId="067BA31C" w:rsidR="00F378C1" w:rsidRPr="00F378C1" w:rsidRDefault="00F378C1" w:rsidP="009771D1">
            <w:pPr>
              <w:spacing w:line="312" w:lineRule="auto"/>
              <w:rPr>
                <w:rFonts w:eastAsia="Times New Roman" w:cs="Arial"/>
                <w:color w:val="000000"/>
                <w:sz w:val="24"/>
                <w:szCs w:val="24"/>
                <w:lang w:eastAsia="en-GB"/>
              </w:rPr>
            </w:pPr>
            <w:r>
              <w:rPr>
                <w:rFonts w:eastAsia="Times New Roman" w:cs="Arial"/>
                <w:color w:val="000000"/>
                <w:sz w:val="24"/>
                <w:szCs w:val="24"/>
                <w:lang w:eastAsia="en-GB"/>
              </w:rPr>
              <w:t>R. Davi</w:t>
            </w:r>
            <w:r w:rsidR="00D8383F">
              <w:rPr>
                <w:rFonts w:eastAsia="Times New Roman" w:cs="Arial"/>
                <w:color w:val="000000"/>
                <w:sz w:val="24"/>
                <w:szCs w:val="24"/>
                <w:lang w:eastAsia="en-GB"/>
              </w:rPr>
              <w:t>e</w:t>
            </w:r>
            <w:r>
              <w:rPr>
                <w:rFonts w:eastAsia="Times New Roman" w:cs="Arial"/>
                <w:color w:val="000000"/>
                <w:sz w:val="24"/>
                <w:szCs w:val="24"/>
                <w:lang w:eastAsia="en-GB"/>
              </w:rPr>
              <w:t>s</w:t>
            </w:r>
          </w:p>
        </w:tc>
        <w:tc>
          <w:tcPr>
            <w:tcW w:w="1020" w:type="pct"/>
            <w:noWrap/>
            <w:vAlign w:val="center"/>
          </w:tcPr>
          <w:p w14:paraId="7A4ED7D8" w14:textId="77309F5B" w:rsidR="00F378C1" w:rsidRPr="66C5FA11" w:rsidRDefault="006675DD" w:rsidP="009771D1">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Pr>
                <w:rFonts w:eastAsia="Times New Roman" w:cs="Arial"/>
                <w:color w:val="000000" w:themeColor="text1"/>
                <w:sz w:val="24"/>
                <w:szCs w:val="24"/>
                <w:lang w:eastAsia="en-GB"/>
              </w:rPr>
              <w:t>19/08/2024</w:t>
            </w:r>
          </w:p>
        </w:tc>
        <w:tc>
          <w:tcPr>
            <w:tcW w:w="662" w:type="pct"/>
            <w:noWrap/>
            <w:vAlign w:val="center"/>
          </w:tcPr>
          <w:p w14:paraId="3DBB7387" w14:textId="775BD005" w:rsidR="00F378C1" w:rsidRPr="00F378C1" w:rsidRDefault="0060386F" w:rsidP="009771D1">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481217">
              <w:rPr>
                <w:rFonts w:ascii="Wingdings" w:hAnsi="Wingdings"/>
                <w:color w:val="000000"/>
                <w:sz w:val="24"/>
                <w:szCs w:val="24"/>
                <w:lang w:eastAsia="en-GB"/>
              </w:rPr>
              <w:t>ü</w:t>
            </w:r>
          </w:p>
        </w:tc>
        <w:tc>
          <w:tcPr>
            <w:tcW w:w="721" w:type="pct"/>
            <w:noWrap/>
            <w:vAlign w:val="center"/>
          </w:tcPr>
          <w:p w14:paraId="5B4BD7D6" w14:textId="3E7B1E2E" w:rsidR="00F378C1" w:rsidRPr="00481217" w:rsidRDefault="00F378C1" w:rsidP="009771D1">
            <w:pPr>
              <w:spacing w:line="312"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hint="eastAsia"/>
                <w:color w:val="000000"/>
                <w:sz w:val="24"/>
                <w:szCs w:val="24"/>
                <w:lang w:eastAsia="en-GB"/>
              </w:rPr>
            </w:pPr>
            <w:r w:rsidRPr="00481217">
              <w:rPr>
                <w:rFonts w:ascii="Wingdings" w:hAnsi="Wingdings"/>
                <w:color w:val="000000"/>
                <w:sz w:val="24"/>
                <w:szCs w:val="24"/>
                <w:lang w:eastAsia="en-GB"/>
              </w:rPr>
              <w:t>ü</w:t>
            </w:r>
          </w:p>
        </w:tc>
        <w:tc>
          <w:tcPr>
            <w:tcW w:w="707" w:type="pct"/>
            <w:noWrap/>
            <w:vAlign w:val="center"/>
          </w:tcPr>
          <w:p w14:paraId="07A405C3" w14:textId="64FD3D4A" w:rsidR="00F378C1" w:rsidRPr="00481217" w:rsidRDefault="00326E2A" w:rsidP="009771D1">
            <w:pPr>
              <w:spacing w:line="312"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hint="eastAsia"/>
                <w:color w:val="000000"/>
                <w:sz w:val="24"/>
                <w:szCs w:val="24"/>
                <w:lang w:eastAsia="en-GB"/>
              </w:rPr>
            </w:pPr>
            <w:r w:rsidRPr="569F2A8D">
              <w:rPr>
                <w:rFonts w:eastAsia="Times New Roman" w:cs="Arial"/>
                <w:color w:val="000000" w:themeColor="text1"/>
                <w:sz w:val="24"/>
                <w:szCs w:val="24"/>
                <w:lang w:eastAsia="en-GB"/>
              </w:rPr>
              <w:t>x</w:t>
            </w:r>
          </w:p>
        </w:tc>
        <w:tc>
          <w:tcPr>
            <w:tcW w:w="662" w:type="pct"/>
            <w:vAlign w:val="center"/>
          </w:tcPr>
          <w:p w14:paraId="3A7DB539" w14:textId="35DE013E" w:rsidR="00F378C1" w:rsidRPr="00907A4D" w:rsidRDefault="00201F52" w:rsidP="009771D1">
            <w:pPr>
              <w:spacing w:line="312" w:lineRule="auto"/>
              <w:ind w:right="-96"/>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6013051F">
              <w:rPr>
                <w:rFonts w:ascii="Wingdings" w:hAnsi="Wingdings"/>
                <w:color w:val="000000" w:themeColor="text1"/>
                <w:sz w:val="24"/>
                <w:szCs w:val="24"/>
                <w:lang w:eastAsia="en-GB"/>
              </w:rPr>
              <w:t></w:t>
            </w:r>
          </w:p>
        </w:tc>
      </w:tr>
      <w:tr w:rsidR="00F378C1" w:rsidRPr="00E957CE" w14:paraId="43AD3EBE" w14:textId="17B3AB92" w:rsidTr="00E400BD">
        <w:trPr>
          <w:trHeight w:val="315"/>
        </w:trPr>
        <w:tc>
          <w:tcPr>
            <w:cnfStyle w:val="001000000000" w:firstRow="0" w:lastRow="0" w:firstColumn="1" w:lastColumn="0" w:oddVBand="0" w:evenVBand="0" w:oddHBand="0" w:evenHBand="0" w:firstRowFirstColumn="0" w:firstRowLastColumn="0" w:lastRowFirstColumn="0" w:lastRowLastColumn="0"/>
            <w:tcW w:w="1228" w:type="pct"/>
            <w:noWrap/>
            <w:vAlign w:val="center"/>
          </w:tcPr>
          <w:p w14:paraId="1DD38879" w14:textId="2C408AD5" w:rsidR="00F378C1" w:rsidRPr="00481217" w:rsidRDefault="00F378C1" w:rsidP="009771D1">
            <w:pPr>
              <w:spacing w:line="312" w:lineRule="auto"/>
              <w:rPr>
                <w:rFonts w:eastAsia="Times New Roman" w:cs="Arial"/>
                <w:color w:val="000000"/>
                <w:sz w:val="24"/>
                <w:szCs w:val="24"/>
                <w:lang w:eastAsia="en-GB"/>
              </w:rPr>
            </w:pPr>
            <w:r w:rsidRPr="00481217">
              <w:rPr>
                <w:rFonts w:eastAsia="Times New Roman" w:cs="Arial"/>
                <w:color w:val="000000"/>
                <w:sz w:val="24"/>
                <w:szCs w:val="24"/>
                <w:lang w:eastAsia="en-GB"/>
              </w:rPr>
              <w:t>Pension Board</w:t>
            </w:r>
          </w:p>
        </w:tc>
        <w:tc>
          <w:tcPr>
            <w:tcW w:w="1020" w:type="pct"/>
            <w:noWrap/>
            <w:vAlign w:val="center"/>
          </w:tcPr>
          <w:p w14:paraId="5727412E" w14:textId="77777777" w:rsidR="00F378C1" w:rsidRPr="00481217" w:rsidRDefault="00F378C1" w:rsidP="009771D1">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C1E4F5" w:themeColor="accent1" w:themeTint="33"/>
                <w:sz w:val="24"/>
                <w:szCs w:val="24"/>
                <w:lang w:eastAsia="en-GB"/>
              </w:rPr>
            </w:pPr>
          </w:p>
        </w:tc>
        <w:tc>
          <w:tcPr>
            <w:tcW w:w="662" w:type="pct"/>
            <w:noWrap/>
            <w:vAlign w:val="center"/>
          </w:tcPr>
          <w:p w14:paraId="17FC5688" w14:textId="77777777" w:rsidR="00F378C1" w:rsidRPr="00481217" w:rsidRDefault="00F378C1" w:rsidP="009771D1">
            <w:pPr>
              <w:spacing w:line="312" w:lineRule="auto"/>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721" w:type="pct"/>
            <w:noWrap/>
            <w:vAlign w:val="center"/>
          </w:tcPr>
          <w:p w14:paraId="46906A8F" w14:textId="77777777" w:rsidR="00F378C1" w:rsidRPr="00481217" w:rsidRDefault="00F378C1" w:rsidP="009771D1">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C1E4F5" w:themeColor="accent1" w:themeTint="33"/>
                <w:sz w:val="24"/>
                <w:szCs w:val="24"/>
                <w:lang w:eastAsia="en-GB"/>
              </w:rPr>
            </w:pPr>
          </w:p>
        </w:tc>
        <w:tc>
          <w:tcPr>
            <w:tcW w:w="707" w:type="pct"/>
            <w:noWrap/>
            <w:vAlign w:val="center"/>
          </w:tcPr>
          <w:p w14:paraId="2D54D0E8" w14:textId="77777777" w:rsidR="00F378C1" w:rsidRPr="00481217" w:rsidRDefault="00F378C1" w:rsidP="009771D1">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C1E4F5" w:themeColor="accent1" w:themeTint="33"/>
                <w:sz w:val="24"/>
                <w:szCs w:val="24"/>
                <w:lang w:eastAsia="en-GB"/>
              </w:rPr>
            </w:pPr>
          </w:p>
        </w:tc>
        <w:tc>
          <w:tcPr>
            <w:tcW w:w="662" w:type="pct"/>
            <w:vAlign w:val="center"/>
          </w:tcPr>
          <w:p w14:paraId="29DF2FC5" w14:textId="77777777" w:rsidR="00F378C1" w:rsidRPr="00907A4D" w:rsidRDefault="00F378C1" w:rsidP="009771D1">
            <w:pPr>
              <w:spacing w:line="312" w:lineRule="auto"/>
              <w:ind w:right="-96"/>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highlight w:val="cyan"/>
                <w:lang w:eastAsia="en-GB"/>
              </w:rPr>
            </w:pPr>
          </w:p>
        </w:tc>
      </w:tr>
      <w:tr w:rsidR="00F378C1" w:rsidRPr="00E957CE" w14:paraId="1173D2C0" w14:textId="77777777" w:rsidTr="00E400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8" w:type="pct"/>
            <w:noWrap/>
            <w:vAlign w:val="center"/>
          </w:tcPr>
          <w:p w14:paraId="5BB65667" w14:textId="0FCE09F5" w:rsidR="00F378C1" w:rsidRPr="00C064C0" w:rsidRDefault="00F378C1" w:rsidP="009771D1">
            <w:pPr>
              <w:spacing w:line="312" w:lineRule="auto"/>
              <w:rPr>
                <w:rFonts w:eastAsia="Times New Roman" w:cs="Arial"/>
                <w:color w:val="000000"/>
                <w:sz w:val="24"/>
                <w:szCs w:val="24"/>
                <w:lang w:eastAsia="en-GB"/>
              </w:rPr>
            </w:pPr>
            <w:r w:rsidRPr="00C064C0">
              <w:rPr>
                <w:rFonts w:eastAsia="Times New Roman" w:cs="Arial"/>
                <w:color w:val="000000"/>
                <w:sz w:val="24"/>
                <w:szCs w:val="24"/>
                <w:lang w:eastAsia="en-GB"/>
              </w:rPr>
              <w:t>R. MacKenzie</w:t>
            </w:r>
          </w:p>
        </w:tc>
        <w:tc>
          <w:tcPr>
            <w:tcW w:w="1020" w:type="pct"/>
            <w:noWrap/>
            <w:vAlign w:val="center"/>
          </w:tcPr>
          <w:p w14:paraId="7D1DA79E" w14:textId="47D15351" w:rsidR="00F378C1" w:rsidRPr="00481217" w:rsidRDefault="00F378C1" w:rsidP="009771D1">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16/06/2023</w:t>
            </w:r>
          </w:p>
        </w:tc>
        <w:tc>
          <w:tcPr>
            <w:tcW w:w="662" w:type="pct"/>
            <w:noWrap/>
            <w:vAlign w:val="center"/>
          </w:tcPr>
          <w:p w14:paraId="75B44F4F" w14:textId="7FFAE7F3" w:rsidR="00F378C1" w:rsidRPr="00481217" w:rsidRDefault="00F378C1" w:rsidP="009771D1">
            <w:pPr>
              <w:spacing w:line="312"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hint="eastAsia"/>
                <w:color w:val="000000"/>
                <w:sz w:val="24"/>
                <w:szCs w:val="24"/>
                <w:lang w:eastAsia="en-GB"/>
              </w:rPr>
            </w:pPr>
            <w:r w:rsidRPr="00481217">
              <w:rPr>
                <w:rFonts w:ascii="Wingdings" w:hAnsi="Wingdings"/>
                <w:color w:val="000000"/>
                <w:sz w:val="24"/>
                <w:szCs w:val="24"/>
                <w:lang w:eastAsia="en-GB"/>
              </w:rPr>
              <w:t>ü</w:t>
            </w:r>
          </w:p>
        </w:tc>
        <w:tc>
          <w:tcPr>
            <w:tcW w:w="721" w:type="pct"/>
            <w:noWrap/>
            <w:vAlign w:val="center"/>
          </w:tcPr>
          <w:p w14:paraId="21536DBB" w14:textId="12EBC625" w:rsidR="00F378C1" w:rsidRPr="00481217" w:rsidRDefault="000C7EED" w:rsidP="009771D1">
            <w:pPr>
              <w:spacing w:line="312"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hint="eastAsia"/>
                <w:color w:val="000000"/>
                <w:sz w:val="24"/>
                <w:szCs w:val="24"/>
                <w:lang w:eastAsia="en-GB"/>
              </w:rPr>
            </w:pPr>
            <w:r w:rsidRPr="569F2A8D">
              <w:rPr>
                <w:rFonts w:eastAsia="Times New Roman" w:cs="Arial"/>
                <w:color w:val="000000" w:themeColor="text1"/>
                <w:sz w:val="24"/>
                <w:szCs w:val="24"/>
                <w:lang w:eastAsia="en-GB"/>
              </w:rPr>
              <w:t>x</w:t>
            </w:r>
          </w:p>
        </w:tc>
        <w:tc>
          <w:tcPr>
            <w:tcW w:w="707" w:type="pct"/>
            <w:noWrap/>
            <w:vAlign w:val="center"/>
          </w:tcPr>
          <w:p w14:paraId="18A5654B" w14:textId="1A395448" w:rsidR="00F378C1" w:rsidRPr="00481217" w:rsidRDefault="00850DAC" w:rsidP="009771D1">
            <w:pPr>
              <w:spacing w:line="312"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hint="eastAsia"/>
                <w:color w:val="000000"/>
                <w:sz w:val="24"/>
                <w:szCs w:val="24"/>
                <w:lang w:eastAsia="en-GB"/>
              </w:rPr>
            </w:pPr>
            <w:r w:rsidRPr="00481217">
              <w:rPr>
                <w:rFonts w:ascii="Wingdings" w:hAnsi="Wingdings"/>
                <w:color w:val="000000"/>
                <w:sz w:val="24"/>
                <w:szCs w:val="24"/>
                <w:lang w:eastAsia="en-GB"/>
              </w:rPr>
              <w:t>ü</w:t>
            </w:r>
          </w:p>
        </w:tc>
        <w:tc>
          <w:tcPr>
            <w:tcW w:w="662" w:type="pct"/>
            <w:vAlign w:val="center"/>
          </w:tcPr>
          <w:p w14:paraId="1C2BB73B" w14:textId="7BCBCA8E" w:rsidR="00F378C1" w:rsidRPr="00907A4D" w:rsidRDefault="00F378C1" w:rsidP="009771D1">
            <w:pPr>
              <w:spacing w:line="312"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hint="eastAsia"/>
                <w:color w:val="000000" w:themeColor="text1"/>
                <w:sz w:val="24"/>
                <w:szCs w:val="24"/>
                <w:lang w:eastAsia="en-GB"/>
              </w:rPr>
            </w:pPr>
            <w:r w:rsidRPr="6013051F">
              <w:rPr>
                <w:rFonts w:ascii="Wingdings" w:hAnsi="Wingdings"/>
                <w:color w:val="000000" w:themeColor="text1"/>
                <w:sz w:val="24"/>
                <w:szCs w:val="24"/>
                <w:lang w:eastAsia="en-GB"/>
              </w:rPr>
              <w:t>ü</w:t>
            </w:r>
          </w:p>
        </w:tc>
      </w:tr>
      <w:tr w:rsidR="00F378C1" w:rsidRPr="00E957CE" w14:paraId="2FF461AA" w14:textId="0F7869BD" w:rsidTr="00E400BD">
        <w:trPr>
          <w:trHeight w:val="315"/>
        </w:trPr>
        <w:tc>
          <w:tcPr>
            <w:cnfStyle w:val="001000000000" w:firstRow="0" w:lastRow="0" w:firstColumn="1" w:lastColumn="0" w:oddVBand="0" w:evenVBand="0" w:oddHBand="0" w:evenHBand="0" w:firstRowFirstColumn="0" w:firstRowLastColumn="0" w:lastRowFirstColumn="0" w:lastRowLastColumn="0"/>
            <w:tcW w:w="1228" w:type="pct"/>
            <w:noWrap/>
            <w:vAlign w:val="center"/>
            <w:hideMark/>
          </w:tcPr>
          <w:p w14:paraId="3640A54B" w14:textId="2D37B7DD" w:rsidR="00F378C1" w:rsidRPr="00481217" w:rsidRDefault="00F378C1" w:rsidP="009771D1">
            <w:pPr>
              <w:spacing w:line="312" w:lineRule="auto"/>
              <w:rPr>
                <w:rFonts w:eastAsia="Times New Roman" w:cs="Arial"/>
                <w:color w:val="000000"/>
                <w:sz w:val="24"/>
                <w:szCs w:val="24"/>
                <w:lang w:eastAsia="en-GB"/>
              </w:rPr>
            </w:pPr>
            <w:r w:rsidRPr="00481217">
              <w:rPr>
                <w:rFonts w:eastAsia="Times New Roman" w:cs="Arial"/>
                <w:color w:val="000000"/>
                <w:sz w:val="24"/>
                <w:szCs w:val="24"/>
                <w:lang w:eastAsia="en-GB"/>
              </w:rPr>
              <w:t>T. Caleary</w:t>
            </w:r>
          </w:p>
        </w:tc>
        <w:tc>
          <w:tcPr>
            <w:tcW w:w="1020" w:type="pct"/>
            <w:noWrap/>
            <w:vAlign w:val="center"/>
            <w:hideMark/>
          </w:tcPr>
          <w:p w14:paraId="6911FB92" w14:textId="77777777" w:rsidR="00F378C1" w:rsidRPr="00481217" w:rsidRDefault="00F378C1" w:rsidP="009771D1">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481217">
              <w:rPr>
                <w:rFonts w:eastAsia="Times New Roman" w:cs="Arial"/>
                <w:color w:val="000000"/>
                <w:sz w:val="24"/>
                <w:szCs w:val="24"/>
                <w:lang w:eastAsia="en-GB"/>
              </w:rPr>
              <w:t>17/02/2020</w:t>
            </w:r>
          </w:p>
        </w:tc>
        <w:tc>
          <w:tcPr>
            <w:tcW w:w="662" w:type="pct"/>
            <w:noWrap/>
            <w:vAlign w:val="center"/>
          </w:tcPr>
          <w:p w14:paraId="71ECFB42" w14:textId="7B5F25DB" w:rsidR="00F378C1" w:rsidRPr="00481217" w:rsidRDefault="00F378C1" w:rsidP="009771D1">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481217">
              <w:rPr>
                <w:rFonts w:ascii="Wingdings" w:hAnsi="Wingdings"/>
                <w:color w:val="000000"/>
                <w:sz w:val="24"/>
                <w:szCs w:val="24"/>
                <w:lang w:eastAsia="en-GB"/>
              </w:rPr>
              <w:t>ü</w:t>
            </w:r>
          </w:p>
        </w:tc>
        <w:tc>
          <w:tcPr>
            <w:tcW w:w="721" w:type="pct"/>
            <w:noWrap/>
            <w:vAlign w:val="center"/>
          </w:tcPr>
          <w:p w14:paraId="2B701068" w14:textId="33920956" w:rsidR="00F378C1" w:rsidRPr="00481217" w:rsidRDefault="00F378C1" w:rsidP="009771D1">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481217">
              <w:rPr>
                <w:rFonts w:ascii="Wingdings" w:hAnsi="Wingdings"/>
                <w:color w:val="000000"/>
                <w:sz w:val="24"/>
                <w:szCs w:val="24"/>
                <w:lang w:eastAsia="en-GB"/>
              </w:rPr>
              <w:t>ü</w:t>
            </w:r>
          </w:p>
        </w:tc>
        <w:tc>
          <w:tcPr>
            <w:tcW w:w="707" w:type="pct"/>
            <w:noWrap/>
            <w:vAlign w:val="center"/>
          </w:tcPr>
          <w:p w14:paraId="05324252" w14:textId="602BF721" w:rsidR="00F378C1" w:rsidRPr="00481217" w:rsidRDefault="00F378C1" w:rsidP="009771D1">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481217">
              <w:rPr>
                <w:rFonts w:ascii="Wingdings" w:hAnsi="Wingdings"/>
                <w:color w:val="000000"/>
                <w:sz w:val="24"/>
                <w:szCs w:val="24"/>
                <w:lang w:eastAsia="en-GB"/>
              </w:rPr>
              <w:t>ü</w:t>
            </w:r>
          </w:p>
        </w:tc>
        <w:tc>
          <w:tcPr>
            <w:tcW w:w="662" w:type="pct"/>
            <w:vAlign w:val="center"/>
          </w:tcPr>
          <w:p w14:paraId="742703C6" w14:textId="5D4EA87B" w:rsidR="00F378C1" w:rsidRPr="00907A4D" w:rsidRDefault="00F378C1" w:rsidP="009771D1">
            <w:pPr>
              <w:spacing w:line="312"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hint="eastAsia"/>
                <w:color w:val="000000" w:themeColor="text1"/>
                <w:sz w:val="24"/>
                <w:szCs w:val="24"/>
                <w:lang w:eastAsia="en-GB"/>
              </w:rPr>
            </w:pPr>
            <w:r w:rsidRPr="6013051F">
              <w:rPr>
                <w:rFonts w:ascii="Wingdings" w:hAnsi="Wingdings"/>
                <w:color w:val="000000" w:themeColor="text1"/>
                <w:sz w:val="24"/>
                <w:szCs w:val="24"/>
                <w:lang w:eastAsia="en-GB"/>
              </w:rPr>
              <w:t>ü</w:t>
            </w:r>
          </w:p>
        </w:tc>
      </w:tr>
      <w:tr w:rsidR="00F378C1" w:rsidRPr="00E957CE" w14:paraId="04D8AB99" w14:textId="0A51F609" w:rsidTr="00E400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8" w:type="pct"/>
            <w:noWrap/>
            <w:vAlign w:val="center"/>
          </w:tcPr>
          <w:p w14:paraId="4D5371BA" w14:textId="6E830B9D" w:rsidR="00F378C1" w:rsidRPr="00481217" w:rsidRDefault="00F378C1" w:rsidP="009771D1">
            <w:pPr>
              <w:spacing w:line="312" w:lineRule="auto"/>
              <w:rPr>
                <w:rFonts w:eastAsia="Times New Roman" w:cs="Arial"/>
                <w:color w:val="000000"/>
                <w:sz w:val="24"/>
                <w:szCs w:val="24"/>
                <w:lang w:eastAsia="en-GB"/>
              </w:rPr>
            </w:pPr>
            <w:r w:rsidRPr="00481217">
              <w:rPr>
                <w:rFonts w:eastAsia="Times New Roman" w:cs="Arial"/>
                <w:color w:val="000000"/>
                <w:sz w:val="24"/>
                <w:szCs w:val="24"/>
                <w:lang w:eastAsia="en-GB"/>
              </w:rPr>
              <w:lastRenderedPageBreak/>
              <w:t>D. Wilson</w:t>
            </w:r>
          </w:p>
        </w:tc>
        <w:tc>
          <w:tcPr>
            <w:tcW w:w="1020" w:type="pct"/>
            <w:noWrap/>
            <w:vAlign w:val="center"/>
          </w:tcPr>
          <w:p w14:paraId="153EC48A" w14:textId="77777777" w:rsidR="00F378C1" w:rsidRPr="00481217" w:rsidRDefault="00F378C1" w:rsidP="009771D1">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481217">
              <w:rPr>
                <w:rFonts w:eastAsia="Times New Roman" w:cs="Arial"/>
                <w:color w:val="000000"/>
                <w:sz w:val="24"/>
                <w:szCs w:val="24"/>
                <w:lang w:eastAsia="en-GB"/>
              </w:rPr>
              <w:t>17/02/2020</w:t>
            </w:r>
          </w:p>
        </w:tc>
        <w:tc>
          <w:tcPr>
            <w:tcW w:w="662" w:type="pct"/>
            <w:noWrap/>
            <w:vAlign w:val="center"/>
          </w:tcPr>
          <w:p w14:paraId="24069F0D" w14:textId="3C509B09" w:rsidR="00F378C1" w:rsidRPr="00481217" w:rsidRDefault="000C7EED" w:rsidP="009771D1">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x</w:t>
            </w:r>
          </w:p>
        </w:tc>
        <w:tc>
          <w:tcPr>
            <w:tcW w:w="721" w:type="pct"/>
            <w:noWrap/>
            <w:vAlign w:val="center"/>
          </w:tcPr>
          <w:p w14:paraId="2D10830D" w14:textId="0C36D48C" w:rsidR="00F378C1" w:rsidRPr="00481217" w:rsidRDefault="006675DD" w:rsidP="009771D1">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481217">
              <w:rPr>
                <w:rFonts w:ascii="Wingdings" w:hAnsi="Wingdings"/>
                <w:color w:val="000000"/>
                <w:sz w:val="24"/>
                <w:szCs w:val="24"/>
                <w:lang w:eastAsia="en-GB"/>
              </w:rPr>
              <w:t>ü</w:t>
            </w:r>
          </w:p>
        </w:tc>
        <w:tc>
          <w:tcPr>
            <w:tcW w:w="707" w:type="pct"/>
            <w:noWrap/>
            <w:vAlign w:val="center"/>
          </w:tcPr>
          <w:p w14:paraId="6D804E94" w14:textId="0780D2B3" w:rsidR="00F378C1" w:rsidRPr="00481217" w:rsidRDefault="00F378C1" w:rsidP="009771D1">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481217">
              <w:rPr>
                <w:rFonts w:ascii="Wingdings" w:hAnsi="Wingdings"/>
                <w:color w:val="000000"/>
                <w:sz w:val="24"/>
                <w:szCs w:val="24"/>
                <w:lang w:eastAsia="en-GB"/>
              </w:rPr>
              <w:t>ü</w:t>
            </w:r>
          </w:p>
        </w:tc>
        <w:tc>
          <w:tcPr>
            <w:tcW w:w="662" w:type="pct"/>
            <w:vAlign w:val="center"/>
          </w:tcPr>
          <w:p w14:paraId="6E538131" w14:textId="44A2213A" w:rsidR="00F378C1" w:rsidRPr="00907A4D" w:rsidRDefault="5A98EC62" w:rsidP="009771D1">
            <w:pPr>
              <w:spacing w:line="312"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hint="eastAsia"/>
                <w:color w:val="000000" w:themeColor="text1"/>
                <w:sz w:val="24"/>
                <w:szCs w:val="24"/>
                <w:lang w:eastAsia="en-GB"/>
              </w:rPr>
            </w:pPr>
            <w:r w:rsidRPr="6013051F">
              <w:rPr>
                <w:rFonts w:ascii="Wingdings" w:hAnsi="Wingdings"/>
                <w:color w:val="000000" w:themeColor="text1"/>
                <w:sz w:val="24"/>
                <w:szCs w:val="24"/>
                <w:lang w:eastAsia="en-GB"/>
              </w:rPr>
              <w:t>ü</w:t>
            </w:r>
          </w:p>
        </w:tc>
      </w:tr>
      <w:tr w:rsidR="5936AE51" w14:paraId="45775205" w14:textId="77777777" w:rsidTr="00E400BD">
        <w:trPr>
          <w:trHeight w:val="315"/>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2F50ECCB" w14:textId="5AFA1C29" w:rsidR="5936AE51" w:rsidRDefault="3B71DD85" w:rsidP="009771D1">
            <w:pPr>
              <w:spacing w:line="312" w:lineRule="auto"/>
            </w:pPr>
            <w:r w:rsidRPr="30ACA9F7">
              <w:rPr>
                <w:rFonts w:eastAsia="Times New Roman" w:cs="Arial"/>
                <w:color w:val="000000" w:themeColor="text1"/>
                <w:sz w:val="24"/>
                <w:szCs w:val="24"/>
                <w:lang w:eastAsia="en-GB"/>
              </w:rPr>
              <w:t>S. Harrower</w:t>
            </w:r>
          </w:p>
        </w:tc>
        <w:tc>
          <w:tcPr>
            <w:tcW w:w="1773" w:type="dxa"/>
            <w:noWrap/>
            <w:vAlign w:val="center"/>
          </w:tcPr>
          <w:p w14:paraId="0AAD8DB6" w14:textId="3A33EE63" w:rsidR="5936AE51" w:rsidRDefault="67CA0D32" w:rsidP="009771D1">
            <w:pPr>
              <w:spacing w:line="312" w:lineRule="auto"/>
              <w:jc w:val="center"/>
              <w:cnfStyle w:val="000000000000" w:firstRow="0" w:lastRow="0" w:firstColumn="0" w:lastColumn="0" w:oddVBand="0" w:evenVBand="0" w:oddHBand="0" w:evenHBand="0" w:firstRowFirstColumn="0" w:firstRowLastColumn="0" w:lastRowFirstColumn="0" w:lastRowLastColumn="0"/>
            </w:pPr>
            <w:r w:rsidRPr="72D04489">
              <w:rPr>
                <w:rFonts w:eastAsia="Times New Roman" w:cs="Arial"/>
                <w:color w:val="000000" w:themeColor="text1"/>
                <w:sz w:val="24"/>
                <w:szCs w:val="24"/>
                <w:lang w:eastAsia="en-GB"/>
              </w:rPr>
              <w:t>13/11/2025</w:t>
            </w:r>
          </w:p>
        </w:tc>
        <w:tc>
          <w:tcPr>
            <w:tcW w:w="1151" w:type="dxa"/>
            <w:noWrap/>
            <w:vAlign w:val="center"/>
          </w:tcPr>
          <w:p w14:paraId="08267B2D" w14:textId="3935D905" w:rsidR="5936AE51" w:rsidRDefault="67A9D12D" w:rsidP="009771D1">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354B8FC3">
              <w:rPr>
                <w:rFonts w:ascii="Wingdings" w:hAnsi="Wingdings"/>
                <w:color w:val="000000" w:themeColor="text1"/>
                <w:sz w:val="24"/>
                <w:szCs w:val="24"/>
                <w:lang w:eastAsia="en-GB"/>
              </w:rPr>
              <w:t>ü</w:t>
            </w:r>
          </w:p>
        </w:tc>
        <w:tc>
          <w:tcPr>
            <w:tcW w:w="1253" w:type="dxa"/>
            <w:noWrap/>
            <w:vAlign w:val="center"/>
          </w:tcPr>
          <w:p w14:paraId="0C383A7F" w14:textId="02A5479E" w:rsidR="5936AE51" w:rsidRDefault="42C6BEEA" w:rsidP="009771D1">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8913DE9">
              <w:rPr>
                <w:rFonts w:ascii="Wingdings" w:hAnsi="Wingdings"/>
                <w:color w:val="000000" w:themeColor="text1"/>
                <w:sz w:val="24"/>
                <w:szCs w:val="24"/>
                <w:lang w:eastAsia="en-GB"/>
              </w:rPr>
              <w:t>ü</w:t>
            </w:r>
          </w:p>
        </w:tc>
        <w:tc>
          <w:tcPr>
            <w:tcW w:w="1229" w:type="dxa"/>
            <w:noWrap/>
            <w:vAlign w:val="center"/>
          </w:tcPr>
          <w:p w14:paraId="57CC75EE" w14:textId="42D789E5" w:rsidR="5936AE51" w:rsidRDefault="766765FB" w:rsidP="009771D1">
            <w:pPr>
              <w:spacing w:line="312" w:lineRule="auto"/>
              <w:jc w:val="center"/>
              <w:cnfStyle w:val="000000000000" w:firstRow="0" w:lastRow="0" w:firstColumn="0" w:lastColumn="0" w:oddVBand="0" w:evenVBand="0" w:oddHBand="0" w:evenHBand="0" w:firstRowFirstColumn="0" w:firstRowLastColumn="0" w:lastRowFirstColumn="0" w:lastRowLastColumn="0"/>
            </w:pPr>
            <w:r w:rsidRPr="1F528A10">
              <w:rPr>
                <w:rFonts w:cs="Arial"/>
              </w:rPr>
              <w:t>n/a</w:t>
            </w:r>
          </w:p>
        </w:tc>
        <w:tc>
          <w:tcPr>
            <w:tcW w:w="1151" w:type="dxa"/>
            <w:vAlign w:val="center"/>
          </w:tcPr>
          <w:p w14:paraId="7DED593F" w14:textId="366E151D" w:rsidR="5936AE51" w:rsidRDefault="766765FB" w:rsidP="009771D1">
            <w:pPr>
              <w:spacing w:line="312" w:lineRule="auto"/>
              <w:jc w:val="center"/>
              <w:cnfStyle w:val="000000000000" w:firstRow="0" w:lastRow="0" w:firstColumn="0" w:lastColumn="0" w:oddVBand="0" w:evenVBand="0" w:oddHBand="0" w:evenHBand="0" w:firstRowFirstColumn="0" w:firstRowLastColumn="0" w:lastRowFirstColumn="0" w:lastRowLastColumn="0"/>
            </w:pPr>
            <w:r w:rsidRPr="1F528A10">
              <w:rPr>
                <w:rFonts w:cs="Arial"/>
              </w:rPr>
              <w:t>n/a</w:t>
            </w:r>
          </w:p>
        </w:tc>
      </w:tr>
      <w:tr w:rsidR="03A44583" w14:paraId="248A32DC" w14:textId="77777777" w:rsidTr="00E400BD">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1DDBE73B" w14:textId="03C0434B" w:rsidR="03A44583" w:rsidRDefault="3B71DD85" w:rsidP="009771D1">
            <w:pPr>
              <w:spacing w:line="312" w:lineRule="auto"/>
            </w:pPr>
            <w:r w:rsidRPr="30ACA9F7">
              <w:rPr>
                <w:rFonts w:eastAsia="Times New Roman" w:cs="Arial"/>
                <w:color w:val="000000" w:themeColor="text1"/>
                <w:sz w:val="24"/>
                <w:szCs w:val="24"/>
                <w:lang w:eastAsia="en-GB"/>
              </w:rPr>
              <w:t>H. Welsh</w:t>
            </w:r>
          </w:p>
        </w:tc>
        <w:tc>
          <w:tcPr>
            <w:tcW w:w="1773" w:type="dxa"/>
            <w:noWrap/>
            <w:vAlign w:val="center"/>
          </w:tcPr>
          <w:p w14:paraId="16732BD6" w14:textId="0831F466" w:rsidR="03A44583" w:rsidRDefault="3B71DD85" w:rsidP="009771D1">
            <w:pPr>
              <w:spacing w:line="312" w:lineRule="auto"/>
              <w:jc w:val="center"/>
              <w:cnfStyle w:val="000000100000" w:firstRow="0" w:lastRow="0" w:firstColumn="0" w:lastColumn="0" w:oddVBand="0" w:evenVBand="0" w:oddHBand="1" w:evenHBand="0" w:firstRowFirstColumn="0" w:firstRowLastColumn="0" w:lastRowFirstColumn="0" w:lastRowLastColumn="0"/>
            </w:pPr>
            <w:r w:rsidRPr="30ACA9F7">
              <w:rPr>
                <w:rFonts w:eastAsia="Times New Roman" w:cs="Arial"/>
                <w:color w:val="000000" w:themeColor="text1"/>
                <w:sz w:val="24"/>
                <w:szCs w:val="24"/>
                <w:lang w:eastAsia="en-GB"/>
              </w:rPr>
              <w:t>31/03/</w:t>
            </w:r>
            <w:r w:rsidRPr="3C165652">
              <w:rPr>
                <w:rFonts w:eastAsia="Times New Roman" w:cs="Arial"/>
                <w:color w:val="000000" w:themeColor="text1"/>
                <w:sz w:val="24"/>
                <w:szCs w:val="24"/>
                <w:lang w:eastAsia="en-GB"/>
              </w:rPr>
              <w:t>2026</w:t>
            </w:r>
          </w:p>
        </w:tc>
        <w:tc>
          <w:tcPr>
            <w:tcW w:w="1151" w:type="dxa"/>
            <w:noWrap/>
            <w:vAlign w:val="center"/>
          </w:tcPr>
          <w:p w14:paraId="0BC39221" w14:textId="09830749" w:rsidR="03A44583" w:rsidRDefault="2B65F2FF" w:rsidP="009771D1">
            <w:pPr>
              <w:spacing w:line="312" w:lineRule="auto"/>
              <w:jc w:val="center"/>
              <w:cnfStyle w:val="000000100000" w:firstRow="0" w:lastRow="0" w:firstColumn="0" w:lastColumn="0" w:oddVBand="0" w:evenVBand="0" w:oddHBand="1" w:evenHBand="0" w:firstRowFirstColumn="0" w:firstRowLastColumn="0" w:lastRowFirstColumn="0" w:lastRowLastColumn="0"/>
              <w:rPr>
                <w:rFonts w:cs="Arial"/>
              </w:rPr>
            </w:pPr>
            <w:r w:rsidRPr="49A3AA79">
              <w:rPr>
                <w:rFonts w:cs="Arial"/>
              </w:rPr>
              <w:t>n/a</w:t>
            </w:r>
          </w:p>
        </w:tc>
        <w:tc>
          <w:tcPr>
            <w:tcW w:w="1253" w:type="dxa"/>
            <w:noWrap/>
            <w:vAlign w:val="center"/>
          </w:tcPr>
          <w:p w14:paraId="0FB3B19E" w14:textId="5520316F" w:rsidR="03A44583" w:rsidRDefault="2B65F2FF" w:rsidP="009771D1">
            <w:pPr>
              <w:spacing w:line="312" w:lineRule="auto"/>
              <w:jc w:val="center"/>
              <w:cnfStyle w:val="000000100000" w:firstRow="0" w:lastRow="0" w:firstColumn="0" w:lastColumn="0" w:oddVBand="0" w:evenVBand="0" w:oddHBand="1" w:evenHBand="0" w:firstRowFirstColumn="0" w:firstRowLastColumn="0" w:lastRowFirstColumn="0" w:lastRowLastColumn="0"/>
              <w:rPr>
                <w:rFonts w:cs="Arial"/>
              </w:rPr>
            </w:pPr>
            <w:r w:rsidRPr="49A3AA79">
              <w:rPr>
                <w:rFonts w:cs="Arial"/>
              </w:rPr>
              <w:t>n/a</w:t>
            </w:r>
          </w:p>
        </w:tc>
        <w:tc>
          <w:tcPr>
            <w:tcW w:w="1229" w:type="dxa"/>
            <w:noWrap/>
            <w:vAlign w:val="center"/>
          </w:tcPr>
          <w:p w14:paraId="1FD43AB1" w14:textId="27CFF072" w:rsidR="03A44583" w:rsidRDefault="2B65F2FF" w:rsidP="009771D1">
            <w:pPr>
              <w:spacing w:line="312" w:lineRule="auto"/>
              <w:jc w:val="center"/>
              <w:cnfStyle w:val="000000100000" w:firstRow="0" w:lastRow="0" w:firstColumn="0" w:lastColumn="0" w:oddVBand="0" w:evenVBand="0" w:oddHBand="1" w:evenHBand="0" w:firstRowFirstColumn="0" w:firstRowLastColumn="0" w:lastRowFirstColumn="0" w:lastRowLastColumn="0"/>
              <w:rPr>
                <w:rFonts w:cs="Arial"/>
              </w:rPr>
            </w:pPr>
            <w:r w:rsidRPr="49A3AA79">
              <w:rPr>
                <w:rFonts w:cs="Arial"/>
              </w:rPr>
              <w:t>n/a</w:t>
            </w:r>
          </w:p>
        </w:tc>
        <w:tc>
          <w:tcPr>
            <w:tcW w:w="1151" w:type="dxa"/>
            <w:vAlign w:val="center"/>
          </w:tcPr>
          <w:p w14:paraId="1C62FE1B" w14:textId="3F2B5F3D" w:rsidR="03A44583" w:rsidRDefault="1D649013" w:rsidP="009771D1">
            <w:pPr>
              <w:spacing w:line="312"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hint="eastAsia"/>
                <w:sz w:val="24"/>
                <w:szCs w:val="24"/>
                <w:lang w:eastAsia="en-GB"/>
              </w:rPr>
            </w:pPr>
            <w:r w:rsidRPr="2014EB9A">
              <w:rPr>
                <w:rFonts w:eastAsia="Times New Roman" w:cs="Arial"/>
                <w:sz w:val="24"/>
                <w:szCs w:val="24"/>
                <w:lang w:eastAsia="en-GB"/>
              </w:rPr>
              <w:t>x</w:t>
            </w:r>
          </w:p>
        </w:tc>
      </w:tr>
      <w:tr w:rsidR="00F378C1" w:rsidRPr="00E957CE" w14:paraId="4207FFE5" w14:textId="77777777" w:rsidTr="00E400BD">
        <w:trPr>
          <w:trHeight w:val="315"/>
        </w:trPr>
        <w:tc>
          <w:tcPr>
            <w:cnfStyle w:val="001000000000" w:firstRow="0" w:lastRow="0" w:firstColumn="1" w:lastColumn="0" w:oddVBand="0" w:evenVBand="0" w:oddHBand="0" w:evenHBand="0" w:firstRowFirstColumn="0" w:firstRowLastColumn="0" w:lastRowFirstColumn="0" w:lastRowLastColumn="0"/>
            <w:tcW w:w="1228" w:type="pct"/>
            <w:noWrap/>
            <w:vAlign w:val="center"/>
          </w:tcPr>
          <w:p w14:paraId="0EDFAA99" w14:textId="4B54C4BE" w:rsidR="00F378C1" w:rsidRPr="00C064C0" w:rsidRDefault="0090602E" w:rsidP="009771D1">
            <w:pPr>
              <w:spacing w:line="312" w:lineRule="auto"/>
              <w:rPr>
                <w:rFonts w:eastAsia="Times New Roman" w:cs="Arial"/>
                <w:color w:val="000000"/>
                <w:sz w:val="24"/>
                <w:szCs w:val="24"/>
                <w:lang w:eastAsia="en-GB"/>
              </w:rPr>
            </w:pPr>
            <w:r>
              <w:rPr>
                <w:rFonts w:eastAsia="Times New Roman" w:cs="Arial"/>
                <w:color w:val="000000"/>
                <w:sz w:val="24"/>
                <w:szCs w:val="24"/>
                <w:lang w:eastAsia="en-GB"/>
              </w:rPr>
              <w:t xml:space="preserve">A. </w:t>
            </w:r>
            <w:r w:rsidR="00F378C1" w:rsidRPr="00C064C0">
              <w:rPr>
                <w:rFonts w:eastAsia="Times New Roman" w:cs="Arial"/>
                <w:color w:val="000000"/>
                <w:sz w:val="24"/>
                <w:szCs w:val="24"/>
                <w:lang w:eastAsia="en-GB"/>
              </w:rPr>
              <w:t>Mil</w:t>
            </w:r>
            <w:r w:rsidR="00F378C1">
              <w:rPr>
                <w:rFonts w:eastAsia="Times New Roman" w:cs="Arial"/>
                <w:color w:val="000000"/>
                <w:sz w:val="24"/>
                <w:szCs w:val="24"/>
                <w:lang w:eastAsia="en-GB"/>
              </w:rPr>
              <w:t>l</w:t>
            </w:r>
            <w:r w:rsidR="00F378C1" w:rsidRPr="00C064C0">
              <w:rPr>
                <w:rFonts w:eastAsia="Times New Roman" w:cs="Arial"/>
                <w:color w:val="000000"/>
                <w:sz w:val="24"/>
                <w:szCs w:val="24"/>
                <w:lang w:eastAsia="en-GB"/>
              </w:rPr>
              <w:t>oy</w:t>
            </w:r>
          </w:p>
        </w:tc>
        <w:tc>
          <w:tcPr>
            <w:tcW w:w="1020" w:type="pct"/>
            <w:noWrap/>
            <w:vAlign w:val="center"/>
          </w:tcPr>
          <w:p w14:paraId="35A0703F" w14:textId="158A6C44" w:rsidR="00F378C1" w:rsidRPr="753E226B" w:rsidRDefault="00F378C1" w:rsidP="009771D1">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Pr>
                <w:rFonts w:eastAsia="Times New Roman" w:cs="Arial"/>
                <w:color w:val="000000" w:themeColor="text1"/>
                <w:sz w:val="24"/>
                <w:szCs w:val="24"/>
                <w:lang w:eastAsia="en-GB"/>
              </w:rPr>
              <w:t>16/06/2023</w:t>
            </w:r>
          </w:p>
        </w:tc>
        <w:tc>
          <w:tcPr>
            <w:tcW w:w="662" w:type="pct"/>
            <w:noWrap/>
            <w:vAlign w:val="center"/>
          </w:tcPr>
          <w:p w14:paraId="66FEF15C" w14:textId="23FA113F" w:rsidR="00F378C1" w:rsidRPr="00481217" w:rsidRDefault="000C7EED" w:rsidP="009771D1">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569F2A8D">
              <w:rPr>
                <w:rFonts w:eastAsia="Times New Roman" w:cs="Arial"/>
                <w:color w:val="000000" w:themeColor="text1"/>
                <w:sz w:val="24"/>
                <w:szCs w:val="24"/>
                <w:lang w:eastAsia="en-GB"/>
              </w:rPr>
              <w:t>x</w:t>
            </w:r>
          </w:p>
        </w:tc>
        <w:tc>
          <w:tcPr>
            <w:tcW w:w="721" w:type="pct"/>
            <w:noWrap/>
            <w:vAlign w:val="center"/>
          </w:tcPr>
          <w:p w14:paraId="5D7E3368" w14:textId="47264FF6" w:rsidR="00F378C1" w:rsidRPr="00481217" w:rsidRDefault="00F378C1" w:rsidP="009771D1">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481217">
              <w:rPr>
                <w:rFonts w:ascii="Wingdings" w:hAnsi="Wingdings"/>
                <w:color w:val="000000"/>
                <w:sz w:val="24"/>
                <w:szCs w:val="24"/>
                <w:lang w:eastAsia="en-GB"/>
              </w:rPr>
              <w:t>ü</w:t>
            </w:r>
          </w:p>
        </w:tc>
        <w:tc>
          <w:tcPr>
            <w:tcW w:w="707" w:type="pct"/>
            <w:noWrap/>
            <w:vAlign w:val="center"/>
          </w:tcPr>
          <w:p w14:paraId="4D870694" w14:textId="6D3C4285" w:rsidR="00F378C1" w:rsidRPr="00481217" w:rsidRDefault="00F378C1" w:rsidP="009771D1">
            <w:pPr>
              <w:spacing w:line="312"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hint="eastAsia"/>
                <w:color w:val="000000"/>
                <w:sz w:val="24"/>
                <w:szCs w:val="24"/>
                <w:lang w:eastAsia="en-GB"/>
              </w:rPr>
            </w:pPr>
            <w:r w:rsidRPr="00481217">
              <w:rPr>
                <w:rFonts w:ascii="Wingdings" w:hAnsi="Wingdings"/>
                <w:color w:val="000000"/>
                <w:sz w:val="24"/>
                <w:szCs w:val="24"/>
                <w:lang w:eastAsia="en-GB"/>
              </w:rPr>
              <w:t>ü</w:t>
            </w:r>
          </w:p>
        </w:tc>
        <w:tc>
          <w:tcPr>
            <w:tcW w:w="662" w:type="pct"/>
            <w:vAlign w:val="center"/>
          </w:tcPr>
          <w:p w14:paraId="501447E3" w14:textId="3851D6A6" w:rsidR="00F378C1" w:rsidRPr="00907A4D" w:rsidRDefault="1C883E8F" w:rsidP="009771D1">
            <w:pPr>
              <w:spacing w:line="312"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hint="eastAsia"/>
                <w:color w:val="000000" w:themeColor="text1"/>
                <w:sz w:val="24"/>
                <w:szCs w:val="24"/>
                <w:lang w:eastAsia="en-GB"/>
              </w:rPr>
            </w:pPr>
            <w:r w:rsidRPr="6013051F">
              <w:rPr>
                <w:rFonts w:ascii="Wingdings" w:hAnsi="Wingdings"/>
                <w:color w:val="000000" w:themeColor="text1"/>
                <w:sz w:val="24"/>
                <w:szCs w:val="24"/>
                <w:lang w:eastAsia="en-GB"/>
              </w:rPr>
              <w:t>ü</w:t>
            </w:r>
          </w:p>
        </w:tc>
      </w:tr>
      <w:tr w:rsidR="006675DD" w:rsidRPr="00E957CE" w14:paraId="3FAA4AA7" w14:textId="77777777" w:rsidTr="00E400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8" w:type="pct"/>
            <w:noWrap/>
            <w:vAlign w:val="center"/>
          </w:tcPr>
          <w:p w14:paraId="4E8D5F3D" w14:textId="4A04B088" w:rsidR="006675DD" w:rsidRPr="006675DD" w:rsidRDefault="006675DD" w:rsidP="009771D1">
            <w:pPr>
              <w:spacing w:line="312" w:lineRule="auto"/>
              <w:rPr>
                <w:rFonts w:eastAsia="Times New Roman" w:cs="Arial"/>
                <w:color w:val="000000"/>
                <w:sz w:val="24"/>
                <w:szCs w:val="24"/>
                <w:lang w:eastAsia="en-GB"/>
              </w:rPr>
            </w:pPr>
            <w:r w:rsidRPr="006675DD">
              <w:rPr>
                <w:rFonts w:eastAsia="Times New Roman" w:cs="Arial"/>
                <w:color w:val="000000"/>
                <w:sz w:val="24"/>
                <w:szCs w:val="24"/>
                <w:lang w:eastAsia="en-GB"/>
              </w:rPr>
              <w:t>L. Divine</w:t>
            </w:r>
          </w:p>
        </w:tc>
        <w:tc>
          <w:tcPr>
            <w:tcW w:w="1020" w:type="pct"/>
            <w:noWrap/>
            <w:vAlign w:val="center"/>
          </w:tcPr>
          <w:p w14:paraId="208B7F94" w14:textId="14051D89" w:rsidR="006675DD" w:rsidRDefault="006675DD" w:rsidP="009771D1">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Pr>
                <w:rFonts w:eastAsia="Times New Roman" w:cs="Arial"/>
                <w:color w:val="000000" w:themeColor="text1"/>
                <w:sz w:val="24"/>
                <w:szCs w:val="24"/>
                <w:lang w:eastAsia="en-GB"/>
              </w:rPr>
              <w:t>14/08/2024</w:t>
            </w:r>
          </w:p>
        </w:tc>
        <w:tc>
          <w:tcPr>
            <w:tcW w:w="662" w:type="pct"/>
            <w:noWrap/>
            <w:vAlign w:val="center"/>
          </w:tcPr>
          <w:p w14:paraId="22AA1122" w14:textId="7A1D2BF1" w:rsidR="006675DD" w:rsidRPr="00481217" w:rsidRDefault="0060386F" w:rsidP="009771D1">
            <w:pPr>
              <w:spacing w:line="312"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hint="eastAsia"/>
                <w:color w:val="000000"/>
                <w:sz w:val="24"/>
                <w:szCs w:val="24"/>
                <w:lang w:eastAsia="en-GB"/>
              </w:rPr>
            </w:pPr>
            <w:r w:rsidRPr="569F2A8D">
              <w:rPr>
                <w:rFonts w:eastAsia="Times New Roman" w:cs="Arial"/>
                <w:color w:val="000000" w:themeColor="text1"/>
                <w:sz w:val="24"/>
                <w:szCs w:val="24"/>
                <w:lang w:eastAsia="en-GB"/>
              </w:rPr>
              <w:t>x</w:t>
            </w:r>
          </w:p>
        </w:tc>
        <w:tc>
          <w:tcPr>
            <w:tcW w:w="721" w:type="pct"/>
            <w:noWrap/>
            <w:vAlign w:val="center"/>
          </w:tcPr>
          <w:p w14:paraId="715FF9F3" w14:textId="1B70F054" w:rsidR="006675DD" w:rsidRPr="00481217" w:rsidRDefault="006675DD" w:rsidP="009771D1">
            <w:pPr>
              <w:spacing w:line="312"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hint="eastAsia"/>
                <w:color w:val="000000"/>
                <w:sz w:val="24"/>
                <w:szCs w:val="24"/>
                <w:lang w:eastAsia="en-GB"/>
              </w:rPr>
            </w:pPr>
            <w:r w:rsidRPr="00481217">
              <w:rPr>
                <w:rFonts w:ascii="Wingdings" w:hAnsi="Wingdings"/>
                <w:color w:val="000000"/>
                <w:sz w:val="24"/>
                <w:szCs w:val="24"/>
                <w:lang w:eastAsia="en-GB"/>
              </w:rPr>
              <w:t>ü</w:t>
            </w:r>
          </w:p>
        </w:tc>
        <w:tc>
          <w:tcPr>
            <w:tcW w:w="707" w:type="pct"/>
            <w:noWrap/>
            <w:vAlign w:val="center"/>
          </w:tcPr>
          <w:p w14:paraId="0A04CCC0" w14:textId="185199DA" w:rsidR="006675DD" w:rsidRPr="00481217" w:rsidRDefault="00AA739B" w:rsidP="009771D1">
            <w:pPr>
              <w:spacing w:line="312"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hint="eastAsia"/>
                <w:color w:val="000000"/>
                <w:sz w:val="24"/>
                <w:szCs w:val="24"/>
                <w:lang w:eastAsia="en-GB"/>
              </w:rPr>
            </w:pPr>
            <w:r w:rsidRPr="569F2A8D">
              <w:rPr>
                <w:rFonts w:eastAsia="Times New Roman" w:cs="Arial"/>
                <w:color w:val="000000" w:themeColor="text1"/>
                <w:sz w:val="24"/>
                <w:szCs w:val="24"/>
                <w:lang w:eastAsia="en-GB"/>
              </w:rPr>
              <w:t>x</w:t>
            </w:r>
          </w:p>
        </w:tc>
        <w:tc>
          <w:tcPr>
            <w:tcW w:w="662" w:type="pct"/>
            <w:vAlign w:val="center"/>
          </w:tcPr>
          <w:p w14:paraId="752FA3C2" w14:textId="0B99EE95" w:rsidR="006675DD" w:rsidRPr="00907A4D" w:rsidRDefault="009D23B1" w:rsidP="009771D1">
            <w:pPr>
              <w:spacing w:line="312"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hint="eastAsia"/>
                <w:color w:val="000000" w:themeColor="text1"/>
                <w:sz w:val="24"/>
                <w:szCs w:val="24"/>
                <w:lang w:eastAsia="en-GB"/>
              </w:rPr>
            </w:pPr>
            <w:r w:rsidRPr="6013051F">
              <w:rPr>
                <w:rFonts w:ascii="Wingdings" w:hAnsi="Wingdings"/>
                <w:color w:val="000000" w:themeColor="text1"/>
                <w:sz w:val="24"/>
                <w:szCs w:val="24"/>
                <w:lang w:eastAsia="en-GB"/>
              </w:rPr>
              <w:t>ü</w:t>
            </w:r>
          </w:p>
        </w:tc>
      </w:tr>
      <w:tr w:rsidR="00552FE2" w:rsidRPr="00E957CE" w14:paraId="14AE38C8" w14:textId="77777777" w:rsidTr="00E400BD">
        <w:trPr>
          <w:trHeight w:val="315"/>
        </w:trPr>
        <w:tc>
          <w:tcPr>
            <w:cnfStyle w:val="001000000000" w:firstRow="0" w:lastRow="0" w:firstColumn="1" w:lastColumn="0" w:oddVBand="0" w:evenVBand="0" w:oddHBand="0" w:evenHBand="0" w:firstRowFirstColumn="0" w:firstRowLastColumn="0" w:lastRowFirstColumn="0" w:lastRowLastColumn="0"/>
            <w:tcW w:w="1228" w:type="pct"/>
            <w:noWrap/>
            <w:vAlign w:val="center"/>
          </w:tcPr>
          <w:p w14:paraId="6368D900" w14:textId="583D4EC7" w:rsidR="00552FE2" w:rsidRPr="006675DD" w:rsidRDefault="00552FE2" w:rsidP="009771D1">
            <w:pPr>
              <w:spacing w:line="312" w:lineRule="auto"/>
              <w:rPr>
                <w:rFonts w:eastAsia="Times New Roman" w:cs="Arial"/>
                <w:color w:val="000000"/>
                <w:sz w:val="24"/>
                <w:szCs w:val="24"/>
                <w:lang w:eastAsia="en-GB"/>
              </w:rPr>
            </w:pPr>
            <w:r>
              <w:rPr>
                <w:rFonts w:eastAsia="Times New Roman" w:cs="Arial"/>
                <w:color w:val="000000"/>
                <w:sz w:val="24"/>
                <w:szCs w:val="24"/>
                <w:lang w:eastAsia="en-GB"/>
              </w:rPr>
              <w:t>A</w:t>
            </w:r>
            <w:r w:rsidRPr="006675DD">
              <w:rPr>
                <w:rFonts w:eastAsia="Times New Roman" w:cs="Arial"/>
                <w:color w:val="000000"/>
                <w:sz w:val="24"/>
                <w:szCs w:val="24"/>
                <w:lang w:eastAsia="en-GB"/>
              </w:rPr>
              <w:t xml:space="preserve">. </w:t>
            </w:r>
            <w:r>
              <w:rPr>
                <w:rFonts w:eastAsia="Times New Roman" w:cs="Arial"/>
                <w:color w:val="000000"/>
                <w:sz w:val="24"/>
                <w:szCs w:val="24"/>
                <w:lang w:eastAsia="en-GB"/>
              </w:rPr>
              <w:t>Witty</w:t>
            </w:r>
          </w:p>
        </w:tc>
        <w:tc>
          <w:tcPr>
            <w:tcW w:w="1020" w:type="pct"/>
            <w:noWrap/>
            <w:vAlign w:val="center"/>
          </w:tcPr>
          <w:p w14:paraId="4859B3DC" w14:textId="34C9FBE0" w:rsidR="00552FE2" w:rsidRDefault="00552FE2" w:rsidP="009771D1">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Pr>
                <w:rFonts w:eastAsia="Times New Roman" w:cs="Arial"/>
                <w:color w:val="000000" w:themeColor="text1"/>
                <w:sz w:val="24"/>
                <w:szCs w:val="24"/>
                <w:lang w:eastAsia="en-GB"/>
              </w:rPr>
              <w:t>14/08/2024</w:t>
            </w:r>
          </w:p>
        </w:tc>
        <w:tc>
          <w:tcPr>
            <w:tcW w:w="662" w:type="pct"/>
            <w:noWrap/>
            <w:vAlign w:val="center"/>
          </w:tcPr>
          <w:p w14:paraId="3455D71D" w14:textId="4C2BB23A" w:rsidR="00552FE2" w:rsidRDefault="0060386F" w:rsidP="009771D1">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481217">
              <w:rPr>
                <w:rFonts w:ascii="Wingdings" w:hAnsi="Wingdings"/>
                <w:color w:val="000000"/>
                <w:sz w:val="24"/>
                <w:szCs w:val="24"/>
                <w:lang w:eastAsia="en-GB"/>
              </w:rPr>
              <w:t>ü</w:t>
            </w:r>
          </w:p>
        </w:tc>
        <w:tc>
          <w:tcPr>
            <w:tcW w:w="721" w:type="pct"/>
            <w:noWrap/>
            <w:vAlign w:val="center"/>
          </w:tcPr>
          <w:p w14:paraId="5C2A455B" w14:textId="43612C11" w:rsidR="00552FE2" w:rsidRPr="00481217" w:rsidRDefault="000C7EED" w:rsidP="009771D1">
            <w:pPr>
              <w:spacing w:line="312"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hint="eastAsia"/>
                <w:color w:val="000000"/>
                <w:sz w:val="24"/>
                <w:szCs w:val="24"/>
                <w:lang w:eastAsia="en-GB"/>
              </w:rPr>
            </w:pPr>
            <w:r w:rsidRPr="1DF46B28">
              <w:rPr>
                <w:rFonts w:ascii="Wingdings" w:hAnsi="Wingdings"/>
                <w:color w:val="000000" w:themeColor="text1"/>
                <w:sz w:val="24"/>
                <w:szCs w:val="24"/>
                <w:lang w:eastAsia="en-GB"/>
              </w:rPr>
              <w:t>ü</w:t>
            </w:r>
          </w:p>
        </w:tc>
        <w:tc>
          <w:tcPr>
            <w:tcW w:w="707" w:type="pct"/>
            <w:noWrap/>
            <w:vAlign w:val="center"/>
          </w:tcPr>
          <w:p w14:paraId="5CB39B62" w14:textId="774F90CF" w:rsidR="00552FE2" w:rsidRPr="00481217" w:rsidRDefault="00552FE2" w:rsidP="009771D1">
            <w:pPr>
              <w:spacing w:line="312"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hint="eastAsia"/>
                <w:color w:val="000000"/>
                <w:sz w:val="24"/>
                <w:szCs w:val="24"/>
                <w:lang w:eastAsia="en-GB"/>
              </w:rPr>
            </w:pPr>
            <w:r w:rsidRPr="00481217">
              <w:rPr>
                <w:rFonts w:ascii="Wingdings" w:hAnsi="Wingdings"/>
                <w:color w:val="000000"/>
                <w:sz w:val="24"/>
                <w:szCs w:val="24"/>
                <w:lang w:eastAsia="en-GB"/>
              </w:rPr>
              <w:t>ü</w:t>
            </w:r>
          </w:p>
        </w:tc>
        <w:tc>
          <w:tcPr>
            <w:tcW w:w="662" w:type="pct"/>
            <w:vAlign w:val="center"/>
          </w:tcPr>
          <w:p w14:paraId="715CEAF2" w14:textId="2201ED44" w:rsidR="00552FE2" w:rsidRPr="00907A4D" w:rsidRDefault="00552FE2" w:rsidP="009771D1">
            <w:pPr>
              <w:spacing w:line="312"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hint="eastAsia"/>
                <w:color w:val="000000" w:themeColor="text1"/>
                <w:sz w:val="24"/>
                <w:szCs w:val="24"/>
                <w:lang w:eastAsia="en-GB"/>
              </w:rPr>
            </w:pPr>
            <w:r w:rsidRPr="6013051F">
              <w:rPr>
                <w:rFonts w:ascii="Wingdings" w:hAnsi="Wingdings"/>
                <w:color w:val="000000" w:themeColor="text1"/>
                <w:sz w:val="24"/>
                <w:szCs w:val="24"/>
                <w:lang w:eastAsia="en-GB"/>
              </w:rPr>
              <w:t>ü</w:t>
            </w:r>
          </w:p>
        </w:tc>
      </w:tr>
      <w:tr w:rsidR="00552FE2" w14:paraId="1728B662" w14:textId="77777777" w:rsidTr="00E400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8" w:type="pct"/>
            <w:noWrap/>
            <w:vAlign w:val="center"/>
          </w:tcPr>
          <w:p w14:paraId="4F3DCEC7" w14:textId="7E8A25C3" w:rsidR="00552FE2" w:rsidRDefault="00552FE2" w:rsidP="009771D1">
            <w:pPr>
              <w:spacing w:line="312" w:lineRule="auto"/>
              <w:rPr>
                <w:rFonts w:eastAsia="Times New Roman" w:cs="Arial"/>
                <w:color w:val="000000" w:themeColor="text1"/>
                <w:sz w:val="24"/>
                <w:szCs w:val="24"/>
                <w:lang w:eastAsia="en-GB"/>
              </w:rPr>
            </w:pPr>
            <w:r w:rsidRPr="34C469D6">
              <w:rPr>
                <w:rFonts w:eastAsia="Times New Roman" w:cs="Arial"/>
                <w:color w:val="000000" w:themeColor="text1"/>
                <w:sz w:val="24"/>
                <w:szCs w:val="24"/>
                <w:lang w:eastAsia="en-GB"/>
              </w:rPr>
              <w:t>N</w:t>
            </w:r>
            <w:r w:rsidR="00E146C7">
              <w:rPr>
                <w:rFonts w:eastAsia="Times New Roman" w:cs="Arial"/>
                <w:color w:val="000000" w:themeColor="text1"/>
                <w:sz w:val="24"/>
                <w:szCs w:val="24"/>
                <w:lang w:eastAsia="en-GB"/>
              </w:rPr>
              <w:t>.</w:t>
            </w:r>
            <w:r w:rsidRPr="34C469D6">
              <w:rPr>
                <w:rFonts w:eastAsia="Times New Roman" w:cs="Arial"/>
                <w:color w:val="000000" w:themeColor="text1"/>
                <w:sz w:val="24"/>
                <w:szCs w:val="24"/>
                <w:lang w:eastAsia="en-GB"/>
              </w:rPr>
              <w:t xml:space="preserve"> McCarter</w:t>
            </w:r>
          </w:p>
        </w:tc>
        <w:tc>
          <w:tcPr>
            <w:tcW w:w="1020" w:type="pct"/>
            <w:noWrap/>
            <w:vAlign w:val="center"/>
          </w:tcPr>
          <w:p w14:paraId="3A292C01" w14:textId="594B714F" w:rsidR="00552FE2" w:rsidRDefault="00552FE2" w:rsidP="009771D1">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34C469D6">
              <w:rPr>
                <w:rFonts w:eastAsia="Times New Roman" w:cs="Arial"/>
                <w:color w:val="000000" w:themeColor="text1"/>
                <w:sz w:val="24"/>
                <w:szCs w:val="24"/>
                <w:lang w:eastAsia="en-GB"/>
              </w:rPr>
              <w:t>28/02/2025</w:t>
            </w:r>
          </w:p>
        </w:tc>
        <w:tc>
          <w:tcPr>
            <w:tcW w:w="662" w:type="pct"/>
            <w:noWrap/>
            <w:vAlign w:val="center"/>
          </w:tcPr>
          <w:p w14:paraId="7FD9E1D0" w14:textId="0504BAA6" w:rsidR="00552FE2" w:rsidRDefault="003B3219" w:rsidP="009771D1">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481217">
              <w:rPr>
                <w:rFonts w:ascii="Wingdings" w:hAnsi="Wingdings"/>
                <w:color w:val="000000"/>
                <w:sz w:val="24"/>
                <w:szCs w:val="24"/>
                <w:lang w:eastAsia="en-GB"/>
              </w:rPr>
              <w:t>ü</w:t>
            </w:r>
          </w:p>
        </w:tc>
        <w:tc>
          <w:tcPr>
            <w:tcW w:w="721" w:type="pct"/>
            <w:noWrap/>
            <w:vAlign w:val="center"/>
          </w:tcPr>
          <w:p w14:paraId="76265EF7" w14:textId="48FF2CB1" w:rsidR="00552FE2" w:rsidRDefault="000C7EED" w:rsidP="009771D1">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481217">
              <w:rPr>
                <w:rFonts w:ascii="Wingdings" w:hAnsi="Wingdings"/>
                <w:color w:val="000000"/>
                <w:sz w:val="24"/>
                <w:szCs w:val="24"/>
                <w:lang w:eastAsia="en-GB"/>
              </w:rPr>
              <w:t>ü</w:t>
            </w:r>
          </w:p>
        </w:tc>
        <w:tc>
          <w:tcPr>
            <w:tcW w:w="707" w:type="pct"/>
            <w:noWrap/>
            <w:vAlign w:val="center"/>
          </w:tcPr>
          <w:p w14:paraId="406EED20" w14:textId="188EA885" w:rsidR="00552FE2" w:rsidRDefault="00AB725C" w:rsidP="009771D1">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481217">
              <w:rPr>
                <w:rFonts w:ascii="Wingdings" w:hAnsi="Wingdings"/>
                <w:color w:val="000000"/>
                <w:sz w:val="24"/>
                <w:szCs w:val="24"/>
                <w:lang w:eastAsia="en-GB"/>
              </w:rPr>
              <w:t>ü</w:t>
            </w:r>
          </w:p>
        </w:tc>
        <w:tc>
          <w:tcPr>
            <w:tcW w:w="662" w:type="pct"/>
            <w:vAlign w:val="center"/>
          </w:tcPr>
          <w:p w14:paraId="6A3B636E" w14:textId="61041D85" w:rsidR="00552FE2" w:rsidRPr="00907A4D" w:rsidRDefault="00552FE2" w:rsidP="009771D1">
            <w:pPr>
              <w:spacing w:line="312"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hint="eastAsia"/>
                <w:color w:val="000000" w:themeColor="text1"/>
                <w:sz w:val="24"/>
                <w:szCs w:val="24"/>
                <w:lang w:eastAsia="en-GB"/>
              </w:rPr>
            </w:pPr>
            <w:r w:rsidRPr="6013051F">
              <w:rPr>
                <w:rFonts w:ascii="Wingdings" w:hAnsi="Wingdings"/>
                <w:color w:val="000000" w:themeColor="text1"/>
                <w:sz w:val="24"/>
                <w:szCs w:val="24"/>
                <w:lang w:eastAsia="en-GB"/>
              </w:rPr>
              <w:t>ü</w:t>
            </w:r>
          </w:p>
        </w:tc>
      </w:tr>
    </w:tbl>
    <w:p w14:paraId="5C827F5C" w14:textId="020EDC28" w:rsidR="00CE0E58" w:rsidRDefault="14271165" w:rsidP="00E957CE">
      <w:pPr>
        <w:pStyle w:val="Default"/>
      </w:pPr>
      <w:r w:rsidRPr="698C82BA">
        <w:rPr>
          <w:rFonts w:ascii="Arial" w:hAnsi="Arial" w:cs="Arial"/>
        </w:rPr>
        <w:t>n/a – member not in post when meeting was</w:t>
      </w:r>
      <w:r w:rsidRPr="520E9E84">
        <w:rPr>
          <w:rFonts w:ascii="Arial" w:hAnsi="Arial" w:cs="Arial"/>
        </w:rPr>
        <w:t xml:space="preserve"> held</w:t>
      </w:r>
    </w:p>
    <w:p w14:paraId="06A1280A" w14:textId="32B6147F" w:rsidR="00407BBE" w:rsidRDefault="00407BBE" w:rsidP="00E957CE">
      <w:pPr>
        <w:pStyle w:val="Default"/>
        <w:rPr>
          <w:rFonts w:ascii="Arial" w:eastAsiaTheme="majorEastAsia" w:hAnsi="Arial" w:cs="Arial"/>
          <w:b/>
          <w:bCs/>
          <w:color w:val="auto"/>
          <w:lang w:eastAsia="en-US"/>
        </w:rPr>
      </w:pPr>
    </w:p>
    <w:p w14:paraId="26E52FD5" w14:textId="4C17798F" w:rsidR="00E957CE" w:rsidRPr="004B5131" w:rsidRDefault="00E957CE" w:rsidP="69E1514D">
      <w:pPr>
        <w:pStyle w:val="Default"/>
        <w:spacing w:line="312" w:lineRule="auto"/>
        <w:rPr>
          <w:rFonts w:ascii="Arial" w:eastAsiaTheme="majorEastAsia" w:hAnsi="Arial" w:cs="Arial"/>
          <w:b/>
          <w:bCs/>
          <w:color w:val="auto"/>
          <w:highlight w:val="yellow"/>
          <w:lang w:eastAsia="en-US"/>
        </w:rPr>
      </w:pPr>
      <w:r w:rsidRPr="12E12F67">
        <w:rPr>
          <w:rFonts w:ascii="Arial" w:eastAsiaTheme="majorEastAsia" w:hAnsi="Arial" w:cs="Arial"/>
          <w:b/>
          <w:color w:val="auto"/>
          <w:lang w:eastAsia="en-US"/>
        </w:rPr>
        <w:t>Training for those with Governance Responsibilities</w:t>
      </w:r>
    </w:p>
    <w:p w14:paraId="4168C99B" w14:textId="4C17798F" w:rsidR="00E957CE" w:rsidRPr="00E957CE" w:rsidRDefault="00E957CE" w:rsidP="00F64A5A">
      <w:pPr>
        <w:pStyle w:val="Default"/>
        <w:spacing w:line="312" w:lineRule="auto"/>
        <w:rPr>
          <w:rFonts w:ascii="Arial" w:eastAsiaTheme="minorEastAsia" w:hAnsi="Arial" w:cs="Arial"/>
          <w:color w:val="auto"/>
          <w:lang w:eastAsia="en-US"/>
        </w:rPr>
      </w:pPr>
      <w:r w:rsidRPr="1FB2F55C">
        <w:rPr>
          <w:rFonts w:ascii="Arial" w:eastAsiaTheme="minorEastAsia" w:hAnsi="Arial" w:cs="Arial"/>
          <w:color w:val="auto"/>
          <w:lang w:eastAsia="en-US"/>
        </w:rPr>
        <w:t xml:space="preserve">The Fund’s training policy recognises that those involved in the governance of the Fund should have the necessary level of skills and knowledge to allow them to carry out their duties effectively. </w:t>
      </w:r>
    </w:p>
    <w:p w14:paraId="6C0B273B" w14:textId="4C17798F" w:rsidR="00E957CE" w:rsidRPr="00E957CE" w:rsidRDefault="00E957CE" w:rsidP="004B5131">
      <w:pPr>
        <w:autoSpaceDE w:val="0"/>
        <w:autoSpaceDN w:val="0"/>
        <w:adjustRightInd w:val="0"/>
        <w:spacing w:after="0"/>
        <w:rPr>
          <w:rFonts w:ascii="Arial" w:hAnsi="Arial" w:cs="Arial"/>
          <w:sz w:val="24"/>
          <w:szCs w:val="24"/>
        </w:rPr>
      </w:pPr>
    </w:p>
    <w:p w14:paraId="02ED002B" w14:textId="18C58F69" w:rsidR="00E957CE" w:rsidRDefault="00E957CE" w:rsidP="00F64A5A">
      <w:pPr>
        <w:autoSpaceDE w:val="0"/>
        <w:autoSpaceDN w:val="0"/>
        <w:adjustRightInd w:val="0"/>
        <w:spacing w:after="0"/>
        <w:rPr>
          <w:rFonts w:ascii="Arial" w:hAnsi="Arial" w:cs="Arial"/>
          <w:sz w:val="24"/>
          <w:szCs w:val="24"/>
        </w:rPr>
      </w:pPr>
      <w:r w:rsidRPr="00E957CE">
        <w:rPr>
          <w:rFonts w:ascii="Arial" w:hAnsi="Arial" w:cs="Arial"/>
          <w:sz w:val="24"/>
          <w:szCs w:val="24"/>
        </w:rPr>
        <w:t>Training is normally provided through a variety of means, including:</w:t>
      </w:r>
    </w:p>
    <w:p w14:paraId="0C6D0F36" w14:textId="77777777" w:rsidR="00E957CE" w:rsidRPr="00E957CE" w:rsidRDefault="00E957CE" w:rsidP="00F64A5A">
      <w:pPr>
        <w:pStyle w:val="ListParagraph"/>
        <w:numPr>
          <w:ilvl w:val="0"/>
          <w:numId w:val="15"/>
        </w:numPr>
        <w:autoSpaceDE w:val="0"/>
        <w:autoSpaceDN w:val="0"/>
        <w:adjustRightInd w:val="0"/>
        <w:spacing w:after="0"/>
        <w:rPr>
          <w:rFonts w:ascii="Arial" w:hAnsi="Arial" w:cs="Arial"/>
          <w:sz w:val="24"/>
          <w:szCs w:val="24"/>
        </w:rPr>
      </w:pPr>
      <w:r w:rsidRPr="00E957CE">
        <w:rPr>
          <w:rFonts w:ascii="Arial" w:hAnsi="Arial" w:cs="Arial"/>
          <w:sz w:val="24"/>
          <w:szCs w:val="24"/>
        </w:rPr>
        <w:t xml:space="preserve">seminars and conferences offered by industry-wide bodies </w:t>
      </w:r>
    </w:p>
    <w:p w14:paraId="4EED34E0" w14:textId="77777777" w:rsidR="00E957CE" w:rsidRPr="00E957CE" w:rsidRDefault="00E957CE" w:rsidP="00F64A5A">
      <w:pPr>
        <w:pStyle w:val="ListParagraph"/>
        <w:numPr>
          <w:ilvl w:val="0"/>
          <w:numId w:val="15"/>
        </w:numPr>
        <w:autoSpaceDE w:val="0"/>
        <w:autoSpaceDN w:val="0"/>
        <w:adjustRightInd w:val="0"/>
        <w:spacing w:after="0"/>
        <w:rPr>
          <w:rFonts w:ascii="Arial" w:hAnsi="Arial" w:cs="Arial"/>
          <w:sz w:val="24"/>
          <w:szCs w:val="24"/>
        </w:rPr>
      </w:pPr>
      <w:r w:rsidRPr="00E957CE">
        <w:rPr>
          <w:rFonts w:ascii="Arial" w:hAnsi="Arial" w:cs="Arial"/>
          <w:sz w:val="24"/>
          <w:szCs w:val="24"/>
        </w:rPr>
        <w:t xml:space="preserve">training as part of formal meetings provided by Fund officers and/or external advisers </w:t>
      </w:r>
    </w:p>
    <w:p w14:paraId="2FEBC91C" w14:textId="65633252" w:rsidR="28B36AC3" w:rsidRDefault="0807F6A5" w:rsidP="28B36AC3">
      <w:pPr>
        <w:pStyle w:val="ListParagraph"/>
        <w:numPr>
          <w:ilvl w:val="0"/>
          <w:numId w:val="15"/>
        </w:numPr>
        <w:spacing w:after="0"/>
        <w:rPr>
          <w:rFonts w:ascii="Arial" w:hAnsi="Arial" w:cs="Arial"/>
          <w:sz w:val="24"/>
          <w:szCs w:val="24"/>
        </w:rPr>
      </w:pPr>
      <w:r w:rsidRPr="4C479538">
        <w:rPr>
          <w:rFonts w:ascii="Arial" w:hAnsi="Arial" w:cs="Arial"/>
          <w:sz w:val="24"/>
          <w:szCs w:val="24"/>
        </w:rPr>
        <w:t xml:space="preserve">bitesize training, usually 30 minutes long on a set topic before the formal </w:t>
      </w:r>
      <w:r w:rsidRPr="7E53C1A5">
        <w:rPr>
          <w:rFonts w:ascii="Arial" w:hAnsi="Arial" w:cs="Arial"/>
          <w:sz w:val="24"/>
          <w:szCs w:val="24"/>
        </w:rPr>
        <w:t>meeting of the Pensions Committee and Pension Board</w:t>
      </w:r>
    </w:p>
    <w:p w14:paraId="7D12604B" w14:textId="77777777" w:rsidR="00E957CE" w:rsidRPr="00E957CE" w:rsidRDefault="00E957CE" w:rsidP="00F64A5A">
      <w:pPr>
        <w:pStyle w:val="ListParagraph"/>
        <w:numPr>
          <w:ilvl w:val="0"/>
          <w:numId w:val="15"/>
        </w:numPr>
        <w:autoSpaceDE w:val="0"/>
        <w:autoSpaceDN w:val="0"/>
        <w:adjustRightInd w:val="0"/>
        <w:spacing w:after="0"/>
        <w:rPr>
          <w:rFonts w:ascii="Arial" w:hAnsi="Arial" w:cs="Arial"/>
          <w:sz w:val="24"/>
          <w:szCs w:val="24"/>
        </w:rPr>
      </w:pPr>
      <w:r w:rsidRPr="00E957CE">
        <w:rPr>
          <w:rFonts w:ascii="Arial" w:hAnsi="Arial" w:cs="Arial"/>
          <w:sz w:val="24"/>
          <w:szCs w:val="24"/>
        </w:rPr>
        <w:t xml:space="preserve">circulation of investment manager reports </w:t>
      </w:r>
    </w:p>
    <w:p w14:paraId="4505252B" w14:textId="70F6A63A" w:rsidR="00E957CE" w:rsidRPr="00E957CE" w:rsidRDefault="00E957CE" w:rsidP="00F64A5A">
      <w:pPr>
        <w:pStyle w:val="ListParagraph"/>
        <w:numPr>
          <w:ilvl w:val="0"/>
          <w:numId w:val="15"/>
        </w:numPr>
        <w:autoSpaceDE w:val="0"/>
        <w:autoSpaceDN w:val="0"/>
        <w:adjustRightInd w:val="0"/>
        <w:spacing w:after="0"/>
        <w:rPr>
          <w:rFonts w:ascii="Arial" w:hAnsi="Arial" w:cs="Arial"/>
          <w:sz w:val="24"/>
          <w:szCs w:val="24"/>
        </w:rPr>
      </w:pPr>
      <w:r w:rsidRPr="00E957CE">
        <w:rPr>
          <w:rFonts w:ascii="Arial" w:hAnsi="Arial" w:cs="Arial"/>
          <w:sz w:val="24"/>
          <w:szCs w:val="24"/>
        </w:rPr>
        <w:t xml:space="preserve">access to the </w:t>
      </w:r>
      <w:r w:rsidRPr="552397E5">
        <w:rPr>
          <w:rFonts w:ascii="Arial" w:hAnsi="Arial" w:cs="Arial"/>
          <w:sz w:val="24"/>
          <w:szCs w:val="24"/>
        </w:rPr>
        <w:t>Fund</w:t>
      </w:r>
      <w:r w:rsidR="2C55E21C" w:rsidRPr="552397E5">
        <w:rPr>
          <w:rFonts w:ascii="Arial" w:hAnsi="Arial" w:cs="Arial"/>
          <w:sz w:val="24"/>
          <w:szCs w:val="24"/>
        </w:rPr>
        <w:t xml:space="preserve">’s </w:t>
      </w:r>
      <w:r w:rsidR="2C55E21C" w:rsidRPr="7702FB9E">
        <w:rPr>
          <w:rFonts w:ascii="Arial" w:hAnsi="Arial" w:cs="Arial"/>
          <w:sz w:val="24"/>
          <w:szCs w:val="24"/>
        </w:rPr>
        <w:t xml:space="preserve">website, </w:t>
      </w:r>
      <w:r w:rsidR="2C55E21C" w:rsidRPr="552397E5">
        <w:rPr>
          <w:rFonts w:ascii="Arial" w:hAnsi="Arial" w:cs="Arial"/>
          <w:sz w:val="24"/>
          <w:szCs w:val="24"/>
        </w:rPr>
        <w:t xml:space="preserve">learning portal, Enlighten, </w:t>
      </w:r>
      <w:r w:rsidRPr="00E957CE">
        <w:rPr>
          <w:rFonts w:ascii="Arial" w:hAnsi="Arial" w:cs="Arial"/>
          <w:sz w:val="24"/>
          <w:szCs w:val="24"/>
        </w:rPr>
        <w:t xml:space="preserve">and secure </w:t>
      </w:r>
      <w:r w:rsidR="54E20BE7" w:rsidRPr="06CEF077">
        <w:rPr>
          <w:rFonts w:ascii="Arial" w:hAnsi="Arial" w:cs="Arial"/>
          <w:sz w:val="24"/>
          <w:szCs w:val="24"/>
        </w:rPr>
        <w:t xml:space="preserve">SharePoint </w:t>
      </w:r>
      <w:r w:rsidRPr="06CEF077">
        <w:rPr>
          <w:rFonts w:ascii="Arial" w:hAnsi="Arial" w:cs="Arial"/>
          <w:sz w:val="24"/>
          <w:szCs w:val="24"/>
        </w:rPr>
        <w:t>portal</w:t>
      </w:r>
      <w:r w:rsidRPr="00E957CE">
        <w:rPr>
          <w:rFonts w:ascii="Arial" w:hAnsi="Arial" w:cs="Arial"/>
          <w:sz w:val="24"/>
          <w:szCs w:val="24"/>
        </w:rPr>
        <w:t xml:space="preserve"> for information </w:t>
      </w:r>
      <w:r w:rsidR="3C64846C" w:rsidRPr="5FAF535B">
        <w:rPr>
          <w:rFonts w:ascii="Arial" w:hAnsi="Arial" w:cs="Arial"/>
          <w:sz w:val="24"/>
          <w:szCs w:val="24"/>
        </w:rPr>
        <w:t>sharing</w:t>
      </w:r>
      <w:r w:rsidRPr="00E957CE">
        <w:rPr>
          <w:rFonts w:ascii="Arial" w:hAnsi="Arial" w:cs="Arial"/>
          <w:sz w:val="24"/>
          <w:szCs w:val="24"/>
        </w:rPr>
        <w:t xml:space="preserve">  </w:t>
      </w:r>
    </w:p>
    <w:p w14:paraId="32994450" w14:textId="77777777" w:rsidR="00C610F5" w:rsidRDefault="00C610F5" w:rsidP="09E4AE0D">
      <w:pPr>
        <w:autoSpaceDE w:val="0"/>
        <w:autoSpaceDN w:val="0"/>
        <w:adjustRightInd w:val="0"/>
        <w:spacing w:after="0"/>
        <w:rPr>
          <w:rFonts w:ascii="Arial" w:hAnsi="Arial" w:cs="Arial"/>
          <w:sz w:val="24"/>
          <w:szCs w:val="24"/>
        </w:rPr>
      </w:pPr>
    </w:p>
    <w:p w14:paraId="36B5544E" w14:textId="424260C9" w:rsidR="00E957CE" w:rsidRPr="00620833" w:rsidRDefault="26FEB7F8" w:rsidP="74DEFF0C">
      <w:pPr>
        <w:autoSpaceDE w:val="0"/>
        <w:autoSpaceDN w:val="0"/>
        <w:adjustRightInd w:val="0"/>
        <w:spacing w:after="0"/>
        <w:rPr>
          <w:rFonts w:ascii="Arial" w:hAnsi="Arial" w:cs="Arial"/>
          <w:sz w:val="24"/>
          <w:szCs w:val="24"/>
        </w:rPr>
      </w:pPr>
      <w:r w:rsidRPr="00620833">
        <w:rPr>
          <w:rFonts w:ascii="Arial" w:hAnsi="Arial" w:cs="Arial"/>
          <w:sz w:val="24"/>
          <w:szCs w:val="24"/>
        </w:rPr>
        <w:t xml:space="preserve">During </w:t>
      </w:r>
      <w:r w:rsidRPr="5FAF535B">
        <w:rPr>
          <w:rFonts w:ascii="Arial" w:hAnsi="Arial" w:cs="Arial"/>
          <w:sz w:val="24"/>
          <w:szCs w:val="24"/>
        </w:rPr>
        <w:t>202</w:t>
      </w:r>
      <w:r w:rsidR="7C137ACE" w:rsidRPr="5FAF535B">
        <w:rPr>
          <w:rFonts w:ascii="Arial" w:hAnsi="Arial" w:cs="Arial"/>
          <w:sz w:val="24"/>
          <w:szCs w:val="24"/>
        </w:rPr>
        <w:t>5</w:t>
      </w:r>
      <w:r w:rsidRPr="5FAF535B">
        <w:rPr>
          <w:rFonts w:ascii="Arial" w:hAnsi="Arial" w:cs="Arial"/>
          <w:sz w:val="24"/>
          <w:szCs w:val="24"/>
        </w:rPr>
        <w:t>/2</w:t>
      </w:r>
      <w:r w:rsidR="06D2784D" w:rsidRPr="5FAF535B">
        <w:rPr>
          <w:rFonts w:ascii="Arial" w:hAnsi="Arial" w:cs="Arial"/>
          <w:sz w:val="24"/>
          <w:szCs w:val="24"/>
        </w:rPr>
        <w:t>6</w:t>
      </w:r>
      <w:r w:rsidRPr="00620833">
        <w:rPr>
          <w:rFonts w:ascii="Arial" w:hAnsi="Arial" w:cs="Arial"/>
          <w:sz w:val="24"/>
          <w:szCs w:val="24"/>
        </w:rPr>
        <w:t>,</w:t>
      </w:r>
      <w:r w:rsidR="00620833">
        <w:rPr>
          <w:rFonts w:ascii="Arial" w:hAnsi="Arial" w:cs="Arial"/>
          <w:sz w:val="24"/>
          <w:szCs w:val="24"/>
        </w:rPr>
        <w:t xml:space="preserve"> </w:t>
      </w:r>
      <w:r w:rsidRPr="00620833">
        <w:rPr>
          <w:rFonts w:ascii="Arial" w:hAnsi="Arial" w:cs="Arial"/>
          <w:sz w:val="24"/>
          <w:szCs w:val="24"/>
        </w:rPr>
        <w:t>training events w</w:t>
      </w:r>
      <w:r w:rsidR="70748B34" w:rsidRPr="00620833">
        <w:rPr>
          <w:rFonts w:ascii="Arial" w:hAnsi="Arial" w:cs="Arial"/>
          <w:sz w:val="24"/>
          <w:szCs w:val="24"/>
        </w:rPr>
        <w:t>ere</w:t>
      </w:r>
      <w:r w:rsidR="00620833">
        <w:rPr>
          <w:rFonts w:ascii="Arial" w:hAnsi="Arial" w:cs="Arial"/>
          <w:sz w:val="24"/>
          <w:szCs w:val="24"/>
        </w:rPr>
        <w:t xml:space="preserve"> provided </w:t>
      </w:r>
      <w:r w:rsidR="00412484">
        <w:rPr>
          <w:rFonts w:ascii="Arial" w:hAnsi="Arial" w:cs="Arial"/>
          <w:sz w:val="24"/>
          <w:szCs w:val="24"/>
        </w:rPr>
        <w:t>virtually and</w:t>
      </w:r>
      <w:r w:rsidR="002A39C1">
        <w:rPr>
          <w:rFonts w:ascii="Arial" w:hAnsi="Arial" w:cs="Arial"/>
          <w:sz w:val="24"/>
          <w:szCs w:val="24"/>
        </w:rPr>
        <w:t xml:space="preserve"> </w:t>
      </w:r>
      <w:r w:rsidR="00412484">
        <w:rPr>
          <w:rFonts w:ascii="Arial" w:hAnsi="Arial" w:cs="Arial"/>
          <w:sz w:val="24"/>
          <w:szCs w:val="24"/>
        </w:rPr>
        <w:t>in person</w:t>
      </w:r>
      <w:r w:rsidR="00921DE9">
        <w:rPr>
          <w:rFonts w:ascii="Arial" w:hAnsi="Arial" w:cs="Arial"/>
          <w:sz w:val="24"/>
          <w:szCs w:val="24"/>
        </w:rPr>
        <w:t xml:space="preserve"> covering </w:t>
      </w:r>
      <w:r w:rsidR="00921DE9" w:rsidRPr="083F6825">
        <w:rPr>
          <w:rFonts w:ascii="Arial" w:hAnsi="Arial" w:cs="Arial"/>
          <w:sz w:val="24"/>
          <w:szCs w:val="24"/>
        </w:rPr>
        <w:t xml:space="preserve">a </w:t>
      </w:r>
      <w:r w:rsidR="00921DE9">
        <w:rPr>
          <w:rFonts w:ascii="Arial" w:hAnsi="Arial" w:cs="Arial"/>
          <w:sz w:val="24"/>
          <w:szCs w:val="24"/>
        </w:rPr>
        <w:t xml:space="preserve">wide range of topics </w:t>
      </w:r>
      <w:r w:rsidR="00D72563">
        <w:rPr>
          <w:rFonts w:ascii="Arial" w:hAnsi="Arial" w:cs="Arial"/>
          <w:sz w:val="24"/>
          <w:szCs w:val="24"/>
        </w:rPr>
        <w:t>from administration to investment and governance.</w:t>
      </w:r>
      <w:r w:rsidR="2572F56D" w:rsidRPr="00620833">
        <w:rPr>
          <w:rFonts w:ascii="Arial" w:hAnsi="Arial" w:cs="Arial"/>
          <w:sz w:val="24"/>
          <w:szCs w:val="24"/>
        </w:rPr>
        <w:t xml:space="preserve"> </w:t>
      </w:r>
      <w:r w:rsidR="0C33B532" w:rsidRPr="00620833">
        <w:rPr>
          <w:rFonts w:ascii="Arial" w:hAnsi="Arial" w:cs="Arial"/>
          <w:sz w:val="24"/>
          <w:szCs w:val="24"/>
        </w:rPr>
        <w:t xml:space="preserve">Various </w:t>
      </w:r>
      <w:r w:rsidR="2572F56D" w:rsidRPr="00620833">
        <w:rPr>
          <w:rFonts w:ascii="Arial" w:hAnsi="Arial" w:cs="Arial"/>
          <w:sz w:val="24"/>
          <w:szCs w:val="24"/>
        </w:rPr>
        <w:t>members of the Committee and Board attended the following online</w:t>
      </w:r>
      <w:r w:rsidR="006D67FD">
        <w:rPr>
          <w:rFonts w:ascii="Arial" w:hAnsi="Arial" w:cs="Arial"/>
          <w:sz w:val="24"/>
          <w:szCs w:val="24"/>
        </w:rPr>
        <w:t xml:space="preserve"> or in person events:</w:t>
      </w:r>
      <w:r w:rsidR="2572F56D" w:rsidRPr="00620833">
        <w:rPr>
          <w:rFonts w:ascii="Arial" w:hAnsi="Arial" w:cs="Arial"/>
          <w:sz w:val="24"/>
          <w:szCs w:val="24"/>
        </w:rPr>
        <w:t xml:space="preserve"> </w:t>
      </w:r>
    </w:p>
    <w:p w14:paraId="02EC92BC" w14:textId="17124B34" w:rsidR="00E957CE" w:rsidRPr="006675DD" w:rsidRDefault="499C9C4C" w:rsidP="005A4FEB">
      <w:pPr>
        <w:pStyle w:val="ListParagraph"/>
        <w:numPr>
          <w:ilvl w:val="0"/>
          <w:numId w:val="6"/>
        </w:numPr>
        <w:autoSpaceDE w:val="0"/>
        <w:autoSpaceDN w:val="0"/>
        <w:adjustRightInd w:val="0"/>
        <w:spacing w:after="0"/>
      </w:pPr>
      <w:r w:rsidRPr="34C469D6">
        <w:rPr>
          <w:rFonts w:ascii="Arial" w:hAnsi="Arial" w:cs="Arial"/>
          <w:sz w:val="24"/>
          <w:szCs w:val="24"/>
        </w:rPr>
        <w:t>I</w:t>
      </w:r>
      <w:r w:rsidR="002F6E88" w:rsidRPr="34C469D6">
        <w:rPr>
          <w:rFonts w:ascii="Arial" w:hAnsi="Arial" w:cs="Arial"/>
          <w:sz w:val="24"/>
          <w:szCs w:val="24"/>
        </w:rPr>
        <w:t xml:space="preserve">n-house </w:t>
      </w:r>
      <w:r w:rsidR="76D699DA" w:rsidRPr="34C469D6">
        <w:rPr>
          <w:rFonts w:ascii="Arial" w:hAnsi="Arial" w:cs="Arial"/>
          <w:sz w:val="24"/>
          <w:szCs w:val="24"/>
        </w:rPr>
        <w:t>training – includ</w:t>
      </w:r>
      <w:r w:rsidR="40326CBE" w:rsidRPr="34C469D6">
        <w:rPr>
          <w:rFonts w:ascii="Arial" w:hAnsi="Arial" w:cs="Arial"/>
          <w:sz w:val="24"/>
          <w:szCs w:val="24"/>
        </w:rPr>
        <w:t>ing</w:t>
      </w:r>
      <w:r w:rsidR="76D699DA" w:rsidRPr="34C469D6">
        <w:rPr>
          <w:rFonts w:ascii="Arial" w:hAnsi="Arial" w:cs="Arial"/>
          <w:sz w:val="24"/>
          <w:szCs w:val="24"/>
        </w:rPr>
        <w:t xml:space="preserve"> new member induction and general </w:t>
      </w:r>
      <w:r w:rsidR="70063D9F" w:rsidRPr="34C469D6">
        <w:rPr>
          <w:rFonts w:ascii="Arial" w:hAnsi="Arial" w:cs="Arial"/>
          <w:sz w:val="24"/>
          <w:szCs w:val="24"/>
        </w:rPr>
        <w:t xml:space="preserve">Committee and Board training </w:t>
      </w:r>
    </w:p>
    <w:p w14:paraId="6464A6E7" w14:textId="7CFD937A" w:rsidR="34F95AFA" w:rsidRDefault="73175855" w:rsidP="005A4FEB">
      <w:pPr>
        <w:pStyle w:val="ListParagraph"/>
        <w:numPr>
          <w:ilvl w:val="0"/>
          <w:numId w:val="6"/>
        </w:numPr>
        <w:spacing w:after="0"/>
        <w:rPr>
          <w:rFonts w:ascii="Arial" w:hAnsi="Arial" w:cs="Arial"/>
          <w:sz w:val="24"/>
          <w:szCs w:val="24"/>
        </w:rPr>
      </w:pPr>
      <w:r w:rsidRPr="6ED471D5">
        <w:rPr>
          <w:rFonts w:ascii="Arial" w:hAnsi="Arial" w:cs="Arial"/>
          <w:sz w:val="24"/>
          <w:szCs w:val="24"/>
        </w:rPr>
        <w:t xml:space="preserve">Online training </w:t>
      </w:r>
      <w:r w:rsidR="6EEB0850" w:rsidRPr="3E9212E4">
        <w:rPr>
          <w:rFonts w:ascii="Arial" w:hAnsi="Arial" w:cs="Arial"/>
          <w:sz w:val="24"/>
          <w:szCs w:val="24"/>
        </w:rPr>
        <w:t xml:space="preserve">completed in Enlighten. </w:t>
      </w:r>
      <w:r w:rsidR="6EEB0850" w:rsidRPr="2F65AF48">
        <w:rPr>
          <w:rFonts w:ascii="Arial" w:hAnsi="Arial" w:cs="Arial"/>
          <w:sz w:val="24"/>
          <w:szCs w:val="24"/>
        </w:rPr>
        <w:t>Enlighten became available to members of the Pension</w:t>
      </w:r>
      <w:r w:rsidR="4E295ACA" w:rsidRPr="2F65AF48">
        <w:rPr>
          <w:rFonts w:ascii="Arial" w:hAnsi="Arial" w:cs="Arial"/>
          <w:sz w:val="24"/>
          <w:szCs w:val="24"/>
        </w:rPr>
        <w:t xml:space="preserve">s Committee and Pension Board in </w:t>
      </w:r>
      <w:r w:rsidR="249EC52C" w:rsidRPr="7E8D6DD2">
        <w:rPr>
          <w:rFonts w:ascii="Arial" w:hAnsi="Arial" w:cs="Arial"/>
          <w:sz w:val="24"/>
          <w:szCs w:val="24"/>
        </w:rPr>
        <w:t>Octo</w:t>
      </w:r>
      <w:r w:rsidR="4E295ACA" w:rsidRPr="7E8D6DD2">
        <w:rPr>
          <w:rFonts w:ascii="Arial" w:hAnsi="Arial" w:cs="Arial"/>
          <w:sz w:val="24"/>
          <w:szCs w:val="24"/>
        </w:rPr>
        <w:t>ber</w:t>
      </w:r>
      <w:r w:rsidR="4E295ACA" w:rsidRPr="2F65AF48">
        <w:rPr>
          <w:rFonts w:ascii="Arial" w:hAnsi="Arial" w:cs="Arial"/>
          <w:sz w:val="24"/>
          <w:szCs w:val="24"/>
        </w:rPr>
        <w:t xml:space="preserve"> 2025. </w:t>
      </w:r>
      <w:r w:rsidR="4E295ACA" w:rsidRPr="6D17FAB6">
        <w:rPr>
          <w:rFonts w:ascii="Arial" w:hAnsi="Arial" w:cs="Arial"/>
          <w:sz w:val="24"/>
          <w:szCs w:val="24"/>
        </w:rPr>
        <w:t>The</w:t>
      </w:r>
      <w:r w:rsidR="2DEC2ACF" w:rsidRPr="6D17FAB6">
        <w:rPr>
          <w:rFonts w:ascii="Arial" w:hAnsi="Arial" w:cs="Arial"/>
          <w:sz w:val="24"/>
          <w:szCs w:val="24"/>
        </w:rPr>
        <w:t>re are six courses available for completion</w:t>
      </w:r>
    </w:p>
    <w:p w14:paraId="02F0B03C" w14:textId="4FD90D4F" w:rsidR="75B1D9CF" w:rsidRDefault="75B1D9CF" w:rsidP="005A4FEB">
      <w:pPr>
        <w:pStyle w:val="ListParagraph"/>
        <w:numPr>
          <w:ilvl w:val="0"/>
          <w:numId w:val="6"/>
        </w:numPr>
        <w:spacing w:after="0"/>
        <w:rPr>
          <w:rFonts w:ascii="Arial" w:hAnsi="Arial" w:cs="Arial"/>
          <w:sz w:val="24"/>
          <w:szCs w:val="24"/>
        </w:rPr>
      </w:pPr>
      <w:r w:rsidRPr="3E8C6BAD">
        <w:rPr>
          <w:rFonts w:ascii="Arial" w:hAnsi="Arial" w:cs="Arial"/>
          <w:sz w:val="24"/>
          <w:szCs w:val="24"/>
        </w:rPr>
        <w:t xml:space="preserve">External training provided by </w:t>
      </w:r>
      <w:r w:rsidR="3658C552" w:rsidRPr="3E8C6BAD">
        <w:rPr>
          <w:rFonts w:ascii="Arial" w:hAnsi="Arial" w:cs="Arial"/>
          <w:sz w:val="24"/>
          <w:szCs w:val="24"/>
        </w:rPr>
        <w:t xml:space="preserve">LPFI </w:t>
      </w:r>
      <w:r w:rsidR="6A80938E" w:rsidRPr="3E8C6BAD">
        <w:rPr>
          <w:rFonts w:ascii="Arial" w:hAnsi="Arial" w:cs="Arial"/>
          <w:sz w:val="24"/>
          <w:szCs w:val="24"/>
        </w:rPr>
        <w:t xml:space="preserve">Ltd </w:t>
      </w:r>
      <w:r w:rsidR="38765423" w:rsidRPr="3E8C6BAD">
        <w:rPr>
          <w:rFonts w:ascii="Arial" w:hAnsi="Arial" w:cs="Arial"/>
          <w:sz w:val="24"/>
          <w:szCs w:val="24"/>
        </w:rPr>
        <w:t xml:space="preserve">and other external bodies on subjects </w:t>
      </w:r>
      <w:r w:rsidR="3658C552" w:rsidRPr="3E8C6BAD">
        <w:rPr>
          <w:rFonts w:ascii="Arial" w:hAnsi="Arial" w:cs="Arial"/>
          <w:sz w:val="24"/>
          <w:szCs w:val="24"/>
        </w:rPr>
        <w:t>such as a</w:t>
      </w:r>
      <w:r w:rsidR="1BA2FBA8" w:rsidRPr="3E8C6BAD">
        <w:rPr>
          <w:rFonts w:ascii="Arial" w:hAnsi="Arial" w:cs="Arial"/>
          <w:sz w:val="24"/>
          <w:szCs w:val="24"/>
        </w:rPr>
        <w:t xml:space="preserve">sset </w:t>
      </w:r>
      <w:r w:rsidR="1DAA0288" w:rsidRPr="3E8C6BAD">
        <w:rPr>
          <w:rFonts w:ascii="Arial" w:hAnsi="Arial" w:cs="Arial"/>
          <w:sz w:val="24"/>
          <w:szCs w:val="24"/>
        </w:rPr>
        <w:t xml:space="preserve">class </w:t>
      </w:r>
      <w:r w:rsidR="496C2656" w:rsidRPr="3E8C6BAD">
        <w:rPr>
          <w:rFonts w:ascii="Arial" w:hAnsi="Arial" w:cs="Arial"/>
          <w:sz w:val="24"/>
          <w:szCs w:val="24"/>
        </w:rPr>
        <w:t>and f</w:t>
      </w:r>
      <w:r w:rsidR="1BA2FBA8" w:rsidRPr="3E8C6BAD">
        <w:rPr>
          <w:rFonts w:ascii="Arial" w:hAnsi="Arial" w:cs="Arial"/>
          <w:sz w:val="24"/>
          <w:szCs w:val="24"/>
        </w:rPr>
        <w:t>iduciary duty training</w:t>
      </w:r>
      <w:r w:rsidR="4BE4F93F" w:rsidRPr="3E8C6BAD">
        <w:rPr>
          <w:rFonts w:ascii="Arial" w:hAnsi="Arial" w:cs="Arial"/>
          <w:sz w:val="24"/>
          <w:szCs w:val="24"/>
        </w:rPr>
        <w:t xml:space="preserve"> plus Investments and Pensions Summits hosted by LGC and other organisations</w:t>
      </w:r>
    </w:p>
    <w:p w14:paraId="2496AD3A" w14:textId="648ABD00" w:rsidR="34C469D6" w:rsidRDefault="34C469D6" w:rsidP="34C469D6">
      <w:pPr>
        <w:spacing w:after="0"/>
        <w:rPr>
          <w:rFonts w:ascii="Arial" w:hAnsi="Arial" w:cs="Arial"/>
          <w:sz w:val="24"/>
          <w:szCs w:val="24"/>
        </w:rPr>
      </w:pPr>
    </w:p>
    <w:p w14:paraId="34243E12" w14:textId="6A73813B" w:rsidR="009113D1" w:rsidRDefault="507DA0AA" w:rsidP="0F8A6FC6">
      <w:pPr>
        <w:spacing w:after="0"/>
        <w:rPr>
          <w:rFonts w:ascii="Arial" w:hAnsi="Arial" w:cs="Arial"/>
          <w:sz w:val="24"/>
          <w:szCs w:val="24"/>
        </w:rPr>
      </w:pPr>
      <w:r w:rsidRPr="0F8A6FC6">
        <w:rPr>
          <w:rFonts w:ascii="Arial" w:hAnsi="Arial" w:cs="Arial"/>
          <w:sz w:val="24"/>
          <w:szCs w:val="24"/>
        </w:rPr>
        <w:t xml:space="preserve">The </w:t>
      </w:r>
      <w:r w:rsidR="6544BE4C" w:rsidRPr="0F8A6FC6">
        <w:rPr>
          <w:rFonts w:ascii="Arial" w:hAnsi="Arial" w:cs="Arial"/>
          <w:sz w:val="24"/>
          <w:szCs w:val="24"/>
        </w:rPr>
        <w:t>Fund organised a total of 7.5 hours of training (2.25 hours in-house and 5.25 external with partner organisations).</w:t>
      </w:r>
      <w:r w:rsidR="68C92608" w:rsidRPr="0F8A6FC6">
        <w:rPr>
          <w:rFonts w:ascii="Arial" w:hAnsi="Arial" w:cs="Arial"/>
          <w:sz w:val="24"/>
          <w:szCs w:val="24"/>
        </w:rPr>
        <w:t xml:space="preserve"> In addition to this, some</w:t>
      </w:r>
      <w:r w:rsidR="3EE27DAC" w:rsidRPr="0F8A6FC6">
        <w:rPr>
          <w:rFonts w:ascii="Arial" w:hAnsi="Arial" w:cs="Arial"/>
          <w:sz w:val="24"/>
          <w:szCs w:val="24"/>
        </w:rPr>
        <w:t xml:space="preserve"> members</w:t>
      </w:r>
      <w:r w:rsidR="729DCBC6" w:rsidRPr="0F8A6FC6">
        <w:rPr>
          <w:rFonts w:ascii="Arial" w:hAnsi="Arial" w:cs="Arial"/>
          <w:sz w:val="24"/>
          <w:szCs w:val="24"/>
        </w:rPr>
        <w:t xml:space="preserve"> were able to</w:t>
      </w:r>
      <w:r w:rsidR="3EE27DAC" w:rsidRPr="0F8A6FC6">
        <w:rPr>
          <w:rFonts w:ascii="Arial" w:hAnsi="Arial" w:cs="Arial"/>
          <w:sz w:val="24"/>
          <w:szCs w:val="24"/>
        </w:rPr>
        <w:t xml:space="preserve"> </w:t>
      </w:r>
      <w:r w:rsidR="3EE27DAC" w:rsidRPr="0F8A6FC6">
        <w:rPr>
          <w:rFonts w:ascii="Arial" w:hAnsi="Arial" w:cs="Arial"/>
          <w:sz w:val="24"/>
          <w:szCs w:val="24"/>
        </w:rPr>
        <w:lastRenderedPageBreak/>
        <w:t xml:space="preserve">attend </w:t>
      </w:r>
      <w:r w:rsidR="29A90580" w:rsidRPr="0F8A6FC6">
        <w:rPr>
          <w:rFonts w:ascii="Arial" w:hAnsi="Arial" w:cs="Arial"/>
          <w:sz w:val="24"/>
          <w:szCs w:val="24"/>
        </w:rPr>
        <w:t xml:space="preserve">other </w:t>
      </w:r>
      <w:r w:rsidR="3EE27DAC" w:rsidRPr="0F8A6FC6">
        <w:rPr>
          <w:rFonts w:ascii="Arial" w:hAnsi="Arial" w:cs="Arial"/>
          <w:sz w:val="24"/>
          <w:szCs w:val="24"/>
        </w:rPr>
        <w:t>external training</w:t>
      </w:r>
      <w:r w:rsidR="7134B044" w:rsidRPr="0F8A6FC6">
        <w:rPr>
          <w:rFonts w:ascii="Arial" w:hAnsi="Arial" w:cs="Arial"/>
          <w:sz w:val="24"/>
          <w:szCs w:val="24"/>
        </w:rPr>
        <w:t xml:space="preserve"> with support from the Fund</w:t>
      </w:r>
      <w:r w:rsidR="3EE27DAC" w:rsidRPr="0F8A6FC6">
        <w:rPr>
          <w:rFonts w:ascii="Arial" w:hAnsi="Arial" w:cs="Arial"/>
          <w:sz w:val="24"/>
          <w:szCs w:val="24"/>
        </w:rPr>
        <w:t>.</w:t>
      </w:r>
      <w:r w:rsidR="0074789F">
        <w:rPr>
          <w:rFonts w:ascii="Arial" w:hAnsi="Arial" w:cs="Arial"/>
          <w:sz w:val="24"/>
          <w:szCs w:val="24"/>
        </w:rPr>
        <w:t xml:space="preserve"> </w:t>
      </w:r>
      <w:r w:rsidR="6544BE4C" w:rsidRPr="0F8A6FC6">
        <w:rPr>
          <w:rFonts w:ascii="Arial" w:hAnsi="Arial" w:cs="Arial"/>
          <w:sz w:val="24"/>
          <w:szCs w:val="24"/>
        </w:rPr>
        <w:t>Th</w:t>
      </w:r>
      <w:r w:rsidR="67BDE6E4" w:rsidRPr="0F8A6FC6">
        <w:rPr>
          <w:rFonts w:ascii="Arial" w:hAnsi="Arial" w:cs="Arial"/>
          <w:sz w:val="24"/>
          <w:szCs w:val="24"/>
        </w:rPr>
        <w:t xml:space="preserve">e </w:t>
      </w:r>
      <w:r w:rsidRPr="0F8A6FC6">
        <w:rPr>
          <w:rFonts w:ascii="Arial" w:hAnsi="Arial" w:cs="Arial"/>
          <w:sz w:val="24"/>
          <w:szCs w:val="24"/>
        </w:rPr>
        <w:t>number of hours training undertaken by each member of the Committee and Board</w:t>
      </w:r>
      <w:r w:rsidR="1F8C84D2" w:rsidRPr="0F8A6FC6">
        <w:rPr>
          <w:rFonts w:ascii="Arial" w:hAnsi="Arial" w:cs="Arial"/>
          <w:sz w:val="24"/>
          <w:szCs w:val="24"/>
        </w:rPr>
        <w:t xml:space="preserve"> </w:t>
      </w:r>
      <w:r w:rsidR="2A938C24" w:rsidRPr="0F8A6FC6">
        <w:rPr>
          <w:rFonts w:ascii="Arial" w:hAnsi="Arial" w:cs="Arial"/>
          <w:sz w:val="24"/>
          <w:szCs w:val="24"/>
        </w:rPr>
        <w:t>is set out in the table below</w:t>
      </w:r>
      <w:r w:rsidR="31BB77D2" w:rsidRPr="0F8A6FC6">
        <w:rPr>
          <w:rFonts w:ascii="Arial" w:hAnsi="Arial" w:cs="Arial"/>
          <w:sz w:val="24"/>
          <w:szCs w:val="24"/>
        </w:rPr>
        <w:t>, alongside the number of Enlighten courses the member has completed</w:t>
      </w:r>
      <w:r w:rsidR="2A938C24" w:rsidRPr="0F8A6FC6">
        <w:rPr>
          <w:rFonts w:ascii="Arial" w:hAnsi="Arial" w:cs="Arial"/>
          <w:sz w:val="24"/>
          <w:szCs w:val="24"/>
        </w:rPr>
        <w:t>:</w:t>
      </w:r>
    </w:p>
    <w:p w14:paraId="5FD8686D" w14:textId="0B392CA5" w:rsidR="569F2A8D" w:rsidRDefault="569F2A8D" w:rsidP="569F2A8D">
      <w:pPr>
        <w:spacing w:after="0"/>
        <w:rPr>
          <w:rFonts w:ascii="Arial" w:hAnsi="Arial" w:cs="Arial"/>
          <w:sz w:val="24"/>
          <w:szCs w:val="24"/>
        </w:rPr>
      </w:pPr>
    </w:p>
    <w:tbl>
      <w:tblPr>
        <w:tblStyle w:val="ListTable3-Accent61"/>
        <w:tblW w:w="0" w:type="auto"/>
        <w:tblLook w:val="04A0" w:firstRow="1" w:lastRow="0" w:firstColumn="1" w:lastColumn="0" w:noHBand="0" w:noVBand="1"/>
      </w:tblPr>
      <w:tblGrid>
        <w:gridCol w:w="1980"/>
        <w:gridCol w:w="1417"/>
        <w:gridCol w:w="1418"/>
        <w:gridCol w:w="1276"/>
        <w:gridCol w:w="2976"/>
      </w:tblGrid>
      <w:tr w:rsidR="569F2A8D" w14:paraId="02BD0200" w14:textId="77777777" w:rsidTr="00DB7FE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980" w:type="dxa"/>
            <w:vAlign w:val="center"/>
          </w:tcPr>
          <w:p w14:paraId="5BA6D6CA" w14:textId="52BF9080" w:rsidR="01F328E6" w:rsidRPr="000811CE" w:rsidRDefault="01F328E6" w:rsidP="00F64A5A">
            <w:pPr>
              <w:spacing w:line="312" w:lineRule="auto"/>
              <w:rPr>
                <w:color w:val="0A2F41" w:themeColor="accent1" w:themeShade="80"/>
              </w:rPr>
            </w:pPr>
            <w:r w:rsidRPr="000811CE">
              <w:rPr>
                <w:rFonts w:eastAsia="Times New Roman" w:cs="Arial"/>
                <w:color w:val="0A2F41" w:themeColor="accent1" w:themeShade="80"/>
                <w:sz w:val="24"/>
                <w:szCs w:val="24"/>
                <w:lang w:eastAsia="en-GB"/>
              </w:rPr>
              <w:t>Pensions Committee</w:t>
            </w:r>
          </w:p>
        </w:tc>
        <w:tc>
          <w:tcPr>
            <w:tcW w:w="1417" w:type="dxa"/>
            <w:vAlign w:val="center"/>
          </w:tcPr>
          <w:p w14:paraId="195A6524" w14:textId="15AB40C9" w:rsidR="1B08A13D" w:rsidRPr="000811CE" w:rsidRDefault="7FAA44C6" w:rsidP="00F64A5A">
            <w:pPr>
              <w:spacing w:line="312" w:lineRule="auto"/>
              <w:jc w:val="center"/>
              <w:cnfStyle w:val="100000000000" w:firstRow="1" w:lastRow="0" w:firstColumn="0" w:lastColumn="0" w:oddVBand="0" w:evenVBand="0" w:oddHBand="0" w:evenHBand="0" w:firstRowFirstColumn="0" w:firstRowLastColumn="0" w:lastRowFirstColumn="0" w:lastRowLastColumn="0"/>
              <w:rPr>
                <w:color w:val="0A2F41" w:themeColor="accent1" w:themeShade="80"/>
              </w:rPr>
            </w:pPr>
            <w:r w:rsidRPr="000811CE">
              <w:rPr>
                <w:rFonts w:eastAsia="Times New Roman" w:cs="Arial"/>
                <w:color w:val="0A2F41" w:themeColor="accent1" w:themeShade="80"/>
                <w:sz w:val="24"/>
                <w:szCs w:val="24"/>
                <w:lang w:eastAsia="en-GB"/>
              </w:rPr>
              <w:t xml:space="preserve"> </w:t>
            </w:r>
            <w:r w:rsidR="4BA16325" w:rsidRPr="000811CE">
              <w:rPr>
                <w:rFonts w:eastAsia="Times New Roman" w:cs="Arial"/>
                <w:color w:val="0A2F41" w:themeColor="accent1" w:themeShade="80"/>
                <w:sz w:val="24"/>
                <w:szCs w:val="24"/>
                <w:lang w:eastAsia="en-GB"/>
              </w:rPr>
              <w:t>Enlighten</w:t>
            </w:r>
            <w:r w:rsidR="1B08A13D" w:rsidRPr="000811CE">
              <w:rPr>
                <w:rFonts w:eastAsia="Times New Roman" w:cs="Arial"/>
                <w:color w:val="0A2F41" w:themeColor="accent1" w:themeShade="80"/>
                <w:sz w:val="24"/>
                <w:szCs w:val="24"/>
                <w:lang w:eastAsia="en-GB"/>
              </w:rPr>
              <w:t xml:space="preserve"> </w:t>
            </w:r>
            <w:r w:rsidR="5DCD1150" w:rsidRPr="000811CE">
              <w:rPr>
                <w:rFonts w:eastAsia="Times New Roman" w:cs="Arial"/>
                <w:color w:val="0A2F41" w:themeColor="accent1" w:themeShade="80"/>
                <w:sz w:val="24"/>
                <w:szCs w:val="24"/>
                <w:lang w:eastAsia="en-GB"/>
              </w:rPr>
              <w:t>courses</w:t>
            </w:r>
          </w:p>
        </w:tc>
        <w:tc>
          <w:tcPr>
            <w:tcW w:w="1418" w:type="dxa"/>
            <w:vAlign w:val="center"/>
          </w:tcPr>
          <w:p w14:paraId="67929D5E" w14:textId="66F57F33" w:rsidR="1B08A13D" w:rsidRPr="000811CE" w:rsidRDefault="775E9DAD" w:rsidP="00F64A5A">
            <w:pPr>
              <w:spacing w:line="312"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0811CE">
              <w:rPr>
                <w:rFonts w:eastAsia="Times New Roman" w:cs="Arial"/>
                <w:color w:val="0A2F41" w:themeColor="accent1" w:themeShade="80"/>
                <w:sz w:val="24"/>
                <w:szCs w:val="24"/>
                <w:lang w:eastAsia="en-GB"/>
              </w:rPr>
              <w:t xml:space="preserve">In-house </w:t>
            </w:r>
            <w:r w:rsidR="4594C8D0" w:rsidRPr="000811CE">
              <w:rPr>
                <w:rFonts w:eastAsia="Times New Roman" w:cs="Arial"/>
                <w:color w:val="0A2F41" w:themeColor="accent1" w:themeShade="80"/>
                <w:sz w:val="24"/>
                <w:szCs w:val="24"/>
                <w:lang w:eastAsia="en-GB"/>
              </w:rPr>
              <w:t>training</w:t>
            </w:r>
          </w:p>
        </w:tc>
        <w:tc>
          <w:tcPr>
            <w:tcW w:w="1276" w:type="dxa"/>
            <w:vAlign w:val="center"/>
          </w:tcPr>
          <w:p w14:paraId="0F6EBF6B" w14:textId="67E9AAEB" w:rsidR="1B08A13D" w:rsidRPr="000811CE" w:rsidRDefault="1B08A13D" w:rsidP="00F64A5A">
            <w:pPr>
              <w:spacing w:line="312" w:lineRule="auto"/>
              <w:jc w:val="center"/>
              <w:cnfStyle w:val="100000000000" w:firstRow="1" w:lastRow="0" w:firstColumn="0" w:lastColumn="0" w:oddVBand="0" w:evenVBand="0" w:oddHBand="0" w:evenHBand="0" w:firstRowFirstColumn="0" w:firstRowLastColumn="0" w:lastRowFirstColumn="0" w:lastRowLastColumn="0"/>
              <w:rPr>
                <w:color w:val="0A2F41" w:themeColor="accent1" w:themeShade="80"/>
              </w:rPr>
            </w:pPr>
            <w:r w:rsidRPr="000811CE">
              <w:rPr>
                <w:rFonts w:eastAsia="Times New Roman" w:cs="Arial"/>
                <w:color w:val="0A2F41" w:themeColor="accent1" w:themeShade="80"/>
                <w:sz w:val="24"/>
                <w:szCs w:val="24"/>
                <w:lang w:eastAsia="en-GB"/>
              </w:rPr>
              <w:t>External training</w:t>
            </w:r>
          </w:p>
        </w:tc>
        <w:tc>
          <w:tcPr>
            <w:tcW w:w="2976" w:type="dxa"/>
            <w:vAlign w:val="center"/>
          </w:tcPr>
          <w:p w14:paraId="4B5C6E90" w14:textId="7C84F026" w:rsidR="7D4F63BF" w:rsidRPr="000811CE" w:rsidRDefault="7D4F63BF" w:rsidP="00F64A5A">
            <w:pPr>
              <w:spacing w:line="312"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A2F41" w:themeColor="accent1" w:themeShade="80"/>
                <w:sz w:val="24"/>
                <w:szCs w:val="24"/>
                <w:lang w:eastAsia="en-GB"/>
              </w:rPr>
            </w:pPr>
            <w:r w:rsidRPr="000811CE">
              <w:rPr>
                <w:rFonts w:eastAsia="Times New Roman" w:cs="Arial"/>
                <w:color w:val="0A2F41" w:themeColor="accent1" w:themeShade="80"/>
                <w:sz w:val="24"/>
                <w:szCs w:val="24"/>
                <w:lang w:eastAsia="en-GB"/>
              </w:rPr>
              <w:t>Total</w:t>
            </w:r>
            <w:r w:rsidR="49A2653F" w:rsidRPr="000811CE">
              <w:rPr>
                <w:rFonts w:eastAsia="Times New Roman" w:cs="Arial"/>
                <w:color w:val="0A2F41" w:themeColor="accent1" w:themeShade="80"/>
                <w:sz w:val="24"/>
                <w:szCs w:val="24"/>
                <w:lang w:eastAsia="en-GB"/>
              </w:rPr>
              <w:t xml:space="preserve"> </w:t>
            </w:r>
            <w:r w:rsidR="00DB7FE5" w:rsidRPr="000811CE">
              <w:rPr>
                <w:rFonts w:eastAsia="Times New Roman" w:cs="Arial"/>
                <w:color w:val="0A2F41" w:themeColor="accent1" w:themeShade="80"/>
                <w:sz w:val="24"/>
                <w:szCs w:val="24"/>
                <w:lang w:eastAsia="en-GB"/>
              </w:rPr>
              <w:t>hours for In-</w:t>
            </w:r>
            <w:r w:rsidR="0022457C" w:rsidRPr="000811CE">
              <w:rPr>
                <w:rFonts w:eastAsia="Times New Roman" w:cs="Arial"/>
                <w:color w:val="0A2F41" w:themeColor="accent1" w:themeShade="80"/>
                <w:sz w:val="24"/>
                <w:szCs w:val="24"/>
                <w:lang w:eastAsia="en-GB"/>
              </w:rPr>
              <w:t>h</w:t>
            </w:r>
            <w:r w:rsidR="00DB7FE5" w:rsidRPr="000811CE">
              <w:rPr>
                <w:rFonts w:eastAsia="Times New Roman" w:cs="Arial"/>
                <w:color w:val="0A2F41" w:themeColor="accent1" w:themeShade="80"/>
                <w:sz w:val="24"/>
                <w:szCs w:val="24"/>
                <w:lang w:eastAsia="en-GB"/>
              </w:rPr>
              <w:t>ouse and External training</w:t>
            </w:r>
          </w:p>
        </w:tc>
      </w:tr>
      <w:tr w:rsidR="569F2A8D" w14:paraId="76B4CFDB" w14:textId="77777777" w:rsidTr="00DB7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8ABCB0F" w14:textId="6A5E4E6C" w:rsidR="569F2A8D" w:rsidRDefault="569F2A8D" w:rsidP="00F64A5A">
            <w:pPr>
              <w:spacing w:line="312" w:lineRule="auto"/>
              <w:rPr>
                <w:rFonts w:eastAsia="Times New Roman" w:cs="Arial"/>
                <w:b w:val="0"/>
                <w:bCs w:val="0"/>
                <w:color w:val="000000" w:themeColor="text1"/>
                <w:sz w:val="24"/>
                <w:szCs w:val="24"/>
                <w:lang w:eastAsia="en-GB"/>
              </w:rPr>
            </w:pPr>
            <w:r w:rsidRPr="569F2A8D">
              <w:rPr>
                <w:rFonts w:eastAsia="Times New Roman" w:cs="Arial"/>
                <w:b w:val="0"/>
                <w:bCs w:val="0"/>
                <w:color w:val="000000" w:themeColor="text1"/>
                <w:sz w:val="24"/>
                <w:szCs w:val="24"/>
                <w:lang w:eastAsia="en-GB"/>
              </w:rPr>
              <w:t>L. Binnie</w:t>
            </w:r>
          </w:p>
        </w:tc>
        <w:tc>
          <w:tcPr>
            <w:tcW w:w="1417" w:type="dxa"/>
            <w:vAlign w:val="center"/>
          </w:tcPr>
          <w:p w14:paraId="49400C11" w14:textId="51AE82A8" w:rsidR="45D044AA" w:rsidRDefault="45D044AA" w:rsidP="00F95960">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569F2A8D">
              <w:rPr>
                <w:rFonts w:eastAsia="Times New Roman" w:cs="Arial"/>
                <w:color w:val="000000" w:themeColor="text1"/>
                <w:sz w:val="24"/>
                <w:szCs w:val="24"/>
                <w:lang w:eastAsia="en-GB"/>
              </w:rPr>
              <w:t>2</w:t>
            </w:r>
          </w:p>
        </w:tc>
        <w:tc>
          <w:tcPr>
            <w:tcW w:w="1418" w:type="dxa"/>
            <w:vAlign w:val="center"/>
          </w:tcPr>
          <w:p w14:paraId="189D201D" w14:textId="474AB6C5" w:rsidR="16307417" w:rsidRDefault="05DA1F37" w:rsidP="00F95960">
            <w:pPr>
              <w:spacing w:line="312" w:lineRule="auto"/>
              <w:jc w:val="center"/>
              <w:cnfStyle w:val="000000100000" w:firstRow="0" w:lastRow="0" w:firstColumn="0" w:lastColumn="0" w:oddVBand="0" w:evenVBand="0" w:oddHBand="1" w:evenHBand="0" w:firstRowFirstColumn="0" w:firstRowLastColumn="0" w:lastRowFirstColumn="0" w:lastRowLastColumn="0"/>
            </w:pPr>
            <w:r w:rsidRPr="3E920DB7">
              <w:rPr>
                <w:rFonts w:eastAsia="Times New Roman" w:cs="Arial"/>
                <w:color w:val="000000" w:themeColor="text1"/>
                <w:sz w:val="24"/>
                <w:szCs w:val="24"/>
                <w:lang w:eastAsia="en-GB"/>
              </w:rPr>
              <w:t>1.</w:t>
            </w:r>
            <w:r w:rsidR="6F75C95E" w:rsidRPr="3E920DB7">
              <w:rPr>
                <w:rFonts w:eastAsia="Times New Roman" w:cs="Arial"/>
                <w:color w:val="000000" w:themeColor="text1"/>
                <w:sz w:val="24"/>
                <w:szCs w:val="24"/>
                <w:lang w:eastAsia="en-GB"/>
              </w:rPr>
              <w:t>2</w:t>
            </w:r>
            <w:r w:rsidRPr="3E920DB7">
              <w:rPr>
                <w:rFonts w:eastAsia="Times New Roman" w:cs="Arial"/>
                <w:color w:val="000000" w:themeColor="text1"/>
                <w:sz w:val="24"/>
                <w:szCs w:val="24"/>
                <w:lang w:eastAsia="en-GB"/>
              </w:rPr>
              <w:t>5</w:t>
            </w:r>
          </w:p>
        </w:tc>
        <w:tc>
          <w:tcPr>
            <w:tcW w:w="1276" w:type="dxa"/>
            <w:vAlign w:val="center"/>
          </w:tcPr>
          <w:p w14:paraId="45AB7DE8" w14:textId="4F9D4A34" w:rsidR="5CB8559C" w:rsidRDefault="668B8B02" w:rsidP="00F95960">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6151DE77">
              <w:rPr>
                <w:rFonts w:eastAsia="Times New Roman" w:cs="Arial"/>
                <w:color w:val="000000" w:themeColor="text1"/>
                <w:sz w:val="24"/>
                <w:szCs w:val="24"/>
                <w:lang w:eastAsia="en-GB"/>
              </w:rPr>
              <w:t>15.25</w:t>
            </w:r>
          </w:p>
        </w:tc>
        <w:tc>
          <w:tcPr>
            <w:tcW w:w="2976" w:type="dxa"/>
            <w:vAlign w:val="center"/>
          </w:tcPr>
          <w:p w14:paraId="2FD64380" w14:textId="766382EF" w:rsidR="7B316516" w:rsidRDefault="6033F596" w:rsidP="00F95960">
            <w:pPr>
              <w:spacing w:line="312" w:lineRule="auto"/>
              <w:jc w:val="center"/>
              <w:cnfStyle w:val="000000100000" w:firstRow="0" w:lastRow="0" w:firstColumn="0" w:lastColumn="0" w:oddVBand="0" w:evenVBand="0" w:oddHBand="1" w:evenHBand="0" w:firstRowFirstColumn="0" w:firstRowLastColumn="0" w:lastRowFirstColumn="0" w:lastRowLastColumn="0"/>
            </w:pPr>
            <w:r w:rsidRPr="75B6E237">
              <w:rPr>
                <w:rFonts w:eastAsia="Times New Roman" w:cs="Arial"/>
                <w:b/>
                <w:bCs/>
                <w:color w:val="000000" w:themeColor="text1"/>
                <w:sz w:val="24"/>
                <w:szCs w:val="24"/>
                <w:lang w:eastAsia="en-GB"/>
              </w:rPr>
              <w:t>1</w:t>
            </w:r>
            <w:r w:rsidR="29161EEC" w:rsidRPr="75B6E237">
              <w:rPr>
                <w:rFonts w:eastAsia="Times New Roman" w:cs="Arial"/>
                <w:b/>
                <w:bCs/>
                <w:color w:val="000000" w:themeColor="text1"/>
                <w:sz w:val="24"/>
                <w:szCs w:val="24"/>
                <w:lang w:eastAsia="en-GB"/>
              </w:rPr>
              <w:t>6</w:t>
            </w:r>
            <w:r w:rsidR="7E99F8A3" w:rsidRPr="75FF21C6">
              <w:rPr>
                <w:rFonts w:eastAsia="Times New Roman" w:cs="Arial"/>
                <w:b/>
                <w:bCs/>
                <w:color w:val="000000" w:themeColor="text1"/>
                <w:sz w:val="24"/>
                <w:szCs w:val="24"/>
                <w:lang w:eastAsia="en-GB"/>
              </w:rPr>
              <w:t>.5</w:t>
            </w:r>
          </w:p>
        </w:tc>
      </w:tr>
      <w:tr w:rsidR="569F2A8D" w14:paraId="032A95C9" w14:textId="77777777" w:rsidTr="00DB7FE5">
        <w:trPr>
          <w:trHeight w:val="30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05C6BE8" w14:textId="74AC4E7E" w:rsidR="569F2A8D" w:rsidRDefault="569F2A8D" w:rsidP="00F64A5A">
            <w:pPr>
              <w:spacing w:line="312" w:lineRule="auto"/>
              <w:rPr>
                <w:rFonts w:eastAsia="Times New Roman" w:cs="Arial"/>
                <w:b w:val="0"/>
                <w:bCs w:val="0"/>
                <w:color w:val="000000" w:themeColor="text1"/>
                <w:sz w:val="24"/>
                <w:szCs w:val="24"/>
                <w:lang w:eastAsia="en-GB"/>
              </w:rPr>
            </w:pPr>
            <w:r w:rsidRPr="569F2A8D">
              <w:rPr>
                <w:rFonts w:eastAsia="Times New Roman" w:cs="Arial"/>
                <w:b w:val="0"/>
                <w:bCs w:val="0"/>
                <w:color w:val="000000" w:themeColor="text1"/>
                <w:sz w:val="24"/>
                <w:szCs w:val="24"/>
                <w:lang w:eastAsia="en-GB"/>
              </w:rPr>
              <w:t>I. Sinclair</w:t>
            </w:r>
          </w:p>
        </w:tc>
        <w:tc>
          <w:tcPr>
            <w:tcW w:w="1417" w:type="dxa"/>
            <w:vAlign w:val="center"/>
          </w:tcPr>
          <w:p w14:paraId="4D76C2A0" w14:textId="6D1CF1C3" w:rsidR="14C38163" w:rsidRDefault="74B2D28D" w:rsidP="00F95960">
            <w:pPr>
              <w:spacing w:line="312" w:lineRule="auto"/>
              <w:jc w:val="center"/>
              <w:cnfStyle w:val="000000000000" w:firstRow="0" w:lastRow="0" w:firstColumn="0" w:lastColumn="0" w:oddVBand="0" w:evenVBand="0" w:oddHBand="0" w:evenHBand="0" w:firstRowFirstColumn="0" w:firstRowLastColumn="0" w:lastRowFirstColumn="0" w:lastRowLastColumn="0"/>
            </w:pPr>
            <w:r w:rsidRPr="2479EDB1">
              <w:rPr>
                <w:rFonts w:eastAsia="Times New Roman" w:cs="Arial"/>
                <w:color w:val="000000" w:themeColor="text1"/>
                <w:sz w:val="24"/>
                <w:szCs w:val="24"/>
                <w:lang w:eastAsia="en-GB"/>
              </w:rPr>
              <w:t>0</w:t>
            </w:r>
          </w:p>
        </w:tc>
        <w:tc>
          <w:tcPr>
            <w:tcW w:w="1418" w:type="dxa"/>
            <w:vAlign w:val="center"/>
          </w:tcPr>
          <w:p w14:paraId="3CBF97B2" w14:textId="4F33AAA8" w:rsidR="12586385" w:rsidRDefault="11FD9D83" w:rsidP="00F95960">
            <w:pPr>
              <w:spacing w:line="312" w:lineRule="auto"/>
              <w:jc w:val="center"/>
              <w:cnfStyle w:val="000000000000" w:firstRow="0" w:lastRow="0" w:firstColumn="0" w:lastColumn="0" w:oddVBand="0" w:evenVBand="0" w:oddHBand="0" w:evenHBand="0" w:firstRowFirstColumn="0" w:firstRowLastColumn="0" w:lastRowFirstColumn="0" w:lastRowLastColumn="0"/>
            </w:pPr>
            <w:r w:rsidRPr="43CCFE1C">
              <w:rPr>
                <w:rFonts w:eastAsia="Times New Roman" w:cs="Arial"/>
                <w:color w:val="000000" w:themeColor="text1"/>
                <w:sz w:val="24"/>
                <w:szCs w:val="24"/>
                <w:lang w:eastAsia="en-GB"/>
              </w:rPr>
              <w:t>1.5</w:t>
            </w:r>
          </w:p>
        </w:tc>
        <w:tc>
          <w:tcPr>
            <w:tcW w:w="1276" w:type="dxa"/>
            <w:vAlign w:val="center"/>
          </w:tcPr>
          <w:p w14:paraId="529A08CE" w14:textId="3C4D0AE7" w:rsidR="635B33A0" w:rsidRDefault="11FD9D83" w:rsidP="00F95960">
            <w:pPr>
              <w:spacing w:line="312" w:lineRule="auto"/>
              <w:jc w:val="center"/>
              <w:cnfStyle w:val="000000000000" w:firstRow="0" w:lastRow="0" w:firstColumn="0" w:lastColumn="0" w:oddVBand="0" w:evenVBand="0" w:oddHBand="0" w:evenHBand="0" w:firstRowFirstColumn="0" w:firstRowLastColumn="0" w:lastRowFirstColumn="0" w:lastRowLastColumn="0"/>
            </w:pPr>
            <w:r w:rsidRPr="4916E73A">
              <w:rPr>
                <w:rFonts w:eastAsia="Times New Roman" w:cs="Arial"/>
                <w:color w:val="000000" w:themeColor="text1"/>
                <w:sz w:val="24"/>
                <w:szCs w:val="24"/>
                <w:lang w:eastAsia="en-GB"/>
              </w:rPr>
              <w:t>5.25</w:t>
            </w:r>
          </w:p>
        </w:tc>
        <w:tc>
          <w:tcPr>
            <w:tcW w:w="2976" w:type="dxa"/>
            <w:vAlign w:val="center"/>
          </w:tcPr>
          <w:p w14:paraId="46597186" w14:textId="04086F1C" w:rsidR="5BB86BA7" w:rsidRDefault="11FD9D83" w:rsidP="00F95960">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24"/>
                <w:szCs w:val="24"/>
                <w:lang w:eastAsia="en-GB"/>
              </w:rPr>
            </w:pPr>
            <w:r w:rsidRPr="4916E73A">
              <w:rPr>
                <w:rFonts w:eastAsia="Times New Roman" w:cs="Arial"/>
                <w:b/>
                <w:bCs/>
                <w:color w:val="000000" w:themeColor="text1"/>
                <w:sz w:val="24"/>
                <w:szCs w:val="24"/>
                <w:lang w:eastAsia="en-GB"/>
              </w:rPr>
              <w:t>6.75</w:t>
            </w:r>
          </w:p>
        </w:tc>
      </w:tr>
      <w:tr w:rsidR="569F2A8D" w14:paraId="7A6C6C6E" w14:textId="77777777" w:rsidTr="00DB7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9BE3602" w14:textId="0F17F6ED" w:rsidR="569F2A8D" w:rsidRDefault="569F2A8D" w:rsidP="00F64A5A">
            <w:pPr>
              <w:spacing w:line="312" w:lineRule="auto"/>
              <w:rPr>
                <w:rFonts w:eastAsia="Times New Roman" w:cs="Arial"/>
                <w:b w:val="0"/>
                <w:bCs w:val="0"/>
                <w:color w:val="000000" w:themeColor="text1"/>
                <w:sz w:val="24"/>
                <w:szCs w:val="24"/>
                <w:lang w:eastAsia="en-GB"/>
              </w:rPr>
            </w:pPr>
            <w:r w:rsidRPr="569F2A8D">
              <w:rPr>
                <w:rFonts w:eastAsia="Times New Roman" w:cs="Arial"/>
                <w:b w:val="0"/>
                <w:bCs w:val="0"/>
                <w:color w:val="000000" w:themeColor="text1"/>
                <w:sz w:val="24"/>
                <w:szCs w:val="24"/>
                <w:lang w:eastAsia="en-GB"/>
              </w:rPr>
              <w:t>J. Flynn</w:t>
            </w:r>
          </w:p>
        </w:tc>
        <w:tc>
          <w:tcPr>
            <w:tcW w:w="1417" w:type="dxa"/>
            <w:vAlign w:val="center"/>
          </w:tcPr>
          <w:p w14:paraId="33F056DA" w14:textId="57A74CF8" w:rsidR="477EB36B" w:rsidRDefault="453F1994" w:rsidP="00F95960">
            <w:pPr>
              <w:spacing w:line="312" w:lineRule="auto"/>
              <w:jc w:val="center"/>
              <w:cnfStyle w:val="000000100000" w:firstRow="0" w:lastRow="0" w:firstColumn="0" w:lastColumn="0" w:oddVBand="0" w:evenVBand="0" w:oddHBand="1" w:evenHBand="0" w:firstRowFirstColumn="0" w:firstRowLastColumn="0" w:lastRowFirstColumn="0" w:lastRowLastColumn="0"/>
            </w:pPr>
            <w:r w:rsidRPr="2479EDB1">
              <w:rPr>
                <w:rFonts w:eastAsia="Times New Roman" w:cs="Arial"/>
                <w:color w:val="000000" w:themeColor="text1"/>
                <w:sz w:val="24"/>
                <w:szCs w:val="24"/>
                <w:lang w:eastAsia="en-GB"/>
              </w:rPr>
              <w:t>0</w:t>
            </w:r>
          </w:p>
        </w:tc>
        <w:tc>
          <w:tcPr>
            <w:tcW w:w="1418" w:type="dxa"/>
            <w:vAlign w:val="center"/>
          </w:tcPr>
          <w:p w14:paraId="07DF1E97" w14:textId="17C75FD4" w:rsidR="250972C4" w:rsidRDefault="66A69ED7" w:rsidP="00F95960">
            <w:pPr>
              <w:spacing w:line="312" w:lineRule="auto"/>
              <w:jc w:val="center"/>
              <w:cnfStyle w:val="000000100000" w:firstRow="0" w:lastRow="0" w:firstColumn="0" w:lastColumn="0" w:oddVBand="0" w:evenVBand="0" w:oddHBand="1" w:evenHBand="0" w:firstRowFirstColumn="0" w:firstRowLastColumn="0" w:lastRowFirstColumn="0" w:lastRowLastColumn="0"/>
            </w:pPr>
            <w:r w:rsidRPr="2EB2C929">
              <w:rPr>
                <w:rFonts w:eastAsia="Times New Roman" w:cs="Arial"/>
                <w:color w:val="000000" w:themeColor="text1"/>
                <w:sz w:val="24"/>
                <w:szCs w:val="24"/>
                <w:lang w:eastAsia="en-GB"/>
              </w:rPr>
              <w:t>2.25</w:t>
            </w:r>
          </w:p>
        </w:tc>
        <w:tc>
          <w:tcPr>
            <w:tcW w:w="1276" w:type="dxa"/>
            <w:vAlign w:val="center"/>
          </w:tcPr>
          <w:p w14:paraId="375CCEB5" w14:textId="6C5D8ADF" w:rsidR="25434DEC" w:rsidRDefault="66A69ED7" w:rsidP="00F95960">
            <w:pPr>
              <w:spacing w:line="312" w:lineRule="auto"/>
              <w:jc w:val="center"/>
              <w:cnfStyle w:val="000000100000" w:firstRow="0" w:lastRow="0" w:firstColumn="0" w:lastColumn="0" w:oddVBand="0" w:evenVBand="0" w:oddHBand="1" w:evenHBand="0" w:firstRowFirstColumn="0" w:firstRowLastColumn="0" w:lastRowFirstColumn="0" w:lastRowLastColumn="0"/>
            </w:pPr>
            <w:r w:rsidRPr="40FEE0EC">
              <w:rPr>
                <w:rFonts w:eastAsia="Times New Roman" w:cs="Arial"/>
                <w:color w:val="000000" w:themeColor="text1"/>
                <w:sz w:val="24"/>
                <w:szCs w:val="24"/>
                <w:lang w:eastAsia="en-GB"/>
              </w:rPr>
              <w:t>2</w:t>
            </w:r>
          </w:p>
        </w:tc>
        <w:tc>
          <w:tcPr>
            <w:tcW w:w="2976" w:type="dxa"/>
            <w:vAlign w:val="center"/>
          </w:tcPr>
          <w:p w14:paraId="74FCDEC7" w14:textId="2C8D6A42" w:rsidR="653E549E" w:rsidRDefault="66A69ED7" w:rsidP="00F95960">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lang w:eastAsia="en-GB"/>
              </w:rPr>
            </w:pPr>
            <w:r w:rsidRPr="40FEE0EC">
              <w:rPr>
                <w:rFonts w:eastAsia="Times New Roman" w:cs="Arial"/>
                <w:b/>
                <w:bCs/>
                <w:color w:val="000000" w:themeColor="text1"/>
                <w:sz w:val="24"/>
                <w:szCs w:val="24"/>
                <w:lang w:eastAsia="en-GB"/>
              </w:rPr>
              <w:t>4.2</w:t>
            </w:r>
            <w:r w:rsidR="182D45B8" w:rsidRPr="40FEE0EC">
              <w:rPr>
                <w:rFonts w:eastAsia="Times New Roman" w:cs="Arial"/>
                <w:b/>
                <w:bCs/>
                <w:color w:val="000000" w:themeColor="text1"/>
                <w:sz w:val="24"/>
                <w:szCs w:val="24"/>
                <w:lang w:eastAsia="en-GB"/>
              </w:rPr>
              <w:t>5</w:t>
            </w:r>
          </w:p>
        </w:tc>
      </w:tr>
      <w:tr w:rsidR="569F2A8D" w14:paraId="46A201E5" w14:textId="77777777" w:rsidTr="00DB7FE5">
        <w:trPr>
          <w:trHeight w:val="30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7D8EF3F" w14:textId="5D7F71D3" w:rsidR="569F2A8D" w:rsidRDefault="569F2A8D" w:rsidP="00F64A5A">
            <w:pPr>
              <w:spacing w:line="312" w:lineRule="auto"/>
              <w:rPr>
                <w:rFonts w:eastAsia="Times New Roman" w:cs="Arial"/>
                <w:b w:val="0"/>
                <w:bCs w:val="0"/>
                <w:color w:val="000000" w:themeColor="text1"/>
                <w:sz w:val="24"/>
                <w:szCs w:val="24"/>
                <w:lang w:eastAsia="en-GB"/>
              </w:rPr>
            </w:pPr>
            <w:r w:rsidRPr="569F2A8D">
              <w:rPr>
                <w:rFonts w:eastAsia="Times New Roman" w:cs="Arial"/>
                <w:b w:val="0"/>
                <w:bCs w:val="0"/>
                <w:color w:val="000000" w:themeColor="text1"/>
                <w:sz w:val="24"/>
                <w:szCs w:val="24"/>
                <w:lang w:eastAsia="en-GB"/>
              </w:rPr>
              <w:t>R. Spears</w:t>
            </w:r>
          </w:p>
        </w:tc>
        <w:tc>
          <w:tcPr>
            <w:tcW w:w="1417" w:type="dxa"/>
            <w:vAlign w:val="center"/>
          </w:tcPr>
          <w:p w14:paraId="4CE69168" w14:textId="6218A325" w:rsidR="491BB153" w:rsidRDefault="203503D3" w:rsidP="00F95960">
            <w:pPr>
              <w:spacing w:line="312" w:lineRule="auto"/>
              <w:jc w:val="center"/>
              <w:cnfStyle w:val="000000000000" w:firstRow="0" w:lastRow="0" w:firstColumn="0" w:lastColumn="0" w:oddVBand="0" w:evenVBand="0" w:oddHBand="0" w:evenHBand="0" w:firstRowFirstColumn="0" w:firstRowLastColumn="0" w:lastRowFirstColumn="0" w:lastRowLastColumn="0"/>
            </w:pPr>
            <w:r w:rsidRPr="2479EDB1">
              <w:rPr>
                <w:rFonts w:eastAsia="Times New Roman" w:cs="Arial"/>
                <w:color w:val="000000" w:themeColor="text1"/>
                <w:sz w:val="24"/>
                <w:szCs w:val="24"/>
                <w:lang w:eastAsia="en-GB"/>
              </w:rPr>
              <w:t>0</w:t>
            </w:r>
          </w:p>
        </w:tc>
        <w:tc>
          <w:tcPr>
            <w:tcW w:w="1418" w:type="dxa"/>
            <w:vAlign w:val="center"/>
          </w:tcPr>
          <w:p w14:paraId="3E4C32A3" w14:textId="05D4C5AE" w:rsidR="250972C4" w:rsidRDefault="70505A4B" w:rsidP="00F95960">
            <w:pPr>
              <w:spacing w:line="312" w:lineRule="auto"/>
              <w:jc w:val="center"/>
              <w:cnfStyle w:val="000000000000" w:firstRow="0" w:lastRow="0" w:firstColumn="0" w:lastColumn="0" w:oddVBand="0" w:evenVBand="0" w:oddHBand="0" w:evenHBand="0" w:firstRowFirstColumn="0" w:firstRowLastColumn="0" w:lastRowFirstColumn="0" w:lastRowLastColumn="0"/>
            </w:pPr>
            <w:r w:rsidRPr="23B53314">
              <w:rPr>
                <w:rFonts w:eastAsia="Times New Roman" w:cs="Arial"/>
                <w:color w:val="000000" w:themeColor="text1"/>
                <w:sz w:val="24"/>
                <w:szCs w:val="24"/>
                <w:lang w:eastAsia="en-GB"/>
              </w:rPr>
              <w:t>2.25</w:t>
            </w:r>
          </w:p>
        </w:tc>
        <w:tc>
          <w:tcPr>
            <w:tcW w:w="1276" w:type="dxa"/>
            <w:vAlign w:val="center"/>
          </w:tcPr>
          <w:p w14:paraId="01EAE742" w14:textId="49F0BED4" w:rsidR="70B8CFEE" w:rsidRDefault="70505A4B" w:rsidP="00F95960">
            <w:pPr>
              <w:spacing w:line="312" w:lineRule="auto"/>
              <w:jc w:val="center"/>
              <w:cnfStyle w:val="000000000000" w:firstRow="0" w:lastRow="0" w:firstColumn="0" w:lastColumn="0" w:oddVBand="0" w:evenVBand="0" w:oddHBand="0" w:evenHBand="0" w:firstRowFirstColumn="0" w:firstRowLastColumn="0" w:lastRowFirstColumn="0" w:lastRowLastColumn="0"/>
            </w:pPr>
            <w:r w:rsidRPr="6CFB0614">
              <w:rPr>
                <w:rFonts w:eastAsia="Times New Roman" w:cs="Arial"/>
                <w:color w:val="000000" w:themeColor="text1"/>
                <w:sz w:val="24"/>
                <w:szCs w:val="24"/>
                <w:lang w:eastAsia="en-GB"/>
              </w:rPr>
              <w:t>0</w:t>
            </w:r>
          </w:p>
        </w:tc>
        <w:tc>
          <w:tcPr>
            <w:tcW w:w="2976" w:type="dxa"/>
            <w:vAlign w:val="center"/>
          </w:tcPr>
          <w:p w14:paraId="543F1611" w14:textId="7DF8CF57" w:rsidR="53CE1956" w:rsidRDefault="70505A4B" w:rsidP="00F95960">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24"/>
                <w:szCs w:val="24"/>
                <w:lang w:eastAsia="en-GB"/>
              </w:rPr>
            </w:pPr>
            <w:r w:rsidRPr="6CFB0614">
              <w:rPr>
                <w:rFonts w:eastAsia="Times New Roman" w:cs="Arial"/>
                <w:b/>
                <w:bCs/>
                <w:color w:val="000000" w:themeColor="text1"/>
                <w:sz w:val="24"/>
                <w:szCs w:val="24"/>
                <w:lang w:eastAsia="en-GB"/>
              </w:rPr>
              <w:t>2.2</w:t>
            </w:r>
            <w:r w:rsidR="61EDE3B4" w:rsidRPr="6CFB0614">
              <w:rPr>
                <w:rFonts w:eastAsia="Times New Roman" w:cs="Arial"/>
                <w:b/>
                <w:bCs/>
                <w:color w:val="000000" w:themeColor="text1"/>
                <w:sz w:val="24"/>
                <w:szCs w:val="24"/>
                <w:lang w:eastAsia="en-GB"/>
              </w:rPr>
              <w:t>5</w:t>
            </w:r>
          </w:p>
        </w:tc>
      </w:tr>
      <w:tr w:rsidR="569F2A8D" w14:paraId="25435FEC" w14:textId="77777777" w:rsidTr="00DB7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EA38413" w14:textId="7BFD8E1B" w:rsidR="569F2A8D" w:rsidRDefault="569F2A8D" w:rsidP="00F64A5A">
            <w:pPr>
              <w:spacing w:line="312" w:lineRule="auto"/>
              <w:rPr>
                <w:rFonts w:eastAsia="Times New Roman" w:cs="Arial"/>
                <w:b w:val="0"/>
                <w:bCs w:val="0"/>
                <w:color w:val="000000" w:themeColor="text1"/>
                <w:sz w:val="24"/>
                <w:szCs w:val="24"/>
                <w:lang w:eastAsia="en-GB"/>
              </w:rPr>
            </w:pPr>
            <w:proofErr w:type="spellStart"/>
            <w:proofErr w:type="gramStart"/>
            <w:r w:rsidRPr="569F2A8D">
              <w:rPr>
                <w:rFonts w:eastAsia="Times New Roman" w:cs="Arial"/>
                <w:b w:val="0"/>
                <w:bCs w:val="0"/>
                <w:color w:val="000000" w:themeColor="text1"/>
                <w:sz w:val="24"/>
                <w:szCs w:val="24"/>
                <w:lang w:eastAsia="en-GB"/>
              </w:rPr>
              <w:t>B.Quinn</w:t>
            </w:r>
            <w:proofErr w:type="spellEnd"/>
            <w:proofErr w:type="gramEnd"/>
          </w:p>
        </w:tc>
        <w:tc>
          <w:tcPr>
            <w:tcW w:w="1417" w:type="dxa"/>
            <w:vAlign w:val="center"/>
          </w:tcPr>
          <w:p w14:paraId="62050118" w14:textId="5D4E3B8C" w:rsidR="22C8068E" w:rsidRDefault="2D73CEE4" w:rsidP="00F95960">
            <w:pPr>
              <w:spacing w:line="312" w:lineRule="auto"/>
              <w:jc w:val="center"/>
              <w:cnfStyle w:val="000000100000" w:firstRow="0" w:lastRow="0" w:firstColumn="0" w:lastColumn="0" w:oddVBand="0" w:evenVBand="0" w:oddHBand="1" w:evenHBand="0" w:firstRowFirstColumn="0" w:firstRowLastColumn="0" w:lastRowFirstColumn="0" w:lastRowLastColumn="0"/>
            </w:pPr>
            <w:r w:rsidRPr="2479EDB1">
              <w:rPr>
                <w:rFonts w:eastAsia="Times New Roman" w:cs="Arial"/>
                <w:color w:val="000000" w:themeColor="text1"/>
                <w:sz w:val="24"/>
                <w:szCs w:val="24"/>
                <w:lang w:eastAsia="en-GB"/>
              </w:rPr>
              <w:t>0</w:t>
            </w:r>
          </w:p>
        </w:tc>
        <w:tc>
          <w:tcPr>
            <w:tcW w:w="1418" w:type="dxa"/>
            <w:vAlign w:val="center"/>
          </w:tcPr>
          <w:p w14:paraId="3E44C393" w14:textId="39E863B3" w:rsidR="695456FA" w:rsidRDefault="695456FA" w:rsidP="00F95960">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569F2A8D">
              <w:rPr>
                <w:rFonts w:eastAsia="Times New Roman" w:cs="Arial"/>
                <w:color w:val="000000" w:themeColor="text1"/>
                <w:sz w:val="24"/>
                <w:szCs w:val="24"/>
                <w:lang w:eastAsia="en-GB"/>
              </w:rPr>
              <w:t>0</w:t>
            </w:r>
            <w:r w:rsidR="15397B92" w:rsidRPr="23340139">
              <w:rPr>
                <w:rFonts w:eastAsia="Times New Roman" w:cs="Arial"/>
                <w:color w:val="000000" w:themeColor="text1"/>
                <w:sz w:val="24"/>
                <w:szCs w:val="24"/>
                <w:lang w:eastAsia="en-GB"/>
              </w:rPr>
              <w:t>.5</w:t>
            </w:r>
          </w:p>
        </w:tc>
        <w:tc>
          <w:tcPr>
            <w:tcW w:w="1276" w:type="dxa"/>
            <w:vAlign w:val="center"/>
          </w:tcPr>
          <w:p w14:paraId="55E4E5C1" w14:textId="7F353F31" w:rsidR="75BD6B1D" w:rsidRDefault="15397B92" w:rsidP="00F95960">
            <w:pPr>
              <w:spacing w:line="312" w:lineRule="auto"/>
              <w:jc w:val="center"/>
              <w:cnfStyle w:val="000000100000" w:firstRow="0" w:lastRow="0" w:firstColumn="0" w:lastColumn="0" w:oddVBand="0" w:evenVBand="0" w:oddHBand="1" w:evenHBand="0" w:firstRowFirstColumn="0" w:firstRowLastColumn="0" w:lastRowFirstColumn="0" w:lastRowLastColumn="0"/>
            </w:pPr>
            <w:r w:rsidRPr="23340139">
              <w:rPr>
                <w:rFonts w:eastAsia="Times New Roman" w:cs="Arial"/>
                <w:color w:val="000000" w:themeColor="text1"/>
                <w:sz w:val="24"/>
                <w:szCs w:val="24"/>
                <w:lang w:eastAsia="en-GB"/>
              </w:rPr>
              <w:t>0</w:t>
            </w:r>
          </w:p>
        </w:tc>
        <w:tc>
          <w:tcPr>
            <w:tcW w:w="2976" w:type="dxa"/>
            <w:vAlign w:val="center"/>
          </w:tcPr>
          <w:p w14:paraId="0E86BCF2" w14:textId="22137138" w:rsidR="1FD8C5FA" w:rsidRDefault="15397B92" w:rsidP="00F95960">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lang w:eastAsia="en-GB"/>
              </w:rPr>
            </w:pPr>
            <w:r w:rsidRPr="23340139">
              <w:rPr>
                <w:rFonts w:eastAsia="Times New Roman" w:cs="Arial"/>
                <w:b/>
                <w:bCs/>
                <w:color w:val="000000" w:themeColor="text1"/>
                <w:sz w:val="24"/>
                <w:szCs w:val="24"/>
                <w:lang w:eastAsia="en-GB"/>
              </w:rPr>
              <w:t>0.</w:t>
            </w:r>
            <w:r w:rsidR="1FD8C5FA" w:rsidRPr="569F2A8D">
              <w:rPr>
                <w:rFonts w:eastAsia="Times New Roman" w:cs="Arial"/>
                <w:b/>
                <w:bCs/>
                <w:color w:val="000000" w:themeColor="text1"/>
                <w:sz w:val="24"/>
                <w:szCs w:val="24"/>
                <w:lang w:eastAsia="en-GB"/>
              </w:rPr>
              <w:t>5</w:t>
            </w:r>
          </w:p>
        </w:tc>
      </w:tr>
      <w:tr w:rsidR="569F2A8D" w14:paraId="3410EBF7" w14:textId="77777777" w:rsidTr="00DB7FE5">
        <w:trPr>
          <w:trHeight w:val="30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97BEC46" w14:textId="012B8B16" w:rsidR="569F2A8D" w:rsidRDefault="569F2A8D" w:rsidP="00F64A5A">
            <w:pPr>
              <w:spacing w:line="312" w:lineRule="auto"/>
              <w:rPr>
                <w:rFonts w:eastAsia="Times New Roman" w:cs="Arial"/>
                <w:b w:val="0"/>
                <w:bCs w:val="0"/>
                <w:color w:val="000000" w:themeColor="text1"/>
                <w:sz w:val="24"/>
                <w:szCs w:val="24"/>
                <w:lang w:eastAsia="en-GB"/>
              </w:rPr>
            </w:pPr>
            <w:r w:rsidRPr="569F2A8D">
              <w:rPr>
                <w:rFonts w:eastAsia="Times New Roman" w:cs="Arial"/>
                <w:b w:val="0"/>
                <w:bCs w:val="0"/>
                <w:color w:val="000000" w:themeColor="text1"/>
                <w:sz w:val="24"/>
                <w:szCs w:val="24"/>
                <w:lang w:eastAsia="en-GB"/>
              </w:rPr>
              <w:t>D. Aitchison</w:t>
            </w:r>
          </w:p>
        </w:tc>
        <w:tc>
          <w:tcPr>
            <w:tcW w:w="1417" w:type="dxa"/>
            <w:vAlign w:val="center"/>
          </w:tcPr>
          <w:p w14:paraId="6D88AA3D" w14:textId="7D0A85FC" w:rsidR="17B90768" w:rsidRDefault="2D73CEE4" w:rsidP="00F95960">
            <w:pPr>
              <w:spacing w:line="312" w:lineRule="auto"/>
              <w:jc w:val="center"/>
              <w:cnfStyle w:val="000000000000" w:firstRow="0" w:lastRow="0" w:firstColumn="0" w:lastColumn="0" w:oddVBand="0" w:evenVBand="0" w:oddHBand="0" w:evenHBand="0" w:firstRowFirstColumn="0" w:firstRowLastColumn="0" w:lastRowFirstColumn="0" w:lastRowLastColumn="0"/>
            </w:pPr>
            <w:r w:rsidRPr="2479EDB1">
              <w:rPr>
                <w:rFonts w:eastAsia="Times New Roman" w:cs="Arial"/>
                <w:color w:val="000000" w:themeColor="text1"/>
                <w:sz w:val="24"/>
                <w:szCs w:val="24"/>
                <w:lang w:eastAsia="en-GB"/>
              </w:rPr>
              <w:t>0</w:t>
            </w:r>
          </w:p>
        </w:tc>
        <w:tc>
          <w:tcPr>
            <w:tcW w:w="1418" w:type="dxa"/>
            <w:vAlign w:val="center"/>
          </w:tcPr>
          <w:p w14:paraId="7820477B" w14:textId="6D547EF8" w:rsidR="6899B5A4" w:rsidRDefault="7FD5E9AE" w:rsidP="00F95960">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D8474BD">
              <w:rPr>
                <w:rFonts w:eastAsia="Times New Roman" w:cs="Arial"/>
                <w:color w:val="000000" w:themeColor="text1"/>
                <w:sz w:val="24"/>
                <w:szCs w:val="24"/>
                <w:lang w:eastAsia="en-GB"/>
              </w:rPr>
              <w:t>1.25</w:t>
            </w:r>
          </w:p>
        </w:tc>
        <w:tc>
          <w:tcPr>
            <w:tcW w:w="1276" w:type="dxa"/>
            <w:vAlign w:val="center"/>
          </w:tcPr>
          <w:p w14:paraId="1D7C3547" w14:textId="57632A42" w:rsidR="00FD90D0" w:rsidRDefault="7FD5E9AE" w:rsidP="00F95960">
            <w:pPr>
              <w:spacing w:line="312" w:lineRule="auto"/>
              <w:jc w:val="center"/>
              <w:cnfStyle w:val="000000000000" w:firstRow="0" w:lastRow="0" w:firstColumn="0" w:lastColumn="0" w:oddVBand="0" w:evenVBand="0" w:oddHBand="0" w:evenHBand="0" w:firstRowFirstColumn="0" w:firstRowLastColumn="0" w:lastRowFirstColumn="0" w:lastRowLastColumn="0"/>
            </w:pPr>
            <w:r w:rsidRPr="0D8474BD">
              <w:rPr>
                <w:rFonts w:eastAsia="Times New Roman" w:cs="Arial"/>
                <w:color w:val="000000" w:themeColor="text1"/>
                <w:sz w:val="24"/>
                <w:szCs w:val="24"/>
                <w:lang w:eastAsia="en-GB"/>
              </w:rPr>
              <w:t>2.25</w:t>
            </w:r>
          </w:p>
        </w:tc>
        <w:tc>
          <w:tcPr>
            <w:tcW w:w="2976" w:type="dxa"/>
            <w:vAlign w:val="center"/>
          </w:tcPr>
          <w:p w14:paraId="1F83C8E6" w14:textId="05D5D7A6" w:rsidR="43492F2D" w:rsidRDefault="7FD5E9AE" w:rsidP="00F95960">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24"/>
                <w:szCs w:val="24"/>
                <w:lang w:eastAsia="en-GB"/>
              </w:rPr>
            </w:pPr>
            <w:r w:rsidRPr="189EFC8C">
              <w:rPr>
                <w:rFonts w:eastAsia="Times New Roman" w:cs="Arial"/>
                <w:b/>
                <w:bCs/>
                <w:color w:val="000000" w:themeColor="text1"/>
                <w:sz w:val="24"/>
                <w:szCs w:val="24"/>
                <w:lang w:eastAsia="en-GB"/>
              </w:rPr>
              <w:t>3.</w:t>
            </w:r>
            <w:r w:rsidR="43492F2D" w:rsidRPr="569F2A8D">
              <w:rPr>
                <w:rFonts w:eastAsia="Times New Roman" w:cs="Arial"/>
                <w:b/>
                <w:bCs/>
                <w:color w:val="000000" w:themeColor="text1"/>
                <w:sz w:val="24"/>
                <w:szCs w:val="24"/>
                <w:lang w:eastAsia="en-GB"/>
              </w:rPr>
              <w:t>5</w:t>
            </w:r>
          </w:p>
        </w:tc>
      </w:tr>
      <w:tr w:rsidR="569F2A8D" w14:paraId="17C2785B" w14:textId="77777777" w:rsidTr="00DB7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AF496AE" w14:textId="6AEFAF31" w:rsidR="569F2A8D" w:rsidRDefault="569F2A8D" w:rsidP="00F64A5A">
            <w:pPr>
              <w:spacing w:line="312" w:lineRule="auto"/>
              <w:rPr>
                <w:rFonts w:eastAsia="Times New Roman" w:cs="Arial"/>
                <w:b w:val="0"/>
                <w:bCs w:val="0"/>
                <w:color w:val="000000" w:themeColor="text1"/>
                <w:lang w:eastAsia="en-GB"/>
              </w:rPr>
            </w:pPr>
            <w:r w:rsidRPr="569F2A8D">
              <w:rPr>
                <w:rFonts w:eastAsia="Times New Roman" w:cs="Arial"/>
                <w:b w:val="0"/>
                <w:bCs w:val="0"/>
                <w:color w:val="000000" w:themeColor="text1"/>
                <w:sz w:val="24"/>
                <w:szCs w:val="24"/>
                <w:lang w:eastAsia="en-GB"/>
              </w:rPr>
              <w:t>A. Hannah</w:t>
            </w:r>
          </w:p>
        </w:tc>
        <w:tc>
          <w:tcPr>
            <w:tcW w:w="1417" w:type="dxa"/>
            <w:vAlign w:val="center"/>
          </w:tcPr>
          <w:p w14:paraId="62A6114B" w14:textId="3DEC6EB8" w:rsidR="1C82EC20" w:rsidRDefault="53525A7C" w:rsidP="00F95960">
            <w:pPr>
              <w:spacing w:line="312" w:lineRule="auto"/>
              <w:jc w:val="center"/>
              <w:cnfStyle w:val="000000100000" w:firstRow="0" w:lastRow="0" w:firstColumn="0" w:lastColumn="0" w:oddVBand="0" w:evenVBand="0" w:oddHBand="1" w:evenHBand="0" w:firstRowFirstColumn="0" w:firstRowLastColumn="0" w:lastRowFirstColumn="0" w:lastRowLastColumn="0"/>
            </w:pPr>
            <w:r w:rsidRPr="2479EDB1">
              <w:rPr>
                <w:rFonts w:eastAsia="Times New Roman" w:cs="Arial"/>
                <w:color w:val="000000" w:themeColor="text1"/>
                <w:sz w:val="24"/>
                <w:szCs w:val="24"/>
                <w:lang w:eastAsia="en-GB"/>
              </w:rPr>
              <w:t>0</w:t>
            </w:r>
          </w:p>
        </w:tc>
        <w:tc>
          <w:tcPr>
            <w:tcW w:w="1418" w:type="dxa"/>
            <w:vAlign w:val="center"/>
          </w:tcPr>
          <w:p w14:paraId="6769E420" w14:textId="4EA5C773" w:rsidR="015DB928" w:rsidRDefault="1AB73C92" w:rsidP="00F95960">
            <w:pPr>
              <w:spacing w:line="312" w:lineRule="auto"/>
              <w:jc w:val="center"/>
              <w:cnfStyle w:val="000000100000" w:firstRow="0" w:lastRow="0" w:firstColumn="0" w:lastColumn="0" w:oddVBand="0" w:evenVBand="0" w:oddHBand="1" w:evenHBand="0" w:firstRowFirstColumn="0" w:firstRowLastColumn="0" w:lastRowFirstColumn="0" w:lastRowLastColumn="0"/>
            </w:pPr>
            <w:r w:rsidRPr="069ECD8C">
              <w:rPr>
                <w:rFonts w:eastAsia="Times New Roman" w:cs="Arial"/>
                <w:color w:val="000000" w:themeColor="text1"/>
                <w:sz w:val="24"/>
                <w:szCs w:val="24"/>
                <w:lang w:eastAsia="en-GB"/>
              </w:rPr>
              <w:t>2.25</w:t>
            </w:r>
          </w:p>
        </w:tc>
        <w:tc>
          <w:tcPr>
            <w:tcW w:w="1276" w:type="dxa"/>
            <w:vAlign w:val="center"/>
          </w:tcPr>
          <w:p w14:paraId="1AF4645A" w14:textId="27C8C7FD" w:rsidR="71B73065" w:rsidRDefault="71B73065" w:rsidP="00F95960">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569F2A8D">
              <w:rPr>
                <w:rFonts w:eastAsia="Times New Roman" w:cs="Arial"/>
                <w:color w:val="000000" w:themeColor="text1"/>
                <w:sz w:val="24"/>
                <w:szCs w:val="24"/>
                <w:lang w:eastAsia="en-GB"/>
              </w:rPr>
              <w:t>3</w:t>
            </w:r>
          </w:p>
        </w:tc>
        <w:tc>
          <w:tcPr>
            <w:tcW w:w="2976" w:type="dxa"/>
            <w:vAlign w:val="center"/>
          </w:tcPr>
          <w:p w14:paraId="526A1F04" w14:textId="05F99EE7" w:rsidR="7EFCA93C" w:rsidRDefault="22CE28E8" w:rsidP="00F95960">
            <w:pPr>
              <w:spacing w:line="312" w:lineRule="auto"/>
              <w:jc w:val="center"/>
              <w:cnfStyle w:val="000000100000" w:firstRow="0" w:lastRow="0" w:firstColumn="0" w:lastColumn="0" w:oddVBand="0" w:evenVBand="0" w:oddHBand="1" w:evenHBand="0" w:firstRowFirstColumn="0" w:firstRowLastColumn="0" w:lastRowFirstColumn="0" w:lastRowLastColumn="0"/>
            </w:pPr>
            <w:r w:rsidRPr="4F24276F">
              <w:rPr>
                <w:rFonts w:eastAsia="Times New Roman" w:cs="Arial"/>
                <w:b/>
                <w:bCs/>
                <w:color w:val="000000" w:themeColor="text1"/>
                <w:sz w:val="24"/>
                <w:szCs w:val="24"/>
                <w:lang w:eastAsia="en-GB"/>
              </w:rPr>
              <w:t>5.25</w:t>
            </w:r>
          </w:p>
        </w:tc>
      </w:tr>
      <w:tr w:rsidR="569F2A8D" w14:paraId="2D01B45F" w14:textId="77777777" w:rsidTr="00DB7FE5">
        <w:trPr>
          <w:trHeight w:val="30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190FBE1" w14:textId="526A266B" w:rsidR="569F2A8D" w:rsidRDefault="569F2A8D" w:rsidP="00F64A5A">
            <w:pPr>
              <w:spacing w:line="312" w:lineRule="auto"/>
              <w:rPr>
                <w:rFonts w:eastAsia="Times New Roman" w:cs="Arial"/>
                <w:b w:val="0"/>
                <w:bCs w:val="0"/>
                <w:color w:val="000000" w:themeColor="text1"/>
                <w:sz w:val="24"/>
                <w:szCs w:val="24"/>
                <w:lang w:eastAsia="en-GB"/>
              </w:rPr>
            </w:pPr>
            <w:r w:rsidRPr="569F2A8D">
              <w:rPr>
                <w:rFonts w:eastAsia="Times New Roman" w:cs="Arial"/>
                <w:b w:val="0"/>
                <w:bCs w:val="0"/>
                <w:color w:val="000000" w:themeColor="text1"/>
                <w:sz w:val="24"/>
                <w:szCs w:val="24"/>
                <w:lang w:eastAsia="en-GB"/>
              </w:rPr>
              <w:t>E. Grant</w:t>
            </w:r>
          </w:p>
        </w:tc>
        <w:tc>
          <w:tcPr>
            <w:tcW w:w="1417" w:type="dxa"/>
            <w:vAlign w:val="center"/>
          </w:tcPr>
          <w:p w14:paraId="0ADF25E2" w14:textId="6B3E78E2" w:rsidR="3D0D4AA0" w:rsidRDefault="7AA49C4C" w:rsidP="00F95960">
            <w:pPr>
              <w:spacing w:line="312" w:lineRule="auto"/>
              <w:jc w:val="center"/>
              <w:cnfStyle w:val="000000000000" w:firstRow="0" w:lastRow="0" w:firstColumn="0" w:lastColumn="0" w:oddVBand="0" w:evenVBand="0" w:oddHBand="0" w:evenHBand="0" w:firstRowFirstColumn="0" w:firstRowLastColumn="0" w:lastRowFirstColumn="0" w:lastRowLastColumn="0"/>
            </w:pPr>
            <w:r w:rsidRPr="2479EDB1">
              <w:rPr>
                <w:rFonts w:eastAsia="Times New Roman" w:cs="Arial"/>
                <w:color w:val="000000" w:themeColor="text1"/>
                <w:sz w:val="24"/>
                <w:szCs w:val="24"/>
                <w:lang w:eastAsia="en-GB"/>
              </w:rPr>
              <w:t>0</w:t>
            </w:r>
          </w:p>
        </w:tc>
        <w:tc>
          <w:tcPr>
            <w:tcW w:w="1418" w:type="dxa"/>
            <w:vAlign w:val="center"/>
          </w:tcPr>
          <w:p w14:paraId="2DB069B3" w14:textId="14FF127E" w:rsidR="2950B8AC" w:rsidRDefault="72EBDC77" w:rsidP="00F95960">
            <w:pPr>
              <w:spacing w:line="312" w:lineRule="auto"/>
              <w:jc w:val="center"/>
              <w:cnfStyle w:val="000000000000" w:firstRow="0" w:lastRow="0" w:firstColumn="0" w:lastColumn="0" w:oddVBand="0" w:evenVBand="0" w:oddHBand="0" w:evenHBand="0" w:firstRowFirstColumn="0" w:firstRowLastColumn="0" w:lastRowFirstColumn="0" w:lastRowLastColumn="0"/>
            </w:pPr>
            <w:r w:rsidRPr="319D936D">
              <w:rPr>
                <w:rFonts w:eastAsia="Times New Roman" w:cs="Arial"/>
                <w:color w:val="000000" w:themeColor="text1"/>
                <w:sz w:val="24"/>
                <w:szCs w:val="24"/>
                <w:lang w:eastAsia="en-GB"/>
              </w:rPr>
              <w:t>2.25</w:t>
            </w:r>
          </w:p>
        </w:tc>
        <w:tc>
          <w:tcPr>
            <w:tcW w:w="1276" w:type="dxa"/>
            <w:vAlign w:val="center"/>
          </w:tcPr>
          <w:p w14:paraId="32870456" w14:textId="09FB9D3A" w:rsidR="1F6BD823" w:rsidRDefault="6D59BBBB" w:rsidP="00F95960">
            <w:pPr>
              <w:spacing w:line="312" w:lineRule="auto"/>
              <w:jc w:val="center"/>
              <w:cnfStyle w:val="000000000000" w:firstRow="0" w:lastRow="0" w:firstColumn="0" w:lastColumn="0" w:oddVBand="0" w:evenVBand="0" w:oddHBand="0" w:evenHBand="0" w:firstRowFirstColumn="0" w:firstRowLastColumn="0" w:lastRowFirstColumn="0" w:lastRowLastColumn="0"/>
            </w:pPr>
            <w:r w:rsidRPr="14B92289">
              <w:rPr>
                <w:rFonts w:eastAsia="Times New Roman" w:cs="Arial"/>
                <w:color w:val="000000" w:themeColor="text1"/>
                <w:sz w:val="24"/>
                <w:szCs w:val="24"/>
                <w:lang w:eastAsia="en-GB"/>
              </w:rPr>
              <w:t>5.25</w:t>
            </w:r>
          </w:p>
        </w:tc>
        <w:tc>
          <w:tcPr>
            <w:tcW w:w="2976" w:type="dxa"/>
            <w:vAlign w:val="center"/>
          </w:tcPr>
          <w:p w14:paraId="1CCFFD80" w14:textId="4C794453" w:rsidR="6351C33A" w:rsidRDefault="6351C33A" w:rsidP="00F95960">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24"/>
                <w:szCs w:val="24"/>
                <w:lang w:eastAsia="en-GB"/>
              </w:rPr>
            </w:pPr>
            <w:r w:rsidRPr="569F2A8D">
              <w:rPr>
                <w:rFonts w:eastAsia="Times New Roman" w:cs="Arial"/>
                <w:b/>
                <w:bCs/>
                <w:color w:val="000000" w:themeColor="text1"/>
                <w:sz w:val="24"/>
                <w:szCs w:val="24"/>
                <w:lang w:eastAsia="en-GB"/>
              </w:rPr>
              <w:t>7</w:t>
            </w:r>
            <w:r w:rsidR="216EAD6D" w:rsidRPr="792612BF">
              <w:rPr>
                <w:rFonts w:eastAsia="Times New Roman" w:cs="Arial"/>
                <w:b/>
                <w:bCs/>
                <w:color w:val="000000" w:themeColor="text1"/>
                <w:sz w:val="24"/>
                <w:szCs w:val="24"/>
                <w:lang w:eastAsia="en-GB"/>
              </w:rPr>
              <w:t>.5</w:t>
            </w:r>
          </w:p>
        </w:tc>
      </w:tr>
      <w:tr w:rsidR="569F2A8D" w14:paraId="2ED8AB64" w14:textId="77777777" w:rsidTr="00DB7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EEA749A" w14:textId="6D6C99E1" w:rsidR="569F2A8D" w:rsidRDefault="569F2A8D" w:rsidP="00F64A5A">
            <w:pPr>
              <w:spacing w:line="312" w:lineRule="auto"/>
              <w:rPr>
                <w:rFonts w:eastAsia="Times New Roman" w:cs="Arial"/>
                <w:b w:val="0"/>
                <w:bCs w:val="0"/>
                <w:color w:val="000000" w:themeColor="text1"/>
                <w:sz w:val="24"/>
                <w:szCs w:val="24"/>
                <w:lang w:eastAsia="en-GB"/>
              </w:rPr>
            </w:pPr>
            <w:r w:rsidRPr="569F2A8D">
              <w:rPr>
                <w:rFonts w:eastAsia="Times New Roman" w:cs="Arial"/>
                <w:b w:val="0"/>
                <w:bCs w:val="0"/>
                <w:color w:val="000000" w:themeColor="text1"/>
                <w:sz w:val="24"/>
                <w:szCs w:val="24"/>
                <w:lang w:eastAsia="en-GB"/>
              </w:rPr>
              <w:t>R. Davis</w:t>
            </w:r>
          </w:p>
        </w:tc>
        <w:tc>
          <w:tcPr>
            <w:tcW w:w="1417" w:type="dxa"/>
            <w:vAlign w:val="center"/>
          </w:tcPr>
          <w:p w14:paraId="4F1C4F3B" w14:textId="22344A76" w:rsidR="7C7CA0B5" w:rsidRDefault="7AA49C4C" w:rsidP="00F95960">
            <w:pPr>
              <w:spacing w:line="312" w:lineRule="auto"/>
              <w:jc w:val="center"/>
              <w:cnfStyle w:val="000000100000" w:firstRow="0" w:lastRow="0" w:firstColumn="0" w:lastColumn="0" w:oddVBand="0" w:evenVBand="0" w:oddHBand="1" w:evenHBand="0" w:firstRowFirstColumn="0" w:firstRowLastColumn="0" w:lastRowFirstColumn="0" w:lastRowLastColumn="0"/>
            </w:pPr>
            <w:r w:rsidRPr="2479EDB1">
              <w:rPr>
                <w:rFonts w:eastAsia="Times New Roman" w:cs="Arial"/>
                <w:color w:val="000000" w:themeColor="text1"/>
                <w:sz w:val="24"/>
                <w:szCs w:val="24"/>
                <w:lang w:eastAsia="en-GB"/>
              </w:rPr>
              <w:t>0</w:t>
            </w:r>
          </w:p>
        </w:tc>
        <w:tc>
          <w:tcPr>
            <w:tcW w:w="1418" w:type="dxa"/>
            <w:vAlign w:val="center"/>
          </w:tcPr>
          <w:p w14:paraId="605FFBAE" w14:textId="2C1FEACD" w:rsidR="2950B8AC" w:rsidRDefault="2CE433E2" w:rsidP="00F95960">
            <w:pPr>
              <w:spacing w:line="312" w:lineRule="auto"/>
              <w:jc w:val="center"/>
              <w:cnfStyle w:val="000000100000" w:firstRow="0" w:lastRow="0" w:firstColumn="0" w:lastColumn="0" w:oddVBand="0" w:evenVBand="0" w:oddHBand="1" w:evenHBand="0" w:firstRowFirstColumn="0" w:firstRowLastColumn="0" w:lastRowFirstColumn="0" w:lastRowLastColumn="0"/>
            </w:pPr>
            <w:r w:rsidRPr="01CC8493">
              <w:rPr>
                <w:rFonts w:eastAsia="Times New Roman" w:cs="Arial"/>
                <w:color w:val="000000" w:themeColor="text1"/>
                <w:sz w:val="24"/>
                <w:szCs w:val="24"/>
                <w:lang w:eastAsia="en-GB"/>
              </w:rPr>
              <w:t>1.75</w:t>
            </w:r>
          </w:p>
        </w:tc>
        <w:tc>
          <w:tcPr>
            <w:tcW w:w="1276" w:type="dxa"/>
            <w:vAlign w:val="center"/>
          </w:tcPr>
          <w:p w14:paraId="7B44D3A0" w14:textId="45822778" w:rsidR="2FFDDBDB" w:rsidRDefault="2CE433E2" w:rsidP="00F95960">
            <w:pPr>
              <w:spacing w:line="312" w:lineRule="auto"/>
              <w:jc w:val="center"/>
              <w:cnfStyle w:val="000000100000" w:firstRow="0" w:lastRow="0" w:firstColumn="0" w:lastColumn="0" w:oddVBand="0" w:evenVBand="0" w:oddHBand="1" w:evenHBand="0" w:firstRowFirstColumn="0" w:firstRowLastColumn="0" w:lastRowFirstColumn="0" w:lastRowLastColumn="0"/>
            </w:pPr>
            <w:r w:rsidRPr="3971EFCA">
              <w:rPr>
                <w:rFonts w:eastAsia="Times New Roman" w:cs="Arial"/>
                <w:color w:val="000000" w:themeColor="text1"/>
                <w:sz w:val="24"/>
                <w:szCs w:val="24"/>
                <w:lang w:eastAsia="en-GB"/>
              </w:rPr>
              <w:t>2</w:t>
            </w:r>
          </w:p>
        </w:tc>
        <w:tc>
          <w:tcPr>
            <w:tcW w:w="2976" w:type="dxa"/>
            <w:vAlign w:val="center"/>
          </w:tcPr>
          <w:p w14:paraId="70633A85" w14:textId="135D8D74" w:rsidR="6351C33A" w:rsidRDefault="2D3EEAA9" w:rsidP="00F95960">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lang w:eastAsia="en-GB"/>
              </w:rPr>
            </w:pPr>
            <w:r w:rsidRPr="455F9DEF">
              <w:rPr>
                <w:rFonts w:eastAsia="Times New Roman" w:cs="Arial"/>
                <w:b/>
                <w:bCs/>
                <w:color w:val="000000" w:themeColor="text1"/>
                <w:sz w:val="24"/>
                <w:szCs w:val="24"/>
                <w:lang w:eastAsia="en-GB"/>
              </w:rPr>
              <w:t>3.</w:t>
            </w:r>
            <w:r w:rsidR="6351C33A" w:rsidRPr="455F9DEF">
              <w:rPr>
                <w:rFonts w:eastAsia="Times New Roman" w:cs="Arial"/>
                <w:b/>
                <w:bCs/>
                <w:color w:val="000000" w:themeColor="text1"/>
                <w:sz w:val="24"/>
                <w:szCs w:val="24"/>
                <w:lang w:eastAsia="en-GB"/>
              </w:rPr>
              <w:t>7</w:t>
            </w:r>
            <w:r w:rsidR="33A1F34C" w:rsidRPr="455F9DEF">
              <w:rPr>
                <w:rFonts w:eastAsia="Times New Roman" w:cs="Arial"/>
                <w:b/>
                <w:bCs/>
                <w:color w:val="000000" w:themeColor="text1"/>
                <w:sz w:val="24"/>
                <w:szCs w:val="24"/>
                <w:lang w:eastAsia="en-GB"/>
              </w:rPr>
              <w:t>5</w:t>
            </w:r>
          </w:p>
        </w:tc>
      </w:tr>
      <w:tr w:rsidR="569F2A8D" w14:paraId="6985D9D2" w14:textId="77777777" w:rsidTr="00DB7FE5">
        <w:trPr>
          <w:trHeight w:val="30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8CD5FFD" w14:textId="2C408AD5" w:rsidR="569F2A8D" w:rsidRDefault="569F2A8D" w:rsidP="00F64A5A">
            <w:pPr>
              <w:spacing w:line="312" w:lineRule="auto"/>
              <w:rPr>
                <w:rFonts w:eastAsia="Times New Roman" w:cs="Arial"/>
                <w:color w:val="000000" w:themeColor="text1"/>
                <w:sz w:val="24"/>
                <w:szCs w:val="24"/>
                <w:lang w:eastAsia="en-GB"/>
              </w:rPr>
            </w:pPr>
            <w:r w:rsidRPr="569F2A8D">
              <w:rPr>
                <w:rFonts w:eastAsia="Times New Roman" w:cs="Arial"/>
                <w:color w:val="000000" w:themeColor="text1"/>
                <w:sz w:val="24"/>
                <w:szCs w:val="24"/>
                <w:lang w:eastAsia="en-GB"/>
              </w:rPr>
              <w:t>Pension Board</w:t>
            </w:r>
          </w:p>
        </w:tc>
        <w:tc>
          <w:tcPr>
            <w:tcW w:w="1417" w:type="dxa"/>
            <w:vAlign w:val="center"/>
          </w:tcPr>
          <w:p w14:paraId="0400C2DA" w14:textId="77777777" w:rsidR="569F2A8D" w:rsidRDefault="569F2A8D" w:rsidP="00F95960">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C1E4F5" w:themeColor="accent1" w:themeTint="33"/>
                <w:sz w:val="24"/>
                <w:szCs w:val="24"/>
                <w:lang w:eastAsia="en-GB"/>
              </w:rPr>
            </w:pPr>
          </w:p>
        </w:tc>
        <w:tc>
          <w:tcPr>
            <w:tcW w:w="1418" w:type="dxa"/>
            <w:vAlign w:val="center"/>
          </w:tcPr>
          <w:p w14:paraId="74374999" w14:textId="77777777" w:rsidR="569F2A8D" w:rsidRDefault="569F2A8D" w:rsidP="00F95960">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C1E4F5" w:themeColor="accent1" w:themeTint="33"/>
                <w:sz w:val="24"/>
                <w:szCs w:val="24"/>
                <w:lang w:eastAsia="en-GB"/>
              </w:rPr>
            </w:pPr>
          </w:p>
        </w:tc>
        <w:tc>
          <w:tcPr>
            <w:tcW w:w="1276" w:type="dxa"/>
            <w:vAlign w:val="center"/>
          </w:tcPr>
          <w:p w14:paraId="2CF19518" w14:textId="77777777" w:rsidR="569F2A8D" w:rsidRDefault="569F2A8D" w:rsidP="00F95960">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C1E4F5" w:themeColor="accent1" w:themeTint="33"/>
                <w:sz w:val="24"/>
                <w:szCs w:val="24"/>
                <w:lang w:eastAsia="en-GB"/>
              </w:rPr>
            </w:pPr>
          </w:p>
        </w:tc>
        <w:tc>
          <w:tcPr>
            <w:tcW w:w="2976" w:type="dxa"/>
            <w:vAlign w:val="center"/>
          </w:tcPr>
          <w:p w14:paraId="7BC79BA8" w14:textId="55EFE1E1" w:rsidR="569F2A8D" w:rsidRDefault="569F2A8D" w:rsidP="00F95960">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C1E4F5" w:themeColor="accent1" w:themeTint="33"/>
                <w:sz w:val="24"/>
                <w:szCs w:val="24"/>
                <w:lang w:eastAsia="en-GB"/>
              </w:rPr>
            </w:pPr>
          </w:p>
        </w:tc>
      </w:tr>
      <w:tr w:rsidR="569F2A8D" w14:paraId="716D3458" w14:textId="77777777" w:rsidTr="00DB7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2FD1415" w14:textId="0FCE09F5" w:rsidR="569F2A8D" w:rsidRDefault="569F2A8D" w:rsidP="00F64A5A">
            <w:pPr>
              <w:spacing w:line="312" w:lineRule="auto"/>
              <w:rPr>
                <w:rFonts w:eastAsia="Times New Roman" w:cs="Arial"/>
                <w:b w:val="0"/>
                <w:bCs w:val="0"/>
                <w:color w:val="000000" w:themeColor="text1"/>
                <w:sz w:val="24"/>
                <w:szCs w:val="24"/>
                <w:lang w:eastAsia="en-GB"/>
              </w:rPr>
            </w:pPr>
            <w:r w:rsidRPr="569F2A8D">
              <w:rPr>
                <w:rFonts w:eastAsia="Times New Roman" w:cs="Arial"/>
                <w:b w:val="0"/>
                <w:bCs w:val="0"/>
                <w:color w:val="000000" w:themeColor="text1"/>
                <w:sz w:val="24"/>
                <w:szCs w:val="24"/>
                <w:lang w:eastAsia="en-GB"/>
              </w:rPr>
              <w:t>R. MacKenzie</w:t>
            </w:r>
          </w:p>
        </w:tc>
        <w:tc>
          <w:tcPr>
            <w:tcW w:w="1417" w:type="dxa"/>
            <w:vAlign w:val="center"/>
          </w:tcPr>
          <w:p w14:paraId="59085991" w14:textId="2E60EFA4" w:rsidR="6CEF1E53" w:rsidRDefault="6336AD2C" w:rsidP="00F95960">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2479EDB1">
              <w:rPr>
                <w:rFonts w:eastAsia="Times New Roman" w:cs="Arial"/>
                <w:color w:val="000000" w:themeColor="text1"/>
                <w:sz w:val="24"/>
                <w:szCs w:val="24"/>
                <w:lang w:eastAsia="en-GB"/>
              </w:rPr>
              <w:t>6</w:t>
            </w:r>
          </w:p>
        </w:tc>
        <w:tc>
          <w:tcPr>
            <w:tcW w:w="1418" w:type="dxa"/>
            <w:vAlign w:val="center"/>
          </w:tcPr>
          <w:p w14:paraId="122CF851" w14:textId="04E46712" w:rsidR="17C70201" w:rsidRDefault="5F08C531" w:rsidP="00F95960">
            <w:pPr>
              <w:spacing w:line="312" w:lineRule="auto"/>
              <w:jc w:val="center"/>
              <w:cnfStyle w:val="000000100000" w:firstRow="0" w:lastRow="0" w:firstColumn="0" w:lastColumn="0" w:oddVBand="0" w:evenVBand="0" w:oddHBand="1" w:evenHBand="0" w:firstRowFirstColumn="0" w:firstRowLastColumn="0" w:lastRowFirstColumn="0" w:lastRowLastColumn="0"/>
            </w:pPr>
            <w:r w:rsidRPr="26E2CDD2">
              <w:rPr>
                <w:rFonts w:eastAsia="Times New Roman" w:cs="Arial"/>
                <w:color w:val="000000" w:themeColor="text1"/>
                <w:sz w:val="24"/>
                <w:szCs w:val="24"/>
                <w:lang w:eastAsia="en-GB"/>
              </w:rPr>
              <w:t>1.75</w:t>
            </w:r>
          </w:p>
        </w:tc>
        <w:tc>
          <w:tcPr>
            <w:tcW w:w="1276" w:type="dxa"/>
            <w:vAlign w:val="center"/>
          </w:tcPr>
          <w:p w14:paraId="336A3AD2" w14:textId="608FAE9B" w:rsidR="092F5D47" w:rsidRDefault="5F08C531" w:rsidP="00F95960">
            <w:pPr>
              <w:spacing w:line="312" w:lineRule="auto"/>
              <w:jc w:val="center"/>
              <w:cnfStyle w:val="000000100000" w:firstRow="0" w:lastRow="0" w:firstColumn="0" w:lastColumn="0" w:oddVBand="0" w:evenVBand="0" w:oddHBand="1" w:evenHBand="0" w:firstRowFirstColumn="0" w:firstRowLastColumn="0" w:lastRowFirstColumn="0" w:lastRowLastColumn="0"/>
            </w:pPr>
            <w:r w:rsidRPr="01E5741E">
              <w:rPr>
                <w:rFonts w:eastAsia="Times New Roman" w:cs="Arial"/>
                <w:color w:val="000000" w:themeColor="text1"/>
                <w:sz w:val="24"/>
                <w:szCs w:val="24"/>
                <w:lang w:eastAsia="en-GB"/>
              </w:rPr>
              <w:t>2</w:t>
            </w:r>
          </w:p>
        </w:tc>
        <w:tc>
          <w:tcPr>
            <w:tcW w:w="2976" w:type="dxa"/>
            <w:vAlign w:val="center"/>
          </w:tcPr>
          <w:p w14:paraId="53B2570D" w14:textId="6AF704C5" w:rsidR="715AF3D5" w:rsidRDefault="50D59DBD" w:rsidP="00F95960">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lang w:eastAsia="en-GB"/>
              </w:rPr>
            </w:pPr>
            <w:r w:rsidRPr="3D52F337">
              <w:rPr>
                <w:rFonts w:eastAsia="Times New Roman" w:cs="Arial"/>
                <w:b/>
                <w:bCs/>
                <w:color w:val="000000" w:themeColor="text1"/>
                <w:sz w:val="24"/>
                <w:szCs w:val="24"/>
                <w:lang w:eastAsia="en-GB"/>
              </w:rPr>
              <w:t>3.7</w:t>
            </w:r>
            <w:r w:rsidR="715AF3D5" w:rsidRPr="3D52F337">
              <w:rPr>
                <w:rFonts w:eastAsia="Times New Roman" w:cs="Arial"/>
                <w:b/>
                <w:bCs/>
                <w:color w:val="000000" w:themeColor="text1"/>
                <w:sz w:val="24"/>
                <w:szCs w:val="24"/>
                <w:lang w:eastAsia="en-GB"/>
              </w:rPr>
              <w:t>5</w:t>
            </w:r>
          </w:p>
        </w:tc>
      </w:tr>
      <w:tr w:rsidR="569F2A8D" w14:paraId="5FFDE1C4" w14:textId="77777777" w:rsidTr="00DB7FE5">
        <w:trPr>
          <w:trHeight w:val="30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0087481" w14:textId="2D37B7DD" w:rsidR="569F2A8D" w:rsidRDefault="569F2A8D" w:rsidP="00F64A5A">
            <w:pPr>
              <w:spacing w:line="312" w:lineRule="auto"/>
              <w:rPr>
                <w:rFonts w:eastAsia="Times New Roman" w:cs="Arial"/>
                <w:b w:val="0"/>
                <w:bCs w:val="0"/>
                <w:color w:val="000000" w:themeColor="text1"/>
                <w:sz w:val="24"/>
                <w:szCs w:val="24"/>
                <w:lang w:eastAsia="en-GB"/>
              </w:rPr>
            </w:pPr>
            <w:r w:rsidRPr="569F2A8D">
              <w:rPr>
                <w:rFonts w:eastAsia="Times New Roman" w:cs="Arial"/>
                <w:b w:val="0"/>
                <w:bCs w:val="0"/>
                <w:color w:val="000000" w:themeColor="text1"/>
                <w:sz w:val="24"/>
                <w:szCs w:val="24"/>
                <w:lang w:eastAsia="en-GB"/>
              </w:rPr>
              <w:t>T. Caleary</w:t>
            </w:r>
          </w:p>
        </w:tc>
        <w:tc>
          <w:tcPr>
            <w:tcW w:w="1417" w:type="dxa"/>
            <w:vAlign w:val="center"/>
          </w:tcPr>
          <w:p w14:paraId="506D7D1C" w14:textId="70C2468E" w:rsidR="5B54BCB9" w:rsidRDefault="5A9A7C5C" w:rsidP="00F95960">
            <w:pPr>
              <w:spacing w:line="312" w:lineRule="auto"/>
              <w:jc w:val="center"/>
              <w:cnfStyle w:val="000000000000" w:firstRow="0" w:lastRow="0" w:firstColumn="0" w:lastColumn="0" w:oddVBand="0" w:evenVBand="0" w:oddHBand="0" w:evenHBand="0" w:firstRowFirstColumn="0" w:firstRowLastColumn="0" w:lastRowFirstColumn="0" w:lastRowLastColumn="0"/>
            </w:pPr>
            <w:r w:rsidRPr="2479EDB1">
              <w:rPr>
                <w:rFonts w:eastAsia="Times New Roman" w:cs="Arial"/>
                <w:color w:val="000000" w:themeColor="text1"/>
                <w:sz w:val="24"/>
                <w:szCs w:val="24"/>
                <w:lang w:eastAsia="en-GB"/>
              </w:rPr>
              <w:t>0</w:t>
            </w:r>
          </w:p>
        </w:tc>
        <w:tc>
          <w:tcPr>
            <w:tcW w:w="1418" w:type="dxa"/>
            <w:vAlign w:val="center"/>
          </w:tcPr>
          <w:p w14:paraId="4668B6C1" w14:textId="59AF393B" w:rsidR="0DB4D8AA" w:rsidRDefault="2098FA02" w:rsidP="00F95960">
            <w:pPr>
              <w:spacing w:line="312" w:lineRule="auto"/>
              <w:jc w:val="center"/>
              <w:cnfStyle w:val="000000000000" w:firstRow="0" w:lastRow="0" w:firstColumn="0" w:lastColumn="0" w:oddVBand="0" w:evenVBand="0" w:oddHBand="0" w:evenHBand="0" w:firstRowFirstColumn="0" w:firstRowLastColumn="0" w:lastRowFirstColumn="0" w:lastRowLastColumn="0"/>
            </w:pPr>
            <w:r w:rsidRPr="32CE1663">
              <w:rPr>
                <w:rFonts w:eastAsia="Times New Roman" w:cs="Arial"/>
                <w:color w:val="000000" w:themeColor="text1"/>
                <w:sz w:val="24"/>
                <w:szCs w:val="24"/>
                <w:lang w:eastAsia="en-GB"/>
              </w:rPr>
              <w:t>2.25</w:t>
            </w:r>
          </w:p>
        </w:tc>
        <w:tc>
          <w:tcPr>
            <w:tcW w:w="1276" w:type="dxa"/>
            <w:vAlign w:val="center"/>
          </w:tcPr>
          <w:p w14:paraId="408D98B6" w14:textId="305998AF" w:rsidR="0C25A84A" w:rsidRDefault="2098FA02" w:rsidP="00F95960">
            <w:pPr>
              <w:spacing w:line="312" w:lineRule="auto"/>
              <w:jc w:val="center"/>
              <w:cnfStyle w:val="000000000000" w:firstRow="0" w:lastRow="0" w:firstColumn="0" w:lastColumn="0" w:oddVBand="0" w:evenVBand="0" w:oddHBand="0" w:evenHBand="0" w:firstRowFirstColumn="0" w:firstRowLastColumn="0" w:lastRowFirstColumn="0" w:lastRowLastColumn="0"/>
            </w:pPr>
            <w:r w:rsidRPr="490E642C">
              <w:rPr>
                <w:rFonts w:eastAsia="Times New Roman" w:cs="Arial"/>
                <w:color w:val="000000" w:themeColor="text1"/>
                <w:sz w:val="24"/>
                <w:szCs w:val="24"/>
                <w:lang w:eastAsia="en-GB"/>
              </w:rPr>
              <w:t>45</w:t>
            </w:r>
          </w:p>
        </w:tc>
        <w:tc>
          <w:tcPr>
            <w:tcW w:w="2976" w:type="dxa"/>
            <w:vAlign w:val="center"/>
          </w:tcPr>
          <w:p w14:paraId="193C6062" w14:textId="16863EEF" w:rsidR="3B3CC5B2" w:rsidRDefault="2098FA02" w:rsidP="00F95960">
            <w:pPr>
              <w:spacing w:line="312" w:lineRule="auto"/>
              <w:jc w:val="center"/>
              <w:cnfStyle w:val="000000000000" w:firstRow="0" w:lastRow="0" w:firstColumn="0" w:lastColumn="0" w:oddVBand="0" w:evenVBand="0" w:oddHBand="0" w:evenHBand="0" w:firstRowFirstColumn="0" w:firstRowLastColumn="0" w:lastRowFirstColumn="0" w:lastRowLastColumn="0"/>
            </w:pPr>
            <w:r w:rsidRPr="490E642C">
              <w:rPr>
                <w:rFonts w:eastAsia="Times New Roman" w:cs="Arial"/>
                <w:b/>
                <w:bCs/>
                <w:color w:val="000000" w:themeColor="text1"/>
                <w:sz w:val="24"/>
                <w:szCs w:val="24"/>
                <w:lang w:eastAsia="en-GB"/>
              </w:rPr>
              <w:t>47.25</w:t>
            </w:r>
          </w:p>
        </w:tc>
      </w:tr>
      <w:tr w:rsidR="569F2A8D" w14:paraId="6DFB2BAF" w14:textId="77777777" w:rsidTr="00DB7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FE8CC50" w14:textId="6E830B9D" w:rsidR="569F2A8D" w:rsidRDefault="569F2A8D" w:rsidP="00F64A5A">
            <w:pPr>
              <w:spacing w:line="312" w:lineRule="auto"/>
              <w:rPr>
                <w:rFonts w:eastAsia="Times New Roman" w:cs="Arial"/>
                <w:b w:val="0"/>
                <w:bCs w:val="0"/>
                <w:color w:val="000000" w:themeColor="text1"/>
                <w:sz w:val="24"/>
                <w:szCs w:val="24"/>
                <w:lang w:eastAsia="en-GB"/>
              </w:rPr>
            </w:pPr>
            <w:r w:rsidRPr="569F2A8D">
              <w:rPr>
                <w:rFonts w:eastAsia="Times New Roman" w:cs="Arial"/>
                <w:b w:val="0"/>
                <w:bCs w:val="0"/>
                <w:color w:val="000000" w:themeColor="text1"/>
                <w:sz w:val="24"/>
                <w:szCs w:val="24"/>
                <w:lang w:eastAsia="en-GB"/>
              </w:rPr>
              <w:t>D. Wilson</w:t>
            </w:r>
          </w:p>
        </w:tc>
        <w:tc>
          <w:tcPr>
            <w:tcW w:w="1417" w:type="dxa"/>
            <w:vAlign w:val="center"/>
          </w:tcPr>
          <w:p w14:paraId="7E7EA4E6" w14:textId="509A0E09" w:rsidR="7F2705E5" w:rsidRDefault="430674F7" w:rsidP="00F95960">
            <w:pPr>
              <w:spacing w:line="312" w:lineRule="auto"/>
              <w:jc w:val="center"/>
              <w:cnfStyle w:val="000000100000" w:firstRow="0" w:lastRow="0" w:firstColumn="0" w:lastColumn="0" w:oddVBand="0" w:evenVBand="0" w:oddHBand="1" w:evenHBand="0" w:firstRowFirstColumn="0" w:firstRowLastColumn="0" w:lastRowFirstColumn="0" w:lastRowLastColumn="0"/>
            </w:pPr>
            <w:r w:rsidRPr="2479EDB1">
              <w:rPr>
                <w:rFonts w:eastAsia="Times New Roman" w:cs="Arial"/>
                <w:color w:val="000000" w:themeColor="text1"/>
                <w:sz w:val="24"/>
                <w:szCs w:val="24"/>
                <w:lang w:eastAsia="en-GB"/>
              </w:rPr>
              <w:t>1</w:t>
            </w:r>
          </w:p>
        </w:tc>
        <w:tc>
          <w:tcPr>
            <w:tcW w:w="1418" w:type="dxa"/>
            <w:vAlign w:val="center"/>
          </w:tcPr>
          <w:p w14:paraId="4C0F3D82" w14:textId="71C01C0B" w:rsidR="3FBFBA4E" w:rsidRDefault="753F53A9" w:rsidP="00F95960">
            <w:pPr>
              <w:spacing w:line="312" w:lineRule="auto"/>
              <w:jc w:val="center"/>
              <w:cnfStyle w:val="000000100000" w:firstRow="0" w:lastRow="0" w:firstColumn="0" w:lastColumn="0" w:oddVBand="0" w:evenVBand="0" w:oddHBand="1" w:evenHBand="0" w:firstRowFirstColumn="0" w:firstRowLastColumn="0" w:lastRowFirstColumn="0" w:lastRowLastColumn="0"/>
            </w:pPr>
            <w:r w:rsidRPr="154ED24B">
              <w:rPr>
                <w:rFonts w:eastAsia="Times New Roman" w:cs="Arial"/>
                <w:color w:val="000000" w:themeColor="text1"/>
                <w:sz w:val="24"/>
                <w:szCs w:val="24"/>
                <w:lang w:eastAsia="en-GB"/>
              </w:rPr>
              <w:t>1</w:t>
            </w:r>
          </w:p>
        </w:tc>
        <w:tc>
          <w:tcPr>
            <w:tcW w:w="1276" w:type="dxa"/>
            <w:vAlign w:val="center"/>
          </w:tcPr>
          <w:p w14:paraId="3896705E" w14:textId="5550A43A" w:rsidR="68775B5F" w:rsidRDefault="4AC9FE40" w:rsidP="00F95960">
            <w:pPr>
              <w:spacing w:line="312" w:lineRule="auto"/>
              <w:jc w:val="center"/>
              <w:cnfStyle w:val="000000100000" w:firstRow="0" w:lastRow="0" w:firstColumn="0" w:lastColumn="0" w:oddVBand="0" w:evenVBand="0" w:oddHBand="1" w:evenHBand="0" w:firstRowFirstColumn="0" w:firstRowLastColumn="0" w:lastRowFirstColumn="0" w:lastRowLastColumn="0"/>
            </w:pPr>
            <w:r w:rsidRPr="687F74D0">
              <w:rPr>
                <w:rFonts w:eastAsia="Times New Roman" w:cs="Arial"/>
                <w:color w:val="000000" w:themeColor="text1"/>
                <w:sz w:val="24"/>
                <w:szCs w:val="24"/>
                <w:lang w:eastAsia="en-GB"/>
              </w:rPr>
              <w:t>2.25</w:t>
            </w:r>
          </w:p>
        </w:tc>
        <w:tc>
          <w:tcPr>
            <w:tcW w:w="2976" w:type="dxa"/>
            <w:vAlign w:val="center"/>
          </w:tcPr>
          <w:p w14:paraId="2A96E001" w14:textId="14344F0F" w:rsidR="5FCD8A56" w:rsidRDefault="4AC9FE40" w:rsidP="00F95960">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lang w:eastAsia="en-GB"/>
              </w:rPr>
            </w:pPr>
            <w:r w:rsidRPr="687F74D0">
              <w:rPr>
                <w:rFonts w:eastAsia="Times New Roman" w:cs="Arial"/>
                <w:b/>
                <w:bCs/>
                <w:color w:val="000000" w:themeColor="text1"/>
                <w:sz w:val="24"/>
                <w:szCs w:val="24"/>
                <w:lang w:eastAsia="en-GB"/>
              </w:rPr>
              <w:t>3.</w:t>
            </w:r>
            <w:r w:rsidR="2E0981DF" w:rsidRPr="687F74D0">
              <w:rPr>
                <w:rFonts w:eastAsia="Times New Roman" w:cs="Arial"/>
                <w:b/>
                <w:bCs/>
                <w:color w:val="000000" w:themeColor="text1"/>
                <w:sz w:val="24"/>
                <w:szCs w:val="24"/>
                <w:lang w:eastAsia="en-GB"/>
              </w:rPr>
              <w:t>2</w:t>
            </w:r>
            <w:r w:rsidR="145090D4" w:rsidRPr="687F74D0">
              <w:rPr>
                <w:rFonts w:eastAsia="Times New Roman" w:cs="Arial"/>
                <w:b/>
                <w:bCs/>
                <w:color w:val="000000" w:themeColor="text1"/>
                <w:sz w:val="24"/>
                <w:szCs w:val="24"/>
                <w:lang w:eastAsia="en-GB"/>
              </w:rPr>
              <w:t>5</w:t>
            </w:r>
          </w:p>
        </w:tc>
      </w:tr>
      <w:tr w:rsidR="569F2A8D" w14:paraId="19920FEE" w14:textId="77777777" w:rsidTr="00DB7FE5">
        <w:trPr>
          <w:trHeight w:val="30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2C750BA" w14:textId="494E00A3" w:rsidR="569F2A8D" w:rsidRDefault="569F2A8D" w:rsidP="00F64A5A">
            <w:pPr>
              <w:spacing w:line="312" w:lineRule="auto"/>
              <w:rPr>
                <w:rFonts w:eastAsia="Times New Roman" w:cs="Arial"/>
                <w:b w:val="0"/>
                <w:bCs w:val="0"/>
                <w:color w:val="000000" w:themeColor="text1"/>
                <w:sz w:val="24"/>
                <w:szCs w:val="24"/>
                <w:lang w:eastAsia="en-GB"/>
              </w:rPr>
            </w:pPr>
            <w:r w:rsidRPr="569F2A8D">
              <w:rPr>
                <w:rFonts w:eastAsia="Times New Roman" w:cs="Arial"/>
                <w:b w:val="0"/>
                <w:bCs w:val="0"/>
                <w:color w:val="000000" w:themeColor="text1"/>
                <w:sz w:val="24"/>
                <w:szCs w:val="24"/>
                <w:lang w:eastAsia="en-GB"/>
              </w:rPr>
              <w:t>S. Harrower</w:t>
            </w:r>
          </w:p>
        </w:tc>
        <w:tc>
          <w:tcPr>
            <w:tcW w:w="1417" w:type="dxa"/>
            <w:vAlign w:val="center"/>
          </w:tcPr>
          <w:p w14:paraId="5E3B9A88" w14:textId="09D16F4E" w:rsidR="7F443386" w:rsidRDefault="7F7B05DF" w:rsidP="00F95960">
            <w:pPr>
              <w:spacing w:line="312" w:lineRule="auto"/>
              <w:jc w:val="center"/>
              <w:cnfStyle w:val="000000000000" w:firstRow="0" w:lastRow="0" w:firstColumn="0" w:lastColumn="0" w:oddVBand="0" w:evenVBand="0" w:oddHBand="0" w:evenHBand="0" w:firstRowFirstColumn="0" w:firstRowLastColumn="0" w:lastRowFirstColumn="0" w:lastRowLastColumn="0"/>
            </w:pPr>
            <w:r w:rsidRPr="17F7B4B5">
              <w:rPr>
                <w:rFonts w:eastAsia="Times New Roman" w:cs="Arial"/>
                <w:color w:val="000000" w:themeColor="text1"/>
                <w:sz w:val="24"/>
                <w:szCs w:val="24"/>
                <w:lang w:eastAsia="en-GB"/>
              </w:rPr>
              <w:t>0</w:t>
            </w:r>
          </w:p>
        </w:tc>
        <w:tc>
          <w:tcPr>
            <w:tcW w:w="1418" w:type="dxa"/>
            <w:vAlign w:val="center"/>
          </w:tcPr>
          <w:p w14:paraId="5E9B55D2" w14:textId="63246E8D" w:rsidR="7F5FE4E3" w:rsidRDefault="339B7B1C" w:rsidP="00F95960">
            <w:pPr>
              <w:spacing w:line="312" w:lineRule="auto"/>
              <w:jc w:val="center"/>
              <w:cnfStyle w:val="000000000000" w:firstRow="0" w:lastRow="0" w:firstColumn="0" w:lastColumn="0" w:oddVBand="0" w:evenVBand="0" w:oddHBand="0" w:evenHBand="0" w:firstRowFirstColumn="0" w:firstRowLastColumn="0" w:lastRowFirstColumn="0" w:lastRowLastColumn="0"/>
            </w:pPr>
            <w:r w:rsidRPr="124BEDB0">
              <w:rPr>
                <w:rFonts w:eastAsia="Times New Roman" w:cs="Arial"/>
                <w:color w:val="000000" w:themeColor="text1"/>
                <w:sz w:val="24"/>
                <w:szCs w:val="24"/>
                <w:lang w:eastAsia="en-GB"/>
              </w:rPr>
              <w:t>1</w:t>
            </w:r>
          </w:p>
        </w:tc>
        <w:tc>
          <w:tcPr>
            <w:tcW w:w="1276" w:type="dxa"/>
            <w:vAlign w:val="center"/>
          </w:tcPr>
          <w:p w14:paraId="3075B4EA" w14:textId="16D9182F" w:rsidR="2F1F205F" w:rsidRDefault="339B7B1C" w:rsidP="00F95960">
            <w:pPr>
              <w:spacing w:line="312" w:lineRule="auto"/>
              <w:jc w:val="center"/>
              <w:cnfStyle w:val="000000000000" w:firstRow="0" w:lastRow="0" w:firstColumn="0" w:lastColumn="0" w:oddVBand="0" w:evenVBand="0" w:oddHBand="0" w:evenHBand="0" w:firstRowFirstColumn="0" w:firstRowLastColumn="0" w:lastRowFirstColumn="0" w:lastRowLastColumn="0"/>
            </w:pPr>
            <w:r w:rsidRPr="124BEDB0">
              <w:rPr>
                <w:rFonts w:eastAsia="Times New Roman" w:cs="Arial"/>
                <w:color w:val="000000" w:themeColor="text1"/>
                <w:sz w:val="24"/>
                <w:szCs w:val="24"/>
                <w:lang w:eastAsia="en-GB"/>
              </w:rPr>
              <w:t>n/a</w:t>
            </w:r>
          </w:p>
        </w:tc>
        <w:tc>
          <w:tcPr>
            <w:tcW w:w="2976" w:type="dxa"/>
            <w:vAlign w:val="center"/>
          </w:tcPr>
          <w:p w14:paraId="56917FF6" w14:textId="619E6698" w:rsidR="141C672C" w:rsidRDefault="470AB897" w:rsidP="00F95960">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24"/>
                <w:szCs w:val="24"/>
                <w:lang w:eastAsia="en-GB"/>
              </w:rPr>
            </w:pPr>
            <w:r w:rsidRPr="124BEDB0">
              <w:rPr>
                <w:rFonts w:eastAsia="Times New Roman" w:cs="Arial"/>
                <w:b/>
                <w:bCs/>
                <w:color w:val="000000" w:themeColor="text1"/>
                <w:sz w:val="24"/>
                <w:szCs w:val="24"/>
                <w:lang w:eastAsia="en-GB"/>
              </w:rPr>
              <w:t>1</w:t>
            </w:r>
          </w:p>
        </w:tc>
      </w:tr>
      <w:tr w:rsidR="569F2A8D" w14:paraId="6B0AA9D1" w14:textId="77777777" w:rsidTr="00DB7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1E2640F" w14:textId="7B66F75C" w:rsidR="569F2A8D" w:rsidRDefault="3ECA5A00" w:rsidP="00F64A5A">
            <w:pPr>
              <w:spacing w:line="312" w:lineRule="auto"/>
            </w:pPr>
            <w:r w:rsidRPr="241A3ED7">
              <w:rPr>
                <w:rFonts w:eastAsia="Times New Roman" w:cs="Arial"/>
                <w:b w:val="0"/>
                <w:bCs w:val="0"/>
                <w:color w:val="000000" w:themeColor="text1"/>
                <w:sz w:val="24"/>
                <w:szCs w:val="24"/>
                <w:lang w:eastAsia="en-GB"/>
              </w:rPr>
              <w:t>H. Welsh</w:t>
            </w:r>
          </w:p>
        </w:tc>
        <w:tc>
          <w:tcPr>
            <w:tcW w:w="1417" w:type="dxa"/>
            <w:vAlign w:val="center"/>
          </w:tcPr>
          <w:p w14:paraId="7647C2B2" w14:textId="10A13665" w:rsidR="70C4DC3A" w:rsidRDefault="70C4DC3A" w:rsidP="00F95960">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569F2A8D">
              <w:rPr>
                <w:rFonts w:eastAsia="Times New Roman" w:cs="Arial"/>
                <w:color w:val="000000" w:themeColor="text1"/>
                <w:sz w:val="24"/>
                <w:szCs w:val="24"/>
                <w:lang w:eastAsia="en-GB"/>
              </w:rPr>
              <w:t>0</w:t>
            </w:r>
          </w:p>
        </w:tc>
        <w:tc>
          <w:tcPr>
            <w:tcW w:w="1418" w:type="dxa"/>
            <w:vAlign w:val="center"/>
          </w:tcPr>
          <w:p w14:paraId="366CCE7A" w14:textId="4104D1D4" w:rsidR="70C4DC3A" w:rsidRDefault="33FAC32D" w:rsidP="00F95960">
            <w:pPr>
              <w:spacing w:line="312" w:lineRule="auto"/>
              <w:jc w:val="center"/>
              <w:cnfStyle w:val="000000100000" w:firstRow="0" w:lastRow="0" w:firstColumn="0" w:lastColumn="0" w:oddVBand="0" w:evenVBand="0" w:oddHBand="1" w:evenHBand="0" w:firstRowFirstColumn="0" w:firstRowLastColumn="0" w:lastRowFirstColumn="0" w:lastRowLastColumn="0"/>
            </w:pPr>
            <w:r w:rsidRPr="62519607">
              <w:rPr>
                <w:rFonts w:eastAsia="Times New Roman" w:cs="Arial"/>
                <w:color w:val="000000" w:themeColor="text1"/>
                <w:sz w:val="24"/>
                <w:szCs w:val="24"/>
                <w:lang w:eastAsia="en-GB"/>
              </w:rPr>
              <w:t>2</w:t>
            </w:r>
          </w:p>
        </w:tc>
        <w:tc>
          <w:tcPr>
            <w:tcW w:w="1276" w:type="dxa"/>
            <w:vAlign w:val="center"/>
          </w:tcPr>
          <w:p w14:paraId="15AE88AF" w14:textId="5DA12230" w:rsidR="70C4DC3A" w:rsidRDefault="5719FF62" w:rsidP="00F95960">
            <w:pPr>
              <w:spacing w:line="312" w:lineRule="auto"/>
              <w:jc w:val="center"/>
              <w:cnfStyle w:val="000000100000" w:firstRow="0" w:lastRow="0" w:firstColumn="0" w:lastColumn="0" w:oddVBand="0" w:evenVBand="0" w:oddHBand="1" w:evenHBand="0" w:firstRowFirstColumn="0" w:firstRowLastColumn="0" w:lastRowFirstColumn="0" w:lastRowLastColumn="0"/>
            </w:pPr>
            <w:r w:rsidRPr="26213D8B">
              <w:rPr>
                <w:rFonts w:eastAsia="Times New Roman" w:cs="Arial"/>
                <w:color w:val="000000" w:themeColor="text1"/>
                <w:sz w:val="24"/>
                <w:szCs w:val="24"/>
                <w:lang w:eastAsia="en-GB"/>
              </w:rPr>
              <w:t>n/a</w:t>
            </w:r>
          </w:p>
        </w:tc>
        <w:tc>
          <w:tcPr>
            <w:tcW w:w="2976" w:type="dxa"/>
            <w:vAlign w:val="center"/>
          </w:tcPr>
          <w:p w14:paraId="78C7E5A8" w14:textId="10D99DCF" w:rsidR="72F93B35" w:rsidRDefault="1B4B6381" w:rsidP="00F95960">
            <w:pPr>
              <w:spacing w:line="312" w:lineRule="auto"/>
              <w:jc w:val="center"/>
              <w:cnfStyle w:val="000000100000" w:firstRow="0" w:lastRow="0" w:firstColumn="0" w:lastColumn="0" w:oddVBand="0" w:evenVBand="0" w:oddHBand="1" w:evenHBand="0" w:firstRowFirstColumn="0" w:firstRowLastColumn="0" w:lastRowFirstColumn="0" w:lastRowLastColumn="0"/>
            </w:pPr>
            <w:r w:rsidRPr="62519607">
              <w:rPr>
                <w:rFonts w:eastAsia="Times New Roman" w:cs="Arial"/>
                <w:b/>
                <w:bCs/>
                <w:color w:val="000000" w:themeColor="text1"/>
                <w:sz w:val="24"/>
                <w:szCs w:val="24"/>
                <w:lang w:eastAsia="en-GB"/>
              </w:rPr>
              <w:t>2</w:t>
            </w:r>
          </w:p>
        </w:tc>
      </w:tr>
      <w:tr w:rsidR="569F2A8D" w14:paraId="322FDAA7" w14:textId="77777777" w:rsidTr="00DB7FE5">
        <w:trPr>
          <w:trHeight w:val="30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323F3C0" w14:textId="74643BD8" w:rsidR="569F2A8D" w:rsidRDefault="569F2A8D" w:rsidP="00F64A5A">
            <w:pPr>
              <w:spacing w:line="312" w:lineRule="auto"/>
              <w:rPr>
                <w:rFonts w:eastAsia="Times New Roman" w:cs="Arial"/>
                <w:b w:val="0"/>
                <w:bCs w:val="0"/>
                <w:color w:val="000000" w:themeColor="text1"/>
                <w:lang w:eastAsia="en-GB"/>
              </w:rPr>
            </w:pPr>
            <w:r w:rsidRPr="569F2A8D">
              <w:rPr>
                <w:rFonts w:eastAsia="Times New Roman" w:cs="Arial"/>
                <w:b w:val="0"/>
                <w:bCs w:val="0"/>
                <w:color w:val="000000" w:themeColor="text1"/>
                <w:sz w:val="24"/>
                <w:szCs w:val="24"/>
                <w:lang w:eastAsia="en-GB"/>
              </w:rPr>
              <w:t>A. Milloy</w:t>
            </w:r>
          </w:p>
        </w:tc>
        <w:tc>
          <w:tcPr>
            <w:tcW w:w="1417" w:type="dxa"/>
            <w:vAlign w:val="center"/>
          </w:tcPr>
          <w:p w14:paraId="282B2A16" w14:textId="09CE5BDD" w:rsidR="6D2F8383" w:rsidRDefault="6D2F8383" w:rsidP="00F95960">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569F2A8D">
              <w:rPr>
                <w:rFonts w:eastAsia="Times New Roman" w:cs="Arial"/>
                <w:color w:val="000000" w:themeColor="text1"/>
                <w:sz w:val="24"/>
                <w:szCs w:val="24"/>
                <w:lang w:eastAsia="en-GB"/>
              </w:rPr>
              <w:t>0</w:t>
            </w:r>
          </w:p>
        </w:tc>
        <w:tc>
          <w:tcPr>
            <w:tcW w:w="1418" w:type="dxa"/>
            <w:vAlign w:val="center"/>
          </w:tcPr>
          <w:p w14:paraId="28666D50" w14:textId="2D29871E" w:rsidR="6D2F8383" w:rsidRDefault="6ACD600D" w:rsidP="00F95960">
            <w:pPr>
              <w:spacing w:line="312" w:lineRule="auto"/>
              <w:jc w:val="center"/>
              <w:cnfStyle w:val="000000000000" w:firstRow="0" w:lastRow="0" w:firstColumn="0" w:lastColumn="0" w:oddVBand="0" w:evenVBand="0" w:oddHBand="0" w:evenHBand="0" w:firstRowFirstColumn="0" w:firstRowLastColumn="0" w:lastRowFirstColumn="0" w:lastRowLastColumn="0"/>
            </w:pPr>
            <w:r w:rsidRPr="62519607">
              <w:rPr>
                <w:rFonts w:eastAsia="Times New Roman" w:cs="Arial"/>
                <w:color w:val="000000" w:themeColor="text1"/>
                <w:sz w:val="24"/>
                <w:szCs w:val="24"/>
                <w:lang w:eastAsia="en-GB"/>
              </w:rPr>
              <w:t>1.75</w:t>
            </w:r>
          </w:p>
        </w:tc>
        <w:tc>
          <w:tcPr>
            <w:tcW w:w="1276" w:type="dxa"/>
            <w:vAlign w:val="center"/>
          </w:tcPr>
          <w:p w14:paraId="3A13E38E" w14:textId="23EBCBDB" w:rsidR="05CDCF2C" w:rsidRDefault="05CDCF2C" w:rsidP="00F95960">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569F2A8D">
              <w:rPr>
                <w:rFonts w:eastAsia="Times New Roman" w:cs="Arial"/>
                <w:color w:val="000000" w:themeColor="text1"/>
                <w:sz w:val="24"/>
                <w:szCs w:val="24"/>
                <w:lang w:eastAsia="en-GB"/>
              </w:rPr>
              <w:t>3</w:t>
            </w:r>
            <w:r w:rsidR="3DBCF041" w:rsidRPr="7563508B">
              <w:rPr>
                <w:rFonts w:eastAsia="Times New Roman" w:cs="Arial"/>
                <w:color w:val="000000" w:themeColor="text1"/>
                <w:sz w:val="24"/>
                <w:szCs w:val="24"/>
                <w:lang w:eastAsia="en-GB"/>
              </w:rPr>
              <w:t>.25</w:t>
            </w:r>
          </w:p>
        </w:tc>
        <w:tc>
          <w:tcPr>
            <w:tcW w:w="2976" w:type="dxa"/>
            <w:vAlign w:val="center"/>
          </w:tcPr>
          <w:p w14:paraId="4F2223D4" w14:textId="3CDDA9B8" w:rsidR="5392A976" w:rsidRDefault="3DBCF041" w:rsidP="00F95960">
            <w:pPr>
              <w:spacing w:line="312" w:lineRule="auto"/>
              <w:jc w:val="center"/>
              <w:cnfStyle w:val="000000000000" w:firstRow="0" w:lastRow="0" w:firstColumn="0" w:lastColumn="0" w:oddVBand="0" w:evenVBand="0" w:oddHBand="0" w:evenHBand="0" w:firstRowFirstColumn="0" w:firstRowLastColumn="0" w:lastRowFirstColumn="0" w:lastRowLastColumn="0"/>
            </w:pPr>
            <w:r w:rsidRPr="7563508B">
              <w:rPr>
                <w:rFonts w:eastAsia="Times New Roman" w:cs="Arial"/>
                <w:b/>
                <w:bCs/>
                <w:color w:val="000000" w:themeColor="text1"/>
                <w:sz w:val="24"/>
                <w:szCs w:val="24"/>
                <w:lang w:eastAsia="en-GB"/>
              </w:rPr>
              <w:t>5</w:t>
            </w:r>
          </w:p>
        </w:tc>
      </w:tr>
      <w:tr w:rsidR="569F2A8D" w14:paraId="4A243A32" w14:textId="77777777" w:rsidTr="00DB7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2B7E9D6" w14:textId="4A04B088" w:rsidR="569F2A8D" w:rsidRDefault="569F2A8D" w:rsidP="00F64A5A">
            <w:pPr>
              <w:spacing w:line="312" w:lineRule="auto"/>
              <w:rPr>
                <w:rFonts w:eastAsia="Times New Roman" w:cs="Arial"/>
                <w:b w:val="0"/>
                <w:bCs w:val="0"/>
                <w:color w:val="000000" w:themeColor="text1"/>
                <w:sz w:val="24"/>
                <w:szCs w:val="24"/>
                <w:lang w:eastAsia="en-GB"/>
              </w:rPr>
            </w:pPr>
            <w:r w:rsidRPr="569F2A8D">
              <w:rPr>
                <w:rFonts w:eastAsia="Times New Roman" w:cs="Arial"/>
                <w:b w:val="0"/>
                <w:bCs w:val="0"/>
                <w:color w:val="000000" w:themeColor="text1"/>
                <w:sz w:val="24"/>
                <w:szCs w:val="24"/>
                <w:lang w:eastAsia="en-GB"/>
              </w:rPr>
              <w:t>L. Divine</w:t>
            </w:r>
          </w:p>
        </w:tc>
        <w:tc>
          <w:tcPr>
            <w:tcW w:w="1417" w:type="dxa"/>
            <w:vAlign w:val="center"/>
          </w:tcPr>
          <w:p w14:paraId="0B7E221C" w14:textId="47FB87EA" w:rsidR="0D3DAA00" w:rsidRDefault="11DC36DD" w:rsidP="00F95960">
            <w:pPr>
              <w:spacing w:line="312" w:lineRule="auto"/>
              <w:jc w:val="center"/>
              <w:cnfStyle w:val="000000100000" w:firstRow="0" w:lastRow="0" w:firstColumn="0" w:lastColumn="0" w:oddVBand="0" w:evenVBand="0" w:oddHBand="1" w:evenHBand="0" w:firstRowFirstColumn="0" w:firstRowLastColumn="0" w:lastRowFirstColumn="0" w:lastRowLastColumn="0"/>
            </w:pPr>
            <w:r w:rsidRPr="17F7B4B5">
              <w:rPr>
                <w:rFonts w:eastAsia="Times New Roman" w:cs="Arial"/>
                <w:color w:val="000000" w:themeColor="text1"/>
                <w:sz w:val="24"/>
                <w:szCs w:val="24"/>
                <w:lang w:eastAsia="en-GB"/>
              </w:rPr>
              <w:t>0</w:t>
            </w:r>
          </w:p>
        </w:tc>
        <w:tc>
          <w:tcPr>
            <w:tcW w:w="1418" w:type="dxa"/>
            <w:vAlign w:val="center"/>
          </w:tcPr>
          <w:p w14:paraId="11BFBA13" w14:textId="53FDD89C" w:rsidR="4A76E9A0" w:rsidRDefault="5A149227" w:rsidP="00F95960">
            <w:pPr>
              <w:spacing w:line="312" w:lineRule="auto"/>
              <w:jc w:val="center"/>
              <w:cnfStyle w:val="000000100000" w:firstRow="0" w:lastRow="0" w:firstColumn="0" w:lastColumn="0" w:oddVBand="0" w:evenVBand="0" w:oddHBand="1" w:evenHBand="0" w:firstRowFirstColumn="0" w:firstRowLastColumn="0" w:lastRowFirstColumn="0" w:lastRowLastColumn="0"/>
            </w:pPr>
            <w:r w:rsidRPr="7AEF98C1">
              <w:rPr>
                <w:rFonts w:eastAsia="Times New Roman" w:cs="Arial"/>
                <w:color w:val="000000" w:themeColor="text1"/>
                <w:sz w:val="24"/>
                <w:szCs w:val="24"/>
                <w:lang w:eastAsia="en-GB"/>
              </w:rPr>
              <w:t>1.75</w:t>
            </w:r>
          </w:p>
        </w:tc>
        <w:tc>
          <w:tcPr>
            <w:tcW w:w="1276" w:type="dxa"/>
            <w:vAlign w:val="center"/>
          </w:tcPr>
          <w:p w14:paraId="2985649C" w14:textId="4D24A75F" w:rsidR="0D3DAA00" w:rsidRDefault="5A149227" w:rsidP="00F95960">
            <w:pPr>
              <w:spacing w:line="312" w:lineRule="auto"/>
              <w:jc w:val="center"/>
              <w:cnfStyle w:val="000000100000" w:firstRow="0" w:lastRow="0" w:firstColumn="0" w:lastColumn="0" w:oddVBand="0" w:evenVBand="0" w:oddHBand="1" w:evenHBand="0" w:firstRowFirstColumn="0" w:firstRowLastColumn="0" w:lastRowFirstColumn="0" w:lastRowLastColumn="0"/>
            </w:pPr>
            <w:r w:rsidRPr="595EC634">
              <w:rPr>
                <w:rFonts w:eastAsia="Times New Roman" w:cs="Arial"/>
                <w:color w:val="000000" w:themeColor="text1"/>
                <w:sz w:val="24"/>
                <w:szCs w:val="24"/>
                <w:lang w:eastAsia="en-GB"/>
              </w:rPr>
              <w:t>5</w:t>
            </w:r>
            <w:r w:rsidRPr="2FC555F1">
              <w:rPr>
                <w:rFonts w:eastAsia="Times New Roman" w:cs="Arial"/>
                <w:color w:val="000000" w:themeColor="text1"/>
                <w:sz w:val="24"/>
                <w:szCs w:val="24"/>
                <w:lang w:eastAsia="en-GB"/>
              </w:rPr>
              <w:t>.25</w:t>
            </w:r>
          </w:p>
        </w:tc>
        <w:tc>
          <w:tcPr>
            <w:tcW w:w="2976" w:type="dxa"/>
            <w:vAlign w:val="center"/>
          </w:tcPr>
          <w:p w14:paraId="4058574D" w14:textId="32FFD934" w:rsidR="46F0B4F1" w:rsidRDefault="5A149227" w:rsidP="00F95960">
            <w:pPr>
              <w:spacing w:line="312" w:lineRule="auto"/>
              <w:jc w:val="center"/>
              <w:cnfStyle w:val="000000100000" w:firstRow="0" w:lastRow="0" w:firstColumn="0" w:lastColumn="0" w:oddVBand="0" w:evenVBand="0" w:oddHBand="1" w:evenHBand="0" w:firstRowFirstColumn="0" w:firstRowLastColumn="0" w:lastRowFirstColumn="0" w:lastRowLastColumn="0"/>
            </w:pPr>
            <w:r w:rsidRPr="595EC634">
              <w:rPr>
                <w:rFonts w:eastAsia="Times New Roman" w:cs="Arial"/>
                <w:b/>
                <w:bCs/>
                <w:color w:val="000000" w:themeColor="text1"/>
                <w:sz w:val="24"/>
                <w:szCs w:val="24"/>
                <w:lang w:eastAsia="en-GB"/>
              </w:rPr>
              <w:t>7</w:t>
            </w:r>
          </w:p>
        </w:tc>
      </w:tr>
      <w:tr w:rsidR="569F2A8D" w14:paraId="5955F93F" w14:textId="77777777" w:rsidTr="00DB7FE5">
        <w:trPr>
          <w:trHeight w:val="30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3C9D73A" w14:textId="7B3D34AA" w:rsidR="0D3DAA00" w:rsidRDefault="0D3DAA00" w:rsidP="00F64A5A">
            <w:pPr>
              <w:spacing w:line="312" w:lineRule="auto"/>
              <w:rPr>
                <w:rFonts w:eastAsia="Times New Roman" w:cs="Arial"/>
                <w:b w:val="0"/>
                <w:bCs w:val="0"/>
                <w:color w:val="000000" w:themeColor="text1"/>
                <w:sz w:val="24"/>
                <w:szCs w:val="24"/>
                <w:lang w:eastAsia="en-GB"/>
              </w:rPr>
            </w:pPr>
            <w:r w:rsidRPr="569F2A8D">
              <w:rPr>
                <w:rFonts w:eastAsia="Times New Roman" w:cs="Arial"/>
                <w:b w:val="0"/>
                <w:bCs w:val="0"/>
                <w:color w:val="000000" w:themeColor="text1"/>
                <w:sz w:val="24"/>
                <w:szCs w:val="24"/>
                <w:lang w:eastAsia="en-GB"/>
              </w:rPr>
              <w:t>A</w:t>
            </w:r>
            <w:r w:rsidR="17C8BA59" w:rsidRPr="569F2A8D">
              <w:rPr>
                <w:rFonts w:eastAsia="Times New Roman" w:cs="Arial"/>
                <w:b w:val="0"/>
                <w:bCs w:val="0"/>
                <w:color w:val="000000" w:themeColor="text1"/>
                <w:sz w:val="24"/>
                <w:szCs w:val="24"/>
                <w:lang w:eastAsia="en-GB"/>
              </w:rPr>
              <w:t>.</w:t>
            </w:r>
            <w:r w:rsidRPr="569F2A8D">
              <w:rPr>
                <w:rFonts w:eastAsia="Times New Roman" w:cs="Arial"/>
                <w:b w:val="0"/>
                <w:bCs w:val="0"/>
                <w:color w:val="000000" w:themeColor="text1"/>
                <w:sz w:val="24"/>
                <w:szCs w:val="24"/>
                <w:lang w:eastAsia="en-GB"/>
              </w:rPr>
              <w:t xml:space="preserve"> Witty</w:t>
            </w:r>
          </w:p>
        </w:tc>
        <w:tc>
          <w:tcPr>
            <w:tcW w:w="1417" w:type="dxa"/>
            <w:vAlign w:val="center"/>
          </w:tcPr>
          <w:p w14:paraId="7C21D808" w14:textId="09865C4D" w:rsidR="0D3DAA00" w:rsidRDefault="53F94A00" w:rsidP="00F95960">
            <w:pPr>
              <w:spacing w:line="312" w:lineRule="auto"/>
              <w:jc w:val="center"/>
              <w:cnfStyle w:val="000000000000" w:firstRow="0" w:lastRow="0" w:firstColumn="0" w:lastColumn="0" w:oddVBand="0" w:evenVBand="0" w:oddHBand="0" w:evenHBand="0" w:firstRowFirstColumn="0" w:firstRowLastColumn="0" w:lastRowFirstColumn="0" w:lastRowLastColumn="0"/>
            </w:pPr>
            <w:r w:rsidRPr="17F7B4B5">
              <w:rPr>
                <w:rFonts w:eastAsia="Times New Roman" w:cs="Arial"/>
                <w:color w:val="000000" w:themeColor="text1"/>
                <w:sz w:val="24"/>
                <w:szCs w:val="24"/>
                <w:lang w:eastAsia="en-GB"/>
              </w:rPr>
              <w:t>3</w:t>
            </w:r>
          </w:p>
        </w:tc>
        <w:tc>
          <w:tcPr>
            <w:tcW w:w="1418" w:type="dxa"/>
            <w:vAlign w:val="center"/>
          </w:tcPr>
          <w:p w14:paraId="2390D555" w14:textId="3CC5969D" w:rsidR="4BA6BD95" w:rsidRDefault="41D97F69" w:rsidP="00F95960">
            <w:pPr>
              <w:spacing w:line="312" w:lineRule="auto"/>
              <w:jc w:val="center"/>
              <w:cnfStyle w:val="000000000000" w:firstRow="0" w:lastRow="0" w:firstColumn="0" w:lastColumn="0" w:oddVBand="0" w:evenVBand="0" w:oddHBand="0" w:evenHBand="0" w:firstRowFirstColumn="0" w:firstRowLastColumn="0" w:lastRowFirstColumn="0" w:lastRowLastColumn="0"/>
            </w:pPr>
            <w:r w:rsidRPr="2F4703AB">
              <w:rPr>
                <w:rFonts w:eastAsia="Times New Roman" w:cs="Arial"/>
                <w:color w:val="000000" w:themeColor="text1"/>
                <w:sz w:val="24"/>
                <w:szCs w:val="24"/>
                <w:lang w:eastAsia="en-GB"/>
              </w:rPr>
              <w:t>2.25</w:t>
            </w:r>
          </w:p>
        </w:tc>
        <w:tc>
          <w:tcPr>
            <w:tcW w:w="1276" w:type="dxa"/>
            <w:vAlign w:val="center"/>
          </w:tcPr>
          <w:p w14:paraId="3800F91A" w14:textId="2C9702B2" w:rsidR="670C5048" w:rsidRDefault="41D97F69" w:rsidP="00F95960">
            <w:pPr>
              <w:spacing w:line="312" w:lineRule="auto"/>
              <w:jc w:val="center"/>
              <w:cnfStyle w:val="000000000000" w:firstRow="0" w:lastRow="0" w:firstColumn="0" w:lastColumn="0" w:oddVBand="0" w:evenVBand="0" w:oddHBand="0" w:evenHBand="0" w:firstRowFirstColumn="0" w:firstRowLastColumn="0" w:lastRowFirstColumn="0" w:lastRowLastColumn="0"/>
            </w:pPr>
            <w:r w:rsidRPr="2F4703AB">
              <w:rPr>
                <w:rFonts w:eastAsia="Times New Roman" w:cs="Arial"/>
                <w:color w:val="000000" w:themeColor="text1"/>
                <w:sz w:val="24"/>
                <w:szCs w:val="24"/>
                <w:lang w:eastAsia="en-GB"/>
              </w:rPr>
              <w:t>5.25</w:t>
            </w:r>
          </w:p>
        </w:tc>
        <w:tc>
          <w:tcPr>
            <w:tcW w:w="2976" w:type="dxa"/>
            <w:vAlign w:val="center"/>
          </w:tcPr>
          <w:p w14:paraId="2917BA61" w14:textId="53D47B9A" w:rsidR="305C8962" w:rsidRDefault="41D97F69" w:rsidP="00F95960">
            <w:pPr>
              <w:spacing w:line="312" w:lineRule="auto"/>
              <w:jc w:val="center"/>
              <w:cnfStyle w:val="000000000000" w:firstRow="0" w:lastRow="0" w:firstColumn="0" w:lastColumn="0" w:oddVBand="0" w:evenVBand="0" w:oddHBand="0" w:evenHBand="0" w:firstRowFirstColumn="0" w:firstRowLastColumn="0" w:lastRowFirstColumn="0" w:lastRowLastColumn="0"/>
            </w:pPr>
            <w:r w:rsidRPr="2F4703AB">
              <w:rPr>
                <w:rFonts w:eastAsia="Times New Roman" w:cs="Arial"/>
                <w:b/>
                <w:bCs/>
                <w:color w:val="000000" w:themeColor="text1"/>
                <w:sz w:val="24"/>
                <w:szCs w:val="24"/>
                <w:lang w:eastAsia="en-GB"/>
              </w:rPr>
              <w:t>7.5</w:t>
            </w:r>
          </w:p>
        </w:tc>
      </w:tr>
      <w:tr w:rsidR="569F2A8D" w14:paraId="1B257323" w14:textId="77777777" w:rsidTr="00DB7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C4DD57A" w14:textId="66763478" w:rsidR="569F2A8D" w:rsidRDefault="569F2A8D" w:rsidP="00F64A5A">
            <w:pPr>
              <w:spacing w:line="312" w:lineRule="auto"/>
              <w:rPr>
                <w:rFonts w:eastAsia="Times New Roman" w:cs="Arial"/>
                <w:b w:val="0"/>
                <w:bCs w:val="0"/>
                <w:color w:val="000000" w:themeColor="text1"/>
                <w:sz w:val="24"/>
                <w:szCs w:val="24"/>
                <w:lang w:eastAsia="en-GB"/>
              </w:rPr>
            </w:pPr>
            <w:r w:rsidRPr="569F2A8D">
              <w:rPr>
                <w:rFonts w:eastAsia="Times New Roman" w:cs="Arial"/>
                <w:b w:val="0"/>
                <w:bCs w:val="0"/>
                <w:color w:val="000000" w:themeColor="text1"/>
                <w:sz w:val="24"/>
                <w:szCs w:val="24"/>
                <w:lang w:eastAsia="en-GB"/>
              </w:rPr>
              <w:t>N</w:t>
            </w:r>
            <w:r w:rsidR="58A75DD6" w:rsidRPr="569F2A8D">
              <w:rPr>
                <w:rFonts w:eastAsia="Times New Roman" w:cs="Arial"/>
                <w:b w:val="0"/>
                <w:bCs w:val="0"/>
                <w:color w:val="000000" w:themeColor="text1"/>
                <w:sz w:val="24"/>
                <w:szCs w:val="24"/>
                <w:lang w:eastAsia="en-GB"/>
              </w:rPr>
              <w:t>.</w:t>
            </w:r>
            <w:r w:rsidRPr="569F2A8D">
              <w:rPr>
                <w:rFonts w:eastAsia="Times New Roman" w:cs="Arial"/>
                <w:b w:val="0"/>
                <w:bCs w:val="0"/>
                <w:color w:val="000000" w:themeColor="text1"/>
                <w:sz w:val="24"/>
                <w:szCs w:val="24"/>
                <w:lang w:eastAsia="en-GB"/>
              </w:rPr>
              <w:t xml:space="preserve"> McCarter</w:t>
            </w:r>
          </w:p>
        </w:tc>
        <w:tc>
          <w:tcPr>
            <w:tcW w:w="1417" w:type="dxa"/>
            <w:vAlign w:val="center"/>
          </w:tcPr>
          <w:p w14:paraId="26527D51" w14:textId="3A9DC9DF" w:rsidR="73D579E8" w:rsidRDefault="43610140" w:rsidP="00F95960">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17F7B4B5">
              <w:rPr>
                <w:rFonts w:eastAsia="Times New Roman" w:cs="Arial"/>
                <w:color w:val="000000" w:themeColor="text1"/>
                <w:sz w:val="24"/>
                <w:szCs w:val="24"/>
                <w:lang w:eastAsia="en-GB"/>
              </w:rPr>
              <w:t>0</w:t>
            </w:r>
          </w:p>
        </w:tc>
        <w:tc>
          <w:tcPr>
            <w:tcW w:w="1418" w:type="dxa"/>
            <w:vAlign w:val="center"/>
          </w:tcPr>
          <w:p w14:paraId="3DBBB666" w14:textId="6800C77F" w:rsidR="34F028DC" w:rsidRDefault="34BEB74B" w:rsidP="00F95960">
            <w:pPr>
              <w:spacing w:line="312" w:lineRule="auto"/>
              <w:jc w:val="center"/>
              <w:cnfStyle w:val="000000100000" w:firstRow="0" w:lastRow="0" w:firstColumn="0" w:lastColumn="0" w:oddVBand="0" w:evenVBand="0" w:oddHBand="1" w:evenHBand="0" w:firstRowFirstColumn="0" w:firstRowLastColumn="0" w:lastRowFirstColumn="0" w:lastRowLastColumn="0"/>
            </w:pPr>
            <w:r w:rsidRPr="148EFF3D">
              <w:rPr>
                <w:rFonts w:eastAsia="Times New Roman" w:cs="Arial"/>
                <w:color w:val="000000" w:themeColor="text1"/>
                <w:sz w:val="24"/>
                <w:szCs w:val="24"/>
                <w:lang w:eastAsia="en-GB"/>
              </w:rPr>
              <w:t>2.25</w:t>
            </w:r>
          </w:p>
        </w:tc>
        <w:tc>
          <w:tcPr>
            <w:tcW w:w="1276" w:type="dxa"/>
            <w:vAlign w:val="center"/>
          </w:tcPr>
          <w:p w14:paraId="1BDA8B8C" w14:textId="5E884B1C" w:rsidR="34F028DC" w:rsidRDefault="34BEB74B" w:rsidP="00F95960">
            <w:pPr>
              <w:spacing w:line="312" w:lineRule="auto"/>
              <w:jc w:val="center"/>
              <w:cnfStyle w:val="000000100000" w:firstRow="0" w:lastRow="0" w:firstColumn="0" w:lastColumn="0" w:oddVBand="0" w:evenVBand="0" w:oddHBand="1" w:evenHBand="0" w:firstRowFirstColumn="0" w:firstRowLastColumn="0" w:lastRowFirstColumn="0" w:lastRowLastColumn="0"/>
            </w:pPr>
            <w:r w:rsidRPr="148EFF3D">
              <w:rPr>
                <w:rFonts w:eastAsia="Times New Roman" w:cs="Arial"/>
                <w:color w:val="000000" w:themeColor="text1"/>
                <w:sz w:val="24"/>
                <w:szCs w:val="24"/>
                <w:lang w:eastAsia="en-GB"/>
              </w:rPr>
              <w:t>5.25</w:t>
            </w:r>
          </w:p>
        </w:tc>
        <w:tc>
          <w:tcPr>
            <w:tcW w:w="2976" w:type="dxa"/>
            <w:vAlign w:val="center"/>
          </w:tcPr>
          <w:p w14:paraId="2B6301C3" w14:textId="77AED2F8" w:rsidR="1359DED7" w:rsidRDefault="34BEB74B" w:rsidP="00F95960">
            <w:pPr>
              <w:spacing w:line="312" w:lineRule="auto"/>
              <w:jc w:val="center"/>
              <w:cnfStyle w:val="000000100000" w:firstRow="0" w:lastRow="0" w:firstColumn="0" w:lastColumn="0" w:oddVBand="0" w:evenVBand="0" w:oddHBand="1" w:evenHBand="0" w:firstRowFirstColumn="0" w:firstRowLastColumn="0" w:lastRowFirstColumn="0" w:lastRowLastColumn="0"/>
            </w:pPr>
            <w:r w:rsidRPr="61E42BE9">
              <w:rPr>
                <w:rFonts w:eastAsia="Times New Roman" w:cs="Arial"/>
                <w:b/>
                <w:bCs/>
                <w:color w:val="000000" w:themeColor="text1"/>
                <w:sz w:val="24"/>
                <w:szCs w:val="24"/>
                <w:lang w:eastAsia="en-GB"/>
              </w:rPr>
              <w:t>7.5</w:t>
            </w:r>
          </w:p>
        </w:tc>
      </w:tr>
    </w:tbl>
    <w:p w14:paraId="55110002" w14:textId="49DCFC42" w:rsidR="569F2A8D" w:rsidRDefault="00CE0E58" w:rsidP="569F2A8D">
      <w:pPr>
        <w:spacing w:after="0"/>
      </w:pPr>
      <w:r w:rsidRPr="562BF235">
        <w:rPr>
          <w:rFonts w:ascii="Arial" w:hAnsi="Arial" w:cs="Arial"/>
          <w:sz w:val="24"/>
          <w:szCs w:val="24"/>
        </w:rPr>
        <w:t xml:space="preserve">n/a – member not in post </w:t>
      </w:r>
      <w:r w:rsidR="007120E1" w:rsidRPr="562BF235">
        <w:rPr>
          <w:rFonts w:ascii="Arial" w:hAnsi="Arial" w:cs="Arial"/>
          <w:sz w:val="24"/>
          <w:szCs w:val="24"/>
        </w:rPr>
        <w:t xml:space="preserve">when training was delivered </w:t>
      </w:r>
    </w:p>
    <w:p w14:paraId="0251B2BF" w14:textId="77777777" w:rsidR="00CE0E58" w:rsidRDefault="00CE0E58" w:rsidP="569F2A8D">
      <w:pPr>
        <w:spacing w:after="0"/>
        <w:rPr>
          <w:rFonts w:ascii="Arial" w:hAnsi="Arial" w:cs="Arial"/>
          <w:sz w:val="24"/>
          <w:szCs w:val="24"/>
        </w:rPr>
      </w:pPr>
    </w:p>
    <w:p w14:paraId="46D61A5A" w14:textId="2E81E64C" w:rsidR="00E957CE" w:rsidRPr="00620833" w:rsidRDefault="09746BA0" w:rsidP="74DEFF0C">
      <w:pPr>
        <w:autoSpaceDE w:val="0"/>
        <w:autoSpaceDN w:val="0"/>
        <w:adjustRightInd w:val="0"/>
        <w:spacing w:after="0"/>
        <w:rPr>
          <w:rFonts w:ascii="Arial" w:hAnsi="Arial" w:cs="Arial"/>
          <w:sz w:val="24"/>
          <w:szCs w:val="24"/>
        </w:rPr>
      </w:pPr>
      <w:r w:rsidRPr="569F2A8D">
        <w:rPr>
          <w:rFonts w:ascii="Arial" w:hAnsi="Arial" w:cs="Arial"/>
          <w:sz w:val="24"/>
          <w:szCs w:val="24"/>
        </w:rPr>
        <w:t xml:space="preserve">Senior officers continued to attend online </w:t>
      </w:r>
      <w:r w:rsidR="00BF61D1" w:rsidRPr="569F2A8D">
        <w:rPr>
          <w:rFonts w:ascii="Arial" w:hAnsi="Arial" w:cs="Arial"/>
          <w:sz w:val="24"/>
          <w:szCs w:val="24"/>
        </w:rPr>
        <w:t>and in</w:t>
      </w:r>
      <w:r w:rsidR="00F10F5A" w:rsidRPr="569F2A8D">
        <w:rPr>
          <w:rFonts w:ascii="Arial" w:hAnsi="Arial" w:cs="Arial"/>
          <w:sz w:val="24"/>
          <w:szCs w:val="24"/>
        </w:rPr>
        <w:t xml:space="preserve"> </w:t>
      </w:r>
      <w:r w:rsidR="00BF61D1" w:rsidRPr="569F2A8D">
        <w:rPr>
          <w:rFonts w:ascii="Arial" w:hAnsi="Arial" w:cs="Arial"/>
          <w:sz w:val="24"/>
          <w:szCs w:val="24"/>
        </w:rPr>
        <w:t xml:space="preserve">person </w:t>
      </w:r>
      <w:r w:rsidRPr="569F2A8D">
        <w:rPr>
          <w:rFonts w:ascii="Arial" w:hAnsi="Arial" w:cs="Arial"/>
          <w:sz w:val="24"/>
          <w:szCs w:val="24"/>
        </w:rPr>
        <w:t>events covering</w:t>
      </w:r>
      <w:r w:rsidR="724C95CC" w:rsidRPr="569F2A8D">
        <w:rPr>
          <w:rFonts w:ascii="Arial" w:hAnsi="Arial" w:cs="Arial"/>
          <w:sz w:val="24"/>
          <w:szCs w:val="24"/>
        </w:rPr>
        <w:t xml:space="preserve"> a broad spectrum of issues affecting the LGPS, such as,</w:t>
      </w:r>
      <w:r w:rsidR="00206087" w:rsidRPr="569F2A8D">
        <w:rPr>
          <w:rFonts w:ascii="Arial" w:hAnsi="Arial" w:cs="Arial"/>
          <w:sz w:val="24"/>
          <w:szCs w:val="24"/>
        </w:rPr>
        <w:t xml:space="preserve"> </w:t>
      </w:r>
      <w:r w:rsidR="002F6E88" w:rsidRPr="569F2A8D">
        <w:rPr>
          <w:rFonts w:ascii="Arial" w:hAnsi="Arial" w:cs="Arial"/>
          <w:sz w:val="24"/>
          <w:szCs w:val="24"/>
        </w:rPr>
        <w:t>i</w:t>
      </w:r>
      <w:r w:rsidR="00206087" w:rsidRPr="569F2A8D">
        <w:rPr>
          <w:rFonts w:ascii="Arial" w:hAnsi="Arial" w:cs="Arial"/>
          <w:sz w:val="24"/>
          <w:szCs w:val="24"/>
        </w:rPr>
        <w:t>nvestments</w:t>
      </w:r>
      <w:r w:rsidR="00D101B4" w:rsidRPr="569F2A8D">
        <w:rPr>
          <w:rFonts w:ascii="Arial" w:hAnsi="Arial" w:cs="Arial"/>
          <w:sz w:val="24"/>
          <w:szCs w:val="24"/>
        </w:rPr>
        <w:t xml:space="preserve">, cybersecurity, </w:t>
      </w:r>
      <w:r w:rsidR="00A17999" w:rsidRPr="569F2A8D">
        <w:rPr>
          <w:rFonts w:ascii="Arial" w:hAnsi="Arial" w:cs="Arial"/>
          <w:sz w:val="24"/>
          <w:szCs w:val="24"/>
        </w:rPr>
        <w:t xml:space="preserve">data protection, risk, </w:t>
      </w:r>
      <w:r w:rsidR="00B90B72" w:rsidRPr="569F2A8D">
        <w:rPr>
          <w:rFonts w:ascii="Arial" w:hAnsi="Arial" w:cs="Arial"/>
          <w:sz w:val="24"/>
          <w:szCs w:val="24"/>
        </w:rPr>
        <w:t>c</w:t>
      </w:r>
      <w:r w:rsidR="12A87017" w:rsidRPr="569F2A8D">
        <w:rPr>
          <w:rFonts w:ascii="Arial" w:hAnsi="Arial" w:cs="Arial"/>
          <w:sz w:val="24"/>
          <w:szCs w:val="24"/>
        </w:rPr>
        <w:t>reating a sustainable Scottish LGPS</w:t>
      </w:r>
      <w:r w:rsidR="00B90B72" w:rsidRPr="569F2A8D">
        <w:rPr>
          <w:rFonts w:ascii="Arial" w:hAnsi="Arial" w:cs="Arial"/>
          <w:sz w:val="24"/>
          <w:szCs w:val="24"/>
        </w:rPr>
        <w:t>,</w:t>
      </w:r>
      <w:r w:rsidR="00466301" w:rsidRPr="569F2A8D">
        <w:rPr>
          <w:rFonts w:ascii="Arial" w:hAnsi="Arial" w:cs="Arial"/>
          <w:sz w:val="24"/>
          <w:szCs w:val="24"/>
        </w:rPr>
        <w:t xml:space="preserve"> </w:t>
      </w:r>
      <w:r w:rsidR="00740330" w:rsidRPr="569F2A8D">
        <w:rPr>
          <w:rFonts w:ascii="Arial" w:hAnsi="Arial" w:cs="Arial"/>
          <w:sz w:val="24"/>
          <w:szCs w:val="24"/>
        </w:rPr>
        <w:t>t</w:t>
      </w:r>
      <w:r w:rsidR="00466301" w:rsidRPr="569F2A8D">
        <w:rPr>
          <w:rFonts w:ascii="Arial" w:hAnsi="Arial" w:cs="Arial"/>
          <w:sz w:val="24"/>
          <w:szCs w:val="24"/>
        </w:rPr>
        <w:t>he McCloud Remedy</w:t>
      </w:r>
      <w:r w:rsidR="00740330" w:rsidRPr="569F2A8D">
        <w:rPr>
          <w:rFonts w:ascii="Arial" w:hAnsi="Arial" w:cs="Arial"/>
          <w:sz w:val="24"/>
          <w:szCs w:val="24"/>
        </w:rPr>
        <w:t>, Pensions Das</w:t>
      </w:r>
      <w:r w:rsidR="001F1800" w:rsidRPr="569F2A8D">
        <w:rPr>
          <w:rFonts w:ascii="Arial" w:hAnsi="Arial" w:cs="Arial"/>
          <w:sz w:val="24"/>
          <w:szCs w:val="24"/>
        </w:rPr>
        <w:t>h</w:t>
      </w:r>
      <w:r w:rsidR="00740330" w:rsidRPr="569F2A8D">
        <w:rPr>
          <w:rFonts w:ascii="Arial" w:hAnsi="Arial" w:cs="Arial"/>
          <w:sz w:val="24"/>
          <w:szCs w:val="24"/>
        </w:rPr>
        <w:t>board</w:t>
      </w:r>
      <w:r w:rsidR="001F1800" w:rsidRPr="569F2A8D">
        <w:rPr>
          <w:rFonts w:ascii="Arial" w:hAnsi="Arial" w:cs="Arial"/>
          <w:sz w:val="24"/>
          <w:szCs w:val="24"/>
        </w:rPr>
        <w:t xml:space="preserve"> and </w:t>
      </w:r>
      <w:r w:rsidR="171BB76F" w:rsidRPr="569F2A8D">
        <w:rPr>
          <w:rFonts w:ascii="Arial" w:hAnsi="Arial" w:cs="Arial"/>
          <w:sz w:val="24"/>
          <w:szCs w:val="24"/>
        </w:rPr>
        <w:t>good governance</w:t>
      </w:r>
      <w:r w:rsidR="00045C94" w:rsidRPr="569F2A8D">
        <w:rPr>
          <w:rFonts w:ascii="Arial" w:hAnsi="Arial" w:cs="Arial"/>
          <w:sz w:val="24"/>
          <w:szCs w:val="24"/>
        </w:rPr>
        <w:t xml:space="preserve">. </w:t>
      </w:r>
    </w:p>
    <w:p w14:paraId="72ABD6F7" w14:textId="271C3FA0" w:rsidR="00E957CE" w:rsidRDefault="20C27810" w:rsidP="00C33031">
      <w:pPr>
        <w:autoSpaceDE w:val="0"/>
        <w:autoSpaceDN w:val="0"/>
        <w:adjustRightInd w:val="0"/>
        <w:spacing w:after="0"/>
        <w:contextualSpacing/>
        <w:rPr>
          <w:rFonts w:ascii="Arial" w:hAnsi="Arial" w:cs="Arial"/>
          <w:sz w:val="24"/>
          <w:szCs w:val="24"/>
        </w:rPr>
      </w:pPr>
      <w:r w:rsidRPr="562BF235">
        <w:rPr>
          <w:rFonts w:ascii="Arial" w:hAnsi="Arial" w:cs="Arial"/>
          <w:sz w:val="24"/>
          <w:szCs w:val="24"/>
        </w:rPr>
        <w:t>T</w:t>
      </w:r>
      <w:r w:rsidR="26FEB7F8" w:rsidRPr="562BF235">
        <w:rPr>
          <w:rFonts w:ascii="Arial" w:hAnsi="Arial" w:cs="Arial"/>
          <w:sz w:val="24"/>
          <w:szCs w:val="24"/>
        </w:rPr>
        <w:t>raining arrangements for 202</w:t>
      </w:r>
      <w:r w:rsidR="4982B2A8" w:rsidRPr="562BF235">
        <w:rPr>
          <w:rFonts w:ascii="Arial" w:hAnsi="Arial" w:cs="Arial"/>
          <w:sz w:val="24"/>
          <w:szCs w:val="24"/>
        </w:rPr>
        <w:t>6</w:t>
      </w:r>
      <w:r w:rsidR="001B0807" w:rsidRPr="562BF235">
        <w:rPr>
          <w:rFonts w:ascii="Arial" w:hAnsi="Arial" w:cs="Arial"/>
          <w:sz w:val="24"/>
          <w:szCs w:val="24"/>
        </w:rPr>
        <w:t>/</w:t>
      </w:r>
      <w:r w:rsidR="001758AA" w:rsidRPr="562BF235">
        <w:rPr>
          <w:rFonts w:ascii="Arial" w:hAnsi="Arial" w:cs="Arial"/>
          <w:sz w:val="24"/>
          <w:szCs w:val="24"/>
        </w:rPr>
        <w:t>2</w:t>
      </w:r>
      <w:r w:rsidR="3BBDE2C2" w:rsidRPr="562BF235">
        <w:rPr>
          <w:rFonts w:ascii="Arial" w:hAnsi="Arial" w:cs="Arial"/>
          <w:sz w:val="24"/>
          <w:szCs w:val="24"/>
        </w:rPr>
        <w:t>7</w:t>
      </w:r>
      <w:r w:rsidR="26FEB7F8" w:rsidRPr="562BF235">
        <w:rPr>
          <w:rFonts w:ascii="Arial" w:hAnsi="Arial" w:cs="Arial"/>
          <w:sz w:val="24"/>
          <w:szCs w:val="24"/>
        </w:rPr>
        <w:t xml:space="preserve"> are </w:t>
      </w:r>
      <w:r w:rsidR="005D6E96" w:rsidRPr="562BF235">
        <w:rPr>
          <w:rFonts w:ascii="Arial" w:hAnsi="Arial" w:cs="Arial"/>
          <w:sz w:val="24"/>
          <w:szCs w:val="24"/>
        </w:rPr>
        <w:t>expect</w:t>
      </w:r>
      <w:r w:rsidR="00045C94" w:rsidRPr="562BF235">
        <w:rPr>
          <w:rFonts w:ascii="Arial" w:hAnsi="Arial" w:cs="Arial"/>
          <w:sz w:val="24"/>
          <w:szCs w:val="24"/>
        </w:rPr>
        <w:t>ed</w:t>
      </w:r>
      <w:r w:rsidR="005D6E96" w:rsidRPr="562BF235">
        <w:rPr>
          <w:rFonts w:ascii="Arial" w:hAnsi="Arial" w:cs="Arial"/>
          <w:sz w:val="24"/>
          <w:szCs w:val="24"/>
        </w:rPr>
        <w:t xml:space="preserve"> to </w:t>
      </w:r>
      <w:r w:rsidR="2735A271" w:rsidRPr="562BF235">
        <w:rPr>
          <w:rFonts w:ascii="Arial" w:hAnsi="Arial" w:cs="Arial"/>
          <w:sz w:val="24"/>
          <w:szCs w:val="24"/>
        </w:rPr>
        <w:t xml:space="preserve">continue to </w:t>
      </w:r>
      <w:r w:rsidR="005D6E96" w:rsidRPr="562BF235">
        <w:rPr>
          <w:rFonts w:ascii="Arial" w:hAnsi="Arial" w:cs="Arial"/>
          <w:sz w:val="24"/>
          <w:szCs w:val="24"/>
        </w:rPr>
        <w:t>be provided</w:t>
      </w:r>
      <w:r w:rsidR="009F4148" w:rsidRPr="562BF235">
        <w:rPr>
          <w:rFonts w:ascii="Arial" w:hAnsi="Arial" w:cs="Arial"/>
          <w:sz w:val="24"/>
          <w:szCs w:val="24"/>
        </w:rPr>
        <w:t xml:space="preserve"> both online</w:t>
      </w:r>
      <w:r w:rsidR="00D16739" w:rsidRPr="562BF235">
        <w:rPr>
          <w:rFonts w:ascii="Arial" w:hAnsi="Arial" w:cs="Arial"/>
          <w:sz w:val="24"/>
          <w:szCs w:val="24"/>
        </w:rPr>
        <w:t xml:space="preserve"> </w:t>
      </w:r>
      <w:r w:rsidR="001665DC" w:rsidRPr="562BF235">
        <w:rPr>
          <w:rFonts w:ascii="Arial" w:hAnsi="Arial" w:cs="Arial"/>
          <w:sz w:val="24"/>
          <w:szCs w:val="24"/>
        </w:rPr>
        <w:t>and</w:t>
      </w:r>
      <w:r w:rsidR="00D16739" w:rsidRPr="562BF235">
        <w:rPr>
          <w:rFonts w:ascii="Arial" w:hAnsi="Arial" w:cs="Arial"/>
          <w:sz w:val="24"/>
          <w:szCs w:val="24"/>
        </w:rPr>
        <w:t xml:space="preserve"> in</w:t>
      </w:r>
      <w:r w:rsidR="00F10F5A" w:rsidRPr="562BF235">
        <w:rPr>
          <w:rFonts w:ascii="Arial" w:hAnsi="Arial" w:cs="Arial"/>
          <w:sz w:val="24"/>
          <w:szCs w:val="24"/>
        </w:rPr>
        <w:t xml:space="preserve"> </w:t>
      </w:r>
      <w:r w:rsidR="00D16739" w:rsidRPr="562BF235">
        <w:rPr>
          <w:rFonts w:ascii="Arial" w:hAnsi="Arial" w:cs="Arial"/>
          <w:sz w:val="24"/>
          <w:szCs w:val="24"/>
        </w:rPr>
        <w:t xml:space="preserve">person. </w:t>
      </w:r>
    </w:p>
    <w:p w14:paraId="4880C2AE" w14:textId="77777777" w:rsidR="00F64A5A" w:rsidRPr="00E957CE" w:rsidRDefault="00F64A5A" w:rsidP="00C33031">
      <w:pPr>
        <w:autoSpaceDE w:val="0"/>
        <w:autoSpaceDN w:val="0"/>
        <w:adjustRightInd w:val="0"/>
        <w:spacing w:after="0"/>
        <w:contextualSpacing/>
        <w:rPr>
          <w:rFonts w:ascii="Arial" w:hAnsi="Arial" w:cs="Arial"/>
          <w:sz w:val="24"/>
          <w:szCs w:val="24"/>
        </w:rPr>
      </w:pPr>
    </w:p>
    <w:p w14:paraId="32A71A49" w14:textId="2BCD87C4" w:rsidR="00E957CE" w:rsidRPr="00C33031" w:rsidRDefault="00E957CE" w:rsidP="562BF235">
      <w:pPr>
        <w:pStyle w:val="Default"/>
        <w:rPr>
          <w:rFonts w:ascii="Arial" w:eastAsiaTheme="majorEastAsia" w:hAnsi="Arial" w:cs="Arial"/>
          <w:b/>
          <w:bCs/>
          <w:color w:val="0F4761" w:themeColor="accent1" w:themeShade="BF"/>
          <w:lang w:eastAsia="en-US"/>
        </w:rPr>
      </w:pPr>
      <w:r w:rsidRPr="562BF235">
        <w:rPr>
          <w:rFonts w:ascii="Arial" w:eastAsiaTheme="majorEastAsia" w:hAnsi="Arial" w:cs="Arial"/>
          <w:b/>
          <w:bCs/>
          <w:color w:val="auto"/>
          <w:lang w:eastAsia="en-US"/>
        </w:rPr>
        <w:t xml:space="preserve">Conflict of interests </w:t>
      </w:r>
    </w:p>
    <w:p w14:paraId="4FA820EF" w14:textId="5397E235" w:rsidR="00E957CE" w:rsidRDefault="00E957CE" w:rsidP="00C33031">
      <w:pPr>
        <w:autoSpaceDE w:val="0"/>
        <w:autoSpaceDN w:val="0"/>
        <w:adjustRightInd w:val="0"/>
        <w:spacing w:after="0"/>
        <w:rPr>
          <w:rFonts w:ascii="Arial" w:hAnsi="Arial" w:cs="Arial"/>
          <w:sz w:val="24"/>
          <w:szCs w:val="24"/>
        </w:rPr>
      </w:pPr>
      <w:r w:rsidRPr="00E957CE">
        <w:rPr>
          <w:rFonts w:ascii="Arial" w:hAnsi="Arial" w:cs="Arial"/>
          <w:sz w:val="24"/>
          <w:szCs w:val="24"/>
        </w:rPr>
        <w:t xml:space="preserve">A conflict of interest occurs where a financial or other interest exists which is likely to prejudice the way a person exercises their functions as a member of the Committee or </w:t>
      </w:r>
      <w:r w:rsidRPr="00E957CE">
        <w:rPr>
          <w:rFonts w:ascii="Arial" w:hAnsi="Arial" w:cs="Arial"/>
          <w:sz w:val="24"/>
          <w:szCs w:val="24"/>
        </w:rPr>
        <w:lastRenderedPageBreak/>
        <w:t>Board.</w:t>
      </w:r>
      <w:r w:rsidR="00C36970">
        <w:rPr>
          <w:rFonts w:ascii="Arial" w:hAnsi="Arial" w:cs="Arial"/>
          <w:sz w:val="24"/>
          <w:szCs w:val="24"/>
        </w:rPr>
        <w:t xml:space="preserve"> </w:t>
      </w:r>
      <w:r w:rsidRPr="00E957CE">
        <w:rPr>
          <w:rFonts w:ascii="Arial" w:hAnsi="Arial" w:cs="Arial"/>
          <w:sz w:val="24"/>
          <w:szCs w:val="24"/>
        </w:rPr>
        <w:t>This does not include a financial or other interest arising merely by virtue of being a member of the scheme.</w:t>
      </w:r>
    </w:p>
    <w:p w14:paraId="7F72F64F" w14:textId="77777777" w:rsidR="001B0807" w:rsidRPr="00E957CE" w:rsidRDefault="001B0807" w:rsidP="00F64A5A">
      <w:pPr>
        <w:autoSpaceDE w:val="0"/>
        <w:autoSpaceDN w:val="0"/>
        <w:adjustRightInd w:val="0"/>
        <w:spacing w:after="0"/>
        <w:rPr>
          <w:rFonts w:ascii="Arial" w:hAnsi="Arial" w:cs="Arial"/>
          <w:sz w:val="24"/>
          <w:szCs w:val="24"/>
        </w:rPr>
      </w:pPr>
    </w:p>
    <w:p w14:paraId="41747920" w14:textId="45DAB680" w:rsidR="00E957CE" w:rsidRPr="00E957CE" w:rsidRDefault="038253EE" w:rsidP="00F64A5A">
      <w:pPr>
        <w:pStyle w:val="Default"/>
        <w:spacing w:line="312" w:lineRule="auto"/>
        <w:rPr>
          <w:rFonts w:ascii="Arial" w:eastAsiaTheme="minorEastAsia" w:hAnsi="Arial" w:cs="Arial"/>
          <w:color w:val="auto"/>
          <w:lang w:eastAsia="en-US"/>
        </w:rPr>
      </w:pPr>
      <w:r w:rsidRPr="14CE0854">
        <w:rPr>
          <w:rFonts w:ascii="Arial" w:eastAsiaTheme="minorEastAsia" w:hAnsi="Arial" w:cs="Arial"/>
          <w:color w:val="auto"/>
          <w:lang w:eastAsia="en-US"/>
        </w:rPr>
        <w:t>Members of the Pensions Committee and Pension Board are required to adhere to the Council’s Code of Conduct for Members and Officers</w:t>
      </w:r>
      <w:r w:rsidR="76EC51A4" w:rsidRPr="14CE0854">
        <w:rPr>
          <w:rFonts w:ascii="Arial" w:eastAsiaTheme="minorEastAsia" w:hAnsi="Arial" w:cs="Arial"/>
          <w:color w:val="auto"/>
          <w:lang w:eastAsia="en-US"/>
        </w:rPr>
        <w:t>.</w:t>
      </w:r>
      <w:r w:rsidR="00440E38" w:rsidRPr="14CE0854">
        <w:rPr>
          <w:rFonts w:ascii="Arial" w:eastAsiaTheme="minorEastAsia" w:hAnsi="Arial" w:cs="Arial"/>
          <w:lang w:eastAsia="en-US"/>
        </w:rPr>
        <w:t xml:space="preserve"> </w:t>
      </w:r>
    </w:p>
    <w:p w14:paraId="2C579F30" w14:textId="77777777" w:rsidR="00E957CE" w:rsidRPr="00E957CE" w:rsidRDefault="00E957CE" w:rsidP="00F64A5A">
      <w:pPr>
        <w:pStyle w:val="Default"/>
        <w:spacing w:line="312" w:lineRule="auto"/>
        <w:rPr>
          <w:rFonts w:ascii="Arial" w:eastAsiaTheme="minorHAnsi" w:hAnsi="Arial" w:cs="Arial"/>
          <w:color w:val="auto"/>
          <w:lang w:eastAsia="en-US"/>
        </w:rPr>
      </w:pPr>
    </w:p>
    <w:p w14:paraId="3882BE9E" w14:textId="52AE927C" w:rsidR="00E957CE" w:rsidRPr="00E957CE" w:rsidRDefault="09746BA0" w:rsidP="00F64A5A">
      <w:pPr>
        <w:pStyle w:val="Default"/>
        <w:spacing w:line="312" w:lineRule="auto"/>
        <w:rPr>
          <w:rFonts w:ascii="Arial" w:eastAsiaTheme="minorEastAsia" w:hAnsi="Arial" w:cs="Arial"/>
          <w:color w:val="auto"/>
          <w:lang w:eastAsia="en-US"/>
        </w:rPr>
      </w:pPr>
      <w:r w:rsidRPr="74DEFF0C">
        <w:rPr>
          <w:rFonts w:ascii="Arial" w:eastAsiaTheme="minorEastAsia" w:hAnsi="Arial" w:cs="Arial"/>
          <w:color w:val="auto"/>
          <w:lang w:eastAsia="en-US"/>
        </w:rPr>
        <w:t xml:space="preserve">There is a standing agenda item at each Pensions Committee and Board meeting for </w:t>
      </w:r>
      <w:r w:rsidR="4F019515" w:rsidRPr="62A25111">
        <w:rPr>
          <w:rFonts w:ascii="Arial" w:eastAsiaTheme="minorEastAsia" w:hAnsi="Arial" w:cs="Arial"/>
          <w:color w:val="auto"/>
          <w:lang w:eastAsia="en-US"/>
        </w:rPr>
        <w:t>m</w:t>
      </w:r>
      <w:r w:rsidRPr="62A25111">
        <w:rPr>
          <w:rFonts w:ascii="Arial" w:eastAsiaTheme="minorEastAsia" w:hAnsi="Arial" w:cs="Arial"/>
          <w:color w:val="auto"/>
          <w:lang w:eastAsia="en-US"/>
        </w:rPr>
        <w:t>embers</w:t>
      </w:r>
      <w:r w:rsidRPr="74DEFF0C">
        <w:rPr>
          <w:rFonts w:ascii="Arial" w:eastAsiaTheme="minorEastAsia" w:hAnsi="Arial" w:cs="Arial"/>
          <w:color w:val="auto"/>
          <w:lang w:eastAsia="en-US"/>
        </w:rPr>
        <w:t xml:space="preserve"> to declare such interests. Any declarations are recorded in the minutes.</w:t>
      </w:r>
    </w:p>
    <w:p w14:paraId="7E357DD0" w14:textId="77777777" w:rsidR="002C19C9" w:rsidRPr="00E957CE" w:rsidRDefault="002C19C9" w:rsidP="00F64A5A">
      <w:pPr>
        <w:pStyle w:val="Default"/>
        <w:spacing w:line="312" w:lineRule="auto"/>
        <w:rPr>
          <w:rFonts w:ascii="Arial" w:eastAsiaTheme="minorHAnsi" w:hAnsi="Arial" w:cs="Arial"/>
          <w:color w:val="auto"/>
          <w:lang w:eastAsia="en-US"/>
        </w:rPr>
      </w:pPr>
    </w:p>
    <w:p w14:paraId="094F7A7A" w14:textId="77777777" w:rsidR="00E957CE" w:rsidRPr="004B5131" w:rsidRDefault="00E957CE" w:rsidP="00F64A5A">
      <w:pPr>
        <w:pStyle w:val="Default"/>
        <w:spacing w:line="312" w:lineRule="auto"/>
        <w:rPr>
          <w:rFonts w:ascii="Arial" w:eastAsiaTheme="majorEastAsia" w:hAnsi="Arial" w:cs="Arial"/>
          <w:b/>
          <w:bCs/>
          <w:color w:val="auto"/>
          <w:lang w:eastAsia="en-US"/>
        </w:rPr>
      </w:pPr>
      <w:r w:rsidRPr="004B5131">
        <w:rPr>
          <w:rFonts w:ascii="Arial" w:eastAsiaTheme="majorEastAsia" w:hAnsi="Arial" w:cs="Arial"/>
          <w:b/>
          <w:bCs/>
          <w:color w:val="auto"/>
          <w:lang w:eastAsia="en-US"/>
        </w:rPr>
        <w:t xml:space="preserve">Freedom of Information, Accountability and Transparency </w:t>
      </w:r>
    </w:p>
    <w:p w14:paraId="491A409C" w14:textId="49DD331E" w:rsidR="00E957CE" w:rsidRPr="00E957CE" w:rsidRDefault="00E957CE" w:rsidP="00F64A5A">
      <w:pPr>
        <w:autoSpaceDE w:val="0"/>
        <w:autoSpaceDN w:val="0"/>
        <w:adjustRightInd w:val="0"/>
        <w:spacing w:after="0"/>
        <w:rPr>
          <w:rFonts w:ascii="Arial" w:hAnsi="Arial" w:cs="Arial"/>
          <w:sz w:val="24"/>
          <w:szCs w:val="24"/>
        </w:rPr>
      </w:pPr>
      <w:r w:rsidRPr="00E957CE">
        <w:rPr>
          <w:rFonts w:ascii="Arial" w:hAnsi="Arial" w:cs="Arial"/>
          <w:sz w:val="24"/>
          <w:szCs w:val="24"/>
        </w:rPr>
        <w:t xml:space="preserve">Pensions Committee agendas, reports and minutes are published on the </w:t>
      </w:r>
      <w:hyperlink r:id="rId14" w:history="1">
        <w:r w:rsidRPr="002A44E2">
          <w:rPr>
            <w:rFonts w:ascii="Arial" w:hAnsi="Arial" w:cs="Arial"/>
            <w:sz w:val="24"/>
            <w:szCs w:val="24"/>
          </w:rPr>
          <w:t>Falkirk Council</w:t>
        </w:r>
      </w:hyperlink>
      <w:hyperlink r:id="rId15" w:history="1">
        <w:r w:rsidRPr="002A44E2">
          <w:rPr>
            <w:rStyle w:val="Hyperlink"/>
            <w:rFonts w:ascii="Arial" w:hAnsi="Arial" w:cs="Arial"/>
            <w:sz w:val="24"/>
            <w:szCs w:val="24"/>
          </w:rPr>
          <w:t xml:space="preserve"> website</w:t>
        </w:r>
      </w:hyperlink>
      <w:r w:rsidRPr="002A44E2">
        <w:rPr>
          <w:rFonts w:ascii="Arial" w:hAnsi="Arial" w:cs="Arial"/>
          <w:sz w:val="24"/>
          <w:szCs w:val="24"/>
        </w:rPr>
        <w:t>.</w:t>
      </w:r>
      <w:r w:rsidRPr="00E957CE">
        <w:rPr>
          <w:rFonts w:ascii="Arial" w:hAnsi="Arial" w:cs="Arial"/>
          <w:sz w:val="24"/>
          <w:szCs w:val="24"/>
        </w:rPr>
        <w:t xml:space="preserve">  </w:t>
      </w:r>
    </w:p>
    <w:p w14:paraId="0F2D738C" w14:textId="77777777" w:rsidR="00E957CE" w:rsidRPr="00E957CE" w:rsidRDefault="00E957CE" w:rsidP="00C33031">
      <w:pPr>
        <w:autoSpaceDE w:val="0"/>
        <w:autoSpaceDN w:val="0"/>
        <w:adjustRightInd w:val="0"/>
        <w:spacing w:after="0"/>
        <w:rPr>
          <w:rFonts w:ascii="Arial" w:hAnsi="Arial" w:cs="Arial"/>
          <w:sz w:val="24"/>
          <w:szCs w:val="24"/>
        </w:rPr>
      </w:pPr>
      <w:r w:rsidRPr="00E957CE">
        <w:rPr>
          <w:rFonts w:ascii="Arial" w:hAnsi="Arial" w:cs="Arial"/>
          <w:sz w:val="24"/>
          <w:szCs w:val="24"/>
        </w:rPr>
        <w:t xml:space="preserve"> </w:t>
      </w:r>
    </w:p>
    <w:p w14:paraId="5DB6714A" w14:textId="77777777" w:rsidR="00E957CE" w:rsidRDefault="00E957CE" w:rsidP="004B5131">
      <w:pPr>
        <w:autoSpaceDE w:val="0"/>
        <w:autoSpaceDN w:val="0"/>
        <w:adjustRightInd w:val="0"/>
        <w:spacing w:after="0"/>
        <w:rPr>
          <w:rFonts w:ascii="Arial" w:hAnsi="Arial" w:cs="Arial"/>
          <w:sz w:val="24"/>
          <w:szCs w:val="24"/>
        </w:rPr>
      </w:pPr>
      <w:r w:rsidRPr="00E957CE">
        <w:rPr>
          <w:rFonts w:ascii="Arial" w:hAnsi="Arial" w:cs="Arial"/>
          <w:sz w:val="24"/>
          <w:szCs w:val="24"/>
        </w:rPr>
        <w:t>Pensions Committee meetings are open to members of the public (</w:t>
      </w:r>
      <w:proofErr w:type="gramStart"/>
      <w:r w:rsidRPr="00E957CE">
        <w:rPr>
          <w:rFonts w:ascii="Arial" w:hAnsi="Arial" w:cs="Arial"/>
          <w:sz w:val="24"/>
          <w:szCs w:val="24"/>
        </w:rPr>
        <w:t>with the exception of</w:t>
      </w:r>
      <w:proofErr w:type="gramEnd"/>
      <w:r w:rsidRPr="00E957CE">
        <w:rPr>
          <w:rFonts w:ascii="Arial" w:hAnsi="Arial" w:cs="Arial"/>
          <w:sz w:val="24"/>
          <w:szCs w:val="24"/>
        </w:rPr>
        <w:t xml:space="preserve"> commercially sensitive items which are taken as private business). </w:t>
      </w:r>
    </w:p>
    <w:p w14:paraId="3D78DAE3" w14:textId="77777777" w:rsidR="004B5131" w:rsidRPr="00E957CE" w:rsidRDefault="004B5131" w:rsidP="004B5131">
      <w:pPr>
        <w:autoSpaceDE w:val="0"/>
        <w:autoSpaceDN w:val="0"/>
        <w:adjustRightInd w:val="0"/>
        <w:spacing w:after="0"/>
        <w:rPr>
          <w:rFonts w:ascii="Arial" w:hAnsi="Arial" w:cs="Arial"/>
          <w:sz w:val="24"/>
          <w:szCs w:val="24"/>
        </w:rPr>
      </w:pPr>
    </w:p>
    <w:p w14:paraId="441C1152" w14:textId="26297729" w:rsidR="006E6B4F" w:rsidRDefault="09746BA0" w:rsidP="004B5131">
      <w:pPr>
        <w:autoSpaceDE w:val="0"/>
        <w:autoSpaceDN w:val="0"/>
        <w:adjustRightInd w:val="0"/>
        <w:spacing w:after="0"/>
        <w:rPr>
          <w:rFonts w:ascii="Arial" w:hAnsi="Arial" w:cs="Arial"/>
          <w:sz w:val="24"/>
          <w:szCs w:val="24"/>
        </w:rPr>
      </w:pPr>
      <w:r w:rsidRPr="69E1514D">
        <w:rPr>
          <w:rFonts w:ascii="Arial" w:hAnsi="Arial" w:cs="Arial"/>
          <w:sz w:val="24"/>
          <w:szCs w:val="24"/>
        </w:rPr>
        <w:t>During 202</w:t>
      </w:r>
      <w:r w:rsidR="2B4569CA" w:rsidRPr="69E1514D">
        <w:rPr>
          <w:rFonts w:ascii="Arial" w:hAnsi="Arial" w:cs="Arial"/>
          <w:sz w:val="24"/>
          <w:szCs w:val="24"/>
        </w:rPr>
        <w:t>5</w:t>
      </w:r>
      <w:r w:rsidRPr="69E1514D">
        <w:rPr>
          <w:rFonts w:ascii="Arial" w:hAnsi="Arial" w:cs="Arial"/>
          <w:sz w:val="24"/>
          <w:szCs w:val="24"/>
        </w:rPr>
        <w:t>/2</w:t>
      </w:r>
      <w:r w:rsidR="49851F79" w:rsidRPr="69E1514D">
        <w:rPr>
          <w:rFonts w:ascii="Arial" w:hAnsi="Arial" w:cs="Arial"/>
          <w:sz w:val="24"/>
          <w:szCs w:val="24"/>
        </w:rPr>
        <w:t>6</w:t>
      </w:r>
      <w:r w:rsidRPr="69E1514D">
        <w:rPr>
          <w:rFonts w:ascii="Arial" w:hAnsi="Arial" w:cs="Arial"/>
          <w:sz w:val="24"/>
          <w:szCs w:val="24"/>
        </w:rPr>
        <w:t>, the Fund responded to</w:t>
      </w:r>
      <w:r w:rsidR="00E800D8" w:rsidRPr="69E1514D">
        <w:rPr>
          <w:rFonts w:ascii="Arial" w:hAnsi="Arial" w:cs="Arial"/>
          <w:sz w:val="24"/>
          <w:szCs w:val="24"/>
        </w:rPr>
        <w:t xml:space="preserve"> </w:t>
      </w:r>
      <w:r w:rsidR="00C356E8">
        <w:rPr>
          <w:rFonts w:ascii="Arial" w:hAnsi="Arial" w:cs="Arial"/>
          <w:sz w:val="24"/>
          <w:szCs w:val="24"/>
        </w:rPr>
        <w:t>32</w:t>
      </w:r>
      <w:r w:rsidR="009A0972" w:rsidRPr="69E1514D">
        <w:rPr>
          <w:rFonts w:ascii="Arial" w:hAnsi="Arial" w:cs="Arial"/>
          <w:sz w:val="24"/>
          <w:szCs w:val="24"/>
        </w:rPr>
        <w:t xml:space="preserve"> </w:t>
      </w:r>
      <w:r w:rsidRPr="69E1514D">
        <w:rPr>
          <w:rFonts w:ascii="Arial" w:hAnsi="Arial" w:cs="Arial"/>
          <w:sz w:val="24"/>
          <w:szCs w:val="24"/>
        </w:rPr>
        <w:t>Freedom of Information requests (</w:t>
      </w:r>
      <w:r w:rsidR="4D8C4FA9" w:rsidRPr="69E1514D">
        <w:rPr>
          <w:rFonts w:ascii="Arial" w:hAnsi="Arial" w:cs="Arial"/>
          <w:sz w:val="24"/>
          <w:szCs w:val="24"/>
        </w:rPr>
        <w:t>29</w:t>
      </w:r>
      <w:r w:rsidRPr="69E1514D">
        <w:rPr>
          <w:rFonts w:ascii="Arial" w:hAnsi="Arial" w:cs="Arial"/>
          <w:sz w:val="24"/>
          <w:szCs w:val="24"/>
        </w:rPr>
        <w:t xml:space="preserve"> in </w:t>
      </w:r>
      <w:r w:rsidR="003B511D">
        <w:rPr>
          <w:rFonts w:ascii="Arial" w:hAnsi="Arial" w:cs="Arial"/>
          <w:sz w:val="24"/>
          <w:szCs w:val="24"/>
        </w:rPr>
        <w:t>20</w:t>
      </w:r>
      <w:r w:rsidRPr="69E1514D">
        <w:rPr>
          <w:rFonts w:ascii="Arial" w:hAnsi="Arial" w:cs="Arial"/>
          <w:sz w:val="24"/>
          <w:szCs w:val="24"/>
        </w:rPr>
        <w:t>2</w:t>
      </w:r>
      <w:r w:rsidR="29CCECF4" w:rsidRPr="69E1514D">
        <w:rPr>
          <w:rFonts w:ascii="Arial" w:hAnsi="Arial" w:cs="Arial"/>
          <w:sz w:val="24"/>
          <w:szCs w:val="24"/>
        </w:rPr>
        <w:t>4</w:t>
      </w:r>
      <w:r w:rsidRPr="69E1514D">
        <w:rPr>
          <w:rFonts w:ascii="Arial" w:hAnsi="Arial" w:cs="Arial"/>
          <w:sz w:val="24"/>
          <w:szCs w:val="24"/>
        </w:rPr>
        <w:t>/2</w:t>
      </w:r>
      <w:r w:rsidR="417E2925" w:rsidRPr="69E1514D">
        <w:rPr>
          <w:rFonts w:ascii="Arial" w:hAnsi="Arial" w:cs="Arial"/>
          <w:sz w:val="24"/>
          <w:szCs w:val="24"/>
        </w:rPr>
        <w:t>5</w:t>
      </w:r>
      <w:r w:rsidRPr="69E1514D">
        <w:rPr>
          <w:rFonts w:ascii="Arial" w:hAnsi="Arial" w:cs="Arial"/>
          <w:sz w:val="24"/>
          <w:szCs w:val="24"/>
        </w:rPr>
        <w:t xml:space="preserve">), the majority of which related to the composition of the Fund’s assets.  </w:t>
      </w:r>
    </w:p>
    <w:p w14:paraId="7A59B16F" w14:textId="5DF8F080" w:rsidR="001C3FE0" w:rsidRDefault="001C3FE0" w:rsidP="004B5131">
      <w:pPr>
        <w:autoSpaceDE w:val="0"/>
        <w:autoSpaceDN w:val="0"/>
        <w:adjustRightInd w:val="0"/>
        <w:spacing w:after="0"/>
        <w:rPr>
          <w:rFonts w:ascii="Arial" w:hAnsi="Arial" w:cs="Arial"/>
          <w:sz w:val="24"/>
          <w:szCs w:val="24"/>
        </w:rPr>
      </w:pPr>
    </w:p>
    <w:p w14:paraId="0B5245FD" w14:textId="77777777" w:rsidR="00E957CE" w:rsidRPr="004B5131" w:rsidRDefault="00E957CE" w:rsidP="00E957CE">
      <w:pPr>
        <w:pStyle w:val="Default"/>
        <w:rPr>
          <w:rFonts w:ascii="Arial" w:eastAsiaTheme="majorEastAsia" w:hAnsi="Arial" w:cs="Arial"/>
          <w:b/>
          <w:bCs/>
          <w:color w:val="auto"/>
          <w:lang w:eastAsia="en-US"/>
        </w:rPr>
      </w:pPr>
      <w:r w:rsidRPr="004B5131">
        <w:rPr>
          <w:rFonts w:ascii="Arial" w:eastAsiaTheme="majorEastAsia" w:hAnsi="Arial" w:cs="Arial"/>
          <w:b/>
          <w:bCs/>
          <w:color w:val="auto"/>
          <w:lang w:eastAsia="en-US"/>
        </w:rPr>
        <w:t xml:space="preserve">Documentation </w:t>
      </w:r>
    </w:p>
    <w:p w14:paraId="6E53A0AC" w14:textId="7DFDECAD" w:rsidR="00E957CE" w:rsidRPr="00E957CE" w:rsidRDefault="26FEB7F8" w:rsidP="43412457">
      <w:pPr>
        <w:autoSpaceDE w:val="0"/>
        <w:autoSpaceDN w:val="0"/>
        <w:adjustRightInd w:val="0"/>
        <w:spacing w:after="0"/>
        <w:rPr>
          <w:rFonts w:ascii="Arial" w:hAnsi="Arial" w:cs="Arial"/>
          <w:sz w:val="24"/>
          <w:szCs w:val="24"/>
        </w:rPr>
      </w:pPr>
      <w:r w:rsidRPr="74DEFF0C">
        <w:rPr>
          <w:rFonts w:ascii="Arial" w:hAnsi="Arial" w:cs="Arial"/>
          <w:sz w:val="24"/>
          <w:szCs w:val="24"/>
        </w:rPr>
        <w:t xml:space="preserve">The minutes of Pensions Committee and Board meetings can be found on the Falkirk Council website </w:t>
      </w:r>
      <w:hyperlink r:id="rId16">
        <w:r w:rsidRPr="74DEFF0C">
          <w:rPr>
            <w:rStyle w:val="Hyperlink"/>
            <w:rFonts w:ascii="Arial" w:hAnsi="Arial" w:cs="Arial"/>
            <w:sz w:val="24"/>
            <w:szCs w:val="24"/>
          </w:rPr>
          <w:t>www.falkirk.gov.uk</w:t>
        </w:r>
      </w:hyperlink>
      <w:r w:rsidRPr="74DEFF0C">
        <w:rPr>
          <w:rFonts w:ascii="Arial" w:hAnsi="Arial" w:cs="Arial"/>
          <w:sz w:val="24"/>
          <w:szCs w:val="24"/>
        </w:rPr>
        <w:t xml:space="preserve"> by accessing the Meetings Schedule for the Pensions Committee</w:t>
      </w:r>
      <w:r w:rsidR="152CE802" w:rsidRPr="74DEFF0C">
        <w:rPr>
          <w:rFonts w:ascii="Arial" w:hAnsi="Arial" w:cs="Arial"/>
          <w:sz w:val="24"/>
          <w:szCs w:val="24"/>
        </w:rPr>
        <w:t>.</w:t>
      </w:r>
      <w:r w:rsidRPr="74DEFF0C">
        <w:rPr>
          <w:rFonts w:ascii="Arial" w:hAnsi="Arial" w:cs="Arial"/>
          <w:sz w:val="24"/>
          <w:szCs w:val="24"/>
        </w:rPr>
        <w:t xml:space="preserve">  </w:t>
      </w:r>
    </w:p>
    <w:p w14:paraId="53ACD463" w14:textId="579E7651" w:rsidR="6BC1D575" w:rsidRDefault="6BC1D575" w:rsidP="6BC1D575">
      <w:pPr>
        <w:spacing w:after="0"/>
        <w:rPr>
          <w:rFonts w:ascii="Arial" w:hAnsi="Arial" w:cs="Arial"/>
          <w:sz w:val="24"/>
          <w:szCs w:val="24"/>
        </w:rPr>
      </w:pPr>
    </w:p>
    <w:p w14:paraId="332A5A94" w14:textId="1E8DA691" w:rsidR="00E957CE" w:rsidRPr="00E957CE" w:rsidRDefault="26FEB7F8" w:rsidP="00F64A5A">
      <w:pPr>
        <w:autoSpaceDE w:val="0"/>
        <w:autoSpaceDN w:val="0"/>
        <w:adjustRightInd w:val="0"/>
        <w:spacing w:after="0"/>
        <w:rPr>
          <w:rFonts w:ascii="Arial" w:hAnsi="Arial" w:cs="Arial"/>
          <w:sz w:val="24"/>
          <w:szCs w:val="24"/>
        </w:rPr>
      </w:pPr>
      <w:r w:rsidRPr="74DEFF0C">
        <w:rPr>
          <w:rFonts w:ascii="Arial" w:hAnsi="Arial" w:cs="Arial"/>
          <w:sz w:val="24"/>
          <w:szCs w:val="24"/>
        </w:rPr>
        <w:t xml:space="preserve">Other documents pertaining to Fund Governance can be viewed or downloaded from the Pension Fund website </w:t>
      </w:r>
      <w:hyperlink r:id="rId17">
        <w:r w:rsidRPr="74DEFF0C">
          <w:rPr>
            <w:rStyle w:val="Hyperlink"/>
            <w:rFonts w:ascii="Arial" w:hAnsi="Arial" w:cs="Arial"/>
            <w:sz w:val="24"/>
            <w:szCs w:val="24"/>
          </w:rPr>
          <w:t>www.falkirkpensionfund.org</w:t>
        </w:r>
      </w:hyperlink>
      <w:r w:rsidRPr="74DEFF0C">
        <w:rPr>
          <w:rFonts w:ascii="Arial" w:hAnsi="Arial" w:cs="Arial"/>
          <w:sz w:val="24"/>
          <w:szCs w:val="24"/>
        </w:rPr>
        <w:t xml:space="preserve"> including:</w:t>
      </w:r>
    </w:p>
    <w:p w14:paraId="54FBF809" w14:textId="7E38F31D" w:rsidR="00E957CE" w:rsidRPr="00FF471D" w:rsidRDefault="00E957CE" w:rsidP="00F64A5A">
      <w:pPr>
        <w:pStyle w:val="ListParagraph"/>
        <w:numPr>
          <w:ilvl w:val="0"/>
          <w:numId w:val="14"/>
        </w:numPr>
        <w:autoSpaceDE w:val="0"/>
        <w:autoSpaceDN w:val="0"/>
        <w:adjustRightInd w:val="0"/>
        <w:spacing w:after="0"/>
        <w:rPr>
          <w:rFonts w:ascii="Arial" w:hAnsi="Arial" w:cs="Arial"/>
          <w:sz w:val="24"/>
          <w:szCs w:val="24"/>
        </w:rPr>
      </w:pPr>
      <w:r w:rsidRPr="00FF471D">
        <w:rPr>
          <w:rFonts w:ascii="Arial" w:hAnsi="Arial" w:cs="Arial"/>
          <w:sz w:val="24"/>
          <w:szCs w:val="24"/>
        </w:rPr>
        <w:t xml:space="preserve">Annual Report and Accounts </w:t>
      </w:r>
    </w:p>
    <w:p w14:paraId="616756B9" w14:textId="46AB1D71" w:rsidR="00E957CE" w:rsidRPr="00E957CE" w:rsidRDefault="00E957CE" w:rsidP="00F64A5A">
      <w:pPr>
        <w:pStyle w:val="Default"/>
        <w:numPr>
          <w:ilvl w:val="0"/>
          <w:numId w:val="14"/>
        </w:numPr>
        <w:spacing w:line="312" w:lineRule="auto"/>
        <w:rPr>
          <w:rFonts w:ascii="Arial" w:eastAsiaTheme="minorHAnsi" w:hAnsi="Arial" w:cs="Arial"/>
          <w:color w:val="auto"/>
          <w:lang w:eastAsia="en-US"/>
        </w:rPr>
      </w:pPr>
      <w:hyperlink r:id="rId18" w:history="1">
        <w:r w:rsidRPr="00E957CE">
          <w:rPr>
            <w:rFonts w:ascii="Arial" w:eastAsiaTheme="minorHAnsi" w:hAnsi="Arial" w:cs="Arial"/>
            <w:color w:val="auto"/>
            <w:lang w:eastAsia="en-US"/>
          </w:rPr>
          <w:t>Funding Strategy Statement</w:t>
        </w:r>
      </w:hyperlink>
      <w:r w:rsidRPr="00E957CE">
        <w:rPr>
          <w:rFonts w:ascii="Arial" w:eastAsiaTheme="minorHAnsi" w:hAnsi="Arial" w:cs="Arial"/>
          <w:color w:val="auto"/>
          <w:lang w:eastAsia="en-US"/>
        </w:rPr>
        <w:t xml:space="preserve"> </w:t>
      </w:r>
    </w:p>
    <w:p w14:paraId="5476CECC" w14:textId="79474006" w:rsidR="00E957CE" w:rsidRPr="00E957CE" w:rsidRDefault="00E957CE" w:rsidP="00F64A5A">
      <w:pPr>
        <w:pStyle w:val="Default"/>
        <w:numPr>
          <w:ilvl w:val="0"/>
          <w:numId w:val="14"/>
        </w:numPr>
        <w:spacing w:line="312" w:lineRule="auto"/>
        <w:rPr>
          <w:rFonts w:ascii="Arial" w:eastAsiaTheme="minorEastAsia" w:hAnsi="Arial" w:cs="Arial"/>
          <w:color w:val="auto"/>
          <w:lang w:eastAsia="en-US"/>
        </w:rPr>
      </w:pPr>
      <w:hyperlink r:id="rId19">
        <w:r w:rsidRPr="3EB86650">
          <w:rPr>
            <w:rFonts w:ascii="Arial" w:eastAsiaTheme="minorEastAsia" w:hAnsi="Arial" w:cs="Arial"/>
            <w:color w:val="auto"/>
            <w:lang w:eastAsia="en-US"/>
          </w:rPr>
          <w:t>Governance Framework Document</w:t>
        </w:r>
      </w:hyperlink>
    </w:p>
    <w:p w14:paraId="6CE84EE9" w14:textId="5F3295BF" w:rsidR="00E957CE" w:rsidRPr="00E957CE" w:rsidRDefault="00E957CE" w:rsidP="00F64A5A">
      <w:pPr>
        <w:pStyle w:val="Default"/>
        <w:numPr>
          <w:ilvl w:val="0"/>
          <w:numId w:val="14"/>
        </w:numPr>
        <w:spacing w:line="312" w:lineRule="auto"/>
        <w:rPr>
          <w:rFonts w:ascii="Arial" w:eastAsiaTheme="minorEastAsia" w:hAnsi="Arial" w:cs="Arial"/>
          <w:color w:val="auto"/>
          <w:lang w:eastAsia="en-US"/>
        </w:rPr>
      </w:pPr>
      <w:hyperlink r:id="rId20">
        <w:r w:rsidRPr="39A4E356">
          <w:rPr>
            <w:rFonts w:ascii="Arial" w:eastAsiaTheme="minorEastAsia" w:hAnsi="Arial" w:cs="Arial"/>
            <w:color w:val="auto"/>
            <w:lang w:eastAsia="en-US"/>
          </w:rPr>
          <w:t>Statement of Investment Principles</w:t>
        </w:r>
      </w:hyperlink>
    </w:p>
    <w:p w14:paraId="27282294" w14:textId="7ACB9AAF" w:rsidR="00E957CE" w:rsidRPr="00E957CE" w:rsidRDefault="00E957CE" w:rsidP="00F64A5A">
      <w:pPr>
        <w:pStyle w:val="Default"/>
        <w:numPr>
          <w:ilvl w:val="0"/>
          <w:numId w:val="14"/>
        </w:numPr>
        <w:spacing w:line="312" w:lineRule="auto"/>
        <w:rPr>
          <w:rFonts w:ascii="Arial" w:eastAsiaTheme="minorEastAsia" w:hAnsi="Arial" w:cs="Arial"/>
          <w:color w:val="auto"/>
          <w:lang w:eastAsia="en-US"/>
        </w:rPr>
      </w:pPr>
      <w:r w:rsidRPr="7B1EFBE7">
        <w:rPr>
          <w:rFonts w:ascii="Arial" w:eastAsiaTheme="minorEastAsia" w:hAnsi="Arial" w:cs="Arial"/>
          <w:color w:val="auto"/>
          <w:lang w:eastAsia="en-US"/>
        </w:rPr>
        <w:t xml:space="preserve">Statement of Responsible Investment Principles </w:t>
      </w:r>
    </w:p>
    <w:p w14:paraId="7A9C8DE8" w14:textId="1A118058" w:rsidR="18AFB5C7" w:rsidRDefault="18AFB5C7" w:rsidP="54D324DF">
      <w:pPr>
        <w:pStyle w:val="Default"/>
        <w:numPr>
          <w:ilvl w:val="0"/>
          <w:numId w:val="14"/>
        </w:numPr>
        <w:spacing w:line="312" w:lineRule="auto"/>
        <w:rPr>
          <w:rFonts w:ascii="Arial" w:eastAsiaTheme="minorEastAsia" w:hAnsi="Arial" w:cs="Arial"/>
          <w:color w:val="auto"/>
          <w:lang w:eastAsia="en-US"/>
        </w:rPr>
      </w:pPr>
      <w:r w:rsidRPr="54D324DF">
        <w:rPr>
          <w:rFonts w:ascii="Arial" w:eastAsiaTheme="minorEastAsia" w:hAnsi="Arial" w:cs="Arial"/>
          <w:color w:val="auto"/>
          <w:lang w:eastAsia="en-US"/>
        </w:rPr>
        <w:t>Training Policy</w:t>
      </w:r>
      <w:r w:rsidR="59840512" w:rsidRPr="54D324DF">
        <w:rPr>
          <w:rFonts w:ascii="Arial" w:eastAsiaTheme="minorEastAsia" w:hAnsi="Arial" w:cs="Arial"/>
          <w:color w:val="auto"/>
          <w:lang w:eastAsia="en-US"/>
        </w:rPr>
        <w:t xml:space="preserve"> for </w:t>
      </w:r>
      <w:r w:rsidR="5B9070A6" w:rsidRPr="54D324DF">
        <w:rPr>
          <w:rFonts w:ascii="Arial" w:eastAsiaTheme="minorEastAsia" w:hAnsi="Arial" w:cs="Arial"/>
          <w:color w:val="auto"/>
          <w:lang w:eastAsia="en-US"/>
        </w:rPr>
        <w:t>m</w:t>
      </w:r>
      <w:r w:rsidR="59840512" w:rsidRPr="54D324DF">
        <w:rPr>
          <w:rFonts w:ascii="Arial" w:eastAsiaTheme="minorEastAsia" w:hAnsi="Arial" w:cs="Arial"/>
          <w:color w:val="auto"/>
          <w:lang w:eastAsia="en-US"/>
        </w:rPr>
        <w:t>embers of the Pensions Committee and Pension Board</w:t>
      </w:r>
    </w:p>
    <w:p w14:paraId="49C34AD4" w14:textId="06B0E473" w:rsidR="00E957CE" w:rsidRPr="000F55C4" w:rsidRDefault="32DFBA0B" w:rsidP="00F64A5A">
      <w:pPr>
        <w:pStyle w:val="Default"/>
        <w:numPr>
          <w:ilvl w:val="0"/>
          <w:numId w:val="14"/>
        </w:numPr>
        <w:spacing w:line="312" w:lineRule="auto"/>
        <w:rPr>
          <w:rFonts w:ascii="Arial" w:eastAsiaTheme="minorEastAsia" w:hAnsi="Arial" w:cs="Arial"/>
          <w:color w:val="auto"/>
          <w:lang w:eastAsia="en-US"/>
        </w:rPr>
      </w:pPr>
      <w:hyperlink r:id="rId21">
        <w:r w:rsidRPr="09E4AE0D">
          <w:rPr>
            <w:rFonts w:ascii="Arial" w:eastAsiaTheme="minorEastAsia" w:hAnsi="Arial" w:cs="Arial"/>
            <w:color w:val="auto"/>
            <w:lang w:eastAsia="en-US"/>
          </w:rPr>
          <w:t>Valuation Reports</w:t>
        </w:r>
      </w:hyperlink>
    </w:p>
    <w:p w14:paraId="1C2673F2" w14:textId="77777777" w:rsidR="000F55C4" w:rsidRDefault="000F55C4" w:rsidP="00F64A5A">
      <w:pPr>
        <w:pStyle w:val="Default"/>
        <w:spacing w:line="312" w:lineRule="auto"/>
      </w:pPr>
    </w:p>
    <w:p w14:paraId="5C08B5E8" w14:textId="77777777" w:rsidR="00F95960" w:rsidRDefault="00F95960" w:rsidP="00F64A5A">
      <w:pPr>
        <w:pStyle w:val="Default"/>
        <w:spacing w:line="312" w:lineRule="auto"/>
      </w:pPr>
    </w:p>
    <w:p w14:paraId="4C553B46" w14:textId="77777777" w:rsidR="00F95960" w:rsidRDefault="00F95960" w:rsidP="00F64A5A">
      <w:pPr>
        <w:pStyle w:val="Default"/>
        <w:spacing w:line="312" w:lineRule="auto"/>
      </w:pPr>
    </w:p>
    <w:p w14:paraId="03BB0833" w14:textId="77777777" w:rsidR="00760204" w:rsidRDefault="00760204" w:rsidP="00F64A5A">
      <w:pPr>
        <w:pStyle w:val="Default"/>
        <w:spacing w:line="312" w:lineRule="auto"/>
      </w:pPr>
    </w:p>
    <w:p w14:paraId="719E33E5" w14:textId="77777777" w:rsidR="00760204" w:rsidRDefault="00760204" w:rsidP="00F64A5A">
      <w:pPr>
        <w:pStyle w:val="Default"/>
        <w:spacing w:line="312" w:lineRule="auto"/>
      </w:pPr>
    </w:p>
    <w:p w14:paraId="29C2A878" w14:textId="75FD5236" w:rsidR="00DE74F0" w:rsidRPr="008978B0" w:rsidRDefault="34ACDD19" w:rsidP="00E957CE">
      <w:pPr>
        <w:rPr>
          <w:rFonts w:ascii="Arial" w:hAnsi="Arial" w:cs="Arial"/>
          <w:b/>
          <w:color w:val="275317" w:themeColor="accent6" w:themeShade="80"/>
          <w:sz w:val="28"/>
          <w:szCs w:val="28"/>
        </w:rPr>
      </w:pPr>
      <w:r w:rsidRPr="008978B0">
        <w:rPr>
          <w:rFonts w:ascii="Arial" w:hAnsi="Arial" w:cs="Arial"/>
          <w:b/>
          <w:color w:val="275317" w:themeColor="accent6" w:themeShade="80"/>
          <w:sz w:val="28"/>
          <w:szCs w:val="28"/>
        </w:rPr>
        <w:lastRenderedPageBreak/>
        <w:t>F</w:t>
      </w:r>
      <w:r w:rsidR="685A337C" w:rsidRPr="008978B0">
        <w:rPr>
          <w:rFonts w:ascii="Arial" w:hAnsi="Arial" w:cs="Arial"/>
          <w:b/>
          <w:color w:val="275317" w:themeColor="accent6" w:themeShade="80"/>
          <w:sz w:val="28"/>
          <w:szCs w:val="28"/>
        </w:rPr>
        <w:t xml:space="preserve">unding Strategy Update </w:t>
      </w:r>
      <w:bookmarkStart w:id="8" w:name="p_32"/>
      <w:bookmarkEnd w:id="8"/>
    </w:p>
    <w:p w14:paraId="0833BBDA" w14:textId="77777777" w:rsidR="00DE74F0" w:rsidRPr="00DE74F0" w:rsidRDefault="00DE74F0" w:rsidP="00DE74F0">
      <w:pPr>
        <w:pStyle w:val="Default"/>
        <w:rPr>
          <w:rFonts w:ascii="Arial" w:eastAsiaTheme="majorEastAsia" w:hAnsi="Arial" w:cs="Arial"/>
          <w:b/>
          <w:bCs/>
          <w:color w:val="0F4761" w:themeColor="accent1" w:themeShade="BF"/>
          <w:lang w:eastAsia="en-US"/>
        </w:rPr>
      </w:pPr>
      <w:r w:rsidRPr="004B5131">
        <w:rPr>
          <w:rFonts w:ascii="Arial" w:eastAsiaTheme="majorEastAsia" w:hAnsi="Arial" w:cs="Arial"/>
          <w:b/>
          <w:bCs/>
          <w:color w:val="auto"/>
          <w:lang w:eastAsia="en-US"/>
        </w:rPr>
        <w:t>Overview</w:t>
      </w:r>
      <w:r w:rsidRPr="00DE74F0">
        <w:rPr>
          <w:rFonts w:ascii="Arial" w:eastAsiaTheme="majorEastAsia" w:hAnsi="Arial" w:cs="Arial"/>
          <w:b/>
          <w:bCs/>
          <w:color w:val="0F4761" w:themeColor="accent1" w:themeShade="BF"/>
          <w:lang w:eastAsia="en-US"/>
        </w:rPr>
        <w:t xml:space="preserve"> </w:t>
      </w:r>
    </w:p>
    <w:p w14:paraId="43BA44FB" w14:textId="63756406" w:rsidR="00DE74F0" w:rsidRDefault="0A4BD4C0" w:rsidP="004B5131">
      <w:pPr>
        <w:tabs>
          <w:tab w:val="left" w:pos="5387"/>
        </w:tabs>
        <w:autoSpaceDE w:val="0"/>
        <w:autoSpaceDN w:val="0"/>
        <w:adjustRightInd w:val="0"/>
        <w:spacing w:after="0"/>
        <w:rPr>
          <w:rFonts w:ascii="Arial" w:hAnsi="Arial" w:cs="Arial"/>
          <w:sz w:val="24"/>
          <w:szCs w:val="24"/>
        </w:rPr>
      </w:pPr>
      <w:r w:rsidRPr="0C5F4C01">
        <w:rPr>
          <w:rFonts w:ascii="Arial" w:hAnsi="Arial" w:cs="Arial"/>
          <w:sz w:val="24"/>
          <w:szCs w:val="24"/>
        </w:rPr>
        <w:t>The</w:t>
      </w:r>
      <w:r w:rsidR="5FAFEE70">
        <w:t xml:space="preserve"> </w:t>
      </w:r>
      <w:r w:rsidR="5FAFEE70" w:rsidRPr="0C5F4C01">
        <w:rPr>
          <w:rFonts w:ascii="Arial" w:hAnsi="Arial" w:cs="Arial"/>
          <w:sz w:val="24"/>
          <w:szCs w:val="24"/>
        </w:rPr>
        <w:t xml:space="preserve">Funding Strategy Statement </w:t>
      </w:r>
      <w:r w:rsidR="7D0A21BC" w:rsidRPr="0C5F4C01">
        <w:rPr>
          <w:rFonts w:ascii="Arial" w:hAnsi="Arial" w:cs="Arial"/>
          <w:sz w:val="24"/>
          <w:szCs w:val="24"/>
        </w:rPr>
        <w:t xml:space="preserve">is </w:t>
      </w:r>
      <w:r w:rsidR="6A2854D1" w:rsidRPr="0C5F4C01">
        <w:rPr>
          <w:rFonts w:ascii="Arial" w:hAnsi="Arial" w:cs="Arial"/>
          <w:sz w:val="24"/>
          <w:szCs w:val="24"/>
        </w:rPr>
        <w:t>t</w:t>
      </w:r>
      <w:r w:rsidRPr="0C5F4C01">
        <w:rPr>
          <w:rFonts w:ascii="Arial" w:hAnsi="Arial" w:cs="Arial"/>
          <w:sz w:val="24"/>
          <w:szCs w:val="24"/>
        </w:rPr>
        <w:t>he formal record of how the Fund will meet its obligations to pay benefits. It contains details of the Fund’s funding objectives, including its approach to balancing the conflicting aims of prudence and contribution rate affordability. The Funding Strategy Statement is intended to give stakeholders, and employers in particular, reassurance that individual funding positions are being determined in a fair and consistent manner.</w:t>
      </w:r>
      <w:r w:rsidR="00C10E17">
        <w:rPr>
          <w:rFonts w:ascii="Arial" w:hAnsi="Arial" w:cs="Arial"/>
          <w:sz w:val="24"/>
          <w:szCs w:val="24"/>
        </w:rPr>
        <w:t xml:space="preserve"> </w:t>
      </w:r>
      <w:r w:rsidRPr="0C5F4C01">
        <w:rPr>
          <w:rFonts w:ascii="Arial" w:hAnsi="Arial" w:cs="Arial"/>
          <w:sz w:val="24"/>
          <w:szCs w:val="24"/>
        </w:rPr>
        <w:t xml:space="preserve">It also demonstrates to regulators that a prudent approach is being taken to funding liabilities and that rates are being set </w:t>
      </w:r>
      <w:proofErr w:type="gramStart"/>
      <w:r w:rsidRPr="0C5F4C01">
        <w:rPr>
          <w:rFonts w:ascii="Arial" w:hAnsi="Arial" w:cs="Arial"/>
          <w:sz w:val="24"/>
          <w:szCs w:val="24"/>
        </w:rPr>
        <w:t>with regard to</w:t>
      </w:r>
      <w:proofErr w:type="gramEnd"/>
      <w:r w:rsidRPr="0C5F4C01">
        <w:rPr>
          <w:rFonts w:ascii="Arial" w:hAnsi="Arial" w:cs="Arial"/>
          <w:sz w:val="24"/>
          <w:szCs w:val="24"/>
        </w:rPr>
        <w:t xml:space="preserve"> inter-generational fairness. </w:t>
      </w:r>
    </w:p>
    <w:p w14:paraId="20D9E1D6" w14:textId="77777777" w:rsidR="004B5131" w:rsidRPr="00DE74F0" w:rsidRDefault="004B5131" w:rsidP="004B5131">
      <w:pPr>
        <w:tabs>
          <w:tab w:val="left" w:pos="5387"/>
        </w:tabs>
        <w:autoSpaceDE w:val="0"/>
        <w:autoSpaceDN w:val="0"/>
        <w:adjustRightInd w:val="0"/>
        <w:spacing w:after="0"/>
        <w:rPr>
          <w:rFonts w:ascii="Arial" w:hAnsi="Arial" w:cs="Arial"/>
          <w:sz w:val="24"/>
          <w:szCs w:val="24"/>
        </w:rPr>
      </w:pPr>
    </w:p>
    <w:p w14:paraId="65DF899A" w14:textId="189E75E6" w:rsidR="00DE74F0" w:rsidRPr="00DE74F0" w:rsidRDefault="00DE74F0" w:rsidP="00F64A5A">
      <w:pPr>
        <w:tabs>
          <w:tab w:val="left" w:pos="5387"/>
        </w:tabs>
        <w:autoSpaceDE w:val="0"/>
        <w:autoSpaceDN w:val="0"/>
        <w:adjustRightInd w:val="0"/>
        <w:spacing w:after="0"/>
        <w:rPr>
          <w:rFonts w:ascii="Arial" w:hAnsi="Arial" w:cs="Arial"/>
          <w:sz w:val="24"/>
          <w:szCs w:val="24"/>
        </w:rPr>
      </w:pPr>
      <w:r w:rsidRPr="00DE74F0">
        <w:rPr>
          <w:rFonts w:ascii="Arial" w:hAnsi="Arial" w:cs="Arial"/>
          <w:sz w:val="24"/>
          <w:szCs w:val="24"/>
        </w:rPr>
        <w:t>Following consultation with Trade Unions and Fund Employers, a revised version of the Funding Strategy Statement was agreed by the Pensions Committee on 1</w:t>
      </w:r>
      <w:r w:rsidR="008A7FF7">
        <w:rPr>
          <w:rFonts w:ascii="Arial" w:hAnsi="Arial" w:cs="Arial"/>
          <w:sz w:val="24"/>
          <w:szCs w:val="24"/>
        </w:rPr>
        <w:t>4</w:t>
      </w:r>
      <w:r w:rsidRPr="00DE74F0">
        <w:rPr>
          <w:rFonts w:ascii="Arial" w:hAnsi="Arial" w:cs="Arial"/>
          <w:sz w:val="24"/>
          <w:szCs w:val="24"/>
        </w:rPr>
        <w:t xml:space="preserve"> March 202</w:t>
      </w:r>
      <w:r w:rsidR="008A7FF7">
        <w:rPr>
          <w:rFonts w:ascii="Arial" w:hAnsi="Arial" w:cs="Arial"/>
          <w:sz w:val="24"/>
          <w:szCs w:val="24"/>
        </w:rPr>
        <w:t>4</w:t>
      </w:r>
      <w:r w:rsidRPr="00DE74F0">
        <w:rPr>
          <w:rFonts w:ascii="Arial" w:hAnsi="Arial" w:cs="Arial"/>
          <w:sz w:val="24"/>
          <w:szCs w:val="24"/>
        </w:rPr>
        <w:t xml:space="preserve">. The funding objectives </w:t>
      </w:r>
      <w:r w:rsidR="00EC5A5D">
        <w:rPr>
          <w:rFonts w:ascii="Arial" w:hAnsi="Arial" w:cs="Arial"/>
          <w:sz w:val="24"/>
          <w:szCs w:val="24"/>
        </w:rPr>
        <w:t>were</w:t>
      </w:r>
      <w:r w:rsidR="00EC5A5D" w:rsidRPr="00DE74F0">
        <w:rPr>
          <w:rFonts w:ascii="Arial" w:hAnsi="Arial" w:cs="Arial"/>
          <w:sz w:val="24"/>
          <w:szCs w:val="24"/>
        </w:rPr>
        <w:t xml:space="preserve"> </w:t>
      </w:r>
      <w:r w:rsidRPr="00DE74F0">
        <w:rPr>
          <w:rFonts w:ascii="Arial" w:hAnsi="Arial" w:cs="Arial"/>
          <w:sz w:val="24"/>
          <w:szCs w:val="24"/>
        </w:rPr>
        <w:t xml:space="preserve">largely unchanged from the previous version of the document and specify that the Fund should:      </w:t>
      </w:r>
    </w:p>
    <w:p w14:paraId="0B4C5552" w14:textId="38BF2288" w:rsidR="00DE74F0" w:rsidRPr="00DE74F0" w:rsidRDefault="00DE74F0" w:rsidP="00F64A5A">
      <w:pPr>
        <w:pStyle w:val="ListParagraph"/>
        <w:numPr>
          <w:ilvl w:val="0"/>
          <w:numId w:val="17"/>
        </w:numPr>
        <w:autoSpaceDE w:val="0"/>
        <w:autoSpaceDN w:val="0"/>
        <w:adjustRightInd w:val="0"/>
        <w:spacing w:after="0"/>
        <w:rPr>
          <w:rFonts w:ascii="Arial" w:hAnsi="Arial" w:cs="Arial"/>
          <w:sz w:val="24"/>
          <w:szCs w:val="24"/>
        </w:rPr>
      </w:pPr>
      <w:r w:rsidRPr="09D10BCD">
        <w:rPr>
          <w:rFonts w:ascii="Arial" w:hAnsi="Arial" w:cs="Arial"/>
          <w:sz w:val="24"/>
          <w:szCs w:val="24"/>
        </w:rPr>
        <w:t>have a high likelihood of holding enough assets to meet future benefit payments over the long</w:t>
      </w:r>
      <w:r w:rsidR="5B1C839E" w:rsidRPr="26D917BF">
        <w:rPr>
          <w:rFonts w:ascii="Arial" w:hAnsi="Arial" w:cs="Arial"/>
          <w:sz w:val="24"/>
          <w:szCs w:val="24"/>
        </w:rPr>
        <w:t>-</w:t>
      </w:r>
      <w:r w:rsidRPr="09D10BCD">
        <w:rPr>
          <w:rFonts w:ascii="Arial" w:hAnsi="Arial" w:cs="Arial"/>
          <w:sz w:val="24"/>
          <w:szCs w:val="24"/>
        </w:rPr>
        <w:t>term</w:t>
      </w:r>
    </w:p>
    <w:p w14:paraId="0A71DC18" w14:textId="08CF62A5" w:rsidR="00DE74F0" w:rsidRPr="00DE74F0" w:rsidRDefault="00DE74F0" w:rsidP="00F64A5A">
      <w:pPr>
        <w:pStyle w:val="ListParagraph"/>
        <w:numPr>
          <w:ilvl w:val="0"/>
          <w:numId w:val="17"/>
        </w:numPr>
        <w:autoSpaceDE w:val="0"/>
        <w:autoSpaceDN w:val="0"/>
        <w:adjustRightInd w:val="0"/>
        <w:spacing w:after="0"/>
        <w:rPr>
          <w:rFonts w:ascii="Arial" w:hAnsi="Arial" w:cs="Arial"/>
          <w:sz w:val="24"/>
          <w:szCs w:val="24"/>
        </w:rPr>
      </w:pPr>
      <w:r w:rsidRPr="00DE74F0">
        <w:rPr>
          <w:rFonts w:ascii="Arial" w:hAnsi="Arial" w:cs="Arial"/>
          <w:sz w:val="24"/>
          <w:szCs w:val="24"/>
        </w:rPr>
        <w:t>target a funding level of 100% (i.e. assets = liabilities) over</w:t>
      </w:r>
      <w:r w:rsidR="00E33AE6">
        <w:rPr>
          <w:rFonts w:ascii="Arial" w:hAnsi="Arial" w:cs="Arial"/>
          <w:sz w:val="24"/>
          <w:szCs w:val="24"/>
        </w:rPr>
        <w:t xml:space="preserve"> a</w:t>
      </w:r>
      <w:r w:rsidRPr="00DE74F0">
        <w:rPr>
          <w:rFonts w:ascii="Arial" w:hAnsi="Arial" w:cs="Arial"/>
          <w:sz w:val="24"/>
          <w:szCs w:val="24"/>
        </w:rPr>
        <w:t xml:space="preserve"> </w:t>
      </w:r>
      <w:r w:rsidR="006C2D22" w:rsidRPr="00DE74F0">
        <w:rPr>
          <w:rFonts w:ascii="Arial" w:hAnsi="Arial" w:cs="Arial"/>
          <w:sz w:val="24"/>
          <w:szCs w:val="24"/>
        </w:rPr>
        <w:t>20-year</w:t>
      </w:r>
      <w:r w:rsidRPr="00DE74F0">
        <w:rPr>
          <w:rFonts w:ascii="Arial" w:hAnsi="Arial" w:cs="Arial"/>
          <w:sz w:val="24"/>
          <w:szCs w:val="24"/>
        </w:rPr>
        <w:t xml:space="preserve"> period  </w:t>
      </w:r>
    </w:p>
    <w:p w14:paraId="4D154C20" w14:textId="77777777" w:rsidR="00DE74F0" w:rsidRPr="00DE74F0" w:rsidRDefault="00DE74F0" w:rsidP="00F64A5A">
      <w:pPr>
        <w:pStyle w:val="ListParagraph"/>
        <w:numPr>
          <w:ilvl w:val="0"/>
          <w:numId w:val="17"/>
        </w:numPr>
        <w:autoSpaceDE w:val="0"/>
        <w:autoSpaceDN w:val="0"/>
        <w:adjustRightInd w:val="0"/>
        <w:spacing w:after="0"/>
        <w:rPr>
          <w:rFonts w:ascii="Arial" w:hAnsi="Arial" w:cs="Arial"/>
          <w:sz w:val="24"/>
          <w:szCs w:val="24"/>
        </w:rPr>
      </w:pPr>
      <w:r w:rsidRPr="00DE74F0">
        <w:rPr>
          <w:rFonts w:ascii="Arial" w:hAnsi="Arial" w:cs="Arial"/>
          <w:sz w:val="24"/>
          <w:szCs w:val="24"/>
        </w:rPr>
        <w:t xml:space="preserve">allow a maximum period of 20 years for employers to repair any funding deficit </w:t>
      </w:r>
    </w:p>
    <w:p w14:paraId="4516456F" w14:textId="77777777" w:rsidR="00DE74F0" w:rsidRPr="00DE74F0" w:rsidRDefault="00DE74F0" w:rsidP="00F64A5A">
      <w:pPr>
        <w:pStyle w:val="ListParagraph"/>
        <w:numPr>
          <w:ilvl w:val="0"/>
          <w:numId w:val="17"/>
        </w:numPr>
        <w:autoSpaceDE w:val="0"/>
        <w:autoSpaceDN w:val="0"/>
        <w:adjustRightInd w:val="0"/>
        <w:spacing w:after="0"/>
        <w:rPr>
          <w:rFonts w:ascii="Arial" w:hAnsi="Arial" w:cs="Arial"/>
          <w:sz w:val="24"/>
          <w:szCs w:val="24"/>
        </w:rPr>
      </w:pPr>
      <w:r w:rsidRPr="00DE74F0">
        <w:rPr>
          <w:rFonts w:ascii="Arial" w:hAnsi="Arial" w:cs="Arial"/>
          <w:sz w:val="24"/>
          <w:szCs w:val="24"/>
        </w:rPr>
        <w:t>provide stability and affordability of employer contributions</w:t>
      </w:r>
    </w:p>
    <w:p w14:paraId="02729D0D" w14:textId="7FF37515" w:rsidR="00DE74F0" w:rsidRPr="00DE74F0" w:rsidRDefault="685A337C" w:rsidP="00F64A5A">
      <w:pPr>
        <w:pStyle w:val="ListParagraph"/>
        <w:numPr>
          <w:ilvl w:val="0"/>
          <w:numId w:val="17"/>
        </w:numPr>
        <w:autoSpaceDE w:val="0"/>
        <w:autoSpaceDN w:val="0"/>
        <w:adjustRightInd w:val="0"/>
        <w:spacing w:after="0"/>
        <w:rPr>
          <w:rFonts w:ascii="Arial" w:hAnsi="Arial" w:cs="Arial"/>
          <w:sz w:val="24"/>
          <w:szCs w:val="24"/>
        </w:rPr>
      </w:pPr>
      <w:r w:rsidRPr="09E4AE0D">
        <w:rPr>
          <w:rFonts w:ascii="Arial" w:hAnsi="Arial" w:cs="Arial"/>
          <w:sz w:val="24"/>
          <w:szCs w:val="24"/>
        </w:rPr>
        <w:t>hold sufficient cash to meet immediate benefit commitments</w:t>
      </w:r>
    </w:p>
    <w:p w14:paraId="01FFBA84" w14:textId="77777777" w:rsidR="00DE74F0" w:rsidRPr="00DE74F0" w:rsidRDefault="00DE74F0" w:rsidP="00F64A5A">
      <w:pPr>
        <w:autoSpaceDE w:val="0"/>
        <w:autoSpaceDN w:val="0"/>
        <w:adjustRightInd w:val="0"/>
        <w:spacing w:after="0"/>
        <w:rPr>
          <w:rFonts w:ascii="Arial" w:hAnsi="Arial" w:cs="Arial"/>
          <w:sz w:val="24"/>
          <w:szCs w:val="24"/>
        </w:rPr>
      </w:pPr>
    </w:p>
    <w:p w14:paraId="68BAD554" w14:textId="252FEFAF" w:rsidR="00DE74F0" w:rsidRPr="00D03FA3" w:rsidRDefault="00DE74F0" w:rsidP="006A10C1">
      <w:pPr>
        <w:autoSpaceDE w:val="0"/>
        <w:autoSpaceDN w:val="0"/>
        <w:adjustRightInd w:val="0"/>
        <w:spacing w:after="0"/>
        <w:rPr>
          <w:rFonts w:ascii="Arial" w:hAnsi="Arial" w:cs="Arial"/>
          <w:sz w:val="24"/>
          <w:szCs w:val="24"/>
        </w:rPr>
      </w:pPr>
      <w:r w:rsidRPr="569F2A8D">
        <w:rPr>
          <w:rFonts w:ascii="Arial" w:hAnsi="Arial" w:cs="Arial"/>
          <w:sz w:val="24"/>
          <w:szCs w:val="24"/>
        </w:rPr>
        <w:t xml:space="preserve">The main change to the </w:t>
      </w:r>
      <w:r w:rsidR="146A88F7" w:rsidRPr="569F2A8D">
        <w:rPr>
          <w:rFonts w:ascii="Arial" w:hAnsi="Arial" w:cs="Arial"/>
          <w:sz w:val="24"/>
          <w:szCs w:val="24"/>
        </w:rPr>
        <w:t>Funding S</w:t>
      </w:r>
      <w:r w:rsidRPr="569F2A8D">
        <w:rPr>
          <w:rFonts w:ascii="Arial" w:hAnsi="Arial" w:cs="Arial"/>
          <w:sz w:val="24"/>
          <w:szCs w:val="24"/>
        </w:rPr>
        <w:t xml:space="preserve">trategy </w:t>
      </w:r>
      <w:r w:rsidR="3E382FF1" w:rsidRPr="569F2A8D">
        <w:rPr>
          <w:rFonts w:ascii="Arial" w:hAnsi="Arial" w:cs="Arial"/>
          <w:sz w:val="24"/>
          <w:szCs w:val="24"/>
        </w:rPr>
        <w:t xml:space="preserve">Statement </w:t>
      </w:r>
      <w:r w:rsidRPr="569F2A8D">
        <w:rPr>
          <w:rFonts w:ascii="Arial" w:hAnsi="Arial" w:cs="Arial"/>
          <w:sz w:val="24"/>
          <w:szCs w:val="24"/>
        </w:rPr>
        <w:t xml:space="preserve">was </w:t>
      </w:r>
      <w:r w:rsidR="006A10C1" w:rsidRPr="569F2A8D">
        <w:rPr>
          <w:rFonts w:ascii="Arial" w:hAnsi="Arial" w:cs="Arial"/>
          <w:sz w:val="24"/>
          <w:szCs w:val="24"/>
        </w:rPr>
        <w:t>t</w:t>
      </w:r>
      <w:r w:rsidR="00D03FA3" w:rsidRPr="569F2A8D">
        <w:rPr>
          <w:rFonts w:ascii="Arial" w:hAnsi="Arial" w:cs="Arial"/>
          <w:sz w:val="24"/>
          <w:szCs w:val="24"/>
        </w:rPr>
        <w:t>he</w:t>
      </w:r>
      <w:r w:rsidR="006A10C1" w:rsidRPr="569F2A8D">
        <w:rPr>
          <w:rFonts w:ascii="Arial" w:hAnsi="Arial" w:cs="Arial"/>
          <w:sz w:val="24"/>
          <w:szCs w:val="24"/>
        </w:rPr>
        <w:t xml:space="preserve"> </w:t>
      </w:r>
      <w:r w:rsidR="00D03FA3" w:rsidRPr="569F2A8D">
        <w:rPr>
          <w:rFonts w:ascii="Arial" w:hAnsi="Arial" w:cs="Arial"/>
          <w:sz w:val="24"/>
          <w:szCs w:val="24"/>
        </w:rPr>
        <w:t xml:space="preserve">creation of two </w:t>
      </w:r>
      <w:r w:rsidR="00AA3AC8" w:rsidRPr="569F2A8D">
        <w:rPr>
          <w:rFonts w:ascii="Arial" w:hAnsi="Arial" w:cs="Arial"/>
          <w:sz w:val="24"/>
          <w:szCs w:val="24"/>
        </w:rPr>
        <w:t>policies.  The first set</w:t>
      </w:r>
      <w:r w:rsidR="00261D53" w:rsidRPr="569F2A8D">
        <w:rPr>
          <w:rFonts w:ascii="Arial" w:hAnsi="Arial" w:cs="Arial"/>
          <w:sz w:val="24"/>
          <w:szCs w:val="24"/>
        </w:rPr>
        <w:t>s</w:t>
      </w:r>
      <w:r w:rsidR="00AA3AC8" w:rsidRPr="569F2A8D">
        <w:rPr>
          <w:rFonts w:ascii="Arial" w:hAnsi="Arial" w:cs="Arial"/>
          <w:sz w:val="24"/>
          <w:szCs w:val="24"/>
        </w:rPr>
        <w:t xml:space="preserve"> out the Fund’s approach to </w:t>
      </w:r>
      <w:r w:rsidR="00853035" w:rsidRPr="569F2A8D">
        <w:rPr>
          <w:rFonts w:ascii="Arial" w:hAnsi="Arial" w:cs="Arial"/>
          <w:sz w:val="24"/>
          <w:szCs w:val="24"/>
        </w:rPr>
        <w:t>cessation valuations for employers wishing to leave the Fund</w:t>
      </w:r>
      <w:r w:rsidR="00261D53" w:rsidRPr="569F2A8D">
        <w:rPr>
          <w:rFonts w:ascii="Arial" w:hAnsi="Arial" w:cs="Arial"/>
          <w:sz w:val="24"/>
          <w:szCs w:val="24"/>
        </w:rPr>
        <w:t xml:space="preserve"> </w:t>
      </w:r>
      <w:r w:rsidR="00493523" w:rsidRPr="569F2A8D">
        <w:rPr>
          <w:rFonts w:ascii="Arial" w:hAnsi="Arial" w:cs="Arial"/>
          <w:sz w:val="24"/>
          <w:szCs w:val="24"/>
        </w:rPr>
        <w:t xml:space="preserve">and </w:t>
      </w:r>
      <w:r w:rsidR="00C95FC3" w:rsidRPr="569F2A8D">
        <w:rPr>
          <w:rFonts w:ascii="Arial" w:hAnsi="Arial" w:cs="Arial"/>
          <w:sz w:val="24"/>
          <w:szCs w:val="24"/>
        </w:rPr>
        <w:t>the second</w:t>
      </w:r>
      <w:r w:rsidR="002933DD">
        <w:t xml:space="preserve"> </w:t>
      </w:r>
      <w:r w:rsidR="002933DD" w:rsidRPr="569F2A8D">
        <w:rPr>
          <w:rFonts w:ascii="Arial" w:hAnsi="Arial" w:cs="Arial"/>
          <w:sz w:val="24"/>
          <w:szCs w:val="24"/>
        </w:rPr>
        <w:t>sets out when the Fund may consider an inter-valuation review of employer contributions.</w:t>
      </w:r>
      <w:r w:rsidR="00C95FC3" w:rsidRPr="569F2A8D">
        <w:rPr>
          <w:rFonts w:ascii="Arial" w:hAnsi="Arial" w:cs="Arial"/>
          <w:sz w:val="24"/>
          <w:szCs w:val="24"/>
        </w:rPr>
        <w:t xml:space="preserve"> </w:t>
      </w:r>
    </w:p>
    <w:p w14:paraId="4890988C" w14:textId="77777777" w:rsidR="00DE74F0" w:rsidRPr="00DE74F0" w:rsidRDefault="00DE74F0" w:rsidP="00DE74F0">
      <w:pPr>
        <w:pStyle w:val="ListParagraph"/>
        <w:spacing w:after="0" w:line="240" w:lineRule="auto"/>
        <w:ind w:left="0"/>
        <w:rPr>
          <w:rFonts w:ascii="Arial" w:hAnsi="Arial" w:cs="Arial"/>
          <w:sz w:val="24"/>
          <w:szCs w:val="24"/>
        </w:rPr>
      </w:pPr>
    </w:p>
    <w:p w14:paraId="54CF7DD5" w14:textId="7F8D8D10" w:rsidR="00DE74F0" w:rsidRPr="00DE74F0" w:rsidRDefault="00391C2D" w:rsidP="00F64A5A">
      <w:pPr>
        <w:autoSpaceDE w:val="0"/>
        <w:autoSpaceDN w:val="0"/>
        <w:adjustRightInd w:val="0"/>
        <w:spacing w:after="0"/>
        <w:rPr>
          <w:rFonts w:ascii="Arial" w:hAnsi="Arial" w:cs="Arial"/>
          <w:sz w:val="24"/>
          <w:szCs w:val="24"/>
        </w:rPr>
      </w:pPr>
      <w:r w:rsidRPr="00391C2D">
        <w:rPr>
          <w:rFonts w:ascii="Arial" w:hAnsi="Arial" w:cs="Arial"/>
          <w:sz w:val="24"/>
          <w:szCs w:val="24"/>
        </w:rPr>
        <w:t xml:space="preserve">The Funding Strategy Statement </w:t>
      </w:r>
      <w:r w:rsidR="00DE74F0" w:rsidRPr="00DE74F0">
        <w:rPr>
          <w:rFonts w:ascii="Arial" w:hAnsi="Arial" w:cs="Arial"/>
          <w:sz w:val="24"/>
          <w:szCs w:val="24"/>
        </w:rPr>
        <w:t>is the key reference point used by the actuary when undertaking the three yearly Fund valuations. For the 202</w:t>
      </w:r>
      <w:r w:rsidR="002933DD">
        <w:rPr>
          <w:rFonts w:ascii="Arial" w:hAnsi="Arial" w:cs="Arial"/>
          <w:sz w:val="24"/>
          <w:szCs w:val="24"/>
        </w:rPr>
        <w:t>3</w:t>
      </w:r>
      <w:r w:rsidR="00DE74F0" w:rsidRPr="00DE74F0">
        <w:rPr>
          <w:rFonts w:ascii="Arial" w:hAnsi="Arial" w:cs="Arial"/>
          <w:sz w:val="24"/>
          <w:szCs w:val="24"/>
        </w:rPr>
        <w:t xml:space="preserve"> valuation, as set out in the strategy statement, the actuary continued to take a </w:t>
      </w:r>
      <w:r w:rsidR="00CA10CE" w:rsidRPr="00DE74F0">
        <w:rPr>
          <w:rFonts w:ascii="Arial" w:hAnsi="Arial" w:cs="Arial"/>
          <w:sz w:val="24"/>
          <w:szCs w:val="24"/>
        </w:rPr>
        <w:t>risk-based</w:t>
      </w:r>
      <w:r w:rsidR="00DE74F0" w:rsidRPr="00DE74F0">
        <w:rPr>
          <w:rFonts w:ascii="Arial" w:hAnsi="Arial" w:cs="Arial"/>
          <w:sz w:val="24"/>
          <w:szCs w:val="24"/>
        </w:rPr>
        <w:t xml:space="preserve"> approach to setting contribution rates by having regard to:   </w:t>
      </w:r>
    </w:p>
    <w:p w14:paraId="2C2FE4D5" w14:textId="77777777" w:rsidR="00DE74F0" w:rsidRPr="00DE74F0" w:rsidRDefault="00DE74F0" w:rsidP="00F64A5A">
      <w:pPr>
        <w:numPr>
          <w:ilvl w:val="0"/>
          <w:numId w:val="16"/>
        </w:numPr>
        <w:spacing w:after="0"/>
        <w:rPr>
          <w:rFonts w:ascii="Arial" w:hAnsi="Arial" w:cs="Arial"/>
          <w:sz w:val="24"/>
          <w:szCs w:val="24"/>
        </w:rPr>
      </w:pPr>
      <w:r w:rsidRPr="00DE74F0">
        <w:rPr>
          <w:rFonts w:ascii="Arial" w:hAnsi="Arial" w:cs="Arial"/>
          <w:sz w:val="24"/>
          <w:szCs w:val="24"/>
        </w:rPr>
        <w:t xml:space="preserve">the money each employer needed to hold </w:t>
      </w:r>
      <w:proofErr w:type="gramStart"/>
      <w:r w:rsidRPr="00DE74F0">
        <w:rPr>
          <w:rFonts w:ascii="Arial" w:hAnsi="Arial" w:cs="Arial"/>
          <w:sz w:val="24"/>
          <w:szCs w:val="24"/>
        </w:rPr>
        <w:t>in order to</w:t>
      </w:r>
      <w:proofErr w:type="gramEnd"/>
      <w:r w:rsidRPr="00DE74F0">
        <w:rPr>
          <w:rFonts w:ascii="Arial" w:hAnsi="Arial" w:cs="Arial"/>
          <w:sz w:val="24"/>
          <w:szCs w:val="24"/>
        </w:rPr>
        <w:t xml:space="preserve"> pay benefits (“funding target”)</w:t>
      </w:r>
    </w:p>
    <w:p w14:paraId="446A83B7" w14:textId="77777777" w:rsidR="00DE74F0" w:rsidRPr="00DE74F0" w:rsidRDefault="685A337C" w:rsidP="00F64A5A">
      <w:pPr>
        <w:numPr>
          <w:ilvl w:val="0"/>
          <w:numId w:val="16"/>
        </w:numPr>
        <w:spacing w:after="0"/>
        <w:rPr>
          <w:rFonts w:ascii="Arial" w:hAnsi="Arial" w:cs="Arial"/>
          <w:sz w:val="24"/>
          <w:szCs w:val="24"/>
        </w:rPr>
      </w:pPr>
      <w:r w:rsidRPr="09E4AE0D">
        <w:rPr>
          <w:rFonts w:ascii="Arial" w:hAnsi="Arial" w:cs="Arial"/>
          <w:sz w:val="24"/>
          <w:szCs w:val="24"/>
        </w:rPr>
        <w:t xml:space="preserve">the </w:t>
      </w:r>
      <w:proofErr w:type="gramStart"/>
      <w:r w:rsidRPr="09E4AE0D">
        <w:rPr>
          <w:rFonts w:ascii="Arial" w:hAnsi="Arial" w:cs="Arial"/>
          <w:sz w:val="24"/>
          <w:szCs w:val="24"/>
        </w:rPr>
        <w:t>time period</w:t>
      </w:r>
      <w:proofErr w:type="gramEnd"/>
      <w:r w:rsidRPr="09E4AE0D">
        <w:rPr>
          <w:rFonts w:ascii="Arial" w:hAnsi="Arial" w:cs="Arial"/>
          <w:sz w:val="24"/>
          <w:szCs w:val="24"/>
        </w:rPr>
        <w:t xml:space="preserve"> over which full funding is to be targeted for employers (“time horizon”)</w:t>
      </w:r>
    </w:p>
    <w:p w14:paraId="087C7B3A" w14:textId="507CFE64" w:rsidR="00DE74F0" w:rsidRDefault="685A337C" w:rsidP="00F64A5A">
      <w:pPr>
        <w:numPr>
          <w:ilvl w:val="0"/>
          <w:numId w:val="16"/>
        </w:numPr>
        <w:autoSpaceDE w:val="0"/>
        <w:autoSpaceDN w:val="0"/>
        <w:adjustRightInd w:val="0"/>
        <w:spacing w:after="0"/>
        <w:rPr>
          <w:rFonts w:ascii="Arial" w:hAnsi="Arial" w:cs="Arial"/>
          <w:sz w:val="24"/>
          <w:szCs w:val="24"/>
        </w:rPr>
      </w:pPr>
      <w:r w:rsidRPr="00A73D86">
        <w:rPr>
          <w:rFonts w:ascii="Arial" w:hAnsi="Arial" w:cs="Arial"/>
          <w:sz w:val="24"/>
          <w:szCs w:val="24"/>
        </w:rPr>
        <w:t>the probability of the funding target being met by the end of the time horizon taking account of the nature of the organisation</w:t>
      </w:r>
      <w:r w:rsidR="00A73D86" w:rsidRPr="00A73D86">
        <w:rPr>
          <w:rFonts w:ascii="Arial" w:hAnsi="Arial" w:cs="Arial"/>
          <w:sz w:val="24"/>
          <w:szCs w:val="24"/>
        </w:rPr>
        <w:t>.</w:t>
      </w:r>
    </w:p>
    <w:p w14:paraId="339540FB" w14:textId="507CFE64" w:rsidR="170A039F" w:rsidRDefault="170A039F" w:rsidP="00F64A5A">
      <w:pPr>
        <w:tabs>
          <w:tab w:val="left" w:pos="5387"/>
        </w:tabs>
        <w:spacing w:after="0"/>
        <w:rPr>
          <w:rFonts w:ascii="Arial" w:hAnsi="Arial" w:cs="Arial"/>
          <w:sz w:val="24"/>
          <w:szCs w:val="24"/>
        </w:rPr>
      </w:pPr>
    </w:p>
    <w:p w14:paraId="2A900F80" w14:textId="3CDAA7F7" w:rsidR="00DE74F0" w:rsidRPr="00DE74F0" w:rsidRDefault="0A4BD4C0" w:rsidP="6A931FCF">
      <w:pPr>
        <w:tabs>
          <w:tab w:val="left" w:pos="5387"/>
        </w:tabs>
        <w:autoSpaceDE w:val="0"/>
        <w:autoSpaceDN w:val="0"/>
        <w:adjustRightInd w:val="0"/>
        <w:spacing w:after="0"/>
        <w:rPr>
          <w:rFonts w:ascii="Arial" w:eastAsia="Arial" w:hAnsi="Arial" w:cs="Arial"/>
          <w:sz w:val="24"/>
          <w:szCs w:val="24"/>
        </w:rPr>
      </w:pPr>
      <w:r w:rsidRPr="0C5F4C01">
        <w:rPr>
          <w:rFonts w:ascii="Arial" w:hAnsi="Arial" w:cs="Arial"/>
          <w:sz w:val="24"/>
          <w:szCs w:val="24"/>
        </w:rPr>
        <w:lastRenderedPageBreak/>
        <w:t>In broad terms, the funding strategy requires that there should be a</w:t>
      </w:r>
      <w:r w:rsidR="1C51ADD9" w:rsidRPr="0C5F4C01">
        <w:rPr>
          <w:rFonts w:ascii="Arial" w:hAnsi="Arial" w:cs="Arial"/>
          <w:sz w:val="24"/>
          <w:szCs w:val="24"/>
        </w:rPr>
        <w:t xml:space="preserve">t least a </w:t>
      </w:r>
      <w:r w:rsidRPr="0C5F4C01">
        <w:rPr>
          <w:rFonts w:ascii="Arial" w:hAnsi="Arial" w:cs="Arial"/>
          <w:sz w:val="24"/>
          <w:szCs w:val="24"/>
        </w:rPr>
        <w:t>7</w:t>
      </w:r>
      <w:r w:rsidR="00F5329B">
        <w:rPr>
          <w:rFonts w:ascii="Arial" w:hAnsi="Arial" w:cs="Arial"/>
          <w:sz w:val="24"/>
          <w:szCs w:val="24"/>
        </w:rPr>
        <w:t>5</w:t>
      </w:r>
      <w:r w:rsidRPr="0C5F4C01">
        <w:rPr>
          <w:rFonts w:ascii="Arial" w:hAnsi="Arial" w:cs="Arial"/>
          <w:sz w:val="24"/>
          <w:szCs w:val="24"/>
        </w:rPr>
        <w:t xml:space="preserve">% chance of an employer being fully funded </w:t>
      </w:r>
      <w:r w:rsidR="3CC25A31" w:rsidRPr="0C5F4C01">
        <w:rPr>
          <w:rFonts w:ascii="Arial" w:eastAsia="Arial" w:hAnsi="Arial" w:cs="Arial"/>
          <w:color w:val="000000" w:themeColor="text1"/>
          <w:sz w:val="24"/>
          <w:szCs w:val="24"/>
        </w:rPr>
        <w:t>or better</w:t>
      </w:r>
      <w:r w:rsidR="3CC25A31" w:rsidRPr="0C5F4C01">
        <w:rPr>
          <w:rFonts w:ascii="Arial" w:hAnsi="Arial" w:cs="Arial"/>
          <w:sz w:val="24"/>
          <w:szCs w:val="24"/>
        </w:rPr>
        <w:t xml:space="preserve"> </w:t>
      </w:r>
      <w:r w:rsidRPr="0C5F4C01">
        <w:rPr>
          <w:rFonts w:ascii="Arial" w:hAnsi="Arial" w:cs="Arial"/>
          <w:sz w:val="24"/>
          <w:szCs w:val="24"/>
        </w:rPr>
        <w:t xml:space="preserve">at the end of their time horizon.  </w:t>
      </w:r>
    </w:p>
    <w:p w14:paraId="73AF7A83" w14:textId="77777777" w:rsidR="00DE74F0" w:rsidRPr="00DE74F0" w:rsidRDefault="00DE74F0" w:rsidP="00DE74F0">
      <w:pPr>
        <w:tabs>
          <w:tab w:val="left" w:pos="5387"/>
        </w:tabs>
        <w:autoSpaceDE w:val="0"/>
        <w:autoSpaceDN w:val="0"/>
        <w:adjustRightInd w:val="0"/>
        <w:spacing w:after="0"/>
        <w:rPr>
          <w:rFonts w:ascii="Arial" w:hAnsi="Arial" w:cs="Arial"/>
          <w:sz w:val="24"/>
          <w:szCs w:val="24"/>
        </w:rPr>
      </w:pPr>
    </w:p>
    <w:p w14:paraId="2DFBEBB4" w14:textId="1FF9A69F" w:rsidR="00DE74F0" w:rsidRPr="00DE74F0" w:rsidRDefault="685A337C" w:rsidP="00DE74F0">
      <w:pPr>
        <w:tabs>
          <w:tab w:val="left" w:pos="5387"/>
        </w:tabs>
        <w:autoSpaceDE w:val="0"/>
        <w:autoSpaceDN w:val="0"/>
        <w:adjustRightInd w:val="0"/>
        <w:spacing w:after="0"/>
        <w:rPr>
          <w:rFonts w:ascii="Arial" w:hAnsi="Arial" w:cs="Arial"/>
          <w:sz w:val="24"/>
          <w:szCs w:val="24"/>
        </w:rPr>
      </w:pPr>
      <w:r w:rsidRPr="569F2A8D">
        <w:rPr>
          <w:rFonts w:ascii="Arial" w:hAnsi="Arial" w:cs="Arial"/>
          <w:sz w:val="24"/>
          <w:szCs w:val="24"/>
        </w:rPr>
        <w:t xml:space="preserve">The </w:t>
      </w:r>
      <w:r w:rsidR="0038498B" w:rsidRPr="569F2A8D">
        <w:rPr>
          <w:rFonts w:ascii="Arial" w:hAnsi="Arial" w:cs="Arial"/>
          <w:sz w:val="24"/>
          <w:szCs w:val="24"/>
        </w:rPr>
        <w:t>F</w:t>
      </w:r>
      <w:r w:rsidRPr="569F2A8D">
        <w:rPr>
          <w:rFonts w:ascii="Arial" w:hAnsi="Arial" w:cs="Arial"/>
          <w:sz w:val="24"/>
          <w:szCs w:val="24"/>
        </w:rPr>
        <w:t xml:space="preserve">unding </w:t>
      </w:r>
      <w:r w:rsidR="0038498B" w:rsidRPr="569F2A8D">
        <w:rPr>
          <w:rFonts w:ascii="Arial" w:hAnsi="Arial" w:cs="Arial"/>
          <w:sz w:val="24"/>
          <w:szCs w:val="24"/>
        </w:rPr>
        <w:t>S</w:t>
      </w:r>
      <w:r w:rsidRPr="569F2A8D">
        <w:rPr>
          <w:rFonts w:ascii="Arial" w:hAnsi="Arial" w:cs="Arial"/>
          <w:sz w:val="24"/>
          <w:szCs w:val="24"/>
        </w:rPr>
        <w:t xml:space="preserve">trategy also permits contribution increases (and decreases) to be implemented on a graduated basis for employers </w:t>
      </w:r>
      <w:r w:rsidR="313DBAFF" w:rsidRPr="569F2A8D">
        <w:rPr>
          <w:rFonts w:ascii="Arial" w:hAnsi="Arial" w:cs="Arial"/>
          <w:sz w:val="24"/>
          <w:szCs w:val="24"/>
        </w:rPr>
        <w:t xml:space="preserve">that </w:t>
      </w:r>
      <w:r w:rsidR="6A39B731" w:rsidRPr="569F2A8D">
        <w:rPr>
          <w:rFonts w:ascii="Arial" w:hAnsi="Arial" w:cs="Arial"/>
          <w:sz w:val="24"/>
          <w:szCs w:val="24"/>
        </w:rPr>
        <w:t xml:space="preserve">are deemed very low risk (i.e. Government backed or </w:t>
      </w:r>
      <w:r w:rsidR="00C22C42" w:rsidRPr="569F2A8D">
        <w:rPr>
          <w:rFonts w:ascii="Arial" w:hAnsi="Arial" w:cs="Arial"/>
          <w:sz w:val="24"/>
          <w:szCs w:val="24"/>
        </w:rPr>
        <w:t xml:space="preserve">with </w:t>
      </w:r>
      <w:r w:rsidR="6A39B731" w:rsidRPr="569F2A8D">
        <w:rPr>
          <w:rFonts w:ascii="Arial" w:hAnsi="Arial" w:cs="Arial"/>
          <w:sz w:val="24"/>
          <w:szCs w:val="24"/>
        </w:rPr>
        <w:t xml:space="preserve">tax raising powers). </w:t>
      </w:r>
      <w:r w:rsidRPr="569F2A8D">
        <w:rPr>
          <w:rFonts w:ascii="Arial" w:hAnsi="Arial" w:cs="Arial"/>
          <w:sz w:val="24"/>
          <w:szCs w:val="24"/>
        </w:rPr>
        <w:t xml:space="preserve">This facility known as the “contribution rate stability mechanism” helps minimise the budgeting issues that can arise for employers from sharp changes in contribution rate levels. </w:t>
      </w:r>
      <w:r w:rsidR="00120B24" w:rsidRPr="569F2A8D">
        <w:rPr>
          <w:rFonts w:ascii="Arial" w:hAnsi="Arial" w:cs="Arial"/>
          <w:sz w:val="24"/>
          <w:szCs w:val="24"/>
        </w:rPr>
        <w:t xml:space="preserve"> However, due to the strong funding position of the Fund, employer contri</w:t>
      </w:r>
      <w:r w:rsidR="00300DE3" w:rsidRPr="569F2A8D">
        <w:rPr>
          <w:rFonts w:ascii="Arial" w:hAnsi="Arial" w:cs="Arial"/>
          <w:sz w:val="24"/>
          <w:szCs w:val="24"/>
        </w:rPr>
        <w:t>bution rates</w:t>
      </w:r>
      <w:r w:rsidR="00650955" w:rsidRPr="569F2A8D">
        <w:rPr>
          <w:rFonts w:ascii="Arial" w:hAnsi="Arial" w:cs="Arial"/>
          <w:sz w:val="24"/>
          <w:szCs w:val="24"/>
        </w:rPr>
        <w:t xml:space="preserve"> were</w:t>
      </w:r>
      <w:r w:rsidR="00300DE3" w:rsidRPr="569F2A8D">
        <w:rPr>
          <w:rFonts w:ascii="Arial" w:hAnsi="Arial" w:cs="Arial"/>
          <w:sz w:val="24"/>
          <w:szCs w:val="24"/>
        </w:rPr>
        <w:t xml:space="preserve"> fixed for the period 1 April 2024 to 31 March 2027.</w:t>
      </w:r>
    </w:p>
    <w:p w14:paraId="348E1276" w14:textId="77777777" w:rsidR="00DE74F0" w:rsidRPr="00DE74F0" w:rsidRDefault="00DE74F0" w:rsidP="00DE74F0">
      <w:pPr>
        <w:autoSpaceDE w:val="0"/>
        <w:autoSpaceDN w:val="0"/>
        <w:adjustRightInd w:val="0"/>
        <w:spacing w:after="0"/>
        <w:rPr>
          <w:rFonts w:ascii="Arial" w:hAnsi="Arial" w:cs="Arial"/>
          <w:sz w:val="24"/>
          <w:szCs w:val="24"/>
        </w:rPr>
      </w:pPr>
    </w:p>
    <w:p w14:paraId="47C3741A" w14:textId="3D3F4F94" w:rsidR="00AD2A14" w:rsidRDefault="06179618" w:rsidP="00A73D86">
      <w:pPr>
        <w:spacing w:after="0"/>
        <w:rPr>
          <w:rFonts w:ascii="Arial" w:hAnsi="Arial" w:cs="Arial"/>
          <w:sz w:val="24"/>
          <w:szCs w:val="24"/>
        </w:rPr>
      </w:pPr>
      <w:r w:rsidRPr="569F2A8D">
        <w:rPr>
          <w:rFonts w:ascii="Arial" w:hAnsi="Arial" w:cs="Arial"/>
          <w:sz w:val="24"/>
          <w:szCs w:val="24"/>
        </w:rPr>
        <w:t>The F</w:t>
      </w:r>
      <w:r w:rsidR="685A337C" w:rsidRPr="569F2A8D">
        <w:rPr>
          <w:rFonts w:ascii="Arial" w:hAnsi="Arial" w:cs="Arial"/>
          <w:sz w:val="24"/>
          <w:szCs w:val="24"/>
        </w:rPr>
        <w:t xml:space="preserve">unding Strategy </w:t>
      </w:r>
      <w:r w:rsidR="1E9421EC" w:rsidRPr="569F2A8D">
        <w:rPr>
          <w:rFonts w:ascii="Arial" w:hAnsi="Arial" w:cs="Arial"/>
          <w:sz w:val="24"/>
          <w:szCs w:val="24"/>
        </w:rPr>
        <w:t>is instrumental in setting employer contribution rates and in influencing investment strategy</w:t>
      </w:r>
      <w:r w:rsidR="00A73D86" w:rsidRPr="569F2A8D">
        <w:rPr>
          <w:rFonts w:ascii="Arial" w:hAnsi="Arial" w:cs="Arial"/>
          <w:sz w:val="24"/>
          <w:szCs w:val="24"/>
        </w:rPr>
        <w:t>.</w:t>
      </w:r>
      <w:r w:rsidR="00ED18CE" w:rsidRPr="569F2A8D">
        <w:rPr>
          <w:rFonts w:ascii="Arial" w:hAnsi="Arial" w:cs="Arial"/>
          <w:sz w:val="24"/>
          <w:szCs w:val="24"/>
        </w:rPr>
        <w:t xml:space="preserve"> The employer contribution rates</w:t>
      </w:r>
      <w:r w:rsidR="009B19AC" w:rsidRPr="569F2A8D">
        <w:rPr>
          <w:rFonts w:ascii="Arial" w:hAnsi="Arial" w:cs="Arial"/>
          <w:sz w:val="24"/>
          <w:szCs w:val="24"/>
        </w:rPr>
        <w:t xml:space="preserve"> for 202</w:t>
      </w:r>
      <w:r w:rsidR="368C7ACF" w:rsidRPr="569F2A8D">
        <w:rPr>
          <w:rFonts w:ascii="Arial" w:hAnsi="Arial" w:cs="Arial"/>
          <w:sz w:val="24"/>
          <w:szCs w:val="24"/>
        </w:rPr>
        <w:t>4</w:t>
      </w:r>
      <w:r w:rsidR="00E52616">
        <w:rPr>
          <w:rFonts w:ascii="Arial" w:hAnsi="Arial" w:cs="Arial"/>
          <w:sz w:val="24"/>
          <w:szCs w:val="24"/>
        </w:rPr>
        <w:t xml:space="preserve"> to 2027</w:t>
      </w:r>
      <w:r w:rsidR="009B19AC" w:rsidRPr="569F2A8D">
        <w:rPr>
          <w:rFonts w:ascii="Arial" w:hAnsi="Arial" w:cs="Arial"/>
          <w:sz w:val="24"/>
          <w:szCs w:val="24"/>
        </w:rPr>
        <w:t xml:space="preserve"> were set by reference to </w:t>
      </w:r>
      <w:r w:rsidR="00D1048E" w:rsidRPr="569F2A8D">
        <w:rPr>
          <w:rFonts w:ascii="Arial" w:hAnsi="Arial" w:cs="Arial"/>
          <w:sz w:val="24"/>
          <w:szCs w:val="24"/>
        </w:rPr>
        <w:t>the 202</w:t>
      </w:r>
      <w:r w:rsidR="18E13888" w:rsidRPr="569F2A8D">
        <w:rPr>
          <w:rFonts w:ascii="Arial" w:hAnsi="Arial" w:cs="Arial"/>
          <w:sz w:val="24"/>
          <w:szCs w:val="24"/>
        </w:rPr>
        <w:t>3</w:t>
      </w:r>
      <w:r w:rsidR="00D1048E" w:rsidRPr="569F2A8D">
        <w:rPr>
          <w:rFonts w:ascii="Arial" w:hAnsi="Arial" w:cs="Arial"/>
          <w:sz w:val="24"/>
          <w:szCs w:val="24"/>
        </w:rPr>
        <w:t xml:space="preserve"> Valuation and Funding Strategy</w:t>
      </w:r>
      <w:r w:rsidR="001C7416" w:rsidRPr="569F2A8D">
        <w:rPr>
          <w:rFonts w:ascii="Arial" w:hAnsi="Arial" w:cs="Arial"/>
          <w:sz w:val="24"/>
          <w:szCs w:val="24"/>
        </w:rPr>
        <w:t xml:space="preserve"> in force at that valuation.</w:t>
      </w:r>
      <w:r w:rsidR="00DE6F6A" w:rsidRPr="569F2A8D">
        <w:rPr>
          <w:rFonts w:ascii="Arial" w:hAnsi="Arial" w:cs="Arial"/>
          <w:sz w:val="24"/>
          <w:szCs w:val="24"/>
        </w:rPr>
        <w:t xml:space="preserve"> The </w:t>
      </w:r>
      <w:r w:rsidR="00E37092" w:rsidRPr="569F2A8D">
        <w:rPr>
          <w:rFonts w:ascii="Arial" w:hAnsi="Arial" w:cs="Arial"/>
          <w:sz w:val="24"/>
          <w:szCs w:val="24"/>
        </w:rPr>
        <w:t xml:space="preserve">material difference </w:t>
      </w:r>
      <w:r w:rsidR="28C3E3C0" w:rsidRPr="569F2A8D">
        <w:rPr>
          <w:rFonts w:ascii="Arial" w:hAnsi="Arial" w:cs="Arial"/>
          <w:sz w:val="24"/>
          <w:szCs w:val="24"/>
        </w:rPr>
        <w:t xml:space="preserve">between the previous and current </w:t>
      </w:r>
      <w:r w:rsidR="00E37092" w:rsidRPr="569F2A8D">
        <w:rPr>
          <w:rFonts w:ascii="Arial" w:hAnsi="Arial" w:cs="Arial"/>
          <w:sz w:val="24"/>
          <w:szCs w:val="24"/>
        </w:rPr>
        <w:t xml:space="preserve">funding strategies </w:t>
      </w:r>
      <w:r w:rsidR="007D67CF">
        <w:rPr>
          <w:rFonts w:ascii="Arial" w:hAnsi="Arial" w:cs="Arial"/>
          <w:sz w:val="24"/>
          <w:szCs w:val="24"/>
        </w:rPr>
        <w:t>was</w:t>
      </w:r>
      <w:r w:rsidR="00E37092" w:rsidRPr="569F2A8D">
        <w:rPr>
          <w:rFonts w:ascii="Arial" w:hAnsi="Arial" w:cs="Arial"/>
          <w:sz w:val="24"/>
          <w:szCs w:val="24"/>
        </w:rPr>
        <w:t xml:space="preserve"> an increase to the prudence </w:t>
      </w:r>
      <w:r w:rsidR="00CD6AF9" w:rsidRPr="569F2A8D">
        <w:rPr>
          <w:rFonts w:ascii="Arial" w:hAnsi="Arial" w:cs="Arial"/>
          <w:sz w:val="24"/>
          <w:szCs w:val="24"/>
        </w:rPr>
        <w:t xml:space="preserve">taken in the </w:t>
      </w:r>
      <w:r w:rsidR="6D5C000A" w:rsidRPr="569F2A8D">
        <w:rPr>
          <w:rFonts w:ascii="Arial" w:hAnsi="Arial" w:cs="Arial"/>
          <w:sz w:val="24"/>
          <w:szCs w:val="24"/>
        </w:rPr>
        <w:t xml:space="preserve">current </w:t>
      </w:r>
      <w:r w:rsidR="00E37092" w:rsidRPr="569F2A8D">
        <w:rPr>
          <w:rFonts w:ascii="Arial" w:hAnsi="Arial" w:cs="Arial"/>
          <w:sz w:val="24"/>
          <w:szCs w:val="24"/>
        </w:rPr>
        <w:t>funding strategy</w:t>
      </w:r>
      <w:r w:rsidR="3CD2F331" w:rsidRPr="569F2A8D">
        <w:rPr>
          <w:rFonts w:ascii="Arial" w:hAnsi="Arial" w:cs="Arial"/>
          <w:sz w:val="24"/>
          <w:szCs w:val="24"/>
        </w:rPr>
        <w:t>. This strengthens</w:t>
      </w:r>
      <w:r w:rsidR="00E37092" w:rsidRPr="569F2A8D">
        <w:rPr>
          <w:rFonts w:ascii="Arial" w:hAnsi="Arial" w:cs="Arial"/>
          <w:sz w:val="24"/>
          <w:szCs w:val="24"/>
        </w:rPr>
        <w:t xml:space="preserve"> </w:t>
      </w:r>
      <w:r w:rsidR="00CD6AF9" w:rsidRPr="569F2A8D">
        <w:rPr>
          <w:rFonts w:ascii="Arial" w:hAnsi="Arial" w:cs="Arial"/>
          <w:sz w:val="24"/>
          <w:szCs w:val="24"/>
        </w:rPr>
        <w:t xml:space="preserve">the </w:t>
      </w:r>
      <w:r w:rsidR="34BF32AC" w:rsidRPr="569F2A8D">
        <w:rPr>
          <w:rFonts w:ascii="Arial" w:hAnsi="Arial" w:cs="Arial"/>
          <w:sz w:val="24"/>
          <w:szCs w:val="24"/>
        </w:rPr>
        <w:t xml:space="preserve">ability of the </w:t>
      </w:r>
      <w:r w:rsidR="00CD6AF9" w:rsidRPr="569F2A8D">
        <w:rPr>
          <w:rFonts w:ascii="Arial" w:hAnsi="Arial" w:cs="Arial"/>
          <w:sz w:val="24"/>
          <w:szCs w:val="24"/>
        </w:rPr>
        <w:t xml:space="preserve">employer </w:t>
      </w:r>
      <w:r w:rsidR="611A9A8B" w:rsidRPr="569F2A8D">
        <w:rPr>
          <w:rFonts w:ascii="Arial" w:hAnsi="Arial" w:cs="Arial"/>
          <w:sz w:val="24"/>
          <w:szCs w:val="24"/>
        </w:rPr>
        <w:t xml:space="preserve">to meet its pension obligations by </w:t>
      </w:r>
      <w:r w:rsidR="00E37092" w:rsidRPr="569F2A8D">
        <w:rPr>
          <w:rFonts w:ascii="Arial" w:hAnsi="Arial" w:cs="Arial"/>
          <w:sz w:val="24"/>
          <w:szCs w:val="24"/>
        </w:rPr>
        <w:t>requir</w:t>
      </w:r>
      <w:r w:rsidR="13074BC2" w:rsidRPr="569F2A8D">
        <w:rPr>
          <w:rFonts w:ascii="Arial" w:hAnsi="Arial" w:cs="Arial"/>
          <w:sz w:val="24"/>
          <w:szCs w:val="24"/>
        </w:rPr>
        <w:t>ing</w:t>
      </w:r>
      <w:r w:rsidR="00E37092" w:rsidRPr="569F2A8D">
        <w:rPr>
          <w:rFonts w:ascii="Arial" w:hAnsi="Arial" w:cs="Arial"/>
          <w:sz w:val="24"/>
          <w:szCs w:val="24"/>
        </w:rPr>
        <w:t xml:space="preserve"> that there should be at least a 75% </w:t>
      </w:r>
      <w:r w:rsidR="0030463E" w:rsidRPr="569F2A8D">
        <w:rPr>
          <w:rFonts w:ascii="Arial" w:hAnsi="Arial" w:cs="Arial"/>
          <w:sz w:val="24"/>
          <w:szCs w:val="24"/>
        </w:rPr>
        <w:t xml:space="preserve">(previously 70%) </w:t>
      </w:r>
      <w:r w:rsidR="00E37092" w:rsidRPr="569F2A8D">
        <w:rPr>
          <w:rFonts w:ascii="Arial" w:hAnsi="Arial" w:cs="Arial"/>
          <w:sz w:val="24"/>
          <w:szCs w:val="24"/>
        </w:rPr>
        <w:t xml:space="preserve">chance of an employer being fully funded </w:t>
      </w:r>
      <w:r w:rsidR="00E37092" w:rsidRPr="569F2A8D">
        <w:rPr>
          <w:rFonts w:ascii="Arial" w:eastAsia="Arial" w:hAnsi="Arial" w:cs="Arial"/>
          <w:color w:val="000000" w:themeColor="text1"/>
          <w:sz w:val="24"/>
          <w:szCs w:val="24"/>
        </w:rPr>
        <w:t>or better</w:t>
      </w:r>
      <w:r w:rsidR="00E37092" w:rsidRPr="569F2A8D">
        <w:rPr>
          <w:rFonts w:ascii="Arial" w:hAnsi="Arial" w:cs="Arial"/>
          <w:sz w:val="24"/>
          <w:szCs w:val="24"/>
        </w:rPr>
        <w:t xml:space="preserve"> at the end of their time horizon.</w:t>
      </w:r>
    </w:p>
    <w:p w14:paraId="1F3686F5" w14:textId="77777777" w:rsidR="00AD2A14" w:rsidRDefault="00AD2A14" w:rsidP="00A73D86">
      <w:pPr>
        <w:spacing w:after="0"/>
        <w:rPr>
          <w:rFonts w:ascii="Arial" w:hAnsi="Arial" w:cs="Arial"/>
          <w:sz w:val="24"/>
          <w:szCs w:val="24"/>
        </w:rPr>
      </w:pPr>
    </w:p>
    <w:p w14:paraId="10F52A8F" w14:textId="0A5ADDC9" w:rsidR="00DE74F0" w:rsidRPr="00DE74F0" w:rsidRDefault="00AD2A14" w:rsidP="00A73D86">
      <w:pPr>
        <w:spacing w:after="0"/>
      </w:pPr>
      <w:r w:rsidRPr="3E8C6BAD">
        <w:rPr>
          <w:rFonts w:ascii="Arial" w:hAnsi="Arial" w:cs="Arial"/>
          <w:sz w:val="24"/>
          <w:szCs w:val="24"/>
        </w:rPr>
        <w:t>The Funding Strategy is set with the intention of delivering a successful outcome for the Fund over the longer term</w:t>
      </w:r>
      <w:r w:rsidR="0038498B" w:rsidRPr="3E8C6BAD">
        <w:rPr>
          <w:rFonts w:ascii="Arial" w:hAnsi="Arial" w:cs="Arial"/>
          <w:sz w:val="24"/>
          <w:szCs w:val="24"/>
        </w:rPr>
        <w:t xml:space="preserve"> and</w:t>
      </w:r>
      <w:r w:rsidRPr="3E8C6BAD">
        <w:rPr>
          <w:rFonts w:ascii="Arial" w:hAnsi="Arial" w:cs="Arial"/>
          <w:sz w:val="24"/>
          <w:szCs w:val="24"/>
        </w:rPr>
        <w:t xml:space="preserve"> is designed to be sufficiently robust to withstand short term market swings.  </w:t>
      </w:r>
    </w:p>
    <w:p w14:paraId="24E2D6D8" w14:textId="658EC92B" w:rsidR="3E8C6BAD" w:rsidRDefault="3E8C6BAD" w:rsidP="3E8C6BAD">
      <w:pPr>
        <w:spacing w:after="0"/>
        <w:rPr>
          <w:rFonts w:ascii="Arial" w:hAnsi="Arial" w:cs="Arial"/>
          <w:sz w:val="24"/>
          <w:szCs w:val="24"/>
        </w:rPr>
      </w:pPr>
    </w:p>
    <w:p w14:paraId="6BEDF7D4" w14:textId="5422A80E" w:rsidR="76BA1635" w:rsidRDefault="76BA1635" w:rsidP="69E1514D">
      <w:pPr>
        <w:tabs>
          <w:tab w:val="left" w:pos="2482"/>
        </w:tabs>
      </w:pPr>
      <w:r w:rsidRPr="69E1514D">
        <w:rPr>
          <w:rFonts w:ascii="Arial" w:hAnsi="Arial" w:cs="Arial"/>
          <w:sz w:val="24"/>
          <w:szCs w:val="24"/>
        </w:rPr>
        <w:t>The next Funding Strategy will be set in 2027 following the conclusion of the 2026 triennial fund valuation.</w:t>
      </w:r>
    </w:p>
    <w:p w14:paraId="311C596A" w14:textId="50E2F2AA" w:rsidR="00DE74F0" w:rsidRPr="00DE74F0" w:rsidRDefault="00DE74F0" w:rsidP="00DE74F0">
      <w:pPr>
        <w:rPr>
          <w:rFonts w:ascii="Arial" w:hAnsi="Arial" w:cs="Arial"/>
          <w:sz w:val="24"/>
          <w:szCs w:val="24"/>
        </w:rPr>
      </w:pPr>
      <w:r w:rsidRPr="00DE74F0">
        <w:rPr>
          <w:rFonts w:ascii="Arial" w:hAnsi="Arial" w:cs="Arial"/>
          <w:sz w:val="24"/>
          <w:szCs w:val="24"/>
        </w:rPr>
        <w:br w:type="page"/>
      </w:r>
    </w:p>
    <w:p w14:paraId="1F716756" w14:textId="50E2F2AA" w:rsidR="00DE74F0" w:rsidRPr="008978B0" w:rsidRDefault="25BC1B60" w:rsidP="461B48B4">
      <w:pPr>
        <w:spacing w:after="0"/>
        <w:rPr>
          <w:rFonts w:ascii="Arial" w:hAnsi="Arial" w:cs="Arial"/>
          <w:b/>
          <w:bCs/>
          <w:color w:val="275317" w:themeColor="accent6" w:themeShade="80"/>
          <w:sz w:val="28"/>
          <w:szCs w:val="28"/>
        </w:rPr>
      </w:pPr>
      <w:r w:rsidRPr="461B48B4">
        <w:rPr>
          <w:rFonts w:ascii="Arial" w:hAnsi="Arial" w:cs="Arial"/>
          <w:b/>
          <w:bCs/>
          <w:color w:val="275317" w:themeColor="accent6" w:themeShade="80"/>
          <w:sz w:val="28"/>
          <w:szCs w:val="28"/>
        </w:rPr>
        <w:lastRenderedPageBreak/>
        <w:t>Actuarial Update</w:t>
      </w:r>
      <w:bookmarkStart w:id="9" w:name="p_34"/>
      <w:bookmarkEnd w:id="9"/>
    </w:p>
    <w:p w14:paraId="64D0A9AD" w14:textId="17C44578" w:rsidR="00BD430C" w:rsidRPr="00BD430C" w:rsidRDefault="535F5A5C" w:rsidP="3C0871DF">
      <w:pPr>
        <w:spacing w:after="0"/>
      </w:pPr>
      <w:r w:rsidRPr="3C0871DF">
        <w:rPr>
          <w:rFonts w:ascii="Arial" w:eastAsia="Arial" w:hAnsi="Arial" w:cs="Arial"/>
          <w:b/>
          <w:bCs/>
          <w:sz w:val="24"/>
          <w:szCs w:val="24"/>
        </w:rPr>
        <w:t>Overview</w:t>
      </w:r>
      <w:r w:rsidR="00BD430C">
        <w:tab/>
      </w:r>
      <w:r w:rsidRPr="3C0871DF">
        <w:rPr>
          <w:rFonts w:ascii="Arial" w:eastAsia="Arial" w:hAnsi="Arial" w:cs="Arial"/>
          <w:b/>
          <w:bCs/>
          <w:color w:val="FFCC00"/>
          <w:sz w:val="28"/>
          <w:szCs w:val="28"/>
        </w:rPr>
        <w:t xml:space="preserve"> </w:t>
      </w:r>
      <w:r w:rsidRPr="3C0871DF">
        <w:rPr>
          <w:rFonts w:ascii="Arial" w:eastAsia="Arial" w:hAnsi="Arial" w:cs="Arial"/>
          <w:color w:val="FFCC00"/>
          <w:sz w:val="28"/>
          <w:szCs w:val="28"/>
        </w:rPr>
        <w:t xml:space="preserve"> </w:t>
      </w:r>
    </w:p>
    <w:p w14:paraId="78EB36D2" w14:textId="4080500E" w:rsidR="00BD430C" w:rsidRPr="00BD430C" w:rsidRDefault="535F5A5C" w:rsidP="3C0871DF">
      <w:pPr>
        <w:spacing w:after="0"/>
      </w:pPr>
      <w:r w:rsidRPr="3C0871DF">
        <w:rPr>
          <w:rFonts w:ascii="Arial" w:eastAsia="Arial" w:hAnsi="Arial" w:cs="Arial"/>
          <w:sz w:val="24"/>
          <w:szCs w:val="24"/>
        </w:rPr>
        <w:t>The solvency of the Fund is assessed on a regular basis.  A formal funding valuation is carried out every three years by an independent actuary to determine how much money needs to be paid by employers to allow benefits to be paid now and in the future. The Fund also asks the actuary to provide an estimate of the funding position at each year end based on the valuation assumptions.   </w:t>
      </w:r>
      <w:r w:rsidRPr="3C0871DF">
        <w:rPr>
          <w:rFonts w:ascii="Arial" w:eastAsia="Arial" w:hAnsi="Arial" w:cs="Arial"/>
          <w:color w:val="000000" w:themeColor="text1"/>
          <w:sz w:val="24"/>
          <w:szCs w:val="24"/>
        </w:rPr>
        <w:t xml:space="preserve"> </w:t>
      </w:r>
    </w:p>
    <w:p w14:paraId="453E2540" w14:textId="6BF174A2" w:rsidR="00BD430C" w:rsidRPr="00BD430C" w:rsidRDefault="535F5A5C" w:rsidP="3C0871DF">
      <w:pPr>
        <w:spacing w:after="0"/>
      </w:pPr>
      <w:r w:rsidRPr="3C0871DF">
        <w:rPr>
          <w:rFonts w:ascii="Arial" w:eastAsia="Arial" w:hAnsi="Arial" w:cs="Arial"/>
          <w:color w:val="000000" w:themeColor="text1"/>
          <w:sz w:val="24"/>
          <w:szCs w:val="24"/>
        </w:rPr>
        <w:t xml:space="preserve"> </w:t>
      </w:r>
    </w:p>
    <w:p w14:paraId="0014D56B" w14:textId="459CF623" w:rsidR="00BD430C" w:rsidRPr="00BD430C" w:rsidRDefault="535F5A5C" w:rsidP="3C0871DF">
      <w:pPr>
        <w:spacing w:after="0"/>
      </w:pPr>
      <w:r w:rsidRPr="3C0871DF">
        <w:rPr>
          <w:rFonts w:ascii="Arial" w:eastAsia="Arial" w:hAnsi="Arial" w:cs="Arial"/>
          <w:sz w:val="24"/>
          <w:szCs w:val="24"/>
        </w:rPr>
        <w:t xml:space="preserve">The most recent formal valuation took place on 31 March 2023 and set the contribution rates to be paid by employers for the three years from 1 April 2024 to 31 March 2027. The valuation work was undertaken during 2023/24 by the then Fund Actuary, Hymans Robertson, and reported to the Pensions Committee in March 2024. </w:t>
      </w:r>
      <w:r w:rsidR="00AE6E72">
        <w:rPr>
          <w:rFonts w:ascii="Arial" w:eastAsia="Arial" w:hAnsi="Arial" w:cs="Arial"/>
          <w:sz w:val="24"/>
          <w:szCs w:val="24"/>
        </w:rPr>
        <w:t>The updates position</w:t>
      </w:r>
      <w:r w:rsidRPr="3C0871DF">
        <w:rPr>
          <w:rFonts w:ascii="Arial" w:eastAsia="Arial" w:hAnsi="Arial" w:cs="Arial"/>
          <w:sz w:val="24"/>
          <w:szCs w:val="24"/>
        </w:rPr>
        <w:t xml:space="preserve"> since the 2023 valuation as estimated, by the new Fund Actuary Barnett Waddingham, is summarised in the Actuarial Statement for 2025/26 which is set out in Appendix 1.  </w:t>
      </w:r>
      <w:r w:rsidRPr="3C0871DF">
        <w:rPr>
          <w:rFonts w:ascii="Arial" w:eastAsia="Arial" w:hAnsi="Arial" w:cs="Arial"/>
          <w:color w:val="000000" w:themeColor="text1"/>
          <w:sz w:val="24"/>
          <w:szCs w:val="24"/>
        </w:rPr>
        <w:t xml:space="preserve"> </w:t>
      </w:r>
    </w:p>
    <w:p w14:paraId="423E233F" w14:textId="1E3E9307" w:rsidR="00BD430C" w:rsidRPr="00BD430C" w:rsidRDefault="535F5A5C" w:rsidP="3C0871DF">
      <w:pPr>
        <w:spacing w:after="0"/>
      </w:pPr>
      <w:r w:rsidRPr="3C0871DF">
        <w:rPr>
          <w:rFonts w:ascii="Arial" w:eastAsia="Arial" w:hAnsi="Arial" w:cs="Arial"/>
          <w:color w:val="000000" w:themeColor="text1"/>
          <w:sz w:val="24"/>
          <w:szCs w:val="24"/>
        </w:rPr>
        <w:t xml:space="preserve"> </w:t>
      </w:r>
    </w:p>
    <w:p w14:paraId="40C4D054" w14:textId="49D2F075" w:rsidR="00BD430C" w:rsidRPr="00BD430C" w:rsidRDefault="535F5A5C" w:rsidP="3C0871DF">
      <w:pPr>
        <w:spacing w:after="0"/>
      </w:pPr>
      <w:r w:rsidRPr="3C0871DF">
        <w:rPr>
          <w:rFonts w:ascii="Arial" w:eastAsia="Arial" w:hAnsi="Arial" w:cs="Arial"/>
          <w:sz w:val="24"/>
          <w:szCs w:val="24"/>
        </w:rPr>
        <w:t>In addition</w:t>
      </w:r>
      <w:r w:rsidR="45090969" w:rsidRPr="007CE563">
        <w:rPr>
          <w:rFonts w:ascii="Arial" w:eastAsia="Arial" w:hAnsi="Arial" w:cs="Arial"/>
          <w:sz w:val="24"/>
          <w:szCs w:val="24"/>
        </w:rPr>
        <w:t>,</w:t>
      </w:r>
      <w:r w:rsidRPr="3C0871DF">
        <w:rPr>
          <w:rFonts w:ascii="Arial" w:eastAsia="Arial" w:hAnsi="Arial" w:cs="Arial"/>
          <w:sz w:val="24"/>
          <w:szCs w:val="24"/>
        </w:rPr>
        <w:t xml:space="preserve"> the Fund requests that the incumbent actuary produces an annual estimate of the funding position at the end of each financial year to allow monitoring/tracking of the likely funding position in between the triennial valuations.  The 2026 estimate is noted in the Funding Position section below.</w:t>
      </w:r>
    </w:p>
    <w:p w14:paraId="304D79E4" w14:textId="5C290567" w:rsidR="00BD430C" w:rsidRPr="00BD430C" w:rsidRDefault="535F5A5C" w:rsidP="3C0871DF">
      <w:pPr>
        <w:spacing w:after="0"/>
      </w:pPr>
      <w:r w:rsidRPr="3C0871DF">
        <w:rPr>
          <w:rFonts w:ascii="Arial" w:eastAsia="Arial" w:hAnsi="Arial" w:cs="Arial"/>
          <w:sz w:val="24"/>
          <w:szCs w:val="24"/>
        </w:rPr>
        <w:t xml:space="preserve"> </w:t>
      </w:r>
    </w:p>
    <w:p w14:paraId="08E111E1" w14:textId="6149D022" w:rsidR="00BD430C" w:rsidRPr="00BD430C" w:rsidRDefault="535F5A5C" w:rsidP="3C0871DF">
      <w:pPr>
        <w:spacing w:after="0"/>
      </w:pPr>
      <w:r w:rsidRPr="3C0871DF">
        <w:rPr>
          <w:rFonts w:ascii="Arial" w:eastAsia="Arial" w:hAnsi="Arial" w:cs="Arial"/>
          <w:sz w:val="24"/>
          <w:szCs w:val="24"/>
        </w:rPr>
        <w:t xml:space="preserve">A separate estimate of the Fund’s liabilities, required for the accounts, is undertaken each year by the Fund Actuary. This is based on prescribed assumptions which comply with IAS26 accounting requirements and is not relevant to the Fund’s long-term funding strategy. Details of the IAS 26 valuation </w:t>
      </w:r>
      <w:proofErr w:type="gramStart"/>
      <w:r w:rsidRPr="3C0871DF">
        <w:rPr>
          <w:rFonts w:ascii="Arial" w:eastAsia="Arial" w:hAnsi="Arial" w:cs="Arial"/>
          <w:sz w:val="24"/>
          <w:szCs w:val="24"/>
        </w:rPr>
        <w:t>at</w:t>
      </w:r>
      <w:proofErr w:type="gramEnd"/>
      <w:r w:rsidRPr="3C0871DF">
        <w:rPr>
          <w:rFonts w:ascii="Arial" w:eastAsia="Arial" w:hAnsi="Arial" w:cs="Arial"/>
          <w:sz w:val="24"/>
          <w:szCs w:val="24"/>
        </w:rPr>
        <w:t xml:space="preserve"> 31 March 2026 can be found in Note 19.</w:t>
      </w:r>
      <w:r w:rsidRPr="3C0871DF">
        <w:rPr>
          <w:rFonts w:ascii="Arial" w:eastAsia="Arial" w:hAnsi="Arial" w:cs="Arial"/>
          <w:color w:val="000000" w:themeColor="text1"/>
          <w:sz w:val="24"/>
          <w:szCs w:val="24"/>
        </w:rPr>
        <w:t xml:space="preserve"> </w:t>
      </w:r>
    </w:p>
    <w:p w14:paraId="4609B86B" w14:textId="1AE79E47" w:rsidR="00BD430C" w:rsidRPr="00BD430C" w:rsidRDefault="535F5A5C" w:rsidP="3C0871DF">
      <w:pPr>
        <w:spacing w:after="0"/>
      </w:pPr>
      <w:r w:rsidRPr="3C0871DF">
        <w:rPr>
          <w:rFonts w:ascii="Arial" w:eastAsia="Arial" w:hAnsi="Arial" w:cs="Arial"/>
          <w:color w:val="000000" w:themeColor="text1"/>
          <w:sz w:val="24"/>
          <w:szCs w:val="24"/>
        </w:rPr>
        <w:t xml:space="preserve"> </w:t>
      </w:r>
    </w:p>
    <w:p w14:paraId="7E9C1D3F" w14:textId="15C4D148" w:rsidR="00BD430C" w:rsidRPr="00BD430C" w:rsidRDefault="535F5A5C" w:rsidP="3C0871DF">
      <w:pPr>
        <w:spacing w:after="0"/>
      </w:pPr>
      <w:r w:rsidRPr="3C0871DF">
        <w:rPr>
          <w:rFonts w:ascii="Arial" w:eastAsia="Arial" w:hAnsi="Arial" w:cs="Arial"/>
          <w:b/>
          <w:bCs/>
          <w:sz w:val="24"/>
          <w:szCs w:val="24"/>
        </w:rPr>
        <w:t xml:space="preserve">Funding Position  </w:t>
      </w:r>
      <w:r w:rsidRPr="3C0871DF">
        <w:rPr>
          <w:rFonts w:ascii="Arial" w:eastAsia="Arial" w:hAnsi="Arial" w:cs="Arial"/>
          <w:color w:val="000000" w:themeColor="text1"/>
          <w:sz w:val="24"/>
          <w:szCs w:val="24"/>
        </w:rPr>
        <w:t xml:space="preserve"> </w:t>
      </w:r>
    </w:p>
    <w:p w14:paraId="08AC8480" w14:textId="1D31C250" w:rsidR="00BD430C" w:rsidRPr="00BD430C" w:rsidRDefault="535F5A5C" w:rsidP="3C0871DF">
      <w:pPr>
        <w:spacing w:after="0"/>
      </w:pPr>
      <w:r w:rsidRPr="3C0871DF">
        <w:rPr>
          <w:rFonts w:ascii="Arial" w:eastAsia="Arial" w:hAnsi="Arial" w:cs="Arial"/>
          <w:sz w:val="24"/>
          <w:szCs w:val="24"/>
        </w:rPr>
        <w:t xml:space="preserve">The results of the 2023 formal valuation disclosed a funding level of 137%, meaning that the Fund had the monies needed to pay the benefits members had accumulated </w:t>
      </w:r>
      <w:proofErr w:type="gramStart"/>
      <w:r w:rsidRPr="3C0871DF">
        <w:rPr>
          <w:rFonts w:ascii="Arial" w:eastAsia="Arial" w:hAnsi="Arial" w:cs="Arial"/>
          <w:sz w:val="24"/>
          <w:szCs w:val="24"/>
        </w:rPr>
        <w:t>at</w:t>
      </w:r>
      <w:proofErr w:type="gramEnd"/>
      <w:r w:rsidRPr="3C0871DF">
        <w:rPr>
          <w:rFonts w:ascii="Arial" w:eastAsia="Arial" w:hAnsi="Arial" w:cs="Arial"/>
          <w:sz w:val="24"/>
          <w:szCs w:val="24"/>
        </w:rPr>
        <w:t xml:space="preserve"> 31 March 2023. This represented a significant improvement on the 2020 funding position of 94%. The table </w:t>
      </w:r>
      <w:r w:rsidR="00096294">
        <w:rPr>
          <w:rFonts w:ascii="Arial" w:eastAsia="Arial" w:hAnsi="Arial" w:cs="Arial"/>
          <w:sz w:val="24"/>
          <w:szCs w:val="24"/>
        </w:rPr>
        <w:t>on the next page</w:t>
      </w:r>
      <w:r w:rsidRPr="3C0871DF">
        <w:rPr>
          <w:rFonts w:ascii="Arial" w:eastAsia="Arial" w:hAnsi="Arial" w:cs="Arial"/>
          <w:sz w:val="24"/>
          <w:szCs w:val="24"/>
        </w:rPr>
        <w:t xml:space="preserve"> shows a more recent funding estimate as </w:t>
      </w:r>
      <w:proofErr w:type="gramStart"/>
      <w:r w:rsidRPr="3C0871DF">
        <w:rPr>
          <w:rFonts w:ascii="Arial" w:eastAsia="Arial" w:hAnsi="Arial" w:cs="Arial"/>
          <w:sz w:val="24"/>
          <w:szCs w:val="24"/>
        </w:rPr>
        <w:t>at</w:t>
      </w:r>
      <w:proofErr w:type="gramEnd"/>
      <w:r w:rsidRPr="3C0871DF">
        <w:rPr>
          <w:rFonts w:ascii="Arial" w:eastAsia="Arial" w:hAnsi="Arial" w:cs="Arial"/>
          <w:sz w:val="24"/>
          <w:szCs w:val="24"/>
        </w:rPr>
        <w:t xml:space="preserve"> 31 March 2026 </w:t>
      </w:r>
      <w:r w:rsidR="53E750A7" w:rsidRPr="53555F75">
        <w:rPr>
          <w:rFonts w:ascii="Arial" w:eastAsia="Arial" w:hAnsi="Arial" w:cs="Arial"/>
          <w:sz w:val="24"/>
          <w:szCs w:val="24"/>
        </w:rPr>
        <w:t>prepared</w:t>
      </w:r>
      <w:r w:rsidRPr="325E767E">
        <w:rPr>
          <w:rFonts w:ascii="Arial" w:eastAsia="Arial" w:hAnsi="Arial" w:cs="Arial"/>
          <w:sz w:val="24"/>
          <w:szCs w:val="24"/>
        </w:rPr>
        <w:t xml:space="preserve"> </w:t>
      </w:r>
      <w:r w:rsidR="01508FBD" w:rsidRPr="1E4F0F13">
        <w:rPr>
          <w:rFonts w:ascii="Arial" w:eastAsia="Arial" w:hAnsi="Arial" w:cs="Arial"/>
          <w:sz w:val="24"/>
          <w:szCs w:val="24"/>
        </w:rPr>
        <w:t>by</w:t>
      </w:r>
      <w:r w:rsidRPr="483DD0A9">
        <w:rPr>
          <w:rFonts w:ascii="Arial" w:eastAsia="Arial" w:hAnsi="Arial" w:cs="Arial"/>
          <w:sz w:val="24"/>
          <w:szCs w:val="24"/>
        </w:rPr>
        <w:t xml:space="preserve"> the</w:t>
      </w:r>
      <w:r w:rsidR="003F30A1" w:rsidRPr="483DD0A9">
        <w:rPr>
          <w:rFonts w:ascii="Arial" w:eastAsia="Arial" w:hAnsi="Arial" w:cs="Arial"/>
          <w:sz w:val="24"/>
          <w:szCs w:val="24"/>
        </w:rPr>
        <w:t xml:space="preserve"> </w:t>
      </w:r>
      <w:r w:rsidR="01508FBD" w:rsidRPr="1E4F0F13">
        <w:rPr>
          <w:rFonts w:ascii="Arial" w:eastAsia="Arial" w:hAnsi="Arial" w:cs="Arial"/>
          <w:sz w:val="24"/>
          <w:szCs w:val="24"/>
        </w:rPr>
        <w:t>new actuar</w:t>
      </w:r>
      <w:r w:rsidR="2EB7CE0E" w:rsidRPr="1E4F0F13">
        <w:rPr>
          <w:rFonts w:ascii="Arial" w:eastAsia="Arial" w:hAnsi="Arial" w:cs="Arial"/>
          <w:sz w:val="24"/>
          <w:szCs w:val="24"/>
        </w:rPr>
        <w:t>y.</w:t>
      </w:r>
      <w:r w:rsidR="2EB7CE0E" w:rsidRPr="483DD0A9">
        <w:rPr>
          <w:rFonts w:ascii="Arial" w:eastAsia="Arial" w:hAnsi="Arial" w:cs="Arial"/>
          <w:sz w:val="24"/>
          <w:szCs w:val="24"/>
        </w:rPr>
        <w:t xml:space="preserve"> </w:t>
      </w:r>
      <w:r w:rsidRPr="483DD0A9">
        <w:rPr>
          <w:rFonts w:ascii="Arial" w:eastAsia="Arial" w:hAnsi="Arial" w:cs="Arial"/>
          <w:sz w:val="24"/>
          <w:szCs w:val="24"/>
        </w:rPr>
        <w:t xml:space="preserve"> </w:t>
      </w:r>
      <w:r w:rsidR="024DE36A" w:rsidRPr="6DD81C33">
        <w:rPr>
          <w:rFonts w:asciiTheme="majorHAnsi" w:eastAsiaTheme="majorEastAsia" w:hAnsiTheme="majorHAnsi" w:cstheme="majorBidi"/>
          <w:sz w:val="24"/>
          <w:szCs w:val="24"/>
        </w:rPr>
        <w:t>The Fund’s new actuary uses a different</w:t>
      </w:r>
      <w:r w:rsidRPr="6DD81C33">
        <w:rPr>
          <w:rFonts w:asciiTheme="majorHAnsi" w:eastAsiaTheme="majorEastAsia" w:hAnsiTheme="majorHAnsi" w:cstheme="majorBidi"/>
          <w:sz w:val="24"/>
          <w:szCs w:val="24"/>
        </w:rPr>
        <w:t xml:space="preserve"> valuation methodology which </w:t>
      </w:r>
      <w:r w:rsidR="024DE36A" w:rsidRPr="6DD81C33">
        <w:rPr>
          <w:rFonts w:asciiTheme="majorHAnsi" w:eastAsiaTheme="majorEastAsia" w:hAnsiTheme="majorHAnsi" w:cstheme="majorBidi"/>
          <w:sz w:val="24"/>
          <w:szCs w:val="24"/>
        </w:rPr>
        <w:t>means that the figures from the last valuation and the most recent estimate of</w:t>
      </w:r>
      <w:r w:rsidRPr="6DD81C33">
        <w:rPr>
          <w:rFonts w:asciiTheme="majorHAnsi" w:eastAsiaTheme="majorEastAsia" w:hAnsiTheme="majorHAnsi" w:cstheme="majorBidi"/>
          <w:sz w:val="24"/>
          <w:szCs w:val="24"/>
        </w:rPr>
        <w:t xml:space="preserve"> the </w:t>
      </w:r>
      <w:r w:rsidR="024DE36A" w:rsidRPr="6DD81C33">
        <w:rPr>
          <w:rFonts w:asciiTheme="majorHAnsi" w:eastAsiaTheme="majorEastAsia" w:hAnsiTheme="majorHAnsi" w:cstheme="majorBidi"/>
          <w:sz w:val="24"/>
          <w:szCs w:val="24"/>
        </w:rPr>
        <w:t>position</w:t>
      </w:r>
      <w:r w:rsidRPr="6DD81C33">
        <w:rPr>
          <w:rFonts w:asciiTheme="majorHAnsi" w:eastAsiaTheme="majorEastAsia" w:hAnsiTheme="majorHAnsi" w:cstheme="majorBidi"/>
          <w:sz w:val="24"/>
          <w:szCs w:val="24"/>
        </w:rPr>
        <w:t xml:space="preserve"> </w:t>
      </w:r>
      <w:proofErr w:type="gramStart"/>
      <w:r w:rsidRPr="6DD81C33">
        <w:rPr>
          <w:rFonts w:asciiTheme="majorHAnsi" w:eastAsiaTheme="majorEastAsia" w:hAnsiTheme="majorHAnsi" w:cstheme="majorBidi"/>
          <w:sz w:val="24"/>
          <w:szCs w:val="24"/>
        </w:rPr>
        <w:t>at</w:t>
      </w:r>
      <w:proofErr w:type="gramEnd"/>
      <w:r w:rsidRPr="6DD81C33">
        <w:rPr>
          <w:rFonts w:asciiTheme="majorHAnsi" w:eastAsiaTheme="majorEastAsia" w:hAnsiTheme="majorHAnsi" w:cstheme="majorBidi"/>
          <w:sz w:val="24"/>
          <w:szCs w:val="24"/>
        </w:rPr>
        <w:t xml:space="preserve"> </w:t>
      </w:r>
      <w:r w:rsidR="024DE36A" w:rsidRPr="6DD81C33">
        <w:rPr>
          <w:rFonts w:asciiTheme="majorHAnsi" w:eastAsiaTheme="majorEastAsia" w:hAnsiTheme="majorHAnsi" w:cstheme="majorBidi"/>
          <w:sz w:val="24"/>
          <w:szCs w:val="24"/>
        </w:rPr>
        <w:t xml:space="preserve">31 March 2026 are not directly comparable. Under </w:t>
      </w:r>
      <w:r w:rsidRPr="6DD81C33">
        <w:rPr>
          <w:rFonts w:asciiTheme="majorHAnsi" w:eastAsiaTheme="majorEastAsia" w:hAnsiTheme="majorHAnsi" w:cstheme="majorBidi"/>
          <w:sz w:val="24"/>
          <w:szCs w:val="24"/>
        </w:rPr>
        <w:t xml:space="preserve">the </w:t>
      </w:r>
      <w:r w:rsidR="024DE36A" w:rsidRPr="6DD81C33">
        <w:rPr>
          <w:rFonts w:asciiTheme="majorHAnsi" w:eastAsiaTheme="majorEastAsia" w:hAnsiTheme="majorHAnsi" w:cstheme="majorBidi"/>
          <w:sz w:val="24"/>
          <w:szCs w:val="24"/>
        </w:rPr>
        <w:t>new actuary, the funding level is estimated at 132%.</w:t>
      </w:r>
    </w:p>
    <w:p w14:paraId="2760ED23" w14:textId="6B731534" w:rsidR="00BD430C" w:rsidRPr="00BD430C" w:rsidRDefault="535F5A5C" w:rsidP="3C0871DF">
      <w:pPr>
        <w:spacing w:after="0"/>
      </w:pPr>
      <w:r w:rsidRPr="3C0871DF">
        <w:rPr>
          <w:rFonts w:ascii="Arial" w:eastAsia="Arial" w:hAnsi="Arial" w:cs="Arial"/>
          <w:sz w:val="24"/>
          <w:szCs w:val="24"/>
        </w:rPr>
        <w:t xml:space="preserve"> </w:t>
      </w:r>
    </w:p>
    <w:p w14:paraId="3FD81D9B" w14:textId="1EBAE44D" w:rsidR="00BD430C" w:rsidRPr="00BD430C" w:rsidRDefault="535F5A5C" w:rsidP="3C0871DF">
      <w:pPr>
        <w:spacing w:after="0"/>
      </w:pPr>
      <w:r w:rsidRPr="3C0871DF">
        <w:rPr>
          <w:rFonts w:ascii="Arial" w:eastAsia="Arial" w:hAnsi="Arial" w:cs="Arial"/>
          <w:sz w:val="24"/>
          <w:szCs w:val="24"/>
        </w:rPr>
        <w:lastRenderedPageBreak/>
        <w:t>However, an estimated funding level of 132% is still very positive and it should be stressed that the funding level is a very volatile metric</w:t>
      </w:r>
      <w:r w:rsidR="00E04EC4">
        <w:rPr>
          <w:rFonts w:ascii="Arial" w:eastAsia="Arial" w:hAnsi="Arial" w:cs="Arial"/>
          <w:sz w:val="24"/>
          <w:szCs w:val="24"/>
        </w:rPr>
        <w:t xml:space="preserve"> which provides a snapshot in time</w:t>
      </w:r>
      <w:r w:rsidRPr="3C0871DF">
        <w:rPr>
          <w:rFonts w:ascii="Arial" w:eastAsia="Arial" w:hAnsi="Arial" w:cs="Arial"/>
          <w:sz w:val="24"/>
          <w:szCs w:val="24"/>
        </w:rPr>
        <w:t>. What is important to the Fund is having a strategy which gives it a strong probability of being able to meet its long-term funding commitments</w:t>
      </w:r>
      <w:r w:rsidR="001607DF">
        <w:rPr>
          <w:rFonts w:ascii="Arial" w:eastAsia="Arial" w:hAnsi="Arial" w:cs="Arial"/>
          <w:sz w:val="24"/>
          <w:szCs w:val="24"/>
        </w:rPr>
        <w:t>,</w:t>
      </w:r>
      <w:r w:rsidRPr="3C0871DF">
        <w:rPr>
          <w:rFonts w:ascii="Arial" w:eastAsia="Arial" w:hAnsi="Arial" w:cs="Arial"/>
          <w:sz w:val="24"/>
          <w:szCs w:val="24"/>
        </w:rPr>
        <w:t xml:space="preserve"> </w:t>
      </w:r>
      <w:r w:rsidR="00FB10C6">
        <w:rPr>
          <w:rFonts w:ascii="Arial" w:eastAsia="Arial" w:hAnsi="Arial" w:cs="Arial"/>
          <w:sz w:val="24"/>
          <w:szCs w:val="24"/>
        </w:rPr>
        <w:t>with</w:t>
      </w:r>
      <w:r w:rsidR="001607DF">
        <w:rPr>
          <w:rFonts w:ascii="Arial" w:eastAsia="Arial" w:hAnsi="Arial" w:cs="Arial"/>
          <w:sz w:val="24"/>
          <w:szCs w:val="24"/>
        </w:rPr>
        <w:t xml:space="preserve"> </w:t>
      </w:r>
      <w:r w:rsidRPr="3C0871DF">
        <w:rPr>
          <w:rFonts w:ascii="Arial" w:eastAsia="Arial" w:hAnsi="Arial" w:cs="Arial"/>
          <w:sz w:val="24"/>
          <w:szCs w:val="24"/>
        </w:rPr>
        <w:t xml:space="preserve">an investment strategy and funding strategy in place to achieve this goal. </w:t>
      </w:r>
      <w:r w:rsidRPr="3C0871DF">
        <w:rPr>
          <w:rFonts w:ascii="Arial" w:eastAsia="Arial" w:hAnsi="Arial" w:cs="Arial"/>
          <w:color w:val="000000" w:themeColor="text1"/>
          <w:sz w:val="24"/>
          <w:szCs w:val="24"/>
        </w:rPr>
        <w:t xml:space="preserve"> </w:t>
      </w:r>
    </w:p>
    <w:p w14:paraId="152C5EAC" w14:textId="61DEC925" w:rsidR="00BD430C" w:rsidRPr="00BD430C" w:rsidRDefault="535F5A5C" w:rsidP="3C0871DF">
      <w:pPr>
        <w:spacing w:after="0"/>
      </w:pPr>
      <w:r w:rsidRPr="3C0871DF">
        <w:rPr>
          <w:rFonts w:ascii="Arial" w:eastAsia="Arial" w:hAnsi="Arial" w:cs="Arial"/>
          <w:color w:val="000000" w:themeColor="text1"/>
          <w:sz w:val="24"/>
          <w:szCs w:val="24"/>
        </w:rPr>
        <w:t xml:space="preserve">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210"/>
        <w:gridCol w:w="1815"/>
        <w:gridCol w:w="1890"/>
        <w:gridCol w:w="1890"/>
      </w:tblGrid>
      <w:tr w:rsidR="3C0871DF" w14:paraId="60ACC81C" w14:textId="77777777" w:rsidTr="3C0871DF">
        <w:trPr>
          <w:trHeight w:val="270"/>
        </w:trPr>
        <w:tc>
          <w:tcPr>
            <w:tcW w:w="3210" w:type="dxa"/>
            <w:tcBorders>
              <w:top w:val="single" w:sz="8" w:space="0" w:color="auto"/>
              <w:left w:val="single" w:sz="8" w:space="0" w:color="auto"/>
              <w:bottom w:val="nil"/>
              <w:right w:val="nil"/>
            </w:tcBorders>
            <w:shd w:val="clear" w:color="auto" w:fill="4EA72E" w:themeFill="accent6"/>
            <w:vAlign w:val="center"/>
          </w:tcPr>
          <w:p w14:paraId="03607B90" w14:textId="45CCB00D" w:rsidR="3C0871DF" w:rsidRDefault="3C0871DF" w:rsidP="3C0871DF">
            <w:pPr>
              <w:spacing w:after="0"/>
              <w:ind w:left="-255"/>
            </w:pPr>
            <w:r w:rsidRPr="3C0871DF">
              <w:rPr>
                <w:rFonts w:ascii="Arial" w:eastAsia="Arial" w:hAnsi="Arial" w:cs="Arial"/>
                <w:b/>
                <w:bCs/>
                <w:color w:val="FFFFFF" w:themeColor="background1"/>
                <w:sz w:val="24"/>
                <w:szCs w:val="24"/>
              </w:rPr>
              <w:t xml:space="preserve"> </w:t>
            </w:r>
          </w:p>
        </w:tc>
        <w:tc>
          <w:tcPr>
            <w:tcW w:w="1815" w:type="dxa"/>
            <w:tcBorders>
              <w:top w:val="single" w:sz="8" w:space="0" w:color="auto"/>
              <w:left w:val="nil"/>
              <w:bottom w:val="nil"/>
              <w:right w:val="nil"/>
            </w:tcBorders>
            <w:shd w:val="clear" w:color="auto" w:fill="4EA72E" w:themeFill="accent6"/>
            <w:vAlign w:val="center"/>
          </w:tcPr>
          <w:p w14:paraId="3195F08D" w14:textId="5AB61710" w:rsidR="3C0871DF" w:rsidRDefault="3C0871DF" w:rsidP="3C0871DF">
            <w:pPr>
              <w:spacing w:after="0"/>
              <w:jc w:val="center"/>
            </w:pPr>
            <w:r w:rsidRPr="000811CE">
              <w:rPr>
                <w:rFonts w:ascii="Arial" w:eastAsia="Arial" w:hAnsi="Arial" w:cs="Arial"/>
                <w:color w:val="0A2F41" w:themeColor="accent1" w:themeShade="80"/>
                <w:sz w:val="24"/>
                <w:szCs w:val="24"/>
              </w:rPr>
              <w:t>2020 Valuation</w:t>
            </w:r>
            <w:r w:rsidRPr="000811CE">
              <w:rPr>
                <w:rFonts w:ascii="Arial" w:eastAsia="Arial" w:hAnsi="Arial" w:cs="Arial"/>
                <w:b/>
                <w:bCs/>
                <w:color w:val="0A2F41" w:themeColor="accent1" w:themeShade="80"/>
                <w:sz w:val="24"/>
                <w:szCs w:val="24"/>
              </w:rPr>
              <w:t xml:space="preserve"> </w:t>
            </w:r>
          </w:p>
        </w:tc>
        <w:tc>
          <w:tcPr>
            <w:tcW w:w="1890" w:type="dxa"/>
            <w:tcBorders>
              <w:top w:val="single" w:sz="8" w:space="0" w:color="auto"/>
              <w:left w:val="nil"/>
              <w:bottom w:val="nil"/>
              <w:right w:val="nil"/>
            </w:tcBorders>
            <w:shd w:val="clear" w:color="auto" w:fill="4EA72E" w:themeFill="accent6"/>
            <w:vAlign w:val="center"/>
          </w:tcPr>
          <w:p w14:paraId="5A262C10" w14:textId="19C7512A" w:rsidR="3C0871DF" w:rsidRDefault="3C0871DF" w:rsidP="3C0871DF">
            <w:pPr>
              <w:spacing w:after="0"/>
              <w:jc w:val="center"/>
            </w:pPr>
            <w:r w:rsidRPr="000811CE">
              <w:rPr>
                <w:rFonts w:ascii="Arial" w:eastAsia="Arial" w:hAnsi="Arial" w:cs="Arial"/>
                <w:color w:val="0A2F41" w:themeColor="accent1" w:themeShade="80"/>
                <w:sz w:val="24"/>
                <w:szCs w:val="24"/>
              </w:rPr>
              <w:t>2023 Valuation</w:t>
            </w:r>
            <w:r w:rsidRPr="000811CE">
              <w:rPr>
                <w:rFonts w:ascii="Arial" w:eastAsia="Arial" w:hAnsi="Arial" w:cs="Arial"/>
                <w:b/>
                <w:bCs/>
                <w:color w:val="0A2F41" w:themeColor="accent1" w:themeShade="80"/>
                <w:sz w:val="24"/>
                <w:szCs w:val="24"/>
              </w:rPr>
              <w:t xml:space="preserve"> </w:t>
            </w:r>
          </w:p>
        </w:tc>
        <w:tc>
          <w:tcPr>
            <w:tcW w:w="1890" w:type="dxa"/>
            <w:tcBorders>
              <w:top w:val="single" w:sz="8" w:space="0" w:color="auto"/>
              <w:left w:val="nil"/>
              <w:bottom w:val="nil"/>
              <w:right w:val="single" w:sz="8" w:space="0" w:color="auto"/>
            </w:tcBorders>
            <w:shd w:val="clear" w:color="auto" w:fill="4EA72E" w:themeFill="accent6"/>
            <w:vAlign w:val="center"/>
          </w:tcPr>
          <w:p w14:paraId="5AC36145" w14:textId="274D7769" w:rsidR="3C0871DF" w:rsidRDefault="3C0871DF" w:rsidP="3C0871DF">
            <w:pPr>
              <w:spacing w:after="0"/>
              <w:jc w:val="center"/>
            </w:pPr>
            <w:r w:rsidRPr="000811CE">
              <w:rPr>
                <w:rFonts w:ascii="Arial" w:eastAsia="Arial" w:hAnsi="Arial" w:cs="Arial"/>
                <w:b/>
                <w:bCs/>
                <w:color w:val="0A2F41" w:themeColor="accent1" w:themeShade="80"/>
                <w:sz w:val="24"/>
                <w:szCs w:val="24"/>
              </w:rPr>
              <w:t xml:space="preserve">2026 Estimate </w:t>
            </w:r>
          </w:p>
        </w:tc>
      </w:tr>
      <w:tr w:rsidR="3C0871DF" w14:paraId="454635D6" w14:textId="77777777" w:rsidTr="3C0871DF">
        <w:trPr>
          <w:trHeight w:val="255"/>
        </w:trPr>
        <w:tc>
          <w:tcPr>
            <w:tcW w:w="3210" w:type="dxa"/>
            <w:tcBorders>
              <w:top w:val="single" w:sz="8" w:space="0" w:color="auto"/>
              <w:left w:val="single" w:sz="8" w:space="0" w:color="auto"/>
              <w:bottom w:val="single" w:sz="8" w:space="0" w:color="auto"/>
              <w:right w:val="nil"/>
            </w:tcBorders>
            <w:shd w:val="clear" w:color="auto" w:fill="FFFFFF" w:themeFill="background1"/>
            <w:vAlign w:val="center"/>
          </w:tcPr>
          <w:p w14:paraId="16223027" w14:textId="1C5EB06F" w:rsidR="3C0871DF" w:rsidRDefault="3C0871DF" w:rsidP="3C0871DF">
            <w:pPr>
              <w:spacing w:after="0"/>
            </w:pPr>
            <w:r w:rsidRPr="3C0871DF">
              <w:rPr>
                <w:rFonts w:ascii="Arial" w:eastAsia="Arial" w:hAnsi="Arial" w:cs="Arial"/>
                <w:color w:val="000000" w:themeColor="text1"/>
                <w:sz w:val="24"/>
                <w:szCs w:val="24"/>
              </w:rPr>
              <w:t>Assets</w:t>
            </w:r>
            <w:r w:rsidRPr="3C0871DF">
              <w:rPr>
                <w:rFonts w:ascii="Arial" w:eastAsia="Arial" w:hAnsi="Arial" w:cs="Arial"/>
                <w:b/>
                <w:bCs/>
                <w:color w:val="000000" w:themeColor="text1"/>
                <w:sz w:val="24"/>
                <w:szCs w:val="24"/>
              </w:rPr>
              <w:t xml:space="preserve"> </w:t>
            </w:r>
          </w:p>
        </w:tc>
        <w:tc>
          <w:tcPr>
            <w:tcW w:w="1815" w:type="dxa"/>
            <w:tcBorders>
              <w:top w:val="single" w:sz="8" w:space="0" w:color="auto"/>
              <w:left w:val="nil"/>
              <w:bottom w:val="single" w:sz="8" w:space="0" w:color="auto"/>
              <w:right w:val="nil"/>
            </w:tcBorders>
            <w:vAlign w:val="center"/>
          </w:tcPr>
          <w:p w14:paraId="2F683379" w14:textId="64833D74" w:rsidR="3C0871DF" w:rsidRDefault="3C0871DF" w:rsidP="3C0871DF">
            <w:pPr>
              <w:spacing w:after="0"/>
              <w:jc w:val="center"/>
            </w:pPr>
            <w:r w:rsidRPr="3C0871DF">
              <w:rPr>
                <w:rFonts w:ascii="Arial" w:eastAsia="Arial" w:hAnsi="Arial" w:cs="Arial"/>
                <w:color w:val="000000" w:themeColor="text1"/>
                <w:sz w:val="24"/>
                <w:szCs w:val="24"/>
              </w:rPr>
              <w:t xml:space="preserve">£2,329m </w:t>
            </w:r>
          </w:p>
        </w:tc>
        <w:tc>
          <w:tcPr>
            <w:tcW w:w="1890" w:type="dxa"/>
            <w:tcBorders>
              <w:top w:val="single" w:sz="8" w:space="0" w:color="auto"/>
              <w:left w:val="nil"/>
              <w:bottom w:val="single" w:sz="8" w:space="0" w:color="auto"/>
              <w:right w:val="nil"/>
            </w:tcBorders>
            <w:vAlign w:val="center"/>
          </w:tcPr>
          <w:p w14:paraId="2222B6ED" w14:textId="54B4290F" w:rsidR="3C0871DF" w:rsidRDefault="3C0871DF" w:rsidP="3C0871DF">
            <w:pPr>
              <w:spacing w:after="0"/>
              <w:jc w:val="center"/>
            </w:pPr>
            <w:r w:rsidRPr="3C0871DF">
              <w:rPr>
                <w:rFonts w:ascii="Arial" w:eastAsia="Arial" w:hAnsi="Arial" w:cs="Arial"/>
                <w:color w:val="000000" w:themeColor="text1"/>
                <w:sz w:val="24"/>
                <w:szCs w:val="24"/>
              </w:rPr>
              <w:t xml:space="preserve">£3,195m </w:t>
            </w:r>
          </w:p>
        </w:tc>
        <w:tc>
          <w:tcPr>
            <w:tcW w:w="1890" w:type="dxa"/>
            <w:tcBorders>
              <w:top w:val="single" w:sz="8" w:space="0" w:color="auto"/>
              <w:left w:val="nil"/>
              <w:bottom w:val="single" w:sz="8" w:space="0" w:color="auto"/>
              <w:right w:val="single" w:sz="8" w:space="0" w:color="auto"/>
            </w:tcBorders>
            <w:vAlign w:val="center"/>
          </w:tcPr>
          <w:p w14:paraId="0F53C4F2" w14:textId="2384B3A0" w:rsidR="3C0871DF" w:rsidRDefault="3C0871DF" w:rsidP="3C0871DF">
            <w:pPr>
              <w:spacing w:after="0"/>
              <w:jc w:val="center"/>
            </w:pPr>
            <w:r w:rsidRPr="3C0871DF">
              <w:rPr>
                <w:rFonts w:ascii="Arial" w:eastAsia="Arial" w:hAnsi="Arial" w:cs="Arial"/>
                <w:b/>
                <w:bCs/>
                <w:color w:val="000000" w:themeColor="text1"/>
                <w:sz w:val="24"/>
                <w:szCs w:val="24"/>
              </w:rPr>
              <w:t>£4,046m</w:t>
            </w:r>
            <w:r w:rsidRPr="3C0871DF">
              <w:rPr>
                <w:rFonts w:ascii="Arial" w:eastAsia="Arial" w:hAnsi="Arial" w:cs="Arial"/>
                <w:color w:val="000000" w:themeColor="text1"/>
                <w:sz w:val="24"/>
                <w:szCs w:val="24"/>
              </w:rPr>
              <w:t xml:space="preserve"> </w:t>
            </w:r>
          </w:p>
        </w:tc>
      </w:tr>
      <w:tr w:rsidR="3C0871DF" w14:paraId="2527137F" w14:textId="77777777" w:rsidTr="3C0871DF">
        <w:trPr>
          <w:trHeight w:val="270"/>
        </w:trPr>
        <w:tc>
          <w:tcPr>
            <w:tcW w:w="3210" w:type="dxa"/>
            <w:tcBorders>
              <w:top w:val="single" w:sz="8" w:space="0" w:color="auto"/>
              <w:left w:val="single" w:sz="8" w:space="0" w:color="auto"/>
              <w:bottom w:val="nil"/>
              <w:right w:val="nil"/>
            </w:tcBorders>
            <w:shd w:val="clear" w:color="auto" w:fill="FFFFFF" w:themeFill="background1"/>
            <w:vAlign w:val="center"/>
          </w:tcPr>
          <w:p w14:paraId="5749D0CE" w14:textId="0E6D89CE" w:rsidR="3C0871DF" w:rsidRDefault="3C0871DF" w:rsidP="3C0871DF">
            <w:pPr>
              <w:spacing w:after="0"/>
            </w:pPr>
            <w:r w:rsidRPr="3C0871DF">
              <w:rPr>
                <w:rFonts w:ascii="Arial" w:eastAsia="Arial" w:hAnsi="Arial" w:cs="Arial"/>
                <w:color w:val="000000" w:themeColor="text1"/>
                <w:sz w:val="24"/>
                <w:szCs w:val="24"/>
              </w:rPr>
              <w:t>Liabilities</w:t>
            </w:r>
            <w:r w:rsidRPr="3C0871DF">
              <w:rPr>
                <w:rFonts w:ascii="Arial" w:eastAsia="Arial" w:hAnsi="Arial" w:cs="Arial"/>
                <w:b/>
                <w:bCs/>
                <w:color w:val="000000" w:themeColor="text1"/>
                <w:sz w:val="24"/>
                <w:szCs w:val="24"/>
              </w:rPr>
              <w:t xml:space="preserve"> </w:t>
            </w:r>
          </w:p>
        </w:tc>
        <w:tc>
          <w:tcPr>
            <w:tcW w:w="1815" w:type="dxa"/>
            <w:tcBorders>
              <w:top w:val="single" w:sz="8" w:space="0" w:color="auto"/>
              <w:left w:val="nil"/>
              <w:bottom w:val="nil"/>
              <w:right w:val="nil"/>
            </w:tcBorders>
            <w:vAlign w:val="center"/>
          </w:tcPr>
          <w:p w14:paraId="43DD5994" w14:textId="5909954B" w:rsidR="3C0871DF" w:rsidRDefault="3C0871DF" w:rsidP="3C0871DF">
            <w:pPr>
              <w:spacing w:after="0"/>
              <w:jc w:val="center"/>
            </w:pPr>
            <w:r w:rsidRPr="3C0871DF">
              <w:rPr>
                <w:rFonts w:ascii="Arial" w:eastAsia="Arial" w:hAnsi="Arial" w:cs="Arial"/>
                <w:color w:val="000000" w:themeColor="text1"/>
                <w:sz w:val="24"/>
                <w:szCs w:val="24"/>
              </w:rPr>
              <w:t xml:space="preserve">£2,481m </w:t>
            </w:r>
          </w:p>
        </w:tc>
        <w:tc>
          <w:tcPr>
            <w:tcW w:w="1890" w:type="dxa"/>
            <w:tcBorders>
              <w:top w:val="single" w:sz="8" w:space="0" w:color="auto"/>
              <w:left w:val="nil"/>
              <w:bottom w:val="nil"/>
              <w:right w:val="nil"/>
            </w:tcBorders>
            <w:vAlign w:val="center"/>
          </w:tcPr>
          <w:p w14:paraId="6864CEB7" w14:textId="788BED39" w:rsidR="3C0871DF" w:rsidRDefault="3C0871DF" w:rsidP="3C0871DF">
            <w:pPr>
              <w:spacing w:after="0"/>
              <w:jc w:val="center"/>
            </w:pPr>
            <w:r w:rsidRPr="3C0871DF">
              <w:rPr>
                <w:rFonts w:ascii="Arial" w:eastAsia="Arial" w:hAnsi="Arial" w:cs="Arial"/>
                <w:color w:val="000000" w:themeColor="text1"/>
                <w:sz w:val="24"/>
                <w:szCs w:val="24"/>
              </w:rPr>
              <w:t xml:space="preserve">£2,330m </w:t>
            </w:r>
          </w:p>
        </w:tc>
        <w:tc>
          <w:tcPr>
            <w:tcW w:w="1890" w:type="dxa"/>
            <w:tcBorders>
              <w:top w:val="single" w:sz="8" w:space="0" w:color="auto"/>
              <w:left w:val="nil"/>
              <w:bottom w:val="nil"/>
              <w:right w:val="single" w:sz="8" w:space="0" w:color="auto"/>
            </w:tcBorders>
            <w:vAlign w:val="center"/>
          </w:tcPr>
          <w:p w14:paraId="6181D1FD" w14:textId="1BFF6CBE" w:rsidR="3C0871DF" w:rsidRDefault="3C0871DF" w:rsidP="3C0871DF">
            <w:pPr>
              <w:spacing w:after="0"/>
              <w:jc w:val="center"/>
            </w:pPr>
            <w:r w:rsidRPr="3C0871DF">
              <w:rPr>
                <w:rFonts w:ascii="Arial" w:eastAsia="Arial" w:hAnsi="Arial" w:cs="Arial"/>
                <w:b/>
                <w:bCs/>
                <w:color w:val="000000" w:themeColor="text1"/>
                <w:sz w:val="24"/>
                <w:szCs w:val="24"/>
              </w:rPr>
              <w:t>£3,068m</w:t>
            </w:r>
            <w:r w:rsidRPr="3C0871DF">
              <w:rPr>
                <w:rFonts w:ascii="Arial" w:eastAsia="Arial" w:hAnsi="Arial" w:cs="Arial"/>
                <w:color w:val="000000" w:themeColor="text1"/>
                <w:sz w:val="24"/>
                <w:szCs w:val="24"/>
              </w:rPr>
              <w:t xml:space="preserve"> </w:t>
            </w:r>
          </w:p>
        </w:tc>
      </w:tr>
      <w:tr w:rsidR="3C0871DF" w14:paraId="35B201E4" w14:textId="77777777" w:rsidTr="3C0871DF">
        <w:trPr>
          <w:trHeight w:val="270"/>
        </w:trPr>
        <w:tc>
          <w:tcPr>
            <w:tcW w:w="3210" w:type="dxa"/>
            <w:tcBorders>
              <w:top w:val="single" w:sz="8" w:space="0" w:color="auto"/>
              <w:left w:val="single" w:sz="8" w:space="0" w:color="auto"/>
              <w:bottom w:val="single" w:sz="8" w:space="0" w:color="auto"/>
              <w:right w:val="nil"/>
            </w:tcBorders>
            <w:shd w:val="clear" w:color="auto" w:fill="FFFFFF" w:themeFill="background1"/>
            <w:vAlign w:val="center"/>
          </w:tcPr>
          <w:p w14:paraId="4CC62E58" w14:textId="4B0EF186" w:rsidR="3C0871DF" w:rsidRDefault="3C0871DF" w:rsidP="3C0871DF">
            <w:pPr>
              <w:spacing w:after="0"/>
            </w:pPr>
            <w:r w:rsidRPr="3C0871DF">
              <w:rPr>
                <w:rFonts w:ascii="Arial" w:eastAsia="Arial" w:hAnsi="Arial" w:cs="Arial"/>
                <w:color w:val="000000" w:themeColor="text1"/>
                <w:sz w:val="24"/>
                <w:szCs w:val="24"/>
              </w:rPr>
              <w:t>Funding Surplus / (Deficit)</w:t>
            </w:r>
            <w:r w:rsidRPr="3C0871DF">
              <w:rPr>
                <w:rFonts w:ascii="Arial" w:eastAsia="Arial" w:hAnsi="Arial" w:cs="Arial"/>
                <w:b/>
                <w:bCs/>
                <w:color w:val="000000" w:themeColor="text1"/>
                <w:sz w:val="24"/>
                <w:szCs w:val="24"/>
              </w:rPr>
              <w:t xml:space="preserve"> </w:t>
            </w:r>
          </w:p>
        </w:tc>
        <w:tc>
          <w:tcPr>
            <w:tcW w:w="1815" w:type="dxa"/>
            <w:tcBorders>
              <w:top w:val="single" w:sz="8" w:space="0" w:color="auto"/>
              <w:left w:val="nil"/>
              <w:bottom w:val="single" w:sz="8" w:space="0" w:color="auto"/>
              <w:right w:val="nil"/>
            </w:tcBorders>
            <w:vAlign w:val="center"/>
          </w:tcPr>
          <w:p w14:paraId="0338DB6C" w14:textId="101E08A9" w:rsidR="3C0871DF" w:rsidRDefault="3C0871DF" w:rsidP="3C0871DF">
            <w:pPr>
              <w:spacing w:after="0"/>
              <w:jc w:val="center"/>
            </w:pPr>
            <w:r w:rsidRPr="3C0871DF">
              <w:rPr>
                <w:rFonts w:ascii="Arial" w:eastAsia="Arial" w:hAnsi="Arial" w:cs="Arial"/>
                <w:color w:val="000000" w:themeColor="text1"/>
                <w:sz w:val="24"/>
                <w:szCs w:val="24"/>
              </w:rPr>
              <w:t xml:space="preserve">(£152m) </w:t>
            </w:r>
          </w:p>
        </w:tc>
        <w:tc>
          <w:tcPr>
            <w:tcW w:w="1890" w:type="dxa"/>
            <w:tcBorders>
              <w:top w:val="single" w:sz="8" w:space="0" w:color="auto"/>
              <w:left w:val="nil"/>
              <w:bottom w:val="single" w:sz="8" w:space="0" w:color="auto"/>
              <w:right w:val="nil"/>
            </w:tcBorders>
            <w:vAlign w:val="center"/>
          </w:tcPr>
          <w:p w14:paraId="7949D7B2" w14:textId="53D8743D" w:rsidR="3C0871DF" w:rsidRDefault="3C0871DF" w:rsidP="3C0871DF">
            <w:pPr>
              <w:spacing w:after="0"/>
              <w:jc w:val="center"/>
            </w:pPr>
            <w:r w:rsidRPr="3C0871DF">
              <w:rPr>
                <w:rFonts w:ascii="Arial" w:eastAsia="Arial" w:hAnsi="Arial" w:cs="Arial"/>
                <w:color w:val="000000" w:themeColor="text1"/>
                <w:sz w:val="24"/>
                <w:szCs w:val="24"/>
              </w:rPr>
              <w:t xml:space="preserve">£865m </w:t>
            </w:r>
          </w:p>
        </w:tc>
        <w:tc>
          <w:tcPr>
            <w:tcW w:w="1890" w:type="dxa"/>
            <w:tcBorders>
              <w:top w:val="single" w:sz="8" w:space="0" w:color="auto"/>
              <w:left w:val="nil"/>
              <w:bottom w:val="single" w:sz="8" w:space="0" w:color="auto"/>
              <w:right w:val="single" w:sz="8" w:space="0" w:color="auto"/>
            </w:tcBorders>
            <w:vAlign w:val="center"/>
          </w:tcPr>
          <w:p w14:paraId="28D5C548" w14:textId="07BA305F" w:rsidR="3C0871DF" w:rsidRDefault="3C0871DF" w:rsidP="3C0871DF">
            <w:pPr>
              <w:spacing w:after="0"/>
              <w:jc w:val="center"/>
            </w:pPr>
            <w:r w:rsidRPr="3C0871DF">
              <w:rPr>
                <w:rFonts w:ascii="Arial" w:eastAsia="Arial" w:hAnsi="Arial" w:cs="Arial"/>
                <w:b/>
                <w:bCs/>
                <w:color w:val="000000" w:themeColor="text1"/>
                <w:sz w:val="24"/>
                <w:szCs w:val="24"/>
              </w:rPr>
              <w:t>£978m</w:t>
            </w:r>
            <w:r w:rsidRPr="3C0871DF">
              <w:rPr>
                <w:rFonts w:ascii="Arial" w:eastAsia="Arial" w:hAnsi="Arial" w:cs="Arial"/>
                <w:color w:val="000000" w:themeColor="text1"/>
                <w:sz w:val="24"/>
                <w:szCs w:val="24"/>
              </w:rPr>
              <w:t xml:space="preserve"> </w:t>
            </w:r>
          </w:p>
        </w:tc>
      </w:tr>
      <w:tr w:rsidR="3C0871DF" w14:paraId="50C54880" w14:textId="77777777" w:rsidTr="3C0871DF">
        <w:trPr>
          <w:trHeight w:val="270"/>
        </w:trPr>
        <w:tc>
          <w:tcPr>
            <w:tcW w:w="3210" w:type="dxa"/>
            <w:tcBorders>
              <w:top w:val="single" w:sz="8" w:space="0" w:color="auto"/>
              <w:left w:val="single" w:sz="8" w:space="0" w:color="auto"/>
              <w:bottom w:val="single" w:sz="8" w:space="0" w:color="auto"/>
              <w:right w:val="nil"/>
            </w:tcBorders>
            <w:shd w:val="clear" w:color="auto" w:fill="FFFFFF" w:themeFill="background1"/>
            <w:vAlign w:val="center"/>
          </w:tcPr>
          <w:p w14:paraId="03AC5D22" w14:textId="26E4493E" w:rsidR="3C0871DF" w:rsidRDefault="3C0871DF" w:rsidP="3C0871DF">
            <w:pPr>
              <w:spacing w:after="0"/>
            </w:pPr>
            <w:r w:rsidRPr="3C0871DF">
              <w:rPr>
                <w:rFonts w:ascii="Arial" w:eastAsia="Arial" w:hAnsi="Arial" w:cs="Arial"/>
                <w:color w:val="000000" w:themeColor="text1"/>
                <w:sz w:val="24"/>
                <w:szCs w:val="24"/>
              </w:rPr>
              <w:t>Funding Level</w:t>
            </w:r>
            <w:r w:rsidRPr="3C0871DF">
              <w:rPr>
                <w:rFonts w:ascii="Arial" w:eastAsia="Arial" w:hAnsi="Arial" w:cs="Arial"/>
                <w:b/>
                <w:bCs/>
                <w:color w:val="000000" w:themeColor="text1"/>
                <w:sz w:val="24"/>
                <w:szCs w:val="24"/>
              </w:rPr>
              <w:t xml:space="preserve"> </w:t>
            </w:r>
          </w:p>
        </w:tc>
        <w:tc>
          <w:tcPr>
            <w:tcW w:w="1815" w:type="dxa"/>
            <w:tcBorders>
              <w:top w:val="single" w:sz="8" w:space="0" w:color="auto"/>
              <w:left w:val="nil"/>
              <w:bottom w:val="single" w:sz="8" w:space="0" w:color="auto"/>
              <w:right w:val="nil"/>
            </w:tcBorders>
            <w:vAlign w:val="center"/>
          </w:tcPr>
          <w:p w14:paraId="1290FDED" w14:textId="20F7BB1D" w:rsidR="3C0871DF" w:rsidRDefault="3C0871DF" w:rsidP="3C0871DF">
            <w:pPr>
              <w:spacing w:after="0"/>
              <w:jc w:val="center"/>
            </w:pPr>
            <w:r w:rsidRPr="3C0871DF">
              <w:rPr>
                <w:rFonts w:ascii="Arial" w:eastAsia="Arial" w:hAnsi="Arial" w:cs="Arial"/>
                <w:color w:val="000000" w:themeColor="text1"/>
                <w:sz w:val="24"/>
                <w:szCs w:val="24"/>
              </w:rPr>
              <w:t xml:space="preserve">94% </w:t>
            </w:r>
          </w:p>
        </w:tc>
        <w:tc>
          <w:tcPr>
            <w:tcW w:w="1890" w:type="dxa"/>
            <w:tcBorders>
              <w:top w:val="single" w:sz="8" w:space="0" w:color="auto"/>
              <w:left w:val="nil"/>
              <w:bottom w:val="single" w:sz="8" w:space="0" w:color="auto"/>
              <w:right w:val="nil"/>
            </w:tcBorders>
            <w:vAlign w:val="center"/>
          </w:tcPr>
          <w:p w14:paraId="06B7F937" w14:textId="59521CCB" w:rsidR="3C0871DF" w:rsidRDefault="3C0871DF" w:rsidP="3C0871DF">
            <w:pPr>
              <w:spacing w:after="0"/>
              <w:jc w:val="center"/>
            </w:pPr>
            <w:r w:rsidRPr="3C0871DF">
              <w:rPr>
                <w:rFonts w:ascii="Arial" w:eastAsia="Arial" w:hAnsi="Arial" w:cs="Arial"/>
                <w:color w:val="000000" w:themeColor="text1"/>
                <w:sz w:val="24"/>
                <w:szCs w:val="24"/>
              </w:rPr>
              <w:t xml:space="preserve">137% </w:t>
            </w:r>
          </w:p>
        </w:tc>
        <w:tc>
          <w:tcPr>
            <w:tcW w:w="1890" w:type="dxa"/>
            <w:tcBorders>
              <w:top w:val="single" w:sz="8" w:space="0" w:color="auto"/>
              <w:left w:val="nil"/>
              <w:bottom w:val="single" w:sz="8" w:space="0" w:color="auto"/>
              <w:right w:val="single" w:sz="8" w:space="0" w:color="auto"/>
            </w:tcBorders>
            <w:vAlign w:val="center"/>
          </w:tcPr>
          <w:p w14:paraId="3A830CE7" w14:textId="355B7882" w:rsidR="3C0871DF" w:rsidRDefault="3C0871DF" w:rsidP="3C0871DF">
            <w:pPr>
              <w:spacing w:after="0"/>
              <w:jc w:val="center"/>
            </w:pPr>
            <w:r w:rsidRPr="3C0871DF">
              <w:rPr>
                <w:rFonts w:ascii="Arial" w:eastAsia="Arial" w:hAnsi="Arial" w:cs="Arial"/>
                <w:b/>
                <w:bCs/>
                <w:color w:val="000000" w:themeColor="text1"/>
                <w:sz w:val="24"/>
                <w:szCs w:val="24"/>
              </w:rPr>
              <w:t>132%*</w:t>
            </w:r>
            <w:r w:rsidRPr="3C0871DF">
              <w:rPr>
                <w:rFonts w:ascii="Arial" w:eastAsia="Arial" w:hAnsi="Arial" w:cs="Arial"/>
                <w:color w:val="000000" w:themeColor="text1"/>
                <w:sz w:val="24"/>
                <w:szCs w:val="24"/>
              </w:rPr>
              <w:t xml:space="preserve"> </w:t>
            </w:r>
          </w:p>
        </w:tc>
      </w:tr>
    </w:tbl>
    <w:p w14:paraId="72D22C08" w14:textId="505D35E5" w:rsidR="00BD430C" w:rsidRPr="00BD430C" w:rsidRDefault="535F5A5C" w:rsidP="3C0871DF">
      <w:pPr>
        <w:spacing w:after="0"/>
      </w:pPr>
      <w:r w:rsidRPr="3C0871DF">
        <w:rPr>
          <w:rFonts w:ascii="Arial" w:eastAsia="Arial" w:hAnsi="Arial" w:cs="Arial"/>
          <w:sz w:val="24"/>
          <w:szCs w:val="24"/>
        </w:rPr>
        <w:t>* This compares to an estimat</w:t>
      </w:r>
      <w:r w:rsidR="00736828">
        <w:rPr>
          <w:rFonts w:ascii="Arial" w:eastAsia="Arial" w:hAnsi="Arial" w:cs="Arial"/>
          <w:sz w:val="24"/>
          <w:szCs w:val="24"/>
        </w:rPr>
        <w:t>ion</w:t>
      </w:r>
      <w:r w:rsidRPr="3C0871DF">
        <w:rPr>
          <w:rFonts w:ascii="Arial" w:eastAsia="Arial" w:hAnsi="Arial" w:cs="Arial"/>
          <w:sz w:val="24"/>
          <w:szCs w:val="24"/>
        </w:rPr>
        <w:t xml:space="preserve"> </w:t>
      </w:r>
      <w:r w:rsidR="00B8510B">
        <w:rPr>
          <w:rFonts w:ascii="Arial" w:eastAsia="Arial" w:hAnsi="Arial" w:cs="Arial"/>
          <w:sz w:val="24"/>
          <w:szCs w:val="24"/>
        </w:rPr>
        <w:t xml:space="preserve">of </w:t>
      </w:r>
      <w:r w:rsidRPr="3C0871DF">
        <w:rPr>
          <w:rFonts w:ascii="Arial" w:eastAsia="Arial" w:hAnsi="Arial" w:cs="Arial"/>
          <w:sz w:val="24"/>
          <w:szCs w:val="24"/>
        </w:rPr>
        <w:t xml:space="preserve">165% if </w:t>
      </w:r>
      <w:r w:rsidR="00006EB0">
        <w:rPr>
          <w:rFonts w:ascii="Arial" w:eastAsia="Arial" w:hAnsi="Arial" w:cs="Arial"/>
          <w:sz w:val="24"/>
          <w:szCs w:val="24"/>
        </w:rPr>
        <w:t xml:space="preserve">previously </w:t>
      </w:r>
      <w:r w:rsidR="00D7010A">
        <w:rPr>
          <w:rFonts w:ascii="Arial" w:eastAsia="Arial" w:hAnsi="Arial" w:cs="Arial"/>
          <w:sz w:val="24"/>
          <w:szCs w:val="24"/>
        </w:rPr>
        <w:t xml:space="preserve">used </w:t>
      </w:r>
      <w:r w:rsidRPr="3C0871DF">
        <w:rPr>
          <w:rFonts w:ascii="Arial" w:eastAsia="Arial" w:hAnsi="Arial" w:cs="Arial"/>
          <w:sz w:val="24"/>
          <w:szCs w:val="24"/>
        </w:rPr>
        <w:t>methodology had continued to be</w:t>
      </w:r>
      <w:r w:rsidR="00D7010A">
        <w:rPr>
          <w:rFonts w:ascii="Arial" w:eastAsia="Arial" w:hAnsi="Arial" w:cs="Arial"/>
          <w:sz w:val="24"/>
          <w:szCs w:val="24"/>
        </w:rPr>
        <w:t xml:space="preserve"> applied</w:t>
      </w:r>
      <w:r w:rsidRPr="3C0871DF">
        <w:rPr>
          <w:rFonts w:ascii="Arial" w:eastAsia="Arial" w:hAnsi="Arial" w:cs="Arial"/>
          <w:sz w:val="24"/>
          <w:szCs w:val="24"/>
        </w:rPr>
        <w:t xml:space="preserve">. Details regarding the change in actuary and the effect their different approach has had on the funding level are documented in the Management Commentary section. </w:t>
      </w:r>
      <w:r w:rsidRPr="3C0871DF">
        <w:rPr>
          <w:rFonts w:ascii="Arial" w:eastAsia="Arial" w:hAnsi="Arial" w:cs="Arial"/>
          <w:color w:val="000000" w:themeColor="text1"/>
          <w:sz w:val="24"/>
          <w:szCs w:val="24"/>
        </w:rPr>
        <w:t xml:space="preserve"> </w:t>
      </w:r>
    </w:p>
    <w:p w14:paraId="001A8DF4" w14:textId="70010595" w:rsidR="00BD430C" w:rsidRPr="00BD430C" w:rsidRDefault="535F5A5C" w:rsidP="3C0871DF">
      <w:pPr>
        <w:spacing w:after="0"/>
      </w:pPr>
      <w:r w:rsidRPr="3C0871DF">
        <w:rPr>
          <w:rFonts w:ascii="Arial" w:eastAsia="Arial" w:hAnsi="Arial" w:cs="Arial"/>
          <w:color w:val="000000" w:themeColor="text1"/>
          <w:sz w:val="24"/>
          <w:szCs w:val="24"/>
        </w:rPr>
        <w:t xml:space="preserve"> </w:t>
      </w:r>
    </w:p>
    <w:p w14:paraId="338F7EC7" w14:textId="72CA422A" w:rsidR="00BD430C" w:rsidRPr="00BD430C" w:rsidRDefault="535F5A5C" w:rsidP="3C0871DF">
      <w:pPr>
        <w:spacing w:after="0"/>
      </w:pPr>
      <w:r w:rsidRPr="3C0871DF">
        <w:rPr>
          <w:rFonts w:ascii="Arial" w:eastAsia="Arial" w:hAnsi="Arial" w:cs="Arial"/>
          <w:sz w:val="24"/>
          <w:szCs w:val="24"/>
        </w:rPr>
        <w:t xml:space="preserve">For the avoidance of doubt - </w:t>
      </w:r>
      <w:r w:rsidRPr="3C0871DF">
        <w:rPr>
          <w:rFonts w:ascii="Arial" w:eastAsia="Arial" w:hAnsi="Arial" w:cs="Arial"/>
          <w:color w:val="000000" w:themeColor="text1"/>
          <w:sz w:val="24"/>
          <w:szCs w:val="24"/>
        </w:rPr>
        <w:t xml:space="preserve"> </w:t>
      </w:r>
    </w:p>
    <w:p w14:paraId="59D8EDDA" w14:textId="1A14B4DD" w:rsidR="00BD430C" w:rsidRPr="00BD430C" w:rsidRDefault="535F5A5C" w:rsidP="3C0871DF">
      <w:pPr>
        <w:pStyle w:val="ListParagraph"/>
        <w:numPr>
          <w:ilvl w:val="0"/>
          <w:numId w:val="88"/>
        </w:numPr>
        <w:spacing w:after="0"/>
        <w:ind w:left="1080"/>
        <w:rPr>
          <w:rFonts w:ascii="Arial" w:eastAsia="Arial" w:hAnsi="Arial" w:cs="Arial"/>
          <w:color w:val="000000" w:themeColor="text1"/>
          <w:sz w:val="24"/>
          <w:szCs w:val="24"/>
        </w:rPr>
      </w:pPr>
      <w:r w:rsidRPr="3C0871DF">
        <w:rPr>
          <w:rFonts w:ascii="Arial" w:eastAsia="Arial" w:hAnsi="Arial" w:cs="Arial"/>
          <w:sz w:val="24"/>
          <w:szCs w:val="24"/>
        </w:rPr>
        <w:t xml:space="preserve">The estimated 2026 Fund liability of £3,068m does not appear in the financial statements. This is because the number includes an estimate of future payments to be made from the Fund, whereas the financial statements only take account of the Fund’s obligations to pay pensions as </w:t>
      </w:r>
      <w:proofErr w:type="gramStart"/>
      <w:r w:rsidRPr="3C0871DF">
        <w:rPr>
          <w:rFonts w:ascii="Arial" w:eastAsia="Arial" w:hAnsi="Arial" w:cs="Arial"/>
          <w:sz w:val="24"/>
          <w:szCs w:val="24"/>
        </w:rPr>
        <w:t>at</w:t>
      </w:r>
      <w:proofErr w:type="gramEnd"/>
      <w:r w:rsidRPr="3C0871DF">
        <w:rPr>
          <w:rFonts w:ascii="Arial" w:eastAsia="Arial" w:hAnsi="Arial" w:cs="Arial"/>
          <w:sz w:val="24"/>
          <w:szCs w:val="24"/>
        </w:rPr>
        <w:t xml:space="preserve"> 31 March 2026; and</w:t>
      </w:r>
      <w:r w:rsidRPr="3C0871DF">
        <w:rPr>
          <w:rFonts w:ascii="Arial" w:eastAsia="Arial" w:hAnsi="Arial" w:cs="Arial"/>
          <w:color w:val="000000" w:themeColor="text1"/>
          <w:sz w:val="24"/>
          <w:szCs w:val="24"/>
        </w:rPr>
        <w:t xml:space="preserve"> </w:t>
      </w:r>
    </w:p>
    <w:p w14:paraId="21CADC09" w14:textId="7E52C20A" w:rsidR="00BD430C" w:rsidRPr="00BD430C" w:rsidRDefault="535F5A5C" w:rsidP="3C0871DF">
      <w:pPr>
        <w:pStyle w:val="ListParagraph"/>
        <w:numPr>
          <w:ilvl w:val="0"/>
          <w:numId w:val="87"/>
        </w:numPr>
        <w:spacing w:after="0"/>
        <w:ind w:left="1080"/>
        <w:rPr>
          <w:rFonts w:ascii="Arial" w:eastAsia="Arial" w:hAnsi="Arial" w:cs="Arial"/>
          <w:color w:val="000000" w:themeColor="text1"/>
          <w:sz w:val="24"/>
          <w:szCs w:val="24"/>
        </w:rPr>
      </w:pPr>
      <w:r w:rsidRPr="3C0871DF">
        <w:rPr>
          <w:rFonts w:ascii="Arial" w:eastAsia="Arial" w:hAnsi="Arial" w:cs="Arial"/>
          <w:sz w:val="24"/>
          <w:szCs w:val="24"/>
        </w:rPr>
        <w:t>The estimated 2026 Fund assets of £4,046m does not appear in the financial statements as Barnett Waddingham’s approach bases the asset value on 6-month smoothed market conditions.</w:t>
      </w:r>
      <w:r w:rsidRPr="3C0871DF">
        <w:rPr>
          <w:rFonts w:ascii="Arial" w:eastAsia="Arial" w:hAnsi="Arial" w:cs="Arial"/>
          <w:color w:val="000000" w:themeColor="text1"/>
          <w:sz w:val="24"/>
          <w:szCs w:val="24"/>
        </w:rPr>
        <w:t xml:space="preserve"> </w:t>
      </w:r>
    </w:p>
    <w:p w14:paraId="4BE35792" w14:textId="6AC65809" w:rsidR="00BD430C" w:rsidRPr="00BD430C" w:rsidRDefault="535F5A5C" w:rsidP="3C0871DF">
      <w:pPr>
        <w:spacing w:after="0"/>
      </w:pPr>
      <w:r w:rsidRPr="3C0871DF">
        <w:rPr>
          <w:rFonts w:ascii="Arial" w:eastAsia="Arial" w:hAnsi="Arial" w:cs="Arial"/>
          <w:color w:val="000000" w:themeColor="text1"/>
          <w:sz w:val="24"/>
          <w:szCs w:val="24"/>
        </w:rPr>
        <w:t xml:space="preserve"> </w:t>
      </w:r>
    </w:p>
    <w:p w14:paraId="4B506041" w14:textId="7E951423" w:rsidR="00BD430C" w:rsidRPr="00BD430C" w:rsidRDefault="535F5A5C" w:rsidP="3C0871DF">
      <w:pPr>
        <w:spacing w:after="0"/>
      </w:pPr>
      <w:r w:rsidRPr="3C0871DF">
        <w:rPr>
          <w:rFonts w:ascii="Arial" w:eastAsia="Arial" w:hAnsi="Arial" w:cs="Arial"/>
          <w:b/>
          <w:bCs/>
          <w:sz w:val="24"/>
          <w:szCs w:val="24"/>
        </w:rPr>
        <w:t>Funding Assumptions</w:t>
      </w:r>
      <w:r w:rsidRPr="3C0871DF">
        <w:rPr>
          <w:rFonts w:ascii="Arial" w:eastAsia="Arial" w:hAnsi="Arial" w:cs="Arial"/>
          <w:color w:val="000000" w:themeColor="text1"/>
          <w:sz w:val="24"/>
          <w:szCs w:val="24"/>
        </w:rPr>
        <w:t xml:space="preserve"> </w:t>
      </w:r>
    </w:p>
    <w:p w14:paraId="1307A386" w14:textId="4859B074" w:rsidR="00BD430C" w:rsidRPr="00BD430C" w:rsidRDefault="535F5A5C" w:rsidP="3C0871DF">
      <w:pPr>
        <w:spacing w:after="0"/>
      </w:pPr>
      <w:r w:rsidRPr="3C0871DF">
        <w:rPr>
          <w:rFonts w:ascii="Arial" w:eastAsia="Arial" w:hAnsi="Arial" w:cs="Arial"/>
          <w:sz w:val="24"/>
          <w:szCs w:val="24"/>
        </w:rPr>
        <w:t xml:space="preserve">In estimating the March 2026 funding position, the actuary has made judgements about both assets and liabilities. </w:t>
      </w:r>
      <w:r w:rsidRPr="3C0871DF">
        <w:rPr>
          <w:rFonts w:ascii="Arial" w:eastAsia="Arial" w:hAnsi="Arial" w:cs="Arial"/>
          <w:color w:val="000000" w:themeColor="text1"/>
          <w:sz w:val="24"/>
          <w:szCs w:val="24"/>
        </w:rPr>
        <w:t xml:space="preserve"> </w:t>
      </w:r>
    </w:p>
    <w:p w14:paraId="121BC3CC" w14:textId="4DC87B61" w:rsidR="00BD430C" w:rsidRPr="00BD430C" w:rsidRDefault="535F5A5C" w:rsidP="3C0871DF">
      <w:pPr>
        <w:spacing w:after="0"/>
      </w:pPr>
      <w:r w:rsidRPr="3C0871DF">
        <w:rPr>
          <w:rFonts w:ascii="Arial" w:eastAsia="Arial" w:hAnsi="Arial" w:cs="Arial"/>
          <w:color w:val="000000" w:themeColor="text1"/>
          <w:sz w:val="24"/>
          <w:szCs w:val="24"/>
        </w:rPr>
        <w:t xml:space="preserve"> </w:t>
      </w:r>
    </w:p>
    <w:p w14:paraId="5C782772" w14:textId="7BF7510C" w:rsidR="00BD430C" w:rsidRPr="00BD430C" w:rsidRDefault="535F5A5C" w:rsidP="3C0871DF">
      <w:pPr>
        <w:spacing w:after="0"/>
      </w:pPr>
      <w:r w:rsidRPr="3C0871DF">
        <w:rPr>
          <w:rFonts w:ascii="Arial" w:eastAsia="Arial" w:hAnsi="Arial" w:cs="Arial"/>
          <w:sz w:val="24"/>
          <w:szCs w:val="24"/>
        </w:rPr>
        <w:t xml:space="preserve">For assets, the actuary has taken account of cash flows and investment returns from the last valuation date. For liabilities (i.e. the money the Fund needs to hold to meet its benefit commitments) the sum assessed by the actuary is somewhat less than the total of all future benefit payments </w:t>
      </w:r>
      <w:proofErr w:type="gramStart"/>
      <w:r w:rsidRPr="3C0871DF">
        <w:rPr>
          <w:rFonts w:ascii="Arial" w:eastAsia="Arial" w:hAnsi="Arial" w:cs="Arial"/>
          <w:sz w:val="24"/>
          <w:szCs w:val="24"/>
        </w:rPr>
        <w:t>owing to the fact that</w:t>
      </w:r>
      <w:proofErr w:type="gramEnd"/>
      <w:r w:rsidRPr="3C0871DF">
        <w:rPr>
          <w:rFonts w:ascii="Arial" w:eastAsia="Arial" w:hAnsi="Arial" w:cs="Arial"/>
          <w:sz w:val="24"/>
          <w:szCs w:val="24"/>
        </w:rPr>
        <w:t xml:space="preserve"> the actuary assumes – prudently – that the Fund will achieve a return on its investments in the future.</w:t>
      </w:r>
      <w:r w:rsidRPr="3C0871DF">
        <w:rPr>
          <w:rFonts w:ascii="Arial" w:eastAsia="Arial" w:hAnsi="Arial" w:cs="Arial"/>
          <w:color w:val="000000" w:themeColor="text1"/>
          <w:sz w:val="24"/>
          <w:szCs w:val="24"/>
        </w:rPr>
        <w:t xml:space="preserve"> </w:t>
      </w:r>
    </w:p>
    <w:p w14:paraId="2E9D08DF" w14:textId="0963A4AE" w:rsidR="00BD430C" w:rsidRDefault="535F5A5C" w:rsidP="3C0871DF">
      <w:pPr>
        <w:spacing w:after="0"/>
        <w:rPr>
          <w:rFonts w:ascii="Arial" w:eastAsia="Arial" w:hAnsi="Arial" w:cs="Arial"/>
          <w:color w:val="000000" w:themeColor="text1"/>
          <w:sz w:val="24"/>
          <w:szCs w:val="24"/>
        </w:rPr>
      </w:pPr>
      <w:r w:rsidRPr="3C0871DF">
        <w:rPr>
          <w:rFonts w:ascii="Arial" w:eastAsia="Arial" w:hAnsi="Arial" w:cs="Arial"/>
          <w:color w:val="000000" w:themeColor="text1"/>
          <w:sz w:val="24"/>
          <w:szCs w:val="24"/>
        </w:rPr>
        <w:t xml:space="preserve"> </w:t>
      </w:r>
    </w:p>
    <w:p w14:paraId="09DDAA38" w14:textId="77777777" w:rsidR="0020405B" w:rsidRDefault="0020405B" w:rsidP="3C0871DF">
      <w:pPr>
        <w:spacing w:after="0"/>
        <w:rPr>
          <w:rFonts w:ascii="Arial" w:eastAsia="Arial" w:hAnsi="Arial" w:cs="Arial"/>
          <w:color w:val="000000" w:themeColor="text1"/>
          <w:sz w:val="24"/>
          <w:szCs w:val="24"/>
        </w:rPr>
      </w:pPr>
    </w:p>
    <w:p w14:paraId="56A0D73A" w14:textId="24C6CAF0" w:rsidR="00BD430C" w:rsidRPr="00BD430C" w:rsidRDefault="535F5A5C" w:rsidP="3C0871DF">
      <w:pPr>
        <w:spacing w:after="0"/>
      </w:pPr>
      <w:r w:rsidRPr="3C0871DF">
        <w:rPr>
          <w:rFonts w:ascii="Arial" w:eastAsia="Arial" w:hAnsi="Arial" w:cs="Arial"/>
          <w:sz w:val="24"/>
          <w:szCs w:val="24"/>
        </w:rPr>
        <w:lastRenderedPageBreak/>
        <w:t>Further relevant assumptions made are:</w:t>
      </w:r>
      <w:r w:rsidRPr="3C0871DF">
        <w:rPr>
          <w:rFonts w:ascii="Arial" w:eastAsia="Arial" w:hAnsi="Arial" w:cs="Arial"/>
          <w:color w:val="000000" w:themeColor="text1"/>
          <w:sz w:val="24"/>
          <w:szCs w:val="24"/>
        </w:rPr>
        <w:t xml:space="preserve">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5520"/>
        <w:gridCol w:w="1815"/>
        <w:gridCol w:w="1815"/>
      </w:tblGrid>
      <w:tr w:rsidR="3C0871DF" w14:paraId="76B66F02" w14:textId="77777777" w:rsidTr="3C0871DF">
        <w:trPr>
          <w:trHeight w:val="300"/>
        </w:trPr>
        <w:tc>
          <w:tcPr>
            <w:tcW w:w="5520" w:type="dxa"/>
            <w:tcBorders>
              <w:top w:val="single" w:sz="8" w:space="0" w:color="auto"/>
              <w:left w:val="single" w:sz="8" w:space="0" w:color="auto"/>
              <w:bottom w:val="nil"/>
              <w:right w:val="nil"/>
            </w:tcBorders>
            <w:shd w:val="clear" w:color="auto" w:fill="4EA72E" w:themeFill="accent6"/>
          </w:tcPr>
          <w:p w14:paraId="08C4A45E" w14:textId="48EC0FFD" w:rsidR="3C0871DF" w:rsidRDefault="3C0871DF" w:rsidP="3C0871DF">
            <w:pPr>
              <w:spacing w:after="0"/>
            </w:pPr>
            <w:r w:rsidRPr="3C0871DF">
              <w:rPr>
                <w:rFonts w:ascii="Arial" w:eastAsia="Arial" w:hAnsi="Arial" w:cs="Arial"/>
                <w:b/>
                <w:bCs/>
                <w:color w:val="FFFFFF" w:themeColor="background1"/>
                <w:sz w:val="24"/>
                <w:szCs w:val="24"/>
              </w:rPr>
              <w:t xml:space="preserve">  </w:t>
            </w:r>
          </w:p>
        </w:tc>
        <w:tc>
          <w:tcPr>
            <w:tcW w:w="1815" w:type="dxa"/>
            <w:tcBorders>
              <w:top w:val="single" w:sz="8" w:space="0" w:color="auto"/>
              <w:left w:val="nil"/>
              <w:bottom w:val="nil"/>
              <w:right w:val="nil"/>
            </w:tcBorders>
            <w:shd w:val="clear" w:color="auto" w:fill="4EA72E" w:themeFill="accent6"/>
            <w:vAlign w:val="center"/>
          </w:tcPr>
          <w:p w14:paraId="69055D79" w14:textId="11B75B27" w:rsidR="3C0871DF" w:rsidRDefault="3C0871DF" w:rsidP="3C0871DF">
            <w:pPr>
              <w:spacing w:after="0"/>
              <w:jc w:val="center"/>
            </w:pPr>
            <w:r w:rsidRPr="000811CE">
              <w:rPr>
                <w:rFonts w:ascii="Arial" w:eastAsia="Arial" w:hAnsi="Arial" w:cs="Arial"/>
                <w:color w:val="0A2F41" w:themeColor="accent1" w:themeShade="80"/>
                <w:sz w:val="24"/>
                <w:szCs w:val="24"/>
              </w:rPr>
              <w:t>2023 Valuation</w:t>
            </w:r>
            <w:r w:rsidRPr="000811CE">
              <w:rPr>
                <w:rFonts w:ascii="Arial" w:eastAsia="Arial" w:hAnsi="Arial" w:cs="Arial"/>
                <w:b/>
                <w:bCs/>
                <w:color w:val="0A2F41" w:themeColor="accent1" w:themeShade="80"/>
                <w:sz w:val="24"/>
                <w:szCs w:val="24"/>
              </w:rPr>
              <w:t xml:space="preserve"> </w:t>
            </w:r>
          </w:p>
        </w:tc>
        <w:tc>
          <w:tcPr>
            <w:tcW w:w="1815" w:type="dxa"/>
            <w:tcBorders>
              <w:top w:val="single" w:sz="8" w:space="0" w:color="auto"/>
              <w:left w:val="nil"/>
              <w:bottom w:val="nil"/>
              <w:right w:val="single" w:sz="8" w:space="0" w:color="auto"/>
            </w:tcBorders>
            <w:shd w:val="clear" w:color="auto" w:fill="4EA72E" w:themeFill="accent6"/>
            <w:vAlign w:val="center"/>
          </w:tcPr>
          <w:p w14:paraId="73A72A10" w14:textId="5C0A870A" w:rsidR="3C0871DF" w:rsidRDefault="3C0871DF" w:rsidP="3C0871DF">
            <w:pPr>
              <w:spacing w:after="0"/>
              <w:jc w:val="center"/>
            </w:pPr>
            <w:r w:rsidRPr="000811CE">
              <w:rPr>
                <w:rFonts w:ascii="Arial" w:eastAsia="Arial" w:hAnsi="Arial" w:cs="Arial"/>
                <w:b/>
                <w:bCs/>
                <w:color w:val="0A2F41" w:themeColor="accent1" w:themeShade="80"/>
                <w:sz w:val="24"/>
                <w:szCs w:val="24"/>
              </w:rPr>
              <w:t xml:space="preserve">2026 Estimate </w:t>
            </w:r>
          </w:p>
        </w:tc>
      </w:tr>
      <w:tr w:rsidR="3C0871DF" w14:paraId="03F57FE4" w14:textId="77777777" w:rsidTr="3C0871DF">
        <w:trPr>
          <w:trHeight w:val="495"/>
        </w:trPr>
        <w:tc>
          <w:tcPr>
            <w:tcW w:w="5520" w:type="dxa"/>
            <w:tcBorders>
              <w:top w:val="single" w:sz="8" w:space="0" w:color="auto"/>
              <w:left w:val="single" w:sz="8" w:space="0" w:color="auto"/>
              <w:bottom w:val="single" w:sz="8" w:space="0" w:color="auto"/>
              <w:right w:val="nil"/>
            </w:tcBorders>
            <w:shd w:val="clear" w:color="auto" w:fill="FFFFFF" w:themeFill="background1"/>
            <w:vAlign w:val="center"/>
          </w:tcPr>
          <w:p w14:paraId="4B461A4A" w14:textId="37F666C2" w:rsidR="3C0871DF" w:rsidRDefault="3C0871DF" w:rsidP="3C0871DF">
            <w:pPr>
              <w:spacing w:after="0"/>
            </w:pPr>
            <w:r w:rsidRPr="3C0871DF">
              <w:rPr>
                <w:rFonts w:ascii="Arial" w:eastAsia="Arial" w:hAnsi="Arial" w:cs="Arial"/>
                <w:color w:val="000000" w:themeColor="text1"/>
                <w:sz w:val="24"/>
                <w:szCs w:val="24"/>
              </w:rPr>
              <w:t xml:space="preserve">Assumed future investment return (based on 75% likelihood of success) </w:t>
            </w:r>
            <w:r w:rsidRPr="3C0871DF">
              <w:rPr>
                <w:rFonts w:ascii="Arial" w:eastAsia="Arial" w:hAnsi="Arial" w:cs="Arial"/>
                <w:b/>
                <w:bCs/>
                <w:color w:val="000000" w:themeColor="text1"/>
                <w:sz w:val="24"/>
                <w:szCs w:val="24"/>
              </w:rPr>
              <w:t xml:space="preserve"> </w:t>
            </w:r>
          </w:p>
        </w:tc>
        <w:tc>
          <w:tcPr>
            <w:tcW w:w="1815" w:type="dxa"/>
            <w:tcBorders>
              <w:top w:val="single" w:sz="8" w:space="0" w:color="auto"/>
              <w:left w:val="nil"/>
              <w:bottom w:val="single" w:sz="8" w:space="0" w:color="auto"/>
              <w:right w:val="nil"/>
            </w:tcBorders>
            <w:vAlign w:val="center"/>
          </w:tcPr>
          <w:p w14:paraId="143DFF6B" w14:textId="7E0BF0DA" w:rsidR="3C0871DF" w:rsidRDefault="3C0871DF" w:rsidP="3C0871DF">
            <w:pPr>
              <w:spacing w:after="0"/>
              <w:jc w:val="center"/>
            </w:pPr>
            <w:r w:rsidRPr="3C0871DF">
              <w:rPr>
                <w:rFonts w:ascii="Arial" w:eastAsia="Arial" w:hAnsi="Arial" w:cs="Arial"/>
                <w:color w:val="000000" w:themeColor="text1"/>
                <w:sz w:val="24"/>
                <w:szCs w:val="24"/>
              </w:rPr>
              <w:t xml:space="preserve">5.1% </w:t>
            </w:r>
          </w:p>
        </w:tc>
        <w:tc>
          <w:tcPr>
            <w:tcW w:w="1815" w:type="dxa"/>
            <w:tcBorders>
              <w:top w:val="single" w:sz="8" w:space="0" w:color="auto"/>
              <w:left w:val="nil"/>
              <w:bottom w:val="single" w:sz="8" w:space="0" w:color="auto"/>
              <w:right w:val="single" w:sz="8" w:space="0" w:color="auto"/>
            </w:tcBorders>
            <w:vAlign w:val="center"/>
          </w:tcPr>
          <w:p w14:paraId="73CF4DBF" w14:textId="799E3FDD" w:rsidR="3C0871DF" w:rsidRDefault="3C0871DF" w:rsidP="3C0871DF">
            <w:pPr>
              <w:spacing w:after="0"/>
              <w:jc w:val="center"/>
            </w:pPr>
            <w:r w:rsidRPr="3C0871DF">
              <w:rPr>
                <w:rFonts w:ascii="Arial" w:eastAsia="Arial" w:hAnsi="Arial" w:cs="Arial"/>
                <w:b/>
                <w:bCs/>
                <w:color w:val="000000" w:themeColor="text1"/>
                <w:sz w:val="24"/>
                <w:szCs w:val="24"/>
              </w:rPr>
              <w:t>4.9%</w:t>
            </w:r>
            <w:r w:rsidRPr="3C0871DF">
              <w:rPr>
                <w:rFonts w:ascii="Arial" w:eastAsia="Arial" w:hAnsi="Arial" w:cs="Arial"/>
                <w:color w:val="000000" w:themeColor="text1"/>
                <w:sz w:val="24"/>
                <w:szCs w:val="24"/>
              </w:rPr>
              <w:t xml:space="preserve"> </w:t>
            </w:r>
          </w:p>
        </w:tc>
      </w:tr>
      <w:tr w:rsidR="3C0871DF" w14:paraId="3A87FDB5" w14:textId="77777777" w:rsidTr="3C0871DF">
        <w:trPr>
          <w:trHeight w:val="390"/>
        </w:trPr>
        <w:tc>
          <w:tcPr>
            <w:tcW w:w="5520" w:type="dxa"/>
            <w:tcBorders>
              <w:top w:val="single" w:sz="8" w:space="0" w:color="auto"/>
              <w:left w:val="single" w:sz="8" w:space="0" w:color="auto"/>
              <w:bottom w:val="nil"/>
              <w:right w:val="nil"/>
            </w:tcBorders>
            <w:shd w:val="clear" w:color="auto" w:fill="FFFFFF" w:themeFill="background1"/>
            <w:vAlign w:val="center"/>
          </w:tcPr>
          <w:p w14:paraId="524467EF" w14:textId="1B4437BA" w:rsidR="3C0871DF" w:rsidRDefault="3C0871DF" w:rsidP="3C0871DF">
            <w:pPr>
              <w:spacing w:after="0"/>
            </w:pPr>
            <w:r w:rsidRPr="3C0871DF">
              <w:rPr>
                <w:rFonts w:ascii="Arial" w:eastAsia="Arial" w:hAnsi="Arial" w:cs="Arial"/>
                <w:color w:val="000000" w:themeColor="text1"/>
                <w:sz w:val="24"/>
                <w:szCs w:val="24"/>
              </w:rPr>
              <w:t>Salary increase assumption</w:t>
            </w:r>
            <w:r w:rsidRPr="3C0871DF">
              <w:rPr>
                <w:rFonts w:ascii="Arial" w:eastAsia="Arial" w:hAnsi="Arial" w:cs="Arial"/>
                <w:b/>
                <w:bCs/>
                <w:color w:val="000000" w:themeColor="text1"/>
                <w:sz w:val="24"/>
                <w:szCs w:val="24"/>
              </w:rPr>
              <w:t xml:space="preserve"> </w:t>
            </w:r>
          </w:p>
        </w:tc>
        <w:tc>
          <w:tcPr>
            <w:tcW w:w="1815" w:type="dxa"/>
            <w:tcBorders>
              <w:top w:val="single" w:sz="8" w:space="0" w:color="auto"/>
              <w:left w:val="nil"/>
              <w:bottom w:val="nil"/>
              <w:right w:val="nil"/>
            </w:tcBorders>
            <w:vAlign w:val="center"/>
          </w:tcPr>
          <w:p w14:paraId="7DA653EA" w14:textId="5E365C5E" w:rsidR="3C0871DF" w:rsidRDefault="3C0871DF" w:rsidP="3C0871DF">
            <w:pPr>
              <w:spacing w:after="0"/>
              <w:jc w:val="center"/>
            </w:pPr>
            <w:r w:rsidRPr="3C0871DF">
              <w:rPr>
                <w:rFonts w:ascii="Arial" w:eastAsia="Arial" w:hAnsi="Arial" w:cs="Arial"/>
                <w:color w:val="000000" w:themeColor="text1"/>
                <w:sz w:val="24"/>
                <w:szCs w:val="24"/>
              </w:rPr>
              <w:t xml:space="preserve">2.8% </w:t>
            </w:r>
          </w:p>
        </w:tc>
        <w:tc>
          <w:tcPr>
            <w:tcW w:w="1815" w:type="dxa"/>
            <w:tcBorders>
              <w:top w:val="single" w:sz="8" w:space="0" w:color="auto"/>
              <w:left w:val="nil"/>
              <w:bottom w:val="nil"/>
              <w:right w:val="single" w:sz="8" w:space="0" w:color="auto"/>
            </w:tcBorders>
            <w:vAlign w:val="center"/>
          </w:tcPr>
          <w:p w14:paraId="19BC4E35" w14:textId="41CD62CD" w:rsidR="3C0871DF" w:rsidRDefault="3C0871DF" w:rsidP="3C0871DF">
            <w:pPr>
              <w:spacing w:after="0"/>
              <w:jc w:val="center"/>
            </w:pPr>
            <w:r w:rsidRPr="3C0871DF">
              <w:rPr>
                <w:rFonts w:ascii="Arial" w:eastAsia="Arial" w:hAnsi="Arial" w:cs="Arial"/>
                <w:b/>
                <w:bCs/>
                <w:color w:val="000000" w:themeColor="text1"/>
                <w:sz w:val="24"/>
                <w:szCs w:val="24"/>
              </w:rPr>
              <w:t>3.7%</w:t>
            </w:r>
            <w:r w:rsidRPr="3C0871DF">
              <w:rPr>
                <w:rFonts w:ascii="Arial" w:eastAsia="Arial" w:hAnsi="Arial" w:cs="Arial"/>
                <w:color w:val="000000" w:themeColor="text1"/>
                <w:sz w:val="24"/>
                <w:szCs w:val="24"/>
              </w:rPr>
              <w:t xml:space="preserve"> </w:t>
            </w:r>
          </w:p>
        </w:tc>
      </w:tr>
      <w:tr w:rsidR="3C0871DF" w14:paraId="15E37F79" w14:textId="77777777" w:rsidTr="3C0871DF">
        <w:trPr>
          <w:trHeight w:val="300"/>
        </w:trPr>
        <w:tc>
          <w:tcPr>
            <w:tcW w:w="5520" w:type="dxa"/>
            <w:tcBorders>
              <w:top w:val="single" w:sz="8" w:space="0" w:color="auto"/>
              <w:left w:val="single" w:sz="8" w:space="0" w:color="auto"/>
              <w:bottom w:val="single" w:sz="8" w:space="0" w:color="auto"/>
              <w:right w:val="nil"/>
            </w:tcBorders>
            <w:shd w:val="clear" w:color="auto" w:fill="FFFFFF" w:themeFill="background1"/>
            <w:vAlign w:val="center"/>
          </w:tcPr>
          <w:p w14:paraId="6378B1F3" w14:textId="2DE4EA55" w:rsidR="3C0871DF" w:rsidRDefault="3C0871DF" w:rsidP="3C0871DF">
            <w:pPr>
              <w:spacing w:after="0"/>
            </w:pPr>
            <w:r w:rsidRPr="3C0871DF">
              <w:rPr>
                <w:rFonts w:ascii="Arial" w:eastAsia="Arial" w:hAnsi="Arial" w:cs="Arial"/>
                <w:color w:val="000000" w:themeColor="text1"/>
                <w:sz w:val="24"/>
                <w:szCs w:val="24"/>
              </w:rPr>
              <w:t>Pension increase assumption</w:t>
            </w:r>
            <w:r w:rsidRPr="3C0871DF">
              <w:rPr>
                <w:rFonts w:ascii="Arial" w:eastAsia="Arial" w:hAnsi="Arial" w:cs="Arial"/>
                <w:b/>
                <w:bCs/>
                <w:color w:val="000000" w:themeColor="text1"/>
                <w:sz w:val="24"/>
                <w:szCs w:val="24"/>
              </w:rPr>
              <w:t xml:space="preserve"> </w:t>
            </w:r>
          </w:p>
        </w:tc>
        <w:tc>
          <w:tcPr>
            <w:tcW w:w="1815" w:type="dxa"/>
            <w:tcBorders>
              <w:top w:val="single" w:sz="8" w:space="0" w:color="auto"/>
              <w:left w:val="nil"/>
              <w:bottom w:val="single" w:sz="8" w:space="0" w:color="auto"/>
              <w:right w:val="nil"/>
            </w:tcBorders>
            <w:vAlign w:val="center"/>
          </w:tcPr>
          <w:p w14:paraId="4A1F4F4C" w14:textId="47337F58" w:rsidR="3C0871DF" w:rsidRDefault="3C0871DF" w:rsidP="3C0871DF">
            <w:pPr>
              <w:spacing w:after="0"/>
              <w:jc w:val="center"/>
            </w:pPr>
            <w:r w:rsidRPr="3C0871DF">
              <w:rPr>
                <w:rFonts w:ascii="Arial" w:eastAsia="Arial" w:hAnsi="Arial" w:cs="Arial"/>
                <w:color w:val="000000" w:themeColor="text1"/>
                <w:sz w:val="24"/>
                <w:szCs w:val="24"/>
              </w:rPr>
              <w:t xml:space="preserve">2.3% </w:t>
            </w:r>
          </w:p>
        </w:tc>
        <w:tc>
          <w:tcPr>
            <w:tcW w:w="1815" w:type="dxa"/>
            <w:tcBorders>
              <w:top w:val="single" w:sz="8" w:space="0" w:color="auto"/>
              <w:left w:val="nil"/>
              <w:bottom w:val="single" w:sz="8" w:space="0" w:color="auto"/>
              <w:right w:val="single" w:sz="8" w:space="0" w:color="auto"/>
            </w:tcBorders>
            <w:vAlign w:val="center"/>
          </w:tcPr>
          <w:p w14:paraId="046149B9" w14:textId="325EF6F3" w:rsidR="3C0871DF" w:rsidRDefault="3C0871DF" w:rsidP="3C0871DF">
            <w:pPr>
              <w:spacing w:after="0"/>
              <w:jc w:val="center"/>
            </w:pPr>
            <w:r w:rsidRPr="3C0871DF">
              <w:rPr>
                <w:rFonts w:ascii="Arial" w:eastAsia="Arial" w:hAnsi="Arial" w:cs="Arial"/>
                <w:b/>
                <w:bCs/>
                <w:color w:val="000000" w:themeColor="text1"/>
                <w:sz w:val="24"/>
                <w:szCs w:val="24"/>
              </w:rPr>
              <w:t>2.7%</w:t>
            </w:r>
            <w:r w:rsidRPr="3C0871DF">
              <w:rPr>
                <w:rFonts w:ascii="Arial" w:eastAsia="Arial" w:hAnsi="Arial" w:cs="Arial"/>
                <w:color w:val="000000" w:themeColor="text1"/>
                <w:sz w:val="24"/>
                <w:szCs w:val="24"/>
              </w:rPr>
              <w:t xml:space="preserve"> </w:t>
            </w:r>
          </w:p>
        </w:tc>
      </w:tr>
    </w:tbl>
    <w:p w14:paraId="2678D32C" w14:textId="561E9729" w:rsidR="00BD430C" w:rsidRPr="00BD430C" w:rsidRDefault="535F5A5C" w:rsidP="3C0871DF">
      <w:pPr>
        <w:spacing w:after="0"/>
      </w:pPr>
      <w:r w:rsidRPr="3C0871DF">
        <w:rPr>
          <w:rFonts w:ascii="Arial" w:eastAsia="Arial" w:hAnsi="Arial" w:cs="Arial"/>
          <w:color w:val="000000" w:themeColor="text1"/>
          <w:sz w:val="24"/>
          <w:szCs w:val="24"/>
        </w:rPr>
        <w:t xml:space="preserve"> </w:t>
      </w:r>
    </w:p>
    <w:p w14:paraId="1F77324F" w14:textId="0A2D7D7B" w:rsidR="00BD430C" w:rsidRPr="00BD430C" w:rsidRDefault="535F5A5C" w:rsidP="3C0871DF">
      <w:pPr>
        <w:spacing w:after="0"/>
        <w:jc w:val="both"/>
      </w:pPr>
      <w:r w:rsidRPr="3C0871DF">
        <w:rPr>
          <w:rFonts w:ascii="Arial" w:eastAsia="Arial" w:hAnsi="Arial" w:cs="Arial"/>
          <w:sz w:val="24"/>
          <w:szCs w:val="24"/>
        </w:rPr>
        <w:t>The assumed investment returns have been set by reference to the Fund’s long term investment strategy. As such, it reflects the long term expected return on assets for the Fund and incorporates an explicit prudence allowance for expenses and risk. This is the key assumption which has the greatest impact on the valuation of liabilities as the higher the rate of return that’s used, the less money that needs to be held now (and hence a lower value of liabilities). The rate of return used to estimate the 2026 funding level is lower than at the 31 March 2023 formal valuation which, in turn, has increased the value of the liabilities for funding purposes.</w:t>
      </w:r>
      <w:r w:rsidRPr="3C0871DF">
        <w:rPr>
          <w:rFonts w:ascii="Arial" w:eastAsia="Arial" w:hAnsi="Arial" w:cs="Arial"/>
          <w:color w:val="000000" w:themeColor="text1"/>
          <w:sz w:val="24"/>
          <w:szCs w:val="24"/>
        </w:rPr>
        <w:t xml:space="preserve"> </w:t>
      </w:r>
    </w:p>
    <w:p w14:paraId="6B22999A" w14:textId="609A5F01" w:rsidR="00BD430C" w:rsidRPr="00BD430C" w:rsidRDefault="535F5A5C" w:rsidP="3C0871DF">
      <w:pPr>
        <w:spacing w:after="0"/>
        <w:jc w:val="both"/>
      </w:pPr>
      <w:r w:rsidRPr="3C0871DF">
        <w:rPr>
          <w:rFonts w:ascii="Arial" w:eastAsia="Arial" w:hAnsi="Arial" w:cs="Arial"/>
          <w:color w:val="000000" w:themeColor="text1"/>
          <w:sz w:val="24"/>
          <w:szCs w:val="24"/>
        </w:rPr>
        <w:t xml:space="preserve"> </w:t>
      </w:r>
    </w:p>
    <w:p w14:paraId="53FC9920" w14:textId="67231875" w:rsidR="00BD430C" w:rsidRPr="00BD430C" w:rsidRDefault="535F5A5C" w:rsidP="3C0871DF">
      <w:pPr>
        <w:spacing w:after="0"/>
      </w:pPr>
      <w:r w:rsidRPr="3C0871DF">
        <w:rPr>
          <w:rFonts w:ascii="Arial" w:eastAsia="Arial" w:hAnsi="Arial" w:cs="Arial"/>
          <w:sz w:val="24"/>
          <w:szCs w:val="24"/>
        </w:rPr>
        <w:t xml:space="preserve">The salary increase assumption still has some has significance because wage inflation impacts the final salary benefits of members with pre 2015 rights, although this assumption assumes less importance as time moves on due to members with pre 2015 rights becoming pensioners.  </w:t>
      </w:r>
      <w:r w:rsidRPr="3C0871DF">
        <w:rPr>
          <w:rFonts w:ascii="Arial" w:eastAsia="Arial" w:hAnsi="Arial" w:cs="Arial"/>
          <w:color w:val="000000" w:themeColor="text1"/>
          <w:sz w:val="24"/>
          <w:szCs w:val="24"/>
        </w:rPr>
        <w:t xml:space="preserve"> </w:t>
      </w:r>
    </w:p>
    <w:p w14:paraId="132AEA87" w14:textId="677255E3" w:rsidR="00BD430C" w:rsidRPr="00BD430C" w:rsidRDefault="535F5A5C" w:rsidP="3C0871DF">
      <w:pPr>
        <w:spacing w:after="0"/>
        <w:jc w:val="both"/>
      </w:pPr>
      <w:r w:rsidRPr="3C0871DF">
        <w:rPr>
          <w:rFonts w:ascii="Arial" w:eastAsia="Arial" w:hAnsi="Arial" w:cs="Arial"/>
          <w:color w:val="000000" w:themeColor="text1"/>
          <w:sz w:val="24"/>
          <w:szCs w:val="24"/>
        </w:rPr>
        <w:t xml:space="preserve"> </w:t>
      </w:r>
    </w:p>
    <w:p w14:paraId="645FA5E4" w14:textId="6211F5B4" w:rsidR="00BD430C" w:rsidRPr="00BD430C" w:rsidRDefault="535F5A5C" w:rsidP="3C0871DF">
      <w:pPr>
        <w:spacing w:after="0"/>
      </w:pPr>
      <w:r w:rsidRPr="3C0871DF">
        <w:rPr>
          <w:rFonts w:ascii="Arial" w:eastAsia="Arial" w:hAnsi="Arial" w:cs="Arial"/>
          <w:sz w:val="24"/>
          <w:szCs w:val="24"/>
        </w:rPr>
        <w:t xml:space="preserve">The pension increase assumption is relevant because </w:t>
      </w:r>
      <w:r w:rsidRPr="3C0871DF">
        <w:rPr>
          <w:rFonts w:ascii="Arial" w:eastAsia="Arial" w:hAnsi="Arial" w:cs="Arial"/>
          <w:color w:val="000000" w:themeColor="text1"/>
          <w:sz w:val="24"/>
          <w:szCs w:val="24"/>
        </w:rPr>
        <w:t>b</w:t>
      </w:r>
      <w:r w:rsidRPr="3C0871DF">
        <w:rPr>
          <w:rFonts w:ascii="Arial" w:eastAsia="Arial" w:hAnsi="Arial" w:cs="Arial"/>
          <w:sz w:val="24"/>
          <w:szCs w:val="24"/>
        </w:rPr>
        <w:t xml:space="preserve">enefits in payment are increased in line with inflation as determined by rises in the Consumer Price Index. </w:t>
      </w:r>
      <w:r w:rsidRPr="3C0871DF">
        <w:rPr>
          <w:rFonts w:ascii="Arial" w:eastAsia="Arial" w:hAnsi="Arial" w:cs="Arial"/>
          <w:color w:val="000000" w:themeColor="text1"/>
          <w:sz w:val="24"/>
          <w:szCs w:val="24"/>
        </w:rPr>
        <w:t xml:space="preserve"> </w:t>
      </w:r>
    </w:p>
    <w:p w14:paraId="6734C4B8" w14:textId="7EF1D4A3" w:rsidR="00BD430C" w:rsidRPr="00BD430C" w:rsidRDefault="535F5A5C" w:rsidP="3C0871DF">
      <w:pPr>
        <w:spacing w:after="0"/>
        <w:jc w:val="both"/>
      </w:pPr>
      <w:r w:rsidRPr="3C0871DF">
        <w:rPr>
          <w:rFonts w:ascii="Arial" w:eastAsia="Arial" w:hAnsi="Arial" w:cs="Arial"/>
          <w:color w:val="000000" w:themeColor="text1"/>
          <w:sz w:val="24"/>
          <w:szCs w:val="24"/>
        </w:rPr>
        <w:t xml:space="preserve"> </w:t>
      </w:r>
    </w:p>
    <w:p w14:paraId="434535C2" w14:textId="68A0D6B8" w:rsidR="00BD430C" w:rsidRPr="00BD430C" w:rsidRDefault="00107928" w:rsidP="3C0871DF">
      <w:pPr>
        <w:spacing w:after="0"/>
      </w:pPr>
      <w:r w:rsidRPr="00107928">
        <w:rPr>
          <w:rFonts w:ascii="Arial" w:eastAsia="Arial" w:hAnsi="Arial" w:cs="Arial"/>
          <w:color w:val="000000" w:themeColor="text1"/>
          <w:sz w:val="24"/>
          <w:szCs w:val="24"/>
        </w:rPr>
        <w:t xml:space="preserve">Alongside the three key assumptions, the actuary will consider longevity and mortality.  The </w:t>
      </w:r>
      <w:r w:rsidR="00EA5157">
        <w:rPr>
          <w:rFonts w:ascii="Arial" w:eastAsia="Arial" w:hAnsi="Arial" w:cs="Arial"/>
          <w:color w:val="000000" w:themeColor="text1"/>
          <w:sz w:val="24"/>
          <w:szCs w:val="24"/>
        </w:rPr>
        <w:t>m</w:t>
      </w:r>
      <w:r w:rsidR="535F5A5C" w:rsidRPr="3C0871DF">
        <w:rPr>
          <w:rFonts w:ascii="Arial" w:eastAsia="Arial" w:hAnsi="Arial" w:cs="Arial"/>
          <w:color w:val="000000" w:themeColor="text1"/>
          <w:sz w:val="24"/>
          <w:szCs w:val="24"/>
        </w:rPr>
        <w:t xml:space="preserve">ortality assumptions are unchanged from the 2023 valuation. Mortality rates are reassessed at each three yearly valuation and draw on the analysis of Fund longevity experience built up through participation in Club Vita. Although the Fund has changed its actuary, it plans to continue using the bespoke mortality rates provided via Club Vita. </w:t>
      </w:r>
    </w:p>
    <w:p w14:paraId="21AAB955" w14:textId="479D4094" w:rsidR="00BD430C" w:rsidRPr="00BD430C" w:rsidRDefault="535F5A5C" w:rsidP="3C0871DF">
      <w:pPr>
        <w:spacing w:after="0"/>
        <w:jc w:val="both"/>
      </w:pPr>
      <w:r w:rsidRPr="3C0871DF">
        <w:rPr>
          <w:rFonts w:ascii="Arial" w:eastAsia="Arial" w:hAnsi="Arial" w:cs="Arial"/>
          <w:color w:val="000000" w:themeColor="text1"/>
        </w:rPr>
        <w:t xml:space="preserve"> </w:t>
      </w:r>
    </w:p>
    <w:p w14:paraId="20195968" w14:textId="1D4FC227" w:rsidR="00BD430C" w:rsidRPr="00BD430C" w:rsidRDefault="535F5A5C" w:rsidP="3C0871DF">
      <w:pPr>
        <w:spacing w:after="0"/>
        <w:jc w:val="both"/>
      </w:pPr>
      <w:r w:rsidRPr="3C0871DF">
        <w:rPr>
          <w:rFonts w:ascii="Arial" w:eastAsia="Arial" w:hAnsi="Arial" w:cs="Arial"/>
          <w:b/>
          <w:bCs/>
          <w:sz w:val="24"/>
          <w:szCs w:val="24"/>
        </w:rPr>
        <w:t>Changes since the 2023 valuation</w:t>
      </w:r>
      <w:r w:rsidRPr="3C0871DF">
        <w:rPr>
          <w:rFonts w:ascii="Arial" w:eastAsia="Arial" w:hAnsi="Arial" w:cs="Arial"/>
          <w:color w:val="000000" w:themeColor="text1"/>
          <w:sz w:val="24"/>
          <w:szCs w:val="24"/>
        </w:rPr>
        <w:t xml:space="preserve"> </w:t>
      </w:r>
    </w:p>
    <w:p w14:paraId="2902CF2F" w14:textId="11F021A9" w:rsidR="00BD430C" w:rsidRPr="00BD430C" w:rsidRDefault="535F5A5C" w:rsidP="3C0871DF">
      <w:pPr>
        <w:spacing w:after="0"/>
      </w:pPr>
      <w:r w:rsidRPr="3C0871DF">
        <w:rPr>
          <w:rFonts w:ascii="Arial" w:eastAsia="Arial" w:hAnsi="Arial" w:cs="Arial"/>
          <w:sz w:val="24"/>
          <w:szCs w:val="24"/>
        </w:rPr>
        <w:t xml:space="preserve">The estimated funding results are dependent on </w:t>
      </w:r>
      <w:proofErr w:type="gramStart"/>
      <w:r w:rsidRPr="3C0871DF">
        <w:rPr>
          <w:rFonts w:ascii="Arial" w:eastAsia="Arial" w:hAnsi="Arial" w:cs="Arial"/>
          <w:sz w:val="24"/>
          <w:szCs w:val="24"/>
        </w:rPr>
        <w:t>a number of</w:t>
      </w:r>
      <w:proofErr w:type="gramEnd"/>
      <w:r w:rsidRPr="3C0871DF">
        <w:rPr>
          <w:rFonts w:ascii="Arial" w:eastAsia="Arial" w:hAnsi="Arial" w:cs="Arial"/>
          <w:sz w:val="24"/>
          <w:szCs w:val="24"/>
        </w:rPr>
        <w:t xml:space="preserve"> factors including the membership details, current financial conditions, the outlook for future financial conditions and demographic trends such as longevity. Changes in any of these factors can have a material impact on the results. Additionally, the change to the Fund actuary </w:t>
      </w:r>
      <w:r w:rsidRPr="3C0871DF">
        <w:rPr>
          <w:rFonts w:ascii="Arial" w:eastAsia="Arial" w:hAnsi="Arial" w:cs="Arial"/>
          <w:sz w:val="24"/>
          <w:szCs w:val="24"/>
        </w:rPr>
        <w:lastRenderedPageBreak/>
        <w:t>and resulting changes to assumptions and methodology employed has had a material impact in estimating the current funding position.</w:t>
      </w:r>
      <w:r w:rsidRPr="3C0871DF">
        <w:rPr>
          <w:rFonts w:ascii="Arial" w:eastAsia="Arial" w:hAnsi="Arial" w:cs="Arial"/>
          <w:color w:val="000000" w:themeColor="text1"/>
          <w:sz w:val="24"/>
          <w:szCs w:val="24"/>
        </w:rPr>
        <w:t xml:space="preserve"> </w:t>
      </w:r>
    </w:p>
    <w:p w14:paraId="6E1D0BD4" w14:textId="3232158E" w:rsidR="00BD430C" w:rsidRPr="00BD430C" w:rsidRDefault="535F5A5C" w:rsidP="3C0871DF">
      <w:pPr>
        <w:spacing w:after="0"/>
      </w:pPr>
      <w:r w:rsidRPr="3C0871DF">
        <w:rPr>
          <w:rFonts w:ascii="Arial" w:eastAsia="Arial" w:hAnsi="Arial" w:cs="Arial"/>
          <w:color w:val="000000" w:themeColor="text1"/>
          <w:sz w:val="24"/>
          <w:szCs w:val="24"/>
        </w:rPr>
        <w:t xml:space="preserve"> </w:t>
      </w:r>
    </w:p>
    <w:p w14:paraId="79DAF816" w14:textId="7A89C6D6" w:rsidR="00BD430C" w:rsidRPr="00BD430C" w:rsidRDefault="535F5A5C" w:rsidP="3C0871DF">
      <w:pPr>
        <w:spacing w:after="0"/>
      </w:pPr>
      <w:r w:rsidRPr="3C0871DF">
        <w:rPr>
          <w:rFonts w:ascii="Arial" w:eastAsia="Arial" w:hAnsi="Arial" w:cs="Arial"/>
          <w:sz w:val="24"/>
          <w:szCs w:val="24"/>
        </w:rPr>
        <w:t xml:space="preserve">The change in funding position from a small deficit </w:t>
      </w:r>
      <w:proofErr w:type="gramStart"/>
      <w:r w:rsidRPr="3C0871DF">
        <w:rPr>
          <w:rFonts w:ascii="Arial" w:eastAsia="Arial" w:hAnsi="Arial" w:cs="Arial"/>
          <w:sz w:val="24"/>
          <w:szCs w:val="24"/>
        </w:rPr>
        <w:t>at</w:t>
      </w:r>
      <w:proofErr w:type="gramEnd"/>
      <w:r w:rsidRPr="3C0871DF">
        <w:rPr>
          <w:rFonts w:ascii="Arial" w:eastAsia="Arial" w:hAnsi="Arial" w:cs="Arial"/>
          <w:sz w:val="24"/>
          <w:szCs w:val="24"/>
        </w:rPr>
        <w:t xml:space="preserve"> 31 March 2020 to a surplus </w:t>
      </w:r>
      <w:proofErr w:type="gramStart"/>
      <w:r w:rsidRPr="3C0871DF">
        <w:rPr>
          <w:rFonts w:ascii="Arial" w:eastAsia="Arial" w:hAnsi="Arial" w:cs="Arial"/>
          <w:sz w:val="24"/>
          <w:szCs w:val="24"/>
        </w:rPr>
        <w:t>at</w:t>
      </w:r>
      <w:proofErr w:type="gramEnd"/>
      <w:r w:rsidRPr="3C0871DF">
        <w:rPr>
          <w:rFonts w:ascii="Arial" w:eastAsia="Arial" w:hAnsi="Arial" w:cs="Arial"/>
          <w:sz w:val="24"/>
          <w:szCs w:val="24"/>
        </w:rPr>
        <w:t xml:space="preserve"> 31 March 2023 was mainly derived from the improvement in gilt yields. At that time the actuary indicated that the likelihood of the Fund having sufficient assets to meet benefit payments improved from 70% at the 2020 valuation to 75% at the 2023 valuation. </w:t>
      </w:r>
    </w:p>
    <w:p w14:paraId="39E46259" w14:textId="01A609A9" w:rsidR="00BD430C" w:rsidRPr="00BD430C" w:rsidRDefault="535F5A5C" w:rsidP="3C0871DF">
      <w:pPr>
        <w:spacing w:after="0"/>
      </w:pPr>
      <w:r w:rsidRPr="3C0871DF">
        <w:rPr>
          <w:rFonts w:ascii="Arial" w:eastAsia="Arial" w:hAnsi="Arial" w:cs="Arial"/>
          <w:color w:val="000000" w:themeColor="text1"/>
          <w:sz w:val="24"/>
          <w:szCs w:val="24"/>
        </w:rPr>
        <w:t xml:space="preserve"> </w:t>
      </w:r>
    </w:p>
    <w:p w14:paraId="76CE9108" w14:textId="1B2ADBE5" w:rsidR="00BD430C" w:rsidRPr="00BD430C" w:rsidRDefault="535F5A5C" w:rsidP="3C0871DF">
      <w:pPr>
        <w:spacing w:after="0"/>
      </w:pPr>
      <w:r w:rsidRPr="3C0871DF">
        <w:rPr>
          <w:rFonts w:ascii="Arial" w:eastAsia="Arial" w:hAnsi="Arial" w:cs="Arial"/>
          <w:sz w:val="24"/>
          <w:szCs w:val="24"/>
        </w:rPr>
        <w:t xml:space="preserve">The 2026 results are estimates which will be replaced by the actual funding position calculated for the 2026 actuarial valuation which is currently underway and will complete in early 2027. </w:t>
      </w:r>
      <w:r w:rsidR="00B728EE" w:rsidRPr="00B728EE">
        <w:rPr>
          <w:rFonts w:ascii="Arial" w:eastAsia="Arial" w:hAnsi="Arial" w:cs="Arial"/>
          <w:sz w:val="24"/>
          <w:szCs w:val="24"/>
        </w:rPr>
        <w:t xml:space="preserve">As noted earlier in this section, the change in actuarial methodology will impact on the comparative </w:t>
      </w:r>
      <w:r w:rsidR="00D46B5F" w:rsidRPr="00B728EE">
        <w:rPr>
          <w:rFonts w:ascii="Arial" w:eastAsia="Arial" w:hAnsi="Arial" w:cs="Arial"/>
          <w:sz w:val="24"/>
          <w:szCs w:val="24"/>
        </w:rPr>
        <w:t>figures</w:t>
      </w:r>
      <w:r w:rsidR="00D46B5F">
        <w:rPr>
          <w:rFonts w:ascii="Arial" w:eastAsia="Arial" w:hAnsi="Arial" w:cs="Arial"/>
          <w:sz w:val="24"/>
          <w:szCs w:val="24"/>
        </w:rPr>
        <w:t xml:space="preserve">. </w:t>
      </w:r>
      <w:r w:rsidR="00D46B5F" w:rsidRPr="3C0871DF">
        <w:rPr>
          <w:rFonts w:ascii="Arial" w:eastAsia="Arial" w:hAnsi="Arial" w:cs="Arial"/>
          <w:sz w:val="24"/>
          <w:szCs w:val="24"/>
        </w:rPr>
        <w:t>The</w:t>
      </w:r>
      <w:r w:rsidRPr="3C0871DF">
        <w:rPr>
          <w:rFonts w:ascii="Arial" w:eastAsia="Arial" w:hAnsi="Arial" w:cs="Arial"/>
          <w:sz w:val="24"/>
          <w:szCs w:val="24"/>
        </w:rPr>
        <w:t xml:space="preserve"> actual results of the 2026 valuation will differ from the estimated results produced by Barnett Waddingham for 2026 because </w:t>
      </w:r>
      <w:proofErr w:type="gramStart"/>
      <w:r w:rsidRPr="3C0871DF">
        <w:rPr>
          <w:rFonts w:ascii="Arial" w:eastAsia="Arial" w:hAnsi="Arial" w:cs="Arial"/>
          <w:sz w:val="24"/>
          <w:szCs w:val="24"/>
        </w:rPr>
        <w:t>all of</w:t>
      </w:r>
      <w:proofErr w:type="gramEnd"/>
      <w:r w:rsidRPr="3C0871DF">
        <w:rPr>
          <w:rFonts w:ascii="Arial" w:eastAsia="Arial" w:hAnsi="Arial" w:cs="Arial"/>
          <w:sz w:val="24"/>
          <w:szCs w:val="24"/>
        </w:rPr>
        <w:t xml:space="preserve"> the financial and demographic assumptions will be reviewed as part of the valuation process.</w:t>
      </w:r>
      <w:r w:rsidRPr="3C0871DF">
        <w:rPr>
          <w:rFonts w:ascii="Arial" w:eastAsia="Arial" w:hAnsi="Arial" w:cs="Arial"/>
          <w:color w:val="000000" w:themeColor="text1"/>
          <w:sz w:val="24"/>
          <w:szCs w:val="24"/>
        </w:rPr>
        <w:t xml:space="preserve"> </w:t>
      </w:r>
    </w:p>
    <w:p w14:paraId="00202F5C" w14:textId="17CF8221" w:rsidR="00BD430C" w:rsidRPr="00BD430C" w:rsidRDefault="535F5A5C" w:rsidP="3C0871DF">
      <w:pPr>
        <w:spacing w:after="0"/>
      </w:pPr>
      <w:r w:rsidRPr="3C0871DF">
        <w:rPr>
          <w:rFonts w:ascii="Arial" w:eastAsia="Arial" w:hAnsi="Arial" w:cs="Arial"/>
          <w:color w:val="000000" w:themeColor="text1"/>
          <w:sz w:val="24"/>
          <w:szCs w:val="24"/>
        </w:rPr>
        <w:t xml:space="preserve"> </w:t>
      </w:r>
    </w:p>
    <w:p w14:paraId="788CCAAF" w14:textId="2A57E51F" w:rsidR="00BD430C" w:rsidRPr="00BD430C" w:rsidRDefault="535F5A5C" w:rsidP="3C0871DF">
      <w:pPr>
        <w:spacing w:after="0"/>
      </w:pPr>
      <w:r w:rsidRPr="3C0871DF">
        <w:rPr>
          <w:rFonts w:ascii="Arial" w:eastAsia="Arial" w:hAnsi="Arial" w:cs="Arial"/>
          <w:sz w:val="24"/>
          <w:szCs w:val="24"/>
        </w:rPr>
        <w:t>Details of the actuarial assumptions and method adopted for the 2023 Valuation are contained in the link to the Valuation Report (see Appendix 3).</w:t>
      </w:r>
    </w:p>
    <w:p w14:paraId="244968F8" w14:textId="24485716" w:rsidR="00BD430C" w:rsidRPr="00BD430C" w:rsidRDefault="00BD430C" w:rsidP="00BD430C">
      <w:pPr>
        <w:spacing w:after="0"/>
        <w:rPr>
          <w:rFonts w:ascii="Arial" w:hAnsi="Arial" w:cs="Arial"/>
          <w:b/>
          <w:bCs/>
          <w:color w:val="0F4761" w:themeColor="accent1" w:themeShade="BF"/>
          <w:sz w:val="24"/>
          <w:szCs w:val="24"/>
        </w:rPr>
      </w:pPr>
    </w:p>
    <w:p w14:paraId="1514AD91" w14:textId="7BF88372" w:rsidR="4F1D1613" w:rsidRDefault="4F1D1613" w:rsidP="4F1D1613">
      <w:pPr>
        <w:spacing w:after="0"/>
        <w:rPr>
          <w:rFonts w:ascii="Arial" w:hAnsi="Arial" w:cs="Arial"/>
          <w:sz w:val="24"/>
          <w:szCs w:val="24"/>
        </w:rPr>
      </w:pPr>
    </w:p>
    <w:p w14:paraId="2A43D799" w14:textId="5278F0B7" w:rsidR="00444A95" w:rsidRDefault="00444A95" w:rsidP="00E16374">
      <w:pPr>
        <w:spacing w:after="0"/>
        <w:rPr>
          <w:rFonts w:ascii="Arial" w:hAnsi="Arial" w:cs="Arial"/>
          <w:b/>
          <w:bCs/>
          <w:color w:val="0F4761" w:themeColor="accent1" w:themeShade="BF"/>
          <w:sz w:val="28"/>
          <w:szCs w:val="28"/>
        </w:rPr>
      </w:pPr>
    </w:p>
    <w:p w14:paraId="70F08595" w14:textId="670F4251" w:rsidR="00444A95" w:rsidRDefault="00444A95" w:rsidP="00E16374">
      <w:pPr>
        <w:spacing w:after="0"/>
        <w:rPr>
          <w:rFonts w:ascii="Arial" w:hAnsi="Arial" w:cs="Arial"/>
          <w:b/>
          <w:bCs/>
          <w:color w:val="0F4761" w:themeColor="accent1" w:themeShade="BF"/>
          <w:sz w:val="28"/>
          <w:szCs w:val="28"/>
        </w:rPr>
      </w:pPr>
    </w:p>
    <w:p w14:paraId="2C34A4E0" w14:textId="5278F0B7" w:rsidR="00444A95" w:rsidRDefault="00444A95" w:rsidP="00E16374">
      <w:pPr>
        <w:spacing w:after="0"/>
        <w:rPr>
          <w:rFonts w:ascii="Arial" w:hAnsi="Arial" w:cs="Arial"/>
          <w:b/>
          <w:bCs/>
          <w:color w:val="0F4761" w:themeColor="accent1" w:themeShade="BF"/>
          <w:sz w:val="28"/>
          <w:szCs w:val="28"/>
        </w:rPr>
      </w:pPr>
    </w:p>
    <w:p w14:paraId="481B0DC1" w14:textId="5278F0B7" w:rsidR="00444A95" w:rsidRDefault="00444A95" w:rsidP="00E16374">
      <w:pPr>
        <w:spacing w:after="0"/>
        <w:rPr>
          <w:rFonts w:ascii="Arial" w:hAnsi="Arial" w:cs="Arial"/>
          <w:b/>
          <w:bCs/>
          <w:color w:val="0F4761" w:themeColor="accent1" w:themeShade="BF"/>
          <w:sz w:val="28"/>
          <w:szCs w:val="28"/>
        </w:rPr>
      </w:pPr>
    </w:p>
    <w:p w14:paraId="75EAE2E1" w14:textId="5278F0B7" w:rsidR="00444A95" w:rsidRDefault="00444A95" w:rsidP="00E16374">
      <w:pPr>
        <w:spacing w:after="0"/>
        <w:rPr>
          <w:rFonts w:ascii="Arial" w:hAnsi="Arial" w:cs="Arial"/>
          <w:b/>
          <w:bCs/>
          <w:color w:val="0F4761" w:themeColor="accent1" w:themeShade="BF"/>
          <w:sz w:val="28"/>
          <w:szCs w:val="28"/>
        </w:rPr>
      </w:pPr>
    </w:p>
    <w:p w14:paraId="03967EF6" w14:textId="5278F0B7" w:rsidR="00444A95" w:rsidRDefault="00444A95" w:rsidP="00E16374">
      <w:pPr>
        <w:spacing w:after="0"/>
        <w:rPr>
          <w:rFonts w:ascii="Arial" w:hAnsi="Arial" w:cs="Arial"/>
          <w:b/>
          <w:bCs/>
          <w:color w:val="0F4761" w:themeColor="accent1" w:themeShade="BF"/>
          <w:sz w:val="28"/>
          <w:szCs w:val="28"/>
        </w:rPr>
      </w:pPr>
    </w:p>
    <w:p w14:paraId="458110DB" w14:textId="5278F0B7" w:rsidR="00444A95" w:rsidRDefault="00444A95" w:rsidP="00E16374">
      <w:pPr>
        <w:spacing w:after="0"/>
        <w:rPr>
          <w:rFonts w:ascii="Arial" w:hAnsi="Arial" w:cs="Arial"/>
          <w:b/>
          <w:bCs/>
          <w:color w:val="0F4761" w:themeColor="accent1" w:themeShade="BF"/>
          <w:sz w:val="28"/>
          <w:szCs w:val="28"/>
        </w:rPr>
      </w:pPr>
    </w:p>
    <w:p w14:paraId="365484DC" w14:textId="77777777" w:rsidR="002D5B8E" w:rsidRDefault="002D5B8E" w:rsidP="00E16374">
      <w:pPr>
        <w:spacing w:after="0"/>
        <w:rPr>
          <w:rFonts w:ascii="Arial" w:hAnsi="Arial" w:cs="Arial"/>
          <w:b/>
          <w:bCs/>
          <w:color w:val="0F4761" w:themeColor="accent1" w:themeShade="BF"/>
          <w:sz w:val="28"/>
          <w:szCs w:val="28"/>
        </w:rPr>
      </w:pPr>
    </w:p>
    <w:p w14:paraId="4E3AC2D4" w14:textId="77777777" w:rsidR="002D5B8E" w:rsidRDefault="002D5B8E" w:rsidP="00E16374">
      <w:pPr>
        <w:spacing w:after="0"/>
        <w:rPr>
          <w:rFonts w:ascii="Arial" w:hAnsi="Arial" w:cs="Arial"/>
          <w:b/>
          <w:bCs/>
          <w:color w:val="0F4761" w:themeColor="accent1" w:themeShade="BF"/>
          <w:sz w:val="28"/>
          <w:szCs w:val="28"/>
        </w:rPr>
      </w:pPr>
    </w:p>
    <w:p w14:paraId="232832C5" w14:textId="77777777" w:rsidR="002D5B8E" w:rsidRDefault="002D5B8E" w:rsidP="00E16374">
      <w:pPr>
        <w:spacing w:after="0"/>
        <w:rPr>
          <w:rFonts w:ascii="Arial" w:hAnsi="Arial" w:cs="Arial"/>
          <w:b/>
          <w:bCs/>
          <w:color w:val="0F4761" w:themeColor="accent1" w:themeShade="BF"/>
          <w:sz w:val="28"/>
          <w:szCs w:val="28"/>
        </w:rPr>
      </w:pPr>
    </w:p>
    <w:p w14:paraId="566DCAF9" w14:textId="77777777" w:rsidR="002D5B8E" w:rsidRDefault="002D5B8E" w:rsidP="00E16374">
      <w:pPr>
        <w:spacing w:after="0"/>
        <w:rPr>
          <w:rFonts w:ascii="Arial" w:hAnsi="Arial" w:cs="Arial"/>
          <w:b/>
          <w:bCs/>
          <w:color w:val="0F4761" w:themeColor="accent1" w:themeShade="BF"/>
          <w:sz w:val="28"/>
          <w:szCs w:val="28"/>
        </w:rPr>
      </w:pPr>
    </w:p>
    <w:p w14:paraId="10D73AC8" w14:textId="77777777" w:rsidR="002D5B8E" w:rsidRDefault="002D5B8E" w:rsidP="00E16374">
      <w:pPr>
        <w:spacing w:after="0"/>
        <w:rPr>
          <w:rFonts w:ascii="Arial" w:hAnsi="Arial" w:cs="Arial"/>
          <w:b/>
          <w:bCs/>
          <w:color w:val="0F4761" w:themeColor="accent1" w:themeShade="BF"/>
          <w:sz w:val="28"/>
          <w:szCs w:val="28"/>
        </w:rPr>
      </w:pPr>
    </w:p>
    <w:p w14:paraId="034DBD45" w14:textId="77777777" w:rsidR="00486DDD" w:rsidRDefault="00486DDD" w:rsidP="00E16374">
      <w:pPr>
        <w:spacing w:after="0"/>
        <w:rPr>
          <w:rFonts w:ascii="Arial" w:hAnsi="Arial" w:cs="Arial"/>
          <w:b/>
          <w:bCs/>
          <w:color w:val="0F4761" w:themeColor="accent1" w:themeShade="BF"/>
          <w:sz w:val="28"/>
          <w:szCs w:val="28"/>
        </w:rPr>
      </w:pPr>
    </w:p>
    <w:p w14:paraId="5F605838" w14:textId="77777777" w:rsidR="00486DDD" w:rsidRDefault="00486DDD" w:rsidP="00E16374">
      <w:pPr>
        <w:spacing w:after="0"/>
        <w:rPr>
          <w:rFonts w:ascii="Arial" w:hAnsi="Arial" w:cs="Arial"/>
          <w:b/>
          <w:bCs/>
          <w:color w:val="0F4761" w:themeColor="accent1" w:themeShade="BF"/>
          <w:sz w:val="28"/>
          <w:szCs w:val="28"/>
        </w:rPr>
      </w:pPr>
    </w:p>
    <w:p w14:paraId="359DDC5E" w14:textId="77777777" w:rsidR="002D5B8E" w:rsidRDefault="002D5B8E" w:rsidP="00E16374">
      <w:pPr>
        <w:spacing w:after="0"/>
        <w:rPr>
          <w:rFonts w:ascii="Arial" w:hAnsi="Arial" w:cs="Arial"/>
          <w:b/>
          <w:bCs/>
          <w:color w:val="0F4761" w:themeColor="accent1" w:themeShade="BF"/>
          <w:sz w:val="28"/>
          <w:szCs w:val="28"/>
        </w:rPr>
      </w:pPr>
    </w:p>
    <w:p w14:paraId="4992DE96" w14:textId="2CEDA520" w:rsidR="001A5261" w:rsidRPr="008978B0" w:rsidRDefault="001A5261" w:rsidP="00E16374">
      <w:pPr>
        <w:spacing w:after="0"/>
        <w:rPr>
          <w:rFonts w:ascii="Arial" w:hAnsi="Arial" w:cs="Arial"/>
          <w:b/>
          <w:color w:val="275317" w:themeColor="accent6" w:themeShade="80"/>
          <w:sz w:val="28"/>
          <w:szCs w:val="28"/>
        </w:rPr>
      </w:pPr>
      <w:r w:rsidRPr="008978B0">
        <w:rPr>
          <w:rFonts w:ascii="Arial" w:hAnsi="Arial" w:cs="Arial"/>
          <w:b/>
          <w:color w:val="275317" w:themeColor="accent6" w:themeShade="80"/>
          <w:sz w:val="28"/>
          <w:szCs w:val="28"/>
        </w:rPr>
        <w:lastRenderedPageBreak/>
        <w:t xml:space="preserve">Financial Performance </w:t>
      </w:r>
      <w:bookmarkStart w:id="10" w:name="p_38"/>
      <w:bookmarkEnd w:id="10"/>
    </w:p>
    <w:p w14:paraId="3703D76B" w14:textId="0F505C07" w:rsidR="00E16374" w:rsidRPr="00E16374" w:rsidRDefault="00E16374" w:rsidP="00E16374">
      <w:pPr>
        <w:spacing w:after="0"/>
        <w:rPr>
          <w:rFonts w:ascii="Arial" w:hAnsi="Arial" w:cs="Arial"/>
          <w:b/>
          <w:bCs/>
          <w:sz w:val="24"/>
          <w:szCs w:val="24"/>
        </w:rPr>
      </w:pPr>
    </w:p>
    <w:p w14:paraId="18E730AB" w14:textId="554CE0DF" w:rsidR="00E16374" w:rsidRPr="00E16374" w:rsidRDefault="00E16374" w:rsidP="00E16374">
      <w:pPr>
        <w:spacing w:after="0"/>
        <w:rPr>
          <w:rFonts w:ascii="Arial" w:hAnsi="Arial" w:cs="Arial"/>
          <w:b/>
          <w:bCs/>
          <w:sz w:val="24"/>
          <w:szCs w:val="24"/>
        </w:rPr>
      </w:pPr>
      <w:r w:rsidRPr="00E16374">
        <w:rPr>
          <w:rFonts w:ascii="Arial" w:hAnsi="Arial" w:cs="Arial"/>
          <w:b/>
          <w:bCs/>
          <w:sz w:val="24"/>
          <w:szCs w:val="24"/>
        </w:rPr>
        <w:t>Overview</w:t>
      </w:r>
    </w:p>
    <w:p w14:paraId="73E29C65" w14:textId="4F27A2BA" w:rsidR="001A5261" w:rsidRPr="001A5261" w:rsidRDefault="001A5261" w:rsidP="3C251008">
      <w:pPr>
        <w:autoSpaceDE w:val="0"/>
        <w:autoSpaceDN w:val="0"/>
        <w:spacing w:after="0"/>
        <w:rPr>
          <w:rFonts w:ascii="Arial" w:hAnsi="Arial" w:cs="Arial"/>
          <w:sz w:val="24"/>
          <w:szCs w:val="24"/>
        </w:rPr>
      </w:pPr>
      <w:r w:rsidRPr="69E1514D">
        <w:rPr>
          <w:rFonts w:ascii="Arial" w:hAnsi="Arial" w:cs="Arial"/>
          <w:sz w:val="24"/>
          <w:szCs w:val="24"/>
        </w:rPr>
        <w:t xml:space="preserve">This section reports primarily on the Fund’s income, </w:t>
      </w:r>
      <w:r w:rsidR="00182E46" w:rsidRPr="69E1514D">
        <w:rPr>
          <w:rFonts w:ascii="Arial" w:hAnsi="Arial" w:cs="Arial"/>
          <w:sz w:val="24"/>
          <w:szCs w:val="24"/>
        </w:rPr>
        <w:t>expenditure,</w:t>
      </w:r>
      <w:r w:rsidRPr="69E1514D">
        <w:rPr>
          <w:rFonts w:ascii="Arial" w:hAnsi="Arial" w:cs="Arial"/>
          <w:sz w:val="24"/>
          <w:szCs w:val="24"/>
        </w:rPr>
        <w:t xml:space="preserve"> and cash flows during 202</w:t>
      </w:r>
      <w:r w:rsidR="104BE92D" w:rsidRPr="69E1514D">
        <w:rPr>
          <w:rFonts w:ascii="Arial" w:hAnsi="Arial" w:cs="Arial"/>
          <w:sz w:val="24"/>
          <w:szCs w:val="24"/>
        </w:rPr>
        <w:t>5</w:t>
      </w:r>
      <w:r w:rsidRPr="69E1514D">
        <w:rPr>
          <w:rFonts w:ascii="Arial" w:hAnsi="Arial" w:cs="Arial"/>
          <w:sz w:val="24"/>
          <w:szCs w:val="24"/>
        </w:rPr>
        <w:t>/2</w:t>
      </w:r>
      <w:r w:rsidR="3D475991" w:rsidRPr="69E1514D">
        <w:rPr>
          <w:rFonts w:ascii="Arial" w:hAnsi="Arial" w:cs="Arial"/>
          <w:sz w:val="24"/>
          <w:szCs w:val="24"/>
        </w:rPr>
        <w:t>6</w:t>
      </w:r>
      <w:r w:rsidRPr="69E1514D">
        <w:rPr>
          <w:rFonts w:ascii="Arial" w:hAnsi="Arial" w:cs="Arial"/>
          <w:sz w:val="24"/>
          <w:szCs w:val="24"/>
        </w:rPr>
        <w:t xml:space="preserve">.  </w:t>
      </w:r>
    </w:p>
    <w:p w14:paraId="6BB5E2F6" w14:textId="75F651D6" w:rsidR="3C251008" w:rsidRDefault="3C251008" w:rsidP="3C251008">
      <w:pPr>
        <w:spacing w:after="0"/>
        <w:rPr>
          <w:rFonts w:ascii="Arial" w:hAnsi="Arial" w:cs="Arial"/>
          <w:sz w:val="24"/>
          <w:szCs w:val="24"/>
        </w:rPr>
      </w:pPr>
    </w:p>
    <w:p w14:paraId="4F6F3A3B" w14:textId="77777777" w:rsidR="001A5261" w:rsidRPr="004B5131" w:rsidRDefault="001A5261" w:rsidP="001A5261">
      <w:pPr>
        <w:pStyle w:val="Default"/>
        <w:rPr>
          <w:rFonts w:ascii="Arial" w:eastAsiaTheme="majorEastAsia" w:hAnsi="Arial" w:cs="Arial"/>
          <w:b/>
          <w:bCs/>
          <w:color w:val="auto"/>
          <w:lang w:eastAsia="en-US"/>
        </w:rPr>
      </w:pPr>
      <w:r w:rsidRPr="004B5131">
        <w:rPr>
          <w:rFonts w:ascii="Arial" w:eastAsiaTheme="majorEastAsia" w:hAnsi="Arial" w:cs="Arial"/>
          <w:b/>
          <w:bCs/>
          <w:color w:val="auto"/>
          <w:lang w:eastAsia="en-US"/>
        </w:rPr>
        <w:t xml:space="preserve">Annual Budget </w:t>
      </w:r>
    </w:p>
    <w:p w14:paraId="57D5413E" w14:textId="56249A94" w:rsidR="001A5261" w:rsidRPr="001A5261" w:rsidRDefault="535629BF" w:rsidP="004B5131">
      <w:pPr>
        <w:autoSpaceDE w:val="0"/>
        <w:autoSpaceDN w:val="0"/>
        <w:adjustRightInd w:val="0"/>
        <w:spacing w:after="0"/>
        <w:rPr>
          <w:rFonts w:ascii="Arial" w:hAnsi="Arial" w:cs="Arial"/>
          <w:sz w:val="24"/>
          <w:szCs w:val="24"/>
        </w:rPr>
      </w:pPr>
      <w:r w:rsidRPr="79946A38">
        <w:rPr>
          <w:rFonts w:ascii="Arial" w:hAnsi="Arial" w:cs="Arial"/>
          <w:sz w:val="24"/>
          <w:szCs w:val="24"/>
        </w:rPr>
        <w:t>The Pensions</w:t>
      </w:r>
      <w:r w:rsidR="512E193B" w:rsidRPr="79946A38">
        <w:rPr>
          <w:rFonts w:ascii="Arial" w:hAnsi="Arial" w:cs="Arial"/>
          <w:sz w:val="24"/>
          <w:szCs w:val="24"/>
        </w:rPr>
        <w:t xml:space="preserve"> </w:t>
      </w:r>
      <w:r w:rsidR="0AB1133B" w:rsidRPr="79946A38">
        <w:rPr>
          <w:rFonts w:ascii="Arial" w:hAnsi="Arial" w:cs="Arial"/>
          <w:sz w:val="24"/>
          <w:szCs w:val="24"/>
        </w:rPr>
        <w:t>Team</w:t>
      </w:r>
      <w:r w:rsidRPr="79946A38">
        <w:rPr>
          <w:rFonts w:ascii="Arial" w:hAnsi="Arial" w:cs="Arial"/>
          <w:sz w:val="24"/>
          <w:szCs w:val="24"/>
        </w:rPr>
        <w:t xml:space="preserve"> prepare</w:t>
      </w:r>
      <w:r w:rsidR="192F2995" w:rsidRPr="79946A38">
        <w:rPr>
          <w:rFonts w:ascii="Arial" w:hAnsi="Arial" w:cs="Arial"/>
          <w:sz w:val="24"/>
          <w:szCs w:val="24"/>
        </w:rPr>
        <w:t>s</w:t>
      </w:r>
      <w:r w:rsidRPr="79946A38">
        <w:rPr>
          <w:rFonts w:ascii="Arial" w:hAnsi="Arial" w:cs="Arial"/>
          <w:sz w:val="24"/>
          <w:szCs w:val="24"/>
        </w:rPr>
        <w:t xml:space="preserve"> a Fund Budget for review and approval by the Pensions Committee.</w:t>
      </w:r>
      <w:r w:rsidR="5FC4D5AB" w:rsidRPr="79946A38">
        <w:rPr>
          <w:rFonts w:ascii="Arial" w:hAnsi="Arial" w:cs="Arial"/>
          <w:sz w:val="24"/>
          <w:szCs w:val="24"/>
        </w:rPr>
        <w:t xml:space="preserve"> </w:t>
      </w:r>
      <w:r w:rsidRPr="79946A38">
        <w:rPr>
          <w:rFonts w:ascii="Arial" w:hAnsi="Arial" w:cs="Arial"/>
          <w:sz w:val="24"/>
          <w:szCs w:val="24"/>
        </w:rPr>
        <w:t xml:space="preserve">The budget focuses on controllable expenditures and so excludes benefit payments, contributions received and transfers in and out of the Fund. The investment costs do not take account of fees deducted directly from capital. As a result, the actual investment management costs in the table below do not reconcile to </w:t>
      </w:r>
      <w:r w:rsidR="575F5850" w:rsidRPr="002A0986">
        <w:rPr>
          <w:rFonts w:ascii="Arial" w:hAnsi="Arial" w:cs="Arial"/>
          <w:sz w:val="24"/>
          <w:szCs w:val="24"/>
        </w:rPr>
        <w:t>N</w:t>
      </w:r>
      <w:r w:rsidRPr="002A0986">
        <w:rPr>
          <w:rFonts w:ascii="Arial" w:hAnsi="Arial" w:cs="Arial"/>
          <w:sz w:val="24"/>
          <w:szCs w:val="24"/>
        </w:rPr>
        <w:t>ote 1</w:t>
      </w:r>
      <w:r w:rsidR="34EB5EAE" w:rsidRPr="002A0986">
        <w:rPr>
          <w:rFonts w:ascii="Arial" w:hAnsi="Arial" w:cs="Arial"/>
          <w:sz w:val="24"/>
          <w:szCs w:val="24"/>
        </w:rPr>
        <w:t>1</w:t>
      </w:r>
      <w:r w:rsidR="34EB5EAE" w:rsidRPr="79946A38">
        <w:rPr>
          <w:rFonts w:ascii="Arial" w:hAnsi="Arial" w:cs="Arial"/>
          <w:sz w:val="24"/>
          <w:szCs w:val="24"/>
        </w:rPr>
        <w:t xml:space="preserve">. </w:t>
      </w:r>
    </w:p>
    <w:p w14:paraId="2B34C543" w14:textId="387B07CB" w:rsidR="001A5261" w:rsidRPr="001A5261" w:rsidRDefault="001A5261" w:rsidP="00920D68">
      <w:pPr>
        <w:autoSpaceDE w:val="0"/>
        <w:autoSpaceDN w:val="0"/>
        <w:adjustRightInd w:val="0"/>
        <w:spacing w:after="0"/>
        <w:rPr>
          <w:rFonts w:ascii="Arial" w:hAnsi="Arial" w:cs="Arial"/>
          <w:sz w:val="24"/>
          <w:szCs w:val="24"/>
        </w:rPr>
      </w:pPr>
    </w:p>
    <w:p w14:paraId="228057BC" w14:textId="086BD7F5" w:rsidR="001A5261" w:rsidRPr="001A5261" w:rsidRDefault="001A5261" w:rsidP="00920D68">
      <w:pPr>
        <w:autoSpaceDE w:val="0"/>
        <w:autoSpaceDN w:val="0"/>
        <w:adjustRightInd w:val="0"/>
        <w:spacing w:after="0"/>
        <w:rPr>
          <w:rFonts w:ascii="Arial" w:hAnsi="Arial" w:cs="Arial"/>
          <w:sz w:val="24"/>
          <w:szCs w:val="24"/>
        </w:rPr>
      </w:pPr>
      <w:r w:rsidRPr="09D10BCD">
        <w:rPr>
          <w:rFonts w:ascii="Arial" w:hAnsi="Arial" w:cs="Arial"/>
          <w:sz w:val="24"/>
          <w:szCs w:val="24"/>
        </w:rPr>
        <w:t>A summary of the actual and budgeted expenditure for 202</w:t>
      </w:r>
      <w:r w:rsidR="00A57C82">
        <w:rPr>
          <w:rFonts w:ascii="Arial" w:hAnsi="Arial" w:cs="Arial"/>
          <w:sz w:val="24"/>
          <w:szCs w:val="24"/>
        </w:rPr>
        <w:t>5/</w:t>
      </w:r>
      <w:r w:rsidRPr="09D10BCD">
        <w:rPr>
          <w:rFonts w:ascii="Arial" w:hAnsi="Arial" w:cs="Arial"/>
          <w:sz w:val="24"/>
          <w:szCs w:val="24"/>
        </w:rPr>
        <w:t>2</w:t>
      </w:r>
      <w:r w:rsidR="00A57C82">
        <w:rPr>
          <w:rFonts w:ascii="Arial" w:hAnsi="Arial" w:cs="Arial"/>
          <w:sz w:val="24"/>
          <w:szCs w:val="24"/>
        </w:rPr>
        <w:t>6</w:t>
      </w:r>
      <w:r w:rsidRPr="09D10BCD">
        <w:rPr>
          <w:rFonts w:ascii="Arial" w:hAnsi="Arial" w:cs="Arial"/>
          <w:sz w:val="24"/>
          <w:szCs w:val="24"/>
        </w:rPr>
        <w:t>, together with the budget for 202</w:t>
      </w:r>
      <w:r w:rsidR="00A57C82">
        <w:rPr>
          <w:rFonts w:ascii="Arial" w:hAnsi="Arial" w:cs="Arial"/>
          <w:sz w:val="24"/>
          <w:szCs w:val="24"/>
        </w:rPr>
        <w:t>6</w:t>
      </w:r>
      <w:r w:rsidRPr="09D10BCD">
        <w:rPr>
          <w:rFonts w:ascii="Arial" w:hAnsi="Arial" w:cs="Arial"/>
          <w:sz w:val="24"/>
          <w:szCs w:val="24"/>
        </w:rPr>
        <w:t>/2</w:t>
      </w:r>
      <w:r w:rsidR="00A57C82">
        <w:rPr>
          <w:rFonts w:ascii="Arial" w:hAnsi="Arial" w:cs="Arial"/>
          <w:sz w:val="24"/>
          <w:szCs w:val="24"/>
        </w:rPr>
        <w:t>7</w:t>
      </w:r>
      <w:r w:rsidRPr="09D10BCD">
        <w:rPr>
          <w:rFonts w:ascii="Arial" w:hAnsi="Arial" w:cs="Arial"/>
          <w:sz w:val="24"/>
          <w:szCs w:val="24"/>
        </w:rPr>
        <w:t xml:space="preserve">, is set out below. More information about Fund costs </w:t>
      </w:r>
      <w:r w:rsidR="67D860F6" w:rsidRPr="09D10BCD">
        <w:rPr>
          <w:rFonts w:ascii="Arial" w:hAnsi="Arial" w:cs="Arial"/>
          <w:sz w:val="24"/>
          <w:szCs w:val="24"/>
        </w:rPr>
        <w:t xml:space="preserve">is </w:t>
      </w:r>
      <w:r w:rsidRPr="09D10BCD">
        <w:rPr>
          <w:rFonts w:ascii="Arial" w:hAnsi="Arial" w:cs="Arial"/>
          <w:sz w:val="24"/>
          <w:szCs w:val="24"/>
        </w:rPr>
        <w:t>given in</w:t>
      </w:r>
      <w:r w:rsidR="00506D72" w:rsidRPr="09D10BCD">
        <w:rPr>
          <w:rFonts w:ascii="Arial" w:hAnsi="Arial" w:cs="Arial"/>
          <w:sz w:val="24"/>
          <w:szCs w:val="24"/>
        </w:rPr>
        <w:t xml:space="preserve"> </w:t>
      </w:r>
      <w:r w:rsidR="00506D72" w:rsidRPr="00CC5090">
        <w:rPr>
          <w:rFonts w:ascii="Arial" w:hAnsi="Arial" w:cs="Arial"/>
          <w:sz w:val="24"/>
          <w:szCs w:val="24"/>
        </w:rPr>
        <w:t>Note 11</w:t>
      </w:r>
      <w:r w:rsidR="00506D72" w:rsidRPr="09D10BCD">
        <w:rPr>
          <w:rFonts w:ascii="Arial" w:hAnsi="Arial" w:cs="Arial"/>
          <w:sz w:val="24"/>
          <w:szCs w:val="24"/>
        </w:rPr>
        <w:t xml:space="preserve"> </w:t>
      </w:r>
      <w:r w:rsidRPr="09D10BCD">
        <w:rPr>
          <w:rFonts w:ascii="Arial" w:hAnsi="Arial" w:cs="Arial"/>
          <w:sz w:val="24"/>
          <w:szCs w:val="24"/>
        </w:rPr>
        <w:t>and</w:t>
      </w:r>
      <w:r w:rsidR="00506D72" w:rsidRPr="09D10BCD">
        <w:rPr>
          <w:rFonts w:ascii="Arial" w:hAnsi="Arial" w:cs="Arial"/>
          <w:sz w:val="24"/>
          <w:szCs w:val="24"/>
        </w:rPr>
        <w:t xml:space="preserve"> </w:t>
      </w:r>
      <w:r w:rsidR="00506D72" w:rsidRPr="00CC5090">
        <w:rPr>
          <w:rFonts w:ascii="Arial" w:hAnsi="Arial" w:cs="Arial"/>
          <w:sz w:val="24"/>
          <w:szCs w:val="24"/>
        </w:rPr>
        <w:t>11a.</w:t>
      </w:r>
      <w:r w:rsidR="00506D72" w:rsidRPr="09D10BCD">
        <w:rPr>
          <w:rFonts w:ascii="Arial" w:hAnsi="Arial" w:cs="Arial"/>
          <w:sz w:val="24"/>
          <w:szCs w:val="24"/>
        </w:rPr>
        <w:t xml:space="preserve"> </w:t>
      </w:r>
    </w:p>
    <w:p w14:paraId="30B28A36" w14:textId="77777777" w:rsidR="001A5261" w:rsidRPr="001A5261" w:rsidRDefault="001A5261" w:rsidP="00920D68">
      <w:pPr>
        <w:autoSpaceDE w:val="0"/>
        <w:autoSpaceDN w:val="0"/>
        <w:adjustRightInd w:val="0"/>
        <w:spacing w:after="0"/>
        <w:rPr>
          <w:rFonts w:ascii="Arial" w:hAnsi="Arial" w:cs="Arial"/>
          <w:sz w:val="24"/>
          <w:szCs w:val="24"/>
        </w:rPr>
      </w:pPr>
    </w:p>
    <w:tbl>
      <w:tblPr>
        <w:tblStyle w:val="ListTable3-Accent61"/>
        <w:tblW w:w="9215" w:type="dxa"/>
        <w:tblLook w:val="04A0" w:firstRow="1" w:lastRow="0" w:firstColumn="1" w:lastColumn="0" w:noHBand="0" w:noVBand="1"/>
      </w:tblPr>
      <w:tblGrid>
        <w:gridCol w:w="3539"/>
        <w:gridCol w:w="1418"/>
        <w:gridCol w:w="1284"/>
        <w:gridCol w:w="1566"/>
        <w:gridCol w:w="1418"/>
      </w:tblGrid>
      <w:tr w:rsidR="0015246F" w:rsidRPr="001A5261" w14:paraId="228FDD72" w14:textId="77777777" w:rsidTr="00F64A5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539" w:type="dxa"/>
            <w:noWrap/>
            <w:vAlign w:val="center"/>
          </w:tcPr>
          <w:p w14:paraId="6C147FE1" w14:textId="633DFF29" w:rsidR="001A5261" w:rsidRPr="00920D68" w:rsidRDefault="001A5261" w:rsidP="00F64A5A">
            <w:pPr>
              <w:spacing w:line="312" w:lineRule="auto"/>
              <w:rPr>
                <w:rFonts w:eastAsia="Times New Roman" w:cs="Arial"/>
                <w:b w:val="0"/>
                <w:bCs w:val="0"/>
                <w:i/>
                <w:iCs/>
                <w:color w:val="000000"/>
                <w:sz w:val="24"/>
                <w:szCs w:val="24"/>
                <w:lang w:eastAsia="en-GB"/>
              </w:rPr>
            </w:pPr>
          </w:p>
        </w:tc>
        <w:tc>
          <w:tcPr>
            <w:tcW w:w="1418" w:type="dxa"/>
            <w:noWrap/>
            <w:vAlign w:val="center"/>
          </w:tcPr>
          <w:p w14:paraId="697AD52B" w14:textId="48DBA5C8" w:rsidR="001A5261" w:rsidRPr="000811CE" w:rsidRDefault="0034147A" w:rsidP="00F64A5A">
            <w:pPr>
              <w:spacing w:line="312"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0811CE">
              <w:rPr>
                <w:rFonts w:eastAsia="Times New Roman" w:cs="Arial"/>
                <w:color w:val="0A2F41" w:themeColor="accent1" w:themeShade="80"/>
                <w:sz w:val="24"/>
                <w:szCs w:val="24"/>
                <w:lang w:eastAsia="en-GB"/>
              </w:rPr>
              <w:t xml:space="preserve">Budget </w:t>
            </w:r>
            <w:r w:rsidR="00432792" w:rsidRPr="000811CE">
              <w:rPr>
                <w:rFonts w:eastAsia="Times New Roman" w:cs="Arial"/>
                <w:color w:val="0A2F41" w:themeColor="accent1" w:themeShade="80"/>
                <w:sz w:val="24"/>
                <w:szCs w:val="24"/>
                <w:lang w:eastAsia="en-GB"/>
              </w:rPr>
              <w:t>20</w:t>
            </w:r>
            <w:r w:rsidRPr="000811CE">
              <w:rPr>
                <w:rFonts w:eastAsia="Times New Roman" w:cs="Arial"/>
                <w:color w:val="0A2F41" w:themeColor="accent1" w:themeShade="80"/>
                <w:sz w:val="24"/>
                <w:szCs w:val="24"/>
                <w:lang w:eastAsia="en-GB"/>
              </w:rPr>
              <w:t>2</w:t>
            </w:r>
            <w:r w:rsidR="00FA04D4" w:rsidRPr="000811CE">
              <w:rPr>
                <w:rFonts w:eastAsia="Times New Roman" w:cs="Arial"/>
                <w:color w:val="0A2F41" w:themeColor="accent1" w:themeShade="80"/>
                <w:sz w:val="24"/>
                <w:szCs w:val="24"/>
                <w:lang w:eastAsia="en-GB"/>
              </w:rPr>
              <w:t>5</w:t>
            </w:r>
            <w:r w:rsidRPr="000811CE">
              <w:rPr>
                <w:rFonts w:eastAsia="Times New Roman" w:cs="Arial"/>
                <w:color w:val="0A2F41" w:themeColor="accent1" w:themeShade="80"/>
                <w:sz w:val="24"/>
                <w:szCs w:val="24"/>
                <w:lang w:eastAsia="en-GB"/>
              </w:rPr>
              <w:t>/2</w:t>
            </w:r>
            <w:r w:rsidR="00FA04D4" w:rsidRPr="000811CE">
              <w:rPr>
                <w:rFonts w:eastAsia="Times New Roman" w:cs="Arial"/>
                <w:color w:val="0A2F41" w:themeColor="accent1" w:themeShade="80"/>
                <w:sz w:val="24"/>
                <w:szCs w:val="24"/>
                <w:lang w:eastAsia="en-GB"/>
              </w:rPr>
              <w:t>6</w:t>
            </w:r>
          </w:p>
        </w:tc>
        <w:tc>
          <w:tcPr>
            <w:tcW w:w="1274" w:type="dxa"/>
            <w:noWrap/>
            <w:vAlign w:val="center"/>
          </w:tcPr>
          <w:p w14:paraId="2850CB55" w14:textId="515D4E7E" w:rsidR="001A5261" w:rsidRPr="000811CE" w:rsidRDefault="0034147A" w:rsidP="00F64A5A">
            <w:pPr>
              <w:spacing w:line="312"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0811CE">
              <w:rPr>
                <w:rFonts w:eastAsia="Times New Roman" w:cs="Arial"/>
                <w:color w:val="0A2F41" w:themeColor="accent1" w:themeShade="80"/>
                <w:sz w:val="24"/>
                <w:szCs w:val="24"/>
                <w:lang w:eastAsia="en-GB"/>
              </w:rPr>
              <w:t xml:space="preserve">Actuals </w:t>
            </w:r>
            <w:r w:rsidR="00432792" w:rsidRPr="000811CE">
              <w:rPr>
                <w:rFonts w:eastAsia="Times New Roman" w:cs="Arial"/>
                <w:color w:val="0A2F41" w:themeColor="accent1" w:themeShade="80"/>
                <w:sz w:val="24"/>
                <w:szCs w:val="24"/>
                <w:lang w:eastAsia="en-GB"/>
              </w:rPr>
              <w:t>20</w:t>
            </w:r>
            <w:r w:rsidRPr="000811CE">
              <w:rPr>
                <w:rFonts w:eastAsia="Times New Roman" w:cs="Arial"/>
                <w:color w:val="0A2F41" w:themeColor="accent1" w:themeShade="80"/>
                <w:sz w:val="24"/>
                <w:szCs w:val="24"/>
                <w:lang w:eastAsia="en-GB"/>
              </w:rPr>
              <w:t>2</w:t>
            </w:r>
            <w:r w:rsidR="00FA04D4" w:rsidRPr="000811CE">
              <w:rPr>
                <w:rFonts w:eastAsia="Times New Roman" w:cs="Arial"/>
                <w:color w:val="0A2F41" w:themeColor="accent1" w:themeShade="80"/>
                <w:sz w:val="24"/>
                <w:szCs w:val="24"/>
                <w:lang w:eastAsia="en-GB"/>
              </w:rPr>
              <w:t>5</w:t>
            </w:r>
            <w:r w:rsidRPr="000811CE">
              <w:rPr>
                <w:rFonts w:eastAsia="Times New Roman" w:cs="Arial"/>
                <w:color w:val="0A2F41" w:themeColor="accent1" w:themeShade="80"/>
                <w:sz w:val="24"/>
                <w:szCs w:val="24"/>
                <w:lang w:eastAsia="en-GB"/>
              </w:rPr>
              <w:t>/2</w:t>
            </w:r>
            <w:r w:rsidR="00FA04D4" w:rsidRPr="000811CE">
              <w:rPr>
                <w:rFonts w:eastAsia="Times New Roman" w:cs="Arial"/>
                <w:color w:val="0A2F41" w:themeColor="accent1" w:themeShade="80"/>
                <w:sz w:val="24"/>
                <w:szCs w:val="24"/>
                <w:lang w:eastAsia="en-GB"/>
              </w:rPr>
              <w:t>6</w:t>
            </w:r>
          </w:p>
        </w:tc>
        <w:tc>
          <w:tcPr>
            <w:tcW w:w="1566" w:type="dxa"/>
            <w:noWrap/>
            <w:vAlign w:val="center"/>
          </w:tcPr>
          <w:p w14:paraId="3E954742" w14:textId="42111252" w:rsidR="001A5261" w:rsidRPr="000811CE" w:rsidRDefault="0034147A" w:rsidP="00F64A5A">
            <w:pPr>
              <w:spacing w:line="312"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0811CE">
              <w:rPr>
                <w:rFonts w:eastAsia="Times New Roman" w:cs="Arial"/>
                <w:color w:val="0A2F41" w:themeColor="accent1" w:themeShade="80"/>
                <w:sz w:val="24"/>
                <w:szCs w:val="24"/>
                <w:lang w:eastAsia="en-GB"/>
              </w:rPr>
              <w:t xml:space="preserve">Variance </w:t>
            </w:r>
            <w:r w:rsidR="00432792" w:rsidRPr="000811CE">
              <w:rPr>
                <w:rFonts w:eastAsia="Times New Roman" w:cs="Arial"/>
                <w:color w:val="0A2F41" w:themeColor="accent1" w:themeShade="80"/>
                <w:sz w:val="24"/>
                <w:szCs w:val="24"/>
                <w:lang w:eastAsia="en-GB"/>
              </w:rPr>
              <w:t>20</w:t>
            </w:r>
            <w:r w:rsidRPr="000811CE">
              <w:rPr>
                <w:rFonts w:eastAsia="Times New Roman" w:cs="Arial"/>
                <w:color w:val="0A2F41" w:themeColor="accent1" w:themeShade="80"/>
                <w:sz w:val="24"/>
                <w:szCs w:val="24"/>
                <w:lang w:eastAsia="en-GB"/>
              </w:rPr>
              <w:t>2</w:t>
            </w:r>
            <w:r w:rsidR="00FA04D4" w:rsidRPr="000811CE">
              <w:rPr>
                <w:rFonts w:eastAsia="Times New Roman" w:cs="Arial"/>
                <w:color w:val="0A2F41" w:themeColor="accent1" w:themeShade="80"/>
                <w:sz w:val="24"/>
                <w:szCs w:val="24"/>
                <w:lang w:eastAsia="en-GB"/>
              </w:rPr>
              <w:t>5</w:t>
            </w:r>
            <w:r w:rsidRPr="000811CE">
              <w:rPr>
                <w:rFonts w:eastAsia="Times New Roman" w:cs="Arial"/>
                <w:color w:val="0A2F41" w:themeColor="accent1" w:themeShade="80"/>
                <w:sz w:val="24"/>
                <w:szCs w:val="24"/>
                <w:lang w:eastAsia="en-GB"/>
              </w:rPr>
              <w:t>/2</w:t>
            </w:r>
            <w:r w:rsidR="00FA04D4" w:rsidRPr="000811CE">
              <w:rPr>
                <w:rFonts w:eastAsia="Times New Roman" w:cs="Arial"/>
                <w:color w:val="0A2F41" w:themeColor="accent1" w:themeShade="80"/>
                <w:sz w:val="24"/>
                <w:szCs w:val="24"/>
                <w:lang w:eastAsia="en-GB"/>
              </w:rPr>
              <w:t>6</w:t>
            </w:r>
          </w:p>
        </w:tc>
        <w:tc>
          <w:tcPr>
            <w:tcW w:w="1418" w:type="dxa"/>
            <w:noWrap/>
            <w:vAlign w:val="center"/>
          </w:tcPr>
          <w:p w14:paraId="7FDB7E79" w14:textId="2EC6A2E6" w:rsidR="001A5261" w:rsidRPr="000811CE" w:rsidRDefault="0034147A" w:rsidP="00F64A5A">
            <w:pPr>
              <w:spacing w:line="312"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0811CE">
              <w:rPr>
                <w:rFonts w:eastAsia="Times New Roman" w:cs="Arial"/>
                <w:color w:val="0A2F41" w:themeColor="accent1" w:themeShade="80"/>
                <w:sz w:val="24"/>
                <w:szCs w:val="24"/>
                <w:lang w:eastAsia="en-GB"/>
              </w:rPr>
              <w:t xml:space="preserve">Budget </w:t>
            </w:r>
            <w:r w:rsidR="00432792" w:rsidRPr="000811CE">
              <w:rPr>
                <w:rFonts w:eastAsia="Times New Roman" w:cs="Arial"/>
                <w:color w:val="0A2F41" w:themeColor="accent1" w:themeShade="80"/>
                <w:sz w:val="24"/>
                <w:szCs w:val="24"/>
                <w:lang w:eastAsia="en-GB"/>
              </w:rPr>
              <w:t>20</w:t>
            </w:r>
            <w:r w:rsidRPr="000811CE">
              <w:rPr>
                <w:rFonts w:eastAsia="Times New Roman" w:cs="Arial"/>
                <w:color w:val="0A2F41" w:themeColor="accent1" w:themeShade="80"/>
                <w:sz w:val="24"/>
                <w:szCs w:val="24"/>
                <w:lang w:eastAsia="en-GB"/>
              </w:rPr>
              <w:t>2</w:t>
            </w:r>
            <w:r w:rsidR="00FA04D4" w:rsidRPr="000811CE">
              <w:rPr>
                <w:rFonts w:eastAsia="Times New Roman" w:cs="Arial"/>
                <w:color w:val="0A2F41" w:themeColor="accent1" w:themeShade="80"/>
                <w:sz w:val="24"/>
                <w:szCs w:val="24"/>
                <w:lang w:eastAsia="en-GB"/>
              </w:rPr>
              <w:t>6</w:t>
            </w:r>
            <w:r w:rsidRPr="000811CE">
              <w:rPr>
                <w:rFonts w:eastAsia="Times New Roman" w:cs="Arial"/>
                <w:color w:val="0A2F41" w:themeColor="accent1" w:themeShade="80"/>
                <w:sz w:val="24"/>
                <w:szCs w:val="24"/>
                <w:lang w:eastAsia="en-GB"/>
              </w:rPr>
              <w:t>/2</w:t>
            </w:r>
            <w:r w:rsidR="00FA04D4" w:rsidRPr="000811CE">
              <w:rPr>
                <w:rFonts w:eastAsia="Times New Roman" w:cs="Arial"/>
                <w:color w:val="0A2F41" w:themeColor="accent1" w:themeShade="80"/>
                <w:sz w:val="24"/>
                <w:szCs w:val="24"/>
                <w:lang w:eastAsia="en-GB"/>
              </w:rPr>
              <w:t>7</w:t>
            </w:r>
          </w:p>
        </w:tc>
      </w:tr>
      <w:tr w:rsidR="0034147A" w:rsidRPr="001A5261" w14:paraId="7E44456D" w14:textId="77777777" w:rsidTr="00F64A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0F22B155" w14:textId="6C5C9293" w:rsidR="0034147A" w:rsidRPr="09E4AE0D" w:rsidRDefault="0034147A" w:rsidP="00F64A5A">
            <w:pPr>
              <w:spacing w:line="312" w:lineRule="auto"/>
              <w:rPr>
                <w:rFonts w:eastAsia="Times New Roman" w:cs="Arial"/>
                <w:b w:val="0"/>
                <w:bCs w:val="0"/>
                <w:color w:val="000000" w:themeColor="text1"/>
                <w:sz w:val="24"/>
                <w:szCs w:val="24"/>
                <w:lang w:eastAsia="en-GB"/>
              </w:rPr>
            </w:pPr>
            <w:r w:rsidRPr="09E4AE0D">
              <w:rPr>
                <w:rFonts w:eastAsia="Times New Roman" w:cs="Arial"/>
                <w:color w:val="000000" w:themeColor="text1"/>
                <w:sz w:val="24"/>
                <w:szCs w:val="24"/>
                <w:lang w:eastAsia="en-GB"/>
              </w:rPr>
              <w:t xml:space="preserve">Benefits administration </w:t>
            </w:r>
          </w:p>
        </w:tc>
        <w:tc>
          <w:tcPr>
            <w:tcW w:w="1418" w:type="dxa"/>
            <w:noWrap/>
            <w:vAlign w:val="center"/>
          </w:tcPr>
          <w:p w14:paraId="40F9B1AB" w14:textId="1BE91F9A" w:rsidR="0034147A" w:rsidRPr="09E4AE0D" w:rsidRDefault="0034147A"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9E4AE0D">
              <w:rPr>
                <w:rFonts w:eastAsia="Times New Roman" w:cs="Arial"/>
                <w:color w:val="000000" w:themeColor="text1"/>
                <w:sz w:val="24"/>
                <w:szCs w:val="24"/>
                <w:lang w:eastAsia="en-GB"/>
              </w:rPr>
              <w:t>£</w:t>
            </w:r>
          </w:p>
        </w:tc>
        <w:tc>
          <w:tcPr>
            <w:tcW w:w="1274" w:type="dxa"/>
            <w:noWrap/>
            <w:vAlign w:val="center"/>
          </w:tcPr>
          <w:p w14:paraId="4621B1E8" w14:textId="596E0DCB" w:rsidR="0034147A" w:rsidRPr="09E4AE0D" w:rsidRDefault="0034147A"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9E4AE0D">
              <w:rPr>
                <w:rFonts w:eastAsia="Times New Roman" w:cs="Arial"/>
                <w:color w:val="000000" w:themeColor="text1"/>
                <w:sz w:val="24"/>
                <w:szCs w:val="24"/>
                <w:lang w:eastAsia="en-GB"/>
              </w:rPr>
              <w:t>£</w:t>
            </w:r>
          </w:p>
        </w:tc>
        <w:tc>
          <w:tcPr>
            <w:tcW w:w="1566" w:type="dxa"/>
            <w:noWrap/>
            <w:vAlign w:val="center"/>
          </w:tcPr>
          <w:p w14:paraId="15B2E162" w14:textId="6E13FD16" w:rsidR="0034147A" w:rsidRPr="09E4AE0D" w:rsidRDefault="0034147A"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9E4AE0D">
              <w:rPr>
                <w:rFonts w:eastAsia="Times New Roman" w:cs="Arial"/>
                <w:color w:val="000000" w:themeColor="text1"/>
                <w:sz w:val="24"/>
                <w:szCs w:val="24"/>
                <w:lang w:eastAsia="en-GB"/>
              </w:rPr>
              <w:t>£</w:t>
            </w:r>
          </w:p>
        </w:tc>
        <w:tc>
          <w:tcPr>
            <w:tcW w:w="1418" w:type="dxa"/>
            <w:noWrap/>
            <w:vAlign w:val="center"/>
          </w:tcPr>
          <w:p w14:paraId="0A7D26C0" w14:textId="0FE114C1" w:rsidR="0034147A" w:rsidRPr="09E4AE0D" w:rsidRDefault="0034147A"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9E4AE0D">
              <w:rPr>
                <w:rFonts w:eastAsia="Times New Roman" w:cs="Arial"/>
                <w:color w:val="000000" w:themeColor="text1"/>
                <w:sz w:val="24"/>
                <w:szCs w:val="24"/>
                <w:lang w:eastAsia="en-GB"/>
              </w:rPr>
              <w:t>£</w:t>
            </w:r>
          </w:p>
        </w:tc>
      </w:tr>
      <w:tr w:rsidR="0034147A" w:rsidRPr="001A5261" w14:paraId="0137AE3E" w14:textId="77777777" w:rsidTr="00F64A5A">
        <w:trPr>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042F3110" w14:textId="77777777" w:rsidR="0034147A" w:rsidRPr="003638B6" w:rsidRDefault="0034147A" w:rsidP="00F64A5A">
            <w:pPr>
              <w:spacing w:line="312" w:lineRule="auto"/>
              <w:rPr>
                <w:rFonts w:eastAsia="Times New Roman" w:cs="Arial"/>
                <w:b w:val="0"/>
                <w:bCs w:val="0"/>
                <w:i/>
                <w:iCs/>
                <w:color w:val="000000"/>
                <w:sz w:val="24"/>
                <w:szCs w:val="24"/>
                <w:lang w:eastAsia="en-GB"/>
              </w:rPr>
            </w:pPr>
            <w:r w:rsidRPr="003638B6">
              <w:rPr>
                <w:rFonts w:eastAsia="Times New Roman" w:cs="Arial"/>
                <w:b w:val="0"/>
                <w:bCs w:val="0"/>
                <w:color w:val="000000" w:themeColor="text1"/>
                <w:sz w:val="24"/>
                <w:szCs w:val="24"/>
                <w:lang w:eastAsia="en-GB"/>
              </w:rPr>
              <w:t>Employee expenses</w:t>
            </w:r>
          </w:p>
        </w:tc>
        <w:tc>
          <w:tcPr>
            <w:tcW w:w="1418" w:type="dxa"/>
            <w:noWrap/>
            <w:vAlign w:val="center"/>
          </w:tcPr>
          <w:p w14:paraId="2179F3B4" w14:textId="2186A270" w:rsidR="0034147A" w:rsidRPr="00153770" w:rsidRDefault="00153770"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153770">
              <w:rPr>
                <w:rFonts w:eastAsia="Times New Roman" w:cs="Arial"/>
                <w:color w:val="000000"/>
                <w:sz w:val="24"/>
                <w:szCs w:val="24"/>
                <w:lang w:eastAsia="en-GB"/>
              </w:rPr>
              <w:t>99</w:t>
            </w:r>
            <w:r w:rsidR="00FA04D4">
              <w:rPr>
                <w:rFonts w:eastAsia="Times New Roman" w:cs="Arial"/>
                <w:color w:val="000000"/>
                <w:sz w:val="24"/>
                <w:szCs w:val="24"/>
                <w:lang w:eastAsia="en-GB"/>
              </w:rPr>
              <w:t>0</w:t>
            </w:r>
            <w:r w:rsidRPr="00153770">
              <w:rPr>
                <w:rFonts w:eastAsia="Times New Roman" w:cs="Arial"/>
                <w:color w:val="000000"/>
                <w:sz w:val="24"/>
                <w:szCs w:val="24"/>
                <w:lang w:eastAsia="en-GB"/>
              </w:rPr>
              <w:t>,</w:t>
            </w:r>
            <w:r w:rsidR="00FA04D4">
              <w:rPr>
                <w:rFonts w:eastAsia="Times New Roman" w:cs="Arial"/>
                <w:color w:val="000000"/>
                <w:sz w:val="24"/>
                <w:szCs w:val="24"/>
                <w:lang w:eastAsia="en-GB"/>
              </w:rPr>
              <w:t>40</w:t>
            </w:r>
            <w:r w:rsidRPr="00153770">
              <w:rPr>
                <w:rFonts w:eastAsia="Times New Roman" w:cs="Arial"/>
                <w:color w:val="000000"/>
                <w:sz w:val="24"/>
                <w:szCs w:val="24"/>
                <w:lang w:eastAsia="en-GB"/>
              </w:rPr>
              <w:t>0</w:t>
            </w:r>
          </w:p>
        </w:tc>
        <w:tc>
          <w:tcPr>
            <w:tcW w:w="1274" w:type="dxa"/>
            <w:noWrap/>
            <w:vAlign w:val="center"/>
          </w:tcPr>
          <w:p w14:paraId="5E86FF67" w14:textId="13321B86" w:rsidR="0034147A" w:rsidRPr="001A5261" w:rsidRDefault="00AD1D76"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AD1D76">
              <w:rPr>
                <w:rFonts w:eastAsia="Times New Roman" w:cs="Arial"/>
                <w:color w:val="000000"/>
                <w:sz w:val="24"/>
                <w:szCs w:val="24"/>
                <w:lang w:eastAsia="en-GB"/>
              </w:rPr>
              <w:t>849,235</w:t>
            </w:r>
          </w:p>
        </w:tc>
        <w:tc>
          <w:tcPr>
            <w:tcW w:w="1566" w:type="dxa"/>
            <w:noWrap/>
            <w:vAlign w:val="center"/>
          </w:tcPr>
          <w:p w14:paraId="7C010967" w14:textId="1AAC17CD" w:rsidR="0034147A" w:rsidRPr="001A5261" w:rsidRDefault="0008789E"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08789E">
              <w:rPr>
                <w:rFonts w:eastAsia="Times New Roman" w:cs="Arial"/>
                <w:color w:val="000000"/>
                <w:sz w:val="24"/>
                <w:szCs w:val="24"/>
                <w:lang w:eastAsia="en-GB"/>
              </w:rPr>
              <w:t>(141,165)</w:t>
            </w:r>
          </w:p>
        </w:tc>
        <w:tc>
          <w:tcPr>
            <w:tcW w:w="1418" w:type="dxa"/>
            <w:noWrap/>
            <w:vAlign w:val="center"/>
          </w:tcPr>
          <w:p w14:paraId="4ED29F57" w14:textId="49523F90" w:rsidR="0034147A" w:rsidRPr="00153770" w:rsidRDefault="0051427E"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51427E">
              <w:rPr>
                <w:rFonts w:eastAsia="Times New Roman" w:cs="Arial"/>
                <w:color w:val="000000"/>
                <w:sz w:val="24"/>
                <w:szCs w:val="24"/>
                <w:lang w:eastAsia="en-GB"/>
              </w:rPr>
              <w:t>1,084,730</w:t>
            </w:r>
          </w:p>
        </w:tc>
      </w:tr>
      <w:tr w:rsidR="001758AA" w:rsidRPr="001A5261" w14:paraId="4BC2E88A" w14:textId="77777777" w:rsidTr="00F64A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502427A3" w14:textId="77777777" w:rsidR="001758AA" w:rsidRPr="003638B6" w:rsidRDefault="001758AA" w:rsidP="00F64A5A">
            <w:pPr>
              <w:spacing w:line="312" w:lineRule="auto"/>
              <w:rPr>
                <w:rFonts w:eastAsia="Times New Roman" w:cs="Arial"/>
                <w:b w:val="0"/>
                <w:bCs w:val="0"/>
                <w:i/>
                <w:iCs/>
                <w:color w:val="000000"/>
                <w:sz w:val="24"/>
                <w:szCs w:val="24"/>
                <w:lang w:eastAsia="en-GB"/>
              </w:rPr>
            </w:pPr>
            <w:r w:rsidRPr="003638B6">
              <w:rPr>
                <w:rFonts w:eastAsia="Times New Roman" w:cs="Arial"/>
                <w:b w:val="0"/>
                <w:bCs w:val="0"/>
                <w:color w:val="000000" w:themeColor="text1"/>
                <w:sz w:val="24"/>
                <w:szCs w:val="24"/>
                <w:lang w:eastAsia="en-GB"/>
              </w:rPr>
              <w:t xml:space="preserve">IT Costs </w:t>
            </w:r>
          </w:p>
        </w:tc>
        <w:tc>
          <w:tcPr>
            <w:tcW w:w="1418" w:type="dxa"/>
            <w:noWrap/>
            <w:vAlign w:val="center"/>
          </w:tcPr>
          <w:p w14:paraId="16116B04" w14:textId="2D4DAC02" w:rsidR="001758AA" w:rsidRPr="00153770" w:rsidRDefault="00FA04D4"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5</w:t>
            </w:r>
            <w:r w:rsidR="00153770" w:rsidRPr="00153770">
              <w:rPr>
                <w:rFonts w:eastAsia="Times New Roman" w:cs="Arial"/>
                <w:color w:val="000000"/>
                <w:sz w:val="24"/>
                <w:szCs w:val="24"/>
                <w:lang w:eastAsia="en-GB"/>
              </w:rPr>
              <w:t>08,3</w:t>
            </w:r>
            <w:r>
              <w:rPr>
                <w:rFonts w:eastAsia="Times New Roman" w:cs="Arial"/>
                <w:color w:val="000000"/>
                <w:sz w:val="24"/>
                <w:szCs w:val="24"/>
                <w:lang w:eastAsia="en-GB"/>
              </w:rPr>
              <w:t>3</w:t>
            </w:r>
            <w:r w:rsidR="00153770" w:rsidRPr="00153770">
              <w:rPr>
                <w:rFonts w:eastAsia="Times New Roman" w:cs="Arial"/>
                <w:color w:val="000000"/>
                <w:sz w:val="24"/>
                <w:szCs w:val="24"/>
                <w:lang w:eastAsia="en-GB"/>
              </w:rPr>
              <w:t>0</w:t>
            </w:r>
          </w:p>
        </w:tc>
        <w:tc>
          <w:tcPr>
            <w:tcW w:w="1274" w:type="dxa"/>
            <w:noWrap/>
            <w:vAlign w:val="center"/>
          </w:tcPr>
          <w:p w14:paraId="35432C61" w14:textId="5B192EB2" w:rsidR="001758AA" w:rsidRPr="001A5261" w:rsidRDefault="00341D5D"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341D5D">
              <w:rPr>
                <w:rFonts w:eastAsia="Times New Roman" w:cs="Arial"/>
                <w:color w:val="000000"/>
                <w:sz w:val="24"/>
                <w:szCs w:val="24"/>
                <w:lang w:eastAsia="en-GB"/>
              </w:rPr>
              <w:t>482,840</w:t>
            </w:r>
          </w:p>
        </w:tc>
        <w:tc>
          <w:tcPr>
            <w:tcW w:w="1566" w:type="dxa"/>
            <w:noWrap/>
            <w:vAlign w:val="center"/>
          </w:tcPr>
          <w:p w14:paraId="6D0A5A5B" w14:textId="4489067F" w:rsidR="001758AA" w:rsidRPr="001A5261" w:rsidRDefault="0008789E"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08789E">
              <w:rPr>
                <w:rFonts w:eastAsia="Times New Roman" w:cs="Arial"/>
                <w:color w:val="000000"/>
                <w:sz w:val="24"/>
                <w:szCs w:val="24"/>
                <w:lang w:eastAsia="en-GB"/>
              </w:rPr>
              <w:t>(25,490)</w:t>
            </w:r>
          </w:p>
        </w:tc>
        <w:tc>
          <w:tcPr>
            <w:tcW w:w="1418" w:type="dxa"/>
            <w:noWrap/>
            <w:vAlign w:val="center"/>
          </w:tcPr>
          <w:p w14:paraId="41393C16" w14:textId="4601BB25" w:rsidR="001758AA" w:rsidRPr="00153770" w:rsidRDefault="00975C9A"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975C9A">
              <w:rPr>
                <w:rFonts w:eastAsia="Times New Roman" w:cs="Arial"/>
                <w:color w:val="000000"/>
                <w:sz w:val="24"/>
                <w:szCs w:val="24"/>
                <w:lang w:eastAsia="en-GB"/>
              </w:rPr>
              <w:t>528,330</w:t>
            </w:r>
          </w:p>
        </w:tc>
      </w:tr>
      <w:tr w:rsidR="001758AA" w:rsidRPr="001A5261" w14:paraId="37F5A2E5" w14:textId="77777777" w:rsidTr="00F64A5A">
        <w:trPr>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0F5FDA17" w14:textId="632CE9B7" w:rsidR="001758AA" w:rsidRPr="003638B6" w:rsidRDefault="001758AA" w:rsidP="00F64A5A">
            <w:pPr>
              <w:spacing w:line="312" w:lineRule="auto"/>
              <w:rPr>
                <w:rFonts w:eastAsia="Times New Roman" w:cs="Arial"/>
                <w:b w:val="0"/>
                <w:bCs w:val="0"/>
                <w:i/>
                <w:iCs/>
                <w:color w:val="000000"/>
                <w:sz w:val="24"/>
                <w:szCs w:val="24"/>
                <w:lang w:eastAsia="en-GB"/>
              </w:rPr>
            </w:pPr>
            <w:r w:rsidRPr="003638B6">
              <w:rPr>
                <w:rFonts w:eastAsia="Times New Roman" w:cs="Arial"/>
                <w:b w:val="0"/>
                <w:bCs w:val="0"/>
                <w:color w:val="000000" w:themeColor="text1"/>
                <w:sz w:val="24"/>
                <w:szCs w:val="24"/>
                <w:lang w:eastAsia="en-GB"/>
              </w:rPr>
              <w:t>Projects</w:t>
            </w:r>
          </w:p>
        </w:tc>
        <w:tc>
          <w:tcPr>
            <w:tcW w:w="1418" w:type="dxa"/>
            <w:noWrap/>
            <w:vAlign w:val="center"/>
          </w:tcPr>
          <w:p w14:paraId="6B3E63AB" w14:textId="5653A0A4" w:rsidR="001758AA" w:rsidRPr="00153770" w:rsidRDefault="00FA04D4"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4</w:t>
            </w:r>
            <w:r w:rsidR="00153770" w:rsidRPr="00153770">
              <w:rPr>
                <w:rFonts w:eastAsia="Times New Roman" w:cs="Arial"/>
                <w:color w:val="000000"/>
                <w:sz w:val="24"/>
                <w:szCs w:val="24"/>
                <w:lang w:eastAsia="en-GB"/>
              </w:rPr>
              <w:t>0,000</w:t>
            </w:r>
          </w:p>
        </w:tc>
        <w:tc>
          <w:tcPr>
            <w:tcW w:w="1274" w:type="dxa"/>
            <w:noWrap/>
            <w:vAlign w:val="center"/>
          </w:tcPr>
          <w:p w14:paraId="5382839E" w14:textId="244C69FA" w:rsidR="001758AA" w:rsidRPr="001A5261" w:rsidRDefault="00341D5D"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0</w:t>
            </w:r>
          </w:p>
        </w:tc>
        <w:tc>
          <w:tcPr>
            <w:tcW w:w="1566" w:type="dxa"/>
            <w:noWrap/>
            <w:vAlign w:val="center"/>
          </w:tcPr>
          <w:p w14:paraId="51001ED6" w14:textId="56985832" w:rsidR="001758AA" w:rsidRPr="001A5261" w:rsidRDefault="0008789E"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08789E">
              <w:rPr>
                <w:rFonts w:eastAsia="Times New Roman" w:cs="Arial"/>
                <w:color w:val="000000"/>
                <w:sz w:val="24"/>
                <w:szCs w:val="24"/>
                <w:lang w:eastAsia="en-GB"/>
              </w:rPr>
              <w:t>(40,000)</w:t>
            </w:r>
          </w:p>
        </w:tc>
        <w:tc>
          <w:tcPr>
            <w:tcW w:w="1418" w:type="dxa"/>
            <w:noWrap/>
            <w:vAlign w:val="center"/>
          </w:tcPr>
          <w:p w14:paraId="0CABDACD" w14:textId="17355F7E" w:rsidR="001758AA" w:rsidRPr="00153770" w:rsidRDefault="00975C9A"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975C9A">
              <w:rPr>
                <w:rFonts w:eastAsia="Times New Roman" w:cs="Arial"/>
                <w:color w:val="000000"/>
                <w:sz w:val="24"/>
                <w:szCs w:val="24"/>
                <w:lang w:eastAsia="en-GB"/>
              </w:rPr>
              <w:t>40,000</w:t>
            </w:r>
          </w:p>
        </w:tc>
      </w:tr>
      <w:tr w:rsidR="001758AA" w:rsidRPr="001A5261" w14:paraId="2D33AC7A" w14:textId="77777777" w:rsidTr="00F64A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38D6BBC8" w14:textId="1EC75224" w:rsidR="001758AA" w:rsidRPr="003241F5" w:rsidRDefault="001758AA" w:rsidP="00F64A5A">
            <w:pPr>
              <w:spacing w:line="312" w:lineRule="auto"/>
              <w:rPr>
                <w:rFonts w:eastAsia="Times New Roman" w:cs="Arial"/>
                <w:b w:val="0"/>
                <w:bCs w:val="0"/>
                <w:color w:val="000000" w:themeColor="text1"/>
                <w:sz w:val="24"/>
                <w:szCs w:val="24"/>
                <w:lang w:eastAsia="en-GB"/>
              </w:rPr>
            </w:pPr>
            <w:r>
              <w:rPr>
                <w:rFonts w:eastAsia="Times New Roman" w:cs="Arial"/>
                <w:b w:val="0"/>
                <w:bCs w:val="0"/>
                <w:color w:val="000000" w:themeColor="text1"/>
                <w:sz w:val="24"/>
                <w:szCs w:val="24"/>
                <w:lang w:eastAsia="en-GB"/>
              </w:rPr>
              <w:t xml:space="preserve">Payslips and postage </w:t>
            </w:r>
          </w:p>
        </w:tc>
        <w:tc>
          <w:tcPr>
            <w:tcW w:w="1418" w:type="dxa"/>
            <w:noWrap/>
            <w:vAlign w:val="center"/>
          </w:tcPr>
          <w:p w14:paraId="20EEC698" w14:textId="2193F188" w:rsidR="001758AA" w:rsidRPr="00153770" w:rsidRDefault="00FA04D4"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Pr>
                <w:rFonts w:eastAsia="Times New Roman" w:cs="Arial"/>
                <w:color w:val="000000"/>
                <w:sz w:val="24"/>
                <w:szCs w:val="24"/>
                <w:lang w:eastAsia="en-GB"/>
              </w:rPr>
              <w:t>70</w:t>
            </w:r>
            <w:r w:rsidR="00153770" w:rsidRPr="00153770">
              <w:rPr>
                <w:rFonts w:eastAsia="Times New Roman" w:cs="Arial"/>
                <w:color w:val="000000"/>
                <w:sz w:val="24"/>
                <w:szCs w:val="24"/>
                <w:lang w:eastAsia="en-GB"/>
              </w:rPr>
              <w:t>,000</w:t>
            </w:r>
          </w:p>
        </w:tc>
        <w:tc>
          <w:tcPr>
            <w:tcW w:w="1274" w:type="dxa"/>
            <w:noWrap/>
            <w:vAlign w:val="center"/>
          </w:tcPr>
          <w:p w14:paraId="03456E05" w14:textId="048CB019" w:rsidR="001758AA" w:rsidRPr="001A5261" w:rsidRDefault="00341D5D"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341D5D">
              <w:rPr>
                <w:rFonts w:eastAsia="Times New Roman" w:cs="Arial"/>
                <w:color w:val="000000"/>
                <w:sz w:val="24"/>
                <w:szCs w:val="24"/>
                <w:lang w:eastAsia="en-GB"/>
              </w:rPr>
              <w:t>73,482</w:t>
            </w:r>
          </w:p>
        </w:tc>
        <w:tc>
          <w:tcPr>
            <w:tcW w:w="1566" w:type="dxa"/>
            <w:noWrap/>
            <w:vAlign w:val="center"/>
          </w:tcPr>
          <w:p w14:paraId="199A5D28" w14:textId="04210F69" w:rsidR="001758AA" w:rsidRPr="001A5261" w:rsidRDefault="0008789E"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08789E">
              <w:rPr>
                <w:rFonts w:eastAsia="Times New Roman" w:cs="Arial"/>
                <w:color w:val="000000"/>
                <w:sz w:val="24"/>
                <w:szCs w:val="24"/>
                <w:lang w:eastAsia="en-GB"/>
              </w:rPr>
              <w:t>3,482</w:t>
            </w:r>
          </w:p>
        </w:tc>
        <w:tc>
          <w:tcPr>
            <w:tcW w:w="1418" w:type="dxa"/>
            <w:noWrap/>
            <w:vAlign w:val="center"/>
          </w:tcPr>
          <w:p w14:paraId="51F488DF" w14:textId="55861B28" w:rsidR="001758AA" w:rsidRPr="00153770" w:rsidRDefault="00975C9A"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975C9A">
              <w:rPr>
                <w:rFonts w:eastAsia="Times New Roman" w:cs="Arial"/>
                <w:color w:val="000000"/>
                <w:sz w:val="24"/>
                <w:szCs w:val="24"/>
                <w:lang w:eastAsia="en-GB"/>
              </w:rPr>
              <w:t>81,000</w:t>
            </w:r>
          </w:p>
        </w:tc>
      </w:tr>
      <w:tr w:rsidR="001758AA" w:rsidRPr="001A5261" w14:paraId="21BD6F2C" w14:textId="77777777" w:rsidTr="00F64A5A">
        <w:trPr>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6576FC69" w14:textId="0EAD5A33" w:rsidR="001758AA" w:rsidRPr="003638B6" w:rsidRDefault="001758AA" w:rsidP="00F64A5A">
            <w:pPr>
              <w:spacing w:line="312" w:lineRule="auto"/>
              <w:rPr>
                <w:rFonts w:eastAsia="Times New Roman" w:cs="Arial"/>
                <w:b w:val="0"/>
                <w:bCs w:val="0"/>
                <w:i/>
                <w:iCs/>
                <w:color w:val="000000"/>
                <w:sz w:val="24"/>
                <w:szCs w:val="24"/>
                <w:lang w:eastAsia="en-GB"/>
              </w:rPr>
            </w:pPr>
            <w:r w:rsidRPr="003638B6">
              <w:rPr>
                <w:rFonts w:eastAsia="Times New Roman" w:cs="Arial"/>
                <w:b w:val="0"/>
                <w:bCs w:val="0"/>
                <w:color w:val="000000" w:themeColor="text1"/>
                <w:sz w:val="24"/>
                <w:szCs w:val="24"/>
                <w:lang w:eastAsia="en-GB"/>
              </w:rPr>
              <w:t>Other</w:t>
            </w:r>
          </w:p>
        </w:tc>
        <w:tc>
          <w:tcPr>
            <w:tcW w:w="1418" w:type="dxa"/>
            <w:noWrap/>
            <w:vAlign w:val="center"/>
          </w:tcPr>
          <w:p w14:paraId="20BE4474" w14:textId="2D93CD67" w:rsidR="001758AA" w:rsidRPr="00153770" w:rsidRDefault="00153770"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153770">
              <w:rPr>
                <w:rFonts w:eastAsia="Times New Roman" w:cs="Arial"/>
                <w:color w:val="000000"/>
                <w:sz w:val="24"/>
                <w:szCs w:val="24"/>
                <w:lang w:eastAsia="en-GB"/>
              </w:rPr>
              <w:t>5</w:t>
            </w:r>
            <w:r w:rsidR="00FA04D4">
              <w:rPr>
                <w:rFonts w:eastAsia="Times New Roman" w:cs="Arial"/>
                <w:color w:val="000000"/>
                <w:sz w:val="24"/>
                <w:szCs w:val="24"/>
                <w:lang w:eastAsia="en-GB"/>
              </w:rPr>
              <w:t>8</w:t>
            </w:r>
            <w:r w:rsidRPr="00153770">
              <w:rPr>
                <w:rFonts w:eastAsia="Times New Roman" w:cs="Arial"/>
                <w:color w:val="000000"/>
                <w:sz w:val="24"/>
                <w:szCs w:val="24"/>
                <w:lang w:eastAsia="en-GB"/>
              </w:rPr>
              <w:t>,</w:t>
            </w:r>
            <w:r w:rsidR="00FA04D4">
              <w:rPr>
                <w:rFonts w:eastAsia="Times New Roman" w:cs="Arial"/>
                <w:color w:val="000000"/>
                <w:sz w:val="24"/>
                <w:szCs w:val="24"/>
                <w:lang w:eastAsia="en-GB"/>
              </w:rPr>
              <w:t>9</w:t>
            </w:r>
            <w:r w:rsidRPr="00153770">
              <w:rPr>
                <w:rFonts w:eastAsia="Times New Roman" w:cs="Arial"/>
                <w:color w:val="000000"/>
                <w:sz w:val="24"/>
                <w:szCs w:val="24"/>
                <w:lang w:eastAsia="en-GB"/>
              </w:rPr>
              <w:t>00</w:t>
            </w:r>
          </w:p>
        </w:tc>
        <w:tc>
          <w:tcPr>
            <w:tcW w:w="1274" w:type="dxa"/>
            <w:noWrap/>
            <w:vAlign w:val="center"/>
          </w:tcPr>
          <w:p w14:paraId="3E54D6BB" w14:textId="61720C7B" w:rsidR="001758AA" w:rsidRPr="001A5261" w:rsidRDefault="00341D5D"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341D5D">
              <w:rPr>
                <w:rFonts w:eastAsia="Times New Roman" w:cs="Arial"/>
                <w:color w:val="000000"/>
                <w:sz w:val="24"/>
                <w:szCs w:val="24"/>
                <w:lang w:eastAsia="en-GB"/>
              </w:rPr>
              <w:t>64,585</w:t>
            </w:r>
          </w:p>
        </w:tc>
        <w:tc>
          <w:tcPr>
            <w:tcW w:w="1566" w:type="dxa"/>
            <w:noWrap/>
            <w:vAlign w:val="center"/>
          </w:tcPr>
          <w:p w14:paraId="57BE8D70" w14:textId="4B292C5F" w:rsidR="001758AA" w:rsidRPr="001A5261" w:rsidRDefault="0051427E"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51427E">
              <w:rPr>
                <w:rFonts w:eastAsia="Times New Roman" w:cs="Arial"/>
                <w:color w:val="000000"/>
                <w:sz w:val="24"/>
                <w:szCs w:val="24"/>
                <w:lang w:eastAsia="en-GB"/>
              </w:rPr>
              <w:t>5,685</w:t>
            </w:r>
          </w:p>
        </w:tc>
        <w:tc>
          <w:tcPr>
            <w:tcW w:w="1418" w:type="dxa"/>
            <w:noWrap/>
            <w:vAlign w:val="center"/>
          </w:tcPr>
          <w:p w14:paraId="4444E2CB" w14:textId="6DAD5CF4" w:rsidR="001758AA" w:rsidRPr="00153770" w:rsidRDefault="00975C9A"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975C9A">
              <w:rPr>
                <w:rFonts w:eastAsia="Times New Roman" w:cs="Arial"/>
                <w:color w:val="000000"/>
                <w:sz w:val="24"/>
                <w:szCs w:val="24"/>
                <w:lang w:eastAsia="en-GB"/>
              </w:rPr>
              <w:t>68,700</w:t>
            </w:r>
          </w:p>
        </w:tc>
      </w:tr>
      <w:tr w:rsidR="001758AA" w:rsidRPr="001A5261" w14:paraId="1C615614" w14:textId="77777777" w:rsidTr="00F64A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54E8602D" w14:textId="5D56706C" w:rsidR="001758AA" w:rsidRPr="00920D68" w:rsidRDefault="001758AA" w:rsidP="00F64A5A">
            <w:pPr>
              <w:spacing w:line="312" w:lineRule="auto"/>
              <w:rPr>
                <w:rFonts w:eastAsia="Times New Roman" w:cs="Arial"/>
                <w:b w:val="0"/>
                <w:bCs w:val="0"/>
                <w:i/>
                <w:iCs/>
                <w:color w:val="000000"/>
                <w:sz w:val="24"/>
                <w:szCs w:val="24"/>
                <w:lang w:eastAsia="en-GB"/>
              </w:rPr>
            </w:pPr>
            <w:r w:rsidRPr="09E4AE0D">
              <w:rPr>
                <w:rFonts w:eastAsia="Times New Roman" w:cs="Arial"/>
                <w:color w:val="000000" w:themeColor="text1"/>
                <w:sz w:val="24"/>
                <w:szCs w:val="24"/>
                <w:lang w:eastAsia="en-GB"/>
              </w:rPr>
              <w:t xml:space="preserve">Benefits administration Total </w:t>
            </w:r>
          </w:p>
        </w:tc>
        <w:tc>
          <w:tcPr>
            <w:tcW w:w="1418" w:type="dxa"/>
            <w:noWrap/>
            <w:vAlign w:val="center"/>
          </w:tcPr>
          <w:p w14:paraId="71BE9242" w14:textId="568F6775" w:rsidR="001758AA" w:rsidRPr="001A5261" w:rsidRDefault="00153770"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622FA1">
              <w:rPr>
                <w:rFonts w:eastAsia="Times New Roman" w:cs="Arial"/>
                <w:b/>
                <w:bCs/>
                <w:color w:val="000000"/>
                <w:sz w:val="24"/>
                <w:szCs w:val="24"/>
                <w:lang w:eastAsia="en-GB"/>
              </w:rPr>
              <w:t>1,</w:t>
            </w:r>
            <w:r w:rsidR="00FA04D4">
              <w:rPr>
                <w:rFonts w:eastAsia="Times New Roman" w:cs="Arial"/>
                <w:b/>
                <w:bCs/>
                <w:color w:val="000000"/>
                <w:sz w:val="24"/>
                <w:szCs w:val="24"/>
                <w:lang w:eastAsia="en-GB"/>
              </w:rPr>
              <w:t>667</w:t>
            </w:r>
            <w:r w:rsidRPr="00622FA1">
              <w:rPr>
                <w:rFonts w:eastAsia="Times New Roman" w:cs="Arial"/>
                <w:b/>
                <w:bCs/>
                <w:color w:val="000000"/>
                <w:sz w:val="24"/>
                <w:szCs w:val="24"/>
                <w:lang w:eastAsia="en-GB"/>
              </w:rPr>
              <w:t>,</w:t>
            </w:r>
            <w:r w:rsidR="00FA04D4">
              <w:rPr>
                <w:rFonts w:eastAsia="Times New Roman" w:cs="Arial"/>
                <w:b/>
                <w:bCs/>
                <w:color w:val="000000"/>
                <w:sz w:val="24"/>
                <w:szCs w:val="24"/>
                <w:lang w:eastAsia="en-GB"/>
              </w:rPr>
              <w:t>6</w:t>
            </w:r>
            <w:r w:rsidRPr="00622FA1">
              <w:rPr>
                <w:rFonts w:eastAsia="Times New Roman" w:cs="Arial"/>
                <w:b/>
                <w:bCs/>
                <w:color w:val="000000"/>
                <w:sz w:val="24"/>
                <w:szCs w:val="24"/>
                <w:lang w:eastAsia="en-GB"/>
              </w:rPr>
              <w:t>30</w:t>
            </w:r>
          </w:p>
        </w:tc>
        <w:tc>
          <w:tcPr>
            <w:tcW w:w="1274" w:type="dxa"/>
            <w:noWrap/>
            <w:vAlign w:val="center"/>
          </w:tcPr>
          <w:p w14:paraId="36FDEE1B" w14:textId="43CDF877" w:rsidR="001758AA" w:rsidRPr="001A5261" w:rsidRDefault="0051427E"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51427E">
              <w:rPr>
                <w:rFonts w:eastAsia="Times New Roman" w:cs="Arial"/>
                <w:b/>
                <w:bCs/>
                <w:color w:val="000000"/>
                <w:sz w:val="24"/>
                <w:szCs w:val="24"/>
                <w:lang w:eastAsia="en-GB"/>
              </w:rPr>
              <w:t>1,470,142</w:t>
            </w:r>
          </w:p>
        </w:tc>
        <w:tc>
          <w:tcPr>
            <w:tcW w:w="1566" w:type="dxa"/>
            <w:noWrap/>
            <w:vAlign w:val="center"/>
          </w:tcPr>
          <w:p w14:paraId="46A44CA9" w14:textId="2A2BAF2B" w:rsidR="001758AA" w:rsidRPr="001A5261" w:rsidRDefault="0051427E"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51427E">
              <w:rPr>
                <w:rFonts w:eastAsia="Times New Roman" w:cs="Arial"/>
                <w:b/>
                <w:bCs/>
                <w:color w:val="000000"/>
                <w:sz w:val="24"/>
                <w:szCs w:val="24"/>
                <w:lang w:eastAsia="en-GB"/>
              </w:rPr>
              <w:t>(197,488)</w:t>
            </w:r>
          </w:p>
        </w:tc>
        <w:tc>
          <w:tcPr>
            <w:tcW w:w="1418" w:type="dxa"/>
            <w:noWrap/>
            <w:vAlign w:val="center"/>
          </w:tcPr>
          <w:p w14:paraId="281DDAD8" w14:textId="3D9A7B58" w:rsidR="001758AA" w:rsidRPr="001A5261" w:rsidRDefault="00D772D4"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D772D4">
              <w:rPr>
                <w:rFonts w:eastAsia="Times New Roman" w:cs="Arial"/>
                <w:b/>
                <w:bCs/>
                <w:color w:val="000000"/>
                <w:sz w:val="24"/>
                <w:szCs w:val="24"/>
                <w:lang w:eastAsia="en-GB"/>
              </w:rPr>
              <w:t>1,802,760</w:t>
            </w:r>
          </w:p>
        </w:tc>
      </w:tr>
      <w:tr w:rsidR="001758AA" w:rsidRPr="001A5261" w14:paraId="76DEF041" w14:textId="77777777" w:rsidTr="00F64A5A">
        <w:trPr>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5D300D4A" w14:textId="2C44F52C" w:rsidR="001758AA" w:rsidRPr="00920D68" w:rsidRDefault="001758AA" w:rsidP="00F64A5A">
            <w:pPr>
              <w:spacing w:line="312" w:lineRule="auto"/>
              <w:rPr>
                <w:rFonts w:eastAsia="Times New Roman" w:cs="Arial"/>
                <w:b w:val="0"/>
                <w:bCs w:val="0"/>
                <w:i/>
                <w:iCs/>
                <w:color w:val="000000"/>
                <w:sz w:val="24"/>
                <w:szCs w:val="24"/>
                <w:lang w:eastAsia="en-GB"/>
              </w:rPr>
            </w:pPr>
            <w:r w:rsidRPr="09E4AE0D">
              <w:rPr>
                <w:rFonts w:eastAsia="Times New Roman" w:cs="Arial"/>
                <w:color w:val="000000" w:themeColor="text1"/>
                <w:sz w:val="24"/>
                <w:szCs w:val="24"/>
                <w:lang w:eastAsia="en-GB"/>
              </w:rPr>
              <w:t xml:space="preserve">Oversight and governance costs </w:t>
            </w:r>
          </w:p>
        </w:tc>
        <w:tc>
          <w:tcPr>
            <w:tcW w:w="1418" w:type="dxa"/>
            <w:noWrap/>
            <w:vAlign w:val="center"/>
          </w:tcPr>
          <w:p w14:paraId="177AA96D" w14:textId="7362BCC0" w:rsidR="001758AA" w:rsidRPr="001A5261" w:rsidRDefault="001758AA"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p>
        </w:tc>
        <w:tc>
          <w:tcPr>
            <w:tcW w:w="1274" w:type="dxa"/>
            <w:noWrap/>
            <w:vAlign w:val="center"/>
          </w:tcPr>
          <w:p w14:paraId="57C27065" w14:textId="344E69F0" w:rsidR="001758AA" w:rsidRPr="001A5261" w:rsidRDefault="001758AA"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p>
        </w:tc>
        <w:tc>
          <w:tcPr>
            <w:tcW w:w="1566" w:type="dxa"/>
            <w:noWrap/>
            <w:vAlign w:val="center"/>
          </w:tcPr>
          <w:p w14:paraId="595EBC90" w14:textId="43F1F4F0" w:rsidR="001758AA" w:rsidRPr="001A5261" w:rsidRDefault="001758AA"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p>
        </w:tc>
        <w:tc>
          <w:tcPr>
            <w:tcW w:w="1418" w:type="dxa"/>
            <w:noWrap/>
            <w:vAlign w:val="center"/>
            <w:hideMark/>
          </w:tcPr>
          <w:p w14:paraId="2274D368" w14:textId="48E5E8FC" w:rsidR="001758AA" w:rsidRPr="001A5261" w:rsidRDefault="001758AA"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p>
        </w:tc>
      </w:tr>
      <w:tr w:rsidR="001758AA" w:rsidRPr="001A5261" w14:paraId="625CAD4C" w14:textId="77777777" w:rsidTr="00F64A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61B3E5A6" w14:textId="77777777" w:rsidR="001758AA" w:rsidRPr="003638B6" w:rsidRDefault="001758AA" w:rsidP="00F64A5A">
            <w:pPr>
              <w:spacing w:line="312" w:lineRule="auto"/>
              <w:rPr>
                <w:rFonts w:eastAsia="Times New Roman" w:cs="Arial"/>
                <w:b w:val="0"/>
                <w:bCs w:val="0"/>
                <w:i/>
                <w:iCs/>
                <w:color w:val="000000"/>
                <w:sz w:val="24"/>
                <w:szCs w:val="24"/>
                <w:lang w:eastAsia="en-GB"/>
              </w:rPr>
            </w:pPr>
            <w:r w:rsidRPr="003638B6">
              <w:rPr>
                <w:rFonts w:eastAsia="Times New Roman" w:cs="Arial"/>
                <w:b w:val="0"/>
                <w:bCs w:val="0"/>
                <w:color w:val="000000" w:themeColor="text1"/>
                <w:sz w:val="24"/>
                <w:szCs w:val="24"/>
                <w:lang w:eastAsia="en-GB"/>
              </w:rPr>
              <w:t>Employee expenses</w:t>
            </w:r>
          </w:p>
        </w:tc>
        <w:tc>
          <w:tcPr>
            <w:tcW w:w="1418" w:type="dxa"/>
            <w:noWrap/>
            <w:vAlign w:val="center"/>
          </w:tcPr>
          <w:p w14:paraId="4D7DEAD8" w14:textId="31424743" w:rsidR="001758AA" w:rsidRPr="00153770" w:rsidRDefault="00FA04D4"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309</w:t>
            </w:r>
            <w:r w:rsidR="00153770" w:rsidRPr="00153770">
              <w:rPr>
                <w:rFonts w:eastAsia="Times New Roman" w:cs="Arial"/>
                <w:color w:val="000000"/>
                <w:sz w:val="24"/>
                <w:szCs w:val="24"/>
                <w:lang w:eastAsia="en-GB"/>
              </w:rPr>
              <w:t>,</w:t>
            </w:r>
            <w:r>
              <w:rPr>
                <w:rFonts w:eastAsia="Times New Roman" w:cs="Arial"/>
                <w:color w:val="000000"/>
                <w:sz w:val="24"/>
                <w:szCs w:val="24"/>
                <w:lang w:eastAsia="en-GB"/>
              </w:rPr>
              <w:t>5</w:t>
            </w:r>
            <w:r w:rsidR="00153770" w:rsidRPr="00153770">
              <w:rPr>
                <w:rFonts w:eastAsia="Times New Roman" w:cs="Arial"/>
                <w:color w:val="000000"/>
                <w:sz w:val="24"/>
                <w:szCs w:val="24"/>
                <w:lang w:eastAsia="en-GB"/>
              </w:rPr>
              <w:t>80</w:t>
            </w:r>
          </w:p>
        </w:tc>
        <w:tc>
          <w:tcPr>
            <w:tcW w:w="1274" w:type="dxa"/>
            <w:noWrap/>
            <w:vAlign w:val="center"/>
          </w:tcPr>
          <w:p w14:paraId="72A73CA1" w14:textId="38598E98" w:rsidR="001758AA" w:rsidRPr="008705C9" w:rsidRDefault="00D772D4"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D772D4">
              <w:rPr>
                <w:rFonts w:eastAsia="Times New Roman" w:cs="Arial"/>
                <w:color w:val="000000"/>
                <w:sz w:val="24"/>
                <w:szCs w:val="24"/>
                <w:lang w:eastAsia="en-GB"/>
              </w:rPr>
              <w:t>201,544</w:t>
            </w:r>
          </w:p>
        </w:tc>
        <w:tc>
          <w:tcPr>
            <w:tcW w:w="1566" w:type="dxa"/>
            <w:noWrap/>
            <w:vAlign w:val="center"/>
          </w:tcPr>
          <w:p w14:paraId="14CDD65D" w14:textId="1FACE76C" w:rsidR="001758AA" w:rsidRPr="008705C9" w:rsidRDefault="000944EC"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0944EC">
              <w:rPr>
                <w:rFonts w:eastAsia="Times New Roman" w:cs="Arial"/>
                <w:color w:val="000000"/>
                <w:sz w:val="24"/>
                <w:szCs w:val="24"/>
                <w:lang w:eastAsia="en-GB"/>
              </w:rPr>
              <w:t>(108,036)</w:t>
            </w:r>
          </w:p>
        </w:tc>
        <w:tc>
          <w:tcPr>
            <w:tcW w:w="1418" w:type="dxa"/>
            <w:noWrap/>
            <w:vAlign w:val="center"/>
          </w:tcPr>
          <w:p w14:paraId="37A57A96" w14:textId="5943F1A6" w:rsidR="001758AA" w:rsidRPr="001721C2" w:rsidRDefault="00DD121C"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DD121C">
              <w:rPr>
                <w:rFonts w:eastAsia="Times New Roman" w:cs="Arial"/>
                <w:color w:val="000000"/>
                <w:sz w:val="24"/>
                <w:szCs w:val="24"/>
                <w:lang w:eastAsia="en-GB"/>
              </w:rPr>
              <w:t>331,230</w:t>
            </w:r>
          </w:p>
        </w:tc>
      </w:tr>
      <w:tr w:rsidR="001758AA" w:rsidRPr="001A5261" w14:paraId="6AB724E9" w14:textId="77777777" w:rsidTr="00F64A5A">
        <w:trPr>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7379F836" w14:textId="329D0A36" w:rsidR="001758AA" w:rsidRPr="003638B6" w:rsidRDefault="001758AA" w:rsidP="00F64A5A">
            <w:pPr>
              <w:spacing w:line="312" w:lineRule="auto"/>
              <w:rPr>
                <w:rFonts w:eastAsia="Times New Roman" w:cs="Arial"/>
                <w:b w:val="0"/>
                <w:bCs w:val="0"/>
                <w:i/>
                <w:iCs/>
                <w:color w:val="000000"/>
                <w:sz w:val="24"/>
                <w:szCs w:val="24"/>
                <w:lang w:eastAsia="en-GB"/>
              </w:rPr>
            </w:pPr>
            <w:r w:rsidRPr="003638B6">
              <w:rPr>
                <w:rFonts w:eastAsia="Times New Roman" w:cs="Arial"/>
                <w:b w:val="0"/>
                <w:bCs w:val="0"/>
                <w:color w:val="000000" w:themeColor="text1"/>
                <w:sz w:val="24"/>
                <w:szCs w:val="24"/>
                <w:lang w:eastAsia="en-GB"/>
              </w:rPr>
              <w:t>Investment advice (inc. external)</w:t>
            </w:r>
          </w:p>
          <w:p w14:paraId="18713087" w14:textId="31ED1DBE" w:rsidR="001758AA" w:rsidRPr="003638B6" w:rsidRDefault="001758AA" w:rsidP="00F64A5A">
            <w:pPr>
              <w:spacing w:line="312" w:lineRule="auto"/>
              <w:rPr>
                <w:rFonts w:eastAsia="Times New Roman" w:cs="Arial"/>
                <w:b w:val="0"/>
                <w:bCs w:val="0"/>
                <w:i/>
                <w:iCs/>
                <w:color w:val="000000"/>
                <w:sz w:val="24"/>
                <w:szCs w:val="24"/>
                <w:lang w:eastAsia="en-GB"/>
              </w:rPr>
            </w:pPr>
          </w:p>
        </w:tc>
        <w:tc>
          <w:tcPr>
            <w:tcW w:w="1418" w:type="dxa"/>
            <w:noWrap/>
            <w:vAlign w:val="center"/>
          </w:tcPr>
          <w:p w14:paraId="495F5E72" w14:textId="0AC43948" w:rsidR="001758AA" w:rsidRPr="00153770" w:rsidRDefault="00FA04D4"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332</w:t>
            </w:r>
            <w:r w:rsidR="00153770" w:rsidRPr="00153770">
              <w:rPr>
                <w:rFonts w:eastAsia="Times New Roman" w:cs="Arial"/>
                <w:color w:val="000000"/>
                <w:sz w:val="24"/>
                <w:szCs w:val="24"/>
                <w:lang w:eastAsia="en-GB"/>
              </w:rPr>
              <w:t>,</w:t>
            </w:r>
            <w:r>
              <w:rPr>
                <w:rFonts w:eastAsia="Times New Roman" w:cs="Arial"/>
                <w:color w:val="000000"/>
                <w:sz w:val="24"/>
                <w:szCs w:val="24"/>
                <w:lang w:eastAsia="en-GB"/>
              </w:rPr>
              <w:t>8</w:t>
            </w:r>
            <w:r w:rsidR="00153770" w:rsidRPr="00153770">
              <w:rPr>
                <w:rFonts w:eastAsia="Times New Roman" w:cs="Arial"/>
                <w:color w:val="000000"/>
                <w:sz w:val="24"/>
                <w:szCs w:val="24"/>
                <w:lang w:eastAsia="en-GB"/>
              </w:rPr>
              <w:t>00</w:t>
            </w:r>
          </w:p>
        </w:tc>
        <w:tc>
          <w:tcPr>
            <w:tcW w:w="1274" w:type="dxa"/>
            <w:noWrap/>
            <w:vAlign w:val="center"/>
          </w:tcPr>
          <w:p w14:paraId="6AB7061E" w14:textId="1B826900" w:rsidR="001758AA" w:rsidRPr="008705C9" w:rsidRDefault="00D772D4"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D772D4">
              <w:rPr>
                <w:rFonts w:eastAsia="Times New Roman" w:cs="Arial"/>
                <w:color w:val="000000"/>
                <w:sz w:val="24"/>
                <w:szCs w:val="24"/>
                <w:lang w:eastAsia="en-GB"/>
              </w:rPr>
              <w:t>327,895</w:t>
            </w:r>
          </w:p>
        </w:tc>
        <w:tc>
          <w:tcPr>
            <w:tcW w:w="1566" w:type="dxa"/>
            <w:noWrap/>
            <w:vAlign w:val="center"/>
          </w:tcPr>
          <w:p w14:paraId="0A728A6A" w14:textId="34944704" w:rsidR="001758AA" w:rsidRPr="008705C9" w:rsidRDefault="000944EC"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0944EC">
              <w:rPr>
                <w:rFonts w:eastAsia="Times New Roman" w:cs="Arial"/>
                <w:color w:val="000000"/>
                <w:sz w:val="24"/>
                <w:szCs w:val="24"/>
                <w:lang w:eastAsia="en-GB"/>
              </w:rPr>
              <w:t>(4,905)</w:t>
            </w:r>
          </w:p>
        </w:tc>
        <w:tc>
          <w:tcPr>
            <w:tcW w:w="1418" w:type="dxa"/>
            <w:noWrap/>
            <w:vAlign w:val="center"/>
          </w:tcPr>
          <w:p w14:paraId="6734ABFE" w14:textId="354BA450" w:rsidR="001758AA" w:rsidRPr="001721C2" w:rsidRDefault="00DD121C"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DD121C">
              <w:rPr>
                <w:rFonts w:eastAsia="Times New Roman" w:cs="Arial"/>
                <w:color w:val="000000"/>
                <w:sz w:val="24"/>
                <w:szCs w:val="24"/>
                <w:lang w:eastAsia="en-GB"/>
              </w:rPr>
              <w:t>375,000</w:t>
            </w:r>
          </w:p>
        </w:tc>
      </w:tr>
      <w:tr w:rsidR="001758AA" w:rsidRPr="001A5261" w14:paraId="74845F45" w14:textId="77777777" w:rsidTr="00F64A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0F0FDF3B" w14:textId="5300E9E6" w:rsidR="001758AA" w:rsidRPr="003638B6" w:rsidRDefault="001758AA" w:rsidP="00F64A5A">
            <w:pPr>
              <w:spacing w:line="312" w:lineRule="auto"/>
              <w:rPr>
                <w:rFonts w:eastAsia="Times New Roman" w:cs="Arial"/>
                <w:b w:val="0"/>
                <w:bCs w:val="0"/>
                <w:i/>
                <w:iCs/>
                <w:color w:val="000000"/>
                <w:sz w:val="24"/>
                <w:szCs w:val="24"/>
                <w:lang w:eastAsia="en-GB"/>
              </w:rPr>
            </w:pPr>
            <w:r w:rsidRPr="003638B6">
              <w:rPr>
                <w:rFonts w:eastAsia="Times New Roman" w:cs="Arial"/>
                <w:b w:val="0"/>
                <w:bCs w:val="0"/>
                <w:color w:val="000000" w:themeColor="text1"/>
                <w:sz w:val="24"/>
                <w:szCs w:val="24"/>
                <w:lang w:eastAsia="en-GB"/>
              </w:rPr>
              <w:t xml:space="preserve">Infrastructure deals &amp; property advice </w:t>
            </w:r>
          </w:p>
        </w:tc>
        <w:tc>
          <w:tcPr>
            <w:tcW w:w="1418" w:type="dxa"/>
            <w:noWrap/>
            <w:vAlign w:val="center"/>
          </w:tcPr>
          <w:p w14:paraId="6EF39314" w14:textId="4B260AE8" w:rsidR="001758AA" w:rsidRPr="00153770" w:rsidRDefault="00FA04D4"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72</w:t>
            </w:r>
            <w:r w:rsidR="00153770" w:rsidRPr="00153770">
              <w:rPr>
                <w:rFonts w:eastAsia="Times New Roman" w:cs="Arial"/>
                <w:color w:val="000000"/>
                <w:sz w:val="24"/>
                <w:szCs w:val="24"/>
                <w:lang w:eastAsia="en-GB"/>
              </w:rPr>
              <w:t>5,</w:t>
            </w:r>
            <w:r>
              <w:rPr>
                <w:rFonts w:eastAsia="Times New Roman" w:cs="Arial"/>
                <w:color w:val="000000"/>
                <w:sz w:val="24"/>
                <w:szCs w:val="24"/>
                <w:lang w:eastAsia="en-GB"/>
              </w:rPr>
              <w:t>14</w:t>
            </w:r>
            <w:r w:rsidR="00153770" w:rsidRPr="00153770">
              <w:rPr>
                <w:rFonts w:eastAsia="Times New Roman" w:cs="Arial"/>
                <w:color w:val="000000"/>
                <w:sz w:val="24"/>
                <w:szCs w:val="24"/>
                <w:lang w:eastAsia="en-GB"/>
              </w:rPr>
              <w:t>0</w:t>
            </w:r>
          </w:p>
        </w:tc>
        <w:tc>
          <w:tcPr>
            <w:tcW w:w="1274" w:type="dxa"/>
            <w:noWrap/>
            <w:vAlign w:val="center"/>
          </w:tcPr>
          <w:p w14:paraId="115E4C65" w14:textId="57750ED5" w:rsidR="001758AA" w:rsidRPr="008705C9" w:rsidRDefault="00D772D4"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D772D4">
              <w:rPr>
                <w:rFonts w:eastAsia="Times New Roman" w:cs="Arial"/>
                <w:color w:val="000000"/>
                <w:sz w:val="24"/>
                <w:szCs w:val="24"/>
                <w:lang w:eastAsia="en-GB"/>
              </w:rPr>
              <w:t>360,283</w:t>
            </w:r>
          </w:p>
        </w:tc>
        <w:tc>
          <w:tcPr>
            <w:tcW w:w="1566" w:type="dxa"/>
            <w:noWrap/>
            <w:vAlign w:val="center"/>
          </w:tcPr>
          <w:p w14:paraId="69A58858" w14:textId="316AE006" w:rsidR="001758AA" w:rsidRPr="008705C9" w:rsidRDefault="000944EC"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0944EC">
              <w:rPr>
                <w:rFonts w:eastAsia="Times New Roman" w:cs="Arial"/>
                <w:color w:val="000000"/>
                <w:sz w:val="24"/>
                <w:szCs w:val="24"/>
                <w:lang w:eastAsia="en-GB"/>
              </w:rPr>
              <w:t>(364,857)</w:t>
            </w:r>
          </w:p>
        </w:tc>
        <w:tc>
          <w:tcPr>
            <w:tcW w:w="1418" w:type="dxa"/>
            <w:noWrap/>
            <w:vAlign w:val="center"/>
          </w:tcPr>
          <w:p w14:paraId="0E6C8704" w14:textId="77F7085F" w:rsidR="001758AA" w:rsidRPr="001721C2" w:rsidRDefault="00DD121C"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DD121C">
              <w:rPr>
                <w:rFonts w:eastAsia="Times New Roman" w:cs="Arial"/>
                <w:color w:val="000000"/>
                <w:sz w:val="24"/>
                <w:szCs w:val="24"/>
                <w:lang w:eastAsia="en-GB"/>
              </w:rPr>
              <w:t>429,000</w:t>
            </w:r>
          </w:p>
        </w:tc>
      </w:tr>
      <w:tr w:rsidR="001758AA" w:rsidRPr="001A5261" w14:paraId="65556167" w14:textId="77777777" w:rsidTr="00F64A5A">
        <w:trPr>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1547CA76" w14:textId="33612C15" w:rsidR="001758AA" w:rsidRPr="003638B6" w:rsidRDefault="001758AA" w:rsidP="00F64A5A">
            <w:pPr>
              <w:spacing w:line="312" w:lineRule="auto"/>
              <w:rPr>
                <w:rFonts w:eastAsia="Times New Roman" w:cs="Arial"/>
                <w:b w:val="0"/>
                <w:bCs w:val="0"/>
                <w:i/>
                <w:iCs/>
                <w:color w:val="000000"/>
                <w:sz w:val="24"/>
                <w:szCs w:val="24"/>
                <w:lang w:eastAsia="en-GB"/>
              </w:rPr>
            </w:pPr>
            <w:r w:rsidRPr="003638B6">
              <w:rPr>
                <w:rFonts w:eastAsia="Times New Roman" w:cs="Arial"/>
                <w:b w:val="0"/>
                <w:bCs w:val="0"/>
                <w:color w:val="000000" w:themeColor="text1"/>
                <w:sz w:val="24"/>
                <w:szCs w:val="24"/>
                <w:lang w:eastAsia="en-GB"/>
              </w:rPr>
              <w:t>Actuarial fees</w:t>
            </w:r>
          </w:p>
        </w:tc>
        <w:tc>
          <w:tcPr>
            <w:tcW w:w="1418" w:type="dxa"/>
            <w:noWrap/>
            <w:vAlign w:val="center"/>
          </w:tcPr>
          <w:p w14:paraId="7E2ED606" w14:textId="241E0076" w:rsidR="001758AA" w:rsidRPr="00153770" w:rsidRDefault="00153770"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153770">
              <w:rPr>
                <w:rFonts w:eastAsia="Times New Roman" w:cs="Arial"/>
                <w:color w:val="000000"/>
                <w:sz w:val="24"/>
                <w:szCs w:val="24"/>
                <w:lang w:eastAsia="en-GB"/>
              </w:rPr>
              <w:t>140,000</w:t>
            </w:r>
          </w:p>
        </w:tc>
        <w:tc>
          <w:tcPr>
            <w:tcW w:w="1274" w:type="dxa"/>
            <w:noWrap/>
            <w:vAlign w:val="center"/>
          </w:tcPr>
          <w:p w14:paraId="65D5971E" w14:textId="4EB9E16C" w:rsidR="001758AA" w:rsidRPr="008705C9" w:rsidRDefault="00417A6A"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417A6A">
              <w:rPr>
                <w:rFonts w:eastAsia="Times New Roman" w:cs="Arial"/>
                <w:color w:val="000000"/>
                <w:sz w:val="24"/>
                <w:szCs w:val="24"/>
                <w:lang w:eastAsia="en-GB"/>
              </w:rPr>
              <w:t>112,745</w:t>
            </w:r>
          </w:p>
        </w:tc>
        <w:tc>
          <w:tcPr>
            <w:tcW w:w="1566" w:type="dxa"/>
            <w:noWrap/>
            <w:vAlign w:val="center"/>
          </w:tcPr>
          <w:p w14:paraId="4E134C50" w14:textId="0172DAE2" w:rsidR="001758AA" w:rsidRPr="008705C9" w:rsidRDefault="00CB0BDC"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CB0BDC">
              <w:rPr>
                <w:rFonts w:eastAsia="Times New Roman" w:cs="Arial"/>
                <w:color w:val="000000"/>
                <w:sz w:val="24"/>
                <w:szCs w:val="24"/>
                <w:lang w:eastAsia="en-GB"/>
              </w:rPr>
              <w:t>(27,255)</w:t>
            </w:r>
          </w:p>
        </w:tc>
        <w:tc>
          <w:tcPr>
            <w:tcW w:w="1418" w:type="dxa"/>
            <w:noWrap/>
            <w:vAlign w:val="center"/>
          </w:tcPr>
          <w:p w14:paraId="556380EA" w14:textId="3CA154A7" w:rsidR="001758AA" w:rsidRPr="001721C2" w:rsidRDefault="00DD121C"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DD121C">
              <w:rPr>
                <w:rFonts w:eastAsia="Times New Roman" w:cs="Arial"/>
                <w:color w:val="000000"/>
                <w:sz w:val="24"/>
                <w:szCs w:val="24"/>
                <w:lang w:eastAsia="en-GB"/>
              </w:rPr>
              <w:t>140,000</w:t>
            </w:r>
          </w:p>
        </w:tc>
      </w:tr>
      <w:tr w:rsidR="001758AA" w:rsidRPr="001A5261" w14:paraId="528133F9" w14:textId="77777777" w:rsidTr="00F64A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1786A8CD" w14:textId="5542F0FB" w:rsidR="001758AA" w:rsidRPr="003638B6" w:rsidRDefault="001758AA" w:rsidP="00F64A5A">
            <w:pPr>
              <w:spacing w:line="312" w:lineRule="auto"/>
              <w:rPr>
                <w:rFonts w:eastAsia="Times New Roman" w:cs="Arial"/>
                <w:b w:val="0"/>
                <w:bCs w:val="0"/>
                <w:i/>
                <w:iCs/>
                <w:color w:val="000000"/>
                <w:sz w:val="24"/>
                <w:szCs w:val="24"/>
                <w:lang w:eastAsia="en-GB"/>
              </w:rPr>
            </w:pPr>
            <w:r w:rsidRPr="003638B6">
              <w:rPr>
                <w:rFonts w:eastAsia="Times New Roman" w:cs="Arial"/>
                <w:b w:val="0"/>
                <w:bCs w:val="0"/>
                <w:color w:val="000000" w:themeColor="text1"/>
                <w:sz w:val="24"/>
                <w:szCs w:val="24"/>
                <w:lang w:eastAsia="en-GB"/>
              </w:rPr>
              <w:t xml:space="preserve">Engagement services </w:t>
            </w:r>
            <w:r>
              <w:rPr>
                <w:rFonts w:eastAsia="Times New Roman" w:cs="Arial"/>
                <w:b w:val="0"/>
                <w:bCs w:val="0"/>
                <w:color w:val="000000" w:themeColor="text1"/>
                <w:sz w:val="24"/>
                <w:szCs w:val="24"/>
                <w:lang w:eastAsia="en-GB"/>
              </w:rPr>
              <w:t>and voting</w:t>
            </w:r>
          </w:p>
        </w:tc>
        <w:tc>
          <w:tcPr>
            <w:tcW w:w="1418" w:type="dxa"/>
            <w:noWrap/>
            <w:vAlign w:val="center"/>
          </w:tcPr>
          <w:p w14:paraId="24068808" w14:textId="5A581598" w:rsidR="001758AA" w:rsidRPr="00153770" w:rsidRDefault="00153770"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153770">
              <w:rPr>
                <w:rFonts w:eastAsia="Times New Roman" w:cs="Arial"/>
                <w:color w:val="000000"/>
                <w:sz w:val="24"/>
                <w:szCs w:val="24"/>
                <w:lang w:eastAsia="en-GB"/>
              </w:rPr>
              <w:t>90,000</w:t>
            </w:r>
          </w:p>
        </w:tc>
        <w:tc>
          <w:tcPr>
            <w:tcW w:w="1274" w:type="dxa"/>
            <w:noWrap/>
            <w:vAlign w:val="center"/>
          </w:tcPr>
          <w:p w14:paraId="299D604B" w14:textId="4C157D7E" w:rsidR="001758AA" w:rsidRPr="008705C9" w:rsidRDefault="00417A6A"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417A6A">
              <w:rPr>
                <w:rFonts w:eastAsia="Times New Roman" w:cs="Arial"/>
                <w:color w:val="000000"/>
                <w:sz w:val="24"/>
                <w:szCs w:val="24"/>
                <w:lang w:eastAsia="en-GB"/>
              </w:rPr>
              <w:t>89,103</w:t>
            </w:r>
          </w:p>
        </w:tc>
        <w:tc>
          <w:tcPr>
            <w:tcW w:w="1566" w:type="dxa"/>
            <w:noWrap/>
            <w:vAlign w:val="center"/>
          </w:tcPr>
          <w:p w14:paraId="1583D85E" w14:textId="3E6D0CE4" w:rsidR="001758AA" w:rsidRPr="008705C9" w:rsidRDefault="00CB0BDC"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CB0BDC">
              <w:rPr>
                <w:rFonts w:eastAsia="Times New Roman" w:cs="Arial"/>
                <w:color w:val="000000"/>
                <w:sz w:val="24"/>
                <w:szCs w:val="24"/>
                <w:lang w:eastAsia="en-GB"/>
              </w:rPr>
              <w:t>(897)</w:t>
            </w:r>
          </w:p>
        </w:tc>
        <w:tc>
          <w:tcPr>
            <w:tcW w:w="1418" w:type="dxa"/>
            <w:noWrap/>
            <w:vAlign w:val="center"/>
          </w:tcPr>
          <w:p w14:paraId="7E104DAF" w14:textId="0D26FE15" w:rsidR="001758AA" w:rsidRPr="001721C2" w:rsidRDefault="003C4B6A"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3C4B6A">
              <w:rPr>
                <w:rFonts w:eastAsia="Times New Roman" w:cs="Arial"/>
                <w:color w:val="000000"/>
                <w:sz w:val="24"/>
                <w:szCs w:val="24"/>
                <w:lang w:eastAsia="en-GB"/>
              </w:rPr>
              <w:t>90,000</w:t>
            </w:r>
          </w:p>
        </w:tc>
      </w:tr>
      <w:tr w:rsidR="001758AA" w:rsidRPr="001A5261" w14:paraId="22C7F30F" w14:textId="77777777" w:rsidTr="00F64A5A">
        <w:trPr>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41B3CBF9" w14:textId="4B5308B7" w:rsidR="001758AA" w:rsidRPr="003638B6" w:rsidRDefault="001758AA" w:rsidP="00F64A5A">
            <w:pPr>
              <w:spacing w:line="312" w:lineRule="auto"/>
              <w:rPr>
                <w:rFonts w:eastAsia="Times New Roman" w:cs="Arial"/>
                <w:b w:val="0"/>
                <w:bCs w:val="0"/>
                <w:i/>
                <w:iCs/>
                <w:color w:val="000000"/>
                <w:sz w:val="24"/>
                <w:szCs w:val="24"/>
                <w:lang w:eastAsia="en-GB"/>
              </w:rPr>
            </w:pPr>
            <w:r w:rsidRPr="003638B6">
              <w:rPr>
                <w:rFonts w:eastAsia="Times New Roman" w:cs="Arial"/>
                <w:b w:val="0"/>
                <w:bCs w:val="0"/>
                <w:color w:val="000000" w:themeColor="text1"/>
                <w:sz w:val="24"/>
                <w:szCs w:val="24"/>
                <w:lang w:eastAsia="en-GB"/>
              </w:rPr>
              <w:t>Tax advice and legal fees</w:t>
            </w:r>
          </w:p>
        </w:tc>
        <w:tc>
          <w:tcPr>
            <w:tcW w:w="1418" w:type="dxa"/>
            <w:noWrap/>
            <w:vAlign w:val="center"/>
          </w:tcPr>
          <w:p w14:paraId="29A4D43E" w14:textId="17068E79" w:rsidR="001758AA" w:rsidRPr="00153770" w:rsidRDefault="00FA04D4"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9</w:t>
            </w:r>
            <w:r w:rsidR="00153770" w:rsidRPr="00153770">
              <w:rPr>
                <w:rFonts w:eastAsia="Times New Roman" w:cs="Arial"/>
                <w:color w:val="000000"/>
                <w:sz w:val="24"/>
                <w:szCs w:val="24"/>
                <w:lang w:eastAsia="en-GB"/>
              </w:rPr>
              <w:t>0,000</w:t>
            </w:r>
          </w:p>
        </w:tc>
        <w:tc>
          <w:tcPr>
            <w:tcW w:w="1274" w:type="dxa"/>
            <w:noWrap/>
            <w:vAlign w:val="center"/>
          </w:tcPr>
          <w:p w14:paraId="336F1E9F" w14:textId="6AEC4465" w:rsidR="001758AA" w:rsidRPr="008705C9" w:rsidRDefault="00417A6A"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417A6A">
              <w:rPr>
                <w:rFonts w:eastAsia="Times New Roman" w:cs="Arial"/>
                <w:color w:val="000000"/>
                <w:sz w:val="24"/>
                <w:szCs w:val="24"/>
                <w:lang w:eastAsia="en-GB"/>
              </w:rPr>
              <w:t>15,434</w:t>
            </w:r>
          </w:p>
        </w:tc>
        <w:tc>
          <w:tcPr>
            <w:tcW w:w="1566" w:type="dxa"/>
            <w:noWrap/>
            <w:vAlign w:val="center"/>
          </w:tcPr>
          <w:p w14:paraId="48F69A45" w14:textId="301FA66B" w:rsidR="001758AA" w:rsidRPr="008705C9" w:rsidRDefault="00CB0BDC"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CB0BDC">
              <w:rPr>
                <w:rFonts w:eastAsia="Times New Roman" w:cs="Arial"/>
                <w:color w:val="000000"/>
                <w:sz w:val="24"/>
                <w:szCs w:val="24"/>
                <w:lang w:eastAsia="en-GB"/>
              </w:rPr>
              <w:t>(74,566)</w:t>
            </w:r>
          </w:p>
        </w:tc>
        <w:tc>
          <w:tcPr>
            <w:tcW w:w="1418" w:type="dxa"/>
            <w:noWrap/>
            <w:vAlign w:val="center"/>
          </w:tcPr>
          <w:p w14:paraId="3789211C" w14:textId="36EFD3BC" w:rsidR="001758AA" w:rsidRPr="001721C2" w:rsidRDefault="003C4B6A"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3C4B6A">
              <w:rPr>
                <w:rFonts w:eastAsia="Times New Roman" w:cs="Arial"/>
                <w:color w:val="000000"/>
                <w:sz w:val="24"/>
                <w:szCs w:val="24"/>
                <w:lang w:eastAsia="en-GB"/>
              </w:rPr>
              <w:t>150,000</w:t>
            </w:r>
          </w:p>
        </w:tc>
      </w:tr>
      <w:tr w:rsidR="001758AA" w:rsidRPr="001A5261" w14:paraId="4C7D6C48" w14:textId="77777777" w:rsidTr="00F64A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6BC44FA7" w14:textId="5A8E649A" w:rsidR="001758AA" w:rsidRPr="003638B6" w:rsidRDefault="001758AA" w:rsidP="00F64A5A">
            <w:pPr>
              <w:spacing w:line="312" w:lineRule="auto"/>
              <w:rPr>
                <w:rFonts w:eastAsia="Times New Roman" w:cs="Arial"/>
                <w:b w:val="0"/>
                <w:bCs w:val="0"/>
                <w:i/>
                <w:iCs/>
                <w:color w:val="000000"/>
                <w:sz w:val="24"/>
                <w:szCs w:val="24"/>
                <w:lang w:eastAsia="en-GB"/>
              </w:rPr>
            </w:pPr>
            <w:r w:rsidRPr="003638B6">
              <w:rPr>
                <w:rFonts w:eastAsia="Times New Roman" w:cs="Arial"/>
                <w:b w:val="0"/>
                <w:bCs w:val="0"/>
                <w:color w:val="000000" w:themeColor="text1"/>
                <w:sz w:val="24"/>
                <w:szCs w:val="24"/>
                <w:lang w:eastAsia="en-GB"/>
              </w:rPr>
              <w:lastRenderedPageBreak/>
              <w:t xml:space="preserve">Performance measurement </w:t>
            </w:r>
          </w:p>
        </w:tc>
        <w:tc>
          <w:tcPr>
            <w:tcW w:w="1418" w:type="dxa"/>
            <w:noWrap/>
            <w:vAlign w:val="center"/>
          </w:tcPr>
          <w:p w14:paraId="6530A543" w14:textId="02D3D022" w:rsidR="001758AA" w:rsidRPr="00153770" w:rsidRDefault="00153770"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153770">
              <w:rPr>
                <w:rFonts w:eastAsia="Times New Roman" w:cs="Arial"/>
                <w:color w:val="000000"/>
                <w:sz w:val="24"/>
                <w:szCs w:val="24"/>
                <w:lang w:eastAsia="en-GB"/>
              </w:rPr>
              <w:t>140,000</w:t>
            </w:r>
          </w:p>
        </w:tc>
        <w:tc>
          <w:tcPr>
            <w:tcW w:w="1274" w:type="dxa"/>
            <w:noWrap/>
            <w:vAlign w:val="center"/>
          </w:tcPr>
          <w:p w14:paraId="1640F540" w14:textId="33E9FB3B" w:rsidR="001758AA" w:rsidRPr="008705C9" w:rsidRDefault="00417A6A"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417A6A">
              <w:rPr>
                <w:rFonts w:eastAsia="Times New Roman" w:cs="Arial"/>
                <w:color w:val="000000"/>
                <w:sz w:val="24"/>
                <w:szCs w:val="24"/>
                <w:lang w:eastAsia="en-GB"/>
              </w:rPr>
              <w:t>132,835</w:t>
            </w:r>
          </w:p>
        </w:tc>
        <w:tc>
          <w:tcPr>
            <w:tcW w:w="1566" w:type="dxa"/>
            <w:noWrap/>
            <w:vAlign w:val="center"/>
          </w:tcPr>
          <w:p w14:paraId="550D6008" w14:textId="70192063" w:rsidR="001758AA" w:rsidRPr="008705C9" w:rsidRDefault="00CB0BDC"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CB0BDC">
              <w:rPr>
                <w:rFonts w:eastAsia="Times New Roman" w:cs="Arial"/>
                <w:color w:val="000000"/>
                <w:sz w:val="24"/>
                <w:szCs w:val="24"/>
                <w:lang w:eastAsia="en-GB"/>
              </w:rPr>
              <w:t>(7,165)</w:t>
            </w:r>
          </w:p>
        </w:tc>
        <w:tc>
          <w:tcPr>
            <w:tcW w:w="1418" w:type="dxa"/>
            <w:noWrap/>
            <w:vAlign w:val="center"/>
          </w:tcPr>
          <w:p w14:paraId="7D29ED31" w14:textId="27709B58" w:rsidR="001758AA" w:rsidRPr="001721C2" w:rsidRDefault="003C4B6A"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3C4B6A">
              <w:rPr>
                <w:rFonts w:eastAsia="Times New Roman" w:cs="Arial"/>
                <w:color w:val="000000"/>
                <w:sz w:val="24"/>
                <w:szCs w:val="24"/>
                <w:lang w:eastAsia="en-GB"/>
              </w:rPr>
              <w:t>140,000</w:t>
            </w:r>
          </w:p>
        </w:tc>
      </w:tr>
      <w:tr w:rsidR="001758AA" w:rsidRPr="001A5261" w14:paraId="5EDBFC2E" w14:textId="77777777" w:rsidTr="00F64A5A">
        <w:trPr>
          <w:trHeight w:val="315"/>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7B426194" w14:textId="2652191E" w:rsidR="001758AA" w:rsidRPr="003638B6" w:rsidRDefault="001758AA" w:rsidP="00F64A5A">
            <w:pPr>
              <w:spacing w:line="312" w:lineRule="auto"/>
              <w:rPr>
                <w:rFonts w:eastAsia="Times New Roman" w:cs="Arial"/>
                <w:b w:val="0"/>
                <w:bCs w:val="0"/>
                <w:i/>
                <w:iCs/>
                <w:color w:val="000000"/>
                <w:sz w:val="24"/>
                <w:szCs w:val="24"/>
                <w:lang w:eastAsia="en-GB"/>
              </w:rPr>
            </w:pPr>
            <w:r w:rsidRPr="003638B6">
              <w:rPr>
                <w:rFonts w:eastAsia="Times New Roman" w:cs="Arial"/>
                <w:b w:val="0"/>
                <w:bCs w:val="0"/>
                <w:color w:val="000000" w:themeColor="text1"/>
                <w:sz w:val="24"/>
                <w:szCs w:val="24"/>
                <w:lang w:eastAsia="en-GB"/>
              </w:rPr>
              <w:t xml:space="preserve">Other </w:t>
            </w:r>
          </w:p>
        </w:tc>
        <w:tc>
          <w:tcPr>
            <w:tcW w:w="1418" w:type="dxa"/>
            <w:noWrap/>
            <w:vAlign w:val="center"/>
          </w:tcPr>
          <w:p w14:paraId="3CA66712" w14:textId="50CB4479" w:rsidR="001758AA" w:rsidRPr="00153770" w:rsidRDefault="00153770"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153770">
              <w:rPr>
                <w:rFonts w:eastAsia="Times New Roman" w:cs="Arial"/>
                <w:color w:val="000000" w:themeColor="text1"/>
                <w:sz w:val="24"/>
                <w:szCs w:val="24"/>
                <w:lang w:eastAsia="en-GB"/>
              </w:rPr>
              <w:t>13</w:t>
            </w:r>
            <w:r w:rsidR="00FA04D4">
              <w:rPr>
                <w:rFonts w:eastAsia="Times New Roman" w:cs="Arial"/>
                <w:color w:val="000000" w:themeColor="text1"/>
                <w:sz w:val="24"/>
                <w:szCs w:val="24"/>
                <w:lang w:eastAsia="en-GB"/>
              </w:rPr>
              <w:t>7</w:t>
            </w:r>
            <w:r w:rsidR="006248C0">
              <w:rPr>
                <w:rFonts w:eastAsia="Times New Roman" w:cs="Arial"/>
                <w:color w:val="000000" w:themeColor="text1"/>
                <w:sz w:val="24"/>
                <w:szCs w:val="24"/>
                <w:lang w:eastAsia="en-GB"/>
              </w:rPr>
              <w:t>,</w:t>
            </w:r>
            <w:r w:rsidR="00FA04D4">
              <w:rPr>
                <w:rFonts w:eastAsia="Times New Roman" w:cs="Arial"/>
                <w:color w:val="000000" w:themeColor="text1"/>
                <w:sz w:val="24"/>
                <w:szCs w:val="24"/>
                <w:lang w:eastAsia="en-GB"/>
              </w:rPr>
              <w:t>3</w:t>
            </w:r>
            <w:r w:rsidR="006248C0">
              <w:rPr>
                <w:rFonts w:eastAsia="Times New Roman" w:cs="Arial"/>
                <w:color w:val="000000" w:themeColor="text1"/>
                <w:sz w:val="24"/>
                <w:szCs w:val="24"/>
                <w:lang w:eastAsia="en-GB"/>
              </w:rPr>
              <w:t>10</w:t>
            </w:r>
          </w:p>
        </w:tc>
        <w:tc>
          <w:tcPr>
            <w:tcW w:w="1274" w:type="dxa"/>
            <w:noWrap/>
            <w:vAlign w:val="center"/>
          </w:tcPr>
          <w:p w14:paraId="56CD0490" w14:textId="061260A8" w:rsidR="001758AA" w:rsidRPr="008705C9" w:rsidRDefault="000944EC"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0944EC">
              <w:rPr>
                <w:rFonts w:eastAsia="Times New Roman" w:cs="Arial"/>
                <w:color w:val="000000"/>
                <w:sz w:val="24"/>
                <w:szCs w:val="24"/>
                <w:lang w:eastAsia="en-GB"/>
              </w:rPr>
              <w:t>95,745</w:t>
            </w:r>
          </w:p>
        </w:tc>
        <w:tc>
          <w:tcPr>
            <w:tcW w:w="1566" w:type="dxa"/>
            <w:noWrap/>
            <w:vAlign w:val="center"/>
          </w:tcPr>
          <w:p w14:paraId="1234FF27" w14:textId="2A58277B" w:rsidR="001758AA" w:rsidRPr="008705C9" w:rsidRDefault="00CB0BDC"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CB0BDC">
              <w:rPr>
                <w:rFonts w:eastAsia="Times New Roman" w:cs="Arial"/>
                <w:color w:val="000000"/>
                <w:sz w:val="24"/>
                <w:szCs w:val="24"/>
                <w:lang w:eastAsia="en-GB"/>
              </w:rPr>
              <w:t>(41,565)</w:t>
            </w:r>
          </w:p>
        </w:tc>
        <w:tc>
          <w:tcPr>
            <w:tcW w:w="1418" w:type="dxa"/>
            <w:noWrap/>
            <w:vAlign w:val="center"/>
          </w:tcPr>
          <w:p w14:paraId="162D31CB" w14:textId="5A02992A" w:rsidR="001758AA" w:rsidRPr="001721C2" w:rsidRDefault="003C4B6A"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03C4B6A">
              <w:rPr>
                <w:rFonts w:eastAsia="Times New Roman" w:cs="Arial"/>
                <w:color w:val="000000" w:themeColor="text1"/>
                <w:sz w:val="24"/>
                <w:szCs w:val="24"/>
                <w:lang w:eastAsia="en-GB"/>
              </w:rPr>
              <w:t>168,310</w:t>
            </w:r>
          </w:p>
        </w:tc>
      </w:tr>
      <w:tr w:rsidR="001758AA" w:rsidRPr="001A5261" w14:paraId="2D1C4AB6" w14:textId="77777777" w:rsidTr="00F64A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38665CD5" w14:textId="215FD532" w:rsidR="001758AA" w:rsidRPr="001C5229" w:rsidRDefault="001758AA" w:rsidP="00F64A5A">
            <w:pPr>
              <w:spacing w:line="312" w:lineRule="auto"/>
              <w:rPr>
                <w:rFonts w:eastAsia="Times New Roman" w:cs="Arial"/>
                <w:b w:val="0"/>
                <w:bCs w:val="0"/>
                <w:i/>
                <w:iCs/>
                <w:color w:val="000000"/>
                <w:sz w:val="24"/>
                <w:szCs w:val="24"/>
                <w:lang w:eastAsia="en-GB"/>
              </w:rPr>
            </w:pPr>
            <w:r w:rsidRPr="09E4AE0D">
              <w:rPr>
                <w:rFonts w:eastAsia="Times New Roman" w:cs="Arial"/>
                <w:color w:val="000000" w:themeColor="text1"/>
                <w:sz w:val="24"/>
                <w:szCs w:val="24"/>
                <w:lang w:eastAsia="en-GB"/>
              </w:rPr>
              <w:t>Oversight &amp; governance Total</w:t>
            </w:r>
          </w:p>
        </w:tc>
        <w:tc>
          <w:tcPr>
            <w:tcW w:w="1418" w:type="dxa"/>
            <w:noWrap/>
            <w:vAlign w:val="center"/>
          </w:tcPr>
          <w:p w14:paraId="4A043557" w14:textId="46228E7E" w:rsidR="001758AA" w:rsidRPr="001A5261" w:rsidRDefault="00153770"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4D3F5A">
              <w:rPr>
                <w:rFonts w:eastAsia="Times New Roman" w:cs="Arial"/>
                <w:b/>
                <w:bCs/>
                <w:color w:val="000000"/>
                <w:sz w:val="24"/>
                <w:szCs w:val="24"/>
                <w:lang w:eastAsia="en-GB"/>
              </w:rPr>
              <w:t>1,</w:t>
            </w:r>
            <w:r w:rsidR="00FA04D4">
              <w:rPr>
                <w:rFonts w:eastAsia="Times New Roman" w:cs="Arial"/>
                <w:b/>
                <w:bCs/>
                <w:color w:val="000000"/>
                <w:sz w:val="24"/>
                <w:szCs w:val="24"/>
                <w:lang w:eastAsia="en-GB"/>
              </w:rPr>
              <w:t>964</w:t>
            </w:r>
            <w:r w:rsidRPr="004D3F5A">
              <w:rPr>
                <w:rFonts w:eastAsia="Times New Roman" w:cs="Arial"/>
                <w:b/>
                <w:bCs/>
                <w:color w:val="000000"/>
                <w:sz w:val="24"/>
                <w:szCs w:val="24"/>
                <w:lang w:eastAsia="en-GB"/>
              </w:rPr>
              <w:t>,</w:t>
            </w:r>
            <w:r w:rsidR="00FA04D4">
              <w:rPr>
                <w:rFonts w:eastAsia="Times New Roman" w:cs="Arial"/>
                <w:b/>
                <w:bCs/>
                <w:color w:val="000000"/>
                <w:sz w:val="24"/>
                <w:szCs w:val="24"/>
                <w:lang w:eastAsia="en-GB"/>
              </w:rPr>
              <w:t>83</w:t>
            </w:r>
            <w:r w:rsidRPr="004D3F5A">
              <w:rPr>
                <w:rFonts w:eastAsia="Times New Roman" w:cs="Arial"/>
                <w:b/>
                <w:bCs/>
                <w:color w:val="000000"/>
                <w:sz w:val="24"/>
                <w:szCs w:val="24"/>
                <w:lang w:eastAsia="en-GB"/>
              </w:rPr>
              <w:t>0</w:t>
            </w:r>
          </w:p>
        </w:tc>
        <w:tc>
          <w:tcPr>
            <w:tcW w:w="1274" w:type="dxa"/>
            <w:noWrap/>
            <w:vAlign w:val="center"/>
          </w:tcPr>
          <w:p w14:paraId="1E7F1BE8" w14:textId="551727AB" w:rsidR="001758AA" w:rsidRPr="008705C9" w:rsidRDefault="000944EC"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0944EC">
              <w:rPr>
                <w:rFonts w:eastAsia="Times New Roman" w:cs="Arial"/>
                <w:b/>
                <w:bCs/>
                <w:color w:val="000000"/>
                <w:sz w:val="24"/>
                <w:szCs w:val="24"/>
                <w:lang w:eastAsia="en-GB"/>
              </w:rPr>
              <w:t>1,335,584</w:t>
            </w:r>
          </w:p>
        </w:tc>
        <w:tc>
          <w:tcPr>
            <w:tcW w:w="1566" w:type="dxa"/>
            <w:noWrap/>
            <w:vAlign w:val="center"/>
          </w:tcPr>
          <w:p w14:paraId="0D5E49D5" w14:textId="3C50BB76" w:rsidR="001758AA" w:rsidRPr="008705C9" w:rsidRDefault="00DD121C"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DD121C">
              <w:rPr>
                <w:rFonts w:eastAsia="Times New Roman" w:cs="Arial"/>
                <w:b/>
                <w:bCs/>
                <w:color w:val="000000"/>
                <w:sz w:val="24"/>
                <w:szCs w:val="24"/>
                <w:lang w:eastAsia="en-GB"/>
              </w:rPr>
              <w:t>(629,246)</w:t>
            </w:r>
          </w:p>
        </w:tc>
        <w:tc>
          <w:tcPr>
            <w:tcW w:w="1418" w:type="dxa"/>
            <w:noWrap/>
            <w:vAlign w:val="center"/>
          </w:tcPr>
          <w:p w14:paraId="75432CD8" w14:textId="569EA27B" w:rsidR="001758AA" w:rsidRPr="001A5261" w:rsidRDefault="003C4B6A"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3C4B6A">
              <w:rPr>
                <w:rFonts w:eastAsia="Times New Roman" w:cs="Arial"/>
                <w:b/>
                <w:bCs/>
                <w:color w:val="000000"/>
                <w:sz w:val="24"/>
                <w:szCs w:val="24"/>
                <w:lang w:eastAsia="en-GB"/>
              </w:rPr>
              <w:t>1,823,540</w:t>
            </w:r>
          </w:p>
        </w:tc>
      </w:tr>
      <w:tr w:rsidR="001758AA" w:rsidRPr="001A5261" w14:paraId="5F6EB1D8" w14:textId="77777777" w:rsidTr="00F64A5A">
        <w:trPr>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316B05DB" w14:textId="1A50E7CE" w:rsidR="001758AA" w:rsidRPr="00920D68" w:rsidRDefault="001758AA" w:rsidP="00F64A5A">
            <w:pPr>
              <w:spacing w:line="312" w:lineRule="auto"/>
              <w:rPr>
                <w:rFonts w:eastAsia="Times New Roman" w:cs="Arial"/>
                <w:b w:val="0"/>
                <w:bCs w:val="0"/>
                <w:i/>
                <w:iCs/>
                <w:color w:val="000000"/>
                <w:sz w:val="24"/>
                <w:szCs w:val="24"/>
                <w:lang w:eastAsia="en-GB"/>
              </w:rPr>
            </w:pPr>
            <w:r w:rsidRPr="09E4AE0D">
              <w:rPr>
                <w:rFonts w:eastAsia="Times New Roman" w:cs="Arial"/>
                <w:color w:val="000000" w:themeColor="text1"/>
                <w:sz w:val="24"/>
                <w:szCs w:val="24"/>
                <w:lang w:eastAsia="en-GB"/>
              </w:rPr>
              <w:t xml:space="preserve">Investment management costs </w:t>
            </w:r>
          </w:p>
        </w:tc>
        <w:tc>
          <w:tcPr>
            <w:tcW w:w="1418" w:type="dxa"/>
            <w:noWrap/>
            <w:vAlign w:val="center"/>
          </w:tcPr>
          <w:p w14:paraId="71CC5EF3" w14:textId="56C99803" w:rsidR="001758AA" w:rsidRPr="001A5261" w:rsidRDefault="001758AA"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p>
        </w:tc>
        <w:tc>
          <w:tcPr>
            <w:tcW w:w="1274" w:type="dxa"/>
            <w:noWrap/>
            <w:vAlign w:val="center"/>
          </w:tcPr>
          <w:p w14:paraId="4863798D" w14:textId="3F5F0027" w:rsidR="001758AA" w:rsidRPr="001A5261" w:rsidRDefault="001758AA"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p>
        </w:tc>
        <w:tc>
          <w:tcPr>
            <w:tcW w:w="1566" w:type="dxa"/>
            <w:noWrap/>
            <w:vAlign w:val="center"/>
          </w:tcPr>
          <w:p w14:paraId="2B3AF801" w14:textId="598E339D" w:rsidR="001758AA" w:rsidRPr="001A5261" w:rsidRDefault="001758AA"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p>
        </w:tc>
        <w:tc>
          <w:tcPr>
            <w:tcW w:w="1418" w:type="dxa"/>
            <w:noWrap/>
            <w:vAlign w:val="center"/>
          </w:tcPr>
          <w:p w14:paraId="104919C7" w14:textId="6C176BC4" w:rsidR="001758AA" w:rsidRPr="001A5261" w:rsidRDefault="001758AA"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p>
        </w:tc>
      </w:tr>
      <w:tr w:rsidR="001758AA" w:rsidRPr="001A5261" w14:paraId="54B0650E" w14:textId="77777777" w:rsidTr="00F64A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34A9A168" w14:textId="518260C4" w:rsidR="001758AA" w:rsidRPr="003638B6" w:rsidRDefault="001758AA" w:rsidP="00F64A5A">
            <w:pPr>
              <w:spacing w:line="312" w:lineRule="auto"/>
              <w:rPr>
                <w:rFonts w:eastAsia="Times New Roman" w:cs="Arial"/>
                <w:b w:val="0"/>
                <w:bCs w:val="0"/>
                <w:i/>
                <w:iCs/>
                <w:color w:val="000000"/>
                <w:sz w:val="24"/>
                <w:szCs w:val="24"/>
                <w:lang w:eastAsia="en-GB"/>
              </w:rPr>
            </w:pPr>
            <w:r w:rsidRPr="003638B6">
              <w:rPr>
                <w:rFonts w:eastAsia="Times New Roman" w:cs="Arial"/>
                <w:b w:val="0"/>
                <w:bCs w:val="0"/>
                <w:color w:val="000000" w:themeColor="text1"/>
                <w:sz w:val="24"/>
                <w:szCs w:val="24"/>
                <w:lang w:eastAsia="en-GB"/>
              </w:rPr>
              <w:t>Managers fees</w:t>
            </w:r>
          </w:p>
        </w:tc>
        <w:tc>
          <w:tcPr>
            <w:tcW w:w="1418" w:type="dxa"/>
            <w:noWrap/>
            <w:vAlign w:val="center"/>
          </w:tcPr>
          <w:p w14:paraId="6AA1E8DF" w14:textId="1E70A4B3" w:rsidR="001758AA" w:rsidRPr="001A5261" w:rsidRDefault="00FA04D4"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3</w:t>
            </w:r>
            <w:r w:rsidR="00153770">
              <w:rPr>
                <w:rFonts w:eastAsia="Times New Roman" w:cs="Arial"/>
                <w:color w:val="000000"/>
                <w:sz w:val="24"/>
                <w:szCs w:val="24"/>
                <w:lang w:eastAsia="en-GB"/>
              </w:rPr>
              <w:t>,</w:t>
            </w:r>
            <w:r>
              <w:rPr>
                <w:rFonts w:eastAsia="Times New Roman" w:cs="Arial"/>
                <w:color w:val="000000"/>
                <w:sz w:val="24"/>
                <w:szCs w:val="24"/>
                <w:lang w:eastAsia="en-GB"/>
              </w:rPr>
              <w:t>461</w:t>
            </w:r>
            <w:r w:rsidR="00153770">
              <w:rPr>
                <w:rFonts w:eastAsia="Times New Roman" w:cs="Arial"/>
                <w:color w:val="000000"/>
                <w:sz w:val="24"/>
                <w:szCs w:val="24"/>
                <w:lang w:eastAsia="en-GB"/>
              </w:rPr>
              <w:t>,5</w:t>
            </w:r>
            <w:r>
              <w:rPr>
                <w:rFonts w:eastAsia="Times New Roman" w:cs="Arial"/>
                <w:color w:val="000000"/>
                <w:sz w:val="24"/>
                <w:szCs w:val="24"/>
                <w:lang w:eastAsia="en-GB"/>
              </w:rPr>
              <w:t>3</w:t>
            </w:r>
            <w:r w:rsidR="00153770">
              <w:rPr>
                <w:rFonts w:eastAsia="Times New Roman" w:cs="Arial"/>
                <w:color w:val="000000"/>
                <w:sz w:val="24"/>
                <w:szCs w:val="24"/>
                <w:lang w:eastAsia="en-GB"/>
              </w:rPr>
              <w:t>0</w:t>
            </w:r>
          </w:p>
        </w:tc>
        <w:tc>
          <w:tcPr>
            <w:tcW w:w="1274" w:type="dxa"/>
            <w:noWrap/>
            <w:vAlign w:val="center"/>
          </w:tcPr>
          <w:p w14:paraId="606FA7E6" w14:textId="650A0650" w:rsidR="001758AA" w:rsidRPr="001A5261" w:rsidRDefault="00981F09"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981F09">
              <w:rPr>
                <w:rFonts w:eastAsia="Times New Roman" w:cs="Arial"/>
                <w:color w:val="000000"/>
                <w:sz w:val="24"/>
                <w:szCs w:val="24"/>
                <w:lang w:eastAsia="en-GB"/>
              </w:rPr>
              <w:t>2,909,913</w:t>
            </w:r>
          </w:p>
        </w:tc>
        <w:tc>
          <w:tcPr>
            <w:tcW w:w="1566" w:type="dxa"/>
            <w:noWrap/>
            <w:vAlign w:val="center"/>
          </w:tcPr>
          <w:p w14:paraId="36890A2E" w14:textId="39006439" w:rsidR="001758AA" w:rsidRPr="001A5261" w:rsidRDefault="00981F09"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981F09">
              <w:rPr>
                <w:rFonts w:eastAsia="Times New Roman" w:cs="Arial"/>
                <w:color w:val="000000"/>
                <w:sz w:val="24"/>
                <w:szCs w:val="24"/>
                <w:lang w:eastAsia="en-GB"/>
              </w:rPr>
              <w:t>(551,617)</w:t>
            </w:r>
          </w:p>
        </w:tc>
        <w:tc>
          <w:tcPr>
            <w:tcW w:w="1418" w:type="dxa"/>
            <w:noWrap/>
            <w:vAlign w:val="center"/>
          </w:tcPr>
          <w:p w14:paraId="42586891" w14:textId="36273EB4" w:rsidR="001758AA" w:rsidRPr="001721C2" w:rsidRDefault="008C6A0F"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8C6A0F">
              <w:rPr>
                <w:rFonts w:eastAsia="Times New Roman" w:cs="Arial"/>
                <w:color w:val="000000"/>
                <w:sz w:val="24"/>
                <w:szCs w:val="24"/>
                <w:lang w:eastAsia="en-GB"/>
              </w:rPr>
              <w:t>4,708,000</w:t>
            </w:r>
          </w:p>
        </w:tc>
      </w:tr>
      <w:tr w:rsidR="001758AA" w:rsidRPr="001A5261" w14:paraId="4C08E2BE" w14:textId="77777777" w:rsidTr="00F64A5A">
        <w:trPr>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0E21B6E3" w14:textId="1DDF0F42" w:rsidR="001758AA" w:rsidRPr="003638B6" w:rsidRDefault="001758AA" w:rsidP="00F64A5A">
            <w:pPr>
              <w:spacing w:line="312" w:lineRule="auto"/>
              <w:rPr>
                <w:rFonts w:eastAsia="Times New Roman" w:cs="Arial"/>
                <w:b w:val="0"/>
                <w:bCs w:val="0"/>
                <w:i/>
                <w:iCs/>
                <w:color w:val="000000"/>
                <w:sz w:val="24"/>
                <w:szCs w:val="24"/>
                <w:lang w:eastAsia="en-GB"/>
              </w:rPr>
            </w:pPr>
            <w:r w:rsidRPr="003638B6">
              <w:rPr>
                <w:rFonts w:eastAsia="Times New Roman" w:cs="Arial"/>
                <w:b w:val="0"/>
                <w:bCs w:val="0"/>
                <w:color w:val="000000" w:themeColor="text1"/>
                <w:sz w:val="24"/>
                <w:szCs w:val="24"/>
                <w:lang w:eastAsia="en-GB"/>
              </w:rPr>
              <w:t xml:space="preserve">Custodian costs </w:t>
            </w:r>
          </w:p>
        </w:tc>
        <w:tc>
          <w:tcPr>
            <w:tcW w:w="1418" w:type="dxa"/>
            <w:noWrap/>
            <w:vAlign w:val="center"/>
          </w:tcPr>
          <w:p w14:paraId="3E71CC0D" w14:textId="4542F1BD" w:rsidR="001758AA" w:rsidRPr="001A5261" w:rsidRDefault="00153770"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1</w:t>
            </w:r>
            <w:r w:rsidR="00FA04D4">
              <w:rPr>
                <w:rFonts w:eastAsia="Times New Roman" w:cs="Arial"/>
                <w:color w:val="000000"/>
                <w:sz w:val="24"/>
                <w:szCs w:val="24"/>
                <w:lang w:eastAsia="en-GB"/>
              </w:rPr>
              <w:t>6</w:t>
            </w:r>
            <w:r>
              <w:rPr>
                <w:rFonts w:eastAsia="Times New Roman" w:cs="Arial"/>
                <w:color w:val="000000"/>
                <w:sz w:val="24"/>
                <w:szCs w:val="24"/>
                <w:lang w:eastAsia="en-GB"/>
              </w:rPr>
              <w:t>0,000</w:t>
            </w:r>
          </w:p>
        </w:tc>
        <w:tc>
          <w:tcPr>
            <w:tcW w:w="1274" w:type="dxa"/>
            <w:noWrap/>
            <w:vAlign w:val="center"/>
          </w:tcPr>
          <w:p w14:paraId="2EADE14C" w14:textId="2A9AC6D3" w:rsidR="001758AA" w:rsidRPr="001A5261" w:rsidRDefault="00981F09"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981F09">
              <w:rPr>
                <w:rFonts w:eastAsia="Times New Roman" w:cs="Arial"/>
                <w:color w:val="000000"/>
                <w:sz w:val="24"/>
                <w:szCs w:val="24"/>
                <w:lang w:eastAsia="en-GB"/>
              </w:rPr>
              <w:t>178,267</w:t>
            </w:r>
          </w:p>
        </w:tc>
        <w:tc>
          <w:tcPr>
            <w:tcW w:w="1566" w:type="dxa"/>
            <w:noWrap/>
            <w:vAlign w:val="center"/>
          </w:tcPr>
          <w:p w14:paraId="5FA8DA87" w14:textId="02FD0D13" w:rsidR="001758AA" w:rsidRPr="001A5261" w:rsidRDefault="00981F09"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981F09">
              <w:rPr>
                <w:rFonts w:eastAsia="Times New Roman" w:cs="Arial"/>
                <w:color w:val="000000"/>
                <w:sz w:val="24"/>
                <w:szCs w:val="24"/>
                <w:lang w:eastAsia="en-GB"/>
              </w:rPr>
              <w:t>18,267</w:t>
            </w:r>
          </w:p>
        </w:tc>
        <w:tc>
          <w:tcPr>
            <w:tcW w:w="1418" w:type="dxa"/>
            <w:noWrap/>
            <w:vAlign w:val="center"/>
          </w:tcPr>
          <w:p w14:paraId="6BD4568A" w14:textId="6BBA3C3B" w:rsidR="001758AA" w:rsidRPr="001721C2" w:rsidRDefault="008C6A0F"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8C6A0F">
              <w:rPr>
                <w:rFonts w:eastAsia="Times New Roman" w:cs="Arial"/>
                <w:color w:val="000000"/>
                <w:sz w:val="24"/>
                <w:szCs w:val="24"/>
                <w:lang w:eastAsia="en-GB"/>
              </w:rPr>
              <w:t>200,000</w:t>
            </w:r>
          </w:p>
        </w:tc>
      </w:tr>
      <w:tr w:rsidR="001758AA" w:rsidRPr="001A5261" w14:paraId="55B295AB" w14:textId="77777777" w:rsidTr="00F64A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0BEF818C" w14:textId="2B461DD9" w:rsidR="001758AA" w:rsidRPr="003638B6" w:rsidRDefault="001758AA" w:rsidP="00F64A5A">
            <w:pPr>
              <w:spacing w:line="312" w:lineRule="auto"/>
              <w:rPr>
                <w:rFonts w:eastAsia="Times New Roman" w:cs="Arial"/>
                <w:b w:val="0"/>
                <w:bCs w:val="0"/>
                <w:i/>
                <w:iCs/>
                <w:color w:val="000000"/>
                <w:sz w:val="24"/>
                <w:szCs w:val="24"/>
                <w:lang w:eastAsia="en-GB"/>
              </w:rPr>
            </w:pPr>
            <w:r w:rsidRPr="003638B6">
              <w:rPr>
                <w:rFonts w:eastAsia="Times New Roman" w:cs="Arial"/>
                <w:b w:val="0"/>
                <w:bCs w:val="0"/>
                <w:color w:val="000000" w:themeColor="text1"/>
                <w:sz w:val="24"/>
                <w:szCs w:val="24"/>
                <w:lang w:eastAsia="en-GB"/>
              </w:rPr>
              <w:t xml:space="preserve">Aborted deal costs </w:t>
            </w:r>
          </w:p>
        </w:tc>
        <w:tc>
          <w:tcPr>
            <w:tcW w:w="1418" w:type="dxa"/>
            <w:noWrap/>
            <w:vAlign w:val="center"/>
          </w:tcPr>
          <w:p w14:paraId="7E498842" w14:textId="141A984E" w:rsidR="001758AA" w:rsidRPr="001A5261" w:rsidRDefault="00153770"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75,000</w:t>
            </w:r>
          </w:p>
        </w:tc>
        <w:tc>
          <w:tcPr>
            <w:tcW w:w="1274" w:type="dxa"/>
            <w:noWrap/>
            <w:vAlign w:val="center"/>
          </w:tcPr>
          <w:p w14:paraId="65FD5937" w14:textId="45B00474" w:rsidR="001758AA" w:rsidRPr="001A5261" w:rsidRDefault="00981F09"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0</w:t>
            </w:r>
          </w:p>
        </w:tc>
        <w:tc>
          <w:tcPr>
            <w:tcW w:w="1566" w:type="dxa"/>
            <w:noWrap/>
            <w:vAlign w:val="center"/>
          </w:tcPr>
          <w:p w14:paraId="43547BF5" w14:textId="1D321B30" w:rsidR="001758AA" w:rsidRPr="001A5261" w:rsidRDefault="008C6A0F"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8C6A0F">
              <w:rPr>
                <w:rFonts w:eastAsia="Times New Roman" w:cs="Arial"/>
                <w:color w:val="000000"/>
                <w:sz w:val="24"/>
                <w:szCs w:val="24"/>
                <w:lang w:eastAsia="en-GB"/>
              </w:rPr>
              <w:t>(75,000)</w:t>
            </w:r>
          </w:p>
        </w:tc>
        <w:tc>
          <w:tcPr>
            <w:tcW w:w="1418" w:type="dxa"/>
            <w:noWrap/>
            <w:vAlign w:val="center"/>
          </w:tcPr>
          <w:p w14:paraId="1B242BD7" w14:textId="0F491983" w:rsidR="001758AA" w:rsidRPr="001721C2" w:rsidRDefault="00FB3300"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FB3300">
              <w:rPr>
                <w:rFonts w:eastAsia="Times New Roman" w:cs="Arial"/>
                <w:color w:val="000000"/>
                <w:sz w:val="24"/>
                <w:szCs w:val="24"/>
                <w:lang w:eastAsia="en-GB"/>
              </w:rPr>
              <w:t>75,000</w:t>
            </w:r>
          </w:p>
        </w:tc>
      </w:tr>
      <w:tr w:rsidR="001758AA" w:rsidRPr="001A5261" w14:paraId="7E43B7A7" w14:textId="77777777" w:rsidTr="00F64A5A">
        <w:trPr>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3F24B4A9" w14:textId="77777777" w:rsidR="001758AA" w:rsidRPr="003638B6" w:rsidRDefault="001758AA" w:rsidP="00F64A5A">
            <w:pPr>
              <w:spacing w:line="312" w:lineRule="auto"/>
              <w:rPr>
                <w:rFonts w:eastAsia="Times New Roman" w:cs="Arial"/>
                <w:b w:val="0"/>
                <w:bCs w:val="0"/>
                <w:i/>
                <w:iCs/>
                <w:color w:val="000000"/>
                <w:sz w:val="24"/>
                <w:szCs w:val="24"/>
                <w:lang w:eastAsia="en-GB"/>
              </w:rPr>
            </w:pPr>
            <w:r w:rsidRPr="003638B6">
              <w:rPr>
                <w:rFonts w:eastAsia="Times New Roman" w:cs="Arial"/>
                <w:b w:val="0"/>
                <w:bCs w:val="0"/>
                <w:color w:val="000000" w:themeColor="text1"/>
                <w:sz w:val="24"/>
                <w:szCs w:val="24"/>
                <w:lang w:eastAsia="en-GB"/>
              </w:rPr>
              <w:t xml:space="preserve">Other </w:t>
            </w:r>
          </w:p>
        </w:tc>
        <w:tc>
          <w:tcPr>
            <w:tcW w:w="1418" w:type="dxa"/>
            <w:noWrap/>
            <w:vAlign w:val="center"/>
          </w:tcPr>
          <w:p w14:paraId="7E3394AD" w14:textId="19E078CC" w:rsidR="001758AA" w:rsidRPr="001A5261" w:rsidRDefault="00153770"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5,000</w:t>
            </w:r>
          </w:p>
        </w:tc>
        <w:tc>
          <w:tcPr>
            <w:tcW w:w="1274" w:type="dxa"/>
            <w:noWrap/>
            <w:vAlign w:val="center"/>
          </w:tcPr>
          <w:p w14:paraId="1BDBB686" w14:textId="16EAB860" w:rsidR="001758AA" w:rsidRPr="001A5261" w:rsidRDefault="00981F09"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981F09">
              <w:rPr>
                <w:rFonts w:eastAsia="Times New Roman" w:cs="Arial"/>
                <w:color w:val="000000"/>
                <w:sz w:val="24"/>
                <w:szCs w:val="24"/>
                <w:lang w:eastAsia="en-GB"/>
              </w:rPr>
              <w:t>3,545</w:t>
            </w:r>
          </w:p>
        </w:tc>
        <w:tc>
          <w:tcPr>
            <w:tcW w:w="1566" w:type="dxa"/>
            <w:noWrap/>
            <w:vAlign w:val="center"/>
          </w:tcPr>
          <w:p w14:paraId="56F5E7F4" w14:textId="1FAD88EF" w:rsidR="001758AA" w:rsidRPr="001A5261" w:rsidRDefault="008C6A0F"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8C6A0F">
              <w:rPr>
                <w:rFonts w:eastAsia="Times New Roman" w:cs="Arial"/>
                <w:color w:val="000000"/>
                <w:sz w:val="24"/>
                <w:szCs w:val="24"/>
                <w:lang w:eastAsia="en-GB"/>
              </w:rPr>
              <w:t>(1,455)</w:t>
            </w:r>
          </w:p>
        </w:tc>
        <w:tc>
          <w:tcPr>
            <w:tcW w:w="1418" w:type="dxa"/>
            <w:noWrap/>
            <w:vAlign w:val="center"/>
          </w:tcPr>
          <w:p w14:paraId="32D05B1A" w14:textId="5E66BE20" w:rsidR="001758AA" w:rsidRPr="001721C2" w:rsidRDefault="00FB3300"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FB3300">
              <w:rPr>
                <w:rFonts w:eastAsia="Times New Roman" w:cs="Arial"/>
                <w:color w:val="000000"/>
                <w:sz w:val="24"/>
                <w:szCs w:val="24"/>
                <w:lang w:eastAsia="en-GB"/>
              </w:rPr>
              <w:t>20,000</w:t>
            </w:r>
          </w:p>
        </w:tc>
      </w:tr>
      <w:tr w:rsidR="001758AA" w:rsidRPr="001A5261" w14:paraId="3D7FCEBB" w14:textId="77777777" w:rsidTr="00F64A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06E97F40" w14:textId="14C11D8B" w:rsidR="001758AA" w:rsidRPr="005427C5" w:rsidRDefault="001758AA" w:rsidP="00F64A5A">
            <w:pPr>
              <w:spacing w:line="312" w:lineRule="auto"/>
              <w:rPr>
                <w:rFonts w:eastAsia="Times New Roman" w:cs="Arial"/>
                <w:b w:val="0"/>
                <w:bCs w:val="0"/>
                <w:i/>
                <w:iCs/>
                <w:color w:val="000000"/>
                <w:sz w:val="24"/>
                <w:szCs w:val="24"/>
                <w:lang w:eastAsia="en-GB"/>
              </w:rPr>
            </w:pPr>
            <w:r w:rsidRPr="09E4AE0D">
              <w:rPr>
                <w:rFonts w:eastAsia="Times New Roman" w:cs="Arial"/>
                <w:color w:val="000000" w:themeColor="text1"/>
                <w:sz w:val="24"/>
                <w:szCs w:val="24"/>
                <w:lang w:eastAsia="en-GB"/>
              </w:rPr>
              <w:t xml:space="preserve">Investment management Total </w:t>
            </w:r>
          </w:p>
        </w:tc>
        <w:tc>
          <w:tcPr>
            <w:tcW w:w="1418" w:type="dxa"/>
            <w:noWrap/>
            <w:vAlign w:val="center"/>
          </w:tcPr>
          <w:p w14:paraId="46C37E36" w14:textId="3269FBFD" w:rsidR="001758AA" w:rsidRPr="001A5261" w:rsidRDefault="00FA04D4"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Pr>
                <w:rFonts w:eastAsia="Times New Roman" w:cs="Arial"/>
                <w:b/>
                <w:bCs/>
                <w:color w:val="000000"/>
                <w:sz w:val="24"/>
                <w:szCs w:val="24"/>
                <w:lang w:eastAsia="en-GB"/>
              </w:rPr>
              <w:t>3</w:t>
            </w:r>
            <w:r w:rsidR="00153770">
              <w:rPr>
                <w:rFonts w:eastAsia="Times New Roman" w:cs="Arial"/>
                <w:b/>
                <w:bCs/>
                <w:color w:val="000000"/>
                <w:sz w:val="24"/>
                <w:szCs w:val="24"/>
                <w:lang w:eastAsia="en-GB"/>
              </w:rPr>
              <w:t>,</w:t>
            </w:r>
            <w:r>
              <w:rPr>
                <w:rFonts w:eastAsia="Times New Roman" w:cs="Arial"/>
                <w:b/>
                <w:bCs/>
                <w:color w:val="000000"/>
                <w:sz w:val="24"/>
                <w:szCs w:val="24"/>
                <w:lang w:eastAsia="en-GB"/>
              </w:rPr>
              <w:t>701</w:t>
            </w:r>
            <w:r w:rsidR="00153770">
              <w:rPr>
                <w:rFonts w:eastAsia="Times New Roman" w:cs="Arial"/>
                <w:b/>
                <w:bCs/>
                <w:color w:val="000000"/>
                <w:sz w:val="24"/>
                <w:szCs w:val="24"/>
                <w:lang w:eastAsia="en-GB"/>
              </w:rPr>
              <w:t>,5</w:t>
            </w:r>
            <w:r>
              <w:rPr>
                <w:rFonts w:eastAsia="Times New Roman" w:cs="Arial"/>
                <w:b/>
                <w:bCs/>
                <w:color w:val="000000"/>
                <w:sz w:val="24"/>
                <w:szCs w:val="24"/>
                <w:lang w:eastAsia="en-GB"/>
              </w:rPr>
              <w:t>3</w:t>
            </w:r>
            <w:r w:rsidR="00153770">
              <w:rPr>
                <w:rFonts w:eastAsia="Times New Roman" w:cs="Arial"/>
                <w:b/>
                <w:bCs/>
                <w:color w:val="000000"/>
                <w:sz w:val="24"/>
                <w:szCs w:val="24"/>
                <w:lang w:eastAsia="en-GB"/>
              </w:rPr>
              <w:t>0</w:t>
            </w:r>
          </w:p>
        </w:tc>
        <w:tc>
          <w:tcPr>
            <w:tcW w:w="1274" w:type="dxa"/>
            <w:noWrap/>
            <w:vAlign w:val="center"/>
          </w:tcPr>
          <w:p w14:paraId="54CDADCA" w14:textId="03921F4C" w:rsidR="001758AA" w:rsidRPr="001A5261" w:rsidRDefault="00FB3300"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FB3300">
              <w:rPr>
                <w:rFonts w:eastAsia="Times New Roman" w:cs="Arial"/>
                <w:b/>
                <w:bCs/>
                <w:color w:val="000000"/>
                <w:sz w:val="24"/>
                <w:szCs w:val="24"/>
                <w:lang w:eastAsia="en-GB"/>
              </w:rPr>
              <w:t>3,091,725</w:t>
            </w:r>
          </w:p>
        </w:tc>
        <w:tc>
          <w:tcPr>
            <w:tcW w:w="1566" w:type="dxa"/>
            <w:noWrap/>
            <w:vAlign w:val="center"/>
          </w:tcPr>
          <w:p w14:paraId="719105DB" w14:textId="67E495F9" w:rsidR="001758AA" w:rsidRPr="001A5261" w:rsidRDefault="00FB3300"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FB3300">
              <w:rPr>
                <w:rFonts w:eastAsia="Times New Roman" w:cs="Arial"/>
                <w:b/>
                <w:bCs/>
                <w:color w:val="000000"/>
                <w:sz w:val="24"/>
                <w:szCs w:val="24"/>
                <w:lang w:eastAsia="en-GB"/>
              </w:rPr>
              <w:t>(609,805)</w:t>
            </w:r>
          </w:p>
        </w:tc>
        <w:tc>
          <w:tcPr>
            <w:tcW w:w="1418" w:type="dxa"/>
            <w:noWrap/>
            <w:vAlign w:val="center"/>
          </w:tcPr>
          <w:p w14:paraId="639A9CD7" w14:textId="2F301393" w:rsidR="001758AA" w:rsidRPr="001A5261" w:rsidRDefault="00FB3300" w:rsidP="00F64A5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FB3300">
              <w:rPr>
                <w:rFonts w:eastAsia="Times New Roman" w:cs="Arial"/>
                <w:b/>
                <w:bCs/>
                <w:color w:val="000000"/>
                <w:sz w:val="24"/>
                <w:szCs w:val="24"/>
                <w:lang w:eastAsia="en-GB"/>
              </w:rPr>
              <w:t>5,003,000</w:t>
            </w:r>
          </w:p>
        </w:tc>
      </w:tr>
      <w:tr w:rsidR="001758AA" w:rsidRPr="001A5261" w14:paraId="16F98829" w14:textId="77777777" w:rsidTr="00F64A5A">
        <w:trPr>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40637659" w14:textId="77777777" w:rsidR="001758AA" w:rsidRPr="005427C5" w:rsidRDefault="001758AA" w:rsidP="00F64A5A">
            <w:pPr>
              <w:spacing w:line="312" w:lineRule="auto"/>
              <w:rPr>
                <w:rFonts w:eastAsia="Times New Roman" w:cs="Arial"/>
                <w:b w:val="0"/>
                <w:bCs w:val="0"/>
                <w:i/>
                <w:iCs/>
                <w:color w:val="000000"/>
                <w:sz w:val="24"/>
                <w:szCs w:val="24"/>
                <w:lang w:eastAsia="en-GB"/>
              </w:rPr>
            </w:pPr>
            <w:r w:rsidRPr="00153770">
              <w:rPr>
                <w:rFonts w:eastAsia="Times New Roman" w:cs="Arial"/>
                <w:color w:val="000000" w:themeColor="text1"/>
                <w:sz w:val="24"/>
                <w:szCs w:val="24"/>
                <w:lang w:eastAsia="en-GB"/>
              </w:rPr>
              <w:t>Pension</w:t>
            </w:r>
            <w:r w:rsidRPr="09E4AE0D">
              <w:rPr>
                <w:rFonts w:eastAsia="Times New Roman" w:cs="Arial"/>
                <w:color w:val="000000" w:themeColor="text1"/>
                <w:sz w:val="24"/>
                <w:szCs w:val="24"/>
                <w:lang w:eastAsia="en-GB"/>
              </w:rPr>
              <w:t xml:space="preserve"> Fund Total </w:t>
            </w:r>
          </w:p>
        </w:tc>
        <w:tc>
          <w:tcPr>
            <w:tcW w:w="1418" w:type="dxa"/>
            <w:noWrap/>
            <w:vAlign w:val="center"/>
          </w:tcPr>
          <w:p w14:paraId="42C00900" w14:textId="6A39AAAB" w:rsidR="001758AA" w:rsidRPr="001A5261" w:rsidRDefault="00FA04D4"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Pr>
                <w:rFonts w:eastAsia="Times New Roman" w:cs="Arial"/>
                <w:b/>
                <w:bCs/>
                <w:color w:val="000000"/>
                <w:sz w:val="24"/>
                <w:szCs w:val="24"/>
                <w:lang w:eastAsia="en-GB"/>
              </w:rPr>
              <w:t>7</w:t>
            </w:r>
            <w:r w:rsidR="00153770" w:rsidRPr="00961F87">
              <w:rPr>
                <w:rFonts w:eastAsia="Times New Roman" w:cs="Arial"/>
                <w:b/>
                <w:bCs/>
                <w:color w:val="000000"/>
                <w:sz w:val="24"/>
                <w:szCs w:val="24"/>
                <w:lang w:eastAsia="en-GB"/>
              </w:rPr>
              <w:t>,</w:t>
            </w:r>
            <w:r>
              <w:rPr>
                <w:rFonts w:eastAsia="Times New Roman" w:cs="Arial"/>
                <w:b/>
                <w:bCs/>
                <w:color w:val="000000"/>
                <w:sz w:val="24"/>
                <w:szCs w:val="24"/>
                <w:lang w:eastAsia="en-GB"/>
              </w:rPr>
              <w:t>333</w:t>
            </w:r>
            <w:r w:rsidR="00153770" w:rsidRPr="00961F87">
              <w:rPr>
                <w:rFonts w:eastAsia="Times New Roman" w:cs="Arial"/>
                <w:b/>
                <w:bCs/>
                <w:color w:val="000000"/>
                <w:sz w:val="24"/>
                <w:szCs w:val="24"/>
                <w:lang w:eastAsia="en-GB"/>
              </w:rPr>
              <w:t>,</w:t>
            </w:r>
            <w:r>
              <w:rPr>
                <w:rFonts w:eastAsia="Times New Roman" w:cs="Arial"/>
                <w:b/>
                <w:bCs/>
                <w:color w:val="000000"/>
                <w:sz w:val="24"/>
                <w:szCs w:val="24"/>
                <w:lang w:eastAsia="en-GB"/>
              </w:rPr>
              <w:t>990</w:t>
            </w:r>
          </w:p>
        </w:tc>
        <w:tc>
          <w:tcPr>
            <w:tcW w:w="1274" w:type="dxa"/>
            <w:noWrap/>
            <w:vAlign w:val="center"/>
          </w:tcPr>
          <w:p w14:paraId="5C262894" w14:textId="79F382FE" w:rsidR="001758AA" w:rsidRPr="00DC2DCA" w:rsidRDefault="008A7DA9"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sidRPr="008A7DA9">
              <w:rPr>
                <w:rFonts w:eastAsia="Times New Roman" w:cs="Arial"/>
                <w:b/>
                <w:bCs/>
                <w:color w:val="000000"/>
                <w:sz w:val="24"/>
                <w:szCs w:val="24"/>
                <w:lang w:eastAsia="en-GB"/>
              </w:rPr>
              <w:t>5,897,451</w:t>
            </w:r>
          </w:p>
        </w:tc>
        <w:tc>
          <w:tcPr>
            <w:tcW w:w="1566" w:type="dxa"/>
            <w:noWrap/>
            <w:vAlign w:val="center"/>
          </w:tcPr>
          <w:p w14:paraId="3EEF9EF7" w14:textId="09707873" w:rsidR="001758AA" w:rsidRPr="0038110E" w:rsidRDefault="008A7DA9"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Pr>
                <w:rFonts w:eastAsia="Times New Roman" w:cs="Arial"/>
                <w:b/>
                <w:bCs/>
                <w:color w:val="000000"/>
                <w:sz w:val="24"/>
                <w:szCs w:val="24"/>
                <w:lang w:eastAsia="en-GB"/>
              </w:rPr>
              <w:t>(</w:t>
            </w:r>
            <w:r w:rsidRPr="008A7DA9">
              <w:rPr>
                <w:rFonts w:eastAsia="Times New Roman" w:cs="Arial"/>
                <w:b/>
                <w:bCs/>
                <w:color w:val="000000"/>
                <w:sz w:val="24"/>
                <w:szCs w:val="24"/>
                <w:lang w:eastAsia="en-GB"/>
              </w:rPr>
              <w:t>1,436,539</w:t>
            </w:r>
            <w:r>
              <w:rPr>
                <w:rFonts w:eastAsia="Times New Roman" w:cs="Arial"/>
                <w:b/>
                <w:bCs/>
                <w:color w:val="000000"/>
                <w:sz w:val="24"/>
                <w:szCs w:val="24"/>
                <w:lang w:eastAsia="en-GB"/>
              </w:rPr>
              <w:t>)</w:t>
            </w:r>
          </w:p>
        </w:tc>
        <w:tc>
          <w:tcPr>
            <w:tcW w:w="1418" w:type="dxa"/>
            <w:noWrap/>
            <w:vAlign w:val="center"/>
          </w:tcPr>
          <w:p w14:paraId="09B24479" w14:textId="4540BABB" w:rsidR="001758AA" w:rsidRPr="0038110E" w:rsidRDefault="008A7DA9" w:rsidP="00F64A5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sidRPr="008A7DA9">
              <w:rPr>
                <w:rFonts w:eastAsia="Times New Roman" w:cs="Arial"/>
                <w:b/>
                <w:bCs/>
                <w:color w:val="000000"/>
                <w:sz w:val="24"/>
                <w:szCs w:val="24"/>
                <w:lang w:eastAsia="en-GB"/>
              </w:rPr>
              <w:t>8,629,300</w:t>
            </w:r>
          </w:p>
        </w:tc>
      </w:tr>
    </w:tbl>
    <w:p w14:paraId="1E1269FC" w14:textId="77777777" w:rsidR="008513C4" w:rsidRDefault="008513C4" w:rsidP="004B5131">
      <w:pPr>
        <w:autoSpaceDE w:val="0"/>
        <w:autoSpaceDN w:val="0"/>
        <w:adjustRightInd w:val="0"/>
        <w:spacing w:after="0"/>
        <w:rPr>
          <w:rFonts w:ascii="Arial" w:hAnsi="Arial" w:cs="Arial"/>
          <w:sz w:val="24"/>
          <w:szCs w:val="24"/>
        </w:rPr>
      </w:pPr>
    </w:p>
    <w:p w14:paraId="7C5C5FE2" w14:textId="6C3595F1" w:rsidR="001A5261" w:rsidRPr="001A5261" w:rsidRDefault="74691327" w:rsidP="004B5131">
      <w:pPr>
        <w:autoSpaceDE w:val="0"/>
        <w:autoSpaceDN w:val="0"/>
        <w:adjustRightInd w:val="0"/>
        <w:spacing w:after="0"/>
        <w:rPr>
          <w:rFonts w:ascii="Arial" w:hAnsi="Arial" w:cs="Arial"/>
          <w:sz w:val="24"/>
          <w:szCs w:val="24"/>
        </w:rPr>
      </w:pPr>
      <w:r w:rsidRPr="0C5F4C01">
        <w:rPr>
          <w:rFonts w:ascii="Arial" w:hAnsi="Arial" w:cs="Arial"/>
          <w:sz w:val="24"/>
          <w:szCs w:val="24"/>
        </w:rPr>
        <w:t xml:space="preserve">The main variances between the budgeted and actual amounts for </w:t>
      </w:r>
      <w:r w:rsidRPr="7CC0E880">
        <w:rPr>
          <w:rFonts w:ascii="Arial" w:hAnsi="Arial" w:cs="Arial"/>
          <w:sz w:val="24"/>
          <w:szCs w:val="24"/>
        </w:rPr>
        <w:t>202</w:t>
      </w:r>
      <w:r w:rsidR="008A7DA9">
        <w:rPr>
          <w:rFonts w:ascii="Arial" w:hAnsi="Arial" w:cs="Arial"/>
          <w:sz w:val="24"/>
          <w:szCs w:val="24"/>
        </w:rPr>
        <w:t>5</w:t>
      </w:r>
      <w:r w:rsidR="3036070B" w:rsidRPr="7CC0E880">
        <w:rPr>
          <w:rFonts w:ascii="Arial" w:hAnsi="Arial" w:cs="Arial"/>
          <w:sz w:val="24"/>
          <w:szCs w:val="24"/>
        </w:rPr>
        <w:t>/2</w:t>
      </w:r>
      <w:r w:rsidR="008A7DA9">
        <w:rPr>
          <w:rFonts w:ascii="Arial" w:hAnsi="Arial" w:cs="Arial"/>
          <w:sz w:val="24"/>
          <w:szCs w:val="24"/>
        </w:rPr>
        <w:t>6</w:t>
      </w:r>
      <w:r w:rsidRPr="0C5F4C01">
        <w:rPr>
          <w:rFonts w:ascii="Arial" w:hAnsi="Arial" w:cs="Arial"/>
          <w:sz w:val="24"/>
          <w:szCs w:val="24"/>
        </w:rPr>
        <w:t xml:space="preserve"> related to: </w:t>
      </w:r>
    </w:p>
    <w:p w14:paraId="7AF81BE6" w14:textId="12E7D4BC" w:rsidR="3C251008" w:rsidRDefault="3C251008" w:rsidP="3C251008">
      <w:pPr>
        <w:spacing w:after="0"/>
        <w:rPr>
          <w:rFonts w:ascii="Arial" w:hAnsi="Arial" w:cs="Arial"/>
          <w:sz w:val="24"/>
          <w:szCs w:val="24"/>
        </w:rPr>
      </w:pPr>
    </w:p>
    <w:tbl>
      <w:tblPr>
        <w:tblStyle w:val="ListTable3-Accent61"/>
        <w:tblW w:w="9167" w:type="dxa"/>
        <w:tblLook w:val="04A0" w:firstRow="1" w:lastRow="0" w:firstColumn="1" w:lastColumn="0" w:noHBand="0" w:noVBand="1"/>
      </w:tblPr>
      <w:tblGrid>
        <w:gridCol w:w="2151"/>
        <w:gridCol w:w="1818"/>
        <w:gridCol w:w="5198"/>
      </w:tblGrid>
      <w:tr w:rsidR="0055777A" w:rsidRPr="001A5261" w14:paraId="466F2B39" w14:textId="77777777" w:rsidTr="69E1514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vAlign w:val="center"/>
          </w:tcPr>
          <w:p w14:paraId="7ED74F51" w14:textId="7D9E8E52" w:rsidR="001A5261" w:rsidRPr="000811CE" w:rsidRDefault="001A5261" w:rsidP="00F64A5A">
            <w:pPr>
              <w:autoSpaceDE w:val="0"/>
              <w:autoSpaceDN w:val="0"/>
              <w:adjustRightInd w:val="0"/>
              <w:spacing w:line="312" w:lineRule="auto"/>
              <w:rPr>
                <w:rFonts w:cs="Arial"/>
                <w:i/>
                <w:iCs/>
                <w:color w:val="0A2F41" w:themeColor="accent1" w:themeShade="80"/>
                <w:sz w:val="24"/>
                <w:szCs w:val="24"/>
              </w:rPr>
            </w:pPr>
            <w:r w:rsidRPr="000811CE">
              <w:rPr>
                <w:rFonts w:cs="Arial"/>
                <w:color w:val="0A2F41" w:themeColor="accent1" w:themeShade="80"/>
                <w:sz w:val="24"/>
                <w:szCs w:val="24"/>
              </w:rPr>
              <w:t>Cost category</w:t>
            </w:r>
          </w:p>
        </w:tc>
        <w:tc>
          <w:tcPr>
            <w:tcW w:w="1818" w:type="dxa"/>
            <w:vAlign w:val="center"/>
          </w:tcPr>
          <w:p w14:paraId="250ADE1F" w14:textId="292C892C" w:rsidR="001A5261" w:rsidRPr="000811CE" w:rsidRDefault="001A5261" w:rsidP="00F64A5A">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0811CE">
              <w:rPr>
                <w:rFonts w:cs="Arial"/>
                <w:color w:val="0A2F41" w:themeColor="accent1" w:themeShade="80"/>
                <w:sz w:val="24"/>
                <w:szCs w:val="24"/>
              </w:rPr>
              <w:t>Under</w:t>
            </w:r>
            <w:r w:rsidR="005427C5" w:rsidRPr="000811CE">
              <w:rPr>
                <w:rFonts w:cs="Arial"/>
                <w:color w:val="0A2F41" w:themeColor="accent1" w:themeShade="80"/>
                <w:sz w:val="24"/>
                <w:szCs w:val="24"/>
              </w:rPr>
              <w:t>/</w:t>
            </w:r>
            <w:proofErr w:type="gramStart"/>
            <w:r w:rsidRPr="000811CE">
              <w:rPr>
                <w:rFonts w:cs="Arial"/>
                <w:color w:val="0A2F41" w:themeColor="accent1" w:themeShade="80"/>
                <w:sz w:val="24"/>
                <w:szCs w:val="24"/>
              </w:rPr>
              <w:t>Over</w:t>
            </w:r>
            <w:r w:rsidR="005427C5" w:rsidRPr="000811CE">
              <w:rPr>
                <w:rFonts w:cs="Arial"/>
                <w:color w:val="0A2F41" w:themeColor="accent1" w:themeShade="80"/>
                <w:sz w:val="24"/>
                <w:szCs w:val="24"/>
              </w:rPr>
              <w:t xml:space="preserve"> </w:t>
            </w:r>
            <w:r w:rsidRPr="000811CE">
              <w:rPr>
                <w:rFonts w:cs="Arial"/>
                <w:color w:val="0A2F41" w:themeColor="accent1" w:themeShade="80"/>
                <w:sz w:val="24"/>
                <w:szCs w:val="24"/>
              </w:rPr>
              <w:t>spend</w:t>
            </w:r>
            <w:proofErr w:type="gramEnd"/>
          </w:p>
        </w:tc>
        <w:tc>
          <w:tcPr>
            <w:tcW w:w="5198" w:type="dxa"/>
            <w:vAlign w:val="center"/>
          </w:tcPr>
          <w:p w14:paraId="2CF8234E" w14:textId="77777777" w:rsidR="001A5261" w:rsidRPr="000811CE" w:rsidRDefault="001A5261" w:rsidP="00F64A5A">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0811CE">
              <w:rPr>
                <w:rFonts w:cs="Arial"/>
                <w:color w:val="0A2F41" w:themeColor="accent1" w:themeShade="80"/>
                <w:sz w:val="24"/>
                <w:szCs w:val="24"/>
              </w:rPr>
              <w:t>Comments</w:t>
            </w:r>
          </w:p>
        </w:tc>
      </w:tr>
      <w:tr w:rsidR="0015246F" w:rsidRPr="001A5261" w14:paraId="426B2052" w14:textId="77777777" w:rsidTr="69E1514D">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0" w:type="auto"/>
            <w:vAlign w:val="center"/>
          </w:tcPr>
          <w:p w14:paraId="31D9F2EA" w14:textId="77777777" w:rsidR="001A5261" w:rsidRPr="005427C5" w:rsidRDefault="001A5261" w:rsidP="00F64A5A">
            <w:pPr>
              <w:autoSpaceDE w:val="0"/>
              <w:autoSpaceDN w:val="0"/>
              <w:adjustRightInd w:val="0"/>
              <w:spacing w:line="312" w:lineRule="auto"/>
              <w:rPr>
                <w:rFonts w:cs="Arial"/>
                <w:b w:val="0"/>
                <w:bCs w:val="0"/>
                <w:i/>
                <w:iCs/>
                <w:color w:val="343434"/>
                <w:sz w:val="24"/>
                <w:szCs w:val="24"/>
              </w:rPr>
            </w:pPr>
            <w:r w:rsidRPr="005427C5">
              <w:rPr>
                <w:rFonts w:cs="Arial"/>
                <w:color w:val="343434"/>
                <w:sz w:val="24"/>
                <w:szCs w:val="24"/>
              </w:rPr>
              <w:t>Benefits administration</w:t>
            </w:r>
          </w:p>
        </w:tc>
        <w:tc>
          <w:tcPr>
            <w:tcW w:w="1818" w:type="dxa"/>
            <w:vAlign w:val="center"/>
          </w:tcPr>
          <w:p w14:paraId="1148C03F" w14:textId="77777777" w:rsidR="001A5261" w:rsidRPr="007808B3" w:rsidRDefault="001A5261" w:rsidP="00F64A5A">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7808B3">
              <w:rPr>
                <w:rFonts w:cs="Arial"/>
                <w:sz w:val="24"/>
                <w:szCs w:val="24"/>
              </w:rPr>
              <w:t>Underspend</w:t>
            </w:r>
          </w:p>
        </w:tc>
        <w:tc>
          <w:tcPr>
            <w:tcW w:w="5198" w:type="dxa"/>
            <w:vAlign w:val="center"/>
          </w:tcPr>
          <w:p w14:paraId="2F03DE12" w14:textId="3727E037" w:rsidR="001A5261" w:rsidRPr="007808B3" w:rsidRDefault="00363CDC" w:rsidP="00F64A5A">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 xml:space="preserve">Savings </w:t>
            </w:r>
            <w:r w:rsidR="00CF4DF6">
              <w:rPr>
                <w:rFonts w:cs="Arial"/>
                <w:sz w:val="24"/>
                <w:szCs w:val="24"/>
              </w:rPr>
              <w:t>from</w:t>
            </w:r>
            <w:r w:rsidR="000B5312">
              <w:rPr>
                <w:rFonts w:cs="Arial"/>
                <w:sz w:val="24"/>
                <w:szCs w:val="24"/>
              </w:rPr>
              <w:t xml:space="preserve"> staff costs resulting from </w:t>
            </w:r>
            <w:r w:rsidR="294FA514" w:rsidRPr="73113FB9">
              <w:rPr>
                <w:rFonts w:cs="Arial"/>
                <w:sz w:val="24"/>
                <w:szCs w:val="24"/>
              </w:rPr>
              <w:t>the time lag</w:t>
            </w:r>
            <w:r w:rsidR="000B5312">
              <w:rPr>
                <w:rFonts w:cs="Arial"/>
                <w:sz w:val="24"/>
                <w:szCs w:val="24"/>
              </w:rPr>
              <w:t xml:space="preserve"> between </w:t>
            </w:r>
            <w:r w:rsidR="294FA514" w:rsidRPr="73113FB9">
              <w:rPr>
                <w:rFonts w:cs="Arial"/>
                <w:sz w:val="24"/>
                <w:szCs w:val="24"/>
              </w:rPr>
              <w:t xml:space="preserve">vacancies arising and </w:t>
            </w:r>
            <w:r w:rsidR="000B5312">
              <w:rPr>
                <w:rFonts w:cs="Arial"/>
                <w:sz w:val="24"/>
                <w:szCs w:val="24"/>
              </w:rPr>
              <w:t>being filled</w:t>
            </w:r>
            <w:r w:rsidR="005F3247">
              <w:rPr>
                <w:rFonts w:cs="Arial"/>
                <w:sz w:val="24"/>
                <w:szCs w:val="24"/>
              </w:rPr>
              <w:t>. P</w:t>
            </w:r>
            <w:r w:rsidR="00AE420B">
              <w:rPr>
                <w:rFonts w:cs="Arial"/>
                <w:sz w:val="24"/>
                <w:szCs w:val="24"/>
              </w:rPr>
              <w:t>roject</w:t>
            </w:r>
            <w:r w:rsidR="0092236F">
              <w:rPr>
                <w:rFonts w:cs="Arial"/>
                <w:sz w:val="24"/>
                <w:szCs w:val="24"/>
              </w:rPr>
              <w:t xml:space="preserve"> </w:t>
            </w:r>
            <w:r w:rsidR="003D105F">
              <w:rPr>
                <w:rFonts w:cs="Arial"/>
                <w:sz w:val="24"/>
                <w:szCs w:val="24"/>
              </w:rPr>
              <w:t xml:space="preserve">implementation </w:t>
            </w:r>
            <w:r w:rsidR="005F3247">
              <w:rPr>
                <w:rFonts w:cs="Arial"/>
                <w:sz w:val="24"/>
                <w:szCs w:val="24"/>
              </w:rPr>
              <w:t>costs (related to</w:t>
            </w:r>
            <w:r w:rsidR="00887A7B">
              <w:rPr>
                <w:rFonts w:cs="Arial"/>
                <w:sz w:val="24"/>
                <w:szCs w:val="24"/>
              </w:rPr>
              <w:t xml:space="preserve"> </w:t>
            </w:r>
            <w:r w:rsidR="007C584D">
              <w:rPr>
                <w:rFonts w:cs="Arial"/>
                <w:sz w:val="24"/>
                <w:szCs w:val="24"/>
              </w:rPr>
              <w:t xml:space="preserve">Pensions </w:t>
            </w:r>
            <w:r w:rsidR="003D105F">
              <w:rPr>
                <w:rFonts w:cs="Arial"/>
                <w:sz w:val="24"/>
                <w:szCs w:val="24"/>
              </w:rPr>
              <w:t>Dashboard and</w:t>
            </w:r>
            <w:r w:rsidR="0092236F">
              <w:rPr>
                <w:rFonts w:cs="Arial"/>
                <w:sz w:val="24"/>
                <w:szCs w:val="24"/>
              </w:rPr>
              <w:t xml:space="preserve"> </w:t>
            </w:r>
            <w:r w:rsidR="00CE049D">
              <w:rPr>
                <w:rFonts w:cs="Arial"/>
                <w:sz w:val="24"/>
                <w:szCs w:val="24"/>
              </w:rPr>
              <w:t xml:space="preserve">the </w:t>
            </w:r>
            <w:r w:rsidR="0092236F">
              <w:rPr>
                <w:rFonts w:cs="Arial"/>
                <w:sz w:val="24"/>
                <w:szCs w:val="24"/>
              </w:rPr>
              <w:t>McCloud</w:t>
            </w:r>
            <w:r w:rsidR="00AE420B">
              <w:rPr>
                <w:rFonts w:cs="Arial"/>
                <w:sz w:val="24"/>
                <w:szCs w:val="24"/>
              </w:rPr>
              <w:t xml:space="preserve"> </w:t>
            </w:r>
            <w:r w:rsidR="007C584D">
              <w:rPr>
                <w:rFonts w:cs="Arial"/>
                <w:sz w:val="24"/>
                <w:szCs w:val="24"/>
              </w:rPr>
              <w:t>remedy</w:t>
            </w:r>
            <w:r w:rsidR="005F3247">
              <w:rPr>
                <w:rFonts w:cs="Arial"/>
                <w:sz w:val="24"/>
                <w:szCs w:val="24"/>
              </w:rPr>
              <w:t>)</w:t>
            </w:r>
            <w:r w:rsidR="007C584D">
              <w:rPr>
                <w:rFonts w:cs="Arial"/>
                <w:sz w:val="24"/>
                <w:szCs w:val="24"/>
              </w:rPr>
              <w:t xml:space="preserve"> </w:t>
            </w:r>
            <w:r w:rsidR="005F3247">
              <w:rPr>
                <w:rFonts w:cs="Arial"/>
                <w:sz w:val="24"/>
                <w:szCs w:val="24"/>
              </w:rPr>
              <w:t xml:space="preserve">were </w:t>
            </w:r>
            <w:r w:rsidR="001A09FB">
              <w:rPr>
                <w:rFonts w:cs="Arial"/>
                <w:sz w:val="24"/>
                <w:szCs w:val="24"/>
              </w:rPr>
              <w:t>contained</w:t>
            </w:r>
            <w:r w:rsidR="001D61DF">
              <w:rPr>
                <w:rFonts w:cs="Arial"/>
                <w:sz w:val="24"/>
                <w:szCs w:val="24"/>
              </w:rPr>
              <w:t xml:space="preserve"> within IT expenses</w:t>
            </w:r>
            <w:r w:rsidR="001A09FB">
              <w:rPr>
                <w:rFonts w:cs="Arial"/>
                <w:sz w:val="24"/>
                <w:szCs w:val="24"/>
              </w:rPr>
              <w:t>.</w:t>
            </w:r>
          </w:p>
        </w:tc>
      </w:tr>
      <w:tr w:rsidR="008D3E1C" w:rsidRPr="001A5261" w14:paraId="5252B6F6" w14:textId="77777777" w:rsidTr="69E1514D">
        <w:trPr>
          <w:trHeight w:val="749"/>
        </w:trPr>
        <w:tc>
          <w:tcPr>
            <w:cnfStyle w:val="001000000000" w:firstRow="0" w:lastRow="0" w:firstColumn="1" w:lastColumn="0" w:oddVBand="0" w:evenVBand="0" w:oddHBand="0" w:evenHBand="0" w:firstRowFirstColumn="0" w:firstRowLastColumn="0" w:lastRowFirstColumn="0" w:lastRowLastColumn="0"/>
            <w:tcW w:w="0" w:type="auto"/>
            <w:vAlign w:val="center"/>
          </w:tcPr>
          <w:p w14:paraId="22C3C414" w14:textId="6509F9B9" w:rsidR="001A5261" w:rsidRPr="005427C5" w:rsidRDefault="001A5261" w:rsidP="00F64A5A">
            <w:pPr>
              <w:autoSpaceDE w:val="0"/>
              <w:autoSpaceDN w:val="0"/>
              <w:adjustRightInd w:val="0"/>
              <w:spacing w:line="312" w:lineRule="auto"/>
              <w:rPr>
                <w:rFonts w:cs="Arial"/>
                <w:b w:val="0"/>
                <w:bCs w:val="0"/>
                <w:i/>
                <w:iCs/>
                <w:color w:val="343434"/>
                <w:sz w:val="24"/>
                <w:szCs w:val="24"/>
              </w:rPr>
            </w:pPr>
            <w:r w:rsidRPr="005427C5">
              <w:rPr>
                <w:rFonts w:cs="Arial"/>
                <w:color w:val="343434"/>
                <w:sz w:val="24"/>
                <w:szCs w:val="24"/>
              </w:rPr>
              <w:t xml:space="preserve">Oversight and </w:t>
            </w:r>
            <w:r w:rsidR="00C40FE2">
              <w:rPr>
                <w:rFonts w:cs="Arial"/>
                <w:color w:val="343434"/>
                <w:sz w:val="24"/>
                <w:szCs w:val="24"/>
              </w:rPr>
              <w:t>g</w:t>
            </w:r>
            <w:r w:rsidRPr="005427C5">
              <w:rPr>
                <w:rFonts w:cs="Arial"/>
                <w:color w:val="343434"/>
                <w:sz w:val="24"/>
                <w:szCs w:val="24"/>
              </w:rPr>
              <w:t>overnance</w:t>
            </w:r>
          </w:p>
        </w:tc>
        <w:tc>
          <w:tcPr>
            <w:tcW w:w="1818" w:type="dxa"/>
            <w:vAlign w:val="center"/>
          </w:tcPr>
          <w:p w14:paraId="4B460862" w14:textId="77777777" w:rsidR="001A5261" w:rsidRPr="007808B3" w:rsidRDefault="001A5261" w:rsidP="00F64A5A">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7808B3">
              <w:rPr>
                <w:rFonts w:cs="Arial"/>
                <w:sz w:val="24"/>
                <w:szCs w:val="24"/>
              </w:rPr>
              <w:t>Underspend</w:t>
            </w:r>
          </w:p>
        </w:tc>
        <w:tc>
          <w:tcPr>
            <w:tcW w:w="5198" w:type="dxa"/>
            <w:vAlign w:val="center"/>
          </w:tcPr>
          <w:p w14:paraId="58BC7EA0" w14:textId="2A4919E7" w:rsidR="001A5261" w:rsidRPr="007808B3" w:rsidRDefault="165DE4C2" w:rsidP="00F64A5A">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569F2A8D">
              <w:rPr>
                <w:rFonts w:cs="Arial"/>
                <w:sz w:val="24"/>
                <w:szCs w:val="24"/>
              </w:rPr>
              <w:t xml:space="preserve">Staff </w:t>
            </w:r>
            <w:r w:rsidR="6B0AB4B1" w:rsidRPr="569F2A8D">
              <w:rPr>
                <w:rFonts w:cs="Arial"/>
                <w:sz w:val="24"/>
                <w:szCs w:val="24"/>
              </w:rPr>
              <w:t xml:space="preserve">savings due to </w:t>
            </w:r>
            <w:r w:rsidR="0008447E">
              <w:rPr>
                <w:rFonts w:cs="Arial"/>
                <w:sz w:val="24"/>
                <w:szCs w:val="24"/>
              </w:rPr>
              <w:t>vacancies</w:t>
            </w:r>
            <w:r w:rsidR="004F5EEA">
              <w:rPr>
                <w:rFonts w:cs="Arial"/>
                <w:sz w:val="24"/>
                <w:szCs w:val="24"/>
              </w:rPr>
              <w:t xml:space="preserve"> within the team</w:t>
            </w:r>
            <w:r w:rsidR="00B20DD2">
              <w:rPr>
                <w:rFonts w:cs="Arial"/>
                <w:sz w:val="24"/>
                <w:szCs w:val="24"/>
              </w:rPr>
              <w:t xml:space="preserve">. </w:t>
            </w:r>
            <w:r w:rsidR="5764422C" w:rsidRPr="569F2A8D">
              <w:rPr>
                <w:rFonts w:cs="Arial"/>
                <w:sz w:val="24"/>
                <w:szCs w:val="24"/>
              </w:rPr>
              <w:t xml:space="preserve">Savings </w:t>
            </w:r>
            <w:r w:rsidR="00B20DD2">
              <w:rPr>
                <w:rFonts w:cs="Arial"/>
                <w:sz w:val="24"/>
                <w:szCs w:val="24"/>
              </w:rPr>
              <w:t>in recharges from LPF</w:t>
            </w:r>
            <w:r w:rsidR="00A90F9B">
              <w:rPr>
                <w:rFonts w:cs="Arial"/>
                <w:sz w:val="24"/>
                <w:szCs w:val="24"/>
              </w:rPr>
              <w:t xml:space="preserve">I for Infrastructure and Property deals </w:t>
            </w:r>
            <w:r w:rsidR="00CE779F">
              <w:rPr>
                <w:rFonts w:cs="Arial"/>
                <w:sz w:val="24"/>
                <w:szCs w:val="24"/>
              </w:rPr>
              <w:t xml:space="preserve">due to changes in the recharge model. </w:t>
            </w:r>
          </w:p>
        </w:tc>
      </w:tr>
      <w:tr w:rsidR="0015246F" w:rsidRPr="001A5261" w14:paraId="793BF626" w14:textId="77777777" w:rsidTr="69E1514D">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0" w:type="auto"/>
            <w:vAlign w:val="center"/>
          </w:tcPr>
          <w:p w14:paraId="4A41D85A" w14:textId="7CC806A8" w:rsidR="001A5261" w:rsidRPr="005427C5" w:rsidRDefault="11012F18" w:rsidP="00F64A5A">
            <w:pPr>
              <w:autoSpaceDE w:val="0"/>
              <w:autoSpaceDN w:val="0"/>
              <w:adjustRightInd w:val="0"/>
              <w:spacing w:line="312" w:lineRule="auto"/>
              <w:rPr>
                <w:rFonts w:cs="Arial"/>
                <w:b w:val="0"/>
                <w:bCs w:val="0"/>
                <w:i/>
                <w:iCs/>
                <w:color w:val="343434"/>
                <w:sz w:val="24"/>
                <w:szCs w:val="24"/>
              </w:rPr>
            </w:pPr>
            <w:r w:rsidRPr="09E4AE0D">
              <w:rPr>
                <w:rFonts w:cs="Arial"/>
                <w:color w:val="343434"/>
                <w:sz w:val="24"/>
                <w:szCs w:val="24"/>
              </w:rPr>
              <w:t xml:space="preserve">Investment </w:t>
            </w:r>
            <w:r w:rsidR="25C32472" w:rsidRPr="09E4AE0D">
              <w:rPr>
                <w:rFonts w:cs="Arial"/>
                <w:color w:val="343434"/>
                <w:sz w:val="24"/>
                <w:szCs w:val="24"/>
              </w:rPr>
              <w:t>m</w:t>
            </w:r>
            <w:r w:rsidRPr="09E4AE0D">
              <w:rPr>
                <w:rFonts w:cs="Arial"/>
                <w:color w:val="343434"/>
                <w:sz w:val="24"/>
                <w:szCs w:val="24"/>
              </w:rPr>
              <w:t>anagement</w:t>
            </w:r>
          </w:p>
        </w:tc>
        <w:tc>
          <w:tcPr>
            <w:tcW w:w="1818" w:type="dxa"/>
            <w:vAlign w:val="center"/>
          </w:tcPr>
          <w:p w14:paraId="5B15DE7E" w14:textId="77777777" w:rsidR="001A5261" w:rsidRPr="007808B3" w:rsidRDefault="001A5261" w:rsidP="00F64A5A">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7808B3">
              <w:rPr>
                <w:rFonts w:cs="Arial"/>
                <w:sz w:val="24"/>
                <w:szCs w:val="24"/>
              </w:rPr>
              <w:t>Underspend</w:t>
            </w:r>
          </w:p>
        </w:tc>
        <w:tc>
          <w:tcPr>
            <w:tcW w:w="5198" w:type="dxa"/>
            <w:vAlign w:val="center"/>
          </w:tcPr>
          <w:p w14:paraId="710573E4" w14:textId="49FFD4F2" w:rsidR="001A5261" w:rsidRPr="007808B3" w:rsidRDefault="4A3EF09D" w:rsidP="00F64A5A">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69E1514D">
              <w:rPr>
                <w:rFonts w:cs="Arial"/>
                <w:sz w:val="24"/>
                <w:szCs w:val="24"/>
              </w:rPr>
              <w:t>Underspend</w:t>
            </w:r>
            <w:r w:rsidR="243CF720" w:rsidRPr="69E1514D">
              <w:rPr>
                <w:rFonts w:cs="Arial"/>
                <w:sz w:val="24"/>
                <w:szCs w:val="24"/>
              </w:rPr>
              <w:t xml:space="preserve"> </w:t>
            </w:r>
            <w:r w:rsidR="367EE248" w:rsidRPr="69E1514D">
              <w:rPr>
                <w:rFonts w:cs="Arial"/>
                <w:sz w:val="24"/>
                <w:szCs w:val="24"/>
              </w:rPr>
              <w:t>in m</w:t>
            </w:r>
            <w:r w:rsidR="219FAB73" w:rsidRPr="69E1514D">
              <w:rPr>
                <w:rFonts w:cs="Arial"/>
                <w:sz w:val="24"/>
                <w:szCs w:val="24"/>
              </w:rPr>
              <w:t>anager</w:t>
            </w:r>
            <w:r w:rsidR="243CF720" w:rsidRPr="69E1514D">
              <w:rPr>
                <w:rFonts w:cs="Arial"/>
                <w:sz w:val="24"/>
                <w:szCs w:val="24"/>
              </w:rPr>
              <w:t xml:space="preserve"> fees</w:t>
            </w:r>
            <w:r w:rsidR="5717F781" w:rsidRPr="69E1514D">
              <w:rPr>
                <w:rFonts w:cs="Arial"/>
                <w:sz w:val="24"/>
                <w:szCs w:val="24"/>
              </w:rPr>
              <w:t xml:space="preserve"> due</w:t>
            </w:r>
            <w:r w:rsidRPr="69E1514D">
              <w:rPr>
                <w:rFonts w:cs="Arial"/>
                <w:sz w:val="24"/>
                <w:szCs w:val="24"/>
              </w:rPr>
              <w:t xml:space="preserve"> to</w:t>
            </w:r>
            <w:r w:rsidR="5717F781" w:rsidRPr="69E1514D">
              <w:rPr>
                <w:rFonts w:cs="Arial"/>
                <w:sz w:val="24"/>
                <w:szCs w:val="24"/>
              </w:rPr>
              <w:t xml:space="preserve"> </w:t>
            </w:r>
            <w:r w:rsidR="6E4DD5FE" w:rsidRPr="69E1514D">
              <w:rPr>
                <w:rFonts w:cs="Arial"/>
                <w:sz w:val="24"/>
                <w:szCs w:val="24"/>
              </w:rPr>
              <w:t xml:space="preserve">divestment from </w:t>
            </w:r>
            <w:r w:rsidR="4A0C4057" w:rsidRPr="69E1514D">
              <w:rPr>
                <w:rFonts w:cs="Arial"/>
                <w:sz w:val="24"/>
                <w:szCs w:val="24"/>
              </w:rPr>
              <w:t xml:space="preserve">Baillie Gifford </w:t>
            </w:r>
            <w:r w:rsidR="70BD178C" w:rsidRPr="69E1514D">
              <w:rPr>
                <w:rFonts w:cs="Arial"/>
                <w:sz w:val="24"/>
                <w:szCs w:val="24"/>
              </w:rPr>
              <w:t xml:space="preserve">Sterling Aggregate </w:t>
            </w:r>
            <w:r w:rsidR="6E4DD5FE" w:rsidRPr="69E1514D">
              <w:rPr>
                <w:rFonts w:cs="Arial"/>
                <w:sz w:val="24"/>
                <w:szCs w:val="24"/>
              </w:rPr>
              <w:t>Bond</w:t>
            </w:r>
            <w:r w:rsidRPr="69E1514D">
              <w:rPr>
                <w:rFonts w:cs="Arial"/>
                <w:sz w:val="24"/>
                <w:szCs w:val="24"/>
              </w:rPr>
              <w:t xml:space="preserve"> and moving</w:t>
            </w:r>
            <w:r w:rsidR="7AA1E965" w:rsidRPr="69E1514D">
              <w:rPr>
                <w:rFonts w:cs="Arial"/>
                <w:sz w:val="24"/>
                <w:szCs w:val="24"/>
              </w:rPr>
              <w:t xml:space="preserve"> </w:t>
            </w:r>
            <w:r w:rsidRPr="69E1514D">
              <w:rPr>
                <w:rFonts w:cs="Arial"/>
                <w:sz w:val="24"/>
                <w:szCs w:val="24"/>
              </w:rPr>
              <w:t>to</w:t>
            </w:r>
            <w:r w:rsidR="7AA1E965" w:rsidRPr="69E1514D">
              <w:rPr>
                <w:rFonts w:cs="Arial"/>
                <w:sz w:val="24"/>
                <w:szCs w:val="24"/>
              </w:rPr>
              <w:t xml:space="preserve"> </w:t>
            </w:r>
            <w:r w:rsidR="31866EF1" w:rsidRPr="69E1514D">
              <w:rPr>
                <w:rFonts w:cs="Arial"/>
                <w:sz w:val="24"/>
                <w:szCs w:val="24"/>
              </w:rPr>
              <w:t xml:space="preserve">a </w:t>
            </w:r>
            <w:r w:rsidR="7AA1E965" w:rsidRPr="69E1514D">
              <w:rPr>
                <w:rFonts w:cs="Arial"/>
                <w:sz w:val="24"/>
                <w:szCs w:val="24"/>
              </w:rPr>
              <w:t>Royal London</w:t>
            </w:r>
            <w:r w:rsidR="1FEDC5CA" w:rsidRPr="69E1514D">
              <w:rPr>
                <w:rFonts w:cs="Arial"/>
                <w:sz w:val="24"/>
                <w:szCs w:val="24"/>
              </w:rPr>
              <w:t xml:space="preserve"> mandate</w:t>
            </w:r>
            <w:r w:rsidR="2FA43036" w:rsidRPr="69E1514D">
              <w:rPr>
                <w:rFonts w:cs="Arial"/>
                <w:sz w:val="24"/>
                <w:szCs w:val="24"/>
              </w:rPr>
              <w:t xml:space="preserve">, for which no invoices are raised, </w:t>
            </w:r>
            <w:r w:rsidR="13AB5EF1" w:rsidRPr="69E1514D">
              <w:rPr>
                <w:rFonts w:cs="Arial"/>
                <w:sz w:val="24"/>
                <w:szCs w:val="24"/>
              </w:rPr>
              <w:t>as</w:t>
            </w:r>
            <w:r w:rsidR="2FA43036" w:rsidRPr="69E1514D">
              <w:rPr>
                <w:rFonts w:cs="Arial"/>
                <w:sz w:val="24"/>
                <w:szCs w:val="24"/>
              </w:rPr>
              <w:t xml:space="preserve"> the </w:t>
            </w:r>
            <w:r w:rsidR="003018C9" w:rsidRPr="69E1514D">
              <w:rPr>
                <w:rFonts w:cs="Arial"/>
                <w:sz w:val="24"/>
                <w:szCs w:val="24"/>
              </w:rPr>
              <w:t>charges are paid out of capital</w:t>
            </w:r>
            <w:r w:rsidR="443C73E8" w:rsidRPr="69E1514D">
              <w:rPr>
                <w:rFonts w:cs="Arial"/>
                <w:sz w:val="24"/>
                <w:szCs w:val="24"/>
              </w:rPr>
              <w:t>.</w:t>
            </w:r>
            <w:r w:rsidR="7640DBA1" w:rsidRPr="69E1514D">
              <w:rPr>
                <w:rFonts w:cs="Arial"/>
                <w:sz w:val="24"/>
                <w:szCs w:val="24"/>
              </w:rPr>
              <w:t xml:space="preserve"> The</w:t>
            </w:r>
            <w:r w:rsidR="443C73E8" w:rsidRPr="69E1514D">
              <w:rPr>
                <w:rFonts w:cs="Arial"/>
                <w:sz w:val="24"/>
                <w:szCs w:val="24"/>
              </w:rPr>
              <w:t xml:space="preserve"> Investment Management f</w:t>
            </w:r>
            <w:r w:rsidR="367EE248" w:rsidRPr="69E1514D">
              <w:rPr>
                <w:rFonts w:cs="Arial"/>
                <w:sz w:val="24"/>
                <w:szCs w:val="24"/>
              </w:rPr>
              <w:t>e</w:t>
            </w:r>
            <w:r w:rsidR="6462839B" w:rsidRPr="69E1514D">
              <w:rPr>
                <w:rFonts w:cs="Arial"/>
                <w:sz w:val="24"/>
                <w:szCs w:val="24"/>
              </w:rPr>
              <w:t>e</w:t>
            </w:r>
            <w:r w:rsidR="367EE248" w:rsidRPr="69E1514D">
              <w:rPr>
                <w:rFonts w:cs="Arial"/>
                <w:sz w:val="24"/>
                <w:szCs w:val="24"/>
              </w:rPr>
              <w:t>s</w:t>
            </w:r>
            <w:r w:rsidR="243CF720" w:rsidRPr="69E1514D">
              <w:rPr>
                <w:rFonts w:cs="Arial"/>
                <w:sz w:val="24"/>
                <w:szCs w:val="24"/>
              </w:rPr>
              <w:t xml:space="preserve"> are set as % of </w:t>
            </w:r>
            <w:r w:rsidR="6405EC9A" w:rsidRPr="69E1514D">
              <w:rPr>
                <w:rFonts w:cs="Arial"/>
                <w:sz w:val="24"/>
                <w:szCs w:val="24"/>
              </w:rPr>
              <w:t>the asset value and due to market movements actuals will always differ from estimates.</w:t>
            </w:r>
          </w:p>
        </w:tc>
      </w:tr>
    </w:tbl>
    <w:p w14:paraId="0C5F079E" w14:textId="77777777" w:rsidR="001A5261" w:rsidRPr="001A5261" w:rsidRDefault="001A5261" w:rsidP="004B5131">
      <w:pPr>
        <w:autoSpaceDE w:val="0"/>
        <w:autoSpaceDN w:val="0"/>
        <w:adjustRightInd w:val="0"/>
        <w:spacing w:after="0"/>
        <w:rPr>
          <w:rFonts w:ascii="Arial" w:hAnsi="Arial" w:cs="Arial"/>
          <w:sz w:val="24"/>
          <w:szCs w:val="24"/>
        </w:rPr>
      </w:pPr>
    </w:p>
    <w:p w14:paraId="34B3FCF5" w14:textId="222A0D3C" w:rsidR="001A5261" w:rsidRPr="001A5261" w:rsidRDefault="001A5261" w:rsidP="01B5605B">
      <w:pPr>
        <w:autoSpaceDE w:val="0"/>
        <w:autoSpaceDN w:val="0"/>
        <w:adjustRightInd w:val="0"/>
        <w:spacing w:after="0"/>
        <w:rPr>
          <w:rFonts w:ascii="Arial" w:hAnsi="Arial" w:cs="Arial"/>
          <w:sz w:val="24"/>
          <w:szCs w:val="24"/>
        </w:rPr>
      </w:pPr>
      <w:r w:rsidRPr="001A5261">
        <w:rPr>
          <w:rFonts w:ascii="Arial" w:hAnsi="Arial" w:cs="Arial"/>
          <w:sz w:val="24"/>
          <w:szCs w:val="24"/>
        </w:rPr>
        <w:lastRenderedPageBreak/>
        <w:t>The budget for 202</w:t>
      </w:r>
      <w:r w:rsidR="003018C9">
        <w:rPr>
          <w:rFonts w:ascii="Arial" w:hAnsi="Arial" w:cs="Arial"/>
          <w:sz w:val="24"/>
          <w:szCs w:val="24"/>
        </w:rPr>
        <w:t>6</w:t>
      </w:r>
      <w:r w:rsidRPr="001A5261">
        <w:rPr>
          <w:rFonts w:ascii="Arial" w:hAnsi="Arial" w:cs="Arial"/>
          <w:sz w:val="24"/>
          <w:szCs w:val="24"/>
        </w:rPr>
        <w:t>/2</w:t>
      </w:r>
      <w:r w:rsidR="003018C9">
        <w:rPr>
          <w:rFonts w:ascii="Arial" w:hAnsi="Arial" w:cs="Arial"/>
          <w:sz w:val="24"/>
          <w:szCs w:val="24"/>
        </w:rPr>
        <w:t>7</w:t>
      </w:r>
      <w:r w:rsidR="00961F87">
        <w:rPr>
          <w:rFonts w:ascii="Arial" w:hAnsi="Arial" w:cs="Arial"/>
          <w:sz w:val="24"/>
          <w:szCs w:val="24"/>
        </w:rPr>
        <w:t xml:space="preserve"> </w:t>
      </w:r>
      <w:r w:rsidRPr="001A5261">
        <w:rPr>
          <w:rFonts w:ascii="Arial" w:hAnsi="Arial" w:cs="Arial"/>
          <w:sz w:val="24"/>
          <w:szCs w:val="24"/>
        </w:rPr>
        <w:t>represents</w:t>
      </w:r>
      <w:r w:rsidR="001721C2">
        <w:rPr>
          <w:rFonts w:ascii="Arial" w:hAnsi="Arial" w:cs="Arial"/>
          <w:sz w:val="24"/>
          <w:szCs w:val="24"/>
        </w:rPr>
        <w:t xml:space="preserve"> </w:t>
      </w:r>
      <w:r w:rsidR="008F03E8">
        <w:rPr>
          <w:rFonts w:ascii="Arial" w:hAnsi="Arial" w:cs="Arial"/>
          <w:sz w:val="24"/>
          <w:szCs w:val="24"/>
        </w:rPr>
        <w:t>an increase</w:t>
      </w:r>
      <w:r w:rsidR="001721C2">
        <w:rPr>
          <w:rFonts w:ascii="Arial" w:hAnsi="Arial" w:cs="Arial"/>
          <w:sz w:val="24"/>
          <w:szCs w:val="24"/>
        </w:rPr>
        <w:t xml:space="preserve"> of</w:t>
      </w:r>
      <w:r w:rsidR="00487FFD">
        <w:rPr>
          <w:rFonts w:ascii="Arial" w:hAnsi="Arial" w:cs="Arial"/>
          <w:sz w:val="24"/>
          <w:szCs w:val="24"/>
        </w:rPr>
        <w:t xml:space="preserve"> </w:t>
      </w:r>
      <w:r w:rsidRPr="001A5261">
        <w:rPr>
          <w:rFonts w:ascii="Arial" w:hAnsi="Arial" w:cs="Arial"/>
          <w:sz w:val="24"/>
          <w:szCs w:val="24"/>
        </w:rPr>
        <w:t>£</w:t>
      </w:r>
      <w:r w:rsidR="008F03E8">
        <w:rPr>
          <w:rFonts w:ascii="Arial" w:hAnsi="Arial" w:cs="Arial"/>
          <w:sz w:val="24"/>
          <w:szCs w:val="24"/>
        </w:rPr>
        <w:t>1,295</w:t>
      </w:r>
      <w:r w:rsidRPr="001A5261">
        <w:rPr>
          <w:rFonts w:ascii="Arial" w:hAnsi="Arial" w:cs="Arial"/>
          <w:sz w:val="24"/>
          <w:szCs w:val="24"/>
        </w:rPr>
        <w:t xml:space="preserve">k </w:t>
      </w:r>
      <w:r w:rsidR="00487FFD">
        <w:rPr>
          <w:rFonts w:ascii="Arial" w:hAnsi="Arial" w:cs="Arial"/>
          <w:sz w:val="24"/>
          <w:szCs w:val="24"/>
        </w:rPr>
        <w:t>from</w:t>
      </w:r>
      <w:r w:rsidRPr="001A5261">
        <w:rPr>
          <w:rFonts w:ascii="Arial" w:hAnsi="Arial" w:cs="Arial"/>
          <w:sz w:val="24"/>
          <w:szCs w:val="24"/>
        </w:rPr>
        <w:t xml:space="preserve"> the 20</w:t>
      </w:r>
      <w:r w:rsidR="00846904">
        <w:rPr>
          <w:rFonts w:ascii="Arial" w:hAnsi="Arial" w:cs="Arial"/>
          <w:sz w:val="24"/>
          <w:szCs w:val="24"/>
        </w:rPr>
        <w:t>2</w:t>
      </w:r>
      <w:r w:rsidR="008F03E8">
        <w:rPr>
          <w:rFonts w:ascii="Arial" w:hAnsi="Arial" w:cs="Arial"/>
          <w:sz w:val="24"/>
          <w:szCs w:val="24"/>
        </w:rPr>
        <w:t>5</w:t>
      </w:r>
      <w:r w:rsidRPr="001A5261">
        <w:rPr>
          <w:rFonts w:ascii="Arial" w:hAnsi="Arial" w:cs="Arial"/>
          <w:sz w:val="24"/>
          <w:szCs w:val="24"/>
        </w:rPr>
        <w:t>/2</w:t>
      </w:r>
      <w:r w:rsidR="008F03E8">
        <w:rPr>
          <w:rFonts w:ascii="Arial" w:hAnsi="Arial" w:cs="Arial"/>
          <w:sz w:val="24"/>
          <w:szCs w:val="24"/>
        </w:rPr>
        <w:t>6</w:t>
      </w:r>
      <w:r w:rsidRPr="001A5261">
        <w:rPr>
          <w:rFonts w:ascii="Arial" w:hAnsi="Arial" w:cs="Arial"/>
          <w:sz w:val="24"/>
          <w:szCs w:val="24"/>
        </w:rPr>
        <w:t xml:space="preserve"> budget. The main changes are: </w:t>
      </w:r>
    </w:p>
    <w:p w14:paraId="30399CA5" w14:textId="15AC66DA" w:rsidR="01B5605B" w:rsidRDefault="01B5605B" w:rsidP="01B5605B">
      <w:pPr>
        <w:spacing w:after="0"/>
        <w:rPr>
          <w:rFonts w:ascii="Arial" w:hAnsi="Arial" w:cs="Arial"/>
          <w:sz w:val="24"/>
          <w:szCs w:val="24"/>
        </w:rPr>
      </w:pPr>
    </w:p>
    <w:tbl>
      <w:tblPr>
        <w:tblStyle w:val="ListTable3-Accent61"/>
        <w:tblW w:w="9212" w:type="dxa"/>
        <w:tblLook w:val="04A0" w:firstRow="1" w:lastRow="0" w:firstColumn="1" w:lastColumn="0" w:noHBand="0" w:noVBand="1"/>
      </w:tblPr>
      <w:tblGrid>
        <w:gridCol w:w="2127"/>
        <w:gridCol w:w="1842"/>
        <w:gridCol w:w="5243"/>
      </w:tblGrid>
      <w:tr w:rsidR="003B02F6" w:rsidRPr="001A5261" w14:paraId="5E61B093" w14:textId="77777777" w:rsidTr="69E1514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vAlign w:val="center"/>
          </w:tcPr>
          <w:p w14:paraId="77FC248F" w14:textId="35B8F8FF" w:rsidR="001A5261" w:rsidRPr="000811CE" w:rsidRDefault="001A5261" w:rsidP="00F64A5A">
            <w:pPr>
              <w:autoSpaceDE w:val="0"/>
              <w:autoSpaceDN w:val="0"/>
              <w:adjustRightInd w:val="0"/>
              <w:spacing w:line="312" w:lineRule="auto"/>
              <w:rPr>
                <w:rFonts w:cs="Arial"/>
                <w:b w:val="0"/>
                <w:i/>
                <w:iCs/>
                <w:color w:val="0A2F41" w:themeColor="accent1" w:themeShade="80"/>
                <w:sz w:val="24"/>
                <w:szCs w:val="24"/>
              </w:rPr>
            </w:pPr>
            <w:r w:rsidRPr="000811CE">
              <w:rPr>
                <w:rFonts w:cs="Arial"/>
                <w:color w:val="0A2F41" w:themeColor="accent1" w:themeShade="80"/>
                <w:sz w:val="24"/>
                <w:szCs w:val="24"/>
              </w:rPr>
              <w:t>Cost category</w:t>
            </w:r>
          </w:p>
        </w:tc>
        <w:tc>
          <w:tcPr>
            <w:tcW w:w="1842" w:type="dxa"/>
            <w:vAlign w:val="center"/>
          </w:tcPr>
          <w:p w14:paraId="1F136ED3" w14:textId="14351B97" w:rsidR="001A5261" w:rsidRPr="000811CE" w:rsidRDefault="001A5261" w:rsidP="00F64A5A">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cs="Arial"/>
                <w:b w:val="0"/>
                <w:color w:val="0A2F41" w:themeColor="accent1" w:themeShade="80"/>
                <w:sz w:val="24"/>
                <w:szCs w:val="24"/>
              </w:rPr>
            </w:pPr>
            <w:r w:rsidRPr="000811CE">
              <w:rPr>
                <w:rFonts w:cs="Arial"/>
                <w:color w:val="0A2F41" w:themeColor="accent1" w:themeShade="80"/>
                <w:sz w:val="24"/>
                <w:szCs w:val="24"/>
              </w:rPr>
              <w:t xml:space="preserve">Increase or </w:t>
            </w:r>
            <w:proofErr w:type="gramStart"/>
            <w:r w:rsidRPr="000811CE">
              <w:rPr>
                <w:rFonts w:cs="Arial"/>
                <w:color w:val="0A2F41" w:themeColor="accent1" w:themeShade="80"/>
                <w:sz w:val="24"/>
                <w:szCs w:val="24"/>
              </w:rPr>
              <w:t>Decrease</w:t>
            </w:r>
            <w:proofErr w:type="gramEnd"/>
          </w:p>
        </w:tc>
        <w:tc>
          <w:tcPr>
            <w:tcW w:w="5243" w:type="dxa"/>
            <w:vAlign w:val="center"/>
          </w:tcPr>
          <w:p w14:paraId="478F4548" w14:textId="77777777" w:rsidR="001A5261" w:rsidRPr="000811CE" w:rsidRDefault="001A5261" w:rsidP="00F64A5A">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0811CE">
              <w:rPr>
                <w:rFonts w:cs="Arial"/>
                <w:color w:val="0A2F41" w:themeColor="accent1" w:themeShade="80"/>
                <w:sz w:val="24"/>
                <w:szCs w:val="24"/>
              </w:rPr>
              <w:t>Comments</w:t>
            </w:r>
          </w:p>
        </w:tc>
      </w:tr>
      <w:tr w:rsidR="0055777A" w:rsidRPr="001A5261" w14:paraId="7E3A091B" w14:textId="77777777" w:rsidTr="69E1514D">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64BFD3F0" w14:textId="77777777" w:rsidR="001A5261" w:rsidRPr="00441D96" w:rsidRDefault="001A5261" w:rsidP="00F64A5A">
            <w:pPr>
              <w:autoSpaceDE w:val="0"/>
              <w:autoSpaceDN w:val="0"/>
              <w:adjustRightInd w:val="0"/>
              <w:spacing w:line="312" w:lineRule="auto"/>
              <w:rPr>
                <w:rFonts w:cs="Arial"/>
                <w:b w:val="0"/>
                <w:bCs w:val="0"/>
                <w:i/>
                <w:iCs/>
                <w:color w:val="343434"/>
                <w:sz w:val="24"/>
                <w:szCs w:val="24"/>
              </w:rPr>
            </w:pPr>
            <w:r w:rsidRPr="00441D96">
              <w:rPr>
                <w:rFonts w:cs="Arial"/>
                <w:color w:val="343434"/>
                <w:sz w:val="24"/>
                <w:szCs w:val="24"/>
              </w:rPr>
              <w:t>Benefits administration</w:t>
            </w:r>
          </w:p>
        </w:tc>
        <w:tc>
          <w:tcPr>
            <w:tcW w:w="1842" w:type="dxa"/>
            <w:vAlign w:val="center"/>
          </w:tcPr>
          <w:p w14:paraId="2E32848A" w14:textId="77777777" w:rsidR="001A5261" w:rsidRPr="007808B3" w:rsidRDefault="001A5261" w:rsidP="00F64A5A">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7808B3">
              <w:rPr>
                <w:rFonts w:cs="Arial"/>
                <w:sz w:val="24"/>
                <w:szCs w:val="24"/>
              </w:rPr>
              <w:t>Increase</w:t>
            </w:r>
          </w:p>
        </w:tc>
        <w:tc>
          <w:tcPr>
            <w:tcW w:w="5243" w:type="dxa"/>
            <w:vAlign w:val="center"/>
          </w:tcPr>
          <w:p w14:paraId="6313809E" w14:textId="6B632A19" w:rsidR="001A5261" w:rsidRPr="007808B3" w:rsidRDefault="00961F87" w:rsidP="00F64A5A">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69E1514D">
              <w:rPr>
                <w:rFonts w:cs="Arial"/>
                <w:sz w:val="24"/>
                <w:szCs w:val="24"/>
              </w:rPr>
              <w:t>The budget accounts for</w:t>
            </w:r>
            <w:r w:rsidR="001721C2" w:rsidRPr="69E1514D">
              <w:rPr>
                <w:rFonts w:cs="Arial"/>
                <w:sz w:val="24"/>
                <w:szCs w:val="24"/>
              </w:rPr>
              <w:t xml:space="preserve"> </w:t>
            </w:r>
            <w:r w:rsidRPr="69E1514D">
              <w:rPr>
                <w:rFonts w:cs="Arial"/>
                <w:sz w:val="24"/>
                <w:szCs w:val="24"/>
              </w:rPr>
              <w:t>pay award</w:t>
            </w:r>
            <w:r w:rsidR="001721C2" w:rsidRPr="69E1514D">
              <w:rPr>
                <w:rFonts w:cs="Arial"/>
                <w:sz w:val="24"/>
                <w:szCs w:val="24"/>
              </w:rPr>
              <w:t xml:space="preserve">s </w:t>
            </w:r>
            <w:r w:rsidR="28B99A38" w:rsidRPr="69E1514D">
              <w:rPr>
                <w:rFonts w:cs="Arial"/>
                <w:sz w:val="24"/>
                <w:szCs w:val="24"/>
              </w:rPr>
              <w:t xml:space="preserve">and additional posts, as well as </w:t>
            </w:r>
            <w:r w:rsidRPr="69E1514D">
              <w:rPr>
                <w:rFonts w:cs="Arial"/>
                <w:sz w:val="24"/>
                <w:szCs w:val="24"/>
              </w:rPr>
              <w:t>inflationary increase</w:t>
            </w:r>
            <w:r w:rsidR="03324E47" w:rsidRPr="69E1514D">
              <w:rPr>
                <w:rFonts w:cs="Arial"/>
                <w:sz w:val="24"/>
                <w:szCs w:val="24"/>
              </w:rPr>
              <w:t>s</w:t>
            </w:r>
            <w:r w:rsidRPr="69E1514D">
              <w:rPr>
                <w:rFonts w:cs="Arial"/>
                <w:sz w:val="24"/>
                <w:szCs w:val="24"/>
              </w:rPr>
              <w:t xml:space="preserve"> to IT costs</w:t>
            </w:r>
            <w:r w:rsidR="28B99A38" w:rsidRPr="69E1514D">
              <w:rPr>
                <w:rFonts w:cs="Arial"/>
                <w:sz w:val="24"/>
                <w:szCs w:val="24"/>
              </w:rPr>
              <w:t xml:space="preserve">. </w:t>
            </w:r>
          </w:p>
        </w:tc>
      </w:tr>
      <w:tr w:rsidR="008D3E1C" w:rsidRPr="001A5261" w14:paraId="58B9349D" w14:textId="77777777" w:rsidTr="69E1514D">
        <w:trPr>
          <w:trHeight w:val="794"/>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137C5D9A" w14:textId="44224744" w:rsidR="001A5261" w:rsidRPr="00441D96" w:rsidRDefault="001A5261" w:rsidP="00F64A5A">
            <w:pPr>
              <w:autoSpaceDE w:val="0"/>
              <w:autoSpaceDN w:val="0"/>
              <w:adjustRightInd w:val="0"/>
              <w:spacing w:line="312" w:lineRule="auto"/>
              <w:rPr>
                <w:rFonts w:cs="Arial"/>
                <w:b w:val="0"/>
                <w:bCs w:val="0"/>
                <w:i/>
                <w:iCs/>
                <w:color w:val="343434"/>
                <w:sz w:val="24"/>
                <w:szCs w:val="24"/>
              </w:rPr>
            </w:pPr>
            <w:r w:rsidRPr="00441D96">
              <w:rPr>
                <w:rFonts w:cs="Arial"/>
                <w:color w:val="343434"/>
                <w:sz w:val="24"/>
                <w:szCs w:val="24"/>
              </w:rPr>
              <w:t xml:space="preserve">Oversight and </w:t>
            </w:r>
            <w:r w:rsidR="00C40FE2">
              <w:rPr>
                <w:rFonts w:cs="Arial"/>
                <w:color w:val="343434"/>
                <w:sz w:val="24"/>
                <w:szCs w:val="24"/>
              </w:rPr>
              <w:t>g</w:t>
            </w:r>
            <w:r w:rsidRPr="00441D96">
              <w:rPr>
                <w:rFonts w:cs="Arial"/>
                <w:color w:val="343434"/>
                <w:sz w:val="24"/>
                <w:szCs w:val="24"/>
              </w:rPr>
              <w:t>overnance</w:t>
            </w:r>
          </w:p>
        </w:tc>
        <w:tc>
          <w:tcPr>
            <w:tcW w:w="1842" w:type="dxa"/>
            <w:vAlign w:val="center"/>
          </w:tcPr>
          <w:p w14:paraId="251F9C1D" w14:textId="241CA35E" w:rsidR="001A5261" w:rsidRPr="007808B3" w:rsidRDefault="00B249F7" w:rsidP="00F64A5A">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Decrease</w:t>
            </w:r>
          </w:p>
        </w:tc>
        <w:tc>
          <w:tcPr>
            <w:tcW w:w="5243" w:type="dxa"/>
            <w:vAlign w:val="center"/>
          </w:tcPr>
          <w:p w14:paraId="48B4BCBB" w14:textId="0A069CE7" w:rsidR="001A5261" w:rsidRPr="007808B3" w:rsidRDefault="00B249F7" w:rsidP="00F64A5A">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 xml:space="preserve">Decrease in recharges </w:t>
            </w:r>
            <w:r w:rsidR="00E97673">
              <w:rPr>
                <w:rFonts w:cs="Arial"/>
                <w:sz w:val="24"/>
                <w:szCs w:val="24"/>
              </w:rPr>
              <w:t xml:space="preserve">from LPFI Ltd for sourcing and monitoring Infrastructure and Property deals due to changes </w:t>
            </w:r>
            <w:r w:rsidR="00F9161C">
              <w:rPr>
                <w:rFonts w:cs="Arial"/>
                <w:sz w:val="24"/>
                <w:szCs w:val="24"/>
              </w:rPr>
              <w:t>in</w:t>
            </w:r>
            <w:r w:rsidR="00E97673">
              <w:rPr>
                <w:rFonts w:cs="Arial"/>
                <w:sz w:val="24"/>
                <w:szCs w:val="24"/>
              </w:rPr>
              <w:t xml:space="preserve"> </w:t>
            </w:r>
            <w:r w:rsidR="00F87788">
              <w:rPr>
                <w:rFonts w:cs="Arial"/>
                <w:sz w:val="24"/>
                <w:szCs w:val="24"/>
              </w:rPr>
              <w:t xml:space="preserve">the recharge model. </w:t>
            </w:r>
          </w:p>
        </w:tc>
      </w:tr>
      <w:tr w:rsidR="0055777A" w:rsidRPr="001A5261" w14:paraId="0A00FAE4" w14:textId="77777777" w:rsidTr="69E1514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54244D57" w14:textId="235CB22A" w:rsidR="001A5261" w:rsidRPr="00441D96" w:rsidRDefault="001A5261" w:rsidP="00F64A5A">
            <w:pPr>
              <w:autoSpaceDE w:val="0"/>
              <w:autoSpaceDN w:val="0"/>
              <w:adjustRightInd w:val="0"/>
              <w:spacing w:line="312" w:lineRule="auto"/>
              <w:rPr>
                <w:rFonts w:cs="Arial"/>
                <w:b w:val="0"/>
                <w:bCs w:val="0"/>
                <w:i/>
                <w:iCs/>
                <w:color w:val="343434"/>
                <w:sz w:val="24"/>
                <w:szCs w:val="24"/>
              </w:rPr>
            </w:pPr>
            <w:r w:rsidRPr="00441D96">
              <w:rPr>
                <w:rFonts w:cs="Arial"/>
                <w:color w:val="343434"/>
                <w:sz w:val="24"/>
                <w:szCs w:val="24"/>
              </w:rPr>
              <w:t xml:space="preserve">Investment </w:t>
            </w:r>
            <w:r w:rsidR="00C40FE2">
              <w:rPr>
                <w:rFonts w:cs="Arial"/>
                <w:color w:val="343434"/>
                <w:sz w:val="24"/>
                <w:szCs w:val="24"/>
              </w:rPr>
              <w:t>m</w:t>
            </w:r>
            <w:r w:rsidRPr="00441D96">
              <w:rPr>
                <w:rFonts w:cs="Arial"/>
                <w:color w:val="343434"/>
                <w:sz w:val="24"/>
                <w:szCs w:val="24"/>
              </w:rPr>
              <w:t>anagement</w:t>
            </w:r>
          </w:p>
        </w:tc>
        <w:tc>
          <w:tcPr>
            <w:tcW w:w="1842" w:type="dxa"/>
            <w:vAlign w:val="center"/>
          </w:tcPr>
          <w:p w14:paraId="0FB7E870" w14:textId="77833C7F" w:rsidR="001A5261" w:rsidRPr="007808B3" w:rsidRDefault="00F87788" w:rsidP="00F64A5A">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Increase</w:t>
            </w:r>
          </w:p>
        </w:tc>
        <w:tc>
          <w:tcPr>
            <w:tcW w:w="5243" w:type="dxa"/>
            <w:vAlign w:val="center"/>
          </w:tcPr>
          <w:p w14:paraId="1D5CBE65" w14:textId="53DCAEE1" w:rsidR="001A5261" w:rsidRPr="007808B3" w:rsidRDefault="38213AB0" w:rsidP="00F64A5A">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69E1514D">
              <w:rPr>
                <w:rFonts w:cs="Arial"/>
                <w:sz w:val="24"/>
                <w:szCs w:val="24"/>
              </w:rPr>
              <w:t xml:space="preserve">Increase in fees due to </w:t>
            </w:r>
            <w:r w:rsidR="6C8C21B6" w:rsidRPr="69E1514D">
              <w:rPr>
                <w:rFonts w:cs="Arial"/>
                <w:sz w:val="24"/>
                <w:szCs w:val="24"/>
              </w:rPr>
              <w:t xml:space="preserve">anticipated changes to the mandates </w:t>
            </w:r>
            <w:r w:rsidR="5D2DB404" w:rsidRPr="69E1514D">
              <w:rPr>
                <w:rFonts w:cs="Arial"/>
                <w:sz w:val="24"/>
                <w:szCs w:val="24"/>
              </w:rPr>
              <w:t xml:space="preserve">in the new financial </w:t>
            </w:r>
            <w:r w:rsidR="3A3C4D70" w:rsidRPr="69E1514D">
              <w:rPr>
                <w:rFonts w:cs="Arial"/>
                <w:sz w:val="24"/>
                <w:szCs w:val="24"/>
              </w:rPr>
              <w:t xml:space="preserve">year. </w:t>
            </w:r>
          </w:p>
        </w:tc>
      </w:tr>
    </w:tbl>
    <w:p w14:paraId="6F786575" w14:textId="4E5886EB" w:rsidR="0094312C" w:rsidRDefault="0094312C" w:rsidP="001A5261">
      <w:pPr>
        <w:pStyle w:val="Default"/>
        <w:rPr>
          <w:rFonts w:ascii="Arial" w:eastAsiaTheme="majorEastAsia" w:hAnsi="Arial" w:cs="Arial"/>
          <w:b/>
          <w:bCs/>
          <w:color w:val="auto"/>
          <w:lang w:eastAsia="en-US"/>
        </w:rPr>
      </w:pPr>
    </w:p>
    <w:p w14:paraId="317F08EC" w14:textId="77777777" w:rsidR="00A34ABC" w:rsidRDefault="00A34ABC" w:rsidP="001A5261">
      <w:pPr>
        <w:pStyle w:val="Default"/>
        <w:rPr>
          <w:rFonts w:ascii="Arial" w:eastAsiaTheme="majorEastAsia" w:hAnsi="Arial" w:cs="Arial"/>
          <w:b/>
          <w:bCs/>
          <w:color w:val="auto"/>
          <w:lang w:eastAsia="en-US"/>
        </w:rPr>
      </w:pPr>
    </w:p>
    <w:p w14:paraId="1E6117A5" w14:textId="032CD9AF" w:rsidR="001A5261" w:rsidRPr="004B5131" w:rsidRDefault="001A5261" w:rsidP="001A5261">
      <w:pPr>
        <w:pStyle w:val="Default"/>
        <w:rPr>
          <w:rFonts w:ascii="Arial" w:eastAsiaTheme="majorEastAsia" w:hAnsi="Arial" w:cs="Arial"/>
          <w:b/>
          <w:bCs/>
          <w:color w:val="auto"/>
          <w:lang w:eastAsia="en-US"/>
        </w:rPr>
      </w:pPr>
      <w:r w:rsidRPr="004B5131">
        <w:rPr>
          <w:rFonts w:ascii="Arial" w:eastAsiaTheme="majorEastAsia" w:hAnsi="Arial" w:cs="Arial"/>
          <w:b/>
          <w:bCs/>
          <w:color w:val="auto"/>
          <w:lang w:eastAsia="en-US"/>
        </w:rPr>
        <w:t>Contributions made to the Fund in 20</w:t>
      </w:r>
      <w:r w:rsidR="00BD430C" w:rsidRPr="004B5131">
        <w:rPr>
          <w:rFonts w:ascii="Arial" w:eastAsiaTheme="majorEastAsia" w:hAnsi="Arial" w:cs="Arial"/>
          <w:b/>
          <w:bCs/>
          <w:color w:val="auto"/>
          <w:lang w:eastAsia="en-US"/>
        </w:rPr>
        <w:t>2</w:t>
      </w:r>
      <w:r w:rsidR="00FA04D4">
        <w:rPr>
          <w:rFonts w:ascii="Arial" w:eastAsiaTheme="majorEastAsia" w:hAnsi="Arial" w:cs="Arial"/>
          <w:b/>
          <w:bCs/>
          <w:color w:val="auto"/>
          <w:lang w:eastAsia="en-US"/>
        </w:rPr>
        <w:t>5</w:t>
      </w:r>
      <w:r w:rsidRPr="004B5131">
        <w:rPr>
          <w:rFonts w:ascii="Arial" w:eastAsiaTheme="majorEastAsia" w:hAnsi="Arial" w:cs="Arial"/>
          <w:b/>
          <w:bCs/>
          <w:color w:val="auto"/>
          <w:lang w:eastAsia="en-US"/>
        </w:rPr>
        <w:t>/2</w:t>
      </w:r>
      <w:r w:rsidR="00FA04D4">
        <w:rPr>
          <w:rFonts w:ascii="Arial" w:eastAsiaTheme="majorEastAsia" w:hAnsi="Arial" w:cs="Arial"/>
          <w:b/>
          <w:bCs/>
          <w:color w:val="auto"/>
          <w:lang w:eastAsia="en-US"/>
        </w:rPr>
        <w:t>6</w:t>
      </w:r>
      <w:r w:rsidRPr="004B5131">
        <w:rPr>
          <w:rFonts w:ascii="Arial" w:eastAsiaTheme="majorEastAsia" w:hAnsi="Arial" w:cs="Arial"/>
          <w:b/>
          <w:bCs/>
          <w:color w:val="auto"/>
          <w:lang w:eastAsia="en-US"/>
        </w:rPr>
        <w:t xml:space="preserve"> </w:t>
      </w:r>
    </w:p>
    <w:p w14:paraId="0DD4DE4D" w14:textId="0742FC1E" w:rsidR="001A5261" w:rsidRPr="001A5261" w:rsidRDefault="001A5261" w:rsidP="001A5261">
      <w:pPr>
        <w:pStyle w:val="Default"/>
        <w:rPr>
          <w:rFonts w:ascii="Arial" w:eastAsiaTheme="minorHAnsi" w:hAnsi="Arial" w:cs="Arial"/>
          <w:color w:val="auto"/>
          <w:lang w:eastAsia="en-US"/>
        </w:rPr>
      </w:pPr>
      <w:r w:rsidRPr="004C23EE">
        <w:rPr>
          <w:rFonts w:ascii="Arial" w:eastAsiaTheme="minorHAnsi" w:hAnsi="Arial" w:cs="Arial"/>
          <w:color w:val="auto"/>
          <w:lang w:eastAsia="en-US"/>
        </w:rPr>
        <w:t>During 202</w:t>
      </w:r>
      <w:r w:rsidR="00E821E2">
        <w:rPr>
          <w:rFonts w:ascii="Arial" w:eastAsiaTheme="minorHAnsi" w:hAnsi="Arial" w:cs="Arial"/>
          <w:color w:val="auto"/>
          <w:lang w:eastAsia="en-US"/>
        </w:rPr>
        <w:t>5</w:t>
      </w:r>
      <w:r w:rsidRPr="004C23EE">
        <w:rPr>
          <w:rFonts w:ascii="Arial" w:eastAsiaTheme="minorHAnsi" w:hAnsi="Arial" w:cs="Arial"/>
          <w:color w:val="auto"/>
          <w:lang w:eastAsia="en-US"/>
        </w:rPr>
        <w:t>/2</w:t>
      </w:r>
      <w:r w:rsidR="00E821E2">
        <w:rPr>
          <w:rFonts w:ascii="Arial" w:eastAsiaTheme="minorHAnsi" w:hAnsi="Arial" w:cs="Arial"/>
          <w:color w:val="auto"/>
          <w:lang w:eastAsia="en-US"/>
        </w:rPr>
        <w:t>6</w:t>
      </w:r>
      <w:r w:rsidRPr="004C23EE">
        <w:rPr>
          <w:rFonts w:ascii="Arial" w:eastAsiaTheme="minorHAnsi" w:hAnsi="Arial" w:cs="Arial"/>
          <w:color w:val="auto"/>
          <w:lang w:eastAsia="en-US"/>
        </w:rPr>
        <w:t>, employees</w:t>
      </w:r>
      <w:r w:rsidRPr="001A5261">
        <w:rPr>
          <w:rFonts w:ascii="Arial" w:eastAsiaTheme="minorHAnsi" w:hAnsi="Arial" w:cs="Arial"/>
          <w:color w:val="auto"/>
          <w:lang w:eastAsia="en-US"/>
        </w:rPr>
        <w:t xml:space="preserve"> and employers paid the following contributions:</w:t>
      </w:r>
    </w:p>
    <w:p w14:paraId="3A60DCC8" w14:textId="77777777" w:rsidR="001A5261" w:rsidRPr="001A5261" w:rsidRDefault="001A5261" w:rsidP="001A5261">
      <w:pPr>
        <w:pStyle w:val="Default"/>
        <w:rPr>
          <w:rFonts w:ascii="Arial" w:eastAsiaTheme="minorHAnsi" w:hAnsi="Arial" w:cs="Arial"/>
          <w:color w:val="auto"/>
          <w:lang w:eastAsia="en-US"/>
        </w:rPr>
      </w:pPr>
    </w:p>
    <w:tbl>
      <w:tblPr>
        <w:tblStyle w:val="ListTable3-Accent61"/>
        <w:tblW w:w="0" w:type="auto"/>
        <w:tblLook w:val="04A0" w:firstRow="1" w:lastRow="0" w:firstColumn="1" w:lastColumn="0" w:noHBand="0" w:noVBand="1"/>
      </w:tblPr>
      <w:tblGrid>
        <w:gridCol w:w="4792"/>
        <w:gridCol w:w="2215"/>
        <w:gridCol w:w="2175"/>
      </w:tblGrid>
      <w:tr w:rsidR="0015246F" w:rsidRPr="001A5261" w14:paraId="66E664BE" w14:textId="77777777" w:rsidTr="69E1514D">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0" w:type="auto"/>
            <w:noWrap/>
            <w:vAlign w:val="center"/>
            <w:hideMark/>
          </w:tcPr>
          <w:p w14:paraId="3102AFF6" w14:textId="515F668B" w:rsidR="001A5261" w:rsidRPr="000811CE" w:rsidRDefault="001A5261" w:rsidP="00F64A5A">
            <w:pPr>
              <w:spacing w:line="312" w:lineRule="auto"/>
              <w:jc w:val="center"/>
              <w:rPr>
                <w:rFonts w:eastAsia="Times New Roman" w:cs="Arial"/>
                <w:bCs w:val="0"/>
                <w:i/>
                <w:iCs/>
                <w:color w:val="0A2F41" w:themeColor="accent1" w:themeShade="80"/>
                <w:sz w:val="24"/>
                <w:szCs w:val="24"/>
                <w:lang w:eastAsia="en-GB"/>
              </w:rPr>
            </w:pPr>
            <w:r w:rsidRPr="000811CE">
              <w:rPr>
                <w:rFonts w:eastAsia="Times New Roman" w:cs="Arial"/>
                <w:bCs w:val="0"/>
                <w:color w:val="0A2F41" w:themeColor="accent1" w:themeShade="80"/>
                <w:sz w:val="24"/>
                <w:szCs w:val="24"/>
                <w:lang w:eastAsia="en-GB"/>
              </w:rPr>
              <w:t>Employer Name</w:t>
            </w:r>
          </w:p>
        </w:tc>
        <w:tc>
          <w:tcPr>
            <w:tcW w:w="0" w:type="auto"/>
            <w:vAlign w:val="center"/>
            <w:hideMark/>
          </w:tcPr>
          <w:p w14:paraId="4F2538E6" w14:textId="219815CB" w:rsidR="001A5261" w:rsidRPr="000811CE" w:rsidRDefault="001A5261" w:rsidP="00F64A5A">
            <w:pPr>
              <w:spacing w:line="312"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A2F41" w:themeColor="accent1" w:themeShade="80"/>
                <w:sz w:val="24"/>
                <w:szCs w:val="24"/>
                <w:lang w:eastAsia="en-GB"/>
              </w:rPr>
            </w:pPr>
            <w:r w:rsidRPr="000811CE">
              <w:rPr>
                <w:rFonts w:eastAsia="Times New Roman" w:cs="Arial"/>
                <w:color w:val="0A2F41" w:themeColor="accent1" w:themeShade="80"/>
                <w:sz w:val="24"/>
                <w:szCs w:val="24"/>
                <w:lang w:eastAsia="en-GB"/>
              </w:rPr>
              <w:t>Employees</w:t>
            </w:r>
            <w:r w:rsidR="007544D0" w:rsidRPr="000811CE">
              <w:rPr>
                <w:rFonts w:eastAsia="Times New Roman" w:cs="Arial"/>
                <w:color w:val="0A2F41" w:themeColor="accent1" w:themeShade="80"/>
                <w:sz w:val="24"/>
                <w:szCs w:val="24"/>
                <w:lang w:eastAsia="en-GB"/>
              </w:rPr>
              <w:t xml:space="preserve"> in</w:t>
            </w:r>
            <w:r w:rsidRPr="000811CE">
              <w:rPr>
                <w:rFonts w:eastAsia="Times New Roman" w:cs="Arial"/>
                <w:color w:val="0A2F41" w:themeColor="accent1" w:themeShade="80"/>
                <w:sz w:val="24"/>
                <w:szCs w:val="24"/>
                <w:lang w:eastAsia="en-GB"/>
              </w:rPr>
              <w:t xml:space="preserve"> </w:t>
            </w:r>
            <w:r w:rsidR="007544D0" w:rsidRPr="000811CE">
              <w:rPr>
                <w:rFonts w:eastAsia="Times New Roman" w:cs="Arial"/>
                <w:color w:val="0A2F41" w:themeColor="accent1" w:themeShade="80"/>
                <w:sz w:val="24"/>
                <w:szCs w:val="24"/>
                <w:lang w:eastAsia="en-GB"/>
              </w:rPr>
              <w:t>£</w:t>
            </w:r>
            <w:r w:rsidRPr="000811CE">
              <w:rPr>
                <w:rFonts w:eastAsia="Times New Roman" w:cs="Arial"/>
                <w:color w:val="0A2F41" w:themeColor="accent1" w:themeShade="80"/>
                <w:sz w:val="24"/>
                <w:szCs w:val="24"/>
                <w:lang w:eastAsia="en-GB"/>
              </w:rPr>
              <w:t>'000</w:t>
            </w:r>
          </w:p>
        </w:tc>
        <w:tc>
          <w:tcPr>
            <w:tcW w:w="0" w:type="auto"/>
            <w:vAlign w:val="center"/>
            <w:hideMark/>
          </w:tcPr>
          <w:p w14:paraId="6204A2CC" w14:textId="4427A467" w:rsidR="001A5261" w:rsidRPr="000811CE" w:rsidRDefault="001A5261" w:rsidP="00F64A5A">
            <w:pPr>
              <w:spacing w:line="312"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A2F41" w:themeColor="accent1" w:themeShade="80"/>
                <w:sz w:val="24"/>
                <w:szCs w:val="24"/>
                <w:lang w:eastAsia="en-GB"/>
              </w:rPr>
            </w:pPr>
            <w:r w:rsidRPr="000811CE">
              <w:rPr>
                <w:rFonts w:eastAsia="Times New Roman" w:cs="Arial"/>
                <w:color w:val="0A2F41" w:themeColor="accent1" w:themeShade="80"/>
                <w:sz w:val="24"/>
                <w:szCs w:val="24"/>
                <w:lang w:eastAsia="en-GB"/>
              </w:rPr>
              <w:t>Employers</w:t>
            </w:r>
            <w:r w:rsidR="007544D0" w:rsidRPr="000811CE">
              <w:rPr>
                <w:rFonts w:eastAsia="Times New Roman" w:cs="Arial"/>
                <w:color w:val="0A2F41" w:themeColor="accent1" w:themeShade="80"/>
                <w:sz w:val="24"/>
                <w:szCs w:val="24"/>
                <w:lang w:eastAsia="en-GB"/>
              </w:rPr>
              <w:t xml:space="preserve"> in £</w:t>
            </w:r>
            <w:r w:rsidRPr="000811CE">
              <w:rPr>
                <w:rFonts w:eastAsia="Times New Roman" w:cs="Arial"/>
                <w:color w:val="0A2F41" w:themeColor="accent1" w:themeShade="80"/>
                <w:sz w:val="24"/>
                <w:szCs w:val="24"/>
                <w:lang w:eastAsia="en-GB"/>
              </w:rPr>
              <w:t>'000</w:t>
            </w:r>
          </w:p>
        </w:tc>
      </w:tr>
      <w:tr w:rsidR="0015246F" w:rsidRPr="001A5261" w14:paraId="6C91F3BD" w14:textId="77777777" w:rsidTr="69E1514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noWrap/>
            <w:hideMark/>
          </w:tcPr>
          <w:p w14:paraId="2FB3B7CC" w14:textId="77777777" w:rsidR="001A5261" w:rsidRPr="00E81087" w:rsidRDefault="001A5261" w:rsidP="00F64A5A">
            <w:pPr>
              <w:spacing w:line="312" w:lineRule="auto"/>
              <w:rPr>
                <w:rFonts w:eastAsia="Times New Roman" w:cs="Arial"/>
                <w:b w:val="0"/>
                <w:bCs w:val="0"/>
                <w:i/>
                <w:iCs/>
                <w:color w:val="000000"/>
                <w:sz w:val="24"/>
                <w:szCs w:val="24"/>
                <w:lang w:eastAsia="en-GB"/>
              </w:rPr>
            </w:pPr>
            <w:r w:rsidRPr="00E81087">
              <w:rPr>
                <w:rFonts w:eastAsia="Times New Roman" w:cs="Arial"/>
                <w:b w:val="0"/>
                <w:bCs w:val="0"/>
                <w:color w:val="000000"/>
                <w:sz w:val="24"/>
                <w:szCs w:val="24"/>
                <w:lang w:eastAsia="en-GB"/>
              </w:rPr>
              <w:t>Central Scotland Joint Valuation Board</w:t>
            </w:r>
          </w:p>
        </w:tc>
        <w:tc>
          <w:tcPr>
            <w:tcW w:w="0" w:type="auto"/>
            <w:noWrap/>
          </w:tcPr>
          <w:p w14:paraId="1C9EE0BB" w14:textId="060BF7AF" w:rsidR="001A5261" w:rsidRPr="001A5261" w:rsidRDefault="00F84816" w:rsidP="00F64A5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F84816">
              <w:rPr>
                <w:rFonts w:eastAsia="Times New Roman" w:cs="Arial"/>
                <w:color w:val="000000"/>
                <w:sz w:val="24"/>
                <w:szCs w:val="24"/>
                <w:lang w:eastAsia="en-GB"/>
              </w:rPr>
              <w:t>123</w:t>
            </w:r>
          </w:p>
        </w:tc>
        <w:tc>
          <w:tcPr>
            <w:tcW w:w="0" w:type="auto"/>
            <w:noWrap/>
          </w:tcPr>
          <w:p w14:paraId="162034B0" w14:textId="5574A680" w:rsidR="001A5261" w:rsidRPr="001A5261" w:rsidRDefault="00785836" w:rsidP="00F64A5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785836">
              <w:rPr>
                <w:rFonts w:eastAsia="Times New Roman" w:cs="Arial"/>
                <w:color w:val="000000"/>
                <w:sz w:val="24"/>
                <w:szCs w:val="24"/>
                <w:lang w:eastAsia="en-GB"/>
              </w:rPr>
              <w:t>390</w:t>
            </w:r>
          </w:p>
        </w:tc>
      </w:tr>
      <w:tr w:rsidR="008B77E1" w:rsidRPr="001A5261" w14:paraId="39C8230C" w14:textId="77777777" w:rsidTr="69E1514D">
        <w:trPr>
          <w:trHeight w:val="272"/>
        </w:trPr>
        <w:tc>
          <w:tcPr>
            <w:cnfStyle w:val="001000000000" w:firstRow="0" w:lastRow="0" w:firstColumn="1" w:lastColumn="0" w:oddVBand="0" w:evenVBand="0" w:oddHBand="0" w:evenHBand="0" w:firstRowFirstColumn="0" w:firstRowLastColumn="0" w:lastRowFirstColumn="0" w:lastRowLastColumn="0"/>
            <w:tcW w:w="0" w:type="auto"/>
            <w:noWrap/>
            <w:hideMark/>
          </w:tcPr>
          <w:p w14:paraId="36409584" w14:textId="77777777" w:rsidR="001A5261" w:rsidRPr="00E81087" w:rsidRDefault="001A5261" w:rsidP="00F64A5A">
            <w:pPr>
              <w:spacing w:line="312" w:lineRule="auto"/>
              <w:rPr>
                <w:rFonts w:eastAsia="Times New Roman" w:cs="Arial"/>
                <w:b w:val="0"/>
                <w:bCs w:val="0"/>
                <w:i/>
                <w:iCs/>
                <w:color w:val="000000"/>
                <w:sz w:val="24"/>
                <w:szCs w:val="24"/>
                <w:lang w:eastAsia="en-GB"/>
              </w:rPr>
            </w:pPr>
            <w:r w:rsidRPr="00E81087">
              <w:rPr>
                <w:rFonts w:eastAsia="Times New Roman" w:cs="Arial"/>
                <w:b w:val="0"/>
                <w:bCs w:val="0"/>
                <w:color w:val="000000"/>
                <w:sz w:val="24"/>
                <w:szCs w:val="24"/>
                <w:lang w:eastAsia="en-GB"/>
              </w:rPr>
              <w:t>Clackmannanshire Council</w:t>
            </w:r>
          </w:p>
        </w:tc>
        <w:tc>
          <w:tcPr>
            <w:tcW w:w="0" w:type="auto"/>
            <w:noWrap/>
          </w:tcPr>
          <w:p w14:paraId="66B4CC88" w14:textId="0A899853" w:rsidR="001A5261" w:rsidRPr="001A5261" w:rsidRDefault="00182798" w:rsidP="00F64A5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3,108</w:t>
            </w:r>
          </w:p>
        </w:tc>
        <w:tc>
          <w:tcPr>
            <w:tcW w:w="0" w:type="auto"/>
            <w:noWrap/>
          </w:tcPr>
          <w:p w14:paraId="4117669B" w14:textId="62A8648E" w:rsidR="001A5261" w:rsidRPr="001A5261" w:rsidRDefault="00750769" w:rsidP="00F64A5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750769">
              <w:rPr>
                <w:rFonts w:eastAsia="Times New Roman" w:cs="Arial"/>
                <w:color w:val="000000"/>
                <w:sz w:val="24"/>
                <w:szCs w:val="24"/>
                <w:lang w:eastAsia="en-GB"/>
              </w:rPr>
              <w:t>10,360</w:t>
            </w:r>
          </w:p>
        </w:tc>
      </w:tr>
      <w:tr w:rsidR="0015246F" w:rsidRPr="001A5261" w14:paraId="09BF9227" w14:textId="77777777" w:rsidTr="69E1514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noWrap/>
            <w:hideMark/>
          </w:tcPr>
          <w:p w14:paraId="4DF55BED" w14:textId="77777777" w:rsidR="001A5261" w:rsidRPr="00E81087" w:rsidRDefault="001A5261" w:rsidP="00F64A5A">
            <w:pPr>
              <w:spacing w:line="312" w:lineRule="auto"/>
              <w:rPr>
                <w:rFonts w:eastAsia="Times New Roman" w:cs="Arial"/>
                <w:b w:val="0"/>
                <w:bCs w:val="0"/>
                <w:i/>
                <w:iCs/>
                <w:color w:val="000000"/>
                <w:sz w:val="24"/>
                <w:szCs w:val="24"/>
                <w:lang w:eastAsia="en-GB"/>
              </w:rPr>
            </w:pPr>
            <w:r w:rsidRPr="00E81087">
              <w:rPr>
                <w:rFonts w:eastAsia="Times New Roman" w:cs="Arial"/>
                <w:b w:val="0"/>
                <w:bCs w:val="0"/>
                <w:color w:val="000000"/>
                <w:sz w:val="24"/>
                <w:szCs w:val="24"/>
                <w:lang w:eastAsia="en-GB"/>
              </w:rPr>
              <w:t>Falkirk Council</w:t>
            </w:r>
          </w:p>
        </w:tc>
        <w:tc>
          <w:tcPr>
            <w:tcW w:w="0" w:type="auto"/>
            <w:noWrap/>
          </w:tcPr>
          <w:p w14:paraId="58D46166" w14:textId="7290900B" w:rsidR="001A5261" w:rsidRPr="001A5261" w:rsidRDefault="00F151D6" w:rsidP="00F64A5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9,549</w:t>
            </w:r>
          </w:p>
        </w:tc>
        <w:tc>
          <w:tcPr>
            <w:tcW w:w="0" w:type="auto"/>
            <w:noWrap/>
          </w:tcPr>
          <w:p w14:paraId="66A958C6" w14:textId="0746C610" w:rsidR="001A5261" w:rsidRPr="001A5261" w:rsidRDefault="00750769" w:rsidP="00F64A5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750769">
              <w:rPr>
                <w:rFonts w:eastAsia="Times New Roman" w:cs="Arial"/>
                <w:color w:val="000000"/>
                <w:sz w:val="24"/>
                <w:szCs w:val="24"/>
                <w:lang w:eastAsia="en-GB"/>
              </w:rPr>
              <w:t>32,468</w:t>
            </w:r>
          </w:p>
        </w:tc>
      </w:tr>
      <w:tr w:rsidR="008B77E1" w:rsidRPr="001A5261" w14:paraId="3F4913E6" w14:textId="77777777" w:rsidTr="69E1514D">
        <w:trPr>
          <w:trHeight w:val="272"/>
        </w:trPr>
        <w:tc>
          <w:tcPr>
            <w:cnfStyle w:val="001000000000" w:firstRow="0" w:lastRow="0" w:firstColumn="1" w:lastColumn="0" w:oddVBand="0" w:evenVBand="0" w:oddHBand="0" w:evenHBand="0" w:firstRowFirstColumn="0" w:firstRowLastColumn="0" w:lastRowFirstColumn="0" w:lastRowLastColumn="0"/>
            <w:tcW w:w="0" w:type="auto"/>
            <w:noWrap/>
            <w:hideMark/>
          </w:tcPr>
          <w:p w14:paraId="15569D11" w14:textId="77777777" w:rsidR="001A5261" w:rsidRPr="00E81087" w:rsidRDefault="001A5261" w:rsidP="00F64A5A">
            <w:pPr>
              <w:spacing w:line="312" w:lineRule="auto"/>
              <w:rPr>
                <w:rFonts w:eastAsia="Times New Roman" w:cs="Arial"/>
                <w:b w:val="0"/>
                <w:bCs w:val="0"/>
                <w:i/>
                <w:iCs/>
                <w:color w:val="000000"/>
                <w:sz w:val="24"/>
                <w:szCs w:val="24"/>
                <w:lang w:eastAsia="en-GB"/>
              </w:rPr>
            </w:pPr>
            <w:proofErr w:type="spellStart"/>
            <w:r w:rsidRPr="00E81087">
              <w:rPr>
                <w:rFonts w:eastAsia="Times New Roman" w:cs="Arial"/>
                <w:b w:val="0"/>
                <w:bCs w:val="0"/>
                <w:color w:val="000000"/>
                <w:sz w:val="24"/>
                <w:szCs w:val="24"/>
                <w:lang w:eastAsia="en-GB"/>
              </w:rPr>
              <w:t>Forth</w:t>
            </w:r>
            <w:proofErr w:type="spellEnd"/>
            <w:r w:rsidRPr="00E81087">
              <w:rPr>
                <w:rFonts w:eastAsia="Times New Roman" w:cs="Arial"/>
                <w:b w:val="0"/>
                <w:bCs w:val="0"/>
                <w:color w:val="000000"/>
                <w:sz w:val="24"/>
                <w:szCs w:val="24"/>
                <w:lang w:eastAsia="en-GB"/>
              </w:rPr>
              <w:t xml:space="preserve"> Valley College</w:t>
            </w:r>
          </w:p>
        </w:tc>
        <w:tc>
          <w:tcPr>
            <w:tcW w:w="0" w:type="auto"/>
            <w:noWrap/>
          </w:tcPr>
          <w:p w14:paraId="36D43FD0" w14:textId="36D6349A" w:rsidR="001A5261" w:rsidRPr="001A5261" w:rsidRDefault="00E10036" w:rsidP="00F64A5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E10036">
              <w:rPr>
                <w:rFonts w:eastAsia="Times New Roman" w:cs="Arial"/>
                <w:color w:val="000000"/>
                <w:sz w:val="24"/>
                <w:szCs w:val="24"/>
                <w:lang w:eastAsia="en-GB"/>
              </w:rPr>
              <w:t>667</w:t>
            </w:r>
          </w:p>
        </w:tc>
        <w:tc>
          <w:tcPr>
            <w:tcW w:w="0" w:type="auto"/>
            <w:noWrap/>
          </w:tcPr>
          <w:p w14:paraId="07A0CF9B" w14:textId="1235F740" w:rsidR="001A5261" w:rsidRPr="001A5261" w:rsidRDefault="004E7D27" w:rsidP="00F64A5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4E7D27">
              <w:rPr>
                <w:rFonts w:eastAsia="Times New Roman" w:cs="Arial"/>
                <w:color w:val="000000"/>
                <w:sz w:val="24"/>
                <w:szCs w:val="24"/>
                <w:lang w:eastAsia="en-GB"/>
              </w:rPr>
              <w:t>2,110</w:t>
            </w:r>
          </w:p>
        </w:tc>
      </w:tr>
      <w:tr w:rsidR="0015246F" w:rsidRPr="001A5261" w14:paraId="18CB1E34" w14:textId="77777777" w:rsidTr="69E1514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noWrap/>
            <w:hideMark/>
          </w:tcPr>
          <w:p w14:paraId="718D26EF" w14:textId="3DA21A18" w:rsidR="001A5261" w:rsidRPr="00E81087" w:rsidRDefault="001A5261" w:rsidP="00F64A5A">
            <w:pPr>
              <w:spacing w:line="312" w:lineRule="auto"/>
              <w:rPr>
                <w:rFonts w:eastAsia="Times New Roman" w:cs="Arial"/>
                <w:b w:val="0"/>
                <w:bCs w:val="0"/>
                <w:i/>
                <w:iCs/>
                <w:color w:val="000000"/>
                <w:sz w:val="24"/>
                <w:szCs w:val="24"/>
                <w:lang w:eastAsia="en-GB"/>
              </w:rPr>
            </w:pPr>
            <w:r w:rsidRPr="00E81087">
              <w:rPr>
                <w:rFonts w:eastAsia="Times New Roman" w:cs="Arial"/>
                <w:b w:val="0"/>
                <w:bCs w:val="0"/>
                <w:color w:val="000000"/>
                <w:sz w:val="24"/>
                <w:szCs w:val="24"/>
                <w:lang w:eastAsia="en-GB"/>
              </w:rPr>
              <w:t xml:space="preserve">Police Scotland </w:t>
            </w:r>
          </w:p>
        </w:tc>
        <w:tc>
          <w:tcPr>
            <w:tcW w:w="0" w:type="auto"/>
            <w:noWrap/>
          </w:tcPr>
          <w:p w14:paraId="4F1B8A7F" w14:textId="4D998B5B" w:rsidR="001A5261" w:rsidRPr="001A5261" w:rsidRDefault="00E10036" w:rsidP="00F64A5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E10036">
              <w:rPr>
                <w:rFonts w:eastAsia="Times New Roman" w:cs="Arial"/>
                <w:color w:val="000000"/>
                <w:sz w:val="24"/>
                <w:szCs w:val="24"/>
                <w:lang w:eastAsia="en-GB"/>
              </w:rPr>
              <w:t>463</w:t>
            </w:r>
          </w:p>
        </w:tc>
        <w:tc>
          <w:tcPr>
            <w:tcW w:w="0" w:type="auto"/>
            <w:noWrap/>
          </w:tcPr>
          <w:p w14:paraId="6E9D04B9" w14:textId="7718AA2B" w:rsidR="001A5261" w:rsidRPr="001A5261" w:rsidRDefault="004E7D27" w:rsidP="00F64A5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4E7D27">
              <w:rPr>
                <w:rFonts w:eastAsia="Times New Roman" w:cs="Arial"/>
                <w:color w:val="000000"/>
                <w:sz w:val="24"/>
                <w:szCs w:val="24"/>
                <w:lang w:eastAsia="en-GB"/>
              </w:rPr>
              <w:t>1,416</w:t>
            </w:r>
          </w:p>
        </w:tc>
      </w:tr>
      <w:tr w:rsidR="0015246F" w:rsidRPr="001A5261" w14:paraId="22F9B281" w14:textId="77777777" w:rsidTr="69E1514D">
        <w:trPr>
          <w:trHeight w:val="272"/>
        </w:trPr>
        <w:tc>
          <w:tcPr>
            <w:cnfStyle w:val="001000000000" w:firstRow="0" w:lastRow="0" w:firstColumn="1" w:lastColumn="0" w:oddVBand="0" w:evenVBand="0" w:oddHBand="0" w:evenHBand="0" w:firstRowFirstColumn="0" w:firstRowLastColumn="0" w:lastRowFirstColumn="0" w:lastRowLastColumn="0"/>
            <w:tcW w:w="0" w:type="auto"/>
            <w:noWrap/>
          </w:tcPr>
          <w:p w14:paraId="24150D35" w14:textId="77777777" w:rsidR="001A5261" w:rsidRPr="00E81087" w:rsidRDefault="001A5261" w:rsidP="00F64A5A">
            <w:pPr>
              <w:spacing w:line="312" w:lineRule="auto"/>
              <w:rPr>
                <w:rFonts w:eastAsia="Times New Roman" w:cs="Arial"/>
                <w:b w:val="0"/>
                <w:bCs w:val="0"/>
                <w:i/>
                <w:iCs/>
                <w:color w:val="000000"/>
                <w:sz w:val="24"/>
                <w:szCs w:val="24"/>
                <w:lang w:eastAsia="en-GB"/>
              </w:rPr>
            </w:pPr>
            <w:r w:rsidRPr="00E81087">
              <w:rPr>
                <w:rFonts w:eastAsia="Times New Roman" w:cs="Arial"/>
                <w:b w:val="0"/>
                <w:bCs w:val="0"/>
                <w:color w:val="000000"/>
                <w:sz w:val="24"/>
                <w:szCs w:val="24"/>
                <w:lang w:eastAsia="en-GB"/>
              </w:rPr>
              <w:t xml:space="preserve">Scottish </w:t>
            </w:r>
            <w:proofErr w:type="spellStart"/>
            <w:r w:rsidRPr="00E81087">
              <w:rPr>
                <w:rFonts w:eastAsia="Times New Roman" w:cs="Arial"/>
                <w:b w:val="0"/>
                <w:bCs w:val="0"/>
                <w:color w:val="000000"/>
                <w:sz w:val="24"/>
                <w:szCs w:val="24"/>
                <w:lang w:eastAsia="en-GB"/>
              </w:rPr>
              <w:t>Childrens’</w:t>
            </w:r>
            <w:proofErr w:type="spellEnd"/>
            <w:r w:rsidRPr="00E81087">
              <w:rPr>
                <w:rFonts w:eastAsia="Times New Roman" w:cs="Arial"/>
                <w:b w:val="0"/>
                <w:bCs w:val="0"/>
                <w:color w:val="000000"/>
                <w:sz w:val="24"/>
                <w:szCs w:val="24"/>
                <w:lang w:eastAsia="en-GB"/>
              </w:rPr>
              <w:t xml:space="preserve"> Reporter Administration</w:t>
            </w:r>
          </w:p>
        </w:tc>
        <w:tc>
          <w:tcPr>
            <w:tcW w:w="0" w:type="auto"/>
            <w:noWrap/>
          </w:tcPr>
          <w:p w14:paraId="56A86825" w14:textId="275AB3F6" w:rsidR="001A5261" w:rsidRPr="001A5261" w:rsidRDefault="00182798" w:rsidP="00F64A5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182798">
              <w:rPr>
                <w:rFonts w:eastAsia="Times New Roman" w:cs="Arial"/>
                <w:color w:val="000000"/>
                <w:sz w:val="24"/>
                <w:szCs w:val="24"/>
                <w:lang w:eastAsia="en-GB"/>
              </w:rPr>
              <w:t>1,330</w:t>
            </w:r>
          </w:p>
        </w:tc>
        <w:tc>
          <w:tcPr>
            <w:tcW w:w="0" w:type="auto"/>
            <w:noWrap/>
          </w:tcPr>
          <w:p w14:paraId="15B02EA2" w14:textId="147B35DA" w:rsidR="001A5261" w:rsidRPr="001A5261" w:rsidRDefault="00750769" w:rsidP="00F64A5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750769">
              <w:rPr>
                <w:rFonts w:eastAsia="Times New Roman" w:cs="Arial"/>
                <w:color w:val="000000"/>
                <w:sz w:val="24"/>
                <w:szCs w:val="24"/>
                <w:lang w:eastAsia="en-GB"/>
              </w:rPr>
              <w:t>3,641</w:t>
            </w:r>
          </w:p>
        </w:tc>
      </w:tr>
      <w:tr w:rsidR="0015246F" w:rsidRPr="001A5261" w14:paraId="43DCDB3A" w14:textId="77777777" w:rsidTr="69E1514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noWrap/>
            <w:hideMark/>
          </w:tcPr>
          <w:p w14:paraId="7CAF770E" w14:textId="77777777" w:rsidR="001A5261" w:rsidRPr="00E81087" w:rsidRDefault="001A5261" w:rsidP="00F64A5A">
            <w:pPr>
              <w:spacing w:line="312" w:lineRule="auto"/>
              <w:rPr>
                <w:rFonts w:eastAsia="Times New Roman" w:cs="Arial"/>
                <w:b w:val="0"/>
                <w:bCs w:val="0"/>
                <w:i/>
                <w:iCs/>
                <w:color w:val="000000"/>
                <w:sz w:val="24"/>
                <w:szCs w:val="24"/>
                <w:lang w:eastAsia="en-GB"/>
              </w:rPr>
            </w:pPr>
            <w:r w:rsidRPr="00E81087">
              <w:rPr>
                <w:rFonts w:eastAsia="Times New Roman" w:cs="Arial"/>
                <w:b w:val="0"/>
                <w:bCs w:val="0"/>
                <w:color w:val="000000"/>
                <w:sz w:val="24"/>
                <w:szCs w:val="24"/>
                <w:lang w:eastAsia="en-GB"/>
              </w:rPr>
              <w:t>SEPA</w:t>
            </w:r>
          </w:p>
        </w:tc>
        <w:tc>
          <w:tcPr>
            <w:tcW w:w="0" w:type="auto"/>
            <w:noWrap/>
          </w:tcPr>
          <w:p w14:paraId="72774500" w14:textId="6CB31E65" w:rsidR="001A5261" w:rsidRPr="001A5261" w:rsidRDefault="00B963DD" w:rsidP="00F64A5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B963DD">
              <w:rPr>
                <w:rFonts w:eastAsia="Times New Roman" w:cs="Arial"/>
                <w:color w:val="000000"/>
                <w:sz w:val="24"/>
                <w:szCs w:val="24"/>
                <w:lang w:eastAsia="en-GB"/>
              </w:rPr>
              <w:t>3,913</w:t>
            </w:r>
          </w:p>
        </w:tc>
        <w:tc>
          <w:tcPr>
            <w:tcW w:w="0" w:type="auto"/>
            <w:noWrap/>
          </w:tcPr>
          <w:p w14:paraId="649F0703" w14:textId="081BA11F" w:rsidR="001A5261" w:rsidRPr="001A5261" w:rsidRDefault="00785836" w:rsidP="00F64A5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785836">
              <w:rPr>
                <w:rFonts w:eastAsia="Times New Roman" w:cs="Arial"/>
                <w:color w:val="000000"/>
                <w:sz w:val="24"/>
                <w:szCs w:val="24"/>
                <w:lang w:eastAsia="en-GB"/>
              </w:rPr>
              <w:t>10,634</w:t>
            </w:r>
          </w:p>
        </w:tc>
      </w:tr>
      <w:tr w:rsidR="008B77E1" w:rsidRPr="001A5261" w14:paraId="4AE65E3D" w14:textId="77777777" w:rsidTr="69E1514D">
        <w:trPr>
          <w:trHeight w:val="272"/>
        </w:trPr>
        <w:tc>
          <w:tcPr>
            <w:cnfStyle w:val="001000000000" w:firstRow="0" w:lastRow="0" w:firstColumn="1" w:lastColumn="0" w:oddVBand="0" w:evenVBand="0" w:oddHBand="0" w:evenHBand="0" w:firstRowFirstColumn="0" w:firstRowLastColumn="0" w:lastRowFirstColumn="0" w:lastRowLastColumn="0"/>
            <w:tcW w:w="0" w:type="auto"/>
            <w:noWrap/>
            <w:hideMark/>
          </w:tcPr>
          <w:p w14:paraId="0AD31172" w14:textId="77777777" w:rsidR="001A5261" w:rsidRPr="00E81087" w:rsidRDefault="001A5261" w:rsidP="00F64A5A">
            <w:pPr>
              <w:spacing w:line="312" w:lineRule="auto"/>
              <w:rPr>
                <w:rFonts w:eastAsia="Times New Roman" w:cs="Arial"/>
                <w:b w:val="0"/>
                <w:bCs w:val="0"/>
                <w:i/>
                <w:iCs/>
                <w:color w:val="000000"/>
                <w:sz w:val="24"/>
                <w:szCs w:val="24"/>
                <w:lang w:eastAsia="en-GB"/>
              </w:rPr>
            </w:pPr>
            <w:r w:rsidRPr="00E81087">
              <w:rPr>
                <w:rFonts w:eastAsia="Times New Roman" w:cs="Arial"/>
                <w:b w:val="0"/>
                <w:bCs w:val="0"/>
                <w:color w:val="000000"/>
                <w:sz w:val="24"/>
                <w:szCs w:val="24"/>
                <w:lang w:eastAsia="en-GB"/>
              </w:rPr>
              <w:t>Stirling Council</w:t>
            </w:r>
          </w:p>
        </w:tc>
        <w:tc>
          <w:tcPr>
            <w:tcW w:w="0" w:type="auto"/>
            <w:noWrap/>
          </w:tcPr>
          <w:p w14:paraId="5E50FFEE" w14:textId="0919205D" w:rsidR="001A5261" w:rsidRPr="001A5261" w:rsidRDefault="00F84816" w:rsidP="00F64A5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F84816">
              <w:rPr>
                <w:rFonts w:eastAsia="Times New Roman" w:cs="Arial"/>
                <w:color w:val="000000"/>
                <w:sz w:val="24"/>
                <w:szCs w:val="24"/>
                <w:lang w:eastAsia="en-GB"/>
              </w:rPr>
              <w:t>5,9</w:t>
            </w:r>
            <w:r w:rsidR="000213F0">
              <w:rPr>
                <w:rFonts w:eastAsia="Times New Roman" w:cs="Arial"/>
                <w:color w:val="000000"/>
                <w:sz w:val="24"/>
                <w:szCs w:val="24"/>
                <w:lang w:eastAsia="en-GB"/>
              </w:rPr>
              <w:t>79</w:t>
            </w:r>
          </w:p>
        </w:tc>
        <w:tc>
          <w:tcPr>
            <w:tcW w:w="0" w:type="auto"/>
            <w:noWrap/>
          </w:tcPr>
          <w:p w14:paraId="64772C2B" w14:textId="3DA90816" w:rsidR="001A5261" w:rsidRPr="001A5261" w:rsidRDefault="00785836" w:rsidP="00F64A5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785836">
              <w:rPr>
                <w:rFonts w:eastAsia="Times New Roman" w:cs="Arial"/>
                <w:color w:val="000000"/>
                <w:sz w:val="24"/>
                <w:szCs w:val="24"/>
                <w:lang w:eastAsia="en-GB"/>
              </w:rPr>
              <w:t>19,85</w:t>
            </w:r>
            <w:r w:rsidR="000647B6">
              <w:rPr>
                <w:rFonts w:eastAsia="Times New Roman" w:cs="Arial"/>
                <w:color w:val="000000"/>
                <w:sz w:val="24"/>
                <w:szCs w:val="24"/>
                <w:lang w:eastAsia="en-GB"/>
              </w:rPr>
              <w:t>8</w:t>
            </w:r>
          </w:p>
        </w:tc>
      </w:tr>
      <w:tr w:rsidR="008B77E1" w:rsidRPr="001A5261" w14:paraId="58626E75" w14:textId="77777777" w:rsidTr="69E1514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noWrap/>
            <w:hideMark/>
          </w:tcPr>
          <w:p w14:paraId="561CB11A" w14:textId="77777777" w:rsidR="001A5261" w:rsidRPr="00E81087" w:rsidRDefault="001A5261" w:rsidP="00F64A5A">
            <w:pPr>
              <w:spacing w:line="312" w:lineRule="auto"/>
              <w:rPr>
                <w:rFonts w:eastAsia="Times New Roman" w:cs="Arial"/>
                <w:i/>
                <w:iCs/>
                <w:color w:val="000000"/>
                <w:sz w:val="24"/>
                <w:szCs w:val="24"/>
                <w:lang w:eastAsia="en-GB"/>
              </w:rPr>
            </w:pPr>
            <w:r w:rsidRPr="00E81087">
              <w:rPr>
                <w:rFonts w:eastAsia="Times New Roman" w:cs="Arial"/>
                <w:color w:val="000000"/>
                <w:sz w:val="24"/>
                <w:szCs w:val="24"/>
                <w:lang w:eastAsia="en-GB"/>
              </w:rPr>
              <w:t xml:space="preserve">Total Scheduled Bodies </w:t>
            </w:r>
          </w:p>
        </w:tc>
        <w:tc>
          <w:tcPr>
            <w:tcW w:w="0" w:type="auto"/>
            <w:noWrap/>
          </w:tcPr>
          <w:p w14:paraId="25C30E29" w14:textId="0256EA83" w:rsidR="001A5261" w:rsidRPr="001A5261" w:rsidRDefault="00E10036" w:rsidP="00F64A5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Pr>
                <w:rFonts w:eastAsia="Times New Roman" w:cs="Arial"/>
                <w:b/>
                <w:bCs/>
                <w:color w:val="000000"/>
                <w:sz w:val="24"/>
                <w:szCs w:val="24"/>
                <w:lang w:eastAsia="en-GB"/>
              </w:rPr>
              <w:t>25,132</w:t>
            </w:r>
          </w:p>
        </w:tc>
        <w:tc>
          <w:tcPr>
            <w:tcW w:w="0" w:type="auto"/>
            <w:noWrap/>
          </w:tcPr>
          <w:p w14:paraId="4702FAF5" w14:textId="03CB232C" w:rsidR="001A5261" w:rsidRPr="001A5261" w:rsidRDefault="004E7D27" w:rsidP="00F64A5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4E7D27">
              <w:rPr>
                <w:rFonts w:eastAsia="Times New Roman" w:cs="Arial"/>
                <w:b/>
                <w:bCs/>
                <w:color w:val="000000"/>
                <w:sz w:val="24"/>
                <w:szCs w:val="24"/>
                <w:lang w:eastAsia="en-GB"/>
              </w:rPr>
              <w:t>8</w:t>
            </w:r>
            <w:r w:rsidR="00BC4E61">
              <w:rPr>
                <w:rFonts w:eastAsia="Times New Roman" w:cs="Arial"/>
                <w:b/>
                <w:bCs/>
                <w:color w:val="000000"/>
                <w:sz w:val="24"/>
                <w:szCs w:val="24"/>
                <w:lang w:eastAsia="en-GB"/>
              </w:rPr>
              <w:t>0</w:t>
            </w:r>
            <w:r w:rsidRPr="004E7D27">
              <w:rPr>
                <w:rFonts w:eastAsia="Times New Roman" w:cs="Arial"/>
                <w:b/>
                <w:bCs/>
                <w:color w:val="000000"/>
                <w:sz w:val="24"/>
                <w:szCs w:val="24"/>
                <w:lang w:eastAsia="en-GB"/>
              </w:rPr>
              <w:t>,</w:t>
            </w:r>
            <w:r w:rsidR="00BC4E61">
              <w:rPr>
                <w:rFonts w:eastAsia="Times New Roman" w:cs="Arial"/>
                <w:b/>
                <w:bCs/>
                <w:color w:val="000000"/>
                <w:sz w:val="24"/>
                <w:szCs w:val="24"/>
                <w:lang w:eastAsia="en-GB"/>
              </w:rPr>
              <w:t>87</w:t>
            </w:r>
            <w:r w:rsidR="000647B6">
              <w:rPr>
                <w:rFonts w:eastAsia="Times New Roman" w:cs="Arial"/>
                <w:b/>
                <w:bCs/>
                <w:color w:val="000000"/>
                <w:sz w:val="24"/>
                <w:szCs w:val="24"/>
                <w:lang w:eastAsia="en-GB"/>
              </w:rPr>
              <w:t>7</w:t>
            </w:r>
          </w:p>
        </w:tc>
      </w:tr>
      <w:tr w:rsidR="0015246F" w:rsidRPr="001A5261" w14:paraId="4CA850EE" w14:textId="77777777" w:rsidTr="69E1514D">
        <w:trPr>
          <w:trHeight w:val="272"/>
        </w:trPr>
        <w:tc>
          <w:tcPr>
            <w:cnfStyle w:val="001000000000" w:firstRow="0" w:lastRow="0" w:firstColumn="1" w:lastColumn="0" w:oddVBand="0" w:evenVBand="0" w:oddHBand="0" w:evenHBand="0" w:firstRowFirstColumn="0" w:firstRowLastColumn="0" w:lastRowFirstColumn="0" w:lastRowLastColumn="0"/>
            <w:tcW w:w="0" w:type="auto"/>
            <w:noWrap/>
            <w:hideMark/>
          </w:tcPr>
          <w:p w14:paraId="4DC29979" w14:textId="77777777" w:rsidR="001A5261" w:rsidRPr="00E81087" w:rsidRDefault="001A5261" w:rsidP="00F64A5A">
            <w:pPr>
              <w:spacing w:line="312" w:lineRule="auto"/>
              <w:rPr>
                <w:rFonts w:eastAsia="Times New Roman" w:cs="Arial"/>
                <w:b w:val="0"/>
                <w:bCs w:val="0"/>
                <w:i/>
                <w:iCs/>
                <w:color w:val="000000"/>
                <w:sz w:val="24"/>
                <w:szCs w:val="24"/>
                <w:lang w:eastAsia="en-GB"/>
              </w:rPr>
            </w:pPr>
            <w:r w:rsidRPr="00E81087">
              <w:rPr>
                <w:rFonts w:eastAsia="Times New Roman" w:cs="Arial"/>
                <w:b w:val="0"/>
                <w:bCs w:val="0"/>
                <w:color w:val="000000"/>
                <w:sz w:val="24"/>
                <w:szCs w:val="24"/>
                <w:lang w:eastAsia="en-GB"/>
              </w:rPr>
              <w:t>Active Stirling Trust</w:t>
            </w:r>
          </w:p>
        </w:tc>
        <w:tc>
          <w:tcPr>
            <w:tcW w:w="0" w:type="auto"/>
            <w:noWrap/>
          </w:tcPr>
          <w:p w14:paraId="3D868748" w14:textId="3FC96BD8" w:rsidR="001A5261" w:rsidRPr="001A5261" w:rsidRDefault="00326ECF" w:rsidP="00F64A5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326ECF">
              <w:rPr>
                <w:rFonts w:eastAsia="Times New Roman" w:cs="Arial"/>
                <w:color w:val="000000"/>
                <w:sz w:val="24"/>
                <w:szCs w:val="24"/>
                <w:lang w:eastAsia="en-GB"/>
              </w:rPr>
              <w:t>200</w:t>
            </w:r>
          </w:p>
        </w:tc>
        <w:tc>
          <w:tcPr>
            <w:tcW w:w="0" w:type="auto"/>
            <w:noWrap/>
          </w:tcPr>
          <w:p w14:paraId="6D00A434" w14:textId="777D0C82" w:rsidR="001A5261" w:rsidRPr="001A5261" w:rsidRDefault="006905E4" w:rsidP="00F64A5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6905E4">
              <w:rPr>
                <w:rFonts w:eastAsia="Times New Roman" w:cs="Arial"/>
                <w:color w:val="000000"/>
                <w:sz w:val="24"/>
                <w:szCs w:val="24"/>
                <w:lang w:eastAsia="en-GB"/>
              </w:rPr>
              <w:t>467</w:t>
            </w:r>
          </w:p>
        </w:tc>
      </w:tr>
      <w:tr w:rsidR="0015246F" w:rsidRPr="001A5261" w14:paraId="55D90A63" w14:textId="77777777" w:rsidTr="69E1514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noWrap/>
            <w:hideMark/>
          </w:tcPr>
          <w:p w14:paraId="2BB0BB6D" w14:textId="77777777" w:rsidR="001A5261" w:rsidRPr="00E81087" w:rsidRDefault="001A5261" w:rsidP="00F64A5A">
            <w:pPr>
              <w:spacing w:line="312" w:lineRule="auto"/>
              <w:rPr>
                <w:rFonts w:eastAsia="Times New Roman" w:cs="Arial"/>
                <w:b w:val="0"/>
                <w:bCs w:val="0"/>
                <w:i/>
                <w:iCs/>
                <w:color w:val="000000"/>
                <w:sz w:val="24"/>
                <w:szCs w:val="24"/>
                <w:lang w:eastAsia="en-GB"/>
              </w:rPr>
            </w:pPr>
            <w:r w:rsidRPr="00E81087">
              <w:rPr>
                <w:rFonts w:eastAsia="Times New Roman" w:cs="Arial"/>
                <w:b w:val="0"/>
                <w:bCs w:val="0"/>
                <w:color w:val="000000"/>
                <w:sz w:val="24"/>
                <w:szCs w:val="24"/>
                <w:lang w:eastAsia="en-GB"/>
              </w:rPr>
              <w:t>Amey</w:t>
            </w:r>
          </w:p>
        </w:tc>
        <w:tc>
          <w:tcPr>
            <w:tcW w:w="0" w:type="auto"/>
            <w:noWrap/>
          </w:tcPr>
          <w:p w14:paraId="36131A9E" w14:textId="4D0926C9" w:rsidR="001A5261" w:rsidRPr="001A5261" w:rsidRDefault="00BD345A" w:rsidP="00F64A5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BD345A">
              <w:rPr>
                <w:rFonts w:eastAsia="Times New Roman" w:cs="Arial"/>
                <w:color w:val="000000"/>
                <w:sz w:val="24"/>
                <w:szCs w:val="24"/>
                <w:lang w:eastAsia="en-GB"/>
              </w:rPr>
              <w:t>5</w:t>
            </w:r>
          </w:p>
        </w:tc>
        <w:tc>
          <w:tcPr>
            <w:tcW w:w="0" w:type="auto"/>
            <w:noWrap/>
          </w:tcPr>
          <w:p w14:paraId="15F0E6F5" w14:textId="5708450D" w:rsidR="001A5261" w:rsidRPr="001A5261" w:rsidRDefault="006B281F" w:rsidP="00F64A5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w:t>
            </w:r>
          </w:p>
        </w:tc>
      </w:tr>
      <w:tr w:rsidR="0015246F" w:rsidRPr="001A5261" w14:paraId="7686A1BD" w14:textId="77777777" w:rsidTr="69E1514D">
        <w:trPr>
          <w:trHeight w:val="272"/>
        </w:trPr>
        <w:tc>
          <w:tcPr>
            <w:cnfStyle w:val="001000000000" w:firstRow="0" w:lastRow="0" w:firstColumn="1" w:lastColumn="0" w:oddVBand="0" w:evenVBand="0" w:oddHBand="0" w:evenHBand="0" w:firstRowFirstColumn="0" w:firstRowLastColumn="0" w:lastRowFirstColumn="0" w:lastRowLastColumn="0"/>
            <w:tcW w:w="0" w:type="auto"/>
            <w:noWrap/>
            <w:hideMark/>
          </w:tcPr>
          <w:p w14:paraId="673941CF" w14:textId="0B3FA47F" w:rsidR="001A5261" w:rsidRPr="00E81087" w:rsidRDefault="001A5261" w:rsidP="00F64A5A">
            <w:pPr>
              <w:spacing w:line="312" w:lineRule="auto"/>
              <w:rPr>
                <w:rFonts w:eastAsia="Times New Roman" w:cs="Arial"/>
                <w:b w:val="0"/>
                <w:bCs w:val="0"/>
                <w:i/>
                <w:iCs/>
                <w:color w:val="000000"/>
                <w:sz w:val="24"/>
                <w:szCs w:val="24"/>
                <w:lang w:eastAsia="en-GB"/>
              </w:rPr>
            </w:pPr>
            <w:r w:rsidRPr="00E81087">
              <w:rPr>
                <w:rFonts w:eastAsia="Times New Roman" w:cs="Arial"/>
                <w:b w:val="0"/>
                <w:bCs w:val="0"/>
                <w:color w:val="000000"/>
                <w:sz w:val="24"/>
                <w:szCs w:val="24"/>
                <w:lang w:eastAsia="en-GB"/>
              </w:rPr>
              <w:t>Colleges Scotland</w:t>
            </w:r>
            <w:r w:rsidR="00D42803">
              <w:rPr>
                <w:rFonts w:eastAsia="Times New Roman" w:cs="Arial"/>
                <w:b w:val="0"/>
                <w:bCs w:val="0"/>
                <w:color w:val="000000"/>
                <w:sz w:val="24"/>
                <w:szCs w:val="24"/>
                <w:lang w:eastAsia="en-GB"/>
              </w:rPr>
              <w:t>*</w:t>
            </w:r>
          </w:p>
        </w:tc>
        <w:tc>
          <w:tcPr>
            <w:tcW w:w="0" w:type="auto"/>
            <w:noWrap/>
          </w:tcPr>
          <w:p w14:paraId="1A9E9D9C" w14:textId="5C8AF3EF" w:rsidR="001A5261" w:rsidRPr="001A5261" w:rsidRDefault="00BD345A" w:rsidP="00F64A5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BD345A">
              <w:rPr>
                <w:rFonts w:eastAsia="Times New Roman" w:cs="Arial"/>
                <w:color w:val="000000"/>
                <w:sz w:val="24"/>
                <w:szCs w:val="24"/>
                <w:lang w:eastAsia="en-GB"/>
              </w:rPr>
              <w:t>39</w:t>
            </w:r>
          </w:p>
        </w:tc>
        <w:tc>
          <w:tcPr>
            <w:tcW w:w="0" w:type="auto"/>
            <w:noWrap/>
          </w:tcPr>
          <w:p w14:paraId="5211235E" w14:textId="6EFCC52C" w:rsidR="001A5261" w:rsidRPr="001A5261" w:rsidRDefault="00115131" w:rsidP="00F64A5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206</w:t>
            </w:r>
          </w:p>
        </w:tc>
      </w:tr>
      <w:tr w:rsidR="008B77E1" w:rsidRPr="001A5261" w14:paraId="57978A6B" w14:textId="77777777" w:rsidTr="69E1514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noWrap/>
            <w:hideMark/>
          </w:tcPr>
          <w:p w14:paraId="25F7D2A3" w14:textId="77777777" w:rsidR="001A5261" w:rsidRPr="00E81087" w:rsidRDefault="001A5261" w:rsidP="00F64A5A">
            <w:pPr>
              <w:spacing w:line="312" w:lineRule="auto"/>
              <w:rPr>
                <w:rFonts w:eastAsia="Times New Roman" w:cs="Arial"/>
                <w:b w:val="0"/>
                <w:bCs w:val="0"/>
                <w:i/>
                <w:iCs/>
                <w:color w:val="000000"/>
                <w:sz w:val="24"/>
                <w:szCs w:val="24"/>
                <w:lang w:eastAsia="en-GB"/>
              </w:rPr>
            </w:pPr>
            <w:proofErr w:type="spellStart"/>
            <w:r w:rsidRPr="00E81087">
              <w:rPr>
                <w:rFonts w:eastAsia="Times New Roman" w:cs="Arial"/>
                <w:b w:val="0"/>
                <w:bCs w:val="0"/>
                <w:color w:val="000000"/>
                <w:sz w:val="24"/>
                <w:szCs w:val="24"/>
                <w:lang w:eastAsia="en-GB"/>
              </w:rPr>
              <w:t>Cowane’s</w:t>
            </w:r>
            <w:proofErr w:type="spellEnd"/>
            <w:r w:rsidRPr="00E81087">
              <w:rPr>
                <w:rFonts w:eastAsia="Times New Roman" w:cs="Arial"/>
                <w:b w:val="0"/>
                <w:bCs w:val="0"/>
                <w:color w:val="000000"/>
                <w:sz w:val="24"/>
                <w:szCs w:val="24"/>
                <w:lang w:eastAsia="en-GB"/>
              </w:rPr>
              <w:t xml:space="preserve"> Hospital</w:t>
            </w:r>
          </w:p>
        </w:tc>
        <w:tc>
          <w:tcPr>
            <w:tcW w:w="0" w:type="auto"/>
            <w:noWrap/>
          </w:tcPr>
          <w:p w14:paraId="2F587E2C" w14:textId="49F9B272" w:rsidR="001A5261" w:rsidRPr="001A5261" w:rsidRDefault="006A0DC8" w:rsidP="00F64A5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9</w:t>
            </w:r>
          </w:p>
        </w:tc>
        <w:tc>
          <w:tcPr>
            <w:tcW w:w="0" w:type="auto"/>
            <w:noWrap/>
          </w:tcPr>
          <w:p w14:paraId="70ED3858" w14:textId="33E0AD68" w:rsidR="001A5261" w:rsidRPr="001A5261" w:rsidRDefault="005C2050" w:rsidP="00F64A5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39</w:t>
            </w:r>
          </w:p>
        </w:tc>
      </w:tr>
      <w:tr w:rsidR="008B77E1" w:rsidRPr="001A5261" w14:paraId="307B22F5" w14:textId="77777777" w:rsidTr="69E1514D">
        <w:trPr>
          <w:trHeight w:val="272"/>
        </w:trPr>
        <w:tc>
          <w:tcPr>
            <w:cnfStyle w:val="001000000000" w:firstRow="0" w:lastRow="0" w:firstColumn="1" w:lastColumn="0" w:oddVBand="0" w:evenVBand="0" w:oddHBand="0" w:evenHBand="0" w:firstRowFirstColumn="0" w:firstRowLastColumn="0" w:lastRowFirstColumn="0" w:lastRowLastColumn="0"/>
            <w:tcW w:w="0" w:type="auto"/>
            <w:noWrap/>
            <w:hideMark/>
          </w:tcPr>
          <w:p w14:paraId="792A044C" w14:textId="77777777" w:rsidR="001A5261" w:rsidRPr="00E81087" w:rsidRDefault="001A5261" w:rsidP="00F64A5A">
            <w:pPr>
              <w:spacing w:line="312" w:lineRule="auto"/>
              <w:rPr>
                <w:rFonts w:eastAsia="Times New Roman" w:cs="Arial"/>
                <w:b w:val="0"/>
                <w:bCs w:val="0"/>
                <w:i/>
                <w:iCs/>
                <w:color w:val="000000"/>
                <w:sz w:val="24"/>
                <w:szCs w:val="24"/>
                <w:lang w:eastAsia="en-GB"/>
              </w:rPr>
            </w:pPr>
            <w:r w:rsidRPr="00E81087">
              <w:rPr>
                <w:rFonts w:eastAsia="Times New Roman" w:cs="Arial"/>
                <w:b w:val="0"/>
                <w:bCs w:val="0"/>
                <w:color w:val="000000"/>
                <w:sz w:val="24"/>
                <w:szCs w:val="24"/>
                <w:lang w:eastAsia="en-GB"/>
              </w:rPr>
              <w:t>Dollar Academy Trust</w:t>
            </w:r>
          </w:p>
        </w:tc>
        <w:tc>
          <w:tcPr>
            <w:tcW w:w="0" w:type="auto"/>
            <w:noWrap/>
          </w:tcPr>
          <w:p w14:paraId="5BF3DC15" w14:textId="3C0B2B8E" w:rsidR="001A5261" w:rsidRPr="001A5261" w:rsidRDefault="00AC77E5" w:rsidP="00F64A5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AC77E5">
              <w:rPr>
                <w:rFonts w:eastAsia="Times New Roman" w:cs="Arial"/>
                <w:color w:val="000000"/>
                <w:sz w:val="24"/>
                <w:szCs w:val="24"/>
                <w:lang w:eastAsia="en-GB"/>
              </w:rPr>
              <w:t>167</w:t>
            </w:r>
          </w:p>
        </w:tc>
        <w:tc>
          <w:tcPr>
            <w:tcW w:w="0" w:type="auto"/>
            <w:noWrap/>
          </w:tcPr>
          <w:p w14:paraId="354EF0DD" w14:textId="5C499B2F" w:rsidR="001A5261" w:rsidRPr="001A5261" w:rsidRDefault="0091682A" w:rsidP="00F64A5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91682A">
              <w:rPr>
                <w:rFonts w:eastAsia="Times New Roman" w:cs="Arial"/>
                <w:color w:val="000000"/>
                <w:sz w:val="24"/>
                <w:szCs w:val="24"/>
                <w:lang w:eastAsia="en-GB"/>
              </w:rPr>
              <w:t>499</w:t>
            </w:r>
          </w:p>
        </w:tc>
      </w:tr>
      <w:tr w:rsidR="008B77E1" w:rsidRPr="001A5261" w14:paraId="17701080" w14:textId="77777777" w:rsidTr="69E1514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noWrap/>
          </w:tcPr>
          <w:p w14:paraId="13079217" w14:textId="77999EAC" w:rsidR="001A5261" w:rsidRPr="00E81087" w:rsidRDefault="11012F18" w:rsidP="00F64A5A">
            <w:pPr>
              <w:spacing w:line="312" w:lineRule="auto"/>
              <w:rPr>
                <w:rFonts w:eastAsia="Times New Roman" w:cs="Arial"/>
                <w:b w:val="0"/>
                <w:bCs w:val="0"/>
                <w:i/>
                <w:iCs/>
                <w:color w:val="000000"/>
                <w:sz w:val="24"/>
                <w:szCs w:val="24"/>
                <w:lang w:eastAsia="en-GB"/>
              </w:rPr>
            </w:pPr>
            <w:r w:rsidRPr="00E81087">
              <w:rPr>
                <w:rFonts w:eastAsia="Times New Roman" w:cs="Arial"/>
                <w:b w:val="0"/>
                <w:bCs w:val="0"/>
                <w:color w:val="000000" w:themeColor="text1"/>
                <w:sz w:val="24"/>
                <w:szCs w:val="24"/>
                <w:lang w:eastAsia="en-GB"/>
              </w:rPr>
              <w:t>Forth &amp; Oban Ltd (Falkirk</w:t>
            </w:r>
            <w:r w:rsidR="19D2B52E" w:rsidRPr="00E81087">
              <w:rPr>
                <w:rFonts w:eastAsia="Times New Roman" w:cs="Arial"/>
                <w:b w:val="0"/>
                <w:bCs w:val="0"/>
                <w:color w:val="000000" w:themeColor="text1"/>
                <w:sz w:val="24"/>
                <w:szCs w:val="24"/>
                <w:lang w:eastAsia="en-GB"/>
              </w:rPr>
              <w:t xml:space="preserve"> schools</w:t>
            </w:r>
            <w:r w:rsidRPr="00E81087">
              <w:rPr>
                <w:rFonts w:eastAsia="Times New Roman" w:cs="Arial"/>
                <w:b w:val="0"/>
                <w:bCs w:val="0"/>
                <w:color w:val="000000" w:themeColor="text1"/>
                <w:sz w:val="24"/>
                <w:szCs w:val="24"/>
                <w:lang w:eastAsia="en-GB"/>
              </w:rPr>
              <w:t>)</w:t>
            </w:r>
          </w:p>
        </w:tc>
        <w:tc>
          <w:tcPr>
            <w:tcW w:w="0" w:type="auto"/>
            <w:noWrap/>
          </w:tcPr>
          <w:p w14:paraId="247C28B7" w14:textId="1736434B" w:rsidR="001A5261" w:rsidRPr="001A5261" w:rsidRDefault="00D205A4" w:rsidP="00F64A5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D205A4">
              <w:rPr>
                <w:rFonts w:eastAsia="Times New Roman" w:cs="Arial"/>
                <w:color w:val="000000"/>
                <w:sz w:val="24"/>
                <w:szCs w:val="24"/>
                <w:lang w:eastAsia="en-GB"/>
              </w:rPr>
              <w:t>18</w:t>
            </w:r>
          </w:p>
        </w:tc>
        <w:tc>
          <w:tcPr>
            <w:tcW w:w="0" w:type="auto"/>
            <w:noWrap/>
          </w:tcPr>
          <w:p w14:paraId="4A32BC56" w14:textId="734DF8D5" w:rsidR="001A5261" w:rsidRPr="001A5261" w:rsidRDefault="006B281F" w:rsidP="00F64A5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w:t>
            </w:r>
          </w:p>
        </w:tc>
      </w:tr>
      <w:tr w:rsidR="0015246F" w:rsidRPr="001A5261" w14:paraId="0BC67560" w14:textId="77777777" w:rsidTr="69E1514D">
        <w:trPr>
          <w:trHeight w:val="272"/>
        </w:trPr>
        <w:tc>
          <w:tcPr>
            <w:cnfStyle w:val="001000000000" w:firstRow="0" w:lastRow="0" w:firstColumn="1" w:lastColumn="0" w:oddVBand="0" w:evenVBand="0" w:oddHBand="0" w:evenHBand="0" w:firstRowFirstColumn="0" w:firstRowLastColumn="0" w:lastRowFirstColumn="0" w:lastRowLastColumn="0"/>
            <w:tcW w:w="0" w:type="auto"/>
            <w:noWrap/>
            <w:hideMark/>
          </w:tcPr>
          <w:p w14:paraId="4135CF7F" w14:textId="710B6E56" w:rsidR="001A5261" w:rsidRPr="00E81087" w:rsidRDefault="11012F18" w:rsidP="00F64A5A">
            <w:pPr>
              <w:spacing w:line="312" w:lineRule="auto"/>
              <w:rPr>
                <w:rFonts w:eastAsia="Times New Roman" w:cs="Arial"/>
                <w:b w:val="0"/>
                <w:bCs w:val="0"/>
                <w:i/>
                <w:iCs/>
                <w:color w:val="000000"/>
                <w:sz w:val="24"/>
                <w:szCs w:val="24"/>
                <w:lang w:eastAsia="en-GB"/>
              </w:rPr>
            </w:pPr>
            <w:r w:rsidRPr="00E81087">
              <w:rPr>
                <w:rFonts w:eastAsia="Times New Roman" w:cs="Arial"/>
                <w:b w:val="0"/>
                <w:bCs w:val="0"/>
                <w:color w:val="000000" w:themeColor="text1"/>
                <w:sz w:val="24"/>
                <w:szCs w:val="24"/>
                <w:lang w:eastAsia="en-GB"/>
              </w:rPr>
              <w:t>Forth &amp; Oban Ltd (Stirling</w:t>
            </w:r>
            <w:r w:rsidR="2E3036E0" w:rsidRPr="00E81087">
              <w:rPr>
                <w:rFonts w:eastAsia="Times New Roman" w:cs="Arial"/>
                <w:b w:val="0"/>
                <w:bCs w:val="0"/>
                <w:color w:val="000000" w:themeColor="text1"/>
                <w:sz w:val="24"/>
                <w:szCs w:val="24"/>
                <w:lang w:eastAsia="en-GB"/>
              </w:rPr>
              <w:t xml:space="preserve"> schools</w:t>
            </w:r>
            <w:r w:rsidRPr="00E81087">
              <w:rPr>
                <w:rFonts w:eastAsia="Times New Roman" w:cs="Arial"/>
                <w:b w:val="0"/>
                <w:bCs w:val="0"/>
                <w:color w:val="000000" w:themeColor="text1"/>
                <w:sz w:val="24"/>
                <w:szCs w:val="24"/>
                <w:lang w:eastAsia="en-GB"/>
              </w:rPr>
              <w:t>)</w:t>
            </w:r>
          </w:p>
        </w:tc>
        <w:tc>
          <w:tcPr>
            <w:tcW w:w="0" w:type="auto"/>
            <w:noWrap/>
          </w:tcPr>
          <w:p w14:paraId="4866228A" w14:textId="50DEC6C9" w:rsidR="001A5261" w:rsidRPr="001A5261" w:rsidRDefault="001B4067" w:rsidP="00F64A5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1B4067">
              <w:rPr>
                <w:rFonts w:eastAsia="Times New Roman" w:cs="Arial"/>
                <w:color w:val="000000"/>
                <w:sz w:val="24"/>
                <w:szCs w:val="24"/>
                <w:lang w:eastAsia="en-GB"/>
              </w:rPr>
              <w:t>36</w:t>
            </w:r>
          </w:p>
        </w:tc>
        <w:tc>
          <w:tcPr>
            <w:tcW w:w="0" w:type="auto"/>
            <w:noWrap/>
          </w:tcPr>
          <w:p w14:paraId="1147D516" w14:textId="114FFFEA" w:rsidR="001A5261" w:rsidRPr="001A5261" w:rsidRDefault="006B281F" w:rsidP="00F64A5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w:t>
            </w:r>
          </w:p>
        </w:tc>
      </w:tr>
      <w:tr w:rsidR="008B77E1" w:rsidRPr="001A5261" w14:paraId="5264109E" w14:textId="77777777" w:rsidTr="69E1514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noWrap/>
            <w:hideMark/>
          </w:tcPr>
          <w:p w14:paraId="5791A92F" w14:textId="77777777" w:rsidR="001A5261" w:rsidRPr="00E81087" w:rsidRDefault="001A5261" w:rsidP="00F64A5A">
            <w:pPr>
              <w:spacing w:line="312" w:lineRule="auto"/>
              <w:rPr>
                <w:rFonts w:eastAsia="Times New Roman" w:cs="Arial"/>
                <w:b w:val="0"/>
                <w:bCs w:val="0"/>
                <w:i/>
                <w:iCs/>
                <w:color w:val="000000"/>
                <w:sz w:val="24"/>
                <w:szCs w:val="24"/>
                <w:lang w:eastAsia="en-GB"/>
              </w:rPr>
            </w:pPr>
            <w:r w:rsidRPr="00E81087">
              <w:rPr>
                <w:rFonts w:eastAsia="Times New Roman" w:cs="Arial"/>
                <w:b w:val="0"/>
                <w:bCs w:val="0"/>
                <w:color w:val="000000"/>
                <w:sz w:val="24"/>
                <w:szCs w:val="24"/>
                <w:lang w:eastAsia="en-GB"/>
              </w:rPr>
              <w:t>Haven Products Limited</w:t>
            </w:r>
          </w:p>
        </w:tc>
        <w:tc>
          <w:tcPr>
            <w:tcW w:w="0" w:type="auto"/>
            <w:noWrap/>
          </w:tcPr>
          <w:p w14:paraId="0A144A97" w14:textId="30C2C4D4" w:rsidR="001A5261" w:rsidRPr="001A5261" w:rsidRDefault="001B4067" w:rsidP="00F64A5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1B4067">
              <w:rPr>
                <w:rFonts w:eastAsia="Times New Roman" w:cs="Arial"/>
                <w:color w:val="000000"/>
                <w:sz w:val="24"/>
                <w:szCs w:val="24"/>
                <w:lang w:eastAsia="en-GB"/>
              </w:rPr>
              <w:t>4</w:t>
            </w:r>
          </w:p>
        </w:tc>
        <w:tc>
          <w:tcPr>
            <w:tcW w:w="0" w:type="auto"/>
            <w:noWrap/>
          </w:tcPr>
          <w:p w14:paraId="477E4684" w14:textId="4519634A" w:rsidR="001A5261" w:rsidRPr="001A5261" w:rsidRDefault="006B281F" w:rsidP="00F64A5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w:t>
            </w:r>
          </w:p>
        </w:tc>
      </w:tr>
      <w:tr w:rsidR="008B77E1" w:rsidRPr="001A5261" w14:paraId="0BBAFB8E" w14:textId="77777777" w:rsidTr="69E1514D">
        <w:trPr>
          <w:trHeight w:val="272"/>
        </w:trPr>
        <w:tc>
          <w:tcPr>
            <w:cnfStyle w:val="001000000000" w:firstRow="0" w:lastRow="0" w:firstColumn="1" w:lastColumn="0" w:oddVBand="0" w:evenVBand="0" w:oddHBand="0" w:evenHBand="0" w:firstRowFirstColumn="0" w:firstRowLastColumn="0" w:lastRowFirstColumn="0" w:lastRowLastColumn="0"/>
            <w:tcW w:w="0" w:type="auto"/>
            <w:noWrap/>
            <w:hideMark/>
          </w:tcPr>
          <w:p w14:paraId="1937D453" w14:textId="77777777" w:rsidR="001A5261" w:rsidRPr="00E81087" w:rsidRDefault="001A5261" w:rsidP="00F64A5A">
            <w:pPr>
              <w:spacing w:line="312" w:lineRule="auto"/>
              <w:rPr>
                <w:rFonts w:eastAsia="Times New Roman" w:cs="Arial"/>
                <w:b w:val="0"/>
                <w:bCs w:val="0"/>
                <w:i/>
                <w:iCs/>
                <w:color w:val="000000"/>
                <w:sz w:val="24"/>
                <w:szCs w:val="24"/>
                <w:lang w:eastAsia="en-GB"/>
              </w:rPr>
            </w:pPr>
            <w:r w:rsidRPr="007B0D51">
              <w:rPr>
                <w:rFonts w:eastAsia="Times New Roman" w:cs="Arial"/>
                <w:b w:val="0"/>
                <w:bCs w:val="0"/>
                <w:color w:val="000000" w:themeColor="text1"/>
                <w:sz w:val="24"/>
                <w:szCs w:val="24"/>
                <w:lang w:eastAsia="en-GB"/>
              </w:rPr>
              <w:lastRenderedPageBreak/>
              <w:t>Smith</w:t>
            </w:r>
            <w:r w:rsidRPr="00E81087">
              <w:rPr>
                <w:rFonts w:eastAsia="Times New Roman" w:cs="Arial"/>
                <w:b w:val="0"/>
                <w:bCs w:val="0"/>
                <w:color w:val="000000"/>
                <w:sz w:val="24"/>
                <w:szCs w:val="24"/>
                <w:lang w:eastAsia="en-GB"/>
              </w:rPr>
              <w:t xml:space="preserve"> Art Gallery</w:t>
            </w:r>
          </w:p>
        </w:tc>
        <w:tc>
          <w:tcPr>
            <w:tcW w:w="0" w:type="auto"/>
            <w:noWrap/>
          </w:tcPr>
          <w:p w14:paraId="0DD9459A" w14:textId="6C1378D7" w:rsidR="001A5261" w:rsidRPr="001A5261" w:rsidRDefault="00BD310D" w:rsidP="00F64A5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9</w:t>
            </w:r>
          </w:p>
        </w:tc>
        <w:tc>
          <w:tcPr>
            <w:tcW w:w="0" w:type="auto"/>
            <w:noWrap/>
          </w:tcPr>
          <w:p w14:paraId="634FE96E" w14:textId="5FB446D1" w:rsidR="001A5261" w:rsidRPr="001A5261" w:rsidRDefault="0091682A" w:rsidP="00F64A5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91682A">
              <w:rPr>
                <w:rFonts w:eastAsia="Times New Roman" w:cs="Arial"/>
                <w:color w:val="000000"/>
                <w:sz w:val="24"/>
                <w:szCs w:val="24"/>
                <w:lang w:eastAsia="en-GB"/>
              </w:rPr>
              <w:t>28</w:t>
            </w:r>
          </w:p>
        </w:tc>
      </w:tr>
      <w:tr w:rsidR="006A0DC8" w:rsidRPr="001A5261" w14:paraId="29A7D168" w14:textId="77777777" w:rsidTr="69E1514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noWrap/>
          </w:tcPr>
          <w:p w14:paraId="4E86EE08" w14:textId="49DF0CFA" w:rsidR="006A0DC8" w:rsidRPr="006A0DC8" w:rsidRDefault="4DF141C1" w:rsidP="69E1514D">
            <w:proofErr w:type="spellStart"/>
            <w:r w:rsidRPr="69E1514D">
              <w:rPr>
                <w:rFonts w:eastAsia="Times New Roman" w:cs="Arial"/>
                <w:b w:val="0"/>
                <w:bCs w:val="0"/>
                <w:color w:val="000000" w:themeColor="text1"/>
                <w:sz w:val="24"/>
                <w:szCs w:val="24"/>
                <w:lang w:eastAsia="en-GB"/>
              </w:rPr>
              <w:t>Stoneweg</w:t>
            </w:r>
            <w:proofErr w:type="spellEnd"/>
            <w:r w:rsidR="2DAC8731" w:rsidRPr="69E1514D">
              <w:rPr>
                <w:rFonts w:eastAsia="Times New Roman" w:cs="Arial"/>
                <w:b w:val="0"/>
                <w:bCs w:val="0"/>
                <w:color w:val="000000" w:themeColor="text1"/>
                <w:sz w:val="24"/>
                <w:szCs w:val="24"/>
                <w:lang w:eastAsia="en-GB"/>
              </w:rPr>
              <w:t xml:space="preserve"> (formerly Cromwell)</w:t>
            </w:r>
          </w:p>
        </w:tc>
        <w:tc>
          <w:tcPr>
            <w:tcW w:w="0" w:type="auto"/>
            <w:noWrap/>
          </w:tcPr>
          <w:p w14:paraId="29668CA3" w14:textId="4BAF69DC" w:rsidR="006A0DC8" w:rsidRPr="001A5261" w:rsidRDefault="00D205A4" w:rsidP="00F64A5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D205A4">
              <w:rPr>
                <w:rFonts w:eastAsia="Times New Roman" w:cs="Arial"/>
                <w:color w:val="000000"/>
                <w:sz w:val="24"/>
                <w:szCs w:val="24"/>
                <w:lang w:eastAsia="en-GB"/>
              </w:rPr>
              <w:t>4</w:t>
            </w:r>
          </w:p>
        </w:tc>
        <w:tc>
          <w:tcPr>
            <w:tcW w:w="0" w:type="auto"/>
            <w:noWrap/>
          </w:tcPr>
          <w:p w14:paraId="5E2E19FC" w14:textId="7A02D8F5" w:rsidR="006A0DC8" w:rsidRPr="001A5261" w:rsidRDefault="006B281F" w:rsidP="00F64A5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w:t>
            </w:r>
          </w:p>
        </w:tc>
      </w:tr>
      <w:tr w:rsidR="0015246F" w:rsidRPr="001A5261" w14:paraId="7521DC41" w14:textId="77777777" w:rsidTr="69E1514D">
        <w:trPr>
          <w:trHeight w:val="272"/>
        </w:trPr>
        <w:tc>
          <w:tcPr>
            <w:cnfStyle w:val="001000000000" w:firstRow="0" w:lastRow="0" w:firstColumn="1" w:lastColumn="0" w:oddVBand="0" w:evenVBand="0" w:oddHBand="0" w:evenHBand="0" w:firstRowFirstColumn="0" w:firstRowLastColumn="0" w:lastRowFirstColumn="0" w:lastRowLastColumn="0"/>
            <w:tcW w:w="0" w:type="auto"/>
            <w:noWrap/>
            <w:hideMark/>
          </w:tcPr>
          <w:p w14:paraId="59797F87" w14:textId="77777777" w:rsidR="001A5261" w:rsidRPr="00E81087" w:rsidRDefault="001A5261" w:rsidP="00F64A5A">
            <w:pPr>
              <w:spacing w:line="312" w:lineRule="auto"/>
              <w:rPr>
                <w:rFonts w:eastAsia="Times New Roman" w:cs="Arial"/>
                <w:b w:val="0"/>
                <w:bCs w:val="0"/>
                <w:i/>
                <w:iCs/>
                <w:color w:val="000000"/>
                <w:sz w:val="24"/>
                <w:szCs w:val="24"/>
                <w:lang w:eastAsia="en-GB"/>
              </w:rPr>
            </w:pPr>
            <w:proofErr w:type="spellStart"/>
            <w:r w:rsidRPr="00E81087">
              <w:rPr>
                <w:rFonts w:eastAsia="Times New Roman" w:cs="Arial"/>
                <w:b w:val="0"/>
                <w:bCs w:val="0"/>
                <w:color w:val="000000"/>
                <w:sz w:val="24"/>
                <w:szCs w:val="24"/>
                <w:lang w:eastAsia="en-GB"/>
              </w:rPr>
              <w:t>Strathcarron</w:t>
            </w:r>
            <w:proofErr w:type="spellEnd"/>
            <w:r w:rsidRPr="00E81087">
              <w:rPr>
                <w:rFonts w:eastAsia="Times New Roman" w:cs="Arial"/>
                <w:b w:val="0"/>
                <w:bCs w:val="0"/>
                <w:color w:val="000000"/>
                <w:sz w:val="24"/>
                <w:szCs w:val="24"/>
                <w:lang w:eastAsia="en-GB"/>
              </w:rPr>
              <w:t xml:space="preserve"> Hospice</w:t>
            </w:r>
          </w:p>
        </w:tc>
        <w:tc>
          <w:tcPr>
            <w:tcW w:w="0" w:type="auto"/>
            <w:noWrap/>
          </w:tcPr>
          <w:p w14:paraId="251E39FB" w14:textId="2A766B66" w:rsidR="001A5261" w:rsidRPr="001A5261" w:rsidRDefault="00BD310D" w:rsidP="00F64A5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BD310D">
              <w:rPr>
                <w:rFonts w:eastAsia="Times New Roman" w:cs="Arial"/>
                <w:color w:val="000000"/>
                <w:sz w:val="24"/>
                <w:szCs w:val="24"/>
                <w:lang w:eastAsia="en-GB"/>
              </w:rPr>
              <w:t>487</w:t>
            </w:r>
          </w:p>
        </w:tc>
        <w:tc>
          <w:tcPr>
            <w:tcW w:w="0" w:type="auto"/>
            <w:noWrap/>
          </w:tcPr>
          <w:p w14:paraId="13A32728" w14:textId="4A581A25" w:rsidR="001A5261" w:rsidRPr="001A5261" w:rsidRDefault="006905E4" w:rsidP="00F64A5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6905E4">
              <w:rPr>
                <w:rFonts w:eastAsia="Times New Roman" w:cs="Arial"/>
                <w:color w:val="000000"/>
                <w:sz w:val="24"/>
                <w:szCs w:val="24"/>
                <w:lang w:eastAsia="en-GB"/>
              </w:rPr>
              <w:t>1,55</w:t>
            </w:r>
            <w:r w:rsidR="00366191">
              <w:rPr>
                <w:rFonts w:eastAsia="Times New Roman" w:cs="Arial"/>
                <w:color w:val="000000"/>
                <w:sz w:val="24"/>
                <w:szCs w:val="24"/>
                <w:lang w:eastAsia="en-GB"/>
              </w:rPr>
              <w:t>2</w:t>
            </w:r>
          </w:p>
        </w:tc>
      </w:tr>
      <w:tr w:rsidR="0015246F" w:rsidRPr="001A5261" w14:paraId="34AFFB39" w14:textId="77777777" w:rsidTr="69E1514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noWrap/>
            <w:hideMark/>
          </w:tcPr>
          <w:p w14:paraId="11662A89" w14:textId="77777777" w:rsidR="001A5261" w:rsidRPr="00E81087" w:rsidRDefault="001A5261" w:rsidP="00F64A5A">
            <w:pPr>
              <w:spacing w:line="312" w:lineRule="auto"/>
              <w:rPr>
                <w:rFonts w:eastAsia="Times New Roman" w:cs="Arial"/>
                <w:b w:val="0"/>
                <w:bCs w:val="0"/>
                <w:i/>
                <w:iCs/>
                <w:color w:val="000000"/>
                <w:sz w:val="24"/>
                <w:szCs w:val="24"/>
                <w:lang w:eastAsia="en-GB"/>
              </w:rPr>
            </w:pPr>
            <w:r w:rsidRPr="00E81087">
              <w:rPr>
                <w:rFonts w:eastAsia="Times New Roman" w:cs="Arial"/>
                <w:b w:val="0"/>
                <w:bCs w:val="0"/>
                <w:color w:val="000000"/>
                <w:sz w:val="24"/>
                <w:szCs w:val="24"/>
                <w:lang w:eastAsia="en-GB"/>
              </w:rPr>
              <w:t>Water Industry Commission</w:t>
            </w:r>
          </w:p>
        </w:tc>
        <w:tc>
          <w:tcPr>
            <w:tcW w:w="0" w:type="auto"/>
            <w:noWrap/>
          </w:tcPr>
          <w:p w14:paraId="177A8FD5" w14:textId="3B1F4A41" w:rsidR="001A5261" w:rsidRPr="001A5261" w:rsidRDefault="00BD310D" w:rsidP="00F64A5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BD310D">
              <w:rPr>
                <w:rFonts w:eastAsia="Times New Roman" w:cs="Arial"/>
                <w:color w:val="000000"/>
                <w:sz w:val="24"/>
                <w:szCs w:val="24"/>
                <w:lang w:eastAsia="en-GB"/>
              </w:rPr>
              <w:t>116</w:t>
            </w:r>
          </w:p>
        </w:tc>
        <w:tc>
          <w:tcPr>
            <w:tcW w:w="0" w:type="auto"/>
            <w:noWrap/>
          </w:tcPr>
          <w:p w14:paraId="53EC8B7C" w14:textId="56664458" w:rsidR="001A5261" w:rsidRPr="001A5261" w:rsidRDefault="0091682A" w:rsidP="00F64A5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91682A">
              <w:rPr>
                <w:rFonts w:eastAsia="Times New Roman" w:cs="Arial"/>
                <w:color w:val="000000"/>
                <w:sz w:val="24"/>
                <w:szCs w:val="24"/>
                <w:lang w:eastAsia="en-GB"/>
              </w:rPr>
              <w:t>358</w:t>
            </w:r>
          </w:p>
        </w:tc>
      </w:tr>
      <w:tr w:rsidR="008B77E1" w:rsidRPr="001A5261" w14:paraId="7E6199B3" w14:textId="77777777" w:rsidTr="69E1514D">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5E45981D" w14:textId="77777777" w:rsidR="001A5261" w:rsidRPr="00441D96" w:rsidRDefault="001A5261" w:rsidP="00F64A5A">
            <w:pPr>
              <w:spacing w:line="312" w:lineRule="auto"/>
              <w:rPr>
                <w:rFonts w:eastAsia="Times New Roman" w:cs="Arial"/>
                <w:b w:val="0"/>
                <w:bCs w:val="0"/>
                <w:i/>
                <w:iCs/>
                <w:color w:val="000000"/>
                <w:sz w:val="24"/>
                <w:szCs w:val="24"/>
                <w:lang w:eastAsia="en-GB"/>
              </w:rPr>
            </w:pPr>
            <w:r w:rsidRPr="00441D96">
              <w:rPr>
                <w:rFonts w:eastAsia="Times New Roman" w:cs="Arial"/>
                <w:color w:val="000000"/>
                <w:sz w:val="24"/>
                <w:szCs w:val="24"/>
                <w:lang w:eastAsia="en-GB"/>
              </w:rPr>
              <w:t xml:space="preserve">Total Admitted Bodies </w:t>
            </w:r>
          </w:p>
        </w:tc>
        <w:tc>
          <w:tcPr>
            <w:tcW w:w="0" w:type="auto"/>
            <w:noWrap/>
          </w:tcPr>
          <w:p w14:paraId="2EE98BA5" w14:textId="6CC9D0CD" w:rsidR="001A5261" w:rsidRPr="001A5261" w:rsidRDefault="00AC77E5" w:rsidP="00F64A5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Pr>
                <w:rFonts w:eastAsia="Times New Roman" w:cs="Arial"/>
                <w:b/>
                <w:bCs/>
                <w:color w:val="000000"/>
                <w:sz w:val="24"/>
                <w:szCs w:val="24"/>
                <w:lang w:eastAsia="en-GB"/>
              </w:rPr>
              <w:t>1,094</w:t>
            </w:r>
          </w:p>
        </w:tc>
        <w:tc>
          <w:tcPr>
            <w:tcW w:w="0" w:type="auto"/>
            <w:noWrap/>
          </w:tcPr>
          <w:p w14:paraId="509EFD20" w14:textId="1E36916C" w:rsidR="001A5261" w:rsidRPr="001A5261" w:rsidRDefault="00DC09AE" w:rsidP="00F64A5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Pr>
                <w:rFonts w:eastAsia="Times New Roman" w:cs="Arial"/>
                <w:b/>
                <w:bCs/>
                <w:color w:val="000000"/>
                <w:sz w:val="24"/>
                <w:szCs w:val="24"/>
                <w:lang w:eastAsia="en-GB"/>
              </w:rPr>
              <w:t>3,149</w:t>
            </w:r>
          </w:p>
        </w:tc>
      </w:tr>
      <w:tr w:rsidR="0015246F" w:rsidRPr="001A5261" w14:paraId="22E9BBAA" w14:textId="77777777" w:rsidTr="69E1514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01526982" w14:textId="624EA238" w:rsidR="001A5261" w:rsidRPr="00E81087" w:rsidRDefault="11012F18" w:rsidP="00F64A5A">
            <w:pPr>
              <w:spacing w:line="312" w:lineRule="auto"/>
              <w:rPr>
                <w:rFonts w:eastAsia="Times New Roman" w:cs="Arial"/>
                <w:color w:val="000000"/>
                <w:sz w:val="24"/>
                <w:szCs w:val="24"/>
                <w:lang w:eastAsia="en-GB"/>
              </w:rPr>
            </w:pPr>
            <w:r w:rsidRPr="00E81087">
              <w:rPr>
                <w:rFonts w:eastAsia="Times New Roman" w:cs="Arial"/>
                <w:color w:val="000000" w:themeColor="text1"/>
                <w:sz w:val="24"/>
                <w:szCs w:val="24"/>
                <w:lang w:eastAsia="en-GB"/>
              </w:rPr>
              <w:t xml:space="preserve">Fund total </w:t>
            </w:r>
            <w:r w:rsidR="12D1AF60" w:rsidRPr="00E81087">
              <w:rPr>
                <w:rFonts w:eastAsia="Times New Roman" w:cs="Arial"/>
                <w:color w:val="000000" w:themeColor="text1"/>
                <w:sz w:val="24"/>
                <w:szCs w:val="24"/>
                <w:lang w:eastAsia="en-GB"/>
              </w:rPr>
              <w:t xml:space="preserve">(see </w:t>
            </w:r>
            <w:r w:rsidR="00287278" w:rsidRPr="001F2148">
              <w:rPr>
                <w:rFonts w:eastAsia="Times New Roman" w:cs="Arial"/>
                <w:sz w:val="24"/>
                <w:szCs w:val="24"/>
                <w:lang w:eastAsia="en-GB"/>
              </w:rPr>
              <w:t>N</w:t>
            </w:r>
            <w:r w:rsidR="12D1AF60" w:rsidRPr="001F2148">
              <w:rPr>
                <w:rFonts w:eastAsia="Times New Roman" w:cs="Arial"/>
                <w:sz w:val="24"/>
                <w:szCs w:val="24"/>
                <w:lang w:eastAsia="en-GB"/>
              </w:rPr>
              <w:t>ote 7</w:t>
            </w:r>
            <w:r w:rsidR="12D1AF60" w:rsidRPr="00E81087">
              <w:rPr>
                <w:rFonts w:eastAsia="Times New Roman" w:cs="Arial"/>
                <w:color w:val="000000" w:themeColor="text1"/>
                <w:sz w:val="24"/>
                <w:szCs w:val="24"/>
                <w:lang w:eastAsia="en-GB"/>
              </w:rPr>
              <w:t>)</w:t>
            </w:r>
          </w:p>
        </w:tc>
        <w:tc>
          <w:tcPr>
            <w:tcW w:w="0" w:type="auto"/>
            <w:noWrap/>
          </w:tcPr>
          <w:p w14:paraId="51A64EE8" w14:textId="31051613" w:rsidR="001A5261" w:rsidRPr="001A5261" w:rsidRDefault="00AC77E5" w:rsidP="00F64A5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Pr>
                <w:rFonts w:eastAsia="Times New Roman" w:cs="Arial"/>
                <w:b/>
                <w:bCs/>
                <w:color w:val="000000"/>
                <w:sz w:val="24"/>
                <w:szCs w:val="24"/>
                <w:lang w:eastAsia="en-GB"/>
              </w:rPr>
              <w:t>26,226</w:t>
            </w:r>
          </w:p>
        </w:tc>
        <w:tc>
          <w:tcPr>
            <w:tcW w:w="0" w:type="auto"/>
            <w:noWrap/>
          </w:tcPr>
          <w:p w14:paraId="742DFA56" w14:textId="698669FD" w:rsidR="001A5261" w:rsidRPr="001A5261" w:rsidRDefault="00D11DAD" w:rsidP="00F64A5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Pr>
                <w:rFonts w:eastAsia="Times New Roman" w:cs="Arial"/>
                <w:b/>
                <w:bCs/>
                <w:color w:val="000000"/>
                <w:sz w:val="24"/>
                <w:szCs w:val="24"/>
                <w:lang w:eastAsia="en-GB"/>
              </w:rPr>
              <w:t>84,026</w:t>
            </w:r>
          </w:p>
        </w:tc>
      </w:tr>
    </w:tbl>
    <w:p w14:paraId="44A13F1A" w14:textId="239650E3" w:rsidR="00D42803" w:rsidRDefault="00D42803" w:rsidP="001A5261">
      <w:pPr>
        <w:pStyle w:val="Default"/>
        <w:rPr>
          <w:rFonts w:ascii="Arial" w:eastAsiaTheme="minorHAnsi" w:hAnsi="Arial" w:cs="Arial"/>
          <w:color w:val="auto"/>
          <w:lang w:eastAsia="en-US"/>
        </w:rPr>
      </w:pPr>
      <w:r>
        <w:rPr>
          <w:rFonts w:ascii="Arial" w:eastAsiaTheme="minorHAnsi" w:hAnsi="Arial" w:cs="Arial"/>
          <w:color w:val="auto"/>
          <w:lang w:eastAsia="en-US"/>
        </w:rPr>
        <w:t xml:space="preserve">* </w:t>
      </w:r>
      <w:proofErr w:type="gramStart"/>
      <w:r>
        <w:rPr>
          <w:rFonts w:ascii="Arial" w:eastAsiaTheme="minorHAnsi" w:hAnsi="Arial" w:cs="Arial"/>
          <w:color w:val="auto"/>
          <w:lang w:eastAsia="en-US"/>
        </w:rPr>
        <w:t>includes</w:t>
      </w:r>
      <w:proofErr w:type="gramEnd"/>
      <w:r>
        <w:rPr>
          <w:rFonts w:ascii="Arial" w:eastAsiaTheme="minorHAnsi" w:hAnsi="Arial" w:cs="Arial"/>
          <w:color w:val="auto"/>
          <w:lang w:eastAsia="en-US"/>
        </w:rPr>
        <w:t xml:space="preserve"> deficit contribution</w:t>
      </w:r>
    </w:p>
    <w:p w14:paraId="3A9EA486" w14:textId="77777777" w:rsidR="00593DAC" w:rsidRDefault="00593DAC" w:rsidP="001A5261">
      <w:pPr>
        <w:pStyle w:val="Default"/>
        <w:rPr>
          <w:rFonts w:ascii="Arial" w:eastAsiaTheme="minorHAnsi" w:hAnsi="Arial" w:cs="Arial"/>
          <w:color w:val="auto"/>
          <w:lang w:eastAsia="en-US"/>
        </w:rPr>
      </w:pPr>
    </w:p>
    <w:p w14:paraId="0F580CC2" w14:textId="643C7693" w:rsidR="001A5261" w:rsidRPr="00932BB4" w:rsidRDefault="69FBF14C" w:rsidP="00F64A5A">
      <w:pPr>
        <w:pStyle w:val="Default"/>
        <w:spacing w:line="312" w:lineRule="auto"/>
        <w:rPr>
          <w:rFonts w:ascii="Arial" w:eastAsiaTheme="minorEastAsia" w:hAnsi="Arial" w:cs="Arial"/>
          <w:color w:val="auto"/>
          <w:lang w:eastAsia="en-US"/>
        </w:rPr>
      </w:pPr>
      <w:r w:rsidRPr="0522506D">
        <w:rPr>
          <w:rFonts w:ascii="Arial" w:eastAsiaTheme="minorEastAsia" w:hAnsi="Arial" w:cs="Arial"/>
          <w:color w:val="auto"/>
          <w:lang w:eastAsia="en-US"/>
        </w:rPr>
        <w:t>The total pensionable pay of members on which contributions were levied was £</w:t>
      </w:r>
      <w:r w:rsidR="00493283">
        <w:rPr>
          <w:rFonts w:ascii="Arial" w:eastAsiaTheme="minorEastAsia" w:hAnsi="Arial" w:cs="Arial"/>
          <w:color w:val="auto"/>
          <w:lang w:eastAsia="en-US"/>
        </w:rPr>
        <w:t>4</w:t>
      </w:r>
      <w:r w:rsidR="0053660C">
        <w:rPr>
          <w:rFonts w:ascii="Arial" w:eastAsiaTheme="minorEastAsia" w:hAnsi="Arial" w:cs="Arial"/>
          <w:color w:val="auto"/>
          <w:lang w:eastAsia="en-US"/>
        </w:rPr>
        <w:t>25</w:t>
      </w:r>
      <w:r w:rsidRPr="0522506D">
        <w:rPr>
          <w:rFonts w:ascii="Arial" w:eastAsiaTheme="minorEastAsia" w:hAnsi="Arial" w:cs="Arial"/>
          <w:color w:val="auto"/>
          <w:lang w:eastAsia="en-US"/>
        </w:rPr>
        <w:t>m (£</w:t>
      </w:r>
      <w:r w:rsidR="00F766AE">
        <w:rPr>
          <w:rFonts w:ascii="Arial" w:eastAsiaTheme="minorEastAsia" w:hAnsi="Arial" w:cs="Arial"/>
          <w:color w:val="auto"/>
          <w:lang w:eastAsia="en-US"/>
        </w:rPr>
        <w:t>407</w:t>
      </w:r>
      <w:r w:rsidRPr="0522506D">
        <w:rPr>
          <w:rFonts w:ascii="Arial" w:eastAsiaTheme="minorEastAsia" w:hAnsi="Arial" w:cs="Arial"/>
          <w:color w:val="auto"/>
          <w:lang w:eastAsia="en-US"/>
        </w:rPr>
        <w:t>m for 20</w:t>
      </w:r>
      <w:r w:rsidR="03114D9B" w:rsidRPr="0522506D">
        <w:rPr>
          <w:rFonts w:ascii="Arial" w:eastAsiaTheme="minorEastAsia" w:hAnsi="Arial" w:cs="Arial"/>
          <w:color w:val="auto"/>
          <w:lang w:eastAsia="en-US"/>
        </w:rPr>
        <w:t>2</w:t>
      </w:r>
      <w:r w:rsidR="00F766AE">
        <w:rPr>
          <w:rFonts w:ascii="Arial" w:eastAsiaTheme="minorEastAsia" w:hAnsi="Arial" w:cs="Arial"/>
          <w:color w:val="auto"/>
          <w:lang w:eastAsia="en-US"/>
        </w:rPr>
        <w:t>4</w:t>
      </w:r>
      <w:r w:rsidR="03114D9B" w:rsidRPr="0522506D">
        <w:rPr>
          <w:rFonts w:ascii="Arial" w:eastAsiaTheme="minorEastAsia" w:hAnsi="Arial" w:cs="Arial"/>
          <w:color w:val="auto"/>
          <w:lang w:eastAsia="en-US"/>
        </w:rPr>
        <w:t>/2</w:t>
      </w:r>
      <w:r w:rsidR="00F766AE">
        <w:rPr>
          <w:rFonts w:ascii="Arial" w:eastAsiaTheme="minorEastAsia" w:hAnsi="Arial" w:cs="Arial"/>
          <w:color w:val="auto"/>
          <w:lang w:eastAsia="en-US"/>
        </w:rPr>
        <w:t>5</w:t>
      </w:r>
      <w:r w:rsidRPr="0522506D">
        <w:rPr>
          <w:rFonts w:ascii="Arial" w:eastAsiaTheme="minorEastAsia" w:hAnsi="Arial" w:cs="Arial"/>
          <w:color w:val="auto"/>
          <w:lang w:eastAsia="en-US"/>
        </w:rPr>
        <w:t xml:space="preserve">). This means that average member contributions were </w:t>
      </w:r>
      <w:r w:rsidR="00297CF6">
        <w:rPr>
          <w:rFonts w:ascii="Arial" w:eastAsiaTheme="minorEastAsia" w:hAnsi="Arial" w:cs="Arial"/>
          <w:color w:val="auto"/>
          <w:lang w:eastAsia="en-US"/>
        </w:rPr>
        <w:t>6.1</w:t>
      </w:r>
      <w:r w:rsidRPr="0522506D">
        <w:rPr>
          <w:rFonts w:ascii="Arial" w:eastAsiaTheme="minorEastAsia" w:hAnsi="Arial" w:cs="Arial"/>
          <w:color w:val="auto"/>
          <w:lang w:eastAsia="en-US"/>
        </w:rPr>
        <w:t>% of pay (6.</w:t>
      </w:r>
      <w:r w:rsidR="001758AA">
        <w:rPr>
          <w:rFonts w:ascii="Arial" w:eastAsiaTheme="minorEastAsia" w:hAnsi="Arial" w:cs="Arial"/>
          <w:color w:val="auto"/>
          <w:lang w:eastAsia="en-US"/>
        </w:rPr>
        <w:t>1</w:t>
      </w:r>
      <w:r w:rsidRPr="0522506D">
        <w:rPr>
          <w:rFonts w:ascii="Arial" w:eastAsiaTheme="minorEastAsia" w:hAnsi="Arial" w:cs="Arial"/>
          <w:color w:val="auto"/>
          <w:lang w:eastAsia="en-US"/>
        </w:rPr>
        <w:t>% in 20</w:t>
      </w:r>
      <w:r w:rsidR="03114D9B" w:rsidRPr="0522506D">
        <w:rPr>
          <w:rFonts w:ascii="Arial" w:eastAsiaTheme="minorEastAsia" w:hAnsi="Arial" w:cs="Arial"/>
          <w:color w:val="auto"/>
          <w:lang w:eastAsia="en-US"/>
        </w:rPr>
        <w:t>2</w:t>
      </w:r>
      <w:r w:rsidR="0053660C">
        <w:rPr>
          <w:rFonts w:ascii="Arial" w:eastAsiaTheme="minorEastAsia" w:hAnsi="Arial" w:cs="Arial"/>
          <w:color w:val="auto"/>
          <w:lang w:eastAsia="en-US"/>
        </w:rPr>
        <w:t>4</w:t>
      </w:r>
      <w:r w:rsidR="03114D9B" w:rsidRPr="0522506D">
        <w:rPr>
          <w:rFonts w:ascii="Arial" w:eastAsiaTheme="minorEastAsia" w:hAnsi="Arial" w:cs="Arial"/>
          <w:color w:val="auto"/>
          <w:lang w:eastAsia="en-US"/>
        </w:rPr>
        <w:t>/2</w:t>
      </w:r>
      <w:r w:rsidR="0053660C">
        <w:rPr>
          <w:rFonts w:ascii="Arial" w:eastAsiaTheme="minorEastAsia" w:hAnsi="Arial" w:cs="Arial"/>
          <w:color w:val="auto"/>
          <w:lang w:eastAsia="en-US"/>
        </w:rPr>
        <w:t>5</w:t>
      </w:r>
      <w:r w:rsidRPr="0522506D">
        <w:rPr>
          <w:rFonts w:ascii="Arial" w:eastAsiaTheme="minorEastAsia" w:hAnsi="Arial" w:cs="Arial"/>
          <w:color w:val="auto"/>
          <w:lang w:eastAsia="en-US"/>
        </w:rPr>
        <w:t>) and average employer contributions (exc</w:t>
      </w:r>
      <w:r w:rsidR="00EE6C8F">
        <w:rPr>
          <w:rFonts w:ascii="Arial" w:eastAsiaTheme="minorEastAsia" w:hAnsi="Arial" w:cs="Arial"/>
          <w:color w:val="auto"/>
          <w:lang w:eastAsia="en-US"/>
        </w:rPr>
        <w:t>luding</w:t>
      </w:r>
      <w:r w:rsidRPr="0522506D">
        <w:rPr>
          <w:rFonts w:ascii="Arial" w:eastAsiaTheme="minorEastAsia" w:hAnsi="Arial" w:cs="Arial"/>
          <w:color w:val="auto"/>
          <w:lang w:eastAsia="en-US"/>
        </w:rPr>
        <w:t xml:space="preserve"> deficit repayment) were </w:t>
      </w:r>
      <w:r w:rsidR="00297CF6">
        <w:rPr>
          <w:rFonts w:ascii="Arial" w:eastAsiaTheme="minorEastAsia" w:hAnsi="Arial" w:cs="Arial"/>
          <w:color w:val="auto"/>
          <w:lang w:eastAsia="en-US"/>
        </w:rPr>
        <w:t>19.0</w:t>
      </w:r>
      <w:r w:rsidRPr="0522506D">
        <w:rPr>
          <w:rFonts w:ascii="Arial" w:eastAsiaTheme="minorEastAsia" w:hAnsi="Arial" w:cs="Arial"/>
          <w:color w:val="auto"/>
          <w:lang w:eastAsia="en-US"/>
        </w:rPr>
        <w:t>% (</w:t>
      </w:r>
      <w:r w:rsidR="0053660C">
        <w:rPr>
          <w:rFonts w:ascii="Arial" w:eastAsiaTheme="minorEastAsia" w:hAnsi="Arial" w:cs="Arial"/>
          <w:color w:val="auto"/>
          <w:lang w:eastAsia="en-US"/>
        </w:rPr>
        <w:t>19</w:t>
      </w:r>
      <w:r w:rsidR="03114D9B" w:rsidRPr="0522506D">
        <w:rPr>
          <w:rFonts w:ascii="Arial" w:eastAsiaTheme="minorEastAsia" w:hAnsi="Arial" w:cs="Arial"/>
          <w:color w:val="auto"/>
          <w:lang w:eastAsia="en-US"/>
        </w:rPr>
        <w:t>.</w:t>
      </w:r>
      <w:r w:rsidR="0053660C">
        <w:rPr>
          <w:rFonts w:ascii="Arial" w:eastAsiaTheme="minorEastAsia" w:hAnsi="Arial" w:cs="Arial"/>
          <w:color w:val="auto"/>
          <w:lang w:eastAsia="en-US"/>
        </w:rPr>
        <w:t>0</w:t>
      </w:r>
      <w:r w:rsidRPr="0522506D">
        <w:rPr>
          <w:rFonts w:ascii="Arial" w:eastAsiaTheme="minorEastAsia" w:hAnsi="Arial" w:cs="Arial"/>
          <w:color w:val="auto"/>
          <w:lang w:eastAsia="en-US"/>
        </w:rPr>
        <w:t>% for 20</w:t>
      </w:r>
      <w:r w:rsidR="03114D9B" w:rsidRPr="0522506D">
        <w:rPr>
          <w:rFonts w:ascii="Arial" w:eastAsiaTheme="minorEastAsia" w:hAnsi="Arial" w:cs="Arial"/>
          <w:color w:val="auto"/>
          <w:lang w:eastAsia="en-US"/>
        </w:rPr>
        <w:t>2</w:t>
      </w:r>
      <w:r w:rsidR="00124293">
        <w:rPr>
          <w:rFonts w:ascii="Arial" w:eastAsiaTheme="minorEastAsia" w:hAnsi="Arial" w:cs="Arial"/>
          <w:color w:val="auto"/>
          <w:lang w:eastAsia="en-US"/>
        </w:rPr>
        <w:t>4</w:t>
      </w:r>
      <w:r w:rsidR="03114D9B" w:rsidRPr="0522506D">
        <w:rPr>
          <w:rFonts w:ascii="Arial" w:eastAsiaTheme="minorEastAsia" w:hAnsi="Arial" w:cs="Arial"/>
          <w:color w:val="auto"/>
          <w:lang w:eastAsia="en-US"/>
        </w:rPr>
        <w:t>/2</w:t>
      </w:r>
      <w:r w:rsidR="00124293">
        <w:rPr>
          <w:rFonts w:ascii="Arial" w:eastAsiaTheme="minorEastAsia" w:hAnsi="Arial" w:cs="Arial"/>
          <w:color w:val="auto"/>
          <w:lang w:eastAsia="en-US"/>
        </w:rPr>
        <w:t>5</w:t>
      </w:r>
      <w:r w:rsidRPr="0522506D">
        <w:rPr>
          <w:rFonts w:ascii="Arial" w:eastAsiaTheme="minorEastAsia" w:hAnsi="Arial" w:cs="Arial"/>
          <w:color w:val="auto"/>
          <w:lang w:eastAsia="en-US"/>
        </w:rPr>
        <w:t xml:space="preserve">). </w:t>
      </w:r>
    </w:p>
    <w:p w14:paraId="7BD13D80" w14:textId="1AE69A75" w:rsidR="001A5261" w:rsidRPr="00932BB4" w:rsidRDefault="69FBF14C" w:rsidP="00F64A5A">
      <w:pPr>
        <w:pStyle w:val="Default"/>
        <w:spacing w:line="312" w:lineRule="auto"/>
        <w:rPr>
          <w:rFonts w:ascii="Arial" w:eastAsiaTheme="minorEastAsia" w:hAnsi="Arial" w:cs="Arial"/>
          <w:color w:val="auto"/>
          <w:lang w:eastAsia="en-US"/>
        </w:rPr>
      </w:pPr>
      <w:r w:rsidRPr="0C5F4C01">
        <w:rPr>
          <w:rFonts w:ascii="Arial" w:eastAsiaTheme="minorEastAsia" w:hAnsi="Arial" w:cs="Arial"/>
          <w:color w:val="auto"/>
          <w:lang w:eastAsia="en-US"/>
        </w:rPr>
        <w:t xml:space="preserve">  </w:t>
      </w:r>
    </w:p>
    <w:p w14:paraId="036FD247" w14:textId="363A2615" w:rsidR="001A5261" w:rsidRDefault="716FDFA8" w:rsidP="0C5F4C01">
      <w:pPr>
        <w:spacing w:after="0"/>
        <w:rPr>
          <w:rFonts w:ascii="Arial" w:hAnsi="Arial" w:cs="Arial"/>
          <w:sz w:val="24"/>
          <w:szCs w:val="24"/>
        </w:rPr>
      </w:pPr>
      <w:r w:rsidRPr="69E1514D">
        <w:rPr>
          <w:rFonts w:ascii="Arial" w:hAnsi="Arial" w:cs="Arial"/>
          <w:sz w:val="24"/>
          <w:szCs w:val="24"/>
        </w:rPr>
        <w:t>During the year, there were</w:t>
      </w:r>
      <w:r w:rsidR="40787F1B" w:rsidRPr="69E1514D">
        <w:rPr>
          <w:rFonts w:ascii="Arial" w:hAnsi="Arial" w:cs="Arial"/>
          <w:sz w:val="24"/>
          <w:szCs w:val="24"/>
        </w:rPr>
        <w:t xml:space="preserve"> </w:t>
      </w:r>
      <w:r w:rsidR="002827ED" w:rsidRPr="69E1514D">
        <w:rPr>
          <w:rFonts w:ascii="Arial" w:hAnsi="Arial" w:cs="Arial"/>
          <w:sz w:val="24"/>
          <w:szCs w:val="24"/>
        </w:rPr>
        <w:t xml:space="preserve">no </w:t>
      </w:r>
      <w:r w:rsidRPr="69E1514D">
        <w:rPr>
          <w:rFonts w:ascii="Arial" w:hAnsi="Arial" w:cs="Arial"/>
          <w:sz w:val="24"/>
          <w:szCs w:val="24"/>
        </w:rPr>
        <w:t>instances of employers failing to remit contributions by the due date (</w:t>
      </w:r>
      <w:r w:rsidR="57F48B6D" w:rsidRPr="69E1514D">
        <w:rPr>
          <w:rFonts w:ascii="Arial" w:hAnsi="Arial" w:cs="Arial"/>
          <w:sz w:val="24"/>
          <w:szCs w:val="24"/>
        </w:rPr>
        <w:t>two</w:t>
      </w:r>
      <w:r w:rsidRPr="69E1514D">
        <w:rPr>
          <w:rFonts w:ascii="Arial" w:hAnsi="Arial" w:cs="Arial"/>
          <w:sz w:val="24"/>
          <w:szCs w:val="24"/>
        </w:rPr>
        <w:t xml:space="preserve"> in 20</w:t>
      </w:r>
      <w:r w:rsidR="52053B73" w:rsidRPr="69E1514D">
        <w:rPr>
          <w:rFonts w:ascii="Arial" w:hAnsi="Arial" w:cs="Arial"/>
          <w:sz w:val="24"/>
          <w:szCs w:val="24"/>
        </w:rPr>
        <w:t>2</w:t>
      </w:r>
      <w:r w:rsidR="002827ED" w:rsidRPr="69E1514D">
        <w:rPr>
          <w:rFonts w:ascii="Arial" w:hAnsi="Arial" w:cs="Arial"/>
          <w:sz w:val="24"/>
          <w:szCs w:val="24"/>
        </w:rPr>
        <w:t>4</w:t>
      </w:r>
      <w:r w:rsidR="52053B73" w:rsidRPr="69E1514D">
        <w:rPr>
          <w:rFonts w:ascii="Arial" w:hAnsi="Arial" w:cs="Arial"/>
          <w:sz w:val="24"/>
          <w:szCs w:val="24"/>
        </w:rPr>
        <w:t>/2</w:t>
      </w:r>
      <w:r w:rsidR="002827ED" w:rsidRPr="69E1514D">
        <w:rPr>
          <w:rFonts w:ascii="Arial" w:hAnsi="Arial" w:cs="Arial"/>
          <w:sz w:val="24"/>
          <w:szCs w:val="24"/>
        </w:rPr>
        <w:t>5</w:t>
      </w:r>
      <w:r w:rsidRPr="69E1514D">
        <w:rPr>
          <w:rFonts w:ascii="Arial" w:hAnsi="Arial" w:cs="Arial"/>
          <w:sz w:val="24"/>
          <w:szCs w:val="24"/>
        </w:rPr>
        <w:t xml:space="preserve">). </w:t>
      </w:r>
    </w:p>
    <w:p w14:paraId="6E766132" w14:textId="678939AD" w:rsidR="000B30CF" w:rsidRDefault="000B30CF" w:rsidP="0C5F4C01">
      <w:pPr>
        <w:spacing w:after="0"/>
        <w:rPr>
          <w:rFonts w:ascii="Arial" w:hAnsi="Arial" w:cs="Arial"/>
          <w:sz w:val="24"/>
          <w:szCs w:val="24"/>
        </w:rPr>
      </w:pPr>
    </w:p>
    <w:p w14:paraId="6D401C1F" w14:textId="77777777" w:rsidR="00DD2112" w:rsidRPr="004B5131" w:rsidRDefault="00DD2112" w:rsidP="00DD2112">
      <w:pPr>
        <w:pStyle w:val="Default"/>
        <w:rPr>
          <w:rFonts w:ascii="Arial" w:eastAsiaTheme="majorEastAsia" w:hAnsi="Arial" w:cs="Arial"/>
          <w:b/>
          <w:bCs/>
          <w:color w:val="auto"/>
          <w:lang w:eastAsia="en-US"/>
        </w:rPr>
      </w:pPr>
      <w:r w:rsidRPr="004B5131">
        <w:rPr>
          <w:rFonts w:ascii="Arial" w:eastAsiaTheme="majorEastAsia" w:hAnsi="Arial" w:cs="Arial"/>
          <w:b/>
          <w:bCs/>
          <w:color w:val="auto"/>
          <w:lang w:eastAsia="en-US"/>
        </w:rPr>
        <w:t>Cashflow</w:t>
      </w:r>
    </w:p>
    <w:p w14:paraId="4F83C6C0" w14:textId="77777777" w:rsidR="00DD2112" w:rsidRDefault="00DD2112" w:rsidP="00F64A5A">
      <w:pPr>
        <w:pStyle w:val="Default"/>
        <w:spacing w:line="312" w:lineRule="auto"/>
        <w:rPr>
          <w:rFonts w:ascii="Arial" w:eastAsiaTheme="minorHAnsi" w:hAnsi="Arial" w:cs="Arial"/>
          <w:color w:val="auto"/>
          <w:lang w:eastAsia="en-US"/>
        </w:rPr>
      </w:pPr>
      <w:r w:rsidRPr="00DD2112">
        <w:rPr>
          <w:rFonts w:ascii="Arial" w:eastAsiaTheme="minorHAnsi" w:hAnsi="Arial" w:cs="Arial"/>
          <w:color w:val="auto"/>
          <w:lang w:eastAsia="en-US"/>
        </w:rPr>
        <w:t>This represents the net inflows and outflows to the Fund in respect of dealings with members. It does not take account of income derived from the Fund’s assets, such as dividends, recoverable taxes, etc.</w:t>
      </w:r>
    </w:p>
    <w:p w14:paraId="27D76820" w14:textId="77777777" w:rsidR="00DD0733" w:rsidRDefault="00DD0733" w:rsidP="00F64A5A">
      <w:pPr>
        <w:pStyle w:val="Default"/>
        <w:spacing w:line="312" w:lineRule="auto"/>
        <w:rPr>
          <w:rFonts w:ascii="Arial" w:eastAsiaTheme="minorHAnsi" w:hAnsi="Arial" w:cs="Arial"/>
          <w:color w:val="auto"/>
          <w:lang w:eastAsia="en-US"/>
        </w:rPr>
      </w:pPr>
    </w:p>
    <w:p w14:paraId="35144993" w14:textId="3369D299" w:rsidR="00756A2D" w:rsidRPr="00756A2D" w:rsidRDefault="00756A2D" w:rsidP="00F64A5A">
      <w:pPr>
        <w:autoSpaceDE w:val="0"/>
        <w:autoSpaceDN w:val="0"/>
        <w:adjustRightInd w:val="0"/>
        <w:spacing w:after="0"/>
        <w:jc w:val="both"/>
        <w:rPr>
          <w:rFonts w:cs="Arial"/>
          <w:b/>
          <w:bCs/>
          <w:szCs w:val="20"/>
        </w:rPr>
      </w:pPr>
      <w:r w:rsidRPr="00756A2D">
        <w:rPr>
          <w:rFonts w:ascii="Arial" w:eastAsia="Times New Roman" w:hAnsi="Arial" w:cs="Arial"/>
          <w:b/>
          <w:bCs/>
          <w:color w:val="000000"/>
          <w:sz w:val="24"/>
          <w:szCs w:val="24"/>
          <w:lang w:eastAsia="en-GB"/>
        </w:rPr>
        <w:t>Cash Flow Table (Net withdrawals / additions from dealing with members)</w:t>
      </w:r>
    </w:p>
    <w:tbl>
      <w:tblPr>
        <w:tblStyle w:val="ListTable3-Accent61"/>
        <w:tblW w:w="9220" w:type="dxa"/>
        <w:tblLook w:val="04A0" w:firstRow="1" w:lastRow="0" w:firstColumn="1" w:lastColumn="0" w:noHBand="0" w:noVBand="1"/>
      </w:tblPr>
      <w:tblGrid>
        <w:gridCol w:w="3681"/>
        <w:gridCol w:w="1151"/>
        <w:gridCol w:w="1084"/>
        <w:gridCol w:w="1084"/>
        <w:gridCol w:w="1110"/>
        <w:gridCol w:w="1110"/>
      </w:tblGrid>
      <w:tr w:rsidR="00FA04D4" w:rsidRPr="00B84CA9" w14:paraId="4B12D09B" w14:textId="4DBEE892" w:rsidTr="00F56E6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681" w:type="dxa"/>
            <w:noWrap/>
          </w:tcPr>
          <w:p w14:paraId="0F35E805" w14:textId="77777777" w:rsidR="00FA04D4" w:rsidRPr="00FD3194" w:rsidRDefault="00FA04D4" w:rsidP="00F64A5A">
            <w:pPr>
              <w:spacing w:line="312" w:lineRule="auto"/>
              <w:rPr>
                <w:rFonts w:eastAsia="Times New Roman" w:cs="Arial"/>
                <w:sz w:val="24"/>
                <w:szCs w:val="24"/>
                <w:lang w:eastAsia="en-GB"/>
              </w:rPr>
            </w:pPr>
          </w:p>
        </w:tc>
        <w:tc>
          <w:tcPr>
            <w:tcW w:w="0" w:type="auto"/>
            <w:noWrap/>
            <w:vAlign w:val="center"/>
          </w:tcPr>
          <w:p w14:paraId="0847F1C5" w14:textId="4EFB514F" w:rsidR="00FA04D4" w:rsidRPr="000811CE" w:rsidRDefault="00FA04D4" w:rsidP="00F56E65">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color w:val="0A2F41" w:themeColor="accent1" w:themeShade="80"/>
                <w:sz w:val="24"/>
                <w:szCs w:val="24"/>
                <w:lang w:eastAsia="en-GB"/>
              </w:rPr>
            </w:pPr>
            <w:r w:rsidRPr="000811CE">
              <w:rPr>
                <w:rFonts w:eastAsia="Times New Roman" w:cs="Arial"/>
                <w:color w:val="0A2F41" w:themeColor="accent1" w:themeShade="80"/>
                <w:sz w:val="24"/>
                <w:szCs w:val="24"/>
                <w:lang w:eastAsia="en-GB"/>
              </w:rPr>
              <w:t xml:space="preserve"> 2021/22 </w:t>
            </w:r>
          </w:p>
        </w:tc>
        <w:tc>
          <w:tcPr>
            <w:tcW w:w="0" w:type="auto"/>
            <w:vAlign w:val="center"/>
          </w:tcPr>
          <w:p w14:paraId="3D160F8D" w14:textId="55B84145" w:rsidR="00FA04D4" w:rsidRPr="000811CE" w:rsidRDefault="00FA04D4" w:rsidP="00F56E65">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0811CE">
              <w:rPr>
                <w:rFonts w:eastAsia="Times New Roman" w:cs="Arial"/>
                <w:color w:val="0A2F41" w:themeColor="accent1" w:themeShade="80"/>
                <w:sz w:val="24"/>
                <w:szCs w:val="24"/>
                <w:lang w:eastAsia="en-GB"/>
              </w:rPr>
              <w:t xml:space="preserve">2022/23 </w:t>
            </w:r>
          </w:p>
        </w:tc>
        <w:tc>
          <w:tcPr>
            <w:tcW w:w="1084" w:type="dxa"/>
            <w:vAlign w:val="center"/>
          </w:tcPr>
          <w:p w14:paraId="3D6C07F9" w14:textId="074F1B93" w:rsidR="00FA04D4" w:rsidRPr="000811CE" w:rsidRDefault="00FA04D4" w:rsidP="00F56E65">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0811CE">
              <w:rPr>
                <w:rFonts w:eastAsia="Times New Roman" w:cs="Arial"/>
                <w:color w:val="0A2F41" w:themeColor="accent1" w:themeShade="80"/>
                <w:sz w:val="24"/>
                <w:szCs w:val="24"/>
                <w:lang w:eastAsia="en-GB"/>
              </w:rPr>
              <w:t>2023/24</w:t>
            </w:r>
          </w:p>
        </w:tc>
        <w:tc>
          <w:tcPr>
            <w:tcW w:w="1110" w:type="dxa"/>
            <w:vAlign w:val="center"/>
          </w:tcPr>
          <w:p w14:paraId="0F7A28D6" w14:textId="22643E14" w:rsidR="00FA04D4" w:rsidRPr="000811CE" w:rsidRDefault="00FA04D4" w:rsidP="00F56E65">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0811CE">
              <w:rPr>
                <w:rFonts w:eastAsia="Times New Roman" w:cs="Arial"/>
                <w:color w:val="0A2F41" w:themeColor="accent1" w:themeShade="80"/>
                <w:sz w:val="24"/>
                <w:szCs w:val="24"/>
                <w:lang w:eastAsia="en-GB"/>
              </w:rPr>
              <w:t>2024/25</w:t>
            </w:r>
          </w:p>
        </w:tc>
        <w:tc>
          <w:tcPr>
            <w:tcW w:w="1110" w:type="dxa"/>
            <w:vAlign w:val="center"/>
          </w:tcPr>
          <w:p w14:paraId="2FED06DA" w14:textId="1320C898" w:rsidR="00FA04D4" w:rsidRPr="000811CE" w:rsidRDefault="00FA04D4" w:rsidP="00F56E65">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0811CE">
              <w:rPr>
                <w:rFonts w:eastAsia="Times New Roman" w:cs="Arial"/>
                <w:color w:val="0A2F41" w:themeColor="accent1" w:themeShade="80"/>
                <w:sz w:val="24"/>
                <w:szCs w:val="24"/>
                <w:lang w:eastAsia="en-GB"/>
              </w:rPr>
              <w:t>2025/26</w:t>
            </w:r>
          </w:p>
        </w:tc>
      </w:tr>
      <w:tr w:rsidR="00FA04D4" w:rsidRPr="00B84CA9" w14:paraId="6E8E1F37" w14:textId="332C9C8F" w:rsidTr="00F56E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vAlign w:val="center"/>
            <w:hideMark/>
          </w:tcPr>
          <w:p w14:paraId="0A49BCAA" w14:textId="77777777" w:rsidR="00FA04D4" w:rsidRPr="003020D1" w:rsidRDefault="00FA04D4" w:rsidP="00F64A5A">
            <w:pPr>
              <w:spacing w:line="312" w:lineRule="auto"/>
              <w:rPr>
                <w:rFonts w:eastAsia="Times New Roman" w:cs="Arial"/>
                <w:b w:val="0"/>
                <w:bCs w:val="0"/>
                <w:color w:val="000000"/>
                <w:sz w:val="24"/>
                <w:szCs w:val="24"/>
                <w:lang w:eastAsia="en-GB"/>
              </w:rPr>
            </w:pPr>
            <w:r w:rsidRPr="003020D1">
              <w:rPr>
                <w:rFonts w:eastAsia="Times New Roman" w:cs="Arial"/>
                <w:color w:val="000000"/>
                <w:sz w:val="24"/>
                <w:szCs w:val="24"/>
                <w:lang w:eastAsia="en-GB"/>
              </w:rPr>
              <w:t> </w:t>
            </w:r>
          </w:p>
        </w:tc>
        <w:tc>
          <w:tcPr>
            <w:tcW w:w="0" w:type="auto"/>
            <w:noWrap/>
            <w:vAlign w:val="center"/>
            <w:hideMark/>
          </w:tcPr>
          <w:p w14:paraId="22674350" w14:textId="4007C485" w:rsidR="00FA04D4" w:rsidRPr="003020D1" w:rsidRDefault="00FA04D4" w:rsidP="00F56E65">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3020D1">
              <w:rPr>
                <w:rFonts w:eastAsia="Times New Roman" w:cs="Arial"/>
                <w:b/>
                <w:bCs/>
                <w:color w:val="000000"/>
                <w:sz w:val="24"/>
                <w:szCs w:val="24"/>
                <w:lang w:eastAsia="en-GB"/>
              </w:rPr>
              <w:t>£'000</w:t>
            </w:r>
          </w:p>
        </w:tc>
        <w:tc>
          <w:tcPr>
            <w:tcW w:w="0" w:type="auto"/>
            <w:vAlign w:val="center"/>
          </w:tcPr>
          <w:p w14:paraId="6EE951B1" w14:textId="27562DCA" w:rsidR="00FA04D4" w:rsidRPr="003020D1" w:rsidRDefault="00FA04D4" w:rsidP="00F56E65">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3020D1">
              <w:rPr>
                <w:rFonts w:eastAsia="Times New Roman" w:cs="Arial"/>
                <w:b/>
                <w:bCs/>
                <w:color w:val="000000"/>
                <w:sz w:val="24"/>
                <w:szCs w:val="24"/>
                <w:lang w:eastAsia="en-GB"/>
              </w:rPr>
              <w:t>£'000</w:t>
            </w:r>
          </w:p>
        </w:tc>
        <w:tc>
          <w:tcPr>
            <w:tcW w:w="1084" w:type="dxa"/>
            <w:vAlign w:val="center"/>
          </w:tcPr>
          <w:p w14:paraId="2347ADBF" w14:textId="66DDD522" w:rsidR="00FA04D4" w:rsidRPr="003020D1" w:rsidRDefault="00FA04D4" w:rsidP="00F56E65">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3020D1">
              <w:rPr>
                <w:rFonts w:eastAsia="Times New Roman" w:cs="Arial"/>
                <w:b/>
                <w:bCs/>
                <w:color w:val="000000"/>
                <w:sz w:val="24"/>
                <w:szCs w:val="24"/>
                <w:lang w:eastAsia="en-GB"/>
              </w:rPr>
              <w:t>£'000</w:t>
            </w:r>
          </w:p>
        </w:tc>
        <w:tc>
          <w:tcPr>
            <w:tcW w:w="1110" w:type="dxa"/>
            <w:vAlign w:val="center"/>
          </w:tcPr>
          <w:p w14:paraId="505E141D" w14:textId="4C075B0C" w:rsidR="00FA04D4" w:rsidRPr="003020D1" w:rsidRDefault="00FA04D4" w:rsidP="00F56E65">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3020D1">
              <w:rPr>
                <w:rFonts w:eastAsia="Times New Roman" w:cs="Arial"/>
                <w:b/>
                <w:bCs/>
                <w:color w:val="000000"/>
                <w:sz w:val="24"/>
                <w:szCs w:val="24"/>
                <w:lang w:eastAsia="en-GB"/>
              </w:rPr>
              <w:t>£'000</w:t>
            </w:r>
          </w:p>
        </w:tc>
        <w:tc>
          <w:tcPr>
            <w:tcW w:w="1110" w:type="dxa"/>
            <w:vAlign w:val="center"/>
          </w:tcPr>
          <w:p w14:paraId="517ED8BD" w14:textId="7DB97503" w:rsidR="00FA04D4" w:rsidRPr="003020D1" w:rsidRDefault="00FA04D4" w:rsidP="00F56E65">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FA04D4">
              <w:rPr>
                <w:rFonts w:eastAsia="Times New Roman" w:cs="Arial"/>
                <w:b/>
                <w:bCs/>
                <w:color w:val="000000"/>
                <w:sz w:val="24"/>
                <w:szCs w:val="24"/>
                <w:lang w:eastAsia="en-GB"/>
              </w:rPr>
              <w:t>£'000</w:t>
            </w:r>
          </w:p>
        </w:tc>
      </w:tr>
      <w:tr w:rsidR="00FA04D4" w:rsidRPr="00B84CA9" w14:paraId="36CAC960" w14:textId="0A4DACBF" w:rsidTr="00F56E65">
        <w:trPr>
          <w:trHeight w:val="600"/>
        </w:trPr>
        <w:tc>
          <w:tcPr>
            <w:cnfStyle w:val="001000000000" w:firstRow="0" w:lastRow="0" w:firstColumn="1" w:lastColumn="0" w:oddVBand="0" w:evenVBand="0" w:oddHBand="0" w:evenHBand="0" w:firstRowFirstColumn="0" w:firstRowLastColumn="0" w:lastRowFirstColumn="0" w:lastRowLastColumn="0"/>
            <w:tcW w:w="3681" w:type="dxa"/>
            <w:vAlign w:val="center"/>
            <w:hideMark/>
          </w:tcPr>
          <w:p w14:paraId="5D5061F0" w14:textId="77777777" w:rsidR="00FA04D4" w:rsidRPr="003020D1" w:rsidRDefault="00FA04D4" w:rsidP="00F64A5A">
            <w:pPr>
              <w:spacing w:line="312" w:lineRule="auto"/>
              <w:rPr>
                <w:rFonts w:eastAsia="Times New Roman" w:cs="Arial"/>
                <w:b w:val="0"/>
                <w:bCs w:val="0"/>
                <w:i/>
                <w:iCs/>
                <w:color w:val="000000"/>
                <w:sz w:val="24"/>
                <w:szCs w:val="24"/>
                <w:lang w:eastAsia="en-GB"/>
              </w:rPr>
            </w:pPr>
            <w:r w:rsidRPr="003020D1">
              <w:rPr>
                <w:rFonts w:eastAsia="Times New Roman" w:cs="Arial"/>
                <w:b w:val="0"/>
                <w:bCs w:val="0"/>
                <w:color w:val="000000"/>
                <w:sz w:val="24"/>
                <w:szCs w:val="24"/>
                <w:lang w:eastAsia="en-GB"/>
              </w:rPr>
              <w:t>Inflows</w:t>
            </w:r>
          </w:p>
          <w:p w14:paraId="6FCA0FD2" w14:textId="77777777" w:rsidR="00FA04D4" w:rsidRPr="003020D1" w:rsidRDefault="00FA04D4" w:rsidP="00F64A5A">
            <w:pPr>
              <w:spacing w:line="312" w:lineRule="auto"/>
              <w:rPr>
                <w:rFonts w:eastAsia="Times New Roman" w:cs="Arial"/>
                <w:b w:val="0"/>
                <w:bCs w:val="0"/>
                <w:i/>
                <w:iCs/>
                <w:color w:val="000000"/>
                <w:sz w:val="24"/>
                <w:szCs w:val="24"/>
                <w:lang w:eastAsia="en-GB"/>
              </w:rPr>
            </w:pPr>
            <w:r w:rsidRPr="003020D1">
              <w:rPr>
                <w:rFonts w:eastAsia="Times New Roman" w:cs="Arial"/>
                <w:b w:val="0"/>
                <w:bCs w:val="0"/>
                <w:color w:val="000000"/>
                <w:sz w:val="24"/>
                <w:szCs w:val="24"/>
                <w:lang w:eastAsia="en-GB"/>
              </w:rPr>
              <w:t xml:space="preserve">Contributions and transfers from other pension funds </w:t>
            </w:r>
          </w:p>
        </w:tc>
        <w:tc>
          <w:tcPr>
            <w:tcW w:w="0" w:type="auto"/>
            <w:noWrap/>
            <w:vAlign w:val="center"/>
            <w:hideMark/>
          </w:tcPr>
          <w:p w14:paraId="5DA8FBA5" w14:textId="41D50ACA" w:rsidR="00FA04D4" w:rsidRPr="003020D1" w:rsidRDefault="00FA04D4" w:rsidP="00F56E65">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3020D1">
              <w:rPr>
                <w:rFonts w:eastAsia="Times New Roman" w:cs="Arial"/>
                <w:color w:val="000000"/>
                <w:sz w:val="24"/>
                <w:szCs w:val="24"/>
                <w:lang w:eastAsia="en-GB"/>
              </w:rPr>
              <w:t>105,815</w:t>
            </w:r>
          </w:p>
        </w:tc>
        <w:tc>
          <w:tcPr>
            <w:tcW w:w="0" w:type="auto"/>
            <w:vAlign w:val="center"/>
          </w:tcPr>
          <w:p w14:paraId="1BBF2937" w14:textId="3A3431C6" w:rsidR="00FA04D4" w:rsidRPr="003020D1" w:rsidRDefault="00FA04D4" w:rsidP="00F56E65">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0D04EC">
              <w:rPr>
                <w:rFonts w:eastAsia="Times New Roman" w:cs="Arial"/>
                <w:color w:val="000000"/>
                <w:sz w:val="24"/>
                <w:szCs w:val="24"/>
                <w:lang w:eastAsia="en-GB"/>
              </w:rPr>
              <w:t>115,312</w:t>
            </w:r>
          </w:p>
        </w:tc>
        <w:tc>
          <w:tcPr>
            <w:tcW w:w="1084" w:type="dxa"/>
            <w:vAlign w:val="center"/>
          </w:tcPr>
          <w:p w14:paraId="5186D377" w14:textId="242623D2" w:rsidR="00FA04D4" w:rsidRPr="000D04EC" w:rsidRDefault="00FA04D4" w:rsidP="00F56E65">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360120">
              <w:rPr>
                <w:rFonts w:eastAsia="Times New Roman" w:cs="Arial"/>
                <w:color w:val="000000"/>
                <w:sz w:val="24"/>
                <w:szCs w:val="24"/>
                <w:lang w:eastAsia="en-GB"/>
              </w:rPr>
              <w:t>108,456</w:t>
            </w:r>
          </w:p>
        </w:tc>
        <w:tc>
          <w:tcPr>
            <w:tcW w:w="1110" w:type="dxa"/>
            <w:vAlign w:val="center"/>
          </w:tcPr>
          <w:p w14:paraId="7C1CA7DE" w14:textId="7DF18262" w:rsidR="00FA04D4" w:rsidRPr="00360120" w:rsidRDefault="00FA04D4" w:rsidP="00F56E65">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120,049</w:t>
            </w:r>
          </w:p>
        </w:tc>
        <w:tc>
          <w:tcPr>
            <w:tcW w:w="1110" w:type="dxa"/>
            <w:vAlign w:val="center"/>
          </w:tcPr>
          <w:p w14:paraId="60E8C5F2" w14:textId="4CAFF757" w:rsidR="00FA04D4" w:rsidRDefault="00BF68AE" w:rsidP="00F56E65">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BF68AE">
              <w:rPr>
                <w:rFonts w:eastAsia="Times New Roman" w:cs="Arial"/>
                <w:color w:val="000000"/>
                <w:sz w:val="24"/>
                <w:szCs w:val="24"/>
                <w:lang w:eastAsia="en-GB"/>
              </w:rPr>
              <w:t>122,502</w:t>
            </w:r>
          </w:p>
        </w:tc>
      </w:tr>
      <w:tr w:rsidR="00FA04D4" w:rsidRPr="00B84CA9" w14:paraId="475F026A" w14:textId="5CFEB558" w:rsidTr="00F56E6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681" w:type="dxa"/>
            <w:vAlign w:val="center"/>
            <w:hideMark/>
          </w:tcPr>
          <w:p w14:paraId="1C9C38F3" w14:textId="77777777" w:rsidR="00FA04D4" w:rsidRPr="00756A2D" w:rsidRDefault="00FA04D4" w:rsidP="00F64A5A">
            <w:pPr>
              <w:spacing w:line="312" w:lineRule="auto"/>
              <w:rPr>
                <w:rFonts w:eastAsia="Times New Roman" w:cs="Arial"/>
                <w:b w:val="0"/>
                <w:bCs w:val="0"/>
                <w:i/>
                <w:iCs/>
                <w:color w:val="000000"/>
                <w:sz w:val="24"/>
                <w:szCs w:val="24"/>
                <w:lang w:eastAsia="en-GB"/>
              </w:rPr>
            </w:pPr>
            <w:r w:rsidRPr="00756A2D">
              <w:rPr>
                <w:rFonts w:eastAsia="Times New Roman" w:cs="Arial"/>
                <w:b w:val="0"/>
                <w:bCs w:val="0"/>
                <w:color w:val="000000"/>
                <w:sz w:val="24"/>
                <w:szCs w:val="24"/>
                <w:lang w:eastAsia="en-GB"/>
              </w:rPr>
              <w:t>Outflows</w:t>
            </w:r>
          </w:p>
          <w:p w14:paraId="30418A49" w14:textId="77777777" w:rsidR="00FA04D4" w:rsidRPr="00756A2D" w:rsidRDefault="00FA04D4" w:rsidP="00F64A5A">
            <w:pPr>
              <w:spacing w:line="312" w:lineRule="auto"/>
              <w:rPr>
                <w:rFonts w:eastAsia="Times New Roman" w:cs="Arial"/>
                <w:b w:val="0"/>
                <w:bCs w:val="0"/>
                <w:i/>
                <w:iCs/>
                <w:color w:val="000000"/>
                <w:sz w:val="24"/>
                <w:szCs w:val="24"/>
                <w:lang w:eastAsia="en-GB"/>
              </w:rPr>
            </w:pPr>
            <w:r w:rsidRPr="00756A2D">
              <w:rPr>
                <w:rFonts w:eastAsia="Times New Roman" w:cs="Arial"/>
                <w:b w:val="0"/>
                <w:bCs w:val="0"/>
                <w:color w:val="000000"/>
                <w:sz w:val="24"/>
                <w:szCs w:val="24"/>
                <w:lang w:eastAsia="en-GB"/>
              </w:rPr>
              <w:t xml:space="preserve">Benefits and payments to and on account of leavers </w:t>
            </w:r>
          </w:p>
        </w:tc>
        <w:tc>
          <w:tcPr>
            <w:tcW w:w="0" w:type="auto"/>
            <w:noWrap/>
            <w:vAlign w:val="center"/>
          </w:tcPr>
          <w:p w14:paraId="2411510C" w14:textId="7DB428A2" w:rsidR="00FA04D4" w:rsidRPr="00BD430C" w:rsidRDefault="00FA04D4" w:rsidP="00F56E65">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932BB4">
              <w:rPr>
                <w:rFonts w:eastAsia="Times New Roman" w:cs="Arial"/>
                <w:color w:val="000000"/>
                <w:sz w:val="24"/>
                <w:szCs w:val="24"/>
                <w:lang w:eastAsia="en-GB"/>
              </w:rPr>
              <w:t>90,357</w:t>
            </w:r>
          </w:p>
        </w:tc>
        <w:tc>
          <w:tcPr>
            <w:tcW w:w="0" w:type="auto"/>
            <w:vAlign w:val="center"/>
          </w:tcPr>
          <w:p w14:paraId="11D5D5E8" w14:textId="3437BDDE" w:rsidR="00FA04D4" w:rsidRPr="00932BB4" w:rsidRDefault="00FA04D4" w:rsidP="00F56E65">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0D04EC">
              <w:rPr>
                <w:rFonts w:eastAsia="Times New Roman" w:cs="Arial"/>
                <w:color w:val="000000"/>
                <w:sz w:val="24"/>
                <w:szCs w:val="24"/>
                <w:lang w:eastAsia="en-GB"/>
              </w:rPr>
              <w:t>100,968</w:t>
            </w:r>
          </w:p>
        </w:tc>
        <w:tc>
          <w:tcPr>
            <w:tcW w:w="1084" w:type="dxa"/>
            <w:vAlign w:val="center"/>
          </w:tcPr>
          <w:p w14:paraId="001EDC31" w14:textId="5E47432C" w:rsidR="00FA04D4" w:rsidRPr="000D04EC" w:rsidRDefault="00FA04D4" w:rsidP="00F56E65">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D16D21">
              <w:rPr>
                <w:rFonts w:eastAsia="Times New Roman" w:cs="Arial"/>
                <w:color w:val="000000"/>
                <w:sz w:val="24"/>
                <w:szCs w:val="24"/>
                <w:lang w:eastAsia="en-GB"/>
              </w:rPr>
              <w:t>116,941</w:t>
            </w:r>
          </w:p>
        </w:tc>
        <w:tc>
          <w:tcPr>
            <w:tcW w:w="1110" w:type="dxa"/>
            <w:vAlign w:val="center"/>
          </w:tcPr>
          <w:p w14:paraId="0937EE77" w14:textId="04522D04" w:rsidR="00FA04D4" w:rsidRPr="00D16D21" w:rsidRDefault="00FA04D4" w:rsidP="00F56E65">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FD4A10">
              <w:rPr>
                <w:rFonts w:eastAsia="Times New Roman" w:cs="Arial"/>
                <w:color w:val="000000"/>
                <w:sz w:val="24"/>
                <w:szCs w:val="24"/>
                <w:lang w:eastAsia="en-GB"/>
              </w:rPr>
              <w:t>137</w:t>
            </w:r>
            <w:r>
              <w:rPr>
                <w:rFonts w:eastAsia="Times New Roman" w:cs="Arial"/>
                <w:color w:val="000000"/>
                <w:sz w:val="24"/>
                <w:szCs w:val="24"/>
                <w:lang w:eastAsia="en-GB"/>
              </w:rPr>
              <w:t>,</w:t>
            </w:r>
            <w:r w:rsidRPr="00FD4A10">
              <w:rPr>
                <w:rFonts w:eastAsia="Times New Roman" w:cs="Arial"/>
                <w:color w:val="000000"/>
                <w:sz w:val="24"/>
                <w:szCs w:val="24"/>
                <w:lang w:eastAsia="en-GB"/>
              </w:rPr>
              <w:t>868</w:t>
            </w:r>
          </w:p>
        </w:tc>
        <w:tc>
          <w:tcPr>
            <w:tcW w:w="1110" w:type="dxa"/>
            <w:vAlign w:val="center"/>
          </w:tcPr>
          <w:p w14:paraId="327FE868" w14:textId="37845E2D" w:rsidR="00FA04D4" w:rsidRDefault="00BF68AE" w:rsidP="00F56E65">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BF68AE">
              <w:rPr>
                <w:rFonts w:eastAsia="Times New Roman" w:cs="Arial"/>
                <w:color w:val="000000"/>
                <w:sz w:val="24"/>
                <w:szCs w:val="24"/>
                <w:lang w:eastAsia="en-GB"/>
              </w:rPr>
              <w:t>131,234</w:t>
            </w:r>
          </w:p>
        </w:tc>
      </w:tr>
      <w:tr w:rsidR="00FA04D4" w:rsidRPr="00B84CA9" w14:paraId="22722ED1" w14:textId="7003A5C9" w:rsidTr="00F56E65">
        <w:trPr>
          <w:trHeight w:val="300"/>
        </w:trPr>
        <w:tc>
          <w:tcPr>
            <w:cnfStyle w:val="001000000000" w:firstRow="0" w:lastRow="0" w:firstColumn="1" w:lastColumn="0" w:oddVBand="0" w:evenVBand="0" w:oddHBand="0" w:evenHBand="0" w:firstRowFirstColumn="0" w:firstRowLastColumn="0" w:lastRowFirstColumn="0" w:lastRowLastColumn="0"/>
            <w:tcW w:w="3681" w:type="dxa"/>
            <w:vAlign w:val="center"/>
            <w:hideMark/>
          </w:tcPr>
          <w:p w14:paraId="22EC7A2C" w14:textId="77777777" w:rsidR="00FA04D4" w:rsidRPr="00BD430C" w:rsidRDefault="00FA04D4" w:rsidP="00F64A5A">
            <w:pPr>
              <w:spacing w:line="312" w:lineRule="auto"/>
              <w:rPr>
                <w:rFonts w:eastAsia="Times New Roman" w:cs="Arial"/>
                <w:b w:val="0"/>
                <w:bCs w:val="0"/>
                <w:i/>
                <w:iCs/>
                <w:color w:val="000000"/>
                <w:sz w:val="24"/>
                <w:szCs w:val="24"/>
                <w:lang w:eastAsia="en-GB"/>
              </w:rPr>
            </w:pPr>
            <w:r w:rsidRPr="00BD430C">
              <w:rPr>
                <w:rFonts w:eastAsia="Times New Roman" w:cs="Arial"/>
                <w:color w:val="000000"/>
                <w:sz w:val="24"/>
                <w:szCs w:val="24"/>
                <w:lang w:eastAsia="en-GB"/>
              </w:rPr>
              <w:t xml:space="preserve">Net cash flow </w:t>
            </w:r>
          </w:p>
        </w:tc>
        <w:tc>
          <w:tcPr>
            <w:tcW w:w="0" w:type="auto"/>
            <w:noWrap/>
            <w:vAlign w:val="center"/>
            <w:hideMark/>
          </w:tcPr>
          <w:p w14:paraId="4F0C35A1" w14:textId="5DDB9FE8" w:rsidR="00FA04D4" w:rsidRPr="00BD430C" w:rsidRDefault="00FA04D4" w:rsidP="00F56E65">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sidRPr="00756A2D">
              <w:rPr>
                <w:rFonts w:eastAsia="Times New Roman" w:cs="Arial"/>
                <w:b/>
                <w:bCs/>
                <w:color w:val="000000"/>
                <w:sz w:val="24"/>
                <w:szCs w:val="24"/>
                <w:lang w:eastAsia="en-GB"/>
              </w:rPr>
              <w:t>15,458</w:t>
            </w:r>
          </w:p>
        </w:tc>
        <w:tc>
          <w:tcPr>
            <w:tcW w:w="0" w:type="auto"/>
            <w:vAlign w:val="center"/>
          </w:tcPr>
          <w:p w14:paraId="5436D99E" w14:textId="25415EA3" w:rsidR="00FA04D4" w:rsidRPr="00756A2D" w:rsidRDefault="00FA04D4" w:rsidP="00F56E65">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sidRPr="00937EDA">
              <w:rPr>
                <w:rFonts w:eastAsia="Times New Roman" w:cs="Arial"/>
                <w:b/>
                <w:bCs/>
                <w:color w:val="000000"/>
                <w:sz w:val="24"/>
                <w:szCs w:val="24"/>
                <w:lang w:eastAsia="en-GB"/>
              </w:rPr>
              <w:t>14,344</w:t>
            </w:r>
          </w:p>
        </w:tc>
        <w:tc>
          <w:tcPr>
            <w:tcW w:w="1084" w:type="dxa"/>
            <w:vAlign w:val="center"/>
          </w:tcPr>
          <w:p w14:paraId="71FE1590" w14:textId="4307DB35" w:rsidR="00FA04D4" w:rsidRPr="00937EDA" w:rsidRDefault="00FA04D4" w:rsidP="00F56E65">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Pr>
                <w:rFonts w:eastAsia="Times New Roman" w:cs="Arial"/>
                <w:b/>
                <w:bCs/>
                <w:color w:val="000000"/>
                <w:sz w:val="24"/>
                <w:szCs w:val="24"/>
                <w:lang w:eastAsia="en-GB"/>
              </w:rPr>
              <w:t>(</w:t>
            </w:r>
            <w:r w:rsidRPr="00D16D21">
              <w:rPr>
                <w:rFonts w:eastAsia="Times New Roman" w:cs="Arial"/>
                <w:b/>
                <w:bCs/>
                <w:color w:val="000000"/>
                <w:sz w:val="24"/>
                <w:szCs w:val="24"/>
                <w:lang w:eastAsia="en-GB"/>
              </w:rPr>
              <w:t>8,485</w:t>
            </w:r>
            <w:r>
              <w:rPr>
                <w:rFonts w:eastAsia="Times New Roman" w:cs="Arial"/>
                <w:b/>
                <w:bCs/>
                <w:color w:val="000000"/>
                <w:sz w:val="24"/>
                <w:szCs w:val="24"/>
                <w:lang w:eastAsia="en-GB"/>
              </w:rPr>
              <w:t>)</w:t>
            </w:r>
          </w:p>
        </w:tc>
        <w:tc>
          <w:tcPr>
            <w:tcW w:w="1110" w:type="dxa"/>
            <w:vAlign w:val="center"/>
          </w:tcPr>
          <w:p w14:paraId="1A1194C5" w14:textId="0CDE550C" w:rsidR="00FA04D4" w:rsidRDefault="00FA04D4" w:rsidP="00F56E65">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Pr>
                <w:rFonts w:eastAsia="Times New Roman" w:cs="Arial"/>
                <w:b/>
                <w:bCs/>
                <w:color w:val="000000"/>
                <w:sz w:val="24"/>
                <w:szCs w:val="24"/>
                <w:lang w:eastAsia="en-GB"/>
              </w:rPr>
              <w:t>(</w:t>
            </w:r>
            <w:r w:rsidRPr="00830279">
              <w:rPr>
                <w:rFonts w:eastAsia="Times New Roman" w:cs="Arial"/>
                <w:b/>
                <w:bCs/>
                <w:color w:val="000000"/>
                <w:sz w:val="24"/>
                <w:szCs w:val="24"/>
                <w:lang w:eastAsia="en-GB"/>
              </w:rPr>
              <w:t>17,819</w:t>
            </w:r>
            <w:r>
              <w:rPr>
                <w:rFonts w:eastAsia="Times New Roman" w:cs="Arial"/>
                <w:b/>
                <w:bCs/>
                <w:color w:val="000000"/>
                <w:sz w:val="24"/>
                <w:szCs w:val="24"/>
                <w:lang w:eastAsia="en-GB"/>
              </w:rPr>
              <w:t>)</w:t>
            </w:r>
          </w:p>
        </w:tc>
        <w:tc>
          <w:tcPr>
            <w:tcW w:w="1110" w:type="dxa"/>
            <w:vAlign w:val="center"/>
          </w:tcPr>
          <w:p w14:paraId="56FBFF36" w14:textId="6758E42C" w:rsidR="00FA04D4" w:rsidRDefault="00F56E65" w:rsidP="00F56E65">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Pr>
                <w:rFonts w:eastAsia="Times New Roman" w:cs="Arial"/>
                <w:b/>
                <w:bCs/>
                <w:color w:val="000000"/>
                <w:sz w:val="24"/>
                <w:szCs w:val="24"/>
                <w:lang w:eastAsia="en-GB"/>
              </w:rPr>
              <w:t xml:space="preserve"> </w:t>
            </w:r>
            <w:r w:rsidR="00B41A95">
              <w:rPr>
                <w:rFonts w:eastAsia="Times New Roman" w:cs="Arial"/>
                <w:b/>
                <w:bCs/>
                <w:color w:val="000000"/>
                <w:sz w:val="24"/>
                <w:szCs w:val="24"/>
                <w:lang w:eastAsia="en-GB"/>
              </w:rPr>
              <w:t>(</w:t>
            </w:r>
            <w:r w:rsidR="00B41A95" w:rsidRPr="00B41A95">
              <w:rPr>
                <w:rFonts w:eastAsia="Times New Roman" w:cs="Arial"/>
                <w:b/>
                <w:bCs/>
                <w:color w:val="000000"/>
                <w:sz w:val="24"/>
                <w:szCs w:val="24"/>
                <w:lang w:eastAsia="en-GB"/>
              </w:rPr>
              <w:t>8,732</w:t>
            </w:r>
            <w:r w:rsidR="00B41A95">
              <w:rPr>
                <w:rFonts w:eastAsia="Times New Roman" w:cs="Arial"/>
                <w:b/>
                <w:bCs/>
                <w:color w:val="000000"/>
                <w:sz w:val="24"/>
                <w:szCs w:val="24"/>
                <w:lang w:eastAsia="en-GB"/>
              </w:rPr>
              <w:t>)</w:t>
            </w:r>
          </w:p>
        </w:tc>
      </w:tr>
    </w:tbl>
    <w:p w14:paraId="5FA7B730" w14:textId="77777777" w:rsidR="00DD2112" w:rsidRPr="00045EFC" w:rsidRDefault="00DD2112" w:rsidP="00F64A5A">
      <w:pPr>
        <w:spacing w:after="0"/>
        <w:jc w:val="both"/>
        <w:rPr>
          <w:rFonts w:ascii="Arial" w:hAnsi="Arial" w:cs="Arial"/>
          <w:sz w:val="24"/>
          <w:szCs w:val="24"/>
        </w:rPr>
      </w:pPr>
    </w:p>
    <w:p w14:paraId="598FCD63" w14:textId="082D726E" w:rsidR="00444A95" w:rsidRPr="00DD2112" w:rsidRDefault="0E4A41F3" w:rsidP="00F64A5A">
      <w:pPr>
        <w:spacing w:after="0"/>
        <w:rPr>
          <w:rFonts w:ascii="Arial" w:hAnsi="Arial" w:cs="Arial"/>
          <w:sz w:val="24"/>
          <w:szCs w:val="24"/>
        </w:rPr>
      </w:pPr>
      <w:r w:rsidRPr="569F2A8D">
        <w:rPr>
          <w:rFonts w:ascii="Arial" w:hAnsi="Arial" w:cs="Arial"/>
          <w:sz w:val="24"/>
          <w:szCs w:val="24"/>
        </w:rPr>
        <w:t xml:space="preserve">The analysis of flows in and out of the Fund show that </w:t>
      </w:r>
      <w:r w:rsidR="00134AF4">
        <w:rPr>
          <w:rFonts w:ascii="Arial" w:hAnsi="Arial" w:cs="Arial"/>
          <w:sz w:val="24"/>
          <w:szCs w:val="24"/>
        </w:rPr>
        <w:t xml:space="preserve">the </w:t>
      </w:r>
      <w:r w:rsidR="00D16D21" w:rsidRPr="569F2A8D">
        <w:rPr>
          <w:rFonts w:ascii="Arial" w:hAnsi="Arial" w:cs="Arial"/>
          <w:sz w:val="24"/>
          <w:szCs w:val="24"/>
        </w:rPr>
        <w:t xml:space="preserve">Fund </w:t>
      </w:r>
      <w:r w:rsidRPr="569F2A8D">
        <w:rPr>
          <w:rFonts w:ascii="Arial" w:hAnsi="Arial" w:cs="Arial"/>
          <w:sz w:val="24"/>
          <w:szCs w:val="24"/>
        </w:rPr>
        <w:t>remain</w:t>
      </w:r>
      <w:r w:rsidR="00D16D21" w:rsidRPr="569F2A8D">
        <w:rPr>
          <w:rFonts w:ascii="Arial" w:hAnsi="Arial" w:cs="Arial"/>
          <w:sz w:val="24"/>
          <w:szCs w:val="24"/>
        </w:rPr>
        <w:t>ed</w:t>
      </w:r>
      <w:r w:rsidRPr="569F2A8D">
        <w:rPr>
          <w:rFonts w:ascii="Arial" w:hAnsi="Arial" w:cs="Arial"/>
          <w:sz w:val="24"/>
          <w:szCs w:val="24"/>
        </w:rPr>
        <w:t xml:space="preserve"> in</w:t>
      </w:r>
      <w:r w:rsidR="000A0C0B" w:rsidRPr="569F2A8D">
        <w:rPr>
          <w:rFonts w:ascii="Arial" w:hAnsi="Arial" w:cs="Arial"/>
          <w:sz w:val="24"/>
          <w:szCs w:val="24"/>
        </w:rPr>
        <w:t xml:space="preserve"> a</w:t>
      </w:r>
      <w:r w:rsidRPr="569F2A8D">
        <w:rPr>
          <w:rFonts w:ascii="Arial" w:hAnsi="Arial" w:cs="Arial"/>
          <w:sz w:val="24"/>
          <w:szCs w:val="24"/>
        </w:rPr>
        <w:t xml:space="preserve"> positive cash flow</w:t>
      </w:r>
      <w:r w:rsidR="000A0C0B" w:rsidRPr="569F2A8D">
        <w:rPr>
          <w:rFonts w:ascii="Arial" w:hAnsi="Arial" w:cs="Arial"/>
          <w:sz w:val="24"/>
          <w:szCs w:val="24"/>
        </w:rPr>
        <w:t xml:space="preserve"> position</w:t>
      </w:r>
      <w:r w:rsidR="00D16D21" w:rsidRPr="569F2A8D">
        <w:rPr>
          <w:rFonts w:ascii="Arial" w:hAnsi="Arial" w:cs="Arial"/>
          <w:sz w:val="24"/>
          <w:szCs w:val="24"/>
        </w:rPr>
        <w:t xml:space="preserve"> till 2</w:t>
      </w:r>
      <w:r w:rsidR="003C175A" w:rsidRPr="569F2A8D">
        <w:rPr>
          <w:rFonts w:ascii="Arial" w:hAnsi="Arial" w:cs="Arial"/>
          <w:sz w:val="24"/>
          <w:szCs w:val="24"/>
        </w:rPr>
        <w:t>02</w:t>
      </w:r>
      <w:r w:rsidR="3D6EE3C5" w:rsidRPr="569F2A8D">
        <w:rPr>
          <w:rFonts w:ascii="Arial" w:hAnsi="Arial" w:cs="Arial"/>
          <w:sz w:val="24"/>
          <w:szCs w:val="24"/>
        </w:rPr>
        <w:t>2</w:t>
      </w:r>
      <w:r w:rsidR="003C175A" w:rsidRPr="569F2A8D">
        <w:rPr>
          <w:rFonts w:ascii="Arial" w:hAnsi="Arial" w:cs="Arial"/>
          <w:sz w:val="24"/>
          <w:szCs w:val="24"/>
        </w:rPr>
        <w:t>/2</w:t>
      </w:r>
      <w:r w:rsidR="2BB6EE75" w:rsidRPr="569F2A8D">
        <w:rPr>
          <w:rFonts w:ascii="Arial" w:hAnsi="Arial" w:cs="Arial"/>
          <w:sz w:val="24"/>
          <w:szCs w:val="24"/>
        </w:rPr>
        <w:t>3</w:t>
      </w:r>
      <w:r w:rsidR="00CF72E2" w:rsidRPr="569F2A8D">
        <w:rPr>
          <w:rFonts w:ascii="Arial" w:hAnsi="Arial" w:cs="Arial"/>
          <w:sz w:val="24"/>
          <w:szCs w:val="24"/>
        </w:rPr>
        <w:t xml:space="preserve">. </w:t>
      </w:r>
      <w:r w:rsidR="00134AF4">
        <w:rPr>
          <w:rFonts w:ascii="Arial" w:hAnsi="Arial" w:cs="Arial"/>
          <w:sz w:val="24"/>
          <w:szCs w:val="24"/>
        </w:rPr>
        <w:t>From 202</w:t>
      </w:r>
      <w:r w:rsidR="00EA3E07">
        <w:rPr>
          <w:rFonts w:ascii="Arial" w:hAnsi="Arial" w:cs="Arial"/>
          <w:sz w:val="24"/>
          <w:szCs w:val="24"/>
        </w:rPr>
        <w:t xml:space="preserve">3/24 </w:t>
      </w:r>
      <w:r w:rsidR="6A071C18" w:rsidRPr="4EE67B3D">
        <w:rPr>
          <w:rFonts w:ascii="Arial" w:hAnsi="Arial" w:cs="Arial"/>
          <w:sz w:val="24"/>
          <w:szCs w:val="24"/>
        </w:rPr>
        <w:t>t</w:t>
      </w:r>
      <w:r w:rsidR="00EA3E07" w:rsidRPr="4EE67B3D">
        <w:rPr>
          <w:rFonts w:ascii="Arial" w:hAnsi="Arial" w:cs="Arial"/>
          <w:sz w:val="24"/>
          <w:szCs w:val="24"/>
        </w:rPr>
        <w:t>he</w:t>
      </w:r>
      <w:r w:rsidR="00EA3E07">
        <w:rPr>
          <w:rFonts w:ascii="Arial" w:hAnsi="Arial" w:cs="Arial"/>
          <w:sz w:val="24"/>
          <w:szCs w:val="24"/>
        </w:rPr>
        <w:t xml:space="preserve"> Fund</w:t>
      </w:r>
      <w:r w:rsidR="00FD3B7A" w:rsidRPr="569F2A8D">
        <w:rPr>
          <w:rFonts w:ascii="Arial" w:hAnsi="Arial" w:cs="Arial"/>
          <w:sz w:val="24"/>
          <w:szCs w:val="24"/>
        </w:rPr>
        <w:t xml:space="preserve"> </w:t>
      </w:r>
      <w:r w:rsidR="008F65B8">
        <w:rPr>
          <w:rFonts w:ascii="Arial" w:hAnsi="Arial" w:cs="Arial"/>
          <w:sz w:val="24"/>
          <w:szCs w:val="24"/>
        </w:rPr>
        <w:t xml:space="preserve">entered a negative cash flow position </w:t>
      </w:r>
      <w:r w:rsidR="00463CA2">
        <w:rPr>
          <w:rFonts w:ascii="Arial" w:hAnsi="Arial" w:cs="Arial"/>
          <w:sz w:val="24"/>
          <w:szCs w:val="24"/>
        </w:rPr>
        <w:t xml:space="preserve">due to </w:t>
      </w:r>
      <w:r w:rsidR="00D9015A">
        <w:rPr>
          <w:rFonts w:ascii="Arial" w:hAnsi="Arial" w:cs="Arial"/>
          <w:sz w:val="24"/>
          <w:szCs w:val="24"/>
        </w:rPr>
        <w:t>two</w:t>
      </w:r>
      <w:r w:rsidR="00463CA2">
        <w:rPr>
          <w:rFonts w:ascii="Arial" w:hAnsi="Arial" w:cs="Arial"/>
          <w:sz w:val="24"/>
          <w:szCs w:val="24"/>
        </w:rPr>
        <w:t xml:space="preserve"> e</w:t>
      </w:r>
      <w:r w:rsidR="0028000E">
        <w:rPr>
          <w:rFonts w:ascii="Arial" w:hAnsi="Arial" w:cs="Arial"/>
          <w:sz w:val="24"/>
          <w:szCs w:val="24"/>
        </w:rPr>
        <w:t xml:space="preserve">mployers exiting where exits credits were payable, followed by </w:t>
      </w:r>
      <w:r w:rsidR="44D26011" w:rsidRPr="4EE67B3D">
        <w:rPr>
          <w:rFonts w:ascii="Arial" w:hAnsi="Arial" w:cs="Arial"/>
          <w:sz w:val="24"/>
          <w:szCs w:val="24"/>
        </w:rPr>
        <w:t xml:space="preserve">the </w:t>
      </w:r>
      <w:r w:rsidR="0028000E">
        <w:rPr>
          <w:rFonts w:ascii="Arial" w:hAnsi="Arial" w:cs="Arial"/>
          <w:sz w:val="24"/>
          <w:szCs w:val="24"/>
        </w:rPr>
        <w:t>transfer of Scottish Fire and Rescue to Strathc</w:t>
      </w:r>
      <w:r w:rsidR="00C35A40">
        <w:rPr>
          <w:rFonts w:ascii="Arial" w:hAnsi="Arial" w:cs="Arial"/>
          <w:sz w:val="24"/>
          <w:szCs w:val="24"/>
        </w:rPr>
        <w:t xml:space="preserve">lyde Pension Fund in 2024/25. </w:t>
      </w:r>
      <w:r w:rsidR="004C6EB3" w:rsidRPr="297A689C">
        <w:rPr>
          <w:rFonts w:ascii="Arial" w:hAnsi="Arial" w:cs="Arial"/>
          <w:sz w:val="24"/>
          <w:szCs w:val="24"/>
        </w:rPr>
        <w:t xml:space="preserve">The </w:t>
      </w:r>
      <w:r w:rsidR="225B5D24" w:rsidRPr="297A689C">
        <w:rPr>
          <w:rFonts w:ascii="Arial" w:hAnsi="Arial" w:cs="Arial"/>
          <w:sz w:val="24"/>
          <w:szCs w:val="24"/>
        </w:rPr>
        <w:t>negative net cashflow</w:t>
      </w:r>
      <w:r w:rsidR="004C6EB3">
        <w:rPr>
          <w:rFonts w:ascii="Arial" w:hAnsi="Arial" w:cs="Arial"/>
          <w:sz w:val="24"/>
          <w:szCs w:val="24"/>
        </w:rPr>
        <w:t xml:space="preserve"> continued in</w:t>
      </w:r>
      <w:r w:rsidR="00C35A40">
        <w:rPr>
          <w:rFonts w:ascii="Arial" w:hAnsi="Arial" w:cs="Arial"/>
          <w:sz w:val="24"/>
          <w:szCs w:val="24"/>
        </w:rPr>
        <w:t xml:space="preserve"> 2025/26</w:t>
      </w:r>
      <w:r w:rsidR="004C6EB3">
        <w:rPr>
          <w:rFonts w:ascii="Arial" w:hAnsi="Arial" w:cs="Arial"/>
          <w:sz w:val="24"/>
          <w:szCs w:val="24"/>
        </w:rPr>
        <w:t>, where</w:t>
      </w:r>
      <w:r w:rsidR="00C35A40">
        <w:rPr>
          <w:rFonts w:ascii="Arial" w:hAnsi="Arial" w:cs="Arial"/>
          <w:sz w:val="24"/>
          <w:szCs w:val="24"/>
        </w:rPr>
        <w:t xml:space="preserve"> the Fund</w:t>
      </w:r>
      <w:r w:rsidR="00A77866">
        <w:rPr>
          <w:rFonts w:ascii="Arial" w:hAnsi="Arial" w:cs="Arial"/>
          <w:sz w:val="24"/>
          <w:szCs w:val="24"/>
        </w:rPr>
        <w:t xml:space="preserve">s expenditure </w:t>
      </w:r>
      <w:r w:rsidR="004C6EB3">
        <w:rPr>
          <w:rFonts w:ascii="Arial" w:hAnsi="Arial" w:cs="Arial"/>
          <w:sz w:val="24"/>
          <w:szCs w:val="24"/>
        </w:rPr>
        <w:t xml:space="preserve">remained </w:t>
      </w:r>
      <w:r w:rsidR="00A77866">
        <w:rPr>
          <w:rFonts w:ascii="Arial" w:hAnsi="Arial" w:cs="Arial"/>
          <w:sz w:val="24"/>
          <w:szCs w:val="24"/>
        </w:rPr>
        <w:t>higher than contribution</w:t>
      </w:r>
      <w:r w:rsidR="00EA3E07">
        <w:rPr>
          <w:rFonts w:ascii="Arial" w:hAnsi="Arial" w:cs="Arial"/>
          <w:sz w:val="24"/>
          <w:szCs w:val="24"/>
        </w:rPr>
        <w:t>s</w:t>
      </w:r>
      <w:r w:rsidR="00A77866">
        <w:rPr>
          <w:rFonts w:ascii="Arial" w:hAnsi="Arial" w:cs="Arial"/>
          <w:sz w:val="24"/>
          <w:szCs w:val="24"/>
        </w:rPr>
        <w:t xml:space="preserve"> collect</w:t>
      </w:r>
      <w:r w:rsidR="004C6EB3">
        <w:rPr>
          <w:rFonts w:ascii="Arial" w:hAnsi="Arial" w:cs="Arial"/>
          <w:sz w:val="24"/>
          <w:szCs w:val="24"/>
        </w:rPr>
        <w:t xml:space="preserve">ed. </w:t>
      </w:r>
    </w:p>
    <w:p w14:paraId="63E2C2BF" w14:textId="763B0593" w:rsidR="00DD2112" w:rsidRDefault="0E4A41F3" w:rsidP="69E1514D">
      <w:pPr>
        <w:spacing w:after="0"/>
      </w:pPr>
      <w:r w:rsidRPr="69E1514D">
        <w:rPr>
          <w:rFonts w:ascii="Arial" w:hAnsi="Arial" w:cs="Arial"/>
          <w:sz w:val="24"/>
          <w:szCs w:val="24"/>
        </w:rPr>
        <w:lastRenderedPageBreak/>
        <w:t xml:space="preserve">Contributions into the Fund </w:t>
      </w:r>
      <w:r w:rsidR="22DEF26E" w:rsidRPr="69E1514D">
        <w:rPr>
          <w:rFonts w:ascii="Arial" w:hAnsi="Arial" w:cs="Arial"/>
          <w:sz w:val="24"/>
          <w:szCs w:val="24"/>
        </w:rPr>
        <w:t>rose</w:t>
      </w:r>
      <w:r w:rsidRPr="69E1514D">
        <w:rPr>
          <w:rFonts w:ascii="Arial" w:hAnsi="Arial" w:cs="Arial"/>
          <w:sz w:val="24"/>
          <w:szCs w:val="24"/>
        </w:rPr>
        <w:t xml:space="preserve"> </w:t>
      </w:r>
      <w:r w:rsidR="0A09D067" w:rsidRPr="69E1514D">
        <w:rPr>
          <w:rFonts w:ascii="Arial" w:hAnsi="Arial" w:cs="Arial"/>
          <w:sz w:val="24"/>
          <w:szCs w:val="24"/>
        </w:rPr>
        <w:t xml:space="preserve">due to </w:t>
      </w:r>
      <w:r w:rsidR="49168C6C" w:rsidRPr="69E1514D">
        <w:rPr>
          <w:rFonts w:ascii="Arial" w:hAnsi="Arial" w:cs="Arial"/>
          <w:sz w:val="24"/>
          <w:szCs w:val="24"/>
        </w:rPr>
        <w:t xml:space="preserve">annual </w:t>
      </w:r>
      <w:r w:rsidRPr="69E1514D">
        <w:rPr>
          <w:rFonts w:ascii="Arial" w:hAnsi="Arial" w:cs="Arial"/>
          <w:sz w:val="24"/>
          <w:szCs w:val="24"/>
        </w:rPr>
        <w:t>salary increases</w:t>
      </w:r>
      <w:r w:rsidR="0012354B" w:rsidRPr="69E1514D">
        <w:rPr>
          <w:rFonts w:ascii="Arial" w:hAnsi="Arial" w:cs="Arial"/>
          <w:sz w:val="24"/>
          <w:szCs w:val="24"/>
        </w:rPr>
        <w:t xml:space="preserve">. </w:t>
      </w:r>
      <w:r w:rsidR="4BE0B301" w:rsidRPr="4960FE17">
        <w:rPr>
          <w:rFonts w:ascii="Arial" w:hAnsi="Arial" w:cs="Arial"/>
          <w:sz w:val="24"/>
          <w:szCs w:val="24"/>
        </w:rPr>
        <w:t>B</w:t>
      </w:r>
      <w:r w:rsidRPr="4960FE17">
        <w:rPr>
          <w:rFonts w:ascii="Arial" w:hAnsi="Arial" w:cs="Arial"/>
          <w:sz w:val="24"/>
          <w:szCs w:val="24"/>
        </w:rPr>
        <w:t>enefit</w:t>
      </w:r>
      <w:r w:rsidRPr="69E1514D">
        <w:rPr>
          <w:rFonts w:ascii="Arial" w:hAnsi="Arial" w:cs="Arial"/>
          <w:sz w:val="24"/>
          <w:szCs w:val="24"/>
        </w:rPr>
        <w:t xml:space="preserve"> payments </w:t>
      </w:r>
      <w:r w:rsidR="20838E18" w:rsidRPr="4960FE17">
        <w:rPr>
          <w:rFonts w:ascii="Arial" w:hAnsi="Arial" w:cs="Arial"/>
          <w:sz w:val="24"/>
          <w:szCs w:val="24"/>
        </w:rPr>
        <w:t xml:space="preserve">increased </w:t>
      </w:r>
      <w:r w:rsidRPr="4960FE17">
        <w:rPr>
          <w:rFonts w:ascii="Arial" w:hAnsi="Arial" w:cs="Arial"/>
          <w:sz w:val="24"/>
          <w:szCs w:val="24"/>
        </w:rPr>
        <w:t>reflec</w:t>
      </w:r>
      <w:r w:rsidR="27E809E3" w:rsidRPr="4960FE17">
        <w:rPr>
          <w:rFonts w:ascii="Arial" w:hAnsi="Arial" w:cs="Arial"/>
          <w:sz w:val="24"/>
          <w:szCs w:val="24"/>
        </w:rPr>
        <w:t>ting</w:t>
      </w:r>
      <w:r w:rsidRPr="69E1514D">
        <w:rPr>
          <w:rFonts w:ascii="Arial" w:hAnsi="Arial" w:cs="Arial"/>
          <w:sz w:val="24"/>
          <w:szCs w:val="24"/>
        </w:rPr>
        <w:t xml:space="preserve"> the higher aggregate number of pensioners receiving benefits</w:t>
      </w:r>
      <w:r w:rsidR="00C35A40" w:rsidRPr="69E1514D">
        <w:rPr>
          <w:rFonts w:ascii="Arial" w:hAnsi="Arial" w:cs="Arial"/>
          <w:sz w:val="24"/>
          <w:szCs w:val="24"/>
        </w:rPr>
        <w:t xml:space="preserve"> and inflationary increase.</w:t>
      </w:r>
      <w:r w:rsidRPr="69E1514D">
        <w:rPr>
          <w:rFonts w:ascii="Arial" w:hAnsi="Arial" w:cs="Arial"/>
          <w:sz w:val="24"/>
          <w:szCs w:val="24"/>
        </w:rPr>
        <w:t xml:space="preserve"> </w:t>
      </w:r>
      <w:r w:rsidR="432CA0FE" w:rsidRPr="4960FE17">
        <w:rPr>
          <w:rFonts w:ascii="Arial" w:hAnsi="Arial" w:cs="Arial"/>
          <w:sz w:val="24"/>
          <w:szCs w:val="24"/>
        </w:rPr>
        <w:t>However</w:t>
      </w:r>
      <w:r w:rsidR="00E462F7">
        <w:rPr>
          <w:rFonts w:ascii="Arial" w:hAnsi="Arial" w:cs="Arial"/>
          <w:sz w:val="24"/>
          <w:szCs w:val="24"/>
        </w:rPr>
        <w:t>,</w:t>
      </w:r>
      <w:r w:rsidR="432CA0FE" w:rsidRPr="4960FE17">
        <w:rPr>
          <w:rFonts w:ascii="Arial" w:hAnsi="Arial" w:cs="Arial"/>
          <w:sz w:val="24"/>
          <w:szCs w:val="24"/>
        </w:rPr>
        <w:t xml:space="preserve"> the total benefits and payments on account of leavers reduced in 2025/26 due to the </w:t>
      </w:r>
      <w:r w:rsidR="00E462F7" w:rsidRPr="4960FE17">
        <w:rPr>
          <w:rFonts w:ascii="Arial" w:hAnsi="Arial" w:cs="Arial"/>
          <w:sz w:val="24"/>
          <w:szCs w:val="24"/>
        </w:rPr>
        <w:t>one-off</w:t>
      </w:r>
      <w:r w:rsidR="432CA0FE" w:rsidRPr="4960FE17">
        <w:rPr>
          <w:rFonts w:ascii="Arial" w:hAnsi="Arial" w:cs="Arial"/>
          <w:sz w:val="24"/>
          <w:szCs w:val="24"/>
        </w:rPr>
        <w:t xml:space="preserve"> bulk transfer noted above in 2024/25.</w:t>
      </w:r>
    </w:p>
    <w:p w14:paraId="4131E19A" w14:textId="3827746F" w:rsidR="00DD2112" w:rsidRDefault="00DD2112" w:rsidP="4960FE17">
      <w:pPr>
        <w:spacing w:after="0"/>
        <w:rPr>
          <w:rFonts w:ascii="Arial" w:hAnsi="Arial" w:cs="Arial"/>
          <w:sz w:val="24"/>
          <w:szCs w:val="24"/>
        </w:rPr>
      </w:pPr>
    </w:p>
    <w:p w14:paraId="3111B39A" w14:textId="12E79AF8" w:rsidR="00DD2112" w:rsidRDefault="00AF4315" w:rsidP="69E1514D">
      <w:pPr>
        <w:spacing w:after="0"/>
      </w:pPr>
      <w:r w:rsidRPr="69E1514D">
        <w:rPr>
          <w:rFonts w:ascii="Arial" w:hAnsi="Arial" w:cs="Arial"/>
          <w:sz w:val="24"/>
          <w:szCs w:val="24"/>
        </w:rPr>
        <w:t>T</w:t>
      </w:r>
      <w:r w:rsidR="0E4A41F3" w:rsidRPr="69E1514D">
        <w:rPr>
          <w:rFonts w:ascii="Arial" w:hAnsi="Arial" w:cs="Arial"/>
          <w:sz w:val="24"/>
          <w:szCs w:val="24"/>
        </w:rPr>
        <w:t xml:space="preserve">he </w:t>
      </w:r>
      <w:r w:rsidR="28E6D192" w:rsidRPr="69E1514D">
        <w:rPr>
          <w:rFonts w:ascii="Arial" w:hAnsi="Arial" w:cs="Arial"/>
          <w:sz w:val="24"/>
          <w:szCs w:val="24"/>
        </w:rPr>
        <w:t>longer-term</w:t>
      </w:r>
      <w:r w:rsidR="0E4A41F3" w:rsidRPr="69E1514D">
        <w:rPr>
          <w:rFonts w:ascii="Arial" w:hAnsi="Arial" w:cs="Arial"/>
          <w:sz w:val="24"/>
          <w:szCs w:val="24"/>
        </w:rPr>
        <w:t xml:space="preserve"> </w:t>
      </w:r>
      <w:r w:rsidR="00901763" w:rsidRPr="69E1514D">
        <w:rPr>
          <w:rFonts w:ascii="Arial" w:hAnsi="Arial" w:cs="Arial"/>
          <w:sz w:val="24"/>
          <w:szCs w:val="24"/>
        </w:rPr>
        <w:t xml:space="preserve">cashflow </w:t>
      </w:r>
      <w:r w:rsidR="0E4A41F3" w:rsidRPr="69E1514D">
        <w:rPr>
          <w:rFonts w:ascii="Arial" w:hAnsi="Arial" w:cs="Arial"/>
          <w:sz w:val="24"/>
          <w:szCs w:val="24"/>
        </w:rPr>
        <w:t>trend</w:t>
      </w:r>
      <w:r w:rsidRPr="69E1514D">
        <w:rPr>
          <w:rFonts w:ascii="Arial" w:hAnsi="Arial" w:cs="Arial"/>
          <w:sz w:val="24"/>
          <w:szCs w:val="24"/>
        </w:rPr>
        <w:t xml:space="preserve"> </w:t>
      </w:r>
      <w:r w:rsidR="004C13AC" w:rsidRPr="69E1514D">
        <w:rPr>
          <w:rFonts w:ascii="Arial" w:hAnsi="Arial" w:cs="Arial"/>
          <w:sz w:val="24"/>
          <w:szCs w:val="24"/>
        </w:rPr>
        <w:t xml:space="preserve">is </w:t>
      </w:r>
      <w:r w:rsidR="29CA5B8F" w:rsidRPr="69E1514D">
        <w:rPr>
          <w:rFonts w:ascii="Arial" w:hAnsi="Arial" w:cs="Arial"/>
          <w:sz w:val="24"/>
          <w:szCs w:val="24"/>
        </w:rPr>
        <w:t xml:space="preserve">negative </w:t>
      </w:r>
      <w:r w:rsidR="005148B2" w:rsidRPr="69E1514D">
        <w:rPr>
          <w:rFonts w:ascii="Arial" w:hAnsi="Arial" w:cs="Arial"/>
          <w:sz w:val="24"/>
          <w:szCs w:val="24"/>
        </w:rPr>
        <w:t>due to</w:t>
      </w:r>
      <w:r w:rsidR="0E4A41F3" w:rsidRPr="69E1514D">
        <w:rPr>
          <w:rFonts w:ascii="Arial" w:hAnsi="Arial" w:cs="Arial"/>
          <w:sz w:val="24"/>
          <w:szCs w:val="24"/>
        </w:rPr>
        <w:t xml:space="preserve"> </w:t>
      </w:r>
      <w:r w:rsidR="00777276" w:rsidRPr="69E1514D">
        <w:rPr>
          <w:rFonts w:ascii="Arial" w:hAnsi="Arial" w:cs="Arial"/>
          <w:sz w:val="24"/>
          <w:szCs w:val="24"/>
        </w:rPr>
        <w:t xml:space="preserve">the </w:t>
      </w:r>
      <w:r w:rsidR="009F1592" w:rsidRPr="69E1514D">
        <w:rPr>
          <w:rFonts w:ascii="Arial" w:hAnsi="Arial" w:cs="Arial"/>
          <w:sz w:val="24"/>
          <w:szCs w:val="24"/>
        </w:rPr>
        <w:t xml:space="preserve">reduction in </w:t>
      </w:r>
      <w:r w:rsidR="00662594" w:rsidRPr="69E1514D">
        <w:rPr>
          <w:rFonts w:ascii="Arial" w:hAnsi="Arial" w:cs="Arial"/>
          <w:sz w:val="24"/>
          <w:szCs w:val="24"/>
        </w:rPr>
        <w:t xml:space="preserve">employer </w:t>
      </w:r>
      <w:r w:rsidR="009F1592" w:rsidRPr="69E1514D">
        <w:rPr>
          <w:rFonts w:ascii="Arial" w:hAnsi="Arial" w:cs="Arial"/>
          <w:sz w:val="24"/>
          <w:szCs w:val="24"/>
        </w:rPr>
        <w:t xml:space="preserve">contribution rates following </w:t>
      </w:r>
      <w:r w:rsidR="00662594" w:rsidRPr="69E1514D">
        <w:rPr>
          <w:rFonts w:ascii="Arial" w:hAnsi="Arial" w:cs="Arial"/>
          <w:sz w:val="24"/>
          <w:szCs w:val="24"/>
        </w:rPr>
        <w:t xml:space="preserve">the </w:t>
      </w:r>
      <w:r w:rsidR="009F1592" w:rsidRPr="69E1514D">
        <w:rPr>
          <w:rFonts w:ascii="Arial" w:hAnsi="Arial" w:cs="Arial"/>
          <w:sz w:val="24"/>
          <w:szCs w:val="24"/>
        </w:rPr>
        <w:t xml:space="preserve">2023 valuation and </w:t>
      </w:r>
      <w:r w:rsidR="00662594" w:rsidRPr="69E1514D">
        <w:rPr>
          <w:rFonts w:ascii="Arial" w:hAnsi="Arial" w:cs="Arial"/>
          <w:sz w:val="24"/>
          <w:szCs w:val="24"/>
        </w:rPr>
        <w:t xml:space="preserve">the </w:t>
      </w:r>
      <w:r w:rsidR="00380E47" w:rsidRPr="69E1514D">
        <w:rPr>
          <w:rFonts w:ascii="Arial" w:hAnsi="Arial" w:cs="Arial"/>
          <w:sz w:val="24"/>
          <w:szCs w:val="24"/>
        </w:rPr>
        <w:t>increasing ratio of pensioner and deferred members</w:t>
      </w:r>
      <w:r w:rsidR="005148B2" w:rsidRPr="69E1514D">
        <w:rPr>
          <w:rFonts w:ascii="Arial" w:hAnsi="Arial" w:cs="Arial"/>
          <w:sz w:val="24"/>
          <w:szCs w:val="24"/>
        </w:rPr>
        <w:t xml:space="preserve"> to active members. </w:t>
      </w:r>
      <w:r w:rsidR="7323000C" w:rsidRPr="69E1514D">
        <w:rPr>
          <w:rFonts w:ascii="Arial" w:hAnsi="Arial" w:cs="Arial"/>
          <w:sz w:val="24"/>
          <w:szCs w:val="24"/>
        </w:rPr>
        <w:t xml:space="preserve">This trend is expected to continue gradually </w:t>
      </w:r>
      <w:r w:rsidR="3EB62C3D" w:rsidRPr="69E1514D">
        <w:rPr>
          <w:rFonts w:ascii="Arial" w:hAnsi="Arial" w:cs="Arial"/>
          <w:sz w:val="24"/>
          <w:szCs w:val="24"/>
        </w:rPr>
        <w:t xml:space="preserve">as the Fund matures (with there being more pensioners/deferred members and less active members) and may </w:t>
      </w:r>
      <w:r w:rsidR="004D7E05">
        <w:rPr>
          <w:rFonts w:ascii="Arial" w:hAnsi="Arial" w:cs="Arial"/>
          <w:sz w:val="24"/>
          <w:szCs w:val="24"/>
        </w:rPr>
        <w:t xml:space="preserve">also </w:t>
      </w:r>
      <w:r w:rsidR="3EB62C3D" w:rsidRPr="69E1514D">
        <w:rPr>
          <w:rFonts w:ascii="Arial" w:hAnsi="Arial" w:cs="Arial"/>
          <w:sz w:val="24"/>
          <w:szCs w:val="24"/>
        </w:rPr>
        <w:t xml:space="preserve">be affected by contribution levels set during the </w:t>
      </w:r>
      <w:r w:rsidR="3091A735" w:rsidRPr="69E1514D">
        <w:rPr>
          <w:rFonts w:ascii="Arial" w:hAnsi="Arial" w:cs="Arial"/>
          <w:sz w:val="24"/>
          <w:szCs w:val="24"/>
        </w:rPr>
        <w:t>2026 triennial valuation.</w:t>
      </w:r>
    </w:p>
    <w:p w14:paraId="3CC0CE78" w14:textId="3D94DD5A" w:rsidR="6F0CCEC8" w:rsidRDefault="6F0CCEC8" w:rsidP="6F0CCEC8">
      <w:pPr>
        <w:spacing w:after="0"/>
        <w:rPr>
          <w:rFonts w:ascii="Arial" w:hAnsi="Arial" w:cs="Arial"/>
          <w:sz w:val="24"/>
          <w:szCs w:val="24"/>
        </w:rPr>
      </w:pPr>
    </w:p>
    <w:p w14:paraId="034C2820" w14:textId="75BDA98C" w:rsidR="5EAAB58C" w:rsidRDefault="5EAAB58C" w:rsidP="6F0CCEC8">
      <w:pPr>
        <w:spacing w:after="0"/>
        <w:rPr>
          <w:rFonts w:ascii="Arial" w:eastAsia="Times New Roman" w:hAnsi="Arial" w:cs="Arial"/>
          <w:sz w:val="24"/>
          <w:szCs w:val="24"/>
        </w:rPr>
      </w:pPr>
      <w:r w:rsidRPr="5F1866DE">
        <w:rPr>
          <w:rFonts w:ascii="Arial" w:eastAsia="Times New Roman" w:hAnsi="Arial" w:cs="Arial"/>
          <w:sz w:val="24"/>
          <w:szCs w:val="24"/>
        </w:rPr>
        <w:t>Despite the negative cashflow trend the</w:t>
      </w:r>
      <w:r w:rsidRPr="6F0CCEC8">
        <w:rPr>
          <w:rFonts w:ascii="Arial" w:eastAsia="Times New Roman" w:hAnsi="Arial" w:cs="Arial"/>
          <w:sz w:val="24"/>
          <w:szCs w:val="24"/>
        </w:rPr>
        <w:t xml:space="preserve"> Fund is under no pressure to sell assets to cover any shortfall due to its cash holdings and because </w:t>
      </w:r>
      <w:r w:rsidRPr="0DB60385">
        <w:rPr>
          <w:rFonts w:ascii="Arial" w:eastAsia="Times New Roman" w:hAnsi="Arial" w:cs="Arial"/>
          <w:sz w:val="24"/>
          <w:szCs w:val="24"/>
        </w:rPr>
        <w:t xml:space="preserve">many of </w:t>
      </w:r>
      <w:r w:rsidRPr="6F0CCEC8">
        <w:rPr>
          <w:rFonts w:ascii="Arial" w:eastAsia="Times New Roman" w:hAnsi="Arial" w:cs="Arial"/>
          <w:sz w:val="24"/>
          <w:szCs w:val="24"/>
        </w:rPr>
        <w:t>the Fund’s assets are income generative.</w:t>
      </w:r>
    </w:p>
    <w:p w14:paraId="39A5059A" w14:textId="77777777" w:rsidR="00E16374" w:rsidRPr="00DD2112" w:rsidRDefault="00E16374" w:rsidP="00E16374">
      <w:pPr>
        <w:spacing w:after="0"/>
        <w:rPr>
          <w:rFonts w:ascii="Arial" w:hAnsi="Arial" w:cs="Arial"/>
          <w:sz w:val="24"/>
          <w:szCs w:val="24"/>
        </w:rPr>
      </w:pPr>
    </w:p>
    <w:p w14:paraId="3024AE16" w14:textId="77777777" w:rsidR="00275AD8" w:rsidRPr="001578D7" w:rsidRDefault="1CD3AE21" w:rsidP="461B48B4">
      <w:pPr>
        <w:pStyle w:val="Default"/>
        <w:spacing w:line="312" w:lineRule="auto"/>
        <w:rPr>
          <w:rFonts w:ascii="Arial" w:eastAsiaTheme="majorEastAsia" w:hAnsi="Arial" w:cs="Arial"/>
          <w:b/>
          <w:bCs/>
          <w:color w:val="0F4761" w:themeColor="accent1" w:themeShade="BF"/>
          <w:lang w:eastAsia="en-US"/>
        </w:rPr>
      </w:pPr>
      <w:r w:rsidRPr="461B48B4">
        <w:rPr>
          <w:rFonts w:ascii="Arial" w:eastAsiaTheme="majorEastAsia" w:hAnsi="Arial" w:cs="Arial"/>
          <w:b/>
          <w:bCs/>
          <w:color w:val="auto"/>
          <w:lang w:eastAsia="en-US"/>
        </w:rPr>
        <w:t xml:space="preserve">Pension Payments and the National Fraud Initiative </w:t>
      </w:r>
    </w:p>
    <w:p w14:paraId="0A374535" w14:textId="4ABB4D56" w:rsidR="00275AD8" w:rsidRPr="001578D7" w:rsidRDefault="7395DA23" w:rsidP="00F64A5A">
      <w:pPr>
        <w:pStyle w:val="P58"/>
        <w:spacing w:line="312" w:lineRule="auto"/>
        <w:jc w:val="left"/>
        <w:rPr>
          <w:rFonts w:eastAsiaTheme="minorEastAsia" w:cs="Arial"/>
          <w:b w:val="0"/>
          <w:bCs w:val="0"/>
          <w:lang w:val="en-GB"/>
        </w:rPr>
      </w:pPr>
      <w:r w:rsidRPr="001578D7">
        <w:rPr>
          <w:rFonts w:eastAsiaTheme="minorEastAsia" w:cs="Arial"/>
          <w:b w:val="0"/>
          <w:bCs w:val="0"/>
          <w:lang w:val="en-GB"/>
        </w:rPr>
        <w:t xml:space="preserve">The primary outlay of the Fund </w:t>
      </w:r>
      <w:r w:rsidR="715D2858" w:rsidRPr="001578D7">
        <w:rPr>
          <w:rFonts w:eastAsiaTheme="minorEastAsia" w:cs="Arial"/>
          <w:b w:val="0"/>
          <w:bCs w:val="0"/>
          <w:lang w:val="en-GB"/>
        </w:rPr>
        <w:t>is</w:t>
      </w:r>
      <w:r w:rsidRPr="001578D7">
        <w:rPr>
          <w:rFonts w:eastAsiaTheme="minorEastAsia" w:cs="Arial"/>
          <w:b w:val="0"/>
          <w:bCs w:val="0"/>
          <w:lang w:val="en-GB"/>
        </w:rPr>
        <w:t xml:space="preserve"> the regular payments made to pensioner members. To help ensure that pensions are only paid to members with an ongoing entitlement, the Fund participates in the National Fraud Initiative (</w:t>
      </w:r>
      <w:r w:rsidR="53F71570" w:rsidRPr="001578D7">
        <w:rPr>
          <w:rFonts w:eastAsiaTheme="minorEastAsia" w:cs="Arial"/>
          <w:b w:val="0"/>
          <w:bCs w:val="0"/>
          <w:lang w:val="en-GB"/>
        </w:rPr>
        <w:t>NFI)</w:t>
      </w:r>
      <w:r w:rsidRPr="001578D7">
        <w:rPr>
          <w:rFonts w:eastAsiaTheme="minorEastAsia" w:cs="Arial"/>
          <w:b w:val="0"/>
          <w:bCs w:val="0"/>
          <w:lang w:val="en-GB"/>
        </w:rPr>
        <w:t xml:space="preserve">. This is a data matching exercise conducted every two years by the </w:t>
      </w:r>
      <w:r w:rsidR="00BD441E" w:rsidRPr="001578D7">
        <w:rPr>
          <w:rFonts w:eastAsiaTheme="minorEastAsia" w:cs="Arial"/>
          <w:b w:val="0"/>
          <w:bCs w:val="0"/>
          <w:lang w:val="en-GB"/>
        </w:rPr>
        <w:t>Cabinet Office</w:t>
      </w:r>
      <w:r w:rsidRPr="001578D7">
        <w:rPr>
          <w:rFonts w:eastAsiaTheme="minorEastAsia" w:cs="Arial"/>
          <w:b w:val="0"/>
          <w:bCs w:val="0"/>
          <w:lang w:val="en-GB"/>
        </w:rPr>
        <w:t xml:space="preserve"> to detect fraud and irregularities in various areas of public finance.  </w:t>
      </w:r>
    </w:p>
    <w:p w14:paraId="0566B31C" w14:textId="6DD55820" w:rsidR="00275AD8" w:rsidRPr="001578D7" w:rsidRDefault="00275AD8" w:rsidP="00F64A5A">
      <w:pPr>
        <w:pStyle w:val="P58"/>
        <w:spacing w:line="312" w:lineRule="auto"/>
        <w:ind w:left="720" w:right="-1" w:hanging="720"/>
        <w:jc w:val="left"/>
        <w:rPr>
          <w:rFonts w:eastAsiaTheme="minorEastAsia" w:cs="Arial"/>
          <w:b w:val="0"/>
          <w:bCs w:val="0"/>
          <w:lang w:val="en-GB"/>
        </w:rPr>
      </w:pPr>
    </w:p>
    <w:p w14:paraId="3BE63B6B" w14:textId="669DE4B5" w:rsidR="1CD3AE21" w:rsidRDefault="1CD3AE21" w:rsidP="461B48B4">
      <w:pPr>
        <w:pStyle w:val="P58"/>
        <w:spacing w:line="312" w:lineRule="auto"/>
        <w:ind w:right="-1"/>
        <w:jc w:val="left"/>
      </w:pPr>
      <w:r w:rsidRPr="461B48B4">
        <w:rPr>
          <w:rFonts w:eastAsiaTheme="minorEastAsia" w:cs="Arial"/>
          <w:b w:val="0"/>
          <w:bCs w:val="0"/>
        </w:rPr>
        <w:t>The Fund participated in the exercise during 2</w:t>
      </w:r>
      <w:r w:rsidR="1E6F4362" w:rsidRPr="461B48B4">
        <w:rPr>
          <w:rFonts w:eastAsiaTheme="minorEastAsia" w:cs="Arial"/>
          <w:b w:val="0"/>
          <w:bCs w:val="0"/>
        </w:rPr>
        <w:t>02</w:t>
      </w:r>
      <w:r w:rsidR="2C25CC27" w:rsidRPr="461B48B4">
        <w:rPr>
          <w:rFonts w:eastAsiaTheme="minorEastAsia" w:cs="Arial"/>
          <w:b w:val="0"/>
          <w:bCs w:val="0"/>
        </w:rPr>
        <w:t>4</w:t>
      </w:r>
      <w:r w:rsidR="1E6F4362" w:rsidRPr="461B48B4">
        <w:rPr>
          <w:rFonts w:eastAsiaTheme="minorEastAsia" w:cs="Arial"/>
          <w:b w:val="0"/>
          <w:bCs w:val="0"/>
        </w:rPr>
        <w:t>/2</w:t>
      </w:r>
      <w:r w:rsidR="486EF9C4" w:rsidRPr="461B48B4">
        <w:rPr>
          <w:rFonts w:eastAsiaTheme="minorEastAsia" w:cs="Arial"/>
          <w:b w:val="0"/>
          <w:bCs w:val="0"/>
        </w:rPr>
        <w:t>5</w:t>
      </w:r>
      <w:r w:rsidRPr="461B48B4">
        <w:rPr>
          <w:rFonts w:eastAsiaTheme="minorEastAsia" w:cs="Arial"/>
          <w:b w:val="0"/>
          <w:bCs w:val="0"/>
        </w:rPr>
        <w:t xml:space="preserve"> with the results </w:t>
      </w:r>
      <w:r w:rsidR="569D6F46" w:rsidRPr="461B48B4">
        <w:rPr>
          <w:rFonts w:eastAsiaTheme="minorEastAsia" w:cs="Arial"/>
          <w:b w:val="0"/>
          <w:bCs w:val="0"/>
        </w:rPr>
        <w:t xml:space="preserve">indicating that there </w:t>
      </w:r>
      <w:r w:rsidR="7B4C2CE7" w:rsidRPr="461B48B4">
        <w:rPr>
          <w:rFonts w:eastAsiaTheme="minorEastAsia" w:cs="Arial"/>
          <w:b w:val="0"/>
          <w:bCs w:val="0"/>
        </w:rPr>
        <w:t>are</w:t>
      </w:r>
      <w:r w:rsidR="569D6F46" w:rsidRPr="461B48B4">
        <w:rPr>
          <w:rFonts w:eastAsiaTheme="minorEastAsia" w:cs="Arial"/>
          <w:b w:val="0"/>
          <w:bCs w:val="0"/>
        </w:rPr>
        <w:t xml:space="preserve"> seven cases where pensioner deaths had not been notified resulting in </w:t>
      </w:r>
      <w:r w:rsidR="54A1CCD0" w:rsidRPr="461B48B4">
        <w:rPr>
          <w:rFonts w:eastAsiaTheme="minorEastAsia" w:cs="Arial"/>
          <w:b w:val="0"/>
          <w:bCs w:val="0"/>
        </w:rPr>
        <w:t>an overpayment</w:t>
      </w:r>
      <w:r w:rsidRPr="461B48B4">
        <w:rPr>
          <w:rFonts w:eastAsiaTheme="minorEastAsia" w:cs="Arial"/>
          <w:b w:val="0"/>
          <w:bCs w:val="0"/>
        </w:rPr>
        <w:t xml:space="preserve">. </w:t>
      </w:r>
      <w:r w:rsidR="56DEE6DE" w:rsidRPr="461B48B4">
        <w:rPr>
          <w:rFonts w:eastAsiaTheme="minorEastAsia" w:cs="Arial"/>
          <w:b w:val="0"/>
          <w:bCs w:val="0"/>
        </w:rPr>
        <w:t xml:space="preserve"> </w:t>
      </w:r>
      <w:r w:rsidR="1E7755FC" w:rsidRPr="461B48B4">
        <w:rPr>
          <w:rFonts w:eastAsiaTheme="minorEastAsia" w:cs="Arial"/>
          <w:b w:val="0"/>
          <w:bCs w:val="0"/>
        </w:rPr>
        <w:t xml:space="preserve">The seven cases were identified as having an overpayment and work to confirm and recover any overpaid pension is ongoing with the total potential overpayment </w:t>
      </w:r>
      <w:r w:rsidR="1410BFA3" w:rsidRPr="461B48B4">
        <w:rPr>
          <w:rFonts w:eastAsiaTheme="minorEastAsia" w:cs="Arial"/>
          <w:b w:val="0"/>
          <w:bCs w:val="0"/>
        </w:rPr>
        <w:t>of</w:t>
      </w:r>
      <w:r w:rsidR="1E7755FC" w:rsidRPr="461B48B4">
        <w:rPr>
          <w:rFonts w:eastAsiaTheme="minorEastAsia" w:cs="Arial"/>
          <w:b w:val="0"/>
          <w:bCs w:val="0"/>
        </w:rPr>
        <w:t xml:space="preserve"> £14,402.29. </w:t>
      </w:r>
    </w:p>
    <w:p w14:paraId="50F29856" w14:textId="1ED92F03" w:rsidR="461B48B4" w:rsidRDefault="461B48B4" w:rsidP="461B48B4">
      <w:pPr>
        <w:pStyle w:val="P58"/>
        <w:spacing w:line="312" w:lineRule="auto"/>
        <w:ind w:right="-1"/>
        <w:jc w:val="left"/>
        <w:rPr>
          <w:rFonts w:eastAsiaTheme="minorEastAsia" w:cs="Arial"/>
          <w:b w:val="0"/>
          <w:bCs w:val="0"/>
        </w:rPr>
      </w:pPr>
    </w:p>
    <w:p w14:paraId="55226C3E" w14:textId="7922D642" w:rsidR="47A0E3AA" w:rsidRDefault="47A0E3AA" w:rsidP="461B48B4">
      <w:pPr>
        <w:pStyle w:val="P58"/>
        <w:spacing w:line="312" w:lineRule="auto"/>
        <w:ind w:right="-1"/>
        <w:jc w:val="left"/>
      </w:pPr>
      <w:r w:rsidRPr="461B48B4">
        <w:rPr>
          <w:rFonts w:eastAsiaTheme="minorEastAsia" w:cs="Arial"/>
          <w:b w:val="0"/>
          <w:bCs w:val="0"/>
        </w:rPr>
        <w:t>During o</w:t>
      </w:r>
      <w:r w:rsidR="72C64446" w:rsidRPr="461B48B4">
        <w:rPr>
          <w:rFonts w:eastAsiaTheme="minorEastAsia" w:cs="Arial"/>
          <w:b w:val="0"/>
          <w:bCs w:val="0"/>
        </w:rPr>
        <w:t xml:space="preserve">ngoing work </w:t>
      </w:r>
      <w:r w:rsidR="05956022" w:rsidRPr="461B48B4">
        <w:rPr>
          <w:rFonts w:eastAsiaTheme="minorEastAsia" w:cs="Arial"/>
          <w:b w:val="0"/>
          <w:bCs w:val="0"/>
        </w:rPr>
        <w:t xml:space="preserve">to resolve these cases </w:t>
      </w:r>
      <w:r w:rsidR="76738B1D" w:rsidRPr="461B48B4">
        <w:rPr>
          <w:rFonts w:eastAsiaTheme="minorEastAsia" w:cs="Arial"/>
          <w:b w:val="0"/>
          <w:bCs w:val="0"/>
        </w:rPr>
        <w:t xml:space="preserve">it was </w:t>
      </w:r>
      <w:r w:rsidR="4FFDDEAA" w:rsidRPr="461B48B4">
        <w:rPr>
          <w:rFonts w:eastAsiaTheme="minorEastAsia" w:cs="Arial"/>
          <w:b w:val="0"/>
          <w:bCs w:val="0"/>
        </w:rPr>
        <w:t>identified that of the £14,402.29 overpaid pen</w:t>
      </w:r>
      <w:r w:rsidR="2979817C" w:rsidRPr="461B48B4">
        <w:rPr>
          <w:rFonts w:eastAsiaTheme="minorEastAsia" w:cs="Arial"/>
          <w:b w:val="0"/>
          <w:bCs w:val="0"/>
        </w:rPr>
        <w:t>s</w:t>
      </w:r>
      <w:r w:rsidR="4FFDDEAA" w:rsidRPr="461B48B4">
        <w:rPr>
          <w:rFonts w:eastAsiaTheme="minorEastAsia" w:cs="Arial"/>
          <w:b w:val="0"/>
          <w:bCs w:val="0"/>
        </w:rPr>
        <w:t>ions, only £1,900 related to the</w:t>
      </w:r>
      <w:r w:rsidR="2CFEB130" w:rsidRPr="461B48B4">
        <w:rPr>
          <w:rFonts w:eastAsiaTheme="minorEastAsia" w:cs="Arial"/>
          <w:b w:val="0"/>
          <w:bCs w:val="0"/>
        </w:rPr>
        <w:t xml:space="preserve"> Fund with the remainder relating to a scheme</w:t>
      </w:r>
      <w:r w:rsidR="11BDDF72" w:rsidRPr="461B48B4">
        <w:rPr>
          <w:rFonts w:eastAsiaTheme="minorEastAsia" w:cs="Arial"/>
          <w:b w:val="0"/>
          <w:bCs w:val="0"/>
        </w:rPr>
        <w:t xml:space="preserve"> t</w:t>
      </w:r>
      <w:r w:rsidR="00491DB3">
        <w:rPr>
          <w:rFonts w:eastAsiaTheme="minorEastAsia" w:cs="Arial"/>
          <w:b w:val="0"/>
          <w:bCs w:val="0"/>
        </w:rPr>
        <w:t>o which</w:t>
      </w:r>
      <w:r w:rsidR="2CFEB130" w:rsidRPr="461B48B4">
        <w:rPr>
          <w:rFonts w:eastAsiaTheme="minorEastAsia" w:cs="Arial"/>
          <w:b w:val="0"/>
          <w:bCs w:val="0"/>
        </w:rPr>
        <w:t xml:space="preserve"> the Fund provides a payroll service</w:t>
      </w:r>
      <w:r w:rsidR="2252C824" w:rsidRPr="220ADCB0">
        <w:rPr>
          <w:rFonts w:eastAsiaTheme="minorEastAsia" w:cs="Arial"/>
          <w:b w:val="0"/>
          <w:bCs w:val="0"/>
        </w:rPr>
        <w:t xml:space="preserve"> </w:t>
      </w:r>
      <w:r w:rsidR="2252C824" w:rsidRPr="51B5A8F6">
        <w:rPr>
          <w:rFonts w:eastAsiaTheme="minorEastAsia" w:cs="Arial"/>
          <w:b w:val="0"/>
          <w:bCs w:val="0"/>
        </w:rPr>
        <w:t>for</w:t>
      </w:r>
      <w:r w:rsidR="71D15B5C" w:rsidRPr="461B48B4">
        <w:rPr>
          <w:rFonts w:eastAsiaTheme="minorEastAsia" w:cs="Arial"/>
          <w:b w:val="0"/>
          <w:bCs w:val="0"/>
        </w:rPr>
        <w:t>. O</w:t>
      </w:r>
      <w:r w:rsidR="1501C40D" w:rsidRPr="461B48B4">
        <w:rPr>
          <w:rFonts w:eastAsiaTheme="minorEastAsia" w:cs="Arial"/>
          <w:b w:val="0"/>
          <w:bCs w:val="0"/>
        </w:rPr>
        <w:t>f the £1,900 due to the Fund, o</w:t>
      </w:r>
      <w:r w:rsidR="2993BD05" w:rsidRPr="461B48B4">
        <w:rPr>
          <w:rFonts w:eastAsiaTheme="minorEastAsia" w:cs="Arial"/>
          <w:b w:val="0"/>
          <w:bCs w:val="0"/>
        </w:rPr>
        <w:t xml:space="preserve">verpaid pension amounting to £265 has been recovered.  Attempts to recover monies from the remaining three estates </w:t>
      </w:r>
      <w:r w:rsidR="169A9BBC" w:rsidRPr="461B48B4">
        <w:rPr>
          <w:rFonts w:eastAsiaTheme="minorEastAsia" w:cs="Arial"/>
          <w:b w:val="0"/>
          <w:bCs w:val="0"/>
        </w:rPr>
        <w:t>remain</w:t>
      </w:r>
      <w:r w:rsidR="2993BD05" w:rsidRPr="461B48B4">
        <w:rPr>
          <w:rFonts w:eastAsiaTheme="minorEastAsia" w:cs="Arial"/>
          <w:b w:val="0"/>
          <w:bCs w:val="0"/>
        </w:rPr>
        <w:t>s ongoing.</w:t>
      </w:r>
    </w:p>
    <w:p w14:paraId="5774C280" w14:textId="16A70408" w:rsidR="2993BD05" w:rsidRDefault="2993BD05" w:rsidP="461B48B4">
      <w:pPr>
        <w:pStyle w:val="P58"/>
        <w:spacing w:line="312" w:lineRule="auto"/>
        <w:ind w:right="-1"/>
        <w:jc w:val="left"/>
      </w:pPr>
      <w:r w:rsidRPr="461B48B4">
        <w:rPr>
          <w:rFonts w:eastAsiaTheme="minorEastAsia" w:cs="Arial"/>
          <w:b w:val="0"/>
          <w:bCs w:val="0"/>
        </w:rPr>
        <w:t xml:space="preserve"> </w:t>
      </w:r>
    </w:p>
    <w:p w14:paraId="3B0E440D" w14:textId="46A8DA48" w:rsidR="2993BD05" w:rsidRDefault="2993BD05" w:rsidP="461B48B4">
      <w:pPr>
        <w:pStyle w:val="P58"/>
        <w:spacing w:line="312" w:lineRule="auto"/>
        <w:ind w:right="-1"/>
        <w:jc w:val="left"/>
      </w:pPr>
      <w:r w:rsidRPr="461B48B4">
        <w:rPr>
          <w:rFonts w:eastAsiaTheme="minorEastAsia" w:cs="Arial"/>
          <w:b w:val="0"/>
          <w:bCs w:val="0"/>
        </w:rPr>
        <w:t xml:space="preserve">Officers are comfortable that the current processes in place </w:t>
      </w:r>
      <w:proofErr w:type="spellStart"/>
      <w:r w:rsidRPr="461B48B4">
        <w:rPr>
          <w:rFonts w:eastAsiaTheme="minorEastAsia" w:cs="Arial"/>
          <w:b w:val="0"/>
          <w:bCs w:val="0"/>
        </w:rPr>
        <w:t>minimise</w:t>
      </w:r>
      <w:proofErr w:type="spellEnd"/>
      <w:r w:rsidRPr="461B48B4">
        <w:rPr>
          <w:rFonts w:eastAsiaTheme="minorEastAsia" w:cs="Arial"/>
          <w:b w:val="0"/>
          <w:bCs w:val="0"/>
        </w:rPr>
        <w:t xml:space="preserve"> the extent of any overpaid pensions. The nominal sums to be recovered demonstrat</w:t>
      </w:r>
      <w:r w:rsidR="6D63341D" w:rsidRPr="461B48B4">
        <w:rPr>
          <w:rFonts w:eastAsiaTheme="minorEastAsia" w:cs="Arial"/>
          <w:b w:val="0"/>
          <w:bCs w:val="0"/>
        </w:rPr>
        <w:t>e</w:t>
      </w:r>
      <w:r w:rsidRPr="461B48B4">
        <w:rPr>
          <w:rFonts w:eastAsiaTheme="minorEastAsia" w:cs="Arial"/>
          <w:b w:val="0"/>
          <w:bCs w:val="0"/>
        </w:rPr>
        <w:t xml:space="preserve"> that the issues relate to timing, rather than systemic errors.</w:t>
      </w:r>
    </w:p>
    <w:p w14:paraId="5BC60934" w14:textId="7708F9E4" w:rsidR="2993BD05" w:rsidRDefault="2993BD05" w:rsidP="461B48B4">
      <w:pPr>
        <w:pStyle w:val="P58"/>
        <w:spacing w:line="312" w:lineRule="auto"/>
        <w:ind w:right="-1"/>
        <w:jc w:val="left"/>
      </w:pPr>
      <w:r w:rsidRPr="461B48B4">
        <w:rPr>
          <w:rFonts w:eastAsiaTheme="minorEastAsia" w:cs="Arial"/>
          <w:b w:val="0"/>
          <w:bCs w:val="0"/>
        </w:rPr>
        <w:lastRenderedPageBreak/>
        <w:t xml:space="preserve">The next NFI exercise is due to take place in October </w:t>
      </w:r>
      <w:proofErr w:type="gramStart"/>
      <w:r w:rsidRPr="461B48B4">
        <w:rPr>
          <w:rFonts w:eastAsiaTheme="minorEastAsia" w:cs="Arial"/>
          <w:b w:val="0"/>
          <w:bCs w:val="0"/>
        </w:rPr>
        <w:t>2026</w:t>
      </w:r>
      <w:proofErr w:type="gramEnd"/>
      <w:r w:rsidRPr="461B48B4">
        <w:rPr>
          <w:rFonts w:eastAsiaTheme="minorEastAsia" w:cs="Arial"/>
          <w:b w:val="0"/>
          <w:bCs w:val="0"/>
        </w:rPr>
        <w:t xml:space="preserve"> and it is expected that the dataset to be provided </w:t>
      </w:r>
      <w:proofErr w:type="gramStart"/>
      <w:r w:rsidRPr="461B48B4">
        <w:rPr>
          <w:rFonts w:eastAsiaTheme="minorEastAsia" w:cs="Arial"/>
          <w:b w:val="0"/>
          <w:bCs w:val="0"/>
        </w:rPr>
        <w:t>in</w:t>
      </w:r>
      <w:proofErr w:type="gramEnd"/>
      <w:r w:rsidRPr="461B48B4">
        <w:rPr>
          <w:rFonts w:eastAsiaTheme="minorEastAsia" w:cs="Arial"/>
          <w:b w:val="0"/>
          <w:bCs w:val="0"/>
        </w:rPr>
        <w:t xml:space="preserve"> respect </w:t>
      </w:r>
      <w:proofErr w:type="gramStart"/>
      <w:r w:rsidRPr="461B48B4">
        <w:rPr>
          <w:rFonts w:eastAsiaTheme="minorEastAsia" w:cs="Arial"/>
          <w:b w:val="0"/>
          <w:bCs w:val="0"/>
        </w:rPr>
        <w:t>of</w:t>
      </w:r>
      <w:proofErr w:type="gramEnd"/>
      <w:r w:rsidRPr="461B48B4">
        <w:rPr>
          <w:rFonts w:eastAsiaTheme="minorEastAsia" w:cs="Arial"/>
          <w:b w:val="0"/>
          <w:bCs w:val="0"/>
        </w:rPr>
        <w:t xml:space="preserve"> pensioners will be expanded to include dependents who are in receipt of a deceased person’s survivor pension </w:t>
      </w:r>
    </w:p>
    <w:p w14:paraId="7DE5E562" w14:textId="30BF7CBE" w:rsidR="00C87F0D" w:rsidRPr="00275AD8" w:rsidRDefault="00C87F0D" w:rsidP="00F64A5A">
      <w:pPr>
        <w:pStyle w:val="P58"/>
        <w:spacing w:line="312" w:lineRule="auto"/>
        <w:ind w:right="-1"/>
        <w:jc w:val="left"/>
        <w:rPr>
          <w:rFonts w:eastAsiaTheme="minorEastAsia" w:cs="Arial"/>
          <w:b w:val="0"/>
          <w:bCs w:val="0"/>
          <w:lang w:val="en-GB"/>
        </w:rPr>
      </w:pPr>
    </w:p>
    <w:p w14:paraId="48DAE928" w14:textId="1DD5ACD2" w:rsidR="00275AD8" w:rsidRPr="00275AD8" w:rsidRDefault="00275AD8" w:rsidP="69E1514D">
      <w:pPr>
        <w:pStyle w:val="Default"/>
        <w:spacing w:line="312" w:lineRule="auto"/>
        <w:rPr>
          <w:rFonts w:ascii="Arial" w:eastAsiaTheme="majorEastAsia" w:hAnsi="Arial" w:cs="Arial"/>
          <w:b/>
          <w:bCs/>
          <w:color w:val="77206D" w:themeColor="accent5" w:themeShade="BF"/>
          <w:lang w:eastAsia="en-US"/>
        </w:rPr>
      </w:pPr>
      <w:r w:rsidRPr="69E1514D">
        <w:rPr>
          <w:rFonts w:ascii="Arial" w:eastAsiaTheme="majorEastAsia" w:hAnsi="Arial" w:cs="Arial"/>
          <w:b/>
          <w:bCs/>
          <w:color w:val="auto"/>
          <w:lang w:eastAsia="en-US"/>
        </w:rPr>
        <w:t>Conclusion</w:t>
      </w:r>
      <w:r w:rsidR="0DD1AA3E" w:rsidRPr="69E1514D">
        <w:rPr>
          <w:rFonts w:ascii="Arial" w:eastAsiaTheme="majorEastAsia" w:hAnsi="Arial" w:cs="Arial"/>
          <w:b/>
          <w:bCs/>
          <w:color w:val="auto"/>
          <w:lang w:eastAsia="en-US"/>
        </w:rPr>
        <w:t>s</w:t>
      </w:r>
      <w:r w:rsidRPr="69E1514D">
        <w:rPr>
          <w:rFonts w:ascii="Arial" w:eastAsiaTheme="majorEastAsia" w:hAnsi="Arial" w:cs="Arial"/>
          <w:b/>
          <w:bCs/>
          <w:color w:val="77206D" w:themeColor="accent5" w:themeShade="BF"/>
          <w:lang w:eastAsia="en-US"/>
        </w:rPr>
        <w:t xml:space="preserve"> </w:t>
      </w:r>
    </w:p>
    <w:p w14:paraId="6ED40A39" w14:textId="3176EC87" w:rsidR="2B4E1F1E" w:rsidRDefault="69820033" w:rsidP="00F64A5A">
      <w:pPr>
        <w:autoSpaceDE w:val="0"/>
        <w:autoSpaceDN w:val="0"/>
        <w:adjustRightInd w:val="0"/>
        <w:spacing w:after="0"/>
        <w:rPr>
          <w:rFonts w:ascii="Arial" w:hAnsi="Arial" w:cs="Arial"/>
          <w:sz w:val="24"/>
          <w:szCs w:val="24"/>
        </w:rPr>
      </w:pPr>
      <w:r w:rsidRPr="69E1514D">
        <w:rPr>
          <w:rFonts w:ascii="Arial" w:hAnsi="Arial" w:cs="Arial"/>
          <w:sz w:val="24"/>
          <w:szCs w:val="24"/>
        </w:rPr>
        <w:t>Fund</w:t>
      </w:r>
      <w:r w:rsidR="610549A7" w:rsidRPr="69E1514D">
        <w:rPr>
          <w:rFonts w:ascii="Arial" w:hAnsi="Arial" w:cs="Arial"/>
          <w:sz w:val="24"/>
          <w:szCs w:val="24"/>
        </w:rPr>
        <w:t xml:space="preserve"> expenditure</w:t>
      </w:r>
      <w:r w:rsidR="0011541F" w:rsidRPr="69E1514D">
        <w:rPr>
          <w:rFonts w:ascii="Arial" w:hAnsi="Arial" w:cs="Arial"/>
          <w:sz w:val="24"/>
          <w:szCs w:val="24"/>
        </w:rPr>
        <w:t>s</w:t>
      </w:r>
      <w:r w:rsidR="610549A7" w:rsidRPr="69E1514D">
        <w:rPr>
          <w:rFonts w:ascii="Arial" w:hAnsi="Arial" w:cs="Arial"/>
          <w:sz w:val="24"/>
          <w:szCs w:val="24"/>
        </w:rPr>
        <w:t xml:space="preserve"> w</w:t>
      </w:r>
      <w:r w:rsidR="0011541F" w:rsidRPr="69E1514D">
        <w:rPr>
          <w:rFonts w:ascii="Arial" w:hAnsi="Arial" w:cs="Arial"/>
          <w:sz w:val="24"/>
          <w:szCs w:val="24"/>
        </w:rPr>
        <w:t>ere</w:t>
      </w:r>
      <w:r w:rsidR="610549A7" w:rsidRPr="69E1514D">
        <w:rPr>
          <w:rFonts w:ascii="Arial" w:hAnsi="Arial" w:cs="Arial"/>
          <w:sz w:val="24"/>
          <w:szCs w:val="24"/>
        </w:rPr>
        <w:t xml:space="preserve"> lower than budgeted</w:t>
      </w:r>
      <w:r w:rsidR="2969BB19" w:rsidRPr="69E1514D">
        <w:rPr>
          <w:rFonts w:ascii="Arial" w:hAnsi="Arial" w:cs="Arial"/>
          <w:sz w:val="24"/>
          <w:szCs w:val="24"/>
        </w:rPr>
        <w:t>,</w:t>
      </w:r>
      <w:r w:rsidR="610549A7" w:rsidRPr="69E1514D">
        <w:rPr>
          <w:rFonts w:ascii="Arial" w:hAnsi="Arial" w:cs="Arial"/>
          <w:sz w:val="24"/>
          <w:szCs w:val="24"/>
        </w:rPr>
        <w:t xml:space="preserve"> largely due to </w:t>
      </w:r>
      <w:r w:rsidR="23B5E3BE" w:rsidRPr="69E1514D">
        <w:rPr>
          <w:rFonts w:ascii="Arial" w:hAnsi="Arial" w:cs="Arial"/>
          <w:sz w:val="24"/>
          <w:szCs w:val="24"/>
        </w:rPr>
        <w:t>invoiced investment</w:t>
      </w:r>
      <w:r w:rsidR="12442C0F" w:rsidRPr="69E1514D">
        <w:rPr>
          <w:rFonts w:ascii="Arial" w:hAnsi="Arial" w:cs="Arial"/>
          <w:sz w:val="24"/>
          <w:szCs w:val="24"/>
        </w:rPr>
        <w:t xml:space="preserve"> management</w:t>
      </w:r>
      <w:r w:rsidR="23B5E3BE" w:rsidRPr="69E1514D">
        <w:rPr>
          <w:rFonts w:ascii="Arial" w:hAnsi="Arial" w:cs="Arial"/>
          <w:sz w:val="24"/>
          <w:szCs w:val="24"/>
        </w:rPr>
        <w:t xml:space="preserve"> fees </w:t>
      </w:r>
      <w:r w:rsidR="0A8E3BB7" w:rsidRPr="69E1514D">
        <w:rPr>
          <w:rFonts w:ascii="Arial" w:hAnsi="Arial" w:cs="Arial"/>
          <w:sz w:val="24"/>
          <w:szCs w:val="24"/>
        </w:rPr>
        <w:t xml:space="preserve">and LPFI recharges </w:t>
      </w:r>
      <w:r w:rsidR="15E23FC6" w:rsidRPr="69E1514D">
        <w:rPr>
          <w:rFonts w:ascii="Arial" w:hAnsi="Arial" w:cs="Arial"/>
          <w:sz w:val="24"/>
          <w:szCs w:val="24"/>
        </w:rPr>
        <w:t>being lower than anticipated</w:t>
      </w:r>
      <w:r w:rsidR="00C86622" w:rsidRPr="69E1514D">
        <w:rPr>
          <w:rFonts w:ascii="Arial" w:hAnsi="Arial" w:cs="Arial"/>
          <w:sz w:val="24"/>
          <w:szCs w:val="24"/>
        </w:rPr>
        <w:t xml:space="preserve">. </w:t>
      </w:r>
      <w:r w:rsidR="4AA06B00" w:rsidRPr="69E1514D">
        <w:rPr>
          <w:rFonts w:ascii="Arial" w:hAnsi="Arial" w:cs="Arial"/>
          <w:sz w:val="24"/>
          <w:szCs w:val="24"/>
        </w:rPr>
        <w:t xml:space="preserve">Fund maturity means that the negative cashflow position is expected to continue.  </w:t>
      </w:r>
      <w:r w:rsidR="00C86622" w:rsidRPr="69E1514D">
        <w:rPr>
          <w:rFonts w:ascii="Arial" w:hAnsi="Arial" w:cs="Arial"/>
          <w:sz w:val="24"/>
          <w:szCs w:val="24"/>
        </w:rPr>
        <w:t>A</w:t>
      </w:r>
      <w:r w:rsidR="0AA34E40" w:rsidRPr="69E1514D">
        <w:rPr>
          <w:rFonts w:ascii="Arial" w:hAnsi="Arial" w:cs="Arial"/>
          <w:sz w:val="24"/>
          <w:szCs w:val="24"/>
        </w:rPr>
        <w:t xml:space="preserve">ll employers paid their certified pension contributions by 31 March </w:t>
      </w:r>
      <w:r w:rsidR="0AA34E40" w:rsidRPr="71718131">
        <w:rPr>
          <w:rFonts w:ascii="Arial" w:hAnsi="Arial" w:cs="Arial"/>
          <w:sz w:val="24"/>
          <w:szCs w:val="24"/>
        </w:rPr>
        <w:t>202</w:t>
      </w:r>
      <w:r w:rsidR="7C155867" w:rsidRPr="71718131">
        <w:rPr>
          <w:rFonts w:ascii="Arial" w:hAnsi="Arial" w:cs="Arial"/>
          <w:sz w:val="24"/>
          <w:szCs w:val="24"/>
        </w:rPr>
        <w:t>6</w:t>
      </w:r>
      <w:r w:rsidR="0AA34E40" w:rsidRPr="69E1514D">
        <w:rPr>
          <w:rFonts w:ascii="Arial" w:hAnsi="Arial" w:cs="Arial"/>
          <w:sz w:val="24"/>
          <w:szCs w:val="24"/>
        </w:rPr>
        <w:t xml:space="preserve">.   </w:t>
      </w:r>
      <w:r w:rsidR="46EA0B24" w:rsidRPr="69E1514D">
        <w:rPr>
          <w:rFonts w:ascii="Arial" w:hAnsi="Arial" w:cs="Arial"/>
          <w:sz w:val="24"/>
          <w:szCs w:val="24"/>
        </w:rPr>
        <w:t xml:space="preserve"> </w:t>
      </w:r>
      <w:r w:rsidR="1074F8F1" w:rsidRPr="69E1514D">
        <w:rPr>
          <w:rFonts w:ascii="Arial" w:hAnsi="Arial" w:cs="Arial"/>
          <w:sz w:val="24"/>
          <w:szCs w:val="24"/>
        </w:rPr>
        <w:t xml:space="preserve"> </w:t>
      </w:r>
      <w:r w:rsidR="15E23FC6" w:rsidRPr="69E1514D">
        <w:rPr>
          <w:rFonts w:ascii="Arial" w:hAnsi="Arial" w:cs="Arial"/>
          <w:sz w:val="24"/>
          <w:szCs w:val="24"/>
        </w:rPr>
        <w:t xml:space="preserve"> </w:t>
      </w:r>
    </w:p>
    <w:p w14:paraId="63BC9327" w14:textId="11FDF126" w:rsidR="1F3C1612" w:rsidRDefault="1F3C1612" w:rsidP="00F64A5A">
      <w:pPr>
        <w:rPr>
          <w:rFonts w:ascii="Arial" w:hAnsi="Arial" w:cs="Arial"/>
          <w:sz w:val="24"/>
          <w:szCs w:val="24"/>
        </w:rPr>
      </w:pPr>
      <w:r w:rsidRPr="72C1110E">
        <w:rPr>
          <w:rFonts w:ascii="Arial" w:hAnsi="Arial" w:cs="Arial"/>
          <w:sz w:val="24"/>
          <w:szCs w:val="24"/>
        </w:rPr>
        <w:t xml:space="preserve"> </w:t>
      </w:r>
      <w:r w:rsidR="2B4E1F1E" w:rsidRPr="72C1110E">
        <w:rPr>
          <w:rFonts w:ascii="Arial" w:hAnsi="Arial" w:cs="Arial"/>
          <w:sz w:val="24"/>
          <w:szCs w:val="24"/>
        </w:rPr>
        <w:t xml:space="preserve"> </w:t>
      </w:r>
    </w:p>
    <w:p w14:paraId="5AFA8B6A" w14:textId="77777777" w:rsidR="001578D7" w:rsidRDefault="001578D7" w:rsidP="00F64A5A">
      <w:pPr>
        <w:rPr>
          <w:rFonts w:ascii="Arial" w:hAnsi="Arial" w:cs="Arial"/>
          <w:sz w:val="24"/>
          <w:szCs w:val="24"/>
        </w:rPr>
      </w:pPr>
    </w:p>
    <w:p w14:paraId="057D871F" w14:textId="77777777" w:rsidR="00E462F7" w:rsidRDefault="00E462F7" w:rsidP="00F64A5A">
      <w:pPr>
        <w:rPr>
          <w:rFonts w:ascii="Arial" w:hAnsi="Arial" w:cs="Arial"/>
          <w:sz w:val="24"/>
          <w:szCs w:val="24"/>
        </w:rPr>
      </w:pPr>
    </w:p>
    <w:p w14:paraId="38F0F922" w14:textId="77777777" w:rsidR="00E462F7" w:rsidRDefault="00E462F7" w:rsidP="00F64A5A">
      <w:pPr>
        <w:rPr>
          <w:rFonts w:ascii="Arial" w:hAnsi="Arial" w:cs="Arial"/>
          <w:sz w:val="24"/>
          <w:szCs w:val="24"/>
        </w:rPr>
      </w:pPr>
    </w:p>
    <w:p w14:paraId="7F7C29BC" w14:textId="77777777" w:rsidR="00E462F7" w:rsidRDefault="00E462F7" w:rsidP="00F64A5A">
      <w:pPr>
        <w:rPr>
          <w:rFonts w:ascii="Arial" w:hAnsi="Arial" w:cs="Arial"/>
          <w:sz w:val="24"/>
          <w:szCs w:val="24"/>
        </w:rPr>
      </w:pPr>
    </w:p>
    <w:p w14:paraId="6FC88862" w14:textId="77777777" w:rsidR="00E462F7" w:rsidRDefault="00E462F7" w:rsidP="00F64A5A">
      <w:pPr>
        <w:rPr>
          <w:rFonts w:ascii="Arial" w:hAnsi="Arial" w:cs="Arial"/>
          <w:sz w:val="24"/>
          <w:szCs w:val="24"/>
        </w:rPr>
      </w:pPr>
    </w:p>
    <w:p w14:paraId="59232AC0" w14:textId="77777777" w:rsidR="00E462F7" w:rsidRDefault="00E462F7" w:rsidP="00F64A5A">
      <w:pPr>
        <w:rPr>
          <w:rFonts w:ascii="Arial" w:hAnsi="Arial" w:cs="Arial"/>
          <w:sz w:val="24"/>
          <w:szCs w:val="24"/>
        </w:rPr>
      </w:pPr>
    </w:p>
    <w:p w14:paraId="72EF87B1" w14:textId="77777777" w:rsidR="00E462F7" w:rsidRDefault="00E462F7" w:rsidP="00F64A5A">
      <w:pPr>
        <w:rPr>
          <w:rFonts w:ascii="Arial" w:hAnsi="Arial" w:cs="Arial"/>
          <w:sz w:val="24"/>
          <w:szCs w:val="24"/>
        </w:rPr>
      </w:pPr>
    </w:p>
    <w:p w14:paraId="238C1A14" w14:textId="77777777" w:rsidR="00E462F7" w:rsidRDefault="00E462F7" w:rsidP="00F64A5A">
      <w:pPr>
        <w:rPr>
          <w:rFonts w:ascii="Arial" w:hAnsi="Arial" w:cs="Arial"/>
          <w:sz w:val="24"/>
          <w:szCs w:val="24"/>
        </w:rPr>
      </w:pPr>
    </w:p>
    <w:p w14:paraId="05979AE0" w14:textId="77777777" w:rsidR="00E462F7" w:rsidRDefault="00E462F7" w:rsidP="00F64A5A">
      <w:pPr>
        <w:rPr>
          <w:rFonts w:ascii="Arial" w:hAnsi="Arial" w:cs="Arial"/>
          <w:sz w:val="24"/>
          <w:szCs w:val="24"/>
        </w:rPr>
      </w:pPr>
    </w:p>
    <w:p w14:paraId="11242B7B" w14:textId="77777777" w:rsidR="00E462F7" w:rsidRDefault="00E462F7" w:rsidP="00F64A5A">
      <w:pPr>
        <w:rPr>
          <w:rFonts w:ascii="Arial" w:hAnsi="Arial" w:cs="Arial"/>
          <w:sz w:val="24"/>
          <w:szCs w:val="24"/>
        </w:rPr>
      </w:pPr>
    </w:p>
    <w:p w14:paraId="53C0E5FC" w14:textId="77777777" w:rsidR="00E462F7" w:rsidRDefault="00E462F7" w:rsidP="00F64A5A">
      <w:pPr>
        <w:rPr>
          <w:rFonts w:ascii="Arial" w:hAnsi="Arial" w:cs="Arial"/>
          <w:sz w:val="24"/>
          <w:szCs w:val="24"/>
        </w:rPr>
      </w:pPr>
    </w:p>
    <w:p w14:paraId="0A64EEB2" w14:textId="77777777" w:rsidR="00E462F7" w:rsidRDefault="00E462F7" w:rsidP="00F64A5A">
      <w:pPr>
        <w:rPr>
          <w:rFonts w:ascii="Arial" w:hAnsi="Arial" w:cs="Arial"/>
          <w:sz w:val="24"/>
          <w:szCs w:val="24"/>
        </w:rPr>
      </w:pPr>
    </w:p>
    <w:p w14:paraId="0F8C5524" w14:textId="77777777" w:rsidR="00E462F7" w:rsidRDefault="00E462F7" w:rsidP="00F64A5A">
      <w:pPr>
        <w:rPr>
          <w:rFonts w:ascii="Arial" w:hAnsi="Arial" w:cs="Arial"/>
          <w:sz w:val="24"/>
          <w:szCs w:val="24"/>
        </w:rPr>
      </w:pPr>
    </w:p>
    <w:p w14:paraId="5CFD99B2" w14:textId="77777777" w:rsidR="00E462F7" w:rsidRDefault="00E462F7" w:rsidP="00F64A5A">
      <w:pPr>
        <w:rPr>
          <w:rFonts w:ascii="Arial" w:hAnsi="Arial" w:cs="Arial"/>
          <w:sz w:val="24"/>
          <w:szCs w:val="24"/>
        </w:rPr>
      </w:pPr>
    </w:p>
    <w:p w14:paraId="39EADB9D" w14:textId="77777777" w:rsidR="00E462F7" w:rsidRDefault="00E462F7" w:rsidP="00F64A5A">
      <w:pPr>
        <w:rPr>
          <w:rFonts w:ascii="Arial" w:hAnsi="Arial" w:cs="Arial"/>
          <w:sz w:val="24"/>
          <w:szCs w:val="24"/>
        </w:rPr>
      </w:pPr>
    </w:p>
    <w:p w14:paraId="1FF0D398" w14:textId="77777777" w:rsidR="00E462F7" w:rsidRDefault="00E462F7" w:rsidP="00F64A5A">
      <w:pPr>
        <w:rPr>
          <w:rFonts w:ascii="Arial" w:hAnsi="Arial" w:cs="Arial"/>
          <w:sz w:val="24"/>
          <w:szCs w:val="24"/>
        </w:rPr>
      </w:pPr>
    </w:p>
    <w:p w14:paraId="07B5F5D6" w14:textId="77777777" w:rsidR="00E462F7" w:rsidRDefault="00E462F7" w:rsidP="00F64A5A">
      <w:pPr>
        <w:rPr>
          <w:rFonts w:ascii="Arial" w:hAnsi="Arial" w:cs="Arial"/>
          <w:sz w:val="24"/>
          <w:szCs w:val="24"/>
        </w:rPr>
      </w:pPr>
    </w:p>
    <w:p w14:paraId="4C5B3AC7" w14:textId="77777777" w:rsidR="00E462F7" w:rsidRDefault="00E462F7" w:rsidP="00F64A5A">
      <w:pPr>
        <w:rPr>
          <w:rFonts w:ascii="Arial" w:hAnsi="Arial" w:cs="Arial"/>
          <w:sz w:val="24"/>
          <w:szCs w:val="24"/>
        </w:rPr>
      </w:pPr>
    </w:p>
    <w:p w14:paraId="454AC5C8" w14:textId="77777777" w:rsidR="00486DDD" w:rsidRDefault="00486DDD" w:rsidP="00F64A5A">
      <w:pPr>
        <w:rPr>
          <w:rFonts w:ascii="Arial" w:hAnsi="Arial" w:cs="Arial"/>
          <w:sz w:val="24"/>
          <w:szCs w:val="24"/>
        </w:rPr>
      </w:pPr>
    </w:p>
    <w:p w14:paraId="3C756129" w14:textId="1DD5ACD2" w:rsidR="00275AD8" w:rsidRPr="00FD3194" w:rsidRDefault="00275AD8" w:rsidP="69E1514D">
      <w:pPr>
        <w:autoSpaceDE w:val="0"/>
        <w:autoSpaceDN w:val="0"/>
        <w:adjustRightInd w:val="0"/>
        <w:jc w:val="both"/>
        <w:rPr>
          <w:rFonts w:ascii="Arial" w:hAnsi="Arial" w:cs="Arial"/>
          <w:b/>
          <w:bCs/>
          <w:color w:val="275317" w:themeColor="accent6" w:themeShade="80"/>
          <w:sz w:val="28"/>
          <w:szCs w:val="28"/>
        </w:rPr>
      </w:pPr>
      <w:r w:rsidRPr="69E1514D">
        <w:rPr>
          <w:rFonts w:ascii="Arial" w:hAnsi="Arial" w:cs="Arial"/>
          <w:b/>
          <w:bCs/>
          <w:color w:val="275317" w:themeColor="accent6" w:themeShade="80"/>
          <w:sz w:val="28"/>
          <w:szCs w:val="28"/>
        </w:rPr>
        <w:lastRenderedPageBreak/>
        <w:t xml:space="preserve">Scheme Administration </w:t>
      </w:r>
      <w:bookmarkStart w:id="11" w:name="p_44"/>
      <w:bookmarkEnd w:id="11"/>
    </w:p>
    <w:p w14:paraId="1532228C" w14:textId="77777777" w:rsidR="00275AD8" w:rsidRPr="00275AD8" w:rsidRDefault="00275AD8" w:rsidP="00F64A5A">
      <w:pPr>
        <w:pStyle w:val="Default"/>
        <w:spacing w:line="312" w:lineRule="auto"/>
        <w:rPr>
          <w:rFonts w:ascii="Arial" w:eastAsiaTheme="majorEastAsia" w:hAnsi="Arial" w:cs="Arial"/>
          <w:b/>
          <w:bCs/>
          <w:color w:val="0F4761" w:themeColor="accent1" w:themeShade="BF"/>
          <w:lang w:eastAsia="en-US"/>
        </w:rPr>
      </w:pPr>
      <w:r w:rsidRPr="00FA5132">
        <w:rPr>
          <w:rFonts w:ascii="Arial" w:eastAsiaTheme="majorEastAsia" w:hAnsi="Arial" w:cs="Arial"/>
          <w:b/>
          <w:bCs/>
          <w:color w:val="auto"/>
          <w:lang w:eastAsia="en-US"/>
        </w:rPr>
        <w:t>Overview</w:t>
      </w:r>
      <w:r w:rsidRPr="00275AD8">
        <w:rPr>
          <w:rFonts w:ascii="Arial" w:eastAsiaTheme="majorEastAsia" w:hAnsi="Arial" w:cs="Arial"/>
          <w:b/>
          <w:bCs/>
          <w:color w:val="0F4761" w:themeColor="accent1" w:themeShade="BF"/>
          <w:lang w:eastAsia="en-US"/>
        </w:rPr>
        <w:t xml:space="preserve"> </w:t>
      </w:r>
    </w:p>
    <w:p w14:paraId="3F641DEA" w14:textId="2A6350AB" w:rsidR="00275AD8" w:rsidRPr="00275AD8" w:rsidRDefault="00275AD8" w:rsidP="44DE85F5">
      <w:pPr>
        <w:pStyle w:val="Default"/>
        <w:spacing w:line="312" w:lineRule="auto"/>
        <w:rPr>
          <w:rFonts w:ascii="Arial" w:eastAsiaTheme="minorEastAsia" w:hAnsi="Arial" w:cs="Arial"/>
          <w:color w:val="auto"/>
          <w:lang w:eastAsia="en-US"/>
        </w:rPr>
      </w:pPr>
      <w:r w:rsidRPr="44DE85F5">
        <w:rPr>
          <w:rFonts w:ascii="Arial" w:eastAsiaTheme="minorEastAsia" w:hAnsi="Arial" w:cs="Arial"/>
          <w:color w:val="auto"/>
          <w:lang w:eastAsia="en-US"/>
        </w:rPr>
        <w:t xml:space="preserve">This Section reports on the administrative activities </w:t>
      </w:r>
      <w:r w:rsidR="7BC441E5" w:rsidRPr="44DE85F5">
        <w:rPr>
          <w:rFonts w:ascii="Arial" w:eastAsiaTheme="minorEastAsia" w:hAnsi="Arial" w:cs="Arial"/>
          <w:color w:val="auto"/>
          <w:lang w:eastAsia="en-US"/>
        </w:rPr>
        <w:t xml:space="preserve">undertaken </w:t>
      </w:r>
      <w:r w:rsidRPr="44DE85F5">
        <w:rPr>
          <w:rFonts w:ascii="Arial" w:eastAsiaTheme="minorEastAsia" w:hAnsi="Arial" w:cs="Arial"/>
          <w:color w:val="auto"/>
          <w:lang w:eastAsia="en-US"/>
        </w:rPr>
        <w:t xml:space="preserve">by the Pensions </w:t>
      </w:r>
      <w:r w:rsidR="00A475A4" w:rsidRPr="44DE85F5">
        <w:rPr>
          <w:rFonts w:ascii="Arial" w:eastAsiaTheme="minorEastAsia" w:hAnsi="Arial" w:cs="Arial"/>
          <w:color w:val="auto"/>
          <w:lang w:eastAsia="en-US"/>
        </w:rPr>
        <w:t>Team</w:t>
      </w:r>
      <w:r w:rsidRPr="44DE85F5">
        <w:rPr>
          <w:rFonts w:ascii="Arial" w:eastAsiaTheme="minorEastAsia" w:hAnsi="Arial" w:cs="Arial"/>
          <w:color w:val="auto"/>
          <w:lang w:eastAsia="en-US"/>
        </w:rPr>
        <w:t xml:space="preserve"> during 20</w:t>
      </w:r>
      <w:r w:rsidR="004B5131" w:rsidRPr="44DE85F5">
        <w:rPr>
          <w:rFonts w:ascii="Arial" w:eastAsiaTheme="minorEastAsia" w:hAnsi="Arial" w:cs="Arial"/>
          <w:color w:val="auto"/>
          <w:lang w:eastAsia="en-US"/>
        </w:rPr>
        <w:t>2</w:t>
      </w:r>
      <w:r w:rsidR="790B8660" w:rsidRPr="44DE85F5">
        <w:rPr>
          <w:rFonts w:ascii="Arial" w:eastAsiaTheme="minorEastAsia" w:hAnsi="Arial" w:cs="Arial"/>
          <w:color w:val="auto"/>
          <w:lang w:eastAsia="en-US"/>
        </w:rPr>
        <w:t>5</w:t>
      </w:r>
      <w:r w:rsidRPr="44DE85F5">
        <w:rPr>
          <w:rFonts w:ascii="Arial" w:eastAsiaTheme="minorEastAsia" w:hAnsi="Arial" w:cs="Arial"/>
          <w:color w:val="auto"/>
          <w:lang w:eastAsia="en-US"/>
        </w:rPr>
        <w:t>/2</w:t>
      </w:r>
      <w:r w:rsidR="703EA4CB" w:rsidRPr="44DE85F5">
        <w:rPr>
          <w:rFonts w:ascii="Arial" w:eastAsiaTheme="minorEastAsia" w:hAnsi="Arial" w:cs="Arial"/>
          <w:color w:val="auto"/>
          <w:lang w:eastAsia="en-US"/>
        </w:rPr>
        <w:t>6</w:t>
      </w:r>
      <w:r w:rsidRPr="44DE85F5">
        <w:rPr>
          <w:rFonts w:ascii="Arial" w:eastAsiaTheme="minorEastAsia" w:hAnsi="Arial" w:cs="Arial"/>
          <w:color w:val="auto"/>
          <w:lang w:eastAsia="en-US"/>
        </w:rPr>
        <w:t xml:space="preserve">. </w:t>
      </w:r>
      <w:r w:rsidR="5D985701" w:rsidRPr="44DE85F5">
        <w:rPr>
          <w:rFonts w:ascii="Arial" w:eastAsiaTheme="minorEastAsia" w:hAnsi="Arial" w:cs="Arial"/>
          <w:color w:val="auto"/>
          <w:lang w:eastAsia="en-US"/>
        </w:rPr>
        <w:t>It</w:t>
      </w:r>
      <w:r w:rsidRPr="44DE85F5">
        <w:rPr>
          <w:rFonts w:ascii="Arial" w:eastAsiaTheme="minorEastAsia" w:hAnsi="Arial" w:cs="Arial"/>
          <w:color w:val="auto"/>
          <w:lang w:eastAsia="en-US"/>
        </w:rPr>
        <w:t xml:space="preserve"> includes:</w:t>
      </w:r>
    </w:p>
    <w:p w14:paraId="66C8CE5C" w14:textId="7219B3F8" w:rsidR="50F4512B" w:rsidRDefault="50F4512B" w:rsidP="00F64A5A">
      <w:pPr>
        <w:pStyle w:val="Default"/>
        <w:spacing w:line="312" w:lineRule="auto"/>
        <w:rPr>
          <w:rFonts w:ascii="Arial" w:eastAsiaTheme="minorEastAsia" w:hAnsi="Arial" w:cs="Arial"/>
          <w:color w:val="auto"/>
          <w:lang w:eastAsia="en-US"/>
        </w:rPr>
      </w:pPr>
    </w:p>
    <w:p w14:paraId="6AE7B6E8" w14:textId="40B48AF9" w:rsidR="00275AD8" w:rsidRPr="00275AD8" w:rsidRDefault="1B0233B8" w:rsidP="00F64A5A">
      <w:pPr>
        <w:pStyle w:val="Default"/>
        <w:numPr>
          <w:ilvl w:val="0"/>
          <w:numId w:val="51"/>
        </w:numPr>
        <w:spacing w:line="312" w:lineRule="auto"/>
        <w:ind w:left="426"/>
        <w:rPr>
          <w:rFonts w:ascii="Arial" w:hAnsi="Arial" w:cs="Arial"/>
        </w:rPr>
      </w:pPr>
      <w:r w:rsidRPr="1FCFCBE5">
        <w:rPr>
          <w:rFonts w:ascii="Arial" w:hAnsi="Arial" w:cs="Arial"/>
        </w:rPr>
        <w:t>Key Performance Indicators 20</w:t>
      </w:r>
      <w:r w:rsidR="01DF7841" w:rsidRPr="1FCFCBE5">
        <w:rPr>
          <w:rFonts w:ascii="Arial" w:hAnsi="Arial" w:cs="Arial"/>
        </w:rPr>
        <w:t>2</w:t>
      </w:r>
      <w:r w:rsidR="2A0391B4" w:rsidRPr="1FCFCBE5">
        <w:rPr>
          <w:rFonts w:ascii="Arial" w:hAnsi="Arial" w:cs="Arial"/>
        </w:rPr>
        <w:t>5</w:t>
      </w:r>
      <w:r w:rsidRPr="1FCFCBE5">
        <w:rPr>
          <w:rFonts w:ascii="Arial" w:hAnsi="Arial" w:cs="Arial"/>
        </w:rPr>
        <w:t>/2</w:t>
      </w:r>
      <w:r w:rsidR="0CD09960" w:rsidRPr="1FCFCBE5">
        <w:rPr>
          <w:rFonts w:ascii="Arial" w:hAnsi="Arial" w:cs="Arial"/>
        </w:rPr>
        <w:t>6</w:t>
      </w:r>
    </w:p>
    <w:p w14:paraId="20D8D1C9" w14:textId="597C6480" w:rsidR="5FEB6F78" w:rsidRDefault="39BE223A" w:rsidP="1FCFCBE5">
      <w:pPr>
        <w:pStyle w:val="ListParagraph"/>
        <w:keepNext/>
        <w:keepLines/>
        <w:numPr>
          <w:ilvl w:val="0"/>
          <w:numId w:val="18"/>
        </w:numPr>
        <w:spacing w:after="0"/>
        <w:ind w:left="426"/>
        <w:rPr>
          <w:rFonts w:ascii="Arial" w:eastAsiaTheme="majorEastAsia" w:hAnsi="Arial" w:cs="Arial"/>
          <w:sz w:val="24"/>
          <w:szCs w:val="24"/>
        </w:rPr>
      </w:pPr>
      <w:r w:rsidRPr="7EC9D6EE">
        <w:rPr>
          <w:rFonts w:ascii="Arial" w:eastAsiaTheme="majorEastAsia" w:hAnsi="Arial" w:cs="Arial"/>
          <w:sz w:val="24"/>
          <w:szCs w:val="24"/>
        </w:rPr>
        <w:t>I</w:t>
      </w:r>
      <w:r w:rsidR="5FEB6F78" w:rsidRPr="7EC9D6EE">
        <w:rPr>
          <w:rFonts w:ascii="Arial" w:eastAsiaTheme="majorEastAsia" w:hAnsi="Arial" w:cs="Arial"/>
          <w:sz w:val="24"/>
          <w:szCs w:val="24"/>
        </w:rPr>
        <w:t xml:space="preserve">n-house Pensions Team </w:t>
      </w:r>
      <w:r w:rsidR="222A0435" w:rsidRPr="7EC9D6EE">
        <w:rPr>
          <w:rFonts w:ascii="Arial" w:eastAsiaTheme="majorEastAsia" w:hAnsi="Arial" w:cs="Arial"/>
          <w:sz w:val="24"/>
          <w:szCs w:val="24"/>
        </w:rPr>
        <w:t>Organisation</w:t>
      </w:r>
    </w:p>
    <w:p w14:paraId="5B0EE120" w14:textId="77777777" w:rsidR="00275AD8" w:rsidRPr="00275AD8" w:rsidRDefault="00275AD8" w:rsidP="00F64A5A">
      <w:pPr>
        <w:pStyle w:val="ListParagraph"/>
        <w:keepNext/>
        <w:keepLines/>
        <w:numPr>
          <w:ilvl w:val="0"/>
          <w:numId w:val="18"/>
        </w:numPr>
        <w:spacing w:after="0"/>
        <w:ind w:left="426"/>
        <w:rPr>
          <w:rFonts w:ascii="Arial" w:hAnsi="Arial" w:cs="Arial"/>
          <w:sz w:val="24"/>
          <w:szCs w:val="24"/>
        </w:rPr>
      </w:pPr>
      <w:r w:rsidRPr="00275AD8">
        <w:rPr>
          <w:rFonts w:ascii="Arial" w:hAnsi="Arial" w:cs="Arial"/>
          <w:sz w:val="24"/>
          <w:szCs w:val="24"/>
        </w:rPr>
        <w:t>Value for Money Statement</w:t>
      </w:r>
    </w:p>
    <w:p w14:paraId="20B0D8BC" w14:textId="2DD35018" w:rsidR="00DD2474" w:rsidRPr="004B5131" w:rsidRDefault="00275AD8" w:rsidP="00F64A5A">
      <w:pPr>
        <w:pStyle w:val="ListParagraph"/>
        <w:keepNext/>
        <w:keepLines/>
        <w:numPr>
          <w:ilvl w:val="0"/>
          <w:numId w:val="18"/>
        </w:numPr>
        <w:spacing w:after="0"/>
        <w:ind w:left="426"/>
        <w:rPr>
          <w:rFonts w:ascii="Arial" w:hAnsi="Arial" w:cs="Arial"/>
          <w:sz w:val="24"/>
          <w:szCs w:val="24"/>
        </w:rPr>
      </w:pPr>
      <w:r w:rsidRPr="00275AD8">
        <w:rPr>
          <w:rFonts w:ascii="Arial" w:hAnsi="Arial" w:cs="Arial"/>
          <w:sz w:val="24"/>
          <w:szCs w:val="24"/>
        </w:rPr>
        <w:t xml:space="preserve">Membership Information </w:t>
      </w:r>
    </w:p>
    <w:p w14:paraId="68F69F38" w14:textId="77777777" w:rsidR="00275AD8" w:rsidRPr="00275AD8" w:rsidRDefault="00275AD8" w:rsidP="00F64A5A">
      <w:pPr>
        <w:pStyle w:val="ListParagraph"/>
        <w:keepNext/>
        <w:keepLines/>
        <w:numPr>
          <w:ilvl w:val="0"/>
          <w:numId w:val="18"/>
        </w:numPr>
        <w:spacing w:after="0"/>
        <w:ind w:left="426"/>
        <w:rPr>
          <w:rFonts w:ascii="Arial" w:hAnsi="Arial" w:cs="Arial"/>
          <w:sz w:val="24"/>
          <w:szCs w:val="24"/>
        </w:rPr>
      </w:pPr>
      <w:r w:rsidRPr="00275AD8">
        <w:rPr>
          <w:rFonts w:ascii="Arial" w:hAnsi="Arial" w:cs="Arial"/>
          <w:sz w:val="24"/>
          <w:szCs w:val="24"/>
        </w:rPr>
        <w:t>Administration Activity and Performance</w:t>
      </w:r>
    </w:p>
    <w:p w14:paraId="09B3C1A0" w14:textId="534BC568" w:rsidR="514BCE8B" w:rsidRDefault="4FEBD09F" w:rsidP="514BCE8B">
      <w:pPr>
        <w:pStyle w:val="ListParagraph"/>
        <w:keepNext/>
        <w:keepLines/>
        <w:numPr>
          <w:ilvl w:val="0"/>
          <w:numId w:val="18"/>
        </w:numPr>
        <w:spacing w:after="0"/>
        <w:ind w:left="426"/>
        <w:rPr>
          <w:rFonts w:ascii="Arial" w:hAnsi="Arial" w:cs="Arial"/>
          <w:sz w:val="24"/>
          <w:szCs w:val="24"/>
        </w:rPr>
      </w:pPr>
      <w:r w:rsidRPr="561D9CDF">
        <w:rPr>
          <w:rFonts w:ascii="Arial" w:hAnsi="Arial" w:cs="Arial"/>
          <w:sz w:val="24"/>
          <w:szCs w:val="24"/>
        </w:rPr>
        <w:t>Data Quality Standards</w:t>
      </w:r>
    </w:p>
    <w:p w14:paraId="584717E3" w14:textId="77777777" w:rsidR="00275AD8" w:rsidRPr="00275AD8" w:rsidRDefault="00275AD8" w:rsidP="00F64A5A">
      <w:pPr>
        <w:pStyle w:val="ListParagraph"/>
        <w:keepNext/>
        <w:keepLines/>
        <w:numPr>
          <w:ilvl w:val="0"/>
          <w:numId w:val="18"/>
        </w:numPr>
        <w:spacing w:after="0"/>
        <w:ind w:left="426"/>
        <w:rPr>
          <w:rFonts w:ascii="Arial" w:hAnsi="Arial" w:cs="Arial"/>
          <w:sz w:val="24"/>
          <w:szCs w:val="24"/>
        </w:rPr>
      </w:pPr>
      <w:r w:rsidRPr="00275AD8">
        <w:rPr>
          <w:rFonts w:ascii="Arial" w:hAnsi="Arial" w:cs="Arial"/>
          <w:sz w:val="24"/>
          <w:szCs w:val="24"/>
        </w:rPr>
        <w:t>Communications</w:t>
      </w:r>
    </w:p>
    <w:p w14:paraId="3A6C3290" w14:textId="0B37FC41" w:rsidR="00275AD8" w:rsidRPr="00275AD8" w:rsidRDefault="5F4081F8" w:rsidP="00F64A5A">
      <w:pPr>
        <w:pStyle w:val="ListParagraph"/>
        <w:keepNext/>
        <w:keepLines/>
        <w:numPr>
          <w:ilvl w:val="0"/>
          <w:numId w:val="18"/>
        </w:numPr>
        <w:spacing w:after="0"/>
        <w:ind w:left="426"/>
        <w:rPr>
          <w:rFonts w:ascii="Arial" w:hAnsi="Arial" w:cs="Arial"/>
          <w:sz w:val="24"/>
          <w:szCs w:val="24"/>
        </w:rPr>
      </w:pPr>
      <w:r w:rsidRPr="461B48B4">
        <w:rPr>
          <w:rFonts w:ascii="Arial" w:hAnsi="Arial" w:cs="Arial"/>
          <w:sz w:val="24"/>
          <w:szCs w:val="24"/>
        </w:rPr>
        <w:t xml:space="preserve">Administration </w:t>
      </w:r>
      <w:r w:rsidR="0A0BF77F" w:rsidRPr="461B48B4">
        <w:rPr>
          <w:rFonts w:ascii="Arial" w:hAnsi="Arial" w:cs="Arial"/>
          <w:sz w:val="24"/>
          <w:szCs w:val="24"/>
        </w:rPr>
        <w:t>Outlook for 202</w:t>
      </w:r>
      <w:r w:rsidR="2599F2AD" w:rsidRPr="461B48B4">
        <w:rPr>
          <w:rFonts w:ascii="Arial" w:hAnsi="Arial" w:cs="Arial"/>
          <w:sz w:val="24"/>
          <w:szCs w:val="24"/>
        </w:rPr>
        <w:t>6</w:t>
      </w:r>
      <w:r w:rsidR="0A0BF77F" w:rsidRPr="461B48B4">
        <w:rPr>
          <w:rFonts w:ascii="Arial" w:hAnsi="Arial" w:cs="Arial"/>
          <w:sz w:val="24"/>
          <w:szCs w:val="24"/>
        </w:rPr>
        <w:t>/2</w:t>
      </w:r>
      <w:r w:rsidR="6F4744BC" w:rsidRPr="461B48B4">
        <w:rPr>
          <w:rFonts w:ascii="Arial" w:hAnsi="Arial" w:cs="Arial"/>
          <w:sz w:val="24"/>
          <w:szCs w:val="24"/>
        </w:rPr>
        <w:t>7</w:t>
      </w:r>
    </w:p>
    <w:p w14:paraId="63DC82A5" w14:textId="77777777" w:rsidR="00275AD8" w:rsidRPr="00275AD8" w:rsidRDefault="00275AD8" w:rsidP="00F64A5A">
      <w:pPr>
        <w:keepNext/>
        <w:keepLines/>
        <w:spacing w:after="0"/>
        <w:rPr>
          <w:rFonts w:ascii="Arial" w:hAnsi="Arial" w:cs="Arial"/>
          <w:sz w:val="24"/>
          <w:szCs w:val="24"/>
        </w:rPr>
      </w:pPr>
    </w:p>
    <w:p w14:paraId="58EEFF22" w14:textId="484A9F46" w:rsidR="00275AD8" w:rsidRDefault="1BD05643" w:rsidP="00F64A5A">
      <w:pPr>
        <w:pStyle w:val="Default"/>
        <w:spacing w:line="312" w:lineRule="auto"/>
        <w:rPr>
          <w:rFonts w:ascii="Arial" w:eastAsiaTheme="majorEastAsia" w:hAnsi="Arial" w:cs="Arial"/>
          <w:b/>
          <w:bCs/>
          <w:color w:val="auto"/>
          <w:lang w:eastAsia="en-US"/>
        </w:rPr>
      </w:pPr>
      <w:r w:rsidRPr="50F4512B">
        <w:rPr>
          <w:rFonts w:ascii="Arial" w:eastAsiaTheme="majorEastAsia" w:hAnsi="Arial" w:cs="Arial"/>
          <w:b/>
          <w:bCs/>
          <w:color w:val="auto"/>
          <w:lang w:eastAsia="en-US"/>
        </w:rPr>
        <w:t>Key Performance Indicators 20</w:t>
      </w:r>
      <w:r w:rsidR="797D2458" w:rsidRPr="50F4512B">
        <w:rPr>
          <w:rFonts w:ascii="Arial" w:eastAsiaTheme="majorEastAsia" w:hAnsi="Arial" w:cs="Arial"/>
          <w:b/>
          <w:bCs/>
          <w:color w:val="auto"/>
          <w:lang w:eastAsia="en-US"/>
        </w:rPr>
        <w:t>2</w:t>
      </w:r>
      <w:r w:rsidR="00FA04D4">
        <w:rPr>
          <w:rFonts w:ascii="Arial" w:eastAsiaTheme="majorEastAsia" w:hAnsi="Arial" w:cs="Arial"/>
          <w:b/>
          <w:bCs/>
          <w:color w:val="auto"/>
          <w:lang w:eastAsia="en-US"/>
        </w:rPr>
        <w:t>5</w:t>
      </w:r>
      <w:r w:rsidRPr="50F4512B">
        <w:rPr>
          <w:rFonts w:ascii="Arial" w:eastAsiaTheme="majorEastAsia" w:hAnsi="Arial" w:cs="Arial"/>
          <w:b/>
          <w:bCs/>
          <w:color w:val="auto"/>
          <w:lang w:eastAsia="en-US"/>
        </w:rPr>
        <w:t>/2</w:t>
      </w:r>
      <w:r w:rsidR="00FA04D4">
        <w:rPr>
          <w:rFonts w:ascii="Arial" w:eastAsiaTheme="majorEastAsia" w:hAnsi="Arial" w:cs="Arial"/>
          <w:b/>
          <w:bCs/>
          <w:color w:val="auto"/>
          <w:lang w:eastAsia="en-US"/>
        </w:rPr>
        <w:t>6</w:t>
      </w:r>
    </w:p>
    <w:p w14:paraId="418517E0" w14:textId="70939BBB" w:rsidR="00275AD8" w:rsidRDefault="1B0233B8" w:rsidP="00F64A5A">
      <w:pPr>
        <w:pStyle w:val="Default"/>
        <w:spacing w:line="312" w:lineRule="auto"/>
        <w:rPr>
          <w:rFonts w:ascii="Arial" w:hAnsi="Arial" w:cs="Arial"/>
          <w:highlight w:val="yellow"/>
        </w:rPr>
      </w:pPr>
      <w:r w:rsidRPr="3800BC89">
        <w:rPr>
          <w:rFonts w:ascii="Arial" w:hAnsi="Arial" w:cs="Arial"/>
        </w:rPr>
        <w:t>The aim is to provide an efficient and cost</w:t>
      </w:r>
      <w:r w:rsidR="2391873C" w:rsidRPr="3800BC89">
        <w:rPr>
          <w:rFonts w:ascii="Arial" w:hAnsi="Arial" w:cs="Arial"/>
        </w:rPr>
        <w:t>-e</w:t>
      </w:r>
      <w:r w:rsidRPr="3800BC89">
        <w:rPr>
          <w:rFonts w:ascii="Arial" w:hAnsi="Arial" w:cs="Arial"/>
        </w:rPr>
        <w:t>ffective administration service that meets stakeholders’ needs. Performance is measured through a series of indicators:</w:t>
      </w:r>
    </w:p>
    <w:p w14:paraId="29F1C22B" w14:textId="40CB5832" w:rsidR="00FA5132" w:rsidRDefault="00FA5132" w:rsidP="00F64A5A">
      <w:pPr>
        <w:autoSpaceDE w:val="0"/>
        <w:autoSpaceDN w:val="0"/>
        <w:adjustRightInd w:val="0"/>
        <w:spacing w:after="0"/>
        <w:rPr>
          <w:rFonts w:ascii="Arial" w:hAnsi="Arial" w:cs="Arial"/>
          <w:sz w:val="24"/>
          <w:szCs w:val="24"/>
        </w:rPr>
      </w:pPr>
    </w:p>
    <w:tbl>
      <w:tblPr>
        <w:tblStyle w:val="ListTable3-Accent61"/>
        <w:tblW w:w="9155" w:type="dxa"/>
        <w:tblLook w:val="04A0" w:firstRow="1" w:lastRow="0" w:firstColumn="1" w:lastColumn="0" w:noHBand="0" w:noVBand="1"/>
      </w:tblPr>
      <w:tblGrid>
        <w:gridCol w:w="5565"/>
        <w:gridCol w:w="2030"/>
        <w:gridCol w:w="1560"/>
      </w:tblGrid>
      <w:tr w:rsidR="0015246F" w:rsidRPr="001A5261" w14:paraId="3AD6426F" w14:textId="77777777" w:rsidTr="44DE85F5">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5565" w:type="dxa"/>
            <w:noWrap/>
            <w:vAlign w:val="center"/>
            <w:hideMark/>
          </w:tcPr>
          <w:p w14:paraId="2B8C9AB8" w14:textId="435D5AE9" w:rsidR="00FA5132" w:rsidRPr="000811CE" w:rsidRDefault="6ACE5141" w:rsidP="00F64A5A">
            <w:pPr>
              <w:spacing w:line="312" w:lineRule="auto"/>
              <w:rPr>
                <w:rFonts w:eastAsia="Times New Roman" w:cs="Arial"/>
                <w:i/>
                <w:iCs/>
                <w:color w:val="0A2F41" w:themeColor="accent1" w:themeShade="80"/>
                <w:sz w:val="24"/>
                <w:szCs w:val="24"/>
                <w:lang w:eastAsia="en-GB"/>
              </w:rPr>
            </w:pPr>
            <w:r w:rsidRPr="000811CE">
              <w:rPr>
                <w:rFonts w:eastAsia="Times New Roman" w:cs="Arial"/>
                <w:color w:val="0A2F41" w:themeColor="accent1" w:themeShade="80"/>
                <w:sz w:val="24"/>
                <w:szCs w:val="24"/>
                <w:lang w:eastAsia="en-GB"/>
              </w:rPr>
              <w:t xml:space="preserve">Key Performance indicators </w:t>
            </w:r>
            <w:r w:rsidR="57556241" w:rsidRPr="000811CE">
              <w:rPr>
                <w:rFonts w:eastAsia="Times New Roman" w:cs="Arial"/>
                <w:color w:val="0A2F41" w:themeColor="accent1" w:themeShade="80"/>
                <w:sz w:val="24"/>
                <w:szCs w:val="24"/>
                <w:lang w:eastAsia="en-GB"/>
              </w:rPr>
              <w:t>202</w:t>
            </w:r>
            <w:r w:rsidR="00FA04D4" w:rsidRPr="000811CE">
              <w:rPr>
                <w:rFonts w:eastAsia="Times New Roman" w:cs="Arial"/>
                <w:color w:val="0A2F41" w:themeColor="accent1" w:themeShade="80"/>
                <w:sz w:val="24"/>
                <w:szCs w:val="24"/>
                <w:lang w:eastAsia="en-GB"/>
              </w:rPr>
              <w:t>5</w:t>
            </w:r>
            <w:r w:rsidR="57556241" w:rsidRPr="000811CE">
              <w:rPr>
                <w:rFonts w:eastAsia="Times New Roman" w:cs="Arial"/>
                <w:color w:val="0A2F41" w:themeColor="accent1" w:themeShade="80"/>
                <w:sz w:val="24"/>
                <w:szCs w:val="24"/>
                <w:lang w:eastAsia="en-GB"/>
              </w:rPr>
              <w:t>/2</w:t>
            </w:r>
            <w:r w:rsidR="00FA04D4" w:rsidRPr="000811CE">
              <w:rPr>
                <w:rFonts w:eastAsia="Times New Roman" w:cs="Arial"/>
                <w:color w:val="0A2F41" w:themeColor="accent1" w:themeShade="80"/>
                <w:sz w:val="24"/>
                <w:szCs w:val="24"/>
                <w:lang w:eastAsia="en-GB"/>
              </w:rPr>
              <w:t>6</w:t>
            </w:r>
          </w:p>
        </w:tc>
        <w:tc>
          <w:tcPr>
            <w:tcW w:w="2030" w:type="dxa"/>
            <w:vAlign w:val="center"/>
            <w:hideMark/>
          </w:tcPr>
          <w:p w14:paraId="4C183FBD" w14:textId="06662CD0" w:rsidR="00FA5132" w:rsidRPr="000811CE" w:rsidRDefault="6ACE5141" w:rsidP="00F64A5A">
            <w:pPr>
              <w:spacing w:line="312" w:lineRule="auto"/>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0811CE">
              <w:rPr>
                <w:rFonts w:eastAsia="Times New Roman" w:cs="Arial"/>
                <w:color w:val="0A2F41" w:themeColor="accent1" w:themeShade="80"/>
                <w:sz w:val="24"/>
                <w:szCs w:val="24"/>
                <w:lang w:eastAsia="en-GB"/>
              </w:rPr>
              <w:t>Target</w:t>
            </w:r>
          </w:p>
        </w:tc>
        <w:tc>
          <w:tcPr>
            <w:tcW w:w="1560" w:type="dxa"/>
            <w:vAlign w:val="center"/>
            <w:hideMark/>
          </w:tcPr>
          <w:p w14:paraId="595206A8" w14:textId="6F75882A" w:rsidR="00FA5132" w:rsidRPr="00FD3194" w:rsidRDefault="6ACE5141" w:rsidP="00F64A5A">
            <w:pPr>
              <w:spacing w:line="312" w:lineRule="auto"/>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4"/>
                <w:szCs w:val="24"/>
                <w:highlight w:val="yellow"/>
                <w:lang w:eastAsia="en-GB"/>
              </w:rPr>
            </w:pPr>
            <w:r w:rsidRPr="000811CE">
              <w:rPr>
                <w:rFonts w:eastAsia="Times New Roman" w:cs="Arial"/>
                <w:color w:val="0A2F41" w:themeColor="accent1" w:themeShade="80"/>
                <w:sz w:val="24"/>
                <w:szCs w:val="24"/>
                <w:lang w:eastAsia="en-GB"/>
              </w:rPr>
              <w:t>Actuals</w:t>
            </w:r>
          </w:p>
        </w:tc>
      </w:tr>
      <w:tr w:rsidR="0015246F" w:rsidRPr="001A5261" w14:paraId="7B93779E" w14:textId="77777777" w:rsidTr="44DE85F5">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565" w:type="dxa"/>
            <w:noWrap/>
            <w:vAlign w:val="center"/>
          </w:tcPr>
          <w:p w14:paraId="48BF6946" w14:textId="78FE7DA5" w:rsidR="00FA5132" w:rsidRPr="002E3207" w:rsidRDefault="6ACE5141" w:rsidP="00F64A5A">
            <w:pPr>
              <w:spacing w:line="312" w:lineRule="auto"/>
              <w:rPr>
                <w:rFonts w:eastAsia="Times New Roman" w:cs="Arial"/>
                <w:b w:val="0"/>
                <w:bCs w:val="0"/>
                <w:color w:val="000000"/>
                <w:sz w:val="24"/>
                <w:szCs w:val="24"/>
                <w:lang w:eastAsia="en-GB"/>
              </w:rPr>
            </w:pPr>
            <w:r w:rsidRPr="3E7294A4">
              <w:rPr>
                <w:rFonts w:eastAsia="Times New Roman" w:cs="Arial"/>
                <w:b w:val="0"/>
                <w:bCs w:val="0"/>
                <w:color w:val="000000" w:themeColor="text1"/>
                <w:sz w:val="24"/>
                <w:szCs w:val="24"/>
                <w:lang w:eastAsia="en-GB"/>
              </w:rPr>
              <w:t xml:space="preserve">Audit of Annual Report and Accounts </w:t>
            </w:r>
            <w:r w:rsidR="57556241" w:rsidRPr="3E7294A4">
              <w:rPr>
                <w:rFonts w:eastAsia="Times New Roman" w:cs="Arial"/>
                <w:b w:val="0"/>
                <w:bCs w:val="0"/>
                <w:color w:val="000000" w:themeColor="text1"/>
                <w:sz w:val="24"/>
                <w:szCs w:val="24"/>
                <w:lang w:eastAsia="en-GB"/>
              </w:rPr>
              <w:t>202</w:t>
            </w:r>
            <w:r w:rsidR="00FA04D4">
              <w:rPr>
                <w:rFonts w:eastAsia="Times New Roman" w:cs="Arial"/>
                <w:b w:val="0"/>
                <w:bCs w:val="0"/>
                <w:color w:val="000000" w:themeColor="text1"/>
                <w:sz w:val="24"/>
                <w:szCs w:val="24"/>
                <w:lang w:eastAsia="en-GB"/>
              </w:rPr>
              <w:t>5</w:t>
            </w:r>
            <w:r w:rsidR="6E7781AA" w:rsidRPr="3E7294A4">
              <w:rPr>
                <w:rFonts w:eastAsia="Times New Roman" w:cs="Arial"/>
                <w:b w:val="0"/>
                <w:bCs w:val="0"/>
                <w:color w:val="000000" w:themeColor="text1"/>
                <w:sz w:val="24"/>
                <w:szCs w:val="24"/>
                <w:lang w:eastAsia="en-GB"/>
              </w:rPr>
              <w:t>/</w:t>
            </w:r>
            <w:r w:rsidR="57556241" w:rsidRPr="3E7294A4">
              <w:rPr>
                <w:rFonts w:eastAsia="Times New Roman" w:cs="Arial"/>
                <w:b w:val="0"/>
                <w:bCs w:val="0"/>
                <w:color w:val="000000" w:themeColor="text1"/>
                <w:sz w:val="24"/>
                <w:szCs w:val="24"/>
                <w:lang w:eastAsia="en-GB"/>
              </w:rPr>
              <w:t>2</w:t>
            </w:r>
            <w:r w:rsidR="00FA04D4">
              <w:rPr>
                <w:rFonts w:eastAsia="Times New Roman" w:cs="Arial"/>
                <w:b w:val="0"/>
                <w:bCs w:val="0"/>
                <w:color w:val="000000" w:themeColor="text1"/>
                <w:sz w:val="24"/>
                <w:szCs w:val="24"/>
                <w:lang w:eastAsia="en-GB"/>
              </w:rPr>
              <w:t>6</w:t>
            </w:r>
          </w:p>
        </w:tc>
        <w:tc>
          <w:tcPr>
            <w:tcW w:w="2030" w:type="dxa"/>
            <w:noWrap/>
            <w:vAlign w:val="center"/>
          </w:tcPr>
          <w:p w14:paraId="7236912C" w14:textId="6E211595" w:rsidR="00FA5132" w:rsidRPr="001A5261" w:rsidRDefault="6ACE5141" w:rsidP="00F64A5A">
            <w:pPr>
              <w:spacing w:line="312"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50F4512B">
              <w:rPr>
                <w:rFonts w:eastAsia="Times New Roman" w:cs="Arial"/>
                <w:color w:val="000000" w:themeColor="text1"/>
                <w:sz w:val="24"/>
                <w:szCs w:val="24"/>
                <w:lang w:eastAsia="en-GB"/>
              </w:rPr>
              <w:t>Unqualified</w:t>
            </w:r>
          </w:p>
        </w:tc>
        <w:tc>
          <w:tcPr>
            <w:tcW w:w="1560" w:type="dxa"/>
            <w:noWrap/>
            <w:vAlign w:val="center"/>
          </w:tcPr>
          <w:p w14:paraId="326C30A8" w14:textId="16C2FC27" w:rsidR="00FA5132" w:rsidRPr="001A5261" w:rsidRDefault="00487FD7" w:rsidP="00F64A5A">
            <w:pPr>
              <w:spacing w:line="312"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Awaiting</w:t>
            </w:r>
          </w:p>
        </w:tc>
      </w:tr>
      <w:tr w:rsidR="008D3E1C" w:rsidRPr="001A5261" w14:paraId="4E347D72" w14:textId="77777777" w:rsidTr="44DE85F5">
        <w:trPr>
          <w:trHeight w:val="272"/>
        </w:trPr>
        <w:tc>
          <w:tcPr>
            <w:cnfStyle w:val="001000000000" w:firstRow="0" w:lastRow="0" w:firstColumn="1" w:lastColumn="0" w:oddVBand="0" w:evenVBand="0" w:oddHBand="0" w:evenHBand="0" w:firstRowFirstColumn="0" w:firstRowLastColumn="0" w:lastRowFirstColumn="0" w:lastRowLastColumn="0"/>
            <w:tcW w:w="5565" w:type="dxa"/>
            <w:noWrap/>
            <w:vAlign w:val="center"/>
          </w:tcPr>
          <w:p w14:paraId="6360D963" w14:textId="34206F59" w:rsidR="00FA5132" w:rsidRPr="002E3207" w:rsidRDefault="6ACE5141" w:rsidP="00F64A5A">
            <w:pPr>
              <w:spacing w:line="312" w:lineRule="auto"/>
              <w:rPr>
                <w:rFonts w:eastAsia="Times New Roman" w:cs="Arial"/>
                <w:b w:val="0"/>
                <w:i/>
                <w:color w:val="000000"/>
                <w:sz w:val="24"/>
                <w:szCs w:val="24"/>
                <w:lang w:eastAsia="en-GB"/>
              </w:rPr>
            </w:pPr>
            <w:bookmarkStart w:id="12" w:name="_Hlk74302699"/>
            <w:r w:rsidRPr="023DC99A">
              <w:rPr>
                <w:rFonts w:eastAsia="Times New Roman" w:cs="Arial"/>
                <w:b w:val="0"/>
                <w:color w:val="000000" w:themeColor="text1"/>
                <w:sz w:val="24"/>
                <w:szCs w:val="24"/>
                <w:lang w:eastAsia="en-GB"/>
              </w:rPr>
              <w:t xml:space="preserve">Benefit Statements issued by 31 August </w:t>
            </w:r>
            <w:r w:rsidR="57556241" w:rsidRPr="023DC99A">
              <w:rPr>
                <w:rFonts w:eastAsia="Times New Roman" w:cs="Arial"/>
                <w:b w:val="0"/>
                <w:color w:val="000000" w:themeColor="text1"/>
                <w:sz w:val="24"/>
                <w:szCs w:val="24"/>
                <w:lang w:eastAsia="en-GB"/>
              </w:rPr>
              <w:t>202</w:t>
            </w:r>
            <w:r w:rsidR="00FA04D4">
              <w:rPr>
                <w:rFonts w:eastAsia="Times New Roman" w:cs="Arial"/>
                <w:b w:val="0"/>
                <w:color w:val="000000" w:themeColor="text1"/>
                <w:sz w:val="24"/>
                <w:szCs w:val="24"/>
                <w:lang w:eastAsia="en-GB"/>
              </w:rPr>
              <w:t>5</w:t>
            </w:r>
          </w:p>
        </w:tc>
        <w:tc>
          <w:tcPr>
            <w:tcW w:w="2030" w:type="dxa"/>
            <w:noWrap/>
            <w:vAlign w:val="center"/>
          </w:tcPr>
          <w:p w14:paraId="1580A7E0" w14:textId="57A2F560" w:rsidR="00FA5132" w:rsidRPr="001A5261" w:rsidRDefault="6ACE5141" w:rsidP="00F64A5A">
            <w:pPr>
              <w:spacing w:line="312"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50F4512B">
              <w:rPr>
                <w:rFonts w:eastAsia="Times New Roman" w:cs="Arial"/>
                <w:color w:val="000000" w:themeColor="text1"/>
                <w:sz w:val="24"/>
                <w:szCs w:val="24"/>
                <w:lang w:eastAsia="en-GB"/>
              </w:rPr>
              <w:t>100%</w:t>
            </w:r>
          </w:p>
        </w:tc>
        <w:tc>
          <w:tcPr>
            <w:tcW w:w="1560" w:type="dxa"/>
            <w:noWrap/>
            <w:vAlign w:val="center"/>
          </w:tcPr>
          <w:p w14:paraId="03B4E7FD" w14:textId="2E133467" w:rsidR="00FA5132" w:rsidRPr="001A5261" w:rsidRDefault="70A5C77B" w:rsidP="00F64A5A">
            <w:pPr>
              <w:spacing w:line="312" w:lineRule="auto"/>
              <w:cnfStyle w:val="000000000000" w:firstRow="0" w:lastRow="0" w:firstColumn="0" w:lastColumn="0" w:oddVBand="0" w:evenVBand="0" w:oddHBand="0" w:evenHBand="0" w:firstRowFirstColumn="0" w:firstRowLastColumn="0" w:lastRowFirstColumn="0" w:lastRowLastColumn="0"/>
            </w:pPr>
            <w:r w:rsidRPr="44DE85F5">
              <w:rPr>
                <w:rFonts w:eastAsia="Arial" w:cs="Arial"/>
                <w:color w:val="000000" w:themeColor="text1"/>
                <w:sz w:val="24"/>
                <w:szCs w:val="24"/>
              </w:rPr>
              <w:t>95%</w:t>
            </w:r>
          </w:p>
        </w:tc>
      </w:tr>
      <w:bookmarkEnd w:id="12"/>
      <w:tr w:rsidR="0015246F" w:rsidRPr="001A5261" w14:paraId="5A3CA8A6" w14:textId="77777777" w:rsidTr="44DE85F5">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565" w:type="dxa"/>
            <w:noWrap/>
            <w:vAlign w:val="center"/>
          </w:tcPr>
          <w:p w14:paraId="4EBD6285" w14:textId="0AF5A634" w:rsidR="00FA5132" w:rsidRPr="003B12BB" w:rsidRDefault="6ACE5141" w:rsidP="00F64A5A">
            <w:pPr>
              <w:spacing w:line="312" w:lineRule="auto"/>
              <w:rPr>
                <w:rFonts w:eastAsia="Times New Roman" w:cs="Arial"/>
                <w:b w:val="0"/>
                <w:bCs w:val="0"/>
                <w:i/>
                <w:iCs/>
                <w:color w:val="000000"/>
                <w:sz w:val="24"/>
                <w:szCs w:val="24"/>
                <w:lang w:eastAsia="en-GB"/>
              </w:rPr>
            </w:pPr>
            <w:r w:rsidRPr="003B12BB">
              <w:rPr>
                <w:rFonts w:eastAsia="Times New Roman" w:cs="Arial"/>
                <w:b w:val="0"/>
                <w:bCs w:val="0"/>
                <w:color w:val="000000" w:themeColor="text1"/>
                <w:sz w:val="24"/>
                <w:szCs w:val="24"/>
                <w:lang w:eastAsia="en-GB"/>
              </w:rPr>
              <w:t>Contributions received</w:t>
            </w:r>
            <w:r w:rsidR="005831A4">
              <w:rPr>
                <w:rFonts w:eastAsia="Times New Roman" w:cs="Arial"/>
                <w:b w:val="0"/>
                <w:bCs w:val="0"/>
                <w:color w:val="000000" w:themeColor="text1"/>
                <w:sz w:val="24"/>
                <w:szCs w:val="24"/>
                <w:lang w:eastAsia="en-GB"/>
              </w:rPr>
              <w:t xml:space="preserve"> within statutory deadline</w:t>
            </w:r>
          </w:p>
        </w:tc>
        <w:tc>
          <w:tcPr>
            <w:tcW w:w="2030" w:type="dxa"/>
            <w:noWrap/>
            <w:vAlign w:val="center"/>
          </w:tcPr>
          <w:p w14:paraId="52795591" w14:textId="5A2DF4E5" w:rsidR="00FA5132" w:rsidRPr="003B12BB" w:rsidRDefault="6ACE5141" w:rsidP="00F64A5A">
            <w:pPr>
              <w:spacing w:line="312"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3B12BB">
              <w:rPr>
                <w:rFonts w:eastAsia="Times New Roman" w:cs="Arial"/>
                <w:color w:val="000000" w:themeColor="text1"/>
                <w:sz w:val="24"/>
                <w:szCs w:val="24"/>
                <w:lang w:eastAsia="en-GB"/>
              </w:rPr>
              <w:t>10</w:t>
            </w:r>
            <w:r w:rsidR="7F60E23D" w:rsidRPr="003B12BB">
              <w:rPr>
                <w:rFonts w:eastAsia="Times New Roman" w:cs="Arial"/>
                <w:color w:val="000000" w:themeColor="text1"/>
                <w:sz w:val="24"/>
                <w:szCs w:val="24"/>
                <w:lang w:eastAsia="en-GB"/>
              </w:rPr>
              <w:t>0</w:t>
            </w:r>
            <w:r w:rsidRPr="003B12BB">
              <w:rPr>
                <w:rFonts w:eastAsia="Times New Roman" w:cs="Arial"/>
                <w:color w:val="000000" w:themeColor="text1"/>
                <w:sz w:val="24"/>
                <w:szCs w:val="24"/>
                <w:lang w:eastAsia="en-GB"/>
              </w:rPr>
              <w:t>%</w:t>
            </w:r>
          </w:p>
        </w:tc>
        <w:tc>
          <w:tcPr>
            <w:tcW w:w="1560" w:type="dxa"/>
            <w:noWrap/>
            <w:vAlign w:val="center"/>
          </w:tcPr>
          <w:p w14:paraId="13D47FEF" w14:textId="00D930D4" w:rsidR="00FA5132" w:rsidRPr="003B12BB" w:rsidRDefault="008C46E8" w:rsidP="00F64A5A">
            <w:pPr>
              <w:spacing w:line="312"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100%</w:t>
            </w:r>
          </w:p>
        </w:tc>
      </w:tr>
      <w:tr w:rsidR="008D3E1C" w:rsidRPr="001A5261" w14:paraId="72980433" w14:textId="77777777" w:rsidTr="44DE85F5">
        <w:trPr>
          <w:trHeight w:val="272"/>
        </w:trPr>
        <w:tc>
          <w:tcPr>
            <w:cnfStyle w:val="001000000000" w:firstRow="0" w:lastRow="0" w:firstColumn="1" w:lastColumn="0" w:oddVBand="0" w:evenVBand="0" w:oddHBand="0" w:evenHBand="0" w:firstRowFirstColumn="0" w:firstRowLastColumn="0" w:lastRowFirstColumn="0" w:lastRowLastColumn="0"/>
            <w:tcW w:w="5565" w:type="dxa"/>
            <w:noWrap/>
            <w:vAlign w:val="center"/>
          </w:tcPr>
          <w:p w14:paraId="641EC451" w14:textId="0CF5BE95" w:rsidR="00FA5132" w:rsidRPr="002E3207" w:rsidRDefault="6ACE5141" w:rsidP="00F64A5A">
            <w:pPr>
              <w:spacing w:line="312" w:lineRule="auto"/>
              <w:rPr>
                <w:rFonts w:eastAsia="Times New Roman" w:cs="Arial"/>
                <w:b w:val="0"/>
                <w:bCs w:val="0"/>
                <w:i/>
                <w:iCs/>
                <w:color w:val="000000"/>
                <w:sz w:val="24"/>
                <w:szCs w:val="24"/>
                <w:lang w:eastAsia="en-GB"/>
              </w:rPr>
            </w:pPr>
            <w:bookmarkStart w:id="13" w:name="_Hlk74302722"/>
            <w:r w:rsidRPr="50F4512B">
              <w:rPr>
                <w:rFonts w:eastAsia="Times New Roman" w:cs="Arial"/>
                <w:b w:val="0"/>
                <w:bCs w:val="0"/>
                <w:color w:val="000000" w:themeColor="text1"/>
                <w:sz w:val="24"/>
                <w:szCs w:val="24"/>
                <w:lang w:eastAsia="en-GB"/>
              </w:rPr>
              <w:t>Retirement lump sums paid within 15 days</w:t>
            </w:r>
            <w:bookmarkEnd w:id="13"/>
          </w:p>
        </w:tc>
        <w:tc>
          <w:tcPr>
            <w:tcW w:w="2030" w:type="dxa"/>
            <w:noWrap/>
            <w:vAlign w:val="center"/>
          </w:tcPr>
          <w:p w14:paraId="0B5E335E" w14:textId="5F52B677" w:rsidR="00FA5132" w:rsidRPr="001A5261" w:rsidRDefault="6ACE5141" w:rsidP="00F64A5A">
            <w:pPr>
              <w:spacing w:line="312"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50F4512B">
              <w:rPr>
                <w:rFonts w:eastAsia="Times New Roman" w:cs="Arial"/>
                <w:color w:val="000000" w:themeColor="text1"/>
                <w:sz w:val="24"/>
                <w:szCs w:val="24"/>
                <w:lang w:eastAsia="en-GB"/>
              </w:rPr>
              <w:t>90%</w:t>
            </w:r>
          </w:p>
        </w:tc>
        <w:tc>
          <w:tcPr>
            <w:tcW w:w="1560" w:type="dxa"/>
            <w:noWrap/>
            <w:vAlign w:val="center"/>
          </w:tcPr>
          <w:p w14:paraId="37E54BC1" w14:textId="146EEF92" w:rsidR="00FA5132" w:rsidRPr="001A5261" w:rsidRDefault="6EC15C97" w:rsidP="00F64A5A">
            <w:pPr>
              <w:spacing w:line="312" w:lineRule="auto"/>
              <w:cnfStyle w:val="000000000000" w:firstRow="0" w:lastRow="0" w:firstColumn="0" w:lastColumn="0" w:oddVBand="0" w:evenVBand="0" w:oddHBand="0" w:evenHBand="0" w:firstRowFirstColumn="0" w:firstRowLastColumn="0" w:lastRowFirstColumn="0" w:lastRowLastColumn="0"/>
            </w:pPr>
            <w:r w:rsidRPr="44DE85F5">
              <w:rPr>
                <w:rFonts w:eastAsia="Times New Roman" w:cs="Arial"/>
                <w:color w:val="000000" w:themeColor="text1"/>
                <w:sz w:val="24"/>
                <w:szCs w:val="24"/>
                <w:lang w:eastAsia="en-GB"/>
              </w:rPr>
              <w:t>99%</w:t>
            </w:r>
          </w:p>
        </w:tc>
      </w:tr>
      <w:tr w:rsidR="0015246F" w:rsidRPr="001A5261" w14:paraId="0EA61C37" w14:textId="77777777" w:rsidTr="44DE85F5">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565" w:type="dxa"/>
            <w:noWrap/>
            <w:vAlign w:val="center"/>
          </w:tcPr>
          <w:p w14:paraId="4CE6179B" w14:textId="5D9EE769" w:rsidR="00FA5132" w:rsidRPr="002E3207" w:rsidRDefault="6ACE5141" w:rsidP="00F64A5A">
            <w:pPr>
              <w:spacing w:line="312" w:lineRule="auto"/>
              <w:rPr>
                <w:rFonts w:eastAsia="Times New Roman" w:cs="Arial"/>
                <w:b w:val="0"/>
                <w:bCs w:val="0"/>
                <w:i/>
                <w:iCs/>
                <w:color w:val="000000"/>
                <w:sz w:val="24"/>
                <w:szCs w:val="24"/>
                <w:lang w:eastAsia="en-GB"/>
              </w:rPr>
            </w:pPr>
            <w:r w:rsidRPr="50F4512B">
              <w:rPr>
                <w:rFonts w:eastAsia="Times New Roman" w:cs="Arial"/>
                <w:b w:val="0"/>
                <w:bCs w:val="0"/>
                <w:color w:val="000000" w:themeColor="text1"/>
                <w:sz w:val="24"/>
                <w:szCs w:val="24"/>
                <w:lang w:eastAsia="en-GB"/>
              </w:rPr>
              <w:t>Monthly Pensioner Payroll Paid on time</w:t>
            </w:r>
          </w:p>
        </w:tc>
        <w:tc>
          <w:tcPr>
            <w:tcW w:w="2030" w:type="dxa"/>
            <w:noWrap/>
            <w:vAlign w:val="center"/>
          </w:tcPr>
          <w:p w14:paraId="3224718C" w14:textId="0D49EE8F" w:rsidR="00FA5132" w:rsidRPr="001A5261" w:rsidRDefault="6ACE5141" w:rsidP="00F64A5A">
            <w:pPr>
              <w:spacing w:line="312"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50F4512B">
              <w:rPr>
                <w:rFonts w:eastAsia="Times New Roman" w:cs="Arial"/>
                <w:color w:val="000000" w:themeColor="text1"/>
                <w:sz w:val="24"/>
                <w:szCs w:val="24"/>
                <w:lang w:eastAsia="en-GB"/>
              </w:rPr>
              <w:t>100%</w:t>
            </w:r>
          </w:p>
        </w:tc>
        <w:tc>
          <w:tcPr>
            <w:tcW w:w="1560" w:type="dxa"/>
            <w:noWrap/>
            <w:vAlign w:val="center"/>
          </w:tcPr>
          <w:p w14:paraId="3B24D257" w14:textId="77B6101B" w:rsidR="00FA5132" w:rsidRPr="001A5261" w:rsidRDefault="39D35CEA" w:rsidP="00F64A5A">
            <w:pPr>
              <w:spacing w:line="312" w:lineRule="auto"/>
              <w:cnfStyle w:val="000000100000" w:firstRow="0" w:lastRow="0" w:firstColumn="0" w:lastColumn="0" w:oddVBand="0" w:evenVBand="0" w:oddHBand="1" w:evenHBand="0" w:firstRowFirstColumn="0" w:firstRowLastColumn="0" w:lastRowFirstColumn="0" w:lastRowLastColumn="0"/>
            </w:pPr>
            <w:r w:rsidRPr="44DE85F5">
              <w:rPr>
                <w:rFonts w:eastAsia="Times New Roman" w:cs="Arial"/>
                <w:color w:val="000000" w:themeColor="text1"/>
                <w:sz w:val="24"/>
                <w:szCs w:val="24"/>
                <w:lang w:eastAsia="en-GB"/>
              </w:rPr>
              <w:t>100%</w:t>
            </w:r>
          </w:p>
        </w:tc>
      </w:tr>
      <w:tr w:rsidR="008D3E1C" w:rsidRPr="001A5261" w14:paraId="1506C7E7" w14:textId="77777777" w:rsidTr="44DE85F5">
        <w:trPr>
          <w:trHeight w:val="272"/>
        </w:trPr>
        <w:tc>
          <w:tcPr>
            <w:cnfStyle w:val="001000000000" w:firstRow="0" w:lastRow="0" w:firstColumn="1" w:lastColumn="0" w:oddVBand="0" w:evenVBand="0" w:oddHBand="0" w:evenHBand="0" w:firstRowFirstColumn="0" w:firstRowLastColumn="0" w:lastRowFirstColumn="0" w:lastRowLastColumn="0"/>
            <w:tcW w:w="5565" w:type="dxa"/>
            <w:noWrap/>
            <w:vAlign w:val="center"/>
          </w:tcPr>
          <w:p w14:paraId="15951DD5" w14:textId="25492941" w:rsidR="00FA5132" w:rsidRPr="002E3207" w:rsidRDefault="6ACE5141" w:rsidP="00F64A5A">
            <w:pPr>
              <w:spacing w:line="312" w:lineRule="auto"/>
              <w:rPr>
                <w:rFonts w:eastAsia="Times New Roman" w:cs="Arial"/>
                <w:b w:val="0"/>
                <w:bCs w:val="0"/>
                <w:i/>
                <w:iCs/>
                <w:color w:val="000000"/>
                <w:sz w:val="24"/>
                <w:szCs w:val="24"/>
                <w:lang w:eastAsia="en-GB"/>
              </w:rPr>
            </w:pPr>
            <w:r w:rsidRPr="50F4512B">
              <w:rPr>
                <w:rFonts w:eastAsia="Times New Roman" w:cs="Arial"/>
                <w:b w:val="0"/>
                <w:bCs w:val="0"/>
                <w:color w:val="000000" w:themeColor="text1"/>
                <w:sz w:val="24"/>
                <w:szCs w:val="24"/>
                <w:lang w:eastAsia="en-GB"/>
              </w:rPr>
              <w:t>Pensions Increase processed with April Pension</w:t>
            </w:r>
          </w:p>
        </w:tc>
        <w:tc>
          <w:tcPr>
            <w:tcW w:w="2030" w:type="dxa"/>
            <w:noWrap/>
            <w:vAlign w:val="center"/>
          </w:tcPr>
          <w:p w14:paraId="14A64288" w14:textId="02EB3921" w:rsidR="00FA5132" w:rsidRPr="001A5261" w:rsidRDefault="6ACE5141" w:rsidP="00F64A5A">
            <w:pPr>
              <w:spacing w:line="312"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50F4512B">
              <w:rPr>
                <w:rFonts w:eastAsia="Times New Roman" w:cs="Arial"/>
                <w:color w:val="000000" w:themeColor="text1"/>
                <w:sz w:val="24"/>
                <w:szCs w:val="24"/>
                <w:lang w:eastAsia="en-GB"/>
              </w:rPr>
              <w:t>Meet Target</w:t>
            </w:r>
          </w:p>
        </w:tc>
        <w:tc>
          <w:tcPr>
            <w:tcW w:w="1560" w:type="dxa"/>
            <w:noWrap/>
            <w:vAlign w:val="center"/>
          </w:tcPr>
          <w:p w14:paraId="49532031" w14:textId="0A65B6BB" w:rsidR="00FA5132" w:rsidRPr="001A5261" w:rsidRDefault="578F1CFB" w:rsidP="00F64A5A">
            <w:pPr>
              <w:spacing w:line="312" w:lineRule="auto"/>
              <w:cnfStyle w:val="000000000000" w:firstRow="0" w:lastRow="0" w:firstColumn="0" w:lastColumn="0" w:oddVBand="0" w:evenVBand="0" w:oddHBand="0" w:evenHBand="0" w:firstRowFirstColumn="0" w:firstRowLastColumn="0" w:lastRowFirstColumn="0" w:lastRowLastColumn="0"/>
            </w:pPr>
            <w:r w:rsidRPr="44DE85F5">
              <w:rPr>
                <w:rFonts w:eastAsia="Times New Roman" w:cs="Arial"/>
                <w:color w:val="000000" w:themeColor="text1"/>
                <w:sz w:val="24"/>
                <w:szCs w:val="24"/>
                <w:lang w:eastAsia="en-GB"/>
              </w:rPr>
              <w:t>Met Target</w:t>
            </w:r>
          </w:p>
        </w:tc>
      </w:tr>
      <w:tr w:rsidR="0015246F" w:rsidRPr="001A5261" w14:paraId="121113C6" w14:textId="77777777" w:rsidTr="44DE85F5">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565" w:type="dxa"/>
            <w:noWrap/>
            <w:vAlign w:val="center"/>
          </w:tcPr>
          <w:p w14:paraId="402FA310" w14:textId="62EB873D" w:rsidR="00FA5132" w:rsidRPr="002E3207" w:rsidRDefault="6ACE5141" w:rsidP="00F64A5A">
            <w:pPr>
              <w:spacing w:line="312" w:lineRule="auto"/>
              <w:rPr>
                <w:rFonts w:eastAsia="Times New Roman" w:cs="Arial"/>
                <w:b w:val="0"/>
                <w:bCs w:val="0"/>
                <w:i/>
                <w:iCs/>
                <w:color w:val="000000"/>
                <w:sz w:val="24"/>
                <w:szCs w:val="24"/>
                <w:lang w:eastAsia="en-GB"/>
              </w:rPr>
            </w:pPr>
            <w:r w:rsidRPr="50F4512B">
              <w:rPr>
                <w:rFonts w:eastAsia="Times New Roman" w:cs="Arial"/>
                <w:b w:val="0"/>
                <w:bCs w:val="0"/>
                <w:color w:val="000000" w:themeColor="text1"/>
                <w:sz w:val="24"/>
                <w:szCs w:val="24"/>
                <w:lang w:eastAsia="en-GB"/>
              </w:rPr>
              <w:t>P60 documents issued by end May</w:t>
            </w:r>
          </w:p>
        </w:tc>
        <w:tc>
          <w:tcPr>
            <w:tcW w:w="2030" w:type="dxa"/>
            <w:noWrap/>
            <w:vAlign w:val="center"/>
          </w:tcPr>
          <w:p w14:paraId="7E8F74DA" w14:textId="005E81CD" w:rsidR="00FA5132" w:rsidRPr="001A5261" w:rsidRDefault="6ACE5141" w:rsidP="00F64A5A">
            <w:pPr>
              <w:spacing w:line="312"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50F4512B">
              <w:rPr>
                <w:rFonts w:eastAsia="Times New Roman" w:cs="Arial"/>
                <w:color w:val="000000" w:themeColor="text1"/>
                <w:sz w:val="24"/>
                <w:szCs w:val="24"/>
                <w:lang w:eastAsia="en-GB"/>
              </w:rPr>
              <w:t>Meet Target</w:t>
            </w:r>
          </w:p>
        </w:tc>
        <w:tc>
          <w:tcPr>
            <w:tcW w:w="1560" w:type="dxa"/>
            <w:noWrap/>
            <w:vAlign w:val="center"/>
          </w:tcPr>
          <w:p w14:paraId="6082B971" w14:textId="21868F5C" w:rsidR="00FA5132" w:rsidRPr="001A5261" w:rsidRDefault="550279DF" w:rsidP="00F64A5A">
            <w:pPr>
              <w:spacing w:line="312" w:lineRule="auto"/>
              <w:cnfStyle w:val="000000100000" w:firstRow="0" w:lastRow="0" w:firstColumn="0" w:lastColumn="0" w:oddVBand="0" w:evenVBand="0" w:oddHBand="1" w:evenHBand="0" w:firstRowFirstColumn="0" w:firstRowLastColumn="0" w:lastRowFirstColumn="0" w:lastRowLastColumn="0"/>
            </w:pPr>
            <w:r w:rsidRPr="44DE85F5">
              <w:rPr>
                <w:rFonts w:eastAsia="Times New Roman" w:cs="Arial"/>
                <w:color w:val="000000" w:themeColor="text1"/>
                <w:sz w:val="24"/>
                <w:szCs w:val="24"/>
                <w:lang w:eastAsia="en-GB"/>
              </w:rPr>
              <w:t>Met Target</w:t>
            </w:r>
          </w:p>
        </w:tc>
      </w:tr>
    </w:tbl>
    <w:p w14:paraId="0EA8202E" w14:textId="35C7446B" w:rsidR="4B892480" w:rsidRDefault="4B892480" w:rsidP="00F64A5A">
      <w:pPr>
        <w:spacing w:after="0"/>
        <w:rPr>
          <w:rFonts w:ascii="Arial" w:hAnsi="Arial" w:cs="Arial"/>
          <w:sz w:val="24"/>
          <w:szCs w:val="24"/>
        </w:rPr>
      </w:pPr>
    </w:p>
    <w:p w14:paraId="64BDFD9F" w14:textId="6FB3C370" w:rsidR="00275AD8" w:rsidRPr="00FD5D39" w:rsidRDefault="7BB19D64" w:rsidP="7EC9D6EE">
      <w:pPr>
        <w:pStyle w:val="Default"/>
        <w:spacing w:line="312" w:lineRule="auto"/>
        <w:rPr>
          <w:rFonts w:ascii="Arial" w:eastAsiaTheme="majorEastAsia" w:hAnsi="Arial" w:cs="Arial"/>
          <w:b/>
          <w:bCs/>
          <w:color w:val="auto"/>
          <w:lang w:eastAsia="en-US"/>
        </w:rPr>
      </w:pPr>
      <w:r w:rsidRPr="7EC9D6EE">
        <w:rPr>
          <w:rFonts w:ascii="Arial" w:eastAsiaTheme="majorEastAsia" w:hAnsi="Arial" w:cs="Arial"/>
          <w:b/>
          <w:bCs/>
          <w:color w:val="auto"/>
          <w:lang w:eastAsia="en-US"/>
        </w:rPr>
        <w:t>I</w:t>
      </w:r>
      <w:r w:rsidR="1089AD2E" w:rsidRPr="7EC9D6EE">
        <w:rPr>
          <w:rFonts w:ascii="Arial" w:eastAsiaTheme="majorEastAsia" w:hAnsi="Arial" w:cs="Arial"/>
          <w:b/>
          <w:bCs/>
          <w:color w:val="auto"/>
          <w:lang w:eastAsia="en-US"/>
        </w:rPr>
        <w:t>n-house Pensions Team</w:t>
      </w:r>
      <w:r w:rsidR="73AFDA28" w:rsidRPr="7EC9D6EE">
        <w:rPr>
          <w:rFonts w:ascii="Arial" w:eastAsiaTheme="majorEastAsia" w:hAnsi="Arial" w:cs="Arial"/>
          <w:b/>
          <w:bCs/>
          <w:color w:val="auto"/>
          <w:lang w:eastAsia="en-US"/>
        </w:rPr>
        <w:t xml:space="preserve"> </w:t>
      </w:r>
      <w:r w:rsidR="00275AD8" w:rsidRPr="7EC9D6EE">
        <w:rPr>
          <w:rFonts w:ascii="Arial" w:eastAsiaTheme="majorEastAsia" w:hAnsi="Arial" w:cs="Arial"/>
          <w:b/>
          <w:bCs/>
          <w:color w:val="auto"/>
          <w:lang w:eastAsia="en-US"/>
        </w:rPr>
        <w:t>organi</w:t>
      </w:r>
      <w:r w:rsidR="16F1AAAF" w:rsidRPr="7EC9D6EE">
        <w:rPr>
          <w:rFonts w:ascii="Arial" w:eastAsiaTheme="majorEastAsia" w:hAnsi="Arial" w:cs="Arial"/>
          <w:b/>
          <w:bCs/>
          <w:color w:val="auto"/>
          <w:lang w:eastAsia="en-US"/>
        </w:rPr>
        <w:t>sation</w:t>
      </w:r>
    </w:p>
    <w:p w14:paraId="301A8868" w14:textId="351868D1" w:rsidR="00275AD8" w:rsidRPr="00275AD8" w:rsidRDefault="1F710A1A" w:rsidP="7EC9D6EE">
      <w:pPr>
        <w:pStyle w:val="Default"/>
        <w:spacing w:line="312" w:lineRule="auto"/>
      </w:pPr>
      <w:r w:rsidRPr="7EC9D6EE">
        <w:rPr>
          <w:rFonts w:ascii="Arial" w:eastAsiaTheme="minorEastAsia" w:hAnsi="Arial" w:cs="Arial"/>
          <w:color w:val="auto"/>
          <w:lang w:eastAsia="en-US"/>
        </w:rPr>
        <w:t>Fund a</w:t>
      </w:r>
      <w:r w:rsidR="7395DA23" w:rsidRPr="7EC9D6EE">
        <w:rPr>
          <w:rFonts w:ascii="Arial" w:eastAsiaTheme="minorEastAsia" w:hAnsi="Arial" w:cs="Arial"/>
          <w:color w:val="auto"/>
          <w:lang w:eastAsia="en-US"/>
        </w:rPr>
        <w:t xml:space="preserve">dministration is undertaken by the in-house Pensions </w:t>
      </w:r>
      <w:r w:rsidR="00A475A4" w:rsidRPr="7EC9D6EE">
        <w:rPr>
          <w:rFonts w:ascii="Arial" w:eastAsiaTheme="minorEastAsia" w:hAnsi="Arial" w:cs="Arial"/>
          <w:color w:val="auto"/>
          <w:lang w:eastAsia="en-US"/>
        </w:rPr>
        <w:t>Team</w:t>
      </w:r>
      <w:r w:rsidR="00E248FD" w:rsidRPr="7EC9D6EE">
        <w:rPr>
          <w:rFonts w:ascii="Arial" w:eastAsiaTheme="minorEastAsia" w:hAnsi="Arial" w:cs="Arial"/>
          <w:color w:val="auto"/>
          <w:lang w:eastAsia="en-US"/>
        </w:rPr>
        <w:t xml:space="preserve">. The team is divided into </w:t>
      </w:r>
      <w:r w:rsidR="00F83F91">
        <w:rPr>
          <w:rFonts w:ascii="Arial" w:eastAsiaTheme="minorEastAsia" w:hAnsi="Arial" w:cs="Arial"/>
          <w:color w:val="auto"/>
          <w:lang w:eastAsia="en-US"/>
        </w:rPr>
        <w:t>two</w:t>
      </w:r>
      <w:r w:rsidR="00E248FD" w:rsidRPr="7EC9D6EE">
        <w:rPr>
          <w:rFonts w:ascii="Arial" w:eastAsiaTheme="minorEastAsia" w:hAnsi="Arial" w:cs="Arial"/>
          <w:color w:val="auto"/>
          <w:lang w:eastAsia="en-US"/>
        </w:rPr>
        <w:t xml:space="preserve"> sections: </w:t>
      </w:r>
    </w:p>
    <w:p w14:paraId="786CCBCE" w14:textId="7FE0C41E" w:rsidR="00275AD8" w:rsidRPr="00275AD8" w:rsidRDefault="00275AD8" w:rsidP="4DFDF8FB">
      <w:pPr>
        <w:pStyle w:val="Default"/>
        <w:spacing w:line="312" w:lineRule="auto"/>
        <w:rPr>
          <w:rFonts w:ascii="Arial" w:eastAsiaTheme="minorEastAsia" w:hAnsi="Arial" w:cs="Arial"/>
          <w:color w:val="auto"/>
          <w:lang w:eastAsia="en-US"/>
        </w:rPr>
      </w:pPr>
    </w:p>
    <w:p w14:paraId="1CE2C87A" w14:textId="16FBACD2" w:rsidR="00275AD8" w:rsidRPr="00275AD8" w:rsidRDefault="72CDC286" w:rsidP="1F4AA722">
      <w:pPr>
        <w:pStyle w:val="Default"/>
        <w:numPr>
          <w:ilvl w:val="0"/>
          <w:numId w:val="86"/>
        </w:numPr>
        <w:spacing w:line="312" w:lineRule="auto"/>
        <w:rPr>
          <w:rFonts w:ascii="Arial" w:eastAsiaTheme="minorEastAsia" w:hAnsi="Arial" w:cs="Arial"/>
          <w:color w:val="auto"/>
          <w:lang w:eastAsia="en-US"/>
        </w:rPr>
      </w:pPr>
      <w:r w:rsidRPr="28FCD6B1">
        <w:rPr>
          <w:rFonts w:ascii="Arial" w:eastAsiaTheme="minorEastAsia" w:hAnsi="Arial" w:cs="Arial"/>
          <w:color w:val="auto"/>
          <w:lang w:eastAsia="en-US"/>
        </w:rPr>
        <w:t xml:space="preserve">The </w:t>
      </w:r>
      <w:r w:rsidR="00E248FD" w:rsidRPr="7EC9D6EE">
        <w:rPr>
          <w:rFonts w:ascii="Arial" w:eastAsiaTheme="minorEastAsia" w:hAnsi="Arial" w:cs="Arial"/>
          <w:color w:val="auto"/>
          <w:lang w:eastAsia="en-US"/>
        </w:rPr>
        <w:t xml:space="preserve">Administration </w:t>
      </w:r>
      <w:r w:rsidR="00A23361">
        <w:rPr>
          <w:rFonts w:ascii="Arial" w:eastAsiaTheme="minorEastAsia" w:hAnsi="Arial" w:cs="Arial"/>
          <w:color w:val="auto"/>
          <w:lang w:eastAsia="en-US"/>
        </w:rPr>
        <w:t>and</w:t>
      </w:r>
      <w:r w:rsidR="00D06A73" w:rsidRPr="7EC9D6EE">
        <w:rPr>
          <w:rFonts w:ascii="Arial" w:eastAsiaTheme="minorEastAsia" w:hAnsi="Arial" w:cs="Arial"/>
          <w:color w:val="auto"/>
          <w:lang w:eastAsia="en-US"/>
        </w:rPr>
        <w:t xml:space="preserve"> Governance </w:t>
      </w:r>
      <w:r w:rsidR="214F2538" w:rsidRPr="28FCD6B1">
        <w:rPr>
          <w:rFonts w:ascii="Arial" w:eastAsiaTheme="minorEastAsia" w:hAnsi="Arial" w:cs="Arial"/>
          <w:color w:val="auto"/>
          <w:lang w:eastAsia="en-US"/>
        </w:rPr>
        <w:t>section</w:t>
      </w:r>
      <w:r w:rsidR="00E248FD" w:rsidRPr="28FCD6B1">
        <w:rPr>
          <w:rFonts w:ascii="Arial" w:eastAsiaTheme="minorEastAsia" w:hAnsi="Arial" w:cs="Arial"/>
          <w:color w:val="auto"/>
          <w:lang w:eastAsia="en-US"/>
        </w:rPr>
        <w:t xml:space="preserve"> </w:t>
      </w:r>
      <w:r w:rsidR="40C61BC8" w:rsidRPr="28FCD6B1">
        <w:rPr>
          <w:rFonts w:ascii="Arial" w:eastAsiaTheme="minorEastAsia" w:hAnsi="Arial" w:cs="Arial"/>
          <w:color w:val="auto"/>
          <w:lang w:eastAsia="en-US"/>
        </w:rPr>
        <w:t xml:space="preserve">is </w:t>
      </w:r>
      <w:r w:rsidR="40C61BC8" w:rsidRPr="01592F67">
        <w:rPr>
          <w:rFonts w:ascii="Arial" w:eastAsiaTheme="minorEastAsia" w:hAnsi="Arial" w:cs="Arial"/>
          <w:color w:val="auto"/>
          <w:lang w:eastAsia="en-US"/>
        </w:rPr>
        <w:t xml:space="preserve">led by the </w:t>
      </w:r>
      <w:r w:rsidR="40C61BC8" w:rsidRPr="0EAFB446">
        <w:rPr>
          <w:rFonts w:ascii="Arial" w:eastAsiaTheme="minorEastAsia" w:hAnsi="Arial" w:cs="Arial"/>
          <w:color w:val="auto"/>
          <w:lang w:eastAsia="en-US"/>
        </w:rPr>
        <w:t xml:space="preserve">Pensions Manager, </w:t>
      </w:r>
      <w:r w:rsidR="40C61BC8" w:rsidRPr="4753771F">
        <w:rPr>
          <w:rFonts w:ascii="Arial" w:eastAsiaTheme="minorEastAsia" w:hAnsi="Arial" w:cs="Arial"/>
          <w:color w:val="auto"/>
          <w:lang w:eastAsia="en-US"/>
        </w:rPr>
        <w:t>co</w:t>
      </w:r>
      <w:r w:rsidR="3F6A2069" w:rsidRPr="4753771F">
        <w:rPr>
          <w:rFonts w:ascii="Arial" w:eastAsiaTheme="minorEastAsia" w:hAnsi="Arial" w:cs="Arial"/>
          <w:color w:val="auto"/>
          <w:lang w:eastAsia="en-US"/>
        </w:rPr>
        <w:t>n</w:t>
      </w:r>
      <w:r w:rsidR="40C61BC8" w:rsidRPr="4753771F">
        <w:rPr>
          <w:rFonts w:ascii="Arial" w:eastAsiaTheme="minorEastAsia" w:hAnsi="Arial" w:cs="Arial"/>
          <w:color w:val="auto"/>
          <w:lang w:eastAsia="en-US"/>
        </w:rPr>
        <w:t>sists</w:t>
      </w:r>
      <w:r w:rsidR="40C61BC8" w:rsidRPr="0EAFB446">
        <w:rPr>
          <w:rFonts w:ascii="Arial" w:eastAsiaTheme="minorEastAsia" w:hAnsi="Arial" w:cs="Arial"/>
          <w:color w:val="auto"/>
          <w:lang w:eastAsia="en-US"/>
        </w:rPr>
        <w:t xml:space="preserve"> of</w:t>
      </w:r>
      <w:r w:rsidR="40C61BC8" w:rsidRPr="01592F67">
        <w:rPr>
          <w:rFonts w:ascii="Arial" w:eastAsiaTheme="minorEastAsia" w:hAnsi="Arial" w:cs="Arial"/>
          <w:color w:val="auto"/>
          <w:lang w:eastAsia="en-US"/>
        </w:rPr>
        <w:t xml:space="preserve"> 22.4 FTE (including vacancies</w:t>
      </w:r>
      <w:r w:rsidR="45D62C4A" w:rsidRPr="0EAFB446">
        <w:rPr>
          <w:rFonts w:ascii="Arial" w:eastAsiaTheme="minorEastAsia" w:hAnsi="Arial" w:cs="Arial"/>
          <w:color w:val="auto"/>
          <w:lang w:eastAsia="en-US"/>
        </w:rPr>
        <w:t xml:space="preserve">) </w:t>
      </w:r>
      <w:r w:rsidR="45D62C4A" w:rsidRPr="4753771F">
        <w:rPr>
          <w:rFonts w:ascii="Arial" w:eastAsiaTheme="minorEastAsia" w:hAnsi="Arial" w:cs="Arial"/>
          <w:color w:val="auto"/>
          <w:lang w:eastAsia="en-US"/>
        </w:rPr>
        <w:t xml:space="preserve">and undertakes </w:t>
      </w:r>
      <w:r w:rsidR="152DC25D" w:rsidRPr="1A658B6F">
        <w:rPr>
          <w:rFonts w:ascii="Arial" w:eastAsiaTheme="minorEastAsia" w:hAnsi="Arial" w:cs="Arial"/>
          <w:color w:val="auto"/>
          <w:lang w:eastAsia="en-US"/>
        </w:rPr>
        <w:t>the</w:t>
      </w:r>
      <w:r w:rsidR="45D62C4A" w:rsidRPr="1A658B6F">
        <w:rPr>
          <w:rFonts w:ascii="Arial" w:eastAsiaTheme="minorEastAsia" w:hAnsi="Arial" w:cs="Arial"/>
          <w:color w:val="auto"/>
          <w:lang w:eastAsia="en-US"/>
        </w:rPr>
        <w:t xml:space="preserve"> </w:t>
      </w:r>
      <w:r w:rsidR="45D62C4A" w:rsidRPr="4753771F">
        <w:rPr>
          <w:rFonts w:ascii="Arial" w:eastAsiaTheme="minorEastAsia" w:hAnsi="Arial" w:cs="Arial"/>
          <w:color w:val="auto"/>
          <w:lang w:eastAsia="en-US"/>
        </w:rPr>
        <w:t>day</w:t>
      </w:r>
      <w:r w:rsidR="78EAB371" w:rsidRPr="1A658B6F">
        <w:rPr>
          <w:rFonts w:ascii="Arial" w:eastAsiaTheme="minorEastAsia" w:hAnsi="Arial" w:cs="Arial"/>
          <w:color w:val="auto"/>
          <w:lang w:eastAsia="en-US"/>
        </w:rPr>
        <w:t>-</w:t>
      </w:r>
      <w:r w:rsidR="45D62C4A" w:rsidRPr="4753771F">
        <w:rPr>
          <w:rFonts w:ascii="Arial" w:eastAsiaTheme="minorEastAsia" w:hAnsi="Arial" w:cs="Arial"/>
          <w:color w:val="auto"/>
          <w:lang w:eastAsia="en-US"/>
        </w:rPr>
        <w:t>to</w:t>
      </w:r>
      <w:r w:rsidR="78EAB371" w:rsidRPr="1A658B6F">
        <w:rPr>
          <w:rFonts w:ascii="Arial" w:eastAsiaTheme="minorEastAsia" w:hAnsi="Arial" w:cs="Arial"/>
          <w:color w:val="auto"/>
          <w:lang w:eastAsia="en-US"/>
        </w:rPr>
        <w:t>-</w:t>
      </w:r>
      <w:r w:rsidR="45D62C4A" w:rsidRPr="4753771F">
        <w:rPr>
          <w:rFonts w:ascii="Arial" w:eastAsiaTheme="minorEastAsia" w:hAnsi="Arial" w:cs="Arial"/>
          <w:color w:val="auto"/>
          <w:lang w:eastAsia="en-US"/>
        </w:rPr>
        <w:t>day administration of the scheme benefits.</w:t>
      </w:r>
    </w:p>
    <w:p w14:paraId="6DA1579A" w14:textId="370B3655" w:rsidR="00275AD8" w:rsidRPr="00275AD8" w:rsidRDefault="003A731F" w:rsidP="4DFDF8FB">
      <w:pPr>
        <w:pStyle w:val="Default"/>
        <w:numPr>
          <w:ilvl w:val="0"/>
          <w:numId w:val="86"/>
        </w:numPr>
        <w:spacing w:line="312" w:lineRule="auto"/>
        <w:rPr>
          <w:rFonts w:ascii="Arial" w:eastAsiaTheme="minorEastAsia" w:hAnsi="Arial" w:cs="Arial"/>
          <w:color w:val="auto"/>
          <w:lang w:eastAsia="en-US"/>
        </w:rPr>
      </w:pPr>
      <w:r w:rsidRPr="4DFDF8FB">
        <w:rPr>
          <w:rFonts w:ascii="Arial" w:eastAsiaTheme="minorEastAsia" w:hAnsi="Arial" w:cs="Arial"/>
          <w:color w:val="auto"/>
          <w:lang w:eastAsia="en-US"/>
        </w:rPr>
        <w:t xml:space="preserve">The Accounting </w:t>
      </w:r>
      <w:r w:rsidR="00940741">
        <w:rPr>
          <w:rFonts w:ascii="Arial" w:eastAsiaTheme="minorEastAsia" w:hAnsi="Arial" w:cs="Arial"/>
          <w:color w:val="auto"/>
          <w:lang w:eastAsia="en-US"/>
        </w:rPr>
        <w:t>and</w:t>
      </w:r>
      <w:r w:rsidRPr="4DFDF8FB">
        <w:rPr>
          <w:rFonts w:ascii="Arial" w:eastAsiaTheme="minorEastAsia" w:hAnsi="Arial" w:cs="Arial"/>
          <w:color w:val="auto"/>
          <w:lang w:eastAsia="en-US"/>
        </w:rPr>
        <w:t xml:space="preserve"> </w:t>
      </w:r>
      <w:r w:rsidR="00E248FD" w:rsidRPr="7EC9D6EE">
        <w:rPr>
          <w:rFonts w:ascii="Arial" w:eastAsiaTheme="minorEastAsia" w:hAnsi="Arial" w:cs="Arial"/>
          <w:color w:val="auto"/>
          <w:lang w:eastAsia="en-US"/>
        </w:rPr>
        <w:t>Investments</w:t>
      </w:r>
      <w:r w:rsidR="00D06A73" w:rsidRPr="7EC9D6EE">
        <w:rPr>
          <w:rFonts w:ascii="Arial" w:eastAsiaTheme="minorEastAsia" w:hAnsi="Arial" w:cs="Arial"/>
          <w:color w:val="auto"/>
          <w:lang w:eastAsia="en-US"/>
        </w:rPr>
        <w:t xml:space="preserve"> </w:t>
      </w:r>
      <w:r w:rsidR="78E7782E" w:rsidRPr="4DFDF8FB">
        <w:rPr>
          <w:rFonts w:ascii="Arial" w:eastAsiaTheme="minorEastAsia" w:hAnsi="Arial" w:cs="Arial"/>
          <w:color w:val="auto"/>
          <w:lang w:eastAsia="en-US"/>
        </w:rPr>
        <w:t>section</w:t>
      </w:r>
      <w:r w:rsidR="00E955A4" w:rsidRPr="7EC9D6EE">
        <w:rPr>
          <w:rFonts w:ascii="Arial" w:eastAsiaTheme="minorEastAsia" w:hAnsi="Arial" w:cs="Arial"/>
          <w:color w:val="auto"/>
          <w:lang w:eastAsia="en-US"/>
        </w:rPr>
        <w:t xml:space="preserve"> is </w:t>
      </w:r>
      <w:r w:rsidR="00A54E2C" w:rsidRPr="7EC9D6EE">
        <w:rPr>
          <w:rFonts w:ascii="Arial" w:eastAsiaTheme="minorEastAsia" w:hAnsi="Arial" w:cs="Arial"/>
          <w:color w:val="auto"/>
          <w:lang w:eastAsia="en-US"/>
        </w:rPr>
        <w:t xml:space="preserve">headed by </w:t>
      </w:r>
      <w:r w:rsidR="3FC30ACE" w:rsidRPr="4DFDF8FB">
        <w:rPr>
          <w:rFonts w:ascii="Arial" w:eastAsiaTheme="minorEastAsia" w:hAnsi="Arial" w:cs="Arial"/>
          <w:color w:val="auto"/>
          <w:lang w:eastAsia="en-US"/>
        </w:rPr>
        <w:t xml:space="preserve">the </w:t>
      </w:r>
      <w:r w:rsidR="00A54E2C" w:rsidRPr="7EC9D6EE">
        <w:rPr>
          <w:rFonts w:ascii="Arial" w:eastAsiaTheme="minorEastAsia" w:hAnsi="Arial" w:cs="Arial"/>
          <w:color w:val="auto"/>
          <w:lang w:eastAsia="en-US"/>
        </w:rPr>
        <w:t>Accountancy Services Manager – Pensions</w:t>
      </w:r>
      <w:r w:rsidR="2CDDB39C" w:rsidRPr="4DFDF8FB">
        <w:rPr>
          <w:rFonts w:ascii="Arial" w:eastAsiaTheme="minorEastAsia" w:hAnsi="Arial" w:cs="Arial"/>
          <w:color w:val="auto"/>
          <w:lang w:eastAsia="en-US"/>
        </w:rPr>
        <w:t>,</w:t>
      </w:r>
      <w:r w:rsidR="00A54E2C" w:rsidRPr="7EC9D6EE">
        <w:rPr>
          <w:rFonts w:ascii="Arial" w:eastAsiaTheme="minorEastAsia" w:hAnsi="Arial" w:cs="Arial"/>
          <w:color w:val="auto"/>
          <w:lang w:eastAsia="en-US"/>
        </w:rPr>
        <w:t xml:space="preserve"> </w:t>
      </w:r>
      <w:r w:rsidR="00250009" w:rsidRPr="7EC9D6EE">
        <w:rPr>
          <w:rFonts w:ascii="Arial" w:eastAsiaTheme="minorEastAsia" w:hAnsi="Arial" w:cs="Arial"/>
          <w:color w:val="auto"/>
          <w:lang w:eastAsia="en-US"/>
        </w:rPr>
        <w:t>has</w:t>
      </w:r>
      <w:r w:rsidR="00B92391" w:rsidRPr="7EC9D6EE">
        <w:rPr>
          <w:rFonts w:ascii="Arial" w:eastAsiaTheme="minorEastAsia" w:hAnsi="Arial" w:cs="Arial"/>
          <w:color w:val="auto"/>
          <w:lang w:eastAsia="en-US"/>
        </w:rPr>
        <w:t xml:space="preserve"> 4 FTE (including vacancies) and</w:t>
      </w:r>
      <w:r w:rsidR="00250009" w:rsidRPr="7EC9D6EE">
        <w:rPr>
          <w:rFonts w:ascii="Arial" w:eastAsiaTheme="minorEastAsia" w:hAnsi="Arial" w:cs="Arial"/>
          <w:color w:val="auto"/>
          <w:lang w:eastAsia="en-US"/>
        </w:rPr>
        <w:t xml:space="preserve"> </w:t>
      </w:r>
      <w:r w:rsidR="00A54E2C" w:rsidRPr="7EC9D6EE">
        <w:rPr>
          <w:rFonts w:ascii="Arial" w:eastAsiaTheme="minorEastAsia" w:hAnsi="Arial" w:cs="Arial"/>
          <w:color w:val="auto"/>
          <w:lang w:eastAsia="en-US"/>
        </w:rPr>
        <w:t xml:space="preserve">provides </w:t>
      </w:r>
      <w:r w:rsidR="00C14D2B" w:rsidRPr="7EC9D6EE">
        <w:rPr>
          <w:rFonts w:ascii="Arial" w:eastAsiaTheme="minorEastAsia" w:hAnsi="Arial" w:cs="Arial"/>
          <w:color w:val="auto"/>
          <w:lang w:eastAsia="en-US"/>
        </w:rPr>
        <w:t xml:space="preserve">accounting </w:t>
      </w:r>
      <w:r w:rsidR="00C14D2B" w:rsidRPr="7EC9D6EE">
        <w:rPr>
          <w:rFonts w:ascii="Arial" w:eastAsiaTheme="minorEastAsia" w:hAnsi="Arial" w:cs="Arial"/>
          <w:color w:val="auto"/>
          <w:lang w:eastAsia="en-US"/>
        </w:rPr>
        <w:lastRenderedPageBreak/>
        <w:t xml:space="preserve">and investments </w:t>
      </w:r>
      <w:r w:rsidR="00725A84" w:rsidRPr="7EC9D6EE">
        <w:rPr>
          <w:rFonts w:ascii="Arial" w:eastAsiaTheme="minorEastAsia" w:hAnsi="Arial" w:cs="Arial"/>
          <w:color w:val="auto"/>
          <w:lang w:eastAsia="en-US"/>
        </w:rPr>
        <w:t xml:space="preserve">services </w:t>
      </w:r>
      <w:r w:rsidR="001A3677" w:rsidRPr="7EC9D6EE">
        <w:rPr>
          <w:rFonts w:ascii="Arial" w:eastAsiaTheme="minorEastAsia" w:hAnsi="Arial" w:cs="Arial"/>
          <w:color w:val="auto"/>
          <w:lang w:eastAsia="en-US"/>
        </w:rPr>
        <w:t>to the Pension Fund</w:t>
      </w:r>
      <w:r w:rsidR="00725A84" w:rsidRPr="7EC9D6EE">
        <w:rPr>
          <w:rFonts w:ascii="Arial" w:eastAsiaTheme="minorEastAsia" w:hAnsi="Arial" w:cs="Arial"/>
          <w:color w:val="auto"/>
          <w:lang w:eastAsia="en-US"/>
        </w:rPr>
        <w:t xml:space="preserve">, including management of operational cash. </w:t>
      </w:r>
    </w:p>
    <w:p w14:paraId="11CA8173" w14:textId="6DF3DE77" w:rsidR="00275AD8" w:rsidRPr="00275AD8" w:rsidRDefault="00275AD8" w:rsidP="4DFDF8FB">
      <w:pPr>
        <w:pStyle w:val="Default"/>
        <w:spacing w:line="312" w:lineRule="auto"/>
        <w:rPr>
          <w:rFonts w:ascii="Arial" w:eastAsiaTheme="minorEastAsia" w:hAnsi="Arial" w:cs="Arial"/>
          <w:color w:val="auto"/>
          <w:lang w:eastAsia="en-US"/>
        </w:rPr>
      </w:pPr>
    </w:p>
    <w:p w14:paraId="67B7A416" w14:textId="183D87A7" w:rsidR="00275AD8" w:rsidRPr="00275AD8" w:rsidRDefault="009F1B27" w:rsidP="4DFDF8FB">
      <w:pPr>
        <w:pStyle w:val="Default"/>
        <w:spacing w:line="312" w:lineRule="auto"/>
      </w:pPr>
      <w:r w:rsidRPr="7EC9D6EE">
        <w:rPr>
          <w:rFonts w:ascii="Arial" w:eastAsiaTheme="minorEastAsia" w:hAnsi="Arial" w:cs="Arial"/>
          <w:color w:val="auto"/>
          <w:lang w:eastAsia="en-US"/>
        </w:rPr>
        <w:t xml:space="preserve">Both </w:t>
      </w:r>
      <w:r w:rsidR="0A83FC86" w:rsidRPr="7EC9D6EE">
        <w:rPr>
          <w:rFonts w:ascii="Arial" w:eastAsiaTheme="minorEastAsia" w:hAnsi="Arial" w:cs="Arial"/>
          <w:color w:val="auto"/>
          <w:lang w:eastAsia="en-US"/>
        </w:rPr>
        <w:t xml:space="preserve">the </w:t>
      </w:r>
      <w:r w:rsidRPr="7EC9D6EE">
        <w:rPr>
          <w:rFonts w:ascii="Arial" w:eastAsiaTheme="minorEastAsia" w:hAnsi="Arial" w:cs="Arial"/>
          <w:color w:val="auto"/>
          <w:lang w:eastAsia="en-US"/>
        </w:rPr>
        <w:t xml:space="preserve">Pensions Manager and </w:t>
      </w:r>
      <w:r w:rsidR="1B06008B" w:rsidRPr="7EC9D6EE">
        <w:rPr>
          <w:rFonts w:ascii="Arial" w:eastAsiaTheme="minorEastAsia" w:hAnsi="Arial" w:cs="Arial"/>
          <w:color w:val="auto"/>
          <w:lang w:eastAsia="en-US"/>
        </w:rPr>
        <w:t xml:space="preserve">the </w:t>
      </w:r>
      <w:r w:rsidRPr="7EC9D6EE">
        <w:rPr>
          <w:rFonts w:ascii="Arial" w:eastAsiaTheme="minorEastAsia" w:hAnsi="Arial" w:cs="Arial"/>
          <w:color w:val="auto"/>
          <w:lang w:eastAsia="en-US"/>
        </w:rPr>
        <w:t xml:space="preserve">Accountancy Services Manager – Pensions report to </w:t>
      </w:r>
      <w:r w:rsidR="00A54E2C" w:rsidRPr="7EC9D6EE">
        <w:rPr>
          <w:rFonts w:ascii="Arial" w:eastAsiaTheme="minorEastAsia" w:hAnsi="Arial" w:cs="Arial"/>
          <w:color w:val="auto"/>
          <w:lang w:eastAsia="en-US"/>
        </w:rPr>
        <w:t xml:space="preserve">the </w:t>
      </w:r>
      <w:r w:rsidRPr="7EC9D6EE">
        <w:rPr>
          <w:rFonts w:ascii="Arial" w:eastAsiaTheme="minorEastAsia" w:hAnsi="Arial" w:cs="Arial"/>
          <w:color w:val="auto"/>
          <w:lang w:eastAsia="en-US"/>
        </w:rPr>
        <w:t xml:space="preserve">Chief Finance Officer. </w:t>
      </w:r>
    </w:p>
    <w:p w14:paraId="524F5287" w14:textId="1F1C405E" w:rsidR="4DFDF8FB" w:rsidRDefault="4DFDF8FB" w:rsidP="4DFDF8FB">
      <w:pPr>
        <w:pStyle w:val="Default"/>
        <w:spacing w:line="312" w:lineRule="auto"/>
        <w:rPr>
          <w:rFonts w:ascii="Arial" w:eastAsiaTheme="minorEastAsia" w:hAnsi="Arial" w:cs="Arial"/>
          <w:color w:val="auto"/>
          <w:lang w:eastAsia="en-US"/>
        </w:rPr>
      </w:pPr>
    </w:p>
    <w:p w14:paraId="35BA4F2A" w14:textId="4B470947" w:rsidR="00275AD8" w:rsidRPr="00292669" w:rsidRDefault="00275AD8" w:rsidP="1FCFCBE5">
      <w:pPr>
        <w:pStyle w:val="Default"/>
        <w:spacing w:line="312" w:lineRule="auto"/>
        <w:rPr>
          <w:rFonts w:ascii="Arial" w:eastAsiaTheme="majorEastAsia" w:hAnsi="Arial" w:cs="Arial"/>
          <w:color w:val="auto"/>
          <w:lang w:eastAsia="en-US"/>
        </w:rPr>
      </w:pPr>
      <w:r w:rsidRPr="1897558E">
        <w:rPr>
          <w:rFonts w:ascii="Arial" w:eastAsiaTheme="majorEastAsia" w:hAnsi="Arial" w:cs="Arial"/>
          <w:i/>
          <w:color w:val="auto"/>
          <w:lang w:eastAsia="en-US"/>
        </w:rPr>
        <w:t>Record Maintenance</w:t>
      </w:r>
      <w:r w:rsidRPr="1FCFCBE5">
        <w:rPr>
          <w:rFonts w:ascii="Arial" w:eastAsiaTheme="majorEastAsia" w:hAnsi="Arial" w:cs="Arial"/>
          <w:i/>
          <w:iCs/>
          <w:color w:val="auto"/>
          <w:lang w:eastAsia="en-US"/>
        </w:rPr>
        <w:t xml:space="preserve"> </w:t>
      </w:r>
      <w:r w:rsidRPr="1FCFCBE5">
        <w:rPr>
          <w:rFonts w:ascii="Arial" w:eastAsiaTheme="majorEastAsia" w:hAnsi="Arial" w:cs="Arial"/>
          <w:color w:val="auto"/>
          <w:lang w:eastAsia="en-US"/>
        </w:rPr>
        <w:t xml:space="preserve">  </w:t>
      </w:r>
    </w:p>
    <w:p w14:paraId="65049CEA" w14:textId="73EDD0F0" w:rsidR="00275AD8" w:rsidRPr="00275AD8" w:rsidRDefault="1B6E09B8" w:rsidP="00C31B64">
      <w:pPr>
        <w:pStyle w:val="Default"/>
        <w:spacing w:line="312" w:lineRule="auto"/>
        <w:rPr>
          <w:rFonts w:ascii="Arial" w:eastAsiaTheme="minorEastAsia" w:hAnsi="Arial" w:cs="Arial"/>
          <w:color w:val="auto"/>
          <w:lang w:eastAsia="en-US"/>
        </w:rPr>
      </w:pPr>
      <w:r w:rsidRPr="569F2A8D">
        <w:rPr>
          <w:rFonts w:ascii="Arial" w:eastAsiaTheme="minorEastAsia" w:hAnsi="Arial" w:cs="Arial"/>
          <w:color w:val="auto"/>
          <w:lang w:eastAsia="en-US"/>
        </w:rPr>
        <w:t>Membership data and s</w:t>
      </w:r>
      <w:r w:rsidR="71CA458B" w:rsidRPr="569F2A8D">
        <w:rPr>
          <w:rFonts w:ascii="Arial" w:eastAsiaTheme="minorEastAsia" w:hAnsi="Arial" w:cs="Arial"/>
          <w:color w:val="auto"/>
          <w:lang w:eastAsia="en-US"/>
        </w:rPr>
        <w:t xml:space="preserve">cheme records are </w:t>
      </w:r>
      <w:r w:rsidR="7985C3DA" w:rsidRPr="569F2A8D">
        <w:rPr>
          <w:rFonts w:ascii="Arial" w:eastAsiaTheme="minorEastAsia" w:hAnsi="Arial" w:cs="Arial"/>
          <w:color w:val="auto"/>
          <w:lang w:eastAsia="en-US"/>
        </w:rPr>
        <w:t xml:space="preserve">maintained </w:t>
      </w:r>
      <w:r w:rsidR="71CA458B" w:rsidRPr="569F2A8D">
        <w:rPr>
          <w:rFonts w:ascii="Arial" w:eastAsiaTheme="minorEastAsia" w:hAnsi="Arial" w:cs="Arial"/>
          <w:color w:val="auto"/>
          <w:lang w:eastAsia="en-US"/>
        </w:rPr>
        <w:t xml:space="preserve">by </w:t>
      </w:r>
      <w:r w:rsidR="563F5BD3" w:rsidRPr="569F2A8D">
        <w:rPr>
          <w:rFonts w:ascii="Arial" w:eastAsiaTheme="minorEastAsia" w:hAnsi="Arial" w:cs="Arial"/>
          <w:color w:val="auto"/>
          <w:lang w:eastAsia="en-US"/>
        </w:rPr>
        <w:t>the internal</w:t>
      </w:r>
      <w:r w:rsidR="006F205F" w:rsidRPr="569F2A8D">
        <w:rPr>
          <w:rFonts w:ascii="Arial" w:eastAsiaTheme="minorEastAsia" w:hAnsi="Arial" w:cs="Arial"/>
          <w:color w:val="auto"/>
          <w:lang w:eastAsia="en-US"/>
        </w:rPr>
        <w:t xml:space="preserve"> Pensions</w:t>
      </w:r>
      <w:r w:rsidR="563F5BD3" w:rsidRPr="569F2A8D">
        <w:rPr>
          <w:rFonts w:ascii="Arial" w:eastAsiaTheme="minorEastAsia" w:hAnsi="Arial" w:cs="Arial"/>
          <w:color w:val="auto"/>
          <w:lang w:eastAsia="en-US"/>
        </w:rPr>
        <w:t xml:space="preserve"> </w:t>
      </w:r>
      <w:r w:rsidR="006F205F" w:rsidRPr="569F2A8D">
        <w:rPr>
          <w:rFonts w:ascii="Arial" w:eastAsiaTheme="minorEastAsia" w:hAnsi="Arial" w:cs="Arial"/>
          <w:color w:val="auto"/>
          <w:lang w:eastAsia="en-US"/>
        </w:rPr>
        <w:t>T</w:t>
      </w:r>
      <w:r w:rsidR="563F5BD3" w:rsidRPr="569F2A8D">
        <w:rPr>
          <w:rFonts w:ascii="Arial" w:eastAsiaTheme="minorEastAsia" w:hAnsi="Arial" w:cs="Arial"/>
          <w:color w:val="auto"/>
          <w:lang w:eastAsia="en-US"/>
        </w:rPr>
        <w:t xml:space="preserve">eam </w:t>
      </w:r>
      <w:r w:rsidR="71CA458B" w:rsidRPr="569F2A8D">
        <w:rPr>
          <w:rFonts w:ascii="Arial" w:eastAsiaTheme="minorEastAsia" w:hAnsi="Arial" w:cs="Arial"/>
          <w:color w:val="auto"/>
          <w:lang w:eastAsia="en-US"/>
        </w:rPr>
        <w:t xml:space="preserve">using </w:t>
      </w:r>
      <w:r w:rsidR="2DF4CFC4" w:rsidRPr="569F2A8D">
        <w:rPr>
          <w:rFonts w:ascii="Arial" w:eastAsiaTheme="minorEastAsia" w:hAnsi="Arial" w:cs="Arial"/>
          <w:color w:val="auto"/>
          <w:lang w:eastAsia="en-US"/>
        </w:rPr>
        <w:t>the</w:t>
      </w:r>
      <w:r w:rsidR="71CA458B" w:rsidRPr="569F2A8D">
        <w:rPr>
          <w:rFonts w:ascii="Arial" w:eastAsiaTheme="minorEastAsia" w:hAnsi="Arial" w:cs="Arial"/>
          <w:color w:val="auto"/>
          <w:lang w:eastAsia="en-US"/>
        </w:rPr>
        <w:t xml:space="preserve"> industry standard computerised pensions administration system (Altair) which is used by </w:t>
      </w:r>
      <w:proofErr w:type="gramStart"/>
      <w:r w:rsidR="71CA458B" w:rsidRPr="569F2A8D">
        <w:rPr>
          <w:rFonts w:ascii="Arial" w:eastAsiaTheme="minorEastAsia" w:hAnsi="Arial" w:cs="Arial"/>
          <w:color w:val="auto"/>
          <w:lang w:eastAsia="en-US"/>
        </w:rPr>
        <w:t xml:space="preserve">all </w:t>
      </w:r>
      <w:r w:rsidR="6D8385A8" w:rsidRPr="60BC31E7">
        <w:rPr>
          <w:rFonts w:ascii="Arial" w:eastAsiaTheme="minorEastAsia" w:hAnsi="Arial" w:cs="Arial"/>
          <w:color w:val="auto"/>
          <w:lang w:eastAsia="en-US"/>
        </w:rPr>
        <w:t>of</w:t>
      </w:r>
      <w:proofErr w:type="gramEnd"/>
      <w:r w:rsidR="6D8385A8" w:rsidRPr="60BC31E7">
        <w:rPr>
          <w:rFonts w:ascii="Arial" w:eastAsiaTheme="minorEastAsia" w:hAnsi="Arial" w:cs="Arial"/>
          <w:color w:val="auto"/>
          <w:lang w:eastAsia="en-US"/>
        </w:rPr>
        <w:t xml:space="preserve"> the </w:t>
      </w:r>
      <w:r w:rsidR="71CA458B" w:rsidRPr="60BC31E7">
        <w:rPr>
          <w:rFonts w:ascii="Arial" w:eastAsiaTheme="minorEastAsia" w:hAnsi="Arial" w:cs="Arial"/>
          <w:color w:val="auto"/>
          <w:lang w:eastAsia="en-US"/>
        </w:rPr>
        <w:t>LGPS</w:t>
      </w:r>
      <w:r w:rsidR="71CA458B" w:rsidRPr="569F2A8D">
        <w:rPr>
          <w:rFonts w:ascii="Arial" w:eastAsiaTheme="minorEastAsia" w:hAnsi="Arial" w:cs="Arial"/>
          <w:color w:val="auto"/>
          <w:lang w:eastAsia="en-US"/>
        </w:rPr>
        <w:t xml:space="preserve"> Funds in Scotland. The system is reviewed regularly by Heywood, the software vendor, and upgrades are provided </w:t>
      </w:r>
      <w:r w:rsidR="7FA7F9DF" w:rsidRPr="60BC31E7">
        <w:rPr>
          <w:rFonts w:ascii="Arial" w:eastAsiaTheme="minorEastAsia" w:hAnsi="Arial" w:cs="Arial"/>
          <w:color w:val="auto"/>
          <w:lang w:eastAsia="en-US"/>
        </w:rPr>
        <w:t xml:space="preserve">at least </w:t>
      </w:r>
      <w:r w:rsidR="7FA7F9DF" w:rsidRPr="7E608D75">
        <w:rPr>
          <w:rFonts w:ascii="Arial" w:eastAsiaTheme="minorEastAsia" w:hAnsi="Arial" w:cs="Arial"/>
          <w:color w:val="auto"/>
          <w:lang w:eastAsia="en-US"/>
        </w:rPr>
        <w:t>quarterly</w:t>
      </w:r>
      <w:r w:rsidR="1CEE86E1" w:rsidRPr="569F2A8D">
        <w:rPr>
          <w:rFonts w:ascii="Arial" w:eastAsiaTheme="minorEastAsia" w:hAnsi="Arial" w:cs="Arial"/>
          <w:color w:val="auto"/>
          <w:lang w:eastAsia="en-US"/>
        </w:rPr>
        <w:t xml:space="preserve"> </w:t>
      </w:r>
      <w:r w:rsidR="71CA458B" w:rsidRPr="569F2A8D">
        <w:rPr>
          <w:rFonts w:ascii="Arial" w:eastAsiaTheme="minorEastAsia" w:hAnsi="Arial" w:cs="Arial"/>
          <w:color w:val="auto"/>
          <w:lang w:eastAsia="en-US"/>
        </w:rPr>
        <w:t>to ensure system compliance</w:t>
      </w:r>
      <w:r w:rsidR="792524FC" w:rsidRPr="569F2A8D">
        <w:rPr>
          <w:rFonts w:ascii="Arial" w:eastAsiaTheme="minorEastAsia" w:hAnsi="Arial" w:cs="Arial"/>
          <w:color w:val="auto"/>
          <w:lang w:eastAsia="en-US"/>
        </w:rPr>
        <w:t xml:space="preserve"> and improvement</w:t>
      </w:r>
      <w:r w:rsidR="71CA458B" w:rsidRPr="569F2A8D">
        <w:rPr>
          <w:rFonts w:ascii="Arial" w:eastAsiaTheme="minorEastAsia" w:hAnsi="Arial" w:cs="Arial"/>
          <w:color w:val="auto"/>
          <w:lang w:eastAsia="en-US"/>
        </w:rPr>
        <w:t>.</w:t>
      </w:r>
      <w:r w:rsidR="006F205F" w:rsidRPr="569F2A8D">
        <w:rPr>
          <w:rFonts w:ascii="Arial" w:eastAsiaTheme="minorEastAsia" w:hAnsi="Arial" w:cs="Arial"/>
          <w:color w:val="auto"/>
          <w:lang w:eastAsia="en-US"/>
        </w:rPr>
        <w:t xml:space="preserve"> </w:t>
      </w:r>
      <w:r w:rsidR="71CA458B" w:rsidRPr="569F2A8D">
        <w:rPr>
          <w:rFonts w:ascii="Arial" w:eastAsiaTheme="minorEastAsia" w:hAnsi="Arial" w:cs="Arial"/>
          <w:color w:val="auto"/>
          <w:lang w:eastAsia="en-US"/>
        </w:rPr>
        <w:t xml:space="preserve">Upgrades are subject to peer testing by a </w:t>
      </w:r>
      <w:r w:rsidR="4A022CC8" w:rsidRPr="569F2A8D">
        <w:rPr>
          <w:rFonts w:ascii="Arial" w:eastAsiaTheme="minorEastAsia" w:hAnsi="Arial" w:cs="Arial"/>
          <w:color w:val="auto"/>
          <w:lang w:eastAsia="en-US"/>
        </w:rPr>
        <w:t xml:space="preserve">testing </w:t>
      </w:r>
      <w:r w:rsidR="71CA458B" w:rsidRPr="569F2A8D">
        <w:rPr>
          <w:rFonts w:ascii="Arial" w:eastAsiaTheme="minorEastAsia" w:hAnsi="Arial" w:cs="Arial"/>
          <w:color w:val="auto"/>
          <w:lang w:eastAsia="en-US"/>
        </w:rPr>
        <w:t xml:space="preserve">user group before being deployed. </w:t>
      </w:r>
    </w:p>
    <w:p w14:paraId="45E67ACD" w14:textId="6114EECF" w:rsidR="00275AD8" w:rsidRPr="00275AD8" w:rsidRDefault="00275AD8" w:rsidP="00C31B64">
      <w:pPr>
        <w:pStyle w:val="Default"/>
        <w:spacing w:line="312" w:lineRule="auto"/>
        <w:rPr>
          <w:rFonts w:ascii="Arial" w:eastAsiaTheme="minorEastAsia" w:hAnsi="Arial" w:cs="Arial"/>
          <w:color w:val="auto"/>
          <w:lang w:eastAsia="en-US"/>
        </w:rPr>
      </w:pPr>
    </w:p>
    <w:p w14:paraId="46B6608B" w14:textId="20BC7B82" w:rsidR="00275AD8" w:rsidRPr="00275AD8" w:rsidRDefault="71CA458B" w:rsidP="7EC9D6EE">
      <w:pPr>
        <w:pStyle w:val="Default"/>
        <w:spacing w:line="312" w:lineRule="auto"/>
        <w:rPr>
          <w:rFonts w:ascii="Arial" w:eastAsiaTheme="minorEastAsia" w:hAnsi="Arial" w:cs="Arial"/>
          <w:color w:val="auto"/>
          <w:lang w:eastAsia="en-US"/>
        </w:rPr>
      </w:pPr>
      <w:r w:rsidRPr="7EC9D6EE">
        <w:rPr>
          <w:rFonts w:ascii="Arial" w:eastAsiaTheme="minorEastAsia" w:hAnsi="Arial" w:cs="Arial"/>
          <w:color w:val="auto"/>
          <w:lang w:eastAsia="en-US"/>
        </w:rPr>
        <w:t xml:space="preserve">All staff are required to complete online Data Protection </w:t>
      </w:r>
      <w:r w:rsidR="002A5F31" w:rsidRPr="7EC9D6EE">
        <w:rPr>
          <w:rFonts w:ascii="Arial" w:eastAsiaTheme="minorEastAsia" w:hAnsi="Arial" w:cs="Arial"/>
          <w:color w:val="auto"/>
          <w:lang w:eastAsia="en-US"/>
        </w:rPr>
        <w:t xml:space="preserve">and cybersecurity </w:t>
      </w:r>
      <w:r w:rsidRPr="7EC9D6EE">
        <w:rPr>
          <w:rFonts w:ascii="Arial" w:eastAsiaTheme="minorEastAsia" w:hAnsi="Arial" w:cs="Arial"/>
          <w:color w:val="auto"/>
          <w:lang w:eastAsia="en-US"/>
        </w:rPr>
        <w:t>training annually as part of the</w:t>
      </w:r>
      <w:r w:rsidR="2389A1D3" w:rsidRPr="7EC9D6EE">
        <w:rPr>
          <w:rFonts w:ascii="Arial" w:eastAsiaTheme="minorEastAsia" w:hAnsi="Arial" w:cs="Arial"/>
          <w:color w:val="auto"/>
          <w:lang w:eastAsia="en-US"/>
        </w:rPr>
        <w:t xml:space="preserve"> </w:t>
      </w:r>
      <w:r w:rsidRPr="7EC9D6EE">
        <w:rPr>
          <w:rFonts w:ascii="Arial" w:eastAsiaTheme="minorEastAsia" w:hAnsi="Arial" w:cs="Arial"/>
          <w:color w:val="auto"/>
          <w:lang w:eastAsia="en-US"/>
        </w:rPr>
        <w:t xml:space="preserve">Fund’s commitment to ensuring that member data is held </w:t>
      </w:r>
      <w:r w:rsidR="0BD7B370" w:rsidRPr="7EC9D6EE">
        <w:rPr>
          <w:rFonts w:ascii="Arial" w:eastAsiaTheme="minorEastAsia" w:hAnsi="Arial" w:cs="Arial"/>
          <w:color w:val="auto"/>
          <w:lang w:eastAsia="en-US"/>
        </w:rPr>
        <w:t>securely,</w:t>
      </w:r>
      <w:r w:rsidRPr="7EC9D6EE">
        <w:rPr>
          <w:rFonts w:ascii="Arial" w:eastAsiaTheme="minorEastAsia" w:hAnsi="Arial" w:cs="Arial"/>
          <w:color w:val="auto"/>
          <w:lang w:eastAsia="en-US"/>
        </w:rPr>
        <w:t xml:space="preserve"> and that confidentiality is respected. </w:t>
      </w:r>
      <w:r w:rsidRPr="1897558E">
        <w:rPr>
          <w:rFonts w:ascii="Arial" w:eastAsiaTheme="minorEastAsia" w:hAnsi="Arial" w:cs="Arial"/>
          <w:color w:val="auto"/>
          <w:lang w:eastAsia="en-US"/>
        </w:rPr>
        <w:t>No data security incidents took place during 20</w:t>
      </w:r>
      <w:r w:rsidR="5C8F4F12" w:rsidRPr="1897558E">
        <w:rPr>
          <w:rFonts w:ascii="Arial" w:eastAsiaTheme="minorEastAsia" w:hAnsi="Arial" w:cs="Arial"/>
          <w:color w:val="auto"/>
          <w:lang w:eastAsia="en-US"/>
        </w:rPr>
        <w:t>2</w:t>
      </w:r>
      <w:r w:rsidR="33802F68" w:rsidRPr="1897558E">
        <w:rPr>
          <w:rFonts w:ascii="Arial" w:eastAsiaTheme="minorEastAsia" w:hAnsi="Arial" w:cs="Arial"/>
          <w:color w:val="auto"/>
          <w:lang w:eastAsia="en-US"/>
        </w:rPr>
        <w:t>5</w:t>
      </w:r>
      <w:r w:rsidR="5C8F4F12" w:rsidRPr="1897558E">
        <w:rPr>
          <w:rFonts w:ascii="Arial" w:eastAsiaTheme="minorEastAsia" w:hAnsi="Arial" w:cs="Arial"/>
          <w:color w:val="auto"/>
          <w:lang w:eastAsia="en-US"/>
        </w:rPr>
        <w:t>/</w:t>
      </w:r>
      <w:r w:rsidRPr="1897558E">
        <w:rPr>
          <w:rFonts w:ascii="Arial" w:eastAsiaTheme="minorEastAsia" w:hAnsi="Arial" w:cs="Arial"/>
          <w:color w:val="auto"/>
          <w:lang w:eastAsia="en-US"/>
        </w:rPr>
        <w:t>2</w:t>
      </w:r>
      <w:r w:rsidR="61E07DCC" w:rsidRPr="1897558E">
        <w:rPr>
          <w:rFonts w:ascii="Arial" w:eastAsiaTheme="minorEastAsia" w:hAnsi="Arial" w:cs="Arial"/>
          <w:color w:val="auto"/>
          <w:lang w:eastAsia="en-US"/>
        </w:rPr>
        <w:t>6</w:t>
      </w:r>
      <w:r w:rsidR="77FA5562" w:rsidRPr="1897558E">
        <w:rPr>
          <w:rFonts w:ascii="Arial" w:eastAsiaTheme="minorEastAsia" w:hAnsi="Arial" w:cs="Arial"/>
          <w:color w:val="auto"/>
          <w:lang w:eastAsia="en-US"/>
        </w:rPr>
        <w:t xml:space="preserve">.  </w:t>
      </w:r>
    </w:p>
    <w:p w14:paraId="37BCBE1D" w14:textId="6F130016" w:rsidR="00275AD8" w:rsidRPr="00292669" w:rsidRDefault="00275AD8" w:rsidP="00C31B64">
      <w:pPr>
        <w:pStyle w:val="Default"/>
        <w:spacing w:line="312" w:lineRule="auto"/>
        <w:rPr>
          <w:rFonts w:ascii="Arial" w:eastAsiaTheme="minorEastAsia" w:hAnsi="Arial" w:cs="Arial"/>
          <w:color w:val="auto"/>
          <w:lang w:eastAsia="en-US"/>
        </w:rPr>
      </w:pPr>
    </w:p>
    <w:p w14:paraId="76AAE7F1" w14:textId="77777777" w:rsidR="00275AD8" w:rsidRPr="00292669" w:rsidRDefault="00275AD8" w:rsidP="1FCFCBE5">
      <w:pPr>
        <w:pStyle w:val="Default"/>
        <w:spacing w:line="312" w:lineRule="auto"/>
        <w:rPr>
          <w:rFonts w:ascii="Arial" w:eastAsiaTheme="majorEastAsia" w:hAnsi="Arial" w:cs="Arial"/>
          <w:i/>
          <w:color w:val="auto"/>
          <w:lang w:eastAsia="en-US"/>
        </w:rPr>
      </w:pPr>
      <w:r w:rsidRPr="5F6156DB">
        <w:rPr>
          <w:rFonts w:ascii="Arial" w:eastAsiaTheme="majorEastAsia" w:hAnsi="Arial" w:cs="Arial"/>
          <w:i/>
          <w:color w:val="auto"/>
          <w:lang w:eastAsia="en-US"/>
        </w:rPr>
        <w:t>Systems</w:t>
      </w:r>
    </w:p>
    <w:p w14:paraId="1590F2CE" w14:textId="4F4081F0" w:rsidR="00275AD8" w:rsidRPr="00275AD8" w:rsidRDefault="00275AD8" w:rsidP="00C31B64">
      <w:pPr>
        <w:pStyle w:val="Default"/>
        <w:spacing w:line="312" w:lineRule="auto"/>
        <w:rPr>
          <w:rFonts w:ascii="Arial" w:eastAsiaTheme="minorEastAsia" w:hAnsi="Arial" w:cs="Arial"/>
          <w:color w:val="auto"/>
          <w:lang w:eastAsia="en-US"/>
        </w:rPr>
      </w:pPr>
      <w:r w:rsidRPr="50F4512B">
        <w:rPr>
          <w:rFonts w:ascii="Arial" w:eastAsiaTheme="minorEastAsia" w:hAnsi="Arial" w:cs="Arial"/>
          <w:color w:val="auto"/>
          <w:lang w:eastAsia="en-US"/>
        </w:rPr>
        <w:t xml:space="preserve">The Pension Team use the IT platforms and infrastructure provided by the ICT </w:t>
      </w:r>
      <w:r w:rsidR="00CE3BEB">
        <w:rPr>
          <w:rFonts w:ascii="Arial" w:eastAsiaTheme="minorEastAsia" w:hAnsi="Arial" w:cs="Arial"/>
          <w:color w:val="auto"/>
          <w:lang w:eastAsia="en-US"/>
        </w:rPr>
        <w:t>s</w:t>
      </w:r>
      <w:r w:rsidR="00E2160B" w:rsidRPr="50F4512B">
        <w:rPr>
          <w:rFonts w:ascii="Arial" w:eastAsiaTheme="minorEastAsia" w:hAnsi="Arial" w:cs="Arial"/>
          <w:color w:val="auto"/>
          <w:lang w:eastAsia="en-US"/>
        </w:rPr>
        <w:t>ection</w:t>
      </w:r>
      <w:r w:rsidRPr="50F4512B">
        <w:rPr>
          <w:rFonts w:ascii="Arial" w:eastAsiaTheme="minorEastAsia" w:hAnsi="Arial" w:cs="Arial"/>
          <w:color w:val="auto"/>
          <w:lang w:eastAsia="en-US"/>
        </w:rPr>
        <w:t xml:space="preserve"> of the Council. </w:t>
      </w:r>
    </w:p>
    <w:p w14:paraId="4C2EAA0D" w14:textId="033DA72B" w:rsidR="00275AD8" w:rsidRPr="00275AD8" w:rsidRDefault="00275AD8" w:rsidP="00C31B64">
      <w:pPr>
        <w:keepNext/>
        <w:spacing w:after="0"/>
        <w:jc w:val="both"/>
        <w:rPr>
          <w:rFonts w:ascii="Arial" w:hAnsi="Arial" w:cs="Arial"/>
          <w:sz w:val="24"/>
          <w:szCs w:val="24"/>
        </w:rPr>
      </w:pPr>
    </w:p>
    <w:p w14:paraId="704D6387" w14:textId="08252247" w:rsidR="00275AD8" w:rsidRPr="00275AD8" w:rsidRDefault="1B0233B8" w:rsidP="00C31B64">
      <w:pPr>
        <w:keepNext/>
        <w:keepLines/>
        <w:autoSpaceDE w:val="0"/>
        <w:autoSpaceDN w:val="0"/>
        <w:adjustRightInd w:val="0"/>
        <w:spacing w:after="0"/>
        <w:jc w:val="both"/>
        <w:rPr>
          <w:rFonts w:ascii="Arial" w:hAnsi="Arial" w:cs="Arial"/>
          <w:sz w:val="24"/>
          <w:szCs w:val="24"/>
        </w:rPr>
      </w:pPr>
      <w:r w:rsidRPr="50F4512B">
        <w:rPr>
          <w:rFonts w:ascii="Arial" w:hAnsi="Arial" w:cs="Arial"/>
          <w:sz w:val="24"/>
          <w:szCs w:val="24"/>
        </w:rPr>
        <w:t xml:space="preserve">All staff have access to laptops, </w:t>
      </w:r>
      <w:r w:rsidRPr="002217AD">
        <w:rPr>
          <w:rFonts w:ascii="Arial" w:hAnsi="Arial" w:cs="Arial"/>
          <w:sz w:val="24"/>
          <w:szCs w:val="24"/>
        </w:rPr>
        <w:t>essential hardware and</w:t>
      </w:r>
      <w:r w:rsidRPr="50F4512B">
        <w:rPr>
          <w:rFonts w:ascii="Arial" w:hAnsi="Arial" w:cs="Arial"/>
          <w:sz w:val="24"/>
          <w:szCs w:val="24"/>
        </w:rPr>
        <w:t xml:space="preserve"> operating systems.  </w:t>
      </w:r>
    </w:p>
    <w:p w14:paraId="63F01745" w14:textId="77777777" w:rsidR="00275AD8" w:rsidRPr="00275AD8" w:rsidRDefault="00275AD8" w:rsidP="00C31B64">
      <w:pPr>
        <w:keepNext/>
        <w:keepLines/>
        <w:autoSpaceDE w:val="0"/>
        <w:autoSpaceDN w:val="0"/>
        <w:adjustRightInd w:val="0"/>
        <w:spacing w:after="0"/>
        <w:jc w:val="both"/>
        <w:rPr>
          <w:rFonts w:ascii="Arial" w:hAnsi="Arial" w:cs="Arial"/>
          <w:sz w:val="24"/>
          <w:szCs w:val="24"/>
        </w:rPr>
      </w:pPr>
    </w:p>
    <w:p w14:paraId="549907D7" w14:textId="29EDB783" w:rsidR="4680A58A" w:rsidRDefault="7395DA23" w:rsidP="4680A58A">
      <w:pPr>
        <w:keepNext/>
        <w:keepLines/>
        <w:spacing w:after="0"/>
        <w:jc w:val="both"/>
      </w:pPr>
      <w:r w:rsidRPr="6A931FCF">
        <w:rPr>
          <w:rFonts w:ascii="Arial" w:hAnsi="Arial" w:cs="Arial"/>
          <w:sz w:val="24"/>
          <w:szCs w:val="24"/>
        </w:rPr>
        <w:t xml:space="preserve">In addition to normal </w:t>
      </w:r>
      <w:r w:rsidR="24200180" w:rsidRPr="6A931FCF">
        <w:rPr>
          <w:rFonts w:ascii="Arial" w:hAnsi="Arial" w:cs="Arial"/>
          <w:sz w:val="24"/>
          <w:szCs w:val="24"/>
        </w:rPr>
        <w:t>laptop/</w:t>
      </w:r>
      <w:r w:rsidRPr="6A931FCF">
        <w:rPr>
          <w:rFonts w:ascii="Arial" w:hAnsi="Arial" w:cs="Arial"/>
          <w:sz w:val="24"/>
          <w:szCs w:val="24"/>
        </w:rPr>
        <w:t xml:space="preserve">desktop software, the key systems used by the </w:t>
      </w:r>
      <w:r w:rsidR="4F86F101" w:rsidRPr="6A931FCF">
        <w:rPr>
          <w:rFonts w:ascii="Arial" w:hAnsi="Arial" w:cs="Arial"/>
          <w:sz w:val="24"/>
          <w:szCs w:val="24"/>
        </w:rPr>
        <w:t>team</w:t>
      </w:r>
      <w:r w:rsidRPr="6A931FCF">
        <w:rPr>
          <w:rFonts w:ascii="Arial" w:hAnsi="Arial" w:cs="Arial"/>
          <w:sz w:val="24"/>
          <w:szCs w:val="24"/>
        </w:rPr>
        <w:t xml:space="preserve"> are:</w:t>
      </w:r>
    </w:p>
    <w:tbl>
      <w:tblPr>
        <w:tblStyle w:val="ListTable3-Accent61"/>
        <w:tblW w:w="5000" w:type="pct"/>
        <w:tblLayout w:type="fixed"/>
        <w:tblLook w:val="04A0" w:firstRow="1" w:lastRow="0" w:firstColumn="1" w:lastColumn="0" w:noHBand="0" w:noVBand="1"/>
      </w:tblPr>
      <w:tblGrid>
        <w:gridCol w:w="2049"/>
        <w:gridCol w:w="7133"/>
      </w:tblGrid>
      <w:tr w:rsidR="001F0862" w:rsidRPr="00FA5132" w14:paraId="10AD9F44" w14:textId="77777777" w:rsidTr="7EC9D6E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116" w:type="pct"/>
            <w:noWrap/>
            <w:vAlign w:val="center"/>
            <w:hideMark/>
          </w:tcPr>
          <w:p w14:paraId="618BCF6E" w14:textId="765ECA84" w:rsidR="006A57FC" w:rsidRPr="000811CE" w:rsidRDefault="006A57FC" w:rsidP="00C31B64">
            <w:pPr>
              <w:spacing w:line="312" w:lineRule="auto"/>
              <w:rPr>
                <w:rFonts w:eastAsia="Times New Roman" w:cs="Arial"/>
                <w:bCs w:val="0"/>
                <w:i/>
                <w:iCs/>
                <w:color w:val="0A2F41" w:themeColor="accent1" w:themeShade="80"/>
                <w:sz w:val="24"/>
                <w:szCs w:val="24"/>
                <w:lang w:eastAsia="en-GB"/>
              </w:rPr>
            </w:pPr>
            <w:r w:rsidRPr="000811CE">
              <w:rPr>
                <w:rFonts w:eastAsia="Times New Roman" w:cs="Arial"/>
                <w:bCs w:val="0"/>
                <w:color w:val="0A2F41" w:themeColor="accent1" w:themeShade="80"/>
                <w:sz w:val="24"/>
                <w:szCs w:val="24"/>
                <w:lang w:eastAsia="en-GB"/>
              </w:rPr>
              <w:t>System</w:t>
            </w:r>
          </w:p>
        </w:tc>
        <w:tc>
          <w:tcPr>
            <w:tcW w:w="3884" w:type="pct"/>
            <w:vAlign w:val="center"/>
            <w:hideMark/>
          </w:tcPr>
          <w:p w14:paraId="4BA193BD" w14:textId="0DA4F9C5" w:rsidR="006A57FC" w:rsidRPr="000811CE" w:rsidRDefault="006A57FC" w:rsidP="00C31B64">
            <w:pPr>
              <w:spacing w:line="312" w:lineRule="auto"/>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0811CE">
              <w:rPr>
                <w:rFonts w:eastAsia="Times New Roman" w:cs="Arial"/>
                <w:color w:val="0A2F41" w:themeColor="accent1" w:themeShade="80"/>
                <w:sz w:val="24"/>
                <w:szCs w:val="24"/>
                <w:lang w:eastAsia="en-GB"/>
              </w:rPr>
              <w:t>Purpose</w:t>
            </w:r>
          </w:p>
        </w:tc>
      </w:tr>
      <w:tr w:rsidR="00320C48" w:rsidRPr="001A5261" w14:paraId="5D1A4D15" w14:textId="77777777" w:rsidTr="7EC9D6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6" w:type="pct"/>
            <w:noWrap/>
            <w:vAlign w:val="center"/>
          </w:tcPr>
          <w:p w14:paraId="6FC3B2DD" w14:textId="0AB753DE" w:rsidR="006A57FC" w:rsidRPr="003F362B" w:rsidRDefault="006A57FC" w:rsidP="00C31B64">
            <w:pPr>
              <w:spacing w:line="312" w:lineRule="auto"/>
              <w:rPr>
                <w:rFonts w:eastAsia="Times New Roman" w:cs="Arial"/>
                <w:b w:val="0"/>
                <w:bCs w:val="0"/>
                <w:i/>
                <w:iCs/>
                <w:color w:val="000000"/>
                <w:sz w:val="24"/>
                <w:szCs w:val="24"/>
                <w:lang w:eastAsia="en-GB"/>
              </w:rPr>
            </w:pPr>
            <w:r w:rsidRPr="003F362B">
              <w:rPr>
                <w:rFonts w:eastAsia="Times New Roman" w:cs="Arial"/>
                <w:b w:val="0"/>
                <w:bCs w:val="0"/>
                <w:color w:val="000000"/>
                <w:sz w:val="24"/>
                <w:szCs w:val="24"/>
                <w:lang w:eastAsia="en-GB"/>
              </w:rPr>
              <w:t>Altair</w:t>
            </w:r>
          </w:p>
        </w:tc>
        <w:tc>
          <w:tcPr>
            <w:tcW w:w="3884" w:type="pct"/>
            <w:noWrap/>
            <w:vAlign w:val="center"/>
          </w:tcPr>
          <w:p w14:paraId="41B1CD35" w14:textId="70C2BAF3" w:rsidR="006A57FC" w:rsidRPr="001A5261" w:rsidRDefault="006A57FC" w:rsidP="00C31B64">
            <w:pPr>
              <w:spacing w:line="312"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Pension administration and pensioner payroll</w:t>
            </w:r>
          </w:p>
        </w:tc>
      </w:tr>
      <w:tr w:rsidR="00500F50" w:rsidRPr="001A5261" w14:paraId="0E0E888B" w14:textId="77777777" w:rsidTr="7EC9D6EE">
        <w:trPr>
          <w:trHeight w:val="300"/>
        </w:trPr>
        <w:tc>
          <w:tcPr>
            <w:cnfStyle w:val="001000000000" w:firstRow="0" w:lastRow="0" w:firstColumn="1" w:lastColumn="0" w:oddVBand="0" w:evenVBand="0" w:oddHBand="0" w:evenHBand="0" w:firstRowFirstColumn="0" w:firstRowLastColumn="0" w:lastRowFirstColumn="0" w:lastRowLastColumn="0"/>
            <w:tcW w:w="1116" w:type="pct"/>
            <w:noWrap/>
            <w:vAlign w:val="center"/>
          </w:tcPr>
          <w:p w14:paraId="27C7CE92" w14:textId="6B7EBFAD" w:rsidR="00500F50" w:rsidRPr="0072159A" w:rsidRDefault="00500F50" w:rsidP="00C31B64">
            <w:pPr>
              <w:spacing w:line="312" w:lineRule="auto"/>
              <w:rPr>
                <w:rFonts w:eastAsia="Times New Roman" w:cs="Arial"/>
                <w:b w:val="0"/>
                <w:bCs w:val="0"/>
                <w:color w:val="000000"/>
                <w:sz w:val="24"/>
                <w:szCs w:val="24"/>
                <w:lang w:eastAsia="en-GB"/>
              </w:rPr>
            </w:pPr>
            <w:r w:rsidRPr="0072159A">
              <w:rPr>
                <w:rFonts w:eastAsia="Times New Roman" w:cs="Arial"/>
                <w:b w:val="0"/>
                <w:bCs w:val="0"/>
                <w:color w:val="000000"/>
                <w:sz w:val="24"/>
                <w:szCs w:val="24"/>
                <w:lang w:eastAsia="en-GB"/>
              </w:rPr>
              <w:t>I-Connect</w:t>
            </w:r>
          </w:p>
        </w:tc>
        <w:tc>
          <w:tcPr>
            <w:tcW w:w="3884" w:type="pct"/>
            <w:noWrap/>
            <w:vAlign w:val="center"/>
          </w:tcPr>
          <w:p w14:paraId="374C881D" w14:textId="3965EC81" w:rsidR="00500F50" w:rsidRDefault="00D81AFF" w:rsidP="00C31B64">
            <w:pPr>
              <w:spacing w:line="312"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55B57233">
              <w:rPr>
                <w:rFonts w:eastAsia="Times New Roman" w:cs="Arial"/>
                <w:color w:val="000000" w:themeColor="text1"/>
                <w:sz w:val="24"/>
                <w:szCs w:val="24"/>
                <w:lang w:eastAsia="en-GB"/>
              </w:rPr>
              <w:t xml:space="preserve">Software </w:t>
            </w:r>
            <w:r w:rsidR="0072159A" w:rsidRPr="55B57233">
              <w:rPr>
                <w:rFonts w:eastAsia="Times New Roman" w:cs="Arial"/>
                <w:color w:val="000000" w:themeColor="text1"/>
                <w:sz w:val="24"/>
                <w:szCs w:val="24"/>
                <w:lang w:eastAsia="en-GB"/>
              </w:rPr>
              <w:t>Application allowing monthly</w:t>
            </w:r>
            <w:r w:rsidR="008E0588" w:rsidRPr="55B57233">
              <w:rPr>
                <w:rFonts w:eastAsia="Times New Roman" w:cs="Arial"/>
                <w:color w:val="000000" w:themeColor="text1"/>
                <w:sz w:val="24"/>
                <w:szCs w:val="24"/>
                <w:lang w:eastAsia="en-GB"/>
              </w:rPr>
              <w:t xml:space="preserve"> electronic </w:t>
            </w:r>
            <w:r w:rsidR="74042969" w:rsidRPr="71420ED4">
              <w:rPr>
                <w:rFonts w:eastAsia="Times New Roman" w:cs="Arial"/>
                <w:color w:val="000000" w:themeColor="text1"/>
                <w:sz w:val="24"/>
                <w:szCs w:val="24"/>
                <w:lang w:eastAsia="en-GB"/>
              </w:rPr>
              <w:t>data submission by employers</w:t>
            </w:r>
          </w:p>
        </w:tc>
      </w:tr>
      <w:tr w:rsidR="00DE789E" w:rsidRPr="001A5261" w14:paraId="7870E866" w14:textId="77777777" w:rsidTr="7EC9D6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6" w:type="pct"/>
            <w:noWrap/>
            <w:vAlign w:val="center"/>
          </w:tcPr>
          <w:p w14:paraId="4D489C87" w14:textId="2CD50FBD" w:rsidR="264D583F" w:rsidRDefault="264D583F" w:rsidP="00C31B64">
            <w:pPr>
              <w:spacing w:line="312" w:lineRule="auto"/>
            </w:pPr>
            <w:r w:rsidRPr="569F2A8D">
              <w:rPr>
                <w:rFonts w:eastAsia="Times New Roman" w:cs="Arial"/>
                <w:b w:val="0"/>
                <w:bCs w:val="0"/>
                <w:color w:val="000000" w:themeColor="text1"/>
                <w:sz w:val="24"/>
                <w:szCs w:val="24"/>
                <w:lang w:eastAsia="en-GB"/>
              </w:rPr>
              <w:t>Insights</w:t>
            </w:r>
          </w:p>
        </w:tc>
        <w:tc>
          <w:tcPr>
            <w:tcW w:w="3884" w:type="pct"/>
            <w:noWrap/>
            <w:vAlign w:val="center"/>
          </w:tcPr>
          <w:p w14:paraId="6E746C38" w14:textId="30BCB4AC" w:rsidR="3B10AA04" w:rsidRDefault="3B10AA04" w:rsidP="00C31B64">
            <w:pPr>
              <w:spacing w:line="312"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569F2A8D">
              <w:rPr>
                <w:rFonts w:eastAsia="Times New Roman" w:cs="Arial"/>
                <w:color w:val="000000" w:themeColor="text1"/>
                <w:sz w:val="24"/>
                <w:szCs w:val="24"/>
                <w:lang w:eastAsia="en-GB"/>
              </w:rPr>
              <w:t xml:space="preserve">Software application that enables administrators to extract information </w:t>
            </w:r>
            <w:r w:rsidR="42D40CD0" w:rsidRPr="569F2A8D">
              <w:rPr>
                <w:rFonts w:eastAsia="Times New Roman" w:cs="Arial"/>
                <w:color w:val="000000" w:themeColor="text1"/>
                <w:sz w:val="24"/>
                <w:szCs w:val="24"/>
                <w:lang w:eastAsia="en-GB"/>
              </w:rPr>
              <w:t xml:space="preserve">and create reports </w:t>
            </w:r>
            <w:r w:rsidRPr="569F2A8D">
              <w:rPr>
                <w:rFonts w:eastAsia="Times New Roman" w:cs="Arial"/>
                <w:color w:val="000000" w:themeColor="text1"/>
                <w:sz w:val="24"/>
                <w:szCs w:val="24"/>
                <w:lang w:eastAsia="en-GB"/>
              </w:rPr>
              <w:t xml:space="preserve">from </w:t>
            </w:r>
            <w:r w:rsidR="20B2AB10" w:rsidRPr="569F2A8D">
              <w:rPr>
                <w:rFonts w:eastAsia="Times New Roman" w:cs="Arial"/>
                <w:color w:val="000000" w:themeColor="text1"/>
                <w:sz w:val="24"/>
                <w:szCs w:val="24"/>
                <w:lang w:eastAsia="en-GB"/>
              </w:rPr>
              <w:t xml:space="preserve">data held in </w:t>
            </w:r>
            <w:r w:rsidRPr="569F2A8D">
              <w:rPr>
                <w:rFonts w:eastAsia="Times New Roman" w:cs="Arial"/>
                <w:color w:val="000000" w:themeColor="text1"/>
                <w:sz w:val="24"/>
                <w:szCs w:val="24"/>
                <w:lang w:eastAsia="en-GB"/>
              </w:rPr>
              <w:t xml:space="preserve">Altair </w:t>
            </w:r>
          </w:p>
        </w:tc>
      </w:tr>
      <w:tr w:rsidR="569F2A8D" w14:paraId="54E53C05" w14:textId="77777777" w:rsidTr="7EC9D6EE">
        <w:trPr>
          <w:trHeight w:val="300"/>
        </w:trPr>
        <w:tc>
          <w:tcPr>
            <w:cnfStyle w:val="001000000000" w:firstRow="0" w:lastRow="0" w:firstColumn="1" w:lastColumn="0" w:oddVBand="0" w:evenVBand="0" w:oddHBand="0" w:evenHBand="0" w:firstRowFirstColumn="0" w:firstRowLastColumn="0" w:lastRowFirstColumn="0" w:lastRowLastColumn="0"/>
            <w:tcW w:w="1116" w:type="pct"/>
            <w:noWrap/>
            <w:vAlign w:val="center"/>
          </w:tcPr>
          <w:p w14:paraId="47F7DD28" w14:textId="2C2B1A89" w:rsidR="3B10AA04" w:rsidRDefault="3B10AA04" w:rsidP="00C31B64">
            <w:pPr>
              <w:spacing w:line="312" w:lineRule="auto"/>
            </w:pPr>
            <w:r w:rsidRPr="569F2A8D">
              <w:rPr>
                <w:rFonts w:eastAsia="Times New Roman" w:cs="Arial"/>
                <w:b w:val="0"/>
                <w:bCs w:val="0"/>
                <w:color w:val="000000" w:themeColor="text1"/>
                <w:sz w:val="24"/>
                <w:szCs w:val="24"/>
                <w:lang w:eastAsia="en-GB"/>
              </w:rPr>
              <w:t>SharePoint</w:t>
            </w:r>
          </w:p>
        </w:tc>
        <w:tc>
          <w:tcPr>
            <w:tcW w:w="3884" w:type="pct"/>
            <w:noWrap/>
            <w:vAlign w:val="center"/>
          </w:tcPr>
          <w:p w14:paraId="2FF39B68" w14:textId="78771702" w:rsidR="32EF97D0" w:rsidRDefault="32EF97D0" w:rsidP="00C31B64">
            <w:pPr>
              <w:spacing w:line="312" w:lineRule="auto"/>
              <w:cnfStyle w:val="000000000000" w:firstRow="0" w:lastRow="0" w:firstColumn="0" w:lastColumn="0" w:oddVBand="0" w:evenVBand="0" w:oddHBand="0" w:evenHBand="0" w:firstRowFirstColumn="0" w:firstRowLastColumn="0" w:lastRowFirstColumn="0" w:lastRowLastColumn="0"/>
            </w:pPr>
            <w:r w:rsidRPr="569F2A8D">
              <w:rPr>
                <w:rFonts w:eastAsia="Times New Roman" w:cs="Arial"/>
                <w:color w:val="000000" w:themeColor="text1"/>
                <w:sz w:val="24"/>
                <w:szCs w:val="24"/>
                <w:lang w:eastAsia="en-GB"/>
              </w:rPr>
              <w:t>A Microsoft application that allows the Fund to communicate securely with participating employers</w:t>
            </w:r>
          </w:p>
        </w:tc>
      </w:tr>
      <w:tr w:rsidR="569F2A8D" w14:paraId="0A111BAE" w14:textId="77777777" w:rsidTr="7EC9D6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6" w:type="pct"/>
            <w:noWrap/>
            <w:vAlign w:val="center"/>
          </w:tcPr>
          <w:p w14:paraId="259720FE" w14:textId="18679684" w:rsidR="569F2A8D" w:rsidRDefault="569F2A8D" w:rsidP="00C31B64">
            <w:pPr>
              <w:spacing w:line="312" w:lineRule="auto"/>
              <w:rPr>
                <w:rFonts w:eastAsia="Times New Roman" w:cs="Arial"/>
                <w:b w:val="0"/>
                <w:bCs w:val="0"/>
                <w:i/>
                <w:iCs/>
                <w:color w:val="000000" w:themeColor="text1"/>
                <w:sz w:val="24"/>
                <w:szCs w:val="24"/>
                <w:lang w:eastAsia="en-GB"/>
              </w:rPr>
            </w:pPr>
            <w:r w:rsidRPr="569F2A8D">
              <w:rPr>
                <w:rFonts w:eastAsia="Times New Roman" w:cs="Arial"/>
                <w:b w:val="0"/>
                <w:bCs w:val="0"/>
                <w:color w:val="000000" w:themeColor="text1"/>
                <w:sz w:val="24"/>
                <w:szCs w:val="24"/>
                <w:lang w:eastAsia="en-GB"/>
              </w:rPr>
              <w:t>Integra</w:t>
            </w:r>
          </w:p>
        </w:tc>
        <w:tc>
          <w:tcPr>
            <w:tcW w:w="3884" w:type="pct"/>
            <w:noWrap/>
            <w:vAlign w:val="center"/>
          </w:tcPr>
          <w:p w14:paraId="16F99B4A" w14:textId="3DDE70D8" w:rsidR="569F2A8D" w:rsidRDefault="569F2A8D" w:rsidP="00C31B64">
            <w:pPr>
              <w:spacing w:line="312"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569F2A8D">
              <w:rPr>
                <w:rFonts w:eastAsia="Times New Roman" w:cs="Arial"/>
                <w:color w:val="000000" w:themeColor="text1"/>
                <w:sz w:val="24"/>
                <w:szCs w:val="24"/>
                <w:lang w:eastAsia="en-GB"/>
              </w:rPr>
              <w:t>Financial Information System</w:t>
            </w:r>
          </w:p>
        </w:tc>
      </w:tr>
      <w:tr w:rsidR="569F2A8D" w14:paraId="5902E4FC" w14:textId="77777777" w:rsidTr="7EC9D6EE">
        <w:trPr>
          <w:trHeight w:val="300"/>
        </w:trPr>
        <w:tc>
          <w:tcPr>
            <w:cnfStyle w:val="001000000000" w:firstRow="0" w:lastRow="0" w:firstColumn="1" w:lastColumn="0" w:oddVBand="0" w:evenVBand="0" w:oddHBand="0" w:evenHBand="0" w:firstRowFirstColumn="0" w:firstRowLastColumn="0" w:lastRowFirstColumn="0" w:lastRowLastColumn="0"/>
            <w:tcW w:w="1116" w:type="pct"/>
            <w:noWrap/>
            <w:vAlign w:val="center"/>
          </w:tcPr>
          <w:p w14:paraId="778CCDFD" w14:textId="54EF8E97" w:rsidR="569F2A8D" w:rsidRDefault="569F2A8D" w:rsidP="00C31B64">
            <w:pPr>
              <w:widowControl w:val="0"/>
              <w:spacing w:line="312" w:lineRule="auto"/>
              <w:rPr>
                <w:rFonts w:eastAsia="Times New Roman" w:cs="Arial"/>
                <w:b w:val="0"/>
                <w:bCs w:val="0"/>
                <w:i/>
                <w:iCs/>
                <w:color w:val="000000" w:themeColor="text1"/>
                <w:sz w:val="24"/>
                <w:szCs w:val="24"/>
                <w:lang w:eastAsia="en-GB"/>
              </w:rPr>
            </w:pPr>
            <w:r w:rsidRPr="569F2A8D">
              <w:rPr>
                <w:rFonts w:eastAsia="Times New Roman" w:cs="Arial"/>
                <w:b w:val="0"/>
                <w:bCs w:val="0"/>
                <w:color w:val="000000" w:themeColor="text1"/>
                <w:sz w:val="24"/>
                <w:szCs w:val="24"/>
                <w:lang w:eastAsia="en-GB"/>
              </w:rPr>
              <w:t>Bankline (RBS)</w:t>
            </w:r>
          </w:p>
        </w:tc>
        <w:tc>
          <w:tcPr>
            <w:tcW w:w="3884" w:type="pct"/>
            <w:noWrap/>
            <w:vAlign w:val="center"/>
          </w:tcPr>
          <w:p w14:paraId="24CF97B4" w14:textId="11E2D78D" w:rsidR="569F2A8D" w:rsidRDefault="569F2A8D" w:rsidP="00C31B64">
            <w:pPr>
              <w:spacing w:line="312"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569F2A8D">
              <w:rPr>
                <w:rFonts w:eastAsia="Times New Roman" w:cs="Arial"/>
                <w:color w:val="000000" w:themeColor="text1"/>
                <w:sz w:val="24"/>
                <w:szCs w:val="24"/>
                <w:lang w:eastAsia="en-GB"/>
              </w:rPr>
              <w:t>Fund Banking</w:t>
            </w:r>
          </w:p>
        </w:tc>
      </w:tr>
      <w:tr w:rsidR="7EC9D6EE" w14:paraId="464CD121" w14:textId="77777777" w:rsidTr="7EC9D6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9" w:type="dxa"/>
            <w:noWrap/>
            <w:vAlign w:val="center"/>
          </w:tcPr>
          <w:p w14:paraId="0BDCB888" w14:textId="08B22520" w:rsidR="5FB5DC41" w:rsidRDefault="5FB5DC41" w:rsidP="7EC9D6EE">
            <w:pPr>
              <w:spacing w:line="312" w:lineRule="auto"/>
            </w:pPr>
            <w:r w:rsidRPr="7EC9D6EE">
              <w:rPr>
                <w:rFonts w:eastAsia="Times New Roman" w:cs="Arial"/>
                <w:b w:val="0"/>
                <w:bCs w:val="0"/>
                <w:color w:val="000000" w:themeColor="text1"/>
                <w:sz w:val="24"/>
                <w:szCs w:val="24"/>
                <w:lang w:eastAsia="en-GB"/>
              </w:rPr>
              <w:lastRenderedPageBreak/>
              <w:t>Northern Trust Passport</w:t>
            </w:r>
          </w:p>
        </w:tc>
        <w:tc>
          <w:tcPr>
            <w:tcW w:w="7133" w:type="dxa"/>
            <w:noWrap/>
            <w:vAlign w:val="center"/>
          </w:tcPr>
          <w:p w14:paraId="7BB99F64" w14:textId="0438AC98" w:rsidR="5FB5DC41" w:rsidRDefault="5FB5DC41" w:rsidP="7EC9D6EE">
            <w:pPr>
              <w:spacing w:line="312" w:lineRule="auto"/>
              <w:cnfStyle w:val="000000100000" w:firstRow="0" w:lastRow="0" w:firstColumn="0" w:lastColumn="0" w:oddVBand="0" w:evenVBand="0" w:oddHBand="1" w:evenHBand="0" w:firstRowFirstColumn="0" w:firstRowLastColumn="0" w:lastRowFirstColumn="0" w:lastRowLastColumn="0"/>
            </w:pPr>
            <w:r w:rsidRPr="7EC9D6EE">
              <w:rPr>
                <w:rFonts w:eastAsia="Times New Roman" w:cs="Arial"/>
                <w:color w:val="000000" w:themeColor="text1"/>
                <w:sz w:val="24"/>
                <w:szCs w:val="24"/>
                <w:lang w:eastAsia="en-GB"/>
              </w:rPr>
              <w:t>Fund</w:t>
            </w:r>
            <w:r w:rsidR="005A194A">
              <w:rPr>
                <w:rFonts w:eastAsia="Times New Roman" w:cs="Arial"/>
                <w:color w:val="000000" w:themeColor="text1"/>
                <w:sz w:val="24"/>
                <w:szCs w:val="24"/>
                <w:lang w:eastAsia="en-GB"/>
              </w:rPr>
              <w:t xml:space="preserve"> C</w:t>
            </w:r>
            <w:r w:rsidRPr="7EC9D6EE">
              <w:rPr>
                <w:rFonts w:eastAsia="Times New Roman" w:cs="Arial"/>
                <w:color w:val="000000" w:themeColor="text1"/>
                <w:sz w:val="24"/>
                <w:szCs w:val="24"/>
                <w:lang w:eastAsia="en-GB"/>
              </w:rPr>
              <w:t xml:space="preserve">ustodian </w:t>
            </w:r>
            <w:r w:rsidR="005A194A">
              <w:rPr>
                <w:rFonts w:eastAsia="Times New Roman" w:cs="Arial"/>
                <w:color w:val="000000" w:themeColor="text1"/>
                <w:sz w:val="24"/>
                <w:szCs w:val="24"/>
                <w:lang w:eastAsia="en-GB"/>
              </w:rPr>
              <w:t>S</w:t>
            </w:r>
            <w:r w:rsidRPr="7EC9D6EE">
              <w:rPr>
                <w:rFonts w:eastAsia="Times New Roman" w:cs="Arial"/>
                <w:color w:val="000000" w:themeColor="text1"/>
                <w:sz w:val="24"/>
                <w:szCs w:val="24"/>
                <w:lang w:eastAsia="en-GB"/>
              </w:rPr>
              <w:t>ervices</w:t>
            </w:r>
          </w:p>
        </w:tc>
      </w:tr>
    </w:tbl>
    <w:p w14:paraId="599D1706" w14:textId="77777777" w:rsidR="00C31B64" w:rsidRDefault="00C31B64" w:rsidP="00C31B64">
      <w:pPr>
        <w:pStyle w:val="Default"/>
        <w:spacing w:line="312" w:lineRule="auto"/>
        <w:rPr>
          <w:rFonts w:ascii="Arial" w:eastAsiaTheme="majorEastAsia" w:hAnsi="Arial" w:cs="Arial"/>
          <w:b/>
          <w:bCs/>
          <w:color w:val="auto"/>
          <w:lang w:eastAsia="en-US"/>
        </w:rPr>
      </w:pPr>
    </w:p>
    <w:p w14:paraId="4E7FEDA5" w14:textId="5B3D4C18" w:rsidR="00275AD8" w:rsidRPr="004B5131" w:rsidRDefault="00275AD8" w:rsidP="00C31B64">
      <w:pPr>
        <w:pStyle w:val="Default"/>
        <w:spacing w:line="312" w:lineRule="auto"/>
        <w:rPr>
          <w:rFonts w:ascii="Arial" w:eastAsiaTheme="majorEastAsia" w:hAnsi="Arial" w:cs="Arial"/>
          <w:b/>
          <w:bCs/>
          <w:color w:val="auto"/>
          <w:lang w:eastAsia="en-US"/>
        </w:rPr>
      </w:pPr>
      <w:r w:rsidRPr="004B5131">
        <w:rPr>
          <w:rFonts w:ascii="Arial" w:eastAsiaTheme="majorEastAsia" w:hAnsi="Arial" w:cs="Arial"/>
          <w:b/>
          <w:bCs/>
          <w:color w:val="auto"/>
          <w:lang w:eastAsia="en-US"/>
        </w:rPr>
        <w:t>Value for Money Statement</w:t>
      </w:r>
    </w:p>
    <w:p w14:paraId="1CCCB639" w14:textId="7427379A" w:rsidR="00275AD8" w:rsidRDefault="00275AD8" w:rsidP="00C31B64">
      <w:pPr>
        <w:spacing w:after="0"/>
        <w:rPr>
          <w:rFonts w:ascii="Arial" w:hAnsi="Arial" w:cs="Arial"/>
          <w:sz w:val="24"/>
          <w:szCs w:val="24"/>
        </w:rPr>
      </w:pPr>
      <w:r w:rsidRPr="00275AD8">
        <w:rPr>
          <w:rFonts w:ascii="Arial" w:hAnsi="Arial" w:cs="Arial"/>
          <w:sz w:val="24"/>
          <w:szCs w:val="24"/>
        </w:rPr>
        <w:t xml:space="preserve">Value for Money describes whether an organisation has been efficient, effective and economical in delivering a particular service or function. This helps identify areas where improvements can be made. </w:t>
      </w:r>
    </w:p>
    <w:p w14:paraId="3FC2A6F4" w14:textId="77777777" w:rsidR="004B5131" w:rsidRPr="00275AD8" w:rsidRDefault="004B5131" w:rsidP="00C31B64">
      <w:pPr>
        <w:spacing w:after="0"/>
        <w:rPr>
          <w:rFonts w:ascii="Arial" w:hAnsi="Arial" w:cs="Arial"/>
          <w:sz w:val="24"/>
          <w:szCs w:val="24"/>
        </w:rPr>
      </w:pPr>
    </w:p>
    <w:p w14:paraId="25F7FC21" w14:textId="77777777" w:rsidR="00275AD8" w:rsidRPr="00275AD8" w:rsidRDefault="00275AD8" w:rsidP="00C31B64">
      <w:pPr>
        <w:spacing w:after="0"/>
        <w:rPr>
          <w:rFonts w:ascii="Arial" w:hAnsi="Arial" w:cs="Arial"/>
          <w:sz w:val="24"/>
          <w:szCs w:val="24"/>
        </w:rPr>
      </w:pPr>
      <w:r w:rsidRPr="00275AD8">
        <w:rPr>
          <w:rFonts w:ascii="Arial" w:hAnsi="Arial" w:cs="Arial"/>
          <w:sz w:val="24"/>
          <w:szCs w:val="24"/>
        </w:rPr>
        <w:t xml:space="preserve">The Fund strives to deliver value for money by monitoring: </w:t>
      </w:r>
    </w:p>
    <w:p w14:paraId="35905521" w14:textId="04242E6E" w:rsidR="00275AD8" w:rsidRPr="00275AD8" w:rsidRDefault="00275AD8" w:rsidP="00C31B64">
      <w:pPr>
        <w:pStyle w:val="ListParagraph"/>
        <w:numPr>
          <w:ilvl w:val="0"/>
          <w:numId w:val="19"/>
        </w:numPr>
        <w:spacing w:after="0"/>
        <w:rPr>
          <w:rFonts w:ascii="Arial" w:hAnsi="Arial" w:cs="Arial"/>
          <w:sz w:val="24"/>
          <w:szCs w:val="24"/>
        </w:rPr>
      </w:pPr>
      <w:r w:rsidRPr="00275AD8">
        <w:rPr>
          <w:rFonts w:ascii="Arial" w:hAnsi="Arial" w:cs="Arial"/>
          <w:sz w:val="24"/>
          <w:szCs w:val="24"/>
        </w:rPr>
        <w:t>costs against budget (se</w:t>
      </w:r>
      <w:r w:rsidR="000042DF">
        <w:rPr>
          <w:rFonts w:ascii="Arial" w:hAnsi="Arial" w:cs="Arial"/>
          <w:sz w:val="24"/>
          <w:szCs w:val="24"/>
        </w:rPr>
        <w:t>e</w:t>
      </w:r>
      <w:r w:rsidR="00DD3269" w:rsidRPr="00DD3269">
        <w:rPr>
          <w:rFonts w:ascii="Arial" w:hAnsi="Arial" w:cs="Arial"/>
          <w:sz w:val="24"/>
          <w:szCs w:val="24"/>
        </w:rPr>
        <w:t xml:space="preserve"> </w:t>
      </w:r>
      <w:r w:rsidR="00DD3269" w:rsidRPr="002A0986">
        <w:rPr>
          <w:rFonts w:ascii="Arial" w:hAnsi="Arial" w:cs="Arial"/>
          <w:sz w:val="24"/>
          <w:szCs w:val="24"/>
        </w:rPr>
        <w:t>page 3</w:t>
      </w:r>
      <w:r w:rsidR="00612E37">
        <w:rPr>
          <w:rFonts w:ascii="Arial" w:hAnsi="Arial" w:cs="Arial"/>
          <w:sz w:val="24"/>
          <w:szCs w:val="24"/>
        </w:rPr>
        <w:t>8</w:t>
      </w:r>
      <w:r w:rsidRPr="002A0986">
        <w:rPr>
          <w:rFonts w:ascii="Arial" w:hAnsi="Arial" w:cs="Arial"/>
          <w:sz w:val="24"/>
          <w:szCs w:val="24"/>
        </w:rPr>
        <w:t>)</w:t>
      </w:r>
    </w:p>
    <w:p w14:paraId="7D1EB657" w14:textId="346849B8" w:rsidR="00275AD8" w:rsidRPr="00275AD8" w:rsidRDefault="00275AD8" w:rsidP="00C31B64">
      <w:pPr>
        <w:pStyle w:val="ListParagraph"/>
        <w:numPr>
          <w:ilvl w:val="0"/>
          <w:numId w:val="19"/>
        </w:numPr>
        <w:spacing w:after="0"/>
        <w:rPr>
          <w:rFonts w:ascii="Arial" w:hAnsi="Arial" w:cs="Arial"/>
          <w:sz w:val="24"/>
          <w:szCs w:val="24"/>
        </w:rPr>
      </w:pPr>
      <w:r w:rsidRPr="00275AD8">
        <w:rPr>
          <w:rFonts w:ascii="Arial" w:hAnsi="Arial" w:cs="Arial"/>
          <w:sz w:val="24"/>
          <w:szCs w:val="24"/>
        </w:rPr>
        <w:t>year on year total and unit costs (see table</w:t>
      </w:r>
      <w:r w:rsidR="00004190">
        <w:rPr>
          <w:rFonts w:ascii="Arial" w:hAnsi="Arial" w:cs="Arial"/>
          <w:sz w:val="24"/>
          <w:szCs w:val="24"/>
        </w:rPr>
        <w:t xml:space="preserve"> below</w:t>
      </w:r>
      <w:r w:rsidR="0083608A">
        <w:rPr>
          <w:rFonts w:ascii="Arial" w:hAnsi="Arial" w:cs="Arial"/>
          <w:sz w:val="24"/>
          <w:szCs w:val="24"/>
        </w:rPr>
        <w:t>)</w:t>
      </w:r>
    </w:p>
    <w:p w14:paraId="1E462244" w14:textId="7AF3C189" w:rsidR="00275AD8" w:rsidRPr="00275AD8" w:rsidRDefault="00275AD8" w:rsidP="00C31B64">
      <w:pPr>
        <w:pStyle w:val="ListParagraph"/>
        <w:numPr>
          <w:ilvl w:val="0"/>
          <w:numId w:val="19"/>
        </w:numPr>
        <w:spacing w:after="0"/>
        <w:rPr>
          <w:rFonts w:ascii="Arial" w:hAnsi="Arial" w:cs="Arial"/>
          <w:sz w:val="24"/>
          <w:szCs w:val="24"/>
        </w:rPr>
      </w:pPr>
      <w:r w:rsidRPr="00275AD8">
        <w:rPr>
          <w:rFonts w:ascii="Arial" w:hAnsi="Arial" w:cs="Arial"/>
          <w:sz w:val="24"/>
          <w:szCs w:val="24"/>
        </w:rPr>
        <w:t>performance statistics (se</w:t>
      </w:r>
      <w:r w:rsidR="00CE5867">
        <w:rPr>
          <w:rFonts w:ascii="Arial" w:hAnsi="Arial" w:cs="Arial"/>
          <w:sz w:val="24"/>
          <w:szCs w:val="24"/>
        </w:rPr>
        <w:t xml:space="preserve">e </w:t>
      </w:r>
      <w:r w:rsidR="00CE5867" w:rsidRPr="002A0986">
        <w:rPr>
          <w:rFonts w:ascii="Arial" w:hAnsi="Arial" w:cs="Arial"/>
          <w:sz w:val="24"/>
          <w:szCs w:val="24"/>
        </w:rPr>
        <w:t xml:space="preserve">page </w:t>
      </w:r>
      <w:r w:rsidR="0029759B">
        <w:rPr>
          <w:rFonts w:ascii="Arial" w:hAnsi="Arial" w:cs="Arial"/>
          <w:sz w:val="24"/>
          <w:szCs w:val="24"/>
        </w:rPr>
        <w:t>52</w:t>
      </w:r>
      <w:r w:rsidRPr="00275AD8">
        <w:rPr>
          <w:rFonts w:ascii="Arial" w:hAnsi="Arial" w:cs="Arial"/>
          <w:sz w:val="24"/>
          <w:szCs w:val="24"/>
        </w:rPr>
        <w:t>)</w:t>
      </w:r>
    </w:p>
    <w:p w14:paraId="039D4B85" w14:textId="1149E282" w:rsidR="00275AD8" w:rsidRDefault="00275AD8" w:rsidP="00C31B64">
      <w:pPr>
        <w:pStyle w:val="ListParagraph"/>
        <w:numPr>
          <w:ilvl w:val="0"/>
          <w:numId w:val="19"/>
        </w:numPr>
        <w:spacing w:after="0"/>
        <w:rPr>
          <w:rFonts w:ascii="Arial" w:hAnsi="Arial" w:cs="Arial"/>
          <w:sz w:val="24"/>
          <w:szCs w:val="24"/>
        </w:rPr>
      </w:pPr>
      <w:r w:rsidRPr="00275AD8">
        <w:rPr>
          <w:rFonts w:ascii="Arial" w:hAnsi="Arial" w:cs="Arial"/>
          <w:sz w:val="24"/>
          <w:szCs w:val="24"/>
        </w:rPr>
        <w:t>success in completing key activities (se</w:t>
      </w:r>
      <w:r w:rsidR="00755764">
        <w:rPr>
          <w:rFonts w:ascii="Arial" w:hAnsi="Arial" w:cs="Arial"/>
          <w:sz w:val="24"/>
          <w:szCs w:val="24"/>
        </w:rPr>
        <w:t xml:space="preserve">e </w:t>
      </w:r>
      <w:r w:rsidR="00755764" w:rsidRPr="002A0986">
        <w:rPr>
          <w:rFonts w:ascii="Arial" w:hAnsi="Arial" w:cs="Arial"/>
          <w:sz w:val="24"/>
          <w:szCs w:val="24"/>
        </w:rPr>
        <w:t xml:space="preserve">page </w:t>
      </w:r>
      <w:r w:rsidR="009775D4">
        <w:rPr>
          <w:rFonts w:ascii="Arial" w:hAnsi="Arial" w:cs="Arial"/>
          <w:sz w:val="24"/>
          <w:szCs w:val="24"/>
        </w:rPr>
        <w:t>53</w:t>
      </w:r>
      <w:r w:rsidR="0083608A">
        <w:rPr>
          <w:rFonts w:ascii="Arial" w:hAnsi="Arial" w:cs="Arial"/>
          <w:sz w:val="24"/>
          <w:szCs w:val="24"/>
        </w:rPr>
        <w:t>)</w:t>
      </w:r>
    </w:p>
    <w:p w14:paraId="34B189A6" w14:textId="7D040AF8" w:rsidR="00E75E0B" w:rsidRPr="00275AD8" w:rsidRDefault="002056A0" w:rsidP="00C31B64">
      <w:pPr>
        <w:pStyle w:val="ListParagraph"/>
        <w:numPr>
          <w:ilvl w:val="0"/>
          <w:numId w:val="19"/>
        </w:numPr>
        <w:spacing w:after="0"/>
        <w:rPr>
          <w:rFonts w:ascii="Arial" w:hAnsi="Arial" w:cs="Arial"/>
          <w:sz w:val="24"/>
          <w:szCs w:val="24"/>
        </w:rPr>
      </w:pPr>
      <w:r>
        <w:rPr>
          <w:rFonts w:ascii="Arial" w:hAnsi="Arial" w:cs="Arial"/>
          <w:sz w:val="24"/>
          <w:szCs w:val="24"/>
        </w:rPr>
        <w:t>investment cost through benchmarking (s</w:t>
      </w:r>
      <w:r w:rsidR="00084D36">
        <w:rPr>
          <w:rFonts w:ascii="Arial" w:hAnsi="Arial" w:cs="Arial"/>
          <w:sz w:val="24"/>
          <w:szCs w:val="24"/>
        </w:rPr>
        <w:t>ee</w:t>
      </w:r>
      <w:r w:rsidR="00755764">
        <w:t xml:space="preserve"> </w:t>
      </w:r>
      <w:r w:rsidR="00755764" w:rsidRPr="002A0986">
        <w:rPr>
          <w:rFonts w:ascii="Arial" w:hAnsi="Arial" w:cs="Arial"/>
          <w:sz w:val="24"/>
          <w:szCs w:val="24"/>
        </w:rPr>
        <w:t xml:space="preserve">page </w:t>
      </w:r>
      <w:r w:rsidR="009775D4">
        <w:rPr>
          <w:rFonts w:ascii="Arial" w:hAnsi="Arial" w:cs="Arial"/>
          <w:sz w:val="24"/>
          <w:szCs w:val="24"/>
        </w:rPr>
        <w:t>4</w:t>
      </w:r>
      <w:r w:rsidR="00755764" w:rsidRPr="002A0986">
        <w:rPr>
          <w:rFonts w:ascii="Arial" w:hAnsi="Arial" w:cs="Arial"/>
          <w:sz w:val="24"/>
          <w:szCs w:val="24"/>
        </w:rPr>
        <w:t>7</w:t>
      </w:r>
      <w:r w:rsidR="009D4071" w:rsidRPr="00275AD8">
        <w:rPr>
          <w:rFonts w:ascii="Arial" w:hAnsi="Arial" w:cs="Arial"/>
          <w:sz w:val="24"/>
          <w:szCs w:val="24"/>
        </w:rPr>
        <w:t xml:space="preserve">) </w:t>
      </w:r>
    </w:p>
    <w:p w14:paraId="4466E55D" w14:textId="3B5A3FE8" w:rsidR="00275AD8" w:rsidRDefault="00275AD8" w:rsidP="00C31B64">
      <w:pPr>
        <w:spacing w:after="0"/>
        <w:rPr>
          <w:rFonts w:ascii="Arial" w:hAnsi="Arial" w:cs="Arial"/>
          <w:sz w:val="24"/>
          <w:szCs w:val="24"/>
        </w:rPr>
      </w:pPr>
    </w:p>
    <w:p w14:paraId="3A79F588" w14:textId="3BE2D81D" w:rsidR="00275AD8" w:rsidRPr="00275AD8" w:rsidRDefault="71CA458B" w:rsidP="00BB547A">
      <w:pPr>
        <w:spacing w:after="0"/>
        <w:rPr>
          <w:rFonts w:ascii="Arial" w:hAnsi="Arial" w:cs="Arial"/>
          <w:sz w:val="24"/>
          <w:szCs w:val="24"/>
        </w:rPr>
      </w:pPr>
      <w:r w:rsidRPr="7EC9D6EE">
        <w:rPr>
          <w:rFonts w:ascii="Arial" w:hAnsi="Arial" w:cs="Arial"/>
          <w:sz w:val="24"/>
          <w:szCs w:val="24"/>
        </w:rPr>
        <w:t>The Fund’s total unit costs per member in 20</w:t>
      </w:r>
      <w:r w:rsidR="00BA6406" w:rsidRPr="7EC9D6EE">
        <w:rPr>
          <w:rFonts w:ascii="Arial" w:hAnsi="Arial" w:cs="Arial"/>
          <w:sz w:val="24"/>
          <w:szCs w:val="24"/>
        </w:rPr>
        <w:t>2</w:t>
      </w:r>
      <w:r w:rsidR="094A14A4" w:rsidRPr="7EC9D6EE">
        <w:rPr>
          <w:rFonts w:ascii="Arial" w:hAnsi="Arial" w:cs="Arial"/>
          <w:sz w:val="24"/>
          <w:szCs w:val="24"/>
        </w:rPr>
        <w:t>5</w:t>
      </w:r>
      <w:r w:rsidRPr="7EC9D6EE">
        <w:rPr>
          <w:rFonts w:ascii="Arial" w:hAnsi="Arial" w:cs="Arial"/>
          <w:sz w:val="24"/>
          <w:szCs w:val="24"/>
        </w:rPr>
        <w:t>/2</w:t>
      </w:r>
      <w:r w:rsidR="713CDDE6" w:rsidRPr="7EC9D6EE">
        <w:rPr>
          <w:rFonts w:ascii="Arial" w:hAnsi="Arial" w:cs="Arial"/>
          <w:sz w:val="24"/>
          <w:szCs w:val="24"/>
        </w:rPr>
        <w:t>6</w:t>
      </w:r>
      <w:r w:rsidRPr="7EC9D6EE">
        <w:rPr>
          <w:rFonts w:ascii="Arial" w:hAnsi="Arial" w:cs="Arial"/>
          <w:sz w:val="24"/>
          <w:szCs w:val="24"/>
        </w:rPr>
        <w:t>, split across the cost categories of investment management, administration and oversight and governance</w:t>
      </w:r>
      <w:r w:rsidR="62BEBEC5" w:rsidRPr="7EC9D6EE">
        <w:rPr>
          <w:rFonts w:ascii="Arial" w:hAnsi="Arial" w:cs="Arial"/>
          <w:sz w:val="24"/>
          <w:szCs w:val="24"/>
        </w:rPr>
        <w:t xml:space="preserve"> (see </w:t>
      </w:r>
      <w:r w:rsidR="71F909B3" w:rsidRPr="002A0986">
        <w:rPr>
          <w:rFonts w:ascii="Arial" w:hAnsi="Arial" w:cs="Arial"/>
          <w:sz w:val="24"/>
          <w:szCs w:val="24"/>
        </w:rPr>
        <w:t>N</w:t>
      </w:r>
      <w:r w:rsidR="62BEBEC5" w:rsidRPr="002A0986">
        <w:rPr>
          <w:rFonts w:ascii="Arial" w:hAnsi="Arial" w:cs="Arial"/>
          <w:sz w:val="24"/>
          <w:szCs w:val="24"/>
        </w:rPr>
        <w:t>ote 11</w:t>
      </w:r>
      <w:r w:rsidR="62BEBEC5" w:rsidRPr="7EC9D6EE">
        <w:rPr>
          <w:rFonts w:ascii="Arial" w:hAnsi="Arial" w:cs="Arial"/>
          <w:sz w:val="24"/>
          <w:szCs w:val="24"/>
        </w:rPr>
        <w:t>)</w:t>
      </w:r>
      <w:r w:rsidRPr="7EC9D6EE">
        <w:rPr>
          <w:rFonts w:ascii="Arial" w:hAnsi="Arial" w:cs="Arial"/>
          <w:sz w:val="24"/>
          <w:szCs w:val="24"/>
        </w:rPr>
        <w:t xml:space="preserve"> were as follows:</w:t>
      </w:r>
    </w:p>
    <w:tbl>
      <w:tblPr>
        <w:tblStyle w:val="ListTable3-Accent61"/>
        <w:tblW w:w="9200" w:type="dxa"/>
        <w:tblLook w:val="04A0" w:firstRow="1" w:lastRow="0" w:firstColumn="1" w:lastColumn="0" w:noHBand="0" w:noVBand="1"/>
      </w:tblPr>
      <w:tblGrid>
        <w:gridCol w:w="3480"/>
        <w:gridCol w:w="1144"/>
        <w:gridCol w:w="1144"/>
        <w:gridCol w:w="1144"/>
        <w:gridCol w:w="1144"/>
        <w:gridCol w:w="1144"/>
      </w:tblGrid>
      <w:tr w:rsidR="00FA04D4" w:rsidRPr="00A91D3F" w14:paraId="7A0F24A0" w14:textId="1755C375" w:rsidTr="00FD3194">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3480" w:type="dxa"/>
            <w:noWrap/>
            <w:hideMark/>
          </w:tcPr>
          <w:p w14:paraId="77F6D302" w14:textId="77777777" w:rsidR="00FA04D4" w:rsidRPr="00301625" w:rsidRDefault="00FA04D4" w:rsidP="00C31B64">
            <w:pPr>
              <w:spacing w:line="312" w:lineRule="auto"/>
              <w:rPr>
                <w:rFonts w:eastAsia="Times New Roman" w:cs="Arial"/>
                <w:i/>
                <w:iCs/>
                <w:sz w:val="24"/>
                <w:szCs w:val="24"/>
                <w:lang w:eastAsia="en-GB"/>
              </w:rPr>
            </w:pPr>
          </w:p>
        </w:tc>
        <w:tc>
          <w:tcPr>
            <w:tcW w:w="1144" w:type="dxa"/>
          </w:tcPr>
          <w:p w14:paraId="3590C5B6" w14:textId="7BE5D52F" w:rsidR="00FA04D4" w:rsidRPr="00E34313" w:rsidRDefault="00FA04D4" w:rsidP="00C31B64">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i/>
                <w:iCs/>
                <w:color w:val="0A2F41" w:themeColor="accent1" w:themeShade="80"/>
                <w:sz w:val="24"/>
                <w:szCs w:val="24"/>
                <w:lang w:eastAsia="en-GB"/>
              </w:rPr>
            </w:pPr>
            <w:r w:rsidRPr="00E34313">
              <w:rPr>
                <w:rFonts w:eastAsia="Times New Roman" w:cs="Arial"/>
                <w:color w:val="0A2F41" w:themeColor="accent1" w:themeShade="80"/>
                <w:sz w:val="24"/>
                <w:szCs w:val="24"/>
                <w:lang w:eastAsia="en-GB"/>
              </w:rPr>
              <w:t>2021/22</w:t>
            </w:r>
          </w:p>
        </w:tc>
        <w:tc>
          <w:tcPr>
            <w:tcW w:w="1144" w:type="dxa"/>
          </w:tcPr>
          <w:p w14:paraId="13A50D81" w14:textId="5BD56807" w:rsidR="00FA04D4" w:rsidRPr="00E34313" w:rsidRDefault="00FA04D4" w:rsidP="00C31B64">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2022/23</w:t>
            </w:r>
          </w:p>
        </w:tc>
        <w:tc>
          <w:tcPr>
            <w:tcW w:w="1144" w:type="dxa"/>
          </w:tcPr>
          <w:p w14:paraId="6D43B82E" w14:textId="404FE401" w:rsidR="00FA04D4" w:rsidRPr="00E34313" w:rsidRDefault="00FA04D4" w:rsidP="00C31B64">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2023/24</w:t>
            </w:r>
          </w:p>
        </w:tc>
        <w:tc>
          <w:tcPr>
            <w:tcW w:w="1144" w:type="dxa"/>
          </w:tcPr>
          <w:p w14:paraId="751ADA1C" w14:textId="5B9C6FE4" w:rsidR="00FA04D4" w:rsidRPr="00E34313" w:rsidRDefault="00FA04D4" w:rsidP="00C31B64">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2024/25</w:t>
            </w:r>
          </w:p>
        </w:tc>
        <w:tc>
          <w:tcPr>
            <w:tcW w:w="1144" w:type="dxa"/>
          </w:tcPr>
          <w:p w14:paraId="50381680" w14:textId="43277AFA" w:rsidR="00FA04D4" w:rsidRPr="00E34313" w:rsidRDefault="00FA04D4" w:rsidP="00C31B64">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2025/26</w:t>
            </w:r>
          </w:p>
        </w:tc>
      </w:tr>
      <w:tr w:rsidR="00FA04D4" w:rsidRPr="00A91D3F" w14:paraId="3EAED1D9" w14:textId="12C412C8" w:rsidTr="00FD319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80" w:type="dxa"/>
            <w:noWrap/>
            <w:hideMark/>
          </w:tcPr>
          <w:p w14:paraId="31FCFF0B" w14:textId="77777777" w:rsidR="00FA04D4" w:rsidRPr="00301625" w:rsidRDefault="00FA04D4" w:rsidP="00C31B64">
            <w:pPr>
              <w:spacing w:line="312" w:lineRule="auto"/>
              <w:rPr>
                <w:rFonts w:eastAsia="Times New Roman" w:cs="Arial"/>
                <w:b w:val="0"/>
                <w:i/>
                <w:iCs/>
                <w:color w:val="000000"/>
                <w:sz w:val="24"/>
                <w:szCs w:val="24"/>
                <w:lang w:eastAsia="en-GB"/>
              </w:rPr>
            </w:pPr>
            <w:r w:rsidRPr="00301625">
              <w:rPr>
                <w:rFonts w:eastAsia="Times New Roman" w:cs="Arial"/>
                <w:color w:val="000000"/>
                <w:sz w:val="24"/>
                <w:szCs w:val="24"/>
                <w:lang w:eastAsia="en-GB"/>
              </w:rPr>
              <w:t xml:space="preserve">Investment management expenses </w:t>
            </w:r>
          </w:p>
        </w:tc>
        <w:tc>
          <w:tcPr>
            <w:tcW w:w="1144" w:type="dxa"/>
          </w:tcPr>
          <w:p w14:paraId="4ACEA3AA" w14:textId="77777777" w:rsidR="00FA04D4" w:rsidRPr="00301625" w:rsidRDefault="00FA04D4"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p>
        </w:tc>
        <w:tc>
          <w:tcPr>
            <w:tcW w:w="1144" w:type="dxa"/>
          </w:tcPr>
          <w:p w14:paraId="322B2C1F" w14:textId="77777777" w:rsidR="00FA04D4" w:rsidRPr="00301625" w:rsidRDefault="00FA04D4"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p>
        </w:tc>
        <w:tc>
          <w:tcPr>
            <w:tcW w:w="1144" w:type="dxa"/>
          </w:tcPr>
          <w:p w14:paraId="72BBB76A" w14:textId="77777777" w:rsidR="00FA04D4" w:rsidRPr="00301625" w:rsidRDefault="00FA04D4"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p>
        </w:tc>
        <w:tc>
          <w:tcPr>
            <w:tcW w:w="1144" w:type="dxa"/>
          </w:tcPr>
          <w:p w14:paraId="668BC2B0" w14:textId="77777777" w:rsidR="00FA04D4" w:rsidRPr="00301625" w:rsidRDefault="00FA04D4"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p>
        </w:tc>
        <w:tc>
          <w:tcPr>
            <w:tcW w:w="1144" w:type="dxa"/>
          </w:tcPr>
          <w:p w14:paraId="071133D0" w14:textId="77777777" w:rsidR="00FA04D4" w:rsidRPr="00301625" w:rsidRDefault="00FA04D4"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p>
        </w:tc>
      </w:tr>
      <w:tr w:rsidR="00FA04D4" w:rsidRPr="00A91D3F" w14:paraId="61F45BAE" w14:textId="39FD6C08" w:rsidTr="00FD3194">
        <w:trPr>
          <w:trHeight w:val="255"/>
        </w:trPr>
        <w:tc>
          <w:tcPr>
            <w:cnfStyle w:val="001000000000" w:firstRow="0" w:lastRow="0" w:firstColumn="1" w:lastColumn="0" w:oddVBand="0" w:evenVBand="0" w:oddHBand="0" w:evenHBand="0" w:firstRowFirstColumn="0" w:firstRowLastColumn="0" w:lastRowFirstColumn="0" w:lastRowLastColumn="0"/>
            <w:tcW w:w="3480" w:type="dxa"/>
            <w:noWrap/>
            <w:hideMark/>
          </w:tcPr>
          <w:p w14:paraId="53B53A23" w14:textId="77777777" w:rsidR="00FA04D4" w:rsidRPr="003F362B" w:rsidRDefault="00FA04D4" w:rsidP="00C31B64">
            <w:pPr>
              <w:spacing w:line="312" w:lineRule="auto"/>
              <w:rPr>
                <w:rFonts w:eastAsia="Times New Roman" w:cs="Arial"/>
                <w:b w:val="0"/>
                <w:bCs w:val="0"/>
                <w:i/>
                <w:iCs/>
                <w:color w:val="000000"/>
                <w:sz w:val="24"/>
                <w:szCs w:val="24"/>
                <w:lang w:eastAsia="en-GB"/>
              </w:rPr>
            </w:pPr>
            <w:r w:rsidRPr="003F362B">
              <w:rPr>
                <w:rFonts w:eastAsia="Times New Roman" w:cs="Arial"/>
                <w:b w:val="0"/>
                <w:bCs w:val="0"/>
                <w:color w:val="000000"/>
                <w:sz w:val="24"/>
                <w:szCs w:val="24"/>
                <w:lang w:eastAsia="en-GB"/>
              </w:rPr>
              <w:t>Total cost in (£000)</w:t>
            </w:r>
          </w:p>
        </w:tc>
        <w:tc>
          <w:tcPr>
            <w:tcW w:w="1144" w:type="dxa"/>
          </w:tcPr>
          <w:p w14:paraId="44F56C3D" w14:textId="6915FE9D" w:rsidR="00FA04D4" w:rsidRPr="00301625" w:rsidRDefault="00FA04D4"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8F686C">
              <w:rPr>
                <w:rFonts w:eastAsia="Times New Roman" w:cs="Arial"/>
                <w:color w:val="000000"/>
                <w:sz w:val="24"/>
                <w:szCs w:val="24"/>
                <w:lang w:eastAsia="en-GB"/>
              </w:rPr>
              <w:t>16,914</w:t>
            </w:r>
          </w:p>
        </w:tc>
        <w:tc>
          <w:tcPr>
            <w:tcW w:w="1144" w:type="dxa"/>
          </w:tcPr>
          <w:p w14:paraId="20066D5D" w14:textId="0BD5CD8A" w:rsidR="00FA04D4" w:rsidRPr="008F686C" w:rsidRDefault="00FA04D4"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6261E3">
              <w:rPr>
                <w:rFonts w:eastAsia="Times New Roman" w:cs="Arial"/>
                <w:color w:val="000000"/>
                <w:sz w:val="24"/>
                <w:szCs w:val="24"/>
                <w:lang w:eastAsia="en-GB"/>
              </w:rPr>
              <w:t>18,465</w:t>
            </w:r>
          </w:p>
        </w:tc>
        <w:tc>
          <w:tcPr>
            <w:tcW w:w="1144" w:type="dxa"/>
          </w:tcPr>
          <w:p w14:paraId="71B00C72" w14:textId="6A30D68E" w:rsidR="00FA04D4" w:rsidRPr="006261E3" w:rsidRDefault="00FA04D4"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15,301</w:t>
            </w:r>
          </w:p>
        </w:tc>
        <w:tc>
          <w:tcPr>
            <w:tcW w:w="1144" w:type="dxa"/>
          </w:tcPr>
          <w:p w14:paraId="40420C80" w14:textId="1089DA2B" w:rsidR="00FA04D4" w:rsidRDefault="00FA04D4"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14,362</w:t>
            </w:r>
          </w:p>
        </w:tc>
        <w:tc>
          <w:tcPr>
            <w:tcW w:w="1144" w:type="dxa"/>
          </w:tcPr>
          <w:p w14:paraId="4A2654F5" w14:textId="1D4AD445" w:rsidR="00FA04D4" w:rsidRDefault="005A194A"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1</w:t>
            </w:r>
            <w:r w:rsidR="009929C0">
              <w:rPr>
                <w:rFonts w:eastAsia="Times New Roman" w:cs="Arial"/>
                <w:color w:val="000000"/>
                <w:sz w:val="24"/>
                <w:szCs w:val="24"/>
                <w:lang w:eastAsia="en-GB"/>
              </w:rPr>
              <w:t>3,237</w:t>
            </w:r>
          </w:p>
        </w:tc>
      </w:tr>
      <w:tr w:rsidR="00FA04D4" w:rsidRPr="00A91D3F" w14:paraId="1D3E1C45" w14:textId="3B9623FB" w:rsidTr="00FD319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80" w:type="dxa"/>
            <w:noWrap/>
            <w:hideMark/>
          </w:tcPr>
          <w:p w14:paraId="766E06FD" w14:textId="78B030A2" w:rsidR="00FA04D4" w:rsidRPr="003F362B" w:rsidRDefault="00FA04D4" w:rsidP="00C31B64">
            <w:pPr>
              <w:spacing w:line="312" w:lineRule="auto"/>
              <w:rPr>
                <w:rFonts w:eastAsia="Times New Roman" w:cs="Arial"/>
                <w:b w:val="0"/>
                <w:bCs w:val="0"/>
                <w:i/>
                <w:iCs/>
                <w:color w:val="000000"/>
                <w:sz w:val="24"/>
                <w:szCs w:val="24"/>
                <w:lang w:eastAsia="en-GB"/>
              </w:rPr>
            </w:pPr>
            <w:r w:rsidRPr="4B892480">
              <w:rPr>
                <w:rFonts w:eastAsia="Times New Roman" w:cs="Arial"/>
                <w:b w:val="0"/>
                <w:color w:val="000000" w:themeColor="text1"/>
                <w:sz w:val="24"/>
                <w:szCs w:val="24"/>
                <w:lang w:eastAsia="en-GB"/>
              </w:rPr>
              <w:t xml:space="preserve">Total membership </w:t>
            </w:r>
            <w:r w:rsidRPr="4B892480">
              <w:rPr>
                <w:rFonts w:eastAsia="Times New Roman" w:cs="Arial"/>
                <w:b w:val="0"/>
                <w:bCs w:val="0"/>
                <w:color w:val="000000" w:themeColor="text1"/>
                <w:sz w:val="24"/>
                <w:szCs w:val="24"/>
                <w:lang w:eastAsia="en-GB"/>
              </w:rPr>
              <w:t>numbers</w:t>
            </w:r>
          </w:p>
        </w:tc>
        <w:tc>
          <w:tcPr>
            <w:tcW w:w="1144" w:type="dxa"/>
          </w:tcPr>
          <w:p w14:paraId="66573515" w14:textId="0C3A6BFC" w:rsidR="00FA04D4" w:rsidRPr="00301625" w:rsidRDefault="00FA04D4"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8F686C">
              <w:rPr>
                <w:rFonts w:eastAsia="Times New Roman" w:cs="Arial"/>
                <w:color w:val="000000"/>
                <w:sz w:val="24"/>
                <w:szCs w:val="24"/>
                <w:lang w:eastAsia="en-GB"/>
              </w:rPr>
              <w:t>36,978</w:t>
            </w:r>
          </w:p>
        </w:tc>
        <w:tc>
          <w:tcPr>
            <w:tcW w:w="1144" w:type="dxa"/>
          </w:tcPr>
          <w:p w14:paraId="1E8067C1" w14:textId="354130BD" w:rsidR="00FA04D4" w:rsidRPr="008F686C" w:rsidRDefault="00FA04D4"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1347B2">
              <w:rPr>
                <w:rFonts w:eastAsia="Times New Roman" w:cs="Arial"/>
                <w:color w:val="000000"/>
                <w:sz w:val="24"/>
                <w:szCs w:val="24"/>
                <w:lang w:eastAsia="en-GB"/>
              </w:rPr>
              <w:t>38,563</w:t>
            </w:r>
          </w:p>
        </w:tc>
        <w:tc>
          <w:tcPr>
            <w:tcW w:w="1144" w:type="dxa"/>
          </w:tcPr>
          <w:p w14:paraId="1BC4320B" w14:textId="2A39A816" w:rsidR="00FA04D4" w:rsidRPr="001347B2" w:rsidRDefault="00FA04D4"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C00534">
              <w:rPr>
                <w:rFonts w:eastAsia="Times New Roman" w:cs="Arial"/>
                <w:color w:val="000000"/>
                <w:sz w:val="24"/>
                <w:szCs w:val="24"/>
                <w:lang w:eastAsia="en-GB"/>
              </w:rPr>
              <w:t>38,899</w:t>
            </w:r>
          </w:p>
        </w:tc>
        <w:tc>
          <w:tcPr>
            <w:tcW w:w="1144" w:type="dxa"/>
          </w:tcPr>
          <w:p w14:paraId="623C886C" w14:textId="38CB2CBA" w:rsidR="00FA04D4" w:rsidRPr="00C00534" w:rsidRDefault="00FA04D4"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836011">
              <w:rPr>
                <w:rFonts w:eastAsia="Times New Roman" w:cs="Arial"/>
                <w:color w:val="000000"/>
                <w:sz w:val="24"/>
                <w:szCs w:val="24"/>
                <w:lang w:eastAsia="en-GB"/>
              </w:rPr>
              <w:t>39,787</w:t>
            </w:r>
          </w:p>
        </w:tc>
        <w:tc>
          <w:tcPr>
            <w:tcW w:w="1144" w:type="dxa"/>
          </w:tcPr>
          <w:p w14:paraId="09EF1A05" w14:textId="1C7B0913" w:rsidR="00FA04D4" w:rsidRPr="00836011" w:rsidRDefault="00C1512C"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447ECF">
              <w:rPr>
                <w:rFonts w:eastAsia="Times New Roman" w:cs="Arial"/>
                <w:color w:val="000000"/>
                <w:sz w:val="24"/>
                <w:szCs w:val="24"/>
                <w:lang w:eastAsia="en-GB"/>
              </w:rPr>
              <w:t>40,501</w:t>
            </w:r>
          </w:p>
        </w:tc>
      </w:tr>
      <w:tr w:rsidR="00FA04D4" w:rsidRPr="00A91D3F" w14:paraId="7309C270" w14:textId="34C5F062" w:rsidTr="00FD3194">
        <w:trPr>
          <w:trHeight w:val="255"/>
        </w:trPr>
        <w:tc>
          <w:tcPr>
            <w:cnfStyle w:val="001000000000" w:firstRow="0" w:lastRow="0" w:firstColumn="1" w:lastColumn="0" w:oddVBand="0" w:evenVBand="0" w:oddHBand="0" w:evenHBand="0" w:firstRowFirstColumn="0" w:firstRowLastColumn="0" w:lastRowFirstColumn="0" w:lastRowLastColumn="0"/>
            <w:tcW w:w="3480" w:type="dxa"/>
            <w:noWrap/>
            <w:hideMark/>
          </w:tcPr>
          <w:p w14:paraId="72CF539D" w14:textId="77777777" w:rsidR="00FA04D4" w:rsidRPr="00301625" w:rsidRDefault="00FA04D4" w:rsidP="00C31B64">
            <w:pPr>
              <w:spacing w:line="312" w:lineRule="auto"/>
              <w:rPr>
                <w:rFonts w:eastAsia="Times New Roman" w:cs="Arial"/>
                <w:b w:val="0"/>
                <w:i/>
                <w:iCs/>
                <w:color w:val="000000"/>
                <w:sz w:val="24"/>
                <w:szCs w:val="24"/>
                <w:lang w:eastAsia="en-GB"/>
              </w:rPr>
            </w:pPr>
            <w:r w:rsidRPr="00301625">
              <w:rPr>
                <w:rFonts w:eastAsia="Times New Roman" w:cs="Arial"/>
                <w:color w:val="000000"/>
                <w:sz w:val="24"/>
                <w:szCs w:val="24"/>
                <w:lang w:eastAsia="en-GB"/>
              </w:rPr>
              <w:t>Sub cost per member £</w:t>
            </w:r>
          </w:p>
        </w:tc>
        <w:tc>
          <w:tcPr>
            <w:tcW w:w="1144" w:type="dxa"/>
          </w:tcPr>
          <w:p w14:paraId="090690A4" w14:textId="597C966B" w:rsidR="00FA04D4" w:rsidRPr="00301625" w:rsidRDefault="00FA04D4"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lang w:eastAsia="en-GB"/>
              </w:rPr>
            </w:pPr>
            <w:r w:rsidRPr="008F686C">
              <w:rPr>
                <w:rFonts w:eastAsia="Times New Roman" w:cs="Arial"/>
                <w:b/>
                <w:color w:val="000000"/>
                <w:sz w:val="24"/>
                <w:szCs w:val="24"/>
                <w:lang w:eastAsia="en-GB"/>
              </w:rPr>
              <w:t>457.41</w:t>
            </w:r>
          </w:p>
        </w:tc>
        <w:tc>
          <w:tcPr>
            <w:tcW w:w="1144" w:type="dxa"/>
          </w:tcPr>
          <w:p w14:paraId="432A6150" w14:textId="655ECED4" w:rsidR="00FA04D4" w:rsidRPr="008F686C" w:rsidRDefault="00FA04D4"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lang w:eastAsia="en-GB"/>
              </w:rPr>
            </w:pPr>
            <w:r w:rsidRPr="001347B2">
              <w:rPr>
                <w:rFonts w:eastAsia="Times New Roman" w:cs="Arial"/>
                <w:b/>
                <w:color w:val="000000"/>
                <w:sz w:val="24"/>
                <w:szCs w:val="24"/>
                <w:lang w:eastAsia="en-GB"/>
              </w:rPr>
              <w:t>478.83</w:t>
            </w:r>
          </w:p>
        </w:tc>
        <w:tc>
          <w:tcPr>
            <w:tcW w:w="1144" w:type="dxa"/>
          </w:tcPr>
          <w:p w14:paraId="05919E59" w14:textId="79630034" w:rsidR="00FA04D4" w:rsidRPr="001347B2" w:rsidRDefault="00FA04D4"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lang w:eastAsia="en-GB"/>
              </w:rPr>
            </w:pPr>
            <w:r>
              <w:rPr>
                <w:rFonts w:eastAsia="Times New Roman" w:cs="Arial"/>
                <w:b/>
                <w:color w:val="000000"/>
                <w:sz w:val="24"/>
                <w:szCs w:val="24"/>
                <w:lang w:eastAsia="en-GB"/>
              </w:rPr>
              <w:t>393.35</w:t>
            </w:r>
          </w:p>
        </w:tc>
        <w:tc>
          <w:tcPr>
            <w:tcW w:w="1144" w:type="dxa"/>
          </w:tcPr>
          <w:p w14:paraId="0F92C40D" w14:textId="63B65973" w:rsidR="00FA04D4" w:rsidRDefault="00FA04D4"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lang w:eastAsia="en-GB"/>
              </w:rPr>
            </w:pPr>
            <w:r w:rsidRPr="00836011">
              <w:rPr>
                <w:rFonts w:eastAsia="Times New Roman" w:cs="Arial"/>
                <w:b/>
                <w:color w:val="000000"/>
                <w:sz w:val="24"/>
                <w:szCs w:val="24"/>
                <w:lang w:eastAsia="en-GB"/>
              </w:rPr>
              <w:t>360.97</w:t>
            </w:r>
          </w:p>
        </w:tc>
        <w:tc>
          <w:tcPr>
            <w:tcW w:w="1144" w:type="dxa"/>
          </w:tcPr>
          <w:p w14:paraId="28A3ACC8" w14:textId="7E0D8DDE" w:rsidR="00FA04D4" w:rsidRPr="00836011" w:rsidRDefault="009929C0"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lang w:eastAsia="en-GB"/>
              </w:rPr>
            </w:pPr>
            <w:r w:rsidRPr="009929C0">
              <w:rPr>
                <w:rFonts w:eastAsia="Times New Roman" w:cs="Arial"/>
                <w:b/>
                <w:color w:val="000000"/>
                <w:sz w:val="24"/>
                <w:szCs w:val="24"/>
                <w:lang w:eastAsia="en-GB"/>
              </w:rPr>
              <w:t>326.83</w:t>
            </w:r>
          </w:p>
        </w:tc>
      </w:tr>
      <w:tr w:rsidR="00FA04D4" w:rsidRPr="00A91D3F" w14:paraId="44BF17D1" w14:textId="2A282B95" w:rsidTr="00FD319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80" w:type="dxa"/>
            <w:noWrap/>
            <w:hideMark/>
          </w:tcPr>
          <w:p w14:paraId="587544FD" w14:textId="77777777" w:rsidR="00FA04D4" w:rsidRPr="00301625" w:rsidRDefault="00FA04D4" w:rsidP="00C31B64">
            <w:pPr>
              <w:spacing w:line="312" w:lineRule="auto"/>
              <w:rPr>
                <w:rFonts w:eastAsia="Times New Roman" w:cs="Arial"/>
                <w:b w:val="0"/>
                <w:i/>
                <w:iCs/>
                <w:color w:val="000000"/>
                <w:sz w:val="24"/>
                <w:szCs w:val="24"/>
                <w:lang w:eastAsia="en-GB"/>
              </w:rPr>
            </w:pPr>
            <w:r w:rsidRPr="00301625">
              <w:rPr>
                <w:rFonts w:eastAsia="Times New Roman" w:cs="Arial"/>
                <w:color w:val="000000"/>
                <w:sz w:val="24"/>
                <w:szCs w:val="24"/>
                <w:lang w:eastAsia="en-GB"/>
              </w:rPr>
              <w:t>Administration costs</w:t>
            </w:r>
          </w:p>
        </w:tc>
        <w:tc>
          <w:tcPr>
            <w:tcW w:w="1144" w:type="dxa"/>
          </w:tcPr>
          <w:p w14:paraId="21F55E07" w14:textId="77777777" w:rsidR="00FA04D4" w:rsidRPr="00301625" w:rsidRDefault="00FA04D4"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eastAsia="en-GB"/>
              </w:rPr>
            </w:pPr>
          </w:p>
        </w:tc>
        <w:tc>
          <w:tcPr>
            <w:tcW w:w="1144" w:type="dxa"/>
          </w:tcPr>
          <w:p w14:paraId="0A7178D9" w14:textId="77777777" w:rsidR="00FA04D4" w:rsidRPr="00301625" w:rsidRDefault="00FA04D4"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eastAsia="en-GB"/>
              </w:rPr>
            </w:pPr>
          </w:p>
        </w:tc>
        <w:tc>
          <w:tcPr>
            <w:tcW w:w="1144" w:type="dxa"/>
          </w:tcPr>
          <w:p w14:paraId="12B3183B" w14:textId="77777777" w:rsidR="00FA04D4" w:rsidRPr="00301625" w:rsidRDefault="00FA04D4"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eastAsia="en-GB"/>
              </w:rPr>
            </w:pPr>
          </w:p>
        </w:tc>
        <w:tc>
          <w:tcPr>
            <w:tcW w:w="1144" w:type="dxa"/>
          </w:tcPr>
          <w:p w14:paraId="6BA49796" w14:textId="77777777" w:rsidR="00FA04D4" w:rsidRPr="00301625" w:rsidRDefault="00FA04D4"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eastAsia="en-GB"/>
              </w:rPr>
            </w:pPr>
          </w:p>
        </w:tc>
        <w:tc>
          <w:tcPr>
            <w:tcW w:w="1144" w:type="dxa"/>
          </w:tcPr>
          <w:p w14:paraId="621CAC13" w14:textId="77777777" w:rsidR="00FA04D4" w:rsidRPr="00301625" w:rsidRDefault="00FA04D4"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eastAsia="en-GB"/>
              </w:rPr>
            </w:pPr>
          </w:p>
        </w:tc>
      </w:tr>
      <w:tr w:rsidR="00FA04D4" w:rsidRPr="00A91D3F" w14:paraId="68E59BC0" w14:textId="0102308B" w:rsidTr="00FD3194">
        <w:trPr>
          <w:trHeight w:val="255"/>
        </w:trPr>
        <w:tc>
          <w:tcPr>
            <w:cnfStyle w:val="001000000000" w:firstRow="0" w:lastRow="0" w:firstColumn="1" w:lastColumn="0" w:oddVBand="0" w:evenVBand="0" w:oddHBand="0" w:evenHBand="0" w:firstRowFirstColumn="0" w:firstRowLastColumn="0" w:lastRowFirstColumn="0" w:lastRowLastColumn="0"/>
            <w:tcW w:w="3480" w:type="dxa"/>
            <w:noWrap/>
            <w:hideMark/>
          </w:tcPr>
          <w:p w14:paraId="72018FFA" w14:textId="77777777" w:rsidR="00FA04D4" w:rsidRPr="003F362B" w:rsidRDefault="00FA04D4" w:rsidP="00C31B64">
            <w:pPr>
              <w:spacing w:line="312" w:lineRule="auto"/>
              <w:rPr>
                <w:rFonts w:eastAsia="Times New Roman" w:cs="Arial"/>
                <w:b w:val="0"/>
                <w:bCs w:val="0"/>
                <w:i/>
                <w:iCs/>
                <w:color w:val="000000"/>
                <w:sz w:val="24"/>
                <w:szCs w:val="24"/>
                <w:lang w:eastAsia="en-GB"/>
              </w:rPr>
            </w:pPr>
            <w:r w:rsidRPr="003F362B">
              <w:rPr>
                <w:rFonts w:eastAsia="Times New Roman" w:cs="Arial"/>
                <w:b w:val="0"/>
                <w:bCs w:val="0"/>
                <w:color w:val="000000"/>
                <w:sz w:val="24"/>
                <w:szCs w:val="24"/>
                <w:lang w:eastAsia="en-GB"/>
              </w:rPr>
              <w:t>Total cost in (£000)</w:t>
            </w:r>
          </w:p>
        </w:tc>
        <w:tc>
          <w:tcPr>
            <w:tcW w:w="1144" w:type="dxa"/>
          </w:tcPr>
          <w:p w14:paraId="20A17617" w14:textId="3F5560A1" w:rsidR="00FA04D4" w:rsidRPr="00301625" w:rsidRDefault="00FA04D4"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402DC3">
              <w:rPr>
                <w:rFonts w:eastAsia="Times New Roman" w:cs="Arial"/>
                <w:color w:val="000000"/>
                <w:sz w:val="24"/>
                <w:szCs w:val="24"/>
                <w:lang w:eastAsia="en-GB"/>
              </w:rPr>
              <w:t>984</w:t>
            </w:r>
          </w:p>
        </w:tc>
        <w:tc>
          <w:tcPr>
            <w:tcW w:w="1144" w:type="dxa"/>
          </w:tcPr>
          <w:p w14:paraId="332325C0" w14:textId="0E32193C" w:rsidR="00FA04D4" w:rsidRPr="00402DC3" w:rsidRDefault="00FA04D4"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1347B2">
              <w:rPr>
                <w:rFonts w:eastAsia="Times New Roman" w:cs="Arial"/>
                <w:color w:val="000000"/>
                <w:sz w:val="24"/>
                <w:szCs w:val="24"/>
                <w:lang w:eastAsia="en-GB"/>
              </w:rPr>
              <w:t>1,260</w:t>
            </w:r>
          </w:p>
        </w:tc>
        <w:tc>
          <w:tcPr>
            <w:tcW w:w="1144" w:type="dxa"/>
          </w:tcPr>
          <w:p w14:paraId="73535C22" w14:textId="2D20B5C1" w:rsidR="00FA04D4" w:rsidRPr="001347B2" w:rsidRDefault="00FA04D4"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0A18B6">
              <w:rPr>
                <w:rFonts w:eastAsia="Times New Roman" w:cs="Arial"/>
                <w:color w:val="000000"/>
                <w:sz w:val="24"/>
                <w:szCs w:val="24"/>
                <w:lang w:eastAsia="en-GB"/>
              </w:rPr>
              <w:t>1,246</w:t>
            </w:r>
          </w:p>
        </w:tc>
        <w:tc>
          <w:tcPr>
            <w:tcW w:w="1144" w:type="dxa"/>
          </w:tcPr>
          <w:p w14:paraId="6A8C0E9D" w14:textId="71A9864A" w:rsidR="00FA04D4" w:rsidRPr="000A18B6" w:rsidRDefault="00FA04D4"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836011">
              <w:rPr>
                <w:rFonts w:eastAsia="Times New Roman" w:cs="Arial"/>
                <w:color w:val="000000"/>
                <w:sz w:val="24"/>
                <w:szCs w:val="24"/>
                <w:lang w:eastAsia="en-GB"/>
              </w:rPr>
              <w:t>1,311</w:t>
            </w:r>
          </w:p>
        </w:tc>
        <w:tc>
          <w:tcPr>
            <w:tcW w:w="1144" w:type="dxa"/>
          </w:tcPr>
          <w:p w14:paraId="4C0CFD97" w14:textId="2E92A140" w:rsidR="00FA04D4" w:rsidRPr="00836011" w:rsidRDefault="00844E43"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844E43">
              <w:rPr>
                <w:rFonts w:eastAsia="Times New Roman" w:cs="Arial"/>
                <w:color w:val="000000"/>
                <w:sz w:val="24"/>
                <w:szCs w:val="24"/>
                <w:lang w:eastAsia="en-GB"/>
              </w:rPr>
              <w:t>1,470</w:t>
            </w:r>
          </w:p>
        </w:tc>
      </w:tr>
      <w:tr w:rsidR="00FA04D4" w:rsidRPr="00A91D3F" w14:paraId="4ABE09BA" w14:textId="2969736F" w:rsidTr="00FD319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80" w:type="dxa"/>
            <w:noWrap/>
            <w:hideMark/>
          </w:tcPr>
          <w:p w14:paraId="4B950FEF" w14:textId="3D1EFA6B" w:rsidR="00FA04D4" w:rsidRPr="003F362B" w:rsidRDefault="00FA04D4" w:rsidP="00C31B64">
            <w:pPr>
              <w:spacing w:line="312" w:lineRule="auto"/>
              <w:rPr>
                <w:rFonts w:eastAsia="Times New Roman" w:cs="Arial"/>
                <w:b w:val="0"/>
                <w:bCs w:val="0"/>
                <w:i/>
                <w:iCs/>
                <w:color w:val="000000"/>
                <w:sz w:val="24"/>
                <w:szCs w:val="24"/>
                <w:lang w:eastAsia="en-GB"/>
              </w:rPr>
            </w:pPr>
            <w:r w:rsidRPr="4B892480">
              <w:rPr>
                <w:rFonts w:eastAsia="Times New Roman" w:cs="Arial"/>
                <w:b w:val="0"/>
                <w:color w:val="000000" w:themeColor="text1"/>
                <w:sz w:val="24"/>
                <w:szCs w:val="24"/>
                <w:lang w:eastAsia="en-GB"/>
              </w:rPr>
              <w:t xml:space="preserve">Total membership </w:t>
            </w:r>
            <w:r w:rsidRPr="4B892480">
              <w:rPr>
                <w:rFonts w:eastAsia="Times New Roman" w:cs="Arial"/>
                <w:b w:val="0"/>
                <w:bCs w:val="0"/>
                <w:color w:val="000000" w:themeColor="text1"/>
                <w:sz w:val="24"/>
                <w:szCs w:val="24"/>
                <w:lang w:eastAsia="en-GB"/>
              </w:rPr>
              <w:t>numbers</w:t>
            </w:r>
          </w:p>
        </w:tc>
        <w:tc>
          <w:tcPr>
            <w:tcW w:w="1144" w:type="dxa"/>
          </w:tcPr>
          <w:p w14:paraId="5CE29437" w14:textId="527BF046" w:rsidR="00FA04D4" w:rsidRPr="00301625" w:rsidRDefault="00FA04D4"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402DC3">
              <w:rPr>
                <w:rFonts w:eastAsia="Times New Roman" w:cs="Arial"/>
                <w:color w:val="000000"/>
                <w:sz w:val="24"/>
                <w:szCs w:val="24"/>
                <w:lang w:eastAsia="en-GB"/>
              </w:rPr>
              <w:t>36,978</w:t>
            </w:r>
          </w:p>
        </w:tc>
        <w:tc>
          <w:tcPr>
            <w:tcW w:w="1144" w:type="dxa"/>
          </w:tcPr>
          <w:p w14:paraId="58022257" w14:textId="4F691BB7" w:rsidR="00FA04D4" w:rsidRPr="00402DC3" w:rsidRDefault="00FA04D4"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1347B2">
              <w:rPr>
                <w:rFonts w:eastAsia="Times New Roman" w:cs="Arial"/>
                <w:color w:val="000000"/>
                <w:sz w:val="24"/>
                <w:szCs w:val="24"/>
                <w:lang w:eastAsia="en-GB"/>
              </w:rPr>
              <w:t>38,563</w:t>
            </w:r>
          </w:p>
        </w:tc>
        <w:tc>
          <w:tcPr>
            <w:tcW w:w="1144" w:type="dxa"/>
          </w:tcPr>
          <w:p w14:paraId="5AA158F9" w14:textId="7FB06A9C" w:rsidR="00FA04D4" w:rsidRPr="001347B2" w:rsidRDefault="00FA04D4"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C00534">
              <w:rPr>
                <w:rFonts w:eastAsia="Times New Roman" w:cs="Arial"/>
                <w:color w:val="000000"/>
                <w:sz w:val="24"/>
                <w:szCs w:val="24"/>
                <w:lang w:eastAsia="en-GB"/>
              </w:rPr>
              <w:t>38,899</w:t>
            </w:r>
          </w:p>
        </w:tc>
        <w:tc>
          <w:tcPr>
            <w:tcW w:w="1144" w:type="dxa"/>
          </w:tcPr>
          <w:p w14:paraId="633C2422" w14:textId="5D23941E" w:rsidR="00FA04D4" w:rsidRPr="00C00534" w:rsidRDefault="00FA04D4"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836011">
              <w:rPr>
                <w:rFonts w:eastAsia="Times New Roman" w:cs="Arial"/>
                <w:color w:val="000000"/>
                <w:sz w:val="24"/>
                <w:szCs w:val="24"/>
                <w:lang w:eastAsia="en-GB"/>
              </w:rPr>
              <w:t>39,787</w:t>
            </w:r>
          </w:p>
        </w:tc>
        <w:tc>
          <w:tcPr>
            <w:tcW w:w="1144" w:type="dxa"/>
          </w:tcPr>
          <w:p w14:paraId="4D7E25A4" w14:textId="2A67F3DB" w:rsidR="00FA04D4" w:rsidRPr="00836011" w:rsidRDefault="00447ECF"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447ECF">
              <w:rPr>
                <w:rFonts w:eastAsia="Times New Roman" w:cs="Arial"/>
                <w:color w:val="000000"/>
                <w:sz w:val="24"/>
                <w:szCs w:val="24"/>
                <w:lang w:eastAsia="en-GB"/>
              </w:rPr>
              <w:t>40,501</w:t>
            </w:r>
          </w:p>
        </w:tc>
      </w:tr>
      <w:tr w:rsidR="00FA04D4" w:rsidRPr="00A91D3F" w14:paraId="7D5371C9" w14:textId="7B76E6E1" w:rsidTr="00FD3194">
        <w:trPr>
          <w:trHeight w:val="255"/>
        </w:trPr>
        <w:tc>
          <w:tcPr>
            <w:cnfStyle w:val="001000000000" w:firstRow="0" w:lastRow="0" w:firstColumn="1" w:lastColumn="0" w:oddVBand="0" w:evenVBand="0" w:oddHBand="0" w:evenHBand="0" w:firstRowFirstColumn="0" w:firstRowLastColumn="0" w:lastRowFirstColumn="0" w:lastRowLastColumn="0"/>
            <w:tcW w:w="3480" w:type="dxa"/>
            <w:noWrap/>
            <w:hideMark/>
          </w:tcPr>
          <w:p w14:paraId="7787EF92" w14:textId="77777777" w:rsidR="00FA04D4" w:rsidRPr="00301625" w:rsidRDefault="00FA04D4" w:rsidP="00C31B64">
            <w:pPr>
              <w:spacing w:line="312" w:lineRule="auto"/>
              <w:rPr>
                <w:rFonts w:eastAsia="Times New Roman" w:cs="Arial"/>
                <w:b w:val="0"/>
                <w:i/>
                <w:iCs/>
                <w:color w:val="000000"/>
                <w:sz w:val="24"/>
                <w:szCs w:val="24"/>
                <w:lang w:eastAsia="en-GB"/>
              </w:rPr>
            </w:pPr>
            <w:r w:rsidRPr="00301625">
              <w:rPr>
                <w:rFonts w:eastAsia="Times New Roman" w:cs="Arial"/>
                <w:color w:val="000000"/>
                <w:sz w:val="24"/>
                <w:szCs w:val="24"/>
                <w:lang w:eastAsia="en-GB"/>
              </w:rPr>
              <w:t>Sub cost per member £</w:t>
            </w:r>
          </w:p>
        </w:tc>
        <w:tc>
          <w:tcPr>
            <w:tcW w:w="1144" w:type="dxa"/>
          </w:tcPr>
          <w:p w14:paraId="4A117D60" w14:textId="593E408A" w:rsidR="00FA04D4" w:rsidRPr="00301625" w:rsidRDefault="00FA04D4"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lang w:eastAsia="en-GB"/>
              </w:rPr>
            </w:pPr>
            <w:r w:rsidRPr="00402DC3">
              <w:rPr>
                <w:rFonts w:eastAsia="Times New Roman" w:cs="Arial"/>
                <w:b/>
                <w:color w:val="000000"/>
                <w:sz w:val="24"/>
                <w:szCs w:val="24"/>
                <w:lang w:eastAsia="en-GB"/>
              </w:rPr>
              <w:t>26.61</w:t>
            </w:r>
          </w:p>
        </w:tc>
        <w:tc>
          <w:tcPr>
            <w:tcW w:w="1144" w:type="dxa"/>
          </w:tcPr>
          <w:p w14:paraId="585F74AB" w14:textId="69F3A376" w:rsidR="00FA04D4" w:rsidRPr="00402DC3" w:rsidRDefault="00FA04D4"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lang w:eastAsia="en-GB"/>
              </w:rPr>
            </w:pPr>
            <w:r w:rsidRPr="001347B2">
              <w:rPr>
                <w:rFonts w:eastAsia="Times New Roman" w:cs="Arial"/>
                <w:b/>
                <w:color w:val="000000"/>
                <w:sz w:val="24"/>
                <w:szCs w:val="24"/>
                <w:lang w:eastAsia="en-GB"/>
              </w:rPr>
              <w:t>32.67</w:t>
            </w:r>
          </w:p>
        </w:tc>
        <w:tc>
          <w:tcPr>
            <w:tcW w:w="1144" w:type="dxa"/>
          </w:tcPr>
          <w:p w14:paraId="5C44FA04" w14:textId="7702DFB0" w:rsidR="00FA04D4" w:rsidRPr="001347B2" w:rsidRDefault="00FA04D4"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lang w:eastAsia="en-GB"/>
              </w:rPr>
            </w:pPr>
            <w:r w:rsidRPr="00C00534">
              <w:rPr>
                <w:rFonts w:eastAsia="Times New Roman" w:cs="Arial"/>
                <w:b/>
                <w:color w:val="000000"/>
                <w:sz w:val="24"/>
                <w:szCs w:val="24"/>
                <w:lang w:eastAsia="en-GB"/>
              </w:rPr>
              <w:t>32.03</w:t>
            </w:r>
          </w:p>
        </w:tc>
        <w:tc>
          <w:tcPr>
            <w:tcW w:w="1144" w:type="dxa"/>
          </w:tcPr>
          <w:p w14:paraId="49931D7A" w14:textId="5FC16DBF" w:rsidR="00FA04D4" w:rsidRPr="00C00534" w:rsidRDefault="00FA04D4"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lang w:eastAsia="en-GB"/>
              </w:rPr>
            </w:pPr>
            <w:r w:rsidRPr="001D1740">
              <w:rPr>
                <w:rFonts w:eastAsia="Times New Roman" w:cs="Arial"/>
                <w:b/>
                <w:color w:val="000000"/>
                <w:sz w:val="24"/>
                <w:szCs w:val="24"/>
                <w:lang w:eastAsia="en-GB"/>
              </w:rPr>
              <w:t>32.95</w:t>
            </w:r>
          </w:p>
        </w:tc>
        <w:tc>
          <w:tcPr>
            <w:tcW w:w="1144" w:type="dxa"/>
          </w:tcPr>
          <w:p w14:paraId="1B8451EF" w14:textId="3AA4572D" w:rsidR="00FA04D4" w:rsidRPr="001D1740" w:rsidRDefault="00447ECF"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lang w:eastAsia="en-GB"/>
              </w:rPr>
            </w:pPr>
            <w:r w:rsidRPr="00447ECF">
              <w:rPr>
                <w:rFonts w:eastAsia="Times New Roman" w:cs="Arial"/>
                <w:b/>
                <w:color w:val="000000"/>
                <w:sz w:val="24"/>
                <w:szCs w:val="24"/>
                <w:lang w:eastAsia="en-GB"/>
              </w:rPr>
              <w:t>36.30</w:t>
            </w:r>
          </w:p>
        </w:tc>
      </w:tr>
      <w:tr w:rsidR="00FA04D4" w:rsidRPr="00A91D3F" w14:paraId="6DE4CFAE" w14:textId="3E47EB9B" w:rsidTr="00FD319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80" w:type="dxa"/>
            <w:noWrap/>
            <w:hideMark/>
          </w:tcPr>
          <w:p w14:paraId="05411E24" w14:textId="77777777" w:rsidR="00FA04D4" w:rsidRPr="00301625" w:rsidRDefault="00FA04D4" w:rsidP="00C31B64">
            <w:pPr>
              <w:spacing w:line="312" w:lineRule="auto"/>
              <w:rPr>
                <w:rFonts w:eastAsia="Times New Roman" w:cs="Arial"/>
                <w:b w:val="0"/>
                <w:i/>
                <w:iCs/>
                <w:color w:val="000000"/>
                <w:sz w:val="24"/>
                <w:szCs w:val="24"/>
                <w:lang w:eastAsia="en-GB"/>
              </w:rPr>
            </w:pPr>
            <w:r w:rsidRPr="00301625">
              <w:rPr>
                <w:rFonts w:eastAsia="Times New Roman" w:cs="Arial"/>
                <w:color w:val="000000"/>
                <w:sz w:val="24"/>
                <w:szCs w:val="24"/>
                <w:lang w:eastAsia="en-GB"/>
              </w:rPr>
              <w:t xml:space="preserve">Oversight and governance costs </w:t>
            </w:r>
          </w:p>
        </w:tc>
        <w:tc>
          <w:tcPr>
            <w:tcW w:w="1144" w:type="dxa"/>
          </w:tcPr>
          <w:p w14:paraId="07F23AAF" w14:textId="77777777" w:rsidR="00FA04D4" w:rsidRPr="00301625" w:rsidRDefault="00FA04D4"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p>
        </w:tc>
        <w:tc>
          <w:tcPr>
            <w:tcW w:w="1144" w:type="dxa"/>
          </w:tcPr>
          <w:p w14:paraId="16F3E9D1" w14:textId="77777777" w:rsidR="00FA04D4" w:rsidRPr="00301625" w:rsidRDefault="00FA04D4"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p>
        </w:tc>
        <w:tc>
          <w:tcPr>
            <w:tcW w:w="1144" w:type="dxa"/>
          </w:tcPr>
          <w:p w14:paraId="523D2620" w14:textId="77777777" w:rsidR="00FA04D4" w:rsidRPr="00301625" w:rsidRDefault="00FA04D4"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p>
        </w:tc>
        <w:tc>
          <w:tcPr>
            <w:tcW w:w="1144" w:type="dxa"/>
          </w:tcPr>
          <w:p w14:paraId="1AA09B51" w14:textId="77777777" w:rsidR="00FA04D4" w:rsidRPr="00301625" w:rsidRDefault="00FA04D4"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p>
        </w:tc>
        <w:tc>
          <w:tcPr>
            <w:tcW w:w="1144" w:type="dxa"/>
          </w:tcPr>
          <w:p w14:paraId="68267279" w14:textId="77777777" w:rsidR="00FA04D4" w:rsidRPr="00301625" w:rsidRDefault="00FA04D4"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p>
        </w:tc>
      </w:tr>
      <w:tr w:rsidR="00FA04D4" w:rsidRPr="00A91D3F" w14:paraId="6616E3DA" w14:textId="26026BA4" w:rsidTr="00FD3194">
        <w:trPr>
          <w:trHeight w:val="255"/>
        </w:trPr>
        <w:tc>
          <w:tcPr>
            <w:cnfStyle w:val="001000000000" w:firstRow="0" w:lastRow="0" w:firstColumn="1" w:lastColumn="0" w:oddVBand="0" w:evenVBand="0" w:oddHBand="0" w:evenHBand="0" w:firstRowFirstColumn="0" w:firstRowLastColumn="0" w:lastRowFirstColumn="0" w:lastRowLastColumn="0"/>
            <w:tcW w:w="3480" w:type="dxa"/>
            <w:noWrap/>
            <w:hideMark/>
          </w:tcPr>
          <w:p w14:paraId="7E0027D7" w14:textId="77777777" w:rsidR="00FA04D4" w:rsidRPr="003F362B" w:rsidRDefault="00FA04D4" w:rsidP="00C31B64">
            <w:pPr>
              <w:spacing w:line="312" w:lineRule="auto"/>
              <w:rPr>
                <w:rFonts w:eastAsia="Times New Roman" w:cs="Arial"/>
                <w:b w:val="0"/>
                <w:bCs w:val="0"/>
                <w:i/>
                <w:iCs/>
                <w:color w:val="000000"/>
                <w:sz w:val="24"/>
                <w:szCs w:val="24"/>
                <w:lang w:eastAsia="en-GB"/>
              </w:rPr>
            </w:pPr>
            <w:r w:rsidRPr="003F362B">
              <w:rPr>
                <w:rFonts w:eastAsia="Times New Roman" w:cs="Arial"/>
                <w:b w:val="0"/>
                <w:bCs w:val="0"/>
                <w:color w:val="000000"/>
                <w:sz w:val="24"/>
                <w:szCs w:val="24"/>
                <w:lang w:eastAsia="en-GB"/>
              </w:rPr>
              <w:t>Total cost in (£000)</w:t>
            </w:r>
          </w:p>
        </w:tc>
        <w:tc>
          <w:tcPr>
            <w:tcW w:w="1144" w:type="dxa"/>
          </w:tcPr>
          <w:p w14:paraId="5C62A491" w14:textId="77914863" w:rsidR="00FA04D4" w:rsidRPr="00301625" w:rsidRDefault="00FA04D4"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402DC3">
              <w:rPr>
                <w:rFonts w:eastAsia="Times New Roman" w:cs="Arial"/>
                <w:color w:val="000000"/>
                <w:sz w:val="24"/>
                <w:szCs w:val="24"/>
                <w:lang w:eastAsia="en-GB"/>
              </w:rPr>
              <w:t>1,014</w:t>
            </w:r>
          </w:p>
        </w:tc>
        <w:tc>
          <w:tcPr>
            <w:tcW w:w="1144" w:type="dxa"/>
          </w:tcPr>
          <w:p w14:paraId="735BF7B5" w14:textId="7B757716" w:rsidR="00FA04D4" w:rsidRPr="00402DC3" w:rsidRDefault="00FA04D4"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F21B49">
              <w:rPr>
                <w:rFonts w:eastAsia="Times New Roman" w:cs="Arial"/>
                <w:color w:val="000000"/>
                <w:sz w:val="24"/>
                <w:szCs w:val="24"/>
                <w:lang w:eastAsia="en-GB"/>
              </w:rPr>
              <w:t>1,026</w:t>
            </w:r>
          </w:p>
        </w:tc>
        <w:tc>
          <w:tcPr>
            <w:tcW w:w="1144" w:type="dxa"/>
          </w:tcPr>
          <w:p w14:paraId="20EB2456" w14:textId="56693D86" w:rsidR="00FA04D4" w:rsidRPr="00F21B49" w:rsidRDefault="00FA04D4"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C00534">
              <w:rPr>
                <w:rFonts w:eastAsia="Times New Roman" w:cs="Arial"/>
                <w:color w:val="000000"/>
                <w:sz w:val="24"/>
                <w:szCs w:val="24"/>
                <w:lang w:eastAsia="en-GB"/>
              </w:rPr>
              <w:t>1,219</w:t>
            </w:r>
          </w:p>
        </w:tc>
        <w:tc>
          <w:tcPr>
            <w:tcW w:w="1144" w:type="dxa"/>
          </w:tcPr>
          <w:p w14:paraId="438D3490" w14:textId="4D6B8C13" w:rsidR="00FA04D4" w:rsidRPr="00C00534" w:rsidRDefault="00FA04D4"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1D1740">
              <w:rPr>
                <w:rFonts w:eastAsia="Times New Roman" w:cs="Arial"/>
                <w:color w:val="000000"/>
                <w:sz w:val="24"/>
                <w:szCs w:val="24"/>
                <w:lang w:eastAsia="en-GB"/>
              </w:rPr>
              <w:t>1,147</w:t>
            </w:r>
          </w:p>
        </w:tc>
        <w:tc>
          <w:tcPr>
            <w:tcW w:w="1144" w:type="dxa"/>
          </w:tcPr>
          <w:p w14:paraId="45E84AB2" w14:textId="66F3BBA9" w:rsidR="00FA04D4" w:rsidRPr="001D1740" w:rsidRDefault="00447ECF"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447ECF">
              <w:rPr>
                <w:rFonts w:eastAsia="Times New Roman" w:cs="Arial"/>
                <w:color w:val="000000"/>
                <w:sz w:val="24"/>
                <w:szCs w:val="24"/>
                <w:lang w:eastAsia="en-GB"/>
              </w:rPr>
              <w:t>1,335</w:t>
            </w:r>
          </w:p>
        </w:tc>
      </w:tr>
      <w:tr w:rsidR="00FA04D4" w:rsidRPr="00A91D3F" w14:paraId="407867A2" w14:textId="7B865984" w:rsidTr="00FD319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80" w:type="dxa"/>
            <w:noWrap/>
            <w:hideMark/>
          </w:tcPr>
          <w:p w14:paraId="1730148A" w14:textId="1810C754" w:rsidR="00FA04D4" w:rsidRPr="003F362B" w:rsidRDefault="00FA04D4" w:rsidP="00C31B64">
            <w:pPr>
              <w:spacing w:line="312" w:lineRule="auto"/>
              <w:rPr>
                <w:rFonts w:eastAsia="Times New Roman" w:cs="Arial"/>
                <w:b w:val="0"/>
                <w:bCs w:val="0"/>
                <w:i/>
                <w:iCs/>
                <w:color w:val="000000"/>
                <w:sz w:val="24"/>
                <w:szCs w:val="24"/>
                <w:lang w:eastAsia="en-GB"/>
              </w:rPr>
            </w:pPr>
            <w:r w:rsidRPr="4B892480">
              <w:rPr>
                <w:rFonts w:eastAsia="Times New Roman" w:cs="Arial"/>
                <w:b w:val="0"/>
                <w:color w:val="000000" w:themeColor="text1"/>
                <w:sz w:val="24"/>
                <w:szCs w:val="24"/>
                <w:lang w:eastAsia="en-GB"/>
              </w:rPr>
              <w:t xml:space="preserve">Total membership </w:t>
            </w:r>
            <w:r w:rsidRPr="4B892480">
              <w:rPr>
                <w:rFonts w:eastAsia="Times New Roman" w:cs="Arial"/>
                <w:b w:val="0"/>
                <w:bCs w:val="0"/>
                <w:color w:val="000000" w:themeColor="text1"/>
                <w:sz w:val="24"/>
                <w:szCs w:val="24"/>
                <w:lang w:eastAsia="en-GB"/>
              </w:rPr>
              <w:t>numbers</w:t>
            </w:r>
          </w:p>
        </w:tc>
        <w:tc>
          <w:tcPr>
            <w:tcW w:w="1144" w:type="dxa"/>
          </w:tcPr>
          <w:p w14:paraId="4672C02B" w14:textId="25776824" w:rsidR="00FA04D4" w:rsidRPr="00301625" w:rsidRDefault="00FA04D4"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402DC3">
              <w:rPr>
                <w:rFonts w:eastAsia="Times New Roman" w:cs="Arial"/>
                <w:color w:val="000000"/>
                <w:sz w:val="24"/>
                <w:szCs w:val="24"/>
                <w:lang w:eastAsia="en-GB"/>
              </w:rPr>
              <w:t>36,978</w:t>
            </w:r>
          </w:p>
        </w:tc>
        <w:tc>
          <w:tcPr>
            <w:tcW w:w="1144" w:type="dxa"/>
          </w:tcPr>
          <w:p w14:paraId="2C429988" w14:textId="30F695FE" w:rsidR="00FA04D4" w:rsidRPr="00402DC3" w:rsidRDefault="00FA04D4"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F21B49">
              <w:rPr>
                <w:rFonts w:eastAsia="Times New Roman" w:cs="Arial"/>
                <w:color w:val="000000"/>
                <w:sz w:val="24"/>
                <w:szCs w:val="24"/>
                <w:lang w:eastAsia="en-GB"/>
              </w:rPr>
              <w:t>38,563</w:t>
            </w:r>
          </w:p>
        </w:tc>
        <w:tc>
          <w:tcPr>
            <w:tcW w:w="1144" w:type="dxa"/>
          </w:tcPr>
          <w:p w14:paraId="0E24A3EF" w14:textId="026E7EA1" w:rsidR="00FA04D4" w:rsidRPr="00F21B49" w:rsidRDefault="00FA04D4"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C00534">
              <w:rPr>
                <w:rFonts w:eastAsia="Times New Roman" w:cs="Arial"/>
                <w:color w:val="000000"/>
                <w:sz w:val="24"/>
                <w:szCs w:val="24"/>
                <w:lang w:eastAsia="en-GB"/>
              </w:rPr>
              <w:t>38,899</w:t>
            </w:r>
          </w:p>
        </w:tc>
        <w:tc>
          <w:tcPr>
            <w:tcW w:w="1144" w:type="dxa"/>
          </w:tcPr>
          <w:p w14:paraId="282793F9" w14:textId="6B6E9467" w:rsidR="00FA04D4" w:rsidRPr="00C00534" w:rsidRDefault="00FA04D4"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836011">
              <w:rPr>
                <w:rFonts w:eastAsia="Times New Roman" w:cs="Arial"/>
                <w:color w:val="000000"/>
                <w:sz w:val="24"/>
                <w:szCs w:val="24"/>
                <w:lang w:eastAsia="en-GB"/>
              </w:rPr>
              <w:t>39,787</w:t>
            </w:r>
          </w:p>
        </w:tc>
        <w:tc>
          <w:tcPr>
            <w:tcW w:w="1144" w:type="dxa"/>
          </w:tcPr>
          <w:p w14:paraId="6C250866" w14:textId="1345B58C" w:rsidR="00FA04D4" w:rsidRPr="00836011" w:rsidRDefault="00447ECF"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447ECF">
              <w:rPr>
                <w:rFonts w:eastAsia="Times New Roman" w:cs="Arial"/>
                <w:color w:val="000000"/>
                <w:sz w:val="24"/>
                <w:szCs w:val="24"/>
                <w:lang w:eastAsia="en-GB"/>
              </w:rPr>
              <w:t>40,501</w:t>
            </w:r>
          </w:p>
        </w:tc>
      </w:tr>
      <w:tr w:rsidR="00FA04D4" w:rsidRPr="00A91D3F" w14:paraId="313A6A9D" w14:textId="63C01D2D" w:rsidTr="00FD3194">
        <w:trPr>
          <w:trHeight w:val="255"/>
        </w:trPr>
        <w:tc>
          <w:tcPr>
            <w:cnfStyle w:val="001000000000" w:firstRow="0" w:lastRow="0" w:firstColumn="1" w:lastColumn="0" w:oddVBand="0" w:evenVBand="0" w:oddHBand="0" w:evenHBand="0" w:firstRowFirstColumn="0" w:firstRowLastColumn="0" w:lastRowFirstColumn="0" w:lastRowLastColumn="0"/>
            <w:tcW w:w="3480" w:type="dxa"/>
            <w:noWrap/>
            <w:hideMark/>
          </w:tcPr>
          <w:p w14:paraId="662C82FF" w14:textId="77777777" w:rsidR="00FA04D4" w:rsidRPr="00301625" w:rsidRDefault="00FA04D4" w:rsidP="00C31B64">
            <w:pPr>
              <w:spacing w:line="312" w:lineRule="auto"/>
              <w:rPr>
                <w:rFonts w:eastAsia="Times New Roman" w:cs="Arial"/>
                <w:b w:val="0"/>
                <w:bCs w:val="0"/>
                <w:i/>
                <w:iCs/>
                <w:color w:val="000000"/>
                <w:sz w:val="24"/>
                <w:szCs w:val="24"/>
                <w:lang w:eastAsia="en-GB"/>
              </w:rPr>
            </w:pPr>
            <w:r w:rsidRPr="00301625">
              <w:rPr>
                <w:rFonts w:eastAsia="Times New Roman" w:cs="Arial"/>
                <w:color w:val="000000"/>
                <w:sz w:val="24"/>
                <w:szCs w:val="24"/>
                <w:lang w:eastAsia="en-GB"/>
              </w:rPr>
              <w:t>Sub cost per member £</w:t>
            </w:r>
          </w:p>
        </w:tc>
        <w:tc>
          <w:tcPr>
            <w:tcW w:w="1144" w:type="dxa"/>
          </w:tcPr>
          <w:p w14:paraId="59876C3E" w14:textId="5FA71664" w:rsidR="00FA04D4" w:rsidRPr="00301625" w:rsidRDefault="00FA04D4"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lang w:eastAsia="en-GB"/>
              </w:rPr>
            </w:pPr>
            <w:r w:rsidRPr="00B75C48">
              <w:rPr>
                <w:rFonts w:eastAsia="Times New Roman" w:cs="Arial"/>
                <w:b/>
                <w:color w:val="000000"/>
                <w:sz w:val="24"/>
                <w:szCs w:val="24"/>
                <w:lang w:eastAsia="en-GB"/>
              </w:rPr>
              <w:t>27.42</w:t>
            </w:r>
          </w:p>
        </w:tc>
        <w:tc>
          <w:tcPr>
            <w:tcW w:w="1144" w:type="dxa"/>
          </w:tcPr>
          <w:p w14:paraId="75A5C404" w14:textId="613CAF2A" w:rsidR="00FA04D4" w:rsidRPr="00B75C48" w:rsidRDefault="00FA04D4"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lang w:eastAsia="en-GB"/>
              </w:rPr>
            </w:pPr>
            <w:r w:rsidRPr="00F21B49">
              <w:rPr>
                <w:rFonts w:eastAsia="Times New Roman" w:cs="Arial"/>
                <w:b/>
                <w:color w:val="000000"/>
                <w:sz w:val="24"/>
                <w:szCs w:val="24"/>
                <w:lang w:eastAsia="en-GB"/>
              </w:rPr>
              <w:t>26.61</w:t>
            </w:r>
          </w:p>
        </w:tc>
        <w:tc>
          <w:tcPr>
            <w:tcW w:w="1144" w:type="dxa"/>
          </w:tcPr>
          <w:p w14:paraId="728554FD" w14:textId="458CB917" w:rsidR="00FA04D4" w:rsidRPr="00F21B49" w:rsidRDefault="00FA04D4"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lang w:eastAsia="en-GB"/>
              </w:rPr>
            </w:pPr>
            <w:r w:rsidRPr="00C00534">
              <w:rPr>
                <w:rFonts w:eastAsia="Times New Roman" w:cs="Arial"/>
                <w:b/>
                <w:color w:val="000000"/>
                <w:sz w:val="24"/>
                <w:szCs w:val="24"/>
                <w:lang w:eastAsia="en-GB"/>
              </w:rPr>
              <w:t>31.34</w:t>
            </w:r>
          </w:p>
        </w:tc>
        <w:tc>
          <w:tcPr>
            <w:tcW w:w="1144" w:type="dxa"/>
          </w:tcPr>
          <w:p w14:paraId="54F3FE28" w14:textId="4D0C4613" w:rsidR="00FA04D4" w:rsidRPr="00C00534" w:rsidRDefault="00FA04D4"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lang w:eastAsia="en-GB"/>
              </w:rPr>
            </w:pPr>
            <w:r w:rsidRPr="001D1740">
              <w:rPr>
                <w:rFonts w:eastAsia="Times New Roman" w:cs="Arial"/>
                <w:b/>
                <w:color w:val="000000"/>
                <w:sz w:val="24"/>
                <w:szCs w:val="24"/>
                <w:lang w:eastAsia="en-GB"/>
              </w:rPr>
              <w:t>28.83</w:t>
            </w:r>
          </w:p>
        </w:tc>
        <w:tc>
          <w:tcPr>
            <w:tcW w:w="1144" w:type="dxa"/>
          </w:tcPr>
          <w:p w14:paraId="5C2C2562" w14:textId="09E1CE4B" w:rsidR="00FA04D4" w:rsidRPr="001D1740" w:rsidRDefault="00447ECF"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lang w:eastAsia="en-GB"/>
              </w:rPr>
            </w:pPr>
            <w:r w:rsidRPr="00447ECF">
              <w:rPr>
                <w:rFonts w:eastAsia="Times New Roman" w:cs="Arial"/>
                <w:b/>
                <w:color w:val="000000"/>
                <w:sz w:val="24"/>
                <w:szCs w:val="24"/>
                <w:lang w:eastAsia="en-GB"/>
              </w:rPr>
              <w:t>32.96</w:t>
            </w:r>
          </w:p>
        </w:tc>
      </w:tr>
      <w:tr w:rsidR="00FA04D4" w:rsidRPr="00A91D3F" w14:paraId="2F896233" w14:textId="24A2F8DE" w:rsidTr="00FD319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480" w:type="dxa"/>
            <w:noWrap/>
            <w:hideMark/>
          </w:tcPr>
          <w:p w14:paraId="2918E6D9" w14:textId="77777777" w:rsidR="00FA04D4" w:rsidRPr="00301625" w:rsidRDefault="00FA04D4" w:rsidP="00C31B64">
            <w:pPr>
              <w:spacing w:line="312" w:lineRule="auto"/>
              <w:rPr>
                <w:rFonts w:eastAsia="Times New Roman" w:cs="Arial"/>
                <w:b w:val="0"/>
                <w:bCs w:val="0"/>
                <w:i/>
                <w:iCs/>
                <w:color w:val="000000"/>
                <w:sz w:val="24"/>
                <w:szCs w:val="24"/>
                <w:lang w:eastAsia="en-GB"/>
              </w:rPr>
            </w:pPr>
            <w:r w:rsidRPr="00301625">
              <w:rPr>
                <w:rFonts w:eastAsia="Times New Roman" w:cs="Arial"/>
                <w:color w:val="000000"/>
                <w:sz w:val="24"/>
                <w:szCs w:val="24"/>
                <w:lang w:eastAsia="en-GB"/>
              </w:rPr>
              <w:t>Total cost per member £</w:t>
            </w:r>
          </w:p>
        </w:tc>
        <w:tc>
          <w:tcPr>
            <w:tcW w:w="1144" w:type="dxa"/>
          </w:tcPr>
          <w:p w14:paraId="69DA932A" w14:textId="75373D7A" w:rsidR="00FA04D4" w:rsidRPr="00301625" w:rsidRDefault="00FA04D4"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B75C48">
              <w:rPr>
                <w:rFonts w:eastAsia="Times New Roman" w:cs="Arial"/>
                <w:b/>
                <w:bCs/>
                <w:color w:val="000000"/>
                <w:sz w:val="24"/>
                <w:szCs w:val="24"/>
                <w:lang w:eastAsia="en-GB"/>
              </w:rPr>
              <w:t>511.44</w:t>
            </w:r>
          </w:p>
        </w:tc>
        <w:tc>
          <w:tcPr>
            <w:tcW w:w="1144" w:type="dxa"/>
          </w:tcPr>
          <w:p w14:paraId="6DB9399B" w14:textId="64D1EE86" w:rsidR="00FA04D4" w:rsidRPr="00B75C48" w:rsidRDefault="00FA04D4"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F21B49">
              <w:rPr>
                <w:rFonts w:eastAsia="Times New Roman" w:cs="Arial"/>
                <w:b/>
                <w:bCs/>
                <w:color w:val="000000"/>
                <w:sz w:val="24"/>
                <w:szCs w:val="24"/>
                <w:lang w:eastAsia="en-GB"/>
              </w:rPr>
              <w:t>538.11</w:t>
            </w:r>
          </w:p>
        </w:tc>
        <w:tc>
          <w:tcPr>
            <w:tcW w:w="1144" w:type="dxa"/>
          </w:tcPr>
          <w:p w14:paraId="0E97FBF6" w14:textId="191E7BD0" w:rsidR="00FA04D4" w:rsidRPr="00F21B49" w:rsidRDefault="00FA04D4"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4417C2">
              <w:rPr>
                <w:rFonts w:eastAsia="Times New Roman" w:cs="Arial"/>
                <w:b/>
                <w:bCs/>
                <w:color w:val="000000"/>
                <w:sz w:val="24"/>
                <w:szCs w:val="24"/>
                <w:lang w:eastAsia="en-GB"/>
              </w:rPr>
              <w:t>456.72</w:t>
            </w:r>
          </w:p>
        </w:tc>
        <w:tc>
          <w:tcPr>
            <w:tcW w:w="1144" w:type="dxa"/>
          </w:tcPr>
          <w:p w14:paraId="19466435" w14:textId="2E0DD915" w:rsidR="00FA04D4" w:rsidRPr="004417C2" w:rsidRDefault="00FA04D4"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1D1740">
              <w:rPr>
                <w:rFonts w:eastAsia="Times New Roman" w:cs="Arial"/>
                <w:b/>
                <w:bCs/>
                <w:color w:val="000000"/>
                <w:sz w:val="24"/>
                <w:szCs w:val="24"/>
                <w:lang w:eastAsia="en-GB"/>
              </w:rPr>
              <w:t>422.75</w:t>
            </w:r>
          </w:p>
        </w:tc>
        <w:tc>
          <w:tcPr>
            <w:tcW w:w="1144" w:type="dxa"/>
          </w:tcPr>
          <w:p w14:paraId="1B323571" w14:textId="2FDCA6BC" w:rsidR="00FA04D4" w:rsidRPr="001D1740" w:rsidRDefault="00250C48"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250C48">
              <w:rPr>
                <w:rFonts w:eastAsia="Times New Roman" w:cs="Arial"/>
                <w:b/>
                <w:bCs/>
                <w:color w:val="000000"/>
                <w:sz w:val="24"/>
                <w:szCs w:val="24"/>
                <w:lang w:eastAsia="en-GB"/>
              </w:rPr>
              <w:t>39</w:t>
            </w:r>
            <w:r w:rsidR="00982901">
              <w:rPr>
                <w:rFonts w:eastAsia="Times New Roman" w:cs="Arial"/>
                <w:b/>
                <w:bCs/>
                <w:color w:val="000000"/>
                <w:sz w:val="24"/>
                <w:szCs w:val="24"/>
                <w:lang w:eastAsia="en-GB"/>
              </w:rPr>
              <w:t>6</w:t>
            </w:r>
            <w:r w:rsidRPr="00250C48">
              <w:rPr>
                <w:rFonts w:eastAsia="Times New Roman" w:cs="Arial"/>
                <w:b/>
                <w:bCs/>
                <w:color w:val="000000"/>
                <w:sz w:val="24"/>
                <w:szCs w:val="24"/>
                <w:lang w:eastAsia="en-GB"/>
              </w:rPr>
              <w:t>.0</w:t>
            </w:r>
            <w:r w:rsidR="00982901">
              <w:rPr>
                <w:rFonts w:eastAsia="Times New Roman" w:cs="Arial"/>
                <w:b/>
                <w:bCs/>
                <w:color w:val="000000"/>
                <w:sz w:val="24"/>
                <w:szCs w:val="24"/>
                <w:lang w:eastAsia="en-GB"/>
              </w:rPr>
              <w:t>9</w:t>
            </w:r>
          </w:p>
        </w:tc>
      </w:tr>
    </w:tbl>
    <w:p w14:paraId="0E424C92" w14:textId="77777777" w:rsidR="00F41DA1" w:rsidRDefault="00F41DA1" w:rsidP="00C31B64">
      <w:pPr>
        <w:pStyle w:val="Default"/>
        <w:spacing w:line="312" w:lineRule="auto"/>
        <w:rPr>
          <w:rFonts w:ascii="Arial" w:eastAsiaTheme="majorEastAsia" w:hAnsi="Arial" w:cs="Arial"/>
          <w:i/>
          <w:color w:val="auto"/>
          <w:lang w:eastAsia="en-US"/>
        </w:rPr>
      </w:pPr>
    </w:p>
    <w:p w14:paraId="6DC7BBEB" w14:textId="77777777" w:rsidR="00A960CE" w:rsidRDefault="00A960CE" w:rsidP="00C31B64">
      <w:pPr>
        <w:pStyle w:val="Default"/>
        <w:spacing w:line="312" w:lineRule="auto"/>
        <w:rPr>
          <w:rFonts w:ascii="Arial" w:eastAsiaTheme="majorEastAsia" w:hAnsi="Arial" w:cs="Arial"/>
          <w:i/>
          <w:color w:val="auto"/>
          <w:lang w:eastAsia="en-US"/>
        </w:rPr>
      </w:pPr>
    </w:p>
    <w:p w14:paraId="4FB1A726" w14:textId="77777777" w:rsidR="00A960CE" w:rsidRDefault="00A960CE" w:rsidP="00C31B64">
      <w:pPr>
        <w:pStyle w:val="Default"/>
        <w:spacing w:line="312" w:lineRule="auto"/>
        <w:rPr>
          <w:rFonts w:ascii="Arial" w:eastAsiaTheme="majorEastAsia" w:hAnsi="Arial" w:cs="Arial"/>
          <w:i/>
          <w:color w:val="auto"/>
          <w:lang w:eastAsia="en-US"/>
        </w:rPr>
      </w:pPr>
    </w:p>
    <w:p w14:paraId="57DADDF4" w14:textId="70447B7D" w:rsidR="00275AD8" w:rsidRDefault="00275AD8" w:rsidP="00C31B64">
      <w:pPr>
        <w:pStyle w:val="Default"/>
        <w:spacing w:line="312" w:lineRule="auto"/>
        <w:rPr>
          <w:rFonts w:ascii="Arial" w:eastAsiaTheme="majorEastAsia" w:hAnsi="Arial" w:cs="Arial"/>
          <w:i/>
          <w:color w:val="auto"/>
          <w:lang w:eastAsia="en-US"/>
        </w:rPr>
      </w:pPr>
      <w:r w:rsidRPr="721694DE">
        <w:rPr>
          <w:rFonts w:ascii="Arial" w:eastAsiaTheme="majorEastAsia" w:hAnsi="Arial" w:cs="Arial"/>
          <w:i/>
          <w:color w:val="auto"/>
          <w:lang w:eastAsia="en-US"/>
        </w:rPr>
        <w:lastRenderedPageBreak/>
        <w:t>Comment on Costs</w:t>
      </w:r>
      <w:r w:rsidR="003172A1" w:rsidRPr="721694DE">
        <w:rPr>
          <w:rFonts w:ascii="Arial" w:eastAsiaTheme="majorEastAsia" w:hAnsi="Arial" w:cs="Arial"/>
          <w:i/>
          <w:color w:val="auto"/>
          <w:lang w:eastAsia="en-US"/>
        </w:rPr>
        <w:t>:</w:t>
      </w:r>
    </w:p>
    <w:p w14:paraId="04D2FF7F" w14:textId="572FAEE4" w:rsidR="0077329D" w:rsidRPr="00C1512C" w:rsidRDefault="53EC5062" w:rsidP="69E1514D">
      <w:pPr>
        <w:pStyle w:val="Default"/>
        <w:numPr>
          <w:ilvl w:val="0"/>
          <w:numId w:val="83"/>
        </w:numPr>
        <w:spacing w:line="312" w:lineRule="auto"/>
        <w:rPr>
          <w:rFonts w:ascii="Arial" w:eastAsiaTheme="majorEastAsia" w:hAnsi="Arial" w:cs="Arial"/>
          <w:color w:val="auto"/>
          <w:lang w:eastAsia="en-US"/>
        </w:rPr>
      </w:pPr>
      <w:r w:rsidRPr="69E1514D">
        <w:rPr>
          <w:rFonts w:ascii="Arial" w:eastAsiaTheme="majorEastAsia" w:hAnsi="Arial" w:cs="Arial"/>
          <w:i/>
          <w:iCs/>
          <w:color w:val="auto"/>
          <w:lang w:eastAsia="en-US"/>
        </w:rPr>
        <w:t>Administration costs</w:t>
      </w:r>
      <w:r w:rsidR="3E1055B6" w:rsidRPr="69E1514D">
        <w:rPr>
          <w:rFonts w:ascii="Arial" w:hAnsi="Arial" w:cs="Arial"/>
          <w:color w:val="auto"/>
        </w:rPr>
        <w:t xml:space="preserve"> </w:t>
      </w:r>
      <w:r w:rsidR="0017605F" w:rsidRPr="69E1514D">
        <w:rPr>
          <w:rFonts w:ascii="Arial" w:hAnsi="Arial" w:cs="Arial"/>
          <w:color w:val="auto"/>
        </w:rPr>
        <w:t>have increased in comparison with</w:t>
      </w:r>
      <w:r w:rsidR="00132FDE" w:rsidRPr="69E1514D">
        <w:rPr>
          <w:rFonts w:ascii="Arial" w:hAnsi="Arial" w:cs="Arial"/>
          <w:color w:val="auto"/>
        </w:rPr>
        <w:t xml:space="preserve"> the previous year</w:t>
      </w:r>
      <w:r w:rsidR="00FB3A20" w:rsidRPr="69E1514D">
        <w:rPr>
          <w:rFonts w:ascii="Arial" w:hAnsi="Arial" w:cs="Arial"/>
          <w:color w:val="auto"/>
        </w:rPr>
        <w:t xml:space="preserve"> due to </w:t>
      </w:r>
      <w:r w:rsidR="37B93050" w:rsidRPr="69E1514D">
        <w:rPr>
          <w:rFonts w:ascii="Arial" w:hAnsi="Arial" w:cs="Arial"/>
          <w:color w:val="auto"/>
        </w:rPr>
        <w:t xml:space="preserve">an </w:t>
      </w:r>
      <w:r w:rsidR="00FB3A20" w:rsidRPr="69E1514D">
        <w:rPr>
          <w:rFonts w:ascii="Arial" w:hAnsi="Arial" w:cs="Arial"/>
          <w:color w:val="auto"/>
        </w:rPr>
        <w:t xml:space="preserve">increase in </w:t>
      </w:r>
      <w:r w:rsidR="00DF6569" w:rsidRPr="69E1514D">
        <w:rPr>
          <w:rFonts w:ascii="Arial" w:hAnsi="Arial" w:cs="Arial"/>
          <w:color w:val="auto"/>
        </w:rPr>
        <w:t xml:space="preserve">staff </w:t>
      </w:r>
      <w:r w:rsidR="1F27FC27" w:rsidRPr="69E1514D">
        <w:rPr>
          <w:rFonts w:ascii="Arial" w:hAnsi="Arial" w:cs="Arial"/>
          <w:color w:val="auto"/>
        </w:rPr>
        <w:t xml:space="preserve">wages </w:t>
      </w:r>
      <w:r w:rsidR="00DF6569" w:rsidRPr="69E1514D">
        <w:rPr>
          <w:rFonts w:ascii="Arial" w:hAnsi="Arial" w:cs="Arial"/>
          <w:color w:val="auto"/>
        </w:rPr>
        <w:t xml:space="preserve">and IT expenses. </w:t>
      </w:r>
    </w:p>
    <w:p w14:paraId="226B30F3" w14:textId="702176D2" w:rsidR="00AA3E30" w:rsidRPr="00AA3E30" w:rsidRDefault="7395DA23" w:rsidP="69E1514D">
      <w:pPr>
        <w:pStyle w:val="Default"/>
        <w:numPr>
          <w:ilvl w:val="0"/>
          <w:numId w:val="83"/>
        </w:numPr>
        <w:spacing w:line="312" w:lineRule="auto"/>
        <w:rPr>
          <w:rFonts w:ascii="Arial" w:eastAsiaTheme="majorEastAsia" w:hAnsi="Arial" w:cs="Arial"/>
          <w:color w:val="auto"/>
          <w:lang w:eastAsia="en-US"/>
        </w:rPr>
      </w:pPr>
      <w:r w:rsidRPr="69E1514D">
        <w:rPr>
          <w:rFonts w:ascii="Arial" w:eastAsiaTheme="majorEastAsia" w:hAnsi="Arial" w:cs="Arial"/>
          <w:i/>
          <w:iCs/>
          <w:color w:val="auto"/>
          <w:lang w:eastAsia="en-US"/>
        </w:rPr>
        <w:t>Oversight and governance</w:t>
      </w:r>
      <w:r w:rsidRPr="69E1514D">
        <w:rPr>
          <w:rFonts w:ascii="Arial" w:eastAsiaTheme="majorEastAsia" w:hAnsi="Arial" w:cs="Arial"/>
          <w:b/>
          <w:bCs/>
          <w:i/>
          <w:iCs/>
          <w:color w:val="auto"/>
          <w:lang w:eastAsia="en-US"/>
        </w:rPr>
        <w:t xml:space="preserve"> </w:t>
      </w:r>
      <w:r w:rsidRPr="69E1514D">
        <w:rPr>
          <w:rFonts w:ascii="Arial" w:eastAsiaTheme="majorEastAsia" w:hAnsi="Arial" w:cs="Arial"/>
          <w:i/>
          <w:iCs/>
          <w:color w:val="auto"/>
          <w:lang w:eastAsia="en-US"/>
        </w:rPr>
        <w:t>costs</w:t>
      </w:r>
      <w:r w:rsidRPr="69E1514D">
        <w:rPr>
          <w:rFonts w:ascii="Arial" w:hAnsi="Arial" w:cs="Arial"/>
          <w:color w:val="auto"/>
        </w:rPr>
        <w:t xml:space="preserve"> </w:t>
      </w:r>
      <w:r w:rsidR="001578FC" w:rsidRPr="69E1514D">
        <w:rPr>
          <w:rFonts w:ascii="Arial" w:hAnsi="Arial" w:cs="Arial"/>
          <w:color w:val="auto"/>
        </w:rPr>
        <w:t xml:space="preserve">have </w:t>
      </w:r>
      <w:r w:rsidR="00C14229" w:rsidRPr="69E1514D">
        <w:rPr>
          <w:rFonts w:ascii="Arial" w:hAnsi="Arial" w:cs="Arial"/>
          <w:color w:val="auto"/>
        </w:rPr>
        <w:t>increased</w:t>
      </w:r>
      <w:r w:rsidR="001578FC" w:rsidRPr="69E1514D">
        <w:rPr>
          <w:rFonts w:ascii="Arial" w:hAnsi="Arial" w:cs="Arial"/>
          <w:color w:val="auto"/>
        </w:rPr>
        <w:t xml:space="preserve"> </w:t>
      </w:r>
      <w:r w:rsidR="00434E28" w:rsidRPr="69E1514D">
        <w:rPr>
          <w:rFonts w:ascii="Arial" w:hAnsi="Arial" w:cs="Arial"/>
          <w:color w:val="auto"/>
        </w:rPr>
        <w:t xml:space="preserve">in </w:t>
      </w:r>
      <w:r w:rsidR="001578FC" w:rsidRPr="69E1514D">
        <w:rPr>
          <w:rFonts w:ascii="Arial" w:hAnsi="Arial" w:cs="Arial"/>
          <w:color w:val="auto"/>
        </w:rPr>
        <w:t>comparison</w:t>
      </w:r>
      <w:r w:rsidR="00434E28" w:rsidRPr="69E1514D">
        <w:rPr>
          <w:rFonts w:ascii="Arial" w:hAnsi="Arial" w:cs="Arial"/>
          <w:color w:val="auto"/>
        </w:rPr>
        <w:t xml:space="preserve"> with previous year</w:t>
      </w:r>
      <w:r w:rsidR="00AA7096" w:rsidRPr="69E1514D">
        <w:rPr>
          <w:rFonts w:ascii="Arial" w:hAnsi="Arial" w:cs="Arial"/>
          <w:color w:val="auto"/>
        </w:rPr>
        <w:t>s</w:t>
      </w:r>
      <w:r w:rsidR="00434E28" w:rsidRPr="69E1514D">
        <w:rPr>
          <w:rFonts w:ascii="Arial" w:hAnsi="Arial" w:cs="Arial"/>
          <w:color w:val="auto"/>
        </w:rPr>
        <w:t>.</w:t>
      </w:r>
      <w:r w:rsidR="006531F6" w:rsidRPr="69E1514D">
        <w:rPr>
          <w:rFonts w:ascii="Arial" w:hAnsi="Arial" w:cs="Arial"/>
          <w:color w:val="auto"/>
        </w:rPr>
        <w:t xml:space="preserve"> </w:t>
      </w:r>
      <w:r w:rsidR="00B53F12" w:rsidRPr="69E1514D">
        <w:rPr>
          <w:rFonts w:ascii="Arial" w:hAnsi="Arial" w:cs="Arial"/>
          <w:color w:val="auto"/>
        </w:rPr>
        <w:t xml:space="preserve">The </w:t>
      </w:r>
      <w:r w:rsidR="00AA3E30" w:rsidRPr="69E1514D">
        <w:rPr>
          <w:rFonts w:ascii="Arial" w:hAnsi="Arial" w:cs="Arial"/>
          <w:color w:val="auto"/>
        </w:rPr>
        <w:t xml:space="preserve">increase is a result of filling </w:t>
      </w:r>
      <w:r w:rsidR="00A043B2" w:rsidRPr="69E1514D">
        <w:rPr>
          <w:rFonts w:ascii="Arial" w:hAnsi="Arial" w:cs="Arial"/>
          <w:color w:val="auto"/>
        </w:rPr>
        <w:t xml:space="preserve">a </w:t>
      </w:r>
      <w:r w:rsidR="008F485F" w:rsidRPr="69E1514D">
        <w:rPr>
          <w:rFonts w:ascii="Arial" w:hAnsi="Arial" w:cs="Arial"/>
          <w:color w:val="auto"/>
        </w:rPr>
        <w:t>vacancy in the team and</w:t>
      </w:r>
      <w:r w:rsidR="00A912A9" w:rsidRPr="69E1514D">
        <w:rPr>
          <w:rFonts w:ascii="Arial" w:hAnsi="Arial" w:cs="Arial"/>
          <w:color w:val="auto"/>
        </w:rPr>
        <w:t xml:space="preserve"> external investment advice costs incurred to procure </w:t>
      </w:r>
      <w:r w:rsidR="00B842F3" w:rsidRPr="69E1514D">
        <w:rPr>
          <w:rFonts w:ascii="Arial" w:hAnsi="Arial" w:cs="Arial"/>
          <w:color w:val="auto"/>
        </w:rPr>
        <w:t xml:space="preserve">reports exploring </w:t>
      </w:r>
      <w:r w:rsidR="00414EED" w:rsidRPr="69E1514D">
        <w:rPr>
          <w:rFonts w:ascii="Arial" w:hAnsi="Arial" w:cs="Arial"/>
          <w:color w:val="auto"/>
        </w:rPr>
        <w:t>fiduciary duties</w:t>
      </w:r>
      <w:r w:rsidR="0009195B" w:rsidRPr="69E1514D">
        <w:rPr>
          <w:rFonts w:ascii="Arial" w:hAnsi="Arial" w:cs="Arial"/>
          <w:color w:val="auto"/>
        </w:rPr>
        <w:t xml:space="preserve"> and responsible investments</w:t>
      </w:r>
      <w:r w:rsidR="00045437" w:rsidRPr="69E1514D">
        <w:rPr>
          <w:rFonts w:ascii="Arial" w:hAnsi="Arial" w:cs="Arial"/>
          <w:color w:val="auto"/>
        </w:rPr>
        <w:t xml:space="preserve">, as requested by the Committee. </w:t>
      </w:r>
    </w:p>
    <w:p w14:paraId="59B1706D" w14:textId="2B036AB3" w:rsidR="006425EB" w:rsidRPr="00994A98" w:rsidRDefault="006425EB" w:rsidP="69E1514D">
      <w:pPr>
        <w:pStyle w:val="Default"/>
        <w:numPr>
          <w:ilvl w:val="0"/>
          <w:numId w:val="83"/>
        </w:numPr>
        <w:spacing w:line="312" w:lineRule="auto"/>
        <w:rPr>
          <w:rFonts w:ascii="Arial" w:eastAsiaTheme="majorEastAsia" w:hAnsi="Arial" w:cs="Arial"/>
          <w:color w:val="auto"/>
          <w:lang w:eastAsia="en-US"/>
        </w:rPr>
      </w:pPr>
      <w:r w:rsidRPr="69E1514D">
        <w:rPr>
          <w:rFonts w:ascii="Arial" w:eastAsiaTheme="majorEastAsia" w:hAnsi="Arial" w:cs="Arial"/>
          <w:i/>
          <w:iCs/>
          <w:color w:val="auto"/>
          <w:lang w:eastAsia="en-US"/>
        </w:rPr>
        <w:t>Investment management cost</w:t>
      </w:r>
      <w:r w:rsidR="005B01D1" w:rsidRPr="69E1514D">
        <w:rPr>
          <w:rFonts w:ascii="Arial" w:eastAsiaTheme="majorEastAsia" w:hAnsi="Arial" w:cs="Arial"/>
          <w:i/>
          <w:iCs/>
          <w:color w:val="auto"/>
          <w:lang w:eastAsia="en-US"/>
        </w:rPr>
        <w:t>s</w:t>
      </w:r>
      <w:r w:rsidRPr="69E1514D">
        <w:rPr>
          <w:rFonts w:ascii="Arial" w:hAnsi="Arial" w:cs="Arial"/>
          <w:color w:val="auto"/>
        </w:rPr>
        <w:t xml:space="preserve"> have decreased by £</w:t>
      </w:r>
      <w:r w:rsidR="00044CC4" w:rsidRPr="69E1514D">
        <w:rPr>
          <w:rFonts w:ascii="Arial" w:hAnsi="Arial" w:cs="Arial"/>
          <w:color w:val="auto"/>
        </w:rPr>
        <w:t>1.</w:t>
      </w:r>
      <w:r w:rsidR="00994A98" w:rsidRPr="69E1514D">
        <w:rPr>
          <w:rFonts w:ascii="Arial" w:hAnsi="Arial" w:cs="Arial"/>
          <w:color w:val="auto"/>
        </w:rPr>
        <w:t>1</w:t>
      </w:r>
      <w:r w:rsidRPr="69E1514D">
        <w:rPr>
          <w:rFonts w:ascii="Arial" w:hAnsi="Arial" w:cs="Arial"/>
          <w:color w:val="auto"/>
        </w:rPr>
        <w:t>m from the 202</w:t>
      </w:r>
      <w:r w:rsidR="00044CC4" w:rsidRPr="69E1514D">
        <w:rPr>
          <w:rFonts w:ascii="Arial" w:hAnsi="Arial" w:cs="Arial"/>
          <w:color w:val="auto"/>
        </w:rPr>
        <w:t>4</w:t>
      </w:r>
      <w:r w:rsidRPr="69E1514D">
        <w:rPr>
          <w:rFonts w:ascii="Arial" w:hAnsi="Arial" w:cs="Arial"/>
          <w:color w:val="auto"/>
        </w:rPr>
        <w:t>/2</w:t>
      </w:r>
      <w:r w:rsidR="00044CC4" w:rsidRPr="69E1514D">
        <w:rPr>
          <w:rFonts w:ascii="Arial" w:hAnsi="Arial" w:cs="Arial"/>
          <w:color w:val="auto"/>
        </w:rPr>
        <w:t>5</w:t>
      </w:r>
      <w:r w:rsidRPr="69E1514D">
        <w:rPr>
          <w:rFonts w:ascii="Arial" w:hAnsi="Arial" w:cs="Arial"/>
          <w:color w:val="auto"/>
        </w:rPr>
        <w:t xml:space="preserve"> level. </w:t>
      </w:r>
      <w:r w:rsidR="00994A98" w:rsidRPr="69E1514D">
        <w:rPr>
          <w:rFonts w:ascii="Arial" w:hAnsi="Arial" w:cs="Arial"/>
          <w:color w:val="auto"/>
        </w:rPr>
        <w:t>Th</w:t>
      </w:r>
      <w:r w:rsidR="00E30B4E" w:rsidRPr="69E1514D">
        <w:rPr>
          <w:rFonts w:ascii="Arial" w:hAnsi="Arial" w:cs="Arial"/>
          <w:color w:val="auto"/>
        </w:rPr>
        <w:t xml:space="preserve">is is a result of more </w:t>
      </w:r>
      <w:r w:rsidR="00C8331C" w:rsidRPr="69E1514D">
        <w:rPr>
          <w:rFonts w:ascii="Arial" w:hAnsi="Arial" w:cs="Arial"/>
          <w:color w:val="auto"/>
        </w:rPr>
        <w:t xml:space="preserve">Fund’s </w:t>
      </w:r>
      <w:r w:rsidR="00E30B4E" w:rsidRPr="69E1514D">
        <w:rPr>
          <w:rFonts w:ascii="Arial" w:hAnsi="Arial" w:cs="Arial"/>
          <w:color w:val="auto"/>
        </w:rPr>
        <w:t>assets</w:t>
      </w:r>
      <w:r w:rsidR="00C8331C" w:rsidRPr="69E1514D">
        <w:rPr>
          <w:rFonts w:ascii="Arial" w:hAnsi="Arial" w:cs="Arial"/>
          <w:color w:val="auto"/>
        </w:rPr>
        <w:t xml:space="preserve"> being managed </w:t>
      </w:r>
      <w:r w:rsidR="002F2A63" w:rsidRPr="69E1514D">
        <w:rPr>
          <w:rFonts w:ascii="Arial" w:hAnsi="Arial" w:cs="Arial"/>
          <w:color w:val="auto"/>
        </w:rPr>
        <w:t>by LPFI L</w:t>
      </w:r>
      <w:r w:rsidR="006A6876" w:rsidRPr="69E1514D">
        <w:rPr>
          <w:rFonts w:ascii="Arial" w:hAnsi="Arial" w:cs="Arial"/>
          <w:color w:val="auto"/>
        </w:rPr>
        <w:t xml:space="preserve">imited. </w:t>
      </w:r>
      <w:r w:rsidR="00F95AED" w:rsidRPr="69E1514D">
        <w:rPr>
          <w:rFonts w:ascii="Arial" w:hAnsi="Arial" w:cs="Arial"/>
          <w:color w:val="auto"/>
        </w:rPr>
        <w:t xml:space="preserve">The </w:t>
      </w:r>
      <w:r w:rsidR="004413F5" w:rsidRPr="69E1514D">
        <w:rPr>
          <w:rFonts w:ascii="Arial" w:hAnsi="Arial" w:cs="Arial"/>
          <w:color w:val="auto"/>
        </w:rPr>
        <w:t>infrastructure</w:t>
      </w:r>
      <w:r w:rsidR="00445E53" w:rsidRPr="69E1514D">
        <w:rPr>
          <w:rFonts w:ascii="Arial" w:hAnsi="Arial" w:cs="Arial"/>
          <w:color w:val="auto"/>
        </w:rPr>
        <w:t xml:space="preserve"> costs were </w:t>
      </w:r>
      <w:r w:rsidR="002C44C4">
        <w:rPr>
          <w:rFonts w:ascii="Arial" w:hAnsi="Arial" w:cs="Arial"/>
          <w:color w:val="auto"/>
        </w:rPr>
        <w:t xml:space="preserve">also </w:t>
      </w:r>
      <w:r w:rsidR="00445E53" w:rsidRPr="69E1514D">
        <w:rPr>
          <w:rFonts w:ascii="Arial" w:hAnsi="Arial" w:cs="Arial"/>
          <w:color w:val="auto"/>
        </w:rPr>
        <w:t>lower</w:t>
      </w:r>
      <w:r w:rsidR="00AB3C21" w:rsidRPr="69E1514D">
        <w:rPr>
          <w:rFonts w:ascii="Arial" w:hAnsi="Arial" w:cs="Arial"/>
          <w:color w:val="auto"/>
        </w:rPr>
        <w:t xml:space="preserve">. This </w:t>
      </w:r>
      <w:r w:rsidR="004413F5" w:rsidRPr="69E1514D">
        <w:rPr>
          <w:rFonts w:ascii="Arial" w:hAnsi="Arial" w:cs="Arial"/>
          <w:color w:val="auto"/>
        </w:rPr>
        <w:t>reflects</w:t>
      </w:r>
      <w:r w:rsidR="00393BE4">
        <w:rPr>
          <w:rFonts w:ascii="Arial" w:hAnsi="Arial" w:cs="Arial"/>
          <w:color w:val="auto"/>
        </w:rPr>
        <w:t xml:space="preserve"> the</w:t>
      </w:r>
      <w:r w:rsidR="00AB3C21" w:rsidRPr="69E1514D">
        <w:rPr>
          <w:rFonts w:ascii="Arial" w:hAnsi="Arial" w:cs="Arial"/>
          <w:color w:val="auto"/>
        </w:rPr>
        <w:t xml:space="preserve"> lower net asset value</w:t>
      </w:r>
      <w:r w:rsidR="004F2E8B" w:rsidRPr="69E1514D">
        <w:rPr>
          <w:rFonts w:ascii="Arial" w:hAnsi="Arial" w:cs="Arial"/>
          <w:color w:val="auto"/>
        </w:rPr>
        <w:t xml:space="preserve"> the</w:t>
      </w:r>
      <w:r w:rsidR="00AB3C21" w:rsidRPr="69E1514D">
        <w:rPr>
          <w:rFonts w:ascii="Arial" w:hAnsi="Arial" w:cs="Arial"/>
          <w:color w:val="auto"/>
        </w:rPr>
        <w:t xml:space="preserve"> fees were being paid on</w:t>
      </w:r>
      <w:r w:rsidR="004413F5" w:rsidRPr="69E1514D">
        <w:rPr>
          <w:rFonts w:ascii="Arial" w:hAnsi="Arial" w:cs="Arial"/>
          <w:color w:val="auto"/>
        </w:rPr>
        <w:t xml:space="preserve">, as </w:t>
      </w:r>
      <w:r w:rsidR="00BB76AA" w:rsidRPr="69E1514D">
        <w:rPr>
          <w:rFonts w:ascii="Arial" w:hAnsi="Arial" w:cs="Arial"/>
          <w:color w:val="auto"/>
        </w:rPr>
        <w:t>distributions</w:t>
      </w:r>
      <w:r w:rsidR="004413F5" w:rsidRPr="69E1514D">
        <w:rPr>
          <w:rFonts w:ascii="Arial" w:hAnsi="Arial" w:cs="Arial"/>
          <w:color w:val="auto"/>
        </w:rPr>
        <w:t xml:space="preserve"> w</w:t>
      </w:r>
      <w:r w:rsidR="00BB76AA" w:rsidRPr="69E1514D">
        <w:rPr>
          <w:rFonts w:ascii="Arial" w:hAnsi="Arial" w:cs="Arial"/>
          <w:color w:val="auto"/>
        </w:rPr>
        <w:t>ere paid</w:t>
      </w:r>
      <w:r w:rsidR="004413F5" w:rsidRPr="69E1514D">
        <w:rPr>
          <w:rFonts w:ascii="Arial" w:hAnsi="Arial" w:cs="Arial"/>
          <w:color w:val="auto"/>
        </w:rPr>
        <w:t xml:space="preserve"> </w:t>
      </w:r>
      <w:r w:rsidR="1EA0207E" w:rsidRPr="69E1514D">
        <w:rPr>
          <w:rFonts w:ascii="Arial" w:hAnsi="Arial" w:cs="Arial"/>
          <w:color w:val="auto"/>
        </w:rPr>
        <w:t>out during</w:t>
      </w:r>
      <w:r w:rsidR="004413F5" w:rsidRPr="69E1514D">
        <w:rPr>
          <w:rFonts w:ascii="Arial" w:hAnsi="Arial" w:cs="Arial"/>
          <w:color w:val="auto"/>
        </w:rPr>
        <w:t xml:space="preserve"> the year.</w:t>
      </w:r>
      <w:r w:rsidR="00E10D3F" w:rsidRPr="69E1514D">
        <w:rPr>
          <w:rFonts w:ascii="Arial" w:hAnsi="Arial" w:cs="Arial"/>
          <w:color w:val="auto"/>
        </w:rPr>
        <w:t xml:space="preserve"> </w:t>
      </w:r>
      <w:r w:rsidRPr="69E1514D">
        <w:rPr>
          <w:rFonts w:ascii="Arial" w:hAnsi="Arial" w:cs="Arial"/>
          <w:color w:val="auto"/>
        </w:rPr>
        <w:t xml:space="preserve">A further breakdown can be found in Note 11a. </w:t>
      </w:r>
    </w:p>
    <w:p w14:paraId="357932F3" w14:textId="77777777" w:rsidR="007D3FE4" w:rsidRDefault="007D3FE4" w:rsidP="00C31B64">
      <w:pPr>
        <w:pStyle w:val="Default"/>
        <w:spacing w:line="312" w:lineRule="auto"/>
        <w:rPr>
          <w:rFonts w:ascii="Arial" w:eastAsiaTheme="majorEastAsia" w:hAnsi="Arial" w:cs="Arial"/>
          <w:b/>
          <w:bCs/>
          <w:color w:val="auto"/>
          <w:lang w:eastAsia="en-US"/>
        </w:rPr>
      </w:pPr>
    </w:p>
    <w:p w14:paraId="69B89D1B" w14:textId="6AC227AE" w:rsidR="00275AD8" w:rsidRPr="006425EB" w:rsidRDefault="00275AD8" w:rsidP="00C31B64">
      <w:pPr>
        <w:pStyle w:val="Default"/>
        <w:spacing w:line="312" w:lineRule="auto"/>
        <w:rPr>
          <w:rFonts w:ascii="Arial" w:eastAsiaTheme="majorEastAsia" w:hAnsi="Arial" w:cs="Arial"/>
          <w:color w:val="auto"/>
          <w:lang w:eastAsia="en-US"/>
        </w:rPr>
      </w:pPr>
      <w:r w:rsidRPr="721694DE">
        <w:rPr>
          <w:rFonts w:ascii="Arial" w:eastAsiaTheme="majorEastAsia" w:hAnsi="Arial" w:cs="Arial"/>
          <w:i/>
          <w:color w:val="auto"/>
          <w:lang w:eastAsia="en-US"/>
        </w:rPr>
        <w:t>LGPS Code of Transparency</w:t>
      </w:r>
      <w:r w:rsidRPr="006425EB">
        <w:rPr>
          <w:rFonts w:ascii="Arial" w:eastAsiaTheme="majorEastAsia" w:hAnsi="Arial" w:cs="Arial"/>
          <w:color w:val="auto"/>
          <w:lang w:eastAsia="en-US"/>
        </w:rPr>
        <w:t xml:space="preserve"> </w:t>
      </w:r>
    </w:p>
    <w:p w14:paraId="6A700952" w14:textId="058257D3" w:rsidR="00275AD8" w:rsidRDefault="7395DA23" w:rsidP="69E1514D">
      <w:pPr>
        <w:pStyle w:val="Default"/>
        <w:spacing w:line="312" w:lineRule="auto"/>
        <w:rPr>
          <w:rFonts w:ascii="Arial" w:eastAsiaTheme="minorEastAsia" w:hAnsi="Arial" w:cs="Arial"/>
          <w:color w:val="auto"/>
          <w:lang w:eastAsia="en-US"/>
        </w:rPr>
      </w:pPr>
      <w:r w:rsidRPr="69E1514D">
        <w:rPr>
          <w:rFonts w:ascii="Arial" w:eastAsiaTheme="minorEastAsia" w:hAnsi="Arial" w:cs="Arial"/>
          <w:color w:val="auto"/>
          <w:lang w:eastAsia="en-US"/>
        </w:rPr>
        <w:t xml:space="preserve">The LGPS Code of Transparency </w:t>
      </w:r>
      <w:r w:rsidR="345EC2DA" w:rsidRPr="69E1514D">
        <w:rPr>
          <w:rFonts w:ascii="Arial" w:eastAsiaTheme="minorEastAsia" w:hAnsi="Arial" w:cs="Arial"/>
          <w:color w:val="auto"/>
          <w:lang w:eastAsia="en-US"/>
        </w:rPr>
        <w:t>has</w:t>
      </w:r>
      <w:r w:rsidRPr="69E1514D">
        <w:rPr>
          <w:rFonts w:ascii="Arial" w:eastAsiaTheme="minorEastAsia" w:hAnsi="Arial" w:cs="Arial"/>
          <w:color w:val="auto"/>
          <w:lang w:eastAsia="en-US"/>
        </w:rPr>
        <w:t xml:space="preserve"> </w:t>
      </w:r>
      <w:r w:rsidR="7615C79F" w:rsidRPr="69E1514D">
        <w:rPr>
          <w:rFonts w:ascii="Arial" w:eastAsiaTheme="minorEastAsia" w:hAnsi="Arial" w:cs="Arial"/>
          <w:color w:val="auto"/>
          <w:lang w:eastAsia="en-US"/>
        </w:rPr>
        <w:t>evolv</w:t>
      </w:r>
      <w:r w:rsidR="261C4942" w:rsidRPr="69E1514D">
        <w:rPr>
          <w:rFonts w:ascii="Arial" w:eastAsiaTheme="minorEastAsia" w:hAnsi="Arial" w:cs="Arial"/>
          <w:color w:val="auto"/>
          <w:lang w:eastAsia="en-US"/>
        </w:rPr>
        <w:t>ed</w:t>
      </w:r>
      <w:r w:rsidRPr="69E1514D">
        <w:rPr>
          <w:rFonts w:ascii="Arial" w:eastAsiaTheme="minorEastAsia" w:hAnsi="Arial" w:cs="Arial"/>
          <w:color w:val="auto"/>
          <w:lang w:eastAsia="en-US"/>
        </w:rPr>
        <w:t xml:space="preserve"> </w:t>
      </w:r>
      <w:r w:rsidR="7A8F1AB6" w:rsidRPr="69E1514D">
        <w:rPr>
          <w:rFonts w:ascii="Arial" w:eastAsiaTheme="minorEastAsia" w:hAnsi="Arial" w:cs="Arial"/>
          <w:color w:val="auto"/>
          <w:lang w:eastAsia="en-US"/>
        </w:rPr>
        <w:t>over</w:t>
      </w:r>
      <w:r w:rsidRPr="69E1514D">
        <w:rPr>
          <w:rFonts w:ascii="Arial" w:eastAsiaTheme="minorEastAsia" w:hAnsi="Arial" w:cs="Arial"/>
          <w:color w:val="auto"/>
          <w:lang w:eastAsia="en-US"/>
        </w:rPr>
        <w:t xml:space="preserve"> the past </w:t>
      </w:r>
      <w:r w:rsidR="7615C79F" w:rsidRPr="69E1514D">
        <w:rPr>
          <w:rFonts w:ascii="Arial" w:eastAsiaTheme="minorEastAsia" w:hAnsi="Arial" w:cs="Arial"/>
          <w:color w:val="auto"/>
          <w:lang w:eastAsia="en-US"/>
        </w:rPr>
        <w:t>few</w:t>
      </w:r>
      <w:r w:rsidRPr="69E1514D">
        <w:rPr>
          <w:rFonts w:ascii="Arial" w:eastAsiaTheme="minorEastAsia" w:hAnsi="Arial" w:cs="Arial"/>
          <w:color w:val="auto"/>
          <w:lang w:eastAsia="en-US"/>
        </w:rPr>
        <w:t xml:space="preserve"> years </w:t>
      </w:r>
      <w:r w:rsidR="00D30472">
        <w:rPr>
          <w:rFonts w:ascii="Arial" w:eastAsiaTheme="minorEastAsia" w:hAnsi="Arial" w:cs="Arial"/>
          <w:color w:val="auto"/>
          <w:lang w:eastAsia="en-US"/>
        </w:rPr>
        <w:t xml:space="preserve">with </w:t>
      </w:r>
      <w:r w:rsidR="2421CD2F" w:rsidRPr="69E1514D">
        <w:rPr>
          <w:rFonts w:ascii="Arial" w:eastAsiaTheme="minorEastAsia" w:hAnsi="Arial" w:cs="Arial"/>
          <w:color w:val="auto"/>
          <w:lang w:eastAsia="en-US"/>
        </w:rPr>
        <w:t>its a</w:t>
      </w:r>
      <w:r w:rsidR="0BC3FB0D" w:rsidRPr="69E1514D">
        <w:rPr>
          <w:rFonts w:ascii="Arial" w:eastAsiaTheme="minorEastAsia" w:hAnsi="Arial" w:cs="Arial"/>
          <w:color w:val="auto"/>
          <w:lang w:eastAsia="en-US"/>
        </w:rPr>
        <w:t xml:space="preserve">im </w:t>
      </w:r>
      <w:r w:rsidR="5B82F2E7" w:rsidRPr="69E1514D">
        <w:rPr>
          <w:rFonts w:ascii="Arial" w:eastAsiaTheme="minorEastAsia" w:hAnsi="Arial" w:cs="Arial"/>
          <w:color w:val="auto"/>
          <w:lang w:eastAsia="en-US"/>
        </w:rPr>
        <w:t xml:space="preserve">being </w:t>
      </w:r>
      <w:r w:rsidRPr="69E1514D">
        <w:rPr>
          <w:rFonts w:ascii="Arial" w:eastAsiaTheme="minorEastAsia" w:hAnsi="Arial" w:cs="Arial"/>
          <w:color w:val="auto"/>
          <w:lang w:eastAsia="en-US"/>
        </w:rPr>
        <w:t xml:space="preserve">to provide Funds with comprehensive data on investment costs </w:t>
      </w:r>
      <w:r w:rsidR="357FFBC8" w:rsidRPr="69E1514D">
        <w:rPr>
          <w:rFonts w:ascii="Arial" w:eastAsiaTheme="minorEastAsia" w:hAnsi="Arial" w:cs="Arial"/>
          <w:color w:val="auto"/>
          <w:lang w:eastAsia="en-US"/>
        </w:rPr>
        <w:t>including</w:t>
      </w:r>
      <w:r w:rsidRPr="69E1514D">
        <w:rPr>
          <w:rFonts w:ascii="Arial" w:eastAsiaTheme="minorEastAsia" w:hAnsi="Arial" w:cs="Arial"/>
          <w:color w:val="auto"/>
          <w:lang w:eastAsia="en-US"/>
        </w:rPr>
        <w:t xml:space="preserve"> </w:t>
      </w:r>
      <w:r w:rsidR="5185EE7F" w:rsidRPr="69E1514D">
        <w:rPr>
          <w:rFonts w:ascii="Arial" w:eastAsiaTheme="minorEastAsia" w:hAnsi="Arial" w:cs="Arial"/>
          <w:color w:val="auto"/>
          <w:lang w:eastAsia="en-US"/>
        </w:rPr>
        <w:t>fees</w:t>
      </w:r>
      <w:r w:rsidRPr="69E1514D">
        <w:rPr>
          <w:rFonts w:ascii="Arial" w:eastAsiaTheme="minorEastAsia" w:hAnsi="Arial" w:cs="Arial"/>
          <w:color w:val="auto"/>
          <w:lang w:eastAsia="en-US"/>
        </w:rPr>
        <w:t xml:space="preserve"> </w:t>
      </w:r>
      <w:r w:rsidR="64F94AB4" w:rsidRPr="69E1514D">
        <w:rPr>
          <w:rFonts w:ascii="Arial" w:eastAsiaTheme="minorEastAsia" w:hAnsi="Arial" w:cs="Arial"/>
          <w:color w:val="auto"/>
          <w:lang w:eastAsia="en-US"/>
        </w:rPr>
        <w:t>that</w:t>
      </w:r>
      <w:r w:rsidRPr="69E1514D">
        <w:rPr>
          <w:rFonts w:ascii="Arial" w:eastAsiaTheme="minorEastAsia" w:hAnsi="Arial" w:cs="Arial"/>
          <w:color w:val="auto"/>
          <w:lang w:eastAsia="en-US"/>
        </w:rPr>
        <w:t xml:space="preserve"> have been both invoiced and deducted from capital. It buil</w:t>
      </w:r>
      <w:r w:rsidR="46130BB4" w:rsidRPr="69E1514D">
        <w:rPr>
          <w:rFonts w:ascii="Arial" w:eastAsiaTheme="minorEastAsia" w:hAnsi="Arial" w:cs="Arial"/>
          <w:color w:val="auto"/>
          <w:lang w:eastAsia="en-US"/>
        </w:rPr>
        <w:t>t</w:t>
      </w:r>
      <w:r w:rsidRPr="69E1514D">
        <w:rPr>
          <w:rFonts w:ascii="Arial" w:eastAsiaTheme="minorEastAsia" w:hAnsi="Arial" w:cs="Arial"/>
          <w:color w:val="auto"/>
          <w:lang w:eastAsia="en-US"/>
        </w:rPr>
        <w:t xml:space="preserve"> on work </w:t>
      </w:r>
      <w:r w:rsidR="2481C4F3" w:rsidRPr="69E1514D">
        <w:rPr>
          <w:rFonts w:ascii="Arial" w:eastAsiaTheme="minorEastAsia" w:hAnsi="Arial" w:cs="Arial"/>
          <w:color w:val="auto"/>
          <w:lang w:eastAsia="en-US"/>
        </w:rPr>
        <w:t>undertaken</w:t>
      </w:r>
      <w:r w:rsidRPr="69E1514D">
        <w:rPr>
          <w:rFonts w:ascii="Arial" w:eastAsiaTheme="minorEastAsia" w:hAnsi="Arial" w:cs="Arial"/>
          <w:color w:val="auto"/>
          <w:lang w:eastAsia="en-US"/>
        </w:rPr>
        <w:t xml:space="preserve"> by the Investment Association, the Pensions and Lifetime Savings Association and the England and Wales LGPS Scheme Advisory Board. Under the Code, managers </w:t>
      </w:r>
      <w:r w:rsidR="0DC9BBB1" w:rsidRPr="69E1514D">
        <w:rPr>
          <w:rFonts w:ascii="Arial" w:eastAsiaTheme="minorEastAsia" w:hAnsi="Arial" w:cs="Arial"/>
          <w:color w:val="auto"/>
          <w:lang w:eastAsia="en-US"/>
        </w:rPr>
        <w:t>provid</w:t>
      </w:r>
      <w:r w:rsidR="6562C3BD" w:rsidRPr="69E1514D">
        <w:rPr>
          <w:rFonts w:ascii="Arial" w:eastAsiaTheme="minorEastAsia" w:hAnsi="Arial" w:cs="Arial"/>
          <w:color w:val="auto"/>
          <w:lang w:eastAsia="en-US"/>
        </w:rPr>
        <w:t>e</w:t>
      </w:r>
      <w:r w:rsidRPr="69E1514D">
        <w:rPr>
          <w:rFonts w:ascii="Arial" w:eastAsiaTheme="minorEastAsia" w:hAnsi="Arial" w:cs="Arial"/>
          <w:color w:val="auto"/>
          <w:lang w:eastAsia="en-US"/>
        </w:rPr>
        <w:t xml:space="preserve"> cost information in a standardised format using templates established under the Cost Transparency Initiative (CTI) and </w:t>
      </w:r>
      <w:r w:rsidR="533E79B0" w:rsidRPr="69E1514D">
        <w:rPr>
          <w:rFonts w:ascii="Arial" w:eastAsiaTheme="minorEastAsia" w:hAnsi="Arial" w:cs="Arial"/>
          <w:color w:val="auto"/>
          <w:lang w:eastAsia="en-US"/>
        </w:rPr>
        <w:t>the</w:t>
      </w:r>
      <w:r w:rsidR="00AD445B">
        <w:rPr>
          <w:rFonts w:ascii="Arial" w:eastAsiaTheme="minorEastAsia" w:hAnsi="Arial" w:cs="Arial"/>
          <w:color w:val="auto"/>
          <w:lang w:eastAsia="en-US"/>
        </w:rPr>
        <w:t>se are</w:t>
      </w:r>
      <w:r w:rsidR="533E79B0" w:rsidRPr="69E1514D">
        <w:rPr>
          <w:rFonts w:ascii="Arial" w:eastAsiaTheme="minorEastAsia" w:hAnsi="Arial" w:cs="Arial"/>
          <w:color w:val="auto"/>
          <w:lang w:eastAsia="en-US"/>
        </w:rPr>
        <w:t xml:space="preserve"> </w:t>
      </w:r>
      <w:r w:rsidRPr="69E1514D">
        <w:rPr>
          <w:rFonts w:ascii="Arial" w:eastAsiaTheme="minorEastAsia" w:hAnsi="Arial" w:cs="Arial"/>
          <w:color w:val="auto"/>
          <w:lang w:eastAsia="en-US"/>
        </w:rPr>
        <w:t>upload these to a secure portal</w:t>
      </w:r>
      <w:r w:rsidR="51256754" w:rsidRPr="69E1514D">
        <w:rPr>
          <w:rFonts w:ascii="Arial" w:eastAsiaTheme="minorEastAsia" w:hAnsi="Arial" w:cs="Arial"/>
          <w:color w:val="auto"/>
          <w:lang w:eastAsia="en-US"/>
        </w:rPr>
        <w:t>.</w:t>
      </w:r>
    </w:p>
    <w:p w14:paraId="2229B290" w14:textId="77777777" w:rsidR="00D812B2" w:rsidRPr="00582F26" w:rsidRDefault="00D812B2" w:rsidP="00C31B64">
      <w:pPr>
        <w:pStyle w:val="Default"/>
        <w:spacing w:line="312" w:lineRule="auto"/>
        <w:rPr>
          <w:rFonts w:ascii="Arial" w:eastAsiaTheme="minorEastAsia" w:hAnsi="Arial" w:cs="Arial"/>
          <w:color w:val="auto"/>
          <w:lang w:eastAsia="en-US"/>
        </w:rPr>
      </w:pPr>
    </w:p>
    <w:p w14:paraId="48272F9A" w14:textId="3ED1B757" w:rsidR="00713175" w:rsidRDefault="7395DA23" w:rsidP="00C31B64">
      <w:pPr>
        <w:pStyle w:val="Default"/>
        <w:spacing w:line="312" w:lineRule="auto"/>
        <w:rPr>
          <w:rFonts w:ascii="Arial" w:eastAsiaTheme="minorEastAsia" w:hAnsi="Arial" w:cs="Arial"/>
          <w:color w:val="auto"/>
          <w:lang w:eastAsia="en-US"/>
        </w:rPr>
      </w:pPr>
      <w:r w:rsidRPr="09E4AE0D">
        <w:rPr>
          <w:rFonts w:ascii="Arial" w:eastAsiaTheme="minorEastAsia" w:hAnsi="Arial" w:cs="Arial"/>
          <w:color w:val="auto"/>
          <w:lang w:eastAsia="en-US"/>
        </w:rPr>
        <w:t xml:space="preserve">Participation in the Code is </w:t>
      </w:r>
      <w:r w:rsidR="0DC9BBB1" w:rsidRPr="09E4AE0D">
        <w:rPr>
          <w:rFonts w:ascii="Arial" w:eastAsiaTheme="minorEastAsia" w:hAnsi="Arial" w:cs="Arial"/>
          <w:color w:val="auto"/>
          <w:lang w:eastAsia="en-US"/>
        </w:rPr>
        <w:t>voluntary;</w:t>
      </w:r>
      <w:r w:rsidRPr="09E4AE0D">
        <w:rPr>
          <w:rFonts w:ascii="Arial" w:eastAsiaTheme="minorEastAsia" w:hAnsi="Arial" w:cs="Arial"/>
          <w:color w:val="auto"/>
          <w:lang w:eastAsia="en-US"/>
        </w:rPr>
        <w:t xml:space="preserve"> </w:t>
      </w:r>
      <w:r w:rsidR="0DC9BBB1" w:rsidRPr="09E4AE0D">
        <w:rPr>
          <w:rFonts w:ascii="Arial" w:eastAsiaTheme="minorEastAsia" w:hAnsi="Arial" w:cs="Arial"/>
          <w:color w:val="auto"/>
          <w:lang w:eastAsia="en-US"/>
        </w:rPr>
        <w:t>however,</w:t>
      </w:r>
      <w:r w:rsidRPr="09E4AE0D">
        <w:rPr>
          <w:rFonts w:ascii="Arial" w:eastAsiaTheme="minorEastAsia" w:hAnsi="Arial" w:cs="Arial"/>
          <w:color w:val="auto"/>
          <w:lang w:eastAsia="en-US"/>
        </w:rPr>
        <w:t xml:space="preserve"> the expectation is that managers will participate. Participation is expected to be a condition of any new manager appointments. </w:t>
      </w:r>
      <w:r w:rsidRPr="007E4217">
        <w:rPr>
          <w:rFonts w:ascii="Arial" w:eastAsiaTheme="minorEastAsia" w:hAnsi="Arial" w:cs="Arial"/>
          <w:color w:val="auto"/>
          <w:lang w:eastAsia="en-US"/>
        </w:rPr>
        <w:t>For 20</w:t>
      </w:r>
      <w:r w:rsidR="35DEC270" w:rsidRPr="007E4217">
        <w:rPr>
          <w:rFonts w:ascii="Arial" w:eastAsiaTheme="minorEastAsia" w:hAnsi="Arial" w:cs="Arial"/>
          <w:color w:val="auto"/>
          <w:lang w:eastAsia="en-US"/>
        </w:rPr>
        <w:t>2</w:t>
      </w:r>
      <w:r w:rsidR="00C14229">
        <w:rPr>
          <w:rFonts w:ascii="Arial" w:eastAsiaTheme="minorEastAsia" w:hAnsi="Arial" w:cs="Arial"/>
          <w:color w:val="auto"/>
          <w:lang w:eastAsia="en-US"/>
        </w:rPr>
        <w:t>5</w:t>
      </w:r>
      <w:r w:rsidRPr="007E4217">
        <w:rPr>
          <w:rFonts w:ascii="Arial" w:eastAsiaTheme="minorEastAsia" w:hAnsi="Arial" w:cs="Arial"/>
          <w:color w:val="auto"/>
          <w:lang w:eastAsia="en-US"/>
        </w:rPr>
        <w:t>/2</w:t>
      </w:r>
      <w:r w:rsidR="00C14229">
        <w:rPr>
          <w:rFonts w:ascii="Arial" w:eastAsiaTheme="minorEastAsia" w:hAnsi="Arial" w:cs="Arial"/>
          <w:color w:val="auto"/>
          <w:lang w:eastAsia="en-US"/>
        </w:rPr>
        <w:t>6</w:t>
      </w:r>
      <w:r w:rsidRPr="007E4217">
        <w:rPr>
          <w:rFonts w:ascii="Arial" w:eastAsiaTheme="minorEastAsia" w:hAnsi="Arial" w:cs="Arial"/>
          <w:color w:val="auto"/>
          <w:lang w:eastAsia="en-US"/>
        </w:rPr>
        <w:t>, the Fund ha</w:t>
      </w:r>
      <w:r w:rsidR="000D6EDC" w:rsidRPr="007E4217">
        <w:rPr>
          <w:rFonts w:ascii="Arial" w:eastAsiaTheme="minorEastAsia" w:hAnsi="Arial" w:cs="Arial"/>
          <w:color w:val="auto"/>
          <w:lang w:eastAsia="en-US"/>
        </w:rPr>
        <w:t>s continued</w:t>
      </w:r>
      <w:r w:rsidR="1C81C813" w:rsidRPr="007E4217">
        <w:rPr>
          <w:rFonts w:ascii="Arial" w:eastAsiaTheme="minorEastAsia" w:hAnsi="Arial" w:cs="Arial"/>
          <w:color w:val="auto"/>
          <w:lang w:eastAsia="en-US"/>
        </w:rPr>
        <w:t xml:space="preserve"> to use</w:t>
      </w:r>
      <w:r w:rsidRPr="007E4217">
        <w:rPr>
          <w:rFonts w:ascii="Arial" w:eastAsiaTheme="minorEastAsia" w:hAnsi="Arial" w:cs="Arial"/>
          <w:color w:val="auto"/>
          <w:lang w:eastAsia="en-US"/>
        </w:rPr>
        <w:t xml:space="preserve"> CTI templates to collect cost data about its pooled investments (e.g. Baillie Gifford</w:t>
      </w:r>
      <w:r w:rsidR="009B6D55" w:rsidRPr="007E4217">
        <w:rPr>
          <w:rFonts w:ascii="Arial" w:eastAsiaTheme="minorEastAsia" w:hAnsi="Arial" w:cs="Arial"/>
          <w:color w:val="auto"/>
          <w:lang w:eastAsia="en-US"/>
        </w:rPr>
        <w:t xml:space="preserve"> Bonds, </w:t>
      </w:r>
      <w:r w:rsidRPr="007E4217">
        <w:rPr>
          <w:rFonts w:ascii="Arial" w:eastAsiaTheme="minorEastAsia" w:hAnsi="Arial" w:cs="Arial"/>
          <w:color w:val="auto"/>
          <w:lang w:eastAsia="en-US"/>
        </w:rPr>
        <w:t>Legal and General’s Passive Equity Funds</w:t>
      </w:r>
      <w:r w:rsidR="009B6D55" w:rsidRPr="007E4217">
        <w:rPr>
          <w:rFonts w:ascii="Arial" w:eastAsiaTheme="minorEastAsia" w:hAnsi="Arial" w:cs="Arial"/>
          <w:color w:val="auto"/>
          <w:lang w:eastAsia="en-US"/>
        </w:rPr>
        <w:t>, Pictet</w:t>
      </w:r>
      <w:r w:rsidR="007E4217">
        <w:rPr>
          <w:rFonts w:ascii="Arial" w:eastAsiaTheme="minorEastAsia" w:hAnsi="Arial" w:cs="Arial"/>
          <w:color w:val="auto"/>
          <w:lang w:eastAsia="en-US"/>
        </w:rPr>
        <w:t xml:space="preserve">). </w:t>
      </w:r>
      <w:r w:rsidRPr="09E4AE0D">
        <w:rPr>
          <w:rFonts w:ascii="Arial" w:eastAsiaTheme="minorEastAsia" w:hAnsi="Arial" w:cs="Arial"/>
          <w:color w:val="auto"/>
          <w:lang w:eastAsia="en-US"/>
        </w:rPr>
        <w:t xml:space="preserve">     </w:t>
      </w:r>
    </w:p>
    <w:p w14:paraId="15C155FE" w14:textId="77777777" w:rsidR="00602332" w:rsidRDefault="00602332" w:rsidP="00C31B64">
      <w:pPr>
        <w:pStyle w:val="Default"/>
        <w:spacing w:line="312" w:lineRule="auto"/>
        <w:rPr>
          <w:rFonts w:ascii="Arial" w:eastAsiaTheme="minorEastAsia" w:hAnsi="Arial" w:cs="Arial"/>
          <w:color w:val="auto"/>
          <w:lang w:eastAsia="en-US"/>
        </w:rPr>
      </w:pPr>
    </w:p>
    <w:p w14:paraId="031A199B" w14:textId="49D4FD78" w:rsidR="00602332" w:rsidRPr="00E5266B" w:rsidRDefault="00602332" w:rsidP="69E1514D">
      <w:pPr>
        <w:pStyle w:val="Default"/>
        <w:spacing w:line="312" w:lineRule="auto"/>
        <w:rPr>
          <w:rFonts w:ascii="Arial" w:hAnsi="Arial" w:cs="Arial"/>
          <w:color w:val="auto"/>
        </w:rPr>
      </w:pPr>
      <w:r w:rsidRPr="69E1514D">
        <w:rPr>
          <w:rFonts w:ascii="Arial" w:hAnsi="Arial" w:cs="Arial"/>
          <w:color w:val="auto"/>
        </w:rPr>
        <w:t xml:space="preserve">In line with last year, the Fund has, where </w:t>
      </w:r>
      <w:r w:rsidR="0C4728BA" w:rsidRPr="69E1514D">
        <w:rPr>
          <w:rFonts w:ascii="Arial" w:hAnsi="Arial" w:cs="Arial"/>
          <w:color w:val="auto"/>
        </w:rPr>
        <w:t>available</w:t>
      </w:r>
      <w:r w:rsidRPr="69E1514D">
        <w:rPr>
          <w:rFonts w:ascii="Arial" w:hAnsi="Arial" w:cs="Arial"/>
          <w:color w:val="auto"/>
        </w:rPr>
        <w:t>, disclosed the investment management costs reported by managers through the</w:t>
      </w:r>
      <w:r w:rsidR="00F41B11">
        <w:rPr>
          <w:rFonts w:ascii="Arial" w:hAnsi="Arial" w:cs="Arial"/>
          <w:color w:val="auto"/>
        </w:rPr>
        <w:t xml:space="preserve"> </w:t>
      </w:r>
      <w:r w:rsidRPr="69E1514D">
        <w:rPr>
          <w:rFonts w:ascii="Arial" w:hAnsi="Arial" w:cs="Arial"/>
          <w:color w:val="auto"/>
        </w:rPr>
        <w:t>CTI</w:t>
      </w:r>
      <w:r w:rsidR="0088193E">
        <w:rPr>
          <w:rFonts w:ascii="Arial" w:hAnsi="Arial" w:cs="Arial"/>
          <w:color w:val="auto"/>
        </w:rPr>
        <w:t xml:space="preserve"> in the </w:t>
      </w:r>
      <w:r w:rsidR="00B37D51">
        <w:rPr>
          <w:rFonts w:ascii="Arial" w:hAnsi="Arial" w:cs="Arial"/>
          <w:color w:val="auto"/>
        </w:rPr>
        <w:t xml:space="preserve">figures reported in the </w:t>
      </w:r>
      <w:r w:rsidR="0088193E">
        <w:rPr>
          <w:rFonts w:ascii="Arial" w:hAnsi="Arial" w:cs="Arial"/>
          <w:color w:val="auto"/>
        </w:rPr>
        <w:t>net asset statement</w:t>
      </w:r>
      <w:r w:rsidR="00B37D51">
        <w:rPr>
          <w:rFonts w:ascii="Arial" w:hAnsi="Arial" w:cs="Arial"/>
          <w:color w:val="auto"/>
        </w:rPr>
        <w:t xml:space="preserve">. </w:t>
      </w:r>
      <w:r w:rsidRPr="69E1514D">
        <w:rPr>
          <w:rFonts w:ascii="Arial" w:hAnsi="Arial" w:cs="Arial"/>
          <w:color w:val="auto"/>
        </w:rPr>
        <w:t xml:space="preserve">These costs </w:t>
      </w:r>
      <w:r w:rsidR="002C1AB6" w:rsidRPr="69E1514D">
        <w:rPr>
          <w:rFonts w:ascii="Arial" w:hAnsi="Arial" w:cs="Arial"/>
          <w:color w:val="auto"/>
        </w:rPr>
        <w:t xml:space="preserve">include fund </w:t>
      </w:r>
      <w:r w:rsidRPr="69E1514D">
        <w:rPr>
          <w:rFonts w:ascii="Arial" w:hAnsi="Arial" w:cs="Arial"/>
          <w:color w:val="auto"/>
        </w:rPr>
        <w:t>manager</w:t>
      </w:r>
      <w:r w:rsidR="002C1AB6" w:rsidRPr="69E1514D">
        <w:rPr>
          <w:rFonts w:ascii="Arial" w:hAnsi="Arial" w:cs="Arial"/>
          <w:color w:val="auto"/>
        </w:rPr>
        <w:t>s</w:t>
      </w:r>
      <w:r w:rsidRPr="69E1514D">
        <w:rPr>
          <w:rFonts w:ascii="Arial" w:hAnsi="Arial" w:cs="Arial"/>
          <w:color w:val="auto"/>
        </w:rPr>
        <w:t xml:space="preserve"> fees </w:t>
      </w:r>
      <w:r w:rsidR="00E5266B" w:rsidRPr="69E1514D">
        <w:rPr>
          <w:rFonts w:ascii="Arial" w:hAnsi="Arial" w:cs="Arial"/>
          <w:color w:val="auto"/>
        </w:rPr>
        <w:t xml:space="preserve">as well as costs charged to capital. </w:t>
      </w:r>
    </w:p>
    <w:p w14:paraId="0B2CB7D0" w14:textId="77777777" w:rsidR="00F41A07" w:rsidRDefault="00F41A07" w:rsidP="00C31B64">
      <w:pPr>
        <w:pStyle w:val="Default"/>
        <w:spacing w:line="312" w:lineRule="auto"/>
        <w:rPr>
          <w:rFonts w:ascii="Arial" w:eastAsiaTheme="minorEastAsia" w:hAnsi="Arial" w:cs="Arial"/>
          <w:color w:val="auto"/>
          <w:lang w:eastAsia="en-US"/>
        </w:rPr>
      </w:pPr>
    </w:p>
    <w:p w14:paraId="7E266D95" w14:textId="77777777" w:rsidR="00275AD8" w:rsidRPr="006425EB" w:rsidRDefault="00275AD8" w:rsidP="00C31B64">
      <w:pPr>
        <w:pStyle w:val="Default"/>
        <w:spacing w:line="312" w:lineRule="auto"/>
        <w:rPr>
          <w:rFonts w:ascii="Arial" w:eastAsiaTheme="majorEastAsia" w:hAnsi="Arial" w:cs="Arial"/>
          <w:color w:val="auto"/>
          <w:lang w:eastAsia="en-US"/>
        </w:rPr>
      </w:pPr>
      <w:r w:rsidRPr="03FB5A5C">
        <w:rPr>
          <w:rFonts w:ascii="Arial" w:eastAsiaTheme="majorEastAsia" w:hAnsi="Arial" w:cs="Arial"/>
          <w:i/>
          <w:color w:val="auto"/>
          <w:lang w:eastAsia="en-US"/>
        </w:rPr>
        <w:t>Investment Cost Benchmarking</w:t>
      </w:r>
    </w:p>
    <w:p w14:paraId="2346D774" w14:textId="554262BC" w:rsidR="00275AD8" w:rsidRPr="000A5587" w:rsidRDefault="71CA458B" w:rsidP="69E1514D">
      <w:pPr>
        <w:pStyle w:val="Default"/>
        <w:spacing w:line="312" w:lineRule="auto"/>
        <w:rPr>
          <w:rFonts w:ascii="Arial" w:eastAsiaTheme="minorEastAsia" w:hAnsi="Arial" w:cs="Arial"/>
          <w:color w:val="auto"/>
          <w:lang w:eastAsia="en-US"/>
        </w:rPr>
      </w:pPr>
      <w:r w:rsidRPr="69E1514D">
        <w:rPr>
          <w:rFonts w:ascii="Arial" w:eastAsiaTheme="minorEastAsia" w:hAnsi="Arial" w:cs="Arial"/>
          <w:color w:val="auto"/>
          <w:lang w:eastAsia="en-US"/>
        </w:rPr>
        <w:t>In 20</w:t>
      </w:r>
      <w:r w:rsidR="57D9D7F1" w:rsidRPr="69E1514D">
        <w:rPr>
          <w:rFonts w:ascii="Arial" w:eastAsiaTheme="minorEastAsia" w:hAnsi="Arial" w:cs="Arial"/>
          <w:color w:val="auto"/>
          <w:lang w:eastAsia="en-US"/>
        </w:rPr>
        <w:t>2</w:t>
      </w:r>
      <w:r w:rsidR="00D02F69" w:rsidRPr="69E1514D">
        <w:rPr>
          <w:rFonts w:ascii="Arial" w:eastAsiaTheme="minorEastAsia" w:hAnsi="Arial" w:cs="Arial"/>
          <w:color w:val="auto"/>
          <w:lang w:eastAsia="en-US"/>
        </w:rPr>
        <w:t>5</w:t>
      </w:r>
      <w:r w:rsidRPr="69E1514D">
        <w:rPr>
          <w:rFonts w:ascii="Arial" w:eastAsiaTheme="minorEastAsia" w:hAnsi="Arial" w:cs="Arial"/>
          <w:color w:val="auto"/>
          <w:lang w:eastAsia="en-US"/>
        </w:rPr>
        <w:t>/2</w:t>
      </w:r>
      <w:r w:rsidR="00D02F69" w:rsidRPr="69E1514D">
        <w:rPr>
          <w:rFonts w:ascii="Arial" w:eastAsiaTheme="minorEastAsia" w:hAnsi="Arial" w:cs="Arial"/>
          <w:color w:val="auto"/>
          <w:lang w:eastAsia="en-US"/>
        </w:rPr>
        <w:t>6</w:t>
      </w:r>
      <w:r w:rsidRPr="69E1514D">
        <w:rPr>
          <w:rFonts w:ascii="Arial" w:eastAsiaTheme="minorEastAsia" w:hAnsi="Arial" w:cs="Arial"/>
          <w:color w:val="auto"/>
          <w:lang w:eastAsia="en-US"/>
        </w:rPr>
        <w:t xml:space="preserve">, the Fund </w:t>
      </w:r>
      <w:r w:rsidR="06682F67" w:rsidRPr="69E1514D">
        <w:rPr>
          <w:rFonts w:ascii="Arial" w:eastAsiaTheme="minorEastAsia" w:hAnsi="Arial" w:cs="Arial"/>
          <w:color w:val="auto"/>
          <w:lang w:eastAsia="en-US"/>
        </w:rPr>
        <w:t xml:space="preserve">once again </w:t>
      </w:r>
      <w:r w:rsidRPr="69E1514D">
        <w:rPr>
          <w:rFonts w:ascii="Arial" w:eastAsiaTheme="minorEastAsia" w:hAnsi="Arial" w:cs="Arial"/>
          <w:color w:val="auto"/>
          <w:lang w:eastAsia="en-US"/>
        </w:rPr>
        <w:t>participated in a cost benchmarking exercise undertaken by specialist firm CEM.</w:t>
      </w:r>
      <w:r w:rsidR="0E0EC884" w:rsidRPr="69E1514D">
        <w:rPr>
          <w:rFonts w:ascii="Arial" w:eastAsiaTheme="minorEastAsia" w:hAnsi="Arial" w:cs="Arial"/>
          <w:color w:val="auto"/>
          <w:lang w:eastAsia="en-US"/>
        </w:rPr>
        <w:t xml:space="preserve"> </w:t>
      </w:r>
      <w:r w:rsidRPr="69E1514D">
        <w:rPr>
          <w:rFonts w:ascii="Arial" w:eastAsiaTheme="minorEastAsia" w:hAnsi="Arial" w:cs="Arial"/>
          <w:color w:val="auto"/>
          <w:lang w:eastAsia="en-US"/>
        </w:rPr>
        <w:t xml:space="preserve">CEM is an independent global benchmarking </w:t>
      </w:r>
      <w:r w:rsidR="571B6736" w:rsidRPr="69E1514D">
        <w:rPr>
          <w:rFonts w:ascii="Arial" w:eastAsiaTheme="minorEastAsia" w:hAnsi="Arial" w:cs="Arial"/>
          <w:color w:val="auto"/>
          <w:lang w:eastAsia="en-US"/>
        </w:rPr>
        <w:t>company</w:t>
      </w:r>
      <w:r w:rsidRPr="69E1514D">
        <w:rPr>
          <w:rFonts w:ascii="Arial" w:eastAsiaTheme="minorEastAsia" w:hAnsi="Arial" w:cs="Arial"/>
          <w:color w:val="auto"/>
          <w:lang w:eastAsia="en-US"/>
        </w:rPr>
        <w:t xml:space="preserve"> with a database of </w:t>
      </w:r>
      <w:r w:rsidR="00340C2F">
        <w:rPr>
          <w:rFonts w:ascii="Arial" w:eastAsiaTheme="minorEastAsia" w:hAnsi="Arial" w:cs="Arial"/>
          <w:color w:val="auto"/>
          <w:lang w:eastAsia="en-US"/>
        </w:rPr>
        <w:t>over 500</w:t>
      </w:r>
      <w:r w:rsidRPr="69E1514D">
        <w:rPr>
          <w:rFonts w:ascii="Arial" w:eastAsiaTheme="minorEastAsia" w:hAnsi="Arial" w:cs="Arial"/>
          <w:color w:val="auto"/>
          <w:lang w:eastAsia="en-US"/>
        </w:rPr>
        <w:t xml:space="preserve"> global pension funds, representing $</w:t>
      </w:r>
      <w:r w:rsidR="00874CC5">
        <w:rPr>
          <w:rFonts w:ascii="Arial" w:eastAsiaTheme="minorEastAsia" w:hAnsi="Arial" w:cs="Arial"/>
          <w:color w:val="auto"/>
          <w:lang w:eastAsia="en-US"/>
        </w:rPr>
        <w:t>16</w:t>
      </w:r>
      <w:r w:rsidRPr="69E1514D">
        <w:rPr>
          <w:rFonts w:ascii="Arial" w:eastAsiaTheme="minorEastAsia" w:hAnsi="Arial" w:cs="Arial"/>
          <w:color w:val="auto"/>
          <w:lang w:eastAsia="en-US"/>
        </w:rPr>
        <w:t xml:space="preserve"> trillion in </w:t>
      </w:r>
      <w:r w:rsidRPr="69E1514D">
        <w:rPr>
          <w:rFonts w:ascii="Arial" w:eastAsiaTheme="minorEastAsia" w:hAnsi="Arial" w:cs="Arial"/>
          <w:color w:val="auto"/>
          <w:lang w:eastAsia="en-US"/>
        </w:rPr>
        <w:lastRenderedPageBreak/>
        <w:t xml:space="preserve">assets. </w:t>
      </w:r>
      <w:r w:rsidR="0672EAD6" w:rsidRPr="69E1514D">
        <w:rPr>
          <w:rFonts w:ascii="Arial" w:eastAsiaTheme="minorEastAsia" w:hAnsi="Arial" w:cs="Arial"/>
          <w:color w:val="auto"/>
          <w:lang w:eastAsia="en-US"/>
        </w:rPr>
        <w:t>Participation</w:t>
      </w:r>
      <w:r w:rsidRPr="69E1514D">
        <w:rPr>
          <w:rFonts w:ascii="Arial" w:eastAsiaTheme="minorEastAsia" w:hAnsi="Arial" w:cs="Arial"/>
          <w:color w:val="auto"/>
          <w:lang w:eastAsia="en-US"/>
        </w:rPr>
        <w:t xml:space="preserve"> allows Fund investment costs to be compared with a range of LGPS and non-LGPS peer comparators. The work is done one year in </w:t>
      </w:r>
      <w:r w:rsidR="75FA4971" w:rsidRPr="69E1514D">
        <w:rPr>
          <w:rFonts w:ascii="Arial" w:eastAsiaTheme="minorEastAsia" w:hAnsi="Arial" w:cs="Arial"/>
          <w:color w:val="auto"/>
          <w:lang w:eastAsia="en-US"/>
        </w:rPr>
        <w:t>arrears,</w:t>
      </w:r>
      <w:r w:rsidRPr="69E1514D">
        <w:rPr>
          <w:rFonts w:ascii="Arial" w:eastAsiaTheme="minorEastAsia" w:hAnsi="Arial" w:cs="Arial"/>
          <w:color w:val="auto"/>
          <w:lang w:eastAsia="en-US"/>
        </w:rPr>
        <w:t xml:space="preserve"> so the information reported below relates to the Fund’s investment cost data for 20</w:t>
      </w:r>
      <w:r w:rsidR="050578D5" w:rsidRPr="69E1514D">
        <w:rPr>
          <w:rFonts w:ascii="Arial" w:eastAsiaTheme="minorEastAsia" w:hAnsi="Arial" w:cs="Arial"/>
          <w:color w:val="auto"/>
          <w:lang w:eastAsia="en-US"/>
        </w:rPr>
        <w:t>2</w:t>
      </w:r>
      <w:r w:rsidR="00D02F69" w:rsidRPr="69E1514D">
        <w:rPr>
          <w:rFonts w:ascii="Arial" w:eastAsiaTheme="minorEastAsia" w:hAnsi="Arial" w:cs="Arial"/>
          <w:color w:val="auto"/>
          <w:lang w:eastAsia="en-US"/>
        </w:rPr>
        <w:t>4</w:t>
      </w:r>
      <w:r w:rsidRPr="69E1514D">
        <w:rPr>
          <w:rFonts w:ascii="Arial" w:eastAsiaTheme="minorEastAsia" w:hAnsi="Arial" w:cs="Arial"/>
          <w:color w:val="auto"/>
          <w:lang w:eastAsia="en-US"/>
        </w:rPr>
        <w:t>/</w:t>
      </w:r>
      <w:r w:rsidR="57D9D7F1" w:rsidRPr="69E1514D">
        <w:rPr>
          <w:rFonts w:ascii="Arial" w:eastAsiaTheme="minorEastAsia" w:hAnsi="Arial" w:cs="Arial"/>
          <w:color w:val="auto"/>
          <w:lang w:eastAsia="en-US"/>
        </w:rPr>
        <w:t>2</w:t>
      </w:r>
      <w:r w:rsidR="00D02F69" w:rsidRPr="69E1514D">
        <w:rPr>
          <w:rFonts w:ascii="Arial" w:eastAsiaTheme="minorEastAsia" w:hAnsi="Arial" w:cs="Arial"/>
          <w:color w:val="auto"/>
          <w:lang w:eastAsia="en-US"/>
        </w:rPr>
        <w:t>5</w:t>
      </w:r>
      <w:r w:rsidRPr="69E1514D">
        <w:rPr>
          <w:rFonts w:ascii="Arial" w:eastAsiaTheme="minorEastAsia" w:hAnsi="Arial" w:cs="Arial"/>
          <w:color w:val="auto"/>
          <w:lang w:eastAsia="en-US"/>
        </w:rPr>
        <w:t xml:space="preserve">. </w:t>
      </w:r>
      <w:r w:rsidR="57D9D7F1" w:rsidRPr="69E1514D">
        <w:rPr>
          <w:rFonts w:ascii="Arial" w:eastAsiaTheme="minorEastAsia" w:hAnsi="Arial" w:cs="Arial"/>
          <w:color w:val="auto"/>
          <w:lang w:eastAsia="en-US"/>
        </w:rPr>
        <w:t xml:space="preserve">The Fund returns were compared with </w:t>
      </w:r>
      <w:r w:rsidR="008D2590" w:rsidRPr="69E1514D">
        <w:rPr>
          <w:rFonts w:ascii="Arial" w:eastAsiaTheme="minorEastAsia" w:hAnsi="Arial" w:cs="Arial"/>
          <w:color w:val="auto"/>
          <w:lang w:eastAsia="en-US"/>
        </w:rPr>
        <w:t>4</w:t>
      </w:r>
      <w:r w:rsidR="005571DF" w:rsidRPr="69E1514D">
        <w:rPr>
          <w:rFonts w:ascii="Arial" w:eastAsiaTheme="minorEastAsia" w:hAnsi="Arial" w:cs="Arial"/>
          <w:color w:val="auto"/>
          <w:lang w:eastAsia="en-US"/>
        </w:rPr>
        <w:t>1</w:t>
      </w:r>
      <w:r w:rsidR="332DD3FC" w:rsidRPr="69E1514D">
        <w:rPr>
          <w:rFonts w:ascii="Arial" w:eastAsiaTheme="minorEastAsia" w:hAnsi="Arial" w:cs="Arial"/>
          <w:color w:val="auto"/>
          <w:lang w:eastAsia="en-US"/>
        </w:rPr>
        <w:t xml:space="preserve"> global peer funds </w:t>
      </w:r>
      <w:r w:rsidR="2B8D2789" w:rsidRPr="69E1514D">
        <w:rPr>
          <w:rFonts w:ascii="Arial" w:eastAsiaTheme="minorEastAsia" w:hAnsi="Arial" w:cs="Arial"/>
          <w:color w:val="auto"/>
          <w:lang w:eastAsia="en-US"/>
        </w:rPr>
        <w:t xml:space="preserve">ranging </w:t>
      </w:r>
      <w:r w:rsidR="07D25623" w:rsidRPr="69E1514D">
        <w:rPr>
          <w:rFonts w:ascii="Arial" w:eastAsiaTheme="minorEastAsia" w:hAnsi="Arial" w:cs="Arial"/>
          <w:color w:val="auto"/>
          <w:lang w:eastAsia="en-US"/>
        </w:rPr>
        <w:t>from £</w:t>
      </w:r>
      <w:r w:rsidR="00C613F6" w:rsidRPr="69E1514D">
        <w:rPr>
          <w:rFonts w:ascii="Arial" w:eastAsiaTheme="minorEastAsia" w:hAnsi="Arial" w:cs="Arial"/>
          <w:color w:val="auto"/>
          <w:lang w:eastAsia="en-US"/>
        </w:rPr>
        <w:t>1.</w:t>
      </w:r>
      <w:r w:rsidR="005571DF" w:rsidRPr="69E1514D">
        <w:rPr>
          <w:rFonts w:ascii="Arial" w:eastAsiaTheme="minorEastAsia" w:hAnsi="Arial" w:cs="Arial"/>
          <w:color w:val="auto"/>
          <w:lang w:eastAsia="en-US"/>
        </w:rPr>
        <w:t>4</w:t>
      </w:r>
      <w:r w:rsidR="07D25623" w:rsidRPr="69E1514D">
        <w:rPr>
          <w:rFonts w:ascii="Arial" w:eastAsiaTheme="minorEastAsia" w:hAnsi="Arial" w:cs="Arial"/>
          <w:color w:val="auto"/>
          <w:lang w:eastAsia="en-US"/>
        </w:rPr>
        <w:t>bn to £</w:t>
      </w:r>
      <w:r w:rsidR="00C613F6" w:rsidRPr="69E1514D">
        <w:rPr>
          <w:rFonts w:ascii="Arial" w:eastAsiaTheme="minorEastAsia" w:hAnsi="Arial" w:cs="Arial"/>
          <w:color w:val="auto"/>
          <w:lang w:eastAsia="en-US"/>
        </w:rPr>
        <w:t>4</w:t>
      </w:r>
      <w:r w:rsidR="008D2590" w:rsidRPr="69E1514D">
        <w:rPr>
          <w:rFonts w:ascii="Arial" w:eastAsiaTheme="minorEastAsia" w:hAnsi="Arial" w:cs="Arial"/>
          <w:color w:val="auto"/>
          <w:lang w:eastAsia="en-US"/>
        </w:rPr>
        <w:t>.</w:t>
      </w:r>
      <w:r w:rsidR="005571DF" w:rsidRPr="69E1514D">
        <w:rPr>
          <w:rFonts w:ascii="Arial" w:eastAsiaTheme="minorEastAsia" w:hAnsi="Arial" w:cs="Arial"/>
          <w:color w:val="auto"/>
          <w:lang w:eastAsia="en-US"/>
        </w:rPr>
        <w:t>7</w:t>
      </w:r>
      <w:r w:rsidR="07D25623" w:rsidRPr="69E1514D">
        <w:rPr>
          <w:rFonts w:ascii="Arial" w:eastAsiaTheme="minorEastAsia" w:hAnsi="Arial" w:cs="Arial"/>
          <w:color w:val="auto"/>
          <w:lang w:eastAsia="en-US"/>
        </w:rPr>
        <w:t xml:space="preserve">bn. </w:t>
      </w:r>
    </w:p>
    <w:p w14:paraId="2798883F" w14:textId="1709F291" w:rsidR="0C5F4C01" w:rsidRDefault="0C5F4C01" w:rsidP="00C31B64">
      <w:pPr>
        <w:pStyle w:val="Default"/>
        <w:spacing w:line="312" w:lineRule="auto"/>
        <w:rPr>
          <w:rFonts w:ascii="Arial" w:eastAsiaTheme="minorEastAsia" w:hAnsi="Arial" w:cs="Arial"/>
          <w:color w:val="auto"/>
          <w:lang w:eastAsia="en-US"/>
        </w:rPr>
      </w:pPr>
    </w:p>
    <w:p w14:paraId="34443518" w14:textId="317A8C0F" w:rsidR="00275AD8" w:rsidRPr="000A5587" w:rsidRDefault="1B0233B8" w:rsidP="69E1514D">
      <w:pPr>
        <w:pStyle w:val="Default"/>
        <w:spacing w:line="312" w:lineRule="auto"/>
        <w:rPr>
          <w:rFonts w:ascii="Arial" w:eastAsiaTheme="minorEastAsia" w:hAnsi="Arial" w:cs="Arial"/>
          <w:color w:val="auto"/>
          <w:lang w:eastAsia="en-US"/>
        </w:rPr>
      </w:pPr>
      <w:r w:rsidRPr="69E1514D">
        <w:rPr>
          <w:rFonts w:ascii="Arial" w:eastAsiaTheme="minorEastAsia" w:hAnsi="Arial" w:cs="Arial"/>
          <w:color w:val="auto"/>
          <w:lang w:eastAsia="en-US"/>
        </w:rPr>
        <w:t xml:space="preserve">The results showed the Fund’s costs as </w:t>
      </w:r>
      <w:r w:rsidR="009D1F28" w:rsidRPr="69E1514D">
        <w:rPr>
          <w:rFonts w:ascii="Arial" w:eastAsiaTheme="minorEastAsia" w:hAnsi="Arial" w:cs="Arial"/>
          <w:color w:val="auto"/>
          <w:lang w:eastAsia="en-US"/>
        </w:rPr>
        <w:t>4</w:t>
      </w:r>
      <w:r w:rsidR="006671FB" w:rsidRPr="69E1514D">
        <w:rPr>
          <w:rFonts w:ascii="Arial" w:eastAsiaTheme="minorEastAsia" w:hAnsi="Arial" w:cs="Arial"/>
          <w:color w:val="auto"/>
          <w:lang w:eastAsia="en-US"/>
        </w:rPr>
        <w:t>3</w:t>
      </w:r>
      <w:r w:rsidR="7A00A196" w:rsidRPr="69E1514D">
        <w:rPr>
          <w:rFonts w:ascii="Arial" w:eastAsiaTheme="minorEastAsia" w:hAnsi="Arial" w:cs="Arial"/>
          <w:color w:val="auto"/>
          <w:lang w:eastAsia="en-US"/>
        </w:rPr>
        <w:t>.</w:t>
      </w:r>
      <w:r w:rsidR="006671FB" w:rsidRPr="69E1514D">
        <w:rPr>
          <w:rFonts w:ascii="Arial" w:eastAsiaTheme="minorEastAsia" w:hAnsi="Arial" w:cs="Arial"/>
          <w:color w:val="auto"/>
          <w:lang w:eastAsia="en-US"/>
        </w:rPr>
        <w:t>3</w:t>
      </w:r>
      <w:r w:rsidR="007B28B1" w:rsidRPr="69E1514D">
        <w:rPr>
          <w:rFonts w:ascii="Arial" w:eastAsiaTheme="minorEastAsia" w:hAnsi="Arial" w:cs="Arial"/>
          <w:color w:val="auto"/>
          <w:lang w:eastAsia="en-US"/>
        </w:rPr>
        <w:t xml:space="preserve"> </w:t>
      </w:r>
      <w:r w:rsidRPr="69E1514D">
        <w:rPr>
          <w:rFonts w:ascii="Arial" w:eastAsiaTheme="minorEastAsia" w:hAnsi="Arial" w:cs="Arial"/>
          <w:color w:val="auto"/>
          <w:lang w:eastAsia="en-US"/>
        </w:rPr>
        <w:t xml:space="preserve">basis points </w:t>
      </w:r>
      <w:r w:rsidR="5E9A9F00" w:rsidRPr="69E1514D">
        <w:rPr>
          <w:rFonts w:ascii="Arial" w:eastAsiaTheme="minorEastAsia" w:hAnsi="Arial" w:cs="Arial"/>
          <w:color w:val="auto"/>
          <w:lang w:eastAsia="en-US"/>
        </w:rPr>
        <w:t xml:space="preserve">(bps) </w:t>
      </w:r>
      <w:r w:rsidRPr="69E1514D">
        <w:rPr>
          <w:rFonts w:ascii="Arial" w:eastAsiaTheme="minorEastAsia" w:hAnsi="Arial" w:cs="Arial"/>
          <w:color w:val="auto"/>
          <w:lang w:eastAsia="en-US"/>
        </w:rPr>
        <w:t xml:space="preserve">of invested assets, which was </w:t>
      </w:r>
      <w:r w:rsidR="00C97EA8" w:rsidRPr="69E1514D">
        <w:rPr>
          <w:rFonts w:ascii="Arial" w:eastAsiaTheme="minorEastAsia" w:hAnsi="Arial" w:cs="Arial"/>
          <w:color w:val="auto"/>
          <w:lang w:eastAsia="en-US"/>
        </w:rPr>
        <w:t>below</w:t>
      </w:r>
      <w:r w:rsidRPr="69E1514D">
        <w:rPr>
          <w:rFonts w:ascii="Arial" w:eastAsiaTheme="minorEastAsia" w:hAnsi="Arial" w:cs="Arial"/>
          <w:color w:val="auto"/>
          <w:lang w:eastAsia="en-US"/>
        </w:rPr>
        <w:t xml:space="preserve"> the </w:t>
      </w:r>
      <w:r w:rsidR="009D1F28" w:rsidRPr="69E1514D">
        <w:rPr>
          <w:rFonts w:ascii="Arial" w:eastAsiaTheme="minorEastAsia" w:hAnsi="Arial" w:cs="Arial"/>
          <w:color w:val="auto"/>
          <w:lang w:eastAsia="en-US"/>
        </w:rPr>
        <w:t>Fund’s</w:t>
      </w:r>
      <w:r w:rsidRPr="69E1514D">
        <w:rPr>
          <w:rFonts w:ascii="Arial" w:eastAsiaTheme="minorEastAsia" w:hAnsi="Arial" w:cs="Arial"/>
          <w:color w:val="auto"/>
          <w:lang w:eastAsia="en-US"/>
        </w:rPr>
        <w:t xml:space="preserve"> benchmark cost of </w:t>
      </w:r>
      <w:r w:rsidR="00152BB7" w:rsidRPr="69E1514D">
        <w:rPr>
          <w:rFonts w:ascii="Arial" w:eastAsiaTheme="minorEastAsia" w:hAnsi="Arial" w:cs="Arial"/>
          <w:color w:val="auto"/>
          <w:lang w:eastAsia="en-US"/>
        </w:rPr>
        <w:t>6</w:t>
      </w:r>
      <w:r w:rsidR="006671FB" w:rsidRPr="69E1514D">
        <w:rPr>
          <w:rFonts w:ascii="Arial" w:eastAsiaTheme="minorEastAsia" w:hAnsi="Arial" w:cs="Arial"/>
          <w:color w:val="auto"/>
          <w:lang w:eastAsia="en-US"/>
        </w:rPr>
        <w:t>2</w:t>
      </w:r>
      <w:r w:rsidRPr="69E1514D">
        <w:rPr>
          <w:rFonts w:ascii="Arial" w:eastAsiaTheme="minorEastAsia" w:hAnsi="Arial" w:cs="Arial"/>
          <w:color w:val="auto"/>
          <w:lang w:eastAsia="en-US"/>
        </w:rPr>
        <w:t>.</w:t>
      </w:r>
      <w:r w:rsidR="006671FB" w:rsidRPr="69E1514D">
        <w:rPr>
          <w:rFonts w:ascii="Arial" w:eastAsiaTheme="minorEastAsia" w:hAnsi="Arial" w:cs="Arial"/>
          <w:color w:val="auto"/>
          <w:lang w:eastAsia="en-US"/>
        </w:rPr>
        <w:t>0</w:t>
      </w:r>
      <w:r w:rsidRPr="69E1514D">
        <w:rPr>
          <w:rFonts w:ascii="Arial" w:eastAsiaTheme="minorEastAsia" w:hAnsi="Arial" w:cs="Arial"/>
          <w:color w:val="auto"/>
          <w:lang w:eastAsia="en-US"/>
        </w:rPr>
        <w:t xml:space="preserve"> b</w:t>
      </w:r>
      <w:r w:rsidR="00FD7609" w:rsidRPr="69E1514D">
        <w:rPr>
          <w:rFonts w:ascii="Arial" w:eastAsiaTheme="minorEastAsia" w:hAnsi="Arial" w:cs="Arial"/>
          <w:color w:val="auto"/>
          <w:lang w:eastAsia="en-US"/>
        </w:rPr>
        <w:t>ps</w:t>
      </w:r>
      <w:r w:rsidR="009D1F28" w:rsidRPr="69E1514D">
        <w:rPr>
          <w:rFonts w:ascii="Arial" w:eastAsiaTheme="minorEastAsia" w:hAnsi="Arial" w:cs="Arial"/>
          <w:color w:val="auto"/>
          <w:lang w:eastAsia="en-US"/>
        </w:rPr>
        <w:t xml:space="preserve">. </w:t>
      </w:r>
      <w:r w:rsidR="07DAB5B7" w:rsidRPr="650E1A4B">
        <w:rPr>
          <w:rFonts w:ascii="Arial" w:eastAsiaTheme="minorEastAsia" w:hAnsi="Arial" w:cs="Arial"/>
          <w:color w:val="auto"/>
          <w:lang w:eastAsia="en-US"/>
        </w:rPr>
        <w:t xml:space="preserve"> </w:t>
      </w:r>
      <w:r w:rsidR="00C97EA8" w:rsidRPr="69E1514D">
        <w:rPr>
          <w:rFonts w:ascii="Arial" w:eastAsiaTheme="minorEastAsia" w:hAnsi="Arial" w:cs="Arial"/>
          <w:color w:val="auto"/>
          <w:lang w:eastAsia="en-US"/>
        </w:rPr>
        <w:t xml:space="preserve">Over </w:t>
      </w:r>
      <w:r w:rsidR="699C4AC8" w:rsidRPr="69E1514D">
        <w:rPr>
          <w:rFonts w:ascii="Arial" w:eastAsiaTheme="minorEastAsia" w:hAnsi="Arial" w:cs="Arial"/>
          <w:color w:val="auto"/>
          <w:lang w:eastAsia="en-US"/>
        </w:rPr>
        <w:t>a</w:t>
      </w:r>
      <w:r w:rsidR="001B7CF6" w:rsidRPr="69E1514D">
        <w:rPr>
          <w:rFonts w:ascii="Arial" w:eastAsiaTheme="minorEastAsia" w:hAnsi="Arial" w:cs="Arial"/>
          <w:color w:val="auto"/>
          <w:lang w:eastAsia="en-US"/>
        </w:rPr>
        <w:t xml:space="preserve"> longer </w:t>
      </w:r>
      <w:proofErr w:type="gramStart"/>
      <w:r w:rsidR="00C97EA8" w:rsidRPr="69E1514D">
        <w:rPr>
          <w:rFonts w:ascii="Arial" w:eastAsiaTheme="minorEastAsia" w:hAnsi="Arial" w:cs="Arial"/>
          <w:color w:val="auto"/>
          <w:lang w:eastAsia="en-US"/>
        </w:rPr>
        <w:t>period</w:t>
      </w:r>
      <w:proofErr w:type="gramEnd"/>
      <w:r w:rsidR="00C97EA8" w:rsidRPr="69E1514D">
        <w:rPr>
          <w:rFonts w:ascii="Arial" w:eastAsiaTheme="minorEastAsia" w:hAnsi="Arial" w:cs="Arial"/>
          <w:color w:val="auto"/>
          <w:lang w:eastAsia="en-US"/>
        </w:rPr>
        <w:t xml:space="preserve"> the </w:t>
      </w:r>
      <w:r w:rsidR="34CFA74E" w:rsidRPr="69E1514D">
        <w:rPr>
          <w:rFonts w:ascii="Arial" w:eastAsiaTheme="minorEastAsia" w:hAnsi="Arial" w:cs="Arial"/>
          <w:color w:val="auto"/>
          <w:lang w:eastAsia="en-US"/>
        </w:rPr>
        <w:t xml:space="preserve">Fund’s </w:t>
      </w:r>
      <w:r w:rsidR="1F1D2C9D" w:rsidRPr="69E1514D">
        <w:rPr>
          <w:rFonts w:ascii="Arial" w:eastAsiaTheme="minorEastAsia" w:hAnsi="Arial" w:cs="Arial"/>
          <w:color w:val="auto"/>
          <w:lang w:eastAsia="en-US"/>
        </w:rPr>
        <w:t xml:space="preserve">costs </w:t>
      </w:r>
      <w:r w:rsidR="50697ED0" w:rsidRPr="69E1514D">
        <w:rPr>
          <w:rFonts w:ascii="Arial" w:eastAsiaTheme="minorEastAsia" w:hAnsi="Arial" w:cs="Arial"/>
          <w:color w:val="auto"/>
          <w:lang w:eastAsia="en-US"/>
        </w:rPr>
        <w:t xml:space="preserve">had fallen </w:t>
      </w:r>
      <w:r w:rsidR="1F1D2C9D" w:rsidRPr="69E1514D">
        <w:rPr>
          <w:rFonts w:ascii="Arial" w:eastAsiaTheme="minorEastAsia" w:hAnsi="Arial" w:cs="Arial"/>
          <w:color w:val="auto"/>
          <w:lang w:eastAsia="en-US"/>
        </w:rPr>
        <w:t xml:space="preserve">from </w:t>
      </w:r>
      <w:r w:rsidR="006671FB" w:rsidRPr="69E1514D">
        <w:rPr>
          <w:rFonts w:ascii="Arial" w:eastAsiaTheme="minorEastAsia" w:hAnsi="Arial" w:cs="Arial"/>
          <w:color w:val="auto"/>
          <w:lang w:eastAsia="en-US"/>
        </w:rPr>
        <w:t>57</w:t>
      </w:r>
      <w:r w:rsidR="1F1D2C9D" w:rsidRPr="69E1514D">
        <w:rPr>
          <w:rFonts w:ascii="Arial" w:eastAsiaTheme="minorEastAsia" w:hAnsi="Arial" w:cs="Arial"/>
          <w:color w:val="auto"/>
          <w:lang w:eastAsia="en-US"/>
        </w:rPr>
        <w:t>.</w:t>
      </w:r>
      <w:r w:rsidR="006671FB" w:rsidRPr="69E1514D">
        <w:rPr>
          <w:rFonts w:ascii="Arial" w:eastAsiaTheme="minorEastAsia" w:hAnsi="Arial" w:cs="Arial"/>
          <w:color w:val="auto"/>
          <w:lang w:eastAsia="en-US"/>
        </w:rPr>
        <w:t>8</w:t>
      </w:r>
      <w:r w:rsidR="007B28B1" w:rsidRPr="69E1514D">
        <w:rPr>
          <w:rFonts w:ascii="Arial" w:eastAsiaTheme="minorEastAsia" w:hAnsi="Arial" w:cs="Arial"/>
          <w:color w:val="auto"/>
          <w:lang w:eastAsia="en-US"/>
        </w:rPr>
        <w:t xml:space="preserve"> </w:t>
      </w:r>
      <w:r w:rsidR="1F1D2C9D" w:rsidRPr="69E1514D">
        <w:rPr>
          <w:rFonts w:ascii="Arial" w:eastAsiaTheme="minorEastAsia" w:hAnsi="Arial" w:cs="Arial"/>
          <w:color w:val="auto"/>
          <w:lang w:eastAsia="en-US"/>
        </w:rPr>
        <w:t>bps in 20</w:t>
      </w:r>
      <w:r w:rsidR="001B7CF6" w:rsidRPr="69E1514D">
        <w:rPr>
          <w:rFonts w:ascii="Arial" w:eastAsiaTheme="minorEastAsia" w:hAnsi="Arial" w:cs="Arial"/>
          <w:color w:val="auto"/>
          <w:lang w:eastAsia="en-US"/>
        </w:rPr>
        <w:t>16</w:t>
      </w:r>
      <w:r w:rsidR="1F1D2C9D" w:rsidRPr="69E1514D">
        <w:rPr>
          <w:rFonts w:ascii="Arial" w:eastAsiaTheme="minorEastAsia" w:hAnsi="Arial" w:cs="Arial"/>
          <w:color w:val="auto"/>
          <w:lang w:eastAsia="en-US"/>
        </w:rPr>
        <w:t xml:space="preserve"> to </w:t>
      </w:r>
      <w:r w:rsidR="009D1F28" w:rsidRPr="69E1514D">
        <w:rPr>
          <w:rFonts w:ascii="Arial" w:eastAsiaTheme="minorEastAsia" w:hAnsi="Arial" w:cs="Arial"/>
          <w:color w:val="auto"/>
          <w:lang w:eastAsia="en-US"/>
        </w:rPr>
        <w:t>4</w:t>
      </w:r>
      <w:r w:rsidR="001B7CF6" w:rsidRPr="69E1514D">
        <w:rPr>
          <w:rFonts w:ascii="Arial" w:eastAsiaTheme="minorEastAsia" w:hAnsi="Arial" w:cs="Arial"/>
          <w:color w:val="auto"/>
          <w:lang w:eastAsia="en-US"/>
        </w:rPr>
        <w:t>3</w:t>
      </w:r>
      <w:r w:rsidR="009D1F28" w:rsidRPr="69E1514D">
        <w:rPr>
          <w:rFonts w:ascii="Arial" w:eastAsiaTheme="minorEastAsia" w:hAnsi="Arial" w:cs="Arial"/>
          <w:color w:val="auto"/>
          <w:lang w:eastAsia="en-US"/>
        </w:rPr>
        <w:t>.</w:t>
      </w:r>
      <w:r w:rsidR="001B7CF6" w:rsidRPr="69E1514D">
        <w:rPr>
          <w:rFonts w:ascii="Arial" w:eastAsiaTheme="minorEastAsia" w:hAnsi="Arial" w:cs="Arial"/>
          <w:color w:val="auto"/>
          <w:lang w:eastAsia="en-US"/>
        </w:rPr>
        <w:t>3</w:t>
      </w:r>
      <w:r w:rsidR="00D20E69" w:rsidRPr="69E1514D">
        <w:rPr>
          <w:rFonts w:ascii="Arial" w:eastAsiaTheme="minorEastAsia" w:hAnsi="Arial" w:cs="Arial"/>
          <w:color w:val="auto"/>
          <w:lang w:eastAsia="en-US"/>
        </w:rPr>
        <w:t xml:space="preserve"> </w:t>
      </w:r>
      <w:r w:rsidR="1F1D2C9D" w:rsidRPr="69E1514D">
        <w:rPr>
          <w:rFonts w:ascii="Arial" w:eastAsiaTheme="minorEastAsia" w:hAnsi="Arial" w:cs="Arial"/>
          <w:color w:val="auto"/>
          <w:lang w:eastAsia="en-US"/>
        </w:rPr>
        <w:t>bps in 20</w:t>
      </w:r>
      <w:r w:rsidR="00D20E69" w:rsidRPr="69E1514D">
        <w:rPr>
          <w:rFonts w:ascii="Arial" w:eastAsiaTheme="minorEastAsia" w:hAnsi="Arial" w:cs="Arial"/>
          <w:color w:val="auto"/>
          <w:lang w:eastAsia="en-US"/>
        </w:rPr>
        <w:t>2</w:t>
      </w:r>
      <w:r w:rsidR="001B7CF6" w:rsidRPr="69E1514D">
        <w:rPr>
          <w:rFonts w:ascii="Arial" w:eastAsiaTheme="minorEastAsia" w:hAnsi="Arial" w:cs="Arial"/>
          <w:color w:val="auto"/>
          <w:lang w:eastAsia="en-US"/>
        </w:rPr>
        <w:t>5</w:t>
      </w:r>
      <w:r w:rsidR="009D1F28" w:rsidRPr="69E1514D">
        <w:rPr>
          <w:rFonts w:ascii="Arial" w:eastAsiaTheme="minorEastAsia" w:hAnsi="Arial" w:cs="Arial"/>
          <w:color w:val="auto"/>
          <w:lang w:eastAsia="en-US"/>
        </w:rPr>
        <w:t>.</w:t>
      </w:r>
      <w:r w:rsidR="1F1D2C9D" w:rsidRPr="69E1514D">
        <w:rPr>
          <w:rFonts w:ascii="Arial" w:eastAsiaTheme="minorEastAsia" w:hAnsi="Arial" w:cs="Arial"/>
          <w:color w:val="auto"/>
          <w:lang w:eastAsia="en-US"/>
        </w:rPr>
        <w:t xml:space="preserve"> T</w:t>
      </w:r>
      <w:r w:rsidR="7395DA23" w:rsidRPr="69E1514D">
        <w:rPr>
          <w:rFonts w:ascii="Arial" w:eastAsiaTheme="minorEastAsia" w:hAnsi="Arial" w:cs="Arial"/>
          <w:color w:val="auto"/>
          <w:lang w:eastAsia="en-US"/>
        </w:rPr>
        <w:t xml:space="preserve">he </w:t>
      </w:r>
      <w:r w:rsidR="009D1F28" w:rsidRPr="69E1514D">
        <w:rPr>
          <w:rFonts w:ascii="Arial" w:eastAsiaTheme="minorEastAsia" w:hAnsi="Arial" w:cs="Arial"/>
          <w:color w:val="auto"/>
          <w:lang w:eastAsia="en-US"/>
        </w:rPr>
        <w:t>5</w:t>
      </w:r>
      <w:r w:rsidR="7395DA23" w:rsidRPr="69E1514D">
        <w:rPr>
          <w:rFonts w:ascii="Arial" w:eastAsiaTheme="minorEastAsia" w:hAnsi="Arial" w:cs="Arial"/>
          <w:color w:val="auto"/>
          <w:lang w:eastAsia="en-US"/>
        </w:rPr>
        <w:t xml:space="preserve">-year net total return of </w:t>
      </w:r>
      <w:r w:rsidR="00C70F86" w:rsidRPr="69E1514D">
        <w:rPr>
          <w:rFonts w:ascii="Arial" w:eastAsiaTheme="minorEastAsia" w:hAnsi="Arial" w:cs="Arial"/>
          <w:color w:val="auto"/>
          <w:lang w:eastAsia="en-US"/>
        </w:rPr>
        <w:t>8</w:t>
      </w:r>
      <w:r w:rsidR="0069162D" w:rsidRPr="69E1514D">
        <w:rPr>
          <w:rFonts w:ascii="Arial" w:eastAsiaTheme="minorEastAsia" w:hAnsi="Arial" w:cs="Arial"/>
          <w:color w:val="auto"/>
          <w:lang w:eastAsia="en-US"/>
        </w:rPr>
        <w:t>.</w:t>
      </w:r>
      <w:r w:rsidR="00C70F86" w:rsidRPr="69E1514D">
        <w:rPr>
          <w:rFonts w:ascii="Arial" w:eastAsiaTheme="minorEastAsia" w:hAnsi="Arial" w:cs="Arial"/>
          <w:color w:val="auto"/>
          <w:lang w:eastAsia="en-US"/>
        </w:rPr>
        <w:t>9</w:t>
      </w:r>
      <w:r w:rsidR="7395DA23" w:rsidRPr="69E1514D">
        <w:rPr>
          <w:rFonts w:ascii="Arial" w:eastAsiaTheme="minorEastAsia" w:hAnsi="Arial" w:cs="Arial"/>
          <w:color w:val="auto"/>
          <w:lang w:eastAsia="en-US"/>
        </w:rPr>
        <w:t xml:space="preserve">% </w:t>
      </w:r>
      <w:r w:rsidR="1F1D2C9D" w:rsidRPr="69E1514D">
        <w:rPr>
          <w:rFonts w:ascii="Arial" w:eastAsiaTheme="minorEastAsia" w:hAnsi="Arial" w:cs="Arial"/>
          <w:color w:val="auto"/>
          <w:lang w:eastAsia="en-US"/>
        </w:rPr>
        <w:t xml:space="preserve">was </w:t>
      </w:r>
      <w:r w:rsidR="52F6488D" w:rsidRPr="69E1514D">
        <w:rPr>
          <w:rFonts w:ascii="Arial" w:eastAsiaTheme="minorEastAsia" w:hAnsi="Arial" w:cs="Arial"/>
          <w:color w:val="auto"/>
          <w:lang w:eastAsia="en-US"/>
        </w:rPr>
        <w:t>above</w:t>
      </w:r>
      <w:r w:rsidR="009D1F28" w:rsidRPr="69E1514D">
        <w:rPr>
          <w:rFonts w:ascii="Arial" w:eastAsiaTheme="minorEastAsia" w:hAnsi="Arial" w:cs="Arial"/>
          <w:color w:val="auto"/>
          <w:lang w:eastAsia="en-US"/>
        </w:rPr>
        <w:t xml:space="preserve"> </w:t>
      </w:r>
      <w:r w:rsidR="0069162D" w:rsidRPr="69E1514D">
        <w:rPr>
          <w:rFonts w:ascii="Arial" w:eastAsiaTheme="minorEastAsia" w:hAnsi="Arial" w:cs="Arial"/>
          <w:color w:val="auto"/>
          <w:lang w:eastAsia="en-US"/>
        </w:rPr>
        <w:t xml:space="preserve">the </w:t>
      </w:r>
      <w:r w:rsidR="7395DA23" w:rsidRPr="69E1514D">
        <w:rPr>
          <w:rFonts w:ascii="Arial" w:eastAsiaTheme="minorEastAsia" w:hAnsi="Arial" w:cs="Arial"/>
          <w:color w:val="auto"/>
          <w:lang w:eastAsia="en-US"/>
        </w:rPr>
        <w:t xml:space="preserve">CEM LGPS median of </w:t>
      </w:r>
      <w:r w:rsidR="00C70F86" w:rsidRPr="69E1514D">
        <w:rPr>
          <w:rFonts w:ascii="Arial" w:eastAsiaTheme="minorEastAsia" w:hAnsi="Arial" w:cs="Arial"/>
          <w:color w:val="auto"/>
          <w:lang w:eastAsia="en-US"/>
        </w:rPr>
        <w:t>8</w:t>
      </w:r>
      <w:r w:rsidR="005E396E" w:rsidRPr="69E1514D">
        <w:rPr>
          <w:rFonts w:ascii="Arial" w:eastAsiaTheme="minorEastAsia" w:hAnsi="Arial" w:cs="Arial"/>
          <w:color w:val="auto"/>
          <w:lang w:eastAsia="en-US"/>
        </w:rPr>
        <w:t>.</w:t>
      </w:r>
      <w:r w:rsidR="00C70F86" w:rsidRPr="69E1514D">
        <w:rPr>
          <w:rFonts w:ascii="Arial" w:eastAsiaTheme="minorEastAsia" w:hAnsi="Arial" w:cs="Arial"/>
          <w:color w:val="auto"/>
          <w:lang w:eastAsia="en-US"/>
        </w:rPr>
        <w:t>4</w:t>
      </w:r>
      <w:r w:rsidR="7395DA23" w:rsidRPr="69E1514D">
        <w:rPr>
          <w:rFonts w:ascii="Arial" w:eastAsiaTheme="minorEastAsia" w:hAnsi="Arial" w:cs="Arial"/>
          <w:color w:val="auto"/>
          <w:lang w:eastAsia="en-US"/>
        </w:rPr>
        <w:t xml:space="preserve">%. </w:t>
      </w:r>
    </w:p>
    <w:p w14:paraId="5657850A" w14:textId="046DC41A" w:rsidR="6A931FCF" w:rsidRDefault="6A931FCF" w:rsidP="00C31B64">
      <w:pPr>
        <w:pStyle w:val="Default"/>
        <w:spacing w:line="312" w:lineRule="auto"/>
        <w:rPr>
          <w:color w:val="000000" w:themeColor="text1"/>
          <w:lang w:eastAsia="en-US"/>
        </w:rPr>
      </w:pPr>
    </w:p>
    <w:p w14:paraId="37B5AC4A" w14:textId="733D81C3" w:rsidR="00275AD8" w:rsidRPr="000A5587" w:rsidRDefault="00275AD8" w:rsidP="00C31B64">
      <w:pPr>
        <w:autoSpaceDE w:val="0"/>
        <w:autoSpaceDN w:val="0"/>
        <w:adjustRightInd w:val="0"/>
        <w:spacing w:after="0"/>
        <w:rPr>
          <w:rFonts w:ascii="Arial" w:hAnsi="Arial" w:cs="Arial"/>
        </w:rPr>
      </w:pPr>
      <w:r w:rsidRPr="69E1514D">
        <w:rPr>
          <w:rFonts w:ascii="Arial" w:hAnsi="Arial" w:cs="Arial"/>
          <w:sz w:val="24"/>
          <w:szCs w:val="24"/>
        </w:rPr>
        <w:t>Analysis of investment costs remain</w:t>
      </w:r>
      <w:r w:rsidR="00DB0196">
        <w:rPr>
          <w:rFonts w:ascii="Arial" w:hAnsi="Arial" w:cs="Arial"/>
          <w:sz w:val="24"/>
          <w:szCs w:val="24"/>
        </w:rPr>
        <w:t>s</w:t>
      </w:r>
      <w:r w:rsidRPr="69E1514D">
        <w:rPr>
          <w:rFonts w:ascii="Arial" w:hAnsi="Arial" w:cs="Arial"/>
          <w:sz w:val="24"/>
          <w:szCs w:val="24"/>
        </w:rPr>
        <w:t xml:space="preserve"> a complex subject matter where </w:t>
      </w:r>
      <w:r w:rsidR="5D1E06C4" w:rsidRPr="69E1514D">
        <w:rPr>
          <w:rFonts w:ascii="Arial" w:hAnsi="Arial" w:cs="Arial"/>
          <w:sz w:val="24"/>
          <w:szCs w:val="24"/>
        </w:rPr>
        <w:t xml:space="preserve">data can be patchy and </w:t>
      </w:r>
      <w:r w:rsidRPr="69E1514D">
        <w:rPr>
          <w:rFonts w:ascii="Arial" w:hAnsi="Arial" w:cs="Arial"/>
          <w:sz w:val="24"/>
          <w:szCs w:val="24"/>
        </w:rPr>
        <w:t xml:space="preserve">specialist expertise is essential to understand data and reach informed conclusions. </w:t>
      </w:r>
    </w:p>
    <w:p w14:paraId="31431006" w14:textId="2F698E79" w:rsidR="046D2BD4" w:rsidRDefault="046D2BD4" w:rsidP="00C31B64">
      <w:pPr>
        <w:spacing w:after="0"/>
        <w:rPr>
          <w:rFonts w:ascii="Arial" w:hAnsi="Arial" w:cs="Arial"/>
          <w:sz w:val="24"/>
          <w:szCs w:val="24"/>
        </w:rPr>
      </w:pPr>
    </w:p>
    <w:p w14:paraId="7C992040" w14:textId="0BC06B44" w:rsidR="000A5587" w:rsidRPr="00E53118" w:rsidRDefault="000A5587" w:rsidP="00C31B64">
      <w:pPr>
        <w:pStyle w:val="Default"/>
        <w:spacing w:line="312" w:lineRule="auto"/>
        <w:rPr>
          <w:rFonts w:ascii="Arial" w:eastAsiaTheme="majorEastAsia" w:hAnsi="Arial" w:cs="Arial"/>
          <w:b/>
          <w:bCs/>
          <w:color w:val="auto"/>
          <w:lang w:eastAsia="en-US"/>
        </w:rPr>
      </w:pPr>
      <w:r w:rsidRPr="00E53118">
        <w:rPr>
          <w:rFonts w:ascii="Arial" w:eastAsiaTheme="majorEastAsia" w:hAnsi="Arial" w:cs="Arial"/>
          <w:b/>
          <w:bCs/>
          <w:color w:val="auto"/>
          <w:lang w:eastAsia="en-US"/>
        </w:rPr>
        <w:t>Membership Information</w:t>
      </w:r>
    </w:p>
    <w:p w14:paraId="19774218" w14:textId="25CF9CCB" w:rsidR="000A5587" w:rsidRPr="000A5587" w:rsidRDefault="000A5587" w:rsidP="00C31B64">
      <w:pPr>
        <w:spacing w:after="0"/>
        <w:rPr>
          <w:rFonts w:ascii="Arial" w:hAnsi="Arial" w:cs="Arial"/>
          <w:sz w:val="24"/>
          <w:szCs w:val="24"/>
        </w:rPr>
      </w:pPr>
      <w:r w:rsidRPr="3965D3C6">
        <w:rPr>
          <w:rFonts w:ascii="Arial" w:hAnsi="Arial" w:cs="Arial"/>
          <w:sz w:val="24"/>
          <w:szCs w:val="24"/>
        </w:rPr>
        <w:t xml:space="preserve">Fund membership numbers </w:t>
      </w:r>
      <w:r w:rsidR="57B2BF5F" w:rsidRPr="3965D3C6">
        <w:rPr>
          <w:rFonts w:ascii="Arial" w:hAnsi="Arial" w:cs="Arial"/>
          <w:sz w:val="24"/>
          <w:szCs w:val="24"/>
        </w:rPr>
        <w:t>change as</w:t>
      </w:r>
      <w:r w:rsidRPr="3965D3C6">
        <w:rPr>
          <w:rFonts w:ascii="Arial" w:hAnsi="Arial" w:cs="Arial"/>
          <w:sz w:val="24"/>
          <w:szCs w:val="24"/>
        </w:rPr>
        <w:t xml:space="preserve"> </w:t>
      </w:r>
      <w:r w:rsidR="79C2103C" w:rsidRPr="3965D3C6">
        <w:rPr>
          <w:rFonts w:ascii="Arial" w:hAnsi="Arial" w:cs="Arial"/>
          <w:sz w:val="24"/>
          <w:szCs w:val="24"/>
        </w:rPr>
        <w:t xml:space="preserve">individuals </w:t>
      </w:r>
      <w:r w:rsidRPr="3965D3C6">
        <w:rPr>
          <w:rFonts w:ascii="Arial" w:hAnsi="Arial" w:cs="Arial"/>
          <w:sz w:val="24"/>
          <w:szCs w:val="24"/>
        </w:rPr>
        <w:t>join or leav</w:t>
      </w:r>
      <w:r w:rsidR="0C135F2A" w:rsidRPr="3965D3C6">
        <w:rPr>
          <w:rFonts w:ascii="Arial" w:hAnsi="Arial" w:cs="Arial"/>
          <w:sz w:val="24"/>
          <w:szCs w:val="24"/>
        </w:rPr>
        <w:t>e</w:t>
      </w:r>
      <w:r w:rsidRPr="3965D3C6">
        <w:rPr>
          <w:rFonts w:ascii="Arial" w:hAnsi="Arial" w:cs="Arial"/>
          <w:sz w:val="24"/>
          <w:szCs w:val="24"/>
        </w:rPr>
        <w:t xml:space="preserve"> the Scheme </w:t>
      </w:r>
      <w:r w:rsidR="63086F59" w:rsidRPr="3965D3C6">
        <w:rPr>
          <w:rFonts w:ascii="Arial" w:hAnsi="Arial" w:cs="Arial"/>
          <w:sz w:val="24"/>
          <w:szCs w:val="24"/>
        </w:rPr>
        <w:t>as part</w:t>
      </w:r>
      <w:r w:rsidR="5A5ABBE2" w:rsidRPr="3965D3C6">
        <w:rPr>
          <w:rFonts w:ascii="Arial" w:hAnsi="Arial" w:cs="Arial"/>
          <w:sz w:val="24"/>
          <w:szCs w:val="24"/>
        </w:rPr>
        <w:t xml:space="preserve"> </w:t>
      </w:r>
      <w:r w:rsidR="19D5E6E8" w:rsidRPr="5E4F4631">
        <w:rPr>
          <w:rFonts w:ascii="Arial" w:hAnsi="Arial" w:cs="Arial"/>
          <w:sz w:val="24"/>
          <w:szCs w:val="24"/>
        </w:rPr>
        <w:t>of</w:t>
      </w:r>
      <w:r w:rsidR="563AC3E1" w:rsidRPr="5E4F4631">
        <w:rPr>
          <w:rFonts w:ascii="Arial" w:hAnsi="Arial" w:cs="Arial"/>
          <w:sz w:val="24"/>
          <w:szCs w:val="24"/>
        </w:rPr>
        <w:t xml:space="preserve"> </w:t>
      </w:r>
      <w:r w:rsidR="31AD4114" w:rsidRPr="3965D3C6">
        <w:rPr>
          <w:rFonts w:ascii="Arial" w:hAnsi="Arial" w:cs="Arial"/>
          <w:sz w:val="24"/>
          <w:szCs w:val="24"/>
        </w:rPr>
        <w:t>normal staffing</w:t>
      </w:r>
      <w:r w:rsidR="190097A2" w:rsidRPr="3965D3C6">
        <w:rPr>
          <w:rFonts w:ascii="Arial" w:hAnsi="Arial" w:cs="Arial"/>
          <w:sz w:val="24"/>
          <w:szCs w:val="24"/>
        </w:rPr>
        <w:t xml:space="preserve"> </w:t>
      </w:r>
      <w:r w:rsidRPr="3965D3C6">
        <w:rPr>
          <w:rFonts w:ascii="Arial" w:hAnsi="Arial" w:cs="Arial"/>
          <w:sz w:val="24"/>
          <w:szCs w:val="24"/>
        </w:rPr>
        <w:t xml:space="preserve">turnover. From time to time, more significant membership movements </w:t>
      </w:r>
      <w:r w:rsidR="2D6433D5" w:rsidRPr="3965D3C6">
        <w:rPr>
          <w:rFonts w:ascii="Arial" w:hAnsi="Arial" w:cs="Arial"/>
          <w:sz w:val="24"/>
          <w:szCs w:val="24"/>
        </w:rPr>
        <w:t xml:space="preserve">can occur </w:t>
      </w:r>
      <w:r w:rsidRPr="3965D3C6">
        <w:rPr>
          <w:rFonts w:ascii="Arial" w:hAnsi="Arial" w:cs="Arial"/>
          <w:sz w:val="24"/>
          <w:szCs w:val="24"/>
        </w:rPr>
        <w:t xml:space="preserve">from factors such as recruitment freezes, workforce reshaping, </w:t>
      </w:r>
      <w:r w:rsidR="4AC7B915" w:rsidRPr="10B4097C">
        <w:rPr>
          <w:rFonts w:ascii="Arial" w:hAnsi="Arial" w:cs="Arial"/>
          <w:sz w:val="24"/>
          <w:szCs w:val="24"/>
        </w:rPr>
        <w:t xml:space="preserve">employer </w:t>
      </w:r>
      <w:r w:rsidR="4AC7B915" w:rsidRPr="255E044F">
        <w:rPr>
          <w:rFonts w:ascii="Arial" w:hAnsi="Arial" w:cs="Arial"/>
          <w:sz w:val="24"/>
          <w:szCs w:val="24"/>
        </w:rPr>
        <w:t xml:space="preserve">exits, </w:t>
      </w:r>
      <w:r w:rsidR="7E4406B3" w:rsidRPr="255E044F">
        <w:rPr>
          <w:rFonts w:ascii="Arial" w:hAnsi="Arial" w:cs="Arial"/>
          <w:sz w:val="24"/>
          <w:szCs w:val="24"/>
        </w:rPr>
        <w:t>staff</w:t>
      </w:r>
      <w:r w:rsidRPr="3965D3C6">
        <w:rPr>
          <w:rFonts w:ascii="Arial" w:hAnsi="Arial" w:cs="Arial"/>
          <w:sz w:val="24"/>
          <w:szCs w:val="24"/>
        </w:rPr>
        <w:t xml:space="preserve"> transfers, and Government initiatives (e.g. auto enrolment). </w:t>
      </w:r>
    </w:p>
    <w:p w14:paraId="0F2F5C87" w14:textId="77777777" w:rsidR="000A5587" w:rsidRPr="000A5587" w:rsidRDefault="000A5587" w:rsidP="00C31B64">
      <w:pPr>
        <w:spacing w:after="0"/>
        <w:rPr>
          <w:rFonts w:ascii="Arial" w:hAnsi="Arial" w:cs="Arial"/>
          <w:sz w:val="24"/>
          <w:szCs w:val="24"/>
        </w:rPr>
      </w:pPr>
    </w:p>
    <w:p w14:paraId="3BED7BBD" w14:textId="771C85A0" w:rsidR="00B23278" w:rsidRDefault="000A5587" w:rsidP="69E1514D">
      <w:pPr>
        <w:pStyle w:val="Default"/>
        <w:spacing w:after="120" w:line="312" w:lineRule="auto"/>
        <w:rPr>
          <w:rFonts w:ascii="Arial" w:eastAsiaTheme="minorEastAsia" w:hAnsi="Arial" w:cs="Arial"/>
          <w:color w:val="auto"/>
          <w:lang w:eastAsia="en-US"/>
        </w:rPr>
      </w:pPr>
      <w:r w:rsidRPr="69E1514D">
        <w:rPr>
          <w:rFonts w:ascii="Arial" w:eastAsiaTheme="minorEastAsia" w:hAnsi="Arial" w:cs="Arial"/>
          <w:color w:val="auto"/>
          <w:lang w:eastAsia="en-US"/>
        </w:rPr>
        <w:t xml:space="preserve">The </w:t>
      </w:r>
      <w:r w:rsidR="00B27892">
        <w:rPr>
          <w:rFonts w:ascii="Arial" w:eastAsiaTheme="minorEastAsia" w:hAnsi="Arial" w:cs="Arial"/>
          <w:color w:val="auto"/>
          <w:lang w:eastAsia="en-US"/>
        </w:rPr>
        <w:t xml:space="preserve">chart below </w:t>
      </w:r>
      <w:r w:rsidRPr="69E1514D">
        <w:rPr>
          <w:rFonts w:ascii="Arial" w:eastAsiaTheme="minorEastAsia" w:hAnsi="Arial" w:cs="Arial"/>
          <w:color w:val="auto"/>
          <w:lang w:eastAsia="en-US"/>
        </w:rPr>
        <w:t xml:space="preserve">shows how total Fund membership (active, deferred, pensioner and undecided members) has changed over the past 5 years split between Scheduled and Admission Bodies. </w:t>
      </w:r>
      <w:r w:rsidR="5AAE85E6" w:rsidRPr="69E1514D">
        <w:rPr>
          <w:rFonts w:ascii="Arial" w:eastAsiaTheme="minorEastAsia" w:hAnsi="Arial" w:cs="Arial"/>
          <w:color w:val="auto"/>
          <w:lang w:eastAsia="en-US"/>
        </w:rPr>
        <w:t>It</w:t>
      </w:r>
      <w:r w:rsidRPr="69E1514D">
        <w:rPr>
          <w:rFonts w:ascii="Arial" w:eastAsiaTheme="minorEastAsia" w:hAnsi="Arial" w:cs="Arial"/>
          <w:color w:val="auto"/>
          <w:lang w:eastAsia="en-US"/>
        </w:rPr>
        <w:t xml:space="preserve"> shows that </w:t>
      </w:r>
      <w:r w:rsidR="397CC65D" w:rsidRPr="69E1514D">
        <w:rPr>
          <w:rFonts w:ascii="Arial" w:eastAsiaTheme="minorEastAsia" w:hAnsi="Arial" w:cs="Arial"/>
          <w:color w:val="auto"/>
          <w:lang w:eastAsia="en-US"/>
        </w:rPr>
        <w:t xml:space="preserve">total </w:t>
      </w:r>
      <w:r w:rsidRPr="69E1514D">
        <w:rPr>
          <w:rFonts w:ascii="Arial" w:eastAsiaTheme="minorEastAsia" w:hAnsi="Arial" w:cs="Arial"/>
          <w:color w:val="auto"/>
          <w:lang w:eastAsia="en-US"/>
        </w:rPr>
        <w:t xml:space="preserve">membership over the past </w:t>
      </w:r>
      <w:r w:rsidR="008F4CC1">
        <w:rPr>
          <w:rFonts w:ascii="Arial" w:eastAsiaTheme="minorEastAsia" w:hAnsi="Arial" w:cs="Arial"/>
          <w:color w:val="auto"/>
          <w:lang w:eastAsia="en-US"/>
        </w:rPr>
        <w:t>four</w:t>
      </w:r>
      <w:r w:rsidRPr="69E1514D">
        <w:rPr>
          <w:rFonts w:ascii="Arial" w:eastAsiaTheme="minorEastAsia" w:hAnsi="Arial" w:cs="Arial"/>
          <w:color w:val="auto"/>
          <w:lang w:eastAsia="en-US"/>
        </w:rPr>
        <w:t xml:space="preserve"> years has increased at an average of around </w:t>
      </w:r>
      <w:r w:rsidR="008F3751" w:rsidRPr="69E1514D">
        <w:rPr>
          <w:rFonts w:ascii="Arial" w:eastAsiaTheme="minorEastAsia" w:hAnsi="Arial" w:cs="Arial"/>
          <w:color w:val="auto"/>
          <w:lang w:eastAsia="en-US"/>
        </w:rPr>
        <w:t>2</w:t>
      </w:r>
      <w:r w:rsidRPr="69E1514D">
        <w:rPr>
          <w:rFonts w:ascii="Arial" w:eastAsiaTheme="minorEastAsia" w:hAnsi="Arial" w:cs="Arial"/>
          <w:color w:val="auto"/>
          <w:lang w:eastAsia="en-US"/>
        </w:rPr>
        <w:t>.</w:t>
      </w:r>
      <w:r w:rsidR="005F3C59" w:rsidRPr="69E1514D">
        <w:rPr>
          <w:rFonts w:ascii="Arial" w:eastAsiaTheme="minorEastAsia" w:hAnsi="Arial" w:cs="Arial"/>
          <w:color w:val="auto"/>
          <w:lang w:eastAsia="en-US"/>
        </w:rPr>
        <w:t>3</w:t>
      </w:r>
      <w:r w:rsidRPr="69E1514D">
        <w:rPr>
          <w:rFonts w:ascii="Arial" w:eastAsiaTheme="minorEastAsia" w:hAnsi="Arial" w:cs="Arial"/>
          <w:color w:val="auto"/>
          <w:lang w:eastAsia="en-US"/>
        </w:rPr>
        <w:t>% p.a. It also indicates that 9</w:t>
      </w:r>
      <w:r w:rsidR="005C3627" w:rsidRPr="69E1514D">
        <w:rPr>
          <w:rFonts w:ascii="Arial" w:eastAsiaTheme="minorEastAsia" w:hAnsi="Arial" w:cs="Arial"/>
          <w:color w:val="auto"/>
          <w:lang w:eastAsia="en-US"/>
        </w:rPr>
        <w:t>1</w:t>
      </w:r>
      <w:r w:rsidRPr="69E1514D">
        <w:rPr>
          <w:rFonts w:ascii="Arial" w:eastAsiaTheme="minorEastAsia" w:hAnsi="Arial" w:cs="Arial"/>
          <w:color w:val="auto"/>
          <w:lang w:eastAsia="en-US"/>
        </w:rPr>
        <w:t xml:space="preserve">% of scheme members in the Fund work for Scheduled Bodies.   </w:t>
      </w:r>
    </w:p>
    <w:p w14:paraId="7AAED820" w14:textId="431CFB13" w:rsidR="00003AEE" w:rsidRDefault="006A6F91" w:rsidP="45EA2717">
      <w:pPr>
        <w:pStyle w:val="Default"/>
        <w:spacing w:after="120" w:line="312" w:lineRule="auto"/>
        <w:rPr>
          <w:rFonts w:ascii="Arial" w:eastAsiaTheme="minorEastAsia" w:hAnsi="Arial" w:cs="Arial"/>
          <w:color w:val="auto"/>
          <w:lang w:eastAsia="en-US"/>
        </w:rPr>
      </w:pPr>
      <w:r>
        <w:rPr>
          <w:rFonts w:ascii="Arial" w:eastAsiaTheme="minorEastAsia" w:hAnsi="Arial" w:cs="Arial"/>
          <w:noProof/>
          <w:color w:val="auto"/>
          <w:lang w:eastAsia="en-US"/>
        </w:rPr>
        <w:drawing>
          <wp:inline distT="0" distB="0" distL="0" distR="0" wp14:anchorId="67499278" wp14:editId="33131BAC">
            <wp:extent cx="5772150" cy="2419350"/>
            <wp:effectExtent l="0" t="0" r="0" b="0"/>
            <wp:docPr id="706153338" name="Picture 2" descr="Chart showing split of membership over 3 membership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53338" name="Picture 2" descr="Chart showing split of membership over 3 membership group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4536" cy="2420350"/>
                    </a:xfrm>
                    <a:prstGeom prst="rect">
                      <a:avLst/>
                    </a:prstGeom>
                    <a:noFill/>
                  </pic:spPr>
                </pic:pic>
              </a:graphicData>
            </a:graphic>
          </wp:inline>
        </w:drawing>
      </w:r>
    </w:p>
    <w:p w14:paraId="571C2496" w14:textId="1E271CBB" w:rsidR="003058E7" w:rsidRDefault="000A2111" w:rsidP="003F13B1">
      <w:pPr>
        <w:spacing w:after="0"/>
        <w:jc w:val="both"/>
        <w:rPr>
          <w:rFonts w:ascii="Arial" w:hAnsi="Arial" w:cs="Arial"/>
          <w:sz w:val="24"/>
          <w:szCs w:val="24"/>
        </w:rPr>
      </w:pPr>
      <w:r>
        <w:rPr>
          <w:rFonts w:ascii="Arial" w:hAnsi="Arial" w:cs="Arial"/>
          <w:sz w:val="24"/>
          <w:szCs w:val="24"/>
        </w:rPr>
        <w:t xml:space="preserve">Source: Falkirk Council Pension Fund </w:t>
      </w:r>
    </w:p>
    <w:p w14:paraId="335CB2F9" w14:textId="6E769AC3" w:rsidR="000A5587" w:rsidRDefault="000A5587" w:rsidP="003F3529">
      <w:pPr>
        <w:spacing w:after="0"/>
        <w:rPr>
          <w:rFonts w:cs="Arial"/>
          <w:sz w:val="24"/>
          <w:szCs w:val="24"/>
        </w:rPr>
      </w:pPr>
      <w:r w:rsidRPr="000A5587">
        <w:rPr>
          <w:rFonts w:ascii="Arial" w:hAnsi="Arial" w:cs="Arial"/>
          <w:sz w:val="24"/>
          <w:szCs w:val="24"/>
        </w:rPr>
        <w:lastRenderedPageBreak/>
        <w:t>The next chart breaks down total membership into its constituent parts, namely active, deferred, pensioners and undecided members.</w:t>
      </w:r>
      <w:r w:rsidRPr="00A94918">
        <w:rPr>
          <w:rFonts w:cs="Arial"/>
          <w:sz w:val="24"/>
          <w:szCs w:val="24"/>
        </w:rPr>
        <w:t xml:space="preserve"> </w:t>
      </w:r>
    </w:p>
    <w:p w14:paraId="76E19D03" w14:textId="1863B501" w:rsidR="0036691E" w:rsidRDefault="00753585" w:rsidP="003F3529">
      <w:pPr>
        <w:spacing w:after="0"/>
        <w:rPr>
          <w:rFonts w:cs="Arial"/>
          <w:sz w:val="24"/>
          <w:szCs w:val="24"/>
        </w:rPr>
      </w:pPr>
      <w:r>
        <w:rPr>
          <w:rFonts w:cs="Arial"/>
          <w:noProof/>
          <w:sz w:val="24"/>
          <w:szCs w:val="24"/>
        </w:rPr>
        <w:drawing>
          <wp:inline distT="0" distB="0" distL="0" distR="0" wp14:anchorId="5E67FE47" wp14:editId="06E05DAC">
            <wp:extent cx="5956300" cy="3376849"/>
            <wp:effectExtent l="0" t="0" r="6350" b="0"/>
            <wp:docPr id="1094078284" name="Picture 5" descr="Chart showing split of memebrship over 5 years divided into 4 catego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078284" name="Picture 5" descr="Chart showing split of memebrship over 5 years divided into 4 categories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0484" cy="3384890"/>
                    </a:xfrm>
                    <a:prstGeom prst="rect">
                      <a:avLst/>
                    </a:prstGeom>
                    <a:noFill/>
                  </pic:spPr>
                </pic:pic>
              </a:graphicData>
            </a:graphic>
          </wp:inline>
        </w:drawing>
      </w:r>
    </w:p>
    <w:p w14:paraId="3B5A0815" w14:textId="504C66ED" w:rsidR="00986BCB" w:rsidRDefault="000A2111" w:rsidP="3965D3C6">
      <w:pPr>
        <w:spacing w:after="0"/>
        <w:jc w:val="both"/>
        <w:rPr>
          <w:rFonts w:ascii="Arial" w:hAnsi="Arial" w:cs="Arial"/>
          <w:sz w:val="24"/>
          <w:szCs w:val="24"/>
        </w:rPr>
      </w:pPr>
      <w:r>
        <w:rPr>
          <w:rFonts w:ascii="Arial" w:hAnsi="Arial" w:cs="Arial"/>
          <w:sz w:val="24"/>
          <w:szCs w:val="24"/>
        </w:rPr>
        <w:t xml:space="preserve">Source: Falkirk Council Pension Fund </w:t>
      </w:r>
    </w:p>
    <w:p w14:paraId="49840455" w14:textId="77777777" w:rsidR="000A2111" w:rsidRDefault="000A2111" w:rsidP="3965D3C6">
      <w:pPr>
        <w:spacing w:after="0"/>
        <w:jc w:val="both"/>
        <w:rPr>
          <w:rFonts w:ascii="Arial" w:hAnsi="Arial" w:cs="Arial"/>
          <w:sz w:val="24"/>
          <w:szCs w:val="24"/>
        </w:rPr>
      </w:pPr>
    </w:p>
    <w:p w14:paraId="6244B36C" w14:textId="669AB7A9" w:rsidR="3965D3C6" w:rsidRDefault="000A5587" w:rsidP="003F3529">
      <w:pPr>
        <w:spacing w:after="0"/>
        <w:rPr>
          <w:rFonts w:ascii="Arial" w:hAnsi="Arial" w:cs="Arial"/>
          <w:sz w:val="24"/>
          <w:szCs w:val="24"/>
        </w:rPr>
      </w:pPr>
      <w:r w:rsidRPr="57BDA1C3">
        <w:rPr>
          <w:rFonts w:ascii="Arial" w:hAnsi="Arial" w:cs="Arial"/>
          <w:sz w:val="24"/>
          <w:szCs w:val="24"/>
        </w:rPr>
        <w:t xml:space="preserve">The chart shows that </w:t>
      </w:r>
      <w:r w:rsidR="5C94A911" w:rsidRPr="57BDA1C3">
        <w:rPr>
          <w:rFonts w:ascii="Arial" w:hAnsi="Arial" w:cs="Arial"/>
          <w:sz w:val="24"/>
          <w:szCs w:val="24"/>
        </w:rPr>
        <w:t xml:space="preserve">as </w:t>
      </w:r>
      <w:r w:rsidR="00CB1819" w:rsidRPr="57BDA1C3">
        <w:rPr>
          <w:rFonts w:ascii="Arial" w:hAnsi="Arial" w:cs="Arial"/>
          <w:sz w:val="24"/>
          <w:szCs w:val="24"/>
        </w:rPr>
        <w:t>of</w:t>
      </w:r>
      <w:r w:rsidRPr="57BDA1C3">
        <w:rPr>
          <w:rFonts w:ascii="Arial" w:hAnsi="Arial" w:cs="Arial"/>
          <w:sz w:val="24"/>
          <w:szCs w:val="24"/>
        </w:rPr>
        <w:t xml:space="preserve"> 31 March 20</w:t>
      </w:r>
      <w:r w:rsidR="00A63FA2" w:rsidRPr="57BDA1C3">
        <w:rPr>
          <w:rFonts w:ascii="Arial" w:hAnsi="Arial" w:cs="Arial"/>
          <w:sz w:val="24"/>
          <w:szCs w:val="24"/>
        </w:rPr>
        <w:t>2</w:t>
      </w:r>
      <w:r w:rsidR="00777225">
        <w:rPr>
          <w:rFonts w:ascii="Arial" w:hAnsi="Arial" w:cs="Arial"/>
          <w:sz w:val="24"/>
          <w:szCs w:val="24"/>
        </w:rPr>
        <w:t>6</w:t>
      </w:r>
      <w:r w:rsidR="0071328F" w:rsidRPr="57BDA1C3">
        <w:rPr>
          <w:rFonts w:ascii="Arial" w:hAnsi="Arial" w:cs="Arial"/>
          <w:sz w:val="24"/>
          <w:szCs w:val="24"/>
        </w:rPr>
        <w:t xml:space="preserve"> </w:t>
      </w:r>
      <w:r w:rsidR="243310B1" w:rsidRPr="57BDA1C3">
        <w:rPr>
          <w:rFonts w:ascii="Arial" w:hAnsi="Arial" w:cs="Arial"/>
          <w:sz w:val="24"/>
          <w:szCs w:val="24"/>
        </w:rPr>
        <w:t xml:space="preserve">there was an </w:t>
      </w:r>
      <w:r w:rsidR="669C9D69" w:rsidRPr="57BDA1C3">
        <w:rPr>
          <w:rFonts w:ascii="Arial" w:hAnsi="Arial" w:cs="Arial"/>
          <w:sz w:val="24"/>
          <w:szCs w:val="24"/>
        </w:rPr>
        <w:t xml:space="preserve">increase </w:t>
      </w:r>
      <w:r w:rsidR="0071328F" w:rsidRPr="57BDA1C3">
        <w:rPr>
          <w:rFonts w:ascii="Arial" w:hAnsi="Arial" w:cs="Arial"/>
          <w:sz w:val="24"/>
          <w:szCs w:val="24"/>
        </w:rPr>
        <w:t xml:space="preserve">across </w:t>
      </w:r>
      <w:r w:rsidR="00E01A16">
        <w:rPr>
          <w:rFonts w:ascii="Arial" w:hAnsi="Arial" w:cs="Arial"/>
          <w:sz w:val="24"/>
          <w:szCs w:val="24"/>
        </w:rPr>
        <w:t xml:space="preserve">two </w:t>
      </w:r>
      <w:r w:rsidR="003C317A" w:rsidRPr="57BDA1C3">
        <w:rPr>
          <w:rFonts w:ascii="Arial" w:hAnsi="Arial" w:cs="Arial"/>
          <w:sz w:val="24"/>
          <w:szCs w:val="24"/>
        </w:rPr>
        <w:t>membership groups</w:t>
      </w:r>
      <w:r w:rsidR="0093560C">
        <w:rPr>
          <w:rFonts w:ascii="Arial" w:hAnsi="Arial" w:cs="Arial"/>
          <w:sz w:val="24"/>
          <w:szCs w:val="24"/>
        </w:rPr>
        <w:t xml:space="preserve"> for</w:t>
      </w:r>
      <w:r w:rsidR="0027216D" w:rsidRPr="57BDA1C3">
        <w:rPr>
          <w:rFonts w:ascii="Arial" w:hAnsi="Arial" w:cs="Arial"/>
          <w:sz w:val="24"/>
          <w:szCs w:val="24"/>
        </w:rPr>
        <w:t xml:space="preserve"> </w:t>
      </w:r>
      <w:r w:rsidR="00B24333" w:rsidRPr="57BDA1C3">
        <w:rPr>
          <w:rFonts w:ascii="Arial" w:hAnsi="Arial" w:cs="Arial"/>
          <w:sz w:val="24"/>
          <w:szCs w:val="24"/>
        </w:rPr>
        <w:t>pensioner</w:t>
      </w:r>
      <w:r w:rsidR="008165BB" w:rsidRPr="57BDA1C3">
        <w:rPr>
          <w:rFonts w:ascii="Arial" w:hAnsi="Arial" w:cs="Arial"/>
          <w:sz w:val="24"/>
          <w:szCs w:val="24"/>
        </w:rPr>
        <w:t xml:space="preserve"> and undecided</w:t>
      </w:r>
      <w:r w:rsidR="00B24333" w:rsidRPr="57BDA1C3">
        <w:rPr>
          <w:rFonts w:ascii="Arial" w:hAnsi="Arial" w:cs="Arial"/>
          <w:sz w:val="24"/>
          <w:szCs w:val="24"/>
        </w:rPr>
        <w:t xml:space="preserve"> </w:t>
      </w:r>
      <w:r w:rsidR="00711D72">
        <w:rPr>
          <w:rFonts w:ascii="Arial" w:hAnsi="Arial" w:cs="Arial"/>
          <w:sz w:val="24"/>
          <w:szCs w:val="24"/>
        </w:rPr>
        <w:t xml:space="preserve">members </w:t>
      </w:r>
      <w:r w:rsidR="00B24333" w:rsidRPr="57BDA1C3">
        <w:rPr>
          <w:rFonts w:ascii="Arial" w:hAnsi="Arial" w:cs="Arial"/>
          <w:sz w:val="24"/>
          <w:szCs w:val="24"/>
        </w:rPr>
        <w:t>and</w:t>
      </w:r>
      <w:r w:rsidR="00EB547F" w:rsidRPr="57BDA1C3">
        <w:rPr>
          <w:rFonts w:ascii="Arial" w:hAnsi="Arial" w:cs="Arial"/>
          <w:sz w:val="24"/>
          <w:szCs w:val="24"/>
        </w:rPr>
        <w:t xml:space="preserve"> </w:t>
      </w:r>
      <w:r w:rsidR="28A35830" w:rsidRPr="57BDA1C3">
        <w:rPr>
          <w:rFonts w:ascii="Arial" w:hAnsi="Arial" w:cs="Arial"/>
          <w:sz w:val="24"/>
          <w:szCs w:val="24"/>
        </w:rPr>
        <w:t xml:space="preserve">a </w:t>
      </w:r>
      <w:r w:rsidR="00EB547F" w:rsidRPr="57BDA1C3">
        <w:rPr>
          <w:rFonts w:ascii="Arial" w:hAnsi="Arial" w:cs="Arial"/>
          <w:sz w:val="24"/>
          <w:szCs w:val="24"/>
        </w:rPr>
        <w:t xml:space="preserve">decrease in </w:t>
      </w:r>
      <w:r w:rsidR="00B24333" w:rsidRPr="57BDA1C3">
        <w:rPr>
          <w:rFonts w:ascii="Arial" w:hAnsi="Arial" w:cs="Arial"/>
          <w:sz w:val="24"/>
          <w:szCs w:val="24"/>
        </w:rPr>
        <w:t>a</w:t>
      </w:r>
      <w:r w:rsidR="00EB547F" w:rsidRPr="57BDA1C3">
        <w:rPr>
          <w:rFonts w:ascii="Arial" w:hAnsi="Arial" w:cs="Arial"/>
          <w:sz w:val="24"/>
          <w:szCs w:val="24"/>
        </w:rPr>
        <w:t xml:space="preserve">ctive and </w:t>
      </w:r>
      <w:r w:rsidR="008165BB" w:rsidRPr="57BDA1C3">
        <w:rPr>
          <w:rFonts w:ascii="Arial" w:hAnsi="Arial" w:cs="Arial"/>
          <w:sz w:val="24"/>
          <w:szCs w:val="24"/>
        </w:rPr>
        <w:t>deferred</w:t>
      </w:r>
      <w:r w:rsidR="7C6500A1" w:rsidRPr="57BDA1C3">
        <w:rPr>
          <w:rFonts w:ascii="Arial" w:hAnsi="Arial" w:cs="Arial"/>
          <w:sz w:val="24"/>
          <w:szCs w:val="24"/>
        </w:rPr>
        <w:t xml:space="preserve"> </w:t>
      </w:r>
      <w:r w:rsidR="3A789C03" w:rsidRPr="57BDA1C3">
        <w:rPr>
          <w:rFonts w:ascii="Arial" w:hAnsi="Arial" w:cs="Arial"/>
          <w:sz w:val="24"/>
          <w:szCs w:val="24"/>
        </w:rPr>
        <w:t>groups</w:t>
      </w:r>
      <w:r w:rsidR="00696BD5" w:rsidRPr="57BDA1C3">
        <w:rPr>
          <w:rFonts w:ascii="Arial" w:hAnsi="Arial" w:cs="Arial"/>
          <w:sz w:val="24"/>
          <w:szCs w:val="24"/>
        </w:rPr>
        <w:t xml:space="preserve">. </w:t>
      </w:r>
      <w:r w:rsidR="001107DE" w:rsidRPr="16E5B4A8">
        <w:rPr>
          <w:rFonts w:ascii="Arial" w:hAnsi="Arial" w:cs="Arial"/>
          <w:sz w:val="24"/>
          <w:szCs w:val="24"/>
        </w:rPr>
        <w:t xml:space="preserve">The increase in undecided leavers </w:t>
      </w:r>
      <w:r w:rsidR="4800A032" w:rsidRPr="16E5B4A8">
        <w:rPr>
          <w:rFonts w:ascii="Arial" w:hAnsi="Arial" w:cs="Arial"/>
          <w:sz w:val="24"/>
          <w:szCs w:val="24"/>
        </w:rPr>
        <w:t>has</w:t>
      </w:r>
      <w:r w:rsidR="001107DE" w:rsidRPr="16E5B4A8">
        <w:rPr>
          <w:rFonts w:ascii="Arial" w:hAnsi="Arial" w:cs="Arial"/>
          <w:sz w:val="24"/>
          <w:szCs w:val="24"/>
        </w:rPr>
        <w:t xml:space="preserve"> </w:t>
      </w:r>
      <w:r w:rsidR="4800A032" w:rsidRPr="16E5B4A8">
        <w:rPr>
          <w:rFonts w:ascii="Arial" w:hAnsi="Arial" w:cs="Arial"/>
          <w:sz w:val="24"/>
          <w:szCs w:val="24"/>
        </w:rPr>
        <w:t xml:space="preserve">primarily been driven by </w:t>
      </w:r>
      <w:r w:rsidR="00D7433D" w:rsidRPr="16E5B4A8">
        <w:rPr>
          <w:rFonts w:ascii="Arial" w:hAnsi="Arial" w:cs="Arial"/>
          <w:sz w:val="24"/>
          <w:szCs w:val="24"/>
        </w:rPr>
        <w:t>the information flow from</w:t>
      </w:r>
      <w:r w:rsidR="75885E74" w:rsidRPr="16E5B4A8">
        <w:rPr>
          <w:rFonts w:ascii="Arial" w:hAnsi="Arial" w:cs="Arial"/>
          <w:sz w:val="24"/>
          <w:szCs w:val="24"/>
        </w:rPr>
        <w:t xml:space="preserve"> the monthly data uploaded via</w:t>
      </w:r>
      <w:r w:rsidR="00D7433D" w:rsidRPr="16E5B4A8">
        <w:rPr>
          <w:rFonts w:ascii="Arial" w:hAnsi="Arial" w:cs="Arial"/>
          <w:sz w:val="24"/>
          <w:szCs w:val="24"/>
        </w:rPr>
        <w:t xml:space="preserve"> </w:t>
      </w:r>
      <w:proofErr w:type="spellStart"/>
      <w:r w:rsidR="33030938" w:rsidRPr="16E5B4A8">
        <w:rPr>
          <w:rFonts w:ascii="Arial" w:hAnsi="Arial" w:cs="Arial"/>
          <w:sz w:val="24"/>
          <w:szCs w:val="24"/>
        </w:rPr>
        <w:t>i</w:t>
      </w:r>
      <w:proofErr w:type="spellEnd"/>
      <w:r w:rsidR="00D7433D" w:rsidRPr="16E5B4A8">
        <w:rPr>
          <w:rFonts w:ascii="Arial" w:hAnsi="Arial" w:cs="Arial"/>
          <w:sz w:val="24"/>
          <w:szCs w:val="24"/>
        </w:rPr>
        <w:t>-Connect. If a member changes the</w:t>
      </w:r>
      <w:r w:rsidR="0022342D" w:rsidRPr="16E5B4A8">
        <w:rPr>
          <w:rFonts w:ascii="Arial" w:hAnsi="Arial" w:cs="Arial"/>
          <w:sz w:val="24"/>
          <w:szCs w:val="24"/>
        </w:rPr>
        <w:t>ir</w:t>
      </w:r>
      <w:r w:rsidR="00D7433D" w:rsidRPr="16E5B4A8">
        <w:rPr>
          <w:rFonts w:ascii="Arial" w:hAnsi="Arial" w:cs="Arial"/>
          <w:sz w:val="24"/>
          <w:szCs w:val="24"/>
        </w:rPr>
        <w:t xml:space="preserve"> post, the system automatically changes </w:t>
      </w:r>
      <w:r w:rsidR="5B8B1354" w:rsidRPr="16E5B4A8">
        <w:rPr>
          <w:rFonts w:ascii="Arial" w:hAnsi="Arial" w:cs="Arial"/>
          <w:sz w:val="24"/>
          <w:szCs w:val="24"/>
        </w:rPr>
        <w:t xml:space="preserve">the member’s </w:t>
      </w:r>
      <w:r w:rsidR="00D7433D" w:rsidRPr="16E5B4A8">
        <w:rPr>
          <w:rFonts w:ascii="Arial" w:hAnsi="Arial" w:cs="Arial"/>
          <w:sz w:val="24"/>
          <w:szCs w:val="24"/>
        </w:rPr>
        <w:t>status to undecided leaver</w:t>
      </w:r>
      <w:r w:rsidR="003D7426" w:rsidRPr="16E5B4A8">
        <w:rPr>
          <w:rFonts w:ascii="Arial" w:hAnsi="Arial" w:cs="Arial"/>
          <w:sz w:val="24"/>
          <w:szCs w:val="24"/>
        </w:rPr>
        <w:t xml:space="preserve"> </w:t>
      </w:r>
      <w:r w:rsidR="77464D11" w:rsidRPr="16E5B4A8">
        <w:rPr>
          <w:rFonts w:ascii="Arial" w:hAnsi="Arial" w:cs="Arial"/>
          <w:sz w:val="24"/>
          <w:szCs w:val="24"/>
        </w:rPr>
        <w:t xml:space="preserve">and creates a new record for ongoing service which </w:t>
      </w:r>
      <w:r w:rsidR="003D7426" w:rsidRPr="16E5B4A8">
        <w:rPr>
          <w:rFonts w:ascii="Arial" w:hAnsi="Arial" w:cs="Arial"/>
          <w:sz w:val="24"/>
          <w:szCs w:val="24"/>
        </w:rPr>
        <w:t>requir</w:t>
      </w:r>
      <w:r w:rsidR="1D26CC80" w:rsidRPr="16E5B4A8">
        <w:rPr>
          <w:rFonts w:ascii="Arial" w:hAnsi="Arial" w:cs="Arial"/>
          <w:sz w:val="24"/>
          <w:szCs w:val="24"/>
        </w:rPr>
        <w:t>es</w:t>
      </w:r>
      <w:r w:rsidR="003D7426" w:rsidRPr="16E5B4A8">
        <w:rPr>
          <w:rFonts w:ascii="Arial" w:hAnsi="Arial" w:cs="Arial"/>
          <w:sz w:val="24"/>
          <w:szCs w:val="24"/>
        </w:rPr>
        <w:t xml:space="preserve"> manual aggregation to </w:t>
      </w:r>
      <w:r w:rsidR="5DA915BC" w:rsidRPr="16E5B4A8">
        <w:rPr>
          <w:rFonts w:ascii="Arial" w:hAnsi="Arial" w:cs="Arial"/>
          <w:sz w:val="24"/>
          <w:szCs w:val="24"/>
        </w:rPr>
        <w:t>return the member to one active record</w:t>
      </w:r>
      <w:r w:rsidR="25213023" w:rsidRPr="16E5B4A8">
        <w:rPr>
          <w:rFonts w:ascii="Arial" w:hAnsi="Arial" w:cs="Arial"/>
          <w:sz w:val="24"/>
          <w:szCs w:val="24"/>
        </w:rPr>
        <w:t xml:space="preserve"> for past and ongoing service</w:t>
      </w:r>
      <w:r w:rsidR="003D7426" w:rsidRPr="16E5B4A8">
        <w:rPr>
          <w:rFonts w:ascii="Arial" w:hAnsi="Arial" w:cs="Arial"/>
          <w:sz w:val="24"/>
          <w:szCs w:val="24"/>
        </w:rPr>
        <w:t>.</w:t>
      </w:r>
      <w:r w:rsidR="003D7426" w:rsidRPr="57BDA1C3">
        <w:rPr>
          <w:rFonts w:ascii="Arial" w:hAnsi="Arial" w:cs="Arial"/>
          <w:sz w:val="24"/>
          <w:szCs w:val="24"/>
        </w:rPr>
        <w:t xml:space="preserve"> </w:t>
      </w:r>
    </w:p>
    <w:p w14:paraId="08372EAD" w14:textId="77777777" w:rsidR="007F4897" w:rsidRDefault="007F4897" w:rsidP="000A5587">
      <w:pPr>
        <w:spacing w:after="0"/>
        <w:jc w:val="both"/>
        <w:rPr>
          <w:rFonts w:ascii="Arial" w:hAnsi="Arial" w:cs="Arial"/>
          <w:sz w:val="24"/>
          <w:szCs w:val="24"/>
        </w:rPr>
      </w:pPr>
    </w:p>
    <w:p w14:paraId="66B83FB9" w14:textId="2F982122" w:rsidR="000A5587" w:rsidRPr="000A5587" w:rsidRDefault="4880E56B" w:rsidP="003F3529">
      <w:pPr>
        <w:spacing w:after="0"/>
        <w:rPr>
          <w:rFonts w:ascii="Arial" w:hAnsi="Arial" w:cs="Arial"/>
          <w:sz w:val="24"/>
          <w:szCs w:val="24"/>
        </w:rPr>
      </w:pPr>
      <w:r w:rsidRPr="57BDA1C3">
        <w:rPr>
          <w:rFonts w:ascii="Arial" w:hAnsi="Arial" w:cs="Arial"/>
          <w:sz w:val="24"/>
          <w:szCs w:val="24"/>
        </w:rPr>
        <w:t>However, t</w:t>
      </w:r>
      <w:r w:rsidR="000A5587" w:rsidRPr="57BDA1C3">
        <w:rPr>
          <w:rFonts w:ascii="Arial" w:hAnsi="Arial" w:cs="Arial"/>
          <w:sz w:val="24"/>
          <w:szCs w:val="24"/>
        </w:rPr>
        <w:t>he number of pensioner members ha</w:t>
      </w:r>
      <w:r w:rsidR="007F4897" w:rsidRPr="57BDA1C3">
        <w:rPr>
          <w:rFonts w:ascii="Arial" w:hAnsi="Arial" w:cs="Arial"/>
          <w:sz w:val="24"/>
          <w:szCs w:val="24"/>
        </w:rPr>
        <w:t>s</w:t>
      </w:r>
      <w:r w:rsidR="000A5587" w:rsidRPr="57BDA1C3">
        <w:rPr>
          <w:rFonts w:ascii="Arial" w:hAnsi="Arial" w:cs="Arial"/>
          <w:sz w:val="24"/>
          <w:szCs w:val="24"/>
        </w:rPr>
        <w:t xml:space="preserve"> been increasing steadily over the past 5 years in line with the maturing life cycle of the Fund. </w:t>
      </w:r>
    </w:p>
    <w:p w14:paraId="4571815C" w14:textId="77777777" w:rsidR="000A5587" w:rsidRPr="000A5587" w:rsidRDefault="000A5587" w:rsidP="000A5587">
      <w:pPr>
        <w:autoSpaceDE w:val="0"/>
        <w:autoSpaceDN w:val="0"/>
        <w:adjustRightInd w:val="0"/>
        <w:spacing w:after="0"/>
        <w:jc w:val="both"/>
        <w:rPr>
          <w:rFonts w:ascii="Arial" w:hAnsi="Arial" w:cs="Arial"/>
          <w:sz w:val="24"/>
          <w:szCs w:val="24"/>
        </w:rPr>
      </w:pPr>
    </w:p>
    <w:p w14:paraId="30292FE6" w14:textId="2A024081" w:rsidR="00F969EB" w:rsidRDefault="3B0259E2" w:rsidP="00753585">
      <w:pPr>
        <w:spacing w:after="0"/>
        <w:rPr>
          <w:rFonts w:ascii="Arial" w:hAnsi="Arial" w:cs="Arial"/>
          <w:sz w:val="24"/>
          <w:szCs w:val="24"/>
        </w:rPr>
      </w:pPr>
      <w:r w:rsidRPr="7EC9D6EE">
        <w:rPr>
          <w:rFonts w:ascii="Arial" w:hAnsi="Arial" w:cs="Arial"/>
          <w:sz w:val="24"/>
          <w:szCs w:val="24"/>
        </w:rPr>
        <w:t xml:space="preserve">A </w:t>
      </w:r>
      <w:r w:rsidR="146F5104" w:rsidRPr="7EC9D6EE">
        <w:rPr>
          <w:rFonts w:ascii="Arial" w:hAnsi="Arial" w:cs="Arial"/>
          <w:sz w:val="24"/>
          <w:szCs w:val="24"/>
        </w:rPr>
        <w:t xml:space="preserve">metric </w:t>
      </w:r>
      <w:r w:rsidR="3EDBCE59" w:rsidRPr="7EC9D6EE">
        <w:rPr>
          <w:rFonts w:ascii="Arial" w:hAnsi="Arial" w:cs="Arial"/>
          <w:sz w:val="24"/>
          <w:szCs w:val="24"/>
        </w:rPr>
        <w:t xml:space="preserve">helpful </w:t>
      </w:r>
      <w:r w:rsidR="146F5104" w:rsidRPr="7EC9D6EE">
        <w:rPr>
          <w:rFonts w:ascii="Arial" w:hAnsi="Arial" w:cs="Arial"/>
          <w:sz w:val="24"/>
          <w:szCs w:val="24"/>
        </w:rPr>
        <w:t xml:space="preserve">in determining </w:t>
      </w:r>
      <w:r w:rsidR="3A9D5912" w:rsidRPr="7EC9D6EE">
        <w:rPr>
          <w:rFonts w:ascii="Arial" w:hAnsi="Arial" w:cs="Arial"/>
          <w:sz w:val="24"/>
          <w:szCs w:val="24"/>
        </w:rPr>
        <w:t xml:space="preserve">the degree of Fund maturity </w:t>
      </w:r>
      <w:r w:rsidRPr="7EC9D6EE">
        <w:rPr>
          <w:rFonts w:ascii="Arial" w:hAnsi="Arial" w:cs="Arial"/>
          <w:sz w:val="24"/>
          <w:szCs w:val="24"/>
        </w:rPr>
        <w:t>is the ratio of non-</w:t>
      </w:r>
      <w:r w:rsidR="6CDEFBBC" w:rsidRPr="7EC9D6EE">
        <w:rPr>
          <w:rFonts w:ascii="Arial" w:hAnsi="Arial" w:cs="Arial"/>
          <w:sz w:val="24"/>
          <w:szCs w:val="24"/>
        </w:rPr>
        <w:t>active members</w:t>
      </w:r>
      <w:r w:rsidRPr="7EC9D6EE">
        <w:rPr>
          <w:rFonts w:ascii="Arial" w:hAnsi="Arial" w:cs="Arial"/>
          <w:sz w:val="24"/>
          <w:szCs w:val="24"/>
        </w:rPr>
        <w:t xml:space="preserve"> </w:t>
      </w:r>
      <w:r w:rsidR="2C80242A" w:rsidRPr="7EC9D6EE">
        <w:rPr>
          <w:rFonts w:ascii="Arial" w:hAnsi="Arial" w:cs="Arial"/>
          <w:sz w:val="24"/>
          <w:szCs w:val="24"/>
        </w:rPr>
        <w:t xml:space="preserve">(pensioners and </w:t>
      </w:r>
      <w:proofErr w:type="spellStart"/>
      <w:r w:rsidR="2C80242A" w:rsidRPr="7EC9D6EE">
        <w:rPr>
          <w:rFonts w:ascii="Arial" w:hAnsi="Arial" w:cs="Arial"/>
          <w:sz w:val="24"/>
          <w:szCs w:val="24"/>
        </w:rPr>
        <w:t>deferreds</w:t>
      </w:r>
      <w:proofErr w:type="spellEnd"/>
      <w:r w:rsidR="2C80242A" w:rsidRPr="7EC9D6EE">
        <w:rPr>
          <w:rFonts w:ascii="Arial" w:hAnsi="Arial" w:cs="Arial"/>
          <w:sz w:val="24"/>
          <w:szCs w:val="24"/>
        </w:rPr>
        <w:t xml:space="preserve">) </w:t>
      </w:r>
      <w:r w:rsidRPr="7EC9D6EE">
        <w:rPr>
          <w:rFonts w:ascii="Arial" w:hAnsi="Arial" w:cs="Arial"/>
          <w:sz w:val="24"/>
          <w:szCs w:val="24"/>
        </w:rPr>
        <w:t xml:space="preserve">to </w:t>
      </w:r>
      <w:r w:rsidR="6CDEFBBC" w:rsidRPr="7EC9D6EE">
        <w:rPr>
          <w:rFonts w:ascii="Arial" w:hAnsi="Arial" w:cs="Arial"/>
          <w:sz w:val="24"/>
          <w:szCs w:val="24"/>
        </w:rPr>
        <w:t>total members</w:t>
      </w:r>
      <w:r w:rsidR="59D98872" w:rsidRPr="7EC9D6EE">
        <w:rPr>
          <w:rFonts w:ascii="Arial" w:hAnsi="Arial" w:cs="Arial"/>
          <w:sz w:val="24"/>
          <w:szCs w:val="24"/>
        </w:rPr>
        <w:t xml:space="preserve"> (pensioners, </w:t>
      </w:r>
      <w:proofErr w:type="spellStart"/>
      <w:r w:rsidR="59D98872" w:rsidRPr="7EC9D6EE">
        <w:rPr>
          <w:rFonts w:ascii="Arial" w:hAnsi="Arial" w:cs="Arial"/>
          <w:sz w:val="24"/>
          <w:szCs w:val="24"/>
        </w:rPr>
        <w:t>deferreds</w:t>
      </w:r>
      <w:proofErr w:type="spellEnd"/>
      <w:r w:rsidR="59D98872" w:rsidRPr="7EC9D6EE">
        <w:rPr>
          <w:rFonts w:ascii="Arial" w:hAnsi="Arial" w:cs="Arial"/>
          <w:sz w:val="24"/>
          <w:szCs w:val="24"/>
        </w:rPr>
        <w:t xml:space="preserve"> and actives)</w:t>
      </w:r>
      <w:r w:rsidRPr="7EC9D6EE">
        <w:rPr>
          <w:rFonts w:ascii="Arial" w:hAnsi="Arial" w:cs="Arial"/>
          <w:sz w:val="24"/>
          <w:szCs w:val="24"/>
        </w:rPr>
        <w:t>.</w:t>
      </w:r>
      <w:r w:rsidR="00333994" w:rsidRPr="7EC9D6EE">
        <w:rPr>
          <w:rFonts w:ascii="Arial" w:hAnsi="Arial" w:cs="Arial"/>
          <w:sz w:val="24"/>
          <w:szCs w:val="24"/>
        </w:rPr>
        <w:t xml:space="preserve"> </w:t>
      </w:r>
      <w:r w:rsidR="31B2D4B1" w:rsidRPr="7EC9D6EE">
        <w:rPr>
          <w:rFonts w:ascii="Arial" w:hAnsi="Arial" w:cs="Arial"/>
          <w:sz w:val="24"/>
          <w:szCs w:val="24"/>
        </w:rPr>
        <w:t xml:space="preserve">The chart </w:t>
      </w:r>
      <w:r w:rsidR="00B95FE3">
        <w:rPr>
          <w:rFonts w:ascii="Arial" w:hAnsi="Arial" w:cs="Arial"/>
          <w:sz w:val="24"/>
          <w:szCs w:val="24"/>
        </w:rPr>
        <w:t>on the next page</w:t>
      </w:r>
      <w:r w:rsidR="0A91FD77" w:rsidRPr="7EC9D6EE">
        <w:rPr>
          <w:rFonts w:ascii="Arial" w:hAnsi="Arial" w:cs="Arial"/>
          <w:sz w:val="24"/>
          <w:szCs w:val="24"/>
        </w:rPr>
        <w:t>,</w:t>
      </w:r>
      <w:r w:rsidRPr="7EC9D6EE">
        <w:rPr>
          <w:rFonts w:ascii="Arial" w:hAnsi="Arial" w:cs="Arial"/>
          <w:sz w:val="24"/>
          <w:szCs w:val="24"/>
        </w:rPr>
        <w:t xml:space="preserve"> shows </w:t>
      </w:r>
      <w:r w:rsidR="00173A98" w:rsidRPr="7EC9D6EE">
        <w:rPr>
          <w:rFonts w:ascii="Arial" w:hAnsi="Arial" w:cs="Arial"/>
          <w:sz w:val="24"/>
          <w:szCs w:val="24"/>
        </w:rPr>
        <w:t>a</w:t>
      </w:r>
      <w:r w:rsidR="00EA0193" w:rsidRPr="7EC9D6EE">
        <w:rPr>
          <w:rFonts w:ascii="Arial" w:hAnsi="Arial" w:cs="Arial"/>
          <w:sz w:val="24"/>
          <w:szCs w:val="24"/>
        </w:rPr>
        <w:t xml:space="preserve"> steady</w:t>
      </w:r>
      <w:r w:rsidR="00B429CF" w:rsidRPr="7EC9D6EE">
        <w:rPr>
          <w:rFonts w:ascii="Arial" w:hAnsi="Arial" w:cs="Arial"/>
          <w:sz w:val="24"/>
          <w:szCs w:val="24"/>
        </w:rPr>
        <w:t xml:space="preserve"> increase in </w:t>
      </w:r>
      <w:r w:rsidRPr="7EC9D6EE">
        <w:rPr>
          <w:rFonts w:ascii="Arial" w:hAnsi="Arial" w:cs="Arial"/>
          <w:sz w:val="24"/>
          <w:szCs w:val="24"/>
        </w:rPr>
        <w:t>the maturity level</w:t>
      </w:r>
      <w:r w:rsidR="00B429CF" w:rsidRPr="7EC9D6EE">
        <w:rPr>
          <w:rFonts w:ascii="Arial" w:hAnsi="Arial" w:cs="Arial"/>
          <w:sz w:val="24"/>
          <w:szCs w:val="24"/>
        </w:rPr>
        <w:t xml:space="preserve"> </w:t>
      </w:r>
      <w:r w:rsidR="00EA0193" w:rsidRPr="7EC9D6EE">
        <w:rPr>
          <w:rFonts w:ascii="Arial" w:hAnsi="Arial" w:cs="Arial"/>
          <w:sz w:val="24"/>
          <w:szCs w:val="24"/>
        </w:rPr>
        <w:t xml:space="preserve">over the </w:t>
      </w:r>
      <w:r w:rsidR="00B14726" w:rsidRPr="7EC9D6EE">
        <w:rPr>
          <w:rFonts w:ascii="Arial" w:hAnsi="Arial" w:cs="Arial"/>
          <w:sz w:val="24"/>
          <w:szCs w:val="24"/>
        </w:rPr>
        <w:t>years.</w:t>
      </w:r>
      <w:r w:rsidR="00FE70C7" w:rsidRPr="7EC9D6EE">
        <w:rPr>
          <w:rFonts w:ascii="Arial" w:hAnsi="Arial" w:cs="Arial"/>
          <w:sz w:val="24"/>
          <w:szCs w:val="24"/>
        </w:rPr>
        <w:t xml:space="preserve"> </w:t>
      </w:r>
      <w:r w:rsidR="00D41BF0" w:rsidRPr="7EC9D6EE">
        <w:rPr>
          <w:rFonts w:ascii="Arial" w:hAnsi="Arial" w:cs="Arial"/>
          <w:sz w:val="24"/>
          <w:szCs w:val="24"/>
        </w:rPr>
        <w:t>C</w:t>
      </w:r>
      <w:r w:rsidR="005D27F7" w:rsidRPr="7EC9D6EE">
        <w:rPr>
          <w:rFonts w:ascii="Arial" w:hAnsi="Arial" w:cs="Arial"/>
          <w:sz w:val="24"/>
          <w:szCs w:val="24"/>
        </w:rPr>
        <w:t xml:space="preserve">hanges to the contribution rates following </w:t>
      </w:r>
      <w:r w:rsidR="002B4948" w:rsidRPr="7EC9D6EE">
        <w:rPr>
          <w:rFonts w:ascii="Arial" w:hAnsi="Arial" w:cs="Arial"/>
          <w:sz w:val="24"/>
          <w:szCs w:val="24"/>
        </w:rPr>
        <w:t xml:space="preserve">the </w:t>
      </w:r>
      <w:r w:rsidR="001722B9" w:rsidRPr="7EC9D6EE">
        <w:rPr>
          <w:rFonts w:ascii="Arial" w:hAnsi="Arial" w:cs="Arial"/>
          <w:sz w:val="24"/>
          <w:szCs w:val="24"/>
        </w:rPr>
        <w:t>2023 valuation a</w:t>
      </w:r>
      <w:r w:rsidR="00EA0193" w:rsidRPr="7EC9D6EE">
        <w:rPr>
          <w:rFonts w:ascii="Arial" w:hAnsi="Arial" w:cs="Arial"/>
          <w:sz w:val="24"/>
          <w:szCs w:val="24"/>
        </w:rPr>
        <w:t>nd</w:t>
      </w:r>
      <w:r w:rsidR="00671ACA" w:rsidRPr="7EC9D6EE">
        <w:rPr>
          <w:rFonts w:ascii="Arial" w:hAnsi="Arial" w:cs="Arial"/>
          <w:sz w:val="24"/>
          <w:szCs w:val="24"/>
        </w:rPr>
        <w:t xml:space="preserve"> increase</w:t>
      </w:r>
      <w:r w:rsidR="7889750E" w:rsidRPr="7EC9D6EE">
        <w:rPr>
          <w:rFonts w:ascii="Arial" w:hAnsi="Arial" w:cs="Arial"/>
          <w:sz w:val="24"/>
          <w:szCs w:val="24"/>
        </w:rPr>
        <w:t>s</w:t>
      </w:r>
      <w:r w:rsidR="00671ACA" w:rsidRPr="7EC9D6EE">
        <w:rPr>
          <w:rFonts w:ascii="Arial" w:hAnsi="Arial" w:cs="Arial"/>
          <w:sz w:val="24"/>
          <w:szCs w:val="24"/>
        </w:rPr>
        <w:t xml:space="preserve"> in maturity ratio,</w:t>
      </w:r>
      <w:r w:rsidR="00D41BF0" w:rsidRPr="7EC9D6EE">
        <w:rPr>
          <w:rFonts w:ascii="Arial" w:hAnsi="Arial" w:cs="Arial"/>
          <w:sz w:val="24"/>
          <w:szCs w:val="24"/>
        </w:rPr>
        <w:t xml:space="preserve"> </w:t>
      </w:r>
      <w:r w:rsidR="008D016D" w:rsidRPr="7EC9D6EE">
        <w:rPr>
          <w:rFonts w:ascii="Arial" w:hAnsi="Arial" w:cs="Arial"/>
          <w:sz w:val="24"/>
          <w:szCs w:val="24"/>
        </w:rPr>
        <w:t>have</w:t>
      </w:r>
      <w:r w:rsidR="00D41BF0" w:rsidRPr="7EC9D6EE">
        <w:rPr>
          <w:rFonts w:ascii="Arial" w:hAnsi="Arial" w:cs="Arial"/>
          <w:sz w:val="24"/>
          <w:szCs w:val="24"/>
        </w:rPr>
        <w:t xml:space="preserve"> </w:t>
      </w:r>
      <w:r w:rsidR="105118A7" w:rsidRPr="7EC9D6EE">
        <w:rPr>
          <w:rFonts w:ascii="Arial" w:hAnsi="Arial" w:cs="Arial"/>
          <w:sz w:val="24"/>
          <w:szCs w:val="24"/>
        </w:rPr>
        <w:t xml:space="preserve">an </w:t>
      </w:r>
      <w:r w:rsidR="00D41BF0" w:rsidRPr="7EC9D6EE">
        <w:rPr>
          <w:rFonts w:ascii="Arial" w:hAnsi="Arial" w:cs="Arial"/>
          <w:sz w:val="24"/>
          <w:szCs w:val="24"/>
        </w:rPr>
        <w:t xml:space="preserve">impact </w:t>
      </w:r>
      <w:r w:rsidR="00730C17" w:rsidRPr="7EC9D6EE">
        <w:rPr>
          <w:rFonts w:ascii="Arial" w:hAnsi="Arial" w:cs="Arial"/>
          <w:sz w:val="24"/>
          <w:szCs w:val="24"/>
        </w:rPr>
        <w:t xml:space="preserve">on the </w:t>
      </w:r>
      <w:r w:rsidR="00D41BF0" w:rsidRPr="7EC9D6EE">
        <w:rPr>
          <w:rFonts w:ascii="Arial" w:hAnsi="Arial" w:cs="Arial"/>
          <w:sz w:val="24"/>
          <w:szCs w:val="24"/>
        </w:rPr>
        <w:t>Fund’s cash flow</w:t>
      </w:r>
      <w:r w:rsidR="008D016D" w:rsidRPr="7EC9D6EE">
        <w:rPr>
          <w:rFonts w:ascii="Arial" w:hAnsi="Arial" w:cs="Arial"/>
          <w:sz w:val="24"/>
          <w:szCs w:val="24"/>
        </w:rPr>
        <w:t xml:space="preserve"> position. </w:t>
      </w:r>
    </w:p>
    <w:p w14:paraId="59EC6FD7" w14:textId="77777777" w:rsidR="00753585" w:rsidRDefault="00753585" w:rsidP="00753585">
      <w:pPr>
        <w:spacing w:after="0"/>
        <w:rPr>
          <w:rFonts w:ascii="Arial" w:hAnsi="Arial" w:cs="Arial"/>
          <w:sz w:val="24"/>
          <w:szCs w:val="24"/>
        </w:rPr>
      </w:pPr>
    </w:p>
    <w:p w14:paraId="28F9580E" w14:textId="345EF3AA" w:rsidR="00753585" w:rsidRPr="00753585" w:rsidRDefault="003F5456" w:rsidP="00753585">
      <w:pPr>
        <w:spacing w:after="0"/>
        <w:rPr>
          <w:rFonts w:ascii="Arial" w:hAnsi="Arial" w:cs="Arial"/>
          <w:sz w:val="24"/>
          <w:szCs w:val="24"/>
        </w:rPr>
      </w:pPr>
      <w:r>
        <w:rPr>
          <w:rFonts w:ascii="Arial" w:hAnsi="Arial" w:cs="Arial"/>
          <w:noProof/>
          <w:sz w:val="24"/>
          <w:szCs w:val="24"/>
        </w:rPr>
        <w:lastRenderedPageBreak/>
        <w:drawing>
          <wp:inline distT="0" distB="0" distL="0" distR="0" wp14:anchorId="4754B5A5" wp14:editId="1203480D">
            <wp:extent cx="5365137" cy="2457450"/>
            <wp:effectExtent l="0" t="0" r="6985" b="0"/>
            <wp:docPr id="574885945" name="Picture 7" descr="Chart showing trend in maturity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885945" name="Picture 7" descr="Chart showing trend in maturity leve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9797" cy="2464165"/>
                    </a:xfrm>
                    <a:prstGeom prst="rect">
                      <a:avLst/>
                    </a:prstGeom>
                    <a:noFill/>
                  </pic:spPr>
                </pic:pic>
              </a:graphicData>
            </a:graphic>
          </wp:inline>
        </w:drawing>
      </w:r>
    </w:p>
    <w:p w14:paraId="6D91ECA6" w14:textId="1DA51B2C" w:rsidR="000A2111" w:rsidRPr="000A2111" w:rsidRDefault="000A2111" w:rsidP="000A2111">
      <w:pPr>
        <w:spacing w:after="0"/>
        <w:rPr>
          <w:rFonts w:ascii="Arial" w:hAnsi="Arial" w:cs="Arial"/>
          <w:sz w:val="24"/>
          <w:szCs w:val="24"/>
        </w:rPr>
      </w:pPr>
      <w:r w:rsidRPr="000A2111">
        <w:rPr>
          <w:rFonts w:ascii="Arial" w:hAnsi="Arial" w:cs="Arial"/>
          <w:sz w:val="24"/>
          <w:szCs w:val="24"/>
        </w:rPr>
        <w:t xml:space="preserve">Source: Falkirk Council Pension Fund </w:t>
      </w:r>
    </w:p>
    <w:p w14:paraId="36BE05CA" w14:textId="77777777" w:rsidR="000A2111" w:rsidRDefault="000A2111" w:rsidP="000A2111">
      <w:pPr>
        <w:spacing w:after="0"/>
        <w:rPr>
          <w:rFonts w:ascii="Arial" w:hAnsi="Arial" w:cs="Arial"/>
          <w:b/>
          <w:color w:val="0F4761" w:themeColor="accent1" w:themeShade="BF"/>
          <w:sz w:val="24"/>
          <w:szCs w:val="24"/>
          <w:highlight w:val="yellow"/>
        </w:rPr>
      </w:pPr>
    </w:p>
    <w:p w14:paraId="5D700959" w14:textId="6B103404" w:rsidR="000A5587" w:rsidRPr="00187A40" w:rsidRDefault="000A5587" w:rsidP="00C31B64">
      <w:pPr>
        <w:pStyle w:val="Default"/>
        <w:spacing w:line="312" w:lineRule="auto"/>
        <w:rPr>
          <w:rFonts w:ascii="Arial" w:eastAsiaTheme="majorEastAsia" w:hAnsi="Arial" w:cs="Arial"/>
          <w:i/>
          <w:color w:val="auto"/>
          <w:lang w:eastAsia="en-US"/>
        </w:rPr>
      </w:pPr>
      <w:r w:rsidRPr="03FB5A5C">
        <w:rPr>
          <w:rFonts w:ascii="Arial" w:eastAsiaTheme="majorEastAsia" w:hAnsi="Arial" w:cs="Arial"/>
          <w:i/>
          <w:color w:val="auto"/>
          <w:lang w:eastAsia="en-US"/>
        </w:rPr>
        <w:t>Analysis of Scheduled and Admission Bodies</w:t>
      </w:r>
    </w:p>
    <w:p w14:paraId="2E237519" w14:textId="3795E889" w:rsidR="000A5587" w:rsidRPr="00760971" w:rsidRDefault="000A5587" w:rsidP="7EC9D6EE">
      <w:pPr>
        <w:pStyle w:val="Default"/>
        <w:spacing w:line="312" w:lineRule="auto"/>
        <w:rPr>
          <w:rFonts w:ascii="Arial" w:eastAsiaTheme="minorEastAsia" w:hAnsi="Arial" w:cs="Arial"/>
          <w:color w:val="auto"/>
          <w:lang w:eastAsia="en-US"/>
        </w:rPr>
      </w:pPr>
      <w:r w:rsidRPr="7C255460">
        <w:rPr>
          <w:rFonts w:ascii="Arial" w:eastAsiaTheme="minorEastAsia" w:hAnsi="Arial" w:cs="Arial"/>
          <w:color w:val="auto"/>
          <w:lang w:eastAsia="en-US"/>
        </w:rPr>
        <w:t xml:space="preserve">The number of employers with a continuing interest in the Fund </w:t>
      </w:r>
      <w:r w:rsidR="35B4758F" w:rsidRPr="7C255460">
        <w:rPr>
          <w:rFonts w:ascii="Arial" w:eastAsiaTheme="minorEastAsia" w:hAnsi="Arial" w:cs="Arial"/>
          <w:color w:val="auto"/>
          <w:lang w:eastAsia="en-US"/>
        </w:rPr>
        <w:t xml:space="preserve">as </w:t>
      </w:r>
      <w:proofErr w:type="gramStart"/>
      <w:r w:rsidRPr="7C255460">
        <w:rPr>
          <w:rFonts w:ascii="Arial" w:eastAsiaTheme="minorEastAsia" w:hAnsi="Arial" w:cs="Arial"/>
          <w:color w:val="auto"/>
          <w:lang w:eastAsia="en-US"/>
        </w:rPr>
        <w:t>at</w:t>
      </w:r>
      <w:proofErr w:type="gramEnd"/>
      <w:r w:rsidRPr="7C255460">
        <w:rPr>
          <w:rFonts w:ascii="Arial" w:eastAsiaTheme="minorEastAsia" w:hAnsi="Arial" w:cs="Arial"/>
          <w:color w:val="auto"/>
          <w:lang w:eastAsia="en-US"/>
        </w:rPr>
        <w:t xml:space="preserve"> 31 March 202</w:t>
      </w:r>
      <w:r w:rsidR="2A4293A4" w:rsidRPr="7C255460">
        <w:rPr>
          <w:rFonts w:ascii="Arial" w:eastAsiaTheme="minorEastAsia" w:hAnsi="Arial" w:cs="Arial"/>
          <w:color w:val="auto"/>
          <w:lang w:eastAsia="en-US"/>
        </w:rPr>
        <w:t>6</w:t>
      </w:r>
      <w:r w:rsidRPr="7C255460">
        <w:rPr>
          <w:rFonts w:ascii="Arial" w:eastAsiaTheme="minorEastAsia" w:hAnsi="Arial" w:cs="Arial"/>
          <w:color w:val="auto"/>
          <w:lang w:eastAsia="en-US"/>
        </w:rPr>
        <w:t xml:space="preserve"> is as follows:</w:t>
      </w:r>
      <w:r w:rsidRPr="7EC9D6EE">
        <w:rPr>
          <w:rFonts w:ascii="Arial" w:eastAsiaTheme="minorEastAsia" w:hAnsi="Arial" w:cs="Arial"/>
          <w:color w:val="auto"/>
          <w:lang w:eastAsia="en-US"/>
        </w:rPr>
        <w:t xml:space="preserve">    </w:t>
      </w:r>
    </w:p>
    <w:p w14:paraId="21500ACA" w14:textId="77777777" w:rsidR="000A5587" w:rsidRDefault="000A5587" w:rsidP="00C31B64">
      <w:pPr>
        <w:pStyle w:val="Default"/>
        <w:spacing w:line="312" w:lineRule="auto"/>
        <w:rPr>
          <w:rFonts w:ascii="Arial" w:hAnsi="Arial" w:cs="Arial"/>
        </w:rPr>
      </w:pPr>
    </w:p>
    <w:tbl>
      <w:tblPr>
        <w:tblStyle w:val="ListTable3-Accent61"/>
        <w:tblW w:w="9067" w:type="dxa"/>
        <w:tblLook w:val="04A0" w:firstRow="1" w:lastRow="0" w:firstColumn="1" w:lastColumn="0" w:noHBand="0" w:noVBand="1"/>
      </w:tblPr>
      <w:tblGrid>
        <w:gridCol w:w="3361"/>
        <w:gridCol w:w="978"/>
        <w:gridCol w:w="3027"/>
        <w:gridCol w:w="1701"/>
      </w:tblGrid>
      <w:tr w:rsidR="00FD3194" w:rsidRPr="00E402F6" w14:paraId="2A476F7D" w14:textId="77777777" w:rsidTr="00C31B64">
        <w:trPr>
          <w:cnfStyle w:val="100000000000" w:firstRow="1" w:lastRow="0" w:firstColumn="0" w:lastColumn="0" w:oddVBand="0" w:evenVBand="0" w:oddHBand="0" w:evenHBand="0" w:firstRowFirstColumn="0" w:firstRowLastColumn="0" w:lastRowFirstColumn="0" w:lastRowLastColumn="0"/>
          <w:trHeight w:val="314"/>
        </w:trPr>
        <w:tc>
          <w:tcPr>
            <w:cnfStyle w:val="001000000100" w:firstRow="0" w:lastRow="0" w:firstColumn="1" w:lastColumn="0" w:oddVBand="0" w:evenVBand="0" w:oddHBand="0" w:evenHBand="0" w:firstRowFirstColumn="1" w:firstRowLastColumn="0" w:lastRowFirstColumn="0" w:lastRowLastColumn="0"/>
            <w:tcW w:w="3361" w:type="dxa"/>
            <w:noWrap/>
            <w:vAlign w:val="center"/>
          </w:tcPr>
          <w:p w14:paraId="6AF1B117" w14:textId="2D8B8024" w:rsidR="00FD3194" w:rsidRPr="00E65CD3" w:rsidRDefault="00FD3194" w:rsidP="00C31B64">
            <w:pPr>
              <w:spacing w:line="312" w:lineRule="auto"/>
              <w:rPr>
                <w:rFonts w:eastAsia="Times New Roman" w:cs="Arial"/>
                <w:b w:val="0"/>
                <w:color w:val="000000"/>
                <w:sz w:val="24"/>
                <w:szCs w:val="24"/>
                <w:lang w:eastAsia="en-GB"/>
              </w:rPr>
            </w:pPr>
            <w:r w:rsidRPr="00E34313">
              <w:rPr>
                <w:rFonts w:eastAsia="Times New Roman" w:cs="Arial"/>
                <w:color w:val="0A2F41" w:themeColor="accent1" w:themeShade="80"/>
                <w:sz w:val="24"/>
                <w:szCs w:val="24"/>
                <w:lang w:eastAsia="en-GB"/>
              </w:rPr>
              <w:t>Type of Employer</w:t>
            </w:r>
          </w:p>
        </w:tc>
        <w:tc>
          <w:tcPr>
            <w:tcW w:w="978" w:type="dxa"/>
            <w:vAlign w:val="center"/>
          </w:tcPr>
          <w:p w14:paraId="5523AF5F" w14:textId="5BBFA969" w:rsidR="00FD3194" w:rsidRPr="00E34313" w:rsidRDefault="00FD3194" w:rsidP="00C31B64">
            <w:pPr>
              <w:spacing w:line="312"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Open</w:t>
            </w:r>
          </w:p>
        </w:tc>
        <w:tc>
          <w:tcPr>
            <w:tcW w:w="3027" w:type="dxa"/>
            <w:vAlign w:val="center"/>
          </w:tcPr>
          <w:p w14:paraId="550BBEA1" w14:textId="6B799B32" w:rsidR="00FD3194" w:rsidRPr="00E34313" w:rsidRDefault="00FD3194" w:rsidP="00C31B64">
            <w:pPr>
              <w:spacing w:line="312"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Closed to new members</w:t>
            </w:r>
          </w:p>
        </w:tc>
        <w:tc>
          <w:tcPr>
            <w:tcW w:w="1701" w:type="dxa"/>
            <w:vAlign w:val="center"/>
          </w:tcPr>
          <w:p w14:paraId="3E9D0EA4" w14:textId="56B93BC4" w:rsidR="00FD3194" w:rsidRPr="00E34313" w:rsidRDefault="00FD3194" w:rsidP="00C31B64">
            <w:pPr>
              <w:spacing w:line="312"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A2F41" w:themeColor="accent1" w:themeShade="80"/>
                <w:sz w:val="24"/>
                <w:szCs w:val="24"/>
                <w:lang w:eastAsia="en-GB"/>
              </w:rPr>
            </w:pPr>
            <w:r w:rsidRPr="00E34313">
              <w:rPr>
                <w:rFonts w:eastAsia="Times New Roman" w:cs="Arial"/>
                <w:b w:val="0"/>
                <w:color w:val="0A2F41" w:themeColor="accent1" w:themeShade="80"/>
                <w:sz w:val="24"/>
                <w:szCs w:val="24"/>
                <w:lang w:eastAsia="en-GB"/>
              </w:rPr>
              <w:t>Total</w:t>
            </w:r>
          </w:p>
        </w:tc>
      </w:tr>
      <w:tr w:rsidR="00FD3194" w:rsidRPr="00E1059A" w14:paraId="498BAE06" w14:textId="77777777" w:rsidTr="00C31B64">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361" w:type="dxa"/>
            <w:vAlign w:val="center"/>
          </w:tcPr>
          <w:p w14:paraId="118CD3F2" w14:textId="77777777" w:rsidR="00FD3194" w:rsidRPr="00E65CD3" w:rsidRDefault="00FD3194" w:rsidP="00C31B64">
            <w:pPr>
              <w:spacing w:line="312" w:lineRule="auto"/>
              <w:rPr>
                <w:rFonts w:eastAsia="Times New Roman" w:cs="Arial"/>
                <w:b w:val="0"/>
                <w:color w:val="000000"/>
                <w:sz w:val="24"/>
                <w:szCs w:val="24"/>
                <w:lang w:eastAsia="en-GB"/>
              </w:rPr>
            </w:pPr>
            <w:r w:rsidRPr="7C255460">
              <w:rPr>
                <w:rFonts w:eastAsia="Times New Roman" w:cs="Arial"/>
                <w:b w:val="0"/>
                <w:color w:val="000000" w:themeColor="text1"/>
                <w:sz w:val="24"/>
                <w:szCs w:val="24"/>
                <w:lang w:eastAsia="en-GB"/>
              </w:rPr>
              <w:t>Admitted Bodies</w:t>
            </w:r>
          </w:p>
        </w:tc>
        <w:tc>
          <w:tcPr>
            <w:tcW w:w="978" w:type="dxa"/>
            <w:vAlign w:val="center"/>
          </w:tcPr>
          <w:p w14:paraId="62ABB3F8" w14:textId="7409EAD3" w:rsidR="00FD3194" w:rsidRPr="005E46C0" w:rsidRDefault="00FD3194"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7C255460">
              <w:rPr>
                <w:rFonts w:eastAsia="Times New Roman" w:cs="Arial"/>
                <w:sz w:val="24"/>
                <w:szCs w:val="24"/>
                <w:lang w:eastAsia="en-GB"/>
              </w:rPr>
              <w:t>9</w:t>
            </w:r>
          </w:p>
        </w:tc>
        <w:tc>
          <w:tcPr>
            <w:tcW w:w="3027" w:type="dxa"/>
            <w:vAlign w:val="center"/>
          </w:tcPr>
          <w:p w14:paraId="70240EC0" w14:textId="5D6C62C6" w:rsidR="00FD3194" w:rsidRPr="005E46C0" w:rsidRDefault="00FD3194"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7C255460">
              <w:rPr>
                <w:rFonts w:eastAsia="Times New Roman" w:cs="Arial"/>
                <w:sz w:val="24"/>
                <w:szCs w:val="24"/>
                <w:lang w:eastAsia="en-GB"/>
              </w:rPr>
              <w:t>3</w:t>
            </w:r>
          </w:p>
        </w:tc>
        <w:tc>
          <w:tcPr>
            <w:tcW w:w="1701" w:type="dxa"/>
            <w:vAlign w:val="center"/>
          </w:tcPr>
          <w:p w14:paraId="3256DDE7" w14:textId="3875876B" w:rsidR="00FD3194" w:rsidRPr="005E46C0" w:rsidRDefault="00FD3194"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eastAsia="en-GB"/>
              </w:rPr>
            </w:pPr>
            <w:r w:rsidRPr="7C255460">
              <w:rPr>
                <w:rFonts w:eastAsia="Times New Roman" w:cs="Arial"/>
                <w:b/>
                <w:sz w:val="24"/>
                <w:szCs w:val="24"/>
                <w:lang w:eastAsia="en-GB"/>
              </w:rPr>
              <w:t>12</w:t>
            </w:r>
          </w:p>
        </w:tc>
      </w:tr>
      <w:tr w:rsidR="00FD3194" w:rsidRPr="00E1059A" w14:paraId="4317D271" w14:textId="77777777" w:rsidTr="00C31B64">
        <w:trPr>
          <w:trHeight w:val="332"/>
        </w:trPr>
        <w:tc>
          <w:tcPr>
            <w:cnfStyle w:val="001000000000" w:firstRow="0" w:lastRow="0" w:firstColumn="1" w:lastColumn="0" w:oddVBand="0" w:evenVBand="0" w:oddHBand="0" w:evenHBand="0" w:firstRowFirstColumn="0" w:firstRowLastColumn="0" w:lastRowFirstColumn="0" w:lastRowLastColumn="0"/>
            <w:tcW w:w="3361" w:type="dxa"/>
            <w:vAlign w:val="center"/>
          </w:tcPr>
          <w:p w14:paraId="7A7C6DCD" w14:textId="09524E97" w:rsidR="00FD3194" w:rsidRPr="00E65CD3" w:rsidRDefault="00FD3194" w:rsidP="00C31B64">
            <w:pPr>
              <w:spacing w:line="312" w:lineRule="auto"/>
              <w:rPr>
                <w:rFonts w:eastAsia="Times New Roman" w:cs="Arial"/>
                <w:color w:val="000000"/>
                <w:sz w:val="24"/>
                <w:szCs w:val="24"/>
                <w:lang w:eastAsia="en-GB"/>
              </w:rPr>
            </w:pPr>
            <w:r w:rsidRPr="7C255460">
              <w:rPr>
                <w:rFonts w:eastAsia="Times New Roman" w:cs="Arial"/>
                <w:b w:val="0"/>
                <w:color w:val="000000" w:themeColor="text1"/>
                <w:sz w:val="24"/>
                <w:szCs w:val="24"/>
                <w:lang w:eastAsia="en-GB"/>
              </w:rPr>
              <w:t>Scheduled Bodies</w:t>
            </w:r>
          </w:p>
        </w:tc>
        <w:tc>
          <w:tcPr>
            <w:tcW w:w="978" w:type="dxa"/>
            <w:vAlign w:val="center"/>
          </w:tcPr>
          <w:p w14:paraId="128D5653" w14:textId="359DBBF1" w:rsidR="00FD3194" w:rsidRDefault="00FD3194"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7C255460">
              <w:rPr>
                <w:rFonts w:eastAsia="Times New Roman" w:cs="Arial"/>
                <w:sz w:val="24"/>
                <w:szCs w:val="24"/>
                <w:lang w:eastAsia="en-GB"/>
              </w:rPr>
              <w:t>8</w:t>
            </w:r>
          </w:p>
        </w:tc>
        <w:tc>
          <w:tcPr>
            <w:tcW w:w="3027" w:type="dxa"/>
            <w:vAlign w:val="center"/>
          </w:tcPr>
          <w:p w14:paraId="53356393" w14:textId="7F3FD228" w:rsidR="00FD3194" w:rsidRDefault="00FD3194"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7C255460">
              <w:rPr>
                <w:rFonts w:eastAsia="Times New Roman" w:cs="Arial"/>
                <w:sz w:val="24"/>
                <w:szCs w:val="24"/>
                <w:lang w:eastAsia="en-GB"/>
              </w:rPr>
              <w:t>0</w:t>
            </w:r>
          </w:p>
        </w:tc>
        <w:tc>
          <w:tcPr>
            <w:tcW w:w="1701" w:type="dxa"/>
            <w:vAlign w:val="center"/>
          </w:tcPr>
          <w:p w14:paraId="4239EBCC" w14:textId="4E6E3EEB" w:rsidR="00FD3194" w:rsidRPr="4B892480" w:rsidRDefault="00FD3194"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sz w:val="24"/>
                <w:szCs w:val="24"/>
                <w:lang w:eastAsia="en-GB"/>
              </w:rPr>
            </w:pPr>
            <w:r w:rsidRPr="7C255460">
              <w:rPr>
                <w:rFonts w:eastAsia="Times New Roman" w:cs="Arial"/>
                <w:b/>
                <w:sz w:val="24"/>
                <w:szCs w:val="24"/>
                <w:lang w:eastAsia="en-GB"/>
              </w:rPr>
              <w:t>8</w:t>
            </w:r>
          </w:p>
        </w:tc>
      </w:tr>
      <w:tr w:rsidR="00FD3194" w:rsidRPr="00E1059A" w14:paraId="274A89FF" w14:textId="77777777" w:rsidTr="00C31B64">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3361" w:type="dxa"/>
            <w:vAlign w:val="center"/>
          </w:tcPr>
          <w:p w14:paraId="0EA0047C" w14:textId="77777777" w:rsidR="00FD3194" w:rsidRPr="00E65CD3" w:rsidRDefault="00FD3194" w:rsidP="00C31B64">
            <w:pPr>
              <w:spacing w:line="312" w:lineRule="auto"/>
              <w:rPr>
                <w:rFonts w:eastAsia="Times New Roman" w:cs="Arial"/>
                <w:color w:val="000000"/>
                <w:sz w:val="24"/>
                <w:szCs w:val="24"/>
                <w:lang w:eastAsia="en-GB"/>
              </w:rPr>
            </w:pPr>
            <w:r w:rsidRPr="7C255460">
              <w:rPr>
                <w:rFonts w:eastAsia="Times New Roman" w:cs="Arial"/>
                <w:color w:val="000000" w:themeColor="text1"/>
                <w:sz w:val="24"/>
                <w:szCs w:val="24"/>
                <w:lang w:eastAsia="en-GB"/>
              </w:rPr>
              <w:t>Total</w:t>
            </w:r>
            <w:r w:rsidRPr="24800ABF">
              <w:rPr>
                <w:rFonts w:eastAsia="Times New Roman" w:cs="Arial"/>
                <w:color w:val="000000" w:themeColor="text1"/>
                <w:sz w:val="24"/>
                <w:szCs w:val="24"/>
                <w:lang w:eastAsia="en-GB"/>
              </w:rPr>
              <w:t xml:space="preserve"> </w:t>
            </w:r>
          </w:p>
        </w:tc>
        <w:tc>
          <w:tcPr>
            <w:tcW w:w="978" w:type="dxa"/>
            <w:vAlign w:val="center"/>
          </w:tcPr>
          <w:p w14:paraId="2BD8B688" w14:textId="1C7B804C" w:rsidR="00FD3194" w:rsidRPr="005E46C0" w:rsidRDefault="00FD3194"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eastAsia="en-GB"/>
              </w:rPr>
            </w:pPr>
            <w:r w:rsidRPr="7C255460">
              <w:rPr>
                <w:rFonts w:eastAsia="Times New Roman" w:cs="Arial"/>
                <w:b/>
                <w:sz w:val="24"/>
                <w:szCs w:val="24"/>
                <w:lang w:eastAsia="en-GB"/>
              </w:rPr>
              <w:t>17</w:t>
            </w:r>
          </w:p>
        </w:tc>
        <w:tc>
          <w:tcPr>
            <w:tcW w:w="3027" w:type="dxa"/>
            <w:vAlign w:val="center"/>
          </w:tcPr>
          <w:p w14:paraId="33DF3CB3" w14:textId="4609F786" w:rsidR="00FD3194" w:rsidRPr="005E46C0" w:rsidRDefault="00FD3194"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eastAsia="en-GB"/>
              </w:rPr>
            </w:pPr>
            <w:r w:rsidRPr="7C255460">
              <w:rPr>
                <w:rFonts w:eastAsia="Times New Roman" w:cs="Arial"/>
                <w:b/>
                <w:sz w:val="24"/>
                <w:szCs w:val="24"/>
                <w:lang w:eastAsia="en-GB"/>
              </w:rPr>
              <w:t>3</w:t>
            </w:r>
          </w:p>
        </w:tc>
        <w:tc>
          <w:tcPr>
            <w:tcW w:w="1701" w:type="dxa"/>
            <w:vAlign w:val="center"/>
          </w:tcPr>
          <w:p w14:paraId="162868D6" w14:textId="35261E4B" w:rsidR="00FD3194" w:rsidRPr="005E46C0" w:rsidRDefault="00FD3194"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eastAsia="en-GB"/>
              </w:rPr>
            </w:pPr>
            <w:r w:rsidRPr="7C255460">
              <w:rPr>
                <w:rFonts w:eastAsia="Times New Roman" w:cs="Arial"/>
                <w:b/>
                <w:sz w:val="24"/>
                <w:szCs w:val="24"/>
                <w:lang w:eastAsia="en-GB"/>
              </w:rPr>
              <w:t>20</w:t>
            </w:r>
          </w:p>
        </w:tc>
      </w:tr>
    </w:tbl>
    <w:p w14:paraId="650121FB" w14:textId="77777777" w:rsidR="00BA1A60" w:rsidRDefault="00BA1A60" w:rsidP="00C31B64">
      <w:pPr>
        <w:pStyle w:val="Default"/>
        <w:spacing w:line="312" w:lineRule="auto"/>
        <w:rPr>
          <w:rFonts w:ascii="Arial" w:eastAsiaTheme="minorEastAsia" w:hAnsi="Arial" w:cs="Arial"/>
          <w:color w:val="auto"/>
          <w:lang w:eastAsia="en-US"/>
        </w:rPr>
      </w:pPr>
    </w:p>
    <w:p w14:paraId="73B82E2E" w14:textId="02643B8A" w:rsidR="000A5587" w:rsidRPr="00942721" w:rsidRDefault="20A5D278" w:rsidP="00C31B64">
      <w:pPr>
        <w:pStyle w:val="Default"/>
        <w:spacing w:line="312" w:lineRule="auto"/>
        <w:rPr>
          <w:rFonts w:ascii="Arial" w:eastAsiaTheme="minorEastAsia" w:hAnsi="Arial" w:cs="Arial"/>
          <w:color w:val="auto"/>
          <w:highlight w:val="yellow"/>
          <w:lang w:eastAsia="en-US"/>
        </w:rPr>
      </w:pPr>
      <w:r w:rsidRPr="7C255460">
        <w:rPr>
          <w:rFonts w:ascii="Arial" w:eastAsiaTheme="minorEastAsia" w:hAnsi="Arial" w:cs="Arial"/>
          <w:color w:val="auto"/>
          <w:lang w:eastAsia="en-US"/>
        </w:rPr>
        <w:t xml:space="preserve">A full list of Fund employers can be found at </w:t>
      </w:r>
      <w:r w:rsidR="7DC3A2C6" w:rsidRPr="7C255460">
        <w:rPr>
          <w:rFonts w:ascii="Arial" w:eastAsiaTheme="minorEastAsia" w:hAnsi="Arial" w:cs="Arial"/>
          <w:lang w:eastAsia="en-US"/>
        </w:rPr>
        <w:t>Appe</w:t>
      </w:r>
      <w:r w:rsidR="7DC3A2C6" w:rsidRPr="091A799C">
        <w:rPr>
          <w:rFonts w:ascii="Arial" w:eastAsiaTheme="minorEastAsia" w:hAnsi="Arial" w:cs="Arial"/>
          <w:lang w:eastAsia="en-US"/>
        </w:rPr>
        <w:t>ndix 2</w:t>
      </w:r>
      <w:r w:rsidR="142693F2" w:rsidRPr="091A799C">
        <w:rPr>
          <w:rFonts w:ascii="Arial" w:eastAsiaTheme="minorEastAsia" w:hAnsi="Arial" w:cs="Arial"/>
          <w:color w:val="auto"/>
          <w:lang w:eastAsia="en-US"/>
        </w:rPr>
        <w:t>.</w:t>
      </w:r>
      <w:r w:rsidR="142693F2" w:rsidRPr="51DC58FA">
        <w:rPr>
          <w:rFonts w:ascii="Arial" w:eastAsiaTheme="minorEastAsia" w:hAnsi="Arial" w:cs="Arial"/>
          <w:color w:val="auto"/>
          <w:lang w:eastAsia="en-US"/>
        </w:rPr>
        <w:t xml:space="preserve"> </w:t>
      </w:r>
    </w:p>
    <w:p w14:paraId="75094D43" w14:textId="77777777" w:rsidR="00174BBC" w:rsidRDefault="00174BBC" w:rsidP="00C31B64">
      <w:pPr>
        <w:pStyle w:val="Default"/>
        <w:spacing w:after="60" w:line="312" w:lineRule="auto"/>
        <w:rPr>
          <w:rFonts w:ascii="Arial" w:eastAsiaTheme="majorEastAsia" w:hAnsi="Arial" w:cs="Arial"/>
          <w:b/>
          <w:color w:val="auto"/>
          <w:highlight w:val="yellow"/>
          <w:lang w:eastAsia="en-US"/>
        </w:rPr>
      </w:pPr>
    </w:p>
    <w:p w14:paraId="0C219CC7" w14:textId="31398F4C" w:rsidR="000A5587" w:rsidRDefault="3167B734" w:rsidP="461B48B4">
      <w:pPr>
        <w:pStyle w:val="Default"/>
        <w:spacing w:after="60" w:line="312" w:lineRule="auto"/>
        <w:rPr>
          <w:rFonts w:ascii="Arial" w:eastAsiaTheme="majorEastAsia" w:hAnsi="Arial" w:cs="Arial"/>
          <w:i/>
          <w:iCs/>
          <w:color w:val="auto"/>
          <w:lang w:eastAsia="en-US"/>
        </w:rPr>
      </w:pPr>
      <w:r w:rsidRPr="461B48B4">
        <w:rPr>
          <w:rFonts w:ascii="Arial" w:eastAsiaTheme="majorEastAsia" w:hAnsi="Arial" w:cs="Arial"/>
          <w:color w:val="auto"/>
          <w:lang w:eastAsia="en-US"/>
        </w:rPr>
        <w:t xml:space="preserve">Analysis of New Pensioners during </w:t>
      </w:r>
      <w:r w:rsidR="2FCA771B" w:rsidRPr="461B48B4">
        <w:rPr>
          <w:rFonts w:ascii="Arial" w:eastAsiaTheme="majorEastAsia" w:hAnsi="Arial" w:cs="Arial"/>
          <w:color w:val="auto"/>
          <w:lang w:eastAsia="en-US"/>
        </w:rPr>
        <w:t>20</w:t>
      </w:r>
      <w:r w:rsidR="387329BB" w:rsidRPr="461B48B4">
        <w:rPr>
          <w:rFonts w:ascii="Arial" w:eastAsiaTheme="majorEastAsia" w:hAnsi="Arial" w:cs="Arial"/>
          <w:color w:val="auto"/>
          <w:lang w:eastAsia="en-US"/>
        </w:rPr>
        <w:t>2</w:t>
      </w:r>
      <w:r w:rsidR="66C3D6FE" w:rsidRPr="461B48B4">
        <w:rPr>
          <w:rFonts w:ascii="Arial" w:eastAsiaTheme="majorEastAsia" w:hAnsi="Arial" w:cs="Arial"/>
          <w:color w:val="auto"/>
          <w:lang w:eastAsia="en-US"/>
        </w:rPr>
        <w:t>5</w:t>
      </w:r>
      <w:r w:rsidR="2FCA771B" w:rsidRPr="461B48B4">
        <w:rPr>
          <w:rFonts w:ascii="Arial" w:eastAsiaTheme="majorEastAsia" w:hAnsi="Arial" w:cs="Arial"/>
          <w:color w:val="auto"/>
          <w:lang w:eastAsia="en-US"/>
        </w:rPr>
        <w:t>/2</w:t>
      </w:r>
      <w:r w:rsidR="66C3D6FE" w:rsidRPr="461B48B4">
        <w:rPr>
          <w:rFonts w:ascii="Arial" w:eastAsiaTheme="majorEastAsia" w:hAnsi="Arial" w:cs="Arial"/>
          <w:color w:val="auto"/>
          <w:lang w:eastAsia="en-US"/>
        </w:rPr>
        <w:t>6</w:t>
      </w:r>
    </w:p>
    <w:tbl>
      <w:tblPr>
        <w:tblStyle w:val="ListTable3-Accent61"/>
        <w:tblW w:w="0" w:type="auto"/>
        <w:tblLook w:val="04A0" w:firstRow="1" w:lastRow="0" w:firstColumn="1" w:lastColumn="0" w:noHBand="0" w:noVBand="1"/>
      </w:tblPr>
      <w:tblGrid>
        <w:gridCol w:w="4606"/>
        <w:gridCol w:w="1773"/>
      </w:tblGrid>
      <w:tr w:rsidR="002763B0" w:rsidRPr="005E46C0" w14:paraId="7AEF81F1" w14:textId="77777777" w:rsidTr="461B48B4">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hideMark/>
          </w:tcPr>
          <w:p w14:paraId="419A0BE8" w14:textId="4A0C1535" w:rsidR="00AC0496" w:rsidRPr="00E65CD3" w:rsidRDefault="7BE2D059" w:rsidP="00C31B64">
            <w:pPr>
              <w:spacing w:line="312" w:lineRule="auto"/>
              <w:rPr>
                <w:rFonts w:eastAsia="Times New Roman" w:cs="Arial"/>
                <w:color w:val="00B0F0"/>
                <w:sz w:val="24"/>
                <w:szCs w:val="24"/>
                <w:highlight w:val="yellow"/>
                <w:lang w:eastAsia="en-GB"/>
              </w:rPr>
            </w:pPr>
            <w:r w:rsidRPr="00E34313">
              <w:rPr>
                <w:rFonts w:eastAsia="Times New Roman" w:cs="Arial"/>
                <w:color w:val="0A2F41" w:themeColor="accent1" w:themeShade="80"/>
                <w:sz w:val="24"/>
                <w:szCs w:val="24"/>
                <w:lang w:eastAsia="en-GB"/>
              </w:rPr>
              <w:t xml:space="preserve">Retirement type  </w:t>
            </w:r>
          </w:p>
        </w:tc>
        <w:tc>
          <w:tcPr>
            <w:tcW w:w="1773" w:type="dxa"/>
            <w:hideMark/>
          </w:tcPr>
          <w:p w14:paraId="4DC7896A" w14:textId="0BD91F36" w:rsidR="00AC0496" w:rsidRPr="00E65CD3" w:rsidRDefault="00AC0496" w:rsidP="00C31B64">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sz w:val="24"/>
                <w:szCs w:val="24"/>
                <w:highlight w:val="yellow"/>
                <w:lang w:eastAsia="en-GB"/>
              </w:rPr>
            </w:pPr>
          </w:p>
        </w:tc>
      </w:tr>
      <w:tr w:rsidR="002763B0" w:rsidRPr="005E46C0" w14:paraId="3CAB8BB4" w14:textId="77777777" w:rsidTr="461B48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515903F8" w14:textId="69E83E49" w:rsidR="00AC0496" w:rsidRPr="00E65CD3" w:rsidRDefault="47081356" w:rsidP="461B48B4">
            <w:pPr>
              <w:spacing w:line="312" w:lineRule="auto"/>
              <w:rPr>
                <w:rFonts w:eastAsia="Times New Roman" w:cs="Arial"/>
                <w:b w:val="0"/>
                <w:bCs w:val="0"/>
                <w:color w:val="000000" w:themeColor="text1"/>
                <w:sz w:val="24"/>
                <w:szCs w:val="24"/>
                <w:lang w:eastAsia="en-GB"/>
              </w:rPr>
            </w:pPr>
            <w:r w:rsidRPr="461B48B4">
              <w:rPr>
                <w:rFonts w:eastAsia="Times New Roman" w:cs="Arial"/>
                <w:b w:val="0"/>
                <w:bCs w:val="0"/>
                <w:color w:val="000000" w:themeColor="text1"/>
                <w:sz w:val="24"/>
                <w:szCs w:val="24"/>
                <w:lang w:eastAsia="en-GB"/>
              </w:rPr>
              <w:t xml:space="preserve">Late retirement </w:t>
            </w:r>
          </w:p>
        </w:tc>
        <w:tc>
          <w:tcPr>
            <w:tcW w:w="1773" w:type="dxa"/>
          </w:tcPr>
          <w:p w14:paraId="5EFA2007" w14:textId="7AEFEE99" w:rsidR="00AC0496" w:rsidRPr="00E65CD3" w:rsidRDefault="3954311F" w:rsidP="461B48B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461B48B4">
              <w:rPr>
                <w:rFonts w:eastAsia="Times New Roman" w:cs="Arial"/>
                <w:sz w:val="24"/>
                <w:szCs w:val="24"/>
                <w:lang w:eastAsia="en-GB"/>
              </w:rPr>
              <w:t>140</w:t>
            </w:r>
          </w:p>
        </w:tc>
      </w:tr>
      <w:tr w:rsidR="0015246F" w:rsidRPr="005E46C0" w14:paraId="4B73A9E9" w14:textId="77777777" w:rsidTr="461B48B4">
        <w:trPr>
          <w:trHeight w:val="317"/>
        </w:trPr>
        <w:tc>
          <w:tcPr>
            <w:cnfStyle w:val="001000000000" w:firstRow="0" w:lastRow="0" w:firstColumn="1" w:lastColumn="0" w:oddVBand="0" w:evenVBand="0" w:oddHBand="0" w:evenHBand="0" w:firstRowFirstColumn="0" w:firstRowLastColumn="0" w:lastRowFirstColumn="0" w:lastRowLastColumn="0"/>
            <w:tcW w:w="0" w:type="auto"/>
          </w:tcPr>
          <w:p w14:paraId="1C1B4618" w14:textId="5C60BD29" w:rsidR="001910BB" w:rsidRPr="00E65CD3" w:rsidRDefault="3D4C13BA" w:rsidP="461B48B4">
            <w:pPr>
              <w:spacing w:line="312" w:lineRule="auto"/>
              <w:rPr>
                <w:rFonts w:eastAsia="Times New Roman" w:cs="Arial"/>
                <w:b w:val="0"/>
                <w:bCs w:val="0"/>
                <w:color w:val="000000"/>
                <w:sz w:val="24"/>
                <w:szCs w:val="24"/>
                <w:lang w:eastAsia="en-GB"/>
              </w:rPr>
            </w:pPr>
            <w:r w:rsidRPr="461B48B4">
              <w:rPr>
                <w:rFonts w:eastAsia="Times New Roman" w:cs="Arial"/>
                <w:b w:val="0"/>
                <w:bCs w:val="0"/>
                <w:color w:val="000000" w:themeColor="text1"/>
                <w:sz w:val="24"/>
                <w:szCs w:val="24"/>
                <w:lang w:eastAsia="en-GB"/>
              </w:rPr>
              <w:t>Norma</w:t>
            </w:r>
            <w:r w:rsidR="13AED2CA" w:rsidRPr="461B48B4">
              <w:rPr>
                <w:rFonts w:eastAsia="Times New Roman" w:cs="Arial"/>
                <w:b w:val="0"/>
                <w:bCs w:val="0"/>
                <w:color w:val="000000" w:themeColor="text1"/>
                <w:sz w:val="24"/>
                <w:szCs w:val="24"/>
                <w:lang w:eastAsia="en-GB"/>
              </w:rPr>
              <w:t>l</w:t>
            </w:r>
            <w:r w:rsidR="35700191" w:rsidRPr="461B48B4">
              <w:rPr>
                <w:rFonts w:eastAsia="Times New Roman" w:cs="Arial"/>
                <w:b w:val="0"/>
                <w:bCs w:val="0"/>
                <w:color w:val="000000" w:themeColor="text1"/>
                <w:sz w:val="24"/>
                <w:szCs w:val="24"/>
                <w:lang w:eastAsia="en-GB"/>
              </w:rPr>
              <w:t xml:space="preserve"> retirement</w:t>
            </w:r>
            <w:r w:rsidR="00427485">
              <w:rPr>
                <w:rFonts w:eastAsia="Times New Roman" w:cs="Arial"/>
                <w:b w:val="0"/>
                <w:bCs w:val="0"/>
                <w:color w:val="000000" w:themeColor="text1"/>
                <w:sz w:val="24"/>
                <w:szCs w:val="24"/>
                <w:lang w:eastAsia="en-GB"/>
              </w:rPr>
              <w:t>**</w:t>
            </w:r>
          </w:p>
        </w:tc>
        <w:tc>
          <w:tcPr>
            <w:tcW w:w="1773" w:type="dxa"/>
          </w:tcPr>
          <w:p w14:paraId="5D5CC80E" w14:textId="28A58062" w:rsidR="001910BB" w:rsidRPr="00E65CD3" w:rsidRDefault="08319CE7" w:rsidP="461B48B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461B48B4">
              <w:rPr>
                <w:rFonts w:eastAsia="Times New Roman" w:cs="Arial"/>
                <w:sz w:val="24"/>
                <w:szCs w:val="24"/>
                <w:lang w:eastAsia="en-GB"/>
              </w:rPr>
              <w:t>514</w:t>
            </w:r>
          </w:p>
        </w:tc>
      </w:tr>
      <w:tr w:rsidR="0015246F" w:rsidRPr="005E46C0" w14:paraId="1A3BA9E4" w14:textId="77777777" w:rsidTr="461B48B4">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tcPr>
          <w:p w14:paraId="31ACBC9B" w14:textId="2EF61A03" w:rsidR="001910BB" w:rsidRPr="00E65CD3" w:rsidRDefault="56678C00" w:rsidP="461B48B4">
            <w:pPr>
              <w:spacing w:line="312" w:lineRule="auto"/>
              <w:rPr>
                <w:rFonts w:eastAsia="Times New Roman" w:cs="Arial"/>
                <w:b w:val="0"/>
                <w:bCs w:val="0"/>
                <w:color w:val="000000" w:themeColor="text1"/>
                <w:sz w:val="24"/>
                <w:szCs w:val="24"/>
                <w:lang w:eastAsia="en-GB"/>
              </w:rPr>
            </w:pPr>
            <w:r w:rsidRPr="461B48B4">
              <w:rPr>
                <w:rFonts w:eastAsia="Times New Roman" w:cs="Arial"/>
                <w:b w:val="0"/>
                <w:bCs w:val="0"/>
                <w:color w:val="000000" w:themeColor="text1"/>
                <w:sz w:val="24"/>
                <w:szCs w:val="24"/>
                <w:lang w:eastAsia="en-GB"/>
              </w:rPr>
              <w:t>Flexible retirement</w:t>
            </w:r>
            <w:r w:rsidR="00427485">
              <w:rPr>
                <w:rFonts w:eastAsia="Times New Roman" w:cs="Arial"/>
                <w:b w:val="0"/>
                <w:bCs w:val="0"/>
                <w:color w:val="000000" w:themeColor="text1"/>
                <w:sz w:val="24"/>
                <w:szCs w:val="24"/>
                <w:lang w:eastAsia="en-GB"/>
              </w:rPr>
              <w:t>*</w:t>
            </w:r>
          </w:p>
        </w:tc>
        <w:tc>
          <w:tcPr>
            <w:tcW w:w="1773" w:type="dxa"/>
          </w:tcPr>
          <w:p w14:paraId="4ACC49E5" w14:textId="0F6F0439" w:rsidR="001910BB" w:rsidRPr="00E65CD3" w:rsidRDefault="4F929EA1" w:rsidP="461B48B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461B48B4">
              <w:rPr>
                <w:rFonts w:eastAsia="Times New Roman" w:cs="Arial"/>
                <w:sz w:val="24"/>
                <w:szCs w:val="24"/>
                <w:lang w:eastAsia="en-GB"/>
              </w:rPr>
              <w:t>46</w:t>
            </w:r>
          </w:p>
        </w:tc>
      </w:tr>
      <w:tr w:rsidR="3800BC89" w14:paraId="095F6BD0" w14:textId="77777777" w:rsidTr="461B48B4">
        <w:trPr>
          <w:trHeight w:val="317"/>
        </w:trPr>
        <w:tc>
          <w:tcPr>
            <w:cnfStyle w:val="001000000000" w:firstRow="0" w:lastRow="0" w:firstColumn="1" w:lastColumn="0" w:oddVBand="0" w:evenVBand="0" w:oddHBand="0" w:evenHBand="0" w:firstRowFirstColumn="0" w:firstRowLastColumn="0" w:lastRowFirstColumn="0" w:lastRowLastColumn="0"/>
            <w:tcW w:w="4606" w:type="dxa"/>
          </w:tcPr>
          <w:p w14:paraId="290CB9A5" w14:textId="7570CF39" w:rsidR="7D2276FD" w:rsidRDefault="79BF8B2A" w:rsidP="461B48B4">
            <w:pPr>
              <w:spacing w:line="312" w:lineRule="auto"/>
              <w:rPr>
                <w:rFonts w:eastAsia="Times New Roman" w:cs="Arial"/>
                <w:b w:val="0"/>
                <w:bCs w:val="0"/>
                <w:color w:val="000000" w:themeColor="text1"/>
                <w:sz w:val="24"/>
                <w:szCs w:val="24"/>
                <w:lang w:eastAsia="en-GB"/>
              </w:rPr>
            </w:pPr>
            <w:r w:rsidRPr="461B48B4">
              <w:rPr>
                <w:rFonts w:eastAsia="Times New Roman" w:cs="Arial"/>
                <w:b w:val="0"/>
                <w:bCs w:val="0"/>
                <w:color w:val="000000" w:themeColor="text1"/>
                <w:sz w:val="24"/>
                <w:szCs w:val="24"/>
                <w:lang w:eastAsia="en-GB"/>
              </w:rPr>
              <w:t>Efficiency</w:t>
            </w:r>
          </w:p>
        </w:tc>
        <w:tc>
          <w:tcPr>
            <w:tcW w:w="1773" w:type="dxa"/>
          </w:tcPr>
          <w:p w14:paraId="78B9B4C9" w14:textId="5D2FF79B" w:rsidR="3800BC89" w:rsidRDefault="449F5556" w:rsidP="461B48B4">
            <w:pPr>
              <w:spacing w:line="312"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A6E580E">
              <w:rPr>
                <w:sz w:val="24"/>
                <w:szCs w:val="24"/>
              </w:rPr>
              <w:t>69</w:t>
            </w:r>
          </w:p>
        </w:tc>
      </w:tr>
      <w:tr w:rsidR="002763B0" w:rsidRPr="005E46C0" w14:paraId="3C370709" w14:textId="77777777" w:rsidTr="461B48B4">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tcPr>
          <w:p w14:paraId="2036A282" w14:textId="66022D81" w:rsidR="00206AF3" w:rsidRPr="00E65CD3" w:rsidRDefault="79BF8B2A" w:rsidP="461B48B4">
            <w:pPr>
              <w:spacing w:line="312" w:lineRule="auto"/>
              <w:rPr>
                <w:rFonts w:eastAsia="Times New Roman" w:cs="Arial"/>
                <w:b w:val="0"/>
                <w:bCs w:val="0"/>
                <w:color w:val="000000"/>
                <w:sz w:val="24"/>
                <w:szCs w:val="24"/>
                <w:lang w:eastAsia="en-GB"/>
              </w:rPr>
            </w:pPr>
            <w:r w:rsidRPr="461B48B4">
              <w:rPr>
                <w:rFonts w:eastAsia="Times New Roman" w:cs="Arial"/>
                <w:b w:val="0"/>
                <w:bCs w:val="0"/>
                <w:color w:val="000000" w:themeColor="text1"/>
                <w:sz w:val="24"/>
                <w:szCs w:val="24"/>
                <w:lang w:eastAsia="en-GB"/>
              </w:rPr>
              <w:t>Redundancy</w:t>
            </w:r>
          </w:p>
        </w:tc>
        <w:tc>
          <w:tcPr>
            <w:tcW w:w="1773" w:type="dxa"/>
          </w:tcPr>
          <w:p w14:paraId="6B050FAB" w14:textId="5A7C4046" w:rsidR="00206AF3" w:rsidRPr="00E65CD3" w:rsidRDefault="343E1C22" w:rsidP="461B48B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461B48B4">
              <w:rPr>
                <w:rFonts w:eastAsia="Times New Roman" w:cs="Arial"/>
                <w:sz w:val="24"/>
                <w:szCs w:val="24"/>
                <w:lang w:eastAsia="en-GB"/>
              </w:rPr>
              <w:t>1</w:t>
            </w:r>
          </w:p>
        </w:tc>
      </w:tr>
      <w:tr w:rsidR="0015246F" w:rsidRPr="005E46C0" w14:paraId="6911C78E" w14:textId="77777777" w:rsidTr="461B48B4">
        <w:trPr>
          <w:trHeight w:val="317"/>
        </w:trPr>
        <w:tc>
          <w:tcPr>
            <w:cnfStyle w:val="001000000000" w:firstRow="0" w:lastRow="0" w:firstColumn="1" w:lastColumn="0" w:oddVBand="0" w:evenVBand="0" w:oddHBand="0" w:evenHBand="0" w:firstRowFirstColumn="0" w:firstRowLastColumn="0" w:lastRowFirstColumn="0" w:lastRowLastColumn="0"/>
            <w:tcW w:w="0" w:type="auto"/>
          </w:tcPr>
          <w:p w14:paraId="2D257CDC" w14:textId="18CB8A50" w:rsidR="00206AF3" w:rsidRPr="00E65CD3" w:rsidRDefault="79BF8B2A" w:rsidP="461B48B4">
            <w:pPr>
              <w:spacing w:line="312" w:lineRule="auto"/>
              <w:rPr>
                <w:rFonts w:eastAsia="Times New Roman" w:cs="Arial"/>
                <w:b w:val="0"/>
                <w:bCs w:val="0"/>
                <w:color w:val="000000"/>
                <w:sz w:val="24"/>
                <w:szCs w:val="24"/>
                <w:lang w:eastAsia="en-GB"/>
              </w:rPr>
            </w:pPr>
            <w:r w:rsidRPr="461B48B4">
              <w:rPr>
                <w:rFonts w:eastAsia="Times New Roman" w:cs="Arial"/>
                <w:b w:val="0"/>
                <w:bCs w:val="0"/>
                <w:color w:val="000000" w:themeColor="text1"/>
                <w:sz w:val="24"/>
                <w:szCs w:val="24"/>
                <w:lang w:eastAsia="en-GB"/>
              </w:rPr>
              <w:t>Ill health</w:t>
            </w:r>
          </w:p>
        </w:tc>
        <w:tc>
          <w:tcPr>
            <w:tcW w:w="1773" w:type="dxa"/>
          </w:tcPr>
          <w:p w14:paraId="1233D226" w14:textId="55008026" w:rsidR="00206AF3" w:rsidRPr="00E65CD3" w:rsidRDefault="325C368F" w:rsidP="461B48B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461B48B4">
              <w:rPr>
                <w:rFonts w:eastAsia="Times New Roman" w:cs="Arial"/>
                <w:sz w:val="24"/>
                <w:szCs w:val="24"/>
                <w:lang w:eastAsia="en-GB"/>
              </w:rPr>
              <w:t>67</w:t>
            </w:r>
          </w:p>
        </w:tc>
      </w:tr>
      <w:tr w:rsidR="002763B0" w:rsidRPr="005E46C0" w14:paraId="016E12C9" w14:textId="77777777" w:rsidTr="461B48B4">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0" w:type="auto"/>
          </w:tcPr>
          <w:p w14:paraId="2F4A2DE8" w14:textId="77777777" w:rsidR="001910BB" w:rsidRPr="00E65CD3" w:rsidRDefault="08D1D669" w:rsidP="461B48B4">
            <w:pPr>
              <w:spacing w:line="312" w:lineRule="auto"/>
              <w:rPr>
                <w:rFonts w:eastAsia="Times New Roman" w:cs="Arial"/>
                <w:color w:val="000000"/>
                <w:sz w:val="24"/>
                <w:szCs w:val="24"/>
                <w:lang w:eastAsia="en-GB"/>
              </w:rPr>
            </w:pPr>
            <w:r w:rsidRPr="461B48B4">
              <w:rPr>
                <w:rFonts w:eastAsia="Times New Roman" w:cs="Arial"/>
                <w:color w:val="000000" w:themeColor="text1"/>
                <w:sz w:val="24"/>
                <w:szCs w:val="24"/>
                <w:lang w:eastAsia="en-GB"/>
              </w:rPr>
              <w:t xml:space="preserve">Total </w:t>
            </w:r>
          </w:p>
        </w:tc>
        <w:tc>
          <w:tcPr>
            <w:tcW w:w="1773" w:type="dxa"/>
          </w:tcPr>
          <w:p w14:paraId="4BCFE417" w14:textId="61D413DF" w:rsidR="001910BB" w:rsidRPr="00E65CD3" w:rsidRDefault="1A0C35C0" w:rsidP="461B48B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461B48B4">
              <w:rPr>
                <w:rFonts w:eastAsia="Times New Roman" w:cs="Arial"/>
                <w:b/>
                <w:bCs/>
                <w:sz w:val="24"/>
                <w:szCs w:val="24"/>
                <w:lang w:eastAsia="en-GB"/>
              </w:rPr>
              <w:t>837</w:t>
            </w:r>
          </w:p>
        </w:tc>
      </w:tr>
    </w:tbl>
    <w:p w14:paraId="7498595D" w14:textId="767417A3" w:rsidR="00842C18" w:rsidRDefault="7C35D06A" w:rsidP="00C31B64">
      <w:pPr>
        <w:pStyle w:val="Default"/>
        <w:spacing w:line="312" w:lineRule="auto"/>
      </w:pPr>
      <w:r w:rsidRPr="461B48B4">
        <w:rPr>
          <w:rFonts w:ascii="Arial" w:eastAsiaTheme="minorEastAsia" w:hAnsi="Arial" w:cs="Arial"/>
          <w:color w:val="auto"/>
          <w:lang w:eastAsia="en-US"/>
        </w:rPr>
        <w:t xml:space="preserve"> </w:t>
      </w:r>
      <w:r w:rsidR="00427485">
        <w:rPr>
          <w:rFonts w:ascii="Arial" w:eastAsiaTheme="minorEastAsia" w:hAnsi="Arial" w:cs="Arial"/>
          <w:color w:val="auto"/>
          <w:lang w:eastAsia="en-US"/>
        </w:rPr>
        <w:t xml:space="preserve">* </w:t>
      </w:r>
      <w:proofErr w:type="gramStart"/>
      <w:r w:rsidRPr="461B48B4">
        <w:rPr>
          <w:rFonts w:ascii="Arial" w:eastAsiaTheme="minorEastAsia" w:hAnsi="Arial" w:cs="Arial"/>
          <w:color w:val="auto"/>
          <w:lang w:eastAsia="en-US"/>
        </w:rPr>
        <w:t>f</w:t>
      </w:r>
      <w:r w:rsidR="302F4725" w:rsidRPr="461B48B4">
        <w:rPr>
          <w:rFonts w:ascii="Arial" w:eastAsiaTheme="minorEastAsia" w:hAnsi="Arial" w:cs="Arial"/>
          <w:color w:val="auto"/>
          <w:lang w:eastAsia="en-US"/>
        </w:rPr>
        <w:t>lexible</w:t>
      </w:r>
      <w:proofErr w:type="gramEnd"/>
      <w:r w:rsidR="302F4725" w:rsidRPr="461B48B4">
        <w:rPr>
          <w:rFonts w:ascii="Arial" w:eastAsiaTheme="minorEastAsia" w:hAnsi="Arial" w:cs="Arial"/>
          <w:color w:val="auto"/>
          <w:lang w:eastAsia="en-US"/>
        </w:rPr>
        <w:t xml:space="preserve"> retirement </w:t>
      </w:r>
      <w:r w:rsidR="787229A9" w:rsidRPr="461B48B4">
        <w:rPr>
          <w:rFonts w:ascii="Arial" w:eastAsiaTheme="minorEastAsia" w:hAnsi="Arial" w:cs="Arial"/>
          <w:color w:val="auto"/>
          <w:lang w:eastAsia="en-US"/>
        </w:rPr>
        <w:t xml:space="preserve">occurs </w:t>
      </w:r>
      <w:r w:rsidR="7D3D53F4" w:rsidRPr="461B48B4">
        <w:rPr>
          <w:rFonts w:ascii="Arial" w:eastAsiaTheme="minorEastAsia" w:hAnsi="Arial" w:cs="Arial"/>
          <w:color w:val="auto"/>
          <w:lang w:eastAsia="en-US"/>
        </w:rPr>
        <w:t>whe</w:t>
      </w:r>
      <w:r w:rsidR="6C6D6EC5" w:rsidRPr="461B48B4">
        <w:rPr>
          <w:rFonts w:ascii="Arial" w:eastAsiaTheme="minorEastAsia" w:hAnsi="Arial" w:cs="Arial"/>
          <w:color w:val="auto"/>
          <w:lang w:eastAsia="en-US"/>
        </w:rPr>
        <w:t>n</w:t>
      </w:r>
      <w:r w:rsidR="7D3D53F4" w:rsidRPr="461B48B4">
        <w:rPr>
          <w:rFonts w:ascii="Arial" w:eastAsiaTheme="minorEastAsia" w:hAnsi="Arial" w:cs="Arial"/>
          <w:color w:val="auto"/>
          <w:lang w:eastAsia="en-US"/>
        </w:rPr>
        <w:t xml:space="preserve"> an </w:t>
      </w:r>
      <w:r w:rsidR="302F4725" w:rsidRPr="461B48B4">
        <w:rPr>
          <w:rFonts w:ascii="Arial" w:eastAsiaTheme="minorEastAsia" w:hAnsi="Arial" w:cs="Arial"/>
          <w:color w:val="auto"/>
          <w:lang w:eastAsia="en-US"/>
        </w:rPr>
        <w:t>individual retire</w:t>
      </w:r>
      <w:r w:rsidR="0E3FB098" w:rsidRPr="461B48B4">
        <w:rPr>
          <w:rFonts w:ascii="Arial" w:eastAsiaTheme="minorEastAsia" w:hAnsi="Arial" w:cs="Arial"/>
          <w:color w:val="auto"/>
          <w:lang w:eastAsia="en-US"/>
        </w:rPr>
        <w:t xml:space="preserve">s from their post but </w:t>
      </w:r>
      <w:r w:rsidR="302F4725" w:rsidRPr="461B48B4">
        <w:rPr>
          <w:rFonts w:ascii="Arial" w:eastAsiaTheme="minorEastAsia" w:hAnsi="Arial" w:cs="Arial"/>
          <w:color w:val="auto"/>
          <w:lang w:eastAsia="en-US"/>
        </w:rPr>
        <w:t>c</w:t>
      </w:r>
      <w:r w:rsidR="49CDE640" w:rsidRPr="461B48B4">
        <w:rPr>
          <w:rFonts w:ascii="Arial" w:eastAsiaTheme="minorEastAsia" w:hAnsi="Arial" w:cs="Arial"/>
          <w:color w:val="auto"/>
          <w:lang w:eastAsia="en-US"/>
        </w:rPr>
        <w:t xml:space="preserve">ontinues </w:t>
      </w:r>
      <w:r w:rsidR="302F4725" w:rsidRPr="461B48B4">
        <w:rPr>
          <w:rFonts w:ascii="Arial" w:eastAsiaTheme="minorEastAsia" w:hAnsi="Arial" w:cs="Arial"/>
          <w:color w:val="auto"/>
          <w:lang w:eastAsia="en-US"/>
        </w:rPr>
        <w:t xml:space="preserve">working </w:t>
      </w:r>
      <w:r w:rsidR="7DFE0158" w:rsidRPr="461B48B4">
        <w:rPr>
          <w:rFonts w:ascii="Arial" w:eastAsiaTheme="minorEastAsia" w:hAnsi="Arial" w:cs="Arial"/>
          <w:color w:val="auto"/>
          <w:lang w:eastAsia="en-US"/>
        </w:rPr>
        <w:t>with</w:t>
      </w:r>
      <w:r w:rsidR="302F4725" w:rsidRPr="461B48B4">
        <w:rPr>
          <w:rFonts w:ascii="Arial" w:eastAsiaTheme="minorEastAsia" w:hAnsi="Arial" w:cs="Arial"/>
          <w:color w:val="auto"/>
          <w:lang w:eastAsia="en-US"/>
        </w:rPr>
        <w:t xml:space="preserve"> the </w:t>
      </w:r>
      <w:r w:rsidR="10D491A8" w:rsidRPr="461B48B4">
        <w:rPr>
          <w:rFonts w:ascii="Arial" w:eastAsiaTheme="minorEastAsia" w:hAnsi="Arial" w:cs="Arial"/>
          <w:color w:val="auto"/>
          <w:lang w:eastAsia="en-US"/>
        </w:rPr>
        <w:t xml:space="preserve">same </w:t>
      </w:r>
      <w:r w:rsidR="302F4725" w:rsidRPr="461B48B4">
        <w:rPr>
          <w:rFonts w:ascii="Arial" w:eastAsiaTheme="minorEastAsia" w:hAnsi="Arial" w:cs="Arial"/>
          <w:color w:val="auto"/>
          <w:lang w:eastAsia="en-US"/>
        </w:rPr>
        <w:t>employer in a materially reduced capacit</w:t>
      </w:r>
      <w:r w:rsidR="2227DFB8" w:rsidRPr="461B48B4">
        <w:rPr>
          <w:rFonts w:ascii="Arial" w:eastAsiaTheme="minorEastAsia" w:hAnsi="Arial" w:cs="Arial"/>
          <w:color w:val="auto"/>
          <w:lang w:eastAsia="en-US"/>
        </w:rPr>
        <w:t>y.</w:t>
      </w:r>
    </w:p>
    <w:p w14:paraId="3D15E80D" w14:textId="6D732C36" w:rsidR="00842C18" w:rsidRDefault="00427485" w:rsidP="00C31B64">
      <w:pPr>
        <w:pStyle w:val="Default"/>
        <w:spacing w:line="312" w:lineRule="auto"/>
      </w:pPr>
      <w:r>
        <w:rPr>
          <w:rFonts w:ascii="Arial" w:eastAsiaTheme="minorEastAsia" w:hAnsi="Arial" w:cs="Arial"/>
          <w:color w:val="auto"/>
          <w:lang w:eastAsia="en-US"/>
        </w:rPr>
        <w:t xml:space="preserve">** </w:t>
      </w:r>
      <w:r w:rsidR="6751A3EE" w:rsidRPr="461B48B4">
        <w:rPr>
          <w:rFonts w:ascii="Arial" w:eastAsiaTheme="minorEastAsia" w:hAnsi="Arial" w:cs="Arial"/>
          <w:color w:val="auto"/>
          <w:lang w:eastAsia="en-US"/>
        </w:rPr>
        <w:t>normal retirem</w:t>
      </w:r>
      <w:r w:rsidR="309C1CE7" w:rsidRPr="461B48B4">
        <w:rPr>
          <w:rFonts w:ascii="Arial" w:eastAsiaTheme="minorEastAsia" w:hAnsi="Arial" w:cs="Arial"/>
          <w:color w:val="auto"/>
          <w:lang w:eastAsia="en-US"/>
        </w:rPr>
        <w:t xml:space="preserve">ent </w:t>
      </w:r>
      <w:r w:rsidR="2A74D603" w:rsidRPr="461B48B4">
        <w:rPr>
          <w:rFonts w:ascii="Arial" w:eastAsiaTheme="minorEastAsia" w:hAnsi="Arial" w:cs="Arial"/>
          <w:color w:val="auto"/>
          <w:lang w:eastAsia="en-US"/>
        </w:rPr>
        <w:t>includes retirements from deferred status</w:t>
      </w:r>
      <w:r w:rsidR="302F4725" w:rsidRPr="461B48B4">
        <w:rPr>
          <w:color w:val="auto"/>
        </w:rPr>
        <w:t>. </w:t>
      </w:r>
    </w:p>
    <w:p w14:paraId="286C1B8F" w14:textId="4862883E" w:rsidR="461B48B4" w:rsidRDefault="461B48B4" w:rsidP="461B48B4">
      <w:pPr>
        <w:pStyle w:val="Default"/>
        <w:spacing w:line="312" w:lineRule="auto"/>
        <w:rPr>
          <w:color w:val="auto"/>
        </w:rPr>
      </w:pPr>
    </w:p>
    <w:p w14:paraId="082D8FB7" w14:textId="77777777" w:rsidR="000A5587" w:rsidRPr="00E53118" w:rsidRDefault="7DE60372" w:rsidP="461B48B4">
      <w:pPr>
        <w:pStyle w:val="Default"/>
        <w:spacing w:line="312" w:lineRule="auto"/>
        <w:rPr>
          <w:rFonts w:ascii="Arial" w:eastAsiaTheme="majorEastAsia" w:hAnsi="Arial" w:cs="Arial"/>
          <w:b/>
          <w:bCs/>
          <w:color w:val="auto"/>
          <w:highlight w:val="yellow"/>
          <w:lang w:eastAsia="en-US"/>
        </w:rPr>
      </w:pPr>
      <w:r w:rsidRPr="461B48B4">
        <w:rPr>
          <w:rFonts w:ascii="Arial" w:eastAsiaTheme="majorEastAsia" w:hAnsi="Arial" w:cs="Arial"/>
          <w:b/>
          <w:bCs/>
          <w:color w:val="auto"/>
          <w:lang w:eastAsia="en-US"/>
        </w:rPr>
        <w:lastRenderedPageBreak/>
        <w:t xml:space="preserve">Administration Activity and Performance </w:t>
      </w:r>
    </w:p>
    <w:p w14:paraId="2C496FB6" w14:textId="77777777" w:rsidR="005438ED" w:rsidRDefault="000A5587" w:rsidP="00C31B64">
      <w:pPr>
        <w:autoSpaceDE w:val="0"/>
        <w:autoSpaceDN w:val="0"/>
        <w:adjustRightInd w:val="0"/>
        <w:spacing w:after="0"/>
        <w:jc w:val="both"/>
        <w:rPr>
          <w:rFonts w:ascii="Arial" w:hAnsi="Arial" w:cs="Arial"/>
          <w:sz w:val="24"/>
          <w:szCs w:val="24"/>
        </w:rPr>
      </w:pPr>
      <w:r w:rsidRPr="00BA1A60">
        <w:rPr>
          <w:rFonts w:ascii="Arial" w:hAnsi="Arial" w:cs="Arial"/>
          <w:sz w:val="24"/>
          <w:szCs w:val="24"/>
        </w:rPr>
        <w:t xml:space="preserve">The overriding objective of the administration team is to operate the provisions of the Local Government Pension Scheme in an efficient and </w:t>
      </w:r>
      <w:r w:rsidR="00015252" w:rsidRPr="00BA1A60">
        <w:rPr>
          <w:rFonts w:ascii="Arial" w:hAnsi="Arial" w:cs="Arial"/>
          <w:sz w:val="24"/>
          <w:szCs w:val="24"/>
        </w:rPr>
        <w:t>cost-effective</w:t>
      </w:r>
      <w:r w:rsidRPr="00BA1A60">
        <w:rPr>
          <w:rFonts w:ascii="Arial" w:hAnsi="Arial" w:cs="Arial"/>
          <w:sz w:val="24"/>
          <w:szCs w:val="24"/>
        </w:rPr>
        <w:t xml:space="preserve"> manner.</w:t>
      </w:r>
      <w:r w:rsidR="00015252">
        <w:rPr>
          <w:rFonts w:ascii="Arial" w:hAnsi="Arial" w:cs="Arial"/>
          <w:sz w:val="24"/>
          <w:szCs w:val="24"/>
        </w:rPr>
        <w:t xml:space="preserve"> </w:t>
      </w:r>
    </w:p>
    <w:p w14:paraId="3933C71C" w14:textId="77777777" w:rsidR="005438ED" w:rsidRDefault="005438ED" w:rsidP="00C31B64">
      <w:pPr>
        <w:autoSpaceDE w:val="0"/>
        <w:autoSpaceDN w:val="0"/>
        <w:adjustRightInd w:val="0"/>
        <w:spacing w:after="0"/>
        <w:jc w:val="both"/>
        <w:rPr>
          <w:rFonts w:ascii="Arial" w:hAnsi="Arial" w:cs="Arial"/>
          <w:sz w:val="24"/>
          <w:szCs w:val="24"/>
        </w:rPr>
      </w:pPr>
    </w:p>
    <w:p w14:paraId="56EF2457" w14:textId="184F671F" w:rsidR="000A5587" w:rsidRPr="00BA1A60" w:rsidRDefault="000A5587" w:rsidP="00C31B64">
      <w:pPr>
        <w:autoSpaceDE w:val="0"/>
        <w:autoSpaceDN w:val="0"/>
        <w:adjustRightInd w:val="0"/>
        <w:spacing w:after="0"/>
        <w:jc w:val="both"/>
        <w:rPr>
          <w:rFonts w:ascii="Arial" w:hAnsi="Arial" w:cs="Arial"/>
          <w:sz w:val="24"/>
          <w:szCs w:val="24"/>
        </w:rPr>
      </w:pPr>
      <w:r w:rsidRPr="00BA1A60">
        <w:rPr>
          <w:rFonts w:ascii="Arial" w:hAnsi="Arial" w:cs="Arial"/>
          <w:sz w:val="24"/>
          <w:szCs w:val="24"/>
        </w:rPr>
        <w:t xml:space="preserve">This encompasses a broad range of activities, including: </w:t>
      </w:r>
    </w:p>
    <w:p w14:paraId="2F51F4AC" w14:textId="77777777" w:rsidR="000A5587" w:rsidRPr="00BA1A60" w:rsidRDefault="000A5587" w:rsidP="00C31B64">
      <w:pPr>
        <w:pStyle w:val="ListParagraph"/>
        <w:numPr>
          <w:ilvl w:val="0"/>
          <w:numId w:val="21"/>
        </w:numPr>
        <w:autoSpaceDE w:val="0"/>
        <w:autoSpaceDN w:val="0"/>
        <w:adjustRightInd w:val="0"/>
        <w:spacing w:after="0"/>
        <w:jc w:val="both"/>
        <w:rPr>
          <w:rFonts w:ascii="Arial" w:hAnsi="Arial" w:cs="Arial"/>
          <w:sz w:val="24"/>
          <w:szCs w:val="24"/>
        </w:rPr>
      </w:pPr>
      <w:r w:rsidRPr="00BA1A60">
        <w:rPr>
          <w:rFonts w:ascii="Arial" w:hAnsi="Arial" w:cs="Arial"/>
          <w:sz w:val="24"/>
          <w:szCs w:val="24"/>
        </w:rPr>
        <w:t xml:space="preserve">new member enrolment </w:t>
      </w:r>
    </w:p>
    <w:p w14:paraId="762446DE" w14:textId="77777777" w:rsidR="000A5587" w:rsidRPr="00BA1A60" w:rsidRDefault="000A5587" w:rsidP="00C31B64">
      <w:pPr>
        <w:pStyle w:val="ListParagraph"/>
        <w:numPr>
          <w:ilvl w:val="0"/>
          <w:numId w:val="20"/>
        </w:numPr>
        <w:autoSpaceDE w:val="0"/>
        <w:autoSpaceDN w:val="0"/>
        <w:adjustRightInd w:val="0"/>
        <w:spacing w:after="0"/>
        <w:jc w:val="both"/>
        <w:rPr>
          <w:rFonts w:ascii="Arial" w:hAnsi="Arial" w:cs="Arial"/>
          <w:sz w:val="24"/>
          <w:szCs w:val="24"/>
        </w:rPr>
      </w:pPr>
      <w:r w:rsidRPr="00BA1A60">
        <w:rPr>
          <w:rFonts w:ascii="Arial" w:hAnsi="Arial" w:cs="Arial"/>
          <w:sz w:val="24"/>
          <w:szCs w:val="24"/>
        </w:rPr>
        <w:t xml:space="preserve">transfers in </w:t>
      </w:r>
    </w:p>
    <w:p w14:paraId="68BFB16D" w14:textId="77777777" w:rsidR="000A5587" w:rsidRPr="00BA1A60" w:rsidRDefault="000A5587" w:rsidP="00C31B64">
      <w:pPr>
        <w:pStyle w:val="ListParagraph"/>
        <w:numPr>
          <w:ilvl w:val="0"/>
          <w:numId w:val="20"/>
        </w:numPr>
        <w:autoSpaceDE w:val="0"/>
        <w:autoSpaceDN w:val="0"/>
        <w:adjustRightInd w:val="0"/>
        <w:spacing w:after="0"/>
        <w:jc w:val="both"/>
        <w:rPr>
          <w:rFonts w:ascii="Arial" w:hAnsi="Arial" w:cs="Arial"/>
          <w:sz w:val="24"/>
          <w:szCs w:val="24"/>
        </w:rPr>
      </w:pPr>
      <w:r w:rsidRPr="00BA1A60">
        <w:rPr>
          <w:rFonts w:ascii="Arial" w:hAnsi="Arial" w:cs="Arial"/>
          <w:sz w:val="24"/>
          <w:szCs w:val="24"/>
        </w:rPr>
        <w:t>contributions</w:t>
      </w:r>
    </w:p>
    <w:p w14:paraId="1D068954" w14:textId="77777777" w:rsidR="000A5587" w:rsidRPr="00BA1A60" w:rsidRDefault="000A5587" w:rsidP="00C31B64">
      <w:pPr>
        <w:pStyle w:val="ListParagraph"/>
        <w:numPr>
          <w:ilvl w:val="0"/>
          <w:numId w:val="20"/>
        </w:numPr>
        <w:autoSpaceDE w:val="0"/>
        <w:autoSpaceDN w:val="0"/>
        <w:adjustRightInd w:val="0"/>
        <w:spacing w:after="0"/>
        <w:jc w:val="both"/>
        <w:rPr>
          <w:rFonts w:ascii="Arial" w:hAnsi="Arial" w:cs="Arial"/>
          <w:sz w:val="24"/>
          <w:szCs w:val="24"/>
        </w:rPr>
      </w:pPr>
      <w:r w:rsidRPr="00BA1A60">
        <w:rPr>
          <w:rFonts w:ascii="Arial" w:hAnsi="Arial" w:cs="Arial"/>
          <w:sz w:val="24"/>
          <w:szCs w:val="24"/>
        </w:rPr>
        <w:t xml:space="preserve">scheme membership and pensionable earnings </w:t>
      </w:r>
    </w:p>
    <w:p w14:paraId="1ECF101E" w14:textId="53E34ACA" w:rsidR="000A5587" w:rsidRPr="00BA1A60" w:rsidRDefault="000A5587" w:rsidP="00C31B64">
      <w:pPr>
        <w:pStyle w:val="ListParagraph"/>
        <w:numPr>
          <w:ilvl w:val="0"/>
          <w:numId w:val="20"/>
        </w:numPr>
        <w:autoSpaceDE w:val="0"/>
        <w:autoSpaceDN w:val="0"/>
        <w:adjustRightInd w:val="0"/>
        <w:spacing w:after="0"/>
        <w:jc w:val="both"/>
        <w:rPr>
          <w:rFonts w:ascii="Arial" w:hAnsi="Arial" w:cs="Arial"/>
          <w:sz w:val="24"/>
          <w:szCs w:val="24"/>
        </w:rPr>
      </w:pPr>
      <w:r w:rsidRPr="00BA1A60">
        <w:rPr>
          <w:rFonts w:ascii="Arial" w:hAnsi="Arial" w:cs="Arial"/>
          <w:sz w:val="24"/>
          <w:szCs w:val="24"/>
        </w:rPr>
        <w:t xml:space="preserve">added contribution and </w:t>
      </w:r>
      <w:r w:rsidR="003813FD">
        <w:rPr>
          <w:rFonts w:ascii="Arial" w:hAnsi="Arial" w:cs="Arial"/>
          <w:sz w:val="24"/>
          <w:szCs w:val="24"/>
        </w:rPr>
        <w:t>Additional Voluntary Contributions (AVC)</w:t>
      </w:r>
      <w:r w:rsidRPr="00BA1A60">
        <w:rPr>
          <w:rFonts w:ascii="Arial" w:hAnsi="Arial" w:cs="Arial"/>
          <w:sz w:val="24"/>
          <w:szCs w:val="24"/>
        </w:rPr>
        <w:t xml:space="preserve"> requests</w:t>
      </w:r>
    </w:p>
    <w:p w14:paraId="08AA1602" w14:textId="0AB0F3EA" w:rsidR="000A5587" w:rsidRPr="00BA1A60" w:rsidRDefault="00313B3C" w:rsidP="00C31B64">
      <w:pPr>
        <w:pStyle w:val="ListParagraph"/>
        <w:numPr>
          <w:ilvl w:val="0"/>
          <w:numId w:val="20"/>
        </w:numPr>
        <w:autoSpaceDE w:val="0"/>
        <w:autoSpaceDN w:val="0"/>
        <w:adjustRightInd w:val="0"/>
        <w:spacing w:after="0"/>
        <w:jc w:val="both"/>
        <w:rPr>
          <w:rFonts w:ascii="Arial" w:hAnsi="Arial" w:cs="Arial"/>
          <w:sz w:val="24"/>
          <w:szCs w:val="24"/>
        </w:rPr>
      </w:pPr>
      <w:r>
        <w:rPr>
          <w:rFonts w:ascii="Arial" w:hAnsi="Arial" w:cs="Arial"/>
          <w:sz w:val="24"/>
          <w:szCs w:val="24"/>
        </w:rPr>
        <w:t xml:space="preserve">benefit </w:t>
      </w:r>
      <w:r w:rsidR="000A5587" w:rsidRPr="00BA1A60">
        <w:rPr>
          <w:rFonts w:ascii="Arial" w:hAnsi="Arial" w:cs="Arial"/>
          <w:sz w:val="24"/>
          <w:szCs w:val="24"/>
        </w:rPr>
        <w:t>estimates</w:t>
      </w:r>
    </w:p>
    <w:p w14:paraId="001B0CAB" w14:textId="77777777" w:rsidR="000A5587" w:rsidRPr="00BA1A60" w:rsidRDefault="000A5587" w:rsidP="00C31B64">
      <w:pPr>
        <w:pStyle w:val="ListParagraph"/>
        <w:numPr>
          <w:ilvl w:val="0"/>
          <w:numId w:val="20"/>
        </w:numPr>
        <w:autoSpaceDE w:val="0"/>
        <w:autoSpaceDN w:val="0"/>
        <w:adjustRightInd w:val="0"/>
        <w:spacing w:after="0"/>
        <w:jc w:val="both"/>
        <w:rPr>
          <w:rFonts w:ascii="Arial" w:hAnsi="Arial" w:cs="Arial"/>
          <w:sz w:val="24"/>
          <w:szCs w:val="24"/>
        </w:rPr>
      </w:pPr>
      <w:r w:rsidRPr="00BA1A60">
        <w:rPr>
          <w:rFonts w:ascii="Arial" w:hAnsi="Arial" w:cs="Arial"/>
          <w:sz w:val="24"/>
          <w:szCs w:val="24"/>
        </w:rPr>
        <w:t xml:space="preserve">early leaver refunds, transfers out and deferred benefits </w:t>
      </w:r>
    </w:p>
    <w:p w14:paraId="28C1A99B" w14:textId="77777777" w:rsidR="000A5587" w:rsidRPr="00BA1A60" w:rsidRDefault="000A5587" w:rsidP="00C31B64">
      <w:pPr>
        <w:pStyle w:val="ListParagraph"/>
        <w:numPr>
          <w:ilvl w:val="0"/>
          <w:numId w:val="20"/>
        </w:numPr>
        <w:autoSpaceDE w:val="0"/>
        <w:autoSpaceDN w:val="0"/>
        <w:adjustRightInd w:val="0"/>
        <w:spacing w:after="0"/>
        <w:jc w:val="both"/>
        <w:rPr>
          <w:rFonts w:ascii="Arial" w:hAnsi="Arial" w:cs="Arial"/>
          <w:sz w:val="24"/>
          <w:szCs w:val="24"/>
        </w:rPr>
      </w:pPr>
      <w:r w:rsidRPr="00BA1A60">
        <w:rPr>
          <w:rFonts w:ascii="Arial" w:hAnsi="Arial" w:cs="Arial"/>
          <w:sz w:val="24"/>
          <w:szCs w:val="24"/>
        </w:rPr>
        <w:t>retirement benefits</w:t>
      </w:r>
    </w:p>
    <w:p w14:paraId="28945C9A" w14:textId="77777777" w:rsidR="000A5587" w:rsidRPr="00BA1A60" w:rsidRDefault="000A5587" w:rsidP="00C31B64">
      <w:pPr>
        <w:pStyle w:val="ListParagraph"/>
        <w:numPr>
          <w:ilvl w:val="0"/>
          <w:numId w:val="20"/>
        </w:numPr>
        <w:autoSpaceDE w:val="0"/>
        <w:autoSpaceDN w:val="0"/>
        <w:adjustRightInd w:val="0"/>
        <w:spacing w:after="0"/>
        <w:jc w:val="both"/>
        <w:rPr>
          <w:rFonts w:ascii="Arial" w:hAnsi="Arial" w:cs="Arial"/>
          <w:sz w:val="24"/>
          <w:szCs w:val="24"/>
        </w:rPr>
      </w:pPr>
      <w:r w:rsidRPr="00BA1A60">
        <w:rPr>
          <w:rFonts w:ascii="Arial" w:hAnsi="Arial" w:cs="Arial"/>
          <w:sz w:val="24"/>
          <w:szCs w:val="24"/>
        </w:rPr>
        <w:t xml:space="preserve">pension payments and HM Revenue compliance </w:t>
      </w:r>
    </w:p>
    <w:p w14:paraId="5EB15822" w14:textId="77777777" w:rsidR="000A5587" w:rsidRPr="00BA1A60" w:rsidRDefault="000A5587" w:rsidP="00C31B64">
      <w:pPr>
        <w:pStyle w:val="ListParagraph"/>
        <w:numPr>
          <w:ilvl w:val="0"/>
          <w:numId w:val="20"/>
        </w:numPr>
        <w:autoSpaceDE w:val="0"/>
        <w:autoSpaceDN w:val="0"/>
        <w:adjustRightInd w:val="0"/>
        <w:spacing w:after="0"/>
        <w:jc w:val="both"/>
        <w:rPr>
          <w:rFonts w:ascii="Arial" w:hAnsi="Arial" w:cs="Arial"/>
          <w:sz w:val="24"/>
          <w:szCs w:val="24"/>
        </w:rPr>
      </w:pPr>
      <w:r w:rsidRPr="00BA1A60">
        <w:rPr>
          <w:rFonts w:ascii="Arial" w:hAnsi="Arial" w:cs="Arial"/>
          <w:sz w:val="24"/>
          <w:szCs w:val="24"/>
        </w:rPr>
        <w:t>death grants</w:t>
      </w:r>
    </w:p>
    <w:p w14:paraId="548F0889" w14:textId="77777777" w:rsidR="000A5587" w:rsidRPr="00FA09BF" w:rsidRDefault="000A5587" w:rsidP="00C31B64">
      <w:pPr>
        <w:pStyle w:val="ListParagraph"/>
        <w:numPr>
          <w:ilvl w:val="0"/>
          <w:numId w:val="20"/>
        </w:numPr>
        <w:autoSpaceDE w:val="0"/>
        <w:autoSpaceDN w:val="0"/>
        <w:adjustRightInd w:val="0"/>
        <w:spacing w:after="0"/>
        <w:jc w:val="both"/>
        <w:rPr>
          <w:rFonts w:ascii="Arial" w:hAnsi="Arial" w:cs="Arial"/>
          <w:sz w:val="24"/>
          <w:szCs w:val="24"/>
        </w:rPr>
      </w:pPr>
      <w:r w:rsidRPr="00FA09BF">
        <w:rPr>
          <w:rFonts w:ascii="Arial" w:hAnsi="Arial" w:cs="Arial"/>
          <w:sz w:val="24"/>
          <w:szCs w:val="24"/>
        </w:rPr>
        <w:t>survivor benefits</w:t>
      </w:r>
    </w:p>
    <w:p w14:paraId="304E4800" w14:textId="77777777" w:rsidR="00BA1A60" w:rsidRPr="00FA09BF" w:rsidRDefault="00BA1A60" w:rsidP="00C31B64">
      <w:pPr>
        <w:pStyle w:val="ListParagraph"/>
        <w:numPr>
          <w:ilvl w:val="0"/>
          <w:numId w:val="20"/>
        </w:numPr>
        <w:autoSpaceDE w:val="0"/>
        <w:autoSpaceDN w:val="0"/>
        <w:adjustRightInd w:val="0"/>
        <w:spacing w:after="0"/>
        <w:jc w:val="both"/>
        <w:rPr>
          <w:rFonts w:ascii="Arial" w:hAnsi="Arial" w:cs="Arial"/>
          <w:sz w:val="24"/>
          <w:szCs w:val="24"/>
        </w:rPr>
      </w:pPr>
      <w:r w:rsidRPr="00FA09BF">
        <w:rPr>
          <w:rFonts w:ascii="Arial" w:hAnsi="Arial" w:cs="Arial"/>
          <w:sz w:val="24"/>
          <w:szCs w:val="24"/>
        </w:rPr>
        <w:t>information, guidance and employer liaison</w:t>
      </w:r>
    </w:p>
    <w:p w14:paraId="462CE7D7" w14:textId="77777777" w:rsidR="00BA1A60" w:rsidRPr="00BA1A60" w:rsidRDefault="00BA1A60" w:rsidP="00C31B64">
      <w:pPr>
        <w:pStyle w:val="ListParagraph"/>
        <w:numPr>
          <w:ilvl w:val="0"/>
          <w:numId w:val="20"/>
        </w:numPr>
        <w:autoSpaceDE w:val="0"/>
        <w:autoSpaceDN w:val="0"/>
        <w:adjustRightInd w:val="0"/>
        <w:spacing w:after="0"/>
        <w:rPr>
          <w:rFonts w:ascii="Arial" w:hAnsi="Arial" w:cs="Arial"/>
          <w:sz w:val="24"/>
          <w:szCs w:val="24"/>
        </w:rPr>
      </w:pPr>
      <w:r w:rsidRPr="00BA1A60">
        <w:rPr>
          <w:rFonts w:ascii="Arial" w:hAnsi="Arial" w:cs="Arial"/>
          <w:sz w:val="24"/>
          <w:szCs w:val="24"/>
        </w:rPr>
        <w:t xml:space="preserve">communications materials </w:t>
      </w:r>
    </w:p>
    <w:p w14:paraId="43C6F3A7" w14:textId="77777777" w:rsidR="00BA1A60" w:rsidRPr="00BA1A60" w:rsidRDefault="00BA1A60" w:rsidP="00C31B64">
      <w:pPr>
        <w:pStyle w:val="ListParagraph"/>
        <w:numPr>
          <w:ilvl w:val="0"/>
          <w:numId w:val="20"/>
        </w:numPr>
        <w:autoSpaceDE w:val="0"/>
        <w:autoSpaceDN w:val="0"/>
        <w:adjustRightInd w:val="0"/>
        <w:spacing w:after="0"/>
        <w:rPr>
          <w:rFonts w:ascii="Arial" w:hAnsi="Arial" w:cs="Arial"/>
          <w:sz w:val="24"/>
          <w:szCs w:val="24"/>
        </w:rPr>
      </w:pPr>
      <w:r w:rsidRPr="00BA1A60">
        <w:rPr>
          <w:rFonts w:ascii="Arial" w:hAnsi="Arial" w:cs="Arial"/>
          <w:sz w:val="24"/>
          <w:szCs w:val="24"/>
        </w:rPr>
        <w:t>benefit statements production</w:t>
      </w:r>
    </w:p>
    <w:p w14:paraId="427E319F" w14:textId="77777777" w:rsidR="00BA1A60" w:rsidRPr="00BA1A60" w:rsidRDefault="00BA1A60" w:rsidP="00C31B64">
      <w:pPr>
        <w:pStyle w:val="ListParagraph"/>
        <w:numPr>
          <w:ilvl w:val="0"/>
          <w:numId w:val="20"/>
        </w:numPr>
        <w:autoSpaceDE w:val="0"/>
        <w:autoSpaceDN w:val="0"/>
        <w:adjustRightInd w:val="0"/>
        <w:spacing w:after="0"/>
        <w:rPr>
          <w:rFonts w:ascii="Arial" w:hAnsi="Arial" w:cs="Arial"/>
          <w:sz w:val="24"/>
          <w:szCs w:val="24"/>
        </w:rPr>
      </w:pPr>
      <w:r w:rsidRPr="00BA1A60">
        <w:rPr>
          <w:rFonts w:ascii="Arial" w:hAnsi="Arial" w:cs="Arial"/>
          <w:sz w:val="24"/>
          <w:szCs w:val="24"/>
        </w:rPr>
        <w:t>pensioner payroll</w:t>
      </w:r>
    </w:p>
    <w:p w14:paraId="7E428670" w14:textId="77777777" w:rsidR="00BA1A60" w:rsidRPr="00BA1A60" w:rsidRDefault="00BA1A60" w:rsidP="00C31B64">
      <w:pPr>
        <w:pStyle w:val="ListParagraph"/>
        <w:numPr>
          <w:ilvl w:val="0"/>
          <w:numId w:val="20"/>
        </w:numPr>
        <w:autoSpaceDE w:val="0"/>
        <w:autoSpaceDN w:val="0"/>
        <w:adjustRightInd w:val="0"/>
        <w:spacing w:after="0"/>
        <w:rPr>
          <w:rFonts w:ascii="Arial" w:hAnsi="Arial" w:cs="Arial"/>
          <w:sz w:val="24"/>
          <w:szCs w:val="24"/>
        </w:rPr>
      </w:pPr>
      <w:r w:rsidRPr="00BA1A60">
        <w:rPr>
          <w:rFonts w:ascii="Arial" w:hAnsi="Arial" w:cs="Arial"/>
          <w:sz w:val="24"/>
          <w:szCs w:val="24"/>
        </w:rPr>
        <w:t>cessation valuations</w:t>
      </w:r>
    </w:p>
    <w:p w14:paraId="592C632F" w14:textId="77777777" w:rsidR="00BA1A60" w:rsidRPr="00BA1A60" w:rsidRDefault="00BA1A60" w:rsidP="00C31B64">
      <w:pPr>
        <w:pStyle w:val="ListParagraph"/>
        <w:numPr>
          <w:ilvl w:val="0"/>
          <w:numId w:val="20"/>
        </w:numPr>
        <w:autoSpaceDE w:val="0"/>
        <w:autoSpaceDN w:val="0"/>
        <w:adjustRightInd w:val="0"/>
        <w:spacing w:after="0"/>
        <w:rPr>
          <w:rFonts w:ascii="Arial" w:hAnsi="Arial" w:cs="Arial"/>
          <w:sz w:val="24"/>
          <w:szCs w:val="24"/>
        </w:rPr>
      </w:pPr>
      <w:r w:rsidRPr="00BA1A60">
        <w:rPr>
          <w:rFonts w:ascii="Arial" w:hAnsi="Arial" w:cs="Arial"/>
          <w:sz w:val="24"/>
          <w:szCs w:val="24"/>
        </w:rPr>
        <w:t xml:space="preserve">disputes resolution          </w:t>
      </w:r>
    </w:p>
    <w:p w14:paraId="16E5DC84" w14:textId="77777777" w:rsidR="00BA1A60" w:rsidRPr="00096E02" w:rsidRDefault="00BA1A60" w:rsidP="00BA1A60">
      <w:pPr>
        <w:autoSpaceDE w:val="0"/>
        <w:autoSpaceDN w:val="0"/>
        <w:adjustRightInd w:val="0"/>
        <w:spacing w:after="0"/>
        <w:rPr>
          <w:rFonts w:ascii="Arial" w:hAnsi="Arial" w:cs="Arial"/>
          <w:sz w:val="24"/>
          <w:szCs w:val="24"/>
        </w:rPr>
      </w:pPr>
    </w:p>
    <w:p w14:paraId="66059DD1" w14:textId="012AFACD" w:rsidR="5A7B4819" w:rsidRDefault="5A7B4819" w:rsidP="02886964">
      <w:pPr>
        <w:pStyle w:val="Default"/>
        <w:spacing w:line="312" w:lineRule="auto"/>
        <w:rPr>
          <w:rFonts w:ascii="Arial" w:eastAsiaTheme="minorEastAsia" w:hAnsi="Arial" w:cs="Arial"/>
          <w:color w:val="auto"/>
          <w:lang w:eastAsia="en-US"/>
        </w:rPr>
      </w:pPr>
      <w:r w:rsidRPr="03BE2FCD">
        <w:rPr>
          <w:rFonts w:ascii="Arial" w:eastAsiaTheme="minorEastAsia" w:hAnsi="Arial" w:cs="Arial"/>
          <w:color w:val="auto"/>
          <w:lang w:eastAsia="en-US"/>
        </w:rPr>
        <w:t>The provisions</w:t>
      </w:r>
      <w:r w:rsidR="003305F7">
        <w:rPr>
          <w:rFonts w:ascii="Arial" w:eastAsiaTheme="minorEastAsia" w:hAnsi="Arial" w:cs="Arial"/>
          <w:color w:val="auto"/>
          <w:lang w:eastAsia="en-US"/>
        </w:rPr>
        <w:t xml:space="preserve"> relat</w:t>
      </w:r>
      <w:r w:rsidR="00750CDF">
        <w:rPr>
          <w:rFonts w:ascii="Arial" w:eastAsiaTheme="minorEastAsia" w:hAnsi="Arial" w:cs="Arial"/>
          <w:color w:val="auto"/>
          <w:lang w:eastAsia="en-US"/>
        </w:rPr>
        <w:t>ing</w:t>
      </w:r>
      <w:r w:rsidR="003305F7">
        <w:rPr>
          <w:rFonts w:ascii="Arial" w:eastAsiaTheme="minorEastAsia" w:hAnsi="Arial" w:cs="Arial"/>
          <w:color w:val="auto"/>
          <w:lang w:eastAsia="en-US"/>
        </w:rPr>
        <w:t xml:space="preserve"> to</w:t>
      </w:r>
      <w:r w:rsidRPr="03BE2FCD">
        <w:rPr>
          <w:rFonts w:ascii="Arial" w:eastAsiaTheme="minorEastAsia" w:hAnsi="Arial" w:cs="Arial"/>
          <w:color w:val="auto"/>
          <w:lang w:eastAsia="en-US"/>
        </w:rPr>
        <w:t xml:space="preserve"> concurrent membership, aggregation of member rights, assumed pensionable pay, certificates of protection, </w:t>
      </w:r>
      <w:r w:rsidR="5B5BABC0" w:rsidRPr="03BE2FCD">
        <w:rPr>
          <w:rFonts w:ascii="Arial" w:eastAsiaTheme="minorEastAsia" w:hAnsi="Arial" w:cs="Arial"/>
          <w:color w:val="auto"/>
          <w:lang w:eastAsia="en-US"/>
        </w:rPr>
        <w:t xml:space="preserve">relevant benefit crystallisation events </w:t>
      </w:r>
      <w:r w:rsidRPr="03BE2FCD">
        <w:rPr>
          <w:rFonts w:ascii="Arial" w:eastAsiaTheme="minorEastAsia" w:hAnsi="Arial" w:cs="Arial"/>
          <w:color w:val="auto"/>
          <w:lang w:eastAsia="en-US"/>
        </w:rPr>
        <w:t>and Annual Allowance continue to be the most challenging and resource intensive areas</w:t>
      </w:r>
      <w:r w:rsidR="6A29C41D" w:rsidRPr="03BE2FCD">
        <w:rPr>
          <w:rFonts w:ascii="Arial" w:eastAsiaTheme="minorEastAsia" w:hAnsi="Arial" w:cs="Arial"/>
          <w:color w:val="auto"/>
          <w:lang w:eastAsia="en-US"/>
        </w:rPr>
        <w:t xml:space="preserve"> of these activities</w:t>
      </w:r>
      <w:r w:rsidRPr="03BE2FCD">
        <w:rPr>
          <w:rFonts w:ascii="Arial" w:eastAsiaTheme="minorEastAsia" w:hAnsi="Arial" w:cs="Arial"/>
          <w:color w:val="auto"/>
          <w:lang w:eastAsia="en-US"/>
        </w:rPr>
        <w:t>.</w:t>
      </w:r>
    </w:p>
    <w:p w14:paraId="7EF1021E" w14:textId="0D1630DB" w:rsidR="7A552A54" w:rsidRDefault="7A552A54" w:rsidP="7A552A54">
      <w:pPr>
        <w:spacing w:after="0"/>
        <w:rPr>
          <w:rFonts w:ascii="Arial" w:hAnsi="Arial" w:cs="Arial"/>
          <w:sz w:val="24"/>
          <w:szCs w:val="24"/>
        </w:rPr>
      </w:pPr>
    </w:p>
    <w:p w14:paraId="78FA1696" w14:textId="163CDC58" w:rsidR="00A1122B" w:rsidRPr="00341F7B" w:rsidRDefault="7EFEF92A" w:rsidP="57BDA1C3">
      <w:pPr>
        <w:spacing w:after="0"/>
        <w:rPr>
          <w:rFonts w:ascii="Arial" w:hAnsi="Arial" w:cs="Arial"/>
          <w:sz w:val="24"/>
          <w:szCs w:val="24"/>
        </w:rPr>
      </w:pPr>
      <w:r w:rsidRPr="11606693">
        <w:rPr>
          <w:rFonts w:ascii="Arial" w:hAnsi="Arial" w:cs="Arial"/>
          <w:sz w:val="24"/>
          <w:szCs w:val="24"/>
        </w:rPr>
        <w:t>Project work undertaken in 202</w:t>
      </w:r>
      <w:r w:rsidR="0B171CB7" w:rsidRPr="11606693">
        <w:rPr>
          <w:rFonts w:ascii="Arial" w:hAnsi="Arial" w:cs="Arial"/>
          <w:sz w:val="24"/>
          <w:szCs w:val="24"/>
        </w:rPr>
        <w:t>5</w:t>
      </w:r>
      <w:r w:rsidRPr="11606693">
        <w:rPr>
          <w:rFonts w:ascii="Arial" w:hAnsi="Arial" w:cs="Arial"/>
          <w:sz w:val="24"/>
          <w:szCs w:val="24"/>
        </w:rPr>
        <w:t>/2</w:t>
      </w:r>
      <w:r w:rsidR="7C7D4D80" w:rsidRPr="11606693">
        <w:rPr>
          <w:rFonts w:ascii="Arial" w:hAnsi="Arial" w:cs="Arial"/>
          <w:sz w:val="24"/>
          <w:szCs w:val="24"/>
        </w:rPr>
        <w:t>6</w:t>
      </w:r>
      <w:r w:rsidRPr="11606693">
        <w:rPr>
          <w:rFonts w:ascii="Arial" w:hAnsi="Arial" w:cs="Arial"/>
          <w:sz w:val="24"/>
          <w:szCs w:val="24"/>
        </w:rPr>
        <w:t xml:space="preserve"> included</w:t>
      </w:r>
      <w:r w:rsidR="00A1122B" w:rsidRPr="11606693">
        <w:rPr>
          <w:rFonts w:ascii="Arial" w:hAnsi="Arial" w:cs="Arial"/>
          <w:sz w:val="24"/>
          <w:szCs w:val="24"/>
        </w:rPr>
        <w:t>:</w:t>
      </w:r>
    </w:p>
    <w:p w14:paraId="468F9FD7" w14:textId="3576AE6E" w:rsidR="6A791241" w:rsidRDefault="6A791241" w:rsidP="7041B55C">
      <w:pPr>
        <w:pStyle w:val="ListParagraph"/>
        <w:numPr>
          <w:ilvl w:val="0"/>
          <w:numId w:val="71"/>
        </w:numPr>
        <w:spacing w:after="0"/>
        <w:rPr>
          <w:rFonts w:ascii="Arial" w:hAnsi="Arial" w:cs="Arial"/>
          <w:sz w:val="24"/>
          <w:szCs w:val="24"/>
        </w:rPr>
      </w:pPr>
      <w:r w:rsidRPr="2DA83E2B">
        <w:rPr>
          <w:rFonts w:ascii="Arial" w:hAnsi="Arial" w:cs="Arial"/>
          <w:sz w:val="24"/>
          <w:szCs w:val="24"/>
        </w:rPr>
        <w:t>Migration to new member self-service portal</w:t>
      </w:r>
    </w:p>
    <w:p w14:paraId="2E1F99E5" w14:textId="54D97F02" w:rsidR="00A1122B" w:rsidRPr="00341F7B" w:rsidRDefault="569E9605" w:rsidP="57BDA1C3">
      <w:pPr>
        <w:pStyle w:val="ListParagraph"/>
        <w:numPr>
          <w:ilvl w:val="0"/>
          <w:numId w:val="71"/>
        </w:numPr>
        <w:spacing w:after="0"/>
        <w:rPr>
          <w:rFonts w:ascii="Arial" w:hAnsi="Arial" w:cs="Arial"/>
          <w:sz w:val="24"/>
          <w:szCs w:val="24"/>
        </w:rPr>
      </w:pPr>
      <w:r w:rsidRPr="57BDA1C3">
        <w:rPr>
          <w:rFonts w:ascii="Arial" w:hAnsi="Arial" w:cs="Arial"/>
          <w:sz w:val="24"/>
          <w:szCs w:val="24"/>
        </w:rPr>
        <w:t>I</w:t>
      </w:r>
      <w:r w:rsidR="7C4B50C3" w:rsidRPr="57BDA1C3">
        <w:rPr>
          <w:rFonts w:ascii="Arial" w:hAnsi="Arial" w:cs="Arial"/>
          <w:sz w:val="24"/>
          <w:szCs w:val="24"/>
        </w:rPr>
        <w:t>mplementa</w:t>
      </w:r>
      <w:r w:rsidR="7EFEF92A" w:rsidRPr="57BDA1C3">
        <w:rPr>
          <w:rFonts w:ascii="Arial" w:hAnsi="Arial" w:cs="Arial"/>
          <w:sz w:val="24"/>
          <w:szCs w:val="24"/>
        </w:rPr>
        <w:t>t</w:t>
      </w:r>
      <w:r w:rsidRPr="57BDA1C3">
        <w:rPr>
          <w:rFonts w:ascii="Arial" w:hAnsi="Arial" w:cs="Arial"/>
          <w:sz w:val="24"/>
          <w:szCs w:val="24"/>
        </w:rPr>
        <w:t>ion of the McCloud remedy</w:t>
      </w:r>
    </w:p>
    <w:p w14:paraId="2B9658C1" w14:textId="35DED5EA" w:rsidR="00A1122B" w:rsidRPr="00341F7B" w:rsidRDefault="7B8AD283" w:rsidP="57BDA1C3">
      <w:pPr>
        <w:pStyle w:val="ListParagraph"/>
        <w:numPr>
          <w:ilvl w:val="0"/>
          <w:numId w:val="71"/>
        </w:numPr>
        <w:spacing w:after="0"/>
        <w:rPr>
          <w:rFonts w:ascii="Arial" w:hAnsi="Arial" w:cs="Arial"/>
          <w:sz w:val="24"/>
          <w:szCs w:val="24"/>
        </w:rPr>
      </w:pPr>
      <w:r w:rsidRPr="5D0412F8">
        <w:rPr>
          <w:rFonts w:ascii="Arial" w:hAnsi="Arial" w:cs="Arial"/>
          <w:sz w:val="24"/>
          <w:szCs w:val="24"/>
        </w:rPr>
        <w:t>O</w:t>
      </w:r>
      <w:r w:rsidR="528592F8" w:rsidRPr="5D0412F8">
        <w:rPr>
          <w:rFonts w:ascii="Arial" w:hAnsi="Arial" w:cs="Arial"/>
          <w:sz w:val="24"/>
          <w:szCs w:val="24"/>
        </w:rPr>
        <w:t>nboarding</w:t>
      </w:r>
      <w:r w:rsidR="528592F8" w:rsidRPr="57BDA1C3">
        <w:rPr>
          <w:rFonts w:ascii="Arial" w:hAnsi="Arial" w:cs="Arial"/>
          <w:sz w:val="24"/>
          <w:szCs w:val="24"/>
        </w:rPr>
        <w:t xml:space="preserve"> to the Pensions Dashboard</w:t>
      </w:r>
      <w:r w:rsidR="00590BDD" w:rsidRPr="57BDA1C3">
        <w:rPr>
          <w:rFonts w:ascii="Arial" w:hAnsi="Arial" w:cs="Arial"/>
          <w:sz w:val="24"/>
          <w:szCs w:val="24"/>
        </w:rPr>
        <w:t xml:space="preserve"> </w:t>
      </w:r>
    </w:p>
    <w:p w14:paraId="09DA043F" w14:textId="3548FD56" w:rsidR="71C09E70" w:rsidRDefault="309062A4" w:rsidP="57BDA1C3">
      <w:pPr>
        <w:pStyle w:val="ListParagraph"/>
        <w:numPr>
          <w:ilvl w:val="0"/>
          <w:numId w:val="71"/>
        </w:numPr>
        <w:spacing w:after="0"/>
        <w:rPr>
          <w:rFonts w:ascii="Arial" w:hAnsi="Arial" w:cs="Arial"/>
          <w:sz w:val="24"/>
          <w:szCs w:val="24"/>
        </w:rPr>
      </w:pPr>
      <w:r w:rsidRPr="5D0412F8">
        <w:rPr>
          <w:rFonts w:ascii="Arial" w:hAnsi="Arial" w:cs="Arial"/>
          <w:sz w:val="24"/>
          <w:szCs w:val="24"/>
        </w:rPr>
        <w:t>I</w:t>
      </w:r>
      <w:r w:rsidR="71C09E70" w:rsidRPr="5D0412F8">
        <w:rPr>
          <w:rFonts w:ascii="Arial" w:hAnsi="Arial" w:cs="Arial"/>
          <w:sz w:val="24"/>
          <w:szCs w:val="24"/>
        </w:rPr>
        <w:t>nvestigating</w:t>
      </w:r>
      <w:r w:rsidR="71C09E70" w:rsidRPr="57BDA1C3">
        <w:rPr>
          <w:rFonts w:ascii="Arial" w:hAnsi="Arial" w:cs="Arial"/>
          <w:sz w:val="24"/>
          <w:szCs w:val="24"/>
        </w:rPr>
        <w:t xml:space="preserve"> the results of the biennial N</w:t>
      </w:r>
      <w:r w:rsidR="2C335DBB" w:rsidRPr="57BDA1C3">
        <w:rPr>
          <w:rFonts w:ascii="Arial" w:hAnsi="Arial" w:cs="Arial"/>
          <w:sz w:val="24"/>
          <w:szCs w:val="24"/>
        </w:rPr>
        <w:t xml:space="preserve">ational </w:t>
      </w:r>
      <w:r w:rsidR="71C09E70" w:rsidRPr="57BDA1C3">
        <w:rPr>
          <w:rFonts w:ascii="Arial" w:hAnsi="Arial" w:cs="Arial"/>
          <w:sz w:val="24"/>
          <w:szCs w:val="24"/>
        </w:rPr>
        <w:t>F</w:t>
      </w:r>
      <w:r w:rsidR="7BDEB62E" w:rsidRPr="57BDA1C3">
        <w:rPr>
          <w:rFonts w:ascii="Arial" w:hAnsi="Arial" w:cs="Arial"/>
          <w:sz w:val="24"/>
          <w:szCs w:val="24"/>
        </w:rPr>
        <w:t xml:space="preserve">raud </w:t>
      </w:r>
      <w:r w:rsidR="71C09E70" w:rsidRPr="57BDA1C3">
        <w:rPr>
          <w:rFonts w:ascii="Arial" w:hAnsi="Arial" w:cs="Arial"/>
          <w:sz w:val="24"/>
          <w:szCs w:val="24"/>
        </w:rPr>
        <w:t>I</w:t>
      </w:r>
      <w:r w:rsidR="682A59FF" w:rsidRPr="57BDA1C3">
        <w:rPr>
          <w:rFonts w:ascii="Arial" w:hAnsi="Arial" w:cs="Arial"/>
          <w:sz w:val="24"/>
          <w:szCs w:val="24"/>
        </w:rPr>
        <w:t xml:space="preserve">nitiative </w:t>
      </w:r>
      <w:r w:rsidR="71C09E70" w:rsidRPr="57BDA1C3">
        <w:rPr>
          <w:rFonts w:ascii="Arial" w:hAnsi="Arial" w:cs="Arial"/>
          <w:sz w:val="24"/>
          <w:szCs w:val="24"/>
        </w:rPr>
        <w:t xml:space="preserve"> </w:t>
      </w:r>
    </w:p>
    <w:p w14:paraId="1B7348BA" w14:textId="5224A131" w:rsidR="00BA1A60" w:rsidRPr="00961260" w:rsidRDefault="00BA1A60" w:rsidP="2018AF9E">
      <w:pPr>
        <w:spacing w:after="0"/>
        <w:rPr>
          <w:rFonts w:ascii="Arial" w:hAnsi="Arial" w:cs="Arial"/>
          <w:sz w:val="24"/>
          <w:szCs w:val="24"/>
        </w:rPr>
      </w:pPr>
    </w:p>
    <w:p w14:paraId="232CD2DF" w14:textId="77777777" w:rsidR="006D25A6" w:rsidRDefault="006D25A6" w:rsidP="00C31B64">
      <w:pPr>
        <w:pStyle w:val="Default"/>
        <w:spacing w:line="312" w:lineRule="auto"/>
        <w:rPr>
          <w:rFonts w:ascii="Arial" w:eastAsiaTheme="minorHAnsi" w:hAnsi="Arial" w:cs="Arial"/>
          <w:color w:val="auto"/>
          <w:lang w:eastAsia="en-US"/>
        </w:rPr>
      </w:pPr>
    </w:p>
    <w:p w14:paraId="4AA7C90B" w14:textId="77777777" w:rsidR="00607DA1" w:rsidRDefault="00607DA1" w:rsidP="00C31B64">
      <w:pPr>
        <w:pStyle w:val="Default"/>
        <w:spacing w:line="312" w:lineRule="auto"/>
        <w:rPr>
          <w:rFonts w:ascii="Arial" w:eastAsiaTheme="minorHAnsi" w:hAnsi="Arial" w:cs="Arial"/>
          <w:color w:val="auto"/>
          <w:lang w:eastAsia="en-US"/>
        </w:rPr>
      </w:pPr>
    </w:p>
    <w:p w14:paraId="6A462589" w14:textId="77777777" w:rsidR="00CB20D1" w:rsidRDefault="00CB20D1" w:rsidP="00C31B64">
      <w:pPr>
        <w:pStyle w:val="Default"/>
        <w:spacing w:line="312" w:lineRule="auto"/>
        <w:rPr>
          <w:rFonts w:ascii="Arial" w:eastAsiaTheme="minorHAnsi" w:hAnsi="Arial" w:cs="Arial"/>
          <w:color w:val="auto"/>
          <w:lang w:eastAsia="en-US"/>
        </w:rPr>
      </w:pPr>
    </w:p>
    <w:p w14:paraId="77AC6C46" w14:textId="77777777" w:rsidR="00BA1A60" w:rsidRDefault="00BA1A60" w:rsidP="00C31B64">
      <w:pPr>
        <w:pStyle w:val="Default"/>
        <w:spacing w:line="312" w:lineRule="auto"/>
        <w:rPr>
          <w:rFonts w:ascii="Arial" w:eastAsiaTheme="majorEastAsia" w:hAnsi="Arial" w:cstheme="majorBidi"/>
          <w:b/>
          <w:bCs/>
          <w:color w:val="auto"/>
          <w:lang w:eastAsia="en-US"/>
        </w:rPr>
      </w:pPr>
      <w:r w:rsidRPr="00E53118">
        <w:rPr>
          <w:rFonts w:ascii="Arial" w:eastAsiaTheme="majorEastAsia" w:hAnsi="Arial" w:cstheme="majorBidi"/>
          <w:b/>
          <w:bCs/>
          <w:color w:val="auto"/>
          <w:lang w:eastAsia="en-US"/>
        </w:rPr>
        <w:lastRenderedPageBreak/>
        <w:t xml:space="preserve">Performance Information </w:t>
      </w:r>
    </w:p>
    <w:p w14:paraId="424D5092" w14:textId="0C28E68A" w:rsidR="00BA1A60" w:rsidRDefault="45046317" w:rsidP="00C31B64">
      <w:pPr>
        <w:pStyle w:val="Default"/>
        <w:spacing w:after="120" w:line="312" w:lineRule="auto"/>
        <w:rPr>
          <w:rFonts w:ascii="Arial" w:eastAsiaTheme="majorEastAsia" w:hAnsi="Arial" w:cstheme="majorBidi"/>
          <w:b/>
          <w:bCs/>
          <w:color w:val="auto"/>
          <w:lang w:eastAsia="en-US"/>
        </w:rPr>
      </w:pPr>
      <w:r w:rsidRPr="2018AF9E">
        <w:rPr>
          <w:rFonts w:ascii="Arial" w:eastAsiaTheme="majorEastAsia" w:hAnsi="Arial" w:cstheme="majorBidi"/>
          <w:b/>
          <w:bCs/>
          <w:color w:val="auto"/>
          <w:lang w:eastAsia="en-US"/>
        </w:rPr>
        <w:t>Performance Indicator – Volume and Completion Rate</w:t>
      </w:r>
      <w:r w:rsidRPr="0C5F4C01">
        <w:rPr>
          <w:rFonts w:ascii="Arial" w:eastAsiaTheme="majorEastAsia" w:hAnsi="Arial" w:cstheme="majorBidi"/>
          <w:b/>
          <w:bCs/>
          <w:color w:val="auto"/>
          <w:lang w:eastAsia="en-US"/>
        </w:rPr>
        <w:t xml:space="preserve"> </w:t>
      </w:r>
    </w:p>
    <w:tbl>
      <w:tblPr>
        <w:tblStyle w:val="ListTable3-Accent61"/>
        <w:tblW w:w="9776" w:type="dxa"/>
        <w:tblLayout w:type="fixed"/>
        <w:tblLook w:val="04A0" w:firstRow="1" w:lastRow="0" w:firstColumn="1" w:lastColumn="0" w:noHBand="0" w:noVBand="1"/>
      </w:tblPr>
      <w:tblGrid>
        <w:gridCol w:w="3114"/>
        <w:gridCol w:w="1701"/>
        <w:gridCol w:w="1559"/>
        <w:gridCol w:w="1637"/>
        <w:gridCol w:w="1765"/>
      </w:tblGrid>
      <w:tr w:rsidR="00C96EF9" w:rsidRPr="005E18FF" w14:paraId="0D4E8CD7" w14:textId="77777777" w:rsidTr="44DE85F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114" w:type="dxa"/>
            <w:noWrap/>
            <w:hideMark/>
          </w:tcPr>
          <w:p w14:paraId="16D701FA" w14:textId="77777777" w:rsidR="005E18FF" w:rsidRPr="00E65CD3" w:rsidRDefault="005E18FF" w:rsidP="00C31B64">
            <w:pPr>
              <w:spacing w:line="312" w:lineRule="auto"/>
              <w:rPr>
                <w:rFonts w:eastAsia="Times New Roman" w:cs="Arial"/>
                <w:b w:val="0"/>
                <w:bCs w:val="0"/>
                <w:sz w:val="24"/>
                <w:szCs w:val="24"/>
                <w:lang w:eastAsia="en-GB"/>
              </w:rPr>
            </w:pPr>
          </w:p>
        </w:tc>
        <w:tc>
          <w:tcPr>
            <w:tcW w:w="1701" w:type="dxa"/>
            <w:noWrap/>
            <w:vAlign w:val="center"/>
            <w:hideMark/>
          </w:tcPr>
          <w:p w14:paraId="51738C64" w14:textId="52C98BC8" w:rsidR="005E18FF" w:rsidRPr="00E34313" w:rsidRDefault="005E18FF" w:rsidP="00C31B64">
            <w:pPr>
              <w:spacing w:line="312"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A2F41" w:themeColor="accent1" w:themeShade="80"/>
                <w:sz w:val="24"/>
                <w:szCs w:val="24"/>
                <w:lang w:eastAsia="en-GB"/>
              </w:rPr>
            </w:pPr>
            <w:r w:rsidRPr="00E34313">
              <w:rPr>
                <w:rFonts w:eastAsia="Times New Roman" w:cs="Arial"/>
                <w:color w:val="0A2F41" w:themeColor="accent1" w:themeShade="80"/>
                <w:sz w:val="24"/>
                <w:szCs w:val="24"/>
                <w:lang w:eastAsia="en-GB"/>
              </w:rPr>
              <w:t xml:space="preserve">New member </w:t>
            </w:r>
            <w:r w:rsidR="008804BA" w:rsidRPr="00E34313">
              <w:rPr>
                <w:rFonts w:eastAsia="Times New Roman" w:cs="Arial"/>
                <w:color w:val="0A2F41" w:themeColor="accent1" w:themeShade="80"/>
                <w:sz w:val="24"/>
                <w:szCs w:val="24"/>
                <w:lang w:eastAsia="en-GB"/>
              </w:rPr>
              <w:t>e</w:t>
            </w:r>
            <w:r w:rsidRPr="00E34313">
              <w:rPr>
                <w:rFonts w:eastAsia="Times New Roman" w:cs="Arial"/>
                <w:color w:val="0A2F41" w:themeColor="accent1" w:themeShade="80"/>
                <w:sz w:val="24"/>
                <w:szCs w:val="24"/>
                <w:lang w:eastAsia="en-GB"/>
              </w:rPr>
              <w:t>nrolment</w:t>
            </w:r>
          </w:p>
        </w:tc>
        <w:tc>
          <w:tcPr>
            <w:tcW w:w="1559" w:type="dxa"/>
            <w:noWrap/>
            <w:vAlign w:val="center"/>
            <w:hideMark/>
          </w:tcPr>
          <w:p w14:paraId="58DDB77C" w14:textId="190452D9" w:rsidR="005E18FF" w:rsidRPr="00E34313" w:rsidRDefault="005E18FF" w:rsidP="00C31B64">
            <w:pPr>
              <w:spacing w:line="312"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A2F41" w:themeColor="accent1" w:themeShade="80"/>
                <w:sz w:val="24"/>
                <w:szCs w:val="24"/>
                <w:lang w:eastAsia="en-GB"/>
              </w:rPr>
            </w:pPr>
            <w:r w:rsidRPr="00E34313">
              <w:rPr>
                <w:rFonts w:eastAsia="Times New Roman" w:cs="Arial"/>
                <w:color w:val="0A2F41" w:themeColor="accent1" w:themeShade="80"/>
                <w:sz w:val="24"/>
                <w:szCs w:val="24"/>
                <w:lang w:eastAsia="en-GB"/>
              </w:rPr>
              <w:t xml:space="preserve">Estimate </w:t>
            </w:r>
            <w:r w:rsidR="008804BA" w:rsidRPr="00E34313">
              <w:rPr>
                <w:rFonts w:eastAsia="Times New Roman" w:cs="Arial"/>
                <w:color w:val="0A2F41" w:themeColor="accent1" w:themeShade="80"/>
                <w:sz w:val="24"/>
                <w:szCs w:val="24"/>
                <w:lang w:eastAsia="en-GB"/>
              </w:rPr>
              <w:t>r</w:t>
            </w:r>
            <w:r w:rsidRPr="00E34313">
              <w:rPr>
                <w:rFonts w:eastAsia="Times New Roman" w:cs="Arial"/>
                <w:color w:val="0A2F41" w:themeColor="accent1" w:themeShade="80"/>
                <w:sz w:val="24"/>
                <w:szCs w:val="24"/>
                <w:lang w:eastAsia="en-GB"/>
              </w:rPr>
              <w:t>equests</w:t>
            </w:r>
          </w:p>
        </w:tc>
        <w:tc>
          <w:tcPr>
            <w:tcW w:w="1637" w:type="dxa"/>
            <w:noWrap/>
            <w:vAlign w:val="center"/>
            <w:hideMark/>
          </w:tcPr>
          <w:p w14:paraId="4CD5041C" w14:textId="55EB047B" w:rsidR="005E18FF" w:rsidRPr="00E34313" w:rsidRDefault="005E18FF" w:rsidP="00C31B64">
            <w:pPr>
              <w:spacing w:line="312"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A2F41" w:themeColor="accent1" w:themeShade="80"/>
                <w:sz w:val="24"/>
                <w:szCs w:val="24"/>
                <w:lang w:eastAsia="en-GB"/>
              </w:rPr>
            </w:pPr>
            <w:r w:rsidRPr="00E34313">
              <w:rPr>
                <w:rFonts w:eastAsia="Times New Roman" w:cs="Arial"/>
                <w:color w:val="0A2F41" w:themeColor="accent1" w:themeShade="80"/>
                <w:sz w:val="24"/>
                <w:szCs w:val="24"/>
                <w:lang w:eastAsia="en-GB"/>
              </w:rPr>
              <w:t>Retirements from active status</w:t>
            </w:r>
          </w:p>
        </w:tc>
        <w:tc>
          <w:tcPr>
            <w:tcW w:w="1765" w:type="dxa"/>
            <w:noWrap/>
            <w:vAlign w:val="center"/>
            <w:hideMark/>
          </w:tcPr>
          <w:p w14:paraId="230B8DE0" w14:textId="62DB8620" w:rsidR="005E18FF" w:rsidRPr="00E34313" w:rsidRDefault="005E18FF" w:rsidP="00C31B64">
            <w:pPr>
              <w:spacing w:line="312"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A2F41" w:themeColor="accent1" w:themeShade="80"/>
                <w:sz w:val="24"/>
                <w:szCs w:val="24"/>
                <w:lang w:eastAsia="en-GB"/>
              </w:rPr>
            </w:pPr>
            <w:r w:rsidRPr="00E34313">
              <w:rPr>
                <w:rFonts w:eastAsia="Times New Roman" w:cs="Arial"/>
                <w:color w:val="0A2F41" w:themeColor="accent1" w:themeShade="80"/>
                <w:sz w:val="24"/>
                <w:szCs w:val="24"/>
                <w:lang w:eastAsia="en-GB"/>
              </w:rPr>
              <w:t>Other transactions</w:t>
            </w:r>
          </w:p>
        </w:tc>
      </w:tr>
      <w:tr w:rsidR="00C96EF9" w:rsidRPr="005E18FF" w14:paraId="0139714D" w14:textId="77777777" w:rsidTr="44DE85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97DCC01" w14:textId="5939CB1F" w:rsidR="005E18FF" w:rsidRPr="002C73C6" w:rsidRDefault="005E18FF" w:rsidP="00C31B64">
            <w:pPr>
              <w:spacing w:line="312" w:lineRule="auto"/>
              <w:rPr>
                <w:rFonts w:eastAsia="Times New Roman" w:cs="Arial"/>
                <w:b w:val="0"/>
                <w:bCs w:val="0"/>
                <w:color w:val="000000"/>
                <w:sz w:val="24"/>
                <w:szCs w:val="24"/>
                <w:lang w:eastAsia="en-GB"/>
              </w:rPr>
            </w:pPr>
            <w:r w:rsidRPr="002C73C6">
              <w:rPr>
                <w:rFonts w:eastAsia="Times New Roman" w:cs="Arial"/>
                <w:color w:val="000000"/>
                <w:sz w:val="24"/>
                <w:szCs w:val="24"/>
                <w:lang w:eastAsia="en-GB"/>
              </w:rPr>
              <w:t xml:space="preserve">Cases in </w:t>
            </w:r>
            <w:r w:rsidR="00017866" w:rsidRPr="002C73C6">
              <w:rPr>
                <w:rFonts w:eastAsia="Times New Roman" w:cs="Arial"/>
                <w:color w:val="000000"/>
                <w:sz w:val="24"/>
                <w:szCs w:val="24"/>
                <w:lang w:eastAsia="en-GB"/>
              </w:rPr>
              <w:t>s</w:t>
            </w:r>
            <w:r w:rsidRPr="002C73C6">
              <w:rPr>
                <w:rFonts w:eastAsia="Times New Roman" w:cs="Arial"/>
                <w:color w:val="000000"/>
                <w:sz w:val="24"/>
                <w:szCs w:val="24"/>
                <w:lang w:eastAsia="en-GB"/>
              </w:rPr>
              <w:t>cope </w:t>
            </w:r>
          </w:p>
        </w:tc>
        <w:tc>
          <w:tcPr>
            <w:tcW w:w="1701" w:type="dxa"/>
            <w:noWrap/>
            <w:hideMark/>
          </w:tcPr>
          <w:p w14:paraId="0A08092D" w14:textId="77777777" w:rsidR="005E18FF" w:rsidRPr="005E18FF" w:rsidRDefault="005E18FF"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p>
        </w:tc>
        <w:tc>
          <w:tcPr>
            <w:tcW w:w="1559" w:type="dxa"/>
            <w:noWrap/>
            <w:hideMark/>
          </w:tcPr>
          <w:p w14:paraId="7154A969" w14:textId="77777777" w:rsidR="005E18FF" w:rsidRPr="005E18FF" w:rsidRDefault="005E18FF"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p>
        </w:tc>
        <w:tc>
          <w:tcPr>
            <w:tcW w:w="1637" w:type="dxa"/>
            <w:noWrap/>
            <w:hideMark/>
          </w:tcPr>
          <w:p w14:paraId="57F40579" w14:textId="77777777" w:rsidR="005E18FF" w:rsidRPr="005E18FF" w:rsidRDefault="005E18FF"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p>
        </w:tc>
        <w:tc>
          <w:tcPr>
            <w:tcW w:w="1765" w:type="dxa"/>
            <w:noWrap/>
            <w:hideMark/>
          </w:tcPr>
          <w:p w14:paraId="4782D530" w14:textId="77777777" w:rsidR="005E18FF" w:rsidRPr="005E18FF" w:rsidRDefault="005E18FF"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p>
        </w:tc>
      </w:tr>
      <w:tr w:rsidR="00AF3F04" w:rsidRPr="005E18FF" w14:paraId="0FF01284" w14:textId="77777777" w:rsidTr="44DE85F5">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1CBFB8D" w14:textId="5A0696BE" w:rsidR="005E18FF" w:rsidRPr="00FD3194" w:rsidRDefault="005E18FF" w:rsidP="00C31B64">
            <w:pPr>
              <w:spacing w:line="312" w:lineRule="auto"/>
              <w:rPr>
                <w:rFonts w:eastAsia="Times New Roman" w:cs="Arial"/>
                <w:b w:val="0"/>
                <w:bCs w:val="0"/>
                <w:color w:val="000000"/>
                <w:sz w:val="24"/>
                <w:szCs w:val="24"/>
                <w:lang w:eastAsia="en-GB"/>
              </w:rPr>
            </w:pPr>
            <w:r w:rsidRPr="00FD3194">
              <w:rPr>
                <w:rFonts w:eastAsia="Times New Roman" w:cs="Arial"/>
                <w:b w:val="0"/>
                <w:bCs w:val="0"/>
                <w:color w:val="000000"/>
                <w:sz w:val="24"/>
                <w:szCs w:val="24"/>
                <w:lang w:eastAsia="en-GB"/>
              </w:rPr>
              <w:t>2020/21</w:t>
            </w:r>
          </w:p>
        </w:tc>
        <w:tc>
          <w:tcPr>
            <w:tcW w:w="1701" w:type="dxa"/>
            <w:noWrap/>
            <w:hideMark/>
          </w:tcPr>
          <w:p w14:paraId="497E39A6" w14:textId="01779A97" w:rsidR="005E18FF" w:rsidRPr="005E18FF" w:rsidRDefault="6FABD0A3"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50F4512B">
              <w:rPr>
                <w:rFonts w:eastAsia="Times New Roman" w:cs="Arial"/>
                <w:color w:val="000000" w:themeColor="text1"/>
                <w:sz w:val="24"/>
                <w:szCs w:val="24"/>
                <w:lang w:eastAsia="en-GB"/>
              </w:rPr>
              <w:t xml:space="preserve">  </w:t>
            </w:r>
            <w:r w:rsidR="005E18FF" w:rsidRPr="7B0324F4">
              <w:rPr>
                <w:rFonts w:eastAsia="Times New Roman" w:cs="Arial"/>
                <w:color w:val="000000" w:themeColor="text1"/>
                <w:sz w:val="24"/>
                <w:szCs w:val="24"/>
                <w:lang w:eastAsia="en-GB"/>
              </w:rPr>
              <w:t>1,236</w:t>
            </w:r>
          </w:p>
        </w:tc>
        <w:tc>
          <w:tcPr>
            <w:tcW w:w="1559" w:type="dxa"/>
            <w:noWrap/>
            <w:hideMark/>
          </w:tcPr>
          <w:p w14:paraId="0A765E97" w14:textId="4FC17A43" w:rsidR="005E18FF" w:rsidRPr="005E18FF" w:rsidRDefault="005E18FF" w:rsidP="00C31B64">
            <w:pPr>
              <w:spacing w:line="312" w:lineRule="auto"/>
              <w:ind w:right="-18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5E18FF">
              <w:rPr>
                <w:rFonts w:eastAsia="Times New Roman" w:cs="Arial"/>
                <w:color w:val="000000"/>
                <w:sz w:val="24"/>
                <w:szCs w:val="24"/>
                <w:lang w:eastAsia="en-GB"/>
              </w:rPr>
              <w:t>607</w:t>
            </w:r>
          </w:p>
        </w:tc>
        <w:tc>
          <w:tcPr>
            <w:tcW w:w="1637" w:type="dxa"/>
            <w:noWrap/>
            <w:hideMark/>
          </w:tcPr>
          <w:p w14:paraId="7A176CB1" w14:textId="23E53FEC" w:rsidR="005E18FF" w:rsidRPr="005E18FF" w:rsidRDefault="005E18FF"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5E18FF">
              <w:rPr>
                <w:rFonts w:eastAsia="Times New Roman" w:cs="Arial"/>
                <w:color w:val="000000"/>
                <w:sz w:val="24"/>
                <w:szCs w:val="24"/>
                <w:lang w:eastAsia="en-GB"/>
              </w:rPr>
              <w:t>357</w:t>
            </w:r>
          </w:p>
        </w:tc>
        <w:tc>
          <w:tcPr>
            <w:tcW w:w="1765" w:type="dxa"/>
            <w:noWrap/>
            <w:hideMark/>
          </w:tcPr>
          <w:p w14:paraId="6FB1B816" w14:textId="2CD2140E" w:rsidR="005E18FF" w:rsidRPr="005E18FF" w:rsidRDefault="005E18FF"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5E18FF">
              <w:rPr>
                <w:rFonts w:eastAsia="Times New Roman" w:cs="Arial"/>
                <w:color w:val="000000"/>
                <w:sz w:val="24"/>
                <w:szCs w:val="24"/>
                <w:lang w:eastAsia="en-GB"/>
              </w:rPr>
              <w:t>11,640</w:t>
            </w:r>
          </w:p>
        </w:tc>
      </w:tr>
      <w:tr w:rsidR="00491E17" w:rsidRPr="005E18FF" w14:paraId="4290EA9D" w14:textId="77777777" w:rsidTr="44DE85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0EC6C642" w14:textId="5256E3F5" w:rsidR="00491E17" w:rsidRPr="00FD3194" w:rsidRDefault="00491E17" w:rsidP="00C31B64">
            <w:pPr>
              <w:spacing w:line="312" w:lineRule="auto"/>
              <w:rPr>
                <w:rFonts w:eastAsia="Times New Roman" w:cs="Arial"/>
                <w:b w:val="0"/>
                <w:bCs w:val="0"/>
                <w:color w:val="000000"/>
                <w:sz w:val="24"/>
                <w:szCs w:val="24"/>
                <w:lang w:eastAsia="en-GB"/>
              </w:rPr>
            </w:pPr>
            <w:r w:rsidRPr="00FD3194">
              <w:rPr>
                <w:rFonts w:eastAsia="Times New Roman" w:cs="Arial"/>
                <w:b w:val="0"/>
                <w:bCs w:val="0"/>
                <w:color w:val="000000"/>
                <w:sz w:val="24"/>
                <w:szCs w:val="24"/>
                <w:lang w:eastAsia="en-GB"/>
              </w:rPr>
              <w:t>2021/22</w:t>
            </w:r>
          </w:p>
        </w:tc>
        <w:tc>
          <w:tcPr>
            <w:tcW w:w="1701" w:type="dxa"/>
            <w:noWrap/>
          </w:tcPr>
          <w:p w14:paraId="7AB08620" w14:textId="1395BB96" w:rsidR="00491E17" w:rsidRPr="7B0324F4" w:rsidRDefault="50F4512B"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50F4512B">
              <w:rPr>
                <w:rFonts w:eastAsia="Times New Roman" w:cs="Arial"/>
                <w:color w:val="000000" w:themeColor="text1"/>
                <w:sz w:val="24"/>
                <w:szCs w:val="24"/>
                <w:lang w:eastAsia="en-GB"/>
              </w:rPr>
              <w:t xml:space="preserve">  1,898</w:t>
            </w:r>
          </w:p>
        </w:tc>
        <w:tc>
          <w:tcPr>
            <w:tcW w:w="1559" w:type="dxa"/>
            <w:noWrap/>
          </w:tcPr>
          <w:p w14:paraId="611663A6" w14:textId="4834BE86" w:rsidR="00491E17" w:rsidRPr="005E18FF" w:rsidRDefault="50F4512B" w:rsidP="00C31B64">
            <w:pPr>
              <w:spacing w:line="312" w:lineRule="auto"/>
              <w:ind w:right="-18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50F4512B">
              <w:rPr>
                <w:rFonts w:eastAsia="Times New Roman" w:cs="Arial"/>
                <w:color w:val="000000" w:themeColor="text1"/>
                <w:sz w:val="24"/>
                <w:szCs w:val="24"/>
                <w:lang w:eastAsia="en-GB"/>
              </w:rPr>
              <w:t>1036</w:t>
            </w:r>
          </w:p>
        </w:tc>
        <w:tc>
          <w:tcPr>
            <w:tcW w:w="1637" w:type="dxa"/>
            <w:noWrap/>
          </w:tcPr>
          <w:p w14:paraId="32F9B20B" w14:textId="0DD4F0AD" w:rsidR="00491E17" w:rsidRPr="005E18FF" w:rsidRDefault="50F4512B"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50F4512B">
              <w:rPr>
                <w:rFonts w:eastAsia="Times New Roman" w:cs="Arial"/>
                <w:color w:val="000000" w:themeColor="text1"/>
                <w:sz w:val="24"/>
                <w:szCs w:val="24"/>
                <w:lang w:eastAsia="en-GB"/>
              </w:rPr>
              <w:t>451</w:t>
            </w:r>
          </w:p>
        </w:tc>
        <w:tc>
          <w:tcPr>
            <w:tcW w:w="1765" w:type="dxa"/>
            <w:noWrap/>
          </w:tcPr>
          <w:p w14:paraId="30302890" w14:textId="6D8688DA" w:rsidR="00491E17" w:rsidRPr="005E18FF" w:rsidRDefault="50F4512B"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50F4512B">
              <w:rPr>
                <w:rFonts w:eastAsia="Times New Roman" w:cs="Arial"/>
                <w:color w:val="000000" w:themeColor="text1"/>
                <w:sz w:val="24"/>
                <w:szCs w:val="24"/>
                <w:lang w:eastAsia="en-GB"/>
              </w:rPr>
              <w:t>13,566</w:t>
            </w:r>
          </w:p>
        </w:tc>
      </w:tr>
      <w:tr w:rsidR="00FA6C16" w:rsidRPr="005E18FF" w14:paraId="468BA646" w14:textId="77777777" w:rsidTr="44DE85F5">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63FA8DD2" w14:textId="77C69248" w:rsidR="00FA6C16" w:rsidRPr="00FD3194" w:rsidRDefault="00FA6C16" w:rsidP="00C31B64">
            <w:pPr>
              <w:spacing w:line="312" w:lineRule="auto"/>
              <w:rPr>
                <w:rFonts w:eastAsia="Times New Roman" w:cs="Arial"/>
                <w:b w:val="0"/>
                <w:bCs w:val="0"/>
                <w:color w:val="000000"/>
                <w:sz w:val="24"/>
                <w:szCs w:val="24"/>
                <w:lang w:eastAsia="en-GB"/>
              </w:rPr>
            </w:pPr>
            <w:r w:rsidRPr="00FD3194">
              <w:rPr>
                <w:rFonts w:eastAsia="Times New Roman" w:cs="Arial"/>
                <w:b w:val="0"/>
                <w:bCs w:val="0"/>
                <w:color w:val="000000"/>
                <w:sz w:val="24"/>
                <w:szCs w:val="24"/>
                <w:lang w:eastAsia="en-GB"/>
              </w:rPr>
              <w:t>2022/23</w:t>
            </w:r>
          </w:p>
        </w:tc>
        <w:tc>
          <w:tcPr>
            <w:tcW w:w="1701" w:type="dxa"/>
            <w:noWrap/>
          </w:tcPr>
          <w:p w14:paraId="1E1F9911" w14:textId="38CB215D" w:rsidR="00FA6C16" w:rsidRPr="50F4512B" w:rsidRDefault="42BD70C6"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1B8620AE">
              <w:rPr>
                <w:rFonts w:eastAsia="Times New Roman" w:cs="Arial"/>
                <w:color w:val="000000" w:themeColor="text1"/>
                <w:sz w:val="24"/>
                <w:szCs w:val="24"/>
                <w:lang w:eastAsia="en-GB"/>
              </w:rPr>
              <w:t xml:space="preserve">  3,046</w:t>
            </w:r>
          </w:p>
        </w:tc>
        <w:tc>
          <w:tcPr>
            <w:tcW w:w="1559" w:type="dxa"/>
            <w:noWrap/>
          </w:tcPr>
          <w:p w14:paraId="3D3FEA9B" w14:textId="2F03E847" w:rsidR="00FA6C16" w:rsidRPr="50F4512B" w:rsidRDefault="16C6586B" w:rsidP="00C31B64">
            <w:pPr>
              <w:spacing w:line="312" w:lineRule="auto"/>
              <w:ind w:right="-18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1B8620AE">
              <w:rPr>
                <w:rFonts w:eastAsia="Times New Roman" w:cs="Arial"/>
                <w:color w:val="000000" w:themeColor="text1"/>
                <w:sz w:val="24"/>
                <w:szCs w:val="24"/>
                <w:lang w:eastAsia="en-GB"/>
              </w:rPr>
              <w:t>1021</w:t>
            </w:r>
          </w:p>
        </w:tc>
        <w:tc>
          <w:tcPr>
            <w:tcW w:w="1637" w:type="dxa"/>
            <w:noWrap/>
          </w:tcPr>
          <w:p w14:paraId="58181672" w14:textId="044B8E06" w:rsidR="00FA6C16" w:rsidRPr="50F4512B" w:rsidRDefault="514BABDF"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1B8620AE">
              <w:rPr>
                <w:rFonts w:eastAsia="Times New Roman" w:cs="Arial"/>
                <w:color w:val="000000" w:themeColor="text1"/>
                <w:sz w:val="24"/>
                <w:szCs w:val="24"/>
                <w:lang w:eastAsia="en-GB"/>
              </w:rPr>
              <w:t>505</w:t>
            </w:r>
          </w:p>
        </w:tc>
        <w:tc>
          <w:tcPr>
            <w:tcW w:w="1765" w:type="dxa"/>
            <w:noWrap/>
          </w:tcPr>
          <w:p w14:paraId="2F2200F6" w14:textId="3D560152" w:rsidR="00FA6C16" w:rsidRPr="50F4512B" w:rsidRDefault="0FF0CAE8"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1B8620AE">
              <w:rPr>
                <w:rFonts w:eastAsia="Times New Roman" w:cs="Arial"/>
                <w:color w:val="000000" w:themeColor="text1"/>
                <w:sz w:val="24"/>
                <w:szCs w:val="24"/>
                <w:lang w:eastAsia="en-GB"/>
              </w:rPr>
              <w:t>19,987</w:t>
            </w:r>
          </w:p>
        </w:tc>
      </w:tr>
      <w:tr w:rsidR="00772DEB" w:rsidRPr="005E18FF" w14:paraId="1380063F" w14:textId="77777777" w:rsidTr="44DE85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46AABA75" w14:textId="0840B6A2" w:rsidR="00772DEB" w:rsidRPr="00FD3194" w:rsidRDefault="00772DEB" w:rsidP="00C31B64">
            <w:pPr>
              <w:spacing w:line="312" w:lineRule="auto"/>
              <w:rPr>
                <w:rFonts w:eastAsia="Times New Roman" w:cs="Arial"/>
                <w:b w:val="0"/>
                <w:bCs w:val="0"/>
                <w:color w:val="000000"/>
                <w:sz w:val="24"/>
                <w:szCs w:val="24"/>
                <w:lang w:eastAsia="en-GB"/>
              </w:rPr>
            </w:pPr>
            <w:r w:rsidRPr="00FD3194">
              <w:rPr>
                <w:rFonts w:eastAsia="Times New Roman" w:cs="Arial"/>
                <w:b w:val="0"/>
                <w:bCs w:val="0"/>
                <w:color w:val="000000"/>
                <w:sz w:val="24"/>
                <w:szCs w:val="24"/>
                <w:lang w:eastAsia="en-GB"/>
              </w:rPr>
              <w:t>2023/24</w:t>
            </w:r>
          </w:p>
        </w:tc>
        <w:tc>
          <w:tcPr>
            <w:tcW w:w="1701" w:type="dxa"/>
            <w:noWrap/>
          </w:tcPr>
          <w:p w14:paraId="1EBFFA90" w14:textId="50F42A99" w:rsidR="00772DEB" w:rsidRPr="1B8620AE" w:rsidRDefault="7FF0DBB4"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DF7B643">
              <w:rPr>
                <w:rFonts w:eastAsia="Times New Roman" w:cs="Arial"/>
                <w:color w:val="000000" w:themeColor="text1"/>
                <w:sz w:val="24"/>
                <w:szCs w:val="24"/>
                <w:lang w:eastAsia="en-GB"/>
              </w:rPr>
              <w:t xml:space="preserve">  1,719</w:t>
            </w:r>
          </w:p>
        </w:tc>
        <w:tc>
          <w:tcPr>
            <w:tcW w:w="1559" w:type="dxa"/>
            <w:noWrap/>
          </w:tcPr>
          <w:p w14:paraId="45FC3AE8" w14:textId="261645D7" w:rsidR="00772DEB" w:rsidRPr="1B8620AE" w:rsidRDefault="07D986D8" w:rsidP="00C31B64">
            <w:pPr>
              <w:spacing w:line="312" w:lineRule="auto"/>
              <w:ind w:right="-18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6F434156">
              <w:rPr>
                <w:rFonts w:eastAsia="Times New Roman" w:cs="Arial"/>
                <w:color w:val="000000" w:themeColor="text1"/>
                <w:sz w:val="24"/>
                <w:szCs w:val="24"/>
                <w:lang w:eastAsia="en-GB"/>
              </w:rPr>
              <w:t>1089</w:t>
            </w:r>
          </w:p>
        </w:tc>
        <w:tc>
          <w:tcPr>
            <w:tcW w:w="1637" w:type="dxa"/>
            <w:noWrap/>
          </w:tcPr>
          <w:p w14:paraId="786CB2E4" w14:textId="0E1A11FE" w:rsidR="00772DEB" w:rsidRPr="1B8620AE" w:rsidRDefault="34F71BF1"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3BEB20FB">
              <w:rPr>
                <w:rFonts w:eastAsia="Times New Roman" w:cs="Arial"/>
                <w:color w:val="000000" w:themeColor="text1"/>
                <w:sz w:val="24"/>
                <w:szCs w:val="24"/>
                <w:lang w:eastAsia="en-GB"/>
              </w:rPr>
              <w:t>545</w:t>
            </w:r>
          </w:p>
        </w:tc>
        <w:tc>
          <w:tcPr>
            <w:tcW w:w="1765" w:type="dxa"/>
            <w:noWrap/>
          </w:tcPr>
          <w:p w14:paraId="7D17C225" w14:textId="7C50D1F2" w:rsidR="00772DEB" w:rsidRPr="1B8620AE" w:rsidRDefault="390DB2B5"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6F434156">
              <w:rPr>
                <w:rFonts w:eastAsia="Times New Roman" w:cs="Arial"/>
                <w:color w:val="000000" w:themeColor="text1"/>
                <w:sz w:val="24"/>
                <w:szCs w:val="24"/>
                <w:lang w:eastAsia="en-GB"/>
              </w:rPr>
              <w:t>16,141</w:t>
            </w:r>
          </w:p>
        </w:tc>
      </w:tr>
      <w:tr w:rsidR="007B0161" w:rsidRPr="005E18FF" w14:paraId="4C8E2C33" w14:textId="77777777" w:rsidTr="44DE85F5">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68B31D79" w14:textId="78E735B8" w:rsidR="007B0161" w:rsidRPr="00FD3194" w:rsidRDefault="007B0161" w:rsidP="00C31B64">
            <w:pPr>
              <w:spacing w:line="312" w:lineRule="auto"/>
              <w:rPr>
                <w:rFonts w:eastAsia="Times New Roman" w:cs="Arial"/>
                <w:b w:val="0"/>
                <w:bCs w:val="0"/>
                <w:color w:val="000000"/>
                <w:sz w:val="24"/>
                <w:szCs w:val="24"/>
                <w:lang w:eastAsia="en-GB"/>
              </w:rPr>
            </w:pPr>
            <w:r w:rsidRPr="00FD3194">
              <w:rPr>
                <w:rFonts w:eastAsia="Times New Roman" w:cs="Arial"/>
                <w:b w:val="0"/>
                <w:bCs w:val="0"/>
                <w:color w:val="000000"/>
                <w:sz w:val="24"/>
                <w:szCs w:val="24"/>
                <w:lang w:eastAsia="en-GB"/>
              </w:rPr>
              <w:t>2024/25</w:t>
            </w:r>
          </w:p>
        </w:tc>
        <w:tc>
          <w:tcPr>
            <w:tcW w:w="1701" w:type="dxa"/>
            <w:noWrap/>
          </w:tcPr>
          <w:p w14:paraId="3A7EA16B" w14:textId="10B61D6C" w:rsidR="007B0161" w:rsidRPr="003C3D33" w:rsidRDefault="043E5DDF"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03C3D33">
              <w:rPr>
                <w:rFonts w:eastAsia="Times New Roman" w:cs="Arial"/>
                <w:color w:val="000000" w:themeColor="text1"/>
                <w:sz w:val="24"/>
                <w:szCs w:val="24"/>
                <w:lang w:eastAsia="en-GB"/>
              </w:rPr>
              <w:t xml:space="preserve">  2,032</w:t>
            </w:r>
          </w:p>
        </w:tc>
        <w:tc>
          <w:tcPr>
            <w:tcW w:w="1559" w:type="dxa"/>
            <w:noWrap/>
          </w:tcPr>
          <w:p w14:paraId="27036661" w14:textId="08EF2F2B" w:rsidR="007B0161" w:rsidRPr="003C3D33" w:rsidRDefault="672EBAB9" w:rsidP="00C31B64">
            <w:pPr>
              <w:spacing w:line="312" w:lineRule="auto"/>
              <w:ind w:right="-18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03C3D33">
              <w:rPr>
                <w:rFonts w:eastAsia="Times New Roman" w:cs="Arial"/>
                <w:color w:val="000000" w:themeColor="text1"/>
                <w:sz w:val="24"/>
                <w:szCs w:val="24"/>
                <w:lang w:eastAsia="en-GB"/>
              </w:rPr>
              <w:t>994</w:t>
            </w:r>
          </w:p>
        </w:tc>
        <w:tc>
          <w:tcPr>
            <w:tcW w:w="1637" w:type="dxa"/>
            <w:noWrap/>
          </w:tcPr>
          <w:p w14:paraId="487B6F47" w14:textId="5FE30F37" w:rsidR="007B0161" w:rsidRPr="003C3D33" w:rsidRDefault="1B497D34"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03C3D33">
              <w:rPr>
                <w:rFonts w:eastAsia="Times New Roman" w:cs="Arial"/>
                <w:color w:val="000000" w:themeColor="text1"/>
                <w:sz w:val="24"/>
                <w:szCs w:val="24"/>
                <w:lang w:eastAsia="en-GB"/>
              </w:rPr>
              <w:t>519</w:t>
            </w:r>
          </w:p>
        </w:tc>
        <w:tc>
          <w:tcPr>
            <w:tcW w:w="1765" w:type="dxa"/>
            <w:noWrap/>
          </w:tcPr>
          <w:p w14:paraId="4268E10B" w14:textId="5ED10B87" w:rsidR="007B0161" w:rsidRPr="003C3D33" w:rsidRDefault="518DA23F"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03C3D33">
              <w:rPr>
                <w:rFonts w:eastAsia="Times New Roman" w:cs="Arial"/>
                <w:color w:val="000000" w:themeColor="text1"/>
                <w:sz w:val="24"/>
                <w:szCs w:val="24"/>
                <w:lang w:eastAsia="en-GB"/>
              </w:rPr>
              <w:t>17,</w:t>
            </w:r>
            <w:r w:rsidR="4FDB3155" w:rsidRPr="003C3D33">
              <w:rPr>
                <w:rFonts w:eastAsia="Times New Roman" w:cs="Arial"/>
                <w:color w:val="000000" w:themeColor="text1"/>
                <w:sz w:val="24"/>
                <w:szCs w:val="24"/>
                <w:lang w:eastAsia="en-GB"/>
              </w:rPr>
              <w:t>33</w:t>
            </w:r>
            <w:r w:rsidRPr="003C3D33">
              <w:rPr>
                <w:rFonts w:eastAsia="Times New Roman" w:cs="Arial"/>
                <w:color w:val="000000" w:themeColor="text1"/>
                <w:sz w:val="24"/>
                <w:szCs w:val="24"/>
                <w:lang w:eastAsia="en-GB"/>
              </w:rPr>
              <w:t>3</w:t>
            </w:r>
          </w:p>
        </w:tc>
      </w:tr>
      <w:tr w:rsidR="003C3D33" w:rsidRPr="005E18FF" w14:paraId="05D6A315" w14:textId="77777777" w:rsidTr="44DE85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6C97ECA7" w14:textId="6AA7C576" w:rsidR="003C3D33" w:rsidRPr="003C3D33" w:rsidRDefault="003C3D33" w:rsidP="00C31B64">
            <w:pPr>
              <w:spacing w:line="312" w:lineRule="auto"/>
              <w:rPr>
                <w:rFonts w:eastAsia="Times New Roman" w:cs="Arial"/>
                <w:b w:val="0"/>
                <w:bCs w:val="0"/>
                <w:color w:val="000000"/>
                <w:sz w:val="24"/>
                <w:szCs w:val="24"/>
                <w:lang w:eastAsia="en-GB"/>
              </w:rPr>
            </w:pPr>
            <w:r w:rsidRPr="003C3D33">
              <w:rPr>
                <w:rFonts w:eastAsia="Times New Roman" w:cs="Arial"/>
                <w:color w:val="000000"/>
                <w:sz w:val="24"/>
                <w:szCs w:val="24"/>
                <w:lang w:eastAsia="en-GB"/>
              </w:rPr>
              <w:t>2025/26</w:t>
            </w:r>
          </w:p>
        </w:tc>
        <w:tc>
          <w:tcPr>
            <w:tcW w:w="1701" w:type="dxa"/>
            <w:noWrap/>
          </w:tcPr>
          <w:p w14:paraId="1B5EA234" w14:textId="0231515E" w:rsidR="003C3D33" w:rsidRPr="003C3D33" w:rsidRDefault="59CB69B9" w:rsidP="00C31B64">
            <w:pPr>
              <w:spacing w:line="312" w:lineRule="auto"/>
              <w:jc w:val="center"/>
              <w:cnfStyle w:val="000000100000" w:firstRow="0" w:lastRow="0" w:firstColumn="0" w:lastColumn="0" w:oddVBand="0" w:evenVBand="0" w:oddHBand="1" w:evenHBand="0" w:firstRowFirstColumn="0" w:firstRowLastColumn="0" w:lastRowFirstColumn="0" w:lastRowLastColumn="0"/>
            </w:pPr>
            <w:r w:rsidRPr="44DE85F5">
              <w:rPr>
                <w:rFonts w:eastAsia="Times New Roman" w:cs="Arial"/>
                <w:b/>
                <w:bCs/>
                <w:color w:val="000000" w:themeColor="text1"/>
                <w:sz w:val="24"/>
                <w:szCs w:val="24"/>
                <w:lang w:eastAsia="en-GB"/>
              </w:rPr>
              <w:t>2,093</w:t>
            </w:r>
          </w:p>
        </w:tc>
        <w:tc>
          <w:tcPr>
            <w:tcW w:w="1559" w:type="dxa"/>
            <w:noWrap/>
          </w:tcPr>
          <w:p w14:paraId="18816F26" w14:textId="3A598B42" w:rsidR="003C3D33" w:rsidRPr="003C3D33" w:rsidRDefault="59CB69B9" w:rsidP="00C31B64">
            <w:pPr>
              <w:spacing w:line="312" w:lineRule="auto"/>
              <w:ind w:right="-180"/>
              <w:jc w:val="center"/>
              <w:cnfStyle w:val="000000100000" w:firstRow="0" w:lastRow="0" w:firstColumn="0" w:lastColumn="0" w:oddVBand="0" w:evenVBand="0" w:oddHBand="1" w:evenHBand="0" w:firstRowFirstColumn="0" w:firstRowLastColumn="0" w:lastRowFirstColumn="0" w:lastRowLastColumn="0"/>
            </w:pPr>
            <w:r w:rsidRPr="44DE85F5">
              <w:rPr>
                <w:rFonts w:eastAsia="Times New Roman" w:cs="Arial"/>
                <w:b/>
                <w:bCs/>
                <w:color w:val="000000" w:themeColor="text1"/>
                <w:sz w:val="24"/>
                <w:szCs w:val="24"/>
                <w:lang w:eastAsia="en-GB"/>
              </w:rPr>
              <w:t>679</w:t>
            </w:r>
          </w:p>
        </w:tc>
        <w:tc>
          <w:tcPr>
            <w:tcW w:w="1637" w:type="dxa"/>
            <w:noWrap/>
          </w:tcPr>
          <w:p w14:paraId="3891B882" w14:textId="344F8C48" w:rsidR="003C3D33" w:rsidRPr="003C3D33" w:rsidRDefault="59CB69B9" w:rsidP="00C31B64">
            <w:pPr>
              <w:spacing w:line="312" w:lineRule="auto"/>
              <w:jc w:val="center"/>
              <w:cnfStyle w:val="000000100000" w:firstRow="0" w:lastRow="0" w:firstColumn="0" w:lastColumn="0" w:oddVBand="0" w:evenVBand="0" w:oddHBand="1" w:evenHBand="0" w:firstRowFirstColumn="0" w:firstRowLastColumn="0" w:lastRowFirstColumn="0" w:lastRowLastColumn="0"/>
            </w:pPr>
            <w:r w:rsidRPr="44DE85F5">
              <w:rPr>
                <w:rFonts w:eastAsia="Times New Roman" w:cs="Arial"/>
                <w:b/>
                <w:bCs/>
                <w:color w:val="000000" w:themeColor="text1"/>
                <w:sz w:val="24"/>
                <w:szCs w:val="24"/>
                <w:lang w:eastAsia="en-GB"/>
              </w:rPr>
              <w:t>474</w:t>
            </w:r>
          </w:p>
        </w:tc>
        <w:tc>
          <w:tcPr>
            <w:tcW w:w="1765" w:type="dxa"/>
            <w:noWrap/>
          </w:tcPr>
          <w:p w14:paraId="49601371" w14:textId="7F3E5B13" w:rsidR="003C3D33" w:rsidRPr="003C3D33" w:rsidRDefault="59CB69B9" w:rsidP="00C31B64">
            <w:pPr>
              <w:spacing w:line="312" w:lineRule="auto"/>
              <w:jc w:val="center"/>
              <w:cnfStyle w:val="000000100000" w:firstRow="0" w:lastRow="0" w:firstColumn="0" w:lastColumn="0" w:oddVBand="0" w:evenVBand="0" w:oddHBand="1" w:evenHBand="0" w:firstRowFirstColumn="0" w:firstRowLastColumn="0" w:lastRowFirstColumn="0" w:lastRowLastColumn="0"/>
            </w:pPr>
            <w:r w:rsidRPr="44DE85F5">
              <w:rPr>
                <w:rFonts w:eastAsia="Times New Roman" w:cs="Arial"/>
                <w:b/>
                <w:bCs/>
                <w:color w:val="000000" w:themeColor="text1"/>
                <w:sz w:val="24"/>
                <w:szCs w:val="24"/>
                <w:lang w:eastAsia="en-GB"/>
              </w:rPr>
              <w:t>17,587</w:t>
            </w:r>
          </w:p>
        </w:tc>
      </w:tr>
      <w:tr w:rsidR="00C96EF9" w:rsidRPr="005E18FF" w14:paraId="3D34B979" w14:textId="77777777" w:rsidTr="44DE85F5">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803026F" w14:textId="230A2FB3" w:rsidR="005E18FF" w:rsidRPr="002C73C6" w:rsidRDefault="005E18FF" w:rsidP="00C31B64">
            <w:pPr>
              <w:spacing w:line="312" w:lineRule="auto"/>
              <w:rPr>
                <w:rFonts w:eastAsia="Times New Roman" w:cs="Arial"/>
                <w:b w:val="0"/>
                <w:bCs w:val="0"/>
                <w:color w:val="000000"/>
                <w:sz w:val="24"/>
                <w:szCs w:val="24"/>
                <w:lang w:eastAsia="en-GB"/>
              </w:rPr>
            </w:pPr>
            <w:r w:rsidRPr="002C73C6">
              <w:rPr>
                <w:rFonts w:eastAsia="Times New Roman" w:cs="Arial"/>
                <w:color w:val="000000"/>
                <w:sz w:val="24"/>
                <w:szCs w:val="24"/>
                <w:lang w:eastAsia="en-GB"/>
              </w:rPr>
              <w:t>Cases </w:t>
            </w:r>
            <w:r w:rsidR="007F171F" w:rsidRPr="002C73C6">
              <w:rPr>
                <w:rFonts w:eastAsia="Times New Roman" w:cs="Arial"/>
                <w:color w:val="000000"/>
                <w:sz w:val="24"/>
                <w:szCs w:val="24"/>
                <w:lang w:eastAsia="en-GB"/>
              </w:rPr>
              <w:t>completed by</w:t>
            </w:r>
            <w:r w:rsidR="00017270" w:rsidRPr="002C73C6">
              <w:rPr>
                <w:rFonts w:eastAsia="Times New Roman" w:cs="Arial"/>
                <w:color w:val="000000"/>
                <w:sz w:val="24"/>
                <w:szCs w:val="24"/>
                <w:lang w:eastAsia="en-GB"/>
              </w:rPr>
              <w:t xml:space="preserve"> </w:t>
            </w:r>
            <w:r w:rsidR="00017866" w:rsidRPr="002C73C6">
              <w:rPr>
                <w:rFonts w:eastAsia="Times New Roman" w:cs="Arial"/>
                <w:color w:val="000000"/>
                <w:sz w:val="24"/>
                <w:szCs w:val="24"/>
                <w:lang w:eastAsia="en-GB"/>
              </w:rPr>
              <w:t>y</w:t>
            </w:r>
            <w:r w:rsidR="00017270" w:rsidRPr="002C73C6">
              <w:rPr>
                <w:rFonts w:eastAsia="Times New Roman" w:cs="Arial"/>
                <w:color w:val="000000"/>
                <w:sz w:val="24"/>
                <w:szCs w:val="24"/>
                <w:lang w:eastAsia="en-GB"/>
              </w:rPr>
              <w:t>ear end</w:t>
            </w:r>
            <w:r w:rsidRPr="002C73C6">
              <w:rPr>
                <w:rFonts w:eastAsia="Times New Roman" w:cs="Arial"/>
                <w:color w:val="000000"/>
                <w:sz w:val="24"/>
                <w:szCs w:val="24"/>
                <w:lang w:eastAsia="en-GB"/>
              </w:rPr>
              <w:t> </w:t>
            </w:r>
          </w:p>
        </w:tc>
        <w:tc>
          <w:tcPr>
            <w:tcW w:w="1701" w:type="dxa"/>
            <w:noWrap/>
            <w:hideMark/>
          </w:tcPr>
          <w:p w14:paraId="768123CE" w14:textId="77777777" w:rsidR="005E18FF" w:rsidRPr="005E18FF" w:rsidRDefault="005E18FF"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p>
        </w:tc>
        <w:tc>
          <w:tcPr>
            <w:tcW w:w="1559" w:type="dxa"/>
            <w:noWrap/>
            <w:hideMark/>
          </w:tcPr>
          <w:p w14:paraId="53477A9D" w14:textId="77777777" w:rsidR="005E18FF" w:rsidRPr="005E18FF" w:rsidRDefault="005E18FF" w:rsidP="00C31B64">
            <w:pPr>
              <w:spacing w:line="312" w:lineRule="auto"/>
              <w:ind w:right="-180"/>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p>
        </w:tc>
        <w:tc>
          <w:tcPr>
            <w:tcW w:w="1637" w:type="dxa"/>
            <w:noWrap/>
            <w:hideMark/>
          </w:tcPr>
          <w:p w14:paraId="7837BEB6" w14:textId="77777777" w:rsidR="005E18FF" w:rsidRPr="005E18FF" w:rsidRDefault="005E18FF"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p>
        </w:tc>
        <w:tc>
          <w:tcPr>
            <w:tcW w:w="1765" w:type="dxa"/>
            <w:noWrap/>
            <w:hideMark/>
          </w:tcPr>
          <w:p w14:paraId="0D9C389E" w14:textId="77777777" w:rsidR="005E18FF" w:rsidRPr="005E18FF" w:rsidRDefault="005E18FF"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p>
        </w:tc>
      </w:tr>
      <w:tr w:rsidR="00AF3F04" w:rsidRPr="005E18FF" w14:paraId="464B16B2" w14:textId="77777777" w:rsidTr="44DE85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EF93694" w14:textId="1EF164FB" w:rsidR="005E18FF" w:rsidRPr="00FD3194" w:rsidRDefault="005E18FF" w:rsidP="00C31B64">
            <w:pPr>
              <w:spacing w:line="312" w:lineRule="auto"/>
              <w:rPr>
                <w:rFonts w:eastAsia="Times New Roman" w:cs="Arial"/>
                <w:b w:val="0"/>
                <w:bCs w:val="0"/>
                <w:color w:val="000000"/>
                <w:sz w:val="24"/>
                <w:szCs w:val="24"/>
                <w:lang w:eastAsia="en-GB"/>
              </w:rPr>
            </w:pPr>
            <w:r w:rsidRPr="00FD3194">
              <w:rPr>
                <w:rFonts w:eastAsia="Times New Roman" w:cs="Arial"/>
                <w:b w:val="0"/>
                <w:bCs w:val="0"/>
                <w:color w:val="000000"/>
                <w:sz w:val="24"/>
                <w:szCs w:val="24"/>
                <w:lang w:eastAsia="en-GB"/>
              </w:rPr>
              <w:t>2020/21</w:t>
            </w:r>
          </w:p>
        </w:tc>
        <w:tc>
          <w:tcPr>
            <w:tcW w:w="1701" w:type="dxa"/>
            <w:noWrap/>
            <w:hideMark/>
          </w:tcPr>
          <w:p w14:paraId="69AFB304" w14:textId="0B863A54" w:rsidR="005E18FF" w:rsidRPr="005E18FF" w:rsidRDefault="6FABD0A3"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50F4512B">
              <w:rPr>
                <w:rFonts w:eastAsia="Times New Roman" w:cs="Arial"/>
                <w:color w:val="000000" w:themeColor="text1"/>
                <w:sz w:val="24"/>
                <w:szCs w:val="24"/>
                <w:lang w:eastAsia="en-GB"/>
              </w:rPr>
              <w:t xml:space="preserve">  </w:t>
            </w:r>
            <w:r w:rsidR="005E18FF" w:rsidRPr="50F4512B">
              <w:rPr>
                <w:rFonts w:eastAsia="Times New Roman" w:cs="Arial"/>
                <w:color w:val="000000" w:themeColor="text1"/>
                <w:sz w:val="24"/>
                <w:szCs w:val="24"/>
                <w:lang w:eastAsia="en-GB"/>
              </w:rPr>
              <w:t>1,187</w:t>
            </w:r>
          </w:p>
        </w:tc>
        <w:tc>
          <w:tcPr>
            <w:tcW w:w="1559" w:type="dxa"/>
            <w:noWrap/>
            <w:hideMark/>
          </w:tcPr>
          <w:p w14:paraId="147385FC" w14:textId="2E8D6442" w:rsidR="005E18FF" w:rsidRPr="005E18FF" w:rsidRDefault="005E18FF" w:rsidP="00C31B64">
            <w:pPr>
              <w:spacing w:line="312" w:lineRule="auto"/>
              <w:ind w:right="-18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5E18FF">
              <w:rPr>
                <w:rFonts w:eastAsia="Times New Roman" w:cs="Arial"/>
                <w:color w:val="000000"/>
                <w:sz w:val="24"/>
                <w:szCs w:val="24"/>
                <w:lang w:eastAsia="en-GB"/>
              </w:rPr>
              <w:t>528</w:t>
            </w:r>
          </w:p>
        </w:tc>
        <w:tc>
          <w:tcPr>
            <w:tcW w:w="1637" w:type="dxa"/>
            <w:noWrap/>
            <w:hideMark/>
          </w:tcPr>
          <w:p w14:paraId="2EE7CCBF" w14:textId="27282A35" w:rsidR="005E18FF" w:rsidRPr="005E18FF" w:rsidRDefault="005E18FF"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5E18FF">
              <w:rPr>
                <w:rFonts w:eastAsia="Times New Roman" w:cs="Arial"/>
                <w:color w:val="000000"/>
                <w:sz w:val="24"/>
                <w:szCs w:val="24"/>
                <w:lang w:eastAsia="en-GB"/>
              </w:rPr>
              <w:t>316</w:t>
            </w:r>
          </w:p>
        </w:tc>
        <w:tc>
          <w:tcPr>
            <w:tcW w:w="1765" w:type="dxa"/>
            <w:noWrap/>
            <w:hideMark/>
          </w:tcPr>
          <w:p w14:paraId="0DA677B5" w14:textId="4AE7ECE0" w:rsidR="005E18FF" w:rsidRPr="005E18FF" w:rsidRDefault="005E18FF"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5E18FF">
              <w:rPr>
                <w:rFonts w:eastAsia="Times New Roman" w:cs="Arial"/>
                <w:color w:val="000000"/>
                <w:sz w:val="24"/>
                <w:szCs w:val="24"/>
                <w:lang w:eastAsia="en-GB"/>
              </w:rPr>
              <w:t>10,456</w:t>
            </w:r>
          </w:p>
        </w:tc>
      </w:tr>
      <w:tr w:rsidR="00491E17" w:rsidRPr="005E18FF" w14:paraId="25257121" w14:textId="77777777" w:rsidTr="44DE85F5">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5FC22A44" w14:textId="7D7052B3" w:rsidR="00491E17" w:rsidRPr="00FD3194" w:rsidRDefault="00491E17" w:rsidP="00C31B64">
            <w:pPr>
              <w:spacing w:line="312" w:lineRule="auto"/>
              <w:rPr>
                <w:rFonts w:eastAsia="Times New Roman" w:cs="Arial"/>
                <w:b w:val="0"/>
                <w:bCs w:val="0"/>
                <w:color w:val="000000"/>
                <w:sz w:val="24"/>
                <w:szCs w:val="24"/>
                <w:lang w:eastAsia="en-GB"/>
              </w:rPr>
            </w:pPr>
            <w:r w:rsidRPr="00FD3194">
              <w:rPr>
                <w:rFonts w:eastAsia="Times New Roman" w:cs="Arial"/>
                <w:b w:val="0"/>
                <w:bCs w:val="0"/>
                <w:color w:val="000000"/>
                <w:sz w:val="24"/>
                <w:szCs w:val="24"/>
                <w:lang w:eastAsia="en-GB"/>
              </w:rPr>
              <w:t>2021/22</w:t>
            </w:r>
          </w:p>
        </w:tc>
        <w:tc>
          <w:tcPr>
            <w:tcW w:w="1701" w:type="dxa"/>
            <w:noWrap/>
          </w:tcPr>
          <w:p w14:paraId="36DC6173" w14:textId="195EF28C" w:rsidR="00491E17" w:rsidRPr="005E18FF" w:rsidRDefault="50F4512B"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50F4512B">
              <w:rPr>
                <w:rFonts w:eastAsia="Times New Roman" w:cs="Arial"/>
                <w:color w:val="000000" w:themeColor="text1"/>
                <w:sz w:val="24"/>
                <w:szCs w:val="24"/>
                <w:lang w:eastAsia="en-GB"/>
              </w:rPr>
              <w:t xml:space="preserve">  1,870</w:t>
            </w:r>
          </w:p>
        </w:tc>
        <w:tc>
          <w:tcPr>
            <w:tcW w:w="1559" w:type="dxa"/>
            <w:noWrap/>
          </w:tcPr>
          <w:p w14:paraId="3F933E16" w14:textId="7ADCFD81" w:rsidR="00491E17" w:rsidRPr="005E18FF" w:rsidRDefault="50F4512B" w:rsidP="00C31B64">
            <w:pPr>
              <w:spacing w:line="312" w:lineRule="auto"/>
              <w:ind w:right="-18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50F4512B">
              <w:rPr>
                <w:rFonts w:eastAsia="Times New Roman" w:cs="Arial"/>
                <w:color w:val="000000" w:themeColor="text1"/>
                <w:sz w:val="24"/>
                <w:szCs w:val="24"/>
                <w:lang w:eastAsia="en-GB"/>
              </w:rPr>
              <w:t>801</w:t>
            </w:r>
          </w:p>
        </w:tc>
        <w:tc>
          <w:tcPr>
            <w:tcW w:w="1637" w:type="dxa"/>
            <w:noWrap/>
          </w:tcPr>
          <w:p w14:paraId="0EC1AC82" w14:textId="4F1F7BD1" w:rsidR="00491E17" w:rsidRPr="005E18FF" w:rsidRDefault="50F4512B"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50F4512B">
              <w:rPr>
                <w:rFonts w:eastAsia="Times New Roman" w:cs="Arial"/>
                <w:color w:val="000000" w:themeColor="text1"/>
                <w:sz w:val="24"/>
                <w:szCs w:val="24"/>
                <w:lang w:eastAsia="en-GB"/>
              </w:rPr>
              <w:t>403</w:t>
            </w:r>
          </w:p>
        </w:tc>
        <w:tc>
          <w:tcPr>
            <w:tcW w:w="1765" w:type="dxa"/>
            <w:noWrap/>
          </w:tcPr>
          <w:p w14:paraId="3703BAE3" w14:textId="314955A3" w:rsidR="00491E17" w:rsidRPr="005E18FF" w:rsidRDefault="50F4512B"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50F4512B">
              <w:rPr>
                <w:rFonts w:eastAsia="Times New Roman" w:cs="Arial"/>
                <w:color w:val="000000" w:themeColor="text1"/>
                <w:sz w:val="24"/>
                <w:szCs w:val="24"/>
                <w:lang w:eastAsia="en-GB"/>
              </w:rPr>
              <w:t>12,104</w:t>
            </w:r>
          </w:p>
        </w:tc>
      </w:tr>
      <w:tr w:rsidR="00FA6C16" w:rsidRPr="005E18FF" w14:paraId="444F4B64" w14:textId="77777777" w:rsidTr="44DE85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4EBB5664" w14:textId="14618924" w:rsidR="00FA6C16" w:rsidRPr="00FD3194" w:rsidRDefault="00FA6C16" w:rsidP="00C31B64">
            <w:pPr>
              <w:spacing w:line="312" w:lineRule="auto"/>
              <w:rPr>
                <w:rFonts w:eastAsia="Times New Roman" w:cs="Arial"/>
                <w:b w:val="0"/>
                <w:bCs w:val="0"/>
                <w:color w:val="000000"/>
                <w:sz w:val="24"/>
                <w:szCs w:val="24"/>
                <w:lang w:eastAsia="en-GB"/>
              </w:rPr>
            </w:pPr>
            <w:r w:rsidRPr="00FD3194">
              <w:rPr>
                <w:rFonts w:eastAsia="Times New Roman" w:cs="Arial"/>
                <w:b w:val="0"/>
                <w:bCs w:val="0"/>
                <w:color w:val="000000"/>
                <w:sz w:val="24"/>
                <w:szCs w:val="24"/>
                <w:lang w:eastAsia="en-GB"/>
              </w:rPr>
              <w:t>2022/23</w:t>
            </w:r>
          </w:p>
        </w:tc>
        <w:tc>
          <w:tcPr>
            <w:tcW w:w="1701" w:type="dxa"/>
            <w:noWrap/>
          </w:tcPr>
          <w:p w14:paraId="03EE0E67" w14:textId="7E37525B" w:rsidR="00FA6C16" w:rsidRPr="50F4512B" w:rsidRDefault="1C2EB62C"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1B8620AE">
              <w:rPr>
                <w:rFonts w:eastAsia="Times New Roman" w:cs="Arial"/>
                <w:color w:val="000000" w:themeColor="text1"/>
                <w:sz w:val="24"/>
                <w:szCs w:val="24"/>
                <w:lang w:eastAsia="en-GB"/>
              </w:rPr>
              <w:t xml:space="preserve">  3,039</w:t>
            </w:r>
          </w:p>
        </w:tc>
        <w:tc>
          <w:tcPr>
            <w:tcW w:w="1559" w:type="dxa"/>
            <w:noWrap/>
          </w:tcPr>
          <w:p w14:paraId="5EAB3140" w14:textId="64807876" w:rsidR="00FA6C16" w:rsidRPr="50F4512B" w:rsidRDefault="3903C4F9" w:rsidP="00C31B64">
            <w:pPr>
              <w:spacing w:line="312" w:lineRule="auto"/>
              <w:ind w:right="-18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1B8620AE">
              <w:rPr>
                <w:rFonts w:eastAsia="Times New Roman" w:cs="Arial"/>
                <w:color w:val="000000" w:themeColor="text1"/>
                <w:sz w:val="24"/>
                <w:szCs w:val="24"/>
                <w:lang w:eastAsia="en-GB"/>
              </w:rPr>
              <w:t>842</w:t>
            </w:r>
          </w:p>
        </w:tc>
        <w:tc>
          <w:tcPr>
            <w:tcW w:w="1637" w:type="dxa"/>
            <w:noWrap/>
          </w:tcPr>
          <w:p w14:paraId="688D480D" w14:textId="115C15BF" w:rsidR="00FA6C16" w:rsidRPr="50F4512B" w:rsidRDefault="16B2A581"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1B8620AE">
              <w:rPr>
                <w:rFonts w:eastAsia="Times New Roman" w:cs="Arial"/>
                <w:color w:val="000000" w:themeColor="text1"/>
                <w:sz w:val="24"/>
                <w:szCs w:val="24"/>
                <w:lang w:eastAsia="en-GB"/>
              </w:rPr>
              <w:t>452</w:t>
            </w:r>
          </w:p>
        </w:tc>
        <w:tc>
          <w:tcPr>
            <w:tcW w:w="1765" w:type="dxa"/>
            <w:noWrap/>
          </w:tcPr>
          <w:p w14:paraId="0F1218D5" w14:textId="67C35F3F" w:rsidR="00FA6C16" w:rsidRPr="50F4512B" w:rsidRDefault="372A7482"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1B8620AE">
              <w:rPr>
                <w:rFonts w:eastAsia="Times New Roman" w:cs="Arial"/>
                <w:color w:val="000000" w:themeColor="text1"/>
                <w:sz w:val="24"/>
                <w:szCs w:val="24"/>
                <w:lang w:eastAsia="en-GB"/>
              </w:rPr>
              <w:t>17,757</w:t>
            </w:r>
          </w:p>
        </w:tc>
      </w:tr>
      <w:tr w:rsidR="00772DEB" w:rsidRPr="005E18FF" w14:paraId="758EC407" w14:textId="77777777" w:rsidTr="44DE85F5">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08F3F50C" w14:textId="72C89042" w:rsidR="00772DEB" w:rsidRPr="00FD3194" w:rsidRDefault="00772DEB" w:rsidP="00C31B64">
            <w:pPr>
              <w:spacing w:line="312" w:lineRule="auto"/>
              <w:rPr>
                <w:rFonts w:eastAsia="Times New Roman" w:cs="Arial"/>
                <w:b w:val="0"/>
                <w:bCs w:val="0"/>
                <w:color w:val="000000"/>
                <w:sz w:val="24"/>
                <w:szCs w:val="24"/>
                <w:lang w:eastAsia="en-GB"/>
              </w:rPr>
            </w:pPr>
            <w:r w:rsidRPr="00FD3194">
              <w:rPr>
                <w:rFonts w:eastAsia="Times New Roman" w:cs="Arial"/>
                <w:b w:val="0"/>
                <w:bCs w:val="0"/>
                <w:color w:val="000000"/>
                <w:sz w:val="24"/>
                <w:szCs w:val="24"/>
                <w:lang w:eastAsia="en-GB"/>
              </w:rPr>
              <w:t>2023/24</w:t>
            </w:r>
          </w:p>
        </w:tc>
        <w:tc>
          <w:tcPr>
            <w:tcW w:w="1701" w:type="dxa"/>
            <w:noWrap/>
          </w:tcPr>
          <w:p w14:paraId="120C7F57" w14:textId="0E4D4896" w:rsidR="00772DEB" w:rsidRPr="1B8620AE" w:rsidRDefault="306AF235"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1C0836C">
              <w:rPr>
                <w:rFonts w:eastAsia="Times New Roman" w:cs="Arial"/>
                <w:color w:val="000000" w:themeColor="text1"/>
                <w:sz w:val="24"/>
                <w:szCs w:val="24"/>
                <w:lang w:eastAsia="en-GB"/>
              </w:rPr>
              <w:t xml:space="preserve"> </w:t>
            </w:r>
            <w:r w:rsidRPr="75D8677B">
              <w:rPr>
                <w:rFonts w:eastAsia="Times New Roman" w:cs="Arial"/>
                <w:color w:val="000000" w:themeColor="text1"/>
                <w:sz w:val="24"/>
                <w:szCs w:val="24"/>
                <w:lang w:eastAsia="en-GB"/>
              </w:rPr>
              <w:t xml:space="preserve"> 1,652</w:t>
            </w:r>
          </w:p>
        </w:tc>
        <w:tc>
          <w:tcPr>
            <w:tcW w:w="1559" w:type="dxa"/>
            <w:noWrap/>
          </w:tcPr>
          <w:p w14:paraId="047DE601" w14:textId="665725BA" w:rsidR="00772DEB" w:rsidRPr="1B8620AE" w:rsidRDefault="4BB2C164" w:rsidP="00C31B64">
            <w:pPr>
              <w:spacing w:line="312" w:lineRule="auto"/>
              <w:ind w:right="-18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6F434156">
              <w:rPr>
                <w:rFonts w:eastAsia="Times New Roman" w:cs="Arial"/>
                <w:color w:val="000000" w:themeColor="text1"/>
                <w:sz w:val="24"/>
                <w:szCs w:val="24"/>
                <w:lang w:eastAsia="en-GB"/>
              </w:rPr>
              <w:t>934</w:t>
            </w:r>
          </w:p>
        </w:tc>
        <w:tc>
          <w:tcPr>
            <w:tcW w:w="1637" w:type="dxa"/>
            <w:noWrap/>
          </w:tcPr>
          <w:p w14:paraId="6CED6D15" w14:textId="2EB90DE1" w:rsidR="00772DEB" w:rsidRPr="1B8620AE" w:rsidRDefault="4FC65B17"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54EBF33B">
              <w:rPr>
                <w:rFonts w:eastAsia="Times New Roman" w:cs="Arial"/>
                <w:color w:val="000000" w:themeColor="text1"/>
                <w:sz w:val="24"/>
                <w:szCs w:val="24"/>
                <w:lang w:eastAsia="en-GB"/>
              </w:rPr>
              <w:t>447</w:t>
            </w:r>
          </w:p>
        </w:tc>
        <w:tc>
          <w:tcPr>
            <w:tcW w:w="1765" w:type="dxa"/>
            <w:noWrap/>
          </w:tcPr>
          <w:p w14:paraId="6B7EABB9" w14:textId="46409775" w:rsidR="00772DEB" w:rsidRPr="1B8620AE" w:rsidRDefault="0E3B4793"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6F434156">
              <w:rPr>
                <w:rFonts w:eastAsia="Times New Roman" w:cs="Arial"/>
                <w:color w:val="000000" w:themeColor="text1"/>
                <w:sz w:val="24"/>
                <w:szCs w:val="24"/>
                <w:lang w:eastAsia="en-GB"/>
              </w:rPr>
              <w:t>14,715</w:t>
            </w:r>
          </w:p>
        </w:tc>
      </w:tr>
      <w:tr w:rsidR="007B0161" w:rsidRPr="005E18FF" w14:paraId="43D2AFB2" w14:textId="77777777" w:rsidTr="44DE85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3D63C8D7" w14:textId="098126E4" w:rsidR="007B0161" w:rsidRPr="00FD3194" w:rsidRDefault="007B0161" w:rsidP="00C31B64">
            <w:pPr>
              <w:spacing w:line="312" w:lineRule="auto"/>
              <w:rPr>
                <w:rFonts w:eastAsia="Times New Roman" w:cs="Arial"/>
                <w:b w:val="0"/>
                <w:bCs w:val="0"/>
                <w:color w:val="000000"/>
                <w:sz w:val="24"/>
                <w:szCs w:val="24"/>
                <w:lang w:eastAsia="en-GB"/>
              </w:rPr>
            </w:pPr>
            <w:r w:rsidRPr="00FD3194">
              <w:rPr>
                <w:rFonts w:eastAsia="Times New Roman" w:cs="Arial"/>
                <w:b w:val="0"/>
                <w:bCs w:val="0"/>
                <w:color w:val="000000"/>
                <w:sz w:val="24"/>
                <w:szCs w:val="24"/>
                <w:lang w:eastAsia="en-GB"/>
              </w:rPr>
              <w:t>2024/25</w:t>
            </w:r>
          </w:p>
        </w:tc>
        <w:tc>
          <w:tcPr>
            <w:tcW w:w="1701" w:type="dxa"/>
            <w:noWrap/>
          </w:tcPr>
          <w:p w14:paraId="381CB0E1" w14:textId="50A4DDCE" w:rsidR="007B0161" w:rsidRPr="003C3D33" w:rsidRDefault="76FB18AA"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3C3D33">
              <w:rPr>
                <w:rFonts w:eastAsia="Times New Roman" w:cs="Arial"/>
                <w:color w:val="000000" w:themeColor="text1"/>
                <w:sz w:val="24"/>
                <w:szCs w:val="24"/>
                <w:lang w:eastAsia="en-GB"/>
              </w:rPr>
              <w:t xml:space="preserve">  1,968</w:t>
            </w:r>
          </w:p>
        </w:tc>
        <w:tc>
          <w:tcPr>
            <w:tcW w:w="1559" w:type="dxa"/>
            <w:noWrap/>
          </w:tcPr>
          <w:p w14:paraId="3FBA7A3C" w14:textId="721834F9" w:rsidR="007B0161" w:rsidRPr="003C3D33" w:rsidRDefault="1A21C98F" w:rsidP="00C31B64">
            <w:pPr>
              <w:spacing w:line="312" w:lineRule="auto"/>
              <w:ind w:right="-18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3C3D33">
              <w:rPr>
                <w:rFonts w:eastAsia="Times New Roman" w:cs="Arial"/>
                <w:color w:val="000000" w:themeColor="text1"/>
                <w:sz w:val="24"/>
                <w:szCs w:val="24"/>
                <w:lang w:eastAsia="en-GB"/>
              </w:rPr>
              <w:t>885</w:t>
            </w:r>
          </w:p>
        </w:tc>
        <w:tc>
          <w:tcPr>
            <w:tcW w:w="1637" w:type="dxa"/>
            <w:noWrap/>
          </w:tcPr>
          <w:p w14:paraId="6FF0291C" w14:textId="618F809E" w:rsidR="007B0161" w:rsidRPr="003C3D33" w:rsidRDefault="344865A8"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3C3D33">
              <w:rPr>
                <w:rFonts w:eastAsia="Times New Roman" w:cs="Arial"/>
                <w:color w:val="000000" w:themeColor="text1"/>
                <w:sz w:val="24"/>
                <w:szCs w:val="24"/>
                <w:lang w:eastAsia="en-GB"/>
              </w:rPr>
              <w:t>412</w:t>
            </w:r>
          </w:p>
        </w:tc>
        <w:tc>
          <w:tcPr>
            <w:tcW w:w="1765" w:type="dxa"/>
            <w:noWrap/>
          </w:tcPr>
          <w:p w14:paraId="6B6604CA" w14:textId="52C8F1CD" w:rsidR="007B0161" w:rsidRPr="003C3D33" w:rsidRDefault="3F8BCC27"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3C3D33">
              <w:rPr>
                <w:rFonts w:eastAsia="Times New Roman" w:cs="Arial"/>
                <w:color w:val="000000" w:themeColor="text1"/>
                <w:sz w:val="24"/>
                <w:szCs w:val="24"/>
                <w:lang w:eastAsia="en-GB"/>
              </w:rPr>
              <w:t>15,442</w:t>
            </w:r>
          </w:p>
        </w:tc>
      </w:tr>
      <w:tr w:rsidR="003C3D33" w:rsidRPr="005E18FF" w14:paraId="26B3195D" w14:textId="77777777" w:rsidTr="44DE85F5">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6923952F" w14:textId="2D1F5E7C" w:rsidR="003C3D33" w:rsidRPr="00F86079" w:rsidRDefault="003C3D33" w:rsidP="00C31B64">
            <w:pPr>
              <w:spacing w:line="312" w:lineRule="auto"/>
              <w:rPr>
                <w:rFonts w:eastAsia="Times New Roman" w:cs="Arial"/>
                <w:b w:val="0"/>
                <w:bCs w:val="0"/>
                <w:color w:val="000000"/>
                <w:sz w:val="24"/>
                <w:szCs w:val="24"/>
                <w:lang w:eastAsia="en-GB"/>
              </w:rPr>
            </w:pPr>
            <w:r>
              <w:rPr>
                <w:rFonts w:eastAsia="Times New Roman" w:cs="Arial"/>
                <w:color w:val="000000"/>
                <w:sz w:val="24"/>
                <w:szCs w:val="24"/>
                <w:lang w:eastAsia="en-GB"/>
              </w:rPr>
              <w:t>2025/26</w:t>
            </w:r>
          </w:p>
        </w:tc>
        <w:tc>
          <w:tcPr>
            <w:tcW w:w="1701" w:type="dxa"/>
            <w:noWrap/>
          </w:tcPr>
          <w:p w14:paraId="151F2071" w14:textId="56935A68" w:rsidR="003C3D33" w:rsidRPr="00F86079" w:rsidRDefault="393F780C" w:rsidP="00C31B64">
            <w:pPr>
              <w:spacing w:line="312" w:lineRule="auto"/>
              <w:jc w:val="center"/>
              <w:cnfStyle w:val="000000000000" w:firstRow="0" w:lastRow="0" w:firstColumn="0" w:lastColumn="0" w:oddVBand="0" w:evenVBand="0" w:oddHBand="0" w:evenHBand="0" w:firstRowFirstColumn="0" w:firstRowLastColumn="0" w:lastRowFirstColumn="0" w:lastRowLastColumn="0"/>
            </w:pPr>
            <w:r w:rsidRPr="44DE85F5">
              <w:rPr>
                <w:rFonts w:eastAsia="Times New Roman" w:cs="Arial"/>
                <w:b/>
                <w:bCs/>
                <w:color w:val="000000" w:themeColor="text1"/>
                <w:sz w:val="24"/>
                <w:szCs w:val="24"/>
                <w:lang w:eastAsia="en-GB"/>
              </w:rPr>
              <w:t>2,046</w:t>
            </w:r>
          </w:p>
        </w:tc>
        <w:tc>
          <w:tcPr>
            <w:tcW w:w="1559" w:type="dxa"/>
            <w:noWrap/>
          </w:tcPr>
          <w:p w14:paraId="662C45E5" w14:textId="296A5DCA" w:rsidR="003C3D33" w:rsidRPr="00F86079" w:rsidRDefault="393F780C" w:rsidP="00C31B64">
            <w:pPr>
              <w:spacing w:line="312" w:lineRule="auto"/>
              <w:ind w:right="-180"/>
              <w:jc w:val="center"/>
              <w:cnfStyle w:val="000000000000" w:firstRow="0" w:lastRow="0" w:firstColumn="0" w:lastColumn="0" w:oddVBand="0" w:evenVBand="0" w:oddHBand="0" w:evenHBand="0" w:firstRowFirstColumn="0" w:firstRowLastColumn="0" w:lastRowFirstColumn="0" w:lastRowLastColumn="0"/>
            </w:pPr>
            <w:r w:rsidRPr="44DE85F5">
              <w:rPr>
                <w:rFonts w:eastAsia="Times New Roman" w:cs="Arial"/>
                <w:b/>
                <w:bCs/>
                <w:color w:val="000000" w:themeColor="text1"/>
                <w:sz w:val="24"/>
                <w:szCs w:val="24"/>
                <w:lang w:eastAsia="en-GB"/>
              </w:rPr>
              <w:t>633</w:t>
            </w:r>
          </w:p>
        </w:tc>
        <w:tc>
          <w:tcPr>
            <w:tcW w:w="1637" w:type="dxa"/>
            <w:noWrap/>
          </w:tcPr>
          <w:p w14:paraId="4B8260E5" w14:textId="1B394A48" w:rsidR="003C3D33" w:rsidRPr="00F86079" w:rsidRDefault="393F780C" w:rsidP="00C31B64">
            <w:pPr>
              <w:spacing w:line="312" w:lineRule="auto"/>
              <w:jc w:val="center"/>
              <w:cnfStyle w:val="000000000000" w:firstRow="0" w:lastRow="0" w:firstColumn="0" w:lastColumn="0" w:oddVBand="0" w:evenVBand="0" w:oddHBand="0" w:evenHBand="0" w:firstRowFirstColumn="0" w:firstRowLastColumn="0" w:lastRowFirstColumn="0" w:lastRowLastColumn="0"/>
            </w:pPr>
            <w:r w:rsidRPr="44DE85F5">
              <w:rPr>
                <w:rFonts w:eastAsia="Times New Roman" w:cs="Arial"/>
                <w:b/>
                <w:bCs/>
                <w:color w:val="000000" w:themeColor="text1"/>
                <w:sz w:val="24"/>
                <w:szCs w:val="24"/>
                <w:lang w:eastAsia="en-GB"/>
              </w:rPr>
              <w:t>431</w:t>
            </w:r>
          </w:p>
        </w:tc>
        <w:tc>
          <w:tcPr>
            <w:tcW w:w="1765" w:type="dxa"/>
            <w:noWrap/>
          </w:tcPr>
          <w:p w14:paraId="63CC10F3" w14:textId="7FA7D707" w:rsidR="003C3D33" w:rsidRPr="00F86079" w:rsidRDefault="393F780C" w:rsidP="00C31B64">
            <w:pPr>
              <w:spacing w:line="312" w:lineRule="auto"/>
              <w:jc w:val="center"/>
              <w:cnfStyle w:val="000000000000" w:firstRow="0" w:lastRow="0" w:firstColumn="0" w:lastColumn="0" w:oddVBand="0" w:evenVBand="0" w:oddHBand="0" w:evenHBand="0" w:firstRowFirstColumn="0" w:firstRowLastColumn="0" w:lastRowFirstColumn="0" w:lastRowLastColumn="0"/>
            </w:pPr>
            <w:r w:rsidRPr="44DE85F5">
              <w:rPr>
                <w:rFonts w:eastAsia="Times New Roman" w:cs="Arial"/>
                <w:b/>
                <w:bCs/>
                <w:color w:val="000000" w:themeColor="text1"/>
                <w:sz w:val="24"/>
                <w:szCs w:val="24"/>
                <w:lang w:eastAsia="en-GB"/>
              </w:rPr>
              <w:t>16,003</w:t>
            </w:r>
          </w:p>
        </w:tc>
      </w:tr>
      <w:tr w:rsidR="00C96EF9" w:rsidRPr="005E18FF" w14:paraId="41872D76" w14:textId="77777777" w:rsidTr="44DE85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9B2907E" w14:textId="4F7D681A" w:rsidR="005E18FF" w:rsidRPr="002C73C6" w:rsidRDefault="005E18FF" w:rsidP="00C31B64">
            <w:pPr>
              <w:spacing w:line="312" w:lineRule="auto"/>
              <w:rPr>
                <w:rFonts w:eastAsia="Times New Roman" w:cs="Arial"/>
                <w:b w:val="0"/>
                <w:bCs w:val="0"/>
                <w:color w:val="000000"/>
                <w:sz w:val="24"/>
                <w:szCs w:val="24"/>
                <w:lang w:eastAsia="en-GB"/>
              </w:rPr>
            </w:pPr>
            <w:r w:rsidRPr="002C73C6">
              <w:rPr>
                <w:rFonts w:eastAsia="Times New Roman" w:cs="Arial"/>
                <w:color w:val="000000"/>
                <w:sz w:val="24"/>
                <w:szCs w:val="24"/>
                <w:lang w:eastAsia="en-GB"/>
              </w:rPr>
              <w:t xml:space="preserve">Cases </w:t>
            </w:r>
            <w:r w:rsidR="00017866" w:rsidRPr="002C73C6">
              <w:rPr>
                <w:rFonts w:eastAsia="Times New Roman" w:cs="Arial"/>
                <w:color w:val="000000"/>
                <w:sz w:val="24"/>
                <w:szCs w:val="24"/>
                <w:lang w:eastAsia="en-GB"/>
              </w:rPr>
              <w:t>d</w:t>
            </w:r>
            <w:r w:rsidRPr="002C73C6">
              <w:rPr>
                <w:rFonts w:eastAsia="Times New Roman" w:cs="Arial"/>
                <w:color w:val="000000"/>
                <w:sz w:val="24"/>
                <w:szCs w:val="24"/>
                <w:lang w:eastAsia="en-GB"/>
              </w:rPr>
              <w:t xml:space="preserve">ue at </w:t>
            </w:r>
            <w:r w:rsidR="00017866" w:rsidRPr="002C73C6">
              <w:rPr>
                <w:rFonts w:eastAsia="Times New Roman" w:cs="Arial"/>
                <w:color w:val="000000"/>
                <w:sz w:val="24"/>
                <w:szCs w:val="24"/>
                <w:lang w:eastAsia="en-GB"/>
              </w:rPr>
              <w:t>y</w:t>
            </w:r>
            <w:r w:rsidR="00017270" w:rsidRPr="002C73C6">
              <w:rPr>
                <w:rFonts w:eastAsia="Times New Roman" w:cs="Arial"/>
                <w:color w:val="000000"/>
                <w:sz w:val="24"/>
                <w:szCs w:val="24"/>
                <w:lang w:eastAsia="en-GB"/>
              </w:rPr>
              <w:t>ear end</w:t>
            </w:r>
          </w:p>
        </w:tc>
        <w:tc>
          <w:tcPr>
            <w:tcW w:w="1701" w:type="dxa"/>
            <w:noWrap/>
            <w:hideMark/>
          </w:tcPr>
          <w:p w14:paraId="625E05D7" w14:textId="77777777" w:rsidR="005E18FF" w:rsidRPr="005E18FF" w:rsidRDefault="005E18FF"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p>
        </w:tc>
        <w:tc>
          <w:tcPr>
            <w:tcW w:w="1559" w:type="dxa"/>
            <w:noWrap/>
            <w:hideMark/>
          </w:tcPr>
          <w:p w14:paraId="4C1301AA" w14:textId="77777777" w:rsidR="005E18FF" w:rsidRPr="005E18FF" w:rsidRDefault="005E18FF" w:rsidP="00C31B64">
            <w:pPr>
              <w:spacing w:line="312" w:lineRule="auto"/>
              <w:ind w:right="-180"/>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p>
        </w:tc>
        <w:tc>
          <w:tcPr>
            <w:tcW w:w="1637" w:type="dxa"/>
            <w:noWrap/>
            <w:hideMark/>
          </w:tcPr>
          <w:p w14:paraId="1033BA91" w14:textId="77777777" w:rsidR="005E18FF" w:rsidRPr="005E18FF" w:rsidRDefault="005E18FF"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p>
        </w:tc>
        <w:tc>
          <w:tcPr>
            <w:tcW w:w="1765" w:type="dxa"/>
            <w:noWrap/>
            <w:hideMark/>
          </w:tcPr>
          <w:p w14:paraId="2B88FE0E" w14:textId="77777777" w:rsidR="005E18FF" w:rsidRPr="005E18FF" w:rsidRDefault="005E18FF"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p>
        </w:tc>
      </w:tr>
      <w:tr w:rsidR="00AF3F04" w:rsidRPr="005E18FF" w14:paraId="3BB8C705" w14:textId="77777777" w:rsidTr="44DE85F5">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23246DF4" w14:textId="4FF1D382" w:rsidR="005E18FF" w:rsidRPr="00FD3194" w:rsidRDefault="005E18FF" w:rsidP="00C31B64">
            <w:pPr>
              <w:spacing w:line="312" w:lineRule="auto"/>
              <w:rPr>
                <w:rFonts w:eastAsia="Times New Roman" w:cs="Arial"/>
                <w:b w:val="0"/>
                <w:bCs w:val="0"/>
                <w:color w:val="000000"/>
                <w:sz w:val="24"/>
                <w:szCs w:val="24"/>
                <w:lang w:eastAsia="en-GB"/>
              </w:rPr>
            </w:pPr>
            <w:r w:rsidRPr="00FD3194">
              <w:rPr>
                <w:rFonts w:eastAsia="Times New Roman" w:cs="Arial"/>
                <w:b w:val="0"/>
                <w:bCs w:val="0"/>
                <w:color w:val="000000"/>
                <w:sz w:val="24"/>
                <w:szCs w:val="24"/>
                <w:lang w:eastAsia="en-GB"/>
              </w:rPr>
              <w:t>2020/21</w:t>
            </w:r>
          </w:p>
        </w:tc>
        <w:tc>
          <w:tcPr>
            <w:tcW w:w="1701" w:type="dxa"/>
            <w:noWrap/>
            <w:hideMark/>
          </w:tcPr>
          <w:p w14:paraId="479AF6AB" w14:textId="7C48BD94" w:rsidR="005E18FF" w:rsidRPr="005E18FF" w:rsidRDefault="6FABD0A3"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50F4512B">
              <w:rPr>
                <w:rFonts w:eastAsia="Times New Roman" w:cs="Arial"/>
                <w:color w:val="000000" w:themeColor="text1"/>
                <w:sz w:val="24"/>
                <w:szCs w:val="24"/>
                <w:lang w:eastAsia="en-GB"/>
              </w:rPr>
              <w:t xml:space="preserve"> </w:t>
            </w:r>
            <w:r w:rsidR="005E18FF" w:rsidRPr="50F4512B">
              <w:rPr>
                <w:rFonts w:eastAsia="Times New Roman" w:cs="Arial"/>
                <w:color w:val="000000" w:themeColor="text1"/>
                <w:sz w:val="24"/>
                <w:szCs w:val="24"/>
                <w:lang w:eastAsia="en-GB"/>
              </w:rPr>
              <w:t>49</w:t>
            </w:r>
          </w:p>
        </w:tc>
        <w:tc>
          <w:tcPr>
            <w:tcW w:w="1559" w:type="dxa"/>
            <w:noWrap/>
            <w:hideMark/>
          </w:tcPr>
          <w:p w14:paraId="1EF5CD79" w14:textId="5F911D9C" w:rsidR="005E18FF" w:rsidRPr="005E18FF" w:rsidRDefault="005E18FF" w:rsidP="00C31B64">
            <w:pPr>
              <w:spacing w:line="312" w:lineRule="auto"/>
              <w:ind w:right="-18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5E18FF">
              <w:rPr>
                <w:rFonts w:eastAsia="Times New Roman" w:cs="Arial"/>
                <w:color w:val="000000"/>
                <w:sz w:val="24"/>
                <w:szCs w:val="24"/>
                <w:lang w:eastAsia="en-GB"/>
              </w:rPr>
              <w:t>79</w:t>
            </w:r>
          </w:p>
        </w:tc>
        <w:tc>
          <w:tcPr>
            <w:tcW w:w="1637" w:type="dxa"/>
            <w:noWrap/>
            <w:hideMark/>
          </w:tcPr>
          <w:p w14:paraId="56D85C25" w14:textId="5D29C349" w:rsidR="005E18FF" w:rsidRPr="005E18FF" w:rsidRDefault="005E18FF"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5E18FF">
              <w:rPr>
                <w:rFonts w:eastAsia="Times New Roman" w:cs="Arial"/>
                <w:color w:val="000000"/>
                <w:sz w:val="24"/>
                <w:szCs w:val="24"/>
                <w:lang w:eastAsia="en-GB"/>
              </w:rPr>
              <w:t>41</w:t>
            </w:r>
          </w:p>
        </w:tc>
        <w:tc>
          <w:tcPr>
            <w:tcW w:w="1765" w:type="dxa"/>
            <w:noWrap/>
            <w:hideMark/>
          </w:tcPr>
          <w:p w14:paraId="4553D254" w14:textId="2635AAA7" w:rsidR="005E18FF" w:rsidRPr="005E18FF" w:rsidRDefault="005E18FF"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5E18FF">
              <w:rPr>
                <w:rFonts w:eastAsia="Times New Roman" w:cs="Arial"/>
                <w:color w:val="000000"/>
                <w:sz w:val="24"/>
                <w:szCs w:val="24"/>
                <w:lang w:eastAsia="en-GB"/>
              </w:rPr>
              <w:t>1,184</w:t>
            </w:r>
          </w:p>
        </w:tc>
      </w:tr>
      <w:tr w:rsidR="00491E17" w:rsidRPr="005E18FF" w14:paraId="6AB1CA4E" w14:textId="77777777" w:rsidTr="44DE85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63287067" w14:textId="722FD16A" w:rsidR="00491E17" w:rsidRPr="00FD3194" w:rsidRDefault="00491E17" w:rsidP="00C31B64">
            <w:pPr>
              <w:spacing w:line="312" w:lineRule="auto"/>
              <w:rPr>
                <w:rFonts w:eastAsia="Times New Roman" w:cs="Arial"/>
                <w:b w:val="0"/>
                <w:bCs w:val="0"/>
                <w:color w:val="000000"/>
                <w:sz w:val="24"/>
                <w:szCs w:val="24"/>
                <w:lang w:eastAsia="en-GB"/>
              </w:rPr>
            </w:pPr>
            <w:r w:rsidRPr="00FD3194">
              <w:rPr>
                <w:rFonts w:eastAsia="Times New Roman" w:cs="Arial"/>
                <w:b w:val="0"/>
                <w:bCs w:val="0"/>
                <w:color w:val="000000"/>
                <w:sz w:val="24"/>
                <w:szCs w:val="24"/>
                <w:lang w:eastAsia="en-GB"/>
              </w:rPr>
              <w:t>2021/22</w:t>
            </w:r>
          </w:p>
        </w:tc>
        <w:tc>
          <w:tcPr>
            <w:tcW w:w="1701" w:type="dxa"/>
            <w:noWrap/>
          </w:tcPr>
          <w:p w14:paraId="216CFE21" w14:textId="49E9CE08" w:rsidR="00491E17" w:rsidRPr="005E18FF" w:rsidRDefault="50F4512B"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50F4512B">
              <w:rPr>
                <w:rFonts w:eastAsia="Times New Roman" w:cs="Arial"/>
                <w:color w:val="000000" w:themeColor="text1"/>
                <w:sz w:val="24"/>
                <w:szCs w:val="24"/>
                <w:lang w:eastAsia="en-GB"/>
              </w:rPr>
              <w:t xml:space="preserve"> 28</w:t>
            </w:r>
          </w:p>
        </w:tc>
        <w:tc>
          <w:tcPr>
            <w:tcW w:w="1559" w:type="dxa"/>
            <w:noWrap/>
          </w:tcPr>
          <w:p w14:paraId="6D5E023D" w14:textId="436E4F76" w:rsidR="00491E17" w:rsidRPr="005E18FF" w:rsidRDefault="50F4512B" w:rsidP="00C31B64">
            <w:pPr>
              <w:spacing w:line="312" w:lineRule="auto"/>
              <w:ind w:right="-18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50F4512B">
              <w:rPr>
                <w:rFonts w:eastAsia="Times New Roman" w:cs="Arial"/>
                <w:color w:val="000000" w:themeColor="text1"/>
                <w:sz w:val="24"/>
                <w:szCs w:val="24"/>
                <w:lang w:eastAsia="en-GB"/>
              </w:rPr>
              <w:t>235</w:t>
            </w:r>
          </w:p>
        </w:tc>
        <w:tc>
          <w:tcPr>
            <w:tcW w:w="1637" w:type="dxa"/>
            <w:noWrap/>
          </w:tcPr>
          <w:p w14:paraId="4A88DE96" w14:textId="65C7E040" w:rsidR="00491E17" w:rsidRPr="005E18FF" w:rsidRDefault="50F4512B"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50F4512B">
              <w:rPr>
                <w:rFonts w:eastAsia="Times New Roman" w:cs="Arial"/>
                <w:color w:val="000000" w:themeColor="text1"/>
                <w:sz w:val="24"/>
                <w:szCs w:val="24"/>
                <w:lang w:eastAsia="en-GB"/>
              </w:rPr>
              <w:t>48</w:t>
            </w:r>
          </w:p>
        </w:tc>
        <w:tc>
          <w:tcPr>
            <w:tcW w:w="1765" w:type="dxa"/>
            <w:noWrap/>
          </w:tcPr>
          <w:p w14:paraId="7FD00737" w14:textId="00011186" w:rsidR="00491E17" w:rsidRPr="005E18FF" w:rsidRDefault="50F4512B"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50F4512B">
              <w:rPr>
                <w:rFonts w:eastAsia="Times New Roman" w:cs="Arial"/>
                <w:color w:val="000000" w:themeColor="text1"/>
                <w:sz w:val="24"/>
                <w:szCs w:val="24"/>
                <w:lang w:eastAsia="en-GB"/>
              </w:rPr>
              <w:t>1,462</w:t>
            </w:r>
          </w:p>
        </w:tc>
      </w:tr>
      <w:tr w:rsidR="00FA6C16" w:rsidRPr="005E18FF" w14:paraId="2D19333D" w14:textId="77777777" w:rsidTr="44DE85F5">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6DA82150" w14:textId="17ED27EA" w:rsidR="00FA6C16" w:rsidRPr="00FD3194" w:rsidRDefault="00FA6C16" w:rsidP="00C31B64">
            <w:pPr>
              <w:spacing w:line="312" w:lineRule="auto"/>
              <w:rPr>
                <w:rFonts w:eastAsia="Times New Roman" w:cs="Arial"/>
                <w:b w:val="0"/>
                <w:bCs w:val="0"/>
                <w:color w:val="000000"/>
                <w:sz w:val="24"/>
                <w:szCs w:val="24"/>
                <w:lang w:eastAsia="en-GB"/>
              </w:rPr>
            </w:pPr>
            <w:r w:rsidRPr="00FD3194">
              <w:rPr>
                <w:rFonts w:eastAsia="Times New Roman" w:cs="Arial"/>
                <w:b w:val="0"/>
                <w:bCs w:val="0"/>
                <w:color w:val="000000"/>
                <w:sz w:val="24"/>
                <w:szCs w:val="24"/>
                <w:lang w:eastAsia="en-GB"/>
              </w:rPr>
              <w:t>2022/23</w:t>
            </w:r>
          </w:p>
        </w:tc>
        <w:tc>
          <w:tcPr>
            <w:tcW w:w="1701" w:type="dxa"/>
            <w:noWrap/>
          </w:tcPr>
          <w:p w14:paraId="6612F0E6" w14:textId="74E883B6" w:rsidR="00FA6C16" w:rsidRPr="50F4512B" w:rsidRDefault="2965A35B"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6F434156">
              <w:rPr>
                <w:rFonts w:eastAsia="Times New Roman" w:cs="Arial"/>
                <w:color w:val="000000" w:themeColor="text1"/>
                <w:sz w:val="24"/>
                <w:szCs w:val="24"/>
                <w:lang w:eastAsia="en-GB"/>
              </w:rPr>
              <w:t xml:space="preserve">   </w:t>
            </w:r>
            <w:r w:rsidR="56BBA24A" w:rsidRPr="1B8620AE">
              <w:rPr>
                <w:rFonts w:eastAsia="Times New Roman" w:cs="Arial"/>
                <w:color w:val="000000" w:themeColor="text1"/>
                <w:sz w:val="24"/>
                <w:szCs w:val="24"/>
                <w:lang w:eastAsia="en-GB"/>
              </w:rPr>
              <w:t>7</w:t>
            </w:r>
          </w:p>
        </w:tc>
        <w:tc>
          <w:tcPr>
            <w:tcW w:w="1559" w:type="dxa"/>
            <w:noWrap/>
          </w:tcPr>
          <w:p w14:paraId="7FB084B0" w14:textId="7AECEEE4" w:rsidR="00FA6C16" w:rsidRPr="50F4512B" w:rsidRDefault="543DB6C8" w:rsidP="00C31B64">
            <w:pPr>
              <w:spacing w:line="312" w:lineRule="auto"/>
              <w:ind w:right="-18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1B8620AE">
              <w:rPr>
                <w:rFonts w:eastAsia="Times New Roman" w:cs="Arial"/>
                <w:color w:val="000000" w:themeColor="text1"/>
                <w:sz w:val="24"/>
                <w:szCs w:val="24"/>
                <w:lang w:eastAsia="en-GB"/>
              </w:rPr>
              <w:t>179</w:t>
            </w:r>
          </w:p>
        </w:tc>
        <w:tc>
          <w:tcPr>
            <w:tcW w:w="1637" w:type="dxa"/>
            <w:noWrap/>
          </w:tcPr>
          <w:p w14:paraId="31DF4BAD" w14:textId="5036FB3F" w:rsidR="00FA6C16" w:rsidRPr="50F4512B" w:rsidRDefault="35068AC4"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1B8620AE">
              <w:rPr>
                <w:rFonts w:eastAsia="Times New Roman" w:cs="Arial"/>
                <w:color w:val="000000" w:themeColor="text1"/>
                <w:sz w:val="24"/>
                <w:szCs w:val="24"/>
                <w:lang w:eastAsia="en-GB"/>
              </w:rPr>
              <w:t>53</w:t>
            </w:r>
          </w:p>
        </w:tc>
        <w:tc>
          <w:tcPr>
            <w:tcW w:w="1765" w:type="dxa"/>
            <w:noWrap/>
          </w:tcPr>
          <w:p w14:paraId="5E66E983" w14:textId="68E10AD7" w:rsidR="00FA6C16" w:rsidRPr="50F4512B" w:rsidRDefault="52646651"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1B8620AE">
              <w:rPr>
                <w:rFonts w:eastAsia="Times New Roman" w:cs="Arial"/>
                <w:color w:val="000000" w:themeColor="text1"/>
                <w:sz w:val="24"/>
                <w:szCs w:val="24"/>
                <w:lang w:eastAsia="en-GB"/>
              </w:rPr>
              <w:t>2,230</w:t>
            </w:r>
          </w:p>
        </w:tc>
      </w:tr>
      <w:tr w:rsidR="00772DEB" w:rsidRPr="005E18FF" w14:paraId="1868E205" w14:textId="77777777" w:rsidTr="44DE85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7F1DE638" w14:textId="7A326BF5" w:rsidR="00772DEB" w:rsidRPr="00FD3194" w:rsidRDefault="00772DEB" w:rsidP="00C31B64">
            <w:pPr>
              <w:spacing w:line="312" w:lineRule="auto"/>
              <w:rPr>
                <w:rFonts w:eastAsia="Times New Roman" w:cs="Arial"/>
                <w:b w:val="0"/>
                <w:bCs w:val="0"/>
                <w:color w:val="000000"/>
                <w:sz w:val="24"/>
                <w:szCs w:val="24"/>
                <w:lang w:eastAsia="en-GB"/>
              </w:rPr>
            </w:pPr>
            <w:r w:rsidRPr="00FD3194">
              <w:rPr>
                <w:rFonts w:eastAsia="Times New Roman" w:cs="Arial"/>
                <w:b w:val="0"/>
                <w:bCs w:val="0"/>
                <w:color w:val="000000"/>
                <w:sz w:val="24"/>
                <w:szCs w:val="24"/>
                <w:lang w:eastAsia="en-GB"/>
              </w:rPr>
              <w:t>2023/24</w:t>
            </w:r>
          </w:p>
        </w:tc>
        <w:tc>
          <w:tcPr>
            <w:tcW w:w="1701" w:type="dxa"/>
            <w:noWrap/>
          </w:tcPr>
          <w:p w14:paraId="3915E210" w14:textId="6B62EFC9" w:rsidR="00772DEB" w:rsidRPr="1B8620AE" w:rsidRDefault="6FD4376B"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6F434156">
              <w:rPr>
                <w:rFonts w:eastAsia="Times New Roman" w:cs="Arial"/>
                <w:color w:val="000000" w:themeColor="text1"/>
                <w:sz w:val="24"/>
                <w:szCs w:val="24"/>
                <w:lang w:eastAsia="en-GB"/>
              </w:rPr>
              <w:t xml:space="preserve"> </w:t>
            </w:r>
            <w:r w:rsidR="0301A5C7" w:rsidRPr="23D80610">
              <w:rPr>
                <w:rFonts w:eastAsia="Times New Roman" w:cs="Arial"/>
                <w:color w:val="000000" w:themeColor="text1"/>
                <w:sz w:val="24"/>
                <w:szCs w:val="24"/>
                <w:lang w:eastAsia="en-GB"/>
              </w:rPr>
              <w:t>67</w:t>
            </w:r>
          </w:p>
        </w:tc>
        <w:tc>
          <w:tcPr>
            <w:tcW w:w="1559" w:type="dxa"/>
            <w:noWrap/>
          </w:tcPr>
          <w:p w14:paraId="178E5310" w14:textId="3E190C59" w:rsidR="00772DEB" w:rsidRPr="1B8620AE" w:rsidRDefault="7AB88E9B" w:rsidP="00C31B64">
            <w:pPr>
              <w:spacing w:line="312" w:lineRule="auto"/>
              <w:ind w:right="-18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6F434156">
              <w:rPr>
                <w:rFonts w:eastAsia="Times New Roman" w:cs="Arial"/>
                <w:color w:val="000000" w:themeColor="text1"/>
                <w:sz w:val="24"/>
                <w:szCs w:val="24"/>
                <w:lang w:eastAsia="en-GB"/>
              </w:rPr>
              <w:t>155</w:t>
            </w:r>
          </w:p>
        </w:tc>
        <w:tc>
          <w:tcPr>
            <w:tcW w:w="1637" w:type="dxa"/>
            <w:noWrap/>
          </w:tcPr>
          <w:p w14:paraId="4A1538B8" w14:textId="538D433C" w:rsidR="00772DEB" w:rsidRPr="1B8620AE" w:rsidRDefault="04466BAA"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42819B08">
              <w:rPr>
                <w:rFonts w:eastAsia="Times New Roman" w:cs="Arial"/>
                <w:color w:val="000000" w:themeColor="text1"/>
                <w:sz w:val="24"/>
                <w:szCs w:val="24"/>
                <w:lang w:eastAsia="en-GB"/>
              </w:rPr>
              <w:t>98</w:t>
            </w:r>
          </w:p>
        </w:tc>
        <w:tc>
          <w:tcPr>
            <w:tcW w:w="1765" w:type="dxa"/>
            <w:noWrap/>
          </w:tcPr>
          <w:p w14:paraId="2B2DD59E" w14:textId="3C7A657E" w:rsidR="00772DEB" w:rsidRPr="1B8620AE" w:rsidRDefault="39E77809"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6F434156">
              <w:rPr>
                <w:rFonts w:eastAsia="Times New Roman" w:cs="Arial"/>
                <w:color w:val="000000" w:themeColor="text1"/>
                <w:sz w:val="24"/>
                <w:szCs w:val="24"/>
                <w:lang w:eastAsia="en-GB"/>
              </w:rPr>
              <w:t>1,426</w:t>
            </w:r>
          </w:p>
        </w:tc>
      </w:tr>
      <w:tr w:rsidR="00152BB7" w:rsidRPr="005E18FF" w14:paraId="2F5013CF" w14:textId="77777777" w:rsidTr="44DE85F5">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412697AB" w14:textId="3144057D" w:rsidR="00152BB7" w:rsidRPr="00FD3194" w:rsidRDefault="00152BB7" w:rsidP="00C31B64">
            <w:pPr>
              <w:spacing w:line="312" w:lineRule="auto"/>
              <w:rPr>
                <w:rFonts w:eastAsia="Times New Roman" w:cs="Arial"/>
                <w:b w:val="0"/>
                <w:bCs w:val="0"/>
                <w:color w:val="000000"/>
                <w:sz w:val="24"/>
                <w:szCs w:val="24"/>
                <w:lang w:eastAsia="en-GB"/>
              </w:rPr>
            </w:pPr>
            <w:r w:rsidRPr="00FD3194">
              <w:rPr>
                <w:rFonts w:eastAsia="Times New Roman" w:cs="Arial"/>
                <w:b w:val="0"/>
                <w:bCs w:val="0"/>
                <w:color w:val="000000" w:themeColor="text1"/>
                <w:sz w:val="24"/>
                <w:szCs w:val="24"/>
                <w:lang w:eastAsia="en-GB"/>
              </w:rPr>
              <w:t>2024/25</w:t>
            </w:r>
            <w:r w:rsidR="4D329D66" w:rsidRPr="00FD3194">
              <w:rPr>
                <w:rFonts w:eastAsia="Times New Roman" w:cs="Arial"/>
                <w:b w:val="0"/>
                <w:bCs w:val="0"/>
                <w:color w:val="000000" w:themeColor="text1"/>
                <w:sz w:val="24"/>
                <w:szCs w:val="24"/>
                <w:lang w:eastAsia="en-GB"/>
              </w:rPr>
              <w:t xml:space="preserve">    </w:t>
            </w:r>
          </w:p>
        </w:tc>
        <w:tc>
          <w:tcPr>
            <w:tcW w:w="1701" w:type="dxa"/>
            <w:noWrap/>
          </w:tcPr>
          <w:p w14:paraId="0095448E" w14:textId="20C46E86" w:rsidR="00152BB7" w:rsidRPr="003C3D33" w:rsidRDefault="4D329D66"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03C3D33">
              <w:rPr>
                <w:rFonts w:eastAsia="Times New Roman" w:cs="Arial"/>
                <w:color w:val="000000" w:themeColor="text1"/>
                <w:sz w:val="24"/>
                <w:szCs w:val="24"/>
                <w:lang w:eastAsia="en-GB"/>
              </w:rPr>
              <w:t xml:space="preserve"> 64</w:t>
            </w:r>
          </w:p>
        </w:tc>
        <w:tc>
          <w:tcPr>
            <w:tcW w:w="1559" w:type="dxa"/>
            <w:noWrap/>
          </w:tcPr>
          <w:p w14:paraId="7973AF5C" w14:textId="1C1621CD" w:rsidR="00152BB7" w:rsidRPr="003C3D33" w:rsidRDefault="66EA45BF" w:rsidP="00C31B64">
            <w:pPr>
              <w:spacing w:line="312" w:lineRule="auto"/>
              <w:ind w:right="-18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03C3D33">
              <w:rPr>
                <w:rFonts w:eastAsia="Times New Roman" w:cs="Arial"/>
                <w:color w:val="000000" w:themeColor="text1"/>
                <w:sz w:val="24"/>
                <w:szCs w:val="24"/>
                <w:lang w:eastAsia="en-GB"/>
              </w:rPr>
              <w:t>109</w:t>
            </w:r>
          </w:p>
        </w:tc>
        <w:tc>
          <w:tcPr>
            <w:tcW w:w="1637" w:type="dxa"/>
            <w:noWrap/>
          </w:tcPr>
          <w:p w14:paraId="661B49F7" w14:textId="0CC79CAF" w:rsidR="00152BB7" w:rsidRPr="003C3D33" w:rsidRDefault="2FA527E9"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03C3D33">
              <w:rPr>
                <w:rFonts w:eastAsia="Times New Roman" w:cs="Arial"/>
                <w:color w:val="000000" w:themeColor="text1"/>
                <w:sz w:val="24"/>
                <w:szCs w:val="24"/>
                <w:lang w:eastAsia="en-GB"/>
              </w:rPr>
              <w:t>107</w:t>
            </w:r>
          </w:p>
        </w:tc>
        <w:tc>
          <w:tcPr>
            <w:tcW w:w="1765" w:type="dxa"/>
            <w:noWrap/>
          </w:tcPr>
          <w:p w14:paraId="3FF1838A" w14:textId="1430D2AB" w:rsidR="00152BB7" w:rsidRPr="003C3D33" w:rsidRDefault="41EBF866"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03C3D33">
              <w:rPr>
                <w:rFonts w:eastAsia="Times New Roman" w:cs="Arial"/>
                <w:color w:val="000000" w:themeColor="text1"/>
                <w:sz w:val="24"/>
                <w:szCs w:val="24"/>
                <w:lang w:eastAsia="en-GB"/>
              </w:rPr>
              <w:t>1,891</w:t>
            </w:r>
          </w:p>
        </w:tc>
      </w:tr>
      <w:tr w:rsidR="003C3D33" w:rsidRPr="005E18FF" w14:paraId="61D4D362" w14:textId="77777777" w:rsidTr="44DE85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3771F3A6" w14:textId="5D0D13AC" w:rsidR="003C3D33" w:rsidRPr="00F86079" w:rsidRDefault="003C3D33" w:rsidP="00C31B64">
            <w:pPr>
              <w:spacing w:line="312" w:lineRule="auto"/>
              <w:rPr>
                <w:rFonts w:eastAsia="Times New Roman" w:cs="Arial"/>
                <w:b w:val="0"/>
                <w:bCs w:val="0"/>
                <w:color w:val="000000" w:themeColor="text1"/>
                <w:sz w:val="24"/>
                <w:szCs w:val="24"/>
                <w:lang w:eastAsia="en-GB"/>
              </w:rPr>
            </w:pPr>
            <w:r>
              <w:rPr>
                <w:rFonts w:eastAsia="Times New Roman" w:cs="Arial"/>
                <w:color w:val="000000" w:themeColor="text1"/>
                <w:sz w:val="24"/>
                <w:szCs w:val="24"/>
                <w:lang w:eastAsia="en-GB"/>
              </w:rPr>
              <w:t>2025/26</w:t>
            </w:r>
          </w:p>
        </w:tc>
        <w:tc>
          <w:tcPr>
            <w:tcW w:w="1701" w:type="dxa"/>
            <w:noWrap/>
          </w:tcPr>
          <w:p w14:paraId="299CFB27" w14:textId="2FB874B9" w:rsidR="003C3D33" w:rsidRPr="00F86079" w:rsidRDefault="62472E99" w:rsidP="00C31B64">
            <w:pPr>
              <w:spacing w:line="312" w:lineRule="auto"/>
              <w:jc w:val="center"/>
              <w:cnfStyle w:val="000000100000" w:firstRow="0" w:lastRow="0" w:firstColumn="0" w:lastColumn="0" w:oddVBand="0" w:evenVBand="0" w:oddHBand="1" w:evenHBand="0" w:firstRowFirstColumn="0" w:firstRowLastColumn="0" w:lastRowFirstColumn="0" w:lastRowLastColumn="0"/>
            </w:pPr>
            <w:r w:rsidRPr="44DE85F5">
              <w:rPr>
                <w:rFonts w:eastAsia="Times New Roman" w:cs="Arial"/>
                <w:b/>
                <w:bCs/>
                <w:color w:val="000000" w:themeColor="text1"/>
                <w:sz w:val="24"/>
                <w:szCs w:val="24"/>
                <w:lang w:eastAsia="en-GB"/>
              </w:rPr>
              <w:t>47</w:t>
            </w:r>
          </w:p>
        </w:tc>
        <w:tc>
          <w:tcPr>
            <w:tcW w:w="1559" w:type="dxa"/>
            <w:noWrap/>
          </w:tcPr>
          <w:p w14:paraId="065BC477" w14:textId="500F0526" w:rsidR="003C3D33" w:rsidRPr="00F86079" w:rsidRDefault="62472E99" w:rsidP="00C31B64">
            <w:pPr>
              <w:spacing w:line="312" w:lineRule="auto"/>
              <w:ind w:right="-180"/>
              <w:jc w:val="center"/>
              <w:cnfStyle w:val="000000100000" w:firstRow="0" w:lastRow="0" w:firstColumn="0" w:lastColumn="0" w:oddVBand="0" w:evenVBand="0" w:oddHBand="1" w:evenHBand="0" w:firstRowFirstColumn="0" w:firstRowLastColumn="0" w:lastRowFirstColumn="0" w:lastRowLastColumn="0"/>
            </w:pPr>
            <w:r w:rsidRPr="44DE85F5">
              <w:rPr>
                <w:rFonts w:eastAsia="Times New Roman" w:cs="Arial"/>
                <w:b/>
                <w:bCs/>
                <w:color w:val="000000" w:themeColor="text1"/>
                <w:sz w:val="24"/>
                <w:szCs w:val="24"/>
                <w:lang w:eastAsia="en-GB"/>
              </w:rPr>
              <w:t>46</w:t>
            </w:r>
          </w:p>
        </w:tc>
        <w:tc>
          <w:tcPr>
            <w:tcW w:w="1637" w:type="dxa"/>
            <w:noWrap/>
          </w:tcPr>
          <w:p w14:paraId="098CACAD" w14:textId="781D5D83" w:rsidR="003C3D33" w:rsidRPr="00F86079" w:rsidRDefault="62472E99" w:rsidP="00C31B64">
            <w:pPr>
              <w:spacing w:line="312" w:lineRule="auto"/>
              <w:jc w:val="center"/>
              <w:cnfStyle w:val="000000100000" w:firstRow="0" w:lastRow="0" w:firstColumn="0" w:lastColumn="0" w:oddVBand="0" w:evenVBand="0" w:oddHBand="1" w:evenHBand="0" w:firstRowFirstColumn="0" w:firstRowLastColumn="0" w:lastRowFirstColumn="0" w:lastRowLastColumn="0"/>
            </w:pPr>
            <w:r w:rsidRPr="44DE85F5">
              <w:rPr>
                <w:rFonts w:eastAsia="Times New Roman" w:cs="Arial"/>
                <w:b/>
                <w:bCs/>
                <w:color w:val="000000" w:themeColor="text1"/>
                <w:sz w:val="24"/>
                <w:szCs w:val="24"/>
                <w:lang w:eastAsia="en-GB"/>
              </w:rPr>
              <w:t>43</w:t>
            </w:r>
          </w:p>
        </w:tc>
        <w:tc>
          <w:tcPr>
            <w:tcW w:w="1765" w:type="dxa"/>
            <w:noWrap/>
          </w:tcPr>
          <w:p w14:paraId="74C91919" w14:textId="05096FAB" w:rsidR="003C3D33" w:rsidRPr="00F86079" w:rsidRDefault="62472E99" w:rsidP="00C31B64">
            <w:pPr>
              <w:spacing w:line="312" w:lineRule="auto"/>
              <w:jc w:val="center"/>
              <w:cnfStyle w:val="000000100000" w:firstRow="0" w:lastRow="0" w:firstColumn="0" w:lastColumn="0" w:oddVBand="0" w:evenVBand="0" w:oddHBand="1" w:evenHBand="0" w:firstRowFirstColumn="0" w:firstRowLastColumn="0" w:lastRowFirstColumn="0" w:lastRowLastColumn="0"/>
            </w:pPr>
            <w:r w:rsidRPr="44DE85F5">
              <w:rPr>
                <w:rFonts w:eastAsia="Times New Roman" w:cs="Arial"/>
                <w:b/>
                <w:bCs/>
                <w:color w:val="000000" w:themeColor="text1"/>
                <w:sz w:val="24"/>
                <w:szCs w:val="24"/>
                <w:lang w:eastAsia="en-GB"/>
              </w:rPr>
              <w:t>1,584</w:t>
            </w:r>
          </w:p>
        </w:tc>
      </w:tr>
      <w:tr w:rsidR="00772DEB" w:rsidRPr="005E18FF" w14:paraId="2E41053D" w14:textId="77777777" w:rsidTr="44DE85F5">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AB7D0E0" w14:textId="0EACD420" w:rsidR="005E18FF" w:rsidRPr="002C73C6" w:rsidRDefault="005E18FF" w:rsidP="00C31B64">
            <w:pPr>
              <w:spacing w:line="312" w:lineRule="auto"/>
              <w:rPr>
                <w:rFonts w:eastAsia="Times New Roman" w:cs="Arial"/>
                <w:b w:val="0"/>
                <w:bCs w:val="0"/>
                <w:color w:val="000000"/>
                <w:sz w:val="24"/>
                <w:szCs w:val="24"/>
                <w:lang w:eastAsia="en-GB"/>
              </w:rPr>
            </w:pPr>
            <w:r w:rsidRPr="002C73C6">
              <w:rPr>
                <w:rFonts w:eastAsia="Times New Roman" w:cs="Arial"/>
                <w:color w:val="000000"/>
                <w:sz w:val="24"/>
                <w:szCs w:val="24"/>
                <w:lang w:eastAsia="en-GB"/>
              </w:rPr>
              <w:t xml:space="preserve">Completion </w:t>
            </w:r>
            <w:r w:rsidR="00017866" w:rsidRPr="002C73C6">
              <w:rPr>
                <w:rFonts w:eastAsia="Times New Roman" w:cs="Arial"/>
                <w:color w:val="000000"/>
                <w:sz w:val="24"/>
                <w:szCs w:val="24"/>
                <w:lang w:eastAsia="en-GB"/>
              </w:rPr>
              <w:t>r</w:t>
            </w:r>
            <w:r w:rsidRPr="002C73C6">
              <w:rPr>
                <w:rFonts w:eastAsia="Times New Roman" w:cs="Arial"/>
                <w:color w:val="000000"/>
                <w:sz w:val="24"/>
                <w:szCs w:val="24"/>
                <w:lang w:eastAsia="en-GB"/>
              </w:rPr>
              <w:t>ate </w:t>
            </w:r>
          </w:p>
        </w:tc>
        <w:tc>
          <w:tcPr>
            <w:tcW w:w="1701" w:type="dxa"/>
            <w:noWrap/>
            <w:hideMark/>
          </w:tcPr>
          <w:p w14:paraId="38D4F4D9" w14:textId="77777777" w:rsidR="005E18FF" w:rsidRPr="005E18FF" w:rsidRDefault="005E18FF"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p>
        </w:tc>
        <w:tc>
          <w:tcPr>
            <w:tcW w:w="1559" w:type="dxa"/>
            <w:noWrap/>
            <w:hideMark/>
          </w:tcPr>
          <w:p w14:paraId="5CC1E9A5" w14:textId="77777777" w:rsidR="005E18FF" w:rsidRPr="005E18FF" w:rsidRDefault="005E18FF" w:rsidP="00C31B64">
            <w:pPr>
              <w:spacing w:line="312" w:lineRule="auto"/>
              <w:ind w:right="-180"/>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p>
        </w:tc>
        <w:tc>
          <w:tcPr>
            <w:tcW w:w="1637" w:type="dxa"/>
            <w:noWrap/>
            <w:hideMark/>
          </w:tcPr>
          <w:p w14:paraId="162D3D5B" w14:textId="77777777" w:rsidR="005E18FF" w:rsidRPr="005E18FF" w:rsidRDefault="005E18FF"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p>
        </w:tc>
        <w:tc>
          <w:tcPr>
            <w:tcW w:w="1765" w:type="dxa"/>
            <w:noWrap/>
            <w:hideMark/>
          </w:tcPr>
          <w:p w14:paraId="60977A70" w14:textId="77777777" w:rsidR="005E18FF" w:rsidRPr="005E18FF" w:rsidRDefault="005E18FF"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p>
        </w:tc>
      </w:tr>
      <w:tr w:rsidR="00772DEB" w:rsidRPr="005E18FF" w14:paraId="22A19595" w14:textId="77777777" w:rsidTr="44DE85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38F4F6F" w14:textId="7B1CF99D" w:rsidR="005E18FF" w:rsidRPr="00FD3194" w:rsidRDefault="005E18FF" w:rsidP="00C31B64">
            <w:pPr>
              <w:spacing w:line="312" w:lineRule="auto"/>
              <w:rPr>
                <w:rFonts w:eastAsia="Times New Roman" w:cs="Arial"/>
                <w:b w:val="0"/>
                <w:bCs w:val="0"/>
                <w:color w:val="000000"/>
                <w:sz w:val="24"/>
                <w:szCs w:val="24"/>
                <w:lang w:eastAsia="en-GB"/>
              </w:rPr>
            </w:pPr>
            <w:r w:rsidRPr="00FD3194">
              <w:rPr>
                <w:rFonts w:eastAsia="Times New Roman" w:cs="Arial"/>
                <w:b w:val="0"/>
                <w:bCs w:val="0"/>
                <w:color w:val="000000"/>
                <w:sz w:val="24"/>
                <w:szCs w:val="24"/>
                <w:lang w:eastAsia="en-GB"/>
              </w:rPr>
              <w:t>2020/21</w:t>
            </w:r>
          </w:p>
        </w:tc>
        <w:tc>
          <w:tcPr>
            <w:tcW w:w="1701" w:type="dxa"/>
            <w:noWrap/>
            <w:hideMark/>
          </w:tcPr>
          <w:p w14:paraId="3BE7311D" w14:textId="6CB75FE4" w:rsidR="005E18FF" w:rsidRPr="005E18FF" w:rsidRDefault="00E65CD3"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 xml:space="preserve">  </w:t>
            </w:r>
            <w:r w:rsidR="005E18FF" w:rsidRPr="005E18FF">
              <w:rPr>
                <w:rFonts w:eastAsia="Times New Roman" w:cs="Arial"/>
                <w:color w:val="000000"/>
                <w:sz w:val="24"/>
                <w:szCs w:val="24"/>
                <w:lang w:eastAsia="en-GB"/>
              </w:rPr>
              <w:t>96%</w:t>
            </w:r>
          </w:p>
        </w:tc>
        <w:tc>
          <w:tcPr>
            <w:tcW w:w="1559" w:type="dxa"/>
            <w:noWrap/>
            <w:hideMark/>
          </w:tcPr>
          <w:p w14:paraId="2F53EC92" w14:textId="750A0A28" w:rsidR="005E18FF" w:rsidRPr="005E18FF" w:rsidRDefault="00DE2413" w:rsidP="00C31B64">
            <w:pPr>
              <w:spacing w:line="312" w:lineRule="auto"/>
              <w:ind w:left="-133" w:right="-18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themeColor="text1"/>
                <w:sz w:val="24"/>
                <w:szCs w:val="24"/>
                <w:lang w:eastAsia="en-GB"/>
              </w:rPr>
              <w:t>87</w:t>
            </w:r>
            <w:r w:rsidR="005E18FF" w:rsidRPr="4B71E27F">
              <w:rPr>
                <w:rFonts w:eastAsia="Times New Roman" w:cs="Arial"/>
                <w:color w:val="000000" w:themeColor="text1"/>
                <w:sz w:val="24"/>
                <w:szCs w:val="24"/>
                <w:lang w:eastAsia="en-GB"/>
              </w:rPr>
              <w:t>%</w:t>
            </w:r>
          </w:p>
        </w:tc>
        <w:tc>
          <w:tcPr>
            <w:tcW w:w="1637" w:type="dxa"/>
            <w:noWrap/>
            <w:hideMark/>
          </w:tcPr>
          <w:p w14:paraId="41A75802" w14:textId="77EB1C61" w:rsidR="005E18FF" w:rsidRPr="005E18FF" w:rsidRDefault="6FABD0A3"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50F4512B">
              <w:rPr>
                <w:rFonts w:eastAsia="Times New Roman" w:cs="Arial"/>
                <w:color w:val="000000" w:themeColor="text1"/>
                <w:sz w:val="24"/>
                <w:szCs w:val="24"/>
                <w:lang w:eastAsia="en-GB"/>
              </w:rPr>
              <w:t xml:space="preserve">  </w:t>
            </w:r>
            <w:r w:rsidR="005E18FF" w:rsidRPr="50F4512B">
              <w:rPr>
                <w:rFonts w:eastAsia="Times New Roman" w:cs="Arial"/>
                <w:color w:val="000000" w:themeColor="text1"/>
                <w:sz w:val="24"/>
                <w:szCs w:val="24"/>
                <w:lang w:eastAsia="en-GB"/>
              </w:rPr>
              <w:t>88%</w:t>
            </w:r>
          </w:p>
        </w:tc>
        <w:tc>
          <w:tcPr>
            <w:tcW w:w="1765" w:type="dxa"/>
            <w:noWrap/>
            <w:hideMark/>
          </w:tcPr>
          <w:p w14:paraId="4BE81CB1" w14:textId="4421770D" w:rsidR="005E18FF" w:rsidRPr="005E18FF" w:rsidRDefault="005E18FF"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B60015">
              <w:rPr>
                <w:rFonts w:eastAsia="Times New Roman" w:cs="Arial"/>
                <w:color w:val="000000" w:themeColor="text1"/>
                <w:sz w:val="24"/>
                <w:szCs w:val="24"/>
                <w:lang w:eastAsia="en-GB"/>
              </w:rPr>
              <w:t>9</w:t>
            </w:r>
            <w:r w:rsidR="007776A2" w:rsidRPr="00B60015">
              <w:rPr>
                <w:rFonts w:eastAsia="Times New Roman" w:cs="Arial"/>
                <w:color w:val="000000" w:themeColor="text1"/>
                <w:sz w:val="24"/>
                <w:szCs w:val="24"/>
                <w:lang w:eastAsia="en-GB"/>
              </w:rPr>
              <w:t>0</w:t>
            </w:r>
            <w:r w:rsidRPr="2AFBDE9F">
              <w:rPr>
                <w:rFonts w:eastAsia="Times New Roman" w:cs="Arial"/>
                <w:color w:val="000000" w:themeColor="text1"/>
                <w:sz w:val="24"/>
                <w:szCs w:val="24"/>
                <w:lang w:eastAsia="en-GB"/>
              </w:rPr>
              <w:t>%</w:t>
            </w:r>
          </w:p>
        </w:tc>
      </w:tr>
      <w:tr w:rsidR="00772DEB" w:rsidRPr="005E18FF" w14:paraId="78DC12A7" w14:textId="77777777" w:rsidTr="44DE85F5">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19437161" w14:textId="2DC42454" w:rsidR="00491E17" w:rsidRPr="00FD3194" w:rsidRDefault="00491E17" w:rsidP="00C31B64">
            <w:pPr>
              <w:spacing w:line="312" w:lineRule="auto"/>
              <w:rPr>
                <w:rFonts w:eastAsia="Times New Roman" w:cs="Arial"/>
                <w:b w:val="0"/>
                <w:bCs w:val="0"/>
                <w:color w:val="000000"/>
                <w:sz w:val="24"/>
                <w:szCs w:val="24"/>
                <w:lang w:eastAsia="en-GB"/>
              </w:rPr>
            </w:pPr>
            <w:r w:rsidRPr="00FD3194">
              <w:rPr>
                <w:rFonts w:eastAsia="Times New Roman" w:cs="Arial"/>
                <w:b w:val="0"/>
                <w:bCs w:val="0"/>
                <w:color w:val="000000"/>
                <w:sz w:val="24"/>
                <w:szCs w:val="24"/>
                <w:lang w:eastAsia="en-GB"/>
              </w:rPr>
              <w:t>2021/22</w:t>
            </w:r>
          </w:p>
        </w:tc>
        <w:tc>
          <w:tcPr>
            <w:tcW w:w="1701" w:type="dxa"/>
            <w:noWrap/>
          </w:tcPr>
          <w:p w14:paraId="4B6150C2" w14:textId="6BBBF6E6" w:rsidR="00491E17" w:rsidRDefault="50F4512B"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50F4512B">
              <w:rPr>
                <w:rFonts w:eastAsia="Times New Roman" w:cs="Arial"/>
                <w:color w:val="000000" w:themeColor="text1"/>
                <w:sz w:val="24"/>
                <w:szCs w:val="24"/>
                <w:lang w:eastAsia="en-GB"/>
              </w:rPr>
              <w:t xml:space="preserve">  98%</w:t>
            </w:r>
          </w:p>
        </w:tc>
        <w:tc>
          <w:tcPr>
            <w:tcW w:w="1559" w:type="dxa"/>
            <w:noWrap/>
          </w:tcPr>
          <w:p w14:paraId="6F63F6FE" w14:textId="7966972D" w:rsidR="00491E17" w:rsidRDefault="50F4512B" w:rsidP="00C31B64">
            <w:pPr>
              <w:spacing w:line="312" w:lineRule="auto"/>
              <w:ind w:left="-133" w:right="-18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50F4512B">
              <w:rPr>
                <w:rFonts w:eastAsia="Times New Roman" w:cs="Arial"/>
                <w:color w:val="000000" w:themeColor="text1"/>
                <w:sz w:val="24"/>
                <w:szCs w:val="24"/>
                <w:lang w:eastAsia="en-GB"/>
              </w:rPr>
              <w:t>77%</w:t>
            </w:r>
          </w:p>
        </w:tc>
        <w:tc>
          <w:tcPr>
            <w:tcW w:w="1637" w:type="dxa"/>
            <w:noWrap/>
          </w:tcPr>
          <w:p w14:paraId="69076A47" w14:textId="5B11B98E" w:rsidR="00491E17" w:rsidRPr="005E18FF" w:rsidRDefault="50F4512B"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50F4512B">
              <w:rPr>
                <w:rFonts w:eastAsia="Times New Roman" w:cs="Arial"/>
                <w:color w:val="000000" w:themeColor="text1"/>
                <w:sz w:val="24"/>
                <w:szCs w:val="24"/>
                <w:lang w:eastAsia="en-GB"/>
              </w:rPr>
              <w:t xml:space="preserve">  89%</w:t>
            </w:r>
          </w:p>
        </w:tc>
        <w:tc>
          <w:tcPr>
            <w:tcW w:w="1765" w:type="dxa"/>
            <w:noWrap/>
          </w:tcPr>
          <w:p w14:paraId="5C85174F" w14:textId="531AF67A" w:rsidR="00491E17" w:rsidRPr="00B60015" w:rsidRDefault="2018AF9E"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2018AF9E">
              <w:rPr>
                <w:rFonts w:eastAsia="Times New Roman" w:cs="Arial"/>
                <w:color w:val="000000" w:themeColor="text1"/>
                <w:sz w:val="24"/>
                <w:szCs w:val="24"/>
                <w:lang w:eastAsia="en-GB"/>
              </w:rPr>
              <w:t>89%</w:t>
            </w:r>
          </w:p>
        </w:tc>
      </w:tr>
      <w:tr w:rsidR="00772DEB" w:rsidRPr="005E18FF" w14:paraId="2657E5C6" w14:textId="77777777" w:rsidTr="44DE85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1BE00353" w14:textId="2D7704D9" w:rsidR="00FA6C16" w:rsidRPr="00FD3194" w:rsidRDefault="00FA6C16" w:rsidP="00C31B64">
            <w:pPr>
              <w:spacing w:line="312" w:lineRule="auto"/>
              <w:rPr>
                <w:rFonts w:eastAsia="Times New Roman" w:cs="Arial"/>
                <w:b w:val="0"/>
                <w:bCs w:val="0"/>
                <w:color w:val="000000"/>
                <w:sz w:val="24"/>
                <w:szCs w:val="24"/>
                <w:lang w:eastAsia="en-GB"/>
              </w:rPr>
            </w:pPr>
            <w:r w:rsidRPr="00FD3194">
              <w:rPr>
                <w:rFonts w:eastAsia="Times New Roman" w:cs="Arial"/>
                <w:b w:val="0"/>
                <w:bCs w:val="0"/>
                <w:color w:val="000000"/>
                <w:sz w:val="24"/>
                <w:szCs w:val="24"/>
                <w:lang w:eastAsia="en-GB"/>
              </w:rPr>
              <w:t>2022/23</w:t>
            </w:r>
          </w:p>
        </w:tc>
        <w:tc>
          <w:tcPr>
            <w:tcW w:w="1701" w:type="dxa"/>
            <w:noWrap/>
          </w:tcPr>
          <w:p w14:paraId="7BEC48AC" w14:textId="29D47684" w:rsidR="00FA6C16" w:rsidRPr="50F4512B" w:rsidRDefault="128DB809"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1B8620AE">
              <w:rPr>
                <w:rFonts w:eastAsia="Times New Roman" w:cs="Arial"/>
                <w:color w:val="000000" w:themeColor="text1"/>
                <w:sz w:val="24"/>
                <w:szCs w:val="24"/>
                <w:lang w:eastAsia="en-GB"/>
              </w:rPr>
              <w:t xml:space="preserve">  99%</w:t>
            </w:r>
          </w:p>
        </w:tc>
        <w:tc>
          <w:tcPr>
            <w:tcW w:w="1559" w:type="dxa"/>
            <w:noWrap/>
          </w:tcPr>
          <w:p w14:paraId="32ACFBEA" w14:textId="66305D33" w:rsidR="00FA6C16" w:rsidRPr="50F4512B" w:rsidRDefault="47601792" w:rsidP="00C31B64">
            <w:pPr>
              <w:spacing w:line="312" w:lineRule="auto"/>
              <w:ind w:left="-133" w:right="-18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1B8620AE">
              <w:rPr>
                <w:rFonts w:eastAsia="Times New Roman" w:cs="Arial"/>
                <w:color w:val="000000" w:themeColor="text1"/>
                <w:sz w:val="24"/>
                <w:szCs w:val="24"/>
                <w:lang w:eastAsia="en-GB"/>
              </w:rPr>
              <w:t>82%</w:t>
            </w:r>
          </w:p>
        </w:tc>
        <w:tc>
          <w:tcPr>
            <w:tcW w:w="1637" w:type="dxa"/>
            <w:noWrap/>
          </w:tcPr>
          <w:p w14:paraId="314900D2" w14:textId="61C77365" w:rsidR="00FA6C16" w:rsidRPr="50F4512B" w:rsidRDefault="0C1094AA"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1B8620AE">
              <w:rPr>
                <w:rFonts w:eastAsia="Times New Roman" w:cs="Arial"/>
                <w:color w:val="000000" w:themeColor="text1"/>
                <w:sz w:val="24"/>
                <w:szCs w:val="24"/>
                <w:lang w:eastAsia="en-GB"/>
              </w:rPr>
              <w:t xml:space="preserve">  89%</w:t>
            </w:r>
          </w:p>
        </w:tc>
        <w:tc>
          <w:tcPr>
            <w:tcW w:w="1765" w:type="dxa"/>
            <w:noWrap/>
          </w:tcPr>
          <w:p w14:paraId="58B156B3" w14:textId="799662D9" w:rsidR="00FA6C16" w:rsidRPr="2018AF9E" w:rsidRDefault="3DFFD390"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1B8620AE">
              <w:rPr>
                <w:rFonts w:eastAsia="Times New Roman" w:cs="Arial"/>
                <w:color w:val="000000" w:themeColor="text1"/>
                <w:sz w:val="24"/>
                <w:szCs w:val="24"/>
                <w:lang w:eastAsia="en-GB"/>
              </w:rPr>
              <w:t>89%</w:t>
            </w:r>
          </w:p>
        </w:tc>
      </w:tr>
      <w:tr w:rsidR="00772DEB" w:rsidRPr="005E18FF" w14:paraId="6D2C9650" w14:textId="77777777" w:rsidTr="44DE85F5">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322B2FCA" w14:textId="60FC6795" w:rsidR="00772DEB" w:rsidRPr="00FD3194" w:rsidRDefault="00772DEB" w:rsidP="00C31B64">
            <w:pPr>
              <w:spacing w:line="312" w:lineRule="auto"/>
              <w:rPr>
                <w:rFonts w:eastAsia="Times New Roman" w:cs="Arial"/>
                <w:b w:val="0"/>
                <w:bCs w:val="0"/>
                <w:color w:val="000000"/>
                <w:sz w:val="24"/>
                <w:szCs w:val="24"/>
                <w:lang w:eastAsia="en-GB"/>
              </w:rPr>
            </w:pPr>
            <w:r w:rsidRPr="00FD3194">
              <w:rPr>
                <w:rFonts w:eastAsia="Times New Roman" w:cs="Arial"/>
                <w:b w:val="0"/>
                <w:bCs w:val="0"/>
                <w:color w:val="000000"/>
                <w:sz w:val="24"/>
                <w:szCs w:val="24"/>
                <w:lang w:eastAsia="en-GB"/>
              </w:rPr>
              <w:t>2023/24</w:t>
            </w:r>
          </w:p>
        </w:tc>
        <w:tc>
          <w:tcPr>
            <w:tcW w:w="1701" w:type="dxa"/>
            <w:noWrap/>
          </w:tcPr>
          <w:p w14:paraId="3DD5179F" w14:textId="2651D9FE" w:rsidR="00772DEB" w:rsidRPr="1B8620AE" w:rsidRDefault="50730BBF"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338B135B">
              <w:rPr>
                <w:rFonts w:eastAsia="Times New Roman" w:cs="Arial"/>
                <w:color w:val="000000" w:themeColor="text1"/>
                <w:sz w:val="24"/>
                <w:szCs w:val="24"/>
                <w:lang w:eastAsia="en-GB"/>
              </w:rPr>
              <w:t xml:space="preserve">  96%</w:t>
            </w:r>
          </w:p>
        </w:tc>
        <w:tc>
          <w:tcPr>
            <w:tcW w:w="1559" w:type="dxa"/>
            <w:noWrap/>
          </w:tcPr>
          <w:p w14:paraId="32F8144A" w14:textId="1176067A" w:rsidR="00772DEB" w:rsidRPr="1B8620AE" w:rsidRDefault="51FE3FE0" w:rsidP="00C31B64">
            <w:pPr>
              <w:spacing w:line="312" w:lineRule="auto"/>
              <w:ind w:left="-133" w:right="-18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6F434156">
              <w:rPr>
                <w:rFonts w:eastAsia="Times New Roman" w:cs="Arial"/>
                <w:color w:val="000000" w:themeColor="text1"/>
                <w:sz w:val="24"/>
                <w:szCs w:val="24"/>
                <w:lang w:eastAsia="en-GB"/>
              </w:rPr>
              <w:t>86%</w:t>
            </w:r>
          </w:p>
        </w:tc>
        <w:tc>
          <w:tcPr>
            <w:tcW w:w="1637" w:type="dxa"/>
            <w:noWrap/>
          </w:tcPr>
          <w:p w14:paraId="722F3971" w14:textId="2BF54B1E" w:rsidR="00772DEB" w:rsidRPr="1B8620AE" w:rsidRDefault="1A0869B3"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2163BB90">
              <w:rPr>
                <w:rFonts w:eastAsia="Times New Roman" w:cs="Arial"/>
                <w:color w:val="000000" w:themeColor="text1"/>
                <w:sz w:val="24"/>
                <w:szCs w:val="24"/>
                <w:lang w:eastAsia="en-GB"/>
              </w:rPr>
              <w:t xml:space="preserve">  82%</w:t>
            </w:r>
          </w:p>
        </w:tc>
        <w:tc>
          <w:tcPr>
            <w:tcW w:w="1765" w:type="dxa"/>
            <w:noWrap/>
          </w:tcPr>
          <w:p w14:paraId="18BB86BC" w14:textId="7ED7A231" w:rsidR="00772DEB" w:rsidRPr="1B8620AE" w:rsidRDefault="05509CD8"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6F434156">
              <w:rPr>
                <w:rFonts w:eastAsia="Times New Roman" w:cs="Arial"/>
                <w:color w:val="000000" w:themeColor="text1"/>
                <w:sz w:val="24"/>
                <w:szCs w:val="24"/>
                <w:lang w:eastAsia="en-GB"/>
              </w:rPr>
              <w:t>91%</w:t>
            </w:r>
          </w:p>
        </w:tc>
      </w:tr>
      <w:tr w:rsidR="00152BB7" w:rsidRPr="005E18FF" w14:paraId="4380C60F" w14:textId="77777777" w:rsidTr="44DE85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18EE30FA" w14:textId="35A0789D" w:rsidR="00152BB7" w:rsidRPr="00FD3194" w:rsidRDefault="00152BB7" w:rsidP="00C31B64">
            <w:pPr>
              <w:spacing w:line="312" w:lineRule="auto"/>
              <w:rPr>
                <w:rFonts w:eastAsia="Times New Roman" w:cs="Arial"/>
                <w:b w:val="0"/>
                <w:bCs w:val="0"/>
                <w:color w:val="000000"/>
                <w:sz w:val="24"/>
                <w:szCs w:val="24"/>
                <w:lang w:eastAsia="en-GB"/>
              </w:rPr>
            </w:pPr>
            <w:r w:rsidRPr="00FD3194">
              <w:rPr>
                <w:rFonts w:eastAsia="Times New Roman" w:cs="Arial"/>
                <w:b w:val="0"/>
                <w:bCs w:val="0"/>
                <w:color w:val="000000"/>
                <w:sz w:val="24"/>
                <w:szCs w:val="24"/>
                <w:lang w:eastAsia="en-GB"/>
              </w:rPr>
              <w:t>2024/25</w:t>
            </w:r>
          </w:p>
        </w:tc>
        <w:tc>
          <w:tcPr>
            <w:tcW w:w="1701" w:type="dxa"/>
            <w:noWrap/>
          </w:tcPr>
          <w:p w14:paraId="04D99342" w14:textId="72607A58" w:rsidR="00152BB7" w:rsidRPr="003C3D33" w:rsidRDefault="79C68426"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3C3D33">
              <w:rPr>
                <w:rFonts w:eastAsia="Times New Roman" w:cs="Arial"/>
                <w:color w:val="000000" w:themeColor="text1"/>
                <w:sz w:val="24"/>
                <w:szCs w:val="24"/>
                <w:lang w:eastAsia="en-GB"/>
              </w:rPr>
              <w:t xml:space="preserve">  97%</w:t>
            </w:r>
          </w:p>
        </w:tc>
        <w:tc>
          <w:tcPr>
            <w:tcW w:w="1559" w:type="dxa"/>
            <w:noWrap/>
          </w:tcPr>
          <w:p w14:paraId="29F2F371" w14:textId="0C142832" w:rsidR="00152BB7" w:rsidRPr="003C3D33" w:rsidRDefault="378D9912" w:rsidP="00C31B64">
            <w:pPr>
              <w:spacing w:line="312" w:lineRule="auto"/>
              <w:ind w:left="-133" w:right="-18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3C3D33">
              <w:rPr>
                <w:rFonts w:eastAsia="Times New Roman" w:cs="Arial"/>
                <w:color w:val="000000" w:themeColor="text1"/>
                <w:sz w:val="24"/>
                <w:szCs w:val="24"/>
                <w:lang w:eastAsia="en-GB"/>
              </w:rPr>
              <w:t>89%</w:t>
            </w:r>
          </w:p>
        </w:tc>
        <w:tc>
          <w:tcPr>
            <w:tcW w:w="1637" w:type="dxa"/>
            <w:noWrap/>
          </w:tcPr>
          <w:p w14:paraId="6871ECD2" w14:textId="52039EB1" w:rsidR="00152BB7" w:rsidRPr="003C3D33" w:rsidRDefault="3E2293A6"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3C3D33">
              <w:rPr>
                <w:rFonts w:eastAsia="Times New Roman" w:cs="Arial"/>
                <w:color w:val="000000" w:themeColor="text1"/>
                <w:sz w:val="24"/>
                <w:szCs w:val="24"/>
                <w:lang w:eastAsia="en-GB"/>
              </w:rPr>
              <w:t xml:space="preserve">  79%</w:t>
            </w:r>
          </w:p>
        </w:tc>
        <w:tc>
          <w:tcPr>
            <w:tcW w:w="1765" w:type="dxa"/>
            <w:noWrap/>
          </w:tcPr>
          <w:p w14:paraId="75972C06" w14:textId="60F7BF98" w:rsidR="00152BB7" w:rsidRPr="003C3D33" w:rsidRDefault="368374D7"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3C3D33">
              <w:rPr>
                <w:rFonts w:eastAsia="Times New Roman" w:cs="Arial"/>
                <w:color w:val="000000" w:themeColor="text1"/>
                <w:sz w:val="24"/>
                <w:szCs w:val="24"/>
                <w:lang w:eastAsia="en-GB"/>
              </w:rPr>
              <w:t>89</w:t>
            </w:r>
            <w:r w:rsidR="5ECDE58C" w:rsidRPr="003C3D33">
              <w:rPr>
                <w:rFonts w:eastAsia="Times New Roman" w:cs="Arial"/>
                <w:color w:val="000000" w:themeColor="text1"/>
                <w:sz w:val="24"/>
                <w:szCs w:val="24"/>
                <w:lang w:eastAsia="en-GB"/>
              </w:rPr>
              <w:t>%</w:t>
            </w:r>
          </w:p>
        </w:tc>
      </w:tr>
      <w:tr w:rsidR="003C3D33" w:rsidRPr="005E18FF" w14:paraId="26AA6519" w14:textId="77777777" w:rsidTr="44DE85F5">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01D3FBB7" w14:textId="60BE6899" w:rsidR="003C3D33" w:rsidRPr="00F86079" w:rsidRDefault="003C3D33" w:rsidP="00C31B64">
            <w:pPr>
              <w:spacing w:line="312" w:lineRule="auto"/>
              <w:rPr>
                <w:rFonts w:eastAsia="Times New Roman" w:cs="Arial"/>
                <w:b w:val="0"/>
                <w:bCs w:val="0"/>
                <w:color w:val="000000"/>
                <w:sz w:val="24"/>
                <w:szCs w:val="24"/>
                <w:lang w:eastAsia="en-GB"/>
              </w:rPr>
            </w:pPr>
            <w:r>
              <w:rPr>
                <w:rFonts w:eastAsia="Times New Roman" w:cs="Arial"/>
                <w:color w:val="000000"/>
                <w:sz w:val="24"/>
                <w:szCs w:val="24"/>
                <w:lang w:eastAsia="en-GB"/>
              </w:rPr>
              <w:t>2025/26</w:t>
            </w:r>
          </w:p>
        </w:tc>
        <w:tc>
          <w:tcPr>
            <w:tcW w:w="1701" w:type="dxa"/>
            <w:noWrap/>
          </w:tcPr>
          <w:p w14:paraId="3C6C5C25" w14:textId="24AD6483" w:rsidR="003C3D33" w:rsidRPr="00F86079" w:rsidRDefault="304BA897" w:rsidP="00C31B64">
            <w:pPr>
              <w:spacing w:line="312" w:lineRule="auto"/>
              <w:jc w:val="center"/>
              <w:cnfStyle w:val="000000000000" w:firstRow="0" w:lastRow="0" w:firstColumn="0" w:lastColumn="0" w:oddVBand="0" w:evenVBand="0" w:oddHBand="0" w:evenHBand="0" w:firstRowFirstColumn="0" w:firstRowLastColumn="0" w:lastRowFirstColumn="0" w:lastRowLastColumn="0"/>
            </w:pPr>
            <w:r w:rsidRPr="44DE85F5">
              <w:rPr>
                <w:rFonts w:eastAsia="Times New Roman" w:cs="Arial"/>
                <w:b/>
                <w:bCs/>
                <w:color w:val="000000" w:themeColor="text1"/>
                <w:sz w:val="24"/>
                <w:szCs w:val="24"/>
                <w:lang w:eastAsia="en-GB"/>
              </w:rPr>
              <w:t>97%</w:t>
            </w:r>
          </w:p>
        </w:tc>
        <w:tc>
          <w:tcPr>
            <w:tcW w:w="1559" w:type="dxa"/>
            <w:noWrap/>
          </w:tcPr>
          <w:p w14:paraId="2417C7EB" w14:textId="559F9D43" w:rsidR="003C3D33" w:rsidRPr="00F86079" w:rsidRDefault="304BA897" w:rsidP="00C31B64">
            <w:pPr>
              <w:spacing w:line="312" w:lineRule="auto"/>
              <w:ind w:left="-133" w:right="-180"/>
              <w:jc w:val="center"/>
              <w:cnfStyle w:val="000000000000" w:firstRow="0" w:lastRow="0" w:firstColumn="0" w:lastColumn="0" w:oddVBand="0" w:evenVBand="0" w:oddHBand="0" w:evenHBand="0" w:firstRowFirstColumn="0" w:firstRowLastColumn="0" w:lastRowFirstColumn="0" w:lastRowLastColumn="0"/>
            </w:pPr>
            <w:r w:rsidRPr="44DE85F5">
              <w:rPr>
                <w:rFonts w:eastAsia="Times New Roman" w:cs="Arial"/>
                <w:b/>
                <w:bCs/>
                <w:color w:val="000000" w:themeColor="text1"/>
                <w:sz w:val="24"/>
                <w:szCs w:val="24"/>
                <w:lang w:eastAsia="en-GB"/>
              </w:rPr>
              <w:t>93%</w:t>
            </w:r>
          </w:p>
        </w:tc>
        <w:tc>
          <w:tcPr>
            <w:tcW w:w="1637" w:type="dxa"/>
            <w:noWrap/>
          </w:tcPr>
          <w:p w14:paraId="3F5D4FFF" w14:textId="5E788BFB" w:rsidR="003C3D33" w:rsidRPr="00F86079" w:rsidRDefault="304BA897" w:rsidP="00C31B64">
            <w:pPr>
              <w:spacing w:line="312" w:lineRule="auto"/>
              <w:jc w:val="center"/>
              <w:cnfStyle w:val="000000000000" w:firstRow="0" w:lastRow="0" w:firstColumn="0" w:lastColumn="0" w:oddVBand="0" w:evenVBand="0" w:oddHBand="0" w:evenHBand="0" w:firstRowFirstColumn="0" w:firstRowLastColumn="0" w:lastRowFirstColumn="0" w:lastRowLastColumn="0"/>
            </w:pPr>
            <w:r w:rsidRPr="44DE85F5">
              <w:rPr>
                <w:rFonts w:eastAsia="Times New Roman" w:cs="Arial"/>
                <w:b/>
                <w:bCs/>
                <w:color w:val="000000" w:themeColor="text1"/>
                <w:sz w:val="24"/>
                <w:szCs w:val="24"/>
                <w:lang w:eastAsia="en-GB"/>
              </w:rPr>
              <w:t>90%</w:t>
            </w:r>
          </w:p>
        </w:tc>
        <w:tc>
          <w:tcPr>
            <w:tcW w:w="1765" w:type="dxa"/>
            <w:noWrap/>
          </w:tcPr>
          <w:p w14:paraId="79D2CA5E" w14:textId="2ECF3BF7" w:rsidR="003C3D33" w:rsidRPr="00F86079" w:rsidRDefault="304BA897" w:rsidP="00C31B64">
            <w:pPr>
              <w:spacing w:line="312" w:lineRule="auto"/>
              <w:jc w:val="center"/>
              <w:cnfStyle w:val="000000000000" w:firstRow="0" w:lastRow="0" w:firstColumn="0" w:lastColumn="0" w:oddVBand="0" w:evenVBand="0" w:oddHBand="0" w:evenHBand="0" w:firstRowFirstColumn="0" w:firstRowLastColumn="0" w:lastRowFirstColumn="0" w:lastRowLastColumn="0"/>
            </w:pPr>
            <w:r w:rsidRPr="44DE85F5">
              <w:rPr>
                <w:rFonts w:eastAsia="Times New Roman" w:cs="Arial"/>
                <w:b/>
                <w:bCs/>
                <w:color w:val="000000" w:themeColor="text1"/>
                <w:sz w:val="24"/>
                <w:szCs w:val="24"/>
                <w:lang w:eastAsia="en-GB"/>
              </w:rPr>
              <w:t>91%</w:t>
            </w:r>
          </w:p>
        </w:tc>
      </w:tr>
    </w:tbl>
    <w:p w14:paraId="20A3C51C" w14:textId="45CD8230" w:rsidR="00B12BA1" w:rsidRDefault="00B12BA1" w:rsidP="00C31B64">
      <w:pPr>
        <w:pStyle w:val="Default"/>
        <w:spacing w:after="120" w:line="312" w:lineRule="auto"/>
        <w:rPr>
          <w:rFonts w:ascii="Arial" w:eastAsiaTheme="majorEastAsia" w:hAnsi="Arial" w:cstheme="majorBidi"/>
          <w:color w:val="auto"/>
          <w:lang w:eastAsia="en-US"/>
        </w:rPr>
      </w:pPr>
    </w:p>
    <w:p w14:paraId="066FBC69" w14:textId="77777777" w:rsidR="00F86079" w:rsidRDefault="00F86079" w:rsidP="00C31B64">
      <w:pPr>
        <w:pStyle w:val="Default"/>
        <w:spacing w:after="120" w:line="312" w:lineRule="auto"/>
        <w:rPr>
          <w:rFonts w:ascii="Arial" w:eastAsiaTheme="majorEastAsia" w:hAnsi="Arial" w:cstheme="majorBidi"/>
          <w:color w:val="auto"/>
          <w:lang w:eastAsia="en-US"/>
        </w:rPr>
      </w:pPr>
    </w:p>
    <w:p w14:paraId="2F891B9E" w14:textId="0990AFB1" w:rsidR="00BA1A60" w:rsidRDefault="00BA1A60" w:rsidP="00C31B64">
      <w:pPr>
        <w:pStyle w:val="Default"/>
        <w:spacing w:after="120" w:line="312" w:lineRule="auto"/>
        <w:rPr>
          <w:rFonts w:ascii="Arial" w:eastAsiaTheme="majorEastAsia" w:hAnsi="Arial" w:cstheme="majorBidi"/>
          <w:color w:val="auto"/>
          <w:lang w:eastAsia="en-US"/>
        </w:rPr>
      </w:pPr>
      <w:r w:rsidRPr="00B42330">
        <w:rPr>
          <w:rFonts w:ascii="Arial" w:eastAsiaTheme="majorEastAsia" w:hAnsi="Arial" w:cstheme="majorBidi"/>
          <w:b/>
          <w:bCs/>
          <w:color w:val="auto"/>
          <w:lang w:eastAsia="en-US"/>
        </w:rPr>
        <w:lastRenderedPageBreak/>
        <w:t>Performance Indicator – Timescales</w:t>
      </w:r>
      <w:r w:rsidRPr="00BA1A60">
        <w:rPr>
          <w:rFonts w:ascii="Arial" w:eastAsiaTheme="majorEastAsia" w:hAnsi="Arial" w:cstheme="majorBidi"/>
          <w:color w:val="auto"/>
          <w:lang w:eastAsia="en-US"/>
        </w:rPr>
        <w:t xml:space="preserve"> </w:t>
      </w:r>
    </w:p>
    <w:tbl>
      <w:tblPr>
        <w:tblStyle w:val="ListTable3-Accent61"/>
        <w:tblW w:w="5047" w:type="pct"/>
        <w:tblLayout w:type="fixed"/>
        <w:tblLook w:val="04A0" w:firstRow="1" w:lastRow="0" w:firstColumn="1" w:lastColumn="0" w:noHBand="0" w:noVBand="1"/>
      </w:tblPr>
      <w:tblGrid>
        <w:gridCol w:w="2182"/>
        <w:gridCol w:w="1976"/>
        <w:gridCol w:w="1372"/>
        <w:gridCol w:w="2009"/>
        <w:gridCol w:w="1729"/>
      </w:tblGrid>
      <w:tr w:rsidR="00D6258A" w:rsidRPr="00195E87" w14:paraId="548FD00E" w14:textId="77777777" w:rsidTr="44DE85F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177" w:type="pct"/>
            <w:noWrap/>
            <w:hideMark/>
          </w:tcPr>
          <w:p w14:paraId="14F3B956" w14:textId="77777777" w:rsidR="00195E87" w:rsidRPr="00195E87" w:rsidRDefault="00195E87" w:rsidP="00C31B64">
            <w:pPr>
              <w:spacing w:line="312" w:lineRule="auto"/>
              <w:jc w:val="center"/>
              <w:rPr>
                <w:rFonts w:eastAsia="Times New Roman" w:cs="Arial"/>
                <w:i/>
                <w:iCs/>
                <w:sz w:val="24"/>
                <w:szCs w:val="24"/>
                <w:lang w:eastAsia="en-GB"/>
              </w:rPr>
            </w:pPr>
          </w:p>
        </w:tc>
        <w:tc>
          <w:tcPr>
            <w:tcW w:w="1066" w:type="pct"/>
            <w:noWrap/>
            <w:vAlign w:val="center"/>
            <w:hideMark/>
          </w:tcPr>
          <w:p w14:paraId="6519C233" w14:textId="4AA64830" w:rsidR="00195E87" w:rsidRPr="00E34313" w:rsidRDefault="00195E87" w:rsidP="00C31B64">
            <w:pPr>
              <w:spacing w:line="312"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 xml:space="preserve">New member </w:t>
            </w:r>
            <w:r w:rsidR="008804BA" w:rsidRPr="00E34313">
              <w:rPr>
                <w:rFonts w:eastAsia="Times New Roman" w:cs="Arial"/>
                <w:color w:val="0A2F41" w:themeColor="accent1" w:themeShade="80"/>
                <w:sz w:val="24"/>
                <w:szCs w:val="24"/>
                <w:lang w:eastAsia="en-GB"/>
              </w:rPr>
              <w:t>e</w:t>
            </w:r>
            <w:r w:rsidRPr="00E34313">
              <w:rPr>
                <w:rFonts w:eastAsia="Times New Roman" w:cs="Arial"/>
                <w:color w:val="0A2F41" w:themeColor="accent1" w:themeShade="80"/>
                <w:sz w:val="24"/>
                <w:szCs w:val="24"/>
                <w:lang w:eastAsia="en-GB"/>
              </w:rPr>
              <w:t>nrolment</w:t>
            </w:r>
          </w:p>
        </w:tc>
        <w:tc>
          <w:tcPr>
            <w:tcW w:w="740" w:type="pct"/>
            <w:noWrap/>
            <w:vAlign w:val="center"/>
            <w:hideMark/>
          </w:tcPr>
          <w:p w14:paraId="283C13F1" w14:textId="4424424D" w:rsidR="00195E87" w:rsidRPr="00E34313" w:rsidRDefault="00195E87" w:rsidP="00C31B64">
            <w:pPr>
              <w:spacing w:line="312"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 xml:space="preserve">Estimate </w:t>
            </w:r>
            <w:r w:rsidR="008804BA" w:rsidRPr="00E34313">
              <w:rPr>
                <w:rFonts w:eastAsia="Times New Roman" w:cs="Arial"/>
                <w:color w:val="0A2F41" w:themeColor="accent1" w:themeShade="80"/>
                <w:sz w:val="24"/>
                <w:szCs w:val="24"/>
                <w:lang w:eastAsia="en-GB"/>
              </w:rPr>
              <w:t>r</w:t>
            </w:r>
            <w:r w:rsidRPr="00E34313">
              <w:rPr>
                <w:rFonts w:eastAsia="Times New Roman" w:cs="Arial"/>
                <w:color w:val="0A2F41" w:themeColor="accent1" w:themeShade="80"/>
                <w:sz w:val="24"/>
                <w:szCs w:val="24"/>
                <w:lang w:eastAsia="en-GB"/>
              </w:rPr>
              <w:t>equests</w:t>
            </w:r>
          </w:p>
        </w:tc>
        <w:tc>
          <w:tcPr>
            <w:tcW w:w="1084" w:type="pct"/>
            <w:noWrap/>
            <w:vAlign w:val="center"/>
            <w:hideMark/>
          </w:tcPr>
          <w:p w14:paraId="23D5D03B" w14:textId="3D4E935E" w:rsidR="00195E87" w:rsidRPr="00E34313" w:rsidRDefault="00195E87" w:rsidP="00C31B64">
            <w:pPr>
              <w:spacing w:line="312"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 xml:space="preserve">Retirements from </w:t>
            </w:r>
            <w:r w:rsidR="008804BA" w:rsidRPr="00E34313">
              <w:rPr>
                <w:rFonts w:eastAsia="Times New Roman" w:cs="Arial"/>
                <w:color w:val="0A2F41" w:themeColor="accent1" w:themeShade="80"/>
                <w:sz w:val="24"/>
                <w:szCs w:val="24"/>
                <w:lang w:eastAsia="en-GB"/>
              </w:rPr>
              <w:t>a</w:t>
            </w:r>
            <w:r w:rsidRPr="00E34313">
              <w:rPr>
                <w:rFonts w:eastAsia="Times New Roman" w:cs="Arial"/>
                <w:color w:val="0A2F41" w:themeColor="accent1" w:themeShade="80"/>
                <w:sz w:val="24"/>
                <w:szCs w:val="24"/>
                <w:lang w:eastAsia="en-GB"/>
              </w:rPr>
              <w:t xml:space="preserve">ctive </w:t>
            </w:r>
            <w:r w:rsidR="008804BA" w:rsidRPr="00E34313">
              <w:rPr>
                <w:rFonts w:eastAsia="Times New Roman" w:cs="Arial"/>
                <w:color w:val="0A2F41" w:themeColor="accent1" w:themeShade="80"/>
                <w:sz w:val="24"/>
                <w:szCs w:val="24"/>
                <w:lang w:eastAsia="en-GB"/>
              </w:rPr>
              <w:t>s</w:t>
            </w:r>
            <w:r w:rsidRPr="00E34313">
              <w:rPr>
                <w:rFonts w:eastAsia="Times New Roman" w:cs="Arial"/>
                <w:color w:val="0A2F41" w:themeColor="accent1" w:themeShade="80"/>
                <w:sz w:val="24"/>
                <w:szCs w:val="24"/>
                <w:lang w:eastAsia="en-GB"/>
              </w:rPr>
              <w:t>tatus</w:t>
            </w:r>
          </w:p>
        </w:tc>
        <w:tc>
          <w:tcPr>
            <w:tcW w:w="933" w:type="pct"/>
            <w:noWrap/>
            <w:vAlign w:val="center"/>
            <w:hideMark/>
          </w:tcPr>
          <w:p w14:paraId="5CA22C71" w14:textId="7D5EABAF" w:rsidR="00195E87" w:rsidRPr="00E34313" w:rsidRDefault="00195E87" w:rsidP="00C31B64">
            <w:pPr>
              <w:spacing w:line="312"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Other</w:t>
            </w:r>
            <w:r w:rsidR="7040F304" w:rsidRPr="00E34313">
              <w:rPr>
                <w:rFonts w:eastAsia="Times New Roman" w:cs="Arial"/>
                <w:color w:val="0A2F41" w:themeColor="accent1" w:themeShade="80"/>
                <w:sz w:val="24"/>
                <w:szCs w:val="24"/>
                <w:lang w:eastAsia="en-GB"/>
              </w:rPr>
              <w:t>*</w:t>
            </w:r>
            <w:r w:rsidRPr="00E34313">
              <w:rPr>
                <w:rFonts w:eastAsia="Times New Roman" w:cs="Arial"/>
                <w:color w:val="0A2F41" w:themeColor="accent1" w:themeShade="80"/>
                <w:sz w:val="24"/>
                <w:szCs w:val="24"/>
                <w:lang w:eastAsia="en-GB"/>
              </w:rPr>
              <w:t xml:space="preserve"> </w:t>
            </w:r>
            <w:r w:rsidR="008804BA" w:rsidRPr="00E34313">
              <w:rPr>
                <w:rFonts w:eastAsia="Times New Roman" w:cs="Arial"/>
                <w:color w:val="0A2F41" w:themeColor="accent1" w:themeShade="80"/>
                <w:sz w:val="24"/>
                <w:szCs w:val="24"/>
                <w:lang w:eastAsia="en-GB"/>
              </w:rPr>
              <w:t>t</w:t>
            </w:r>
            <w:r w:rsidRPr="00E34313">
              <w:rPr>
                <w:rFonts w:eastAsia="Times New Roman" w:cs="Arial"/>
                <w:color w:val="0A2F41" w:themeColor="accent1" w:themeShade="80"/>
                <w:sz w:val="24"/>
                <w:szCs w:val="24"/>
                <w:lang w:eastAsia="en-GB"/>
              </w:rPr>
              <w:t>ransactions</w:t>
            </w:r>
          </w:p>
        </w:tc>
      </w:tr>
      <w:tr w:rsidR="00C96EF9" w:rsidRPr="00195E87" w14:paraId="5B5E5986" w14:textId="77777777" w:rsidTr="44DE85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7" w:type="pct"/>
            <w:noWrap/>
            <w:hideMark/>
          </w:tcPr>
          <w:p w14:paraId="2C2D7D3B" w14:textId="781D7BE4" w:rsidR="00195E87" w:rsidRPr="004C56EC" w:rsidRDefault="00195E87" w:rsidP="00C31B64">
            <w:pPr>
              <w:spacing w:line="312" w:lineRule="auto"/>
              <w:jc w:val="center"/>
              <w:rPr>
                <w:rFonts w:eastAsia="Times New Roman" w:cs="Arial"/>
                <w:color w:val="000000"/>
                <w:sz w:val="24"/>
                <w:szCs w:val="24"/>
                <w:lang w:eastAsia="en-GB"/>
              </w:rPr>
            </w:pPr>
            <w:r w:rsidRPr="004C56EC">
              <w:rPr>
                <w:rFonts w:eastAsia="Times New Roman" w:cs="Arial"/>
                <w:color w:val="000000"/>
                <w:sz w:val="24"/>
                <w:szCs w:val="24"/>
                <w:lang w:eastAsia="en-GB"/>
              </w:rPr>
              <w:t>KPI</w:t>
            </w:r>
          </w:p>
        </w:tc>
        <w:tc>
          <w:tcPr>
            <w:tcW w:w="1066" w:type="pct"/>
            <w:noWrap/>
            <w:hideMark/>
          </w:tcPr>
          <w:p w14:paraId="682A1999" w14:textId="15DA5DA7" w:rsidR="00195E87" w:rsidRPr="00195E87" w:rsidRDefault="00195E87"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195E87">
              <w:rPr>
                <w:rFonts w:eastAsia="Times New Roman" w:cs="Arial"/>
                <w:b/>
                <w:bCs/>
                <w:color w:val="000000"/>
                <w:sz w:val="24"/>
                <w:szCs w:val="24"/>
                <w:lang w:eastAsia="en-GB"/>
              </w:rPr>
              <w:t>21 days of being advised</w:t>
            </w:r>
          </w:p>
        </w:tc>
        <w:tc>
          <w:tcPr>
            <w:tcW w:w="740" w:type="pct"/>
            <w:noWrap/>
            <w:hideMark/>
          </w:tcPr>
          <w:p w14:paraId="3224E244" w14:textId="75479F9D" w:rsidR="00195E87" w:rsidRPr="00195E87" w:rsidRDefault="00195E87"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195E87">
              <w:rPr>
                <w:rFonts w:eastAsia="Times New Roman" w:cs="Arial"/>
                <w:b/>
                <w:bCs/>
                <w:color w:val="000000"/>
                <w:sz w:val="24"/>
                <w:szCs w:val="24"/>
                <w:lang w:eastAsia="en-GB"/>
              </w:rPr>
              <w:t>1 month</w:t>
            </w:r>
          </w:p>
        </w:tc>
        <w:tc>
          <w:tcPr>
            <w:tcW w:w="1084" w:type="pct"/>
            <w:noWrap/>
            <w:hideMark/>
          </w:tcPr>
          <w:p w14:paraId="4C0922D2" w14:textId="57C342F8" w:rsidR="00195E87" w:rsidRPr="00195E87" w:rsidRDefault="00195E87"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195E87">
              <w:rPr>
                <w:rFonts w:eastAsia="Times New Roman" w:cs="Arial"/>
                <w:b/>
                <w:bCs/>
                <w:color w:val="000000"/>
                <w:sz w:val="24"/>
                <w:szCs w:val="24"/>
                <w:lang w:eastAsia="en-GB"/>
              </w:rPr>
              <w:t>15 days from all information</w:t>
            </w:r>
          </w:p>
        </w:tc>
        <w:tc>
          <w:tcPr>
            <w:tcW w:w="933" w:type="pct"/>
            <w:noWrap/>
            <w:hideMark/>
          </w:tcPr>
          <w:p w14:paraId="15899D25" w14:textId="78ED0486" w:rsidR="00195E87" w:rsidRPr="00195E87" w:rsidRDefault="00195E87"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195E87">
              <w:rPr>
                <w:rFonts w:eastAsia="Times New Roman" w:cs="Arial"/>
                <w:b/>
                <w:bCs/>
                <w:color w:val="000000"/>
                <w:sz w:val="24"/>
                <w:szCs w:val="24"/>
                <w:lang w:eastAsia="en-GB"/>
              </w:rPr>
              <w:t>1 month</w:t>
            </w:r>
          </w:p>
        </w:tc>
      </w:tr>
      <w:tr w:rsidR="001A0B6D" w:rsidRPr="00195E87" w14:paraId="4F9A627E" w14:textId="77777777" w:rsidTr="44DE85F5">
        <w:trPr>
          <w:trHeight w:val="300"/>
        </w:trPr>
        <w:tc>
          <w:tcPr>
            <w:cnfStyle w:val="001000000000" w:firstRow="0" w:lastRow="0" w:firstColumn="1" w:lastColumn="0" w:oddVBand="0" w:evenVBand="0" w:oddHBand="0" w:evenHBand="0" w:firstRowFirstColumn="0" w:firstRowLastColumn="0" w:lastRowFirstColumn="0" w:lastRowLastColumn="0"/>
            <w:tcW w:w="1177" w:type="pct"/>
            <w:noWrap/>
            <w:hideMark/>
          </w:tcPr>
          <w:p w14:paraId="4D9D55A7" w14:textId="4767EB5D" w:rsidR="00195E87" w:rsidRPr="00E65CD3" w:rsidRDefault="00195E87" w:rsidP="00C31B64">
            <w:pPr>
              <w:spacing w:line="312" w:lineRule="auto"/>
              <w:rPr>
                <w:rFonts w:eastAsia="Times New Roman" w:cs="Arial"/>
                <w:color w:val="000000"/>
                <w:sz w:val="24"/>
                <w:szCs w:val="24"/>
                <w:lang w:eastAsia="en-GB"/>
              </w:rPr>
            </w:pPr>
            <w:r w:rsidRPr="00E65CD3">
              <w:rPr>
                <w:rFonts w:eastAsia="Times New Roman" w:cs="Arial"/>
                <w:color w:val="000000"/>
                <w:sz w:val="24"/>
                <w:szCs w:val="24"/>
                <w:lang w:eastAsia="en-GB"/>
              </w:rPr>
              <w:t>Cases in</w:t>
            </w:r>
            <w:r w:rsidR="006D30C5" w:rsidRPr="00E65CD3">
              <w:rPr>
                <w:rFonts w:eastAsia="Times New Roman" w:cs="Arial"/>
                <w:color w:val="000000"/>
                <w:sz w:val="24"/>
                <w:szCs w:val="24"/>
                <w:lang w:eastAsia="en-GB"/>
              </w:rPr>
              <w:t xml:space="preserve"> scope</w:t>
            </w:r>
            <w:r w:rsidRPr="00E65CD3">
              <w:rPr>
                <w:rFonts w:eastAsia="Times New Roman" w:cs="Arial"/>
                <w:color w:val="000000"/>
                <w:sz w:val="24"/>
                <w:szCs w:val="24"/>
                <w:lang w:eastAsia="en-GB"/>
              </w:rPr>
              <w:t xml:space="preserve"> </w:t>
            </w:r>
          </w:p>
        </w:tc>
        <w:tc>
          <w:tcPr>
            <w:tcW w:w="1066" w:type="pct"/>
            <w:noWrap/>
            <w:hideMark/>
          </w:tcPr>
          <w:p w14:paraId="27EBB7B1" w14:textId="77777777" w:rsidR="00195E87" w:rsidRPr="00195E87" w:rsidRDefault="00195E87" w:rsidP="00C31B64">
            <w:pPr>
              <w:spacing w:line="312"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p>
        </w:tc>
        <w:tc>
          <w:tcPr>
            <w:tcW w:w="740" w:type="pct"/>
            <w:noWrap/>
            <w:hideMark/>
          </w:tcPr>
          <w:p w14:paraId="18F2DAD8" w14:textId="77777777" w:rsidR="00195E87" w:rsidRPr="00195E87" w:rsidRDefault="00195E87"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p>
        </w:tc>
        <w:tc>
          <w:tcPr>
            <w:tcW w:w="1084" w:type="pct"/>
            <w:noWrap/>
            <w:hideMark/>
          </w:tcPr>
          <w:p w14:paraId="37C24645" w14:textId="77777777" w:rsidR="00195E87" w:rsidRPr="00195E87" w:rsidRDefault="00195E87"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p>
        </w:tc>
        <w:tc>
          <w:tcPr>
            <w:tcW w:w="933" w:type="pct"/>
            <w:noWrap/>
            <w:hideMark/>
          </w:tcPr>
          <w:p w14:paraId="330E8894" w14:textId="77777777" w:rsidR="00195E87" w:rsidRPr="00195E87" w:rsidRDefault="00195E87"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p>
        </w:tc>
      </w:tr>
      <w:tr w:rsidR="00D6258A" w:rsidRPr="00195E87" w14:paraId="2729EBF3" w14:textId="77777777" w:rsidTr="44DE85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7" w:type="pct"/>
            <w:noWrap/>
            <w:hideMark/>
          </w:tcPr>
          <w:p w14:paraId="10F42452" w14:textId="7B4C3EED" w:rsidR="00195E87" w:rsidRPr="00E65CD3" w:rsidRDefault="00195E87" w:rsidP="00C31B64">
            <w:pPr>
              <w:spacing w:line="312" w:lineRule="auto"/>
              <w:ind w:right="-110"/>
              <w:rPr>
                <w:rFonts w:eastAsia="Times New Roman" w:cs="Arial"/>
                <w:b w:val="0"/>
                <w:bCs w:val="0"/>
                <w:color w:val="000000"/>
                <w:sz w:val="24"/>
                <w:szCs w:val="24"/>
                <w:lang w:eastAsia="en-GB"/>
              </w:rPr>
            </w:pPr>
            <w:r w:rsidRPr="00E65CD3">
              <w:rPr>
                <w:rFonts w:eastAsia="Times New Roman" w:cs="Arial"/>
                <w:b w:val="0"/>
                <w:bCs w:val="0"/>
                <w:color w:val="000000"/>
                <w:sz w:val="24"/>
                <w:szCs w:val="24"/>
                <w:lang w:eastAsia="en-GB"/>
              </w:rPr>
              <w:t>2020/21</w:t>
            </w:r>
          </w:p>
        </w:tc>
        <w:tc>
          <w:tcPr>
            <w:tcW w:w="1066" w:type="pct"/>
            <w:noWrap/>
            <w:hideMark/>
          </w:tcPr>
          <w:p w14:paraId="012221D4" w14:textId="5137D6EC" w:rsidR="00195E87" w:rsidRPr="00195E87" w:rsidRDefault="01E53D11"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2163BB90">
              <w:rPr>
                <w:rFonts w:eastAsia="Times New Roman" w:cs="Arial"/>
                <w:color w:val="000000" w:themeColor="text1"/>
                <w:sz w:val="24"/>
                <w:szCs w:val="24"/>
                <w:lang w:eastAsia="en-GB"/>
              </w:rPr>
              <w:t xml:space="preserve"> </w:t>
            </w:r>
            <w:r w:rsidR="00195E87" w:rsidRPr="2163BB90">
              <w:rPr>
                <w:rFonts w:eastAsia="Times New Roman" w:cs="Arial"/>
                <w:color w:val="000000" w:themeColor="text1"/>
                <w:sz w:val="24"/>
                <w:szCs w:val="24"/>
                <w:lang w:eastAsia="en-GB"/>
              </w:rPr>
              <w:t>1,187</w:t>
            </w:r>
          </w:p>
        </w:tc>
        <w:tc>
          <w:tcPr>
            <w:tcW w:w="740" w:type="pct"/>
            <w:noWrap/>
            <w:hideMark/>
          </w:tcPr>
          <w:p w14:paraId="157872CC" w14:textId="23105764" w:rsidR="00195E87" w:rsidRPr="00195E87" w:rsidRDefault="2E50B5D5" w:rsidP="00C31B64">
            <w:pPr>
              <w:spacing w:line="312" w:lineRule="auto"/>
              <w:ind w:left="-161"/>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50F4512B">
              <w:rPr>
                <w:rFonts w:eastAsia="Times New Roman" w:cs="Arial"/>
                <w:color w:val="000000" w:themeColor="text1"/>
                <w:sz w:val="24"/>
                <w:szCs w:val="24"/>
                <w:lang w:eastAsia="en-GB"/>
              </w:rPr>
              <w:t xml:space="preserve"> </w:t>
            </w:r>
            <w:r w:rsidR="00195E87" w:rsidRPr="50F4512B">
              <w:rPr>
                <w:rFonts w:eastAsia="Times New Roman" w:cs="Arial"/>
                <w:color w:val="000000" w:themeColor="text1"/>
                <w:sz w:val="24"/>
                <w:szCs w:val="24"/>
                <w:lang w:eastAsia="en-GB"/>
              </w:rPr>
              <w:t>528</w:t>
            </w:r>
          </w:p>
        </w:tc>
        <w:tc>
          <w:tcPr>
            <w:tcW w:w="1084" w:type="pct"/>
            <w:noWrap/>
            <w:hideMark/>
          </w:tcPr>
          <w:p w14:paraId="48D8B91A" w14:textId="3BC061F7" w:rsidR="00195E87" w:rsidRPr="00195E87" w:rsidRDefault="2E50B5D5"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50F4512B">
              <w:rPr>
                <w:rFonts w:eastAsia="Times New Roman" w:cs="Arial"/>
                <w:color w:val="000000" w:themeColor="text1"/>
                <w:sz w:val="24"/>
                <w:szCs w:val="24"/>
                <w:lang w:eastAsia="en-GB"/>
              </w:rPr>
              <w:t xml:space="preserve"> </w:t>
            </w:r>
            <w:r w:rsidR="00195E87" w:rsidRPr="50F4512B">
              <w:rPr>
                <w:rFonts w:eastAsia="Times New Roman" w:cs="Arial"/>
                <w:color w:val="000000" w:themeColor="text1"/>
                <w:sz w:val="24"/>
                <w:szCs w:val="24"/>
                <w:lang w:eastAsia="en-GB"/>
              </w:rPr>
              <w:t>316</w:t>
            </w:r>
          </w:p>
        </w:tc>
        <w:tc>
          <w:tcPr>
            <w:tcW w:w="933" w:type="pct"/>
            <w:noWrap/>
            <w:hideMark/>
          </w:tcPr>
          <w:p w14:paraId="3D41FA3E" w14:textId="5F4F4BFD" w:rsidR="00195E87" w:rsidRPr="00195E87" w:rsidRDefault="00195E87"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195E87">
              <w:rPr>
                <w:rFonts w:eastAsia="Times New Roman" w:cs="Arial"/>
                <w:color w:val="000000"/>
                <w:sz w:val="24"/>
                <w:szCs w:val="24"/>
                <w:lang w:eastAsia="en-GB"/>
              </w:rPr>
              <w:t>10,456</w:t>
            </w:r>
          </w:p>
        </w:tc>
      </w:tr>
      <w:tr w:rsidR="00491E17" w:rsidRPr="00195E87" w14:paraId="26B8CBF2" w14:textId="77777777" w:rsidTr="44DE85F5">
        <w:trPr>
          <w:trHeight w:val="300"/>
        </w:trPr>
        <w:tc>
          <w:tcPr>
            <w:cnfStyle w:val="001000000000" w:firstRow="0" w:lastRow="0" w:firstColumn="1" w:lastColumn="0" w:oddVBand="0" w:evenVBand="0" w:oddHBand="0" w:evenHBand="0" w:firstRowFirstColumn="0" w:firstRowLastColumn="0" w:lastRowFirstColumn="0" w:lastRowLastColumn="0"/>
            <w:tcW w:w="1177" w:type="pct"/>
            <w:noWrap/>
          </w:tcPr>
          <w:p w14:paraId="7E543A3B" w14:textId="25F4BF3F" w:rsidR="00491E17" w:rsidRPr="00491E17" w:rsidRDefault="00491E17" w:rsidP="00C31B64">
            <w:pPr>
              <w:spacing w:line="312" w:lineRule="auto"/>
              <w:ind w:right="-110"/>
              <w:rPr>
                <w:rFonts w:eastAsia="Times New Roman" w:cs="Arial"/>
                <w:b w:val="0"/>
                <w:bCs w:val="0"/>
                <w:color w:val="000000"/>
                <w:sz w:val="24"/>
                <w:szCs w:val="24"/>
                <w:lang w:eastAsia="en-GB"/>
              </w:rPr>
            </w:pPr>
            <w:r w:rsidRPr="00491E17">
              <w:rPr>
                <w:rFonts w:eastAsia="Times New Roman" w:cs="Arial"/>
                <w:b w:val="0"/>
                <w:bCs w:val="0"/>
                <w:color w:val="000000"/>
                <w:sz w:val="24"/>
                <w:szCs w:val="24"/>
                <w:lang w:eastAsia="en-GB"/>
              </w:rPr>
              <w:t>2021/22</w:t>
            </w:r>
          </w:p>
        </w:tc>
        <w:tc>
          <w:tcPr>
            <w:tcW w:w="1066" w:type="pct"/>
            <w:noWrap/>
          </w:tcPr>
          <w:p w14:paraId="004AD64F" w14:textId="2F61CD91" w:rsidR="00491E17" w:rsidRPr="00195E87" w:rsidRDefault="23548AA8"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2163BB90">
              <w:rPr>
                <w:rFonts w:eastAsia="Times New Roman" w:cs="Arial"/>
                <w:color w:val="000000" w:themeColor="text1"/>
                <w:sz w:val="24"/>
                <w:szCs w:val="24"/>
                <w:lang w:eastAsia="en-GB"/>
              </w:rPr>
              <w:t xml:space="preserve"> </w:t>
            </w:r>
            <w:r w:rsidR="50F4512B" w:rsidRPr="50F4512B">
              <w:rPr>
                <w:rFonts w:eastAsia="Times New Roman" w:cs="Arial"/>
                <w:color w:val="000000" w:themeColor="text1"/>
                <w:sz w:val="24"/>
                <w:szCs w:val="24"/>
                <w:lang w:eastAsia="en-GB"/>
              </w:rPr>
              <w:t>1,870</w:t>
            </w:r>
          </w:p>
        </w:tc>
        <w:tc>
          <w:tcPr>
            <w:tcW w:w="740" w:type="pct"/>
            <w:noWrap/>
          </w:tcPr>
          <w:p w14:paraId="520C4554" w14:textId="192F13B9" w:rsidR="00491E17" w:rsidRPr="00195E87" w:rsidRDefault="471741AB" w:rsidP="00C31B64">
            <w:pPr>
              <w:spacing w:line="312" w:lineRule="auto"/>
              <w:ind w:left="-161"/>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2163BB90">
              <w:rPr>
                <w:rFonts w:eastAsia="Times New Roman" w:cs="Arial"/>
                <w:color w:val="000000" w:themeColor="text1"/>
                <w:sz w:val="24"/>
                <w:szCs w:val="24"/>
                <w:lang w:eastAsia="en-GB"/>
              </w:rPr>
              <w:t xml:space="preserve"> </w:t>
            </w:r>
            <w:r w:rsidR="50F4512B" w:rsidRPr="50F4512B">
              <w:rPr>
                <w:rFonts w:eastAsia="Times New Roman" w:cs="Arial"/>
                <w:color w:val="000000" w:themeColor="text1"/>
                <w:sz w:val="24"/>
                <w:szCs w:val="24"/>
                <w:lang w:eastAsia="en-GB"/>
              </w:rPr>
              <w:t>801</w:t>
            </w:r>
          </w:p>
        </w:tc>
        <w:tc>
          <w:tcPr>
            <w:tcW w:w="1084" w:type="pct"/>
            <w:noWrap/>
          </w:tcPr>
          <w:p w14:paraId="3BCC7CF0" w14:textId="334D499F" w:rsidR="00491E17" w:rsidRPr="00195E87" w:rsidRDefault="50F4512B"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50F4512B">
              <w:rPr>
                <w:rFonts w:eastAsia="Times New Roman" w:cs="Arial"/>
                <w:color w:val="000000" w:themeColor="text1"/>
                <w:sz w:val="24"/>
                <w:szCs w:val="24"/>
                <w:lang w:eastAsia="en-GB"/>
              </w:rPr>
              <w:t xml:space="preserve"> 403</w:t>
            </w:r>
          </w:p>
        </w:tc>
        <w:tc>
          <w:tcPr>
            <w:tcW w:w="933" w:type="pct"/>
            <w:noWrap/>
          </w:tcPr>
          <w:p w14:paraId="2EE1C7C0" w14:textId="4E809064" w:rsidR="00491E17" w:rsidRPr="00195E87" w:rsidRDefault="50F4512B"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50F4512B">
              <w:rPr>
                <w:rFonts w:eastAsia="Times New Roman" w:cs="Arial"/>
                <w:color w:val="000000" w:themeColor="text1"/>
                <w:sz w:val="24"/>
                <w:szCs w:val="24"/>
                <w:lang w:eastAsia="en-GB"/>
              </w:rPr>
              <w:t>12,104</w:t>
            </w:r>
          </w:p>
        </w:tc>
      </w:tr>
      <w:tr w:rsidR="00FA6C16" w:rsidRPr="00195E87" w14:paraId="65F339B4" w14:textId="77777777" w:rsidTr="44DE85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7" w:type="pct"/>
            <w:noWrap/>
          </w:tcPr>
          <w:p w14:paraId="500071D1" w14:textId="2239881E" w:rsidR="00FA6C16" w:rsidRPr="00FA6C16" w:rsidRDefault="00FA6C16" w:rsidP="00C31B64">
            <w:pPr>
              <w:spacing w:line="312" w:lineRule="auto"/>
              <w:ind w:right="-110"/>
              <w:rPr>
                <w:rFonts w:eastAsia="Times New Roman" w:cs="Arial"/>
                <w:b w:val="0"/>
                <w:bCs w:val="0"/>
                <w:color w:val="000000"/>
                <w:sz w:val="24"/>
                <w:szCs w:val="24"/>
                <w:lang w:eastAsia="en-GB"/>
              </w:rPr>
            </w:pPr>
            <w:r w:rsidRPr="00FA6C16">
              <w:rPr>
                <w:rFonts w:eastAsia="Times New Roman" w:cs="Arial"/>
                <w:b w:val="0"/>
                <w:bCs w:val="0"/>
                <w:color w:val="000000"/>
                <w:sz w:val="24"/>
                <w:szCs w:val="24"/>
                <w:lang w:eastAsia="en-GB"/>
              </w:rPr>
              <w:t>2022/23</w:t>
            </w:r>
          </w:p>
        </w:tc>
        <w:tc>
          <w:tcPr>
            <w:tcW w:w="1066" w:type="pct"/>
            <w:noWrap/>
          </w:tcPr>
          <w:p w14:paraId="3C1B341F" w14:textId="46FF319C" w:rsidR="00FA6C16" w:rsidRPr="50F4512B" w:rsidRDefault="23548AA8"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2163BB90">
              <w:rPr>
                <w:rFonts w:eastAsia="Times New Roman" w:cs="Arial"/>
                <w:color w:val="000000" w:themeColor="text1"/>
                <w:sz w:val="24"/>
                <w:szCs w:val="24"/>
                <w:lang w:eastAsia="en-GB"/>
              </w:rPr>
              <w:t xml:space="preserve"> </w:t>
            </w:r>
            <w:r w:rsidR="07F07BDD" w:rsidRPr="1B8620AE">
              <w:rPr>
                <w:rFonts w:eastAsia="Times New Roman" w:cs="Arial"/>
                <w:color w:val="000000" w:themeColor="text1"/>
                <w:sz w:val="24"/>
                <w:szCs w:val="24"/>
                <w:lang w:eastAsia="en-GB"/>
              </w:rPr>
              <w:t>3,039</w:t>
            </w:r>
          </w:p>
        </w:tc>
        <w:tc>
          <w:tcPr>
            <w:tcW w:w="740" w:type="pct"/>
            <w:noWrap/>
          </w:tcPr>
          <w:p w14:paraId="7AAB50E4" w14:textId="5BFD5AD2" w:rsidR="00FA6C16" w:rsidRPr="50F4512B" w:rsidRDefault="471741AB" w:rsidP="00C31B64">
            <w:pPr>
              <w:spacing w:line="312" w:lineRule="auto"/>
              <w:ind w:left="-161"/>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2163BB90">
              <w:rPr>
                <w:rFonts w:eastAsia="Times New Roman" w:cs="Arial"/>
                <w:color w:val="000000" w:themeColor="text1"/>
                <w:sz w:val="24"/>
                <w:szCs w:val="24"/>
                <w:lang w:eastAsia="en-GB"/>
              </w:rPr>
              <w:t xml:space="preserve"> </w:t>
            </w:r>
            <w:r w:rsidR="6EF64EA5" w:rsidRPr="1B8620AE">
              <w:rPr>
                <w:rFonts w:eastAsia="Times New Roman" w:cs="Arial"/>
                <w:color w:val="000000" w:themeColor="text1"/>
                <w:sz w:val="24"/>
                <w:szCs w:val="24"/>
                <w:lang w:eastAsia="en-GB"/>
              </w:rPr>
              <w:t>842</w:t>
            </w:r>
          </w:p>
        </w:tc>
        <w:tc>
          <w:tcPr>
            <w:tcW w:w="1084" w:type="pct"/>
            <w:noWrap/>
          </w:tcPr>
          <w:p w14:paraId="194B2D8C" w14:textId="62D6C893" w:rsidR="00FA6C16" w:rsidRPr="50F4512B" w:rsidRDefault="60ED197E"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1B8620AE">
              <w:rPr>
                <w:rFonts w:eastAsia="Times New Roman" w:cs="Arial"/>
                <w:color w:val="000000" w:themeColor="text1"/>
                <w:sz w:val="24"/>
                <w:szCs w:val="24"/>
                <w:lang w:eastAsia="en-GB"/>
              </w:rPr>
              <w:t xml:space="preserve"> </w:t>
            </w:r>
            <w:r w:rsidR="504557DB" w:rsidRPr="1B8620AE">
              <w:rPr>
                <w:rFonts w:eastAsia="Times New Roman" w:cs="Arial"/>
                <w:color w:val="000000" w:themeColor="text1"/>
                <w:sz w:val="24"/>
                <w:szCs w:val="24"/>
                <w:lang w:eastAsia="en-GB"/>
              </w:rPr>
              <w:t>452</w:t>
            </w:r>
          </w:p>
        </w:tc>
        <w:tc>
          <w:tcPr>
            <w:tcW w:w="933" w:type="pct"/>
            <w:noWrap/>
          </w:tcPr>
          <w:p w14:paraId="741F0AEE" w14:textId="441224E9" w:rsidR="00FA6C16" w:rsidRPr="50F4512B" w:rsidRDefault="4F29FE92"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1B8620AE">
              <w:rPr>
                <w:rFonts w:eastAsia="Times New Roman" w:cs="Arial"/>
                <w:color w:val="000000" w:themeColor="text1"/>
                <w:sz w:val="24"/>
                <w:szCs w:val="24"/>
                <w:lang w:eastAsia="en-GB"/>
              </w:rPr>
              <w:t>17,757</w:t>
            </w:r>
          </w:p>
        </w:tc>
      </w:tr>
      <w:tr w:rsidR="00772DEB" w:rsidRPr="00195E87" w14:paraId="161E6DF9" w14:textId="77777777" w:rsidTr="44DE85F5">
        <w:trPr>
          <w:trHeight w:val="300"/>
        </w:trPr>
        <w:tc>
          <w:tcPr>
            <w:cnfStyle w:val="001000000000" w:firstRow="0" w:lastRow="0" w:firstColumn="1" w:lastColumn="0" w:oddVBand="0" w:evenVBand="0" w:oddHBand="0" w:evenHBand="0" w:firstRowFirstColumn="0" w:firstRowLastColumn="0" w:lastRowFirstColumn="0" w:lastRowLastColumn="0"/>
            <w:tcW w:w="1177" w:type="pct"/>
            <w:noWrap/>
          </w:tcPr>
          <w:p w14:paraId="18AAA8A1" w14:textId="59DDD126" w:rsidR="00772DEB" w:rsidRPr="00FA6C16" w:rsidRDefault="00772DEB" w:rsidP="00C31B64">
            <w:pPr>
              <w:spacing w:line="312" w:lineRule="auto"/>
              <w:ind w:right="-110"/>
              <w:rPr>
                <w:rFonts w:eastAsia="Times New Roman" w:cs="Arial"/>
                <w:color w:val="000000"/>
                <w:sz w:val="24"/>
                <w:szCs w:val="24"/>
                <w:lang w:eastAsia="en-GB"/>
              </w:rPr>
            </w:pPr>
            <w:r w:rsidRPr="00772DEB">
              <w:rPr>
                <w:rFonts w:eastAsia="Times New Roman" w:cs="Arial"/>
                <w:b w:val="0"/>
                <w:bCs w:val="0"/>
                <w:color w:val="000000"/>
                <w:sz w:val="24"/>
                <w:szCs w:val="24"/>
                <w:lang w:eastAsia="en-GB"/>
              </w:rPr>
              <w:t>2023/24</w:t>
            </w:r>
          </w:p>
        </w:tc>
        <w:tc>
          <w:tcPr>
            <w:tcW w:w="1066" w:type="pct"/>
            <w:noWrap/>
          </w:tcPr>
          <w:p w14:paraId="6613EEC5" w14:textId="32336EF2" w:rsidR="00772DEB" w:rsidRPr="1B8620AE" w:rsidRDefault="2218795D"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2163BB90">
              <w:rPr>
                <w:rFonts w:eastAsia="Times New Roman" w:cs="Arial"/>
                <w:color w:val="000000" w:themeColor="text1"/>
                <w:sz w:val="24"/>
                <w:szCs w:val="24"/>
                <w:lang w:eastAsia="en-GB"/>
              </w:rPr>
              <w:t xml:space="preserve"> </w:t>
            </w:r>
            <w:r w:rsidR="6DFB9ADF" w:rsidRPr="022257E2">
              <w:rPr>
                <w:rFonts w:eastAsia="Times New Roman" w:cs="Arial"/>
                <w:color w:val="000000" w:themeColor="text1"/>
                <w:sz w:val="24"/>
                <w:szCs w:val="24"/>
                <w:lang w:eastAsia="en-GB"/>
              </w:rPr>
              <w:t>1,652</w:t>
            </w:r>
          </w:p>
        </w:tc>
        <w:tc>
          <w:tcPr>
            <w:tcW w:w="740" w:type="pct"/>
            <w:noWrap/>
          </w:tcPr>
          <w:p w14:paraId="25BBE3F2" w14:textId="246E0C78" w:rsidR="00772DEB" w:rsidRPr="1B8620AE" w:rsidRDefault="5B4B6D26" w:rsidP="00C31B64">
            <w:pPr>
              <w:spacing w:line="312" w:lineRule="auto"/>
              <w:ind w:left="-161"/>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6F434156">
              <w:rPr>
                <w:rFonts w:eastAsia="Times New Roman" w:cs="Arial"/>
                <w:color w:val="000000" w:themeColor="text1"/>
                <w:sz w:val="24"/>
                <w:szCs w:val="24"/>
                <w:lang w:eastAsia="en-GB"/>
              </w:rPr>
              <w:t xml:space="preserve"> 934</w:t>
            </w:r>
          </w:p>
        </w:tc>
        <w:tc>
          <w:tcPr>
            <w:tcW w:w="1084" w:type="pct"/>
            <w:noWrap/>
          </w:tcPr>
          <w:p w14:paraId="34246F5D" w14:textId="4BC383EA" w:rsidR="00772DEB" w:rsidRPr="1B8620AE" w:rsidRDefault="72005941"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2163BB90">
              <w:rPr>
                <w:rFonts w:eastAsia="Times New Roman" w:cs="Arial"/>
                <w:color w:val="000000" w:themeColor="text1"/>
                <w:sz w:val="24"/>
                <w:szCs w:val="24"/>
                <w:lang w:eastAsia="en-GB"/>
              </w:rPr>
              <w:t xml:space="preserve"> </w:t>
            </w:r>
            <w:r w:rsidR="71E4B8E0" w:rsidRPr="2163BB90">
              <w:rPr>
                <w:rFonts w:eastAsia="Times New Roman" w:cs="Arial"/>
                <w:color w:val="000000" w:themeColor="text1"/>
                <w:sz w:val="24"/>
                <w:szCs w:val="24"/>
                <w:lang w:eastAsia="en-GB"/>
              </w:rPr>
              <w:t>447</w:t>
            </w:r>
          </w:p>
        </w:tc>
        <w:tc>
          <w:tcPr>
            <w:tcW w:w="933" w:type="pct"/>
            <w:noWrap/>
          </w:tcPr>
          <w:p w14:paraId="74D12251" w14:textId="2106AEB7" w:rsidR="00772DEB" w:rsidRPr="1B8620AE" w:rsidRDefault="1EC89430"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6F434156">
              <w:rPr>
                <w:rFonts w:eastAsia="Times New Roman" w:cs="Arial"/>
                <w:color w:val="000000" w:themeColor="text1"/>
                <w:sz w:val="24"/>
                <w:szCs w:val="24"/>
                <w:lang w:eastAsia="en-GB"/>
              </w:rPr>
              <w:t>14,715</w:t>
            </w:r>
          </w:p>
        </w:tc>
      </w:tr>
      <w:tr w:rsidR="00152BB7" w:rsidRPr="00195E87" w14:paraId="265B3F64" w14:textId="77777777" w:rsidTr="44DE85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7" w:type="pct"/>
            <w:noWrap/>
          </w:tcPr>
          <w:p w14:paraId="6AE17BA2" w14:textId="607710C3" w:rsidR="00152BB7" w:rsidRPr="003C3D33" w:rsidRDefault="00152BB7" w:rsidP="00C31B64">
            <w:pPr>
              <w:spacing w:line="312" w:lineRule="auto"/>
              <w:ind w:right="-110"/>
              <w:rPr>
                <w:rFonts w:eastAsia="Times New Roman" w:cs="Arial"/>
                <w:b w:val="0"/>
                <w:bCs w:val="0"/>
                <w:color w:val="000000"/>
                <w:sz w:val="24"/>
                <w:szCs w:val="24"/>
                <w:lang w:eastAsia="en-GB"/>
              </w:rPr>
            </w:pPr>
            <w:r w:rsidRPr="003C3D33">
              <w:rPr>
                <w:rFonts w:eastAsia="Times New Roman" w:cs="Arial"/>
                <w:b w:val="0"/>
                <w:bCs w:val="0"/>
                <w:color w:val="000000"/>
                <w:sz w:val="24"/>
                <w:szCs w:val="24"/>
                <w:lang w:eastAsia="en-GB"/>
              </w:rPr>
              <w:t>2024/25</w:t>
            </w:r>
          </w:p>
        </w:tc>
        <w:tc>
          <w:tcPr>
            <w:tcW w:w="1066" w:type="pct"/>
            <w:noWrap/>
          </w:tcPr>
          <w:p w14:paraId="6750EBF0" w14:textId="310182DF" w:rsidR="00152BB7" w:rsidRPr="003C3D33" w:rsidRDefault="68F68340"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3C3D33">
              <w:rPr>
                <w:rFonts w:eastAsia="Times New Roman" w:cs="Arial"/>
                <w:color w:val="000000" w:themeColor="text1"/>
                <w:sz w:val="24"/>
                <w:szCs w:val="24"/>
                <w:lang w:eastAsia="en-GB"/>
              </w:rPr>
              <w:t xml:space="preserve"> 1,968</w:t>
            </w:r>
          </w:p>
        </w:tc>
        <w:tc>
          <w:tcPr>
            <w:tcW w:w="740" w:type="pct"/>
            <w:noWrap/>
          </w:tcPr>
          <w:p w14:paraId="26783A38" w14:textId="4E96DCF8" w:rsidR="00152BB7" w:rsidRPr="003C3D33" w:rsidRDefault="32A96F50" w:rsidP="00C31B64">
            <w:pPr>
              <w:spacing w:line="312" w:lineRule="auto"/>
              <w:ind w:left="-161"/>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3C3D33">
              <w:rPr>
                <w:rFonts w:eastAsia="Times New Roman" w:cs="Arial"/>
                <w:color w:val="000000" w:themeColor="text1"/>
                <w:sz w:val="24"/>
                <w:szCs w:val="24"/>
                <w:lang w:eastAsia="en-GB"/>
              </w:rPr>
              <w:t xml:space="preserve"> 885</w:t>
            </w:r>
          </w:p>
        </w:tc>
        <w:tc>
          <w:tcPr>
            <w:tcW w:w="1084" w:type="pct"/>
            <w:noWrap/>
          </w:tcPr>
          <w:p w14:paraId="6D5E3CA0" w14:textId="6979074A" w:rsidR="00152BB7" w:rsidRPr="003C3D33" w:rsidRDefault="392D5B3D"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3C3D33">
              <w:rPr>
                <w:rFonts w:eastAsia="Times New Roman" w:cs="Arial"/>
                <w:color w:val="000000" w:themeColor="text1"/>
                <w:sz w:val="24"/>
                <w:szCs w:val="24"/>
                <w:lang w:eastAsia="en-GB"/>
              </w:rPr>
              <w:t xml:space="preserve"> 412</w:t>
            </w:r>
          </w:p>
        </w:tc>
        <w:tc>
          <w:tcPr>
            <w:tcW w:w="933" w:type="pct"/>
            <w:noWrap/>
          </w:tcPr>
          <w:p w14:paraId="5348AE80" w14:textId="75C14903" w:rsidR="00152BB7" w:rsidRPr="003C3D33" w:rsidRDefault="392D5B3D"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3C3D33">
              <w:rPr>
                <w:rFonts w:eastAsia="Times New Roman" w:cs="Arial"/>
                <w:color w:val="000000" w:themeColor="text1"/>
                <w:sz w:val="24"/>
                <w:szCs w:val="24"/>
                <w:lang w:eastAsia="en-GB"/>
              </w:rPr>
              <w:t>15,442</w:t>
            </w:r>
          </w:p>
        </w:tc>
      </w:tr>
      <w:tr w:rsidR="003C3D33" w:rsidRPr="00195E87" w14:paraId="1B5EFF71" w14:textId="77777777" w:rsidTr="44DE85F5">
        <w:trPr>
          <w:trHeight w:val="300"/>
        </w:trPr>
        <w:tc>
          <w:tcPr>
            <w:cnfStyle w:val="001000000000" w:firstRow="0" w:lastRow="0" w:firstColumn="1" w:lastColumn="0" w:oddVBand="0" w:evenVBand="0" w:oddHBand="0" w:evenHBand="0" w:firstRowFirstColumn="0" w:firstRowLastColumn="0" w:lastRowFirstColumn="0" w:lastRowLastColumn="0"/>
            <w:tcW w:w="1177" w:type="pct"/>
            <w:noWrap/>
          </w:tcPr>
          <w:p w14:paraId="139C48F8" w14:textId="2FD2CCC7" w:rsidR="003C3D33" w:rsidRDefault="003C3D33" w:rsidP="00C31B64">
            <w:pPr>
              <w:spacing w:line="312" w:lineRule="auto"/>
              <w:ind w:right="-110"/>
              <w:rPr>
                <w:rFonts w:eastAsia="Times New Roman" w:cs="Arial"/>
                <w:color w:val="000000"/>
                <w:sz w:val="24"/>
                <w:szCs w:val="24"/>
                <w:lang w:eastAsia="en-GB"/>
              </w:rPr>
            </w:pPr>
            <w:r>
              <w:rPr>
                <w:rFonts w:eastAsia="Times New Roman" w:cs="Arial"/>
                <w:color w:val="000000"/>
                <w:sz w:val="24"/>
                <w:szCs w:val="24"/>
                <w:lang w:eastAsia="en-GB"/>
              </w:rPr>
              <w:t>2025/26</w:t>
            </w:r>
          </w:p>
        </w:tc>
        <w:tc>
          <w:tcPr>
            <w:tcW w:w="1066" w:type="pct"/>
            <w:noWrap/>
          </w:tcPr>
          <w:p w14:paraId="6DA8106E" w14:textId="1A57CB2A" w:rsidR="003C3D33" w:rsidRPr="00F86079" w:rsidRDefault="11924115" w:rsidP="00C31B64">
            <w:pPr>
              <w:spacing w:line="312" w:lineRule="auto"/>
              <w:jc w:val="center"/>
              <w:cnfStyle w:val="000000000000" w:firstRow="0" w:lastRow="0" w:firstColumn="0" w:lastColumn="0" w:oddVBand="0" w:evenVBand="0" w:oddHBand="0" w:evenHBand="0" w:firstRowFirstColumn="0" w:firstRowLastColumn="0" w:lastRowFirstColumn="0" w:lastRowLastColumn="0"/>
            </w:pPr>
            <w:r w:rsidRPr="44DE85F5">
              <w:rPr>
                <w:rFonts w:eastAsia="Times New Roman" w:cs="Arial"/>
                <w:b/>
                <w:bCs/>
                <w:color w:val="000000" w:themeColor="text1"/>
                <w:sz w:val="24"/>
                <w:szCs w:val="24"/>
                <w:lang w:eastAsia="en-GB"/>
              </w:rPr>
              <w:t>2,046</w:t>
            </w:r>
          </w:p>
        </w:tc>
        <w:tc>
          <w:tcPr>
            <w:tcW w:w="740" w:type="pct"/>
            <w:noWrap/>
          </w:tcPr>
          <w:p w14:paraId="638B50F5" w14:textId="428FD0D2" w:rsidR="003C3D33" w:rsidRPr="00F86079" w:rsidRDefault="11924115" w:rsidP="00C31B64">
            <w:pPr>
              <w:spacing w:line="312" w:lineRule="auto"/>
              <w:ind w:left="-161"/>
              <w:jc w:val="center"/>
              <w:cnfStyle w:val="000000000000" w:firstRow="0" w:lastRow="0" w:firstColumn="0" w:lastColumn="0" w:oddVBand="0" w:evenVBand="0" w:oddHBand="0" w:evenHBand="0" w:firstRowFirstColumn="0" w:firstRowLastColumn="0" w:lastRowFirstColumn="0" w:lastRowLastColumn="0"/>
            </w:pPr>
            <w:r w:rsidRPr="44DE85F5">
              <w:rPr>
                <w:rFonts w:eastAsia="Times New Roman" w:cs="Arial"/>
                <w:b/>
                <w:bCs/>
                <w:color w:val="000000" w:themeColor="text1"/>
                <w:sz w:val="24"/>
                <w:szCs w:val="24"/>
                <w:lang w:eastAsia="en-GB"/>
              </w:rPr>
              <w:t>633</w:t>
            </w:r>
          </w:p>
        </w:tc>
        <w:tc>
          <w:tcPr>
            <w:tcW w:w="1084" w:type="pct"/>
            <w:noWrap/>
          </w:tcPr>
          <w:p w14:paraId="72ADB0BA" w14:textId="52426CB7" w:rsidR="003C3D33" w:rsidRPr="00F86079" w:rsidRDefault="11924115" w:rsidP="00C31B64">
            <w:pPr>
              <w:spacing w:line="312" w:lineRule="auto"/>
              <w:jc w:val="center"/>
              <w:cnfStyle w:val="000000000000" w:firstRow="0" w:lastRow="0" w:firstColumn="0" w:lastColumn="0" w:oddVBand="0" w:evenVBand="0" w:oddHBand="0" w:evenHBand="0" w:firstRowFirstColumn="0" w:firstRowLastColumn="0" w:lastRowFirstColumn="0" w:lastRowLastColumn="0"/>
            </w:pPr>
            <w:r w:rsidRPr="44DE85F5">
              <w:rPr>
                <w:rFonts w:eastAsia="Times New Roman" w:cs="Arial"/>
                <w:b/>
                <w:bCs/>
                <w:color w:val="000000" w:themeColor="text1"/>
                <w:sz w:val="24"/>
                <w:szCs w:val="24"/>
                <w:lang w:eastAsia="en-GB"/>
              </w:rPr>
              <w:t>431</w:t>
            </w:r>
          </w:p>
        </w:tc>
        <w:tc>
          <w:tcPr>
            <w:tcW w:w="933" w:type="pct"/>
            <w:noWrap/>
          </w:tcPr>
          <w:p w14:paraId="0C61B4BA" w14:textId="2156B078" w:rsidR="003C3D33" w:rsidRPr="00F86079" w:rsidRDefault="11924115" w:rsidP="00C31B64">
            <w:pPr>
              <w:spacing w:line="312" w:lineRule="auto"/>
              <w:jc w:val="center"/>
              <w:cnfStyle w:val="000000000000" w:firstRow="0" w:lastRow="0" w:firstColumn="0" w:lastColumn="0" w:oddVBand="0" w:evenVBand="0" w:oddHBand="0" w:evenHBand="0" w:firstRowFirstColumn="0" w:firstRowLastColumn="0" w:lastRowFirstColumn="0" w:lastRowLastColumn="0"/>
            </w:pPr>
            <w:r w:rsidRPr="44DE85F5">
              <w:rPr>
                <w:rFonts w:eastAsia="Times New Roman" w:cs="Arial"/>
                <w:b/>
                <w:bCs/>
                <w:color w:val="000000" w:themeColor="text1"/>
                <w:sz w:val="24"/>
                <w:szCs w:val="24"/>
                <w:lang w:eastAsia="en-GB"/>
              </w:rPr>
              <w:t>16,003</w:t>
            </w:r>
          </w:p>
        </w:tc>
      </w:tr>
      <w:tr w:rsidR="009B21B6" w:rsidRPr="00195E87" w14:paraId="5D2468DC" w14:textId="77777777" w:rsidTr="44DE85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7" w:type="pct"/>
            <w:noWrap/>
            <w:hideMark/>
          </w:tcPr>
          <w:p w14:paraId="0E4D9170" w14:textId="77777777" w:rsidR="00195E87" w:rsidRPr="00E65CD3" w:rsidRDefault="00195E87" w:rsidP="00C31B64">
            <w:pPr>
              <w:spacing w:line="312" w:lineRule="auto"/>
              <w:rPr>
                <w:rFonts w:eastAsia="Times New Roman" w:cs="Arial"/>
                <w:color w:val="000000"/>
                <w:sz w:val="24"/>
                <w:szCs w:val="24"/>
                <w:lang w:eastAsia="en-GB"/>
              </w:rPr>
            </w:pPr>
            <w:r w:rsidRPr="00E65CD3">
              <w:rPr>
                <w:rFonts w:eastAsia="Times New Roman" w:cs="Arial"/>
                <w:color w:val="000000"/>
                <w:sz w:val="24"/>
                <w:szCs w:val="24"/>
                <w:lang w:eastAsia="en-GB"/>
              </w:rPr>
              <w:t>Cases meeting target</w:t>
            </w:r>
          </w:p>
        </w:tc>
        <w:tc>
          <w:tcPr>
            <w:tcW w:w="1066" w:type="pct"/>
            <w:noWrap/>
            <w:hideMark/>
          </w:tcPr>
          <w:p w14:paraId="50D12617" w14:textId="77777777" w:rsidR="00195E87" w:rsidRPr="00F86079" w:rsidRDefault="00195E87"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p>
        </w:tc>
        <w:tc>
          <w:tcPr>
            <w:tcW w:w="740" w:type="pct"/>
            <w:noWrap/>
            <w:hideMark/>
          </w:tcPr>
          <w:p w14:paraId="02AF273C" w14:textId="77777777" w:rsidR="00195E87" w:rsidRPr="00F86079" w:rsidRDefault="00195E87" w:rsidP="00C31B64">
            <w:pPr>
              <w:spacing w:line="312" w:lineRule="auto"/>
              <w:ind w:left="-161"/>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p>
        </w:tc>
        <w:tc>
          <w:tcPr>
            <w:tcW w:w="1084" w:type="pct"/>
            <w:noWrap/>
            <w:hideMark/>
          </w:tcPr>
          <w:p w14:paraId="1480EB56" w14:textId="77777777" w:rsidR="00195E87" w:rsidRPr="00F86079" w:rsidRDefault="00195E87"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p>
        </w:tc>
        <w:tc>
          <w:tcPr>
            <w:tcW w:w="933" w:type="pct"/>
            <w:noWrap/>
            <w:hideMark/>
          </w:tcPr>
          <w:p w14:paraId="30D1011C" w14:textId="77777777" w:rsidR="00195E87" w:rsidRPr="00F86079" w:rsidRDefault="00195E87"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p>
        </w:tc>
      </w:tr>
      <w:tr w:rsidR="00D6258A" w:rsidRPr="00195E87" w14:paraId="27D3F59E" w14:textId="77777777" w:rsidTr="44DE85F5">
        <w:trPr>
          <w:trHeight w:val="300"/>
        </w:trPr>
        <w:tc>
          <w:tcPr>
            <w:cnfStyle w:val="001000000000" w:firstRow="0" w:lastRow="0" w:firstColumn="1" w:lastColumn="0" w:oddVBand="0" w:evenVBand="0" w:oddHBand="0" w:evenHBand="0" w:firstRowFirstColumn="0" w:firstRowLastColumn="0" w:lastRowFirstColumn="0" w:lastRowLastColumn="0"/>
            <w:tcW w:w="1177" w:type="pct"/>
            <w:noWrap/>
            <w:hideMark/>
          </w:tcPr>
          <w:p w14:paraId="451E7D85" w14:textId="351D5A2E" w:rsidR="00195E87" w:rsidRPr="00E65CD3" w:rsidRDefault="00195E87" w:rsidP="00C31B64">
            <w:pPr>
              <w:spacing w:line="312" w:lineRule="auto"/>
              <w:ind w:right="-110"/>
              <w:rPr>
                <w:rFonts w:eastAsia="Times New Roman" w:cs="Arial"/>
                <w:b w:val="0"/>
                <w:bCs w:val="0"/>
                <w:color w:val="000000"/>
                <w:sz w:val="24"/>
                <w:szCs w:val="24"/>
                <w:lang w:eastAsia="en-GB"/>
              </w:rPr>
            </w:pPr>
            <w:r w:rsidRPr="00E65CD3">
              <w:rPr>
                <w:rFonts w:eastAsia="Times New Roman" w:cs="Arial"/>
                <w:b w:val="0"/>
                <w:bCs w:val="0"/>
                <w:color w:val="000000"/>
                <w:sz w:val="24"/>
                <w:szCs w:val="24"/>
                <w:lang w:eastAsia="en-GB"/>
              </w:rPr>
              <w:t>2020/21</w:t>
            </w:r>
          </w:p>
        </w:tc>
        <w:tc>
          <w:tcPr>
            <w:tcW w:w="1066" w:type="pct"/>
            <w:noWrap/>
            <w:hideMark/>
          </w:tcPr>
          <w:p w14:paraId="3DC2270A" w14:textId="77777777" w:rsidR="00195E87" w:rsidRPr="00195E87" w:rsidRDefault="00195E87"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195E87">
              <w:rPr>
                <w:rFonts w:eastAsia="Times New Roman" w:cs="Arial"/>
                <w:color w:val="000000"/>
                <w:sz w:val="24"/>
                <w:szCs w:val="24"/>
                <w:lang w:eastAsia="en-GB"/>
              </w:rPr>
              <w:t>870</w:t>
            </w:r>
          </w:p>
        </w:tc>
        <w:tc>
          <w:tcPr>
            <w:tcW w:w="740" w:type="pct"/>
            <w:noWrap/>
            <w:hideMark/>
          </w:tcPr>
          <w:p w14:paraId="5C608EA9" w14:textId="3E5089D6" w:rsidR="00195E87" w:rsidRPr="00195E87" w:rsidRDefault="2E50B5D5" w:rsidP="00C31B64">
            <w:pPr>
              <w:spacing w:line="312" w:lineRule="auto"/>
              <w:ind w:left="-161"/>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50F4512B">
              <w:rPr>
                <w:rFonts w:eastAsia="Times New Roman" w:cs="Arial"/>
                <w:color w:val="000000" w:themeColor="text1"/>
                <w:sz w:val="24"/>
                <w:szCs w:val="24"/>
                <w:lang w:eastAsia="en-GB"/>
              </w:rPr>
              <w:t xml:space="preserve"> </w:t>
            </w:r>
            <w:r w:rsidR="00195E87" w:rsidRPr="50F4512B">
              <w:rPr>
                <w:rFonts w:eastAsia="Times New Roman" w:cs="Arial"/>
                <w:color w:val="000000" w:themeColor="text1"/>
                <w:sz w:val="24"/>
                <w:szCs w:val="24"/>
                <w:lang w:eastAsia="en-GB"/>
              </w:rPr>
              <w:t>336</w:t>
            </w:r>
          </w:p>
        </w:tc>
        <w:tc>
          <w:tcPr>
            <w:tcW w:w="1084" w:type="pct"/>
            <w:noWrap/>
            <w:hideMark/>
          </w:tcPr>
          <w:p w14:paraId="7F4DD609" w14:textId="77777777" w:rsidR="00195E87" w:rsidRPr="00195E87" w:rsidRDefault="00195E87"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195E87">
              <w:rPr>
                <w:rFonts w:eastAsia="Times New Roman" w:cs="Arial"/>
                <w:color w:val="000000"/>
                <w:sz w:val="24"/>
                <w:szCs w:val="24"/>
                <w:lang w:eastAsia="en-GB"/>
              </w:rPr>
              <w:t>302</w:t>
            </w:r>
          </w:p>
        </w:tc>
        <w:tc>
          <w:tcPr>
            <w:tcW w:w="933" w:type="pct"/>
            <w:noWrap/>
            <w:hideMark/>
          </w:tcPr>
          <w:p w14:paraId="68192601" w14:textId="5DB0F576" w:rsidR="00195E87" w:rsidRPr="00195E87" w:rsidRDefault="5B253028"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6F434156">
              <w:rPr>
                <w:rFonts w:eastAsia="Times New Roman" w:cs="Arial"/>
                <w:color w:val="000000" w:themeColor="text1"/>
                <w:sz w:val="24"/>
                <w:szCs w:val="24"/>
                <w:lang w:eastAsia="en-GB"/>
              </w:rPr>
              <w:t xml:space="preserve"> </w:t>
            </w:r>
            <w:r w:rsidR="115A3CB2" w:rsidRPr="6F434156">
              <w:rPr>
                <w:rFonts w:eastAsia="Times New Roman" w:cs="Arial"/>
                <w:color w:val="000000" w:themeColor="text1"/>
                <w:sz w:val="24"/>
                <w:szCs w:val="24"/>
                <w:lang w:eastAsia="en-GB"/>
              </w:rPr>
              <w:t xml:space="preserve"> </w:t>
            </w:r>
            <w:r w:rsidR="00195E87" w:rsidRPr="6F434156">
              <w:rPr>
                <w:rFonts w:eastAsia="Times New Roman" w:cs="Arial"/>
                <w:color w:val="000000" w:themeColor="text1"/>
                <w:sz w:val="24"/>
                <w:szCs w:val="24"/>
                <w:lang w:eastAsia="en-GB"/>
              </w:rPr>
              <w:t>9,157</w:t>
            </w:r>
          </w:p>
        </w:tc>
      </w:tr>
      <w:tr w:rsidR="00491E17" w:rsidRPr="00195E87" w14:paraId="2460A63B" w14:textId="77777777" w:rsidTr="44DE85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7" w:type="pct"/>
            <w:noWrap/>
          </w:tcPr>
          <w:p w14:paraId="43FBF1B9" w14:textId="1B23BB84" w:rsidR="00491E17" w:rsidRPr="00491E17" w:rsidRDefault="00491E17" w:rsidP="00C31B64">
            <w:pPr>
              <w:spacing w:line="312" w:lineRule="auto"/>
              <w:ind w:right="-110"/>
              <w:rPr>
                <w:rFonts w:eastAsia="Times New Roman" w:cs="Arial"/>
                <w:b w:val="0"/>
                <w:bCs w:val="0"/>
                <w:color w:val="000000"/>
                <w:sz w:val="24"/>
                <w:szCs w:val="24"/>
                <w:lang w:eastAsia="en-GB"/>
              </w:rPr>
            </w:pPr>
            <w:r w:rsidRPr="00491E17">
              <w:rPr>
                <w:rFonts w:eastAsia="Times New Roman" w:cs="Arial"/>
                <w:b w:val="0"/>
                <w:bCs w:val="0"/>
                <w:color w:val="000000"/>
                <w:sz w:val="24"/>
                <w:szCs w:val="24"/>
                <w:lang w:eastAsia="en-GB"/>
              </w:rPr>
              <w:t>2021/22</w:t>
            </w:r>
          </w:p>
        </w:tc>
        <w:tc>
          <w:tcPr>
            <w:tcW w:w="1066" w:type="pct"/>
            <w:noWrap/>
          </w:tcPr>
          <w:p w14:paraId="3375267E" w14:textId="18BB981C" w:rsidR="00491E17" w:rsidRPr="00195E87" w:rsidRDefault="50F4512B"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50F4512B">
              <w:rPr>
                <w:rFonts w:eastAsia="Times New Roman" w:cs="Arial"/>
                <w:color w:val="000000" w:themeColor="text1"/>
                <w:sz w:val="24"/>
                <w:szCs w:val="24"/>
                <w:lang w:eastAsia="en-GB"/>
              </w:rPr>
              <w:t>1,250</w:t>
            </w:r>
          </w:p>
        </w:tc>
        <w:tc>
          <w:tcPr>
            <w:tcW w:w="740" w:type="pct"/>
            <w:noWrap/>
          </w:tcPr>
          <w:p w14:paraId="305272E9" w14:textId="504FF814" w:rsidR="00491E17" w:rsidRPr="00195E87" w:rsidRDefault="6C2A66F3" w:rsidP="00C31B64">
            <w:pPr>
              <w:spacing w:line="312" w:lineRule="auto"/>
              <w:ind w:left="-161"/>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6F434156">
              <w:rPr>
                <w:rFonts w:eastAsia="Times New Roman" w:cs="Arial"/>
                <w:color w:val="000000" w:themeColor="text1"/>
                <w:sz w:val="24"/>
                <w:szCs w:val="24"/>
                <w:lang w:eastAsia="en-GB"/>
              </w:rPr>
              <w:t xml:space="preserve"> </w:t>
            </w:r>
            <w:r w:rsidR="50F4512B" w:rsidRPr="50F4512B">
              <w:rPr>
                <w:rFonts w:eastAsia="Times New Roman" w:cs="Arial"/>
                <w:color w:val="000000" w:themeColor="text1"/>
                <w:sz w:val="24"/>
                <w:szCs w:val="24"/>
                <w:lang w:eastAsia="en-GB"/>
              </w:rPr>
              <w:t>471</w:t>
            </w:r>
          </w:p>
        </w:tc>
        <w:tc>
          <w:tcPr>
            <w:tcW w:w="1084" w:type="pct"/>
            <w:noWrap/>
          </w:tcPr>
          <w:p w14:paraId="660F24E4" w14:textId="115B8CC9" w:rsidR="00491E17" w:rsidRPr="00195E87" w:rsidRDefault="50F4512B"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50F4512B">
              <w:rPr>
                <w:rFonts w:eastAsia="Times New Roman" w:cs="Arial"/>
                <w:color w:val="000000" w:themeColor="text1"/>
                <w:sz w:val="24"/>
                <w:szCs w:val="24"/>
                <w:lang w:eastAsia="en-GB"/>
              </w:rPr>
              <w:t>375</w:t>
            </w:r>
          </w:p>
        </w:tc>
        <w:tc>
          <w:tcPr>
            <w:tcW w:w="933" w:type="pct"/>
            <w:noWrap/>
          </w:tcPr>
          <w:p w14:paraId="6E072D45" w14:textId="667CB82F" w:rsidR="00491E17" w:rsidRPr="00195E87" w:rsidRDefault="50F4512B"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50F4512B">
              <w:rPr>
                <w:rFonts w:eastAsia="Times New Roman" w:cs="Arial"/>
                <w:color w:val="000000" w:themeColor="text1"/>
                <w:sz w:val="24"/>
                <w:szCs w:val="24"/>
                <w:lang w:eastAsia="en-GB"/>
              </w:rPr>
              <w:t>10,692</w:t>
            </w:r>
          </w:p>
        </w:tc>
      </w:tr>
      <w:tr w:rsidR="00FA6C16" w:rsidRPr="00195E87" w14:paraId="0D6A346A" w14:textId="77777777" w:rsidTr="44DE85F5">
        <w:trPr>
          <w:trHeight w:val="300"/>
        </w:trPr>
        <w:tc>
          <w:tcPr>
            <w:cnfStyle w:val="001000000000" w:firstRow="0" w:lastRow="0" w:firstColumn="1" w:lastColumn="0" w:oddVBand="0" w:evenVBand="0" w:oddHBand="0" w:evenHBand="0" w:firstRowFirstColumn="0" w:firstRowLastColumn="0" w:lastRowFirstColumn="0" w:lastRowLastColumn="0"/>
            <w:tcW w:w="1177" w:type="pct"/>
            <w:noWrap/>
          </w:tcPr>
          <w:p w14:paraId="25BA0AF4" w14:textId="2258F607" w:rsidR="00FA6C16" w:rsidRPr="00FA6C16" w:rsidRDefault="00FA6C16" w:rsidP="00C31B64">
            <w:pPr>
              <w:spacing w:line="312" w:lineRule="auto"/>
              <w:ind w:right="-110"/>
              <w:rPr>
                <w:rFonts w:eastAsia="Times New Roman" w:cs="Arial"/>
                <w:b w:val="0"/>
                <w:bCs w:val="0"/>
                <w:color w:val="000000"/>
                <w:sz w:val="24"/>
                <w:szCs w:val="24"/>
                <w:lang w:eastAsia="en-GB"/>
              </w:rPr>
            </w:pPr>
            <w:r w:rsidRPr="00FA6C16">
              <w:rPr>
                <w:rFonts w:eastAsia="Times New Roman" w:cs="Arial"/>
                <w:b w:val="0"/>
                <w:bCs w:val="0"/>
                <w:color w:val="000000"/>
                <w:sz w:val="24"/>
                <w:szCs w:val="24"/>
                <w:lang w:eastAsia="en-GB"/>
              </w:rPr>
              <w:t>2022/23</w:t>
            </w:r>
          </w:p>
        </w:tc>
        <w:tc>
          <w:tcPr>
            <w:tcW w:w="1066" w:type="pct"/>
            <w:noWrap/>
          </w:tcPr>
          <w:p w14:paraId="6D42FC84" w14:textId="089F8BEC" w:rsidR="00FA6C16" w:rsidRPr="50F4512B" w:rsidRDefault="3B05BE24"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1B8620AE">
              <w:rPr>
                <w:rFonts w:eastAsia="Times New Roman" w:cs="Arial"/>
                <w:color w:val="000000" w:themeColor="text1"/>
                <w:sz w:val="24"/>
                <w:szCs w:val="24"/>
                <w:lang w:eastAsia="en-GB"/>
              </w:rPr>
              <w:t>2,562</w:t>
            </w:r>
          </w:p>
        </w:tc>
        <w:tc>
          <w:tcPr>
            <w:tcW w:w="740" w:type="pct"/>
            <w:noWrap/>
          </w:tcPr>
          <w:p w14:paraId="3DDE57E7" w14:textId="23F807BA" w:rsidR="00FA6C16" w:rsidRPr="50F4512B" w:rsidRDefault="629EFDD1" w:rsidP="00C31B64">
            <w:pPr>
              <w:spacing w:line="312" w:lineRule="auto"/>
              <w:ind w:left="-161"/>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6F434156">
              <w:rPr>
                <w:rFonts w:eastAsia="Times New Roman" w:cs="Arial"/>
                <w:color w:val="000000" w:themeColor="text1"/>
                <w:sz w:val="24"/>
                <w:szCs w:val="24"/>
                <w:lang w:eastAsia="en-GB"/>
              </w:rPr>
              <w:t xml:space="preserve"> </w:t>
            </w:r>
            <w:r w:rsidR="143C82E4" w:rsidRPr="1B8620AE">
              <w:rPr>
                <w:rFonts w:eastAsia="Times New Roman" w:cs="Arial"/>
                <w:color w:val="000000" w:themeColor="text1"/>
                <w:sz w:val="24"/>
                <w:szCs w:val="24"/>
                <w:lang w:eastAsia="en-GB"/>
              </w:rPr>
              <w:t>523</w:t>
            </w:r>
          </w:p>
        </w:tc>
        <w:tc>
          <w:tcPr>
            <w:tcW w:w="1084" w:type="pct"/>
            <w:noWrap/>
          </w:tcPr>
          <w:p w14:paraId="15DF0DD1" w14:textId="4EF81AF3" w:rsidR="00FA6C16" w:rsidRPr="50F4512B" w:rsidRDefault="08974691"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1B8620AE">
              <w:rPr>
                <w:rFonts w:eastAsia="Times New Roman" w:cs="Arial"/>
                <w:color w:val="000000" w:themeColor="text1"/>
                <w:sz w:val="24"/>
                <w:szCs w:val="24"/>
                <w:lang w:eastAsia="en-GB"/>
              </w:rPr>
              <w:t>374</w:t>
            </w:r>
          </w:p>
        </w:tc>
        <w:tc>
          <w:tcPr>
            <w:tcW w:w="933" w:type="pct"/>
            <w:noWrap/>
          </w:tcPr>
          <w:p w14:paraId="2921B6B0" w14:textId="3D726F8D" w:rsidR="00FA6C16" w:rsidRPr="50F4512B" w:rsidRDefault="55BDA13A"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1B8620AE">
              <w:rPr>
                <w:rFonts w:eastAsia="Times New Roman" w:cs="Arial"/>
                <w:color w:val="000000" w:themeColor="text1"/>
                <w:sz w:val="24"/>
                <w:szCs w:val="24"/>
                <w:lang w:eastAsia="en-GB"/>
              </w:rPr>
              <w:t>15,327</w:t>
            </w:r>
          </w:p>
        </w:tc>
      </w:tr>
      <w:tr w:rsidR="00772DEB" w:rsidRPr="00195E87" w14:paraId="30BD21A9" w14:textId="77777777" w:rsidTr="44DE85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7" w:type="pct"/>
            <w:noWrap/>
          </w:tcPr>
          <w:p w14:paraId="6E33DFF3" w14:textId="2FC1D175" w:rsidR="00772DEB" w:rsidRPr="00FA6C16" w:rsidRDefault="00772DEB" w:rsidP="00C31B64">
            <w:pPr>
              <w:spacing w:line="312" w:lineRule="auto"/>
              <w:ind w:right="-110"/>
              <w:rPr>
                <w:rFonts w:eastAsia="Times New Roman" w:cs="Arial"/>
                <w:color w:val="000000"/>
                <w:sz w:val="24"/>
                <w:szCs w:val="24"/>
                <w:lang w:eastAsia="en-GB"/>
              </w:rPr>
            </w:pPr>
            <w:r w:rsidRPr="00772DEB">
              <w:rPr>
                <w:rFonts w:eastAsia="Times New Roman" w:cs="Arial"/>
                <w:b w:val="0"/>
                <w:bCs w:val="0"/>
                <w:color w:val="000000"/>
                <w:sz w:val="24"/>
                <w:szCs w:val="24"/>
                <w:lang w:eastAsia="en-GB"/>
              </w:rPr>
              <w:t>2023/24</w:t>
            </w:r>
          </w:p>
        </w:tc>
        <w:tc>
          <w:tcPr>
            <w:tcW w:w="1066" w:type="pct"/>
            <w:noWrap/>
          </w:tcPr>
          <w:p w14:paraId="57235CB2" w14:textId="6F892C8D" w:rsidR="00772DEB" w:rsidRPr="1B8620AE" w:rsidRDefault="5E4FDE41"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6F434156">
              <w:rPr>
                <w:rFonts w:eastAsia="Times New Roman" w:cs="Arial"/>
                <w:color w:val="000000" w:themeColor="text1"/>
                <w:sz w:val="24"/>
                <w:szCs w:val="24"/>
                <w:lang w:eastAsia="en-GB"/>
              </w:rPr>
              <w:t xml:space="preserve"> </w:t>
            </w:r>
            <w:r w:rsidR="280C94A7" w:rsidRPr="5A3B3BE1">
              <w:rPr>
                <w:rFonts w:eastAsia="Times New Roman" w:cs="Arial"/>
                <w:color w:val="000000" w:themeColor="text1"/>
                <w:sz w:val="24"/>
                <w:szCs w:val="24"/>
                <w:lang w:eastAsia="en-GB"/>
              </w:rPr>
              <w:t>1,405</w:t>
            </w:r>
            <w:r w:rsidR="46532CA2" w:rsidRPr="6F434156">
              <w:rPr>
                <w:rFonts w:eastAsia="Times New Roman" w:cs="Arial"/>
                <w:color w:val="000000" w:themeColor="text1"/>
                <w:sz w:val="24"/>
                <w:szCs w:val="24"/>
                <w:lang w:eastAsia="en-GB"/>
              </w:rPr>
              <w:t xml:space="preserve"> </w:t>
            </w:r>
          </w:p>
        </w:tc>
        <w:tc>
          <w:tcPr>
            <w:tcW w:w="740" w:type="pct"/>
            <w:noWrap/>
          </w:tcPr>
          <w:p w14:paraId="02A7F667" w14:textId="0AE7B198" w:rsidR="00772DEB" w:rsidRPr="1B8620AE" w:rsidRDefault="46532CA2" w:rsidP="00C31B64">
            <w:pPr>
              <w:spacing w:line="312" w:lineRule="auto"/>
              <w:ind w:left="-161"/>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6F434156">
              <w:rPr>
                <w:rFonts w:eastAsia="Times New Roman" w:cs="Arial"/>
                <w:color w:val="000000" w:themeColor="text1"/>
                <w:sz w:val="24"/>
                <w:szCs w:val="24"/>
                <w:lang w:eastAsia="en-GB"/>
              </w:rPr>
              <w:t xml:space="preserve"> 664</w:t>
            </w:r>
          </w:p>
        </w:tc>
        <w:tc>
          <w:tcPr>
            <w:tcW w:w="1084" w:type="pct"/>
            <w:noWrap/>
          </w:tcPr>
          <w:p w14:paraId="00A489D0" w14:textId="627DAB3C" w:rsidR="00772DEB" w:rsidRPr="1B8620AE" w:rsidRDefault="4FA12277"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6F434156">
              <w:rPr>
                <w:rFonts w:eastAsia="Times New Roman" w:cs="Arial"/>
                <w:color w:val="000000" w:themeColor="text1"/>
                <w:sz w:val="24"/>
                <w:szCs w:val="24"/>
                <w:lang w:eastAsia="en-GB"/>
              </w:rPr>
              <w:t>406</w:t>
            </w:r>
          </w:p>
        </w:tc>
        <w:tc>
          <w:tcPr>
            <w:tcW w:w="933" w:type="pct"/>
            <w:noWrap/>
          </w:tcPr>
          <w:p w14:paraId="4347B37A" w14:textId="2979C484" w:rsidR="00772DEB" w:rsidRPr="1B8620AE" w:rsidRDefault="14286EA6"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6F434156">
              <w:rPr>
                <w:rFonts w:eastAsia="Times New Roman" w:cs="Arial"/>
                <w:color w:val="000000" w:themeColor="text1"/>
                <w:sz w:val="24"/>
                <w:szCs w:val="24"/>
                <w:lang w:eastAsia="en-GB"/>
              </w:rPr>
              <w:t>13,478</w:t>
            </w:r>
          </w:p>
        </w:tc>
      </w:tr>
      <w:tr w:rsidR="00152BB7" w:rsidRPr="00195E87" w14:paraId="25002161" w14:textId="77777777" w:rsidTr="44DE85F5">
        <w:trPr>
          <w:trHeight w:val="300"/>
        </w:trPr>
        <w:tc>
          <w:tcPr>
            <w:cnfStyle w:val="001000000000" w:firstRow="0" w:lastRow="0" w:firstColumn="1" w:lastColumn="0" w:oddVBand="0" w:evenVBand="0" w:oddHBand="0" w:evenHBand="0" w:firstRowFirstColumn="0" w:firstRowLastColumn="0" w:lastRowFirstColumn="0" w:lastRowLastColumn="0"/>
            <w:tcW w:w="1177" w:type="pct"/>
            <w:noWrap/>
          </w:tcPr>
          <w:p w14:paraId="12A7AEAE" w14:textId="359D1CEB" w:rsidR="00152BB7" w:rsidRPr="003C3D33" w:rsidRDefault="00152BB7" w:rsidP="00C31B64">
            <w:pPr>
              <w:spacing w:line="312" w:lineRule="auto"/>
              <w:ind w:right="-110"/>
              <w:rPr>
                <w:rFonts w:eastAsia="Times New Roman" w:cs="Arial"/>
                <w:b w:val="0"/>
                <w:bCs w:val="0"/>
                <w:color w:val="000000"/>
                <w:sz w:val="24"/>
                <w:szCs w:val="24"/>
                <w:lang w:eastAsia="en-GB"/>
              </w:rPr>
            </w:pPr>
            <w:r w:rsidRPr="003C3D33">
              <w:rPr>
                <w:rFonts w:eastAsia="Times New Roman" w:cs="Arial"/>
                <w:b w:val="0"/>
                <w:bCs w:val="0"/>
                <w:color w:val="000000"/>
                <w:sz w:val="24"/>
                <w:szCs w:val="24"/>
                <w:lang w:eastAsia="en-GB"/>
              </w:rPr>
              <w:t>2024/25</w:t>
            </w:r>
          </w:p>
        </w:tc>
        <w:tc>
          <w:tcPr>
            <w:tcW w:w="1066" w:type="pct"/>
            <w:noWrap/>
          </w:tcPr>
          <w:p w14:paraId="45E4F80B" w14:textId="0647F5D7" w:rsidR="00152BB7" w:rsidRPr="003C3D33" w:rsidRDefault="2958314C"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03C3D33">
              <w:rPr>
                <w:rFonts w:eastAsia="Times New Roman" w:cs="Arial"/>
                <w:color w:val="000000" w:themeColor="text1"/>
                <w:sz w:val="24"/>
                <w:szCs w:val="24"/>
                <w:lang w:eastAsia="en-GB"/>
              </w:rPr>
              <w:t>1,477</w:t>
            </w:r>
          </w:p>
        </w:tc>
        <w:tc>
          <w:tcPr>
            <w:tcW w:w="740" w:type="pct"/>
            <w:noWrap/>
          </w:tcPr>
          <w:p w14:paraId="7C0C85A0" w14:textId="4104E39E" w:rsidR="00152BB7" w:rsidRPr="003C3D33" w:rsidRDefault="74E644D5" w:rsidP="00C31B64">
            <w:pPr>
              <w:spacing w:line="312" w:lineRule="auto"/>
              <w:ind w:left="-161"/>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03C3D33">
              <w:rPr>
                <w:rFonts w:eastAsia="Times New Roman" w:cs="Arial"/>
                <w:color w:val="000000" w:themeColor="text1"/>
                <w:sz w:val="24"/>
                <w:szCs w:val="24"/>
                <w:lang w:eastAsia="en-GB"/>
              </w:rPr>
              <w:t>670</w:t>
            </w:r>
          </w:p>
        </w:tc>
        <w:tc>
          <w:tcPr>
            <w:tcW w:w="1084" w:type="pct"/>
            <w:noWrap/>
          </w:tcPr>
          <w:p w14:paraId="076F3DD8" w14:textId="7AB29203" w:rsidR="00152BB7" w:rsidRPr="003C3D33" w:rsidRDefault="420F2D9C"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03C3D33">
              <w:rPr>
                <w:rFonts w:eastAsia="Times New Roman" w:cs="Arial"/>
                <w:color w:val="000000" w:themeColor="text1"/>
                <w:sz w:val="24"/>
                <w:szCs w:val="24"/>
                <w:lang w:eastAsia="en-GB"/>
              </w:rPr>
              <w:t>302</w:t>
            </w:r>
          </w:p>
        </w:tc>
        <w:tc>
          <w:tcPr>
            <w:tcW w:w="933" w:type="pct"/>
            <w:noWrap/>
          </w:tcPr>
          <w:p w14:paraId="51A43E8A" w14:textId="4DEE04F7" w:rsidR="00152BB7" w:rsidRPr="003C3D33" w:rsidRDefault="00CB96BC"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03C3D33">
              <w:rPr>
                <w:rFonts w:eastAsia="Times New Roman" w:cs="Arial"/>
                <w:color w:val="000000" w:themeColor="text1"/>
                <w:sz w:val="24"/>
                <w:szCs w:val="24"/>
                <w:lang w:eastAsia="en-GB"/>
              </w:rPr>
              <w:t>13,733</w:t>
            </w:r>
          </w:p>
        </w:tc>
      </w:tr>
      <w:tr w:rsidR="003C3D33" w:rsidRPr="00195E87" w14:paraId="5F10CDDD" w14:textId="77777777" w:rsidTr="44DE85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7" w:type="pct"/>
            <w:noWrap/>
          </w:tcPr>
          <w:p w14:paraId="3F16D73E" w14:textId="498FC7FE" w:rsidR="003C3D33" w:rsidRPr="00F86079" w:rsidRDefault="003C3D33" w:rsidP="00C31B64">
            <w:pPr>
              <w:spacing w:line="312" w:lineRule="auto"/>
              <w:ind w:right="-110"/>
              <w:rPr>
                <w:rFonts w:eastAsia="Times New Roman" w:cs="Arial"/>
                <w:color w:val="000000"/>
                <w:sz w:val="24"/>
                <w:szCs w:val="24"/>
                <w:lang w:eastAsia="en-GB"/>
              </w:rPr>
            </w:pPr>
            <w:r>
              <w:rPr>
                <w:rFonts w:eastAsia="Times New Roman" w:cs="Arial"/>
                <w:color w:val="000000"/>
                <w:sz w:val="24"/>
                <w:szCs w:val="24"/>
                <w:lang w:eastAsia="en-GB"/>
              </w:rPr>
              <w:t>2025/26</w:t>
            </w:r>
          </w:p>
        </w:tc>
        <w:tc>
          <w:tcPr>
            <w:tcW w:w="1066" w:type="pct"/>
            <w:noWrap/>
          </w:tcPr>
          <w:p w14:paraId="6A4C3C5D" w14:textId="6900774A" w:rsidR="003C3D33" w:rsidRPr="00F86079" w:rsidRDefault="024ED648" w:rsidP="00C31B64">
            <w:pPr>
              <w:spacing w:line="312" w:lineRule="auto"/>
              <w:jc w:val="center"/>
              <w:cnfStyle w:val="000000100000" w:firstRow="0" w:lastRow="0" w:firstColumn="0" w:lastColumn="0" w:oddVBand="0" w:evenVBand="0" w:oddHBand="1" w:evenHBand="0" w:firstRowFirstColumn="0" w:firstRowLastColumn="0" w:lastRowFirstColumn="0" w:lastRowLastColumn="0"/>
            </w:pPr>
            <w:r w:rsidRPr="44DE85F5">
              <w:rPr>
                <w:rFonts w:eastAsia="Times New Roman" w:cs="Arial"/>
                <w:b/>
                <w:bCs/>
                <w:color w:val="000000" w:themeColor="text1"/>
                <w:sz w:val="24"/>
                <w:szCs w:val="24"/>
                <w:lang w:eastAsia="en-GB"/>
              </w:rPr>
              <w:t>1,777</w:t>
            </w:r>
          </w:p>
        </w:tc>
        <w:tc>
          <w:tcPr>
            <w:tcW w:w="740" w:type="pct"/>
            <w:noWrap/>
          </w:tcPr>
          <w:p w14:paraId="09B4A9A2" w14:textId="5120707F" w:rsidR="003C3D33" w:rsidRPr="00F86079" w:rsidRDefault="024ED648" w:rsidP="00C31B64">
            <w:pPr>
              <w:spacing w:line="312" w:lineRule="auto"/>
              <w:ind w:left="-161"/>
              <w:jc w:val="center"/>
              <w:cnfStyle w:val="000000100000" w:firstRow="0" w:lastRow="0" w:firstColumn="0" w:lastColumn="0" w:oddVBand="0" w:evenVBand="0" w:oddHBand="1" w:evenHBand="0" w:firstRowFirstColumn="0" w:firstRowLastColumn="0" w:lastRowFirstColumn="0" w:lastRowLastColumn="0"/>
            </w:pPr>
            <w:r w:rsidRPr="44DE85F5">
              <w:rPr>
                <w:rFonts w:eastAsia="Times New Roman" w:cs="Arial"/>
                <w:b/>
                <w:bCs/>
                <w:color w:val="000000" w:themeColor="text1"/>
                <w:sz w:val="24"/>
                <w:szCs w:val="24"/>
                <w:lang w:eastAsia="en-GB"/>
              </w:rPr>
              <w:t>502</w:t>
            </w:r>
          </w:p>
        </w:tc>
        <w:tc>
          <w:tcPr>
            <w:tcW w:w="1084" w:type="pct"/>
            <w:noWrap/>
          </w:tcPr>
          <w:p w14:paraId="72DC6A44" w14:textId="7CB5A19F" w:rsidR="003C3D33" w:rsidRPr="00F86079" w:rsidRDefault="024ED648" w:rsidP="00C31B64">
            <w:pPr>
              <w:spacing w:line="312" w:lineRule="auto"/>
              <w:jc w:val="center"/>
              <w:cnfStyle w:val="000000100000" w:firstRow="0" w:lastRow="0" w:firstColumn="0" w:lastColumn="0" w:oddVBand="0" w:evenVBand="0" w:oddHBand="1" w:evenHBand="0" w:firstRowFirstColumn="0" w:firstRowLastColumn="0" w:lastRowFirstColumn="0" w:lastRowLastColumn="0"/>
            </w:pPr>
            <w:r w:rsidRPr="44DE85F5">
              <w:rPr>
                <w:rFonts w:eastAsia="Times New Roman" w:cs="Arial"/>
                <w:b/>
                <w:bCs/>
                <w:color w:val="000000" w:themeColor="text1"/>
                <w:sz w:val="24"/>
                <w:szCs w:val="24"/>
                <w:lang w:eastAsia="en-GB"/>
              </w:rPr>
              <w:t>427</w:t>
            </w:r>
          </w:p>
        </w:tc>
        <w:tc>
          <w:tcPr>
            <w:tcW w:w="933" w:type="pct"/>
            <w:noWrap/>
          </w:tcPr>
          <w:p w14:paraId="0CE5984F" w14:textId="7A1B16C8" w:rsidR="003C3D33" w:rsidRPr="00F86079" w:rsidRDefault="024ED648" w:rsidP="00C31B64">
            <w:pPr>
              <w:spacing w:line="312" w:lineRule="auto"/>
              <w:jc w:val="center"/>
              <w:cnfStyle w:val="000000100000" w:firstRow="0" w:lastRow="0" w:firstColumn="0" w:lastColumn="0" w:oddVBand="0" w:evenVBand="0" w:oddHBand="1" w:evenHBand="0" w:firstRowFirstColumn="0" w:firstRowLastColumn="0" w:lastRowFirstColumn="0" w:lastRowLastColumn="0"/>
            </w:pPr>
            <w:r w:rsidRPr="44DE85F5">
              <w:rPr>
                <w:rFonts w:eastAsia="Times New Roman" w:cs="Arial"/>
                <w:b/>
                <w:bCs/>
                <w:color w:val="000000" w:themeColor="text1"/>
                <w:sz w:val="24"/>
                <w:szCs w:val="24"/>
                <w:lang w:eastAsia="en-GB"/>
              </w:rPr>
              <w:t>14,464</w:t>
            </w:r>
          </w:p>
        </w:tc>
      </w:tr>
      <w:tr w:rsidR="009B21B6" w:rsidRPr="00195E87" w14:paraId="79401059" w14:textId="77777777" w:rsidTr="44DE85F5">
        <w:trPr>
          <w:trHeight w:val="300"/>
        </w:trPr>
        <w:tc>
          <w:tcPr>
            <w:cnfStyle w:val="001000000000" w:firstRow="0" w:lastRow="0" w:firstColumn="1" w:lastColumn="0" w:oddVBand="0" w:evenVBand="0" w:oddHBand="0" w:evenHBand="0" w:firstRowFirstColumn="0" w:firstRowLastColumn="0" w:lastRowFirstColumn="0" w:lastRowLastColumn="0"/>
            <w:tcW w:w="1177" w:type="pct"/>
            <w:noWrap/>
            <w:hideMark/>
          </w:tcPr>
          <w:p w14:paraId="09826E8A" w14:textId="6E037A00" w:rsidR="00195E87" w:rsidRPr="00E65CD3" w:rsidRDefault="00195E87" w:rsidP="00C31B64">
            <w:pPr>
              <w:spacing w:line="312" w:lineRule="auto"/>
              <w:rPr>
                <w:rFonts w:eastAsia="Times New Roman" w:cs="Arial"/>
                <w:color w:val="000000"/>
                <w:sz w:val="24"/>
                <w:szCs w:val="24"/>
                <w:lang w:eastAsia="en-GB"/>
              </w:rPr>
            </w:pPr>
            <w:r w:rsidRPr="00E65CD3">
              <w:rPr>
                <w:rFonts w:eastAsia="Times New Roman" w:cs="Arial"/>
                <w:color w:val="000000"/>
                <w:sz w:val="24"/>
                <w:szCs w:val="24"/>
                <w:lang w:eastAsia="en-GB"/>
              </w:rPr>
              <w:t xml:space="preserve">Completion rate </w:t>
            </w:r>
          </w:p>
        </w:tc>
        <w:tc>
          <w:tcPr>
            <w:tcW w:w="1066" w:type="pct"/>
            <w:noWrap/>
            <w:hideMark/>
          </w:tcPr>
          <w:p w14:paraId="6BD76A30" w14:textId="77777777" w:rsidR="00195E87" w:rsidRPr="00195E87" w:rsidRDefault="00195E87"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p>
        </w:tc>
        <w:tc>
          <w:tcPr>
            <w:tcW w:w="740" w:type="pct"/>
            <w:noWrap/>
            <w:hideMark/>
          </w:tcPr>
          <w:p w14:paraId="4211AD45" w14:textId="77777777" w:rsidR="00195E87" w:rsidRPr="00195E87" w:rsidRDefault="00195E87" w:rsidP="00C31B64">
            <w:pPr>
              <w:spacing w:line="312" w:lineRule="auto"/>
              <w:ind w:left="-161"/>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p>
        </w:tc>
        <w:tc>
          <w:tcPr>
            <w:tcW w:w="1084" w:type="pct"/>
            <w:noWrap/>
            <w:hideMark/>
          </w:tcPr>
          <w:p w14:paraId="3B311765" w14:textId="77777777" w:rsidR="00195E87" w:rsidRPr="00195E87" w:rsidRDefault="00195E87"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p>
        </w:tc>
        <w:tc>
          <w:tcPr>
            <w:tcW w:w="933" w:type="pct"/>
            <w:noWrap/>
            <w:hideMark/>
          </w:tcPr>
          <w:p w14:paraId="655B43AC" w14:textId="77777777" w:rsidR="00195E87" w:rsidRPr="00195E87" w:rsidRDefault="00195E87"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p>
        </w:tc>
      </w:tr>
      <w:tr w:rsidR="00D6258A" w:rsidRPr="00195E87" w14:paraId="7E143CF7" w14:textId="77777777" w:rsidTr="44DE85F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77" w:type="pct"/>
            <w:noWrap/>
            <w:hideMark/>
          </w:tcPr>
          <w:p w14:paraId="76186FD4" w14:textId="299B5954" w:rsidR="00195E87" w:rsidRPr="00E65CD3" w:rsidRDefault="00195E87" w:rsidP="00C31B64">
            <w:pPr>
              <w:spacing w:line="312" w:lineRule="auto"/>
              <w:ind w:right="-110"/>
              <w:rPr>
                <w:rFonts w:eastAsia="Times New Roman" w:cs="Arial"/>
                <w:b w:val="0"/>
                <w:bCs w:val="0"/>
                <w:color w:val="000000"/>
                <w:sz w:val="24"/>
                <w:szCs w:val="24"/>
                <w:lang w:eastAsia="en-GB"/>
              </w:rPr>
            </w:pPr>
            <w:r w:rsidRPr="00E65CD3">
              <w:rPr>
                <w:rFonts w:eastAsia="Times New Roman" w:cs="Arial"/>
                <w:b w:val="0"/>
                <w:bCs w:val="0"/>
                <w:color w:val="000000"/>
                <w:sz w:val="24"/>
                <w:szCs w:val="24"/>
                <w:lang w:eastAsia="en-GB"/>
              </w:rPr>
              <w:t>2020/21</w:t>
            </w:r>
          </w:p>
        </w:tc>
        <w:tc>
          <w:tcPr>
            <w:tcW w:w="1066" w:type="pct"/>
            <w:noWrap/>
            <w:hideMark/>
          </w:tcPr>
          <w:p w14:paraId="22870530" w14:textId="24948D47" w:rsidR="00195E87" w:rsidRPr="00195E87" w:rsidRDefault="2E50B5D5"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50F4512B">
              <w:rPr>
                <w:rFonts w:eastAsia="Times New Roman" w:cs="Arial"/>
                <w:color w:val="000000" w:themeColor="text1"/>
                <w:sz w:val="24"/>
                <w:szCs w:val="24"/>
                <w:lang w:eastAsia="en-GB"/>
              </w:rPr>
              <w:t xml:space="preserve"> </w:t>
            </w:r>
            <w:r w:rsidR="00195E87" w:rsidRPr="50F4512B">
              <w:rPr>
                <w:rFonts w:eastAsia="Times New Roman" w:cs="Arial"/>
                <w:color w:val="000000" w:themeColor="text1"/>
                <w:sz w:val="24"/>
                <w:szCs w:val="24"/>
                <w:lang w:eastAsia="en-GB"/>
              </w:rPr>
              <w:t>73%</w:t>
            </w:r>
          </w:p>
        </w:tc>
        <w:tc>
          <w:tcPr>
            <w:tcW w:w="740" w:type="pct"/>
            <w:noWrap/>
            <w:hideMark/>
          </w:tcPr>
          <w:p w14:paraId="30DECEF1" w14:textId="3DE34F2D" w:rsidR="00195E87" w:rsidRPr="00195E87" w:rsidRDefault="2E50B5D5" w:rsidP="00C31B64">
            <w:pPr>
              <w:spacing w:line="312" w:lineRule="auto"/>
              <w:ind w:left="-161"/>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50F4512B">
              <w:rPr>
                <w:rFonts w:eastAsia="Times New Roman" w:cs="Arial"/>
                <w:color w:val="000000" w:themeColor="text1"/>
                <w:sz w:val="24"/>
                <w:szCs w:val="24"/>
                <w:lang w:eastAsia="en-GB"/>
              </w:rPr>
              <w:t xml:space="preserve"> </w:t>
            </w:r>
            <w:r w:rsidR="00195E87" w:rsidRPr="50F4512B">
              <w:rPr>
                <w:rFonts w:eastAsia="Times New Roman" w:cs="Arial"/>
                <w:color w:val="000000" w:themeColor="text1"/>
                <w:sz w:val="24"/>
                <w:szCs w:val="24"/>
                <w:lang w:eastAsia="en-GB"/>
              </w:rPr>
              <w:t>64%</w:t>
            </w:r>
          </w:p>
        </w:tc>
        <w:tc>
          <w:tcPr>
            <w:tcW w:w="1084" w:type="pct"/>
            <w:noWrap/>
            <w:hideMark/>
          </w:tcPr>
          <w:p w14:paraId="6EB5B87B" w14:textId="18AFFBC2" w:rsidR="00195E87" w:rsidRPr="00195E87" w:rsidRDefault="2E50B5D5"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50F4512B">
              <w:rPr>
                <w:rFonts w:eastAsia="Times New Roman" w:cs="Arial"/>
                <w:color w:val="000000" w:themeColor="text1"/>
                <w:sz w:val="24"/>
                <w:szCs w:val="24"/>
                <w:lang w:eastAsia="en-GB"/>
              </w:rPr>
              <w:t xml:space="preserve"> </w:t>
            </w:r>
            <w:r w:rsidR="00195E87" w:rsidRPr="50F4512B">
              <w:rPr>
                <w:rFonts w:eastAsia="Times New Roman" w:cs="Arial"/>
                <w:color w:val="000000" w:themeColor="text1"/>
                <w:sz w:val="24"/>
                <w:szCs w:val="24"/>
                <w:lang w:eastAsia="en-GB"/>
              </w:rPr>
              <w:t>96%</w:t>
            </w:r>
          </w:p>
        </w:tc>
        <w:tc>
          <w:tcPr>
            <w:tcW w:w="933" w:type="pct"/>
            <w:noWrap/>
            <w:hideMark/>
          </w:tcPr>
          <w:p w14:paraId="4C734B15" w14:textId="0471A1DE" w:rsidR="00195E87" w:rsidRPr="00195E87" w:rsidRDefault="00195E87"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B60015">
              <w:rPr>
                <w:rFonts w:eastAsia="Times New Roman" w:cs="Arial"/>
                <w:color w:val="000000" w:themeColor="text1"/>
                <w:sz w:val="24"/>
                <w:szCs w:val="24"/>
                <w:lang w:eastAsia="en-GB"/>
              </w:rPr>
              <w:t>8</w:t>
            </w:r>
            <w:r w:rsidR="00B60015">
              <w:rPr>
                <w:rFonts w:eastAsia="Times New Roman" w:cs="Arial"/>
                <w:color w:val="000000" w:themeColor="text1"/>
                <w:sz w:val="24"/>
                <w:szCs w:val="24"/>
                <w:lang w:eastAsia="en-GB"/>
              </w:rPr>
              <w:t>8</w:t>
            </w:r>
            <w:r w:rsidRPr="00E02769">
              <w:rPr>
                <w:rFonts w:eastAsia="Times New Roman" w:cs="Arial"/>
                <w:color w:val="000000" w:themeColor="text1"/>
                <w:sz w:val="24"/>
                <w:szCs w:val="24"/>
                <w:lang w:eastAsia="en-GB"/>
              </w:rPr>
              <w:t>%</w:t>
            </w:r>
          </w:p>
        </w:tc>
      </w:tr>
      <w:tr w:rsidR="00491E17" w:rsidRPr="00195E87" w14:paraId="01F01694" w14:textId="77777777" w:rsidTr="44DE85F5">
        <w:trPr>
          <w:trHeight w:val="70"/>
        </w:trPr>
        <w:tc>
          <w:tcPr>
            <w:cnfStyle w:val="001000000000" w:firstRow="0" w:lastRow="0" w:firstColumn="1" w:lastColumn="0" w:oddVBand="0" w:evenVBand="0" w:oddHBand="0" w:evenHBand="0" w:firstRowFirstColumn="0" w:firstRowLastColumn="0" w:lastRowFirstColumn="0" w:lastRowLastColumn="0"/>
            <w:tcW w:w="1177" w:type="pct"/>
            <w:noWrap/>
          </w:tcPr>
          <w:p w14:paraId="043C43EB" w14:textId="08C69973" w:rsidR="00491E17" w:rsidRPr="00491E17" w:rsidRDefault="00491E17" w:rsidP="00C31B64">
            <w:pPr>
              <w:spacing w:line="312" w:lineRule="auto"/>
              <w:ind w:right="-110"/>
              <w:rPr>
                <w:rFonts w:eastAsia="Times New Roman" w:cs="Arial"/>
                <w:b w:val="0"/>
                <w:bCs w:val="0"/>
                <w:color w:val="000000"/>
                <w:sz w:val="24"/>
                <w:szCs w:val="24"/>
                <w:lang w:eastAsia="en-GB"/>
              </w:rPr>
            </w:pPr>
            <w:r w:rsidRPr="00491E17">
              <w:rPr>
                <w:rFonts w:eastAsia="Times New Roman" w:cs="Arial"/>
                <w:b w:val="0"/>
                <w:bCs w:val="0"/>
                <w:color w:val="000000"/>
                <w:sz w:val="24"/>
                <w:szCs w:val="24"/>
                <w:lang w:eastAsia="en-GB"/>
              </w:rPr>
              <w:t>2021/22</w:t>
            </w:r>
          </w:p>
        </w:tc>
        <w:tc>
          <w:tcPr>
            <w:tcW w:w="1066" w:type="pct"/>
            <w:noWrap/>
          </w:tcPr>
          <w:p w14:paraId="17063F27" w14:textId="721C9BC4" w:rsidR="00491E17" w:rsidRPr="00195E87" w:rsidRDefault="50F4512B"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50F4512B">
              <w:rPr>
                <w:rFonts w:eastAsia="Times New Roman" w:cs="Arial"/>
                <w:color w:val="000000" w:themeColor="text1"/>
                <w:sz w:val="24"/>
                <w:szCs w:val="24"/>
                <w:lang w:eastAsia="en-GB"/>
              </w:rPr>
              <w:t xml:space="preserve"> 67%</w:t>
            </w:r>
          </w:p>
        </w:tc>
        <w:tc>
          <w:tcPr>
            <w:tcW w:w="740" w:type="pct"/>
            <w:noWrap/>
          </w:tcPr>
          <w:p w14:paraId="65B17828" w14:textId="522D40B2" w:rsidR="00491E17" w:rsidRPr="00195E87" w:rsidRDefault="50F4512B" w:rsidP="00C31B64">
            <w:pPr>
              <w:spacing w:line="312" w:lineRule="auto"/>
              <w:ind w:left="-161"/>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50F4512B">
              <w:rPr>
                <w:rFonts w:eastAsia="Times New Roman" w:cs="Arial"/>
                <w:color w:val="000000" w:themeColor="text1"/>
                <w:sz w:val="24"/>
                <w:szCs w:val="24"/>
                <w:lang w:eastAsia="en-GB"/>
              </w:rPr>
              <w:t xml:space="preserve"> 58%</w:t>
            </w:r>
          </w:p>
        </w:tc>
        <w:tc>
          <w:tcPr>
            <w:tcW w:w="1084" w:type="pct"/>
            <w:noWrap/>
          </w:tcPr>
          <w:p w14:paraId="645B9130" w14:textId="6315292A" w:rsidR="00491E17" w:rsidRPr="00195E87" w:rsidRDefault="50F4512B"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50F4512B">
              <w:rPr>
                <w:rFonts w:eastAsia="Times New Roman" w:cs="Arial"/>
                <w:color w:val="000000" w:themeColor="text1"/>
                <w:sz w:val="24"/>
                <w:szCs w:val="24"/>
                <w:lang w:eastAsia="en-GB"/>
              </w:rPr>
              <w:t xml:space="preserve"> 93%</w:t>
            </w:r>
          </w:p>
        </w:tc>
        <w:tc>
          <w:tcPr>
            <w:tcW w:w="933" w:type="pct"/>
            <w:noWrap/>
          </w:tcPr>
          <w:p w14:paraId="27DDC58A" w14:textId="272F6097" w:rsidR="00491E17" w:rsidRPr="00B60015" w:rsidRDefault="50F4512B"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50F4512B">
              <w:rPr>
                <w:rFonts w:eastAsia="Times New Roman" w:cs="Arial"/>
                <w:color w:val="000000" w:themeColor="text1"/>
                <w:sz w:val="24"/>
                <w:szCs w:val="24"/>
                <w:lang w:eastAsia="en-GB"/>
              </w:rPr>
              <w:t>88%</w:t>
            </w:r>
          </w:p>
        </w:tc>
      </w:tr>
      <w:tr w:rsidR="00FA6C16" w:rsidRPr="00195E87" w14:paraId="6664CB5C" w14:textId="77777777" w:rsidTr="44DE85F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77" w:type="pct"/>
            <w:noWrap/>
          </w:tcPr>
          <w:p w14:paraId="1AEF252F" w14:textId="3E9461C2" w:rsidR="00FA6C16" w:rsidRPr="00FA6C16" w:rsidRDefault="00FA6C16" w:rsidP="00C31B64">
            <w:pPr>
              <w:spacing w:line="312" w:lineRule="auto"/>
              <w:ind w:right="-110"/>
              <w:rPr>
                <w:rFonts w:eastAsia="Times New Roman" w:cs="Arial"/>
                <w:b w:val="0"/>
                <w:bCs w:val="0"/>
                <w:color w:val="000000"/>
                <w:sz w:val="24"/>
                <w:szCs w:val="24"/>
                <w:lang w:eastAsia="en-GB"/>
              </w:rPr>
            </w:pPr>
            <w:r w:rsidRPr="00FA6C16">
              <w:rPr>
                <w:rFonts w:eastAsia="Times New Roman" w:cs="Arial"/>
                <w:b w:val="0"/>
                <w:bCs w:val="0"/>
                <w:color w:val="000000"/>
                <w:sz w:val="24"/>
                <w:szCs w:val="24"/>
                <w:lang w:eastAsia="en-GB"/>
              </w:rPr>
              <w:t>2022/23</w:t>
            </w:r>
          </w:p>
        </w:tc>
        <w:tc>
          <w:tcPr>
            <w:tcW w:w="1066" w:type="pct"/>
            <w:noWrap/>
          </w:tcPr>
          <w:p w14:paraId="63722BCD" w14:textId="73573E7E" w:rsidR="00FA6C16" w:rsidRPr="50F4512B" w:rsidRDefault="4F5E36A5"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1B8620AE">
              <w:rPr>
                <w:rFonts w:eastAsia="Times New Roman" w:cs="Arial"/>
                <w:color w:val="000000" w:themeColor="text1"/>
                <w:sz w:val="24"/>
                <w:szCs w:val="24"/>
                <w:lang w:eastAsia="en-GB"/>
              </w:rPr>
              <w:t xml:space="preserve"> 84%</w:t>
            </w:r>
          </w:p>
        </w:tc>
        <w:tc>
          <w:tcPr>
            <w:tcW w:w="740" w:type="pct"/>
            <w:noWrap/>
          </w:tcPr>
          <w:p w14:paraId="2E074C5D" w14:textId="5DC60D9C" w:rsidR="00FA6C16" w:rsidRPr="50F4512B" w:rsidRDefault="7E9553D0" w:rsidP="00C31B64">
            <w:pPr>
              <w:spacing w:line="312" w:lineRule="auto"/>
              <w:ind w:left="-161"/>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1B8620AE">
              <w:rPr>
                <w:rFonts w:eastAsia="Times New Roman" w:cs="Arial"/>
                <w:color w:val="000000" w:themeColor="text1"/>
                <w:sz w:val="24"/>
                <w:szCs w:val="24"/>
                <w:lang w:eastAsia="en-GB"/>
              </w:rPr>
              <w:t xml:space="preserve"> 62%</w:t>
            </w:r>
          </w:p>
        </w:tc>
        <w:tc>
          <w:tcPr>
            <w:tcW w:w="1084" w:type="pct"/>
            <w:noWrap/>
          </w:tcPr>
          <w:p w14:paraId="69094D0C" w14:textId="3D14D6DB" w:rsidR="00FA6C16" w:rsidRPr="50F4512B" w:rsidRDefault="3E06583E"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1B8620AE">
              <w:rPr>
                <w:rFonts w:eastAsia="Times New Roman" w:cs="Arial"/>
                <w:color w:val="000000" w:themeColor="text1"/>
                <w:sz w:val="24"/>
                <w:szCs w:val="24"/>
                <w:lang w:eastAsia="en-GB"/>
              </w:rPr>
              <w:t xml:space="preserve"> 83%</w:t>
            </w:r>
          </w:p>
        </w:tc>
        <w:tc>
          <w:tcPr>
            <w:tcW w:w="933" w:type="pct"/>
            <w:noWrap/>
          </w:tcPr>
          <w:p w14:paraId="24DDA738" w14:textId="2416C312" w:rsidR="00FA6C16" w:rsidRPr="50F4512B" w:rsidRDefault="28C7192D"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1B8620AE">
              <w:rPr>
                <w:rFonts w:eastAsia="Times New Roman" w:cs="Arial"/>
                <w:color w:val="000000" w:themeColor="text1"/>
                <w:sz w:val="24"/>
                <w:szCs w:val="24"/>
                <w:lang w:eastAsia="en-GB"/>
              </w:rPr>
              <w:t>86%</w:t>
            </w:r>
          </w:p>
        </w:tc>
      </w:tr>
      <w:tr w:rsidR="00772DEB" w:rsidRPr="00195E87" w14:paraId="7D6AD1D6" w14:textId="77777777" w:rsidTr="44DE85F5">
        <w:trPr>
          <w:trHeight w:val="70"/>
        </w:trPr>
        <w:tc>
          <w:tcPr>
            <w:cnfStyle w:val="001000000000" w:firstRow="0" w:lastRow="0" w:firstColumn="1" w:lastColumn="0" w:oddVBand="0" w:evenVBand="0" w:oddHBand="0" w:evenHBand="0" w:firstRowFirstColumn="0" w:firstRowLastColumn="0" w:lastRowFirstColumn="0" w:lastRowLastColumn="0"/>
            <w:tcW w:w="1177" w:type="pct"/>
            <w:noWrap/>
          </w:tcPr>
          <w:p w14:paraId="2F8CD891" w14:textId="38E16385" w:rsidR="00772DEB" w:rsidRPr="00772DEB" w:rsidRDefault="00772DEB" w:rsidP="00C31B64">
            <w:pPr>
              <w:spacing w:line="312" w:lineRule="auto"/>
              <w:ind w:right="-110"/>
              <w:rPr>
                <w:rFonts w:eastAsia="Times New Roman" w:cs="Arial"/>
                <w:b w:val="0"/>
                <w:bCs w:val="0"/>
                <w:color w:val="000000"/>
                <w:sz w:val="24"/>
                <w:szCs w:val="24"/>
                <w:lang w:eastAsia="en-GB"/>
              </w:rPr>
            </w:pPr>
            <w:r w:rsidRPr="00772DEB">
              <w:rPr>
                <w:rFonts w:eastAsia="Times New Roman" w:cs="Arial"/>
                <w:b w:val="0"/>
                <w:bCs w:val="0"/>
                <w:color w:val="000000"/>
                <w:sz w:val="24"/>
                <w:szCs w:val="24"/>
                <w:lang w:eastAsia="en-GB"/>
              </w:rPr>
              <w:t>2023/24</w:t>
            </w:r>
          </w:p>
        </w:tc>
        <w:tc>
          <w:tcPr>
            <w:tcW w:w="1066" w:type="pct"/>
            <w:noWrap/>
          </w:tcPr>
          <w:p w14:paraId="495CF1FD" w14:textId="76028B2A" w:rsidR="00772DEB" w:rsidRPr="1B8620AE" w:rsidRDefault="3AB6D890"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4AD25D9">
              <w:rPr>
                <w:rFonts w:eastAsia="Times New Roman" w:cs="Arial"/>
                <w:color w:val="000000" w:themeColor="text1"/>
                <w:sz w:val="24"/>
                <w:szCs w:val="24"/>
                <w:lang w:eastAsia="en-GB"/>
              </w:rPr>
              <w:t xml:space="preserve"> </w:t>
            </w:r>
            <w:r w:rsidRPr="1C3461C3">
              <w:rPr>
                <w:rFonts w:eastAsia="Times New Roman" w:cs="Arial"/>
                <w:color w:val="000000" w:themeColor="text1"/>
                <w:sz w:val="24"/>
                <w:szCs w:val="24"/>
                <w:lang w:eastAsia="en-GB"/>
              </w:rPr>
              <w:t>85%</w:t>
            </w:r>
          </w:p>
        </w:tc>
        <w:tc>
          <w:tcPr>
            <w:tcW w:w="740" w:type="pct"/>
            <w:noWrap/>
          </w:tcPr>
          <w:p w14:paraId="0DBC6369" w14:textId="395E3ADB" w:rsidR="00772DEB" w:rsidRPr="1B8620AE" w:rsidRDefault="28E16BB1" w:rsidP="00C31B64">
            <w:pPr>
              <w:spacing w:line="312" w:lineRule="auto"/>
              <w:ind w:left="-161"/>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6F434156">
              <w:rPr>
                <w:rFonts w:eastAsia="Times New Roman" w:cs="Arial"/>
                <w:color w:val="000000" w:themeColor="text1"/>
                <w:sz w:val="24"/>
                <w:szCs w:val="24"/>
                <w:lang w:eastAsia="en-GB"/>
              </w:rPr>
              <w:t xml:space="preserve"> 71%</w:t>
            </w:r>
          </w:p>
        </w:tc>
        <w:tc>
          <w:tcPr>
            <w:tcW w:w="1084" w:type="pct"/>
            <w:noWrap/>
          </w:tcPr>
          <w:p w14:paraId="0F3E6739" w14:textId="1AFE5B1D" w:rsidR="00772DEB" w:rsidRPr="1B8620AE" w:rsidRDefault="1524030C"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6F434156">
              <w:rPr>
                <w:rFonts w:eastAsia="Times New Roman" w:cs="Arial"/>
                <w:color w:val="000000" w:themeColor="text1"/>
                <w:sz w:val="24"/>
                <w:szCs w:val="24"/>
                <w:lang w:eastAsia="en-GB"/>
              </w:rPr>
              <w:t xml:space="preserve"> </w:t>
            </w:r>
            <w:r w:rsidR="1AA3CFC0" w:rsidRPr="6F434156">
              <w:rPr>
                <w:rFonts w:eastAsia="Times New Roman" w:cs="Arial"/>
                <w:color w:val="000000" w:themeColor="text1"/>
                <w:sz w:val="24"/>
                <w:szCs w:val="24"/>
                <w:lang w:eastAsia="en-GB"/>
              </w:rPr>
              <w:t>91%</w:t>
            </w:r>
          </w:p>
        </w:tc>
        <w:tc>
          <w:tcPr>
            <w:tcW w:w="933" w:type="pct"/>
            <w:noWrap/>
          </w:tcPr>
          <w:p w14:paraId="680AB266" w14:textId="4065C510" w:rsidR="00772DEB" w:rsidRPr="1B8620AE" w:rsidRDefault="2F712F31"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6F434156">
              <w:rPr>
                <w:rFonts w:eastAsia="Times New Roman" w:cs="Arial"/>
                <w:color w:val="000000" w:themeColor="text1"/>
                <w:sz w:val="24"/>
                <w:szCs w:val="24"/>
                <w:lang w:eastAsia="en-GB"/>
              </w:rPr>
              <w:t>91%</w:t>
            </w:r>
          </w:p>
        </w:tc>
      </w:tr>
      <w:tr w:rsidR="00152BB7" w:rsidRPr="00195E87" w14:paraId="4D6418E4" w14:textId="77777777" w:rsidTr="44DE85F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77" w:type="pct"/>
            <w:noWrap/>
          </w:tcPr>
          <w:p w14:paraId="3D1428E7" w14:textId="6100456E" w:rsidR="00152BB7" w:rsidRPr="00F86079" w:rsidRDefault="00152BB7" w:rsidP="00C31B64">
            <w:pPr>
              <w:spacing w:line="312" w:lineRule="auto"/>
              <w:ind w:right="-110"/>
              <w:rPr>
                <w:rFonts w:eastAsia="Times New Roman" w:cs="Arial"/>
                <w:b w:val="0"/>
                <w:bCs w:val="0"/>
                <w:color w:val="000000"/>
                <w:sz w:val="24"/>
                <w:szCs w:val="24"/>
                <w:lang w:eastAsia="en-GB"/>
              </w:rPr>
            </w:pPr>
            <w:r w:rsidRPr="00F86079">
              <w:rPr>
                <w:rFonts w:eastAsia="Times New Roman" w:cs="Arial"/>
                <w:b w:val="0"/>
                <w:bCs w:val="0"/>
                <w:color w:val="000000"/>
                <w:sz w:val="24"/>
                <w:szCs w:val="24"/>
                <w:lang w:eastAsia="en-GB"/>
              </w:rPr>
              <w:t>2024/25</w:t>
            </w:r>
          </w:p>
        </w:tc>
        <w:tc>
          <w:tcPr>
            <w:tcW w:w="1066" w:type="pct"/>
            <w:noWrap/>
          </w:tcPr>
          <w:p w14:paraId="4971EDD9" w14:textId="29007C3E" w:rsidR="00152BB7" w:rsidRPr="00F86079" w:rsidRDefault="57B1A742"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F86079">
              <w:rPr>
                <w:rFonts w:eastAsia="Times New Roman" w:cs="Arial"/>
                <w:color w:val="000000" w:themeColor="text1"/>
                <w:sz w:val="24"/>
                <w:szCs w:val="24"/>
                <w:lang w:eastAsia="en-GB"/>
              </w:rPr>
              <w:t>75%</w:t>
            </w:r>
          </w:p>
        </w:tc>
        <w:tc>
          <w:tcPr>
            <w:tcW w:w="740" w:type="pct"/>
            <w:noWrap/>
          </w:tcPr>
          <w:p w14:paraId="32BE860F" w14:textId="395D1E08" w:rsidR="00152BB7" w:rsidRPr="00F86079" w:rsidRDefault="2A820846" w:rsidP="00C31B64">
            <w:pPr>
              <w:spacing w:line="312" w:lineRule="auto"/>
              <w:ind w:left="-161"/>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F86079">
              <w:rPr>
                <w:rFonts w:eastAsia="Times New Roman" w:cs="Arial"/>
                <w:color w:val="000000" w:themeColor="text1"/>
                <w:sz w:val="24"/>
                <w:szCs w:val="24"/>
                <w:lang w:eastAsia="en-GB"/>
              </w:rPr>
              <w:t xml:space="preserve"> 75%</w:t>
            </w:r>
          </w:p>
        </w:tc>
        <w:tc>
          <w:tcPr>
            <w:tcW w:w="1084" w:type="pct"/>
            <w:noWrap/>
          </w:tcPr>
          <w:p w14:paraId="5229BA53" w14:textId="616F60B2" w:rsidR="00152BB7" w:rsidRPr="00F86079" w:rsidRDefault="5C5CC794"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F86079">
              <w:rPr>
                <w:rFonts w:eastAsia="Times New Roman" w:cs="Arial"/>
                <w:color w:val="000000" w:themeColor="text1"/>
                <w:sz w:val="24"/>
                <w:szCs w:val="24"/>
                <w:lang w:eastAsia="en-GB"/>
              </w:rPr>
              <w:t xml:space="preserve"> 73%</w:t>
            </w:r>
          </w:p>
        </w:tc>
        <w:tc>
          <w:tcPr>
            <w:tcW w:w="933" w:type="pct"/>
            <w:noWrap/>
          </w:tcPr>
          <w:p w14:paraId="25DDE9EE" w14:textId="5997B3DD" w:rsidR="00152BB7" w:rsidRPr="00F86079" w:rsidRDefault="229ADC64"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F86079">
              <w:rPr>
                <w:rFonts w:eastAsia="Times New Roman" w:cs="Arial"/>
                <w:color w:val="000000" w:themeColor="text1"/>
                <w:sz w:val="24"/>
                <w:szCs w:val="24"/>
                <w:lang w:eastAsia="en-GB"/>
              </w:rPr>
              <w:t>89%</w:t>
            </w:r>
          </w:p>
        </w:tc>
      </w:tr>
      <w:tr w:rsidR="003C3D33" w:rsidRPr="00195E87" w14:paraId="65627B3F" w14:textId="77777777" w:rsidTr="44DE85F5">
        <w:trPr>
          <w:trHeight w:val="70"/>
        </w:trPr>
        <w:tc>
          <w:tcPr>
            <w:cnfStyle w:val="001000000000" w:firstRow="0" w:lastRow="0" w:firstColumn="1" w:lastColumn="0" w:oddVBand="0" w:evenVBand="0" w:oddHBand="0" w:evenHBand="0" w:firstRowFirstColumn="0" w:firstRowLastColumn="0" w:lastRowFirstColumn="0" w:lastRowLastColumn="0"/>
            <w:tcW w:w="1177" w:type="pct"/>
            <w:noWrap/>
          </w:tcPr>
          <w:p w14:paraId="2B393DF0" w14:textId="250D43F1" w:rsidR="003C3D33" w:rsidRPr="00F86079" w:rsidRDefault="003C3D33" w:rsidP="00C31B64">
            <w:pPr>
              <w:spacing w:line="312" w:lineRule="auto"/>
              <w:ind w:right="-110"/>
              <w:rPr>
                <w:rFonts w:eastAsia="Times New Roman" w:cs="Arial"/>
                <w:color w:val="000000"/>
                <w:sz w:val="24"/>
                <w:szCs w:val="24"/>
                <w:lang w:eastAsia="en-GB"/>
              </w:rPr>
            </w:pPr>
            <w:r>
              <w:rPr>
                <w:rFonts w:eastAsia="Times New Roman" w:cs="Arial"/>
                <w:color w:val="000000"/>
                <w:sz w:val="24"/>
                <w:szCs w:val="24"/>
                <w:lang w:eastAsia="en-GB"/>
              </w:rPr>
              <w:t>2025/26</w:t>
            </w:r>
          </w:p>
        </w:tc>
        <w:tc>
          <w:tcPr>
            <w:tcW w:w="1066" w:type="pct"/>
            <w:noWrap/>
          </w:tcPr>
          <w:p w14:paraId="4E09E4AC" w14:textId="01349F4D" w:rsidR="003C3D33" w:rsidRPr="00F86079" w:rsidRDefault="7B2D0595" w:rsidP="44DE85F5">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24"/>
                <w:szCs w:val="24"/>
                <w:lang w:eastAsia="en-GB"/>
              </w:rPr>
            </w:pPr>
            <w:r w:rsidRPr="44DE85F5">
              <w:rPr>
                <w:rFonts w:eastAsia="Times New Roman" w:cs="Arial"/>
                <w:b/>
                <w:bCs/>
                <w:color w:val="000000" w:themeColor="text1"/>
                <w:sz w:val="24"/>
                <w:szCs w:val="24"/>
                <w:lang w:eastAsia="en-GB"/>
              </w:rPr>
              <w:t>86%</w:t>
            </w:r>
          </w:p>
        </w:tc>
        <w:tc>
          <w:tcPr>
            <w:tcW w:w="740" w:type="pct"/>
            <w:noWrap/>
          </w:tcPr>
          <w:p w14:paraId="6C967512" w14:textId="2F7106A7" w:rsidR="003C3D33" w:rsidRPr="00F86079" w:rsidRDefault="7B2D0595" w:rsidP="44DE85F5">
            <w:pPr>
              <w:spacing w:line="312" w:lineRule="auto"/>
              <w:ind w:left="-161"/>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24"/>
                <w:szCs w:val="24"/>
                <w:lang w:eastAsia="en-GB"/>
              </w:rPr>
            </w:pPr>
            <w:r w:rsidRPr="44DE85F5">
              <w:rPr>
                <w:rFonts w:eastAsia="Times New Roman" w:cs="Arial"/>
                <w:b/>
                <w:bCs/>
                <w:color w:val="000000" w:themeColor="text1"/>
                <w:sz w:val="24"/>
                <w:szCs w:val="24"/>
                <w:lang w:eastAsia="en-GB"/>
              </w:rPr>
              <w:t>79%</w:t>
            </w:r>
          </w:p>
        </w:tc>
        <w:tc>
          <w:tcPr>
            <w:tcW w:w="1084" w:type="pct"/>
            <w:noWrap/>
          </w:tcPr>
          <w:p w14:paraId="63162487" w14:textId="4D645D3E" w:rsidR="003C3D33" w:rsidRPr="00F86079" w:rsidRDefault="7B2D0595" w:rsidP="44DE85F5">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24"/>
                <w:szCs w:val="24"/>
                <w:lang w:eastAsia="en-GB"/>
              </w:rPr>
            </w:pPr>
            <w:r w:rsidRPr="44DE85F5">
              <w:rPr>
                <w:rFonts w:eastAsia="Times New Roman" w:cs="Arial"/>
                <w:b/>
                <w:bCs/>
                <w:color w:val="000000" w:themeColor="text1"/>
                <w:sz w:val="24"/>
                <w:szCs w:val="24"/>
                <w:lang w:eastAsia="en-GB"/>
              </w:rPr>
              <w:t>99%</w:t>
            </w:r>
          </w:p>
        </w:tc>
        <w:tc>
          <w:tcPr>
            <w:tcW w:w="933" w:type="pct"/>
            <w:noWrap/>
          </w:tcPr>
          <w:p w14:paraId="63844BF2" w14:textId="682A8E93" w:rsidR="003C3D33" w:rsidRPr="00F86079" w:rsidRDefault="7B2D0595" w:rsidP="44DE85F5">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24"/>
                <w:szCs w:val="24"/>
                <w:lang w:eastAsia="en-GB"/>
              </w:rPr>
            </w:pPr>
            <w:r w:rsidRPr="44DE85F5">
              <w:rPr>
                <w:rFonts w:eastAsia="Times New Roman" w:cs="Arial"/>
                <w:b/>
                <w:bCs/>
                <w:color w:val="000000" w:themeColor="text1"/>
                <w:sz w:val="24"/>
                <w:szCs w:val="24"/>
                <w:lang w:eastAsia="en-GB"/>
              </w:rPr>
              <w:t>90%</w:t>
            </w:r>
          </w:p>
        </w:tc>
      </w:tr>
    </w:tbl>
    <w:p w14:paraId="4CAD1F47" w14:textId="48EC859F" w:rsidR="007112ED" w:rsidRDefault="459C8B17" w:rsidP="00C31B64">
      <w:pPr>
        <w:pStyle w:val="Default"/>
        <w:spacing w:line="312" w:lineRule="auto"/>
        <w:rPr>
          <w:rFonts w:ascii="Arial" w:eastAsiaTheme="majorEastAsia" w:hAnsi="Arial" w:cstheme="majorBidi"/>
          <w:color w:val="auto"/>
          <w:lang w:eastAsia="en-US"/>
        </w:rPr>
      </w:pPr>
      <w:r w:rsidRPr="2B27C7D0">
        <w:rPr>
          <w:rFonts w:ascii="Arial" w:eastAsiaTheme="majorEastAsia" w:hAnsi="Arial" w:cstheme="majorBidi"/>
          <w:color w:val="auto"/>
          <w:lang w:eastAsia="en-US"/>
        </w:rPr>
        <w:t>*</w:t>
      </w:r>
      <w:r w:rsidR="007112ED" w:rsidRPr="2B27C7D0">
        <w:rPr>
          <w:rFonts w:ascii="Arial" w:eastAsiaTheme="majorEastAsia" w:hAnsi="Arial" w:cstheme="majorBidi"/>
          <w:color w:val="auto"/>
          <w:lang w:eastAsia="en-US"/>
        </w:rPr>
        <w:t>Other transactions</w:t>
      </w:r>
      <w:r w:rsidR="6C649C58" w:rsidRPr="2B27C7D0">
        <w:rPr>
          <w:rFonts w:ascii="Arial" w:eastAsiaTheme="majorEastAsia" w:hAnsi="Arial" w:cstheme="majorBidi"/>
          <w:color w:val="auto"/>
          <w:lang w:eastAsia="en-US"/>
        </w:rPr>
        <w:t xml:space="preserve"> </w:t>
      </w:r>
      <w:r w:rsidR="2533726E" w:rsidRPr="2B27C7D0">
        <w:rPr>
          <w:rFonts w:ascii="Arial" w:eastAsiaTheme="majorEastAsia" w:hAnsi="Arial" w:cstheme="majorBidi"/>
          <w:color w:val="auto"/>
          <w:lang w:eastAsia="en-US"/>
        </w:rPr>
        <w:t>cover a</w:t>
      </w:r>
      <w:r w:rsidR="1ABF93C1" w:rsidRPr="2B27C7D0">
        <w:rPr>
          <w:rFonts w:ascii="Arial" w:eastAsiaTheme="majorEastAsia" w:hAnsi="Arial" w:cstheme="majorBidi"/>
          <w:color w:val="auto"/>
          <w:lang w:eastAsia="en-US"/>
        </w:rPr>
        <w:t>n</w:t>
      </w:r>
      <w:r w:rsidR="2533726E" w:rsidRPr="2B27C7D0">
        <w:rPr>
          <w:rFonts w:ascii="Arial" w:eastAsiaTheme="majorEastAsia" w:hAnsi="Arial" w:cstheme="majorBidi"/>
          <w:color w:val="auto"/>
          <w:lang w:eastAsia="en-US"/>
        </w:rPr>
        <w:t xml:space="preserve"> array of</w:t>
      </w:r>
      <w:r w:rsidR="007112ED" w:rsidRPr="2B27C7D0">
        <w:rPr>
          <w:rFonts w:ascii="Arial" w:eastAsiaTheme="majorEastAsia" w:hAnsi="Arial" w:cstheme="majorBidi"/>
          <w:color w:val="auto"/>
          <w:lang w:eastAsia="en-US"/>
        </w:rPr>
        <w:t xml:space="preserve"> </w:t>
      </w:r>
      <w:r w:rsidR="594BCB48" w:rsidRPr="2B27C7D0">
        <w:rPr>
          <w:rFonts w:ascii="Arial" w:eastAsiaTheme="majorEastAsia" w:hAnsi="Arial" w:cstheme="majorBidi"/>
          <w:color w:val="auto"/>
          <w:lang w:eastAsia="en-US"/>
        </w:rPr>
        <w:t>member related activities</w:t>
      </w:r>
      <w:r w:rsidR="00D04F9A" w:rsidRPr="2B27C7D0">
        <w:rPr>
          <w:rFonts w:ascii="Arial" w:eastAsiaTheme="majorEastAsia" w:hAnsi="Arial" w:cstheme="majorBidi"/>
          <w:color w:val="auto"/>
          <w:lang w:eastAsia="en-US"/>
        </w:rPr>
        <w:t xml:space="preserve"> such as letters, transfer requests, changes of address, nominations, etc. </w:t>
      </w:r>
      <w:r w:rsidR="7F1529F5" w:rsidRPr="138E62B9">
        <w:rPr>
          <w:rFonts w:ascii="Arial" w:eastAsiaTheme="majorEastAsia" w:hAnsi="Arial" w:cstheme="majorBidi"/>
          <w:color w:val="auto"/>
          <w:lang w:eastAsia="en-US"/>
        </w:rPr>
        <w:t xml:space="preserve"> </w:t>
      </w:r>
      <w:r w:rsidR="210D7C7B" w:rsidRPr="138E62B9">
        <w:rPr>
          <w:rFonts w:ascii="Arial" w:eastAsiaTheme="majorEastAsia" w:hAnsi="Arial" w:cstheme="majorBidi"/>
          <w:color w:val="auto"/>
          <w:lang w:eastAsia="en-US"/>
        </w:rPr>
        <w:t xml:space="preserve"> </w:t>
      </w:r>
      <w:r w:rsidR="2012C4F5" w:rsidRPr="138E62B9">
        <w:rPr>
          <w:rFonts w:ascii="Arial" w:eastAsiaTheme="majorEastAsia" w:hAnsi="Arial" w:cstheme="majorBidi"/>
          <w:color w:val="auto"/>
          <w:lang w:eastAsia="en-US"/>
        </w:rPr>
        <w:t xml:space="preserve">  </w:t>
      </w:r>
    </w:p>
    <w:p w14:paraId="36372CB0" w14:textId="77777777" w:rsidR="004E1D3B" w:rsidRPr="00097113" w:rsidRDefault="004E1D3B" w:rsidP="00C31B64">
      <w:pPr>
        <w:pStyle w:val="Default"/>
        <w:spacing w:line="312" w:lineRule="auto"/>
        <w:rPr>
          <w:rFonts w:ascii="Arial" w:hAnsi="Arial" w:cs="Arial"/>
          <w:color w:val="auto"/>
        </w:rPr>
      </w:pPr>
    </w:p>
    <w:p w14:paraId="655A3776" w14:textId="63DAA04F" w:rsidR="00BA1A60" w:rsidRPr="003F399E" w:rsidRDefault="00BA1A60" w:rsidP="00C31B64">
      <w:pPr>
        <w:pStyle w:val="Default"/>
        <w:spacing w:line="312" w:lineRule="auto"/>
        <w:rPr>
          <w:rFonts w:ascii="Arial" w:eastAsiaTheme="majorEastAsia" w:hAnsi="Arial" w:cs="Arial"/>
          <w:color w:val="auto"/>
          <w:highlight w:val="yellow"/>
          <w:lang w:eastAsia="en-US"/>
        </w:rPr>
      </w:pPr>
      <w:r w:rsidRPr="2AE4D472">
        <w:rPr>
          <w:rFonts w:ascii="Arial" w:eastAsiaTheme="majorEastAsia" w:hAnsi="Arial" w:cs="Arial"/>
          <w:i/>
          <w:color w:val="auto"/>
          <w:lang w:eastAsia="en-US"/>
        </w:rPr>
        <w:t xml:space="preserve">Internal Disputes Resolution Procedure </w:t>
      </w:r>
    </w:p>
    <w:p w14:paraId="7A8482D9" w14:textId="69E6B4B9" w:rsidR="00BA1A60" w:rsidRPr="00BA1A60" w:rsidRDefault="3F90C77F" w:rsidP="00C31B64">
      <w:pPr>
        <w:autoSpaceDE w:val="0"/>
        <w:autoSpaceDN w:val="0"/>
        <w:adjustRightInd w:val="0"/>
        <w:spacing w:after="0"/>
        <w:rPr>
          <w:rFonts w:ascii="Arial" w:hAnsi="Arial" w:cs="Arial"/>
          <w:sz w:val="24"/>
          <w:szCs w:val="24"/>
        </w:rPr>
      </w:pPr>
      <w:r w:rsidRPr="0C5F4C01">
        <w:rPr>
          <w:rFonts w:ascii="Arial" w:hAnsi="Arial" w:cs="Arial"/>
          <w:sz w:val="24"/>
          <w:szCs w:val="24"/>
        </w:rPr>
        <w:t xml:space="preserve">Where members have a concern that cannot be resolved through liaison with the Pensions </w:t>
      </w:r>
      <w:r w:rsidR="6378BCA5" w:rsidRPr="0C5F4C01">
        <w:rPr>
          <w:rFonts w:ascii="Arial" w:hAnsi="Arial" w:cs="Arial"/>
          <w:sz w:val="24"/>
          <w:szCs w:val="24"/>
        </w:rPr>
        <w:t>Team</w:t>
      </w:r>
      <w:r w:rsidRPr="0C5F4C01">
        <w:rPr>
          <w:rFonts w:ascii="Arial" w:hAnsi="Arial" w:cs="Arial"/>
          <w:sz w:val="24"/>
          <w:szCs w:val="24"/>
        </w:rPr>
        <w:t>, the Fund operates a two stage Internal Disputes Resolution Procedure (IDRP) which allows complaints to be considered by an independent third party and subsequently by Scottish Ministers.</w:t>
      </w:r>
      <w:r w:rsidR="007865D7">
        <w:rPr>
          <w:rFonts w:ascii="Arial" w:hAnsi="Arial" w:cs="Arial"/>
          <w:sz w:val="24"/>
          <w:szCs w:val="24"/>
        </w:rPr>
        <w:t xml:space="preserve"> </w:t>
      </w:r>
      <w:r w:rsidRPr="0C5F4C01">
        <w:rPr>
          <w:rFonts w:ascii="Arial" w:hAnsi="Arial" w:cs="Arial"/>
          <w:sz w:val="24"/>
          <w:szCs w:val="24"/>
        </w:rPr>
        <w:t xml:space="preserve">Dispute application forms can be </w:t>
      </w:r>
      <w:r w:rsidRPr="0C5F4C01">
        <w:rPr>
          <w:rFonts w:ascii="Arial" w:hAnsi="Arial" w:cs="Arial"/>
          <w:sz w:val="24"/>
          <w:szCs w:val="24"/>
        </w:rPr>
        <w:lastRenderedPageBreak/>
        <w:t xml:space="preserve">obtained from the Pensions </w:t>
      </w:r>
      <w:r w:rsidR="6378BCA5" w:rsidRPr="0C5F4C01">
        <w:rPr>
          <w:rFonts w:ascii="Arial" w:hAnsi="Arial" w:cs="Arial"/>
          <w:sz w:val="24"/>
          <w:szCs w:val="24"/>
        </w:rPr>
        <w:t>Team</w:t>
      </w:r>
      <w:r w:rsidR="0F549E57" w:rsidRPr="1100C393">
        <w:rPr>
          <w:rFonts w:ascii="Arial" w:hAnsi="Arial" w:cs="Arial"/>
          <w:sz w:val="24"/>
          <w:szCs w:val="24"/>
        </w:rPr>
        <w:t xml:space="preserve"> or from the pension fund website at </w:t>
      </w:r>
      <w:r w:rsidR="0F549E57" w:rsidRPr="7BE8F966">
        <w:rPr>
          <w:rFonts w:ascii="Arial" w:hAnsi="Arial" w:cs="Arial"/>
          <w:sz w:val="24"/>
          <w:szCs w:val="24"/>
        </w:rPr>
        <w:t>https://falkirkpensionfund.org/resources/dispute-procedure-guide-2/</w:t>
      </w:r>
      <w:r w:rsidRPr="7BE8F966">
        <w:rPr>
          <w:rFonts w:ascii="Arial" w:hAnsi="Arial" w:cs="Arial"/>
          <w:sz w:val="24"/>
          <w:szCs w:val="24"/>
        </w:rPr>
        <w:t>.</w:t>
      </w:r>
    </w:p>
    <w:p w14:paraId="647DF55A" w14:textId="56320BBD" w:rsidR="0C5F4C01" w:rsidRDefault="0C5F4C01" w:rsidP="00C31B64">
      <w:pPr>
        <w:spacing w:after="0"/>
        <w:rPr>
          <w:rFonts w:ascii="Arial" w:hAnsi="Arial" w:cs="Arial"/>
          <w:sz w:val="24"/>
          <w:szCs w:val="24"/>
        </w:rPr>
      </w:pPr>
    </w:p>
    <w:p w14:paraId="31A2B441" w14:textId="1B65BEAA" w:rsidR="00BA1A60" w:rsidRPr="00BA1A60" w:rsidRDefault="47A69AA9" w:rsidP="00C31B64">
      <w:pPr>
        <w:autoSpaceDE w:val="0"/>
        <w:autoSpaceDN w:val="0"/>
        <w:adjustRightInd w:val="0"/>
        <w:spacing w:after="0"/>
        <w:rPr>
          <w:rFonts w:ascii="Arial" w:hAnsi="Arial" w:cs="Arial"/>
          <w:sz w:val="24"/>
          <w:szCs w:val="24"/>
        </w:rPr>
      </w:pPr>
      <w:r w:rsidRPr="123F69E6">
        <w:rPr>
          <w:rFonts w:ascii="Arial" w:hAnsi="Arial" w:cs="Arial"/>
          <w:sz w:val="24"/>
          <w:szCs w:val="24"/>
        </w:rPr>
        <w:t xml:space="preserve">The Fund has a reciprocal arrangement with the Strathclyde Pension Fund whereby Falkirk appeals are adjudicated upon by their Chief Pensions Officer and Strathclyde’s appeals are adjudicated upon by the former Pensions Manager at Falkirk. Appeals can also be heard by a person appointed by Fund employers. </w:t>
      </w:r>
    </w:p>
    <w:p w14:paraId="7DA7CB3C" w14:textId="01542D80" w:rsidR="00BA1A60" w:rsidRPr="00BA1A60" w:rsidRDefault="47A69AA9" w:rsidP="00C31B64">
      <w:pPr>
        <w:autoSpaceDE w:val="0"/>
        <w:autoSpaceDN w:val="0"/>
        <w:adjustRightInd w:val="0"/>
        <w:spacing w:after="0"/>
        <w:rPr>
          <w:rFonts w:ascii="Arial" w:hAnsi="Arial" w:cs="Arial"/>
          <w:sz w:val="24"/>
          <w:szCs w:val="24"/>
        </w:rPr>
      </w:pPr>
      <w:r w:rsidRPr="123F69E6">
        <w:rPr>
          <w:rFonts w:ascii="Arial" w:hAnsi="Arial" w:cs="Arial"/>
          <w:sz w:val="24"/>
          <w:szCs w:val="24"/>
        </w:rPr>
        <w:t xml:space="preserve">   </w:t>
      </w:r>
    </w:p>
    <w:p w14:paraId="17483898" w14:textId="77777777" w:rsidR="00905B80" w:rsidRDefault="1EF17332" w:rsidP="479FE420">
      <w:pPr>
        <w:autoSpaceDE w:val="0"/>
        <w:autoSpaceDN w:val="0"/>
        <w:adjustRightInd w:val="0"/>
        <w:rPr>
          <w:rFonts w:ascii="Arial" w:hAnsi="Arial" w:cs="Arial"/>
          <w:sz w:val="24"/>
          <w:szCs w:val="24"/>
        </w:rPr>
      </w:pPr>
      <w:r w:rsidRPr="0C5F4C01">
        <w:rPr>
          <w:rFonts w:ascii="Arial" w:hAnsi="Arial" w:cs="Arial"/>
          <w:sz w:val="24"/>
          <w:szCs w:val="24"/>
        </w:rPr>
        <w:t>Members whose complaints are not satisfied through IDRP may ultimately appeal to the Pensions Ombudsman. The</w:t>
      </w:r>
      <w:r w:rsidR="3FA5D826" w:rsidRPr="2018AF9E">
        <w:rPr>
          <w:rFonts w:ascii="Arial" w:hAnsi="Arial" w:cs="Arial"/>
          <w:sz w:val="24"/>
          <w:szCs w:val="24"/>
        </w:rPr>
        <w:t xml:space="preserve"> Money</w:t>
      </w:r>
      <w:r w:rsidRPr="5553988A">
        <w:rPr>
          <w:rFonts w:ascii="Arial" w:hAnsi="Arial" w:cs="Arial"/>
          <w:sz w:val="24"/>
          <w:szCs w:val="24"/>
        </w:rPr>
        <w:t xml:space="preserve"> and</w:t>
      </w:r>
      <w:r w:rsidRPr="0C5F4C01">
        <w:rPr>
          <w:rFonts w:ascii="Arial" w:hAnsi="Arial" w:cs="Arial"/>
          <w:sz w:val="24"/>
          <w:szCs w:val="24"/>
        </w:rPr>
        <w:t xml:space="preserve"> Pensions </w:t>
      </w:r>
      <w:r w:rsidR="3FA5D826" w:rsidRPr="2018AF9E">
        <w:rPr>
          <w:rFonts w:ascii="Arial" w:hAnsi="Arial" w:cs="Arial"/>
          <w:sz w:val="24"/>
          <w:szCs w:val="24"/>
        </w:rPr>
        <w:t xml:space="preserve">Service, formerly the Pensions </w:t>
      </w:r>
      <w:r w:rsidRPr="0C5F4C01">
        <w:rPr>
          <w:rFonts w:ascii="Arial" w:hAnsi="Arial" w:cs="Arial"/>
          <w:sz w:val="24"/>
          <w:szCs w:val="24"/>
        </w:rPr>
        <w:t>Advisory Service</w:t>
      </w:r>
      <w:r w:rsidR="3FA5D826" w:rsidRPr="2018AF9E">
        <w:rPr>
          <w:rFonts w:ascii="Arial" w:hAnsi="Arial" w:cs="Arial"/>
          <w:sz w:val="24"/>
          <w:szCs w:val="24"/>
        </w:rPr>
        <w:t>,</w:t>
      </w:r>
      <w:r w:rsidRPr="0C5F4C01">
        <w:rPr>
          <w:rFonts w:ascii="Arial" w:hAnsi="Arial" w:cs="Arial"/>
          <w:sz w:val="24"/>
          <w:szCs w:val="24"/>
        </w:rPr>
        <w:t xml:space="preserve"> may be contacted by the member</w:t>
      </w:r>
      <w:r w:rsidRPr="0C5F4C01">
        <w:rPr>
          <w:rFonts w:ascii="Arial" w:hAnsi="Arial" w:cs="Arial"/>
          <w:color w:val="000000" w:themeColor="text1"/>
          <w:sz w:val="24"/>
          <w:szCs w:val="24"/>
        </w:rPr>
        <w:t xml:space="preserve"> </w:t>
      </w:r>
      <w:r w:rsidRPr="0C5F4C01">
        <w:rPr>
          <w:rFonts w:ascii="Arial" w:hAnsi="Arial" w:cs="Arial"/>
          <w:sz w:val="24"/>
          <w:szCs w:val="24"/>
        </w:rPr>
        <w:t xml:space="preserve">for guidance at any point in the appeal process. </w:t>
      </w:r>
    </w:p>
    <w:p w14:paraId="352A7170" w14:textId="35633E3F" w:rsidR="00BA1A60" w:rsidRPr="00BA1A60" w:rsidRDefault="1EF17332" w:rsidP="479FE420">
      <w:pPr>
        <w:autoSpaceDE w:val="0"/>
        <w:autoSpaceDN w:val="0"/>
        <w:adjustRightInd w:val="0"/>
        <w:rPr>
          <w:rFonts w:ascii="Arial" w:hAnsi="Arial" w:cs="Arial"/>
          <w:sz w:val="24"/>
          <w:szCs w:val="24"/>
        </w:rPr>
      </w:pPr>
      <w:r w:rsidRPr="0C5F4C01">
        <w:rPr>
          <w:rFonts w:ascii="Arial" w:hAnsi="Arial" w:cs="Arial"/>
          <w:sz w:val="24"/>
          <w:szCs w:val="24"/>
        </w:rPr>
        <w:t xml:space="preserve">Contact information for the Ombudsman and the </w:t>
      </w:r>
      <w:r w:rsidR="3FA5D826" w:rsidRPr="2018AF9E">
        <w:rPr>
          <w:rFonts w:ascii="Arial" w:hAnsi="Arial" w:cs="Arial"/>
          <w:sz w:val="24"/>
          <w:szCs w:val="24"/>
        </w:rPr>
        <w:t xml:space="preserve">Money and Pensions Service </w:t>
      </w:r>
      <w:r w:rsidRPr="0C5F4C01">
        <w:rPr>
          <w:rFonts w:ascii="Arial" w:hAnsi="Arial" w:cs="Arial"/>
          <w:sz w:val="24"/>
          <w:szCs w:val="24"/>
        </w:rPr>
        <w:t xml:space="preserve">are as follows: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3"/>
        <w:gridCol w:w="2293"/>
        <w:gridCol w:w="2856"/>
      </w:tblGrid>
      <w:tr w:rsidR="00FB7926" w14:paraId="1279BE66" w14:textId="77777777" w:rsidTr="0C5F4C01">
        <w:tc>
          <w:tcPr>
            <w:tcW w:w="4248" w:type="dxa"/>
            <w:vAlign w:val="center"/>
          </w:tcPr>
          <w:p w14:paraId="2B8CC64E" w14:textId="5682F497" w:rsidR="00FB7926" w:rsidRDefault="3A535FC1" w:rsidP="00FB7926">
            <w:pPr>
              <w:autoSpaceDE w:val="0"/>
              <w:autoSpaceDN w:val="0"/>
              <w:adjustRightInd w:val="0"/>
              <w:rPr>
                <w:rFonts w:ascii="Arial" w:hAnsi="Arial" w:cs="Arial"/>
                <w:sz w:val="24"/>
                <w:szCs w:val="24"/>
              </w:rPr>
            </w:pPr>
            <w:r w:rsidRPr="0C5F4C01">
              <w:rPr>
                <w:rFonts w:ascii="Arial" w:hAnsi="Arial" w:cs="Arial"/>
                <w:sz w:val="24"/>
                <w:szCs w:val="24"/>
              </w:rPr>
              <w:t xml:space="preserve">Money Helper which is provided by the Money and Pensions Service </w:t>
            </w:r>
          </w:p>
        </w:tc>
        <w:tc>
          <w:tcPr>
            <w:tcW w:w="2410" w:type="dxa"/>
            <w:vAlign w:val="center"/>
          </w:tcPr>
          <w:p w14:paraId="52A05A94" w14:textId="412C5CAB" w:rsidR="00FB7926" w:rsidRDefault="1E8A83A7" w:rsidP="00FB7926">
            <w:pPr>
              <w:autoSpaceDE w:val="0"/>
              <w:autoSpaceDN w:val="0"/>
              <w:adjustRightInd w:val="0"/>
              <w:rPr>
                <w:rFonts w:ascii="Arial" w:hAnsi="Arial" w:cs="Arial"/>
                <w:sz w:val="24"/>
                <w:szCs w:val="24"/>
              </w:rPr>
            </w:pPr>
            <w:r w:rsidRPr="0C5F4C01">
              <w:rPr>
                <w:rFonts w:ascii="Arial" w:hAnsi="Arial" w:cs="Arial"/>
                <w:sz w:val="24"/>
                <w:szCs w:val="24"/>
              </w:rPr>
              <w:t xml:space="preserve">0800 </w:t>
            </w:r>
            <w:r w:rsidR="00A35B87">
              <w:rPr>
                <w:rFonts w:ascii="Arial" w:hAnsi="Arial" w:cs="Arial"/>
                <w:sz w:val="24"/>
                <w:szCs w:val="24"/>
              </w:rPr>
              <w:t>011</w:t>
            </w:r>
            <w:r w:rsidRPr="0C5F4C01">
              <w:rPr>
                <w:rFonts w:ascii="Arial" w:hAnsi="Arial" w:cs="Arial"/>
                <w:sz w:val="24"/>
                <w:szCs w:val="24"/>
              </w:rPr>
              <w:t xml:space="preserve"> </w:t>
            </w:r>
            <w:r w:rsidR="00A84E25">
              <w:rPr>
                <w:rFonts w:ascii="Arial" w:hAnsi="Arial" w:cs="Arial"/>
                <w:sz w:val="24"/>
                <w:szCs w:val="24"/>
              </w:rPr>
              <w:t>8379</w:t>
            </w:r>
            <w:r w:rsidRPr="0C5F4C01">
              <w:rPr>
                <w:rFonts w:ascii="Arial" w:hAnsi="Arial" w:cs="Arial"/>
                <w:sz w:val="24"/>
                <w:szCs w:val="24"/>
              </w:rPr>
              <w:t>7</w:t>
            </w:r>
          </w:p>
        </w:tc>
        <w:tc>
          <w:tcPr>
            <w:tcW w:w="0" w:type="auto"/>
            <w:vAlign w:val="center"/>
          </w:tcPr>
          <w:p w14:paraId="6CBFBB1A" w14:textId="6AFC6261" w:rsidR="00FB7926" w:rsidRDefault="541D54F6" w:rsidP="00FB7926">
            <w:pPr>
              <w:autoSpaceDE w:val="0"/>
              <w:autoSpaceDN w:val="0"/>
              <w:adjustRightInd w:val="0"/>
              <w:rPr>
                <w:rFonts w:ascii="Arial" w:hAnsi="Arial" w:cs="Arial"/>
                <w:sz w:val="24"/>
                <w:szCs w:val="24"/>
              </w:rPr>
            </w:pPr>
            <w:r w:rsidRPr="123F69E6">
              <w:rPr>
                <w:rFonts w:ascii="Arial" w:hAnsi="Arial" w:cs="Arial"/>
                <w:sz w:val="24"/>
                <w:szCs w:val="24"/>
              </w:rPr>
              <w:t xml:space="preserve"> </w:t>
            </w:r>
            <w:r w:rsidR="00AC243E">
              <w:rPr>
                <w:rFonts w:ascii="Arial" w:hAnsi="Arial" w:cs="Arial"/>
                <w:noProof/>
                <w:sz w:val="24"/>
                <w:szCs w:val="24"/>
              </w:rPr>
              <w:drawing>
                <wp:inline distT="0" distB="0" distL="0" distR="0" wp14:anchorId="6F571846" wp14:editId="74EE973E">
                  <wp:extent cx="1647825" cy="800100"/>
                  <wp:effectExtent l="0" t="0" r="0" b="0"/>
                  <wp:docPr id="8" name="Picture 8" descr="P2281C3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2281C3T27#yI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52583" cy="802410"/>
                          </a:xfrm>
                          <a:prstGeom prst="rect">
                            <a:avLst/>
                          </a:prstGeom>
                        </pic:spPr>
                      </pic:pic>
                    </a:graphicData>
                  </a:graphic>
                </wp:inline>
              </w:drawing>
            </w:r>
          </w:p>
        </w:tc>
      </w:tr>
      <w:tr w:rsidR="00FB7926" w14:paraId="0818780A" w14:textId="77777777" w:rsidTr="0C5F4C01">
        <w:tc>
          <w:tcPr>
            <w:tcW w:w="4248" w:type="dxa"/>
            <w:vAlign w:val="center"/>
          </w:tcPr>
          <w:p w14:paraId="6389FC89" w14:textId="16A9B3D9" w:rsidR="00FB7926" w:rsidRDefault="00FB7926" w:rsidP="00FB7926">
            <w:pPr>
              <w:autoSpaceDE w:val="0"/>
              <w:autoSpaceDN w:val="0"/>
              <w:adjustRightInd w:val="0"/>
              <w:rPr>
                <w:rFonts w:ascii="Arial" w:hAnsi="Arial" w:cs="Arial"/>
                <w:sz w:val="24"/>
                <w:szCs w:val="24"/>
              </w:rPr>
            </w:pPr>
            <w:r>
              <w:rPr>
                <w:rFonts w:ascii="Arial" w:hAnsi="Arial" w:cs="Arial"/>
                <w:sz w:val="24"/>
                <w:szCs w:val="24"/>
              </w:rPr>
              <w:t>Pensions Ombudsman</w:t>
            </w:r>
          </w:p>
        </w:tc>
        <w:tc>
          <w:tcPr>
            <w:tcW w:w="2410" w:type="dxa"/>
            <w:vAlign w:val="center"/>
          </w:tcPr>
          <w:p w14:paraId="3FA9F76D" w14:textId="52B82B39" w:rsidR="00FB7926" w:rsidRDefault="00FB7926" w:rsidP="00FB7926">
            <w:pPr>
              <w:autoSpaceDE w:val="0"/>
              <w:autoSpaceDN w:val="0"/>
              <w:adjustRightInd w:val="0"/>
              <w:rPr>
                <w:rFonts w:ascii="Arial" w:hAnsi="Arial" w:cs="Arial"/>
                <w:sz w:val="24"/>
                <w:szCs w:val="24"/>
              </w:rPr>
            </w:pPr>
            <w:r w:rsidRPr="00FB7926">
              <w:rPr>
                <w:rFonts w:ascii="Arial" w:hAnsi="Arial" w:cs="Arial"/>
                <w:sz w:val="24"/>
                <w:szCs w:val="24"/>
              </w:rPr>
              <w:t>0800 917 4487</w:t>
            </w:r>
          </w:p>
        </w:tc>
        <w:tc>
          <w:tcPr>
            <w:tcW w:w="0" w:type="auto"/>
            <w:vAlign w:val="center"/>
          </w:tcPr>
          <w:p w14:paraId="7685DA66" w14:textId="195315E9" w:rsidR="00FB7926" w:rsidRDefault="008B27EE" w:rsidP="00FB7926">
            <w:pPr>
              <w:autoSpaceDE w:val="0"/>
              <w:autoSpaceDN w:val="0"/>
              <w:adjustRightInd w:val="0"/>
              <w:rPr>
                <w:rFonts w:ascii="Arial" w:hAnsi="Arial" w:cs="Arial"/>
                <w:sz w:val="24"/>
                <w:szCs w:val="24"/>
              </w:rPr>
            </w:pPr>
            <w:r>
              <w:rPr>
                <w:noProof/>
              </w:rPr>
              <w:drawing>
                <wp:inline distT="0" distB="0" distL="0" distR="0" wp14:anchorId="75C252A9" wp14:editId="57079A65">
                  <wp:extent cx="1676400" cy="596900"/>
                  <wp:effectExtent l="0" t="0" r="0" b="0"/>
                  <wp:docPr id="1687090187" name="Picture 1" descr="P2285C6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90187" name="Picture 1" descr="P2285C6T27#yIS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6400" cy="596900"/>
                          </a:xfrm>
                          <a:prstGeom prst="rect">
                            <a:avLst/>
                          </a:prstGeom>
                          <a:noFill/>
                          <a:ln>
                            <a:noFill/>
                          </a:ln>
                        </pic:spPr>
                      </pic:pic>
                    </a:graphicData>
                  </a:graphic>
                </wp:inline>
              </w:drawing>
            </w:r>
          </w:p>
        </w:tc>
      </w:tr>
    </w:tbl>
    <w:p w14:paraId="153D54A2" w14:textId="248FC2D3" w:rsidR="1B8620AE" w:rsidRDefault="1B8620AE" w:rsidP="1B8620AE">
      <w:pPr>
        <w:pStyle w:val="Default"/>
        <w:jc w:val="both"/>
        <w:rPr>
          <w:rFonts w:ascii="Arial" w:eastAsiaTheme="majorEastAsia" w:hAnsi="Arial" w:cs="Arial"/>
          <w:b/>
          <w:bCs/>
          <w:color w:val="auto"/>
          <w:lang w:eastAsia="en-US"/>
        </w:rPr>
      </w:pPr>
    </w:p>
    <w:p w14:paraId="59E2FABA" w14:textId="59215966" w:rsidR="001627EA" w:rsidRDefault="765A15C3" w:rsidP="00C5AE05">
      <w:pPr>
        <w:spacing w:after="0" w:line="240" w:lineRule="auto"/>
        <w:rPr>
          <w:rFonts w:ascii="Arial" w:eastAsiaTheme="majorEastAsia" w:hAnsi="Arial" w:cs="Arial"/>
          <w:b/>
        </w:rPr>
      </w:pPr>
      <w:r w:rsidRPr="014C2772">
        <w:rPr>
          <w:rFonts w:ascii="Arial" w:eastAsiaTheme="majorEastAsia" w:hAnsi="Arial" w:cs="Arial"/>
          <w:b/>
          <w:sz w:val="24"/>
          <w:szCs w:val="24"/>
        </w:rPr>
        <w:t>Data Quality Standards</w:t>
      </w:r>
    </w:p>
    <w:p w14:paraId="64E61C63" w14:textId="6C08BFF7" w:rsidR="001627EA" w:rsidRDefault="765A15C3" w:rsidP="00C5AE05">
      <w:pPr>
        <w:spacing w:after="0"/>
        <w:rPr>
          <w:rFonts w:ascii="Arial" w:eastAsiaTheme="majorEastAsia" w:hAnsi="Arial" w:cs="Arial"/>
          <w:b/>
          <w:bCs/>
        </w:rPr>
      </w:pPr>
      <w:r w:rsidRPr="00C5AE05">
        <w:rPr>
          <w:rFonts w:ascii="Arial" w:eastAsia="Arial" w:hAnsi="Arial" w:cs="Arial"/>
          <w:color w:val="000000" w:themeColor="text1"/>
          <w:sz w:val="24"/>
          <w:szCs w:val="24"/>
        </w:rPr>
        <w:t>The Regulator requires that Funds take a pro-active approach to improving data quality. Accordingly, each year the Fund undertakes an annual data quality exercise in which Fund data is assessed against approximately 100 individual tests.</w:t>
      </w:r>
      <w:r w:rsidRPr="00C5AE05">
        <w:rPr>
          <w:rFonts w:ascii="Arial" w:eastAsiaTheme="majorEastAsia" w:hAnsi="Arial" w:cs="Arial"/>
          <w:b/>
          <w:bCs/>
        </w:rPr>
        <w:t xml:space="preserve"> </w:t>
      </w:r>
      <w:r w:rsidRPr="00C5AE05">
        <w:rPr>
          <w:rFonts w:ascii="Arial" w:eastAsia="Arial" w:hAnsi="Arial" w:cs="Arial"/>
          <w:color w:val="000000" w:themeColor="text1"/>
          <w:sz w:val="24"/>
          <w:szCs w:val="24"/>
        </w:rPr>
        <w:t xml:space="preserve">The </w:t>
      </w:r>
      <w:r w:rsidRPr="3C1F4E14">
        <w:rPr>
          <w:rFonts w:ascii="Arial" w:eastAsia="Arial" w:hAnsi="Arial" w:cs="Arial"/>
          <w:color w:val="000000" w:themeColor="text1"/>
          <w:sz w:val="24"/>
          <w:szCs w:val="24"/>
        </w:rPr>
        <w:t>202</w:t>
      </w:r>
      <w:r w:rsidR="0CCF057C" w:rsidRPr="3C1F4E14">
        <w:rPr>
          <w:rFonts w:ascii="Arial" w:eastAsia="Arial" w:hAnsi="Arial" w:cs="Arial"/>
          <w:color w:val="000000" w:themeColor="text1"/>
          <w:sz w:val="24"/>
          <w:szCs w:val="24"/>
        </w:rPr>
        <w:t>5</w:t>
      </w:r>
      <w:r w:rsidRPr="3C1F4E14">
        <w:rPr>
          <w:rFonts w:ascii="Arial" w:eastAsia="Arial" w:hAnsi="Arial" w:cs="Arial"/>
          <w:color w:val="000000" w:themeColor="text1"/>
          <w:sz w:val="24"/>
          <w:szCs w:val="24"/>
        </w:rPr>
        <w:t>/2</w:t>
      </w:r>
      <w:r w:rsidR="1BD82DE6" w:rsidRPr="3C1F4E14">
        <w:rPr>
          <w:rFonts w:ascii="Arial" w:eastAsia="Arial" w:hAnsi="Arial" w:cs="Arial"/>
          <w:color w:val="000000" w:themeColor="text1"/>
          <w:sz w:val="24"/>
          <w:szCs w:val="24"/>
        </w:rPr>
        <w:t>6</w:t>
      </w:r>
      <w:r w:rsidRPr="00C5AE05">
        <w:rPr>
          <w:rFonts w:ascii="Arial" w:eastAsia="Arial" w:hAnsi="Arial" w:cs="Arial"/>
          <w:color w:val="000000" w:themeColor="text1"/>
          <w:sz w:val="24"/>
          <w:szCs w:val="24"/>
        </w:rPr>
        <w:t xml:space="preserve"> exercise disclosed that the Fund had a Common data score of 99% (</w:t>
      </w:r>
      <w:r w:rsidRPr="2E09153F">
        <w:rPr>
          <w:rFonts w:ascii="Arial" w:eastAsia="Arial" w:hAnsi="Arial" w:cs="Arial"/>
          <w:color w:val="000000" w:themeColor="text1"/>
          <w:sz w:val="24"/>
          <w:szCs w:val="24"/>
        </w:rPr>
        <w:t>9</w:t>
      </w:r>
      <w:r w:rsidR="63802287" w:rsidRPr="2E09153F">
        <w:rPr>
          <w:rFonts w:ascii="Arial" w:eastAsia="Arial" w:hAnsi="Arial" w:cs="Arial"/>
          <w:color w:val="000000" w:themeColor="text1"/>
          <w:sz w:val="24"/>
          <w:szCs w:val="24"/>
        </w:rPr>
        <w:t>9</w:t>
      </w:r>
      <w:r w:rsidRPr="00C5AE05">
        <w:rPr>
          <w:rFonts w:ascii="Arial" w:eastAsia="Arial" w:hAnsi="Arial" w:cs="Arial"/>
          <w:color w:val="000000" w:themeColor="text1"/>
          <w:sz w:val="24"/>
          <w:szCs w:val="24"/>
        </w:rPr>
        <w:t xml:space="preserve">% in </w:t>
      </w:r>
      <w:r w:rsidRPr="2E09153F">
        <w:rPr>
          <w:rFonts w:ascii="Arial" w:eastAsia="Arial" w:hAnsi="Arial" w:cs="Arial"/>
          <w:color w:val="000000" w:themeColor="text1"/>
          <w:sz w:val="24"/>
          <w:szCs w:val="24"/>
        </w:rPr>
        <w:t>202</w:t>
      </w:r>
      <w:r w:rsidR="3D5E792A" w:rsidRPr="2E09153F">
        <w:rPr>
          <w:rFonts w:ascii="Arial" w:eastAsia="Arial" w:hAnsi="Arial" w:cs="Arial"/>
          <w:color w:val="000000" w:themeColor="text1"/>
          <w:sz w:val="24"/>
          <w:szCs w:val="24"/>
        </w:rPr>
        <w:t>4</w:t>
      </w:r>
      <w:r w:rsidRPr="2E09153F">
        <w:rPr>
          <w:rFonts w:ascii="Arial" w:eastAsia="Arial" w:hAnsi="Arial" w:cs="Arial"/>
          <w:color w:val="000000" w:themeColor="text1"/>
          <w:sz w:val="24"/>
          <w:szCs w:val="24"/>
        </w:rPr>
        <w:t>/2</w:t>
      </w:r>
      <w:r w:rsidR="5FA02190" w:rsidRPr="2E09153F">
        <w:rPr>
          <w:rFonts w:ascii="Arial" w:eastAsia="Arial" w:hAnsi="Arial" w:cs="Arial"/>
          <w:color w:val="000000" w:themeColor="text1"/>
          <w:sz w:val="24"/>
          <w:szCs w:val="24"/>
        </w:rPr>
        <w:t>5</w:t>
      </w:r>
      <w:r w:rsidRPr="00C5AE05">
        <w:rPr>
          <w:rFonts w:ascii="Arial" w:eastAsia="Arial" w:hAnsi="Arial" w:cs="Arial"/>
          <w:color w:val="000000" w:themeColor="text1"/>
          <w:sz w:val="24"/>
          <w:szCs w:val="24"/>
        </w:rPr>
        <w:t xml:space="preserve">) and a Scheme Specific data score of </w:t>
      </w:r>
      <w:r w:rsidRPr="6A359CFA">
        <w:rPr>
          <w:rFonts w:ascii="Arial" w:eastAsia="Arial" w:hAnsi="Arial" w:cs="Arial"/>
          <w:color w:val="000000" w:themeColor="text1"/>
          <w:sz w:val="24"/>
          <w:szCs w:val="24"/>
        </w:rPr>
        <w:t>9</w:t>
      </w:r>
      <w:r w:rsidR="027B98C5" w:rsidRPr="6A359CFA">
        <w:rPr>
          <w:rFonts w:ascii="Arial" w:eastAsia="Arial" w:hAnsi="Arial" w:cs="Arial"/>
          <w:color w:val="000000" w:themeColor="text1"/>
          <w:sz w:val="24"/>
          <w:szCs w:val="24"/>
        </w:rPr>
        <w:t>3</w:t>
      </w:r>
      <w:r w:rsidRPr="00C5AE05">
        <w:rPr>
          <w:rFonts w:ascii="Arial" w:eastAsia="Arial" w:hAnsi="Arial" w:cs="Arial"/>
          <w:color w:val="000000" w:themeColor="text1"/>
          <w:sz w:val="24"/>
          <w:szCs w:val="24"/>
        </w:rPr>
        <w:t xml:space="preserve">% (92% in </w:t>
      </w:r>
      <w:r w:rsidRPr="2E09153F">
        <w:rPr>
          <w:rFonts w:ascii="Arial" w:eastAsia="Arial" w:hAnsi="Arial" w:cs="Arial"/>
          <w:color w:val="000000" w:themeColor="text1"/>
          <w:sz w:val="24"/>
          <w:szCs w:val="24"/>
        </w:rPr>
        <w:t>202</w:t>
      </w:r>
      <w:r w:rsidR="7D212840" w:rsidRPr="2E09153F">
        <w:rPr>
          <w:rFonts w:ascii="Arial" w:eastAsia="Arial" w:hAnsi="Arial" w:cs="Arial"/>
          <w:color w:val="000000" w:themeColor="text1"/>
          <w:sz w:val="24"/>
          <w:szCs w:val="24"/>
        </w:rPr>
        <w:t>4</w:t>
      </w:r>
      <w:r w:rsidRPr="2E09153F">
        <w:rPr>
          <w:rFonts w:ascii="Arial" w:eastAsia="Arial" w:hAnsi="Arial" w:cs="Arial"/>
          <w:color w:val="000000" w:themeColor="text1"/>
          <w:sz w:val="24"/>
          <w:szCs w:val="24"/>
        </w:rPr>
        <w:t>/2</w:t>
      </w:r>
      <w:r w:rsidR="7B6AB798" w:rsidRPr="2E09153F">
        <w:rPr>
          <w:rFonts w:ascii="Arial" w:eastAsia="Arial" w:hAnsi="Arial" w:cs="Arial"/>
          <w:color w:val="000000" w:themeColor="text1"/>
          <w:sz w:val="24"/>
          <w:szCs w:val="24"/>
        </w:rPr>
        <w:t>5</w:t>
      </w:r>
      <w:r w:rsidRPr="00C5AE05">
        <w:rPr>
          <w:rFonts w:ascii="Arial" w:eastAsia="Arial" w:hAnsi="Arial" w:cs="Arial"/>
          <w:color w:val="000000" w:themeColor="text1"/>
          <w:sz w:val="24"/>
          <w:szCs w:val="24"/>
        </w:rPr>
        <w:t xml:space="preserve">). </w:t>
      </w:r>
    </w:p>
    <w:p w14:paraId="2F803438" w14:textId="3FFDAF49" w:rsidR="001627EA" w:rsidRDefault="001627EA" w:rsidP="00C5AE05">
      <w:pPr>
        <w:spacing w:after="0"/>
        <w:rPr>
          <w:rFonts w:ascii="Arial" w:eastAsia="Arial" w:hAnsi="Arial" w:cs="Arial"/>
          <w:color w:val="000000" w:themeColor="text1"/>
          <w:sz w:val="24"/>
          <w:szCs w:val="24"/>
        </w:rPr>
      </w:pPr>
    </w:p>
    <w:p w14:paraId="47A81D94" w14:textId="73350AD8" w:rsidR="001627EA" w:rsidRDefault="765A15C3" w:rsidP="00C5AE05">
      <w:pPr>
        <w:pStyle w:val="Default"/>
        <w:spacing w:line="312" w:lineRule="auto"/>
      </w:pPr>
      <w:r w:rsidRPr="00C5AE05">
        <w:rPr>
          <w:rFonts w:ascii="Arial" w:eastAsia="Arial" w:hAnsi="Arial" w:cs="Arial"/>
        </w:rPr>
        <w:t xml:space="preserve">The biggest contributor to omissions in the Common data is address data.  The quality of address data </w:t>
      </w:r>
      <w:r w:rsidR="11D21EA2" w:rsidRPr="0E19DA80">
        <w:rPr>
          <w:rFonts w:ascii="Arial" w:eastAsia="Arial" w:hAnsi="Arial" w:cs="Arial"/>
        </w:rPr>
        <w:t xml:space="preserve">remains </w:t>
      </w:r>
      <w:r w:rsidRPr="0E19DA80">
        <w:rPr>
          <w:rFonts w:ascii="Arial" w:eastAsia="Arial" w:hAnsi="Arial" w:cs="Arial"/>
        </w:rPr>
        <w:t>affected</w:t>
      </w:r>
      <w:r w:rsidRPr="00C5AE05">
        <w:rPr>
          <w:rFonts w:ascii="Arial" w:eastAsia="Arial" w:hAnsi="Arial" w:cs="Arial"/>
        </w:rPr>
        <w:t xml:space="preserve"> by the monthly data uploads </w:t>
      </w:r>
      <w:r w:rsidR="07E7A9AD" w:rsidRPr="6D846CE7">
        <w:rPr>
          <w:rFonts w:ascii="Arial" w:eastAsia="Arial" w:hAnsi="Arial" w:cs="Arial"/>
        </w:rPr>
        <w:t>by employers where</w:t>
      </w:r>
      <w:r w:rsidRPr="00C5AE05">
        <w:rPr>
          <w:rFonts w:ascii="Arial" w:eastAsia="Arial" w:hAnsi="Arial" w:cs="Arial"/>
        </w:rPr>
        <w:t xml:space="preserve"> incomplete address data is being uploaded and overwriting fund held data.  </w:t>
      </w:r>
      <w:r w:rsidR="6A24625E" w:rsidRPr="0E19DA80">
        <w:rPr>
          <w:rFonts w:ascii="Arial" w:eastAsia="Arial" w:hAnsi="Arial" w:cs="Arial"/>
        </w:rPr>
        <w:t>W</w:t>
      </w:r>
      <w:r w:rsidRPr="0E19DA80">
        <w:rPr>
          <w:rFonts w:ascii="Arial" w:eastAsia="Arial" w:hAnsi="Arial" w:cs="Arial"/>
        </w:rPr>
        <w:t>ork</w:t>
      </w:r>
      <w:r w:rsidRPr="00C5AE05">
        <w:rPr>
          <w:rFonts w:ascii="Arial" w:eastAsia="Arial" w:hAnsi="Arial" w:cs="Arial"/>
        </w:rPr>
        <w:t xml:space="preserve"> with employers to improve their records</w:t>
      </w:r>
      <w:r w:rsidR="2F58458B" w:rsidRPr="0E19DA80">
        <w:rPr>
          <w:rFonts w:ascii="Arial" w:eastAsia="Arial" w:hAnsi="Arial" w:cs="Arial"/>
        </w:rPr>
        <w:t xml:space="preserve"> is ongoing</w:t>
      </w:r>
      <w:r w:rsidRPr="0E19DA80">
        <w:rPr>
          <w:rFonts w:ascii="Arial" w:eastAsia="Arial" w:hAnsi="Arial" w:cs="Arial"/>
        </w:rPr>
        <w:t>.</w:t>
      </w:r>
      <w:r w:rsidRPr="00C5AE05">
        <w:rPr>
          <w:rFonts w:ascii="Arial" w:eastAsia="Arial" w:hAnsi="Arial" w:cs="Arial"/>
        </w:rPr>
        <w:t xml:space="preserve">  However, it is understood that some of the remaining gaps, such as those affecting the Scheme Specific data, reflect the way data has been collected historically and does not materially impact member benefits, although, we will continue to seek to improve these scores going forward.</w:t>
      </w:r>
      <w:r w:rsidRPr="00C5AE05">
        <w:rPr>
          <w:rFonts w:ascii="Arial" w:eastAsiaTheme="minorEastAsia" w:hAnsi="Arial" w:cs="Arial"/>
          <w:color w:val="auto"/>
          <w:lang w:eastAsia="en-US"/>
        </w:rPr>
        <w:t xml:space="preserve">  </w:t>
      </w:r>
    </w:p>
    <w:p w14:paraId="7240AA0E" w14:textId="0B724158" w:rsidR="1CEFD3E6" w:rsidRDefault="1CEFD3E6" w:rsidP="1CEFD3E6">
      <w:pPr>
        <w:pStyle w:val="Default"/>
        <w:spacing w:line="312" w:lineRule="auto"/>
        <w:rPr>
          <w:rFonts w:ascii="Arial" w:eastAsiaTheme="minorEastAsia" w:hAnsi="Arial" w:cs="Arial"/>
          <w:color w:val="auto"/>
          <w:lang w:eastAsia="en-US"/>
        </w:rPr>
      </w:pPr>
    </w:p>
    <w:p w14:paraId="77B0E1B7" w14:textId="73EC869C" w:rsidR="00BA1A60" w:rsidRPr="00BA1A60" w:rsidRDefault="00BA1A60" w:rsidP="35142736">
      <w:pPr>
        <w:pStyle w:val="Default"/>
        <w:spacing w:line="312" w:lineRule="auto"/>
        <w:jc w:val="both"/>
        <w:rPr>
          <w:rFonts w:ascii="Arial" w:eastAsiaTheme="majorEastAsia" w:hAnsi="Arial" w:cs="Arial"/>
          <w:b/>
          <w:bCs/>
          <w:color w:val="0F4761" w:themeColor="accent1" w:themeShade="BF"/>
          <w:lang w:eastAsia="en-US"/>
        </w:rPr>
      </w:pPr>
      <w:r w:rsidRPr="35142736">
        <w:rPr>
          <w:rFonts w:ascii="Arial" w:eastAsiaTheme="majorEastAsia" w:hAnsi="Arial" w:cs="Arial"/>
          <w:b/>
          <w:bCs/>
          <w:color w:val="auto"/>
          <w:lang w:eastAsia="en-US"/>
        </w:rPr>
        <w:lastRenderedPageBreak/>
        <w:t>Communications</w:t>
      </w:r>
      <w:r w:rsidRPr="35142736">
        <w:rPr>
          <w:rFonts w:ascii="Arial" w:eastAsiaTheme="majorEastAsia" w:hAnsi="Arial" w:cs="Arial"/>
          <w:b/>
          <w:bCs/>
          <w:color w:val="0F4761" w:themeColor="accent1" w:themeShade="BF"/>
          <w:lang w:eastAsia="en-US"/>
        </w:rPr>
        <w:t xml:space="preserve"> </w:t>
      </w:r>
    </w:p>
    <w:p w14:paraId="57D02D5A" w14:textId="6630E7A8" w:rsidR="00BA1A60" w:rsidRPr="00BA1A60" w:rsidRDefault="00BA1A60" w:rsidP="00C31B64">
      <w:pPr>
        <w:autoSpaceDE w:val="0"/>
        <w:autoSpaceDN w:val="0"/>
        <w:adjustRightInd w:val="0"/>
        <w:spacing w:after="0"/>
        <w:rPr>
          <w:rFonts w:ascii="Arial" w:hAnsi="Arial" w:cs="Arial"/>
          <w:sz w:val="24"/>
          <w:szCs w:val="24"/>
        </w:rPr>
      </w:pPr>
      <w:r w:rsidRPr="51DC58FA">
        <w:rPr>
          <w:rFonts w:ascii="Arial" w:hAnsi="Arial" w:cs="Arial"/>
          <w:sz w:val="24"/>
          <w:szCs w:val="24"/>
        </w:rPr>
        <w:t xml:space="preserve">Members and employers can obtain information about the scheme by contacting the Pensions </w:t>
      </w:r>
      <w:r w:rsidR="5BD2D138" w:rsidRPr="51DC58FA">
        <w:rPr>
          <w:rFonts w:ascii="Arial" w:hAnsi="Arial" w:cs="Arial"/>
          <w:sz w:val="24"/>
          <w:szCs w:val="24"/>
        </w:rPr>
        <w:t>Team</w:t>
      </w:r>
      <w:r w:rsidRPr="51DC58FA">
        <w:rPr>
          <w:rFonts w:ascii="Arial" w:hAnsi="Arial" w:cs="Arial"/>
          <w:sz w:val="24"/>
          <w:szCs w:val="24"/>
        </w:rPr>
        <w:t xml:space="preserve"> in writing, by telephone or by e-mail. Contact details can</w:t>
      </w:r>
      <w:r w:rsidR="2440B2B6" w:rsidRPr="51DC58FA">
        <w:rPr>
          <w:rFonts w:ascii="Arial" w:hAnsi="Arial" w:cs="Arial"/>
          <w:sz w:val="24"/>
          <w:szCs w:val="24"/>
        </w:rPr>
        <w:t xml:space="preserve"> be</w:t>
      </w:r>
      <w:r w:rsidRPr="51DC58FA">
        <w:rPr>
          <w:rFonts w:ascii="Arial" w:hAnsi="Arial" w:cs="Arial"/>
          <w:sz w:val="24"/>
          <w:szCs w:val="24"/>
        </w:rPr>
        <w:t xml:space="preserve"> found o</w:t>
      </w:r>
      <w:r w:rsidR="6D51BE4E" w:rsidRPr="51DC58FA">
        <w:rPr>
          <w:rFonts w:ascii="Arial" w:hAnsi="Arial" w:cs="Arial"/>
          <w:sz w:val="24"/>
          <w:szCs w:val="24"/>
        </w:rPr>
        <w:t xml:space="preserve">n </w:t>
      </w:r>
      <w:r w:rsidR="6D51BE4E" w:rsidRPr="009775D4">
        <w:rPr>
          <w:rFonts w:ascii="Arial" w:hAnsi="Arial" w:cs="Arial"/>
          <w:sz w:val="24"/>
          <w:szCs w:val="24"/>
        </w:rPr>
        <w:t xml:space="preserve">page </w:t>
      </w:r>
      <w:r w:rsidR="00DE2041">
        <w:rPr>
          <w:rFonts w:ascii="Arial" w:hAnsi="Arial" w:cs="Arial"/>
          <w:sz w:val="24"/>
          <w:szCs w:val="24"/>
        </w:rPr>
        <w:t>8</w:t>
      </w:r>
      <w:r w:rsidR="6D51BE4E" w:rsidRPr="51DC58FA">
        <w:rPr>
          <w:rFonts w:ascii="Arial" w:hAnsi="Arial" w:cs="Arial"/>
          <w:sz w:val="24"/>
          <w:szCs w:val="24"/>
        </w:rPr>
        <w:t>.</w:t>
      </w:r>
    </w:p>
    <w:p w14:paraId="794B6F13" w14:textId="7524DC5C" w:rsidR="51DC58FA" w:rsidRDefault="51DC58FA" w:rsidP="00C31B64">
      <w:pPr>
        <w:spacing w:after="0"/>
        <w:rPr>
          <w:rFonts w:ascii="Arial" w:hAnsi="Arial" w:cs="Arial"/>
          <w:sz w:val="24"/>
          <w:szCs w:val="24"/>
        </w:rPr>
      </w:pPr>
    </w:p>
    <w:p w14:paraId="12703311" w14:textId="22C3CF78" w:rsidR="50796DB7" w:rsidRDefault="3B42B96B" w:rsidP="33CDC33C">
      <w:pPr>
        <w:spacing w:after="0"/>
        <w:rPr>
          <w:rFonts w:ascii="Arial" w:hAnsi="Arial" w:cs="Arial"/>
          <w:sz w:val="24"/>
          <w:szCs w:val="24"/>
        </w:rPr>
      </w:pPr>
      <w:r w:rsidRPr="194357DC">
        <w:rPr>
          <w:rFonts w:ascii="Arial" w:hAnsi="Arial" w:cs="Arial"/>
          <w:sz w:val="24"/>
          <w:szCs w:val="24"/>
        </w:rPr>
        <w:t>All p</w:t>
      </w:r>
      <w:r w:rsidR="50796DB7" w:rsidRPr="194357DC">
        <w:rPr>
          <w:rFonts w:ascii="Arial" w:hAnsi="Arial" w:cs="Arial"/>
          <w:sz w:val="24"/>
          <w:szCs w:val="24"/>
        </w:rPr>
        <w:t xml:space="preserve">ensioners receive a </w:t>
      </w:r>
      <w:r w:rsidR="5193D8C2" w:rsidRPr="194357DC">
        <w:rPr>
          <w:rFonts w:ascii="Arial" w:hAnsi="Arial" w:cs="Arial"/>
          <w:sz w:val="24"/>
          <w:szCs w:val="24"/>
        </w:rPr>
        <w:t xml:space="preserve">paper P60 annually and a </w:t>
      </w:r>
      <w:r w:rsidR="50796DB7" w:rsidRPr="194357DC">
        <w:rPr>
          <w:rFonts w:ascii="Arial" w:hAnsi="Arial" w:cs="Arial"/>
          <w:sz w:val="24"/>
          <w:szCs w:val="24"/>
        </w:rPr>
        <w:t>paper p</w:t>
      </w:r>
      <w:r w:rsidR="591C9B9B" w:rsidRPr="194357DC">
        <w:rPr>
          <w:rFonts w:ascii="Arial" w:hAnsi="Arial" w:cs="Arial"/>
          <w:sz w:val="24"/>
          <w:szCs w:val="24"/>
        </w:rPr>
        <w:t>ension</w:t>
      </w:r>
      <w:r w:rsidR="50796DB7" w:rsidRPr="194357DC">
        <w:rPr>
          <w:rFonts w:ascii="Arial" w:hAnsi="Arial" w:cs="Arial"/>
          <w:sz w:val="24"/>
          <w:szCs w:val="24"/>
        </w:rPr>
        <w:t xml:space="preserve"> advice slip in the months of April and May </w:t>
      </w:r>
      <w:r w:rsidR="46F13CB3" w:rsidRPr="194357DC">
        <w:rPr>
          <w:rFonts w:ascii="Arial" w:hAnsi="Arial" w:cs="Arial"/>
          <w:sz w:val="24"/>
          <w:szCs w:val="24"/>
        </w:rPr>
        <w:t xml:space="preserve">to </w:t>
      </w:r>
      <w:r w:rsidR="1A697D50" w:rsidRPr="194357DC">
        <w:rPr>
          <w:rFonts w:ascii="Arial" w:hAnsi="Arial" w:cs="Arial"/>
          <w:sz w:val="24"/>
          <w:szCs w:val="24"/>
        </w:rPr>
        <w:t xml:space="preserve">publicise </w:t>
      </w:r>
      <w:r w:rsidR="43C50E0E" w:rsidRPr="194357DC">
        <w:rPr>
          <w:rFonts w:ascii="Arial" w:hAnsi="Arial" w:cs="Arial"/>
          <w:sz w:val="24"/>
          <w:szCs w:val="24"/>
        </w:rPr>
        <w:t xml:space="preserve">the </w:t>
      </w:r>
      <w:r w:rsidR="2E1CE423" w:rsidRPr="194357DC">
        <w:rPr>
          <w:rFonts w:ascii="Arial" w:hAnsi="Arial" w:cs="Arial"/>
          <w:sz w:val="24"/>
          <w:szCs w:val="24"/>
        </w:rPr>
        <w:t>effect</w:t>
      </w:r>
      <w:r w:rsidR="43C50E0E" w:rsidRPr="194357DC">
        <w:rPr>
          <w:rFonts w:ascii="Arial" w:hAnsi="Arial" w:cs="Arial"/>
          <w:sz w:val="24"/>
          <w:szCs w:val="24"/>
        </w:rPr>
        <w:t xml:space="preserve"> of </w:t>
      </w:r>
      <w:r w:rsidR="6553FCF4" w:rsidRPr="194357DC">
        <w:rPr>
          <w:rFonts w:ascii="Arial" w:hAnsi="Arial" w:cs="Arial"/>
          <w:sz w:val="24"/>
          <w:szCs w:val="24"/>
        </w:rPr>
        <w:t xml:space="preserve">the April </w:t>
      </w:r>
      <w:r w:rsidR="50796DB7" w:rsidRPr="194357DC">
        <w:rPr>
          <w:rFonts w:ascii="Arial" w:hAnsi="Arial" w:cs="Arial"/>
          <w:sz w:val="24"/>
          <w:szCs w:val="24"/>
        </w:rPr>
        <w:t>pensions increase</w:t>
      </w:r>
      <w:r w:rsidR="2DBAC1E1" w:rsidRPr="194357DC">
        <w:rPr>
          <w:rFonts w:ascii="Arial" w:hAnsi="Arial" w:cs="Arial"/>
          <w:sz w:val="24"/>
          <w:szCs w:val="24"/>
        </w:rPr>
        <w:t>.</w:t>
      </w:r>
      <w:r w:rsidR="66EC347B" w:rsidRPr="194357DC">
        <w:rPr>
          <w:rFonts w:ascii="Arial" w:hAnsi="Arial" w:cs="Arial"/>
          <w:sz w:val="24"/>
          <w:szCs w:val="24"/>
        </w:rPr>
        <w:t xml:space="preserve"> </w:t>
      </w:r>
      <w:r w:rsidR="35EB6311" w:rsidRPr="194357DC">
        <w:rPr>
          <w:rFonts w:ascii="Arial" w:hAnsi="Arial" w:cs="Arial"/>
          <w:sz w:val="24"/>
          <w:szCs w:val="24"/>
        </w:rPr>
        <w:t xml:space="preserve">Active and deferred members are issued with a personal pension statement annually and all members can register and use the facilities </w:t>
      </w:r>
      <w:r w:rsidR="043C419D" w:rsidRPr="194357DC">
        <w:rPr>
          <w:rFonts w:ascii="Arial" w:hAnsi="Arial" w:cs="Arial"/>
          <w:sz w:val="24"/>
          <w:szCs w:val="24"/>
        </w:rPr>
        <w:t>of the online member self-service portal which can be accessed through the Fund’s website</w:t>
      </w:r>
      <w:r w:rsidR="3351F883" w:rsidRPr="194357DC">
        <w:rPr>
          <w:rFonts w:ascii="Arial" w:hAnsi="Arial" w:cs="Arial"/>
          <w:sz w:val="24"/>
          <w:szCs w:val="24"/>
        </w:rPr>
        <w:t xml:space="preserve">. </w:t>
      </w:r>
      <w:r w:rsidR="66EC347B" w:rsidRPr="194357DC">
        <w:rPr>
          <w:rFonts w:ascii="Arial" w:hAnsi="Arial" w:cs="Arial"/>
          <w:sz w:val="24"/>
          <w:szCs w:val="24"/>
        </w:rPr>
        <w:t xml:space="preserve">  </w:t>
      </w:r>
      <w:r w:rsidR="2DBAC1E1" w:rsidRPr="194357DC">
        <w:rPr>
          <w:rFonts w:ascii="Arial" w:hAnsi="Arial" w:cs="Arial"/>
          <w:sz w:val="24"/>
          <w:szCs w:val="24"/>
        </w:rPr>
        <w:t xml:space="preserve">  </w:t>
      </w:r>
      <w:r w:rsidR="50796DB7" w:rsidRPr="194357DC">
        <w:rPr>
          <w:rFonts w:ascii="Arial" w:hAnsi="Arial" w:cs="Arial"/>
          <w:sz w:val="24"/>
          <w:szCs w:val="24"/>
        </w:rPr>
        <w:t xml:space="preserve"> </w:t>
      </w:r>
    </w:p>
    <w:p w14:paraId="4F14401C" w14:textId="36D80AD0" w:rsidR="046D2BD4" w:rsidRDefault="046D2BD4" w:rsidP="00C31B64">
      <w:pPr>
        <w:spacing w:after="0"/>
        <w:rPr>
          <w:rFonts w:ascii="Arial" w:hAnsi="Arial" w:cs="Arial"/>
          <w:sz w:val="24"/>
          <w:szCs w:val="24"/>
        </w:rPr>
      </w:pPr>
    </w:p>
    <w:p w14:paraId="1716BEEC" w14:textId="649C6ACC" w:rsidR="00BA1A60" w:rsidRDefault="00BA1A60" w:rsidP="00C31B64">
      <w:pPr>
        <w:autoSpaceDE w:val="0"/>
        <w:autoSpaceDN w:val="0"/>
        <w:adjustRightInd w:val="0"/>
        <w:spacing w:after="0"/>
        <w:rPr>
          <w:rFonts w:ascii="Arial" w:hAnsi="Arial" w:cs="Arial"/>
          <w:sz w:val="24"/>
          <w:szCs w:val="24"/>
        </w:rPr>
      </w:pPr>
      <w:r w:rsidRPr="194357DC">
        <w:rPr>
          <w:rFonts w:ascii="Arial" w:hAnsi="Arial" w:cs="Arial"/>
          <w:sz w:val="24"/>
          <w:szCs w:val="24"/>
        </w:rPr>
        <w:t xml:space="preserve">The Fund’s </w:t>
      </w:r>
      <w:r w:rsidR="14259AE9" w:rsidRPr="194357DC">
        <w:rPr>
          <w:rFonts w:ascii="Arial" w:hAnsi="Arial" w:cs="Arial"/>
          <w:sz w:val="24"/>
          <w:szCs w:val="24"/>
        </w:rPr>
        <w:t>w</w:t>
      </w:r>
      <w:r w:rsidRPr="194357DC">
        <w:rPr>
          <w:rFonts w:ascii="Arial" w:hAnsi="Arial" w:cs="Arial"/>
          <w:sz w:val="24"/>
          <w:szCs w:val="24"/>
        </w:rPr>
        <w:t>ebsite -</w:t>
      </w:r>
      <w:r w:rsidR="727097D2" w:rsidRPr="194357DC">
        <w:rPr>
          <w:rFonts w:ascii="Arial" w:hAnsi="Arial" w:cs="Arial"/>
          <w:sz w:val="24"/>
          <w:szCs w:val="24"/>
        </w:rPr>
        <w:t xml:space="preserve"> </w:t>
      </w:r>
      <w:hyperlink r:id="rId27">
        <w:r w:rsidRPr="194357DC">
          <w:rPr>
            <w:rStyle w:val="Hyperlink"/>
            <w:rFonts w:ascii="Arial" w:hAnsi="Arial" w:cs="Arial"/>
            <w:sz w:val="24"/>
            <w:szCs w:val="24"/>
          </w:rPr>
          <w:t>www.falkirkpensionfund.org</w:t>
        </w:r>
      </w:hyperlink>
      <w:r w:rsidRPr="194357DC">
        <w:rPr>
          <w:rFonts w:ascii="Arial" w:hAnsi="Arial" w:cs="Arial"/>
          <w:sz w:val="24"/>
          <w:szCs w:val="24"/>
        </w:rPr>
        <w:t xml:space="preserve"> </w:t>
      </w:r>
      <w:r w:rsidR="73E06EE8" w:rsidRPr="194357DC">
        <w:rPr>
          <w:rFonts w:ascii="Arial" w:hAnsi="Arial" w:cs="Arial"/>
          <w:sz w:val="24"/>
          <w:szCs w:val="24"/>
        </w:rPr>
        <w:t xml:space="preserve">- </w:t>
      </w:r>
      <w:r w:rsidRPr="194357DC">
        <w:rPr>
          <w:rFonts w:ascii="Arial" w:hAnsi="Arial" w:cs="Arial"/>
          <w:sz w:val="24"/>
          <w:szCs w:val="24"/>
        </w:rPr>
        <w:t xml:space="preserve">contains </w:t>
      </w:r>
      <w:r w:rsidR="1BF84F5E" w:rsidRPr="194357DC">
        <w:rPr>
          <w:rFonts w:ascii="Arial" w:hAnsi="Arial" w:cs="Arial"/>
          <w:sz w:val="24"/>
          <w:szCs w:val="24"/>
        </w:rPr>
        <w:t xml:space="preserve">a link to the online member self-service portal as well as </w:t>
      </w:r>
      <w:r w:rsidRPr="194357DC">
        <w:rPr>
          <w:rFonts w:ascii="Arial" w:hAnsi="Arial" w:cs="Arial"/>
          <w:sz w:val="24"/>
          <w:szCs w:val="24"/>
        </w:rPr>
        <w:t>guides and information about various aspects of the LGPS and the Fund. Topical items are uploaded to the News Section.</w:t>
      </w:r>
    </w:p>
    <w:p w14:paraId="56099039" w14:textId="77777777" w:rsidR="00FE2FB8" w:rsidRPr="00BA1A60" w:rsidRDefault="00FE2FB8" w:rsidP="00C31B64">
      <w:pPr>
        <w:autoSpaceDE w:val="0"/>
        <w:autoSpaceDN w:val="0"/>
        <w:adjustRightInd w:val="0"/>
        <w:spacing w:after="0"/>
        <w:rPr>
          <w:rFonts w:ascii="Arial" w:hAnsi="Arial" w:cs="Arial"/>
          <w:sz w:val="24"/>
          <w:szCs w:val="24"/>
        </w:rPr>
      </w:pPr>
    </w:p>
    <w:p w14:paraId="51EE18C4" w14:textId="3F83B3CD" w:rsidR="00BA1A60" w:rsidRPr="005C5F48" w:rsidRDefault="00BA1A60" w:rsidP="00C31B64">
      <w:pPr>
        <w:autoSpaceDE w:val="0"/>
        <w:autoSpaceDN w:val="0"/>
        <w:adjustRightInd w:val="0"/>
        <w:spacing w:after="0"/>
        <w:rPr>
          <w:rFonts w:ascii="Arial" w:hAnsi="Arial" w:cs="Arial"/>
          <w:sz w:val="24"/>
          <w:szCs w:val="24"/>
        </w:rPr>
      </w:pPr>
      <w:r w:rsidRPr="35142736">
        <w:rPr>
          <w:rFonts w:ascii="Arial" w:hAnsi="Arial" w:cs="Arial"/>
          <w:sz w:val="24"/>
          <w:szCs w:val="24"/>
        </w:rPr>
        <w:t xml:space="preserve">As well as the website, wider communication is achieved through emails, publication of committee minutes and </w:t>
      </w:r>
      <w:r w:rsidR="55F3B93E" w:rsidRPr="35142736">
        <w:rPr>
          <w:rFonts w:ascii="Arial" w:hAnsi="Arial" w:cs="Arial"/>
          <w:sz w:val="24"/>
          <w:szCs w:val="24"/>
        </w:rPr>
        <w:t xml:space="preserve">the </w:t>
      </w:r>
      <w:r w:rsidRPr="35142736">
        <w:rPr>
          <w:rFonts w:ascii="Arial" w:hAnsi="Arial" w:cs="Arial"/>
          <w:sz w:val="24"/>
          <w:szCs w:val="24"/>
        </w:rPr>
        <w:t xml:space="preserve">payslip messaging facility. </w:t>
      </w:r>
      <w:r w:rsidR="39B36EEF" w:rsidRPr="35142736">
        <w:rPr>
          <w:rFonts w:ascii="Arial" w:hAnsi="Arial" w:cs="Arial"/>
          <w:sz w:val="24"/>
          <w:szCs w:val="24"/>
        </w:rPr>
        <w:t xml:space="preserve"> </w:t>
      </w:r>
    </w:p>
    <w:p w14:paraId="3C188AAC" w14:textId="24DF9F0B" w:rsidR="6A931FCF" w:rsidRDefault="6A931FCF" w:rsidP="00C31B64">
      <w:pPr>
        <w:pStyle w:val="Default"/>
        <w:spacing w:line="312" w:lineRule="auto"/>
        <w:rPr>
          <w:rFonts w:ascii="Arial" w:eastAsiaTheme="majorEastAsia" w:hAnsi="Arial" w:cs="Arial"/>
          <w:b/>
          <w:bCs/>
          <w:color w:val="auto"/>
          <w:lang w:eastAsia="en-US"/>
        </w:rPr>
      </w:pPr>
    </w:p>
    <w:p w14:paraId="3638ECB2" w14:textId="57AE32D3" w:rsidR="00BA1A60" w:rsidRPr="00E53118" w:rsidRDefault="45046317" w:rsidP="283CFEA6">
      <w:pPr>
        <w:pStyle w:val="Default"/>
        <w:spacing w:line="312" w:lineRule="auto"/>
        <w:rPr>
          <w:rFonts w:ascii="Arial" w:eastAsiaTheme="majorEastAsia" w:hAnsi="Arial" w:cs="Arial"/>
          <w:b/>
          <w:bCs/>
          <w:color w:val="auto"/>
          <w:lang w:eastAsia="en-US"/>
        </w:rPr>
      </w:pPr>
      <w:r w:rsidRPr="283CFEA6">
        <w:rPr>
          <w:rFonts w:ascii="Arial" w:eastAsiaTheme="majorEastAsia" w:hAnsi="Arial" w:cs="Arial"/>
          <w:b/>
          <w:bCs/>
          <w:color w:val="auto"/>
          <w:lang w:eastAsia="en-US"/>
        </w:rPr>
        <w:t>Administration Outlook for 202</w:t>
      </w:r>
      <w:r w:rsidR="36A1FC5B" w:rsidRPr="283CFEA6">
        <w:rPr>
          <w:rFonts w:ascii="Arial" w:eastAsiaTheme="majorEastAsia" w:hAnsi="Arial" w:cs="Arial"/>
          <w:b/>
          <w:bCs/>
          <w:color w:val="auto"/>
          <w:lang w:eastAsia="en-US"/>
        </w:rPr>
        <w:t>6</w:t>
      </w:r>
      <w:r w:rsidRPr="283CFEA6">
        <w:rPr>
          <w:rFonts w:ascii="Arial" w:eastAsiaTheme="majorEastAsia" w:hAnsi="Arial" w:cs="Arial"/>
          <w:b/>
          <w:bCs/>
          <w:color w:val="auto"/>
          <w:lang w:eastAsia="en-US"/>
        </w:rPr>
        <w:t>/2</w:t>
      </w:r>
      <w:r w:rsidR="0342406A" w:rsidRPr="283CFEA6">
        <w:rPr>
          <w:rFonts w:ascii="Arial" w:eastAsiaTheme="majorEastAsia" w:hAnsi="Arial" w:cs="Arial"/>
          <w:b/>
          <w:bCs/>
          <w:color w:val="auto"/>
          <w:lang w:eastAsia="en-US"/>
        </w:rPr>
        <w:t>7</w:t>
      </w:r>
    </w:p>
    <w:p w14:paraId="18F74EB9" w14:textId="6A8960A9" w:rsidR="00BA1A60" w:rsidRPr="00BA1A60" w:rsidRDefault="449162A2" w:rsidP="00C31B64">
      <w:pPr>
        <w:autoSpaceDE w:val="0"/>
        <w:autoSpaceDN w:val="0"/>
        <w:adjustRightInd w:val="0"/>
        <w:spacing w:after="0"/>
        <w:rPr>
          <w:rFonts w:ascii="Arial" w:hAnsi="Arial" w:cs="Arial"/>
          <w:sz w:val="24"/>
          <w:szCs w:val="24"/>
        </w:rPr>
      </w:pPr>
      <w:r w:rsidRPr="123F69E6">
        <w:rPr>
          <w:rFonts w:ascii="Arial" w:hAnsi="Arial" w:cs="Arial"/>
          <w:sz w:val="24"/>
          <w:szCs w:val="24"/>
        </w:rPr>
        <w:t>In the year ahead, t</w:t>
      </w:r>
      <w:r w:rsidR="4CCA79E2" w:rsidRPr="123F69E6">
        <w:rPr>
          <w:rFonts w:ascii="Arial" w:hAnsi="Arial" w:cs="Arial"/>
          <w:sz w:val="24"/>
          <w:szCs w:val="24"/>
        </w:rPr>
        <w:t xml:space="preserve">he </w:t>
      </w:r>
      <w:r w:rsidR="00E70260">
        <w:rPr>
          <w:rFonts w:ascii="Arial" w:hAnsi="Arial" w:cs="Arial"/>
          <w:sz w:val="24"/>
          <w:szCs w:val="24"/>
        </w:rPr>
        <w:t>a</w:t>
      </w:r>
      <w:r w:rsidR="4CCA79E2" w:rsidRPr="50F4512B">
        <w:rPr>
          <w:rFonts w:ascii="Arial" w:hAnsi="Arial" w:cs="Arial"/>
          <w:sz w:val="24"/>
          <w:szCs w:val="24"/>
        </w:rPr>
        <w:t xml:space="preserve">dministration </w:t>
      </w:r>
      <w:r w:rsidR="00E70260">
        <w:rPr>
          <w:rFonts w:ascii="Arial" w:hAnsi="Arial" w:cs="Arial"/>
          <w:sz w:val="24"/>
          <w:szCs w:val="24"/>
        </w:rPr>
        <w:t>t</w:t>
      </w:r>
      <w:r w:rsidR="00EE301C">
        <w:rPr>
          <w:rFonts w:ascii="Arial" w:hAnsi="Arial" w:cs="Arial"/>
          <w:sz w:val="24"/>
          <w:szCs w:val="24"/>
        </w:rPr>
        <w:t xml:space="preserve">eam </w:t>
      </w:r>
      <w:r w:rsidR="4CCA79E2" w:rsidRPr="50F4512B">
        <w:rPr>
          <w:rFonts w:ascii="Arial" w:hAnsi="Arial" w:cs="Arial"/>
          <w:sz w:val="24"/>
          <w:szCs w:val="24"/>
        </w:rPr>
        <w:t xml:space="preserve">expect to </w:t>
      </w:r>
      <w:r w:rsidR="4CCA79E2" w:rsidRPr="63C30516">
        <w:rPr>
          <w:rFonts w:ascii="Arial" w:hAnsi="Arial" w:cs="Arial"/>
          <w:sz w:val="24"/>
          <w:szCs w:val="24"/>
        </w:rPr>
        <w:t>undertak</w:t>
      </w:r>
      <w:r w:rsidR="5C5A4FA2" w:rsidRPr="63C30516">
        <w:rPr>
          <w:rFonts w:ascii="Arial" w:hAnsi="Arial" w:cs="Arial"/>
          <w:sz w:val="24"/>
          <w:szCs w:val="24"/>
        </w:rPr>
        <w:t>e</w:t>
      </w:r>
      <w:r w:rsidR="4CCA79E2" w:rsidRPr="123F69E6">
        <w:rPr>
          <w:rFonts w:ascii="Arial" w:hAnsi="Arial" w:cs="Arial"/>
          <w:sz w:val="24"/>
          <w:szCs w:val="24"/>
        </w:rPr>
        <w:t xml:space="preserve"> developments</w:t>
      </w:r>
      <w:r w:rsidR="3468B9BA" w:rsidRPr="123F69E6">
        <w:rPr>
          <w:rFonts w:ascii="Arial" w:hAnsi="Arial" w:cs="Arial"/>
          <w:sz w:val="24"/>
          <w:szCs w:val="24"/>
        </w:rPr>
        <w:t xml:space="preserve"> </w:t>
      </w:r>
      <w:r w:rsidR="6AE60EED" w:rsidRPr="123F69E6">
        <w:rPr>
          <w:rFonts w:ascii="Arial" w:hAnsi="Arial" w:cs="Arial"/>
          <w:sz w:val="24"/>
          <w:szCs w:val="24"/>
        </w:rPr>
        <w:t>in the following areas</w:t>
      </w:r>
      <w:r w:rsidR="6AE60EED" w:rsidRPr="50F4512B">
        <w:rPr>
          <w:rFonts w:ascii="Arial" w:hAnsi="Arial" w:cs="Arial"/>
          <w:sz w:val="24"/>
          <w:szCs w:val="24"/>
        </w:rPr>
        <w:t xml:space="preserve">: </w:t>
      </w:r>
    </w:p>
    <w:p w14:paraId="1D7DDC64" w14:textId="522C09E8" w:rsidR="50F4512B" w:rsidRDefault="50F4512B" w:rsidP="00C31B64">
      <w:pPr>
        <w:spacing w:after="0"/>
        <w:rPr>
          <w:rFonts w:ascii="Arial" w:hAnsi="Arial" w:cs="Arial"/>
          <w:sz w:val="24"/>
          <w:szCs w:val="24"/>
        </w:rPr>
      </w:pPr>
    </w:p>
    <w:p w14:paraId="19242363" w14:textId="692FB032" w:rsidR="50F4512B" w:rsidRDefault="00A1122B" w:rsidP="00C31B64">
      <w:pPr>
        <w:pStyle w:val="ListParagraph"/>
        <w:numPr>
          <w:ilvl w:val="0"/>
          <w:numId w:val="48"/>
        </w:numPr>
        <w:spacing w:after="0"/>
        <w:rPr>
          <w:sz w:val="24"/>
          <w:szCs w:val="24"/>
        </w:rPr>
      </w:pPr>
      <w:r>
        <w:rPr>
          <w:rFonts w:ascii="Arial" w:hAnsi="Arial" w:cs="Arial"/>
          <w:sz w:val="24"/>
          <w:szCs w:val="24"/>
        </w:rPr>
        <w:t xml:space="preserve">Implementation of </w:t>
      </w:r>
      <w:r w:rsidR="001B00D9">
        <w:rPr>
          <w:rFonts w:ascii="Arial" w:hAnsi="Arial" w:cs="Arial"/>
          <w:sz w:val="24"/>
          <w:szCs w:val="24"/>
        </w:rPr>
        <w:t xml:space="preserve">Altair </w:t>
      </w:r>
      <w:r>
        <w:rPr>
          <w:rFonts w:ascii="Arial" w:hAnsi="Arial" w:cs="Arial"/>
          <w:sz w:val="24"/>
          <w:szCs w:val="24"/>
        </w:rPr>
        <w:t xml:space="preserve">Workflow </w:t>
      </w:r>
    </w:p>
    <w:p w14:paraId="52615D0E" w14:textId="489F77AB" w:rsidR="00BA1A60" w:rsidRPr="008211FF" w:rsidRDefault="0050341C" w:rsidP="00C31B64">
      <w:pPr>
        <w:pStyle w:val="ListParagraph"/>
        <w:numPr>
          <w:ilvl w:val="0"/>
          <w:numId w:val="48"/>
        </w:numPr>
        <w:autoSpaceDE w:val="0"/>
        <w:autoSpaceDN w:val="0"/>
        <w:adjustRightInd w:val="0"/>
        <w:spacing w:after="0"/>
        <w:rPr>
          <w:sz w:val="24"/>
          <w:szCs w:val="24"/>
        </w:rPr>
      </w:pPr>
      <w:r>
        <w:rPr>
          <w:rFonts w:ascii="Arial" w:hAnsi="Arial" w:cs="Arial"/>
          <w:sz w:val="24"/>
          <w:szCs w:val="24"/>
        </w:rPr>
        <w:t xml:space="preserve">The </w:t>
      </w:r>
      <w:r w:rsidR="00657B0D">
        <w:rPr>
          <w:rFonts w:ascii="Arial" w:hAnsi="Arial" w:cs="Arial"/>
          <w:sz w:val="24"/>
          <w:szCs w:val="24"/>
        </w:rPr>
        <w:t>National Fraud Initiative</w:t>
      </w:r>
    </w:p>
    <w:p w14:paraId="34420229" w14:textId="65407922" w:rsidR="008211FF" w:rsidRPr="00BA1A60" w:rsidRDefault="18A24AF3" w:rsidP="00C31B64">
      <w:pPr>
        <w:pStyle w:val="ListParagraph"/>
        <w:numPr>
          <w:ilvl w:val="0"/>
          <w:numId w:val="48"/>
        </w:numPr>
        <w:autoSpaceDE w:val="0"/>
        <w:autoSpaceDN w:val="0"/>
        <w:adjustRightInd w:val="0"/>
        <w:spacing w:after="0"/>
        <w:rPr>
          <w:sz w:val="24"/>
          <w:szCs w:val="24"/>
        </w:rPr>
      </w:pPr>
      <w:r w:rsidRPr="48ED83CF">
        <w:rPr>
          <w:rFonts w:ascii="Arial" w:hAnsi="Arial" w:cs="Arial"/>
          <w:sz w:val="24"/>
          <w:szCs w:val="24"/>
        </w:rPr>
        <w:t>T</w:t>
      </w:r>
      <w:r w:rsidR="008211FF" w:rsidRPr="48ED83CF">
        <w:rPr>
          <w:rFonts w:ascii="Arial" w:hAnsi="Arial" w:cs="Arial"/>
          <w:sz w:val="24"/>
          <w:szCs w:val="24"/>
        </w:rPr>
        <w:t>he Pensions Dashboard</w:t>
      </w:r>
    </w:p>
    <w:p w14:paraId="7C3BBA46" w14:textId="47EEC9D3" w:rsidR="00E53118" w:rsidRDefault="00E53118" w:rsidP="00C31B64">
      <w:pPr>
        <w:pStyle w:val="Default"/>
        <w:spacing w:line="312" w:lineRule="auto"/>
        <w:rPr>
          <w:rFonts w:ascii="Arial" w:eastAsiaTheme="majorEastAsia" w:hAnsi="Arial" w:cs="Arial"/>
          <w:b/>
          <w:bCs/>
          <w:color w:val="0F4761" w:themeColor="accent1" w:themeShade="BF"/>
          <w:lang w:eastAsia="en-US"/>
        </w:rPr>
      </w:pPr>
    </w:p>
    <w:p w14:paraId="6B76E1DE" w14:textId="77777777" w:rsidR="00BA1A60" w:rsidRDefault="00BA1A60" w:rsidP="00C31B64">
      <w:pPr>
        <w:spacing w:after="0"/>
        <w:rPr>
          <w:rFonts w:ascii="Arial" w:hAnsi="Arial" w:cs="Arial"/>
          <w:sz w:val="24"/>
          <w:szCs w:val="24"/>
        </w:rPr>
      </w:pPr>
    </w:p>
    <w:p w14:paraId="49B929C3" w14:textId="77777777" w:rsidR="00E334C8" w:rsidRDefault="00E334C8" w:rsidP="00C31B64">
      <w:pPr>
        <w:spacing w:after="0"/>
        <w:rPr>
          <w:rFonts w:ascii="Arial" w:hAnsi="Arial" w:cs="Arial"/>
          <w:sz w:val="24"/>
          <w:szCs w:val="24"/>
        </w:rPr>
      </w:pPr>
    </w:p>
    <w:p w14:paraId="1949A3D6" w14:textId="77777777" w:rsidR="00B8249B" w:rsidRDefault="00B8249B" w:rsidP="00C31B64">
      <w:pPr>
        <w:spacing w:after="0"/>
        <w:rPr>
          <w:rFonts w:ascii="Arial" w:hAnsi="Arial" w:cs="Arial"/>
          <w:sz w:val="24"/>
          <w:szCs w:val="24"/>
        </w:rPr>
      </w:pPr>
    </w:p>
    <w:p w14:paraId="7770A2F9" w14:textId="77777777" w:rsidR="00B8249B" w:rsidRDefault="00B8249B" w:rsidP="00C31B64">
      <w:pPr>
        <w:spacing w:after="0"/>
        <w:rPr>
          <w:rFonts w:ascii="Arial" w:hAnsi="Arial" w:cs="Arial"/>
          <w:sz w:val="24"/>
          <w:szCs w:val="24"/>
        </w:rPr>
      </w:pPr>
    </w:p>
    <w:p w14:paraId="4287196F" w14:textId="77777777" w:rsidR="00B8249B" w:rsidRDefault="00B8249B" w:rsidP="00C31B64">
      <w:pPr>
        <w:spacing w:after="0"/>
        <w:rPr>
          <w:rFonts w:ascii="Arial" w:hAnsi="Arial" w:cs="Arial"/>
          <w:sz w:val="24"/>
          <w:szCs w:val="24"/>
        </w:rPr>
      </w:pPr>
    </w:p>
    <w:p w14:paraId="17B68EB2" w14:textId="77777777" w:rsidR="00BB76AA" w:rsidRDefault="00BB76AA" w:rsidP="00C31B64">
      <w:pPr>
        <w:spacing w:after="0"/>
        <w:rPr>
          <w:rFonts w:ascii="Arial" w:hAnsi="Arial" w:cs="Arial"/>
          <w:sz w:val="24"/>
          <w:szCs w:val="24"/>
        </w:rPr>
      </w:pPr>
    </w:p>
    <w:p w14:paraId="26B7A12B" w14:textId="77777777" w:rsidR="00BB76AA" w:rsidRDefault="00BB76AA" w:rsidP="00C31B64">
      <w:pPr>
        <w:spacing w:after="0"/>
        <w:rPr>
          <w:rFonts w:ascii="Arial" w:hAnsi="Arial" w:cs="Arial"/>
          <w:sz w:val="24"/>
          <w:szCs w:val="24"/>
        </w:rPr>
      </w:pPr>
    </w:p>
    <w:p w14:paraId="4F842BFE" w14:textId="77777777" w:rsidR="00607DA1" w:rsidRDefault="00607DA1" w:rsidP="00C31B64">
      <w:pPr>
        <w:spacing w:after="0"/>
        <w:rPr>
          <w:rFonts w:ascii="Arial" w:hAnsi="Arial" w:cs="Arial"/>
          <w:sz w:val="24"/>
          <w:szCs w:val="24"/>
        </w:rPr>
      </w:pPr>
    </w:p>
    <w:p w14:paraId="21FF2FA7" w14:textId="77777777" w:rsidR="00607DA1" w:rsidRDefault="00607DA1" w:rsidP="00C31B64">
      <w:pPr>
        <w:spacing w:after="0"/>
        <w:rPr>
          <w:rFonts w:ascii="Arial" w:hAnsi="Arial" w:cs="Arial"/>
          <w:sz w:val="24"/>
          <w:szCs w:val="24"/>
        </w:rPr>
      </w:pPr>
    </w:p>
    <w:p w14:paraId="3CDBAECC" w14:textId="77777777" w:rsidR="00607DA1" w:rsidRDefault="00607DA1" w:rsidP="00C31B64">
      <w:pPr>
        <w:spacing w:after="0"/>
        <w:rPr>
          <w:rFonts w:ascii="Arial" w:hAnsi="Arial" w:cs="Arial"/>
          <w:sz w:val="24"/>
          <w:szCs w:val="24"/>
        </w:rPr>
      </w:pPr>
    </w:p>
    <w:p w14:paraId="614816D6" w14:textId="06AC3780" w:rsidR="00BB76AA" w:rsidRDefault="00BB76AA" w:rsidP="00C31B64">
      <w:pPr>
        <w:spacing w:after="0"/>
        <w:rPr>
          <w:rFonts w:ascii="Arial" w:hAnsi="Arial" w:cs="Arial"/>
          <w:sz w:val="24"/>
          <w:szCs w:val="24"/>
        </w:rPr>
      </w:pPr>
    </w:p>
    <w:p w14:paraId="30F63D14" w14:textId="79EF54EA" w:rsidR="007F171F" w:rsidRPr="00FD3194" w:rsidRDefault="007F171F" w:rsidP="00C31B64">
      <w:pPr>
        <w:rPr>
          <w:rFonts w:ascii="Arial" w:hAnsi="Arial" w:cs="Arial"/>
          <w:b/>
          <w:color w:val="275317" w:themeColor="accent6" w:themeShade="80"/>
          <w:sz w:val="28"/>
          <w:szCs w:val="28"/>
        </w:rPr>
      </w:pPr>
      <w:r w:rsidRPr="7461DBF1">
        <w:rPr>
          <w:rFonts w:ascii="Arial" w:hAnsi="Arial" w:cs="Arial"/>
          <w:b/>
          <w:bCs/>
          <w:color w:val="275317" w:themeColor="accent6" w:themeShade="80"/>
          <w:sz w:val="28"/>
          <w:szCs w:val="28"/>
        </w:rPr>
        <w:lastRenderedPageBreak/>
        <w:t xml:space="preserve">Investment Market Review </w:t>
      </w:r>
      <w:bookmarkStart w:id="14" w:name="p_56"/>
      <w:bookmarkEnd w:id="14"/>
    </w:p>
    <w:p w14:paraId="6F190C3F" w14:textId="59757946" w:rsidR="00F36804" w:rsidRDefault="00F6B5E1" w:rsidP="7461DBF1">
      <w:pPr>
        <w:spacing w:after="0"/>
        <w:rPr>
          <w:sz w:val="24"/>
          <w:szCs w:val="24"/>
          <w:lang w:val="en-US"/>
        </w:rPr>
      </w:pPr>
      <w:r w:rsidRPr="7461DBF1">
        <w:rPr>
          <w:color w:val="242424"/>
          <w:sz w:val="24"/>
          <w:szCs w:val="24"/>
          <w:lang w:val="en-US"/>
        </w:rPr>
        <w:t xml:space="preserve">For the 12 months to 31 March 2026, global equities (as measured by the MSCI ACWI index) returned 17.5% in sterling terms (source: MSCI). The period was largely </w:t>
      </w:r>
      <w:proofErr w:type="spellStart"/>
      <w:r w:rsidRPr="7461DBF1">
        <w:rPr>
          <w:color w:val="242424"/>
          <w:sz w:val="24"/>
          <w:szCs w:val="24"/>
          <w:lang w:val="en-US"/>
        </w:rPr>
        <w:t>characterised</w:t>
      </w:r>
      <w:proofErr w:type="spellEnd"/>
      <w:r w:rsidRPr="7461DBF1">
        <w:rPr>
          <w:color w:val="242424"/>
          <w:sz w:val="24"/>
          <w:szCs w:val="24"/>
          <w:lang w:val="en-US"/>
        </w:rPr>
        <w:t xml:space="preserve"> by strong equity market momentum, though bookended in April 2025 and March 2026 by short bouts of heightened volatility. </w:t>
      </w:r>
      <w:r w:rsidR="00AC744F">
        <w:rPr>
          <w:color w:val="242424"/>
          <w:sz w:val="24"/>
          <w:szCs w:val="24"/>
          <w:lang w:val="en-US"/>
        </w:rPr>
        <w:t xml:space="preserve">President </w:t>
      </w:r>
      <w:r w:rsidRPr="7461DBF1">
        <w:rPr>
          <w:color w:val="242424"/>
          <w:sz w:val="24"/>
          <w:szCs w:val="24"/>
          <w:lang w:val="en-US"/>
        </w:rPr>
        <w:t xml:space="preserve">Trump's 'Liberation Day' announcements in early April 2025 sent equities sharply lower, though they then recovered strongly into the latter half of the year and into early 2026. However, military escalation in the Middle East at the end of February 2026 and the subsequent energy shock resulted in equities ending the period off their highs. Technology stocks and AI continued to be a major theme over the period, though sentiment became more nuanced as the year progressed. Late 2025 and early 2026 saw </w:t>
      </w:r>
      <w:proofErr w:type="gramStart"/>
      <w:r w:rsidRPr="7461DBF1">
        <w:rPr>
          <w:color w:val="242424"/>
          <w:sz w:val="24"/>
          <w:szCs w:val="24"/>
          <w:lang w:val="en-US"/>
        </w:rPr>
        <w:t>sell-offs</w:t>
      </w:r>
      <w:proofErr w:type="gramEnd"/>
      <w:r w:rsidRPr="7461DBF1">
        <w:rPr>
          <w:color w:val="242424"/>
          <w:sz w:val="24"/>
          <w:szCs w:val="24"/>
          <w:lang w:val="en-US"/>
        </w:rPr>
        <w:t xml:space="preserve"> in the software sector on the potential for AI disruption, with investors also questioning return prospects from ever-increasing AI-related capex announcements by major tech firms.</w:t>
      </w:r>
    </w:p>
    <w:p w14:paraId="3D7C8352" w14:textId="77777777" w:rsidR="00F36804" w:rsidRPr="00F36804" w:rsidRDefault="00F36804" w:rsidP="00C31B64">
      <w:pPr>
        <w:spacing w:after="0"/>
        <w:rPr>
          <w:rFonts w:ascii="Arial" w:hAnsi="Arial" w:cs="Arial"/>
          <w:sz w:val="24"/>
          <w:szCs w:val="24"/>
        </w:rPr>
      </w:pPr>
    </w:p>
    <w:p w14:paraId="6456E32E" w14:textId="65842E49" w:rsidR="00F6B5E1" w:rsidRDefault="00F6B5E1" w:rsidP="7461DBF1">
      <w:pPr>
        <w:shd w:val="clear" w:color="auto" w:fill="FFFFFF" w:themeFill="background1"/>
        <w:spacing w:after="0"/>
        <w:rPr>
          <w:color w:val="242424"/>
          <w:sz w:val="24"/>
          <w:szCs w:val="24"/>
          <w:lang w:val="en-US"/>
        </w:rPr>
      </w:pPr>
      <w:r w:rsidRPr="7461DBF1">
        <w:rPr>
          <w:color w:val="242424"/>
          <w:sz w:val="24"/>
          <w:szCs w:val="24"/>
          <w:lang w:val="en-US"/>
        </w:rPr>
        <w:t>Following the rapid rise in UK interest rates over recent years, UK government bonds traded in a relatively narrow range over the period. Gilt returns had been supported by falling inflation expectations, though this reversed sharply following the escalation of events in the Middle East. Having started the period at 4.7%, the 10-year gilt yield declined to 4.2% at end February 2026, before ending the period at 4.9% amidst heightened rate volatility. The return on the FTSE Gilts All Stocks index (fixed rate bonds) for the year was +2.5%, while the FTSE Index-Linked Gilts All Stocks Index (inflation-linked bonds) returned +4.1%.</w:t>
      </w:r>
    </w:p>
    <w:p w14:paraId="5BCFAA23" w14:textId="3EC59DF1" w:rsidR="7461DBF1" w:rsidRDefault="7461DBF1" w:rsidP="7461DBF1">
      <w:pPr>
        <w:spacing w:after="0"/>
        <w:rPr>
          <w:rFonts w:ascii="Arial" w:hAnsi="Arial" w:cs="Arial"/>
          <w:sz w:val="24"/>
          <w:szCs w:val="24"/>
          <w:lang w:val="en-US"/>
        </w:rPr>
      </w:pPr>
    </w:p>
    <w:p w14:paraId="2FCD48A3" w14:textId="5CBC9913" w:rsidR="2E411DFE" w:rsidRDefault="2E411DFE" w:rsidP="7461DBF1">
      <w:pPr>
        <w:spacing w:after="0"/>
        <w:rPr>
          <w:sz w:val="24"/>
          <w:szCs w:val="24"/>
          <w:lang w:val="en-US"/>
        </w:rPr>
      </w:pPr>
      <w:r w:rsidRPr="7461DBF1">
        <w:rPr>
          <w:color w:val="242424"/>
          <w:sz w:val="24"/>
          <w:szCs w:val="24"/>
          <w:lang w:val="en-US"/>
        </w:rPr>
        <w:t>Corporate bond credit spreads (the difference in yields between bonds of differing quality) ended the period near all-time historic lows, having endured similar bouts of volatility alongside equities; UK investment grade credit (</w:t>
      </w:r>
      <w:proofErr w:type="spellStart"/>
      <w:r w:rsidRPr="7461DBF1">
        <w:rPr>
          <w:color w:val="242424"/>
          <w:sz w:val="24"/>
          <w:szCs w:val="24"/>
          <w:lang w:val="en-US"/>
        </w:rPr>
        <w:t>iBoxx</w:t>
      </w:r>
      <w:proofErr w:type="spellEnd"/>
      <w:r w:rsidRPr="7461DBF1">
        <w:rPr>
          <w:color w:val="242424"/>
          <w:sz w:val="24"/>
          <w:szCs w:val="24"/>
          <w:lang w:val="en-US"/>
        </w:rPr>
        <w:t xml:space="preserve"> Sterling Non-Gilts) returned +4.4% over the year. Meanwhile, valuations for unlisted infrastructure and commercial real estate were stable to modestly negative, with positive total returns over the year (broadly in the range of +3-6% (source: NT)) driven primarily by income yields.</w:t>
      </w:r>
    </w:p>
    <w:p w14:paraId="1FFF9A1C" w14:textId="77777777" w:rsidR="00F36804" w:rsidRPr="00F36804" w:rsidRDefault="00F36804" w:rsidP="00C31B64">
      <w:pPr>
        <w:spacing w:after="0"/>
        <w:rPr>
          <w:rFonts w:ascii="Arial" w:hAnsi="Arial" w:cs="Arial"/>
          <w:sz w:val="24"/>
          <w:szCs w:val="24"/>
        </w:rPr>
      </w:pPr>
    </w:p>
    <w:p w14:paraId="1986AD0C" w14:textId="75EEBEC5" w:rsidR="006836AE" w:rsidRDefault="2E411DFE" w:rsidP="7461DBF1">
      <w:pPr>
        <w:shd w:val="clear" w:color="auto" w:fill="FFFFFF" w:themeFill="background1"/>
        <w:spacing w:after="0"/>
      </w:pPr>
      <w:r w:rsidRPr="7461DBF1">
        <w:rPr>
          <w:color w:val="242424"/>
          <w:sz w:val="24"/>
          <w:szCs w:val="24"/>
          <w:lang w:val="en-US"/>
        </w:rPr>
        <w:t xml:space="preserve">At the time of writing, much attention is focused on the Middle East, with the US and Iran continuing to exchange proposals on a draft peace agreement. </w:t>
      </w:r>
      <w:r w:rsidR="75B8203B" w:rsidRPr="7461DBF1">
        <w:rPr>
          <w:color w:val="242424"/>
          <w:sz w:val="24"/>
          <w:szCs w:val="24"/>
          <w:lang w:val="en-US"/>
        </w:rPr>
        <w:t>G</w:t>
      </w:r>
      <w:r w:rsidRPr="7461DBF1">
        <w:rPr>
          <w:color w:val="242424"/>
          <w:sz w:val="24"/>
          <w:szCs w:val="24"/>
          <w:lang w:val="en-US"/>
        </w:rPr>
        <w:t>lobal energy supplies remain disrupted two months from the start of the conflict and the longer the supply shock persists, the greater the cumulative impact it will have on the global economy. Stag</w:t>
      </w:r>
      <w:r w:rsidR="3FBA7B37" w:rsidRPr="7461DBF1">
        <w:rPr>
          <w:color w:val="242424"/>
          <w:sz w:val="24"/>
          <w:szCs w:val="24"/>
          <w:lang w:val="en-US"/>
        </w:rPr>
        <w:t>f</w:t>
      </w:r>
      <w:r w:rsidRPr="7461DBF1">
        <w:rPr>
          <w:color w:val="242424"/>
          <w:sz w:val="24"/>
          <w:szCs w:val="24"/>
          <w:lang w:val="en-US"/>
        </w:rPr>
        <w:t xml:space="preserve">lation risks are rising, with the UK already seeing lower growth forecast alongside higher inflation and falling consumer confidence. At the same time, there </w:t>
      </w:r>
      <w:r w:rsidRPr="7461DBF1">
        <w:rPr>
          <w:color w:val="242424"/>
          <w:sz w:val="24"/>
          <w:szCs w:val="24"/>
          <w:lang w:val="en-US"/>
        </w:rPr>
        <w:lastRenderedPageBreak/>
        <w:t xml:space="preserve">has been a renewed surge in momentum for AI-related stocks, with many of the usual </w:t>
      </w:r>
      <w:proofErr w:type="spellStart"/>
      <w:r w:rsidRPr="7461DBF1">
        <w:rPr>
          <w:color w:val="242424"/>
          <w:sz w:val="24"/>
          <w:szCs w:val="24"/>
          <w:lang w:val="en-US"/>
        </w:rPr>
        <w:t>hyperscaler</w:t>
      </w:r>
      <w:proofErr w:type="spellEnd"/>
      <w:r w:rsidRPr="7461DBF1">
        <w:rPr>
          <w:color w:val="242424"/>
          <w:sz w:val="24"/>
          <w:szCs w:val="24"/>
          <w:lang w:val="en-US"/>
        </w:rPr>
        <w:t xml:space="preserve"> and semi-conductor suspects (Alphabet, Amazon, NV</w:t>
      </w:r>
      <w:r w:rsidR="3432F495" w:rsidRPr="7461DBF1">
        <w:rPr>
          <w:color w:val="242424"/>
          <w:sz w:val="24"/>
          <w:szCs w:val="24"/>
          <w:lang w:val="en-US"/>
        </w:rPr>
        <w:t>I</w:t>
      </w:r>
      <w:r w:rsidRPr="7461DBF1">
        <w:rPr>
          <w:color w:val="242424"/>
          <w:sz w:val="24"/>
          <w:szCs w:val="24"/>
          <w:lang w:val="en-US"/>
        </w:rPr>
        <w:t>D</w:t>
      </w:r>
      <w:r w:rsidR="1299EBF4" w:rsidRPr="7461DBF1">
        <w:rPr>
          <w:color w:val="242424"/>
          <w:sz w:val="24"/>
          <w:szCs w:val="24"/>
          <w:lang w:val="en-US"/>
        </w:rPr>
        <w:t>I</w:t>
      </w:r>
      <w:r w:rsidRPr="7461DBF1">
        <w:rPr>
          <w:color w:val="242424"/>
          <w:sz w:val="24"/>
          <w:szCs w:val="24"/>
          <w:lang w:val="en-US"/>
        </w:rPr>
        <w:t xml:space="preserve">A, ASML </w:t>
      </w:r>
      <w:proofErr w:type="spellStart"/>
      <w:r w:rsidRPr="7461DBF1">
        <w:rPr>
          <w:color w:val="242424"/>
          <w:sz w:val="24"/>
          <w:szCs w:val="24"/>
          <w:lang w:val="en-US"/>
        </w:rPr>
        <w:t>etc</w:t>
      </w:r>
      <w:proofErr w:type="spellEnd"/>
      <w:r w:rsidRPr="7461DBF1">
        <w:rPr>
          <w:color w:val="242424"/>
          <w:sz w:val="24"/>
          <w:szCs w:val="24"/>
          <w:lang w:val="en-US"/>
        </w:rPr>
        <w:t>) trading at or near all-time highs, as investors have gained some measure of comfort from recently reported results. As ever, there remain ongoing macroeconomic and geopolitical challenges for market participants to navigate.</w:t>
      </w:r>
    </w:p>
    <w:p w14:paraId="3FAC6B2D" w14:textId="34F00102" w:rsidR="7461DBF1" w:rsidRDefault="7461DBF1" w:rsidP="7461DBF1">
      <w:pPr>
        <w:shd w:val="clear" w:color="auto" w:fill="FFFFFF" w:themeFill="background1"/>
        <w:spacing w:after="0"/>
        <w:rPr>
          <w:color w:val="242424"/>
          <w:sz w:val="24"/>
          <w:szCs w:val="24"/>
          <w:lang w:val="en-US"/>
        </w:rPr>
      </w:pPr>
    </w:p>
    <w:p w14:paraId="23160572" w14:textId="23BAE986" w:rsidR="2E411DFE" w:rsidRDefault="2E411DFE" w:rsidP="7461DBF1">
      <w:pPr>
        <w:shd w:val="clear" w:color="auto" w:fill="FFFFFF" w:themeFill="background1"/>
        <w:spacing w:after="0"/>
        <w:rPr>
          <w:rFonts w:ascii="Aptos" w:eastAsia="Aptos" w:hAnsi="Aptos" w:cs="Aptos"/>
          <w:i/>
          <w:iCs/>
          <w:color w:val="000000" w:themeColor="text1"/>
          <w:sz w:val="22"/>
          <w:szCs w:val="22"/>
          <w:lang w:val="en-US"/>
        </w:rPr>
      </w:pPr>
      <w:r w:rsidRPr="7461DBF1">
        <w:rPr>
          <w:rFonts w:ascii="Aptos" w:eastAsia="Aptos" w:hAnsi="Aptos" w:cs="Aptos"/>
          <w:i/>
          <w:iCs/>
          <w:color w:val="000000" w:themeColor="text1"/>
          <w:sz w:val="22"/>
          <w:szCs w:val="22"/>
          <w:lang w:val="en-US"/>
        </w:rPr>
        <w:t xml:space="preserve">Note: all figures sourced from Bloomberg, except </w:t>
      </w:r>
      <w:proofErr w:type="gramStart"/>
      <w:r w:rsidRPr="7461DBF1">
        <w:rPr>
          <w:rFonts w:ascii="Aptos" w:eastAsia="Aptos" w:hAnsi="Aptos" w:cs="Aptos"/>
          <w:i/>
          <w:iCs/>
          <w:color w:val="000000" w:themeColor="text1"/>
          <w:sz w:val="22"/>
          <w:szCs w:val="22"/>
          <w:lang w:val="en-US"/>
        </w:rPr>
        <w:t>where</w:t>
      </w:r>
      <w:proofErr w:type="gramEnd"/>
      <w:r w:rsidRPr="7461DBF1">
        <w:rPr>
          <w:rFonts w:ascii="Aptos" w:eastAsia="Aptos" w:hAnsi="Aptos" w:cs="Aptos"/>
          <w:i/>
          <w:iCs/>
          <w:color w:val="000000" w:themeColor="text1"/>
          <w:sz w:val="22"/>
          <w:szCs w:val="22"/>
          <w:lang w:val="en-US"/>
        </w:rPr>
        <w:t xml:space="preserve"> noted separately.</w:t>
      </w:r>
    </w:p>
    <w:p w14:paraId="22426E40" w14:textId="77777777" w:rsidR="006836AE" w:rsidRDefault="006836AE" w:rsidP="00C31B64">
      <w:pPr>
        <w:spacing w:after="0"/>
        <w:rPr>
          <w:rFonts w:ascii="Arial" w:hAnsi="Arial" w:cs="Arial"/>
          <w:b/>
          <w:bCs/>
          <w:color w:val="0F4761" w:themeColor="accent1" w:themeShade="BF"/>
          <w:sz w:val="28"/>
          <w:szCs w:val="28"/>
        </w:rPr>
      </w:pPr>
    </w:p>
    <w:p w14:paraId="1BA59097" w14:textId="77777777" w:rsidR="00162978" w:rsidRDefault="00162978" w:rsidP="00C31B64">
      <w:pPr>
        <w:spacing w:after="0"/>
        <w:rPr>
          <w:rFonts w:ascii="Arial" w:hAnsi="Arial" w:cs="Arial"/>
          <w:b/>
          <w:bCs/>
          <w:color w:val="0F4761" w:themeColor="accent1" w:themeShade="BF"/>
          <w:sz w:val="28"/>
          <w:szCs w:val="28"/>
        </w:rPr>
      </w:pPr>
    </w:p>
    <w:p w14:paraId="16C35666" w14:textId="77777777" w:rsidR="00162978" w:rsidRDefault="00162978" w:rsidP="00C31B64">
      <w:pPr>
        <w:spacing w:after="0"/>
        <w:rPr>
          <w:rFonts w:ascii="Arial" w:hAnsi="Arial" w:cs="Arial"/>
          <w:b/>
          <w:bCs/>
          <w:color w:val="0F4761" w:themeColor="accent1" w:themeShade="BF"/>
          <w:sz w:val="28"/>
          <w:szCs w:val="28"/>
        </w:rPr>
      </w:pPr>
    </w:p>
    <w:p w14:paraId="5AEF4C52" w14:textId="77777777" w:rsidR="00162978" w:rsidRDefault="00162978" w:rsidP="00C31B64">
      <w:pPr>
        <w:spacing w:after="0"/>
        <w:rPr>
          <w:rFonts w:ascii="Arial" w:hAnsi="Arial" w:cs="Arial"/>
          <w:b/>
          <w:bCs/>
          <w:color w:val="0F4761" w:themeColor="accent1" w:themeShade="BF"/>
          <w:sz w:val="28"/>
          <w:szCs w:val="28"/>
        </w:rPr>
      </w:pPr>
    </w:p>
    <w:p w14:paraId="737D14E6" w14:textId="77777777" w:rsidR="00162978" w:rsidRDefault="00162978" w:rsidP="00C31B64">
      <w:pPr>
        <w:spacing w:after="0"/>
        <w:rPr>
          <w:rFonts w:ascii="Arial" w:hAnsi="Arial" w:cs="Arial"/>
          <w:b/>
          <w:bCs/>
          <w:color w:val="0F4761" w:themeColor="accent1" w:themeShade="BF"/>
          <w:sz w:val="28"/>
          <w:szCs w:val="28"/>
        </w:rPr>
      </w:pPr>
    </w:p>
    <w:p w14:paraId="76BD6239" w14:textId="77777777" w:rsidR="00162978" w:rsidRDefault="00162978" w:rsidP="00C31B64">
      <w:pPr>
        <w:spacing w:after="0"/>
        <w:rPr>
          <w:rFonts w:ascii="Arial" w:hAnsi="Arial" w:cs="Arial"/>
          <w:b/>
          <w:bCs/>
          <w:color w:val="0F4761" w:themeColor="accent1" w:themeShade="BF"/>
          <w:sz w:val="28"/>
          <w:szCs w:val="28"/>
        </w:rPr>
      </w:pPr>
    </w:p>
    <w:p w14:paraId="4C6B88E9" w14:textId="77777777" w:rsidR="00162978" w:rsidRDefault="00162978" w:rsidP="00C31B64">
      <w:pPr>
        <w:spacing w:after="0"/>
        <w:rPr>
          <w:rFonts w:ascii="Arial" w:hAnsi="Arial" w:cs="Arial"/>
          <w:b/>
          <w:bCs/>
          <w:color w:val="0F4761" w:themeColor="accent1" w:themeShade="BF"/>
          <w:sz w:val="28"/>
          <w:szCs w:val="28"/>
        </w:rPr>
      </w:pPr>
    </w:p>
    <w:p w14:paraId="6C6A999B" w14:textId="77777777" w:rsidR="00162978" w:rsidRDefault="00162978" w:rsidP="00C31B64">
      <w:pPr>
        <w:spacing w:after="0"/>
        <w:rPr>
          <w:rFonts w:ascii="Arial" w:hAnsi="Arial" w:cs="Arial"/>
          <w:b/>
          <w:bCs/>
          <w:color w:val="0F4761" w:themeColor="accent1" w:themeShade="BF"/>
          <w:sz w:val="28"/>
          <w:szCs w:val="28"/>
        </w:rPr>
      </w:pPr>
    </w:p>
    <w:p w14:paraId="518F8622" w14:textId="77777777" w:rsidR="00162978" w:rsidRDefault="00162978" w:rsidP="00C31B64">
      <w:pPr>
        <w:spacing w:after="0"/>
        <w:rPr>
          <w:rFonts w:ascii="Arial" w:hAnsi="Arial" w:cs="Arial"/>
          <w:b/>
          <w:bCs/>
          <w:color w:val="0F4761" w:themeColor="accent1" w:themeShade="BF"/>
          <w:sz w:val="28"/>
          <w:szCs w:val="28"/>
        </w:rPr>
      </w:pPr>
    </w:p>
    <w:p w14:paraId="1373F15D" w14:textId="77777777" w:rsidR="00162978" w:rsidRDefault="00162978" w:rsidP="00C31B64">
      <w:pPr>
        <w:spacing w:after="0"/>
        <w:rPr>
          <w:rFonts w:ascii="Arial" w:hAnsi="Arial" w:cs="Arial"/>
          <w:b/>
          <w:bCs/>
          <w:color w:val="0F4761" w:themeColor="accent1" w:themeShade="BF"/>
          <w:sz w:val="28"/>
          <w:szCs w:val="28"/>
        </w:rPr>
      </w:pPr>
    </w:p>
    <w:p w14:paraId="19078831" w14:textId="77777777" w:rsidR="00162978" w:rsidRDefault="00162978" w:rsidP="00C31B64">
      <w:pPr>
        <w:spacing w:after="0"/>
        <w:rPr>
          <w:rFonts w:ascii="Arial" w:hAnsi="Arial" w:cs="Arial"/>
          <w:b/>
          <w:bCs/>
          <w:color w:val="0F4761" w:themeColor="accent1" w:themeShade="BF"/>
          <w:sz w:val="28"/>
          <w:szCs w:val="28"/>
        </w:rPr>
      </w:pPr>
    </w:p>
    <w:p w14:paraId="1AA94D14" w14:textId="77777777" w:rsidR="00162978" w:rsidRDefault="00162978" w:rsidP="00C31B64">
      <w:pPr>
        <w:spacing w:after="0"/>
        <w:rPr>
          <w:rFonts w:ascii="Arial" w:hAnsi="Arial" w:cs="Arial"/>
          <w:b/>
          <w:bCs/>
          <w:color w:val="0F4761" w:themeColor="accent1" w:themeShade="BF"/>
          <w:sz w:val="28"/>
          <w:szCs w:val="28"/>
        </w:rPr>
      </w:pPr>
    </w:p>
    <w:p w14:paraId="253D3C1E" w14:textId="77777777" w:rsidR="00162978" w:rsidRDefault="00162978" w:rsidP="00C31B64">
      <w:pPr>
        <w:spacing w:after="0"/>
        <w:rPr>
          <w:rFonts w:ascii="Arial" w:hAnsi="Arial" w:cs="Arial"/>
          <w:b/>
          <w:bCs/>
          <w:color w:val="0F4761" w:themeColor="accent1" w:themeShade="BF"/>
          <w:sz w:val="28"/>
          <w:szCs w:val="28"/>
        </w:rPr>
      </w:pPr>
    </w:p>
    <w:p w14:paraId="383CCB79" w14:textId="77777777" w:rsidR="00162978" w:rsidRDefault="00162978" w:rsidP="00C31B64">
      <w:pPr>
        <w:spacing w:after="0"/>
        <w:rPr>
          <w:rFonts w:ascii="Arial" w:hAnsi="Arial" w:cs="Arial"/>
          <w:b/>
          <w:bCs/>
          <w:color w:val="0F4761" w:themeColor="accent1" w:themeShade="BF"/>
          <w:sz w:val="28"/>
          <w:szCs w:val="28"/>
        </w:rPr>
      </w:pPr>
    </w:p>
    <w:p w14:paraId="0CA23D49" w14:textId="77777777" w:rsidR="00162978" w:rsidRDefault="00162978" w:rsidP="00C31B64">
      <w:pPr>
        <w:spacing w:after="0"/>
        <w:rPr>
          <w:rFonts w:ascii="Arial" w:hAnsi="Arial" w:cs="Arial"/>
          <w:b/>
          <w:bCs/>
          <w:color w:val="0F4761" w:themeColor="accent1" w:themeShade="BF"/>
          <w:sz w:val="28"/>
          <w:szCs w:val="28"/>
        </w:rPr>
      </w:pPr>
    </w:p>
    <w:p w14:paraId="2BA815D3" w14:textId="77777777" w:rsidR="00162978" w:rsidRDefault="00162978" w:rsidP="00C31B64">
      <w:pPr>
        <w:spacing w:after="0"/>
        <w:rPr>
          <w:rFonts w:ascii="Arial" w:hAnsi="Arial" w:cs="Arial"/>
          <w:b/>
          <w:bCs/>
          <w:color w:val="0F4761" w:themeColor="accent1" w:themeShade="BF"/>
          <w:sz w:val="28"/>
          <w:szCs w:val="28"/>
        </w:rPr>
      </w:pPr>
    </w:p>
    <w:p w14:paraId="1D518B4B" w14:textId="77777777" w:rsidR="00162978" w:rsidRDefault="00162978" w:rsidP="00C31B64">
      <w:pPr>
        <w:spacing w:after="0"/>
        <w:rPr>
          <w:rFonts w:ascii="Arial" w:hAnsi="Arial" w:cs="Arial"/>
          <w:b/>
          <w:bCs/>
          <w:color w:val="0F4761" w:themeColor="accent1" w:themeShade="BF"/>
          <w:sz w:val="28"/>
          <w:szCs w:val="28"/>
        </w:rPr>
      </w:pPr>
    </w:p>
    <w:p w14:paraId="70254699" w14:textId="77777777" w:rsidR="00162978" w:rsidRDefault="00162978" w:rsidP="00C31B64">
      <w:pPr>
        <w:spacing w:after="0"/>
        <w:rPr>
          <w:rFonts w:ascii="Arial" w:hAnsi="Arial" w:cs="Arial"/>
          <w:b/>
          <w:bCs/>
          <w:color w:val="0F4761" w:themeColor="accent1" w:themeShade="BF"/>
          <w:sz w:val="28"/>
          <w:szCs w:val="28"/>
        </w:rPr>
      </w:pPr>
    </w:p>
    <w:p w14:paraId="165856CA" w14:textId="77777777" w:rsidR="00162978" w:rsidRDefault="00162978" w:rsidP="00C31B64">
      <w:pPr>
        <w:spacing w:after="0"/>
        <w:rPr>
          <w:rFonts w:ascii="Arial" w:hAnsi="Arial" w:cs="Arial"/>
          <w:b/>
          <w:bCs/>
          <w:color w:val="0F4761" w:themeColor="accent1" w:themeShade="BF"/>
          <w:sz w:val="28"/>
          <w:szCs w:val="28"/>
        </w:rPr>
      </w:pPr>
    </w:p>
    <w:p w14:paraId="491FB453" w14:textId="77777777" w:rsidR="00162978" w:rsidRDefault="00162978" w:rsidP="00C31B64">
      <w:pPr>
        <w:spacing w:after="0"/>
        <w:rPr>
          <w:rFonts w:ascii="Arial" w:hAnsi="Arial" w:cs="Arial"/>
          <w:b/>
          <w:bCs/>
          <w:color w:val="0F4761" w:themeColor="accent1" w:themeShade="BF"/>
          <w:sz w:val="28"/>
          <w:szCs w:val="28"/>
        </w:rPr>
      </w:pPr>
    </w:p>
    <w:p w14:paraId="51E6DC1C" w14:textId="77777777" w:rsidR="00162978" w:rsidRDefault="00162978" w:rsidP="00C31B64">
      <w:pPr>
        <w:spacing w:after="0"/>
        <w:rPr>
          <w:rFonts w:ascii="Arial" w:hAnsi="Arial" w:cs="Arial"/>
          <w:b/>
          <w:bCs/>
          <w:color w:val="0F4761" w:themeColor="accent1" w:themeShade="BF"/>
          <w:sz w:val="28"/>
          <w:szCs w:val="28"/>
        </w:rPr>
      </w:pPr>
    </w:p>
    <w:p w14:paraId="5A733FBC" w14:textId="77777777" w:rsidR="00162978" w:rsidRDefault="00162978" w:rsidP="00C31B64">
      <w:pPr>
        <w:spacing w:after="0"/>
        <w:rPr>
          <w:rFonts w:ascii="Arial" w:hAnsi="Arial" w:cs="Arial"/>
          <w:b/>
          <w:bCs/>
          <w:color w:val="0F4761" w:themeColor="accent1" w:themeShade="BF"/>
          <w:sz w:val="28"/>
          <w:szCs w:val="28"/>
        </w:rPr>
      </w:pPr>
    </w:p>
    <w:p w14:paraId="2D8036FF" w14:textId="77777777" w:rsidR="00162978" w:rsidRDefault="00162978" w:rsidP="00C31B64">
      <w:pPr>
        <w:spacing w:after="0"/>
        <w:rPr>
          <w:rFonts w:ascii="Arial" w:hAnsi="Arial" w:cs="Arial"/>
          <w:b/>
          <w:bCs/>
          <w:color w:val="0F4761" w:themeColor="accent1" w:themeShade="BF"/>
          <w:sz w:val="28"/>
          <w:szCs w:val="28"/>
        </w:rPr>
      </w:pPr>
    </w:p>
    <w:p w14:paraId="3B1BC0EF" w14:textId="77777777" w:rsidR="00162978" w:rsidRDefault="00162978" w:rsidP="00C31B64">
      <w:pPr>
        <w:spacing w:after="0"/>
        <w:rPr>
          <w:rFonts w:ascii="Arial" w:hAnsi="Arial" w:cs="Arial"/>
          <w:b/>
          <w:bCs/>
          <w:color w:val="0F4761" w:themeColor="accent1" w:themeShade="BF"/>
          <w:sz w:val="28"/>
          <w:szCs w:val="28"/>
        </w:rPr>
      </w:pPr>
    </w:p>
    <w:p w14:paraId="57B8D735" w14:textId="77777777" w:rsidR="00162978" w:rsidRDefault="00162978" w:rsidP="00C31B64">
      <w:pPr>
        <w:spacing w:after="0"/>
        <w:rPr>
          <w:rFonts w:ascii="Arial" w:hAnsi="Arial" w:cs="Arial"/>
          <w:b/>
          <w:bCs/>
          <w:color w:val="0F4761" w:themeColor="accent1" w:themeShade="BF"/>
          <w:sz w:val="28"/>
          <w:szCs w:val="28"/>
        </w:rPr>
      </w:pPr>
    </w:p>
    <w:p w14:paraId="37B362F7" w14:textId="77777777" w:rsidR="00607DA1" w:rsidRDefault="00607DA1" w:rsidP="00C31B64">
      <w:pPr>
        <w:spacing w:after="0"/>
        <w:rPr>
          <w:rFonts w:ascii="Arial" w:hAnsi="Arial" w:cs="Arial"/>
          <w:b/>
          <w:bCs/>
          <w:color w:val="0F4761" w:themeColor="accent1" w:themeShade="BF"/>
          <w:sz w:val="28"/>
          <w:szCs w:val="28"/>
        </w:rPr>
      </w:pPr>
    </w:p>
    <w:p w14:paraId="5496419A" w14:textId="54DCD938" w:rsidR="00BA1A60" w:rsidRPr="00FD3194" w:rsidRDefault="02EB5CA6" w:rsidP="00C31B64">
      <w:pPr>
        <w:spacing w:after="0"/>
        <w:rPr>
          <w:rFonts w:ascii="Arial" w:hAnsi="Arial" w:cs="Arial"/>
          <w:b/>
          <w:color w:val="275317" w:themeColor="accent6" w:themeShade="80"/>
          <w:sz w:val="28"/>
          <w:szCs w:val="28"/>
        </w:rPr>
      </w:pPr>
      <w:r w:rsidRPr="00FD3194">
        <w:rPr>
          <w:rFonts w:ascii="Arial" w:hAnsi="Arial" w:cs="Arial"/>
          <w:b/>
          <w:color w:val="275317" w:themeColor="accent6" w:themeShade="80"/>
          <w:sz w:val="28"/>
          <w:szCs w:val="28"/>
        </w:rPr>
        <w:lastRenderedPageBreak/>
        <w:t>Investment Policy</w:t>
      </w:r>
      <w:bookmarkStart w:id="15" w:name="p_58"/>
      <w:bookmarkEnd w:id="15"/>
    </w:p>
    <w:p w14:paraId="4446206C" w14:textId="07C55AE9" w:rsidR="00FE2FB8" w:rsidRPr="00BA3328" w:rsidRDefault="00FE2FB8" w:rsidP="00C31B64">
      <w:pPr>
        <w:spacing w:after="0"/>
        <w:rPr>
          <w:rFonts w:ascii="Arial" w:hAnsi="Arial" w:cs="Arial"/>
          <w:b/>
          <w:bCs/>
          <w:color w:val="0F4761" w:themeColor="accent1" w:themeShade="BF"/>
          <w:sz w:val="24"/>
          <w:szCs w:val="24"/>
        </w:rPr>
      </w:pPr>
    </w:p>
    <w:p w14:paraId="00B51365" w14:textId="07C55AE9" w:rsidR="00BA1A60" w:rsidRPr="00E53118" w:rsidRDefault="00BA1A60" w:rsidP="00C31B64">
      <w:pPr>
        <w:pStyle w:val="Default"/>
        <w:spacing w:line="312" w:lineRule="auto"/>
        <w:rPr>
          <w:rFonts w:ascii="Arial" w:eastAsiaTheme="majorEastAsia" w:hAnsi="Arial" w:cs="Arial"/>
          <w:b/>
          <w:bCs/>
          <w:color w:val="auto"/>
          <w:lang w:eastAsia="en-US"/>
        </w:rPr>
      </w:pPr>
      <w:r w:rsidRPr="00E53118">
        <w:rPr>
          <w:rFonts w:ascii="Arial" w:eastAsiaTheme="majorEastAsia" w:hAnsi="Arial" w:cs="Arial"/>
          <w:b/>
          <w:bCs/>
          <w:color w:val="auto"/>
          <w:lang w:eastAsia="en-US"/>
        </w:rPr>
        <w:t xml:space="preserve">Overview </w:t>
      </w:r>
    </w:p>
    <w:p w14:paraId="3DB5BB98" w14:textId="5C2A5B1C" w:rsidR="00BA1A60" w:rsidRPr="00BA1A60" w:rsidRDefault="00BA1A60" w:rsidP="00C31B64">
      <w:pPr>
        <w:keepNext/>
        <w:keepLines/>
        <w:spacing w:after="0"/>
        <w:rPr>
          <w:rFonts w:ascii="Arial" w:hAnsi="Arial" w:cs="Arial"/>
          <w:sz w:val="24"/>
          <w:szCs w:val="24"/>
        </w:rPr>
      </w:pPr>
      <w:r w:rsidRPr="1E4BFBB3">
        <w:rPr>
          <w:rFonts w:ascii="Arial" w:hAnsi="Arial" w:cs="Arial"/>
          <w:sz w:val="24"/>
          <w:szCs w:val="24"/>
        </w:rPr>
        <w:t xml:space="preserve">Investment policy </w:t>
      </w:r>
      <w:r w:rsidR="3BFB5250" w:rsidRPr="1E4BFBB3">
        <w:rPr>
          <w:rFonts w:ascii="Arial" w:hAnsi="Arial" w:cs="Arial"/>
          <w:sz w:val="24"/>
          <w:szCs w:val="24"/>
        </w:rPr>
        <w:t xml:space="preserve">is </w:t>
      </w:r>
      <w:r w:rsidR="24D834D5" w:rsidRPr="1E4BFBB3">
        <w:rPr>
          <w:rFonts w:ascii="Arial" w:hAnsi="Arial" w:cs="Arial"/>
          <w:sz w:val="24"/>
          <w:szCs w:val="24"/>
        </w:rPr>
        <w:t>the</w:t>
      </w:r>
      <w:r w:rsidR="3BFB5250" w:rsidRPr="1E4BFBB3">
        <w:rPr>
          <w:rFonts w:ascii="Arial" w:hAnsi="Arial" w:cs="Arial"/>
          <w:sz w:val="24"/>
          <w:szCs w:val="24"/>
        </w:rPr>
        <w:t xml:space="preserve"> </w:t>
      </w:r>
      <w:r w:rsidR="6E287D00" w:rsidRPr="1E4BFBB3">
        <w:rPr>
          <w:rFonts w:ascii="Arial" w:hAnsi="Arial" w:cs="Arial"/>
          <w:sz w:val="24"/>
          <w:szCs w:val="24"/>
        </w:rPr>
        <w:t xml:space="preserve">term that can be </w:t>
      </w:r>
      <w:r w:rsidR="6D5F8EBC" w:rsidRPr="1E4BFBB3">
        <w:rPr>
          <w:rFonts w:ascii="Arial" w:hAnsi="Arial" w:cs="Arial"/>
          <w:sz w:val="24"/>
          <w:szCs w:val="24"/>
        </w:rPr>
        <w:t xml:space="preserve">best </w:t>
      </w:r>
      <w:r w:rsidR="6E287D00" w:rsidRPr="1E4BFBB3">
        <w:rPr>
          <w:rFonts w:ascii="Arial" w:hAnsi="Arial" w:cs="Arial"/>
          <w:sz w:val="24"/>
          <w:szCs w:val="24"/>
        </w:rPr>
        <w:t xml:space="preserve">used to </w:t>
      </w:r>
      <w:r w:rsidR="3BFB5250" w:rsidRPr="1E4BFBB3">
        <w:rPr>
          <w:rFonts w:ascii="Arial" w:hAnsi="Arial" w:cs="Arial"/>
          <w:sz w:val="24"/>
          <w:szCs w:val="24"/>
        </w:rPr>
        <w:t>describe</w:t>
      </w:r>
      <w:r w:rsidR="6EA3352C" w:rsidRPr="1E4BFBB3">
        <w:rPr>
          <w:rFonts w:ascii="Arial" w:hAnsi="Arial" w:cs="Arial"/>
          <w:sz w:val="24"/>
          <w:szCs w:val="24"/>
        </w:rPr>
        <w:t xml:space="preserve"> </w:t>
      </w:r>
      <w:r w:rsidR="565DB9E6" w:rsidRPr="1E4BFBB3">
        <w:rPr>
          <w:rFonts w:ascii="Arial" w:hAnsi="Arial" w:cs="Arial"/>
          <w:sz w:val="24"/>
          <w:szCs w:val="24"/>
        </w:rPr>
        <w:t xml:space="preserve">all aspects of </w:t>
      </w:r>
      <w:r w:rsidR="3BFB5250" w:rsidRPr="1E4BFBB3">
        <w:rPr>
          <w:rFonts w:ascii="Arial" w:hAnsi="Arial" w:cs="Arial"/>
          <w:sz w:val="24"/>
          <w:szCs w:val="24"/>
        </w:rPr>
        <w:t xml:space="preserve">the Fund’s approach </w:t>
      </w:r>
      <w:r w:rsidR="19C08FF5" w:rsidRPr="1E4BFBB3">
        <w:rPr>
          <w:rFonts w:ascii="Arial" w:hAnsi="Arial" w:cs="Arial"/>
          <w:sz w:val="24"/>
          <w:szCs w:val="24"/>
        </w:rPr>
        <w:t xml:space="preserve">to </w:t>
      </w:r>
      <w:r w:rsidR="3BFB5250" w:rsidRPr="1E4BFBB3">
        <w:rPr>
          <w:rFonts w:ascii="Arial" w:hAnsi="Arial" w:cs="Arial"/>
          <w:sz w:val="24"/>
          <w:szCs w:val="24"/>
        </w:rPr>
        <w:t>managing its assets</w:t>
      </w:r>
      <w:r w:rsidR="6FEBB397" w:rsidRPr="1E4BFBB3">
        <w:rPr>
          <w:rFonts w:ascii="Arial" w:hAnsi="Arial" w:cs="Arial"/>
          <w:sz w:val="24"/>
          <w:szCs w:val="24"/>
        </w:rPr>
        <w:t xml:space="preserve">. It </w:t>
      </w:r>
      <w:r w:rsidR="36CC2C94" w:rsidRPr="1E4BFBB3">
        <w:rPr>
          <w:rFonts w:ascii="Arial" w:hAnsi="Arial" w:cs="Arial"/>
          <w:sz w:val="24"/>
          <w:szCs w:val="24"/>
        </w:rPr>
        <w:t xml:space="preserve">encompasses </w:t>
      </w:r>
      <w:r w:rsidR="0EF9D505" w:rsidRPr="1E4BFBB3">
        <w:rPr>
          <w:rFonts w:ascii="Arial" w:hAnsi="Arial" w:cs="Arial"/>
          <w:sz w:val="24"/>
          <w:szCs w:val="24"/>
        </w:rPr>
        <w:t>a</w:t>
      </w:r>
      <w:r w:rsidRPr="1E4BFBB3">
        <w:rPr>
          <w:rFonts w:ascii="Arial" w:hAnsi="Arial" w:cs="Arial"/>
          <w:sz w:val="24"/>
          <w:szCs w:val="24"/>
        </w:rPr>
        <w:t xml:space="preserve"> range of topics including </w:t>
      </w:r>
      <w:r w:rsidR="2F258D5D" w:rsidRPr="1E4BFBB3">
        <w:rPr>
          <w:rFonts w:ascii="Arial" w:hAnsi="Arial" w:cs="Arial"/>
          <w:sz w:val="24"/>
          <w:szCs w:val="24"/>
        </w:rPr>
        <w:t>principles and beliefs</w:t>
      </w:r>
      <w:r w:rsidR="00D809B7">
        <w:rPr>
          <w:rFonts w:ascii="Arial" w:hAnsi="Arial" w:cs="Arial"/>
          <w:sz w:val="24"/>
          <w:szCs w:val="24"/>
        </w:rPr>
        <w:t>,</w:t>
      </w:r>
      <w:r w:rsidR="2F258D5D" w:rsidRPr="1E4BFBB3">
        <w:rPr>
          <w:rFonts w:ascii="Arial" w:hAnsi="Arial" w:cs="Arial"/>
          <w:sz w:val="24"/>
          <w:szCs w:val="24"/>
        </w:rPr>
        <w:t xml:space="preserve"> </w:t>
      </w:r>
      <w:r w:rsidRPr="1E4BFBB3">
        <w:rPr>
          <w:rFonts w:ascii="Arial" w:hAnsi="Arial" w:cs="Arial"/>
          <w:sz w:val="24"/>
          <w:szCs w:val="24"/>
        </w:rPr>
        <w:t>strategy</w:t>
      </w:r>
      <w:r w:rsidR="00D809B7">
        <w:rPr>
          <w:rFonts w:ascii="Arial" w:hAnsi="Arial" w:cs="Arial"/>
          <w:sz w:val="24"/>
          <w:szCs w:val="24"/>
        </w:rPr>
        <w:t>,</w:t>
      </w:r>
      <w:r w:rsidR="57B4AB3C" w:rsidRPr="1E4BFBB3">
        <w:rPr>
          <w:rFonts w:ascii="Arial" w:hAnsi="Arial" w:cs="Arial"/>
          <w:sz w:val="24"/>
          <w:szCs w:val="24"/>
        </w:rPr>
        <w:t xml:space="preserve"> </w:t>
      </w:r>
      <w:r w:rsidR="763B097E" w:rsidRPr="1E4BFBB3">
        <w:rPr>
          <w:rFonts w:ascii="Arial" w:hAnsi="Arial" w:cs="Arial"/>
          <w:sz w:val="24"/>
          <w:szCs w:val="24"/>
        </w:rPr>
        <w:t>management</w:t>
      </w:r>
      <w:r w:rsidR="5E7D8620" w:rsidRPr="1E4BFBB3">
        <w:rPr>
          <w:rFonts w:ascii="Arial" w:hAnsi="Arial" w:cs="Arial"/>
          <w:sz w:val="24"/>
          <w:szCs w:val="24"/>
        </w:rPr>
        <w:t xml:space="preserve"> arrangements</w:t>
      </w:r>
      <w:r w:rsidRPr="1E4BFBB3">
        <w:rPr>
          <w:rFonts w:ascii="Arial" w:hAnsi="Arial" w:cs="Arial"/>
          <w:sz w:val="24"/>
          <w:szCs w:val="24"/>
        </w:rPr>
        <w:t xml:space="preserve"> </w:t>
      </w:r>
      <w:r w:rsidR="74EEFEFA" w:rsidRPr="1E4BFBB3">
        <w:rPr>
          <w:rFonts w:ascii="Arial" w:hAnsi="Arial" w:cs="Arial"/>
          <w:sz w:val="24"/>
          <w:szCs w:val="24"/>
        </w:rPr>
        <w:t>and</w:t>
      </w:r>
      <w:r w:rsidR="69537659" w:rsidRPr="1E4BFBB3">
        <w:rPr>
          <w:rFonts w:ascii="Arial" w:hAnsi="Arial" w:cs="Arial"/>
          <w:sz w:val="24"/>
          <w:szCs w:val="24"/>
        </w:rPr>
        <w:t xml:space="preserve"> t</w:t>
      </w:r>
      <w:r w:rsidR="3E82F81E" w:rsidRPr="1E4BFBB3">
        <w:rPr>
          <w:rFonts w:ascii="Arial" w:hAnsi="Arial" w:cs="Arial"/>
          <w:sz w:val="24"/>
          <w:szCs w:val="24"/>
        </w:rPr>
        <w:t xml:space="preserve">he Fund’s </w:t>
      </w:r>
      <w:r w:rsidRPr="1E4BFBB3">
        <w:rPr>
          <w:rFonts w:ascii="Arial" w:hAnsi="Arial" w:cs="Arial"/>
          <w:sz w:val="24"/>
          <w:szCs w:val="24"/>
        </w:rPr>
        <w:t>approach to responsible investment</w:t>
      </w:r>
      <w:r w:rsidR="2EF8E1AC" w:rsidRPr="1E4BFBB3">
        <w:rPr>
          <w:rFonts w:ascii="Arial" w:hAnsi="Arial" w:cs="Arial"/>
          <w:sz w:val="24"/>
          <w:szCs w:val="24"/>
        </w:rPr>
        <w:t>,</w:t>
      </w:r>
      <w:r w:rsidRPr="1E4BFBB3">
        <w:rPr>
          <w:rFonts w:ascii="Arial" w:hAnsi="Arial" w:cs="Arial"/>
          <w:sz w:val="24"/>
          <w:szCs w:val="24"/>
        </w:rPr>
        <w:t xml:space="preserve"> </w:t>
      </w:r>
      <w:r w:rsidR="2003BBC2" w:rsidRPr="1E4BFBB3">
        <w:rPr>
          <w:rFonts w:ascii="Arial" w:hAnsi="Arial" w:cs="Arial"/>
          <w:sz w:val="24"/>
          <w:szCs w:val="24"/>
        </w:rPr>
        <w:t xml:space="preserve">including </w:t>
      </w:r>
      <w:r w:rsidRPr="1E4BFBB3">
        <w:rPr>
          <w:rFonts w:ascii="Arial" w:hAnsi="Arial" w:cs="Arial"/>
          <w:sz w:val="24"/>
          <w:szCs w:val="24"/>
        </w:rPr>
        <w:t>environmental, social and corporate governance matters (</w:t>
      </w:r>
      <w:r w:rsidR="020F5C84" w:rsidRPr="1E4BFBB3">
        <w:rPr>
          <w:rFonts w:ascii="Arial" w:hAnsi="Arial" w:cs="Arial"/>
          <w:sz w:val="24"/>
          <w:szCs w:val="24"/>
        </w:rPr>
        <w:t>commonly referred to as “ESG”).</w:t>
      </w:r>
      <w:r w:rsidRPr="1E4BFBB3">
        <w:rPr>
          <w:rFonts w:ascii="Arial" w:hAnsi="Arial" w:cs="Arial"/>
          <w:sz w:val="24"/>
          <w:szCs w:val="24"/>
        </w:rPr>
        <w:t xml:space="preserve"> </w:t>
      </w:r>
    </w:p>
    <w:p w14:paraId="6CC27AC2" w14:textId="77777777" w:rsidR="006D2457" w:rsidRDefault="006D2457" w:rsidP="00C31B64">
      <w:pPr>
        <w:keepNext/>
        <w:keepLines/>
        <w:spacing w:after="0"/>
        <w:rPr>
          <w:rFonts w:ascii="Arial" w:hAnsi="Arial" w:cs="Arial"/>
          <w:sz w:val="24"/>
          <w:szCs w:val="24"/>
        </w:rPr>
      </w:pPr>
    </w:p>
    <w:p w14:paraId="647D2E65" w14:textId="3AFDFBF7" w:rsidR="00BA1A60" w:rsidRPr="00BA1A60" w:rsidRDefault="00BA1A60" w:rsidP="00C31B64">
      <w:pPr>
        <w:keepNext/>
        <w:keepLines/>
        <w:spacing w:after="0"/>
        <w:rPr>
          <w:rFonts w:ascii="Arial" w:hAnsi="Arial" w:cs="Arial"/>
          <w:sz w:val="24"/>
          <w:szCs w:val="24"/>
        </w:rPr>
      </w:pPr>
      <w:r w:rsidRPr="5ACB3041">
        <w:rPr>
          <w:rFonts w:ascii="Arial" w:hAnsi="Arial" w:cs="Arial"/>
          <w:sz w:val="24"/>
          <w:szCs w:val="24"/>
        </w:rPr>
        <w:t xml:space="preserve">This </w:t>
      </w:r>
      <w:r w:rsidR="001574F4">
        <w:rPr>
          <w:rFonts w:ascii="Arial" w:hAnsi="Arial" w:cs="Arial"/>
          <w:sz w:val="24"/>
          <w:szCs w:val="24"/>
        </w:rPr>
        <w:t>s</w:t>
      </w:r>
      <w:r w:rsidRPr="5ACB3041">
        <w:rPr>
          <w:rFonts w:ascii="Arial" w:hAnsi="Arial" w:cs="Arial"/>
          <w:sz w:val="24"/>
          <w:szCs w:val="24"/>
        </w:rPr>
        <w:t xml:space="preserve">ection of the Annual Report outlines the following: </w:t>
      </w:r>
    </w:p>
    <w:p w14:paraId="40968A32" w14:textId="67B3B706" w:rsidR="00BA1A60" w:rsidRPr="000D4397" w:rsidRDefault="000D4397" w:rsidP="00C31B64">
      <w:pPr>
        <w:pStyle w:val="ListParagraph"/>
        <w:keepNext/>
        <w:keepLines/>
        <w:numPr>
          <w:ilvl w:val="0"/>
          <w:numId w:val="49"/>
        </w:numPr>
        <w:spacing w:after="0"/>
        <w:ind w:left="284" w:hanging="284"/>
        <w:rPr>
          <w:rFonts w:ascii="Arial" w:hAnsi="Arial" w:cs="Arial"/>
          <w:sz w:val="24"/>
          <w:szCs w:val="24"/>
        </w:rPr>
      </w:pPr>
      <w:r w:rsidRPr="1E4BFBB3">
        <w:rPr>
          <w:rFonts w:ascii="Arial" w:hAnsi="Arial" w:cs="Arial"/>
          <w:sz w:val="24"/>
          <w:szCs w:val="24"/>
        </w:rPr>
        <w:t xml:space="preserve"> </w:t>
      </w:r>
      <w:r w:rsidR="00BA1A60" w:rsidRPr="1E4BFBB3">
        <w:rPr>
          <w:rFonts w:ascii="Arial" w:hAnsi="Arial" w:cs="Arial"/>
          <w:sz w:val="24"/>
          <w:szCs w:val="24"/>
        </w:rPr>
        <w:t>Statement of Investment Principles</w:t>
      </w:r>
      <w:r w:rsidR="0F917F5C" w:rsidRPr="1E4BFBB3">
        <w:rPr>
          <w:rFonts w:ascii="Arial" w:hAnsi="Arial" w:cs="Arial"/>
          <w:sz w:val="24"/>
          <w:szCs w:val="24"/>
        </w:rPr>
        <w:t xml:space="preserve"> </w:t>
      </w:r>
    </w:p>
    <w:p w14:paraId="6A4085B1" w14:textId="77777777" w:rsidR="00BA1A60" w:rsidRPr="00BA1A60" w:rsidRDefault="00BA1A60" w:rsidP="00C31B64">
      <w:pPr>
        <w:pStyle w:val="ListParagraph"/>
        <w:keepNext/>
        <w:keepLines/>
        <w:numPr>
          <w:ilvl w:val="0"/>
          <w:numId w:val="18"/>
        </w:numPr>
        <w:spacing w:after="0"/>
        <w:rPr>
          <w:rFonts w:ascii="Arial" w:hAnsi="Arial" w:cs="Arial"/>
          <w:sz w:val="24"/>
          <w:szCs w:val="24"/>
        </w:rPr>
      </w:pPr>
      <w:r w:rsidRPr="00BA1A60">
        <w:rPr>
          <w:rFonts w:ascii="Arial" w:hAnsi="Arial" w:cs="Arial"/>
          <w:sz w:val="24"/>
          <w:szCs w:val="24"/>
        </w:rPr>
        <w:t>Investment Management Arrangements</w:t>
      </w:r>
    </w:p>
    <w:p w14:paraId="4855B5DC" w14:textId="77777777" w:rsidR="00BA1A60" w:rsidRPr="00BA1A60" w:rsidRDefault="00BA1A60" w:rsidP="00C31B64">
      <w:pPr>
        <w:pStyle w:val="ListParagraph"/>
        <w:keepNext/>
        <w:keepLines/>
        <w:numPr>
          <w:ilvl w:val="0"/>
          <w:numId w:val="18"/>
        </w:numPr>
        <w:spacing w:after="0"/>
        <w:rPr>
          <w:rFonts w:ascii="Arial" w:hAnsi="Arial" w:cs="Arial"/>
          <w:sz w:val="24"/>
          <w:szCs w:val="24"/>
        </w:rPr>
      </w:pPr>
      <w:r w:rsidRPr="00BA1A60">
        <w:rPr>
          <w:rFonts w:ascii="Arial" w:hAnsi="Arial" w:cs="Arial"/>
          <w:sz w:val="24"/>
          <w:szCs w:val="24"/>
        </w:rPr>
        <w:t>Investment Strategy</w:t>
      </w:r>
    </w:p>
    <w:p w14:paraId="1B2E9B9B" w14:textId="34AFD182" w:rsidR="00BA1A60" w:rsidRPr="00BA1A60" w:rsidRDefault="00BA1A60" w:rsidP="00C31B64">
      <w:pPr>
        <w:pStyle w:val="ListParagraph"/>
        <w:keepNext/>
        <w:keepLines/>
        <w:numPr>
          <w:ilvl w:val="0"/>
          <w:numId w:val="18"/>
        </w:numPr>
        <w:spacing w:after="0"/>
        <w:rPr>
          <w:rFonts w:ascii="Arial" w:hAnsi="Arial" w:cs="Arial"/>
          <w:sz w:val="24"/>
          <w:szCs w:val="24"/>
        </w:rPr>
      </w:pPr>
      <w:r w:rsidRPr="06C01190">
        <w:rPr>
          <w:rFonts w:ascii="Arial" w:hAnsi="Arial" w:cs="Arial"/>
          <w:sz w:val="24"/>
          <w:szCs w:val="24"/>
        </w:rPr>
        <w:t>Policy Groups (i.e. high</w:t>
      </w:r>
      <w:r w:rsidR="042E3186" w:rsidRPr="06C01190">
        <w:rPr>
          <w:rFonts w:ascii="Arial" w:hAnsi="Arial" w:cs="Arial"/>
          <w:sz w:val="24"/>
          <w:szCs w:val="24"/>
        </w:rPr>
        <w:t>-</w:t>
      </w:r>
      <w:r w:rsidRPr="06C01190">
        <w:rPr>
          <w:rFonts w:ascii="Arial" w:hAnsi="Arial" w:cs="Arial"/>
          <w:sz w:val="24"/>
          <w:szCs w:val="24"/>
        </w:rPr>
        <w:t>level asset allocation)</w:t>
      </w:r>
    </w:p>
    <w:p w14:paraId="66144540" w14:textId="32986069" w:rsidR="00BA1A60" w:rsidRPr="00BA1A60" w:rsidRDefault="00BA1A60" w:rsidP="00C31B64">
      <w:pPr>
        <w:pStyle w:val="ListParagraph"/>
        <w:keepNext/>
        <w:keepLines/>
        <w:numPr>
          <w:ilvl w:val="0"/>
          <w:numId w:val="18"/>
        </w:numPr>
        <w:spacing w:after="0"/>
        <w:rPr>
          <w:rFonts w:ascii="Arial" w:hAnsi="Arial" w:cs="Arial"/>
          <w:sz w:val="24"/>
          <w:szCs w:val="24"/>
        </w:rPr>
      </w:pPr>
      <w:r w:rsidRPr="5CE57B30">
        <w:rPr>
          <w:rFonts w:ascii="Arial" w:hAnsi="Arial" w:cs="Arial"/>
          <w:sz w:val="24"/>
          <w:szCs w:val="24"/>
        </w:rPr>
        <w:t xml:space="preserve">Comparison of Actual </w:t>
      </w:r>
      <w:r w:rsidR="00563DB2">
        <w:rPr>
          <w:rFonts w:ascii="Arial" w:hAnsi="Arial" w:cs="Arial"/>
          <w:sz w:val="24"/>
          <w:szCs w:val="24"/>
        </w:rPr>
        <w:t>and</w:t>
      </w:r>
      <w:r w:rsidRPr="5CE57B30">
        <w:rPr>
          <w:rFonts w:ascii="Arial" w:hAnsi="Arial" w:cs="Arial"/>
          <w:sz w:val="24"/>
          <w:szCs w:val="24"/>
        </w:rPr>
        <w:t xml:space="preserve"> Strategic Asset Allocation</w:t>
      </w:r>
    </w:p>
    <w:p w14:paraId="32B18E14" w14:textId="77777777" w:rsidR="00BA1A60" w:rsidRPr="00BA1A60" w:rsidRDefault="00BA1A60" w:rsidP="00C31B64">
      <w:pPr>
        <w:pStyle w:val="ListParagraph"/>
        <w:keepNext/>
        <w:keepLines/>
        <w:numPr>
          <w:ilvl w:val="0"/>
          <w:numId w:val="18"/>
        </w:numPr>
        <w:spacing w:after="0"/>
        <w:rPr>
          <w:rFonts w:ascii="Arial" w:hAnsi="Arial" w:cs="Arial"/>
          <w:sz w:val="24"/>
          <w:szCs w:val="24"/>
        </w:rPr>
      </w:pPr>
      <w:r w:rsidRPr="00BA1A60">
        <w:rPr>
          <w:rFonts w:ascii="Arial" w:hAnsi="Arial" w:cs="Arial"/>
          <w:sz w:val="24"/>
          <w:szCs w:val="24"/>
        </w:rPr>
        <w:t xml:space="preserve">Investment Mandates and Managers     </w:t>
      </w:r>
    </w:p>
    <w:p w14:paraId="60A46955" w14:textId="77777777" w:rsidR="00BA1A60" w:rsidRPr="00BA1A60" w:rsidRDefault="00BA1A60" w:rsidP="00C31B64">
      <w:pPr>
        <w:keepNext/>
        <w:keepLines/>
        <w:spacing w:after="0"/>
        <w:rPr>
          <w:rFonts w:ascii="Arial" w:hAnsi="Arial" w:cs="Arial"/>
          <w:sz w:val="24"/>
          <w:szCs w:val="24"/>
        </w:rPr>
      </w:pPr>
    </w:p>
    <w:p w14:paraId="1E69DA71" w14:textId="749A5E47" w:rsidR="00BA1A60" w:rsidRDefault="00BA1A60" w:rsidP="00C31B64">
      <w:pPr>
        <w:keepNext/>
        <w:keepLines/>
        <w:spacing w:after="0"/>
        <w:rPr>
          <w:rFonts w:ascii="Arial" w:hAnsi="Arial" w:cs="Arial"/>
          <w:sz w:val="24"/>
          <w:szCs w:val="24"/>
        </w:rPr>
      </w:pPr>
      <w:r w:rsidRPr="5ACB3041">
        <w:rPr>
          <w:rFonts w:ascii="Arial" w:hAnsi="Arial" w:cs="Arial"/>
          <w:sz w:val="24"/>
          <w:szCs w:val="24"/>
        </w:rPr>
        <w:t xml:space="preserve">The Fund’s approach </w:t>
      </w:r>
      <w:r w:rsidR="00E83C80" w:rsidRPr="5ACB3041">
        <w:rPr>
          <w:rFonts w:ascii="Arial" w:hAnsi="Arial" w:cs="Arial"/>
          <w:sz w:val="24"/>
          <w:szCs w:val="24"/>
        </w:rPr>
        <w:t>t</w:t>
      </w:r>
      <w:r w:rsidR="00911F4F">
        <w:rPr>
          <w:rFonts w:ascii="Arial" w:hAnsi="Arial" w:cs="Arial"/>
          <w:sz w:val="24"/>
          <w:szCs w:val="24"/>
        </w:rPr>
        <w:t>o</w:t>
      </w:r>
      <w:r w:rsidRPr="5ACB3041">
        <w:rPr>
          <w:rFonts w:ascii="Arial" w:hAnsi="Arial" w:cs="Arial"/>
          <w:sz w:val="24"/>
          <w:szCs w:val="24"/>
        </w:rPr>
        <w:t xml:space="preserve"> ESG is set out in the</w:t>
      </w:r>
      <w:r w:rsidR="00453DD6" w:rsidRPr="5ACB3041">
        <w:rPr>
          <w:rFonts w:ascii="Arial" w:hAnsi="Arial" w:cs="Arial"/>
          <w:sz w:val="24"/>
          <w:szCs w:val="24"/>
        </w:rPr>
        <w:t xml:space="preserve"> </w:t>
      </w:r>
      <w:r w:rsidR="00453DD6" w:rsidRPr="0017010D">
        <w:rPr>
          <w:rFonts w:ascii="Arial" w:hAnsi="Arial" w:cs="Arial"/>
          <w:sz w:val="24"/>
          <w:szCs w:val="24"/>
        </w:rPr>
        <w:t>Responsible Investment Section</w:t>
      </w:r>
      <w:r w:rsidR="00453DD6" w:rsidRPr="5ACB3041">
        <w:rPr>
          <w:rFonts w:ascii="Arial" w:hAnsi="Arial" w:cs="Arial"/>
          <w:sz w:val="24"/>
          <w:szCs w:val="24"/>
        </w:rPr>
        <w:t xml:space="preserve"> of the Annual Report</w:t>
      </w:r>
      <w:r w:rsidR="003245EE">
        <w:rPr>
          <w:rFonts w:ascii="Arial" w:hAnsi="Arial" w:cs="Arial"/>
          <w:sz w:val="24"/>
          <w:szCs w:val="24"/>
        </w:rPr>
        <w:t xml:space="preserve">. </w:t>
      </w:r>
    </w:p>
    <w:p w14:paraId="1534A0B5" w14:textId="77777777" w:rsidR="00BA1A60" w:rsidRPr="00BA1A60" w:rsidRDefault="00BA1A60" w:rsidP="00C31B64">
      <w:pPr>
        <w:keepNext/>
        <w:keepLines/>
        <w:spacing w:after="0"/>
        <w:rPr>
          <w:rFonts w:ascii="Arial" w:hAnsi="Arial" w:cs="Arial"/>
          <w:sz w:val="24"/>
          <w:szCs w:val="24"/>
        </w:rPr>
      </w:pPr>
    </w:p>
    <w:p w14:paraId="097D5F85" w14:textId="77777777" w:rsidR="00BA1A60" w:rsidRPr="00E53118" w:rsidRDefault="00BA1A60" w:rsidP="00C31B64">
      <w:pPr>
        <w:pStyle w:val="Default"/>
        <w:spacing w:line="312" w:lineRule="auto"/>
        <w:rPr>
          <w:rFonts w:ascii="Arial" w:eastAsiaTheme="majorEastAsia" w:hAnsi="Arial" w:cs="Arial"/>
          <w:b/>
          <w:bCs/>
          <w:color w:val="auto"/>
          <w:lang w:eastAsia="en-US"/>
        </w:rPr>
      </w:pPr>
      <w:r w:rsidRPr="00E53118">
        <w:rPr>
          <w:rFonts w:ascii="Arial" w:eastAsiaTheme="majorEastAsia" w:hAnsi="Arial" w:cs="Arial"/>
          <w:b/>
          <w:bCs/>
          <w:color w:val="auto"/>
          <w:lang w:eastAsia="en-US"/>
        </w:rPr>
        <w:t xml:space="preserve">Statement of Investment Principles </w:t>
      </w:r>
    </w:p>
    <w:p w14:paraId="5BD2917A" w14:textId="074E1C5C" w:rsidR="00BA1A60" w:rsidRPr="00BA1A60" w:rsidRDefault="00BA1A60" w:rsidP="00C31B64">
      <w:pPr>
        <w:spacing w:after="0"/>
        <w:rPr>
          <w:rFonts w:ascii="Arial" w:hAnsi="Arial" w:cs="Arial"/>
          <w:sz w:val="24"/>
          <w:szCs w:val="24"/>
        </w:rPr>
      </w:pPr>
      <w:r w:rsidRPr="4F79F65F">
        <w:rPr>
          <w:rFonts w:ascii="Arial" w:hAnsi="Arial" w:cs="Arial"/>
          <w:sz w:val="24"/>
          <w:szCs w:val="24"/>
        </w:rPr>
        <w:t xml:space="preserve">The Statement of Investment Principles (SIP) </w:t>
      </w:r>
      <w:r w:rsidR="4C40938D" w:rsidRPr="4F79F65F">
        <w:rPr>
          <w:rFonts w:ascii="Arial" w:hAnsi="Arial" w:cs="Arial"/>
          <w:sz w:val="24"/>
          <w:szCs w:val="24"/>
        </w:rPr>
        <w:t xml:space="preserve">is a requirement of the </w:t>
      </w:r>
      <w:r w:rsidR="4C40938D" w:rsidRPr="18A61E1E">
        <w:rPr>
          <w:rFonts w:ascii="Arial" w:hAnsi="Arial" w:cs="Arial"/>
          <w:sz w:val="24"/>
          <w:szCs w:val="24"/>
        </w:rPr>
        <w:t>Scheme</w:t>
      </w:r>
      <w:r w:rsidR="4C40938D" w:rsidRPr="4F79F65F">
        <w:rPr>
          <w:rFonts w:ascii="Arial" w:hAnsi="Arial" w:cs="Arial"/>
          <w:sz w:val="24"/>
          <w:szCs w:val="24"/>
        </w:rPr>
        <w:t xml:space="preserve"> rules and </w:t>
      </w:r>
      <w:r w:rsidRPr="4F79F65F">
        <w:rPr>
          <w:rFonts w:ascii="Arial" w:hAnsi="Arial" w:cs="Arial"/>
          <w:sz w:val="24"/>
          <w:szCs w:val="24"/>
        </w:rPr>
        <w:t>describes the objectives</w:t>
      </w:r>
      <w:r w:rsidR="35E2FFFA" w:rsidRPr="4F79F65F">
        <w:rPr>
          <w:rFonts w:ascii="Arial" w:hAnsi="Arial" w:cs="Arial"/>
          <w:sz w:val="24"/>
          <w:szCs w:val="24"/>
        </w:rPr>
        <w:t>,</w:t>
      </w:r>
      <w:r w:rsidRPr="4F79F65F">
        <w:rPr>
          <w:rFonts w:ascii="Arial" w:hAnsi="Arial" w:cs="Arial"/>
          <w:sz w:val="24"/>
          <w:szCs w:val="24"/>
        </w:rPr>
        <w:t xml:space="preserve"> </w:t>
      </w:r>
      <w:r w:rsidR="397496C7" w:rsidRPr="4F79F65F">
        <w:rPr>
          <w:rFonts w:ascii="Arial" w:hAnsi="Arial" w:cs="Arial"/>
          <w:sz w:val="24"/>
          <w:szCs w:val="24"/>
        </w:rPr>
        <w:t xml:space="preserve">policies and </w:t>
      </w:r>
      <w:r w:rsidRPr="4F79F65F">
        <w:rPr>
          <w:rFonts w:ascii="Arial" w:hAnsi="Arial" w:cs="Arial"/>
          <w:sz w:val="24"/>
          <w:szCs w:val="24"/>
        </w:rPr>
        <w:t>principles</w:t>
      </w:r>
      <w:r w:rsidR="0BE325A3" w:rsidRPr="4F79F65F">
        <w:rPr>
          <w:rFonts w:ascii="Arial" w:hAnsi="Arial" w:cs="Arial"/>
          <w:sz w:val="24"/>
          <w:szCs w:val="24"/>
        </w:rPr>
        <w:t xml:space="preserve"> </w:t>
      </w:r>
      <w:r w:rsidRPr="4F79F65F">
        <w:rPr>
          <w:rFonts w:ascii="Arial" w:hAnsi="Arial" w:cs="Arial"/>
          <w:sz w:val="24"/>
          <w:szCs w:val="24"/>
        </w:rPr>
        <w:t xml:space="preserve">adopted by the Pensions Committee in the investment of Fund monies.  </w:t>
      </w:r>
    </w:p>
    <w:p w14:paraId="05A2355D" w14:textId="150CE46D" w:rsidR="00BA1A60" w:rsidRPr="00BA1A60" w:rsidRDefault="00BA1A60" w:rsidP="00C31B64">
      <w:pPr>
        <w:spacing w:after="0"/>
        <w:rPr>
          <w:rFonts w:ascii="Arial" w:hAnsi="Arial" w:cs="Arial"/>
          <w:sz w:val="24"/>
          <w:szCs w:val="24"/>
        </w:rPr>
      </w:pPr>
    </w:p>
    <w:p w14:paraId="123F888F" w14:textId="672AB736" w:rsidR="00BA1A60" w:rsidRPr="00BA1A60" w:rsidRDefault="36811A14" w:rsidP="00C31B64">
      <w:pPr>
        <w:spacing w:after="0"/>
        <w:rPr>
          <w:sz w:val="24"/>
          <w:szCs w:val="24"/>
        </w:rPr>
      </w:pPr>
      <w:r w:rsidRPr="461B48B4">
        <w:rPr>
          <w:sz w:val="24"/>
          <w:szCs w:val="24"/>
        </w:rPr>
        <w:t xml:space="preserve">The SIP is an important part of the Fund’s governance arrangements and provides the framework within which the Committee </w:t>
      </w:r>
      <w:r w:rsidR="127190CB" w:rsidRPr="461B48B4">
        <w:rPr>
          <w:sz w:val="24"/>
          <w:szCs w:val="24"/>
        </w:rPr>
        <w:t xml:space="preserve">sets the investment strategy across high level asset categories (i.e. policy groups) </w:t>
      </w:r>
      <w:r w:rsidR="694E29FD" w:rsidRPr="461B48B4">
        <w:rPr>
          <w:sz w:val="24"/>
          <w:szCs w:val="24"/>
        </w:rPr>
        <w:t xml:space="preserve">and </w:t>
      </w:r>
      <w:r w:rsidRPr="461B48B4">
        <w:rPr>
          <w:sz w:val="24"/>
          <w:szCs w:val="24"/>
        </w:rPr>
        <w:t>delegates implementation of the strategy to officers</w:t>
      </w:r>
      <w:r w:rsidR="3C3405E4" w:rsidRPr="461B48B4">
        <w:rPr>
          <w:sz w:val="24"/>
          <w:szCs w:val="24"/>
        </w:rPr>
        <w:t>,</w:t>
      </w:r>
      <w:r w:rsidRPr="461B48B4">
        <w:rPr>
          <w:sz w:val="24"/>
          <w:szCs w:val="24"/>
        </w:rPr>
        <w:t xml:space="preserve"> </w:t>
      </w:r>
      <w:r w:rsidR="15822540" w:rsidRPr="461B48B4">
        <w:rPr>
          <w:sz w:val="24"/>
          <w:szCs w:val="24"/>
        </w:rPr>
        <w:t xml:space="preserve">with both parties receiving </w:t>
      </w:r>
      <w:r w:rsidRPr="461B48B4">
        <w:rPr>
          <w:sz w:val="24"/>
          <w:szCs w:val="24"/>
        </w:rPr>
        <w:t xml:space="preserve">advice from the Joint Investment Forum (JIF). </w:t>
      </w:r>
      <w:r w:rsidR="4E917BE0" w:rsidRPr="461B48B4">
        <w:rPr>
          <w:sz w:val="24"/>
          <w:szCs w:val="24"/>
        </w:rPr>
        <w:t xml:space="preserve"> </w:t>
      </w:r>
    </w:p>
    <w:p w14:paraId="3C4A31D7" w14:textId="2F489A4E" w:rsidR="00BA1A60" w:rsidRPr="00BA1A60" w:rsidRDefault="00BA1A60" w:rsidP="00C31B64">
      <w:pPr>
        <w:spacing w:after="0"/>
        <w:rPr>
          <w:rFonts w:ascii="Arial" w:hAnsi="Arial" w:cs="Arial"/>
          <w:sz w:val="24"/>
          <w:szCs w:val="24"/>
        </w:rPr>
      </w:pPr>
    </w:p>
    <w:p w14:paraId="6F98F191" w14:textId="0924EDD0" w:rsidR="00BA1A60" w:rsidRPr="00BA1A60" w:rsidRDefault="60FBB3E1" w:rsidP="00C31B64">
      <w:pPr>
        <w:spacing w:after="0"/>
        <w:rPr>
          <w:rFonts w:ascii="Arial" w:hAnsi="Arial" w:cs="Arial"/>
          <w:sz w:val="24"/>
          <w:szCs w:val="24"/>
        </w:rPr>
      </w:pPr>
      <w:r w:rsidRPr="4F79F65F">
        <w:rPr>
          <w:rFonts w:ascii="Arial" w:hAnsi="Arial" w:cs="Arial"/>
          <w:sz w:val="24"/>
          <w:szCs w:val="24"/>
        </w:rPr>
        <w:t xml:space="preserve">As set out in the </w:t>
      </w:r>
      <w:r w:rsidR="766F3996" w:rsidRPr="4F79F65F">
        <w:rPr>
          <w:rFonts w:ascii="Arial" w:hAnsi="Arial" w:cs="Arial"/>
          <w:sz w:val="24"/>
          <w:szCs w:val="24"/>
        </w:rPr>
        <w:t>SIP</w:t>
      </w:r>
      <w:r w:rsidR="426BB2F1" w:rsidRPr="4F79F65F">
        <w:rPr>
          <w:rFonts w:ascii="Arial" w:hAnsi="Arial" w:cs="Arial"/>
          <w:sz w:val="24"/>
          <w:szCs w:val="24"/>
        </w:rPr>
        <w:t>,</w:t>
      </w:r>
      <w:r w:rsidR="766F3996" w:rsidRPr="4F79F65F">
        <w:rPr>
          <w:rFonts w:ascii="Arial" w:hAnsi="Arial" w:cs="Arial"/>
          <w:sz w:val="24"/>
          <w:szCs w:val="24"/>
        </w:rPr>
        <w:t xml:space="preserve"> </w:t>
      </w:r>
      <w:r w:rsidR="0F15E4F6" w:rsidRPr="4F79F65F">
        <w:rPr>
          <w:rFonts w:ascii="Arial" w:hAnsi="Arial" w:cs="Arial"/>
          <w:sz w:val="24"/>
          <w:szCs w:val="24"/>
        </w:rPr>
        <w:t xml:space="preserve">the </w:t>
      </w:r>
      <w:r w:rsidR="4BFD8EA7" w:rsidRPr="4F79F65F">
        <w:rPr>
          <w:rFonts w:ascii="Arial" w:hAnsi="Arial" w:cs="Arial"/>
          <w:sz w:val="24"/>
          <w:szCs w:val="24"/>
        </w:rPr>
        <w:t xml:space="preserve">key </w:t>
      </w:r>
      <w:r w:rsidR="1AB85210" w:rsidRPr="4F79F65F">
        <w:rPr>
          <w:rFonts w:ascii="Arial" w:hAnsi="Arial" w:cs="Arial"/>
          <w:sz w:val="24"/>
          <w:szCs w:val="24"/>
        </w:rPr>
        <w:t xml:space="preserve">investment </w:t>
      </w:r>
      <w:r w:rsidR="00BA1A60" w:rsidRPr="4F79F65F">
        <w:rPr>
          <w:rFonts w:ascii="Arial" w:hAnsi="Arial" w:cs="Arial"/>
          <w:sz w:val="24"/>
          <w:szCs w:val="24"/>
        </w:rPr>
        <w:t>objective</w:t>
      </w:r>
      <w:r w:rsidR="2B74A639" w:rsidRPr="4F79F65F">
        <w:rPr>
          <w:rFonts w:ascii="Arial" w:hAnsi="Arial" w:cs="Arial"/>
          <w:sz w:val="24"/>
          <w:szCs w:val="24"/>
        </w:rPr>
        <w:t>s</w:t>
      </w:r>
      <w:r w:rsidR="00BA1A60" w:rsidRPr="4F79F65F">
        <w:rPr>
          <w:rFonts w:ascii="Arial" w:hAnsi="Arial" w:cs="Arial"/>
          <w:sz w:val="24"/>
          <w:szCs w:val="24"/>
        </w:rPr>
        <w:t xml:space="preserve"> of the Fund </w:t>
      </w:r>
      <w:r w:rsidR="50D563EE" w:rsidRPr="4F79F65F">
        <w:rPr>
          <w:rFonts w:ascii="Arial" w:hAnsi="Arial" w:cs="Arial"/>
          <w:sz w:val="24"/>
          <w:szCs w:val="24"/>
        </w:rPr>
        <w:t>a</w:t>
      </w:r>
      <w:r w:rsidR="70D8A27E" w:rsidRPr="4F79F65F">
        <w:rPr>
          <w:rFonts w:ascii="Arial" w:hAnsi="Arial" w:cs="Arial"/>
          <w:sz w:val="24"/>
          <w:szCs w:val="24"/>
        </w:rPr>
        <w:t xml:space="preserve">re: </w:t>
      </w:r>
    </w:p>
    <w:p w14:paraId="27F25B78" w14:textId="0AC17DA2" w:rsidR="00BA1A60" w:rsidRPr="00BA1A60" w:rsidRDefault="00BA1A60" w:rsidP="00C31B64">
      <w:pPr>
        <w:spacing w:after="0"/>
        <w:rPr>
          <w:rFonts w:ascii="Arial" w:hAnsi="Arial" w:cs="Arial"/>
          <w:sz w:val="24"/>
          <w:szCs w:val="24"/>
        </w:rPr>
      </w:pPr>
    </w:p>
    <w:p w14:paraId="3C32D21A" w14:textId="5EA81F84" w:rsidR="00BA1A60" w:rsidRPr="00BA1A60" w:rsidRDefault="00BA1A60" w:rsidP="00C31B64">
      <w:pPr>
        <w:pStyle w:val="ListParagraph"/>
        <w:numPr>
          <w:ilvl w:val="0"/>
          <w:numId w:val="8"/>
        </w:numPr>
        <w:spacing w:after="0"/>
        <w:rPr>
          <w:rFonts w:ascii="Arial" w:hAnsi="Arial" w:cs="Arial"/>
          <w:sz w:val="24"/>
          <w:szCs w:val="24"/>
        </w:rPr>
      </w:pPr>
      <w:r w:rsidRPr="1E4BFBB3">
        <w:rPr>
          <w:rFonts w:ascii="Arial" w:hAnsi="Arial" w:cs="Arial"/>
          <w:sz w:val="24"/>
          <w:szCs w:val="24"/>
        </w:rPr>
        <w:t>to ensure that there are sufficient funds available to meet all pension and</w:t>
      </w:r>
      <w:r w:rsidR="6559381D" w:rsidRPr="1E4BFBB3">
        <w:rPr>
          <w:rFonts w:ascii="Arial" w:hAnsi="Arial" w:cs="Arial"/>
          <w:sz w:val="24"/>
          <w:szCs w:val="24"/>
        </w:rPr>
        <w:t xml:space="preserve"> </w:t>
      </w:r>
      <w:r w:rsidRPr="1E4BFBB3">
        <w:rPr>
          <w:rFonts w:ascii="Arial" w:hAnsi="Arial" w:cs="Arial"/>
          <w:sz w:val="24"/>
          <w:szCs w:val="24"/>
        </w:rPr>
        <w:t>lump sum liabilities as they fall due for payment</w:t>
      </w:r>
      <w:r w:rsidR="2F1CE4D1" w:rsidRPr="1E4BFBB3">
        <w:rPr>
          <w:rFonts w:ascii="Arial" w:hAnsi="Arial" w:cs="Arial"/>
          <w:sz w:val="24"/>
          <w:szCs w:val="24"/>
        </w:rPr>
        <w:t xml:space="preserve">, and </w:t>
      </w:r>
    </w:p>
    <w:p w14:paraId="6DF105FD" w14:textId="50B2FA76" w:rsidR="00BA1A60" w:rsidRPr="00BA1A60" w:rsidRDefault="00BA1A60" w:rsidP="00C31B64">
      <w:pPr>
        <w:pStyle w:val="ListParagraph"/>
        <w:numPr>
          <w:ilvl w:val="0"/>
          <w:numId w:val="8"/>
        </w:numPr>
        <w:spacing w:after="0"/>
        <w:rPr>
          <w:rFonts w:ascii="Arial" w:hAnsi="Arial" w:cs="Arial"/>
          <w:sz w:val="24"/>
          <w:szCs w:val="24"/>
        </w:rPr>
      </w:pPr>
      <w:r w:rsidRPr="1E4BFBB3">
        <w:rPr>
          <w:rFonts w:ascii="Arial" w:hAnsi="Arial" w:cs="Arial"/>
          <w:sz w:val="24"/>
          <w:szCs w:val="24"/>
        </w:rPr>
        <w:t>to achieve a return on Fund assets which is sufficient over the long</w:t>
      </w:r>
      <w:r w:rsidR="422BF6CB" w:rsidRPr="1E4BFBB3">
        <w:rPr>
          <w:rFonts w:ascii="Arial" w:hAnsi="Arial" w:cs="Arial"/>
          <w:sz w:val="24"/>
          <w:szCs w:val="24"/>
        </w:rPr>
        <w:t>-</w:t>
      </w:r>
      <w:r w:rsidRPr="1E4BFBB3">
        <w:rPr>
          <w:rFonts w:ascii="Arial" w:hAnsi="Arial" w:cs="Arial"/>
          <w:sz w:val="24"/>
          <w:szCs w:val="24"/>
        </w:rPr>
        <w:t xml:space="preserve">term to meet the funding objectives agreed in the Funding Strategy Statement </w:t>
      </w:r>
    </w:p>
    <w:p w14:paraId="6A940DB6" w14:textId="19ADD89A" w:rsidR="06C01190" w:rsidRDefault="06C01190" w:rsidP="00C31B64">
      <w:pPr>
        <w:spacing w:after="0"/>
        <w:rPr>
          <w:rFonts w:ascii="Arial" w:hAnsi="Arial" w:cs="Arial"/>
          <w:sz w:val="24"/>
          <w:szCs w:val="24"/>
        </w:rPr>
      </w:pPr>
    </w:p>
    <w:p w14:paraId="5A58121F" w14:textId="117B058B" w:rsidR="1E4BFBB3" w:rsidRDefault="1E9904CD" w:rsidP="00C31B64">
      <w:pPr>
        <w:spacing w:after="0"/>
      </w:pPr>
      <w:r w:rsidRPr="69E1514D">
        <w:rPr>
          <w:rFonts w:ascii="Arial" w:hAnsi="Arial" w:cs="Arial"/>
          <w:sz w:val="24"/>
          <w:szCs w:val="24"/>
        </w:rPr>
        <w:lastRenderedPageBreak/>
        <w:t xml:space="preserve">The SIP </w:t>
      </w:r>
      <w:r w:rsidR="777B3481" w:rsidRPr="69E1514D">
        <w:rPr>
          <w:rFonts w:ascii="Arial" w:hAnsi="Arial" w:cs="Arial"/>
          <w:sz w:val="24"/>
          <w:szCs w:val="24"/>
        </w:rPr>
        <w:t>describes</w:t>
      </w:r>
      <w:r w:rsidRPr="69E1514D">
        <w:rPr>
          <w:rFonts w:ascii="Arial" w:hAnsi="Arial" w:cs="Arial"/>
          <w:sz w:val="24"/>
          <w:szCs w:val="24"/>
        </w:rPr>
        <w:t xml:space="preserve"> the Fund’s investment strategy and details how, by investing in a broad range of asset classes and by balancing risk and return, </w:t>
      </w:r>
      <w:r w:rsidR="3BD34639" w:rsidRPr="69E1514D">
        <w:rPr>
          <w:rFonts w:ascii="Arial" w:hAnsi="Arial" w:cs="Arial"/>
          <w:sz w:val="24"/>
          <w:szCs w:val="24"/>
        </w:rPr>
        <w:t xml:space="preserve">the Fund </w:t>
      </w:r>
      <w:r w:rsidRPr="69E1514D">
        <w:rPr>
          <w:rFonts w:ascii="Arial" w:hAnsi="Arial" w:cs="Arial"/>
          <w:sz w:val="24"/>
          <w:szCs w:val="24"/>
        </w:rPr>
        <w:t xml:space="preserve">intends to achieve the necessary return on its assets.  The SIP documents that both Fund and Manager </w:t>
      </w:r>
      <w:r w:rsidR="7B6C0D56" w:rsidRPr="69E1514D">
        <w:rPr>
          <w:rFonts w:ascii="Arial" w:hAnsi="Arial" w:cs="Arial"/>
          <w:sz w:val="24"/>
          <w:szCs w:val="24"/>
        </w:rPr>
        <w:t>p</w:t>
      </w:r>
      <w:r w:rsidRPr="69E1514D">
        <w:rPr>
          <w:rFonts w:ascii="Arial" w:hAnsi="Arial" w:cs="Arial"/>
          <w:sz w:val="24"/>
          <w:szCs w:val="24"/>
        </w:rPr>
        <w:t>erformance are measured by an independent performance specialist against agreed benchmarks</w:t>
      </w:r>
      <w:r w:rsidR="790318FC" w:rsidRPr="69E1514D">
        <w:rPr>
          <w:rFonts w:ascii="Arial" w:hAnsi="Arial" w:cs="Arial"/>
          <w:sz w:val="24"/>
          <w:szCs w:val="24"/>
        </w:rPr>
        <w:t xml:space="preserve"> and </w:t>
      </w:r>
      <w:r w:rsidR="28E18A7F" w:rsidRPr="69E1514D">
        <w:rPr>
          <w:rFonts w:ascii="Arial" w:hAnsi="Arial" w:cs="Arial"/>
          <w:sz w:val="24"/>
          <w:szCs w:val="24"/>
        </w:rPr>
        <w:t xml:space="preserve">are </w:t>
      </w:r>
      <w:r w:rsidR="790318FC" w:rsidRPr="69E1514D">
        <w:rPr>
          <w:rFonts w:ascii="Arial" w:hAnsi="Arial" w:cs="Arial"/>
          <w:sz w:val="24"/>
          <w:szCs w:val="24"/>
        </w:rPr>
        <w:t xml:space="preserve">reviewed by the Committee. </w:t>
      </w:r>
      <w:r w:rsidRPr="69E1514D">
        <w:rPr>
          <w:rFonts w:ascii="Arial" w:hAnsi="Arial" w:cs="Arial"/>
          <w:sz w:val="24"/>
          <w:szCs w:val="24"/>
        </w:rPr>
        <w:t xml:space="preserve"> The SIP also </w:t>
      </w:r>
      <w:r w:rsidR="1D5E1EC4" w:rsidRPr="69E1514D">
        <w:rPr>
          <w:rFonts w:ascii="Arial" w:hAnsi="Arial" w:cs="Arial"/>
          <w:sz w:val="24"/>
          <w:szCs w:val="24"/>
        </w:rPr>
        <w:t>explains</w:t>
      </w:r>
      <w:r w:rsidRPr="69E1514D">
        <w:rPr>
          <w:rFonts w:ascii="Arial" w:hAnsi="Arial" w:cs="Arial"/>
          <w:sz w:val="24"/>
          <w:szCs w:val="24"/>
        </w:rPr>
        <w:t xml:space="preserve"> the approach to more operational issues such as stock lending, the use of derivatives and currency risk as well as the extent to which the Fund complies with the CIPFA Principles for Investment Decision Making</w:t>
      </w:r>
      <w:r w:rsidR="135D5EED" w:rsidRPr="69E1514D">
        <w:rPr>
          <w:rFonts w:ascii="Arial" w:hAnsi="Arial" w:cs="Arial"/>
          <w:sz w:val="24"/>
          <w:szCs w:val="24"/>
        </w:rPr>
        <w:t xml:space="preserve"> and Disclosure</w:t>
      </w:r>
      <w:r w:rsidRPr="69E1514D">
        <w:rPr>
          <w:rFonts w:ascii="Arial" w:hAnsi="Arial" w:cs="Arial"/>
          <w:sz w:val="24"/>
          <w:szCs w:val="24"/>
        </w:rPr>
        <w:t>.</w:t>
      </w:r>
      <w:r w:rsidR="7B7A4A42" w:rsidRPr="69E1514D">
        <w:rPr>
          <w:rFonts w:ascii="Arial" w:hAnsi="Arial" w:cs="Arial"/>
          <w:sz w:val="24"/>
          <w:szCs w:val="24"/>
        </w:rPr>
        <w:t xml:space="preserve"> </w:t>
      </w:r>
      <w:r w:rsidR="57A5D90F" w:rsidRPr="50E09732">
        <w:rPr>
          <w:rFonts w:ascii="Arial" w:hAnsi="Arial" w:cs="Arial"/>
          <w:sz w:val="24"/>
          <w:szCs w:val="24"/>
        </w:rPr>
        <w:t xml:space="preserve">Whilst the SIP outlines the Fund’s approach to ESG matters in broad terms, </w:t>
      </w:r>
      <w:r w:rsidR="57A5D90F" w:rsidRPr="7E4FE8EC">
        <w:rPr>
          <w:rFonts w:ascii="Arial" w:hAnsi="Arial" w:cs="Arial"/>
          <w:sz w:val="24"/>
          <w:szCs w:val="24"/>
        </w:rPr>
        <w:t>th</w:t>
      </w:r>
      <w:r w:rsidR="2B0A6297" w:rsidRPr="7E4FE8EC">
        <w:rPr>
          <w:rFonts w:ascii="Arial" w:hAnsi="Arial" w:cs="Arial"/>
          <w:sz w:val="24"/>
          <w:szCs w:val="24"/>
        </w:rPr>
        <w:t>e</w:t>
      </w:r>
      <w:r w:rsidR="57A5D90F" w:rsidRPr="50E09732">
        <w:rPr>
          <w:rFonts w:ascii="Arial" w:hAnsi="Arial" w:cs="Arial"/>
          <w:sz w:val="24"/>
          <w:szCs w:val="24"/>
        </w:rPr>
        <w:t xml:space="preserve"> </w:t>
      </w:r>
      <w:r w:rsidR="07712600" w:rsidRPr="6AAC1DA7">
        <w:rPr>
          <w:rFonts w:ascii="Arial" w:hAnsi="Arial" w:cs="Arial"/>
          <w:sz w:val="24"/>
          <w:szCs w:val="24"/>
        </w:rPr>
        <w:t xml:space="preserve">topic </w:t>
      </w:r>
      <w:r w:rsidR="7BF2C9A1" w:rsidRPr="6AAC1DA7">
        <w:rPr>
          <w:rFonts w:ascii="Arial" w:hAnsi="Arial" w:cs="Arial"/>
          <w:sz w:val="24"/>
          <w:szCs w:val="24"/>
        </w:rPr>
        <w:t xml:space="preserve">is </w:t>
      </w:r>
      <w:r w:rsidR="57A5D90F" w:rsidRPr="50E09732">
        <w:rPr>
          <w:rFonts w:ascii="Arial" w:hAnsi="Arial" w:cs="Arial"/>
          <w:sz w:val="24"/>
          <w:szCs w:val="24"/>
        </w:rPr>
        <w:t xml:space="preserve">covered in </w:t>
      </w:r>
      <w:r w:rsidR="57A5D90F" w:rsidRPr="44048C03">
        <w:rPr>
          <w:rFonts w:ascii="Arial" w:hAnsi="Arial" w:cs="Arial"/>
          <w:sz w:val="24"/>
          <w:szCs w:val="24"/>
        </w:rPr>
        <w:t xml:space="preserve">more </w:t>
      </w:r>
      <w:r w:rsidR="57A5D90F" w:rsidRPr="6AAC1DA7">
        <w:rPr>
          <w:rFonts w:ascii="Arial" w:hAnsi="Arial" w:cs="Arial"/>
          <w:sz w:val="24"/>
          <w:szCs w:val="24"/>
        </w:rPr>
        <w:t>detail</w:t>
      </w:r>
      <w:r w:rsidR="13A8564D" w:rsidRPr="6AAC1DA7">
        <w:rPr>
          <w:rFonts w:ascii="Arial" w:hAnsi="Arial" w:cs="Arial"/>
          <w:sz w:val="24"/>
          <w:szCs w:val="24"/>
        </w:rPr>
        <w:t xml:space="preserve"> </w:t>
      </w:r>
      <w:r w:rsidR="57A5D90F" w:rsidRPr="6AAC1DA7">
        <w:rPr>
          <w:rFonts w:ascii="Arial" w:hAnsi="Arial" w:cs="Arial"/>
          <w:sz w:val="24"/>
          <w:szCs w:val="24"/>
        </w:rPr>
        <w:t xml:space="preserve">in the </w:t>
      </w:r>
      <w:r w:rsidR="4581AB8A" w:rsidRPr="6AAC1DA7">
        <w:rPr>
          <w:rFonts w:ascii="Arial" w:hAnsi="Arial" w:cs="Arial"/>
          <w:sz w:val="24"/>
          <w:szCs w:val="24"/>
        </w:rPr>
        <w:t>Fund’s</w:t>
      </w:r>
      <w:r w:rsidR="57A5D90F" w:rsidRPr="44048C03">
        <w:rPr>
          <w:rFonts w:ascii="Arial" w:hAnsi="Arial" w:cs="Arial"/>
          <w:sz w:val="24"/>
          <w:szCs w:val="24"/>
        </w:rPr>
        <w:t xml:space="preserve"> separate Statement </w:t>
      </w:r>
      <w:r w:rsidR="069AC40E" w:rsidRPr="11903D11">
        <w:rPr>
          <w:rFonts w:ascii="Arial" w:hAnsi="Arial" w:cs="Arial"/>
          <w:sz w:val="24"/>
          <w:szCs w:val="24"/>
        </w:rPr>
        <w:t>of</w:t>
      </w:r>
      <w:r w:rsidR="57A5D90F" w:rsidRPr="44048C03">
        <w:rPr>
          <w:rFonts w:ascii="Arial" w:hAnsi="Arial" w:cs="Arial"/>
          <w:sz w:val="24"/>
          <w:szCs w:val="24"/>
        </w:rPr>
        <w:t xml:space="preserve"> Responsible Investment </w:t>
      </w:r>
      <w:r w:rsidR="57A5D90F" w:rsidRPr="11903D11">
        <w:rPr>
          <w:rFonts w:ascii="Arial" w:hAnsi="Arial" w:cs="Arial"/>
          <w:sz w:val="24"/>
          <w:szCs w:val="24"/>
        </w:rPr>
        <w:t>Pri</w:t>
      </w:r>
      <w:r w:rsidR="63CB473C" w:rsidRPr="11903D11">
        <w:rPr>
          <w:rFonts w:ascii="Arial" w:hAnsi="Arial" w:cs="Arial"/>
          <w:sz w:val="24"/>
          <w:szCs w:val="24"/>
        </w:rPr>
        <w:t>n</w:t>
      </w:r>
      <w:r w:rsidR="57A5D90F" w:rsidRPr="11903D11">
        <w:rPr>
          <w:rFonts w:ascii="Arial" w:hAnsi="Arial" w:cs="Arial"/>
          <w:sz w:val="24"/>
          <w:szCs w:val="24"/>
        </w:rPr>
        <w:t>ciples</w:t>
      </w:r>
      <w:r w:rsidR="7D11C4F7" w:rsidRPr="11903D11">
        <w:rPr>
          <w:rFonts w:ascii="Arial" w:hAnsi="Arial" w:cs="Arial"/>
          <w:sz w:val="24"/>
          <w:szCs w:val="24"/>
        </w:rPr>
        <w:t>.</w:t>
      </w:r>
    </w:p>
    <w:p w14:paraId="49780445" w14:textId="7E73C1E7" w:rsidR="1E4BFBB3" w:rsidRDefault="1E4BFBB3" w:rsidP="11903D11">
      <w:pPr>
        <w:spacing w:after="0"/>
        <w:rPr>
          <w:rFonts w:ascii="Arial" w:hAnsi="Arial" w:cs="Arial"/>
          <w:sz w:val="24"/>
          <w:szCs w:val="24"/>
        </w:rPr>
      </w:pPr>
    </w:p>
    <w:p w14:paraId="5F208171" w14:textId="3DB528AE" w:rsidR="1E4BFBB3" w:rsidRDefault="7D11C4F7" w:rsidP="00C31B64">
      <w:pPr>
        <w:spacing w:after="0"/>
        <w:rPr>
          <w:rFonts w:ascii="Arial" w:hAnsi="Arial" w:cs="Arial"/>
          <w:sz w:val="24"/>
          <w:szCs w:val="24"/>
        </w:rPr>
      </w:pPr>
      <w:r w:rsidRPr="11903D11">
        <w:rPr>
          <w:rFonts w:ascii="Arial" w:hAnsi="Arial" w:cs="Arial"/>
          <w:sz w:val="24"/>
          <w:szCs w:val="24"/>
        </w:rPr>
        <w:t>T</w:t>
      </w:r>
      <w:r w:rsidR="15421019" w:rsidRPr="11903D11">
        <w:rPr>
          <w:rFonts w:ascii="Arial" w:hAnsi="Arial" w:cs="Arial"/>
          <w:sz w:val="24"/>
          <w:szCs w:val="24"/>
        </w:rPr>
        <w:t>he</w:t>
      </w:r>
      <w:r w:rsidR="15421019" w:rsidRPr="69E1514D">
        <w:rPr>
          <w:rFonts w:ascii="Arial" w:hAnsi="Arial" w:cs="Arial"/>
          <w:sz w:val="24"/>
          <w:szCs w:val="24"/>
        </w:rPr>
        <w:t xml:space="preserve"> current version of t</w:t>
      </w:r>
      <w:r w:rsidR="1E9904CD" w:rsidRPr="69E1514D">
        <w:rPr>
          <w:rFonts w:ascii="Arial" w:hAnsi="Arial" w:cs="Arial"/>
          <w:sz w:val="24"/>
          <w:szCs w:val="24"/>
        </w:rPr>
        <w:t>he SIP was</w:t>
      </w:r>
      <w:r w:rsidR="3DA88C47" w:rsidRPr="69E1514D">
        <w:rPr>
          <w:rFonts w:ascii="Arial" w:hAnsi="Arial" w:cs="Arial"/>
          <w:sz w:val="24"/>
          <w:szCs w:val="24"/>
        </w:rPr>
        <w:t xml:space="preserve"> </w:t>
      </w:r>
      <w:r w:rsidR="1E9904CD" w:rsidRPr="69E1514D">
        <w:rPr>
          <w:rFonts w:ascii="Arial" w:hAnsi="Arial" w:cs="Arial"/>
          <w:sz w:val="24"/>
          <w:szCs w:val="24"/>
        </w:rPr>
        <w:t xml:space="preserve">approved by the Pensions Committee in </w:t>
      </w:r>
      <w:r w:rsidR="2E074A9B" w:rsidRPr="69E1514D">
        <w:rPr>
          <w:rFonts w:ascii="Arial" w:hAnsi="Arial" w:cs="Arial"/>
          <w:sz w:val="24"/>
          <w:szCs w:val="24"/>
        </w:rPr>
        <w:t>March</w:t>
      </w:r>
      <w:r w:rsidR="1E9904CD" w:rsidRPr="69E1514D">
        <w:rPr>
          <w:rFonts w:ascii="Arial" w:hAnsi="Arial" w:cs="Arial"/>
          <w:sz w:val="24"/>
          <w:szCs w:val="24"/>
        </w:rPr>
        <w:t xml:space="preserve"> 202</w:t>
      </w:r>
      <w:r w:rsidR="2E074A9B" w:rsidRPr="69E1514D">
        <w:rPr>
          <w:rFonts w:ascii="Arial" w:hAnsi="Arial" w:cs="Arial"/>
          <w:sz w:val="24"/>
          <w:szCs w:val="24"/>
        </w:rPr>
        <w:t>4</w:t>
      </w:r>
      <w:r w:rsidR="1E9904CD" w:rsidRPr="69E1514D">
        <w:rPr>
          <w:rFonts w:ascii="Arial" w:hAnsi="Arial" w:cs="Arial"/>
          <w:sz w:val="24"/>
          <w:szCs w:val="24"/>
        </w:rPr>
        <w:t xml:space="preserve"> </w:t>
      </w:r>
      <w:r w:rsidR="2F5AEB32" w:rsidRPr="69E1514D">
        <w:rPr>
          <w:rFonts w:ascii="Arial" w:hAnsi="Arial" w:cs="Arial"/>
          <w:sz w:val="24"/>
          <w:szCs w:val="24"/>
        </w:rPr>
        <w:t>following</w:t>
      </w:r>
      <w:r w:rsidR="539EB237" w:rsidRPr="69E1514D">
        <w:rPr>
          <w:rFonts w:ascii="Arial" w:hAnsi="Arial" w:cs="Arial"/>
          <w:sz w:val="24"/>
          <w:szCs w:val="24"/>
        </w:rPr>
        <w:t xml:space="preserve"> </w:t>
      </w:r>
      <w:r w:rsidR="5D7A7097" w:rsidRPr="69E1514D">
        <w:rPr>
          <w:rFonts w:ascii="Arial" w:hAnsi="Arial" w:cs="Arial"/>
          <w:sz w:val="24"/>
          <w:szCs w:val="24"/>
        </w:rPr>
        <w:t>a</w:t>
      </w:r>
      <w:r w:rsidR="539EB237" w:rsidRPr="69E1514D">
        <w:rPr>
          <w:rFonts w:ascii="Arial" w:hAnsi="Arial" w:cs="Arial"/>
          <w:sz w:val="24"/>
          <w:szCs w:val="24"/>
        </w:rPr>
        <w:t xml:space="preserve"> review of s</w:t>
      </w:r>
      <w:r w:rsidR="1E9904CD" w:rsidRPr="69E1514D">
        <w:rPr>
          <w:rFonts w:ascii="Arial" w:hAnsi="Arial" w:cs="Arial"/>
          <w:sz w:val="24"/>
          <w:szCs w:val="24"/>
        </w:rPr>
        <w:t>trateg</w:t>
      </w:r>
      <w:r w:rsidR="17A3B08E" w:rsidRPr="69E1514D">
        <w:rPr>
          <w:rFonts w:ascii="Arial" w:hAnsi="Arial" w:cs="Arial"/>
          <w:sz w:val="24"/>
          <w:szCs w:val="24"/>
        </w:rPr>
        <w:t xml:space="preserve">y </w:t>
      </w:r>
      <w:r w:rsidR="3ABBACC9" w:rsidRPr="69E1514D">
        <w:rPr>
          <w:rFonts w:ascii="Arial" w:hAnsi="Arial" w:cs="Arial"/>
          <w:sz w:val="24"/>
          <w:szCs w:val="24"/>
        </w:rPr>
        <w:t xml:space="preserve">that took place </w:t>
      </w:r>
      <w:r w:rsidR="17A3B08E" w:rsidRPr="69E1514D">
        <w:rPr>
          <w:rFonts w:ascii="Arial" w:hAnsi="Arial" w:cs="Arial"/>
          <w:sz w:val="24"/>
          <w:szCs w:val="24"/>
        </w:rPr>
        <w:t xml:space="preserve">in 2024 </w:t>
      </w:r>
      <w:r w:rsidR="2C295A3A" w:rsidRPr="69E1514D">
        <w:rPr>
          <w:rFonts w:ascii="Arial" w:hAnsi="Arial" w:cs="Arial"/>
          <w:sz w:val="24"/>
          <w:szCs w:val="24"/>
        </w:rPr>
        <w:t>along</w:t>
      </w:r>
      <w:r w:rsidR="6F372A9D" w:rsidRPr="69E1514D">
        <w:rPr>
          <w:rFonts w:ascii="Arial" w:hAnsi="Arial" w:cs="Arial"/>
          <w:sz w:val="24"/>
          <w:szCs w:val="24"/>
        </w:rPr>
        <w:t>side</w:t>
      </w:r>
      <w:r w:rsidR="1E9904CD" w:rsidRPr="69E1514D">
        <w:rPr>
          <w:rFonts w:ascii="Arial" w:hAnsi="Arial" w:cs="Arial"/>
          <w:sz w:val="24"/>
          <w:szCs w:val="24"/>
        </w:rPr>
        <w:t xml:space="preserve"> the Lothian and Fife Pension Funds and supported by </w:t>
      </w:r>
      <w:r w:rsidR="260F96E2" w:rsidRPr="69E1514D">
        <w:rPr>
          <w:rFonts w:ascii="Arial" w:hAnsi="Arial" w:cs="Arial"/>
          <w:sz w:val="24"/>
          <w:szCs w:val="24"/>
        </w:rPr>
        <w:t xml:space="preserve">the </w:t>
      </w:r>
      <w:r w:rsidR="6BB3D382" w:rsidRPr="69E1514D">
        <w:rPr>
          <w:rFonts w:ascii="Arial" w:hAnsi="Arial" w:cs="Arial"/>
          <w:sz w:val="24"/>
          <w:szCs w:val="24"/>
        </w:rPr>
        <w:t xml:space="preserve">then </w:t>
      </w:r>
      <w:r w:rsidR="1E9904CD" w:rsidRPr="69E1514D">
        <w:rPr>
          <w:rFonts w:ascii="Arial" w:hAnsi="Arial" w:cs="Arial"/>
          <w:sz w:val="24"/>
          <w:szCs w:val="24"/>
        </w:rPr>
        <w:t>Fund actuary</w:t>
      </w:r>
      <w:r w:rsidR="0557A374" w:rsidRPr="69E1514D">
        <w:rPr>
          <w:rFonts w:ascii="Arial" w:hAnsi="Arial" w:cs="Arial"/>
          <w:sz w:val="24"/>
          <w:szCs w:val="24"/>
        </w:rPr>
        <w:t>, H</w:t>
      </w:r>
      <w:r w:rsidR="1E9904CD" w:rsidRPr="69E1514D">
        <w:rPr>
          <w:rFonts w:ascii="Arial" w:hAnsi="Arial" w:cs="Arial"/>
          <w:sz w:val="24"/>
          <w:szCs w:val="24"/>
        </w:rPr>
        <w:t xml:space="preserve">ymans Robertson. </w:t>
      </w:r>
      <w:r w:rsidR="7E188EE5" w:rsidRPr="69E1514D">
        <w:rPr>
          <w:rFonts w:ascii="Arial" w:hAnsi="Arial" w:cs="Arial"/>
          <w:sz w:val="24"/>
          <w:szCs w:val="24"/>
        </w:rPr>
        <w:t xml:space="preserve"> </w:t>
      </w:r>
    </w:p>
    <w:p w14:paraId="70343C94" w14:textId="597E341B" w:rsidR="1E4BFBB3" w:rsidRDefault="1E4BFBB3" w:rsidP="00C31B64">
      <w:pPr>
        <w:spacing w:after="0"/>
        <w:rPr>
          <w:rFonts w:ascii="Arial" w:hAnsi="Arial" w:cs="Arial"/>
          <w:sz w:val="24"/>
          <w:szCs w:val="24"/>
        </w:rPr>
      </w:pPr>
    </w:p>
    <w:p w14:paraId="1F994046" w14:textId="550A02C0" w:rsidR="006B72BD" w:rsidRDefault="30492E83" w:rsidP="00C31B64">
      <w:pPr>
        <w:spacing w:after="0"/>
        <w:rPr>
          <w:rFonts w:ascii="Arial" w:eastAsia="Arial" w:hAnsi="Arial" w:cs="Arial"/>
          <w:sz w:val="24"/>
          <w:szCs w:val="24"/>
        </w:rPr>
      </w:pPr>
      <w:r w:rsidRPr="613FFF76">
        <w:rPr>
          <w:rFonts w:ascii="Arial" w:eastAsia="Arial" w:hAnsi="Arial" w:cs="Arial"/>
          <w:sz w:val="24"/>
          <w:szCs w:val="24"/>
        </w:rPr>
        <w:t xml:space="preserve">More detailed information </w:t>
      </w:r>
      <w:r w:rsidR="25D5E78B" w:rsidRPr="613FFF76">
        <w:rPr>
          <w:rFonts w:ascii="Arial" w:eastAsia="Arial" w:hAnsi="Arial" w:cs="Arial"/>
          <w:sz w:val="24"/>
          <w:szCs w:val="24"/>
        </w:rPr>
        <w:t xml:space="preserve">on </w:t>
      </w:r>
      <w:r w:rsidR="32D7874A" w:rsidRPr="613FFF76">
        <w:rPr>
          <w:rFonts w:ascii="Arial" w:eastAsia="Arial" w:hAnsi="Arial" w:cs="Arial"/>
          <w:sz w:val="24"/>
          <w:szCs w:val="24"/>
        </w:rPr>
        <w:t xml:space="preserve">the </w:t>
      </w:r>
      <w:r w:rsidR="7827400E" w:rsidRPr="613FFF76">
        <w:rPr>
          <w:rFonts w:ascii="Arial" w:eastAsia="Arial" w:hAnsi="Arial" w:cs="Arial"/>
          <w:sz w:val="24"/>
          <w:szCs w:val="24"/>
        </w:rPr>
        <w:t xml:space="preserve">current </w:t>
      </w:r>
      <w:r w:rsidR="10906DA8" w:rsidRPr="613FFF76">
        <w:rPr>
          <w:rFonts w:ascii="Arial" w:eastAsia="Arial" w:hAnsi="Arial" w:cs="Arial"/>
          <w:sz w:val="24"/>
          <w:szCs w:val="24"/>
        </w:rPr>
        <w:t xml:space="preserve">investment </w:t>
      </w:r>
      <w:r w:rsidR="32D7874A" w:rsidRPr="613FFF76">
        <w:rPr>
          <w:rFonts w:ascii="Arial" w:eastAsia="Arial" w:hAnsi="Arial" w:cs="Arial"/>
          <w:sz w:val="24"/>
          <w:szCs w:val="24"/>
        </w:rPr>
        <w:t>strategy can be found on</w:t>
      </w:r>
      <w:r w:rsidR="00C649B4">
        <w:rPr>
          <w:rFonts w:ascii="Arial" w:eastAsia="Arial" w:hAnsi="Arial" w:cs="Arial"/>
          <w:sz w:val="24"/>
          <w:szCs w:val="24"/>
        </w:rPr>
        <w:t xml:space="preserve"> the next page. </w:t>
      </w:r>
    </w:p>
    <w:p w14:paraId="05FF8D3E" w14:textId="405A49DE" w:rsidR="2426C95B" w:rsidRDefault="2426C95B" w:rsidP="00C31B64">
      <w:pPr>
        <w:spacing w:after="0"/>
        <w:rPr>
          <w:rFonts w:ascii="Arial" w:eastAsia="Arial" w:hAnsi="Arial" w:cs="Arial"/>
          <w:sz w:val="24"/>
          <w:szCs w:val="24"/>
        </w:rPr>
      </w:pPr>
    </w:p>
    <w:p w14:paraId="3961B065" w14:textId="6A2BCC35" w:rsidR="00BA1A60" w:rsidRPr="00E53118" w:rsidRDefault="307A1847" w:rsidP="00C31B64">
      <w:pPr>
        <w:pStyle w:val="Default"/>
        <w:spacing w:line="312" w:lineRule="auto"/>
      </w:pPr>
      <w:r w:rsidRPr="461B48B4">
        <w:rPr>
          <w:rFonts w:ascii="Arial" w:eastAsiaTheme="majorEastAsia" w:hAnsi="Arial" w:cs="Arial"/>
          <w:b/>
          <w:bCs/>
          <w:color w:val="auto"/>
          <w:lang w:eastAsia="en-US"/>
        </w:rPr>
        <w:t xml:space="preserve">Investment Management Arrangements </w:t>
      </w:r>
    </w:p>
    <w:p w14:paraId="16C48130" w14:textId="6EE45FFD" w:rsidR="00BA1A60" w:rsidRPr="00BA1A60" w:rsidRDefault="1E9904CD" w:rsidP="001D11EB">
      <w:pPr>
        <w:spacing w:after="0"/>
        <w:rPr>
          <w:rFonts w:ascii="Arial" w:hAnsi="Arial" w:cs="Arial"/>
          <w:sz w:val="24"/>
          <w:szCs w:val="24"/>
        </w:rPr>
      </w:pPr>
      <w:r w:rsidRPr="0F3DE78B">
        <w:rPr>
          <w:rFonts w:ascii="Arial" w:hAnsi="Arial" w:cs="Arial"/>
          <w:sz w:val="24"/>
          <w:szCs w:val="24"/>
        </w:rPr>
        <w:t xml:space="preserve">The investment of Fund monies is undertaken by a range of </w:t>
      </w:r>
      <w:r w:rsidR="36FE517E" w:rsidRPr="0F3DE78B">
        <w:rPr>
          <w:rFonts w:ascii="Arial" w:hAnsi="Arial" w:cs="Arial"/>
          <w:sz w:val="24"/>
          <w:szCs w:val="24"/>
        </w:rPr>
        <w:t xml:space="preserve">external </w:t>
      </w:r>
      <w:r w:rsidR="3F2A4BDE" w:rsidRPr="0F3DE78B">
        <w:rPr>
          <w:rFonts w:ascii="Arial" w:hAnsi="Arial" w:cs="Arial"/>
          <w:sz w:val="24"/>
          <w:szCs w:val="24"/>
        </w:rPr>
        <w:t>third-party</w:t>
      </w:r>
      <w:r w:rsidRPr="0F3DE78B">
        <w:rPr>
          <w:rFonts w:ascii="Arial" w:hAnsi="Arial" w:cs="Arial"/>
          <w:sz w:val="24"/>
          <w:szCs w:val="24"/>
        </w:rPr>
        <w:t xml:space="preserve"> </w:t>
      </w:r>
      <w:r w:rsidR="78F11C95" w:rsidRPr="0F3DE78B">
        <w:rPr>
          <w:rFonts w:ascii="Arial" w:hAnsi="Arial" w:cs="Arial"/>
          <w:sz w:val="24"/>
          <w:szCs w:val="24"/>
        </w:rPr>
        <w:t>m</w:t>
      </w:r>
      <w:r w:rsidRPr="0F3DE78B">
        <w:rPr>
          <w:rFonts w:ascii="Arial" w:hAnsi="Arial" w:cs="Arial"/>
          <w:sz w:val="24"/>
          <w:szCs w:val="24"/>
        </w:rPr>
        <w:t>anagers</w:t>
      </w:r>
      <w:r w:rsidR="78B9FA42" w:rsidRPr="0F3DE78B">
        <w:rPr>
          <w:rFonts w:ascii="Arial" w:hAnsi="Arial" w:cs="Arial"/>
          <w:sz w:val="24"/>
          <w:szCs w:val="24"/>
        </w:rPr>
        <w:t xml:space="preserve"> who </w:t>
      </w:r>
      <w:r w:rsidR="52C9E6E4" w:rsidRPr="0F3DE78B">
        <w:rPr>
          <w:rFonts w:ascii="Arial" w:hAnsi="Arial" w:cs="Arial"/>
          <w:sz w:val="24"/>
          <w:szCs w:val="24"/>
        </w:rPr>
        <w:t>manage</w:t>
      </w:r>
      <w:r w:rsidR="1A7E7E87" w:rsidRPr="0F3DE78B">
        <w:rPr>
          <w:rFonts w:ascii="Arial" w:hAnsi="Arial" w:cs="Arial"/>
          <w:sz w:val="24"/>
          <w:szCs w:val="24"/>
        </w:rPr>
        <w:t xml:space="preserve"> </w:t>
      </w:r>
      <w:r w:rsidR="56A65656" w:rsidRPr="0F3DE78B">
        <w:rPr>
          <w:rFonts w:ascii="Arial" w:hAnsi="Arial" w:cs="Arial"/>
          <w:sz w:val="24"/>
          <w:szCs w:val="24"/>
        </w:rPr>
        <w:t xml:space="preserve">funds </w:t>
      </w:r>
      <w:r w:rsidR="553E0F63" w:rsidRPr="0F3DE78B">
        <w:rPr>
          <w:rFonts w:ascii="Arial" w:hAnsi="Arial" w:cs="Arial"/>
          <w:sz w:val="24"/>
          <w:szCs w:val="24"/>
        </w:rPr>
        <w:t xml:space="preserve">of </w:t>
      </w:r>
      <w:r w:rsidR="330BB141" w:rsidRPr="0F3DE78B">
        <w:rPr>
          <w:rFonts w:ascii="Arial" w:hAnsi="Arial" w:cs="Arial"/>
          <w:sz w:val="24"/>
          <w:szCs w:val="24"/>
        </w:rPr>
        <w:t xml:space="preserve">varying styles and </w:t>
      </w:r>
      <w:r w:rsidR="22462E39" w:rsidRPr="0F3DE78B">
        <w:rPr>
          <w:rFonts w:ascii="Arial" w:hAnsi="Arial" w:cs="Arial"/>
          <w:sz w:val="24"/>
          <w:szCs w:val="24"/>
        </w:rPr>
        <w:t>characteristics</w:t>
      </w:r>
      <w:r w:rsidR="330BB141" w:rsidRPr="0F3DE78B">
        <w:rPr>
          <w:rFonts w:ascii="Arial" w:hAnsi="Arial" w:cs="Arial"/>
          <w:sz w:val="24"/>
          <w:szCs w:val="24"/>
        </w:rPr>
        <w:t>. The s</w:t>
      </w:r>
      <w:r w:rsidRPr="0F3DE78B">
        <w:rPr>
          <w:rFonts w:ascii="Arial" w:hAnsi="Arial" w:cs="Arial"/>
          <w:sz w:val="24"/>
          <w:szCs w:val="24"/>
        </w:rPr>
        <w:t xml:space="preserve">afeguarding of Fund assets is </w:t>
      </w:r>
      <w:r w:rsidR="26128D6D" w:rsidRPr="0F3DE78B">
        <w:rPr>
          <w:rFonts w:ascii="Arial" w:hAnsi="Arial" w:cs="Arial"/>
          <w:sz w:val="24"/>
          <w:szCs w:val="24"/>
        </w:rPr>
        <w:t>undertaken</w:t>
      </w:r>
      <w:r w:rsidRPr="0F3DE78B">
        <w:rPr>
          <w:rFonts w:ascii="Arial" w:hAnsi="Arial" w:cs="Arial"/>
          <w:sz w:val="24"/>
          <w:szCs w:val="24"/>
        </w:rPr>
        <w:t xml:space="preserve"> by </w:t>
      </w:r>
      <w:r w:rsidR="53AB2094" w:rsidRPr="0F3DE78B">
        <w:rPr>
          <w:rFonts w:ascii="Arial" w:hAnsi="Arial" w:cs="Arial"/>
          <w:sz w:val="24"/>
          <w:szCs w:val="24"/>
        </w:rPr>
        <w:t>the</w:t>
      </w:r>
      <w:r w:rsidRPr="0F3DE78B">
        <w:rPr>
          <w:rFonts w:ascii="Arial" w:hAnsi="Arial" w:cs="Arial"/>
          <w:sz w:val="24"/>
          <w:szCs w:val="24"/>
        </w:rPr>
        <w:t xml:space="preserve"> Custodian, Northern Trust</w:t>
      </w:r>
      <w:r w:rsidR="2C8D84CE" w:rsidRPr="0F3DE78B">
        <w:rPr>
          <w:rFonts w:ascii="Arial" w:hAnsi="Arial" w:cs="Arial"/>
          <w:sz w:val="24"/>
          <w:szCs w:val="24"/>
        </w:rPr>
        <w:t>,</w:t>
      </w:r>
      <w:r w:rsidR="47E06679" w:rsidRPr="0F3DE78B">
        <w:rPr>
          <w:rFonts w:ascii="Arial" w:hAnsi="Arial" w:cs="Arial"/>
          <w:sz w:val="24"/>
          <w:szCs w:val="24"/>
        </w:rPr>
        <w:t xml:space="preserve"> who also carry out </w:t>
      </w:r>
      <w:r w:rsidR="041E7693" w:rsidRPr="0F3DE78B">
        <w:rPr>
          <w:rFonts w:ascii="Arial" w:hAnsi="Arial" w:cs="Arial"/>
          <w:sz w:val="24"/>
          <w:szCs w:val="24"/>
        </w:rPr>
        <w:t xml:space="preserve">the </w:t>
      </w:r>
      <w:r w:rsidR="47E06679" w:rsidRPr="0F3DE78B">
        <w:rPr>
          <w:rFonts w:ascii="Arial" w:hAnsi="Arial" w:cs="Arial"/>
          <w:sz w:val="24"/>
          <w:szCs w:val="24"/>
        </w:rPr>
        <w:t>p</w:t>
      </w:r>
      <w:r w:rsidRPr="0F3DE78B">
        <w:rPr>
          <w:rFonts w:ascii="Arial" w:hAnsi="Arial" w:cs="Arial"/>
          <w:sz w:val="24"/>
          <w:szCs w:val="24"/>
        </w:rPr>
        <w:t xml:space="preserve">erformance </w:t>
      </w:r>
      <w:r w:rsidR="6940BAD1" w:rsidRPr="0F3DE78B">
        <w:rPr>
          <w:rFonts w:ascii="Arial" w:hAnsi="Arial" w:cs="Arial"/>
          <w:sz w:val="24"/>
          <w:szCs w:val="24"/>
        </w:rPr>
        <w:t>m</w:t>
      </w:r>
      <w:r w:rsidRPr="0F3DE78B">
        <w:rPr>
          <w:rFonts w:ascii="Arial" w:hAnsi="Arial" w:cs="Arial"/>
          <w:sz w:val="24"/>
          <w:szCs w:val="24"/>
        </w:rPr>
        <w:t xml:space="preserve">easurement </w:t>
      </w:r>
      <w:r w:rsidR="226B82B8" w:rsidRPr="0F3DE78B">
        <w:rPr>
          <w:rFonts w:ascii="Arial" w:hAnsi="Arial" w:cs="Arial"/>
          <w:sz w:val="24"/>
          <w:szCs w:val="24"/>
        </w:rPr>
        <w:t>of these assets</w:t>
      </w:r>
      <w:r w:rsidR="4EFB463A" w:rsidRPr="0F3DE78B">
        <w:rPr>
          <w:rFonts w:ascii="Arial" w:hAnsi="Arial" w:cs="Arial"/>
          <w:sz w:val="24"/>
          <w:szCs w:val="24"/>
        </w:rPr>
        <w:t xml:space="preserve">. </w:t>
      </w:r>
    </w:p>
    <w:p w14:paraId="17F3FB28" w14:textId="58823AF7" w:rsidR="1C5B1870" w:rsidRDefault="1C5B1870" w:rsidP="001D11EB">
      <w:pPr>
        <w:spacing w:after="0"/>
        <w:rPr>
          <w:rFonts w:ascii="Arial" w:hAnsi="Arial" w:cs="Arial"/>
          <w:sz w:val="24"/>
          <w:szCs w:val="24"/>
        </w:rPr>
      </w:pPr>
    </w:p>
    <w:p w14:paraId="40280D62" w14:textId="77777777" w:rsidR="001D11EB" w:rsidRDefault="1E9904CD" w:rsidP="001D11EB">
      <w:pPr>
        <w:spacing w:after="0"/>
        <w:rPr>
          <w:rFonts w:ascii="Arial" w:hAnsi="Arial" w:cs="Arial"/>
          <w:sz w:val="24"/>
          <w:szCs w:val="24"/>
        </w:rPr>
      </w:pPr>
      <w:r w:rsidRPr="44DE85F5">
        <w:rPr>
          <w:rFonts w:ascii="Arial" w:hAnsi="Arial" w:cs="Arial"/>
          <w:sz w:val="24"/>
          <w:szCs w:val="24"/>
        </w:rPr>
        <w:t xml:space="preserve">Under the Fund’s governance arrangements, the Pensions Committee is responsible for setting high level investment strategy and </w:t>
      </w:r>
      <w:r w:rsidR="7862D678" w:rsidRPr="44DE85F5">
        <w:rPr>
          <w:rFonts w:ascii="Arial" w:hAnsi="Arial" w:cs="Arial"/>
          <w:sz w:val="24"/>
          <w:szCs w:val="24"/>
        </w:rPr>
        <w:t xml:space="preserve">monitoring </w:t>
      </w:r>
      <w:r w:rsidR="66EAD7DD" w:rsidRPr="44DE85F5">
        <w:rPr>
          <w:rFonts w:ascii="Arial" w:hAnsi="Arial" w:cs="Arial"/>
          <w:sz w:val="24"/>
          <w:szCs w:val="24"/>
        </w:rPr>
        <w:t xml:space="preserve">risk and </w:t>
      </w:r>
      <w:r w:rsidR="7862D678" w:rsidRPr="44DE85F5">
        <w:rPr>
          <w:rFonts w:ascii="Arial" w:hAnsi="Arial" w:cs="Arial"/>
          <w:sz w:val="24"/>
          <w:szCs w:val="24"/>
        </w:rPr>
        <w:t>performance. The</w:t>
      </w:r>
      <w:r w:rsidR="00FF5EEE" w:rsidRPr="00FF5EEE">
        <w:rPr>
          <w:rFonts w:ascii="Arial" w:hAnsi="Arial" w:cs="Arial"/>
          <w:sz w:val="24"/>
          <w:szCs w:val="24"/>
        </w:rPr>
        <w:t xml:space="preserve"> </w:t>
      </w:r>
      <w:r w:rsidR="00FF5EEE" w:rsidRPr="44DE85F5">
        <w:rPr>
          <w:rFonts w:ascii="Arial" w:hAnsi="Arial" w:cs="Arial"/>
          <w:sz w:val="24"/>
          <w:szCs w:val="24"/>
        </w:rPr>
        <w:t xml:space="preserve">Chief Finance Officer is responsible for implementation (i.e. deciding the investment managers to be used and the monies allocated to each manager).  </w:t>
      </w:r>
      <w:r w:rsidR="00FF5EEE">
        <w:rPr>
          <w:rFonts w:ascii="Arial" w:hAnsi="Arial" w:cs="Arial"/>
          <w:sz w:val="24"/>
          <w:szCs w:val="24"/>
        </w:rPr>
        <w:t xml:space="preserve"> </w:t>
      </w:r>
    </w:p>
    <w:p w14:paraId="3D6A1562" w14:textId="77777777" w:rsidR="001D11EB" w:rsidRDefault="001D11EB" w:rsidP="001D11EB">
      <w:pPr>
        <w:spacing w:after="0"/>
        <w:rPr>
          <w:rFonts w:ascii="Arial" w:hAnsi="Arial" w:cs="Arial"/>
          <w:sz w:val="24"/>
          <w:szCs w:val="24"/>
        </w:rPr>
      </w:pPr>
    </w:p>
    <w:p w14:paraId="530F2DDA" w14:textId="6564263B" w:rsidR="00BA1A60" w:rsidRPr="00BA1A60" w:rsidRDefault="1E9904CD" w:rsidP="001D11EB">
      <w:pPr>
        <w:spacing w:after="0"/>
        <w:rPr>
          <w:rFonts w:ascii="Arial" w:hAnsi="Arial" w:cs="Arial"/>
          <w:sz w:val="24"/>
          <w:szCs w:val="24"/>
        </w:rPr>
      </w:pPr>
      <w:r w:rsidRPr="613FFF76">
        <w:rPr>
          <w:rFonts w:ascii="Arial" w:hAnsi="Arial" w:cs="Arial"/>
          <w:sz w:val="24"/>
          <w:szCs w:val="24"/>
        </w:rPr>
        <w:t>Both the Committee and Chief Finance Officer receive advice from the</w:t>
      </w:r>
      <w:r w:rsidR="00972AE4">
        <w:rPr>
          <w:rFonts w:ascii="Arial" w:hAnsi="Arial" w:cs="Arial"/>
          <w:sz w:val="24"/>
          <w:szCs w:val="24"/>
        </w:rPr>
        <w:t xml:space="preserve"> </w:t>
      </w:r>
      <w:r w:rsidR="0EF87F37" w:rsidRPr="613FFF76">
        <w:rPr>
          <w:rFonts w:ascii="Arial" w:hAnsi="Arial" w:cs="Arial"/>
          <w:sz w:val="24"/>
          <w:szCs w:val="24"/>
        </w:rPr>
        <w:t>JI</w:t>
      </w:r>
      <w:r w:rsidR="00972AE4">
        <w:rPr>
          <w:rFonts w:ascii="Arial" w:hAnsi="Arial" w:cs="Arial"/>
          <w:sz w:val="24"/>
          <w:szCs w:val="24"/>
        </w:rPr>
        <w:t>F</w:t>
      </w:r>
      <w:r w:rsidR="0EF87F37" w:rsidRPr="613FFF76">
        <w:rPr>
          <w:rFonts w:ascii="Arial" w:hAnsi="Arial" w:cs="Arial"/>
          <w:sz w:val="24"/>
          <w:szCs w:val="24"/>
        </w:rPr>
        <w:t xml:space="preserve"> </w:t>
      </w:r>
      <w:r w:rsidRPr="613FFF76">
        <w:rPr>
          <w:rFonts w:ascii="Arial" w:hAnsi="Arial" w:cs="Arial"/>
          <w:sz w:val="24"/>
          <w:szCs w:val="24"/>
        </w:rPr>
        <w:t xml:space="preserve">which consists of </w:t>
      </w:r>
      <w:r w:rsidR="0B2041A9" w:rsidRPr="613FFF76">
        <w:rPr>
          <w:rFonts w:ascii="Arial" w:hAnsi="Arial" w:cs="Arial"/>
          <w:sz w:val="24"/>
          <w:szCs w:val="24"/>
        </w:rPr>
        <w:t xml:space="preserve">two independent external advisers </w:t>
      </w:r>
      <w:r w:rsidR="5B89D4CD" w:rsidRPr="613FFF76">
        <w:rPr>
          <w:rFonts w:ascii="Arial" w:hAnsi="Arial" w:cs="Arial"/>
          <w:sz w:val="24"/>
          <w:szCs w:val="24"/>
        </w:rPr>
        <w:t xml:space="preserve">who are </w:t>
      </w:r>
      <w:r w:rsidR="0B2041A9" w:rsidRPr="613FFF76">
        <w:rPr>
          <w:rFonts w:ascii="Arial" w:hAnsi="Arial" w:cs="Arial"/>
          <w:sz w:val="24"/>
          <w:szCs w:val="24"/>
        </w:rPr>
        <w:t xml:space="preserve">supported by </w:t>
      </w:r>
      <w:r w:rsidR="6CD33EDC" w:rsidRPr="613FFF76">
        <w:rPr>
          <w:rFonts w:ascii="Arial" w:hAnsi="Arial" w:cs="Arial"/>
          <w:sz w:val="24"/>
          <w:szCs w:val="24"/>
        </w:rPr>
        <w:t xml:space="preserve">qualified </w:t>
      </w:r>
      <w:r w:rsidR="568AB570" w:rsidRPr="613FFF76">
        <w:rPr>
          <w:rFonts w:ascii="Arial" w:hAnsi="Arial" w:cs="Arial"/>
          <w:sz w:val="24"/>
          <w:szCs w:val="24"/>
        </w:rPr>
        <w:t xml:space="preserve">investment professionals </w:t>
      </w:r>
      <w:r w:rsidR="0B2041A9" w:rsidRPr="613FFF76">
        <w:rPr>
          <w:rFonts w:ascii="Arial" w:hAnsi="Arial" w:cs="Arial"/>
          <w:sz w:val="24"/>
          <w:szCs w:val="24"/>
        </w:rPr>
        <w:t>from LPFI</w:t>
      </w:r>
      <w:r w:rsidR="0B2041A9" w:rsidRPr="3A4A6403">
        <w:rPr>
          <w:rFonts w:ascii="Arial" w:hAnsi="Arial" w:cs="Arial"/>
          <w:sz w:val="24"/>
          <w:szCs w:val="24"/>
        </w:rPr>
        <w:t>.</w:t>
      </w:r>
      <w:r w:rsidR="0B2041A9" w:rsidRPr="613FFF76">
        <w:rPr>
          <w:rFonts w:ascii="Arial" w:hAnsi="Arial" w:cs="Arial"/>
          <w:sz w:val="24"/>
          <w:szCs w:val="24"/>
        </w:rPr>
        <w:t xml:space="preserve"> </w:t>
      </w:r>
      <w:r w:rsidRPr="613FFF76">
        <w:rPr>
          <w:rFonts w:ascii="Arial" w:hAnsi="Arial" w:cs="Arial"/>
          <w:sz w:val="24"/>
          <w:szCs w:val="24"/>
        </w:rPr>
        <w:t xml:space="preserve">The arrangement is a key part of the collaboration between Falkirk, Fife and Lothian Pension Funds which entails </w:t>
      </w:r>
      <w:r w:rsidR="4C3FA5C2" w:rsidRPr="3A4A6403">
        <w:rPr>
          <w:rFonts w:ascii="Arial" w:hAnsi="Arial" w:cs="Arial"/>
          <w:sz w:val="24"/>
          <w:szCs w:val="24"/>
        </w:rPr>
        <w:t>LPFI</w:t>
      </w:r>
      <w:r w:rsidRPr="613FFF76">
        <w:rPr>
          <w:rFonts w:ascii="Arial" w:hAnsi="Arial" w:cs="Arial"/>
          <w:sz w:val="24"/>
          <w:szCs w:val="24"/>
        </w:rPr>
        <w:t xml:space="preserve"> providing investment services</w:t>
      </w:r>
      <w:r w:rsidR="0ECF9B8A" w:rsidRPr="613FFF76">
        <w:rPr>
          <w:rFonts w:ascii="Arial" w:hAnsi="Arial" w:cs="Arial"/>
          <w:sz w:val="24"/>
          <w:szCs w:val="24"/>
        </w:rPr>
        <w:t xml:space="preserve"> </w:t>
      </w:r>
      <w:r w:rsidR="22B99DC8" w:rsidRPr="613FFF76">
        <w:rPr>
          <w:rFonts w:ascii="Arial" w:hAnsi="Arial" w:cs="Arial"/>
          <w:sz w:val="24"/>
          <w:szCs w:val="24"/>
        </w:rPr>
        <w:t xml:space="preserve">to Falkirk </w:t>
      </w:r>
      <w:r w:rsidR="0ECF9B8A" w:rsidRPr="613FFF76">
        <w:rPr>
          <w:rFonts w:ascii="Arial" w:hAnsi="Arial" w:cs="Arial"/>
          <w:sz w:val="24"/>
          <w:szCs w:val="24"/>
        </w:rPr>
        <w:t>through a shared service arra</w:t>
      </w:r>
      <w:r w:rsidR="7126FCFF" w:rsidRPr="613FFF76">
        <w:rPr>
          <w:rFonts w:ascii="Arial" w:hAnsi="Arial" w:cs="Arial"/>
          <w:sz w:val="24"/>
          <w:szCs w:val="24"/>
        </w:rPr>
        <w:t>ngement</w:t>
      </w:r>
      <w:r w:rsidR="0ECF9B8A" w:rsidRPr="613FFF76">
        <w:rPr>
          <w:rFonts w:ascii="Arial" w:hAnsi="Arial" w:cs="Arial"/>
          <w:sz w:val="24"/>
          <w:szCs w:val="24"/>
        </w:rPr>
        <w:t>.</w:t>
      </w:r>
      <w:r w:rsidRPr="613FFF76">
        <w:rPr>
          <w:rFonts w:ascii="Arial" w:hAnsi="Arial" w:cs="Arial"/>
          <w:sz w:val="24"/>
          <w:szCs w:val="24"/>
        </w:rPr>
        <w:t xml:space="preserve"> </w:t>
      </w:r>
    </w:p>
    <w:p w14:paraId="5FD4D31E" w14:textId="4CA2D0A6" w:rsidR="79DF77FB" w:rsidRDefault="3BA28240" w:rsidP="4F79F65F">
      <w:pPr>
        <w:keepNext/>
        <w:keepLines/>
        <w:spacing w:after="0"/>
        <w:rPr>
          <w:rFonts w:ascii="Arial" w:hAnsi="Arial" w:cs="Arial"/>
          <w:sz w:val="24"/>
          <w:szCs w:val="24"/>
        </w:rPr>
      </w:pPr>
      <w:r w:rsidRPr="461B48B4">
        <w:rPr>
          <w:rFonts w:ascii="Arial" w:hAnsi="Arial" w:cs="Arial"/>
          <w:sz w:val="24"/>
          <w:szCs w:val="24"/>
        </w:rPr>
        <w:lastRenderedPageBreak/>
        <w:t>In line with statutory requirements, t</w:t>
      </w:r>
      <w:r w:rsidR="3FD0C003" w:rsidRPr="461B48B4">
        <w:rPr>
          <w:rFonts w:ascii="Arial" w:hAnsi="Arial" w:cs="Arial"/>
          <w:sz w:val="24"/>
          <w:szCs w:val="24"/>
        </w:rPr>
        <w:t>he JIF meets on a quarterly basis to discuss investment performance</w:t>
      </w:r>
      <w:r w:rsidR="1D130D99" w:rsidRPr="461B48B4">
        <w:rPr>
          <w:rFonts w:ascii="Arial" w:hAnsi="Arial" w:cs="Arial"/>
          <w:sz w:val="24"/>
          <w:szCs w:val="24"/>
        </w:rPr>
        <w:t xml:space="preserve">, macro conditions, risk and </w:t>
      </w:r>
      <w:r w:rsidR="2E6F2469" w:rsidRPr="461B48B4">
        <w:rPr>
          <w:rFonts w:ascii="Arial" w:hAnsi="Arial" w:cs="Arial"/>
          <w:sz w:val="24"/>
          <w:szCs w:val="24"/>
        </w:rPr>
        <w:t xml:space="preserve">other investment </w:t>
      </w:r>
      <w:r w:rsidR="3C49870D" w:rsidRPr="461B48B4">
        <w:rPr>
          <w:rFonts w:ascii="Arial" w:hAnsi="Arial" w:cs="Arial"/>
          <w:sz w:val="24"/>
          <w:szCs w:val="24"/>
        </w:rPr>
        <w:t>related issues. During 202</w:t>
      </w:r>
      <w:r w:rsidR="14367E82" w:rsidRPr="461B48B4">
        <w:rPr>
          <w:rFonts w:ascii="Arial" w:hAnsi="Arial" w:cs="Arial"/>
          <w:sz w:val="24"/>
          <w:szCs w:val="24"/>
        </w:rPr>
        <w:t>5/26,</w:t>
      </w:r>
      <w:r w:rsidR="3C49870D" w:rsidRPr="461B48B4">
        <w:rPr>
          <w:rFonts w:ascii="Arial" w:hAnsi="Arial" w:cs="Arial"/>
          <w:sz w:val="24"/>
          <w:szCs w:val="24"/>
        </w:rPr>
        <w:t xml:space="preserve"> </w:t>
      </w:r>
      <w:r w:rsidR="24DC5C1E" w:rsidRPr="461B48B4">
        <w:rPr>
          <w:rFonts w:ascii="Arial" w:hAnsi="Arial" w:cs="Arial"/>
          <w:sz w:val="24"/>
          <w:szCs w:val="24"/>
        </w:rPr>
        <w:t>di</w:t>
      </w:r>
      <w:r w:rsidR="3CDECC46" w:rsidRPr="461B48B4">
        <w:rPr>
          <w:rFonts w:ascii="Arial" w:hAnsi="Arial" w:cs="Arial"/>
          <w:sz w:val="24"/>
          <w:szCs w:val="24"/>
        </w:rPr>
        <w:t>scuss</w:t>
      </w:r>
      <w:r w:rsidR="76F9DE84" w:rsidRPr="461B48B4">
        <w:rPr>
          <w:rFonts w:ascii="Arial" w:hAnsi="Arial" w:cs="Arial"/>
          <w:sz w:val="24"/>
          <w:szCs w:val="24"/>
        </w:rPr>
        <w:t>ions</w:t>
      </w:r>
      <w:r w:rsidR="3CDECC46" w:rsidRPr="461B48B4">
        <w:rPr>
          <w:rFonts w:ascii="Arial" w:hAnsi="Arial" w:cs="Arial"/>
          <w:sz w:val="24"/>
          <w:szCs w:val="24"/>
        </w:rPr>
        <w:t xml:space="preserve"> </w:t>
      </w:r>
      <w:r w:rsidR="4B332BF5" w:rsidRPr="461B48B4">
        <w:rPr>
          <w:rFonts w:ascii="Arial" w:hAnsi="Arial" w:cs="Arial"/>
          <w:sz w:val="24"/>
          <w:szCs w:val="24"/>
        </w:rPr>
        <w:t xml:space="preserve">were dominated by </w:t>
      </w:r>
      <w:r w:rsidR="6CE88D86" w:rsidRPr="461B48B4">
        <w:rPr>
          <w:rFonts w:ascii="Arial" w:hAnsi="Arial" w:cs="Arial"/>
          <w:sz w:val="24"/>
          <w:szCs w:val="24"/>
        </w:rPr>
        <w:t>geo-politics</w:t>
      </w:r>
      <w:r w:rsidR="11E62AB6" w:rsidRPr="461B48B4">
        <w:rPr>
          <w:rFonts w:ascii="Arial" w:hAnsi="Arial" w:cs="Arial"/>
          <w:sz w:val="24"/>
          <w:szCs w:val="24"/>
        </w:rPr>
        <w:t xml:space="preserve">, including </w:t>
      </w:r>
      <w:r w:rsidR="03096174" w:rsidRPr="461B48B4">
        <w:rPr>
          <w:rFonts w:ascii="Arial" w:hAnsi="Arial" w:cs="Arial"/>
          <w:sz w:val="24"/>
          <w:szCs w:val="24"/>
        </w:rPr>
        <w:t xml:space="preserve">President Trump’s </w:t>
      </w:r>
      <w:r w:rsidR="53FBE587" w:rsidRPr="461B48B4">
        <w:rPr>
          <w:rFonts w:ascii="Arial" w:hAnsi="Arial" w:cs="Arial"/>
          <w:sz w:val="24"/>
          <w:szCs w:val="24"/>
        </w:rPr>
        <w:t>ta</w:t>
      </w:r>
      <w:r w:rsidR="51000298" w:rsidRPr="461B48B4">
        <w:rPr>
          <w:rFonts w:ascii="Arial" w:hAnsi="Arial" w:cs="Arial"/>
          <w:sz w:val="24"/>
          <w:szCs w:val="24"/>
        </w:rPr>
        <w:t>riff policies</w:t>
      </w:r>
      <w:r w:rsidR="0ABCC7E8" w:rsidRPr="461B48B4">
        <w:rPr>
          <w:rFonts w:ascii="Arial" w:hAnsi="Arial" w:cs="Arial"/>
          <w:sz w:val="24"/>
          <w:szCs w:val="24"/>
        </w:rPr>
        <w:t xml:space="preserve">, the </w:t>
      </w:r>
      <w:r w:rsidR="68CA6C98" w:rsidRPr="461B48B4">
        <w:rPr>
          <w:rFonts w:ascii="Arial" w:hAnsi="Arial" w:cs="Arial"/>
          <w:sz w:val="24"/>
          <w:szCs w:val="24"/>
        </w:rPr>
        <w:t>weakening dollar</w:t>
      </w:r>
      <w:r w:rsidR="17109E3E" w:rsidRPr="461B48B4">
        <w:rPr>
          <w:rFonts w:ascii="Arial" w:hAnsi="Arial" w:cs="Arial"/>
          <w:sz w:val="24"/>
          <w:szCs w:val="24"/>
        </w:rPr>
        <w:t>,</w:t>
      </w:r>
      <w:r w:rsidR="5DF1ECCF" w:rsidRPr="461B48B4">
        <w:rPr>
          <w:rFonts w:ascii="Arial" w:hAnsi="Arial" w:cs="Arial"/>
          <w:sz w:val="24"/>
          <w:szCs w:val="24"/>
        </w:rPr>
        <w:t xml:space="preserve"> </w:t>
      </w:r>
      <w:r w:rsidR="143E7FDE" w:rsidRPr="461B48B4">
        <w:rPr>
          <w:rFonts w:ascii="Arial" w:hAnsi="Arial" w:cs="Arial"/>
          <w:sz w:val="24"/>
          <w:szCs w:val="24"/>
        </w:rPr>
        <w:t xml:space="preserve">market fallout from the Middle East conflict </w:t>
      </w:r>
      <w:r w:rsidR="1EC8EF82" w:rsidRPr="461B48B4">
        <w:rPr>
          <w:rFonts w:ascii="Arial" w:hAnsi="Arial" w:cs="Arial"/>
          <w:sz w:val="24"/>
          <w:szCs w:val="24"/>
        </w:rPr>
        <w:t xml:space="preserve">and more generally </w:t>
      </w:r>
      <w:r w:rsidR="4BC96ECE" w:rsidRPr="461B48B4">
        <w:rPr>
          <w:rFonts w:ascii="Arial" w:hAnsi="Arial" w:cs="Arial"/>
          <w:sz w:val="24"/>
          <w:szCs w:val="24"/>
        </w:rPr>
        <w:t>disruption to the rules-based order</w:t>
      </w:r>
      <w:r w:rsidR="6E33EB72" w:rsidRPr="461B48B4">
        <w:rPr>
          <w:rFonts w:ascii="Arial" w:hAnsi="Arial" w:cs="Arial"/>
          <w:sz w:val="24"/>
          <w:szCs w:val="24"/>
        </w:rPr>
        <w:t xml:space="preserve"> </w:t>
      </w:r>
      <w:r w:rsidR="2D476854" w:rsidRPr="461B48B4">
        <w:rPr>
          <w:rFonts w:ascii="Arial" w:hAnsi="Arial" w:cs="Arial"/>
          <w:sz w:val="24"/>
          <w:szCs w:val="24"/>
        </w:rPr>
        <w:t>of the modern era</w:t>
      </w:r>
      <w:r w:rsidR="7C88C2EA" w:rsidRPr="461B48B4">
        <w:rPr>
          <w:rFonts w:ascii="Arial" w:hAnsi="Arial" w:cs="Arial"/>
          <w:sz w:val="24"/>
          <w:szCs w:val="24"/>
        </w:rPr>
        <w:t xml:space="preserve">. </w:t>
      </w:r>
      <w:r w:rsidR="47B313D4" w:rsidRPr="461B48B4">
        <w:rPr>
          <w:rFonts w:ascii="Arial" w:hAnsi="Arial" w:cs="Arial"/>
          <w:sz w:val="24"/>
          <w:szCs w:val="24"/>
        </w:rPr>
        <w:t xml:space="preserve">Other </w:t>
      </w:r>
      <w:r w:rsidR="2591A88E" w:rsidRPr="461B48B4">
        <w:rPr>
          <w:rFonts w:ascii="Arial" w:hAnsi="Arial" w:cs="Arial"/>
          <w:sz w:val="24"/>
          <w:szCs w:val="24"/>
        </w:rPr>
        <w:t xml:space="preserve">important </w:t>
      </w:r>
      <w:r w:rsidR="47B313D4" w:rsidRPr="461B48B4">
        <w:rPr>
          <w:rFonts w:ascii="Arial" w:hAnsi="Arial" w:cs="Arial"/>
          <w:sz w:val="24"/>
          <w:szCs w:val="24"/>
        </w:rPr>
        <w:t xml:space="preserve">topics </w:t>
      </w:r>
      <w:r w:rsidR="63A439E9" w:rsidRPr="461B48B4">
        <w:rPr>
          <w:rFonts w:ascii="Arial" w:hAnsi="Arial" w:cs="Arial"/>
          <w:sz w:val="24"/>
          <w:szCs w:val="24"/>
        </w:rPr>
        <w:t xml:space="preserve">discussed </w:t>
      </w:r>
      <w:r w:rsidR="5668A1F7" w:rsidRPr="461B48B4">
        <w:rPr>
          <w:rFonts w:ascii="Arial" w:hAnsi="Arial" w:cs="Arial"/>
          <w:sz w:val="24"/>
          <w:szCs w:val="24"/>
        </w:rPr>
        <w:t xml:space="preserve">were </w:t>
      </w:r>
      <w:r w:rsidR="2CF26994" w:rsidRPr="461B48B4">
        <w:rPr>
          <w:rFonts w:ascii="Arial" w:hAnsi="Arial" w:cs="Arial"/>
          <w:sz w:val="24"/>
          <w:szCs w:val="24"/>
        </w:rPr>
        <w:t xml:space="preserve">the extent to which </w:t>
      </w:r>
      <w:r w:rsidR="59F645C4" w:rsidRPr="461B48B4">
        <w:rPr>
          <w:rFonts w:ascii="Arial" w:hAnsi="Arial" w:cs="Arial"/>
          <w:sz w:val="24"/>
          <w:szCs w:val="24"/>
        </w:rPr>
        <w:t xml:space="preserve">technology and </w:t>
      </w:r>
      <w:r w:rsidR="67F94C13" w:rsidRPr="461B48B4">
        <w:rPr>
          <w:rFonts w:ascii="Arial" w:hAnsi="Arial" w:cs="Arial"/>
          <w:sz w:val="24"/>
          <w:szCs w:val="24"/>
        </w:rPr>
        <w:t xml:space="preserve">AI </w:t>
      </w:r>
      <w:r w:rsidR="076C0789" w:rsidRPr="461B48B4">
        <w:rPr>
          <w:rFonts w:ascii="Arial" w:hAnsi="Arial" w:cs="Arial"/>
          <w:sz w:val="24"/>
          <w:szCs w:val="24"/>
        </w:rPr>
        <w:t xml:space="preserve">would </w:t>
      </w:r>
      <w:r w:rsidR="716F55E6" w:rsidRPr="461B48B4">
        <w:rPr>
          <w:rFonts w:ascii="Arial" w:hAnsi="Arial" w:cs="Arial"/>
          <w:sz w:val="24"/>
          <w:szCs w:val="24"/>
        </w:rPr>
        <w:t>cont</w:t>
      </w:r>
      <w:r w:rsidR="368CEECB" w:rsidRPr="461B48B4">
        <w:rPr>
          <w:rFonts w:ascii="Arial" w:hAnsi="Arial" w:cs="Arial"/>
          <w:sz w:val="24"/>
          <w:szCs w:val="24"/>
        </w:rPr>
        <w:t xml:space="preserve">inue to </w:t>
      </w:r>
      <w:r w:rsidR="72000AAE" w:rsidRPr="461B48B4">
        <w:rPr>
          <w:rFonts w:ascii="Arial" w:hAnsi="Arial" w:cs="Arial"/>
          <w:sz w:val="24"/>
          <w:szCs w:val="24"/>
        </w:rPr>
        <w:t>disrupt</w:t>
      </w:r>
      <w:r w:rsidR="368CEECB" w:rsidRPr="461B48B4">
        <w:rPr>
          <w:rFonts w:ascii="Arial" w:hAnsi="Arial" w:cs="Arial"/>
          <w:sz w:val="24"/>
          <w:szCs w:val="24"/>
        </w:rPr>
        <w:t xml:space="preserve"> g</w:t>
      </w:r>
      <w:r w:rsidR="076C0789" w:rsidRPr="461B48B4">
        <w:rPr>
          <w:rFonts w:ascii="Arial" w:hAnsi="Arial" w:cs="Arial"/>
          <w:sz w:val="24"/>
          <w:szCs w:val="24"/>
        </w:rPr>
        <w:t xml:space="preserve">lobal markets and </w:t>
      </w:r>
      <w:r w:rsidR="1D2A785B" w:rsidRPr="461B48B4">
        <w:rPr>
          <w:rFonts w:ascii="Arial" w:hAnsi="Arial" w:cs="Arial"/>
          <w:sz w:val="24"/>
          <w:szCs w:val="24"/>
        </w:rPr>
        <w:t xml:space="preserve">how asset allocation should be managed in the face of these extraneous challenges. </w:t>
      </w:r>
    </w:p>
    <w:p w14:paraId="317FE947" w14:textId="1AD6CDB6" w:rsidR="79DF77FB" w:rsidRDefault="79DF77FB" w:rsidP="00C31B64">
      <w:pPr>
        <w:keepNext/>
        <w:keepLines/>
        <w:spacing w:after="0"/>
        <w:rPr>
          <w:rFonts w:ascii="Arial" w:hAnsi="Arial" w:cs="Arial"/>
          <w:sz w:val="24"/>
          <w:szCs w:val="24"/>
        </w:rPr>
      </w:pPr>
      <w:r w:rsidRPr="28BCC372">
        <w:rPr>
          <w:rFonts w:ascii="Arial" w:hAnsi="Arial" w:cs="Arial"/>
          <w:sz w:val="24"/>
          <w:szCs w:val="24"/>
        </w:rPr>
        <w:t xml:space="preserve"> </w:t>
      </w:r>
    </w:p>
    <w:p w14:paraId="099EF982" w14:textId="5D4F1BFC" w:rsidR="5ACB3041" w:rsidRDefault="07749685" w:rsidP="00C31B64">
      <w:pPr>
        <w:keepNext/>
        <w:spacing w:after="0"/>
        <w:rPr>
          <w:rFonts w:ascii="Arial" w:hAnsi="Arial" w:cs="Arial"/>
          <w:sz w:val="24"/>
          <w:szCs w:val="24"/>
        </w:rPr>
      </w:pPr>
      <w:r w:rsidRPr="461B48B4">
        <w:rPr>
          <w:rFonts w:ascii="Arial" w:hAnsi="Arial" w:cs="Arial"/>
          <w:sz w:val="24"/>
          <w:szCs w:val="24"/>
        </w:rPr>
        <w:t xml:space="preserve">In addition to </w:t>
      </w:r>
      <w:r w:rsidR="23A5C706" w:rsidRPr="461B48B4">
        <w:rPr>
          <w:rFonts w:ascii="Arial" w:hAnsi="Arial" w:cs="Arial"/>
          <w:sz w:val="24"/>
          <w:szCs w:val="24"/>
        </w:rPr>
        <w:t>its</w:t>
      </w:r>
      <w:r w:rsidRPr="461B48B4">
        <w:rPr>
          <w:rFonts w:ascii="Arial" w:hAnsi="Arial" w:cs="Arial"/>
          <w:sz w:val="24"/>
          <w:szCs w:val="24"/>
        </w:rPr>
        <w:t xml:space="preserve"> participation in the J</w:t>
      </w:r>
      <w:r w:rsidR="309B8279" w:rsidRPr="461B48B4">
        <w:rPr>
          <w:rFonts w:ascii="Arial" w:hAnsi="Arial" w:cs="Arial"/>
          <w:sz w:val="24"/>
          <w:szCs w:val="24"/>
        </w:rPr>
        <w:t>I</w:t>
      </w:r>
      <w:r w:rsidR="763F7935" w:rsidRPr="461B48B4">
        <w:rPr>
          <w:rFonts w:ascii="Arial" w:hAnsi="Arial" w:cs="Arial"/>
          <w:sz w:val="24"/>
          <w:szCs w:val="24"/>
        </w:rPr>
        <w:t>F</w:t>
      </w:r>
      <w:r w:rsidRPr="461B48B4">
        <w:rPr>
          <w:rFonts w:ascii="Arial" w:hAnsi="Arial" w:cs="Arial"/>
          <w:sz w:val="24"/>
          <w:szCs w:val="24"/>
        </w:rPr>
        <w:t xml:space="preserve">, LPFI act as the investment manager for several of the Fund’s mandates. </w:t>
      </w:r>
      <w:r w:rsidR="2309A79A" w:rsidRPr="461B48B4">
        <w:rPr>
          <w:rFonts w:ascii="Arial" w:hAnsi="Arial" w:cs="Arial"/>
          <w:sz w:val="24"/>
          <w:szCs w:val="24"/>
        </w:rPr>
        <w:t>LPFI</w:t>
      </w:r>
      <w:r w:rsidRPr="461B48B4">
        <w:rPr>
          <w:rFonts w:ascii="Arial" w:hAnsi="Arial" w:cs="Arial"/>
          <w:sz w:val="24"/>
          <w:szCs w:val="24"/>
        </w:rPr>
        <w:t xml:space="preserve"> also </w:t>
      </w:r>
      <w:r w:rsidRPr="548FC441">
        <w:rPr>
          <w:rFonts w:ascii="Arial" w:hAnsi="Arial" w:cs="Arial"/>
          <w:sz w:val="24"/>
          <w:szCs w:val="24"/>
        </w:rPr>
        <w:t>provide</w:t>
      </w:r>
      <w:r w:rsidR="711DF549" w:rsidRPr="548FC441">
        <w:rPr>
          <w:rFonts w:ascii="Arial" w:hAnsi="Arial" w:cs="Arial"/>
          <w:sz w:val="24"/>
          <w:szCs w:val="24"/>
        </w:rPr>
        <w:t>s</w:t>
      </w:r>
      <w:r w:rsidRPr="461B48B4">
        <w:rPr>
          <w:rFonts w:ascii="Arial" w:hAnsi="Arial" w:cs="Arial"/>
          <w:sz w:val="24"/>
          <w:szCs w:val="24"/>
        </w:rPr>
        <w:t xml:space="preserve"> the Fund with an advisory and arranging service for investments in real estate</w:t>
      </w:r>
      <w:r w:rsidR="40BF6078" w:rsidRPr="461B48B4">
        <w:rPr>
          <w:rFonts w:ascii="Arial" w:hAnsi="Arial" w:cs="Arial"/>
          <w:sz w:val="24"/>
          <w:szCs w:val="24"/>
        </w:rPr>
        <w:t xml:space="preserve">, </w:t>
      </w:r>
      <w:r w:rsidR="545AFA28" w:rsidRPr="461B48B4">
        <w:rPr>
          <w:rFonts w:ascii="Arial" w:hAnsi="Arial" w:cs="Arial"/>
          <w:sz w:val="24"/>
          <w:szCs w:val="24"/>
        </w:rPr>
        <w:t>infrastructure,</w:t>
      </w:r>
      <w:r w:rsidR="40BF6078" w:rsidRPr="461B48B4">
        <w:rPr>
          <w:rFonts w:ascii="Arial" w:hAnsi="Arial" w:cs="Arial"/>
          <w:sz w:val="24"/>
          <w:szCs w:val="24"/>
        </w:rPr>
        <w:t xml:space="preserve"> and </w:t>
      </w:r>
      <w:r w:rsidRPr="461B48B4">
        <w:rPr>
          <w:rFonts w:ascii="Arial" w:hAnsi="Arial" w:cs="Arial"/>
          <w:sz w:val="24"/>
          <w:szCs w:val="24"/>
        </w:rPr>
        <w:t>private markets</w:t>
      </w:r>
      <w:r w:rsidR="55E7030D" w:rsidRPr="461B48B4">
        <w:rPr>
          <w:rFonts w:ascii="Arial" w:hAnsi="Arial" w:cs="Arial"/>
          <w:sz w:val="24"/>
          <w:szCs w:val="24"/>
        </w:rPr>
        <w:t xml:space="preserve"> generally</w:t>
      </w:r>
      <w:r w:rsidR="49E735D4" w:rsidRPr="461B48B4">
        <w:rPr>
          <w:rFonts w:ascii="Arial" w:hAnsi="Arial" w:cs="Arial"/>
          <w:sz w:val="24"/>
          <w:szCs w:val="24"/>
        </w:rPr>
        <w:t>.</w:t>
      </w:r>
      <w:r w:rsidRPr="461B48B4">
        <w:rPr>
          <w:rFonts w:ascii="Arial" w:hAnsi="Arial" w:cs="Arial"/>
          <w:sz w:val="24"/>
          <w:szCs w:val="24"/>
        </w:rPr>
        <w:t xml:space="preserve"> LPFI is a wholly owned subsidiary of Lothian Pension </w:t>
      </w:r>
      <w:r w:rsidR="309B8279" w:rsidRPr="461B48B4">
        <w:rPr>
          <w:rFonts w:ascii="Arial" w:hAnsi="Arial" w:cs="Arial"/>
          <w:sz w:val="24"/>
          <w:szCs w:val="24"/>
        </w:rPr>
        <w:t>F</w:t>
      </w:r>
      <w:r w:rsidRPr="461B48B4">
        <w:rPr>
          <w:rFonts w:ascii="Arial" w:hAnsi="Arial" w:cs="Arial"/>
          <w:sz w:val="24"/>
          <w:szCs w:val="24"/>
        </w:rPr>
        <w:t xml:space="preserve">und and is authorised and regulated by the Financial Conduct Authority to carry out activities, including advising, </w:t>
      </w:r>
      <w:r w:rsidR="58360C04" w:rsidRPr="461B48B4">
        <w:rPr>
          <w:rFonts w:ascii="Arial" w:hAnsi="Arial" w:cs="Arial"/>
          <w:sz w:val="24"/>
          <w:szCs w:val="24"/>
        </w:rPr>
        <w:t>arranging,</w:t>
      </w:r>
      <w:r w:rsidRPr="461B48B4">
        <w:rPr>
          <w:rFonts w:ascii="Arial" w:hAnsi="Arial" w:cs="Arial"/>
          <w:sz w:val="24"/>
          <w:szCs w:val="24"/>
        </w:rPr>
        <w:t xml:space="preserve"> and managing investments.</w:t>
      </w:r>
    </w:p>
    <w:p w14:paraId="717E1DA0" w14:textId="425733AD" w:rsidR="5ACB3041" w:rsidRDefault="5ACB3041" w:rsidP="00C31B64">
      <w:pPr>
        <w:keepNext/>
        <w:spacing w:after="0"/>
        <w:rPr>
          <w:rFonts w:ascii="Arial" w:hAnsi="Arial" w:cs="Arial"/>
          <w:sz w:val="24"/>
          <w:szCs w:val="24"/>
        </w:rPr>
      </w:pPr>
    </w:p>
    <w:p w14:paraId="39A13AA4" w14:textId="3415F17B" w:rsidR="00BA1A60" w:rsidRPr="00BA1A60" w:rsidRDefault="5366B399" w:rsidP="00C31B64">
      <w:pPr>
        <w:autoSpaceDE w:val="0"/>
        <w:autoSpaceDN w:val="0"/>
        <w:adjustRightInd w:val="0"/>
        <w:spacing w:after="0"/>
        <w:rPr>
          <w:rFonts w:ascii="Arial" w:hAnsi="Arial" w:cs="Arial"/>
          <w:sz w:val="24"/>
          <w:szCs w:val="24"/>
        </w:rPr>
      </w:pPr>
      <w:r w:rsidRPr="57BDA1C3">
        <w:rPr>
          <w:rFonts w:ascii="Arial" w:hAnsi="Arial" w:cs="Arial"/>
          <w:sz w:val="24"/>
          <w:szCs w:val="24"/>
        </w:rPr>
        <w:t xml:space="preserve">All mandates – including those managed by LPFI - are underpinned by Investment Management Agreements or similar legal instruments to ensure that Fund monies are invested in compliance with the terms of Local Government Pension Scheme (Management and Investment of Funds) Regulations 2010. </w:t>
      </w:r>
    </w:p>
    <w:p w14:paraId="0311903E" w14:textId="499570FA" w:rsidR="57BDA1C3" w:rsidRDefault="57BDA1C3" w:rsidP="00C31B64">
      <w:pPr>
        <w:spacing w:after="0"/>
        <w:rPr>
          <w:rFonts w:ascii="Arial" w:hAnsi="Arial" w:cs="Arial"/>
          <w:sz w:val="24"/>
          <w:szCs w:val="24"/>
        </w:rPr>
      </w:pPr>
    </w:p>
    <w:p w14:paraId="45696539" w14:textId="7FDD2D03" w:rsidR="00BA1A60" w:rsidRDefault="00BA1A60" w:rsidP="00C31B64">
      <w:pPr>
        <w:spacing w:after="0"/>
        <w:rPr>
          <w:rFonts w:ascii="Arial" w:hAnsi="Arial" w:cs="Arial"/>
          <w:sz w:val="24"/>
          <w:szCs w:val="24"/>
        </w:rPr>
      </w:pPr>
      <w:r w:rsidRPr="0F3DE78B">
        <w:rPr>
          <w:rFonts w:ascii="Arial" w:hAnsi="Arial" w:cs="Arial"/>
          <w:sz w:val="24"/>
          <w:szCs w:val="24"/>
        </w:rPr>
        <w:t xml:space="preserve">The in-house team is responsible for co-ordinating </w:t>
      </w:r>
      <w:r w:rsidR="7F667170" w:rsidRPr="0F3DE78B">
        <w:rPr>
          <w:rFonts w:ascii="Arial" w:hAnsi="Arial" w:cs="Arial"/>
          <w:sz w:val="24"/>
          <w:szCs w:val="24"/>
        </w:rPr>
        <w:t>all</w:t>
      </w:r>
      <w:r w:rsidRPr="0F3DE78B">
        <w:rPr>
          <w:rFonts w:ascii="Arial" w:hAnsi="Arial" w:cs="Arial"/>
          <w:sz w:val="24"/>
          <w:szCs w:val="24"/>
        </w:rPr>
        <w:t xml:space="preserve"> investment management arrangements including quarterly reconciliations between </w:t>
      </w:r>
      <w:r w:rsidR="2460C976" w:rsidRPr="0F3DE78B">
        <w:rPr>
          <w:rFonts w:ascii="Arial" w:hAnsi="Arial" w:cs="Arial"/>
          <w:sz w:val="24"/>
          <w:szCs w:val="24"/>
        </w:rPr>
        <w:t xml:space="preserve">the </w:t>
      </w:r>
      <w:r w:rsidRPr="0F3DE78B">
        <w:rPr>
          <w:rFonts w:ascii="Arial" w:hAnsi="Arial" w:cs="Arial"/>
          <w:sz w:val="24"/>
          <w:szCs w:val="24"/>
        </w:rPr>
        <w:t>manager</w:t>
      </w:r>
      <w:r w:rsidR="455607B1" w:rsidRPr="0F3DE78B">
        <w:rPr>
          <w:rFonts w:ascii="Arial" w:hAnsi="Arial" w:cs="Arial"/>
          <w:sz w:val="24"/>
          <w:szCs w:val="24"/>
        </w:rPr>
        <w:t xml:space="preserve"> and </w:t>
      </w:r>
      <w:r w:rsidR="00B95AD4" w:rsidRPr="0F3DE78B">
        <w:rPr>
          <w:rFonts w:ascii="Arial" w:hAnsi="Arial" w:cs="Arial"/>
          <w:sz w:val="24"/>
          <w:szCs w:val="24"/>
        </w:rPr>
        <w:t>custodian</w:t>
      </w:r>
      <w:r w:rsidRPr="0F3DE78B">
        <w:rPr>
          <w:rFonts w:ascii="Arial" w:hAnsi="Arial" w:cs="Arial"/>
          <w:sz w:val="24"/>
          <w:szCs w:val="24"/>
        </w:rPr>
        <w:t>.</w:t>
      </w:r>
      <w:r w:rsidR="14F94A07" w:rsidRPr="0F3DE78B">
        <w:rPr>
          <w:rFonts w:ascii="Arial" w:hAnsi="Arial" w:cs="Arial"/>
          <w:sz w:val="24"/>
          <w:szCs w:val="24"/>
        </w:rPr>
        <w:t xml:space="preserve"> </w:t>
      </w:r>
      <w:r w:rsidR="5ED1B841" w:rsidRPr="0F3DE78B">
        <w:rPr>
          <w:rFonts w:ascii="Arial" w:hAnsi="Arial" w:cs="Arial"/>
          <w:sz w:val="24"/>
          <w:szCs w:val="24"/>
        </w:rPr>
        <w:t xml:space="preserve">This </w:t>
      </w:r>
      <w:r w:rsidR="526FE963" w:rsidRPr="0F3DE78B">
        <w:rPr>
          <w:rFonts w:ascii="Arial" w:hAnsi="Arial" w:cs="Arial"/>
          <w:sz w:val="24"/>
          <w:szCs w:val="24"/>
        </w:rPr>
        <w:t>encompasses</w:t>
      </w:r>
      <w:r w:rsidRPr="0F3DE78B">
        <w:rPr>
          <w:rFonts w:ascii="Arial" w:hAnsi="Arial" w:cs="Arial"/>
          <w:sz w:val="24"/>
          <w:szCs w:val="24"/>
        </w:rPr>
        <w:t xml:space="preserve"> equity and bond mandates </w:t>
      </w:r>
      <w:r w:rsidR="556E3091" w:rsidRPr="0F3DE78B">
        <w:rPr>
          <w:rFonts w:ascii="Arial" w:hAnsi="Arial" w:cs="Arial"/>
          <w:sz w:val="24"/>
          <w:szCs w:val="24"/>
        </w:rPr>
        <w:t>as well as</w:t>
      </w:r>
      <w:r w:rsidR="00C65723" w:rsidRPr="0F3DE78B">
        <w:rPr>
          <w:rFonts w:ascii="Arial" w:hAnsi="Arial" w:cs="Arial"/>
          <w:sz w:val="24"/>
          <w:szCs w:val="24"/>
        </w:rPr>
        <w:t xml:space="preserve"> </w:t>
      </w:r>
      <w:r w:rsidR="6BBD3591" w:rsidRPr="0F3DE78B">
        <w:rPr>
          <w:rFonts w:ascii="Arial" w:hAnsi="Arial" w:cs="Arial"/>
          <w:sz w:val="24"/>
          <w:szCs w:val="24"/>
        </w:rPr>
        <w:t xml:space="preserve">real estate </w:t>
      </w:r>
      <w:r w:rsidR="6915390E" w:rsidRPr="0F3DE78B">
        <w:rPr>
          <w:rFonts w:ascii="Arial" w:hAnsi="Arial" w:cs="Arial"/>
          <w:sz w:val="24"/>
          <w:szCs w:val="24"/>
        </w:rPr>
        <w:t xml:space="preserve">and </w:t>
      </w:r>
      <w:r w:rsidR="5631EE04" w:rsidRPr="0F3DE78B">
        <w:rPr>
          <w:rFonts w:ascii="Arial" w:hAnsi="Arial" w:cs="Arial"/>
          <w:sz w:val="24"/>
          <w:szCs w:val="24"/>
        </w:rPr>
        <w:t>i</w:t>
      </w:r>
      <w:r w:rsidR="2970E7C2" w:rsidRPr="0F3DE78B">
        <w:rPr>
          <w:rFonts w:ascii="Arial" w:hAnsi="Arial" w:cs="Arial"/>
          <w:sz w:val="24"/>
          <w:szCs w:val="24"/>
        </w:rPr>
        <w:t>nfrastructure</w:t>
      </w:r>
      <w:r w:rsidR="02C3CFD3" w:rsidRPr="0F3DE78B">
        <w:rPr>
          <w:rFonts w:ascii="Arial" w:hAnsi="Arial" w:cs="Arial"/>
          <w:sz w:val="24"/>
          <w:szCs w:val="24"/>
        </w:rPr>
        <w:t xml:space="preserve"> relationships</w:t>
      </w:r>
      <w:r w:rsidR="56319594" w:rsidRPr="0F3DE78B">
        <w:rPr>
          <w:rFonts w:ascii="Arial" w:hAnsi="Arial" w:cs="Arial"/>
          <w:sz w:val="24"/>
          <w:szCs w:val="24"/>
        </w:rPr>
        <w:t xml:space="preserve">. </w:t>
      </w:r>
      <w:r w:rsidRPr="0F3DE78B">
        <w:rPr>
          <w:rFonts w:ascii="Arial" w:hAnsi="Arial" w:cs="Arial"/>
          <w:sz w:val="24"/>
          <w:szCs w:val="24"/>
        </w:rPr>
        <w:t xml:space="preserve">Asset valuations are available to the Pensions </w:t>
      </w:r>
      <w:r w:rsidR="00E2160B" w:rsidRPr="0F3DE78B">
        <w:rPr>
          <w:rFonts w:ascii="Arial" w:hAnsi="Arial" w:cs="Arial"/>
          <w:sz w:val="24"/>
          <w:szCs w:val="24"/>
        </w:rPr>
        <w:t>Team</w:t>
      </w:r>
      <w:r w:rsidRPr="0F3DE78B">
        <w:rPr>
          <w:rFonts w:ascii="Arial" w:hAnsi="Arial" w:cs="Arial"/>
          <w:sz w:val="24"/>
          <w:szCs w:val="24"/>
        </w:rPr>
        <w:t xml:space="preserve"> </w:t>
      </w:r>
      <w:r w:rsidR="3EE4B2EC" w:rsidRPr="1F1F24FD">
        <w:rPr>
          <w:rFonts w:ascii="Arial" w:hAnsi="Arial" w:cs="Arial"/>
          <w:sz w:val="24"/>
          <w:szCs w:val="24"/>
        </w:rPr>
        <w:t xml:space="preserve">directly </w:t>
      </w:r>
      <w:r w:rsidR="3EE4B2EC" w:rsidRPr="7D6A628A">
        <w:rPr>
          <w:rFonts w:ascii="Arial" w:hAnsi="Arial" w:cs="Arial"/>
          <w:sz w:val="24"/>
          <w:szCs w:val="24"/>
        </w:rPr>
        <w:t xml:space="preserve">from </w:t>
      </w:r>
      <w:r w:rsidR="3EE4B2EC" w:rsidRPr="1F1F24FD">
        <w:rPr>
          <w:rFonts w:ascii="Arial" w:hAnsi="Arial" w:cs="Arial"/>
          <w:sz w:val="24"/>
          <w:szCs w:val="24"/>
        </w:rPr>
        <w:t>managers and through</w:t>
      </w:r>
      <w:r w:rsidRPr="0F3DE78B">
        <w:rPr>
          <w:rFonts w:ascii="Arial" w:hAnsi="Arial" w:cs="Arial"/>
          <w:sz w:val="24"/>
          <w:szCs w:val="24"/>
        </w:rPr>
        <w:t xml:space="preserve"> a</w:t>
      </w:r>
      <w:r w:rsidR="65A7174F" w:rsidRPr="0F3DE78B">
        <w:rPr>
          <w:rFonts w:ascii="Arial" w:hAnsi="Arial" w:cs="Arial"/>
          <w:sz w:val="24"/>
          <w:szCs w:val="24"/>
        </w:rPr>
        <w:t xml:space="preserve">n </w:t>
      </w:r>
      <w:r w:rsidRPr="0F3DE78B">
        <w:rPr>
          <w:rFonts w:ascii="Arial" w:hAnsi="Arial" w:cs="Arial"/>
          <w:sz w:val="24"/>
          <w:szCs w:val="24"/>
        </w:rPr>
        <w:t xml:space="preserve">on-line </w:t>
      </w:r>
      <w:r w:rsidR="64BC26DE" w:rsidRPr="0F3DE78B">
        <w:rPr>
          <w:rFonts w:ascii="Arial" w:hAnsi="Arial" w:cs="Arial"/>
          <w:sz w:val="24"/>
          <w:szCs w:val="24"/>
        </w:rPr>
        <w:t xml:space="preserve">portal </w:t>
      </w:r>
      <w:r w:rsidR="31A11A21" w:rsidRPr="0F3DE78B">
        <w:rPr>
          <w:rFonts w:ascii="Arial" w:hAnsi="Arial" w:cs="Arial"/>
          <w:sz w:val="24"/>
          <w:szCs w:val="24"/>
        </w:rPr>
        <w:t>provided by</w:t>
      </w:r>
      <w:r w:rsidR="64BC26DE" w:rsidRPr="0F3DE78B">
        <w:rPr>
          <w:rFonts w:ascii="Arial" w:hAnsi="Arial" w:cs="Arial"/>
          <w:sz w:val="24"/>
          <w:szCs w:val="24"/>
        </w:rPr>
        <w:t xml:space="preserve"> </w:t>
      </w:r>
      <w:r w:rsidRPr="0F3DE78B">
        <w:rPr>
          <w:rFonts w:ascii="Arial" w:hAnsi="Arial" w:cs="Arial"/>
          <w:sz w:val="24"/>
          <w:szCs w:val="24"/>
        </w:rPr>
        <w:t>Northern Trust</w:t>
      </w:r>
      <w:r w:rsidR="003001C7" w:rsidRPr="0F3DE78B">
        <w:rPr>
          <w:rFonts w:ascii="Arial" w:hAnsi="Arial" w:cs="Arial"/>
          <w:sz w:val="24"/>
          <w:szCs w:val="24"/>
        </w:rPr>
        <w:t xml:space="preserve">, the Fund’s Custodian. </w:t>
      </w:r>
    </w:p>
    <w:p w14:paraId="4603FD5A" w14:textId="595153C1" w:rsidR="1C5B1870" w:rsidRDefault="1C5B1870" w:rsidP="00C31B64">
      <w:pPr>
        <w:spacing w:after="0"/>
        <w:rPr>
          <w:rFonts w:ascii="Arial" w:hAnsi="Arial" w:cs="Arial"/>
          <w:sz w:val="24"/>
          <w:szCs w:val="24"/>
        </w:rPr>
      </w:pPr>
    </w:p>
    <w:p w14:paraId="775D256E" w14:textId="77777777" w:rsidR="00BA1A60" w:rsidRPr="00E53118" w:rsidRDefault="1BE84027" w:rsidP="00C31B64">
      <w:pPr>
        <w:keepNext/>
        <w:keepLines/>
        <w:spacing w:after="0"/>
        <w:rPr>
          <w:rFonts w:ascii="Arial" w:eastAsiaTheme="majorEastAsia" w:hAnsi="Arial" w:cs="Arial"/>
          <w:b/>
          <w:bCs/>
          <w:sz w:val="24"/>
          <w:szCs w:val="24"/>
        </w:rPr>
      </w:pPr>
      <w:r w:rsidRPr="585643F2">
        <w:rPr>
          <w:rFonts w:ascii="Arial" w:eastAsiaTheme="majorEastAsia" w:hAnsi="Arial" w:cs="Arial"/>
          <w:b/>
          <w:bCs/>
          <w:sz w:val="24"/>
          <w:szCs w:val="24"/>
        </w:rPr>
        <w:t xml:space="preserve">Investment Strategy </w:t>
      </w:r>
    </w:p>
    <w:p w14:paraId="2CC2D29D" w14:textId="180BB3CD" w:rsidR="3BA80EC9" w:rsidRDefault="3BA80EC9" w:rsidP="15EE9CB1">
      <w:pPr>
        <w:spacing w:after="0"/>
        <w:rPr>
          <w:rFonts w:ascii="Arial" w:hAnsi="Arial" w:cs="Arial"/>
          <w:sz w:val="24"/>
          <w:szCs w:val="24"/>
        </w:rPr>
      </w:pPr>
      <w:r w:rsidRPr="15EE9CB1">
        <w:rPr>
          <w:rFonts w:ascii="Arial" w:hAnsi="Arial" w:cs="Arial"/>
          <w:sz w:val="24"/>
          <w:szCs w:val="24"/>
        </w:rPr>
        <w:t xml:space="preserve">The </w:t>
      </w:r>
      <w:r w:rsidR="6A538065" w:rsidRPr="15EE9CB1">
        <w:rPr>
          <w:rFonts w:ascii="Arial" w:hAnsi="Arial" w:cs="Arial"/>
          <w:sz w:val="24"/>
          <w:szCs w:val="24"/>
        </w:rPr>
        <w:t xml:space="preserve">main </w:t>
      </w:r>
      <w:r w:rsidRPr="15EE9CB1">
        <w:rPr>
          <w:rFonts w:ascii="Arial" w:hAnsi="Arial" w:cs="Arial"/>
          <w:sz w:val="24"/>
          <w:szCs w:val="24"/>
        </w:rPr>
        <w:t>objective of the Investment Strategy is to enable the Fund to achieve a return on its assets suffic</w:t>
      </w:r>
      <w:r w:rsidR="7A7B94C2" w:rsidRPr="15EE9CB1">
        <w:rPr>
          <w:rFonts w:ascii="Arial" w:hAnsi="Arial" w:cs="Arial"/>
          <w:sz w:val="24"/>
          <w:szCs w:val="24"/>
        </w:rPr>
        <w:t>i</w:t>
      </w:r>
      <w:r w:rsidRPr="15EE9CB1">
        <w:rPr>
          <w:rFonts w:ascii="Arial" w:hAnsi="Arial" w:cs="Arial"/>
          <w:sz w:val="24"/>
          <w:szCs w:val="24"/>
        </w:rPr>
        <w:t>ent to meet its long-term benefit commitments.</w:t>
      </w:r>
      <w:r w:rsidR="1860682F" w:rsidRPr="15EE9CB1">
        <w:rPr>
          <w:rFonts w:ascii="Arial" w:hAnsi="Arial" w:cs="Arial"/>
          <w:sz w:val="24"/>
          <w:szCs w:val="24"/>
        </w:rPr>
        <w:t xml:space="preserve">  This entails holding a well-diversified portfolio of global assets </w:t>
      </w:r>
      <w:r w:rsidR="19BE1E7E" w:rsidRPr="15EE9CB1">
        <w:rPr>
          <w:rFonts w:ascii="Arial" w:hAnsi="Arial" w:cs="Arial"/>
          <w:sz w:val="24"/>
          <w:szCs w:val="24"/>
        </w:rPr>
        <w:t xml:space="preserve">designed to deliver </w:t>
      </w:r>
      <w:r w:rsidR="29F0CBBE" w:rsidRPr="15EE9CB1">
        <w:rPr>
          <w:rFonts w:ascii="Arial" w:hAnsi="Arial" w:cs="Arial"/>
          <w:sz w:val="24"/>
          <w:szCs w:val="24"/>
        </w:rPr>
        <w:t xml:space="preserve">reliable </w:t>
      </w:r>
      <w:r w:rsidR="19BE1E7E" w:rsidRPr="15EE9CB1">
        <w:rPr>
          <w:rFonts w:ascii="Arial" w:hAnsi="Arial" w:cs="Arial"/>
          <w:sz w:val="24"/>
          <w:szCs w:val="24"/>
        </w:rPr>
        <w:t xml:space="preserve">income </w:t>
      </w:r>
      <w:r w:rsidR="3E80754F" w:rsidRPr="15EE9CB1">
        <w:rPr>
          <w:rFonts w:ascii="Arial" w:hAnsi="Arial" w:cs="Arial"/>
          <w:sz w:val="24"/>
          <w:szCs w:val="24"/>
        </w:rPr>
        <w:t>stream</w:t>
      </w:r>
      <w:r w:rsidR="63D13D5E" w:rsidRPr="15EE9CB1">
        <w:rPr>
          <w:rFonts w:ascii="Arial" w:hAnsi="Arial" w:cs="Arial"/>
          <w:sz w:val="24"/>
          <w:szCs w:val="24"/>
        </w:rPr>
        <w:t>s</w:t>
      </w:r>
      <w:r w:rsidR="3E80754F" w:rsidRPr="15EE9CB1">
        <w:rPr>
          <w:rFonts w:ascii="Arial" w:hAnsi="Arial" w:cs="Arial"/>
          <w:sz w:val="24"/>
          <w:szCs w:val="24"/>
        </w:rPr>
        <w:t xml:space="preserve"> and sustainable</w:t>
      </w:r>
      <w:r w:rsidR="19BE1E7E" w:rsidRPr="15EE9CB1">
        <w:rPr>
          <w:rFonts w:ascii="Arial" w:hAnsi="Arial" w:cs="Arial"/>
          <w:sz w:val="24"/>
          <w:szCs w:val="24"/>
        </w:rPr>
        <w:t xml:space="preserve"> capital growth</w:t>
      </w:r>
      <w:r w:rsidR="29BC1C06" w:rsidRPr="15EE9CB1">
        <w:rPr>
          <w:rFonts w:ascii="Arial" w:hAnsi="Arial" w:cs="Arial"/>
          <w:sz w:val="24"/>
          <w:szCs w:val="24"/>
        </w:rPr>
        <w:t xml:space="preserve">. </w:t>
      </w:r>
      <w:r w:rsidR="6C983369" w:rsidRPr="15EE9CB1">
        <w:rPr>
          <w:rFonts w:ascii="Arial" w:hAnsi="Arial" w:cs="Arial"/>
          <w:sz w:val="24"/>
          <w:szCs w:val="24"/>
        </w:rPr>
        <w:t xml:space="preserve"> </w:t>
      </w:r>
      <w:r w:rsidR="6BFD6B05" w:rsidRPr="15EE9CB1">
        <w:rPr>
          <w:rFonts w:ascii="Arial" w:hAnsi="Arial" w:cs="Arial"/>
          <w:sz w:val="24"/>
          <w:szCs w:val="24"/>
        </w:rPr>
        <w:t xml:space="preserve">The </w:t>
      </w:r>
      <w:r w:rsidR="4DF67912" w:rsidRPr="15EE9CB1">
        <w:rPr>
          <w:rFonts w:ascii="Arial" w:hAnsi="Arial" w:cs="Arial"/>
          <w:sz w:val="24"/>
          <w:szCs w:val="24"/>
        </w:rPr>
        <w:t>Fund will also seek to hold assets</w:t>
      </w:r>
      <w:r w:rsidR="5ED4AE8A" w:rsidRPr="15EE9CB1">
        <w:rPr>
          <w:rFonts w:ascii="Arial" w:hAnsi="Arial" w:cs="Arial"/>
          <w:sz w:val="24"/>
          <w:szCs w:val="24"/>
        </w:rPr>
        <w:t xml:space="preserve"> </w:t>
      </w:r>
      <w:r w:rsidR="4DF67912" w:rsidRPr="15EE9CB1">
        <w:rPr>
          <w:rFonts w:ascii="Arial" w:hAnsi="Arial" w:cs="Arial"/>
          <w:sz w:val="24"/>
          <w:szCs w:val="24"/>
        </w:rPr>
        <w:t xml:space="preserve">that are uncorrelated with each other </w:t>
      </w:r>
      <w:r w:rsidR="5D330DBF" w:rsidRPr="15EE9CB1">
        <w:rPr>
          <w:rFonts w:ascii="Arial" w:hAnsi="Arial" w:cs="Arial"/>
          <w:sz w:val="24"/>
          <w:szCs w:val="24"/>
        </w:rPr>
        <w:t xml:space="preserve">to </w:t>
      </w:r>
      <w:r w:rsidR="6E227B3B" w:rsidRPr="15EE9CB1">
        <w:rPr>
          <w:rFonts w:ascii="Arial" w:hAnsi="Arial" w:cs="Arial"/>
          <w:sz w:val="24"/>
          <w:szCs w:val="24"/>
        </w:rPr>
        <w:t xml:space="preserve">reduce the risk of adverse political or economic events </w:t>
      </w:r>
      <w:r w:rsidR="7E31FEC9" w:rsidRPr="15EE9CB1">
        <w:rPr>
          <w:rFonts w:ascii="Arial" w:hAnsi="Arial" w:cs="Arial"/>
          <w:sz w:val="24"/>
          <w:szCs w:val="24"/>
        </w:rPr>
        <w:t xml:space="preserve">causing widespread damage to the value of the </w:t>
      </w:r>
      <w:r w:rsidR="6E227B3B" w:rsidRPr="15EE9CB1">
        <w:rPr>
          <w:rFonts w:ascii="Arial" w:hAnsi="Arial" w:cs="Arial"/>
          <w:sz w:val="24"/>
          <w:szCs w:val="24"/>
        </w:rPr>
        <w:t xml:space="preserve">Fund as a whole.  </w:t>
      </w:r>
    </w:p>
    <w:p w14:paraId="4933D019" w14:textId="683097F8" w:rsidR="15EE9CB1" w:rsidRDefault="15EE9CB1" w:rsidP="15EE9CB1">
      <w:pPr>
        <w:spacing w:after="0"/>
        <w:rPr>
          <w:rFonts w:ascii="Arial" w:hAnsi="Arial" w:cs="Arial"/>
          <w:sz w:val="24"/>
          <w:szCs w:val="24"/>
        </w:rPr>
      </w:pPr>
    </w:p>
    <w:p w14:paraId="4EB94DD7" w14:textId="4F336C96" w:rsidR="6E546E25" w:rsidRDefault="6E546E25" w:rsidP="00C31B64">
      <w:pPr>
        <w:spacing w:after="0"/>
        <w:rPr>
          <w:rFonts w:ascii="Arial" w:hAnsi="Arial" w:cs="Arial"/>
          <w:sz w:val="24"/>
          <w:szCs w:val="24"/>
        </w:rPr>
      </w:pPr>
      <w:r w:rsidRPr="28BCC372">
        <w:rPr>
          <w:sz w:val="24"/>
          <w:szCs w:val="24"/>
        </w:rPr>
        <w:t>In setting strategy, t</w:t>
      </w:r>
      <w:r w:rsidR="7C5A1B61" w:rsidRPr="28BCC372">
        <w:rPr>
          <w:sz w:val="24"/>
          <w:szCs w:val="24"/>
        </w:rPr>
        <w:t xml:space="preserve">he </w:t>
      </w:r>
      <w:r w:rsidR="2B1A3242" w:rsidRPr="28BCC372">
        <w:rPr>
          <w:sz w:val="24"/>
          <w:szCs w:val="24"/>
        </w:rPr>
        <w:t>Fund</w:t>
      </w:r>
      <w:r w:rsidR="2F56ECC2" w:rsidRPr="28BCC372">
        <w:rPr>
          <w:sz w:val="24"/>
          <w:szCs w:val="24"/>
        </w:rPr>
        <w:t xml:space="preserve"> </w:t>
      </w:r>
      <w:r w:rsidR="2B1A3242" w:rsidRPr="28BCC372">
        <w:rPr>
          <w:sz w:val="24"/>
          <w:szCs w:val="24"/>
        </w:rPr>
        <w:t>categorise</w:t>
      </w:r>
      <w:r w:rsidR="0C204388" w:rsidRPr="28BCC372">
        <w:rPr>
          <w:sz w:val="24"/>
          <w:szCs w:val="24"/>
        </w:rPr>
        <w:t>s</w:t>
      </w:r>
      <w:r w:rsidR="2B1A3242" w:rsidRPr="28BCC372">
        <w:rPr>
          <w:sz w:val="24"/>
          <w:szCs w:val="24"/>
        </w:rPr>
        <w:t xml:space="preserve"> </w:t>
      </w:r>
      <w:r w:rsidR="29CD9172" w:rsidRPr="28BCC372">
        <w:rPr>
          <w:sz w:val="24"/>
          <w:szCs w:val="24"/>
        </w:rPr>
        <w:t xml:space="preserve">its assets </w:t>
      </w:r>
      <w:r w:rsidR="2B1A3242" w:rsidRPr="28BCC372">
        <w:rPr>
          <w:sz w:val="24"/>
          <w:szCs w:val="24"/>
        </w:rPr>
        <w:t xml:space="preserve">into one of five Policy Groups, with each </w:t>
      </w:r>
      <w:r w:rsidR="1085B46F" w:rsidRPr="28BCC372">
        <w:rPr>
          <w:sz w:val="24"/>
          <w:szCs w:val="24"/>
        </w:rPr>
        <w:t xml:space="preserve">group </w:t>
      </w:r>
      <w:r w:rsidR="2B1A3242" w:rsidRPr="28BCC372">
        <w:rPr>
          <w:sz w:val="24"/>
          <w:szCs w:val="24"/>
        </w:rPr>
        <w:t>having its own return target.</w:t>
      </w:r>
      <w:r w:rsidR="3DC85A2B" w:rsidRPr="28BCC372">
        <w:rPr>
          <w:sz w:val="24"/>
          <w:szCs w:val="24"/>
        </w:rPr>
        <w:t xml:space="preserve"> </w:t>
      </w:r>
      <w:r w:rsidR="4BBF76A3" w:rsidRPr="12E888B2">
        <w:rPr>
          <w:sz w:val="24"/>
          <w:szCs w:val="24"/>
        </w:rPr>
        <w:t xml:space="preserve">It is recognised that the distinctive policy </w:t>
      </w:r>
      <w:r w:rsidR="4BBF76A3" w:rsidRPr="12E888B2">
        <w:rPr>
          <w:sz w:val="24"/>
          <w:szCs w:val="24"/>
        </w:rPr>
        <w:lastRenderedPageBreak/>
        <w:t>groups provide exposure to different drivers of risk and return.</w:t>
      </w:r>
      <w:r w:rsidR="3DC85A2B" w:rsidRPr="28BCC372">
        <w:rPr>
          <w:sz w:val="24"/>
          <w:szCs w:val="24"/>
        </w:rPr>
        <w:t xml:space="preserve"> </w:t>
      </w:r>
      <w:r w:rsidR="5FCB1279" w:rsidRPr="28BCC372">
        <w:rPr>
          <w:sz w:val="24"/>
          <w:szCs w:val="24"/>
        </w:rPr>
        <w:t xml:space="preserve">The blended return from the five policy groups is </w:t>
      </w:r>
      <w:r w:rsidR="1CCB284B" w:rsidRPr="28BCC372">
        <w:rPr>
          <w:sz w:val="24"/>
          <w:szCs w:val="24"/>
        </w:rPr>
        <w:t xml:space="preserve">configured to </w:t>
      </w:r>
      <w:r w:rsidR="04B1AE1F" w:rsidRPr="28BCC372">
        <w:rPr>
          <w:sz w:val="24"/>
          <w:szCs w:val="24"/>
        </w:rPr>
        <w:t xml:space="preserve">support </w:t>
      </w:r>
      <w:r w:rsidR="0258A25C" w:rsidRPr="28BCC372">
        <w:rPr>
          <w:sz w:val="24"/>
          <w:szCs w:val="24"/>
        </w:rPr>
        <w:t xml:space="preserve">key Fund objectives, in particular, </w:t>
      </w:r>
      <w:r w:rsidR="5FCB1279" w:rsidRPr="28BCC372">
        <w:rPr>
          <w:sz w:val="24"/>
          <w:szCs w:val="24"/>
        </w:rPr>
        <w:t>the ability to pay benefits now and in the future</w:t>
      </w:r>
      <w:r w:rsidR="67CC3CA1" w:rsidRPr="28BCC372">
        <w:rPr>
          <w:sz w:val="24"/>
          <w:szCs w:val="24"/>
        </w:rPr>
        <w:t xml:space="preserve">; </w:t>
      </w:r>
      <w:r w:rsidR="77DC5EB9" w:rsidRPr="28BCC372">
        <w:rPr>
          <w:sz w:val="24"/>
          <w:szCs w:val="24"/>
        </w:rPr>
        <w:t xml:space="preserve">the </w:t>
      </w:r>
      <w:r w:rsidR="5FCB1279" w:rsidRPr="28BCC372">
        <w:rPr>
          <w:sz w:val="24"/>
          <w:szCs w:val="24"/>
        </w:rPr>
        <w:t>maint</w:t>
      </w:r>
      <w:r w:rsidR="4D26E359" w:rsidRPr="28BCC372">
        <w:rPr>
          <w:sz w:val="24"/>
          <w:szCs w:val="24"/>
        </w:rPr>
        <w:t>e</w:t>
      </w:r>
      <w:r w:rsidR="6BC5EEE5" w:rsidRPr="28BCC372">
        <w:rPr>
          <w:sz w:val="24"/>
          <w:szCs w:val="24"/>
        </w:rPr>
        <w:t>n</w:t>
      </w:r>
      <w:r w:rsidR="6C4E42F3" w:rsidRPr="28BCC372">
        <w:rPr>
          <w:sz w:val="24"/>
          <w:szCs w:val="24"/>
        </w:rPr>
        <w:t xml:space="preserve">ance </w:t>
      </w:r>
      <w:r w:rsidR="72440FDB" w:rsidRPr="28BCC372">
        <w:rPr>
          <w:sz w:val="24"/>
          <w:szCs w:val="24"/>
        </w:rPr>
        <w:t xml:space="preserve">of </w:t>
      </w:r>
      <w:r w:rsidR="5FCB1279" w:rsidRPr="28BCC372">
        <w:rPr>
          <w:sz w:val="24"/>
          <w:szCs w:val="24"/>
        </w:rPr>
        <w:t>Fund solvency</w:t>
      </w:r>
      <w:r w:rsidR="10411E5D" w:rsidRPr="28BCC372">
        <w:rPr>
          <w:sz w:val="24"/>
          <w:szCs w:val="24"/>
        </w:rPr>
        <w:t xml:space="preserve"> in the foreseeable future</w:t>
      </w:r>
      <w:r w:rsidR="6239AB69" w:rsidRPr="28BCC372">
        <w:rPr>
          <w:sz w:val="24"/>
          <w:szCs w:val="24"/>
        </w:rPr>
        <w:t xml:space="preserve">; and the protection of the Fund from severe downside risks. </w:t>
      </w:r>
      <w:r w:rsidR="5FCB1279" w:rsidRPr="28BCC372">
        <w:rPr>
          <w:sz w:val="24"/>
          <w:szCs w:val="24"/>
        </w:rPr>
        <w:t xml:space="preserve">   </w:t>
      </w:r>
    </w:p>
    <w:p w14:paraId="7A198B2D" w14:textId="752AE24D" w:rsidR="40B7BE3D" w:rsidRDefault="40B7BE3D" w:rsidP="00C31B64">
      <w:pPr>
        <w:spacing w:after="0"/>
        <w:rPr>
          <w:sz w:val="24"/>
          <w:szCs w:val="24"/>
        </w:rPr>
      </w:pPr>
    </w:p>
    <w:p w14:paraId="1BAF94A3" w14:textId="65BADA7A" w:rsidR="2B1A3242" w:rsidRDefault="2B1A3242" w:rsidP="00C31B64">
      <w:pPr>
        <w:spacing w:after="0"/>
        <w:rPr>
          <w:rFonts w:ascii="Arial" w:hAnsi="Arial" w:cs="Arial"/>
          <w:sz w:val="24"/>
          <w:szCs w:val="24"/>
        </w:rPr>
      </w:pPr>
      <w:r w:rsidRPr="40B7BE3D">
        <w:rPr>
          <w:sz w:val="24"/>
          <w:szCs w:val="24"/>
        </w:rPr>
        <w:t xml:space="preserve">The </w:t>
      </w:r>
      <w:r w:rsidR="00302675">
        <w:rPr>
          <w:sz w:val="24"/>
          <w:szCs w:val="24"/>
        </w:rPr>
        <w:t>p</w:t>
      </w:r>
      <w:r w:rsidRPr="40B7BE3D">
        <w:rPr>
          <w:sz w:val="24"/>
          <w:szCs w:val="24"/>
        </w:rPr>
        <w:t xml:space="preserve">olicy </w:t>
      </w:r>
      <w:r w:rsidR="00302675">
        <w:rPr>
          <w:sz w:val="24"/>
          <w:szCs w:val="24"/>
        </w:rPr>
        <w:t>g</w:t>
      </w:r>
      <w:r w:rsidRPr="40B7BE3D">
        <w:rPr>
          <w:sz w:val="24"/>
          <w:szCs w:val="24"/>
        </w:rPr>
        <w:t xml:space="preserve">roups </w:t>
      </w:r>
      <w:r w:rsidR="29D40E8E" w:rsidRPr="6C724C07">
        <w:rPr>
          <w:sz w:val="24"/>
          <w:szCs w:val="24"/>
        </w:rPr>
        <w:t xml:space="preserve">themselves </w:t>
      </w:r>
      <w:r w:rsidRPr="40B7BE3D">
        <w:rPr>
          <w:sz w:val="24"/>
          <w:szCs w:val="24"/>
        </w:rPr>
        <w:t xml:space="preserve">contain </w:t>
      </w:r>
      <w:r w:rsidR="7A3121AE" w:rsidRPr="6C724C07">
        <w:rPr>
          <w:sz w:val="24"/>
          <w:szCs w:val="24"/>
        </w:rPr>
        <w:t>underlying</w:t>
      </w:r>
      <w:r w:rsidR="2C50FF00" w:rsidRPr="6C724C07">
        <w:rPr>
          <w:sz w:val="24"/>
          <w:szCs w:val="24"/>
        </w:rPr>
        <w:t xml:space="preserve"> </w:t>
      </w:r>
      <w:r w:rsidRPr="6C724C07">
        <w:rPr>
          <w:sz w:val="24"/>
          <w:szCs w:val="24"/>
        </w:rPr>
        <w:t>asset</w:t>
      </w:r>
      <w:r w:rsidR="2BC6DBF7" w:rsidRPr="6C724C07">
        <w:rPr>
          <w:sz w:val="24"/>
          <w:szCs w:val="24"/>
        </w:rPr>
        <w:t xml:space="preserve"> classes </w:t>
      </w:r>
      <w:r w:rsidR="4EF1D97E" w:rsidRPr="6C724C07">
        <w:rPr>
          <w:sz w:val="24"/>
          <w:szCs w:val="24"/>
        </w:rPr>
        <w:t>which have</w:t>
      </w:r>
      <w:r w:rsidRPr="40B7BE3D">
        <w:rPr>
          <w:sz w:val="24"/>
          <w:szCs w:val="24"/>
        </w:rPr>
        <w:t xml:space="preserve"> similar risk and return characteristics, but which are not completely correlated with one another. Policy </w:t>
      </w:r>
      <w:r w:rsidR="00B03806">
        <w:rPr>
          <w:sz w:val="24"/>
          <w:szCs w:val="24"/>
        </w:rPr>
        <w:t>g</w:t>
      </w:r>
      <w:r w:rsidRPr="40B7BE3D">
        <w:rPr>
          <w:sz w:val="24"/>
          <w:szCs w:val="24"/>
        </w:rPr>
        <w:t xml:space="preserve">roups are the key determinants of risk and return for the Fund and are the </w:t>
      </w:r>
      <w:proofErr w:type="gramStart"/>
      <w:r w:rsidRPr="40B7BE3D">
        <w:rPr>
          <w:sz w:val="24"/>
          <w:szCs w:val="24"/>
        </w:rPr>
        <w:t>main focus</w:t>
      </w:r>
      <w:proofErr w:type="gramEnd"/>
      <w:r w:rsidRPr="40B7BE3D">
        <w:rPr>
          <w:sz w:val="24"/>
          <w:szCs w:val="24"/>
        </w:rPr>
        <w:t xml:space="preserve"> of attention for the Committee.</w:t>
      </w:r>
    </w:p>
    <w:p w14:paraId="61DE8157" w14:textId="702BC25A" w:rsidR="585643F2" w:rsidRDefault="585643F2" w:rsidP="00C31B64">
      <w:pPr>
        <w:spacing w:after="0"/>
        <w:rPr>
          <w:sz w:val="24"/>
          <w:szCs w:val="24"/>
        </w:rPr>
      </w:pPr>
    </w:p>
    <w:p w14:paraId="3CD92683" w14:textId="4FF7672B" w:rsidR="2B1A3242" w:rsidRDefault="3BE55523" w:rsidP="00C31B64">
      <w:pPr>
        <w:spacing w:after="0"/>
        <w:rPr>
          <w:sz w:val="24"/>
          <w:szCs w:val="24"/>
        </w:rPr>
      </w:pPr>
      <w:r w:rsidRPr="44DE85F5">
        <w:rPr>
          <w:sz w:val="24"/>
          <w:szCs w:val="24"/>
        </w:rPr>
        <w:t xml:space="preserve">To ensure </w:t>
      </w:r>
      <w:r w:rsidR="74FF0578" w:rsidRPr="44DE85F5">
        <w:rPr>
          <w:sz w:val="24"/>
          <w:szCs w:val="24"/>
        </w:rPr>
        <w:t>Fund</w:t>
      </w:r>
      <w:r w:rsidRPr="44DE85F5">
        <w:rPr>
          <w:sz w:val="24"/>
          <w:szCs w:val="24"/>
        </w:rPr>
        <w:t xml:space="preserve"> strategy remains relevant in the face of any economic and demographic </w:t>
      </w:r>
      <w:r w:rsidR="7ACA174D" w:rsidRPr="44DE85F5">
        <w:rPr>
          <w:sz w:val="24"/>
          <w:szCs w:val="24"/>
        </w:rPr>
        <w:t>developments, an i</w:t>
      </w:r>
      <w:r w:rsidR="2B1A3242" w:rsidRPr="44DE85F5">
        <w:rPr>
          <w:sz w:val="24"/>
          <w:szCs w:val="24"/>
        </w:rPr>
        <w:t xml:space="preserve">n-depth review </w:t>
      </w:r>
      <w:r w:rsidR="79A3E5C4" w:rsidRPr="44DE85F5">
        <w:rPr>
          <w:sz w:val="24"/>
          <w:szCs w:val="24"/>
        </w:rPr>
        <w:t xml:space="preserve">takes place </w:t>
      </w:r>
      <w:r w:rsidR="0CFA0079" w:rsidRPr="44DE85F5">
        <w:rPr>
          <w:sz w:val="24"/>
          <w:szCs w:val="24"/>
        </w:rPr>
        <w:t xml:space="preserve">at least every </w:t>
      </w:r>
      <w:r w:rsidR="79A3E5C4" w:rsidRPr="44DE85F5">
        <w:rPr>
          <w:sz w:val="24"/>
          <w:szCs w:val="24"/>
        </w:rPr>
        <w:t>three year</w:t>
      </w:r>
      <w:r w:rsidR="7ACEA190" w:rsidRPr="44DE85F5">
        <w:rPr>
          <w:sz w:val="24"/>
          <w:szCs w:val="24"/>
        </w:rPr>
        <w:t>s</w:t>
      </w:r>
      <w:r w:rsidR="79A3E5C4" w:rsidRPr="44DE85F5">
        <w:rPr>
          <w:sz w:val="24"/>
          <w:szCs w:val="24"/>
        </w:rPr>
        <w:t xml:space="preserve"> in </w:t>
      </w:r>
      <w:r w:rsidR="1AFBBCF6" w:rsidRPr="44DE85F5">
        <w:rPr>
          <w:sz w:val="24"/>
          <w:szCs w:val="24"/>
        </w:rPr>
        <w:t>tandem</w:t>
      </w:r>
      <w:r w:rsidR="79A3E5C4" w:rsidRPr="44DE85F5">
        <w:rPr>
          <w:sz w:val="24"/>
          <w:szCs w:val="24"/>
        </w:rPr>
        <w:t xml:space="preserve"> with </w:t>
      </w:r>
      <w:r w:rsidR="0BF8CC93" w:rsidRPr="44DE85F5">
        <w:rPr>
          <w:sz w:val="24"/>
          <w:szCs w:val="24"/>
        </w:rPr>
        <w:t>the triennial Valuation process.</w:t>
      </w:r>
      <w:r w:rsidR="1C81B789" w:rsidRPr="44DE85F5">
        <w:rPr>
          <w:sz w:val="24"/>
          <w:szCs w:val="24"/>
        </w:rPr>
        <w:t xml:space="preserve"> Th</w:t>
      </w:r>
      <w:r w:rsidR="129FB476" w:rsidRPr="44DE85F5">
        <w:rPr>
          <w:sz w:val="24"/>
          <w:szCs w:val="24"/>
        </w:rPr>
        <w:t xml:space="preserve">e </w:t>
      </w:r>
      <w:r w:rsidR="1C81B789" w:rsidRPr="44DE85F5">
        <w:rPr>
          <w:sz w:val="24"/>
          <w:szCs w:val="24"/>
        </w:rPr>
        <w:t xml:space="preserve">next such review will take place over the summer and autumn months of 2026. </w:t>
      </w:r>
      <w:r w:rsidR="0BF8CC93" w:rsidRPr="44DE85F5">
        <w:rPr>
          <w:sz w:val="24"/>
          <w:szCs w:val="24"/>
        </w:rPr>
        <w:t xml:space="preserve"> </w:t>
      </w:r>
      <w:r w:rsidR="46292B38" w:rsidRPr="44DE85F5">
        <w:rPr>
          <w:sz w:val="24"/>
          <w:szCs w:val="24"/>
        </w:rPr>
        <w:t xml:space="preserve"> </w:t>
      </w:r>
    </w:p>
    <w:p w14:paraId="36785560" w14:textId="63E35E52" w:rsidR="00BA1A60" w:rsidRDefault="00BA1A60" w:rsidP="00C31B64">
      <w:pPr>
        <w:spacing w:after="0"/>
        <w:rPr>
          <w:rFonts w:ascii="Arial" w:hAnsi="Arial" w:cs="Arial"/>
          <w:sz w:val="24"/>
          <w:szCs w:val="24"/>
        </w:rPr>
      </w:pPr>
    </w:p>
    <w:p w14:paraId="3447C1C5" w14:textId="3E9B05D4" w:rsidR="1C5B1870" w:rsidRDefault="57F3BE48" w:rsidP="44DE85F5">
      <w:pPr>
        <w:spacing w:after="0"/>
      </w:pPr>
      <w:r w:rsidRPr="69E1514D">
        <w:rPr>
          <w:rFonts w:ascii="Arial" w:hAnsi="Arial" w:cs="Arial"/>
          <w:sz w:val="24"/>
          <w:szCs w:val="24"/>
        </w:rPr>
        <w:t>A</w:t>
      </w:r>
      <w:r w:rsidR="4E3C5E71" w:rsidRPr="69E1514D">
        <w:rPr>
          <w:rFonts w:ascii="Arial" w:hAnsi="Arial" w:cs="Arial"/>
          <w:sz w:val="24"/>
          <w:szCs w:val="24"/>
        </w:rPr>
        <w:t>s an open Fund with a long-term time horizon</w:t>
      </w:r>
      <w:r w:rsidR="059DD86F" w:rsidRPr="69E1514D">
        <w:rPr>
          <w:rFonts w:ascii="Arial" w:hAnsi="Arial" w:cs="Arial"/>
          <w:sz w:val="24"/>
          <w:szCs w:val="24"/>
        </w:rPr>
        <w:t xml:space="preserve">, the Fund has historically maintained a </w:t>
      </w:r>
      <w:r w:rsidR="3AD22105" w:rsidRPr="69E1514D">
        <w:rPr>
          <w:rFonts w:ascii="Arial" w:hAnsi="Arial" w:cs="Arial"/>
          <w:sz w:val="24"/>
          <w:szCs w:val="24"/>
        </w:rPr>
        <w:t xml:space="preserve">strong </w:t>
      </w:r>
      <w:r w:rsidR="609B10F3" w:rsidRPr="69E1514D">
        <w:rPr>
          <w:rFonts w:ascii="Arial" w:hAnsi="Arial" w:cs="Arial"/>
          <w:sz w:val="24"/>
          <w:szCs w:val="24"/>
        </w:rPr>
        <w:t>weighting to equities</w:t>
      </w:r>
      <w:r w:rsidR="6506FE40" w:rsidRPr="69E1514D">
        <w:rPr>
          <w:rFonts w:ascii="Arial" w:hAnsi="Arial" w:cs="Arial"/>
          <w:sz w:val="24"/>
          <w:szCs w:val="24"/>
        </w:rPr>
        <w:t xml:space="preserve"> due to </w:t>
      </w:r>
      <w:r w:rsidR="3B3555CF" w:rsidRPr="69E1514D">
        <w:rPr>
          <w:rFonts w:ascii="Arial" w:hAnsi="Arial" w:cs="Arial"/>
          <w:sz w:val="24"/>
          <w:szCs w:val="24"/>
        </w:rPr>
        <w:t>their</w:t>
      </w:r>
      <w:r w:rsidR="6506FE40" w:rsidRPr="69E1514D">
        <w:rPr>
          <w:rFonts w:ascii="Arial" w:hAnsi="Arial" w:cs="Arial"/>
          <w:sz w:val="24"/>
          <w:szCs w:val="24"/>
        </w:rPr>
        <w:t xml:space="preserve"> extensive track record as </w:t>
      </w:r>
      <w:r w:rsidR="56518B61" w:rsidRPr="69E1514D">
        <w:rPr>
          <w:rFonts w:ascii="Arial" w:hAnsi="Arial" w:cs="Arial"/>
          <w:sz w:val="24"/>
          <w:szCs w:val="24"/>
        </w:rPr>
        <w:t xml:space="preserve">the optimum </w:t>
      </w:r>
      <w:r w:rsidR="604BF720" w:rsidRPr="69E1514D">
        <w:rPr>
          <w:rFonts w:ascii="Arial" w:hAnsi="Arial" w:cs="Arial"/>
          <w:sz w:val="24"/>
          <w:szCs w:val="24"/>
        </w:rPr>
        <w:t xml:space="preserve">source </w:t>
      </w:r>
      <w:r w:rsidR="625C332B" w:rsidRPr="69E1514D">
        <w:rPr>
          <w:rFonts w:ascii="Arial" w:hAnsi="Arial" w:cs="Arial"/>
          <w:sz w:val="24"/>
          <w:szCs w:val="24"/>
        </w:rPr>
        <w:t xml:space="preserve">of </w:t>
      </w:r>
      <w:r w:rsidR="08FC8008" w:rsidRPr="69E1514D">
        <w:rPr>
          <w:rFonts w:ascii="Arial" w:hAnsi="Arial" w:cs="Arial"/>
          <w:sz w:val="24"/>
          <w:szCs w:val="24"/>
        </w:rPr>
        <w:t>returns</w:t>
      </w:r>
      <w:r w:rsidR="7BAF247F" w:rsidRPr="69E1514D">
        <w:rPr>
          <w:rFonts w:ascii="Arial" w:hAnsi="Arial" w:cs="Arial"/>
          <w:sz w:val="24"/>
          <w:szCs w:val="24"/>
        </w:rPr>
        <w:t xml:space="preserve"> amongst </w:t>
      </w:r>
      <w:r w:rsidR="251E856D" w:rsidRPr="69E1514D">
        <w:rPr>
          <w:rFonts w:ascii="Arial" w:hAnsi="Arial" w:cs="Arial"/>
          <w:sz w:val="24"/>
          <w:szCs w:val="24"/>
        </w:rPr>
        <w:t>asset classes of investable quality</w:t>
      </w:r>
      <w:r w:rsidR="7FAA2580" w:rsidRPr="69E1514D">
        <w:rPr>
          <w:rFonts w:ascii="Arial" w:hAnsi="Arial" w:cs="Arial"/>
          <w:sz w:val="24"/>
          <w:szCs w:val="24"/>
        </w:rPr>
        <w:t xml:space="preserve">. </w:t>
      </w:r>
      <w:r w:rsidR="049D35C2" w:rsidRPr="69E1514D">
        <w:rPr>
          <w:rFonts w:ascii="Arial" w:hAnsi="Arial" w:cs="Arial"/>
          <w:sz w:val="24"/>
          <w:szCs w:val="24"/>
        </w:rPr>
        <w:t xml:space="preserve"> </w:t>
      </w:r>
      <w:r w:rsidR="7FAA2580" w:rsidRPr="69E1514D">
        <w:rPr>
          <w:rFonts w:ascii="Arial" w:hAnsi="Arial" w:cs="Arial"/>
          <w:sz w:val="24"/>
          <w:szCs w:val="24"/>
        </w:rPr>
        <w:t>A weighting to low</w:t>
      </w:r>
      <w:r w:rsidR="4BFCC950" w:rsidRPr="69E1514D">
        <w:rPr>
          <w:rFonts w:ascii="Arial" w:hAnsi="Arial" w:cs="Arial"/>
          <w:sz w:val="24"/>
          <w:szCs w:val="24"/>
        </w:rPr>
        <w:t>er</w:t>
      </w:r>
      <w:r w:rsidR="7FAA2580" w:rsidRPr="69E1514D">
        <w:rPr>
          <w:rFonts w:ascii="Arial" w:hAnsi="Arial" w:cs="Arial"/>
          <w:sz w:val="24"/>
          <w:szCs w:val="24"/>
        </w:rPr>
        <w:t xml:space="preserve"> risk infrastructure has also been a feature </w:t>
      </w:r>
      <w:r w:rsidR="32799C99" w:rsidRPr="69E1514D">
        <w:rPr>
          <w:rFonts w:ascii="Arial" w:hAnsi="Arial" w:cs="Arial"/>
          <w:sz w:val="24"/>
          <w:szCs w:val="24"/>
        </w:rPr>
        <w:t xml:space="preserve">of the Fund </w:t>
      </w:r>
      <w:r w:rsidR="7FAA2580" w:rsidRPr="69E1514D">
        <w:rPr>
          <w:rFonts w:ascii="Arial" w:hAnsi="Arial" w:cs="Arial"/>
          <w:sz w:val="24"/>
          <w:szCs w:val="24"/>
        </w:rPr>
        <w:t xml:space="preserve">for over a decade due to </w:t>
      </w:r>
      <w:r w:rsidR="11682E67" w:rsidRPr="69E1514D">
        <w:rPr>
          <w:rFonts w:ascii="Arial" w:hAnsi="Arial" w:cs="Arial"/>
          <w:sz w:val="24"/>
          <w:szCs w:val="24"/>
        </w:rPr>
        <w:t xml:space="preserve">its </w:t>
      </w:r>
      <w:r w:rsidR="1F7103B3" w:rsidRPr="69E1514D">
        <w:rPr>
          <w:rFonts w:ascii="Arial" w:hAnsi="Arial" w:cs="Arial"/>
          <w:sz w:val="24"/>
          <w:szCs w:val="24"/>
        </w:rPr>
        <w:t xml:space="preserve">predicable </w:t>
      </w:r>
      <w:r w:rsidR="7FAA2580" w:rsidRPr="69E1514D">
        <w:rPr>
          <w:rFonts w:ascii="Arial" w:hAnsi="Arial" w:cs="Arial"/>
          <w:sz w:val="24"/>
          <w:szCs w:val="24"/>
        </w:rPr>
        <w:t>cash generation</w:t>
      </w:r>
      <w:r w:rsidR="490DF49C" w:rsidRPr="69E1514D">
        <w:rPr>
          <w:rFonts w:ascii="Arial" w:hAnsi="Arial" w:cs="Arial"/>
          <w:sz w:val="24"/>
          <w:szCs w:val="24"/>
        </w:rPr>
        <w:t xml:space="preserve"> and inflation hedging </w:t>
      </w:r>
      <w:r w:rsidR="16431041" w:rsidRPr="69E1514D">
        <w:rPr>
          <w:rFonts w:ascii="Arial" w:hAnsi="Arial" w:cs="Arial"/>
          <w:sz w:val="24"/>
          <w:szCs w:val="24"/>
        </w:rPr>
        <w:t>properties. Arguably, w</w:t>
      </w:r>
      <w:r w:rsidR="72D24BAF" w:rsidRPr="69E1514D">
        <w:rPr>
          <w:rFonts w:ascii="Arial" w:hAnsi="Arial" w:cs="Arial"/>
          <w:sz w:val="24"/>
          <w:szCs w:val="24"/>
        </w:rPr>
        <w:t xml:space="preserve">hilst index linked gilts </w:t>
      </w:r>
      <w:r w:rsidR="4478C889" w:rsidRPr="69E1514D">
        <w:rPr>
          <w:rFonts w:ascii="Arial" w:hAnsi="Arial" w:cs="Arial"/>
          <w:sz w:val="24"/>
          <w:szCs w:val="24"/>
        </w:rPr>
        <w:t>are the b</w:t>
      </w:r>
      <w:r w:rsidR="72D24BAF" w:rsidRPr="69E1514D">
        <w:rPr>
          <w:rFonts w:ascii="Arial" w:hAnsi="Arial" w:cs="Arial"/>
          <w:sz w:val="24"/>
          <w:szCs w:val="24"/>
        </w:rPr>
        <w:t xml:space="preserve">est match for </w:t>
      </w:r>
      <w:r w:rsidR="624B5DE2" w:rsidRPr="69E1514D">
        <w:rPr>
          <w:rFonts w:ascii="Arial" w:hAnsi="Arial" w:cs="Arial"/>
          <w:sz w:val="24"/>
          <w:szCs w:val="24"/>
        </w:rPr>
        <w:t xml:space="preserve">meeting </w:t>
      </w:r>
      <w:r w:rsidR="72D24BAF" w:rsidRPr="69E1514D">
        <w:rPr>
          <w:rFonts w:ascii="Arial" w:hAnsi="Arial" w:cs="Arial"/>
          <w:sz w:val="24"/>
          <w:szCs w:val="24"/>
        </w:rPr>
        <w:t xml:space="preserve">the </w:t>
      </w:r>
      <w:r w:rsidR="3213B1E8" w:rsidRPr="69E1514D">
        <w:rPr>
          <w:rFonts w:ascii="Arial" w:hAnsi="Arial" w:cs="Arial"/>
          <w:sz w:val="24"/>
          <w:szCs w:val="24"/>
        </w:rPr>
        <w:t xml:space="preserve">Fund’s long term pension </w:t>
      </w:r>
      <w:r w:rsidR="4F3BAE14" w:rsidRPr="69E1514D">
        <w:rPr>
          <w:rFonts w:ascii="Arial" w:hAnsi="Arial" w:cs="Arial"/>
          <w:sz w:val="24"/>
          <w:szCs w:val="24"/>
        </w:rPr>
        <w:t>obligations, it is only in the past 3</w:t>
      </w:r>
      <w:r w:rsidR="5D9BA990" w:rsidRPr="69E1514D">
        <w:rPr>
          <w:rFonts w:ascii="Arial" w:hAnsi="Arial" w:cs="Arial"/>
          <w:sz w:val="24"/>
          <w:szCs w:val="24"/>
        </w:rPr>
        <w:t xml:space="preserve"> – 4 </w:t>
      </w:r>
      <w:r w:rsidR="4F3BAE14" w:rsidRPr="69E1514D">
        <w:rPr>
          <w:rFonts w:ascii="Arial" w:hAnsi="Arial" w:cs="Arial"/>
          <w:sz w:val="24"/>
          <w:szCs w:val="24"/>
        </w:rPr>
        <w:t xml:space="preserve">years </w:t>
      </w:r>
      <w:r w:rsidR="465E4740" w:rsidRPr="69E1514D">
        <w:rPr>
          <w:rFonts w:ascii="Arial" w:hAnsi="Arial" w:cs="Arial"/>
          <w:sz w:val="24"/>
          <w:szCs w:val="24"/>
        </w:rPr>
        <w:t xml:space="preserve">as interest rates have risen </w:t>
      </w:r>
      <w:r w:rsidR="539D34C4" w:rsidRPr="4BF2AF30">
        <w:rPr>
          <w:rFonts w:ascii="Arial" w:hAnsi="Arial" w:cs="Arial"/>
          <w:sz w:val="24"/>
          <w:szCs w:val="24"/>
        </w:rPr>
        <w:t>(</w:t>
      </w:r>
      <w:r w:rsidR="539D34C4" w:rsidRPr="34966077">
        <w:rPr>
          <w:rFonts w:ascii="Arial" w:hAnsi="Arial" w:cs="Arial"/>
          <w:sz w:val="24"/>
          <w:szCs w:val="24"/>
        </w:rPr>
        <w:t xml:space="preserve">and pricing become more attractive) </w:t>
      </w:r>
      <w:r w:rsidR="4F3BAE14" w:rsidRPr="69E1514D">
        <w:rPr>
          <w:rFonts w:ascii="Arial" w:hAnsi="Arial" w:cs="Arial"/>
          <w:sz w:val="24"/>
          <w:szCs w:val="24"/>
        </w:rPr>
        <w:t xml:space="preserve">that the Fund has </w:t>
      </w:r>
      <w:r w:rsidR="006D5A6E" w:rsidRPr="69E1514D">
        <w:rPr>
          <w:rFonts w:ascii="Arial" w:hAnsi="Arial" w:cs="Arial"/>
          <w:sz w:val="24"/>
          <w:szCs w:val="24"/>
        </w:rPr>
        <w:t xml:space="preserve">felt more </w:t>
      </w:r>
      <w:r w:rsidR="4F3BAE14" w:rsidRPr="69E1514D">
        <w:rPr>
          <w:rFonts w:ascii="Arial" w:hAnsi="Arial" w:cs="Arial"/>
          <w:sz w:val="24"/>
          <w:szCs w:val="24"/>
        </w:rPr>
        <w:t>comfortable to increase its allocation</w:t>
      </w:r>
      <w:r w:rsidR="4A39EB87" w:rsidRPr="69E1514D">
        <w:rPr>
          <w:rFonts w:ascii="Arial" w:hAnsi="Arial" w:cs="Arial"/>
          <w:sz w:val="24"/>
          <w:szCs w:val="24"/>
        </w:rPr>
        <w:t xml:space="preserve"> in </w:t>
      </w:r>
      <w:r w:rsidR="0075177B">
        <w:rPr>
          <w:rFonts w:ascii="Arial" w:hAnsi="Arial" w:cs="Arial"/>
          <w:sz w:val="24"/>
          <w:szCs w:val="24"/>
        </w:rPr>
        <w:t>gilts.</w:t>
      </w:r>
    </w:p>
    <w:p w14:paraId="7E22F0FE" w14:textId="71644DB0" w:rsidR="44DE85F5" w:rsidRDefault="44DE85F5" w:rsidP="44DE85F5">
      <w:pPr>
        <w:spacing w:after="0"/>
        <w:rPr>
          <w:rFonts w:ascii="Arial" w:hAnsi="Arial" w:cs="Arial"/>
          <w:sz w:val="24"/>
          <w:szCs w:val="24"/>
        </w:rPr>
      </w:pPr>
    </w:p>
    <w:p w14:paraId="462AFBA3" w14:textId="230DCF5D" w:rsidR="39F709E4" w:rsidRDefault="14B18241" w:rsidP="54BB7568">
      <w:pPr>
        <w:spacing w:after="0"/>
      </w:pPr>
      <w:r w:rsidRPr="461B48B4">
        <w:rPr>
          <w:rFonts w:ascii="Arial" w:hAnsi="Arial" w:cs="Arial"/>
          <w:sz w:val="24"/>
          <w:szCs w:val="24"/>
        </w:rPr>
        <w:t xml:space="preserve">The current iteration </w:t>
      </w:r>
      <w:r w:rsidR="000B0046">
        <w:rPr>
          <w:rFonts w:ascii="Arial" w:hAnsi="Arial" w:cs="Arial"/>
          <w:sz w:val="24"/>
          <w:szCs w:val="24"/>
        </w:rPr>
        <w:t>of the</w:t>
      </w:r>
      <w:r w:rsidRPr="461B48B4">
        <w:rPr>
          <w:rFonts w:ascii="Arial" w:hAnsi="Arial" w:cs="Arial"/>
          <w:sz w:val="24"/>
          <w:szCs w:val="24"/>
        </w:rPr>
        <w:t xml:space="preserve"> strategy was agreed in March 2024. This followed an asset/liability modelling exercise undertaken with Lothian and Fife Pension Funds</w:t>
      </w:r>
      <w:r w:rsidR="6F1C15A2" w:rsidRPr="461B48B4">
        <w:rPr>
          <w:rFonts w:ascii="Arial" w:hAnsi="Arial" w:cs="Arial"/>
          <w:sz w:val="24"/>
          <w:szCs w:val="24"/>
        </w:rPr>
        <w:t xml:space="preserve">. </w:t>
      </w:r>
      <w:r w:rsidR="73595D11" w:rsidRPr="461B48B4">
        <w:rPr>
          <w:rFonts w:ascii="Arial" w:hAnsi="Arial" w:cs="Arial"/>
          <w:sz w:val="24"/>
          <w:szCs w:val="24"/>
        </w:rPr>
        <w:t xml:space="preserve">The key changes made </w:t>
      </w:r>
      <w:r w:rsidR="07AB199A" w:rsidRPr="461B48B4">
        <w:rPr>
          <w:rFonts w:ascii="Arial" w:hAnsi="Arial" w:cs="Arial"/>
          <w:sz w:val="24"/>
          <w:szCs w:val="24"/>
        </w:rPr>
        <w:t xml:space="preserve">at that time </w:t>
      </w:r>
      <w:r w:rsidR="73595D11" w:rsidRPr="461B48B4">
        <w:rPr>
          <w:rFonts w:ascii="Arial" w:hAnsi="Arial" w:cs="Arial"/>
          <w:sz w:val="24"/>
          <w:szCs w:val="24"/>
        </w:rPr>
        <w:t xml:space="preserve">were: </w:t>
      </w:r>
    </w:p>
    <w:p w14:paraId="1DC2E47F" w14:textId="395180CD" w:rsidR="54BB7568" w:rsidRDefault="54BB7568" w:rsidP="54BB7568">
      <w:pPr>
        <w:spacing w:after="0"/>
        <w:rPr>
          <w:rFonts w:ascii="Arial" w:hAnsi="Arial" w:cs="Arial"/>
          <w:sz w:val="24"/>
          <w:szCs w:val="24"/>
        </w:rPr>
      </w:pPr>
    </w:p>
    <w:p w14:paraId="4C0C3E5E" w14:textId="0DA7742E" w:rsidR="47707CE6" w:rsidRDefault="73595D11" w:rsidP="54BB7568">
      <w:pPr>
        <w:pStyle w:val="ListParagraph"/>
        <w:numPr>
          <w:ilvl w:val="0"/>
          <w:numId w:val="7"/>
        </w:numPr>
        <w:spacing w:after="0"/>
        <w:rPr>
          <w:rFonts w:ascii="Arial" w:eastAsia="Arial" w:hAnsi="Arial" w:cs="Arial"/>
          <w:sz w:val="24"/>
          <w:szCs w:val="24"/>
        </w:rPr>
      </w:pPr>
      <w:r w:rsidRPr="461B48B4">
        <w:rPr>
          <w:rFonts w:ascii="Arial" w:eastAsia="Arial" w:hAnsi="Arial" w:cs="Arial"/>
          <w:sz w:val="24"/>
          <w:szCs w:val="24"/>
        </w:rPr>
        <w:t>to reduce the allocation to Equities from 60% of the Fund to 55%</w:t>
      </w:r>
    </w:p>
    <w:p w14:paraId="51599EFF" w14:textId="0320F2A2" w:rsidR="47707CE6" w:rsidRDefault="47707CE6" w:rsidP="54BB7568">
      <w:pPr>
        <w:pStyle w:val="ListParagraph"/>
        <w:numPr>
          <w:ilvl w:val="0"/>
          <w:numId w:val="7"/>
        </w:numPr>
        <w:spacing w:after="0"/>
        <w:rPr>
          <w:rFonts w:ascii="Arial" w:eastAsia="Arial" w:hAnsi="Arial" w:cs="Arial"/>
        </w:rPr>
      </w:pPr>
      <w:r w:rsidRPr="54BB7568">
        <w:rPr>
          <w:rFonts w:ascii="Arial" w:eastAsia="Arial" w:hAnsi="Arial" w:cs="Arial"/>
          <w:sz w:val="24"/>
          <w:szCs w:val="24"/>
        </w:rPr>
        <w:t>to increase the allocation to Sovereigns from 10% to 15%</w:t>
      </w:r>
    </w:p>
    <w:p w14:paraId="71800FB7" w14:textId="6934297D" w:rsidR="47707CE6" w:rsidRDefault="47707CE6" w:rsidP="54BB7568">
      <w:pPr>
        <w:pStyle w:val="ListParagraph"/>
        <w:numPr>
          <w:ilvl w:val="0"/>
          <w:numId w:val="7"/>
        </w:numPr>
        <w:spacing w:after="0"/>
        <w:rPr>
          <w:rFonts w:ascii="Arial" w:eastAsia="Arial" w:hAnsi="Arial" w:cs="Arial"/>
          <w:sz w:val="24"/>
          <w:szCs w:val="24"/>
        </w:rPr>
      </w:pPr>
      <w:r w:rsidRPr="54BB7568">
        <w:rPr>
          <w:rFonts w:ascii="Arial" w:eastAsia="Arial" w:hAnsi="Arial" w:cs="Arial"/>
          <w:sz w:val="24"/>
          <w:szCs w:val="24"/>
        </w:rPr>
        <w:t>to reduce the allocation to Credit from 10% to 8%</w:t>
      </w:r>
    </w:p>
    <w:p w14:paraId="7087FF65" w14:textId="4175298D" w:rsidR="47707CE6" w:rsidRDefault="47707CE6" w:rsidP="54BB7568">
      <w:pPr>
        <w:pStyle w:val="ListParagraph"/>
        <w:numPr>
          <w:ilvl w:val="0"/>
          <w:numId w:val="7"/>
        </w:numPr>
        <w:spacing w:after="0"/>
        <w:rPr>
          <w:rFonts w:ascii="Arial" w:eastAsia="Arial" w:hAnsi="Arial" w:cs="Arial"/>
          <w:sz w:val="24"/>
          <w:szCs w:val="24"/>
        </w:rPr>
      </w:pPr>
      <w:r w:rsidRPr="54BB7568">
        <w:rPr>
          <w:rFonts w:ascii="Arial" w:eastAsia="Arial" w:hAnsi="Arial" w:cs="Arial"/>
          <w:sz w:val="24"/>
          <w:szCs w:val="24"/>
        </w:rPr>
        <w:t>to have an explicit allocation to Cash of 2%</w:t>
      </w:r>
    </w:p>
    <w:p w14:paraId="38E434EF" w14:textId="3DE20B0E" w:rsidR="54BB7568" w:rsidRDefault="54BB7568" w:rsidP="54BB7568">
      <w:pPr>
        <w:spacing w:after="0"/>
        <w:rPr>
          <w:rFonts w:ascii="Arial" w:hAnsi="Arial" w:cs="Arial"/>
          <w:sz w:val="24"/>
          <w:szCs w:val="24"/>
        </w:rPr>
      </w:pPr>
    </w:p>
    <w:p w14:paraId="1B7CAB5C" w14:textId="25DA813D" w:rsidR="58EB82DA" w:rsidRDefault="08D98306" w:rsidP="69E1514D">
      <w:pPr>
        <w:spacing w:after="0"/>
        <w:rPr>
          <w:rFonts w:ascii="Arial" w:hAnsi="Arial" w:cs="Arial"/>
          <w:sz w:val="24"/>
          <w:szCs w:val="24"/>
        </w:rPr>
      </w:pPr>
      <w:r w:rsidRPr="461B48B4">
        <w:rPr>
          <w:rFonts w:ascii="Arial" w:hAnsi="Arial" w:cs="Arial"/>
          <w:sz w:val="24"/>
          <w:szCs w:val="24"/>
        </w:rPr>
        <w:t>During 2025/26, the tactical advice</w:t>
      </w:r>
      <w:r w:rsidR="7AA5FDD5" w:rsidRPr="461B48B4">
        <w:rPr>
          <w:rFonts w:ascii="Arial" w:hAnsi="Arial" w:cs="Arial"/>
          <w:sz w:val="24"/>
          <w:szCs w:val="24"/>
        </w:rPr>
        <w:t xml:space="preserve"> f</w:t>
      </w:r>
      <w:r w:rsidRPr="461B48B4">
        <w:rPr>
          <w:rFonts w:ascii="Arial" w:hAnsi="Arial" w:cs="Arial"/>
          <w:sz w:val="24"/>
          <w:szCs w:val="24"/>
        </w:rPr>
        <w:t xml:space="preserve">rom the JIF has been </w:t>
      </w:r>
      <w:r w:rsidR="4179EA1D" w:rsidRPr="461B48B4">
        <w:rPr>
          <w:rFonts w:ascii="Arial" w:hAnsi="Arial" w:cs="Arial"/>
          <w:sz w:val="24"/>
          <w:szCs w:val="24"/>
        </w:rPr>
        <w:t xml:space="preserve">to be underweight </w:t>
      </w:r>
      <w:r w:rsidR="6549902F" w:rsidRPr="461B48B4">
        <w:rPr>
          <w:rFonts w:ascii="Arial" w:hAnsi="Arial" w:cs="Arial"/>
          <w:sz w:val="24"/>
          <w:szCs w:val="24"/>
        </w:rPr>
        <w:t>E</w:t>
      </w:r>
      <w:r w:rsidR="4179EA1D" w:rsidRPr="461B48B4">
        <w:rPr>
          <w:rFonts w:ascii="Arial" w:hAnsi="Arial" w:cs="Arial"/>
          <w:sz w:val="24"/>
          <w:szCs w:val="24"/>
        </w:rPr>
        <w:t xml:space="preserve">quities and </w:t>
      </w:r>
      <w:r w:rsidR="707B4804" w:rsidRPr="461B48B4">
        <w:rPr>
          <w:rFonts w:ascii="Arial" w:hAnsi="Arial" w:cs="Arial"/>
          <w:sz w:val="24"/>
          <w:szCs w:val="24"/>
        </w:rPr>
        <w:t xml:space="preserve">Credit and </w:t>
      </w:r>
      <w:r w:rsidR="4179EA1D" w:rsidRPr="461B48B4">
        <w:rPr>
          <w:rFonts w:ascii="Arial" w:hAnsi="Arial" w:cs="Arial"/>
          <w:sz w:val="24"/>
          <w:szCs w:val="24"/>
        </w:rPr>
        <w:t>overweight</w:t>
      </w:r>
      <w:r w:rsidR="4AC6B62D" w:rsidRPr="461B48B4">
        <w:rPr>
          <w:rFonts w:ascii="Arial" w:hAnsi="Arial" w:cs="Arial"/>
          <w:sz w:val="24"/>
          <w:szCs w:val="24"/>
        </w:rPr>
        <w:t xml:space="preserve"> </w:t>
      </w:r>
      <w:r w:rsidR="7F248C92" w:rsidRPr="461B48B4">
        <w:rPr>
          <w:rFonts w:ascii="Arial" w:hAnsi="Arial" w:cs="Arial"/>
          <w:sz w:val="24"/>
          <w:szCs w:val="24"/>
        </w:rPr>
        <w:t>Real Assets (i.e. Infrastructure)</w:t>
      </w:r>
      <w:r w:rsidR="04177083" w:rsidRPr="461B48B4">
        <w:rPr>
          <w:rFonts w:ascii="Arial" w:hAnsi="Arial" w:cs="Arial"/>
          <w:sz w:val="24"/>
          <w:szCs w:val="24"/>
        </w:rPr>
        <w:t>,</w:t>
      </w:r>
      <w:r w:rsidR="7F248C92" w:rsidRPr="461B48B4">
        <w:rPr>
          <w:rFonts w:ascii="Arial" w:hAnsi="Arial" w:cs="Arial"/>
          <w:sz w:val="24"/>
          <w:szCs w:val="24"/>
        </w:rPr>
        <w:t xml:space="preserve"> </w:t>
      </w:r>
      <w:r w:rsidR="4AC6B62D" w:rsidRPr="461B48B4">
        <w:rPr>
          <w:rFonts w:ascii="Arial" w:hAnsi="Arial" w:cs="Arial"/>
          <w:sz w:val="24"/>
          <w:szCs w:val="24"/>
        </w:rPr>
        <w:t>Sovereigns</w:t>
      </w:r>
      <w:r w:rsidR="1A7DA2D5" w:rsidRPr="461B48B4">
        <w:rPr>
          <w:rFonts w:ascii="Arial" w:hAnsi="Arial" w:cs="Arial"/>
          <w:sz w:val="24"/>
          <w:szCs w:val="24"/>
        </w:rPr>
        <w:t xml:space="preserve"> and Cash</w:t>
      </w:r>
      <w:r w:rsidR="415BE712" w:rsidRPr="461B48B4">
        <w:rPr>
          <w:rFonts w:ascii="Arial" w:hAnsi="Arial" w:cs="Arial"/>
          <w:sz w:val="24"/>
          <w:szCs w:val="24"/>
        </w:rPr>
        <w:t xml:space="preserve">. Activity during </w:t>
      </w:r>
      <w:r w:rsidR="09A6E393" w:rsidRPr="461B48B4">
        <w:rPr>
          <w:rFonts w:ascii="Arial" w:hAnsi="Arial" w:cs="Arial"/>
          <w:sz w:val="24"/>
          <w:szCs w:val="24"/>
        </w:rPr>
        <w:t xml:space="preserve">2025/26 has </w:t>
      </w:r>
      <w:r w:rsidR="12FB9E4F" w:rsidRPr="461B48B4">
        <w:rPr>
          <w:rFonts w:ascii="Arial" w:hAnsi="Arial" w:cs="Arial"/>
          <w:sz w:val="24"/>
          <w:szCs w:val="24"/>
        </w:rPr>
        <w:t xml:space="preserve">therefore been to </w:t>
      </w:r>
      <w:r w:rsidR="54E69415" w:rsidRPr="461B48B4">
        <w:rPr>
          <w:rFonts w:ascii="Arial" w:hAnsi="Arial" w:cs="Arial"/>
          <w:sz w:val="24"/>
          <w:szCs w:val="24"/>
        </w:rPr>
        <w:t>re-position</w:t>
      </w:r>
      <w:r w:rsidR="54680CD0" w:rsidRPr="461B48B4">
        <w:rPr>
          <w:rFonts w:ascii="Arial" w:hAnsi="Arial" w:cs="Arial"/>
          <w:sz w:val="24"/>
          <w:szCs w:val="24"/>
        </w:rPr>
        <w:t xml:space="preserve"> </w:t>
      </w:r>
      <w:r w:rsidR="54E69415" w:rsidRPr="461B48B4">
        <w:rPr>
          <w:rFonts w:ascii="Arial" w:hAnsi="Arial" w:cs="Arial"/>
          <w:sz w:val="24"/>
          <w:szCs w:val="24"/>
        </w:rPr>
        <w:t>asset allocation in line with the JIF advice</w:t>
      </w:r>
      <w:r w:rsidR="7059475F" w:rsidRPr="461B48B4">
        <w:rPr>
          <w:rFonts w:ascii="Arial" w:hAnsi="Arial" w:cs="Arial"/>
          <w:sz w:val="24"/>
          <w:szCs w:val="24"/>
        </w:rPr>
        <w:t xml:space="preserve"> </w:t>
      </w:r>
      <w:r w:rsidR="3B9EE380" w:rsidRPr="461B48B4">
        <w:rPr>
          <w:rFonts w:ascii="Arial" w:hAnsi="Arial" w:cs="Arial"/>
          <w:sz w:val="24"/>
          <w:szCs w:val="24"/>
        </w:rPr>
        <w:t>but su</w:t>
      </w:r>
      <w:r w:rsidR="3B37ADBE" w:rsidRPr="461B48B4">
        <w:rPr>
          <w:rFonts w:ascii="Arial" w:hAnsi="Arial" w:cs="Arial"/>
          <w:sz w:val="24"/>
          <w:szCs w:val="24"/>
        </w:rPr>
        <w:t>bject to market conditions</w:t>
      </w:r>
      <w:r w:rsidR="52FDB302" w:rsidRPr="461B48B4">
        <w:rPr>
          <w:rFonts w:ascii="Arial" w:hAnsi="Arial" w:cs="Arial"/>
          <w:sz w:val="24"/>
          <w:szCs w:val="24"/>
        </w:rPr>
        <w:t xml:space="preserve"> and the availability of certain assets</w:t>
      </w:r>
      <w:r w:rsidR="3B37ADBE" w:rsidRPr="461B48B4">
        <w:rPr>
          <w:rFonts w:ascii="Arial" w:hAnsi="Arial" w:cs="Arial"/>
          <w:sz w:val="24"/>
          <w:szCs w:val="24"/>
        </w:rPr>
        <w:t xml:space="preserve">.  </w:t>
      </w:r>
      <w:r w:rsidR="3B37ADBE" w:rsidRPr="461B48B4">
        <w:rPr>
          <w:rFonts w:ascii="Arial" w:hAnsi="Arial" w:cs="Arial"/>
          <w:sz w:val="24"/>
          <w:szCs w:val="24"/>
        </w:rPr>
        <w:lastRenderedPageBreak/>
        <w:t xml:space="preserve">An example </w:t>
      </w:r>
      <w:r w:rsidR="24441B7E" w:rsidRPr="461B48B4">
        <w:rPr>
          <w:rFonts w:ascii="Arial" w:hAnsi="Arial" w:cs="Arial"/>
          <w:sz w:val="24"/>
          <w:szCs w:val="24"/>
        </w:rPr>
        <w:t>of this</w:t>
      </w:r>
      <w:r w:rsidR="3B37ADBE" w:rsidRPr="461B48B4">
        <w:rPr>
          <w:rFonts w:ascii="Arial" w:hAnsi="Arial" w:cs="Arial"/>
          <w:sz w:val="24"/>
          <w:szCs w:val="24"/>
        </w:rPr>
        <w:t xml:space="preserve"> </w:t>
      </w:r>
      <w:r w:rsidR="69F2F465" w:rsidRPr="461B48B4">
        <w:rPr>
          <w:rFonts w:ascii="Arial" w:hAnsi="Arial" w:cs="Arial"/>
          <w:sz w:val="24"/>
          <w:szCs w:val="24"/>
        </w:rPr>
        <w:t xml:space="preserve">re-positioning </w:t>
      </w:r>
      <w:r w:rsidR="7483EEF7" w:rsidRPr="461B48B4">
        <w:rPr>
          <w:rFonts w:ascii="Arial" w:hAnsi="Arial" w:cs="Arial"/>
          <w:sz w:val="24"/>
          <w:szCs w:val="24"/>
        </w:rPr>
        <w:t>was</w:t>
      </w:r>
      <w:r w:rsidR="3B37ADBE" w:rsidRPr="461B48B4">
        <w:rPr>
          <w:rFonts w:ascii="Arial" w:hAnsi="Arial" w:cs="Arial"/>
          <w:sz w:val="24"/>
          <w:szCs w:val="24"/>
        </w:rPr>
        <w:t xml:space="preserve"> the</w:t>
      </w:r>
      <w:r w:rsidR="7059475F" w:rsidRPr="461B48B4">
        <w:rPr>
          <w:rFonts w:ascii="Arial" w:hAnsi="Arial" w:cs="Arial"/>
          <w:sz w:val="24"/>
          <w:szCs w:val="24"/>
        </w:rPr>
        <w:t xml:space="preserve"> trimming </w:t>
      </w:r>
      <w:r w:rsidR="07D27780" w:rsidRPr="461B48B4">
        <w:rPr>
          <w:rFonts w:ascii="Arial" w:hAnsi="Arial" w:cs="Arial"/>
          <w:sz w:val="24"/>
          <w:szCs w:val="24"/>
        </w:rPr>
        <w:t xml:space="preserve">of </w:t>
      </w:r>
      <w:r w:rsidR="3685C91B" w:rsidRPr="461B48B4">
        <w:rPr>
          <w:rFonts w:ascii="Arial" w:hAnsi="Arial" w:cs="Arial"/>
          <w:sz w:val="24"/>
          <w:szCs w:val="24"/>
        </w:rPr>
        <w:t xml:space="preserve">UK </w:t>
      </w:r>
      <w:r w:rsidR="07D27780" w:rsidRPr="461B48B4">
        <w:rPr>
          <w:rFonts w:ascii="Arial" w:hAnsi="Arial" w:cs="Arial"/>
          <w:sz w:val="24"/>
          <w:szCs w:val="24"/>
        </w:rPr>
        <w:t>e</w:t>
      </w:r>
      <w:r w:rsidR="7059475F" w:rsidRPr="461B48B4">
        <w:rPr>
          <w:rFonts w:ascii="Arial" w:hAnsi="Arial" w:cs="Arial"/>
          <w:sz w:val="24"/>
          <w:szCs w:val="24"/>
        </w:rPr>
        <w:t xml:space="preserve">quities </w:t>
      </w:r>
      <w:r w:rsidR="084B7061" w:rsidRPr="461B48B4">
        <w:rPr>
          <w:rFonts w:ascii="Arial" w:hAnsi="Arial" w:cs="Arial"/>
          <w:sz w:val="24"/>
          <w:szCs w:val="24"/>
        </w:rPr>
        <w:t xml:space="preserve">in early 2026 </w:t>
      </w:r>
      <w:r w:rsidR="7059475F" w:rsidRPr="461B48B4">
        <w:rPr>
          <w:rFonts w:ascii="Arial" w:hAnsi="Arial" w:cs="Arial"/>
          <w:sz w:val="24"/>
          <w:szCs w:val="24"/>
        </w:rPr>
        <w:t>following strong performance</w:t>
      </w:r>
      <w:r w:rsidR="26D3A37C" w:rsidRPr="461B48B4">
        <w:rPr>
          <w:rFonts w:ascii="Arial" w:hAnsi="Arial" w:cs="Arial"/>
          <w:sz w:val="24"/>
          <w:szCs w:val="24"/>
        </w:rPr>
        <w:t xml:space="preserve"> by the manager</w:t>
      </w:r>
      <w:r w:rsidR="178283AC" w:rsidRPr="461B48B4">
        <w:rPr>
          <w:rFonts w:ascii="Arial" w:hAnsi="Arial" w:cs="Arial"/>
          <w:sz w:val="24"/>
          <w:szCs w:val="24"/>
        </w:rPr>
        <w:t>.</w:t>
      </w:r>
      <w:r w:rsidR="7059475F" w:rsidRPr="461B48B4">
        <w:rPr>
          <w:rFonts w:ascii="Arial" w:hAnsi="Arial" w:cs="Arial"/>
          <w:sz w:val="24"/>
          <w:szCs w:val="24"/>
        </w:rPr>
        <w:t xml:space="preserve"> </w:t>
      </w:r>
    </w:p>
    <w:p w14:paraId="2E73C101" w14:textId="3B808CDF" w:rsidR="54BB7568" w:rsidRDefault="54BB7568" w:rsidP="54BB7568">
      <w:pPr>
        <w:spacing w:after="0"/>
        <w:rPr>
          <w:rFonts w:ascii="Arial" w:hAnsi="Arial" w:cs="Arial"/>
          <w:sz w:val="24"/>
          <w:szCs w:val="24"/>
        </w:rPr>
      </w:pPr>
    </w:p>
    <w:p w14:paraId="039E7BF1" w14:textId="57CDF9A0" w:rsidR="6E6F2208" w:rsidRDefault="0D9B6269" w:rsidP="54BB7568">
      <w:pPr>
        <w:spacing w:after="0"/>
        <w:rPr>
          <w:rFonts w:ascii="Arial" w:hAnsi="Arial" w:cs="Arial"/>
          <w:sz w:val="24"/>
          <w:szCs w:val="24"/>
        </w:rPr>
      </w:pPr>
      <w:proofErr w:type="gramStart"/>
      <w:r w:rsidRPr="461B48B4">
        <w:rPr>
          <w:rFonts w:ascii="Arial" w:hAnsi="Arial" w:cs="Arial"/>
          <w:sz w:val="24"/>
          <w:szCs w:val="24"/>
        </w:rPr>
        <w:t>With regard to</w:t>
      </w:r>
      <w:proofErr w:type="gramEnd"/>
      <w:r w:rsidRPr="461B48B4">
        <w:rPr>
          <w:rFonts w:ascii="Arial" w:hAnsi="Arial" w:cs="Arial"/>
          <w:sz w:val="24"/>
          <w:szCs w:val="24"/>
        </w:rPr>
        <w:t xml:space="preserve"> </w:t>
      </w:r>
      <w:r w:rsidR="07185F72" w:rsidRPr="461B48B4">
        <w:rPr>
          <w:rFonts w:ascii="Arial" w:hAnsi="Arial" w:cs="Arial"/>
          <w:sz w:val="24"/>
          <w:szCs w:val="24"/>
        </w:rPr>
        <w:t>equities</w:t>
      </w:r>
      <w:r w:rsidR="50F234B8" w:rsidRPr="461B48B4">
        <w:rPr>
          <w:rFonts w:ascii="Arial" w:hAnsi="Arial" w:cs="Arial"/>
          <w:sz w:val="24"/>
          <w:szCs w:val="24"/>
        </w:rPr>
        <w:t xml:space="preserve"> </w:t>
      </w:r>
      <w:r w:rsidR="4DE08A7A" w:rsidRPr="461B48B4">
        <w:rPr>
          <w:rFonts w:ascii="Arial" w:hAnsi="Arial" w:cs="Arial"/>
          <w:sz w:val="24"/>
          <w:szCs w:val="24"/>
        </w:rPr>
        <w:t>specifically, t</w:t>
      </w:r>
      <w:r w:rsidR="5D5EACA9" w:rsidRPr="461B48B4">
        <w:rPr>
          <w:rFonts w:ascii="Arial" w:hAnsi="Arial" w:cs="Arial"/>
          <w:sz w:val="24"/>
          <w:szCs w:val="24"/>
        </w:rPr>
        <w:t xml:space="preserve">he strategy </w:t>
      </w:r>
      <w:r w:rsidR="2BF8B511" w:rsidRPr="461B48B4">
        <w:rPr>
          <w:rFonts w:ascii="Arial" w:hAnsi="Arial" w:cs="Arial"/>
          <w:sz w:val="24"/>
          <w:szCs w:val="24"/>
        </w:rPr>
        <w:t xml:space="preserve">is </w:t>
      </w:r>
      <w:r w:rsidR="5D5EACA9" w:rsidRPr="461B48B4">
        <w:rPr>
          <w:rFonts w:ascii="Arial" w:hAnsi="Arial" w:cs="Arial"/>
          <w:sz w:val="24"/>
          <w:szCs w:val="24"/>
        </w:rPr>
        <w:t xml:space="preserve">that a significant proportion </w:t>
      </w:r>
      <w:r w:rsidR="07185F72" w:rsidRPr="461B48B4">
        <w:rPr>
          <w:rFonts w:ascii="Arial" w:hAnsi="Arial" w:cs="Arial"/>
          <w:sz w:val="24"/>
          <w:szCs w:val="24"/>
        </w:rPr>
        <w:t xml:space="preserve">should be </w:t>
      </w:r>
      <w:r w:rsidR="1C3292D0" w:rsidRPr="461B48B4">
        <w:rPr>
          <w:rFonts w:ascii="Arial" w:hAnsi="Arial" w:cs="Arial"/>
          <w:sz w:val="24"/>
          <w:szCs w:val="24"/>
        </w:rPr>
        <w:t xml:space="preserve">in </w:t>
      </w:r>
      <w:r w:rsidR="07185F72" w:rsidRPr="461B48B4">
        <w:rPr>
          <w:rFonts w:ascii="Arial" w:hAnsi="Arial" w:cs="Arial"/>
          <w:sz w:val="24"/>
          <w:szCs w:val="24"/>
        </w:rPr>
        <w:t xml:space="preserve">stocks that </w:t>
      </w:r>
      <w:r w:rsidR="0A181C58" w:rsidRPr="461B48B4">
        <w:rPr>
          <w:rFonts w:ascii="Arial" w:hAnsi="Arial" w:cs="Arial"/>
          <w:sz w:val="24"/>
          <w:szCs w:val="24"/>
        </w:rPr>
        <w:t xml:space="preserve">are lower </w:t>
      </w:r>
      <w:r w:rsidR="1EB19066" w:rsidRPr="461B48B4">
        <w:rPr>
          <w:rFonts w:ascii="Arial" w:hAnsi="Arial" w:cs="Arial"/>
          <w:sz w:val="24"/>
          <w:szCs w:val="24"/>
        </w:rPr>
        <w:t xml:space="preserve">risk and have </w:t>
      </w:r>
      <w:r w:rsidR="07185F72" w:rsidRPr="461B48B4">
        <w:rPr>
          <w:rFonts w:ascii="Arial" w:hAnsi="Arial" w:cs="Arial"/>
          <w:sz w:val="24"/>
          <w:szCs w:val="24"/>
        </w:rPr>
        <w:t>value and income characteristics.</w:t>
      </w:r>
      <w:r w:rsidR="45DF1701" w:rsidRPr="461B48B4">
        <w:rPr>
          <w:rFonts w:ascii="Arial" w:hAnsi="Arial" w:cs="Arial"/>
          <w:sz w:val="24"/>
          <w:szCs w:val="24"/>
        </w:rPr>
        <w:t xml:space="preserve"> </w:t>
      </w:r>
      <w:r w:rsidR="5BCF7A7A" w:rsidRPr="461B48B4">
        <w:rPr>
          <w:rFonts w:ascii="Arial" w:hAnsi="Arial" w:cs="Arial"/>
          <w:sz w:val="24"/>
          <w:szCs w:val="24"/>
        </w:rPr>
        <w:t>Th</w:t>
      </w:r>
      <w:r w:rsidR="4A1B8A4C" w:rsidRPr="461B48B4">
        <w:rPr>
          <w:rFonts w:ascii="Arial" w:hAnsi="Arial" w:cs="Arial"/>
          <w:sz w:val="24"/>
          <w:szCs w:val="24"/>
        </w:rPr>
        <w:t xml:space="preserve">is </w:t>
      </w:r>
      <w:r w:rsidR="5BCF7A7A" w:rsidRPr="461B48B4">
        <w:rPr>
          <w:rFonts w:ascii="Arial" w:hAnsi="Arial" w:cs="Arial"/>
          <w:sz w:val="24"/>
          <w:szCs w:val="24"/>
        </w:rPr>
        <w:t>focus on</w:t>
      </w:r>
      <w:r w:rsidR="45DF1701" w:rsidRPr="461B48B4">
        <w:rPr>
          <w:rFonts w:ascii="Arial" w:hAnsi="Arial" w:cs="Arial"/>
          <w:sz w:val="24"/>
          <w:szCs w:val="24"/>
        </w:rPr>
        <w:t xml:space="preserve"> defensive equities means that the Fund may underperform in times of strong “bull” markets but should outperform when markets suffer sharp drawdowns. In the instances of President Trump’s “liberation day”, and the fall-out from the recent Middle East conflict, when markets pulled back sharply, th</w:t>
      </w:r>
      <w:r w:rsidR="7707D5CB" w:rsidRPr="461B48B4">
        <w:rPr>
          <w:rFonts w:ascii="Arial" w:hAnsi="Arial" w:cs="Arial"/>
          <w:sz w:val="24"/>
          <w:szCs w:val="24"/>
        </w:rPr>
        <w:t xml:space="preserve">is dynamic played out with the </w:t>
      </w:r>
      <w:r w:rsidR="45DF1701" w:rsidRPr="461B48B4">
        <w:rPr>
          <w:rFonts w:ascii="Arial" w:hAnsi="Arial" w:cs="Arial"/>
          <w:sz w:val="24"/>
          <w:szCs w:val="24"/>
        </w:rPr>
        <w:t>Fund out-perform</w:t>
      </w:r>
      <w:r w:rsidR="51CCB70C" w:rsidRPr="461B48B4">
        <w:rPr>
          <w:rFonts w:ascii="Arial" w:hAnsi="Arial" w:cs="Arial"/>
          <w:sz w:val="24"/>
          <w:szCs w:val="24"/>
        </w:rPr>
        <w:t>ing</w:t>
      </w:r>
      <w:r w:rsidR="45DF1701" w:rsidRPr="461B48B4">
        <w:rPr>
          <w:rFonts w:ascii="Arial" w:hAnsi="Arial" w:cs="Arial"/>
          <w:sz w:val="24"/>
          <w:szCs w:val="24"/>
        </w:rPr>
        <w:t xml:space="preserve"> its benchmark index.</w:t>
      </w:r>
    </w:p>
    <w:p w14:paraId="1A2243AC" w14:textId="36A530CB" w:rsidR="432FB8B9" w:rsidRDefault="432FB8B9" w:rsidP="00C31B64">
      <w:pPr>
        <w:spacing w:after="0"/>
        <w:rPr>
          <w:rFonts w:ascii="Arial" w:hAnsi="Arial" w:cs="Arial"/>
          <w:sz w:val="24"/>
          <w:szCs w:val="24"/>
        </w:rPr>
      </w:pPr>
    </w:p>
    <w:p w14:paraId="7353F545" w14:textId="03884C0D" w:rsidR="2C8EC29C" w:rsidRDefault="2C8EC29C" w:rsidP="15EE9CB1">
      <w:pPr>
        <w:spacing w:after="0"/>
      </w:pPr>
      <w:r w:rsidRPr="15EE9CB1">
        <w:rPr>
          <w:rFonts w:ascii="Arial" w:eastAsia="Arial" w:hAnsi="Arial" w:cs="Arial"/>
          <w:sz w:val="24"/>
          <w:szCs w:val="24"/>
        </w:rPr>
        <w:t>Recognising the v</w:t>
      </w:r>
      <w:r w:rsidR="4BEDFE53" w:rsidRPr="15EE9CB1">
        <w:rPr>
          <w:rFonts w:ascii="Arial" w:eastAsia="Arial" w:hAnsi="Arial" w:cs="Arial"/>
          <w:sz w:val="24"/>
          <w:szCs w:val="24"/>
        </w:rPr>
        <w:t xml:space="preserve">olatility and uncertainty </w:t>
      </w:r>
      <w:r w:rsidR="718F711E" w:rsidRPr="15EE9CB1">
        <w:rPr>
          <w:rFonts w:ascii="Arial" w:eastAsia="Arial" w:hAnsi="Arial" w:cs="Arial"/>
          <w:sz w:val="24"/>
          <w:szCs w:val="24"/>
        </w:rPr>
        <w:t>created by the Middle East situation</w:t>
      </w:r>
      <w:r w:rsidR="69EC30F5" w:rsidRPr="24E8CA17">
        <w:rPr>
          <w:rFonts w:ascii="Arial" w:eastAsia="Arial" w:hAnsi="Arial" w:cs="Arial"/>
          <w:sz w:val="24"/>
          <w:szCs w:val="24"/>
        </w:rPr>
        <w:t>,</w:t>
      </w:r>
      <w:r w:rsidR="718F711E" w:rsidRPr="15EE9CB1">
        <w:rPr>
          <w:rFonts w:ascii="Arial" w:eastAsia="Arial" w:hAnsi="Arial" w:cs="Arial"/>
          <w:sz w:val="24"/>
          <w:szCs w:val="24"/>
        </w:rPr>
        <w:t xml:space="preserve"> the potential </w:t>
      </w:r>
      <w:r w:rsidR="4BEDFE53" w:rsidRPr="15EE9CB1">
        <w:rPr>
          <w:rFonts w:ascii="Arial" w:eastAsia="Arial" w:hAnsi="Arial" w:cs="Arial"/>
          <w:sz w:val="24"/>
          <w:szCs w:val="24"/>
        </w:rPr>
        <w:t>impact on energ</w:t>
      </w:r>
      <w:r w:rsidR="75EF39BC" w:rsidRPr="15EE9CB1">
        <w:rPr>
          <w:rFonts w:ascii="Arial" w:eastAsia="Arial" w:hAnsi="Arial" w:cs="Arial"/>
          <w:sz w:val="24"/>
          <w:szCs w:val="24"/>
        </w:rPr>
        <w:t>y prices</w:t>
      </w:r>
      <w:r w:rsidR="1A285F62" w:rsidRPr="15EE9CB1">
        <w:rPr>
          <w:rFonts w:ascii="Arial" w:eastAsia="Arial" w:hAnsi="Arial" w:cs="Arial"/>
          <w:sz w:val="24"/>
          <w:szCs w:val="24"/>
        </w:rPr>
        <w:t>, inflation and interest rates</w:t>
      </w:r>
      <w:r w:rsidR="24009D24" w:rsidRPr="15EE9CB1">
        <w:rPr>
          <w:rFonts w:ascii="Arial" w:eastAsia="Arial" w:hAnsi="Arial" w:cs="Arial"/>
          <w:sz w:val="24"/>
          <w:szCs w:val="24"/>
        </w:rPr>
        <w:t xml:space="preserve">, </w:t>
      </w:r>
      <w:r w:rsidR="672BC006" w:rsidRPr="44D4B425">
        <w:rPr>
          <w:rFonts w:ascii="Arial" w:eastAsia="Arial" w:hAnsi="Arial" w:cs="Arial"/>
          <w:sz w:val="24"/>
          <w:szCs w:val="24"/>
        </w:rPr>
        <w:t xml:space="preserve">and </w:t>
      </w:r>
      <w:r w:rsidR="299F09CB" w:rsidRPr="24E8CA17">
        <w:rPr>
          <w:rFonts w:ascii="Arial" w:eastAsia="Arial" w:hAnsi="Arial" w:cs="Arial"/>
          <w:sz w:val="24"/>
          <w:szCs w:val="24"/>
        </w:rPr>
        <w:t>the ensuing</w:t>
      </w:r>
      <w:r w:rsidR="672BC006" w:rsidRPr="44D4B425">
        <w:rPr>
          <w:rFonts w:ascii="Arial" w:eastAsia="Arial" w:hAnsi="Arial" w:cs="Arial"/>
          <w:sz w:val="24"/>
          <w:szCs w:val="24"/>
        </w:rPr>
        <w:t xml:space="preserve"> fiscal </w:t>
      </w:r>
      <w:r w:rsidR="672BC006" w:rsidRPr="24E8CA17">
        <w:rPr>
          <w:rFonts w:ascii="Arial" w:eastAsia="Arial" w:hAnsi="Arial" w:cs="Arial"/>
          <w:sz w:val="24"/>
          <w:szCs w:val="24"/>
        </w:rPr>
        <w:t xml:space="preserve">challenges </w:t>
      </w:r>
      <w:r w:rsidR="7A4A4307" w:rsidRPr="7D06B4CD">
        <w:rPr>
          <w:rFonts w:ascii="Arial" w:eastAsia="Arial" w:hAnsi="Arial" w:cs="Arial"/>
          <w:sz w:val="24"/>
          <w:szCs w:val="24"/>
        </w:rPr>
        <w:t xml:space="preserve">for the UK Government, </w:t>
      </w:r>
      <w:r w:rsidR="24009D24" w:rsidRPr="24E8CA17">
        <w:rPr>
          <w:rFonts w:ascii="Arial" w:eastAsia="Arial" w:hAnsi="Arial" w:cs="Arial"/>
          <w:sz w:val="24"/>
          <w:szCs w:val="24"/>
        </w:rPr>
        <w:t>the</w:t>
      </w:r>
      <w:r w:rsidR="1A285F62" w:rsidRPr="15EE9CB1">
        <w:rPr>
          <w:rFonts w:ascii="Arial" w:eastAsia="Arial" w:hAnsi="Arial" w:cs="Arial"/>
          <w:sz w:val="24"/>
          <w:szCs w:val="24"/>
        </w:rPr>
        <w:t xml:space="preserve"> Fund </w:t>
      </w:r>
      <w:r w:rsidR="51A19C4E" w:rsidRPr="15EE9CB1">
        <w:rPr>
          <w:rFonts w:ascii="Arial" w:eastAsia="Arial" w:hAnsi="Arial" w:cs="Arial"/>
          <w:sz w:val="24"/>
          <w:szCs w:val="24"/>
        </w:rPr>
        <w:t xml:space="preserve">broadened it Sovereigns exposure by making </w:t>
      </w:r>
      <w:r w:rsidR="1A285F62" w:rsidRPr="15EE9CB1">
        <w:rPr>
          <w:rFonts w:ascii="Arial" w:eastAsia="Arial" w:hAnsi="Arial" w:cs="Arial"/>
          <w:sz w:val="24"/>
          <w:szCs w:val="24"/>
        </w:rPr>
        <w:t>a</w:t>
      </w:r>
      <w:r w:rsidR="7016AE42" w:rsidRPr="15EE9CB1">
        <w:rPr>
          <w:rFonts w:ascii="Arial" w:eastAsia="Arial" w:hAnsi="Arial" w:cs="Arial"/>
          <w:sz w:val="24"/>
          <w:szCs w:val="24"/>
        </w:rPr>
        <w:t>n al</w:t>
      </w:r>
      <w:r w:rsidR="1A285F62" w:rsidRPr="15EE9CB1">
        <w:rPr>
          <w:rFonts w:ascii="Arial" w:eastAsia="Arial" w:hAnsi="Arial" w:cs="Arial"/>
          <w:sz w:val="24"/>
          <w:szCs w:val="24"/>
        </w:rPr>
        <w:t xml:space="preserve">location </w:t>
      </w:r>
      <w:r w:rsidR="2B947E38" w:rsidRPr="15EE9CB1">
        <w:rPr>
          <w:rFonts w:ascii="Arial" w:eastAsia="Arial" w:hAnsi="Arial" w:cs="Arial"/>
          <w:sz w:val="24"/>
          <w:szCs w:val="24"/>
        </w:rPr>
        <w:t xml:space="preserve">to </w:t>
      </w:r>
      <w:r w:rsidR="2976362D" w:rsidRPr="15EE9CB1">
        <w:rPr>
          <w:rFonts w:ascii="Arial" w:eastAsia="Arial" w:hAnsi="Arial" w:cs="Arial"/>
          <w:sz w:val="24"/>
          <w:szCs w:val="24"/>
        </w:rPr>
        <w:t>short</w:t>
      </w:r>
      <w:r w:rsidR="2C069A0B" w:rsidRPr="15EE9CB1">
        <w:rPr>
          <w:rFonts w:ascii="Arial" w:eastAsia="Arial" w:hAnsi="Arial" w:cs="Arial"/>
          <w:sz w:val="24"/>
          <w:szCs w:val="24"/>
        </w:rPr>
        <w:t>-</w:t>
      </w:r>
      <w:r w:rsidR="2976362D" w:rsidRPr="15EE9CB1">
        <w:rPr>
          <w:rFonts w:ascii="Arial" w:eastAsia="Arial" w:hAnsi="Arial" w:cs="Arial"/>
          <w:sz w:val="24"/>
          <w:szCs w:val="24"/>
        </w:rPr>
        <w:t xml:space="preserve">dated gilts </w:t>
      </w:r>
      <w:r w:rsidR="33DA4535" w:rsidRPr="7D06B4CD">
        <w:rPr>
          <w:rFonts w:ascii="Arial" w:eastAsia="Arial" w:hAnsi="Arial" w:cs="Arial"/>
          <w:sz w:val="24"/>
          <w:szCs w:val="24"/>
        </w:rPr>
        <w:t xml:space="preserve">in March 2026. </w:t>
      </w:r>
      <w:r w:rsidR="72D49600" w:rsidRPr="15EE9CB1">
        <w:rPr>
          <w:rFonts w:ascii="Arial" w:eastAsia="Arial" w:hAnsi="Arial" w:cs="Arial"/>
          <w:sz w:val="24"/>
          <w:szCs w:val="24"/>
        </w:rPr>
        <w:t xml:space="preserve"> </w:t>
      </w:r>
      <w:r w:rsidR="52122206" w:rsidRPr="15EE9CB1">
        <w:rPr>
          <w:rFonts w:ascii="Arial" w:eastAsia="Arial" w:hAnsi="Arial" w:cs="Arial"/>
          <w:sz w:val="24"/>
          <w:szCs w:val="24"/>
        </w:rPr>
        <w:t xml:space="preserve"> </w:t>
      </w:r>
      <w:r w:rsidR="2D6FEAAB" w:rsidRPr="15EE9CB1">
        <w:rPr>
          <w:rFonts w:ascii="Arial" w:eastAsia="Arial" w:hAnsi="Arial" w:cs="Arial"/>
          <w:sz w:val="24"/>
          <w:szCs w:val="24"/>
        </w:rPr>
        <w:t xml:space="preserve"> </w:t>
      </w:r>
    </w:p>
    <w:p w14:paraId="1896FC87" w14:textId="51628C2A" w:rsidR="15EE9CB1" w:rsidRDefault="15EE9CB1" w:rsidP="15EE9CB1">
      <w:pPr>
        <w:spacing w:after="0"/>
        <w:rPr>
          <w:rFonts w:ascii="Arial" w:eastAsia="Arial" w:hAnsi="Arial" w:cs="Arial"/>
          <w:sz w:val="24"/>
          <w:szCs w:val="24"/>
        </w:rPr>
      </w:pPr>
    </w:p>
    <w:p w14:paraId="0006CBFC" w14:textId="2593B0B6" w:rsidR="00BA1A60" w:rsidRPr="00E53118" w:rsidRDefault="00BA1A60" w:rsidP="00C31B64">
      <w:pPr>
        <w:keepNext/>
        <w:keepLines/>
        <w:spacing w:after="0"/>
        <w:rPr>
          <w:rFonts w:ascii="Arial" w:eastAsiaTheme="majorEastAsia" w:hAnsi="Arial" w:cs="Arial"/>
          <w:b/>
          <w:bCs/>
          <w:sz w:val="24"/>
          <w:szCs w:val="24"/>
        </w:rPr>
      </w:pPr>
      <w:r w:rsidRPr="14AD1156">
        <w:rPr>
          <w:rFonts w:ascii="Arial" w:eastAsiaTheme="majorEastAsia" w:hAnsi="Arial" w:cs="Arial"/>
          <w:b/>
          <w:bCs/>
          <w:sz w:val="24"/>
          <w:szCs w:val="24"/>
        </w:rPr>
        <w:t xml:space="preserve">Policy Groups </w:t>
      </w:r>
    </w:p>
    <w:p w14:paraId="1FCC2A7A" w14:textId="03EB182F" w:rsidR="00BA1A60" w:rsidRPr="00BA1A60" w:rsidRDefault="00BA1A60" w:rsidP="00C31B64">
      <w:pPr>
        <w:autoSpaceDE w:val="0"/>
        <w:autoSpaceDN w:val="0"/>
        <w:adjustRightInd w:val="0"/>
        <w:spacing w:after="0"/>
        <w:rPr>
          <w:rFonts w:ascii="Arial" w:hAnsi="Arial" w:cs="Arial"/>
          <w:sz w:val="24"/>
          <w:szCs w:val="24"/>
        </w:rPr>
      </w:pPr>
      <w:r w:rsidRPr="34C469D6">
        <w:rPr>
          <w:rFonts w:ascii="Arial" w:hAnsi="Arial" w:cs="Arial"/>
          <w:sz w:val="24"/>
          <w:szCs w:val="24"/>
        </w:rPr>
        <w:t xml:space="preserve">The Pensions Committee is responsible for setting the allocation to the five </w:t>
      </w:r>
      <w:r w:rsidR="00C4794A">
        <w:rPr>
          <w:rFonts w:ascii="Arial" w:hAnsi="Arial" w:cs="Arial"/>
          <w:sz w:val="24"/>
          <w:szCs w:val="24"/>
        </w:rPr>
        <w:t>p</w:t>
      </w:r>
      <w:r w:rsidRPr="34C469D6">
        <w:rPr>
          <w:rFonts w:ascii="Arial" w:hAnsi="Arial" w:cs="Arial"/>
          <w:sz w:val="24"/>
          <w:szCs w:val="24"/>
        </w:rPr>
        <w:t xml:space="preserve">olicy </w:t>
      </w:r>
      <w:r w:rsidR="00C4794A">
        <w:rPr>
          <w:rFonts w:ascii="Arial" w:hAnsi="Arial" w:cs="Arial"/>
          <w:sz w:val="24"/>
          <w:szCs w:val="24"/>
        </w:rPr>
        <w:t>g</w:t>
      </w:r>
      <w:r w:rsidRPr="34C469D6">
        <w:rPr>
          <w:rFonts w:ascii="Arial" w:hAnsi="Arial" w:cs="Arial"/>
          <w:sz w:val="24"/>
          <w:szCs w:val="24"/>
        </w:rPr>
        <w:t>roups (Equities, Other Real Assets</w:t>
      </w:r>
      <w:r w:rsidR="27B1609C" w:rsidRPr="34C469D6">
        <w:rPr>
          <w:rFonts w:ascii="Arial" w:hAnsi="Arial" w:cs="Arial"/>
          <w:sz w:val="24"/>
          <w:szCs w:val="24"/>
        </w:rPr>
        <w:t>,</w:t>
      </w:r>
      <w:r w:rsidRPr="34C469D6">
        <w:rPr>
          <w:rFonts w:ascii="Arial" w:hAnsi="Arial" w:cs="Arial"/>
          <w:sz w:val="24"/>
          <w:szCs w:val="24"/>
        </w:rPr>
        <w:t xml:space="preserve"> </w:t>
      </w:r>
      <w:r w:rsidR="24BF2C59" w:rsidRPr="34C469D6">
        <w:rPr>
          <w:rFonts w:ascii="Arial" w:hAnsi="Arial" w:cs="Arial"/>
          <w:sz w:val="24"/>
          <w:szCs w:val="24"/>
        </w:rPr>
        <w:t>Sovereigns</w:t>
      </w:r>
      <w:r w:rsidR="00140583">
        <w:rPr>
          <w:rFonts w:ascii="Arial" w:hAnsi="Arial" w:cs="Arial"/>
          <w:sz w:val="24"/>
          <w:szCs w:val="24"/>
        </w:rPr>
        <w:t>,</w:t>
      </w:r>
      <w:r w:rsidR="00140583" w:rsidRPr="00140583">
        <w:rPr>
          <w:rFonts w:ascii="Arial" w:hAnsi="Arial" w:cs="Arial"/>
          <w:sz w:val="24"/>
          <w:szCs w:val="24"/>
        </w:rPr>
        <w:t xml:space="preserve"> </w:t>
      </w:r>
      <w:r w:rsidR="00140583" w:rsidRPr="34C469D6">
        <w:rPr>
          <w:rFonts w:ascii="Arial" w:hAnsi="Arial" w:cs="Arial"/>
          <w:sz w:val="24"/>
          <w:szCs w:val="24"/>
        </w:rPr>
        <w:t>Credit, and</w:t>
      </w:r>
      <w:r w:rsidRPr="34C469D6">
        <w:rPr>
          <w:rFonts w:ascii="Arial" w:hAnsi="Arial" w:cs="Arial"/>
          <w:sz w:val="24"/>
          <w:szCs w:val="24"/>
        </w:rPr>
        <w:t xml:space="preserve"> Cash). The Chief Finance Officer is responsible for deciding the allocation of capital to </w:t>
      </w:r>
      <w:r w:rsidR="7262129F" w:rsidRPr="34C469D6">
        <w:rPr>
          <w:rFonts w:ascii="Arial" w:hAnsi="Arial" w:cs="Arial"/>
          <w:sz w:val="24"/>
          <w:szCs w:val="24"/>
        </w:rPr>
        <w:t xml:space="preserve">any </w:t>
      </w:r>
      <w:r w:rsidRPr="34C469D6">
        <w:rPr>
          <w:rFonts w:ascii="Arial" w:hAnsi="Arial" w:cs="Arial"/>
          <w:sz w:val="24"/>
          <w:szCs w:val="24"/>
        </w:rPr>
        <w:t xml:space="preserve">subordinate asset classes within each </w:t>
      </w:r>
      <w:r w:rsidR="05C7F217" w:rsidRPr="34C469D6">
        <w:rPr>
          <w:rFonts w:ascii="Arial" w:hAnsi="Arial" w:cs="Arial"/>
          <w:sz w:val="24"/>
          <w:szCs w:val="24"/>
        </w:rPr>
        <w:t xml:space="preserve">of the </w:t>
      </w:r>
      <w:r w:rsidR="002C47C9">
        <w:rPr>
          <w:rFonts w:ascii="Arial" w:hAnsi="Arial" w:cs="Arial"/>
          <w:sz w:val="24"/>
          <w:szCs w:val="24"/>
        </w:rPr>
        <w:t>p</w:t>
      </w:r>
      <w:r w:rsidRPr="34C469D6">
        <w:rPr>
          <w:rFonts w:ascii="Arial" w:hAnsi="Arial" w:cs="Arial"/>
          <w:sz w:val="24"/>
          <w:szCs w:val="24"/>
        </w:rPr>
        <w:t xml:space="preserve">olicy </w:t>
      </w:r>
      <w:r w:rsidR="002C47C9">
        <w:rPr>
          <w:rFonts w:ascii="Arial" w:hAnsi="Arial" w:cs="Arial"/>
          <w:sz w:val="24"/>
          <w:szCs w:val="24"/>
        </w:rPr>
        <w:t>g</w:t>
      </w:r>
      <w:r w:rsidRPr="34C469D6">
        <w:rPr>
          <w:rFonts w:ascii="Arial" w:hAnsi="Arial" w:cs="Arial"/>
          <w:sz w:val="24"/>
          <w:szCs w:val="24"/>
        </w:rPr>
        <w:t xml:space="preserve">roups and ultimately to the investment managers.  </w:t>
      </w:r>
    </w:p>
    <w:p w14:paraId="76864DC8" w14:textId="77777777" w:rsidR="00BA1A60" w:rsidRPr="00BA1A60" w:rsidRDefault="00BA1A60" w:rsidP="00C31B64">
      <w:pPr>
        <w:autoSpaceDE w:val="0"/>
        <w:autoSpaceDN w:val="0"/>
        <w:adjustRightInd w:val="0"/>
        <w:spacing w:after="0"/>
        <w:rPr>
          <w:rFonts w:ascii="Arial" w:hAnsi="Arial" w:cs="Arial"/>
          <w:sz w:val="24"/>
          <w:szCs w:val="24"/>
        </w:rPr>
      </w:pPr>
    </w:p>
    <w:p w14:paraId="771EF783" w14:textId="26FD2A38" w:rsidR="149B3BD8" w:rsidRDefault="149B3BD8" w:rsidP="00C31B64">
      <w:pPr>
        <w:shd w:val="clear" w:color="auto" w:fill="FFFFFF" w:themeFill="background1"/>
        <w:spacing w:after="0"/>
        <w:rPr>
          <w:rFonts w:ascii="Arial" w:hAnsi="Arial" w:cs="Arial"/>
          <w:sz w:val="24"/>
          <w:szCs w:val="24"/>
        </w:rPr>
      </w:pPr>
      <w:r w:rsidRPr="00C83C28">
        <w:rPr>
          <w:rFonts w:ascii="Arial" w:hAnsi="Arial" w:cs="Arial"/>
          <w:sz w:val="24"/>
          <w:szCs w:val="24"/>
        </w:rPr>
        <w:t xml:space="preserve">To avoid unnecessary and costly re-balancing, the Committee has agreed that the level of assets held in each </w:t>
      </w:r>
      <w:r w:rsidR="002C47C9">
        <w:rPr>
          <w:rFonts w:ascii="Arial" w:hAnsi="Arial" w:cs="Arial"/>
          <w:sz w:val="24"/>
          <w:szCs w:val="24"/>
        </w:rPr>
        <w:t>p</w:t>
      </w:r>
      <w:r w:rsidRPr="00C83C28">
        <w:rPr>
          <w:rFonts w:ascii="Arial" w:hAnsi="Arial" w:cs="Arial"/>
          <w:sz w:val="24"/>
          <w:szCs w:val="24"/>
        </w:rPr>
        <w:t xml:space="preserve">olicy </w:t>
      </w:r>
      <w:r w:rsidR="002C47C9">
        <w:rPr>
          <w:rFonts w:ascii="Arial" w:hAnsi="Arial" w:cs="Arial"/>
          <w:sz w:val="24"/>
          <w:szCs w:val="24"/>
        </w:rPr>
        <w:t>g</w:t>
      </w:r>
      <w:r w:rsidRPr="00C83C28">
        <w:rPr>
          <w:rFonts w:ascii="Arial" w:hAnsi="Arial" w:cs="Arial"/>
          <w:sz w:val="24"/>
          <w:szCs w:val="24"/>
        </w:rPr>
        <w:t>roup may sit within a particular range.  Asset allocation within these tolerances is monitored closely by the JIF.</w:t>
      </w:r>
      <w:r w:rsidRPr="34A2372A">
        <w:rPr>
          <w:rFonts w:ascii="Arial" w:hAnsi="Arial" w:cs="Arial"/>
          <w:sz w:val="24"/>
          <w:szCs w:val="24"/>
        </w:rPr>
        <w:t xml:space="preserve">  </w:t>
      </w:r>
    </w:p>
    <w:p w14:paraId="52F38A13" w14:textId="7193D924" w:rsidR="34A2372A" w:rsidRDefault="34A2372A" w:rsidP="00C31B64">
      <w:pPr>
        <w:spacing w:after="0"/>
        <w:rPr>
          <w:rFonts w:ascii="Arial" w:hAnsi="Arial" w:cs="Arial"/>
          <w:sz w:val="24"/>
          <w:szCs w:val="24"/>
        </w:rPr>
      </w:pPr>
    </w:p>
    <w:p w14:paraId="040AB4EB" w14:textId="76E6C2DC" w:rsidR="00BA1A60" w:rsidRDefault="00BA1A60" w:rsidP="00C31B64">
      <w:pPr>
        <w:autoSpaceDE w:val="0"/>
        <w:autoSpaceDN w:val="0"/>
        <w:adjustRightInd w:val="0"/>
        <w:spacing w:after="0"/>
        <w:rPr>
          <w:rFonts w:ascii="Arial" w:hAnsi="Arial" w:cs="Arial"/>
          <w:sz w:val="24"/>
          <w:szCs w:val="24"/>
        </w:rPr>
      </w:pPr>
      <w:r w:rsidRPr="15EE9CB1">
        <w:rPr>
          <w:rFonts w:ascii="Arial" w:hAnsi="Arial" w:cs="Arial"/>
          <w:sz w:val="24"/>
          <w:szCs w:val="24"/>
        </w:rPr>
        <w:t xml:space="preserve">The agreed target allocation </w:t>
      </w:r>
      <w:r w:rsidR="6C4D3AD7" w:rsidRPr="15EE9CB1">
        <w:rPr>
          <w:rFonts w:ascii="Arial" w:hAnsi="Arial" w:cs="Arial"/>
          <w:sz w:val="24"/>
          <w:szCs w:val="24"/>
        </w:rPr>
        <w:t xml:space="preserve">and range </w:t>
      </w:r>
      <w:r w:rsidR="0DC63245" w:rsidRPr="15EE9CB1">
        <w:rPr>
          <w:rFonts w:ascii="Arial" w:hAnsi="Arial" w:cs="Arial"/>
          <w:sz w:val="24"/>
          <w:szCs w:val="24"/>
        </w:rPr>
        <w:t xml:space="preserve">for </w:t>
      </w:r>
      <w:r w:rsidR="2C0D94CC" w:rsidRPr="15EE9CB1">
        <w:rPr>
          <w:rFonts w:ascii="Arial" w:hAnsi="Arial" w:cs="Arial"/>
          <w:sz w:val="24"/>
          <w:szCs w:val="24"/>
        </w:rPr>
        <w:t>each</w:t>
      </w:r>
      <w:r w:rsidRPr="15EE9CB1">
        <w:rPr>
          <w:rFonts w:ascii="Arial" w:hAnsi="Arial" w:cs="Arial"/>
          <w:sz w:val="24"/>
          <w:szCs w:val="24"/>
        </w:rPr>
        <w:t xml:space="preserve"> </w:t>
      </w:r>
      <w:r w:rsidR="00FF5ADE">
        <w:rPr>
          <w:rFonts w:ascii="Arial" w:hAnsi="Arial" w:cs="Arial"/>
          <w:sz w:val="24"/>
          <w:szCs w:val="24"/>
        </w:rPr>
        <w:t>p</w:t>
      </w:r>
      <w:r w:rsidRPr="15EE9CB1">
        <w:rPr>
          <w:rFonts w:ascii="Arial" w:hAnsi="Arial" w:cs="Arial"/>
          <w:sz w:val="24"/>
          <w:szCs w:val="24"/>
        </w:rPr>
        <w:t xml:space="preserve">olicy </w:t>
      </w:r>
      <w:r w:rsidR="00FF5ADE">
        <w:rPr>
          <w:rFonts w:ascii="Arial" w:hAnsi="Arial" w:cs="Arial"/>
          <w:sz w:val="24"/>
          <w:szCs w:val="24"/>
        </w:rPr>
        <w:t>g</w:t>
      </w:r>
      <w:r w:rsidRPr="15EE9CB1">
        <w:rPr>
          <w:rFonts w:ascii="Arial" w:hAnsi="Arial" w:cs="Arial"/>
          <w:sz w:val="24"/>
          <w:szCs w:val="24"/>
        </w:rPr>
        <w:t xml:space="preserve">roup </w:t>
      </w:r>
      <w:r w:rsidR="5AAA2A63" w:rsidRPr="15EE9CB1">
        <w:rPr>
          <w:rFonts w:ascii="Arial" w:hAnsi="Arial" w:cs="Arial"/>
          <w:sz w:val="24"/>
          <w:szCs w:val="24"/>
        </w:rPr>
        <w:t xml:space="preserve">in </w:t>
      </w:r>
      <w:r w:rsidR="6A320315" w:rsidRPr="15EE9CB1">
        <w:rPr>
          <w:rFonts w:ascii="Arial" w:hAnsi="Arial" w:cs="Arial"/>
          <w:sz w:val="24"/>
          <w:szCs w:val="24"/>
        </w:rPr>
        <w:t>202</w:t>
      </w:r>
      <w:r w:rsidR="610BF908" w:rsidRPr="15EE9CB1">
        <w:rPr>
          <w:rFonts w:ascii="Arial" w:hAnsi="Arial" w:cs="Arial"/>
          <w:sz w:val="24"/>
          <w:szCs w:val="24"/>
        </w:rPr>
        <w:t>5/</w:t>
      </w:r>
      <w:r w:rsidR="6A320315" w:rsidRPr="15EE9CB1">
        <w:rPr>
          <w:rFonts w:ascii="Arial" w:hAnsi="Arial" w:cs="Arial"/>
          <w:sz w:val="24"/>
          <w:szCs w:val="24"/>
        </w:rPr>
        <w:t>2</w:t>
      </w:r>
      <w:r w:rsidR="51376E77" w:rsidRPr="15EE9CB1">
        <w:rPr>
          <w:rFonts w:ascii="Arial" w:hAnsi="Arial" w:cs="Arial"/>
          <w:sz w:val="24"/>
          <w:szCs w:val="24"/>
        </w:rPr>
        <w:t>6</w:t>
      </w:r>
      <w:r w:rsidR="6A320315" w:rsidRPr="15EE9CB1">
        <w:rPr>
          <w:rFonts w:ascii="Arial" w:hAnsi="Arial" w:cs="Arial"/>
          <w:sz w:val="24"/>
          <w:szCs w:val="24"/>
        </w:rPr>
        <w:t xml:space="preserve"> wa</w:t>
      </w:r>
      <w:r w:rsidRPr="15EE9CB1">
        <w:rPr>
          <w:rFonts w:ascii="Arial" w:hAnsi="Arial" w:cs="Arial"/>
          <w:sz w:val="24"/>
          <w:szCs w:val="24"/>
        </w:rPr>
        <w:t xml:space="preserve">s as follows:  </w:t>
      </w:r>
    </w:p>
    <w:tbl>
      <w:tblPr>
        <w:tblStyle w:val="ListTable3-Accent61"/>
        <w:tblW w:w="8759" w:type="dxa"/>
        <w:tblLook w:val="04A0" w:firstRow="1" w:lastRow="0" w:firstColumn="1" w:lastColumn="0" w:noHBand="0" w:noVBand="1"/>
      </w:tblPr>
      <w:tblGrid>
        <w:gridCol w:w="2363"/>
        <w:gridCol w:w="1608"/>
        <w:gridCol w:w="1935"/>
        <w:gridCol w:w="2853"/>
      </w:tblGrid>
      <w:tr w:rsidR="00C96EF9" w:rsidRPr="00BA1A60" w14:paraId="425928BD" w14:textId="77777777" w:rsidTr="00FD319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63" w:type="dxa"/>
            <w:vAlign w:val="center"/>
          </w:tcPr>
          <w:p w14:paraId="29CB3F30" w14:textId="0D68ECAA" w:rsidR="00BA1A60" w:rsidRPr="00BA1A60" w:rsidRDefault="00BA1A60" w:rsidP="00C31B64">
            <w:pPr>
              <w:autoSpaceDE w:val="0"/>
              <w:autoSpaceDN w:val="0"/>
              <w:adjustRightInd w:val="0"/>
              <w:spacing w:line="312" w:lineRule="auto"/>
              <w:rPr>
                <w:rFonts w:cs="Arial"/>
                <w:bCs w:val="0"/>
                <w:i/>
                <w:iCs/>
                <w:color w:val="000000"/>
                <w:sz w:val="24"/>
                <w:szCs w:val="24"/>
              </w:rPr>
            </w:pPr>
            <w:r w:rsidRPr="00E34313">
              <w:rPr>
                <w:rFonts w:cs="Arial"/>
                <w:bCs w:val="0"/>
                <w:color w:val="0A2F41" w:themeColor="accent1" w:themeShade="80"/>
                <w:sz w:val="24"/>
                <w:szCs w:val="24"/>
              </w:rPr>
              <w:t xml:space="preserve">Policy </w:t>
            </w:r>
            <w:r w:rsidR="00096E02" w:rsidRPr="00E34313">
              <w:rPr>
                <w:rFonts w:cs="Arial"/>
                <w:bCs w:val="0"/>
                <w:color w:val="0A2F41" w:themeColor="accent1" w:themeShade="80"/>
                <w:sz w:val="24"/>
                <w:szCs w:val="24"/>
              </w:rPr>
              <w:t>g</w:t>
            </w:r>
            <w:r w:rsidRPr="00E34313">
              <w:rPr>
                <w:rFonts w:cs="Arial"/>
                <w:bCs w:val="0"/>
                <w:color w:val="0A2F41" w:themeColor="accent1" w:themeShade="80"/>
                <w:sz w:val="24"/>
                <w:szCs w:val="24"/>
              </w:rPr>
              <w:t>roup</w:t>
            </w:r>
          </w:p>
        </w:tc>
        <w:tc>
          <w:tcPr>
            <w:tcW w:w="1608" w:type="dxa"/>
            <w:vAlign w:val="center"/>
          </w:tcPr>
          <w:p w14:paraId="4916371B" w14:textId="60F0C134" w:rsidR="00BA1A60" w:rsidRPr="00E34313" w:rsidRDefault="00BA1A60" w:rsidP="00C31B64">
            <w:pPr>
              <w:autoSpaceDE w:val="0"/>
              <w:autoSpaceDN w:val="0"/>
              <w:spacing w:line="312" w:lineRule="auto"/>
              <w:jc w:val="center"/>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 xml:space="preserve">Strategic </w:t>
            </w:r>
            <w:r w:rsidR="0372692D" w:rsidRPr="00E34313">
              <w:rPr>
                <w:rFonts w:cs="Arial"/>
                <w:color w:val="0A2F41" w:themeColor="accent1" w:themeShade="80"/>
                <w:sz w:val="24"/>
                <w:szCs w:val="24"/>
              </w:rPr>
              <w:t>a</w:t>
            </w:r>
            <w:r w:rsidRPr="00E34313">
              <w:rPr>
                <w:rFonts w:cs="Arial"/>
                <w:color w:val="0A2F41" w:themeColor="accent1" w:themeShade="80"/>
                <w:sz w:val="24"/>
                <w:szCs w:val="24"/>
              </w:rPr>
              <w:t>llocation</w:t>
            </w:r>
          </w:p>
        </w:tc>
        <w:tc>
          <w:tcPr>
            <w:tcW w:w="1935" w:type="dxa"/>
            <w:vAlign w:val="center"/>
          </w:tcPr>
          <w:p w14:paraId="6AEE578A" w14:textId="3C2B8E8A" w:rsidR="14AD1156" w:rsidRPr="00E34313" w:rsidRDefault="14AD1156" w:rsidP="00C31B64">
            <w:pPr>
              <w:spacing w:line="312" w:lineRule="auto"/>
              <w:jc w:val="center"/>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Acceptable range</w:t>
            </w:r>
          </w:p>
        </w:tc>
        <w:tc>
          <w:tcPr>
            <w:tcW w:w="2853" w:type="dxa"/>
            <w:vAlign w:val="center"/>
          </w:tcPr>
          <w:p w14:paraId="744CD375" w14:textId="0D4BF60D" w:rsidR="00BA1A60" w:rsidRPr="00E34313" w:rsidRDefault="00BA1A60" w:rsidP="00C31B64">
            <w:pPr>
              <w:autoSpaceDE w:val="0"/>
              <w:autoSpaceDN w:val="0"/>
              <w:spacing w:line="312" w:lineRule="auto"/>
              <w:jc w:val="center"/>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Long</w:t>
            </w:r>
            <w:r w:rsidR="422BF6CB" w:rsidRPr="00E34313">
              <w:rPr>
                <w:rFonts w:cs="Arial"/>
                <w:color w:val="0A2F41" w:themeColor="accent1" w:themeShade="80"/>
                <w:sz w:val="24"/>
                <w:szCs w:val="24"/>
              </w:rPr>
              <w:t>-</w:t>
            </w:r>
            <w:r w:rsidR="00096E02" w:rsidRPr="00E34313">
              <w:rPr>
                <w:rFonts w:cs="Arial"/>
                <w:color w:val="0A2F41" w:themeColor="accent1" w:themeShade="80"/>
                <w:sz w:val="24"/>
                <w:szCs w:val="24"/>
              </w:rPr>
              <w:t>term expected return</w:t>
            </w:r>
          </w:p>
        </w:tc>
      </w:tr>
      <w:tr w:rsidR="00C96EF9" w:rsidRPr="00BA1A60" w14:paraId="14A6374D" w14:textId="77777777" w:rsidTr="00E2623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63" w:type="dxa"/>
          </w:tcPr>
          <w:p w14:paraId="717CB09A" w14:textId="77777777" w:rsidR="00BA1A60" w:rsidRPr="00FD3194" w:rsidRDefault="00BA1A60" w:rsidP="00C31B64">
            <w:pPr>
              <w:autoSpaceDE w:val="0"/>
              <w:autoSpaceDN w:val="0"/>
              <w:adjustRightInd w:val="0"/>
              <w:spacing w:line="312" w:lineRule="auto"/>
              <w:rPr>
                <w:rFonts w:cs="Arial"/>
                <w:i/>
                <w:iCs/>
                <w:sz w:val="24"/>
                <w:szCs w:val="24"/>
              </w:rPr>
            </w:pPr>
            <w:r w:rsidRPr="00FD3194">
              <w:rPr>
                <w:rFonts w:cs="Arial"/>
                <w:sz w:val="24"/>
                <w:szCs w:val="24"/>
              </w:rPr>
              <w:t>Equities</w:t>
            </w:r>
          </w:p>
        </w:tc>
        <w:tc>
          <w:tcPr>
            <w:tcW w:w="1608" w:type="dxa"/>
            <w:vAlign w:val="center"/>
          </w:tcPr>
          <w:p w14:paraId="578FEAE5" w14:textId="1D935FC5" w:rsidR="00BA1A60" w:rsidRPr="00BA1A60" w:rsidRDefault="00152BB7" w:rsidP="00E26232">
            <w:pPr>
              <w:autoSpaceDE w:val="0"/>
              <w:autoSpaceDN w:val="0"/>
              <w:adjustRightInd w:val="0"/>
              <w:spacing w:line="312"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4"/>
                <w:szCs w:val="24"/>
              </w:rPr>
            </w:pPr>
            <w:r>
              <w:rPr>
                <w:rFonts w:cs="Arial"/>
                <w:color w:val="000000"/>
                <w:sz w:val="24"/>
                <w:szCs w:val="24"/>
              </w:rPr>
              <w:t>55</w:t>
            </w:r>
            <w:r w:rsidR="00BA1A60" w:rsidRPr="00BA1A60">
              <w:rPr>
                <w:rFonts w:cs="Arial"/>
                <w:color w:val="000000"/>
                <w:sz w:val="24"/>
                <w:szCs w:val="24"/>
              </w:rPr>
              <w:t>%</w:t>
            </w:r>
          </w:p>
        </w:tc>
        <w:tc>
          <w:tcPr>
            <w:tcW w:w="1935" w:type="dxa"/>
            <w:vAlign w:val="center"/>
          </w:tcPr>
          <w:p w14:paraId="6562B68F" w14:textId="50EC5165" w:rsidR="14AD1156" w:rsidRPr="00420D5F" w:rsidRDefault="00152BB7" w:rsidP="00E26232">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Pr>
                <w:rFonts w:cs="Arial"/>
                <w:color w:val="000000" w:themeColor="text1"/>
                <w:sz w:val="24"/>
                <w:szCs w:val="24"/>
              </w:rPr>
              <w:t>45</w:t>
            </w:r>
            <w:r w:rsidR="14AD1156" w:rsidRPr="00420D5F">
              <w:rPr>
                <w:rFonts w:cs="Arial"/>
                <w:color w:val="000000" w:themeColor="text1"/>
                <w:sz w:val="24"/>
                <w:szCs w:val="24"/>
              </w:rPr>
              <w:t xml:space="preserve">% - </w:t>
            </w:r>
            <w:r>
              <w:rPr>
                <w:rFonts w:cs="Arial"/>
                <w:color w:val="000000" w:themeColor="text1"/>
                <w:sz w:val="24"/>
                <w:szCs w:val="24"/>
              </w:rPr>
              <w:t>65</w:t>
            </w:r>
            <w:r w:rsidR="14AD1156" w:rsidRPr="00420D5F">
              <w:rPr>
                <w:rFonts w:cs="Arial"/>
                <w:color w:val="000000" w:themeColor="text1"/>
                <w:sz w:val="24"/>
                <w:szCs w:val="24"/>
              </w:rPr>
              <w:t>%</w:t>
            </w:r>
          </w:p>
        </w:tc>
        <w:tc>
          <w:tcPr>
            <w:tcW w:w="2853" w:type="dxa"/>
            <w:vAlign w:val="center"/>
          </w:tcPr>
          <w:p w14:paraId="47334336" w14:textId="77777777" w:rsidR="00BA1A60" w:rsidRPr="00BA1A60" w:rsidRDefault="00BA1A60" w:rsidP="00E26232">
            <w:pPr>
              <w:autoSpaceDE w:val="0"/>
              <w:autoSpaceDN w:val="0"/>
              <w:adjustRightInd w:val="0"/>
              <w:spacing w:line="312"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4"/>
                <w:szCs w:val="24"/>
              </w:rPr>
            </w:pPr>
            <w:r w:rsidRPr="25DECA6F">
              <w:rPr>
                <w:rFonts w:cs="Arial"/>
                <w:color w:val="000000" w:themeColor="text1"/>
                <w:sz w:val="24"/>
                <w:szCs w:val="24"/>
              </w:rPr>
              <w:t>Gilts + 3.5%</w:t>
            </w:r>
          </w:p>
        </w:tc>
      </w:tr>
      <w:tr w:rsidR="009B21B6" w:rsidRPr="00BA1A60" w14:paraId="367BE1B8" w14:textId="77777777" w:rsidTr="00E26232">
        <w:trPr>
          <w:trHeight w:val="284"/>
        </w:trPr>
        <w:tc>
          <w:tcPr>
            <w:cnfStyle w:val="001000000000" w:firstRow="0" w:lastRow="0" w:firstColumn="1" w:lastColumn="0" w:oddVBand="0" w:evenVBand="0" w:oddHBand="0" w:evenHBand="0" w:firstRowFirstColumn="0" w:firstRowLastColumn="0" w:lastRowFirstColumn="0" w:lastRowLastColumn="0"/>
            <w:tcW w:w="2363" w:type="dxa"/>
          </w:tcPr>
          <w:p w14:paraId="47A43FCB" w14:textId="77777777" w:rsidR="00BA1A60" w:rsidRPr="00FD3194" w:rsidRDefault="00BA1A60" w:rsidP="00C31B64">
            <w:pPr>
              <w:autoSpaceDE w:val="0"/>
              <w:autoSpaceDN w:val="0"/>
              <w:adjustRightInd w:val="0"/>
              <w:spacing w:line="312" w:lineRule="auto"/>
              <w:rPr>
                <w:rFonts w:cs="Arial"/>
                <w:i/>
                <w:iCs/>
                <w:sz w:val="24"/>
                <w:szCs w:val="24"/>
              </w:rPr>
            </w:pPr>
            <w:r w:rsidRPr="00FD3194">
              <w:rPr>
                <w:rFonts w:cs="Arial"/>
                <w:sz w:val="24"/>
                <w:szCs w:val="24"/>
              </w:rPr>
              <w:t>Other Real Assets</w:t>
            </w:r>
          </w:p>
        </w:tc>
        <w:tc>
          <w:tcPr>
            <w:tcW w:w="1608" w:type="dxa"/>
            <w:vAlign w:val="center"/>
          </w:tcPr>
          <w:p w14:paraId="033018C7" w14:textId="77777777" w:rsidR="00BA1A60" w:rsidRPr="00BA1A60" w:rsidRDefault="00BA1A60" w:rsidP="00E26232">
            <w:pPr>
              <w:autoSpaceDE w:val="0"/>
              <w:autoSpaceDN w:val="0"/>
              <w:adjustRightInd w:val="0"/>
              <w:spacing w:line="312"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4"/>
                <w:szCs w:val="24"/>
              </w:rPr>
            </w:pPr>
            <w:r w:rsidRPr="00BA1A60">
              <w:rPr>
                <w:rFonts w:cs="Arial"/>
                <w:color w:val="000000"/>
                <w:sz w:val="24"/>
                <w:szCs w:val="24"/>
              </w:rPr>
              <w:t>20%</w:t>
            </w:r>
          </w:p>
        </w:tc>
        <w:tc>
          <w:tcPr>
            <w:tcW w:w="1935" w:type="dxa"/>
            <w:vAlign w:val="center"/>
          </w:tcPr>
          <w:p w14:paraId="7BB4F939" w14:textId="3D97887C" w:rsidR="14AD1156" w:rsidRPr="00420D5F" w:rsidRDefault="14AD1156" w:rsidP="00E26232">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r w:rsidRPr="00420D5F">
              <w:rPr>
                <w:rFonts w:cs="Arial"/>
                <w:color w:val="000000" w:themeColor="text1"/>
                <w:sz w:val="24"/>
                <w:szCs w:val="24"/>
              </w:rPr>
              <w:t xml:space="preserve">10% - </w:t>
            </w:r>
            <w:r w:rsidR="009C25D2">
              <w:rPr>
                <w:rFonts w:cs="Arial"/>
                <w:color w:val="000000" w:themeColor="text1"/>
                <w:sz w:val="24"/>
                <w:szCs w:val="24"/>
              </w:rPr>
              <w:t>30</w:t>
            </w:r>
            <w:r w:rsidRPr="00420D5F">
              <w:rPr>
                <w:rFonts w:cs="Arial"/>
                <w:color w:val="000000" w:themeColor="text1"/>
                <w:sz w:val="24"/>
                <w:szCs w:val="24"/>
              </w:rPr>
              <w:t>%</w:t>
            </w:r>
          </w:p>
        </w:tc>
        <w:tc>
          <w:tcPr>
            <w:tcW w:w="2853" w:type="dxa"/>
            <w:vAlign w:val="center"/>
          </w:tcPr>
          <w:p w14:paraId="67334F73" w14:textId="77777777" w:rsidR="00BA1A60" w:rsidRPr="00BA1A60" w:rsidRDefault="00BA1A60" w:rsidP="00E26232">
            <w:pPr>
              <w:autoSpaceDE w:val="0"/>
              <w:autoSpaceDN w:val="0"/>
              <w:adjustRightInd w:val="0"/>
              <w:spacing w:line="312"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4"/>
                <w:szCs w:val="24"/>
              </w:rPr>
            </w:pPr>
            <w:r w:rsidRPr="25DECA6F">
              <w:rPr>
                <w:rFonts w:cs="Arial"/>
                <w:color w:val="000000" w:themeColor="text1"/>
                <w:sz w:val="24"/>
                <w:szCs w:val="24"/>
              </w:rPr>
              <w:t>Gilts + 2.5%</w:t>
            </w:r>
          </w:p>
        </w:tc>
      </w:tr>
      <w:tr w:rsidR="00C96EF9" w:rsidRPr="00BA1A60" w14:paraId="3CD8AC8E" w14:textId="77777777" w:rsidTr="00E2623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63" w:type="dxa"/>
          </w:tcPr>
          <w:p w14:paraId="498F32C0" w14:textId="3A5E8855" w:rsidR="00BA1A60" w:rsidRPr="00FD3194" w:rsidRDefault="00152BB7" w:rsidP="00C31B64">
            <w:pPr>
              <w:autoSpaceDE w:val="0"/>
              <w:autoSpaceDN w:val="0"/>
              <w:adjustRightInd w:val="0"/>
              <w:spacing w:line="312" w:lineRule="auto"/>
              <w:rPr>
                <w:rFonts w:cs="Arial"/>
                <w:i/>
                <w:iCs/>
                <w:sz w:val="24"/>
                <w:szCs w:val="24"/>
              </w:rPr>
            </w:pPr>
            <w:r w:rsidRPr="00FD3194">
              <w:rPr>
                <w:rFonts w:cs="Arial"/>
                <w:sz w:val="24"/>
                <w:szCs w:val="24"/>
              </w:rPr>
              <w:t>Sovereign</w:t>
            </w:r>
          </w:p>
        </w:tc>
        <w:tc>
          <w:tcPr>
            <w:tcW w:w="1608" w:type="dxa"/>
            <w:vAlign w:val="center"/>
          </w:tcPr>
          <w:p w14:paraId="159AC09A" w14:textId="293D0F6C" w:rsidR="00BA1A60" w:rsidRPr="00BA1A60" w:rsidRDefault="00BA1A60" w:rsidP="00E26232">
            <w:pPr>
              <w:autoSpaceDE w:val="0"/>
              <w:autoSpaceDN w:val="0"/>
              <w:adjustRightInd w:val="0"/>
              <w:spacing w:line="312"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4"/>
                <w:szCs w:val="24"/>
              </w:rPr>
            </w:pPr>
            <w:r w:rsidRPr="00BA1A60">
              <w:rPr>
                <w:rFonts w:cs="Arial"/>
                <w:color w:val="000000"/>
                <w:sz w:val="24"/>
                <w:szCs w:val="24"/>
              </w:rPr>
              <w:t>1</w:t>
            </w:r>
            <w:r w:rsidR="00152BB7">
              <w:rPr>
                <w:rFonts w:cs="Arial"/>
                <w:color w:val="000000"/>
                <w:sz w:val="24"/>
                <w:szCs w:val="24"/>
              </w:rPr>
              <w:t>5</w:t>
            </w:r>
            <w:r w:rsidRPr="00BA1A60">
              <w:rPr>
                <w:rFonts w:cs="Arial"/>
                <w:color w:val="000000"/>
                <w:sz w:val="24"/>
                <w:szCs w:val="24"/>
              </w:rPr>
              <w:t>%</w:t>
            </w:r>
          </w:p>
        </w:tc>
        <w:tc>
          <w:tcPr>
            <w:tcW w:w="1935" w:type="dxa"/>
            <w:vAlign w:val="center"/>
          </w:tcPr>
          <w:p w14:paraId="1201A408" w14:textId="3848815C" w:rsidR="14AD1156" w:rsidRPr="00420D5F" w:rsidRDefault="00152BB7" w:rsidP="00E26232">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Pr>
                <w:rFonts w:cs="Arial"/>
                <w:color w:val="000000" w:themeColor="text1"/>
                <w:sz w:val="24"/>
                <w:szCs w:val="24"/>
              </w:rPr>
              <w:t>5</w:t>
            </w:r>
            <w:r w:rsidR="14AD1156" w:rsidRPr="00420D5F">
              <w:rPr>
                <w:rFonts w:cs="Arial"/>
                <w:color w:val="000000" w:themeColor="text1"/>
                <w:sz w:val="24"/>
                <w:szCs w:val="24"/>
              </w:rPr>
              <w:t xml:space="preserve">% - </w:t>
            </w:r>
            <w:r w:rsidR="009C25D2">
              <w:rPr>
                <w:rFonts w:cs="Arial"/>
                <w:color w:val="000000" w:themeColor="text1"/>
                <w:sz w:val="24"/>
                <w:szCs w:val="24"/>
              </w:rPr>
              <w:t>2</w:t>
            </w:r>
            <w:r>
              <w:rPr>
                <w:rFonts w:cs="Arial"/>
                <w:color w:val="000000" w:themeColor="text1"/>
                <w:sz w:val="24"/>
                <w:szCs w:val="24"/>
              </w:rPr>
              <w:t>5</w:t>
            </w:r>
            <w:r w:rsidR="14AD1156" w:rsidRPr="00420D5F">
              <w:rPr>
                <w:rFonts w:cs="Arial"/>
                <w:color w:val="000000" w:themeColor="text1"/>
                <w:sz w:val="24"/>
                <w:szCs w:val="24"/>
              </w:rPr>
              <w:t>%</w:t>
            </w:r>
          </w:p>
        </w:tc>
        <w:tc>
          <w:tcPr>
            <w:tcW w:w="2853" w:type="dxa"/>
            <w:vAlign w:val="center"/>
          </w:tcPr>
          <w:p w14:paraId="6CDB870B" w14:textId="77777777" w:rsidR="00BA1A60" w:rsidRPr="00BA1A60" w:rsidRDefault="00BA1A60" w:rsidP="00E26232">
            <w:pPr>
              <w:autoSpaceDE w:val="0"/>
              <w:autoSpaceDN w:val="0"/>
              <w:adjustRightInd w:val="0"/>
              <w:spacing w:line="312"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4"/>
                <w:szCs w:val="24"/>
              </w:rPr>
            </w:pPr>
            <w:r w:rsidRPr="25DECA6F">
              <w:rPr>
                <w:rFonts w:cs="Arial"/>
                <w:color w:val="000000" w:themeColor="text1"/>
                <w:sz w:val="24"/>
                <w:szCs w:val="24"/>
              </w:rPr>
              <w:t>Gilts + 1.0%</w:t>
            </w:r>
          </w:p>
        </w:tc>
      </w:tr>
      <w:tr w:rsidR="009B21B6" w:rsidRPr="00BA1A60" w14:paraId="6CC0A5A8" w14:textId="77777777" w:rsidTr="00E26232">
        <w:trPr>
          <w:trHeight w:val="284"/>
        </w:trPr>
        <w:tc>
          <w:tcPr>
            <w:cnfStyle w:val="001000000000" w:firstRow="0" w:lastRow="0" w:firstColumn="1" w:lastColumn="0" w:oddVBand="0" w:evenVBand="0" w:oddHBand="0" w:evenHBand="0" w:firstRowFirstColumn="0" w:firstRowLastColumn="0" w:lastRowFirstColumn="0" w:lastRowLastColumn="0"/>
            <w:tcW w:w="2363" w:type="dxa"/>
          </w:tcPr>
          <w:p w14:paraId="5F608B4A" w14:textId="01AB5B6D" w:rsidR="00BA1A60" w:rsidRPr="00FD3194" w:rsidRDefault="00152BB7" w:rsidP="00C31B64">
            <w:pPr>
              <w:autoSpaceDE w:val="0"/>
              <w:autoSpaceDN w:val="0"/>
              <w:adjustRightInd w:val="0"/>
              <w:spacing w:line="312" w:lineRule="auto"/>
              <w:rPr>
                <w:rFonts w:cs="Arial"/>
                <w:sz w:val="24"/>
                <w:szCs w:val="24"/>
                <w:u w:val="single"/>
              </w:rPr>
            </w:pPr>
            <w:r w:rsidRPr="00FD3194">
              <w:rPr>
                <w:rFonts w:cs="Arial"/>
                <w:sz w:val="24"/>
                <w:szCs w:val="24"/>
              </w:rPr>
              <w:t>Credit</w:t>
            </w:r>
          </w:p>
        </w:tc>
        <w:tc>
          <w:tcPr>
            <w:tcW w:w="1608" w:type="dxa"/>
            <w:vAlign w:val="center"/>
          </w:tcPr>
          <w:p w14:paraId="15CC8F92" w14:textId="1CA721C1" w:rsidR="00BA1A60" w:rsidRPr="00BA1A60" w:rsidRDefault="00152BB7" w:rsidP="00E26232">
            <w:pPr>
              <w:autoSpaceDE w:val="0"/>
              <w:autoSpaceDN w:val="0"/>
              <w:adjustRightInd w:val="0"/>
              <w:spacing w:line="312"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4"/>
                <w:szCs w:val="24"/>
              </w:rPr>
            </w:pPr>
            <w:r>
              <w:rPr>
                <w:rFonts w:cs="Arial"/>
                <w:color w:val="000000"/>
                <w:sz w:val="24"/>
                <w:szCs w:val="24"/>
              </w:rPr>
              <w:t>8</w:t>
            </w:r>
            <w:r w:rsidR="00BA1A60" w:rsidRPr="00BA1A60">
              <w:rPr>
                <w:rFonts w:cs="Arial"/>
                <w:color w:val="000000"/>
                <w:sz w:val="24"/>
                <w:szCs w:val="24"/>
              </w:rPr>
              <w:t>%</w:t>
            </w:r>
          </w:p>
        </w:tc>
        <w:tc>
          <w:tcPr>
            <w:tcW w:w="1935" w:type="dxa"/>
            <w:vAlign w:val="center"/>
          </w:tcPr>
          <w:p w14:paraId="3695F6C7" w14:textId="1CABBDB0" w:rsidR="14AD1156" w:rsidRPr="00420D5F" w:rsidRDefault="14AD1156" w:rsidP="00E26232">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r w:rsidRPr="00420D5F">
              <w:rPr>
                <w:rFonts w:cs="Arial"/>
                <w:color w:val="000000" w:themeColor="text1"/>
                <w:sz w:val="24"/>
                <w:szCs w:val="24"/>
              </w:rPr>
              <w:t>0% - 20%</w:t>
            </w:r>
          </w:p>
        </w:tc>
        <w:tc>
          <w:tcPr>
            <w:tcW w:w="2853" w:type="dxa"/>
            <w:vAlign w:val="center"/>
          </w:tcPr>
          <w:p w14:paraId="63AC86EA" w14:textId="77777777" w:rsidR="00BA1A60" w:rsidRPr="00BA1A60" w:rsidRDefault="00BA1A60" w:rsidP="00E26232">
            <w:pPr>
              <w:autoSpaceDE w:val="0"/>
              <w:autoSpaceDN w:val="0"/>
              <w:adjustRightInd w:val="0"/>
              <w:spacing w:line="312"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4"/>
                <w:szCs w:val="24"/>
              </w:rPr>
            </w:pPr>
            <w:r w:rsidRPr="25DECA6F">
              <w:rPr>
                <w:rFonts w:cs="Arial"/>
                <w:color w:val="000000" w:themeColor="text1"/>
                <w:sz w:val="24"/>
                <w:szCs w:val="24"/>
              </w:rPr>
              <w:t>Gilts + 0.0%</w:t>
            </w:r>
          </w:p>
        </w:tc>
      </w:tr>
      <w:tr w:rsidR="00C96EF9" w:rsidRPr="00BA1A60" w14:paraId="2266ACD9" w14:textId="77777777" w:rsidTr="00E2623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63" w:type="dxa"/>
          </w:tcPr>
          <w:p w14:paraId="35A01864" w14:textId="77777777" w:rsidR="00BA1A60" w:rsidRPr="00FD3194" w:rsidRDefault="00BA1A60" w:rsidP="00C31B64">
            <w:pPr>
              <w:autoSpaceDE w:val="0"/>
              <w:autoSpaceDN w:val="0"/>
              <w:adjustRightInd w:val="0"/>
              <w:spacing w:line="312" w:lineRule="auto"/>
              <w:rPr>
                <w:rFonts w:cs="Arial"/>
                <w:i/>
                <w:iCs/>
                <w:sz w:val="24"/>
                <w:szCs w:val="24"/>
              </w:rPr>
            </w:pPr>
            <w:r w:rsidRPr="00FD3194">
              <w:rPr>
                <w:rFonts w:cs="Arial"/>
                <w:sz w:val="24"/>
                <w:szCs w:val="24"/>
              </w:rPr>
              <w:t>Cash</w:t>
            </w:r>
          </w:p>
        </w:tc>
        <w:tc>
          <w:tcPr>
            <w:tcW w:w="1608" w:type="dxa"/>
            <w:vAlign w:val="center"/>
          </w:tcPr>
          <w:p w14:paraId="59D47FA1" w14:textId="5555F627" w:rsidR="00BA1A60" w:rsidRPr="00BA1A60" w:rsidRDefault="00152BB7" w:rsidP="00E26232">
            <w:pPr>
              <w:autoSpaceDE w:val="0"/>
              <w:autoSpaceDN w:val="0"/>
              <w:adjustRightInd w:val="0"/>
              <w:spacing w:line="312"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4"/>
                <w:szCs w:val="24"/>
              </w:rPr>
            </w:pPr>
            <w:r>
              <w:rPr>
                <w:rFonts w:cs="Arial"/>
                <w:color w:val="000000"/>
                <w:sz w:val="24"/>
                <w:szCs w:val="24"/>
              </w:rPr>
              <w:t>2</w:t>
            </w:r>
            <w:r w:rsidR="00BA1A60" w:rsidRPr="00BA1A60">
              <w:rPr>
                <w:rFonts w:cs="Arial"/>
                <w:color w:val="000000"/>
                <w:sz w:val="24"/>
                <w:szCs w:val="24"/>
              </w:rPr>
              <w:t>%</w:t>
            </w:r>
          </w:p>
        </w:tc>
        <w:tc>
          <w:tcPr>
            <w:tcW w:w="1935" w:type="dxa"/>
            <w:vAlign w:val="center"/>
          </w:tcPr>
          <w:p w14:paraId="7F203AE2" w14:textId="7A74F128" w:rsidR="14AD1156" w:rsidRPr="00420D5F" w:rsidRDefault="14AD1156" w:rsidP="00E26232">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0322DF0E">
              <w:rPr>
                <w:rFonts w:cs="Arial"/>
                <w:color w:val="000000" w:themeColor="text1"/>
                <w:sz w:val="24"/>
                <w:szCs w:val="24"/>
              </w:rPr>
              <w:t>0% - 1</w:t>
            </w:r>
            <w:r w:rsidR="11657931" w:rsidRPr="0322DF0E">
              <w:rPr>
                <w:rFonts w:cs="Arial"/>
                <w:color w:val="000000" w:themeColor="text1"/>
                <w:sz w:val="24"/>
                <w:szCs w:val="24"/>
              </w:rPr>
              <w:t>5</w:t>
            </w:r>
            <w:r w:rsidRPr="0322DF0E">
              <w:rPr>
                <w:rFonts w:cs="Arial"/>
                <w:color w:val="000000" w:themeColor="text1"/>
                <w:sz w:val="24"/>
                <w:szCs w:val="24"/>
              </w:rPr>
              <w:t>%</w:t>
            </w:r>
          </w:p>
        </w:tc>
        <w:tc>
          <w:tcPr>
            <w:tcW w:w="2853" w:type="dxa"/>
            <w:vAlign w:val="center"/>
          </w:tcPr>
          <w:p w14:paraId="48313262" w14:textId="77777777" w:rsidR="00BA1A60" w:rsidRPr="00BA1A60" w:rsidRDefault="00BA1A60" w:rsidP="00E26232">
            <w:pPr>
              <w:autoSpaceDE w:val="0"/>
              <w:autoSpaceDN w:val="0"/>
              <w:adjustRightInd w:val="0"/>
              <w:spacing w:line="312"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4"/>
                <w:szCs w:val="24"/>
              </w:rPr>
            </w:pPr>
            <w:r w:rsidRPr="25DECA6F">
              <w:rPr>
                <w:rFonts w:cs="Arial"/>
                <w:color w:val="000000" w:themeColor="text1"/>
                <w:sz w:val="24"/>
                <w:szCs w:val="24"/>
              </w:rPr>
              <w:t>0.0%</w:t>
            </w:r>
          </w:p>
        </w:tc>
      </w:tr>
      <w:tr w:rsidR="009B21B6" w:rsidRPr="00BA1A60" w14:paraId="7FB53C7A" w14:textId="77777777" w:rsidTr="00E26232">
        <w:trPr>
          <w:trHeight w:val="284"/>
        </w:trPr>
        <w:tc>
          <w:tcPr>
            <w:cnfStyle w:val="001000000000" w:firstRow="0" w:lastRow="0" w:firstColumn="1" w:lastColumn="0" w:oddVBand="0" w:evenVBand="0" w:oddHBand="0" w:evenHBand="0" w:firstRowFirstColumn="0" w:firstRowLastColumn="0" w:lastRowFirstColumn="0" w:lastRowLastColumn="0"/>
            <w:tcW w:w="2363" w:type="dxa"/>
          </w:tcPr>
          <w:p w14:paraId="5801D31A" w14:textId="77777777" w:rsidR="00BA1A60" w:rsidRPr="00BA1A60" w:rsidRDefault="00BA1A60" w:rsidP="00C31B64">
            <w:pPr>
              <w:autoSpaceDE w:val="0"/>
              <w:autoSpaceDN w:val="0"/>
              <w:adjustRightInd w:val="0"/>
              <w:spacing w:line="312" w:lineRule="auto"/>
              <w:rPr>
                <w:rFonts w:cs="Arial"/>
                <w:b w:val="0"/>
                <w:bCs w:val="0"/>
                <w:i/>
                <w:iCs/>
                <w:sz w:val="24"/>
                <w:szCs w:val="24"/>
              </w:rPr>
            </w:pPr>
            <w:r w:rsidRPr="00BA1A60">
              <w:rPr>
                <w:rFonts w:cs="Arial"/>
                <w:sz w:val="24"/>
                <w:szCs w:val="24"/>
              </w:rPr>
              <w:t>Totals</w:t>
            </w:r>
          </w:p>
        </w:tc>
        <w:tc>
          <w:tcPr>
            <w:tcW w:w="1608" w:type="dxa"/>
            <w:vAlign w:val="center"/>
          </w:tcPr>
          <w:p w14:paraId="590C7738" w14:textId="77777777" w:rsidR="00BA1A60" w:rsidRPr="00BA1A60" w:rsidRDefault="00BA1A60" w:rsidP="00E26232">
            <w:pPr>
              <w:autoSpaceDE w:val="0"/>
              <w:autoSpaceDN w:val="0"/>
              <w:adjustRightInd w:val="0"/>
              <w:spacing w:line="312" w:lineRule="auto"/>
              <w:jc w:val="right"/>
              <w:cnfStyle w:val="000000000000" w:firstRow="0" w:lastRow="0" w:firstColumn="0" w:lastColumn="0" w:oddVBand="0" w:evenVBand="0" w:oddHBand="0" w:evenHBand="0" w:firstRowFirstColumn="0" w:firstRowLastColumn="0" w:lastRowFirstColumn="0" w:lastRowLastColumn="0"/>
              <w:rPr>
                <w:rFonts w:cs="Arial"/>
                <w:b/>
                <w:color w:val="000000"/>
                <w:sz w:val="24"/>
                <w:szCs w:val="24"/>
              </w:rPr>
            </w:pPr>
            <w:r w:rsidRPr="00BA1A60">
              <w:rPr>
                <w:rFonts w:cs="Arial"/>
                <w:b/>
                <w:color w:val="000000"/>
                <w:sz w:val="24"/>
                <w:szCs w:val="24"/>
              </w:rPr>
              <w:t>100%</w:t>
            </w:r>
          </w:p>
        </w:tc>
        <w:tc>
          <w:tcPr>
            <w:tcW w:w="1935" w:type="dxa"/>
            <w:vAlign w:val="center"/>
          </w:tcPr>
          <w:p w14:paraId="3F3CB700" w14:textId="423C5776" w:rsidR="14AD1156" w:rsidRDefault="14AD1156" w:rsidP="00E26232">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
                <w:color w:val="000000" w:themeColor="text1"/>
                <w:sz w:val="24"/>
                <w:szCs w:val="24"/>
                <w:highlight w:val="yellow"/>
              </w:rPr>
            </w:pPr>
          </w:p>
        </w:tc>
        <w:tc>
          <w:tcPr>
            <w:tcW w:w="2853" w:type="dxa"/>
            <w:vAlign w:val="center"/>
          </w:tcPr>
          <w:p w14:paraId="4E4672F7" w14:textId="77777777" w:rsidR="00BA1A60" w:rsidRPr="00BA1A60" w:rsidRDefault="00BA1A60" w:rsidP="00E26232">
            <w:pPr>
              <w:autoSpaceDE w:val="0"/>
              <w:autoSpaceDN w:val="0"/>
              <w:adjustRightInd w:val="0"/>
              <w:spacing w:line="312" w:lineRule="auto"/>
              <w:jc w:val="right"/>
              <w:cnfStyle w:val="000000000000" w:firstRow="0" w:lastRow="0" w:firstColumn="0" w:lastColumn="0" w:oddVBand="0" w:evenVBand="0" w:oddHBand="0" w:evenHBand="0" w:firstRowFirstColumn="0" w:firstRowLastColumn="0" w:lastRowFirstColumn="0" w:lastRowLastColumn="0"/>
              <w:rPr>
                <w:rFonts w:cs="Arial"/>
                <w:b/>
                <w:color w:val="000000"/>
                <w:sz w:val="24"/>
                <w:szCs w:val="24"/>
              </w:rPr>
            </w:pPr>
            <w:r w:rsidRPr="25DECA6F">
              <w:rPr>
                <w:rFonts w:cs="Arial"/>
                <w:b/>
                <w:color w:val="000000" w:themeColor="text1"/>
                <w:sz w:val="24"/>
                <w:szCs w:val="24"/>
              </w:rPr>
              <w:t>Gilts + 2.8%</w:t>
            </w:r>
          </w:p>
        </w:tc>
      </w:tr>
    </w:tbl>
    <w:p w14:paraId="703950D6" w14:textId="397ED31E" w:rsidR="00BA1A60" w:rsidRPr="00BA1A60" w:rsidRDefault="00BA1A60" w:rsidP="00C31B64">
      <w:pPr>
        <w:shd w:val="clear" w:color="auto" w:fill="FFFFFF" w:themeFill="background1"/>
        <w:autoSpaceDE w:val="0"/>
        <w:autoSpaceDN w:val="0"/>
        <w:adjustRightInd w:val="0"/>
        <w:spacing w:after="0"/>
        <w:rPr>
          <w:rFonts w:ascii="Arial" w:hAnsi="Arial" w:cs="Arial"/>
          <w:sz w:val="24"/>
          <w:szCs w:val="24"/>
        </w:rPr>
      </w:pPr>
      <w:r w:rsidRPr="15EE9CB1">
        <w:rPr>
          <w:rFonts w:ascii="Arial" w:eastAsiaTheme="majorEastAsia" w:hAnsi="Arial" w:cs="Arial"/>
          <w:b/>
          <w:bCs/>
          <w:sz w:val="24"/>
          <w:szCs w:val="24"/>
        </w:rPr>
        <w:lastRenderedPageBreak/>
        <w:t>Equities</w:t>
      </w:r>
      <w:r w:rsidRPr="15EE9CB1">
        <w:rPr>
          <w:rFonts w:ascii="Arial" w:hAnsi="Arial" w:cs="Arial"/>
          <w:sz w:val="24"/>
          <w:szCs w:val="24"/>
        </w:rPr>
        <w:t xml:space="preserve"> include public and private equity in the UK and global markets. Investment in equities is designed to capitalise on the returns that come from investing in successful businesses. The return target for equities is Gilts plus 3.5%. </w:t>
      </w:r>
      <w:r w:rsidR="535AC663" w:rsidRPr="15EE9CB1">
        <w:rPr>
          <w:rFonts w:ascii="Arial" w:hAnsi="Arial" w:cs="Arial"/>
          <w:sz w:val="24"/>
          <w:szCs w:val="24"/>
        </w:rPr>
        <w:t>T</w:t>
      </w:r>
      <w:r w:rsidRPr="15EE9CB1">
        <w:rPr>
          <w:rFonts w:ascii="Arial" w:hAnsi="Arial" w:cs="Arial"/>
          <w:sz w:val="24"/>
          <w:szCs w:val="24"/>
        </w:rPr>
        <w:t xml:space="preserve">he Fund </w:t>
      </w:r>
      <w:r w:rsidR="73EED11B" w:rsidRPr="15EE9CB1">
        <w:rPr>
          <w:rFonts w:ascii="Arial" w:hAnsi="Arial" w:cs="Arial"/>
          <w:sz w:val="24"/>
          <w:szCs w:val="24"/>
        </w:rPr>
        <w:t xml:space="preserve">favours equity vehicles </w:t>
      </w:r>
      <w:r w:rsidRPr="15EE9CB1">
        <w:rPr>
          <w:rFonts w:ascii="Arial" w:hAnsi="Arial" w:cs="Arial"/>
          <w:sz w:val="24"/>
          <w:szCs w:val="24"/>
        </w:rPr>
        <w:t>that match the returns from equity benchmarks but with less than benchmark risk. The</w:t>
      </w:r>
      <w:r w:rsidR="34F9F8EE" w:rsidRPr="15EE9CB1">
        <w:rPr>
          <w:rFonts w:ascii="Arial" w:hAnsi="Arial" w:cs="Arial"/>
          <w:sz w:val="24"/>
          <w:szCs w:val="24"/>
        </w:rPr>
        <w:t xml:space="preserve"> range of vehicles used </w:t>
      </w:r>
      <w:r w:rsidR="50643BF3" w:rsidRPr="15EE9CB1">
        <w:rPr>
          <w:rFonts w:ascii="Arial" w:hAnsi="Arial" w:cs="Arial"/>
          <w:sz w:val="24"/>
          <w:szCs w:val="24"/>
        </w:rPr>
        <w:t>d</w:t>
      </w:r>
      <w:r w:rsidRPr="15EE9CB1">
        <w:rPr>
          <w:rFonts w:ascii="Arial" w:hAnsi="Arial" w:cs="Arial"/>
          <w:sz w:val="24"/>
          <w:szCs w:val="24"/>
        </w:rPr>
        <w:t>eliver diversification through characteristics such as manager</w:t>
      </w:r>
      <w:r w:rsidR="4488426D" w:rsidRPr="15EE9CB1">
        <w:rPr>
          <w:rFonts w:ascii="Arial" w:hAnsi="Arial" w:cs="Arial"/>
          <w:sz w:val="24"/>
          <w:szCs w:val="24"/>
        </w:rPr>
        <w:t xml:space="preserve"> approach</w:t>
      </w:r>
      <w:r w:rsidR="00D434EA" w:rsidRPr="15EE9CB1">
        <w:rPr>
          <w:rFonts w:ascii="Arial" w:hAnsi="Arial" w:cs="Arial"/>
          <w:sz w:val="24"/>
          <w:szCs w:val="24"/>
        </w:rPr>
        <w:t>,</w:t>
      </w:r>
      <w:r w:rsidRPr="15EE9CB1">
        <w:rPr>
          <w:rFonts w:ascii="Arial" w:hAnsi="Arial" w:cs="Arial"/>
          <w:sz w:val="24"/>
          <w:szCs w:val="24"/>
        </w:rPr>
        <w:t xml:space="preserve"> </w:t>
      </w:r>
      <w:r w:rsidR="0318ECD8" w:rsidRPr="15EE9CB1">
        <w:rPr>
          <w:rFonts w:ascii="Arial" w:hAnsi="Arial" w:cs="Arial"/>
          <w:sz w:val="24"/>
          <w:szCs w:val="24"/>
        </w:rPr>
        <w:t xml:space="preserve">investment theme, investment </w:t>
      </w:r>
      <w:r w:rsidRPr="15EE9CB1">
        <w:rPr>
          <w:rFonts w:ascii="Arial" w:hAnsi="Arial" w:cs="Arial"/>
          <w:sz w:val="24"/>
          <w:szCs w:val="24"/>
        </w:rPr>
        <w:t>style, market cap, geographic and sectoral stock selection</w:t>
      </w:r>
      <w:r w:rsidR="007A6061" w:rsidRPr="15EE9CB1">
        <w:rPr>
          <w:rFonts w:ascii="Arial" w:hAnsi="Arial" w:cs="Arial"/>
          <w:sz w:val="24"/>
          <w:szCs w:val="24"/>
        </w:rPr>
        <w:t xml:space="preserve">. </w:t>
      </w:r>
      <w:r w:rsidR="1821D9DB" w:rsidRPr="15EE9CB1">
        <w:rPr>
          <w:rFonts w:ascii="Arial" w:hAnsi="Arial" w:cs="Arial"/>
          <w:sz w:val="24"/>
          <w:szCs w:val="24"/>
        </w:rPr>
        <w:t xml:space="preserve"> </w:t>
      </w:r>
    </w:p>
    <w:p w14:paraId="61DF132F" w14:textId="77777777" w:rsidR="00BA1A60" w:rsidRPr="00BA1A60" w:rsidRDefault="00BA1A60" w:rsidP="00C31B64">
      <w:pPr>
        <w:shd w:val="clear" w:color="auto" w:fill="FFFFFF" w:themeFill="background1"/>
        <w:autoSpaceDE w:val="0"/>
        <w:autoSpaceDN w:val="0"/>
        <w:adjustRightInd w:val="0"/>
        <w:spacing w:after="0"/>
        <w:rPr>
          <w:rFonts w:ascii="Arial" w:hAnsi="Arial" w:cs="Arial"/>
          <w:sz w:val="24"/>
          <w:szCs w:val="24"/>
        </w:rPr>
      </w:pPr>
    </w:p>
    <w:p w14:paraId="1B7A212A" w14:textId="0E6B84EC" w:rsidR="00BA1A60" w:rsidRDefault="00BA1A60" w:rsidP="00C31B64">
      <w:pPr>
        <w:shd w:val="clear" w:color="auto" w:fill="FFFFFF" w:themeFill="background1"/>
        <w:autoSpaceDE w:val="0"/>
        <w:autoSpaceDN w:val="0"/>
        <w:adjustRightInd w:val="0"/>
        <w:spacing w:after="0"/>
        <w:rPr>
          <w:rFonts w:ascii="Arial" w:hAnsi="Arial" w:cs="Arial"/>
          <w:sz w:val="24"/>
          <w:szCs w:val="24"/>
        </w:rPr>
      </w:pPr>
      <w:r w:rsidRPr="15EE9CB1">
        <w:rPr>
          <w:rFonts w:ascii="Arial" w:eastAsiaTheme="majorEastAsia" w:hAnsi="Arial" w:cs="Arial"/>
          <w:b/>
          <w:bCs/>
          <w:sz w:val="24"/>
          <w:szCs w:val="24"/>
        </w:rPr>
        <w:t>Other Real Assets</w:t>
      </w:r>
      <w:r w:rsidRPr="15EE9CB1">
        <w:rPr>
          <w:rFonts w:ascii="Arial" w:hAnsi="Arial" w:cs="Arial"/>
          <w:sz w:val="24"/>
          <w:szCs w:val="24"/>
        </w:rPr>
        <w:t xml:space="preserve"> include Infrastructure</w:t>
      </w:r>
      <w:r w:rsidR="00B3676A" w:rsidRPr="15EE9CB1">
        <w:rPr>
          <w:rFonts w:ascii="Arial" w:hAnsi="Arial" w:cs="Arial"/>
          <w:sz w:val="24"/>
          <w:szCs w:val="24"/>
        </w:rPr>
        <w:t>, Timberland</w:t>
      </w:r>
      <w:r w:rsidR="7326C1C8" w:rsidRPr="15EE9CB1">
        <w:rPr>
          <w:rFonts w:ascii="Arial" w:hAnsi="Arial" w:cs="Arial"/>
          <w:sz w:val="24"/>
          <w:szCs w:val="24"/>
        </w:rPr>
        <w:t xml:space="preserve"> </w:t>
      </w:r>
      <w:r w:rsidRPr="15EE9CB1">
        <w:rPr>
          <w:rFonts w:ascii="Arial" w:hAnsi="Arial" w:cs="Arial"/>
          <w:sz w:val="24"/>
          <w:szCs w:val="24"/>
        </w:rPr>
        <w:t xml:space="preserve">and Property. These </w:t>
      </w:r>
      <w:r w:rsidR="06664AF2" w:rsidRPr="15EE9CB1">
        <w:rPr>
          <w:rFonts w:ascii="Arial" w:hAnsi="Arial" w:cs="Arial"/>
          <w:sz w:val="24"/>
          <w:szCs w:val="24"/>
        </w:rPr>
        <w:t xml:space="preserve">are private market </w:t>
      </w:r>
      <w:r w:rsidRPr="15EE9CB1">
        <w:rPr>
          <w:rFonts w:ascii="Arial" w:hAnsi="Arial" w:cs="Arial"/>
          <w:sz w:val="24"/>
          <w:szCs w:val="24"/>
        </w:rPr>
        <w:t xml:space="preserve">assets designed to deliver stable, lower risk returns throughout the </w:t>
      </w:r>
      <w:r w:rsidR="263F9D37" w:rsidRPr="15EE9CB1">
        <w:rPr>
          <w:rFonts w:ascii="Arial" w:hAnsi="Arial" w:cs="Arial"/>
          <w:sz w:val="24"/>
          <w:szCs w:val="24"/>
        </w:rPr>
        <w:t>high</w:t>
      </w:r>
      <w:r w:rsidR="3DC0B1F1" w:rsidRPr="15EE9CB1">
        <w:rPr>
          <w:rFonts w:ascii="Arial" w:hAnsi="Arial" w:cs="Arial"/>
          <w:sz w:val="24"/>
          <w:szCs w:val="24"/>
        </w:rPr>
        <w:t>s</w:t>
      </w:r>
      <w:r w:rsidRPr="15EE9CB1">
        <w:rPr>
          <w:rFonts w:ascii="Arial" w:hAnsi="Arial" w:cs="Arial"/>
          <w:sz w:val="24"/>
          <w:szCs w:val="24"/>
        </w:rPr>
        <w:t xml:space="preserve"> and lows of the economic cycle</w:t>
      </w:r>
      <w:r w:rsidR="6F7D9E7C" w:rsidRPr="15EE9CB1">
        <w:rPr>
          <w:rFonts w:ascii="Arial" w:hAnsi="Arial" w:cs="Arial"/>
          <w:sz w:val="24"/>
          <w:szCs w:val="24"/>
        </w:rPr>
        <w:t xml:space="preserve"> with some inflation linkage</w:t>
      </w:r>
      <w:r w:rsidR="21E1D78B" w:rsidRPr="15EE9CB1">
        <w:rPr>
          <w:rFonts w:ascii="Arial" w:hAnsi="Arial" w:cs="Arial"/>
          <w:sz w:val="24"/>
          <w:szCs w:val="24"/>
        </w:rPr>
        <w:t xml:space="preserve">. </w:t>
      </w:r>
      <w:r w:rsidR="36B621C8" w:rsidRPr="15EE9CB1">
        <w:rPr>
          <w:rFonts w:ascii="Arial" w:hAnsi="Arial" w:cs="Arial"/>
          <w:sz w:val="24"/>
          <w:szCs w:val="24"/>
        </w:rPr>
        <w:t>I</w:t>
      </w:r>
      <w:r w:rsidR="728290A4" w:rsidRPr="15EE9CB1">
        <w:rPr>
          <w:rFonts w:ascii="Arial" w:hAnsi="Arial" w:cs="Arial"/>
          <w:sz w:val="24"/>
          <w:szCs w:val="24"/>
        </w:rPr>
        <w:t xml:space="preserve">nfrastructure </w:t>
      </w:r>
      <w:r w:rsidR="090388FA" w:rsidRPr="15EE9CB1">
        <w:rPr>
          <w:rFonts w:ascii="Arial" w:hAnsi="Arial" w:cs="Arial"/>
          <w:sz w:val="24"/>
          <w:szCs w:val="24"/>
        </w:rPr>
        <w:t xml:space="preserve">may </w:t>
      </w:r>
      <w:r w:rsidR="21E1D78B" w:rsidRPr="15EE9CB1">
        <w:rPr>
          <w:rFonts w:ascii="Arial" w:hAnsi="Arial" w:cs="Arial"/>
          <w:sz w:val="24"/>
          <w:szCs w:val="24"/>
        </w:rPr>
        <w:t>be</w:t>
      </w:r>
      <w:r w:rsidR="7464AB90" w:rsidRPr="15EE9CB1">
        <w:rPr>
          <w:rFonts w:ascii="Arial" w:hAnsi="Arial" w:cs="Arial"/>
          <w:sz w:val="24"/>
          <w:szCs w:val="24"/>
        </w:rPr>
        <w:t xml:space="preserve"> </w:t>
      </w:r>
      <w:r w:rsidR="78941776" w:rsidRPr="15EE9CB1">
        <w:rPr>
          <w:rFonts w:ascii="Arial" w:hAnsi="Arial" w:cs="Arial"/>
          <w:sz w:val="24"/>
          <w:szCs w:val="24"/>
        </w:rPr>
        <w:t>in regulated industries or</w:t>
      </w:r>
      <w:r w:rsidR="7FD2B65E" w:rsidRPr="15EE9CB1">
        <w:rPr>
          <w:rFonts w:ascii="Arial" w:hAnsi="Arial" w:cs="Arial"/>
          <w:sz w:val="24"/>
          <w:szCs w:val="24"/>
        </w:rPr>
        <w:t xml:space="preserve"> </w:t>
      </w:r>
      <w:r w:rsidR="1D8DA791" w:rsidRPr="15EE9CB1">
        <w:rPr>
          <w:rFonts w:ascii="Arial" w:hAnsi="Arial" w:cs="Arial"/>
          <w:sz w:val="24"/>
          <w:szCs w:val="24"/>
        </w:rPr>
        <w:t>availability</w:t>
      </w:r>
      <w:r w:rsidR="24012D4A" w:rsidRPr="15EE9CB1">
        <w:rPr>
          <w:rFonts w:ascii="Arial" w:hAnsi="Arial" w:cs="Arial"/>
          <w:sz w:val="24"/>
          <w:szCs w:val="24"/>
        </w:rPr>
        <w:t>-</w:t>
      </w:r>
      <w:r w:rsidR="1D8DA791" w:rsidRPr="15EE9CB1">
        <w:rPr>
          <w:rFonts w:ascii="Arial" w:hAnsi="Arial" w:cs="Arial"/>
          <w:sz w:val="24"/>
          <w:szCs w:val="24"/>
        </w:rPr>
        <w:t>based</w:t>
      </w:r>
      <w:r w:rsidR="5132BD79" w:rsidRPr="15EE9CB1">
        <w:rPr>
          <w:rFonts w:ascii="Arial" w:hAnsi="Arial" w:cs="Arial"/>
          <w:sz w:val="24"/>
          <w:szCs w:val="24"/>
        </w:rPr>
        <w:t xml:space="preserve"> </w:t>
      </w:r>
      <w:r w:rsidR="7105F584" w:rsidRPr="15EE9CB1">
        <w:rPr>
          <w:rFonts w:ascii="Arial" w:hAnsi="Arial" w:cs="Arial"/>
          <w:sz w:val="24"/>
          <w:szCs w:val="24"/>
        </w:rPr>
        <w:t xml:space="preserve">PPP </w:t>
      </w:r>
      <w:r w:rsidR="5132BD79" w:rsidRPr="15EE9CB1">
        <w:rPr>
          <w:rFonts w:ascii="Arial" w:hAnsi="Arial" w:cs="Arial"/>
          <w:sz w:val="24"/>
          <w:szCs w:val="24"/>
        </w:rPr>
        <w:t>contracts</w:t>
      </w:r>
      <w:r w:rsidR="53423EEF" w:rsidRPr="15EE9CB1">
        <w:rPr>
          <w:rFonts w:ascii="Arial" w:hAnsi="Arial" w:cs="Arial"/>
          <w:sz w:val="24"/>
          <w:szCs w:val="24"/>
        </w:rPr>
        <w:t xml:space="preserve">. </w:t>
      </w:r>
      <w:r w:rsidRPr="15EE9CB1">
        <w:rPr>
          <w:rFonts w:ascii="Arial" w:hAnsi="Arial" w:cs="Arial"/>
          <w:sz w:val="24"/>
          <w:szCs w:val="24"/>
        </w:rPr>
        <w:t xml:space="preserve"> </w:t>
      </w:r>
      <w:r w:rsidR="383B46D1" w:rsidRPr="15EE9CB1">
        <w:rPr>
          <w:rFonts w:ascii="Arial" w:hAnsi="Arial" w:cs="Arial"/>
          <w:sz w:val="24"/>
          <w:szCs w:val="24"/>
        </w:rPr>
        <w:t xml:space="preserve">Property </w:t>
      </w:r>
      <w:r w:rsidR="7F49D090" w:rsidRPr="15EE9CB1">
        <w:rPr>
          <w:rFonts w:ascii="Arial" w:hAnsi="Arial" w:cs="Arial"/>
          <w:sz w:val="24"/>
          <w:szCs w:val="24"/>
        </w:rPr>
        <w:t xml:space="preserve">is </w:t>
      </w:r>
      <w:r w:rsidR="00243179" w:rsidRPr="15EE9CB1">
        <w:rPr>
          <w:rFonts w:ascii="Arial" w:hAnsi="Arial" w:cs="Arial"/>
          <w:sz w:val="24"/>
          <w:szCs w:val="24"/>
        </w:rPr>
        <w:t>mainly</w:t>
      </w:r>
      <w:r w:rsidR="383B46D1" w:rsidRPr="15EE9CB1">
        <w:rPr>
          <w:rFonts w:ascii="Arial" w:hAnsi="Arial" w:cs="Arial"/>
          <w:sz w:val="24"/>
          <w:szCs w:val="24"/>
        </w:rPr>
        <w:t xml:space="preserve"> commercial real estate w</w:t>
      </w:r>
      <w:r w:rsidR="663C4E08" w:rsidRPr="15EE9CB1">
        <w:rPr>
          <w:rFonts w:ascii="Arial" w:hAnsi="Arial" w:cs="Arial"/>
          <w:sz w:val="24"/>
          <w:szCs w:val="24"/>
        </w:rPr>
        <w:t xml:space="preserve">here </w:t>
      </w:r>
      <w:r w:rsidR="383B46D1" w:rsidRPr="15EE9CB1">
        <w:rPr>
          <w:rFonts w:ascii="Arial" w:hAnsi="Arial" w:cs="Arial"/>
          <w:sz w:val="24"/>
          <w:szCs w:val="24"/>
        </w:rPr>
        <w:t xml:space="preserve">returns </w:t>
      </w:r>
      <w:r w:rsidR="3A77CFBD" w:rsidRPr="15EE9CB1">
        <w:rPr>
          <w:rFonts w:ascii="Arial" w:hAnsi="Arial" w:cs="Arial"/>
          <w:sz w:val="24"/>
          <w:szCs w:val="24"/>
        </w:rPr>
        <w:t xml:space="preserve">are </w:t>
      </w:r>
      <w:r w:rsidR="383B46D1" w:rsidRPr="15EE9CB1">
        <w:rPr>
          <w:rFonts w:ascii="Arial" w:hAnsi="Arial" w:cs="Arial"/>
          <w:sz w:val="24"/>
          <w:szCs w:val="24"/>
        </w:rPr>
        <w:t>a mix</w:t>
      </w:r>
      <w:r w:rsidR="1A4D3CBE" w:rsidRPr="15EE9CB1">
        <w:rPr>
          <w:rFonts w:ascii="Arial" w:hAnsi="Arial" w:cs="Arial"/>
          <w:sz w:val="24"/>
          <w:szCs w:val="24"/>
        </w:rPr>
        <w:t xml:space="preserve"> of </w:t>
      </w:r>
      <w:r w:rsidR="383B46D1" w:rsidRPr="15EE9CB1">
        <w:rPr>
          <w:rFonts w:ascii="Arial" w:hAnsi="Arial" w:cs="Arial"/>
          <w:sz w:val="24"/>
          <w:szCs w:val="24"/>
        </w:rPr>
        <w:t>capital</w:t>
      </w:r>
      <w:r w:rsidR="6100143D" w:rsidRPr="15EE9CB1">
        <w:rPr>
          <w:rFonts w:ascii="Arial" w:hAnsi="Arial" w:cs="Arial"/>
          <w:sz w:val="24"/>
          <w:szCs w:val="24"/>
        </w:rPr>
        <w:t xml:space="preserve"> growth and rental income. </w:t>
      </w:r>
      <w:r w:rsidR="6213CD58" w:rsidRPr="15EE9CB1">
        <w:rPr>
          <w:rFonts w:ascii="Arial" w:hAnsi="Arial" w:cs="Arial"/>
          <w:sz w:val="24"/>
          <w:szCs w:val="24"/>
        </w:rPr>
        <w:t xml:space="preserve">As Other Real Assets cannot be </w:t>
      </w:r>
      <w:r w:rsidR="34515F53" w:rsidRPr="15EE9CB1">
        <w:rPr>
          <w:rFonts w:ascii="Arial" w:hAnsi="Arial" w:cs="Arial"/>
          <w:sz w:val="24"/>
          <w:szCs w:val="24"/>
        </w:rPr>
        <w:t xml:space="preserve">traded </w:t>
      </w:r>
      <w:r w:rsidR="6213CD58" w:rsidRPr="15EE9CB1">
        <w:rPr>
          <w:rFonts w:ascii="Arial" w:hAnsi="Arial" w:cs="Arial"/>
          <w:sz w:val="24"/>
          <w:szCs w:val="24"/>
        </w:rPr>
        <w:t xml:space="preserve">easily, </w:t>
      </w:r>
      <w:r w:rsidR="35AEA513" w:rsidRPr="2420B4C9">
        <w:rPr>
          <w:rFonts w:ascii="Arial" w:hAnsi="Arial" w:cs="Arial"/>
          <w:sz w:val="24"/>
          <w:szCs w:val="24"/>
        </w:rPr>
        <w:t xml:space="preserve">the Fund </w:t>
      </w:r>
      <w:r w:rsidR="35AEA513" w:rsidRPr="5D0D4E9C">
        <w:rPr>
          <w:rFonts w:ascii="Arial" w:hAnsi="Arial" w:cs="Arial"/>
          <w:sz w:val="24"/>
          <w:szCs w:val="24"/>
        </w:rPr>
        <w:t>looks</w:t>
      </w:r>
      <w:r w:rsidR="3AEBEA34" w:rsidRPr="15EE9CB1">
        <w:rPr>
          <w:rFonts w:ascii="Arial" w:hAnsi="Arial" w:cs="Arial"/>
          <w:sz w:val="24"/>
          <w:szCs w:val="24"/>
        </w:rPr>
        <w:t xml:space="preserve"> to be compensated with an </w:t>
      </w:r>
      <w:r w:rsidR="194B6201" w:rsidRPr="15EE9CB1">
        <w:rPr>
          <w:rFonts w:ascii="Arial" w:hAnsi="Arial" w:cs="Arial"/>
          <w:sz w:val="24"/>
          <w:szCs w:val="24"/>
        </w:rPr>
        <w:t>illiquid</w:t>
      </w:r>
      <w:r w:rsidR="7BE188BF" w:rsidRPr="15EE9CB1">
        <w:rPr>
          <w:rFonts w:ascii="Arial" w:hAnsi="Arial" w:cs="Arial"/>
          <w:sz w:val="24"/>
          <w:szCs w:val="24"/>
        </w:rPr>
        <w:t xml:space="preserve">ity premium. </w:t>
      </w:r>
      <w:r w:rsidR="36D3CDC2" w:rsidRPr="15EE9CB1">
        <w:rPr>
          <w:rFonts w:ascii="Arial" w:hAnsi="Arial" w:cs="Arial"/>
          <w:sz w:val="24"/>
          <w:szCs w:val="24"/>
        </w:rPr>
        <w:t xml:space="preserve">  </w:t>
      </w:r>
      <w:r w:rsidR="2D795FD9" w:rsidRPr="15EE9CB1">
        <w:rPr>
          <w:rFonts w:ascii="Arial" w:hAnsi="Arial" w:cs="Arial"/>
          <w:sz w:val="24"/>
          <w:szCs w:val="24"/>
        </w:rPr>
        <w:t xml:space="preserve"> </w:t>
      </w:r>
    </w:p>
    <w:p w14:paraId="215DEE82" w14:textId="77777777" w:rsidR="00124D28" w:rsidRPr="00BA1A60" w:rsidRDefault="00124D28" w:rsidP="00C31B64">
      <w:pPr>
        <w:shd w:val="clear" w:color="auto" w:fill="FFFFFF" w:themeFill="background1"/>
        <w:autoSpaceDE w:val="0"/>
        <w:autoSpaceDN w:val="0"/>
        <w:adjustRightInd w:val="0"/>
        <w:spacing w:after="0"/>
        <w:rPr>
          <w:rFonts w:ascii="Arial" w:hAnsi="Arial" w:cs="Arial"/>
          <w:sz w:val="24"/>
          <w:szCs w:val="24"/>
        </w:rPr>
      </w:pPr>
    </w:p>
    <w:p w14:paraId="3757112A" w14:textId="38DC80AB" w:rsidR="00BA1A60" w:rsidRPr="00BA1A60" w:rsidRDefault="5892E93E" w:rsidP="00C31B64">
      <w:pPr>
        <w:shd w:val="clear" w:color="auto" w:fill="FFFFFF" w:themeFill="background1"/>
        <w:autoSpaceDE w:val="0"/>
        <w:autoSpaceDN w:val="0"/>
        <w:adjustRightInd w:val="0"/>
        <w:spacing w:after="0"/>
        <w:rPr>
          <w:rFonts w:ascii="Arial" w:hAnsi="Arial" w:cs="Arial"/>
          <w:sz w:val="24"/>
          <w:szCs w:val="24"/>
        </w:rPr>
      </w:pPr>
      <w:r w:rsidRPr="15EE9CB1">
        <w:rPr>
          <w:rFonts w:ascii="Arial" w:eastAsiaTheme="majorEastAsia" w:hAnsi="Arial" w:cs="Arial"/>
          <w:b/>
          <w:bCs/>
          <w:sz w:val="24"/>
          <w:szCs w:val="24"/>
        </w:rPr>
        <w:t>Credi</w:t>
      </w:r>
      <w:r w:rsidR="00BA1A60" w:rsidRPr="15EE9CB1">
        <w:rPr>
          <w:rFonts w:ascii="Arial" w:eastAsiaTheme="majorEastAsia" w:hAnsi="Arial" w:cs="Arial"/>
          <w:b/>
          <w:bCs/>
          <w:sz w:val="24"/>
          <w:szCs w:val="24"/>
        </w:rPr>
        <w:t>t</w:t>
      </w:r>
      <w:r w:rsidR="00BA1A60" w:rsidRPr="15EE9CB1">
        <w:rPr>
          <w:rFonts w:ascii="Arial" w:hAnsi="Arial" w:cs="Arial"/>
          <w:b/>
          <w:bCs/>
          <w:sz w:val="24"/>
          <w:szCs w:val="24"/>
        </w:rPr>
        <w:t xml:space="preserve"> </w:t>
      </w:r>
      <w:r w:rsidR="00BA1A60" w:rsidRPr="15EE9CB1">
        <w:rPr>
          <w:rFonts w:ascii="Arial" w:hAnsi="Arial" w:cs="Arial"/>
          <w:sz w:val="24"/>
          <w:szCs w:val="24"/>
        </w:rPr>
        <w:t>includes Corporate Bonds and direct lending in private markets (</w:t>
      </w:r>
      <w:r w:rsidR="68CED206" w:rsidRPr="15EE9CB1">
        <w:rPr>
          <w:rFonts w:ascii="Arial" w:hAnsi="Arial" w:cs="Arial"/>
          <w:sz w:val="24"/>
          <w:szCs w:val="24"/>
        </w:rPr>
        <w:t xml:space="preserve">i.e. </w:t>
      </w:r>
      <w:r w:rsidR="00BA1A60" w:rsidRPr="15EE9CB1">
        <w:rPr>
          <w:rFonts w:ascii="Arial" w:hAnsi="Arial" w:cs="Arial"/>
          <w:sz w:val="24"/>
          <w:szCs w:val="24"/>
        </w:rPr>
        <w:t>Private Debt). These assets are held for their defensive qualities, including their lower volatility and stable income generation</w:t>
      </w:r>
      <w:r w:rsidR="3640FFED" w:rsidRPr="15EE9CB1">
        <w:rPr>
          <w:rFonts w:ascii="Arial" w:hAnsi="Arial" w:cs="Arial"/>
          <w:sz w:val="24"/>
          <w:szCs w:val="24"/>
        </w:rPr>
        <w:t xml:space="preserve"> characteristics</w:t>
      </w:r>
      <w:r w:rsidR="00BA1A60" w:rsidRPr="15EE9CB1">
        <w:rPr>
          <w:rFonts w:ascii="Arial" w:hAnsi="Arial" w:cs="Arial"/>
          <w:sz w:val="24"/>
          <w:szCs w:val="24"/>
        </w:rPr>
        <w:t xml:space="preserve">. Private Debt </w:t>
      </w:r>
      <w:r w:rsidR="70740364" w:rsidRPr="15EE9CB1">
        <w:rPr>
          <w:rFonts w:ascii="Arial" w:hAnsi="Arial" w:cs="Arial"/>
          <w:sz w:val="24"/>
          <w:szCs w:val="24"/>
        </w:rPr>
        <w:t xml:space="preserve">commitments </w:t>
      </w:r>
      <w:r w:rsidR="00BA1A60" w:rsidRPr="15EE9CB1">
        <w:rPr>
          <w:rFonts w:ascii="Arial" w:hAnsi="Arial" w:cs="Arial"/>
          <w:sz w:val="24"/>
          <w:szCs w:val="24"/>
        </w:rPr>
        <w:t xml:space="preserve">are </w:t>
      </w:r>
      <w:r w:rsidR="58CDD886" w:rsidRPr="15EE9CB1">
        <w:rPr>
          <w:rFonts w:ascii="Arial" w:hAnsi="Arial" w:cs="Arial"/>
          <w:sz w:val="24"/>
          <w:szCs w:val="24"/>
        </w:rPr>
        <w:t xml:space="preserve">only made with </w:t>
      </w:r>
      <w:r w:rsidR="00BA1A60" w:rsidRPr="15EE9CB1">
        <w:rPr>
          <w:rFonts w:ascii="Arial" w:hAnsi="Arial" w:cs="Arial"/>
          <w:sz w:val="24"/>
          <w:szCs w:val="24"/>
        </w:rPr>
        <w:t xml:space="preserve">managers who </w:t>
      </w:r>
      <w:r w:rsidR="4144477E" w:rsidRPr="15EE9CB1">
        <w:rPr>
          <w:rFonts w:ascii="Arial" w:hAnsi="Arial" w:cs="Arial"/>
          <w:sz w:val="24"/>
          <w:szCs w:val="24"/>
        </w:rPr>
        <w:t xml:space="preserve">have a track record of </w:t>
      </w:r>
      <w:r w:rsidR="00BA1A60" w:rsidRPr="15EE9CB1">
        <w:rPr>
          <w:rFonts w:ascii="Arial" w:hAnsi="Arial" w:cs="Arial"/>
          <w:sz w:val="24"/>
          <w:szCs w:val="24"/>
        </w:rPr>
        <w:t>invest</w:t>
      </w:r>
      <w:r w:rsidR="652C05F0" w:rsidRPr="15EE9CB1">
        <w:rPr>
          <w:rFonts w:ascii="Arial" w:hAnsi="Arial" w:cs="Arial"/>
          <w:sz w:val="24"/>
          <w:szCs w:val="24"/>
        </w:rPr>
        <w:t xml:space="preserve">ing </w:t>
      </w:r>
      <w:r w:rsidR="00BA1A60" w:rsidRPr="15EE9CB1">
        <w:rPr>
          <w:rFonts w:ascii="Arial" w:hAnsi="Arial" w:cs="Arial"/>
          <w:sz w:val="24"/>
          <w:szCs w:val="24"/>
        </w:rPr>
        <w:t xml:space="preserve">in </w:t>
      </w:r>
      <w:r w:rsidR="04D89626" w:rsidRPr="15EE9CB1">
        <w:rPr>
          <w:rFonts w:ascii="Arial" w:hAnsi="Arial" w:cs="Arial"/>
          <w:sz w:val="24"/>
          <w:szCs w:val="24"/>
        </w:rPr>
        <w:t xml:space="preserve">companies </w:t>
      </w:r>
      <w:r w:rsidR="29EFF4F5" w:rsidRPr="15EE9CB1">
        <w:rPr>
          <w:rFonts w:ascii="Arial" w:hAnsi="Arial" w:cs="Arial"/>
          <w:sz w:val="24"/>
          <w:szCs w:val="24"/>
        </w:rPr>
        <w:t xml:space="preserve">where there are </w:t>
      </w:r>
      <w:r w:rsidR="00BA1A60" w:rsidRPr="15EE9CB1">
        <w:rPr>
          <w:rFonts w:ascii="Arial" w:hAnsi="Arial" w:cs="Arial"/>
          <w:sz w:val="24"/>
          <w:szCs w:val="24"/>
        </w:rPr>
        <w:t xml:space="preserve">strong covenants and minimal default risk. </w:t>
      </w:r>
      <w:r w:rsidR="2096BA17" w:rsidRPr="15EE9CB1">
        <w:rPr>
          <w:rFonts w:ascii="Arial" w:hAnsi="Arial" w:cs="Arial"/>
          <w:sz w:val="24"/>
          <w:szCs w:val="24"/>
        </w:rPr>
        <w:t xml:space="preserve">Invariably, </w:t>
      </w:r>
      <w:r w:rsidR="6B8499EE" w:rsidRPr="15EE9CB1">
        <w:rPr>
          <w:rFonts w:ascii="Arial" w:hAnsi="Arial" w:cs="Arial"/>
          <w:sz w:val="24"/>
          <w:szCs w:val="24"/>
        </w:rPr>
        <w:t xml:space="preserve">these are restricted to </w:t>
      </w:r>
      <w:r w:rsidR="2096BA17" w:rsidRPr="15EE9CB1">
        <w:rPr>
          <w:rFonts w:ascii="Arial" w:hAnsi="Arial" w:cs="Arial"/>
          <w:sz w:val="24"/>
          <w:szCs w:val="24"/>
        </w:rPr>
        <w:t xml:space="preserve">the senior debt </w:t>
      </w:r>
      <w:r w:rsidR="40C745BA" w:rsidRPr="15EE9CB1">
        <w:rPr>
          <w:rFonts w:ascii="Arial" w:hAnsi="Arial" w:cs="Arial"/>
          <w:sz w:val="24"/>
          <w:szCs w:val="24"/>
        </w:rPr>
        <w:t>tranche</w:t>
      </w:r>
      <w:r w:rsidR="2096BA17" w:rsidRPr="15EE9CB1">
        <w:rPr>
          <w:rFonts w:ascii="Arial" w:hAnsi="Arial" w:cs="Arial"/>
          <w:sz w:val="24"/>
          <w:szCs w:val="24"/>
        </w:rPr>
        <w:t xml:space="preserve"> of a company’s </w:t>
      </w:r>
      <w:r w:rsidR="024A4094" w:rsidRPr="15EE9CB1">
        <w:rPr>
          <w:rFonts w:ascii="Arial" w:hAnsi="Arial" w:cs="Arial"/>
          <w:sz w:val="24"/>
          <w:szCs w:val="24"/>
        </w:rPr>
        <w:t xml:space="preserve">capital structure. </w:t>
      </w:r>
      <w:r w:rsidR="640E4567" w:rsidRPr="15EE9CB1">
        <w:rPr>
          <w:rFonts w:ascii="Arial" w:hAnsi="Arial" w:cs="Arial"/>
          <w:sz w:val="24"/>
          <w:szCs w:val="24"/>
        </w:rPr>
        <w:t xml:space="preserve">This is particularly relevant in periods, such as at present, when </w:t>
      </w:r>
      <w:r w:rsidR="7A59ED9C" w:rsidRPr="345CBEF1">
        <w:rPr>
          <w:rFonts w:ascii="Arial" w:hAnsi="Arial" w:cs="Arial"/>
          <w:sz w:val="24"/>
          <w:szCs w:val="24"/>
        </w:rPr>
        <w:t xml:space="preserve">economic shock (from Middle East </w:t>
      </w:r>
      <w:r w:rsidR="7A59ED9C" w:rsidRPr="1E7066D4">
        <w:rPr>
          <w:rFonts w:ascii="Arial" w:hAnsi="Arial" w:cs="Arial"/>
          <w:sz w:val="24"/>
          <w:szCs w:val="24"/>
        </w:rPr>
        <w:t xml:space="preserve">conflict) may trigger </w:t>
      </w:r>
      <w:r w:rsidR="640E4567" w:rsidRPr="15EE9CB1">
        <w:rPr>
          <w:rFonts w:ascii="Arial" w:hAnsi="Arial" w:cs="Arial"/>
          <w:sz w:val="24"/>
          <w:szCs w:val="24"/>
        </w:rPr>
        <w:t>higher interest rates</w:t>
      </w:r>
      <w:r w:rsidR="6204C05C" w:rsidRPr="1F17C614">
        <w:rPr>
          <w:rFonts w:ascii="Arial" w:hAnsi="Arial" w:cs="Arial"/>
          <w:sz w:val="24"/>
          <w:szCs w:val="24"/>
        </w:rPr>
        <w:t xml:space="preserve">. </w:t>
      </w:r>
      <w:r w:rsidR="640E4567" w:rsidRPr="15EE9CB1">
        <w:rPr>
          <w:rFonts w:ascii="Arial" w:hAnsi="Arial" w:cs="Arial"/>
          <w:sz w:val="24"/>
          <w:szCs w:val="24"/>
        </w:rPr>
        <w:t xml:space="preserve"> </w:t>
      </w:r>
    </w:p>
    <w:p w14:paraId="223A47FC" w14:textId="77777777" w:rsidR="00BA1A60" w:rsidRPr="00BA1A60" w:rsidRDefault="00BA1A60" w:rsidP="00C31B64">
      <w:pPr>
        <w:shd w:val="clear" w:color="auto" w:fill="FFFFFF" w:themeFill="background1"/>
        <w:autoSpaceDE w:val="0"/>
        <w:autoSpaceDN w:val="0"/>
        <w:adjustRightInd w:val="0"/>
        <w:spacing w:after="0"/>
        <w:rPr>
          <w:rFonts w:ascii="Arial" w:hAnsi="Arial" w:cs="Arial"/>
          <w:sz w:val="24"/>
          <w:szCs w:val="24"/>
        </w:rPr>
      </w:pPr>
    </w:p>
    <w:p w14:paraId="041F4FBF" w14:textId="1961A215" w:rsidR="00BA1A60" w:rsidRPr="00BA1A60" w:rsidRDefault="2A041AC2" w:rsidP="00C31B64">
      <w:pPr>
        <w:shd w:val="clear" w:color="auto" w:fill="FFFFFF" w:themeFill="background1"/>
        <w:autoSpaceDE w:val="0"/>
        <w:autoSpaceDN w:val="0"/>
        <w:adjustRightInd w:val="0"/>
        <w:spacing w:after="0"/>
        <w:rPr>
          <w:rFonts w:ascii="Arial" w:hAnsi="Arial" w:cs="Arial"/>
          <w:sz w:val="24"/>
          <w:szCs w:val="24"/>
        </w:rPr>
      </w:pPr>
      <w:r w:rsidRPr="34A2372A">
        <w:rPr>
          <w:rFonts w:ascii="Arial" w:eastAsiaTheme="majorEastAsia" w:hAnsi="Arial" w:cs="Arial"/>
          <w:b/>
          <w:bCs/>
          <w:sz w:val="24"/>
          <w:szCs w:val="24"/>
        </w:rPr>
        <w:t xml:space="preserve">Sovereigns </w:t>
      </w:r>
      <w:r w:rsidR="00BA1A60" w:rsidRPr="34A2372A">
        <w:rPr>
          <w:rFonts w:ascii="Arial" w:eastAsiaTheme="majorEastAsia" w:hAnsi="Arial" w:cs="Arial"/>
          <w:sz w:val="24"/>
          <w:szCs w:val="24"/>
        </w:rPr>
        <w:t>relate</w:t>
      </w:r>
      <w:r w:rsidR="00BA1A60" w:rsidRPr="34A2372A">
        <w:rPr>
          <w:rFonts w:ascii="Arial" w:eastAsiaTheme="majorEastAsia" w:hAnsi="Arial" w:cs="Arial"/>
          <w:b/>
          <w:bCs/>
          <w:sz w:val="24"/>
          <w:szCs w:val="24"/>
        </w:rPr>
        <w:t xml:space="preserve"> </w:t>
      </w:r>
      <w:r w:rsidR="00BA1A60" w:rsidRPr="34A2372A">
        <w:rPr>
          <w:rFonts w:ascii="Arial" w:eastAsiaTheme="majorEastAsia" w:hAnsi="Arial" w:cs="Arial"/>
          <w:sz w:val="24"/>
          <w:szCs w:val="24"/>
        </w:rPr>
        <w:t>to d</w:t>
      </w:r>
      <w:r w:rsidR="00BA1A60" w:rsidRPr="34A2372A">
        <w:rPr>
          <w:rFonts w:ascii="Arial" w:hAnsi="Arial" w:cs="Arial"/>
          <w:sz w:val="24"/>
          <w:szCs w:val="24"/>
        </w:rPr>
        <w:t xml:space="preserve">ebt instruments issued by the UK Government. They are held by the Fund for their liability matching qualities (n.b. long dated index linked gilts can be purchased to closely match the future expected cash </w:t>
      </w:r>
      <w:r w:rsidR="56EFBEB5" w:rsidRPr="34A2372A">
        <w:rPr>
          <w:rFonts w:ascii="Arial" w:hAnsi="Arial" w:cs="Arial"/>
          <w:sz w:val="24"/>
          <w:szCs w:val="24"/>
        </w:rPr>
        <w:t>out</w:t>
      </w:r>
      <w:r w:rsidR="00BA1A60" w:rsidRPr="34A2372A">
        <w:rPr>
          <w:rFonts w:ascii="Arial" w:hAnsi="Arial" w:cs="Arial"/>
          <w:sz w:val="24"/>
          <w:szCs w:val="24"/>
        </w:rPr>
        <w:t xml:space="preserve">flows of the Fund). Increasing the allocation to this </w:t>
      </w:r>
      <w:r w:rsidR="00B809A3">
        <w:rPr>
          <w:rFonts w:ascii="Arial" w:hAnsi="Arial" w:cs="Arial"/>
          <w:sz w:val="24"/>
          <w:szCs w:val="24"/>
        </w:rPr>
        <w:t>p</w:t>
      </w:r>
      <w:r w:rsidR="00BA1A60" w:rsidRPr="34A2372A">
        <w:rPr>
          <w:rFonts w:ascii="Arial" w:hAnsi="Arial" w:cs="Arial"/>
          <w:sz w:val="24"/>
          <w:szCs w:val="24"/>
        </w:rPr>
        <w:t xml:space="preserve">olicy </w:t>
      </w:r>
      <w:r w:rsidR="00B809A3">
        <w:rPr>
          <w:rFonts w:ascii="Arial" w:hAnsi="Arial" w:cs="Arial"/>
          <w:sz w:val="24"/>
          <w:szCs w:val="24"/>
        </w:rPr>
        <w:t>g</w:t>
      </w:r>
      <w:r w:rsidR="00BA1A60" w:rsidRPr="34A2372A">
        <w:rPr>
          <w:rFonts w:ascii="Arial" w:hAnsi="Arial" w:cs="Arial"/>
          <w:sz w:val="24"/>
          <w:szCs w:val="24"/>
        </w:rPr>
        <w:t>roup reduces funding volatility, h</w:t>
      </w:r>
      <w:r w:rsidR="62132BF6" w:rsidRPr="34A2372A">
        <w:rPr>
          <w:rFonts w:ascii="Arial" w:hAnsi="Arial" w:cs="Arial"/>
          <w:sz w:val="24"/>
          <w:szCs w:val="24"/>
        </w:rPr>
        <w:t>owever, i</w:t>
      </w:r>
      <w:r w:rsidR="00BA1A60" w:rsidRPr="34A2372A">
        <w:rPr>
          <w:rFonts w:ascii="Arial" w:hAnsi="Arial" w:cs="Arial"/>
          <w:sz w:val="24"/>
          <w:szCs w:val="24"/>
        </w:rPr>
        <w:t>f the Fund was</w:t>
      </w:r>
      <w:r w:rsidR="00A35315" w:rsidRPr="34A2372A">
        <w:rPr>
          <w:rFonts w:ascii="Arial" w:hAnsi="Arial" w:cs="Arial"/>
          <w:sz w:val="24"/>
          <w:szCs w:val="24"/>
        </w:rPr>
        <w:t xml:space="preserve"> </w:t>
      </w:r>
      <w:r w:rsidR="00BA1A60" w:rsidRPr="34A2372A">
        <w:rPr>
          <w:rFonts w:ascii="Arial" w:hAnsi="Arial" w:cs="Arial"/>
          <w:sz w:val="24"/>
          <w:szCs w:val="24"/>
        </w:rPr>
        <w:t>invested solely in Gilts, the expected return would be significantly less than the Fund’s target return and employer contribution rates would be correspondingly higher</w:t>
      </w:r>
      <w:r w:rsidR="2C62B2F9" w:rsidRPr="34A2372A">
        <w:rPr>
          <w:rFonts w:ascii="Arial" w:hAnsi="Arial" w:cs="Arial"/>
          <w:sz w:val="24"/>
          <w:szCs w:val="24"/>
        </w:rPr>
        <w:t>.</w:t>
      </w:r>
      <w:r w:rsidR="00BA1A60" w:rsidRPr="34A2372A">
        <w:rPr>
          <w:rFonts w:ascii="Arial" w:hAnsi="Arial" w:cs="Arial"/>
          <w:sz w:val="24"/>
          <w:szCs w:val="24"/>
        </w:rPr>
        <w:t xml:space="preserve"> </w:t>
      </w:r>
    </w:p>
    <w:p w14:paraId="02A554EB" w14:textId="599632BE" w:rsidR="00BA1A60" w:rsidRPr="00BA1A60" w:rsidRDefault="00BA1A60" w:rsidP="00C31B64">
      <w:pPr>
        <w:shd w:val="clear" w:color="auto" w:fill="FFFFFF" w:themeFill="background1"/>
        <w:autoSpaceDE w:val="0"/>
        <w:autoSpaceDN w:val="0"/>
        <w:adjustRightInd w:val="0"/>
        <w:spacing w:after="0"/>
        <w:rPr>
          <w:rFonts w:ascii="Arial" w:hAnsi="Arial" w:cs="Arial"/>
          <w:sz w:val="24"/>
          <w:szCs w:val="24"/>
        </w:rPr>
      </w:pPr>
    </w:p>
    <w:p w14:paraId="2E152823" w14:textId="73DE9B57" w:rsidR="10C13603" w:rsidRDefault="10C13603" w:rsidP="15EE9CB1">
      <w:pPr>
        <w:spacing w:after="0"/>
      </w:pPr>
      <w:r w:rsidRPr="69E1514D">
        <w:rPr>
          <w:rFonts w:ascii="Arial" w:hAnsi="Arial" w:cs="Arial"/>
          <w:sz w:val="24"/>
          <w:szCs w:val="24"/>
        </w:rPr>
        <w:t>The rise in bond yields</w:t>
      </w:r>
      <w:r w:rsidR="6108A991" w:rsidRPr="69E1514D">
        <w:rPr>
          <w:rFonts w:ascii="Arial" w:hAnsi="Arial" w:cs="Arial"/>
          <w:sz w:val="24"/>
          <w:szCs w:val="24"/>
        </w:rPr>
        <w:t xml:space="preserve"> (and decline in price)</w:t>
      </w:r>
      <w:r w:rsidR="6B07982A" w:rsidRPr="69E1514D">
        <w:rPr>
          <w:rFonts w:ascii="Arial" w:hAnsi="Arial" w:cs="Arial"/>
          <w:sz w:val="24"/>
          <w:szCs w:val="24"/>
        </w:rPr>
        <w:t xml:space="preserve">, </w:t>
      </w:r>
      <w:r w:rsidRPr="69E1514D">
        <w:rPr>
          <w:rFonts w:ascii="Arial" w:hAnsi="Arial" w:cs="Arial"/>
          <w:sz w:val="24"/>
          <w:szCs w:val="24"/>
        </w:rPr>
        <w:t xml:space="preserve">which started in 2021/22, </w:t>
      </w:r>
      <w:r w:rsidR="097BF1B9" w:rsidRPr="69E1514D">
        <w:rPr>
          <w:rFonts w:ascii="Arial" w:hAnsi="Arial" w:cs="Arial"/>
          <w:sz w:val="24"/>
          <w:szCs w:val="24"/>
        </w:rPr>
        <w:t xml:space="preserve">has </w:t>
      </w:r>
      <w:r w:rsidR="50EB493C" w:rsidRPr="69E1514D">
        <w:rPr>
          <w:rFonts w:ascii="Arial" w:hAnsi="Arial" w:cs="Arial"/>
          <w:sz w:val="24"/>
          <w:szCs w:val="24"/>
        </w:rPr>
        <w:t>seen</w:t>
      </w:r>
      <w:r w:rsidRPr="69E1514D">
        <w:rPr>
          <w:rFonts w:ascii="Arial" w:hAnsi="Arial" w:cs="Arial"/>
          <w:sz w:val="24"/>
          <w:szCs w:val="24"/>
        </w:rPr>
        <w:t xml:space="preserve"> the Fund </w:t>
      </w:r>
      <w:r w:rsidR="7857C245" w:rsidRPr="69E1514D">
        <w:rPr>
          <w:rFonts w:ascii="Arial" w:hAnsi="Arial" w:cs="Arial"/>
          <w:sz w:val="24"/>
          <w:szCs w:val="24"/>
        </w:rPr>
        <w:t xml:space="preserve">gradually </w:t>
      </w:r>
      <w:r w:rsidR="182D409C" w:rsidRPr="69E1514D">
        <w:rPr>
          <w:rFonts w:ascii="Arial" w:hAnsi="Arial" w:cs="Arial"/>
          <w:sz w:val="24"/>
          <w:szCs w:val="24"/>
        </w:rPr>
        <w:t xml:space="preserve">increase its </w:t>
      </w:r>
      <w:r w:rsidR="4688E8A6" w:rsidRPr="69E1514D">
        <w:rPr>
          <w:rFonts w:ascii="Arial" w:hAnsi="Arial" w:cs="Arial"/>
          <w:sz w:val="24"/>
          <w:szCs w:val="24"/>
        </w:rPr>
        <w:t>exposure</w:t>
      </w:r>
      <w:r w:rsidRPr="69E1514D">
        <w:rPr>
          <w:rFonts w:ascii="Arial" w:hAnsi="Arial" w:cs="Arial"/>
          <w:sz w:val="24"/>
          <w:szCs w:val="24"/>
        </w:rPr>
        <w:t xml:space="preserve"> to the </w:t>
      </w:r>
      <w:r w:rsidR="71F62B92" w:rsidRPr="69E1514D">
        <w:rPr>
          <w:rFonts w:ascii="Arial" w:hAnsi="Arial" w:cs="Arial"/>
          <w:sz w:val="24"/>
          <w:szCs w:val="24"/>
        </w:rPr>
        <w:t xml:space="preserve">Sovereign </w:t>
      </w:r>
      <w:r w:rsidRPr="69E1514D">
        <w:rPr>
          <w:rFonts w:ascii="Arial" w:hAnsi="Arial" w:cs="Arial"/>
          <w:sz w:val="24"/>
          <w:szCs w:val="24"/>
        </w:rPr>
        <w:t>policy group</w:t>
      </w:r>
      <w:r w:rsidR="2DB691C5" w:rsidRPr="69E1514D">
        <w:rPr>
          <w:rFonts w:ascii="Arial" w:hAnsi="Arial" w:cs="Arial"/>
          <w:sz w:val="24"/>
          <w:szCs w:val="24"/>
        </w:rPr>
        <w:t xml:space="preserve">. </w:t>
      </w:r>
      <w:r w:rsidR="0D448508" w:rsidRPr="69E1514D">
        <w:rPr>
          <w:rFonts w:ascii="Arial" w:hAnsi="Arial" w:cs="Arial"/>
          <w:sz w:val="24"/>
          <w:szCs w:val="24"/>
        </w:rPr>
        <w:t xml:space="preserve">The purchase of </w:t>
      </w:r>
      <w:r w:rsidR="2F76BCF6" w:rsidRPr="69E1514D">
        <w:rPr>
          <w:rFonts w:ascii="Arial" w:hAnsi="Arial" w:cs="Arial"/>
          <w:sz w:val="24"/>
          <w:szCs w:val="24"/>
        </w:rPr>
        <w:t>Sovereign</w:t>
      </w:r>
      <w:r w:rsidR="32D907ED" w:rsidRPr="69E1514D">
        <w:rPr>
          <w:rFonts w:ascii="Arial" w:hAnsi="Arial" w:cs="Arial"/>
          <w:sz w:val="24"/>
          <w:szCs w:val="24"/>
        </w:rPr>
        <w:t>s</w:t>
      </w:r>
      <w:r w:rsidR="2F76BCF6" w:rsidRPr="69E1514D">
        <w:rPr>
          <w:rFonts w:ascii="Arial" w:hAnsi="Arial" w:cs="Arial"/>
          <w:sz w:val="24"/>
          <w:szCs w:val="24"/>
        </w:rPr>
        <w:t xml:space="preserve"> </w:t>
      </w:r>
      <w:r w:rsidR="287B5713" w:rsidRPr="69E1514D">
        <w:rPr>
          <w:rFonts w:ascii="Arial" w:hAnsi="Arial" w:cs="Arial"/>
          <w:sz w:val="24"/>
          <w:szCs w:val="24"/>
        </w:rPr>
        <w:t>h</w:t>
      </w:r>
      <w:r w:rsidR="2F1EFCC5" w:rsidRPr="69E1514D">
        <w:rPr>
          <w:rFonts w:ascii="Arial" w:hAnsi="Arial" w:cs="Arial"/>
          <w:sz w:val="24"/>
          <w:szCs w:val="24"/>
        </w:rPr>
        <w:t>a</w:t>
      </w:r>
      <w:r w:rsidR="0E7C2EC4" w:rsidRPr="69E1514D">
        <w:rPr>
          <w:rFonts w:ascii="Arial" w:hAnsi="Arial" w:cs="Arial"/>
          <w:sz w:val="24"/>
          <w:szCs w:val="24"/>
        </w:rPr>
        <w:t>s</w:t>
      </w:r>
      <w:r w:rsidR="2DB691C5" w:rsidRPr="69E1514D">
        <w:rPr>
          <w:rFonts w:ascii="Arial" w:hAnsi="Arial" w:cs="Arial"/>
          <w:sz w:val="24"/>
          <w:szCs w:val="24"/>
        </w:rPr>
        <w:t xml:space="preserve"> continued during</w:t>
      </w:r>
      <w:r w:rsidR="08DA31D1" w:rsidRPr="69E1514D">
        <w:rPr>
          <w:rFonts w:ascii="Arial" w:hAnsi="Arial" w:cs="Arial"/>
          <w:sz w:val="24"/>
          <w:szCs w:val="24"/>
        </w:rPr>
        <w:t xml:space="preserve"> 202</w:t>
      </w:r>
      <w:r w:rsidR="2DC03D25" w:rsidRPr="69E1514D">
        <w:rPr>
          <w:rFonts w:ascii="Arial" w:hAnsi="Arial" w:cs="Arial"/>
          <w:sz w:val="24"/>
          <w:szCs w:val="24"/>
        </w:rPr>
        <w:t>5</w:t>
      </w:r>
      <w:r w:rsidR="08DA31D1" w:rsidRPr="69E1514D">
        <w:rPr>
          <w:rFonts w:ascii="Arial" w:hAnsi="Arial" w:cs="Arial"/>
          <w:sz w:val="24"/>
          <w:szCs w:val="24"/>
        </w:rPr>
        <w:t>/2</w:t>
      </w:r>
      <w:r w:rsidR="7670BC26" w:rsidRPr="69E1514D">
        <w:rPr>
          <w:rFonts w:ascii="Arial" w:hAnsi="Arial" w:cs="Arial"/>
          <w:sz w:val="24"/>
          <w:szCs w:val="24"/>
        </w:rPr>
        <w:t>6</w:t>
      </w:r>
      <w:r w:rsidR="29DF408D" w:rsidRPr="69E1514D">
        <w:rPr>
          <w:rFonts w:ascii="Arial" w:hAnsi="Arial" w:cs="Arial"/>
          <w:sz w:val="24"/>
          <w:szCs w:val="24"/>
        </w:rPr>
        <w:t xml:space="preserve">, with an allocation to short dated gilts </w:t>
      </w:r>
      <w:r w:rsidR="7DE73F66" w:rsidRPr="69E1514D">
        <w:rPr>
          <w:rFonts w:ascii="Arial" w:hAnsi="Arial" w:cs="Arial"/>
          <w:sz w:val="24"/>
          <w:szCs w:val="24"/>
        </w:rPr>
        <w:t xml:space="preserve">being made to act </w:t>
      </w:r>
      <w:r w:rsidR="7D4B0A87" w:rsidRPr="69E1514D">
        <w:rPr>
          <w:rFonts w:ascii="Arial" w:hAnsi="Arial" w:cs="Arial"/>
          <w:sz w:val="24"/>
          <w:szCs w:val="24"/>
        </w:rPr>
        <w:t>as a counterbalance to the Fund’s longer dated holdings which m</w:t>
      </w:r>
      <w:r w:rsidR="0E39E021" w:rsidRPr="69E1514D">
        <w:rPr>
          <w:rFonts w:ascii="Arial" w:hAnsi="Arial" w:cs="Arial"/>
          <w:sz w:val="24"/>
          <w:szCs w:val="24"/>
        </w:rPr>
        <w:t>a</w:t>
      </w:r>
      <w:r w:rsidR="7D4B0A87" w:rsidRPr="69E1514D">
        <w:rPr>
          <w:rFonts w:ascii="Arial" w:hAnsi="Arial" w:cs="Arial"/>
          <w:sz w:val="24"/>
          <w:szCs w:val="24"/>
        </w:rPr>
        <w:t xml:space="preserve">y come </w:t>
      </w:r>
      <w:r w:rsidR="7D4B0A87" w:rsidRPr="69E1514D">
        <w:rPr>
          <w:rFonts w:ascii="Arial" w:hAnsi="Arial" w:cs="Arial"/>
          <w:sz w:val="24"/>
          <w:szCs w:val="24"/>
        </w:rPr>
        <w:lastRenderedPageBreak/>
        <w:t>under pressure should the UK’s fiscal position deteriorate</w:t>
      </w:r>
      <w:r w:rsidR="0501832C" w:rsidRPr="69E1514D">
        <w:rPr>
          <w:rFonts w:ascii="Arial" w:hAnsi="Arial" w:cs="Arial"/>
          <w:sz w:val="24"/>
          <w:szCs w:val="24"/>
        </w:rPr>
        <w:t xml:space="preserve">, a situation exacerbated by current geopolitical events.  </w:t>
      </w:r>
    </w:p>
    <w:p w14:paraId="7C155207" w14:textId="7FFF0692" w:rsidR="15EE9CB1" w:rsidRDefault="15EE9CB1" w:rsidP="15EE9CB1">
      <w:pPr>
        <w:spacing w:after="0"/>
        <w:rPr>
          <w:rFonts w:ascii="Arial" w:hAnsi="Arial" w:cs="Arial"/>
          <w:sz w:val="24"/>
          <w:szCs w:val="24"/>
        </w:rPr>
      </w:pPr>
    </w:p>
    <w:p w14:paraId="2AD112B7" w14:textId="2FA584F1" w:rsidR="00BA1A60" w:rsidRPr="00BA1A60" w:rsidRDefault="00BA1A60" w:rsidP="00C31B64">
      <w:pPr>
        <w:shd w:val="clear" w:color="auto" w:fill="FFFFFF" w:themeFill="background1"/>
        <w:autoSpaceDE w:val="0"/>
        <w:autoSpaceDN w:val="0"/>
        <w:adjustRightInd w:val="0"/>
        <w:spacing w:after="0"/>
        <w:rPr>
          <w:rFonts w:ascii="Arial" w:hAnsi="Arial" w:cs="Arial"/>
          <w:sz w:val="24"/>
          <w:szCs w:val="24"/>
        </w:rPr>
      </w:pPr>
      <w:r w:rsidRPr="0F3DE78B">
        <w:rPr>
          <w:rFonts w:ascii="Arial" w:eastAsiaTheme="majorEastAsia" w:hAnsi="Arial" w:cs="Arial"/>
          <w:b/>
          <w:bCs/>
          <w:sz w:val="24"/>
          <w:szCs w:val="24"/>
        </w:rPr>
        <w:t>Cash</w:t>
      </w:r>
      <w:r w:rsidRPr="0F3DE78B">
        <w:rPr>
          <w:rFonts w:ascii="Arial" w:hAnsi="Arial" w:cs="Arial"/>
          <w:sz w:val="24"/>
          <w:szCs w:val="24"/>
        </w:rPr>
        <w:t xml:space="preserve"> is held pending the availability of suitable investments in the other policy groups or in times of </w:t>
      </w:r>
      <w:r w:rsidR="2EFC5527" w:rsidRPr="0F3DE78B">
        <w:rPr>
          <w:rFonts w:ascii="Arial" w:hAnsi="Arial" w:cs="Arial"/>
          <w:sz w:val="24"/>
          <w:szCs w:val="24"/>
        </w:rPr>
        <w:t xml:space="preserve">uncertainty or </w:t>
      </w:r>
      <w:r w:rsidRPr="0F3DE78B">
        <w:rPr>
          <w:rFonts w:ascii="Arial" w:hAnsi="Arial" w:cs="Arial"/>
          <w:sz w:val="24"/>
          <w:szCs w:val="24"/>
        </w:rPr>
        <w:t xml:space="preserve">unstable market conditions as a defensive proxy for short-dated bonds. </w:t>
      </w:r>
      <w:r w:rsidR="622911E2" w:rsidRPr="0F3DE78B">
        <w:rPr>
          <w:rFonts w:ascii="Arial" w:hAnsi="Arial" w:cs="Arial"/>
          <w:sz w:val="24"/>
          <w:szCs w:val="24"/>
        </w:rPr>
        <w:t>Where Sovereigns and</w:t>
      </w:r>
      <w:r w:rsidR="2F94B4B0" w:rsidRPr="0F3DE78B">
        <w:rPr>
          <w:rFonts w:ascii="Arial" w:hAnsi="Arial" w:cs="Arial"/>
          <w:sz w:val="24"/>
          <w:szCs w:val="24"/>
        </w:rPr>
        <w:t>/or</w:t>
      </w:r>
      <w:r w:rsidR="622911E2" w:rsidRPr="0F3DE78B">
        <w:rPr>
          <w:rFonts w:ascii="Arial" w:hAnsi="Arial" w:cs="Arial"/>
          <w:sz w:val="24"/>
          <w:szCs w:val="24"/>
        </w:rPr>
        <w:t xml:space="preserve"> Cash yield the same </w:t>
      </w:r>
      <w:r w:rsidR="5A5B6A03" w:rsidRPr="0F3DE78B">
        <w:rPr>
          <w:rFonts w:ascii="Arial" w:hAnsi="Arial" w:cs="Arial"/>
          <w:sz w:val="24"/>
          <w:szCs w:val="24"/>
        </w:rPr>
        <w:t xml:space="preserve">as </w:t>
      </w:r>
      <w:r w:rsidR="622911E2" w:rsidRPr="0F3DE78B">
        <w:rPr>
          <w:rFonts w:ascii="Arial" w:hAnsi="Arial" w:cs="Arial"/>
          <w:sz w:val="24"/>
          <w:szCs w:val="24"/>
        </w:rPr>
        <w:t>equity dividend</w:t>
      </w:r>
      <w:r w:rsidR="0BDDD946" w:rsidRPr="0F3DE78B">
        <w:rPr>
          <w:rFonts w:ascii="Arial" w:hAnsi="Arial" w:cs="Arial"/>
          <w:sz w:val="24"/>
          <w:szCs w:val="24"/>
        </w:rPr>
        <w:t xml:space="preserve"> yields, </w:t>
      </w:r>
      <w:r w:rsidR="3BDA6229" w:rsidRPr="0F3DE78B">
        <w:rPr>
          <w:rFonts w:ascii="Arial" w:hAnsi="Arial" w:cs="Arial"/>
          <w:sz w:val="24"/>
          <w:szCs w:val="24"/>
        </w:rPr>
        <w:t>it is likely that holdings in these areas will increase</w:t>
      </w:r>
      <w:r w:rsidR="0BDDD946" w:rsidRPr="0F3DE78B">
        <w:rPr>
          <w:rFonts w:ascii="Arial" w:hAnsi="Arial" w:cs="Arial"/>
          <w:sz w:val="24"/>
          <w:szCs w:val="24"/>
        </w:rPr>
        <w:t xml:space="preserve">. </w:t>
      </w:r>
      <w:r w:rsidRPr="0F3DE78B">
        <w:rPr>
          <w:rFonts w:ascii="Arial" w:hAnsi="Arial" w:cs="Arial"/>
          <w:sz w:val="24"/>
          <w:szCs w:val="24"/>
        </w:rPr>
        <w:t xml:space="preserve">  </w:t>
      </w:r>
    </w:p>
    <w:p w14:paraId="31C7D14B" w14:textId="77777777" w:rsidR="00BA1A60" w:rsidRPr="00BA1A60" w:rsidRDefault="00BA1A60" w:rsidP="00C31B64">
      <w:pPr>
        <w:shd w:val="clear" w:color="auto" w:fill="FFFFFF" w:themeFill="background1"/>
        <w:autoSpaceDE w:val="0"/>
        <w:autoSpaceDN w:val="0"/>
        <w:adjustRightInd w:val="0"/>
        <w:spacing w:after="0"/>
        <w:rPr>
          <w:rFonts w:ascii="Arial" w:hAnsi="Arial" w:cs="Arial"/>
          <w:sz w:val="24"/>
          <w:szCs w:val="24"/>
        </w:rPr>
      </w:pPr>
    </w:p>
    <w:p w14:paraId="07629A52" w14:textId="58486AA2" w:rsidR="00BA1A60" w:rsidRPr="00E612F0" w:rsidRDefault="00BA1A60" w:rsidP="00C31B64">
      <w:pPr>
        <w:keepNext/>
        <w:keepLines/>
        <w:spacing w:after="0"/>
        <w:rPr>
          <w:rFonts w:ascii="Arial" w:eastAsiaTheme="majorEastAsia" w:hAnsi="Arial" w:cs="Arial"/>
          <w:b/>
          <w:bCs/>
          <w:color w:val="0F4761" w:themeColor="accent1" w:themeShade="BF"/>
          <w:sz w:val="24"/>
          <w:szCs w:val="24"/>
        </w:rPr>
      </w:pPr>
      <w:r w:rsidRPr="14AD1156">
        <w:rPr>
          <w:rFonts w:ascii="Arial" w:eastAsiaTheme="majorEastAsia" w:hAnsi="Arial" w:cs="Arial"/>
          <w:b/>
          <w:bCs/>
          <w:sz w:val="24"/>
          <w:szCs w:val="24"/>
        </w:rPr>
        <w:t xml:space="preserve">Comparison of Actual and Strategic Asset Allocation </w:t>
      </w:r>
    </w:p>
    <w:p w14:paraId="1EA3DC7E" w14:textId="28003D56" w:rsidR="00E612F0" w:rsidRDefault="00E612F0" w:rsidP="00C31B64">
      <w:pPr>
        <w:spacing w:after="0"/>
        <w:rPr>
          <w:rFonts w:ascii="Arial" w:hAnsi="Arial" w:cs="Arial"/>
          <w:sz w:val="24"/>
          <w:szCs w:val="24"/>
        </w:rPr>
      </w:pPr>
      <w:r w:rsidRPr="0322DF0E">
        <w:rPr>
          <w:rFonts w:ascii="Arial" w:hAnsi="Arial" w:cs="Arial"/>
          <w:sz w:val="24"/>
          <w:szCs w:val="24"/>
        </w:rPr>
        <w:t xml:space="preserve">A comparison of the Fund’s actual </w:t>
      </w:r>
      <w:r w:rsidR="00074304">
        <w:rPr>
          <w:rFonts w:ascii="Arial" w:hAnsi="Arial" w:cs="Arial"/>
          <w:sz w:val="24"/>
          <w:szCs w:val="24"/>
        </w:rPr>
        <w:t>p</w:t>
      </w:r>
      <w:r w:rsidRPr="0322DF0E">
        <w:rPr>
          <w:rFonts w:ascii="Arial" w:hAnsi="Arial" w:cs="Arial"/>
          <w:sz w:val="24"/>
          <w:szCs w:val="24"/>
        </w:rPr>
        <w:t xml:space="preserve">olicy </w:t>
      </w:r>
      <w:r w:rsidR="00074304">
        <w:rPr>
          <w:rFonts w:ascii="Arial" w:hAnsi="Arial" w:cs="Arial"/>
          <w:sz w:val="24"/>
          <w:szCs w:val="24"/>
        </w:rPr>
        <w:t>g</w:t>
      </w:r>
      <w:r w:rsidRPr="0322DF0E">
        <w:rPr>
          <w:rFonts w:ascii="Arial" w:hAnsi="Arial" w:cs="Arial"/>
          <w:sz w:val="24"/>
          <w:szCs w:val="24"/>
        </w:rPr>
        <w:t xml:space="preserve">roup holdings versus the strategic weightings is </w:t>
      </w:r>
      <w:r w:rsidR="21B22A64" w:rsidRPr="0EB839BE">
        <w:rPr>
          <w:rFonts w:ascii="Arial" w:hAnsi="Arial" w:cs="Arial"/>
          <w:sz w:val="24"/>
          <w:szCs w:val="24"/>
        </w:rPr>
        <w:t>reviewed</w:t>
      </w:r>
      <w:r w:rsidRPr="0322DF0E">
        <w:rPr>
          <w:rFonts w:ascii="Arial" w:hAnsi="Arial" w:cs="Arial"/>
          <w:sz w:val="24"/>
          <w:szCs w:val="24"/>
        </w:rPr>
        <w:t xml:space="preserve"> every quarter </w:t>
      </w:r>
      <w:r w:rsidR="6DAD67BA" w:rsidRPr="0322DF0E">
        <w:rPr>
          <w:rFonts w:ascii="Arial" w:hAnsi="Arial" w:cs="Arial"/>
          <w:sz w:val="24"/>
          <w:szCs w:val="24"/>
        </w:rPr>
        <w:t xml:space="preserve">by the </w:t>
      </w:r>
      <w:r w:rsidR="6DAD67BA" w:rsidRPr="15F3E070">
        <w:rPr>
          <w:rFonts w:ascii="Arial" w:hAnsi="Arial" w:cs="Arial"/>
          <w:sz w:val="24"/>
          <w:szCs w:val="24"/>
        </w:rPr>
        <w:t>JI</w:t>
      </w:r>
      <w:r w:rsidR="403F4798" w:rsidRPr="15F3E070">
        <w:rPr>
          <w:rFonts w:ascii="Arial" w:hAnsi="Arial" w:cs="Arial"/>
          <w:sz w:val="24"/>
          <w:szCs w:val="24"/>
        </w:rPr>
        <w:t>F</w:t>
      </w:r>
      <w:r w:rsidR="6DAD67BA" w:rsidRPr="0322DF0E">
        <w:rPr>
          <w:rFonts w:ascii="Arial" w:hAnsi="Arial" w:cs="Arial"/>
          <w:sz w:val="24"/>
          <w:szCs w:val="24"/>
        </w:rPr>
        <w:t xml:space="preserve"> </w:t>
      </w:r>
      <w:r w:rsidRPr="0322DF0E">
        <w:rPr>
          <w:rFonts w:ascii="Arial" w:hAnsi="Arial" w:cs="Arial"/>
          <w:sz w:val="24"/>
          <w:szCs w:val="24"/>
        </w:rPr>
        <w:t>and reported to the Pensions Committee and Pension Board.</w:t>
      </w:r>
    </w:p>
    <w:p w14:paraId="6A4D636E" w14:textId="4AAD835D" w:rsidR="000B59C6" w:rsidRDefault="000B59C6" w:rsidP="00C31B64">
      <w:pPr>
        <w:spacing w:after="0"/>
        <w:rPr>
          <w:rFonts w:ascii="Arial" w:hAnsi="Arial" w:cs="Arial"/>
          <w:sz w:val="24"/>
          <w:szCs w:val="24"/>
        </w:rPr>
      </w:pPr>
    </w:p>
    <w:p w14:paraId="7A529434" w14:textId="5059765F" w:rsidR="00BA1A60" w:rsidRDefault="00BA1A60" w:rsidP="00C31B64">
      <w:pPr>
        <w:spacing w:after="0"/>
        <w:rPr>
          <w:rFonts w:ascii="Arial" w:hAnsi="Arial" w:cs="Arial"/>
          <w:sz w:val="24"/>
          <w:szCs w:val="24"/>
        </w:rPr>
      </w:pPr>
      <w:r w:rsidRPr="15EE9CB1">
        <w:rPr>
          <w:rFonts w:ascii="Arial" w:hAnsi="Arial" w:cs="Arial"/>
          <w:sz w:val="24"/>
          <w:szCs w:val="24"/>
        </w:rPr>
        <w:t>The position</w:t>
      </w:r>
      <w:r w:rsidR="5BAFE956" w:rsidRPr="15EE9CB1">
        <w:rPr>
          <w:rFonts w:ascii="Arial" w:hAnsi="Arial" w:cs="Arial"/>
          <w:sz w:val="24"/>
          <w:szCs w:val="24"/>
        </w:rPr>
        <w:t xml:space="preserve">ing </w:t>
      </w:r>
      <w:r w:rsidR="7B3F2B9F" w:rsidRPr="15EE9CB1">
        <w:rPr>
          <w:rFonts w:ascii="Arial" w:hAnsi="Arial" w:cs="Arial"/>
          <w:sz w:val="24"/>
          <w:szCs w:val="24"/>
        </w:rPr>
        <w:t xml:space="preserve">as </w:t>
      </w:r>
      <w:proofErr w:type="gramStart"/>
      <w:r w:rsidRPr="15EE9CB1">
        <w:rPr>
          <w:rFonts w:ascii="Arial" w:hAnsi="Arial" w:cs="Arial"/>
          <w:sz w:val="24"/>
          <w:szCs w:val="24"/>
        </w:rPr>
        <w:t>at</w:t>
      </w:r>
      <w:proofErr w:type="gramEnd"/>
      <w:r w:rsidRPr="15EE9CB1">
        <w:rPr>
          <w:rFonts w:ascii="Arial" w:hAnsi="Arial" w:cs="Arial"/>
          <w:sz w:val="24"/>
          <w:szCs w:val="24"/>
        </w:rPr>
        <w:t xml:space="preserve"> 31 March 202</w:t>
      </w:r>
      <w:r w:rsidR="7F59EB5C" w:rsidRPr="15EE9CB1">
        <w:rPr>
          <w:rFonts w:ascii="Arial" w:hAnsi="Arial" w:cs="Arial"/>
          <w:sz w:val="24"/>
          <w:szCs w:val="24"/>
        </w:rPr>
        <w:t>6</w:t>
      </w:r>
      <w:r w:rsidRPr="15EE9CB1">
        <w:rPr>
          <w:rFonts w:ascii="Arial" w:hAnsi="Arial" w:cs="Arial"/>
          <w:sz w:val="24"/>
          <w:szCs w:val="24"/>
        </w:rPr>
        <w:t xml:space="preserve"> is </w:t>
      </w:r>
      <w:r w:rsidR="19754D6A" w:rsidRPr="15EE9CB1">
        <w:rPr>
          <w:rFonts w:ascii="Arial" w:hAnsi="Arial" w:cs="Arial"/>
          <w:sz w:val="24"/>
          <w:szCs w:val="24"/>
        </w:rPr>
        <w:t xml:space="preserve">as </w:t>
      </w:r>
      <w:r w:rsidRPr="15EE9CB1">
        <w:rPr>
          <w:rFonts w:ascii="Arial" w:hAnsi="Arial" w:cs="Arial"/>
          <w:sz w:val="24"/>
          <w:szCs w:val="24"/>
        </w:rPr>
        <w:t xml:space="preserve">shown in the </w:t>
      </w:r>
      <w:r w:rsidR="1D3D1374" w:rsidRPr="15EE9CB1">
        <w:rPr>
          <w:rFonts w:ascii="Arial" w:hAnsi="Arial" w:cs="Arial"/>
          <w:sz w:val="24"/>
          <w:szCs w:val="24"/>
        </w:rPr>
        <w:t xml:space="preserve">following </w:t>
      </w:r>
      <w:r w:rsidRPr="15EE9CB1">
        <w:rPr>
          <w:rFonts w:ascii="Arial" w:hAnsi="Arial" w:cs="Arial"/>
          <w:sz w:val="24"/>
          <w:szCs w:val="24"/>
        </w:rPr>
        <w:t>table</w:t>
      </w:r>
      <w:r w:rsidR="5CEA5003" w:rsidRPr="15EE9CB1">
        <w:rPr>
          <w:rFonts w:ascii="Arial" w:hAnsi="Arial" w:cs="Arial"/>
          <w:sz w:val="24"/>
          <w:szCs w:val="24"/>
        </w:rPr>
        <w:t>:</w:t>
      </w:r>
    </w:p>
    <w:p w14:paraId="6FFE7837" w14:textId="0A54CF60" w:rsidR="0067312A" w:rsidRDefault="0067312A" w:rsidP="00C31B64">
      <w:pPr>
        <w:spacing w:after="0"/>
        <w:rPr>
          <w:rFonts w:ascii="Arial" w:hAnsi="Arial" w:cs="Arial"/>
          <w:sz w:val="24"/>
          <w:szCs w:val="24"/>
        </w:rPr>
      </w:pPr>
      <w:r>
        <w:rPr>
          <w:rFonts w:ascii="Arial" w:hAnsi="Arial" w:cs="Arial"/>
          <w:noProof/>
          <w:sz w:val="24"/>
          <w:szCs w:val="24"/>
        </w:rPr>
        <w:drawing>
          <wp:inline distT="0" distB="0" distL="0" distR="0" wp14:anchorId="6DB72294" wp14:editId="0617230F">
            <wp:extent cx="5852016" cy="2813050"/>
            <wp:effectExtent l="0" t="0" r="0" b="6350"/>
            <wp:docPr id="70051430" name="Picture 8" descr="Chart showing asset allocation vesrus strategic allo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1430" name="Picture 8" descr="Chart showing asset allocation vesrus strategic allocation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6414" cy="2815164"/>
                    </a:xfrm>
                    <a:prstGeom prst="rect">
                      <a:avLst/>
                    </a:prstGeom>
                    <a:noFill/>
                  </pic:spPr>
                </pic:pic>
              </a:graphicData>
            </a:graphic>
          </wp:inline>
        </w:drawing>
      </w:r>
    </w:p>
    <w:p w14:paraId="0F2C1D1E" w14:textId="388575A9" w:rsidR="007D0BC6" w:rsidRDefault="176F7BAF" w:rsidP="001D11EB">
      <w:pPr>
        <w:spacing w:after="0"/>
      </w:pPr>
      <w:r w:rsidRPr="002B0828">
        <w:rPr>
          <w:rFonts w:ascii="Arial" w:hAnsi="Arial" w:cs="Arial"/>
          <w:sz w:val="24"/>
          <w:szCs w:val="24"/>
        </w:rPr>
        <w:t xml:space="preserve">n.b. </w:t>
      </w:r>
      <w:r w:rsidR="008553B8" w:rsidRPr="002B0828">
        <w:rPr>
          <w:rFonts w:ascii="Arial" w:hAnsi="Arial" w:cs="Arial"/>
          <w:sz w:val="24"/>
          <w:szCs w:val="24"/>
        </w:rPr>
        <w:t>The</w:t>
      </w:r>
      <w:r w:rsidR="008553B8">
        <w:rPr>
          <w:rFonts w:ascii="Arial" w:hAnsi="Arial" w:cs="Arial"/>
          <w:sz w:val="24"/>
          <w:szCs w:val="24"/>
        </w:rPr>
        <w:t xml:space="preserve"> </w:t>
      </w:r>
      <w:r w:rsidR="00995297">
        <w:rPr>
          <w:rFonts w:ascii="Arial" w:hAnsi="Arial" w:cs="Arial"/>
          <w:sz w:val="24"/>
          <w:szCs w:val="24"/>
        </w:rPr>
        <w:t xml:space="preserve">% allocation </w:t>
      </w:r>
      <w:r w:rsidR="00FF1965">
        <w:rPr>
          <w:rFonts w:ascii="Arial" w:hAnsi="Arial" w:cs="Arial"/>
          <w:sz w:val="24"/>
          <w:szCs w:val="24"/>
        </w:rPr>
        <w:t xml:space="preserve">is calculated </w:t>
      </w:r>
      <w:r w:rsidR="002B0828">
        <w:rPr>
          <w:rFonts w:ascii="Arial" w:hAnsi="Arial" w:cs="Arial"/>
          <w:sz w:val="24"/>
          <w:szCs w:val="24"/>
        </w:rPr>
        <w:t xml:space="preserve">on the total Fund assets, including </w:t>
      </w:r>
      <w:r w:rsidR="001D77C3">
        <w:rPr>
          <w:rFonts w:ascii="Arial" w:hAnsi="Arial" w:cs="Arial"/>
          <w:sz w:val="24"/>
          <w:szCs w:val="24"/>
        </w:rPr>
        <w:t xml:space="preserve">direct property and cash held in deposits and will differ from the allocation </w:t>
      </w:r>
      <w:r w:rsidR="00CB60BD">
        <w:rPr>
          <w:rFonts w:ascii="Arial" w:hAnsi="Arial" w:cs="Arial"/>
          <w:sz w:val="24"/>
          <w:szCs w:val="24"/>
        </w:rPr>
        <w:t xml:space="preserve">included in </w:t>
      </w:r>
      <w:r w:rsidR="00922C78">
        <w:rPr>
          <w:rFonts w:ascii="Arial" w:hAnsi="Arial" w:cs="Arial"/>
          <w:sz w:val="24"/>
          <w:szCs w:val="24"/>
        </w:rPr>
        <w:t xml:space="preserve">the </w:t>
      </w:r>
      <w:r w:rsidR="00CB60BD">
        <w:rPr>
          <w:rFonts w:ascii="Arial" w:hAnsi="Arial" w:cs="Arial"/>
          <w:sz w:val="24"/>
          <w:szCs w:val="24"/>
        </w:rPr>
        <w:t xml:space="preserve">Northern Trust </w:t>
      </w:r>
      <w:r w:rsidR="00083E58">
        <w:rPr>
          <w:rFonts w:ascii="Arial" w:hAnsi="Arial" w:cs="Arial"/>
          <w:sz w:val="24"/>
          <w:szCs w:val="24"/>
        </w:rPr>
        <w:t xml:space="preserve">performance </w:t>
      </w:r>
      <w:r w:rsidR="00CB60BD">
        <w:rPr>
          <w:rFonts w:ascii="Arial" w:hAnsi="Arial" w:cs="Arial"/>
          <w:sz w:val="24"/>
          <w:szCs w:val="24"/>
        </w:rPr>
        <w:t>r</w:t>
      </w:r>
      <w:r w:rsidR="00F367D6">
        <w:rPr>
          <w:rFonts w:ascii="Arial" w:hAnsi="Arial" w:cs="Arial"/>
          <w:sz w:val="24"/>
          <w:szCs w:val="24"/>
        </w:rPr>
        <w:t xml:space="preserve">eported </w:t>
      </w:r>
      <w:r w:rsidR="00447E14">
        <w:rPr>
          <w:rFonts w:ascii="Arial" w:hAnsi="Arial" w:cs="Arial"/>
          <w:sz w:val="24"/>
          <w:szCs w:val="24"/>
        </w:rPr>
        <w:t>on page 6</w:t>
      </w:r>
      <w:r w:rsidR="00F642CB">
        <w:rPr>
          <w:rFonts w:ascii="Arial" w:hAnsi="Arial" w:cs="Arial"/>
          <w:sz w:val="24"/>
          <w:szCs w:val="24"/>
        </w:rPr>
        <w:t>9</w:t>
      </w:r>
      <w:r w:rsidR="00447E14">
        <w:rPr>
          <w:rFonts w:ascii="Arial" w:hAnsi="Arial" w:cs="Arial"/>
          <w:sz w:val="24"/>
          <w:szCs w:val="24"/>
        </w:rPr>
        <w:t xml:space="preserve">. </w:t>
      </w:r>
    </w:p>
    <w:p w14:paraId="5074AC2A" w14:textId="32E0F9D7" w:rsidR="007D0BC6" w:rsidRDefault="3D777113" w:rsidP="00C31B64">
      <w:pPr>
        <w:spacing w:after="0"/>
        <w:rPr>
          <w:rFonts w:ascii="Arial" w:hAnsi="Arial" w:cs="Arial"/>
          <w:b/>
          <w:bCs/>
          <w:color w:val="0F4761" w:themeColor="accent1" w:themeShade="BF"/>
          <w:sz w:val="24"/>
          <w:szCs w:val="24"/>
        </w:rPr>
      </w:pPr>
      <w:r w:rsidRPr="461B48B4">
        <w:rPr>
          <w:rFonts w:ascii="Arial" w:hAnsi="Arial" w:cs="Arial"/>
          <w:sz w:val="24"/>
          <w:szCs w:val="24"/>
        </w:rPr>
        <w:t xml:space="preserve">Source: Falkirk Council Pension Fund </w:t>
      </w:r>
    </w:p>
    <w:p w14:paraId="3B61BD53" w14:textId="63666973" w:rsidR="00F0691B" w:rsidRDefault="00F0691B" w:rsidP="00C31B64">
      <w:pPr>
        <w:spacing w:after="0"/>
        <w:rPr>
          <w:rFonts w:ascii="Arial" w:hAnsi="Arial" w:cs="Arial"/>
          <w:sz w:val="24"/>
          <w:szCs w:val="24"/>
        </w:rPr>
      </w:pPr>
    </w:p>
    <w:p w14:paraId="4B5F80DC" w14:textId="13E50727" w:rsidR="7C5BB792" w:rsidRDefault="7C5BB792" w:rsidP="00C31B64">
      <w:pPr>
        <w:spacing w:after="0"/>
        <w:rPr>
          <w:rFonts w:ascii="Arial" w:hAnsi="Arial" w:cs="Arial"/>
          <w:sz w:val="24"/>
          <w:szCs w:val="24"/>
        </w:rPr>
      </w:pPr>
      <w:r w:rsidRPr="432FB8B9">
        <w:rPr>
          <w:rFonts w:ascii="Arial" w:hAnsi="Arial" w:cs="Arial"/>
          <w:sz w:val="24"/>
          <w:szCs w:val="24"/>
        </w:rPr>
        <w:t>T</w:t>
      </w:r>
      <w:r w:rsidR="0E0B3ACD" w:rsidRPr="432FB8B9">
        <w:rPr>
          <w:rFonts w:ascii="Arial" w:hAnsi="Arial" w:cs="Arial"/>
          <w:sz w:val="24"/>
          <w:szCs w:val="24"/>
        </w:rPr>
        <w:t xml:space="preserve">he actual allocation </w:t>
      </w:r>
      <w:r w:rsidR="38229DA8" w:rsidRPr="44DBF9DD">
        <w:rPr>
          <w:rFonts w:ascii="Arial" w:hAnsi="Arial" w:cs="Arial"/>
          <w:sz w:val="24"/>
          <w:szCs w:val="24"/>
        </w:rPr>
        <w:t>will</w:t>
      </w:r>
      <w:r w:rsidR="1CB58EC9" w:rsidRPr="432FB8B9">
        <w:rPr>
          <w:rFonts w:ascii="Arial" w:hAnsi="Arial" w:cs="Arial"/>
          <w:sz w:val="24"/>
          <w:szCs w:val="24"/>
        </w:rPr>
        <w:t xml:space="preserve"> </w:t>
      </w:r>
      <w:r w:rsidR="73A60E27" w:rsidRPr="432FB8B9">
        <w:rPr>
          <w:rFonts w:ascii="Arial" w:hAnsi="Arial" w:cs="Arial"/>
          <w:sz w:val="24"/>
          <w:szCs w:val="24"/>
        </w:rPr>
        <w:t xml:space="preserve">differ from </w:t>
      </w:r>
      <w:r w:rsidR="0E0B3ACD" w:rsidRPr="432FB8B9">
        <w:rPr>
          <w:rFonts w:ascii="Arial" w:hAnsi="Arial" w:cs="Arial"/>
          <w:sz w:val="24"/>
          <w:szCs w:val="24"/>
        </w:rPr>
        <w:t>the strategic allocation due to</w:t>
      </w:r>
      <w:r w:rsidR="68BCBF2C" w:rsidRPr="432FB8B9">
        <w:rPr>
          <w:rFonts w:ascii="Arial" w:hAnsi="Arial" w:cs="Arial"/>
          <w:sz w:val="24"/>
          <w:szCs w:val="24"/>
        </w:rPr>
        <w:t>:</w:t>
      </w:r>
    </w:p>
    <w:p w14:paraId="472B27B5" w14:textId="1745A95C" w:rsidR="68BCBF2C" w:rsidRDefault="68BCBF2C" w:rsidP="00C31B64">
      <w:pPr>
        <w:pStyle w:val="ListParagraph"/>
        <w:numPr>
          <w:ilvl w:val="0"/>
          <w:numId w:val="75"/>
        </w:numPr>
        <w:spacing w:after="0"/>
        <w:rPr>
          <w:rFonts w:ascii="Arial" w:hAnsi="Arial" w:cs="Arial"/>
          <w:sz w:val="24"/>
          <w:szCs w:val="24"/>
        </w:rPr>
      </w:pPr>
      <w:r w:rsidRPr="34A2372A">
        <w:rPr>
          <w:rFonts w:ascii="Arial" w:hAnsi="Arial" w:cs="Arial"/>
          <w:sz w:val="24"/>
          <w:szCs w:val="24"/>
        </w:rPr>
        <w:t>the Fund adopt</w:t>
      </w:r>
      <w:r w:rsidR="4D9E3DFE" w:rsidRPr="34A2372A">
        <w:rPr>
          <w:rFonts w:ascii="Arial" w:hAnsi="Arial" w:cs="Arial"/>
          <w:sz w:val="24"/>
          <w:szCs w:val="24"/>
        </w:rPr>
        <w:t>ing</w:t>
      </w:r>
      <w:r w:rsidRPr="34A2372A">
        <w:rPr>
          <w:rFonts w:ascii="Arial" w:hAnsi="Arial" w:cs="Arial"/>
          <w:sz w:val="24"/>
          <w:szCs w:val="24"/>
        </w:rPr>
        <w:t xml:space="preserve"> tactical positions in the face of economic conditions</w:t>
      </w:r>
    </w:p>
    <w:p w14:paraId="6FA14CB2" w14:textId="43802BA2" w:rsidR="68BCBF2C" w:rsidRDefault="68BCBF2C" w:rsidP="00C31B64">
      <w:pPr>
        <w:pStyle w:val="ListParagraph"/>
        <w:numPr>
          <w:ilvl w:val="0"/>
          <w:numId w:val="75"/>
        </w:numPr>
        <w:spacing w:after="0"/>
        <w:rPr>
          <w:rFonts w:ascii="Arial" w:hAnsi="Arial" w:cs="Arial"/>
          <w:sz w:val="24"/>
          <w:szCs w:val="24"/>
        </w:rPr>
      </w:pPr>
      <w:r w:rsidRPr="34A2372A">
        <w:rPr>
          <w:rFonts w:ascii="Arial" w:hAnsi="Arial" w:cs="Arial"/>
          <w:sz w:val="24"/>
          <w:szCs w:val="24"/>
        </w:rPr>
        <w:t xml:space="preserve">the natural ebb and flow of asset prices across markets, and </w:t>
      </w:r>
    </w:p>
    <w:p w14:paraId="0DE10602" w14:textId="4ED5D70A" w:rsidR="6CB5CD4D" w:rsidRDefault="6CB5CD4D" w:rsidP="00C31B64">
      <w:pPr>
        <w:pStyle w:val="ListParagraph"/>
        <w:numPr>
          <w:ilvl w:val="0"/>
          <w:numId w:val="75"/>
        </w:numPr>
        <w:spacing w:after="0"/>
        <w:rPr>
          <w:rFonts w:ascii="Arial" w:hAnsi="Arial" w:cs="Arial"/>
          <w:sz w:val="24"/>
          <w:szCs w:val="24"/>
        </w:rPr>
      </w:pPr>
      <w:r w:rsidRPr="0F3DE78B">
        <w:rPr>
          <w:rFonts w:ascii="Arial" w:hAnsi="Arial" w:cs="Arial"/>
          <w:sz w:val="24"/>
          <w:szCs w:val="24"/>
        </w:rPr>
        <w:t>t</w:t>
      </w:r>
      <w:r w:rsidR="68BCBF2C" w:rsidRPr="0F3DE78B">
        <w:rPr>
          <w:rFonts w:ascii="Arial" w:hAnsi="Arial" w:cs="Arial"/>
          <w:sz w:val="24"/>
          <w:szCs w:val="24"/>
        </w:rPr>
        <w:t>he Fund</w:t>
      </w:r>
      <w:r w:rsidR="47EDE446" w:rsidRPr="0F3DE78B">
        <w:rPr>
          <w:rFonts w:ascii="Arial" w:hAnsi="Arial" w:cs="Arial"/>
          <w:sz w:val="24"/>
          <w:szCs w:val="24"/>
        </w:rPr>
        <w:t xml:space="preserve"> minimising costs by avoiding </w:t>
      </w:r>
      <w:r w:rsidR="68BCBF2C" w:rsidRPr="0F3DE78B">
        <w:rPr>
          <w:rFonts w:ascii="Arial" w:hAnsi="Arial" w:cs="Arial"/>
          <w:sz w:val="24"/>
          <w:szCs w:val="24"/>
        </w:rPr>
        <w:t xml:space="preserve">trading </w:t>
      </w:r>
      <w:r w:rsidR="73F1A27E" w:rsidRPr="0F3DE78B">
        <w:rPr>
          <w:rFonts w:ascii="Arial" w:hAnsi="Arial" w:cs="Arial"/>
          <w:sz w:val="24"/>
          <w:szCs w:val="24"/>
        </w:rPr>
        <w:t>for minor</w:t>
      </w:r>
      <w:r w:rsidR="68BCBF2C" w:rsidRPr="0F3DE78B">
        <w:rPr>
          <w:rFonts w:ascii="Arial" w:hAnsi="Arial" w:cs="Arial"/>
          <w:sz w:val="24"/>
          <w:szCs w:val="24"/>
        </w:rPr>
        <w:t xml:space="preserve"> rebalance</w:t>
      </w:r>
      <w:r w:rsidR="6A5D94A1" w:rsidRPr="0F3DE78B">
        <w:rPr>
          <w:rFonts w:ascii="Arial" w:hAnsi="Arial" w:cs="Arial"/>
          <w:sz w:val="24"/>
          <w:szCs w:val="24"/>
        </w:rPr>
        <w:t>s</w:t>
      </w:r>
      <w:r w:rsidR="68BCBF2C" w:rsidRPr="0F3DE78B">
        <w:rPr>
          <w:rFonts w:ascii="Arial" w:hAnsi="Arial" w:cs="Arial"/>
          <w:sz w:val="24"/>
          <w:szCs w:val="24"/>
        </w:rPr>
        <w:t xml:space="preserve"> </w:t>
      </w:r>
    </w:p>
    <w:p w14:paraId="539C2B92" w14:textId="54E15507" w:rsidR="34A2372A" w:rsidRDefault="34A2372A" w:rsidP="00C31B64">
      <w:pPr>
        <w:spacing w:after="0"/>
        <w:rPr>
          <w:rFonts w:ascii="Arial" w:hAnsi="Arial" w:cs="Arial"/>
          <w:sz w:val="24"/>
          <w:szCs w:val="24"/>
        </w:rPr>
      </w:pPr>
    </w:p>
    <w:p w14:paraId="18F22BD3" w14:textId="75BC783E" w:rsidR="14AD1156" w:rsidRDefault="13FFA902" w:rsidP="327E7B9C">
      <w:pPr>
        <w:spacing w:after="0"/>
        <w:rPr>
          <w:rFonts w:ascii="Arial" w:hAnsi="Arial" w:cs="Arial"/>
          <w:sz w:val="24"/>
          <w:szCs w:val="24"/>
        </w:rPr>
      </w:pPr>
      <w:r w:rsidRPr="582E4299">
        <w:rPr>
          <w:rFonts w:ascii="Arial" w:hAnsi="Arial" w:cs="Arial"/>
          <w:sz w:val="24"/>
          <w:szCs w:val="24"/>
        </w:rPr>
        <w:lastRenderedPageBreak/>
        <w:t>As at March 202</w:t>
      </w:r>
      <w:r w:rsidR="49B82BF1" w:rsidRPr="582E4299">
        <w:rPr>
          <w:rFonts w:ascii="Arial" w:hAnsi="Arial" w:cs="Arial"/>
          <w:sz w:val="24"/>
          <w:szCs w:val="24"/>
        </w:rPr>
        <w:t>6</w:t>
      </w:r>
      <w:r w:rsidR="597B9849" w:rsidRPr="582E4299">
        <w:rPr>
          <w:rFonts w:ascii="Arial" w:hAnsi="Arial" w:cs="Arial"/>
          <w:sz w:val="24"/>
          <w:szCs w:val="24"/>
        </w:rPr>
        <w:t xml:space="preserve">, </w:t>
      </w:r>
      <w:r w:rsidR="66E944DF" w:rsidRPr="582E4299">
        <w:rPr>
          <w:rFonts w:ascii="Arial" w:hAnsi="Arial" w:cs="Arial"/>
          <w:sz w:val="24"/>
          <w:szCs w:val="24"/>
        </w:rPr>
        <w:t xml:space="preserve">the </w:t>
      </w:r>
      <w:r w:rsidR="5AD8F7A5" w:rsidRPr="582E4299">
        <w:rPr>
          <w:rFonts w:ascii="Arial" w:hAnsi="Arial" w:cs="Arial"/>
          <w:sz w:val="24"/>
          <w:szCs w:val="24"/>
        </w:rPr>
        <w:t xml:space="preserve">Fund is close to </w:t>
      </w:r>
      <w:r w:rsidR="654FE889" w:rsidRPr="582E4299">
        <w:rPr>
          <w:rFonts w:ascii="Arial" w:hAnsi="Arial" w:cs="Arial"/>
          <w:sz w:val="24"/>
          <w:szCs w:val="24"/>
        </w:rPr>
        <w:t xml:space="preserve">its </w:t>
      </w:r>
      <w:r w:rsidR="5AD8F7A5" w:rsidRPr="582E4299">
        <w:rPr>
          <w:rFonts w:ascii="Arial" w:hAnsi="Arial" w:cs="Arial"/>
          <w:sz w:val="24"/>
          <w:szCs w:val="24"/>
        </w:rPr>
        <w:t>target weight for Equities</w:t>
      </w:r>
      <w:r w:rsidR="7038ED2E" w:rsidRPr="582E4299">
        <w:rPr>
          <w:rFonts w:ascii="Arial" w:hAnsi="Arial" w:cs="Arial"/>
          <w:sz w:val="24"/>
          <w:szCs w:val="24"/>
        </w:rPr>
        <w:t xml:space="preserve"> but is materially underweight Real Assets and Credit</w:t>
      </w:r>
      <w:r w:rsidR="2C3BF1BA" w:rsidRPr="582E4299">
        <w:rPr>
          <w:rFonts w:ascii="Arial" w:hAnsi="Arial" w:cs="Arial"/>
          <w:sz w:val="24"/>
          <w:szCs w:val="24"/>
        </w:rPr>
        <w:t xml:space="preserve">. </w:t>
      </w:r>
      <w:r w:rsidR="7462C5CE" w:rsidRPr="582E4299">
        <w:rPr>
          <w:rFonts w:ascii="Arial" w:hAnsi="Arial" w:cs="Arial"/>
          <w:sz w:val="24"/>
          <w:szCs w:val="24"/>
        </w:rPr>
        <w:t xml:space="preserve"> </w:t>
      </w:r>
      <w:r w:rsidR="32127A40" w:rsidRPr="582E4299">
        <w:rPr>
          <w:rFonts w:ascii="Arial" w:hAnsi="Arial" w:cs="Arial"/>
          <w:sz w:val="24"/>
          <w:szCs w:val="24"/>
        </w:rPr>
        <w:t>By contrast, i</w:t>
      </w:r>
      <w:r w:rsidR="7462C5CE" w:rsidRPr="582E4299">
        <w:rPr>
          <w:rFonts w:ascii="Arial" w:hAnsi="Arial" w:cs="Arial"/>
          <w:sz w:val="24"/>
          <w:szCs w:val="24"/>
        </w:rPr>
        <w:t xml:space="preserve">t is </w:t>
      </w:r>
      <w:r w:rsidR="27924573" w:rsidRPr="582E4299">
        <w:rPr>
          <w:rFonts w:ascii="Arial" w:hAnsi="Arial" w:cs="Arial"/>
          <w:sz w:val="24"/>
          <w:szCs w:val="24"/>
        </w:rPr>
        <w:t xml:space="preserve">overweight Sovereigns and </w:t>
      </w:r>
      <w:r w:rsidR="29E8F4C2" w:rsidRPr="582E4299">
        <w:rPr>
          <w:rFonts w:ascii="Arial" w:hAnsi="Arial" w:cs="Arial"/>
          <w:sz w:val="24"/>
          <w:szCs w:val="24"/>
        </w:rPr>
        <w:t>C</w:t>
      </w:r>
      <w:r w:rsidR="4F79CCA4" w:rsidRPr="582E4299">
        <w:rPr>
          <w:rFonts w:ascii="Arial" w:hAnsi="Arial" w:cs="Arial"/>
          <w:sz w:val="24"/>
          <w:szCs w:val="24"/>
        </w:rPr>
        <w:t xml:space="preserve">ash. </w:t>
      </w:r>
      <w:r w:rsidR="3B78059A" w:rsidRPr="582E4299">
        <w:rPr>
          <w:rFonts w:ascii="Arial" w:hAnsi="Arial" w:cs="Arial"/>
          <w:sz w:val="24"/>
          <w:szCs w:val="24"/>
        </w:rPr>
        <w:t xml:space="preserve">All allocations are </w:t>
      </w:r>
      <w:r w:rsidR="0E52FD7A" w:rsidRPr="582E4299">
        <w:rPr>
          <w:rFonts w:ascii="Arial" w:hAnsi="Arial" w:cs="Arial"/>
          <w:sz w:val="24"/>
          <w:szCs w:val="24"/>
        </w:rPr>
        <w:t xml:space="preserve">comfortably </w:t>
      </w:r>
      <w:r w:rsidR="3B78059A" w:rsidRPr="582E4299">
        <w:rPr>
          <w:rFonts w:ascii="Arial" w:hAnsi="Arial" w:cs="Arial"/>
          <w:sz w:val="24"/>
          <w:szCs w:val="24"/>
        </w:rPr>
        <w:t>within the prescribed ranges agreed by Committee.</w:t>
      </w:r>
      <w:r w:rsidR="44C9894C" w:rsidRPr="582E4299">
        <w:rPr>
          <w:rFonts w:ascii="Arial" w:hAnsi="Arial" w:cs="Arial"/>
          <w:sz w:val="24"/>
          <w:szCs w:val="24"/>
        </w:rPr>
        <w:t xml:space="preserve"> </w:t>
      </w:r>
    </w:p>
    <w:p w14:paraId="74CE565D" w14:textId="5481E04B" w:rsidR="1C94F4FD" w:rsidRDefault="1C94F4FD" w:rsidP="00C31B64">
      <w:pPr>
        <w:spacing w:after="0"/>
        <w:rPr>
          <w:rFonts w:ascii="Arial" w:hAnsi="Arial" w:cs="Arial"/>
          <w:sz w:val="24"/>
          <w:szCs w:val="24"/>
        </w:rPr>
      </w:pPr>
    </w:p>
    <w:p w14:paraId="4DFCD2DF" w14:textId="77BD8B47" w:rsidR="1C94F4FD" w:rsidRDefault="0F84484F" w:rsidP="00C31B64">
      <w:pPr>
        <w:spacing w:after="0"/>
      </w:pPr>
      <w:r w:rsidRPr="461B48B4">
        <w:rPr>
          <w:rFonts w:ascii="Arial" w:hAnsi="Arial" w:cs="Arial"/>
          <w:sz w:val="24"/>
          <w:szCs w:val="24"/>
        </w:rPr>
        <w:t xml:space="preserve">The underweight position in Real Assets – essentially </w:t>
      </w:r>
      <w:r w:rsidR="4013CA8A" w:rsidRPr="461B48B4">
        <w:rPr>
          <w:rFonts w:ascii="Arial" w:hAnsi="Arial" w:cs="Arial"/>
          <w:sz w:val="24"/>
          <w:szCs w:val="24"/>
        </w:rPr>
        <w:t xml:space="preserve">in the </w:t>
      </w:r>
      <w:proofErr w:type="gramStart"/>
      <w:r w:rsidRPr="461B48B4">
        <w:rPr>
          <w:rFonts w:ascii="Arial" w:hAnsi="Arial" w:cs="Arial"/>
          <w:sz w:val="24"/>
          <w:szCs w:val="24"/>
        </w:rPr>
        <w:t>Infrastructure</w:t>
      </w:r>
      <w:proofErr w:type="gramEnd"/>
      <w:r w:rsidR="7D5862FD" w:rsidRPr="461B48B4">
        <w:rPr>
          <w:rFonts w:ascii="Arial" w:hAnsi="Arial" w:cs="Arial"/>
          <w:sz w:val="24"/>
          <w:szCs w:val="24"/>
        </w:rPr>
        <w:t xml:space="preserve"> </w:t>
      </w:r>
      <w:r w:rsidR="594BF32F" w:rsidRPr="461B48B4">
        <w:rPr>
          <w:rFonts w:ascii="Arial" w:hAnsi="Arial" w:cs="Arial"/>
          <w:sz w:val="24"/>
          <w:szCs w:val="24"/>
        </w:rPr>
        <w:t xml:space="preserve">sub asset class </w:t>
      </w:r>
      <w:r w:rsidR="7D5862FD" w:rsidRPr="461B48B4">
        <w:rPr>
          <w:rFonts w:ascii="Arial" w:hAnsi="Arial" w:cs="Arial"/>
          <w:sz w:val="24"/>
          <w:szCs w:val="24"/>
        </w:rPr>
        <w:t xml:space="preserve">– </w:t>
      </w:r>
      <w:r w:rsidR="51168FBE" w:rsidRPr="461B48B4">
        <w:rPr>
          <w:rFonts w:ascii="Arial" w:hAnsi="Arial" w:cs="Arial"/>
          <w:sz w:val="24"/>
          <w:szCs w:val="24"/>
        </w:rPr>
        <w:t xml:space="preserve">reflects the fact that </w:t>
      </w:r>
      <w:r w:rsidR="7D5862FD" w:rsidRPr="461B48B4">
        <w:rPr>
          <w:rFonts w:ascii="Arial" w:hAnsi="Arial" w:cs="Arial"/>
          <w:sz w:val="24"/>
          <w:szCs w:val="24"/>
        </w:rPr>
        <w:t xml:space="preserve">whilst cash distributions </w:t>
      </w:r>
      <w:r w:rsidR="14B5428E" w:rsidRPr="461B48B4">
        <w:rPr>
          <w:rFonts w:ascii="Arial" w:hAnsi="Arial" w:cs="Arial"/>
          <w:sz w:val="24"/>
          <w:szCs w:val="24"/>
        </w:rPr>
        <w:t xml:space="preserve">from more mature </w:t>
      </w:r>
      <w:proofErr w:type="gramStart"/>
      <w:r w:rsidR="14B5428E" w:rsidRPr="461B48B4">
        <w:rPr>
          <w:rFonts w:ascii="Arial" w:hAnsi="Arial" w:cs="Arial"/>
          <w:sz w:val="24"/>
          <w:szCs w:val="24"/>
        </w:rPr>
        <w:t>investm</w:t>
      </w:r>
      <w:r w:rsidR="385B057A" w:rsidRPr="461B48B4">
        <w:rPr>
          <w:rFonts w:ascii="Arial" w:hAnsi="Arial" w:cs="Arial"/>
          <w:sz w:val="24"/>
          <w:szCs w:val="24"/>
        </w:rPr>
        <w:t>e</w:t>
      </w:r>
      <w:r w:rsidR="14B5428E" w:rsidRPr="461B48B4">
        <w:rPr>
          <w:rFonts w:ascii="Arial" w:hAnsi="Arial" w:cs="Arial"/>
          <w:sz w:val="24"/>
          <w:szCs w:val="24"/>
        </w:rPr>
        <w:t xml:space="preserve">nts  </w:t>
      </w:r>
      <w:r w:rsidR="7D5862FD" w:rsidRPr="461B48B4">
        <w:rPr>
          <w:rFonts w:ascii="Arial" w:hAnsi="Arial" w:cs="Arial"/>
          <w:sz w:val="24"/>
          <w:szCs w:val="24"/>
        </w:rPr>
        <w:t>have</w:t>
      </w:r>
      <w:proofErr w:type="gramEnd"/>
      <w:r w:rsidR="7D5862FD" w:rsidRPr="461B48B4">
        <w:rPr>
          <w:rFonts w:ascii="Arial" w:hAnsi="Arial" w:cs="Arial"/>
          <w:sz w:val="24"/>
          <w:szCs w:val="24"/>
        </w:rPr>
        <w:t xml:space="preserve"> been </w:t>
      </w:r>
      <w:r w:rsidR="5A3129FE" w:rsidRPr="461B48B4">
        <w:rPr>
          <w:rFonts w:ascii="Arial" w:hAnsi="Arial" w:cs="Arial"/>
          <w:sz w:val="24"/>
          <w:szCs w:val="24"/>
        </w:rPr>
        <w:t>made</w:t>
      </w:r>
      <w:r w:rsidR="7D5862FD" w:rsidRPr="461B48B4">
        <w:rPr>
          <w:rFonts w:ascii="Arial" w:hAnsi="Arial" w:cs="Arial"/>
          <w:sz w:val="24"/>
          <w:szCs w:val="24"/>
        </w:rPr>
        <w:t xml:space="preserve"> to the Fund, </w:t>
      </w:r>
      <w:r w:rsidR="7B7DF133" w:rsidRPr="461B48B4">
        <w:rPr>
          <w:rFonts w:ascii="Arial" w:hAnsi="Arial" w:cs="Arial"/>
          <w:sz w:val="24"/>
          <w:szCs w:val="24"/>
        </w:rPr>
        <w:t>these have not been replaced by new investments. Th</w:t>
      </w:r>
      <w:r w:rsidR="2225FA35" w:rsidRPr="461B48B4">
        <w:rPr>
          <w:rFonts w:ascii="Arial" w:hAnsi="Arial" w:cs="Arial"/>
          <w:sz w:val="24"/>
          <w:szCs w:val="24"/>
        </w:rPr>
        <w:t>is</w:t>
      </w:r>
      <w:r w:rsidR="7B7DF133" w:rsidRPr="461B48B4">
        <w:rPr>
          <w:rFonts w:ascii="Arial" w:hAnsi="Arial" w:cs="Arial"/>
          <w:sz w:val="24"/>
          <w:szCs w:val="24"/>
        </w:rPr>
        <w:t xml:space="preserve"> in turn reflects the challenge</w:t>
      </w:r>
      <w:r w:rsidR="542FCF31" w:rsidRPr="461B48B4">
        <w:rPr>
          <w:rFonts w:ascii="Arial" w:hAnsi="Arial" w:cs="Arial"/>
          <w:sz w:val="24"/>
          <w:szCs w:val="24"/>
        </w:rPr>
        <w:t xml:space="preserve"> -</w:t>
      </w:r>
      <w:r w:rsidR="7B7DF133" w:rsidRPr="461B48B4">
        <w:rPr>
          <w:rFonts w:ascii="Arial" w:hAnsi="Arial" w:cs="Arial"/>
          <w:sz w:val="24"/>
          <w:szCs w:val="24"/>
        </w:rPr>
        <w:t xml:space="preserve"> in </w:t>
      </w:r>
      <w:r w:rsidR="47809308" w:rsidRPr="461B48B4">
        <w:rPr>
          <w:rFonts w:ascii="Arial" w:hAnsi="Arial" w:cs="Arial"/>
          <w:sz w:val="24"/>
          <w:szCs w:val="24"/>
        </w:rPr>
        <w:t xml:space="preserve">a higher interest rate environment </w:t>
      </w:r>
      <w:r w:rsidR="4ACF2E82" w:rsidRPr="461B48B4">
        <w:rPr>
          <w:rFonts w:ascii="Arial" w:hAnsi="Arial" w:cs="Arial"/>
          <w:sz w:val="24"/>
          <w:szCs w:val="24"/>
        </w:rPr>
        <w:t xml:space="preserve">- </w:t>
      </w:r>
      <w:r w:rsidR="04DD7AA8" w:rsidRPr="461B48B4">
        <w:rPr>
          <w:rFonts w:ascii="Arial" w:hAnsi="Arial" w:cs="Arial"/>
          <w:sz w:val="24"/>
          <w:szCs w:val="24"/>
        </w:rPr>
        <w:t>of</w:t>
      </w:r>
      <w:r w:rsidR="47809308" w:rsidRPr="461B48B4">
        <w:rPr>
          <w:rFonts w:ascii="Arial" w:hAnsi="Arial" w:cs="Arial"/>
          <w:sz w:val="24"/>
          <w:szCs w:val="24"/>
        </w:rPr>
        <w:t xml:space="preserve"> </w:t>
      </w:r>
      <w:r w:rsidR="7B7DF133" w:rsidRPr="461B48B4">
        <w:rPr>
          <w:rFonts w:ascii="Arial" w:hAnsi="Arial" w:cs="Arial"/>
          <w:sz w:val="24"/>
          <w:szCs w:val="24"/>
        </w:rPr>
        <w:t xml:space="preserve">sourcing </w:t>
      </w:r>
      <w:r w:rsidR="7161D464" w:rsidRPr="461B48B4">
        <w:rPr>
          <w:rFonts w:ascii="Arial" w:hAnsi="Arial" w:cs="Arial"/>
          <w:sz w:val="24"/>
          <w:szCs w:val="24"/>
        </w:rPr>
        <w:t xml:space="preserve">deals </w:t>
      </w:r>
      <w:r w:rsidR="0474FB13" w:rsidRPr="461B48B4">
        <w:rPr>
          <w:rFonts w:ascii="Arial" w:hAnsi="Arial" w:cs="Arial"/>
          <w:sz w:val="24"/>
          <w:szCs w:val="24"/>
        </w:rPr>
        <w:t>at</w:t>
      </w:r>
      <w:r w:rsidR="666F6BED" w:rsidRPr="461B48B4">
        <w:rPr>
          <w:rFonts w:ascii="Arial" w:hAnsi="Arial" w:cs="Arial"/>
          <w:sz w:val="24"/>
          <w:szCs w:val="24"/>
        </w:rPr>
        <w:t xml:space="preserve"> </w:t>
      </w:r>
      <w:r w:rsidR="7161D464" w:rsidRPr="461B48B4">
        <w:rPr>
          <w:rFonts w:ascii="Arial" w:hAnsi="Arial" w:cs="Arial"/>
          <w:sz w:val="24"/>
          <w:szCs w:val="24"/>
        </w:rPr>
        <w:t>the right price</w:t>
      </w:r>
      <w:r w:rsidR="26B25F66" w:rsidRPr="461B48B4">
        <w:rPr>
          <w:rFonts w:ascii="Arial" w:hAnsi="Arial" w:cs="Arial"/>
          <w:sz w:val="24"/>
          <w:szCs w:val="24"/>
        </w:rPr>
        <w:t>, with the correct</w:t>
      </w:r>
      <w:r w:rsidR="7161D464" w:rsidRPr="461B48B4">
        <w:rPr>
          <w:rFonts w:ascii="Arial" w:hAnsi="Arial" w:cs="Arial"/>
          <w:sz w:val="24"/>
          <w:szCs w:val="24"/>
        </w:rPr>
        <w:t xml:space="preserve"> </w:t>
      </w:r>
      <w:r w:rsidR="7510A49B" w:rsidRPr="461B48B4">
        <w:rPr>
          <w:rFonts w:ascii="Arial" w:hAnsi="Arial" w:cs="Arial"/>
          <w:sz w:val="24"/>
          <w:szCs w:val="24"/>
        </w:rPr>
        <w:t xml:space="preserve">risk profile </w:t>
      </w:r>
      <w:r w:rsidR="5A2088DD" w:rsidRPr="461B48B4">
        <w:rPr>
          <w:rFonts w:ascii="Arial" w:hAnsi="Arial" w:cs="Arial"/>
          <w:sz w:val="24"/>
          <w:szCs w:val="24"/>
        </w:rPr>
        <w:t xml:space="preserve">and </w:t>
      </w:r>
      <w:r w:rsidR="7510A49B" w:rsidRPr="461B48B4">
        <w:rPr>
          <w:rFonts w:ascii="Arial" w:hAnsi="Arial" w:cs="Arial"/>
          <w:sz w:val="24"/>
          <w:szCs w:val="24"/>
        </w:rPr>
        <w:t xml:space="preserve">which </w:t>
      </w:r>
      <w:r w:rsidR="71C680E9" w:rsidRPr="461B48B4">
        <w:rPr>
          <w:rFonts w:ascii="Arial" w:hAnsi="Arial" w:cs="Arial"/>
          <w:sz w:val="24"/>
          <w:szCs w:val="24"/>
        </w:rPr>
        <w:t xml:space="preserve">will </w:t>
      </w:r>
      <w:r w:rsidR="7510A49B" w:rsidRPr="461B48B4">
        <w:rPr>
          <w:rFonts w:ascii="Arial" w:hAnsi="Arial" w:cs="Arial"/>
          <w:sz w:val="24"/>
          <w:szCs w:val="24"/>
        </w:rPr>
        <w:t xml:space="preserve">deliver </w:t>
      </w:r>
      <w:r w:rsidR="1722738D" w:rsidRPr="461B48B4">
        <w:rPr>
          <w:rFonts w:ascii="Arial" w:hAnsi="Arial" w:cs="Arial"/>
          <w:sz w:val="24"/>
          <w:szCs w:val="24"/>
        </w:rPr>
        <w:t xml:space="preserve">returns </w:t>
      </w:r>
      <w:r w:rsidR="51746BB6" w:rsidRPr="461B48B4">
        <w:rPr>
          <w:rFonts w:ascii="Arial" w:hAnsi="Arial" w:cs="Arial"/>
          <w:sz w:val="24"/>
          <w:szCs w:val="24"/>
        </w:rPr>
        <w:t xml:space="preserve">greater than </w:t>
      </w:r>
      <w:r w:rsidR="101782E5" w:rsidRPr="461B48B4">
        <w:rPr>
          <w:rFonts w:ascii="Arial" w:hAnsi="Arial" w:cs="Arial"/>
          <w:sz w:val="24"/>
          <w:szCs w:val="24"/>
        </w:rPr>
        <w:t xml:space="preserve">gilts. </w:t>
      </w:r>
    </w:p>
    <w:p w14:paraId="3FF1D42B" w14:textId="35FC1C43" w:rsidR="1C94F4FD" w:rsidRDefault="1C94F4FD" w:rsidP="327E7B9C">
      <w:pPr>
        <w:spacing w:after="0"/>
        <w:rPr>
          <w:rFonts w:ascii="Arial" w:hAnsi="Arial" w:cs="Arial"/>
          <w:sz w:val="24"/>
          <w:szCs w:val="24"/>
        </w:rPr>
      </w:pPr>
    </w:p>
    <w:p w14:paraId="107E7316" w14:textId="1FBECFC8" w:rsidR="1C94F4FD" w:rsidRDefault="697B2AD9" w:rsidP="00C31B64">
      <w:pPr>
        <w:spacing w:after="0"/>
        <w:rPr>
          <w:rFonts w:ascii="Arial" w:hAnsi="Arial" w:cs="Arial"/>
          <w:sz w:val="24"/>
          <w:szCs w:val="24"/>
        </w:rPr>
      </w:pPr>
      <w:r w:rsidRPr="461B48B4">
        <w:rPr>
          <w:rFonts w:ascii="Arial" w:hAnsi="Arial" w:cs="Arial"/>
          <w:sz w:val="24"/>
          <w:szCs w:val="24"/>
        </w:rPr>
        <w:t>T</w:t>
      </w:r>
      <w:r w:rsidR="4A5878B6" w:rsidRPr="461B48B4">
        <w:rPr>
          <w:rFonts w:ascii="Arial" w:hAnsi="Arial" w:cs="Arial"/>
          <w:sz w:val="24"/>
          <w:szCs w:val="24"/>
        </w:rPr>
        <w:t xml:space="preserve">he underweight position in </w:t>
      </w:r>
      <w:r w:rsidR="1155BAF1" w:rsidRPr="461B48B4">
        <w:rPr>
          <w:rFonts w:ascii="Arial" w:hAnsi="Arial" w:cs="Arial"/>
          <w:sz w:val="24"/>
          <w:szCs w:val="24"/>
        </w:rPr>
        <w:t xml:space="preserve">(corporate) </w:t>
      </w:r>
      <w:r w:rsidR="0CD39142" w:rsidRPr="461B48B4">
        <w:rPr>
          <w:rFonts w:ascii="Arial" w:hAnsi="Arial" w:cs="Arial"/>
          <w:sz w:val="24"/>
          <w:szCs w:val="24"/>
        </w:rPr>
        <w:t xml:space="preserve">credit reflects the view that </w:t>
      </w:r>
      <w:r w:rsidR="4075117A" w:rsidRPr="461B48B4">
        <w:rPr>
          <w:rFonts w:ascii="Arial" w:hAnsi="Arial" w:cs="Arial"/>
          <w:sz w:val="24"/>
          <w:szCs w:val="24"/>
        </w:rPr>
        <w:t xml:space="preserve">spreads are </w:t>
      </w:r>
      <w:r w:rsidR="0EBCD5F3" w:rsidRPr="461B48B4">
        <w:rPr>
          <w:rFonts w:ascii="Arial" w:hAnsi="Arial" w:cs="Arial"/>
          <w:sz w:val="24"/>
          <w:szCs w:val="24"/>
        </w:rPr>
        <w:t xml:space="preserve">still </w:t>
      </w:r>
      <w:r w:rsidR="4075117A" w:rsidRPr="461B48B4">
        <w:rPr>
          <w:rFonts w:ascii="Arial" w:hAnsi="Arial" w:cs="Arial"/>
          <w:sz w:val="24"/>
          <w:szCs w:val="24"/>
        </w:rPr>
        <w:t xml:space="preserve">too </w:t>
      </w:r>
      <w:r w:rsidR="6A1F8FDF" w:rsidRPr="461B48B4">
        <w:rPr>
          <w:rFonts w:ascii="Arial" w:hAnsi="Arial" w:cs="Arial"/>
          <w:sz w:val="24"/>
          <w:szCs w:val="24"/>
        </w:rPr>
        <w:t>n</w:t>
      </w:r>
      <w:r w:rsidR="4075117A" w:rsidRPr="461B48B4">
        <w:rPr>
          <w:rFonts w:ascii="Arial" w:hAnsi="Arial" w:cs="Arial"/>
          <w:sz w:val="24"/>
          <w:szCs w:val="24"/>
        </w:rPr>
        <w:t xml:space="preserve">arrow to compensate for the risks of </w:t>
      </w:r>
      <w:r w:rsidR="184E4FFD" w:rsidRPr="461B48B4">
        <w:rPr>
          <w:rFonts w:ascii="Arial" w:hAnsi="Arial" w:cs="Arial"/>
          <w:sz w:val="24"/>
          <w:szCs w:val="24"/>
        </w:rPr>
        <w:t xml:space="preserve">providing debt finance </w:t>
      </w:r>
      <w:r w:rsidR="4DE01963" w:rsidRPr="461B48B4">
        <w:rPr>
          <w:rFonts w:ascii="Arial" w:hAnsi="Arial" w:cs="Arial"/>
          <w:sz w:val="24"/>
          <w:szCs w:val="24"/>
        </w:rPr>
        <w:t xml:space="preserve">at a time when </w:t>
      </w:r>
      <w:r w:rsidR="184E4FFD" w:rsidRPr="461B48B4">
        <w:rPr>
          <w:rFonts w:ascii="Arial" w:hAnsi="Arial" w:cs="Arial"/>
          <w:sz w:val="24"/>
          <w:szCs w:val="24"/>
        </w:rPr>
        <w:t xml:space="preserve">businesses face increased </w:t>
      </w:r>
      <w:r w:rsidR="5A9CEB5E" w:rsidRPr="461B48B4">
        <w:rPr>
          <w:rFonts w:ascii="Arial" w:hAnsi="Arial" w:cs="Arial"/>
          <w:sz w:val="24"/>
          <w:szCs w:val="24"/>
        </w:rPr>
        <w:t xml:space="preserve">operating </w:t>
      </w:r>
      <w:r w:rsidR="184E4FFD" w:rsidRPr="461B48B4">
        <w:rPr>
          <w:rFonts w:ascii="Arial" w:hAnsi="Arial" w:cs="Arial"/>
          <w:sz w:val="24"/>
          <w:szCs w:val="24"/>
        </w:rPr>
        <w:t xml:space="preserve">costs </w:t>
      </w:r>
      <w:r w:rsidR="5DE7AAA3" w:rsidRPr="461B48B4">
        <w:rPr>
          <w:rFonts w:ascii="Arial" w:hAnsi="Arial" w:cs="Arial"/>
          <w:sz w:val="24"/>
          <w:szCs w:val="24"/>
        </w:rPr>
        <w:t xml:space="preserve">and uncertainty around interest rates and inflation. </w:t>
      </w:r>
      <w:r w:rsidR="63D98CDD" w:rsidRPr="461B48B4">
        <w:rPr>
          <w:rFonts w:ascii="Arial" w:hAnsi="Arial" w:cs="Arial"/>
          <w:sz w:val="24"/>
          <w:szCs w:val="24"/>
        </w:rPr>
        <w:t>Conversely, i</w:t>
      </w:r>
      <w:r w:rsidR="3E1547D4" w:rsidRPr="461B48B4">
        <w:rPr>
          <w:rFonts w:ascii="Arial" w:hAnsi="Arial" w:cs="Arial"/>
          <w:sz w:val="24"/>
          <w:szCs w:val="24"/>
        </w:rPr>
        <w:t>n th</w:t>
      </w:r>
      <w:r w:rsidR="5FAF3F9B" w:rsidRPr="461B48B4">
        <w:rPr>
          <w:rFonts w:ascii="Arial" w:hAnsi="Arial" w:cs="Arial"/>
          <w:sz w:val="24"/>
          <w:szCs w:val="24"/>
        </w:rPr>
        <w:t>e prevailing</w:t>
      </w:r>
      <w:r w:rsidR="3E1547D4" w:rsidRPr="461B48B4">
        <w:rPr>
          <w:rFonts w:ascii="Arial" w:hAnsi="Arial" w:cs="Arial"/>
          <w:sz w:val="24"/>
          <w:szCs w:val="24"/>
        </w:rPr>
        <w:t xml:space="preserve"> environment, it is </w:t>
      </w:r>
      <w:r w:rsidR="3DE782E9" w:rsidRPr="461B48B4">
        <w:rPr>
          <w:rFonts w:ascii="Arial" w:hAnsi="Arial" w:cs="Arial"/>
          <w:sz w:val="24"/>
          <w:szCs w:val="24"/>
        </w:rPr>
        <w:t xml:space="preserve">deemed </w:t>
      </w:r>
      <w:r w:rsidR="7E69427B" w:rsidRPr="461B48B4">
        <w:rPr>
          <w:rFonts w:ascii="Arial" w:hAnsi="Arial" w:cs="Arial"/>
          <w:sz w:val="24"/>
          <w:szCs w:val="24"/>
        </w:rPr>
        <w:t>prudent</w:t>
      </w:r>
      <w:r w:rsidR="3E1547D4" w:rsidRPr="461B48B4">
        <w:rPr>
          <w:rFonts w:ascii="Arial" w:hAnsi="Arial" w:cs="Arial"/>
          <w:sz w:val="24"/>
          <w:szCs w:val="24"/>
        </w:rPr>
        <w:t xml:space="preserve"> to be overweight </w:t>
      </w:r>
      <w:r w:rsidR="0C77C60F" w:rsidRPr="461B48B4">
        <w:rPr>
          <w:rFonts w:ascii="Arial" w:hAnsi="Arial" w:cs="Arial"/>
          <w:sz w:val="24"/>
          <w:szCs w:val="24"/>
        </w:rPr>
        <w:t>Sovereigns and C</w:t>
      </w:r>
      <w:r w:rsidR="3E1547D4" w:rsidRPr="461B48B4">
        <w:rPr>
          <w:rFonts w:ascii="Arial" w:hAnsi="Arial" w:cs="Arial"/>
          <w:sz w:val="24"/>
          <w:szCs w:val="24"/>
        </w:rPr>
        <w:t xml:space="preserve">ash for defensive </w:t>
      </w:r>
      <w:r w:rsidR="1724B9BE" w:rsidRPr="461B48B4">
        <w:rPr>
          <w:rFonts w:ascii="Arial" w:hAnsi="Arial" w:cs="Arial"/>
          <w:sz w:val="24"/>
          <w:szCs w:val="24"/>
        </w:rPr>
        <w:t>and liquidity reasons.</w:t>
      </w:r>
      <w:r w:rsidR="3E1547D4" w:rsidRPr="461B48B4">
        <w:rPr>
          <w:rFonts w:ascii="Arial" w:hAnsi="Arial" w:cs="Arial"/>
          <w:sz w:val="24"/>
          <w:szCs w:val="24"/>
        </w:rPr>
        <w:t xml:space="preserve">  </w:t>
      </w:r>
    </w:p>
    <w:p w14:paraId="186BCFAA" w14:textId="01EC7DD7" w:rsidR="62530D6D" w:rsidRDefault="62530D6D" w:rsidP="00C31B64">
      <w:pPr>
        <w:spacing w:after="0"/>
        <w:rPr>
          <w:rFonts w:ascii="Arial" w:hAnsi="Arial" w:cs="Arial"/>
          <w:sz w:val="24"/>
          <w:szCs w:val="24"/>
        </w:rPr>
      </w:pPr>
    </w:p>
    <w:p w14:paraId="78C61457" w14:textId="5AFC9162" w:rsidR="1C94F4FD" w:rsidRDefault="1C94F4FD" w:rsidP="00C31B64">
      <w:pPr>
        <w:spacing w:after="0"/>
        <w:rPr>
          <w:rFonts w:ascii="Arial" w:hAnsi="Arial" w:cs="Arial"/>
          <w:sz w:val="24"/>
          <w:szCs w:val="24"/>
        </w:rPr>
      </w:pPr>
      <w:r w:rsidRPr="402B01EB">
        <w:rPr>
          <w:rFonts w:ascii="Arial" w:hAnsi="Arial" w:cs="Arial"/>
          <w:sz w:val="24"/>
          <w:szCs w:val="24"/>
        </w:rPr>
        <w:t xml:space="preserve">Overall, the JIF and the Pensions Committee are content with the positioning of the Fund, recognising that </w:t>
      </w:r>
      <w:r w:rsidR="7F5F2AFA" w:rsidRPr="402B01EB">
        <w:rPr>
          <w:rFonts w:ascii="Arial" w:hAnsi="Arial" w:cs="Arial"/>
          <w:sz w:val="24"/>
          <w:szCs w:val="24"/>
        </w:rPr>
        <w:t xml:space="preserve">tactical modifications may be needed </w:t>
      </w:r>
      <w:r w:rsidR="70802BBA" w:rsidRPr="402B01EB">
        <w:rPr>
          <w:rFonts w:ascii="Arial" w:hAnsi="Arial" w:cs="Arial"/>
          <w:sz w:val="24"/>
          <w:szCs w:val="24"/>
        </w:rPr>
        <w:t xml:space="preserve">in the light </w:t>
      </w:r>
      <w:r w:rsidR="7B87C995" w:rsidRPr="402B01EB">
        <w:rPr>
          <w:rFonts w:ascii="Arial" w:hAnsi="Arial" w:cs="Arial"/>
          <w:sz w:val="24"/>
          <w:szCs w:val="24"/>
        </w:rPr>
        <w:t>of</w:t>
      </w:r>
      <w:r w:rsidR="23D77384" w:rsidRPr="402B01EB">
        <w:rPr>
          <w:rFonts w:ascii="Arial" w:hAnsi="Arial" w:cs="Arial"/>
          <w:sz w:val="24"/>
          <w:szCs w:val="24"/>
        </w:rPr>
        <w:t xml:space="preserve"> </w:t>
      </w:r>
      <w:r w:rsidR="34A72028" w:rsidRPr="402B01EB">
        <w:rPr>
          <w:rFonts w:ascii="Arial" w:hAnsi="Arial" w:cs="Arial"/>
          <w:sz w:val="24"/>
          <w:szCs w:val="24"/>
        </w:rPr>
        <w:t xml:space="preserve">the </w:t>
      </w:r>
      <w:r w:rsidR="23D77384" w:rsidRPr="402B01EB">
        <w:rPr>
          <w:rFonts w:ascii="Arial" w:hAnsi="Arial" w:cs="Arial"/>
          <w:sz w:val="24"/>
          <w:szCs w:val="24"/>
        </w:rPr>
        <w:t xml:space="preserve">unsettled </w:t>
      </w:r>
      <w:r w:rsidR="7CACFFCC" w:rsidRPr="402B01EB">
        <w:rPr>
          <w:rFonts w:ascii="Arial" w:hAnsi="Arial" w:cs="Arial"/>
          <w:sz w:val="24"/>
          <w:szCs w:val="24"/>
        </w:rPr>
        <w:t xml:space="preserve">nature of </w:t>
      </w:r>
      <w:r w:rsidR="7808F97B" w:rsidRPr="402B01EB">
        <w:rPr>
          <w:rFonts w:ascii="Arial" w:hAnsi="Arial" w:cs="Arial"/>
          <w:sz w:val="24"/>
          <w:szCs w:val="24"/>
        </w:rPr>
        <w:t>the international landscape</w:t>
      </w:r>
      <w:r w:rsidR="2147597C" w:rsidRPr="402B01EB">
        <w:rPr>
          <w:rFonts w:ascii="Arial" w:hAnsi="Arial" w:cs="Arial"/>
          <w:sz w:val="24"/>
          <w:szCs w:val="24"/>
        </w:rPr>
        <w:t xml:space="preserve"> and global economy</w:t>
      </w:r>
      <w:r w:rsidR="7808F97B" w:rsidRPr="402B01EB">
        <w:rPr>
          <w:rFonts w:ascii="Arial" w:hAnsi="Arial" w:cs="Arial"/>
          <w:sz w:val="24"/>
          <w:szCs w:val="24"/>
        </w:rPr>
        <w:t xml:space="preserve">. </w:t>
      </w:r>
      <w:r w:rsidRPr="402B01EB">
        <w:rPr>
          <w:rFonts w:ascii="Arial" w:hAnsi="Arial" w:cs="Arial"/>
          <w:sz w:val="24"/>
          <w:szCs w:val="24"/>
        </w:rPr>
        <w:t xml:space="preserve">  </w:t>
      </w:r>
    </w:p>
    <w:p w14:paraId="062E76AD" w14:textId="77777777" w:rsidR="00992015" w:rsidRDefault="00992015" w:rsidP="00C31B64">
      <w:pPr>
        <w:spacing w:after="0"/>
        <w:rPr>
          <w:rFonts w:ascii="Arial" w:hAnsi="Arial" w:cs="Arial"/>
          <w:sz w:val="24"/>
          <w:szCs w:val="24"/>
        </w:rPr>
      </w:pPr>
    </w:p>
    <w:p w14:paraId="42A13F08" w14:textId="38D5B32B" w:rsidR="112E9B74" w:rsidRDefault="29D12F39" w:rsidP="6518EC51">
      <w:pPr>
        <w:keepNext/>
        <w:spacing w:after="0"/>
      </w:pPr>
      <w:r w:rsidRPr="0D5B7785">
        <w:rPr>
          <w:rFonts w:ascii="Arial" w:hAnsi="Arial" w:cs="Arial"/>
          <w:b/>
          <w:bCs/>
          <w:sz w:val="24"/>
          <w:szCs w:val="24"/>
        </w:rPr>
        <w:t>E</w:t>
      </w:r>
      <w:r w:rsidR="72213D2E" w:rsidRPr="0D5B7785">
        <w:rPr>
          <w:rFonts w:ascii="Arial" w:hAnsi="Arial" w:cs="Arial"/>
          <w:b/>
          <w:bCs/>
          <w:sz w:val="24"/>
          <w:szCs w:val="24"/>
        </w:rPr>
        <w:t xml:space="preserve">volution of Asset Allocation over </w:t>
      </w:r>
      <w:r w:rsidR="79BC0F4F" w:rsidRPr="0D5B7785">
        <w:rPr>
          <w:rFonts w:ascii="Arial" w:hAnsi="Arial" w:cs="Arial"/>
          <w:b/>
          <w:bCs/>
          <w:sz w:val="24"/>
          <w:szCs w:val="24"/>
        </w:rPr>
        <w:t>the year</w:t>
      </w:r>
      <w:r w:rsidR="72213D2E" w:rsidRPr="0D5B7785">
        <w:rPr>
          <w:rFonts w:ascii="Arial" w:hAnsi="Arial" w:cs="Arial"/>
          <w:b/>
          <w:bCs/>
          <w:sz w:val="24"/>
          <w:szCs w:val="24"/>
        </w:rPr>
        <w:t xml:space="preserve"> to 31 March</w:t>
      </w:r>
      <w:r w:rsidR="72213D2E" w:rsidRPr="0D5B7785">
        <w:rPr>
          <w:rFonts w:ascii="Arial" w:hAnsi="Arial" w:cs="Arial"/>
          <w:sz w:val="24"/>
          <w:szCs w:val="24"/>
        </w:rPr>
        <w:t xml:space="preserve"> </w:t>
      </w:r>
      <w:r w:rsidR="009C7CE2" w:rsidRPr="0D5B7785">
        <w:rPr>
          <w:rFonts w:ascii="Arial" w:hAnsi="Arial" w:cs="Arial"/>
          <w:b/>
          <w:bCs/>
          <w:sz w:val="24"/>
          <w:szCs w:val="24"/>
        </w:rPr>
        <w:t>202</w:t>
      </w:r>
      <w:r w:rsidR="29E361DB" w:rsidRPr="0D5B7785">
        <w:rPr>
          <w:rFonts w:ascii="Arial" w:hAnsi="Arial" w:cs="Arial"/>
          <w:b/>
          <w:bCs/>
          <w:sz w:val="24"/>
          <w:szCs w:val="24"/>
        </w:rPr>
        <w:t>6</w:t>
      </w:r>
    </w:p>
    <w:p w14:paraId="513C53BF" w14:textId="2F49C416" w:rsidR="112E9B74" w:rsidRDefault="002D388A" w:rsidP="6518EC51">
      <w:pPr>
        <w:keepNext/>
        <w:spacing w:after="0"/>
      </w:pPr>
      <w:r w:rsidRPr="461B48B4">
        <w:rPr>
          <w:rFonts w:ascii="Arial" w:hAnsi="Arial" w:cs="Arial"/>
          <w:sz w:val="24"/>
          <w:szCs w:val="24"/>
        </w:rPr>
        <w:t xml:space="preserve">An </w:t>
      </w:r>
      <w:r w:rsidR="3209528F" w:rsidRPr="461B48B4">
        <w:rPr>
          <w:rFonts w:ascii="Arial" w:hAnsi="Arial" w:cs="Arial"/>
          <w:sz w:val="24"/>
          <w:szCs w:val="24"/>
        </w:rPr>
        <w:t xml:space="preserve">unrelenting </w:t>
      </w:r>
      <w:r w:rsidR="559F72B6" w:rsidRPr="461B48B4">
        <w:rPr>
          <w:rFonts w:ascii="Arial" w:hAnsi="Arial" w:cs="Arial"/>
          <w:sz w:val="24"/>
          <w:szCs w:val="24"/>
        </w:rPr>
        <w:t xml:space="preserve">flow of </w:t>
      </w:r>
      <w:r w:rsidR="1C1C5A2E" w:rsidRPr="461B48B4">
        <w:rPr>
          <w:rFonts w:ascii="Arial" w:hAnsi="Arial" w:cs="Arial"/>
          <w:sz w:val="24"/>
          <w:szCs w:val="24"/>
        </w:rPr>
        <w:t xml:space="preserve">headline grabbing </w:t>
      </w:r>
      <w:r w:rsidR="559F72B6" w:rsidRPr="461B48B4">
        <w:rPr>
          <w:rFonts w:ascii="Arial" w:hAnsi="Arial" w:cs="Arial"/>
          <w:sz w:val="24"/>
          <w:szCs w:val="24"/>
        </w:rPr>
        <w:t>n</w:t>
      </w:r>
      <w:r w:rsidR="47195D9E" w:rsidRPr="461B48B4">
        <w:rPr>
          <w:rFonts w:ascii="Arial" w:hAnsi="Arial" w:cs="Arial"/>
          <w:sz w:val="24"/>
          <w:szCs w:val="24"/>
        </w:rPr>
        <w:t>ews</w:t>
      </w:r>
      <w:r w:rsidR="6183ECA4" w:rsidRPr="461B48B4">
        <w:rPr>
          <w:rFonts w:ascii="Arial" w:hAnsi="Arial" w:cs="Arial"/>
          <w:sz w:val="24"/>
          <w:szCs w:val="24"/>
        </w:rPr>
        <w:t xml:space="preserve"> </w:t>
      </w:r>
      <w:r w:rsidR="44DDC2C7" w:rsidRPr="461B48B4">
        <w:rPr>
          <w:rFonts w:ascii="Arial" w:hAnsi="Arial" w:cs="Arial"/>
          <w:sz w:val="24"/>
          <w:szCs w:val="24"/>
        </w:rPr>
        <w:t xml:space="preserve">across </w:t>
      </w:r>
      <w:r w:rsidR="47195D9E" w:rsidRPr="461B48B4">
        <w:rPr>
          <w:rFonts w:ascii="Arial" w:hAnsi="Arial" w:cs="Arial"/>
          <w:sz w:val="24"/>
          <w:szCs w:val="24"/>
        </w:rPr>
        <w:t xml:space="preserve">2025/26 </w:t>
      </w:r>
      <w:r w:rsidR="628564DD" w:rsidRPr="461B48B4">
        <w:rPr>
          <w:rFonts w:ascii="Arial" w:hAnsi="Arial" w:cs="Arial"/>
          <w:sz w:val="24"/>
          <w:szCs w:val="24"/>
        </w:rPr>
        <w:t xml:space="preserve">has </w:t>
      </w:r>
      <w:r w:rsidR="316DE8A8" w:rsidRPr="461B48B4">
        <w:rPr>
          <w:rFonts w:ascii="Arial" w:hAnsi="Arial" w:cs="Arial"/>
          <w:sz w:val="24"/>
          <w:szCs w:val="24"/>
        </w:rPr>
        <w:t>prompted</w:t>
      </w:r>
      <w:r w:rsidR="47195D9E" w:rsidRPr="461B48B4">
        <w:rPr>
          <w:rFonts w:ascii="Arial" w:hAnsi="Arial" w:cs="Arial"/>
          <w:sz w:val="24"/>
          <w:szCs w:val="24"/>
        </w:rPr>
        <w:t xml:space="preserve"> equities </w:t>
      </w:r>
      <w:r w:rsidR="6B56655B" w:rsidRPr="461B48B4">
        <w:rPr>
          <w:rFonts w:ascii="Arial" w:hAnsi="Arial" w:cs="Arial"/>
          <w:sz w:val="24"/>
          <w:szCs w:val="24"/>
        </w:rPr>
        <w:t xml:space="preserve">to </w:t>
      </w:r>
      <w:r w:rsidR="47195D9E" w:rsidRPr="461B48B4">
        <w:rPr>
          <w:rFonts w:ascii="Arial" w:hAnsi="Arial" w:cs="Arial"/>
          <w:sz w:val="24"/>
          <w:szCs w:val="24"/>
        </w:rPr>
        <w:t xml:space="preserve">rise and fall </w:t>
      </w:r>
      <w:r w:rsidR="4B081558" w:rsidRPr="461B48B4">
        <w:rPr>
          <w:rFonts w:ascii="Arial" w:hAnsi="Arial" w:cs="Arial"/>
          <w:sz w:val="24"/>
          <w:szCs w:val="24"/>
        </w:rPr>
        <w:t>continuously</w:t>
      </w:r>
      <w:r w:rsidR="2764B39C" w:rsidRPr="461B48B4">
        <w:rPr>
          <w:rFonts w:ascii="Arial" w:hAnsi="Arial" w:cs="Arial"/>
          <w:sz w:val="24"/>
          <w:szCs w:val="24"/>
        </w:rPr>
        <w:t xml:space="preserve">, triggered by </w:t>
      </w:r>
      <w:r w:rsidR="70CDBA6B" w:rsidRPr="461B48B4">
        <w:rPr>
          <w:rFonts w:ascii="Arial" w:hAnsi="Arial" w:cs="Arial"/>
          <w:sz w:val="24"/>
          <w:szCs w:val="24"/>
        </w:rPr>
        <w:t xml:space="preserve">events such as </w:t>
      </w:r>
      <w:r w:rsidR="7435B845" w:rsidRPr="461B48B4">
        <w:rPr>
          <w:rFonts w:ascii="Arial" w:hAnsi="Arial" w:cs="Arial"/>
          <w:sz w:val="24"/>
          <w:szCs w:val="24"/>
        </w:rPr>
        <w:t>President’s</w:t>
      </w:r>
      <w:r w:rsidR="2764B39C" w:rsidRPr="461B48B4">
        <w:rPr>
          <w:rFonts w:ascii="Arial" w:hAnsi="Arial" w:cs="Arial"/>
          <w:sz w:val="24"/>
          <w:szCs w:val="24"/>
        </w:rPr>
        <w:t xml:space="preserve"> Trump liberation day</w:t>
      </w:r>
      <w:r w:rsidR="71995D3E" w:rsidRPr="461B48B4">
        <w:rPr>
          <w:rFonts w:ascii="Arial" w:hAnsi="Arial" w:cs="Arial"/>
          <w:sz w:val="24"/>
          <w:szCs w:val="24"/>
        </w:rPr>
        <w:t>;</w:t>
      </w:r>
      <w:r w:rsidR="2764B39C" w:rsidRPr="461B48B4">
        <w:rPr>
          <w:rFonts w:ascii="Arial" w:hAnsi="Arial" w:cs="Arial"/>
          <w:sz w:val="24"/>
          <w:szCs w:val="24"/>
        </w:rPr>
        <w:t xml:space="preserve"> </w:t>
      </w:r>
      <w:r w:rsidR="26D97461" w:rsidRPr="461B48B4">
        <w:rPr>
          <w:rFonts w:ascii="Arial" w:hAnsi="Arial" w:cs="Arial"/>
          <w:sz w:val="24"/>
          <w:szCs w:val="24"/>
        </w:rPr>
        <w:t xml:space="preserve">AI inspired </w:t>
      </w:r>
      <w:r w:rsidR="15CF2C96" w:rsidRPr="461B48B4">
        <w:rPr>
          <w:rFonts w:ascii="Arial" w:hAnsi="Arial" w:cs="Arial"/>
          <w:sz w:val="24"/>
          <w:szCs w:val="24"/>
        </w:rPr>
        <w:t xml:space="preserve">market </w:t>
      </w:r>
      <w:r w:rsidR="2764B39C" w:rsidRPr="461B48B4">
        <w:rPr>
          <w:rFonts w:ascii="Arial" w:hAnsi="Arial" w:cs="Arial"/>
          <w:sz w:val="24"/>
          <w:szCs w:val="24"/>
        </w:rPr>
        <w:t>exuberance</w:t>
      </w:r>
      <w:r w:rsidR="07173F96" w:rsidRPr="461B48B4">
        <w:rPr>
          <w:rFonts w:ascii="Arial" w:hAnsi="Arial" w:cs="Arial"/>
          <w:sz w:val="24"/>
          <w:szCs w:val="24"/>
        </w:rPr>
        <w:t>;</w:t>
      </w:r>
      <w:r w:rsidR="1C27B0D9" w:rsidRPr="461B48B4">
        <w:rPr>
          <w:rFonts w:ascii="Arial" w:hAnsi="Arial" w:cs="Arial"/>
          <w:sz w:val="24"/>
          <w:szCs w:val="24"/>
        </w:rPr>
        <w:t xml:space="preserve"> AI inspired </w:t>
      </w:r>
      <w:r w:rsidR="25AE53B1" w:rsidRPr="461B48B4">
        <w:rPr>
          <w:rFonts w:ascii="Arial" w:hAnsi="Arial" w:cs="Arial"/>
          <w:sz w:val="24"/>
          <w:szCs w:val="24"/>
        </w:rPr>
        <w:t>market</w:t>
      </w:r>
      <w:r w:rsidR="1C27B0D9" w:rsidRPr="461B48B4">
        <w:rPr>
          <w:rFonts w:ascii="Arial" w:hAnsi="Arial" w:cs="Arial"/>
          <w:sz w:val="24"/>
          <w:szCs w:val="24"/>
        </w:rPr>
        <w:t xml:space="preserve"> angst; </w:t>
      </w:r>
      <w:r w:rsidR="4EFA2675" w:rsidRPr="461B48B4">
        <w:rPr>
          <w:rFonts w:ascii="Arial" w:hAnsi="Arial" w:cs="Arial"/>
          <w:sz w:val="24"/>
          <w:szCs w:val="24"/>
        </w:rPr>
        <w:t>conflict in</w:t>
      </w:r>
      <w:r w:rsidR="1C27B0D9" w:rsidRPr="461B48B4">
        <w:rPr>
          <w:rFonts w:ascii="Arial" w:hAnsi="Arial" w:cs="Arial"/>
          <w:sz w:val="24"/>
          <w:szCs w:val="24"/>
        </w:rPr>
        <w:t xml:space="preserve"> t</w:t>
      </w:r>
      <w:r w:rsidR="72AB93D8" w:rsidRPr="461B48B4">
        <w:rPr>
          <w:rFonts w:ascii="Arial" w:hAnsi="Arial" w:cs="Arial"/>
          <w:sz w:val="24"/>
          <w:szCs w:val="24"/>
        </w:rPr>
        <w:t>he</w:t>
      </w:r>
      <w:r w:rsidR="0ED9B6A8" w:rsidRPr="461B48B4">
        <w:rPr>
          <w:rFonts w:ascii="Arial" w:hAnsi="Arial" w:cs="Arial"/>
          <w:sz w:val="24"/>
          <w:szCs w:val="24"/>
        </w:rPr>
        <w:t xml:space="preserve"> Middle East</w:t>
      </w:r>
      <w:r w:rsidR="21892049" w:rsidRPr="461B48B4">
        <w:rPr>
          <w:rFonts w:ascii="Arial" w:hAnsi="Arial" w:cs="Arial"/>
          <w:sz w:val="24"/>
          <w:szCs w:val="24"/>
        </w:rPr>
        <w:t>;</w:t>
      </w:r>
      <w:r w:rsidR="0ED9B6A8" w:rsidRPr="461B48B4">
        <w:rPr>
          <w:rFonts w:ascii="Arial" w:hAnsi="Arial" w:cs="Arial"/>
          <w:sz w:val="24"/>
          <w:szCs w:val="24"/>
        </w:rPr>
        <w:t xml:space="preserve"> and</w:t>
      </w:r>
      <w:r w:rsidR="00EFB19F" w:rsidRPr="461B48B4">
        <w:rPr>
          <w:rFonts w:ascii="Arial" w:hAnsi="Arial" w:cs="Arial"/>
          <w:sz w:val="24"/>
          <w:szCs w:val="24"/>
        </w:rPr>
        <w:t>,</w:t>
      </w:r>
      <w:r w:rsidR="0ED9B6A8" w:rsidRPr="461B48B4">
        <w:rPr>
          <w:rFonts w:ascii="Arial" w:hAnsi="Arial" w:cs="Arial"/>
          <w:sz w:val="24"/>
          <w:szCs w:val="24"/>
        </w:rPr>
        <w:t xml:space="preserve"> </w:t>
      </w:r>
      <w:r w:rsidR="3ED42503" w:rsidRPr="461B48B4">
        <w:rPr>
          <w:rFonts w:ascii="Arial" w:hAnsi="Arial" w:cs="Arial"/>
          <w:sz w:val="24"/>
          <w:szCs w:val="24"/>
        </w:rPr>
        <w:t xml:space="preserve">in the UK, the fiscal challenges facing the </w:t>
      </w:r>
      <w:r w:rsidR="76221135" w:rsidRPr="461B48B4">
        <w:rPr>
          <w:rFonts w:ascii="Arial" w:hAnsi="Arial" w:cs="Arial"/>
          <w:sz w:val="24"/>
          <w:szCs w:val="24"/>
        </w:rPr>
        <w:t xml:space="preserve">UK </w:t>
      </w:r>
      <w:r w:rsidR="3ED42503" w:rsidRPr="461B48B4">
        <w:rPr>
          <w:rFonts w:ascii="Arial" w:hAnsi="Arial" w:cs="Arial"/>
          <w:sz w:val="24"/>
          <w:szCs w:val="24"/>
        </w:rPr>
        <w:t xml:space="preserve">Government. </w:t>
      </w:r>
      <w:r w:rsidR="54858A30" w:rsidRPr="461B48B4">
        <w:rPr>
          <w:rFonts w:ascii="Arial" w:hAnsi="Arial" w:cs="Arial"/>
          <w:sz w:val="24"/>
          <w:szCs w:val="24"/>
        </w:rPr>
        <w:t>For Falkirk</w:t>
      </w:r>
      <w:r w:rsidR="33B5B804" w:rsidRPr="461B48B4">
        <w:rPr>
          <w:rFonts w:ascii="Arial" w:hAnsi="Arial" w:cs="Arial"/>
          <w:sz w:val="24"/>
          <w:szCs w:val="24"/>
        </w:rPr>
        <w:t>,</w:t>
      </w:r>
      <w:r w:rsidR="54858A30" w:rsidRPr="461B48B4">
        <w:rPr>
          <w:rFonts w:ascii="Arial" w:hAnsi="Arial" w:cs="Arial"/>
          <w:sz w:val="24"/>
          <w:szCs w:val="24"/>
        </w:rPr>
        <w:t xml:space="preserve"> equities ended the year at 54.</w:t>
      </w:r>
      <w:r w:rsidR="7C1C6896" w:rsidRPr="461B48B4">
        <w:rPr>
          <w:rFonts w:ascii="Arial" w:hAnsi="Arial" w:cs="Arial"/>
          <w:sz w:val="24"/>
          <w:szCs w:val="24"/>
        </w:rPr>
        <w:t>6%</w:t>
      </w:r>
      <w:r w:rsidR="54858A30" w:rsidRPr="461B48B4">
        <w:rPr>
          <w:rFonts w:ascii="Arial" w:hAnsi="Arial" w:cs="Arial"/>
          <w:sz w:val="24"/>
          <w:szCs w:val="24"/>
        </w:rPr>
        <w:t xml:space="preserve"> of </w:t>
      </w:r>
      <w:r w:rsidR="0881E851" w:rsidRPr="461B48B4">
        <w:rPr>
          <w:rFonts w:ascii="Arial" w:hAnsi="Arial" w:cs="Arial"/>
          <w:sz w:val="24"/>
          <w:szCs w:val="24"/>
        </w:rPr>
        <w:t xml:space="preserve">the Fund, </w:t>
      </w:r>
      <w:r w:rsidR="56CC5CF8" w:rsidRPr="461B48B4">
        <w:rPr>
          <w:rFonts w:ascii="Arial" w:hAnsi="Arial" w:cs="Arial"/>
          <w:sz w:val="24"/>
          <w:szCs w:val="24"/>
        </w:rPr>
        <w:t xml:space="preserve">remarkably </w:t>
      </w:r>
      <w:r w:rsidR="0881E851" w:rsidRPr="461B48B4">
        <w:rPr>
          <w:rFonts w:ascii="Arial" w:hAnsi="Arial" w:cs="Arial"/>
          <w:sz w:val="24"/>
          <w:szCs w:val="24"/>
        </w:rPr>
        <w:t xml:space="preserve">close to their starting value of 54.9% </w:t>
      </w:r>
      <w:bookmarkStart w:id="16" w:name="_Int_coqbn6FK"/>
      <w:proofErr w:type="gramStart"/>
      <w:r w:rsidR="0881E851" w:rsidRPr="461B48B4">
        <w:rPr>
          <w:rFonts w:ascii="Arial" w:hAnsi="Arial" w:cs="Arial"/>
          <w:sz w:val="24"/>
          <w:szCs w:val="24"/>
        </w:rPr>
        <w:t>at</w:t>
      </w:r>
      <w:bookmarkEnd w:id="16"/>
      <w:proofErr w:type="gramEnd"/>
      <w:r w:rsidR="0881E851" w:rsidRPr="461B48B4">
        <w:rPr>
          <w:rFonts w:ascii="Arial" w:hAnsi="Arial" w:cs="Arial"/>
          <w:sz w:val="24"/>
          <w:szCs w:val="24"/>
        </w:rPr>
        <w:t xml:space="preserve"> 31 March</w:t>
      </w:r>
      <w:r w:rsidR="5382F790" w:rsidRPr="461B48B4">
        <w:rPr>
          <w:rFonts w:ascii="Arial" w:hAnsi="Arial" w:cs="Arial"/>
          <w:sz w:val="24"/>
          <w:szCs w:val="24"/>
        </w:rPr>
        <w:t xml:space="preserve"> </w:t>
      </w:r>
      <w:r w:rsidR="0881E851" w:rsidRPr="461B48B4">
        <w:rPr>
          <w:rFonts w:ascii="Arial" w:hAnsi="Arial" w:cs="Arial"/>
          <w:sz w:val="24"/>
          <w:szCs w:val="24"/>
        </w:rPr>
        <w:t>2025</w:t>
      </w:r>
      <w:r w:rsidR="231DF6CA" w:rsidRPr="461B48B4">
        <w:rPr>
          <w:rFonts w:ascii="Arial" w:hAnsi="Arial" w:cs="Arial"/>
          <w:sz w:val="24"/>
          <w:szCs w:val="24"/>
        </w:rPr>
        <w:t>,</w:t>
      </w:r>
      <w:r w:rsidR="228F0630" w:rsidRPr="461B48B4">
        <w:rPr>
          <w:rFonts w:ascii="Arial" w:hAnsi="Arial" w:cs="Arial"/>
          <w:sz w:val="24"/>
          <w:szCs w:val="24"/>
        </w:rPr>
        <w:t xml:space="preserve"> </w:t>
      </w:r>
      <w:r w:rsidR="72A62D6D" w:rsidRPr="461B48B4">
        <w:rPr>
          <w:rFonts w:ascii="Arial" w:hAnsi="Arial" w:cs="Arial"/>
          <w:sz w:val="24"/>
          <w:szCs w:val="24"/>
        </w:rPr>
        <w:t>despite the Fund trimming one of the mandates by £100m following good performance.  Overall</w:t>
      </w:r>
      <w:r w:rsidR="31EE4A14" w:rsidRPr="461B48B4">
        <w:rPr>
          <w:rFonts w:ascii="Arial" w:hAnsi="Arial" w:cs="Arial"/>
          <w:sz w:val="24"/>
          <w:szCs w:val="24"/>
        </w:rPr>
        <w:t>,</w:t>
      </w:r>
      <w:r w:rsidR="228F0630" w:rsidRPr="461B48B4">
        <w:rPr>
          <w:rFonts w:ascii="Arial" w:hAnsi="Arial" w:cs="Arial"/>
          <w:sz w:val="24"/>
          <w:szCs w:val="24"/>
        </w:rPr>
        <w:t xml:space="preserve"> th</w:t>
      </w:r>
      <w:r w:rsidR="0895CB51" w:rsidRPr="461B48B4">
        <w:rPr>
          <w:rFonts w:ascii="Arial" w:hAnsi="Arial" w:cs="Arial"/>
          <w:sz w:val="24"/>
          <w:szCs w:val="24"/>
        </w:rPr>
        <w:t>e bias towards lower volatility stocks help</w:t>
      </w:r>
      <w:r w:rsidR="43B9E8BC" w:rsidRPr="461B48B4">
        <w:rPr>
          <w:rFonts w:ascii="Arial" w:hAnsi="Arial" w:cs="Arial"/>
          <w:sz w:val="24"/>
          <w:szCs w:val="24"/>
        </w:rPr>
        <w:t>ed</w:t>
      </w:r>
      <w:r w:rsidR="729C7BD1" w:rsidRPr="461B48B4">
        <w:rPr>
          <w:rFonts w:ascii="Arial" w:hAnsi="Arial" w:cs="Arial"/>
          <w:sz w:val="24"/>
          <w:szCs w:val="24"/>
        </w:rPr>
        <w:t xml:space="preserve"> the Fund navigate the wid</w:t>
      </w:r>
      <w:r w:rsidR="626DA021" w:rsidRPr="461B48B4">
        <w:rPr>
          <w:rFonts w:ascii="Arial" w:hAnsi="Arial" w:cs="Arial"/>
          <w:sz w:val="24"/>
          <w:szCs w:val="24"/>
        </w:rPr>
        <w:t xml:space="preserve">er </w:t>
      </w:r>
      <w:r w:rsidR="5DC08807" w:rsidRPr="461B48B4">
        <w:rPr>
          <w:rFonts w:ascii="Arial" w:hAnsi="Arial" w:cs="Arial"/>
          <w:sz w:val="24"/>
          <w:szCs w:val="24"/>
        </w:rPr>
        <w:t xml:space="preserve">gyrations </w:t>
      </w:r>
      <w:r w:rsidR="626DA021" w:rsidRPr="461B48B4">
        <w:rPr>
          <w:rFonts w:ascii="Arial" w:hAnsi="Arial" w:cs="Arial"/>
          <w:sz w:val="24"/>
          <w:szCs w:val="24"/>
        </w:rPr>
        <w:t>of markets</w:t>
      </w:r>
      <w:r w:rsidR="64E7FFED" w:rsidRPr="461B48B4">
        <w:rPr>
          <w:rFonts w:ascii="Arial" w:hAnsi="Arial" w:cs="Arial"/>
          <w:sz w:val="24"/>
          <w:szCs w:val="24"/>
        </w:rPr>
        <w:t xml:space="preserve"> during this period</w:t>
      </w:r>
      <w:r w:rsidR="626DA021" w:rsidRPr="461B48B4">
        <w:rPr>
          <w:rFonts w:ascii="Arial" w:hAnsi="Arial" w:cs="Arial"/>
          <w:sz w:val="24"/>
          <w:szCs w:val="24"/>
        </w:rPr>
        <w:t xml:space="preserve">. </w:t>
      </w:r>
    </w:p>
    <w:p w14:paraId="17A3A79F" w14:textId="13DD6414" w:rsidR="6518EC51" w:rsidRDefault="6518EC51" w:rsidP="6518EC51">
      <w:pPr>
        <w:keepNext/>
        <w:spacing w:after="0"/>
        <w:rPr>
          <w:rFonts w:ascii="Arial" w:hAnsi="Arial" w:cs="Arial"/>
          <w:sz w:val="24"/>
          <w:szCs w:val="24"/>
        </w:rPr>
      </w:pPr>
    </w:p>
    <w:p w14:paraId="4E83E1A4" w14:textId="17315FD5" w:rsidR="4F6A7A39" w:rsidRDefault="5464EDE9" w:rsidP="6518EC51">
      <w:pPr>
        <w:keepNext/>
        <w:spacing w:after="0"/>
        <w:rPr>
          <w:rFonts w:ascii="Arial" w:hAnsi="Arial" w:cs="Arial"/>
          <w:sz w:val="24"/>
          <w:szCs w:val="24"/>
        </w:rPr>
      </w:pPr>
      <w:r w:rsidRPr="461B48B4">
        <w:rPr>
          <w:rFonts w:ascii="Arial" w:hAnsi="Arial" w:cs="Arial"/>
          <w:sz w:val="24"/>
          <w:szCs w:val="24"/>
        </w:rPr>
        <w:t xml:space="preserve">Sovereigns increased </w:t>
      </w:r>
      <w:r w:rsidR="7D3A55A3" w:rsidRPr="461B48B4">
        <w:rPr>
          <w:rFonts w:ascii="Arial" w:hAnsi="Arial" w:cs="Arial"/>
          <w:sz w:val="24"/>
          <w:szCs w:val="24"/>
        </w:rPr>
        <w:t xml:space="preserve">from 15.3% to 17.1% </w:t>
      </w:r>
      <w:r w:rsidRPr="461B48B4">
        <w:rPr>
          <w:rFonts w:ascii="Arial" w:hAnsi="Arial" w:cs="Arial"/>
          <w:sz w:val="24"/>
          <w:szCs w:val="24"/>
        </w:rPr>
        <w:t>as the higher interest rate</w:t>
      </w:r>
      <w:r w:rsidR="34EB139F" w:rsidRPr="461B48B4">
        <w:rPr>
          <w:rFonts w:ascii="Arial" w:hAnsi="Arial" w:cs="Arial"/>
          <w:sz w:val="24"/>
          <w:szCs w:val="24"/>
        </w:rPr>
        <w:t xml:space="preserve"> environment p</w:t>
      </w:r>
      <w:r w:rsidR="1BB3D8E1" w:rsidRPr="461B48B4">
        <w:rPr>
          <w:rFonts w:ascii="Arial" w:hAnsi="Arial" w:cs="Arial"/>
          <w:sz w:val="24"/>
          <w:szCs w:val="24"/>
        </w:rPr>
        <w:t>ush</w:t>
      </w:r>
      <w:r w:rsidR="4B806380" w:rsidRPr="461B48B4">
        <w:rPr>
          <w:rFonts w:ascii="Arial" w:hAnsi="Arial" w:cs="Arial"/>
          <w:sz w:val="24"/>
          <w:szCs w:val="24"/>
        </w:rPr>
        <w:t>e</w:t>
      </w:r>
      <w:r w:rsidR="1BB3D8E1" w:rsidRPr="461B48B4">
        <w:rPr>
          <w:rFonts w:ascii="Arial" w:hAnsi="Arial" w:cs="Arial"/>
          <w:sz w:val="24"/>
          <w:szCs w:val="24"/>
        </w:rPr>
        <w:t>d up yields and created attractive entry points.  Cash</w:t>
      </w:r>
      <w:r w:rsidR="23D2DF67" w:rsidRPr="461B48B4">
        <w:rPr>
          <w:rFonts w:ascii="Arial" w:hAnsi="Arial" w:cs="Arial"/>
          <w:sz w:val="24"/>
          <w:szCs w:val="24"/>
        </w:rPr>
        <w:t xml:space="preserve"> </w:t>
      </w:r>
      <w:r w:rsidR="102676E7" w:rsidRPr="461B48B4">
        <w:rPr>
          <w:rFonts w:ascii="Arial" w:hAnsi="Arial" w:cs="Arial"/>
          <w:sz w:val="24"/>
          <w:szCs w:val="24"/>
        </w:rPr>
        <w:t xml:space="preserve">was maintained at </w:t>
      </w:r>
      <w:r w:rsidR="0B7CE17E" w:rsidRPr="461B48B4">
        <w:rPr>
          <w:rFonts w:ascii="Arial" w:hAnsi="Arial" w:cs="Arial"/>
          <w:sz w:val="24"/>
          <w:szCs w:val="24"/>
        </w:rPr>
        <w:t>an elevated level during the year</w:t>
      </w:r>
      <w:r w:rsidR="7821CBAC" w:rsidRPr="461B48B4">
        <w:rPr>
          <w:rFonts w:ascii="Arial" w:hAnsi="Arial" w:cs="Arial"/>
          <w:sz w:val="24"/>
          <w:szCs w:val="24"/>
        </w:rPr>
        <w:t xml:space="preserve"> in anticipation of an allocation being made to short term </w:t>
      </w:r>
      <w:r w:rsidR="7821CBAC" w:rsidRPr="461B48B4">
        <w:rPr>
          <w:rFonts w:ascii="Arial" w:hAnsi="Arial" w:cs="Arial"/>
          <w:sz w:val="24"/>
          <w:szCs w:val="24"/>
        </w:rPr>
        <w:lastRenderedPageBreak/>
        <w:t>gilts</w:t>
      </w:r>
      <w:r w:rsidR="78473D7F" w:rsidRPr="461B48B4">
        <w:rPr>
          <w:rFonts w:ascii="Arial" w:hAnsi="Arial" w:cs="Arial"/>
          <w:sz w:val="24"/>
          <w:szCs w:val="24"/>
        </w:rPr>
        <w:t>,</w:t>
      </w:r>
      <w:r w:rsidR="7821CBAC" w:rsidRPr="461B48B4">
        <w:rPr>
          <w:rFonts w:ascii="Arial" w:hAnsi="Arial" w:cs="Arial"/>
          <w:sz w:val="24"/>
          <w:szCs w:val="24"/>
        </w:rPr>
        <w:t xml:space="preserve"> </w:t>
      </w:r>
      <w:r w:rsidR="744E8D62" w:rsidRPr="461B48B4">
        <w:rPr>
          <w:rFonts w:ascii="Arial" w:hAnsi="Arial" w:cs="Arial"/>
          <w:sz w:val="24"/>
          <w:szCs w:val="24"/>
        </w:rPr>
        <w:t xml:space="preserve">and </w:t>
      </w:r>
      <w:r w:rsidR="7821CBAC" w:rsidRPr="461B48B4">
        <w:rPr>
          <w:rFonts w:ascii="Arial" w:hAnsi="Arial" w:cs="Arial"/>
          <w:sz w:val="24"/>
          <w:szCs w:val="24"/>
        </w:rPr>
        <w:t xml:space="preserve">in view of </w:t>
      </w:r>
      <w:r w:rsidR="21234A34" w:rsidRPr="461B48B4">
        <w:rPr>
          <w:rFonts w:ascii="Arial" w:hAnsi="Arial" w:cs="Arial"/>
          <w:sz w:val="24"/>
          <w:szCs w:val="24"/>
        </w:rPr>
        <w:t xml:space="preserve">the attractive returns </w:t>
      </w:r>
      <w:r w:rsidR="3A9B65CB" w:rsidRPr="461B48B4">
        <w:rPr>
          <w:rFonts w:ascii="Arial" w:hAnsi="Arial" w:cs="Arial"/>
          <w:sz w:val="24"/>
          <w:szCs w:val="24"/>
        </w:rPr>
        <w:t xml:space="preserve">available and </w:t>
      </w:r>
      <w:r w:rsidR="0578CF0F" w:rsidRPr="461B48B4">
        <w:rPr>
          <w:rFonts w:ascii="Arial" w:hAnsi="Arial" w:cs="Arial"/>
          <w:sz w:val="24"/>
          <w:szCs w:val="24"/>
        </w:rPr>
        <w:t>the</w:t>
      </w:r>
      <w:r w:rsidR="7821CBAC" w:rsidRPr="461B48B4">
        <w:rPr>
          <w:rFonts w:ascii="Arial" w:hAnsi="Arial" w:cs="Arial"/>
          <w:sz w:val="24"/>
          <w:szCs w:val="24"/>
        </w:rPr>
        <w:t xml:space="preserve"> </w:t>
      </w:r>
      <w:proofErr w:type="gramStart"/>
      <w:r w:rsidR="7821CBAC" w:rsidRPr="461B48B4">
        <w:rPr>
          <w:rFonts w:ascii="Arial" w:hAnsi="Arial" w:cs="Arial"/>
          <w:sz w:val="24"/>
          <w:szCs w:val="24"/>
        </w:rPr>
        <w:t>safe haven</w:t>
      </w:r>
      <w:proofErr w:type="gramEnd"/>
      <w:r w:rsidR="7821CBAC" w:rsidRPr="461B48B4">
        <w:rPr>
          <w:rFonts w:ascii="Arial" w:hAnsi="Arial" w:cs="Arial"/>
          <w:sz w:val="24"/>
          <w:szCs w:val="24"/>
        </w:rPr>
        <w:t xml:space="preserve"> status</w:t>
      </w:r>
      <w:r w:rsidR="0A5BDD5F" w:rsidRPr="461B48B4">
        <w:rPr>
          <w:rFonts w:ascii="Arial" w:hAnsi="Arial" w:cs="Arial"/>
          <w:sz w:val="24"/>
          <w:szCs w:val="24"/>
        </w:rPr>
        <w:t xml:space="preserve"> of cash</w:t>
      </w:r>
      <w:r w:rsidR="7821CBAC" w:rsidRPr="461B48B4">
        <w:rPr>
          <w:rFonts w:ascii="Arial" w:hAnsi="Arial" w:cs="Arial"/>
          <w:sz w:val="24"/>
          <w:szCs w:val="24"/>
        </w:rPr>
        <w:t>. At year end</w:t>
      </w:r>
      <w:r w:rsidR="06EFA184" w:rsidRPr="461B48B4">
        <w:rPr>
          <w:rFonts w:ascii="Arial" w:hAnsi="Arial" w:cs="Arial"/>
          <w:sz w:val="24"/>
          <w:szCs w:val="24"/>
        </w:rPr>
        <w:t>,</w:t>
      </w:r>
      <w:r w:rsidR="7821CBAC" w:rsidRPr="461B48B4">
        <w:rPr>
          <w:rFonts w:ascii="Arial" w:hAnsi="Arial" w:cs="Arial"/>
          <w:sz w:val="24"/>
          <w:szCs w:val="24"/>
        </w:rPr>
        <w:t xml:space="preserve"> </w:t>
      </w:r>
      <w:r w:rsidR="157FF8C5" w:rsidRPr="461B48B4">
        <w:rPr>
          <w:rFonts w:ascii="Arial" w:hAnsi="Arial" w:cs="Arial"/>
          <w:sz w:val="24"/>
          <w:szCs w:val="24"/>
        </w:rPr>
        <w:t>C</w:t>
      </w:r>
      <w:r w:rsidR="7821CBAC" w:rsidRPr="461B48B4">
        <w:rPr>
          <w:rFonts w:ascii="Arial" w:hAnsi="Arial" w:cs="Arial"/>
          <w:sz w:val="24"/>
          <w:szCs w:val="24"/>
        </w:rPr>
        <w:t>ash was</w:t>
      </w:r>
      <w:r w:rsidR="688F07C5" w:rsidRPr="461B48B4">
        <w:rPr>
          <w:rFonts w:ascii="Arial" w:hAnsi="Arial" w:cs="Arial"/>
          <w:sz w:val="24"/>
          <w:szCs w:val="24"/>
        </w:rPr>
        <w:t xml:space="preserve"> </w:t>
      </w:r>
      <w:r w:rsidR="5A617457" w:rsidRPr="461B48B4">
        <w:rPr>
          <w:rFonts w:ascii="Arial" w:hAnsi="Arial" w:cs="Arial"/>
          <w:sz w:val="24"/>
          <w:szCs w:val="24"/>
        </w:rPr>
        <w:t>7</w:t>
      </w:r>
      <w:r w:rsidR="00C677B7">
        <w:rPr>
          <w:rFonts w:ascii="Arial" w:hAnsi="Arial" w:cs="Arial"/>
          <w:sz w:val="24"/>
          <w:szCs w:val="24"/>
        </w:rPr>
        <w:t>.0</w:t>
      </w:r>
      <w:r w:rsidR="5A617457" w:rsidRPr="461B48B4">
        <w:rPr>
          <w:rFonts w:ascii="Arial" w:hAnsi="Arial" w:cs="Arial"/>
          <w:sz w:val="24"/>
          <w:szCs w:val="24"/>
        </w:rPr>
        <w:t>%</w:t>
      </w:r>
      <w:r w:rsidR="7821CBAC" w:rsidRPr="461B48B4">
        <w:rPr>
          <w:rFonts w:ascii="Arial" w:hAnsi="Arial" w:cs="Arial"/>
          <w:sz w:val="24"/>
          <w:szCs w:val="24"/>
        </w:rPr>
        <w:t xml:space="preserve"> </w:t>
      </w:r>
      <w:r w:rsidR="5C223095" w:rsidRPr="461B48B4">
        <w:rPr>
          <w:rFonts w:ascii="Arial" w:hAnsi="Arial" w:cs="Arial"/>
          <w:sz w:val="24"/>
          <w:szCs w:val="24"/>
        </w:rPr>
        <w:t xml:space="preserve">of the Fund. </w:t>
      </w:r>
    </w:p>
    <w:p w14:paraId="58A829F7" w14:textId="4CAE0E4F" w:rsidR="6518EC51" w:rsidRDefault="6518EC51" w:rsidP="6518EC51">
      <w:pPr>
        <w:keepNext/>
        <w:spacing w:after="0"/>
        <w:rPr>
          <w:rFonts w:ascii="Arial" w:hAnsi="Arial" w:cs="Arial"/>
          <w:sz w:val="24"/>
          <w:szCs w:val="24"/>
        </w:rPr>
      </w:pPr>
    </w:p>
    <w:p w14:paraId="4DEEC5AF" w14:textId="61B9C0CC" w:rsidR="70EF2C45" w:rsidRDefault="70EF2C45" w:rsidP="6518EC51">
      <w:pPr>
        <w:keepNext/>
        <w:spacing w:after="0"/>
      </w:pPr>
      <w:r w:rsidRPr="7054A5FA">
        <w:rPr>
          <w:rFonts w:ascii="Arial" w:hAnsi="Arial" w:cs="Arial"/>
          <w:sz w:val="24"/>
          <w:szCs w:val="24"/>
        </w:rPr>
        <w:t xml:space="preserve">Real Assets </w:t>
      </w:r>
      <w:r w:rsidR="151248C7" w:rsidRPr="7054A5FA">
        <w:rPr>
          <w:rFonts w:ascii="Arial" w:hAnsi="Arial" w:cs="Arial"/>
          <w:sz w:val="24"/>
          <w:szCs w:val="24"/>
        </w:rPr>
        <w:t>(</w:t>
      </w:r>
      <w:r w:rsidRPr="7054A5FA">
        <w:rPr>
          <w:rFonts w:ascii="Arial" w:hAnsi="Arial" w:cs="Arial"/>
          <w:sz w:val="24"/>
          <w:szCs w:val="24"/>
        </w:rPr>
        <w:t>In</w:t>
      </w:r>
      <w:r w:rsidR="33B2F4BE" w:rsidRPr="7054A5FA">
        <w:rPr>
          <w:rFonts w:ascii="Arial" w:hAnsi="Arial" w:cs="Arial"/>
          <w:sz w:val="24"/>
          <w:szCs w:val="24"/>
        </w:rPr>
        <w:t xml:space="preserve">frastructure and Property) declined as </w:t>
      </w:r>
      <w:r w:rsidR="1F82F6A1" w:rsidRPr="7054A5FA">
        <w:rPr>
          <w:rFonts w:ascii="Arial" w:hAnsi="Arial" w:cs="Arial"/>
          <w:sz w:val="24"/>
          <w:szCs w:val="24"/>
        </w:rPr>
        <w:t xml:space="preserve">valuations were adjusted in line with market conditions and </w:t>
      </w:r>
      <w:r w:rsidR="590CD775" w:rsidRPr="7054A5FA">
        <w:rPr>
          <w:rFonts w:ascii="Arial" w:hAnsi="Arial" w:cs="Arial"/>
          <w:sz w:val="24"/>
          <w:szCs w:val="24"/>
        </w:rPr>
        <w:t>as t</w:t>
      </w:r>
      <w:r w:rsidR="1F82F6A1" w:rsidRPr="7054A5FA">
        <w:rPr>
          <w:rFonts w:ascii="Arial" w:hAnsi="Arial" w:cs="Arial"/>
          <w:sz w:val="24"/>
          <w:szCs w:val="24"/>
        </w:rPr>
        <w:t xml:space="preserve">he pipeline of new investments slowed. </w:t>
      </w:r>
    </w:p>
    <w:p w14:paraId="636731D6" w14:textId="60B9FD0B" w:rsidR="6518EC51" w:rsidRDefault="6518EC51" w:rsidP="6518EC51">
      <w:pPr>
        <w:keepNext/>
        <w:spacing w:after="0"/>
        <w:rPr>
          <w:rFonts w:ascii="Arial" w:hAnsi="Arial" w:cs="Arial"/>
          <w:sz w:val="24"/>
          <w:szCs w:val="24"/>
        </w:rPr>
      </w:pPr>
    </w:p>
    <w:p w14:paraId="798EBBBF" w14:textId="5F2F2D63" w:rsidR="00984C2E" w:rsidRDefault="353F2494" w:rsidP="00C31B64">
      <w:pPr>
        <w:keepNext/>
        <w:spacing w:after="0"/>
        <w:rPr>
          <w:rFonts w:ascii="Arial" w:hAnsi="Arial" w:cs="Arial"/>
          <w:sz w:val="24"/>
          <w:szCs w:val="24"/>
        </w:rPr>
      </w:pPr>
      <w:r w:rsidRPr="62530D6D">
        <w:rPr>
          <w:rFonts w:ascii="Arial" w:hAnsi="Arial" w:cs="Arial"/>
          <w:sz w:val="24"/>
          <w:szCs w:val="24"/>
        </w:rPr>
        <w:t xml:space="preserve">The chart below shows how the allocation to policy groups changed during the year:   </w:t>
      </w:r>
    </w:p>
    <w:p w14:paraId="3A5995B7" w14:textId="1507444B" w:rsidR="00434315" w:rsidRDefault="00434315" w:rsidP="00C31B64">
      <w:pPr>
        <w:keepNext/>
        <w:spacing w:after="0"/>
        <w:rPr>
          <w:rFonts w:ascii="Arial" w:hAnsi="Arial" w:cs="Arial"/>
          <w:sz w:val="24"/>
          <w:szCs w:val="24"/>
        </w:rPr>
      </w:pPr>
      <w:r>
        <w:rPr>
          <w:noProof/>
        </w:rPr>
        <w:drawing>
          <wp:inline distT="0" distB="0" distL="0" distR="0" wp14:anchorId="10A3AFE8" wp14:editId="38DF9ADF">
            <wp:extent cx="5016500" cy="2751455"/>
            <wp:effectExtent l="0" t="0" r="0" b="0"/>
            <wp:docPr id="189402709" name="Picture 9" descr="Chart showing change in asset mix over th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02709" name="Picture 9" descr="Chart showing change in asset mix over the yea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1918" cy="2759911"/>
                    </a:xfrm>
                    <a:prstGeom prst="rect">
                      <a:avLst/>
                    </a:prstGeom>
                    <a:noFill/>
                  </pic:spPr>
                </pic:pic>
              </a:graphicData>
            </a:graphic>
          </wp:inline>
        </w:drawing>
      </w:r>
    </w:p>
    <w:p w14:paraId="30A63466" w14:textId="75AF6E31" w:rsidR="00D31E32" w:rsidRDefault="00D31E32" w:rsidP="6FC36535">
      <w:pPr>
        <w:keepNext/>
        <w:spacing w:after="0"/>
      </w:pPr>
      <w:r>
        <w:t xml:space="preserve">Source: Falkirk Council Pension Fund </w:t>
      </w:r>
    </w:p>
    <w:p w14:paraId="37A1C73C" w14:textId="2ABC833A" w:rsidR="00F74AA3" w:rsidRDefault="0533737B" w:rsidP="00F74AA3">
      <w:pPr>
        <w:keepNext/>
        <w:spacing w:after="0"/>
        <w:rPr>
          <w:rFonts w:ascii="Arial" w:hAnsi="Arial" w:cs="Arial"/>
          <w:sz w:val="24"/>
          <w:szCs w:val="24"/>
        </w:rPr>
      </w:pPr>
      <w:r w:rsidRPr="6518EC51">
        <w:rPr>
          <w:rFonts w:ascii="Arial" w:hAnsi="Arial" w:cs="Arial"/>
          <w:sz w:val="24"/>
          <w:szCs w:val="24"/>
        </w:rPr>
        <w:t xml:space="preserve"> </w:t>
      </w:r>
    </w:p>
    <w:p w14:paraId="665B6F1F" w14:textId="77777777" w:rsidR="00416AD7" w:rsidRDefault="00416AD7" w:rsidP="00F74AA3">
      <w:pPr>
        <w:keepNext/>
        <w:spacing w:after="0"/>
        <w:rPr>
          <w:rFonts w:ascii="Arial" w:hAnsi="Arial" w:cs="Arial"/>
          <w:sz w:val="24"/>
          <w:szCs w:val="24"/>
        </w:rPr>
      </w:pPr>
    </w:p>
    <w:p w14:paraId="3ECB5E84" w14:textId="77777777" w:rsidR="00416AD7" w:rsidRDefault="00416AD7" w:rsidP="00F74AA3">
      <w:pPr>
        <w:keepNext/>
        <w:spacing w:after="0"/>
        <w:rPr>
          <w:rFonts w:ascii="Arial" w:hAnsi="Arial" w:cs="Arial"/>
          <w:sz w:val="24"/>
          <w:szCs w:val="24"/>
        </w:rPr>
      </w:pPr>
    </w:p>
    <w:p w14:paraId="6012FE88" w14:textId="77777777" w:rsidR="00416AD7" w:rsidRDefault="00416AD7" w:rsidP="00F74AA3">
      <w:pPr>
        <w:keepNext/>
        <w:spacing w:after="0"/>
        <w:rPr>
          <w:rFonts w:ascii="Arial" w:hAnsi="Arial" w:cs="Arial"/>
          <w:sz w:val="24"/>
          <w:szCs w:val="24"/>
        </w:rPr>
      </w:pPr>
    </w:p>
    <w:p w14:paraId="5D6827E4" w14:textId="77777777" w:rsidR="00416AD7" w:rsidRDefault="00416AD7" w:rsidP="00F74AA3">
      <w:pPr>
        <w:keepNext/>
        <w:spacing w:after="0"/>
        <w:rPr>
          <w:rFonts w:ascii="Arial" w:hAnsi="Arial" w:cs="Arial"/>
          <w:sz w:val="24"/>
          <w:szCs w:val="24"/>
        </w:rPr>
      </w:pPr>
    </w:p>
    <w:p w14:paraId="4C4A4EF0" w14:textId="77777777" w:rsidR="00416AD7" w:rsidRDefault="00416AD7" w:rsidP="00F74AA3">
      <w:pPr>
        <w:keepNext/>
        <w:spacing w:after="0"/>
        <w:rPr>
          <w:rFonts w:ascii="Arial" w:hAnsi="Arial" w:cs="Arial"/>
          <w:sz w:val="24"/>
          <w:szCs w:val="24"/>
        </w:rPr>
      </w:pPr>
    </w:p>
    <w:p w14:paraId="2DCB9414" w14:textId="77777777" w:rsidR="00416AD7" w:rsidRDefault="00416AD7" w:rsidP="00F74AA3">
      <w:pPr>
        <w:keepNext/>
        <w:spacing w:after="0"/>
        <w:rPr>
          <w:rFonts w:ascii="Arial" w:hAnsi="Arial" w:cs="Arial"/>
          <w:sz w:val="24"/>
          <w:szCs w:val="24"/>
        </w:rPr>
      </w:pPr>
    </w:p>
    <w:p w14:paraId="773525B4" w14:textId="77777777" w:rsidR="00416AD7" w:rsidRDefault="00416AD7" w:rsidP="00F74AA3">
      <w:pPr>
        <w:keepNext/>
        <w:spacing w:after="0"/>
        <w:rPr>
          <w:rFonts w:ascii="Arial" w:hAnsi="Arial" w:cs="Arial"/>
          <w:sz w:val="24"/>
          <w:szCs w:val="24"/>
        </w:rPr>
      </w:pPr>
    </w:p>
    <w:p w14:paraId="53E4466B" w14:textId="77777777" w:rsidR="00416AD7" w:rsidRDefault="00416AD7" w:rsidP="00F74AA3">
      <w:pPr>
        <w:keepNext/>
        <w:spacing w:after="0"/>
        <w:rPr>
          <w:rFonts w:ascii="Arial" w:hAnsi="Arial" w:cs="Arial"/>
          <w:sz w:val="24"/>
          <w:szCs w:val="24"/>
        </w:rPr>
      </w:pPr>
    </w:p>
    <w:p w14:paraId="5F9F3654" w14:textId="77777777" w:rsidR="00416AD7" w:rsidRDefault="00416AD7" w:rsidP="00F74AA3">
      <w:pPr>
        <w:keepNext/>
        <w:spacing w:after="0"/>
        <w:rPr>
          <w:rFonts w:ascii="Arial" w:hAnsi="Arial" w:cs="Arial"/>
          <w:sz w:val="24"/>
          <w:szCs w:val="24"/>
        </w:rPr>
      </w:pPr>
    </w:p>
    <w:p w14:paraId="25A62A67" w14:textId="77777777" w:rsidR="00416AD7" w:rsidRDefault="00416AD7" w:rsidP="00F74AA3">
      <w:pPr>
        <w:keepNext/>
        <w:spacing w:after="0"/>
        <w:rPr>
          <w:rFonts w:ascii="Arial" w:hAnsi="Arial" w:cs="Arial"/>
          <w:sz w:val="24"/>
          <w:szCs w:val="24"/>
        </w:rPr>
      </w:pPr>
    </w:p>
    <w:p w14:paraId="34AFEE12" w14:textId="77777777" w:rsidR="00416AD7" w:rsidRDefault="00416AD7" w:rsidP="00F74AA3">
      <w:pPr>
        <w:keepNext/>
        <w:spacing w:after="0"/>
        <w:rPr>
          <w:rFonts w:ascii="Arial" w:hAnsi="Arial" w:cs="Arial"/>
          <w:sz w:val="24"/>
          <w:szCs w:val="24"/>
        </w:rPr>
      </w:pPr>
    </w:p>
    <w:p w14:paraId="0F95299B" w14:textId="77777777" w:rsidR="00416AD7" w:rsidRDefault="00416AD7" w:rsidP="00F74AA3">
      <w:pPr>
        <w:keepNext/>
        <w:spacing w:after="0"/>
        <w:rPr>
          <w:rFonts w:ascii="Arial" w:hAnsi="Arial" w:cs="Arial"/>
          <w:sz w:val="24"/>
          <w:szCs w:val="24"/>
        </w:rPr>
      </w:pPr>
    </w:p>
    <w:p w14:paraId="3FCAEF0D" w14:textId="77777777" w:rsidR="00416AD7" w:rsidRDefault="00416AD7" w:rsidP="00F74AA3">
      <w:pPr>
        <w:keepNext/>
        <w:spacing w:after="0"/>
        <w:rPr>
          <w:rFonts w:ascii="Arial" w:hAnsi="Arial" w:cs="Arial"/>
          <w:sz w:val="24"/>
          <w:szCs w:val="24"/>
        </w:rPr>
      </w:pPr>
    </w:p>
    <w:p w14:paraId="5D6A93C6" w14:textId="77777777" w:rsidR="00416AD7" w:rsidRDefault="00416AD7" w:rsidP="00F74AA3">
      <w:pPr>
        <w:keepNext/>
        <w:spacing w:after="0"/>
        <w:rPr>
          <w:rFonts w:ascii="Arial" w:hAnsi="Arial" w:cs="Arial"/>
          <w:sz w:val="24"/>
          <w:szCs w:val="24"/>
        </w:rPr>
      </w:pPr>
    </w:p>
    <w:p w14:paraId="7FB13AAA" w14:textId="77777777" w:rsidR="00416AD7" w:rsidRDefault="00416AD7" w:rsidP="00F74AA3">
      <w:pPr>
        <w:keepNext/>
        <w:spacing w:after="0"/>
        <w:rPr>
          <w:rFonts w:ascii="Arial" w:hAnsi="Arial" w:cs="Arial"/>
          <w:sz w:val="24"/>
          <w:szCs w:val="24"/>
        </w:rPr>
      </w:pPr>
    </w:p>
    <w:p w14:paraId="0BAD4A0D" w14:textId="77777777" w:rsidR="00416AD7" w:rsidRDefault="00416AD7" w:rsidP="00F74AA3">
      <w:pPr>
        <w:keepNext/>
        <w:spacing w:after="0"/>
        <w:rPr>
          <w:rFonts w:ascii="Arial" w:eastAsiaTheme="majorEastAsia" w:hAnsi="Arial" w:cs="Arial"/>
          <w:b/>
          <w:bCs/>
          <w:sz w:val="24"/>
          <w:szCs w:val="24"/>
        </w:rPr>
      </w:pPr>
    </w:p>
    <w:p w14:paraId="6F94EC64" w14:textId="706A4339" w:rsidR="00E612F0" w:rsidRPr="00E53118" w:rsidRDefault="00E612F0" w:rsidP="00C31B64">
      <w:pPr>
        <w:spacing w:after="0"/>
        <w:rPr>
          <w:rFonts w:ascii="Arial" w:eastAsiaTheme="majorEastAsia" w:hAnsi="Arial" w:cs="Arial"/>
          <w:b/>
          <w:bCs/>
          <w:sz w:val="24"/>
          <w:szCs w:val="24"/>
        </w:rPr>
      </w:pPr>
      <w:r w:rsidRPr="432FB8B9">
        <w:rPr>
          <w:rFonts w:ascii="Arial" w:eastAsiaTheme="majorEastAsia" w:hAnsi="Arial" w:cs="Arial"/>
          <w:b/>
          <w:bCs/>
          <w:sz w:val="24"/>
          <w:szCs w:val="24"/>
        </w:rPr>
        <w:lastRenderedPageBreak/>
        <w:t xml:space="preserve">Investment Mandates and Managers </w:t>
      </w:r>
    </w:p>
    <w:p w14:paraId="3F3DA4D3" w14:textId="612BDB09" w:rsidR="00E612F0" w:rsidRPr="00E612F0" w:rsidRDefault="38007276" w:rsidP="00C31B64">
      <w:pPr>
        <w:autoSpaceDE w:val="0"/>
        <w:autoSpaceDN w:val="0"/>
        <w:adjustRightInd w:val="0"/>
        <w:spacing w:after="0"/>
        <w:rPr>
          <w:rFonts w:ascii="Arial" w:hAnsi="Arial" w:cs="Arial"/>
          <w:sz w:val="24"/>
          <w:szCs w:val="24"/>
        </w:rPr>
      </w:pPr>
      <w:r w:rsidRPr="402B01EB">
        <w:rPr>
          <w:rFonts w:ascii="Arial" w:hAnsi="Arial" w:cs="Arial"/>
          <w:sz w:val="24"/>
          <w:szCs w:val="24"/>
        </w:rPr>
        <w:t>T</w:t>
      </w:r>
      <w:r w:rsidR="00E612F0" w:rsidRPr="402B01EB">
        <w:rPr>
          <w:rFonts w:ascii="Arial" w:hAnsi="Arial" w:cs="Arial"/>
          <w:sz w:val="24"/>
          <w:szCs w:val="24"/>
        </w:rPr>
        <w:t xml:space="preserve">he Fund’s allocation of assets to </w:t>
      </w:r>
      <w:r w:rsidR="009B3A60">
        <w:rPr>
          <w:rFonts w:ascii="Arial" w:hAnsi="Arial" w:cs="Arial"/>
          <w:sz w:val="24"/>
          <w:szCs w:val="24"/>
        </w:rPr>
        <w:t>p</w:t>
      </w:r>
      <w:r w:rsidR="00E612F0" w:rsidRPr="402B01EB">
        <w:rPr>
          <w:rFonts w:ascii="Arial" w:hAnsi="Arial" w:cs="Arial"/>
          <w:sz w:val="24"/>
          <w:szCs w:val="24"/>
        </w:rPr>
        <w:t xml:space="preserve">olicy </w:t>
      </w:r>
      <w:r w:rsidR="009B3A60">
        <w:rPr>
          <w:rFonts w:ascii="Arial" w:hAnsi="Arial" w:cs="Arial"/>
          <w:sz w:val="24"/>
          <w:szCs w:val="24"/>
        </w:rPr>
        <w:t>g</w:t>
      </w:r>
      <w:r w:rsidR="00E612F0" w:rsidRPr="402B01EB">
        <w:rPr>
          <w:rFonts w:ascii="Arial" w:hAnsi="Arial" w:cs="Arial"/>
          <w:sz w:val="24"/>
          <w:szCs w:val="24"/>
        </w:rPr>
        <w:t xml:space="preserve">roups and investment mandates </w:t>
      </w:r>
      <w:r w:rsidR="56F21488" w:rsidRPr="402B01EB">
        <w:rPr>
          <w:rFonts w:ascii="Arial" w:hAnsi="Arial" w:cs="Arial"/>
          <w:sz w:val="24"/>
          <w:szCs w:val="24"/>
        </w:rPr>
        <w:t>is</w:t>
      </w:r>
      <w:r w:rsidR="00E612F0" w:rsidRPr="402B01EB">
        <w:rPr>
          <w:rFonts w:ascii="Arial" w:hAnsi="Arial" w:cs="Arial"/>
          <w:sz w:val="24"/>
          <w:szCs w:val="24"/>
        </w:rPr>
        <w:t xml:space="preserve"> as shown in the</w:t>
      </w:r>
      <w:r w:rsidR="00620781" w:rsidRPr="402B01EB">
        <w:rPr>
          <w:rFonts w:ascii="Arial" w:hAnsi="Arial" w:cs="Arial"/>
          <w:sz w:val="24"/>
          <w:szCs w:val="24"/>
        </w:rPr>
        <w:t xml:space="preserve"> </w:t>
      </w:r>
      <w:r w:rsidR="00E612F0" w:rsidRPr="402B01EB">
        <w:rPr>
          <w:rFonts w:ascii="Arial" w:hAnsi="Arial" w:cs="Arial"/>
          <w:sz w:val="24"/>
          <w:szCs w:val="24"/>
        </w:rPr>
        <w:t>pie charts</w:t>
      </w:r>
      <w:r w:rsidR="00620781" w:rsidRPr="402B01EB">
        <w:rPr>
          <w:rFonts w:ascii="Arial" w:hAnsi="Arial" w:cs="Arial"/>
          <w:sz w:val="24"/>
          <w:szCs w:val="24"/>
        </w:rPr>
        <w:t xml:space="preserve"> </w:t>
      </w:r>
      <w:r w:rsidR="0056264A">
        <w:rPr>
          <w:rFonts w:ascii="Arial" w:hAnsi="Arial" w:cs="Arial"/>
          <w:sz w:val="24"/>
          <w:szCs w:val="24"/>
        </w:rPr>
        <w:t>below</w:t>
      </w:r>
      <w:r w:rsidR="2F30AA1C" w:rsidRPr="402B01EB">
        <w:rPr>
          <w:rFonts w:ascii="Arial" w:hAnsi="Arial" w:cs="Arial"/>
          <w:sz w:val="24"/>
          <w:szCs w:val="24"/>
        </w:rPr>
        <w:t>:</w:t>
      </w:r>
    </w:p>
    <w:p w14:paraId="5EE557F8" w14:textId="77777777" w:rsidR="00F74AA3" w:rsidRDefault="00F74AA3" w:rsidP="00C31B64">
      <w:pPr>
        <w:autoSpaceDE w:val="0"/>
        <w:autoSpaceDN w:val="0"/>
        <w:adjustRightInd w:val="0"/>
        <w:spacing w:after="0"/>
        <w:rPr>
          <w:rFonts w:ascii="Arial" w:eastAsiaTheme="majorEastAsia" w:hAnsi="Arial" w:cs="Arial"/>
          <w:b/>
          <w:bCs/>
          <w:sz w:val="24"/>
          <w:szCs w:val="24"/>
        </w:rPr>
      </w:pPr>
    </w:p>
    <w:p w14:paraId="19A80E6A" w14:textId="085BAA8A" w:rsidR="00E612F0" w:rsidRPr="00E612F0" w:rsidRDefault="00E612F0" w:rsidP="208174F2">
      <w:pPr>
        <w:autoSpaceDE w:val="0"/>
        <w:autoSpaceDN w:val="0"/>
        <w:adjustRightInd w:val="0"/>
        <w:spacing w:after="0"/>
        <w:rPr>
          <w:rFonts w:ascii="Arial" w:eastAsiaTheme="majorEastAsia" w:hAnsi="Arial" w:cs="Arial"/>
          <w:b/>
          <w:bCs/>
          <w:sz w:val="24"/>
          <w:szCs w:val="24"/>
        </w:rPr>
      </w:pPr>
      <w:r w:rsidRPr="208174F2">
        <w:rPr>
          <w:rFonts w:ascii="Arial" w:eastAsiaTheme="majorEastAsia" w:hAnsi="Arial" w:cs="Arial"/>
          <w:b/>
          <w:bCs/>
          <w:sz w:val="24"/>
          <w:szCs w:val="24"/>
        </w:rPr>
        <w:t xml:space="preserve">Equities </w:t>
      </w:r>
    </w:p>
    <w:p w14:paraId="7820E3C4" w14:textId="0550804B" w:rsidR="00434315" w:rsidRDefault="00E612F0" w:rsidP="00C31B64">
      <w:pPr>
        <w:autoSpaceDE w:val="0"/>
        <w:autoSpaceDN w:val="0"/>
        <w:adjustRightInd w:val="0"/>
        <w:spacing w:after="0"/>
        <w:rPr>
          <w:rFonts w:ascii="Arial" w:hAnsi="Arial" w:cs="Arial"/>
          <w:sz w:val="24"/>
          <w:szCs w:val="24"/>
        </w:rPr>
      </w:pPr>
      <w:proofErr w:type="gramStart"/>
      <w:r w:rsidRPr="208174F2">
        <w:rPr>
          <w:rFonts w:ascii="Arial" w:hAnsi="Arial" w:cs="Arial"/>
          <w:sz w:val="24"/>
          <w:szCs w:val="24"/>
        </w:rPr>
        <w:t>At</w:t>
      </w:r>
      <w:proofErr w:type="gramEnd"/>
      <w:r w:rsidRPr="208174F2">
        <w:rPr>
          <w:rFonts w:ascii="Arial" w:hAnsi="Arial" w:cs="Arial"/>
          <w:sz w:val="24"/>
          <w:szCs w:val="24"/>
        </w:rPr>
        <w:t xml:space="preserve"> 31 March 202</w:t>
      </w:r>
      <w:r w:rsidR="002B64D2" w:rsidRPr="208174F2">
        <w:rPr>
          <w:rFonts w:ascii="Arial" w:hAnsi="Arial" w:cs="Arial"/>
          <w:sz w:val="24"/>
          <w:szCs w:val="24"/>
        </w:rPr>
        <w:t>6</w:t>
      </w:r>
      <w:r w:rsidRPr="208174F2">
        <w:rPr>
          <w:rFonts w:ascii="Arial" w:hAnsi="Arial" w:cs="Arial"/>
          <w:sz w:val="24"/>
          <w:szCs w:val="24"/>
        </w:rPr>
        <w:t xml:space="preserve">, </w:t>
      </w:r>
      <w:r w:rsidR="00274503" w:rsidRPr="208174F2">
        <w:rPr>
          <w:rFonts w:ascii="Arial" w:hAnsi="Arial" w:cs="Arial"/>
          <w:sz w:val="24"/>
          <w:szCs w:val="24"/>
        </w:rPr>
        <w:t>5</w:t>
      </w:r>
      <w:r w:rsidR="009044A8" w:rsidRPr="208174F2">
        <w:rPr>
          <w:rFonts w:ascii="Arial" w:hAnsi="Arial" w:cs="Arial"/>
          <w:sz w:val="24"/>
          <w:szCs w:val="24"/>
        </w:rPr>
        <w:t>4</w:t>
      </w:r>
      <w:r w:rsidR="1DFC987F" w:rsidRPr="208174F2">
        <w:rPr>
          <w:rFonts w:ascii="Arial" w:hAnsi="Arial" w:cs="Arial"/>
          <w:sz w:val="24"/>
          <w:szCs w:val="24"/>
        </w:rPr>
        <w:t>.</w:t>
      </w:r>
      <w:r w:rsidR="00E25122" w:rsidRPr="208174F2">
        <w:rPr>
          <w:rFonts w:ascii="Arial" w:hAnsi="Arial" w:cs="Arial"/>
          <w:sz w:val="24"/>
          <w:szCs w:val="24"/>
        </w:rPr>
        <w:t>6</w:t>
      </w:r>
      <w:r w:rsidRPr="208174F2">
        <w:rPr>
          <w:rFonts w:ascii="Arial" w:hAnsi="Arial" w:cs="Arial"/>
          <w:sz w:val="24"/>
          <w:szCs w:val="24"/>
        </w:rPr>
        <w:t xml:space="preserve">% of </w:t>
      </w:r>
      <w:r w:rsidR="12564B46" w:rsidRPr="208174F2">
        <w:rPr>
          <w:rFonts w:ascii="Arial" w:hAnsi="Arial" w:cs="Arial"/>
          <w:sz w:val="24"/>
          <w:szCs w:val="24"/>
        </w:rPr>
        <w:t>the Fund’s</w:t>
      </w:r>
      <w:r w:rsidRPr="208174F2">
        <w:rPr>
          <w:rFonts w:ascii="Arial" w:hAnsi="Arial" w:cs="Arial"/>
          <w:sz w:val="24"/>
          <w:szCs w:val="24"/>
        </w:rPr>
        <w:t xml:space="preserve"> assets </w:t>
      </w:r>
      <w:r w:rsidR="56750C91" w:rsidRPr="208174F2">
        <w:rPr>
          <w:rFonts w:ascii="Arial" w:hAnsi="Arial" w:cs="Arial"/>
          <w:sz w:val="24"/>
          <w:szCs w:val="24"/>
        </w:rPr>
        <w:t xml:space="preserve">were invested </w:t>
      </w:r>
      <w:r w:rsidRPr="208174F2">
        <w:rPr>
          <w:rFonts w:ascii="Arial" w:hAnsi="Arial" w:cs="Arial"/>
          <w:sz w:val="24"/>
          <w:szCs w:val="24"/>
        </w:rPr>
        <w:t>in Equities</w:t>
      </w:r>
      <w:r w:rsidR="6F373545" w:rsidRPr="208174F2">
        <w:rPr>
          <w:rFonts w:ascii="Arial" w:hAnsi="Arial" w:cs="Arial"/>
          <w:sz w:val="24"/>
          <w:szCs w:val="24"/>
        </w:rPr>
        <w:t xml:space="preserve"> </w:t>
      </w:r>
      <w:r w:rsidR="6CBD8782" w:rsidRPr="208174F2">
        <w:rPr>
          <w:rFonts w:ascii="Arial" w:hAnsi="Arial" w:cs="Arial"/>
          <w:sz w:val="24"/>
          <w:szCs w:val="24"/>
        </w:rPr>
        <w:t>as follows:</w:t>
      </w:r>
    </w:p>
    <w:p w14:paraId="3D0A7B8B" w14:textId="6DFE8CDD" w:rsidR="003D5793" w:rsidRDefault="00E46DB2" w:rsidP="00C31B64">
      <w:pPr>
        <w:autoSpaceDE w:val="0"/>
        <w:autoSpaceDN w:val="0"/>
        <w:adjustRightInd w:val="0"/>
        <w:spacing w:after="0"/>
        <w:rPr>
          <w:rFonts w:ascii="Arial" w:hAnsi="Arial" w:cs="Arial"/>
          <w:sz w:val="24"/>
          <w:szCs w:val="24"/>
        </w:rPr>
      </w:pPr>
      <w:r>
        <w:rPr>
          <w:rFonts w:ascii="Arial" w:hAnsi="Arial" w:cs="Arial"/>
          <w:noProof/>
          <w:sz w:val="24"/>
          <w:szCs w:val="24"/>
        </w:rPr>
        <w:drawing>
          <wp:inline distT="0" distB="0" distL="0" distR="0" wp14:anchorId="764CC399" wp14:editId="7235336B">
            <wp:extent cx="5396230" cy="3105150"/>
            <wp:effectExtent l="0" t="0" r="0" b="0"/>
            <wp:docPr id="642405070" name="Picture 15" descr="Pie chart showing split of equity mand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405070" name="Picture 15" descr="Pie chart showing split of equity mandates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2710" cy="3120387"/>
                    </a:xfrm>
                    <a:prstGeom prst="rect">
                      <a:avLst/>
                    </a:prstGeom>
                    <a:noFill/>
                  </pic:spPr>
                </pic:pic>
              </a:graphicData>
            </a:graphic>
          </wp:inline>
        </w:drawing>
      </w:r>
    </w:p>
    <w:p w14:paraId="5CB96BAF" w14:textId="3E0C6833" w:rsidR="00E612F0" w:rsidRDefault="00A42F79" w:rsidP="00C31B64">
      <w:pPr>
        <w:autoSpaceDE w:val="0"/>
        <w:autoSpaceDN w:val="0"/>
        <w:adjustRightInd w:val="0"/>
        <w:spacing w:after="0"/>
        <w:rPr>
          <w:rFonts w:ascii="Arial" w:hAnsi="Arial" w:cs="Arial"/>
          <w:sz w:val="24"/>
          <w:szCs w:val="24"/>
        </w:rPr>
      </w:pPr>
      <w:r>
        <w:rPr>
          <w:rFonts w:ascii="Arial" w:hAnsi="Arial" w:cs="Arial"/>
          <w:sz w:val="24"/>
          <w:szCs w:val="24"/>
        </w:rPr>
        <w:t>S</w:t>
      </w:r>
      <w:r w:rsidR="000A2111">
        <w:rPr>
          <w:rFonts w:ascii="Arial" w:hAnsi="Arial" w:cs="Arial"/>
          <w:sz w:val="24"/>
          <w:szCs w:val="24"/>
        </w:rPr>
        <w:t xml:space="preserve">ource: Falkirk Council Pension Fund </w:t>
      </w:r>
    </w:p>
    <w:p w14:paraId="0705D9BC" w14:textId="77777777" w:rsidR="00292CB9" w:rsidRDefault="00292CB9" w:rsidP="00C31B64">
      <w:pPr>
        <w:autoSpaceDE w:val="0"/>
        <w:autoSpaceDN w:val="0"/>
        <w:adjustRightInd w:val="0"/>
        <w:spacing w:after="0"/>
        <w:rPr>
          <w:rFonts w:ascii="Arial" w:eastAsiaTheme="majorEastAsia" w:hAnsi="Arial" w:cs="Arial"/>
          <w:b/>
          <w:bCs/>
          <w:sz w:val="24"/>
          <w:szCs w:val="24"/>
        </w:rPr>
      </w:pPr>
    </w:p>
    <w:p w14:paraId="319A3978" w14:textId="1FD2D58E" w:rsidR="00E612F0" w:rsidRPr="00E612F0" w:rsidRDefault="006B54C0" w:rsidP="00C31B64">
      <w:pPr>
        <w:autoSpaceDE w:val="0"/>
        <w:autoSpaceDN w:val="0"/>
        <w:adjustRightInd w:val="0"/>
        <w:spacing w:after="0"/>
        <w:rPr>
          <w:rFonts w:ascii="Arial" w:eastAsiaTheme="majorEastAsia" w:hAnsi="Arial" w:cs="Arial"/>
          <w:b/>
          <w:bCs/>
          <w:sz w:val="24"/>
          <w:szCs w:val="24"/>
        </w:rPr>
      </w:pPr>
      <w:r>
        <w:rPr>
          <w:rFonts w:ascii="Arial" w:eastAsiaTheme="majorEastAsia" w:hAnsi="Arial" w:cs="Arial"/>
          <w:b/>
          <w:bCs/>
          <w:sz w:val="24"/>
          <w:szCs w:val="24"/>
        </w:rPr>
        <w:t>O</w:t>
      </w:r>
      <w:r w:rsidR="00E612F0" w:rsidRPr="432FB8B9">
        <w:rPr>
          <w:rFonts w:ascii="Arial" w:eastAsiaTheme="majorEastAsia" w:hAnsi="Arial" w:cs="Arial"/>
          <w:b/>
          <w:bCs/>
          <w:sz w:val="24"/>
          <w:szCs w:val="24"/>
        </w:rPr>
        <w:t>ther Real Assets</w:t>
      </w:r>
    </w:p>
    <w:p w14:paraId="02B62A7C" w14:textId="585C538F" w:rsidR="00BE6DC4" w:rsidRDefault="00E612F0" w:rsidP="00C31B64">
      <w:pPr>
        <w:spacing w:after="0"/>
        <w:rPr>
          <w:rFonts w:ascii="Arial" w:hAnsi="Arial" w:cs="Arial"/>
          <w:sz w:val="24"/>
          <w:szCs w:val="24"/>
        </w:rPr>
      </w:pPr>
      <w:r w:rsidRPr="00292CB9">
        <w:rPr>
          <w:rFonts w:ascii="Arial" w:hAnsi="Arial" w:cs="Arial"/>
          <w:sz w:val="24"/>
          <w:szCs w:val="24"/>
        </w:rPr>
        <w:t xml:space="preserve">Other Real Assets formed </w:t>
      </w:r>
      <w:r w:rsidR="00BE6DC4">
        <w:rPr>
          <w:rFonts w:ascii="Arial" w:hAnsi="Arial" w:cs="Arial"/>
          <w:sz w:val="24"/>
          <w:szCs w:val="24"/>
        </w:rPr>
        <w:t>17.5</w:t>
      </w:r>
      <w:r w:rsidRPr="00292CB9">
        <w:rPr>
          <w:rFonts w:ascii="Arial" w:hAnsi="Arial" w:cs="Arial"/>
          <w:sz w:val="24"/>
          <w:szCs w:val="24"/>
        </w:rPr>
        <w:t xml:space="preserve">% of the </w:t>
      </w:r>
      <w:r w:rsidR="55A48305" w:rsidRPr="00292CB9">
        <w:rPr>
          <w:rFonts w:ascii="Arial" w:hAnsi="Arial" w:cs="Arial"/>
          <w:sz w:val="24"/>
          <w:szCs w:val="24"/>
        </w:rPr>
        <w:t>F</w:t>
      </w:r>
      <w:r w:rsidR="0BF70D27" w:rsidRPr="00292CB9">
        <w:rPr>
          <w:rFonts w:ascii="Arial" w:hAnsi="Arial" w:cs="Arial"/>
          <w:sz w:val="24"/>
          <w:szCs w:val="24"/>
        </w:rPr>
        <w:t>und</w:t>
      </w:r>
      <w:r w:rsidRPr="00292CB9">
        <w:rPr>
          <w:rFonts w:ascii="Arial" w:hAnsi="Arial" w:cs="Arial"/>
          <w:sz w:val="24"/>
          <w:szCs w:val="24"/>
        </w:rPr>
        <w:t xml:space="preserve"> and were split </w:t>
      </w:r>
      <w:r w:rsidR="4EC41924" w:rsidRPr="00292CB9">
        <w:rPr>
          <w:rFonts w:ascii="Arial" w:hAnsi="Arial" w:cs="Arial"/>
          <w:sz w:val="24"/>
          <w:szCs w:val="24"/>
        </w:rPr>
        <w:t xml:space="preserve">as shown below: </w:t>
      </w:r>
    </w:p>
    <w:p w14:paraId="05123FDE" w14:textId="6DF412B2" w:rsidR="003358AA" w:rsidRDefault="003D4FB9" w:rsidP="00C31B64">
      <w:pPr>
        <w:spacing w:after="0"/>
      </w:pPr>
      <w:r>
        <w:rPr>
          <w:noProof/>
        </w:rPr>
        <w:drawing>
          <wp:inline distT="0" distB="0" distL="0" distR="0" wp14:anchorId="374DFD98" wp14:editId="08E4E89E">
            <wp:extent cx="5320889" cy="2959100"/>
            <wp:effectExtent l="0" t="0" r="0" b="0"/>
            <wp:docPr id="104323215" name="Picture 13" descr="Pie chart showing split of Other Real Assets mand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23215" name="Picture 13" descr="Pie chart showing split of Other Real Assets mandates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22420" cy="2959951"/>
                    </a:xfrm>
                    <a:prstGeom prst="rect">
                      <a:avLst/>
                    </a:prstGeom>
                    <a:noFill/>
                  </pic:spPr>
                </pic:pic>
              </a:graphicData>
            </a:graphic>
          </wp:inline>
        </w:drawing>
      </w:r>
    </w:p>
    <w:p w14:paraId="63FA3F64" w14:textId="2CEBF1E4" w:rsidR="000A2111" w:rsidRPr="000A2111" w:rsidRDefault="000A2111" w:rsidP="00C31B64">
      <w:pPr>
        <w:spacing w:after="0"/>
        <w:rPr>
          <w:rFonts w:ascii="Arial" w:hAnsi="Arial" w:cs="Arial"/>
          <w:sz w:val="24"/>
          <w:szCs w:val="24"/>
        </w:rPr>
      </w:pPr>
      <w:r w:rsidRPr="0322DF0E">
        <w:rPr>
          <w:rFonts w:ascii="Arial" w:hAnsi="Arial" w:cs="Arial"/>
          <w:sz w:val="24"/>
          <w:szCs w:val="24"/>
        </w:rPr>
        <w:t xml:space="preserve">Source: Falkirk Council Pension Fund </w:t>
      </w:r>
    </w:p>
    <w:p w14:paraId="34089D5C" w14:textId="35B5B0E8" w:rsidR="00E612F0" w:rsidRPr="00E612F0" w:rsidRDefault="00F42CB8" w:rsidP="402B01EB">
      <w:pPr>
        <w:autoSpaceDE w:val="0"/>
        <w:autoSpaceDN w:val="0"/>
        <w:adjustRightInd w:val="0"/>
        <w:spacing w:after="0"/>
        <w:jc w:val="both"/>
        <w:rPr>
          <w:rFonts w:ascii="Arial" w:eastAsiaTheme="majorEastAsia" w:hAnsi="Arial" w:cs="Arial"/>
          <w:b/>
          <w:bCs/>
          <w:sz w:val="24"/>
          <w:szCs w:val="24"/>
        </w:rPr>
      </w:pPr>
      <w:r w:rsidRPr="402B01EB">
        <w:rPr>
          <w:rFonts w:ascii="Arial" w:eastAsiaTheme="majorEastAsia" w:hAnsi="Arial" w:cs="Arial"/>
          <w:b/>
          <w:bCs/>
          <w:sz w:val="24"/>
          <w:szCs w:val="24"/>
        </w:rPr>
        <w:lastRenderedPageBreak/>
        <w:t>Credit</w:t>
      </w:r>
      <w:r w:rsidR="00E612F0" w:rsidRPr="402B01EB">
        <w:rPr>
          <w:rFonts w:ascii="Arial" w:eastAsiaTheme="majorEastAsia" w:hAnsi="Arial" w:cs="Arial"/>
          <w:b/>
          <w:bCs/>
          <w:sz w:val="24"/>
          <w:szCs w:val="24"/>
        </w:rPr>
        <w:t xml:space="preserve">, </w:t>
      </w:r>
      <w:r w:rsidRPr="402B01EB">
        <w:rPr>
          <w:rFonts w:ascii="Arial" w:eastAsiaTheme="majorEastAsia" w:hAnsi="Arial" w:cs="Arial"/>
          <w:b/>
          <w:bCs/>
          <w:sz w:val="24"/>
          <w:szCs w:val="24"/>
        </w:rPr>
        <w:t>Sovereign</w:t>
      </w:r>
      <w:r w:rsidR="545F206A" w:rsidRPr="402B01EB">
        <w:rPr>
          <w:rFonts w:ascii="Arial" w:eastAsiaTheme="majorEastAsia" w:hAnsi="Arial" w:cs="Arial"/>
          <w:b/>
          <w:bCs/>
          <w:sz w:val="24"/>
          <w:szCs w:val="24"/>
        </w:rPr>
        <w:t>s</w:t>
      </w:r>
      <w:r w:rsidR="00E612F0" w:rsidRPr="402B01EB">
        <w:rPr>
          <w:rFonts w:ascii="Arial" w:eastAsiaTheme="majorEastAsia" w:hAnsi="Arial" w:cs="Arial"/>
          <w:b/>
          <w:bCs/>
          <w:sz w:val="24"/>
          <w:szCs w:val="24"/>
        </w:rPr>
        <w:t xml:space="preserve"> and Cash  </w:t>
      </w:r>
    </w:p>
    <w:p w14:paraId="6F0DAC66" w14:textId="77777777" w:rsidR="002078E8" w:rsidRDefault="00E612F0" w:rsidP="002078E8">
      <w:pPr>
        <w:autoSpaceDE w:val="0"/>
        <w:autoSpaceDN w:val="0"/>
        <w:adjustRightInd w:val="0"/>
        <w:spacing w:after="0"/>
        <w:jc w:val="both"/>
        <w:rPr>
          <w:noProof/>
        </w:rPr>
      </w:pPr>
      <w:r w:rsidRPr="402B01EB">
        <w:rPr>
          <w:rFonts w:ascii="Arial" w:hAnsi="Arial" w:cs="Arial"/>
          <w:sz w:val="24"/>
          <w:szCs w:val="24"/>
        </w:rPr>
        <w:t xml:space="preserve">The remaining </w:t>
      </w:r>
      <w:r w:rsidR="304FBF96" w:rsidRPr="402B01EB">
        <w:rPr>
          <w:rFonts w:ascii="Arial" w:hAnsi="Arial" w:cs="Arial"/>
          <w:sz w:val="24"/>
          <w:szCs w:val="24"/>
        </w:rPr>
        <w:t>F</w:t>
      </w:r>
      <w:r w:rsidR="0BF70D27" w:rsidRPr="402B01EB">
        <w:rPr>
          <w:rFonts w:ascii="Arial" w:hAnsi="Arial" w:cs="Arial"/>
          <w:sz w:val="24"/>
          <w:szCs w:val="24"/>
        </w:rPr>
        <w:t>und</w:t>
      </w:r>
      <w:r w:rsidRPr="402B01EB">
        <w:rPr>
          <w:rFonts w:ascii="Arial" w:hAnsi="Arial" w:cs="Arial"/>
          <w:sz w:val="24"/>
          <w:szCs w:val="24"/>
        </w:rPr>
        <w:t xml:space="preserve"> assets were allocated between </w:t>
      </w:r>
      <w:r w:rsidR="00DA0D09" w:rsidRPr="402B01EB">
        <w:rPr>
          <w:rFonts w:ascii="Arial" w:hAnsi="Arial" w:cs="Arial"/>
          <w:sz w:val="24"/>
          <w:szCs w:val="24"/>
        </w:rPr>
        <w:t>Credit</w:t>
      </w:r>
      <w:r w:rsidRPr="402B01EB">
        <w:rPr>
          <w:rFonts w:ascii="Arial" w:hAnsi="Arial" w:cs="Arial"/>
          <w:sz w:val="24"/>
          <w:szCs w:val="24"/>
        </w:rPr>
        <w:t xml:space="preserve"> (</w:t>
      </w:r>
      <w:r w:rsidR="00E427AF" w:rsidRPr="402B01EB">
        <w:rPr>
          <w:rFonts w:ascii="Arial" w:hAnsi="Arial" w:cs="Arial"/>
          <w:sz w:val="24"/>
          <w:szCs w:val="24"/>
        </w:rPr>
        <w:t>3</w:t>
      </w:r>
      <w:r w:rsidR="24D1F78D" w:rsidRPr="402B01EB">
        <w:rPr>
          <w:rFonts w:ascii="Arial" w:hAnsi="Arial" w:cs="Arial"/>
          <w:sz w:val="24"/>
          <w:szCs w:val="24"/>
        </w:rPr>
        <w:t>.</w:t>
      </w:r>
      <w:r w:rsidR="00B5118A" w:rsidRPr="402B01EB">
        <w:rPr>
          <w:rFonts w:ascii="Arial" w:hAnsi="Arial" w:cs="Arial"/>
          <w:sz w:val="24"/>
          <w:szCs w:val="24"/>
        </w:rPr>
        <w:t>8</w:t>
      </w:r>
      <w:r w:rsidRPr="402B01EB">
        <w:rPr>
          <w:rFonts w:ascii="Arial" w:hAnsi="Arial" w:cs="Arial"/>
          <w:sz w:val="24"/>
          <w:szCs w:val="24"/>
        </w:rPr>
        <w:t xml:space="preserve">%), </w:t>
      </w:r>
      <w:r w:rsidR="00E427AF" w:rsidRPr="402B01EB">
        <w:rPr>
          <w:rFonts w:ascii="Arial" w:hAnsi="Arial" w:cs="Arial"/>
          <w:sz w:val="24"/>
          <w:szCs w:val="24"/>
        </w:rPr>
        <w:t>Sovereign</w:t>
      </w:r>
      <w:r w:rsidR="2FA112D9" w:rsidRPr="402B01EB">
        <w:rPr>
          <w:rFonts w:ascii="Arial" w:hAnsi="Arial" w:cs="Arial"/>
          <w:sz w:val="24"/>
          <w:szCs w:val="24"/>
        </w:rPr>
        <w:t>s</w:t>
      </w:r>
      <w:r w:rsidRPr="402B01EB">
        <w:rPr>
          <w:rFonts w:ascii="Arial" w:hAnsi="Arial" w:cs="Arial"/>
          <w:sz w:val="24"/>
          <w:szCs w:val="24"/>
        </w:rPr>
        <w:t xml:space="preserve"> (</w:t>
      </w:r>
      <w:r w:rsidR="00845321" w:rsidRPr="402B01EB">
        <w:rPr>
          <w:rFonts w:ascii="Arial" w:hAnsi="Arial" w:cs="Arial"/>
          <w:sz w:val="24"/>
          <w:szCs w:val="24"/>
        </w:rPr>
        <w:t>1</w:t>
      </w:r>
      <w:r w:rsidR="00B5118A" w:rsidRPr="402B01EB">
        <w:rPr>
          <w:rFonts w:ascii="Arial" w:hAnsi="Arial" w:cs="Arial"/>
          <w:sz w:val="24"/>
          <w:szCs w:val="24"/>
        </w:rPr>
        <w:t>7</w:t>
      </w:r>
      <w:r w:rsidR="0896D1D8" w:rsidRPr="402B01EB">
        <w:rPr>
          <w:rFonts w:ascii="Arial" w:hAnsi="Arial" w:cs="Arial"/>
          <w:sz w:val="24"/>
          <w:szCs w:val="24"/>
        </w:rPr>
        <w:t>.</w:t>
      </w:r>
      <w:r w:rsidR="274635DC" w:rsidRPr="402B01EB">
        <w:rPr>
          <w:rFonts w:ascii="Arial" w:hAnsi="Arial" w:cs="Arial"/>
          <w:sz w:val="24"/>
          <w:szCs w:val="24"/>
        </w:rPr>
        <w:t>1%</w:t>
      </w:r>
      <w:r w:rsidRPr="402B01EB">
        <w:rPr>
          <w:rFonts w:ascii="Arial" w:hAnsi="Arial" w:cs="Arial"/>
          <w:sz w:val="24"/>
          <w:szCs w:val="24"/>
        </w:rPr>
        <w:t xml:space="preserve">) and </w:t>
      </w:r>
      <w:r w:rsidR="007544E2" w:rsidRPr="402B01EB">
        <w:rPr>
          <w:rFonts w:ascii="Arial" w:hAnsi="Arial" w:cs="Arial"/>
          <w:sz w:val="24"/>
          <w:szCs w:val="24"/>
        </w:rPr>
        <w:t>C</w:t>
      </w:r>
      <w:r w:rsidRPr="402B01EB">
        <w:rPr>
          <w:rFonts w:ascii="Arial" w:hAnsi="Arial" w:cs="Arial"/>
          <w:sz w:val="24"/>
          <w:szCs w:val="24"/>
        </w:rPr>
        <w:t>ash (</w:t>
      </w:r>
      <w:r w:rsidR="00B5118A" w:rsidRPr="402B01EB">
        <w:rPr>
          <w:rFonts w:ascii="Arial" w:hAnsi="Arial" w:cs="Arial"/>
          <w:sz w:val="24"/>
          <w:szCs w:val="24"/>
        </w:rPr>
        <w:t>7</w:t>
      </w:r>
      <w:r w:rsidR="1492BDF1" w:rsidRPr="402B01EB">
        <w:rPr>
          <w:rFonts w:ascii="Arial" w:hAnsi="Arial" w:cs="Arial"/>
          <w:sz w:val="24"/>
          <w:szCs w:val="24"/>
        </w:rPr>
        <w:t>.0</w:t>
      </w:r>
      <w:r w:rsidRPr="402B01EB">
        <w:rPr>
          <w:rFonts w:ascii="Arial" w:hAnsi="Arial" w:cs="Arial"/>
          <w:sz w:val="24"/>
          <w:szCs w:val="24"/>
        </w:rPr>
        <w:t>%), managed as follows:</w:t>
      </w:r>
      <w:r w:rsidR="002078E8" w:rsidRPr="002078E8">
        <w:rPr>
          <w:noProof/>
        </w:rPr>
        <w:t xml:space="preserve"> </w:t>
      </w:r>
    </w:p>
    <w:p w14:paraId="63F35A25" w14:textId="76B06E9B" w:rsidR="6A931FCF" w:rsidRDefault="00F52151" w:rsidP="002078E8">
      <w:pPr>
        <w:autoSpaceDE w:val="0"/>
        <w:autoSpaceDN w:val="0"/>
        <w:adjustRightInd w:val="0"/>
        <w:spacing w:after="0"/>
        <w:jc w:val="both"/>
        <w:rPr>
          <w:rFonts w:ascii="Arial" w:hAnsi="Arial" w:cs="Arial"/>
          <w:sz w:val="24"/>
          <w:szCs w:val="24"/>
        </w:rPr>
      </w:pPr>
      <w:r>
        <w:rPr>
          <w:rFonts w:ascii="Arial" w:hAnsi="Arial" w:cs="Arial"/>
          <w:noProof/>
          <w:sz w:val="24"/>
          <w:szCs w:val="24"/>
        </w:rPr>
        <w:drawing>
          <wp:inline distT="0" distB="0" distL="0" distR="0" wp14:anchorId="438BB2B6" wp14:editId="5E0F7A77">
            <wp:extent cx="5217507" cy="2863850"/>
            <wp:effectExtent l="0" t="0" r="2540" b="0"/>
            <wp:docPr id="1722749665" name="Picture 14" descr="Pie chart showing split of credit, soverign and cash man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749665" name="Picture 14" descr="Pie chart showing split of credit, soverign and cash mandat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21151" cy="2865850"/>
                    </a:xfrm>
                    <a:prstGeom prst="rect">
                      <a:avLst/>
                    </a:prstGeom>
                    <a:noFill/>
                  </pic:spPr>
                </pic:pic>
              </a:graphicData>
            </a:graphic>
          </wp:inline>
        </w:drawing>
      </w:r>
    </w:p>
    <w:p w14:paraId="5A59906E" w14:textId="44F7071F" w:rsidR="00E612F0" w:rsidRPr="000A2111" w:rsidRDefault="000A2111" w:rsidP="00C31B64">
      <w:pPr>
        <w:spacing w:after="0"/>
        <w:rPr>
          <w:rFonts w:ascii="Arial" w:hAnsi="Arial" w:cs="Arial"/>
          <w:sz w:val="24"/>
          <w:szCs w:val="24"/>
        </w:rPr>
      </w:pPr>
      <w:r w:rsidRPr="000A2111">
        <w:rPr>
          <w:rFonts w:ascii="Arial" w:hAnsi="Arial" w:cs="Arial"/>
          <w:sz w:val="24"/>
          <w:szCs w:val="24"/>
        </w:rPr>
        <w:t xml:space="preserve">Source: Falkirk Council Pension Fund </w:t>
      </w:r>
    </w:p>
    <w:p w14:paraId="706CFD20" w14:textId="7E45826C" w:rsidR="00116EBF" w:rsidRDefault="00116EBF" w:rsidP="00C31B64">
      <w:pPr>
        <w:spacing w:after="0"/>
        <w:rPr>
          <w:rFonts w:ascii="Arial" w:hAnsi="Arial" w:cs="Arial"/>
          <w:b/>
          <w:bCs/>
          <w:color w:val="0F4761" w:themeColor="accent1" w:themeShade="BF"/>
          <w:sz w:val="24"/>
          <w:szCs w:val="24"/>
        </w:rPr>
      </w:pPr>
    </w:p>
    <w:p w14:paraId="18C84013" w14:textId="77777777" w:rsidR="00F74AA3" w:rsidRDefault="00F74AA3" w:rsidP="00C31B64">
      <w:pPr>
        <w:spacing w:after="0"/>
        <w:rPr>
          <w:rFonts w:ascii="Arial" w:hAnsi="Arial" w:cs="Arial"/>
          <w:b/>
          <w:bCs/>
          <w:color w:val="0F4761" w:themeColor="accent1" w:themeShade="BF"/>
          <w:sz w:val="24"/>
          <w:szCs w:val="24"/>
        </w:rPr>
      </w:pPr>
    </w:p>
    <w:p w14:paraId="4A627E27" w14:textId="77777777" w:rsidR="00F74AA3" w:rsidRDefault="00F74AA3" w:rsidP="00C31B64">
      <w:pPr>
        <w:spacing w:after="0"/>
        <w:rPr>
          <w:rFonts w:ascii="Arial" w:hAnsi="Arial" w:cs="Arial"/>
          <w:b/>
          <w:bCs/>
          <w:color w:val="0F4761" w:themeColor="accent1" w:themeShade="BF"/>
          <w:sz w:val="24"/>
          <w:szCs w:val="24"/>
        </w:rPr>
      </w:pPr>
    </w:p>
    <w:p w14:paraId="57A47623" w14:textId="77777777" w:rsidR="00F74AA3" w:rsidRDefault="00F74AA3" w:rsidP="00C31B64">
      <w:pPr>
        <w:spacing w:after="0"/>
        <w:rPr>
          <w:rFonts w:ascii="Arial" w:hAnsi="Arial" w:cs="Arial"/>
          <w:b/>
          <w:bCs/>
          <w:color w:val="0F4761" w:themeColor="accent1" w:themeShade="BF"/>
          <w:sz w:val="24"/>
          <w:szCs w:val="24"/>
        </w:rPr>
      </w:pPr>
    </w:p>
    <w:p w14:paraId="69F5C40B" w14:textId="77777777" w:rsidR="00F74AA3" w:rsidRDefault="00F74AA3" w:rsidP="00C31B64">
      <w:pPr>
        <w:spacing w:after="0"/>
        <w:rPr>
          <w:rFonts w:ascii="Arial" w:hAnsi="Arial" w:cs="Arial"/>
          <w:b/>
          <w:bCs/>
          <w:color w:val="0F4761" w:themeColor="accent1" w:themeShade="BF"/>
          <w:sz w:val="24"/>
          <w:szCs w:val="24"/>
        </w:rPr>
      </w:pPr>
    </w:p>
    <w:p w14:paraId="788B0CAA" w14:textId="77777777" w:rsidR="00F74AA3" w:rsidRDefault="00F74AA3" w:rsidP="00C31B64">
      <w:pPr>
        <w:spacing w:after="0"/>
        <w:rPr>
          <w:rFonts w:ascii="Arial" w:hAnsi="Arial" w:cs="Arial"/>
          <w:b/>
          <w:bCs/>
          <w:color w:val="0F4761" w:themeColor="accent1" w:themeShade="BF"/>
          <w:sz w:val="24"/>
          <w:szCs w:val="24"/>
        </w:rPr>
      </w:pPr>
    </w:p>
    <w:p w14:paraId="70C7FD7D" w14:textId="77777777" w:rsidR="00F74AA3" w:rsidRDefault="00F74AA3" w:rsidP="00C31B64">
      <w:pPr>
        <w:spacing w:after="0"/>
        <w:rPr>
          <w:rFonts w:ascii="Arial" w:hAnsi="Arial" w:cs="Arial"/>
          <w:b/>
          <w:bCs/>
          <w:color w:val="0F4761" w:themeColor="accent1" w:themeShade="BF"/>
          <w:sz w:val="24"/>
          <w:szCs w:val="24"/>
        </w:rPr>
      </w:pPr>
    </w:p>
    <w:p w14:paraId="1F8420A5" w14:textId="77777777" w:rsidR="00F74AA3" w:rsidRDefault="00F74AA3" w:rsidP="00C31B64">
      <w:pPr>
        <w:spacing w:after="0"/>
        <w:rPr>
          <w:rFonts w:ascii="Arial" w:hAnsi="Arial" w:cs="Arial"/>
          <w:b/>
          <w:bCs/>
          <w:color w:val="0F4761" w:themeColor="accent1" w:themeShade="BF"/>
          <w:sz w:val="24"/>
          <w:szCs w:val="24"/>
        </w:rPr>
      </w:pPr>
    </w:p>
    <w:p w14:paraId="34C6FF6D" w14:textId="77777777" w:rsidR="00F74AA3" w:rsidRDefault="00F74AA3" w:rsidP="00C31B64">
      <w:pPr>
        <w:spacing w:after="0"/>
        <w:rPr>
          <w:rFonts w:ascii="Arial" w:hAnsi="Arial" w:cs="Arial"/>
          <w:b/>
          <w:bCs/>
          <w:color w:val="0F4761" w:themeColor="accent1" w:themeShade="BF"/>
          <w:sz w:val="24"/>
          <w:szCs w:val="24"/>
        </w:rPr>
      </w:pPr>
    </w:p>
    <w:p w14:paraId="63755867" w14:textId="77777777" w:rsidR="00F74AA3" w:rsidRDefault="00F74AA3" w:rsidP="00C31B64">
      <w:pPr>
        <w:spacing w:after="0"/>
        <w:rPr>
          <w:rFonts w:ascii="Arial" w:hAnsi="Arial" w:cs="Arial"/>
          <w:b/>
          <w:bCs/>
          <w:color w:val="0F4761" w:themeColor="accent1" w:themeShade="BF"/>
          <w:sz w:val="24"/>
          <w:szCs w:val="24"/>
        </w:rPr>
      </w:pPr>
    </w:p>
    <w:p w14:paraId="0BF9485D" w14:textId="77777777" w:rsidR="00F74AA3" w:rsidRDefault="00F74AA3" w:rsidP="00C31B64">
      <w:pPr>
        <w:spacing w:after="0"/>
        <w:rPr>
          <w:rFonts w:ascii="Arial" w:hAnsi="Arial" w:cs="Arial"/>
          <w:b/>
          <w:bCs/>
          <w:color w:val="0F4761" w:themeColor="accent1" w:themeShade="BF"/>
          <w:sz w:val="24"/>
          <w:szCs w:val="24"/>
        </w:rPr>
      </w:pPr>
    </w:p>
    <w:p w14:paraId="100B8432" w14:textId="77777777" w:rsidR="00F74AA3" w:rsidRDefault="00F74AA3" w:rsidP="00C31B64">
      <w:pPr>
        <w:spacing w:after="0"/>
        <w:rPr>
          <w:rFonts w:ascii="Arial" w:hAnsi="Arial" w:cs="Arial"/>
          <w:b/>
          <w:bCs/>
          <w:color w:val="0F4761" w:themeColor="accent1" w:themeShade="BF"/>
          <w:sz w:val="24"/>
          <w:szCs w:val="24"/>
        </w:rPr>
      </w:pPr>
    </w:p>
    <w:p w14:paraId="09CC2D63" w14:textId="77777777" w:rsidR="00F74AA3" w:rsidRDefault="00F74AA3" w:rsidP="00C31B64">
      <w:pPr>
        <w:spacing w:after="0"/>
        <w:rPr>
          <w:rFonts w:ascii="Arial" w:hAnsi="Arial" w:cs="Arial"/>
          <w:b/>
          <w:bCs/>
          <w:color w:val="0F4761" w:themeColor="accent1" w:themeShade="BF"/>
          <w:sz w:val="24"/>
          <w:szCs w:val="24"/>
        </w:rPr>
      </w:pPr>
    </w:p>
    <w:p w14:paraId="0C3C17E2" w14:textId="77777777" w:rsidR="00F74AA3" w:rsidRDefault="00F74AA3" w:rsidP="00C31B64">
      <w:pPr>
        <w:spacing w:after="0"/>
        <w:rPr>
          <w:rFonts w:ascii="Arial" w:hAnsi="Arial" w:cs="Arial"/>
          <w:b/>
          <w:bCs/>
          <w:color w:val="0F4761" w:themeColor="accent1" w:themeShade="BF"/>
          <w:sz w:val="24"/>
          <w:szCs w:val="24"/>
        </w:rPr>
      </w:pPr>
    </w:p>
    <w:p w14:paraId="0394D446" w14:textId="77777777" w:rsidR="00F74AA3" w:rsidRDefault="00F74AA3" w:rsidP="00C31B64">
      <w:pPr>
        <w:spacing w:after="0"/>
        <w:rPr>
          <w:rFonts w:ascii="Arial" w:hAnsi="Arial" w:cs="Arial"/>
          <w:b/>
          <w:bCs/>
          <w:color w:val="0F4761" w:themeColor="accent1" w:themeShade="BF"/>
          <w:sz w:val="24"/>
          <w:szCs w:val="24"/>
        </w:rPr>
      </w:pPr>
    </w:p>
    <w:p w14:paraId="3DE7134D" w14:textId="77777777" w:rsidR="00F74AA3" w:rsidRDefault="00F74AA3" w:rsidP="00C31B64">
      <w:pPr>
        <w:spacing w:after="0"/>
        <w:rPr>
          <w:rFonts w:ascii="Arial" w:hAnsi="Arial" w:cs="Arial"/>
          <w:b/>
          <w:bCs/>
          <w:color w:val="0F4761" w:themeColor="accent1" w:themeShade="BF"/>
          <w:sz w:val="24"/>
          <w:szCs w:val="24"/>
        </w:rPr>
      </w:pPr>
    </w:p>
    <w:p w14:paraId="7273DC21" w14:textId="77777777" w:rsidR="00F74AA3" w:rsidRDefault="00F74AA3" w:rsidP="00C31B64">
      <w:pPr>
        <w:spacing w:after="0"/>
        <w:rPr>
          <w:rFonts w:ascii="Arial" w:hAnsi="Arial" w:cs="Arial"/>
          <w:b/>
          <w:bCs/>
          <w:color w:val="0F4761" w:themeColor="accent1" w:themeShade="BF"/>
          <w:sz w:val="24"/>
          <w:szCs w:val="24"/>
        </w:rPr>
      </w:pPr>
    </w:p>
    <w:p w14:paraId="2184B69B" w14:textId="77777777" w:rsidR="00F74AA3" w:rsidRDefault="00F74AA3" w:rsidP="00C31B64">
      <w:pPr>
        <w:spacing w:after="0"/>
        <w:rPr>
          <w:rFonts w:ascii="Arial" w:hAnsi="Arial" w:cs="Arial"/>
          <w:b/>
          <w:bCs/>
          <w:color w:val="0F4761" w:themeColor="accent1" w:themeShade="BF"/>
          <w:sz w:val="24"/>
          <w:szCs w:val="24"/>
        </w:rPr>
      </w:pPr>
    </w:p>
    <w:p w14:paraId="657AA736" w14:textId="77777777" w:rsidR="00F74AA3" w:rsidRDefault="00F74AA3" w:rsidP="00C31B64">
      <w:pPr>
        <w:spacing w:after="0"/>
        <w:rPr>
          <w:rFonts w:ascii="Arial" w:hAnsi="Arial" w:cs="Arial"/>
          <w:b/>
          <w:bCs/>
          <w:color w:val="0F4761" w:themeColor="accent1" w:themeShade="BF"/>
          <w:sz w:val="24"/>
          <w:szCs w:val="24"/>
        </w:rPr>
      </w:pPr>
    </w:p>
    <w:p w14:paraId="63346DDC" w14:textId="77777777" w:rsidR="00F74AA3" w:rsidRDefault="00F74AA3" w:rsidP="00C31B64">
      <w:pPr>
        <w:spacing w:after="0"/>
        <w:rPr>
          <w:rFonts w:ascii="Arial" w:hAnsi="Arial" w:cs="Arial"/>
          <w:b/>
          <w:bCs/>
          <w:color w:val="0F4761" w:themeColor="accent1" w:themeShade="BF"/>
          <w:sz w:val="24"/>
          <w:szCs w:val="24"/>
        </w:rPr>
      </w:pPr>
    </w:p>
    <w:p w14:paraId="38069802" w14:textId="77777777" w:rsidR="00F74AA3" w:rsidRDefault="00F74AA3" w:rsidP="00C31B64">
      <w:pPr>
        <w:spacing w:after="0"/>
        <w:rPr>
          <w:rFonts w:ascii="Arial" w:hAnsi="Arial" w:cs="Arial"/>
          <w:b/>
          <w:bCs/>
          <w:color w:val="0F4761" w:themeColor="accent1" w:themeShade="BF"/>
          <w:sz w:val="24"/>
          <w:szCs w:val="24"/>
        </w:rPr>
      </w:pPr>
    </w:p>
    <w:p w14:paraId="27012C1B" w14:textId="1E29156D" w:rsidR="00BA4BD7" w:rsidRPr="00FD3194" w:rsidRDefault="00BA4BD7" w:rsidP="00C31B64">
      <w:pPr>
        <w:spacing w:after="0"/>
        <w:rPr>
          <w:rFonts w:ascii="Arial" w:hAnsi="Arial" w:cs="Arial"/>
          <w:b/>
          <w:color w:val="275317" w:themeColor="accent6" w:themeShade="80"/>
          <w:sz w:val="28"/>
          <w:szCs w:val="28"/>
        </w:rPr>
      </w:pPr>
      <w:r w:rsidRPr="00FD3194">
        <w:rPr>
          <w:rFonts w:ascii="Arial" w:hAnsi="Arial" w:cs="Arial"/>
          <w:b/>
          <w:color w:val="275317" w:themeColor="accent6" w:themeShade="80"/>
          <w:sz w:val="28"/>
          <w:szCs w:val="28"/>
        </w:rPr>
        <w:lastRenderedPageBreak/>
        <w:t>Investment Performance</w:t>
      </w:r>
      <w:bookmarkStart w:id="17" w:name="p_69"/>
      <w:bookmarkEnd w:id="17"/>
    </w:p>
    <w:p w14:paraId="4D6176A9" w14:textId="707FC0F9" w:rsidR="00620781" w:rsidRPr="00FD3194" w:rsidRDefault="00620781" w:rsidP="00C31B64">
      <w:pPr>
        <w:spacing w:after="0"/>
        <w:rPr>
          <w:rFonts w:ascii="Arial" w:hAnsi="Arial" w:cs="Arial"/>
          <w:b/>
          <w:color w:val="002060"/>
          <w:sz w:val="24"/>
          <w:szCs w:val="24"/>
        </w:rPr>
      </w:pPr>
    </w:p>
    <w:p w14:paraId="60DEF7AB" w14:textId="7D1C003B" w:rsidR="00BA4BD7" w:rsidRPr="00BA4BD7" w:rsidRDefault="00BA4BD7" w:rsidP="00C31B64">
      <w:pPr>
        <w:spacing w:after="0"/>
        <w:rPr>
          <w:rFonts w:ascii="Arial" w:hAnsi="Arial" w:cs="Arial"/>
          <w:sz w:val="24"/>
          <w:szCs w:val="24"/>
        </w:rPr>
      </w:pPr>
      <w:r w:rsidRPr="69E1514D">
        <w:rPr>
          <w:rFonts w:ascii="Arial" w:hAnsi="Arial" w:cs="Arial"/>
          <w:sz w:val="24"/>
          <w:szCs w:val="24"/>
        </w:rPr>
        <w:t xml:space="preserve">This section of the Annual Report deals with the Investment Performance of the Fund during </w:t>
      </w:r>
      <w:r w:rsidR="07869A14" w:rsidRPr="69E1514D">
        <w:rPr>
          <w:rFonts w:ascii="Arial" w:hAnsi="Arial" w:cs="Arial"/>
          <w:sz w:val="24"/>
          <w:szCs w:val="24"/>
        </w:rPr>
        <w:t>20</w:t>
      </w:r>
      <w:r w:rsidR="4EBB65FD" w:rsidRPr="69E1514D">
        <w:rPr>
          <w:rFonts w:ascii="Arial" w:hAnsi="Arial" w:cs="Arial"/>
          <w:sz w:val="24"/>
          <w:szCs w:val="24"/>
        </w:rPr>
        <w:t>2</w:t>
      </w:r>
      <w:r w:rsidR="2B6D076C" w:rsidRPr="69E1514D">
        <w:rPr>
          <w:rFonts w:ascii="Arial" w:hAnsi="Arial" w:cs="Arial"/>
          <w:sz w:val="24"/>
          <w:szCs w:val="24"/>
        </w:rPr>
        <w:t>5</w:t>
      </w:r>
      <w:r w:rsidR="07869A14" w:rsidRPr="69E1514D">
        <w:rPr>
          <w:rFonts w:ascii="Arial" w:hAnsi="Arial" w:cs="Arial"/>
          <w:sz w:val="24"/>
          <w:szCs w:val="24"/>
        </w:rPr>
        <w:t>/2</w:t>
      </w:r>
      <w:r w:rsidR="1F1C43E6" w:rsidRPr="69E1514D">
        <w:rPr>
          <w:rFonts w:ascii="Arial" w:hAnsi="Arial" w:cs="Arial"/>
          <w:sz w:val="24"/>
          <w:szCs w:val="24"/>
        </w:rPr>
        <w:t>6</w:t>
      </w:r>
      <w:r w:rsidRPr="69E1514D">
        <w:rPr>
          <w:rFonts w:ascii="Arial" w:hAnsi="Arial" w:cs="Arial"/>
          <w:sz w:val="24"/>
          <w:szCs w:val="24"/>
        </w:rPr>
        <w:t xml:space="preserve"> and over longer time periods. The initial part </w:t>
      </w:r>
      <w:r w:rsidR="1A01E0CA" w:rsidRPr="69E1514D">
        <w:rPr>
          <w:rFonts w:ascii="Arial" w:hAnsi="Arial" w:cs="Arial"/>
          <w:sz w:val="24"/>
          <w:szCs w:val="24"/>
        </w:rPr>
        <w:t>sets out</w:t>
      </w:r>
      <w:r w:rsidRPr="69E1514D">
        <w:rPr>
          <w:rFonts w:ascii="Arial" w:hAnsi="Arial" w:cs="Arial"/>
          <w:sz w:val="24"/>
          <w:szCs w:val="24"/>
        </w:rPr>
        <w:t xml:space="preserve"> the returns at a whole Fund </w:t>
      </w:r>
      <w:proofErr w:type="gramStart"/>
      <w:r w:rsidRPr="69E1514D">
        <w:rPr>
          <w:rFonts w:ascii="Arial" w:hAnsi="Arial" w:cs="Arial"/>
          <w:sz w:val="24"/>
          <w:szCs w:val="24"/>
        </w:rPr>
        <w:t>level</w:t>
      </w:r>
      <w:proofErr w:type="gramEnd"/>
      <w:r w:rsidRPr="69E1514D">
        <w:rPr>
          <w:rFonts w:ascii="Arial" w:hAnsi="Arial" w:cs="Arial"/>
          <w:sz w:val="24"/>
          <w:szCs w:val="24"/>
        </w:rPr>
        <w:t xml:space="preserve"> and the latter part looks at how returns have been delivered by individual elements of the portfolio, including policy group and mandate.   </w:t>
      </w:r>
    </w:p>
    <w:p w14:paraId="64D041EC" w14:textId="77777777" w:rsidR="00BA4BD7" w:rsidRPr="00BA4BD7" w:rsidRDefault="00BA4BD7" w:rsidP="00C31B64">
      <w:pPr>
        <w:spacing w:after="0"/>
        <w:jc w:val="both"/>
        <w:rPr>
          <w:rFonts w:ascii="Arial" w:hAnsi="Arial" w:cs="Arial"/>
          <w:color w:val="000000"/>
          <w:sz w:val="24"/>
          <w:szCs w:val="24"/>
        </w:rPr>
      </w:pPr>
    </w:p>
    <w:p w14:paraId="247DDCAB" w14:textId="6CAFF96C" w:rsidR="00BA4BD7" w:rsidRPr="00E53118" w:rsidRDefault="00BA4BD7" w:rsidP="00C31B64">
      <w:pPr>
        <w:autoSpaceDE w:val="0"/>
        <w:autoSpaceDN w:val="0"/>
        <w:adjustRightInd w:val="0"/>
        <w:spacing w:after="0"/>
        <w:jc w:val="both"/>
        <w:rPr>
          <w:rFonts w:ascii="Arial" w:eastAsiaTheme="majorEastAsia" w:hAnsi="Arial" w:cs="Arial"/>
          <w:b/>
          <w:bCs/>
          <w:sz w:val="24"/>
          <w:szCs w:val="24"/>
        </w:rPr>
      </w:pPr>
      <w:r w:rsidRPr="5CE57B30">
        <w:rPr>
          <w:rFonts w:ascii="Arial" w:eastAsiaTheme="majorEastAsia" w:hAnsi="Arial" w:cs="Arial"/>
          <w:b/>
          <w:bCs/>
          <w:sz w:val="24"/>
          <w:szCs w:val="24"/>
        </w:rPr>
        <w:t>Fund Investment Performance</w:t>
      </w:r>
    </w:p>
    <w:p w14:paraId="577A9C0D" w14:textId="3499549B" w:rsidR="17B03C33" w:rsidRDefault="3FDCC75D" w:rsidP="69E1514D">
      <w:pPr>
        <w:spacing w:after="0"/>
        <w:rPr>
          <w:rFonts w:ascii="Arial" w:hAnsi="Arial" w:cs="Arial"/>
          <w:sz w:val="24"/>
          <w:szCs w:val="24"/>
        </w:rPr>
      </w:pPr>
      <w:r w:rsidRPr="402B01EB">
        <w:rPr>
          <w:rFonts w:ascii="Arial" w:hAnsi="Arial" w:cs="Arial"/>
          <w:sz w:val="24"/>
          <w:szCs w:val="24"/>
        </w:rPr>
        <w:t xml:space="preserve">During the year, </w:t>
      </w:r>
      <w:r w:rsidR="4F029FA9" w:rsidRPr="402B01EB">
        <w:rPr>
          <w:rFonts w:ascii="Arial" w:hAnsi="Arial" w:cs="Arial"/>
          <w:sz w:val="24"/>
          <w:szCs w:val="24"/>
        </w:rPr>
        <w:t>t</w:t>
      </w:r>
      <w:r w:rsidRPr="402B01EB">
        <w:rPr>
          <w:rFonts w:ascii="Arial" w:hAnsi="Arial" w:cs="Arial"/>
          <w:sz w:val="24"/>
          <w:szCs w:val="24"/>
        </w:rPr>
        <w:t xml:space="preserve">he Fund achieved a return of </w:t>
      </w:r>
      <w:r w:rsidR="6D429DE9" w:rsidRPr="402B01EB">
        <w:rPr>
          <w:rFonts w:ascii="Arial" w:hAnsi="Arial" w:cs="Arial"/>
          <w:sz w:val="24"/>
          <w:szCs w:val="24"/>
        </w:rPr>
        <w:t>11.</w:t>
      </w:r>
      <w:r w:rsidR="56AD212D" w:rsidRPr="2D196B38">
        <w:rPr>
          <w:rFonts w:ascii="Arial" w:hAnsi="Arial" w:cs="Arial"/>
          <w:sz w:val="24"/>
          <w:szCs w:val="24"/>
        </w:rPr>
        <w:t>1</w:t>
      </w:r>
      <w:r w:rsidRPr="402B01EB">
        <w:rPr>
          <w:rFonts w:ascii="Arial" w:hAnsi="Arial" w:cs="Arial"/>
          <w:sz w:val="24"/>
          <w:szCs w:val="24"/>
        </w:rPr>
        <w:t xml:space="preserve">% </w:t>
      </w:r>
      <w:r w:rsidR="3666323B" w:rsidRPr="402B01EB">
        <w:rPr>
          <w:rFonts w:ascii="Arial" w:hAnsi="Arial" w:cs="Arial"/>
          <w:sz w:val="24"/>
          <w:szCs w:val="24"/>
        </w:rPr>
        <w:t>falling slightly short of</w:t>
      </w:r>
      <w:r w:rsidRPr="402B01EB">
        <w:rPr>
          <w:rFonts w:ascii="Arial" w:hAnsi="Arial" w:cs="Arial"/>
          <w:sz w:val="24"/>
          <w:szCs w:val="24"/>
        </w:rPr>
        <w:t xml:space="preserve"> its </w:t>
      </w:r>
      <w:r w:rsidR="411BE9C3" w:rsidRPr="402B01EB">
        <w:rPr>
          <w:rFonts w:ascii="Arial" w:hAnsi="Arial" w:cs="Arial"/>
          <w:sz w:val="24"/>
          <w:szCs w:val="24"/>
        </w:rPr>
        <w:t>primary</w:t>
      </w:r>
      <w:r w:rsidRPr="402B01EB">
        <w:rPr>
          <w:rFonts w:ascii="Arial" w:hAnsi="Arial" w:cs="Arial"/>
          <w:sz w:val="24"/>
          <w:szCs w:val="24"/>
        </w:rPr>
        <w:t xml:space="preserve"> benchmark of</w:t>
      </w:r>
      <w:r w:rsidR="0A66C8CB" w:rsidRPr="402B01EB">
        <w:rPr>
          <w:rFonts w:ascii="Arial" w:hAnsi="Arial" w:cs="Arial"/>
          <w:sz w:val="24"/>
          <w:szCs w:val="24"/>
        </w:rPr>
        <w:t xml:space="preserve"> </w:t>
      </w:r>
      <w:r w:rsidR="5C76B8E3" w:rsidRPr="2D196B38">
        <w:rPr>
          <w:rFonts w:ascii="Arial" w:hAnsi="Arial" w:cs="Arial"/>
          <w:sz w:val="24"/>
          <w:szCs w:val="24"/>
        </w:rPr>
        <w:t>1</w:t>
      </w:r>
      <w:r w:rsidR="73DADAE9" w:rsidRPr="2D196B38">
        <w:rPr>
          <w:rFonts w:ascii="Arial" w:hAnsi="Arial" w:cs="Arial"/>
          <w:sz w:val="24"/>
          <w:szCs w:val="24"/>
        </w:rPr>
        <w:t>2</w:t>
      </w:r>
      <w:r w:rsidR="007A3E95" w:rsidRPr="2D196B38">
        <w:rPr>
          <w:rFonts w:ascii="Arial" w:hAnsi="Arial" w:cs="Arial"/>
          <w:sz w:val="24"/>
          <w:szCs w:val="24"/>
        </w:rPr>
        <w:t>.</w:t>
      </w:r>
      <w:r w:rsidR="313CD4EB" w:rsidRPr="2D196B38">
        <w:rPr>
          <w:rFonts w:ascii="Arial" w:hAnsi="Arial" w:cs="Arial"/>
          <w:sz w:val="24"/>
          <w:szCs w:val="24"/>
        </w:rPr>
        <w:t>0</w:t>
      </w:r>
      <w:r w:rsidRPr="402B01EB">
        <w:rPr>
          <w:rFonts w:ascii="Arial" w:hAnsi="Arial" w:cs="Arial"/>
          <w:sz w:val="24"/>
          <w:szCs w:val="24"/>
        </w:rPr>
        <w:t xml:space="preserve">% by </w:t>
      </w:r>
      <w:r w:rsidR="7D6D6199" w:rsidRPr="402B01EB">
        <w:rPr>
          <w:rFonts w:ascii="Arial" w:hAnsi="Arial" w:cs="Arial"/>
          <w:sz w:val="24"/>
          <w:szCs w:val="24"/>
        </w:rPr>
        <w:t>0</w:t>
      </w:r>
      <w:r w:rsidR="61806E85" w:rsidRPr="402B01EB">
        <w:rPr>
          <w:rFonts w:ascii="Arial" w:hAnsi="Arial" w:cs="Arial"/>
          <w:sz w:val="24"/>
          <w:szCs w:val="24"/>
        </w:rPr>
        <w:t>.</w:t>
      </w:r>
      <w:r w:rsidR="6D2B3EB5" w:rsidRPr="402B01EB">
        <w:rPr>
          <w:rFonts w:ascii="Arial" w:hAnsi="Arial" w:cs="Arial"/>
          <w:sz w:val="24"/>
          <w:szCs w:val="24"/>
        </w:rPr>
        <w:t>9</w:t>
      </w:r>
      <w:r w:rsidR="5967B263" w:rsidRPr="402B01EB">
        <w:rPr>
          <w:rFonts w:ascii="Arial" w:hAnsi="Arial" w:cs="Arial"/>
          <w:sz w:val="24"/>
          <w:szCs w:val="24"/>
        </w:rPr>
        <w:t>0</w:t>
      </w:r>
      <w:r w:rsidRPr="402B01EB">
        <w:rPr>
          <w:rFonts w:ascii="Arial" w:hAnsi="Arial" w:cs="Arial"/>
          <w:sz w:val="24"/>
          <w:szCs w:val="24"/>
        </w:rPr>
        <w:t xml:space="preserve">%. </w:t>
      </w:r>
      <w:r w:rsidR="70454040" w:rsidRPr="402B01EB">
        <w:rPr>
          <w:rFonts w:ascii="Arial" w:hAnsi="Arial" w:cs="Arial"/>
          <w:sz w:val="24"/>
          <w:szCs w:val="24"/>
        </w:rPr>
        <w:t xml:space="preserve"> </w:t>
      </w:r>
      <w:r w:rsidR="1C543E63" w:rsidRPr="402B01EB">
        <w:rPr>
          <w:rFonts w:ascii="Arial" w:hAnsi="Arial" w:cs="Arial"/>
          <w:sz w:val="24"/>
          <w:szCs w:val="24"/>
        </w:rPr>
        <w:t xml:space="preserve">The Fund benchmark </w:t>
      </w:r>
      <w:r w:rsidR="603B0453" w:rsidRPr="402B01EB">
        <w:rPr>
          <w:rFonts w:ascii="Arial" w:hAnsi="Arial" w:cs="Arial"/>
          <w:sz w:val="24"/>
          <w:szCs w:val="24"/>
        </w:rPr>
        <w:t xml:space="preserve">is </w:t>
      </w:r>
      <w:r w:rsidR="54CFBDD2" w:rsidRPr="402B01EB">
        <w:rPr>
          <w:rFonts w:ascii="Arial" w:hAnsi="Arial" w:cs="Arial"/>
          <w:sz w:val="24"/>
          <w:szCs w:val="24"/>
        </w:rPr>
        <w:t xml:space="preserve">a </w:t>
      </w:r>
      <w:r w:rsidR="603B0453" w:rsidRPr="402B01EB">
        <w:rPr>
          <w:rFonts w:ascii="Arial" w:hAnsi="Arial" w:cs="Arial"/>
          <w:sz w:val="24"/>
          <w:szCs w:val="24"/>
        </w:rPr>
        <w:t xml:space="preserve">composite </w:t>
      </w:r>
      <w:r w:rsidR="2E831F0D" w:rsidRPr="402B01EB">
        <w:rPr>
          <w:rFonts w:ascii="Arial" w:hAnsi="Arial" w:cs="Arial"/>
          <w:sz w:val="24"/>
          <w:szCs w:val="24"/>
        </w:rPr>
        <w:t xml:space="preserve">value </w:t>
      </w:r>
      <w:r w:rsidR="3041C395" w:rsidRPr="402B01EB">
        <w:rPr>
          <w:rFonts w:ascii="Arial" w:hAnsi="Arial" w:cs="Arial"/>
          <w:sz w:val="24"/>
          <w:szCs w:val="24"/>
        </w:rPr>
        <w:t xml:space="preserve">made up of the </w:t>
      </w:r>
      <w:r w:rsidR="2C64D240" w:rsidRPr="402B01EB">
        <w:rPr>
          <w:rFonts w:ascii="Arial" w:hAnsi="Arial" w:cs="Arial"/>
          <w:sz w:val="24"/>
          <w:szCs w:val="24"/>
        </w:rPr>
        <w:t>b</w:t>
      </w:r>
      <w:r w:rsidR="0B538010" w:rsidRPr="402B01EB">
        <w:rPr>
          <w:rFonts w:ascii="Arial" w:hAnsi="Arial" w:cs="Arial"/>
          <w:sz w:val="24"/>
          <w:szCs w:val="24"/>
        </w:rPr>
        <w:t xml:space="preserve">enchmarks </w:t>
      </w:r>
      <w:r w:rsidR="65B061D7" w:rsidRPr="402B01EB">
        <w:rPr>
          <w:rFonts w:ascii="Arial" w:hAnsi="Arial" w:cs="Arial"/>
          <w:sz w:val="24"/>
          <w:szCs w:val="24"/>
        </w:rPr>
        <w:t xml:space="preserve">used to measure </w:t>
      </w:r>
      <w:r w:rsidR="0B538010" w:rsidRPr="402B01EB">
        <w:rPr>
          <w:rFonts w:ascii="Arial" w:hAnsi="Arial" w:cs="Arial"/>
          <w:sz w:val="24"/>
          <w:szCs w:val="24"/>
        </w:rPr>
        <w:t xml:space="preserve">the </w:t>
      </w:r>
      <w:r w:rsidR="603B0453" w:rsidRPr="402B01EB">
        <w:rPr>
          <w:rFonts w:ascii="Arial" w:hAnsi="Arial" w:cs="Arial"/>
          <w:sz w:val="24"/>
          <w:szCs w:val="24"/>
        </w:rPr>
        <w:t xml:space="preserve">individual </w:t>
      </w:r>
      <w:r w:rsidR="00CB30C3" w:rsidRPr="402B01EB">
        <w:rPr>
          <w:rFonts w:ascii="Arial" w:hAnsi="Arial" w:cs="Arial"/>
          <w:sz w:val="24"/>
          <w:szCs w:val="24"/>
        </w:rPr>
        <w:t xml:space="preserve">policy groups </w:t>
      </w:r>
    </w:p>
    <w:p w14:paraId="5246955F" w14:textId="4DD08766" w:rsidR="327CD638" w:rsidRDefault="327CD638" w:rsidP="00C31B64">
      <w:pPr>
        <w:spacing w:after="0"/>
        <w:rPr>
          <w:rFonts w:ascii="Arial" w:hAnsi="Arial" w:cs="Arial"/>
          <w:sz w:val="24"/>
          <w:szCs w:val="24"/>
        </w:rPr>
      </w:pPr>
    </w:p>
    <w:tbl>
      <w:tblPr>
        <w:tblStyle w:val="ListTable3-Accent61"/>
        <w:tblW w:w="9351" w:type="dxa"/>
        <w:tblLook w:val="04A0" w:firstRow="1" w:lastRow="0" w:firstColumn="1" w:lastColumn="0" w:noHBand="0" w:noVBand="1"/>
      </w:tblPr>
      <w:tblGrid>
        <w:gridCol w:w="2542"/>
        <w:gridCol w:w="1200"/>
        <w:gridCol w:w="5609"/>
      </w:tblGrid>
      <w:tr w:rsidR="751620FC" w14:paraId="3FB57FDA" w14:textId="77777777" w:rsidTr="002078E8">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542" w:type="dxa"/>
            <w:vAlign w:val="center"/>
          </w:tcPr>
          <w:p w14:paraId="19ACED17" w14:textId="77777777" w:rsidR="751620FC" w:rsidRPr="00E34313" w:rsidRDefault="751620FC" w:rsidP="002078E8">
            <w:pPr>
              <w:spacing w:line="312" w:lineRule="auto"/>
              <w:rPr>
                <w:rFonts w:cs="Arial"/>
                <w:color w:val="0A2F41" w:themeColor="accent1" w:themeShade="80"/>
                <w:sz w:val="24"/>
                <w:szCs w:val="24"/>
              </w:rPr>
            </w:pPr>
            <w:r w:rsidRPr="00E34313">
              <w:rPr>
                <w:rFonts w:cs="Arial"/>
                <w:color w:val="0A2F41" w:themeColor="accent1" w:themeShade="80"/>
                <w:sz w:val="24"/>
                <w:szCs w:val="24"/>
              </w:rPr>
              <w:t xml:space="preserve">Policy Group </w:t>
            </w:r>
          </w:p>
        </w:tc>
        <w:tc>
          <w:tcPr>
            <w:tcW w:w="1200" w:type="dxa"/>
            <w:vAlign w:val="center"/>
          </w:tcPr>
          <w:p w14:paraId="76F97ED4" w14:textId="0F837911" w:rsidR="3147A789" w:rsidRPr="00E34313" w:rsidRDefault="3147A789" w:rsidP="002078E8">
            <w:pPr>
              <w:spacing w:line="312" w:lineRule="auto"/>
              <w:jc w:val="center"/>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Weight</w:t>
            </w:r>
          </w:p>
        </w:tc>
        <w:tc>
          <w:tcPr>
            <w:tcW w:w="5609" w:type="dxa"/>
            <w:vAlign w:val="center"/>
          </w:tcPr>
          <w:p w14:paraId="31BE41BA" w14:textId="5D9DADE8" w:rsidR="751620FC" w:rsidRPr="00E34313" w:rsidRDefault="751620FC" w:rsidP="002078E8">
            <w:pPr>
              <w:spacing w:line="312" w:lineRule="auto"/>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Benchmark / Performance Objective</w:t>
            </w:r>
          </w:p>
        </w:tc>
      </w:tr>
      <w:tr w:rsidR="751620FC" w14:paraId="3EDF80AF" w14:textId="77777777" w:rsidTr="002078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vAlign w:val="center"/>
          </w:tcPr>
          <w:p w14:paraId="0E10B57F" w14:textId="77777777" w:rsidR="751620FC" w:rsidRPr="00FD3194" w:rsidRDefault="751620FC" w:rsidP="002078E8">
            <w:pPr>
              <w:spacing w:line="312" w:lineRule="auto"/>
              <w:rPr>
                <w:rFonts w:cs="Arial"/>
                <w:color w:val="000000" w:themeColor="text1"/>
                <w:sz w:val="24"/>
                <w:szCs w:val="24"/>
              </w:rPr>
            </w:pPr>
            <w:r w:rsidRPr="00FD3194">
              <w:rPr>
                <w:rFonts w:cs="Arial"/>
                <w:color w:val="000000" w:themeColor="text1"/>
                <w:sz w:val="24"/>
                <w:szCs w:val="24"/>
              </w:rPr>
              <w:t xml:space="preserve">Equities </w:t>
            </w:r>
          </w:p>
        </w:tc>
        <w:tc>
          <w:tcPr>
            <w:tcW w:w="1200" w:type="dxa"/>
            <w:vAlign w:val="center"/>
          </w:tcPr>
          <w:p w14:paraId="55F549D9" w14:textId="149E6C2D" w:rsidR="587BA961" w:rsidRDefault="587BA961" w:rsidP="002078E8">
            <w:pPr>
              <w:spacing w:line="312"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751620FC">
              <w:rPr>
                <w:rFonts w:cs="Arial"/>
                <w:color w:val="000000" w:themeColor="text1"/>
                <w:sz w:val="24"/>
                <w:szCs w:val="24"/>
              </w:rPr>
              <w:t>55%</w:t>
            </w:r>
          </w:p>
        </w:tc>
        <w:tc>
          <w:tcPr>
            <w:tcW w:w="5609" w:type="dxa"/>
            <w:vAlign w:val="center"/>
          </w:tcPr>
          <w:p w14:paraId="38D20406" w14:textId="0ECF4176" w:rsidR="751620FC" w:rsidRDefault="751620FC" w:rsidP="002078E8">
            <w:pPr>
              <w:spacing w:line="312"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751620FC">
              <w:rPr>
                <w:rFonts w:cs="Arial"/>
                <w:color w:val="000000" w:themeColor="text1"/>
                <w:sz w:val="24"/>
                <w:szCs w:val="24"/>
              </w:rPr>
              <w:t>MSCI ACWI risk adjusted x 0.9</w:t>
            </w:r>
          </w:p>
        </w:tc>
      </w:tr>
      <w:tr w:rsidR="751620FC" w14:paraId="4E076E3D" w14:textId="77777777" w:rsidTr="002078E8">
        <w:trPr>
          <w:trHeight w:val="300"/>
        </w:trPr>
        <w:tc>
          <w:tcPr>
            <w:cnfStyle w:val="001000000000" w:firstRow="0" w:lastRow="0" w:firstColumn="1" w:lastColumn="0" w:oddVBand="0" w:evenVBand="0" w:oddHBand="0" w:evenHBand="0" w:firstRowFirstColumn="0" w:firstRowLastColumn="0" w:lastRowFirstColumn="0" w:lastRowLastColumn="0"/>
            <w:tcW w:w="2542" w:type="dxa"/>
            <w:vAlign w:val="center"/>
          </w:tcPr>
          <w:p w14:paraId="097BEB03" w14:textId="77777777" w:rsidR="751620FC" w:rsidRPr="00FD3194" w:rsidRDefault="751620FC" w:rsidP="002078E8">
            <w:pPr>
              <w:spacing w:line="312" w:lineRule="auto"/>
              <w:rPr>
                <w:rFonts w:cs="Arial"/>
                <w:color w:val="000000" w:themeColor="text1"/>
                <w:sz w:val="24"/>
                <w:szCs w:val="24"/>
              </w:rPr>
            </w:pPr>
            <w:r w:rsidRPr="00FD3194">
              <w:rPr>
                <w:rFonts w:cs="Arial"/>
                <w:color w:val="000000" w:themeColor="text1"/>
                <w:sz w:val="24"/>
                <w:szCs w:val="24"/>
              </w:rPr>
              <w:t xml:space="preserve">Other Real Assets </w:t>
            </w:r>
          </w:p>
        </w:tc>
        <w:tc>
          <w:tcPr>
            <w:tcW w:w="1200" w:type="dxa"/>
            <w:vAlign w:val="center"/>
          </w:tcPr>
          <w:p w14:paraId="1DC3DF45" w14:textId="3E701ED2" w:rsidR="76FE200E" w:rsidRDefault="76FE200E" w:rsidP="002078E8">
            <w:pPr>
              <w:spacing w:line="312"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r w:rsidRPr="751620FC">
              <w:rPr>
                <w:rFonts w:cs="Arial"/>
                <w:color w:val="000000" w:themeColor="text1"/>
                <w:sz w:val="24"/>
                <w:szCs w:val="24"/>
              </w:rPr>
              <w:t>20%</w:t>
            </w:r>
          </w:p>
        </w:tc>
        <w:tc>
          <w:tcPr>
            <w:tcW w:w="5609" w:type="dxa"/>
            <w:vAlign w:val="center"/>
          </w:tcPr>
          <w:p w14:paraId="6EB37709" w14:textId="52A6491D" w:rsidR="751620FC" w:rsidRDefault="751620FC" w:rsidP="002078E8">
            <w:pPr>
              <w:spacing w:line="312"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r w:rsidRPr="751620FC">
              <w:rPr>
                <w:rFonts w:cs="Arial"/>
                <w:color w:val="000000" w:themeColor="text1"/>
                <w:sz w:val="24"/>
                <w:szCs w:val="24"/>
              </w:rPr>
              <w:t>MSCI ACWI risk adjusted x 0.7</w:t>
            </w:r>
          </w:p>
        </w:tc>
      </w:tr>
      <w:tr w:rsidR="751620FC" w14:paraId="56F7B2F5" w14:textId="77777777" w:rsidTr="002078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vAlign w:val="center"/>
          </w:tcPr>
          <w:p w14:paraId="0BE43010" w14:textId="79E40811" w:rsidR="751620FC" w:rsidRPr="00FD3194" w:rsidRDefault="751620FC" w:rsidP="002078E8">
            <w:pPr>
              <w:spacing w:line="312" w:lineRule="auto"/>
              <w:rPr>
                <w:rFonts w:cs="Arial"/>
                <w:color w:val="000000" w:themeColor="text1"/>
                <w:sz w:val="24"/>
                <w:szCs w:val="24"/>
              </w:rPr>
            </w:pPr>
            <w:r w:rsidRPr="00FD3194">
              <w:rPr>
                <w:rFonts w:cs="Arial"/>
                <w:color w:val="000000" w:themeColor="text1"/>
                <w:sz w:val="24"/>
                <w:szCs w:val="24"/>
              </w:rPr>
              <w:t>Credit</w:t>
            </w:r>
          </w:p>
        </w:tc>
        <w:tc>
          <w:tcPr>
            <w:tcW w:w="1200" w:type="dxa"/>
            <w:vAlign w:val="center"/>
          </w:tcPr>
          <w:p w14:paraId="09CFD5EE" w14:textId="790DFBC5" w:rsidR="1C937E93" w:rsidRDefault="1C937E93" w:rsidP="002078E8">
            <w:pPr>
              <w:spacing w:line="312"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751620FC">
              <w:rPr>
                <w:rFonts w:cs="Arial"/>
                <w:color w:val="000000" w:themeColor="text1"/>
                <w:sz w:val="24"/>
                <w:szCs w:val="24"/>
              </w:rPr>
              <w:t>8%</w:t>
            </w:r>
          </w:p>
        </w:tc>
        <w:tc>
          <w:tcPr>
            <w:tcW w:w="5609" w:type="dxa"/>
            <w:vAlign w:val="center"/>
          </w:tcPr>
          <w:p w14:paraId="24A3C1B9" w14:textId="1BCDD680" w:rsidR="751620FC" w:rsidRDefault="751620FC" w:rsidP="002078E8">
            <w:pPr>
              <w:spacing w:line="312"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proofErr w:type="spellStart"/>
            <w:r w:rsidRPr="751620FC">
              <w:rPr>
                <w:rFonts w:cs="Arial"/>
                <w:color w:val="000000" w:themeColor="text1"/>
                <w:sz w:val="24"/>
                <w:szCs w:val="24"/>
              </w:rPr>
              <w:t>iBoxx</w:t>
            </w:r>
            <w:proofErr w:type="spellEnd"/>
            <w:r w:rsidRPr="751620FC">
              <w:rPr>
                <w:rFonts w:cs="Arial"/>
                <w:color w:val="000000" w:themeColor="text1"/>
                <w:sz w:val="24"/>
                <w:szCs w:val="24"/>
              </w:rPr>
              <w:t xml:space="preserve"> Sterling Non-Gilts +0.2% </w:t>
            </w:r>
            <w:proofErr w:type="spellStart"/>
            <w:proofErr w:type="gramStart"/>
            <w:r w:rsidRPr="751620FC">
              <w:rPr>
                <w:rFonts w:cs="Arial"/>
                <w:color w:val="000000" w:themeColor="text1"/>
                <w:sz w:val="24"/>
                <w:szCs w:val="24"/>
              </w:rPr>
              <w:t>p.a</w:t>
            </w:r>
            <w:proofErr w:type="spellEnd"/>
            <w:proofErr w:type="gramEnd"/>
          </w:p>
        </w:tc>
      </w:tr>
      <w:tr w:rsidR="751620FC" w14:paraId="1992A508" w14:textId="77777777" w:rsidTr="002078E8">
        <w:trPr>
          <w:trHeight w:val="300"/>
        </w:trPr>
        <w:tc>
          <w:tcPr>
            <w:cnfStyle w:val="001000000000" w:firstRow="0" w:lastRow="0" w:firstColumn="1" w:lastColumn="0" w:oddVBand="0" w:evenVBand="0" w:oddHBand="0" w:evenHBand="0" w:firstRowFirstColumn="0" w:firstRowLastColumn="0" w:lastRowFirstColumn="0" w:lastRowLastColumn="0"/>
            <w:tcW w:w="2542" w:type="dxa"/>
            <w:vAlign w:val="center"/>
          </w:tcPr>
          <w:p w14:paraId="431EEA67" w14:textId="293829FD" w:rsidR="751620FC" w:rsidRPr="00FD3194" w:rsidRDefault="751620FC" w:rsidP="002078E8">
            <w:pPr>
              <w:spacing w:line="312" w:lineRule="auto"/>
              <w:rPr>
                <w:rFonts w:cs="Arial"/>
                <w:color w:val="000000" w:themeColor="text1"/>
                <w:sz w:val="24"/>
                <w:szCs w:val="24"/>
              </w:rPr>
            </w:pPr>
            <w:r w:rsidRPr="00FD3194">
              <w:rPr>
                <w:rFonts w:cs="Arial"/>
                <w:color w:val="000000" w:themeColor="text1"/>
                <w:sz w:val="24"/>
                <w:szCs w:val="24"/>
              </w:rPr>
              <w:t>Sovereign</w:t>
            </w:r>
            <w:r w:rsidR="3A7AA6C7" w:rsidRPr="00FD3194">
              <w:rPr>
                <w:rFonts w:cs="Arial"/>
                <w:color w:val="000000" w:themeColor="text1"/>
                <w:sz w:val="24"/>
                <w:szCs w:val="24"/>
              </w:rPr>
              <w:t>s</w:t>
            </w:r>
          </w:p>
        </w:tc>
        <w:tc>
          <w:tcPr>
            <w:tcW w:w="1200" w:type="dxa"/>
            <w:vAlign w:val="center"/>
          </w:tcPr>
          <w:p w14:paraId="6A22837D" w14:textId="0A7D137A" w:rsidR="211C790B" w:rsidRDefault="211C790B" w:rsidP="002078E8">
            <w:pPr>
              <w:spacing w:line="312"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r w:rsidRPr="751620FC">
              <w:rPr>
                <w:rFonts w:cs="Arial"/>
                <w:color w:val="000000" w:themeColor="text1"/>
                <w:sz w:val="24"/>
                <w:szCs w:val="24"/>
              </w:rPr>
              <w:t>15%</w:t>
            </w:r>
          </w:p>
        </w:tc>
        <w:tc>
          <w:tcPr>
            <w:tcW w:w="5609" w:type="dxa"/>
            <w:vAlign w:val="center"/>
          </w:tcPr>
          <w:p w14:paraId="2B24EC19" w14:textId="30A14AEB" w:rsidR="751620FC" w:rsidRDefault="751620FC" w:rsidP="002078E8">
            <w:pPr>
              <w:spacing w:line="312"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r w:rsidRPr="751620FC">
              <w:rPr>
                <w:rFonts w:cs="Arial"/>
                <w:color w:val="000000" w:themeColor="text1"/>
                <w:sz w:val="24"/>
                <w:szCs w:val="24"/>
              </w:rPr>
              <w:t>FTSE Actuaries Index Linked Gilts Over 15 Years</w:t>
            </w:r>
          </w:p>
        </w:tc>
      </w:tr>
      <w:tr w:rsidR="751620FC" w14:paraId="5985C692" w14:textId="77777777" w:rsidTr="002078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vAlign w:val="center"/>
          </w:tcPr>
          <w:p w14:paraId="1DE05AD2" w14:textId="77777777" w:rsidR="751620FC" w:rsidRPr="00FD3194" w:rsidRDefault="751620FC" w:rsidP="002078E8">
            <w:pPr>
              <w:spacing w:line="312" w:lineRule="auto"/>
              <w:rPr>
                <w:rFonts w:cs="Arial"/>
                <w:color w:val="000000" w:themeColor="text1"/>
                <w:sz w:val="24"/>
                <w:szCs w:val="24"/>
              </w:rPr>
            </w:pPr>
            <w:r w:rsidRPr="00FD3194">
              <w:rPr>
                <w:rFonts w:cs="Arial"/>
                <w:color w:val="000000" w:themeColor="text1"/>
                <w:sz w:val="24"/>
                <w:szCs w:val="24"/>
              </w:rPr>
              <w:t xml:space="preserve">Cash </w:t>
            </w:r>
          </w:p>
        </w:tc>
        <w:tc>
          <w:tcPr>
            <w:tcW w:w="1200" w:type="dxa"/>
            <w:vAlign w:val="center"/>
          </w:tcPr>
          <w:p w14:paraId="376F0491" w14:textId="2C11F5D3" w:rsidR="6A30BA38" w:rsidRDefault="6A30BA38" w:rsidP="002078E8">
            <w:pPr>
              <w:spacing w:line="312"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751620FC">
              <w:rPr>
                <w:rFonts w:cs="Arial"/>
                <w:color w:val="000000" w:themeColor="text1"/>
                <w:sz w:val="24"/>
                <w:szCs w:val="24"/>
              </w:rPr>
              <w:t>2%</w:t>
            </w:r>
          </w:p>
        </w:tc>
        <w:tc>
          <w:tcPr>
            <w:tcW w:w="5609" w:type="dxa"/>
            <w:vAlign w:val="center"/>
          </w:tcPr>
          <w:p w14:paraId="444B7398" w14:textId="70A3637E" w:rsidR="751620FC" w:rsidRDefault="751620FC" w:rsidP="002078E8">
            <w:pPr>
              <w:spacing w:line="312"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751620FC">
              <w:rPr>
                <w:rFonts w:cs="Arial"/>
                <w:color w:val="000000" w:themeColor="text1"/>
                <w:sz w:val="24"/>
                <w:szCs w:val="24"/>
              </w:rPr>
              <w:t xml:space="preserve">Sterling Overnight </w:t>
            </w:r>
            <w:proofErr w:type="spellStart"/>
            <w:r w:rsidRPr="751620FC">
              <w:rPr>
                <w:rFonts w:cs="Arial"/>
                <w:color w:val="000000" w:themeColor="text1"/>
                <w:sz w:val="24"/>
                <w:szCs w:val="24"/>
              </w:rPr>
              <w:t>Interbanking</w:t>
            </w:r>
            <w:proofErr w:type="spellEnd"/>
            <w:r w:rsidRPr="751620FC">
              <w:rPr>
                <w:rFonts w:cs="Arial"/>
                <w:color w:val="000000" w:themeColor="text1"/>
                <w:sz w:val="24"/>
                <w:szCs w:val="24"/>
              </w:rPr>
              <w:t xml:space="preserve"> Average Rate (SONIA)</w:t>
            </w:r>
          </w:p>
        </w:tc>
      </w:tr>
    </w:tbl>
    <w:p w14:paraId="609D6240" w14:textId="2BC49AEC" w:rsidR="327CD638" w:rsidRDefault="327CD638" w:rsidP="00C31B64">
      <w:pPr>
        <w:spacing w:after="0"/>
      </w:pPr>
    </w:p>
    <w:p w14:paraId="0240183B" w14:textId="77777777" w:rsidR="002078E8" w:rsidRDefault="002078E8" w:rsidP="00C31B64">
      <w:pPr>
        <w:spacing w:after="0"/>
      </w:pPr>
    </w:p>
    <w:p w14:paraId="7B535B89" w14:textId="46F3F399" w:rsidR="327CD638" w:rsidRDefault="440CC7D3" w:rsidP="00C31B64">
      <w:pPr>
        <w:spacing w:after="0"/>
        <w:rPr>
          <w:rFonts w:ascii="Arial" w:hAnsi="Arial" w:cs="Arial"/>
          <w:sz w:val="24"/>
          <w:szCs w:val="24"/>
        </w:rPr>
      </w:pPr>
      <w:r w:rsidRPr="751620FC">
        <w:rPr>
          <w:rFonts w:ascii="Arial" w:hAnsi="Arial" w:cs="Arial"/>
          <w:sz w:val="24"/>
          <w:szCs w:val="24"/>
        </w:rPr>
        <w:t xml:space="preserve">The </w:t>
      </w:r>
      <w:r w:rsidR="7A87785F" w:rsidRPr="751620FC">
        <w:rPr>
          <w:rFonts w:ascii="Arial" w:hAnsi="Arial" w:cs="Arial"/>
          <w:sz w:val="24"/>
          <w:szCs w:val="24"/>
        </w:rPr>
        <w:t xml:space="preserve">table below shows </w:t>
      </w:r>
      <w:r w:rsidRPr="751620FC">
        <w:rPr>
          <w:rFonts w:ascii="Arial" w:hAnsi="Arial" w:cs="Arial"/>
          <w:sz w:val="24"/>
          <w:szCs w:val="24"/>
        </w:rPr>
        <w:t>202</w:t>
      </w:r>
      <w:r w:rsidR="00124D28">
        <w:rPr>
          <w:rFonts w:ascii="Arial" w:hAnsi="Arial" w:cs="Arial"/>
          <w:sz w:val="24"/>
          <w:szCs w:val="24"/>
        </w:rPr>
        <w:t>5</w:t>
      </w:r>
      <w:r w:rsidRPr="751620FC">
        <w:rPr>
          <w:rFonts w:ascii="Arial" w:hAnsi="Arial" w:cs="Arial"/>
          <w:sz w:val="24"/>
          <w:szCs w:val="24"/>
        </w:rPr>
        <w:t>/2</w:t>
      </w:r>
      <w:r w:rsidR="00124D28">
        <w:rPr>
          <w:rFonts w:ascii="Arial" w:hAnsi="Arial" w:cs="Arial"/>
          <w:sz w:val="24"/>
          <w:szCs w:val="24"/>
        </w:rPr>
        <w:t>6</w:t>
      </w:r>
      <w:r w:rsidRPr="751620FC">
        <w:rPr>
          <w:rFonts w:ascii="Arial" w:hAnsi="Arial" w:cs="Arial"/>
          <w:sz w:val="24"/>
          <w:szCs w:val="24"/>
        </w:rPr>
        <w:t xml:space="preserve"> performance </w:t>
      </w:r>
      <w:r w:rsidR="33662B55" w:rsidRPr="751620FC">
        <w:rPr>
          <w:rFonts w:ascii="Arial" w:hAnsi="Arial" w:cs="Arial"/>
          <w:sz w:val="24"/>
          <w:szCs w:val="24"/>
        </w:rPr>
        <w:t>by policy group:</w:t>
      </w:r>
    </w:p>
    <w:tbl>
      <w:tblPr>
        <w:tblStyle w:val="ListTable3-Accent61"/>
        <w:tblW w:w="0" w:type="auto"/>
        <w:tblLook w:val="04A0" w:firstRow="1" w:lastRow="0" w:firstColumn="1" w:lastColumn="0" w:noHBand="0" w:noVBand="1"/>
      </w:tblPr>
      <w:tblGrid>
        <w:gridCol w:w="2450"/>
        <w:gridCol w:w="1345"/>
        <w:gridCol w:w="1432"/>
        <w:gridCol w:w="1104"/>
        <w:gridCol w:w="1686"/>
        <w:gridCol w:w="1165"/>
      </w:tblGrid>
      <w:tr w:rsidR="751620FC" w14:paraId="664B6973" w14:textId="77777777" w:rsidTr="00FD3194">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584" w:type="dxa"/>
            <w:vAlign w:val="center"/>
          </w:tcPr>
          <w:p w14:paraId="461695EF" w14:textId="288C6D7A" w:rsidR="751620FC" w:rsidRPr="00E34313" w:rsidRDefault="751620FC" w:rsidP="00C31B64">
            <w:pPr>
              <w:spacing w:line="312" w:lineRule="auto"/>
              <w:rPr>
                <w:rFonts w:cs="Arial"/>
                <w:color w:val="0A2F41" w:themeColor="accent1" w:themeShade="80"/>
                <w:sz w:val="24"/>
                <w:szCs w:val="24"/>
              </w:rPr>
            </w:pPr>
            <w:r w:rsidRPr="00E34313">
              <w:rPr>
                <w:rFonts w:cs="Arial"/>
                <w:color w:val="0A2F41" w:themeColor="accent1" w:themeShade="80"/>
                <w:sz w:val="24"/>
                <w:szCs w:val="24"/>
              </w:rPr>
              <w:t>Policy Group</w:t>
            </w:r>
          </w:p>
        </w:tc>
        <w:tc>
          <w:tcPr>
            <w:tcW w:w="1388" w:type="dxa"/>
            <w:vAlign w:val="center"/>
          </w:tcPr>
          <w:p w14:paraId="766C9EA7" w14:textId="77777777" w:rsidR="751620FC" w:rsidRPr="00E34313" w:rsidRDefault="751620FC" w:rsidP="00C31B64">
            <w:pPr>
              <w:spacing w:line="312" w:lineRule="auto"/>
              <w:jc w:val="center"/>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Value</w:t>
            </w:r>
          </w:p>
          <w:p w14:paraId="18E95C06" w14:textId="2A8D894D" w:rsidR="751620FC" w:rsidRPr="00E34313" w:rsidRDefault="751620FC" w:rsidP="00C31B64">
            <w:pPr>
              <w:spacing w:line="312" w:lineRule="auto"/>
              <w:jc w:val="center"/>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£m</w:t>
            </w:r>
          </w:p>
        </w:tc>
        <w:tc>
          <w:tcPr>
            <w:tcW w:w="1486" w:type="dxa"/>
            <w:vAlign w:val="center"/>
          </w:tcPr>
          <w:p w14:paraId="51521E05" w14:textId="77777777" w:rsidR="751620FC" w:rsidRPr="00E34313" w:rsidRDefault="751620FC" w:rsidP="00C31B64">
            <w:pPr>
              <w:spacing w:line="312" w:lineRule="auto"/>
              <w:jc w:val="center"/>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Weight %</w:t>
            </w:r>
          </w:p>
        </w:tc>
        <w:tc>
          <w:tcPr>
            <w:tcW w:w="1119" w:type="dxa"/>
            <w:vAlign w:val="center"/>
          </w:tcPr>
          <w:p w14:paraId="2D30807F" w14:textId="77777777" w:rsidR="751620FC" w:rsidRPr="00E34313" w:rsidRDefault="751620FC" w:rsidP="00C31B64">
            <w:pPr>
              <w:spacing w:line="312" w:lineRule="auto"/>
              <w:jc w:val="center"/>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Fund</w:t>
            </w:r>
          </w:p>
          <w:p w14:paraId="142F4B2A" w14:textId="77777777" w:rsidR="751620FC" w:rsidRPr="00E34313" w:rsidRDefault="751620FC" w:rsidP="00C31B64">
            <w:pPr>
              <w:spacing w:line="312" w:lineRule="auto"/>
              <w:jc w:val="center"/>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Return</w:t>
            </w:r>
          </w:p>
          <w:p w14:paraId="3D461895" w14:textId="77777777" w:rsidR="751620FC" w:rsidRPr="00E34313" w:rsidRDefault="751620FC" w:rsidP="00C31B64">
            <w:pPr>
              <w:spacing w:line="312" w:lineRule="auto"/>
              <w:jc w:val="center"/>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w:t>
            </w:r>
          </w:p>
        </w:tc>
        <w:tc>
          <w:tcPr>
            <w:tcW w:w="1707" w:type="dxa"/>
            <w:vAlign w:val="center"/>
          </w:tcPr>
          <w:p w14:paraId="5DEF9201" w14:textId="77777777" w:rsidR="751620FC" w:rsidRPr="00E34313" w:rsidRDefault="751620FC" w:rsidP="00C31B64">
            <w:pPr>
              <w:spacing w:line="312" w:lineRule="auto"/>
              <w:jc w:val="center"/>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Benchmark</w:t>
            </w:r>
          </w:p>
          <w:p w14:paraId="114ED34A" w14:textId="77777777" w:rsidR="751620FC" w:rsidRPr="00E34313" w:rsidRDefault="751620FC" w:rsidP="00C31B64">
            <w:pPr>
              <w:spacing w:line="312" w:lineRule="auto"/>
              <w:jc w:val="center"/>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Return</w:t>
            </w:r>
          </w:p>
          <w:p w14:paraId="3EE33AA1" w14:textId="77777777" w:rsidR="751620FC" w:rsidRPr="00E34313" w:rsidRDefault="751620FC" w:rsidP="00C31B64">
            <w:pPr>
              <w:spacing w:line="312" w:lineRule="auto"/>
              <w:jc w:val="center"/>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w:t>
            </w:r>
          </w:p>
        </w:tc>
        <w:tc>
          <w:tcPr>
            <w:tcW w:w="1181" w:type="dxa"/>
            <w:vAlign w:val="center"/>
          </w:tcPr>
          <w:p w14:paraId="2EEA196B" w14:textId="77777777" w:rsidR="751620FC" w:rsidRPr="00E34313" w:rsidRDefault="751620FC" w:rsidP="00C31B64">
            <w:pPr>
              <w:spacing w:line="312" w:lineRule="auto"/>
              <w:jc w:val="center"/>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Excess</w:t>
            </w:r>
          </w:p>
          <w:p w14:paraId="553E2940" w14:textId="77777777" w:rsidR="751620FC" w:rsidRPr="00E34313" w:rsidRDefault="751620FC" w:rsidP="00C31B64">
            <w:pPr>
              <w:spacing w:line="312" w:lineRule="auto"/>
              <w:jc w:val="center"/>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Return</w:t>
            </w:r>
          </w:p>
          <w:p w14:paraId="5315DFA7" w14:textId="77777777" w:rsidR="751620FC" w:rsidRPr="00E34313" w:rsidRDefault="751620FC" w:rsidP="00C31B64">
            <w:pPr>
              <w:spacing w:line="312" w:lineRule="auto"/>
              <w:jc w:val="center"/>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w:t>
            </w:r>
          </w:p>
        </w:tc>
      </w:tr>
      <w:tr w:rsidR="751620FC" w14:paraId="31AE667B" w14:textId="77777777" w:rsidTr="00F323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84" w:type="dxa"/>
            <w:vAlign w:val="center"/>
          </w:tcPr>
          <w:p w14:paraId="75151985" w14:textId="77777777" w:rsidR="751620FC" w:rsidRPr="00534C28" w:rsidRDefault="751620FC" w:rsidP="00F3234D">
            <w:pPr>
              <w:spacing w:line="312" w:lineRule="auto"/>
              <w:rPr>
                <w:rFonts w:cs="Arial"/>
                <w:b w:val="0"/>
                <w:bCs w:val="0"/>
                <w:sz w:val="24"/>
                <w:szCs w:val="24"/>
              </w:rPr>
            </w:pPr>
            <w:r w:rsidRPr="00534C28">
              <w:rPr>
                <w:rFonts w:cs="Arial"/>
                <w:b w:val="0"/>
                <w:bCs w:val="0"/>
                <w:sz w:val="24"/>
                <w:szCs w:val="24"/>
              </w:rPr>
              <w:t>Equities</w:t>
            </w:r>
          </w:p>
        </w:tc>
        <w:tc>
          <w:tcPr>
            <w:tcW w:w="1388" w:type="dxa"/>
            <w:vAlign w:val="center"/>
          </w:tcPr>
          <w:p w14:paraId="53B67B87" w14:textId="1716A554" w:rsidR="751620FC" w:rsidRDefault="00C23852" w:rsidP="00F3234D">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2,139</w:t>
            </w:r>
            <w:r w:rsidR="4893108D" w:rsidRPr="55B5D508">
              <w:rPr>
                <w:rFonts w:cs="Arial"/>
                <w:sz w:val="24"/>
                <w:szCs w:val="24"/>
              </w:rPr>
              <w:t>.</w:t>
            </w:r>
            <w:r w:rsidR="688B2FE0" w:rsidRPr="405BD41D">
              <w:rPr>
                <w:rFonts w:cs="Arial"/>
                <w:sz w:val="24"/>
                <w:szCs w:val="24"/>
              </w:rPr>
              <w:t>1</w:t>
            </w:r>
          </w:p>
        </w:tc>
        <w:tc>
          <w:tcPr>
            <w:tcW w:w="1486" w:type="dxa"/>
            <w:vAlign w:val="center"/>
          </w:tcPr>
          <w:p w14:paraId="6BE2BA03" w14:textId="68B51729" w:rsidR="751620FC" w:rsidRDefault="00C23852" w:rsidP="00F3234D">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54.7</w:t>
            </w:r>
          </w:p>
        </w:tc>
        <w:tc>
          <w:tcPr>
            <w:tcW w:w="1119" w:type="dxa"/>
            <w:vAlign w:val="center"/>
          </w:tcPr>
          <w:p w14:paraId="545D1A5D" w14:textId="3EDC5D0C" w:rsidR="751620FC" w:rsidRDefault="00634CA2" w:rsidP="00F3234D">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17.8</w:t>
            </w:r>
          </w:p>
        </w:tc>
        <w:tc>
          <w:tcPr>
            <w:tcW w:w="1707" w:type="dxa"/>
            <w:vAlign w:val="center"/>
          </w:tcPr>
          <w:p w14:paraId="22DD708C" w14:textId="4A3C4417" w:rsidR="751620FC" w:rsidRDefault="00C23852" w:rsidP="00F3234D">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15.7</w:t>
            </w:r>
          </w:p>
        </w:tc>
        <w:tc>
          <w:tcPr>
            <w:tcW w:w="1181" w:type="dxa"/>
            <w:vAlign w:val="center"/>
          </w:tcPr>
          <w:p w14:paraId="5B539B2F" w14:textId="64035306" w:rsidR="751620FC" w:rsidRDefault="006D23EA" w:rsidP="00F3234D">
            <w:pPr>
              <w:spacing w:line="312" w:lineRule="auto"/>
              <w:jc w:val="right"/>
              <w:cnfStyle w:val="000000100000" w:firstRow="0" w:lastRow="0" w:firstColumn="0" w:lastColumn="0" w:oddVBand="0" w:evenVBand="0" w:oddHBand="1" w:evenHBand="0" w:firstRowFirstColumn="0" w:firstRowLastColumn="0" w:lastRowFirstColumn="0" w:lastRowLastColumn="0"/>
            </w:pPr>
            <w:r>
              <w:t>2.1</w:t>
            </w:r>
          </w:p>
        </w:tc>
      </w:tr>
      <w:tr w:rsidR="751620FC" w14:paraId="3B5FBC54" w14:textId="77777777" w:rsidTr="00F3234D">
        <w:trPr>
          <w:trHeight w:val="300"/>
        </w:trPr>
        <w:tc>
          <w:tcPr>
            <w:cnfStyle w:val="001000000000" w:firstRow="0" w:lastRow="0" w:firstColumn="1" w:lastColumn="0" w:oddVBand="0" w:evenVBand="0" w:oddHBand="0" w:evenHBand="0" w:firstRowFirstColumn="0" w:firstRowLastColumn="0" w:lastRowFirstColumn="0" w:lastRowLastColumn="0"/>
            <w:tcW w:w="2584" w:type="dxa"/>
            <w:vAlign w:val="center"/>
          </w:tcPr>
          <w:p w14:paraId="63A88202" w14:textId="77777777" w:rsidR="751620FC" w:rsidRPr="00534C28" w:rsidRDefault="751620FC" w:rsidP="00F3234D">
            <w:pPr>
              <w:spacing w:line="312" w:lineRule="auto"/>
              <w:rPr>
                <w:rFonts w:cs="Arial"/>
                <w:b w:val="0"/>
                <w:bCs w:val="0"/>
                <w:sz w:val="24"/>
                <w:szCs w:val="24"/>
              </w:rPr>
            </w:pPr>
            <w:r w:rsidRPr="00534C28">
              <w:rPr>
                <w:rFonts w:cs="Arial"/>
                <w:b w:val="0"/>
                <w:bCs w:val="0"/>
                <w:sz w:val="24"/>
                <w:szCs w:val="24"/>
              </w:rPr>
              <w:t>Other Real Assets</w:t>
            </w:r>
          </w:p>
        </w:tc>
        <w:tc>
          <w:tcPr>
            <w:tcW w:w="1388" w:type="dxa"/>
            <w:vAlign w:val="center"/>
          </w:tcPr>
          <w:p w14:paraId="523B4B73" w14:textId="015BD955" w:rsidR="751620FC" w:rsidRDefault="006D23EA" w:rsidP="00F3234D">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687.5</w:t>
            </w:r>
          </w:p>
        </w:tc>
        <w:tc>
          <w:tcPr>
            <w:tcW w:w="1486" w:type="dxa"/>
            <w:vAlign w:val="center"/>
          </w:tcPr>
          <w:p w14:paraId="796ED52B" w14:textId="3BFE79CF" w:rsidR="751620FC" w:rsidRDefault="000F6504" w:rsidP="00F3234D">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 xml:space="preserve">     17.6</w:t>
            </w:r>
          </w:p>
        </w:tc>
        <w:tc>
          <w:tcPr>
            <w:tcW w:w="1119" w:type="dxa"/>
            <w:vAlign w:val="center"/>
          </w:tcPr>
          <w:p w14:paraId="2834F137" w14:textId="0BD778F3" w:rsidR="751620FC" w:rsidRDefault="000F6504" w:rsidP="00F3234D">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 xml:space="preserve">    </w:t>
            </w:r>
            <w:r w:rsidR="00DA3526">
              <w:rPr>
                <w:rFonts w:cs="Arial"/>
                <w:sz w:val="24"/>
                <w:szCs w:val="24"/>
              </w:rPr>
              <w:t>3.2</w:t>
            </w:r>
          </w:p>
        </w:tc>
        <w:tc>
          <w:tcPr>
            <w:tcW w:w="1707" w:type="dxa"/>
            <w:vAlign w:val="center"/>
          </w:tcPr>
          <w:p w14:paraId="33DE92B1" w14:textId="7AF84DE5" w:rsidR="751620FC" w:rsidRDefault="00DA3526" w:rsidP="00F3234D">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12.1</w:t>
            </w:r>
          </w:p>
        </w:tc>
        <w:tc>
          <w:tcPr>
            <w:tcW w:w="1181" w:type="dxa"/>
            <w:vAlign w:val="center"/>
          </w:tcPr>
          <w:p w14:paraId="35B17370" w14:textId="14463A34" w:rsidR="751620FC" w:rsidRDefault="00DA3526" w:rsidP="00F3234D">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-8.9</w:t>
            </w:r>
          </w:p>
        </w:tc>
      </w:tr>
      <w:tr w:rsidR="751620FC" w14:paraId="024A0995" w14:textId="77777777" w:rsidTr="00F323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84" w:type="dxa"/>
            <w:vAlign w:val="center"/>
          </w:tcPr>
          <w:p w14:paraId="50B35FA2" w14:textId="610B1B04" w:rsidR="751620FC" w:rsidRPr="00534C28" w:rsidRDefault="751620FC" w:rsidP="00F3234D">
            <w:pPr>
              <w:spacing w:line="312" w:lineRule="auto"/>
              <w:rPr>
                <w:rFonts w:cs="Arial"/>
                <w:b w:val="0"/>
                <w:bCs w:val="0"/>
                <w:sz w:val="24"/>
                <w:szCs w:val="24"/>
              </w:rPr>
            </w:pPr>
            <w:r w:rsidRPr="00534C28">
              <w:rPr>
                <w:rFonts w:cs="Arial"/>
                <w:b w:val="0"/>
                <w:bCs w:val="0"/>
                <w:sz w:val="24"/>
                <w:szCs w:val="24"/>
              </w:rPr>
              <w:t>Sovereign</w:t>
            </w:r>
            <w:r w:rsidR="007E6BCD" w:rsidRPr="00534C28">
              <w:rPr>
                <w:rFonts w:cs="Arial"/>
                <w:b w:val="0"/>
                <w:bCs w:val="0"/>
                <w:sz w:val="24"/>
                <w:szCs w:val="24"/>
              </w:rPr>
              <w:t>s</w:t>
            </w:r>
          </w:p>
        </w:tc>
        <w:tc>
          <w:tcPr>
            <w:tcW w:w="1388" w:type="dxa"/>
            <w:vAlign w:val="center"/>
          </w:tcPr>
          <w:p w14:paraId="3CBC22DA" w14:textId="5DCC1794" w:rsidR="751620FC" w:rsidRDefault="00AC57E8" w:rsidP="00F3234D">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669.8</w:t>
            </w:r>
          </w:p>
        </w:tc>
        <w:tc>
          <w:tcPr>
            <w:tcW w:w="1486" w:type="dxa"/>
            <w:vAlign w:val="center"/>
          </w:tcPr>
          <w:p w14:paraId="0DCCD9AA" w14:textId="794E3F32" w:rsidR="751620FC" w:rsidRDefault="00AC57E8" w:rsidP="00F3234D">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17.1</w:t>
            </w:r>
          </w:p>
        </w:tc>
        <w:tc>
          <w:tcPr>
            <w:tcW w:w="1119" w:type="dxa"/>
            <w:vAlign w:val="center"/>
          </w:tcPr>
          <w:p w14:paraId="06FCB577" w14:textId="5E373FED" w:rsidR="751620FC" w:rsidRDefault="00AC57E8" w:rsidP="00F3234D">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2.1</w:t>
            </w:r>
          </w:p>
        </w:tc>
        <w:tc>
          <w:tcPr>
            <w:tcW w:w="1707" w:type="dxa"/>
            <w:vAlign w:val="center"/>
          </w:tcPr>
          <w:p w14:paraId="4FB533A0" w14:textId="5D914600" w:rsidR="751620FC" w:rsidRDefault="00AC57E8" w:rsidP="00F3234D">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3.2</w:t>
            </w:r>
          </w:p>
        </w:tc>
        <w:tc>
          <w:tcPr>
            <w:tcW w:w="1181" w:type="dxa"/>
            <w:vAlign w:val="center"/>
          </w:tcPr>
          <w:p w14:paraId="362AB43C" w14:textId="73CB0BA1" w:rsidR="751620FC" w:rsidRDefault="00D80D09" w:rsidP="00F3234D">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-1.1</w:t>
            </w:r>
          </w:p>
        </w:tc>
      </w:tr>
      <w:tr w:rsidR="751620FC" w14:paraId="02722316" w14:textId="77777777" w:rsidTr="00F3234D">
        <w:trPr>
          <w:trHeight w:val="300"/>
        </w:trPr>
        <w:tc>
          <w:tcPr>
            <w:cnfStyle w:val="001000000000" w:firstRow="0" w:lastRow="0" w:firstColumn="1" w:lastColumn="0" w:oddVBand="0" w:evenVBand="0" w:oddHBand="0" w:evenHBand="0" w:firstRowFirstColumn="0" w:firstRowLastColumn="0" w:lastRowFirstColumn="0" w:lastRowLastColumn="0"/>
            <w:tcW w:w="2584" w:type="dxa"/>
            <w:vAlign w:val="center"/>
          </w:tcPr>
          <w:p w14:paraId="28D84DE1" w14:textId="72AAB842" w:rsidR="751620FC" w:rsidRPr="00534C28" w:rsidRDefault="751620FC" w:rsidP="00F3234D">
            <w:pPr>
              <w:spacing w:line="312" w:lineRule="auto"/>
              <w:rPr>
                <w:rFonts w:cs="Arial"/>
                <w:b w:val="0"/>
                <w:bCs w:val="0"/>
                <w:sz w:val="24"/>
                <w:szCs w:val="24"/>
              </w:rPr>
            </w:pPr>
            <w:r w:rsidRPr="00534C28">
              <w:rPr>
                <w:rFonts w:cs="Arial"/>
                <w:b w:val="0"/>
                <w:bCs w:val="0"/>
                <w:sz w:val="24"/>
                <w:szCs w:val="24"/>
              </w:rPr>
              <w:t>Credit</w:t>
            </w:r>
          </w:p>
        </w:tc>
        <w:tc>
          <w:tcPr>
            <w:tcW w:w="1388" w:type="dxa"/>
            <w:vAlign w:val="center"/>
          </w:tcPr>
          <w:p w14:paraId="3CF9E3F3" w14:textId="7F6AA43A" w:rsidR="751620FC" w:rsidRDefault="00DA3526" w:rsidP="00F3234D">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192.9</w:t>
            </w:r>
          </w:p>
        </w:tc>
        <w:tc>
          <w:tcPr>
            <w:tcW w:w="1486" w:type="dxa"/>
            <w:vAlign w:val="center"/>
          </w:tcPr>
          <w:p w14:paraId="5A4696D5" w14:textId="31E819F0" w:rsidR="751620FC" w:rsidRDefault="00C92B7B" w:rsidP="00F3234D">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4.9</w:t>
            </w:r>
          </w:p>
        </w:tc>
        <w:tc>
          <w:tcPr>
            <w:tcW w:w="1119" w:type="dxa"/>
            <w:vAlign w:val="center"/>
          </w:tcPr>
          <w:p w14:paraId="53B65C1C" w14:textId="6DC1B527" w:rsidR="751620FC" w:rsidRDefault="00C92B7B" w:rsidP="00F3234D">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4.7</w:t>
            </w:r>
          </w:p>
        </w:tc>
        <w:tc>
          <w:tcPr>
            <w:tcW w:w="1707" w:type="dxa"/>
            <w:vAlign w:val="center"/>
          </w:tcPr>
          <w:p w14:paraId="71FE9212" w14:textId="165F7AAF" w:rsidR="751620FC" w:rsidRDefault="00C92B7B" w:rsidP="00F3234D">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4.6</w:t>
            </w:r>
          </w:p>
        </w:tc>
        <w:tc>
          <w:tcPr>
            <w:tcW w:w="1181" w:type="dxa"/>
            <w:vAlign w:val="center"/>
          </w:tcPr>
          <w:p w14:paraId="0CC4C038" w14:textId="1CFC5346" w:rsidR="751620FC" w:rsidRDefault="00C92B7B" w:rsidP="00F3234D">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0.1</w:t>
            </w:r>
          </w:p>
        </w:tc>
      </w:tr>
      <w:tr w:rsidR="751620FC" w14:paraId="5D722B0B" w14:textId="77777777" w:rsidTr="00F323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84" w:type="dxa"/>
            <w:vAlign w:val="center"/>
          </w:tcPr>
          <w:p w14:paraId="4E8C720C" w14:textId="77777777" w:rsidR="751620FC" w:rsidRPr="00534C28" w:rsidRDefault="751620FC" w:rsidP="00F3234D">
            <w:pPr>
              <w:spacing w:line="312" w:lineRule="auto"/>
              <w:rPr>
                <w:rFonts w:cs="Arial"/>
                <w:b w:val="0"/>
                <w:bCs w:val="0"/>
                <w:sz w:val="24"/>
                <w:szCs w:val="24"/>
              </w:rPr>
            </w:pPr>
            <w:r w:rsidRPr="00534C28">
              <w:rPr>
                <w:rFonts w:cs="Arial"/>
                <w:b w:val="0"/>
                <w:bCs w:val="0"/>
                <w:sz w:val="24"/>
                <w:szCs w:val="24"/>
              </w:rPr>
              <w:t>Cash</w:t>
            </w:r>
          </w:p>
        </w:tc>
        <w:tc>
          <w:tcPr>
            <w:tcW w:w="1388" w:type="dxa"/>
            <w:vAlign w:val="center"/>
          </w:tcPr>
          <w:p w14:paraId="03A94FAD" w14:textId="4068B7E7" w:rsidR="751620FC" w:rsidRDefault="00D80D09" w:rsidP="00F3234D">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221.9</w:t>
            </w:r>
          </w:p>
        </w:tc>
        <w:tc>
          <w:tcPr>
            <w:tcW w:w="1486" w:type="dxa"/>
            <w:vAlign w:val="center"/>
          </w:tcPr>
          <w:p w14:paraId="6F4DE9DF" w14:textId="72DC946F" w:rsidR="751620FC" w:rsidRDefault="00D80D09" w:rsidP="00F3234D">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5.7</w:t>
            </w:r>
          </w:p>
        </w:tc>
        <w:tc>
          <w:tcPr>
            <w:tcW w:w="1119" w:type="dxa"/>
            <w:vAlign w:val="center"/>
          </w:tcPr>
          <w:p w14:paraId="3FD90968" w14:textId="66D78EB9" w:rsidR="751620FC" w:rsidRDefault="00090FE3" w:rsidP="00F3234D">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4.2</w:t>
            </w:r>
          </w:p>
        </w:tc>
        <w:tc>
          <w:tcPr>
            <w:tcW w:w="1707" w:type="dxa"/>
            <w:vAlign w:val="center"/>
          </w:tcPr>
          <w:p w14:paraId="16C8DB00" w14:textId="1114FCE3" w:rsidR="751620FC" w:rsidRDefault="00090FE3" w:rsidP="00F3234D">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4.2</w:t>
            </w:r>
          </w:p>
        </w:tc>
        <w:tc>
          <w:tcPr>
            <w:tcW w:w="1181" w:type="dxa"/>
            <w:vAlign w:val="center"/>
          </w:tcPr>
          <w:p w14:paraId="45CDE145" w14:textId="78203718" w:rsidR="751620FC" w:rsidRDefault="00090FE3" w:rsidP="00F3234D">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0.0</w:t>
            </w:r>
          </w:p>
        </w:tc>
      </w:tr>
      <w:tr w:rsidR="751620FC" w14:paraId="2A6D211A" w14:textId="77777777" w:rsidTr="00F3234D">
        <w:trPr>
          <w:trHeight w:val="300"/>
        </w:trPr>
        <w:tc>
          <w:tcPr>
            <w:cnfStyle w:val="001000000000" w:firstRow="0" w:lastRow="0" w:firstColumn="1" w:lastColumn="0" w:oddVBand="0" w:evenVBand="0" w:oddHBand="0" w:evenHBand="0" w:firstRowFirstColumn="0" w:firstRowLastColumn="0" w:lastRowFirstColumn="0" w:lastRowLastColumn="0"/>
            <w:tcW w:w="2584" w:type="dxa"/>
            <w:vAlign w:val="center"/>
          </w:tcPr>
          <w:p w14:paraId="60F37B98" w14:textId="77777777" w:rsidR="751620FC" w:rsidRDefault="751620FC" w:rsidP="00F3234D">
            <w:pPr>
              <w:spacing w:line="312" w:lineRule="auto"/>
              <w:rPr>
                <w:rFonts w:cs="Arial"/>
                <w:sz w:val="24"/>
                <w:szCs w:val="24"/>
              </w:rPr>
            </w:pPr>
            <w:r w:rsidRPr="751620FC">
              <w:rPr>
                <w:rFonts w:cs="Arial"/>
                <w:sz w:val="24"/>
                <w:szCs w:val="24"/>
              </w:rPr>
              <w:t xml:space="preserve">Total Fund </w:t>
            </w:r>
          </w:p>
        </w:tc>
        <w:tc>
          <w:tcPr>
            <w:tcW w:w="1388" w:type="dxa"/>
            <w:vAlign w:val="center"/>
          </w:tcPr>
          <w:p w14:paraId="0F5D3211" w14:textId="1FF8A264" w:rsidR="751620FC" w:rsidRDefault="00090FE3" w:rsidP="00F3234D">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r>
              <w:rPr>
                <w:rFonts w:cs="Arial"/>
                <w:b/>
                <w:bCs/>
                <w:sz w:val="24"/>
                <w:szCs w:val="24"/>
              </w:rPr>
              <w:t>3,911.</w:t>
            </w:r>
            <w:r w:rsidR="00A06875">
              <w:rPr>
                <w:rFonts w:cs="Arial"/>
                <w:b/>
                <w:bCs/>
                <w:sz w:val="24"/>
                <w:szCs w:val="24"/>
              </w:rPr>
              <w:t>2</w:t>
            </w:r>
          </w:p>
        </w:tc>
        <w:tc>
          <w:tcPr>
            <w:tcW w:w="1486" w:type="dxa"/>
            <w:vAlign w:val="center"/>
          </w:tcPr>
          <w:p w14:paraId="54EA3DE4" w14:textId="34065944" w:rsidR="751620FC" w:rsidRDefault="00A06875" w:rsidP="00F3234D">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r>
              <w:rPr>
                <w:rFonts w:cs="Arial"/>
                <w:b/>
                <w:bCs/>
                <w:sz w:val="24"/>
                <w:szCs w:val="24"/>
              </w:rPr>
              <w:t>100</w:t>
            </w:r>
          </w:p>
        </w:tc>
        <w:tc>
          <w:tcPr>
            <w:tcW w:w="1119" w:type="dxa"/>
            <w:vAlign w:val="center"/>
          </w:tcPr>
          <w:p w14:paraId="2D70FDD7" w14:textId="4E7BC217" w:rsidR="751620FC" w:rsidRDefault="00A06875" w:rsidP="00F3234D">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r>
              <w:rPr>
                <w:rFonts w:cs="Arial"/>
                <w:b/>
                <w:bCs/>
                <w:sz w:val="24"/>
                <w:szCs w:val="24"/>
              </w:rPr>
              <w:t>11.1</w:t>
            </w:r>
          </w:p>
        </w:tc>
        <w:tc>
          <w:tcPr>
            <w:tcW w:w="1707" w:type="dxa"/>
            <w:vAlign w:val="center"/>
          </w:tcPr>
          <w:p w14:paraId="1865F4E1" w14:textId="6D9C2C29" w:rsidR="751620FC" w:rsidRDefault="00A06875" w:rsidP="00F3234D">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r>
              <w:rPr>
                <w:rFonts w:cs="Arial"/>
                <w:b/>
                <w:bCs/>
                <w:sz w:val="24"/>
                <w:szCs w:val="24"/>
              </w:rPr>
              <w:t>12.0</w:t>
            </w:r>
          </w:p>
        </w:tc>
        <w:tc>
          <w:tcPr>
            <w:tcW w:w="1181" w:type="dxa"/>
            <w:vAlign w:val="center"/>
          </w:tcPr>
          <w:p w14:paraId="2774D748" w14:textId="67FE957C" w:rsidR="751620FC" w:rsidRDefault="00A06875" w:rsidP="00F3234D">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r>
              <w:rPr>
                <w:rFonts w:cs="Arial"/>
                <w:b/>
                <w:bCs/>
                <w:sz w:val="24"/>
                <w:szCs w:val="24"/>
              </w:rPr>
              <w:t>-0.9</w:t>
            </w:r>
          </w:p>
        </w:tc>
      </w:tr>
    </w:tbl>
    <w:p w14:paraId="0875ECCD" w14:textId="7ABD4982" w:rsidR="327CD638" w:rsidRDefault="440CC7D3" w:rsidP="00C31B64">
      <w:pPr>
        <w:spacing w:after="0"/>
        <w:rPr>
          <w:rFonts w:ascii="Arial" w:hAnsi="Arial" w:cs="Arial"/>
          <w:sz w:val="24"/>
          <w:szCs w:val="24"/>
        </w:rPr>
      </w:pPr>
      <w:r w:rsidRPr="751620FC">
        <w:rPr>
          <w:rFonts w:ascii="Arial" w:hAnsi="Arial" w:cs="Arial"/>
          <w:sz w:val="24"/>
          <w:szCs w:val="24"/>
        </w:rPr>
        <w:t xml:space="preserve">n.b. Fund valuations above are at mid-price, whereas net assets as stated in the </w:t>
      </w:r>
      <w:r w:rsidR="4364EA52" w:rsidRPr="751620FC">
        <w:rPr>
          <w:rFonts w:ascii="Arial" w:hAnsi="Arial" w:cs="Arial"/>
          <w:sz w:val="24"/>
          <w:szCs w:val="24"/>
        </w:rPr>
        <w:t xml:space="preserve">Statement of </w:t>
      </w:r>
      <w:r w:rsidRPr="751620FC">
        <w:rPr>
          <w:rFonts w:ascii="Arial" w:hAnsi="Arial" w:cs="Arial"/>
          <w:sz w:val="24"/>
          <w:szCs w:val="24"/>
        </w:rPr>
        <w:t xml:space="preserve">Accounts are </w:t>
      </w:r>
      <w:r w:rsidR="00620781" w:rsidRPr="751620FC">
        <w:rPr>
          <w:rFonts w:ascii="Arial" w:hAnsi="Arial" w:cs="Arial"/>
          <w:sz w:val="24"/>
          <w:szCs w:val="24"/>
        </w:rPr>
        <w:t>bid price</w:t>
      </w:r>
      <w:r w:rsidRPr="751620FC">
        <w:rPr>
          <w:rFonts w:ascii="Arial" w:hAnsi="Arial" w:cs="Arial"/>
          <w:sz w:val="24"/>
          <w:szCs w:val="24"/>
        </w:rPr>
        <w:t xml:space="preserve">. </w:t>
      </w:r>
    </w:p>
    <w:p w14:paraId="401455B5" w14:textId="0EE6E92C" w:rsidR="00162768" w:rsidRDefault="00162768" w:rsidP="00C31B64">
      <w:pPr>
        <w:spacing w:after="0"/>
        <w:rPr>
          <w:rFonts w:ascii="Arial" w:hAnsi="Arial" w:cs="Arial"/>
          <w:sz w:val="24"/>
          <w:szCs w:val="24"/>
        </w:rPr>
      </w:pPr>
      <w:r>
        <w:rPr>
          <w:rFonts w:ascii="Arial" w:hAnsi="Arial" w:cs="Arial"/>
          <w:sz w:val="24"/>
          <w:szCs w:val="24"/>
        </w:rPr>
        <w:t xml:space="preserve">Source: Northern Trust </w:t>
      </w:r>
    </w:p>
    <w:p w14:paraId="66117A0F" w14:textId="77777777" w:rsidR="327CD638" w:rsidRDefault="327CD638" w:rsidP="00C31B64">
      <w:pPr>
        <w:spacing w:after="0"/>
        <w:rPr>
          <w:rFonts w:ascii="Arial" w:hAnsi="Arial" w:cs="Arial"/>
          <w:sz w:val="24"/>
          <w:szCs w:val="24"/>
        </w:rPr>
      </w:pPr>
    </w:p>
    <w:p w14:paraId="71718F60" w14:textId="6E5692A2" w:rsidR="327CD638" w:rsidRDefault="75EB8933" w:rsidP="69E1514D">
      <w:pPr>
        <w:spacing w:after="0"/>
        <w:rPr>
          <w:rFonts w:ascii="Arial" w:hAnsi="Arial" w:cs="Arial"/>
          <w:sz w:val="24"/>
          <w:szCs w:val="24"/>
          <w:highlight w:val="yellow"/>
        </w:rPr>
      </w:pPr>
      <w:r w:rsidRPr="461B48B4">
        <w:rPr>
          <w:rFonts w:ascii="Arial" w:hAnsi="Arial" w:cs="Arial"/>
          <w:sz w:val="24"/>
          <w:szCs w:val="24"/>
        </w:rPr>
        <w:t xml:space="preserve">As can be seen </w:t>
      </w:r>
      <w:r w:rsidR="244EEDCE" w:rsidRPr="461B48B4">
        <w:rPr>
          <w:rFonts w:ascii="Arial" w:hAnsi="Arial" w:cs="Arial"/>
          <w:sz w:val="24"/>
          <w:szCs w:val="24"/>
        </w:rPr>
        <w:t xml:space="preserve">from the table </w:t>
      </w:r>
      <w:r w:rsidRPr="461B48B4">
        <w:rPr>
          <w:rFonts w:ascii="Arial" w:hAnsi="Arial" w:cs="Arial"/>
          <w:sz w:val="24"/>
          <w:szCs w:val="24"/>
        </w:rPr>
        <w:t xml:space="preserve">above, the Fund’s return of </w:t>
      </w:r>
      <w:r w:rsidR="5EC22490" w:rsidRPr="461B48B4">
        <w:rPr>
          <w:rFonts w:ascii="Arial" w:hAnsi="Arial" w:cs="Arial"/>
          <w:sz w:val="24"/>
          <w:szCs w:val="24"/>
        </w:rPr>
        <w:t>11.</w:t>
      </w:r>
      <w:r w:rsidR="3B55D5B2" w:rsidRPr="461B48B4">
        <w:rPr>
          <w:rFonts w:ascii="Arial" w:hAnsi="Arial" w:cs="Arial"/>
          <w:sz w:val="24"/>
          <w:szCs w:val="24"/>
        </w:rPr>
        <w:t>1</w:t>
      </w:r>
      <w:r w:rsidRPr="461B48B4">
        <w:rPr>
          <w:rFonts w:ascii="Arial" w:hAnsi="Arial" w:cs="Arial"/>
          <w:sz w:val="24"/>
          <w:szCs w:val="24"/>
        </w:rPr>
        <w:t xml:space="preserve">% was </w:t>
      </w:r>
      <w:r w:rsidR="148D1FD6" w:rsidRPr="461B48B4">
        <w:rPr>
          <w:rFonts w:ascii="Arial" w:hAnsi="Arial" w:cs="Arial"/>
          <w:sz w:val="24"/>
          <w:szCs w:val="24"/>
        </w:rPr>
        <w:t xml:space="preserve">largely </w:t>
      </w:r>
      <w:r w:rsidRPr="461B48B4">
        <w:rPr>
          <w:rFonts w:ascii="Arial" w:hAnsi="Arial" w:cs="Arial"/>
          <w:sz w:val="24"/>
          <w:szCs w:val="24"/>
        </w:rPr>
        <w:t xml:space="preserve">driven by equities as markets </w:t>
      </w:r>
      <w:r w:rsidR="4BA79A60" w:rsidRPr="461B48B4">
        <w:rPr>
          <w:rFonts w:ascii="Arial" w:hAnsi="Arial" w:cs="Arial"/>
          <w:sz w:val="24"/>
          <w:szCs w:val="24"/>
        </w:rPr>
        <w:t>were buoyed by strong corporate earnings</w:t>
      </w:r>
      <w:r w:rsidR="68E5E694" w:rsidRPr="461B48B4">
        <w:rPr>
          <w:rFonts w:ascii="Arial" w:hAnsi="Arial" w:cs="Arial"/>
          <w:sz w:val="24"/>
          <w:szCs w:val="24"/>
        </w:rPr>
        <w:t xml:space="preserve">, </w:t>
      </w:r>
      <w:r w:rsidR="4BA79A60" w:rsidRPr="461B48B4">
        <w:rPr>
          <w:rFonts w:ascii="Arial" w:hAnsi="Arial" w:cs="Arial"/>
          <w:sz w:val="24"/>
          <w:szCs w:val="24"/>
        </w:rPr>
        <w:t xml:space="preserve">robust profit margins </w:t>
      </w:r>
      <w:r w:rsidR="4BA79A60" w:rsidRPr="461B48B4">
        <w:rPr>
          <w:rFonts w:ascii="Arial" w:hAnsi="Arial" w:cs="Arial"/>
          <w:sz w:val="24"/>
          <w:szCs w:val="24"/>
        </w:rPr>
        <w:lastRenderedPageBreak/>
        <w:t>a</w:t>
      </w:r>
      <w:r w:rsidR="745DBBDA" w:rsidRPr="461B48B4">
        <w:rPr>
          <w:rFonts w:ascii="Arial" w:hAnsi="Arial" w:cs="Arial"/>
          <w:sz w:val="24"/>
          <w:szCs w:val="24"/>
        </w:rPr>
        <w:t xml:space="preserve">nd </w:t>
      </w:r>
      <w:r w:rsidR="6F4AAAAF" w:rsidRPr="461B48B4">
        <w:rPr>
          <w:rFonts w:ascii="Arial" w:hAnsi="Arial" w:cs="Arial"/>
          <w:sz w:val="24"/>
          <w:szCs w:val="24"/>
        </w:rPr>
        <w:t xml:space="preserve">enthusiasm for </w:t>
      </w:r>
      <w:r w:rsidR="6B88D891" w:rsidRPr="461B48B4">
        <w:rPr>
          <w:rFonts w:ascii="Arial" w:hAnsi="Arial" w:cs="Arial"/>
          <w:sz w:val="24"/>
          <w:szCs w:val="24"/>
        </w:rPr>
        <w:t xml:space="preserve">the </w:t>
      </w:r>
      <w:r w:rsidR="45682BDF" w:rsidRPr="461B48B4">
        <w:rPr>
          <w:rFonts w:ascii="Arial" w:hAnsi="Arial" w:cs="Arial"/>
          <w:sz w:val="24"/>
          <w:szCs w:val="24"/>
        </w:rPr>
        <w:t>potentially</w:t>
      </w:r>
      <w:r w:rsidR="6B88D891" w:rsidRPr="461B48B4">
        <w:rPr>
          <w:rFonts w:ascii="Arial" w:hAnsi="Arial" w:cs="Arial"/>
          <w:sz w:val="24"/>
          <w:szCs w:val="24"/>
        </w:rPr>
        <w:t xml:space="preserve"> </w:t>
      </w:r>
      <w:r w:rsidR="45682BDF" w:rsidRPr="461B48B4">
        <w:rPr>
          <w:rFonts w:ascii="Arial" w:hAnsi="Arial" w:cs="Arial"/>
          <w:sz w:val="24"/>
          <w:szCs w:val="24"/>
        </w:rPr>
        <w:t>transformative impact</w:t>
      </w:r>
      <w:r w:rsidR="6B88D891" w:rsidRPr="461B48B4">
        <w:rPr>
          <w:rFonts w:ascii="Arial" w:hAnsi="Arial" w:cs="Arial"/>
          <w:sz w:val="24"/>
          <w:szCs w:val="24"/>
        </w:rPr>
        <w:t xml:space="preserve"> of Ar</w:t>
      </w:r>
      <w:r w:rsidRPr="461B48B4">
        <w:rPr>
          <w:rFonts w:ascii="Arial" w:hAnsi="Arial" w:cs="Arial"/>
          <w:sz w:val="24"/>
          <w:szCs w:val="24"/>
        </w:rPr>
        <w:t>tificial Intelligence</w:t>
      </w:r>
      <w:r w:rsidR="4F36A0BB" w:rsidRPr="461B48B4">
        <w:rPr>
          <w:rFonts w:ascii="Arial" w:hAnsi="Arial" w:cs="Arial"/>
          <w:sz w:val="24"/>
          <w:szCs w:val="24"/>
        </w:rPr>
        <w:t xml:space="preserve">. Only in </w:t>
      </w:r>
      <w:r w:rsidR="439AA18F" w:rsidRPr="461B48B4">
        <w:rPr>
          <w:rFonts w:ascii="Arial" w:hAnsi="Arial" w:cs="Arial"/>
          <w:sz w:val="24"/>
          <w:szCs w:val="24"/>
        </w:rPr>
        <w:t>March</w:t>
      </w:r>
      <w:r w:rsidR="4F36A0BB" w:rsidRPr="461B48B4">
        <w:rPr>
          <w:rFonts w:ascii="Arial" w:hAnsi="Arial" w:cs="Arial"/>
          <w:sz w:val="24"/>
          <w:szCs w:val="24"/>
        </w:rPr>
        <w:t xml:space="preserve"> 2026 </w:t>
      </w:r>
      <w:r w:rsidR="5C75B394" w:rsidRPr="461B48B4">
        <w:rPr>
          <w:rFonts w:ascii="Arial" w:hAnsi="Arial" w:cs="Arial"/>
          <w:sz w:val="24"/>
          <w:szCs w:val="24"/>
        </w:rPr>
        <w:t>did</w:t>
      </w:r>
      <w:r w:rsidR="5372C9C7" w:rsidRPr="461B48B4">
        <w:rPr>
          <w:rFonts w:ascii="Arial" w:hAnsi="Arial" w:cs="Arial"/>
          <w:sz w:val="24"/>
          <w:szCs w:val="24"/>
        </w:rPr>
        <w:t xml:space="preserve"> the </w:t>
      </w:r>
      <w:r w:rsidR="4F36A0BB" w:rsidRPr="461B48B4">
        <w:rPr>
          <w:rFonts w:ascii="Arial" w:hAnsi="Arial" w:cs="Arial"/>
          <w:sz w:val="24"/>
          <w:szCs w:val="24"/>
        </w:rPr>
        <w:t xml:space="preserve">shine </w:t>
      </w:r>
      <w:r w:rsidR="23D67D16" w:rsidRPr="461B48B4">
        <w:rPr>
          <w:rFonts w:ascii="Arial" w:hAnsi="Arial" w:cs="Arial"/>
          <w:sz w:val="24"/>
          <w:szCs w:val="24"/>
        </w:rPr>
        <w:t>come</w:t>
      </w:r>
      <w:r w:rsidR="4F36A0BB" w:rsidRPr="461B48B4">
        <w:rPr>
          <w:rFonts w:ascii="Arial" w:hAnsi="Arial" w:cs="Arial"/>
          <w:sz w:val="24"/>
          <w:szCs w:val="24"/>
        </w:rPr>
        <w:t xml:space="preserve"> off the equity performance as the </w:t>
      </w:r>
      <w:r w:rsidR="377C39B8" w:rsidRPr="461B48B4">
        <w:rPr>
          <w:rFonts w:ascii="Arial" w:hAnsi="Arial" w:cs="Arial"/>
          <w:sz w:val="24"/>
          <w:szCs w:val="24"/>
        </w:rPr>
        <w:t xml:space="preserve">implications </w:t>
      </w:r>
      <w:r w:rsidR="4F36A0BB" w:rsidRPr="461B48B4">
        <w:rPr>
          <w:rFonts w:ascii="Arial" w:hAnsi="Arial" w:cs="Arial"/>
          <w:sz w:val="24"/>
          <w:szCs w:val="24"/>
        </w:rPr>
        <w:t xml:space="preserve">of the Iran conflict </w:t>
      </w:r>
      <w:r w:rsidR="7E8FA878" w:rsidRPr="461B48B4">
        <w:rPr>
          <w:rFonts w:ascii="Arial" w:hAnsi="Arial" w:cs="Arial"/>
          <w:sz w:val="24"/>
          <w:szCs w:val="24"/>
        </w:rPr>
        <w:t>emerged.  During</w:t>
      </w:r>
      <w:r w:rsidR="5372C9C7" w:rsidRPr="461B48B4">
        <w:rPr>
          <w:rFonts w:ascii="Arial" w:hAnsi="Arial" w:cs="Arial"/>
          <w:sz w:val="24"/>
          <w:szCs w:val="24"/>
        </w:rPr>
        <w:t xml:space="preserve"> the </w:t>
      </w:r>
      <w:r w:rsidR="7E8FA878" w:rsidRPr="461B48B4">
        <w:rPr>
          <w:rFonts w:ascii="Arial" w:hAnsi="Arial" w:cs="Arial"/>
          <w:sz w:val="24"/>
          <w:szCs w:val="24"/>
        </w:rPr>
        <w:t>year,</w:t>
      </w:r>
      <w:r w:rsidR="3E7CBC2F" w:rsidRPr="461B48B4">
        <w:rPr>
          <w:rFonts w:ascii="Arial" w:hAnsi="Arial" w:cs="Arial"/>
          <w:sz w:val="24"/>
          <w:szCs w:val="24"/>
        </w:rPr>
        <w:t xml:space="preserve"> other asset classes – </w:t>
      </w:r>
      <w:r w:rsidR="34E44EF4" w:rsidRPr="461B48B4">
        <w:rPr>
          <w:rFonts w:ascii="Arial" w:hAnsi="Arial" w:cs="Arial"/>
          <w:sz w:val="24"/>
          <w:szCs w:val="24"/>
        </w:rPr>
        <w:t xml:space="preserve">real assets, </w:t>
      </w:r>
      <w:r w:rsidR="3E7CBC2F" w:rsidRPr="461B48B4">
        <w:rPr>
          <w:rFonts w:ascii="Arial" w:hAnsi="Arial" w:cs="Arial"/>
          <w:sz w:val="24"/>
          <w:szCs w:val="24"/>
        </w:rPr>
        <w:t>sovereigns</w:t>
      </w:r>
      <w:r w:rsidR="3D1C4AC0" w:rsidRPr="461B48B4">
        <w:rPr>
          <w:rFonts w:ascii="Arial" w:hAnsi="Arial" w:cs="Arial"/>
          <w:sz w:val="24"/>
          <w:szCs w:val="24"/>
        </w:rPr>
        <w:t xml:space="preserve"> and</w:t>
      </w:r>
      <w:r w:rsidR="3E7CBC2F" w:rsidRPr="461B48B4">
        <w:rPr>
          <w:rFonts w:ascii="Arial" w:hAnsi="Arial" w:cs="Arial"/>
          <w:sz w:val="24"/>
          <w:szCs w:val="24"/>
        </w:rPr>
        <w:t xml:space="preserve"> credit </w:t>
      </w:r>
      <w:r w:rsidR="0B216BCD" w:rsidRPr="461B48B4">
        <w:rPr>
          <w:rFonts w:ascii="Arial" w:hAnsi="Arial" w:cs="Arial"/>
          <w:sz w:val="24"/>
          <w:szCs w:val="24"/>
        </w:rPr>
        <w:t>– delivered</w:t>
      </w:r>
      <w:r w:rsidR="3E7CBC2F" w:rsidRPr="461B48B4">
        <w:rPr>
          <w:rFonts w:ascii="Arial" w:hAnsi="Arial" w:cs="Arial"/>
          <w:sz w:val="24"/>
          <w:szCs w:val="24"/>
        </w:rPr>
        <w:t xml:space="preserve"> </w:t>
      </w:r>
      <w:r w:rsidR="63DE5EA3" w:rsidRPr="461B48B4">
        <w:rPr>
          <w:rFonts w:ascii="Arial" w:hAnsi="Arial" w:cs="Arial"/>
          <w:sz w:val="24"/>
          <w:szCs w:val="24"/>
        </w:rPr>
        <w:t xml:space="preserve">modest </w:t>
      </w:r>
      <w:r w:rsidR="11A50217" w:rsidRPr="461B48B4">
        <w:rPr>
          <w:rFonts w:ascii="Arial" w:hAnsi="Arial" w:cs="Arial"/>
          <w:sz w:val="24"/>
          <w:szCs w:val="24"/>
        </w:rPr>
        <w:t xml:space="preserve">but </w:t>
      </w:r>
      <w:r w:rsidRPr="461B48B4">
        <w:rPr>
          <w:rFonts w:ascii="Arial" w:hAnsi="Arial" w:cs="Arial"/>
          <w:sz w:val="24"/>
          <w:szCs w:val="24"/>
        </w:rPr>
        <w:t xml:space="preserve">positive </w:t>
      </w:r>
      <w:r w:rsidR="6673386E" w:rsidRPr="461B48B4">
        <w:rPr>
          <w:rFonts w:ascii="Arial" w:hAnsi="Arial" w:cs="Arial"/>
          <w:sz w:val="24"/>
          <w:szCs w:val="24"/>
        </w:rPr>
        <w:t xml:space="preserve">cash like </w:t>
      </w:r>
      <w:r w:rsidR="5CEB4469" w:rsidRPr="461B48B4">
        <w:rPr>
          <w:rFonts w:ascii="Arial" w:hAnsi="Arial" w:cs="Arial"/>
          <w:sz w:val="24"/>
          <w:szCs w:val="24"/>
        </w:rPr>
        <w:t>returns</w:t>
      </w:r>
      <w:r w:rsidR="258CF725" w:rsidRPr="461B48B4">
        <w:rPr>
          <w:rFonts w:ascii="Arial" w:hAnsi="Arial" w:cs="Arial"/>
          <w:sz w:val="24"/>
          <w:szCs w:val="24"/>
        </w:rPr>
        <w:t xml:space="preserve">. </w:t>
      </w:r>
      <w:r w:rsidRPr="461B48B4">
        <w:rPr>
          <w:rFonts w:ascii="Arial" w:hAnsi="Arial" w:cs="Arial"/>
          <w:sz w:val="24"/>
          <w:szCs w:val="24"/>
        </w:rPr>
        <w:t xml:space="preserve">  </w:t>
      </w:r>
    </w:p>
    <w:p w14:paraId="0CF20D7D" w14:textId="581A63D5" w:rsidR="327CD638" w:rsidRDefault="327CD638" w:rsidP="00C31B64">
      <w:pPr>
        <w:spacing w:after="0"/>
        <w:rPr>
          <w:rFonts w:ascii="Arial" w:hAnsi="Arial" w:cs="Arial"/>
          <w:sz w:val="24"/>
          <w:szCs w:val="24"/>
        </w:rPr>
      </w:pPr>
    </w:p>
    <w:p w14:paraId="1D80F6CD" w14:textId="5FB8BF60" w:rsidR="327CD638" w:rsidRDefault="696B60C0" w:rsidP="00C31B64">
      <w:pPr>
        <w:spacing w:after="0"/>
        <w:rPr>
          <w:rFonts w:ascii="Arial" w:hAnsi="Arial" w:cs="Arial"/>
          <w:sz w:val="24"/>
          <w:szCs w:val="24"/>
        </w:rPr>
      </w:pPr>
      <w:r w:rsidRPr="461B48B4">
        <w:rPr>
          <w:rFonts w:ascii="Arial" w:hAnsi="Arial" w:cs="Arial"/>
          <w:sz w:val="24"/>
          <w:szCs w:val="24"/>
        </w:rPr>
        <w:t>Over</w:t>
      </w:r>
      <w:r w:rsidR="2EA70724" w:rsidRPr="461B48B4">
        <w:rPr>
          <w:rFonts w:ascii="Arial" w:hAnsi="Arial" w:cs="Arial"/>
          <w:sz w:val="24"/>
          <w:szCs w:val="24"/>
        </w:rPr>
        <w:t xml:space="preserve"> </w:t>
      </w:r>
      <w:r w:rsidR="2C2D5602" w:rsidRPr="461B48B4">
        <w:rPr>
          <w:rFonts w:ascii="Arial" w:hAnsi="Arial" w:cs="Arial"/>
          <w:sz w:val="24"/>
          <w:szCs w:val="24"/>
        </w:rPr>
        <w:t>longer term time periods</w:t>
      </w:r>
      <w:r w:rsidR="7B6E702D" w:rsidRPr="461B48B4">
        <w:rPr>
          <w:rFonts w:ascii="Arial" w:hAnsi="Arial" w:cs="Arial"/>
          <w:sz w:val="24"/>
          <w:szCs w:val="24"/>
        </w:rPr>
        <w:t>, returns</w:t>
      </w:r>
      <w:r w:rsidR="6BEF6E53" w:rsidRPr="461B48B4">
        <w:rPr>
          <w:rFonts w:ascii="Arial" w:hAnsi="Arial" w:cs="Arial"/>
          <w:sz w:val="24"/>
          <w:szCs w:val="24"/>
        </w:rPr>
        <w:t xml:space="preserve"> </w:t>
      </w:r>
      <w:r w:rsidR="23A3477B" w:rsidRPr="461B48B4">
        <w:rPr>
          <w:rFonts w:ascii="Arial" w:hAnsi="Arial" w:cs="Arial"/>
          <w:sz w:val="24"/>
          <w:szCs w:val="24"/>
        </w:rPr>
        <w:t>s</w:t>
      </w:r>
      <w:r w:rsidR="2EA70724" w:rsidRPr="461B48B4">
        <w:rPr>
          <w:rFonts w:ascii="Arial" w:hAnsi="Arial" w:cs="Arial"/>
          <w:sz w:val="24"/>
          <w:szCs w:val="24"/>
        </w:rPr>
        <w:t xml:space="preserve">how </w:t>
      </w:r>
      <w:r w:rsidR="6B55AAF8" w:rsidRPr="461B48B4">
        <w:rPr>
          <w:rFonts w:ascii="Arial" w:hAnsi="Arial" w:cs="Arial"/>
          <w:sz w:val="24"/>
          <w:szCs w:val="24"/>
        </w:rPr>
        <w:t>positive</w:t>
      </w:r>
      <w:r w:rsidR="6922CCC7" w:rsidRPr="461B48B4">
        <w:rPr>
          <w:rFonts w:ascii="Arial" w:hAnsi="Arial" w:cs="Arial"/>
          <w:sz w:val="24"/>
          <w:szCs w:val="24"/>
        </w:rPr>
        <w:t xml:space="preserve"> </w:t>
      </w:r>
      <w:r w:rsidR="073387EE" w:rsidRPr="461B48B4">
        <w:rPr>
          <w:rFonts w:ascii="Arial" w:hAnsi="Arial" w:cs="Arial"/>
          <w:sz w:val="24"/>
          <w:szCs w:val="24"/>
        </w:rPr>
        <w:t xml:space="preserve">outperformance </w:t>
      </w:r>
      <w:r w:rsidR="16C67242" w:rsidRPr="461B48B4">
        <w:rPr>
          <w:rFonts w:ascii="Arial" w:hAnsi="Arial" w:cs="Arial"/>
          <w:sz w:val="24"/>
          <w:szCs w:val="24"/>
        </w:rPr>
        <w:t xml:space="preserve">with </w:t>
      </w:r>
      <w:r w:rsidR="2EA70724" w:rsidRPr="461B48B4">
        <w:rPr>
          <w:rFonts w:ascii="Arial" w:hAnsi="Arial" w:cs="Arial"/>
          <w:sz w:val="24"/>
          <w:szCs w:val="24"/>
        </w:rPr>
        <w:t>the Fund beat</w:t>
      </w:r>
      <w:r w:rsidR="02A3F8E8" w:rsidRPr="461B48B4">
        <w:rPr>
          <w:rFonts w:ascii="Arial" w:hAnsi="Arial" w:cs="Arial"/>
          <w:sz w:val="24"/>
          <w:szCs w:val="24"/>
        </w:rPr>
        <w:t>ing</w:t>
      </w:r>
      <w:r w:rsidR="2EA70724" w:rsidRPr="461B48B4">
        <w:rPr>
          <w:rFonts w:ascii="Arial" w:hAnsi="Arial" w:cs="Arial"/>
          <w:sz w:val="24"/>
          <w:szCs w:val="24"/>
        </w:rPr>
        <w:t xml:space="preserve"> its benchmark over </w:t>
      </w:r>
      <w:r w:rsidR="1EF6F756" w:rsidRPr="461B48B4">
        <w:rPr>
          <w:rFonts w:ascii="Arial" w:hAnsi="Arial" w:cs="Arial"/>
          <w:sz w:val="24"/>
          <w:szCs w:val="24"/>
        </w:rPr>
        <w:t>the</w:t>
      </w:r>
      <w:r w:rsidR="7E8BA8B2" w:rsidRPr="461B48B4">
        <w:rPr>
          <w:rFonts w:ascii="Arial" w:hAnsi="Arial" w:cs="Arial"/>
          <w:sz w:val="24"/>
          <w:szCs w:val="24"/>
        </w:rPr>
        <w:t xml:space="preserve"> 5-, and 10-year</w:t>
      </w:r>
      <w:r w:rsidR="1EF6F756" w:rsidRPr="461B48B4">
        <w:rPr>
          <w:rFonts w:ascii="Arial" w:hAnsi="Arial" w:cs="Arial"/>
          <w:sz w:val="24"/>
          <w:szCs w:val="24"/>
        </w:rPr>
        <w:t xml:space="preserve"> </w:t>
      </w:r>
      <w:r w:rsidR="5C66C736" w:rsidRPr="461B48B4">
        <w:rPr>
          <w:rFonts w:ascii="Arial" w:hAnsi="Arial" w:cs="Arial"/>
          <w:sz w:val="24"/>
          <w:szCs w:val="24"/>
        </w:rPr>
        <w:t xml:space="preserve">time </w:t>
      </w:r>
      <w:r w:rsidR="1EF6F756" w:rsidRPr="461B48B4">
        <w:rPr>
          <w:rFonts w:ascii="Arial" w:hAnsi="Arial" w:cs="Arial"/>
          <w:sz w:val="24"/>
          <w:szCs w:val="24"/>
        </w:rPr>
        <w:t xml:space="preserve">periods as well as since inception (2001). </w:t>
      </w:r>
      <w:r w:rsidR="4238C572" w:rsidRPr="461B48B4">
        <w:rPr>
          <w:rFonts w:ascii="Arial" w:hAnsi="Arial" w:cs="Arial"/>
          <w:sz w:val="24"/>
          <w:szCs w:val="24"/>
        </w:rPr>
        <w:t xml:space="preserve"> </w:t>
      </w:r>
      <w:r w:rsidR="55631113" w:rsidRPr="461B48B4">
        <w:rPr>
          <w:rFonts w:ascii="Arial" w:hAnsi="Arial" w:cs="Arial"/>
          <w:sz w:val="24"/>
          <w:szCs w:val="24"/>
        </w:rPr>
        <w:t xml:space="preserve">More recently in the </w:t>
      </w:r>
      <w:r w:rsidR="3F94E5BB" w:rsidRPr="461B48B4">
        <w:rPr>
          <w:rFonts w:ascii="Arial" w:hAnsi="Arial" w:cs="Arial"/>
          <w:sz w:val="24"/>
          <w:szCs w:val="24"/>
        </w:rPr>
        <w:t xml:space="preserve">1- and </w:t>
      </w:r>
      <w:r w:rsidR="55631113" w:rsidRPr="461B48B4">
        <w:rPr>
          <w:rFonts w:ascii="Arial" w:hAnsi="Arial" w:cs="Arial"/>
          <w:sz w:val="24"/>
          <w:szCs w:val="24"/>
        </w:rPr>
        <w:t>3</w:t>
      </w:r>
      <w:r w:rsidR="52E3C31E" w:rsidRPr="461B48B4">
        <w:rPr>
          <w:rFonts w:ascii="Arial" w:hAnsi="Arial" w:cs="Arial"/>
          <w:sz w:val="24"/>
          <w:szCs w:val="24"/>
        </w:rPr>
        <w:t>-</w:t>
      </w:r>
      <w:r w:rsidR="55631113" w:rsidRPr="461B48B4">
        <w:rPr>
          <w:rFonts w:ascii="Arial" w:hAnsi="Arial" w:cs="Arial"/>
          <w:sz w:val="24"/>
          <w:szCs w:val="24"/>
        </w:rPr>
        <w:t xml:space="preserve">year time </w:t>
      </w:r>
      <w:r w:rsidR="11503475" w:rsidRPr="461B48B4">
        <w:rPr>
          <w:rFonts w:ascii="Arial" w:hAnsi="Arial" w:cs="Arial"/>
          <w:sz w:val="24"/>
          <w:szCs w:val="24"/>
        </w:rPr>
        <w:t>frames</w:t>
      </w:r>
      <w:r w:rsidR="55631113" w:rsidRPr="461B48B4">
        <w:rPr>
          <w:rFonts w:ascii="Arial" w:hAnsi="Arial" w:cs="Arial"/>
          <w:sz w:val="24"/>
          <w:szCs w:val="24"/>
        </w:rPr>
        <w:t xml:space="preserve"> the return</w:t>
      </w:r>
      <w:r w:rsidR="0FBEC2F7" w:rsidRPr="461B48B4">
        <w:rPr>
          <w:rFonts w:ascii="Arial" w:hAnsi="Arial" w:cs="Arial"/>
          <w:sz w:val="24"/>
          <w:szCs w:val="24"/>
        </w:rPr>
        <w:t>s</w:t>
      </w:r>
      <w:r w:rsidR="55631113" w:rsidRPr="461B48B4">
        <w:rPr>
          <w:rFonts w:ascii="Arial" w:hAnsi="Arial" w:cs="Arial"/>
          <w:sz w:val="24"/>
          <w:szCs w:val="24"/>
        </w:rPr>
        <w:t xml:space="preserve"> ha</w:t>
      </w:r>
      <w:r w:rsidR="59B32878" w:rsidRPr="461B48B4">
        <w:rPr>
          <w:rFonts w:ascii="Arial" w:hAnsi="Arial" w:cs="Arial"/>
          <w:sz w:val="24"/>
          <w:szCs w:val="24"/>
        </w:rPr>
        <w:t>ve</w:t>
      </w:r>
      <w:r w:rsidR="55631113" w:rsidRPr="461B48B4">
        <w:rPr>
          <w:rFonts w:ascii="Arial" w:hAnsi="Arial" w:cs="Arial"/>
          <w:sz w:val="24"/>
          <w:szCs w:val="24"/>
        </w:rPr>
        <w:t xml:space="preserve"> </w:t>
      </w:r>
      <w:r w:rsidR="125015F0" w:rsidRPr="461B48B4">
        <w:rPr>
          <w:rFonts w:ascii="Arial" w:hAnsi="Arial" w:cs="Arial"/>
          <w:sz w:val="24"/>
          <w:szCs w:val="24"/>
        </w:rPr>
        <w:t xml:space="preserve">only </w:t>
      </w:r>
      <w:r w:rsidR="09A7A461" w:rsidRPr="461B48B4">
        <w:rPr>
          <w:rFonts w:ascii="Arial" w:hAnsi="Arial" w:cs="Arial"/>
          <w:sz w:val="24"/>
          <w:szCs w:val="24"/>
        </w:rPr>
        <w:t xml:space="preserve">just </w:t>
      </w:r>
      <w:r w:rsidR="55631113" w:rsidRPr="461B48B4">
        <w:rPr>
          <w:rFonts w:ascii="Arial" w:hAnsi="Arial" w:cs="Arial"/>
          <w:sz w:val="24"/>
          <w:szCs w:val="24"/>
        </w:rPr>
        <w:t>been</w:t>
      </w:r>
      <w:r w:rsidR="7A7CB70E" w:rsidRPr="461B48B4">
        <w:rPr>
          <w:rFonts w:ascii="Arial" w:hAnsi="Arial" w:cs="Arial"/>
          <w:sz w:val="24"/>
          <w:szCs w:val="24"/>
        </w:rPr>
        <w:t xml:space="preserve"> slightly below</w:t>
      </w:r>
      <w:r w:rsidR="55631113" w:rsidRPr="461B48B4">
        <w:rPr>
          <w:rFonts w:ascii="Arial" w:hAnsi="Arial" w:cs="Arial"/>
          <w:sz w:val="24"/>
          <w:szCs w:val="24"/>
        </w:rPr>
        <w:t xml:space="preserve"> benchmark </w:t>
      </w:r>
      <w:r w:rsidR="3A6D756A" w:rsidRPr="461B48B4">
        <w:rPr>
          <w:rFonts w:ascii="Arial" w:hAnsi="Arial" w:cs="Arial"/>
          <w:sz w:val="24"/>
          <w:szCs w:val="24"/>
        </w:rPr>
        <w:t xml:space="preserve">but still positive in absolute terms. </w:t>
      </w:r>
    </w:p>
    <w:p w14:paraId="17D37731" w14:textId="36801F7C" w:rsidR="751620FC" w:rsidRDefault="751620FC" w:rsidP="00C31B64">
      <w:pPr>
        <w:spacing w:after="0"/>
        <w:rPr>
          <w:rFonts w:ascii="Arial" w:hAnsi="Arial" w:cs="Arial"/>
          <w:sz w:val="24"/>
          <w:szCs w:val="24"/>
        </w:rPr>
      </w:pPr>
    </w:p>
    <w:tbl>
      <w:tblPr>
        <w:tblStyle w:val="ListTable3-Accent61"/>
        <w:tblW w:w="9398" w:type="dxa"/>
        <w:tblLook w:val="04A0" w:firstRow="1" w:lastRow="0" w:firstColumn="1" w:lastColumn="0" w:noHBand="0" w:noVBand="1"/>
      </w:tblPr>
      <w:tblGrid>
        <w:gridCol w:w="2748"/>
        <w:gridCol w:w="1524"/>
        <w:gridCol w:w="1164"/>
        <w:gridCol w:w="1164"/>
        <w:gridCol w:w="1350"/>
        <w:gridCol w:w="1448"/>
      </w:tblGrid>
      <w:tr w:rsidR="0015246F" w:rsidRPr="00BA4BD7" w14:paraId="62A1806F" w14:textId="77777777" w:rsidTr="00534C28">
        <w:trPr>
          <w:cnfStyle w:val="100000000000" w:firstRow="1" w:lastRow="0" w:firstColumn="0" w:lastColumn="0" w:oddVBand="0" w:evenVBand="0" w:oddHBand="0" w:evenHBand="0" w:firstRowFirstColumn="0" w:firstRowLastColumn="0" w:lastRowFirstColumn="0" w:lastRowLastColumn="0"/>
          <w:trHeight w:val="683"/>
        </w:trPr>
        <w:tc>
          <w:tcPr>
            <w:cnfStyle w:val="001000000100" w:firstRow="0" w:lastRow="0" w:firstColumn="1" w:lastColumn="0" w:oddVBand="0" w:evenVBand="0" w:oddHBand="0" w:evenHBand="0" w:firstRowFirstColumn="1" w:firstRowLastColumn="0" w:lastRowFirstColumn="0" w:lastRowLastColumn="0"/>
            <w:tcW w:w="2748" w:type="dxa"/>
            <w:vAlign w:val="center"/>
          </w:tcPr>
          <w:p w14:paraId="2BFEADE7" w14:textId="77777777" w:rsidR="00BA4BD7" w:rsidRPr="00E34313" w:rsidRDefault="00BA4BD7" w:rsidP="00C31B64">
            <w:pPr>
              <w:spacing w:line="312" w:lineRule="auto"/>
              <w:rPr>
                <w:rFonts w:cs="Arial"/>
                <w:bCs w:val="0"/>
                <w:color w:val="0A2F41" w:themeColor="accent1" w:themeShade="80"/>
                <w:sz w:val="24"/>
                <w:szCs w:val="24"/>
              </w:rPr>
            </w:pPr>
            <w:r w:rsidRPr="00E34313">
              <w:rPr>
                <w:rFonts w:cs="Arial"/>
                <w:bCs w:val="0"/>
                <w:color w:val="0A2F41" w:themeColor="accent1" w:themeShade="80"/>
                <w:sz w:val="24"/>
                <w:szCs w:val="24"/>
              </w:rPr>
              <w:t>Returns</w:t>
            </w:r>
          </w:p>
        </w:tc>
        <w:tc>
          <w:tcPr>
            <w:tcW w:w="1524" w:type="dxa"/>
            <w:vAlign w:val="center"/>
          </w:tcPr>
          <w:p w14:paraId="646242F8" w14:textId="77777777" w:rsidR="00BA4BD7" w:rsidRPr="00E34313" w:rsidRDefault="00BA4BD7" w:rsidP="00C31B64">
            <w:pPr>
              <w:spacing w:line="312" w:lineRule="auto"/>
              <w:jc w:val="center"/>
              <w:cnfStyle w:val="100000000000" w:firstRow="1" w:lastRow="0" w:firstColumn="0" w:lastColumn="0" w:oddVBand="0" w:evenVBand="0" w:oddHBand="0" w:evenHBand="0" w:firstRowFirstColumn="0" w:firstRowLastColumn="0" w:lastRowFirstColumn="0" w:lastRowLastColumn="0"/>
              <w:rPr>
                <w:rFonts w:cs="Arial"/>
                <w:bCs w:val="0"/>
                <w:color w:val="0A2F41" w:themeColor="accent1" w:themeShade="80"/>
                <w:sz w:val="24"/>
                <w:szCs w:val="24"/>
              </w:rPr>
            </w:pPr>
            <w:r w:rsidRPr="00E34313">
              <w:rPr>
                <w:rFonts w:cs="Arial"/>
                <w:bCs w:val="0"/>
                <w:color w:val="0A2F41" w:themeColor="accent1" w:themeShade="80"/>
                <w:sz w:val="24"/>
                <w:szCs w:val="24"/>
              </w:rPr>
              <w:t>1 year</w:t>
            </w:r>
          </w:p>
          <w:p w14:paraId="28B00BF2" w14:textId="79ECF440" w:rsidR="00BA4BD7" w:rsidRPr="00E34313" w:rsidRDefault="00BA4BD7" w:rsidP="00C31B64">
            <w:pPr>
              <w:spacing w:line="312" w:lineRule="auto"/>
              <w:jc w:val="center"/>
              <w:cnfStyle w:val="100000000000" w:firstRow="1" w:lastRow="0" w:firstColumn="0" w:lastColumn="0" w:oddVBand="0" w:evenVBand="0" w:oddHBand="0" w:evenHBand="0" w:firstRowFirstColumn="0" w:firstRowLastColumn="0" w:lastRowFirstColumn="0" w:lastRowLastColumn="0"/>
              <w:rPr>
                <w:rFonts w:cs="Arial"/>
                <w:bCs w:val="0"/>
                <w:color w:val="0A2F41" w:themeColor="accent1" w:themeShade="80"/>
                <w:sz w:val="24"/>
                <w:szCs w:val="24"/>
              </w:rPr>
            </w:pPr>
            <w:r w:rsidRPr="00E34313">
              <w:rPr>
                <w:rFonts w:cs="Arial"/>
                <w:bCs w:val="0"/>
                <w:color w:val="0A2F41" w:themeColor="accent1" w:themeShade="80"/>
                <w:sz w:val="24"/>
                <w:szCs w:val="24"/>
              </w:rPr>
              <w:t>(20</w:t>
            </w:r>
            <w:r w:rsidR="2FFC9FEB" w:rsidRPr="00E34313">
              <w:rPr>
                <w:rFonts w:cs="Arial"/>
                <w:bCs w:val="0"/>
                <w:color w:val="0A2F41" w:themeColor="accent1" w:themeShade="80"/>
                <w:sz w:val="24"/>
                <w:szCs w:val="24"/>
              </w:rPr>
              <w:t>2</w:t>
            </w:r>
            <w:r w:rsidR="00124D28" w:rsidRPr="00E34313">
              <w:rPr>
                <w:rFonts w:cs="Arial"/>
                <w:bCs w:val="0"/>
                <w:color w:val="0A2F41" w:themeColor="accent1" w:themeShade="80"/>
                <w:sz w:val="24"/>
                <w:szCs w:val="24"/>
              </w:rPr>
              <w:t>5</w:t>
            </w:r>
            <w:r w:rsidRPr="00E34313">
              <w:rPr>
                <w:rFonts w:cs="Arial"/>
                <w:bCs w:val="0"/>
                <w:color w:val="0A2F41" w:themeColor="accent1" w:themeShade="80"/>
                <w:sz w:val="24"/>
                <w:szCs w:val="24"/>
              </w:rPr>
              <w:t>/2</w:t>
            </w:r>
            <w:r w:rsidR="00124D28" w:rsidRPr="00E34313">
              <w:rPr>
                <w:rFonts w:cs="Arial"/>
                <w:bCs w:val="0"/>
                <w:color w:val="0A2F41" w:themeColor="accent1" w:themeShade="80"/>
                <w:sz w:val="24"/>
                <w:szCs w:val="24"/>
              </w:rPr>
              <w:t>6</w:t>
            </w:r>
            <w:r w:rsidRPr="00E34313">
              <w:rPr>
                <w:rFonts w:cs="Arial"/>
                <w:bCs w:val="0"/>
                <w:color w:val="0A2F41" w:themeColor="accent1" w:themeShade="80"/>
                <w:sz w:val="24"/>
                <w:szCs w:val="24"/>
              </w:rPr>
              <w:t>)</w:t>
            </w:r>
          </w:p>
          <w:p w14:paraId="04C71351" w14:textId="77777777" w:rsidR="00BA4BD7" w:rsidRPr="00E34313" w:rsidRDefault="00BA4BD7" w:rsidP="00C31B64">
            <w:pPr>
              <w:spacing w:line="312" w:lineRule="auto"/>
              <w:jc w:val="center"/>
              <w:cnfStyle w:val="100000000000" w:firstRow="1" w:lastRow="0" w:firstColumn="0" w:lastColumn="0" w:oddVBand="0" w:evenVBand="0" w:oddHBand="0" w:evenHBand="0" w:firstRowFirstColumn="0" w:firstRowLastColumn="0" w:lastRowFirstColumn="0" w:lastRowLastColumn="0"/>
              <w:rPr>
                <w:rFonts w:cs="Arial"/>
                <w:bCs w:val="0"/>
                <w:color w:val="0A2F41" w:themeColor="accent1" w:themeShade="80"/>
                <w:sz w:val="24"/>
                <w:szCs w:val="24"/>
              </w:rPr>
            </w:pPr>
            <w:r w:rsidRPr="00E34313">
              <w:rPr>
                <w:rFonts w:cs="Arial"/>
                <w:bCs w:val="0"/>
                <w:color w:val="0A2F41" w:themeColor="accent1" w:themeShade="80"/>
                <w:sz w:val="24"/>
                <w:szCs w:val="24"/>
              </w:rPr>
              <w:t>%</w:t>
            </w:r>
          </w:p>
        </w:tc>
        <w:tc>
          <w:tcPr>
            <w:tcW w:w="1164" w:type="dxa"/>
            <w:vAlign w:val="center"/>
          </w:tcPr>
          <w:p w14:paraId="643CBA14" w14:textId="77777777" w:rsidR="00BA4BD7" w:rsidRPr="00E34313" w:rsidRDefault="00BA4BD7" w:rsidP="00C31B64">
            <w:pPr>
              <w:spacing w:line="312" w:lineRule="auto"/>
              <w:jc w:val="center"/>
              <w:cnfStyle w:val="100000000000" w:firstRow="1" w:lastRow="0" w:firstColumn="0" w:lastColumn="0" w:oddVBand="0" w:evenVBand="0" w:oddHBand="0" w:evenHBand="0" w:firstRowFirstColumn="0" w:firstRowLastColumn="0" w:lastRowFirstColumn="0" w:lastRowLastColumn="0"/>
              <w:rPr>
                <w:rFonts w:cs="Arial"/>
                <w:bCs w:val="0"/>
                <w:color w:val="0A2F41" w:themeColor="accent1" w:themeShade="80"/>
                <w:sz w:val="24"/>
                <w:szCs w:val="24"/>
              </w:rPr>
            </w:pPr>
            <w:r w:rsidRPr="00E34313">
              <w:rPr>
                <w:rFonts w:cs="Arial"/>
                <w:bCs w:val="0"/>
                <w:color w:val="0A2F41" w:themeColor="accent1" w:themeShade="80"/>
                <w:sz w:val="24"/>
                <w:szCs w:val="24"/>
              </w:rPr>
              <w:t>3 years</w:t>
            </w:r>
          </w:p>
          <w:p w14:paraId="08BB7F30" w14:textId="77777777" w:rsidR="00BA4BD7" w:rsidRPr="00E34313" w:rsidRDefault="00BA4BD7" w:rsidP="00C31B64">
            <w:pPr>
              <w:spacing w:line="312" w:lineRule="auto"/>
              <w:jc w:val="center"/>
              <w:cnfStyle w:val="100000000000" w:firstRow="1" w:lastRow="0" w:firstColumn="0" w:lastColumn="0" w:oddVBand="0" w:evenVBand="0" w:oddHBand="0" w:evenHBand="0" w:firstRowFirstColumn="0" w:firstRowLastColumn="0" w:lastRowFirstColumn="0" w:lastRowLastColumn="0"/>
              <w:rPr>
                <w:rFonts w:cs="Arial"/>
                <w:bCs w:val="0"/>
                <w:color w:val="0A2F41" w:themeColor="accent1" w:themeShade="80"/>
                <w:sz w:val="24"/>
                <w:szCs w:val="24"/>
              </w:rPr>
            </w:pPr>
            <w:r w:rsidRPr="00E34313">
              <w:rPr>
                <w:rFonts w:cs="Arial"/>
                <w:bCs w:val="0"/>
                <w:color w:val="0A2F41" w:themeColor="accent1" w:themeShade="80"/>
                <w:sz w:val="24"/>
                <w:szCs w:val="24"/>
              </w:rPr>
              <w:t>% per</w:t>
            </w:r>
          </w:p>
          <w:p w14:paraId="1C0B19D3" w14:textId="37CED81C" w:rsidR="00BA4BD7" w:rsidRPr="00E34313" w:rsidRDefault="00BA4BD7" w:rsidP="00C31B64">
            <w:pPr>
              <w:spacing w:line="312" w:lineRule="auto"/>
              <w:jc w:val="center"/>
              <w:cnfStyle w:val="100000000000" w:firstRow="1" w:lastRow="0" w:firstColumn="0" w:lastColumn="0" w:oddVBand="0" w:evenVBand="0" w:oddHBand="0" w:evenHBand="0" w:firstRowFirstColumn="0" w:firstRowLastColumn="0" w:lastRowFirstColumn="0" w:lastRowLastColumn="0"/>
              <w:rPr>
                <w:rFonts w:cs="Arial"/>
                <w:bCs w:val="0"/>
                <w:color w:val="0A2F41" w:themeColor="accent1" w:themeShade="80"/>
                <w:sz w:val="24"/>
                <w:szCs w:val="24"/>
              </w:rPr>
            </w:pPr>
            <w:r w:rsidRPr="00E34313">
              <w:rPr>
                <w:rFonts w:cs="Arial"/>
                <w:bCs w:val="0"/>
                <w:color w:val="0A2F41" w:themeColor="accent1" w:themeShade="80"/>
                <w:sz w:val="24"/>
                <w:szCs w:val="24"/>
              </w:rPr>
              <w:t>annum</w:t>
            </w:r>
          </w:p>
        </w:tc>
        <w:tc>
          <w:tcPr>
            <w:tcW w:w="1164" w:type="dxa"/>
            <w:vAlign w:val="center"/>
          </w:tcPr>
          <w:p w14:paraId="4E2FC075" w14:textId="77777777" w:rsidR="00364C09" w:rsidRPr="00E34313" w:rsidRDefault="00364C09" w:rsidP="00C31B64">
            <w:pPr>
              <w:spacing w:line="312" w:lineRule="auto"/>
              <w:jc w:val="center"/>
              <w:cnfStyle w:val="100000000000" w:firstRow="1" w:lastRow="0" w:firstColumn="0" w:lastColumn="0" w:oddVBand="0" w:evenVBand="0" w:oddHBand="0" w:evenHBand="0" w:firstRowFirstColumn="0" w:firstRowLastColumn="0" w:lastRowFirstColumn="0" w:lastRowLastColumn="0"/>
              <w:rPr>
                <w:rFonts w:cs="Arial"/>
                <w:bCs w:val="0"/>
                <w:color w:val="0A2F41" w:themeColor="accent1" w:themeShade="80"/>
                <w:sz w:val="24"/>
                <w:szCs w:val="24"/>
              </w:rPr>
            </w:pPr>
            <w:r w:rsidRPr="00E34313">
              <w:rPr>
                <w:rFonts w:cs="Arial"/>
                <w:bCs w:val="0"/>
                <w:color w:val="0A2F41" w:themeColor="accent1" w:themeShade="80"/>
                <w:sz w:val="24"/>
                <w:szCs w:val="24"/>
              </w:rPr>
              <w:t>5 years</w:t>
            </w:r>
          </w:p>
          <w:p w14:paraId="18F72E8F" w14:textId="77777777" w:rsidR="00364C09" w:rsidRPr="00E34313" w:rsidRDefault="00364C09" w:rsidP="00C31B64">
            <w:pPr>
              <w:spacing w:line="312" w:lineRule="auto"/>
              <w:jc w:val="center"/>
              <w:cnfStyle w:val="100000000000" w:firstRow="1" w:lastRow="0" w:firstColumn="0" w:lastColumn="0" w:oddVBand="0" w:evenVBand="0" w:oddHBand="0" w:evenHBand="0" w:firstRowFirstColumn="0" w:firstRowLastColumn="0" w:lastRowFirstColumn="0" w:lastRowLastColumn="0"/>
              <w:rPr>
                <w:rFonts w:cs="Arial"/>
                <w:bCs w:val="0"/>
                <w:color w:val="0A2F41" w:themeColor="accent1" w:themeShade="80"/>
                <w:sz w:val="24"/>
                <w:szCs w:val="24"/>
              </w:rPr>
            </w:pPr>
            <w:r w:rsidRPr="00E34313">
              <w:rPr>
                <w:rFonts w:cs="Arial"/>
                <w:bCs w:val="0"/>
                <w:color w:val="0A2F41" w:themeColor="accent1" w:themeShade="80"/>
                <w:sz w:val="24"/>
                <w:szCs w:val="24"/>
              </w:rPr>
              <w:t>% per</w:t>
            </w:r>
          </w:p>
          <w:p w14:paraId="5C504C3B" w14:textId="5DC1E68F" w:rsidR="00364C09" w:rsidRPr="00E34313" w:rsidRDefault="00364C09" w:rsidP="00C31B64">
            <w:pPr>
              <w:spacing w:line="312" w:lineRule="auto"/>
              <w:jc w:val="center"/>
              <w:cnfStyle w:val="100000000000" w:firstRow="1" w:lastRow="0" w:firstColumn="0" w:lastColumn="0" w:oddVBand="0" w:evenVBand="0" w:oddHBand="0" w:evenHBand="0" w:firstRowFirstColumn="0" w:firstRowLastColumn="0" w:lastRowFirstColumn="0" w:lastRowLastColumn="0"/>
              <w:rPr>
                <w:rFonts w:cs="Arial"/>
                <w:bCs w:val="0"/>
                <w:color w:val="0A2F41" w:themeColor="accent1" w:themeShade="80"/>
                <w:sz w:val="24"/>
                <w:szCs w:val="24"/>
              </w:rPr>
            </w:pPr>
            <w:r w:rsidRPr="00E34313">
              <w:rPr>
                <w:rFonts w:cs="Arial"/>
                <w:bCs w:val="0"/>
                <w:color w:val="0A2F41" w:themeColor="accent1" w:themeShade="80"/>
                <w:sz w:val="24"/>
                <w:szCs w:val="24"/>
              </w:rPr>
              <w:t>annum</w:t>
            </w:r>
          </w:p>
        </w:tc>
        <w:tc>
          <w:tcPr>
            <w:tcW w:w="1350" w:type="dxa"/>
            <w:vAlign w:val="center"/>
          </w:tcPr>
          <w:p w14:paraId="70EA6EC5" w14:textId="681E7E5D" w:rsidR="00BA4BD7" w:rsidRPr="00E34313" w:rsidRDefault="00364C09" w:rsidP="00C31B64">
            <w:pPr>
              <w:spacing w:line="312" w:lineRule="auto"/>
              <w:jc w:val="center"/>
              <w:cnfStyle w:val="100000000000" w:firstRow="1" w:lastRow="0" w:firstColumn="0" w:lastColumn="0" w:oddVBand="0" w:evenVBand="0" w:oddHBand="0" w:evenHBand="0" w:firstRowFirstColumn="0" w:firstRowLastColumn="0" w:lastRowFirstColumn="0" w:lastRowLastColumn="0"/>
              <w:rPr>
                <w:rFonts w:cs="Arial"/>
                <w:bCs w:val="0"/>
                <w:color w:val="0A2F41" w:themeColor="accent1" w:themeShade="80"/>
                <w:sz w:val="24"/>
                <w:szCs w:val="24"/>
              </w:rPr>
            </w:pPr>
            <w:r w:rsidRPr="00E34313">
              <w:rPr>
                <w:rFonts w:cs="Arial"/>
                <w:bCs w:val="0"/>
                <w:color w:val="0A2F41" w:themeColor="accent1" w:themeShade="80"/>
                <w:sz w:val="24"/>
                <w:szCs w:val="24"/>
              </w:rPr>
              <w:t>10</w:t>
            </w:r>
            <w:r w:rsidR="00BA4BD7" w:rsidRPr="00E34313">
              <w:rPr>
                <w:rFonts w:cs="Arial"/>
                <w:bCs w:val="0"/>
                <w:color w:val="0A2F41" w:themeColor="accent1" w:themeShade="80"/>
                <w:sz w:val="24"/>
                <w:szCs w:val="24"/>
              </w:rPr>
              <w:t xml:space="preserve"> years</w:t>
            </w:r>
          </w:p>
          <w:p w14:paraId="6CA86177" w14:textId="77777777" w:rsidR="00BA4BD7" w:rsidRPr="00E34313" w:rsidRDefault="00BA4BD7" w:rsidP="00C31B64">
            <w:pPr>
              <w:spacing w:line="312" w:lineRule="auto"/>
              <w:jc w:val="center"/>
              <w:cnfStyle w:val="100000000000" w:firstRow="1" w:lastRow="0" w:firstColumn="0" w:lastColumn="0" w:oddVBand="0" w:evenVBand="0" w:oddHBand="0" w:evenHBand="0" w:firstRowFirstColumn="0" w:firstRowLastColumn="0" w:lastRowFirstColumn="0" w:lastRowLastColumn="0"/>
              <w:rPr>
                <w:rFonts w:cs="Arial"/>
                <w:bCs w:val="0"/>
                <w:color w:val="0A2F41" w:themeColor="accent1" w:themeShade="80"/>
                <w:sz w:val="24"/>
                <w:szCs w:val="24"/>
              </w:rPr>
            </w:pPr>
            <w:r w:rsidRPr="00E34313">
              <w:rPr>
                <w:rFonts w:cs="Arial"/>
                <w:bCs w:val="0"/>
                <w:color w:val="0A2F41" w:themeColor="accent1" w:themeShade="80"/>
                <w:sz w:val="24"/>
                <w:szCs w:val="24"/>
              </w:rPr>
              <w:t>% per</w:t>
            </w:r>
          </w:p>
          <w:p w14:paraId="12B013A2" w14:textId="1F43453E" w:rsidR="00BA4BD7" w:rsidRPr="00E34313" w:rsidRDefault="00BA4BD7" w:rsidP="00C31B64">
            <w:pPr>
              <w:spacing w:line="312" w:lineRule="auto"/>
              <w:jc w:val="center"/>
              <w:cnfStyle w:val="100000000000" w:firstRow="1" w:lastRow="0" w:firstColumn="0" w:lastColumn="0" w:oddVBand="0" w:evenVBand="0" w:oddHBand="0" w:evenHBand="0" w:firstRowFirstColumn="0" w:firstRowLastColumn="0" w:lastRowFirstColumn="0" w:lastRowLastColumn="0"/>
              <w:rPr>
                <w:rFonts w:cs="Arial"/>
                <w:bCs w:val="0"/>
                <w:color w:val="0A2F41" w:themeColor="accent1" w:themeShade="80"/>
                <w:sz w:val="24"/>
                <w:szCs w:val="24"/>
              </w:rPr>
            </w:pPr>
            <w:r w:rsidRPr="00E34313">
              <w:rPr>
                <w:rFonts w:cs="Arial"/>
                <w:bCs w:val="0"/>
                <w:color w:val="0A2F41" w:themeColor="accent1" w:themeShade="80"/>
                <w:sz w:val="24"/>
                <w:szCs w:val="24"/>
              </w:rPr>
              <w:t>annum</w:t>
            </w:r>
          </w:p>
        </w:tc>
        <w:tc>
          <w:tcPr>
            <w:tcW w:w="1448" w:type="dxa"/>
            <w:vAlign w:val="center"/>
          </w:tcPr>
          <w:p w14:paraId="1437CA6E" w14:textId="4B31CE01" w:rsidR="00BA4BD7" w:rsidRPr="00E34313" w:rsidRDefault="00BA4BD7" w:rsidP="00C31B64">
            <w:pPr>
              <w:spacing w:line="312" w:lineRule="auto"/>
              <w:jc w:val="center"/>
              <w:cnfStyle w:val="100000000000" w:firstRow="1" w:lastRow="0" w:firstColumn="0" w:lastColumn="0" w:oddVBand="0" w:evenVBand="0" w:oddHBand="0" w:evenHBand="0" w:firstRowFirstColumn="0" w:firstRowLastColumn="0" w:lastRowFirstColumn="0" w:lastRowLastColumn="0"/>
              <w:rPr>
                <w:rFonts w:cs="Arial"/>
                <w:bCs w:val="0"/>
                <w:color w:val="0A2F41" w:themeColor="accent1" w:themeShade="80"/>
                <w:sz w:val="24"/>
                <w:szCs w:val="24"/>
              </w:rPr>
            </w:pPr>
            <w:r w:rsidRPr="00E34313">
              <w:rPr>
                <w:rFonts w:cs="Arial"/>
                <w:bCs w:val="0"/>
                <w:color w:val="0A2F41" w:themeColor="accent1" w:themeShade="80"/>
                <w:sz w:val="24"/>
                <w:szCs w:val="24"/>
              </w:rPr>
              <w:t>Inception</w:t>
            </w:r>
          </w:p>
          <w:p w14:paraId="3B5D8FA4" w14:textId="77777777" w:rsidR="00BA4BD7" w:rsidRPr="00E34313" w:rsidRDefault="00BA4BD7" w:rsidP="00C31B64">
            <w:pPr>
              <w:spacing w:line="312" w:lineRule="auto"/>
              <w:jc w:val="center"/>
              <w:cnfStyle w:val="100000000000" w:firstRow="1" w:lastRow="0" w:firstColumn="0" w:lastColumn="0" w:oddVBand="0" w:evenVBand="0" w:oddHBand="0" w:evenHBand="0" w:firstRowFirstColumn="0" w:firstRowLastColumn="0" w:lastRowFirstColumn="0" w:lastRowLastColumn="0"/>
              <w:rPr>
                <w:rFonts w:cs="Arial"/>
                <w:bCs w:val="0"/>
                <w:color w:val="0A2F41" w:themeColor="accent1" w:themeShade="80"/>
                <w:sz w:val="24"/>
                <w:szCs w:val="24"/>
              </w:rPr>
            </w:pPr>
            <w:r w:rsidRPr="00E34313">
              <w:rPr>
                <w:rFonts w:cs="Arial"/>
                <w:bCs w:val="0"/>
                <w:color w:val="0A2F41" w:themeColor="accent1" w:themeShade="80"/>
                <w:sz w:val="24"/>
                <w:szCs w:val="24"/>
              </w:rPr>
              <w:t>% per</w:t>
            </w:r>
          </w:p>
          <w:p w14:paraId="0F5C4A77" w14:textId="77777777" w:rsidR="00BA4BD7" w:rsidRPr="00E34313" w:rsidRDefault="00BA4BD7" w:rsidP="00C31B64">
            <w:pPr>
              <w:spacing w:line="312" w:lineRule="auto"/>
              <w:jc w:val="center"/>
              <w:cnfStyle w:val="100000000000" w:firstRow="1" w:lastRow="0" w:firstColumn="0" w:lastColumn="0" w:oddVBand="0" w:evenVBand="0" w:oddHBand="0" w:evenHBand="0" w:firstRowFirstColumn="0" w:firstRowLastColumn="0" w:lastRowFirstColumn="0" w:lastRowLastColumn="0"/>
              <w:rPr>
                <w:rFonts w:cs="Arial"/>
                <w:bCs w:val="0"/>
                <w:color w:val="0A2F41" w:themeColor="accent1" w:themeShade="80"/>
                <w:sz w:val="24"/>
                <w:szCs w:val="24"/>
              </w:rPr>
            </w:pPr>
            <w:r w:rsidRPr="00E34313">
              <w:rPr>
                <w:rFonts w:cs="Arial"/>
                <w:bCs w:val="0"/>
                <w:color w:val="0A2F41" w:themeColor="accent1" w:themeShade="80"/>
                <w:sz w:val="24"/>
                <w:szCs w:val="24"/>
              </w:rPr>
              <w:t>annum*</w:t>
            </w:r>
          </w:p>
        </w:tc>
      </w:tr>
      <w:tr w:rsidR="00C96EF9" w:rsidRPr="00BA4BD7" w14:paraId="205DACF5" w14:textId="77777777" w:rsidTr="00534C2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8" w:type="dxa"/>
            <w:vAlign w:val="center"/>
          </w:tcPr>
          <w:p w14:paraId="68C90DEB" w14:textId="77777777" w:rsidR="00BA4BD7" w:rsidRPr="00FA68FB" w:rsidRDefault="00BA4BD7" w:rsidP="00C31B64">
            <w:pPr>
              <w:spacing w:line="312" w:lineRule="auto"/>
              <w:rPr>
                <w:rFonts w:cs="Arial"/>
                <w:b w:val="0"/>
                <w:sz w:val="24"/>
                <w:szCs w:val="24"/>
              </w:rPr>
            </w:pPr>
            <w:r w:rsidRPr="00FA68FB">
              <w:rPr>
                <w:rFonts w:cs="Arial"/>
                <w:b w:val="0"/>
                <w:sz w:val="24"/>
                <w:szCs w:val="24"/>
              </w:rPr>
              <w:t>Fund Return</w:t>
            </w:r>
          </w:p>
        </w:tc>
        <w:tc>
          <w:tcPr>
            <w:tcW w:w="1524" w:type="dxa"/>
            <w:vAlign w:val="center"/>
          </w:tcPr>
          <w:p w14:paraId="0427EA49" w14:textId="42DCE33A" w:rsidR="00BA4BD7" w:rsidRPr="00BA4BD7" w:rsidRDefault="004F38D5"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11.1</w:t>
            </w:r>
          </w:p>
        </w:tc>
        <w:tc>
          <w:tcPr>
            <w:tcW w:w="1164" w:type="dxa"/>
            <w:vAlign w:val="center"/>
          </w:tcPr>
          <w:p w14:paraId="0A5393F1" w14:textId="328D3865" w:rsidR="00BA4BD7" w:rsidRPr="00BA4BD7" w:rsidRDefault="004F38D5"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7.8</w:t>
            </w:r>
          </w:p>
        </w:tc>
        <w:tc>
          <w:tcPr>
            <w:tcW w:w="1164" w:type="dxa"/>
            <w:vAlign w:val="center"/>
          </w:tcPr>
          <w:p w14:paraId="68C57E30" w14:textId="441E68D1" w:rsidR="00364C09" w:rsidRDefault="008D54E6"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7.4</w:t>
            </w:r>
          </w:p>
        </w:tc>
        <w:tc>
          <w:tcPr>
            <w:tcW w:w="1350" w:type="dxa"/>
            <w:vAlign w:val="center"/>
          </w:tcPr>
          <w:p w14:paraId="435F387A" w14:textId="6D9D6F83" w:rsidR="00BA4BD7" w:rsidRPr="00BA4BD7" w:rsidRDefault="008D54E6"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8.2</w:t>
            </w:r>
          </w:p>
        </w:tc>
        <w:tc>
          <w:tcPr>
            <w:tcW w:w="1448" w:type="dxa"/>
            <w:vAlign w:val="center"/>
          </w:tcPr>
          <w:p w14:paraId="0DD430B8" w14:textId="6C4E0948" w:rsidR="00BA4BD7" w:rsidRPr="00BA4BD7" w:rsidRDefault="00ED0D19"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7.6</w:t>
            </w:r>
          </w:p>
        </w:tc>
      </w:tr>
      <w:tr w:rsidR="009B21B6" w:rsidRPr="00BA4BD7" w14:paraId="113C00BF" w14:textId="77777777" w:rsidTr="00534C28">
        <w:trPr>
          <w:trHeight w:val="340"/>
        </w:trPr>
        <w:tc>
          <w:tcPr>
            <w:cnfStyle w:val="001000000000" w:firstRow="0" w:lastRow="0" w:firstColumn="1" w:lastColumn="0" w:oddVBand="0" w:evenVBand="0" w:oddHBand="0" w:evenHBand="0" w:firstRowFirstColumn="0" w:firstRowLastColumn="0" w:lastRowFirstColumn="0" w:lastRowLastColumn="0"/>
            <w:tcW w:w="2748" w:type="dxa"/>
            <w:vAlign w:val="center"/>
          </w:tcPr>
          <w:p w14:paraId="44C0E9A0" w14:textId="77777777" w:rsidR="00BA4BD7" w:rsidRPr="00FA68FB" w:rsidRDefault="00BA4BD7" w:rsidP="00C31B64">
            <w:pPr>
              <w:spacing w:line="312" w:lineRule="auto"/>
              <w:rPr>
                <w:rFonts w:cs="Arial"/>
                <w:b w:val="0"/>
                <w:sz w:val="24"/>
                <w:szCs w:val="24"/>
              </w:rPr>
            </w:pPr>
            <w:r w:rsidRPr="00FA68FB">
              <w:rPr>
                <w:rFonts w:cs="Arial"/>
                <w:b w:val="0"/>
                <w:sz w:val="24"/>
                <w:szCs w:val="24"/>
              </w:rPr>
              <w:t>Benchmark Return</w:t>
            </w:r>
          </w:p>
        </w:tc>
        <w:tc>
          <w:tcPr>
            <w:tcW w:w="1524" w:type="dxa"/>
            <w:vAlign w:val="center"/>
          </w:tcPr>
          <w:p w14:paraId="37CF88ED" w14:textId="04D2BDCD" w:rsidR="00BA4BD7" w:rsidRPr="00BA4BD7" w:rsidRDefault="004F38D5"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12.0</w:t>
            </w:r>
          </w:p>
        </w:tc>
        <w:tc>
          <w:tcPr>
            <w:tcW w:w="1164" w:type="dxa"/>
            <w:vAlign w:val="center"/>
          </w:tcPr>
          <w:p w14:paraId="2FC4B1DB" w14:textId="298CEFAD" w:rsidR="00BA4BD7" w:rsidRPr="00BA4BD7" w:rsidRDefault="004F38D5"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7.9</w:t>
            </w:r>
          </w:p>
        </w:tc>
        <w:tc>
          <w:tcPr>
            <w:tcW w:w="1164" w:type="dxa"/>
            <w:vAlign w:val="center"/>
          </w:tcPr>
          <w:p w14:paraId="4CF7E7D0" w14:textId="206DCD5D" w:rsidR="00364C09" w:rsidRDefault="008D54E6"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3.3</w:t>
            </w:r>
          </w:p>
        </w:tc>
        <w:tc>
          <w:tcPr>
            <w:tcW w:w="1350" w:type="dxa"/>
            <w:vAlign w:val="center"/>
          </w:tcPr>
          <w:p w14:paraId="27E7FC85" w14:textId="4CA567EF" w:rsidR="00BA4BD7" w:rsidRPr="00BA4BD7" w:rsidRDefault="008D54E6"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6.4</w:t>
            </w:r>
          </w:p>
        </w:tc>
        <w:tc>
          <w:tcPr>
            <w:tcW w:w="1448" w:type="dxa"/>
            <w:vAlign w:val="center"/>
          </w:tcPr>
          <w:p w14:paraId="7094A2F2" w14:textId="7BFA53BF" w:rsidR="00BA4BD7" w:rsidRPr="00BA4BD7" w:rsidRDefault="00ED0D19"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6.6</w:t>
            </w:r>
          </w:p>
        </w:tc>
      </w:tr>
      <w:tr w:rsidR="00C96EF9" w:rsidRPr="00BA4BD7" w14:paraId="3C8A2E5E" w14:textId="77777777" w:rsidTr="00534C28">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2748" w:type="dxa"/>
            <w:vAlign w:val="center"/>
          </w:tcPr>
          <w:p w14:paraId="45F56957" w14:textId="77777777" w:rsidR="00BA4BD7" w:rsidRPr="00FA68FB" w:rsidRDefault="00BA4BD7" w:rsidP="00C31B64">
            <w:pPr>
              <w:spacing w:line="312" w:lineRule="auto"/>
              <w:rPr>
                <w:rFonts w:cs="Arial"/>
                <w:b w:val="0"/>
                <w:sz w:val="24"/>
                <w:szCs w:val="24"/>
              </w:rPr>
            </w:pPr>
            <w:r w:rsidRPr="00FA68FB">
              <w:rPr>
                <w:rFonts w:cs="Arial"/>
                <w:b w:val="0"/>
                <w:sz w:val="24"/>
                <w:szCs w:val="24"/>
              </w:rPr>
              <w:t>Excess Return</w:t>
            </w:r>
          </w:p>
        </w:tc>
        <w:tc>
          <w:tcPr>
            <w:tcW w:w="1524" w:type="dxa"/>
            <w:vAlign w:val="center"/>
          </w:tcPr>
          <w:p w14:paraId="72D71328" w14:textId="30870E16" w:rsidR="00BA4BD7" w:rsidRPr="00BA4BD7" w:rsidRDefault="004F38D5"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-0.</w:t>
            </w:r>
            <w:r w:rsidR="4D01FB96" w:rsidRPr="2D6B5E3F">
              <w:rPr>
                <w:rFonts w:cs="Arial"/>
                <w:sz w:val="24"/>
                <w:szCs w:val="24"/>
              </w:rPr>
              <w:t>9</w:t>
            </w:r>
          </w:p>
        </w:tc>
        <w:tc>
          <w:tcPr>
            <w:tcW w:w="1164" w:type="dxa"/>
            <w:vAlign w:val="center"/>
          </w:tcPr>
          <w:p w14:paraId="4006DC98" w14:textId="639810FE" w:rsidR="00BA4BD7" w:rsidRPr="00BA4BD7" w:rsidRDefault="004F38D5"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-0.1</w:t>
            </w:r>
          </w:p>
        </w:tc>
        <w:tc>
          <w:tcPr>
            <w:tcW w:w="1164" w:type="dxa"/>
            <w:vAlign w:val="center"/>
          </w:tcPr>
          <w:p w14:paraId="15919709" w14:textId="5AD45755" w:rsidR="00364C09" w:rsidRDefault="008D54E6"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4.1</w:t>
            </w:r>
          </w:p>
        </w:tc>
        <w:tc>
          <w:tcPr>
            <w:tcW w:w="1350" w:type="dxa"/>
            <w:vAlign w:val="center"/>
          </w:tcPr>
          <w:p w14:paraId="62497ED2" w14:textId="6CB71860" w:rsidR="00BA4BD7" w:rsidRPr="00BA4BD7" w:rsidRDefault="008D54E6"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1.8</w:t>
            </w:r>
          </w:p>
        </w:tc>
        <w:tc>
          <w:tcPr>
            <w:tcW w:w="1448" w:type="dxa"/>
            <w:vAlign w:val="center"/>
          </w:tcPr>
          <w:p w14:paraId="7FA6C96C" w14:textId="3B79B174" w:rsidR="00BA4BD7" w:rsidRPr="00BA4BD7" w:rsidRDefault="00ED0D19"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1.0</w:t>
            </w:r>
          </w:p>
        </w:tc>
      </w:tr>
    </w:tbl>
    <w:p w14:paraId="1C21A8FD" w14:textId="3DEAA79E" w:rsidR="00BA4BD7" w:rsidRDefault="00BA4BD7" w:rsidP="00C31B64">
      <w:pPr>
        <w:spacing w:after="0"/>
        <w:jc w:val="both"/>
        <w:rPr>
          <w:rFonts w:ascii="Arial" w:hAnsi="Arial" w:cs="Arial"/>
          <w:sz w:val="24"/>
          <w:szCs w:val="24"/>
        </w:rPr>
      </w:pPr>
      <w:r w:rsidRPr="751620FC">
        <w:rPr>
          <w:rFonts w:ascii="Arial" w:hAnsi="Arial" w:cs="Arial"/>
          <w:sz w:val="24"/>
          <w:szCs w:val="24"/>
        </w:rPr>
        <w:t>*Inception records performance from 2001 when the current custodian appointment was made.</w:t>
      </w:r>
    </w:p>
    <w:p w14:paraId="64638AA2" w14:textId="7E6B0303" w:rsidR="001639B4" w:rsidRPr="00770AA1" w:rsidRDefault="001639B4" w:rsidP="00C31B64">
      <w:pPr>
        <w:spacing w:after="0"/>
        <w:jc w:val="both"/>
        <w:rPr>
          <w:rFonts w:ascii="Arial" w:hAnsi="Arial" w:cs="Arial"/>
          <w:sz w:val="24"/>
          <w:szCs w:val="24"/>
        </w:rPr>
      </w:pPr>
      <w:r>
        <w:rPr>
          <w:rFonts w:ascii="Arial" w:hAnsi="Arial" w:cs="Arial"/>
          <w:sz w:val="24"/>
          <w:szCs w:val="24"/>
        </w:rPr>
        <w:t>Source: Northern Trust</w:t>
      </w:r>
    </w:p>
    <w:p w14:paraId="7561477E" w14:textId="338A724F" w:rsidR="00BA4BD7" w:rsidRPr="00BA4BD7" w:rsidRDefault="3B292985" w:rsidP="00C31B64">
      <w:pPr>
        <w:spacing w:after="0"/>
        <w:rPr>
          <w:rFonts w:ascii="Arial" w:hAnsi="Arial" w:cs="Arial"/>
          <w:sz w:val="24"/>
          <w:szCs w:val="24"/>
        </w:rPr>
      </w:pPr>
      <w:r w:rsidRPr="751620FC">
        <w:rPr>
          <w:rFonts w:ascii="Arial" w:hAnsi="Arial" w:cs="Arial"/>
          <w:sz w:val="24"/>
          <w:szCs w:val="24"/>
        </w:rPr>
        <w:t xml:space="preserve"> </w:t>
      </w:r>
    </w:p>
    <w:p w14:paraId="780A74E8" w14:textId="622393C6" w:rsidR="00BA4BD7" w:rsidRPr="00BA4BD7" w:rsidRDefault="20C18707" w:rsidP="00C31B64">
      <w:pPr>
        <w:spacing w:after="0"/>
        <w:rPr>
          <w:rFonts w:ascii="Arial" w:eastAsia="Arial" w:hAnsi="Arial" w:cs="Arial"/>
          <w:sz w:val="24"/>
          <w:szCs w:val="24"/>
        </w:rPr>
      </w:pPr>
      <w:r w:rsidRPr="531D5504">
        <w:rPr>
          <w:rFonts w:ascii="Arial" w:eastAsia="Arial" w:hAnsi="Arial" w:cs="Arial"/>
          <w:sz w:val="24"/>
          <w:szCs w:val="24"/>
        </w:rPr>
        <w:t xml:space="preserve">Performance requires to be considered in the context of risk taken.  </w:t>
      </w:r>
      <w:r w:rsidR="020C06C5" w:rsidRPr="531D5504">
        <w:rPr>
          <w:rFonts w:ascii="Arial" w:eastAsia="Arial" w:hAnsi="Arial" w:cs="Arial"/>
          <w:sz w:val="24"/>
          <w:szCs w:val="24"/>
        </w:rPr>
        <w:t>For example, o</w:t>
      </w:r>
      <w:r w:rsidR="62C85CB1" w:rsidRPr="531D5504">
        <w:rPr>
          <w:rFonts w:ascii="Arial" w:eastAsia="Arial" w:hAnsi="Arial" w:cs="Arial"/>
          <w:sz w:val="24"/>
          <w:szCs w:val="24"/>
        </w:rPr>
        <w:t xml:space="preserve">ver </w:t>
      </w:r>
      <w:r w:rsidR="61F84D8F" w:rsidRPr="531D5504">
        <w:rPr>
          <w:rFonts w:ascii="Arial" w:eastAsia="Arial" w:hAnsi="Arial" w:cs="Arial"/>
          <w:sz w:val="24"/>
          <w:szCs w:val="24"/>
        </w:rPr>
        <w:t xml:space="preserve">the </w:t>
      </w:r>
      <w:r w:rsidR="62C85CB1" w:rsidRPr="531D5504">
        <w:rPr>
          <w:rFonts w:ascii="Arial" w:eastAsia="Arial" w:hAnsi="Arial" w:cs="Arial"/>
          <w:sz w:val="24"/>
          <w:szCs w:val="24"/>
        </w:rPr>
        <w:t>5 years to 31 March 202</w:t>
      </w:r>
      <w:r w:rsidR="3A692EF3" w:rsidRPr="531D5504">
        <w:rPr>
          <w:rFonts w:ascii="Arial" w:eastAsia="Arial" w:hAnsi="Arial" w:cs="Arial"/>
          <w:sz w:val="24"/>
          <w:szCs w:val="24"/>
        </w:rPr>
        <w:t>6</w:t>
      </w:r>
      <w:r w:rsidR="62C85CB1" w:rsidRPr="531D5504">
        <w:rPr>
          <w:rFonts w:ascii="Arial" w:eastAsia="Arial" w:hAnsi="Arial" w:cs="Arial"/>
          <w:sz w:val="24"/>
          <w:szCs w:val="24"/>
        </w:rPr>
        <w:t xml:space="preserve">, the Fund’s annualised standard deviation of returns </w:t>
      </w:r>
      <w:r w:rsidR="5082BE85" w:rsidRPr="531D5504">
        <w:rPr>
          <w:rFonts w:ascii="Arial" w:eastAsia="Arial" w:hAnsi="Arial" w:cs="Arial"/>
          <w:sz w:val="24"/>
          <w:szCs w:val="24"/>
        </w:rPr>
        <w:t xml:space="preserve">was </w:t>
      </w:r>
      <w:r w:rsidR="721853A4" w:rsidRPr="531D5504">
        <w:rPr>
          <w:rFonts w:ascii="Arial" w:eastAsia="Arial" w:hAnsi="Arial" w:cs="Arial"/>
          <w:sz w:val="24"/>
          <w:szCs w:val="24"/>
        </w:rPr>
        <w:t>6.5</w:t>
      </w:r>
      <w:r w:rsidR="62C85CB1" w:rsidRPr="531D5504">
        <w:rPr>
          <w:rFonts w:ascii="Arial" w:eastAsia="Arial" w:hAnsi="Arial" w:cs="Arial"/>
          <w:sz w:val="24"/>
          <w:szCs w:val="24"/>
        </w:rPr>
        <w:t>% against the benchmark standard deviation of 10.</w:t>
      </w:r>
      <w:r w:rsidR="418CB968" w:rsidRPr="531D5504">
        <w:rPr>
          <w:rFonts w:ascii="Arial" w:eastAsia="Arial" w:hAnsi="Arial" w:cs="Arial"/>
          <w:sz w:val="24"/>
          <w:szCs w:val="24"/>
        </w:rPr>
        <w:t>2</w:t>
      </w:r>
      <w:r w:rsidR="62C85CB1" w:rsidRPr="531D5504">
        <w:rPr>
          <w:rFonts w:ascii="Arial" w:eastAsia="Arial" w:hAnsi="Arial" w:cs="Arial"/>
          <w:sz w:val="24"/>
          <w:szCs w:val="24"/>
        </w:rPr>
        <w:t>%. The Fund has therefore delivered higher returns against the benchmark (</w:t>
      </w:r>
      <w:r w:rsidR="0361E613" w:rsidRPr="531D5504">
        <w:rPr>
          <w:rFonts w:ascii="Arial" w:eastAsia="Arial" w:hAnsi="Arial" w:cs="Arial"/>
          <w:sz w:val="24"/>
          <w:szCs w:val="24"/>
        </w:rPr>
        <w:t>7.4</w:t>
      </w:r>
      <w:r w:rsidR="62C85CB1" w:rsidRPr="531D5504">
        <w:rPr>
          <w:rFonts w:ascii="Arial" w:eastAsia="Arial" w:hAnsi="Arial" w:cs="Arial"/>
          <w:sz w:val="24"/>
          <w:szCs w:val="24"/>
        </w:rPr>
        <w:t xml:space="preserve">% p.a. vs </w:t>
      </w:r>
      <w:r w:rsidR="1720563E" w:rsidRPr="531D5504">
        <w:rPr>
          <w:rFonts w:ascii="Arial" w:eastAsia="Arial" w:hAnsi="Arial" w:cs="Arial"/>
          <w:sz w:val="24"/>
          <w:szCs w:val="24"/>
        </w:rPr>
        <w:t>3.3</w:t>
      </w:r>
      <w:r w:rsidR="3E6696F6" w:rsidRPr="531D5504">
        <w:rPr>
          <w:rFonts w:ascii="Arial" w:eastAsia="Arial" w:hAnsi="Arial" w:cs="Arial"/>
          <w:sz w:val="24"/>
          <w:szCs w:val="24"/>
        </w:rPr>
        <w:t>%</w:t>
      </w:r>
      <w:r w:rsidR="4A1BDED5" w:rsidRPr="531D5504">
        <w:rPr>
          <w:rFonts w:ascii="Arial" w:eastAsia="Arial" w:hAnsi="Arial" w:cs="Arial"/>
          <w:sz w:val="24"/>
          <w:szCs w:val="24"/>
        </w:rPr>
        <w:t xml:space="preserve"> </w:t>
      </w:r>
      <w:r w:rsidR="0BEFC305" w:rsidRPr="531D5504">
        <w:rPr>
          <w:rFonts w:ascii="Arial" w:eastAsia="Arial" w:hAnsi="Arial" w:cs="Arial"/>
          <w:sz w:val="24"/>
          <w:szCs w:val="24"/>
        </w:rPr>
        <w:t>p</w:t>
      </w:r>
      <w:r w:rsidR="62C85CB1" w:rsidRPr="531D5504">
        <w:rPr>
          <w:rFonts w:ascii="Arial" w:eastAsia="Arial" w:hAnsi="Arial" w:cs="Arial"/>
          <w:sz w:val="24"/>
          <w:szCs w:val="24"/>
        </w:rPr>
        <w:t xml:space="preserve">.a.), with a lower level of risk </w:t>
      </w:r>
      <w:r w:rsidR="69A2ABEC" w:rsidRPr="531D5504">
        <w:rPr>
          <w:rFonts w:ascii="Arial" w:eastAsia="Arial" w:hAnsi="Arial" w:cs="Arial"/>
          <w:sz w:val="24"/>
          <w:szCs w:val="24"/>
        </w:rPr>
        <w:t>than the benchmark</w:t>
      </w:r>
      <w:r w:rsidR="62C85CB1" w:rsidRPr="531D5504">
        <w:rPr>
          <w:rFonts w:ascii="Arial" w:eastAsia="Arial" w:hAnsi="Arial" w:cs="Arial"/>
          <w:sz w:val="24"/>
          <w:szCs w:val="24"/>
        </w:rPr>
        <w:t xml:space="preserve">.  </w:t>
      </w:r>
      <w:r w:rsidR="6998B314" w:rsidRPr="531D5504">
        <w:rPr>
          <w:rFonts w:ascii="Arial" w:eastAsia="Arial" w:hAnsi="Arial" w:cs="Arial"/>
          <w:sz w:val="24"/>
          <w:szCs w:val="24"/>
        </w:rPr>
        <w:t xml:space="preserve">A further measure of performance </w:t>
      </w:r>
      <w:r w:rsidR="4CCA0893" w:rsidRPr="531D5504">
        <w:rPr>
          <w:rFonts w:ascii="Arial" w:eastAsia="Arial" w:hAnsi="Arial" w:cs="Arial"/>
          <w:sz w:val="24"/>
          <w:szCs w:val="24"/>
        </w:rPr>
        <w:t xml:space="preserve">relative to the level of </w:t>
      </w:r>
      <w:r w:rsidR="6998B314" w:rsidRPr="531D5504">
        <w:rPr>
          <w:rFonts w:ascii="Arial" w:eastAsia="Arial" w:hAnsi="Arial" w:cs="Arial"/>
          <w:sz w:val="24"/>
          <w:szCs w:val="24"/>
        </w:rPr>
        <w:t xml:space="preserve">risk taken is the Sharpe ratio. </w:t>
      </w:r>
      <w:r w:rsidR="09C3FFE2" w:rsidRPr="531D5504">
        <w:rPr>
          <w:rFonts w:ascii="Arial" w:eastAsia="Arial" w:hAnsi="Arial" w:cs="Arial"/>
          <w:sz w:val="24"/>
          <w:szCs w:val="24"/>
        </w:rPr>
        <w:t xml:space="preserve">Over the same 5 years period the Fund achieved a </w:t>
      </w:r>
      <w:r w:rsidR="62C85CB1" w:rsidRPr="531D5504">
        <w:rPr>
          <w:rFonts w:ascii="Arial" w:eastAsia="Arial" w:hAnsi="Arial" w:cs="Arial"/>
          <w:sz w:val="24"/>
          <w:szCs w:val="24"/>
        </w:rPr>
        <w:t xml:space="preserve">Sharpe ratio of </w:t>
      </w:r>
      <w:r w:rsidR="469DBAD1" w:rsidRPr="531D5504">
        <w:rPr>
          <w:rFonts w:ascii="Arial" w:eastAsia="Arial" w:hAnsi="Arial" w:cs="Arial"/>
          <w:sz w:val="24"/>
          <w:szCs w:val="24"/>
        </w:rPr>
        <w:t>0.9</w:t>
      </w:r>
      <w:r w:rsidR="62C85CB1" w:rsidRPr="531D5504">
        <w:rPr>
          <w:rFonts w:ascii="Arial" w:eastAsia="Arial" w:hAnsi="Arial" w:cs="Arial"/>
          <w:sz w:val="24"/>
          <w:szCs w:val="24"/>
        </w:rPr>
        <w:t xml:space="preserve"> vs the benchmark Sharpe ratio of 0.2</w:t>
      </w:r>
      <w:r w:rsidR="61D8CC32" w:rsidRPr="531D5504">
        <w:rPr>
          <w:rFonts w:ascii="Arial" w:eastAsia="Arial" w:hAnsi="Arial" w:cs="Arial"/>
          <w:sz w:val="24"/>
          <w:szCs w:val="24"/>
        </w:rPr>
        <w:t xml:space="preserve">, indicating a higher level of return per </w:t>
      </w:r>
      <w:r w:rsidR="26412663" w:rsidRPr="531D5504">
        <w:rPr>
          <w:rFonts w:ascii="Arial" w:eastAsia="Arial" w:hAnsi="Arial" w:cs="Arial"/>
          <w:sz w:val="24"/>
          <w:szCs w:val="24"/>
        </w:rPr>
        <w:t xml:space="preserve">unit of </w:t>
      </w:r>
      <w:r w:rsidR="61D8CC32" w:rsidRPr="531D5504">
        <w:rPr>
          <w:rFonts w:ascii="Arial" w:eastAsia="Arial" w:hAnsi="Arial" w:cs="Arial"/>
          <w:sz w:val="24"/>
          <w:szCs w:val="24"/>
        </w:rPr>
        <w:t>risk taken than the benchmark.</w:t>
      </w:r>
      <w:r w:rsidR="61D8CC32" w:rsidRPr="69E1514D">
        <w:rPr>
          <w:rFonts w:ascii="Arial" w:eastAsia="Arial" w:hAnsi="Arial" w:cs="Arial"/>
          <w:sz w:val="24"/>
          <w:szCs w:val="24"/>
        </w:rPr>
        <w:t xml:space="preserve">  </w:t>
      </w:r>
    </w:p>
    <w:p w14:paraId="548634B5" w14:textId="72DC9284" w:rsidR="00BA4BD7" w:rsidRPr="00BA4BD7" w:rsidRDefault="00BA4BD7" w:rsidP="00C31B64">
      <w:pPr>
        <w:spacing w:after="0"/>
        <w:rPr>
          <w:rFonts w:ascii="Arial" w:hAnsi="Arial" w:cs="Arial"/>
          <w:sz w:val="24"/>
          <w:szCs w:val="24"/>
        </w:rPr>
      </w:pPr>
    </w:p>
    <w:p w14:paraId="1708753C" w14:textId="295D01DC" w:rsidR="00BA4BD7" w:rsidRPr="00BA4BD7" w:rsidRDefault="116C2A1A" w:rsidP="00C31B64">
      <w:pPr>
        <w:spacing w:after="0"/>
        <w:rPr>
          <w:rFonts w:ascii="Arial" w:hAnsi="Arial" w:cs="Arial"/>
          <w:sz w:val="24"/>
          <w:szCs w:val="24"/>
        </w:rPr>
      </w:pPr>
      <w:r w:rsidRPr="751620FC">
        <w:rPr>
          <w:rFonts w:ascii="Arial" w:hAnsi="Arial" w:cs="Arial"/>
          <w:sz w:val="24"/>
          <w:szCs w:val="24"/>
        </w:rPr>
        <w:t>T</w:t>
      </w:r>
      <w:r w:rsidR="00BA4BD7" w:rsidRPr="751620FC">
        <w:rPr>
          <w:rFonts w:ascii="Arial" w:hAnsi="Arial" w:cs="Arial"/>
          <w:sz w:val="24"/>
          <w:szCs w:val="24"/>
        </w:rPr>
        <w:t>he Chief Finance Officer and the J</w:t>
      </w:r>
      <w:r w:rsidR="566A0F3F" w:rsidRPr="751620FC">
        <w:rPr>
          <w:rFonts w:ascii="Arial" w:hAnsi="Arial" w:cs="Arial"/>
          <w:sz w:val="24"/>
          <w:szCs w:val="24"/>
        </w:rPr>
        <w:t>I</w:t>
      </w:r>
      <w:r w:rsidR="354EF718" w:rsidRPr="751620FC">
        <w:rPr>
          <w:rFonts w:ascii="Arial" w:hAnsi="Arial" w:cs="Arial"/>
          <w:sz w:val="24"/>
          <w:szCs w:val="24"/>
        </w:rPr>
        <w:t>F</w:t>
      </w:r>
      <w:r w:rsidR="00BA4BD7" w:rsidRPr="751620FC">
        <w:rPr>
          <w:rFonts w:ascii="Arial" w:hAnsi="Arial" w:cs="Arial"/>
          <w:sz w:val="24"/>
          <w:szCs w:val="24"/>
        </w:rPr>
        <w:t xml:space="preserve"> assess returns on a regular basis in the context of risk, mandate constraints</w:t>
      </w:r>
      <w:r w:rsidR="0A3C19F3" w:rsidRPr="751620FC">
        <w:rPr>
          <w:rFonts w:ascii="Arial" w:hAnsi="Arial" w:cs="Arial"/>
          <w:sz w:val="24"/>
          <w:szCs w:val="24"/>
        </w:rPr>
        <w:t xml:space="preserve">, </w:t>
      </w:r>
      <w:r w:rsidR="00BA4BD7" w:rsidRPr="751620FC">
        <w:rPr>
          <w:rFonts w:ascii="Arial" w:hAnsi="Arial" w:cs="Arial"/>
          <w:sz w:val="24"/>
          <w:szCs w:val="24"/>
        </w:rPr>
        <w:t>objectives</w:t>
      </w:r>
      <w:r w:rsidR="4C104A71" w:rsidRPr="751620FC">
        <w:rPr>
          <w:rFonts w:ascii="Arial" w:hAnsi="Arial" w:cs="Arial"/>
          <w:sz w:val="24"/>
          <w:szCs w:val="24"/>
        </w:rPr>
        <w:t xml:space="preserve"> and </w:t>
      </w:r>
      <w:r w:rsidR="54D61C8D" w:rsidRPr="751620FC">
        <w:rPr>
          <w:rFonts w:ascii="Arial" w:hAnsi="Arial" w:cs="Arial"/>
          <w:sz w:val="24"/>
          <w:szCs w:val="24"/>
        </w:rPr>
        <w:t>suitability of benchmarks.</w:t>
      </w:r>
      <w:r w:rsidR="6522BC50" w:rsidRPr="751620FC">
        <w:rPr>
          <w:rFonts w:ascii="Arial" w:hAnsi="Arial" w:cs="Arial"/>
          <w:sz w:val="24"/>
          <w:szCs w:val="24"/>
        </w:rPr>
        <w:t xml:space="preserve">  </w:t>
      </w:r>
      <w:r w:rsidR="00BA4BD7" w:rsidRPr="751620FC">
        <w:rPr>
          <w:rFonts w:ascii="Arial" w:hAnsi="Arial" w:cs="Arial"/>
          <w:sz w:val="24"/>
          <w:szCs w:val="24"/>
        </w:rPr>
        <w:t xml:space="preserve">Performance is reported at the quarterly Committee and Board meetings.  </w:t>
      </w:r>
    </w:p>
    <w:p w14:paraId="71AC4A93" w14:textId="1CB6FCD3" w:rsidR="751620FC" w:rsidRDefault="751620FC" w:rsidP="00C31B64">
      <w:pPr>
        <w:spacing w:after="0"/>
        <w:rPr>
          <w:rFonts w:ascii="Arial" w:hAnsi="Arial" w:cs="Arial"/>
          <w:sz w:val="24"/>
          <w:szCs w:val="24"/>
        </w:rPr>
      </w:pPr>
    </w:p>
    <w:p w14:paraId="22C2769A" w14:textId="600F8AAA" w:rsidR="002E19EE" w:rsidRDefault="084670C0" w:rsidP="69E1514D">
      <w:pPr>
        <w:spacing w:after="0"/>
        <w:rPr>
          <w:rFonts w:ascii="Arial" w:hAnsi="Arial" w:cs="Arial"/>
          <w:sz w:val="24"/>
          <w:szCs w:val="24"/>
          <w:highlight w:val="cyan"/>
        </w:rPr>
      </w:pPr>
      <w:r w:rsidRPr="461B48B4">
        <w:rPr>
          <w:rFonts w:ascii="Arial" w:hAnsi="Arial" w:cs="Arial"/>
          <w:sz w:val="24"/>
          <w:szCs w:val="24"/>
        </w:rPr>
        <w:t xml:space="preserve">Given the long-term nature of the Fund’s liabilities, </w:t>
      </w:r>
      <w:r w:rsidR="6B578F54" w:rsidRPr="461B48B4">
        <w:rPr>
          <w:rFonts w:ascii="Arial" w:hAnsi="Arial" w:cs="Arial"/>
          <w:sz w:val="24"/>
          <w:szCs w:val="24"/>
        </w:rPr>
        <w:t>c</w:t>
      </w:r>
      <w:r w:rsidR="2EA70724" w:rsidRPr="461B48B4">
        <w:rPr>
          <w:rFonts w:ascii="Arial" w:hAnsi="Arial" w:cs="Arial"/>
          <w:sz w:val="24"/>
          <w:szCs w:val="24"/>
        </w:rPr>
        <w:t xml:space="preserve">aution should be exercised </w:t>
      </w:r>
      <w:r w:rsidR="060A122C" w:rsidRPr="461B48B4">
        <w:rPr>
          <w:rFonts w:ascii="Arial" w:hAnsi="Arial" w:cs="Arial"/>
          <w:sz w:val="24"/>
          <w:szCs w:val="24"/>
        </w:rPr>
        <w:t>in</w:t>
      </w:r>
      <w:r w:rsidR="2EA70724" w:rsidRPr="461B48B4">
        <w:rPr>
          <w:rFonts w:ascii="Arial" w:hAnsi="Arial" w:cs="Arial"/>
          <w:sz w:val="24"/>
          <w:szCs w:val="24"/>
        </w:rPr>
        <w:t xml:space="preserve"> assessing performance over </w:t>
      </w:r>
      <w:r w:rsidR="6B578F54" w:rsidRPr="461B48B4">
        <w:rPr>
          <w:rFonts w:ascii="Arial" w:hAnsi="Arial" w:cs="Arial"/>
          <w:sz w:val="24"/>
          <w:szCs w:val="24"/>
        </w:rPr>
        <w:t>short</w:t>
      </w:r>
      <w:r w:rsidR="1FCA3A18" w:rsidRPr="461B48B4">
        <w:rPr>
          <w:rFonts w:ascii="Arial" w:hAnsi="Arial" w:cs="Arial"/>
          <w:sz w:val="24"/>
          <w:szCs w:val="24"/>
        </w:rPr>
        <w:t>er</w:t>
      </w:r>
      <w:r w:rsidR="6B578F54" w:rsidRPr="461B48B4">
        <w:rPr>
          <w:rFonts w:ascii="Arial" w:hAnsi="Arial" w:cs="Arial"/>
          <w:sz w:val="24"/>
          <w:szCs w:val="24"/>
        </w:rPr>
        <w:t xml:space="preserve"> </w:t>
      </w:r>
      <w:r w:rsidR="211A50DF" w:rsidRPr="461B48B4">
        <w:rPr>
          <w:rFonts w:ascii="Arial" w:hAnsi="Arial" w:cs="Arial"/>
          <w:sz w:val="24"/>
          <w:szCs w:val="24"/>
        </w:rPr>
        <w:t>time p</w:t>
      </w:r>
      <w:r w:rsidR="2EA70724" w:rsidRPr="461B48B4">
        <w:rPr>
          <w:rFonts w:ascii="Arial" w:hAnsi="Arial" w:cs="Arial"/>
          <w:sz w:val="24"/>
          <w:szCs w:val="24"/>
        </w:rPr>
        <w:t>eriod</w:t>
      </w:r>
      <w:r w:rsidR="21D116C5" w:rsidRPr="461B48B4">
        <w:rPr>
          <w:rFonts w:ascii="Arial" w:hAnsi="Arial" w:cs="Arial"/>
          <w:sz w:val="24"/>
          <w:szCs w:val="24"/>
        </w:rPr>
        <w:t>s</w:t>
      </w:r>
      <w:r w:rsidR="2EA70724" w:rsidRPr="461B48B4">
        <w:rPr>
          <w:rFonts w:ascii="Arial" w:hAnsi="Arial" w:cs="Arial"/>
          <w:sz w:val="24"/>
          <w:szCs w:val="24"/>
        </w:rPr>
        <w:t xml:space="preserve">. </w:t>
      </w:r>
      <w:r w:rsidR="673DB79B" w:rsidRPr="461B48B4">
        <w:rPr>
          <w:rFonts w:ascii="Arial" w:hAnsi="Arial" w:cs="Arial"/>
          <w:sz w:val="24"/>
          <w:szCs w:val="24"/>
        </w:rPr>
        <w:t xml:space="preserve"> </w:t>
      </w:r>
      <w:r w:rsidR="5A4C8A3D" w:rsidRPr="461B48B4">
        <w:rPr>
          <w:rFonts w:ascii="Arial" w:hAnsi="Arial" w:cs="Arial"/>
          <w:sz w:val="24"/>
          <w:szCs w:val="24"/>
        </w:rPr>
        <w:t>T</w:t>
      </w:r>
      <w:r w:rsidR="2EA70724" w:rsidRPr="461B48B4">
        <w:rPr>
          <w:rFonts w:ascii="Arial" w:hAnsi="Arial" w:cs="Arial"/>
          <w:sz w:val="24"/>
          <w:szCs w:val="24"/>
        </w:rPr>
        <w:t xml:space="preserve">he </w:t>
      </w:r>
      <w:r w:rsidR="4102DE68" w:rsidRPr="461B48B4">
        <w:rPr>
          <w:rFonts w:ascii="Arial" w:hAnsi="Arial" w:cs="Arial"/>
          <w:sz w:val="24"/>
          <w:szCs w:val="24"/>
        </w:rPr>
        <w:t xml:space="preserve">following </w:t>
      </w:r>
      <w:r w:rsidR="2EA70724" w:rsidRPr="461B48B4">
        <w:rPr>
          <w:rFonts w:ascii="Arial" w:hAnsi="Arial" w:cs="Arial"/>
          <w:sz w:val="24"/>
          <w:szCs w:val="24"/>
        </w:rPr>
        <w:t>chart</w:t>
      </w:r>
      <w:r w:rsidR="27212985" w:rsidRPr="461B48B4">
        <w:rPr>
          <w:rFonts w:ascii="Arial" w:hAnsi="Arial" w:cs="Arial"/>
          <w:sz w:val="24"/>
          <w:szCs w:val="24"/>
        </w:rPr>
        <w:t xml:space="preserve"> </w:t>
      </w:r>
      <w:r w:rsidR="2EA70724" w:rsidRPr="461B48B4">
        <w:rPr>
          <w:rFonts w:ascii="Arial" w:hAnsi="Arial" w:cs="Arial"/>
          <w:sz w:val="24"/>
          <w:szCs w:val="24"/>
        </w:rPr>
        <w:t xml:space="preserve">gives the 3 yearly rolling average returns for the Fund over the past 10 years. </w:t>
      </w:r>
      <w:r w:rsidR="297E6BE5" w:rsidRPr="461B48B4">
        <w:rPr>
          <w:rFonts w:ascii="Arial" w:hAnsi="Arial" w:cs="Arial"/>
          <w:sz w:val="24"/>
          <w:szCs w:val="24"/>
        </w:rPr>
        <w:t>T</w:t>
      </w:r>
      <w:r w:rsidR="2EA70724" w:rsidRPr="461B48B4">
        <w:rPr>
          <w:rFonts w:ascii="Arial" w:hAnsi="Arial" w:cs="Arial"/>
          <w:sz w:val="24"/>
          <w:szCs w:val="24"/>
        </w:rPr>
        <w:t xml:space="preserve">he </w:t>
      </w:r>
      <w:r w:rsidR="5A1694B7" w:rsidRPr="461B48B4">
        <w:rPr>
          <w:rFonts w:ascii="Arial" w:hAnsi="Arial" w:cs="Arial"/>
          <w:sz w:val="24"/>
          <w:szCs w:val="24"/>
        </w:rPr>
        <w:t>Fund</w:t>
      </w:r>
      <w:r w:rsidR="15AD654B" w:rsidRPr="461B48B4">
        <w:rPr>
          <w:rFonts w:ascii="Arial" w:hAnsi="Arial" w:cs="Arial"/>
          <w:sz w:val="24"/>
          <w:szCs w:val="24"/>
        </w:rPr>
        <w:t>’s</w:t>
      </w:r>
      <w:r w:rsidR="5A1694B7" w:rsidRPr="461B48B4">
        <w:rPr>
          <w:rFonts w:ascii="Arial" w:hAnsi="Arial" w:cs="Arial"/>
          <w:sz w:val="24"/>
          <w:szCs w:val="24"/>
        </w:rPr>
        <w:t xml:space="preserve"> </w:t>
      </w:r>
      <w:r w:rsidR="2EA70724" w:rsidRPr="461B48B4">
        <w:rPr>
          <w:rFonts w:ascii="Arial" w:hAnsi="Arial" w:cs="Arial"/>
          <w:sz w:val="24"/>
          <w:szCs w:val="24"/>
        </w:rPr>
        <w:t xml:space="preserve">outperformance </w:t>
      </w:r>
      <w:r w:rsidR="0A8AE480" w:rsidRPr="461B48B4">
        <w:rPr>
          <w:rFonts w:ascii="Arial" w:hAnsi="Arial" w:cs="Arial"/>
          <w:sz w:val="24"/>
          <w:szCs w:val="24"/>
        </w:rPr>
        <w:t xml:space="preserve">towards </w:t>
      </w:r>
      <w:r w:rsidR="259CC708" w:rsidRPr="461B48B4">
        <w:rPr>
          <w:rFonts w:ascii="Arial" w:hAnsi="Arial" w:cs="Arial"/>
          <w:sz w:val="24"/>
          <w:szCs w:val="24"/>
        </w:rPr>
        <w:t>the end of the</w:t>
      </w:r>
      <w:r w:rsidR="41C2C9C6" w:rsidRPr="461B48B4">
        <w:rPr>
          <w:rFonts w:ascii="Arial" w:hAnsi="Arial" w:cs="Arial"/>
          <w:sz w:val="24"/>
          <w:szCs w:val="24"/>
        </w:rPr>
        <w:t xml:space="preserve"> </w:t>
      </w:r>
      <w:r w:rsidR="2EA70724" w:rsidRPr="461B48B4">
        <w:rPr>
          <w:rFonts w:ascii="Arial" w:hAnsi="Arial" w:cs="Arial"/>
          <w:sz w:val="24"/>
          <w:szCs w:val="24"/>
        </w:rPr>
        <w:t xml:space="preserve">last decade </w:t>
      </w:r>
      <w:r w:rsidR="0F0F6B80" w:rsidRPr="461B48B4">
        <w:rPr>
          <w:rFonts w:ascii="Arial" w:hAnsi="Arial" w:cs="Arial"/>
          <w:sz w:val="24"/>
          <w:szCs w:val="24"/>
        </w:rPr>
        <w:t xml:space="preserve">generally </w:t>
      </w:r>
      <w:r w:rsidR="4A47EDDC" w:rsidRPr="461B48B4">
        <w:rPr>
          <w:rFonts w:ascii="Arial" w:hAnsi="Arial" w:cs="Arial"/>
          <w:sz w:val="24"/>
          <w:szCs w:val="24"/>
        </w:rPr>
        <w:t xml:space="preserve">reflects </w:t>
      </w:r>
      <w:r w:rsidR="1DB1470A" w:rsidRPr="461B48B4">
        <w:rPr>
          <w:rFonts w:ascii="Arial" w:hAnsi="Arial" w:cs="Arial"/>
          <w:sz w:val="24"/>
          <w:szCs w:val="24"/>
        </w:rPr>
        <w:t xml:space="preserve">the </w:t>
      </w:r>
      <w:r w:rsidR="4A47EDDC" w:rsidRPr="461B48B4">
        <w:rPr>
          <w:rFonts w:ascii="Arial" w:hAnsi="Arial" w:cs="Arial"/>
          <w:sz w:val="24"/>
          <w:szCs w:val="24"/>
        </w:rPr>
        <w:t xml:space="preserve">benign </w:t>
      </w:r>
      <w:r w:rsidR="4A47EDDC" w:rsidRPr="461B48B4">
        <w:rPr>
          <w:rFonts w:ascii="Arial" w:hAnsi="Arial" w:cs="Arial"/>
          <w:sz w:val="24"/>
          <w:szCs w:val="24"/>
        </w:rPr>
        <w:lastRenderedPageBreak/>
        <w:t xml:space="preserve">conditions enjoyed by </w:t>
      </w:r>
      <w:r w:rsidR="4F8F47FE" w:rsidRPr="461B48B4">
        <w:rPr>
          <w:rFonts w:ascii="Arial" w:hAnsi="Arial" w:cs="Arial"/>
          <w:sz w:val="24"/>
          <w:szCs w:val="24"/>
        </w:rPr>
        <w:t>investors b</w:t>
      </w:r>
      <w:r w:rsidR="23320BB6" w:rsidRPr="461B48B4">
        <w:rPr>
          <w:rFonts w:ascii="Arial" w:hAnsi="Arial" w:cs="Arial"/>
          <w:sz w:val="24"/>
          <w:szCs w:val="24"/>
        </w:rPr>
        <w:t xml:space="preserve">ased on low interest rates and </w:t>
      </w:r>
      <w:r w:rsidR="486E9A04" w:rsidRPr="461B48B4">
        <w:rPr>
          <w:rFonts w:ascii="Arial" w:hAnsi="Arial" w:cs="Arial"/>
          <w:sz w:val="24"/>
          <w:szCs w:val="24"/>
        </w:rPr>
        <w:t>an</w:t>
      </w:r>
      <w:r w:rsidR="65CFF5E1" w:rsidRPr="461B48B4">
        <w:rPr>
          <w:rFonts w:ascii="Arial" w:hAnsi="Arial" w:cs="Arial"/>
          <w:sz w:val="24"/>
          <w:szCs w:val="24"/>
        </w:rPr>
        <w:t xml:space="preserve"> era of quantitative easing by </w:t>
      </w:r>
      <w:r w:rsidR="4F26EAB4" w:rsidRPr="461B48B4">
        <w:rPr>
          <w:rFonts w:ascii="Arial" w:hAnsi="Arial" w:cs="Arial"/>
          <w:sz w:val="24"/>
          <w:szCs w:val="24"/>
        </w:rPr>
        <w:t>central bank</w:t>
      </w:r>
      <w:r w:rsidR="0E221E7D" w:rsidRPr="461B48B4">
        <w:rPr>
          <w:rFonts w:ascii="Arial" w:hAnsi="Arial" w:cs="Arial"/>
          <w:sz w:val="24"/>
          <w:szCs w:val="24"/>
        </w:rPr>
        <w:t xml:space="preserve">s.  </w:t>
      </w:r>
      <w:r w:rsidR="6A1BE125" w:rsidRPr="461B48B4">
        <w:rPr>
          <w:rFonts w:ascii="Arial" w:hAnsi="Arial" w:cs="Arial"/>
          <w:sz w:val="24"/>
          <w:szCs w:val="24"/>
        </w:rPr>
        <w:t>The</w:t>
      </w:r>
      <w:r w:rsidR="6A7CB6E0" w:rsidRPr="461B48B4">
        <w:rPr>
          <w:rFonts w:ascii="Arial" w:hAnsi="Arial" w:cs="Arial"/>
          <w:sz w:val="24"/>
          <w:szCs w:val="24"/>
        </w:rPr>
        <w:t xml:space="preserve"> returns </w:t>
      </w:r>
      <w:r w:rsidR="0F25ADB4" w:rsidRPr="461B48B4">
        <w:rPr>
          <w:rFonts w:ascii="Arial" w:hAnsi="Arial" w:cs="Arial"/>
          <w:sz w:val="24"/>
          <w:szCs w:val="24"/>
        </w:rPr>
        <w:t>at</w:t>
      </w:r>
      <w:r w:rsidR="4688DF88" w:rsidRPr="461B48B4">
        <w:rPr>
          <w:rFonts w:ascii="Arial" w:hAnsi="Arial" w:cs="Arial"/>
          <w:sz w:val="24"/>
          <w:szCs w:val="24"/>
        </w:rPr>
        <w:t xml:space="preserve"> March 202</w:t>
      </w:r>
      <w:r w:rsidR="42C20D3F" w:rsidRPr="461B48B4">
        <w:rPr>
          <w:rFonts w:ascii="Arial" w:hAnsi="Arial" w:cs="Arial"/>
          <w:sz w:val="24"/>
          <w:szCs w:val="24"/>
        </w:rPr>
        <w:t>0</w:t>
      </w:r>
      <w:r w:rsidR="7DB52208" w:rsidRPr="461B48B4">
        <w:rPr>
          <w:rFonts w:ascii="Arial" w:hAnsi="Arial" w:cs="Arial"/>
          <w:sz w:val="24"/>
          <w:szCs w:val="24"/>
        </w:rPr>
        <w:t xml:space="preserve">, </w:t>
      </w:r>
      <w:r w:rsidR="7E8BA8B2" w:rsidRPr="461B48B4">
        <w:rPr>
          <w:rFonts w:ascii="Arial" w:hAnsi="Arial" w:cs="Arial"/>
          <w:sz w:val="24"/>
          <w:szCs w:val="24"/>
        </w:rPr>
        <w:t>2021,</w:t>
      </w:r>
      <w:r w:rsidR="7DB52208" w:rsidRPr="461B48B4">
        <w:rPr>
          <w:rFonts w:ascii="Arial" w:hAnsi="Arial" w:cs="Arial"/>
          <w:sz w:val="24"/>
          <w:szCs w:val="24"/>
        </w:rPr>
        <w:t xml:space="preserve"> and 2022</w:t>
      </w:r>
      <w:r w:rsidR="4688DF88" w:rsidRPr="461B48B4">
        <w:rPr>
          <w:rFonts w:ascii="Arial" w:hAnsi="Arial" w:cs="Arial"/>
          <w:sz w:val="24"/>
          <w:szCs w:val="24"/>
        </w:rPr>
        <w:t xml:space="preserve"> </w:t>
      </w:r>
      <w:r w:rsidR="6A1BE125" w:rsidRPr="461B48B4">
        <w:rPr>
          <w:rFonts w:ascii="Arial" w:hAnsi="Arial" w:cs="Arial"/>
          <w:sz w:val="24"/>
          <w:szCs w:val="24"/>
        </w:rPr>
        <w:t>capture</w:t>
      </w:r>
      <w:r w:rsidR="6A7CB6E0" w:rsidRPr="461B48B4">
        <w:rPr>
          <w:rFonts w:ascii="Arial" w:hAnsi="Arial" w:cs="Arial"/>
          <w:sz w:val="24"/>
          <w:szCs w:val="24"/>
        </w:rPr>
        <w:t xml:space="preserve"> the</w:t>
      </w:r>
      <w:r w:rsidR="5C696951" w:rsidRPr="461B48B4">
        <w:rPr>
          <w:rFonts w:ascii="Arial" w:hAnsi="Arial" w:cs="Arial"/>
          <w:sz w:val="24"/>
          <w:szCs w:val="24"/>
        </w:rPr>
        <w:t xml:space="preserve"> </w:t>
      </w:r>
      <w:r w:rsidR="6A7CB6E0" w:rsidRPr="461B48B4">
        <w:rPr>
          <w:rFonts w:ascii="Arial" w:hAnsi="Arial" w:cs="Arial"/>
          <w:sz w:val="24"/>
          <w:szCs w:val="24"/>
        </w:rPr>
        <w:t>dip</w:t>
      </w:r>
      <w:r w:rsidR="3D6871FD" w:rsidRPr="461B48B4">
        <w:rPr>
          <w:rFonts w:ascii="Arial" w:hAnsi="Arial" w:cs="Arial"/>
          <w:sz w:val="24"/>
          <w:szCs w:val="24"/>
        </w:rPr>
        <w:t>s</w:t>
      </w:r>
      <w:r w:rsidR="6A7CB6E0" w:rsidRPr="461B48B4">
        <w:rPr>
          <w:rFonts w:ascii="Arial" w:hAnsi="Arial" w:cs="Arial"/>
          <w:sz w:val="24"/>
          <w:szCs w:val="24"/>
        </w:rPr>
        <w:t xml:space="preserve"> caused by the Covid </w:t>
      </w:r>
      <w:r w:rsidR="6208AF54" w:rsidRPr="461B48B4">
        <w:rPr>
          <w:rFonts w:ascii="Arial" w:hAnsi="Arial" w:cs="Arial"/>
          <w:sz w:val="24"/>
          <w:szCs w:val="24"/>
        </w:rPr>
        <w:t xml:space="preserve">19 </w:t>
      </w:r>
      <w:r w:rsidR="6A7CB6E0" w:rsidRPr="461B48B4">
        <w:rPr>
          <w:rFonts w:ascii="Arial" w:hAnsi="Arial" w:cs="Arial"/>
          <w:sz w:val="24"/>
          <w:szCs w:val="24"/>
        </w:rPr>
        <w:t>pandemic</w:t>
      </w:r>
      <w:r w:rsidR="0237BB05" w:rsidRPr="461B48B4">
        <w:rPr>
          <w:rFonts w:ascii="Arial" w:hAnsi="Arial" w:cs="Arial"/>
          <w:sz w:val="24"/>
          <w:szCs w:val="24"/>
        </w:rPr>
        <w:t xml:space="preserve">. Subsequent returns variously reflect </w:t>
      </w:r>
      <w:r w:rsidR="6A7CB6E0" w:rsidRPr="461B48B4">
        <w:rPr>
          <w:rFonts w:ascii="Arial" w:hAnsi="Arial" w:cs="Arial"/>
          <w:sz w:val="24"/>
          <w:szCs w:val="24"/>
        </w:rPr>
        <w:t xml:space="preserve">the </w:t>
      </w:r>
      <w:r w:rsidR="5E314EF3" w:rsidRPr="461B48B4">
        <w:rPr>
          <w:rFonts w:ascii="Arial" w:hAnsi="Arial" w:cs="Arial"/>
          <w:sz w:val="24"/>
          <w:szCs w:val="24"/>
        </w:rPr>
        <w:t>n</w:t>
      </w:r>
      <w:r w:rsidR="7DAA9CE5" w:rsidRPr="461B48B4">
        <w:rPr>
          <w:rFonts w:ascii="Arial" w:hAnsi="Arial" w:cs="Arial"/>
          <w:sz w:val="24"/>
          <w:szCs w:val="24"/>
        </w:rPr>
        <w:t>ormalising of economic activity post pandemic</w:t>
      </w:r>
      <w:r w:rsidR="06099D2D" w:rsidRPr="461B48B4">
        <w:rPr>
          <w:rFonts w:ascii="Arial" w:hAnsi="Arial" w:cs="Arial"/>
          <w:sz w:val="24"/>
          <w:szCs w:val="24"/>
        </w:rPr>
        <w:t xml:space="preserve"> and the Fund’s tilt </w:t>
      </w:r>
      <w:r w:rsidR="1F4CB8A7" w:rsidRPr="461B48B4">
        <w:rPr>
          <w:rFonts w:ascii="Arial" w:hAnsi="Arial" w:cs="Arial"/>
          <w:sz w:val="24"/>
          <w:szCs w:val="24"/>
        </w:rPr>
        <w:t xml:space="preserve">towards a </w:t>
      </w:r>
      <w:r w:rsidR="06099D2D" w:rsidRPr="461B48B4">
        <w:rPr>
          <w:rFonts w:ascii="Arial" w:hAnsi="Arial" w:cs="Arial"/>
          <w:sz w:val="24"/>
          <w:szCs w:val="24"/>
        </w:rPr>
        <w:t xml:space="preserve">lower risk </w:t>
      </w:r>
      <w:r w:rsidR="3AD9212F" w:rsidRPr="461B48B4">
        <w:rPr>
          <w:rFonts w:ascii="Arial" w:hAnsi="Arial" w:cs="Arial"/>
          <w:sz w:val="24"/>
          <w:szCs w:val="24"/>
        </w:rPr>
        <w:t xml:space="preserve">equity </w:t>
      </w:r>
      <w:r w:rsidR="06099D2D" w:rsidRPr="461B48B4">
        <w:rPr>
          <w:rFonts w:ascii="Arial" w:hAnsi="Arial" w:cs="Arial"/>
          <w:sz w:val="24"/>
          <w:szCs w:val="24"/>
        </w:rPr>
        <w:t>strategy</w:t>
      </w:r>
      <w:r w:rsidR="7DAA9CE5" w:rsidRPr="461B48B4">
        <w:rPr>
          <w:rFonts w:ascii="Arial" w:hAnsi="Arial" w:cs="Arial"/>
          <w:sz w:val="24"/>
          <w:szCs w:val="24"/>
        </w:rPr>
        <w:t>.</w:t>
      </w:r>
      <w:r w:rsidR="5C1BF698" w:rsidRPr="461B48B4">
        <w:rPr>
          <w:rFonts w:ascii="Arial" w:hAnsi="Arial" w:cs="Arial"/>
          <w:sz w:val="24"/>
          <w:szCs w:val="24"/>
        </w:rPr>
        <w:t xml:space="preserve"> </w:t>
      </w:r>
    </w:p>
    <w:p w14:paraId="3DB2F500" w14:textId="170C0344" w:rsidR="00841C14" w:rsidRDefault="00A64C75" w:rsidP="00C31B64">
      <w:pPr>
        <w:spacing w:after="0"/>
        <w:rPr>
          <w:rFonts w:ascii="Arial" w:hAnsi="Arial" w:cs="Arial"/>
          <w:sz w:val="24"/>
          <w:szCs w:val="24"/>
        </w:rPr>
      </w:pPr>
      <w:r>
        <w:rPr>
          <w:rFonts w:ascii="Arial" w:hAnsi="Arial" w:cs="Arial"/>
          <w:noProof/>
          <w:sz w:val="24"/>
          <w:szCs w:val="24"/>
        </w:rPr>
        <w:drawing>
          <wp:inline distT="0" distB="0" distL="0" distR="0" wp14:anchorId="46D9EDD4" wp14:editId="3C7DE59A">
            <wp:extent cx="5758590" cy="2971800"/>
            <wp:effectExtent l="0" t="0" r="0" b="0"/>
            <wp:docPr id="1387773873" name="Picture 17" descr="Chart showing annualised 3 yearly returns over the past 10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73873" name="Picture 17" descr="Chart showing annualised 3 yearly returns over the past 10 years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1848" cy="2978642"/>
                    </a:xfrm>
                    <a:prstGeom prst="rect">
                      <a:avLst/>
                    </a:prstGeom>
                    <a:noFill/>
                  </pic:spPr>
                </pic:pic>
              </a:graphicData>
            </a:graphic>
          </wp:inline>
        </w:drawing>
      </w:r>
    </w:p>
    <w:p w14:paraId="0D0202C5" w14:textId="613C1487" w:rsidR="00BA4BD7" w:rsidRDefault="00C16026" w:rsidP="00C31B64">
      <w:pPr>
        <w:spacing w:after="0"/>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Source: Falkirk Council Pension Fund </w:t>
      </w:r>
    </w:p>
    <w:p w14:paraId="226C61FB" w14:textId="77777777" w:rsidR="002E19EE" w:rsidRPr="00EA1C7C" w:rsidRDefault="002E19EE" w:rsidP="00C31B64">
      <w:pPr>
        <w:spacing w:after="0"/>
        <w:jc w:val="both"/>
        <w:rPr>
          <w:rFonts w:ascii="Arial" w:eastAsia="Times New Roman" w:hAnsi="Arial" w:cs="Arial"/>
          <w:color w:val="000000"/>
          <w:sz w:val="24"/>
          <w:szCs w:val="24"/>
          <w:lang w:eastAsia="en-GB"/>
        </w:rPr>
      </w:pPr>
    </w:p>
    <w:p w14:paraId="6A628BFD" w14:textId="455D91AB" w:rsidR="00BA4BD7" w:rsidRPr="00E53118" w:rsidRDefault="00BA4BD7" w:rsidP="00C31B64">
      <w:pPr>
        <w:autoSpaceDE w:val="0"/>
        <w:autoSpaceDN w:val="0"/>
        <w:adjustRightInd w:val="0"/>
        <w:spacing w:after="0"/>
        <w:rPr>
          <w:rFonts w:ascii="Arial" w:hAnsi="Arial" w:cs="Arial"/>
          <w:b/>
          <w:bCs/>
          <w:sz w:val="24"/>
          <w:szCs w:val="24"/>
        </w:rPr>
      </w:pPr>
      <w:r w:rsidRPr="0322DF0E">
        <w:rPr>
          <w:rFonts w:ascii="Arial" w:eastAsiaTheme="majorEastAsia" w:hAnsi="Arial" w:cs="Arial"/>
          <w:b/>
          <w:bCs/>
          <w:sz w:val="24"/>
          <w:szCs w:val="24"/>
        </w:rPr>
        <w:t xml:space="preserve">Manager Monitoring </w:t>
      </w:r>
    </w:p>
    <w:p w14:paraId="61A15062" w14:textId="4EE8AF43" w:rsidR="00BA4BD7" w:rsidRPr="004D501D" w:rsidRDefault="00BA4BD7" w:rsidP="00C31B64">
      <w:pPr>
        <w:autoSpaceDE w:val="0"/>
        <w:autoSpaceDN w:val="0"/>
        <w:adjustRightInd w:val="0"/>
        <w:spacing w:after="0"/>
        <w:rPr>
          <w:rFonts w:ascii="Arial" w:hAnsi="Arial" w:cs="Arial"/>
          <w:sz w:val="24"/>
          <w:szCs w:val="24"/>
        </w:rPr>
      </w:pPr>
      <w:r w:rsidRPr="283CFEA6">
        <w:rPr>
          <w:rFonts w:ascii="Arial" w:hAnsi="Arial" w:cs="Arial"/>
          <w:sz w:val="24"/>
          <w:szCs w:val="24"/>
        </w:rPr>
        <w:t xml:space="preserve">The Chief Finance Officer appoints the Fund’s investment managers under powers delegated by the Pensions Committee. Appointments are made having regard to guidance from the </w:t>
      </w:r>
      <w:r w:rsidR="0E8F653E" w:rsidRPr="283CFEA6">
        <w:rPr>
          <w:rFonts w:ascii="Arial" w:hAnsi="Arial" w:cs="Arial"/>
          <w:sz w:val="24"/>
          <w:szCs w:val="24"/>
        </w:rPr>
        <w:t>JI</w:t>
      </w:r>
      <w:r w:rsidR="79F47738" w:rsidRPr="283CFEA6">
        <w:rPr>
          <w:rFonts w:ascii="Arial" w:hAnsi="Arial" w:cs="Arial"/>
          <w:sz w:val="24"/>
          <w:szCs w:val="24"/>
        </w:rPr>
        <w:t>F</w:t>
      </w:r>
      <w:r w:rsidRPr="283CFEA6">
        <w:rPr>
          <w:rFonts w:ascii="Arial" w:hAnsi="Arial" w:cs="Arial"/>
          <w:sz w:val="24"/>
          <w:szCs w:val="24"/>
        </w:rPr>
        <w:t xml:space="preserve">. </w:t>
      </w:r>
      <w:r w:rsidR="0186585C" w:rsidRPr="283CFEA6">
        <w:rPr>
          <w:rFonts w:ascii="Arial" w:hAnsi="Arial" w:cs="Arial"/>
          <w:sz w:val="24"/>
          <w:szCs w:val="24"/>
        </w:rPr>
        <w:t xml:space="preserve">In certain circumstances, the Fund may seek advice from external advisers. </w:t>
      </w:r>
      <w:r w:rsidR="103788A7" w:rsidRPr="283CFEA6">
        <w:rPr>
          <w:rFonts w:ascii="Arial" w:hAnsi="Arial" w:cs="Arial"/>
          <w:sz w:val="24"/>
          <w:szCs w:val="24"/>
        </w:rPr>
        <w:t xml:space="preserve">   </w:t>
      </w:r>
      <w:r w:rsidRPr="283CFEA6">
        <w:rPr>
          <w:rFonts w:ascii="Arial" w:hAnsi="Arial" w:cs="Arial"/>
          <w:sz w:val="24"/>
          <w:szCs w:val="24"/>
        </w:rPr>
        <w:t xml:space="preserve"> </w:t>
      </w:r>
    </w:p>
    <w:p w14:paraId="0495B9E3" w14:textId="77777777" w:rsidR="00BA4BD7" w:rsidRPr="004D501D" w:rsidRDefault="00BA4BD7" w:rsidP="00C31B64">
      <w:pPr>
        <w:autoSpaceDE w:val="0"/>
        <w:autoSpaceDN w:val="0"/>
        <w:adjustRightInd w:val="0"/>
        <w:spacing w:after="0"/>
        <w:rPr>
          <w:rFonts w:ascii="Arial" w:hAnsi="Arial" w:cs="Arial"/>
          <w:sz w:val="24"/>
          <w:szCs w:val="24"/>
        </w:rPr>
      </w:pPr>
    </w:p>
    <w:p w14:paraId="7F08FDB9" w14:textId="77777777" w:rsidR="00BA4BD7" w:rsidRPr="004D501D" w:rsidRDefault="00BA4BD7" w:rsidP="00C31B64">
      <w:pPr>
        <w:spacing w:after="0"/>
        <w:rPr>
          <w:rFonts w:ascii="Arial" w:hAnsi="Arial" w:cs="Arial"/>
          <w:sz w:val="24"/>
          <w:szCs w:val="24"/>
        </w:rPr>
      </w:pPr>
      <w:r w:rsidRPr="5CE57B30">
        <w:rPr>
          <w:rFonts w:ascii="Arial" w:hAnsi="Arial" w:cs="Arial"/>
          <w:sz w:val="24"/>
          <w:szCs w:val="24"/>
        </w:rPr>
        <w:t xml:space="preserve">Regulation 10 of the Local Government Pension Scheme (Management and Investment of Funds) (Scotland) 2010 (SSI 2010/233) requires the monitoring of investment managers’ performance each quarter. Compliance is achieved by the internal teams at Falkirk and Lothian: </w:t>
      </w:r>
    </w:p>
    <w:p w14:paraId="25302AC2" w14:textId="7CD0AD7E" w:rsidR="00BA4BD7" w:rsidRDefault="00BA4BD7" w:rsidP="00C31B64">
      <w:pPr>
        <w:pStyle w:val="ListParagraph"/>
        <w:numPr>
          <w:ilvl w:val="0"/>
          <w:numId w:val="22"/>
        </w:numPr>
        <w:spacing w:after="0"/>
        <w:rPr>
          <w:rFonts w:ascii="Arial" w:hAnsi="Arial" w:cs="Arial"/>
          <w:sz w:val="24"/>
          <w:szCs w:val="24"/>
        </w:rPr>
      </w:pPr>
      <w:r w:rsidRPr="00A75916">
        <w:rPr>
          <w:rFonts w:ascii="Arial" w:hAnsi="Arial" w:cs="Arial"/>
          <w:sz w:val="24"/>
          <w:szCs w:val="24"/>
        </w:rPr>
        <w:t>analysing quarterly manager reports</w:t>
      </w:r>
    </w:p>
    <w:p w14:paraId="7AC5347E" w14:textId="2629E3B2" w:rsidR="00371D21" w:rsidRDefault="00371D21" w:rsidP="00C31B64">
      <w:pPr>
        <w:pStyle w:val="ListParagraph"/>
        <w:numPr>
          <w:ilvl w:val="0"/>
          <w:numId w:val="22"/>
        </w:numPr>
        <w:spacing w:after="0"/>
        <w:rPr>
          <w:rFonts w:ascii="Arial" w:hAnsi="Arial" w:cs="Arial"/>
          <w:sz w:val="24"/>
          <w:szCs w:val="24"/>
        </w:rPr>
      </w:pPr>
      <w:r w:rsidRPr="5CE57B30">
        <w:rPr>
          <w:rFonts w:ascii="Arial" w:hAnsi="Arial" w:cs="Arial"/>
          <w:sz w:val="24"/>
          <w:szCs w:val="24"/>
        </w:rPr>
        <w:t>conducting regular meetings and conference calls with managers</w:t>
      </w:r>
    </w:p>
    <w:p w14:paraId="23817791" w14:textId="017E9B65" w:rsidR="00BA4BD7" w:rsidRPr="004D501D" w:rsidRDefault="00BA4BD7" w:rsidP="00C31B64">
      <w:pPr>
        <w:pStyle w:val="ListParagraph"/>
        <w:numPr>
          <w:ilvl w:val="0"/>
          <w:numId w:val="22"/>
        </w:numPr>
        <w:autoSpaceDE w:val="0"/>
        <w:autoSpaceDN w:val="0"/>
        <w:adjustRightInd w:val="0"/>
        <w:spacing w:after="0"/>
        <w:rPr>
          <w:rFonts w:ascii="Arial" w:hAnsi="Arial" w:cs="Arial"/>
          <w:sz w:val="24"/>
          <w:szCs w:val="24"/>
        </w:rPr>
      </w:pPr>
      <w:r w:rsidRPr="0322DF0E">
        <w:rPr>
          <w:rFonts w:ascii="Arial" w:hAnsi="Arial" w:cs="Arial"/>
          <w:sz w:val="24"/>
          <w:szCs w:val="24"/>
        </w:rPr>
        <w:t xml:space="preserve">reporting outcomes to the </w:t>
      </w:r>
      <w:r w:rsidRPr="6F86F1EF">
        <w:rPr>
          <w:rFonts w:ascii="Arial" w:hAnsi="Arial" w:cs="Arial"/>
          <w:sz w:val="24"/>
          <w:szCs w:val="24"/>
        </w:rPr>
        <w:t>J</w:t>
      </w:r>
      <w:r w:rsidR="1DB01381" w:rsidRPr="6F86F1EF">
        <w:rPr>
          <w:rFonts w:ascii="Arial" w:hAnsi="Arial" w:cs="Arial"/>
          <w:sz w:val="24"/>
          <w:szCs w:val="24"/>
        </w:rPr>
        <w:t>I</w:t>
      </w:r>
      <w:r w:rsidR="08579B94" w:rsidRPr="6F86F1EF">
        <w:rPr>
          <w:rFonts w:ascii="Arial" w:hAnsi="Arial" w:cs="Arial"/>
          <w:sz w:val="24"/>
          <w:szCs w:val="24"/>
        </w:rPr>
        <w:t>F</w:t>
      </w:r>
      <w:r w:rsidRPr="0322DF0E">
        <w:rPr>
          <w:rFonts w:ascii="Arial" w:hAnsi="Arial" w:cs="Arial"/>
          <w:sz w:val="24"/>
          <w:szCs w:val="24"/>
        </w:rPr>
        <w:t xml:space="preserve"> </w:t>
      </w:r>
    </w:p>
    <w:p w14:paraId="0F2E6BBB" w14:textId="7F17F5D2" w:rsidR="0AFD343F" w:rsidRDefault="0AFD343F" w:rsidP="00C31B64">
      <w:pPr>
        <w:spacing w:after="0"/>
        <w:rPr>
          <w:rFonts w:ascii="Arial" w:hAnsi="Arial" w:cs="Arial"/>
          <w:sz w:val="24"/>
          <w:szCs w:val="24"/>
        </w:rPr>
      </w:pPr>
    </w:p>
    <w:p w14:paraId="38D4CD1E" w14:textId="333B143F" w:rsidR="00BA4BD7" w:rsidRPr="00B3676A" w:rsidRDefault="00BA4BD7" w:rsidP="00C31B64">
      <w:pPr>
        <w:autoSpaceDE w:val="0"/>
        <w:autoSpaceDN w:val="0"/>
        <w:adjustRightInd w:val="0"/>
        <w:spacing w:after="0"/>
        <w:rPr>
          <w:rFonts w:ascii="Arial" w:hAnsi="Arial" w:cs="Arial"/>
          <w:sz w:val="24"/>
          <w:szCs w:val="24"/>
        </w:rPr>
      </w:pPr>
      <w:r w:rsidRPr="283CFEA6">
        <w:rPr>
          <w:rFonts w:ascii="Arial" w:hAnsi="Arial" w:cs="Arial"/>
          <w:sz w:val="24"/>
          <w:szCs w:val="24"/>
        </w:rPr>
        <w:t>The J</w:t>
      </w:r>
      <w:r w:rsidR="192444DE" w:rsidRPr="283CFEA6">
        <w:rPr>
          <w:rFonts w:ascii="Arial" w:hAnsi="Arial" w:cs="Arial"/>
          <w:sz w:val="24"/>
          <w:szCs w:val="24"/>
        </w:rPr>
        <w:t>I</w:t>
      </w:r>
      <w:r w:rsidR="54C869F8" w:rsidRPr="283CFEA6">
        <w:rPr>
          <w:rFonts w:ascii="Arial" w:hAnsi="Arial" w:cs="Arial"/>
          <w:sz w:val="24"/>
          <w:szCs w:val="24"/>
        </w:rPr>
        <w:t>F</w:t>
      </w:r>
      <w:r w:rsidRPr="283CFEA6">
        <w:rPr>
          <w:rFonts w:ascii="Arial" w:hAnsi="Arial" w:cs="Arial"/>
          <w:sz w:val="24"/>
          <w:szCs w:val="24"/>
        </w:rPr>
        <w:t xml:space="preserve"> uses a traffic light system to assess overall manager effectiveness including portfolio construction, risk and return, and any wider business activities deemed to be of relevance.</w:t>
      </w:r>
      <w:r w:rsidR="00617A38" w:rsidRPr="283CFEA6">
        <w:rPr>
          <w:rFonts w:ascii="Arial" w:hAnsi="Arial" w:cs="Arial"/>
          <w:sz w:val="24"/>
          <w:szCs w:val="24"/>
        </w:rPr>
        <w:t xml:space="preserve"> </w:t>
      </w:r>
      <w:r w:rsidRPr="283CFEA6">
        <w:rPr>
          <w:rFonts w:ascii="Arial" w:hAnsi="Arial" w:cs="Arial"/>
          <w:sz w:val="24"/>
          <w:szCs w:val="24"/>
        </w:rPr>
        <w:t>The</w:t>
      </w:r>
      <w:r w:rsidR="004842BA" w:rsidRPr="283CFEA6">
        <w:rPr>
          <w:rFonts w:ascii="Arial" w:hAnsi="Arial" w:cs="Arial"/>
          <w:sz w:val="24"/>
          <w:szCs w:val="24"/>
        </w:rPr>
        <w:t xml:space="preserve"> JI</w:t>
      </w:r>
      <w:r w:rsidR="5670429A" w:rsidRPr="283CFEA6">
        <w:rPr>
          <w:rFonts w:ascii="Arial" w:hAnsi="Arial" w:cs="Arial"/>
          <w:sz w:val="24"/>
          <w:szCs w:val="24"/>
        </w:rPr>
        <w:t>F</w:t>
      </w:r>
      <w:r w:rsidRPr="283CFEA6">
        <w:rPr>
          <w:rFonts w:ascii="Arial" w:hAnsi="Arial" w:cs="Arial"/>
          <w:sz w:val="24"/>
          <w:szCs w:val="24"/>
        </w:rPr>
        <w:t xml:space="preserve"> has regard to the fact that changing managers </w:t>
      </w:r>
      <w:r w:rsidR="5637034C" w:rsidRPr="283CFEA6">
        <w:rPr>
          <w:rFonts w:ascii="Arial" w:hAnsi="Arial" w:cs="Arial"/>
          <w:sz w:val="24"/>
          <w:szCs w:val="24"/>
        </w:rPr>
        <w:t xml:space="preserve">will </w:t>
      </w:r>
      <w:r w:rsidRPr="283CFEA6">
        <w:rPr>
          <w:rFonts w:ascii="Arial" w:hAnsi="Arial" w:cs="Arial"/>
          <w:sz w:val="24"/>
          <w:szCs w:val="24"/>
        </w:rPr>
        <w:t xml:space="preserve">incur costs for </w:t>
      </w:r>
      <w:r w:rsidRPr="283CFEA6">
        <w:rPr>
          <w:rFonts w:ascii="Arial" w:hAnsi="Arial" w:cs="Arial"/>
          <w:sz w:val="24"/>
          <w:szCs w:val="24"/>
        </w:rPr>
        <w:lastRenderedPageBreak/>
        <w:t xml:space="preserve">the Fund </w:t>
      </w:r>
      <w:r w:rsidR="7096AF6D" w:rsidRPr="283CFEA6">
        <w:rPr>
          <w:rFonts w:ascii="Arial" w:hAnsi="Arial" w:cs="Arial"/>
          <w:sz w:val="24"/>
          <w:szCs w:val="24"/>
        </w:rPr>
        <w:t>and will therefore only make such a recommendation where it is</w:t>
      </w:r>
      <w:r w:rsidR="0B8F87DD" w:rsidRPr="283CFEA6">
        <w:rPr>
          <w:rFonts w:ascii="Arial" w:hAnsi="Arial" w:cs="Arial"/>
          <w:sz w:val="24"/>
          <w:szCs w:val="24"/>
        </w:rPr>
        <w:t xml:space="preserve"> manifestly</w:t>
      </w:r>
      <w:r w:rsidR="7096AF6D" w:rsidRPr="283CFEA6">
        <w:rPr>
          <w:rFonts w:ascii="Arial" w:hAnsi="Arial" w:cs="Arial"/>
          <w:sz w:val="24"/>
          <w:szCs w:val="24"/>
        </w:rPr>
        <w:t xml:space="preserve"> </w:t>
      </w:r>
      <w:r w:rsidR="2656D96E" w:rsidRPr="283CFEA6">
        <w:rPr>
          <w:rFonts w:ascii="Arial" w:hAnsi="Arial" w:cs="Arial"/>
          <w:sz w:val="24"/>
          <w:szCs w:val="24"/>
        </w:rPr>
        <w:t>advantageous</w:t>
      </w:r>
      <w:r w:rsidRPr="283CFEA6">
        <w:rPr>
          <w:rFonts w:ascii="Arial" w:hAnsi="Arial" w:cs="Arial"/>
          <w:sz w:val="24"/>
          <w:szCs w:val="24"/>
        </w:rPr>
        <w:t xml:space="preserve"> to </w:t>
      </w:r>
      <w:r w:rsidR="2656D96E" w:rsidRPr="283CFEA6">
        <w:rPr>
          <w:rFonts w:ascii="Arial" w:hAnsi="Arial" w:cs="Arial"/>
          <w:sz w:val="24"/>
          <w:szCs w:val="24"/>
        </w:rPr>
        <w:t>do so</w:t>
      </w:r>
      <w:r w:rsidRPr="283CFEA6">
        <w:rPr>
          <w:rFonts w:ascii="Arial" w:hAnsi="Arial" w:cs="Arial"/>
          <w:sz w:val="24"/>
          <w:szCs w:val="24"/>
        </w:rPr>
        <w:t xml:space="preserve">.   </w:t>
      </w:r>
    </w:p>
    <w:p w14:paraId="30CEB304" w14:textId="0D442101" w:rsidR="00BA4BD7" w:rsidRPr="004D501D" w:rsidRDefault="00BA4BD7" w:rsidP="00C31B64">
      <w:pPr>
        <w:autoSpaceDE w:val="0"/>
        <w:autoSpaceDN w:val="0"/>
        <w:adjustRightInd w:val="0"/>
        <w:spacing w:after="0"/>
        <w:rPr>
          <w:rFonts w:ascii="Arial" w:hAnsi="Arial" w:cs="Arial"/>
          <w:sz w:val="24"/>
          <w:szCs w:val="24"/>
        </w:rPr>
      </w:pPr>
      <w:r w:rsidRPr="0322DF0E">
        <w:rPr>
          <w:rFonts w:ascii="Arial" w:hAnsi="Arial" w:cs="Arial"/>
          <w:sz w:val="24"/>
          <w:szCs w:val="24"/>
        </w:rPr>
        <w:t xml:space="preserve">Finally, each quarter, the Pensions Committee and Board are provided with reports on Fund and Manager performance and on </w:t>
      </w:r>
      <w:r w:rsidR="66E0A393" w:rsidRPr="0322DF0E">
        <w:rPr>
          <w:rFonts w:ascii="Arial" w:hAnsi="Arial" w:cs="Arial"/>
          <w:sz w:val="24"/>
          <w:szCs w:val="24"/>
        </w:rPr>
        <w:t xml:space="preserve">matters arising from the most recent meeting of the </w:t>
      </w:r>
      <w:r w:rsidR="66E0A393" w:rsidRPr="56AD83AC">
        <w:rPr>
          <w:rFonts w:ascii="Arial" w:hAnsi="Arial" w:cs="Arial"/>
          <w:sz w:val="24"/>
          <w:szCs w:val="24"/>
        </w:rPr>
        <w:t>JI</w:t>
      </w:r>
      <w:r w:rsidR="529E16ED" w:rsidRPr="56AD83AC">
        <w:rPr>
          <w:rFonts w:ascii="Arial" w:hAnsi="Arial" w:cs="Arial"/>
          <w:sz w:val="24"/>
          <w:szCs w:val="24"/>
        </w:rPr>
        <w:t>F</w:t>
      </w:r>
      <w:r w:rsidRPr="0322DF0E">
        <w:rPr>
          <w:rFonts w:ascii="Arial" w:hAnsi="Arial" w:cs="Arial"/>
          <w:sz w:val="24"/>
          <w:szCs w:val="24"/>
        </w:rPr>
        <w:t>.</w:t>
      </w:r>
    </w:p>
    <w:p w14:paraId="04B662B2" w14:textId="77777777" w:rsidR="00BA4BD7" w:rsidRDefault="00BA4BD7" w:rsidP="00C31B64">
      <w:pPr>
        <w:autoSpaceDE w:val="0"/>
        <w:autoSpaceDN w:val="0"/>
        <w:adjustRightInd w:val="0"/>
        <w:spacing w:after="0"/>
        <w:rPr>
          <w:rFonts w:ascii="Arial" w:hAnsi="Arial" w:cs="Arial"/>
          <w:sz w:val="24"/>
          <w:szCs w:val="24"/>
        </w:rPr>
      </w:pPr>
    </w:p>
    <w:p w14:paraId="63F4E9A7" w14:textId="77777777" w:rsidR="00BA4BD7" w:rsidRPr="00E53118" w:rsidRDefault="0E6BA5CC" w:rsidP="00C31B64">
      <w:pPr>
        <w:autoSpaceDE w:val="0"/>
        <w:autoSpaceDN w:val="0"/>
        <w:adjustRightInd w:val="0"/>
        <w:spacing w:after="0"/>
        <w:rPr>
          <w:rFonts w:ascii="Arial" w:eastAsiaTheme="majorEastAsia" w:hAnsi="Arial" w:cs="Arial"/>
          <w:b/>
          <w:bCs/>
          <w:sz w:val="24"/>
          <w:szCs w:val="24"/>
        </w:rPr>
      </w:pPr>
      <w:r w:rsidRPr="64069075">
        <w:rPr>
          <w:rFonts w:ascii="Arial" w:eastAsiaTheme="majorEastAsia" w:hAnsi="Arial" w:cs="Arial"/>
          <w:b/>
          <w:bCs/>
          <w:sz w:val="24"/>
          <w:szCs w:val="24"/>
        </w:rPr>
        <w:t xml:space="preserve">Manager Performance </w:t>
      </w:r>
    </w:p>
    <w:p w14:paraId="002CA5AD" w14:textId="3E5E1CFE" w:rsidR="00EF40AF" w:rsidRDefault="1F151867" w:rsidP="00C31B64">
      <w:pPr>
        <w:autoSpaceDE w:val="0"/>
        <w:autoSpaceDN w:val="0"/>
        <w:adjustRightInd w:val="0"/>
        <w:spacing w:after="0"/>
        <w:rPr>
          <w:rFonts w:ascii="Arial" w:hAnsi="Arial" w:cs="Arial"/>
          <w:sz w:val="24"/>
          <w:szCs w:val="24"/>
        </w:rPr>
      </w:pPr>
      <w:r w:rsidRPr="62EBB6E1">
        <w:rPr>
          <w:rFonts w:ascii="Arial" w:hAnsi="Arial" w:cs="Arial"/>
          <w:sz w:val="24"/>
          <w:szCs w:val="24"/>
        </w:rPr>
        <w:t xml:space="preserve">The table </w:t>
      </w:r>
      <w:r w:rsidR="00B95FE3">
        <w:rPr>
          <w:rFonts w:ascii="Arial" w:hAnsi="Arial" w:cs="Arial"/>
          <w:sz w:val="24"/>
          <w:szCs w:val="24"/>
        </w:rPr>
        <w:t>below</w:t>
      </w:r>
      <w:r w:rsidR="00B3384E" w:rsidRPr="62EBB6E1">
        <w:rPr>
          <w:rFonts w:ascii="Arial" w:hAnsi="Arial" w:cs="Arial"/>
          <w:sz w:val="24"/>
          <w:szCs w:val="24"/>
        </w:rPr>
        <w:t xml:space="preserve"> </w:t>
      </w:r>
      <w:r w:rsidRPr="62EBB6E1">
        <w:rPr>
          <w:rFonts w:ascii="Arial" w:hAnsi="Arial" w:cs="Arial"/>
          <w:sz w:val="24"/>
          <w:szCs w:val="24"/>
        </w:rPr>
        <w:t xml:space="preserve">shows the annualised return achieved by managers of the larger Fund mandates over </w:t>
      </w:r>
      <w:r w:rsidR="00363A5D" w:rsidRPr="62EBB6E1">
        <w:rPr>
          <w:rFonts w:ascii="Arial" w:hAnsi="Arial" w:cs="Arial"/>
          <w:sz w:val="24"/>
          <w:szCs w:val="24"/>
        </w:rPr>
        <w:t>1-, 3- and 5-year</w:t>
      </w:r>
      <w:r w:rsidRPr="62EBB6E1">
        <w:rPr>
          <w:rFonts w:ascii="Arial" w:hAnsi="Arial" w:cs="Arial"/>
          <w:sz w:val="24"/>
          <w:szCs w:val="24"/>
        </w:rPr>
        <w:t xml:space="preserve"> periods to 31 March 202</w:t>
      </w:r>
      <w:r w:rsidR="5C38EBBA" w:rsidRPr="62EBB6E1">
        <w:rPr>
          <w:rFonts w:ascii="Arial" w:hAnsi="Arial" w:cs="Arial"/>
          <w:sz w:val="24"/>
          <w:szCs w:val="24"/>
        </w:rPr>
        <w:t>6</w:t>
      </w:r>
      <w:r w:rsidRPr="62EBB6E1">
        <w:rPr>
          <w:rFonts w:ascii="Arial" w:hAnsi="Arial" w:cs="Arial"/>
          <w:sz w:val="24"/>
          <w:szCs w:val="24"/>
        </w:rPr>
        <w:t>:</w:t>
      </w:r>
    </w:p>
    <w:p w14:paraId="77C2EADC" w14:textId="77777777" w:rsidR="00C16026" w:rsidRDefault="00C16026" w:rsidP="00C31B64">
      <w:pPr>
        <w:autoSpaceDE w:val="0"/>
        <w:autoSpaceDN w:val="0"/>
        <w:adjustRightInd w:val="0"/>
        <w:spacing w:after="0"/>
        <w:rPr>
          <w:rFonts w:ascii="Arial" w:hAnsi="Arial" w:cs="Arial"/>
          <w:sz w:val="24"/>
          <w:szCs w:val="24"/>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552"/>
        <w:gridCol w:w="2551"/>
        <w:gridCol w:w="2268"/>
      </w:tblGrid>
      <w:tr w:rsidR="00EF40AF" w14:paraId="1B12B3FB" w14:textId="77777777" w:rsidTr="002E01A7">
        <w:tc>
          <w:tcPr>
            <w:tcW w:w="1838" w:type="dxa"/>
            <w:vAlign w:val="bottom"/>
          </w:tcPr>
          <w:p w14:paraId="170D8E33" w14:textId="77777777" w:rsidR="00EF40AF" w:rsidRDefault="00EF40AF" w:rsidP="00C31B64">
            <w:pPr>
              <w:autoSpaceDE w:val="0"/>
              <w:autoSpaceDN w:val="0"/>
              <w:adjustRightInd w:val="0"/>
              <w:spacing w:line="312" w:lineRule="auto"/>
              <w:jc w:val="center"/>
              <w:rPr>
                <w:rFonts w:ascii="Arial" w:hAnsi="Arial" w:cs="Arial"/>
                <w:sz w:val="24"/>
                <w:szCs w:val="24"/>
              </w:rPr>
            </w:pPr>
          </w:p>
        </w:tc>
        <w:tc>
          <w:tcPr>
            <w:tcW w:w="2552" w:type="dxa"/>
            <w:vAlign w:val="bottom"/>
          </w:tcPr>
          <w:p w14:paraId="7E150993" w14:textId="739F5F7C" w:rsidR="00EF40AF" w:rsidRPr="00D64F98" w:rsidRDefault="00D64F98" w:rsidP="00C31B64">
            <w:pPr>
              <w:autoSpaceDE w:val="0"/>
              <w:autoSpaceDN w:val="0"/>
              <w:adjustRightInd w:val="0"/>
              <w:spacing w:line="312" w:lineRule="auto"/>
              <w:jc w:val="center"/>
              <w:rPr>
                <w:rFonts w:ascii="Arial" w:hAnsi="Arial" w:cs="Arial"/>
                <w:b/>
                <w:bCs/>
                <w:sz w:val="24"/>
                <w:szCs w:val="24"/>
              </w:rPr>
            </w:pPr>
            <w:r w:rsidRPr="00D64F98">
              <w:rPr>
                <w:rFonts w:ascii="Arial" w:hAnsi="Arial" w:cs="Arial"/>
                <w:b/>
                <w:bCs/>
                <w:sz w:val="24"/>
                <w:szCs w:val="24"/>
              </w:rPr>
              <w:t>Absolute Return</w:t>
            </w:r>
          </w:p>
        </w:tc>
        <w:tc>
          <w:tcPr>
            <w:tcW w:w="2551" w:type="dxa"/>
            <w:vAlign w:val="bottom"/>
          </w:tcPr>
          <w:p w14:paraId="081D3E72" w14:textId="14079E20" w:rsidR="00EF40AF" w:rsidRPr="002E01A7" w:rsidRDefault="002E01A7" w:rsidP="00C31B64">
            <w:pPr>
              <w:autoSpaceDE w:val="0"/>
              <w:autoSpaceDN w:val="0"/>
              <w:adjustRightInd w:val="0"/>
              <w:spacing w:line="312" w:lineRule="auto"/>
              <w:jc w:val="center"/>
              <w:rPr>
                <w:rFonts w:ascii="Arial" w:hAnsi="Arial" w:cs="Arial"/>
                <w:b/>
                <w:bCs/>
                <w:sz w:val="24"/>
                <w:szCs w:val="24"/>
              </w:rPr>
            </w:pPr>
            <w:r w:rsidRPr="002E01A7">
              <w:rPr>
                <w:rFonts w:ascii="Arial" w:hAnsi="Arial" w:cs="Arial"/>
                <w:b/>
                <w:bCs/>
                <w:sz w:val="24"/>
                <w:szCs w:val="24"/>
              </w:rPr>
              <w:t>Benchmark</w:t>
            </w:r>
          </w:p>
        </w:tc>
        <w:tc>
          <w:tcPr>
            <w:tcW w:w="2268" w:type="dxa"/>
            <w:vAlign w:val="bottom"/>
          </w:tcPr>
          <w:p w14:paraId="64F16092" w14:textId="1A7A9FBD" w:rsidR="00EF40AF" w:rsidRPr="002E01A7" w:rsidRDefault="002E01A7" w:rsidP="00C31B64">
            <w:pPr>
              <w:autoSpaceDE w:val="0"/>
              <w:autoSpaceDN w:val="0"/>
              <w:adjustRightInd w:val="0"/>
              <w:spacing w:line="312" w:lineRule="auto"/>
              <w:jc w:val="center"/>
              <w:rPr>
                <w:rFonts w:ascii="Arial" w:hAnsi="Arial" w:cs="Arial"/>
                <w:b/>
                <w:bCs/>
                <w:sz w:val="24"/>
                <w:szCs w:val="24"/>
              </w:rPr>
            </w:pPr>
            <w:r w:rsidRPr="002E01A7">
              <w:rPr>
                <w:rFonts w:ascii="Arial" w:hAnsi="Arial" w:cs="Arial"/>
                <w:b/>
                <w:bCs/>
                <w:sz w:val="24"/>
                <w:szCs w:val="24"/>
              </w:rPr>
              <w:t>Relative to Benchmark</w:t>
            </w:r>
          </w:p>
        </w:tc>
      </w:tr>
    </w:tbl>
    <w:tbl>
      <w:tblPr>
        <w:tblStyle w:val="ListTable3-Accent61"/>
        <w:tblW w:w="9918" w:type="dxa"/>
        <w:tblLayout w:type="fixed"/>
        <w:tblLook w:val="04A0" w:firstRow="1" w:lastRow="0" w:firstColumn="1" w:lastColumn="0" w:noHBand="0" w:noVBand="1"/>
      </w:tblPr>
      <w:tblGrid>
        <w:gridCol w:w="1545"/>
        <w:gridCol w:w="971"/>
        <w:gridCol w:w="938"/>
        <w:gridCol w:w="924"/>
        <w:gridCol w:w="973"/>
        <w:gridCol w:w="924"/>
        <w:gridCol w:w="868"/>
        <w:gridCol w:w="938"/>
        <w:gridCol w:w="973"/>
        <w:gridCol w:w="864"/>
      </w:tblGrid>
      <w:tr w:rsidR="00B7663F" w:rsidRPr="00BB1250" w14:paraId="453C5CA4" w14:textId="77777777" w:rsidTr="283CFEA6">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545" w:type="dxa"/>
            <w:noWrap/>
          </w:tcPr>
          <w:p w14:paraId="6B366E11" w14:textId="5BE52099" w:rsidR="0047630E" w:rsidRPr="00BB1250" w:rsidRDefault="0047630E" w:rsidP="00C31B64">
            <w:pPr>
              <w:spacing w:line="312" w:lineRule="auto"/>
              <w:ind w:right="-74"/>
              <w:rPr>
                <w:rFonts w:eastAsia="Times New Roman" w:cs="Arial"/>
                <w:sz w:val="24"/>
                <w:szCs w:val="24"/>
                <w:lang w:eastAsia="en-GB"/>
              </w:rPr>
            </w:pPr>
          </w:p>
        </w:tc>
        <w:tc>
          <w:tcPr>
            <w:tcW w:w="971" w:type="dxa"/>
            <w:noWrap/>
          </w:tcPr>
          <w:p w14:paraId="22297E69" w14:textId="051ECF30" w:rsidR="0047630E" w:rsidRPr="00E34313" w:rsidRDefault="00534C28" w:rsidP="00C31B64">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1 Yr</w:t>
            </w:r>
          </w:p>
        </w:tc>
        <w:tc>
          <w:tcPr>
            <w:tcW w:w="938" w:type="dxa"/>
            <w:noWrap/>
          </w:tcPr>
          <w:p w14:paraId="2CE33BEA" w14:textId="287BBE56" w:rsidR="0047630E" w:rsidRPr="00E34313" w:rsidRDefault="00534C28" w:rsidP="00C31B64">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3Yr</w:t>
            </w:r>
          </w:p>
        </w:tc>
        <w:tc>
          <w:tcPr>
            <w:tcW w:w="924" w:type="dxa"/>
            <w:noWrap/>
          </w:tcPr>
          <w:p w14:paraId="247E5B92" w14:textId="0D2467FB" w:rsidR="0047630E" w:rsidRPr="00E34313" w:rsidRDefault="00534C28" w:rsidP="00C31B64">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5Yr</w:t>
            </w:r>
          </w:p>
        </w:tc>
        <w:tc>
          <w:tcPr>
            <w:tcW w:w="973" w:type="dxa"/>
            <w:noWrap/>
          </w:tcPr>
          <w:p w14:paraId="1E8BC888" w14:textId="38EDCDA5" w:rsidR="0047630E" w:rsidRPr="00E34313" w:rsidRDefault="00534C28" w:rsidP="00C31B64">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1Yr</w:t>
            </w:r>
          </w:p>
        </w:tc>
        <w:tc>
          <w:tcPr>
            <w:tcW w:w="924" w:type="dxa"/>
            <w:noWrap/>
          </w:tcPr>
          <w:p w14:paraId="7398D0BC" w14:textId="163EA906" w:rsidR="0047630E" w:rsidRPr="00E34313" w:rsidRDefault="00534C28" w:rsidP="00C31B64">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3Yr</w:t>
            </w:r>
          </w:p>
        </w:tc>
        <w:tc>
          <w:tcPr>
            <w:tcW w:w="868" w:type="dxa"/>
            <w:noWrap/>
          </w:tcPr>
          <w:p w14:paraId="488CB980" w14:textId="0DE38A0D" w:rsidR="0047630E" w:rsidRPr="00E34313" w:rsidRDefault="00534C28" w:rsidP="00C31B64">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5Yr</w:t>
            </w:r>
          </w:p>
        </w:tc>
        <w:tc>
          <w:tcPr>
            <w:tcW w:w="938" w:type="dxa"/>
            <w:noWrap/>
          </w:tcPr>
          <w:p w14:paraId="59B5516B" w14:textId="78268C17" w:rsidR="0047630E" w:rsidRPr="00E34313" w:rsidRDefault="00534C28" w:rsidP="00C31B64">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1Yr</w:t>
            </w:r>
          </w:p>
        </w:tc>
        <w:tc>
          <w:tcPr>
            <w:tcW w:w="973" w:type="dxa"/>
            <w:noWrap/>
          </w:tcPr>
          <w:p w14:paraId="1C01619F" w14:textId="3617AC78" w:rsidR="0047630E" w:rsidRPr="00E34313" w:rsidRDefault="00534C28" w:rsidP="00C31B64">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3Yr</w:t>
            </w:r>
          </w:p>
        </w:tc>
        <w:tc>
          <w:tcPr>
            <w:tcW w:w="864" w:type="dxa"/>
            <w:noWrap/>
          </w:tcPr>
          <w:p w14:paraId="7C0ACBE0" w14:textId="22ADC9B1" w:rsidR="0047630E" w:rsidRPr="00E34313" w:rsidRDefault="00534C28" w:rsidP="00C31B64">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5Yr</w:t>
            </w:r>
          </w:p>
        </w:tc>
      </w:tr>
      <w:tr w:rsidR="00534C28" w:rsidRPr="00BB1250" w14:paraId="28EDDEF8" w14:textId="77777777" w:rsidTr="283CFE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45" w:type="dxa"/>
            <w:noWrap/>
          </w:tcPr>
          <w:p w14:paraId="1399460A" w14:textId="49272DBC" w:rsidR="00534C28" w:rsidRPr="64069075" w:rsidRDefault="00534C28" w:rsidP="00C31B64">
            <w:pPr>
              <w:spacing w:line="312" w:lineRule="auto"/>
              <w:ind w:right="-74"/>
              <w:rPr>
                <w:rFonts w:eastAsia="Times New Roman" w:cs="Arial"/>
                <w:sz w:val="24"/>
                <w:szCs w:val="24"/>
                <w:lang w:eastAsia="en-GB"/>
              </w:rPr>
            </w:pPr>
            <w:r w:rsidRPr="64069075">
              <w:rPr>
                <w:rFonts w:eastAsia="Times New Roman" w:cs="Arial"/>
                <w:sz w:val="24"/>
                <w:szCs w:val="24"/>
                <w:lang w:eastAsia="en-GB"/>
              </w:rPr>
              <w:t>Mandate</w:t>
            </w:r>
          </w:p>
        </w:tc>
        <w:tc>
          <w:tcPr>
            <w:tcW w:w="971" w:type="dxa"/>
            <w:noWrap/>
            <w:vAlign w:val="center"/>
          </w:tcPr>
          <w:p w14:paraId="7A209A23" w14:textId="7F125AB6" w:rsidR="00534C28" w:rsidRPr="00124D28" w:rsidRDefault="00534C28"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124D28">
              <w:rPr>
                <w:rFonts w:eastAsia="Times New Roman" w:cs="Arial"/>
                <w:b/>
                <w:bCs/>
                <w:sz w:val="24"/>
                <w:szCs w:val="24"/>
                <w:lang w:eastAsia="en-GB"/>
              </w:rPr>
              <w:t>%pa</w:t>
            </w:r>
          </w:p>
        </w:tc>
        <w:tc>
          <w:tcPr>
            <w:tcW w:w="938" w:type="dxa"/>
            <w:noWrap/>
            <w:vAlign w:val="center"/>
          </w:tcPr>
          <w:p w14:paraId="4FC62CDF" w14:textId="7E2EFB03" w:rsidR="00534C28" w:rsidRPr="00124D28" w:rsidRDefault="00534C28"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124D28">
              <w:rPr>
                <w:rFonts w:eastAsia="Times New Roman" w:cs="Arial"/>
                <w:b/>
                <w:bCs/>
                <w:sz w:val="24"/>
                <w:szCs w:val="24"/>
                <w:lang w:eastAsia="en-GB"/>
              </w:rPr>
              <w:t>%pa</w:t>
            </w:r>
          </w:p>
        </w:tc>
        <w:tc>
          <w:tcPr>
            <w:tcW w:w="924" w:type="dxa"/>
            <w:noWrap/>
            <w:vAlign w:val="center"/>
          </w:tcPr>
          <w:p w14:paraId="00B4401B" w14:textId="6B60AEE1" w:rsidR="00534C28" w:rsidRPr="00124D28" w:rsidRDefault="00534C28"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124D28">
              <w:rPr>
                <w:rFonts w:eastAsia="Times New Roman" w:cs="Arial"/>
                <w:b/>
                <w:bCs/>
                <w:sz w:val="24"/>
                <w:szCs w:val="24"/>
                <w:lang w:eastAsia="en-GB"/>
              </w:rPr>
              <w:t>%pa</w:t>
            </w:r>
          </w:p>
        </w:tc>
        <w:tc>
          <w:tcPr>
            <w:tcW w:w="973" w:type="dxa"/>
            <w:noWrap/>
            <w:vAlign w:val="center"/>
          </w:tcPr>
          <w:p w14:paraId="1E0BFE2A" w14:textId="7721D343" w:rsidR="00534C28" w:rsidRPr="00124D28" w:rsidRDefault="00534C28"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124D28">
              <w:rPr>
                <w:rFonts w:eastAsia="Times New Roman" w:cs="Arial"/>
                <w:b/>
                <w:bCs/>
                <w:sz w:val="24"/>
                <w:szCs w:val="24"/>
                <w:lang w:eastAsia="en-GB"/>
              </w:rPr>
              <w:t>%pa</w:t>
            </w:r>
          </w:p>
        </w:tc>
        <w:tc>
          <w:tcPr>
            <w:tcW w:w="924" w:type="dxa"/>
            <w:noWrap/>
            <w:vAlign w:val="center"/>
          </w:tcPr>
          <w:p w14:paraId="4D224722" w14:textId="67B2B656" w:rsidR="00534C28" w:rsidRPr="00124D28" w:rsidRDefault="00534C28"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124D28">
              <w:rPr>
                <w:rFonts w:eastAsia="Times New Roman" w:cs="Arial"/>
                <w:b/>
                <w:bCs/>
                <w:sz w:val="24"/>
                <w:szCs w:val="24"/>
                <w:lang w:eastAsia="en-GB"/>
              </w:rPr>
              <w:t>%pa</w:t>
            </w:r>
          </w:p>
        </w:tc>
        <w:tc>
          <w:tcPr>
            <w:tcW w:w="868" w:type="dxa"/>
            <w:noWrap/>
            <w:vAlign w:val="center"/>
          </w:tcPr>
          <w:p w14:paraId="370FB955" w14:textId="4E09EAF7" w:rsidR="00534C28" w:rsidRPr="00124D28" w:rsidRDefault="00534C28"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124D28">
              <w:rPr>
                <w:rFonts w:eastAsia="Times New Roman" w:cs="Arial"/>
                <w:b/>
                <w:bCs/>
                <w:sz w:val="24"/>
                <w:szCs w:val="24"/>
                <w:lang w:eastAsia="en-GB"/>
              </w:rPr>
              <w:t>%pa</w:t>
            </w:r>
          </w:p>
        </w:tc>
        <w:tc>
          <w:tcPr>
            <w:tcW w:w="938" w:type="dxa"/>
            <w:noWrap/>
            <w:vAlign w:val="center"/>
          </w:tcPr>
          <w:p w14:paraId="7145C918" w14:textId="6D87EAE2" w:rsidR="00534C28" w:rsidRPr="00124D28" w:rsidRDefault="00534C28"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124D28">
              <w:rPr>
                <w:rFonts w:eastAsia="Times New Roman" w:cs="Arial"/>
                <w:b/>
                <w:bCs/>
                <w:sz w:val="24"/>
                <w:szCs w:val="24"/>
                <w:lang w:eastAsia="en-GB"/>
              </w:rPr>
              <w:t>%pa</w:t>
            </w:r>
          </w:p>
        </w:tc>
        <w:tc>
          <w:tcPr>
            <w:tcW w:w="973" w:type="dxa"/>
            <w:noWrap/>
            <w:vAlign w:val="center"/>
          </w:tcPr>
          <w:p w14:paraId="1D40880B" w14:textId="124AC230" w:rsidR="00534C28" w:rsidRPr="00124D28" w:rsidRDefault="00534C28"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124D28">
              <w:rPr>
                <w:rFonts w:eastAsia="Times New Roman" w:cs="Arial"/>
                <w:b/>
                <w:bCs/>
                <w:sz w:val="24"/>
                <w:szCs w:val="24"/>
                <w:lang w:eastAsia="en-GB"/>
              </w:rPr>
              <w:t>%pa</w:t>
            </w:r>
          </w:p>
        </w:tc>
        <w:tc>
          <w:tcPr>
            <w:tcW w:w="864" w:type="dxa"/>
            <w:noWrap/>
            <w:vAlign w:val="center"/>
          </w:tcPr>
          <w:p w14:paraId="4FAFDE3E" w14:textId="59085612" w:rsidR="00534C28" w:rsidRPr="00124D28" w:rsidRDefault="00534C28"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124D28">
              <w:rPr>
                <w:rFonts w:eastAsia="Times New Roman" w:cs="Arial"/>
                <w:b/>
                <w:bCs/>
                <w:sz w:val="24"/>
                <w:szCs w:val="24"/>
                <w:lang w:eastAsia="en-GB"/>
              </w:rPr>
              <w:t>%pa</w:t>
            </w:r>
          </w:p>
        </w:tc>
      </w:tr>
      <w:tr w:rsidR="00534C28" w:rsidRPr="00BB1250" w14:paraId="1834C9E7" w14:textId="77777777" w:rsidTr="283CFEA6">
        <w:trPr>
          <w:trHeight w:val="255"/>
        </w:trPr>
        <w:tc>
          <w:tcPr>
            <w:cnfStyle w:val="001000000000" w:firstRow="0" w:lastRow="0" w:firstColumn="1" w:lastColumn="0" w:oddVBand="0" w:evenVBand="0" w:oddHBand="0" w:evenHBand="0" w:firstRowFirstColumn="0" w:firstRowLastColumn="0" w:lastRowFirstColumn="0" w:lastRowLastColumn="0"/>
            <w:tcW w:w="1545" w:type="dxa"/>
            <w:noWrap/>
            <w:hideMark/>
          </w:tcPr>
          <w:p w14:paraId="5615A4E3" w14:textId="77777777" w:rsidR="00534C28" w:rsidRPr="00BB1250" w:rsidRDefault="00534C28" w:rsidP="00C31B64">
            <w:pPr>
              <w:spacing w:line="312" w:lineRule="auto"/>
              <w:rPr>
                <w:rFonts w:eastAsia="Times New Roman" w:cs="Arial"/>
                <w:sz w:val="24"/>
                <w:szCs w:val="24"/>
                <w:lang w:eastAsia="en-GB"/>
              </w:rPr>
            </w:pPr>
            <w:r w:rsidRPr="00BB1250">
              <w:rPr>
                <w:rFonts w:eastAsia="Times New Roman" w:cs="Arial"/>
                <w:sz w:val="24"/>
                <w:szCs w:val="24"/>
                <w:lang w:eastAsia="en-GB"/>
              </w:rPr>
              <w:t>Equities</w:t>
            </w:r>
          </w:p>
        </w:tc>
        <w:tc>
          <w:tcPr>
            <w:tcW w:w="971" w:type="dxa"/>
            <w:noWrap/>
            <w:vAlign w:val="center"/>
          </w:tcPr>
          <w:p w14:paraId="17636CE9" w14:textId="5DC93876" w:rsidR="00534C28" w:rsidRPr="00743778" w:rsidRDefault="00F47685" w:rsidP="00E156A2">
            <w:pPr>
              <w:spacing w:line="312" w:lineRule="auto"/>
              <w:ind w:right="-112"/>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17.8</w:t>
            </w:r>
          </w:p>
        </w:tc>
        <w:tc>
          <w:tcPr>
            <w:tcW w:w="938" w:type="dxa"/>
            <w:noWrap/>
            <w:vAlign w:val="center"/>
          </w:tcPr>
          <w:p w14:paraId="5C55F551" w14:textId="1EA2808A" w:rsidR="00534C28" w:rsidRPr="00743778" w:rsidRDefault="00934DAC"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13.1</w:t>
            </w:r>
          </w:p>
        </w:tc>
        <w:tc>
          <w:tcPr>
            <w:tcW w:w="924" w:type="dxa"/>
            <w:noWrap/>
            <w:vAlign w:val="center"/>
          </w:tcPr>
          <w:p w14:paraId="68B119FC" w14:textId="1CA0460A" w:rsidR="00534C28" w:rsidRPr="00743778" w:rsidRDefault="00934DAC"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11.1</w:t>
            </w:r>
          </w:p>
        </w:tc>
        <w:tc>
          <w:tcPr>
            <w:tcW w:w="973" w:type="dxa"/>
            <w:noWrap/>
            <w:vAlign w:val="center"/>
          </w:tcPr>
          <w:p w14:paraId="6D3ED886" w14:textId="7AEE60A7" w:rsidR="00534C28" w:rsidRPr="00743778" w:rsidRDefault="00173171"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15.7</w:t>
            </w:r>
          </w:p>
        </w:tc>
        <w:tc>
          <w:tcPr>
            <w:tcW w:w="924" w:type="dxa"/>
            <w:noWrap/>
            <w:vAlign w:val="center"/>
          </w:tcPr>
          <w:p w14:paraId="1F056FD0" w14:textId="3DE67D7A" w:rsidR="00534C28" w:rsidRPr="00743778" w:rsidRDefault="00173171"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12.7</w:t>
            </w:r>
          </w:p>
        </w:tc>
        <w:tc>
          <w:tcPr>
            <w:tcW w:w="868" w:type="dxa"/>
            <w:noWrap/>
            <w:vAlign w:val="center"/>
          </w:tcPr>
          <w:p w14:paraId="2E9F3E07" w14:textId="2244BD86" w:rsidR="00534C28" w:rsidRPr="00743778" w:rsidRDefault="00934DAC"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9.7</w:t>
            </w:r>
          </w:p>
        </w:tc>
        <w:tc>
          <w:tcPr>
            <w:tcW w:w="938" w:type="dxa"/>
            <w:noWrap/>
            <w:vAlign w:val="center"/>
          </w:tcPr>
          <w:p w14:paraId="2E1B669D" w14:textId="42277101" w:rsidR="00534C28" w:rsidRPr="00743778" w:rsidRDefault="00173171"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2.1</w:t>
            </w:r>
          </w:p>
        </w:tc>
        <w:tc>
          <w:tcPr>
            <w:tcW w:w="973" w:type="dxa"/>
            <w:noWrap/>
            <w:vAlign w:val="center"/>
          </w:tcPr>
          <w:p w14:paraId="6C3C673B" w14:textId="250DF93E" w:rsidR="00534C28" w:rsidRPr="00743778" w:rsidRDefault="00173171"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0.4</w:t>
            </w:r>
          </w:p>
        </w:tc>
        <w:tc>
          <w:tcPr>
            <w:tcW w:w="864" w:type="dxa"/>
            <w:noWrap/>
            <w:vAlign w:val="center"/>
          </w:tcPr>
          <w:p w14:paraId="6451263C" w14:textId="09FAC2E9" w:rsidR="00534C28" w:rsidRPr="00743778" w:rsidRDefault="00173171"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1.4</w:t>
            </w:r>
          </w:p>
        </w:tc>
      </w:tr>
      <w:tr w:rsidR="00534C28" w:rsidRPr="00BB1250" w14:paraId="3B8DB43B" w14:textId="77777777" w:rsidTr="283CFE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45" w:type="dxa"/>
            <w:noWrap/>
            <w:hideMark/>
          </w:tcPr>
          <w:p w14:paraId="3C32714B" w14:textId="49B4EEC7" w:rsidR="00534C28" w:rsidRPr="00BB1250" w:rsidRDefault="00534C28" w:rsidP="00C31B64">
            <w:pPr>
              <w:spacing w:line="312" w:lineRule="auto"/>
              <w:rPr>
                <w:rFonts w:eastAsia="Times New Roman" w:cs="Arial"/>
                <w:b w:val="0"/>
                <w:bCs w:val="0"/>
                <w:sz w:val="24"/>
                <w:szCs w:val="24"/>
                <w:lang w:eastAsia="en-GB"/>
              </w:rPr>
            </w:pPr>
            <w:r>
              <w:rPr>
                <w:rFonts w:eastAsia="Times New Roman" w:cs="Arial"/>
                <w:b w:val="0"/>
                <w:bCs w:val="0"/>
                <w:sz w:val="24"/>
                <w:szCs w:val="24"/>
                <w:lang w:eastAsia="en-GB"/>
              </w:rPr>
              <w:t>LPFI GLOVE</w:t>
            </w:r>
          </w:p>
        </w:tc>
        <w:tc>
          <w:tcPr>
            <w:tcW w:w="971" w:type="dxa"/>
            <w:noWrap/>
            <w:vAlign w:val="center"/>
          </w:tcPr>
          <w:p w14:paraId="763123EF" w14:textId="57D76789" w:rsidR="00534C28" w:rsidRPr="00743778" w:rsidRDefault="001A0E2D"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11.3</w:t>
            </w:r>
          </w:p>
        </w:tc>
        <w:tc>
          <w:tcPr>
            <w:tcW w:w="938" w:type="dxa"/>
            <w:noWrap/>
            <w:vAlign w:val="center"/>
          </w:tcPr>
          <w:p w14:paraId="563C71EC" w14:textId="43C4CD6B" w:rsidR="00534C28" w:rsidRPr="00743778" w:rsidRDefault="00B21C82" w:rsidP="00E156A2">
            <w:pPr>
              <w:spacing w:line="312"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9.6</w:t>
            </w:r>
          </w:p>
        </w:tc>
        <w:tc>
          <w:tcPr>
            <w:tcW w:w="924" w:type="dxa"/>
            <w:noWrap/>
            <w:vAlign w:val="center"/>
          </w:tcPr>
          <w:p w14:paraId="67EB4C5D" w14:textId="108D1BBF" w:rsidR="00534C28" w:rsidRPr="00743778" w:rsidRDefault="00B21C82" w:rsidP="00E156A2">
            <w:pPr>
              <w:spacing w:line="312"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n/a</w:t>
            </w:r>
          </w:p>
        </w:tc>
        <w:tc>
          <w:tcPr>
            <w:tcW w:w="973" w:type="dxa"/>
            <w:noWrap/>
            <w:vAlign w:val="center"/>
          </w:tcPr>
          <w:p w14:paraId="48DD7FA0" w14:textId="5230330C" w:rsidR="00534C28" w:rsidRPr="00743778" w:rsidRDefault="00625122"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17.5</w:t>
            </w:r>
          </w:p>
        </w:tc>
        <w:tc>
          <w:tcPr>
            <w:tcW w:w="924" w:type="dxa"/>
            <w:noWrap/>
            <w:vAlign w:val="center"/>
          </w:tcPr>
          <w:p w14:paraId="7475EFEB" w14:textId="54846A3E" w:rsidR="00534C28" w:rsidRPr="00743778" w:rsidRDefault="00625122"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14.1</w:t>
            </w:r>
          </w:p>
        </w:tc>
        <w:tc>
          <w:tcPr>
            <w:tcW w:w="868" w:type="dxa"/>
            <w:noWrap/>
            <w:vAlign w:val="center"/>
          </w:tcPr>
          <w:p w14:paraId="6B81FF8E" w14:textId="64F0D9B9" w:rsidR="00534C28" w:rsidRPr="00743778" w:rsidRDefault="00625122"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n/a</w:t>
            </w:r>
          </w:p>
        </w:tc>
        <w:tc>
          <w:tcPr>
            <w:tcW w:w="938" w:type="dxa"/>
            <w:noWrap/>
            <w:vAlign w:val="center"/>
          </w:tcPr>
          <w:p w14:paraId="7535EE15" w14:textId="6592C46D" w:rsidR="00534C28" w:rsidRPr="00743778" w:rsidRDefault="00625122"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-6.1</w:t>
            </w:r>
          </w:p>
        </w:tc>
        <w:tc>
          <w:tcPr>
            <w:tcW w:w="973" w:type="dxa"/>
            <w:noWrap/>
            <w:vAlign w:val="center"/>
          </w:tcPr>
          <w:p w14:paraId="30FB9371" w14:textId="20888F88" w:rsidR="00534C28" w:rsidRPr="00743778" w:rsidRDefault="00625122"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-4.5</w:t>
            </w:r>
          </w:p>
        </w:tc>
        <w:tc>
          <w:tcPr>
            <w:tcW w:w="864" w:type="dxa"/>
            <w:noWrap/>
            <w:vAlign w:val="center"/>
          </w:tcPr>
          <w:p w14:paraId="3E541A9C" w14:textId="3CBD22E4" w:rsidR="00534C28" w:rsidRPr="00743778" w:rsidRDefault="00625122"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n/a</w:t>
            </w:r>
          </w:p>
        </w:tc>
      </w:tr>
      <w:tr w:rsidR="00534C28" w:rsidRPr="00BB1250" w14:paraId="52FC1C92" w14:textId="77777777" w:rsidTr="283CFEA6">
        <w:trPr>
          <w:trHeight w:val="255"/>
        </w:trPr>
        <w:tc>
          <w:tcPr>
            <w:cnfStyle w:val="001000000000" w:firstRow="0" w:lastRow="0" w:firstColumn="1" w:lastColumn="0" w:oddVBand="0" w:evenVBand="0" w:oddHBand="0" w:evenHBand="0" w:firstRowFirstColumn="0" w:firstRowLastColumn="0" w:lastRowFirstColumn="0" w:lastRowLastColumn="0"/>
            <w:tcW w:w="1545" w:type="dxa"/>
            <w:noWrap/>
          </w:tcPr>
          <w:p w14:paraId="54D2E36A" w14:textId="18E97969" w:rsidR="00534C28" w:rsidRDefault="00534C28" w:rsidP="00C31B64">
            <w:pPr>
              <w:spacing w:line="312" w:lineRule="auto"/>
              <w:rPr>
                <w:rFonts w:eastAsia="Times New Roman" w:cs="Arial"/>
                <w:sz w:val="24"/>
                <w:szCs w:val="24"/>
                <w:lang w:eastAsia="en-GB"/>
              </w:rPr>
            </w:pPr>
            <w:r>
              <w:rPr>
                <w:rFonts w:eastAsia="Times New Roman" w:cs="Arial"/>
                <w:b w:val="0"/>
                <w:bCs w:val="0"/>
                <w:sz w:val="24"/>
                <w:szCs w:val="24"/>
                <w:lang w:eastAsia="en-GB"/>
              </w:rPr>
              <w:t>LPFI GHD</w:t>
            </w:r>
          </w:p>
        </w:tc>
        <w:tc>
          <w:tcPr>
            <w:tcW w:w="971" w:type="dxa"/>
            <w:noWrap/>
            <w:vAlign w:val="center"/>
          </w:tcPr>
          <w:p w14:paraId="396B3585" w14:textId="323629A0" w:rsidR="00534C28" w:rsidRPr="00743778" w:rsidRDefault="00DA61C1"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23.3</w:t>
            </w:r>
          </w:p>
        </w:tc>
        <w:tc>
          <w:tcPr>
            <w:tcW w:w="938" w:type="dxa"/>
            <w:noWrap/>
            <w:vAlign w:val="center"/>
          </w:tcPr>
          <w:p w14:paraId="60F10B40" w14:textId="54A03DA9" w:rsidR="00534C28" w:rsidRPr="00743778" w:rsidRDefault="000C1A2C" w:rsidP="00E156A2">
            <w:pPr>
              <w:spacing w:line="312"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n/a</w:t>
            </w:r>
          </w:p>
        </w:tc>
        <w:tc>
          <w:tcPr>
            <w:tcW w:w="924" w:type="dxa"/>
            <w:noWrap/>
            <w:vAlign w:val="center"/>
          </w:tcPr>
          <w:p w14:paraId="1A499196" w14:textId="28FBEE6A" w:rsidR="00534C28" w:rsidRPr="00743778" w:rsidRDefault="000C1A2C" w:rsidP="00E156A2">
            <w:pPr>
              <w:spacing w:line="312"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n/a</w:t>
            </w:r>
          </w:p>
        </w:tc>
        <w:tc>
          <w:tcPr>
            <w:tcW w:w="973" w:type="dxa"/>
            <w:noWrap/>
            <w:vAlign w:val="center"/>
          </w:tcPr>
          <w:p w14:paraId="1362DA39" w14:textId="7ADA71F1" w:rsidR="00534C28" w:rsidRPr="00743778" w:rsidRDefault="00DA61C1"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17.</w:t>
            </w:r>
            <w:r w:rsidR="00513F41">
              <w:rPr>
                <w:rFonts w:eastAsia="Times New Roman" w:cs="Arial"/>
                <w:sz w:val="24"/>
                <w:szCs w:val="24"/>
                <w:lang w:eastAsia="en-GB"/>
              </w:rPr>
              <w:t>5</w:t>
            </w:r>
          </w:p>
        </w:tc>
        <w:tc>
          <w:tcPr>
            <w:tcW w:w="924" w:type="dxa"/>
            <w:noWrap/>
            <w:vAlign w:val="center"/>
          </w:tcPr>
          <w:p w14:paraId="525A6F0F" w14:textId="76C0B720" w:rsidR="00534C28" w:rsidRPr="00743778" w:rsidRDefault="000C1A2C" w:rsidP="00E156A2">
            <w:pPr>
              <w:spacing w:line="312"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n/a</w:t>
            </w:r>
          </w:p>
        </w:tc>
        <w:tc>
          <w:tcPr>
            <w:tcW w:w="868" w:type="dxa"/>
            <w:noWrap/>
            <w:vAlign w:val="center"/>
          </w:tcPr>
          <w:p w14:paraId="72636EAF" w14:textId="6491F5D3" w:rsidR="00534C28" w:rsidRPr="00743778" w:rsidRDefault="000C1A2C" w:rsidP="00E156A2">
            <w:pPr>
              <w:spacing w:line="312"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n/a</w:t>
            </w:r>
          </w:p>
        </w:tc>
        <w:tc>
          <w:tcPr>
            <w:tcW w:w="938" w:type="dxa"/>
            <w:noWrap/>
            <w:vAlign w:val="center"/>
          </w:tcPr>
          <w:p w14:paraId="6B9A206A" w14:textId="51C32D2A" w:rsidR="00534C28" w:rsidRPr="00743778" w:rsidRDefault="000C1A2C"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5.8</w:t>
            </w:r>
          </w:p>
        </w:tc>
        <w:tc>
          <w:tcPr>
            <w:tcW w:w="973" w:type="dxa"/>
            <w:noWrap/>
            <w:vAlign w:val="center"/>
          </w:tcPr>
          <w:p w14:paraId="12DA71A1" w14:textId="5E3EA8F6" w:rsidR="00534C28" w:rsidRPr="00743778" w:rsidRDefault="000C1A2C" w:rsidP="00E156A2">
            <w:pPr>
              <w:spacing w:line="312"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n/a</w:t>
            </w:r>
          </w:p>
        </w:tc>
        <w:tc>
          <w:tcPr>
            <w:tcW w:w="864" w:type="dxa"/>
            <w:noWrap/>
            <w:vAlign w:val="center"/>
          </w:tcPr>
          <w:p w14:paraId="6145EF59" w14:textId="3D76BF2C" w:rsidR="00534C28" w:rsidRPr="00743778" w:rsidRDefault="000C1A2C" w:rsidP="00E156A2">
            <w:pPr>
              <w:spacing w:line="312"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n/a</w:t>
            </w:r>
          </w:p>
        </w:tc>
      </w:tr>
      <w:tr w:rsidR="00513F41" w:rsidRPr="00BB1250" w14:paraId="2DCA74A6" w14:textId="77777777" w:rsidTr="283CFE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45" w:type="dxa"/>
            <w:noWrap/>
          </w:tcPr>
          <w:p w14:paraId="7F36DF79" w14:textId="7ABD48A8" w:rsidR="00513F41" w:rsidRDefault="00513F41" w:rsidP="00513F41">
            <w:pPr>
              <w:spacing w:line="312" w:lineRule="auto"/>
              <w:rPr>
                <w:rFonts w:eastAsia="Times New Roman" w:cs="Arial"/>
                <w:sz w:val="24"/>
                <w:szCs w:val="24"/>
                <w:lang w:eastAsia="en-GB"/>
              </w:rPr>
            </w:pPr>
            <w:r>
              <w:rPr>
                <w:rFonts w:eastAsia="Times New Roman" w:cs="Arial"/>
                <w:b w:val="0"/>
                <w:bCs w:val="0"/>
                <w:sz w:val="24"/>
                <w:szCs w:val="24"/>
                <w:lang w:eastAsia="en-GB"/>
              </w:rPr>
              <w:t xml:space="preserve">LPFI </w:t>
            </w:r>
            <w:proofErr w:type="spellStart"/>
            <w:r>
              <w:rPr>
                <w:rFonts w:eastAsia="Times New Roman" w:cs="Arial"/>
                <w:b w:val="0"/>
                <w:bCs w:val="0"/>
                <w:sz w:val="24"/>
                <w:szCs w:val="24"/>
                <w:lang w:eastAsia="en-GB"/>
              </w:rPr>
              <w:t>SMuRV</w:t>
            </w:r>
            <w:proofErr w:type="spellEnd"/>
          </w:p>
        </w:tc>
        <w:tc>
          <w:tcPr>
            <w:tcW w:w="971" w:type="dxa"/>
            <w:noWrap/>
            <w:vAlign w:val="center"/>
          </w:tcPr>
          <w:p w14:paraId="77282169" w14:textId="1F999F01" w:rsidR="00513F41" w:rsidRPr="00743778" w:rsidRDefault="00513F41" w:rsidP="00E156A2">
            <w:pPr>
              <w:spacing w:line="312"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15.9</w:t>
            </w:r>
          </w:p>
        </w:tc>
        <w:tc>
          <w:tcPr>
            <w:tcW w:w="938" w:type="dxa"/>
            <w:noWrap/>
            <w:vAlign w:val="center"/>
          </w:tcPr>
          <w:p w14:paraId="5996AE1B" w14:textId="7A08E48B" w:rsidR="00513F41" w:rsidRPr="00743778" w:rsidRDefault="00513F41" w:rsidP="00E156A2">
            <w:pPr>
              <w:spacing w:line="312"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n/a</w:t>
            </w:r>
          </w:p>
        </w:tc>
        <w:tc>
          <w:tcPr>
            <w:tcW w:w="924" w:type="dxa"/>
            <w:noWrap/>
            <w:vAlign w:val="center"/>
          </w:tcPr>
          <w:p w14:paraId="04A2307B" w14:textId="42349298" w:rsidR="00513F41" w:rsidRPr="00743778" w:rsidRDefault="00513F41" w:rsidP="00E156A2">
            <w:pPr>
              <w:spacing w:line="312"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n/a</w:t>
            </w:r>
          </w:p>
        </w:tc>
        <w:tc>
          <w:tcPr>
            <w:tcW w:w="973" w:type="dxa"/>
            <w:noWrap/>
            <w:vAlign w:val="center"/>
          </w:tcPr>
          <w:p w14:paraId="5D2A9D06" w14:textId="3682E4CD" w:rsidR="00513F41" w:rsidRPr="00743778" w:rsidRDefault="00513F41" w:rsidP="00E156A2">
            <w:pPr>
              <w:spacing w:line="312"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17.5</w:t>
            </w:r>
          </w:p>
        </w:tc>
        <w:tc>
          <w:tcPr>
            <w:tcW w:w="924" w:type="dxa"/>
            <w:noWrap/>
            <w:vAlign w:val="center"/>
          </w:tcPr>
          <w:p w14:paraId="46D6CDD0" w14:textId="23083259" w:rsidR="00513F41" w:rsidRPr="00743778" w:rsidRDefault="00513F41" w:rsidP="00E156A2">
            <w:pPr>
              <w:spacing w:line="312"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n/a</w:t>
            </w:r>
          </w:p>
        </w:tc>
        <w:tc>
          <w:tcPr>
            <w:tcW w:w="868" w:type="dxa"/>
            <w:noWrap/>
            <w:vAlign w:val="center"/>
          </w:tcPr>
          <w:p w14:paraId="39A28E36" w14:textId="0C803D67" w:rsidR="00513F41" w:rsidRPr="00743778" w:rsidRDefault="00513F41" w:rsidP="00E156A2">
            <w:pPr>
              <w:spacing w:line="312"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n/a</w:t>
            </w:r>
          </w:p>
        </w:tc>
        <w:tc>
          <w:tcPr>
            <w:tcW w:w="938" w:type="dxa"/>
            <w:noWrap/>
            <w:vAlign w:val="center"/>
          </w:tcPr>
          <w:p w14:paraId="2C368BCE" w14:textId="7350FA4C" w:rsidR="00513F41" w:rsidRPr="00743778" w:rsidRDefault="00513F41" w:rsidP="00E156A2">
            <w:pPr>
              <w:spacing w:line="312"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-1.6</w:t>
            </w:r>
          </w:p>
        </w:tc>
        <w:tc>
          <w:tcPr>
            <w:tcW w:w="973" w:type="dxa"/>
            <w:noWrap/>
            <w:vAlign w:val="center"/>
          </w:tcPr>
          <w:p w14:paraId="439E1DAD" w14:textId="5A4C3493" w:rsidR="00513F41" w:rsidRPr="00743778" w:rsidRDefault="00513F41" w:rsidP="00E156A2">
            <w:pPr>
              <w:spacing w:line="312"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n/a</w:t>
            </w:r>
          </w:p>
        </w:tc>
        <w:tc>
          <w:tcPr>
            <w:tcW w:w="864" w:type="dxa"/>
            <w:noWrap/>
            <w:vAlign w:val="center"/>
          </w:tcPr>
          <w:p w14:paraId="23E54666" w14:textId="3889CF6F" w:rsidR="00513F41" w:rsidRPr="00743778" w:rsidRDefault="00513F41" w:rsidP="00E156A2">
            <w:pPr>
              <w:spacing w:line="312"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n/a</w:t>
            </w:r>
          </w:p>
        </w:tc>
      </w:tr>
      <w:tr w:rsidR="00513F41" w:rsidRPr="00BB1250" w14:paraId="4635C2F6" w14:textId="77777777" w:rsidTr="283CFEA6">
        <w:trPr>
          <w:trHeight w:val="255"/>
        </w:trPr>
        <w:tc>
          <w:tcPr>
            <w:cnfStyle w:val="001000000000" w:firstRow="0" w:lastRow="0" w:firstColumn="1" w:lastColumn="0" w:oddVBand="0" w:evenVBand="0" w:oddHBand="0" w:evenHBand="0" w:firstRowFirstColumn="0" w:firstRowLastColumn="0" w:lastRowFirstColumn="0" w:lastRowLastColumn="0"/>
            <w:tcW w:w="1545" w:type="dxa"/>
            <w:noWrap/>
            <w:hideMark/>
          </w:tcPr>
          <w:p w14:paraId="6D8C8C09" w14:textId="46763081" w:rsidR="00513F41" w:rsidRPr="00BB1250" w:rsidRDefault="00513F41" w:rsidP="00513F41">
            <w:pPr>
              <w:spacing w:line="312" w:lineRule="auto"/>
              <w:rPr>
                <w:rFonts w:eastAsia="Times New Roman" w:cs="Arial"/>
                <w:b w:val="0"/>
                <w:bCs w:val="0"/>
                <w:sz w:val="24"/>
                <w:szCs w:val="24"/>
                <w:lang w:eastAsia="en-GB"/>
              </w:rPr>
            </w:pPr>
            <w:r w:rsidRPr="0925E472">
              <w:rPr>
                <w:rFonts w:eastAsia="Times New Roman" w:cs="Arial"/>
                <w:b w:val="0"/>
                <w:bCs w:val="0"/>
                <w:sz w:val="24"/>
                <w:szCs w:val="24"/>
                <w:lang w:eastAsia="en-GB"/>
              </w:rPr>
              <w:t xml:space="preserve">Schroder UK </w:t>
            </w:r>
          </w:p>
          <w:p w14:paraId="464801F1" w14:textId="6B75135B" w:rsidR="00513F41" w:rsidRPr="00BB1250" w:rsidRDefault="00513F41" w:rsidP="00513F41">
            <w:pPr>
              <w:spacing w:line="312" w:lineRule="auto"/>
              <w:rPr>
                <w:rFonts w:eastAsia="Times New Roman" w:cs="Arial"/>
                <w:b w:val="0"/>
                <w:bCs w:val="0"/>
                <w:sz w:val="24"/>
                <w:szCs w:val="24"/>
                <w:lang w:eastAsia="en-GB"/>
              </w:rPr>
            </w:pPr>
            <w:r w:rsidRPr="0925E472">
              <w:rPr>
                <w:rFonts w:eastAsia="Times New Roman" w:cs="Arial"/>
                <w:b w:val="0"/>
                <w:bCs w:val="0"/>
                <w:sz w:val="24"/>
                <w:szCs w:val="24"/>
                <w:lang w:eastAsia="en-GB"/>
              </w:rPr>
              <w:t>Value</w:t>
            </w:r>
          </w:p>
        </w:tc>
        <w:tc>
          <w:tcPr>
            <w:tcW w:w="971" w:type="dxa"/>
            <w:noWrap/>
            <w:vAlign w:val="center"/>
          </w:tcPr>
          <w:p w14:paraId="537F5177" w14:textId="6689AB5E" w:rsidR="00513F41" w:rsidRPr="00743778" w:rsidRDefault="009C4098"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19.1</w:t>
            </w:r>
          </w:p>
        </w:tc>
        <w:tc>
          <w:tcPr>
            <w:tcW w:w="938" w:type="dxa"/>
            <w:noWrap/>
            <w:vAlign w:val="center"/>
          </w:tcPr>
          <w:p w14:paraId="5665370B" w14:textId="7E271D75" w:rsidR="00513F41" w:rsidRPr="00743778" w:rsidRDefault="009C4098"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15.8</w:t>
            </w:r>
          </w:p>
        </w:tc>
        <w:tc>
          <w:tcPr>
            <w:tcW w:w="924" w:type="dxa"/>
            <w:noWrap/>
            <w:vAlign w:val="center"/>
          </w:tcPr>
          <w:p w14:paraId="03FD81A8" w14:textId="22862819" w:rsidR="00513F41" w:rsidRPr="00743778" w:rsidRDefault="009C4098"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14.7</w:t>
            </w:r>
          </w:p>
        </w:tc>
        <w:tc>
          <w:tcPr>
            <w:tcW w:w="973" w:type="dxa"/>
            <w:noWrap/>
            <w:vAlign w:val="center"/>
          </w:tcPr>
          <w:p w14:paraId="2F63C9A6" w14:textId="1CFA4602" w:rsidR="00513F41" w:rsidRPr="00743778" w:rsidRDefault="00A50A8C"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21.5</w:t>
            </w:r>
          </w:p>
        </w:tc>
        <w:tc>
          <w:tcPr>
            <w:tcW w:w="924" w:type="dxa"/>
            <w:noWrap/>
            <w:vAlign w:val="center"/>
          </w:tcPr>
          <w:p w14:paraId="223BA0F3" w14:textId="20370FAB" w:rsidR="00513F41" w:rsidRPr="00743778" w:rsidRDefault="00A50A8C"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13.3</w:t>
            </w:r>
          </w:p>
        </w:tc>
        <w:tc>
          <w:tcPr>
            <w:tcW w:w="868" w:type="dxa"/>
            <w:noWrap/>
            <w:vAlign w:val="center"/>
          </w:tcPr>
          <w:p w14:paraId="649A543B" w14:textId="3DA21980" w:rsidR="00513F41" w:rsidRPr="00743778" w:rsidRDefault="00A50A8C"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11.1</w:t>
            </w:r>
          </w:p>
        </w:tc>
        <w:tc>
          <w:tcPr>
            <w:tcW w:w="938" w:type="dxa"/>
            <w:noWrap/>
            <w:vAlign w:val="center"/>
          </w:tcPr>
          <w:p w14:paraId="0F9E3FFE" w14:textId="0EB9110E" w:rsidR="00513F41" w:rsidRPr="00743778" w:rsidRDefault="009F304B"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-2.4</w:t>
            </w:r>
          </w:p>
        </w:tc>
        <w:tc>
          <w:tcPr>
            <w:tcW w:w="973" w:type="dxa"/>
            <w:noWrap/>
            <w:vAlign w:val="center"/>
          </w:tcPr>
          <w:p w14:paraId="45099D9C" w14:textId="4D586336" w:rsidR="00513F41" w:rsidRPr="00743778" w:rsidRDefault="009F304B"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2.4</w:t>
            </w:r>
          </w:p>
        </w:tc>
        <w:tc>
          <w:tcPr>
            <w:tcW w:w="864" w:type="dxa"/>
            <w:noWrap/>
            <w:vAlign w:val="center"/>
          </w:tcPr>
          <w:p w14:paraId="1CF03534" w14:textId="4F65A04C" w:rsidR="00513F41" w:rsidRPr="00743778" w:rsidRDefault="009F304B"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3.6</w:t>
            </w:r>
          </w:p>
        </w:tc>
      </w:tr>
      <w:tr w:rsidR="00513F41" w:rsidRPr="00BB1250" w14:paraId="2E7C7531" w14:textId="77777777" w:rsidTr="283CFE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45" w:type="dxa"/>
            <w:noWrap/>
            <w:hideMark/>
          </w:tcPr>
          <w:p w14:paraId="1785449E" w14:textId="77777777" w:rsidR="00513F41" w:rsidRPr="00BB1250" w:rsidRDefault="00513F41" w:rsidP="00513F41">
            <w:pPr>
              <w:spacing w:line="312" w:lineRule="auto"/>
              <w:rPr>
                <w:rFonts w:eastAsia="Times New Roman" w:cs="Arial"/>
                <w:b w:val="0"/>
                <w:bCs w:val="0"/>
                <w:sz w:val="24"/>
                <w:szCs w:val="24"/>
                <w:lang w:eastAsia="en-GB"/>
              </w:rPr>
            </w:pPr>
            <w:r w:rsidRPr="00BB1250">
              <w:rPr>
                <w:rFonts w:eastAsia="Times New Roman" w:cs="Arial"/>
                <w:b w:val="0"/>
                <w:bCs w:val="0"/>
                <w:sz w:val="24"/>
                <w:szCs w:val="24"/>
                <w:lang w:eastAsia="en-GB"/>
              </w:rPr>
              <w:t xml:space="preserve">LGIM Passive </w:t>
            </w:r>
          </w:p>
        </w:tc>
        <w:tc>
          <w:tcPr>
            <w:tcW w:w="971" w:type="dxa"/>
            <w:noWrap/>
            <w:vAlign w:val="center"/>
          </w:tcPr>
          <w:p w14:paraId="6EA60E6E" w14:textId="3BC658AF" w:rsidR="00513F41" w:rsidRPr="00743778" w:rsidRDefault="007D37C4"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19.4</w:t>
            </w:r>
          </w:p>
        </w:tc>
        <w:tc>
          <w:tcPr>
            <w:tcW w:w="938" w:type="dxa"/>
            <w:noWrap/>
            <w:vAlign w:val="center"/>
          </w:tcPr>
          <w:p w14:paraId="7384722B" w14:textId="430A416D" w:rsidR="00513F41" w:rsidRPr="00743778" w:rsidRDefault="007D37C4" w:rsidP="00E156A2">
            <w:pPr>
              <w:spacing w:line="312" w:lineRule="auto"/>
              <w:ind w:left="-223"/>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13.7</w:t>
            </w:r>
          </w:p>
        </w:tc>
        <w:tc>
          <w:tcPr>
            <w:tcW w:w="924" w:type="dxa"/>
            <w:noWrap/>
            <w:vAlign w:val="center"/>
          </w:tcPr>
          <w:p w14:paraId="3B1CBE27" w14:textId="2B2AC426" w:rsidR="00513F41" w:rsidRPr="00743778" w:rsidRDefault="007D37C4"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10.7</w:t>
            </w:r>
          </w:p>
        </w:tc>
        <w:tc>
          <w:tcPr>
            <w:tcW w:w="973" w:type="dxa"/>
            <w:noWrap/>
            <w:vAlign w:val="center"/>
          </w:tcPr>
          <w:p w14:paraId="58B7B29C" w14:textId="7CDFFFC6" w:rsidR="00513F41" w:rsidRPr="00743778" w:rsidRDefault="007D37C4"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19.6</w:t>
            </w:r>
          </w:p>
        </w:tc>
        <w:tc>
          <w:tcPr>
            <w:tcW w:w="924" w:type="dxa"/>
            <w:noWrap/>
            <w:vAlign w:val="center"/>
          </w:tcPr>
          <w:p w14:paraId="1A4BFFB6" w14:textId="4312EEA3" w:rsidR="00513F41" w:rsidRPr="00743778" w:rsidRDefault="003D0178"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14.0</w:t>
            </w:r>
          </w:p>
        </w:tc>
        <w:tc>
          <w:tcPr>
            <w:tcW w:w="868" w:type="dxa"/>
            <w:noWrap/>
            <w:vAlign w:val="center"/>
          </w:tcPr>
          <w:p w14:paraId="709DB850" w14:textId="3668534C" w:rsidR="00513F41" w:rsidRPr="00743778" w:rsidRDefault="003D0178"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10.</w:t>
            </w:r>
            <w:r w:rsidR="00AF622D">
              <w:rPr>
                <w:rFonts w:eastAsia="Times New Roman" w:cs="Arial"/>
                <w:sz w:val="24"/>
                <w:szCs w:val="24"/>
                <w:lang w:eastAsia="en-GB"/>
              </w:rPr>
              <w:t>9</w:t>
            </w:r>
          </w:p>
        </w:tc>
        <w:tc>
          <w:tcPr>
            <w:tcW w:w="938" w:type="dxa"/>
            <w:noWrap/>
            <w:vAlign w:val="center"/>
          </w:tcPr>
          <w:p w14:paraId="6DB4D50A" w14:textId="7F600CFE" w:rsidR="00513F41" w:rsidRPr="00743778" w:rsidRDefault="007070D7"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-0.2</w:t>
            </w:r>
          </w:p>
        </w:tc>
        <w:tc>
          <w:tcPr>
            <w:tcW w:w="973" w:type="dxa"/>
            <w:noWrap/>
            <w:vAlign w:val="center"/>
          </w:tcPr>
          <w:p w14:paraId="4D5DC3C3" w14:textId="33F2A992" w:rsidR="00513F41" w:rsidRPr="00743778" w:rsidRDefault="007070D7"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-0.3</w:t>
            </w:r>
          </w:p>
        </w:tc>
        <w:tc>
          <w:tcPr>
            <w:tcW w:w="864" w:type="dxa"/>
            <w:noWrap/>
            <w:vAlign w:val="center"/>
          </w:tcPr>
          <w:p w14:paraId="212BF5AB" w14:textId="34AF1C69" w:rsidR="00513F41" w:rsidRPr="00743778" w:rsidRDefault="00AF622D"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-0.2</w:t>
            </w:r>
          </w:p>
        </w:tc>
      </w:tr>
      <w:tr w:rsidR="00513F41" w:rsidRPr="00BB1250" w14:paraId="4150C57A" w14:textId="77777777" w:rsidTr="283CFEA6">
        <w:trPr>
          <w:trHeight w:val="255"/>
        </w:trPr>
        <w:tc>
          <w:tcPr>
            <w:cnfStyle w:val="001000000000" w:firstRow="0" w:lastRow="0" w:firstColumn="1" w:lastColumn="0" w:oddVBand="0" w:evenVBand="0" w:oddHBand="0" w:evenHBand="0" w:firstRowFirstColumn="0" w:firstRowLastColumn="0" w:lastRowFirstColumn="0" w:lastRowLastColumn="0"/>
            <w:tcW w:w="1545" w:type="dxa"/>
            <w:noWrap/>
            <w:hideMark/>
          </w:tcPr>
          <w:p w14:paraId="77A8AAFE" w14:textId="425F2586" w:rsidR="00513F41" w:rsidRPr="00BB1250" w:rsidRDefault="00513F41" w:rsidP="00513F41">
            <w:pPr>
              <w:spacing w:line="312" w:lineRule="auto"/>
              <w:rPr>
                <w:rFonts w:eastAsia="Times New Roman" w:cs="Arial"/>
                <w:b w:val="0"/>
                <w:bCs w:val="0"/>
                <w:sz w:val="24"/>
                <w:szCs w:val="24"/>
                <w:lang w:eastAsia="en-GB"/>
              </w:rPr>
            </w:pPr>
            <w:r w:rsidRPr="64069075">
              <w:rPr>
                <w:rFonts w:eastAsia="Times New Roman" w:cs="Arial"/>
                <w:b w:val="0"/>
                <w:bCs w:val="0"/>
                <w:sz w:val="24"/>
                <w:szCs w:val="24"/>
                <w:lang w:eastAsia="en-GB"/>
              </w:rPr>
              <w:t>LGIM Reduced Carbon Path.</w:t>
            </w:r>
          </w:p>
        </w:tc>
        <w:tc>
          <w:tcPr>
            <w:tcW w:w="971" w:type="dxa"/>
            <w:noWrap/>
            <w:vAlign w:val="center"/>
          </w:tcPr>
          <w:p w14:paraId="1CB4DC72" w14:textId="6CCFF97C" w:rsidR="00513F41" w:rsidRPr="00743778" w:rsidRDefault="00AF622D"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24.1</w:t>
            </w:r>
          </w:p>
        </w:tc>
        <w:tc>
          <w:tcPr>
            <w:tcW w:w="938" w:type="dxa"/>
            <w:noWrap/>
            <w:vAlign w:val="center"/>
          </w:tcPr>
          <w:p w14:paraId="6179B2CA" w14:textId="5C0BC295" w:rsidR="00513F41" w:rsidRPr="00743778" w:rsidRDefault="00AF622D"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15.8</w:t>
            </w:r>
          </w:p>
        </w:tc>
        <w:tc>
          <w:tcPr>
            <w:tcW w:w="924" w:type="dxa"/>
            <w:noWrap/>
            <w:vAlign w:val="center"/>
          </w:tcPr>
          <w:p w14:paraId="14CCE420" w14:textId="3D0D0F34" w:rsidR="00513F41" w:rsidRPr="00743778" w:rsidRDefault="00164E04"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13.0</w:t>
            </w:r>
          </w:p>
        </w:tc>
        <w:tc>
          <w:tcPr>
            <w:tcW w:w="973" w:type="dxa"/>
            <w:noWrap/>
            <w:vAlign w:val="center"/>
          </w:tcPr>
          <w:p w14:paraId="135852F4" w14:textId="6D24B05F" w:rsidR="00513F41" w:rsidRPr="00743778" w:rsidRDefault="00164E04"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24.7</w:t>
            </w:r>
          </w:p>
        </w:tc>
        <w:tc>
          <w:tcPr>
            <w:tcW w:w="924" w:type="dxa"/>
            <w:noWrap/>
            <w:vAlign w:val="center"/>
          </w:tcPr>
          <w:p w14:paraId="3E731E60" w14:textId="709F3C2D" w:rsidR="00513F41" w:rsidRPr="00743778" w:rsidRDefault="00164E04"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16.2</w:t>
            </w:r>
          </w:p>
        </w:tc>
        <w:tc>
          <w:tcPr>
            <w:tcW w:w="868" w:type="dxa"/>
            <w:noWrap/>
            <w:vAlign w:val="center"/>
          </w:tcPr>
          <w:p w14:paraId="61612A81" w14:textId="196B83C2" w:rsidR="00513F41" w:rsidRPr="00743778" w:rsidRDefault="00164E04"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13.</w:t>
            </w:r>
            <w:r w:rsidR="0029761F">
              <w:rPr>
                <w:rFonts w:eastAsia="Times New Roman" w:cs="Arial"/>
                <w:sz w:val="24"/>
                <w:szCs w:val="24"/>
                <w:lang w:eastAsia="en-GB"/>
              </w:rPr>
              <w:t>1</w:t>
            </w:r>
          </w:p>
        </w:tc>
        <w:tc>
          <w:tcPr>
            <w:tcW w:w="938" w:type="dxa"/>
            <w:noWrap/>
            <w:vAlign w:val="center"/>
          </w:tcPr>
          <w:p w14:paraId="67A88AB3" w14:textId="342E2248" w:rsidR="00513F41" w:rsidRPr="00743778" w:rsidRDefault="00164E04"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-0.6</w:t>
            </w:r>
          </w:p>
        </w:tc>
        <w:tc>
          <w:tcPr>
            <w:tcW w:w="973" w:type="dxa"/>
            <w:noWrap/>
            <w:vAlign w:val="center"/>
          </w:tcPr>
          <w:p w14:paraId="47DDEE30" w14:textId="09F2ECCB" w:rsidR="00513F41" w:rsidRPr="00743778" w:rsidRDefault="00164E04"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-0.5</w:t>
            </w:r>
          </w:p>
        </w:tc>
        <w:tc>
          <w:tcPr>
            <w:tcW w:w="864" w:type="dxa"/>
            <w:noWrap/>
            <w:vAlign w:val="center"/>
          </w:tcPr>
          <w:p w14:paraId="28077644" w14:textId="21FDC93F" w:rsidR="00513F41" w:rsidRPr="00743778" w:rsidRDefault="00164E04"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-0.1</w:t>
            </w:r>
          </w:p>
        </w:tc>
      </w:tr>
      <w:tr w:rsidR="00513F41" w:rsidRPr="00BB1250" w14:paraId="72B3D1AC" w14:textId="77777777" w:rsidTr="283CFE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45" w:type="dxa"/>
            <w:noWrap/>
            <w:hideMark/>
          </w:tcPr>
          <w:p w14:paraId="55006B45" w14:textId="09991E4C" w:rsidR="00513F41" w:rsidRPr="00BB1250" w:rsidRDefault="00513F41" w:rsidP="00513F41">
            <w:pPr>
              <w:spacing w:line="312" w:lineRule="auto"/>
              <w:rPr>
                <w:rFonts w:eastAsia="Times New Roman" w:cs="Arial"/>
                <w:b w:val="0"/>
                <w:bCs w:val="0"/>
                <w:sz w:val="24"/>
                <w:szCs w:val="24"/>
                <w:lang w:eastAsia="en-GB"/>
              </w:rPr>
            </w:pPr>
            <w:r w:rsidRPr="0925E472">
              <w:rPr>
                <w:rFonts w:eastAsia="Times New Roman" w:cs="Arial"/>
                <w:b w:val="0"/>
                <w:bCs w:val="0"/>
                <w:sz w:val="24"/>
                <w:szCs w:val="24"/>
                <w:lang w:eastAsia="en-GB"/>
              </w:rPr>
              <w:t xml:space="preserve">Pictet Global </w:t>
            </w:r>
          </w:p>
          <w:p w14:paraId="35C0051D" w14:textId="5BF74026" w:rsidR="00513F41" w:rsidRPr="00BB1250" w:rsidRDefault="00513F41" w:rsidP="00513F41">
            <w:pPr>
              <w:spacing w:line="312" w:lineRule="auto"/>
              <w:rPr>
                <w:rFonts w:eastAsia="Times New Roman" w:cs="Arial"/>
                <w:b w:val="0"/>
                <w:bCs w:val="0"/>
                <w:sz w:val="24"/>
                <w:szCs w:val="24"/>
                <w:lang w:eastAsia="en-GB"/>
              </w:rPr>
            </w:pPr>
            <w:r w:rsidRPr="0925E472">
              <w:rPr>
                <w:rFonts w:eastAsia="Times New Roman" w:cs="Arial"/>
                <w:b w:val="0"/>
                <w:bCs w:val="0"/>
                <w:sz w:val="24"/>
                <w:szCs w:val="24"/>
                <w:lang w:eastAsia="en-GB"/>
              </w:rPr>
              <w:t>Env Opps</w:t>
            </w:r>
          </w:p>
        </w:tc>
        <w:tc>
          <w:tcPr>
            <w:tcW w:w="971" w:type="dxa"/>
            <w:noWrap/>
            <w:vAlign w:val="center"/>
          </w:tcPr>
          <w:p w14:paraId="2290EA76" w14:textId="42639FBD" w:rsidR="00513F41" w:rsidRPr="00743778" w:rsidRDefault="00531216"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9.5</w:t>
            </w:r>
          </w:p>
        </w:tc>
        <w:tc>
          <w:tcPr>
            <w:tcW w:w="938" w:type="dxa"/>
            <w:noWrap/>
            <w:vAlign w:val="center"/>
          </w:tcPr>
          <w:p w14:paraId="2C7F8696" w14:textId="7601D2C6" w:rsidR="00513F41" w:rsidRPr="00743778" w:rsidRDefault="00261477"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4.8</w:t>
            </w:r>
          </w:p>
        </w:tc>
        <w:tc>
          <w:tcPr>
            <w:tcW w:w="924" w:type="dxa"/>
            <w:noWrap/>
            <w:vAlign w:val="center"/>
          </w:tcPr>
          <w:p w14:paraId="335AFA8A" w14:textId="460B8899" w:rsidR="00513F41" w:rsidRPr="00743778" w:rsidRDefault="00261477"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4.5</w:t>
            </w:r>
          </w:p>
        </w:tc>
        <w:tc>
          <w:tcPr>
            <w:tcW w:w="973" w:type="dxa"/>
            <w:noWrap/>
            <w:vAlign w:val="center"/>
          </w:tcPr>
          <w:p w14:paraId="444A5600" w14:textId="0AF9787E" w:rsidR="00513F41" w:rsidRPr="00743778" w:rsidRDefault="00261477"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17.5</w:t>
            </w:r>
          </w:p>
        </w:tc>
        <w:tc>
          <w:tcPr>
            <w:tcW w:w="924" w:type="dxa"/>
            <w:noWrap/>
            <w:vAlign w:val="center"/>
          </w:tcPr>
          <w:p w14:paraId="72D21DFB" w14:textId="3B845B7E" w:rsidR="00513F41" w:rsidRPr="00743778" w:rsidRDefault="00261477"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14.1</w:t>
            </w:r>
          </w:p>
        </w:tc>
        <w:tc>
          <w:tcPr>
            <w:tcW w:w="868" w:type="dxa"/>
            <w:noWrap/>
            <w:vAlign w:val="center"/>
          </w:tcPr>
          <w:p w14:paraId="01D51A2D" w14:textId="71EA45F0" w:rsidR="00513F41" w:rsidRPr="00743778" w:rsidRDefault="002A7499"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10.5</w:t>
            </w:r>
          </w:p>
        </w:tc>
        <w:tc>
          <w:tcPr>
            <w:tcW w:w="938" w:type="dxa"/>
            <w:noWrap/>
            <w:vAlign w:val="center"/>
          </w:tcPr>
          <w:p w14:paraId="6759EAB7" w14:textId="01A2FB1E" w:rsidR="00513F41" w:rsidRPr="00743778" w:rsidRDefault="002A7499"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-8.0</w:t>
            </w:r>
          </w:p>
        </w:tc>
        <w:tc>
          <w:tcPr>
            <w:tcW w:w="973" w:type="dxa"/>
            <w:noWrap/>
            <w:vAlign w:val="center"/>
          </w:tcPr>
          <w:p w14:paraId="7F8E5B6D" w14:textId="49D43CAF" w:rsidR="00513F41" w:rsidRPr="00743778" w:rsidRDefault="002A7499"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-9.3</w:t>
            </w:r>
          </w:p>
        </w:tc>
        <w:tc>
          <w:tcPr>
            <w:tcW w:w="864" w:type="dxa"/>
            <w:noWrap/>
            <w:vAlign w:val="center"/>
          </w:tcPr>
          <w:p w14:paraId="1356597D" w14:textId="0725FA20" w:rsidR="00513F41" w:rsidRPr="00743778" w:rsidRDefault="00EC59F9"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-6.0</w:t>
            </w:r>
          </w:p>
        </w:tc>
      </w:tr>
      <w:tr w:rsidR="00513F41" w:rsidRPr="00BB1250" w14:paraId="02776D59" w14:textId="77777777" w:rsidTr="283CFEA6">
        <w:trPr>
          <w:trHeight w:val="255"/>
        </w:trPr>
        <w:tc>
          <w:tcPr>
            <w:cnfStyle w:val="001000000000" w:firstRow="0" w:lastRow="0" w:firstColumn="1" w:lastColumn="0" w:oddVBand="0" w:evenVBand="0" w:oddHBand="0" w:evenHBand="0" w:firstRowFirstColumn="0" w:firstRowLastColumn="0" w:lastRowFirstColumn="0" w:lastRowLastColumn="0"/>
            <w:tcW w:w="1545" w:type="dxa"/>
            <w:noWrap/>
            <w:hideMark/>
          </w:tcPr>
          <w:p w14:paraId="075C77D6" w14:textId="70E79307" w:rsidR="00513F41" w:rsidRPr="00BB1250" w:rsidRDefault="00513F41" w:rsidP="00513F41">
            <w:pPr>
              <w:spacing w:line="312" w:lineRule="auto"/>
              <w:rPr>
                <w:rFonts w:eastAsia="Times New Roman" w:cs="Arial"/>
                <w:b w:val="0"/>
                <w:bCs w:val="0"/>
                <w:sz w:val="24"/>
                <w:szCs w:val="24"/>
                <w:lang w:eastAsia="en-GB"/>
              </w:rPr>
            </w:pPr>
            <w:r w:rsidRPr="0925E472">
              <w:rPr>
                <w:rFonts w:eastAsia="Times New Roman" w:cs="Arial"/>
                <w:b w:val="0"/>
                <w:bCs w:val="0"/>
                <w:sz w:val="24"/>
                <w:szCs w:val="24"/>
                <w:lang w:eastAsia="en-GB"/>
              </w:rPr>
              <w:t xml:space="preserve">Private Equity </w:t>
            </w:r>
          </w:p>
          <w:p w14:paraId="777F9556" w14:textId="74CAED02" w:rsidR="00513F41" w:rsidRPr="00BB1250" w:rsidRDefault="00513F41" w:rsidP="00513F41">
            <w:pPr>
              <w:spacing w:line="312" w:lineRule="auto"/>
              <w:rPr>
                <w:rFonts w:eastAsia="Times New Roman" w:cs="Arial"/>
                <w:b w:val="0"/>
                <w:bCs w:val="0"/>
                <w:sz w:val="24"/>
                <w:szCs w:val="24"/>
                <w:lang w:eastAsia="en-GB"/>
              </w:rPr>
            </w:pPr>
          </w:p>
        </w:tc>
        <w:tc>
          <w:tcPr>
            <w:tcW w:w="971" w:type="dxa"/>
            <w:noWrap/>
            <w:vAlign w:val="center"/>
          </w:tcPr>
          <w:p w14:paraId="74910D22" w14:textId="6488651E" w:rsidR="00513F41" w:rsidRPr="00743778" w:rsidRDefault="00EC59F9"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-5.1</w:t>
            </w:r>
          </w:p>
        </w:tc>
        <w:tc>
          <w:tcPr>
            <w:tcW w:w="938" w:type="dxa"/>
            <w:noWrap/>
            <w:vAlign w:val="center"/>
          </w:tcPr>
          <w:p w14:paraId="7BB1CC28" w14:textId="5F9C2B15" w:rsidR="00513F41" w:rsidRPr="00743778" w:rsidRDefault="00154EBD"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-6.6</w:t>
            </w:r>
          </w:p>
        </w:tc>
        <w:tc>
          <w:tcPr>
            <w:tcW w:w="924" w:type="dxa"/>
            <w:noWrap/>
            <w:vAlign w:val="center"/>
          </w:tcPr>
          <w:p w14:paraId="6EF20FA4" w14:textId="7ADFA90C" w:rsidR="00513F41" w:rsidRPr="00743778" w:rsidRDefault="00154EBD"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-1.1</w:t>
            </w:r>
          </w:p>
        </w:tc>
        <w:tc>
          <w:tcPr>
            <w:tcW w:w="973" w:type="dxa"/>
            <w:noWrap/>
            <w:vAlign w:val="center"/>
          </w:tcPr>
          <w:p w14:paraId="574F032F" w14:textId="199F6FDA" w:rsidR="00513F41" w:rsidRPr="00743778" w:rsidRDefault="00154EBD" w:rsidP="00E156A2">
            <w:pPr>
              <w:spacing w:line="312"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-17.5</w:t>
            </w:r>
          </w:p>
        </w:tc>
        <w:tc>
          <w:tcPr>
            <w:tcW w:w="924" w:type="dxa"/>
            <w:noWrap/>
            <w:vAlign w:val="center"/>
          </w:tcPr>
          <w:p w14:paraId="0D39FE9D" w14:textId="191BCCA5" w:rsidR="00513F41" w:rsidRPr="00743778" w:rsidRDefault="00A95DCD"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14.1</w:t>
            </w:r>
          </w:p>
        </w:tc>
        <w:tc>
          <w:tcPr>
            <w:tcW w:w="868" w:type="dxa"/>
            <w:noWrap/>
            <w:vAlign w:val="center"/>
          </w:tcPr>
          <w:p w14:paraId="04E98D07" w14:textId="07DFAB49" w:rsidR="00513F41" w:rsidRPr="00743778" w:rsidRDefault="00A95DCD"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10.5</w:t>
            </w:r>
          </w:p>
        </w:tc>
        <w:tc>
          <w:tcPr>
            <w:tcW w:w="938" w:type="dxa"/>
            <w:noWrap/>
            <w:vAlign w:val="center"/>
          </w:tcPr>
          <w:p w14:paraId="0ED3FDAB" w14:textId="6A114680" w:rsidR="00513F41" w:rsidRPr="00743778" w:rsidRDefault="00A95DCD" w:rsidP="00E156A2">
            <w:pPr>
              <w:spacing w:line="312"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-22.5</w:t>
            </w:r>
          </w:p>
        </w:tc>
        <w:tc>
          <w:tcPr>
            <w:tcW w:w="973" w:type="dxa"/>
            <w:noWrap/>
            <w:vAlign w:val="center"/>
          </w:tcPr>
          <w:p w14:paraId="75B73E78" w14:textId="0FC3B0EC" w:rsidR="00513F41" w:rsidRPr="00743778" w:rsidRDefault="00A95DCD"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-20.7</w:t>
            </w:r>
          </w:p>
        </w:tc>
        <w:tc>
          <w:tcPr>
            <w:tcW w:w="864" w:type="dxa"/>
            <w:noWrap/>
            <w:vAlign w:val="center"/>
          </w:tcPr>
          <w:p w14:paraId="11E46806" w14:textId="5398127E" w:rsidR="00513F41" w:rsidRPr="00743778" w:rsidRDefault="00A95DCD"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-11.7</w:t>
            </w:r>
          </w:p>
        </w:tc>
      </w:tr>
      <w:tr w:rsidR="00513F41" w:rsidRPr="00BB1250" w14:paraId="5F97F0BF" w14:textId="77777777" w:rsidTr="283CFE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45" w:type="dxa"/>
            <w:noWrap/>
            <w:hideMark/>
          </w:tcPr>
          <w:p w14:paraId="3AAAA787" w14:textId="5715CC15" w:rsidR="00513F41" w:rsidRPr="00BB1250" w:rsidRDefault="00513F41" w:rsidP="00513F41">
            <w:pPr>
              <w:spacing w:line="312" w:lineRule="auto"/>
              <w:rPr>
                <w:rFonts w:eastAsia="Times New Roman" w:cs="Arial"/>
                <w:color w:val="000000"/>
                <w:sz w:val="24"/>
                <w:szCs w:val="24"/>
                <w:lang w:eastAsia="en-GB"/>
              </w:rPr>
            </w:pPr>
            <w:r w:rsidRPr="0925E472">
              <w:rPr>
                <w:rFonts w:eastAsia="Times New Roman" w:cs="Arial"/>
                <w:color w:val="000000" w:themeColor="text1"/>
                <w:sz w:val="24"/>
                <w:szCs w:val="24"/>
                <w:lang w:eastAsia="en-GB"/>
              </w:rPr>
              <w:t xml:space="preserve">Real Assets </w:t>
            </w:r>
          </w:p>
        </w:tc>
        <w:tc>
          <w:tcPr>
            <w:tcW w:w="971" w:type="dxa"/>
            <w:noWrap/>
            <w:vAlign w:val="center"/>
          </w:tcPr>
          <w:p w14:paraId="3FE9C8BA" w14:textId="289AEF7E" w:rsidR="00513F41" w:rsidRPr="00743778" w:rsidRDefault="00A35520"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eastAsia="en-GB"/>
              </w:rPr>
            </w:pPr>
            <w:r>
              <w:rPr>
                <w:rFonts w:eastAsia="Times New Roman" w:cs="Arial"/>
                <w:b/>
                <w:sz w:val="24"/>
                <w:szCs w:val="24"/>
                <w:lang w:eastAsia="en-GB"/>
              </w:rPr>
              <w:t>3.2</w:t>
            </w:r>
          </w:p>
        </w:tc>
        <w:tc>
          <w:tcPr>
            <w:tcW w:w="938" w:type="dxa"/>
            <w:noWrap/>
            <w:vAlign w:val="center"/>
          </w:tcPr>
          <w:p w14:paraId="06C65A85" w14:textId="6FA5E4BD" w:rsidR="00513F41" w:rsidRPr="00743778" w:rsidRDefault="00A35520"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eastAsia="en-GB"/>
              </w:rPr>
            </w:pPr>
            <w:r>
              <w:rPr>
                <w:rFonts w:eastAsia="Times New Roman" w:cs="Arial"/>
                <w:b/>
                <w:sz w:val="24"/>
                <w:szCs w:val="24"/>
                <w:lang w:eastAsia="en-GB"/>
              </w:rPr>
              <w:t>4.3</w:t>
            </w:r>
          </w:p>
        </w:tc>
        <w:tc>
          <w:tcPr>
            <w:tcW w:w="924" w:type="dxa"/>
            <w:noWrap/>
            <w:vAlign w:val="center"/>
          </w:tcPr>
          <w:p w14:paraId="028B56B8" w14:textId="23D028F4" w:rsidR="00513F41" w:rsidRPr="00743778" w:rsidRDefault="00E05D3C"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eastAsia="en-GB"/>
              </w:rPr>
            </w:pPr>
            <w:r>
              <w:rPr>
                <w:rFonts w:eastAsia="Times New Roman" w:cs="Arial"/>
                <w:b/>
                <w:sz w:val="24"/>
                <w:szCs w:val="24"/>
                <w:lang w:eastAsia="en-GB"/>
              </w:rPr>
              <w:t>10.0</w:t>
            </w:r>
          </w:p>
        </w:tc>
        <w:tc>
          <w:tcPr>
            <w:tcW w:w="973" w:type="dxa"/>
            <w:noWrap/>
            <w:vAlign w:val="center"/>
          </w:tcPr>
          <w:p w14:paraId="368A7F60" w14:textId="031640AC" w:rsidR="00513F41" w:rsidRPr="00743778" w:rsidRDefault="00E05D3C"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eastAsia="en-GB"/>
              </w:rPr>
            </w:pPr>
            <w:r>
              <w:rPr>
                <w:rFonts w:eastAsia="Times New Roman" w:cs="Arial"/>
                <w:b/>
                <w:sz w:val="24"/>
                <w:szCs w:val="24"/>
                <w:lang w:eastAsia="en-GB"/>
              </w:rPr>
              <w:t>12.1</w:t>
            </w:r>
          </w:p>
        </w:tc>
        <w:tc>
          <w:tcPr>
            <w:tcW w:w="924" w:type="dxa"/>
            <w:noWrap/>
            <w:vAlign w:val="center"/>
          </w:tcPr>
          <w:p w14:paraId="7A4557FF" w14:textId="75A001B6" w:rsidR="00513F41" w:rsidRPr="00743778" w:rsidRDefault="00E05D3C"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eastAsia="en-GB"/>
              </w:rPr>
            </w:pPr>
            <w:r>
              <w:rPr>
                <w:rFonts w:eastAsia="Times New Roman" w:cs="Arial"/>
                <w:b/>
                <w:sz w:val="24"/>
                <w:szCs w:val="24"/>
                <w:lang w:eastAsia="en-GB"/>
              </w:rPr>
              <w:t>9.8</w:t>
            </w:r>
          </w:p>
        </w:tc>
        <w:tc>
          <w:tcPr>
            <w:tcW w:w="868" w:type="dxa"/>
            <w:noWrap/>
            <w:vAlign w:val="center"/>
          </w:tcPr>
          <w:p w14:paraId="514DC57A" w14:textId="48334E07" w:rsidR="00513F41" w:rsidRPr="00743778" w:rsidRDefault="00E05D3C"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eastAsia="en-GB"/>
              </w:rPr>
            </w:pPr>
            <w:r>
              <w:rPr>
                <w:rFonts w:eastAsia="Times New Roman" w:cs="Arial"/>
                <w:b/>
                <w:sz w:val="24"/>
                <w:szCs w:val="24"/>
                <w:lang w:eastAsia="en-GB"/>
              </w:rPr>
              <w:t>-1.7</w:t>
            </w:r>
          </w:p>
        </w:tc>
        <w:tc>
          <w:tcPr>
            <w:tcW w:w="938" w:type="dxa"/>
            <w:noWrap/>
            <w:vAlign w:val="center"/>
          </w:tcPr>
          <w:p w14:paraId="2F9DAC44" w14:textId="067033E8" w:rsidR="008774B0" w:rsidRPr="00743778" w:rsidRDefault="00E156A2" w:rsidP="00E156A2">
            <w:pPr>
              <w:spacing w:line="312" w:lineRule="auto"/>
              <w:ind w:left="-172"/>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eastAsia="en-GB"/>
              </w:rPr>
            </w:pPr>
            <w:r>
              <w:rPr>
                <w:rFonts w:eastAsia="Times New Roman" w:cs="Arial"/>
                <w:b/>
                <w:sz w:val="24"/>
                <w:szCs w:val="24"/>
                <w:lang w:eastAsia="en-GB"/>
              </w:rPr>
              <w:t xml:space="preserve">     -8.9</w:t>
            </w:r>
          </w:p>
        </w:tc>
        <w:tc>
          <w:tcPr>
            <w:tcW w:w="973" w:type="dxa"/>
            <w:noWrap/>
            <w:vAlign w:val="center"/>
          </w:tcPr>
          <w:p w14:paraId="4EE68977" w14:textId="143BDE30" w:rsidR="00513F41" w:rsidRPr="00743778" w:rsidRDefault="00C705D2" w:rsidP="00E156A2">
            <w:pPr>
              <w:spacing w:line="312" w:lineRule="auto"/>
              <w:ind w:left="-175"/>
              <w:jc w:val="center"/>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eastAsia="en-GB"/>
              </w:rPr>
            </w:pPr>
            <w:r>
              <w:rPr>
                <w:rFonts w:eastAsia="Times New Roman" w:cs="Arial"/>
                <w:b/>
                <w:sz w:val="24"/>
                <w:szCs w:val="24"/>
                <w:lang w:eastAsia="en-GB"/>
              </w:rPr>
              <w:t>-5.5</w:t>
            </w:r>
          </w:p>
        </w:tc>
        <w:tc>
          <w:tcPr>
            <w:tcW w:w="864" w:type="dxa"/>
            <w:noWrap/>
            <w:vAlign w:val="center"/>
          </w:tcPr>
          <w:p w14:paraId="7D346F1F" w14:textId="052D9B40" w:rsidR="00513F41" w:rsidRPr="00743778" w:rsidRDefault="00C705D2"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sz w:val="24"/>
                <w:szCs w:val="24"/>
                <w:lang w:eastAsia="en-GB"/>
              </w:rPr>
            </w:pPr>
            <w:r>
              <w:rPr>
                <w:rFonts w:eastAsia="Times New Roman" w:cs="Arial"/>
                <w:b/>
                <w:sz w:val="24"/>
                <w:szCs w:val="24"/>
                <w:lang w:eastAsia="en-GB"/>
              </w:rPr>
              <w:t>11.7</w:t>
            </w:r>
          </w:p>
        </w:tc>
      </w:tr>
      <w:tr w:rsidR="00513F41" w:rsidRPr="00BB1250" w14:paraId="2E1816F3" w14:textId="77777777" w:rsidTr="283CFEA6">
        <w:trPr>
          <w:trHeight w:val="255"/>
        </w:trPr>
        <w:tc>
          <w:tcPr>
            <w:cnfStyle w:val="001000000000" w:firstRow="0" w:lastRow="0" w:firstColumn="1" w:lastColumn="0" w:oddVBand="0" w:evenVBand="0" w:oddHBand="0" w:evenHBand="0" w:firstRowFirstColumn="0" w:firstRowLastColumn="0" w:lastRowFirstColumn="0" w:lastRowLastColumn="0"/>
            <w:tcW w:w="1545" w:type="dxa"/>
            <w:noWrap/>
            <w:hideMark/>
          </w:tcPr>
          <w:p w14:paraId="62FBAC39" w14:textId="2A766A01" w:rsidR="00513F41" w:rsidRPr="00BB1250" w:rsidRDefault="00513F41" w:rsidP="00513F41">
            <w:pPr>
              <w:spacing w:line="312" w:lineRule="auto"/>
              <w:rPr>
                <w:rFonts w:eastAsia="Times New Roman" w:cs="Arial"/>
                <w:b w:val="0"/>
                <w:bCs w:val="0"/>
                <w:sz w:val="24"/>
                <w:szCs w:val="24"/>
                <w:lang w:eastAsia="en-GB"/>
              </w:rPr>
            </w:pPr>
            <w:r w:rsidRPr="0E791D73">
              <w:rPr>
                <w:rFonts w:eastAsia="Times New Roman" w:cs="Arial"/>
                <w:b w:val="0"/>
                <w:bCs w:val="0"/>
                <w:sz w:val="24"/>
                <w:szCs w:val="24"/>
                <w:lang w:eastAsia="en-GB"/>
              </w:rPr>
              <w:lastRenderedPageBreak/>
              <w:t>Infra-structure</w:t>
            </w:r>
          </w:p>
        </w:tc>
        <w:tc>
          <w:tcPr>
            <w:tcW w:w="971" w:type="dxa"/>
            <w:noWrap/>
            <w:vAlign w:val="center"/>
          </w:tcPr>
          <w:p w14:paraId="6C0AE291" w14:textId="78198F58" w:rsidR="00513F41" w:rsidRPr="00743778" w:rsidRDefault="00563916"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3.2</w:t>
            </w:r>
          </w:p>
        </w:tc>
        <w:tc>
          <w:tcPr>
            <w:tcW w:w="938" w:type="dxa"/>
            <w:noWrap/>
            <w:vAlign w:val="center"/>
          </w:tcPr>
          <w:p w14:paraId="78A2C909" w14:textId="39F9025F" w:rsidR="00513F41" w:rsidRPr="00743778" w:rsidRDefault="00563916"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4.6</w:t>
            </w:r>
          </w:p>
        </w:tc>
        <w:tc>
          <w:tcPr>
            <w:tcW w:w="924" w:type="dxa"/>
            <w:noWrap/>
            <w:vAlign w:val="center"/>
          </w:tcPr>
          <w:p w14:paraId="180761EC" w14:textId="253218D3" w:rsidR="00513F41" w:rsidRPr="00743778" w:rsidRDefault="00FF334D"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13.1</w:t>
            </w:r>
          </w:p>
        </w:tc>
        <w:tc>
          <w:tcPr>
            <w:tcW w:w="973" w:type="dxa"/>
            <w:noWrap/>
            <w:vAlign w:val="center"/>
          </w:tcPr>
          <w:p w14:paraId="6E4453C1" w14:textId="29AA8302" w:rsidR="00513F41" w:rsidRPr="00743778" w:rsidRDefault="00FF334D"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2.8</w:t>
            </w:r>
          </w:p>
        </w:tc>
        <w:tc>
          <w:tcPr>
            <w:tcW w:w="924" w:type="dxa"/>
            <w:noWrap/>
            <w:vAlign w:val="center"/>
          </w:tcPr>
          <w:p w14:paraId="4E4DF5B8" w14:textId="1E915F0C" w:rsidR="00513F41" w:rsidRPr="00743778" w:rsidRDefault="00FF334D" w:rsidP="00E156A2">
            <w:pPr>
              <w:spacing w:line="312" w:lineRule="auto"/>
              <w:ind w:left="-107" w:right="-104" w:firstLine="8"/>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-1.7</w:t>
            </w:r>
          </w:p>
        </w:tc>
        <w:tc>
          <w:tcPr>
            <w:tcW w:w="868" w:type="dxa"/>
            <w:noWrap/>
            <w:vAlign w:val="center"/>
          </w:tcPr>
          <w:p w14:paraId="1FD86F2F" w14:textId="41A998D4" w:rsidR="00513F41" w:rsidRPr="00743778" w:rsidRDefault="00FF334D" w:rsidP="00E156A2">
            <w:pPr>
              <w:spacing w:line="312" w:lineRule="auto"/>
              <w:ind w:right="-46"/>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-8.0</w:t>
            </w:r>
          </w:p>
        </w:tc>
        <w:tc>
          <w:tcPr>
            <w:tcW w:w="938" w:type="dxa"/>
            <w:noWrap/>
            <w:vAlign w:val="center"/>
          </w:tcPr>
          <w:p w14:paraId="4D2E21A9" w14:textId="2DCA48FC" w:rsidR="00513F41" w:rsidRPr="00743778" w:rsidRDefault="00732D4D"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0.4</w:t>
            </w:r>
          </w:p>
        </w:tc>
        <w:tc>
          <w:tcPr>
            <w:tcW w:w="973" w:type="dxa"/>
            <w:noWrap/>
            <w:vAlign w:val="center"/>
          </w:tcPr>
          <w:p w14:paraId="7DCE2416" w14:textId="272BDE69" w:rsidR="00513F41" w:rsidRPr="00743778" w:rsidRDefault="00732D4D"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6.4</w:t>
            </w:r>
          </w:p>
        </w:tc>
        <w:tc>
          <w:tcPr>
            <w:tcW w:w="864" w:type="dxa"/>
            <w:noWrap/>
            <w:vAlign w:val="center"/>
          </w:tcPr>
          <w:p w14:paraId="684B5C12" w14:textId="2258C7CC" w:rsidR="00513F41" w:rsidRPr="00743778" w:rsidRDefault="00732D4D"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21.1</w:t>
            </w:r>
          </w:p>
        </w:tc>
      </w:tr>
      <w:tr w:rsidR="00513F41" w:rsidRPr="00BB1250" w14:paraId="63C95B9D" w14:textId="77777777" w:rsidTr="283CFE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45" w:type="dxa"/>
            <w:noWrap/>
            <w:hideMark/>
          </w:tcPr>
          <w:p w14:paraId="6D353E25" w14:textId="4A5AF742" w:rsidR="00513F41" w:rsidRPr="00BB1250" w:rsidRDefault="00513F41" w:rsidP="00513F41">
            <w:pPr>
              <w:spacing w:line="312" w:lineRule="auto"/>
              <w:rPr>
                <w:rFonts w:eastAsia="Times New Roman" w:cs="Arial"/>
                <w:b w:val="0"/>
                <w:bCs w:val="0"/>
                <w:sz w:val="24"/>
                <w:szCs w:val="24"/>
                <w:lang w:eastAsia="en-GB"/>
              </w:rPr>
            </w:pPr>
            <w:r w:rsidRPr="00BB1250">
              <w:rPr>
                <w:rFonts w:eastAsia="Times New Roman" w:cs="Arial"/>
                <w:b w:val="0"/>
                <w:bCs w:val="0"/>
                <w:sz w:val="24"/>
                <w:szCs w:val="24"/>
                <w:lang w:eastAsia="en-GB"/>
              </w:rPr>
              <w:t>Property</w:t>
            </w:r>
          </w:p>
        </w:tc>
        <w:tc>
          <w:tcPr>
            <w:tcW w:w="971" w:type="dxa"/>
            <w:noWrap/>
            <w:vAlign w:val="center"/>
          </w:tcPr>
          <w:p w14:paraId="2E9DF16D" w14:textId="049BC736" w:rsidR="00513F41" w:rsidRPr="00743778" w:rsidRDefault="003B4D61"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3.3</w:t>
            </w:r>
          </w:p>
        </w:tc>
        <w:tc>
          <w:tcPr>
            <w:tcW w:w="938" w:type="dxa"/>
            <w:noWrap/>
            <w:vAlign w:val="center"/>
          </w:tcPr>
          <w:p w14:paraId="7C43B04C" w14:textId="45016CCB" w:rsidR="00513F41" w:rsidRPr="00743778" w:rsidRDefault="00F041BD"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3.</w:t>
            </w:r>
            <w:r w:rsidR="00D1150D">
              <w:rPr>
                <w:rFonts w:eastAsia="Times New Roman" w:cs="Arial"/>
                <w:sz w:val="24"/>
                <w:szCs w:val="24"/>
                <w:lang w:eastAsia="en-GB"/>
              </w:rPr>
              <w:t>1</w:t>
            </w:r>
          </w:p>
        </w:tc>
        <w:tc>
          <w:tcPr>
            <w:tcW w:w="924" w:type="dxa"/>
            <w:noWrap/>
            <w:vAlign w:val="center"/>
          </w:tcPr>
          <w:p w14:paraId="4BCF3B4F" w14:textId="34160D8A" w:rsidR="00513F41" w:rsidRPr="00743778" w:rsidRDefault="00F041BD"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3.</w:t>
            </w:r>
            <w:r w:rsidR="004A2D8E">
              <w:rPr>
                <w:rFonts w:eastAsia="Times New Roman" w:cs="Arial"/>
                <w:sz w:val="24"/>
                <w:szCs w:val="24"/>
                <w:lang w:eastAsia="en-GB"/>
              </w:rPr>
              <w:t>6</w:t>
            </w:r>
          </w:p>
        </w:tc>
        <w:tc>
          <w:tcPr>
            <w:tcW w:w="973" w:type="dxa"/>
            <w:noWrap/>
            <w:vAlign w:val="center"/>
          </w:tcPr>
          <w:p w14:paraId="68232E86" w14:textId="2A99A4D3" w:rsidR="00513F41" w:rsidRPr="00743778" w:rsidRDefault="004A2D8E"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4.3</w:t>
            </w:r>
          </w:p>
        </w:tc>
        <w:tc>
          <w:tcPr>
            <w:tcW w:w="924" w:type="dxa"/>
            <w:noWrap/>
            <w:vAlign w:val="center"/>
          </w:tcPr>
          <w:p w14:paraId="28BCA8F1" w14:textId="4F549764" w:rsidR="00513F41" w:rsidRPr="00743778" w:rsidRDefault="004A2D8E"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3</w:t>
            </w:r>
            <w:r w:rsidR="00F041BD">
              <w:rPr>
                <w:rFonts w:eastAsia="Times New Roman" w:cs="Arial"/>
                <w:sz w:val="24"/>
                <w:szCs w:val="24"/>
                <w:lang w:eastAsia="en-GB"/>
              </w:rPr>
              <w:t>.3</w:t>
            </w:r>
          </w:p>
        </w:tc>
        <w:tc>
          <w:tcPr>
            <w:tcW w:w="868" w:type="dxa"/>
            <w:noWrap/>
            <w:vAlign w:val="center"/>
          </w:tcPr>
          <w:p w14:paraId="68A9EC5B" w14:textId="7AD6DBEE" w:rsidR="00513F41" w:rsidRPr="00743778" w:rsidRDefault="004A2D8E"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3</w:t>
            </w:r>
            <w:r w:rsidR="00F041BD">
              <w:rPr>
                <w:rFonts w:eastAsia="Times New Roman" w:cs="Arial"/>
                <w:sz w:val="24"/>
                <w:szCs w:val="24"/>
                <w:lang w:eastAsia="en-GB"/>
              </w:rPr>
              <w:t>.</w:t>
            </w:r>
            <w:r w:rsidR="009F323F">
              <w:rPr>
                <w:rFonts w:eastAsia="Times New Roman" w:cs="Arial"/>
                <w:sz w:val="24"/>
                <w:szCs w:val="24"/>
                <w:lang w:eastAsia="en-GB"/>
              </w:rPr>
              <w:t>0</w:t>
            </w:r>
          </w:p>
        </w:tc>
        <w:tc>
          <w:tcPr>
            <w:tcW w:w="938" w:type="dxa"/>
            <w:noWrap/>
            <w:vAlign w:val="center"/>
          </w:tcPr>
          <w:p w14:paraId="59DD51D9" w14:textId="4037FCA1" w:rsidR="00513F41" w:rsidRPr="00743778" w:rsidRDefault="009F323F"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w:t>
            </w:r>
            <w:r w:rsidR="00912212">
              <w:rPr>
                <w:rFonts w:eastAsia="Times New Roman" w:cs="Arial"/>
                <w:sz w:val="24"/>
                <w:szCs w:val="24"/>
                <w:lang w:eastAsia="en-GB"/>
              </w:rPr>
              <w:t>1.0</w:t>
            </w:r>
          </w:p>
        </w:tc>
        <w:tc>
          <w:tcPr>
            <w:tcW w:w="973" w:type="dxa"/>
            <w:noWrap/>
            <w:vAlign w:val="center"/>
          </w:tcPr>
          <w:p w14:paraId="1A99D62A" w14:textId="5BB560A0" w:rsidR="00513F41" w:rsidRPr="00743778" w:rsidRDefault="009F323F"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w:t>
            </w:r>
            <w:r w:rsidR="00912212">
              <w:rPr>
                <w:rFonts w:eastAsia="Times New Roman" w:cs="Arial"/>
                <w:sz w:val="24"/>
                <w:szCs w:val="24"/>
                <w:lang w:eastAsia="en-GB"/>
              </w:rPr>
              <w:t>0.2</w:t>
            </w:r>
          </w:p>
        </w:tc>
        <w:tc>
          <w:tcPr>
            <w:tcW w:w="864" w:type="dxa"/>
            <w:noWrap/>
            <w:vAlign w:val="center"/>
          </w:tcPr>
          <w:p w14:paraId="1AB9C50E" w14:textId="00A2A16E" w:rsidR="00513F41" w:rsidRPr="00743778" w:rsidRDefault="00912212"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0.6</w:t>
            </w:r>
          </w:p>
        </w:tc>
      </w:tr>
      <w:tr w:rsidR="00513F41" w:rsidRPr="00BB1250" w14:paraId="4DEE1E49" w14:textId="77777777" w:rsidTr="283CFEA6">
        <w:trPr>
          <w:trHeight w:val="255"/>
        </w:trPr>
        <w:tc>
          <w:tcPr>
            <w:cnfStyle w:val="001000000000" w:firstRow="0" w:lastRow="0" w:firstColumn="1" w:lastColumn="0" w:oddVBand="0" w:evenVBand="0" w:oddHBand="0" w:evenHBand="0" w:firstRowFirstColumn="0" w:firstRowLastColumn="0" w:lastRowFirstColumn="0" w:lastRowLastColumn="0"/>
            <w:tcW w:w="1545" w:type="dxa"/>
            <w:noWrap/>
            <w:hideMark/>
          </w:tcPr>
          <w:p w14:paraId="428F0763" w14:textId="0825252D" w:rsidR="00513F41" w:rsidRPr="00BB1250" w:rsidRDefault="00513F41" w:rsidP="00513F41">
            <w:pPr>
              <w:spacing w:line="312" w:lineRule="auto"/>
              <w:rPr>
                <w:rFonts w:eastAsia="Times New Roman" w:cs="Arial"/>
                <w:b w:val="0"/>
                <w:bCs w:val="0"/>
                <w:sz w:val="24"/>
                <w:szCs w:val="24"/>
                <w:lang w:eastAsia="en-GB"/>
              </w:rPr>
            </w:pPr>
            <w:r w:rsidRPr="00E156A2">
              <w:rPr>
                <w:rFonts w:eastAsia="Times New Roman" w:cs="Arial"/>
                <w:b w:val="0"/>
                <w:bCs w:val="0"/>
                <w:sz w:val="24"/>
                <w:szCs w:val="24"/>
                <w:lang w:eastAsia="en-GB"/>
              </w:rPr>
              <w:t>H</w:t>
            </w:r>
            <w:r w:rsidR="00700244" w:rsidRPr="00E156A2">
              <w:rPr>
                <w:rFonts w:eastAsia="Times New Roman" w:cs="Arial"/>
                <w:b w:val="0"/>
                <w:bCs w:val="0"/>
                <w:sz w:val="24"/>
                <w:szCs w:val="24"/>
                <w:lang w:eastAsia="en-GB"/>
              </w:rPr>
              <w:t>ea</w:t>
            </w:r>
            <w:r w:rsidRPr="00E156A2">
              <w:rPr>
                <w:rFonts w:eastAsia="Times New Roman" w:cs="Arial"/>
                <w:b w:val="0"/>
                <w:bCs w:val="0"/>
                <w:sz w:val="24"/>
                <w:szCs w:val="24"/>
                <w:lang w:eastAsia="en-GB"/>
              </w:rPr>
              <w:t>rthstone Affordable Housing</w:t>
            </w:r>
            <w:r w:rsidRPr="0925E472">
              <w:rPr>
                <w:rFonts w:eastAsia="Times New Roman" w:cs="Arial"/>
                <w:b w:val="0"/>
                <w:bCs w:val="0"/>
                <w:sz w:val="24"/>
                <w:szCs w:val="24"/>
                <w:lang w:eastAsia="en-GB"/>
              </w:rPr>
              <w:t xml:space="preserve"> </w:t>
            </w:r>
          </w:p>
          <w:p w14:paraId="3ECC7259" w14:textId="5D57F3A0" w:rsidR="00513F41" w:rsidRPr="00BB1250" w:rsidRDefault="00513F41" w:rsidP="00513F41">
            <w:pPr>
              <w:spacing w:line="312" w:lineRule="auto"/>
              <w:rPr>
                <w:rFonts w:eastAsia="Times New Roman" w:cs="Arial"/>
                <w:b w:val="0"/>
                <w:bCs w:val="0"/>
                <w:sz w:val="24"/>
                <w:szCs w:val="24"/>
                <w:lang w:eastAsia="en-GB"/>
              </w:rPr>
            </w:pPr>
          </w:p>
        </w:tc>
        <w:tc>
          <w:tcPr>
            <w:tcW w:w="971" w:type="dxa"/>
            <w:noWrap/>
            <w:vAlign w:val="center"/>
          </w:tcPr>
          <w:p w14:paraId="444B91C7" w14:textId="5A66D30E" w:rsidR="00513F41" w:rsidRPr="00743778" w:rsidRDefault="00700244"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3.0</w:t>
            </w:r>
          </w:p>
        </w:tc>
        <w:tc>
          <w:tcPr>
            <w:tcW w:w="938" w:type="dxa"/>
            <w:noWrap/>
            <w:vAlign w:val="center"/>
          </w:tcPr>
          <w:p w14:paraId="22246A25" w14:textId="16E68627" w:rsidR="00513F41" w:rsidRPr="00743778" w:rsidRDefault="00700244"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4.2</w:t>
            </w:r>
          </w:p>
        </w:tc>
        <w:tc>
          <w:tcPr>
            <w:tcW w:w="924" w:type="dxa"/>
            <w:noWrap/>
            <w:vAlign w:val="center"/>
          </w:tcPr>
          <w:p w14:paraId="6A08C1AA" w14:textId="4024DF37" w:rsidR="00513F41" w:rsidRPr="00743778" w:rsidRDefault="00700244" w:rsidP="00E156A2">
            <w:pPr>
              <w:spacing w:line="312"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5.1</w:t>
            </w:r>
          </w:p>
        </w:tc>
        <w:tc>
          <w:tcPr>
            <w:tcW w:w="973" w:type="dxa"/>
            <w:noWrap/>
            <w:vAlign w:val="center"/>
          </w:tcPr>
          <w:p w14:paraId="6CFA87BF" w14:textId="6200A5EF" w:rsidR="00513F41" w:rsidRPr="00743778" w:rsidRDefault="00700244"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6.</w:t>
            </w:r>
            <w:r w:rsidR="007400DA">
              <w:rPr>
                <w:rFonts w:eastAsia="Times New Roman" w:cs="Arial"/>
                <w:sz w:val="24"/>
                <w:szCs w:val="24"/>
                <w:lang w:eastAsia="en-GB"/>
              </w:rPr>
              <w:t>0</w:t>
            </w:r>
          </w:p>
        </w:tc>
        <w:tc>
          <w:tcPr>
            <w:tcW w:w="924" w:type="dxa"/>
            <w:noWrap/>
            <w:vAlign w:val="center"/>
          </w:tcPr>
          <w:p w14:paraId="6236A74A" w14:textId="0BBA6206" w:rsidR="00513F41" w:rsidRPr="00743778" w:rsidRDefault="00486E53"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5.9</w:t>
            </w:r>
          </w:p>
        </w:tc>
        <w:tc>
          <w:tcPr>
            <w:tcW w:w="868" w:type="dxa"/>
            <w:noWrap/>
            <w:vAlign w:val="center"/>
          </w:tcPr>
          <w:p w14:paraId="65BCBA4A" w14:textId="708A9A7E" w:rsidR="00513F41" w:rsidRPr="00743778" w:rsidRDefault="00486E53"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8.8</w:t>
            </w:r>
          </w:p>
        </w:tc>
        <w:tc>
          <w:tcPr>
            <w:tcW w:w="938" w:type="dxa"/>
            <w:noWrap/>
            <w:vAlign w:val="center"/>
          </w:tcPr>
          <w:p w14:paraId="1443A51E" w14:textId="7FF8B020" w:rsidR="00513F41" w:rsidRPr="00743778" w:rsidRDefault="00486E53"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-.3.0</w:t>
            </w:r>
          </w:p>
        </w:tc>
        <w:tc>
          <w:tcPr>
            <w:tcW w:w="973" w:type="dxa"/>
            <w:noWrap/>
            <w:vAlign w:val="center"/>
          </w:tcPr>
          <w:p w14:paraId="02222986" w14:textId="48D2BCCD" w:rsidR="00513F41" w:rsidRPr="00743778" w:rsidRDefault="007400DA"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-1.7</w:t>
            </w:r>
          </w:p>
        </w:tc>
        <w:tc>
          <w:tcPr>
            <w:tcW w:w="864" w:type="dxa"/>
            <w:noWrap/>
            <w:vAlign w:val="center"/>
          </w:tcPr>
          <w:p w14:paraId="739FA0F0" w14:textId="11ADED9B" w:rsidR="00513F41" w:rsidRPr="00743778" w:rsidRDefault="007400DA"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-3.7</w:t>
            </w:r>
          </w:p>
        </w:tc>
      </w:tr>
      <w:tr w:rsidR="00513F41" w:rsidRPr="00BB1250" w14:paraId="0C9E2318" w14:textId="77777777" w:rsidTr="283CFE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45" w:type="dxa"/>
            <w:noWrap/>
            <w:hideMark/>
          </w:tcPr>
          <w:p w14:paraId="54182E5B" w14:textId="3BEC96DB" w:rsidR="00513F41" w:rsidRPr="00BB1250" w:rsidRDefault="00513F41" w:rsidP="00513F41">
            <w:pPr>
              <w:spacing w:line="312" w:lineRule="auto"/>
              <w:rPr>
                <w:rFonts w:eastAsia="Times New Roman" w:cs="Arial"/>
                <w:color w:val="000000" w:themeColor="text1"/>
                <w:sz w:val="24"/>
                <w:szCs w:val="24"/>
                <w:lang w:eastAsia="en-GB"/>
              </w:rPr>
            </w:pPr>
            <w:r w:rsidRPr="0925E472">
              <w:rPr>
                <w:rFonts w:eastAsia="Times New Roman" w:cs="Arial"/>
                <w:color w:val="000000" w:themeColor="text1"/>
                <w:sz w:val="24"/>
                <w:szCs w:val="24"/>
                <w:lang w:eastAsia="en-GB"/>
              </w:rPr>
              <w:t>Credit</w:t>
            </w:r>
          </w:p>
          <w:p w14:paraId="430CB41B" w14:textId="02537F70" w:rsidR="00513F41" w:rsidRPr="00BB1250" w:rsidRDefault="00513F41" w:rsidP="00513F41">
            <w:pPr>
              <w:spacing w:line="312" w:lineRule="auto"/>
              <w:rPr>
                <w:rFonts w:eastAsia="Times New Roman" w:cs="Arial"/>
                <w:color w:val="000000"/>
                <w:sz w:val="24"/>
                <w:szCs w:val="24"/>
                <w:lang w:eastAsia="en-GB"/>
              </w:rPr>
            </w:pPr>
          </w:p>
        </w:tc>
        <w:tc>
          <w:tcPr>
            <w:tcW w:w="971" w:type="dxa"/>
            <w:noWrap/>
            <w:vAlign w:val="center"/>
          </w:tcPr>
          <w:p w14:paraId="596644A0" w14:textId="53075EB0" w:rsidR="00513F41" w:rsidRPr="00743778" w:rsidRDefault="00CA2606"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4.7</w:t>
            </w:r>
          </w:p>
        </w:tc>
        <w:tc>
          <w:tcPr>
            <w:tcW w:w="938" w:type="dxa"/>
            <w:noWrap/>
            <w:vAlign w:val="center"/>
          </w:tcPr>
          <w:p w14:paraId="43639FA4" w14:textId="2CE96B00" w:rsidR="00513F41" w:rsidRPr="00743778" w:rsidRDefault="00A056C1"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3.9</w:t>
            </w:r>
          </w:p>
        </w:tc>
        <w:tc>
          <w:tcPr>
            <w:tcW w:w="924" w:type="dxa"/>
            <w:noWrap/>
            <w:vAlign w:val="center"/>
          </w:tcPr>
          <w:p w14:paraId="5FF03789" w14:textId="4A7E77DA" w:rsidR="00513F41" w:rsidRPr="00743778" w:rsidRDefault="001C58EA"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0.8</w:t>
            </w:r>
          </w:p>
        </w:tc>
        <w:tc>
          <w:tcPr>
            <w:tcW w:w="973" w:type="dxa"/>
            <w:noWrap/>
            <w:vAlign w:val="center"/>
          </w:tcPr>
          <w:p w14:paraId="1D8F5E42" w14:textId="762AAD89" w:rsidR="00513F41" w:rsidRPr="00743778" w:rsidRDefault="00505191"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4.6</w:t>
            </w:r>
          </w:p>
        </w:tc>
        <w:tc>
          <w:tcPr>
            <w:tcW w:w="924" w:type="dxa"/>
            <w:noWrap/>
            <w:vAlign w:val="center"/>
          </w:tcPr>
          <w:p w14:paraId="201FDB80" w14:textId="565774E7" w:rsidR="00513F41" w:rsidRPr="00743778" w:rsidRDefault="00505191"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4.5</w:t>
            </w:r>
          </w:p>
        </w:tc>
        <w:tc>
          <w:tcPr>
            <w:tcW w:w="868" w:type="dxa"/>
            <w:noWrap/>
            <w:vAlign w:val="center"/>
          </w:tcPr>
          <w:p w14:paraId="013488F5" w14:textId="7E9466B8" w:rsidR="00513F41" w:rsidRPr="00743778" w:rsidRDefault="00505191"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-0.5</w:t>
            </w:r>
          </w:p>
        </w:tc>
        <w:tc>
          <w:tcPr>
            <w:tcW w:w="938" w:type="dxa"/>
            <w:noWrap/>
            <w:vAlign w:val="center"/>
          </w:tcPr>
          <w:p w14:paraId="5776CF1B" w14:textId="0FBA4F40" w:rsidR="00513F41" w:rsidRPr="00743778" w:rsidRDefault="0031650E"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0.1</w:t>
            </w:r>
          </w:p>
        </w:tc>
        <w:tc>
          <w:tcPr>
            <w:tcW w:w="973" w:type="dxa"/>
            <w:noWrap/>
            <w:vAlign w:val="center"/>
          </w:tcPr>
          <w:p w14:paraId="03F4302E" w14:textId="7B4BD892" w:rsidR="00513F41" w:rsidRPr="00743778" w:rsidRDefault="187C3B1E"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283CFEA6">
              <w:rPr>
                <w:rFonts w:eastAsia="Times New Roman" w:cs="Arial"/>
                <w:b/>
                <w:bCs/>
                <w:sz w:val="24"/>
                <w:szCs w:val="24"/>
                <w:lang w:eastAsia="en-GB"/>
              </w:rPr>
              <w:t>-0.</w:t>
            </w:r>
            <w:r w:rsidR="2BCD80E3" w:rsidRPr="283CFEA6">
              <w:rPr>
                <w:rFonts w:eastAsia="Times New Roman" w:cs="Arial"/>
                <w:b/>
                <w:bCs/>
                <w:sz w:val="24"/>
                <w:szCs w:val="24"/>
                <w:lang w:eastAsia="en-GB"/>
              </w:rPr>
              <w:t>6</w:t>
            </w:r>
          </w:p>
        </w:tc>
        <w:tc>
          <w:tcPr>
            <w:tcW w:w="864" w:type="dxa"/>
            <w:noWrap/>
            <w:vAlign w:val="center"/>
          </w:tcPr>
          <w:p w14:paraId="49E90CD5" w14:textId="659B1B67" w:rsidR="00513F41" w:rsidRPr="00743778" w:rsidRDefault="2BCD80E3"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283CFEA6">
              <w:rPr>
                <w:rFonts w:eastAsia="Times New Roman" w:cs="Arial"/>
                <w:b/>
                <w:bCs/>
                <w:sz w:val="24"/>
                <w:szCs w:val="24"/>
                <w:lang w:eastAsia="en-GB"/>
              </w:rPr>
              <w:t>1.3</w:t>
            </w:r>
          </w:p>
        </w:tc>
      </w:tr>
      <w:tr w:rsidR="00513F41" w:rsidRPr="00BB1250" w14:paraId="274F5940" w14:textId="77777777" w:rsidTr="283CFEA6">
        <w:trPr>
          <w:trHeight w:val="255"/>
        </w:trPr>
        <w:tc>
          <w:tcPr>
            <w:cnfStyle w:val="001000000000" w:firstRow="0" w:lastRow="0" w:firstColumn="1" w:lastColumn="0" w:oddVBand="0" w:evenVBand="0" w:oddHBand="0" w:evenHBand="0" w:firstRowFirstColumn="0" w:firstRowLastColumn="0" w:lastRowFirstColumn="0" w:lastRowLastColumn="0"/>
            <w:tcW w:w="1545" w:type="dxa"/>
            <w:noWrap/>
            <w:hideMark/>
          </w:tcPr>
          <w:p w14:paraId="29B50FC9" w14:textId="328033A3" w:rsidR="00513F41" w:rsidRPr="00BB1250" w:rsidRDefault="00513F41" w:rsidP="00513F41">
            <w:pPr>
              <w:spacing w:line="312" w:lineRule="auto"/>
              <w:rPr>
                <w:rFonts w:eastAsia="Times New Roman" w:cs="Arial"/>
                <w:b w:val="0"/>
                <w:bCs w:val="0"/>
                <w:sz w:val="24"/>
                <w:szCs w:val="24"/>
                <w:lang w:eastAsia="en-GB"/>
              </w:rPr>
            </w:pPr>
            <w:r w:rsidRPr="2682E4C0">
              <w:rPr>
                <w:rFonts w:eastAsia="Times New Roman" w:cs="Arial"/>
                <w:b w:val="0"/>
                <w:bCs w:val="0"/>
                <w:sz w:val="24"/>
                <w:szCs w:val="24"/>
                <w:lang w:eastAsia="en-GB"/>
              </w:rPr>
              <w:t xml:space="preserve">Baillie Gifford </w:t>
            </w:r>
            <w:r>
              <w:rPr>
                <w:rFonts w:eastAsia="Times New Roman" w:cs="Arial"/>
                <w:b w:val="0"/>
                <w:bCs w:val="0"/>
                <w:sz w:val="24"/>
                <w:szCs w:val="24"/>
                <w:lang w:eastAsia="en-GB"/>
              </w:rPr>
              <w:t>Bonds</w:t>
            </w:r>
          </w:p>
        </w:tc>
        <w:tc>
          <w:tcPr>
            <w:tcW w:w="971" w:type="dxa"/>
            <w:noWrap/>
            <w:vAlign w:val="center"/>
          </w:tcPr>
          <w:p w14:paraId="222B511C" w14:textId="5F71A3FB" w:rsidR="00513F41" w:rsidRPr="00743778" w:rsidRDefault="00CA2606"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4.3</w:t>
            </w:r>
          </w:p>
        </w:tc>
        <w:tc>
          <w:tcPr>
            <w:tcW w:w="938" w:type="dxa"/>
            <w:noWrap/>
            <w:vAlign w:val="center"/>
          </w:tcPr>
          <w:p w14:paraId="72D376C3" w14:textId="2A97CD27" w:rsidR="00513F41" w:rsidRPr="00743778" w:rsidRDefault="008F3540"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3.9</w:t>
            </w:r>
          </w:p>
        </w:tc>
        <w:tc>
          <w:tcPr>
            <w:tcW w:w="924" w:type="dxa"/>
            <w:noWrap/>
            <w:vAlign w:val="center"/>
          </w:tcPr>
          <w:p w14:paraId="357FFDA4" w14:textId="0AF4D072" w:rsidR="00513F41" w:rsidRPr="00743778" w:rsidRDefault="0031650E"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n/a</w:t>
            </w:r>
          </w:p>
        </w:tc>
        <w:tc>
          <w:tcPr>
            <w:tcW w:w="973" w:type="dxa"/>
            <w:noWrap/>
            <w:vAlign w:val="center"/>
          </w:tcPr>
          <w:p w14:paraId="0A325E83" w14:textId="2D565E7A" w:rsidR="00513F41" w:rsidRPr="00743778" w:rsidRDefault="00DC11CD"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2.7</w:t>
            </w:r>
          </w:p>
        </w:tc>
        <w:tc>
          <w:tcPr>
            <w:tcW w:w="924" w:type="dxa"/>
            <w:noWrap/>
            <w:vAlign w:val="center"/>
          </w:tcPr>
          <w:p w14:paraId="49608A93" w14:textId="7116E9DC" w:rsidR="00513F41" w:rsidRPr="00743778" w:rsidRDefault="00DC11CD"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0.8</w:t>
            </w:r>
          </w:p>
        </w:tc>
        <w:tc>
          <w:tcPr>
            <w:tcW w:w="868" w:type="dxa"/>
            <w:noWrap/>
            <w:vAlign w:val="center"/>
          </w:tcPr>
          <w:p w14:paraId="17B11214" w14:textId="758ABD04" w:rsidR="00513F41" w:rsidRPr="00743778" w:rsidRDefault="00DC11CD"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n/a</w:t>
            </w:r>
          </w:p>
        </w:tc>
        <w:tc>
          <w:tcPr>
            <w:tcW w:w="938" w:type="dxa"/>
            <w:noWrap/>
            <w:vAlign w:val="center"/>
          </w:tcPr>
          <w:p w14:paraId="7F0F5996" w14:textId="699ADFAB" w:rsidR="00513F41" w:rsidRPr="00743778" w:rsidRDefault="00DC11CD"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1.6</w:t>
            </w:r>
          </w:p>
        </w:tc>
        <w:tc>
          <w:tcPr>
            <w:tcW w:w="973" w:type="dxa"/>
            <w:noWrap/>
            <w:vAlign w:val="center"/>
          </w:tcPr>
          <w:p w14:paraId="0AECC4E9" w14:textId="0114F450" w:rsidR="00513F41" w:rsidRPr="00743778" w:rsidRDefault="00DC11CD"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3.1</w:t>
            </w:r>
          </w:p>
        </w:tc>
        <w:tc>
          <w:tcPr>
            <w:tcW w:w="864" w:type="dxa"/>
            <w:noWrap/>
            <w:vAlign w:val="center"/>
          </w:tcPr>
          <w:p w14:paraId="384AC409" w14:textId="66ADB1F7" w:rsidR="00513F41" w:rsidRPr="00743778" w:rsidRDefault="00DC11CD"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n/a</w:t>
            </w:r>
          </w:p>
        </w:tc>
      </w:tr>
      <w:tr w:rsidR="00513F41" w:rsidRPr="00BB1250" w14:paraId="1E8C20B8" w14:textId="77777777" w:rsidTr="283CFE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45" w:type="dxa"/>
            <w:noWrap/>
            <w:hideMark/>
          </w:tcPr>
          <w:p w14:paraId="03B74D7E" w14:textId="77777777" w:rsidR="00513F41" w:rsidRPr="00BB1250" w:rsidRDefault="00513F41" w:rsidP="00513F41">
            <w:pPr>
              <w:spacing w:line="312" w:lineRule="auto"/>
              <w:rPr>
                <w:rFonts w:eastAsia="Times New Roman" w:cs="Arial"/>
                <w:b w:val="0"/>
                <w:bCs w:val="0"/>
                <w:sz w:val="24"/>
                <w:szCs w:val="24"/>
                <w:lang w:eastAsia="en-GB"/>
              </w:rPr>
            </w:pPr>
            <w:r w:rsidRPr="00BB1250">
              <w:rPr>
                <w:rFonts w:eastAsia="Times New Roman" w:cs="Arial"/>
                <w:b w:val="0"/>
                <w:bCs w:val="0"/>
                <w:sz w:val="24"/>
                <w:szCs w:val="24"/>
                <w:lang w:eastAsia="en-GB"/>
              </w:rPr>
              <w:t>LGIM 6A Fund</w:t>
            </w:r>
          </w:p>
        </w:tc>
        <w:tc>
          <w:tcPr>
            <w:tcW w:w="971" w:type="dxa"/>
            <w:noWrap/>
            <w:vAlign w:val="center"/>
          </w:tcPr>
          <w:p w14:paraId="2A247DD7" w14:textId="0E5A6466" w:rsidR="00513F41" w:rsidRPr="00743778" w:rsidRDefault="003C60C8"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3.9</w:t>
            </w:r>
          </w:p>
        </w:tc>
        <w:tc>
          <w:tcPr>
            <w:tcW w:w="938" w:type="dxa"/>
            <w:noWrap/>
            <w:vAlign w:val="center"/>
          </w:tcPr>
          <w:p w14:paraId="54FC7B3E" w14:textId="55CAEA9E" w:rsidR="00513F41" w:rsidRPr="00743778" w:rsidRDefault="003C60C8"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3.7</w:t>
            </w:r>
          </w:p>
        </w:tc>
        <w:tc>
          <w:tcPr>
            <w:tcW w:w="924" w:type="dxa"/>
            <w:noWrap/>
            <w:vAlign w:val="center"/>
          </w:tcPr>
          <w:p w14:paraId="7510E711" w14:textId="09E6DF95" w:rsidR="00513F41" w:rsidRPr="00743778" w:rsidRDefault="003C60C8"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-1.0</w:t>
            </w:r>
          </w:p>
        </w:tc>
        <w:tc>
          <w:tcPr>
            <w:tcW w:w="973" w:type="dxa"/>
            <w:noWrap/>
            <w:vAlign w:val="center"/>
          </w:tcPr>
          <w:p w14:paraId="247D6672" w14:textId="7C1014B1" w:rsidR="00513F41" w:rsidRPr="00743778" w:rsidRDefault="00B43524"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3.9</w:t>
            </w:r>
          </w:p>
        </w:tc>
        <w:tc>
          <w:tcPr>
            <w:tcW w:w="924" w:type="dxa"/>
            <w:noWrap/>
            <w:vAlign w:val="center"/>
          </w:tcPr>
          <w:p w14:paraId="79CFF336" w14:textId="58E7D9EE" w:rsidR="00513F41" w:rsidRPr="00743778" w:rsidRDefault="00B43524"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3.7</w:t>
            </w:r>
          </w:p>
        </w:tc>
        <w:tc>
          <w:tcPr>
            <w:tcW w:w="868" w:type="dxa"/>
            <w:noWrap/>
            <w:vAlign w:val="center"/>
          </w:tcPr>
          <w:p w14:paraId="39B2499E" w14:textId="4933B855" w:rsidR="00513F41" w:rsidRPr="00743778" w:rsidRDefault="00B43524"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-1.0</w:t>
            </w:r>
          </w:p>
        </w:tc>
        <w:tc>
          <w:tcPr>
            <w:tcW w:w="938" w:type="dxa"/>
            <w:noWrap/>
            <w:vAlign w:val="center"/>
          </w:tcPr>
          <w:p w14:paraId="07BEF490" w14:textId="69D1E3CB" w:rsidR="00513F41" w:rsidRPr="00743778" w:rsidRDefault="00B43524"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0.0</w:t>
            </w:r>
          </w:p>
        </w:tc>
        <w:tc>
          <w:tcPr>
            <w:tcW w:w="973" w:type="dxa"/>
            <w:noWrap/>
            <w:vAlign w:val="center"/>
          </w:tcPr>
          <w:p w14:paraId="43B8FAB3" w14:textId="1F1EEBBC" w:rsidR="00513F41" w:rsidRPr="00743778" w:rsidRDefault="00B43524"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0.0</w:t>
            </w:r>
          </w:p>
        </w:tc>
        <w:tc>
          <w:tcPr>
            <w:tcW w:w="864" w:type="dxa"/>
            <w:noWrap/>
            <w:vAlign w:val="center"/>
          </w:tcPr>
          <w:p w14:paraId="2A767C52" w14:textId="6783EAAF" w:rsidR="00513F41" w:rsidRPr="00743778" w:rsidRDefault="00B43524"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0.0</w:t>
            </w:r>
          </w:p>
        </w:tc>
      </w:tr>
      <w:tr w:rsidR="00513F41" w:rsidRPr="00BB1250" w14:paraId="7E610A1A" w14:textId="77777777" w:rsidTr="283CFEA6">
        <w:trPr>
          <w:trHeight w:val="255"/>
        </w:trPr>
        <w:tc>
          <w:tcPr>
            <w:cnfStyle w:val="001000000000" w:firstRow="0" w:lastRow="0" w:firstColumn="1" w:lastColumn="0" w:oddVBand="0" w:evenVBand="0" w:oddHBand="0" w:evenHBand="0" w:firstRowFirstColumn="0" w:firstRowLastColumn="0" w:lastRowFirstColumn="0" w:lastRowLastColumn="0"/>
            <w:tcW w:w="1545" w:type="dxa"/>
            <w:noWrap/>
            <w:hideMark/>
          </w:tcPr>
          <w:p w14:paraId="00CFFEE6" w14:textId="77777777" w:rsidR="00513F41" w:rsidRPr="00BB1250" w:rsidRDefault="00513F41" w:rsidP="00513F41">
            <w:pPr>
              <w:spacing w:line="312" w:lineRule="auto"/>
              <w:rPr>
                <w:rFonts w:eastAsia="Times New Roman" w:cs="Arial"/>
                <w:b w:val="0"/>
                <w:bCs w:val="0"/>
                <w:sz w:val="24"/>
                <w:szCs w:val="24"/>
                <w:lang w:eastAsia="en-GB"/>
              </w:rPr>
            </w:pPr>
            <w:r w:rsidRPr="00BB1250">
              <w:rPr>
                <w:rFonts w:eastAsia="Times New Roman" w:cs="Arial"/>
                <w:b w:val="0"/>
                <w:bCs w:val="0"/>
                <w:sz w:val="24"/>
                <w:szCs w:val="24"/>
                <w:lang w:eastAsia="en-GB"/>
              </w:rPr>
              <w:t>Private Debt</w:t>
            </w:r>
          </w:p>
        </w:tc>
        <w:tc>
          <w:tcPr>
            <w:tcW w:w="971" w:type="dxa"/>
            <w:noWrap/>
            <w:vAlign w:val="center"/>
          </w:tcPr>
          <w:p w14:paraId="46727F0B" w14:textId="38ECB62D" w:rsidR="00513F41" w:rsidRPr="00743778" w:rsidRDefault="004B47D3"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5.5</w:t>
            </w:r>
          </w:p>
        </w:tc>
        <w:tc>
          <w:tcPr>
            <w:tcW w:w="938" w:type="dxa"/>
            <w:noWrap/>
            <w:vAlign w:val="center"/>
          </w:tcPr>
          <w:p w14:paraId="31809966" w14:textId="5B88D315" w:rsidR="00513F41" w:rsidRPr="00743778" w:rsidRDefault="004B47D3"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6.3</w:t>
            </w:r>
          </w:p>
        </w:tc>
        <w:tc>
          <w:tcPr>
            <w:tcW w:w="924" w:type="dxa"/>
            <w:noWrap/>
            <w:vAlign w:val="center"/>
          </w:tcPr>
          <w:p w14:paraId="2D89992D" w14:textId="219708B8" w:rsidR="00513F41" w:rsidRPr="00743778" w:rsidRDefault="004B47D3"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7.2</w:t>
            </w:r>
          </w:p>
        </w:tc>
        <w:tc>
          <w:tcPr>
            <w:tcW w:w="973" w:type="dxa"/>
            <w:noWrap/>
            <w:vAlign w:val="center"/>
          </w:tcPr>
          <w:p w14:paraId="12C612E4" w14:textId="4559EE42" w:rsidR="00513F41" w:rsidRPr="00743778" w:rsidRDefault="004B47D3"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7.9</w:t>
            </w:r>
          </w:p>
        </w:tc>
        <w:tc>
          <w:tcPr>
            <w:tcW w:w="924" w:type="dxa"/>
            <w:noWrap/>
            <w:vAlign w:val="center"/>
          </w:tcPr>
          <w:p w14:paraId="53CF6980" w14:textId="72D5C8EE" w:rsidR="00513F41" w:rsidRPr="00743778" w:rsidRDefault="004B47D3"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8.7</w:t>
            </w:r>
          </w:p>
        </w:tc>
        <w:tc>
          <w:tcPr>
            <w:tcW w:w="868" w:type="dxa"/>
            <w:noWrap/>
            <w:vAlign w:val="center"/>
          </w:tcPr>
          <w:p w14:paraId="570F47F0" w14:textId="60F168ED" w:rsidR="00513F41" w:rsidRPr="00743778" w:rsidRDefault="004B47D3"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7.4</w:t>
            </w:r>
          </w:p>
        </w:tc>
        <w:tc>
          <w:tcPr>
            <w:tcW w:w="938" w:type="dxa"/>
            <w:noWrap/>
            <w:vAlign w:val="center"/>
          </w:tcPr>
          <w:p w14:paraId="0047A65F" w14:textId="1BBFD698" w:rsidR="00513F41" w:rsidRPr="00743778" w:rsidRDefault="002D71E2"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-2.5</w:t>
            </w:r>
          </w:p>
        </w:tc>
        <w:tc>
          <w:tcPr>
            <w:tcW w:w="973" w:type="dxa"/>
            <w:noWrap/>
            <w:vAlign w:val="center"/>
          </w:tcPr>
          <w:p w14:paraId="57C6385E" w14:textId="1B8C3D0D" w:rsidR="00513F41" w:rsidRPr="00743778" w:rsidRDefault="002D71E2"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-2.4</w:t>
            </w:r>
          </w:p>
        </w:tc>
        <w:tc>
          <w:tcPr>
            <w:tcW w:w="864" w:type="dxa"/>
            <w:noWrap/>
            <w:vAlign w:val="center"/>
          </w:tcPr>
          <w:p w14:paraId="6A6D4E48" w14:textId="69E7E924" w:rsidR="00513F41" w:rsidRPr="00743778" w:rsidRDefault="002D71E2"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-0.1</w:t>
            </w:r>
          </w:p>
        </w:tc>
      </w:tr>
      <w:tr w:rsidR="00026D41" w:rsidRPr="00BB1250" w14:paraId="005EA2E0" w14:textId="77777777" w:rsidTr="283CFE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45" w:type="dxa"/>
            <w:noWrap/>
          </w:tcPr>
          <w:p w14:paraId="3096BAA7" w14:textId="77777777" w:rsidR="00026D41" w:rsidRPr="00026D41" w:rsidRDefault="00026D41" w:rsidP="00513F41">
            <w:pPr>
              <w:rPr>
                <w:rFonts w:eastAsia="Times New Roman" w:cs="Arial"/>
                <w:b w:val="0"/>
                <w:bCs w:val="0"/>
                <w:sz w:val="24"/>
                <w:szCs w:val="24"/>
                <w:lang w:eastAsia="en-GB"/>
              </w:rPr>
            </w:pPr>
            <w:r w:rsidRPr="00026D41">
              <w:rPr>
                <w:rFonts w:eastAsia="Times New Roman" w:cs="Arial"/>
                <w:b w:val="0"/>
                <w:bCs w:val="0"/>
                <w:sz w:val="24"/>
                <w:szCs w:val="24"/>
                <w:lang w:eastAsia="en-GB"/>
              </w:rPr>
              <w:t xml:space="preserve">Royal London </w:t>
            </w:r>
          </w:p>
          <w:p w14:paraId="6059A6F5" w14:textId="3258CF8C" w:rsidR="00026D41" w:rsidRPr="00BB1250" w:rsidRDefault="00026D41" w:rsidP="00513F41">
            <w:pPr>
              <w:rPr>
                <w:rFonts w:eastAsia="Times New Roman" w:cs="Arial"/>
                <w:sz w:val="24"/>
                <w:szCs w:val="24"/>
                <w:lang w:eastAsia="en-GB"/>
              </w:rPr>
            </w:pPr>
            <w:r w:rsidRPr="00026D41">
              <w:rPr>
                <w:rFonts w:eastAsia="Times New Roman" w:cs="Arial"/>
                <w:b w:val="0"/>
                <w:bCs w:val="0"/>
                <w:sz w:val="24"/>
                <w:szCs w:val="24"/>
                <w:lang w:eastAsia="en-GB"/>
              </w:rPr>
              <w:t>Bonds</w:t>
            </w:r>
          </w:p>
        </w:tc>
        <w:tc>
          <w:tcPr>
            <w:tcW w:w="971" w:type="dxa"/>
            <w:noWrap/>
            <w:vAlign w:val="center"/>
          </w:tcPr>
          <w:p w14:paraId="6A66E4FC" w14:textId="2EDA5ED7" w:rsidR="00026D41" w:rsidRDefault="00026D41" w:rsidP="00E156A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n/a</w:t>
            </w:r>
          </w:p>
        </w:tc>
        <w:tc>
          <w:tcPr>
            <w:tcW w:w="938" w:type="dxa"/>
            <w:noWrap/>
            <w:vAlign w:val="center"/>
          </w:tcPr>
          <w:p w14:paraId="086B8B8A" w14:textId="50949D40" w:rsidR="00026D41" w:rsidRDefault="00026D41" w:rsidP="00E156A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n/a</w:t>
            </w:r>
          </w:p>
        </w:tc>
        <w:tc>
          <w:tcPr>
            <w:tcW w:w="924" w:type="dxa"/>
            <w:noWrap/>
            <w:vAlign w:val="center"/>
          </w:tcPr>
          <w:p w14:paraId="20D4E781" w14:textId="520BCD78" w:rsidR="00026D41" w:rsidRDefault="00026D41" w:rsidP="00E156A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n/a</w:t>
            </w:r>
          </w:p>
        </w:tc>
        <w:tc>
          <w:tcPr>
            <w:tcW w:w="973" w:type="dxa"/>
            <w:noWrap/>
            <w:vAlign w:val="center"/>
          </w:tcPr>
          <w:p w14:paraId="22C20673" w14:textId="2B33C8B1" w:rsidR="00026D41" w:rsidRDefault="00026D41" w:rsidP="00E156A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n/a</w:t>
            </w:r>
          </w:p>
        </w:tc>
        <w:tc>
          <w:tcPr>
            <w:tcW w:w="924" w:type="dxa"/>
            <w:noWrap/>
            <w:vAlign w:val="center"/>
          </w:tcPr>
          <w:p w14:paraId="087E214E" w14:textId="3EC2A03F" w:rsidR="00026D41" w:rsidRDefault="00026D41" w:rsidP="00E156A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n/a</w:t>
            </w:r>
          </w:p>
        </w:tc>
        <w:tc>
          <w:tcPr>
            <w:tcW w:w="868" w:type="dxa"/>
            <w:noWrap/>
            <w:vAlign w:val="center"/>
          </w:tcPr>
          <w:p w14:paraId="69D0514D" w14:textId="063B6E55" w:rsidR="00026D41" w:rsidRDefault="00026D41" w:rsidP="00E156A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n/a</w:t>
            </w:r>
          </w:p>
        </w:tc>
        <w:tc>
          <w:tcPr>
            <w:tcW w:w="938" w:type="dxa"/>
            <w:noWrap/>
            <w:vAlign w:val="center"/>
          </w:tcPr>
          <w:p w14:paraId="77CBD800" w14:textId="69113380" w:rsidR="00026D41" w:rsidRDefault="00026D41" w:rsidP="00E156A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n/a</w:t>
            </w:r>
          </w:p>
        </w:tc>
        <w:tc>
          <w:tcPr>
            <w:tcW w:w="973" w:type="dxa"/>
            <w:noWrap/>
            <w:vAlign w:val="center"/>
          </w:tcPr>
          <w:p w14:paraId="622A80D1" w14:textId="0FB1F384" w:rsidR="00026D41" w:rsidRDefault="00026D41" w:rsidP="00E156A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n/a</w:t>
            </w:r>
          </w:p>
        </w:tc>
        <w:tc>
          <w:tcPr>
            <w:tcW w:w="864" w:type="dxa"/>
            <w:noWrap/>
            <w:vAlign w:val="center"/>
          </w:tcPr>
          <w:p w14:paraId="139CC5D8" w14:textId="71E323EF" w:rsidR="00026D41" w:rsidRDefault="00026D41" w:rsidP="00E156A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n/a</w:t>
            </w:r>
          </w:p>
        </w:tc>
      </w:tr>
      <w:tr w:rsidR="00513F41" w:rsidRPr="00BB1250" w14:paraId="61F35666" w14:textId="77777777" w:rsidTr="283CFEA6">
        <w:trPr>
          <w:trHeight w:val="255"/>
        </w:trPr>
        <w:tc>
          <w:tcPr>
            <w:cnfStyle w:val="001000000000" w:firstRow="0" w:lastRow="0" w:firstColumn="1" w:lastColumn="0" w:oddVBand="0" w:evenVBand="0" w:oddHBand="0" w:evenHBand="0" w:firstRowFirstColumn="0" w:firstRowLastColumn="0" w:lastRowFirstColumn="0" w:lastRowLastColumn="0"/>
            <w:tcW w:w="1545" w:type="dxa"/>
            <w:noWrap/>
            <w:hideMark/>
          </w:tcPr>
          <w:p w14:paraId="41C3FCDF" w14:textId="31628A57" w:rsidR="00513F41" w:rsidRPr="00BB1250" w:rsidRDefault="00513F41" w:rsidP="00513F41">
            <w:pPr>
              <w:spacing w:line="312" w:lineRule="auto"/>
              <w:rPr>
                <w:rFonts w:eastAsia="Times New Roman" w:cs="Arial"/>
                <w:color w:val="000000"/>
                <w:sz w:val="24"/>
                <w:szCs w:val="24"/>
                <w:lang w:eastAsia="en-GB"/>
              </w:rPr>
            </w:pPr>
            <w:r>
              <w:rPr>
                <w:rFonts w:eastAsia="Times New Roman" w:cs="Arial"/>
                <w:color w:val="000000" w:themeColor="text1"/>
                <w:sz w:val="24"/>
                <w:szCs w:val="24"/>
                <w:lang w:eastAsia="en-GB"/>
              </w:rPr>
              <w:t>Sovereign</w:t>
            </w:r>
          </w:p>
        </w:tc>
        <w:tc>
          <w:tcPr>
            <w:tcW w:w="971" w:type="dxa"/>
            <w:noWrap/>
            <w:vAlign w:val="center"/>
          </w:tcPr>
          <w:p w14:paraId="16C8BF52" w14:textId="42F59B3A" w:rsidR="00513F41" w:rsidRPr="00743778" w:rsidRDefault="00B92B8B"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2.1</w:t>
            </w:r>
          </w:p>
        </w:tc>
        <w:tc>
          <w:tcPr>
            <w:tcW w:w="938" w:type="dxa"/>
            <w:noWrap/>
            <w:vAlign w:val="center"/>
          </w:tcPr>
          <w:p w14:paraId="2E606B21" w14:textId="312DE549" w:rsidR="00513F41" w:rsidRPr="00743778" w:rsidRDefault="00B92B8B" w:rsidP="00E156A2">
            <w:pPr>
              <w:spacing w:line="312" w:lineRule="auto"/>
              <w:ind w:left="-170" w:hanging="50"/>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-8.2</w:t>
            </w:r>
          </w:p>
        </w:tc>
        <w:tc>
          <w:tcPr>
            <w:tcW w:w="924" w:type="dxa"/>
            <w:noWrap/>
            <w:vAlign w:val="center"/>
          </w:tcPr>
          <w:p w14:paraId="43FAAF9F" w14:textId="6350C9CC" w:rsidR="00513F41" w:rsidRPr="00743778" w:rsidRDefault="00B92B8B"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-11.9</w:t>
            </w:r>
          </w:p>
        </w:tc>
        <w:tc>
          <w:tcPr>
            <w:tcW w:w="973" w:type="dxa"/>
            <w:noWrap/>
            <w:vAlign w:val="center"/>
          </w:tcPr>
          <w:p w14:paraId="0330506A" w14:textId="2D5A8D1F" w:rsidR="00513F41" w:rsidRPr="00743778" w:rsidRDefault="006E0179"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3.2</w:t>
            </w:r>
          </w:p>
        </w:tc>
        <w:tc>
          <w:tcPr>
            <w:tcW w:w="924" w:type="dxa"/>
            <w:noWrap/>
            <w:vAlign w:val="center"/>
          </w:tcPr>
          <w:p w14:paraId="6F89AA54" w14:textId="1D6710F7" w:rsidR="00513F41" w:rsidRPr="00743778" w:rsidRDefault="006E0179" w:rsidP="00E156A2">
            <w:pPr>
              <w:spacing w:line="312" w:lineRule="auto"/>
              <w:ind w:left="-255"/>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-8.3</w:t>
            </w:r>
          </w:p>
        </w:tc>
        <w:tc>
          <w:tcPr>
            <w:tcW w:w="868" w:type="dxa"/>
            <w:noWrap/>
            <w:vAlign w:val="center"/>
          </w:tcPr>
          <w:p w14:paraId="0F583EB9" w14:textId="05E4BB54" w:rsidR="00513F41" w:rsidRPr="00743778" w:rsidRDefault="006E0179" w:rsidP="00E156A2">
            <w:pPr>
              <w:spacing w:line="312" w:lineRule="auto"/>
              <w:ind w:right="-105"/>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-13.4</w:t>
            </w:r>
          </w:p>
        </w:tc>
        <w:tc>
          <w:tcPr>
            <w:tcW w:w="938" w:type="dxa"/>
            <w:noWrap/>
            <w:vAlign w:val="center"/>
          </w:tcPr>
          <w:p w14:paraId="476B0078" w14:textId="396020A6" w:rsidR="00513F41" w:rsidRPr="00743778" w:rsidRDefault="00F91176"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-1.1</w:t>
            </w:r>
          </w:p>
        </w:tc>
        <w:tc>
          <w:tcPr>
            <w:tcW w:w="973" w:type="dxa"/>
            <w:noWrap/>
            <w:vAlign w:val="center"/>
          </w:tcPr>
          <w:p w14:paraId="6EFDDD73" w14:textId="1F9D0DA6" w:rsidR="00513F41" w:rsidRPr="00743778" w:rsidRDefault="00F91176"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0.2</w:t>
            </w:r>
          </w:p>
        </w:tc>
        <w:tc>
          <w:tcPr>
            <w:tcW w:w="864" w:type="dxa"/>
            <w:noWrap/>
            <w:vAlign w:val="center"/>
          </w:tcPr>
          <w:p w14:paraId="1C256729" w14:textId="5CC7D657" w:rsidR="00513F41" w:rsidRPr="00743778" w:rsidRDefault="00F91176"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1.5</w:t>
            </w:r>
          </w:p>
        </w:tc>
      </w:tr>
      <w:tr w:rsidR="007B7432" w:rsidRPr="00BB1250" w14:paraId="5DF2B309" w14:textId="77777777" w:rsidTr="283CFE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45" w:type="dxa"/>
            <w:noWrap/>
            <w:hideMark/>
          </w:tcPr>
          <w:p w14:paraId="4F468456" w14:textId="3FA3EBED" w:rsidR="007B7432" w:rsidRPr="00BB1250" w:rsidRDefault="007B7432" w:rsidP="007B7432">
            <w:pPr>
              <w:spacing w:line="312" w:lineRule="auto"/>
              <w:rPr>
                <w:rFonts w:eastAsia="Times New Roman" w:cs="Arial"/>
                <w:b w:val="0"/>
                <w:bCs w:val="0"/>
                <w:sz w:val="24"/>
                <w:szCs w:val="24"/>
                <w:lang w:eastAsia="en-GB"/>
              </w:rPr>
            </w:pPr>
            <w:r w:rsidRPr="64069075">
              <w:rPr>
                <w:rFonts w:eastAsia="Times New Roman" w:cs="Arial"/>
                <w:b w:val="0"/>
                <w:bCs w:val="0"/>
                <w:sz w:val="24"/>
                <w:szCs w:val="24"/>
                <w:lang w:eastAsia="en-GB"/>
              </w:rPr>
              <w:t>LPFI Index Linked Bonds</w:t>
            </w:r>
          </w:p>
        </w:tc>
        <w:tc>
          <w:tcPr>
            <w:tcW w:w="971" w:type="dxa"/>
            <w:noWrap/>
            <w:vAlign w:val="center"/>
          </w:tcPr>
          <w:p w14:paraId="5F4FA5B1" w14:textId="32F3298F" w:rsidR="007B7432" w:rsidRPr="00743778" w:rsidRDefault="007B7432"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3.2</w:t>
            </w:r>
          </w:p>
        </w:tc>
        <w:tc>
          <w:tcPr>
            <w:tcW w:w="938" w:type="dxa"/>
            <w:noWrap/>
            <w:vAlign w:val="center"/>
          </w:tcPr>
          <w:p w14:paraId="0D9457F6" w14:textId="26B89CD4" w:rsidR="007B7432" w:rsidRPr="00743778" w:rsidRDefault="007B7432" w:rsidP="00E156A2">
            <w:pPr>
              <w:spacing w:line="312" w:lineRule="auto"/>
              <w:ind w:left="-111" w:right="-98"/>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-8.4</w:t>
            </w:r>
          </w:p>
        </w:tc>
        <w:tc>
          <w:tcPr>
            <w:tcW w:w="924" w:type="dxa"/>
            <w:noWrap/>
            <w:vAlign w:val="center"/>
          </w:tcPr>
          <w:p w14:paraId="0EFF37FC" w14:textId="77E9711C" w:rsidR="007B7432" w:rsidRPr="00743778" w:rsidRDefault="007B7432"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-12.8</w:t>
            </w:r>
          </w:p>
        </w:tc>
        <w:tc>
          <w:tcPr>
            <w:tcW w:w="973" w:type="dxa"/>
            <w:noWrap/>
            <w:vAlign w:val="center"/>
          </w:tcPr>
          <w:p w14:paraId="70137A30" w14:textId="2E26BA0E" w:rsidR="007B7432" w:rsidRPr="00743778" w:rsidRDefault="007B7432"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3.2</w:t>
            </w:r>
          </w:p>
        </w:tc>
        <w:tc>
          <w:tcPr>
            <w:tcW w:w="924" w:type="dxa"/>
            <w:noWrap/>
            <w:vAlign w:val="center"/>
          </w:tcPr>
          <w:p w14:paraId="364373C2" w14:textId="47553BFB" w:rsidR="007B7432" w:rsidRPr="007B7432" w:rsidRDefault="007B7432" w:rsidP="00E156A2">
            <w:pPr>
              <w:spacing w:line="312" w:lineRule="auto"/>
              <w:ind w:left="-106" w:right="-111"/>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7B7432">
              <w:rPr>
                <w:rFonts w:eastAsia="Times New Roman" w:cs="Arial"/>
                <w:sz w:val="24"/>
                <w:szCs w:val="24"/>
                <w:lang w:eastAsia="en-GB"/>
              </w:rPr>
              <w:t>-8.3</w:t>
            </w:r>
          </w:p>
        </w:tc>
        <w:tc>
          <w:tcPr>
            <w:tcW w:w="868" w:type="dxa"/>
            <w:noWrap/>
            <w:vAlign w:val="center"/>
          </w:tcPr>
          <w:p w14:paraId="54BC97BE" w14:textId="1EBC696E" w:rsidR="007B7432" w:rsidRPr="007B7432" w:rsidRDefault="007B7432" w:rsidP="00E156A2">
            <w:pPr>
              <w:spacing w:line="312" w:lineRule="auto"/>
              <w:ind w:left="-154"/>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7B7432">
              <w:rPr>
                <w:rFonts w:eastAsia="Times New Roman" w:cs="Arial"/>
                <w:sz w:val="24"/>
                <w:szCs w:val="24"/>
                <w:lang w:eastAsia="en-GB"/>
              </w:rPr>
              <w:t>-13.4</w:t>
            </w:r>
          </w:p>
        </w:tc>
        <w:tc>
          <w:tcPr>
            <w:tcW w:w="938" w:type="dxa"/>
            <w:noWrap/>
            <w:vAlign w:val="center"/>
          </w:tcPr>
          <w:p w14:paraId="62162BB0" w14:textId="3963C732" w:rsidR="007B7432" w:rsidRPr="00743778" w:rsidRDefault="00537D15"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0.0</w:t>
            </w:r>
          </w:p>
        </w:tc>
        <w:tc>
          <w:tcPr>
            <w:tcW w:w="973" w:type="dxa"/>
            <w:noWrap/>
            <w:vAlign w:val="center"/>
          </w:tcPr>
          <w:p w14:paraId="0796ECB6" w14:textId="56901BCC" w:rsidR="007B7432" w:rsidRPr="00743778" w:rsidRDefault="7266064D"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283CFEA6">
              <w:rPr>
                <w:rFonts w:eastAsia="Times New Roman" w:cs="Arial"/>
                <w:sz w:val="24"/>
                <w:szCs w:val="24"/>
                <w:lang w:eastAsia="en-GB"/>
              </w:rPr>
              <w:t>-</w:t>
            </w:r>
            <w:r w:rsidR="5F2B5B97" w:rsidRPr="283CFEA6">
              <w:rPr>
                <w:rFonts w:eastAsia="Times New Roman" w:cs="Arial"/>
                <w:sz w:val="24"/>
                <w:szCs w:val="24"/>
                <w:lang w:eastAsia="en-GB"/>
              </w:rPr>
              <w:t>0.1</w:t>
            </w:r>
          </w:p>
        </w:tc>
        <w:tc>
          <w:tcPr>
            <w:tcW w:w="864" w:type="dxa"/>
            <w:noWrap/>
            <w:vAlign w:val="center"/>
          </w:tcPr>
          <w:p w14:paraId="4403B990" w14:textId="18DB2FD6" w:rsidR="007B7432" w:rsidRPr="00743778" w:rsidRDefault="00537D15" w:rsidP="00E156A2">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0.6</w:t>
            </w:r>
          </w:p>
        </w:tc>
      </w:tr>
      <w:tr w:rsidR="00E156A2" w:rsidRPr="00BB1250" w14:paraId="7158C6FC" w14:textId="77777777" w:rsidTr="283CFEA6">
        <w:trPr>
          <w:trHeight w:val="255"/>
        </w:trPr>
        <w:tc>
          <w:tcPr>
            <w:cnfStyle w:val="001000000000" w:firstRow="0" w:lastRow="0" w:firstColumn="1" w:lastColumn="0" w:oddVBand="0" w:evenVBand="0" w:oddHBand="0" w:evenHBand="0" w:firstRowFirstColumn="0" w:firstRowLastColumn="0" w:lastRowFirstColumn="0" w:lastRowLastColumn="0"/>
            <w:tcW w:w="1545" w:type="dxa"/>
            <w:noWrap/>
          </w:tcPr>
          <w:p w14:paraId="0672080F" w14:textId="2A393E31" w:rsidR="00E156A2" w:rsidRPr="00C63E12" w:rsidRDefault="00E156A2" w:rsidP="00E156A2">
            <w:pPr>
              <w:spacing w:line="312" w:lineRule="auto"/>
              <w:rPr>
                <w:rFonts w:eastAsia="Times New Roman" w:cs="Arial"/>
                <w:b w:val="0"/>
                <w:bCs w:val="0"/>
                <w:sz w:val="24"/>
                <w:szCs w:val="24"/>
                <w:lang w:eastAsia="en-GB"/>
              </w:rPr>
            </w:pPr>
            <w:r w:rsidRPr="00CB4E7B">
              <w:rPr>
                <w:rFonts w:eastAsia="Times New Roman" w:cs="Arial"/>
                <w:b w:val="0"/>
                <w:bCs w:val="0"/>
                <w:sz w:val="24"/>
                <w:szCs w:val="24"/>
                <w:lang w:eastAsia="en-GB"/>
              </w:rPr>
              <w:t>LPFI Nominal Gilts</w:t>
            </w:r>
          </w:p>
        </w:tc>
        <w:tc>
          <w:tcPr>
            <w:tcW w:w="971" w:type="dxa"/>
            <w:noWrap/>
            <w:vAlign w:val="center"/>
          </w:tcPr>
          <w:p w14:paraId="5FABD920" w14:textId="1CFAC0F1" w:rsidR="00E156A2" w:rsidRPr="00743778" w:rsidRDefault="0CE191AF"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283CFEA6">
              <w:rPr>
                <w:rFonts w:eastAsia="Times New Roman" w:cs="Arial"/>
                <w:sz w:val="24"/>
                <w:szCs w:val="24"/>
                <w:lang w:eastAsia="en-GB"/>
              </w:rPr>
              <w:t>0.5</w:t>
            </w:r>
          </w:p>
        </w:tc>
        <w:tc>
          <w:tcPr>
            <w:tcW w:w="938" w:type="dxa"/>
            <w:noWrap/>
            <w:vAlign w:val="center"/>
          </w:tcPr>
          <w:p w14:paraId="5EB58ADF" w14:textId="052A0889" w:rsidR="00E156A2" w:rsidRPr="00743778" w:rsidRDefault="00E156A2" w:rsidP="00E156A2">
            <w:pPr>
              <w:spacing w:line="312" w:lineRule="auto"/>
              <w:ind w:left="-111" w:right="-98"/>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n/a</w:t>
            </w:r>
          </w:p>
        </w:tc>
        <w:tc>
          <w:tcPr>
            <w:tcW w:w="924" w:type="dxa"/>
            <w:noWrap/>
            <w:vAlign w:val="center"/>
          </w:tcPr>
          <w:p w14:paraId="759D7C94" w14:textId="3896166F" w:rsidR="00E156A2" w:rsidRPr="00743778" w:rsidRDefault="00E156A2"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n/a</w:t>
            </w:r>
          </w:p>
        </w:tc>
        <w:tc>
          <w:tcPr>
            <w:tcW w:w="973" w:type="dxa"/>
            <w:noWrap/>
            <w:vAlign w:val="center"/>
          </w:tcPr>
          <w:p w14:paraId="35C1255D" w14:textId="74BD222B" w:rsidR="00E156A2" w:rsidRPr="00743778" w:rsidRDefault="0198CD76"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283CFEA6">
              <w:rPr>
                <w:rFonts w:eastAsia="Times New Roman" w:cs="Arial"/>
                <w:sz w:val="24"/>
                <w:szCs w:val="24"/>
                <w:lang w:eastAsia="en-GB"/>
              </w:rPr>
              <w:t>0.4</w:t>
            </w:r>
          </w:p>
        </w:tc>
        <w:tc>
          <w:tcPr>
            <w:tcW w:w="924" w:type="dxa"/>
            <w:noWrap/>
            <w:vAlign w:val="center"/>
          </w:tcPr>
          <w:p w14:paraId="4DC33454" w14:textId="79B40108" w:rsidR="00E156A2" w:rsidRPr="00743778" w:rsidRDefault="00E156A2" w:rsidP="00E156A2">
            <w:pPr>
              <w:spacing w:line="312" w:lineRule="auto"/>
              <w:ind w:left="-106" w:right="-111"/>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n/a</w:t>
            </w:r>
          </w:p>
        </w:tc>
        <w:tc>
          <w:tcPr>
            <w:tcW w:w="868" w:type="dxa"/>
            <w:noWrap/>
            <w:vAlign w:val="center"/>
          </w:tcPr>
          <w:p w14:paraId="54BB68A9" w14:textId="09989150" w:rsidR="00E156A2" w:rsidRPr="00743778" w:rsidRDefault="00E156A2"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n/a</w:t>
            </w:r>
          </w:p>
        </w:tc>
        <w:tc>
          <w:tcPr>
            <w:tcW w:w="938" w:type="dxa"/>
            <w:noWrap/>
            <w:vAlign w:val="center"/>
          </w:tcPr>
          <w:p w14:paraId="34AAF5AF" w14:textId="15AF11F9" w:rsidR="00E156A2" w:rsidRPr="00743778" w:rsidRDefault="0FC56AE2"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283CFEA6">
              <w:rPr>
                <w:rFonts w:eastAsia="Times New Roman" w:cs="Arial"/>
                <w:sz w:val="24"/>
                <w:szCs w:val="24"/>
                <w:lang w:eastAsia="en-GB"/>
              </w:rPr>
              <w:t>0.1</w:t>
            </w:r>
          </w:p>
        </w:tc>
        <w:tc>
          <w:tcPr>
            <w:tcW w:w="973" w:type="dxa"/>
            <w:noWrap/>
            <w:vAlign w:val="center"/>
          </w:tcPr>
          <w:p w14:paraId="1DA00FB2" w14:textId="764FDCFA" w:rsidR="00E156A2" w:rsidRPr="00743778" w:rsidRDefault="00E156A2"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n/a</w:t>
            </w:r>
          </w:p>
        </w:tc>
        <w:tc>
          <w:tcPr>
            <w:tcW w:w="864" w:type="dxa"/>
            <w:noWrap/>
            <w:vAlign w:val="center"/>
          </w:tcPr>
          <w:p w14:paraId="2086E054" w14:textId="70DD5947" w:rsidR="00E156A2" w:rsidRPr="00743778" w:rsidRDefault="00E156A2" w:rsidP="00E156A2">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n/a</w:t>
            </w:r>
          </w:p>
        </w:tc>
      </w:tr>
      <w:tr w:rsidR="00E156A2" w:rsidRPr="00BB1250" w14:paraId="2853A5D5" w14:textId="77777777" w:rsidTr="283CFE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45" w:type="dxa"/>
            <w:noWrap/>
          </w:tcPr>
          <w:p w14:paraId="1E13E857" w14:textId="5B404A35" w:rsidR="00E156A2" w:rsidRPr="00E156A2" w:rsidRDefault="00E156A2" w:rsidP="00E156A2">
            <w:pPr>
              <w:rPr>
                <w:rFonts w:eastAsia="Times New Roman" w:cs="Arial"/>
                <w:b w:val="0"/>
                <w:bCs w:val="0"/>
                <w:sz w:val="24"/>
                <w:szCs w:val="24"/>
                <w:lang w:eastAsia="en-GB"/>
              </w:rPr>
            </w:pPr>
            <w:r w:rsidRPr="00E156A2">
              <w:rPr>
                <w:rFonts w:eastAsia="Times New Roman" w:cs="Arial"/>
                <w:b w:val="0"/>
                <w:bCs w:val="0"/>
                <w:sz w:val="24"/>
                <w:szCs w:val="24"/>
                <w:lang w:eastAsia="en-GB"/>
              </w:rPr>
              <w:t xml:space="preserve">LGIM Short Term </w:t>
            </w:r>
            <w:r>
              <w:rPr>
                <w:rFonts w:eastAsia="Times New Roman" w:cs="Arial"/>
                <w:b w:val="0"/>
                <w:bCs w:val="0"/>
                <w:sz w:val="24"/>
                <w:szCs w:val="24"/>
                <w:lang w:eastAsia="en-GB"/>
              </w:rPr>
              <w:t>G</w:t>
            </w:r>
            <w:r w:rsidRPr="00E156A2">
              <w:rPr>
                <w:rFonts w:eastAsia="Times New Roman" w:cs="Arial"/>
                <w:b w:val="0"/>
                <w:bCs w:val="0"/>
                <w:sz w:val="24"/>
                <w:szCs w:val="24"/>
                <w:lang w:eastAsia="en-GB"/>
              </w:rPr>
              <w:t>ilts</w:t>
            </w:r>
          </w:p>
        </w:tc>
        <w:tc>
          <w:tcPr>
            <w:tcW w:w="971" w:type="dxa"/>
            <w:noWrap/>
            <w:vAlign w:val="center"/>
          </w:tcPr>
          <w:p w14:paraId="7CC510C4" w14:textId="67B79F67" w:rsidR="00E156A2" w:rsidRDefault="00E156A2" w:rsidP="00E156A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n/a</w:t>
            </w:r>
          </w:p>
        </w:tc>
        <w:tc>
          <w:tcPr>
            <w:tcW w:w="938" w:type="dxa"/>
            <w:noWrap/>
            <w:vAlign w:val="center"/>
          </w:tcPr>
          <w:p w14:paraId="2F213421" w14:textId="0A6B0E49" w:rsidR="00E156A2" w:rsidRDefault="00E156A2" w:rsidP="00E156A2">
            <w:pPr>
              <w:ind w:left="-111" w:right="-98"/>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n/a</w:t>
            </w:r>
          </w:p>
        </w:tc>
        <w:tc>
          <w:tcPr>
            <w:tcW w:w="924" w:type="dxa"/>
            <w:noWrap/>
            <w:vAlign w:val="center"/>
          </w:tcPr>
          <w:p w14:paraId="27D99275" w14:textId="480FAE28" w:rsidR="00E156A2" w:rsidRDefault="00E156A2" w:rsidP="00E156A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n/a</w:t>
            </w:r>
          </w:p>
        </w:tc>
        <w:tc>
          <w:tcPr>
            <w:tcW w:w="973" w:type="dxa"/>
            <w:noWrap/>
            <w:vAlign w:val="center"/>
          </w:tcPr>
          <w:p w14:paraId="60D45C62" w14:textId="1C9911BF" w:rsidR="00E156A2" w:rsidRDefault="00E156A2" w:rsidP="00E156A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n/a</w:t>
            </w:r>
          </w:p>
        </w:tc>
        <w:tc>
          <w:tcPr>
            <w:tcW w:w="924" w:type="dxa"/>
            <w:noWrap/>
            <w:vAlign w:val="center"/>
          </w:tcPr>
          <w:p w14:paraId="4DE8F930" w14:textId="374A7E5D" w:rsidR="00E156A2" w:rsidRDefault="00E156A2" w:rsidP="00E156A2">
            <w:pPr>
              <w:ind w:left="-106" w:right="-111"/>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n/a</w:t>
            </w:r>
          </w:p>
        </w:tc>
        <w:tc>
          <w:tcPr>
            <w:tcW w:w="868" w:type="dxa"/>
            <w:noWrap/>
            <w:vAlign w:val="center"/>
          </w:tcPr>
          <w:p w14:paraId="7DAC7B41" w14:textId="3FDE958B" w:rsidR="00E156A2" w:rsidRDefault="00E156A2" w:rsidP="00E156A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n/a</w:t>
            </w:r>
          </w:p>
        </w:tc>
        <w:tc>
          <w:tcPr>
            <w:tcW w:w="938" w:type="dxa"/>
            <w:noWrap/>
            <w:vAlign w:val="center"/>
          </w:tcPr>
          <w:p w14:paraId="5D015E21" w14:textId="591BD494" w:rsidR="00E156A2" w:rsidRDefault="00E156A2" w:rsidP="00E156A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n/a</w:t>
            </w:r>
          </w:p>
        </w:tc>
        <w:tc>
          <w:tcPr>
            <w:tcW w:w="973" w:type="dxa"/>
            <w:noWrap/>
            <w:vAlign w:val="center"/>
          </w:tcPr>
          <w:p w14:paraId="1884F906" w14:textId="1BB71EDD" w:rsidR="00E156A2" w:rsidRDefault="00E156A2" w:rsidP="00E156A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n/a</w:t>
            </w:r>
          </w:p>
        </w:tc>
        <w:tc>
          <w:tcPr>
            <w:tcW w:w="864" w:type="dxa"/>
            <w:noWrap/>
            <w:vAlign w:val="center"/>
          </w:tcPr>
          <w:p w14:paraId="40521746" w14:textId="5B27C9BE" w:rsidR="00E156A2" w:rsidRDefault="00E156A2" w:rsidP="00E156A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n/a</w:t>
            </w:r>
          </w:p>
        </w:tc>
      </w:tr>
    </w:tbl>
    <w:p w14:paraId="6B0AE5FC" w14:textId="40FF80D2" w:rsidR="0322DF0E" w:rsidRPr="00F528AE" w:rsidRDefault="58FF1212" w:rsidP="00F528AE">
      <w:pPr>
        <w:autoSpaceDE w:val="0"/>
        <w:autoSpaceDN w:val="0"/>
        <w:adjustRightInd w:val="0"/>
        <w:spacing w:after="0"/>
        <w:rPr>
          <w:rFonts w:ascii="Arial" w:eastAsia="Times New Roman" w:hAnsi="Arial" w:cs="Arial"/>
          <w:color w:val="000000" w:themeColor="text1"/>
          <w:sz w:val="24"/>
          <w:szCs w:val="24"/>
          <w:lang w:eastAsia="en-GB"/>
        </w:rPr>
      </w:pPr>
      <w:r w:rsidRPr="0925E472">
        <w:rPr>
          <w:rFonts w:ascii="Arial" w:eastAsia="Times New Roman" w:hAnsi="Arial" w:cs="Arial"/>
          <w:color w:val="000000" w:themeColor="text1"/>
          <w:sz w:val="24"/>
          <w:szCs w:val="24"/>
          <w:lang w:eastAsia="en-GB"/>
        </w:rPr>
        <w:t>“</w:t>
      </w:r>
      <w:r w:rsidR="00D71CE7" w:rsidRPr="0925E472">
        <w:rPr>
          <w:rFonts w:ascii="Arial" w:eastAsia="Times New Roman" w:hAnsi="Arial" w:cs="Arial"/>
          <w:color w:val="000000" w:themeColor="text1"/>
          <w:sz w:val="24"/>
          <w:szCs w:val="24"/>
          <w:lang w:eastAsia="en-GB"/>
        </w:rPr>
        <w:t>n/a</w:t>
      </w:r>
      <w:r w:rsidR="4E34E727" w:rsidRPr="0925E472">
        <w:rPr>
          <w:rFonts w:ascii="Arial" w:eastAsia="Times New Roman" w:hAnsi="Arial" w:cs="Arial"/>
          <w:color w:val="000000" w:themeColor="text1"/>
          <w:sz w:val="24"/>
          <w:szCs w:val="24"/>
          <w:lang w:eastAsia="en-GB"/>
        </w:rPr>
        <w:t>”</w:t>
      </w:r>
      <w:r w:rsidR="00D71CE7" w:rsidRPr="0925E472">
        <w:rPr>
          <w:rFonts w:ascii="Arial" w:eastAsia="Times New Roman" w:hAnsi="Arial" w:cs="Arial"/>
          <w:color w:val="000000" w:themeColor="text1"/>
          <w:sz w:val="24"/>
          <w:szCs w:val="24"/>
          <w:lang w:eastAsia="en-GB"/>
        </w:rPr>
        <w:t xml:space="preserve"> – </w:t>
      </w:r>
      <w:r w:rsidR="5046B5E9" w:rsidRPr="0925E472">
        <w:rPr>
          <w:rFonts w:ascii="Arial" w:eastAsia="Times New Roman" w:hAnsi="Arial" w:cs="Arial"/>
          <w:color w:val="000000" w:themeColor="text1"/>
          <w:sz w:val="24"/>
          <w:szCs w:val="24"/>
          <w:lang w:eastAsia="en-GB"/>
        </w:rPr>
        <w:t xml:space="preserve">denotes </w:t>
      </w:r>
      <w:r w:rsidR="084121D8" w:rsidRPr="0925E472">
        <w:rPr>
          <w:rFonts w:ascii="Arial" w:eastAsia="Times New Roman" w:hAnsi="Arial" w:cs="Arial"/>
          <w:color w:val="000000" w:themeColor="text1"/>
          <w:sz w:val="24"/>
          <w:szCs w:val="24"/>
          <w:lang w:eastAsia="en-GB"/>
        </w:rPr>
        <w:t xml:space="preserve">the </w:t>
      </w:r>
      <w:r w:rsidR="5A69AE81" w:rsidRPr="0925E472">
        <w:rPr>
          <w:rFonts w:ascii="Arial" w:eastAsia="Times New Roman" w:hAnsi="Arial" w:cs="Arial"/>
          <w:color w:val="000000" w:themeColor="text1"/>
          <w:sz w:val="24"/>
          <w:szCs w:val="24"/>
          <w:lang w:eastAsia="en-GB"/>
        </w:rPr>
        <w:t>m</w:t>
      </w:r>
      <w:r w:rsidR="00D71CE7" w:rsidRPr="0925E472">
        <w:rPr>
          <w:rFonts w:ascii="Arial" w:eastAsia="Times New Roman" w:hAnsi="Arial" w:cs="Arial"/>
          <w:color w:val="000000" w:themeColor="text1"/>
          <w:sz w:val="24"/>
          <w:szCs w:val="24"/>
          <w:lang w:eastAsia="en-GB"/>
        </w:rPr>
        <w:t xml:space="preserve">andate </w:t>
      </w:r>
      <w:r w:rsidR="5EF1D70D" w:rsidRPr="0925E472">
        <w:rPr>
          <w:rFonts w:ascii="Arial" w:eastAsia="Times New Roman" w:hAnsi="Arial" w:cs="Arial"/>
          <w:color w:val="000000" w:themeColor="text1"/>
          <w:sz w:val="24"/>
          <w:szCs w:val="24"/>
          <w:lang w:eastAsia="en-GB"/>
        </w:rPr>
        <w:t>has not been h</w:t>
      </w:r>
      <w:r w:rsidR="00D71CE7" w:rsidRPr="0925E472">
        <w:rPr>
          <w:rFonts w:ascii="Arial" w:eastAsia="Times New Roman" w:hAnsi="Arial" w:cs="Arial"/>
          <w:color w:val="000000" w:themeColor="text1"/>
          <w:sz w:val="24"/>
          <w:szCs w:val="24"/>
          <w:lang w:eastAsia="en-GB"/>
        </w:rPr>
        <w:t xml:space="preserve">eld </w:t>
      </w:r>
      <w:r w:rsidR="3A9BF9DE" w:rsidRPr="0925E472">
        <w:rPr>
          <w:rFonts w:ascii="Arial" w:eastAsia="Times New Roman" w:hAnsi="Arial" w:cs="Arial"/>
          <w:color w:val="000000" w:themeColor="text1"/>
          <w:sz w:val="24"/>
          <w:szCs w:val="24"/>
          <w:lang w:eastAsia="en-GB"/>
        </w:rPr>
        <w:t xml:space="preserve">long enough </w:t>
      </w:r>
      <w:r w:rsidR="00D71CE7" w:rsidRPr="0925E472">
        <w:rPr>
          <w:rFonts w:ascii="Arial" w:eastAsia="Times New Roman" w:hAnsi="Arial" w:cs="Arial"/>
          <w:color w:val="000000" w:themeColor="text1"/>
          <w:sz w:val="24"/>
          <w:szCs w:val="24"/>
          <w:lang w:eastAsia="en-GB"/>
        </w:rPr>
        <w:t>or data</w:t>
      </w:r>
      <w:r w:rsidR="68C1BE10" w:rsidRPr="0925E472">
        <w:rPr>
          <w:rFonts w:ascii="Arial" w:eastAsia="Times New Roman" w:hAnsi="Arial" w:cs="Arial"/>
          <w:color w:val="000000" w:themeColor="text1"/>
          <w:sz w:val="24"/>
          <w:szCs w:val="24"/>
          <w:lang w:eastAsia="en-GB"/>
        </w:rPr>
        <w:t xml:space="preserve"> is </w:t>
      </w:r>
      <w:r w:rsidR="00FD0EE8" w:rsidRPr="0925E472">
        <w:rPr>
          <w:rFonts w:ascii="Arial" w:eastAsia="Times New Roman" w:hAnsi="Arial" w:cs="Arial"/>
          <w:color w:val="000000" w:themeColor="text1"/>
          <w:sz w:val="24"/>
          <w:szCs w:val="24"/>
          <w:lang w:eastAsia="en-GB"/>
        </w:rPr>
        <w:t>unavailable</w:t>
      </w:r>
    </w:p>
    <w:p w14:paraId="60E4FD91" w14:textId="07F2AF35" w:rsidR="002D71E2" w:rsidRDefault="00F528AE" w:rsidP="00C31B64">
      <w:pPr>
        <w:spacing w:after="0"/>
        <w:rPr>
          <w:rFonts w:ascii="Arial" w:eastAsiaTheme="majorEastAsia" w:hAnsi="Arial" w:cs="Arial"/>
          <w:sz w:val="24"/>
          <w:szCs w:val="24"/>
        </w:rPr>
      </w:pPr>
      <w:r>
        <w:rPr>
          <w:rFonts w:ascii="Arial" w:eastAsiaTheme="majorEastAsia" w:hAnsi="Arial" w:cs="Arial"/>
          <w:sz w:val="24"/>
          <w:szCs w:val="24"/>
        </w:rPr>
        <w:t>All figures</w:t>
      </w:r>
      <w:r w:rsidR="002D71E2">
        <w:rPr>
          <w:rFonts w:ascii="Arial" w:eastAsiaTheme="majorEastAsia" w:hAnsi="Arial" w:cs="Arial"/>
          <w:sz w:val="24"/>
          <w:szCs w:val="24"/>
        </w:rPr>
        <w:t xml:space="preserve"> are rounded to the nearest</w:t>
      </w:r>
      <w:r w:rsidR="00D003CA">
        <w:rPr>
          <w:rFonts w:ascii="Arial" w:eastAsiaTheme="majorEastAsia" w:hAnsi="Arial" w:cs="Arial"/>
          <w:sz w:val="24"/>
          <w:szCs w:val="24"/>
        </w:rPr>
        <w:t xml:space="preserve"> </w:t>
      </w:r>
      <w:r>
        <w:rPr>
          <w:rFonts w:ascii="Arial" w:eastAsiaTheme="majorEastAsia" w:hAnsi="Arial" w:cs="Arial"/>
          <w:sz w:val="24"/>
          <w:szCs w:val="24"/>
        </w:rPr>
        <w:t xml:space="preserve">decimal place. </w:t>
      </w:r>
    </w:p>
    <w:p w14:paraId="74256285" w14:textId="77777777" w:rsidR="00F528AE" w:rsidRDefault="00F528AE" w:rsidP="00F528AE">
      <w:pPr>
        <w:spacing w:after="0"/>
        <w:rPr>
          <w:rFonts w:ascii="Arial" w:eastAsiaTheme="majorEastAsia" w:hAnsi="Arial" w:cs="Arial"/>
          <w:sz w:val="24"/>
          <w:szCs w:val="24"/>
        </w:rPr>
      </w:pPr>
      <w:r w:rsidRPr="0027292D">
        <w:rPr>
          <w:rFonts w:ascii="Arial" w:eastAsiaTheme="majorEastAsia" w:hAnsi="Arial" w:cs="Arial"/>
          <w:sz w:val="24"/>
          <w:szCs w:val="24"/>
        </w:rPr>
        <w:t>Source:</w:t>
      </w:r>
      <w:r>
        <w:rPr>
          <w:rFonts w:ascii="Arial" w:eastAsiaTheme="majorEastAsia" w:hAnsi="Arial" w:cs="Arial"/>
          <w:sz w:val="24"/>
          <w:szCs w:val="24"/>
        </w:rPr>
        <w:t xml:space="preserve"> Northern Trust</w:t>
      </w:r>
    </w:p>
    <w:p w14:paraId="14BBFC91" w14:textId="2FEB99F6" w:rsidR="0322DF0E" w:rsidRDefault="0322DF0E" w:rsidP="00C31B64">
      <w:pPr>
        <w:spacing w:after="0"/>
        <w:rPr>
          <w:rFonts w:ascii="Arial" w:eastAsiaTheme="majorEastAsia" w:hAnsi="Arial" w:cs="Arial"/>
          <w:b/>
          <w:bCs/>
          <w:sz w:val="24"/>
          <w:szCs w:val="24"/>
        </w:rPr>
      </w:pPr>
    </w:p>
    <w:p w14:paraId="4AF1BD68" w14:textId="4575FD26" w:rsidR="005A304E" w:rsidRPr="00E53118" w:rsidRDefault="575B625D" w:rsidP="461B48B4">
      <w:pPr>
        <w:autoSpaceDE w:val="0"/>
        <w:autoSpaceDN w:val="0"/>
        <w:adjustRightInd w:val="0"/>
        <w:spacing w:after="0"/>
        <w:rPr>
          <w:rFonts w:ascii="Arial" w:eastAsiaTheme="majorEastAsia" w:hAnsi="Arial" w:cs="Arial"/>
          <w:b/>
          <w:bCs/>
          <w:sz w:val="24"/>
          <w:szCs w:val="24"/>
        </w:rPr>
      </w:pPr>
      <w:r w:rsidRPr="461B48B4">
        <w:rPr>
          <w:rFonts w:ascii="Arial" w:eastAsiaTheme="majorEastAsia" w:hAnsi="Arial" w:cs="Arial"/>
          <w:b/>
          <w:bCs/>
          <w:sz w:val="24"/>
          <w:szCs w:val="24"/>
        </w:rPr>
        <w:t>Comment on Manager Performance</w:t>
      </w:r>
      <w:r w:rsidR="0F26BA66" w:rsidRPr="461B48B4">
        <w:rPr>
          <w:rFonts w:ascii="Arial" w:eastAsiaTheme="majorEastAsia" w:hAnsi="Arial" w:cs="Arial"/>
          <w:b/>
          <w:bCs/>
          <w:sz w:val="24"/>
          <w:szCs w:val="24"/>
        </w:rPr>
        <w:t xml:space="preserve"> </w:t>
      </w:r>
    </w:p>
    <w:p w14:paraId="13B12963" w14:textId="6006FF11" w:rsidR="5497B406" w:rsidRDefault="5497B406" w:rsidP="00C31B64">
      <w:pPr>
        <w:spacing w:after="0"/>
        <w:rPr>
          <w:rFonts w:ascii="Arial" w:eastAsiaTheme="majorEastAsia" w:hAnsi="Arial" w:cs="Arial"/>
          <w:b/>
          <w:bCs/>
          <w:sz w:val="24"/>
          <w:szCs w:val="24"/>
        </w:rPr>
      </w:pPr>
    </w:p>
    <w:p w14:paraId="25A7FDEC" w14:textId="12180B44" w:rsidR="0CFDC0DC" w:rsidRDefault="0CFDC0DC" w:rsidP="00C31B64">
      <w:pPr>
        <w:spacing w:after="0"/>
        <w:rPr>
          <w:rFonts w:ascii="Arial" w:eastAsiaTheme="majorEastAsia" w:hAnsi="Arial" w:cs="Arial"/>
          <w:b/>
          <w:bCs/>
          <w:sz w:val="24"/>
          <w:szCs w:val="24"/>
        </w:rPr>
      </w:pPr>
      <w:r w:rsidRPr="00A3713F">
        <w:rPr>
          <w:rFonts w:ascii="Arial" w:eastAsiaTheme="majorEastAsia" w:hAnsi="Arial" w:cs="Arial"/>
          <w:b/>
          <w:bCs/>
          <w:sz w:val="24"/>
          <w:szCs w:val="24"/>
        </w:rPr>
        <w:t xml:space="preserve">Equities </w:t>
      </w:r>
    </w:p>
    <w:p w14:paraId="3F74FDC7" w14:textId="17109F5A" w:rsidR="0027292D" w:rsidRPr="0027292D" w:rsidRDefault="09E743A3" w:rsidP="283CFEA6">
      <w:pPr>
        <w:spacing w:after="0"/>
        <w:rPr>
          <w:rFonts w:ascii="Arial" w:eastAsiaTheme="majorEastAsia" w:hAnsi="Arial" w:cs="Arial"/>
          <w:sz w:val="24"/>
          <w:szCs w:val="24"/>
        </w:rPr>
      </w:pPr>
      <w:r w:rsidRPr="283CFEA6">
        <w:rPr>
          <w:rFonts w:ascii="Arial" w:eastAsiaTheme="majorEastAsia" w:hAnsi="Arial" w:cs="Arial"/>
          <w:sz w:val="24"/>
          <w:szCs w:val="24"/>
        </w:rPr>
        <w:t>In aggregate, e</w:t>
      </w:r>
      <w:r w:rsidR="6A150842" w:rsidRPr="283CFEA6">
        <w:rPr>
          <w:rFonts w:ascii="Arial" w:eastAsiaTheme="majorEastAsia" w:hAnsi="Arial" w:cs="Arial"/>
          <w:sz w:val="24"/>
          <w:szCs w:val="24"/>
        </w:rPr>
        <w:t>quities delivered a</w:t>
      </w:r>
      <w:r w:rsidR="0027292D" w:rsidRPr="283CFEA6">
        <w:rPr>
          <w:rFonts w:ascii="Arial" w:eastAsiaTheme="majorEastAsia" w:hAnsi="Arial" w:cs="Arial"/>
          <w:sz w:val="24"/>
          <w:szCs w:val="24"/>
        </w:rPr>
        <w:t xml:space="preserve"> return of </w:t>
      </w:r>
      <w:r w:rsidR="5BBBF09E" w:rsidRPr="283CFEA6">
        <w:rPr>
          <w:rFonts w:ascii="Arial" w:eastAsiaTheme="majorEastAsia" w:hAnsi="Arial" w:cs="Arial"/>
          <w:sz w:val="24"/>
          <w:szCs w:val="24"/>
        </w:rPr>
        <w:t>17.8%</w:t>
      </w:r>
      <w:r w:rsidR="7470D1EF" w:rsidRPr="283CFEA6">
        <w:rPr>
          <w:rFonts w:ascii="Arial" w:eastAsiaTheme="majorEastAsia" w:hAnsi="Arial" w:cs="Arial"/>
          <w:sz w:val="24"/>
          <w:szCs w:val="24"/>
        </w:rPr>
        <w:t xml:space="preserve"> during 202</w:t>
      </w:r>
      <w:r w:rsidR="18955D3F" w:rsidRPr="283CFEA6">
        <w:rPr>
          <w:rFonts w:ascii="Arial" w:eastAsiaTheme="majorEastAsia" w:hAnsi="Arial" w:cs="Arial"/>
          <w:sz w:val="24"/>
          <w:szCs w:val="24"/>
        </w:rPr>
        <w:t>5</w:t>
      </w:r>
      <w:r w:rsidR="7470D1EF" w:rsidRPr="283CFEA6">
        <w:rPr>
          <w:rFonts w:ascii="Arial" w:eastAsiaTheme="majorEastAsia" w:hAnsi="Arial" w:cs="Arial"/>
          <w:sz w:val="24"/>
          <w:szCs w:val="24"/>
        </w:rPr>
        <w:t>/2</w:t>
      </w:r>
      <w:r w:rsidR="5B726C38" w:rsidRPr="283CFEA6">
        <w:rPr>
          <w:rFonts w:ascii="Arial" w:eastAsiaTheme="majorEastAsia" w:hAnsi="Arial" w:cs="Arial"/>
          <w:sz w:val="24"/>
          <w:szCs w:val="24"/>
        </w:rPr>
        <w:t xml:space="preserve">6 with </w:t>
      </w:r>
      <w:r w:rsidR="21101FC2" w:rsidRPr="283CFEA6">
        <w:rPr>
          <w:rFonts w:ascii="Arial" w:eastAsiaTheme="majorEastAsia" w:hAnsi="Arial" w:cs="Arial"/>
          <w:sz w:val="24"/>
          <w:szCs w:val="24"/>
        </w:rPr>
        <w:t>positive</w:t>
      </w:r>
      <w:r w:rsidR="5B726C38" w:rsidRPr="283CFEA6">
        <w:rPr>
          <w:rFonts w:ascii="Arial" w:eastAsiaTheme="majorEastAsia" w:hAnsi="Arial" w:cs="Arial"/>
          <w:sz w:val="24"/>
          <w:szCs w:val="24"/>
        </w:rPr>
        <w:t xml:space="preserve"> </w:t>
      </w:r>
      <w:r w:rsidR="479075FD" w:rsidRPr="283CFEA6">
        <w:rPr>
          <w:rFonts w:ascii="Arial" w:eastAsiaTheme="majorEastAsia" w:hAnsi="Arial" w:cs="Arial"/>
          <w:sz w:val="24"/>
          <w:szCs w:val="24"/>
        </w:rPr>
        <w:t>perfo</w:t>
      </w:r>
      <w:r w:rsidR="5B726C38" w:rsidRPr="283CFEA6">
        <w:rPr>
          <w:rFonts w:ascii="Arial" w:eastAsiaTheme="majorEastAsia" w:hAnsi="Arial" w:cs="Arial"/>
          <w:sz w:val="24"/>
          <w:szCs w:val="24"/>
        </w:rPr>
        <w:t>r</w:t>
      </w:r>
      <w:r w:rsidR="2DE5AD7B" w:rsidRPr="283CFEA6">
        <w:rPr>
          <w:rFonts w:ascii="Arial" w:eastAsiaTheme="majorEastAsia" w:hAnsi="Arial" w:cs="Arial"/>
          <w:sz w:val="24"/>
          <w:szCs w:val="24"/>
        </w:rPr>
        <w:t xml:space="preserve">mance from </w:t>
      </w:r>
      <w:r w:rsidR="2D99FB46" w:rsidRPr="283CFEA6">
        <w:rPr>
          <w:rFonts w:ascii="Arial" w:eastAsiaTheme="majorEastAsia" w:hAnsi="Arial" w:cs="Arial"/>
          <w:sz w:val="24"/>
          <w:szCs w:val="24"/>
        </w:rPr>
        <w:t>all m</w:t>
      </w:r>
      <w:r w:rsidR="2DE5AD7B" w:rsidRPr="283CFEA6">
        <w:rPr>
          <w:rFonts w:ascii="Arial" w:eastAsiaTheme="majorEastAsia" w:hAnsi="Arial" w:cs="Arial"/>
          <w:sz w:val="24"/>
          <w:szCs w:val="24"/>
        </w:rPr>
        <w:t xml:space="preserve">anagers. </w:t>
      </w:r>
      <w:r w:rsidR="0027292D" w:rsidRPr="283CFEA6">
        <w:rPr>
          <w:rFonts w:ascii="Arial" w:eastAsiaTheme="majorEastAsia" w:hAnsi="Arial" w:cs="Arial"/>
          <w:sz w:val="24"/>
          <w:szCs w:val="24"/>
        </w:rPr>
        <w:t xml:space="preserve"> </w:t>
      </w:r>
    </w:p>
    <w:p w14:paraId="109FC55B" w14:textId="6B107951" w:rsidR="48DD85FA" w:rsidRDefault="48DD85FA" w:rsidP="00C31B64">
      <w:pPr>
        <w:spacing w:after="0"/>
        <w:rPr>
          <w:rFonts w:ascii="Arial" w:eastAsia="Arial" w:hAnsi="Arial" w:cs="Arial"/>
          <w:sz w:val="24"/>
          <w:szCs w:val="24"/>
        </w:rPr>
      </w:pPr>
    </w:p>
    <w:p w14:paraId="726FAD4D" w14:textId="00C4ADFE" w:rsidR="2F5979BE" w:rsidRDefault="2F5979BE" w:rsidP="461B48B4">
      <w:pPr>
        <w:spacing w:after="0"/>
        <w:rPr>
          <w:rFonts w:ascii="Arial" w:eastAsia="Arial" w:hAnsi="Arial" w:cs="Arial"/>
          <w:sz w:val="24"/>
          <w:szCs w:val="24"/>
        </w:rPr>
      </w:pPr>
      <w:r w:rsidRPr="461B48B4">
        <w:rPr>
          <w:rFonts w:ascii="Arial" w:eastAsia="Arial" w:hAnsi="Arial" w:cs="Arial"/>
          <w:sz w:val="24"/>
          <w:szCs w:val="24"/>
        </w:rPr>
        <w:t>Strong a</w:t>
      </w:r>
      <w:r w:rsidR="340A6A60" w:rsidRPr="461B48B4">
        <w:rPr>
          <w:rFonts w:ascii="Arial" w:eastAsia="Arial" w:hAnsi="Arial" w:cs="Arial"/>
          <w:sz w:val="24"/>
          <w:szCs w:val="24"/>
        </w:rPr>
        <w:t xml:space="preserve">bsolute returns </w:t>
      </w:r>
      <w:r w:rsidR="6210FF3F" w:rsidRPr="461B48B4">
        <w:rPr>
          <w:rFonts w:ascii="Arial" w:eastAsia="Arial" w:hAnsi="Arial" w:cs="Arial"/>
          <w:sz w:val="24"/>
          <w:szCs w:val="24"/>
        </w:rPr>
        <w:t xml:space="preserve">came from the </w:t>
      </w:r>
      <w:r w:rsidR="370D9DB3" w:rsidRPr="461B48B4">
        <w:rPr>
          <w:rFonts w:ascii="Arial" w:eastAsia="Arial" w:hAnsi="Arial" w:cs="Arial"/>
          <w:sz w:val="24"/>
          <w:szCs w:val="24"/>
        </w:rPr>
        <w:t xml:space="preserve">rules-based </w:t>
      </w:r>
      <w:r w:rsidR="6210FF3F" w:rsidRPr="461B48B4">
        <w:rPr>
          <w:rFonts w:ascii="Arial" w:eastAsia="Arial" w:hAnsi="Arial" w:cs="Arial"/>
          <w:sz w:val="24"/>
          <w:szCs w:val="24"/>
        </w:rPr>
        <w:t>Fundamental Weighting</w:t>
      </w:r>
      <w:r w:rsidR="56E66BC5" w:rsidRPr="461B48B4">
        <w:rPr>
          <w:rFonts w:ascii="Arial" w:eastAsia="Arial" w:hAnsi="Arial" w:cs="Arial"/>
          <w:sz w:val="24"/>
          <w:szCs w:val="24"/>
        </w:rPr>
        <w:t xml:space="preserve"> mandate </w:t>
      </w:r>
      <w:r w:rsidR="1413EE36" w:rsidRPr="461B48B4">
        <w:rPr>
          <w:rFonts w:ascii="Arial" w:eastAsia="Arial" w:hAnsi="Arial" w:cs="Arial"/>
          <w:sz w:val="24"/>
          <w:szCs w:val="24"/>
        </w:rPr>
        <w:t>managed by L</w:t>
      </w:r>
      <w:r w:rsidR="7BF81D74" w:rsidRPr="461B48B4">
        <w:rPr>
          <w:rFonts w:ascii="Arial" w:eastAsia="Arial" w:hAnsi="Arial" w:cs="Arial"/>
          <w:sz w:val="24"/>
          <w:szCs w:val="24"/>
        </w:rPr>
        <w:t>GIM</w:t>
      </w:r>
      <w:r w:rsidR="1413EE36" w:rsidRPr="461B48B4">
        <w:rPr>
          <w:rFonts w:ascii="Arial" w:eastAsia="Arial" w:hAnsi="Arial" w:cs="Arial"/>
          <w:sz w:val="24"/>
          <w:szCs w:val="24"/>
        </w:rPr>
        <w:t xml:space="preserve"> </w:t>
      </w:r>
      <w:r w:rsidR="56E66BC5" w:rsidRPr="461B48B4">
        <w:rPr>
          <w:rFonts w:ascii="Arial" w:eastAsia="Arial" w:hAnsi="Arial" w:cs="Arial"/>
          <w:sz w:val="24"/>
          <w:szCs w:val="24"/>
        </w:rPr>
        <w:t xml:space="preserve">(24.1%) and </w:t>
      </w:r>
      <w:r w:rsidR="68FE0E25" w:rsidRPr="461B48B4">
        <w:rPr>
          <w:rFonts w:ascii="Arial" w:eastAsia="Arial" w:hAnsi="Arial" w:cs="Arial"/>
          <w:sz w:val="24"/>
          <w:szCs w:val="24"/>
        </w:rPr>
        <w:t xml:space="preserve">from </w:t>
      </w:r>
      <w:r w:rsidR="73F13108" w:rsidRPr="461B48B4">
        <w:rPr>
          <w:rFonts w:ascii="Arial" w:eastAsia="Arial" w:hAnsi="Arial" w:cs="Arial"/>
          <w:sz w:val="24"/>
          <w:szCs w:val="24"/>
        </w:rPr>
        <w:t>the L</w:t>
      </w:r>
      <w:r w:rsidR="6E66546D" w:rsidRPr="461B48B4">
        <w:rPr>
          <w:rFonts w:ascii="Arial" w:eastAsia="Arial" w:hAnsi="Arial" w:cs="Arial"/>
          <w:sz w:val="24"/>
          <w:szCs w:val="24"/>
        </w:rPr>
        <w:t>GIM</w:t>
      </w:r>
      <w:r w:rsidR="73F13108" w:rsidRPr="461B48B4">
        <w:rPr>
          <w:rFonts w:ascii="Arial" w:eastAsia="Arial" w:hAnsi="Arial" w:cs="Arial"/>
          <w:sz w:val="24"/>
          <w:szCs w:val="24"/>
        </w:rPr>
        <w:t xml:space="preserve"> market cap passive mandate (19.4%)</w:t>
      </w:r>
      <w:r w:rsidR="7D17B350" w:rsidRPr="461B48B4">
        <w:rPr>
          <w:rFonts w:ascii="Arial" w:eastAsia="Arial" w:hAnsi="Arial" w:cs="Arial"/>
          <w:sz w:val="24"/>
          <w:szCs w:val="24"/>
        </w:rPr>
        <w:t xml:space="preserve">, </w:t>
      </w:r>
      <w:r w:rsidR="79C75A9C" w:rsidRPr="461B48B4">
        <w:rPr>
          <w:rFonts w:ascii="Arial" w:eastAsia="Arial" w:hAnsi="Arial" w:cs="Arial"/>
          <w:sz w:val="24"/>
          <w:szCs w:val="24"/>
        </w:rPr>
        <w:t xml:space="preserve">with </w:t>
      </w:r>
      <w:r w:rsidR="74CF8904" w:rsidRPr="461B48B4">
        <w:rPr>
          <w:rFonts w:ascii="Arial" w:eastAsia="Arial" w:hAnsi="Arial" w:cs="Arial"/>
          <w:sz w:val="24"/>
          <w:szCs w:val="24"/>
        </w:rPr>
        <w:t xml:space="preserve">both sets of performance </w:t>
      </w:r>
      <w:r w:rsidR="7D17B350" w:rsidRPr="461B48B4">
        <w:rPr>
          <w:rFonts w:ascii="Arial" w:eastAsia="Arial" w:hAnsi="Arial" w:cs="Arial"/>
          <w:sz w:val="24"/>
          <w:szCs w:val="24"/>
        </w:rPr>
        <w:t xml:space="preserve">reflecting corporate strength and the resilience of global </w:t>
      </w:r>
      <w:r w:rsidR="7D17B350" w:rsidRPr="461B48B4">
        <w:rPr>
          <w:rFonts w:ascii="Arial" w:eastAsia="Arial" w:hAnsi="Arial" w:cs="Arial"/>
          <w:sz w:val="24"/>
          <w:szCs w:val="24"/>
        </w:rPr>
        <w:lastRenderedPageBreak/>
        <w:t>markets</w:t>
      </w:r>
      <w:r w:rsidR="531A3A8A" w:rsidRPr="461B48B4">
        <w:rPr>
          <w:rFonts w:ascii="Arial" w:eastAsia="Arial" w:hAnsi="Arial" w:cs="Arial"/>
          <w:sz w:val="24"/>
          <w:szCs w:val="24"/>
        </w:rPr>
        <w:t xml:space="preserve"> </w:t>
      </w:r>
      <w:r w:rsidR="57F7315D" w:rsidRPr="461B48B4">
        <w:rPr>
          <w:rFonts w:ascii="Arial" w:eastAsia="Arial" w:hAnsi="Arial" w:cs="Arial"/>
          <w:sz w:val="24"/>
          <w:szCs w:val="24"/>
        </w:rPr>
        <w:t xml:space="preserve">throughout </w:t>
      </w:r>
      <w:r w:rsidR="531A3A8A" w:rsidRPr="461B48B4">
        <w:rPr>
          <w:rFonts w:ascii="Arial" w:eastAsia="Arial" w:hAnsi="Arial" w:cs="Arial"/>
          <w:sz w:val="24"/>
          <w:szCs w:val="24"/>
        </w:rPr>
        <w:t>the year</w:t>
      </w:r>
      <w:r w:rsidR="3C37D8EE" w:rsidRPr="461B48B4">
        <w:rPr>
          <w:rFonts w:ascii="Arial" w:eastAsia="Arial" w:hAnsi="Arial" w:cs="Arial"/>
          <w:sz w:val="24"/>
          <w:szCs w:val="24"/>
        </w:rPr>
        <w:t xml:space="preserve">. </w:t>
      </w:r>
      <w:r w:rsidR="73F13108" w:rsidRPr="461B48B4">
        <w:rPr>
          <w:rFonts w:ascii="Arial" w:eastAsia="Arial" w:hAnsi="Arial" w:cs="Arial"/>
          <w:sz w:val="24"/>
          <w:szCs w:val="24"/>
        </w:rPr>
        <w:t xml:space="preserve"> </w:t>
      </w:r>
      <w:r w:rsidR="61015CEC" w:rsidRPr="461B48B4">
        <w:rPr>
          <w:rFonts w:ascii="Arial" w:eastAsia="Arial" w:hAnsi="Arial" w:cs="Arial"/>
          <w:sz w:val="24"/>
          <w:szCs w:val="24"/>
        </w:rPr>
        <w:t>With th</w:t>
      </w:r>
      <w:r w:rsidR="184A5605" w:rsidRPr="461B48B4">
        <w:rPr>
          <w:rFonts w:ascii="Arial" w:eastAsia="Arial" w:hAnsi="Arial" w:cs="Arial"/>
          <w:sz w:val="24"/>
          <w:szCs w:val="24"/>
        </w:rPr>
        <w:t>e</w:t>
      </w:r>
      <w:r w:rsidR="61015CEC" w:rsidRPr="461B48B4">
        <w:rPr>
          <w:rFonts w:ascii="Arial" w:eastAsia="Arial" w:hAnsi="Arial" w:cs="Arial"/>
          <w:sz w:val="24"/>
          <w:szCs w:val="24"/>
        </w:rPr>
        <w:t xml:space="preserve"> Fundamental Weighting mandate, higher rated stocks are sold according to a strict timetable and the proceeds invested into lower rated stocks. In addition to tracking an index based on financial fundamentals (e.g. dividends, sales, etc) the mandate targets a gradual reduction in its annual carbon footprint.</w:t>
      </w:r>
    </w:p>
    <w:p w14:paraId="1AEE1B2F" w14:textId="36667CFF" w:rsidR="461B48B4" w:rsidRDefault="461B48B4" w:rsidP="461B48B4">
      <w:pPr>
        <w:spacing w:after="0"/>
        <w:rPr>
          <w:rFonts w:ascii="Arial" w:eastAsia="Arial" w:hAnsi="Arial" w:cs="Arial"/>
          <w:sz w:val="24"/>
          <w:szCs w:val="24"/>
        </w:rPr>
      </w:pPr>
    </w:p>
    <w:p w14:paraId="7AE6911B" w14:textId="749070D7" w:rsidR="4DC42841" w:rsidRDefault="4DC42841" w:rsidP="461B48B4">
      <w:pPr>
        <w:spacing w:after="0"/>
      </w:pPr>
      <w:r w:rsidRPr="461B48B4">
        <w:rPr>
          <w:rFonts w:ascii="Arial" w:eastAsia="Arial" w:hAnsi="Arial" w:cs="Arial"/>
          <w:sz w:val="24"/>
          <w:szCs w:val="24"/>
        </w:rPr>
        <w:t>Similarly strong returns came from t</w:t>
      </w:r>
      <w:r w:rsidR="56E66BC5" w:rsidRPr="461B48B4">
        <w:rPr>
          <w:rFonts w:ascii="Arial" w:eastAsia="Arial" w:hAnsi="Arial" w:cs="Arial"/>
          <w:sz w:val="24"/>
          <w:szCs w:val="24"/>
        </w:rPr>
        <w:t>he LPFI managed Global High Dividend</w:t>
      </w:r>
      <w:r w:rsidR="56B3FDC0" w:rsidRPr="461B48B4">
        <w:rPr>
          <w:rFonts w:ascii="Arial" w:eastAsia="Arial" w:hAnsi="Arial" w:cs="Arial"/>
          <w:sz w:val="24"/>
          <w:szCs w:val="24"/>
        </w:rPr>
        <w:t xml:space="preserve"> </w:t>
      </w:r>
      <w:r w:rsidR="6210FF3F" w:rsidRPr="461B48B4">
        <w:rPr>
          <w:rFonts w:ascii="Arial" w:eastAsia="Arial" w:hAnsi="Arial" w:cs="Arial"/>
          <w:sz w:val="24"/>
          <w:szCs w:val="24"/>
        </w:rPr>
        <w:t>mandate</w:t>
      </w:r>
      <w:r w:rsidR="0455C71F" w:rsidRPr="461B48B4">
        <w:rPr>
          <w:rFonts w:ascii="Arial" w:eastAsia="Arial" w:hAnsi="Arial" w:cs="Arial"/>
          <w:sz w:val="24"/>
          <w:szCs w:val="24"/>
        </w:rPr>
        <w:t xml:space="preserve"> (23.3%)</w:t>
      </w:r>
      <w:r w:rsidR="4ADDB684" w:rsidRPr="461B48B4">
        <w:rPr>
          <w:rFonts w:ascii="Arial" w:eastAsia="Arial" w:hAnsi="Arial" w:cs="Arial"/>
          <w:sz w:val="24"/>
          <w:szCs w:val="24"/>
        </w:rPr>
        <w:t xml:space="preserve"> and the </w:t>
      </w:r>
      <w:r w:rsidR="5E47C50E" w:rsidRPr="461B48B4">
        <w:rPr>
          <w:rFonts w:ascii="Arial" w:eastAsia="Arial" w:hAnsi="Arial" w:cs="Arial"/>
          <w:sz w:val="24"/>
          <w:szCs w:val="24"/>
        </w:rPr>
        <w:t>Schroder UK Value mandate (</w:t>
      </w:r>
      <w:r w:rsidR="51B21DC5" w:rsidRPr="461B48B4">
        <w:rPr>
          <w:rFonts w:ascii="Arial" w:eastAsia="Arial" w:hAnsi="Arial" w:cs="Arial"/>
          <w:sz w:val="24"/>
          <w:szCs w:val="24"/>
        </w:rPr>
        <w:t>19.1%)</w:t>
      </w:r>
      <w:r w:rsidR="7EE02E54" w:rsidRPr="461B48B4">
        <w:rPr>
          <w:rFonts w:ascii="Arial" w:eastAsia="Arial" w:hAnsi="Arial" w:cs="Arial"/>
          <w:sz w:val="24"/>
          <w:szCs w:val="24"/>
        </w:rPr>
        <w:t>. Both mandates benefitt</w:t>
      </w:r>
      <w:r w:rsidR="28316D65" w:rsidRPr="461B48B4">
        <w:rPr>
          <w:rFonts w:ascii="Arial" w:eastAsia="Arial" w:hAnsi="Arial" w:cs="Arial"/>
          <w:sz w:val="24"/>
          <w:szCs w:val="24"/>
        </w:rPr>
        <w:t>ed</w:t>
      </w:r>
      <w:r w:rsidR="7EE02E54" w:rsidRPr="461B48B4">
        <w:rPr>
          <w:rFonts w:ascii="Arial" w:eastAsia="Arial" w:hAnsi="Arial" w:cs="Arial"/>
          <w:sz w:val="24"/>
          <w:szCs w:val="24"/>
        </w:rPr>
        <w:t xml:space="preserve"> from exposure to large cap companies</w:t>
      </w:r>
      <w:r w:rsidR="5058EF9B" w:rsidRPr="461B48B4">
        <w:rPr>
          <w:rFonts w:ascii="Arial" w:eastAsia="Arial" w:hAnsi="Arial" w:cs="Arial"/>
          <w:sz w:val="24"/>
          <w:szCs w:val="24"/>
        </w:rPr>
        <w:t xml:space="preserve"> with </w:t>
      </w:r>
      <w:r w:rsidR="7EE02E54" w:rsidRPr="461B48B4">
        <w:rPr>
          <w:rFonts w:ascii="Arial" w:eastAsia="Arial" w:hAnsi="Arial" w:cs="Arial"/>
          <w:sz w:val="24"/>
          <w:szCs w:val="24"/>
        </w:rPr>
        <w:t xml:space="preserve">markets </w:t>
      </w:r>
      <w:r w:rsidR="7903A416" w:rsidRPr="461B48B4">
        <w:rPr>
          <w:rFonts w:ascii="Arial" w:eastAsia="Arial" w:hAnsi="Arial" w:cs="Arial"/>
          <w:sz w:val="24"/>
          <w:szCs w:val="24"/>
        </w:rPr>
        <w:t xml:space="preserve">seemingly becoming </w:t>
      </w:r>
      <w:r w:rsidR="419759D4" w:rsidRPr="461B48B4">
        <w:rPr>
          <w:rFonts w:ascii="Arial" w:eastAsia="Arial" w:hAnsi="Arial" w:cs="Arial"/>
          <w:sz w:val="24"/>
          <w:szCs w:val="24"/>
        </w:rPr>
        <w:t xml:space="preserve">more disposed </w:t>
      </w:r>
      <w:r w:rsidR="4D9E106F" w:rsidRPr="461B48B4">
        <w:rPr>
          <w:rFonts w:ascii="Arial" w:eastAsia="Arial" w:hAnsi="Arial" w:cs="Arial"/>
          <w:sz w:val="24"/>
          <w:szCs w:val="24"/>
        </w:rPr>
        <w:t xml:space="preserve">to recognise value beyond </w:t>
      </w:r>
      <w:r w:rsidR="7EE02E54" w:rsidRPr="461B48B4">
        <w:rPr>
          <w:rFonts w:ascii="Arial" w:eastAsia="Arial" w:hAnsi="Arial" w:cs="Arial"/>
          <w:sz w:val="24"/>
          <w:szCs w:val="24"/>
        </w:rPr>
        <w:t>technolo</w:t>
      </w:r>
      <w:r w:rsidR="721DF160" w:rsidRPr="461B48B4">
        <w:rPr>
          <w:rFonts w:ascii="Arial" w:eastAsia="Arial" w:hAnsi="Arial" w:cs="Arial"/>
          <w:sz w:val="24"/>
          <w:szCs w:val="24"/>
        </w:rPr>
        <w:t>gy stocks</w:t>
      </w:r>
      <w:r w:rsidR="623CA506" w:rsidRPr="461B48B4">
        <w:rPr>
          <w:rFonts w:ascii="Arial" w:eastAsia="Arial" w:hAnsi="Arial" w:cs="Arial"/>
          <w:sz w:val="24"/>
          <w:szCs w:val="24"/>
        </w:rPr>
        <w:t xml:space="preserve"> and, in the case of the Schroder mandate, the </w:t>
      </w:r>
      <w:r w:rsidR="103C5FBC" w:rsidRPr="461B48B4">
        <w:rPr>
          <w:rFonts w:ascii="Arial" w:eastAsia="Arial" w:hAnsi="Arial" w:cs="Arial"/>
          <w:sz w:val="24"/>
          <w:szCs w:val="24"/>
        </w:rPr>
        <w:t>relative cheapness of U</w:t>
      </w:r>
      <w:r w:rsidR="51CC801E" w:rsidRPr="461B48B4">
        <w:rPr>
          <w:rFonts w:ascii="Arial" w:eastAsia="Arial" w:hAnsi="Arial" w:cs="Arial"/>
          <w:sz w:val="24"/>
          <w:szCs w:val="24"/>
        </w:rPr>
        <w:t>K stocks</w:t>
      </w:r>
      <w:r w:rsidR="7AB60364" w:rsidRPr="461B48B4">
        <w:rPr>
          <w:rFonts w:ascii="Arial" w:eastAsia="Arial" w:hAnsi="Arial" w:cs="Arial"/>
          <w:sz w:val="24"/>
          <w:szCs w:val="24"/>
        </w:rPr>
        <w:t>.</w:t>
      </w:r>
      <w:r w:rsidR="4E0FB0FD" w:rsidRPr="461B48B4">
        <w:rPr>
          <w:rFonts w:ascii="Arial" w:eastAsia="Arial" w:hAnsi="Arial" w:cs="Arial"/>
          <w:sz w:val="24"/>
          <w:szCs w:val="24"/>
        </w:rPr>
        <w:t xml:space="preserve"> </w:t>
      </w:r>
    </w:p>
    <w:p w14:paraId="6922B019" w14:textId="5246821C" w:rsidR="461B48B4" w:rsidRDefault="461B48B4" w:rsidP="461B48B4">
      <w:pPr>
        <w:spacing w:after="0"/>
        <w:rPr>
          <w:rFonts w:ascii="Arial" w:eastAsia="Arial" w:hAnsi="Arial" w:cs="Arial"/>
          <w:sz w:val="24"/>
          <w:szCs w:val="24"/>
        </w:rPr>
      </w:pPr>
    </w:p>
    <w:p w14:paraId="2B211C12" w14:textId="6274C2CF" w:rsidR="7E924D5A" w:rsidRDefault="7E924D5A" w:rsidP="461B48B4">
      <w:pPr>
        <w:spacing w:after="0"/>
        <w:rPr>
          <w:rFonts w:ascii="Arial" w:eastAsia="Arial" w:hAnsi="Arial" w:cs="Arial"/>
          <w:sz w:val="24"/>
          <w:szCs w:val="24"/>
        </w:rPr>
      </w:pPr>
      <w:r w:rsidRPr="461B48B4">
        <w:rPr>
          <w:rFonts w:ascii="Arial" w:eastAsia="Arial" w:hAnsi="Arial" w:cs="Arial"/>
          <w:sz w:val="24"/>
          <w:szCs w:val="24"/>
        </w:rPr>
        <w:t xml:space="preserve">The LPFI low volatility “GLOVE” mandate continued to perform creditably (11.3%), its defensive characteristics being a helpful foil at times of market stress during the year (e.g. US tariff demands).     </w:t>
      </w:r>
    </w:p>
    <w:p w14:paraId="260B7245" w14:textId="5F945DF2" w:rsidR="461B48B4" w:rsidRDefault="461B48B4" w:rsidP="461B48B4">
      <w:pPr>
        <w:spacing w:after="0"/>
        <w:rPr>
          <w:rFonts w:ascii="Arial" w:eastAsia="Arial" w:hAnsi="Arial" w:cs="Arial"/>
          <w:sz w:val="24"/>
          <w:szCs w:val="24"/>
        </w:rPr>
      </w:pPr>
    </w:p>
    <w:p w14:paraId="02EB03CC" w14:textId="51ECD00D" w:rsidR="2B104DA0" w:rsidRDefault="2B104DA0" w:rsidP="461B48B4">
      <w:pPr>
        <w:spacing w:after="0"/>
        <w:rPr>
          <w:rFonts w:ascii="Arial" w:eastAsia="Arial" w:hAnsi="Arial" w:cs="Arial"/>
          <w:sz w:val="24"/>
          <w:szCs w:val="24"/>
        </w:rPr>
      </w:pPr>
      <w:r w:rsidRPr="461B48B4">
        <w:rPr>
          <w:rFonts w:ascii="Arial" w:eastAsia="Arial" w:hAnsi="Arial" w:cs="Arial"/>
          <w:sz w:val="24"/>
          <w:szCs w:val="24"/>
        </w:rPr>
        <w:t>One of Fund’s newer mandates, the LPFI managed SMURV mandate</w:t>
      </w:r>
      <w:r w:rsidR="528B02C5" w:rsidRPr="461B48B4">
        <w:rPr>
          <w:rFonts w:ascii="Arial" w:eastAsia="Arial" w:hAnsi="Arial" w:cs="Arial"/>
          <w:sz w:val="24"/>
          <w:szCs w:val="24"/>
        </w:rPr>
        <w:t>,</w:t>
      </w:r>
      <w:r w:rsidRPr="461B48B4">
        <w:rPr>
          <w:rFonts w:ascii="Arial" w:eastAsia="Arial" w:hAnsi="Arial" w:cs="Arial"/>
          <w:sz w:val="24"/>
          <w:szCs w:val="24"/>
        </w:rPr>
        <w:t xml:space="preserve"> </w:t>
      </w:r>
      <w:r w:rsidR="1BC199C7" w:rsidRPr="461B48B4">
        <w:rPr>
          <w:rFonts w:ascii="Arial" w:eastAsia="Arial" w:hAnsi="Arial" w:cs="Arial"/>
          <w:sz w:val="24"/>
          <w:szCs w:val="24"/>
        </w:rPr>
        <w:t xml:space="preserve">also performed well in absolute terms (15.9%).  The </w:t>
      </w:r>
      <w:r w:rsidR="6DDEA350" w:rsidRPr="461B48B4">
        <w:rPr>
          <w:rFonts w:ascii="Arial" w:eastAsia="Arial" w:hAnsi="Arial" w:cs="Arial"/>
          <w:sz w:val="24"/>
          <w:szCs w:val="24"/>
        </w:rPr>
        <w:t>mandate</w:t>
      </w:r>
      <w:r w:rsidR="1BC199C7" w:rsidRPr="461B48B4">
        <w:rPr>
          <w:rFonts w:ascii="Arial" w:eastAsia="Arial" w:hAnsi="Arial" w:cs="Arial"/>
          <w:sz w:val="24"/>
          <w:szCs w:val="24"/>
        </w:rPr>
        <w:t xml:space="preserve"> targets value-oriented stocks which have low volatility characteristics</w:t>
      </w:r>
      <w:r w:rsidR="7FDBFCF4" w:rsidRPr="461B48B4">
        <w:rPr>
          <w:rFonts w:ascii="Arial" w:eastAsia="Arial" w:hAnsi="Arial" w:cs="Arial"/>
          <w:sz w:val="24"/>
          <w:szCs w:val="24"/>
        </w:rPr>
        <w:t xml:space="preserve"> and </w:t>
      </w:r>
      <w:r w:rsidR="597B97E2" w:rsidRPr="461B48B4">
        <w:rPr>
          <w:rFonts w:ascii="Arial" w:eastAsia="Arial" w:hAnsi="Arial" w:cs="Arial"/>
          <w:sz w:val="24"/>
          <w:szCs w:val="24"/>
        </w:rPr>
        <w:t>in 2025/26 be</w:t>
      </w:r>
      <w:r w:rsidR="65911F9E" w:rsidRPr="461B48B4">
        <w:rPr>
          <w:rFonts w:ascii="Arial" w:eastAsia="Arial" w:hAnsi="Arial" w:cs="Arial"/>
          <w:sz w:val="24"/>
          <w:szCs w:val="24"/>
        </w:rPr>
        <w:t xml:space="preserve">nefitted from the broadening out of equity returns </w:t>
      </w:r>
      <w:r w:rsidR="6D53513D" w:rsidRPr="461B48B4">
        <w:rPr>
          <w:rFonts w:ascii="Arial" w:eastAsia="Arial" w:hAnsi="Arial" w:cs="Arial"/>
          <w:sz w:val="24"/>
          <w:szCs w:val="24"/>
        </w:rPr>
        <w:t xml:space="preserve">away </w:t>
      </w:r>
      <w:r w:rsidR="65911F9E" w:rsidRPr="461B48B4">
        <w:rPr>
          <w:rFonts w:ascii="Arial" w:eastAsia="Arial" w:hAnsi="Arial" w:cs="Arial"/>
          <w:sz w:val="24"/>
          <w:szCs w:val="24"/>
        </w:rPr>
        <w:t>from</w:t>
      </w:r>
      <w:r w:rsidR="05D6C48D" w:rsidRPr="461B48B4">
        <w:rPr>
          <w:rFonts w:ascii="Arial" w:eastAsia="Arial" w:hAnsi="Arial" w:cs="Arial"/>
          <w:sz w:val="24"/>
          <w:szCs w:val="24"/>
        </w:rPr>
        <w:t xml:space="preserve"> the technology sector. </w:t>
      </w:r>
      <w:r w:rsidR="65911F9E" w:rsidRPr="461B48B4">
        <w:rPr>
          <w:rFonts w:ascii="Arial" w:eastAsia="Arial" w:hAnsi="Arial" w:cs="Arial"/>
          <w:sz w:val="24"/>
          <w:szCs w:val="24"/>
        </w:rPr>
        <w:t xml:space="preserve"> </w:t>
      </w:r>
    </w:p>
    <w:p w14:paraId="1FEA86D1" w14:textId="732DC96D" w:rsidR="461B48B4" w:rsidRDefault="461B48B4" w:rsidP="461B48B4">
      <w:pPr>
        <w:spacing w:after="0"/>
        <w:rPr>
          <w:rFonts w:ascii="Arial" w:eastAsia="Arial" w:hAnsi="Arial" w:cs="Arial"/>
          <w:sz w:val="24"/>
          <w:szCs w:val="24"/>
        </w:rPr>
      </w:pPr>
    </w:p>
    <w:p w14:paraId="54E998C6" w14:textId="7EB70AEC" w:rsidR="797AAC67" w:rsidRDefault="11E3BB96" w:rsidP="461B48B4">
      <w:pPr>
        <w:spacing w:after="0"/>
      </w:pPr>
      <w:r w:rsidRPr="461B48B4">
        <w:rPr>
          <w:rFonts w:ascii="Arial" w:eastAsia="Arial" w:hAnsi="Arial" w:cs="Arial"/>
          <w:sz w:val="24"/>
          <w:szCs w:val="24"/>
        </w:rPr>
        <w:t>Although</w:t>
      </w:r>
      <w:r w:rsidR="04AD87D0" w:rsidRPr="461B48B4">
        <w:rPr>
          <w:rFonts w:ascii="Arial" w:eastAsia="Arial" w:hAnsi="Arial" w:cs="Arial"/>
          <w:sz w:val="24"/>
          <w:szCs w:val="24"/>
        </w:rPr>
        <w:t xml:space="preserve"> posting a positive return, t</w:t>
      </w:r>
      <w:r w:rsidR="310206FC" w:rsidRPr="461B48B4">
        <w:rPr>
          <w:rFonts w:ascii="Arial" w:eastAsia="Arial" w:hAnsi="Arial" w:cs="Arial"/>
          <w:sz w:val="24"/>
          <w:szCs w:val="24"/>
        </w:rPr>
        <w:t>he Pictet Global Environmental Opportunities mandate (</w:t>
      </w:r>
      <w:r w:rsidR="1486C325" w:rsidRPr="461B48B4">
        <w:rPr>
          <w:rFonts w:ascii="Arial" w:eastAsia="Arial" w:hAnsi="Arial" w:cs="Arial"/>
          <w:sz w:val="24"/>
          <w:szCs w:val="24"/>
        </w:rPr>
        <w:t>9.5</w:t>
      </w:r>
      <w:r w:rsidR="310206FC" w:rsidRPr="461B48B4">
        <w:rPr>
          <w:rFonts w:ascii="Arial" w:eastAsia="Arial" w:hAnsi="Arial" w:cs="Arial"/>
          <w:sz w:val="24"/>
          <w:szCs w:val="24"/>
        </w:rPr>
        <w:t xml:space="preserve">%) </w:t>
      </w:r>
      <w:r w:rsidR="7132003A" w:rsidRPr="461B48B4">
        <w:rPr>
          <w:rFonts w:ascii="Arial" w:eastAsia="Arial" w:hAnsi="Arial" w:cs="Arial"/>
          <w:sz w:val="24"/>
          <w:szCs w:val="24"/>
        </w:rPr>
        <w:t xml:space="preserve">continued to </w:t>
      </w:r>
      <w:r w:rsidR="310206FC" w:rsidRPr="461B48B4">
        <w:rPr>
          <w:rFonts w:ascii="Arial" w:eastAsia="Arial" w:hAnsi="Arial" w:cs="Arial"/>
          <w:sz w:val="24"/>
          <w:szCs w:val="24"/>
        </w:rPr>
        <w:t xml:space="preserve">suffer </w:t>
      </w:r>
      <w:r w:rsidR="13B391DD" w:rsidRPr="461B48B4">
        <w:rPr>
          <w:rFonts w:ascii="Arial" w:eastAsia="Arial" w:hAnsi="Arial" w:cs="Arial"/>
          <w:sz w:val="24"/>
          <w:szCs w:val="24"/>
        </w:rPr>
        <w:t>from</w:t>
      </w:r>
      <w:r w:rsidR="04B13773" w:rsidRPr="461B48B4">
        <w:rPr>
          <w:rFonts w:ascii="Arial" w:eastAsia="Arial" w:hAnsi="Arial" w:cs="Arial"/>
          <w:sz w:val="24"/>
          <w:szCs w:val="24"/>
        </w:rPr>
        <w:t xml:space="preserve"> </w:t>
      </w:r>
      <w:r w:rsidR="310206FC" w:rsidRPr="461B48B4">
        <w:rPr>
          <w:rFonts w:ascii="Arial" w:eastAsia="Arial" w:hAnsi="Arial" w:cs="Arial"/>
          <w:sz w:val="24"/>
          <w:szCs w:val="24"/>
        </w:rPr>
        <w:t xml:space="preserve">its </w:t>
      </w:r>
      <w:r w:rsidR="0A561347" w:rsidRPr="461B48B4">
        <w:rPr>
          <w:rFonts w:ascii="Arial" w:eastAsia="Arial" w:hAnsi="Arial" w:cs="Arial"/>
          <w:sz w:val="24"/>
          <w:szCs w:val="24"/>
        </w:rPr>
        <w:t xml:space="preserve">ESG </w:t>
      </w:r>
      <w:r w:rsidR="45A71F7A" w:rsidRPr="461B48B4">
        <w:rPr>
          <w:rFonts w:ascii="Arial" w:eastAsia="Arial" w:hAnsi="Arial" w:cs="Arial"/>
          <w:sz w:val="24"/>
          <w:szCs w:val="24"/>
        </w:rPr>
        <w:t xml:space="preserve">themed </w:t>
      </w:r>
      <w:r w:rsidR="310206FC" w:rsidRPr="461B48B4">
        <w:rPr>
          <w:rFonts w:ascii="Arial" w:eastAsia="Arial" w:hAnsi="Arial" w:cs="Arial"/>
          <w:sz w:val="24"/>
          <w:szCs w:val="24"/>
        </w:rPr>
        <w:t xml:space="preserve">stocks being </w:t>
      </w:r>
      <w:r w:rsidR="093D8F19" w:rsidRPr="461B48B4">
        <w:rPr>
          <w:rFonts w:ascii="Arial" w:eastAsia="Arial" w:hAnsi="Arial" w:cs="Arial"/>
          <w:sz w:val="24"/>
          <w:szCs w:val="24"/>
        </w:rPr>
        <w:t xml:space="preserve">less </w:t>
      </w:r>
      <w:r w:rsidR="310206FC" w:rsidRPr="461B48B4">
        <w:rPr>
          <w:rFonts w:ascii="Arial" w:eastAsia="Arial" w:hAnsi="Arial" w:cs="Arial"/>
          <w:sz w:val="24"/>
          <w:szCs w:val="24"/>
        </w:rPr>
        <w:t>favour</w:t>
      </w:r>
      <w:r w:rsidR="0D7C4D4C" w:rsidRPr="461B48B4">
        <w:rPr>
          <w:rFonts w:ascii="Arial" w:eastAsia="Arial" w:hAnsi="Arial" w:cs="Arial"/>
          <w:sz w:val="24"/>
          <w:szCs w:val="24"/>
        </w:rPr>
        <w:t>ed by the market</w:t>
      </w:r>
      <w:r w:rsidR="2E3C3877" w:rsidRPr="461B48B4">
        <w:rPr>
          <w:rFonts w:ascii="Arial" w:eastAsia="Arial" w:hAnsi="Arial" w:cs="Arial"/>
          <w:sz w:val="24"/>
          <w:szCs w:val="24"/>
        </w:rPr>
        <w:t xml:space="preserve">. </w:t>
      </w:r>
      <w:r w:rsidR="3EC5D4DD" w:rsidRPr="461B48B4">
        <w:rPr>
          <w:rFonts w:ascii="Arial" w:eastAsia="Arial" w:hAnsi="Arial" w:cs="Arial"/>
          <w:sz w:val="24"/>
          <w:szCs w:val="24"/>
        </w:rPr>
        <w:t xml:space="preserve">Coupled with its lack of exposure to “Mag 7” stocks, a new </w:t>
      </w:r>
      <w:r w:rsidR="2D3B99DB" w:rsidRPr="461B48B4">
        <w:rPr>
          <w:rFonts w:ascii="Arial" w:eastAsia="Arial" w:hAnsi="Arial" w:cs="Arial"/>
          <w:sz w:val="24"/>
          <w:szCs w:val="24"/>
        </w:rPr>
        <w:t xml:space="preserve">headwind </w:t>
      </w:r>
      <w:r w:rsidR="2E3C3877" w:rsidRPr="461B48B4">
        <w:rPr>
          <w:rFonts w:ascii="Arial" w:eastAsia="Arial" w:hAnsi="Arial" w:cs="Arial"/>
          <w:sz w:val="24"/>
          <w:szCs w:val="24"/>
        </w:rPr>
        <w:t xml:space="preserve">was </w:t>
      </w:r>
      <w:r w:rsidR="021460D0" w:rsidRPr="461B48B4">
        <w:rPr>
          <w:rFonts w:ascii="Arial" w:eastAsia="Arial" w:hAnsi="Arial" w:cs="Arial"/>
          <w:sz w:val="24"/>
          <w:szCs w:val="24"/>
        </w:rPr>
        <w:t xml:space="preserve">concern that </w:t>
      </w:r>
      <w:r w:rsidR="2E3C3877" w:rsidRPr="461B48B4">
        <w:rPr>
          <w:rFonts w:ascii="Arial" w:eastAsia="Arial" w:hAnsi="Arial" w:cs="Arial"/>
          <w:sz w:val="24"/>
          <w:szCs w:val="24"/>
        </w:rPr>
        <w:t>Pictet</w:t>
      </w:r>
      <w:r w:rsidR="26E65643" w:rsidRPr="461B48B4">
        <w:rPr>
          <w:rFonts w:ascii="Arial" w:eastAsia="Arial" w:hAnsi="Arial" w:cs="Arial"/>
          <w:sz w:val="24"/>
          <w:szCs w:val="24"/>
        </w:rPr>
        <w:t xml:space="preserve">’s stock </w:t>
      </w:r>
      <w:r w:rsidR="20F959B1" w:rsidRPr="461B48B4">
        <w:rPr>
          <w:rFonts w:ascii="Arial" w:eastAsia="Arial" w:hAnsi="Arial" w:cs="Arial"/>
          <w:sz w:val="24"/>
          <w:szCs w:val="24"/>
        </w:rPr>
        <w:t>selection was</w:t>
      </w:r>
      <w:r w:rsidR="108A1C04" w:rsidRPr="461B48B4">
        <w:rPr>
          <w:rFonts w:ascii="Arial" w:eastAsia="Arial" w:hAnsi="Arial" w:cs="Arial"/>
          <w:sz w:val="24"/>
          <w:szCs w:val="24"/>
        </w:rPr>
        <w:t xml:space="preserve"> at risk from the </w:t>
      </w:r>
      <w:r w:rsidR="241F3490" w:rsidRPr="461B48B4">
        <w:rPr>
          <w:rFonts w:ascii="Arial" w:eastAsia="Arial" w:hAnsi="Arial" w:cs="Arial"/>
          <w:sz w:val="24"/>
          <w:szCs w:val="24"/>
        </w:rPr>
        <w:t xml:space="preserve">wider </w:t>
      </w:r>
      <w:r w:rsidR="108A1C04" w:rsidRPr="461B48B4">
        <w:rPr>
          <w:rFonts w:ascii="Arial" w:eastAsia="Arial" w:hAnsi="Arial" w:cs="Arial"/>
          <w:sz w:val="24"/>
          <w:szCs w:val="24"/>
        </w:rPr>
        <w:t>adoption of AI</w:t>
      </w:r>
      <w:r w:rsidR="3AA36AD1" w:rsidRPr="461B48B4">
        <w:rPr>
          <w:rFonts w:ascii="Arial" w:eastAsia="Arial" w:hAnsi="Arial" w:cs="Arial"/>
          <w:sz w:val="24"/>
          <w:szCs w:val="24"/>
        </w:rPr>
        <w:t>.</w:t>
      </w:r>
      <w:r w:rsidR="696C50B3" w:rsidRPr="461B48B4">
        <w:rPr>
          <w:rFonts w:ascii="Arial" w:eastAsia="Arial" w:hAnsi="Arial" w:cs="Arial"/>
          <w:sz w:val="24"/>
          <w:szCs w:val="24"/>
        </w:rPr>
        <w:t xml:space="preserve"> The manager remains confident </w:t>
      </w:r>
      <w:r w:rsidR="4E59D5C9" w:rsidRPr="461B48B4">
        <w:rPr>
          <w:rFonts w:ascii="Arial" w:eastAsia="Arial" w:hAnsi="Arial" w:cs="Arial"/>
          <w:sz w:val="24"/>
          <w:szCs w:val="24"/>
        </w:rPr>
        <w:t xml:space="preserve">that </w:t>
      </w:r>
      <w:r w:rsidR="2C75A656" w:rsidRPr="461B48B4">
        <w:rPr>
          <w:rFonts w:ascii="Arial" w:eastAsia="Arial" w:hAnsi="Arial" w:cs="Arial"/>
          <w:sz w:val="24"/>
          <w:szCs w:val="24"/>
        </w:rPr>
        <w:t xml:space="preserve">improved returns </w:t>
      </w:r>
      <w:r w:rsidR="2E4636E1" w:rsidRPr="461B48B4">
        <w:rPr>
          <w:rFonts w:ascii="Arial" w:eastAsia="Arial" w:hAnsi="Arial" w:cs="Arial"/>
          <w:sz w:val="24"/>
          <w:szCs w:val="24"/>
        </w:rPr>
        <w:t xml:space="preserve">can </w:t>
      </w:r>
      <w:r w:rsidR="0FDCE9E3" w:rsidRPr="461B48B4">
        <w:rPr>
          <w:rFonts w:ascii="Arial" w:eastAsia="Arial" w:hAnsi="Arial" w:cs="Arial"/>
          <w:sz w:val="24"/>
          <w:szCs w:val="24"/>
        </w:rPr>
        <w:t xml:space="preserve">be achieved by continuing to focus on “big picture” themes </w:t>
      </w:r>
      <w:r w:rsidR="45C048FC" w:rsidRPr="461B48B4">
        <w:rPr>
          <w:rFonts w:ascii="Arial" w:eastAsia="Arial" w:hAnsi="Arial" w:cs="Arial"/>
          <w:sz w:val="24"/>
          <w:szCs w:val="24"/>
        </w:rPr>
        <w:t xml:space="preserve">such as </w:t>
      </w:r>
      <w:r w:rsidR="696C50B3" w:rsidRPr="461B48B4">
        <w:rPr>
          <w:rFonts w:ascii="Arial" w:eastAsia="Arial" w:hAnsi="Arial" w:cs="Arial"/>
          <w:sz w:val="24"/>
          <w:szCs w:val="24"/>
        </w:rPr>
        <w:t>climate adap</w:t>
      </w:r>
      <w:r w:rsidR="6D5FACBA" w:rsidRPr="461B48B4">
        <w:rPr>
          <w:rFonts w:ascii="Arial" w:eastAsia="Arial" w:hAnsi="Arial" w:cs="Arial"/>
          <w:sz w:val="24"/>
          <w:szCs w:val="24"/>
        </w:rPr>
        <w:t>tation and clean power generation</w:t>
      </w:r>
      <w:r w:rsidR="6F80E281" w:rsidRPr="461B48B4">
        <w:rPr>
          <w:rFonts w:ascii="Arial" w:eastAsia="Arial" w:hAnsi="Arial" w:cs="Arial"/>
          <w:sz w:val="24"/>
          <w:szCs w:val="24"/>
        </w:rPr>
        <w:t xml:space="preserve">. </w:t>
      </w:r>
    </w:p>
    <w:p w14:paraId="6DEE077A" w14:textId="16B9D3F7" w:rsidR="797AAC67" w:rsidRDefault="797AAC67" w:rsidP="461B48B4">
      <w:pPr>
        <w:spacing w:after="0"/>
        <w:rPr>
          <w:rFonts w:ascii="Arial" w:eastAsia="Arial" w:hAnsi="Arial" w:cs="Arial"/>
          <w:sz w:val="24"/>
          <w:szCs w:val="24"/>
        </w:rPr>
      </w:pPr>
    </w:p>
    <w:p w14:paraId="71F35B13" w14:textId="0955DE8A" w:rsidR="797AAC67" w:rsidRDefault="6F80E281" w:rsidP="461B48B4">
      <w:pPr>
        <w:spacing w:after="0"/>
        <w:rPr>
          <w:rFonts w:ascii="Arial" w:eastAsia="Arial" w:hAnsi="Arial" w:cs="Arial"/>
          <w:sz w:val="24"/>
          <w:szCs w:val="24"/>
        </w:rPr>
      </w:pPr>
      <w:r w:rsidRPr="461B48B4">
        <w:rPr>
          <w:rFonts w:ascii="Arial" w:eastAsia="Arial" w:hAnsi="Arial" w:cs="Arial"/>
          <w:sz w:val="24"/>
          <w:szCs w:val="24"/>
        </w:rPr>
        <w:t xml:space="preserve">The Fund has a </w:t>
      </w:r>
      <w:r w:rsidR="048B5105" w:rsidRPr="461B48B4">
        <w:rPr>
          <w:rFonts w:ascii="Arial" w:eastAsia="Arial" w:hAnsi="Arial" w:cs="Arial"/>
          <w:sz w:val="24"/>
          <w:szCs w:val="24"/>
        </w:rPr>
        <w:t xml:space="preserve">minimal exposure to </w:t>
      </w:r>
      <w:r w:rsidR="5D691B21" w:rsidRPr="461B48B4">
        <w:rPr>
          <w:rFonts w:ascii="Arial" w:eastAsia="Arial" w:hAnsi="Arial" w:cs="Arial"/>
          <w:sz w:val="24"/>
          <w:szCs w:val="24"/>
        </w:rPr>
        <w:t>p</w:t>
      </w:r>
      <w:r w:rsidR="048B5105" w:rsidRPr="461B48B4">
        <w:rPr>
          <w:rFonts w:ascii="Arial" w:eastAsia="Arial" w:hAnsi="Arial" w:cs="Arial"/>
          <w:sz w:val="24"/>
          <w:szCs w:val="24"/>
        </w:rPr>
        <w:t xml:space="preserve">rivate </w:t>
      </w:r>
      <w:r w:rsidR="596C3D5F" w:rsidRPr="461B48B4">
        <w:rPr>
          <w:rFonts w:ascii="Arial" w:eastAsia="Arial" w:hAnsi="Arial" w:cs="Arial"/>
          <w:sz w:val="24"/>
          <w:szCs w:val="24"/>
        </w:rPr>
        <w:t>e</w:t>
      </w:r>
      <w:r w:rsidR="048B5105" w:rsidRPr="461B48B4">
        <w:rPr>
          <w:rFonts w:ascii="Arial" w:eastAsia="Arial" w:hAnsi="Arial" w:cs="Arial"/>
          <w:sz w:val="24"/>
          <w:szCs w:val="24"/>
        </w:rPr>
        <w:t xml:space="preserve">quity </w:t>
      </w:r>
      <w:r w:rsidR="63F8DA09" w:rsidRPr="461B48B4">
        <w:rPr>
          <w:rFonts w:ascii="Arial" w:eastAsia="Arial" w:hAnsi="Arial" w:cs="Arial"/>
          <w:sz w:val="24"/>
          <w:szCs w:val="24"/>
        </w:rPr>
        <w:t xml:space="preserve">through Fund of Fund </w:t>
      </w:r>
      <w:r w:rsidR="5393716F" w:rsidRPr="461B48B4">
        <w:rPr>
          <w:rFonts w:ascii="Arial" w:eastAsia="Arial" w:hAnsi="Arial" w:cs="Arial"/>
          <w:sz w:val="24"/>
          <w:szCs w:val="24"/>
        </w:rPr>
        <w:t>vehicles</w:t>
      </w:r>
      <w:r w:rsidR="63F8DA09" w:rsidRPr="461B48B4">
        <w:rPr>
          <w:rFonts w:ascii="Arial" w:eastAsia="Arial" w:hAnsi="Arial" w:cs="Arial"/>
          <w:sz w:val="24"/>
          <w:szCs w:val="24"/>
        </w:rPr>
        <w:t xml:space="preserve"> </w:t>
      </w:r>
      <w:r w:rsidR="048B5105" w:rsidRPr="461B48B4">
        <w:rPr>
          <w:rFonts w:ascii="Arial" w:eastAsia="Arial" w:hAnsi="Arial" w:cs="Arial"/>
          <w:sz w:val="24"/>
          <w:szCs w:val="24"/>
        </w:rPr>
        <w:t>managed by Wilshire Associates and Patria Global Private Markets Solutions</w:t>
      </w:r>
      <w:r w:rsidR="073B2724" w:rsidRPr="461B48B4">
        <w:rPr>
          <w:rFonts w:ascii="Arial" w:eastAsia="Arial" w:hAnsi="Arial" w:cs="Arial"/>
          <w:sz w:val="24"/>
          <w:szCs w:val="24"/>
        </w:rPr>
        <w:t xml:space="preserve"> </w:t>
      </w:r>
      <w:r w:rsidR="763DF431" w:rsidRPr="461B48B4">
        <w:rPr>
          <w:rFonts w:ascii="Arial" w:eastAsia="Arial" w:hAnsi="Arial" w:cs="Arial"/>
          <w:sz w:val="24"/>
          <w:szCs w:val="24"/>
        </w:rPr>
        <w:t>(-5.1</w:t>
      </w:r>
      <w:r w:rsidR="216C6652" w:rsidRPr="461B48B4">
        <w:rPr>
          <w:rFonts w:ascii="Arial" w:eastAsia="Arial" w:hAnsi="Arial" w:cs="Arial"/>
          <w:sz w:val="24"/>
          <w:szCs w:val="24"/>
        </w:rPr>
        <w:t>%</w:t>
      </w:r>
      <w:r w:rsidR="763DF431" w:rsidRPr="461B48B4">
        <w:rPr>
          <w:rFonts w:ascii="Arial" w:eastAsia="Arial" w:hAnsi="Arial" w:cs="Arial"/>
          <w:sz w:val="24"/>
          <w:szCs w:val="24"/>
        </w:rPr>
        <w:t>)</w:t>
      </w:r>
      <w:r w:rsidR="54BEC605" w:rsidRPr="461B48B4">
        <w:rPr>
          <w:rFonts w:ascii="Arial" w:eastAsia="Arial" w:hAnsi="Arial" w:cs="Arial"/>
          <w:sz w:val="24"/>
          <w:szCs w:val="24"/>
        </w:rPr>
        <w:t xml:space="preserve">. </w:t>
      </w:r>
      <w:r w:rsidR="5D9F3B84" w:rsidRPr="461B48B4">
        <w:rPr>
          <w:rFonts w:ascii="Arial" w:eastAsia="Arial" w:hAnsi="Arial" w:cs="Arial"/>
          <w:sz w:val="24"/>
          <w:szCs w:val="24"/>
        </w:rPr>
        <w:t xml:space="preserve">Due to the higher risk, higher reward nature of private equity investments, the Fund has made no </w:t>
      </w:r>
      <w:r w:rsidR="59388A06" w:rsidRPr="461B48B4">
        <w:rPr>
          <w:rFonts w:ascii="Arial" w:eastAsia="Arial" w:hAnsi="Arial" w:cs="Arial"/>
          <w:sz w:val="24"/>
          <w:szCs w:val="24"/>
        </w:rPr>
        <w:t xml:space="preserve">new </w:t>
      </w:r>
      <w:r w:rsidR="5D9F3B84" w:rsidRPr="461B48B4">
        <w:rPr>
          <w:rFonts w:ascii="Arial" w:eastAsia="Arial" w:hAnsi="Arial" w:cs="Arial"/>
          <w:sz w:val="24"/>
          <w:szCs w:val="24"/>
        </w:rPr>
        <w:t xml:space="preserve">commitments since 2014.  The funds are in the wind down phase of their lifecycle </w:t>
      </w:r>
      <w:r w:rsidR="576D0611" w:rsidRPr="461B48B4">
        <w:rPr>
          <w:rFonts w:ascii="Arial" w:eastAsia="Arial" w:hAnsi="Arial" w:cs="Arial"/>
          <w:sz w:val="24"/>
          <w:szCs w:val="24"/>
        </w:rPr>
        <w:t xml:space="preserve">and </w:t>
      </w:r>
      <w:r w:rsidR="745147B3" w:rsidRPr="461B48B4">
        <w:rPr>
          <w:rFonts w:ascii="Arial" w:eastAsia="Arial" w:hAnsi="Arial" w:cs="Arial"/>
          <w:sz w:val="24"/>
          <w:szCs w:val="24"/>
        </w:rPr>
        <w:t xml:space="preserve">now </w:t>
      </w:r>
      <w:r w:rsidR="576D0611" w:rsidRPr="461B48B4">
        <w:rPr>
          <w:rFonts w:ascii="Arial" w:eastAsia="Arial" w:hAnsi="Arial" w:cs="Arial"/>
          <w:sz w:val="24"/>
          <w:szCs w:val="24"/>
        </w:rPr>
        <w:t>r</w:t>
      </w:r>
      <w:r w:rsidR="5D9F3B84" w:rsidRPr="461B48B4">
        <w:rPr>
          <w:rFonts w:ascii="Arial" w:eastAsia="Arial" w:hAnsi="Arial" w:cs="Arial"/>
          <w:sz w:val="24"/>
          <w:szCs w:val="24"/>
        </w:rPr>
        <w:t>epresent</w:t>
      </w:r>
      <w:r w:rsidR="737DD289" w:rsidRPr="461B48B4">
        <w:rPr>
          <w:rFonts w:ascii="Arial" w:eastAsia="Arial" w:hAnsi="Arial" w:cs="Arial"/>
          <w:sz w:val="24"/>
          <w:szCs w:val="24"/>
        </w:rPr>
        <w:t xml:space="preserve"> less than 0.</w:t>
      </w:r>
      <w:r w:rsidR="1556B14D" w:rsidRPr="461B48B4">
        <w:rPr>
          <w:rFonts w:ascii="Arial" w:eastAsia="Arial" w:hAnsi="Arial" w:cs="Arial"/>
          <w:sz w:val="24"/>
          <w:szCs w:val="24"/>
        </w:rPr>
        <w:t>2</w:t>
      </w:r>
      <w:r w:rsidR="737DD289" w:rsidRPr="461B48B4">
        <w:rPr>
          <w:rFonts w:ascii="Arial" w:eastAsia="Arial" w:hAnsi="Arial" w:cs="Arial"/>
          <w:sz w:val="24"/>
          <w:szCs w:val="24"/>
        </w:rPr>
        <w:t xml:space="preserve">% </w:t>
      </w:r>
      <w:r w:rsidR="5D9F3B84" w:rsidRPr="461B48B4">
        <w:rPr>
          <w:rFonts w:ascii="Arial" w:eastAsia="Arial" w:hAnsi="Arial" w:cs="Arial"/>
          <w:sz w:val="24"/>
          <w:szCs w:val="24"/>
        </w:rPr>
        <w:t xml:space="preserve">of </w:t>
      </w:r>
      <w:r w:rsidR="668CD2EE" w:rsidRPr="461B48B4">
        <w:rPr>
          <w:rFonts w:ascii="Arial" w:eastAsia="Arial" w:hAnsi="Arial" w:cs="Arial"/>
          <w:sz w:val="24"/>
          <w:szCs w:val="24"/>
        </w:rPr>
        <w:t>t</w:t>
      </w:r>
      <w:r w:rsidR="5D9F3B84" w:rsidRPr="461B48B4">
        <w:rPr>
          <w:rFonts w:ascii="Arial" w:eastAsia="Arial" w:hAnsi="Arial" w:cs="Arial"/>
          <w:sz w:val="24"/>
          <w:szCs w:val="24"/>
        </w:rPr>
        <w:t>otal Fund assets. Performance in 202</w:t>
      </w:r>
      <w:r w:rsidR="53629405" w:rsidRPr="461B48B4">
        <w:rPr>
          <w:rFonts w:ascii="Arial" w:eastAsia="Arial" w:hAnsi="Arial" w:cs="Arial"/>
          <w:sz w:val="24"/>
          <w:szCs w:val="24"/>
        </w:rPr>
        <w:t>5/</w:t>
      </w:r>
      <w:r w:rsidR="5D9F3B84" w:rsidRPr="461B48B4">
        <w:rPr>
          <w:rFonts w:ascii="Arial" w:eastAsia="Arial" w:hAnsi="Arial" w:cs="Arial"/>
          <w:sz w:val="24"/>
          <w:szCs w:val="24"/>
        </w:rPr>
        <w:t>2</w:t>
      </w:r>
      <w:r w:rsidR="798499BF" w:rsidRPr="461B48B4">
        <w:rPr>
          <w:rFonts w:ascii="Arial" w:eastAsia="Arial" w:hAnsi="Arial" w:cs="Arial"/>
          <w:sz w:val="24"/>
          <w:szCs w:val="24"/>
        </w:rPr>
        <w:t>6</w:t>
      </w:r>
      <w:r w:rsidR="5D9F3B84" w:rsidRPr="461B48B4">
        <w:rPr>
          <w:rFonts w:ascii="Arial" w:eastAsia="Arial" w:hAnsi="Arial" w:cs="Arial"/>
          <w:sz w:val="24"/>
          <w:szCs w:val="24"/>
        </w:rPr>
        <w:t xml:space="preserve"> reflects the write down of asset valuations in </w:t>
      </w:r>
      <w:r w:rsidR="4339A323" w:rsidRPr="461B48B4">
        <w:rPr>
          <w:rFonts w:ascii="Arial" w:eastAsia="Arial" w:hAnsi="Arial" w:cs="Arial"/>
          <w:sz w:val="24"/>
          <w:szCs w:val="24"/>
        </w:rPr>
        <w:t>anticipation t</w:t>
      </w:r>
      <w:r w:rsidR="5D9F3B84" w:rsidRPr="461B48B4">
        <w:rPr>
          <w:rFonts w:ascii="Arial" w:eastAsia="Arial" w:hAnsi="Arial" w:cs="Arial"/>
          <w:sz w:val="24"/>
          <w:szCs w:val="24"/>
        </w:rPr>
        <w:t xml:space="preserve">hat remaining assets will be of a less saleable nature. </w:t>
      </w:r>
    </w:p>
    <w:p w14:paraId="58AD5B5C" w14:textId="714FDF6E" w:rsidR="0925E472" w:rsidRDefault="0925E472" w:rsidP="00C31B64">
      <w:pPr>
        <w:spacing w:after="0"/>
        <w:rPr>
          <w:rFonts w:ascii="Arial" w:eastAsia="Arial" w:hAnsi="Arial" w:cs="Arial"/>
          <w:sz w:val="24"/>
          <w:szCs w:val="24"/>
        </w:rPr>
      </w:pPr>
    </w:p>
    <w:p w14:paraId="79D765E1" w14:textId="77777777" w:rsidR="006333D1" w:rsidRDefault="73B7C849" w:rsidP="00C31B64">
      <w:pPr>
        <w:spacing w:after="0"/>
        <w:rPr>
          <w:rFonts w:ascii="Arial" w:eastAsia="Arial" w:hAnsi="Arial" w:cs="Arial"/>
          <w:sz w:val="24"/>
          <w:szCs w:val="24"/>
        </w:rPr>
      </w:pPr>
      <w:r w:rsidRPr="461B48B4">
        <w:rPr>
          <w:rFonts w:ascii="Arial" w:eastAsia="Arial" w:hAnsi="Arial" w:cs="Arial"/>
          <w:sz w:val="24"/>
          <w:szCs w:val="24"/>
        </w:rPr>
        <w:t>Notwithstanding</w:t>
      </w:r>
      <w:r w:rsidR="6C13EE55" w:rsidRPr="461B48B4">
        <w:rPr>
          <w:rFonts w:ascii="Arial" w:eastAsia="Arial" w:hAnsi="Arial" w:cs="Arial"/>
          <w:sz w:val="24"/>
          <w:szCs w:val="24"/>
        </w:rPr>
        <w:t xml:space="preserve"> the Fund’s </w:t>
      </w:r>
      <w:r w:rsidRPr="461B48B4">
        <w:rPr>
          <w:rFonts w:ascii="Arial" w:eastAsia="Arial" w:hAnsi="Arial" w:cs="Arial"/>
          <w:sz w:val="24"/>
          <w:szCs w:val="24"/>
        </w:rPr>
        <w:t xml:space="preserve">bias towards lower risk stocks, </w:t>
      </w:r>
      <w:r w:rsidR="7AEE1B16" w:rsidRPr="461B48B4">
        <w:rPr>
          <w:rFonts w:ascii="Arial" w:eastAsia="Arial" w:hAnsi="Arial" w:cs="Arial"/>
          <w:sz w:val="24"/>
          <w:szCs w:val="24"/>
        </w:rPr>
        <w:t xml:space="preserve">the Fund recognises </w:t>
      </w:r>
      <w:r w:rsidR="380FB907" w:rsidRPr="461B48B4">
        <w:rPr>
          <w:rFonts w:ascii="Arial" w:eastAsia="Arial" w:hAnsi="Arial" w:cs="Arial"/>
          <w:sz w:val="24"/>
          <w:szCs w:val="24"/>
        </w:rPr>
        <w:t>that there are d</w:t>
      </w:r>
      <w:r w:rsidR="7AEE1B16" w:rsidRPr="461B48B4">
        <w:rPr>
          <w:rFonts w:ascii="Arial" w:eastAsia="Arial" w:hAnsi="Arial" w:cs="Arial"/>
          <w:sz w:val="24"/>
          <w:szCs w:val="24"/>
        </w:rPr>
        <w:t xml:space="preserve">iversification benefits </w:t>
      </w:r>
      <w:r w:rsidR="712A2196" w:rsidRPr="461B48B4">
        <w:rPr>
          <w:rFonts w:ascii="Arial" w:eastAsia="Arial" w:hAnsi="Arial" w:cs="Arial"/>
          <w:sz w:val="24"/>
          <w:szCs w:val="24"/>
        </w:rPr>
        <w:t xml:space="preserve">in </w:t>
      </w:r>
      <w:r w:rsidR="7AEE1B16" w:rsidRPr="461B48B4">
        <w:rPr>
          <w:rFonts w:ascii="Arial" w:eastAsia="Arial" w:hAnsi="Arial" w:cs="Arial"/>
          <w:sz w:val="24"/>
          <w:szCs w:val="24"/>
        </w:rPr>
        <w:t>having exposure to</w:t>
      </w:r>
      <w:r w:rsidR="6C13EE55" w:rsidRPr="461B48B4">
        <w:rPr>
          <w:rFonts w:ascii="Arial" w:eastAsia="Arial" w:hAnsi="Arial" w:cs="Arial"/>
          <w:sz w:val="24"/>
          <w:szCs w:val="24"/>
        </w:rPr>
        <w:t xml:space="preserve"> </w:t>
      </w:r>
      <w:r w:rsidR="6BBDDE58" w:rsidRPr="461B48B4">
        <w:rPr>
          <w:rFonts w:ascii="Arial" w:eastAsia="Arial" w:hAnsi="Arial" w:cs="Arial"/>
          <w:sz w:val="24"/>
          <w:szCs w:val="24"/>
        </w:rPr>
        <w:t xml:space="preserve">different </w:t>
      </w:r>
      <w:r w:rsidR="6C13EE55" w:rsidRPr="461B48B4">
        <w:rPr>
          <w:rFonts w:ascii="Arial" w:eastAsia="Arial" w:hAnsi="Arial" w:cs="Arial"/>
          <w:sz w:val="24"/>
          <w:szCs w:val="24"/>
        </w:rPr>
        <w:t>equity st</w:t>
      </w:r>
      <w:r w:rsidR="6167CD94" w:rsidRPr="461B48B4">
        <w:rPr>
          <w:rFonts w:ascii="Arial" w:eastAsia="Arial" w:hAnsi="Arial" w:cs="Arial"/>
          <w:sz w:val="24"/>
          <w:szCs w:val="24"/>
        </w:rPr>
        <w:t xml:space="preserve">yles. These </w:t>
      </w:r>
      <w:r w:rsidR="7F964A71" w:rsidRPr="461B48B4">
        <w:rPr>
          <w:rFonts w:ascii="Arial" w:eastAsia="Arial" w:hAnsi="Arial" w:cs="Arial"/>
          <w:sz w:val="24"/>
          <w:szCs w:val="24"/>
        </w:rPr>
        <w:lastRenderedPageBreak/>
        <w:t xml:space="preserve">are likely to </w:t>
      </w:r>
      <w:r w:rsidR="6C13EE55" w:rsidRPr="461B48B4">
        <w:rPr>
          <w:rFonts w:ascii="Arial" w:eastAsia="Arial" w:hAnsi="Arial" w:cs="Arial"/>
          <w:sz w:val="24"/>
          <w:szCs w:val="24"/>
        </w:rPr>
        <w:t>behave and perform differently to each other</w:t>
      </w:r>
      <w:r w:rsidR="56FB9821" w:rsidRPr="461B48B4">
        <w:rPr>
          <w:rFonts w:ascii="Arial" w:eastAsia="Arial" w:hAnsi="Arial" w:cs="Arial"/>
          <w:sz w:val="24"/>
          <w:szCs w:val="24"/>
        </w:rPr>
        <w:t xml:space="preserve"> over the economic cycle</w:t>
      </w:r>
      <w:r w:rsidR="45FFC663" w:rsidRPr="461B48B4">
        <w:rPr>
          <w:rFonts w:ascii="Arial" w:eastAsia="Arial" w:hAnsi="Arial" w:cs="Arial"/>
          <w:sz w:val="24"/>
          <w:szCs w:val="24"/>
        </w:rPr>
        <w:t xml:space="preserve"> </w:t>
      </w:r>
      <w:r w:rsidR="0425AB3C" w:rsidRPr="461B48B4">
        <w:rPr>
          <w:rFonts w:ascii="Arial" w:eastAsia="Arial" w:hAnsi="Arial" w:cs="Arial"/>
          <w:sz w:val="24"/>
          <w:szCs w:val="24"/>
        </w:rPr>
        <w:t xml:space="preserve">but can assist in smoothing out returns. Inevitably, </w:t>
      </w:r>
      <w:r w:rsidR="709E55D3" w:rsidRPr="461B48B4">
        <w:rPr>
          <w:rFonts w:ascii="Arial" w:eastAsia="Arial" w:hAnsi="Arial" w:cs="Arial"/>
          <w:sz w:val="24"/>
          <w:szCs w:val="24"/>
        </w:rPr>
        <w:t xml:space="preserve">however, </w:t>
      </w:r>
      <w:r w:rsidR="0425AB3C" w:rsidRPr="461B48B4">
        <w:rPr>
          <w:rFonts w:ascii="Arial" w:eastAsia="Arial" w:hAnsi="Arial" w:cs="Arial"/>
          <w:sz w:val="24"/>
          <w:szCs w:val="24"/>
        </w:rPr>
        <w:t xml:space="preserve">this means from year to year there </w:t>
      </w:r>
      <w:r w:rsidR="50B3D3A2" w:rsidRPr="461B48B4">
        <w:rPr>
          <w:rFonts w:ascii="Arial" w:eastAsia="Arial" w:hAnsi="Arial" w:cs="Arial"/>
          <w:sz w:val="24"/>
          <w:szCs w:val="24"/>
        </w:rPr>
        <w:t xml:space="preserve">will </w:t>
      </w:r>
      <w:r w:rsidR="0425AB3C" w:rsidRPr="461B48B4">
        <w:rPr>
          <w:rFonts w:ascii="Arial" w:eastAsia="Arial" w:hAnsi="Arial" w:cs="Arial"/>
          <w:sz w:val="24"/>
          <w:szCs w:val="24"/>
        </w:rPr>
        <w:t>be a</w:t>
      </w:r>
      <w:r w:rsidR="62287A95" w:rsidRPr="461B48B4">
        <w:rPr>
          <w:rFonts w:ascii="Arial" w:eastAsia="Arial" w:hAnsi="Arial" w:cs="Arial"/>
          <w:sz w:val="24"/>
          <w:szCs w:val="24"/>
        </w:rPr>
        <w:t xml:space="preserve"> </w:t>
      </w:r>
      <w:r w:rsidR="6C13EE55" w:rsidRPr="461B48B4">
        <w:rPr>
          <w:rFonts w:ascii="Arial" w:eastAsia="Arial" w:hAnsi="Arial" w:cs="Arial"/>
          <w:sz w:val="24"/>
          <w:szCs w:val="24"/>
        </w:rPr>
        <w:t>dispersion of returns a</w:t>
      </w:r>
      <w:r w:rsidR="60319DC0" w:rsidRPr="461B48B4">
        <w:rPr>
          <w:rFonts w:ascii="Arial" w:eastAsia="Arial" w:hAnsi="Arial" w:cs="Arial"/>
          <w:sz w:val="24"/>
          <w:szCs w:val="24"/>
        </w:rPr>
        <w:t>cross</w:t>
      </w:r>
      <w:r w:rsidR="6C13EE55" w:rsidRPr="461B48B4">
        <w:rPr>
          <w:rFonts w:ascii="Arial" w:eastAsia="Arial" w:hAnsi="Arial" w:cs="Arial"/>
          <w:sz w:val="24"/>
          <w:szCs w:val="24"/>
        </w:rPr>
        <w:t xml:space="preserve"> mandates</w:t>
      </w:r>
      <w:r w:rsidR="4E3DCA26" w:rsidRPr="461B48B4">
        <w:rPr>
          <w:rFonts w:ascii="Arial" w:eastAsia="Arial" w:hAnsi="Arial" w:cs="Arial"/>
          <w:sz w:val="24"/>
          <w:szCs w:val="24"/>
        </w:rPr>
        <w:t>.</w:t>
      </w:r>
    </w:p>
    <w:p w14:paraId="1B1589E8" w14:textId="29AD5660" w:rsidR="2682E4C0" w:rsidRDefault="4E3DCA26" w:rsidP="00C31B64">
      <w:pPr>
        <w:spacing w:after="0"/>
        <w:rPr>
          <w:rFonts w:ascii="Arial" w:eastAsia="Arial" w:hAnsi="Arial" w:cs="Arial"/>
          <w:sz w:val="24"/>
          <w:szCs w:val="24"/>
        </w:rPr>
      </w:pPr>
      <w:r w:rsidRPr="461B48B4">
        <w:rPr>
          <w:rFonts w:ascii="Arial" w:eastAsia="Arial" w:hAnsi="Arial" w:cs="Arial"/>
          <w:sz w:val="24"/>
          <w:szCs w:val="24"/>
        </w:rPr>
        <w:t xml:space="preserve"> </w:t>
      </w:r>
    </w:p>
    <w:p w14:paraId="7ED840C0" w14:textId="225D0D92" w:rsidR="48DD85FA" w:rsidRPr="00A3713F" w:rsidRDefault="16615AC7" w:rsidP="00C31B64">
      <w:pPr>
        <w:spacing w:after="0"/>
        <w:rPr>
          <w:rFonts w:ascii="Arial" w:eastAsiaTheme="majorEastAsia" w:hAnsi="Arial" w:cs="Arial"/>
          <w:b/>
          <w:bCs/>
          <w:sz w:val="24"/>
          <w:szCs w:val="24"/>
        </w:rPr>
      </w:pPr>
      <w:r w:rsidRPr="00A3713F">
        <w:rPr>
          <w:rFonts w:ascii="Arial" w:eastAsiaTheme="majorEastAsia" w:hAnsi="Arial" w:cs="Arial"/>
          <w:b/>
          <w:bCs/>
          <w:sz w:val="24"/>
          <w:szCs w:val="24"/>
        </w:rPr>
        <w:t>Infrastructure</w:t>
      </w:r>
    </w:p>
    <w:p w14:paraId="6E2770F9" w14:textId="17620D28" w:rsidR="00B200F2" w:rsidRDefault="75D88465" w:rsidP="00C31B64">
      <w:pPr>
        <w:spacing w:after="0"/>
        <w:rPr>
          <w:rFonts w:ascii="Arial" w:hAnsi="Arial" w:cs="Arial"/>
          <w:sz w:val="24"/>
          <w:szCs w:val="24"/>
        </w:rPr>
      </w:pPr>
      <w:r w:rsidRPr="461B48B4">
        <w:rPr>
          <w:rFonts w:ascii="Arial" w:hAnsi="Arial" w:cs="Arial"/>
          <w:sz w:val="24"/>
          <w:szCs w:val="24"/>
        </w:rPr>
        <w:t xml:space="preserve">The infrastructure portfolio consists of </w:t>
      </w:r>
      <w:r w:rsidR="452B9AE7" w:rsidRPr="461B48B4">
        <w:rPr>
          <w:rFonts w:ascii="Arial" w:hAnsi="Arial" w:cs="Arial"/>
          <w:sz w:val="24"/>
          <w:szCs w:val="24"/>
        </w:rPr>
        <w:t xml:space="preserve">two </w:t>
      </w:r>
      <w:r w:rsidRPr="461B48B4">
        <w:rPr>
          <w:rFonts w:ascii="Arial" w:hAnsi="Arial" w:cs="Arial"/>
          <w:sz w:val="24"/>
          <w:szCs w:val="24"/>
        </w:rPr>
        <w:t>Fund of Fund vehicle</w:t>
      </w:r>
      <w:r w:rsidR="6C58764C" w:rsidRPr="461B48B4">
        <w:rPr>
          <w:rFonts w:ascii="Arial" w:hAnsi="Arial" w:cs="Arial"/>
          <w:sz w:val="24"/>
          <w:szCs w:val="24"/>
        </w:rPr>
        <w:t>s</w:t>
      </w:r>
      <w:r w:rsidRPr="461B48B4">
        <w:rPr>
          <w:rFonts w:ascii="Arial" w:hAnsi="Arial" w:cs="Arial"/>
          <w:sz w:val="24"/>
          <w:szCs w:val="24"/>
        </w:rPr>
        <w:t xml:space="preserve"> managed by</w:t>
      </w:r>
      <w:r w:rsidR="503EAA32" w:rsidRPr="461B48B4">
        <w:rPr>
          <w:rFonts w:ascii="Arial" w:hAnsi="Arial" w:cs="Arial"/>
          <w:sz w:val="24"/>
          <w:szCs w:val="24"/>
        </w:rPr>
        <w:t xml:space="preserve"> </w:t>
      </w:r>
      <w:r w:rsidRPr="461B48B4">
        <w:rPr>
          <w:rFonts w:ascii="Arial" w:hAnsi="Arial" w:cs="Arial"/>
          <w:sz w:val="24"/>
          <w:szCs w:val="24"/>
        </w:rPr>
        <w:t xml:space="preserve">Grosvenor Capital and </w:t>
      </w:r>
      <w:r w:rsidR="04B3CABF" w:rsidRPr="461B48B4">
        <w:rPr>
          <w:rFonts w:ascii="Arial" w:hAnsi="Arial" w:cs="Arial"/>
          <w:sz w:val="24"/>
          <w:szCs w:val="24"/>
        </w:rPr>
        <w:t xml:space="preserve">a range of </w:t>
      </w:r>
      <w:r w:rsidR="379BBAFD" w:rsidRPr="461B48B4">
        <w:rPr>
          <w:rFonts w:ascii="Arial" w:hAnsi="Arial" w:cs="Arial"/>
          <w:sz w:val="24"/>
          <w:szCs w:val="24"/>
        </w:rPr>
        <w:t>investment</w:t>
      </w:r>
      <w:r w:rsidR="41334111" w:rsidRPr="461B48B4">
        <w:rPr>
          <w:rFonts w:ascii="Arial" w:hAnsi="Arial" w:cs="Arial"/>
          <w:sz w:val="24"/>
          <w:szCs w:val="24"/>
        </w:rPr>
        <w:t>s</w:t>
      </w:r>
      <w:r w:rsidR="379BBAFD" w:rsidRPr="461B48B4">
        <w:rPr>
          <w:rFonts w:ascii="Arial" w:hAnsi="Arial" w:cs="Arial"/>
          <w:sz w:val="24"/>
          <w:szCs w:val="24"/>
        </w:rPr>
        <w:t xml:space="preserve"> </w:t>
      </w:r>
      <w:r w:rsidR="474685E1" w:rsidRPr="461B48B4">
        <w:rPr>
          <w:rFonts w:ascii="Arial" w:hAnsi="Arial" w:cs="Arial"/>
          <w:sz w:val="24"/>
          <w:szCs w:val="24"/>
        </w:rPr>
        <w:t>managed by specialist</w:t>
      </w:r>
      <w:r w:rsidR="503EAA32" w:rsidRPr="461B48B4">
        <w:rPr>
          <w:rFonts w:ascii="Arial" w:hAnsi="Arial" w:cs="Arial"/>
          <w:sz w:val="24"/>
          <w:szCs w:val="24"/>
        </w:rPr>
        <w:t xml:space="preserve"> </w:t>
      </w:r>
      <w:r w:rsidR="474685E1" w:rsidRPr="461B48B4">
        <w:rPr>
          <w:rFonts w:ascii="Arial" w:hAnsi="Arial" w:cs="Arial"/>
          <w:sz w:val="24"/>
          <w:szCs w:val="24"/>
        </w:rPr>
        <w:t xml:space="preserve">infrastructure managers. </w:t>
      </w:r>
      <w:r w:rsidR="606265B9" w:rsidRPr="461B48B4">
        <w:rPr>
          <w:rFonts w:ascii="Arial" w:hAnsi="Arial" w:cs="Arial"/>
          <w:sz w:val="24"/>
          <w:szCs w:val="24"/>
        </w:rPr>
        <w:t xml:space="preserve">These are all </w:t>
      </w:r>
      <w:r w:rsidR="41C64E18" w:rsidRPr="461B48B4">
        <w:rPr>
          <w:rFonts w:ascii="Arial" w:hAnsi="Arial" w:cs="Arial"/>
          <w:sz w:val="24"/>
          <w:szCs w:val="24"/>
        </w:rPr>
        <w:t xml:space="preserve">unlisted </w:t>
      </w:r>
      <w:r w:rsidR="606265B9" w:rsidRPr="461B48B4">
        <w:rPr>
          <w:rFonts w:ascii="Arial" w:hAnsi="Arial" w:cs="Arial"/>
          <w:sz w:val="24"/>
          <w:szCs w:val="24"/>
        </w:rPr>
        <w:t xml:space="preserve">private market investments.  </w:t>
      </w:r>
      <w:r w:rsidR="474685E1" w:rsidRPr="461B48B4">
        <w:rPr>
          <w:rFonts w:ascii="Arial" w:hAnsi="Arial" w:cs="Arial"/>
          <w:sz w:val="24"/>
          <w:szCs w:val="24"/>
        </w:rPr>
        <w:t xml:space="preserve"> </w:t>
      </w:r>
    </w:p>
    <w:p w14:paraId="4935AB30" w14:textId="6E094DCA" w:rsidR="00B200F2" w:rsidRDefault="00B200F2" w:rsidP="00C31B64">
      <w:pPr>
        <w:spacing w:after="0"/>
        <w:rPr>
          <w:rFonts w:ascii="Arial" w:hAnsi="Arial" w:cs="Arial"/>
          <w:sz w:val="24"/>
          <w:szCs w:val="24"/>
        </w:rPr>
      </w:pPr>
    </w:p>
    <w:p w14:paraId="68D6E7B3" w14:textId="0683438B" w:rsidR="00A0064E" w:rsidRDefault="214306D5" w:rsidP="00C31B64">
      <w:pPr>
        <w:spacing w:after="0"/>
        <w:rPr>
          <w:rFonts w:ascii="Arial" w:hAnsi="Arial" w:cs="Arial"/>
          <w:sz w:val="24"/>
          <w:szCs w:val="24"/>
        </w:rPr>
      </w:pPr>
      <w:r w:rsidRPr="461B48B4">
        <w:rPr>
          <w:rFonts w:ascii="Arial" w:hAnsi="Arial" w:cs="Arial"/>
          <w:sz w:val="24"/>
          <w:szCs w:val="24"/>
        </w:rPr>
        <w:t>Other than the Fund of Fund vehicles, n</w:t>
      </w:r>
      <w:r w:rsidR="3B76E1CF" w:rsidRPr="461B48B4">
        <w:rPr>
          <w:rFonts w:ascii="Arial" w:hAnsi="Arial" w:cs="Arial"/>
          <w:sz w:val="24"/>
          <w:szCs w:val="24"/>
        </w:rPr>
        <w:t>ew o</w:t>
      </w:r>
      <w:r w:rsidR="4B71614B" w:rsidRPr="461B48B4">
        <w:rPr>
          <w:rFonts w:ascii="Arial" w:hAnsi="Arial" w:cs="Arial"/>
          <w:sz w:val="24"/>
          <w:szCs w:val="24"/>
        </w:rPr>
        <w:t>pportunities are s</w:t>
      </w:r>
      <w:r w:rsidR="3825A9BE" w:rsidRPr="461B48B4">
        <w:rPr>
          <w:rFonts w:ascii="Arial" w:hAnsi="Arial" w:cs="Arial"/>
          <w:sz w:val="24"/>
          <w:szCs w:val="24"/>
        </w:rPr>
        <w:t xml:space="preserve">ourced </w:t>
      </w:r>
      <w:r w:rsidR="6A385C0B" w:rsidRPr="461B48B4">
        <w:rPr>
          <w:rFonts w:ascii="Arial" w:hAnsi="Arial" w:cs="Arial"/>
          <w:sz w:val="24"/>
          <w:szCs w:val="24"/>
        </w:rPr>
        <w:t xml:space="preserve">and arranged </w:t>
      </w:r>
      <w:r w:rsidR="3825A9BE" w:rsidRPr="461B48B4">
        <w:rPr>
          <w:rFonts w:ascii="Arial" w:hAnsi="Arial" w:cs="Arial"/>
          <w:sz w:val="24"/>
          <w:szCs w:val="24"/>
        </w:rPr>
        <w:t>through a collaborative arrangement with L</w:t>
      </w:r>
      <w:r w:rsidR="5EDF6802" w:rsidRPr="461B48B4">
        <w:rPr>
          <w:rFonts w:ascii="Arial" w:hAnsi="Arial" w:cs="Arial"/>
          <w:sz w:val="24"/>
          <w:szCs w:val="24"/>
        </w:rPr>
        <w:t>PFI</w:t>
      </w:r>
      <w:r w:rsidR="6FEC5496" w:rsidRPr="461B48B4">
        <w:rPr>
          <w:rFonts w:ascii="Arial" w:hAnsi="Arial" w:cs="Arial"/>
          <w:sz w:val="24"/>
          <w:szCs w:val="24"/>
        </w:rPr>
        <w:t xml:space="preserve">. To achieve diversification, </w:t>
      </w:r>
      <w:r w:rsidR="5A64A9BC" w:rsidRPr="461B48B4">
        <w:rPr>
          <w:rFonts w:ascii="Arial" w:hAnsi="Arial" w:cs="Arial"/>
          <w:sz w:val="24"/>
          <w:szCs w:val="24"/>
        </w:rPr>
        <w:t xml:space="preserve">the portfolio </w:t>
      </w:r>
      <w:r w:rsidR="7EE35EFB" w:rsidRPr="461B48B4">
        <w:rPr>
          <w:rFonts w:ascii="Arial" w:hAnsi="Arial" w:cs="Arial"/>
          <w:sz w:val="24"/>
          <w:szCs w:val="24"/>
        </w:rPr>
        <w:t xml:space="preserve">is invested </w:t>
      </w:r>
      <w:r w:rsidR="2CF3BF62" w:rsidRPr="461B48B4">
        <w:rPr>
          <w:rFonts w:ascii="Arial" w:hAnsi="Arial" w:cs="Arial"/>
          <w:sz w:val="24"/>
          <w:szCs w:val="24"/>
        </w:rPr>
        <w:t xml:space="preserve">across </w:t>
      </w:r>
      <w:r w:rsidR="6CBDC602" w:rsidRPr="461B48B4">
        <w:rPr>
          <w:rFonts w:ascii="Arial" w:hAnsi="Arial" w:cs="Arial"/>
          <w:sz w:val="24"/>
          <w:szCs w:val="24"/>
        </w:rPr>
        <w:t>various</w:t>
      </w:r>
      <w:r w:rsidR="2CF3BF62" w:rsidRPr="461B48B4">
        <w:rPr>
          <w:rFonts w:ascii="Arial" w:hAnsi="Arial" w:cs="Arial"/>
          <w:sz w:val="24"/>
          <w:szCs w:val="24"/>
        </w:rPr>
        <w:t xml:space="preserve"> limited partnership fund interests </w:t>
      </w:r>
      <w:r w:rsidR="7520192A" w:rsidRPr="461B48B4">
        <w:rPr>
          <w:rFonts w:ascii="Arial" w:hAnsi="Arial" w:cs="Arial"/>
          <w:sz w:val="24"/>
          <w:szCs w:val="24"/>
        </w:rPr>
        <w:t xml:space="preserve">mainly </w:t>
      </w:r>
      <w:r w:rsidR="7EE35EFB" w:rsidRPr="461B48B4">
        <w:rPr>
          <w:rFonts w:ascii="Arial" w:hAnsi="Arial" w:cs="Arial"/>
          <w:sz w:val="24"/>
          <w:szCs w:val="24"/>
        </w:rPr>
        <w:t xml:space="preserve">in the </w:t>
      </w:r>
      <w:r w:rsidR="232BEE48" w:rsidRPr="461B48B4">
        <w:rPr>
          <w:rFonts w:ascii="Arial" w:hAnsi="Arial" w:cs="Arial"/>
          <w:sz w:val="24"/>
          <w:szCs w:val="24"/>
        </w:rPr>
        <w:t xml:space="preserve">UK, </w:t>
      </w:r>
      <w:r w:rsidR="0B5CF39F" w:rsidRPr="461B48B4">
        <w:rPr>
          <w:rFonts w:ascii="Arial" w:hAnsi="Arial" w:cs="Arial"/>
          <w:sz w:val="24"/>
          <w:szCs w:val="24"/>
        </w:rPr>
        <w:t>Europe and US</w:t>
      </w:r>
      <w:r w:rsidR="232BEE48" w:rsidRPr="461B48B4">
        <w:rPr>
          <w:rFonts w:ascii="Arial" w:hAnsi="Arial" w:cs="Arial"/>
          <w:sz w:val="24"/>
          <w:szCs w:val="24"/>
        </w:rPr>
        <w:t xml:space="preserve"> </w:t>
      </w:r>
      <w:r w:rsidR="1481696E" w:rsidRPr="461B48B4">
        <w:rPr>
          <w:rFonts w:ascii="Arial" w:hAnsi="Arial" w:cs="Arial"/>
          <w:sz w:val="24"/>
          <w:szCs w:val="24"/>
        </w:rPr>
        <w:t>in a</w:t>
      </w:r>
      <w:r w:rsidR="45ADDB1A" w:rsidRPr="461B48B4">
        <w:rPr>
          <w:rFonts w:ascii="Arial" w:hAnsi="Arial" w:cs="Arial"/>
          <w:sz w:val="24"/>
          <w:szCs w:val="24"/>
        </w:rPr>
        <w:t xml:space="preserve"> mixture of </w:t>
      </w:r>
      <w:r w:rsidR="3CD1E928" w:rsidRPr="461B48B4">
        <w:rPr>
          <w:rFonts w:ascii="Arial" w:hAnsi="Arial" w:cs="Arial"/>
          <w:sz w:val="24"/>
          <w:szCs w:val="24"/>
        </w:rPr>
        <w:t>Primary, Secondary, Co-investment</w:t>
      </w:r>
      <w:r w:rsidR="2921678A" w:rsidRPr="461B48B4">
        <w:rPr>
          <w:rFonts w:ascii="Arial" w:hAnsi="Arial" w:cs="Arial"/>
          <w:sz w:val="24"/>
          <w:szCs w:val="24"/>
        </w:rPr>
        <w:t xml:space="preserve"> and Single Asset Funds</w:t>
      </w:r>
      <w:r w:rsidR="6456F91F" w:rsidRPr="461B48B4">
        <w:rPr>
          <w:rFonts w:ascii="Arial" w:hAnsi="Arial" w:cs="Arial"/>
          <w:sz w:val="24"/>
          <w:szCs w:val="24"/>
        </w:rPr>
        <w:t xml:space="preserve"> and </w:t>
      </w:r>
      <w:r w:rsidR="5F83349E" w:rsidRPr="461B48B4">
        <w:rPr>
          <w:rFonts w:ascii="Arial" w:hAnsi="Arial" w:cs="Arial"/>
          <w:sz w:val="24"/>
          <w:szCs w:val="24"/>
        </w:rPr>
        <w:t xml:space="preserve">across a range of sectors </w:t>
      </w:r>
      <w:r w:rsidR="51BA05CA" w:rsidRPr="461B48B4">
        <w:rPr>
          <w:rFonts w:ascii="Arial" w:hAnsi="Arial" w:cs="Arial"/>
          <w:sz w:val="24"/>
          <w:szCs w:val="24"/>
        </w:rPr>
        <w:t xml:space="preserve">such as </w:t>
      </w:r>
      <w:r w:rsidR="2383FE2D" w:rsidRPr="461B48B4">
        <w:rPr>
          <w:rFonts w:ascii="Arial" w:hAnsi="Arial" w:cs="Arial"/>
          <w:sz w:val="24"/>
          <w:szCs w:val="24"/>
        </w:rPr>
        <w:t xml:space="preserve">energy, </w:t>
      </w:r>
      <w:r w:rsidR="5C3A15E7" w:rsidRPr="461B48B4">
        <w:rPr>
          <w:rFonts w:ascii="Arial" w:hAnsi="Arial" w:cs="Arial"/>
          <w:sz w:val="24"/>
          <w:szCs w:val="24"/>
        </w:rPr>
        <w:t xml:space="preserve">transport and utilities. </w:t>
      </w:r>
      <w:r w:rsidR="4D6DE913" w:rsidRPr="461B48B4">
        <w:rPr>
          <w:rFonts w:ascii="Arial" w:hAnsi="Arial" w:cs="Arial"/>
          <w:sz w:val="24"/>
          <w:szCs w:val="24"/>
        </w:rPr>
        <w:t xml:space="preserve">Around 70% of the assets are regulated or availability based </w:t>
      </w:r>
      <w:r w:rsidR="5CB76508" w:rsidRPr="461B48B4">
        <w:rPr>
          <w:rFonts w:ascii="Arial" w:hAnsi="Arial" w:cs="Arial"/>
          <w:sz w:val="24"/>
          <w:szCs w:val="24"/>
        </w:rPr>
        <w:t xml:space="preserve">and thus largely uncorrelated with </w:t>
      </w:r>
      <w:r w:rsidR="1C2E4AAB" w:rsidRPr="461B48B4">
        <w:rPr>
          <w:rFonts w:ascii="Arial" w:hAnsi="Arial" w:cs="Arial"/>
          <w:sz w:val="24"/>
          <w:szCs w:val="24"/>
        </w:rPr>
        <w:t xml:space="preserve">wider </w:t>
      </w:r>
      <w:r w:rsidR="5CB76508" w:rsidRPr="461B48B4">
        <w:rPr>
          <w:rFonts w:ascii="Arial" w:hAnsi="Arial" w:cs="Arial"/>
          <w:sz w:val="24"/>
          <w:szCs w:val="24"/>
        </w:rPr>
        <w:t>economic activity</w:t>
      </w:r>
      <w:r w:rsidR="6D96950D" w:rsidRPr="461B48B4">
        <w:rPr>
          <w:rFonts w:ascii="Arial" w:hAnsi="Arial" w:cs="Arial"/>
          <w:sz w:val="24"/>
          <w:szCs w:val="24"/>
        </w:rPr>
        <w:t xml:space="preserve">. </w:t>
      </w:r>
      <w:r w:rsidR="711BF27A" w:rsidRPr="461B48B4">
        <w:rPr>
          <w:rFonts w:ascii="Arial" w:hAnsi="Arial" w:cs="Arial"/>
          <w:sz w:val="24"/>
          <w:szCs w:val="24"/>
        </w:rPr>
        <w:t xml:space="preserve"> </w:t>
      </w:r>
      <w:r w:rsidR="1C203150" w:rsidRPr="461B48B4">
        <w:rPr>
          <w:rFonts w:ascii="Arial" w:hAnsi="Arial" w:cs="Arial"/>
          <w:sz w:val="24"/>
          <w:szCs w:val="24"/>
        </w:rPr>
        <w:t>Assets are generally fully operational</w:t>
      </w:r>
      <w:r w:rsidR="062F0400" w:rsidRPr="461B48B4">
        <w:rPr>
          <w:rFonts w:ascii="Arial" w:hAnsi="Arial" w:cs="Arial"/>
          <w:sz w:val="24"/>
          <w:szCs w:val="24"/>
        </w:rPr>
        <w:t xml:space="preserve">, cash generative </w:t>
      </w:r>
      <w:r w:rsidR="1C203150" w:rsidRPr="461B48B4">
        <w:rPr>
          <w:rFonts w:ascii="Arial" w:hAnsi="Arial" w:cs="Arial"/>
          <w:sz w:val="24"/>
          <w:szCs w:val="24"/>
        </w:rPr>
        <w:t xml:space="preserve">and </w:t>
      </w:r>
      <w:r w:rsidR="177654EF" w:rsidRPr="461B48B4">
        <w:rPr>
          <w:rFonts w:ascii="Arial" w:hAnsi="Arial" w:cs="Arial"/>
          <w:sz w:val="24"/>
          <w:szCs w:val="24"/>
        </w:rPr>
        <w:t xml:space="preserve">fully or partially inflation linked. </w:t>
      </w:r>
      <w:r w:rsidR="23BABAE6" w:rsidRPr="461B48B4">
        <w:rPr>
          <w:rFonts w:ascii="Arial" w:hAnsi="Arial" w:cs="Arial"/>
          <w:sz w:val="24"/>
          <w:szCs w:val="24"/>
        </w:rPr>
        <w:t xml:space="preserve">They are </w:t>
      </w:r>
      <w:r w:rsidR="0025468B" w:rsidRPr="461B48B4">
        <w:rPr>
          <w:rFonts w:ascii="Arial" w:hAnsi="Arial" w:cs="Arial"/>
          <w:sz w:val="24"/>
          <w:szCs w:val="24"/>
        </w:rPr>
        <w:t>th</w:t>
      </w:r>
      <w:r w:rsidR="0025468B">
        <w:rPr>
          <w:rFonts w:ascii="Arial" w:hAnsi="Arial" w:cs="Arial"/>
          <w:sz w:val="24"/>
          <w:szCs w:val="24"/>
        </w:rPr>
        <w:t>erefore</w:t>
      </w:r>
      <w:r w:rsidR="23BABAE6" w:rsidRPr="461B48B4">
        <w:rPr>
          <w:rFonts w:ascii="Arial" w:hAnsi="Arial" w:cs="Arial"/>
          <w:sz w:val="24"/>
          <w:szCs w:val="24"/>
        </w:rPr>
        <w:t xml:space="preserve"> lower risk than traditional private equity investments. </w:t>
      </w:r>
    </w:p>
    <w:p w14:paraId="326D5724" w14:textId="4DB14CFD" w:rsidR="00A0064E" w:rsidRDefault="00A0064E" w:rsidP="00C31B64">
      <w:pPr>
        <w:spacing w:after="0"/>
        <w:rPr>
          <w:rFonts w:ascii="Arial" w:hAnsi="Arial" w:cs="Arial"/>
          <w:sz w:val="24"/>
          <w:szCs w:val="24"/>
        </w:rPr>
      </w:pPr>
    </w:p>
    <w:p w14:paraId="469679E4" w14:textId="2C57A560" w:rsidR="001240F8" w:rsidRPr="001240F8" w:rsidRDefault="7B3D9751" w:rsidP="00C31B64">
      <w:pPr>
        <w:spacing w:after="0"/>
        <w:rPr>
          <w:rFonts w:ascii="Arial" w:hAnsi="Arial" w:cs="Arial"/>
          <w:sz w:val="24"/>
          <w:szCs w:val="24"/>
        </w:rPr>
      </w:pPr>
      <w:r w:rsidRPr="461B48B4">
        <w:rPr>
          <w:rFonts w:ascii="Arial" w:hAnsi="Arial" w:cs="Arial"/>
          <w:sz w:val="24"/>
          <w:szCs w:val="24"/>
        </w:rPr>
        <w:t>Notable investments</w:t>
      </w:r>
      <w:r w:rsidR="3637F6F0" w:rsidRPr="461B48B4">
        <w:rPr>
          <w:rFonts w:ascii="Arial" w:hAnsi="Arial" w:cs="Arial"/>
          <w:sz w:val="24"/>
          <w:szCs w:val="24"/>
        </w:rPr>
        <w:t xml:space="preserve"> </w:t>
      </w:r>
      <w:r w:rsidRPr="461B48B4">
        <w:rPr>
          <w:rFonts w:ascii="Arial" w:hAnsi="Arial" w:cs="Arial"/>
          <w:sz w:val="24"/>
          <w:szCs w:val="24"/>
        </w:rPr>
        <w:t>in</w:t>
      </w:r>
      <w:r w:rsidR="505C2019" w:rsidRPr="461B48B4">
        <w:rPr>
          <w:rFonts w:ascii="Arial" w:hAnsi="Arial" w:cs="Arial"/>
          <w:sz w:val="24"/>
          <w:szCs w:val="24"/>
        </w:rPr>
        <w:t xml:space="preserve"> 202</w:t>
      </w:r>
      <w:r w:rsidR="6B428596" w:rsidRPr="461B48B4">
        <w:rPr>
          <w:rFonts w:ascii="Arial" w:hAnsi="Arial" w:cs="Arial"/>
          <w:sz w:val="24"/>
          <w:szCs w:val="24"/>
        </w:rPr>
        <w:t>5</w:t>
      </w:r>
      <w:r w:rsidR="505C2019" w:rsidRPr="461B48B4">
        <w:rPr>
          <w:rFonts w:ascii="Arial" w:hAnsi="Arial" w:cs="Arial"/>
          <w:sz w:val="24"/>
          <w:szCs w:val="24"/>
        </w:rPr>
        <w:t>/2</w:t>
      </w:r>
      <w:r w:rsidR="059E4E1F" w:rsidRPr="461B48B4">
        <w:rPr>
          <w:rFonts w:ascii="Arial" w:hAnsi="Arial" w:cs="Arial"/>
          <w:sz w:val="24"/>
          <w:szCs w:val="24"/>
        </w:rPr>
        <w:t>6</w:t>
      </w:r>
      <w:r w:rsidR="505C2019" w:rsidRPr="461B48B4">
        <w:rPr>
          <w:rFonts w:ascii="Arial" w:hAnsi="Arial" w:cs="Arial"/>
          <w:sz w:val="24"/>
          <w:szCs w:val="24"/>
        </w:rPr>
        <w:t xml:space="preserve"> were</w:t>
      </w:r>
      <w:r w:rsidR="3240D8EE" w:rsidRPr="461B48B4">
        <w:rPr>
          <w:rFonts w:ascii="Arial" w:hAnsi="Arial" w:cs="Arial"/>
          <w:sz w:val="24"/>
          <w:szCs w:val="24"/>
        </w:rPr>
        <w:t>:</w:t>
      </w:r>
    </w:p>
    <w:p w14:paraId="046BAF54" w14:textId="4AABD6CC" w:rsidR="001240F8" w:rsidRDefault="59BD04C5" w:rsidP="461B48B4">
      <w:pPr>
        <w:pStyle w:val="ListParagraph"/>
        <w:numPr>
          <w:ilvl w:val="0"/>
          <w:numId w:val="76"/>
        </w:numPr>
        <w:spacing w:after="0"/>
        <w:ind w:left="284" w:hanging="284"/>
        <w:rPr>
          <w:rFonts w:ascii="Arial" w:hAnsi="Arial" w:cs="Arial"/>
          <w:sz w:val="24"/>
          <w:szCs w:val="24"/>
        </w:rPr>
      </w:pPr>
      <w:r w:rsidRPr="461B48B4">
        <w:rPr>
          <w:rFonts w:ascii="Arial" w:hAnsi="Arial" w:cs="Arial"/>
          <w:sz w:val="24"/>
          <w:szCs w:val="24"/>
        </w:rPr>
        <w:t>a hydro scheme in Glen Etive delivering renewable energy</w:t>
      </w:r>
    </w:p>
    <w:p w14:paraId="7337C8D1" w14:textId="2387B08C" w:rsidR="001240F8" w:rsidRDefault="22452C98" w:rsidP="00C31B64">
      <w:pPr>
        <w:pStyle w:val="ListParagraph"/>
        <w:numPr>
          <w:ilvl w:val="0"/>
          <w:numId w:val="76"/>
        </w:numPr>
        <w:spacing w:after="0"/>
        <w:ind w:left="284" w:hanging="284"/>
        <w:rPr>
          <w:rFonts w:ascii="Arial" w:hAnsi="Arial" w:cs="Arial"/>
        </w:rPr>
      </w:pPr>
      <w:r w:rsidRPr="461B48B4">
        <w:rPr>
          <w:rFonts w:ascii="Arial" w:hAnsi="Arial" w:cs="Arial"/>
          <w:sz w:val="24"/>
          <w:szCs w:val="24"/>
        </w:rPr>
        <w:t>a</w:t>
      </w:r>
      <w:r w:rsidR="4FE63513" w:rsidRPr="461B48B4">
        <w:rPr>
          <w:rFonts w:ascii="Arial" w:hAnsi="Arial" w:cs="Arial"/>
          <w:sz w:val="24"/>
          <w:szCs w:val="24"/>
        </w:rPr>
        <w:t xml:space="preserve"> follow up </w:t>
      </w:r>
      <w:r w:rsidR="2FDDC981" w:rsidRPr="461B48B4">
        <w:rPr>
          <w:rFonts w:ascii="Arial" w:hAnsi="Arial" w:cs="Arial"/>
          <w:sz w:val="24"/>
          <w:szCs w:val="24"/>
        </w:rPr>
        <w:t xml:space="preserve">stake </w:t>
      </w:r>
      <w:r w:rsidR="1D37A33E" w:rsidRPr="461B48B4">
        <w:rPr>
          <w:rFonts w:ascii="Arial" w:hAnsi="Arial" w:cs="Arial"/>
          <w:sz w:val="24"/>
          <w:szCs w:val="24"/>
        </w:rPr>
        <w:t xml:space="preserve">in </w:t>
      </w:r>
      <w:r w:rsidR="4C857E9E" w:rsidRPr="461B48B4">
        <w:rPr>
          <w:rFonts w:ascii="Arial" w:hAnsi="Arial" w:cs="Arial"/>
          <w:sz w:val="24"/>
          <w:szCs w:val="24"/>
        </w:rPr>
        <w:t xml:space="preserve">a </w:t>
      </w:r>
      <w:r w:rsidR="15C32313" w:rsidRPr="461B48B4">
        <w:rPr>
          <w:rFonts w:ascii="Arial" w:hAnsi="Arial" w:cs="Arial"/>
          <w:sz w:val="24"/>
          <w:szCs w:val="24"/>
        </w:rPr>
        <w:t>PPP focused fund with a</w:t>
      </w:r>
      <w:r w:rsidR="06DF3596" w:rsidRPr="461B48B4">
        <w:rPr>
          <w:sz w:val="24"/>
          <w:szCs w:val="24"/>
        </w:rPr>
        <w:t xml:space="preserve">ssets in </w:t>
      </w:r>
      <w:r w:rsidR="1B1D16DB" w:rsidRPr="461B48B4">
        <w:rPr>
          <w:sz w:val="24"/>
          <w:szCs w:val="24"/>
        </w:rPr>
        <w:t>O</w:t>
      </w:r>
      <w:r w:rsidR="06DF3596" w:rsidRPr="461B48B4">
        <w:rPr>
          <w:sz w:val="24"/>
          <w:szCs w:val="24"/>
        </w:rPr>
        <w:t>nshore and Offshore Renewables, Student Accommodation, Social Housing</w:t>
      </w:r>
      <w:r w:rsidR="145F7333" w:rsidRPr="461B48B4">
        <w:rPr>
          <w:sz w:val="24"/>
          <w:szCs w:val="24"/>
        </w:rPr>
        <w:t xml:space="preserve"> and </w:t>
      </w:r>
      <w:r w:rsidR="06DF3596" w:rsidRPr="461B48B4">
        <w:rPr>
          <w:sz w:val="24"/>
          <w:szCs w:val="24"/>
        </w:rPr>
        <w:t>Road and Rail</w:t>
      </w:r>
      <w:r w:rsidR="41123077" w:rsidRPr="461B48B4">
        <w:rPr>
          <w:sz w:val="24"/>
          <w:szCs w:val="24"/>
        </w:rPr>
        <w:t xml:space="preserve"> </w:t>
      </w:r>
      <w:r w:rsidR="06DF3596" w:rsidRPr="461B48B4">
        <w:rPr>
          <w:sz w:val="24"/>
          <w:szCs w:val="24"/>
        </w:rPr>
        <w:t>projects</w:t>
      </w:r>
      <w:r w:rsidR="4EBFE21D" w:rsidRPr="461B48B4">
        <w:rPr>
          <w:sz w:val="24"/>
          <w:szCs w:val="24"/>
        </w:rPr>
        <w:t>,</w:t>
      </w:r>
    </w:p>
    <w:p w14:paraId="09174DD9" w14:textId="410B304D" w:rsidR="37B9F5D7" w:rsidRDefault="37B9F5D7" w:rsidP="00C31B64">
      <w:pPr>
        <w:spacing w:after="0"/>
        <w:rPr>
          <w:rFonts w:ascii="Arial" w:hAnsi="Arial" w:cs="Arial"/>
        </w:rPr>
      </w:pPr>
    </w:p>
    <w:p w14:paraId="7F50624A" w14:textId="4A9EA831" w:rsidR="64069075" w:rsidRDefault="5E9CF583" w:rsidP="00C31B64">
      <w:pPr>
        <w:spacing w:after="0"/>
        <w:rPr>
          <w:rFonts w:ascii="Arial" w:hAnsi="Arial" w:cs="Arial"/>
          <w:sz w:val="24"/>
          <w:szCs w:val="24"/>
        </w:rPr>
      </w:pPr>
      <w:r w:rsidRPr="461B48B4">
        <w:rPr>
          <w:rFonts w:ascii="Arial" w:hAnsi="Arial" w:cs="Arial"/>
          <w:sz w:val="24"/>
          <w:szCs w:val="24"/>
        </w:rPr>
        <w:t xml:space="preserve">Over the year, </w:t>
      </w:r>
      <w:r w:rsidR="7374A7AC" w:rsidRPr="461B48B4">
        <w:rPr>
          <w:rFonts w:ascii="Arial" w:hAnsi="Arial" w:cs="Arial"/>
          <w:sz w:val="24"/>
          <w:szCs w:val="24"/>
        </w:rPr>
        <w:t xml:space="preserve">combined </w:t>
      </w:r>
      <w:r w:rsidR="4503934E" w:rsidRPr="461B48B4">
        <w:rPr>
          <w:rFonts w:ascii="Arial" w:hAnsi="Arial" w:cs="Arial"/>
          <w:sz w:val="24"/>
          <w:szCs w:val="24"/>
        </w:rPr>
        <w:t xml:space="preserve">returns from Grosvenor </w:t>
      </w:r>
      <w:r w:rsidR="0609BCAC" w:rsidRPr="461B48B4">
        <w:rPr>
          <w:rFonts w:ascii="Arial" w:hAnsi="Arial" w:cs="Arial"/>
          <w:sz w:val="24"/>
          <w:szCs w:val="24"/>
        </w:rPr>
        <w:t xml:space="preserve">Capital </w:t>
      </w:r>
      <w:r w:rsidR="4503934E" w:rsidRPr="461B48B4">
        <w:rPr>
          <w:rFonts w:ascii="Arial" w:hAnsi="Arial" w:cs="Arial"/>
          <w:sz w:val="24"/>
          <w:szCs w:val="24"/>
        </w:rPr>
        <w:t xml:space="preserve">and the </w:t>
      </w:r>
      <w:r w:rsidR="3C07E837" w:rsidRPr="461B48B4">
        <w:rPr>
          <w:rFonts w:ascii="Arial" w:hAnsi="Arial" w:cs="Arial"/>
          <w:sz w:val="24"/>
          <w:szCs w:val="24"/>
        </w:rPr>
        <w:t xml:space="preserve">LPFI </w:t>
      </w:r>
      <w:r w:rsidR="4503934E" w:rsidRPr="461B48B4">
        <w:rPr>
          <w:rFonts w:ascii="Arial" w:hAnsi="Arial" w:cs="Arial"/>
          <w:sz w:val="24"/>
          <w:szCs w:val="24"/>
        </w:rPr>
        <w:t>collaboration</w:t>
      </w:r>
      <w:r w:rsidR="0300C741" w:rsidRPr="461B48B4">
        <w:rPr>
          <w:rFonts w:ascii="Arial" w:hAnsi="Arial" w:cs="Arial"/>
          <w:sz w:val="24"/>
          <w:szCs w:val="24"/>
        </w:rPr>
        <w:t xml:space="preserve"> </w:t>
      </w:r>
      <w:r w:rsidR="29769EEE" w:rsidRPr="461B48B4">
        <w:rPr>
          <w:rFonts w:ascii="Arial" w:hAnsi="Arial" w:cs="Arial"/>
          <w:sz w:val="24"/>
          <w:szCs w:val="24"/>
        </w:rPr>
        <w:t xml:space="preserve">were </w:t>
      </w:r>
      <w:r w:rsidR="5590A1D1" w:rsidRPr="461B48B4">
        <w:rPr>
          <w:rFonts w:ascii="Arial" w:hAnsi="Arial" w:cs="Arial"/>
          <w:sz w:val="24"/>
          <w:szCs w:val="24"/>
        </w:rPr>
        <w:t>3.</w:t>
      </w:r>
      <w:r w:rsidR="479972FE" w:rsidRPr="461B48B4">
        <w:rPr>
          <w:rFonts w:ascii="Arial" w:hAnsi="Arial" w:cs="Arial"/>
          <w:sz w:val="24"/>
          <w:szCs w:val="24"/>
        </w:rPr>
        <w:t>2</w:t>
      </w:r>
      <w:r w:rsidR="75D88465" w:rsidRPr="461B48B4">
        <w:rPr>
          <w:rFonts w:ascii="Arial" w:hAnsi="Arial" w:cs="Arial"/>
          <w:sz w:val="24"/>
          <w:szCs w:val="24"/>
        </w:rPr>
        <w:t>%</w:t>
      </w:r>
      <w:r w:rsidR="13AC0E42" w:rsidRPr="461B48B4">
        <w:rPr>
          <w:rFonts w:ascii="Arial" w:hAnsi="Arial" w:cs="Arial"/>
          <w:sz w:val="24"/>
          <w:szCs w:val="24"/>
        </w:rPr>
        <w:t xml:space="preserve">. </w:t>
      </w:r>
      <w:r w:rsidR="49371407" w:rsidRPr="461B48B4">
        <w:rPr>
          <w:rFonts w:ascii="Arial" w:hAnsi="Arial" w:cs="Arial"/>
          <w:sz w:val="24"/>
          <w:szCs w:val="24"/>
        </w:rPr>
        <w:t xml:space="preserve">Longer term the infrastructure </w:t>
      </w:r>
      <w:r w:rsidR="13AC0E42" w:rsidRPr="461B48B4">
        <w:rPr>
          <w:rFonts w:ascii="Arial" w:hAnsi="Arial" w:cs="Arial"/>
          <w:sz w:val="24"/>
          <w:szCs w:val="24"/>
        </w:rPr>
        <w:t xml:space="preserve">programme </w:t>
      </w:r>
      <w:r w:rsidR="2025D1BA" w:rsidRPr="461B48B4">
        <w:rPr>
          <w:rFonts w:ascii="Arial" w:hAnsi="Arial" w:cs="Arial"/>
          <w:sz w:val="24"/>
          <w:szCs w:val="24"/>
        </w:rPr>
        <w:t xml:space="preserve">has delivered a </w:t>
      </w:r>
      <w:r w:rsidR="6381B29D" w:rsidRPr="461B48B4">
        <w:rPr>
          <w:rFonts w:ascii="Arial" w:hAnsi="Arial" w:cs="Arial"/>
          <w:sz w:val="24"/>
          <w:szCs w:val="24"/>
        </w:rPr>
        <w:t xml:space="preserve">total value to paid in capital </w:t>
      </w:r>
      <w:r w:rsidR="2F0313A4" w:rsidRPr="461B48B4">
        <w:rPr>
          <w:rFonts w:ascii="Arial" w:hAnsi="Arial" w:cs="Arial"/>
          <w:sz w:val="24"/>
          <w:szCs w:val="24"/>
        </w:rPr>
        <w:t>o</w:t>
      </w:r>
      <w:r w:rsidR="6381B29D" w:rsidRPr="461B48B4">
        <w:rPr>
          <w:rFonts w:ascii="Arial" w:hAnsi="Arial" w:cs="Arial"/>
          <w:sz w:val="24"/>
          <w:szCs w:val="24"/>
        </w:rPr>
        <w:t xml:space="preserve">f 1.4 </w:t>
      </w:r>
      <w:r w:rsidR="6861A5FF" w:rsidRPr="461B48B4">
        <w:rPr>
          <w:rFonts w:ascii="Arial" w:hAnsi="Arial" w:cs="Arial"/>
          <w:sz w:val="24"/>
          <w:szCs w:val="24"/>
        </w:rPr>
        <w:t>times monies invested at</w:t>
      </w:r>
      <w:r w:rsidR="410408D0" w:rsidRPr="461B48B4">
        <w:rPr>
          <w:rFonts w:ascii="Arial" w:hAnsi="Arial" w:cs="Arial"/>
          <w:sz w:val="24"/>
          <w:szCs w:val="24"/>
        </w:rPr>
        <w:t xml:space="preserve"> a</w:t>
      </w:r>
      <w:r w:rsidR="6381B29D" w:rsidRPr="461B48B4">
        <w:rPr>
          <w:rFonts w:ascii="Arial" w:hAnsi="Arial" w:cs="Arial"/>
          <w:sz w:val="24"/>
          <w:szCs w:val="24"/>
        </w:rPr>
        <w:t xml:space="preserve">n </w:t>
      </w:r>
      <w:r w:rsidR="536D171F" w:rsidRPr="461B48B4">
        <w:rPr>
          <w:rFonts w:ascii="Arial" w:hAnsi="Arial" w:cs="Arial"/>
          <w:sz w:val="24"/>
          <w:szCs w:val="24"/>
        </w:rPr>
        <w:t xml:space="preserve">internal rate of return of </w:t>
      </w:r>
      <w:r w:rsidR="6381B29D" w:rsidRPr="461B48B4">
        <w:rPr>
          <w:rFonts w:ascii="Arial" w:hAnsi="Arial" w:cs="Arial"/>
          <w:sz w:val="24"/>
          <w:szCs w:val="24"/>
        </w:rPr>
        <w:t>9.1%.</w:t>
      </w:r>
      <w:r w:rsidR="13AC0E42" w:rsidRPr="461B48B4">
        <w:rPr>
          <w:rFonts w:ascii="Arial" w:hAnsi="Arial" w:cs="Arial"/>
          <w:sz w:val="24"/>
          <w:szCs w:val="24"/>
        </w:rPr>
        <w:t xml:space="preserve"> </w:t>
      </w:r>
      <w:r w:rsidR="0AF37535" w:rsidRPr="461B48B4">
        <w:rPr>
          <w:rFonts w:ascii="Arial" w:hAnsi="Arial" w:cs="Arial"/>
          <w:sz w:val="24"/>
          <w:szCs w:val="24"/>
        </w:rPr>
        <w:t xml:space="preserve"> </w:t>
      </w:r>
      <w:r w:rsidR="6B0E9968" w:rsidRPr="461B48B4">
        <w:rPr>
          <w:rFonts w:ascii="Arial" w:hAnsi="Arial" w:cs="Arial"/>
          <w:sz w:val="24"/>
          <w:szCs w:val="24"/>
        </w:rPr>
        <w:t xml:space="preserve">  </w:t>
      </w:r>
      <w:r w:rsidR="36D48842" w:rsidRPr="461B48B4">
        <w:rPr>
          <w:rFonts w:ascii="Arial" w:hAnsi="Arial" w:cs="Arial"/>
          <w:sz w:val="24"/>
          <w:szCs w:val="24"/>
        </w:rPr>
        <w:t xml:space="preserve"> </w:t>
      </w:r>
    </w:p>
    <w:p w14:paraId="48485AE2" w14:textId="4161D5B9" w:rsidR="0C9B3A14" w:rsidRDefault="0C9B3A14" w:rsidP="00C31B64">
      <w:pPr>
        <w:spacing w:after="0"/>
        <w:rPr>
          <w:rFonts w:ascii="Arial" w:hAnsi="Arial" w:cs="Arial"/>
          <w:sz w:val="24"/>
          <w:szCs w:val="24"/>
        </w:rPr>
      </w:pPr>
    </w:p>
    <w:p w14:paraId="4E847B33" w14:textId="24A0FC79" w:rsidR="65799EB9" w:rsidRPr="00EE6BA5" w:rsidRDefault="65799EB9" w:rsidP="00C31B64">
      <w:pPr>
        <w:spacing w:after="0"/>
        <w:rPr>
          <w:rFonts w:ascii="Arial" w:eastAsiaTheme="majorEastAsia" w:hAnsi="Arial" w:cs="Arial"/>
          <w:b/>
          <w:bCs/>
          <w:sz w:val="24"/>
          <w:szCs w:val="24"/>
        </w:rPr>
      </w:pPr>
      <w:r w:rsidRPr="00EE6BA5">
        <w:rPr>
          <w:rFonts w:ascii="Arial" w:eastAsiaTheme="majorEastAsia" w:hAnsi="Arial" w:cs="Arial"/>
          <w:b/>
          <w:bCs/>
          <w:sz w:val="24"/>
          <w:szCs w:val="24"/>
        </w:rPr>
        <w:t>Property</w:t>
      </w:r>
    </w:p>
    <w:p w14:paraId="020CD832" w14:textId="6E1DE464" w:rsidR="6A773E20" w:rsidRDefault="64DD7424" w:rsidP="00C31B64">
      <w:pPr>
        <w:spacing w:after="0"/>
        <w:rPr>
          <w:rFonts w:ascii="Arial" w:hAnsi="Arial" w:cs="Arial"/>
          <w:sz w:val="24"/>
          <w:szCs w:val="24"/>
        </w:rPr>
      </w:pPr>
      <w:r w:rsidRPr="461B48B4">
        <w:rPr>
          <w:rFonts w:ascii="Arial" w:hAnsi="Arial" w:cs="Arial"/>
          <w:sz w:val="24"/>
          <w:szCs w:val="24"/>
        </w:rPr>
        <w:t>The Fund’s property holdings are spread across 1</w:t>
      </w:r>
      <w:r w:rsidR="25ED8D06" w:rsidRPr="461B48B4">
        <w:rPr>
          <w:rFonts w:ascii="Arial" w:hAnsi="Arial" w:cs="Arial"/>
          <w:sz w:val="24"/>
          <w:szCs w:val="24"/>
        </w:rPr>
        <w:t>4</w:t>
      </w:r>
      <w:r w:rsidRPr="461B48B4">
        <w:rPr>
          <w:rFonts w:ascii="Arial" w:hAnsi="Arial" w:cs="Arial"/>
          <w:sz w:val="24"/>
          <w:szCs w:val="24"/>
        </w:rPr>
        <w:t xml:space="preserve"> </w:t>
      </w:r>
      <w:r w:rsidR="20F8B5A7" w:rsidRPr="461B48B4">
        <w:rPr>
          <w:rFonts w:ascii="Arial" w:hAnsi="Arial" w:cs="Arial"/>
          <w:sz w:val="24"/>
          <w:szCs w:val="24"/>
        </w:rPr>
        <w:t xml:space="preserve">funds being a mix of balanced </w:t>
      </w:r>
      <w:r w:rsidR="49CC582C" w:rsidRPr="461B48B4">
        <w:rPr>
          <w:rFonts w:ascii="Arial" w:hAnsi="Arial" w:cs="Arial"/>
          <w:sz w:val="24"/>
          <w:szCs w:val="24"/>
        </w:rPr>
        <w:t>funds and more specialist funds.</w:t>
      </w:r>
      <w:r w:rsidR="595CFF0E" w:rsidRPr="461B48B4">
        <w:rPr>
          <w:rFonts w:ascii="Arial" w:hAnsi="Arial" w:cs="Arial"/>
          <w:sz w:val="24"/>
          <w:szCs w:val="24"/>
        </w:rPr>
        <w:t xml:space="preserve"> </w:t>
      </w:r>
      <w:r w:rsidR="49CC582C" w:rsidRPr="461B48B4">
        <w:rPr>
          <w:rFonts w:ascii="Arial" w:hAnsi="Arial" w:cs="Arial"/>
          <w:sz w:val="24"/>
          <w:szCs w:val="24"/>
        </w:rPr>
        <w:t xml:space="preserve">The holdings are managed </w:t>
      </w:r>
      <w:r w:rsidR="5DBB4B9D" w:rsidRPr="461B48B4">
        <w:rPr>
          <w:rFonts w:ascii="Arial" w:hAnsi="Arial" w:cs="Arial"/>
          <w:sz w:val="24"/>
          <w:szCs w:val="24"/>
        </w:rPr>
        <w:t xml:space="preserve">by </w:t>
      </w:r>
      <w:r w:rsidR="49CC582C" w:rsidRPr="461B48B4">
        <w:rPr>
          <w:rFonts w:ascii="Arial" w:hAnsi="Arial" w:cs="Arial"/>
          <w:sz w:val="24"/>
          <w:szCs w:val="24"/>
        </w:rPr>
        <w:t>a range of managers, including Schroders, Blackrock and LGIM</w:t>
      </w:r>
      <w:r w:rsidR="663C7985" w:rsidRPr="461B48B4">
        <w:rPr>
          <w:rFonts w:ascii="Arial" w:hAnsi="Arial" w:cs="Arial"/>
          <w:sz w:val="24"/>
          <w:szCs w:val="24"/>
        </w:rPr>
        <w:t xml:space="preserve"> </w:t>
      </w:r>
      <w:r w:rsidR="49CC582C" w:rsidRPr="461B48B4">
        <w:rPr>
          <w:rFonts w:ascii="Arial" w:hAnsi="Arial" w:cs="Arial"/>
          <w:sz w:val="24"/>
          <w:szCs w:val="24"/>
        </w:rPr>
        <w:t xml:space="preserve">with oversight from Falkirk and Lothian </w:t>
      </w:r>
      <w:r w:rsidR="72ECC1C5" w:rsidRPr="461B48B4">
        <w:rPr>
          <w:rFonts w:ascii="Arial" w:hAnsi="Arial" w:cs="Arial"/>
          <w:sz w:val="24"/>
          <w:szCs w:val="24"/>
        </w:rPr>
        <w:t>officers</w:t>
      </w:r>
      <w:r w:rsidR="49CC582C" w:rsidRPr="461B48B4">
        <w:rPr>
          <w:rFonts w:ascii="Arial" w:hAnsi="Arial" w:cs="Arial"/>
          <w:sz w:val="24"/>
          <w:szCs w:val="24"/>
        </w:rPr>
        <w:t xml:space="preserve">. </w:t>
      </w:r>
      <w:r w:rsidR="5CD578C3" w:rsidRPr="461B48B4">
        <w:rPr>
          <w:rFonts w:ascii="Arial" w:hAnsi="Arial" w:cs="Arial"/>
          <w:sz w:val="24"/>
          <w:szCs w:val="24"/>
        </w:rPr>
        <w:t xml:space="preserve">No new commitments were made during the </w:t>
      </w:r>
      <w:r w:rsidR="49CC582C" w:rsidRPr="461B48B4">
        <w:rPr>
          <w:rFonts w:ascii="Arial" w:hAnsi="Arial" w:cs="Arial"/>
          <w:sz w:val="24"/>
          <w:szCs w:val="24"/>
        </w:rPr>
        <w:t>year</w:t>
      </w:r>
      <w:r w:rsidR="7367CFD5" w:rsidRPr="461B48B4">
        <w:rPr>
          <w:rFonts w:ascii="Arial" w:hAnsi="Arial" w:cs="Arial"/>
          <w:sz w:val="24"/>
          <w:szCs w:val="24"/>
        </w:rPr>
        <w:t xml:space="preserve">. In recent years, the Fund has broadened the </w:t>
      </w:r>
      <w:r w:rsidR="1D3EFD7D" w:rsidRPr="461B48B4">
        <w:rPr>
          <w:rFonts w:ascii="Arial" w:hAnsi="Arial" w:cs="Arial"/>
          <w:sz w:val="24"/>
          <w:szCs w:val="24"/>
        </w:rPr>
        <w:t>scope</w:t>
      </w:r>
      <w:r w:rsidR="7367CFD5" w:rsidRPr="461B48B4">
        <w:rPr>
          <w:rFonts w:ascii="Arial" w:hAnsi="Arial" w:cs="Arial"/>
          <w:sz w:val="24"/>
          <w:szCs w:val="24"/>
        </w:rPr>
        <w:t xml:space="preserve"> of </w:t>
      </w:r>
      <w:r w:rsidR="1D3EFD7D" w:rsidRPr="461B48B4">
        <w:rPr>
          <w:rFonts w:ascii="Arial" w:hAnsi="Arial" w:cs="Arial"/>
          <w:sz w:val="24"/>
          <w:szCs w:val="24"/>
        </w:rPr>
        <w:t>the portfolio</w:t>
      </w:r>
      <w:r w:rsidR="7367CFD5" w:rsidRPr="461B48B4">
        <w:rPr>
          <w:rFonts w:ascii="Arial" w:hAnsi="Arial" w:cs="Arial"/>
          <w:sz w:val="24"/>
          <w:szCs w:val="24"/>
        </w:rPr>
        <w:t xml:space="preserve"> by </w:t>
      </w:r>
      <w:r w:rsidR="1D3EFD7D" w:rsidRPr="461B48B4">
        <w:rPr>
          <w:rFonts w:ascii="Arial" w:hAnsi="Arial" w:cs="Arial"/>
          <w:sz w:val="24"/>
          <w:szCs w:val="24"/>
        </w:rPr>
        <w:t>investing in less traditional areas such as</w:t>
      </w:r>
      <w:r w:rsidR="7367CFD5" w:rsidRPr="461B48B4">
        <w:rPr>
          <w:rFonts w:ascii="Arial" w:hAnsi="Arial" w:cs="Arial"/>
          <w:sz w:val="24"/>
          <w:szCs w:val="24"/>
        </w:rPr>
        <w:t xml:space="preserve"> Student Accommodation and Hea</w:t>
      </w:r>
      <w:r w:rsidR="64785816" w:rsidRPr="461B48B4">
        <w:rPr>
          <w:rFonts w:ascii="Arial" w:hAnsi="Arial" w:cs="Arial"/>
          <w:sz w:val="24"/>
          <w:szCs w:val="24"/>
        </w:rPr>
        <w:t>l</w:t>
      </w:r>
      <w:r w:rsidR="7367CFD5" w:rsidRPr="461B48B4">
        <w:rPr>
          <w:rFonts w:ascii="Arial" w:hAnsi="Arial" w:cs="Arial"/>
          <w:sz w:val="24"/>
          <w:szCs w:val="24"/>
        </w:rPr>
        <w:t>thcare facilities</w:t>
      </w:r>
      <w:r w:rsidR="2C2FC698" w:rsidRPr="461B48B4">
        <w:rPr>
          <w:rFonts w:ascii="Arial" w:hAnsi="Arial" w:cs="Arial"/>
          <w:sz w:val="24"/>
          <w:szCs w:val="24"/>
        </w:rPr>
        <w:t xml:space="preserve"> (“alternatives”)</w:t>
      </w:r>
      <w:r w:rsidR="7367CFD5" w:rsidRPr="461B48B4">
        <w:rPr>
          <w:rFonts w:ascii="Arial" w:hAnsi="Arial" w:cs="Arial"/>
          <w:sz w:val="24"/>
          <w:szCs w:val="24"/>
        </w:rPr>
        <w:t xml:space="preserve">.   </w:t>
      </w:r>
      <w:r w:rsidR="1E62322B" w:rsidRPr="461B48B4">
        <w:rPr>
          <w:rFonts w:ascii="Arial" w:hAnsi="Arial" w:cs="Arial"/>
          <w:sz w:val="24"/>
          <w:szCs w:val="24"/>
        </w:rPr>
        <w:t xml:space="preserve"> </w:t>
      </w:r>
    </w:p>
    <w:p w14:paraId="2608CE5E" w14:textId="67AD1EB7" w:rsidR="6A773E20" w:rsidRDefault="6A773E20" w:rsidP="00C31B64">
      <w:pPr>
        <w:spacing w:after="0"/>
        <w:rPr>
          <w:rFonts w:ascii="Arial" w:hAnsi="Arial" w:cs="Arial"/>
          <w:sz w:val="24"/>
          <w:szCs w:val="24"/>
        </w:rPr>
      </w:pPr>
    </w:p>
    <w:p w14:paraId="0DBF1445" w14:textId="4C9732E7" w:rsidR="4AD34095" w:rsidRDefault="7148AB79" w:rsidP="00C31B64">
      <w:pPr>
        <w:spacing w:after="0"/>
      </w:pPr>
      <w:r w:rsidRPr="461B48B4">
        <w:rPr>
          <w:rFonts w:ascii="Arial" w:hAnsi="Arial" w:cs="Arial"/>
          <w:sz w:val="24"/>
          <w:szCs w:val="24"/>
        </w:rPr>
        <w:t xml:space="preserve">The Fund’s largest holdings </w:t>
      </w:r>
      <w:r w:rsidR="1EEDD5CD" w:rsidRPr="461B48B4">
        <w:rPr>
          <w:rFonts w:ascii="Arial" w:hAnsi="Arial" w:cs="Arial"/>
          <w:sz w:val="24"/>
          <w:szCs w:val="24"/>
        </w:rPr>
        <w:t>are</w:t>
      </w:r>
      <w:r w:rsidRPr="461B48B4">
        <w:rPr>
          <w:rFonts w:ascii="Arial" w:hAnsi="Arial" w:cs="Arial"/>
          <w:sz w:val="24"/>
          <w:szCs w:val="24"/>
        </w:rPr>
        <w:t xml:space="preserve"> in the Blackrock </w:t>
      </w:r>
      <w:r w:rsidR="36B308ED" w:rsidRPr="461B48B4">
        <w:rPr>
          <w:rFonts w:ascii="Arial" w:hAnsi="Arial" w:cs="Arial"/>
          <w:sz w:val="24"/>
          <w:szCs w:val="24"/>
        </w:rPr>
        <w:t>UK Property Fund</w:t>
      </w:r>
      <w:r w:rsidR="4180630F" w:rsidRPr="461B48B4">
        <w:rPr>
          <w:rFonts w:ascii="Arial" w:hAnsi="Arial" w:cs="Arial"/>
          <w:sz w:val="24"/>
          <w:szCs w:val="24"/>
        </w:rPr>
        <w:t>,</w:t>
      </w:r>
      <w:r w:rsidR="36B308ED" w:rsidRPr="461B48B4">
        <w:rPr>
          <w:rFonts w:ascii="Arial" w:hAnsi="Arial" w:cs="Arial"/>
          <w:sz w:val="24"/>
          <w:szCs w:val="24"/>
        </w:rPr>
        <w:t xml:space="preserve"> </w:t>
      </w:r>
      <w:r w:rsidR="33A14999" w:rsidRPr="461B48B4">
        <w:rPr>
          <w:rFonts w:ascii="Arial" w:hAnsi="Arial" w:cs="Arial"/>
          <w:sz w:val="24"/>
          <w:szCs w:val="24"/>
        </w:rPr>
        <w:t xml:space="preserve">the </w:t>
      </w:r>
      <w:r w:rsidR="5F786FA3" w:rsidRPr="461B48B4">
        <w:rPr>
          <w:rFonts w:ascii="Arial" w:hAnsi="Arial" w:cs="Arial"/>
          <w:sz w:val="24"/>
          <w:szCs w:val="24"/>
        </w:rPr>
        <w:t>Legal and General</w:t>
      </w:r>
      <w:r w:rsidR="567A885B" w:rsidRPr="461B48B4">
        <w:rPr>
          <w:rFonts w:ascii="Arial" w:hAnsi="Arial" w:cs="Arial"/>
          <w:sz w:val="24"/>
          <w:szCs w:val="24"/>
        </w:rPr>
        <w:t xml:space="preserve"> </w:t>
      </w:r>
      <w:r w:rsidR="46F8BC8B" w:rsidRPr="461B48B4">
        <w:rPr>
          <w:rFonts w:ascii="Arial" w:hAnsi="Arial" w:cs="Arial"/>
          <w:sz w:val="24"/>
          <w:szCs w:val="24"/>
        </w:rPr>
        <w:t xml:space="preserve">managed </w:t>
      </w:r>
      <w:r w:rsidR="7E61D299" w:rsidRPr="461B48B4">
        <w:rPr>
          <w:rFonts w:ascii="Arial" w:hAnsi="Arial" w:cs="Arial"/>
          <w:sz w:val="24"/>
          <w:szCs w:val="24"/>
        </w:rPr>
        <w:t>Industrial</w:t>
      </w:r>
      <w:r w:rsidRPr="461B48B4">
        <w:rPr>
          <w:rFonts w:ascii="Arial" w:hAnsi="Arial" w:cs="Arial"/>
          <w:sz w:val="24"/>
          <w:szCs w:val="24"/>
        </w:rPr>
        <w:t xml:space="preserve"> </w:t>
      </w:r>
      <w:r w:rsidR="6ED36689" w:rsidRPr="461B48B4">
        <w:rPr>
          <w:rFonts w:ascii="Arial" w:hAnsi="Arial" w:cs="Arial"/>
          <w:sz w:val="24"/>
          <w:szCs w:val="24"/>
        </w:rPr>
        <w:t>Property Investment Fund</w:t>
      </w:r>
      <w:r w:rsidR="4BECE083" w:rsidRPr="461B48B4">
        <w:rPr>
          <w:rFonts w:ascii="Arial" w:hAnsi="Arial" w:cs="Arial"/>
          <w:sz w:val="24"/>
          <w:szCs w:val="24"/>
        </w:rPr>
        <w:t xml:space="preserve"> and the Legal and General </w:t>
      </w:r>
      <w:r w:rsidR="4BECE083" w:rsidRPr="461B48B4">
        <w:rPr>
          <w:rFonts w:ascii="Arial" w:hAnsi="Arial" w:cs="Arial"/>
          <w:sz w:val="24"/>
          <w:szCs w:val="24"/>
        </w:rPr>
        <w:lastRenderedPageBreak/>
        <w:t xml:space="preserve">Managed Property Fund. </w:t>
      </w:r>
      <w:r w:rsidR="7345F971" w:rsidRPr="461B48B4">
        <w:rPr>
          <w:rFonts w:ascii="Arial" w:hAnsi="Arial" w:cs="Arial"/>
          <w:sz w:val="24"/>
          <w:szCs w:val="24"/>
        </w:rPr>
        <w:t>During the year, t</w:t>
      </w:r>
      <w:r w:rsidR="4BECE083" w:rsidRPr="461B48B4">
        <w:rPr>
          <w:rFonts w:ascii="Arial" w:hAnsi="Arial" w:cs="Arial"/>
          <w:sz w:val="24"/>
          <w:szCs w:val="24"/>
        </w:rPr>
        <w:t xml:space="preserve">he latter fund merged </w:t>
      </w:r>
      <w:r w:rsidR="2DCF0625" w:rsidRPr="461B48B4">
        <w:rPr>
          <w:rFonts w:ascii="Arial" w:hAnsi="Arial" w:cs="Arial"/>
          <w:sz w:val="24"/>
          <w:szCs w:val="24"/>
        </w:rPr>
        <w:t xml:space="preserve">with the Hermes Property Fund which but for the merger would have been wound up due to the level of redemption requests it faced. </w:t>
      </w:r>
      <w:r w:rsidR="4BECE083" w:rsidRPr="461B48B4">
        <w:rPr>
          <w:rFonts w:ascii="Arial" w:hAnsi="Arial" w:cs="Arial"/>
          <w:sz w:val="24"/>
          <w:szCs w:val="24"/>
        </w:rPr>
        <w:t xml:space="preserve"> </w:t>
      </w:r>
      <w:r w:rsidR="0ECEAE37" w:rsidRPr="461B48B4">
        <w:rPr>
          <w:rFonts w:ascii="Arial" w:hAnsi="Arial" w:cs="Arial"/>
          <w:sz w:val="24"/>
          <w:szCs w:val="24"/>
        </w:rPr>
        <w:t xml:space="preserve"> </w:t>
      </w:r>
    </w:p>
    <w:p w14:paraId="1D06BFD0" w14:textId="29535AB3" w:rsidR="4AD34095" w:rsidRDefault="4AD34095" w:rsidP="461B48B4">
      <w:pPr>
        <w:spacing w:after="0"/>
        <w:rPr>
          <w:rFonts w:ascii="Arial" w:hAnsi="Arial" w:cs="Arial"/>
          <w:sz w:val="24"/>
          <w:szCs w:val="24"/>
        </w:rPr>
      </w:pPr>
    </w:p>
    <w:p w14:paraId="355EE97D" w14:textId="79F8164A" w:rsidR="4AD34095" w:rsidRDefault="3C53C7E8" w:rsidP="461B48B4">
      <w:pPr>
        <w:spacing w:after="0"/>
        <w:rPr>
          <w:rFonts w:ascii="Arial" w:hAnsi="Arial" w:cs="Arial"/>
          <w:sz w:val="24"/>
          <w:szCs w:val="24"/>
        </w:rPr>
      </w:pPr>
      <w:r w:rsidRPr="461B48B4">
        <w:rPr>
          <w:rFonts w:ascii="Arial" w:hAnsi="Arial" w:cs="Arial"/>
          <w:sz w:val="24"/>
          <w:szCs w:val="24"/>
        </w:rPr>
        <w:t xml:space="preserve">Funds </w:t>
      </w:r>
      <w:r w:rsidR="29B42A8A" w:rsidRPr="461B48B4">
        <w:rPr>
          <w:rFonts w:ascii="Arial" w:hAnsi="Arial" w:cs="Arial"/>
          <w:sz w:val="24"/>
          <w:szCs w:val="24"/>
        </w:rPr>
        <w:t xml:space="preserve">currently </w:t>
      </w:r>
      <w:r w:rsidRPr="461B48B4">
        <w:rPr>
          <w:rFonts w:ascii="Arial" w:hAnsi="Arial" w:cs="Arial"/>
          <w:sz w:val="24"/>
          <w:szCs w:val="24"/>
        </w:rPr>
        <w:t xml:space="preserve">remain vulnerable to </w:t>
      </w:r>
      <w:r w:rsidR="1A795205" w:rsidRPr="461B48B4">
        <w:rPr>
          <w:rFonts w:ascii="Arial" w:hAnsi="Arial" w:cs="Arial"/>
          <w:sz w:val="24"/>
          <w:szCs w:val="24"/>
        </w:rPr>
        <w:t xml:space="preserve">a high level of </w:t>
      </w:r>
      <w:r w:rsidRPr="461B48B4">
        <w:rPr>
          <w:rFonts w:ascii="Arial" w:hAnsi="Arial" w:cs="Arial"/>
          <w:sz w:val="24"/>
          <w:szCs w:val="24"/>
        </w:rPr>
        <w:t xml:space="preserve">redemption requests, </w:t>
      </w:r>
      <w:r w:rsidR="1A5786F5" w:rsidRPr="461B48B4">
        <w:rPr>
          <w:rFonts w:ascii="Arial" w:hAnsi="Arial" w:cs="Arial"/>
          <w:sz w:val="24"/>
          <w:szCs w:val="24"/>
        </w:rPr>
        <w:t xml:space="preserve">in part </w:t>
      </w:r>
      <w:r w:rsidR="1E4FB6EB" w:rsidRPr="461B48B4">
        <w:rPr>
          <w:rFonts w:ascii="Arial" w:hAnsi="Arial" w:cs="Arial"/>
          <w:sz w:val="24"/>
          <w:szCs w:val="24"/>
        </w:rPr>
        <w:t xml:space="preserve">triggered </w:t>
      </w:r>
      <w:r w:rsidRPr="461B48B4">
        <w:rPr>
          <w:rFonts w:ascii="Arial" w:hAnsi="Arial" w:cs="Arial"/>
          <w:sz w:val="24"/>
          <w:szCs w:val="24"/>
        </w:rPr>
        <w:t>by the LGPS pool</w:t>
      </w:r>
      <w:r w:rsidR="549D595A" w:rsidRPr="461B48B4">
        <w:rPr>
          <w:rFonts w:ascii="Arial" w:hAnsi="Arial" w:cs="Arial"/>
          <w:sz w:val="24"/>
          <w:szCs w:val="24"/>
        </w:rPr>
        <w:t>ing initiative in England and Wales</w:t>
      </w:r>
      <w:r w:rsidR="5DC15DF9" w:rsidRPr="461B48B4">
        <w:rPr>
          <w:rFonts w:ascii="Arial" w:hAnsi="Arial" w:cs="Arial"/>
          <w:sz w:val="24"/>
          <w:szCs w:val="24"/>
        </w:rPr>
        <w:t xml:space="preserve">. This has led to two of Falkirk’s underlying property funds moving into wind up </w:t>
      </w:r>
      <w:r w:rsidR="023711F0" w:rsidRPr="461B48B4">
        <w:rPr>
          <w:rFonts w:ascii="Arial" w:hAnsi="Arial" w:cs="Arial"/>
          <w:sz w:val="24"/>
          <w:szCs w:val="24"/>
        </w:rPr>
        <w:t xml:space="preserve">mode. </w:t>
      </w:r>
      <w:r w:rsidR="264EFFA2" w:rsidRPr="461B48B4">
        <w:rPr>
          <w:rFonts w:ascii="Arial" w:hAnsi="Arial" w:cs="Arial"/>
          <w:sz w:val="24"/>
          <w:szCs w:val="24"/>
        </w:rPr>
        <w:t>T</w:t>
      </w:r>
      <w:r w:rsidR="6465EF4B" w:rsidRPr="461B48B4">
        <w:rPr>
          <w:rFonts w:ascii="Arial" w:hAnsi="Arial" w:cs="Arial"/>
          <w:sz w:val="24"/>
          <w:szCs w:val="24"/>
        </w:rPr>
        <w:t xml:space="preserve">he </w:t>
      </w:r>
      <w:r w:rsidR="469C0F67" w:rsidRPr="461B48B4">
        <w:rPr>
          <w:rFonts w:ascii="Arial" w:hAnsi="Arial" w:cs="Arial"/>
          <w:sz w:val="24"/>
          <w:szCs w:val="24"/>
        </w:rPr>
        <w:t xml:space="preserve">Fund’s </w:t>
      </w:r>
      <w:r w:rsidR="06F35069" w:rsidRPr="461B48B4">
        <w:rPr>
          <w:rFonts w:ascii="Arial" w:hAnsi="Arial" w:cs="Arial"/>
          <w:sz w:val="24"/>
          <w:szCs w:val="24"/>
        </w:rPr>
        <w:t xml:space="preserve">strategy is </w:t>
      </w:r>
      <w:r w:rsidR="7863B4C0" w:rsidRPr="461B48B4">
        <w:rPr>
          <w:rFonts w:ascii="Arial" w:hAnsi="Arial" w:cs="Arial"/>
          <w:sz w:val="24"/>
          <w:szCs w:val="24"/>
        </w:rPr>
        <w:t xml:space="preserve">therefore </w:t>
      </w:r>
      <w:r w:rsidR="06F35069" w:rsidRPr="461B48B4">
        <w:rPr>
          <w:rFonts w:ascii="Arial" w:hAnsi="Arial" w:cs="Arial"/>
          <w:sz w:val="24"/>
          <w:szCs w:val="24"/>
        </w:rPr>
        <w:t>to focus on larger, well</w:t>
      </w:r>
      <w:r w:rsidR="27DD6934" w:rsidRPr="461B48B4">
        <w:rPr>
          <w:rFonts w:ascii="Arial" w:hAnsi="Arial" w:cs="Arial"/>
          <w:sz w:val="24"/>
          <w:szCs w:val="24"/>
        </w:rPr>
        <w:t>-</w:t>
      </w:r>
      <w:r w:rsidR="06F35069" w:rsidRPr="461B48B4">
        <w:rPr>
          <w:rFonts w:ascii="Arial" w:hAnsi="Arial" w:cs="Arial"/>
          <w:sz w:val="24"/>
          <w:szCs w:val="24"/>
        </w:rPr>
        <w:t>re</w:t>
      </w:r>
      <w:r w:rsidR="7FD326C6" w:rsidRPr="461B48B4">
        <w:rPr>
          <w:rFonts w:ascii="Arial" w:hAnsi="Arial" w:cs="Arial"/>
          <w:sz w:val="24"/>
          <w:szCs w:val="24"/>
        </w:rPr>
        <w:t xml:space="preserve">sourced </w:t>
      </w:r>
      <w:r w:rsidR="4068F3F3" w:rsidRPr="461B48B4">
        <w:rPr>
          <w:rFonts w:ascii="Arial" w:hAnsi="Arial" w:cs="Arial"/>
          <w:sz w:val="24"/>
          <w:szCs w:val="24"/>
        </w:rPr>
        <w:t xml:space="preserve">balanced </w:t>
      </w:r>
      <w:r w:rsidR="7FD326C6" w:rsidRPr="461B48B4">
        <w:rPr>
          <w:rFonts w:ascii="Arial" w:hAnsi="Arial" w:cs="Arial"/>
          <w:sz w:val="24"/>
          <w:szCs w:val="24"/>
        </w:rPr>
        <w:t>funds</w:t>
      </w:r>
      <w:r w:rsidR="582D8E0B" w:rsidRPr="461B48B4">
        <w:rPr>
          <w:rFonts w:ascii="Arial" w:hAnsi="Arial" w:cs="Arial"/>
          <w:sz w:val="24"/>
          <w:szCs w:val="24"/>
        </w:rPr>
        <w:t xml:space="preserve"> </w:t>
      </w:r>
      <w:r w:rsidR="0B3C1470" w:rsidRPr="461B48B4">
        <w:rPr>
          <w:rFonts w:ascii="Arial" w:hAnsi="Arial" w:cs="Arial"/>
          <w:sz w:val="24"/>
          <w:szCs w:val="24"/>
        </w:rPr>
        <w:t xml:space="preserve">supported by a range of </w:t>
      </w:r>
      <w:r w:rsidR="52718F97" w:rsidRPr="461B48B4">
        <w:rPr>
          <w:rFonts w:ascii="Arial" w:hAnsi="Arial" w:cs="Arial"/>
          <w:sz w:val="24"/>
          <w:szCs w:val="24"/>
        </w:rPr>
        <w:t xml:space="preserve">specialist alternative funds. </w:t>
      </w:r>
      <w:r w:rsidR="746BE6F3" w:rsidRPr="461B48B4">
        <w:rPr>
          <w:rFonts w:ascii="Arial" w:hAnsi="Arial" w:cs="Arial"/>
          <w:sz w:val="24"/>
          <w:szCs w:val="24"/>
        </w:rPr>
        <w:t>Consistent with this</w:t>
      </w:r>
      <w:r w:rsidR="078DE09B" w:rsidRPr="461B48B4">
        <w:rPr>
          <w:rFonts w:ascii="Arial" w:hAnsi="Arial" w:cs="Arial"/>
          <w:sz w:val="24"/>
          <w:szCs w:val="24"/>
        </w:rPr>
        <w:t>,</w:t>
      </w:r>
      <w:r w:rsidR="582D8E0B" w:rsidRPr="461B48B4">
        <w:rPr>
          <w:rFonts w:ascii="Arial" w:hAnsi="Arial" w:cs="Arial"/>
          <w:sz w:val="24"/>
          <w:szCs w:val="24"/>
        </w:rPr>
        <w:t xml:space="preserve"> the</w:t>
      </w:r>
      <w:r w:rsidR="06F35069" w:rsidRPr="461B48B4">
        <w:rPr>
          <w:rFonts w:ascii="Arial" w:hAnsi="Arial" w:cs="Arial"/>
          <w:sz w:val="24"/>
          <w:szCs w:val="24"/>
        </w:rPr>
        <w:t xml:space="preserve"> </w:t>
      </w:r>
      <w:r w:rsidR="70E00D90" w:rsidRPr="461B48B4">
        <w:rPr>
          <w:rFonts w:ascii="Arial" w:hAnsi="Arial" w:cs="Arial"/>
          <w:sz w:val="24"/>
          <w:szCs w:val="24"/>
        </w:rPr>
        <w:t xml:space="preserve">portfolio is underweight </w:t>
      </w:r>
      <w:r w:rsidR="7EC55674" w:rsidRPr="461B48B4">
        <w:rPr>
          <w:rFonts w:ascii="Arial" w:hAnsi="Arial" w:cs="Arial"/>
          <w:sz w:val="24"/>
          <w:szCs w:val="24"/>
        </w:rPr>
        <w:t>retail and office funds</w:t>
      </w:r>
      <w:r w:rsidR="1A46314D" w:rsidRPr="461B48B4">
        <w:rPr>
          <w:rFonts w:ascii="Arial" w:hAnsi="Arial" w:cs="Arial"/>
          <w:sz w:val="24"/>
          <w:szCs w:val="24"/>
        </w:rPr>
        <w:t xml:space="preserve">, </w:t>
      </w:r>
      <w:r w:rsidR="23F79CE6" w:rsidRPr="461B48B4">
        <w:rPr>
          <w:rFonts w:ascii="Arial" w:hAnsi="Arial" w:cs="Arial"/>
          <w:sz w:val="24"/>
          <w:szCs w:val="24"/>
        </w:rPr>
        <w:t xml:space="preserve">and overweight </w:t>
      </w:r>
      <w:r w:rsidR="1A46314D" w:rsidRPr="461B48B4">
        <w:rPr>
          <w:rFonts w:ascii="Arial" w:hAnsi="Arial" w:cs="Arial"/>
          <w:sz w:val="24"/>
          <w:szCs w:val="24"/>
        </w:rPr>
        <w:t>industrials a</w:t>
      </w:r>
      <w:r w:rsidR="7EC55674" w:rsidRPr="461B48B4">
        <w:rPr>
          <w:rFonts w:ascii="Arial" w:hAnsi="Arial" w:cs="Arial"/>
          <w:sz w:val="24"/>
          <w:szCs w:val="24"/>
        </w:rPr>
        <w:t xml:space="preserve">nd </w:t>
      </w:r>
      <w:r w:rsidR="247A9362" w:rsidRPr="461B48B4">
        <w:rPr>
          <w:rFonts w:ascii="Arial" w:hAnsi="Arial" w:cs="Arial"/>
          <w:sz w:val="24"/>
          <w:szCs w:val="24"/>
        </w:rPr>
        <w:t>alternatives.</w:t>
      </w:r>
      <w:r w:rsidR="0370C1BD" w:rsidRPr="461B48B4">
        <w:rPr>
          <w:rFonts w:ascii="Arial" w:hAnsi="Arial" w:cs="Arial"/>
          <w:sz w:val="24"/>
          <w:szCs w:val="24"/>
        </w:rPr>
        <w:t xml:space="preserve"> </w:t>
      </w:r>
      <w:r w:rsidR="4C66096C" w:rsidRPr="461B48B4">
        <w:rPr>
          <w:rFonts w:ascii="Arial" w:hAnsi="Arial" w:cs="Arial"/>
          <w:sz w:val="24"/>
          <w:szCs w:val="24"/>
        </w:rPr>
        <w:t xml:space="preserve"> </w:t>
      </w:r>
      <w:r w:rsidR="1B2D0873" w:rsidRPr="461B48B4">
        <w:rPr>
          <w:rFonts w:ascii="Arial" w:hAnsi="Arial" w:cs="Arial"/>
          <w:sz w:val="24"/>
          <w:szCs w:val="24"/>
        </w:rPr>
        <w:t xml:space="preserve">The </w:t>
      </w:r>
      <w:r w:rsidR="0BABE296" w:rsidRPr="461B48B4">
        <w:rPr>
          <w:rFonts w:ascii="Arial" w:hAnsi="Arial" w:cs="Arial"/>
          <w:sz w:val="24"/>
          <w:szCs w:val="24"/>
        </w:rPr>
        <w:t xml:space="preserve">aggregate </w:t>
      </w:r>
      <w:r w:rsidR="1B2D0873" w:rsidRPr="461B48B4">
        <w:rPr>
          <w:rFonts w:ascii="Arial" w:hAnsi="Arial" w:cs="Arial"/>
          <w:sz w:val="24"/>
          <w:szCs w:val="24"/>
        </w:rPr>
        <w:t>return for 202</w:t>
      </w:r>
      <w:r w:rsidR="24826B47" w:rsidRPr="461B48B4">
        <w:rPr>
          <w:rFonts w:ascii="Arial" w:hAnsi="Arial" w:cs="Arial"/>
          <w:sz w:val="24"/>
          <w:szCs w:val="24"/>
        </w:rPr>
        <w:t>5</w:t>
      </w:r>
      <w:r w:rsidR="1B2D0873" w:rsidRPr="461B48B4">
        <w:rPr>
          <w:rFonts w:ascii="Arial" w:hAnsi="Arial" w:cs="Arial"/>
          <w:sz w:val="24"/>
          <w:szCs w:val="24"/>
        </w:rPr>
        <w:t>/2</w:t>
      </w:r>
      <w:r w:rsidR="76F1ED46" w:rsidRPr="461B48B4">
        <w:rPr>
          <w:rFonts w:ascii="Arial" w:hAnsi="Arial" w:cs="Arial"/>
          <w:sz w:val="24"/>
          <w:szCs w:val="24"/>
        </w:rPr>
        <w:t xml:space="preserve">6 </w:t>
      </w:r>
      <w:r w:rsidR="1B2D0873" w:rsidRPr="461B48B4">
        <w:rPr>
          <w:rFonts w:ascii="Arial" w:hAnsi="Arial" w:cs="Arial"/>
          <w:sz w:val="24"/>
          <w:szCs w:val="24"/>
        </w:rPr>
        <w:t xml:space="preserve">was </w:t>
      </w:r>
      <w:r w:rsidR="2BC76706" w:rsidRPr="461B48B4">
        <w:rPr>
          <w:rFonts w:ascii="Arial" w:hAnsi="Arial" w:cs="Arial"/>
          <w:sz w:val="24"/>
          <w:szCs w:val="24"/>
        </w:rPr>
        <w:t>3</w:t>
      </w:r>
      <w:r w:rsidR="3B1EE049" w:rsidRPr="461B48B4">
        <w:rPr>
          <w:rFonts w:ascii="Arial" w:hAnsi="Arial" w:cs="Arial"/>
          <w:sz w:val="24"/>
          <w:szCs w:val="24"/>
        </w:rPr>
        <w:t>.</w:t>
      </w:r>
      <w:r w:rsidR="694B29B0" w:rsidRPr="461B48B4">
        <w:rPr>
          <w:rFonts w:ascii="Arial" w:hAnsi="Arial" w:cs="Arial"/>
          <w:sz w:val="24"/>
          <w:szCs w:val="24"/>
        </w:rPr>
        <w:t>3</w:t>
      </w:r>
      <w:r w:rsidR="3B1EE049" w:rsidRPr="461B48B4">
        <w:rPr>
          <w:rFonts w:ascii="Arial" w:hAnsi="Arial" w:cs="Arial"/>
          <w:sz w:val="24"/>
          <w:szCs w:val="24"/>
        </w:rPr>
        <w:t xml:space="preserve">% versus </w:t>
      </w:r>
      <w:r w:rsidR="7C87FFC0" w:rsidRPr="461B48B4">
        <w:rPr>
          <w:rFonts w:ascii="Arial" w:hAnsi="Arial" w:cs="Arial"/>
          <w:sz w:val="24"/>
          <w:szCs w:val="24"/>
        </w:rPr>
        <w:t xml:space="preserve">the property </w:t>
      </w:r>
      <w:r w:rsidR="1B2D0873" w:rsidRPr="461B48B4">
        <w:rPr>
          <w:rFonts w:ascii="Arial" w:hAnsi="Arial" w:cs="Arial"/>
          <w:sz w:val="24"/>
          <w:szCs w:val="24"/>
        </w:rPr>
        <w:t xml:space="preserve">benchmark of </w:t>
      </w:r>
      <w:r w:rsidR="45B1CF83" w:rsidRPr="461B48B4">
        <w:rPr>
          <w:rFonts w:ascii="Arial" w:hAnsi="Arial" w:cs="Arial"/>
          <w:sz w:val="24"/>
          <w:szCs w:val="24"/>
        </w:rPr>
        <w:t>4.3%</w:t>
      </w:r>
      <w:r w:rsidR="1B2D0873" w:rsidRPr="461B48B4">
        <w:rPr>
          <w:rFonts w:ascii="Arial" w:hAnsi="Arial" w:cs="Arial"/>
          <w:sz w:val="24"/>
          <w:szCs w:val="24"/>
        </w:rPr>
        <w:t xml:space="preserve">.   </w:t>
      </w:r>
      <w:r w:rsidR="4C66096C" w:rsidRPr="461B48B4">
        <w:rPr>
          <w:rFonts w:ascii="Arial" w:hAnsi="Arial" w:cs="Arial"/>
          <w:sz w:val="24"/>
          <w:szCs w:val="24"/>
        </w:rPr>
        <w:t xml:space="preserve"> </w:t>
      </w:r>
      <w:r w:rsidR="181D1512" w:rsidRPr="461B48B4">
        <w:rPr>
          <w:rFonts w:ascii="Arial" w:hAnsi="Arial" w:cs="Arial"/>
          <w:sz w:val="24"/>
          <w:szCs w:val="24"/>
        </w:rPr>
        <w:t xml:space="preserve"> </w:t>
      </w:r>
    </w:p>
    <w:p w14:paraId="61A2570E" w14:textId="77777777" w:rsidR="008277F4" w:rsidRDefault="008277F4" w:rsidP="00C31B64">
      <w:pPr>
        <w:spacing w:after="0"/>
        <w:rPr>
          <w:rFonts w:ascii="Arial" w:hAnsi="Arial" w:cs="Arial"/>
          <w:sz w:val="24"/>
          <w:szCs w:val="24"/>
        </w:rPr>
      </w:pPr>
    </w:p>
    <w:p w14:paraId="11353701" w14:textId="6DC2C2FC" w:rsidR="0B75FF17" w:rsidRDefault="4E3B4C39" w:rsidP="00C31B64">
      <w:pPr>
        <w:spacing w:after="0"/>
        <w:rPr>
          <w:rFonts w:ascii="Arial" w:hAnsi="Arial" w:cs="Arial"/>
          <w:sz w:val="24"/>
          <w:szCs w:val="24"/>
        </w:rPr>
      </w:pPr>
      <w:r w:rsidRPr="461B48B4">
        <w:rPr>
          <w:rFonts w:ascii="Arial" w:hAnsi="Arial" w:cs="Arial"/>
          <w:sz w:val="24"/>
          <w:szCs w:val="24"/>
        </w:rPr>
        <w:t>A separate mandate invest</w:t>
      </w:r>
      <w:r w:rsidR="729AB464" w:rsidRPr="461B48B4">
        <w:rPr>
          <w:rFonts w:ascii="Arial" w:hAnsi="Arial" w:cs="Arial"/>
          <w:sz w:val="24"/>
          <w:szCs w:val="24"/>
        </w:rPr>
        <w:t>s</w:t>
      </w:r>
      <w:r w:rsidRPr="461B48B4">
        <w:rPr>
          <w:rFonts w:ascii="Arial" w:hAnsi="Arial" w:cs="Arial"/>
          <w:sz w:val="24"/>
          <w:szCs w:val="24"/>
        </w:rPr>
        <w:t xml:space="preserve"> in </w:t>
      </w:r>
      <w:r w:rsidR="1E78EEF4" w:rsidRPr="461B48B4">
        <w:rPr>
          <w:rFonts w:ascii="Arial" w:hAnsi="Arial" w:cs="Arial"/>
          <w:sz w:val="24"/>
          <w:szCs w:val="24"/>
        </w:rPr>
        <w:t xml:space="preserve">the Housing Fund for Scotland, a vehicle to facilitate investment in </w:t>
      </w:r>
      <w:r w:rsidRPr="461B48B4">
        <w:rPr>
          <w:rFonts w:ascii="Arial" w:hAnsi="Arial" w:cs="Arial"/>
          <w:sz w:val="24"/>
          <w:szCs w:val="24"/>
        </w:rPr>
        <w:t xml:space="preserve">Affordable and </w:t>
      </w:r>
      <w:r w:rsidR="31D0127D" w:rsidRPr="461B48B4">
        <w:rPr>
          <w:rFonts w:ascii="Arial" w:hAnsi="Arial" w:cs="Arial"/>
          <w:sz w:val="24"/>
          <w:szCs w:val="24"/>
        </w:rPr>
        <w:t xml:space="preserve">Private Residential </w:t>
      </w:r>
      <w:r w:rsidRPr="461B48B4">
        <w:rPr>
          <w:rFonts w:ascii="Arial" w:hAnsi="Arial" w:cs="Arial"/>
          <w:sz w:val="24"/>
          <w:szCs w:val="24"/>
        </w:rPr>
        <w:t>Housing</w:t>
      </w:r>
      <w:r w:rsidR="185967B6" w:rsidRPr="461B48B4">
        <w:rPr>
          <w:rFonts w:ascii="Arial" w:hAnsi="Arial" w:cs="Arial"/>
          <w:sz w:val="24"/>
          <w:szCs w:val="24"/>
        </w:rPr>
        <w:t xml:space="preserve">. The mandate </w:t>
      </w:r>
      <w:r w:rsidRPr="461B48B4">
        <w:rPr>
          <w:rFonts w:ascii="Arial" w:hAnsi="Arial" w:cs="Arial"/>
          <w:sz w:val="24"/>
          <w:szCs w:val="24"/>
        </w:rPr>
        <w:t xml:space="preserve">is managed by property specialists Hearthstone. Properties </w:t>
      </w:r>
      <w:proofErr w:type="gramStart"/>
      <w:r w:rsidRPr="461B48B4">
        <w:rPr>
          <w:rFonts w:ascii="Arial" w:hAnsi="Arial" w:cs="Arial"/>
          <w:sz w:val="24"/>
          <w:szCs w:val="24"/>
        </w:rPr>
        <w:t>are located in</w:t>
      </w:r>
      <w:proofErr w:type="gramEnd"/>
      <w:r w:rsidRPr="461B48B4">
        <w:rPr>
          <w:rFonts w:ascii="Arial" w:hAnsi="Arial" w:cs="Arial"/>
          <w:sz w:val="24"/>
          <w:szCs w:val="24"/>
        </w:rPr>
        <w:t xml:space="preserve"> Perth, Aberdeen, Haddington, Rutherglen, Dalkeith, South Queensferry, Denny and Bo’ness. </w:t>
      </w:r>
      <w:r w:rsidR="0339DEED" w:rsidRPr="461B48B4">
        <w:rPr>
          <w:rFonts w:ascii="Arial" w:hAnsi="Arial" w:cs="Arial"/>
          <w:sz w:val="24"/>
          <w:szCs w:val="24"/>
        </w:rPr>
        <w:t xml:space="preserve">The mandate continued to </w:t>
      </w:r>
      <w:r w:rsidR="69F3D8CE" w:rsidRPr="461B48B4">
        <w:rPr>
          <w:rFonts w:ascii="Arial" w:hAnsi="Arial" w:cs="Arial"/>
          <w:sz w:val="24"/>
          <w:szCs w:val="24"/>
        </w:rPr>
        <w:t xml:space="preserve">deliver </w:t>
      </w:r>
      <w:r w:rsidR="13B9DB49" w:rsidRPr="461B48B4">
        <w:rPr>
          <w:rFonts w:ascii="Arial" w:hAnsi="Arial" w:cs="Arial"/>
          <w:sz w:val="24"/>
          <w:szCs w:val="24"/>
        </w:rPr>
        <w:t>d</w:t>
      </w:r>
      <w:r w:rsidR="69F3D8CE" w:rsidRPr="461B48B4">
        <w:rPr>
          <w:rFonts w:ascii="Arial" w:hAnsi="Arial" w:cs="Arial"/>
          <w:sz w:val="24"/>
          <w:szCs w:val="24"/>
        </w:rPr>
        <w:t>ependable income</w:t>
      </w:r>
      <w:r w:rsidR="399EAC71" w:rsidRPr="461B48B4">
        <w:rPr>
          <w:rFonts w:ascii="Arial" w:hAnsi="Arial" w:cs="Arial"/>
          <w:sz w:val="24"/>
          <w:szCs w:val="24"/>
        </w:rPr>
        <w:t xml:space="preserve"> in the face of uncertainty around rental controls</w:t>
      </w:r>
      <w:r w:rsidR="10752D7C" w:rsidRPr="461B48B4">
        <w:rPr>
          <w:rFonts w:ascii="Arial" w:hAnsi="Arial" w:cs="Arial"/>
          <w:sz w:val="24"/>
          <w:szCs w:val="24"/>
        </w:rPr>
        <w:t xml:space="preserve">. </w:t>
      </w:r>
      <w:r w:rsidR="0FA91559" w:rsidRPr="461B48B4">
        <w:rPr>
          <w:rFonts w:ascii="Arial" w:hAnsi="Arial" w:cs="Arial"/>
          <w:sz w:val="24"/>
          <w:szCs w:val="24"/>
        </w:rPr>
        <w:t xml:space="preserve">Occupancy levels have been strong </w:t>
      </w:r>
      <w:r w:rsidR="10752D7C" w:rsidRPr="461B48B4">
        <w:rPr>
          <w:rFonts w:ascii="Arial" w:hAnsi="Arial" w:cs="Arial"/>
          <w:sz w:val="24"/>
          <w:szCs w:val="24"/>
        </w:rPr>
        <w:t xml:space="preserve">and </w:t>
      </w:r>
      <w:r w:rsidR="1D1C0BDD" w:rsidRPr="461B48B4">
        <w:rPr>
          <w:rFonts w:ascii="Arial" w:hAnsi="Arial" w:cs="Arial"/>
          <w:sz w:val="24"/>
          <w:szCs w:val="24"/>
        </w:rPr>
        <w:t xml:space="preserve">rent arrears minimal. </w:t>
      </w:r>
      <w:proofErr w:type="gramStart"/>
      <w:r w:rsidR="1D1C0BDD" w:rsidRPr="461B48B4">
        <w:rPr>
          <w:rFonts w:ascii="Arial" w:hAnsi="Arial" w:cs="Arial"/>
          <w:sz w:val="24"/>
          <w:szCs w:val="24"/>
        </w:rPr>
        <w:t>A number of</w:t>
      </w:r>
      <w:proofErr w:type="gramEnd"/>
      <w:r w:rsidR="1D1C0BDD" w:rsidRPr="461B48B4">
        <w:rPr>
          <w:rFonts w:ascii="Arial" w:hAnsi="Arial" w:cs="Arial"/>
          <w:sz w:val="24"/>
          <w:szCs w:val="24"/>
        </w:rPr>
        <w:t xml:space="preserve"> properties are leased to the Places for People group</w:t>
      </w:r>
      <w:r w:rsidR="0A96ED74" w:rsidRPr="461B48B4">
        <w:rPr>
          <w:rFonts w:ascii="Arial" w:hAnsi="Arial" w:cs="Arial"/>
          <w:sz w:val="24"/>
          <w:szCs w:val="24"/>
        </w:rPr>
        <w:t xml:space="preserve"> as affordable housing units</w:t>
      </w:r>
      <w:r w:rsidR="38264A5B" w:rsidRPr="461B48B4">
        <w:rPr>
          <w:rFonts w:ascii="Arial" w:hAnsi="Arial" w:cs="Arial"/>
          <w:sz w:val="24"/>
          <w:szCs w:val="24"/>
        </w:rPr>
        <w:t xml:space="preserve">. </w:t>
      </w:r>
      <w:r w:rsidR="71CF6322" w:rsidRPr="461B48B4">
        <w:rPr>
          <w:rFonts w:ascii="Arial" w:hAnsi="Arial" w:cs="Arial"/>
          <w:sz w:val="24"/>
          <w:szCs w:val="24"/>
        </w:rPr>
        <w:t>The</w:t>
      </w:r>
      <w:r w:rsidR="0E2BF812" w:rsidRPr="461B48B4">
        <w:rPr>
          <w:rFonts w:ascii="Arial" w:hAnsi="Arial" w:cs="Arial"/>
          <w:sz w:val="24"/>
          <w:szCs w:val="24"/>
        </w:rPr>
        <w:t>se</w:t>
      </w:r>
      <w:r w:rsidR="71CF6322" w:rsidRPr="461B48B4">
        <w:rPr>
          <w:rFonts w:ascii="Arial" w:hAnsi="Arial" w:cs="Arial"/>
          <w:sz w:val="24"/>
          <w:szCs w:val="24"/>
        </w:rPr>
        <w:t xml:space="preserve"> </w:t>
      </w:r>
      <w:r w:rsidR="65C671A6" w:rsidRPr="461B48B4">
        <w:rPr>
          <w:rFonts w:ascii="Arial" w:hAnsi="Arial" w:cs="Arial"/>
          <w:sz w:val="24"/>
          <w:szCs w:val="24"/>
        </w:rPr>
        <w:t>lease</w:t>
      </w:r>
      <w:r w:rsidR="4864E83F" w:rsidRPr="461B48B4">
        <w:rPr>
          <w:rFonts w:ascii="Arial" w:hAnsi="Arial" w:cs="Arial"/>
          <w:sz w:val="24"/>
          <w:szCs w:val="24"/>
        </w:rPr>
        <w:t>s</w:t>
      </w:r>
      <w:r w:rsidR="65C671A6" w:rsidRPr="461B48B4">
        <w:rPr>
          <w:rFonts w:ascii="Arial" w:hAnsi="Arial" w:cs="Arial"/>
          <w:sz w:val="24"/>
          <w:szCs w:val="24"/>
        </w:rPr>
        <w:t xml:space="preserve"> </w:t>
      </w:r>
      <w:r w:rsidR="0036B40F" w:rsidRPr="461B48B4">
        <w:rPr>
          <w:rFonts w:ascii="Arial" w:hAnsi="Arial" w:cs="Arial"/>
          <w:sz w:val="24"/>
          <w:szCs w:val="24"/>
        </w:rPr>
        <w:t xml:space="preserve">will </w:t>
      </w:r>
      <w:r w:rsidR="65C671A6" w:rsidRPr="461B48B4">
        <w:rPr>
          <w:rFonts w:ascii="Arial" w:hAnsi="Arial" w:cs="Arial"/>
          <w:sz w:val="24"/>
          <w:szCs w:val="24"/>
        </w:rPr>
        <w:t xml:space="preserve">terminate </w:t>
      </w:r>
      <w:r w:rsidR="33F20E79" w:rsidRPr="461B48B4">
        <w:rPr>
          <w:rFonts w:ascii="Arial" w:hAnsi="Arial" w:cs="Arial"/>
          <w:sz w:val="24"/>
          <w:szCs w:val="24"/>
        </w:rPr>
        <w:t xml:space="preserve">on a </w:t>
      </w:r>
      <w:r w:rsidR="78ACE6FB" w:rsidRPr="461B48B4">
        <w:rPr>
          <w:rFonts w:ascii="Arial" w:hAnsi="Arial" w:cs="Arial"/>
          <w:sz w:val="24"/>
          <w:szCs w:val="24"/>
        </w:rPr>
        <w:t xml:space="preserve">rolling basis over the period to </w:t>
      </w:r>
      <w:r w:rsidR="65C671A6" w:rsidRPr="461B48B4">
        <w:rPr>
          <w:rFonts w:ascii="Arial" w:hAnsi="Arial" w:cs="Arial"/>
          <w:sz w:val="24"/>
          <w:szCs w:val="24"/>
        </w:rPr>
        <w:t>2027</w:t>
      </w:r>
      <w:r w:rsidR="1832AC10" w:rsidRPr="461B48B4">
        <w:rPr>
          <w:rFonts w:ascii="Arial" w:hAnsi="Arial" w:cs="Arial"/>
          <w:sz w:val="24"/>
          <w:szCs w:val="24"/>
        </w:rPr>
        <w:t xml:space="preserve">, at which time properties will be let </w:t>
      </w:r>
      <w:r w:rsidR="4A228429" w:rsidRPr="461B48B4">
        <w:rPr>
          <w:rFonts w:ascii="Arial" w:hAnsi="Arial" w:cs="Arial"/>
          <w:sz w:val="24"/>
          <w:szCs w:val="24"/>
        </w:rPr>
        <w:t xml:space="preserve">out </w:t>
      </w:r>
      <w:r w:rsidR="1832AC10" w:rsidRPr="461B48B4">
        <w:rPr>
          <w:rFonts w:ascii="Arial" w:hAnsi="Arial" w:cs="Arial"/>
          <w:sz w:val="24"/>
          <w:szCs w:val="24"/>
        </w:rPr>
        <w:t xml:space="preserve">directly by the fund. </w:t>
      </w:r>
      <w:r w:rsidR="2F4129A0" w:rsidRPr="461B48B4">
        <w:rPr>
          <w:rFonts w:ascii="Arial" w:hAnsi="Arial" w:cs="Arial"/>
          <w:sz w:val="24"/>
          <w:szCs w:val="24"/>
        </w:rPr>
        <w:t>The return for 202</w:t>
      </w:r>
      <w:r w:rsidR="2672FC6E" w:rsidRPr="461B48B4">
        <w:rPr>
          <w:rFonts w:ascii="Arial" w:hAnsi="Arial" w:cs="Arial"/>
          <w:sz w:val="24"/>
          <w:szCs w:val="24"/>
        </w:rPr>
        <w:t>5</w:t>
      </w:r>
      <w:r w:rsidR="2F4129A0" w:rsidRPr="461B48B4">
        <w:rPr>
          <w:rFonts w:ascii="Arial" w:hAnsi="Arial" w:cs="Arial"/>
          <w:sz w:val="24"/>
          <w:szCs w:val="24"/>
        </w:rPr>
        <w:t>/2</w:t>
      </w:r>
      <w:r w:rsidR="17399CBC" w:rsidRPr="461B48B4">
        <w:rPr>
          <w:rFonts w:ascii="Arial" w:hAnsi="Arial" w:cs="Arial"/>
          <w:sz w:val="24"/>
          <w:szCs w:val="24"/>
        </w:rPr>
        <w:t>6</w:t>
      </w:r>
      <w:r w:rsidR="2F4129A0" w:rsidRPr="461B48B4">
        <w:rPr>
          <w:rFonts w:ascii="Arial" w:hAnsi="Arial" w:cs="Arial"/>
          <w:sz w:val="24"/>
          <w:szCs w:val="24"/>
        </w:rPr>
        <w:t xml:space="preserve"> was </w:t>
      </w:r>
      <w:r w:rsidR="2E2E5E29" w:rsidRPr="461B48B4">
        <w:rPr>
          <w:rFonts w:ascii="Arial" w:hAnsi="Arial" w:cs="Arial"/>
          <w:sz w:val="24"/>
          <w:szCs w:val="24"/>
        </w:rPr>
        <w:t>3</w:t>
      </w:r>
      <w:r w:rsidR="2F4129A0" w:rsidRPr="461B48B4">
        <w:rPr>
          <w:rFonts w:ascii="Arial" w:hAnsi="Arial" w:cs="Arial"/>
          <w:sz w:val="24"/>
          <w:szCs w:val="24"/>
        </w:rPr>
        <w:t>.</w:t>
      </w:r>
      <w:r w:rsidR="09C197E2" w:rsidRPr="461B48B4">
        <w:rPr>
          <w:rFonts w:ascii="Arial" w:hAnsi="Arial" w:cs="Arial"/>
          <w:sz w:val="24"/>
          <w:szCs w:val="24"/>
        </w:rPr>
        <w:t>0</w:t>
      </w:r>
      <w:r w:rsidR="2F4129A0" w:rsidRPr="461B48B4">
        <w:rPr>
          <w:rFonts w:ascii="Arial" w:hAnsi="Arial" w:cs="Arial"/>
          <w:sz w:val="24"/>
          <w:szCs w:val="24"/>
        </w:rPr>
        <w:t>% versus the</w:t>
      </w:r>
      <w:r w:rsidR="004E6754">
        <w:rPr>
          <w:rFonts w:ascii="Arial" w:hAnsi="Arial" w:cs="Arial"/>
          <w:sz w:val="24"/>
          <w:szCs w:val="24"/>
        </w:rPr>
        <w:t xml:space="preserve"> Fund manager’s</w:t>
      </w:r>
      <w:r w:rsidR="2F4129A0" w:rsidRPr="461B48B4">
        <w:rPr>
          <w:rFonts w:ascii="Arial" w:hAnsi="Arial" w:cs="Arial"/>
          <w:sz w:val="24"/>
          <w:szCs w:val="24"/>
        </w:rPr>
        <w:t xml:space="preserve"> RPI linked benchmark of </w:t>
      </w:r>
      <w:r w:rsidR="2BB4A69A" w:rsidRPr="461B48B4">
        <w:rPr>
          <w:rFonts w:ascii="Arial" w:hAnsi="Arial" w:cs="Arial"/>
          <w:sz w:val="24"/>
          <w:szCs w:val="24"/>
        </w:rPr>
        <w:t>6.1</w:t>
      </w:r>
      <w:r w:rsidR="2F4129A0" w:rsidRPr="461B48B4">
        <w:rPr>
          <w:rFonts w:ascii="Arial" w:hAnsi="Arial" w:cs="Arial"/>
          <w:sz w:val="24"/>
          <w:szCs w:val="24"/>
        </w:rPr>
        <w:t>%.</w:t>
      </w:r>
    </w:p>
    <w:p w14:paraId="6CB20B48" w14:textId="5026D8A5" w:rsidR="37B9F5D7" w:rsidRDefault="37B9F5D7" w:rsidP="00C31B64">
      <w:pPr>
        <w:spacing w:after="0"/>
        <w:rPr>
          <w:rFonts w:ascii="Arial" w:hAnsi="Arial" w:cs="Arial"/>
          <w:sz w:val="24"/>
          <w:szCs w:val="24"/>
        </w:rPr>
      </w:pPr>
    </w:p>
    <w:p w14:paraId="630D9B9B" w14:textId="7070DEC8" w:rsidR="57BC3AD6" w:rsidRPr="005223B6" w:rsidRDefault="70FE3AE0" w:rsidP="00C31B64">
      <w:pPr>
        <w:spacing w:after="0"/>
        <w:rPr>
          <w:rFonts w:ascii="Arial" w:eastAsiaTheme="majorEastAsia" w:hAnsi="Arial" w:cs="Arial"/>
          <w:b/>
          <w:bCs/>
          <w:sz w:val="24"/>
          <w:szCs w:val="24"/>
        </w:rPr>
      </w:pPr>
      <w:r w:rsidRPr="37B9F5D7">
        <w:rPr>
          <w:rFonts w:ascii="Arial" w:eastAsiaTheme="majorEastAsia" w:hAnsi="Arial" w:cs="Arial"/>
          <w:b/>
          <w:bCs/>
          <w:sz w:val="24"/>
          <w:szCs w:val="24"/>
        </w:rPr>
        <w:t xml:space="preserve">Credit </w:t>
      </w:r>
    </w:p>
    <w:p w14:paraId="0CE76AC3" w14:textId="27B61C73" w:rsidR="1A0BD36F" w:rsidRDefault="162046DA" w:rsidP="00C31B64">
      <w:pPr>
        <w:spacing w:after="0"/>
        <w:rPr>
          <w:rFonts w:ascii="Arial" w:hAnsi="Arial" w:cs="Arial"/>
          <w:sz w:val="24"/>
          <w:szCs w:val="24"/>
        </w:rPr>
      </w:pPr>
      <w:r w:rsidRPr="461B48B4">
        <w:rPr>
          <w:rFonts w:ascii="Arial" w:hAnsi="Arial" w:cs="Arial"/>
          <w:sz w:val="24"/>
          <w:szCs w:val="24"/>
        </w:rPr>
        <w:t>The Fund’s allocation</w:t>
      </w:r>
      <w:r w:rsidR="5DD1CA30" w:rsidRPr="461B48B4">
        <w:rPr>
          <w:rFonts w:ascii="Arial" w:hAnsi="Arial" w:cs="Arial"/>
          <w:sz w:val="24"/>
          <w:szCs w:val="24"/>
        </w:rPr>
        <w:t>s</w:t>
      </w:r>
      <w:r w:rsidRPr="461B48B4">
        <w:rPr>
          <w:rFonts w:ascii="Arial" w:hAnsi="Arial" w:cs="Arial"/>
          <w:sz w:val="24"/>
          <w:szCs w:val="24"/>
        </w:rPr>
        <w:t xml:space="preserve"> to </w:t>
      </w:r>
      <w:r w:rsidR="49A7910C" w:rsidRPr="461B48B4">
        <w:rPr>
          <w:rFonts w:ascii="Arial" w:hAnsi="Arial" w:cs="Arial"/>
          <w:sz w:val="24"/>
          <w:szCs w:val="24"/>
        </w:rPr>
        <w:t xml:space="preserve">Credit </w:t>
      </w:r>
      <w:r w:rsidR="5A8C2D0F" w:rsidRPr="461B48B4">
        <w:rPr>
          <w:rFonts w:ascii="Arial" w:hAnsi="Arial" w:cs="Arial"/>
          <w:sz w:val="24"/>
          <w:szCs w:val="24"/>
        </w:rPr>
        <w:t>are</w:t>
      </w:r>
      <w:r w:rsidRPr="461B48B4">
        <w:rPr>
          <w:rFonts w:ascii="Arial" w:hAnsi="Arial" w:cs="Arial"/>
          <w:sz w:val="24"/>
          <w:szCs w:val="24"/>
        </w:rPr>
        <w:t xml:space="preserve"> </w:t>
      </w:r>
      <w:r w:rsidR="3A3600E8" w:rsidRPr="461B48B4">
        <w:rPr>
          <w:rFonts w:ascii="Arial" w:hAnsi="Arial" w:cs="Arial"/>
          <w:sz w:val="24"/>
          <w:szCs w:val="24"/>
        </w:rPr>
        <w:t xml:space="preserve">spread across </w:t>
      </w:r>
      <w:r w:rsidR="3AF65334" w:rsidRPr="461B48B4">
        <w:rPr>
          <w:rFonts w:ascii="Arial" w:hAnsi="Arial" w:cs="Arial"/>
          <w:sz w:val="24"/>
          <w:szCs w:val="24"/>
        </w:rPr>
        <w:t>4</w:t>
      </w:r>
      <w:r w:rsidR="3A3600E8" w:rsidRPr="461B48B4">
        <w:rPr>
          <w:rFonts w:ascii="Arial" w:hAnsi="Arial" w:cs="Arial"/>
          <w:sz w:val="24"/>
          <w:szCs w:val="24"/>
        </w:rPr>
        <w:t xml:space="preserve"> mandates – investment grade corporate bonds </w:t>
      </w:r>
      <w:r w:rsidR="7BCEAF4D" w:rsidRPr="461B48B4">
        <w:rPr>
          <w:rFonts w:ascii="Arial" w:hAnsi="Arial" w:cs="Arial"/>
          <w:sz w:val="24"/>
          <w:szCs w:val="24"/>
        </w:rPr>
        <w:t>with</w:t>
      </w:r>
      <w:r w:rsidR="3A3600E8" w:rsidRPr="461B48B4">
        <w:rPr>
          <w:rFonts w:ascii="Arial" w:hAnsi="Arial" w:cs="Arial"/>
          <w:sz w:val="24"/>
          <w:szCs w:val="24"/>
        </w:rPr>
        <w:t xml:space="preserve"> Baillie </w:t>
      </w:r>
      <w:r w:rsidR="4EAA197C" w:rsidRPr="461B48B4">
        <w:rPr>
          <w:rFonts w:ascii="Arial" w:hAnsi="Arial" w:cs="Arial"/>
          <w:sz w:val="24"/>
          <w:szCs w:val="24"/>
        </w:rPr>
        <w:t>Gifford</w:t>
      </w:r>
      <w:r w:rsidR="0ECB605A" w:rsidRPr="461B48B4">
        <w:rPr>
          <w:rFonts w:ascii="Arial" w:hAnsi="Arial" w:cs="Arial"/>
          <w:sz w:val="24"/>
          <w:szCs w:val="24"/>
        </w:rPr>
        <w:t xml:space="preserve"> and separately with Royal London</w:t>
      </w:r>
      <w:r w:rsidR="4EAA197C" w:rsidRPr="461B48B4">
        <w:rPr>
          <w:rFonts w:ascii="Arial" w:hAnsi="Arial" w:cs="Arial"/>
          <w:sz w:val="24"/>
          <w:szCs w:val="24"/>
        </w:rPr>
        <w:t>; AAA</w:t>
      </w:r>
      <w:r w:rsidR="04F4E4DB" w:rsidRPr="461B48B4">
        <w:rPr>
          <w:rFonts w:ascii="Arial" w:hAnsi="Arial" w:cs="Arial"/>
          <w:sz w:val="24"/>
          <w:szCs w:val="24"/>
        </w:rPr>
        <w:t xml:space="preserve">, AA and A rated corporate bonds </w:t>
      </w:r>
      <w:r w:rsidR="2355550F" w:rsidRPr="461B48B4">
        <w:rPr>
          <w:rFonts w:ascii="Arial" w:hAnsi="Arial" w:cs="Arial"/>
          <w:sz w:val="24"/>
          <w:szCs w:val="24"/>
        </w:rPr>
        <w:t>with</w:t>
      </w:r>
      <w:r w:rsidRPr="461B48B4">
        <w:rPr>
          <w:rFonts w:ascii="Arial" w:hAnsi="Arial" w:cs="Arial"/>
          <w:sz w:val="24"/>
          <w:szCs w:val="24"/>
        </w:rPr>
        <w:t xml:space="preserve"> Legal and General</w:t>
      </w:r>
      <w:r w:rsidR="588A15C8" w:rsidRPr="461B48B4">
        <w:rPr>
          <w:rFonts w:ascii="Arial" w:hAnsi="Arial" w:cs="Arial"/>
          <w:sz w:val="24"/>
          <w:szCs w:val="24"/>
        </w:rPr>
        <w:t xml:space="preserve">; and </w:t>
      </w:r>
      <w:r w:rsidR="4FA21C34" w:rsidRPr="461B48B4">
        <w:rPr>
          <w:rFonts w:ascii="Arial" w:hAnsi="Arial" w:cs="Arial"/>
          <w:sz w:val="24"/>
          <w:szCs w:val="24"/>
        </w:rPr>
        <w:t xml:space="preserve">several </w:t>
      </w:r>
      <w:r w:rsidR="603757AE" w:rsidRPr="461B48B4">
        <w:rPr>
          <w:rFonts w:ascii="Arial" w:hAnsi="Arial" w:cs="Arial"/>
          <w:sz w:val="24"/>
          <w:szCs w:val="24"/>
        </w:rPr>
        <w:t xml:space="preserve">loan funds </w:t>
      </w:r>
      <w:r w:rsidR="588A15C8" w:rsidRPr="461B48B4">
        <w:rPr>
          <w:rFonts w:ascii="Arial" w:hAnsi="Arial" w:cs="Arial"/>
          <w:sz w:val="24"/>
          <w:szCs w:val="24"/>
        </w:rPr>
        <w:t>managed b</w:t>
      </w:r>
      <w:r w:rsidRPr="461B48B4">
        <w:rPr>
          <w:rFonts w:ascii="Arial" w:hAnsi="Arial" w:cs="Arial"/>
          <w:sz w:val="24"/>
          <w:szCs w:val="24"/>
        </w:rPr>
        <w:t xml:space="preserve">y managers in the private </w:t>
      </w:r>
      <w:r w:rsidR="19A4DE62" w:rsidRPr="461B48B4">
        <w:rPr>
          <w:rFonts w:ascii="Arial" w:hAnsi="Arial" w:cs="Arial"/>
          <w:sz w:val="24"/>
          <w:szCs w:val="24"/>
        </w:rPr>
        <w:t>credit</w:t>
      </w:r>
      <w:r w:rsidRPr="461B48B4">
        <w:rPr>
          <w:rFonts w:ascii="Arial" w:hAnsi="Arial" w:cs="Arial"/>
          <w:sz w:val="24"/>
          <w:szCs w:val="24"/>
        </w:rPr>
        <w:t xml:space="preserve"> space</w:t>
      </w:r>
      <w:r w:rsidR="318EBF28" w:rsidRPr="461B48B4">
        <w:rPr>
          <w:rFonts w:ascii="Arial" w:hAnsi="Arial" w:cs="Arial"/>
          <w:sz w:val="24"/>
          <w:szCs w:val="24"/>
        </w:rPr>
        <w:t xml:space="preserve"> (Blackrock, Alcentra, CVC, Barings and Apogem Capital)</w:t>
      </w:r>
      <w:r w:rsidRPr="461B48B4">
        <w:rPr>
          <w:rFonts w:ascii="Arial" w:hAnsi="Arial" w:cs="Arial"/>
          <w:sz w:val="24"/>
          <w:szCs w:val="24"/>
        </w:rPr>
        <w:t xml:space="preserve">.    </w:t>
      </w:r>
    </w:p>
    <w:p w14:paraId="416F748A" w14:textId="13BD721C" w:rsidR="37B9F5D7" w:rsidRDefault="37B9F5D7" w:rsidP="00C31B64">
      <w:pPr>
        <w:spacing w:after="0"/>
        <w:rPr>
          <w:rFonts w:ascii="Arial" w:hAnsi="Arial" w:cs="Arial"/>
          <w:sz w:val="24"/>
          <w:szCs w:val="24"/>
        </w:rPr>
      </w:pPr>
    </w:p>
    <w:p w14:paraId="478F81F2" w14:textId="46D3603C" w:rsidR="166E8EB4" w:rsidRDefault="12B77053" w:rsidP="00C31B64">
      <w:pPr>
        <w:spacing w:after="0"/>
        <w:rPr>
          <w:rFonts w:ascii="Arial" w:hAnsi="Arial" w:cs="Arial"/>
          <w:sz w:val="24"/>
          <w:szCs w:val="24"/>
        </w:rPr>
      </w:pPr>
      <w:r w:rsidRPr="461B48B4">
        <w:rPr>
          <w:rFonts w:ascii="Arial" w:hAnsi="Arial" w:cs="Arial"/>
          <w:sz w:val="24"/>
          <w:szCs w:val="24"/>
        </w:rPr>
        <w:t xml:space="preserve">The </w:t>
      </w:r>
      <w:r w:rsidR="6B0F2951" w:rsidRPr="461B48B4">
        <w:rPr>
          <w:rFonts w:ascii="Arial" w:hAnsi="Arial" w:cs="Arial"/>
          <w:sz w:val="24"/>
          <w:szCs w:val="24"/>
        </w:rPr>
        <w:t xml:space="preserve">Baillie Gifford </w:t>
      </w:r>
      <w:r w:rsidRPr="461B48B4">
        <w:rPr>
          <w:rFonts w:ascii="Arial" w:hAnsi="Arial" w:cs="Arial"/>
          <w:sz w:val="24"/>
          <w:szCs w:val="24"/>
        </w:rPr>
        <w:t xml:space="preserve">Fund </w:t>
      </w:r>
      <w:r w:rsidR="0C8CF1D1" w:rsidRPr="461B48B4">
        <w:rPr>
          <w:rFonts w:ascii="Arial" w:hAnsi="Arial" w:cs="Arial"/>
          <w:sz w:val="24"/>
          <w:szCs w:val="24"/>
        </w:rPr>
        <w:t xml:space="preserve">is actively managed and </w:t>
      </w:r>
      <w:r w:rsidRPr="461B48B4">
        <w:rPr>
          <w:rFonts w:ascii="Arial" w:hAnsi="Arial" w:cs="Arial"/>
          <w:sz w:val="24"/>
          <w:szCs w:val="24"/>
        </w:rPr>
        <w:t xml:space="preserve">contains mainly “BBB” rated </w:t>
      </w:r>
      <w:r w:rsidR="513E0CED" w:rsidRPr="461B48B4">
        <w:rPr>
          <w:rFonts w:ascii="Arial" w:hAnsi="Arial" w:cs="Arial"/>
          <w:sz w:val="24"/>
          <w:szCs w:val="24"/>
        </w:rPr>
        <w:t xml:space="preserve">corporate bonds </w:t>
      </w:r>
      <w:r w:rsidRPr="461B48B4">
        <w:rPr>
          <w:rFonts w:ascii="Arial" w:hAnsi="Arial" w:cs="Arial"/>
          <w:sz w:val="24"/>
          <w:szCs w:val="24"/>
        </w:rPr>
        <w:t>or higher.  Returns</w:t>
      </w:r>
      <w:r w:rsidR="5FDE1045" w:rsidRPr="461B48B4">
        <w:rPr>
          <w:rFonts w:ascii="Arial" w:hAnsi="Arial" w:cs="Arial"/>
          <w:sz w:val="24"/>
          <w:szCs w:val="24"/>
        </w:rPr>
        <w:t xml:space="preserve"> of </w:t>
      </w:r>
      <w:r w:rsidR="3953F351" w:rsidRPr="461B48B4">
        <w:rPr>
          <w:rFonts w:ascii="Arial" w:hAnsi="Arial" w:cs="Arial"/>
          <w:sz w:val="24"/>
          <w:szCs w:val="24"/>
        </w:rPr>
        <w:t>4.3</w:t>
      </w:r>
      <w:r w:rsidR="5FDE1045" w:rsidRPr="461B48B4">
        <w:rPr>
          <w:rFonts w:ascii="Arial" w:hAnsi="Arial" w:cs="Arial"/>
          <w:sz w:val="24"/>
          <w:szCs w:val="24"/>
        </w:rPr>
        <w:t>%</w:t>
      </w:r>
      <w:r w:rsidRPr="461B48B4">
        <w:rPr>
          <w:rFonts w:ascii="Arial" w:hAnsi="Arial" w:cs="Arial"/>
          <w:sz w:val="24"/>
          <w:szCs w:val="24"/>
        </w:rPr>
        <w:t xml:space="preserve"> were ahead of </w:t>
      </w:r>
      <w:r w:rsidR="4750BC49" w:rsidRPr="461B48B4">
        <w:rPr>
          <w:rFonts w:ascii="Arial" w:hAnsi="Arial" w:cs="Arial"/>
          <w:sz w:val="24"/>
          <w:szCs w:val="24"/>
        </w:rPr>
        <w:t xml:space="preserve">the </w:t>
      </w:r>
      <w:r w:rsidR="5B116359" w:rsidRPr="461B48B4">
        <w:rPr>
          <w:rFonts w:ascii="Arial" w:hAnsi="Arial" w:cs="Arial"/>
          <w:sz w:val="24"/>
          <w:szCs w:val="24"/>
        </w:rPr>
        <w:t>2.7</w:t>
      </w:r>
      <w:r w:rsidR="70797C9C" w:rsidRPr="461B48B4">
        <w:rPr>
          <w:rFonts w:ascii="Arial" w:hAnsi="Arial" w:cs="Arial"/>
          <w:sz w:val="24"/>
          <w:szCs w:val="24"/>
        </w:rPr>
        <w:t>% benchmark</w:t>
      </w:r>
      <w:r w:rsidR="337EC51E" w:rsidRPr="461B48B4">
        <w:rPr>
          <w:rFonts w:ascii="Arial" w:hAnsi="Arial" w:cs="Arial"/>
          <w:sz w:val="24"/>
          <w:szCs w:val="24"/>
        </w:rPr>
        <w:t>.</w:t>
      </w:r>
      <w:r w:rsidR="05D40446" w:rsidRPr="461B48B4">
        <w:rPr>
          <w:rFonts w:ascii="Arial" w:hAnsi="Arial" w:cs="Arial"/>
          <w:sz w:val="24"/>
          <w:szCs w:val="24"/>
        </w:rPr>
        <w:t xml:space="preserve"> </w:t>
      </w:r>
      <w:r w:rsidRPr="461B48B4">
        <w:rPr>
          <w:rFonts w:ascii="Arial" w:hAnsi="Arial" w:cs="Arial"/>
          <w:sz w:val="24"/>
          <w:szCs w:val="24"/>
        </w:rPr>
        <w:t xml:space="preserve"> </w:t>
      </w:r>
      <w:r w:rsidR="42570530" w:rsidRPr="461B48B4">
        <w:rPr>
          <w:rFonts w:ascii="Arial" w:hAnsi="Arial" w:cs="Arial"/>
          <w:sz w:val="24"/>
          <w:szCs w:val="24"/>
        </w:rPr>
        <w:t>A</w:t>
      </w:r>
      <w:r w:rsidRPr="461B48B4">
        <w:rPr>
          <w:rFonts w:ascii="Arial" w:hAnsi="Arial" w:cs="Arial"/>
          <w:sz w:val="24"/>
          <w:szCs w:val="24"/>
        </w:rPr>
        <w:t xml:space="preserve"> similar level of return</w:t>
      </w:r>
      <w:r w:rsidR="694DCB20" w:rsidRPr="461B48B4">
        <w:rPr>
          <w:rFonts w:ascii="Arial" w:hAnsi="Arial" w:cs="Arial"/>
          <w:sz w:val="24"/>
          <w:szCs w:val="24"/>
        </w:rPr>
        <w:t xml:space="preserve"> – 3.9</w:t>
      </w:r>
      <w:r w:rsidR="4BB91219" w:rsidRPr="461B48B4">
        <w:rPr>
          <w:rFonts w:ascii="Arial" w:hAnsi="Arial" w:cs="Arial"/>
          <w:sz w:val="24"/>
          <w:szCs w:val="24"/>
        </w:rPr>
        <w:t>%</w:t>
      </w:r>
      <w:r w:rsidR="6275ACCF" w:rsidRPr="461B48B4">
        <w:rPr>
          <w:rFonts w:ascii="Arial" w:hAnsi="Arial" w:cs="Arial"/>
          <w:sz w:val="24"/>
          <w:szCs w:val="24"/>
        </w:rPr>
        <w:t xml:space="preserve"> -</w:t>
      </w:r>
      <w:r w:rsidR="4BB91219" w:rsidRPr="461B48B4">
        <w:rPr>
          <w:rFonts w:ascii="Arial" w:hAnsi="Arial" w:cs="Arial"/>
          <w:sz w:val="24"/>
          <w:szCs w:val="24"/>
        </w:rPr>
        <w:t xml:space="preserve"> </w:t>
      </w:r>
      <w:r w:rsidRPr="461B48B4">
        <w:rPr>
          <w:rFonts w:ascii="Arial" w:hAnsi="Arial" w:cs="Arial"/>
          <w:sz w:val="24"/>
          <w:szCs w:val="24"/>
        </w:rPr>
        <w:t xml:space="preserve">was delivered by the </w:t>
      </w:r>
      <w:r w:rsidR="1314DE10" w:rsidRPr="461B48B4">
        <w:rPr>
          <w:rFonts w:ascii="Arial" w:hAnsi="Arial" w:cs="Arial"/>
          <w:sz w:val="24"/>
          <w:szCs w:val="24"/>
        </w:rPr>
        <w:t xml:space="preserve">passively managed </w:t>
      </w:r>
      <w:r w:rsidRPr="461B48B4">
        <w:rPr>
          <w:rFonts w:ascii="Arial" w:hAnsi="Arial" w:cs="Arial"/>
          <w:sz w:val="24"/>
          <w:szCs w:val="24"/>
        </w:rPr>
        <w:t xml:space="preserve">Legal and General </w:t>
      </w:r>
      <w:r w:rsidR="55FE1731" w:rsidRPr="461B48B4">
        <w:rPr>
          <w:rFonts w:ascii="Arial" w:hAnsi="Arial" w:cs="Arial"/>
          <w:sz w:val="24"/>
          <w:szCs w:val="24"/>
        </w:rPr>
        <w:t>“6A”</w:t>
      </w:r>
      <w:r w:rsidR="02BC24DE" w:rsidRPr="461B48B4">
        <w:rPr>
          <w:rFonts w:ascii="Arial" w:hAnsi="Arial" w:cs="Arial"/>
          <w:sz w:val="24"/>
          <w:szCs w:val="24"/>
        </w:rPr>
        <w:t xml:space="preserve"> corporate bond fund.</w:t>
      </w:r>
      <w:r w:rsidR="7EBF7A3F" w:rsidRPr="461B48B4">
        <w:rPr>
          <w:rFonts w:ascii="Arial" w:hAnsi="Arial" w:cs="Arial"/>
          <w:sz w:val="24"/>
          <w:szCs w:val="24"/>
        </w:rPr>
        <w:t xml:space="preserve"> </w:t>
      </w:r>
      <w:r w:rsidR="55FE1731" w:rsidRPr="461B48B4">
        <w:rPr>
          <w:rFonts w:ascii="Arial" w:hAnsi="Arial" w:cs="Arial"/>
          <w:sz w:val="24"/>
          <w:szCs w:val="24"/>
        </w:rPr>
        <w:t xml:space="preserve"> </w:t>
      </w:r>
      <w:r w:rsidRPr="461B48B4">
        <w:rPr>
          <w:rFonts w:ascii="Arial" w:hAnsi="Arial" w:cs="Arial"/>
          <w:sz w:val="24"/>
          <w:szCs w:val="24"/>
        </w:rPr>
        <w:t xml:space="preserve">      </w:t>
      </w:r>
    </w:p>
    <w:p w14:paraId="2ADD9542" w14:textId="796CD911" w:rsidR="37B9F5D7" w:rsidRDefault="37B9F5D7" w:rsidP="00C31B64">
      <w:pPr>
        <w:spacing w:after="0"/>
        <w:rPr>
          <w:rFonts w:ascii="Arial" w:hAnsi="Arial" w:cs="Arial"/>
          <w:sz w:val="24"/>
          <w:szCs w:val="24"/>
        </w:rPr>
      </w:pPr>
    </w:p>
    <w:p w14:paraId="7BE4B38D" w14:textId="3EF28F2C" w:rsidR="166E8EB4" w:rsidRDefault="12B77053" w:rsidP="00C31B64">
      <w:pPr>
        <w:spacing w:after="0"/>
      </w:pPr>
      <w:r w:rsidRPr="461B48B4">
        <w:rPr>
          <w:rFonts w:ascii="Arial" w:hAnsi="Arial" w:cs="Arial"/>
          <w:sz w:val="24"/>
          <w:szCs w:val="24"/>
        </w:rPr>
        <w:t xml:space="preserve">The </w:t>
      </w:r>
      <w:r w:rsidR="44E18A82" w:rsidRPr="461B48B4">
        <w:rPr>
          <w:rFonts w:ascii="Arial" w:hAnsi="Arial" w:cs="Arial"/>
          <w:sz w:val="24"/>
          <w:szCs w:val="24"/>
        </w:rPr>
        <w:t>Credit a</w:t>
      </w:r>
      <w:r w:rsidRPr="461B48B4">
        <w:rPr>
          <w:rFonts w:ascii="Arial" w:hAnsi="Arial" w:cs="Arial"/>
          <w:sz w:val="24"/>
          <w:szCs w:val="24"/>
        </w:rPr>
        <w:t xml:space="preserve">ssets also include investments in unlisted loans funds managed by specialist managers. </w:t>
      </w:r>
      <w:r w:rsidR="6662E7FF" w:rsidRPr="461B48B4">
        <w:rPr>
          <w:rFonts w:ascii="Arial" w:hAnsi="Arial" w:cs="Arial"/>
          <w:sz w:val="24"/>
          <w:szCs w:val="24"/>
        </w:rPr>
        <w:t xml:space="preserve"> A </w:t>
      </w:r>
      <w:r w:rsidR="79F18312" w:rsidRPr="461B48B4">
        <w:rPr>
          <w:rFonts w:ascii="Arial" w:hAnsi="Arial" w:cs="Arial"/>
          <w:sz w:val="24"/>
          <w:szCs w:val="24"/>
        </w:rPr>
        <w:t xml:space="preserve">creditable </w:t>
      </w:r>
      <w:r w:rsidR="6662E7FF" w:rsidRPr="461B48B4">
        <w:rPr>
          <w:rFonts w:ascii="Arial" w:hAnsi="Arial" w:cs="Arial"/>
          <w:sz w:val="24"/>
          <w:szCs w:val="24"/>
        </w:rPr>
        <w:t>return of 5.</w:t>
      </w:r>
      <w:r w:rsidR="44C24929" w:rsidRPr="461B48B4">
        <w:rPr>
          <w:rFonts w:ascii="Arial" w:hAnsi="Arial" w:cs="Arial"/>
          <w:sz w:val="24"/>
          <w:szCs w:val="24"/>
        </w:rPr>
        <w:t>4</w:t>
      </w:r>
      <w:r w:rsidR="6662E7FF" w:rsidRPr="461B48B4">
        <w:rPr>
          <w:rFonts w:ascii="Arial" w:hAnsi="Arial" w:cs="Arial"/>
          <w:sz w:val="24"/>
          <w:szCs w:val="24"/>
        </w:rPr>
        <w:t>% was achieved</w:t>
      </w:r>
      <w:r w:rsidR="38D310EC" w:rsidRPr="461B48B4">
        <w:rPr>
          <w:rFonts w:ascii="Arial" w:hAnsi="Arial" w:cs="Arial"/>
          <w:sz w:val="24"/>
          <w:szCs w:val="24"/>
        </w:rPr>
        <w:t xml:space="preserve"> in the year</w:t>
      </w:r>
      <w:r w:rsidR="661D368F" w:rsidRPr="461B48B4">
        <w:rPr>
          <w:rFonts w:ascii="Arial" w:hAnsi="Arial" w:cs="Arial"/>
          <w:sz w:val="24"/>
          <w:szCs w:val="24"/>
        </w:rPr>
        <w:t xml:space="preserve">. </w:t>
      </w:r>
      <w:r w:rsidR="6662E7FF" w:rsidRPr="461B48B4">
        <w:rPr>
          <w:rFonts w:ascii="Arial" w:hAnsi="Arial" w:cs="Arial"/>
          <w:sz w:val="24"/>
          <w:szCs w:val="24"/>
        </w:rPr>
        <w:t xml:space="preserve"> </w:t>
      </w:r>
      <w:r w:rsidR="0C57F43C" w:rsidRPr="461B48B4">
        <w:rPr>
          <w:rFonts w:ascii="Arial" w:hAnsi="Arial" w:cs="Arial"/>
          <w:sz w:val="24"/>
          <w:szCs w:val="24"/>
        </w:rPr>
        <w:t xml:space="preserve">Although </w:t>
      </w:r>
      <w:r w:rsidR="0C57F43C" w:rsidRPr="461B48B4">
        <w:rPr>
          <w:rFonts w:ascii="Arial" w:hAnsi="Arial" w:cs="Arial"/>
          <w:sz w:val="24"/>
          <w:szCs w:val="24"/>
        </w:rPr>
        <w:lastRenderedPageBreak/>
        <w:t>r</w:t>
      </w:r>
      <w:r w:rsidRPr="461B48B4">
        <w:rPr>
          <w:rFonts w:ascii="Arial" w:hAnsi="Arial" w:cs="Arial"/>
          <w:sz w:val="24"/>
          <w:szCs w:val="24"/>
        </w:rPr>
        <w:t xml:space="preserve">eturns </w:t>
      </w:r>
      <w:r w:rsidR="41C11950" w:rsidRPr="461B48B4">
        <w:rPr>
          <w:rFonts w:ascii="Arial" w:hAnsi="Arial" w:cs="Arial"/>
          <w:sz w:val="24"/>
          <w:szCs w:val="24"/>
        </w:rPr>
        <w:t>h</w:t>
      </w:r>
      <w:r w:rsidRPr="461B48B4">
        <w:rPr>
          <w:rFonts w:ascii="Arial" w:hAnsi="Arial" w:cs="Arial"/>
          <w:sz w:val="24"/>
          <w:szCs w:val="24"/>
        </w:rPr>
        <w:t xml:space="preserve">ave </w:t>
      </w:r>
      <w:r w:rsidR="61B6B4FE" w:rsidRPr="461B48B4">
        <w:rPr>
          <w:rFonts w:ascii="Arial" w:hAnsi="Arial" w:cs="Arial"/>
          <w:sz w:val="24"/>
          <w:szCs w:val="24"/>
        </w:rPr>
        <w:t>been s</w:t>
      </w:r>
      <w:r w:rsidRPr="461B48B4">
        <w:rPr>
          <w:rFonts w:ascii="Arial" w:hAnsi="Arial" w:cs="Arial"/>
          <w:sz w:val="24"/>
          <w:szCs w:val="24"/>
        </w:rPr>
        <w:t>table</w:t>
      </w:r>
      <w:r w:rsidR="1728BFDF" w:rsidRPr="461B48B4">
        <w:rPr>
          <w:rFonts w:ascii="Arial" w:hAnsi="Arial" w:cs="Arial"/>
          <w:sz w:val="24"/>
          <w:szCs w:val="24"/>
        </w:rPr>
        <w:t xml:space="preserve">, it is noticeable that larger number of </w:t>
      </w:r>
      <w:r w:rsidR="4545F5E3" w:rsidRPr="461B48B4">
        <w:rPr>
          <w:rFonts w:ascii="Arial" w:hAnsi="Arial" w:cs="Arial"/>
          <w:sz w:val="24"/>
          <w:szCs w:val="24"/>
        </w:rPr>
        <w:t xml:space="preserve">loanees </w:t>
      </w:r>
      <w:r w:rsidR="1728BFDF" w:rsidRPr="461B48B4">
        <w:rPr>
          <w:rFonts w:ascii="Arial" w:hAnsi="Arial" w:cs="Arial"/>
          <w:sz w:val="24"/>
          <w:szCs w:val="24"/>
        </w:rPr>
        <w:t xml:space="preserve">are now on watch lists which may </w:t>
      </w:r>
      <w:r w:rsidR="736D7203" w:rsidRPr="461B48B4">
        <w:rPr>
          <w:rFonts w:ascii="Arial" w:hAnsi="Arial" w:cs="Arial"/>
          <w:sz w:val="24"/>
          <w:szCs w:val="24"/>
        </w:rPr>
        <w:t xml:space="preserve">start to </w:t>
      </w:r>
      <w:r w:rsidR="1728BFDF" w:rsidRPr="461B48B4">
        <w:rPr>
          <w:rFonts w:ascii="Arial" w:hAnsi="Arial" w:cs="Arial"/>
          <w:sz w:val="24"/>
          <w:szCs w:val="24"/>
        </w:rPr>
        <w:t>put return</w:t>
      </w:r>
      <w:r w:rsidR="387F7B2C" w:rsidRPr="461B48B4">
        <w:rPr>
          <w:rFonts w:ascii="Arial" w:hAnsi="Arial" w:cs="Arial"/>
          <w:sz w:val="24"/>
          <w:szCs w:val="24"/>
        </w:rPr>
        <w:t>s</w:t>
      </w:r>
      <w:r w:rsidR="1728BFDF" w:rsidRPr="461B48B4">
        <w:rPr>
          <w:rFonts w:ascii="Arial" w:hAnsi="Arial" w:cs="Arial"/>
          <w:sz w:val="24"/>
          <w:szCs w:val="24"/>
        </w:rPr>
        <w:t xml:space="preserve"> </w:t>
      </w:r>
      <w:r w:rsidR="594F3FB0" w:rsidRPr="461B48B4">
        <w:rPr>
          <w:rFonts w:ascii="Arial" w:hAnsi="Arial" w:cs="Arial"/>
          <w:sz w:val="24"/>
          <w:szCs w:val="24"/>
        </w:rPr>
        <w:t>u</w:t>
      </w:r>
      <w:r w:rsidRPr="461B48B4">
        <w:rPr>
          <w:rFonts w:ascii="Arial" w:hAnsi="Arial" w:cs="Arial"/>
          <w:sz w:val="24"/>
          <w:szCs w:val="24"/>
        </w:rPr>
        <w:t>nder pressure</w:t>
      </w:r>
      <w:r w:rsidR="5C92881E" w:rsidRPr="461B48B4">
        <w:rPr>
          <w:rFonts w:ascii="Arial" w:hAnsi="Arial" w:cs="Arial"/>
          <w:sz w:val="24"/>
          <w:szCs w:val="24"/>
        </w:rPr>
        <w:t xml:space="preserve">. </w:t>
      </w:r>
    </w:p>
    <w:p w14:paraId="4C6CDBB9" w14:textId="64F2337E" w:rsidR="166E8EB4" w:rsidRDefault="166E8EB4" w:rsidP="461B48B4">
      <w:pPr>
        <w:spacing w:after="0"/>
        <w:rPr>
          <w:rFonts w:ascii="Arial" w:hAnsi="Arial" w:cs="Arial"/>
          <w:sz w:val="24"/>
          <w:szCs w:val="24"/>
        </w:rPr>
      </w:pPr>
    </w:p>
    <w:p w14:paraId="71C71D58" w14:textId="70015E16" w:rsidR="166E8EB4" w:rsidRDefault="4A9D6980" w:rsidP="461B48B4">
      <w:pPr>
        <w:spacing w:after="0"/>
        <w:rPr>
          <w:rFonts w:ascii="Arial" w:hAnsi="Arial" w:cs="Arial"/>
          <w:sz w:val="24"/>
          <w:szCs w:val="24"/>
        </w:rPr>
      </w:pPr>
      <w:r w:rsidRPr="036E0353">
        <w:rPr>
          <w:rFonts w:ascii="Arial" w:hAnsi="Arial" w:cs="Arial"/>
          <w:sz w:val="24"/>
          <w:szCs w:val="24"/>
        </w:rPr>
        <w:t xml:space="preserve">During the year, the Fund invested in the Royal London </w:t>
      </w:r>
      <w:r w:rsidR="5FB34ED6" w:rsidRPr="036E0353">
        <w:rPr>
          <w:rFonts w:ascii="Arial" w:hAnsi="Arial" w:cs="Arial"/>
          <w:sz w:val="24"/>
          <w:szCs w:val="24"/>
        </w:rPr>
        <w:t xml:space="preserve">RLPPC </w:t>
      </w:r>
      <w:r w:rsidRPr="036E0353">
        <w:rPr>
          <w:rFonts w:ascii="Arial" w:hAnsi="Arial" w:cs="Arial"/>
          <w:sz w:val="24"/>
          <w:szCs w:val="24"/>
        </w:rPr>
        <w:t>Sterling</w:t>
      </w:r>
      <w:r w:rsidR="5D028204" w:rsidRPr="036E0353">
        <w:rPr>
          <w:rFonts w:ascii="Arial" w:hAnsi="Arial" w:cs="Arial"/>
          <w:sz w:val="24"/>
          <w:szCs w:val="24"/>
        </w:rPr>
        <w:t xml:space="preserve"> Corporate Bond Fund. </w:t>
      </w:r>
      <w:r w:rsidR="181D4E71" w:rsidRPr="036E0353">
        <w:rPr>
          <w:rFonts w:ascii="Arial" w:hAnsi="Arial" w:cs="Arial"/>
          <w:sz w:val="24"/>
          <w:szCs w:val="24"/>
        </w:rPr>
        <w:t xml:space="preserve">This is an actively managed fund which targets </w:t>
      </w:r>
      <w:r w:rsidR="63B4A817" w:rsidRPr="036E0353">
        <w:rPr>
          <w:rFonts w:ascii="Arial" w:hAnsi="Arial" w:cs="Arial"/>
          <w:sz w:val="24"/>
          <w:szCs w:val="24"/>
        </w:rPr>
        <w:t xml:space="preserve">a mix of </w:t>
      </w:r>
      <w:r w:rsidR="181D4E71" w:rsidRPr="036E0353">
        <w:rPr>
          <w:rFonts w:ascii="Arial" w:eastAsia="Arial" w:hAnsi="Arial" w:cs="Arial"/>
          <w:sz w:val="24"/>
          <w:szCs w:val="24"/>
        </w:rPr>
        <w:t>high-quality, liquid bonds</w:t>
      </w:r>
      <w:r w:rsidR="627167CF" w:rsidRPr="036E0353">
        <w:rPr>
          <w:rFonts w:ascii="Arial" w:eastAsia="Arial" w:hAnsi="Arial" w:cs="Arial"/>
          <w:sz w:val="24"/>
          <w:szCs w:val="24"/>
        </w:rPr>
        <w:t xml:space="preserve"> </w:t>
      </w:r>
      <w:r w:rsidR="181D4E71" w:rsidRPr="036E0353">
        <w:rPr>
          <w:rFonts w:ascii="Arial" w:eastAsia="Arial" w:hAnsi="Arial" w:cs="Arial"/>
          <w:sz w:val="24"/>
          <w:szCs w:val="24"/>
        </w:rPr>
        <w:t>that offer attractive yield</w:t>
      </w:r>
      <w:r w:rsidR="7D7A00F5" w:rsidRPr="036E0353">
        <w:rPr>
          <w:rFonts w:ascii="Arial" w:eastAsia="Arial" w:hAnsi="Arial" w:cs="Arial"/>
          <w:sz w:val="24"/>
          <w:szCs w:val="24"/>
        </w:rPr>
        <w:t>s</w:t>
      </w:r>
      <w:r w:rsidR="181D4E71" w:rsidRPr="036E0353">
        <w:rPr>
          <w:rFonts w:ascii="Arial" w:eastAsia="Arial" w:hAnsi="Arial" w:cs="Arial"/>
          <w:sz w:val="24"/>
          <w:szCs w:val="24"/>
        </w:rPr>
        <w:t xml:space="preserve"> </w:t>
      </w:r>
      <w:r w:rsidR="2EE8093A" w:rsidRPr="036E0353">
        <w:rPr>
          <w:rFonts w:ascii="Arial" w:eastAsia="Arial" w:hAnsi="Arial" w:cs="Arial"/>
          <w:sz w:val="24"/>
          <w:szCs w:val="24"/>
        </w:rPr>
        <w:t xml:space="preserve">and </w:t>
      </w:r>
      <w:r w:rsidR="181D4E71" w:rsidRPr="036E0353">
        <w:rPr>
          <w:rFonts w:ascii="Arial" w:eastAsia="Arial" w:hAnsi="Arial" w:cs="Arial"/>
          <w:sz w:val="24"/>
          <w:szCs w:val="24"/>
        </w:rPr>
        <w:t xml:space="preserve">enhanced protections. </w:t>
      </w:r>
      <w:r w:rsidR="3856BF6C" w:rsidRPr="036E0353">
        <w:rPr>
          <w:rFonts w:ascii="Arial" w:eastAsia="Arial" w:hAnsi="Arial" w:cs="Arial"/>
          <w:sz w:val="24"/>
          <w:szCs w:val="24"/>
        </w:rPr>
        <w:t xml:space="preserve">An ESG overlay is in place to </w:t>
      </w:r>
      <w:r w:rsidR="788091B7" w:rsidRPr="036E0353">
        <w:rPr>
          <w:rFonts w:ascii="Arial" w:eastAsia="Arial" w:hAnsi="Arial" w:cs="Arial"/>
          <w:sz w:val="24"/>
          <w:szCs w:val="24"/>
        </w:rPr>
        <w:t>fine tune i</w:t>
      </w:r>
      <w:r w:rsidR="3856BF6C" w:rsidRPr="036E0353">
        <w:rPr>
          <w:rFonts w:ascii="Arial" w:eastAsia="Arial" w:hAnsi="Arial" w:cs="Arial"/>
          <w:sz w:val="24"/>
          <w:szCs w:val="24"/>
        </w:rPr>
        <w:t xml:space="preserve">ssuer selection. </w:t>
      </w:r>
      <w:r w:rsidR="40C4FCB3" w:rsidRPr="036E0353">
        <w:rPr>
          <w:rFonts w:ascii="Arial" w:hAnsi="Arial" w:cs="Arial"/>
          <w:sz w:val="24"/>
          <w:szCs w:val="24"/>
        </w:rPr>
        <w:t>P</w:t>
      </w:r>
      <w:r w:rsidR="6A4EF86E" w:rsidRPr="036E0353">
        <w:rPr>
          <w:rFonts w:ascii="Arial" w:hAnsi="Arial" w:cs="Arial"/>
          <w:sz w:val="24"/>
          <w:szCs w:val="24"/>
        </w:rPr>
        <w:t>erformance number</w:t>
      </w:r>
      <w:r w:rsidR="554707F2" w:rsidRPr="036E0353">
        <w:rPr>
          <w:rFonts w:ascii="Arial" w:hAnsi="Arial" w:cs="Arial"/>
          <w:sz w:val="24"/>
          <w:szCs w:val="24"/>
        </w:rPr>
        <w:t>s are limited to</w:t>
      </w:r>
      <w:r w:rsidR="6A4EF86E" w:rsidRPr="036E0353">
        <w:rPr>
          <w:rFonts w:ascii="Arial" w:hAnsi="Arial" w:cs="Arial"/>
          <w:sz w:val="24"/>
          <w:szCs w:val="24"/>
        </w:rPr>
        <w:t xml:space="preserve"> Q1 2026 </w:t>
      </w:r>
      <w:r w:rsidR="70A326C6" w:rsidRPr="036E0353">
        <w:rPr>
          <w:rFonts w:ascii="Arial" w:hAnsi="Arial" w:cs="Arial"/>
          <w:sz w:val="24"/>
          <w:szCs w:val="24"/>
        </w:rPr>
        <w:t>whe</w:t>
      </w:r>
      <w:r w:rsidR="53DC4CD8" w:rsidRPr="036E0353">
        <w:rPr>
          <w:rFonts w:ascii="Arial" w:hAnsi="Arial" w:cs="Arial"/>
          <w:sz w:val="24"/>
          <w:szCs w:val="24"/>
        </w:rPr>
        <w:t>re</w:t>
      </w:r>
      <w:r w:rsidR="60398398" w:rsidRPr="036E0353">
        <w:rPr>
          <w:rFonts w:ascii="Arial" w:hAnsi="Arial" w:cs="Arial"/>
          <w:sz w:val="24"/>
          <w:szCs w:val="24"/>
        </w:rPr>
        <w:t xml:space="preserve"> </w:t>
      </w:r>
      <w:r w:rsidR="70A326C6" w:rsidRPr="036E0353">
        <w:rPr>
          <w:rFonts w:ascii="Arial" w:hAnsi="Arial" w:cs="Arial"/>
          <w:sz w:val="24"/>
          <w:szCs w:val="24"/>
        </w:rPr>
        <w:t xml:space="preserve">the manager outperformed </w:t>
      </w:r>
      <w:r w:rsidR="67836703" w:rsidRPr="036E0353">
        <w:rPr>
          <w:rFonts w:ascii="Arial" w:hAnsi="Arial" w:cs="Arial"/>
          <w:sz w:val="24"/>
          <w:szCs w:val="24"/>
        </w:rPr>
        <w:t xml:space="preserve">its </w:t>
      </w:r>
      <w:r w:rsidR="70A326C6" w:rsidRPr="036E0353">
        <w:rPr>
          <w:rFonts w:ascii="Arial" w:hAnsi="Arial" w:cs="Arial"/>
          <w:sz w:val="24"/>
          <w:szCs w:val="24"/>
        </w:rPr>
        <w:t>benchmark by 0.4%</w:t>
      </w:r>
    </w:p>
    <w:p w14:paraId="1A1186CD" w14:textId="6FB4D8ED" w:rsidR="166E8EB4" w:rsidRDefault="166E8EB4" w:rsidP="461B48B4">
      <w:pPr>
        <w:spacing w:after="0"/>
        <w:rPr>
          <w:rFonts w:ascii="Arial" w:hAnsi="Arial" w:cs="Arial"/>
          <w:sz w:val="24"/>
          <w:szCs w:val="24"/>
        </w:rPr>
      </w:pPr>
    </w:p>
    <w:p w14:paraId="16827AE1" w14:textId="71428FBA" w:rsidR="166E8EB4" w:rsidRDefault="5C92881E" w:rsidP="00C31B64">
      <w:pPr>
        <w:spacing w:after="0"/>
        <w:rPr>
          <w:rFonts w:ascii="Arial" w:hAnsi="Arial" w:cs="Arial"/>
          <w:sz w:val="24"/>
          <w:szCs w:val="24"/>
        </w:rPr>
      </w:pPr>
      <w:r w:rsidRPr="461B48B4">
        <w:rPr>
          <w:rFonts w:ascii="Arial" w:hAnsi="Arial" w:cs="Arial"/>
          <w:sz w:val="24"/>
          <w:szCs w:val="24"/>
        </w:rPr>
        <w:t>T</w:t>
      </w:r>
      <w:r w:rsidR="69A8129E" w:rsidRPr="461B48B4">
        <w:rPr>
          <w:rFonts w:ascii="Arial" w:hAnsi="Arial" w:cs="Arial"/>
          <w:sz w:val="24"/>
          <w:szCs w:val="24"/>
        </w:rPr>
        <w:t xml:space="preserve">he </w:t>
      </w:r>
      <w:r w:rsidR="13E9FC73" w:rsidRPr="461B48B4">
        <w:rPr>
          <w:rFonts w:ascii="Arial" w:hAnsi="Arial" w:cs="Arial"/>
          <w:sz w:val="24"/>
          <w:szCs w:val="24"/>
        </w:rPr>
        <w:t xml:space="preserve">aggregate return </w:t>
      </w:r>
      <w:r w:rsidR="6C8FDA62" w:rsidRPr="461B48B4">
        <w:rPr>
          <w:rFonts w:ascii="Arial" w:hAnsi="Arial" w:cs="Arial"/>
          <w:sz w:val="24"/>
          <w:szCs w:val="24"/>
        </w:rPr>
        <w:t xml:space="preserve">for credit </w:t>
      </w:r>
      <w:r w:rsidR="13E9FC73" w:rsidRPr="461B48B4">
        <w:rPr>
          <w:rFonts w:ascii="Arial" w:hAnsi="Arial" w:cs="Arial"/>
          <w:sz w:val="24"/>
          <w:szCs w:val="24"/>
        </w:rPr>
        <w:t>in 202</w:t>
      </w:r>
      <w:r w:rsidR="6A5BFADC" w:rsidRPr="461B48B4">
        <w:rPr>
          <w:rFonts w:ascii="Arial" w:hAnsi="Arial" w:cs="Arial"/>
          <w:sz w:val="24"/>
          <w:szCs w:val="24"/>
        </w:rPr>
        <w:t>5</w:t>
      </w:r>
      <w:r w:rsidR="13E9FC73" w:rsidRPr="461B48B4">
        <w:rPr>
          <w:rFonts w:ascii="Arial" w:hAnsi="Arial" w:cs="Arial"/>
          <w:sz w:val="24"/>
          <w:szCs w:val="24"/>
        </w:rPr>
        <w:t>/2</w:t>
      </w:r>
      <w:r w:rsidR="1CF4BDB5" w:rsidRPr="461B48B4">
        <w:rPr>
          <w:rFonts w:ascii="Arial" w:hAnsi="Arial" w:cs="Arial"/>
          <w:sz w:val="24"/>
          <w:szCs w:val="24"/>
        </w:rPr>
        <w:t xml:space="preserve">6 </w:t>
      </w:r>
      <w:r w:rsidR="13E9FC73" w:rsidRPr="461B48B4">
        <w:rPr>
          <w:rFonts w:ascii="Arial" w:hAnsi="Arial" w:cs="Arial"/>
          <w:sz w:val="24"/>
          <w:szCs w:val="24"/>
        </w:rPr>
        <w:t xml:space="preserve">was </w:t>
      </w:r>
      <w:r w:rsidR="6CACDFE5" w:rsidRPr="461B48B4">
        <w:rPr>
          <w:rFonts w:ascii="Arial" w:hAnsi="Arial" w:cs="Arial"/>
          <w:sz w:val="24"/>
          <w:szCs w:val="24"/>
        </w:rPr>
        <w:t>4.7%</w:t>
      </w:r>
      <w:r w:rsidR="13E9FC73" w:rsidRPr="461B48B4">
        <w:rPr>
          <w:rFonts w:ascii="Arial" w:hAnsi="Arial" w:cs="Arial"/>
          <w:sz w:val="24"/>
          <w:szCs w:val="24"/>
        </w:rPr>
        <w:t xml:space="preserve"> against a benchmark of </w:t>
      </w:r>
      <w:r w:rsidR="44919AB9" w:rsidRPr="461B48B4">
        <w:rPr>
          <w:rFonts w:ascii="Arial" w:hAnsi="Arial" w:cs="Arial"/>
          <w:sz w:val="24"/>
          <w:szCs w:val="24"/>
        </w:rPr>
        <w:t>4.6%.</w:t>
      </w:r>
    </w:p>
    <w:p w14:paraId="7C2FFA6F" w14:textId="70C03041" w:rsidR="50CB98D6" w:rsidRDefault="50CB98D6" w:rsidP="00C31B64">
      <w:pPr>
        <w:spacing w:after="0"/>
        <w:rPr>
          <w:rFonts w:ascii="Arial" w:hAnsi="Arial" w:cs="Arial"/>
          <w:sz w:val="24"/>
          <w:szCs w:val="24"/>
        </w:rPr>
      </w:pPr>
    </w:p>
    <w:p w14:paraId="1AE57E80" w14:textId="3F25ACFB" w:rsidR="0BC2993C" w:rsidRDefault="0BC2993C" w:rsidP="00C31B64">
      <w:pPr>
        <w:spacing w:after="0"/>
        <w:rPr>
          <w:rFonts w:ascii="Arial" w:eastAsiaTheme="majorEastAsia" w:hAnsi="Arial" w:cs="Arial"/>
          <w:b/>
          <w:bCs/>
          <w:sz w:val="24"/>
          <w:szCs w:val="24"/>
        </w:rPr>
      </w:pPr>
      <w:r w:rsidRPr="6560674F">
        <w:rPr>
          <w:rFonts w:ascii="Arial" w:eastAsiaTheme="majorEastAsia" w:hAnsi="Arial" w:cs="Arial"/>
          <w:b/>
          <w:bCs/>
          <w:sz w:val="24"/>
          <w:szCs w:val="24"/>
        </w:rPr>
        <w:t>Sovereigns</w:t>
      </w:r>
    </w:p>
    <w:p w14:paraId="2F44C4F8" w14:textId="3612D7D6" w:rsidR="5E8A43C0" w:rsidRDefault="47350BCA" w:rsidP="00C31B64">
      <w:pPr>
        <w:spacing w:after="0"/>
        <w:rPr>
          <w:rFonts w:ascii="Arial" w:hAnsi="Arial" w:cs="Arial"/>
          <w:sz w:val="24"/>
          <w:szCs w:val="24"/>
        </w:rPr>
      </w:pPr>
      <w:r w:rsidRPr="461B48B4">
        <w:rPr>
          <w:rFonts w:ascii="Arial" w:hAnsi="Arial" w:cs="Arial"/>
          <w:sz w:val="24"/>
          <w:szCs w:val="24"/>
        </w:rPr>
        <w:t xml:space="preserve">The Fund’s Sovereigns exposure is managed by LPFI and LGIM.  </w:t>
      </w:r>
      <w:r w:rsidR="23906923" w:rsidRPr="461B48B4">
        <w:rPr>
          <w:rFonts w:ascii="Arial" w:hAnsi="Arial" w:cs="Arial"/>
          <w:sz w:val="24"/>
          <w:szCs w:val="24"/>
        </w:rPr>
        <w:t xml:space="preserve">LPFI manage </w:t>
      </w:r>
      <w:r w:rsidR="590D1B0A" w:rsidRPr="461B48B4">
        <w:rPr>
          <w:rFonts w:ascii="Arial" w:hAnsi="Arial" w:cs="Arial"/>
          <w:sz w:val="24"/>
          <w:szCs w:val="24"/>
        </w:rPr>
        <w:t xml:space="preserve">two </w:t>
      </w:r>
      <w:r w:rsidR="7CDBAF33" w:rsidRPr="461B48B4">
        <w:rPr>
          <w:rFonts w:ascii="Arial" w:hAnsi="Arial" w:cs="Arial"/>
          <w:sz w:val="24"/>
          <w:szCs w:val="24"/>
        </w:rPr>
        <w:t xml:space="preserve">mandates - </w:t>
      </w:r>
      <w:r w:rsidR="4CDCD8A9" w:rsidRPr="461B48B4">
        <w:rPr>
          <w:rFonts w:ascii="Arial" w:hAnsi="Arial" w:cs="Arial"/>
          <w:sz w:val="24"/>
          <w:szCs w:val="24"/>
        </w:rPr>
        <w:t xml:space="preserve">Over </w:t>
      </w:r>
      <w:proofErr w:type="gramStart"/>
      <w:r w:rsidR="4CDCD8A9" w:rsidRPr="461B48B4">
        <w:rPr>
          <w:rFonts w:ascii="Arial" w:hAnsi="Arial" w:cs="Arial"/>
          <w:sz w:val="24"/>
          <w:szCs w:val="24"/>
        </w:rPr>
        <w:t>15 year</w:t>
      </w:r>
      <w:proofErr w:type="gramEnd"/>
      <w:r w:rsidR="4CDCD8A9" w:rsidRPr="461B48B4">
        <w:rPr>
          <w:rFonts w:ascii="Arial" w:hAnsi="Arial" w:cs="Arial"/>
          <w:sz w:val="24"/>
          <w:szCs w:val="24"/>
        </w:rPr>
        <w:t xml:space="preserve"> </w:t>
      </w:r>
      <w:r w:rsidR="23906923" w:rsidRPr="461B48B4">
        <w:rPr>
          <w:rFonts w:ascii="Arial" w:hAnsi="Arial" w:cs="Arial"/>
          <w:sz w:val="24"/>
          <w:szCs w:val="24"/>
        </w:rPr>
        <w:t xml:space="preserve">nominal </w:t>
      </w:r>
      <w:r w:rsidR="7DA7C51A" w:rsidRPr="461B48B4">
        <w:rPr>
          <w:rFonts w:ascii="Arial" w:hAnsi="Arial" w:cs="Arial"/>
          <w:sz w:val="24"/>
          <w:szCs w:val="24"/>
        </w:rPr>
        <w:t xml:space="preserve">gilts </w:t>
      </w:r>
      <w:r w:rsidR="23906923" w:rsidRPr="461B48B4">
        <w:rPr>
          <w:rFonts w:ascii="Arial" w:hAnsi="Arial" w:cs="Arial"/>
          <w:sz w:val="24"/>
          <w:szCs w:val="24"/>
        </w:rPr>
        <w:t xml:space="preserve">and </w:t>
      </w:r>
      <w:r w:rsidR="53779C0B" w:rsidRPr="461B48B4">
        <w:rPr>
          <w:rFonts w:ascii="Arial" w:hAnsi="Arial" w:cs="Arial"/>
          <w:sz w:val="24"/>
          <w:szCs w:val="24"/>
        </w:rPr>
        <w:t xml:space="preserve">Over 15 years </w:t>
      </w:r>
      <w:r w:rsidR="23906923" w:rsidRPr="461B48B4">
        <w:rPr>
          <w:rFonts w:ascii="Arial" w:hAnsi="Arial" w:cs="Arial"/>
          <w:sz w:val="24"/>
          <w:szCs w:val="24"/>
        </w:rPr>
        <w:t>index linked gilts</w:t>
      </w:r>
      <w:r w:rsidR="450F504F" w:rsidRPr="461B48B4">
        <w:rPr>
          <w:rFonts w:ascii="Arial" w:hAnsi="Arial" w:cs="Arial"/>
          <w:sz w:val="24"/>
          <w:szCs w:val="24"/>
        </w:rPr>
        <w:t xml:space="preserve">. </w:t>
      </w:r>
      <w:r w:rsidR="2342CD30" w:rsidRPr="461B48B4">
        <w:rPr>
          <w:rFonts w:ascii="Arial" w:hAnsi="Arial" w:cs="Arial"/>
          <w:sz w:val="24"/>
          <w:szCs w:val="24"/>
        </w:rPr>
        <w:t>Both a</w:t>
      </w:r>
      <w:r w:rsidR="450F504F" w:rsidRPr="461B48B4">
        <w:rPr>
          <w:rFonts w:ascii="Arial" w:hAnsi="Arial" w:cs="Arial"/>
          <w:sz w:val="24"/>
          <w:szCs w:val="24"/>
        </w:rPr>
        <w:t>re passively managed</w:t>
      </w:r>
      <w:r w:rsidR="036A696A" w:rsidRPr="461B48B4">
        <w:rPr>
          <w:rFonts w:ascii="Arial" w:hAnsi="Arial" w:cs="Arial"/>
          <w:sz w:val="24"/>
          <w:szCs w:val="24"/>
        </w:rPr>
        <w:t xml:space="preserve">, hence returns for the year being broadly in line with benchmark. Nominal gilts returned </w:t>
      </w:r>
      <w:r w:rsidR="7992831A" w:rsidRPr="461B48B4">
        <w:rPr>
          <w:rFonts w:ascii="Arial" w:hAnsi="Arial" w:cs="Arial"/>
          <w:sz w:val="24"/>
          <w:szCs w:val="24"/>
        </w:rPr>
        <w:t xml:space="preserve">0.53% whilst Index Linked gilts returned 3.2%.  </w:t>
      </w:r>
    </w:p>
    <w:p w14:paraId="61A41386" w14:textId="6564C1E0" w:rsidR="6560674F" w:rsidRDefault="6560674F" w:rsidP="00C31B64">
      <w:pPr>
        <w:spacing w:after="0"/>
        <w:rPr>
          <w:rFonts w:ascii="Arial" w:hAnsi="Arial" w:cs="Arial"/>
          <w:sz w:val="24"/>
          <w:szCs w:val="24"/>
        </w:rPr>
      </w:pPr>
    </w:p>
    <w:p w14:paraId="22385EEA" w14:textId="4A1E5FBE" w:rsidR="3CE65B43" w:rsidRDefault="737A2D1E" w:rsidP="00C31B64">
      <w:pPr>
        <w:spacing w:after="0"/>
      </w:pPr>
      <w:r w:rsidRPr="461B48B4">
        <w:rPr>
          <w:rFonts w:ascii="Arial" w:hAnsi="Arial" w:cs="Arial"/>
          <w:sz w:val="24"/>
          <w:szCs w:val="24"/>
        </w:rPr>
        <w:t>Th</w:t>
      </w:r>
      <w:r w:rsidR="3FFABA5D" w:rsidRPr="461B48B4">
        <w:rPr>
          <w:rFonts w:ascii="Arial" w:hAnsi="Arial" w:cs="Arial"/>
          <w:sz w:val="24"/>
          <w:szCs w:val="24"/>
        </w:rPr>
        <w:t>e longer</w:t>
      </w:r>
      <w:r w:rsidR="40C8146B" w:rsidRPr="461B48B4">
        <w:rPr>
          <w:rFonts w:ascii="Arial" w:hAnsi="Arial" w:cs="Arial"/>
          <w:sz w:val="24"/>
          <w:szCs w:val="24"/>
        </w:rPr>
        <w:t>-</w:t>
      </w:r>
      <w:r w:rsidR="3FFABA5D" w:rsidRPr="461B48B4">
        <w:rPr>
          <w:rFonts w:ascii="Arial" w:hAnsi="Arial" w:cs="Arial"/>
          <w:sz w:val="24"/>
          <w:szCs w:val="24"/>
        </w:rPr>
        <w:t>term duration</w:t>
      </w:r>
      <w:r w:rsidR="042E6D12" w:rsidRPr="461B48B4">
        <w:rPr>
          <w:rFonts w:ascii="Arial" w:hAnsi="Arial" w:cs="Arial"/>
          <w:sz w:val="24"/>
          <w:szCs w:val="24"/>
        </w:rPr>
        <w:t xml:space="preserve"> of the Over </w:t>
      </w:r>
      <w:proofErr w:type="gramStart"/>
      <w:r w:rsidR="042E6D12" w:rsidRPr="461B48B4">
        <w:rPr>
          <w:rFonts w:ascii="Arial" w:hAnsi="Arial" w:cs="Arial"/>
          <w:sz w:val="24"/>
          <w:szCs w:val="24"/>
        </w:rPr>
        <w:t>15 year</w:t>
      </w:r>
      <w:proofErr w:type="gramEnd"/>
      <w:r w:rsidR="042E6D12" w:rsidRPr="461B48B4">
        <w:rPr>
          <w:rFonts w:ascii="Arial" w:hAnsi="Arial" w:cs="Arial"/>
          <w:sz w:val="24"/>
          <w:szCs w:val="24"/>
        </w:rPr>
        <w:t xml:space="preserve"> gilts mandates</w:t>
      </w:r>
      <w:r w:rsidR="46BAF2ED" w:rsidRPr="461B48B4">
        <w:rPr>
          <w:rFonts w:ascii="Arial" w:hAnsi="Arial" w:cs="Arial"/>
          <w:sz w:val="24"/>
          <w:szCs w:val="24"/>
        </w:rPr>
        <w:t>,</w:t>
      </w:r>
      <w:r w:rsidR="3FFABA5D" w:rsidRPr="461B48B4">
        <w:rPr>
          <w:rFonts w:ascii="Arial" w:hAnsi="Arial" w:cs="Arial"/>
          <w:sz w:val="24"/>
          <w:szCs w:val="24"/>
        </w:rPr>
        <w:t xml:space="preserve"> whilst having </w:t>
      </w:r>
      <w:r w:rsidR="01471C3C" w:rsidRPr="461B48B4">
        <w:rPr>
          <w:rFonts w:ascii="Arial" w:hAnsi="Arial" w:cs="Arial"/>
          <w:sz w:val="24"/>
          <w:szCs w:val="24"/>
        </w:rPr>
        <w:t xml:space="preserve">positive </w:t>
      </w:r>
      <w:r w:rsidR="3FFABA5D" w:rsidRPr="461B48B4">
        <w:rPr>
          <w:rFonts w:ascii="Arial" w:hAnsi="Arial" w:cs="Arial"/>
          <w:sz w:val="24"/>
          <w:szCs w:val="24"/>
        </w:rPr>
        <w:t>liability matching prop</w:t>
      </w:r>
      <w:r w:rsidR="3500FEFD" w:rsidRPr="461B48B4">
        <w:rPr>
          <w:rFonts w:ascii="Arial" w:hAnsi="Arial" w:cs="Arial"/>
          <w:sz w:val="24"/>
          <w:szCs w:val="24"/>
        </w:rPr>
        <w:t>e</w:t>
      </w:r>
      <w:r w:rsidR="3FFABA5D" w:rsidRPr="461B48B4">
        <w:rPr>
          <w:rFonts w:ascii="Arial" w:hAnsi="Arial" w:cs="Arial"/>
          <w:sz w:val="24"/>
          <w:szCs w:val="24"/>
        </w:rPr>
        <w:t>rties</w:t>
      </w:r>
      <w:r w:rsidR="2151C9EA" w:rsidRPr="461B48B4">
        <w:rPr>
          <w:rFonts w:ascii="Arial" w:hAnsi="Arial" w:cs="Arial"/>
          <w:sz w:val="24"/>
          <w:szCs w:val="24"/>
        </w:rPr>
        <w:t>, d</w:t>
      </w:r>
      <w:r w:rsidRPr="461B48B4">
        <w:rPr>
          <w:rFonts w:ascii="Arial" w:hAnsi="Arial" w:cs="Arial"/>
          <w:sz w:val="24"/>
          <w:szCs w:val="24"/>
        </w:rPr>
        <w:t xml:space="preserve">oes make the assets sensitive to changes in </w:t>
      </w:r>
      <w:r w:rsidR="3A8AADBC" w:rsidRPr="461B48B4">
        <w:rPr>
          <w:rFonts w:ascii="Arial" w:hAnsi="Arial" w:cs="Arial"/>
          <w:sz w:val="24"/>
          <w:szCs w:val="24"/>
        </w:rPr>
        <w:t>bond yields</w:t>
      </w:r>
      <w:r w:rsidR="55E18268" w:rsidRPr="461B48B4">
        <w:rPr>
          <w:rFonts w:ascii="Arial" w:hAnsi="Arial" w:cs="Arial"/>
          <w:sz w:val="24"/>
          <w:szCs w:val="24"/>
        </w:rPr>
        <w:t>,</w:t>
      </w:r>
      <w:r w:rsidR="3A8AADBC" w:rsidRPr="461B48B4">
        <w:rPr>
          <w:rFonts w:ascii="Arial" w:hAnsi="Arial" w:cs="Arial"/>
          <w:sz w:val="24"/>
          <w:szCs w:val="24"/>
        </w:rPr>
        <w:t xml:space="preserve"> </w:t>
      </w:r>
      <w:r w:rsidR="517BDCAD" w:rsidRPr="461B48B4">
        <w:rPr>
          <w:rFonts w:ascii="Arial" w:hAnsi="Arial" w:cs="Arial"/>
          <w:sz w:val="24"/>
          <w:szCs w:val="24"/>
        </w:rPr>
        <w:t>a</w:t>
      </w:r>
      <w:r w:rsidR="0782C1C9" w:rsidRPr="461B48B4">
        <w:rPr>
          <w:rFonts w:ascii="Arial" w:hAnsi="Arial" w:cs="Arial"/>
          <w:sz w:val="24"/>
          <w:szCs w:val="24"/>
        </w:rPr>
        <w:t>s witn</w:t>
      </w:r>
      <w:r w:rsidR="7CD8E0D9" w:rsidRPr="461B48B4">
        <w:rPr>
          <w:rFonts w:ascii="Arial" w:hAnsi="Arial" w:cs="Arial"/>
          <w:sz w:val="24"/>
          <w:szCs w:val="24"/>
        </w:rPr>
        <w:t>e</w:t>
      </w:r>
      <w:r w:rsidR="0782C1C9" w:rsidRPr="461B48B4">
        <w:rPr>
          <w:rFonts w:ascii="Arial" w:hAnsi="Arial" w:cs="Arial"/>
          <w:sz w:val="24"/>
          <w:szCs w:val="24"/>
        </w:rPr>
        <w:t>ssed by</w:t>
      </w:r>
      <w:r w:rsidR="4FCDDBFB" w:rsidRPr="461B48B4">
        <w:rPr>
          <w:rFonts w:ascii="Arial" w:hAnsi="Arial" w:cs="Arial"/>
          <w:sz w:val="24"/>
          <w:szCs w:val="24"/>
        </w:rPr>
        <w:t xml:space="preserve"> the</w:t>
      </w:r>
      <w:r w:rsidR="0782C1C9" w:rsidRPr="461B48B4">
        <w:rPr>
          <w:rFonts w:ascii="Arial" w:hAnsi="Arial" w:cs="Arial"/>
          <w:sz w:val="24"/>
          <w:szCs w:val="24"/>
        </w:rPr>
        <w:t xml:space="preserve"> </w:t>
      </w:r>
      <w:r w:rsidR="131BC08F" w:rsidRPr="461B48B4">
        <w:rPr>
          <w:rFonts w:ascii="Arial" w:hAnsi="Arial" w:cs="Arial"/>
          <w:sz w:val="24"/>
          <w:szCs w:val="24"/>
        </w:rPr>
        <w:t xml:space="preserve">performance </w:t>
      </w:r>
      <w:r w:rsidR="0B32509D" w:rsidRPr="461B48B4">
        <w:rPr>
          <w:rFonts w:ascii="Arial" w:hAnsi="Arial" w:cs="Arial"/>
          <w:sz w:val="24"/>
          <w:szCs w:val="24"/>
        </w:rPr>
        <w:t xml:space="preserve">in </w:t>
      </w:r>
      <w:proofErr w:type="gramStart"/>
      <w:r w:rsidR="0B32509D" w:rsidRPr="461B48B4">
        <w:rPr>
          <w:rFonts w:ascii="Arial" w:hAnsi="Arial" w:cs="Arial"/>
          <w:sz w:val="24"/>
          <w:szCs w:val="24"/>
        </w:rPr>
        <w:t>March,</w:t>
      </w:r>
      <w:proofErr w:type="gramEnd"/>
      <w:r w:rsidR="0B32509D" w:rsidRPr="461B48B4">
        <w:rPr>
          <w:rFonts w:ascii="Arial" w:hAnsi="Arial" w:cs="Arial"/>
          <w:sz w:val="24"/>
          <w:szCs w:val="24"/>
        </w:rPr>
        <w:t xml:space="preserve"> 2026 when nominals fell by 7% </w:t>
      </w:r>
      <w:r w:rsidR="55EAF9B1" w:rsidRPr="461B48B4">
        <w:rPr>
          <w:rFonts w:ascii="Arial" w:hAnsi="Arial" w:cs="Arial"/>
          <w:sz w:val="24"/>
          <w:szCs w:val="24"/>
        </w:rPr>
        <w:t xml:space="preserve">in response to the Middle East war. </w:t>
      </w:r>
    </w:p>
    <w:p w14:paraId="3CA9DCE7" w14:textId="55DDC3DF" w:rsidR="461B48B4" w:rsidRDefault="461B48B4" w:rsidP="461B48B4">
      <w:pPr>
        <w:spacing w:after="0"/>
        <w:rPr>
          <w:rFonts w:ascii="Arial" w:hAnsi="Arial" w:cs="Arial"/>
          <w:sz w:val="24"/>
          <w:szCs w:val="24"/>
        </w:rPr>
      </w:pPr>
    </w:p>
    <w:p w14:paraId="4715595D" w14:textId="109ECF82" w:rsidR="16CA67D2" w:rsidRDefault="16CA67D2" w:rsidP="461B48B4">
      <w:pPr>
        <w:spacing w:after="0"/>
        <w:rPr>
          <w:rFonts w:ascii="Arial" w:hAnsi="Arial" w:cs="Arial"/>
          <w:sz w:val="24"/>
          <w:szCs w:val="24"/>
        </w:rPr>
      </w:pPr>
      <w:r w:rsidRPr="461B48B4">
        <w:rPr>
          <w:rFonts w:ascii="Arial" w:hAnsi="Arial" w:cs="Arial"/>
          <w:sz w:val="24"/>
          <w:szCs w:val="24"/>
        </w:rPr>
        <w:t>In line with strategic advice</w:t>
      </w:r>
      <w:r w:rsidR="362F7BE6" w:rsidRPr="461B48B4">
        <w:rPr>
          <w:rFonts w:ascii="Arial" w:hAnsi="Arial" w:cs="Arial"/>
          <w:sz w:val="24"/>
          <w:szCs w:val="24"/>
        </w:rPr>
        <w:t xml:space="preserve"> </w:t>
      </w:r>
      <w:r w:rsidR="362F7BE6" w:rsidRPr="2D6B5E3F">
        <w:rPr>
          <w:rFonts w:ascii="Arial" w:hAnsi="Arial" w:cs="Arial"/>
          <w:sz w:val="24"/>
          <w:szCs w:val="24"/>
        </w:rPr>
        <w:t>to</w:t>
      </w:r>
      <w:r w:rsidR="5AACE3F8" w:rsidRPr="2D6B5E3F">
        <w:rPr>
          <w:rFonts w:ascii="Arial" w:hAnsi="Arial" w:cs="Arial"/>
          <w:sz w:val="24"/>
          <w:szCs w:val="24"/>
        </w:rPr>
        <w:t xml:space="preserve"> be</w:t>
      </w:r>
      <w:r w:rsidR="362F7BE6" w:rsidRPr="461B48B4">
        <w:rPr>
          <w:rFonts w:ascii="Arial" w:hAnsi="Arial" w:cs="Arial"/>
          <w:sz w:val="24"/>
          <w:szCs w:val="24"/>
        </w:rPr>
        <w:t xml:space="preserve"> overweight Sovereigns,</w:t>
      </w:r>
      <w:r w:rsidRPr="461B48B4">
        <w:rPr>
          <w:rFonts w:ascii="Arial" w:hAnsi="Arial" w:cs="Arial"/>
          <w:sz w:val="24"/>
          <w:szCs w:val="24"/>
        </w:rPr>
        <w:t xml:space="preserve"> the Fund has increased its allocation to nominals and index linked gilts during the year, notably funding this from</w:t>
      </w:r>
      <w:r w:rsidR="38F771B8" w:rsidRPr="461B48B4">
        <w:rPr>
          <w:rFonts w:ascii="Arial" w:hAnsi="Arial" w:cs="Arial"/>
          <w:sz w:val="24"/>
          <w:szCs w:val="24"/>
        </w:rPr>
        <w:t xml:space="preserve"> the sale of US Tips from the mandate managed by LPFI. </w:t>
      </w:r>
      <w:r w:rsidR="4AC05001" w:rsidRPr="461B48B4">
        <w:rPr>
          <w:rFonts w:ascii="Arial" w:hAnsi="Arial" w:cs="Arial"/>
          <w:sz w:val="24"/>
          <w:szCs w:val="24"/>
        </w:rPr>
        <w:t xml:space="preserve"> </w:t>
      </w:r>
      <w:r w:rsidR="38F771B8" w:rsidRPr="461B48B4">
        <w:rPr>
          <w:rFonts w:ascii="Arial" w:hAnsi="Arial" w:cs="Arial"/>
          <w:sz w:val="24"/>
          <w:szCs w:val="24"/>
        </w:rPr>
        <w:t>Th</w:t>
      </w:r>
      <w:r w:rsidR="26047A3B" w:rsidRPr="461B48B4">
        <w:rPr>
          <w:rFonts w:ascii="Arial" w:hAnsi="Arial" w:cs="Arial"/>
          <w:sz w:val="24"/>
          <w:szCs w:val="24"/>
        </w:rPr>
        <w:t>e switch</w:t>
      </w:r>
      <w:r w:rsidR="38F771B8" w:rsidRPr="461B48B4">
        <w:rPr>
          <w:rFonts w:ascii="Arial" w:hAnsi="Arial" w:cs="Arial"/>
          <w:sz w:val="24"/>
          <w:szCs w:val="24"/>
        </w:rPr>
        <w:t xml:space="preserve"> was </w:t>
      </w:r>
      <w:r w:rsidR="1EF8EAF8" w:rsidRPr="461B48B4">
        <w:rPr>
          <w:rFonts w:ascii="Arial" w:hAnsi="Arial" w:cs="Arial"/>
          <w:sz w:val="24"/>
          <w:szCs w:val="24"/>
        </w:rPr>
        <w:t xml:space="preserve">made </w:t>
      </w:r>
      <w:r w:rsidR="38F771B8" w:rsidRPr="461B48B4">
        <w:rPr>
          <w:rFonts w:ascii="Arial" w:hAnsi="Arial" w:cs="Arial"/>
          <w:sz w:val="24"/>
          <w:szCs w:val="24"/>
        </w:rPr>
        <w:t>on account of co</w:t>
      </w:r>
      <w:r w:rsidR="64F10D2C" w:rsidRPr="461B48B4">
        <w:rPr>
          <w:rFonts w:ascii="Arial" w:hAnsi="Arial" w:cs="Arial"/>
          <w:sz w:val="24"/>
          <w:szCs w:val="24"/>
        </w:rPr>
        <w:t xml:space="preserve">ncerns around dollar weakness and </w:t>
      </w:r>
      <w:r w:rsidR="530C34B2" w:rsidRPr="461B48B4">
        <w:rPr>
          <w:rFonts w:ascii="Arial" w:hAnsi="Arial" w:cs="Arial"/>
          <w:sz w:val="24"/>
          <w:szCs w:val="24"/>
        </w:rPr>
        <w:t xml:space="preserve">the </w:t>
      </w:r>
      <w:r w:rsidR="64F10D2C" w:rsidRPr="461B48B4">
        <w:rPr>
          <w:rFonts w:ascii="Arial" w:hAnsi="Arial" w:cs="Arial"/>
          <w:sz w:val="24"/>
          <w:szCs w:val="24"/>
        </w:rPr>
        <w:t xml:space="preserve">improved returns available from </w:t>
      </w:r>
      <w:r w:rsidR="4881827E" w:rsidRPr="461B48B4">
        <w:rPr>
          <w:rFonts w:ascii="Arial" w:hAnsi="Arial" w:cs="Arial"/>
          <w:sz w:val="24"/>
          <w:szCs w:val="24"/>
        </w:rPr>
        <w:t xml:space="preserve">sterling </w:t>
      </w:r>
      <w:r w:rsidR="64F10D2C" w:rsidRPr="461B48B4">
        <w:rPr>
          <w:rFonts w:ascii="Arial" w:hAnsi="Arial" w:cs="Arial"/>
          <w:sz w:val="24"/>
          <w:szCs w:val="24"/>
        </w:rPr>
        <w:t>gilts.</w:t>
      </w:r>
      <w:r w:rsidR="38F771B8" w:rsidRPr="461B48B4">
        <w:rPr>
          <w:rFonts w:ascii="Arial" w:hAnsi="Arial" w:cs="Arial"/>
          <w:sz w:val="24"/>
          <w:szCs w:val="24"/>
        </w:rPr>
        <w:t xml:space="preserve"> </w:t>
      </w:r>
      <w:r w:rsidRPr="461B48B4">
        <w:rPr>
          <w:rFonts w:ascii="Arial" w:hAnsi="Arial" w:cs="Arial"/>
          <w:sz w:val="24"/>
          <w:szCs w:val="24"/>
        </w:rPr>
        <w:t xml:space="preserve">  </w:t>
      </w:r>
    </w:p>
    <w:p w14:paraId="0799A397" w14:textId="6986AB22" w:rsidR="461B48B4" w:rsidRDefault="461B48B4" w:rsidP="461B48B4">
      <w:pPr>
        <w:spacing w:after="0"/>
        <w:rPr>
          <w:rFonts w:ascii="Arial" w:hAnsi="Arial" w:cs="Arial"/>
          <w:sz w:val="24"/>
          <w:szCs w:val="24"/>
        </w:rPr>
      </w:pPr>
    </w:p>
    <w:p w14:paraId="481F6529" w14:textId="07322FAD" w:rsidR="3CE65B43" w:rsidRDefault="04D5609B" w:rsidP="461B48B4">
      <w:pPr>
        <w:spacing w:after="0"/>
        <w:rPr>
          <w:rFonts w:ascii="Arial" w:eastAsia="Arial" w:hAnsi="Arial" w:cs="Arial"/>
          <w:sz w:val="24"/>
          <w:szCs w:val="24"/>
        </w:rPr>
      </w:pPr>
      <w:r w:rsidRPr="461B48B4">
        <w:rPr>
          <w:rFonts w:ascii="Arial" w:hAnsi="Arial" w:cs="Arial"/>
          <w:sz w:val="24"/>
          <w:szCs w:val="24"/>
        </w:rPr>
        <w:t xml:space="preserve">For </w:t>
      </w:r>
      <w:r w:rsidR="2F0BF17E" w:rsidRPr="461B48B4">
        <w:rPr>
          <w:rFonts w:ascii="Arial" w:hAnsi="Arial" w:cs="Arial"/>
          <w:sz w:val="24"/>
          <w:szCs w:val="24"/>
        </w:rPr>
        <w:t xml:space="preserve">broader </w:t>
      </w:r>
      <w:r w:rsidRPr="461B48B4">
        <w:rPr>
          <w:rFonts w:ascii="Arial" w:hAnsi="Arial" w:cs="Arial"/>
          <w:sz w:val="24"/>
          <w:szCs w:val="24"/>
        </w:rPr>
        <w:t xml:space="preserve">diversification of </w:t>
      </w:r>
      <w:r w:rsidR="2224FFD2" w:rsidRPr="461B48B4">
        <w:rPr>
          <w:rFonts w:ascii="Arial" w:hAnsi="Arial" w:cs="Arial"/>
          <w:sz w:val="24"/>
          <w:szCs w:val="24"/>
        </w:rPr>
        <w:t>Sovereigns</w:t>
      </w:r>
      <w:r w:rsidR="157CF177" w:rsidRPr="461B48B4">
        <w:rPr>
          <w:rFonts w:ascii="Arial" w:hAnsi="Arial" w:cs="Arial"/>
          <w:sz w:val="24"/>
          <w:szCs w:val="24"/>
        </w:rPr>
        <w:t>,</w:t>
      </w:r>
      <w:r w:rsidRPr="461B48B4">
        <w:rPr>
          <w:rFonts w:ascii="Arial" w:hAnsi="Arial" w:cs="Arial"/>
          <w:sz w:val="24"/>
          <w:szCs w:val="24"/>
        </w:rPr>
        <w:t xml:space="preserve"> </w:t>
      </w:r>
      <w:r w:rsidR="47F6E9FB" w:rsidRPr="461B48B4">
        <w:rPr>
          <w:rFonts w:ascii="Arial" w:hAnsi="Arial" w:cs="Arial"/>
          <w:sz w:val="24"/>
          <w:szCs w:val="24"/>
        </w:rPr>
        <w:t>t</w:t>
      </w:r>
      <w:r w:rsidRPr="461B48B4">
        <w:rPr>
          <w:rFonts w:ascii="Arial" w:hAnsi="Arial" w:cs="Arial"/>
          <w:sz w:val="24"/>
          <w:szCs w:val="24"/>
        </w:rPr>
        <w:t xml:space="preserve">he Fund </w:t>
      </w:r>
      <w:r w:rsidR="124E0BA7" w:rsidRPr="461B48B4">
        <w:rPr>
          <w:rFonts w:ascii="Arial" w:hAnsi="Arial" w:cs="Arial"/>
          <w:sz w:val="24"/>
          <w:szCs w:val="24"/>
        </w:rPr>
        <w:t xml:space="preserve">has </w:t>
      </w:r>
      <w:r w:rsidRPr="461B48B4">
        <w:rPr>
          <w:rFonts w:ascii="Arial" w:hAnsi="Arial" w:cs="Arial"/>
          <w:sz w:val="24"/>
          <w:szCs w:val="24"/>
        </w:rPr>
        <w:t>opened a position in short</w:t>
      </w:r>
      <w:r w:rsidR="44D5161F" w:rsidRPr="461B48B4">
        <w:rPr>
          <w:rFonts w:ascii="Arial" w:hAnsi="Arial" w:cs="Arial"/>
          <w:sz w:val="24"/>
          <w:szCs w:val="24"/>
        </w:rPr>
        <w:t>-</w:t>
      </w:r>
      <w:r w:rsidRPr="461B48B4">
        <w:rPr>
          <w:rFonts w:ascii="Arial" w:hAnsi="Arial" w:cs="Arial"/>
          <w:sz w:val="24"/>
          <w:szCs w:val="24"/>
        </w:rPr>
        <w:t xml:space="preserve">dated gilts in a </w:t>
      </w:r>
      <w:r w:rsidR="1E6D07E0" w:rsidRPr="461B48B4">
        <w:rPr>
          <w:rFonts w:ascii="Arial" w:hAnsi="Arial" w:cs="Arial"/>
          <w:sz w:val="24"/>
          <w:szCs w:val="24"/>
        </w:rPr>
        <w:t>f</w:t>
      </w:r>
      <w:r w:rsidRPr="461B48B4">
        <w:rPr>
          <w:rFonts w:ascii="Arial" w:hAnsi="Arial" w:cs="Arial"/>
          <w:sz w:val="24"/>
          <w:szCs w:val="24"/>
        </w:rPr>
        <w:t xml:space="preserve">und </w:t>
      </w:r>
      <w:r w:rsidR="5DA39595" w:rsidRPr="461B48B4">
        <w:rPr>
          <w:rFonts w:ascii="Arial" w:hAnsi="Arial" w:cs="Arial"/>
          <w:sz w:val="24"/>
          <w:szCs w:val="24"/>
        </w:rPr>
        <w:t xml:space="preserve">managed by LGIM. </w:t>
      </w:r>
      <w:r w:rsidR="7AC4D43B" w:rsidRPr="461B48B4">
        <w:rPr>
          <w:rFonts w:ascii="Arial" w:hAnsi="Arial" w:cs="Arial"/>
          <w:sz w:val="24"/>
          <w:szCs w:val="24"/>
        </w:rPr>
        <w:t>No performance numbers are available as th</w:t>
      </w:r>
      <w:r w:rsidR="5B0DAB30" w:rsidRPr="461B48B4">
        <w:rPr>
          <w:rFonts w:ascii="Arial" w:hAnsi="Arial" w:cs="Arial"/>
          <w:sz w:val="24"/>
          <w:szCs w:val="24"/>
        </w:rPr>
        <w:t>is</w:t>
      </w:r>
      <w:r w:rsidR="7AC4D43B" w:rsidRPr="461B48B4">
        <w:rPr>
          <w:rFonts w:ascii="Arial" w:hAnsi="Arial" w:cs="Arial"/>
          <w:sz w:val="24"/>
          <w:szCs w:val="24"/>
        </w:rPr>
        <w:t xml:space="preserve"> mandate was only fund</w:t>
      </w:r>
      <w:r w:rsidR="1A17E18A" w:rsidRPr="461B48B4">
        <w:rPr>
          <w:rFonts w:ascii="Arial" w:hAnsi="Arial" w:cs="Arial"/>
          <w:sz w:val="24"/>
          <w:szCs w:val="24"/>
        </w:rPr>
        <w:t>ed</w:t>
      </w:r>
      <w:r w:rsidR="7AC4D43B" w:rsidRPr="461B48B4">
        <w:rPr>
          <w:rFonts w:ascii="Arial" w:hAnsi="Arial" w:cs="Arial"/>
          <w:sz w:val="24"/>
          <w:szCs w:val="24"/>
        </w:rPr>
        <w:t xml:space="preserve"> in March 2026. </w:t>
      </w:r>
    </w:p>
    <w:p w14:paraId="63757821" w14:textId="095BAD59" w:rsidR="4F2B4032" w:rsidRDefault="4F2B4032" w:rsidP="00C31B64">
      <w:pPr>
        <w:spacing w:after="0"/>
        <w:rPr>
          <w:rFonts w:ascii="Arial" w:eastAsia="Arial" w:hAnsi="Arial" w:cs="Arial"/>
          <w:sz w:val="24"/>
          <w:szCs w:val="24"/>
        </w:rPr>
      </w:pPr>
    </w:p>
    <w:p w14:paraId="19669A2B" w14:textId="7AD51246" w:rsidR="680848E9" w:rsidRDefault="09CBF46C" w:rsidP="00C31B64">
      <w:pPr>
        <w:spacing w:after="0"/>
        <w:rPr>
          <w:rFonts w:ascii="Arial" w:hAnsi="Arial" w:cs="Arial"/>
          <w:sz w:val="24"/>
          <w:szCs w:val="24"/>
        </w:rPr>
      </w:pPr>
      <w:r w:rsidRPr="461B48B4">
        <w:rPr>
          <w:rFonts w:ascii="Arial" w:hAnsi="Arial" w:cs="Arial"/>
          <w:sz w:val="24"/>
          <w:szCs w:val="24"/>
        </w:rPr>
        <w:t>T</w:t>
      </w:r>
      <w:r w:rsidR="58639CC8" w:rsidRPr="461B48B4">
        <w:rPr>
          <w:rFonts w:ascii="Arial" w:hAnsi="Arial" w:cs="Arial"/>
          <w:sz w:val="24"/>
          <w:szCs w:val="24"/>
        </w:rPr>
        <w:t xml:space="preserve">he </w:t>
      </w:r>
      <w:r w:rsidR="63B5DC7F" w:rsidRPr="461B48B4">
        <w:rPr>
          <w:rFonts w:ascii="Arial" w:hAnsi="Arial" w:cs="Arial"/>
          <w:sz w:val="24"/>
          <w:szCs w:val="24"/>
        </w:rPr>
        <w:t>F</w:t>
      </w:r>
      <w:r w:rsidR="58639CC8" w:rsidRPr="461B48B4">
        <w:rPr>
          <w:rFonts w:ascii="Arial" w:hAnsi="Arial" w:cs="Arial"/>
          <w:sz w:val="24"/>
          <w:szCs w:val="24"/>
        </w:rPr>
        <w:t xml:space="preserve">und holds </w:t>
      </w:r>
      <w:r w:rsidR="4702DD17" w:rsidRPr="461B48B4">
        <w:rPr>
          <w:rFonts w:ascii="Arial" w:hAnsi="Arial" w:cs="Arial"/>
          <w:sz w:val="24"/>
          <w:szCs w:val="24"/>
        </w:rPr>
        <w:t xml:space="preserve">its </w:t>
      </w:r>
      <w:r w:rsidR="6E55D2C8" w:rsidRPr="461B48B4">
        <w:rPr>
          <w:rFonts w:ascii="Arial" w:hAnsi="Arial" w:cs="Arial"/>
          <w:sz w:val="24"/>
          <w:szCs w:val="24"/>
        </w:rPr>
        <w:t xml:space="preserve">Credit and Sovereign </w:t>
      </w:r>
      <w:r w:rsidR="58639CC8" w:rsidRPr="461B48B4">
        <w:rPr>
          <w:rFonts w:ascii="Arial" w:hAnsi="Arial" w:cs="Arial"/>
          <w:sz w:val="24"/>
          <w:szCs w:val="24"/>
        </w:rPr>
        <w:t>assets</w:t>
      </w:r>
      <w:r w:rsidR="5DBA117D" w:rsidRPr="461B48B4">
        <w:rPr>
          <w:rFonts w:ascii="Arial" w:hAnsi="Arial" w:cs="Arial"/>
          <w:sz w:val="24"/>
          <w:szCs w:val="24"/>
        </w:rPr>
        <w:t xml:space="preserve"> </w:t>
      </w:r>
      <w:r w:rsidR="04E338A2" w:rsidRPr="461B48B4">
        <w:rPr>
          <w:rFonts w:ascii="Arial" w:hAnsi="Arial" w:cs="Arial"/>
          <w:sz w:val="24"/>
          <w:szCs w:val="24"/>
        </w:rPr>
        <w:t xml:space="preserve">(and Cash) </w:t>
      </w:r>
      <w:r w:rsidR="4B28E93E" w:rsidRPr="461B48B4">
        <w:rPr>
          <w:rFonts w:ascii="Arial" w:hAnsi="Arial" w:cs="Arial"/>
          <w:sz w:val="24"/>
          <w:szCs w:val="24"/>
        </w:rPr>
        <w:t>f</w:t>
      </w:r>
      <w:r w:rsidR="5E78A507" w:rsidRPr="461B48B4">
        <w:rPr>
          <w:rFonts w:ascii="Arial" w:hAnsi="Arial" w:cs="Arial"/>
          <w:sz w:val="24"/>
          <w:szCs w:val="24"/>
        </w:rPr>
        <w:t>or d</w:t>
      </w:r>
      <w:r w:rsidR="6A877AC6" w:rsidRPr="461B48B4">
        <w:rPr>
          <w:rFonts w:ascii="Arial" w:hAnsi="Arial" w:cs="Arial"/>
          <w:sz w:val="24"/>
          <w:szCs w:val="24"/>
        </w:rPr>
        <w:t>efensive</w:t>
      </w:r>
      <w:r w:rsidR="163E6141" w:rsidRPr="461B48B4">
        <w:rPr>
          <w:rFonts w:ascii="Arial" w:hAnsi="Arial" w:cs="Arial"/>
          <w:sz w:val="24"/>
          <w:szCs w:val="24"/>
        </w:rPr>
        <w:t xml:space="preserve"> </w:t>
      </w:r>
      <w:r w:rsidR="08C8C5DF" w:rsidRPr="461B48B4">
        <w:rPr>
          <w:rFonts w:ascii="Arial" w:hAnsi="Arial" w:cs="Arial"/>
          <w:sz w:val="24"/>
          <w:szCs w:val="24"/>
        </w:rPr>
        <w:t>purposes</w:t>
      </w:r>
      <w:r w:rsidR="5CD24B77" w:rsidRPr="461B48B4">
        <w:rPr>
          <w:rFonts w:ascii="Arial" w:hAnsi="Arial" w:cs="Arial"/>
          <w:sz w:val="24"/>
          <w:szCs w:val="24"/>
        </w:rPr>
        <w:t xml:space="preserve">, </w:t>
      </w:r>
      <w:r w:rsidR="5DBA117D" w:rsidRPr="461B48B4">
        <w:rPr>
          <w:rFonts w:ascii="Arial" w:hAnsi="Arial" w:cs="Arial"/>
          <w:sz w:val="24"/>
          <w:szCs w:val="24"/>
        </w:rPr>
        <w:t>to d</w:t>
      </w:r>
      <w:r w:rsidR="5DBA117D" w:rsidRPr="461B48B4">
        <w:rPr>
          <w:rFonts w:ascii="Arial" w:eastAsia="Arial" w:hAnsi="Arial" w:cs="Arial"/>
          <w:sz w:val="24"/>
          <w:szCs w:val="24"/>
        </w:rPr>
        <w:t>iversif</w:t>
      </w:r>
      <w:r w:rsidR="2F6BACFA" w:rsidRPr="461B48B4">
        <w:rPr>
          <w:rFonts w:ascii="Arial" w:eastAsia="Arial" w:hAnsi="Arial" w:cs="Arial"/>
          <w:sz w:val="24"/>
          <w:szCs w:val="24"/>
        </w:rPr>
        <w:t xml:space="preserve">y </w:t>
      </w:r>
      <w:r w:rsidR="5DBA117D" w:rsidRPr="461B48B4">
        <w:rPr>
          <w:rFonts w:ascii="Arial" w:eastAsia="Arial" w:hAnsi="Arial" w:cs="Arial"/>
          <w:sz w:val="24"/>
          <w:szCs w:val="24"/>
        </w:rPr>
        <w:t>returns from assets such as equities</w:t>
      </w:r>
      <w:r w:rsidR="6F8B6424" w:rsidRPr="461B48B4">
        <w:rPr>
          <w:rFonts w:ascii="Arial" w:eastAsia="Arial" w:hAnsi="Arial" w:cs="Arial"/>
          <w:sz w:val="24"/>
          <w:szCs w:val="24"/>
        </w:rPr>
        <w:t>,</w:t>
      </w:r>
      <w:r w:rsidR="5DBA117D" w:rsidRPr="461B48B4">
        <w:rPr>
          <w:rFonts w:ascii="Arial" w:eastAsia="Arial" w:hAnsi="Arial" w:cs="Arial"/>
          <w:sz w:val="24"/>
          <w:szCs w:val="24"/>
        </w:rPr>
        <w:t xml:space="preserve"> </w:t>
      </w:r>
      <w:r w:rsidR="70842C6B" w:rsidRPr="461B48B4">
        <w:rPr>
          <w:rFonts w:ascii="Arial" w:eastAsia="Arial" w:hAnsi="Arial" w:cs="Arial"/>
          <w:sz w:val="24"/>
          <w:szCs w:val="24"/>
        </w:rPr>
        <w:t xml:space="preserve">and to provide a degree of </w:t>
      </w:r>
      <w:r w:rsidR="5DBA117D" w:rsidRPr="461B48B4">
        <w:rPr>
          <w:rFonts w:ascii="Arial" w:eastAsia="Arial" w:hAnsi="Arial" w:cs="Arial"/>
          <w:sz w:val="24"/>
          <w:szCs w:val="24"/>
        </w:rPr>
        <w:t xml:space="preserve">inflation protection. </w:t>
      </w:r>
      <w:r w:rsidR="5BC7A3BE" w:rsidRPr="461B48B4">
        <w:rPr>
          <w:rFonts w:ascii="Arial" w:eastAsia="Arial" w:hAnsi="Arial" w:cs="Arial"/>
          <w:sz w:val="24"/>
          <w:szCs w:val="24"/>
        </w:rPr>
        <w:t>Although returns</w:t>
      </w:r>
      <w:r w:rsidR="5C415403" w:rsidRPr="461B48B4">
        <w:rPr>
          <w:rFonts w:ascii="Arial" w:eastAsia="Arial" w:hAnsi="Arial" w:cs="Arial"/>
          <w:sz w:val="24"/>
          <w:szCs w:val="24"/>
        </w:rPr>
        <w:t xml:space="preserve"> </w:t>
      </w:r>
      <w:r w:rsidR="7BBF3087" w:rsidRPr="461B48B4">
        <w:rPr>
          <w:rFonts w:ascii="Arial" w:eastAsia="Arial" w:hAnsi="Arial" w:cs="Arial"/>
          <w:sz w:val="24"/>
          <w:szCs w:val="24"/>
        </w:rPr>
        <w:t xml:space="preserve">can be </w:t>
      </w:r>
      <w:r w:rsidR="38F1F324" w:rsidRPr="461B48B4">
        <w:rPr>
          <w:rFonts w:ascii="Arial" w:eastAsia="Arial" w:hAnsi="Arial" w:cs="Arial"/>
          <w:sz w:val="24"/>
          <w:szCs w:val="24"/>
        </w:rPr>
        <w:t xml:space="preserve">(and have been) </w:t>
      </w:r>
      <w:r w:rsidR="7BBF3087" w:rsidRPr="461B48B4">
        <w:rPr>
          <w:rFonts w:ascii="Arial" w:eastAsia="Arial" w:hAnsi="Arial" w:cs="Arial"/>
          <w:sz w:val="24"/>
          <w:szCs w:val="24"/>
        </w:rPr>
        <w:t>a</w:t>
      </w:r>
      <w:r w:rsidR="691314A5" w:rsidRPr="461B48B4">
        <w:rPr>
          <w:rFonts w:ascii="Arial" w:eastAsia="Arial" w:hAnsi="Arial" w:cs="Arial"/>
          <w:sz w:val="24"/>
          <w:szCs w:val="24"/>
        </w:rPr>
        <w:t>dversely impacted by rising yields, th</w:t>
      </w:r>
      <w:r w:rsidR="134CC1B6" w:rsidRPr="461B48B4">
        <w:rPr>
          <w:rFonts w:ascii="Arial" w:eastAsia="Arial" w:hAnsi="Arial" w:cs="Arial"/>
          <w:sz w:val="24"/>
          <w:szCs w:val="24"/>
        </w:rPr>
        <w:t>ese</w:t>
      </w:r>
      <w:r w:rsidR="5D1BDA2A" w:rsidRPr="461B48B4">
        <w:rPr>
          <w:rFonts w:ascii="Arial" w:eastAsia="Arial" w:hAnsi="Arial" w:cs="Arial"/>
          <w:sz w:val="24"/>
          <w:szCs w:val="24"/>
        </w:rPr>
        <w:t xml:space="preserve"> </w:t>
      </w:r>
      <w:r w:rsidR="3E592671" w:rsidRPr="461B48B4">
        <w:rPr>
          <w:rFonts w:ascii="Arial" w:eastAsia="Arial" w:hAnsi="Arial" w:cs="Arial"/>
          <w:sz w:val="24"/>
          <w:szCs w:val="24"/>
        </w:rPr>
        <w:t xml:space="preserve">losses </w:t>
      </w:r>
      <w:r w:rsidR="0754FDAC" w:rsidRPr="461B48B4">
        <w:rPr>
          <w:rFonts w:ascii="Arial" w:eastAsia="Arial" w:hAnsi="Arial" w:cs="Arial"/>
          <w:sz w:val="24"/>
          <w:szCs w:val="24"/>
        </w:rPr>
        <w:t>are</w:t>
      </w:r>
      <w:r w:rsidR="5D1BDA2A" w:rsidRPr="461B48B4">
        <w:rPr>
          <w:rFonts w:ascii="Arial" w:eastAsia="Arial" w:hAnsi="Arial" w:cs="Arial"/>
          <w:sz w:val="24"/>
          <w:szCs w:val="24"/>
        </w:rPr>
        <w:t xml:space="preserve"> more than compensated by the improved funding position </w:t>
      </w:r>
      <w:r w:rsidR="65911E9A" w:rsidRPr="461B48B4">
        <w:rPr>
          <w:rFonts w:ascii="Arial" w:eastAsia="Arial" w:hAnsi="Arial" w:cs="Arial"/>
          <w:sz w:val="24"/>
          <w:szCs w:val="24"/>
        </w:rPr>
        <w:t xml:space="preserve">that </w:t>
      </w:r>
      <w:r w:rsidR="5D1BDA2A" w:rsidRPr="461B48B4">
        <w:rPr>
          <w:rFonts w:ascii="Arial" w:eastAsia="Arial" w:hAnsi="Arial" w:cs="Arial"/>
          <w:sz w:val="24"/>
          <w:szCs w:val="24"/>
        </w:rPr>
        <w:t>result</w:t>
      </w:r>
      <w:r w:rsidR="1A5D9225" w:rsidRPr="461B48B4">
        <w:rPr>
          <w:rFonts w:ascii="Arial" w:eastAsia="Arial" w:hAnsi="Arial" w:cs="Arial"/>
          <w:sz w:val="24"/>
          <w:szCs w:val="24"/>
        </w:rPr>
        <w:t>s</w:t>
      </w:r>
      <w:r w:rsidR="5D1BDA2A" w:rsidRPr="461B48B4">
        <w:rPr>
          <w:rFonts w:ascii="Arial" w:eastAsia="Arial" w:hAnsi="Arial" w:cs="Arial"/>
          <w:sz w:val="24"/>
          <w:szCs w:val="24"/>
        </w:rPr>
        <w:t xml:space="preserve"> from the fall in </w:t>
      </w:r>
      <w:r w:rsidR="47306FBF" w:rsidRPr="461B48B4">
        <w:rPr>
          <w:rFonts w:ascii="Arial" w:eastAsia="Arial" w:hAnsi="Arial" w:cs="Arial"/>
          <w:sz w:val="24"/>
          <w:szCs w:val="24"/>
        </w:rPr>
        <w:t xml:space="preserve">the </w:t>
      </w:r>
      <w:r w:rsidR="5D1BDA2A" w:rsidRPr="461B48B4">
        <w:rPr>
          <w:rFonts w:ascii="Arial" w:eastAsia="Arial" w:hAnsi="Arial" w:cs="Arial"/>
          <w:sz w:val="24"/>
          <w:szCs w:val="24"/>
        </w:rPr>
        <w:t>Fund’s liabilities</w:t>
      </w:r>
      <w:r w:rsidR="0F9B6CBD" w:rsidRPr="461B48B4">
        <w:rPr>
          <w:rFonts w:ascii="Arial" w:eastAsia="Arial" w:hAnsi="Arial" w:cs="Arial"/>
          <w:sz w:val="24"/>
          <w:szCs w:val="24"/>
        </w:rPr>
        <w:t xml:space="preserve">. </w:t>
      </w:r>
      <w:r w:rsidR="535E5F71" w:rsidRPr="461B48B4">
        <w:rPr>
          <w:rFonts w:ascii="Arial" w:eastAsia="Arial" w:hAnsi="Arial" w:cs="Arial"/>
          <w:sz w:val="24"/>
          <w:szCs w:val="24"/>
        </w:rPr>
        <w:t xml:space="preserve"> </w:t>
      </w:r>
    </w:p>
    <w:p w14:paraId="59DD41EF" w14:textId="77777777" w:rsidR="00174BBC" w:rsidRDefault="00174BBC" w:rsidP="00C31B64">
      <w:pPr>
        <w:spacing w:after="0"/>
        <w:rPr>
          <w:rFonts w:ascii="Arial" w:eastAsiaTheme="majorEastAsia" w:hAnsi="Arial" w:cs="Arial"/>
          <w:b/>
          <w:bCs/>
          <w:sz w:val="24"/>
          <w:szCs w:val="24"/>
        </w:rPr>
      </w:pPr>
    </w:p>
    <w:p w14:paraId="2A4DF140" w14:textId="71EADAEA" w:rsidR="005A304E" w:rsidRPr="00E53118" w:rsidRDefault="005A304E" w:rsidP="00C31B64">
      <w:pPr>
        <w:spacing w:after="0"/>
        <w:rPr>
          <w:rFonts w:ascii="Arial" w:hAnsi="Arial" w:cs="Arial"/>
          <w:b/>
          <w:bCs/>
          <w:sz w:val="24"/>
          <w:szCs w:val="24"/>
        </w:rPr>
      </w:pPr>
      <w:r w:rsidRPr="00E53118">
        <w:rPr>
          <w:rFonts w:ascii="Arial" w:eastAsiaTheme="majorEastAsia" w:hAnsi="Arial" w:cs="Arial"/>
          <w:b/>
          <w:bCs/>
          <w:sz w:val="24"/>
          <w:szCs w:val="24"/>
        </w:rPr>
        <w:lastRenderedPageBreak/>
        <w:t xml:space="preserve">Investment Holdings  </w:t>
      </w:r>
      <w:r w:rsidRPr="00E53118">
        <w:rPr>
          <w:rFonts w:ascii="Arial" w:hAnsi="Arial" w:cs="Arial"/>
          <w:b/>
          <w:bCs/>
          <w:sz w:val="24"/>
          <w:szCs w:val="24"/>
        </w:rPr>
        <w:t xml:space="preserve">   </w:t>
      </w:r>
    </w:p>
    <w:p w14:paraId="0B2CEF42" w14:textId="619381A4" w:rsidR="005A304E" w:rsidRDefault="71B99D24" w:rsidP="00C31B64">
      <w:pPr>
        <w:autoSpaceDE w:val="0"/>
        <w:autoSpaceDN w:val="0"/>
        <w:adjustRightInd w:val="0"/>
        <w:spacing w:after="0"/>
        <w:rPr>
          <w:rFonts w:ascii="Arial" w:hAnsi="Arial" w:cs="Arial"/>
          <w:sz w:val="24"/>
          <w:szCs w:val="24"/>
        </w:rPr>
      </w:pPr>
      <w:r w:rsidRPr="48DD85FA">
        <w:rPr>
          <w:rFonts w:ascii="Arial" w:hAnsi="Arial" w:cs="Arial"/>
          <w:sz w:val="24"/>
          <w:szCs w:val="24"/>
        </w:rPr>
        <w:t xml:space="preserve">The Fund’s ten largest direct equity holdings </w:t>
      </w:r>
      <w:proofErr w:type="gramStart"/>
      <w:r w:rsidRPr="48DD85FA">
        <w:rPr>
          <w:rFonts w:ascii="Arial" w:hAnsi="Arial" w:cs="Arial"/>
          <w:sz w:val="24"/>
          <w:szCs w:val="24"/>
        </w:rPr>
        <w:t>at</w:t>
      </w:r>
      <w:proofErr w:type="gramEnd"/>
      <w:r w:rsidRPr="48DD85FA">
        <w:rPr>
          <w:rFonts w:ascii="Arial" w:hAnsi="Arial" w:cs="Arial"/>
          <w:sz w:val="24"/>
          <w:szCs w:val="24"/>
        </w:rPr>
        <w:t xml:space="preserve"> 31 March 202</w:t>
      </w:r>
      <w:r w:rsidR="00B06EA9">
        <w:rPr>
          <w:rFonts w:ascii="Arial" w:hAnsi="Arial" w:cs="Arial"/>
          <w:sz w:val="24"/>
          <w:szCs w:val="24"/>
        </w:rPr>
        <w:t>6</w:t>
      </w:r>
      <w:r w:rsidRPr="48DD85FA">
        <w:rPr>
          <w:rFonts w:ascii="Arial" w:hAnsi="Arial" w:cs="Arial"/>
          <w:sz w:val="24"/>
          <w:szCs w:val="24"/>
        </w:rPr>
        <w:t xml:space="preserve"> are</w:t>
      </w:r>
      <w:r w:rsidR="00A200AB">
        <w:rPr>
          <w:rFonts w:ascii="Arial" w:hAnsi="Arial" w:cs="Arial"/>
          <w:sz w:val="24"/>
          <w:szCs w:val="24"/>
        </w:rPr>
        <w:t xml:space="preserve"> </w:t>
      </w:r>
      <w:r w:rsidRPr="48DD85FA">
        <w:rPr>
          <w:rFonts w:ascii="Arial" w:hAnsi="Arial" w:cs="Arial"/>
          <w:sz w:val="24"/>
          <w:szCs w:val="24"/>
        </w:rPr>
        <w:t>listed below:</w:t>
      </w:r>
    </w:p>
    <w:p w14:paraId="004186B8" w14:textId="77777777" w:rsidR="005A304E" w:rsidRPr="005A304E" w:rsidRDefault="005A304E" w:rsidP="00C31B64">
      <w:pPr>
        <w:autoSpaceDE w:val="0"/>
        <w:autoSpaceDN w:val="0"/>
        <w:adjustRightInd w:val="0"/>
        <w:spacing w:after="0"/>
        <w:rPr>
          <w:rFonts w:ascii="Arial" w:hAnsi="Arial" w:cs="Arial"/>
          <w:sz w:val="24"/>
          <w:szCs w:val="24"/>
        </w:rPr>
      </w:pPr>
    </w:p>
    <w:tbl>
      <w:tblPr>
        <w:tblStyle w:val="ListTable3-Accent61"/>
        <w:tblW w:w="9351" w:type="dxa"/>
        <w:tblLook w:val="04A0" w:firstRow="1" w:lastRow="0" w:firstColumn="1" w:lastColumn="0" w:noHBand="0" w:noVBand="1"/>
      </w:tblPr>
      <w:tblGrid>
        <w:gridCol w:w="3964"/>
        <w:gridCol w:w="2268"/>
        <w:gridCol w:w="3119"/>
      </w:tblGrid>
      <w:tr w:rsidR="0015246F" w:rsidRPr="005A304E" w14:paraId="30446D6A" w14:textId="77777777" w:rsidTr="00C808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4" w:type="dxa"/>
            <w:vAlign w:val="center"/>
          </w:tcPr>
          <w:p w14:paraId="55E363A2" w14:textId="77777777" w:rsidR="005A304E" w:rsidRPr="00E34313" w:rsidRDefault="005A304E" w:rsidP="00C31B64">
            <w:pPr>
              <w:autoSpaceDE w:val="0"/>
              <w:autoSpaceDN w:val="0"/>
              <w:adjustRightInd w:val="0"/>
              <w:spacing w:line="312" w:lineRule="auto"/>
              <w:rPr>
                <w:rFonts w:cs="Arial"/>
                <w:color w:val="0A2F41" w:themeColor="accent1" w:themeShade="80"/>
                <w:sz w:val="24"/>
                <w:szCs w:val="24"/>
              </w:rPr>
            </w:pPr>
            <w:r w:rsidRPr="00E34313">
              <w:rPr>
                <w:rFonts w:cs="Arial"/>
                <w:color w:val="0A2F41" w:themeColor="accent1" w:themeShade="80"/>
                <w:sz w:val="24"/>
                <w:szCs w:val="24"/>
              </w:rPr>
              <w:t>Name of Stock</w:t>
            </w:r>
          </w:p>
        </w:tc>
        <w:tc>
          <w:tcPr>
            <w:tcW w:w="2268" w:type="dxa"/>
            <w:vAlign w:val="center"/>
          </w:tcPr>
          <w:p w14:paraId="0F722196" w14:textId="29055ED1" w:rsidR="005A304E" w:rsidRPr="00E34313" w:rsidRDefault="005A304E" w:rsidP="00C80868">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Market Value as at 31/03/202</w:t>
            </w:r>
            <w:r w:rsidR="00124D28" w:rsidRPr="00E34313">
              <w:rPr>
                <w:rFonts w:cs="Arial"/>
                <w:color w:val="0A2F41" w:themeColor="accent1" w:themeShade="80"/>
                <w:sz w:val="24"/>
                <w:szCs w:val="24"/>
              </w:rPr>
              <w:t>6</w:t>
            </w:r>
            <w:r w:rsidRPr="00E34313">
              <w:rPr>
                <w:rFonts w:cs="Arial"/>
                <w:color w:val="0A2F41" w:themeColor="accent1" w:themeShade="80"/>
                <w:sz w:val="24"/>
                <w:szCs w:val="24"/>
              </w:rPr>
              <w:t xml:space="preserve"> in £</w:t>
            </w:r>
          </w:p>
        </w:tc>
        <w:tc>
          <w:tcPr>
            <w:tcW w:w="3119" w:type="dxa"/>
            <w:vAlign w:val="center"/>
          </w:tcPr>
          <w:p w14:paraId="287F21E7" w14:textId="77777777" w:rsidR="005A304E" w:rsidRPr="00E34313" w:rsidRDefault="005A304E" w:rsidP="00C80868">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Sector</w:t>
            </w:r>
          </w:p>
        </w:tc>
      </w:tr>
      <w:tr w:rsidR="00A113DC" w:rsidRPr="005A304E" w14:paraId="5B501766" w14:textId="77777777" w:rsidTr="00C80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1AD93B7" w14:textId="51B8BF8D" w:rsidR="00A113DC" w:rsidRPr="00B45250" w:rsidRDefault="0045515A" w:rsidP="00C31B64">
            <w:pPr>
              <w:autoSpaceDE w:val="0"/>
              <w:autoSpaceDN w:val="0"/>
              <w:adjustRightInd w:val="0"/>
              <w:spacing w:line="312" w:lineRule="auto"/>
              <w:rPr>
                <w:rFonts w:cs="Arial"/>
                <w:b w:val="0"/>
                <w:bCs w:val="0"/>
                <w:sz w:val="24"/>
                <w:szCs w:val="24"/>
              </w:rPr>
            </w:pPr>
            <w:r w:rsidRPr="0045515A">
              <w:rPr>
                <w:rFonts w:cs="Arial"/>
                <w:b w:val="0"/>
                <w:bCs w:val="0"/>
                <w:sz w:val="24"/>
                <w:szCs w:val="24"/>
              </w:rPr>
              <w:t>BRITISH AMERICAN TOBACC</w:t>
            </w:r>
            <w:r>
              <w:rPr>
                <w:rFonts w:cs="Arial"/>
                <w:b w:val="0"/>
                <w:bCs w:val="0"/>
                <w:sz w:val="24"/>
                <w:szCs w:val="24"/>
              </w:rPr>
              <w:t>O</w:t>
            </w:r>
          </w:p>
        </w:tc>
        <w:tc>
          <w:tcPr>
            <w:tcW w:w="2268" w:type="dxa"/>
            <w:vAlign w:val="center"/>
          </w:tcPr>
          <w:p w14:paraId="4B08927F" w14:textId="3995BE8B" w:rsidR="00A113DC" w:rsidRPr="00B45250" w:rsidRDefault="00DE1DC9" w:rsidP="00C80868">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DE1DC9">
              <w:rPr>
                <w:rFonts w:cs="Arial"/>
                <w:sz w:val="24"/>
                <w:szCs w:val="24"/>
              </w:rPr>
              <w:t>28,941,268</w:t>
            </w:r>
          </w:p>
        </w:tc>
        <w:tc>
          <w:tcPr>
            <w:tcW w:w="3119" w:type="dxa"/>
            <w:vAlign w:val="center"/>
          </w:tcPr>
          <w:p w14:paraId="22E8E2C3" w14:textId="5C2AE812" w:rsidR="00A113DC" w:rsidRPr="00B45250" w:rsidRDefault="00492F8C" w:rsidP="00C80868">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492F8C">
              <w:rPr>
                <w:rFonts w:cs="Arial"/>
                <w:sz w:val="24"/>
                <w:szCs w:val="24"/>
              </w:rPr>
              <w:t>Consumer Staples</w:t>
            </w:r>
          </w:p>
        </w:tc>
      </w:tr>
      <w:tr w:rsidR="00A113DC" w:rsidRPr="005A304E" w14:paraId="2D6CA4A9" w14:textId="77777777" w:rsidTr="00C80868">
        <w:tc>
          <w:tcPr>
            <w:cnfStyle w:val="001000000000" w:firstRow="0" w:lastRow="0" w:firstColumn="1" w:lastColumn="0" w:oddVBand="0" w:evenVBand="0" w:oddHBand="0" w:evenHBand="0" w:firstRowFirstColumn="0" w:firstRowLastColumn="0" w:lastRowFirstColumn="0" w:lastRowLastColumn="0"/>
            <w:tcW w:w="3964" w:type="dxa"/>
            <w:vAlign w:val="center"/>
          </w:tcPr>
          <w:p w14:paraId="4FE258C0" w14:textId="0F9EE460" w:rsidR="00A113DC" w:rsidRPr="00B45250" w:rsidRDefault="00DE1DC9" w:rsidP="00C31B64">
            <w:pPr>
              <w:autoSpaceDE w:val="0"/>
              <w:autoSpaceDN w:val="0"/>
              <w:adjustRightInd w:val="0"/>
              <w:spacing w:line="312" w:lineRule="auto"/>
              <w:rPr>
                <w:rFonts w:cs="Arial"/>
                <w:b w:val="0"/>
                <w:bCs w:val="0"/>
                <w:sz w:val="24"/>
                <w:szCs w:val="24"/>
              </w:rPr>
            </w:pPr>
            <w:r w:rsidRPr="00DE1DC9">
              <w:rPr>
                <w:rFonts w:cs="Arial"/>
                <w:b w:val="0"/>
                <w:bCs w:val="0"/>
                <w:sz w:val="24"/>
                <w:szCs w:val="24"/>
              </w:rPr>
              <w:t>GSK PLC</w:t>
            </w:r>
          </w:p>
        </w:tc>
        <w:tc>
          <w:tcPr>
            <w:tcW w:w="2268" w:type="dxa"/>
            <w:vAlign w:val="center"/>
          </w:tcPr>
          <w:p w14:paraId="3973A5D3" w14:textId="24A29744" w:rsidR="00A113DC" w:rsidRPr="00B45250" w:rsidRDefault="00D33D65" w:rsidP="00C80868">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D33D65">
              <w:rPr>
                <w:rFonts w:cs="Arial"/>
                <w:sz w:val="24"/>
                <w:szCs w:val="24"/>
              </w:rPr>
              <w:t>27,827,304</w:t>
            </w:r>
          </w:p>
        </w:tc>
        <w:tc>
          <w:tcPr>
            <w:tcW w:w="3119" w:type="dxa"/>
            <w:vAlign w:val="center"/>
          </w:tcPr>
          <w:p w14:paraId="24AD74F5" w14:textId="63120B00" w:rsidR="00A113DC" w:rsidRPr="00B45250" w:rsidRDefault="002C12B5" w:rsidP="00C80868">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2C12B5">
              <w:rPr>
                <w:rFonts w:cs="Arial"/>
                <w:sz w:val="24"/>
                <w:szCs w:val="24"/>
              </w:rPr>
              <w:t>Health Care</w:t>
            </w:r>
          </w:p>
        </w:tc>
      </w:tr>
      <w:tr w:rsidR="00A7083F" w:rsidRPr="005A304E" w14:paraId="0FD4D0D7" w14:textId="77777777" w:rsidTr="00C80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5EF8F62C" w14:textId="73C43E4D" w:rsidR="00A7083F" w:rsidRPr="00B45250" w:rsidRDefault="00D33D65" w:rsidP="00C31B64">
            <w:pPr>
              <w:autoSpaceDE w:val="0"/>
              <w:autoSpaceDN w:val="0"/>
              <w:adjustRightInd w:val="0"/>
              <w:spacing w:line="312" w:lineRule="auto"/>
              <w:rPr>
                <w:rFonts w:cs="Arial"/>
                <w:b w:val="0"/>
                <w:bCs w:val="0"/>
                <w:sz w:val="24"/>
                <w:szCs w:val="24"/>
              </w:rPr>
            </w:pPr>
            <w:r w:rsidRPr="00D33D65">
              <w:rPr>
                <w:rFonts w:cs="Arial"/>
                <w:b w:val="0"/>
                <w:bCs w:val="0"/>
                <w:sz w:val="24"/>
                <w:szCs w:val="24"/>
              </w:rPr>
              <w:t xml:space="preserve">LOCKHEED MARTIN CORP </w:t>
            </w:r>
          </w:p>
        </w:tc>
        <w:tc>
          <w:tcPr>
            <w:tcW w:w="2268" w:type="dxa"/>
            <w:vAlign w:val="center"/>
          </w:tcPr>
          <w:p w14:paraId="1008CE41" w14:textId="0393990A" w:rsidR="00A7083F" w:rsidRPr="00B45250" w:rsidRDefault="00BF6D12" w:rsidP="00C80868">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BF6D12">
              <w:rPr>
                <w:rFonts w:cs="Arial"/>
                <w:sz w:val="24"/>
                <w:szCs w:val="24"/>
              </w:rPr>
              <w:t>27,109,44</w:t>
            </w:r>
            <w:r>
              <w:rPr>
                <w:rFonts w:cs="Arial"/>
                <w:sz w:val="24"/>
                <w:szCs w:val="24"/>
              </w:rPr>
              <w:t>5</w:t>
            </w:r>
          </w:p>
        </w:tc>
        <w:tc>
          <w:tcPr>
            <w:tcW w:w="3119" w:type="dxa"/>
            <w:vAlign w:val="center"/>
          </w:tcPr>
          <w:p w14:paraId="3CDD460A" w14:textId="2ECEF605" w:rsidR="00A7083F" w:rsidRPr="00B45250" w:rsidRDefault="00C91D00" w:rsidP="00C80868">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C91D00">
              <w:rPr>
                <w:rFonts w:cs="Arial"/>
                <w:sz w:val="24"/>
                <w:szCs w:val="24"/>
              </w:rPr>
              <w:t>Industrials</w:t>
            </w:r>
          </w:p>
        </w:tc>
      </w:tr>
      <w:tr w:rsidR="00A7083F" w:rsidRPr="005A304E" w14:paraId="0BABDF45" w14:textId="77777777" w:rsidTr="00C80868">
        <w:tc>
          <w:tcPr>
            <w:cnfStyle w:val="001000000000" w:firstRow="0" w:lastRow="0" w:firstColumn="1" w:lastColumn="0" w:oddVBand="0" w:evenVBand="0" w:oddHBand="0" w:evenHBand="0" w:firstRowFirstColumn="0" w:firstRowLastColumn="0" w:lastRowFirstColumn="0" w:lastRowLastColumn="0"/>
            <w:tcW w:w="3964" w:type="dxa"/>
            <w:vAlign w:val="center"/>
          </w:tcPr>
          <w:p w14:paraId="4C6525FC" w14:textId="20295455" w:rsidR="00A7083F" w:rsidRPr="00B45250" w:rsidRDefault="00BF6D12" w:rsidP="00C31B64">
            <w:pPr>
              <w:autoSpaceDE w:val="0"/>
              <w:autoSpaceDN w:val="0"/>
              <w:adjustRightInd w:val="0"/>
              <w:spacing w:line="312" w:lineRule="auto"/>
              <w:rPr>
                <w:rFonts w:cs="Arial"/>
                <w:b w:val="0"/>
                <w:bCs w:val="0"/>
                <w:sz w:val="24"/>
                <w:szCs w:val="24"/>
              </w:rPr>
            </w:pPr>
            <w:r w:rsidRPr="00BF6D12">
              <w:rPr>
                <w:rFonts w:cs="Arial"/>
                <w:b w:val="0"/>
                <w:bCs w:val="0"/>
                <w:sz w:val="24"/>
                <w:szCs w:val="24"/>
              </w:rPr>
              <w:t>SHELL PLC</w:t>
            </w:r>
          </w:p>
        </w:tc>
        <w:tc>
          <w:tcPr>
            <w:tcW w:w="2268" w:type="dxa"/>
            <w:vAlign w:val="center"/>
          </w:tcPr>
          <w:p w14:paraId="5F6F1C52" w14:textId="07641F94" w:rsidR="00A7083F" w:rsidRPr="00B45250" w:rsidRDefault="00AD013D" w:rsidP="00C80868">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AD013D">
              <w:rPr>
                <w:rFonts w:cs="Arial"/>
                <w:sz w:val="24"/>
                <w:szCs w:val="24"/>
              </w:rPr>
              <w:t>24,979,80</w:t>
            </w:r>
            <w:r>
              <w:rPr>
                <w:rFonts w:cs="Arial"/>
                <w:sz w:val="24"/>
                <w:szCs w:val="24"/>
              </w:rPr>
              <w:t>9</w:t>
            </w:r>
          </w:p>
        </w:tc>
        <w:tc>
          <w:tcPr>
            <w:tcW w:w="3119" w:type="dxa"/>
            <w:vAlign w:val="center"/>
          </w:tcPr>
          <w:p w14:paraId="449E6595" w14:textId="0BE2F857" w:rsidR="00A7083F" w:rsidRPr="00B45250" w:rsidRDefault="00B25994" w:rsidP="00C80868">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B25994">
              <w:rPr>
                <w:rFonts w:cs="Arial"/>
                <w:sz w:val="24"/>
                <w:szCs w:val="24"/>
              </w:rPr>
              <w:t>Energy</w:t>
            </w:r>
          </w:p>
        </w:tc>
      </w:tr>
      <w:tr w:rsidR="00A7083F" w:rsidRPr="005A304E" w14:paraId="28658402" w14:textId="77777777" w:rsidTr="00C80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231493CF" w14:textId="608AB877" w:rsidR="00A7083F" w:rsidRPr="00B45250" w:rsidRDefault="00AD013D" w:rsidP="00C31B64">
            <w:pPr>
              <w:autoSpaceDE w:val="0"/>
              <w:autoSpaceDN w:val="0"/>
              <w:adjustRightInd w:val="0"/>
              <w:spacing w:line="312" w:lineRule="auto"/>
              <w:rPr>
                <w:rFonts w:cs="Arial"/>
                <w:b w:val="0"/>
                <w:bCs w:val="0"/>
                <w:sz w:val="24"/>
                <w:szCs w:val="24"/>
              </w:rPr>
            </w:pPr>
            <w:r w:rsidRPr="00AD013D">
              <w:rPr>
                <w:rFonts w:cs="Arial"/>
                <w:b w:val="0"/>
                <w:bCs w:val="0"/>
                <w:sz w:val="24"/>
                <w:szCs w:val="24"/>
              </w:rPr>
              <w:t>BP</w:t>
            </w:r>
          </w:p>
        </w:tc>
        <w:tc>
          <w:tcPr>
            <w:tcW w:w="2268" w:type="dxa"/>
            <w:vAlign w:val="center"/>
          </w:tcPr>
          <w:p w14:paraId="677743CA" w14:textId="123B5FE0" w:rsidR="00A7083F" w:rsidRPr="00B45250" w:rsidRDefault="00AD013D" w:rsidP="00C80868">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AD013D">
              <w:rPr>
                <w:rFonts w:cs="Arial"/>
                <w:sz w:val="24"/>
                <w:szCs w:val="24"/>
              </w:rPr>
              <w:t>24,125,162</w:t>
            </w:r>
          </w:p>
        </w:tc>
        <w:tc>
          <w:tcPr>
            <w:tcW w:w="3119" w:type="dxa"/>
            <w:vAlign w:val="center"/>
          </w:tcPr>
          <w:p w14:paraId="6570832F" w14:textId="10DFE4CD" w:rsidR="00A7083F" w:rsidRPr="00B45250" w:rsidRDefault="00B25994" w:rsidP="00C80868">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B25994">
              <w:rPr>
                <w:rFonts w:cs="Arial"/>
                <w:sz w:val="24"/>
                <w:szCs w:val="24"/>
              </w:rPr>
              <w:t>Energy</w:t>
            </w:r>
          </w:p>
        </w:tc>
      </w:tr>
      <w:tr w:rsidR="00A7083F" w:rsidRPr="005A304E" w14:paraId="41449EDB" w14:textId="77777777" w:rsidTr="00C80868">
        <w:tc>
          <w:tcPr>
            <w:cnfStyle w:val="001000000000" w:firstRow="0" w:lastRow="0" w:firstColumn="1" w:lastColumn="0" w:oddVBand="0" w:evenVBand="0" w:oddHBand="0" w:evenHBand="0" w:firstRowFirstColumn="0" w:firstRowLastColumn="0" w:lastRowFirstColumn="0" w:lastRowLastColumn="0"/>
            <w:tcW w:w="3964" w:type="dxa"/>
            <w:vAlign w:val="center"/>
          </w:tcPr>
          <w:p w14:paraId="331D49CF" w14:textId="7D38624B" w:rsidR="00A7083F" w:rsidRPr="00B45250" w:rsidRDefault="00915239" w:rsidP="00C31B64">
            <w:pPr>
              <w:autoSpaceDE w:val="0"/>
              <w:autoSpaceDN w:val="0"/>
              <w:adjustRightInd w:val="0"/>
              <w:spacing w:line="312" w:lineRule="auto"/>
              <w:rPr>
                <w:rFonts w:cs="Arial"/>
                <w:b w:val="0"/>
                <w:bCs w:val="0"/>
                <w:sz w:val="24"/>
                <w:szCs w:val="24"/>
              </w:rPr>
            </w:pPr>
            <w:r w:rsidRPr="00915239">
              <w:rPr>
                <w:rFonts w:cs="Arial"/>
                <w:b w:val="0"/>
                <w:bCs w:val="0"/>
                <w:sz w:val="24"/>
                <w:szCs w:val="24"/>
              </w:rPr>
              <w:t>IMPERIAL BRANDS PLC</w:t>
            </w:r>
          </w:p>
        </w:tc>
        <w:tc>
          <w:tcPr>
            <w:tcW w:w="2268" w:type="dxa"/>
            <w:vAlign w:val="center"/>
          </w:tcPr>
          <w:p w14:paraId="05A55222" w14:textId="3A2AF415" w:rsidR="00A7083F" w:rsidRPr="00B45250" w:rsidRDefault="00915239" w:rsidP="00C80868">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915239">
              <w:rPr>
                <w:rFonts w:cs="Arial"/>
                <w:sz w:val="24"/>
                <w:szCs w:val="24"/>
              </w:rPr>
              <w:t>23,151,60</w:t>
            </w:r>
            <w:r>
              <w:rPr>
                <w:rFonts w:cs="Arial"/>
                <w:sz w:val="24"/>
                <w:szCs w:val="24"/>
              </w:rPr>
              <w:t>9</w:t>
            </w:r>
          </w:p>
        </w:tc>
        <w:tc>
          <w:tcPr>
            <w:tcW w:w="3119" w:type="dxa"/>
            <w:vAlign w:val="center"/>
          </w:tcPr>
          <w:p w14:paraId="324CA437" w14:textId="4AC9D576" w:rsidR="00A7083F" w:rsidRPr="00B45250" w:rsidRDefault="005B5E7A" w:rsidP="00C80868">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492F8C">
              <w:rPr>
                <w:rFonts w:cs="Arial"/>
                <w:sz w:val="24"/>
                <w:szCs w:val="24"/>
              </w:rPr>
              <w:t>Consumer Staples</w:t>
            </w:r>
          </w:p>
        </w:tc>
      </w:tr>
      <w:tr w:rsidR="00A7083F" w:rsidRPr="005A304E" w14:paraId="5A2492CB" w14:textId="77777777" w:rsidTr="00C80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60234D9" w14:textId="3A5C5A8C" w:rsidR="00A7083F" w:rsidRPr="00B45250" w:rsidRDefault="00385220" w:rsidP="00C31B64">
            <w:pPr>
              <w:autoSpaceDE w:val="0"/>
              <w:autoSpaceDN w:val="0"/>
              <w:adjustRightInd w:val="0"/>
              <w:spacing w:line="312" w:lineRule="auto"/>
              <w:rPr>
                <w:rFonts w:cs="Arial"/>
                <w:b w:val="0"/>
                <w:bCs w:val="0"/>
                <w:sz w:val="24"/>
                <w:szCs w:val="24"/>
              </w:rPr>
            </w:pPr>
            <w:r w:rsidRPr="00385220">
              <w:rPr>
                <w:rFonts w:cs="Arial"/>
                <w:b w:val="0"/>
                <w:bCs w:val="0"/>
                <w:sz w:val="24"/>
                <w:szCs w:val="24"/>
              </w:rPr>
              <w:t>TESCO</w:t>
            </w:r>
          </w:p>
        </w:tc>
        <w:tc>
          <w:tcPr>
            <w:tcW w:w="2268" w:type="dxa"/>
            <w:vAlign w:val="center"/>
          </w:tcPr>
          <w:p w14:paraId="0DB24213" w14:textId="12D88038" w:rsidR="00A7083F" w:rsidRPr="00B45250" w:rsidRDefault="00385220" w:rsidP="00C80868">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385220">
              <w:rPr>
                <w:rFonts w:cs="Arial"/>
                <w:sz w:val="24"/>
                <w:szCs w:val="24"/>
              </w:rPr>
              <w:t>21,585,81</w:t>
            </w:r>
            <w:r>
              <w:rPr>
                <w:rFonts w:cs="Arial"/>
                <w:sz w:val="24"/>
                <w:szCs w:val="24"/>
              </w:rPr>
              <w:t>4</w:t>
            </w:r>
          </w:p>
        </w:tc>
        <w:tc>
          <w:tcPr>
            <w:tcW w:w="3119" w:type="dxa"/>
            <w:vAlign w:val="center"/>
          </w:tcPr>
          <w:p w14:paraId="0A9D9332" w14:textId="055F44CD" w:rsidR="00A7083F" w:rsidRPr="00B45250" w:rsidRDefault="00E71D31" w:rsidP="00C80868">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492F8C">
              <w:rPr>
                <w:rFonts w:cs="Arial"/>
                <w:sz w:val="24"/>
                <w:szCs w:val="24"/>
              </w:rPr>
              <w:t>Consumer Staples</w:t>
            </w:r>
          </w:p>
        </w:tc>
      </w:tr>
      <w:tr w:rsidR="00A7083F" w:rsidRPr="005A304E" w14:paraId="1EF8164D" w14:textId="77777777" w:rsidTr="00C80868">
        <w:tc>
          <w:tcPr>
            <w:cnfStyle w:val="001000000000" w:firstRow="0" w:lastRow="0" w:firstColumn="1" w:lastColumn="0" w:oddVBand="0" w:evenVBand="0" w:oddHBand="0" w:evenHBand="0" w:firstRowFirstColumn="0" w:firstRowLastColumn="0" w:lastRowFirstColumn="0" w:lastRowLastColumn="0"/>
            <w:tcW w:w="3964" w:type="dxa"/>
            <w:vAlign w:val="center"/>
          </w:tcPr>
          <w:p w14:paraId="7C8CC638" w14:textId="6167EB35" w:rsidR="00A7083F" w:rsidRPr="00B45250" w:rsidRDefault="00C12698" w:rsidP="00C31B64">
            <w:pPr>
              <w:autoSpaceDE w:val="0"/>
              <w:autoSpaceDN w:val="0"/>
              <w:adjustRightInd w:val="0"/>
              <w:spacing w:line="312" w:lineRule="auto"/>
              <w:rPr>
                <w:rFonts w:cs="Arial"/>
                <w:b w:val="0"/>
                <w:bCs w:val="0"/>
                <w:sz w:val="24"/>
                <w:szCs w:val="24"/>
              </w:rPr>
            </w:pPr>
            <w:r w:rsidRPr="00C12698">
              <w:rPr>
                <w:rFonts w:cs="Arial"/>
                <w:b w:val="0"/>
                <w:bCs w:val="0"/>
                <w:sz w:val="24"/>
                <w:szCs w:val="24"/>
              </w:rPr>
              <w:t>SAINSBURY(J)</w:t>
            </w:r>
          </w:p>
        </w:tc>
        <w:tc>
          <w:tcPr>
            <w:tcW w:w="2268" w:type="dxa"/>
            <w:vAlign w:val="center"/>
          </w:tcPr>
          <w:p w14:paraId="3F9D5F22" w14:textId="65132026" w:rsidR="00A7083F" w:rsidRPr="00B45250" w:rsidRDefault="005D7AF2" w:rsidP="00C80868">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5D7AF2">
              <w:rPr>
                <w:rFonts w:cs="Arial"/>
                <w:sz w:val="24"/>
                <w:szCs w:val="24"/>
              </w:rPr>
              <w:t>20,603,29</w:t>
            </w:r>
            <w:r>
              <w:rPr>
                <w:rFonts w:cs="Arial"/>
                <w:sz w:val="24"/>
                <w:szCs w:val="24"/>
              </w:rPr>
              <w:t>9</w:t>
            </w:r>
          </w:p>
        </w:tc>
        <w:tc>
          <w:tcPr>
            <w:tcW w:w="3119" w:type="dxa"/>
            <w:vAlign w:val="center"/>
          </w:tcPr>
          <w:p w14:paraId="135780E2" w14:textId="1A2D91BF" w:rsidR="00A7083F" w:rsidRPr="00B45250" w:rsidRDefault="00E71D31" w:rsidP="00C80868">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492F8C">
              <w:rPr>
                <w:rFonts w:cs="Arial"/>
                <w:sz w:val="24"/>
                <w:szCs w:val="24"/>
              </w:rPr>
              <w:t>Consumer Staples</w:t>
            </w:r>
          </w:p>
        </w:tc>
      </w:tr>
      <w:tr w:rsidR="00A7083F" w:rsidRPr="005A304E" w14:paraId="0E651021" w14:textId="77777777" w:rsidTr="00C80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1CE8D68" w14:textId="298B715A" w:rsidR="00A7083F" w:rsidRPr="00B45250" w:rsidRDefault="005D7AF2" w:rsidP="00C31B64">
            <w:pPr>
              <w:autoSpaceDE w:val="0"/>
              <w:autoSpaceDN w:val="0"/>
              <w:adjustRightInd w:val="0"/>
              <w:spacing w:line="312" w:lineRule="auto"/>
              <w:rPr>
                <w:rFonts w:cs="Arial"/>
                <w:b w:val="0"/>
                <w:bCs w:val="0"/>
                <w:sz w:val="24"/>
                <w:szCs w:val="24"/>
              </w:rPr>
            </w:pPr>
            <w:r w:rsidRPr="005D7AF2">
              <w:rPr>
                <w:rFonts w:cs="Arial"/>
                <w:b w:val="0"/>
                <w:bCs w:val="0"/>
                <w:sz w:val="24"/>
                <w:szCs w:val="24"/>
              </w:rPr>
              <w:t>ASTRAZENECA PLC</w:t>
            </w:r>
          </w:p>
        </w:tc>
        <w:tc>
          <w:tcPr>
            <w:tcW w:w="2268" w:type="dxa"/>
            <w:vAlign w:val="center"/>
          </w:tcPr>
          <w:p w14:paraId="3C139477" w14:textId="30093731" w:rsidR="00A7083F" w:rsidRPr="00B45250" w:rsidRDefault="005D7AF2" w:rsidP="00C80868">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5D7AF2">
              <w:rPr>
                <w:rFonts w:cs="Arial"/>
                <w:sz w:val="24"/>
                <w:szCs w:val="24"/>
              </w:rPr>
              <w:t>20,037,60</w:t>
            </w:r>
            <w:r>
              <w:rPr>
                <w:rFonts w:cs="Arial"/>
                <w:sz w:val="24"/>
                <w:szCs w:val="24"/>
              </w:rPr>
              <w:t>1</w:t>
            </w:r>
          </w:p>
        </w:tc>
        <w:tc>
          <w:tcPr>
            <w:tcW w:w="3119" w:type="dxa"/>
            <w:vAlign w:val="center"/>
          </w:tcPr>
          <w:p w14:paraId="56337039" w14:textId="6894F352" w:rsidR="00A7083F" w:rsidRPr="00B45250" w:rsidRDefault="00B25994" w:rsidP="00C80868">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2C12B5">
              <w:rPr>
                <w:rFonts w:cs="Arial"/>
                <w:sz w:val="24"/>
                <w:szCs w:val="24"/>
              </w:rPr>
              <w:t>Health Care</w:t>
            </w:r>
          </w:p>
        </w:tc>
      </w:tr>
      <w:tr w:rsidR="00A7083F" w:rsidRPr="005A304E" w14:paraId="3D31BA53" w14:textId="77777777" w:rsidTr="00C80868">
        <w:tc>
          <w:tcPr>
            <w:cnfStyle w:val="001000000000" w:firstRow="0" w:lastRow="0" w:firstColumn="1" w:lastColumn="0" w:oddVBand="0" w:evenVBand="0" w:oddHBand="0" w:evenHBand="0" w:firstRowFirstColumn="0" w:firstRowLastColumn="0" w:lastRowFirstColumn="0" w:lastRowLastColumn="0"/>
            <w:tcW w:w="3964" w:type="dxa"/>
            <w:vAlign w:val="center"/>
          </w:tcPr>
          <w:p w14:paraId="1E79B253" w14:textId="622A92B0" w:rsidR="00A7083F" w:rsidRPr="00B45250" w:rsidRDefault="00D143C7" w:rsidP="00C31B64">
            <w:pPr>
              <w:autoSpaceDE w:val="0"/>
              <w:autoSpaceDN w:val="0"/>
              <w:adjustRightInd w:val="0"/>
              <w:spacing w:line="312" w:lineRule="auto"/>
              <w:rPr>
                <w:rFonts w:cs="Arial"/>
                <w:b w:val="0"/>
                <w:bCs w:val="0"/>
                <w:sz w:val="24"/>
                <w:szCs w:val="24"/>
              </w:rPr>
            </w:pPr>
            <w:r w:rsidRPr="00D143C7">
              <w:rPr>
                <w:rFonts w:cs="Arial"/>
                <w:b w:val="0"/>
                <w:bCs w:val="0"/>
                <w:sz w:val="24"/>
                <w:szCs w:val="24"/>
              </w:rPr>
              <w:t>RIO TINTO</w:t>
            </w:r>
          </w:p>
        </w:tc>
        <w:tc>
          <w:tcPr>
            <w:tcW w:w="2268" w:type="dxa"/>
            <w:vAlign w:val="center"/>
          </w:tcPr>
          <w:p w14:paraId="3DBADD5D" w14:textId="78A84BBE" w:rsidR="00A7083F" w:rsidRPr="00B45250" w:rsidRDefault="00D143C7" w:rsidP="00C80868">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D143C7">
              <w:rPr>
                <w:rFonts w:cs="Arial"/>
                <w:sz w:val="24"/>
                <w:szCs w:val="24"/>
              </w:rPr>
              <w:t>19,890,04</w:t>
            </w:r>
            <w:r>
              <w:rPr>
                <w:rFonts w:cs="Arial"/>
                <w:sz w:val="24"/>
                <w:szCs w:val="24"/>
              </w:rPr>
              <w:t>7</w:t>
            </w:r>
          </w:p>
        </w:tc>
        <w:tc>
          <w:tcPr>
            <w:tcW w:w="3119" w:type="dxa"/>
            <w:vAlign w:val="center"/>
          </w:tcPr>
          <w:p w14:paraId="44CB1000" w14:textId="3669EF50" w:rsidR="00A7083F" w:rsidRPr="00B45250" w:rsidRDefault="00C80868" w:rsidP="00C80868">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C80868">
              <w:rPr>
                <w:rFonts w:cs="Arial"/>
                <w:sz w:val="24"/>
                <w:szCs w:val="24"/>
              </w:rPr>
              <w:t>Materials</w:t>
            </w:r>
          </w:p>
        </w:tc>
      </w:tr>
    </w:tbl>
    <w:p w14:paraId="5E0D12CF" w14:textId="77777777" w:rsidR="00203E28" w:rsidRDefault="00203E28" w:rsidP="00C31B64">
      <w:pPr>
        <w:autoSpaceDE w:val="0"/>
        <w:autoSpaceDN w:val="0"/>
        <w:adjustRightInd w:val="0"/>
        <w:spacing w:after="0"/>
        <w:rPr>
          <w:rFonts w:ascii="Arial" w:hAnsi="Arial" w:cs="Arial"/>
          <w:sz w:val="24"/>
          <w:szCs w:val="24"/>
        </w:rPr>
      </w:pPr>
    </w:p>
    <w:p w14:paraId="00AF322D" w14:textId="216941C6" w:rsidR="005A304E" w:rsidRPr="005A304E" w:rsidRDefault="005A304E" w:rsidP="00C31B64">
      <w:pPr>
        <w:autoSpaceDE w:val="0"/>
        <w:autoSpaceDN w:val="0"/>
        <w:adjustRightInd w:val="0"/>
        <w:spacing w:after="0"/>
        <w:rPr>
          <w:rFonts w:ascii="Arial" w:hAnsi="Arial" w:cs="Arial"/>
          <w:sz w:val="24"/>
          <w:szCs w:val="24"/>
        </w:rPr>
      </w:pPr>
      <w:r w:rsidRPr="005A304E">
        <w:rPr>
          <w:rFonts w:ascii="Arial" w:hAnsi="Arial" w:cs="Arial"/>
          <w:sz w:val="24"/>
          <w:szCs w:val="24"/>
        </w:rPr>
        <w:t xml:space="preserve">The scheme rules specify that the maximum amount an LGPS Fund may have in a single holding is 10% of the total fund value unless it is held in a pooled vehicle. </w:t>
      </w:r>
    </w:p>
    <w:p w14:paraId="5C24AA35" w14:textId="77777777" w:rsidR="005A304E" w:rsidRPr="005A304E" w:rsidRDefault="005A304E" w:rsidP="00C31B64">
      <w:pPr>
        <w:autoSpaceDE w:val="0"/>
        <w:autoSpaceDN w:val="0"/>
        <w:adjustRightInd w:val="0"/>
        <w:spacing w:after="0"/>
        <w:rPr>
          <w:rFonts w:ascii="Arial" w:hAnsi="Arial" w:cs="Arial"/>
          <w:sz w:val="24"/>
          <w:szCs w:val="24"/>
        </w:rPr>
      </w:pPr>
    </w:p>
    <w:p w14:paraId="512521D6" w14:textId="2AFC59C7" w:rsidR="005A304E" w:rsidRDefault="782497DD" w:rsidP="00C31B64">
      <w:pPr>
        <w:autoSpaceDE w:val="0"/>
        <w:autoSpaceDN w:val="0"/>
        <w:adjustRightInd w:val="0"/>
        <w:spacing w:after="0"/>
      </w:pPr>
      <w:r w:rsidRPr="461B48B4">
        <w:rPr>
          <w:rFonts w:ascii="Arial" w:hAnsi="Arial" w:cs="Arial"/>
          <w:sz w:val="24"/>
          <w:szCs w:val="24"/>
        </w:rPr>
        <w:t xml:space="preserve">The Fund’s single largest holding (excluding pooled funds) is in British American Tobacco and is approximately 0.74% of the Fund value, and therefore comfortably within the statutory ceiling.  </w:t>
      </w:r>
      <w:r w:rsidR="76B04764" w:rsidRPr="461B48B4">
        <w:rPr>
          <w:rFonts w:ascii="Arial" w:hAnsi="Arial" w:cs="Arial"/>
          <w:sz w:val="24"/>
          <w:szCs w:val="24"/>
        </w:rPr>
        <w:t>T</w:t>
      </w:r>
      <w:r w:rsidR="7BE19D7B" w:rsidRPr="461B48B4">
        <w:rPr>
          <w:rFonts w:ascii="Arial" w:hAnsi="Arial" w:cs="Arial"/>
          <w:sz w:val="24"/>
          <w:szCs w:val="24"/>
        </w:rPr>
        <w:t xml:space="preserve">he top ten holdings account for </w:t>
      </w:r>
      <w:r w:rsidR="23B0D5B4" w:rsidRPr="461B48B4">
        <w:rPr>
          <w:rFonts w:ascii="Arial" w:hAnsi="Arial" w:cs="Arial"/>
          <w:sz w:val="24"/>
          <w:szCs w:val="24"/>
        </w:rPr>
        <w:t xml:space="preserve">around </w:t>
      </w:r>
      <w:r w:rsidR="7BE19D7B" w:rsidRPr="461B48B4">
        <w:rPr>
          <w:rFonts w:ascii="Arial" w:hAnsi="Arial" w:cs="Arial"/>
          <w:sz w:val="24"/>
          <w:szCs w:val="24"/>
        </w:rPr>
        <w:t xml:space="preserve">6% of </w:t>
      </w:r>
      <w:r w:rsidR="004B2841" w:rsidRPr="461B48B4">
        <w:rPr>
          <w:rFonts w:ascii="Arial" w:hAnsi="Arial" w:cs="Arial"/>
          <w:sz w:val="24"/>
          <w:szCs w:val="24"/>
        </w:rPr>
        <w:t xml:space="preserve">the </w:t>
      </w:r>
      <w:r w:rsidR="7BE19D7B" w:rsidRPr="461B48B4">
        <w:rPr>
          <w:rFonts w:ascii="Arial" w:hAnsi="Arial" w:cs="Arial"/>
          <w:sz w:val="24"/>
          <w:szCs w:val="24"/>
        </w:rPr>
        <w:t>total fund value</w:t>
      </w:r>
      <w:r w:rsidR="55B57918" w:rsidRPr="461B48B4">
        <w:rPr>
          <w:rFonts w:ascii="Arial" w:hAnsi="Arial" w:cs="Arial"/>
          <w:sz w:val="24"/>
          <w:szCs w:val="24"/>
        </w:rPr>
        <w:t xml:space="preserve">. </w:t>
      </w:r>
    </w:p>
    <w:p w14:paraId="6AFC19A6" w14:textId="7D877B66" w:rsidR="461B48B4" w:rsidRDefault="461B48B4" w:rsidP="461B48B4">
      <w:pPr>
        <w:spacing w:after="0"/>
        <w:rPr>
          <w:rFonts w:ascii="Arial" w:hAnsi="Arial" w:cs="Arial"/>
          <w:sz w:val="24"/>
          <w:szCs w:val="24"/>
        </w:rPr>
      </w:pPr>
    </w:p>
    <w:p w14:paraId="0A7E11DE" w14:textId="1D7FABB8" w:rsidR="005A304E" w:rsidRDefault="005A304E" w:rsidP="00C31B64">
      <w:pPr>
        <w:autoSpaceDE w:val="0"/>
        <w:autoSpaceDN w:val="0"/>
        <w:adjustRightInd w:val="0"/>
        <w:spacing w:after="0"/>
        <w:rPr>
          <w:rFonts w:ascii="Arial" w:hAnsi="Arial" w:cs="Arial"/>
          <w:sz w:val="24"/>
          <w:szCs w:val="24"/>
        </w:rPr>
      </w:pPr>
      <w:r w:rsidRPr="005A304E">
        <w:rPr>
          <w:rFonts w:ascii="Arial" w:hAnsi="Arial" w:cs="Arial"/>
          <w:sz w:val="24"/>
          <w:szCs w:val="24"/>
        </w:rPr>
        <w:t xml:space="preserve">A full list of </w:t>
      </w:r>
      <w:hyperlink r:id="rId34" w:history="1">
        <w:r w:rsidRPr="005A304E">
          <w:rPr>
            <w:rFonts w:ascii="Arial" w:hAnsi="Arial" w:cs="Arial"/>
            <w:sz w:val="24"/>
            <w:szCs w:val="24"/>
          </w:rPr>
          <w:t>Fund holdings</w:t>
        </w:r>
      </w:hyperlink>
      <w:r w:rsidRPr="005A304E">
        <w:rPr>
          <w:rFonts w:ascii="Arial" w:hAnsi="Arial" w:cs="Arial"/>
          <w:sz w:val="24"/>
          <w:szCs w:val="24"/>
        </w:rPr>
        <w:t xml:space="preserve"> can be found on the </w:t>
      </w:r>
      <w:r w:rsidR="00FC095D">
        <w:rPr>
          <w:rFonts w:ascii="Arial" w:hAnsi="Arial" w:cs="Arial"/>
          <w:sz w:val="24"/>
          <w:szCs w:val="24"/>
        </w:rPr>
        <w:t xml:space="preserve">fund website. </w:t>
      </w:r>
    </w:p>
    <w:p w14:paraId="76E96164" w14:textId="23C7AC23" w:rsidR="00F01542" w:rsidRDefault="40757BA5" w:rsidP="00C31B64">
      <w:pPr>
        <w:autoSpaceDE w:val="0"/>
        <w:autoSpaceDN w:val="0"/>
        <w:adjustRightInd w:val="0"/>
        <w:spacing w:after="0"/>
        <w:rPr>
          <w:rFonts w:ascii="Arial" w:hAnsi="Arial" w:cs="Arial"/>
          <w:sz w:val="24"/>
          <w:szCs w:val="24"/>
        </w:rPr>
      </w:pPr>
      <w:hyperlink r:id="rId35">
        <w:r w:rsidRPr="461B48B4">
          <w:rPr>
            <w:rStyle w:val="Hyperlink"/>
            <w:rFonts w:ascii="Arial" w:hAnsi="Arial" w:cs="Arial"/>
            <w:sz w:val="24"/>
            <w:szCs w:val="24"/>
          </w:rPr>
          <w:t>https://www.falkirkpensionfund.org/resources/assets-listing-at-31-03-2026/</w:t>
        </w:r>
      </w:hyperlink>
    </w:p>
    <w:p w14:paraId="63BC21D2" w14:textId="77777777" w:rsidR="008C78A3" w:rsidRDefault="008C78A3" w:rsidP="00C31B64">
      <w:pPr>
        <w:spacing w:after="0"/>
        <w:jc w:val="both"/>
        <w:rPr>
          <w:rFonts w:ascii="Arial" w:hAnsi="Arial" w:cs="Arial"/>
          <w:b/>
          <w:bCs/>
          <w:color w:val="275317" w:themeColor="accent6" w:themeShade="80"/>
          <w:sz w:val="28"/>
          <w:szCs w:val="28"/>
        </w:rPr>
      </w:pPr>
    </w:p>
    <w:p w14:paraId="612DEDDD" w14:textId="77777777" w:rsidR="008C78A3" w:rsidRDefault="008C78A3" w:rsidP="00C31B64">
      <w:pPr>
        <w:spacing w:after="0"/>
        <w:jc w:val="both"/>
        <w:rPr>
          <w:rFonts w:ascii="Arial" w:hAnsi="Arial" w:cs="Arial"/>
          <w:b/>
          <w:bCs/>
          <w:color w:val="275317" w:themeColor="accent6" w:themeShade="80"/>
          <w:sz w:val="28"/>
          <w:szCs w:val="28"/>
        </w:rPr>
      </w:pPr>
    </w:p>
    <w:p w14:paraId="598ADD08" w14:textId="77777777" w:rsidR="008C78A3" w:rsidRDefault="008C78A3" w:rsidP="00C31B64">
      <w:pPr>
        <w:spacing w:after="0"/>
        <w:jc w:val="both"/>
        <w:rPr>
          <w:rFonts w:ascii="Arial" w:hAnsi="Arial" w:cs="Arial"/>
          <w:b/>
          <w:bCs/>
          <w:color w:val="275317" w:themeColor="accent6" w:themeShade="80"/>
          <w:sz w:val="28"/>
          <w:szCs w:val="28"/>
        </w:rPr>
      </w:pPr>
    </w:p>
    <w:p w14:paraId="3D7B3832" w14:textId="77777777" w:rsidR="008C78A3" w:rsidRDefault="008C78A3" w:rsidP="00C31B64">
      <w:pPr>
        <w:spacing w:after="0"/>
        <w:jc w:val="both"/>
        <w:rPr>
          <w:rFonts w:ascii="Arial" w:hAnsi="Arial" w:cs="Arial"/>
          <w:b/>
          <w:bCs/>
          <w:color w:val="275317" w:themeColor="accent6" w:themeShade="80"/>
          <w:sz w:val="28"/>
          <w:szCs w:val="28"/>
        </w:rPr>
      </w:pPr>
    </w:p>
    <w:p w14:paraId="79BDC8E1" w14:textId="77777777" w:rsidR="008C78A3" w:rsidRDefault="008C78A3" w:rsidP="00C31B64">
      <w:pPr>
        <w:spacing w:after="0"/>
        <w:jc w:val="both"/>
        <w:rPr>
          <w:rFonts w:ascii="Arial" w:hAnsi="Arial" w:cs="Arial"/>
          <w:b/>
          <w:bCs/>
          <w:color w:val="275317" w:themeColor="accent6" w:themeShade="80"/>
          <w:sz w:val="28"/>
          <w:szCs w:val="28"/>
        </w:rPr>
      </w:pPr>
    </w:p>
    <w:p w14:paraId="568FE031" w14:textId="77777777" w:rsidR="008C78A3" w:rsidRDefault="008C78A3" w:rsidP="00C31B64">
      <w:pPr>
        <w:spacing w:after="0"/>
        <w:jc w:val="both"/>
        <w:rPr>
          <w:rFonts w:ascii="Arial" w:hAnsi="Arial" w:cs="Arial"/>
          <w:b/>
          <w:bCs/>
          <w:color w:val="275317" w:themeColor="accent6" w:themeShade="80"/>
          <w:sz w:val="28"/>
          <w:szCs w:val="28"/>
        </w:rPr>
      </w:pPr>
    </w:p>
    <w:p w14:paraId="40D8B50D" w14:textId="77777777" w:rsidR="008C78A3" w:rsidRDefault="008C78A3" w:rsidP="00C31B64">
      <w:pPr>
        <w:spacing w:after="0"/>
        <w:jc w:val="both"/>
        <w:rPr>
          <w:rFonts w:ascii="Arial" w:hAnsi="Arial" w:cs="Arial"/>
          <w:b/>
          <w:bCs/>
          <w:color w:val="275317" w:themeColor="accent6" w:themeShade="80"/>
          <w:sz w:val="28"/>
          <w:szCs w:val="28"/>
        </w:rPr>
      </w:pPr>
    </w:p>
    <w:p w14:paraId="122A7AAA" w14:textId="77777777" w:rsidR="008C78A3" w:rsidRDefault="008C78A3" w:rsidP="00C31B64">
      <w:pPr>
        <w:spacing w:after="0"/>
        <w:jc w:val="both"/>
        <w:rPr>
          <w:rFonts w:ascii="Arial" w:hAnsi="Arial" w:cs="Arial"/>
          <w:b/>
          <w:bCs/>
          <w:color w:val="275317" w:themeColor="accent6" w:themeShade="80"/>
          <w:sz w:val="28"/>
          <w:szCs w:val="28"/>
        </w:rPr>
      </w:pPr>
    </w:p>
    <w:p w14:paraId="47EB7405" w14:textId="77777777" w:rsidR="008C78A3" w:rsidRDefault="008C78A3" w:rsidP="00C31B64">
      <w:pPr>
        <w:spacing w:after="0"/>
        <w:jc w:val="both"/>
        <w:rPr>
          <w:rFonts w:ascii="Arial" w:hAnsi="Arial" w:cs="Arial"/>
          <w:b/>
          <w:bCs/>
          <w:color w:val="275317" w:themeColor="accent6" w:themeShade="80"/>
          <w:sz w:val="28"/>
          <w:szCs w:val="28"/>
        </w:rPr>
      </w:pPr>
    </w:p>
    <w:p w14:paraId="4DE6EC57" w14:textId="77777777" w:rsidR="008C78A3" w:rsidRDefault="008C78A3" w:rsidP="00C31B64">
      <w:pPr>
        <w:spacing w:after="0"/>
        <w:jc w:val="both"/>
        <w:rPr>
          <w:rFonts w:ascii="Arial" w:hAnsi="Arial" w:cs="Arial"/>
          <w:b/>
          <w:bCs/>
          <w:color w:val="275317" w:themeColor="accent6" w:themeShade="80"/>
          <w:sz w:val="28"/>
          <w:szCs w:val="28"/>
        </w:rPr>
      </w:pPr>
    </w:p>
    <w:p w14:paraId="04851CE6" w14:textId="2F05B28D" w:rsidR="00DD2C6F" w:rsidRPr="00534C28" w:rsidRDefault="23BB9E21" w:rsidP="00C31B64">
      <w:pPr>
        <w:spacing w:after="0"/>
        <w:jc w:val="both"/>
        <w:rPr>
          <w:rFonts w:ascii="Arial" w:hAnsi="Arial" w:cs="Arial"/>
          <w:b/>
          <w:bCs/>
          <w:color w:val="275317" w:themeColor="accent6" w:themeShade="80"/>
          <w:sz w:val="28"/>
          <w:szCs w:val="28"/>
        </w:rPr>
      </w:pPr>
      <w:r w:rsidRPr="00534C28">
        <w:rPr>
          <w:rFonts w:ascii="Arial" w:hAnsi="Arial" w:cs="Arial"/>
          <w:b/>
          <w:bCs/>
          <w:color w:val="275317" w:themeColor="accent6" w:themeShade="80"/>
          <w:sz w:val="28"/>
          <w:szCs w:val="28"/>
        </w:rPr>
        <w:lastRenderedPageBreak/>
        <w:t>Re</w:t>
      </w:r>
      <w:r w:rsidR="00DD2C6F" w:rsidRPr="00534C28">
        <w:rPr>
          <w:rFonts w:ascii="Arial" w:hAnsi="Arial" w:cs="Arial"/>
          <w:b/>
          <w:bCs/>
          <w:color w:val="275317" w:themeColor="accent6" w:themeShade="80"/>
          <w:sz w:val="28"/>
          <w:szCs w:val="28"/>
        </w:rPr>
        <w:t xml:space="preserve">sponsible Investment </w:t>
      </w:r>
      <w:bookmarkStart w:id="18" w:name="p_79"/>
      <w:bookmarkEnd w:id="18"/>
    </w:p>
    <w:p w14:paraId="32349A68" w14:textId="77777777" w:rsidR="00DD2C6F" w:rsidRPr="00DD2C6F" w:rsidRDefault="00DD2C6F" w:rsidP="00C31B64">
      <w:pPr>
        <w:spacing w:after="0"/>
        <w:rPr>
          <w:rFonts w:ascii="Arial" w:hAnsi="Arial" w:cs="Arial"/>
          <w:sz w:val="24"/>
          <w:szCs w:val="24"/>
        </w:rPr>
      </w:pPr>
    </w:p>
    <w:p w14:paraId="7D17CC1B" w14:textId="77777777" w:rsidR="00DD2C6F" w:rsidRPr="00E53118" w:rsidRDefault="00DD2C6F" w:rsidP="00C31B64">
      <w:pPr>
        <w:autoSpaceDE w:val="0"/>
        <w:autoSpaceDN w:val="0"/>
        <w:adjustRightInd w:val="0"/>
        <w:spacing w:after="0"/>
        <w:rPr>
          <w:rFonts w:ascii="Arial" w:eastAsiaTheme="majorEastAsia" w:hAnsi="Arial" w:cs="Arial"/>
          <w:b/>
          <w:bCs/>
          <w:sz w:val="24"/>
          <w:szCs w:val="24"/>
        </w:rPr>
      </w:pPr>
      <w:r w:rsidRPr="4307E6B1">
        <w:rPr>
          <w:rFonts w:ascii="Arial" w:eastAsiaTheme="majorEastAsia" w:hAnsi="Arial" w:cs="Arial"/>
          <w:b/>
          <w:bCs/>
          <w:sz w:val="24"/>
          <w:szCs w:val="24"/>
        </w:rPr>
        <w:t xml:space="preserve">Overview </w:t>
      </w:r>
    </w:p>
    <w:p w14:paraId="7508130C" w14:textId="618247D9" w:rsidR="00DD2C6F" w:rsidRPr="00DD2C6F" w:rsidRDefault="3FAF353F" w:rsidP="00C31B64">
      <w:pPr>
        <w:spacing w:after="0"/>
        <w:rPr>
          <w:rFonts w:ascii="Arial" w:hAnsi="Arial" w:cs="Arial"/>
          <w:sz w:val="24"/>
          <w:szCs w:val="24"/>
        </w:rPr>
      </w:pPr>
      <w:r w:rsidRPr="0303E4F8">
        <w:rPr>
          <w:rFonts w:ascii="Arial" w:hAnsi="Arial" w:cs="Arial"/>
          <w:sz w:val="24"/>
          <w:szCs w:val="24"/>
        </w:rPr>
        <w:t>Responsible investment is an approach to investing that aims to incorporate Environmental, Social and Governance (“ESG”) considerations into investment decision making</w:t>
      </w:r>
      <w:r w:rsidR="3E4296AE" w:rsidRPr="0303E4F8">
        <w:rPr>
          <w:rFonts w:ascii="Arial" w:hAnsi="Arial" w:cs="Arial"/>
          <w:sz w:val="24"/>
          <w:szCs w:val="24"/>
        </w:rPr>
        <w:t xml:space="preserve"> </w:t>
      </w:r>
      <w:r w:rsidR="034E1244" w:rsidRPr="0303E4F8">
        <w:rPr>
          <w:rFonts w:ascii="Arial" w:hAnsi="Arial" w:cs="Arial"/>
          <w:sz w:val="24"/>
          <w:szCs w:val="24"/>
        </w:rPr>
        <w:t>with a view</w:t>
      </w:r>
      <w:r w:rsidR="2256EB62" w:rsidRPr="0303E4F8">
        <w:rPr>
          <w:rFonts w:ascii="Arial" w:hAnsi="Arial" w:cs="Arial"/>
          <w:sz w:val="24"/>
          <w:szCs w:val="24"/>
        </w:rPr>
        <w:t xml:space="preserve"> </w:t>
      </w:r>
      <w:r w:rsidRPr="0303E4F8">
        <w:rPr>
          <w:rFonts w:ascii="Arial" w:hAnsi="Arial" w:cs="Arial"/>
          <w:sz w:val="24"/>
          <w:szCs w:val="24"/>
        </w:rPr>
        <w:t xml:space="preserve">to </w:t>
      </w:r>
      <w:r w:rsidR="6463BFAD" w:rsidRPr="0303E4F8">
        <w:rPr>
          <w:rFonts w:ascii="Arial" w:hAnsi="Arial" w:cs="Arial"/>
          <w:sz w:val="24"/>
          <w:szCs w:val="24"/>
        </w:rPr>
        <w:t>manag</w:t>
      </w:r>
      <w:r w:rsidR="253EF5EC" w:rsidRPr="0303E4F8">
        <w:rPr>
          <w:rFonts w:ascii="Arial" w:hAnsi="Arial" w:cs="Arial"/>
          <w:sz w:val="24"/>
          <w:szCs w:val="24"/>
        </w:rPr>
        <w:t>ing</w:t>
      </w:r>
      <w:r w:rsidR="6463BFAD" w:rsidRPr="0303E4F8">
        <w:rPr>
          <w:rFonts w:ascii="Arial" w:hAnsi="Arial" w:cs="Arial"/>
          <w:sz w:val="24"/>
          <w:szCs w:val="24"/>
        </w:rPr>
        <w:t xml:space="preserve"> risk</w:t>
      </w:r>
      <w:r w:rsidR="18E80105" w:rsidRPr="0303E4F8">
        <w:rPr>
          <w:rFonts w:ascii="Arial" w:hAnsi="Arial" w:cs="Arial"/>
          <w:sz w:val="24"/>
          <w:szCs w:val="24"/>
        </w:rPr>
        <w:t>s</w:t>
      </w:r>
      <w:r w:rsidRPr="0303E4F8">
        <w:rPr>
          <w:rFonts w:ascii="Arial" w:hAnsi="Arial" w:cs="Arial"/>
          <w:sz w:val="24"/>
          <w:szCs w:val="24"/>
        </w:rPr>
        <w:t xml:space="preserve"> more effectively, </w:t>
      </w:r>
      <w:r w:rsidR="6463BFAD" w:rsidRPr="0303E4F8">
        <w:rPr>
          <w:rFonts w:ascii="Arial" w:hAnsi="Arial" w:cs="Arial"/>
          <w:sz w:val="24"/>
          <w:szCs w:val="24"/>
        </w:rPr>
        <w:t>generat</w:t>
      </w:r>
      <w:r w:rsidR="7730B9B7" w:rsidRPr="0303E4F8">
        <w:rPr>
          <w:rFonts w:ascii="Arial" w:hAnsi="Arial" w:cs="Arial"/>
          <w:sz w:val="24"/>
          <w:szCs w:val="24"/>
        </w:rPr>
        <w:t>ing</w:t>
      </w:r>
      <w:r w:rsidRPr="0303E4F8">
        <w:rPr>
          <w:rFonts w:ascii="Arial" w:hAnsi="Arial" w:cs="Arial"/>
          <w:sz w:val="24"/>
          <w:szCs w:val="24"/>
        </w:rPr>
        <w:t xml:space="preserve"> sustainable, long-term returns and </w:t>
      </w:r>
      <w:r w:rsidR="6463BFAD" w:rsidRPr="0303E4F8">
        <w:rPr>
          <w:rFonts w:ascii="Arial" w:hAnsi="Arial" w:cs="Arial"/>
          <w:sz w:val="24"/>
          <w:szCs w:val="24"/>
        </w:rPr>
        <w:t>produc</w:t>
      </w:r>
      <w:r w:rsidR="6EE97F82" w:rsidRPr="0303E4F8">
        <w:rPr>
          <w:rFonts w:ascii="Arial" w:hAnsi="Arial" w:cs="Arial"/>
          <w:sz w:val="24"/>
          <w:szCs w:val="24"/>
        </w:rPr>
        <w:t>ing</w:t>
      </w:r>
      <w:r w:rsidRPr="0303E4F8">
        <w:rPr>
          <w:rFonts w:ascii="Arial" w:hAnsi="Arial" w:cs="Arial"/>
          <w:sz w:val="24"/>
          <w:szCs w:val="24"/>
        </w:rPr>
        <w:t xml:space="preserve"> good </w:t>
      </w:r>
      <w:r w:rsidR="28E2AE45" w:rsidRPr="0303E4F8">
        <w:rPr>
          <w:rFonts w:ascii="Arial" w:hAnsi="Arial" w:cs="Arial"/>
          <w:sz w:val="24"/>
          <w:szCs w:val="24"/>
        </w:rPr>
        <w:t xml:space="preserve">social </w:t>
      </w:r>
      <w:r w:rsidRPr="0303E4F8">
        <w:rPr>
          <w:rFonts w:ascii="Arial" w:hAnsi="Arial" w:cs="Arial"/>
          <w:sz w:val="24"/>
          <w:szCs w:val="24"/>
        </w:rPr>
        <w:t xml:space="preserve">outcomes. Increasingly, good stewardship is </w:t>
      </w:r>
      <w:r w:rsidR="75FF5B58" w:rsidRPr="0303E4F8">
        <w:rPr>
          <w:rFonts w:ascii="Arial" w:hAnsi="Arial" w:cs="Arial"/>
          <w:sz w:val="24"/>
          <w:szCs w:val="24"/>
        </w:rPr>
        <w:t>judged</w:t>
      </w:r>
      <w:r w:rsidRPr="0303E4F8">
        <w:rPr>
          <w:rFonts w:ascii="Arial" w:hAnsi="Arial" w:cs="Arial"/>
          <w:sz w:val="24"/>
          <w:szCs w:val="24"/>
        </w:rPr>
        <w:t xml:space="preserve"> in terms of how </w:t>
      </w:r>
      <w:r w:rsidR="3D576EA0" w:rsidRPr="0303E4F8">
        <w:rPr>
          <w:rFonts w:ascii="Arial" w:hAnsi="Arial" w:cs="Arial"/>
          <w:sz w:val="24"/>
          <w:szCs w:val="24"/>
        </w:rPr>
        <w:t xml:space="preserve">well </w:t>
      </w:r>
      <w:r w:rsidR="320D5154" w:rsidRPr="0303E4F8">
        <w:rPr>
          <w:rFonts w:ascii="Arial" w:hAnsi="Arial" w:cs="Arial"/>
          <w:sz w:val="24"/>
          <w:szCs w:val="24"/>
        </w:rPr>
        <w:t>a fund</w:t>
      </w:r>
      <w:r w:rsidRPr="0303E4F8">
        <w:rPr>
          <w:rFonts w:ascii="Arial" w:hAnsi="Arial" w:cs="Arial"/>
          <w:sz w:val="24"/>
          <w:szCs w:val="24"/>
        </w:rPr>
        <w:t xml:space="preserve"> oversees its capital without this being to the detriment of economies and wider society. </w:t>
      </w:r>
    </w:p>
    <w:p w14:paraId="4C4A5AD5" w14:textId="2F10D68F" w:rsidR="389B60CD" w:rsidRDefault="389B60CD" w:rsidP="00C31B64">
      <w:pPr>
        <w:spacing w:after="0"/>
        <w:rPr>
          <w:rFonts w:ascii="Arial" w:hAnsi="Arial" w:cs="Arial"/>
          <w:sz w:val="24"/>
          <w:szCs w:val="24"/>
        </w:rPr>
      </w:pPr>
    </w:p>
    <w:p w14:paraId="19097DFB" w14:textId="1427D8AB" w:rsidR="4307E6B1" w:rsidRDefault="7A57CA5D" w:rsidP="00C31B64">
      <w:pPr>
        <w:spacing w:after="0"/>
        <w:rPr>
          <w:rFonts w:ascii="Arial" w:hAnsi="Arial" w:cs="Arial"/>
          <w:sz w:val="24"/>
          <w:szCs w:val="24"/>
        </w:rPr>
      </w:pPr>
      <w:r w:rsidRPr="461B48B4">
        <w:rPr>
          <w:rFonts w:ascii="Arial" w:hAnsi="Arial" w:cs="Arial"/>
          <w:sz w:val="24"/>
          <w:szCs w:val="24"/>
        </w:rPr>
        <w:t>Falkirk</w:t>
      </w:r>
      <w:r w:rsidR="3CCBB479" w:rsidRPr="461B48B4">
        <w:rPr>
          <w:rFonts w:ascii="Arial" w:hAnsi="Arial" w:cs="Arial"/>
          <w:sz w:val="24"/>
          <w:szCs w:val="24"/>
        </w:rPr>
        <w:t xml:space="preserve"> </w:t>
      </w:r>
      <w:r w:rsidR="01F20CD9" w:rsidRPr="461B48B4">
        <w:rPr>
          <w:rFonts w:ascii="Arial" w:hAnsi="Arial" w:cs="Arial"/>
          <w:sz w:val="24"/>
          <w:szCs w:val="24"/>
        </w:rPr>
        <w:t xml:space="preserve">Council Pension </w:t>
      </w:r>
      <w:r w:rsidR="3CCBB479" w:rsidRPr="461B48B4">
        <w:rPr>
          <w:rFonts w:ascii="Arial" w:hAnsi="Arial" w:cs="Arial"/>
          <w:sz w:val="24"/>
          <w:szCs w:val="24"/>
        </w:rPr>
        <w:t>Fund considers itself to be a responsible investor and has set out its approach to ESG matters in its</w:t>
      </w:r>
      <w:r w:rsidR="205C56CE" w:rsidRPr="461B48B4">
        <w:rPr>
          <w:rFonts w:ascii="Arial" w:hAnsi="Arial" w:cs="Arial"/>
          <w:sz w:val="24"/>
          <w:szCs w:val="24"/>
        </w:rPr>
        <w:t xml:space="preserve"> </w:t>
      </w:r>
      <w:r w:rsidR="709FF406" w:rsidRPr="461B48B4">
        <w:rPr>
          <w:rFonts w:ascii="Arial" w:hAnsi="Arial" w:cs="Arial"/>
          <w:sz w:val="24"/>
          <w:szCs w:val="24"/>
        </w:rPr>
        <w:t>Statement of</w:t>
      </w:r>
      <w:r w:rsidR="745E88D7" w:rsidRPr="461B48B4">
        <w:rPr>
          <w:rFonts w:ascii="Arial" w:hAnsi="Arial" w:cs="Arial"/>
          <w:sz w:val="24"/>
          <w:szCs w:val="24"/>
        </w:rPr>
        <w:t xml:space="preserve"> </w:t>
      </w:r>
      <w:r w:rsidR="709FF406" w:rsidRPr="461B48B4">
        <w:rPr>
          <w:rFonts w:ascii="Arial" w:hAnsi="Arial" w:cs="Arial"/>
          <w:sz w:val="24"/>
          <w:szCs w:val="24"/>
        </w:rPr>
        <w:t xml:space="preserve">Responsible Investment Principles (SRIP). The SRIP was </w:t>
      </w:r>
      <w:r w:rsidR="68C8A084" w:rsidRPr="461B48B4">
        <w:rPr>
          <w:rFonts w:ascii="Arial" w:hAnsi="Arial" w:cs="Arial"/>
          <w:sz w:val="24"/>
          <w:szCs w:val="24"/>
        </w:rPr>
        <w:t xml:space="preserve">originally </w:t>
      </w:r>
      <w:r w:rsidR="709FF406" w:rsidRPr="461B48B4">
        <w:rPr>
          <w:rFonts w:ascii="Arial" w:hAnsi="Arial" w:cs="Arial"/>
          <w:sz w:val="24"/>
          <w:szCs w:val="24"/>
        </w:rPr>
        <w:t>adopted by the Fund during 2020</w:t>
      </w:r>
      <w:r w:rsidR="701FC863" w:rsidRPr="461B48B4">
        <w:rPr>
          <w:rFonts w:ascii="Arial" w:hAnsi="Arial" w:cs="Arial"/>
          <w:sz w:val="24"/>
          <w:szCs w:val="24"/>
        </w:rPr>
        <w:t>/21</w:t>
      </w:r>
      <w:r w:rsidR="3F9CB8B6" w:rsidRPr="461B48B4">
        <w:rPr>
          <w:rFonts w:ascii="Arial" w:hAnsi="Arial" w:cs="Arial"/>
          <w:sz w:val="24"/>
          <w:szCs w:val="24"/>
        </w:rPr>
        <w:t xml:space="preserve"> and </w:t>
      </w:r>
      <w:r w:rsidR="77273CF6" w:rsidRPr="461B48B4">
        <w:rPr>
          <w:rFonts w:ascii="Arial" w:hAnsi="Arial" w:cs="Arial"/>
          <w:sz w:val="24"/>
          <w:szCs w:val="24"/>
        </w:rPr>
        <w:t xml:space="preserve">has </w:t>
      </w:r>
      <w:r w:rsidR="3F9CB8B6" w:rsidRPr="461B48B4">
        <w:rPr>
          <w:rFonts w:ascii="Arial" w:hAnsi="Arial" w:cs="Arial"/>
          <w:sz w:val="24"/>
          <w:szCs w:val="24"/>
        </w:rPr>
        <w:t xml:space="preserve">most recently </w:t>
      </w:r>
      <w:r w:rsidR="51A83C58" w:rsidRPr="461B48B4">
        <w:rPr>
          <w:rFonts w:ascii="Arial" w:hAnsi="Arial" w:cs="Arial"/>
          <w:sz w:val="24"/>
          <w:szCs w:val="24"/>
        </w:rPr>
        <w:t xml:space="preserve">been </w:t>
      </w:r>
      <w:r w:rsidR="3F9CB8B6" w:rsidRPr="461B48B4">
        <w:rPr>
          <w:rFonts w:ascii="Arial" w:hAnsi="Arial" w:cs="Arial"/>
          <w:sz w:val="24"/>
          <w:szCs w:val="24"/>
        </w:rPr>
        <w:t xml:space="preserve">updated at the Pensions Committee meeting of </w:t>
      </w:r>
      <w:r w:rsidR="209AB32C" w:rsidRPr="461B48B4">
        <w:rPr>
          <w:rFonts w:ascii="Arial" w:hAnsi="Arial" w:cs="Arial"/>
          <w:sz w:val="24"/>
          <w:szCs w:val="24"/>
        </w:rPr>
        <w:t>14 March 2024.</w:t>
      </w:r>
      <w:r w:rsidR="701FC863" w:rsidRPr="461B48B4">
        <w:rPr>
          <w:rFonts w:ascii="Arial" w:hAnsi="Arial" w:cs="Arial"/>
          <w:sz w:val="24"/>
          <w:szCs w:val="24"/>
        </w:rPr>
        <w:t xml:space="preserve"> </w:t>
      </w:r>
      <w:r w:rsidR="24742953" w:rsidRPr="461B48B4">
        <w:rPr>
          <w:rFonts w:ascii="Arial" w:hAnsi="Arial" w:cs="Arial"/>
          <w:sz w:val="24"/>
          <w:szCs w:val="24"/>
        </w:rPr>
        <w:t xml:space="preserve"> The SRIP will be reviewed and updated as required </w:t>
      </w:r>
      <w:r w:rsidR="305A9C9C" w:rsidRPr="461B48B4">
        <w:rPr>
          <w:rFonts w:ascii="Arial" w:hAnsi="Arial" w:cs="Arial"/>
          <w:sz w:val="24"/>
          <w:szCs w:val="24"/>
        </w:rPr>
        <w:t xml:space="preserve">later in 2026. </w:t>
      </w:r>
    </w:p>
    <w:p w14:paraId="796E8F03" w14:textId="15F29E13" w:rsidR="4307E6B1" w:rsidRDefault="4307E6B1" w:rsidP="00C31B64">
      <w:pPr>
        <w:spacing w:after="0"/>
        <w:rPr>
          <w:rFonts w:ascii="Arial" w:hAnsi="Arial" w:cs="Arial"/>
          <w:sz w:val="24"/>
          <w:szCs w:val="24"/>
        </w:rPr>
      </w:pPr>
    </w:p>
    <w:p w14:paraId="3A538D55" w14:textId="6B1F9191" w:rsidR="4307E6B1" w:rsidRDefault="075D23B6" w:rsidP="00C31B64">
      <w:pPr>
        <w:spacing w:after="0"/>
        <w:rPr>
          <w:rFonts w:ascii="Arial" w:hAnsi="Arial" w:cs="Arial"/>
          <w:sz w:val="24"/>
          <w:szCs w:val="24"/>
        </w:rPr>
      </w:pPr>
      <w:r w:rsidRPr="5E1DC3A4">
        <w:rPr>
          <w:rFonts w:ascii="Arial" w:hAnsi="Arial" w:cs="Arial"/>
          <w:sz w:val="24"/>
          <w:szCs w:val="24"/>
        </w:rPr>
        <w:t>The principles</w:t>
      </w:r>
      <w:r w:rsidR="7E5440D8" w:rsidRPr="5E1DC3A4">
        <w:rPr>
          <w:rFonts w:ascii="Arial" w:hAnsi="Arial" w:cs="Arial"/>
          <w:sz w:val="24"/>
          <w:szCs w:val="24"/>
        </w:rPr>
        <w:t xml:space="preserve"> </w:t>
      </w:r>
      <w:r w:rsidR="43D7ADF6" w:rsidRPr="5E1DC3A4">
        <w:rPr>
          <w:rFonts w:ascii="Arial" w:hAnsi="Arial" w:cs="Arial"/>
          <w:sz w:val="24"/>
          <w:szCs w:val="24"/>
        </w:rPr>
        <w:t>set out in the SRIP</w:t>
      </w:r>
      <w:r w:rsidR="2DC1E51A" w:rsidRPr="5E1DC3A4">
        <w:rPr>
          <w:rFonts w:ascii="Arial" w:hAnsi="Arial" w:cs="Arial"/>
          <w:sz w:val="24"/>
          <w:szCs w:val="24"/>
        </w:rPr>
        <w:t xml:space="preserve"> flow from </w:t>
      </w:r>
      <w:r w:rsidR="6CF4FAED" w:rsidRPr="5E1DC3A4">
        <w:rPr>
          <w:rFonts w:ascii="Arial" w:hAnsi="Arial" w:cs="Arial"/>
          <w:sz w:val="24"/>
          <w:szCs w:val="24"/>
        </w:rPr>
        <w:t>Fund</w:t>
      </w:r>
      <w:r w:rsidR="69681B05" w:rsidRPr="5E1DC3A4">
        <w:rPr>
          <w:rFonts w:ascii="Arial" w:hAnsi="Arial" w:cs="Arial"/>
          <w:sz w:val="24"/>
          <w:szCs w:val="24"/>
        </w:rPr>
        <w:t xml:space="preserve"> beliefs</w:t>
      </w:r>
      <w:r w:rsidR="01CCC195" w:rsidRPr="5E1DC3A4">
        <w:rPr>
          <w:rFonts w:ascii="Arial" w:hAnsi="Arial" w:cs="Arial"/>
          <w:sz w:val="24"/>
          <w:szCs w:val="24"/>
        </w:rPr>
        <w:t xml:space="preserve"> that</w:t>
      </w:r>
      <w:r w:rsidR="35538216" w:rsidRPr="5E1DC3A4">
        <w:rPr>
          <w:rFonts w:ascii="Arial" w:hAnsi="Arial" w:cs="Arial"/>
          <w:sz w:val="24"/>
          <w:szCs w:val="24"/>
        </w:rPr>
        <w:t xml:space="preserve">: </w:t>
      </w:r>
    </w:p>
    <w:p w14:paraId="2C1C6499" w14:textId="0D4A7D39" w:rsidR="00DD2C6F" w:rsidRPr="00DD2C6F" w:rsidRDefault="271A1C6D" w:rsidP="00C31B64">
      <w:pPr>
        <w:pStyle w:val="ListParagraph"/>
        <w:numPr>
          <w:ilvl w:val="0"/>
          <w:numId w:val="23"/>
        </w:numPr>
        <w:spacing w:after="0"/>
        <w:ind w:left="357" w:hanging="357"/>
        <w:rPr>
          <w:sz w:val="24"/>
          <w:szCs w:val="24"/>
        </w:rPr>
      </w:pPr>
      <w:r w:rsidRPr="5E1DC3A4">
        <w:rPr>
          <w:rFonts w:ascii="Arial" w:hAnsi="Arial" w:cs="Arial"/>
          <w:sz w:val="24"/>
          <w:szCs w:val="24"/>
        </w:rPr>
        <w:t xml:space="preserve">fiduciary duty is paramount (i.e. the Fund must act in the best interests of members and employers) </w:t>
      </w:r>
    </w:p>
    <w:p w14:paraId="139B0071" w14:textId="2840A0F1" w:rsidR="00DD2C6F" w:rsidRPr="00DD2C6F" w:rsidRDefault="528FEF65" w:rsidP="00C31B64">
      <w:pPr>
        <w:pStyle w:val="ListParagraph"/>
        <w:numPr>
          <w:ilvl w:val="0"/>
          <w:numId w:val="23"/>
        </w:numPr>
        <w:spacing w:after="0"/>
        <w:ind w:left="357" w:hanging="357"/>
        <w:rPr>
          <w:sz w:val="24"/>
          <w:szCs w:val="24"/>
        </w:rPr>
      </w:pPr>
      <w:r w:rsidRPr="5E1DC3A4">
        <w:rPr>
          <w:rFonts w:ascii="Arial" w:hAnsi="Arial" w:cs="Arial"/>
          <w:sz w:val="24"/>
          <w:szCs w:val="24"/>
        </w:rPr>
        <w:t>responsible investment should reduce risk and improve returns</w:t>
      </w:r>
    </w:p>
    <w:p w14:paraId="1447B239" w14:textId="57F450AB" w:rsidR="00DD2C6F" w:rsidRPr="00DD2C6F" w:rsidRDefault="00DD2C6F" w:rsidP="00C31B64">
      <w:pPr>
        <w:pStyle w:val="ListParagraph"/>
        <w:numPr>
          <w:ilvl w:val="0"/>
          <w:numId w:val="23"/>
        </w:numPr>
        <w:spacing w:after="0"/>
        <w:ind w:left="357" w:hanging="357"/>
        <w:contextualSpacing w:val="0"/>
        <w:rPr>
          <w:sz w:val="24"/>
          <w:szCs w:val="24"/>
        </w:rPr>
      </w:pPr>
      <w:r w:rsidRPr="4307E6B1">
        <w:rPr>
          <w:rFonts w:ascii="Arial" w:hAnsi="Arial" w:cs="Arial"/>
          <w:sz w:val="24"/>
          <w:szCs w:val="24"/>
        </w:rPr>
        <w:t>the Fund should exercise its ownership rights in a responsible way</w:t>
      </w:r>
      <w:r w:rsidR="13EB0A34" w:rsidRPr="4307E6B1">
        <w:rPr>
          <w:rFonts w:ascii="Arial" w:hAnsi="Arial" w:cs="Arial"/>
          <w:sz w:val="24"/>
          <w:szCs w:val="24"/>
        </w:rPr>
        <w:t>,</w:t>
      </w:r>
      <w:r w:rsidR="76EC0CE6" w:rsidRPr="4307E6B1">
        <w:rPr>
          <w:rFonts w:ascii="Arial" w:hAnsi="Arial" w:cs="Arial"/>
          <w:sz w:val="24"/>
          <w:szCs w:val="24"/>
        </w:rPr>
        <w:t xml:space="preserve"> </w:t>
      </w:r>
      <w:r w:rsidRPr="4307E6B1">
        <w:rPr>
          <w:rFonts w:ascii="Arial" w:hAnsi="Arial" w:cs="Arial"/>
          <w:sz w:val="24"/>
          <w:szCs w:val="24"/>
        </w:rPr>
        <w:t xml:space="preserve">engaging </w:t>
      </w:r>
      <w:r w:rsidR="5AAB8780" w:rsidRPr="4307E6B1">
        <w:rPr>
          <w:rFonts w:ascii="Arial" w:hAnsi="Arial" w:cs="Arial"/>
          <w:sz w:val="24"/>
          <w:szCs w:val="24"/>
        </w:rPr>
        <w:t xml:space="preserve">constructively </w:t>
      </w:r>
      <w:r w:rsidRPr="4307E6B1">
        <w:rPr>
          <w:rFonts w:ascii="Arial" w:hAnsi="Arial" w:cs="Arial"/>
          <w:sz w:val="24"/>
          <w:szCs w:val="24"/>
        </w:rPr>
        <w:t>with companies</w:t>
      </w:r>
      <w:r w:rsidR="2356B2E2" w:rsidRPr="4307E6B1">
        <w:rPr>
          <w:rFonts w:ascii="Arial" w:hAnsi="Arial" w:cs="Arial"/>
          <w:sz w:val="24"/>
          <w:szCs w:val="24"/>
        </w:rPr>
        <w:t xml:space="preserve">, </w:t>
      </w:r>
      <w:r w:rsidRPr="4307E6B1">
        <w:rPr>
          <w:rFonts w:ascii="Arial" w:hAnsi="Arial" w:cs="Arial"/>
          <w:sz w:val="24"/>
          <w:szCs w:val="24"/>
        </w:rPr>
        <w:t>rather than divesting</w:t>
      </w:r>
      <w:r w:rsidR="00800424">
        <w:rPr>
          <w:rFonts w:ascii="Arial" w:hAnsi="Arial" w:cs="Arial"/>
          <w:sz w:val="24"/>
          <w:szCs w:val="24"/>
        </w:rPr>
        <w:t xml:space="preserve"> </w:t>
      </w:r>
      <w:r w:rsidR="28FCA55D" w:rsidRPr="4307E6B1">
        <w:rPr>
          <w:rFonts w:ascii="Arial" w:hAnsi="Arial" w:cs="Arial"/>
          <w:sz w:val="24"/>
          <w:szCs w:val="24"/>
        </w:rPr>
        <w:t xml:space="preserve">and </w:t>
      </w:r>
    </w:p>
    <w:p w14:paraId="004FF4C0" w14:textId="196C95B2" w:rsidR="00DD2C6F" w:rsidRPr="00DD2C6F" w:rsidRDefault="5FEC549B" w:rsidP="00C31B64">
      <w:pPr>
        <w:pStyle w:val="ListParagraph"/>
        <w:numPr>
          <w:ilvl w:val="0"/>
          <w:numId w:val="23"/>
        </w:numPr>
        <w:spacing w:after="0"/>
        <w:ind w:left="357" w:hanging="357"/>
        <w:rPr>
          <w:sz w:val="24"/>
          <w:szCs w:val="24"/>
        </w:rPr>
      </w:pPr>
      <w:r w:rsidRPr="0303E4F8">
        <w:rPr>
          <w:rFonts w:ascii="Arial" w:hAnsi="Arial" w:cs="Arial"/>
          <w:sz w:val="24"/>
          <w:szCs w:val="24"/>
        </w:rPr>
        <w:t xml:space="preserve">that where material risks remain following </w:t>
      </w:r>
      <w:r w:rsidR="5660BFF0" w:rsidRPr="0303E4F8">
        <w:rPr>
          <w:rFonts w:ascii="Arial" w:hAnsi="Arial" w:cs="Arial"/>
          <w:sz w:val="24"/>
          <w:szCs w:val="24"/>
        </w:rPr>
        <w:t xml:space="preserve">a </w:t>
      </w:r>
      <w:r w:rsidR="18E8D466" w:rsidRPr="0303E4F8">
        <w:rPr>
          <w:rFonts w:ascii="Arial" w:hAnsi="Arial" w:cs="Arial"/>
          <w:sz w:val="24"/>
          <w:szCs w:val="24"/>
        </w:rPr>
        <w:t xml:space="preserve">reasonable </w:t>
      </w:r>
      <w:r w:rsidR="5660BFF0" w:rsidRPr="0303E4F8">
        <w:rPr>
          <w:rFonts w:ascii="Arial" w:hAnsi="Arial" w:cs="Arial"/>
          <w:sz w:val="24"/>
          <w:szCs w:val="24"/>
        </w:rPr>
        <w:t xml:space="preserve">period of </w:t>
      </w:r>
      <w:r w:rsidRPr="0303E4F8">
        <w:rPr>
          <w:rFonts w:ascii="Arial" w:hAnsi="Arial" w:cs="Arial"/>
          <w:sz w:val="24"/>
          <w:szCs w:val="24"/>
        </w:rPr>
        <w:t>engagement activity</w:t>
      </w:r>
      <w:r w:rsidR="7EE4F5B7" w:rsidRPr="0303E4F8">
        <w:rPr>
          <w:rFonts w:ascii="Arial" w:hAnsi="Arial" w:cs="Arial"/>
          <w:sz w:val="24"/>
          <w:szCs w:val="24"/>
        </w:rPr>
        <w:t xml:space="preserve"> with no prospect of improvement</w:t>
      </w:r>
      <w:r w:rsidRPr="0303E4F8">
        <w:rPr>
          <w:rFonts w:ascii="Arial" w:hAnsi="Arial" w:cs="Arial"/>
          <w:sz w:val="24"/>
          <w:szCs w:val="24"/>
        </w:rPr>
        <w:t xml:space="preserve">, the Fund </w:t>
      </w:r>
      <w:r w:rsidR="6E6E1B05" w:rsidRPr="0303E4F8">
        <w:rPr>
          <w:rFonts w:ascii="Arial" w:hAnsi="Arial" w:cs="Arial"/>
          <w:sz w:val="24"/>
          <w:szCs w:val="24"/>
        </w:rPr>
        <w:t>may</w:t>
      </w:r>
      <w:r w:rsidRPr="0303E4F8">
        <w:rPr>
          <w:rFonts w:ascii="Arial" w:hAnsi="Arial" w:cs="Arial"/>
          <w:sz w:val="24"/>
          <w:szCs w:val="24"/>
        </w:rPr>
        <w:t xml:space="preserve"> divest</w:t>
      </w:r>
      <w:r w:rsidR="7FA40ABE" w:rsidRPr="0303E4F8">
        <w:rPr>
          <w:rFonts w:ascii="Arial" w:hAnsi="Arial" w:cs="Arial"/>
          <w:sz w:val="24"/>
          <w:szCs w:val="24"/>
        </w:rPr>
        <w:t xml:space="preserve"> </w:t>
      </w:r>
      <w:r w:rsidRPr="0303E4F8">
        <w:rPr>
          <w:rFonts w:ascii="Arial" w:hAnsi="Arial" w:cs="Arial"/>
          <w:sz w:val="24"/>
          <w:szCs w:val="24"/>
        </w:rPr>
        <w:t>from a position</w:t>
      </w:r>
      <w:r w:rsidR="008277F4" w:rsidRPr="0303E4F8">
        <w:rPr>
          <w:rFonts w:ascii="Arial" w:hAnsi="Arial" w:cs="Arial"/>
          <w:sz w:val="24"/>
          <w:szCs w:val="24"/>
        </w:rPr>
        <w:t>.</w:t>
      </w:r>
      <w:r w:rsidR="00DD2C6F" w:rsidRPr="0303E4F8">
        <w:rPr>
          <w:rFonts w:ascii="Arial" w:hAnsi="Arial" w:cs="Arial"/>
          <w:sz w:val="24"/>
          <w:szCs w:val="24"/>
        </w:rPr>
        <w:t xml:space="preserve">    </w:t>
      </w:r>
    </w:p>
    <w:p w14:paraId="523BDCFF" w14:textId="71402500" w:rsidR="4307E6B1" w:rsidRDefault="4307E6B1" w:rsidP="00C31B64">
      <w:pPr>
        <w:spacing w:after="0"/>
        <w:rPr>
          <w:rFonts w:ascii="Arial" w:hAnsi="Arial" w:cs="Arial"/>
          <w:sz w:val="24"/>
          <w:szCs w:val="24"/>
        </w:rPr>
      </w:pPr>
    </w:p>
    <w:p w14:paraId="166D27DE" w14:textId="64BA81B2" w:rsidR="00DD2C6F" w:rsidRPr="00DD2C6F" w:rsidRDefault="00DD2C6F" w:rsidP="00C31B64">
      <w:pPr>
        <w:spacing w:after="0"/>
        <w:rPr>
          <w:rFonts w:ascii="Arial" w:hAnsi="Arial" w:cs="Arial"/>
          <w:sz w:val="24"/>
          <w:szCs w:val="24"/>
        </w:rPr>
      </w:pPr>
      <w:r w:rsidRPr="5E1DC3A4">
        <w:rPr>
          <w:rFonts w:ascii="Arial" w:hAnsi="Arial" w:cs="Arial"/>
          <w:sz w:val="24"/>
          <w:szCs w:val="24"/>
        </w:rPr>
        <w:t xml:space="preserve">The Fund </w:t>
      </w:r>
      <w:r w:rsidR="565DE5E0" w:rsidRPr="5E1DC3A4">
        <w:rPr>
          <w:rFonts w:ascii="Arial" w:hAnsi="Arial" w:cs="Arial"/>
          <w:sz w:val="24"/>
          <w:szCs w:val="24"/>
        </w:rPr>
        <w:t>expects</w:t>
      </w:r>
      <w:r w:rsidRPr="5E1DC3A4">
        <w:rPr>
          <w:rFonts w:ascii="Arial" w:hAnsi="Arial" w:cs="Arial"/>
          <w:sz w:val="24"/>
          <w:szCs w:val="24"/>
        </w:rPr>
        <w:t xml:space="preserve"> its</w:t>
      </w:r>
      <w:r w:rsidR="002B7A9F" w:rsidRPr="5E1DC3A4">
        <w:rPr>
          <w:rFonts w:ascii="Arial" w:hAnsi="Arial" w:cs="Arial"/>
          <w:sz w:val="24"/>
          <w:szCs w:val="24"/>
        </w:rPr>
        <w:t xml:space="preserve"> </w:t>
      </w:r>
      <w:r w:rsidRPr="5E1DC3A4">
        <w:rPr>
          <w:rFonts w:ascii="Arial" w:hAnsi="Arial" w:cs="Arial"/>
          <w:sz w:val="24"/>
          <w:szCs w:val="24"/>
        </w:rPr>
        <w:t>managers</w:t>
      </w:r>
      <w:r w:rsidR="00E75DF8">
        <w:rPr>
          <w:rFonts w:ascii="Arial" w:hAnsi="Arial" w:cs="Arial"/>
          <w:sz w:val="24"/>
          <w:szCs w:val="24"/>
        </w:rPr>
        <w:t xml:space="preserve"> </w:t>
      </w:r>
      <w:r w:rsidR="7C882534" w:rsidRPr="5E1DC3A4">
        <w:rPr>
          <w:rFonts w:ascii="Arial" w:hAnsi="Arial" w:cs="Arial"/>
          <w:sz w:val="24"/>
          <w:szCs w:val="24"/>
        </w:rPr>
        <w:t xml:space="preserve">to report regularly on ESG matters and </w:t>
      </w:r>
      <w:r w:rsidRPr="5E1DC3A4">
        <w:rPr>
          <w:rFonts w:ascii="Arial" w:hAnsi="Arial" w:cs="Arial"/>
          <w:sz w:val="24"/>
          <w:szCs w:val="24"/>
        </w:rPr>
        <w:t>to have regard to</w:t>
      </w:r>
      <w:r w:rsidR="3BAA0C2A" w:rsidRPr="5E1DC3A4">
        <w:rPr>
          <w:rFonts w:ascii="Arial" w:hAnsi="Arial" w:cs="Arial"/>
          <w:sz w:val="24"/>
          <w:szCs w:val="24"/>
        </w:rPr>
        <w:t xml:space="preserve"> the SRIP when constructing actively </w:t>
      </w:r>
      <w:r w:rsidR="7EE6C388" w:rsidRPr="5E1DC3A4">
        <w:rPr>
          <w:rFonts w:ascii="Arial" w:hAnsi="Arial" w:cs="Arial"/>
          <w:sz w:val="24"/>
          <w:szCs w:val="24"/>
        </w:rPr>
        <w:t xml:space="preserve">managed </w:t>
      </w:r>
      <w:r w:rsidR="38771153" w:rsidRPr="5E1DC3A4">
        <w:rPr>
          <w:rFonts w:ascii="Arial" w:hAnsi="Arial" w:cs="Arial"/>
          <w:sz w:val="24"/>
          <w:szCs w:val="24"/>
        </w:rPr>
        <w:t>portfolios</w:t>
      </w:r>
      <w:r w:rsidRPr="5E1DC3A4">
        <w:rPr>
          <w:rFonts w:ascii="Arial" w:hAnsi="Arial" w:cs="Arial"/>
          <w:sz w:val="24"/>
          <w:szCs w:val="24"/>
        </w:rPr>
        <w:t xml:space="preserve">. </w:t>
      </w:r>
      <w:r w:rsidR="410F6EA8" w:rsidRPr="5E1DC3A4">
        <w:rPr>
          <w:rFonts w:ascii="Arial" w:hAnsi="Arial" w:cs="Arial"/>
          <w:sz w:val="24"/>
          <w:szCs w:val="24"/>
        </w:rPr>
        <w:t xml:space="preserve">Managers invariably </w:t>
      </w:r>
      <w:r w:rsidRPr="5E1DC3A4">
        <w:rPr>
          <w:rFonts w:ascii="Arial" w:hAnsi="Arial" w:cs="Arial"/>
          <w:sz w:val="24"/>
          <w:szCs w:val="24"/>
        </w:rPr>
        <w:t xml:space="preserve">produce </w:t>
      </w:r>
      <w:r w:rsidR="297BB7DE" w:rsidRPr="5E1DC3A4">
        <w:rPr>
          <w:rFonts w:ascii="Arial" w:hAnsi="Arial" w:cs="Arial"/>
          <w:sz w:val="24"/>
          <w:szCs w:val="24"/>
        </w:rPr>
        <w:t xml:space="preserve">a </w:t>
      </w:r>
      <w:r w:rsidR="0FD8E3FB" w:rsidRPr="5E1DC3A4">
        <w:rPr>
          <w:rFonts w:ascii="Arial" w:hAnsi="Arial" w:cs="Arial"/>
          <w:sz w:val="24"/>
          <w:szCs w:val="24"/>
        </w:rPr>
        <w:t xml:space="preserve">standalone </w:t>
      </w:r>
      <w:r w:rsidRPr="5E1DC3A4">
        <w:rPr>
          <w:rFonts w:ascii="Arial" w:hAnsi="Arial" w:cs="Arial"/>
          <w:sz w:val="24"/>
          <w:szCs w:val="24"/>
        </w:rPr>
        <w:t xml:space="preserve">quarterly </w:t>
      </w:r>
      <w:r w:rsidR="4B95DD30" w:rsidRPr="5E1DC3A4">
        <w:rPr>
          <w:rFonts w:ascii="Arial" w:hAnsi="Arial" w:cs="Arial"/>
          <w:sz w:val="24"/>
          <w:szCs w:val="24"/>
        </w:rPr>
        <w:t xml:space="preserve">ESG </w:t>
      </w:r>
      <w:r w:rsidRPr="5E1DC3A4">
        <w:rPr>
          <w:rFonts w:ascii="Arial" w:hAnsi="Arial" w:cs="Arial"/>
          <w:sz w:val="24"/>
          <w:szCs w:val="24"/>
        </w:rPr>
        <w:t>report</w:t>
      </w:r>
      <w:r w:rsidR="3F1160CA" w:rsidRPr="5E1DC3A4">
        <w:rPr>
          <w:rFonts w:ascii="Arial" w:hAnsi="Arial" w:cs="Arial"/>
          <w:sz w:val="24"/>
          <w:szCs w:val="24"/>
        </w:rPr>
        <w:t xml:space="preserve"> or inc</w:t>
      </w:r>
      <w:r w:rsidR="5EF9D8BB" w:rsidRPr="5E1DC3A4">
        <w:rPr>
          <w:rFonts w:ascii="Arial" w:hAnsi="Arial" w:cs="Arial"/>
          <w:sz w:val="24"/>
          <w:szCs w:val="24"/>
        </w:rPr>
        <w:t>l</w:t>
      </w:r>
      <w:r w:rsidR="3F1160CA" w:rsidRPr="5E1DC3A4">
        <w:rPr>
          <w:rFonts w:ascii="Arial" w:hAnsi="Arial" w:cs="Arial"/>
          <w:sz w:val="24"/>
          <w:szCs w:val="24"/>
        </w:rPr>
        <w:t xml:space="preserve">ude a summary of </w:t>
      </w:r>
      <w:r w:rsidRPr="5E1DC3A4">
        <w:rPr>
          <w:rFonts w:ascii="Arial" w:hAnsi="Arial" w:cs="Arial"/>
          <w:sz w:val="24"/>
          <w:szCs w:val="24"/>
        </w:rPr>
        <w:t>engagement work</w:t>
      </w:r>
      <w:r w:rsidR="289773E5" w:rsidRPr="5E1DC3A4">
        <w:rPr>
          <w:rFonts w:ascii="Arial" w:hAnsi="Arial" w:cs="Arial"/>
          <w:sz w:val="24"/>
          <w:szCs w:val="24"/>
        </w:rPr>
        <w:t xml:space="preserve"> in their </w:t>
      </w:r>
      <w:r w:rsidR="7F53BE61" w:rsidRPr="5E1DC3A4">
        <w:rPr>
          <w:rFonts w:ascii="Arial" w:hAnsi="Arial" w:cs="Arial"/>
          <w:sz w:val="24"/>
          <w:szCs w:val="24"/>
        </w:rPr>
        <w:t>quarterly investment</w:t>
      </w:r>
      <w:r w:rsidR="0596B81C" w:rsidRPr="5E1DC3A4">
        <w:rPr>
          <w:rFonts w:ascii="Arial" w:hAnsi="Arial" w:cs="Arial"/>
          <w:sz w:val="24"/>
          <w:szCs w:val="24"/>
        </w:rPr>
        <w:t xml:space="preserve"> </w:t>
      </w:r>
      <w:r w:rsidR="289773E5" w:rsidRPr="5E1DC3A4">
        <w:rPr>
          <w:rFonts w:ascii="Arial" w:hAnsi="Arial" w:cs="Arial"/>
          <w:sz w:val="24"/>
          <w:szCs w:val="24"/>
        </w:rPr>
        <w:t>report</w:t>
      </w:r>
      <w:r w:rsidRPr="5E1DC3A4">
        <w:rPr>
          <w:rFonts w:ascii="Arial" w:hAnsi="Arial" w:cs="Arial"/>
          <w:sz w:val="24"/>
          <w:szCs w:val="24"/>
        </w:rPr>
        <w:t xml:space="preserve">. </w:t>
      </w:r>
    </w:p>
    <w:p w14:paraId="749F3960" w14:textId="77777777" w:rsidR="00DD2C6F" w:rsidRPr="00DD2C6F" w:rsidRDefault="00DD2C6F" w:rsidP="00C31B64">
      <w:pPr>
        <w:spacing w:after="0"/>
        <w:rPr>
          <w:rFonts w:ascii="Arial" w:hAnsi="Arial" w:cs="Arial"/>
          <w:sz w:val="24"/>
          <w:szCs w:val="24"/>
        </w:rPr>
      </w:pPr>
    </w:p>
    <w:p w14:paraId="1B691C42" w14:textId="1C2FB48D" w:rsidR="00DD2C6F" w:rsidRPr="00DD2C6F" w:rsidRDefault="7880A967" w:rsidP="00C31B64">
      <w:pPr>
        <w:spacing w:after="0"/>
      </w:pPr>
      <w:r w:rsidRPr="79946A38">
        <w:rPr>
          <w:rFonts w:ascii="Arial" w:hAnsi="Arial" w:cs="Arial"/>
          <w:sz w:val="24"/>
          <w:szCs w:val="24"/>
        </w:rPr>
        <w:t>T</w:t>
      </w:r>
      <w:r w:rsidR="13DA7599" w:rsidRPr="79946A38">
        <w:rPr>
          <w:rFonts w:ascii="Arial" w:hAnsi="Arial" w:cs="Arial"/>
          <w:sz w:val="24"/>
          <w:szCs w:val="24"/>
        </w:rPr>
        <w:t>he Fund</w:t>
      </w:r>
      <w:r w:rsidR="3BD37BCC" w:rsidRPr="79946A38">
        <w:rPr>
          <w:rFonts w:ascii="Arial" w:hAnsi="Arial" w:cs="Arial"/>
          <w:sz w:val="24"/>
          <w:szCs w:val="24"/>
        </w:rPr>
        <w:t xml:space="preserve">’s </w:t>
      </w:r>
      <w:r w:rsidR="1846E313" w:rsidRPr="79946A38">
        <w:rPr>
          <w:rFonts w:ascii="Arial" w:hAnsi="Arial" w:cs="Arial"/>
          <w:sz w:val="24"/>
          <w:szCs w:val="24"/>
        </w:rPr>
        <w:t xml:space="preserve">legal </w:t>
      </w:r>
      <w:r w:rsidR="44FAD7B8" w:rsidRPr="79946A38">
        <w:rPr>
          <w:rFonts w:ascii="Arial" w:hAnsi="Arial" w:cs="Arial"/>
          <w:sz w:val="24"/>
          <w:szCs w:val="24"/>
        </w:rPr>
        <w:t>p</w:t>
      </w:r>
      <w:r w:rsidR="13DA7599" w:rsidRPr="79946A38">
        <w:rPr>
          <w:rFonts w:ascii="Arial" w:hAnsi="Arial" w:cs="Arial"/>
          <w:sz w:val="24"/>
          <w:szCs w:val="24"/>
        </w:rPr>
        <w:t xml:space="preserve">urpose </w:t>
      </w:r>
      <w:r w:rsidR="00CB0961" w:rsidRPr="79946A38">
        <w:rPr>
          <w:rFonts w:ascii="Arial" w:hAnsi="Arial" w:cs="Arial"/>
          <w:sz w:val="24"/>
          <w:szCs w:val="24"/>
        </w:rPr>
        <w:t>(</w:t>
      </w:r>
      <w:r w:rsidR="361CADE4" w:rsidRPr="79946A38">
        <w:rPr>
          <w:rFonts w:ascii="Arial" w:hAnsi="Arial" w:cs="Arial"/>
          <w:sz w:val="24"/>
          <w:szCs w:val="24"/>
        </w:rPr>
        <w:t xml:space="preserve">as endorsed </w:t>
      </w:r>
      <w:r w:rsidR="00CB0961" w:rsidRPr="79946A38">
        <w:rPr>
          <w:rFonts w:ascii="Arial" w:hAnsi="Arial" w:cs="Arial"/>
          <w:sz w:val="24"/>
          <w:szCs w:val="24"/>
        </w:rPr>
        <w:t>by successive legal</w:t>
      </w:r>
      <w:r w:rsidR="3FF923C1" w:rsidRPr="79946A38">
        <w:rPr>
          <w:rFonts w:ascii="Arial" w:hAnsi="Arial" w:cs="Arial"/>
          <w:sz w:val="24"/>
          <w:szCs w:val="24"/>
        </w:rPr>
        <w:t xml:space="preserve"> opinions</w:t>
      </w:r>
      <w:r w:rsidR="0415BDD3" w:rsidRPr="79946A38">
        <w:rPr>
          <w:rFonts w:ascii="Arial" w:hAnsi="Arial" w:cs="Arial"/>
          <w:sz w:val="24"/>
          <w:szCs w:val="24"/>
        </w:rPr>
        <w:t xml:space="preserve">) </w:t>
      </w:r>
      <w:r w:rsidR="13DA7599" w:rsidRPr="79946A38">
        <w:rPr>
          <w:rFonts w:ascii="Arial" w:hAnsi="Arial" w:cs="Arial"/>
          <w:sz w:val="24"/>
          <w:szCs w:val="24"/>
        </w:rPr>
        <w:t xml:space="preserve">is to invest </w:t>
      </w:r>
      <w:r w:rsidR="0E19692F" w:rsidRPr="79946A38">
        <w:rPr>
          <w:rFonts w:ascii="Arial" w:hAnsi="Arial" w:cs="Arial"/>
          <w:sz w:val="24"/>
          <w:szCs w:val="24"/>
        </w:rPr>
        <w:t xml:space="preserve">stakeholder </w:t>
      </w:r>
      <w:r w:rsidR="13DA7599" w:rsidRPr="79946A38">
        <w:rPr>
          <w:rFonts w:ascii="Arial" w:hAnsi="Arial" w:cs="Arial"/>
          <w:sz w:val="24"/>
          <w:szCs w:val="24"/>
        </w:rPr>
        <w:t xml:space="preserve">monies </w:t>
      </w:r>
      <w:proofErr w:type="gramStart"/>
      <w:r w:rsidR="13DA7599" w:rsidRPr="79946A38">
        <w:rPr>
          <w:rFonts w:ascii="Arial" w:hAnsi="Arial" w:cs="Arial"/>
          <w:sz w:val="24"/>
          <w:szCs w:val="24"/>
        </w:rPr>
        <w:t>in order to</w:t>
      </w:r>
      <w:proofErr w:type="gramEnd"/>
      <w:r w:rsidR="13DA7599" w:rsidRPr="79946A38">
        <w:rPr>
          <w:rFonts w:ascii="Arial" w:hAnsi="Arial" w:cs="Arial"/>
          <w:sz w:val="24"/>
          <w:szCs w:val="24"/>
        </w:rPr>
        <w:t xml:space="preserve"> meet future pension payments. </w:t>
      </w:r>
      <w:r w:rsidR="020CBE25" w:rsidRPr="79946A38">
        <w:rPr>
          <w:rFonts w:ascii="Arial" w:hAnsi="Arial" w:cs="Arial"/>
          <w:sz w:val="24"/>
          <w:szCs w:val="24"/>
        </w:rPr>
        <w:t xml:space="preserve">Responsible investment must therefore be seen in the context of </w:t>
      </w:r>
      <w:r w:rsidR="3051D307" w:rsidRPr="79946A38">
        <w:rPr>
          <w:rFonts w:ascii="Arial" w:hAnsi="Arial" w:cs="Arial"/>
          <w:sz w:val="24"/>
          <w:szCs w:val="24"/>
        </w:rPr>
        <w:t xml:space="preserve">the need to </w:t>
      </w:r>
      <w:r w:rsidR="020CBE25" w:rsidRPr="79946A38">
        <w:rPr>
          <w:rFonts w:ascii="Arial" w:hAnsi="Arial" w:cs="Arial"/>
          <w:sz w:val="24"/>
          <w:szCs w:val="24"/>
        </w:rPr>
        <w:t>deliver Fund solvency</w:t>
      </w:r>
      <w:r w:rsidR="0FB57B2D" w:rsidRPr="79946A38">
        <w:rPr>
          <w:rFonts w:ascii="Arial" w:hAnsi="Arial" w:cs="Arial"/>
          <w:sz w:val="24"/>
          <w:szCs w:val="24"/>
        </w:rPr>
        <w:t xml:space="preserve"> and manag</w:t>
      </w:r>
      <w:r w:rsidR="2B9DB5C1" w:rsidRPr="79946A38">
        <w:rPr>
          <w:rFonts w:ascii="Arial" w:hAnsi="Arial" w:cs="Arial"/>
          <w:sz w:val="24"/>
          <w:szCs w:val="24"/>
        </w:rPr>
        <w:t>e</w:t>
      </w:r>
      <w:r w:rsidR="0FB57B2D" w:rsidRPr="79946A38">
        <w:rPr>
          <w:rFonts w:ascii="Arial" w:hAnsi="Arial" w:cs="Arial"/>
          <w:sz w:val="24"/>
          <w:szCs w:val="24"/>
        </w:rPr>
        <w:t xml:space="preserve"> risk through </w:t>
      </w:r>
      <w:r w:rsidR="128939DE" w:rsidRPr="79946A38">
        <w:rPr>
          <w:rFonts w:ascii="Arial" w:hAnsi="Arial" w:cs="Arial"/>
          <w:sz w:val="24"/>
          <w:szCs w:val="24"/>
        </w:rPr>
        <w:t xml:space="preserve">the </w:t>
      </w:r>
      <w:r w:rsidR="0FB57B2D" w:rsidRPr="79946A38">
        <w:rPr>
          <w:rFonts w:ascii="Arial" w:hAnsi="Arial" w:cs="Arial"/>
          <w:sz w:val="24"/>
          <w:szCs w:val="24"/>
        </w:rPr>
        <w:t xml:space="preserve">holding </w:t>
      </w:r>
      <w:r w:rsidR="3F5A6F4C" w:rsidRPr="79946A38">
        <w:rPr>
          <w:rFonts w:ascii="Arial" w:hAnsi="Arial" w:cs="Arial"/>
          <w:sz w:val="24"/>
          <w:szCs w:val="24"/>
        </w:rPr>
        <w:t xml:space="preserve">of </w:t>
      </w:r>
      <w:r w:rsidR="0FB57B2D" w:rsidRPr="79946A38">
        <w:rPr>
          <w:rFonts w:ascii="Arial" w:hAnsi="Arial" w:cs="Arial"/>
          <w:sz w:val="24"/>
          <w:szCs w:val="24"/>
        </w:rPr>
        <w:t xml:space="preserve">a widely diversified portfolio of assets. </w:t>
      </w:r>
      <w:r w:rsidR="13DA7599" w:rsidRPr="79946A38">
        <w:rPr>
          <w:rFonts w:ascii="Arial" w:hAnsi="Arial" w:cs="Arial"/>
          <w:sz w:val="24"/>
          <w:szCs w:val="24"/>
        </w:rPr>
        <w:t xml:space="preserve">Whilst the Fund may legally take non-financial factors into account when setting its investment policy, this cannot be done if it </w:t>
      </w:r>
      <w:r w:rsidR="7B42298D" w:rsidRPr="79946A38">
        <w:rPr>
          <w:rFonts w:ascii="Arial" w:hAnsi="Arial" w:cs="Arial"/>
          <w:sz w:val="24"/>
          <w:szCs w:val="24"/>
        </w:rPr>
        <w:t xml:space="preserve">would </w:t>
      </w:r>
      <w:r w:rsidR="13DA7599" w:rsidRPr="79946A38">
        <w:rPr>
          <w:rFonts w:ascii="Arial" w:hAnsi="Arial" w:cs="Arial"/>
          <w:sz w:val="24"/>
          <w:szCs w:val="24"/>
        </w:rPr>
        <w:t xml:space="preserve">result in </w:t>
      </w:r>
      <w:r w:rsidR="4F628080" w:rsidRPr="79946A38">
        <w:rPr>
          <w:rFonts w:ascii="Arial" w:hAnsi="Arial" w:cs="Arial"/>
          <w:sz w:val="24"/>
          <w:szCs w:val="24"/>
        </w:rPr>
        <w:t xml:space="preserve">a </w:t>
      </w:r>
      <w:r w:rsidR="4BEEB3EA" w:rsidRPr="79946A38">
        <w:rPr>
          <w:rFonts w:ascii="Arial" w:eastAsia="Arial" w:hAnsi="Arial" w:cs="Arial"/>
          <w:sz w:val="24"/>
          <w:szCs w:val="24"/>
        </w:rPr>
        <w:t>significant risk of financial detriment to the scheme.</w:t>
      </w:r>
      <w:r w:rsidR="4BEEB3EA" w:rsidRPr="79946A38">
        <w:rPr>
          <w:rFonts w:ascii="Arial" w:hAnsi="Arial" w:cs="Arial"/>
          <w:sz w:val="24"/>
          <w:szCs w:val="24"/>
        </w:rPr>
        <w:t xml:space="preserve"> </w:t>
      </w:r>
      <w:r w:rsidR="13DA7599" w:rsidRPr="79946A38">
        <w:rPr>
          <w:rFonts w:ascii="Arial" w:hAnsi="Arial" w:cs="Arial"/>
          <w:sz w:val="24"/>
          <w:szCs w:val="24"/>
        </w:rPr>
        <w:t xml:space="preserve"> </w:t>
      </w:r>
    </w:p>
    <w:p w14:paraId="0C05E67A" w14:textId="50A77EF3" w:rsidR="463ACFFF" w:rsidRDefault="463ACFFF" w:rsidP="00C31B64">
      <w:pPr>
        <w:spacing w:after="0"/>
        <w:rPr>
          <w:rFonts w:ascii="Arial" w:eastAsiaTheme="majorEastAsia" w:hAnsi="Arial" w:cs="Arial"/>
          <w:b/>
          <w:bCs/>
          <w:sz w:val="24"/>
          <w:szCs w:val="24"/>
        </w:rPr>
      </w:pPr>
      <w:r w:rsidRPr="6A931FCF">
        <w:rPr>
          <w:rFonts w:ascii="Arial" w:eastAsiaTheme="majorEastAsia" w:hAnsi="Arial" w:cs="Arial"/>
          <w:b/>
          <w:bCs/>
          <w:sz w:val="24"/>
          <w:szCs w:val="24"/>
        </w:rPr>
        <w:lastRenderedPageBreak/>
        <w:t xml:space="preserve">Statement of Responsible </w:t>
      </w:r>
      <w:r w:rsidR="78ABF926" w:rsidRPr="6A931FCF">
        <w:rPr>
          <w:rFonts w:ascii="Arial" w:eastAsiaTheme="majorEastAsia" w:hAnsi="Arial" w:cs="Arial"/>
          <w:b/>
          <w:bCs/>
          <w:sz w:val="24"/>
          <w:szCs w:val="24"/>
        </w:rPr>
        <w:t>I</w:t>
      </w:r>
      <w:r w:rsidRPr="6A931FCF">
        <w:rPr>
          <w:rFonts w:ascii="Arial" w:eastAsiaTheme="majorEastAsia" w:hAnsi="Arial" w:cs="Arial"/>
          <w:b/>
          <w:bCs/>
          <w:sz w:val="24"/>
          <w:szCs w:val="24"/>
        </w:rPr>
        <w:t xml:space="preserve">nvestment Principles </w:t>
      </w:r>
    </w:p>
    <w:p w14:paraId="6C457A2D" w14:textId="176E6571" w:rsidR="566E9A52" w:rsidRDefault="566E9A52" w:rsidP="00C31B64">
      <w:pPr>
        <w:spacing w:after="0"/>
        <w:rPr>
          <w:rFonts w:ascii="Arial" w:hAnsi="Arial" w:cs="Arial"/>
          <w:sz w:val="24"/>
          <w:szCs w:val="24"/>
        </w:rPr>
      </w:pPr>
      <w:r w:rsidRPr="6A931FCF">
        <w:rPr>
          <w:rFonts w:ascii="Arial" w:hAnsi="Arial" w:cs="Arial"/>
          <w:sz w:val="24"/>
          <w:szCs w:val="24"/>
        </w:rPr>
        <w:t>The Fund’s responsible investment principles are</w:t>
      </w:r>
      <w:r w:rsidR="08E555F1" w:rsidRPr="6A931FCF">
        <w:rPr>
          <w:rFonts w:ascii="Arial" w:hAnsi="Arial" w:cs="Arial"/>
          <w:sz w:val="24"/>
          <w:szCs w:val="24"/>
        </w:rPr>
        <w:t xml:space="preserve"> </w:t>
      </w:r>
      <w:r w:rsidR="51272333" w:rsidRPr="6A931FCF">
        <w:rPr>
          <w:rFonts w:ascii="Arial" w:hAnsi="Arial" w:cs="Arial"/>
          <w:sz w:val="24"/>
          <w:szCs w:val="24"/>
        </w:rPr>
        <w:t>built around the P</w:t>
      </w:r>
      <w:r w:rsidR="463ACFFF" w:rsidRPr="6A931FCF">
        <w:rPr>
          <w:rFonts w:ascii="Arial" w:hAnsi="Arial" w:cs="Arial"/>
          <w:sz w:val="24"/>
          <w:szCs w:val="24"/>
        </w:rPr>
        <w:t>rinciples for Responsible Investment (“PRI”)</w:t>
      </w:r>
      <w:r w:rsidR="00505B60">
        <w:rPr>
          <w:rFonts w:ascii="Arial" w:hAnsi="Arial" w:cs="Arial"/>
          <w:sz w:val="24"/>
          <w:szCs w:val="24"/>
        </w:rPr>
        <w:t>, p</w:t>
      </w:r>
      <w:r w:rsidR="463ACFFF" w:rsidRPr="6A931FCF">
        <w:rPr>
          <w:rFonts w:ascii="Arial" w:hAnsi="Arial" w:cs="Arial"/>
          <w:sz w:val="24"/>
          <w:szCs w:val="24"/>
        </w:rPr>
        <w:t xml:space="preserve">reviously </w:t>
      </w:r>
      <w:r w:rsidR="6CA9E7B4" w:rsidRPr="6A931FCF">
        <w:rPr>
          <w:rFonts w:ascii="Arial" w:hAnsi="Arial" w:cs="Arial"/>
          <w:sz w:val="24"/>
          <w:szCs w:val="24"/>
        </w:rPr>
        <w:t xml:space="preserve">known as </w:t>
      </w:r>
      <w:r w:rsidR="463ACFFF" w:rsidRPr="6A931FCF">
        <w:rPr>
          <w:rFonts w:ascii="Arial" w:hAnsi="Arial" w:cs="Arial"/>
          <w:sz w:val="24"/>
          <w:szCs w:val="24"/>
        </w:rPr>
        <w:t>the United Nations Principles for Responsible Investment</w:t>
      </w:r>
      <w:r w:rsidR="00505B60">
        <w:rPr>
          <w:rFonts w:ascii="Arial" w:hAnsi="Arial" w:cs="Arial"/>
          <w:sz w:val="24"/>
          <w:szCs w:val="24"/>
        </w:rPr>
        <w:t xml:space="preserve">. </w:t>
      </w:r>
      <w:r w:rsidR="716D184E" w:rsidRPr="6A931FCF">
        <w:rPr>
          <w:rFonts w:ascii="Arial" w:hAnsi="Arial" w:cs="Arial"/>
          <w:sz w:val="24"/>
          <w:szCs w:val="24"/>
        </w:rPr>
        <w:t xml:space="preserve">PRI </w:t>
      </w:r>
      <w:r w:rsidR="463ACFFF" w:rsidRPr="6A931FCF">
        <w:rPr>
          <w:rFonts w:ascii="Arial" w:hAnsi="Arial" w:cs="Arial"/>
          <w:sz w:val="24"/>
          <w:szCs w:val="24"/>
        </w:rPr>
        <w:t xml:space="preserve">is an international network of asset owners and managers who are committed to </w:t>
      </w:r>
      <w:r w:rsidR="463ACFFF" w:rsidRPr="50F4512B">
        <w:rPr>
          <w:rFonts w:ascii="Arial" w:hAnsi="Arial" w:cs="Arial"/>
          <w:sz w:val="24"/>
          <w:szCs w:val="24"/>
        </w:rPr>
        <w:t>the PRI’s six key</w:t>
      </w:r>
      <w:r w:rsidR="463ACFFF" w:rsidRPr="6A931FCF">
        <w:rPr>
          <w:rFonts w:ascii="Arial" w:hAnsi="Arial" w:cs="Arial"/>
          <w:sz w:val="24"/>
          <w:szCs w:val="24"/>
        </w:rPr>
        <w:t xml:space="preserve"> principles to </w:t>
      </w:r>
      <w:r w:rsidR="463ACFFF" w:rsidRPr="50F4512B">
        <w:rPr>
          <w:rFonts w:ascii="Arial" w:hAnsi="Arial" w:cs="Arial"/>
          <w:sz w:val="24"/>
          <w:szCs w:val="24"/>
        </w:rPr>
        <w:t>work</w:t>
      </w:r>
      <w:r w:rsidR="463ACFFF" w:rsidRPr="6A931FCF">
        <w:rPr>
          <w:rFonts w:ascii="Arial" w:hAnsi="Arial" w:cs="Arial"/>
          <w:sz w:val="24"/>
          <w:szCs w:val="24"/>
        </w:rPr>
        <w:t xml:space="preserve"> collaboratively towards best practice </w:t>
      </w:r>
      <w:r w:rsidR="6DAC919B" w:rsidRPr="6A931FCF">
        <w:rPr>
          <w:rFonts w:ascii="Arial" w:hAnsi="Arial" w:cs="Arial"/>
          <w:sz w:val="24"/>
          <w:szCs w:val="24"/>
        </w:rPr>
        <w:t xml:space="preserve">in </w:t>
      </w:r>
      <w:r w:rsidR="463ACFFF" w:rsidRPr="6A931FCF">
        <w:rPr>
          <w:rFonts w:ascii="Arial" w:hAnsi="Arial" w:cs="Arial"/>
          <w:sz w:val="24"/>
          <w:szCs w:val="24"/>
        </w:rPr>
        <w:t>responsible investing.</w:t>
      </w:r>
    </w:p>
    <w:p w14:paraId="35B9097D" w14:textId="2C8B1693" w:rsidR="4307E6B1" w:rsidRDefault="4307E6B1" w:rsidP="00C31B64">
      <w:pPr>
        <w:spacing w:after="0"/>
        <w:rPr>
          <w:rFonts w:ascii="Arial" w:hAnsi="Arial" w:cs="Arial"/>
          <w:sz w:val="24"/>
          <w:szCs w:val="24"/>
        </w:rPr>
      </w:pPr>
    </w:p>
    <w:p w14:paraId="6F1952D9" w14:textId="38FAFDD1" w:rsidR="463ACFFF" w:rsidRDefault="463ACFFF" w:rsidP="00C31B64">
      <w:pPr>
        <w:spacing w:after="0"/>
        <w:rPr>
          <w:rFonts w:ascii="Arial" w:hAnsi="Arial" w:cs="Arial"/>
          <w:sz w:val="24"/>
          <w:szCs w:val="24"/>
        </w:rPr>
      </w:pPr>
      <w:r w:rsidRPr="5E1DC3A4">
        <w:rPr>
          <w:rFonts w:ascii="Arial" w:hAnsi="Arial" w:cs="Arial"/>
          <w:sz w:val="24"/>
          <w:szCs w:val="24"/>
        </w:rPr>
        <w:t xml:space="preserve">Although not a signatory to the PRI, due to the resourcing implications for a fund of Falkirk’s size, </w:t>
      </w:r>
      <w:r w:rsidR="3A430C68" w:rsidRPr="5E1DC3A4">
        <w:rPr>
          <w:rFonts w:ascii="Arial" w:hAnsi="Arial" w:cs="Arial"/>
          <w:sz w:val="24"/>
          <w:szCs w:val="24"/>
        </w:rPr>
        <w:t xml:space="preserve">the Fund </w:t>
      </w:r>
      <w:r w:rsidR="6FD255F6" w:rsidRPr="5E1DC3A4">
        <w:rPr>
          <w:rFonts w:ascii="Arial" w:hAnsi="Arial" w:cs="Arial"/>
          <w:sz w:val="24"/>
          <w:szCs w:val="24"/>
        </w:rPr>
        <w:t xml:space="preserve">bases its </w:t>
      </w:r>
      <w:r w:rsidR="7B6931E8" w:rsidRPr="5E1DC3A4">
        <w:rPr>
          <w:rFonts w:ascii="Arial" w:hAnsi="Arial" w:cs="Arial"/>
          <w:sz w:val="24"/>
          <w:szCs w:val="24"/>
        </w:rPr>
        <w:t>Responsible Investment (</w:t>
      </w:r>
      <w:r w:rsidR="5E39A865" w:rsidRPr="5E1DC3A4">
        <w:rPr>
          <w:rFonts w:ascii="Arial" w:hAnsi="Arial" w:cs="Arial"/>
          <w:sz w:val="24"/>
          <w:szCs w:val="24"/>
        </w:rPr>
        <w:t>“</w:t>
      </w:r>
      <w:r w:rsidR="6FD255F6" w:rsidRPr="5E1DC3A4">
        <w:rPr>
          <w:rFonts w:ascii="Arial" w:hAnsi="Arial" w:cs="Arial"/>
          <w:sz w:val="24"/>
          <w:szCs w:val="24"/>
        </w:rPr>
        <w:t>RI</w:t>
      </w:r>
      <w:r w:rsidR="5E39A865" w:rsidRPr="5E1DC3A4">
        <w:rPr>
          <w:rFonts w:ascii="Arial" w:hAnsi="Arial" w:cs="Arial"/>
          <w:sz w:val="24"/>
          <w:szCs w:val="24"/>
        </w:rPr>
        <w:t>”</w:t>
      </w:r>
      <w:r w:rsidR="7DB988F2" w:rsidRPr="5E1DC3A4">
        <w:rPr>
          <w:rFonts w:ascii="Arial" w:hAnsi="Arial" w:cs="Arial"/>
          <w:sz w:val="24"/>
          <w:szCs w:val="24"/>
        </w:rPr>
        <w:t>)</w:t>
      </w:r>
      <w:r w:rsidR="6FD255F6" w:rsidRPr="5E1DC3A4">
        <w:rPr>
          <w:rFonts w:ascii="Arial" w:hAnsi="Arial" w:cs="Arial"/>
          <w:sz w:val="24"/>
          <w:szCs w:val="24"/>
        </w:rPr>
        <w:t xml:space="preserve"> approach on the PRI principles</w:t>
      </w:r>
      <w:r w:rsidR="48491A1B" w:rsidRPr="5E1DC3A4">
        <w:rPr>
          <w:rFonts w:ascii="Arial" w:hAnsi="Arial" w:cs="Arial"/>
          <w:sz w:val="24"/>
          <w:szCs w:val="24"/>
        </w:rPr>
        <w:t>. These are shown below, to</w:t>
      </w:r>
      <w:r w:rsidR="574F7ABC" w:rsidRPr="5E1DC3A4">
        <w:rPr>
          <w:rFonts w:ascii="Arial" w:hAnsi="Arial" w:cs="Arial"/>
          <w:sz w:val="24"/>
          <w:szCs w:val="24"/>
        </w:rPr>
        <w:t xml:space="preserve">gether with how these are being addressed by the Fund: </w:t>
      </w:r>
    </w:p>
    <w:p w14:paraId="0BD52D63" w14:textId="7B80A021" w:rsidR="5E1DC3A4" w:rsidRDefault="5E1DC3A4" w:rsidP="00C31B64">
      <w:pPr>
        <w:spacing w:after="0"/>
        <w:rPr>
          <w:rFonts w:ascii="Arial" w:hAnsi="Arial" w:cs="Arial"/>
          <w:sz w:val="24"/>
          <w:szCs w:val="24"/>
        </w:rPr>
      </w:pPr>
    </w:p>
    <w:tbl>
      <w:tblPr>
        <w:tblStyle w:val="GridTable4-Accent61"/>
        <w:tblW w:w="9044" w:type="dxa"/>
        <w:tblLayout w:type="fixed"/>
        <w:tblLook w:val="06A0" w:firstRow="1" w:lastRow="0" w:firstColumn="1" w:lastColumn="0" w:noHBand="1" w:noVBand="1"/>
      </w:tblPr>
      <w:tblGrid>
        <w:gridCol w:w="4522"/>
        <w:gridCol w:w="4522"/>
      </w:tblGrid>
      <w:tr w:rsidR="008D3E1C" w14:paraId="63A3731C" w14:textId="77777777" w:rsidTr="461B48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2" w:type="dxa"/>
          </w:tcPr>
          <w:p w14:paraId="0CF38360" w14:textId="5AF896E5" w:rsidR="010B9B0B" w:rsidRPr="00E34313" w:rsidRDefault="010B9B0B" w:rsidP="00C31B64">
            <w:pPr>
              <w:spacing w:line="312" w:lineRule="auto"/>
              <w:rPr>
                <w:rFonts w:ascii="Arial" w:hAnsi="Arial" w:cs="Arial"/>
                <w:color w:val="0A2F41" w:themeColor="accent1" w:themeShade="80"/>
                <w:sz w:val="24"/>
                <w:szCs w:val="24"/>
              </w:rPr>
            </w:pPr>
            <w:r w:rsidRPr="00E34313">
              <w:rPr>
                <w:rFonts w:ascii="Arial" w:hAnsi="Arial" w:cs="Arial"/>
                <w:color w:val="0A2F41" w:themeColor="accent1" w:themeShade="80"/>
                <w:sz w:val="24"/>
                <w:szCs w:val="24"/>
              </w:rPr>
              <w:t>PRI Principle</w:t>
            </w:r>
          </w:p>
        </w:tc>
        <w:tc>
          <w:tcPr>
            <w:tcW w:w="4522" w:type="dxa"/>
          </w:tcPr>
          <w:p w14:paraId="7AF30285" w14:textId="0E60C8D8" w:rsidR="010B9B0B" w:rsidRPr="00E34313" w:rsidRDefault="42BFC305" w:rsidP="00C31B64">
            <w:pPr>
              <w:spacing w:line="312"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A2F41" w:themeColor="accent1" w:themeShade="80"/>
                <w:sz w:val="24"/>
                <w:szCs w:val="24"/>
              </w:rPr>
            </w:pPr>
            <w:r w:rsidRPr="00E34313">
              <w:rPr>
                <w:rFonts w:ascii="Arial" w:hAnsi="Arial" w:cs="Arial"/>
                <w:color w:val="0A2F41" w:themeColor="accent1" w:themeShade="80"/>
                <w:sz w:val="24"/>
                <w:szCs w:val="24"/>
              </w:rPr>
              <w:t>Fund Response</w:t>
            </w:r>
            <w:r w:rsidR="2AC2FCE8" w:rsidRPr="00E34313">
              <w:rPr>
                <w:rFonts w:ascii="Arial" w:hAnsi="Arial" w:cs="Arial"/>
                <w:color w:val="0A2F41" w:themeColor="accent1" w:themeShade="80"/>
                <w:sz w:val="24"/>
                <w:szCs w:val="24"/>
              </w:rPr>
              <w:t xml:space="preserve"> </w:t>
            </w:r>
          </w:p>
        </w:tc>
      </w:tr>
      <w:tr w:rsidR="009B21B6" w14:paraId="3F2BB9A7" w14:textId="77777777" w:rsidTr="461B48B4">
        <w:tc>
          <w:tcPr>
            <w:cnfStyle w:val="001000000000" w:firstRow="0" w:lastRow="0" w:firstColumn="1" w:lastColumn="0" w:oddVBand="0" w:evenVBand="0" w:oddHBand="0" w:evenHBand="0" w:firstRowFirstColumn="0" w:firstRowLastColumn="0" w:lastRowFirstColumn="0" w:lastRowLastColumn="0"/>
            <w:tcW w:w="4522" w:type="dxa"/>
          </w:tcPr>
          <w:p w14:paraId="47872673" w14:textId="307CB5EC" w:rsidR="393FC6D0" w:rsidRPr="001A0F2E" w:rsidRDefault="393FC6D0" w:rsidP="00C31B64">
            <w:pPr>
              <w:spacing w:line="312" w:lineRule="auto"/>
              <w:rPr>
                <w:rFonts w:ascii="Times New Roman" w:eastAsia="Times New Roman" w:hAnsi="Times New Roman" w:cs="Times New Roman"/>
                <w:b w:val="0"/>
                <w:bCs w:val="0"/>
                <w:sz w:val="24"/>
                <w:szCs w:val="24"/>
              </w:rPr>
            </w:pPr>
            <w:r w:rsidRPr="001A0F2E">
              <w:rPr>
                <w:rFonts w:ascii="Arial" w:hAnsi="Arial" w:cs="Arial"/>
                <w:b w:val="0"/>
                <w:bCs w:val="0"/>
                <w:sz w:val="24"/>
                <w:szCs w:val="24"/>
              </w:rPr>
              <w:t>To incorporate ESG issues into investment analysis and decision-making processes.</w:t>
            </w:r>
          </w:p>
        </w:tc>
        <w:tc>
          <w:tcPr>
            <w:tcW w:w="4522" w:type="dxa"/>
          </w:tcPr>
          <w:p w14:paraId="2085E6CB" w14:textId="3DFBC66F" w:rsidR="4307E6B1" w:rsidRDefault="28B89F4D" w:rsidP="00C31B64">
            <w:pPr>
              <w:spacing w:line="312"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5E1DC3A4">
              <w:rPr>
                <w:rFonts w:ascii="Arial" w:hAnsi="Arial" w:cs="Arial"/>
                <w:sz w:val="24"/>
                <w:szCs w:val="24"/>
              </w:rPr>
              <w:t xml:space="preserve">Managers are challenged at quarterly meetings to explain how ESG issues are </w:t>
            </w:r>
            <w:r w:rsidR="27C08CB9" w:rsidRPr="5E1DC3A4">
              <w:rPr>
                <w:rFonts w:ascii="Arial" w:hAnsi="Arial" w:cs="Arial"/>
                <w:sz w:val="24"/>
                <w:szCs w:val="24"/>
              </w:rPr>
              <w:t xml:space="preserve">part of </w:t>
            </w:r>
            <w:r w:rsidR="5CDD1280" w:rsidRPr="5E1DC3A4">
              <w:rPr>
                <w:rFonts w:ascii="Arial" w:hAnsi="Arial" w:cs="Arial"/>
                <w:sz w:val="24"/>
                <w:szCs w:val="24"/>
              </w:rPr>
              <w:t xml:space="preserve">the </w:t>
            </w:r>
            <w:r w:rsidRPr="5E1DC3A4">
              <w:rPr>
                <w:rFonts w:ascii="Arial" w:hAnsi="Arial" w:cs="Arial"/>
                <w:sz w:val="24"/>
                <w:szCs w:val="24"/>
              </w:rPr>
              <w:t xml:space="preserve">investment decision making </w:t>
            </w:r>
            <w:r w:rsidR="1EF5ED40" w:rsidRPr="5E1DC3A4">
              <w:rPr>
                <w:rFonts w:ascii="Arial" w:hAnsi="Arial" w:cs="Arial"/>
                <w:sz w:val="24"/>
                <w:szCs w:val="24"/>
              </w:rPr>
              <w:t>process</w:t>
            </w:r>
            <w:r w:rsidR="1BA5D4CE" w:rsidRPr="5E1DC3A4">
              <w:rPr>
                <w:rFonts w:ascii="Arial" w:hAnsi="Arial" w:cs="Arial"/>
                <w:sz w:val="24"/>
                <w:szCs w:val="24"/>
              </w:rPr>
              <w:t xml:space="preserve"> and to justify these</w:t>
            </w:r>
            <w:r w:rsidR="1EF5ED40" w:rsidRPr="5E1DC3A4">
              <w:rPr>
                <w:rFonts w:ascii="Arial" w:hAnsi="Arial" w:cs="Arial"/>
                <w:sz w:val="24"/>
                <w:szCs w:val="24"/>
              </w:rPr>
              <w:t>.</w:t>
            </w:r>
          </w:p>
        </w:tc>
      </w:tr>
      <w:tr w:rsidR="0015246F" w14:paraId="56A06C14" w14:textId="77777777" w:rsidTr="461B48B4">
        <w:tc>
          <w:tcPr>
            <w:cnfStyle w:val="001000000000" w:firstRow="0" w:lastRow="0" w:firstColumn="1" w:lastColumn="0" w:oddVBand="0" w:evenVBand="0" w:oddHBand="0" w:evenHBand="0" w:firstRowFirstColumn="0" w:firstRowLastColumn="0" w:lastRowFirstColumn="0" w:lastRowLastColumn="0"/>
            <w:tcW w:w="4522" w:type="dxa"/>
          </w:tcPr>
          <w:p w14:paraId="76ED2123" w14:textId="3CF8773B" w:rsidR="393FC6D0" w:rsidRPr="001A0F2E" w:rsidRDefault="393FC6D0" w:rsidP="00C31B64">
            <w:pPr>
              <w:spacing w:line="312" w:lineRule="auto"/>
              <w:rPr>
                <w:rFonts w:ascii="Times New Roman" w:eastAsia="Times New Roman" w:hAnsi="Times New Roman" w:cs="Times New Roman"/>
                <w:b w:val="0"/>
                <w:bCs w:val="0"/>
                <w:sz w:val="24"/>
                <w:szCs w:val="24"/>
              </w:rPr>
            </w:pPr>
            <w:r w:rsidRPr="001A0F2E">
              <w:rPr>
                <w:rFonts w:ascii="Arial" w:hAnsi="Arial" w:cs="Arial"/>
                <w:b w:val="0"/>
                <w:bCs w:val="0"/>
                <w:sz w:val="24"/>
                <w:szCs w:val="24"/>
              </w:rPr>
              <w:t>To be active owners and incorporate ESG issues into our ownership policies and practices.</w:t>
            </w:r>
          </w:p>
        </w:tc>
        <w:tc>
          <w:tcPr>
            <w:tcW w:w="4522" w:type="dxa"/>
          </w:tcPr>
          <w:p w14:paraId="1EA3D292" w14:textId="3E38BE08" w:rsidR="4307E6B1" w:rsidRDefault="3EBA26CB" w:rsidP="00C31B64">
            <w:pPr>
              <w:spacing w:line="312"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303E4F8">
              <w:rPr>
                <w:rFonts w:ascii="Arial" w:hAnsi="Arial" w:cs="Arial"/>
                <w:sz w:val="24"/>
                <w:szCs w:val="24"/>
              </w:rPr>
              <w:t xml:space="preserve">The Fund </w:t>
            </w:r>
            <w:r w:rsidR="5B7E5B8B" w:rsidRPr="0303E4F8">
              <w:rPr>
                <w:rFonts w:ascii="Arial" w:hAnsi="Arial" w:cs="Arial"/>
                <w:sz w:val="24"/>
                <w:szCs w:val="24"/>
              </w:rPr>
              <w:t xml:space="preserve">uses its </w:t>
            </w:r>
            <w:r w:rsidR="307AC15D" w:rsidRPr="0303E4F8">
              <w:rPr>
                <w:rFonts w:ascii="Arial" w:hAnsi="Arial" w:cs="Arial"/>
                <w:sz w:val="24"/>
                <w:szCs w:val="24"/>
              </w:rPr>
              <w:t>voting rights</w:t>
            </w:r>
            <w:r w:rsidR="7873CF79" w:rsidRPr="0303E4F8">
              <w:rPr>
                <w:rFonts w:ascii="Arial" w:hAnsi="Arial" w:cs="Arial"/>
                <w:sz w:val="24"/>
                <w:szCs w:val="24"/>
              </w:rPr>
              <w:t xml:space="preserve"> </w:t>
            </w:r>
            <w:r w:rsidR="702137D5" w:rsidRPr="0303E4F8">
              <w:rPr>
                <w:rFonts w:ascii="Arial" w:hAnsi="Arial" w:cs="Arial"/>
                <w:sz w:val="24"/>
                <w:szCs w:val="24"/>
              </w:rPr>
              <w:t xml:space="preserve">at </w:t>
            </w:r>
            <w:r w:rsidR="7393CB98" w:rsidRPr="0303E4F8">
              <w:rPr>
                <w:rFonts w:ascii="Arial" w:hAnsi="Arial" w:cs="Arial"/>
                <w:sz w:val="24"/>
                <w:szCs w:val="24"/>
              </w:rPr>
              <w:t>AGM/</w:t>
            </w:r>
            <w:r w:rsidR="089B6405" w:rsidRPr="0303E4F8">
              <w:rPr>
                <w:rFonts w:ascii="Arial" w:hAnsi="Arial" w:cs="Arial"/>
                <w:sz w:val="24"/>
                <w:szCs w:val="24"/>
              </w:rPr>
              <w:t>EGM resolutions</w:t>
            </w:r>
            <w:r w:rsidR="706AA974" w:rsidRPr="0303E4F8">
              <w:rPr>
                <w:rFonts w:ascii="Arial" w:hAnsi="Arial" w:cs="Arial"/>
                <w:sz w:val="24"/>
                <w:szCs w:val="24"/>
              </w:rPr>
              <w:t xml:space="preserve">; </w:t>
            </w:r>
            <w:r w:rsidR="21419C32" w:rsidRPr="0303E4F8">
              <w:rPr>
                <w:rFonts w:ascii="Arial" w:hAnsi="Arial" w:cs="Arial"/>
                <w:sz w:val="24"/>
                <w:szCs w:val="24"/>
              </w:rPr>
              <w:t xml:space="preserve">has </w:t>
            </w:r>
            <w:r w:rsidR="706AA974" w:rsidRPr="0303E4F8">
              <w:rPr>
                <w:rFonts w:ascii="Arial" w:hAnsi="Arial" w:cs="Arial"/>
                <w:sz w:val="24"/>
                <w:szCs w:val="24"/>
              </w:rPr>
              <w:t>co-sponsored</w:t>
            </w:r>
            <w:r w:rsidR="7EE93022" w:rsidRPr="0303E4F8">
              <w:rPr>
                <w:rFonts w:ascii="Arial" w:hAnsi="Arial" w:cs="Arial"/>
                <w:sz w:val="24"/>
                <w:szCs w:val="24"/>
              </w:rPr>
              <w:t xml:space="preserve"> A</w:t>
            </w:r>
            <w:r w:rsidR="119E2959" w:rsidRPr="0303E4F8">
              <w:rPr>
                <w:rFonts w:ascii="Arial" w:hAnsi="Arial" w:cs="Arial"/>
                <w:sz w:val="24"/>
                <w:szCs w:val="24"/>
              </w:rPr>
              <w:t xml:space="preserve">GM </w:t>
            </w:r>
            <w:r w:rsidR="706AA974" w:rsidRPr="0303E4F8">
              <w:rPr>
                <w:rFonts w:ascii="Arial" w:hAnsi="Arial" w:cs="Arial"/>
                <w:sz w:val="24"/>
                <w:szCs w:val="24"/>
              </w:rPr>
              <w:t>resolutions</w:t>
            </w:r>
            <w:r w:rsidR="0FC165A7" w:rsidRPr="0303E4F8">
              <w:rPr>
                <w:rFonts w:ascii="Arial" w:hAnsi="Arial" w:cs="Arial"/>
                <w:sz w:val="24"/>
                <w:szCs w:val="24"/>
              </w:rPr>
              <w:t xml:space="preserve">; </w:t>
            </w:r>
            <w:r w:rsidR="4AE5CA12" w:rsidRPr="0303E4F8">
              <w:rPr>
                <w:rFonts w:ascii="Arial" w:hAnsi="Arial" w:cs="Arial"/>
                <w:sz w:val="24"/>
                <w:szCs w:val="24"/>
              </w:rPr>
              <w:t xml:space="preserve">and </w:t>
            </w:r>
            <w:r w:rsidR="307AC15D" w:rsidRPr="0303E4F8">
              <w:rPr>
                <w:rFonts w:ascii="Arial" w:hAnsi="Arial" w:cs="Arial"/>
                <w:sz w:val="24"/>
                <w:szCs w:val="24"/>
              </w:rPr>
              <w:t>has joined</w:t>
            </w:r>
            <w:r w:rsidR="4AE5CA12" w:rsidRPr="0303E4F8">
              <w:rPr>
                <w:rFonts w:ascii="Arial" w:hAnsi="Arial" w:cs="Arial"/>
                <w:sz w:val="24"/>
                <w:szCs w:val="24"/>
              </w:rPr>
              <w:t xml:space="preserve"> class actions</w:t>
            </w:r>
            <w:r w:rsidR="273BD1EF" w:rsidRPr="0303E4F8">
              <w:rPr>
                <w:rFonts w:ascii="Arial" w:hAnsi="Arial" w:cs="Arial"/>
                <w:sz w:val="24"/>
                <w:szCs w:val="24"/>
              </w:rPr>
              <w:t>.</w:t>
            </w:r>
            <w:r w:rsidR="4AE5CA12" w:rsidRPr="0303E4F8">
              <w:rPr>
                <w:rFonts w:ascii="Arial" w:hAnsi="Arial" w:cs="Arial"/>
                <w:sz w:val="24"/>
                <w:szCs w:val="24"/>
              </w:rPr>
              <w:t xml:space="preserve"> </w:t>
            </w:r>
            <w:r w:rsidR="6F5C38A9" w:rsidRPr="0303E4F8">
              <w:rPr>
                <w:rFonts w:ascii="Arial" w:hAnsi="Arial" w:cs="Arial"/>
                <w:sz w:val="24"/>
                <w:szCs w:val="24"/>
              </w:rPr>
              <w:t>The</w:t>
            </w:r>
            <w:r w:rsidR="61009B78" w:rsidRPr="0303E4F8">
              <w:rPr>
                <w:rFonts w:ascii="Arial" w:hAnsi="Arial" w:cs="Arial"/>
                <w:sz w:val="24"/>
                <w:szCs w:val="24"/>
              </w:rPr>
              <w:t xml:space="preserve"> Fund has appointed Hermes E</w:t>
            </w:r>
            <w:r w:rsidR="00E15415" w:rsidRPr="0303E4F8">
              <w:rPr>
                <w:rFonts w:ascii="Arial" w:hAnsi="Arial" w:cs="Arial"/>
                <w:sz w:val="24"/>
                <w:szCs w:val="24"/>
              </w:rPr>
              <w:t>OS</w:t>
            </w:r>
            <w:r w:rsidR="61009B78" w:rsidRPr="0303E4F8">
              <w:rPr>
                <w:rFonts w:ascii="Arial" w:hAnsi="Arial" w:cs="Arial"/>
                <w:sz w:val="24"/>
                <w:szCs w:val="24"/>
              </w:rPr>
              <w:t xml:space="preserve"> to engage with </w:t>
            </w:r>
            <w:r w:rsidR="5D3C93F9" w:rsidRPr="0303E4F8">
              <w:rPr>
                <w:rFonts w:ascii="Arial" w:hAnsi="Arial" w:cs="Arial"/>
                <w:sz w:val="24"/>
                <w:szCs w:val="24"/>
              </w:rPr>
              <w:t>co</w:t>
            </w:r>
            <w:r w:rsidR="15D47DF2" w:rsidRPr="0303E4F8">
              <w:rPr>
                <w:rFonts w:ascii="Arial" w:hAnsi="Arial" w:cs="Arial"/>
                <w:sz w:val="24"/>
                <w:szCs w:val="24"/>
              </w:rPr>
              <w:t>mpanies</w:t>
            </w:r>
            <w:r w:rsidR="61009B78" w:rsidRPr="0303E4F8">
              <w:rPr>
                <w:rFonts w:ascii="Arial" w:hAnsi="Arial" w:cs="Arial"/>
                <w:sz w:val="24"/>
                <w:szCs w:val="24"/>
              </w:rPr>
              <w:t xml:space="preserve"> on </w:t>
            </w:r>
            <w:r w:rsidR="12A868A1" w:rsidRPr="0303E4F8">
              <w:rPr>
                <w:rFonts w:ascii="Arial" w:hAnsi="Arial" w:cs="Arial"/>
                <w:sz w:val="24"/>
                <w:szCs w:val="24"/>
              </w:rPr>
              <w:t>ESG</w:t>
            </w:r>
            <w:r w:rsidR="15BE6B5A" w:rsidRPr="0303E4F8">
              <w:rPr>
                <w:rFonts w:ascii="Arial" w:hAnsi="Arial" w:cs="Arial"/>
                <w:sz w:val="24"/>
                <w:szCs w:val="24"/>
              </w:rPr>
              <w:t xml:space="preserve"> </w:t>
            </w:r>
            <w:r w:rsidR="742989F3" w:rsidRPr="0303E4F8">
              <w:rPr>
                <w:rFonts w:ascii="Arial" w:hAnsi="Arial" w:cs="Arial"/>
                <w:sz w:val="24"/>
                <w:szCs w:val="24"/>
              </w:rPr>
              <w:t>i</w:t>
            </w:r>
            <w:r w:rsidR="12A868A1" w:rsidRPr="0303E4F8">
              <w:rPr>
                <w:rFonts w:ascii="Arial" w:hAnsi="Arial" w:cs="Arial"/>
                <w:sz w:val="24"/>
                <w:szCs w:val="24"/>
              </w:rPr>
              <w:t xml:space="preserve">ssues. </w:t>
            </w:r>
            <w:r w:rsidR="5738E50B" w:rsidRPr="0303E4F8">
              <w:rPr>
                <w:rFonts w:ascii="Arial" w:hAnsi="Arial" w:cs="Arial"/>
                <w:sz w:val="24"/>
                <w:szCs w:val="24"/>
              </w:rPr>
              <w:t xml:space="preserve"> </w:t>
            </w:r>
            <w:r w:rsidR="001597E8" w:rsidRPr="0303E4F8">
              <w:rPr>
                <w:rFonts w:ascii="Arial" w:hAnsi="Arial" w:cs="Arial"/>
                <w:sz w:val="24"/>
                <w:szCs w:val="24"/>
              </w:rPr>
              <w:t xml:space="preserve">Controversial </w:t>
            </w:r>
            <w:r w:rsidR="3951F096" w:rsidRPr="0303E4F8">
              <w:rPr>
                <w:rFonts w:ascii="Arial" w:hAnsi="Arial" w:cs="Arial"/>
                <w:sz w:val="24"/>
                <w:szCs w:val="24"/>
              </w:rPr>
              <w:t>matters are reported to the Fund through EOS alerts</w:t>
            </w:r>
            <w:r w:rsidR="415E5ECF" w:rsidRPr="0303E4F8">
              <w:rPr>
                <w:rFonts w:ascii="Arial" w:hAnsi="Arial" w:cs="Arial"/>
                <w:sz w:val="24"/>
                <w:szCs w:val="24"/>
              </w:rPr>
              <w:t xml:space="preserve"> and duly reviewed.</w:t>
            </w:r>
            <w:r w:rsidR="3951F096" w:rsidRPr="0303E4F8">
              <w:rPr>
                <w:rFonts w:ascii="Arial" w:hAnsi="Arial" w:cs="Arial"/>
                <w:sz w:val="24"/>
                <w:szCs w:val="24"/>
              </w:rPr>
              <w:t xml:space="preserve"> </w:t>
            </w:r>
            <w:r w:rsidR="12A868A1" w:rsidRPr="0303E4F8">
              <w:rPr>
                <w:rFonts w:ascii="Arial" w:hAnsi="Arial" w:cs="Arial"/>
                <w:sz w:val="24"/>
                <w:szCs w:val="24"/>
              </w:rPr>
              <w:t xml:space="preserve"> </w:t>
            </w:r>
            <w:r w:rsidR="170866D1" w:rsidRPr="0303E4F8">
              <w:rPr>
                <w:rFonts w:ascii="Arial" w:hAnsi="Arial" w:cs="Arial"/>
                <w:sz w:val="24"/>
                <w:szCs w:val="24"/>
              </w:rPr>
              <w:t xml:space="preserve"> </w:t>
            </w:r>
            <w:r w:rsidR="2491C261" w:rsidRPr="0303E4F8">
              <w:rPr>
                <w:rFonts w:ascii="Arial" w:hAnsi="Arial" w:cs="Arial"/>
                <w:sz w:val="24"/>
                <w:szCs w:val="24"/>
              </w:rPr>
              <w:t xml:space="preserve"> </w:t>
            </w:r>
          </w:p>
        </w:tc>
      </w:tr>
      <w:tr w:rsidR="009B21B6" w14:paraId="2705699D" w14:textId="77777777" w:rsidTr="461B48B4">
        <w:tc>
          <w:tcPr>
            <w:cnfStyle w:val="001000000000" w:firstRow="0" w:lastRow="0" w:firstColumn="1" w:lastColumn="0" w:oddVBand="0" w:evenVBand="0" w:oddHBand="0" w:evenHBand="0" w:firstRowFirstColumn="0" w:firstRowLastColumn="0" w:lastRowFirstColumn="0" w:lastRowLastColumn="0"/>
            <w:tcW w:w="4522" w:type="dxa"/>
          </w:tcPr>
          <w:p w14:paraId="79A95523" w14:textId="0F364182" w:rsidR="393FC6D0" w:rsidRPr="001A0F2E" w:rsidRDefault="393FC6D0" w:rsidP="00C31B64">
            <w:pPr>
              <w:spacing w:line="312" w:lineRule="auto"/>
              <w:rPr>
                <w:rFonts w:ascii="Times New Roman" w:eastAsia="Times New Roman" w:hAnsi="Times New Roman" w:cs="Times New Roman"/>
                <w:b w:val="0"/>
                <w:bCs w:val="0"/>
                <w:sz w:val="24"/>
                <w:szCs w:val="24"/>
              </w:rPr>
            </w:pPr>
            <w:r w:rsidRPr="001A0F2E">
              <w:rPr>
                <w:rFonts w:ascii="Arial" w:hAnsi="Arial" w:cs="Arial"/>
                <w:b w:val="0"/>
                <w:bCs w:val="0"/>
                <w:sz w:val="24"/>
                <w:szCs w:val="24"/>
              </w:rPr>
              <w:t>To seek appropriate disclosure on ESG issues by the entities in which we invest</w:t>
            </w:r>
            <w:r w:rsidR="005B0F21">
              <w:rPr>
                <w:rFonts w:ascii="Arial" w:hAnsi="Arial" w:cs="Arial"/>
                <w:b w:val="0"/>
                <w:bCs w:val="0"/>
                <w:sz w:val="24"/>
                <w:szCs w:val="24"/>
              </w:rPr>
              <w:t>.</w:t>
            </w:r>
          </w:p>
        </w:tc>
        <w:tc>
          <w:tcPr>
            <w:tcW w:w="4522" w:type="dxa"/>
          </w:tcPr>
          <w:p w14:paraId="7CB75837" w14:textId="29A9E9FF" w:rsidR="4307E6B1" w:rsidRDefault="3ADFE3E9" w:rsidP="00C31B64">
            <w:pPr>
              <w:spacing w:line="312"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461B48B4">
              <w:rPr>
                <w:rFonts w:ascii="Arial" w:hAnsi="Arial" w:cs="Arial"/>
                <w:sz w:val="24"/>
                <w:szCs w:val="24"/>
              </w:rPr>
              <w:t xml:space="preserve">Managers produce detailed ESG reports describing engagement activity </w:t>
            </w:r>
            <w:r w:rsidR="059849B8" w:rsidRPr="461B48B4">
              <w:rPr>
                <w:rFonts w:ascii="Arial" w:hAnsi="Arial" w:cs="Arial"/>
                <w:sz w:val="24"/>
                <w:szCs w:val="24"/>
              </w:rPr>
              <w:t>and provid</w:t>
            </w:r>
            <w:r w:rsidR="1A9670DD" w:rsidRPr="461B48B4">
              <w:rPr>
                <w:rFonts w:ascii="Arial" w:hAnsi="Arial" w:cs="Arial"/>
                <w:sz w:val="24"/>
                <w:szCs w:val="24"/>
              </w:rPr>
              <w:t>e</w:t>
            </w:r>
            <w:r w:rsidR="059849B8" w:rsidRPr="461B48B4">
              <w:rPr>
                <w:rFonts w:ascii="Arial" w:hAnsi="Arial" w:cs="Arial"/>
                <w:sz w:val="24"/>
                <w:szCs w:val="24"/>
              </w:rPr>
              <w:t xml:space="preserve"> </w:t>
            </w:r>
            <w:r w:rsidR="262A4817" w:rsidRPr="461B48B4">
              <w:rPr>
                <w:rFonts w:ascii="Arial" w:hAnsi="Arial" w:cs="Arial"/>
                <w:sz w:val="24"/>
                <w:szCs w:val="24"/>
              </w:rPr>
              <w:t xml:space="preserve">wider </w:t>
            </w:r>
            <w:r w:rsidRPr="461B48B4">
              <w:rPr>
                <w:rFonts w:ascii="Arial" w:hAnsi="Arial" w:cs="Arial"/>
                <w:sz w:val="24"/>
                <w:szCs w:val="24"/>
              </w:rPr>
              <w:t xml:space="preserve">comment on ESG issues.  </w:t>
            </w:r>
          </w:p>
        </w:tc>
      </w:tr>
      <w:tr w:rsidR="0015246F" w14:paraId="0E2784FF" w14:textId="77777777" w:rsidTr="461B48B4">
        <w:tc>
          <w:tcPr>
            <w:cnfStyle w:val="001000000000" w:firstRow="0" w:lastRow="0" w:firstColumn="1" w:lastColumn="0" w:oddVBand="0" w:evenVBand="0" w:oddHBand="0" w:evenHBand="0" w:firstRowFirstColumn="0" w:firstRowLastColumn="0" w:lastRowFirstColumn="0" w:lastRowLastColumn="0"/>
            <w:tcW w:w="4522" w:type="dxa"/>
          </w:tcPr>
          <w:p w14:paraId="00547B0B" w14:textId="64A662EF" w:rsidR="393FC6D0" w:rsidRPr="001A0F2E" w:rsidRDefault="65295ADF" w:rsidP="00C31B64">
            <w:pPr>
              <w:spacing w:line="312" w:lineRule="auto"/>
              <w:rPr>
                <w:rFonts w:ascii="Times New Roman" w:eastAsia="Times New Roman" w:hAnsi="Times New Roman" w:cs="Times New Roman"/>
                <w:b w:val="0"/>
                <w:bCs w:val="0"/>
                <w:sz w:val="24"/>
                <w:szCs w:val="24"/>
              </w:rPr>
            </w:pPr>
            <w:r w:rsidRPr="001A0F2E">
              <w:rPr>
                <w:rFonts w:ascii="Arial" w:hAnsi="Arial" w:cs="Arial"/>
                <w:b w:val="0"/>
                <w:bCs w:val="0"/>
                <w:sz w:val="24"/>
                <w:szCs w:val="24"/>
              </w:rPr>
              <w:t>To promote acceptance and implementation of the principles within the industry.</w:t>
            </w:r>
          </w:p>
        </w:tc>
        <w:tc>
          <w:tcPr>
            <w:tcW w:w="4522" w:type="dxa"/>
          </w:tcPr>
          <w:p w14:paraId="2CED59A0" w14:textId="759CBF3A" w:rsidR="4307E6B1" w:rsidRDefault="09CB1956" w:rsidP="00C31B64">
            <w:pPr>
              <w:spacing w:line="312"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6A931FCF">
              <w:rPr>
                <w:rFonts w:ascii="Arial" w:hAnsi="Arial" w:cs="Arial"/>
                <w:sz w:val="24"/>
                <w:szCs w:val="24"/>
              </w:rPr>
              <w:t xml:space="preserve">The </w:t>
            </w:r>
            <w:r w:rsidR="2DD34154" w:rsidRPr="6A931FCF">
              <w:rPr>
                <w:rFonts w:ascii="Arial" w:hAnsi="Arial" w:cs="Arial"/>
                <w:sz w:val="24"/>
                <w:szCs w:val="24"/>
              </w:rPr>
              <w:t xml:space="preserve">Fund is a member </w:t>
            </w:r>
            <w:r w:rsidR="621DFF6D" w:rsidRPr="6A931FCF">
              <w:rPr>
                <w:rFonts w:ascii="Arial" w:eastAsia="Arial" w:hAnsi="Arial" w:cs="Arial"/>
                <w:sz w:val="24"/>
                <w:szCs w:val="24"/>
              </w:rPr>
              <w:t xml:space="preserve">the Local Authority Pension Funds Forum (LAPFF) </w:t>
            </w:r>
            <w:r w:rsidR="2DD34154" w:rsidRPr="6A931FCF">
              <w:rPr>
                <w:rFonts w:ascii="Arial" w:hAnsi="Arial" w:cs="Arial"/>
                <w:sz w:val="24"/>
                <w:szCs w:val="24"/>
              </w:rPr>
              <w:t xml:space="preserve">and other industry wide </w:t>
            </w:r>
            <w:r w:rsidR="01811378" w:rsidRPr="50F4512B">
              <w:rPr>
                <w:rFonts w:ascii="Arial" w:hAnsi="Arial" w:cs="Arial"/>
                <w:sz w:val="24"/>
                <w:szCs w:val="24"/>
              </w:rPr>
              <w:t>bodies</w:t>
            </w:r>
            <w:r w:rsidR="2DD34154" w:rsidRPr="6A931FCF">
              <w:rPr>
                <w:rFonts w:ascii="Arial" w:hAnsi="Arial" w:cs="Arial"/>
                <w:sz w:val="24"/>
                <w:szCs w:val="24"/>
              </w:rPr>
              <w:t xml:space="preserve">.  </w:t>
            </w:r>
          </w:p>
        </w:tc>
      </w:tr>
      <w:tr w:rsidR="009B21B6" w14:paraId="2AB1C407" w14:textId="77777777" w:rsidTr="461B48B4">
        <w:tc>
          <w:tcPr>
            <w:cnfStyle w:val="001000000000" w:firstRow="0" w:lastRow="0" w:firstColumn="1" w:lastColumn="0" w:oddVBand="0" w:evenVBand="0" w:oddHBand="0" w:evenHBand="0" w:firstRowFirstColumn="0" w:firstRowLastColumn="0" w:lastRowFirstColumn="0" w:lastRowLastColumn="0"/>
            <w:tcW w:w="4522" w:type="dxa"/>
          </w:tcPr>
          <w:p w14:paraId="5C3450E1" w14:textId="266F9922" w:rsidR="393FC6D0" w:rsidRPr="001A0F2E" w:rsidRDefault="65295ADF" w:rsidP="00C31B64">
            <w:pPr>
              <w:spacing w:line="312" w:lineRule="auto"/>
              <w:rPr>
                <w:rFonts w:ascii="Arial" w:hAnsi="Arial" w:cs="Arial"/>
                <w:b w:val="0"/>
                <w:bCs w:val="0"/>
                <w:sz w:val="24"/>
                <w:szCs w:val="24"/>
              </w:rPr>
            </w:pPr>
            <w:r w:rsidRPr="001A0F2E">
              <w:rPr>
                <w:rFonts w:ascii="Arial" w:hAnsi="Arial" w:cs="Arial"/>
                <w:b w:val="0"/>
                <w:bCs w:val="0"/>
                <w:sz w:val="24"/>
                <w:szCs w:val="24"/>
              </w:rPr>
              <w:t>To work together to enhance our effectiveness in implementing the principles.</w:t>
            </w:r>
          </w:p>
        </w:tc>
        <w:tc>
          <w:tcPr>
            <w:tcW w:w="4522" w:type="dxa"/>
          </w:tcPr>
          <w:p w14:paraId="37836481" w14:textId="2FFD519A" w:rsidR="5E225E06" w:rsidRDefault="3D254512" w:rsidP="00C31B64">
            <w:pPr>
              <w:spacing w:line="312"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5E1DC3A4">
              <w:rPr>
                <w:rFonts w:ascii="Arial" w:hAnsi="Arial" w:cs="Arial"/>
                <w:sz w:val="24"/>
                <w:szCs w:val="24"/>
              </w:rPr>
              <w:t>The Fund is a member of</w:t>
            </w:r>
            <w:r w:rsidR="027D468B" w:rsidRPr="5E1DC3A4">
              <w:rPr>
                <w:rFonts w:ascii="Arial" w:hAnsi="Arial" w:cs="Arial"/>
                <w:sz w:val="24"/>
                <w:szCs w:val="24"/>
              </w:rPr>
              <w:t xml:space="preserve"> LAPFF</w:t>
            </w:r>
            <w:r w:rsidR="22520AA0" w:rsidRPr="5E1DC3A4">
              <w:rPr>
                <w:rFonts w:ascii="Arial" w:hAnsi="Arial" w:cs="Arial"/>
                <w:sz w:val="24"/>
                <w:szCs w:val="24"/>
              </w:rPr>
              <w:t>; the Institutional Investors Group on Climate Change; Climate Action 100</w:t>
            </w:r>
            <w:r w:rsidR="104DE140" w:rsidRPr="5E1DC3A4">
              <w:rPr>
                <w:rFonts w:ascii="Arial" w:hAnsi="Arial" w:cs="Arial"/>
                <w:sz w:val="24"/>
                <w:szCs w:val="24"/>
              </w:rPr>
              <w:t xml:space="preserve">. </w:t>
            </w:r>
          </w:p>
          <w:p w14:paraId="49D5B572" w14:textId="54B8D04D" w:rsidR="5E225E06" w:rsidRDefault="339629CA" w:rsidP="00C31B64">
            <w:pPr>
              <w:spacing w:line="312"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5E1DC3A4">
              <w:rPr>
                <w:rFonts w:ascii="Arial" w:hAnsi="Arial" w:cs="Arial"/>
                <w:sz w:val="24"/>
                <w:szCs w:val="24"/>
              </w:rPr>
              <w:t xml:space="preserve"> </w:t>
            </w:r>
          </w:p>
        </w:tc>
      </w:tr>
      <w:tr w:rsidR="0015246F" w14:paraId="219D400A" w14:textId="77777777" w:rsidTr="461B48B4">
        <w:tc>
          <w:tcPr>
            <w:cnfStyle w:val="001000000000" w:firstRow="0" w:lastRow="0" w:firstColumn="1" w:lastColumn="0" w:oddVBand="0" w:evenVBand="0" w:oddHBand="0" w:evenHBand="0" w:firstRowFirstColumn="0" w:firstRowLastColumn="0" w:lastRowFirstColumn="0" w:lastRowLastColumn="0"/>
            <w:tcW w:w="4522" w:type="dxa"/>
          </w:tcPr>
          <w:p w14:paraId="607EE5EB" w14:textId="413AE61A" w:rsidR="664EAAFF" w:rsidRPr="001A0F2E" w:rsidRDefault="664EAAFF" w:rsidP="00C31B64">
            <w:pPr>
              <w:spacing w:line="312" w:lineRule="auto"/>
              <w:rPr>
                <w:rFonts w:ascii="Times New Roman" w:eastAsia="Times New Roman" w:hAnsi="Times New Roman" w:cs="Times New Roman"/>
                <w:b w:val="0"/>
                <w:bCs w:val="0"/>
                <w:sz w:val="24"/>
                <w:szCs w:val="24"/>
              </w:rPr>
            </w:pPr>
            <w:r w:rsidRPr="001A0F2E">
              <w:rPr>
                <w:rFonts w:ascii="Arial" w:hAnsi="Arial" w:cs="Arial"/>
                <w:b w:val="0"/>
                <w:bCs w:val="0"/>
                <w:sz w:val="24"/>
                <w:szCs w:val="24"/>
              </w:rPr>
              <w:lastRenderedPageBreak/>
              <w:t>To report on our activities and progress towards implementing the principles.</w:t>
            </w:r>
          </w:p>
        </w:tc>
        <w:tc>
          <w:tcPr>
            <w:tcW w:w="4522" w:type="dxa"/>
          </w:tcPr>
          <w:p w14:paraId="271EC31E" w14:textId="7318F123" w:rsidR="4307E6B1" w:rsidRDefault="51A697D4" w:rsidP="00C31B64">
            <w:pPr>
              <w:spacing w:line="312"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highlight w:val="lightGray"/>
              </w:rPr>
            </w:pPr>
            <w:r w:rsidRPr="5E1DC3A4">
              <w:rPr>
                <w:rFonts w:ascii="Arial" w:hAnsi="Arial" w:cs="Arial"/>
                <w:sz w:val="24"/>
                <w:szCs w:val="24"/>
              </w:rPr>
              <w:t xml:space="preserve">A summary of </w:t>
            </w:r>
            <w:r w:rsidR="03B1D76D" w:rsidRPr="5E1DC3A4">
              <w:rPr>
                <w:rFonts w:ascii="Arial" w:hAnsi="Arial" w:cs="Arial"/>
                <w:sz w:val="24"/>
                <w:szCs w:val="24"/>
              </w:rPr>
              <w:t xml:space="preserve">Voting </w:t>
            </w:r>
            <w:r w:rsidR="167246FE" w:rsidRPr="5E1DC3A4">
              <w:rPr>
                <w:rFonts w:ascii="Arial" w:hAnsi="Arial" w:cs="Arial"/>
                <w:sz w:val="24"/>
                <w:szCs w:val="24"/>
              </w:rPr>
              <w:t xml:space="preserve">and </w:t>
            </w:r>
            <w:proofErr w:type="gramStart"/>
            <w:r w:rsidR="00BA4B05">
              <w:rPr>
                <w:rFonts w:ascii="Arial" w:hAnsi="Arial" w:cs="Arial"/>
                <w:sz w:val="24"/>
                <w:szCs w:val="24"/>
              </w:rPr>
              <w:t xml:space="preserve">Engagement </w:t>
            </w:r>
            <w:r w:rsidR="167246FE" w:rsidRPr="5E1DC3A4">
              <w:rPr>
                <w:rFonts w:ascii="Arial" w:hAnsi="Arial" w:cs="Arial"/>
                <w:sz w:val="24"/>
                <w:szCs w:val="24"/>
              </w:rPr>
              <w:t xml:space="preserve"> activity</w:t>
            </w:r>
            <w:proofErr w:type="gramEnd"/>
            <w:r w:rsidR="167246FE" w:rsidRPr="5E1DC3A4">
              <w:rPr>
                <w:rFonts w:ascii="Arial" w:hAnsi="Arial" w:cs="Arial"/>
                <w:sz w:val="24"/>
                <w:szCs w:val="24"/>
              </w:rPr>
              <w:t xml:space="preserve"> is </w:t>
            </w:r>
            <w:r w:rsidR="21A6A03C" w:rsidRPr="5E1DC3A4">
              <w:rPr>
                <w:rFonts w:ascii="Arial" w:hAnsi="Arial" w:cs="Arial"/>
                <w:sz w:val="24"/>
                <w:szCs w:val="24"/>
              </w:rPr>
              <w:t xml:space="preserve">provided quarterly to the Committee and Board and is </w:t>
            </w:r>
            <w:r w:rsidR="167246FE" w:rsidRPr="5E1DC3A4">
              <w:rPr>
                <w:rFonts w:ascii="Arial" w:hAnsi="Arial" w:cs="Arial"/>
                <w:sz w:val="24"/>
                <w:szCs w:val="24"/>
              </w:rPr>
              <w:t>publicly available as part</w:t>
            </w:r>
            <w:r w:rsidR="16D3A127" w:rsidRPr="5E1DC3A4">
              <w:rPr>
                <w:rFonts w:ascii="Arial" w:hAnsi="Arial" w:cs="Arial"/>
                <w:sz w:val="24"/>
                <w:szCs w:val="24"/>
              </w:rPr>
              <w:t xml:space="preserve"> of the</w:t>
            </w:r>
            <w:r w:rsidR="167246FE" w:rsidRPr="5E1DC3A4">
              <w:rPr>
                <w:rFonts w:ascii="Arial" w:hAnsi="Arial" w:cs="Arial"/>
                <w:sz w:val="24"/>
                <w:szCs w:val="24"/>
              </w:rPr>
              <w:t xml:space="preserve"> Committee papers</w:t>
            </w:r>
            <w:r w:rsidR="7B911D8F" w:rsidRPr="5E1DC3A4">
              <w:rPr>
                <w:rFonts w:ascii="Arial" w:hAnsi="Arial" w:cs="Arial"/>
                <w:sz w:val="24"/>
                <w:szCs w:val="24"/>
              </w:rPr>
              <w:t>.</w:t>
            </w:r>
            <w:r w:rsidR="6FC352A7" w:rsidRPr="5E1DC3A4">
              <w:rPr>
                <w:rFonts w:ascii="Arial" w:hAnsi="Arial" w:cs="Arial"/>
                <w:sz w:val="24"/>
                <w:szCs w:val="24"/>
              </w:rPr>
              <w:t xml:space="preserve"> </w:t>
            </w:r>
            <w:r w:rsidR="4D645275" w:rsidRPr="5E1DC3A4">
              <w:rPr>
                <w:rFonts w:ascii="Arial" w:hAnsi="Arial" w:cs="Arial"/>
                <w:sz w:val="24"/>
                <w:szCs w:val="24"/>
              </w:rPr>
              <w:t xml:space="preserve"> </w:t>
            </w:r>
            <w:r w:rsidR="09395698" w:rsidRPr="5E1DC3A4">
              <w:rPr>
                <w:rFonts w:ascii="Arial" w:hAnsi="Arial" w:cs="Arial"/>
                <w:sz w:val="24"/>
                <w:szCs w:val="24"/>
              </w:rPr>
              <w:t xml:space="preserve">This </w:t>
            </w:r>
            <w:r w:rsidR="45C3D32C" w:rsidRPr="5E1DC3A4">
              <w:rPr>
                <w:rFonts w:ascii="Arial" w:hAnsi="Arial" w:cs="Arial"/>
                <w:sz w:val="24"/>
                <w:szCs w:val="24"/>
              </w:rPr>
              <w:t xml:space="preserve">is augmented by reports from our engagement </w:t>
            </w:r>
            <w:r w:rsidR="0B37538B" w:rsidRPr="5E1DC3A4">
              <w:rPr>
                <w:rFonts w:ascii="Arial" w:hAnsi="Arial" w:cs="Arial"/>
                <w:sz w:val="24"/>
                <w:szCs w:val="24"/>
              </w:rPr>
              <w:t>providers Her</w:t>
            </w:r>
            <w:r w:rsidR="45C3D32C" w:rsidRPr="5E1DC3A4">
              <w:rPr>
                <w:rFonts w:ascii="Arial" w:hAnsi="Arial" w:cs="Arial"/>
                <w:sz w:val="24"/>
                <w:szCs w:val="24"/>
              </w:rPr>
              <w:t>mes EOS</w:t>
            </w:r>
            <w:r w:rsidR="7774AB86" w:rsidRPr="5E1DC3A4">
              <w:rPr>
                <w:rFonts w:ascii="Arial" w:hAnsi="Arial" w:cs="Arial"/>
                <w:sz w:val="24"/>
                <w:szCs w:val="24"/>
              </w:rPr>
              <w:t xml:space="preserve">. </w:t>
            </w:r>
            <w:r w:rsidR="09395698" w:rsidRPr="5E1DC3A4">
              <w:rPr>
                <w:rFonts w:ascii="Arial" w:hAnsi="Arial" w:cs="Arial"/>
                <w:sz w:val="24"/>
                <w:szCs w:val="24"/>
              </w:rPr>
              <w:t xml:space="preserve">   </w:t>
            </w:r>
            <w:r w:rsidR="1DC85A7E" w:rsidRPr="5E1DC3A4">
              <w:rPr>
                <w:rFonts w:ascii="Arial" w:hAnsi="Arial" w:cs="Arial"/>
                <w:sz w:val="24"/>
                <w:szCs w:val="24"/>
              </w:rPr>
              <w:t xml:space="preserve"> </w:t>
            </w:r>
          </w:p>
        </w:tc>
      </w:tr>
    </w:tbl>
    <w:p w14:paraId="3E1FF355" w14:textId="77777777" w:rsidR="00A91456" w:rsidRDefault="00A91456" w:rsidP="00C31B64">
      <w:pPr>
        <w:pStyle w:val="Default"/>
        <w:spacing w:line="312" w:lineRule="auto"/>
        <w:rPr>
          <w:rFonts w:ascii="Arial" w:eastAsiaTheme="majorEastAsia" w:hAnsi="Arial" w:cs="Arial"/>
          <w:b/>
          <w:bCs/>
          <w:color w:val="auto"/>
          <w:lang w:eastAsia="en-US"/>
        </w:rPr>
      </w:pPr>
    </w:p>
    <w:p w14:paraId="5CB42D3C" w14:textId="45E6B0F8" w:rsidR="4E4B698B" w:rsidRDefault="4E4B698B" w:rsidP="00C31B64">
      <w:pPr>
        <w:pStyle w:val="Default"/>
        <w:spacing w:line="312" w:lineRule="auto"/>
        <w:rPr>
          <w:rFonts w:ascii="Arial" w:eastAsiaTheme="majorEastAsia" w:hAnsi="Arial" w:cs="Arial"/>
          <w:b/>
          <w:bCs/>
          <w:color w:val="auto"/>
          <w:lang w:eastAsia="en-US"/>
        </w:rPr>
      </w:pPr>
      <w:r w:rsidRPr="603F83FA">
        <w:rPr>
          <w:rFonts w:ascii="Arial" w:eastAsiaTheme="majorEastAsia" w:hAnsi="Arial" w:cs="Arial"/>
          <w:b/>
          <w:bCs/>
          <w:color w:val="auto"/>
          <w:lang w:eastAsia="en-US"/>
        </w:rPr>
        <w:t xml:space="preserve">Stewardship </w:t>
      </w:r>
      <w:r w:rsidR="2BD8C829" w:rsidRPr="603F83FA">
        <w:rPr>
          <w:rFonts w:ascii="Arial" w:eastAsiaTheme="majorEastAsia" w:hAnsi="Arial" w:cs="Arial"/>
          <w:b/>
          <w:bCs/>
          <w:color w:val="auto"/>
          <w:lang w:eastAsia="en-US"/>
        </w:rPr>
        <w:t xml:space="preserve">and Corporate Governance </w:t>
      </w:r>
      <w:r w:rsidRPr="603F83FA">
        <w:rPr>
          <w:rFonts w:ascii="Arial" w:eastAsiaTheme="majorEastAsia" w:hAnsi="Arial" w:cs="Arial"/>
          <w:b/>
          <w:bCs/>
          <w:color w:val="auto"/>
          <w:lang w:eastAsia="en-US"/>
        </w:rPr>
        <w:t xml:space="preserve">  </w:t>
      </w:r>
    </w:p>
    <w:p w14:paraId="6AF70076" w14:textId="17F17A72" w:rsidR="4E4B698B" w:rsidRDefault="2F00A3AE" w:rsidP="00C31B64">
      <w:pPr>
        <w:spacing w:after="0"/>
        <w:rPr>
          <w:rFonts w:ascii="Arial" w:hAnsi="Arial" w:cs="Arial"/>
          <w:sz w:val="24"/>
          <w:szCs w:val="24"/>
        </w:rPr>
      </w:pPr>
      <w:r w:rsidRPr="50F4512B">
        <w:rPr>
          <w:rFonts w:ascii="Arial" w:hAnsi="Arial" w:cs="Arial"/>
          <w:sz w:val="24"/>
          <w:szCs w:val="24"/>
        </w:rPr>
        <w:t>As with the</w:t>
      </w:r>
      <w:r w:rsidRPr="603F83FA">
        <w:rPr>
          <w:rFonts w:ascii="Arial" w:hAnsi="Arial" w:cs="Arial"/>
          <w:sz w:val="24"/>
          <w:szCs w:val="24"/>
        </w:rPr>
        <w:t xml:space="preserve"> PRI, t</w:t>
      </w:r>
      <w:r w:rsidR="4E4B698B" w:rsidRPr="603F83FA">
        <w:rPr>
          <w:rFonts w:ascii="Arial" w:hAnsi="Arial" w:cs="Arial"/>
          <w:sz w:val="24"/>
          <w:szCs w:val="24"/>
        </w:rPr>
        <w:t>he UK Stewardship Code sets out the best practice principles that ass</w:t>
      </w:r>
      <w:r w:rsidR="19A8EE7F" w:rsidRPr="603F83FA">
        <w:rPr>
          <w:rFonts w:ascii="Arial" w:hAnsi="Arial" w:cs="Arial"/>
          <w:sz w:val="24"/>
          <w:szCs w:val="24"/>
        </w:rPr>
        <w:t xml:space="preserve">et managers </w:t>
      </w:r>
      <w:r w:rsidR="4E4B698B" w:rsidRPr="603F83FA">
        <w:rPr>
          <w:rFonts w:ascii="Arial" w:hAnsi="Arial" w:cs="Arial"/>
          <w:sz w:val="24"/>
          <w:szCs w:val="24"/>
        </w:rPr>
        <w:t>are expected to follow when managing "other people's money</w:t>
      </w:r>
      <w:r w:rsidR="4E4B698B" w:rsidRPr="023DC99A">
        <w:rPr>
          <w:rFonts w:ascii="Arial" w:hAnsi="Arial" w:cs="Arial"/>
          <w:sz w:val="24"/>
          <w:szCs w:val="24"/>
        </w:rPr>
        <w:t>",</w:t>
      </w:r>
      <w:r w:rsidR="4E4B698B" w:rsidRPr="603F83FA">
        <w:rPr>
          <w:rFonts w:ascii="Arial" w:hAnsi="Arial" w:cs="Arial"/>
          <w:sz w:val="24"/>
          <w:szCs w:val="24"/>
        </w:rPr>
        <w:t xml:space="preserve"> including the extent to which they should play an active and positive role in engaging on corporate governance matters for the benefit of their clients. </w:t>
      </w:r>
    </w:p>
    <w:p w14:paraId="23785C8D" w14:textId="77777777" w:rsidR="0015E1B1" w:rsidRDefault="0015E1B1" w:rsidP="00C31B64">
      <w:pPr>
        <w:spacing w:after="0"/>
        <w:rPr>
          <w:rFonts w:ascii="Arial" w:hAnsi="Arial" w:cs="Arial"/>
          <w:sz w:val="24"/>
          <w:szCs w:val="24"/>
        </w:rPr>
      </w:pPr>
    </w:p>
    <w:p w14:paraId="5EED0A56" w14:textId="46F2C723" w:rsidR="0015E1B1" w:rsidRDefault="39654A15" w:rsidP="00C31B64">
      <w:pPr>
        <w:spacing w:after="0"/>
        <w:rPr>
          <w:rFonts w:ascii="Arial" w:hAnsi="Arial" w:cs="Arial"/>
          <w:sz w:val="24"/>
          <w:szCs w:val="24"/>
        </w:rPr>
      </w:pPr>
      <w:r w:rsidRPr="283CFEA6">
        <w:rPr>
          <w:rFonts w:ascii="Arial" w:hAnsi="Arial" w:cs="Arial"/>
          <w:sz w:val="24"/>
          <w:szCs w:val="24"/>
        </w:rPr>
        <w:t xml:space="preserve">A revised Stewardship Code was introduced in 2020 </w:t>
      </w:r>
      <w:r w:rsidR="75DBCC06" w:rsidRPr="283CFEA6">
        <w:rPr>
          <w:rFonts w:ascii="Arial" w:hAnsi="Arial" w:cs="Arial"/>
          <w:sz w:val="24"/>
          <w:szCs w:val="24"/>
        </w:rPr>
        <w:t xml:space="preserve">and updated in 2026 </w:t>
      </w:r>
      <w:r w:rsidR="1BB25DB2" w:rsidRPr="283CFEA6">
        <w:rPr>
          <w:rFonts w:ascii="Arial" w:hAnsi="Arial" w:cs="Arial"/>
          <w:sz w:val="24"/>
          <w:szCs w:val="24"/>
        </w:rPr>
        <w:t>whereby</w:t>
      </w:r>
      <w:r w:rsidR="4E4B698B" w:rsidRPr="283CFEA6">
        <w:rPr>
          <w:rFonts w:ascii="Arial" w:hAnsi="Arial" w:cs="Arial"/>
          <w:sz w:val="24"/>
          <w:szCs w:val="24"/>
        </w:rPr>
        <w:t xml:space="preserve"> signatories are required to meet </w:t>
      </w:r>
      <w:r w:rsidR="3DB566A4" w:rsidRPr="283CFEA6">
        <w:rPr>
          <w:rFonts w:ascii="Arial" w:hAnsi="Arial" w:cs="Arial"/>
          <w:sz w:val="24"/>
          <w:szCs w:val="24"/>
        </w:rPr>
        <w:t xml:space="preserve">certain standards </w:t>
      </w:r>
      <w:r w:rsidR="4E4B698B" w:rsidRPr="283CFEA6">
        <w:rPr>
          <w:rFonts w:ascii="Arial" w:hAnsi="Arial" w:cs="Arial"/>
          <w:sz w:val="24"/>
          <w:szCs w:val="24"/>
        </w:rPr>
        <w:t xml:space="preserve">consistent with </w:t>
      </w:r>
      <w:r w:rsidR="26418977" w:rsidRPr="283CFEA6">
        <w:rPr>
          <w:rFonts w:ascii="Arial" w:hAnsi="Arial" w:cs="Arial"/>
          <w:sz w:val="24"/>
          <w:szCs w:val="24"/>
        </w:rPr>
        <w:t xml:space="preserve">good corporate governance. </w:t>
      </w:r>
    </w:p>
    <w:p w14:paraId="3DFD9FBD" w14:textId="062D092C" w:rsidR="5E1DC3A4" w:rsidRDefault="5E1DC3A4" w:rsidP="00C31B64">
      <w:pPr>
        <w:spacing w:after="0"/>
        <w:rPr>
          <w:rFonts w:ascii="Arial" w:hAnsi="Arial" w:cs="Arial"/>
          <w:sz w:val="24"/>
          <w:szCs w:val="24"/>
        </w:rPr>
      </w:pPr>
    </w:p>
    <w:p w14:paraId="0A2E9940" w14:textId="5611492E" w:rsidR="003C7638" w:rsidRDefault="26418977" w:rsidP="00C31B64">
      <w:pPr>
        <w:spacing w:after="0"/>
        <w:rPr>
          <w:rFonts w:ascii="Arial" w:hAnsi="Arial" w:cs="Arial"/>
          <w:sz w:val="24"/>
          <w:szCs w:val="24"/>
        </w:rPr>
      </w:pPr>
      <w:r w:rsidRPr="5E1DC3A4">
        <w:rPr>
          <w:rFonts w:ascii="Arial" w:hAnsi="Arial" w:cs="Arial"/>
          <w:sz w:val="24"/>
          <w:szCs w:val="24"/>
        </w:rPr>
        <w:t xml:space="preserve">Whilst not being a signatory, the Fund </w:t>
      </w:r>
      <w:r w:rsidR="003C7638" w:rsidRPr="5E1DC3A4">
        <w:rPr>
          <w:rFonts w:ascii="Arial" w:hAnsi="Arial" w:cs="Arial"/>
          <w:sz w:val="24"/>
          <w:szCs w:val="24"/>
        </w:rPr>
        <w:t>strives to comply with the spirit of the Code by:</w:t>
      </w:r>
    </w:p>
    <w:p w14:paraId="293CFD74" w14:textId="2E3E78C5" w:rsidR="260E7CA6" w:rsidRPr="003C7638" w:rsidRDefault="260E7CA6" w:rsidP="00C31B64">
      <w:pPr>
        <w:pStyle w:val="ListParagraph"/>
        <w:numPr>
          <w:ilvl w:val="0"/>
          <w:numId w:val="73"/>
        </w:numPr>
        <w:spacing w:after="0"/>
        <w:ind w:left="709"/>
        <w:rPr>
          <w:sz w:val="24"/>
          <w:szCs w:val="24"/>
        </w:rPr>
      </w:pPr>
      <w:r w:rsidRPr="003C7638">
        <w:rPr>
          <w:rFonts w:ascii="Arial" w:hAnsi="Arial" w:cs="Arial"/>
          <w:sz w:val="24"/>
          <w:szCs w:val="24"/>
        </w:rPr>
        <w:t xml:space="preserve">publicly disclosing stewardship </w:t>
      </w:r>
      <w:r w:rsidR="1A9C10ED" w:rsidRPr="003C7638">
        <w:rPr>
          <w:rFonts w:ascii="Arial" w:hAnsi="Arial" w:cs="Arial"/>
          <w:sz w:val="24"/>
          <w:szCs w:val="24"/>
        </w:rPr>
        <w:t xml:space="preserve">activities </w:t>
      </w:r>
      <w:r w:rsidRPr="003C7638">
        <w:rPr>
          <w:rFonts w:ascii="Arial" w:hAnsi="Arial" w:cs="Arial"/>
          <w:sz w:val="24"/>
          <w:szCs w:val="24"/>
        </w:rPr>
        <w:t xml:space="preserve">  </w:t>
      </w:r>
    </w:p>
    <w:p w14:paraId="6B2528A0" w14:textId="77777777" w:rsidR="4E4B698B" w:rsidRDefault="4E4B698B" w:rsidP="00C31B64">
      <w:pPr>
        <w:pStyle w:val="ListParagraph"/>
        <w:numPr>
          <w:ilvl w:val="0"/>
          <w:numId w:val="24"/>
        </w:numPr>
        <w:spacing w:after="0"/>
        <w:rPr>
          <w:rFonts w:ascii="Arial" w:hAnsi="Arial" w:cs="Arial"/>
          <w:sz w:val="24"/>
          <w:szCs w:val="24"/>
        </w:rPr>
      </w:pPr>
      <w:r w:rsidRPr="0015E1B1">
        <w:rPr>
          <w:rFonts w:ascii="Arial" w:hAnsi="Arial" w:cs="Arial"/>
          <w:sz w:val="24"/>
          <w:szCs w:val="24"/>
        </w:rPr>
        <w:t>having a robust policy on managing conflicts of interest</w:t>
      </w:r>
    </w:p>
    <w:p w14:paraId="33958D3D" w14:textId="23F9292C" w:rsidR="4E4B698B" w:rsidRDefault="4E4B698B" w:rsidP="00C31B64">
      <w:pPr>
        <w:pStyle w:val="ListParagraph"/>
        <w:numPr>
          <w:ilvl w:val="0"/>
          <w:numId w:val="24"/>
        </w:numPr>
        <w:spacing w:after="0"/>
        <w:rPr>
          <w:rFonts w:ascii="Arial" w:hAnsi="Arial" w:cs="Arial"/>
          <w:sz w:val="24"/>
          <w:szCs w:val="24"/>
        </w:rPr>
      </w:pPr>
      <w:r w:rsidRPr="603F83FA">
        <w:rPr>
          <w:rFonts w:ascii="Arial" w:hAnsi="Arial" w:cs="Arial"/>
          <w:sz w:val="24"/>
          <w:szCs w:val="24"/>
        </w:rPr>
        <w:t>monitoring investee companies</w:t>
      </w:r>
      <w:r w:rsidR="0E7DBB40" w:rsidRPr="603F83FA">
        <w:rPr>
          <w:rFonts w:ascii="Arial" w:hAnsi="Arial" w:cs="Arial"/>
          <w:sz w:val="24"/>
          <w:szCs w:val="24"/>
        </w:rPr>
        <w:t xml:space="preserve"> </w:t>
      </w:r>
      <w:r w:rsidR="7491916E" w:rsidRPr="603F83FA">
        <w:rPr>
          <w:rFonts w:ascii="Arial" w:hAnsi="Arial" w:cs="Arial"/>
          <w:sz w:val="24"/>
          <w:szCs w:val="24"/>
        </w:rPr>
        <w:t xml:space="preserve">in conjunction with </w:t>
      </w:r>
      <w:r w:rsidR="0E7DBB40" w:rsidRPr="603F83FA">
        <w:rPr>
          <w:rFonts w:ascii="Arial" w:hAnsi="Arial" w:cs="Arial"/>
          <w:sz w:val="24"/>
          <w:szCs w:val="24"/>
        </w:rPr>
        <w:t xml:space="preserve">managers </w:t>
      </w:r>
    </w:p>
    <w:p w14:paraId="50F230AB" w14:textId="6A5FEBA6" w:rsidR="4E4B698B" w:rsidRDefault="4E4B698B" w:rsidP="00C31B64">
      <w:pPr>
        <w:pStyle w:val="ListParagraph"/>
        <w:numPr>
          <w:ilvl w:val="0"/>
          <w:numId w:val="24"/>
        </w:numPr>
        <w:spacing w:after="0"/>
        <w:rPr>
          <w:rFonts w:ascii="Arial" w:hAnsi="Arial" w:cs="Arial"/>
          <w:sz w:val="24"/>
          <w:szCs w:val="24"/>
        </w:rPr>
      </w:pPr>
      <w:r w:rsidRPr="6A931FCF">
        <w:rPr>
          <w:rFonts w:ascii="Arial" w:hAnsi="Arial" w:cs="Arial"/>
          <w:sz w:val="24"/>
          <w:szCs w:val="24"/>
        </w:rPr>
        <w:t xml:space="preserve">acting collectively with other investors </w:t>
      </w:r>
      <w:r w:rsidR="504ECF16" w:rsidRPr="6A931FCF">
        <w:rPr>
          <w:rFonts w:ascii="Arial" w:hAnsi="Arial" w:cs="Arial"/>
          <w:sz w:val="24"/>
          <w:szCs w:val="24"/>
        </w:rPr>
        <w:t xml:space="preserve">(e.g. LAPFF) </w:t>
      </w:r>
    </w:p>
    <w:p w14:paraId="26FAB4D1" w14:textId="0F26811A" w:rsidR="4E4B698B" w:rsidRDefault="4E4B698B" w:rsidP="00C31B64">
      <w:pPr>
        <w:pStyle w:val="ListParagraph"/>
        <w:numPr>
          <w:ilvl w:val="0"/>
          <w:numId w:val="24"/>
        </w:numPr>
        <w:spacing w:after="0"/>
        <w:rPr>
          <w:rFonts w:ascii="Arial" w:hAnsi="Arial" w:cs="Arial"/>
          <w:sz w:val="24"/>
          <w:szCs w:val="24"/>
        </w:rPr>
      </w:pPr>
      <w:r w:rsidRPr="603F83FA">
        <w:rPr>
          <w:rFonts w:ascii="Arial" w:hAnsi="Arial" w:cs="Arial"/>
          <w:sz w:val="24"/>
          <w:szCs w:val="24"/>
        </w:rPr>
        <w:t>having a clear policy on voting and disclos</w:t>
      </w:r>
      <w:r w:rsidR="4F285220" w:rsidRPr="603F83FA">
        <w:rPr>
          <w:rFonts w:ascii="Arial" w:hAnsi="Arial" w:cs="Arial"/>
          <w:sz w:val="24"/>
          <w:szCs w:val="24"/>
        </w:rPr>
        <w:t xml:space="preserve">ing that </w:t>
      </w:r>
      <w:r w:rsidRPr="603F83FA">
        <w:rPr>
          <w:rFonts w:ascii="Arial" w:hAnsi="Arial" w:cs="Arial"/>
          <w:sz w:val="24"/>
          <w:szCs w:val="24"/>
        </w:rPr>
        <w:t>activity</w:t>
      </w:r>
    </w:p>
    <w:p w14:paraId="6884CE7D" w14:textId="0A8335CE" w:rsidR="0015E1B1" w:rsidRDefault="4BDB841F" w:rsidP="00C31B64">
      <w:pPr>
        <w:pStyle w:val="ListParagraph"/>
        <w:numPr>
          <w:ilvl w:val="0"/>
          <w:numId w:val="46"/>
        </w:numPr>
        <w:spacing w:after="0"/>
        <w:rPr>
          <w:rFonts w:ascii="Arial" w:hAnsi="Arial" w:cs="Arial"/>
          <w:sz w:val="24"/>
          <w:szCs w:val="24"/>
        </w:rPr>
      </w:pPr>
      <w:r w:rsidRPr="283CFEA6">
        <w:rPr>
          <w:rFonts w:ascii="Arial" w:hAnsi="Arial" w:cs="Arial"/>
          <w:sz w:val="24"/>
          <w:szCs w:val="24"/>
        </w:rPr>
        <w:t>participating selectively in class actions</w:t>
      </w:r>
      <w:r w:rsidR="7115C1D9" w:rsidRPr="283CFEA6">
        <w:rPr>
          <w:rFonts w:ascii="Arial" w:hAnsi="Arial" w:cs="Arial"/>
          <w:sz w:val="24"/>
          <w:szCs w:val="24"/>
        </w:rPr>
        <w:t xml:space="preserve"> and </w:t>
      </w:r>
      <w:r w:rsidR="4C02A2DE" w:rsidRPr="283CFEA6">
        <w:rPr>
          <w:rFonts w:ascii="Arial" w:hAnsi="Arial" w:cs="Arial"/>
          <w:sz w:val="24"/>
          <w:szCs w:val="24"/>
        </w:rPr>
        <w:t>shareholder resolutions</w:t>
      </w:r>
    </w:p>
    <w:p w14:paraId="67C8D312" w14:textId="77777777" w:rsidR="00280E08" w:rsidRDefault="00280E08" w:rsidP="00C31B64">
      <w:pPr>
        <w:pStyle w:val="ListParagraph"/>
        <w:spacing w:after="0"/>
        <w:rPr>
          <w:rFonts w:ascii="Arial" w:hAnsi="Arial" w:cs="Arial"/>
          <w:sz w:val="24"/>
          <w:szCs w:val="24"/>
        </w:rPr>
      </w:pPr>
    </w:p>
    <w:p w14:paraId="18BEC905" w14:textId="50BB73C3" w:rsidR="0D646E9B" w:rsidRDefault="0D646E9B" w:rsidP="00C31B64">
      <w:pPr>
        <w:spacing w:after="0"/>
        <w:rPr>
          <w:rFonts w:ascii="Arial" w:hAnsi="Arial" w:cs="Arial"/>
          <w:sz w:val="24"/>
          <w:szCs w:val="24"/>
        </w:rPr>
      </w:pPr>
      <w:r w:rsidRPr="603F83FA">
        <w:rPr>
          <w:rFonts w:ascii="Arial" w:hAnsi="Arial" w:cs="Arial"/>
          <w:sz w:val="24"/>
          <w:szCs w:val="24"/>
        </w:rPr>
        <w:t xml:space="preserve">More information on the Fund’s approach to Stewardship </w:t>
      </w:r>
      <w:r w:rsidR="268475AE" w:rsidRPr="603F83FA">
        <w:rPr>
          <w:rFonts w:ascii="Arial" w:hAnsi="Arial" w:cs="Arial"/>
          <w:sz w:val="24"/>
          <w:szCs w:val="24"/>
        </w:rPr>
        <w:t>is</w:t>
      </w:r>
      <w:r w:rsidRPr="603F83FA">
        <w:rPr>
          <w:rFonts w:ascii="Arial" w:hAnsi="Arial" w:cs="Arial"/>
          <w:sz w:val="24"/>
          <w:szCs w:val="24"/>
        </w:rPr>
        <w:t xml:space="preserve"> contained in Section 4 of the </w:t>
      </w:r>
      <w:r w:rsidRPr="00280E08">
        <w:rPr>
          <w:rFonts w:ascii="Arial" w:hAnsi="Arial" w:cs="Arial"/>
          <w:sz w:val="24"/>
          <w:szCs w:val="24"/>
        </w:rPr>
        <w:t>Statement of Responsible Investment Principles</w:t>
      </w:r>
      <w:r w:rsidR="28214272" w:rsidRPr="22E6FEEA">
        <w:rPr>
          <w:rFonts w:ascii="Arial" w:hAnsi="Arial" w:cs="Arial"/>
          <w:sz w:val="24"/>
          <w:szCs w:val="24"/>
        </w:rPr>
        <w:t xml:space="preserve"> (a link to this is available in Appendix 3)</w:t>
      </w:r>
      <w:r w:rsidR="1C832075" w:rsidRPr="22E6FEEA">
        <w:rPr>
          <w:rFonts w:ascii="Arial" w:hAnsi="Arial" w:cs="Arial"/>
          <w:sz w:val="24"/>
          <w:szCs w:val="24"/>
        </w:rPr>
        <w:t>.</w:t>
      </w:r>
    </w:p>
    <w:p w14:paraId="49DCC3DE" w14:textId="4F1C9B36" w:rsidR="603F83FA" w:rsidRDefault="603F83FA" w:rsidP="00C31B64">
      <w:pPr>
        <w:spacing w:after="0"/>
        <w:rPr>
          <w:rFonts w:ascii="Arial" w:hAnsi="Arial" w:cs="Arial"/>
          <w:b/>
          <w:bCs/>
          <w:sz w:val="24"/>
          <w:szCs w:val="24"/>
        </w:rPr>
      </w:pPr>
    </w:p>
    <w:p w14:paraId="6D33FB9F" w14:textId="0352CBB5" w:rsidR="603F83FA" w:rsidRDefault="24E71334" w:rsidP="00C31B64">
      <w:pPr>
        <w:spacing w:after="0"/>
        <w:rPr>
          <w:rFonts w:ascii="Arial" w:hAnsi="Arial" w:cs="Arial"/>
          <w:b/>
          <w:bCs/>
          <w:sz w:val="24"/>
          <w:szCs w:val="24"/>
        </w:rPr>
      </w:pPr>
      <w:r w:rsidRPr="51DC58FA">
        <w:rPr>
          <w:rFonts w:ascii="Arial" w:hAnsi="Arial" w:cs="Arial"/>
          <w:b/>
          <w:bCs/>
          <w:sz w:val="24"/>
          <w:szCs w:val="24"/>
        </w:rPr>
        <w:t xml:space="preserve">Voting and Engagement Specialist </w:t>
      </w:r>
    </w:p>
    <w:p w14:paraId="2547298D" w14:textId="048742DB" w:rsidR="603F83FA" w:rsidRDefault="130536B7" w:rsidP="283CFEA6">
      <w:pPr>
        <w:spacing w:after="0"/>
        <w:rPr>
          <w:rFonts w:ascii="Arial" w:eastAsia="Arial" w:hAnsi="Arial" w:cs="Arial"/>
          <w:sz w:val="24"/>
          <w:szCs w:val="24"/>
        </w:rPr>
      </w:pPr>
      <w:r w:rsidRPr="79946A38">
        <w:rPr>
          <w:rFonts w:ascii="Arial" w:eastAsia="Arial" w:hAnsi="Arial" w:cs="Arial"/>
          <w:sz w:val="24"/>
          <w:szCs w:val="24"/>
        </w:rPr>
        <w:t>Fa</w:t>
      </w:r>
      <w:r w:rsidR="289F7A9F" w:rsidRPr="79946A38">
        <w:rPr>
          <w:rFonts w:ascii="Arial" w:eastAsia="Arial" w:hAnsi="Arial" w:cs="Arial"/>
          <w:sz w:val="24"/>
          <w:szCs w:val="24"/>
        </w:rPr>
        <w:t>l</w:t>
      </w:r>
      <w:r w:rsidRPr="79946A38">
        <w:rPr>
          <w:rFonts w:ascii="Arial" w:eastAsia="Arial" w:hAnsi="Arial" w:cs="Arial"/>
          <w:sz w:val="24"/>
          <w:szCs w:val="24"/>
        </w:rPr>
        <w:t xml:space="preserve">kirk </w:t>
      </w:r>
      <w:r w:rsidR="3438FB10" w:rsidRPr="79946A38">
        <w:rPr>
          <w:rFonts w:ascii="Arial" w:eastAsia="Arial" w:hAnsi="Arial" w:cs="Arial"/>
          <w:sz w:val="24"/>
          <w:szCs w:val="24"/>
        </w:rPr>
        <w:t xml:space="preserve">has </w:t>
      </w:r>
      <w:r w:rsidRPr="79946A38">
        <w:rPr>
          <w:rFonts w:ascii="Arial" w:hAnsi="Arial" w:cs="Arial"/>
          <w:sz w:val="24"/>
          <w:szCs w:val="24"/>
        </w:rPr>
        <w:t>appointed Hermes E</w:t>
      </w:r>
      <w:r w:rsidR="2E96A602" w:rsidRPr="79946A38">
        <w:rPr>
          <w:rFonts w:ascii="Arial" w:hAnsi="Arial" w:cs="Arial"/>
          <w:sz w:val="24"/>
          <w:szCs w:val="24"/>
        </w:rPr>
        <w:t>OS</w:t>
      </w:r>
      <w:r w:rsidRPr="79946A38">
        <w:rPr>
          <w:rFonts w:ascii="Arial" w:hAnsi="Arial" w:cs="Arial"/>
          <w:sz w:val="24"/>
          <w:szCs w:val="24"/>
        </w:rPr>
        <w:t xml:space="preserve"> as its specialist</w:t>
      </w:r>
      <w:r w:rsidR="0A90D713" w:rsidRPr="79946A38">
        <w:rPr>
          <w:rFonts w:ascii="Arial" w:hAnsi="Arial" w:cs="Arial"/>
          <w:sz w:val="24"/>
          <w:szCs w:val="24"/>
        </w:rPr>
        <w:t xml:space="preserve"> </w:t>
      </w:r>
      <w:r w:rsidRPr="79946A38">
        <w:rPr>
          <w:rFonts w:ascii="Arial" w:hAnsi="Arial" w:cs="Arial"/>
          <w:sz w:val="24"/>
          <w:szCs w:val="24"/>
        </w:rPr>
        <w:t>voting and engagement provider</w:t>
      </w:r>
      <w:r w:rsidR="3438FB10" w:rsidRPr="79946A38">
        <w:rPr>
          <w:rFonts w:ascii="Arial" w:hAnsi="Arial" w:cs="Arial"/>
          <w:sz w:val="24"/>
          <w:szCs w:val="24"/>
        </w:rPr>
        <w:t xml:space="preserve">. Hermes EOS is an experienced practitioner with a global reach and significant client base </w:t>
      </w:r>
      <w:r w:rsidRPr="79946A38">
        <w:rPr>
          <w:rFonts w:ascii="Arial" w:hAnsi="Arial" w:cs="Arial"/>
          <w:sz w:val="24"/>
          <w:szCs w:val="24"/>
        </w:rPr>
        <w:t>h</w:t>
      </w:r>
      <w:r w:rsidR="3438FB10" w:rsidRPr="79946A38">
        <w:rPr>
          <w:rFonts w:ascii="Arial" w:hAnsi="Arial" w:cs="Arial"/>
          <w:sz w:val="24"/>
          <w:szCs w:val="24"/>
        </w:rPr>
        <w:t xml:space="preserve">aving </w:t>
      </w:r>
      <w:r w:rsidRPr="79946A38">
        <w:rPr>
          <w:rFonts w:ascii="Arial" w:hAnsi="Arial" w:cs="Arial"/>
          <w:sz w:val="24"/>
          <w:szCs w:val="24"/>
        </w:rPr>
        <w:t xml:space="preserve">the capacity to engage effectively with corporates and exert influence on them.  </w:t>
      </w:r>
      <w:r w:rsidR="2938B14F" w:rsidRPr="79946A38">
        <w:rPr>
          <w:rFonts w:ascii="Arial" w:hAnsi="Arial" w:cs="Arial"/>
          <w:sz w:val="24"/>
          <w:szCs w:val="24"/>
        </w:rPr>
        <w:t>As of 3</w:t>
      </w:r>
      <w:r w:rsidR="018F7033" w:rsidRPr="79946A38">
        <w:rPr>
          <w:rFonts w:ascii="Arial" w:hAnsi="Arial" w:cs="Arial"/>
          <w:sz w:val="24"/>
          <w:szCs w:val="24"/>
        </w:rPr>
        <w:t>1</w:t>
      </w:r>
      <w:r w:rsidR="2938B14F" w:rsidRPr="79946A38">
        <w:rPr>
          <w:rFonts w:ascii="Arial" w:hAnsi="Arial" w:cs="Arial"/>
          <w:sz w:val="24"/>
          <w:szCs w:val="24"/>
        </w:rPr>
        <w:t xml:space="preserve"> </w:t>
      </w:r>
      <w:r w:rsidR="269EB7BA" w:rsidRPr="79946A38">
        <w:rPr>
          <w:rFonts w:ascii="Arial" w:hAnsi="Arial" w:cs="Arial"/>
          <w:sz w:val="24"/>
          <w:szCs w:val="24"/>
        </w:rPr>
        <w:t>December</w:t>
      </w:r>
      <w:r w:rsidR="7DE7ECB3" w:rsidRPr="79946A38">
        <w:rPr>
          <w:rFonts w:ascii="Arial" w:hAnsi="Arial" w:cs="Arial"/>
          <w:sz w:val="24"/>
          <w:szCs w:val="24"/>
        </w:rPr>
        <w:t xml:space="preserve"> 202</w:t>
      </w:r>
      <w:r w:rsidR="4A70E1C7" w:rsidRPr="79946A38">
        <w:rPr>
          <w:rFonts w:ascii="Arial" w:hAnsi="Arial" w:cs="Arial"/>
          <w:sz w:val="24"/>
          <w:szCs w:val="24"/>
        </w:rPr>
        <w:t>5</w:t>
      </w:r>
      <w:r w:rsidR="04ED7057" w:rsidRPr="79946A38">
        <w:rPr>
          <w:rFonts w:ascii="Arial" w:hAnsi="Arial" w:cs="Arial"/>
          <w:sz w:val="24"/>
          <w:szCs w:val="24"/>
        </w:rPr>
        <w:t>,</w:t>
      </w:r>
      <w:r w:rsidRPr="79946A38">
        <w:rPr>
          <w:rFonts w:ascii="Arial" w:hAnsi="Arial" w:cs="Arial"/>
          <w:sz w:val="24"/>
          <w:szCs w:val="24"/>
        </w:rPr>
        <w:t xml:space="preserve"> Hermes </w:t>
      </w:r>
      <w:r w:rsidRPr="79946A38">
        <w:rPr>
          <w:rFonts w:ascii="Arial" w:eastAsia="Arial" w:hAnsi="Arial" w:cs="Arial"/>
          <w:sz w:val="24"/>
          <w:szCs w:val="24"/>
        </w:rPr>
        <w:t xml:space="preserve">were providing stewardship services to clients with an aggregate of </w:t>
      </w:r>
      <w:r w:rsidR="6772EF0E" w:rsidRPr="79946A38">
        <w:rPr>
          <w:rFonts w:ascii="Arial" w:eastAsia="Arial" w:hAnsi="Arial" w:cs="Arial"/>
          <w:sz w:val="24"/>
          <w:szCs w:val="24"/>
        </w:rPr>
        <w:t>US</w:t>
      </w:r>
      <w:r w:rsidR="19D1D97F" w:rsidRPr="79946A38">
        <w:rPr>
          <w:rFonts w:ascii="Arial" w:eastAsia="Arial" w:hAnsi="Arial" w:cs="Arial"/>
          <w:sz w:val="24"/>
          <w:szCs w:val="24"/>
        </w:rPr>
        <w:t xml:space="preserve"> </w:t>
      </w:r>
      <w:r w:rsidR="2F9B9C13" w:rsidRPr="79946A38">
        <w:rPr>
          <w:rFonts w:ascii="Arial" w:eastAsia="Arial" w:hAnsi="Arial" w:cs="Arial"/>
          <w:sz w:val="24"/>
          <w:szCs w:val="24"/>
        </w:rPr>
        <w:t>$</w:t>
      </w:r>
      <w:r w:rsidR="245191F6" w:rsidRPr="79946A38">
        <w:rPr>
          <w:rFonts w:ascii="Arial" w:eastAsia="Arial" w:hAnsi="Arial" w:cs="Arial"/>
          <w:sz w:val="24"/>
          <w:szCs w:val="24"/>
        </w:rPr>
        <w:t>2.</w:t>
      </w:r>
      <w:r w:rsidR="43F976ED" w:rsidRPr="79946A38">
        <w:rPr>
          <w:rFonts w:ascii="Arial" w:eastAsia="Arial" w:hAnsi="Arial" w:cs="Arial"/>
          <w:sz w:val="24"/>
          <w:szCs w:val="24"/>
        </w:rPr>
        <w:t>4</w:t>
      </w:r>
      <w:r w:rsidRPr="79946A38">
        <w:rPr>
          <w:rFonts w:ascii="Arial" w:eastAsia="Arial" w:hAnsi="Arial" w:cs="Arial"/>
          <w:sz w:val="24"/>
          <w:szCs w:val="24"/>
        </w:rPr>
        <w:t xml:space="preserve"> trillion of assets. </w:t>
      </w:r>
      <w:r w:rsidRPr="79946A38">
        <w:rPr>
          <w:rFonts w:ascii="Arial" w:hAnsi="Arial" w:cs="Arial"/>
          <w:sz w:val="24"/>
          <w:szCs w:val="24"/>
        </w:rPr>
        <w:t>The</w:t>
      </w:r>
      <w:r w:rsidR="4C8DCBA6" w:rsidRPr="79946A38">
        <w:rPr>
          <w:rFonts w:ascii="Arial" w:hAnsi="Arial" w:cs="Arial"/>
          <w:sz w:val="24"/>
          <w:szCs w:val="24"/>
        </w:rPr>
        <w:t>y were</w:t>
      </w:r>
      <w:r w:rsidRPr="79946A38">
        <w:rPr>
          <w:rFonts w:ascii="Arial" w:hAnsi="Arial" w:cs="Arial"/>
          <w:sz w:val="24"/>
          <w:szCs w:val="24"/>
        </w:rPr>
        <w:t xml:space="preserve"> appoin</w:t>
      </w:r>
      <w:r w:rsidR="28C4816C" w:rsidRPr="79946A38">
        <w:rPr>
          <w:rFonts w:ascii="Arial" w:hAnsi="Arial" w:cs="Arial"/>
          <w:sz w:val="24"/>
          <w:szCs w:val="24"/>
        </w:rPr>
        <w:t xml:space="preserve">ted </w:t>
      </w:r>
      <w:r w:rsidR="045AFA88" w:rsidRPr="79946A38">
        <w:rPr>
          <w:rFonts w:ascii="Arial" w:hAnsi="Arial" w:cs="Arial"/>
          <w:sz w:val="24"/>
          <w:szCs w:val="24"/>
        </w:rPr>
        <w:t xml:space="preserve">as the </w:t>
      </w:r>
      <w:r w:rsidR="045AFA88" w:rsidRPr="79946A38">
        <w:rPr>
          <w:rFonts w:ascii="Arial" w:hAnsi="Arial" w:cs="Arial"/>
          <w:sz w:val="24"/>
          <w:szCs w:val="24"/>
        </w:rPr>
        <w:lastRenderedPageBreak/>
        <w:t xml:space="preserve">Fund provider </w:t>
      </w:r>
      <w:r w:rsidR="28C4816C" w:rsidRPr="79946A38">
        <w:rPr>
          <w:rFonts w:ascii="Arial" w:hAnsi="Arial" w:cs="Arial"/>
          <w:sz w:val="24"/>
          <w:szCs w:val="24"/>
        </w:rPr>
        <w:t xml:space="preserve">on </w:t>
      </w:r>
      <w:r w:rsidR="2CBC7ABC" w:rsidRPr="79946A38">
        <w:rPr>
          <w:rFonts w:ascii="Arial" w:hAnsi="Arial" w:cs="Arial"/>
          <w:sz w:val="24"/>
          <w:szCs w:val="24"/>
        </w:rPr>
        <w:t xml:space="preserve">1 October 2021 </w:t>
      </w:r>
      <w:r w:rsidR="0BBBC5D2" w:rsidRPr="79946A38">
        <w:rPr>
          <w:rFonts w:ascii="Arial" w:hAnsi="Arial" w:cs="Arial"/>
          <w:sz w:val="24"/>
          <w:szCs w:val="24"/>
        </w:rPr>
        <w:t xml:space="preserve">and following a recent regulated procurement </w:t>
      </w:r>
      <w:r w:rsidR="001D59DF">
        <w:rPr>
          <w:rFonts w:ascii="Arial" w:hAnsi="Arial" w:cs="Arial"/>
          <w:sz w:val="24"/>
          <w:szCs w:val="24"/>
        </w:rPr>
        <w:t xml:space="preserve">will </w:t>
      </w:r>
      <w:r w:rsidR="0BBBC5D2" w:rsidRPr="79946A38">
        <w:rPr>
          <w:rFonts w:ascii="Arial" w:hAnsi="Arial" w:cs="Arial"/>
          <w:sz w:val="24"/>
          <w:szCs w:val="24"/>
        </w:rPr>
        <w:t>be reappointed f</w:t>
      </w:r>
      <w:r w:rsidR="6006B6C3" w:rsidRPr="79946A38">
        <w:rPr>
          <w:rFonts w:ascii="Arial" w:hAnsi="Arial" w:cs="Arial"/>
          <w:sz w:val="24"/>
          <w:szCs w:val="24"/>
        </w:rPr>
        <w:t xml:space="preserve">rom </w:t>
      </w:r>
      <w:r w:rsidR="4DB60ADC" w:rsidRPr="79946A38">
        <w:rPr>
          <w:rFonts w:ascii="Arial" w:hAnsi="Arial" w:cs="Arial"/>
          <w:sz w:val="24"/>
          <w:szCs w:val="24"/>
        </w:rPr>
        <w:t xml:space="preserve">1 </w:t>
      </w:r>
      <w:r w:rsidR="6006B6C3" w:rsidRPr="79946A38">
        <w:rPr>
          <w:rFonts w:ascii="Arial" w:hAnsi="Arial" w:cs="Arial"/>
          <w:sz w:val="24"/>
          <w:szCs w:val="24"/>
        </w:rPr>
        <w:t>July 2026</w:t>
      </w:r>
      <w:r w:rsidRPr="79946A38">
        <w:rPr>
          <w:rFonts w:ascii="Arial" w:hAnsi="Arial" w:cs="Arial"/>
          <w:sz w:val="24"/>
          <w:szCs w:val="24"/>
        </w:rPr>
        <w:t>.</w:t>
      </w:r>
    </w:p>
    <w:p w14:paraId="0C89CB6B" w14:textId="1A9ACB2A" w:rsidR="79946A38" w:rsidRDefault="79946A38" w:rsidP="79946A38">
      <w:pPr>
        <w:spacing w:after="0"/>
        <w:rPr>
          <w:rFonts w:ascii="Arial" w:eastAsia="Arial" w:hAnsi="Arial" w:cs="Arial"/>
          <w:sz w:val="24"/>
          <w:szCs w:val="24"/>
        </w:rPr>
      </w:pPr>
    </w:p>
    <w:p w14:paraId="78031B98" w14:textId="380976F4" w:rsidR="603F83FA" w:rsidRDefault="2D1A1B62" w:rsidP="00C31B64">
      <w:pPr>
        <w:spacing w:after="0"/>
        <w:rPr>
          <w:rFonts w:ascii="Arial" w:eastAsia="Arial" w:hAnsi="Arial" w:cs="Arial"/>
          <w:sz w:val="24"/>
          <w:szCs w:val="24"/>
        </w:rPr>
      </w:pPr>
      <w:r w:rsidRPr="479FE420">
        <w:rPr>
          <w:rFonts w:ascii="Arial" w:eastAsia="Arial" w:hAnsi="Arial" w:cs="Arial"/>
          <w:sz w:val="24"/>
          <w:szCs w:val="24"/>
        </w:rPr>
        <w:t>The Hermes approach is one of constructive engagement focus</w:t>
      </w:r>
      <w:r w:rsidR="00BC2D63">
        <w:rPr>
          <w:rFonts w:ascii="Arial" w:eastAsia="Arial" w:hAnsi="Arial" w:cs="Arial"/>
          <w:sz w:val="24"/>
          <w:szCs w:val="24"/>
        </w:rPr>
        <w:t>ing</w:t>
      </w:r>
      <w:r w:rsidRPr="479FE420">
        <w:rPr>
          <w:rFonts w:ascii="Arial" w:eastAsia="Arial" w:hAnsi="Arial" w:cs="Arial"/>
          <w:sz w:val="24"/>
          <w:szCs w:val="24"/>
        </w:rPr>
        <w:t xml:space="preserve"> on areas where they can improve shareholder value, or at least, prevent the loss of shareholder value.  </w:t>
      </w:r>
    </w:p>
    <w:p w14:paraId="7099948E" w14:textId="39711CD8" w:rsidR="603F83FA" w:rsidRDefault="603F83FA" w:rsidP="00C31B64">
      <w:pPr>
        <w:spacing w:after="0"/>
        <w:rPr>
          <w:rFonts w:ascii="Arial" w:eastAsia="Arial" w:hAnsi="Arial" w:cs="Arial"/>
          <w:sz w:val="24"/>
          <w:szCs w:val="24"/>
        </w:rPr>
      </w:pPr>
    </w:p>
    <w:p w14:paraId="5176D74F" w14:textId="53D957D4" w:rsidR="603F83FA" w:rsidRDefault="2D1A1B62" w:rsidP="00C31B64">
      <w:pPr>
        <w:spacing w:after="0"/>
        <w:jc w:val="both"/>
        <w:rPr>
          <w:rFonts w:ascii="Arial" w:hAnsi="Arial" w:cs="Arial"/>
          <w:sz w:val="24"/>
          <w:szCs w:val="24"/>
        </w:rPr>
      </w:pPr>
      <w:r w:rsidRPr="479FE420">
        <w:rPr>
          <w:rFonts w:ascii="Arial" w:hAnsi="Arial" w:cs="Arial"/>
          <w:sz w:val="24"/>
          <w:szCs w:val="24"/>
        </w:rPr>
        <w:t xml:space="preserve">The </w:t>
      </w:r>
      <w:r w:rsidRPr="479FE420">
        <w:rPr>
          <w:rFonts w:ascii="Arial" w:eastAsia="Arial" w:hAnsi="Arial" w:cs="Arial"/>
          <w:sz w:val="24"/>
          <w:szCs w:val="24"/>
        </w:rPr>
        <w:t>effectiveness of Hermes engagement is monitored through measuring progress against so-called milestones, as described below:</w:t>
      </w:r>
    </w:p>
    <w:p w14:paraId="2A9F866B" w14:textId="6BA36C13" w:rsidR="603F83FA" w:rsidRPr="00C16026" w:rsidRDefault="2D1A1B62" w:rsidP="00C31B64">
      <w:pPr>
        <w:pStyle w:val="ListParagraph"/>
        <w:numPr>
          <w:ilvl w:val="0"/>
          <w:numId w:val="60"/>
        </w:numPr>
        <w:spacing w:after="0"/>
        <w:jc w:val="both"/>
        <w:rPr>
          <w:rFonts w:ascii="Arial" w:eastAsia="Arial" w:hAnsi="Arial" w:cs="Arial"/>
          <w:sz w:val="24"/>
          <w:szCs w:val="24"/>
        </w:rPr>
      </w:pPr>
      <w:r w:rsidRPr="00C16026">
        <w:rPr>
          <w:rFonts w:ascii="Arial" w:eastAsia="Arial" w:hAnsi="Arial" w:cs="Arial"/>
          <w:sz w:val="24"/>
          <w:szCs w:val="24"/>
        </w:rPr>
        <w:t>Milestone 1 - the raising of an issue with the company</w:t>
      </w:r>
    </w:p>
    <w:p w14:paraId="00234067" w14:textId="76C73224" w:rsidR="603F83FA" w:rsidRDefault="2D1A1B62" w:rsidP="00C31B64">
      <w:pPr>
        <w:pStyle w:val="ListParagraph"/>
        <w:numPr>
          <w:ilvl w:val="0"/>
          <w:numId w:val="60"/>
        </w:numPr>
        <w:spacing w:after="0"/>
        <w:rPr>
          <w:rFonts w:ascii="Arial" w:eastAsia="Arial" w:hAnsi="Arial" w:cs="Arial"/>
          <w:sz w:val="24"/>
          <w:szCs w:val="24"/>
        </w:rPr>
      </w:pPr>
      <w:r w:rsidRPr="2D1A1B62">
        <w:rPr>
          <w:rFonts w:ascii="Arial" w:eastAsia="Arial" w:hAnsi="Arial" w:cs="Arial"/>
          <w:sz w:val="24"/>
          <w:szCs w:val="24"/>
        </w:rPr>
        <w:t>Milestone 2 - recognition by the company that the concern is valid</w:t>
      </w:r>
    </w:p>
    <w:p w14:paraId="6A3A85AE" w14:textId="4DC779C7" w:rsidR="603F83FA" w:rsidRDefault="2D1A1B62" w:rsidP="00C31B64">
      <w:pPr>
        <w:pStyle w:val="ListParagraph"/>
        <w:numPr>
          <w:ilvl w:val="0"/>
          <w:numId w:val="60"/>
        </w:numPr>
        <w:spacing w:after="0"/>
        <w:rPr>
          <w:rFonts w:ascii="Arial" w:eastAsia="Arial" w:hAnsi="Arial" w:cs="Arial"/>
          <w:sz w:val="24"/>
          <w:szCs w:val="24"/>
        </w:rPr>
      </w:pPr>
      <w:r w:rsidRPr="2D1A1B62">
        <w:rPr>
          <w:rFonts w:ascii="Arial" w:eastAsia="Arial" w:hAnsi="Arial" w:cs="Arial"/>
          <w:sz w:val="24"/>
          <w:szCs w:val="24"/>
        </w:rPr>
        <w:t>Milestone 3 - a plan to address the issue</w:t>
      </w:r>
    </w:p>
    <w:p w14:paraId="56273455" w14:textId="0CFFBAB8" w:rsidR="603F83FA" w:rsidRDefault="2D1A1B62" w:rsidP="00C31B64">
      <w:pPr>
        <w:pStyle w:val="ListParagraph"/>
        <w:numPr>
          <w:ilvl w:val="0"/>
          <w:numId w:val="60"/>
        </w:numPr>
        <w:spacing w:after="0"/>
        <w:rPr>
          <w:rFonts w:ascii="Arial" w:eastAsia="Arial" w:hAnsi="Arial" w:cs="Arial"/>
          <w:sz w:val="24"/>
          <w:szCs w:val="24"/>
        </w:rPr>
      </w:pPr>
      <w:r w:rsidRPr="479FE420">
        <w:rPr>
          <w:rFonts w:ascii="Arial" w:eastAsia="Arial" w:hAnsi="Arial" w:cs="Arial"/>
          <w:sz w:val="24"/>
          <w:szCs w:val="24"/>
        </w:rPr>
        <w:t>Milestone 4 - successful delivery of the objective.</w:t>
      </w:r>
    </w:p>
    <w:p w14:paraId="013AAF6F" w14:textId="422AFB98" w:rsidR="479FE420" w:rsidRDefault="479FE420" w:rsidP="00C31B64">
      <w:pPr>
        <w:spacing w:after="0"/>
        <w:rPr>
          <w:rFonts w:ascii="Arial" w:hAnsi="Arial" w:cs="Arial"/>
          <w:sz w:val="24"/>
          <w:szCs w:val="24"/>
        </w:rPr>
      </w:pPr>
    </w:p>
    <w:p w14:paraId="1DE285DD" w14:textId="2A31F238" w:rsidR="603F83FA" w:rsidRDefault="2D1A1B62" w:rsidP="00C31B64">
      <w:pPr>
        <w:spacing w:after="0"/>
        <w:rPr>
          <w:rFonts w:ascii="Arial" w:eastAsia="Arial" w:hAnsi="Arial" w:cs="Arial"/>
          <w:sz w:val="24"/>
          <w:szCs w:val="24"/>
        </w:rPr>
      </w:pPr>
      <w:r w:rsidRPr="2D1A1B62">
        <w:rPr>
          <w:rFonts w:ascii="Arial" w:hAnsi="Arial" w:cs="Arial"/>
          <w:sz w:val="24"/>
          <w:szCs w:val="24"/>
        </w:rPr>
        <w:t xml:space="preserve">As well as providing quarterly engagement statistics for the Fund, Hermes produce an annual report </w:t>
      </w:r>
      <w:r w:rsidRPr="2D1A1B62">
        <w:rPr>
          <w:rFonts w:ascii="Arial" w:eastAsia="Arial" w:hAnsi="Arial" w:cs="Arial"/>
          <w:sz w:val="24"/>
          <w:szCs w:val="24"/>
        </w:rPr>
        <w:t xml:space="preserve">containing case studies and public policy comment. Their website - </w:t>
      </w:r>
      <w:hyperlink r:id="rId36">
        <w:r w:rsidRPr="2D1A1B62">
          <w:rPr>
            <w:rStyle w:val="Hyperlink"/>
            <w:rFonts w:ascii="Arial" w:eastAsia="Arial" w:hAnsi="Arial" w:cs="Arial"/>
            <w:sz w:val="24"/>
            <w:szCs w:val="24"/>
          </w:rPr>
          <w:t>EOS Library | Federated Hermes (International) (hermes-investment.com)</w:t>
        </w:r>
      </w:hyperlink>
      <w:r w:rsidRPr="2D1A1B62">
        <w:rPr>
          <w:rFonts w:ascii="Arial" w:eastAsia="Arial" w:hAnsi="Arial" w:cs="Arial"/>
          <w:sz w:val="20"/>
          <w:szCs w:val="20"/>
        </w:rPr>
        <w:t xml:space="preserve"> - </w:t>
      </w:r>
      <w:r w:rsidRPr="2D1A1B62">
        <w:rPr>
          <w:rFonts w:ascii="Arial" w:eastAsia="Arial" w:hAnsi="Arial" w:cs="Arial"/>
          <w:sz w:val="24"/>
          <w:szCs w:val="24"/>
        </w:rPr>
        <w:t xml:space="preserve">contains details of their Public Engagement Plan and Responsible Ownership Principles. </w:t>
      </w:r>
    </w:p>
    <w:p w14:paraId="76C62783" w14:textId="361F09FD" w:rsidR="2D1A1B62" w:rsidRDefault="2D1A1B62" w:rsidP="00C31B64">
      <w:pPr>
        <w:spacing w:after="0"/>
        <w:rPr>
          <w:rFonts w:ascii="Arial" w:eastAsia="Arial" w:hAnsi="Arial" w:cs="Arial"/>
          <w:sz w:val="24"/>
          <w:szCs w:val="24"/>
        </w:rPr>
      </w:pPr>
    </w:p>
    <w:p w14:paraId="504E7537" w14:textId="52811BAA" w:rsidR="2D1A1B62" w:rsidRPr="003B4935" w:rsidRDefault="2D1A1B62" w:rsidP="00C31B64">
      <w:pPr>
        <w:spacing w:after="0"/>
        <w:rPr>
          <w:rFonts w:ascii="Arial" w:eastAsia="Arial" w:hAnsi="Arial" w:cs="Arial"/>
          <w:sz w:val="24"/>
          <w:szCs w:val="24"/>
        </w:rPr>
      </w:pPr>
      <w:r w:rsidRPr="5E1DC3A4">
        <w:rPr>
          <w:rFonts w:ascii="Arial" w:eastAsia="Arial" w:hAnsi="Arial" w:cs="Arial"/>
          <w:sz w:val="24"/>
          <w:szCs w:val="24"/>
        </w:rPr>
        <w:t xml:space="preserve">Hermes approach of constructive engagement is aligned with that of the Fund as set out in the Statement of Responsible Investment Principles and as reaffirmed at the Pensions Committee and Board </w:t>
      </w:r>
      <w:r w:rsidR="1E1058D0" w:rsidRPr="5E1DC3A4">
        <w:rPr>
          <w:rFonts w:ascii="Arial" w:eastAsia="Arial" w:hAnsi="Arial" w:cs="Arial"/>
          <w:sz w:val="24"/>
          <w:szCs w:val="24"/>
        </w:rPr>
        <w:t>meeting of 14</w:t>
      </w:r>
      <w:r w:rsidRPr="5E1DC3A4">
        <w:rPr>
          <w:rFonts w:ascii="Arial" w:eastAsia="Arial" w:hAnsi="Arial" w:cs="Arial"/>
          <w:sz w:val="24"/>
          <w:szCs w:val="24"/>
        </w:rPr>
        <w:t xml:space="preserve"> </w:t>
      </w:r>
      <w:r w:rsidR="669F3633" w:rsidRPr="5E1DC3A4">
        <w:rPr>
          <w:rFonts w:ascii="Arial" w:eastAsia="Arial" w:hAnsi="Arial" w:cs="Arial"/>
          <w:sz w:val="24"/>
          <w:szCs w:val="24"/>
        </w:rPr>
        <w:t>March</w:t>
      </w:r>
      <w:r w:rsidRPr="5E1DC3A4">
        <w:rPr>
          <w:rFonts w:ascii="Arial" w:eastAsia="Arial" w:hAnsi="Arial" w:cs="Arial"/>
          <w:sz w:val="24"/>
          <w:szCs w:val="24"/>
        </w:rPr>
        <w:t xml:space="preserve"> 202</w:t>
      </w:r>
      <w:r w:rsidR="6319608C" w:rsidRPr="5E1DC3A4">
        <w:rPr>
          <w:rFonts w:ascii="Arial" w:eastAsia="Arial" w:hAnsi="Arial" w:cs="Arial"/>
          <w:sz w:val="24"/>
          <w:szCs w:val="24"/>
        </w:rPr>
        <w:t>4</w:t>
      </w:r>
      <w:r w:rsidRPr="5E1DC3A4">
        <w:rPr>
          <w:rFonts w:ascii="Arial" w:eastAsia="Arial" w:hAnsi="Arial" w:cs="Arial"/>
          <w:sz w:val="24"/>
          <w:szCs w:val="24"/>
        </w:rPr>
        <w:t>.</w:t>
      </w:r>
    </w:p>
    <w:p w14:paraId="365731F0" w14:textId="607BAAD8" w:rsidR="5A627934" w:rsidRDefault="5A627934" w:rsidP="00C31B64">
      <w:pPr>
        <w:spacing w:after="0"/>
        <w:rPr>
          <w:rFonts w:ascii="Arial" w:eastAsia="Arial" w:hAnsi="Arial" w:cs="Arial"/>
          <w:sz w:val="24"/>
          <w:szCs w:val="24"/>
        </w:rPr>
      </w:pPr>
    </w:p>
    <w:p w14:paraId="593C3A81" w14:textId="1970900F" w:rsidR="519E31F8" w:rsidRDefault="14B57D0A" w:rsidP="00C31B64">
      <w:pPr>
        <w:spacing w:after="0"/>
        <w:rPr>
          <w:rFonts w:ascii="Arial" w:eastAsia="Arial" w:hAnsi="Arial" w:cs="Arial"/>
          <w:sz w:val="24"/>
          <w:szCs w:val="24"/>
        </w:rPr>
      </w:pPr>
      <w:r w:rsidRPr="3CD52D82">
        <w:rPr>
          <w:rFonts w:ascii="Arial" w:eastAsia="Arial" w:hAnsi="Arial" w:cs="Arial"/>
          <w:sz w:val="24"/>
          <w:szCs w:val="24"/>
        </w:rPr>
        <w:t xml:space="preserve">Engagement topics </w:t>
      </w:r>
      <w:r w:rsidR="316F2B98" w:rsidRPr="3CD52D82">
        <w:rPr>
          <w:rFonts w:ascii="Arial" w:eastAsia="Arial" w:hAnsi="Arial" w:cs="Arial"/>
          <w:sz w:val="24"/>
          <w:szCs w:val="24"/>
        </w:rPr>
        <w:t>cover</w:t>
      </w:r>
      <w:r w:rsidR="17DE0A44" w:rsidRPr="3CD52D82">
        <w:rPr>
          <w:rFonts w:ascii="Arial" w:eastAsia="Arial" w:hAnsi="Arial" w:cs="Arial"/>
          <w:sz w:val="24"/>
          <w:szCs w:val="24"/>
        </w:rPr>
        <w:t xml:space="preserve"> a broad spectr</w:t>
      </w:r>
      <w:r w:rsidR="4A01C5B7" w:rsidRPr="3CD52D82">
        <w:rPr>
          <w:rFonts w:ascii="Arial" w:eastAsia="Arial" w:hAnsi="Arial" w:cs="Arial"/>
          <w:sz w:val="24"/>
          <w:szCs w:val="24"/>
        </w:rPr>
        <w:t>u</w:t>
      </w:r>
      <w:r w:rsidR="17DE0A44" w:rsidRPr="3CD52D82">
        <w:rPr>
          <w:rFonts w:ascii="Arial" w:eastAsia="Arial" w:hAnsi="Arial" w:cs="Arial"/>
          <w:sz w:val="24"/>
          <w:szCs w:val="24"/>
        </w:rPr>
        <w:t xml:space="preserve">m </w:t>
      </w:r>
      <w:r w:rsidRPr="3CD52D82">
        <w:rPr>
          <w:rFonts w:ascii="Arial" w:eastAsia="Arial" w:hAnsi="Arial" w:cs="Arial"/>
          <w:sz w:val="24"/>
          <w:szCs w:val="24"/>
        </w:rPr>
        <w:t xml:space="preserve">from </w:t>
      </w:r>
      <w:r w:rsidR="403E4592" w:rsidRPr="3CD52D82">
        <w:rPr>
          <w:rFonts w:ascii="Arial" w:eastAsia="Arial" w:hAnsi="Arial" w:cs="Arial"/>
          <w:sz w:val="24"/>
          <w:szCs w:val="24"/>
        </w:rPr>
        <w:t>company Board effectiveness</w:t>
      </w:r>
      <w:r w:rsidR="3EBB9701" w:rsidRPr="3CD52D82">
        <w:rPr>
          <w:rFonts w:ascii="Arial" w:eastAsia="Arial" w:hAnsi="Arial" w:cs="Arial"/>
          <w:sz w:val="24"/>
          <w:szCs w:val="24"/>
        </w:rPr>
        <w:t xml:space="preserve"> and</w:t>
      </w:r>
      <w:r w:rsidR="4249026D" w:rsidRPr="3CD52D82">
        <w:rPr>
          <w:rFonts w:ascii="Arial" w:eastAsia="Arial" w:hAnsi="Arial" w:cs="Arial"/>
          <w:sz w:val="24"/>
          <w:szCs w:val="24"/>
        </w:rPr>
        <w:t xml:space="preserve"> </w:t>
      </w:r>
      <w:r w:rsidRPr="3CD52D82">
        <w:rPr>
          <w:rFonts w:ascii="Arial" w:eastAsia="Arial" w:hAnsi="Arial" w:cs="Arial"/>
          <w:sz w:val="24"/>
          <w:szCs w:val="24"/>
        </w:rPr>
        <w:t>exe</w:t>
      </w:r>
      <w:r w:rsidR="4D600509" w:rsidRPr="3CD52D82">
        <w:rPr>
          <w:rFonts w:ascii="Arial" w:eastAsia="Arial" w:hAnsi="Arial" w:cs="Arial"/>
          <w:sz w:val="24"/>
          <w:szCs w:val="24"/>
        </w:rPr>
        <w:t xml:space="preserve">cutive </w:t>
      </w:r>
      <w:r w:rsidR="5AC960DF" w:rsidRPr="3CD52D82">
        <w:rPr>
          <w:rFonts w:ascii="Arial" w:eastAsia="Arial" w:hAnsi="Arial" w:cs="Arial"/>
          <w:sz w:val="24"/>
          <w:szCs w:val="24"/>
        </w:rPr>
        <w:t>pay</w:t>
      </w:r>
      <w:r w:rsidR="782A008B" w:rsidRPr="3CD52D82">
        <w:rPr>
          <w:rFonts w:ascii="Arial" w:eastAsia="Arial" w:hAnsi="Arial" w:cs="Arial"/>
          <w:sz w:val="24"/>
          <w:szCs w:val="24"/>
        </w:rPr>
        <w:t xml:space="preserve"> </w:t>
      </w:r>
      <w:r w:rsidR="3753378F" w:rsidRPr="3CD52D82">
        <w:rPr>
          <w:rFonts w:ascii="Arial" w:eastAsia="Arial" w:hAnsi="Arial" w:cs="Arial"/>
          <w:sz w:val="24"/>
          <w:szCs w:val="24"/>
        </w:rPr>
        <w:t>to</w:t>
      </w:r>
      <w:r w:rsidR="782A008B" w:rsidRPr="3CD52D82">
        <w:rPr>
          <w:rFonts w:ascii="Arial" w:eastAsia="Arial" w:hAnsi="Arial" w:cs="Arial"/>
          <w:sz w:val="24"/>
          <w:szCs w:val="24"/>
        </w:rPr>
        <w:t xml:space="preserve"> </w:t>
      </w:r>
      <w:r w:rsidR="4837676F" w:rsidRPr="3CD52D82">
        <w:rPr>
          <w:rFonts w:ascii="Arial" w:eastAsia="Arial" w:hAnsi="Arial" w:cs="Arial"/>
          <w:sz w:val="24"/>
          <w:szCs w:val="24"/>
        </w:rPr>
        <w:t>climate risk</w:t>
      </w:r>
      <w:r w:rsidR="7188E4FB" w:rsidRPr="3CD52D82">
        <w:rPr>
          <w:rFonts w:ascii="Arial" w:eastAsia="Arial" w:hAnsi="Arial" w:cs="Arial"/>
          <w:sz w:val="24"/>
          <w:szCs w:val="24"/>
        </w:rPr>
        <w:t>, natural resource stewardship</w:t>
      </w:r>
      <w:r w:rsidR="4837676F" w:rsidRPr="3CD52D82">
        <w:rPr>
          <w:rFonts w:ascii="Arial" w:eastAsia="Arial" w:hAnsi="Arial" w:cs="Arial"/>
          <w:sz w:val="24"/>
          <w:szCs w:val="24"/>
        </w:rPr>
        <w:t xml:space="preserve"> and </w:t>
      </w:r>
      <w:r w:rsidR="782A008B" w:rsidRPr="3CD52D82">
        <w:rPr>
          <w:rFonts w:ascii="Arial" w:eastAsia="Arial" w:hAnsi="Arial" w:cs="Arial"/>
          <w:sz w:val="24"/>
          <w:szCs w:val="24"/>
        </w:rPr>
        <w:t>human rights.</w:t>
      </w:r>
      <w:r w:rsidR="6A323A6B" w:rsidRPr="3CD52D82">
        <w:rPr>
          <w:rFonts w:ascii="Arial" w:eastAsia="Arial" w:hAnsi="Arial" w:cs="Arial"/>
          <w:sz w:val="24"/>
          <w:szCs w:val="24"/>
        </w:rPr>
        <w:t xml:space="preserve">  Some examples from 202</w:t>
      </w:r>
      <w:r w:rsidR="1FB7F31E" w:rsidRPr="3CD52D82">
        <w:rPr>
          <w:rFonts w:ascii="Arial" w:eastAsia="Arial" w:hAnsi="Arial" w:cs="Arial"/>
          <w:sz w:val="24"/>
          <w:szCs w:val="24"/>
        </w:rPr>
        <w:t>5</w:t>
      </w:r>
      <w:r w:rsidR="6A323A6B" w:rsidRPr="3CD52D82">
        <w:rPr>
          <w:rFonts w:ascii="Arial" w:eastAsia="Arial" w:hAnsi="Arial" w:cs="Arial"/>
          <w:sz w:val="24"/>
          <w:szCs w:val="24"/>
        </w:rPr>
        <w:t>/2</w:t>
      </w:r>
      <w:r w:rsidR="29729FAE" w:rsidRPr="3CD52D82">
        <w:rPr>
          <w:rFonts w:ascii="Arial" w:eastAsia="Arial" w:hAnsi="Arial" w:cs="Arial"/>
          <w:sz w:val="24"/>
          <w:szCs w:val="24"/>
        </w:rPr>
        <w:t>6</w:t>
      </w:r>
      <w:r w:rsidR="6A323A6B" w:rsidRPr="3CD52D82">
        <w:rPr>
          <w:rFonts w:ascii="Arial" w:eastAsia="Arial" w:hAnsi="Arial" w:cs="Arial"/>
          <w:sz w:val="24"/>
          <w:szCs w:val="24"/>
        </w:rPr>
        <w:t xml:space="preserve"> of where engagement </w:t>
      </w:r>
      <w:r w:rsidR="20925546" w:rsidRPr="3CD52D82">
        <w:rPr>
          <w:rFonts w:ascii="Arial" w:eastAsia="Arial" w:hAnsi="Arial" w:cs="Arial"/>
          <w:sz w:val="24"/>
          <w:szCs w:val="24"/>
        </w:rPr>
        <w:t xml:space="preserve">has </w:t>
      </w:r>
      <w:r w:rsidR="3048381C" w:rsidRPr="3CD52D82">
        <w:rPr>
          <w:rFonts w:ascii="Arial" w:eastAsia="Arial" w:hAnsi="Arial" w:cs="Arial"/>
          <w:sz w:val="24"/>
          <w:szCs w:val="24"/>
        </w:rPr>
        <w:t>been undertaken</w:t>
      </w:r>
      <w:r w:rsidR="14B00B57" w:rsidRPr="3CD52D82">
        <w:rPr>
          <w:rFonts w:ascii="Arial" w:eastAsia="Arial" w:hAnsi="Arial" w:cs="Arial"/>
          <w:sz w:val="24"/>
          <w:szCs w:val="24"/>
        </w:rPr>
        <w:t xml:space="preserve"> and changes/potential outcomes</w:t>
      </w:r>
      <w:r w:rsidR="005322D7">
        <w:rPr>
          <w:rFonts w:ascii="Arial" w:eastAsia="Arial" w:hAnsi="Arial" w:cs="Arial"/>
          <w:sz w:val="24"/>
          <w:szCs w:val="24"/>
        </w:rPr>
        <w:t xml:space="preserve"> is summari</w:t>
      </w:r>
      <w:r w:rsidR="00AA5E81">
        <w:rPr>
          <w:rFonts w:ascii="Arial" w:eastAsia="Arial" w:hAnsi="Arial" w:cs="Arial"/>
          <w:sz w:val="24"/>
          <w:szCs w:val="24"/>
        </w:rPr>
        <w:t>s</w:t>
      </w:r>
      <w:r w:rsidR="005322D7">
        <w:rPr>
          <w:rFonts w:ascii="Arial" w:eastAsia="Arial" w:hAnsi="Arial" w:cs="Arial"/>
          <w:sz w:val="24"/>
          <w:szCs w:val="24"/>
        </w:rPr>
        <w:t>ed below</w:t>
      </w:r>
      <w:r w:rsidR="3048381C" w:rsidRPr="3CD52D82">
        <w:rPr>
          <w:rFonts w:ascii="Arial" w:eastAsia="Arial" w:hAnsi="Arial" w:cs="Arial"/>
          <w:sz w:val="24"/>
          <w:szCs w:val="24"/>
        </w:rPr>
        <w:t>:</w:t>
      </w:r>
    </w:p>
    <w:p w14:paraId="32C1A804" w14:textId="34A5FF8A" w:rsidR="3CD52D82" w:rsidRDefault="3CD52D82" w:rsidP="3CD52D82">
      <w:pPr>
        <w:spacing w:after="0"/>
        <w:rPr>
          <w:rFonts w:ascii="Arial" w:eastAsia="Arial" w:hAnsi="Arial" w:cs="Arial"/>
          <w:sz w:val="24"/>
          <w:szCs w:val="24"/>
        </w:rPr>
      </w:pPr>
    </w:p>
    <w:p w14:paraId="3E80E6E0" w14:textId="2415C61B" w:rsidR="69AF3D33" w:rsidRDefault="69AF3D33" w:rsidP="3CD52D82">
      <w:pPr>
        <w:spacing w:after="0"/>
      </w:pPr>
      <w:r w:rsidRPr="3CD52D82">
        <w:rPr>
          <w:rFonts w:ascii="Arial" w:eastAsia="Arial" w:hAnsi="Arial" w:cs="Arial"/>
          <w:sz w:val="24"/>
          <w:szCs w:val="24"/>
        </w:rPr>
        <w:t>Centrica</w:t>
      </w:r>
      <w:r>
        <w:tab/>
      </w:r>
      <w:r w:rsidRPr="3CD52D82">
        <w:rPr>
          <w:rFonts w:ascii="Arial" w:eastAsia="Arial" w:hAnsi="Arial" w:cs="Arial"/>
          <w:sz w:val="24"/>
          <w:szCs w:val="24"/>
        </w:rPr>
        <w:t>-</w:t>
      </w:r>
      <w:r>
        <w:tab/>
      </w:r>
      <w:r w:rsidRPr="3CD52D82">
        <w:rPr>
          <w:rFonts w:ascii="Arial" w:eastAsia="Arial" w:hAnsi="Arial" w:cs="Arial"/>
          <w:sz w:val="24"/>
          <w:szCs w:val="24"/>
        </w:rPr>
        <w:t>Updated its climate transition plan</w:t>
      </w:r>
      <w:r w:rsidR="61F2F481" w:rsidRPr="3CD52D82">
        <w:rPr>
          <w:rFonts w:ascii="Arial" w:eastAsia="Arial" w:hAnsi="Arial" w:cs="Arial"/>
          <w:sz w:val="24"/>
          <w:szCs w:val="24"/>
        </w:rPr>
        <w:t>, bringing forward</w:t>
      </w:r>
      <w:r w:rsidRPr="3CD52D82">
        <w:rPr>
          <w:rFonts w:ascii="Arial" w:eastAsia="Arial" w:hAnsi="Arial" w:cs="Arial"/>
          <w:sz w:val="24"/>
          <w:szCs w:val="24"/>
        </w:rPr>
        <w:t xml:space="preserve"> Sc</w:t>
      </w:r>
      <w:r w:rsidR="67DB0EC0" w:rsidRPr="3CD52D82">
        <w:rPr>
          <w:rFonts w:ascii="Arial" w:eastAsia="Arial" w:hAnsi="Arial" w:cs="Arial"/>
          <w:sz w:val="24"/>
          <w:szCs w:val="24"/>
        </w:rPr>
        <w:t xml:space="preserve">ope </w:t>
      </w:r>
      <w:r>
        <w:tab/>
      </w:r>
      <w:r>
        <w:tab/>
      </w:r>
      <w:r>
        <w:tab/>
      </w:r>
      <w:r>
        <w:tab/>
      </w:r>
      <w:r w:rsidR="67DB0EC0" w:rsidRPr="3CD52D82">
        <w:rPr>
          <w:rFonts w:ascii="Arial" w:eastAsia="Arial" w:hAnsi="Arial" w:cs="Arial"/>
          <w:sz w:val="24"/>
          <w:szCs w:val="24"/>
        </w:rPr>
        <w:t>1</w:t>
      </w:r>
      <w:r w:rsidR="0B2FAAA8" w:rsidRPr="3CD52D82">
        <w:rPr>
          <w:rFonts w:ascii="Arial" w:eastAsia="Arial" w:hAnsi="Arial" w:cs="Arial"/>
          <w:sz w:val="24"/>
          <w:szCs w:val="24"/>
        </w:rPr>
        <w:t xml:space="preserve"> </w:t>
      </w:r>
      <w:r w:rsidR="67DB0EC0" w:rsidRPr="3CD52D82">
        <w:rPr>
          <w:rFonts w:ascii="Arial" w:eastAsia="Arial" w:hAnsi="Arial" w:cs="Arial"/>
          <w:sz w:val="24"/>
          <w:szCs w:val="24"/>
        </w:rPr>
        <w:t>and 2 emissions net zero commitment to 2040 from</w:t>
      </w:r>
      <w:r w:rsidR="2AB266A2" w:rsidRPr="3CD52D82">
        <w:rPr>
          <w:rFonts w:ascii="Arial" w:eastAsia="Arial" w:hAnsi="Arial" w:cs="Arial"/>
          <w:sz w:val="24"/>
          <w:szCs w:val="24"/>
        </w:rPr>
        <w:t xml:space="preserve"> </w:t>
      </w:r>
      <w:r>
        <w:tab/>
      </w:r>
      <w:r>
        <w:tab/>
      </w:r>
      <w:r>
        <w:tab/>
      </w:r>
      <w:r>
        <w:tab/>
      </w:r>
      <w:r>
        <w:tab/>
      </w:r>
      <w:r w:rsidR="78333DA4" w:rsidRPr="3CD52D82">
        <w:rPr>
          <w:rFonts w:ascii="Arial" w:eastAsia="Arial" w:hAnsi="Arial" w:cs="Arial"/>
          <w:sz w:val="24"/>
          <w:szCs w:val="24"/>
        </w:rPr>
        <w:t>2</w:t>
      </w:r>
      <w:r w:rsidR="67DB0EC0" w:rsidRPr="3CD52D82">
        <w:rPr>
          <w:rFonts w:ascii="Arial" w:eastAsia="Arial" w:hAnsi="Arial" w:cs="Arial"/>
          <w:sz w:val="24"/>
          <w:szCs w:val="24"/>
        </w:rPr>
        <w:t>045,</w:t>
      </w:r>
      <w:r w:rsidR="3C3FAFD6" w:rsidRPr="3CD52D82">
        <w:rPr>
          <w:rFonts w:ascii="Arial" w:eastAsia="Arial" w:hAnsi="Arial" w:cs="Arial"/>
          <w:sz w:val="24"/>
          <w:szCs w:val="24"/>
        </w:rPr>
        <w:t xml:space="preserve"> while retaining its 2050 net commitment for customer </w:t>
      </w:r>
      <w:r>
        <w:tab/>
      </w:r>
      <w:r>
        <w:tab/>
      </w:r>
      <w:r>
        <w:tab/>
      </w:r>
      <w:r>
        <w:tab/>
      </w:r>
      <w:r w:rsidR="3C3FAFD6" w:rsidRPr="3CD52D82">
        <w:rPr>
          <w:rFonts w:ascii="Arial" w:eastAsia="Arial" w:hAnsi="Arial" w:cs="Arial"/>
          <w:sz w:val="24"/>
          <w:szCs w:val="24"/>
        </w:rPr>
        <w:t>Scope 3 emissions</w:t>
      </w:r>
    </w:p>
    <w:p w14:paraId="1047F3CD" w14:textId="071457F8" w:rsidR="78333DA4" w:rsidRDefault="78333DA4" w:rsidP="3CD52D82">
      <w:pPr>
        <w:spacing w:after="0"/>
        <w:ind w:left="720" w:firstLine="720"/>
        <w:rPr>
          <w:rFonts w:ascii="Arial" w:eastAsia="Arial" w:hAnsi="Arial" w:cs="Arial"/>
          <w:sz w:val="24"/>
          <w:szCs w:val="24"/>
          <w:highlight w:val="cyan"/>
        </w:rPr>
      </w:pPr>
    </w:p>
    <w:p w14:paraId="1F0FCB15" w14:textId="3181963E" w:rsidR="6343BC18" w:rsidRDefault="13D1F9C4" w:rsidP="1F91A78A">
      <w:pPr>
        <w:spacing w:after="0"/>
      </w:pPr>
      <w:r w:rsidRPr="1F91A78A">
        <w:rPr>
          <w:rFonts w:ascii="Arial" w:eastAsia="Arial" w:hAnsi="Arial" w:cs="Arial"/>
          <w:sz w:val="24"/>
          <w:szCs w:val="24"/>
        </w:rPr>
        <w:t xml:space="preserve">Procter &amp; Gamble </w:t>
      </w:r>
      <w:r w:rsidR="197E21E9" w:rsidRPr="3CD52D82">
        <w:rPr>
          <w:rFonts w:ascii="Arial" w:eastAsia="Arial" w:hAnsi="Arial" w:cs="Arial"/>
          <w:sz w:val="24"/>
          <w:szCs w:val="24"/>
        </w:rPr>
        <w:t>-</w:t>
      </w:r>
      <w:r w:rsidR="6343BC18">
        <w:tab/>
      </w:r>
      <w:r w:rsidR="49810F09" w:rsidRPr="3CD52D82">
        <w:rPr>
          <w:rFonts w:ascii="Arial" w:eastAsia="Arial" w:hAnsi="Arial" w:cs="Arial"/>
          <w:sz w:val="24"/>
          <w:szCs w:val="24"/>
        </w:rPr>
        <w:t xml:space="preserve">Long term engagement </w:t>
      </w:r>
      <w:r w:rsidR="3588B625" w:rsidRPr="3CD52D82">
        <w:rPr>
          <w:rFonts w:ascii="Arial" w:eastAsia="Arial" w:hAnsi="Arial" w:cs="Arial"/>
          <w:sz w:val="24"/>
          <w:szCs w:val="24"/>
        </w:rPr>
        <w:t xml:space="preserve">discussing ongoing integration of </w:t>
      </w:r>
      <w:r w:rsidR="6343BC18">
        <w:tab/>
      </w:r>
      <w:r w:rsidR="6343BC18">
        <w:tab/>
      </w:r>
      <w:r w:rsidR="6343BC18">
        <w:tab/>
      </w:r>
      <w:r>
        <w:tab/>
      </w:r>
      <w:r w:rsidR="3588B625" w:rsidRPr="3CD52D82">
        <w:rPr>
          <w:rFonts w:ascii="Arial" w:eastAsia="Arial" w:hAnsi="Arial" w:cs="Arial"/>
          <w:sz w:val="24"/>
          <w:szCs w:val="24"/>
        </w:rPr>
        <w:t xml:space="preserve">business and sustainability strategies and encouraging </w:t>
      </w:r>
      <w:r w:rsidR="6343BC18">
        <w:tab/>
      </w:r>
      <w:r w:rsidR="6343BC18">
        <w:tab/>
      </w:r>
      <w:r w:rsidR="6343BC18">
        <w:tab/>
      </w:r>
      <w:r>
        <w:tab/>
      </w:r>
      <w:r w:rsidR="3588B625" w:rsidRPr="3CD52D82">
        <w:rPr>
          <w:rFonts w:ascii="Arial" w:eastAsia="Arial" w:hAnsi="Arial" w:cs="Arial"/>
          <w:sz w:val="24"/>
          <w:szCs w:val="24"/>
        </w:rPr>
        <w:t xml:space="preserve">progress on sustainable products, climate and executive </w:t>
      </w:r>
      <w:r w:rsidR="6343BC18">
        <w:tab/>
      </w:r>
      <w:r w:rsidR="6343BC18">
        <w:tab/>
      </w:r>
      <w:r w:rsidR="6343BC18">
        <w:tab/>
      </w:r>
      <w:r>
        <w:tab/>
      </w:r>
      <w:r w:rsidR="3588B625" w:rsidRPr="3CD52D82">
        <w:rPr>
          <w:rFonts w:ascii="Arial" w:eastAsia="Arial" w:hAnsi="Arial" w:cs="Arial"/>
          <w:sz w:val="24"/>
          <w:szCs w:val="24"/>
        </w:rPr>
        <w:t>remuneration</w:t>
      </w:r>
    </w:p>
    <w:p w14:paraId="2BE45A23" w14:textId="1FA23A77" w:rsidR="519E31F8" w:rsidRDefault="692C5DB4" w:rsidP="3CD52D82">
      <w:pPr>
        <w:spacing w:after="0"/>
        <w:ind w:left="1440" w:firstLine="720"/>
        <w:rPr>
          <w:rFonts w:ascii="Arial" w:eastAsia="Arial" w:hAnsi="Arial" w:cs="Arial"/>
          <w:sz w:val="24"/>
          <w:szCs w:val="24"/>
        </w:rPr>
      </w:pPr>
      <w:r w:rsidRPr="3CD52D82">
        <w:rPr>
          <w:rFonts w:ascii="Arial" w:eastAsia="Arial" w:hAnsi="Arial" w:cs="Arial"/>
          <w:sz w:val="24"/>
          <w:szCs w:val="24"/>
        </w:rPr>
        <w:t xml:space="preserve"> </w:t>
      </w:r>
    </w:p>
    <w:p w14:paraId="0C22B4AE" w14:textId="1EE5BBF9" w:rsidR="77192795" w:rsidRDefault="1844FF39" w:rsidP="3CD52D82">
      <w:pPr>
        <w:spacing w:after="0"/>
        <w:rPr>
          <w:rFonts w:ascii="Arial" w:eastAsia="Arial" w:hAnsi="Arial" w:cs="Arial"/>
          <w:sz w:val="24"/>
          <w:szCs w:val="24"/>
        </w:rPr>
      </w:pPr>
      <w:r w:rsidRPr="3CD52D82">
        <w:rPr>
          <w:rFonts w:ascii="Arial" w:eastAsia="Arial" w:hAnsi="Arial" w:cs="Arial"/>
          <w:sz w:val="24"/>
          <w:szCs w:val="24"/>
        </w:rPr>
        <w:lastRenderedPageBreak/>
        <w:t>Netflix</w:t>
      </w:r>
      <w:r w:rsidR="77192795">
        <w:tab/>
      </w:r>
      <w:r w:rsidR="77192795">
        <w:tab/>
      </w:r>
      <w:r w:rsidRPr="3CD52D82">
        <w:rPr>
          <w:rFonts w:ascii="Arial" w:eastAsia="Arial" w:hAnsi="Arial" w:cs="Arial"/>
          <w:sz w:val="24"/>
          <w:szCs w:val="24"/>
        </w:rPr>
        <w:t>-</w:t>
      </w:r>
      <w:r w:rsidR="77192795">
        <w:tab/>
      </w:r>
      <w:r w:rsidRPr="3CD52D82">
        <w:rPr>
          <w:rFonts w:ascii="Arial" w:eastAsia="Arial" w:hAnsi="Arial" w:cs="Arial"/>
          <w:sz w:val="24"/>
          <w:szCs w:val="24"/>
        </w:rPr>
        <w:t xml:space="preserve">Overhaul of </w:t>
      </w:r>
      <w:r w:rsidR="437CF467" w:rsidRPr="3CD52D82">
        <w:rPr>
          <w:rFonts w:ascii="Arial" w:eastAsia="Arial" w:hAnsi="Arial" w:cs="Arial"/>
          <w:sz w:val="24"/>
          <w:szCs w:val="24"/>
        </w:rPr>
        <w:t xml:space="preserve">executive compensation plan and changes to </w:t>
      </w:r>
      <w:r w:rsidR="77192795">
        <w:tab/>
      </w:r>
      <w:r w:rsidR="77192795">
        <w:tab/>
      </w:r>
      <w:r w:rsidR="77192795">
        <w:tab/>
      </w:r>
      <w:r w:rsidR="77192795">
        <w:tab/>
      </w:r>
      <w:r w:rsidR="437CF467" w:rsidRPr="3CD52D82">
        <w:rPr>
          <w:rFonts w:ascii="Arial" w:eastAsia="Arial" w:hAnsi="Arial" w:cs="Arial"/>
          <w:sz w:val="24"/>
          <w:szCs w:val="24"/>
        </w:rPr>
        <w:t xml:space="preserve">improve alignment of board decision-making to long-term </w:t>
      </w:r>
      <w:r w:rsidR="77192795">
        <w:tab/>
      </w:r>
      <w:r w:rsidR="77192795">
        <w:tab/>
      </w:r>
      <w:r w:rsidR="77192795">
        <w:tab/>
      </w:r>
      <w:r w:rsidR="77192795">
        <w:tab/>
      </w:r>
      <w:r w:rsidR="437CF467" w:rsidRPr="3CD52D82">
        <w:rPr>
          <w:rFonts w:ascii="Arial" w:eastAsia="Arial" w:hAnsi="Arial" w:cs="Arial"/>
          <w:sz w:val="24"/>
          <w:szCs w:val="24"/>
        </w:rPr>
        <w:t>shareholder interests</w:t>
      </w:r>
    </w:p>
    <w:p w14:paraId="533980AA" w14:textId="32CFB93E" w:rsidR="3CD52D82" w:rsidRDefault="3CD52D82" w:rsidP="3CD52D82">
      <w:pPr>
        <w:spacing w:after="0"/>
        <w:rPr>
          <w:rFonts w:ascii="Arial" w:eastAsia="Arial" w:hAnsi="Arial" w:cs="Arial"/>
          <w:sz w:val="24"/>
          <w:szCs w:val="24"/>
        </w:rPr>
      </w:pPr>
    </w:p>
    <w:p w14:paraId="2D9B215E" w14:textId="496455CB" w:rsidR="2BCD7E7C" w:rsidRDefault="148E5B52" w:rsidP="00DA3A16">
      <w:pPr>
        <w:tabs>
          <w:tab w:val="left" w:pos="1418"/>
        </w:tabs>
        <w:spacing w:after="0"/>
        <w:ind w:left="2160" w:hanging="2160"/>
        <w:rPr>
          <w:rFonts w:ascii="Arial" w:eastAsia="Arial" w:hAnsi="Arial" w:cs="Arial"/>
          <w:sz w:val="24"/>
          <w:szCs w:val="24"/>
          <w:highlight w:val="cyan"/>
        </w:rPr>
      </w:pPr>
      <w:r w:rsidRPr="3CD52D82">
        <w:rPr>
          <w:rFonts w:ascii="Arial" w:eastAsia="Arial" w:hAnsi="Arial" w:cs="Arial"/>
          <w:sz w:val="24"/>
          <w:szCs w:val="24"/>
        </w:rPr>
        <w:t>Eni</w:t>
      </w:r>
      <w:r w:rsidR="2BCD7E7C">
        <w:tab/>
      </w:r>
      <w:r w:rsidRPr="3CD52D82">
        <w:rPr>
          <w:rFonts w:ascii="Arial" w:eastAsia="Arial" w:hAnsi="Arial" w:cs="Arial"/>
          <w:sz w:val="24"/>
          <w:szCs w:val="24"/>
        </w:rPr>
        <w:t>-</w:t>
      </w:r>
      <w:r w:rsidR="2BCD7E7C">
        <w:tab/>
      </w:r>
      <w:r w:rsidR="431B6A53" w:rsidRPr="3CD52D82">
        <w:rPr>
          <w:rFonts w:ascii="Arial" w:eastAsia="Arial" w:hAnsi="Arial" w:cs="Arial"/>
          <w:sz w:val="24"/>
          <w:szCs w:val="24"/>
        </w:rPr>
        <w:t xml:space="preserve">Development of grievance mechanism to </w:t>
      </w:r>
      <w:r w:rsidR="0F1A9A1A" w:rsidRPr="3CD52D82">
        <w:rPr>
          <w:rFonts w:ascii="Arial" w:eastAsia="Arial" w:hAnsi="Arial" w:cs="Arial"/>
          <w:sz w:val="24"/>
          <w:szCs w:val="24"/>
        </w:rPr>
        <w:t>reduce gr</w:t>
      </w:r>
      <w:r w:rsidR="417B987A" w:rsidRPr="3CD52D82">
        <w:rPr>
          <w:rFonts w:ascii="Arial" w:eastAsia="Arial" w:hAnsi="Arial" w:cs="Arial"/>
          <w:sz w:val="24"/>
          <w:szCs w:val="24"/>
        </w:rPr>
        <w:t xml:space="preserve">ievances over time and increase grievances resolved. </w:t>
      </w:r>
      <w:r w:rsidR="5B47ED30" w:rsidRPr="3CD52D82">
        <w:rPr>
          <w:rFonts w:ascii="Arial" w:eastAsia="Arial" w:hAnsi="Arial" w:cs="Arial"/>
          <w:sz w:val="24"/>
          <w:szCs w:val="24"/>
        </w:rPr>
        <w:t xml:space="preserve"> </w:t>
      </w:r>
      <w:r w:rsidR="417B987A" w:rsidRPr="3CD52D82">
        <w:rPr>
          <w:rFonts w:ascii="Arial" w:eastAsia="Arial" w:hAnsi="Arial" w:cs="Arial"/>
          <w:sz w:val="24"/>
          <w:szCs w:val="24"/>
        </w:rPr>
        <w:t xml:space="preserve">Monitoring will </w:t>
      </w:r>
      <w:proofErr w:type="gramStart"/>
      <w:r w:rsidR="0035426C" w:rsidRPr="3CD52D82">
        <w:rPr>
          <w:rFonts w:ascii="Arial" w:eastAsia="Arial" w:hAnsi="Arial" w:cs="Arial"/>
          <w:sz w:val="24"/>
          <w:szCs w:val="24"/>
        </w:rPr>
        <w:t>continue</w:t>
      </w:r>
      <w:r w:rsidR="00DA3A16">
        <w:rPr>
          <w:rFonts w:ascii="Arial" w:eastAsia="Arial" w:hAnsi="Arial" w:cs="Arial"/>
          <w:sz w:val="24"/>
          <w:szCs w:val="24"/>
        </w:rPr>
        <w:t xml:space="preserve"> on</w:t>
      </w:r>
      <w:proofErr w:type="gramEnd"/>
      <w:r w:rsidR="0035426C" w:rsidRPr="3CD52D82">
        <w:rPr>
          <w:rFonts w:ascii="Arial" w:eastAsia="Arial" w:hAnsi="Arial" w:cs="Arial"/>
          <w:sz w:val="24"/>
          <w:szCs w:val="24"/>
        </w:rPr>
        <w:t xml:space="preserve"> </w:t>
      </w:r>
      <w:r w:rsidR="417B987A" w:rsidRPr="3CD52D82">
        <w:rPr>
          <w:rFonts w:ascii="Arial" w:eastAsia="Arial" w:hAnsi="Arial" w:cs="Arial"/>
          <w:sz w:val="24"/>
          <w:szCs w:val="24"/>
        </w:rPr>
        <w:t>the company’s performance in mitigating hum</w:t>
      </w:r>
      <w:r w:rsidR="1609AC9A" w:rsidRPr="3CD52D82">
        <w:rPr>
          <w:rFonts w:ascii="Arial" w:eastAsia="Arial" w:hAnsi="Arial" w:cs="Arial"/>
          <w:sz w:val="24"/>
          <w:szCs w:val="24"/>
        </w:rPr>
        <w:t>an rights risks including further</w:t>
      </w:r>
      <w:r w:rsidR="0430C1C8" w:rsidRPr="3CD52D82">
        <w:rPr>
          <w:rFonts w:ascii="Arial" w:eastAsia="Arial" w:hAnsi="Arial" w:cs="Arial"/>
          <w:sz w:val="24"/>
          <w:szCs w:val="24"/>
        </w:rPr>
        <w:t xml:space="preserve"> </w:t>
      </w:r>
      <w:r w:rsidR="1609AC9A" w:rsidRPr="3CD52D82">
        <w:rPr>
          <w:rFonts w:ascii="Arial" w:eastAsia="Arial" w:hAnsi="Arial" w:cs="Arial"/>
          <w:sz w:val="24"/>
          <w:szCs w:val="24"/>
        </w:rPr>
        <w:t>i</w:t>
      </w:r>
      <w:r w:rsidR="2F0625BE" w:rsidRPr="3CD52D82">
        <w:rPr>
          <w:rFonts w:ascii="Arial" w:eastAsia="Arial" w:hAnsi="Arial" w:cs="Arial"/>
          <w:sz w:val="24"/>
          <w:szCs w:val="24"/>
        </w:rPr>
        <w:t>m</w:t>
      </w:r>
      <w:r w:rsidR="1609AC9A" w:rsidRPr="3CD52D82">
        <w:rPr>
          <w:rFonts w:ascii="Arial" w:eastAsia="Arial" w:hAnsi="Arial" w:cs="Arial"/>
          <w:sz w:val="24"/>
          <w:szCs w:val="24"/>
        </w:rPr>
        <w:t>provements to its grievance resolution rate</w:t>
      </w:r>
      <w:r w:rsidR="417B987A" w:rsidRPr="3CD52D82">
        <w:rPr>
          <w:rFonts w:ascii="Arial" w:eastAsia="Arial" w:hAnsi="Arial" w:cs="Arial"/>
          <w:sz w:val="24"/>
          <w:szCs w:val="24"/>
        </w:rPr>
        <w:t xml:space="preserve"> </w:t>
      </w:r>
      <w:r w:rsidR="2BCD7E7C">
        <w:tab/>
      </w:r>
    </w:p>
    <w:p w14:paraId="50E17FF3" w14:textId="207B0D33" w:rsidR="00DD2C6F" w:rsidRPr="00E53118" w:rsidRDefault="36E4ABB0" w:rsidP="69E1514D">
      <w:pPr>
        <w:autoSpaceDE w:val="0"/>
        <w:autoSpaceDN w:val="0"/>
        <w:adjustRightInd w:val="0"/>
        <w:spacing w:after="0"/>
        <w:rPr>
          <w:rFonts w:ascii="Arial" w:eastAsiaTheme="majorEastAsia" w:hAnsi="Arial" w:cs="Arial"/>
          <w:b/>
          <w:sz w:val="24"/>
          <w:szCs w:val="24"/>
        </w:rPr>
      </w:pPr>
      <w:r w:rsidRPr="1978C63F">
        <w:rPr>
          <w:rFonts w:ascii="Arial" w:eastAsiaTheme="majorEastAsia" w:hAnsi="Arial" w:cs="Arial"/>
          <w:b/>
          <w:sz w:val="24"/>
          <w:szCs w:val="24"/>
        </w:rPr>
        <w:t>Engagement and Divestment</w:t>
      </w:r>
      <w:r w:rsidRPr="69E1514D">
        <w:rPr>
          <w:rFonts w:ascii="Arial" w:eastAsiaTheme="majorEastAsia" w:hAnsi="Arial" w:cs="Arial"/>
          <w:b/>
          <w:bCs/>
          <w:sz w:val="24"/>
          <w:szCs w:val="24"/>
        </w:rPr>
        <w:t xml:space="preserve"> </w:t>
      </w:r>
    </w:p>
    <w:p w14:paraId="4ABDF268" w14:textId="04164271" w:rsidR="023DC99A" w:rsidRDefault="6F72764D" w:rsidP="00C31B64">
      <w:pPr>
        <w:spacing w:after="0"/>
        <w:rPr>
          <w:rFonts w:ascii="Arial" w:hAnsi="Arial" w:cs="Arial"/>
          <w:sz w:val="24"/>
          <w:szCs w:val="24"/>
        </w:rPr>
      </w:pPr>
      <w:r w:rsidRPr="51DC58FA">
        <w:rPr>
          <w:rFonts w:ascii="Arial" w:hAnsi="Arial" w:cs="Arial"/>
          <w:sz w:val="24"/>
          <w:szCs w:val="24"/>
        </w:rPr>
        <w:t>It is a Fund belief</w:t>
      </w:r>
      <w:r w:rsidR="12CA0566" w:rsidRPr="6ED471D5">
        <w:rPr>
          <w:rFonts w:ascii="Arial" w:hAnsi="Arial" w:cs="Arial"/>
          <w:sz w:val="24"/>
          <w:szCs w:val="24"/>
        </w:rPr>
        <w:t xml:space="preserve">, as set out in </w:t>
      </w:r>
      <w:r w:rsidR="6DC36E34" w:rsidRPr="19C0AD38">
        <w:rPr>
          <w:rFonts w:ascii="Arial" w:hAnsi="Arial" w:cs="Arial"/>
          <w:sz w:val="24"/>
          <w:szCs w:val="24"/>
        </w:rPr>
        <w:t>the</w:t>
      </w:r>
      <w:r w:rsidR="12CA0566" w:rsidRPr="6ED471D5">
        <w:rPr>
          <w:rFonts w:ascii="Arial" w:hAnsi="Arial" w:cs="Arial"/>
          <w:sz w:val="24"/>
          <w:szCs w:val="24"/>
        </w:rPr>
        <w:t xml:space="preserve"> Statement of </w:t>
      </w:r>
      <w:r w:rsidR="12CA0566" w:rsidRPr="3E9212E4">
        <w:rPr>
          <w:rFonts w:ascii="Arial" w:hAnsi="Arial" w:cs="Arial"/>
          <w:sz w:val="24"/>
          <w:szCs w:val="24"/>
        </w:rPr>
        <w:t>Responsible Investment Principles,</w:t>
      </w:r>
      <w:r w:rsidRPr="51DC58FA">
        <w:rPr>
          <w:rFonts w:ascii="Arial" w:hAnsi="Arial" w:cs="Arial"/>
          <w:sz w:val="24"/>
          <w:szCs w:val="24"/>
        </w:rPr>
        <w:t xml:space="preserve"> that engagement </w:t>
      </w:r>
      <w:r w:rsidR="0776D95A" w:rsidRPr="51DC58FA">
        <w:rPr>
          <w:rFonts w:ascii="Arial" w:hAnsi="Arial" w:cs="Arial"/>
          <w:sz w:val="24"/>
          <w:szCs w:val="24"/>
        </w:rPr>
        <w:t xml:space="preserve">is </w:t>
      </w:r>
      <w:r w:rsidRPr="51DC58FA">
        <w:rPr>
          <w:rFonts w:ascii="Arial" w:hAnsi="Arial" w:cs="Arial"/>
          <w:sz w:val="24"/>
          <w:szCs w:val="24"/>
        </w:rPr>
        <w:t xml:space="preserve">a more effective tool </w:t>
      </w:r>
      <w:r w:rsidR="054E35FD" w:rsidRPr="51DC58FA">
        <w:rPr>
          <w:rFonts w:ascii="Arial" w:hAnsi="Arial" w:cs="Arial"/>
          <w:sz w:val="24"/>
          <w:szCs w:val="24"/>
        </w:rPr>
        <w:t xml:space="preserve">for </w:t>
      </w:r>
      <w:r w:rsidR="3C9989FE" w:rsidRPr="51DC58FA">
        <w:rPr>
          <w:rFonts w:ascii="Arial" w:hAnsi="Arial" w:cs="Arial"/>
          <w:sz w:val="24"/>
          <w:szCs w:val="24"/>
        </w:rPr>
        <w:t>changing</w:t>
      </w:r>
      <w:r w:rsidR="7626E2D9" w:rsidRPr="51DC58FA">
        <w:rPr>
          <w:rFonts w:ascii="Arial" w:hAnsi="Arial" w:cs="Arial"/>
          <w:sz w:val="24"/>
          <w:szCs w:val="24"/>
        </w:rPr>
        <w:t xml:space="preserve"> company </w:t>
      </w:r>
      <w:r w:rsidR="3C9989FE" w:rsidRPr="51DC58FA">
        <w:rPr>
          <w:rFonts w:ascii="Arial" w:hAnsi="Arial" w:cs="Arial"/>
          <w:sz w:val="24"/>
          <w:szCs w:val="24"/>
        </w:rPr>
        <w:t xml:space="preserve">behaviour </w:t>
      </w:r>
      <w:r w:rsidRPr="51DC58FA">
        <w:rPr>
          <w:rFonts w:ascii="Arial" w:hAnsi="Arial" w:cs="Arial"/>
          <w:sz w:val="24"/>
          <w:szCs w:val="24"/>
        </w:rPr>
        <w:t xml:space="preserve">than divestment. </w:t>
      </w:r>
      <w:r w:rsidR="3B1C70E9" w:rsidRPr="51DC58FA">
        <w:rPr>
          <w:rFonts w:ascii="Arial" w:hAnsi="Arial" w:cs="Arial"/>
          <w:sz w:val="24"/>
          <w:szCs w:val="24"/>
        </w:rPr>
        <w:t xml:space="preserve">   </w:t>
      </w:r>
    </w:p>
    <w:p w14:paraId="50272CB2" w14:textId="2711F0AE" w:rsidR="023DC99A" w:rsidRDefault="023DC99A" w:rsidP="00C31B64">
      <w:pPr>
        <w:spacing w:after="0"/>
        <w:rPr>
          <w:rFonts w:ascii="Arial" w:hAnsi="Arial" w:cs="Arial"/>
          <w:sz w:val="24"/>
          <w:szCs w:val="24"/>
        </w:rPr>
      </w:pPr>
    </w:p>
    <w:p w14:paraId="5633240E" w14:textId="59C55B53" w:rsidR="023DC99A" w:rsidRDefault="54938EB1" w:rsidP="00C31B64">
      <w:pPr>
        <w:spacing w:after="0"/>
        <w:rPr>
          <w:rFonts w:ascii="Arial" w:hAnsi="Arial" w:cs="Arial"/>
          <w:sz w:val="24"/>
          <w:szCs w:val="24"/>
        </w:rPr>
      </w:pPr>
      <w:r w:rsidRPr="51DC58FA">
        <w:rPr>
          <w:rFonts w:ascii="Arial" w:hAnsi="Arial" w:cs="Arial"/>
          <w:sz w:val="24"/>
          <w:szCs w:val="24"/>
        </w:rPr>
        <w:t xml:space="preserve">By remaining invested, </w:t>
      </w:r>
      <w:r w:rsidR="064130C9" w:rsidRPr="51DC58FA">
        <w:rPr>
          <w:rFonts w:ascii="Arial" w:hAnsi="Arial" w:cs="Arial"/>
          <w:sz w:val="24"/>
          <w:szCs w:val="24"/>
        </w:rPr>
        <w:t xml:space="preserve">an </w:t>
      </w:r>
      <w:r w:rsidRPr="51DC58FA">
        <w:rPr>
          <w:rFonts w:ascii="Arial" w:hAnsi="Arial" w:cs="Arial"/>
          <w:sz w:val="24"/>
          <w:szCs w:val="24"/>
        </w:rPr>
        <w:t xml:space="preserve">asset owner </w:t>
      </w:r>
      <w:r w:rsidR="3BC949F9" w:rsidRPr="51DC58FA">
        <w:rPr>
          <w:rFonts w:ascii="Arial" w:hAnsi="Arial" w:cs="Arial"/>
          <w:sz w:val="24"/>
          <w:szCs w:val="24"/>
        </w:rPr>
        <w:t xml:space="preserve">retains the ultimate sanction </w:t>
      </w:r>
      <w:r w:rsidR="08F05DAA" w:rsidRPr="51DC58FA">
        <w:rPr>
          <w:rFonts w:ascii="Arial" w:hAnsi="Arial" w:cs="Arial"/>
          <w:sz w:val="24"/>
          <w:szCs w:val="24"/>
        </w:rPr>
        <w:t xml:space="preserve">which is to </w:t>
      </w:r>
      <w:r w:rsidR="1D632985" w:rsidRPr="51DC58FA">
        <w:rPr>
          <w:rFonts w:ascii="Arial" w:hAnsi="Arial" w:cs="Arial"/>
          <w:sz w:val="24"/>
          <w:szCs w:val="24"/>
        </w:rPr>
        <w:t xml:space="preserve">vote </w:t>
      </w:r>
      <w:r w:rsidR="296DD4F1" w:rsidRPr="51DC58FA">
        <w:rPr>
          <w:rFonts w:ascii="Arial" w:hAnsi="Arial" w:cs="Arial"/>
          <w:sz w:val="24"/>
          <w:szCs w:val="24"/>
        </w:rPr>
        <w:t xml:space="preserve">on company resolutions </w:t>
      </w:r>
      <w:r w:rsidR="21055132" w:rsidRPr="51DC58FA">
        <w:rPr>
          <w:rFonts w:ascii="Arial" w:hAnsi="Arial" w:cs="Arial"/>
          <w:sz w:val="24"/>
          <w:szCs w:val="24"/>
        </w:rPr>
        <w:t>at AGMs</w:t>
      </w:r>
      <w:r w:rsidR="030DF968" w:rsidRPr="51DC58FA">
        <w:rPr>
          <w:rFonts w:ascii="Arial" w:hAnsi="Arial" w:cs="Arial"/>
          <w:sz w:val="24"/>
          <w:szCs w:val="24"/>
        </w:rPr>
        <w:t>. And w</w:t>
      </w:r>
      <w:r w:rsidR="2CD852D0" w:rsidRPr="51DC58FA">
        <w:rPr>
          <w:rFonts w:ascii="Arial" w:hAnsi="Arial" w:cs="Arial"/>
          <w:sz w:val="24"/>
          <w:szCs w:val="24"/>
        </w:rPr>
        <w:t xml:space="preserve">hilst </w:t>
      </w:r>
      <w:r w:rsidR="3373E15E" w:rsidRPr="51DC58FA">
        <w:rPr>
          <w:rFonts w:ascii="Arial" w:hAnsi="Arial" w:cs="Arial"/>
          <w:sz w:val="24"/>
          <w:szCs w:val="24"/>
        </w:rPr>
        <w:t xml:space="preserve">engagement </w:t>
      </w:r>
      <w:r w:rsidR="2CD852D0" w:rsidRPr="51DC58FA">
        <w:rPr>
          <w:rFonts w:ascii="Arial" w:hAnsi="Arial" w:cs="Arial"/>
          <w:sz w:val="24"/>
          <w:szCs w:val="24"/>
        </w:rPr>
        <w:t xml:space="preserve">may be a </w:t>
      </w:r>
      <w:r w:rsidR="066BCC15" w:rsidRPr="51DC58FA">
        <w:rPr>
          <w:rFonts w:ascii="Arial" w:hAnsi="Arial" w:cs="Arial"/>
          <w:sz w:val="24"/>
          <w:szCs w:val="24"/>
        </w:rPr>
        <w:t xml:space="preserve">strategy </w:t>
      </w:r>
      <w:r w:rsidR="2CD852D0" w:rsidRPr="51DC58FA">
        <w:rPr>
          <w:rFonts w:ascii="Arial" w:hAnsi="Arial" w:cs="Arial"/>
          <w:sz w:val="24"/>
          <w:szCs w:val="24"/>
        </w:rPr>
        <w:t>that</w:t>
      </w:r>
      <w:r w:rsidR="27295562" w:rsidRPr="51DC58FA">
        <w:rPr>
          <w:rFonts w:ascii="Arial" w:hAnsi="Arial" w:cs="Arial"/>
          <w:sz w:val="24"/>
          <w:szCs w:val="24"/>
        </w:rPr>
        <w:t xml:space="preserve"> </w:t>
      </w:r>
      <w:r w:rsidR="2CD852D0" w:rsidRPr="51DC58FA">
        <w:rPr>
          <w:rFonts w:ascii="Arial" w:hAnsi="Arial" w:cs="Arial"/>
          <w:sz w:val="24"/>
          <w:szCs w:val="24"/>
        </w:rPr>
        <w:t xml:space="preserve">requires </w:t>
      </w:r>
      <w:r w:rsidR="39DD673F" w:rsidRPr="51DC58FA">
        <w:rPr>
          <w:rFonts w:ascii="Arial" w:hAnsi="Arial" w:cs="Arial"/>
          <w:sz w:val="24"/>
          <w:szCs w:val="24"/>
        </w:rPr>
        <w:t xml:space="preserve">considerable </w:t>
      </w:r>
      <w:r w:rsidR="2CD852D0" w:rsidRPr="51DC58FA">
        <w:rPr>
          <w:rFonts w:ascii="Arial" w:hAnsi="Arial" w:cs="Arial"/>
          <w:sz w:val="24"/>
          <w:szCs w:val="24"/>
        </w:rPr>
        <w:t xml:space="preserve">patience, </w:t>
      </w:r>
      <w:r w:rsidR="1F079AC0" w:rsidRPr="51DC58FA">
        <w:rPr>
          <w:rFonts w:ascii="Arial" w:hAnsi="Arial" w:cs="Arial"/>
          <w:sz w:val="24"/>
          <w:szCs w:val="24"/>
        </w:rPr>
        <w:t xml:space="preserve">it </w:t>
      </w:r>
      <w:r w:rsidR="2CD852D0" w:rsidRPr="51DC58FA">
        <w:rPr>
          <w:rFonts w:ascii="Arial" w:hAnsi="Arial" w:cs="Arial"/>
          <w:sz w:val="24"/>
          <w:szCs w:val="24"/>
        </w:rPr>
        <w:t>can</w:t>
      </w:r>
      <w:r w:rsidR="1315CB06" w:rsidRPr="51DC58FA">
        <w:rPr>
          <w:rFonts w:ascii="Arial" w:hAnsi="Arial" w:cs="Arial"/>
          <w:sz w:val="24"/>
          <w:szCs w:val="24"/>
        </w:rPr>
        <w:t xml:space="preserve"> </w:t>
      </w:r>
      <w:r w:rsidR="697CE3E8" w:rsidRPr="51DC58FA">
        <w:rPr>
          <w:rFonts w:ascii="Arial" w:hAnsi="Arial" w:cs="Arial"/>
          <w:sz w:val="24"/>
          <w:szCs w:val="24"/>
        </w:rPr>
        <w:t xml:space="preserve">gradually </w:t>
      </w:r>
      <w:r w:rsidR="35EE1615" w:rsidRPr="51DC58FA">
        <w:rPr>
          <w:rFonts w:ascii="Arial" w:hAnsi="Arial" w:cs="Arial"/>
          <w:sz w:val="24"/>
          <w:szCs w:val="24"/>
        </w:rPr>
        <w:t>bring about change</w:t>
      </w:r>
      <w:r w:rsidR="0BA7CA56" w:rsidRPr="51DC58FA">
        <w:rPr>
          <w:rFonts w:ascii="Arial" w:hAnsi="Arial" w:cs="Arial"/>
          <w:sz w:val="24"/>
          <w:szCs w:val="24"/>
        </w:rPr>
        <w:t>, especially if like-minded investors</w:t>
      </w:r>
      <w:r w:rsidR="295C060A" w:rsidRPr="51DC58FA">
        <w:rPr>
          <w:rFonts w:ascii="Arial" w:hAnsi="Arial" w:cs="Arial"/>
          <w:sz w:val="24"/>
          <w:szCs w:val="24"/>
        </w:rPr>
        <w:t xml:space="preserve"> work in concert. </w:t>
      </w:r>
      <w:r w:rsidR="264DE26D" w:rsidRPr="51DC58FA">
        <w:rPr>
          <w:rFonts w:ascii="Arial" w:hAnsi="Arial" w:cs="Arial"/>
          <w:sz w:val="24"/>
          <w:szCs w:val="24"/>
        </w:rPr>
        <w:t>The alternative</w:t>
      </w:r>
      <w:r w:rsidR="05BD2649" w:rsidRPr="51DC58FA">
        <w:rPr>
          <w:rFonts w:ascii="Arial" w:hAnsi="Arial" w:cs="Arial"/>
          <w:sz w:val="24"/>
          <w:szCs w:val="24"/>
        </w:rPr>
        <w:t xml:space="preserve"> approach</w:t>
      </w:r>
      <w:r w:rsidR="264DE26D" w:rsidRPr="51DC58FA">
        <w:rPr>
          <w:rFonts w:ascii="Arial" w:hAnsi="Arial" w:cs="Arial"/>
          <w:sz w:val="24"/>
          <w:szCs w:val="24"/>
        </w:rPr>
        <w:t>, which is to divest</w:t>
      </w:r>
      <w:r w:rsidR="06BE5A2F" w:rsidRPr="51DC58FA">
        <w:rPr>
          <w:rFonts w:ascii="Arial" w:hAnsi="Arial" w:cs="Arial"/>
          <w:sz w:val="24"/>
          <w:szCs w:val="24"/>
        </w:rPr>
        <w:t>,</w:t>
      </w:r>
      <w:r w:rsidR="264DE26D" w:rsidRPr="51DC58FA">
        <w:rPr>
          <w:rFonts w:ascii="Arial" w:hAnsi="Arial" w:cs="Arial"/>
          <w:sz w:val="24"/>
          <w:szCs w:val="24"/>
        </w:rPr>
        <w:t xml:space="preserve"> </w:t>
      </w:r>
      <w:r w:rsidR="3563EAA4" w:rsidRPr="51DC58FA">
        <w:rPr>
          <w:rFonts w:ascii="Arial" w:hAnsi="Arial" w:cs="Arial"/>
          <w:sz w:val="24"/>
          <w:szCs w:val="24"/>
        </w:rPr>
        <w:t xml:space="preserve">means that an investor gives up </w:t>
      </w:r>
      <w:r w:rsidR="5DAEF736" w:rsidRPr="51DC58FA">
        <w:rPr>
          <w:rFonts w:ascii="Arial" w:hAnsi="Arial" w:cs="Arial"/>
          <w:sz w:val="24"/>
          <w:szCs w:val="24"/>
        </w:rPr>
        <w:t>any</w:t>
      </w:r>
      <w:r w:rsidR="3563EAA4" w:rsidRPr="51DC58FA">
        <w:rPr>
          <w:rFonts w:ascii="Arial" w:hAnsi="Arial" w:cs="Arial"/>
          <w:sz w:val="24"/>
          <w:szCs w:val="24"/>
        </w:rPr>
        <w:t xml:space="preserve"> opportunity to </w:t>
      </w:r>
      <w:r w:rsidR="0ED3F8FB" w:rsidRPr="51DC58FA">
        <w:rPr>
          <w:rFonts w:ascii="Arial" w:hAnsi="Arial" w:cs="Arial"/>
          <w:sz w:val="24"/>
          <w:szCs w:val="24"/>
        </w:rPr>
        <w:t xml:space="preserve">influence </w:t>
      </w:r>
      <w:r w:rsidR="3563EAA4" w:rsidRPr="51DC58FA">
        <w:rPr>
          <w:rFonts w:ascii="Arial" w:hAnsi="Arial" w:cs="Arial"/>
          <w:sz w:val="24"/>
          <w:szCs w:val="24"/>
        </w:rPr>
        <w:t xml:space="preserve">company </w:t>
      </w:r>
      <w:r w:rsidR="5E0144A2" w:rsidRPr="51DC58FA">
        <w:rPr>
          <w:rFonts w:ascii="Arial" w:hAnsi="Arial" w:cs="Arial"/>
          <w:sz w:val="24"/>
          <w:szCs w:val="24"/>
        </w:rPr>
        <w:t xml:space="preserve">policy </w:t>
      </w:r>
      <w:r w:rsidR="0B29B5EE" w:rsidRPr="51DC58FA">
        <w:rPr>
          <w:rFonts w:ascii="Arial" w:hAnsi="Arial" w:cs="Arial"/>
          <w:sz w:val="24"/>
          <w:szCs w:val="24"/>
        </w:rPr>
        <w:t>and</w:t>
      </w:r>
      <w:r w:rsidR="5E0144A2" w:rsidRPr="51DC58FA">
        <w:rPr>
          <w:rFonts w:ascii="Arial" w:hAnsi="Arial" w:cs="Arial"/>
          <w:sz w:val="24"/>
          <w:szCs w:val="24"/>
        </w:rPr>
        <w:t xml:space="preserve"> risk</w:t>
      </w:r>
      <w:r w:rsidR="68595869" w:rsidRPr="51DC58FA">
        <w:rPr>
          <w:rFonts w:ascii="Arial" w:hAnsi="Arial" w:cs="Arial"/>
          <w:sz w:val="24"/>
          <w:szCs w:val="24"/>
        </w:rPr>
        <w:t>s</w:t>
      </w:r>
      <w:r w:rsidR="5E0144A2" w:rsidRPr="51DC58FA">
        <w:rPr>
          <w:rFonts w:ascii="Arial" w:hAnsi="Arial" w:cs="Arial"/>
          <w:sz w:val="24"/>
          <w:szCs w:val="24"/>
        </w:rPr>
        <w:t xml:space="preserve"> </w:t>
      </w:r>
      <w:r w:rsidR="6F72764D" w:rsidRPr="51DC58FA">
        <w:rPr>
          <w:rFonts w:ascii="Arial" w:hAnsi="Arial" w:cs="Arial"/>
          <w:sz w:val="24"/>
          <w:szCs w:val="24"/>
        </w:rPr>
        <w:t>shares fall</w:t>
      </w:r>
      <w:r w:rsidR="4115234D" w:rsidRPr="51DC58FA">
        <w:rPr>
          <w:rFonts w:ascii="Arial" w:hAnsi="Arial" w:cs="Arial"/>
          <w:sz w:val="24"/>
          <w:szCs w:val="24"/>
        </w:rPr>
        <w:t xml:space="preserve">ing </w:t>
      </w:r>
      <w:r w:rsidR="6F72764D" w:rsidRPr="51DC58FA">
        <w:rPr>
          <w:rFonts w:ascii="Arial" w:hAnsi="Arial" w:cs="Arial"/>
          <w:sz w:val="24"/>
          <w:szCs w:val="24"/>
        </w:rPr>
        <w:t>into the hands of less responsible owners or, if sufficient investors divest, into private ownership</w:t>
      </w:r>
      <w:r w:rsidR="23BCBDDE" w:rsidRPr="51DC58FA">
        <w:rPr>
          <w:rFonts w:ascii="Arial" w:hAnsi="Arial" w:cs="Arial"/>
          <w:sz w:val="24"/>
          <w:szCs w:val="24"/>
        </w:rPr>
        <w:t xml:space="preserve">. </w:t>
      </w:r>
    </w:p>
    <w:p w14:paraId="14B3282E" w14:textId="5EC31363" w:rsidR="023DC99A" w:rsidRDefault="023DC99A" w:rsidP="00C31B64">
      <w:pPr>
        <w:spacing w:after="0"/>
        <w:rPr>
          <w:rFonts w:ascii="Arial" w:hAnsi="Arial" w:cs="Arial"/>
          <w:sz w:val="24"/>
          <w:szCs w:val="24"/>
        </w:rPr>
      </w:pPr>
    </w:p>
    <w:p w14:paraId="488F0F55" w14:textId="70DBA2B2" w:rsidR="023DC99A" w:rsidRDefault="3B1C988B" w:rsidP="00C31B64">
      <w:pPr>
        <w:spacing w:after="0"/>
        <w:rPr>
          <w:rFonts w:ascii="Arial" w:hAnsi="Arial" w:cs="Arial"/>
          <w:sz w:val="24"/>
          <w:szCs w:val="24"/>
        </w:rPr>
      </w:pPr>
      <w:r w:rsidRPr="5E1DC3A4">
        <w:rPr>
          <w:rFonts w:ascii="Arial" w:hAnsi="Arial" w:cs="Arial"/>
          <w:sz w:val="24"/>
          <w:szCs w:val="24"/>
        </w:rPr>
        <w:t xml:space="preserve">Rather than making its own decisions as to which companies to invest in or divest from, the Fund delegates this to specialist investment managers, who are uniquely placed to </w:t>
      </w:r>
      <w:r w:rsidR="04483607" w:rsidRPr="5E1DC3A4">
        <w:rPr>
          <w:rFonts w:ascii="Arial" w:hAnsi="Arial" w:cs="Arial"/>
          <w:sz w:val="24"/>
          <w:szCs w:val="24"/>
        </w:rPr>
        <w:t xml:space="preserve">undertake company research, </w:t>
      </w:r>
      <w:r w:rsidRPr="5E1DC3A4">
        <w:rPr>
          <w:rFonts w:ascii="Arial" w:hAnsi="Arial" w:cs="Arial"/>
          <w:sz w:val="24"/>
          <w:szCs w:val="24"/>
        </w:rPr>
        <w:t xml:space="preserve">assess all risks, including ESG risks, and determine how best to fulfil the objectives of their mandate. Invariably managers will have access to industry wide company ESG ratings to help inform their views.   </w:t>
      </w:r>
    </w:p>
    <w:p w14:paraId="4721D508" w14:textId="77777777" w:rsidR="00552C54" w:rsidRDefault="00552C54" w:rsidP="00C31B64">
      <w:pPr>
        <w:spacing w:after="0"/>
        <w:rPr>
          <w:rFonts w:ascii="Arial" w:hAnsi="Arial" w:cs="Arial"/>
          <w:sz w:val="24"/>
          <w:szCs w:val="24"/>
        </w:rPr>
      </w:pPr>
    </w:p>
    <w:p w14:paraId="26A2C69E" w14:textId="1BF25648" w:rsidR="023DC99A" w:rsidRDefault="02DE49BE" w:rsidP="00C31B64">
      <w:pPr>
        <w:spacing w:after="0"/>
        <w:rPr>
          <w:rFonts w:ascii="Arial" w:hAnsi="Arial" w:cs="Arial"/>
          <w:sz w:val="24"/>
          <w:szCs w:val="24"/>
        </w:rPr>
      </w:pPr>
      <w:r w:rsidRPr="0303E4F8">
        <w:rPr>
          <w:rFonts w:ascii="Arial" w:hAnsi="Arial" w:cs="Arial"/>
          <w:sz w:val="24"/>
          <w:szCs w:val="24"/>
        </w:rPr>
        <w:t>Holdings can be controversial, whether this be in fossil fuel, defence companies</w:t>
      </w:r>
      <w:r w:rsidR="7777B59A" w:rsidRPr="39C5BD70">
        <w:rPr>
          <w:rFonts w:ascii="Arial" w:hAnsi="Arial" w:cs="Arial"/>
          <w:sz w:val="24"/>
          <w:szCs w:val="24"/>
        </w:rPr>
        <w:t>, tobacco</w:t>
      </w:r>
      <w:r w:rsidRPr="39C5BD70">
        <w:rPr>
          <w:rFonts w:ascii="Arial" w:hAnsi="Arial" w:cs="Arial"/>
          <w:sz w:val="24"/>
          <w:szCs w:val="24"/>
        </w:rPr>
        <w:t xml:space="preserve"> or </w:t>
      </w:r>
      <w:r w:rsidRPr="0303E4F8">
        <w:rPr>
          <w:rFonts w:ascii="Arial" w:hAnsi="Arial" w:cs="Arial"/>
          <w:sz w:val="24"/>
          <w:szCs w:val="24"/>
        </w:rPr>
        <w:t xml:space="preserve">holdings in politically sensitive countries. Whilst the Fund could “screen out” these sectors – which could </w:t>
      </w:r>
      <w:r w:rsidR="2C65F6D2" w:rsidRPr="0303E4F8">
        <w:rPr>
          <w:rFonts w:ascii="Arial" w:hAnsi="Arial" w:cs="Arial"/>
          <w:sz w:val="24"/>
          <w:szCs w:val="24"/>
        </w:rPr>
        <w:t xml:space="preserve">firstly </w:t>
      </w:r>
      <w:r w:rsidR="33E40449" w:rsidRPr="0303E4F8">
        <w:rPr>
          <w:rFonts w:ascii="Arial" w:hAnsi="Arial" w:cs="Arial"/>
          <w:sz w:val="24"/>
          <w:szCs w:val="24"/>
        </w:rPr>
        <w:t xml:space="preserve">increase risk by reducing diversification and </w:t>
      </w:r>
      <w:r w:rsidR="2C227F4A" w:rsidRPr="0303E4F8">
        <w:rPr>
          <w:rFonts w:ascii="Arial" w:hAnsi="Arial" w:cs="Arial"/>
          <w:sz w:val="24"/>
          <w:szCs w:val="24"/>
        </w:rPr>
        <w:t>secondly d</w:t>
      </w:r>
      <w:r w:rsidRPr="0303E4F8">
        <w:rPr>
          <w:rFonts w:ascii="Arial" w:hAnsi="Arial" w:cs="Arial"/>
          <w:sz w:val="24"/>
          <w:szCs w:val="24"/>
        </w:rPr>
        <w:t xml:space="preserve">amage returns and </w:t>
      </w:r>
      <w:r w:rsidR="16C7F571" w:rsidRPr="0303E4F8">
        <w:rPr>
          <w:rFonts w:ascii="Arial" w:hAnsi="Arial" w:cs="Arial"/>
          <w:sz w:val="24"/>
          <w:szCs w:val="24"/>
        </w:rPr>
        <w:t xml:space="preserve">be unlawful </w:t>
      </w:r>
      <w:r w:rsidRPr="0303E4F8">
        <w:rPr>
          <w:rFonts w:ascii="Arial" w:hAnsi="Arial" w:cs="Arial"/>
          <w:sz w:val="24"/>
          <w:szCs w:val="24"/>
        </w:rPr>
        <w:t xml:space="preserve">- it leaves those decisions to its investment managers. Where a holding is contentious, officers will check whether the issue is being monitored by Hermes and </w:t>
      </w:r>
      <w:r w:rsidR="71E30D50" w:rsidRPr="0303E4F8">
        <w:rPr>
          <w:rFonts w:ascii="Arial" w:hAnsi="Arial" w:cs="Arial"/>
          <w:sz w:val="24"/>
          <w:szCs w:val="24"/>
        </w:rPr>
        <w:t>discuss</w:t>
      </w:r>
      <w:r w:rsidRPr="0303E4F8">
        <w:rPr>
          <w:rFonts w:ascii="Arial" w:hAnsi="Arial" w:cs="Arial"/>
          <w:sz w:val="24"/>
          <w:szCs w:val="24"/>
        </w:rPr>
        <w:t xml:space="preserve"> with the</w:t>
      </w:r>
      <w:r w:rsidR="1351A5F3" w:rsidRPr="0303E4F8">
        <w:rPr>
          <w:rFonts w:ascii="Arial" w:hAnsi="Arial" w:cs="Arial"/>
          <w:sz w:val="24"/>
          <w:szCs w:val="24"/>
        </w:rPr>
        <w:t xml:space="preserve"> </w:t>
      </w:r>
      <w:r w:rsidRPr="0303E4F8">
        <w:rPr>
          <w:rFonts w:ascii="Arial" w:hAnsi="Arial" w:cs="Arial"/>
          <w:sz w:val="24"/>
          <w:szCs w:val="24"/>
        </w:rPr>
        <w:t xml:space="preserve">manager to understand the rationale for the holding. </w:t>
      </w:r>
    </w:p>
    <w:p w14:paraId="7ECAF34A" w14:textId="1EC1A496" w:rsidR="023DC99A" w:rsidRDefault="023DC99A" w:rsidP="00C31B64">
      <w:pPr>
        <w:spacing w:after="0"/>
        <w:rPr>
          <w:rFonts w:ascii="Arial" w:hAnsi="Arial" w:cs="Arial"/>
          <w:sz w:val="24"/>
          <w:szCs w:val="24"/>
        </w:rPr>
      </w:pPr>
    </w:p>
    <w:p w14:paraId="5F856526" w14:textId="1E34E835" w:rsidR="023DC99A" w:rsidRDefault="52A13C7A" w:rsidP="00C31B64">
      <w:pPr>
        <w:spacing w:after="0"/>
      </w:pPr>
      <w:r w:rsidRPr="51DC58FA">
        <w:rPr>
          <w:rFonts w:ascii="Arial" w:hAnsi="Arial" w:cs="Arial"/>
          <w:sz w:val="24"/>
          <w:szCs w:val="24"/>
        </w:rPr>
        <w:t>Whilst patient engagement is the preferred approach to addressing corporate</w:t>
      </w:r>
      <w:r w:rsidR="1C8DE86C" w:rsidRPr="51DC58FA">
        <w:rPr>
          <w:rFonts w:ascii="Arial" w:hAnsi="Arial" w:cs="Arial"/>
          <w:sz w:val="24"/>
          <w:szCs w:val="24"/>
        </w:rPr>
        <w:t xml:space="preserve"> issues</w:t>
      </w:r>
      <w:r w:rsidR="5DE9033A" w:rsidRPr="51DC58FA">
        <w:rPr>
          <w:rFonts w:ascii="Arial" w:hAnsi="Arial" w:cs="Arial"/>
          <w:sz w:val="24"/>
          <w:szCs w:val="24"/>
        </w:rPr>
        <w:t xml:space="preserve">, </w:t>
      </w:r>
      <w:r w:rsidR="2C28693B" w:rsidRPr="51DC58FA">
        <w:rPr>
          <w:rFonts w:ascii="Arial" w:hAnsi="Arial" w:cs="Arial"/>
          <w:sz w:val="24"/>
          <w:szCs w:val="24"/>
        </w:rPr>
        <w:t>the Fund r</w:t>
      </w:r>
      <w:r w:rsidR="5DE9033A" w:rsidRPr="51DC58FA">
        <w:rPr>
          <w:rFonts w:ascii="Arial" w:hAnsi="Arial" w:cs="Arial"/>
          <w:sz w:val="24"/>
          <w:szCs w:val="24"/>
        </w:rPr>
        <w:t>etains the option</w:t>
      </w:r>
      <w:r w:rsidR="75EEF166" w:rsidRPr="51DC58FA">
        <w:rPr>
          <w:rFonts w:ascii="Arial" w:hAnsi="Arial" w:cs="Arial"/>
          <w:sz w:val="24"/>
          <w:szCs w:val="24"/>
        </w:rPr>
        <w:t>,</w:t>
      </w:r>
      <w:r w:rsidR="5DE9033A" w:rsidRPr="51DC58FA">
        <w:rPr>
          <w:rFonts w:ascii="Arial" w:hAnsi="Arial" w:cs="Arial"/>
          <w:sz w:val="24"/>
          <w:szCs w:val="24"/>
        </w:rPr>
        <w:t xml:space="preserve"> as a last resort</w:t>
      </w:r>
      <w:r w:rsidR="789D3575" w:rsidRPr="51DC58FA">
        <w:rPr>
          <w:rFonts w:ascii="Arial" w:hAnsi="Arial" w:cs="Arial"/>
          <w:sz w:val="24"/>
          <w:szCs w:val="24"/>
        </w:rPr>
        <w:t>,</w:t>
      </w:r>
      <w:r w:rsidR="5DE9033A" w:rsidRPr="51DC58FA">
        <w:rPr>
          <w:rFonts w:ascii="Arial" w:hAnsi="Arial" w:cs="Arial"/>
          <w:sz w:val="24"/>
          <w:szCs w:val="24"/>
        </w:rPr>
        <w:t xml:space="preserve"> of divesting from any of its holding</w:t>
      </w:r>
      <w:r w:rsidR="53F17640" w:rsidRPr="51DC58FA">
        <w:rPr>
          <w:rFonts w:ascii="Arial" w:hAnsi="Arial" w:cs="Arial"/>
          <w:sz w:val="24"/>
          <w:szCs w:val="24"/>
        </w:rPr>
        <w:t>s.</w:t>
      </w:r>
      <w:r w:rsidR="5DE9033A" w:rsidRPr="51DC58FA">
        <w:rPr>
          <w:rFonts w:ascii="Arial" w:hAnsi="Arial" w:cs="Arial"/>
          <w:sz w:val="24"/>
          <w:szCs w:val="24"/>
        </w:rPr>
        <w:t xml:space="preserve"> </w:t>
      </w:r>
      <w:r w:rsidRPr="51DC58FA">
        <w:rPr>
          <w:rFonts w:ascii="Arial" w:hAnsi="Arial" w:cs="Arial"/>
          <w:sz w:val="24"/>
          <w:szCs w:val="24"/>
        </w:rPr>
        <w:t xml:space="preserve">  </w:t>
      </w:r>
    </w:p>
    <w:p w14:paraId="6969B8DD" w14:textId="49582259" w:rsidR="707E0BEE" w:rsidRDefault="516DD514" w:rsidP="7FAAF141">
      <w:pPr>
        <w:spacing w:after="0"/>
        <w:rPr>
          <w:rFonts w:ascii="Arial" w:hAnsi="Arial" w:cs="Arial"/>
          <w:sz w:val="24"/>
          <w:szCs w:val="24"/>
        </w:rPr>
      </w:pPr>
      <w:r w:rsidRPr="79946A38">
        <w:rPr>
          <w:rFonts w:ascii="Arial" w:hAnsi="Arial" w:cs="Arial"/>
          <w:sz w:val="24"/>
          <w:szCs w:val="24"/>
        </w:rPr>
        <w:lastRenderedPageBreak/>
        <w:t>At their March 2025 meeting</w:t>
      </w:r>
      <w:r w:rsidR="420920F8" w:rsidRPr="79946A38">
        <w:rPr>
          <w:rFonts w:ascii="Arial" w:hAnsi="Arial" w:cs="Arial"/>
          <w:sz w:val="24"/>
          <w:szCs w:val="24"/>
        </w:rPr>
        <w:t xml:space="preserve"> the Pensions Committee </w:t>
      </w:r>
      <w:r w:rsidR="52466183" w:rsidRPr="79946A38">
        <w:rPr>
          <w:rFonts w:ascii="Arial" w:hAnsi="Arial" w:cs="Arial"/>
          <w:sz w:val="24"/>
          <w:szCs w:val="24"/>
        </w:rPr>
        <w:t xml:space="preserve">noted that the </w:t>
      </w:r>
      <w:r w:rsidR="67C9A512" w:rsidRPr="79946A38">
        <w:rPr>
          <w:rFonts w:ascii="Arial" w:hAnsi="Arial" w:cs="Arial"/>
          <w:sz w:val="24"/>
          <w:szCs w:val="24"/>
        </w:rPr>
        <w:t>wholesale exclusion of certain “sin” stocks as part of t</w:t>
      </w:r>
      <w:r w:rsidR="52466183" w:rsidRPr="79946A38">
        <w:rPr>
          <w:rFonts w:ascii="Arial" w:hAnsi="Arial" w:cs="Arial"/>
          <w:sz w:val="24"/>
          <w:szCs w:val="24"/>
        </w:rPr>
        <w:t xml:space="preserve">he Fund’s investment </w:t>
      </w:r>
      <w:r w:rsidR="002BF125" w:rsidRPr="79946A38">
        <w:rPr>
          <w:rFonts w:ascii="Arial" w:hAnsi="Arial" w:cs="Arial"/>
          <w:sz w:val="24"/>
          <w:szCs w:val="24"/>
        </w:rPr>
        <w:t xml:space="preserve">policy </w:t>
      </w:r>
      <w:r w:rsidR="52466183" w:rsidRPr="79946A38">
        <w:rPr>
          <w:rFonts w:ascii="Arial" w:hAnsi="Arial" w:cs="Arial"/>
          <w:sz w:val="24"/>
          <w:szCs w:val="24"/>
        </w:rPr>
        <w:t>would be v</w:t>
      </w:r>
      <w:r w:rsidR="4C6B612B" w:rsidRPr="79946A38">
        <w:rPr>
          <w:rFonts w:ascii="Arial" w:hAnsi="Arial" w:cs="Arial"/>
          <w:sz w:val="24"/>
          <w:szCs w:val="24"/>
        </w:rPr>
        <w:t>ery complex</w:t>
      </w:r>
      <w:r w:rsidR="420920F8" w:rsidRPr="79946A38">
        <w:rPr>
          <w:rFonts w:ascii="Arial" w:hAnsi="Arial" w:cs="Arial"/>
          <w:sz w:val="24"/>
          <w:szCs w:val="24"/>
        </w:rPr>
        <w:t xml:space="preserve"> </w:t>
      </w:r>
      <w:r w:rsidR="4C6B612B" w:rsidRPr="79946A38">
        <w:rPr>
          <w:rFonts w:ascii="Arial" w:hAnsi="Arial" w:cs="Arial"/>
          <w:sz w:val="24"/>
          <w:szCs w:val="24"/>
        </w:rPr>
        <w:t>and require a comprehensive understanding of the full implications of such a</w:t>
      </w:r>
      <w:r w:rsidR="7DBEFFC1" w:rsidRPr="79946A38">
        <w:rPr>
          <w:rFonts w:ascii="Arial" w:hAnsi="Arial" w:cs="Arial"/>
          <w:sz w:val="24"/>
          <w:szCs w:val="24"/>
        </w:rPr>
        <w:t xml:space="preserve">n approach including the legal implications.  </w:t>
      </w:r>
      <w:r w:rsidR="6715A5D6" w:rsidRPr="79946A38">
        <w:rPr>
          <w:rFonts w:ascii="Arial" w:hAnsi="Arial" w:cs="Arial"/>
          <w:sz w:val="24"/>
          <w:szCs w:val="24"/>
        </w:rPr>
        <w:t xml:space="preserve">The Committee agreed to obtain specialist external advice </w:t>
      </w:r>
      <w:r w:rsidR="1D5C2DCF" w:rsidRPr="79946A38">
        <w:rPr>
          <w:rFonts w:ascii="Arial" w:hAnsi="Arial" w:cs="Arial"/>
          <w:sz w:val="24"/>
          <w:szCs w:val="24"/>
        </w:rPr>
        <w:t xml:space="preserve">on industry approaches, comparison with peers and an interpretation of </w:t>
      </w:r>
      <w:proofErr w:type="spellStart"/>
      <w:r w:rsidR="1D5C2DCF" w:rsidRPr="79946A38">
        <w:rPr>
          <w:rFonts w:ascii="Arial" w:hAnsi="Arial" w:cs="Arial"/>
          <w:sz w:val="24"/>
          <w:szCs w:val="24"/>
        </w:rPr>
        <w:t>fidiciary</w:t>
      </w:r>
      <w:proofErr w:type="spellEnd"/>
      <w:r w:rsidR="1D5C2DCF" w:rsidRPr="79946A38">
        <w:rPr>
          <w:rFonts w:ascii="Arial" w:hAnsi="Arial" w:cs="Arial"/>
          <w:sz w:val="24"/>
          <w:szCs w:val="24"/>
        </w:rPr>
        <w:t xml:space="preserve">, legal and regulatory guidance. </w:t>
      </w:r>
      <w:r w:rsidR="420920F8" w:rsidRPr="79946A38">
        <w:rPr>
          <w:rFonts w:ascii="Arial" w:hAnsi="Arial" w:cs="Arial"/>
          <w:sz w:val="24"/>
          <w:szCs w:val="24"/>
        </w:rPr>
        <w:t xml:space="preserve"> </w:t>
      </w:r>
      <w:r w:rsidR="751EE10F" w:rsidRPr="79946A38">
        <w:rPr>
          <w:rFonts w:ascii="Arial" w:hAnsi="Arial" w:cs="Arial"/>
          <w:sz w:val="24"/>
          <w:szCs w:val="24"/>
        </w:rPr>
        <w:t xml:space="preserve">An initial round of </w:t>
      </w:r>
      <w:r w:rsidR="25FC00C7" w:rsidRPr="79946A38">
        <w:rPr>
          <w:rFonts w:ascii="Arial" w:hAnsi="Arial" w:cs="Arial"/>
          <w:sz w:val="24"/>
          <w:szCs w:val="24"/>
        </w:rPr>
        <w:t xml:space="preserve">specialist advice was presented to Committee in September 2025 and </w:t>
      </w:r>
      <w:r w:rsidR="71B36FE6" w:rsidRPr="79946A38">
        <w:rPr>
          <w:rFonts w:ascii="Arial" w:hAnsi="Arial" w:cs="Arial"/>
          <w:sz w:val="24"/>
          <w:szCs w:val="24"/>
        </w:rPr>
        <w:t xml:space="preserve">after consideration the </w:t>
      </w:r>
      <w:r w:rsidR="25FC00C7" w:rsidRPr="79946A38">
        <w:rPr>
          <w:rFonts w:ascii="Arial" w:hAnsi="Arial" w:cs="Arial"/>
          <w:sz w:val="24"/>
          <w:szCs w:val="24"/>
        </w:rPr>
        <w:t xml:space="preserve">Committee confirmed that they wished </w:t>
      </w:r>
      <w:r w:rsidR="048CC643" w:rsidRPr="79946A38">
        <w:rPr>
          <w:rFonts w:ascii="Arial" w:hAnsi="Arial" w:cs="Arial"/>
          <w:sz w:val="24"/>
          <w:szCs w:val="24"/>
        </w:rPr>
        <w:t xml:space="preserve">to </w:t>
      </w:r>
      <w:r w:rsidR="491ABE9C" w:rsidRPr="79946A38">
        <w:rPr>
          <w:rFonts w:ascii="Arial" w:hAnsi="Arial" w:cs="Arial"/>
          <w:sz w:val="24"/>
          <w:szCs w:val="24"/>
        </w:rPr>
        <w:t xml:space="preserve">explore further </w:t>
      </w:r>
      <w:r w:rsidR="6EAE542B" w:rsidRPr="79946A38">
        <w:rPr>
          <w:rFonts w:ascii="Arial" w:hAnsi="Arial" w:cs="Arial"/>
          <w:sz w:val="24"/>
          <w:szCs w:val="24"/>
        </w:rPr>
        <w:t xml:space="preserve">the implications and practicalities of implementing exclusion/divestment policies for certain weapons and fossil fuel classifications.  </w:t>
      </w:r>
      <w:r w:rsidR="6A487011" w:rsidRPr="79946A38">
        <w:rPr>
          <w:rFonts w:ascii="Arial" w:hAnsi="Arial" w:cs="Arial"/>
          <w:sz w:val="24"/>
          <w:szCs w:val="24"/>
        </w:rPr>
        <w:t xml:space="preserve">Detailed work has been undertaken by investment consultancy firm </w:t>
      </w:r>
      <w:proofErr w:type="spellStart"/>
      <w:r w:rsidR="6A487011" w:rsidRPr="79946A38">
        <w:rPr>
          <w:rFonts w:ascii="Arial" w:hAnsi="Arial" w:cs="Arial"/>
          <w:sz w:val="24"/>
          <w:szCs w:val="24"/>
        </w:rPr>
        <w:t>Isio</w:t>
      </w:r>
      <w:proofErr w:type="spellEnd"/>
      <w:r w:rsidR="6A487011" w:rsidRPr="79946A38">
        <w:rPr>
          <w:rFonts w:ascii="Arial" w:hAnsi="Arial" w:cs="Arial"/>
          <w:sz w:val="24"/>
          <w:szCs w:val="24"/>
        </w:rPr>
        <w:t xml:space="preserve"> and an outcomes repor</w:t>
      </w:r>
      <w:r w:rsidR="06E74451" w:rsidRPr="79946A38">
        <w:rPr>
          <w:rFonts w:ascii="Arial" w:hAnsi="Arial" w:cs="Arial"/>
          <w:sz w:val="24"/>
          <w:szCs w:val="24"/>
        </w:rPr>
        <w:t>t will be presented to the June 2026 Committee meeting.</w:t>
      </w:r>
      <w:r w:rsidR="6A487011" w:rsidRPr="79946A38">
        <w:rPr>
          <w:rFonts w:ascii="Arial" w:hAnsi="Arial" w:cs="Arial"/>
          <w:sz w:val="24"/>
          <w:szCs w:val="24"/>
        </w:rPr>
        <w:t xml:space="preserve"> </w:t>
      </w:r>
    </w:p>
    <w:p w14:paraId="2668F683" w14:textId="7152BA8E" w:rsidR="023DC99A" w:rsidRDefault="023DC99A" w:rsidP="00C31B64">
      <w:pPr>
        <w:spacing w:after="0"/>
        <w:rPr>
          <w:rFonts w:ascii="Arial" w:hAnsi="Arial" w:cs="Arial"/>
          <w:sz w:val="24"/>
          <w:szCs w:val="24"/>
        </w:rPr>
      </w:pPr>
    </w:p>
    <w:p w14:paraId="779CBA30" w14:textId="1CDAB019" w:rsidR="00A75417" w:rsidRDefault="00A75417" w:rsidP="69E1514D">
      <w:pPr>
        <w:pStyle w:val="Default"/>
        <w:spacing w:line="312" w:lineRule="auto"/>
        <w:rPr>
          <w:rFonts w:ascii="Arial" w:eastAsiaTheme="majorEastAsia" w:hAnsi="Arial" w:cs="Arial"/>
          <w:b/>
          <w:bCs/>
          <w:color w:val="auto"/>
          <w:lang w:eastAsia="en-US"/>
        </w:rPr>
      </w:pPr>
      <w:r w:rsidRPr="2909B8C3">
        <w:rPr>
          <w:rFonts w:ascii="Arial" w:eastAsiaTheme="majorEastAsia" w:hAnsi="Arial" w:cs="Arial"/>
          <w:b/>
          <w:color w:val="auto"/>
          <w:lang w:eastAsia="en-US"/>
        </w:rPr>
        <w:t xml:space="preserve">Impact </w:t>
      </w:r>
      <w:r w:rsidR="53AC7735" w:rsidRPr="09EE7207">
        <w:rPr>
          <w:rFonts w:ascii="Arial" w:eastAsiaTheme="majorEastAsia" w:hAnsi="Arial" w:cs="Arial"/>
          <w:b/>
          <w:bCs/>
          <w:color w:val="auto"/>
          <w:lang w:eastAsia="en-US"/>
        </w:rPr>
        <w:t>and Local</w:t>
      </w:r>
      <w:r w:rsidRPr="09EE7207">
        <w:rPr>
          <w:rFonts w:ascii="Arial" w:eastAsiaTheme="majorEastAsia" w:hAnsi="Arial" w:cs="Arial"/>
          <w:b/>
          <w:bCs/>
          <w:color w:val="auto"/>
          <w:lang w:eastAsia="en-US"/>
        </w:rPr>
        <w:t xml:space="preserve"> </w:t>
      </w:r>
      <w:r w:rsidRPr="2909B8C3">
        <w:rPr>
          <w:rFonts w:ascii="Arial" w:eastAsiaTheme="majorEastAsia" w:hAnsi="Arial" w:cs="Arial"/>
          <w:b/>
          <w:color w:val="auto"/>
          <w:lang w:eastAsia="en-US"/>
        </w:rPr>
        <w:t>Investment</w:t>
      </w:r>
    </w:p>
    <w:p w14:paraId="0A29FCC1" w14:textId="08BB306C" w:rsidR="00A75417" w:rsidRDefault="00A75417" w:rsidP="00C31B64">
      <w:pPr>
        <w:spacing w:after="0"/>
      </w:pPr>
      <w:r w:rsidRPr="0303E4F8">
        <w:rPr>
          <w:rFonts w:ascii="Arial" w:hAnsi="Arial" w:cs="Arial"/>
          <w:sz w:val="24"/>
          <w:szCs w:val="24"/>
        </w:rPr>
        <w:t xml:space="preserve">The Fund does not set out specifically to invest in assets with a wider social or environmental benefit as this could be at variance with its fiduciary responsibilities. Nonetheless, the Fund </w:t>
      </w:r>
      <w:r w:rsidR="5CF156E5" w:rsidRPr="0303E4F8">
        <w:rPr>
          <w:rFonts w:ascii="Arial" w:hAnsi="Arial" w:cs="Arial"/>
          <w:sz w:val="24"/>
          <w:szCs w:val="24"/>
        </w:rPr>
        <w:t xml:space="preserve">is invested </w:t>
      </w:r>
      <w:r w:rsidRPr="0303E4F8">
        <w:rPr>
          <w:rFonts w:ascii="Arial" w:hAnsi="Arial" w:cs="Arial"/>
          <w:sz w:val="24"/>
          <w:szCs w:val="24"/>
        </w:rPr>
        <w:t xml:space="preserve">in </w:t>
      </w:r>
      <w:r w:rsidR="5E845B98" w:rsidRPr="0303E4F8">
        <w:rPr>
          <w:rFonts w:ascii="Arial" w:hAnsi="Arial" w:cs="Arial"/>
          <w:sz w:val="24"/>
          <w:szCs w:val="24"/>
        </w:rPr>
        <w:t xml:space="preserve">various </w:t>
      </w:r>
      <w:r w:rsidRPr="0303E4F8">
        <w:rPr>
          <w:rFonts w:ascii="Arial" w:hAnsi="Arial" w:cs="Arial"/>
          <w:sz w:val="24"/>
          <w:szCs w:val="24"/>
        </w:rPr>
        <w:t xml:space="preserve">infrastructure assets many of which </w:t>
      </w:r>
      <w:proofErr w:type="gramStart"/>
      <w:r w:rsidRPr="0303E4F8">
        <w:rPr>
          <w:rFonts w:ascii="Arial" w:hAnsi="Arial" w:cs="Arial"/>
          <w:sz w:val="24"/>
          <w:szCs w:val="24"/>
        </w:rPr>
        <w:t>are located in</w:t>
      </w:r>
      <w:proofErr w:type="gramEnd"/>
      <w:r w:rsidRPr="0303E4F8">
        <w:rPr>
          <w:rFonts w:ascii="Arial" w:hAnsi="Arial" w:cs="Arial"/>
          <w:sz w:val="24"/>
          <w:szCs w:val="24"/>
        </w:rPr>
        <w:t xml:space="preserve"> </w:t>
      </w:r>
      <w:r w:rsidR="50787668" w:rsidRPr="2909B8C3">
        <w:rPr>
          <w:rFonts w:ascii="Arial" w:hAnsi="Arial" w:cs="Arial"/>
          <w:sz w:val="24"/>
          <w:szCs w:val="24"/>
        </w:rPr>
        <w:t xml:space="preserve">Scotland and </w:t>
      </w:r>
      <w:r w:rsidRPr="0303E4F8">
        <w:rPr>
          <w:rFonts w:ascii="Arial" w:hAnsi="Arial" w:cs="Arial"/>
          <w:sz w:val="24"/>
          <w:szCs w:val="24"/>
        </w:rPr>
        <w:t>the UK and can be considered long</w:t>
      </w:r>
      <w:r w:rsidR="5B6419F7" w:rsidRPr="0303E4F8">
        <w:rPr>
          <w:rFonts w:ascii="Arial" w:hAnsi="Arial" w:cs="Arial"/>
          <w:sz w:val="24"/>
          <w:szCs w:val="24"/>
        </w:rPr>
        <w:t>-</w:t>
      </w:r>
      <w:r w:rsidRPr="0303E4F8">
        <w:rPr>
          <w:rFonts w:ascii="Arial" w:hAnsi="Arial" w:cs="Arial"/>
          <w:sz w:val="24"/>
          <w:szCs w:val="24"/>
        </w:rPr>
        <w:t>term sustainable investments</w:t>
      </w:r>
      <w:r w:rsidR="40471A2C" w:rsidRPr="0303E4F8">
        <w:rPr>
          <w:rFonts w:ascii="Arial" w:hAnsi="Arial" w:cs="Arial"/>
          <w:sz w:val="24"/>
          <w:szCs w:val="24"/>
        </w:rPr>
        <w:t xml:space="preserve"> with positive societal benefit</w:t>
      </w:r>
      <w:r w:rsidRPr="0303E4F8">
        <w:rPr>
          <w:rFonts w:ascii="Arial" w:hAnsi="Arial" w:cs="Arial"/>
          <w:sz w:val="24"/>
          <w:szCs w:val="24"/>
        </w:rPr>
        <w:t xml:space="preserve">. These include investments in </w:t>
      </w:r>
      <w:r w:rsidR="003C7638" w:rsidRPr="0303E4F8">
        <w:rPr>
          <w:rFonts w:ascii="Arial" w:hAnsi="Arial" w:cs="Arial"/>
          <w:sz w:val="24"/>
          <w:szCs w:val="24"/>
        </w:rPr>
        <w:t>low carbon</w:t>
      </w:r>
      <w:r w:rsidRPr="0303E4F8">
        <w:rPr>
          <w:rFonts w:ascii="Arial" w:hAnsi="Arial" w:cs="Arial"/>
          <w:sz w:val="24"/>
          <w:szCs w:val="24"/>
        </w:rPr>
        <w:t xml:space="preserve"> transport, renewable energy (</w:t>
      </w:r>
      <w:r w:rsidR="4D9035DD" w:rsidRPr="0303E4F8">
        <w:rPr>
          <w:rFonts w:ascii="Arial" w:hAnsi="Arial" w:cs="Arial"/>
          <w:sz w:val="24"/>
          <w:szCs w:val="24"/>
        </w:rPr>
        <w:t xml:space="preserve">hydro, </w:t>
      </w:r>
      <w:r w:rsidRPr="0303E4F8">
        <w:rPr>
          <w:rFonts w:ascii="Arial" w:hAnsi="Arial" w:cs="Arial"/>
          <w:sz w:val="24"/>
          <w:szCs w:val="24"/>
        </w:rPr>
        <w:t xml:space="preserve">wind and solar assets), as well as social infrastructure such as affordable housing, student accommodation, </w:t>
      </w:r>
      <w:r w:rsidR="5B6419F7" w:rsidRPr="0303E4F8">
        <w:rPr>
          <w:rFonts w:ascii="Arial" w:hAnsi="Arial" w:cs="Arial"/>
          <w:sz w:val="24"/>
          <w:szCs w:val="24"/>
        </w:rPr>
        <w:t xml:space="preserve">care homes, </w:t>
      </w:r>
      <w:r w:rsidR="00E64DE2" w:rsidRPr="0303E4F8">
        <w:rPr>
          <w:rFonts w:ascii="Arial" w:hAnsi="Arial" w:cs="Arial"/>
          <w:sz w:val="24"/>
          <w:szCs w:val="24"/>
        </w:rPr>
        <w:t>schools,</w:t>
      </w:r>
      <w:r w:rsidRPr="0303E4F8">
        <w:rPr>
          <w:rFonts w:ascii="Arial" w:hAnsi="Arial" w:cs="Arial"/>
          <w:sz w:val="24"/>
          <w:szCs w:val="24"/>
        </w:rPr>
        <w:t xml:space="preserve"> and hospitals.  </w:t>
      </w:r>
    </w:p>
    <w:p w14:paraId="50E38CC0" w14:textId="1985F986" w:rsidR="6655049B" w:rsidRDefault="6655049B" w:rsidP="6655049B">
      <w:pPr>
        <w:spacing w:after="0"/>
        <w:rPr>
          <w:rFonts w:ascii="Arial" w:hAnsi="Arial" w:cs="Arial"/>
          <w:sz w:val="24"/>
          <w:szCs w:val="24"/>
        </w:rPr>
      </w:pPr>
    </w:p>
    <w:p w14:paraId="767067E7" w14:textId="713B9A91" w:rsidR="6655049B" w:rsidRDefault="36D1A074" w:rsidP="79946A38">
      <w:pPr>
        <w:rPr>
          <w:sz w:val="24"/>
          <w:szCs w:val="24"/>
        </w:rPr>
      </w:pPr>
      <w:r w:rsidRPr="79946A38">
        <w:rPr>
          <w:sz w:val="24"/>
          <w:szCs w:val="24"/>
        </w:rPr>
        <w:t>The subject of local</w:t>
      </w:r>
      <w:r w:rsidR="37E8FE14" w:rsidRPr="79946A38">
        <w:rPr>
          <w:sz w:val="24"/>
          <w:szCs w:val="24"/>
        </w:rPr>
        <w:t xml:space="preserve"> investment </w:t>
      </w:r>
      <w:r w:rsidR="1F3BF7DD" w:rsidRPr="79946A38">
        <w:rPr>
          <w:sz w:val="24"/>
          <w:szCs w:val="24"/>
        </w:rPr>
        <w:t xml:space="preserve">has been in </w:t>
      </w:r>
      <w:r w:rsidR="47B253E8" w:rsidRPr="79946A38">
        <w:rPr>
          <w:sz w:val="24"/>
          <w:szCs w:val="24"/>
        </w:rPr>
        <w:t xml:space="preserve">focus particularly for the England and Wales LGPS </w:t>
      </w:r>
      <w:r w:rsidR="5D910BF7" w:rsidRPr="79946A38">
        <w:rPr>
          <w:sz w:val="24"/>
          <w:szCs w:val="24"/>
        </w:rPr>
        <w:t xml:space="preserve">with the Pensions Schemes Bill being debated during the year.  </w:t>
      </w:r>
      <w:r w:rsidR="7380252D" w:rsidRPr="79946A38">
        <w:rPr>
          <w:sz w:val="24"/>
          <w:szCs w:val="24"/>
        </w:rPr>
        <w:t>Currently, t</w:t>
      </w:r>
      <w:r w:rsidR="5D910BF7" w:rsidRPr="79946A38">
        <w:rPr>
          <w:sz w:val="24"/>
          <w:szCs w:val="24"/>
        </w:rPr>
        <w:t xml:space="preserve">his does not </w:t>
      </w:r>
      <w:r w:rsidR="21AC7C39" w:rsidRPr="79946A38">
        <w:rPr>
          <w:sz w:val="24"/>
          <w:szCs w:val="24"/>
        </w:rPr>
        <w:t>directly</w:t>
      </w:r>
      <w:r w:rsidR="5D910BF7" w:rsidRPr="79946A38">
        <w:rPr>
          <w:sz w:val="24"/>
          <w:szCs w:val="24"/>
        </w:rPr>
        <w:t xml:space="preserve"> affect the Scottish LGPS but </w:t>
      </w:r>
      <w:r w:rsidR="55418AD8" w:rsidRPr="79946A38">
        <w:rPr>
          <w:sz w:val="24"/>
          <w:szCs w:val="24"/>
        </w:rPr>
        <w:t xml:space="preserve">being </w:t>
      </w:r>
      <w:r w:rsidR="4108D95C" w:rsidRPr="79946A38">
        <w:rPr>
          <w:sz w:val="24"/>
          <w:szCs w:val="24"/>
        </w:rPr>
        <w:t xml:space="preserve">mindful </w:t>
      </w:r>
      <w:r w:rsidR="55418AD8" w:rsidRPr="79946A38">
        <w:rPr>
          <w:sz w:val="24"/>
          <w:szCs w:val="24"/>
        </w:rPr>
        <w:t xml:space="preserve">of </w:t>
      </w:r>
      <w:r w:rsidR="31E38725" w:rsidRPr="79946A38">
        <w:rPr>
          <w:sz w:val="24"/>
          <w:szCs w:val="24"/>
        </w:rPr>
        <w:t>central government</w:t>
      </w:r>
      <w:r w:rsidR="09F8C76F" w:rsidRPr="79946A38">
        <w:rPr>
          <w:sz w:val="24"/>
          <w:szCs w:val="24"/>
        </w:rPr>
        <w:t xml:space="preserve">’s desire for greater </w:t>
      </w:r>
      <w:r w:rsidR="55418AD8" w:rsidRPr="79946A38">
        <w:rPr>
          <w:sz w:val="24"/>
          <w:szCs w:val="24"/>
        </w:rPr>
        <w:t>local investment and collaboration</w:t>
      </w:r>
      <w:r w:rsidR="1097FA7E" w:rsidRPr="79946A38">
        <w:rPr>
          <w:sz w:val="24"/>
          <w:szCs w:val="24"/>
        </w:rPr>
        <w:t>,</w:t>
      </w:r>
      <w:r w:rsidR="55418AD8" w:rsidRPr="79946A38">
        <w:rPr>
          <w:sz w:val="24"/>
          <w:szCs w:val="24"/>
        </w:rPr>
        <w:t xml:space="preserve"> </w:t>
      </w:r>
      <w:r w:rsidR="0E3C7EB1" w:rsidRPr="79946A38">
        <w:rPr>
          <w:sz w:val="24"/>
          <w:szCs w:val="24"/>
        </w:rPr>
        <w:t xml:space="preserve">Scottish LGPS funds were invited to </w:t>
      </w:r>
      <w:r w:rsidR="55418AD8" w:rsidRPr="79946A38">
        <w:rPr>
          <w:sz w:val="24"/>
          <w:szCs w:val="24"/>
        </w:rPr>
        <w:t xml:space="preserve">events in March 2025 and 2026 </w:t>
      </w:r>
      <w:r w:rsidR="74C3EAD7" w:rsidRPr="79946A38">
        <w:rPr>
          <w:sz w:val="24"/>
          <w:szCs w:val="24"/>
        </w:rPr>
        <w:t xml:space="preserve">to explore possibilities around </w:t>
      </w:r>
      <w:r w:rsidR="4311F057" w:rsidRPr="79946A38">
        <w:rPr>
          <w:sz w:val="24"/>
          <w:szCs w:val="24"/>
        </w:rPr>
        <w:t xml:space="preserve">collaboration </w:t>
      </w:r>
      <w:r w:rsidR="30EE5EF9" w:rsidRPr="79946A38">
        <w:rPr>
          <w:sz w:val="24"/>
          <w:szCs w:val="24"/>
        </w:rPr>
        <w:t>and local i</w:t>
      </w:r>
      <w:r w:rsidR="4311F057" w:rsidRPr="79946A38">
        <w:rPr>
          <w:sz w:val="24"/>
          <w:szCs w:val="24"/>
        </w:rPr>
        <w:t xml:space="preserve">nvestment.  </w:t>
      </w:r>
    </w:p>
    <w:p w14:paraId="5A9B40AF" w14:textId="0E5E7622" w:rsidR="481D3457" w:rsidRDefault="5E3465FA" w:rsidP="79946A38">
      <w:pPr>
        <w:rPr>
          <w:sz w:val="24"/>
          <w:szCs w:val="24"/>
        </w:rPr>
      </w:pPr>
      <w:r w:rsidRPr="79946A38">
        <w:rPr>
          <w:sz w:val="24"/>
          <w:szCs w:val="24"/>
        </w:rPr>
        <w:t>The Fund already collaborates with Lothian and Fife Pension Funds on investment</w:t>
      </w:r>
      <w:r w:rsidR="4E13C1ED" w:rsidRPr="79946A38">
        <w:rPr>
          <w:sz w:val="24"/>
          <w:szCs w:val="24"/>
        </w:rPr>
        <w:t xml:space="preserve"> but appreciating that the impact of collaborating with a larger set of funds may be beneficial</w:t>
      </w:r>
      <w:r w:rsidR="48DF431D" w:rsidRPr="79946A38">
        <w:rPr>
          <w:sz w:val="24"/>
          <w:szCs w:val="24"/>
        </w:rPr>
        <w:t>,</w:t>
      </w:r>
      <w:r w:rsidR="4E13C1ED" w:rsidRPr="79946A38">
        <w:rPr>
          <w:sz w:val="24"/>
          <w:szCs w:val="24"/>
        </w:rPr>
        <w:t xml:space="preserve"> t</w:t>
      </w:r>
      <w:r w:rsidR="532B26E6" w:rsidRPr="79946A38">
        <w:rPr>
          <w:sz w:val="24"/>
          <w:szCs w:val="24"/>
        </w:rPr>
        <w:t>he Fund attended these events</w:t>
      </w:r>
      <w:r w:rsidR="11FF9882" w:rsidRPr="79946A38">
        <w:rPr>
          <w:sz w:val="24"/>
          <w:szCs w:val="24"/>
        </w:rPr>
        <w:t>.  At the March 2026 event Funds were given a chance to consider a suggested Voluntary Collaboration Vision</w:t>
      </w:r>
      <w:r w:rsidR="61D80685" w:rsidRPr="79946A38">
        <w:rPr>
          <w:sz w:val="24"/>
          <w:szCs w:val="24"/>
        </w:rPr>
        <w:t xml:space="preserve"> which</w:t>
      </w:r>
      <w:r w:rsidR="72DA991B" w:rsidRPr="79946A38">
        <w:rPr>
          <w:sz w:val="24"/>
          <w:szCs w:val="24"/>
        </w:rPr>
        <w:t>,</w:t>
      </w:r>
      <w:r w:rsidR="61D80685" w:rsidRPr="79946A38">
        <w:rPr>
          <w:sz w:val="24"/>
          <w:szCs w:val="24"/>
        </w:rPr>
        <w:t xml:space="preserve"> following the event was revised and</w:t>
      </w:r>
      <w:r w:rsidR="5CA17735" w:rsidRPr="79946A38">
        <w:rPr>
          <w:sz w:val="24"/>
          <w:szCs w:val="24"/>
        </w:rPr>
        <w:t>,</w:t>
      </w:r>
      <w:r w:rsidR="61D80685" w:rsidRPr="79946A38">
        <w:rPr>
          <w:sz w:val="24"/>
          <w:szCs w:val="24"/>
        </w:rPr>
        <w:t xml:space="preserve"> along with a draft framework for a Memorandum of Understanding</w:t>
      </w:r>
      <w:r w:rsidR="43C6E925" w:rsidRPr="79946A38">
        <w:rPr>
          <w:sz w:val="24"/>
          <w:szCs w:val="24"/>
        </w:rPr>
        <w:t xml:space="preserve">, </w:t>
      </w:r>
      <w:r w:rsidR="61D80685" w:rsidRPr="79946A38">
        <w:rPr>
          <w:sz w:val="24"/>
          <w:szCs w:val="24"/>
        </w:rPr>
        <w:t xml:space="preserve">was circulated to the Funds.  </w:t>
      </w:r>
      <w:r w:rsidR="1EBD8D07" w:rsidRPr="79946A38">
        <w:rPr>
          <w:sz w:val="24"/>
          <w:szCs w:val="24"/>
        </w:rPr>
        <w:t xml:space="preserve">The intention is for the </w:t>
      </w:r>
      <w:r w:rsidR="19F12208" w:rsidRPr="79946A38">
        <w:rPr>
          <w:sz w:val="24"/>
          <w:szCs w:val="24"/>
        </w:rPr>
        <w:t>Vision to be taken to Funds</w:t>
      </w:r>
      <w:r w:rsidR="202C6FD4" w:rsidRPr="79946A38">
        <w:rPr>
          <w:sz w:val="24"/>
          <w:szCs w:val="24"/>
        </w:rPr>
        <w:t>’</w:t>
      </w:r>
      <w:r w:rsidR="19F12208" w:rsidRPr="79946A38">
        <w:rPr>
          <w:sz w:val="24"/>
          <w:szCs w:val="24"/>
        </w:rPr>
        <w:t xml:space="preserve"> Committees and Boards over the coming months and have a finalised and endorsed Vision by the end of September.  </w:t>
      </w:r>
    </w:p>
    <w:p w14:paraId="0C226BB7" w14:textId="7F48F97A" w:rsidR="4D2FE8E5" w:rsidRDefault="4D2FE8E5">
      <w:r w:rsidRPr="79A33A96">
        <w:rPr>
          <w:sz w:val="24"/>
          <w:szCs w:val="24"/>
        </w:rPr>
        <w:lastRenderedPageBreak/>
        <w:t xml:space="preserve">The Fund plans to take the Vision to the August Committee meeting and in the </w:t>
      </w:r>
      <w:proofErr w:type="gramStart"/>
      <w:r w:rsidRPr="79A33A96">
        <w:rPr>
          <w:sz w:val="24"/>
          <w:szCs w:val="24"/>
        </w:rPr>
        <w:t>meantime</w:t>
      </w:r>
      <w:proofErr w:type="gramEnd"/>
      <w:r w:rsidRPr="79A33A96">
        <w:rPr>
          <w:sz w:val="24"/>
          <w:szCs w:val="24"/>
        </w:rPr>
        <w:t xml:space="preserve"> Funds are looking to collate what information they have available regarding local investment</w:t>
      </w:r>
      <w:r w:rsidR="2C03DC19" w:rsidRPr="79A33A96">
        <w:rPr>
          <w:sz w:val="24"/>
          <w:szCs w:val="24"/>
        </w:rPr>
        <w:t>.</w:t>
      </w:r>
    </w:p>
    <w:p w14:paraId="01FE1DC5" w14:textId="77777777" w:rsidR="00DD2C6F" w:rsidRPr="00E53118" w:rsidRDefault="03C05EF8" w:rsidP="461B48B4">
      <w:pPr>
        <w:pStyle w:val="Default"/>
        <w:keepNext/>
        <w:keepLines/>
        <w:spacing w:line="312" w:lineRule="auto"/>
        <w:rPr>
          <w:rFonts w:ascii="Arial" w:eastAsiaTheme="majorEastAsia" w:hAnsi="Arial" w:cs="Arial"/>
          <w:b/>
          <w:bCs/>
          <w:color w:val="auto"/>
          <w:lang w:eastAsia="en-US"/>
        </w:rPr>
      </w:pPr>
      <w:r w:rsidRPr="461B48B4">
        <w:rPr>
          <w:rFonts w:ascii="Arial" w:eastAsiaTheme="majorEastAsia" w:hAnsi="Arial" w:cs="Arial"/>
          <w:b/>
          <w:bCs/>
          <w:color w:val="auto"/>
          <w:lang w:eastAsia="en-US"/>
        </w:rPr>
        <w:t xml:space="preserve">Climate Change  </w:t>
      </w:r>
    </w:p>
    <w:p w14:paraId="38D3F8E5" w14:textId="59079F35" w:rsidR="00DD2C6F" w:rsidRPr="0081458D" w:rsidRDefault="3CCBB479" w:rsidP="461B48B4">
      <w:pPr>
        <w:autoSpaceDE w:val="0"/>
        <w:autoSpaceDN w:val="0"/>
        <w:adjustRightInd w:val="0"/>
        <w:spacing w:after="0"/>
        <w:rPr>
          <w:rFonts w:ascii="Arial" w:hAnsi="Arial" w:cs="Arial"/>
          <w:sz w:val="24"/>
          <w:szCs w:val="24"/>
        </w:rPr>
      </w:pPr>
      <w:r w:rsidRPr="461B48B4">
        <w:rPr>
          <w:rFonts w:ascii="Arial" w:hAnsi="Arial" w:cs="Arial"/>
          <w:sz w:val="24"/>
          <w:szCs w:val="24"/>
        </w:rPr>
        <w:t xml:space="preserve">The risks posed by climate change and global warming have been identified as a </w:t>
      </w:r>
      <w:r w:rsidR="088E0587" w:rsidRPr="461B48B4">
        <w:rPr>
          <w:rFonts w:ascii="Arial" w:hAnsi="Arial" w:cs="Arial"/>
          <w:sz w:val="24"/>
          <w:szCs w:val="24"/>
        </w:rPr>
        <w:t xml:space="preserve">major </w:t>
      </w:r>
      <w:r w:rsidRPr="461B48B4">
        <w:rPr>
          <w:rFonts w:ascii="Arial" w:hAnsi="Arial" w:cs="Arial"/>
          <w:sz w:val="24"/>
          <w:szCs w:val="24"/>
        </w:rPr>
        <w:t xml:space="preserve">risk to </w:t>
      </w:r>
      <w:r w:rsidR="50FC662D" w:rsidRPr="461B48B4">
        <w:rPr>
          <w:rFonts w:ascii="Arial" w:hAnsi="Arial" w:cs="Arial"/>
          <w:sz w:val="24"/>
          <w:szCs w:val="24"/>
        </w:rPr>
        <w:t xml:space="preserve">the planet and therefore </w:t>
      </w:r>
      <w:r w:rsidR="3ED05E98" w:rsidRPr="461B48B4">
        <w:rPr>
          <w:rFonts w:ascii="Arial" w:hAnsi="Arial" w:cs="Arial"/>
          <w:sz w:val="24"/>
          <w:szCs w:val="24"/>
        </w:rPr>
        <w:t xml:space="preserve">to </w:t>
      </w:r>
      <w:r w:rsidR="731D4445" w:rsidRPr="461B48B4">
        <w:rPr>
          <w:rFonts w:ascii="Arial" w:hAnsi="Arial" w:cs="Arial"/>
          <w:sz w:val="24"/>
          <w:szCs w:val="24"/>
        </w:rPr>
        <w:t xml:space="preserve">future Fund returns. </w:t>
      </w:r>
    </w:p>
    <w:p w14:paraId="3700456E" w14:textId="336952DA" w:rsidR="00DD2C6F" w:rsidRDefault="00DD2C6F" w:rsidP="00C31B64">
      <w:pPr>
        <w:autoSpaceDE w:val="0"/>
        <w:autoSpaceDN w:val="0"/>
        <w:adjustRightInd w:val="0"/>
        <w:spacing w:after="0"/>
        <w:rPr>
          <w:rFonts w:ascii="Arial" w:hAnsi="Arial" w:cs="Arial"/>
          <w:sz w:val="24"/>
          <w:szCs w:val="24"/>
        </w:rPr>
      </w:pPr>
    </w:p>
    <w:p w14:paraId="711A19AF" w14:textId="4579B9AD" w:rsidR="337C5F96" w:rsidRDefault="337C5F96" w:rsidP="00C31B64">
      <w:pPr>
        <w:spacing w:after="0"/>
        <w:rPr>
          <w:rFonts w:ascii="Arial" w:hAnsi="Arial" w:cs="Arial"/>
          <w:sz w:val="24"/>
          <w:szCs w:val="24"/>
        </w:rPr>
      </w:pPr>
      <w:r w:rsidRPr="28EFB0B4">
        <w:rPr>
          <w:rFonts w:ascii="Arial" w:hAnsi="Arial" w:cs="Arial"/>
          <w:sz w:val="24"/>
          <w:szCs w:val="24"/>
        </w:rPr>
        <w:t xml:space="preserve">The Fund considers itself a good steward of capital and to that end is conscious of the need for there to be </w:t>
      </w:r>
      <w:r w:rsidR="492EC400" w:rsidRPr="28EFB0B4">
        <w:rPr>
          <w:rFonts w:ascii="Arial" w:hAnsi="Arial" w:cs="Arial"/>
          <w:sz w:val="24"/>
          <w:szCs w:val="24"/>
        </w:rPr>
        <w:t xml:space="preserve">a global energy transition. </w:t>
      </w:r>
      <w:r w:rsidR="57C11E46" w:rsidRPr="28EFB0B4">
        <w:rPr>
          <w:rFonts w:ascii="Arial" w:hAnsi="Arial" w:cs="Arial"/>
          <w:sz w:val="24"/>
          <w:szCs w:val="24"/>
        </w:rPr>
        <w:t xml:space="preserve">The Fund does not have a specific goal to reduce fossil fuel exposure and to increase renewables, but the Fund has </w:t>
      </w:r>
      <w:r w:rsidR="280CC1AC" w:rsidRPr="28EFB0B4">
        <w:rPr>
          <w:rFonts w:ascii="Arial" w:hAnsi="Arial" w:cs="Arial"/>
          <w:sz w:val="24"/>
          <w:szCs w:val="24"/>
        </w:rPr>
        <w:t xml:space="preserve">increasingly </w:t>
      </w:r>
      <w:r w:rsidR="41375DE4" w:rsidRPr="28EFB0B4">
        <w:rPr>
          <w:rFonts w:ascii="Arial" w:hAnsi="Arial" w:cs="Arial"/>
          <w:sz w:val="24"/>
          <w:szCs w:val="24"/>
        </w:rPr>
        <w:t xml:space="preserve">invested </w:t>
      </w:r>
      <w:r w:rsidR="12F4C6B4" w:rsidRPr="28EFB0B4">
        <w:rPr>
          <w:rFonts w:ascii="Arial" w:hAnsi="Arial" w:cs="Arial"/>
          <w:sz w:val="24"/>
          <w:szCs w:val="24"/>
        </w:rPr>
        <w:t>i</w:t>
      </w:r>
      <w:r w:rsidR="41375DE4" w:rsidRPr="28EFB0B4">
        <w:rPr>
          <w:rFonts w:ascii="Arial" w:hAnsi="Arial" w:cs="Arial"/>
          <w:sz w:val="24"/>
          <w:szCs w:val="24"/>
        </w:rPr>
        <w:t xml:space="preserve">n low carbon assets, notably </w:t>
      </w:r>
      <w:r w:rsidR="3FB21F8F" w:rsidRPr="28EFB0B4">
        <w:rPr>
          <w:rFonts w:ascii="Arial" w:hAnsi="Arial" w:cs="Arial"/>
          <w:sz w:val="24"/>
          <w:szCs w:val="24"/>
        </w:rPr>
        <w:t>solar, hydro, wind farms</w:t>
      </w:r>
      <w:r w:rsidR="7FFBF25E" w:rsidRPr="28EFB0B4">
        <w:rPr>
          <w:rFonts w:ascii="Arial" w:hAnsi="Arial" w:cs="Arial"/>
          <w:sz w:val="24"/>
          <w:szCs w:val="24"/>
        </w:rPr>
        <w:t xml:space="preserve">, </w:t>
      </w:r>
      <w:r w:rsidR="41375DE4" w:rsidRPr="28EFB0B4">
        <w:rPr>
          <w:rFonts w:ascii="Arial" w:hAnsi="Arial" w:cs="Arial"/>
          <w:sz w:val="24"/>
          <w:szCs w:val="24"/>
        </w:rPr>
        <w:t>electric trains</w:t>
      </w:r>
      <w:r w:rsidR="6F981C9A" w:rsidRPr="28EFB0B4">
        <w:rPr>
          <w:rFonts w:ascii="Arial" w:hAnsi="Arial" w:cs="Arial"/>
          <w:sz w:val="24"/>
          <w:szCs w:val="24"/>
        </w:rPr>
        <w:t xml:space="preserve">, and waste to energy facilities.  </w:t>
      </w:r>
    </w:p>
    <w:p w14:paraId="558E3460" w14:textId="2FC4ECF2" w:rsidR="28EFB0B4" w:rsidRDefault="28EFB0B4" w:rsidP="00C31B64">
      <w:pPr>
        <w:spacing w:after="0"/>
        <w:rPr>
          <w:rFonts w:ascii="Arial" w:hAnsi="Arial" w:cs="Arial"/>
          <w:sz w:val="24"/>
          <w:szCs w:val="24"/>
        </w:rPr>
      </w:pPr>
    </w:p>
    <w:p w14:paraId="46111755" w14:textId="33240A62" w:rsidR="00DD2C6F" w:rsidRDefault="0CA53C38" w:rsidP="00C31B64">
      <w:pPr>
        <w:shd w:val="clear" w:color="auto" w:fill="FFFFFF" w:themeFill="background1"/>
        <w:spacing w:after="0"/>
        <w:rPr>
          <w:rFonts w:ascii="Arial" w:hAnsi="Arial" w:cs="Arial"/>
          <w:sz w:val="24"/>
          <w:szCs w:val="24"/>
        </w:rPr>
      </w:pPr>
      <w:r w:rsidRPr="28EFB0B4">
        <w:rPr>
          <w:rFonts w:ascii="Arial" w:hAnsi="Arial" w:cs="Arial"/>
          <w:sz w:val="24"/>
          <w:szCs w:val="24"/>
        </w:rPr>
        <w:t xml:space="preserve">In terms of wider </w:t>
      </w:r>
      <w:r w:rsidR="00DD2C6F" w:rsidRPr="28EFB0B4">
        <w:rPr>
          <w:rFonts w:ascii="Arial" w:hAnsi="Arial" w:cs="Arial"/>
          <w:sz w:val="24"/>
          <w:szCs w:val="24"/>
        </w:rPr>
        <w:t>climate change risk</w:t>
      </w:r>
      <w:r w:rsidR="1E54D051" w:rsidRPr="28EFB0B4">
        <w:rPr>
          <w:rFonts w:ascii="Arial" w:hAnsi="Arial" w:cs="Arial"/>
          <w:sz w:val="24"/>
          <w:szCs w:val="24"/>
        </w:rPr>
        <w:t xml:space="preserve">, the Fund manages this </w:t>
      </w:r>
      <w:r w:rsidR="03730F75" w:rsidRPr="28EFB0B4">
        <w:rPr>
          <w:rFonts w:ascii="Arial" w:hAnsi="Arial" w:cs="Arial"/>
          <w:sz w:val="24"/>
          <w:szCs w:val="24"/>
        </w:rPr>
        <w:t>by</w:t>
      </w:r>
      <w:r w:rsidR="42EF4F93" w:rsidRPr="28EFB0B4">
        <w:rPr>
          <w:rFonts w:ascii="Arial" w:hAnsi="Arial" w:cs="Arial"/>
          <w:sz w:val="24"/>
          <w:szCs w:val="24"/>
        </w:rPr>
        <w:t>:</w:t>
      </w:r>
      <w:r w:rsidR="00DD2C6F" w:rsidRPr="28EFB0B4">
        <w:rPr>
          <w:rFonts w:ascii="Arial" w:hAnsi="Arial" w:cs="Arial"/>
          <w:sz w:val="24"/>
          <w:szCs w:val="24"/>
        </w:rPr>
        <w:t xml:space="preserve"> </w:t>
      </w:r>
    </w:p>
    <w:p w14:paraId="17EC975D" w14:textId="0B140602" w:rsidR="36E4ABB0" w:rsidRDefault="36E4ABB0" w:rsidP="00C31B64">
      <w:pPr>
        <w:pStyle w:val="ListParagraph"/>
        <w:numPr>
          <w:ilvl w:val="0"/>
          <w:numId w:val="47"/>
        </w:numPr>
        <w:shd w:val="clear" w:color="auto" w:fill="FFFFFF" w:themeFill="background1"/>
        <w:spacing w:after="0"/>
        <w:ind w:left="360"/>
        <w:rPr>
          <w:rFonts w:ascii="Arial" w:hAnsi="Arial" w:cs="Arial"/>
          <w:sz w:val="24"/>
          <w:szCs w:val="24"/>
        </w:rPr>
      </w:pPr>
      <w:r w:rsidRPr="28EFB0B4">
        <w:rPr>
          <w:rFonts w:ascii="Arial" w:hAnsi="Arial" w:cs="Arial"/>
          <w:sz w:val="24"/>
          <w:szCs w:val="24"/>
        </w:rPr>
        <w:t xml:space="preserve">engaging with managers to ensure </w:t>
      </w:r>
      <w:r w:rsidR="02F49092" w:rsidRPr="28EFB0B4">
        <w:rPr>
          <w:rFonts w:ascii="Arial" w:hAnsi="Arial" w:cs="Arial"/>
          <w:sz w:val="24"/>
          <w:szCs w:val="24"/>
        </w:rPr>
        <w:t xml:space="preserve">ESG risks </w:t>
      </w:r>
      <w:r w:rsidR="119D0FE3" w:rsidRPr="28EFB0B4">
        <w:rPr>
          <w:rFonts w:ascii="Arial" w:hAnsi="Arial" w:cs="Arial"/>
          <w:sz w:val="24"/>
          <w:szCs w:val="24"/>
        </w:rPr>
        <w:t xml:space="preserve">are factored </w:t>
      </w:r>
      <w:r w:rsidR="02F49092" w:rsidRPr="28EFB0B4">
        <w:rPr>
          <w:rFonts w:ascii="Arial" w:hAnsi="Arial" w:cs="Arial"/>
          <w:sz w:val="24"/>
          <w:szCs w:val="24"/>
        </w:rPr>
        <w:t xml:space="preserve">into decision making </w:t>
      </w:r>
    </w:p>
    <w:p w14:paraId="473BB36D" w14:textId="1C16AD85" w:rsidR="3CB9C286" w:rsidRDefault="3CB9C286" w:rsidP="00C31B64">
      <w:pPr>
        <w:pStyle w:val="ListParagraph"/>
        <w:numPr>
          <w:ilvl w:val="0"/>
          <w:numId w:val="47"/>
        </w:numPr>
        <w:shd w:val="clear" w:color="auto" w:fill="FFFFFF" w:themeFill="background1"/>
        <w:spacing w:after="0"/>
        <w:ind w:left="360"/>
        <w:rPr>
          <w:rFonts w:ascii="Arial" w:hAnsi="Arial" w:cs="Arial"/>
          <w:sz w:val="24"/>
          <w:szCs w:val="24"/>
        </w:rPr>
      </w:pPr>
      <w:r w:rsidRPr="283CFEA6">
        <w:rPr>
          <w:rFonts w:ascii="Arial" w:hAnsi="Arial" w:cs="Arial"/>
          <w:sz w:val="24"/>
          <w:szCs w:val="24"/>
        </w:rPr>
        <w:t>encouraging managers to join the net zero</w:t>
      </w:r>
      <w:r w:rsidR="5703561C" w:rsidRPr="283CFEA6">
        <w:rPr>
          <w:rFonts w:ascii="Arial" w:hAnsi="Arial" w:cs="Arial"/>
          <w:sz w:val="24"/>
          <w:szCs w:val="24"/>
        </w:rPr>
        <w:t xml:space="preserve"> managers initiative (to </w:t>
      </w:r>
      <w:r w:rsidR="490559BF" w:rsidRPr="283CFEA6">
        <w:rPr>
          <w:rFonts w:ascii="Arial" w:hAnsi="Arial" w:cs="Arial"/>
          <w:sz w:val="24"/>
          <w:szCs w:val="24"/>
        </w:rPr>
        <w:t xml:space="preserve">support </w:t>
      </w:r>
      <w:r w:rsidR="57041220" w:rsidRPr="283CFEA6">
        <w:rPr>
          <w:rFonts w:ascii="Arial" w:hAnsi="Arial" w:cs="Arial"/>
          <w:sz w:val="24"/>
          <w:szCs w:val="24"/>
        </w:rPr>
        <w:t xml:space="preserve">the </w:t>
      </w:r>
      <w:r w:rsidR="490559BF" w:rsidRPr="283CFEA6">
        <w:rPr>
          <w:rFonts w:ascii="Arial" w:hAnsi="Arial" w:cs="Arial"/>
          <w:sz w:val="24"/>
          <w:szCs w:val="24"/>
        </w:rPr>
        <w:t xml:space="preserve">goal of net zero greenhouse gas emissions) in line with global efforts to limit </w:t>
      </w:r>
      <w:r w:rsidR="5703561C" w:rsidRPr="283CFEA6">
        <w:rPr>
          <w:rFonts w:ascii="Arial" w:hAnsi="Arial" w:cs="Arial"/>
          <w:sz w:val="24"/>
          <w:szCs w:val="24"/>
        </w:rPr>
        <w:t>temperature rises to 1.5%</w:t>
      </w:r>
      <w:r w:rsidR="13F33997" w:rsidRPr="283CFEA6">
        <w:rPr>
          <w:rFonts w:ascii="Arial" w:hAnsi="Arial" w:cs="Arial"/>
          <w:sz w:val="24"/>
          <w:szCs w:val="24"/>
        </w:rPr>
        <w:t xml:space="preserve">.  </w:t>
      </w:r>
      <w:proofErr w:type="gramStart"/>
      <w:r w:rsidR="1F2E9000" w:rsidRPr="283CFEA6">
        <w:rPr>
          <w:rFonts w:ascii="Arial" w:hAnsi="Arial" w:cs="Arial"/>
          <w:sz w:val="24"/>
          <w:szCs w:val="24"/>
        </w:rPr>
        <w:t>A number of</w:t>
      </w:r>
      <w:proofErr w:type="gramEnd"/>
      <w:r w:rsidR="1F2E9000" w:rsidRPr="283CFEA6">
        <w:rPr>
          <w:rFonts w:ascii="Arial" w:hAnsi="Arial" w:cs="Arial"/>
          <w:sz w:val="24"/>
          <w:szCs w:val="24"/>
        </w:rPr>
        <w:t xml:space="preserve"> </w:t>
      </w:r>
      <w:r w:rsidR="72FD31E9" w:rsidRPr="283CFEA6">
        <w:rPr>
          <w:rFonts w:ascii="Arial" w:hAnsi="Arial" w:cs="Arial"/>
          <w:sz w:val="24"/>
          <w:szCs w:val="24"/>
        </w:rPr>
        <w:t>the</w:t>
      </w:r>
      <w:r w:rsidR="1F2E9000" w:rsidRPr="283CFEA6">
        <w:rPr>
          <w:rFonts w:ascii="Arial" w:hAnsi="Arial" w:cs="Arial"/>
          <w:sz w:val="24"/>
          <w:szCs w:val="24"/>
        </w:rPr>
        <w:t xml:space="preserve"> </w:t>
      </w:r>
      <w:r w:rsidR="004F4C9D" w:rsidRPr="283CFEA6">
        <w:rPr>
          <w:rFonts w:ascii="Arial" w:hAnsi="Arial" w:cs="Arial"/>
          <w:sz w:val="24"/>
          <w:szCs w:val="24"/>
        </w:rPr>
        <w:t>Fund</w:t>
      </w:r>
      <w:r w:rsidR="06034C79" w:rsidRPr="283CFEA6">
        <w:rPr>
          <w:rFonts w:ascii="Arial" w:hAnsi="Arial" w:cs="Arial"/>
          <w:sz w:val="24"/>
          <w:szCs w:val="24"/>
        </w:rPr>
        <w:t>’s</w:t>
      </w:r>
      <w:r w:rsidR="1F2E9000" w:rsidRPr="283CFEA6">
        <w:rPr>
          <w:rFonts w:ascii="Arial" w:hAnsi="Arial" w:cs="Arial"/>
          <w:sz w:val="24"/>
          <w:szCs w:val="24"/>
        </w:rPr>
        <w:t xml:space="preserve"> managers are already signed up for this initiative including Legal &amp; General</w:t>
      </w:r>
      <w:r w:rsidR="4E520918" w:rsidRPr="283CFEA6">
        <w:rPr>
          <w:rFonts w:ascii="Arial" w:hAnsi="Arial" w:cs="Arial"/>
          <w:sz w:val="24"/>
          <w:szCs w:val="24"/>
        </w:rPr>
        <w:t>,</w:t>
      </w:r>
      <w:r w:rsidR="1F2E9000" w:rsidRPr="283CFEA6">
        <w:rPr>
          <w:rFonts w:ascii="Arial" w:hAnsi="Arial" w:cs="Arial"/>
          <w:sz w:val="24"/>
          <w:szCs w:val="24"/>
        </w:rPr>
        <w:t xml:space="preserve"> Schroders</w:t>
      </w:r>
      <w:r w:rsidR="6E45FAEB" w:rsidRPr="283CFEA6">
        <w:rPr>
          <w:rFonts w:ascii="Arial" w:hAnsi="Arial" w:cs="Arial"/>
          <w:sz w:val="24"/>
          <w:szCs w:val="24"/>
        </w:rPr>
        <w:t>, Pictet</w:t>
      </w:r>
      <w:r w:rsidR="74CB1FA1" w:rsidRPr="283CFEA6">
        <w:rPr>
          <w:rFonts w:ascii="Arial" w:hAnsi="Arial" w:cs="Arial"/>
          <w:sz w:val="24"/>
          <w:szCs w:val="24"/>
        </w:rPr>
        <w:t xml:space="preserve"> and</w:t>
      </w:r>
      <w:r w:rsidR="6E45FAEB" w:rsidRPr="283CFEA6">
        <w:rPr>
          <w:rFonts w:ascii="Arial" w:hAnsi="Arial" w:cs="Arial"/>
          <w:sz w:val="24"/>
          <w:szCs w:val="24"/>
        </w:rPr>
        <w:t xml:space="preserve"> Royal London</w:t>
      </w:r>
      <w:r w:rsidR="5FCB45D2" w:rsidRPr="283CFEA6">
        <w:rPr>
          <w:rFonts w:ascii="Arial" w:hAnsi="Arial" w:cs="Arial"/>
          <w:sz w:val="24"/>
          <w:szCs w:val="24"/>
        </w:rPr>
        <w:t xml:space="preserve">. </w:t>
      </w:r>
    </w:p>
    <w:p w14:paraId="0B5F581F" w14:textId="32BA6432" w:rsidR="00DD2C6F" w:rsidRDefault="36E4ABB0" w:rsidP="00C31B64">
      <w:pPr>
        <w:pStyle w:val="ListParagraph"/>
        <w:numPr>
          <w:ilvl w:val="0"/>
          <w:numId w:val="47"/>
        </w:numPr>
        <w:shd w:val="clear" w:color="auto" w:fill="FFFFFF" w:themeFill="background1"/>
        <w:spacing w:after="0"/>
        <w:ind w:left="360"/>
        <w:rPr>
          <w:sz w:val="24"/>
          <w:szCs w:val="24"/>
        </w:rPr>
      </w:pPr>
      <w:r w:rsidRPr="283CFEA6">
        <w:rPr>
          <w:rFonts w:ascii="Arial" w:hAnsi="Arial" w:cs="Arial"/>
          <w:sz w:val="24"/>
          <w:szCs w:val="24"/>
        </w:rPr>
        <w:t xml:space="preserve">by being part of the Local Authority Pension Funds Forum where the collective voting strength of </w:t>
      </w:r>
      <w:r w:rsidR="7CA5AC72" w:rsidRPr="283CFEA6">
        <w:rPr>
          <w:rFonts w:ascii="Arial" w:hAnsi="Arial" w:cs="Arial"/>
          <w:sz w:val="24"/>
          <w:szCs w:val="24"/>
        </w:rPr>
        <w:t xml:space="preserve">87 funds and 7 England and Wales pool companies </w:t>
      </w:r>
      <w:r w:rsidRPr="283CFEA6">
        <w:rPr>
          <w:rFonts w:ascii="Arial" w:hAnsi="Arial" w:cs="Arial"/>
          <w:sz w:val="24"/>
          <w:szCs w:val="24"/>
        </w:rPr>
        <w:t>can be used to influence corporate policy</w:t>
      </w:r>
    </w:p>
    <w:p w14:paraId="649C216D" w14:textId="6C4B01D2" w:rsidR="1ED854AF" w:rsidRPr="00092488" w:rsidRDefault="52DEA2C6" w:rsidP="00C31B64">
      <w:pPr>
        <w:pStyle w:val="ListParagraph"/>
        <w:numPr>
          <w:ilvl w:val="0"/>
          <w:numId w:val="47"/>
        </w:numPr>
        <w:shd w:val="clear" w:color="auto" w:fill="FFFFFF" w:themeFill="background1"/>
        <w:spacing w:after="0"/>
        <w:ind w:left="360"/>
        <w:rPr>
          <w:sz w:val="24"/>
          <w:szCs w:val="24"/>
        </w:rPr>
      </w:pPr>
      <w:r w:rsidRPr="0303E4F8">
        <w:rPr>
          <w:rFonts w:ascii="Arial" w:hAnsi="Arial" w:cs="Arial"/>
          <w:sz w:val="24"/>
          <w:szCs w:val="24"/>
        </w:rPr>
        <w:t xml:space="preserve">by being members of </w:t>
      </w:r>
      <w:r w:rsidR="2B51E7C8" w:rsidRPr="0303E4F8">
        <w:rPr>
          <w:rFonts w:ascii="Arial" w:hAnsi="Arial" w:cs="Arial"/>
          <w:sz w:val="24"/>
          <w:szCs w:val="24"/>
        </w:rPr>
        <w:t xml:space="preserve">pressure </w:t>
      </w:r>
      <w:r w:rsidR="5662EA42" w:rsidRPr="0303E4F8">
        <w:rPr>
          <w:rFonts w:ascii="Arial" w:hAnsi="Arial" w:cs="Arial"/>
          <w:sz w:val="24"/>
          <w:szCs w:val="24"/>
        </w:rPr>
        <w:t xml:space="preserve">organisations such as the </w:t>
      </w:r>
      <w:r w:rsidRPr="0303E4F8">
        <w:rPr>
          <w:rFonts w:ascii="Arial" w:hAnsi="Arial" w:cs="Arial"/>
          <w:sz w:val="24"/>
          <w:szCs w:val="24"/>
        </w:rPr>
        <w:t>Institutional Investors Group on Climate Change (IIGCC) and Climate Action 100+</w:t>
      </w:r>
    </w:p>
    <w:p w14:paraId="46EACD82" w14:textId="158829A9" w:rsidR="3D472E75" w:rsidRDefault="3D472E75" w:rsidP="00C31B64">
      <w:pPr>
        <w:pStyle w:val="ListParagraph"/>
        <w:numPr>
          <w:ilvl w:val="0"/>
          <w:numId w:val="47"/>
        </w:numPr>
        <w:shd w:val="clear" w:color="auto" w:fill="FFFFFF" w:themeFill="background1"/>
        <w:spacing w:after="0"/>
        <w:ind w:left="360"/>
        <w:rPr>
          <w:rFonts w:ascii="Arial" w:hAnsi="Arial" w:cs="Arial"/>
        </w:rPr>
      </w:pPr>
      <w:r w:rsidRPr="0303E4F8">
        <w:rPr>
          <w:rFonts w:ascii="Arial" w:hAnsi="Arial" w:cs="Arial"/>
          <w:sz w:val="24"/>
          <w:szCs w:val="24"/>
        </w:rPr>
        <w:t>by reporting carbon emissions</w:t>
      </w:r>
    </w:p>
    <w:p w14:paraId="69A4EDDD" w14:textId="04DC129D" w:rsidR="00B27B5B" w:rsidRDefault="2E21C917" w:rsidP="00C31B64">
      <w:pPr>
        <w:pStyle w:val="ListParagraph"/>
        <w:numPr>
          <w:ilvl w:val="0"/>
          <w:numId w:val="47"/>
        </w:numPr>
        <w:shd w:val="clear" w:color="auto" w:fill="FFFFFF" w:themeFill="background1"/>
        <w:spacing w:after="0"/>
        <w:ind w:left="360"/>
        <w:rPr>
          <w:rFonts w:ascii="Arial" w:hAnsi="Arial" w:cs="Arial"/>
          <w:sz w:val="24"/>
          <w:szCs w:val="24"/>
        </w:rPr>
      </w:pPr>
      <w:r w:rsidRPr="51DC58FA">
        <w:rPr>
          <w:rFonts w:ascii="Arial" w:hAnsi="Arial" w:cs="Arial"/>
          <w:sz w:val="24"/>
          <w:szCs w:val="24"/>
        </w:rPr>
        <w:t xml:space="preserve">by using </w:t>
      </w:r>
      <w:r w:rsidR="771096CD" w:rsidRPr="51DC58FA">
        <w:rPr>
          <w:rFonts w:ascii="Arial" w:hAnsi="Arial" w:cs="Arial"/>
          <w:sz w:val="24"/>
          <w:szCs w:val="24"/>
        </w:rPr>
        <w:t xml:space="preserve">Hermes Eos </w:t>
      </w:r>
      <w:r w:rsidR="7DCF8F8E" w:rsidRPr="51DC58FA">
        <w:rPr>
          <w:rFonts w:ascii="Arial" w:hAnsi="Arial" w:cs="Arial"/>
          <w:sz w:val="24"/>
          <w:szCs w:val="24"/>
        </w:rPr>
        <w:t xml:space="preserve">wide range of </w:t>
      </w:r>
      <w:r w:rsidR="03AEC859" w:rsidRPr="51DC58FA">
        <w:rPr>
          <w:rFonts w:ascii="Arial" w:hAnsi="Arial" w:cs="Arial"/>
          <w:sz w:val="24"/>
          <w:szCs w:val="24"/>
        </w:rPr>
        <w:t xml:space="preserve">capabilities </w:t>
      </w:r>
      <w:r w:rsidR="771096CD" w:rsidRPr="51DC58FA">
        <w:rPr>
          <w:rFonts w:ascii="Arial" w:hAnsi="Arial" w:cs="Arial"/>
          <w:sz w:val="24"/>
          <w:szCs w:val="24"/>
        </w:rPr>
        <w:t>to advise</w:t>
      </w:r>
      <w:r w:rsidR="37A0D15D" w:rsidRPr="51DC58FA">
        <w:rPr>
          <w:rFonts w:ascii="Arial" w:hAnsi="Arial" w:cs="Arial"/>
          <w:sz w:val="24"/>
          <w:szCs w:val="24"/>
        </w:rPr>
        <w:t xml:space="preserve">: </w:t>
      </w:r>
    </w:p>
    <w:p w14:paraId="6594D0BE" w14:textId="377E82B6" w:rsidR="00B27B5B" w:rsidRDefault="4D3B830B" w:rsidP="00C31B64">
      <w:pPr>
        <w:pStyle w:val="ListParagraph"/>
        <w:numPr>
          <w:ilvl w:val="1"/>
          <w:numId w:val="84"/>
        </w:numPr>
        <w:shd w:val="clear" w:color="auto" w:fill="FFFFFF" w:themeFill="background1"/>
        <w:spacing w:after="0"/>
        <w:ind w:left="709"/>
        <w:rPr>
          <w:sz w:val="24"/>
          <w:szCs w:val="24"/>
        </w:rPr>
      </w:pPr>
      <w:r w:rsidRPr="2D1A1B62">
        <w:rPr>
          <w:rFonts w:ascii="Arial" w:hAnsi="Arial" w:cs="Arial"/>
          <w:sz w:val="24"/>
          <w:szCs w:val="24"/>
        </w:rPr>
        <w:t>w</w:t>
      </w:r>
      <w:r w:rsidR="79F0EFA2" w:rsidRPr="2D1A1B62">
        <w:rPr>
          <w:rFonts w:ascii="Arial" w:hAnsi="Arial" w:cs="Arial"/>
          <w:sz w:val="24"/>
          <w:szCs w:val="24"/>
        </w:rPr>
        <w:t xml:space="preserve">hether </w:t>
      </w:r>
      <w:r w:rsidR="519353F8" w:rsidRPr="2D1A1B62">
        <w:rPr>
          <w:rFonts w:ascii="Arial" w:hAnsi="Arial" w:cs="Arial"/>
          <w:sz w:val="24"/>
          <w:szCs w:val="24"/>
        </w:rPr>
        <w:t xml:space="preserve">climate strategies </w:t>
      </w:r>
      <w:r w:rsidR="5D6540EC" w:rsidRPr="2D1A1B62">
        <w:rPr>
          <w:rFonts w:ascii="Arial" w:hAnsi="Arial" w:cs="Arial"/>
          <w:sz w:val="24"/>
          <w:szCs w:val="24"/>
        </w:rPr>
        <w:t>are robust</w:t>
      </w:r>
    </w:p>
    <w:p w14:paraId="35649511" w14:textId="71916467" w:rsidR="00B27B5B" w:rsidRDefault="5C46181C" w:rsidP="00C31B64">
      <w:pPr>
        <w:pStyle w:val="ListParagraph"/>
        <w:numPr>
          <w:ilvl w:val="1"/>
          <w:numId w:val="84"/>
        </w:numPr>
        <w:shd w:val="clear" w:color="auto" w:fill="FFFFFF" w:themeFill="background1"/>
        <w:spacing w:after="0"/>
        <w:ind w:left="709"/>
        <w:rPr>
          <w:sz w:val="24"/>
          <w:szCs w:val="24"/>
        </w:rPr>
      </w:pPr>
      <w:r w:rsidRPr="2D1A1B62">
        <w:rPr>
          <w:rFonts w:ascii="Arial" w:hAnsi="Arial" w:cs="Arial"/>
          <w:sz w:val="24"/>
          <w:szCs w:val="24"/>
        </w:rPr>
        <w:t xml:space="preserve">whether strategies </w:t>
      </w:r>
      <w:r w:rsidR="695B340F" w:rsidRPr="2D1A1B62">
        <w:rPr>
          <w:rFonts w:ascii="Arial" w:hAnsi="Arial" w:cs="Arial"/>
          <w:sz w:val="24"/>
          <w:szCs w:val="24"/>
        </w:rPr>
        <w:t xml:space="preserve">include </w:t>
      </w:r>
      <w:r w:rsidR="387227F3" w:rsidRPr="2D1A1B62">
        <w:rPr>
          <w:rFonts w:ascii="Arial" w:hAnsi="Arial" w:cs="Arial"/>
          <w:sz w:val="24"/>
          <w:szCs w:val="24"/>
        </w:rPr>
        <w:t xml:space="preserve">any </w:t>
      </w:r>
      <w:r w:rsidR="10B7BC83" w:rsidRPr="2D1A1B62">
        <w:rPr>
          <w:rFonts w:ascii="Arial" w:hAnsi="Arial" w:cs="Arial"/>
          <w:sz w:val="24"/>
          <w:szCs w:val="24"/>
        </w:rPr>
        <w:t>carbon</w:t>
      </w:r>
      <w:r w:rsidR="4B5C39D3" w:rsidRPr="2D1A1B62">
        <w:rPr>
          <w:rFonts w:ascii="Arial" w:hAnsi="Arial" w:cs="Arial"/>
          <w:sz w:val="24"/>
          <w:szCs w:val="24"/>
        </w:rPr>
        <w:t xml:space="preserve"> </w:t>
      </w:r>
      <w:r w:rsidR="536CBDB5" w:rsidRPr="2D1A1B62">
        <w:rPr>
          <w:rFonts w:ascii="Arial" w:hAnsi="Arial" w:cs="Arial"/>
          <w:sz w:val="24"/>
          <w:szCs w:val="24"/>
        </w:rPr>
        <w:t>reduction t</w:t>
      </w:r>
      <w:r w:rsidR="4B5C39D3" w:rsidRPr="2D1A1B62">
        <w:rPr>
          <w:rFonts w:ascii="Arial" w:hAnsi="Arial" w:cs="Arial"/>
          <w:sz w:val="24"/>
          <w:szCs w:val="24"/>
        </w:rPr>
        <w:t xml:space="preserve">argets </w:t>
      </w:r>
      <w:r w:rsidR="7423F464" w:rsidRPr="2D1A1B62">
        <w:rPr>
          <w:rFonts w:ascii="Arial" w:hAnsi="Arial" w:cs="Arial"/>
          <w:sz w:val="24"/>
          <w:szCs w:val="24"/>
        </w:rPr>
        <w:t xml:space="preserve"> </w:t>
      </w:r>
    </w:p>
    <w:p w14:paraId="194CC23A" w14:textId="11950449" w:rsidR="00B27B5B" w:rsidRDefault="478D68ED" w:rsidP="00C31B64">
      <w:pPr>
        <w:pStyle w:val="ListParagraph"/>
        <w:numPr>
          <w:ilvl w:val="1"/>
          <w:numId w:val="84"/>
        </w:numPr>
        <w:shd w:val="clear" w:color="auto" w:fill="FFFFFF" w:themeFill="background1"/>
        <w:spacing w:after="0"/>
        <w:ind w:left="709"/>
        <w:rPr>
          <w:sz w:val="24"/>
          <w:szCs w:val="24"/>
        </w:rPr>
      </w:pPr>
      <w:r w:rsidRPr="2D1A1B62">
        <w:rPr>
          <w:rFonts w:ascii="Arial" w:hAnsi="Arial" w:cs="Arial"/>
          <w:sz w:val="24"/>
          <w:szCs w:val="24"/>
        </w:rPr>
        <w:t>whether companies have sufficient Board expertise around low c</w:t>
      </w:r>
      <w:r w:rsidR="3318FFA3" w:rsidRPr="2D1A1B62">
        <w:rPr>
          <w:rFonts w:ascii="Arial" w:hAnsi="Arial" w:cs="Arial"/>
          <w:sz w:val="24"/>
          <w:szCs w:val="24"/>
        </w:rPr>
        <w:t xml:space="preserve">arbon transitioning  </w:t>
      </w:r>
    </w:p>
    <w:p w14:paraId="6A3A0F1D" w14:textId="0AE37F86" w:rsidR="00B27B5B" w:rsidRDefault="2BC4E672" w:rsidP="00C31B64">
      <w:pPr>
        <w:pStyle w:val="ListParagraph"/>
        <w:numPr>
          <w:ilvl w:val="1"/>
          <w:numId w:val="84"/>
        </w:numPr>
        <w:shd w:val="clear" w:color="auto" w:fill="FFFFFF" w:themeFill="background1"/>
        <w:spacing w:after="0"/>
        <w:ind w:left="709"/>
        <w:rPr>
          <w:sz w:val="24"/>
          <w:szCs w:val="24"/>
        </w:rPr>
      </w:pPr>
      <w:r w:rsidRPr="0303E4F8">
        <w:rPr>
          <w:rFonts w:ascii="Arial" w:hAnsi="Arial" w:cs="Arial"/>
          <w:sz w:val="24"/>
          <w:szCs w:val="24"/>
        </w:rPr>
        <w:t>on</w:t>
      </w:r>
      <w:r w:rsidR="24E71334" w:rsidRPr="0303E4F8">
        <w:rPr>
          <w:rFonts w:ascii="Arial" w:hAnsi="Arial" w:cs="Arial"/>
          <w:sz w:val="24"/>
          <w:szCs w:val="24"/>
        </w:rPr>
        <w:t xml:space="preserve"> voting recommendations on company and shareholder resolutions</w:t>
      </w:r>
      <w:r w:rsidR="00CA229E">
        <w:rPr>
          <w:rFonts w:ascii="Arial" w:hAnsi="Arial" w:cs="Arial"/>
          <w:sz w:val="24"/>
          <w:szCs w:val="24"/>
        </w:rPr>
        <w:t>.</w:t>
      </w:r>
    </w:p>
    <w:p w14:paraId="501EE23A" w14:textId="182D7F10" w:rsidR="7861F262" w:rsidRDefault="7861F262" w:rsidP="00C31B64">
      <w:pPr>
        <w:shd w:val="clear" w:color="auto" w:fill="FFFFFF" w:themeFill="background1"/>
        <w:spacing w:after="0"/>
        <w:ind w:left="709"/>
        <w:rPr>
          <w:rFonts w:ascii="Arial" w:hAnsi="Arial" w:cs="Arial"/>
          <w:sz w:val="24"/>
          <w:szCs w:val="24"/>
        </w:rPr>
      </w:pPr>
    </w:p>
    <w:p w14:paraId="40747697" w14:textId="340D55E9" w:rsidR="5C479183" w:rsidRDefault="5C479183" w:rsidP="00C31B64">
      <w:pPr>
        <w:shd w:val="clear" w:color="auto" w:fill="FFFFFF" w:themeFill="background1"/>
        <w:spacing w:after="0"/>
        <w:rPr>
          <w:rFonts w:ascii="Arial" w:eastAsia="Arial" w:hAnsi="Arial" w:cs="Arial"/>
          <w:sz w:val="24"/>
          <w:szCs w:val="24"/>
        </w:rPr>
      </w:pPr>
      <w:r w:rsidRPr="283CFEA6">
        <w:rPr>
          <w:rFonts w:ascii="Arial" w:hAnsi="Arial" w:cs="Arial"/>
          <w:sz w:val="24"/>
          <w:szCs w:val="24"/>
        </w:rPr>
        <w:t xml:space="preserve">As part of the 2023 Fund Valuation, climate risk was recognised as a source of uncertainty which </w:t>
      </w:r>
      <w:r w:rsidRPr="283CFEA6">
        <w:rPr>
          <w:rFonts w:ascii="Arial" w:eastAsia="Arial" w:hAnsi="Arial" w:cs="Arial"/>
          <w:sz w:val="24"/>
          <w:szCs w:val="24"/>
        </w:rPr>
        <w:t xml:space="preserve">could affect future investment returns, inflation, and life expectancies. </w:t>
      </w:r>
      <w:r w:rsidR="0E19D944" w:rsidRPr="283CFEA6">
        <w:rPr>
          <w:rFonts w:ascii="Arial" w:eastAsia="Arial" w:hAnsi="Arial" w:cs="Arial"/>
          <w:sz w:val="24"/>
          <w:szCs w:val="24"/>
        </w:rPr>
        <w:t xml:space="preserve">Notwithstanding the </w:t>
      </w:r>
      <w:r w:rsidR="0BCA891A" w:rsidRPr="283CFEA6">
        <w:rPr>
          <w:rFonts w:ascii="Arial" w:eastAsia="Arial" w:hAnsi="Arial" w:cs="Arial"/>
          <w:sz w:val="24"/>
          <w:szCs w:val="24"/>
        </w:rPr>
        <w:t xml:space="preserve">subjective nature of </w:t>
      </w:r>
      <w:r w:rsidR="0E19D944" w:rsidRPr="283CFEA6">
        <w:rPr>
          <w:rFonts w:ascii="Arial" w:eastAsia="Arial" w:hAnsi="Arial" w:cs="Arial"/>
          <w:sz w:val="24"/>
          <w:szCs w:val="24"/>
        </w:rPr>
        <w:t>climate change</w:t>
      </w:r>
      <w:r w:rsidR="6482240A" w:rsidRPr="283CFEA6">
        <w:rPr>
          <w:rFonts w:ascii="Arial" w:eastAsia="Arial" w:hAnsi="Arial" w:cs="Arial"/>
          <w:sz w:val="24"/>
          <w:szCs w:val="24"/>
        </w:rPr>
        <w:t xml:space="preserve"> assessments</w:t>
      </w:r>
      <w:r w:rsidR="0E19D944" w:rsidRPr="283CFEA6">
        <w:rPr>
          <w:rFonts w:ascii="Arial" w:eastAsia="Arial" w:hAnsi="Arial" w:cs="Arial"/>
          <w:sz w:val="24"/>
          <w:szCs w:val="24"/>
        </w:rPr>
        <w:t xml:space="preserve">, </w:t>
      </w:r>
      <w:r w:rsidR="3BA69377" w:rsidRPr="283CFEA6">
        <w:rPr>
          <w:rFonts w:ascii="Arial" w:eastAsia="Arial" w:hAnsi="Arial" w:cs="Arial"/>
          <w:sz w:val="24"/>
          <w:szCs w:val="24"/>
        </w:rPr>
        <w:t>three</w:t>
      </w:r>
      <w:r w:rsidR="1094B925" w:rsidRPr="283CFEA6">
        <w:rPr>
          <w:rFonts w:ascii="Arial" w:eastAsia="Arial" w:hAnsi="Arial" w:cs="Arial"/>
          <w:sz w:val="24"/>
          <w:szCs w:val="24"/>
        </w:rPr>
        <w:t xml:space="preserve"> outcome</w:t>
      </w:r>
      <w:r w:rsidR="7CB4A2EF" w:rsidRPr="283CFEA6">
        <w:rPr>
          <w:rFonts w:ascii="Arial" w:eastAsia="Arial" w:hAnsi="Arial" w:cs="Arial"/>
          <w:sz w:val="24"/>
          <w:szCs w:val="24"/>
        </w:rPr>
        <w:t xml:space="preserve"> </w:t>
      </w:r>
      <w:r w:rsidR="3BA69377" w:rsidRPr="283CFEA6">
        <w:rPr>
          <w:rFonts w:ascii="Arial" w:eastAsia="Arial" w:hAnsi="Arial" w:cs="Arial"/>
          <w:sz w:val="24"/>
          <w:szCs w:val="24"/>
        </w:rPr>
        <w:t>scenarios</w:t>
      </w:r>
      <w:r w:rsidR="70E13586" w:rsidRPr="283CFEA6">
        <w:rPr>
          <w:rFonts w:ascii="Arial" w:eastAsia="Arial" w:hAnsi="Arial" w:cs="Arial"/>
          <w:sz w:val="24"/>
          <w:szCs w:val="24"/>
        </w:rPr>
        <w:t xml:space="preserve"> were </w:t>
      </w:r>
      <w:r w:rsidR="69B3872C" w:rsidRPr="283CFEA6">
        <w:rPr>
          <w:rFonts w:ascii="Arial" w:eastAsia="Arial" w:hAnsi="Arial" w:cs="Arial"/>
          <w:sz w:val="24"/>
          <w:szCs w:val="24"/>
        </w:rPr>
        <w:t xml:space="preserve">modelled </w:t>
      </w:r>
      <w:r w:rsidR="70E13586" w:rsidRPr="283CFEA6">
        <w:rPr>
          <w:rFonts w:ascii="Arial" w:eastAsia="Arial" w:hAnsi="Arial" w:cs="Arial"/>
          <w:sz w:val="24"/>
          <w:szCs w:val="24"/>
        </w:rPr>
        <w:t>by the actuary</w:t>
      </w:r>
      <w:r w:rsidR="4CA3BCB6" w:rsidRPr="283CFEA6">
        <w:rPr>
          <w:rFonts w:ascii="Arial" w:eastAsia="Arial" w:hAnsi="Arial" w:cs="Arial"/>
          <w:sz w:val="24"/>
          <w:szCs w:val="24"/>
        </w:rPr>
        <w:t xml:space="preserve"> – Green Revolution, Delayed </w:t>
      </w:r>
      <w:r w:rsidR="4CA3BCB6" w:rsidRPr="283CFEA6">
        <w:rPr>
          <w:rFonts w:ascii="Arial" w:eastAsia="Arial" w:hAnsi="Arial" w:cs="Arial"/>
          <w:sz w:val="24"/>
          <w:szCs w:val="24"/>
        </w:rPr>
        <w:lastRenderedPageBreak/>
        <w:t xml:space="preserve">Transition and Head in the Sand.  </w:t>
      </w:r>
      <w:r w:rsidR="0ED41967" w:rsidRPr="283CFEA6">
        <w:rPr>
          <w:rFonts w:ascii="Arial" w:eastAsia="Arial" w:hAnsi="Arial" w:cs="Arial"/>
          <w:sz w:val="24"/>
          <w:szCs w:val="24"/>
        </w:rPr>
        <w:t xml:space="preserve">The results are set out on </w:t>
      </w:r>
      <w:r w:rsidR="00F642CB">
        <w:rPr>
          <w:rFonts w:ascii="Arial" w:eastAsia="Arial" w:hAnsi="Arial" w:cs="Arial"/>
          <w:sz w:val="24"/>
          <w:szCs w:val="24"/>
        </w:rPr>
        <w:t>p</w:t>
      </w:r>
      <w:r w:rsidR="0ED41967" w:rsidRPr="283CFEA6">
        <w:rPr>
          <w:rFonts w:ascii="Arial" w:eastAsia="Arial" w:hAnsi="Arial" w:cs="Arial"/>
          <w:sz w:val="24"/>
          <w:szCs w:val="24"/>
        </w:rPr>
        <w:t>age 12 of the Valuation report</w:t>
      </w:r>
      <w:r w:rsidR="00560101" w:rsidRPr="283CFEA6">
        <w:rPr>
          <w:rFonts w:ascii="Arial" w:eastAsia="Arial" w:hAnsi="Arial" w:cs="Arial"/>
          <w:sz w:val="24"/>
          <w:szCs w:val="24"/>
        </w:rPr>
        <w:t xml:space="preserve"> (see link to the report in Appendix 3).</w:t>
      </w:r>
      <w:r w:rsidR="0ED41967" w:rsidRPr="283CFEA6">
        <w:rPr>
          <w:rFonts w:ascii="Arial" w:eastAsia="Arial" w:hAnsi="Arial" w:cs="Arial"/>
          <w:sz w:val="24"/>
          <w:szCs w:val="24"/>
        </w:rPr>
        <w:t xml:space="preserve"> </w:t>
      </w:r>
      <w:r w:rsidR="2949B5E8" w:rsidRPr="283CFEA6">
        <w:rPr>
          <w:rFonts w:ascii="Arial" w:eastAsia="Arial" w:hAnsi="Arial" w:cs="Arial"/>
          <w:sz w:val="24"/>
          <w:szCs w:val="24"/>
        </w:rPr>
        <w:t>The o</w:t>
      </w:r>
      <w:r w:rsidR="0ED41967" w:rsidRPr="283CFEA6">
        <w:rPr>
          <w:rFonts w:ascii="Arial" w:eastAsia="Arial" w:hAnsi="Arial" w:cs="Arial"/>
          <w:sz w:val="24"/>
          <w:szCs w:val="24"/>
        </w:rPr>
        <w:t xml:space="preserve">verall impact on funding and </w:t>
      </w:r>
      <w:r w:rsidR="405A41A1" w:rsidRPr="283CFEA6">
        <w:rPr>
          <w:rFonts w:ascii="Arial" w:eastAsia="Arial" w:hAnsi="Arial" w:cs="Arial"/>
          <w:sz w:val="24"/>
          <w:szCs w:val="24"/>
        </w:rPr>
        <w:t xml:space="preserve">on </w:t>
      </w:r>
      <w:r w:rsidR="0ED41967" w:rsidRPr="283CFEA6">
        <w:rPr>
          <w:rFonts w:ascii="Arial" w:eastAsia="Arial" w:hAnsi="Arial" w:cs="Arial"/>
          <w:sz w:val="24"/>
          <w:szCs w:val="24"/>
        </w:rPr>
        <w:t>downside risk is relatively marginal</w:t>
      </w:r>
      <w:r w:rsidR="6D3A7491" w:rsidRPr="283CFEA6">
        <w:rPr>
          <w:rFonts w:ascii="Arial" w:eastAsia="Arial" w:hAnsi="Arial" w:cs="Arial"/>
          <w:sz w:val="24"/>
          <w:szCs w:val="24"/>
        </w:rPr>
        <w:t xml:space="preserve">. </w:t>
      </w:r>
      <w:r w:rsidR="5E425014" w:rsidRPr="283CFEA6">
        <w:rPr>
          <w:rFonts w:ascii="Arial" w:eastAsia="Arial" w:hAnsi="Arial" w:cs="Arial"/>
          <w:sz w:val="24"/>
          <w:szCs w:val="24"/>
        </w:rPr>
        <w:t xml:space="preserve"> Despite this result, the Fund is not complacent and will continue to monitor climate r</w:t>
      </w:r>
      <w:r w:rsidR="605EB7A2" w:rsidRPr="283CFEA6">
        <w:rPr>
          <w:rFonts w:ascii="Arial" w:eastAsia="Arial" w:hAnsi="Arial" w:cs="Arial"/>
          <w:sz w:val="24"/>
          <w:szCs w:val="24"/>
        </w:rPr>
        <w:t xml:space="preserve">isk </w:t>
      </w:r>
      <w:r w:rsidR="5E425014" w:rsidRPr="283CFEA6">
        <w:rPr>
          <w:rFonts w:ascii="Arial" w:eastAsia="Arial" w:hAnsi="Arial" w:cs="Arial"/>
          <w:sz w:val="24"/>
          <w:szCs w:val="24"/>
        </w:rPr>
        <w:t>change</w:t>
      </w:r>
      <w:r w:rsidR="636561ED" w:rsidRPr="283CFEA6">
        <w:rPr>
          <w:rFonts w:ascii="Arial" w:eastAsia="Arial" w:hAnsi="Arial" w:cs="Arial"/>
          <w:sz w:val="24"/>
          <w:szCs w:val="24"/>
        </w:rPr>
        <w:t xml:space="preserve"> as </w:t>
      </w:r>
      <w:r w:rsidR="00560101" w:rsidRPr="283CFEA6">
        <w:rPr>
          <w:rFonts w:ascii="Arial" w:eastAsia="Arial" w:hAnsi="Arial" w:cs="Arial"/>
          <w:sz w:val="24"/>
          <w:szCs w:val="24"/>
        </w:rPr>
        <w:t>m</w:t>
      </w:r>
      <w:r w:rsidR="5E425014" w:rsidRPr="283CFEA6">
        <w:rPr>
          <w:rFonts w:ascii="Arial" w:eastAsia="Arial" w:hAnsi="Arial" w:cs="Arial"/>
          <w:sz w:val="24"/>
          <w:szCs w:val="24"/>
        </w:rPr>
        <w:t>odelling techniques evolve</w:t>
      </w:r>
      <w:r w:rsidR="5222FF1F" w:rsidRPr="283CFEA6">
        <w:rPr>
          <w:rFonts w:ascii="Arial" w:eastAsia="Arial" w:hAnsi="Arial" w:cs="Arial"/>
          <w:sz w:val="24"/>
          <w:szCs w:val="24"/>
        </w:rPr>
        <w:t xml:space="preserve"> and c</w:t>
      </w:r>
      <w:r w:rsidR="530A6802" w:rsidRPr="283CFEA6">
        <w:rPr>
          <w:rFonts w:ascii="Arial" w:eastAsia="Arial" w:hAnsi="Arial" w:cs="Arial"/>
          <w:sz w:val="24"/>
          <w:szCs w:val="24"/>
        </w:rPr>
        <w:t xml:space="preserve">limate risk scenarios will be </w:t>
      </w:r>
      <w:r w:rsidR="6C53AB20" w:rsidRPr="283CFEA6">
        <w:rPr>
          <w:rFonts w:ascii="Arial" w:eastAsia="Arial" w:hAnsi="Arial" w:cs="Arial"/>
          <w:sz w:val="24"/>
          <w:szCs w:val="24"/>
        </w:rPr>
        <w:t xml:space="preserve">reviewed again during the </w:t>
      </w:r>
      <w:r w:rsidR="530A6802" w:rsidRPr="283CFEA6">
        <w:rPr>
          <w:rFonts w:ascii="Arial" w:eastAsia="Arial" w:hAnsi="Arial" w:cs="Arial"/>
          <w:sz w:val="24"/>
          <w:szCs w:val="24"/>
        </w:rPr>
        <w:t>2026 Fund Valuation</w:t>
      </w:r>
      <w:r w:rsidR="04AC31CF" w:rsidRPr="283CFEA6">
        <w:rPr>
          <w:rFonts w:ascii="Arial" w:eastAsia="Arial" w:hAnsi="Arial" w:cs="Arial"/>
          <w:sz w:val="24"/>
          <w:szCs w:val="24"/>
        </w:rPr>
        <w:t>.</w:t>
      </w:r>
    </w:p>
    <w:p w14:paraId="16193D50" w14:textId="1EA48844" w:rsidR="70E13586" w:rsidRDefault="70E13586" w:rsidP="00C31B64">
      <w:pPr>
        <w:shd w:val="clear" w:color="auto" w:fill="FFFFFF" w:themeFill="background1"/>
        <w:spacing w:after="0"/>
        <w:rPr>
          <w:rFonts w:ascii="Arial" w:eastAsia="Arial" w:hAnsi="Arial" w:cs="Arial"/>
          <w:sz w:val="24"/>
          <w:szCs w:val="24"/>
        </w:rPr>
      </w:pPr>
      <w:r w:rsidRPr="7861F262">
        <w:rPr>
          <w:rFonts w:ascii="Arial" w:eastAsia="Arial" w:hAnsi="Arial" w:cs="Arial"/>
          <w:sz w:val="24"/>
          <w:szCs w:val="24"/>
        </w:rPr>
        <w:t xml:space="preserve"> </w:t>
      </w:r>
      <w:r w:rsidR="3BA69377" w:rsidRPr="7861F262">
        <w:rPr>
          <w:rFonts w:ascii="Arial" w:eastAsia="Arial" w:hAnsi="Arial" w:cs="Arial"/>
          <w:sz w:val="24"/>
          <w:szCs w:val="24"/>
        </w:rPr>
        <w:t xml:space="preserve">  </w:t>
      </w:r>
    </w:p>
    <w:p w14:paraId="50279139" w14:textId="0F9426F1" w:rsidR="25DECA6F" w:rsidRDefault="178CCC82" w:rsidP="461B48B4">
      <w:pPr>
        <w:shd w:val="clear" w:color="auto" w:fill="FFFFFF" w:themeFill="background1"/>
        <w:spacing w:after="0"/>
        <w:rPr>
          <w:rFonts w:ascii="Arial" w:hAnsi="Arial" w:cs="Arial"/>
          <w:sz w:val="24"/>
          <w:szCs w:val="24"/>
        </w:rPr>
      </w:pPr>
      <w:r w:rsidRPr="461B48B4">
        <w:rPr>
          <w:rFonts w:ascii="Arial" w:hAnsi="Arial" w:cs="Arial"/>
          <w:sz w:val="24"/>
          <w:szCs w:val="24"/>
        </w:rPr>
        <w:t>S</w:t>
      </w:r>
      <w:r w:rsidR="1FFF12BF" w:rsidRPr="461B48B4">
        <w:rPr>
          <w:rFonts w:ascii="Arial" w:hAnsi="Arial" w:cs="Arial"/>
          <w:sz w:val="24"/>
          <w:szCs w:val="24"/>
        </w:rPr>
        <w:t xml:space="preserve">pecific </w:t>
      </w:r>
      <w:r w:rsidR="5778243D" w:rsidRPr="461B48B4">
        <w:rPr>
          <w:rFonts w:ascii="Arial" w:hAnsi="Arial" w:cs="Arial"/>
          <w:sz w:val="24"/>
          <w:szCs w:val="24"/>
        </w:rPr>
        <w:t xml:space="preserve">climate risk </w:t>
      </w:r>
      <w:r w:rsidR="1FFF12BF" w:rsidRPr="461B48B4">
        <w:rPr>
          <w:rFonts w:ascii="Arial" w:hAnsi="Arial" w:cs="Arial"/>
          <w:sz w:val="24"/>
          <w:szCs w:val="24"/>
        </w:rPr>
        <w:t>reporting requirements</w:t>
      </w:r>
      <w:r w:rsidR="0E318A4B" w:rsidRPr="461B48B4">
        <w:rPr>
          <w:rFonts w:ascii="Arial" w:hAnsi="Arial" w:cs="Arial"/>
          <w:sz w:val="24"/>
          <w:szCs w:val="24"/>
        </w:rPr>
        <w:t xml:space="preserve"> </w:t>
      </w:r>
      <w:r w:rsidR="306C6E48" w:rsidRPr="461B48B4">
        <w:rPr>
          <w:rFonts w:ascii="Arial" w:hAnsi="Arial" w:cs="Arial"/>
          <w:sz w:val="24"/>
          <w:szCs w:val="24"/>
        </w:rPr>
        <w:t>w</w:t>
      </w:r>
      <w:r w:rsidR="253ECA50" w:rsidRPr="461B48B4">
        <w:rPr>
          <w:rFonts w:ascii="Arial" w:hAnsi="Arial" w:cs="Arial"/>
          <w:sz w:val="24"/>
          <w:szCs w:val="24"/>
        </w:rPr>
        <w:t>ere</w:t>
      </w:r>
      <w:r w:rsidR="306C6E48" w:rsidRPr="461B48B4">
        <w:rPr>
          <w:rFonts w:ascii="Arial" w:hAnsi="Arial" w:cs="Arial"/>
          <w:sz w:val="24"/>
          <w:szCs w:val="24"/>
        </w:rPr>
        <w:t xml:space="preserve"> expected to</w:t>
      </w:r>
      <w:r w:rsidR="1FFF12BF" w:rsidRPr="461B48B4">
        <w:rPr>
          <w:rFonts w:ascii="Arial" w:hAnsi="Arial" w:cs="Arial"/>
          <w:sz w:val="24"/>
          <w:szCs w:val="24"/>
        </w:rPr>
        <w:t xml:space="preserve"> come into effect </w:t>
      </w:r>
      <w:r w:rsidR="486E0BB2" w:rsidRPr="461B48B4">
        <w:rPr>
          <w:rFonts w:ascii="Arial" w:hAnsi="Arial" w:cs="Arial"/>
          <w:sz w:val="24"/>
          <w:szCs w:val="24"/>
        </w:rPr>
        <w:t xml:space="preserve">for Local Authority Pension Funds </w:t>
      </w:r>
      <w:r w:rsidR="21F71630" w:rsidRPr="461B48B4">
        <w:rPr>
          <w:rFonts w:ascii="Arial" w:hAnsi="Arial" w:cs="Arial"/>
          <w:sz w:val="24"/>
          <w:szCs w:val="24"/>
        </w:rPr>
        <w:t>however d</w:t>
      </w:r>
      <w:r w:rsidR="09CDB7AF" w:rsidRPr="461B48B4">
        <w:rPr>
          <w:rFonts w:ascii="Arial" w:hAnsi="Arial" w:cs="Arial"/>
          <w:sz w:val="24"/>
          <w:szCs w:val="24"/>
        </w:rPr>
        <w:t xml:space="preserve">etails are </w:t>
      </w:r>
      <w:r w:rsidR="248D58C1" w:rsidRPr="461B48B4">
        <w:rPr>
          <w:rFonts w:ascii="Arial" w:hAnsi="Arial" w:cs="Arial"/>
          <w:sz w:val="24"/>
          <w:szCs w:val="24"/>
        </w:rPr>
        <w:t xml:space="preserve">still </w:t>
      </w:r>
      <w:r w:rsidR="09CDB7AF" w:rsidRPr="461B48B4">
        <w:rPr>
          <w:rFonts w:ascii="Arial" w:hAnsi="Arial" w:cs="Arial"/>
          <w:sz w:val="24"/>
          <w:szCs w:val="24"/>
        </w:rPr>
        <w:t xml:space="preserve">awaited from </w:t>
      </w:r>
      <w:r w:rsidR="424DF6D8" w:rsidRPr="461B48B4">
        <w:rPr>
          <w:rFonts w:ascii="Arial" w:hAnsi="Arial" w:cs="Arial"/>
          <w:sz w:val="24"/>
          <w:szCs w:val="24"/>
        </w:rPr>
        <w:t xml:space="preserve">the </w:t>
      </w:r>
      <w:r w:rsidR="09CDB7AF" w:rsidRPr="461B48B4">
        <w:rPr>
          <w:rFonts w:ascii="Arial" w:hAnsi="Arial" w:cs="Arial"/>
          <w:sz w:val="24"/>
          <w:szCs w:val="24"/>
        </w:rPr>
        <w:t>U</w:t>
      </w:r>
      <w:r w:rsidR="6A94F38F" w:rsidRPr="461B48B4">
        <w:rPr>
          <w:rFonts w:ascii="Arial" w:hAnsi="Arial" w:cs="Arial"/>
          <w:sz w:val="24"/>
          <w:szCs w:val="24"/>
        </w:rPr>
        <w:t>K</w:t>
      </w:r>
      <w:r w:rsidR="09CDB7AF" w:rsidRPr="461B48B4">
        <w:rPr>
          <w:rFonts w:ascii="Arial" w:hAnsi="Arial" w:cs="Arial"/>
          <w:sz w:val="24"/>
          <w:szCs w:val="24"/>
        </w:rPr>
        <w:t xml:space="preserve"> and Scottish </w:t>
      </w:r>
      <w:r w:rsidR="432BC222" w:rsidRPr="461B48B4">
        <w:rPr>
          <w:rFonts w:ascii="Arial" w:hAnsi="Arial" w:cs="Arial"/>
          <w:sz w:val="24"/>
          <w:szCs w:val="24"/>
        </w:rPr>
        <w:t>Governments</w:t>
      </w:r>
      <w:r w:rsidR="040A940B" w:rsidRPr="461B48B4">
        <w:rPr>
          <w:rFonts w:ascii="Arial" w:hAnsi="Arial" w:cs="Arial"/>
          <w:sz w:val="24"/>
          <w:szCs w:val="24"/>
        </w:rPr>
        <w:t xml:space="preserve">. </w:t>
      </w:r>
      <w:r w:rsidR="4280E433" w:rsidRPr="461B48B4">
        <w:rPr>
          <w:rFonts w:ascii="Arial" w:hAnsi="Arial" w:cs="Arial"/>
          <w:sz w:val="24"/>
          <w:szCs w:val="24"/>
        </w:rPr>
        <w:t xml:space="preserve"> </w:t>
      </w:r>
      <w:r w:rsidR="7E27DDC1" w:rsidRPr="461B48B4">
        <w:rPr>
          <w:rFonts w:ascii="Arial" w:hAnsi="Arial" w:cs="Arial"/>
          <w:sz w:val="24"/>
          <w:szCs w:val="24"/>
        </w:rPr>
        <w:t xml:space="preserve"> </w:t>
      </w:r>
      <w:r w:rsidR="358E648E" w:rsidRPr="461B48B4">
        <w:rPr>
          <w:rFonts w:ascii="Arial" w:hAnsi="Arial" w:cs="Arial"/>
          <w:sz w:val="24"/>
          <w:szCs w:val="24"/>
        </w:rPr>
        <w:t xml:space="preserve"> </w:t>
      </w:r>
      <w:r w:rsidR="2938A053" w:rsidRPr="461B48B4">
        <w:rPr>
          <w:rFonts w:ascii="Arial" w:hAnsi="Arial" w:cs="Arial"/>
          <w:sz w:val="24"/>
          <w:szCs w:val="24"/>
        </w:rPr>
        <w:t xml:space="preserve"> </w:t>
      </w:r>
      <w:r w:rsidR="53F88332" w:rsidRPr="461B48B4">
        <w:rPr>
          <w:rFonts w:ascii="Arial" w:hAnsi="Arial" w:cs="Arial"/>
          <w:sz w:val="24"/>
          <w:szCs w:val="24"/>
        </w:rPr>
        <w:t xml:space="preserve"> </w:t>
      </w:r>
    </w:p>
    <w:p w14:paraId="1FBB6F93" w14:textId="77777777" w:rsidR="00497E97" w:rsidRDefault="00497E97" w:rsidP="00C31B64">
      <w:pPr>
        <w:shd w:val="clear" w:color="auto" w:fill="FFFFFF" w:themeFill="background1"/>
        <w:spacing w:after="0"/>
        <w:rPr>
          <w:rFonts w:ascii="Arial" w:hAnsi="Arial" w:cs="Arial"/>
          <w:sz w:val="24"/>
          <w:szCs w:val="24"/>
        </w:rPr>
      </w:pPr>
    </w:p>
    <w:p w14:paraId="0816A7C7" w14:textId="045DAF00" w:rsidR="78695509" w:rsidRDefault="001816B4" w:rsidP="00C31B64">
      <w:pPr>
        <w:pStyle w:val="Default"/>
        <w:spacing w:line="312" w:lineRule="auto"/>
        <w:rPr>
          <w:rFonts w:ascii="Arial" w:eastAsiaTheme="majorEastAsia" w:hAnsi="Arial" w:cs="Arial"/>
          <w:b/>
          <w:bCs/>
          <w:color w:val="auto"/>
          <w:lang w:eastAsia="en-US"/>
        </w:rPr>
      </w:pPr>
      <w:r>
        <w:rPr>
          <w:rFonts w:ascii="Arial" w:eastAsiaTheme="majorEastAsia" w:hAnsi="Arial" w:cs="Arial"/>
          <w:b/>
          <w:bCs/>
          <w:color w:val="auto"/>
          <w:lang w:eastAsia="en-US"/>
        </w:rPr>
        <w:t>I</w:t>
      </w:r>
      <w:r w:rsidR="5F8F1536" w:rsidRPr="6A931FCF">
        <w:rPr>
          <w:rFonts w:ascii="Arial" w:eastAsiaTheme="majorEastAsia" w:hAnsi="Arial" w:cs="Arial"/>
          <w:b/>
          <w:bCs/>
          <w:color w:val="auto"/>
          <w:lang w:eastAsia="en-US"/>
        </w:rPr>
        <w:t>IGCC and Climate Action 100</w:t>
      </w:r>
      <w:r w:rsidR="61DD1036" w:rsidRPr="6A931FCF">
        <w:rPr>
          <w:rFonts w:ascii="Arial" w:eastAsiaTheme="majorEastAsia" w:hAnsi="Arial" w:cs="Arial"/>
          <w:b/>
          <w:bCs/>
          <w:color w:val="auto"/>
          <w:lang w:eastAsia="en-US"/>
        </w:rPr>
        <w:t>+</w:t>
      </w:r>
    </w:p>
    <w:p w14:paraId="35C7CE42" w14:textId="77777777" w:rsidR="003B4935" w:rsidRDefault="003B4935" w:rsidP="00C31B64">
      <w:pPr>
        <w:pStyle w:val="Default"/>
        <w:spacing w:line="312" w:lineRule="auto"/>
        <w:rPr>
          <w:rFonts w:ascii="Arial" w:eastAsiaTheme="majorEastAsia" w:hAnsi="Arial" w:cs="Arial"/>
          <w:b/>
          <w:bCs/>
          <w:color w:val="auto"/>
          <w:lang w:eastAsia="en-US"/>
        </w:rPr>
      </w:pPr>
    </w:p>
    <w:p w14:paraId="1E0C406B" w14:textId="5D7AC129" w:rsidR="00DD2C6F" w:rsidRPr="008916BE" w:rsidRDefault="6DA8E7FC" w:rsidP="00C31B64">
      <w:pPr>
        <w:pStyle w:val="Default"/>
        <w:spacing w:line="312" w:lineRule="auto"/>
        <w:rPr>
          <w:rFonts w:ascii="Arial" w:hAnsi="Arial" w:cs="Arial"/>
        </w:rPr>
      </w:pPr>
      <w:r>
        <w:rPr>
          <w:noProof/>
        </w:rPr>
        <w:drawing>
          <wp:inline distT="0" distB="0" distL="0" distR="0" wp14:anchorId="4ABF96A7" wp14:editId="6EAD4871">
            <wp:extent cx="1181100" cy="428625"/>
            <wp:effectExtent l="0" t="0" r="0" b="9525"/>
            <wp:docPr id="59" name="Picture 59" descr="P33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P3311#yIS1"/>
                    <pic:cNvPicPr/>
                  </pic:nvPicPr>
                  <pic:blipFill>
                    <a:blip r:embed="rId37">
                      <a:extLst>
                        <a:ext uri="{28A0092B-C50C-407E-A947-70E740481C1C}">
                          <a14:useLocalDpi xmlns:a14="http://schemas.microsoft.com/office/drawing/2010/main" val="0"/>
                        </a:ext>
                      </a:extLst>
                    </a:blip>
                    <a:stretch>
                      <a:fillRect/>
                    </a:stretch>
                  </pic:blipFill>
                  <pic:spPr>
                    <a:xfrm>
                      <a:off x="0" y="0"/>
                      <a:ext cx="1181100" cy="428625"/>
                    </a:xfrm>
                    <a:prstGeom prst="rect">
                      <a:avLst/>
                    </a:prstGeom>
                  </pic:spPr>
                </pic:pic>
              </a:graphicData>
            </a:graphic>
          </wp:inline>
        </w:drawing>
      </w:r>
      <w:r w:rsidR="15402E86" w:rsidRPr="0303E4F8">
        <w:rPr>
          <w:rFonts w:ascii="Arial" w:hAnsi="Arial" w:cs="Arial"/>
          <w:b/>
          <w:bCs/>
        </w:rPr>
        <w:t>The I</w:t>
      </w:r>
      <w:r w:rsidR="43D628E6" w:rsidRPr="0303E4F8">
        <w:rPr>
          <w:rFonts w:ascii="Arial" w:hAnsi="Arial" w:cs="Arial"/>
          <w:b/>
          <w:bCs/>
        </w:rPr>
        <w:t>nstitutional Investors Group on Climate Change</w:t>
      </w:r>
      <w:r w:rsidR="43D628E6" w:rsidRPr="0303E4F8">
        <w:rPr>
          <w:rFonts w:ascii="Arial" w:hAnsi="Arial" w:cs="Arial"/>
        </w:rPr>
        <w:t xml:space="preserve"> </w:t>
      </w:r>
      <w:r w:rsidR="15402E86" w:rsidRPr="0303E4F8">
        <w:rPr>
          <w:rFonts w:ascii="Arial" w:hAnsi="Arial" w:cs="Arial"/>
        </w:rPr>
        <w:t xml:space="preserve">is a </w:t>
      </w:r>
      <w:r w:rsidR="001F72FF" w:rsidRPr="0303E4F8">
        <w:rPr>
          <w:rFonts w:ascii="Arial" w:hAnsi="Arial" w:cs="Arial"/>
        </w:rPr>
        <w:t xml:space="preserve">Global </w:t>
      </w:r>
      <w:r w:rsidR="15402E86" w:rsidRPr="0303E4F8">
        <w:rPr>
          <w:rFonts w:ascii="Arial" w:hAnsi="Arial" w:cs="Arial"/>
        </w:rPr>
        <w:t xml:space="preserve">entity with more than </w:t>
      </w:r>
      <w:r w:rsidR="4883EFDF" w:rsidRPr="0303E4F8">
        <w:rPr>
          <w:rFonts w:ascii="Arial" w:hAnsi="Arial" w:cs="Arial"/>
        </w:rPr>
        <w:t>400</w:t>
      </w:r>
      <w:r w:rsidR="15402E86" w:rsidRPr="0303E4F8">
        <w:rPr>
          <w:rFonts w:ascii="Arial" w:hAnsi="Arial" w:cs="Arial"/>
        </w:rPr>
        <w:t xml:space="preserve"> members, mainly pension funds and asset managers</w:t>
      </w:r>
      <w:r w:rsidR="7B18F0F5" w:rsidRPr="0303E4F8">
        <w:rPr>
          <w:rFonts w:ascii="Arial" w:hAnsi="Arial" w:cs="Arial"/>
        </w:rPr>
        <w:t xml:space="preserve"> drawn from over </w:t>
      </w:r>
      <w:r w:rsidR="0A0606A6" w:rsidRPr="0303E4F8">
        <w:rPr>
          <w:rFonts w:ascii="Arial" w:hAnsi="Arial" w:cs="Arial"/>
        </w:rPr>
        <w:t>2</w:t>
      </w:r>
      <w:r w:rsidR="2EF817D2" w:rsidRPr="0303E4F8">
        <w:rPr>
          <w:rFonts w:ascii="Arial" w:hAnsi="Arial" w:cs="Arial"/>
        </w:rPr>
        <w:t>0</w:t>
      </w:r>
      <w:r w:rsidR="15402E86" w:rsidRPr="0303E4F8">
        <w:rPr>
          <w:rFonts w:ascii="Arial" w:hAnsi="Arial" w:cs="Arial"/>
        </w:rPr>
        <w:t xml:space="preserve"> countries</w:t>
      </w:r>
      <w:r w:rsidR="4E8DBA1C" w:rsidRPr="0303E4F8">
        <w:rPr>
          <w:rFonts w:ascii="Arial" w:hAnsi="Arial" w:cs="Arial"/>
        </w:rPr>
        <w:t xml:space="preserve">. </w:t>
      </w:r>
      <w:r w:rsidR="15402E86" w:rsidRPr="0303E4F8">
        <w:rPr>
          <w:rFonts w:ascii="Arial" w:hAnsi="Arial" w:cs="Arial"/>
        </w:rPr>
        <w:t xml:space="preserve"> Its mission is to influence governmental policies on an international scale and to mobilise capital for the low carbon transition that is required. </w:t>
      </w:r>
    </w:p>
    <w:p w14:paraId="570CB9FD" w14:textId="00C63535" w:rsidR="4307E6B1" w:rsidRDefault="4307E6B1" w:rsidP="00C31B64">
      <w:pPr>
        <w:pStyle w:val="Default"/>
        <w:spacing w:line="312" w:lineRule="auto"/>
        <w:rPr>
          <w:rFonts w:ascii="Arial" w:hAnsi="Arial" w:cs="Arial"/>
          <w:color w:val="000000" w:themeColor="text1"/>
        </w:rPr>
      </w:pPr>
    </w:p>
    <w:p w14:paraId="6D9E63E3" w14:textId="46D3EE8F" w:rsidR="0386949F" w:rsidRDefault="00F230E4" w:rsidP="00C31B64">
      <w:pPr>
        <w:shd w:val="clear" w:color="auto" w:fill="FFFFFF" w:themeFill="background1"/>
        <w:spacing w:after="0"/>
        <w:rPr>
          <w:rFonts w:ascii="Arial" w:hAnsi="Arial" w:cs="Arial"/>
          <w:sz w:val="24"/>
          <w:szCs w:val="24"/>
        </w:rPr>
      </w:pPr>
      <w:r>
        <w:rPr>
          <w:noProof/>
        </w:rPr>
        <w:drawing>
          <wp:inline distT="0" distB="0" distL="0" distR="0" wp14:anchorId="22A0FAA9" wp14:editId="08C0F6AA">
            <wp:extent cx="1570355" cy="695325"/>
            <wp:effectExtent l="0" t="0" r="0" b="9525"/>
            <wp:docPr id="47" name="Picture 47" descr="P33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3313#yIS1"/>
                    <pic:cNvPicPr/>
                  </pic:nvPicPr>
                  <pic:blipFill>
                    <a:blip r:embed="rId38">
                      <a:extLst>
                        <a:ext uri="{28A0092B-C50C-407E-A947-70E740481C1C}">
                          <a14:useLocalDpi xmlns:a14="http://schemas.microsoft.com/office/drawing/2010/main" val="0"/>
                        </a:ext>
                      </a:extLst>
                    </a:blip>
                    <a:stretch>
                      <a:fillRect/>
                    </a:stretch>
                  </pic:blipFill>
                  <pic:spPr>
                    <a:xfrm>
                      <a:off x="0" y="0"/>
                      <a:ext cx="1570355" cy="695325"/>
                    </a:xfrm>
                    <a:prstGeom prst="rect">
                      <a:avLst/>
                    </a:prstGeom>
                  </pic:spPr>
                </pic:pic>
              </a:graphicData>
            </a:graphic>
          </wp:inline>
        </w:drawing>
      </w:r>
      <w:r w:rsidR="5D6EADCF" w:rsidRPr="0303E4F8">
        <w:rPr>
          <w:rFonts w:ascii="Arial" w:hAnsi="Arial" w:cs="Arial"/>
          <w:sz w:val="24"/>
          <w:szCs w:val="24"/>
        </w:rPr>
        <w:t xml:space="preserve">The </w:t>
      </w:r>
      <w:r w:rsidR="5D6EADCF" w:rsidRPr="0303E4F8">
        <w:rPr>
          <w:rFonts w:ascii="Arial" w:hAnsi="Arial" w:cs="Arial"/>
          <w:b/>
          <w:bCs/>
          <w:sz w:val="24"/>
          <w:szCs w:val="24"/>
        </w:rPr>
        <w:t>Climate Action 100+</w:t>
      </w:r>
      <w:r w:rsidR="5D6EADCF" w:rsidRPr="0303E4F8">
        <w:rPr>
          <w:rFonts w:ascii="Arial" w:hAnsi="Arial" w:cs="Arial"/>
          <w:sz w:val="24"/>
          <w:szCs w:val="24"/>
        </w:rPr>
        <w:t xml:space="preserve"> initiative exists to engage directly with the world’s largest corporate greenhouse gas emitters to challenge them to </w:t>
      </w:r>
      <w:proofErr w:type="gramStart"/>
      <w:r w:rsidR="5D6EADCF" w:rsidRPr="0303E4F8">
        <w:rPr>
          <w:rFonts w:ascii="Arial" w:hAnsi="Arial" w:cs="Arial"/>
          <w:sz w:val="24"/>
          <w:szCs w:val="24"/>
        </w:rPr>
        <w:t>take action</w:t>
      </w:r>
      <w:proofErr w:type="gramEnd"/>
      <w:r w:rsidR="5D6EADCF" w:rsidRPr="0303E4F8">
        <w:rPr>
          <w:rFonts w:ascii="Arial" w:hAnsi="Arial" w:cs="Arial"/>
          <w:sz w:val="24"/>
          <w:szCs w:val="24"/>
        </w:rPr>
        <w:t xml:space="preserve"> on climate change. More than </w:t>
      </w:r>
      <w:r w:rsidR="0B78A0BB" w:rsidRPr="0303E4F8">
        <w:rPr>
          <w:rFonts w:ascii="Arial" w:hAnsi="Arial" w:cs="Arial"/>
          <w:sz w:val="24"/>
          <w:szCs w:val="24"/>
        </w:rPr>
        <w:t>6</w:t>
      </w:r>
      <w:r w:rsidR="00476DEC" w:rsidRPr="0303E4F8">
        <w:rPr>
          <w:rFonts w:ascii="Arial" w:hAnsi="Arial" w:cs="Arial"/>
          <w:sz w:val="24"/>
          <w:szCs w:val="24"/>
        </w:rPr>
        <w:t>00</w:t>
      </w:r>
      <w:r w:rsidR="5D6EADCF" w:rsidRPr="0303E4F8">
        <w:rPr>
          <w:rFonts w:ascii="Arial" w:hAnsi="Arial" w:cs="Arial"/>
          <w:sz w:val="24"/>
          <w:szCs w:val="24"/>
        </w:rPr>
        <w:t xml:space="preserve"> global investors are supporting engagement efforts to improve governance, curb emissions and strengthen climate-related disclosures. The companies targeted are 1</w:t>
      </w:r>
      <w:r w:rsidR="009B47C7" w:rsidRPr="0303E4F8">
        <w:rPr>
          <w:rFonts w:ascii="Arial" w:hAnsi="Arial" w:cs="Arial"/>
          <w:sz w:val="24"/>
          <w:szCs w:val="24"/>
        </w:rPr>
        <w:t>00</w:t>
      </w:r>
      <w:r w:rsidR="5D6EADCF" w:rsidRPr="0303E4F8">
        <w:rPr>
          <w:rFonts w:ascii="Arial" w:hAnsi="Arial" w:cs="Arial"/>
          <w:sz w:val="24"/>
          <w:szCs w:val="24"/>
        </w:rPr>
        <w:t xml:space="preserve"> ‘systemically important emitters’, who account for two-thirds of annual global industrial emissions, and </w:t>
      </w:r>
      <w:r w:rsidR="40BA6FC5" w:rsidRPr="0303E4F8">
        <w:rPr>
          <w:rFonts w:ascii="Arial" w:hAnsi="Arial" w:cs="Arial"/>
          <w:sz w:val="24"/>
          <w:szCs w:val="24"/>
        </w:rPr>
        <w:t>around</w:t>
      </w:r>
      <w:r w:rsidR="5D6EADCF" w:rsidRPr="0303E4F8">
        <w:rPr>
          <w:rFonts w:ascii="Arial" w:hAnsi="Arial" w:cs="Arial"/>
          <w:sz w:val="24"/>
          <w:szCs w:val="24"/>
        </w:rPr>
        <w:t xml:space="preserve"> </w:t>
      </w:r>
      <w:r w:rsidR="25923106" w:rsidRPr="0303E4F8">
        <w:rPr>
          <w:rFonts w:ascii="Arial" w:hAnsi="Arial" w:cs="Arial"/>
          <w:sz w:val="24"/>
          <w:szCs w:val="24"/>
        </w:rPr>
        <w:t>70</w:t>
      </w:r>
      <w:r w:rsidR="5D6EADCF" w:rsidRPr="0303E4F8">
        <w:rPr>
          <w:rFonts w:ascii="Arial" w:hAnsi="Arial" w:cs="Arial"/>
          <w:sz w:val="24"/>
          <w:szCs w:val="24"/>
        </w:rPr>
        <w:t xml:space="preserve"> others who have the potential to drive the clean energy transition.</w:t>
      </w:r>
      <w:r w:rsidR="015EE56D" w:rsidRPr="0303E4F8">
        <w:rPr>
          <w:rFonts w:ascii="Arial" w:hAnsi="Arial" w:cs="Arial"/>
          <w:sz w:val="24"/>
          <w:szCs w:val="24"/>
        </w:rPr>
        <w:t xml:space="preserve">  The initiative aims to improve </w:t>
      </w:r>
      <w:r w:rsidR="12B0530A" w:rsidRPr="0303E4F8">
        <w:rPr>
          <w:rFonts w:ascii="Arial" w:hAnsi="Arial" w:cs="Arial"/>
          <w:sz w:val="24"/>
          <w:szCs w:val="24"/>
        </w:rPr>
        <w:t>corporate governance of climate risk through Board accountability and oversight; prompt the reduction of emissions acr</w:t>
      </w:r>
      <w:r w:rsidR="2CA56E38" w:rsidRPr="0303E4F8">
        <w:rPr>
          <w:rFonts w:ascii="Arial" w:hAnsi="Arial" w:cs="Arial"/>
          <w:sz w:val="24"/>
          <w:szCs w:val="24"/>
        </w:rPr>
        <w:t>o</w:t>
      </w:r>
      <w:r w:rsidR="12B0530A" w:rsidRPr="0303E4F8">
        <w:rPr>
          <w:rFonts w:ascii="Arial" w:hAnsi="Arial" w:cs="Arial"/>
          <w:sz w:val="24"/>
          <w:szCs w:val="24"/>
        </w:rPr>
        <w:t xml:space="preserve">ss the </w:t>
      </w:r>
      <w:r w:rsidR="470383A0" w:rsidRPr="0303E4F8">
        <w:rPr>
          <w:rFonts w:ascii="Arial" w:hAnsi="Arial" w:cs="Arial"/>
          <w:sz w:val="24"/>
          <w:szCs w:val="24"/>
        </w:rPr>
        <w:t xml:space="preserve">company value chains; and encourage greater disclosure and ambitious transition plans.  </w:t>
      </w:r>
      <w:r w:rsidR="5F35C105" w:rsidRPr="0303E4F8">
        <w:rPr>
          <w:rFonts w:ascii="Arial" w:hAnsi="Arial" w:cs="Arial"/>
          <w:sz w:val="24"/>
          <w:szCs w:val="24"/>
        </w:rPr>
        <w:t xml:space="preserve">The initiative continues to operate successfully despite </w:t>
      </w:r>
      <w:r w:rsidR="4EA751B5" w:rsidRPr="0303E4F8">
        <w:rPr>
          <w:rFonts w:ascii="Arial" w:hAnsi="Arial" w:cs="Arial"/>
          <w:sz w:val="24"/>
          <w:szCs w:val="24"/>
        </w:rPr>
        <w:t>some</w:t>
      </w:r>
      <w:r w:rsidR="5F35C105" w:rsidRPr="0303E4F8">
        <w:rPr>
          <w:rFonts w:ascii="Arial" w:hAnsi="Arial" w:cs="Arial"/>
          <w:sz w:val="24"/>
          <w:szCs w:val="24"/>
        </w:rPr>
        <w:t xml:space="preserve"> US </w:t>
      </w:r>
      <w:r w:rsidR="1BBD768E" w:rsidRPr="0303E4F8">
        <w:rPr>
          <w:rFonts w:ascii="Arial" w:hAnsi="Arial" w:cs="Arial"/>
          <w:sz w:val="24"/>
          <w:szCs w:val="24"/>
        </w:rPr>
        <w:t xml:space="preserve">institutions </w:t>
      </w:r>
      <w:r w:rsidR="5F35C105" w:rsidRPr="0303E4F8">
        <w:rPr>
          <w:rFonts w:ascii="Arial" w:hAnsi="Arial" w:cs="Arial"/>
          <w:sz w:val="24"/>
          <w:szCs w:val="24"/>
        </w:rPr>
        <w:t xml:space="preserve">choosing to leave due to concerns that </w:t>
      </w:r>
      <w:r w:rsidR="276CF594" w:rsidRPr="0303E4F8">
        <w:rPr>
          <w:rFonts w:ascii="Arial" w:hAnsi="Arial" w:cs="Arial"/>
          <w:sz w:val="24"/>
          <w:szCs w:val="24"/>
        </w:rPr>
        <w:t xml:space="preserve">continued </w:t>
      </w:r>
      <w:r w:rsidR="5F35C105" w:rsidRPr="0303E4F8">
        <w:rPr>
          <w:rFonts w:ascii="Arial" w:hAnsi="Arial" w:cs="Arial"/>
          <w:sz w:val="24"/>
          <w:szCs w:val="24"/>
        </w:rPr>
        <w:t>partici</w:t>
      </w:r>
      <w:r w:rsidR="2BAA9A6B" w:rsidRPr="0303E4F8">
        <w:rPr>
          <w:rFonts w:ascii="Arial" w:hAnsi="Arial" w:cs="Arial"/>
          <w:sz w:val="24"/>
          <w:szCs w:val="24"/>
        </w:rPr>
        <w:t>pa</w:t>
      </w:r>
      <w:r w:rsidR="5F35C105" w:rsidRPr="0303E4F8">
        <w:rPr>
          <w:rFonts w:ascii="Arial" w:hAnsi="Arial" w:cs="Arial"/>
          <w:sz w:val="24"/>
          <w:szCs w:val="24"/>
        </w:rPr>
        <w:t>tion</w:t>
      </w:r>
      <w:r w:rsidR="14E3E031" w:rsidRPr="0303E4F8">
        <w:rPr>
          <w:rFonts w:ascii="Arial" w:hAnsi="Arial" w:cs="Arial"/>
          <w:sz w:val="24"/>
          <w:szCs w:val="24"/>
        </w:rPr>
        <w:t xml:space="preserve"> may</w:t>
      </w:r>
      <w:r w:rsidR="0CE3A4CD" w:rsidRPr="0303E4F8">
        <w:rPr>
          <w:rFonts w:ascii="Arial" w:hAnsi="Arial" w:cs="Arial"/>
          <w:sz w:val="24"/>
          <w:szCs w:val="24"/>
        </w:rPr>
        <w:t xml:space="preserve"> provoke legal action on </w:t>
      </w:r>
      <w:r w:rsidR="2D4538AF" w:rsidRPr="0303E4F8">
        <w:rPr>
          <w:rFonts w:ascii="Arial" w:hAnsi="Arial" w:cs="Arial"/>
          <w:sz w:val="24"/>
          <w:szCs w:val="24"/>
        </w:rPr>
        <w:t xml:space="preserve">the </w:t>
      </w:r>
      <w:r w:rsidR="0CE3A4CD" w:rsidRPr="0303E4F8">
        <w:rPr>
          <w:rFonts w:ascii="Arial" w:hAnsi="Arial" w:cs="Arial"/>
          <w:sz w:val="24"/>
          <w:szCs w:val="24"/>
        </w:rPr>
        <w:t xml:space="preserve">grounds of failure to </w:t>
      </w:r>
      <w:r w:rsidR="00C83794" w:rsidRPr="0303E4F8">
        <w:rPr>
          <w:rFonts w:ascii="Arial" w:hAnsi="Arial" w:cs="Arial"/>
          <w:sz w:val="24"/>
          <w:szCs w:val="24"/>
        </w:rPr>
        <w:t xml:space="preserve">properly observe </w:t>
      </w:r>
      <w:r w:rsidR="14E3E031" w:rsidRPr="0303E4F8">
        <w:rPr>
          <w:rFonts w:ascii="Arial" w:hAnsi="Arial" w:cs="Arial"/>
          <w:sz w:val="24"/>
          <w:szCs w:val="24"/>
        </w:rPr>
        <w:t>fiduciary duty</w:t>
      </w:r>
      <w:r w:rsidR="3134D4E8" w:rsidRPr="0303E4F8">
        <w:rPr>
          <w:rFonts w:ascii="Arial" w:hAnsi="Arial" w:cs="Arial"/>
          <w:sz w:val="24"/>
          <w:szCs w:val="24"/>
        </w:rPr>
        <w:t>.</w:t>
      </w:r>
      <w:r w:rsidR="14E3E031" w:rsidRPr="0303E4F8">
        <w:rPr>
          <w:rFonts w:ascii="Arial" w:hAnsi="Arial" w:cs="Arial"/>
          <w:sz w:val="24"/>
          <w:szCs w:val="24"/>
        </w:rPr>
        <w:t xml:space="preserve"> </w:t>
      </w:r>
    </w:p>
    <w:p w14:paraId="64004591" w14:textId="77777777" w:rsidR="003419C9" w:rsidRDefault="003419C9" w:rsidP="00C31B64">
      <w:pPr>
        <w:shd w:val="clear" w:color="auto" w:fill="FFFFFF" w:themeFill="background1"/>
        <w:spacing w:after="0"/>
        <w:rPr>
          <w:rFonts w:ascii="Arial" w:hAnsi="Arial" w:cs="Arial"/>
          <w:sz w:val="24"/>
          <w:szCs w:val="24"/>
        </w:rPr>
      </w:pPr>
    </w:p>
    <w:p w14:paraId="4D3C6EB1" w14:textId="77777777" w:rsidR="003419C9" w:rsidRDefault="003419C9" w:rsidP="00C31B64">
      <w:pPr>
        <w:shd w:val="clear" w:color="auto" w:fill="FFFFFF" w:themeFill="background1"/>
        <w:spacing w:after="0"/>
        <w:rPr>
          <w:rFonts w:ascii="Arial" w:hAnsi="Arial" w:cs="Arial"/>
          <w:sz w:val="24"/>
          <w:szCs w:val="24"/>
        </w:rPr>
      </w:pPr>
    </w:p>
    <w:p w14:paraId="3A4C9C52" w14:textId="4A103833" w:rsidR="0303E4F8" w:rsidRDefault="0303E4F8" w:rsidP="00C31B64">
      <w:pPr>
        <w:shd w:val="clear" w:color="auto" w:fill="FFFFFF" w:themeFill="background1"/>
        <w:spacing w:after="0"/>
        <w:rPr>
          <w:rFonts w:ascii="Arial" w:hAnsi="Arial" w:cs="Arial"/>
          <w:sz w:val="24"/>
          <w:szCs w:val="24"/>
        </w:rPr>
      </w:pPr>
    </w:p>
    <w:p w14:paraId="1F7398E0" w14:textId="17C19482" w:rsidR="38448D0F" w:rsidRDefault="38448D0F" w:rsidP="00C31B64">
      <w:pPr>
        <w:spacing w:after="0"/>
        <w:rPr>
          <w:rFonts w:ascii="Arial" w:eastAsiaTheme="majorEastAsia" w:hAnsi="Arial" w:cs="Arial"/>
          <w:b/>
          <w:bCs/>
          <w:sz w:val="24"/>
          <w:szCs w:val="24"/>
          <w:highlight w:val="yellow"/>
        </w:rPr>
      </w:pPr>
      <w:r>
        <w:rPr>
          <w:noProof/>
        </w:rPr>
        <w:lastRenderedPageBreak/>
        <w:drawing>
          <wp:inline distT="0" distB="0" distL="0" distR="0" wp14:anchorId="0EB4D7F9" wp14:editId="6DC3828A">
            <wp:extent cx="1057275" cy="914400"/>
            <wp:effectExtent l="0" t="0" r="9525" b="0"/>
            <wp:docPr id="481373183" name="Picture 24" descr="P33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73183" name="Picture 24" descr="P3315#yIS1"/>
                    <pic:cNvPicPr/>
                  </pic:nvPicPr>
                  <pic:blipFill>
                    <a:blip r:embed="rId39">
                      <a:extLst>
                        <a:ext uri="{28A0092B-C50C-407E-A947-70E740481C1C}">
                          <a14:useLocalDpi xmlns:a14="http://schemas.microsoft.com/office/drawing/2010/main" val="0"/>
                        </a:ext>
                      </a:extLst>
                    </a:blip>
                    <a:stretch>
                      <a:fillRect/>
                    </a:stretch>
                  </pic:blipFill>
                  <pic:spPr>
                    <a:xfrm>
                      <a:off x="0" y="0"/>
                      <a:ext cx="1057275" cy="914400"/>
                    </a:xfrm>
                    <a:prstGeom prst="rect">
                      <a:avLst/>
                    </a:prstGeom>
                  </pic:spPr>
                </pic:pic>
              </a:graphicData>
            </a:graphic>
          </wp:inline>
        </w:drawing>
      </w:r>
      <w:r w:rsidRPr="0303E4F8">
        <w:rPr>
          <w:rFonts w:ascii="Arial" w:eastAsiaTheme="majorEastAsia" w:hAnsi="Arial" w:cs="Arial"/>
          <w:b/>
          <w:bCs/>
          <w:sz w:val="24"/>
          <w:szCs w:val="24"/>
        </w:rPr>
        <w:t>L</w:t>
      </w:r>
      <w:r w:rsidRPr="01DE67CB">
        <w:rPr>
          <w:rFonts w:ascii="Arial" w:eastAsiaTheme="majorEastAsia" w:hAnsi="Arial" w:cs="Arial"/>
          <w:b/>
          <w:bCs/>
          <w:sz w:val="24"/>
          <w:szCs w:val="24"/>
        </w:rPr>
        <w:t>ocal Authority Pension Funds Forum (LAPFF)</w:t>
      </w:r>
      <w:r w:rsidRPr="0303E4F8">
        <w:rPr>
          <w:rFonts w:ascii="Arial" w:eastAsiaTheme="majorEastAsia" w:hAnsi="Arial" w:cs="Arial"/>
          <w:b/>
          <w:bCs/>
        </w:rPr>
        <w:t xml:space="preserve">      </w:t>
      </w:r>
    </w:p>
    <w:p w14:paraId="42F39BC4" w14:textId="1382B7ED" w:rsidR="38448D0F" w:rsidRDefault="38448D0F" w:rsidP="00C31B64">
      <w:pPr>
        <w:spacing w:after="0"/>
        <w:rPr>
          <w:rFonts w:ascii="Arial" w:hAnsi="Arial" w:cs="Arial"/>
          <w:sz w:val="24"/>
          <w:szCs w:val="24"/>
        </w:rPr>
      </w:pPr>
      <w:r w:rsidRPr="1BF9538A">
        <w:rPr>
          <w:rFonts w:ascii="Arial" w:hAnsi="Arial" w:cs="Arial"/>
          <w:sz w:val="24"/>
          <w:szCs w:val="24"/>
        </w:rPr>
        <w:t xml:space="preserve">LAPFF is an umbrella organisation representing the interests of </w:t>
      </w:r>
      <w:r w:rsidR="00FC13BC">
        <w:rPr>
          <w:rFonts w:ascii="Arial" w:hAnsi="Arial" w:cs="Arial"/>
          <w:sz w:val="24"/>
          <w:szCs w:val="24"/>
        </w:rPr>
        <w:t>majority</w:t>
      </w:r>
      <w:r w:rsidRPr="1BF9538A">
        <w:rPr>
          <w:rFonts w:ascii="Arial" w:hAnsi="Arial" w:cs="Arial"/>
          <w:sz w:val="24"/>
          <w:szCs w:val="24"/>
        </w:rPr>
        <w:t xml:space="preserve"> </w:t>
      </w:r>
      <w:r w:rsidR="00FC13BC">
        <w:rPr>
          <w:rFonts w:ascii="Arial" w:hAnsi="Arial" w:cs="Arial"/>
          <w:sz w:val="24"/>
          <w:szCs w:val="24"/>
        </w:rPr>
        <w:t>of</w:t>
      </w:r>
      <w:r w:rsidR="735BE41B" w:rsidRPr="1BF9538A">
        <w:rPr>
          <w:rFonts w:ascii="Arial" w:hAnsi="Arial" w:cs="Arial"/>
          <w:sz w:val="24"/>
          <w:szCs w:val="24"/>
        </w:rPr>
        <w:t xml:space="preserve"> </w:t>
      </w:r>
      <w:r w:rsidRPr="1BF9538A">
        <w:rPr>
          <w:rFonts w:ascii="Arial" w:hAnsi="Arial" w:cs="Arial"/>
          <w:sz w:val="24"/>
          <w:szCs w:val="24"/>
        </w:rPr>
        <w:t xml:space="preserve">Local Government Pension Funds </w:t>
      </w:r>
      <w:r w:rsidR="00F54367">
        <w:rPr>
          <w:rFonts w:ascii="Arial" w:hAnsi="Arial" w:cs="Arial"/>
          <w:sz w:val="24"/>
          <w:szCs w:val="24"/>
        </w:rPr>
        <w:t xml:space="preserve">in UK </w:t>
      </w:r>
      <w:r w:rsidRPr="1BF9538A">
        <w:rPr>
          <w:rFonts w:ascii="Arial" w:hAnsi="Arial" w:cs="Arial"/>
          <w:sz w:val="24"/>
          <w:szCs w:val="24"/>
        </w:rPr>
        <w:t>with assets of over £</w:t>
      </w:r>
      <w:r w:rsidR="0022278F">
        <w:rPr>
          <w:rFonts w:ascii="Arial" w:hAnsi="Arial" w:cs="Arial"/>
          <w:sz w:val="24"/>
          <w:szCs w:val="24"/>
        </w:rPr>
        <w:t>425</w:t>
      </w:r>
      <w:r w:rsidRPr="1BF9538A">
        <w:rPr>
          <w:rFonts w:ascii="Arial" w:hAnsi="Arial" w:cs="Arial"/>
          <w:sz w:val="24"/>
          <w:szCs w:val="24"/>
        </w:rPr>
        <w:t xml:space="preserve"> billion and exists to promote the highest standards of corporate governance and responsibility.</w:t>
      </w:r>
    </w:p>
    <w:p w14:paraId="2DA6F44E" w14:textId="77777777" w:rsidR="00C16026" w:rsidRDefault="00C16026" w:rsidP="00C31B64">
      <w:pPr>
        <w:spacing w:after="0"/>
        <w:rPr>
          <w:rFonts w:ascii="Arial" w:eastAsiaTheme="majorEastAsia" w:hAnsi="Arial" w:cs="Arial"/>
        </w:rPr>
      </w:pPr>
    </w:p>
    <w:p w14:paraId="12DF5B7D" w14:textId="0D5687E8" w:rsidR="38448D0F" w:rsidRDefault="45CBB52F" w:rsidP="461B48B4">
      <w:pPr>
        <w:spacing w:after="0"/>
        <w:rPr>
          <w:rFonts w:ascii="Arial" w:hAnsi="Arial" w:cs="Arial"/>
          <w:sz w:val="24"/>
          <w:szCs w:val="24"/>
        </w:rPr>
      </w:pPr>
      <w:r w:rsidRPr="461B48B4">
        <w:rPr>
          <w:rFonts w:ascii="Arial" w:eastAsiaTheme="majorEastAsia" w:hAnsi="Arial" w:cs="Arial"/>
        </w:rPr>
        <w:t>M</w:t>
      </w:r>
      <w:r w:rsidRPr="461B48B4">
        <w:rPr>
          <w:rFonts w:ascii="Arial" w:hAnsi="Arial" w:cs="Arial"/>
          <w:sz w:val="24"/>
          <w:szCs w:val="24"/>
        </w:rPr>
        <w:t xml:space="preserve">embership of LAPFF is seen as a highly effective way of collaborating on ESG matters. </w:t>
      </w:r>
      <w:r w:rsidR="00CB5F44" w:rsidRPr="461B48B4">
        <w:rPr>
          <w:rFonts w:ascii="Arial" w:hAnsi="Arial" w:cs="Arial"/>
          <w:sz w:val="24"/>
          <w:szCs w:val="24"/>
        </w:rPr>
        <w:t xml:space="preserve">LAPFF promotes the highest standards of corporate governance to protect the long-term value of local authority pension funds.  </w:t>
      </w:r>
      <w:r w:rsidR="4F5ECE88" w:rsidRPr="461B48B4">
        <w:rPr>
          <w:rFonts w:ascii="Arial" w:hAnsi="Arial" w:cs="Arial"/>
          <w:sz w:val="24"/>
          <w:szCs w:val="24"/>
        </w:rPr>
        <w:t>It is a member led Forum with company engagement being undertaken by Fund trustees and asset owners.</w:t>
      </w:r>
    </w:p>
    <w:p w14:paraId="2F50E7EE" w14:textId="504A3AD1" w:rsidR="38448D0F" w:rsidRDefault="38448D0F" w:rsidP="461B48B4">
      <w:pPr>
        <w:spacing w:after="0"/>
        <w:rPr>
          <w:rFonts w:ascii="Arial" w:hAnsi="Arial" w:cs="Arial"/>
          <w:sz w:val="24"/>
          <w:szCs w:val="24"/>
          <w:highlight w:val="cyan"/>
        </w:rPr>
      </w:pPr>
    </w:p>
    <w:p w14:paraId="3208CE71" w14:textId="120CB918" w:rsidR="38448D0F" w:rsidRDefault="45CBB52F" w:rsidP="461B48B4">
      <w:pPr>
        <w:spacing w:after="0"/>
        <w:rPr>
          <w:rFonts w:ascii="Arial" w:hAnsi="Arial" w:cs="Arial"/>
          <w:sz w:val="24"/>
          <w:szCs w:val="24"/>
        </w:rPr>
      </w:pPr>
      <w:r w:rsidRPr="461B48B4">
        <w:rPr>
          <w:rFonts w:ascii="Arial" w:hAnsi="Arial" w:cs="Arial"/>
          <w:sz w:val="24"/>
          <w:szCs w:val="24"/>
        </w:rPr>
        <w:t xml:space="preserve">LAPFF campaigns to change corporate behaviour include executive pay, </w:t>
      </w:r>
      <w:r w:rsidR="57F97C14" w:rsidRPr="461B48B4">
        <w:rPr>
          <w:rFonts w:ascii="Arial" w:hAnsi="Arial" w:cs="Arial"/>
          <w:sz w:val="24"/>
          <w:szCs w:val="24"/>
        </w:rPr>
        <w:t xml:space="preserve">conflict affected areas, </w:t>
      </w:r>
      <w:r w:rsidR="2190DF6F" w:rsidRPr="461B48B4">
        <w:rPr>
          <w:rFonts w:ascii="Arial" w:hAnsi="Arial" w:cs="Arial"/>
          <w:sz w:val="24"/>
          <w:szCs w:val="24"/>
        </w:rPr>
        <w:t>water stewardship</w:t>
      </w:r>
      <w:r w:rsidRPr="461B48B4">
        <w:rPr>
          <w:rFonts w:ascii="Arial" w:hAnsi="Arial" w:cs="Arial"/>
          <w:sz w:val="24"/>
          <w:szCs w:val="24"/>
        </w:rPr>
        <w:t xml:space="preserve">, gender equality, climate change / fossil fuel emissions and reliable company accounting.   Due to the collective heft of LAPFF, engagement is invariably at a personal level with company chairs or senior executives. </w:t>
      </w:r>
    </w:p>
    <w:p w14:paraId="7BDB6D7F" w14:textId="2C82E67C" w:rsidR="0386949F" w:rsidRDefault="0386949F" w:rsidP="00C31B64">
      <w:pPr>
        <w:spacing w:after="0"/>
        <w:rPr>
          <w:rFonts w:ascii="Arial" w:hAnsi="Arial" w:cs="Arial"/>
          <w:sz w:val="24"/>
          <w:szCs w:val="24"/>
        </w:rPr>
      </w:pPr>
    </w:p>
    <w:p w14:paraId="6B0D1B98" w14:textId="34175FFA" w:rsidR="38448D0F" w:rsidRDefault="0FFB53D7" w:rsidP="461B48B4">
      <w:pPr>
        <w:shd w:val="clear" w:color="auto" w:fill="FFFFFF" w:themeFill="background1"/>
        <w:spacing w:after="0"/>
        <w:rPr>
          <w:rFonts w:ascii="Arial" w:hAnsi="Arial" w:cs="Arial"/>
          <w:sz w:val="24"/>
          <w:szCs w:val="24"/>
        </w:rPr>
      </w:pPr>
      <w:r w:rsidRPr="461B48B4">
        <w:rPr>
          <w:rFonts w:ascii="Arial" w:hAnsi="Arial" w:cs="Arial"/>
          <w:sz w:val="24"/>
          <w:szCs w:val="24"/>
        </w:rPr>
        <w:t>Focus areas</w:t>
      </w:r>
      <w:r w:rsidR="6097F7ED" w:rsidRPr="461B48B4">
        <w:rPr>
          <w:rFonts w:ascii="Arial" w:hAnsi="Arial" w:cs="Arial"/>
          <w:sz w:val="24"/>
          <w:szCs w:val="24"/>
        </w:rPr>
        <w:t xml:space="preserve"> for 202</w:t>
      </w:r>
      <w:r w:rsidR="7660B0AB" w:rsidRPr="461B48B4">
        <w:rPr>
          <w:rFonts w:ascii="Arial" w:hAnsi="Arial" w:cs="Arial"/>
          <w:sz w:val="24"/>
          <w:szCs w:val="24"/>
        </w:rPr>
        <w:t>5/26</w:t>
      </w:r>
      <w:r w:rsidR="6097F7ED" w:rsidRPr="461B48B4">
        <w:rPr>
          <w:rFonts w:ascii="Arial" w:hAnsi="Arial" w:cs="Arial"/>
          <w:sz w:val="24"/>
          <w:szCs w:val="24"/>
        </w:rPr>
        <w:t xml:space="preserve"> have been </w:t>
      </w:r>
      <w:r w:rsidR="5DDE9D92" w:rsidRPr="461B48B4">
        <w:rPr>
          <w:rFonts w:ascii="Arial" w:hAnsi="Arial" w:cs="Arial"/>
          <w:sz w:val="24"/>
          <w:szCs w:val="24"/>
        </w:rPr>
        <w:t>on the so-called hard-to-abate sectors, including steel, aviation and cement; governance concerns such as high pay; and social fa</w:t>
      </w:r>
      <w:r w:rsidR="2ED1E0A3" w:rsidRPr="461B48B4">
        <w:rPr>
          <w:rFonts w:ascii="Arial" w:hAnsi="Arial" w:cs="Arial"/>
          <w:sz w:val="24"/>
          <w:szCs w:val="24"/>
        </w:rPr>
        <w:t>ctors, including human rights in the mining sector and low pay amongst retailers</w:t>
      </w:r>
      <w:r w:rsidR="727B2E24" w:rsidRPr="461B48B4">
        <w:rPr>
          <w:rFonts w:ascii="Arial" w:hAnsi="Arial" w:cs="Arial"/>
          <w:sz w:val="24"/>
          <w:szCs w:val="24"/>
        </w:rPr>
        <w:t>.</w:t>
      </w:r>
    </w:p>
    <w:p w14:paraId="2136C05B" w14:textId="7CB38528" w:rsidR="38448D0F" w:rsidRDefault="38448D0F" w:rsidP="283CFEA6">
      <w:pPr>
        <w:shd w:val="clear" w:color="auto" w:fill="FFFFFF" w:themeFill="background1"/>
        <w:spacing w:after="0"/>
        <w:rPr>
          <w:rFonts w:ascii="Arial" w:hAnsi="Arial" w:cs="Arial"/>
          <w:sz w:val="24"/>
          <w:szCs w:val="24"/>
          <w:highlight w:val="cyan"/>
        </w:rPr>
      </w:pPr>
    </w:p>
    <w:p w14:paraId="7702E918" w14:textId="7FC2D8A7" w:rsidR="38448D0F" w:rsidRDefault="5413278F" w:rsidP="461B48B4">
      <w:pPr>
        <w:keepNext/>
        <w:keepLines/>
        <w:spacing w:after="0"/>
        <w:rPr>
          <w:rFonts w:ascii="Arial" w:hAnsi="Arial" w:cs="Arial"/>
          <w:sz w:val="24"/>
          <w:szCs w:val="24"/>
        </w:rPr>
      </w:pPr>
      <w:r w:rsidRPr="461B48B4">
        <w:rPr>
          <w:rFonts w:ascii="Arial" w:hAnsi="Arial" w:cs="Arial"/>
          <w:sz w:val="24"/>
          <w:szCs w:val="24"/>
        </w:rPr>
        <w:t>On climate</w:t>
      </w:r>
      <w:r w:rsidR="331FFFCC" w:rsidRPr="461B48B4">
        <w:rPr>
          <w:rFonts w:ascii="Arial" w:hAnsi="Arial" w:cs="Arial"/>
          <w:sz w:val="24"/>
          <w:szCs w:val="24"/>
        </w:rPr>
        <w:t xml:space="preserve"> and the environment</w:t>
      </w:r>
      <w:r w:rsidRPr="461B48B4">
        <w:rPr>
          <w:rFonts w:ascii="Arial" w:hAnsi="Arial" w:cs="Arial"/>
          <w:sz w:val="24"/>
          <w:szCs w:val="24"/>
        </w:rPr>
        <w:t>,</w:t>
      </w:r>
      <w:r w:rsidR="2B4A2093" w:rsidRPr="461B48B4">
        <w:rPr>
          <w:rFonts w:ascii="Arial" w:hAnsi="Arial" w:cs="Arial"/>
          <w:sz w:val="24"/>
          <w:szCs w:val="24"/>
        </w:rPr>
        <w:t xml:space="preserve"> </w:t>
      </w:r>
      <w:r w:rsidR="45CBB52F" w:rsidRPr="461B48B4">
        <w:rPr>
          <w:rFonts w:ascii="Arial" w:hAnsi="Arial" w:cs="Arial"/>
          <w:sz w:val="24"/>
          <w:szCs w:val="24"/>
        </w:rPr>
        <w:t>LAPFF</w:t>
      </w:r>
      <w:r w:rsidR="7F7C9392" w:rsidRPr="461B48B4">
        <w:rPr>
          <w:rFonts w:ascii="Arial" w:hAnsi="Arial" w:cs="Arial"/>
          <w:sz w:val="24"/>
          <w:szCs w:val="24"/>
        </w:rPr>
        <w:t xml:space="preserve"> considers it best practice for companies to put their climate transition plans, or “Say on Climate”, to shareholder vote at least once every</w:t>
      </w:r>
      <w:r w:rsidR="7BDD408A" w:rsidRPr="461B48B4">
        <w:rPr>
          <w:rFonts w:ascii="Arial" w:hAnsi="Arial" w:cs="Arial"/>
          <w:sz w:val="24"/>
          <w:szCs w:val="24"/>
        </w:rPr>
        <w:t xml:space="preserve"> three years.  LAPFF </w:t>
      </w:r>
      <w:r w:rsidR="20D5E1FA" w:rsidRPr="461B48B4">
        <w:rPr>
          <w:rFonts w:ascii="Arial" w:eastAsia="Arial" w:hAnsi="Arial" w:cs="Arial"/>
          <w:color w:val="232121"/>
          <w:sz w:val="24"/>
          <w:szCs w:val="24"/>
        </w:rPr>
        <w:t>c</w:t>
      </w:r>
      <w:r w:rsidR="20D5E1FA" w:rsidRPr="461B48B4">
        <w:rPr>
          <w:rFonts w:ascii="Arial" w:hAnsi="Arial" w:cs="Arial"/>
          <w:sz w:val="24"/>
          <w:szCs w:val="24"/>
        </w:rPr>
        <w:t>ontinu</w:t>
      </w:r>
      <w:r w:rsidR="73AB3BEB" w:rsidRPr="461B48B4">
        <w:rPr>
          <w:rFonts w:ascii="Arial" w:hAnsi="Arial" w:cs="Arial"/>
          <w:sz w:val="24"/>
          <w:szCs w:val="24"/>
        </w:rPr>
        <w:t>es</w:t>
      </w:r>
      <w:r w:rsidR="20D5E1FA" w:rsidRPr="461B48B4">
        <w:rPr>
          <w:rFonts w:ascii="Arial" w:hAnsi="Arial" w:cs="Arial"/>
          <w:sz w:val="24"/>
          <w:szCs w:val="24"/>
        </w:rPr>
        <w:t xml:space="preserve"> to lobby for companies to grant specific “Say on Climate” votes at </w:t>
      </w:r>
      <w:r w:rsidR="20800276" w:rsidRPr="461B48B4">
        <w:rPr>
          <w:rFonts w:ascii="Arial" w:hAnsi="Arial" w:cs="Arial"/>
          <w:sz w:val="24"/>
          <w:szCs w:val="24"/>
        </w:rPr>
        <w:t>AGMs</w:t>
      </w:r>
      <w:r w:rsidR="23948260" w:rsidRPr="461B48B4">
        <w:rPr>
          <w:rFonts w:ascii="Arial" w:hAnsi="Arial" w:cs="Arial"/>
          <w:sz w:val="24"/>
          <w:szCs w:val="24"/>
        </w:rPr>
        <w:t xml:space="preserve"> and engages with companies on the development of disclosure and the implementation of robust climate transition strategies.</w:t>
      </w:r>
    </w:p>
    <w:p w14:paraId="70FFF70D" w14:textId="1F6DA1CC" w:rsidR="38448D0F" w:rsidRDefault="38448D0F" w:rsidP="283CFEA6">
      <w:pPr>
        <w:keepNext/>
        <w:keepLines/>
        <w:spacing w:after="0"/>
        <w:rPr>
          <w:rFonts w:ascii="Arial" w:eastAsia="Arial" w:hAnsi="Arial" w:cs="Arial"/>
          <w:color w:val="232121"/>
          <w:sz w:val="24"/>
          <w:szCs w:val="24"/>
          <w:highlight w:val="cyan"/>
        </w:rPr>
      </w:pPr>
    </w:p>
    <w:p w14:paraId="046BDE8A" w14:textId="0F2FDA4E" w:rsidR="38448D0F" w:rsidRDefault="20D5E1FA" w:rsidP="283CFEA6">
      <w:pPr>
        <w:keepNext/>
        <w:keepLines/>
        <w:spacing w:after="0"/>
        <w:rPr>
          <w:rFonts w:ascii="Arial" w:eastAsia="Arial" w:hAnsi="Arial" w:cs="Arial"/>
          <w:color w:val="232121"/>
          <w:sz w:val="24"/>
          <w:szCs w:val="24"/>
          <w:highlight w:val="cyan"/>
        </w:rPr>
      </w:pPr>
      <w:r w:rsidRPr="461B48B4">
        <w:rPr>
          <w:rFonts w:ascii="Arial" w:eastAsia="Arial" w:hAnsi="Arial" w:cs="Arial"/>
          <w:color w:val="232121"/>
          <w:sz w:val="24"/>
          <w:szCs w:val="24"/>
        </w:rPr>
        <w:t>Prominent amongst r</w:t>
      </w:r>
      <w:r w:rsidR="113E7A8E" w:rsidRPr="461B48B4">
        <w:rPr>
          <w:rFonts w:ascii="Arial" w:eastAsia="Arial" w:hAnsi="Arial" w:cs="Arial"/>
          <w:color w:val="232121"/>
          <w:sz w:val="24"/>
          <w:szCs w:val="24"/>
        </w:rPr>
        <w:t xml:space="preserve">ecent engagements have </w:t>
      </w:r>
      <w:r w:rsidR="0D625B92" w:rsidRPr="461B48B4">
        <w:rPr>
          <w:rFonts w:ascii="Arial" w:eastAsia="Arial" w:hAnsi="Arial" w:cs="Arial"/>
          <w:color w:val="232121"/>
          <w:sz w:val="24"/>
          <w:szCs w:val="24"/>
        </w:rPr>
        <w:t>been:</w:t>
      </w:r>
    </w:p>
    <w:p w14:paraId="622175F0" w14:textId="596034A3" w:rsidR="38448D0F" w:rsidRDefault="4CA9CDB7" w:rsidP="461B48B4">
      <w:pPr>
        <w:pStyle w:val="ListParagraph"/>
        <w:numPr>
          <w:ilvl w:val="0"/>
          <w:numId w:val="81"/>
        </w:numPr>
        <w:shd w:val="clear" w:color="auto" w:fill="FFFFFF" w:themeFill="background1"/>
        <w:spacing w:after="0"/>
        <w:rPr>
          <w:rFonts w:ascii="Arial" w:eastAsia="Arial" w:hAnsi="Arial" w:cs="Arial"/>
          <w:color w:val="232121"/>
          <w:sz w:val="24"/>
          <w:szCs w:val="24"/>
        </w:rPr>
      </w:pPr>
      <w:r w:rsidRPr="461B48B4">
        <w:rPr>
          <w:rFonts w:ascii="Arial" w:eastAsia="Arial" w:hAnsi="Arial" w:cs="Arial"/>
          <w:color w:val="232121"/>
          <w:sz w:val="24"/>
          <w:szCs w:val="24"/>
        </w:rPr>
        <w:t>Food and Agricultural supply chains on encouragement to prepare for climate change adaptation and resilience</w:t>
      </w:r>
    </w:p>
    <w:p w14:paraId="1B1214B9" w14:textId="035D2EB2" w:rsidR="38448D0F" w:rsidRDefault="53983183" w:rsidP="461B48B4">
      <w:pPr>
        <w:pStyle w:val="ListParagraph"/>
        <w:numPr>
          <w:ilvl w:val="0"/>
          <w:numId w:val="81"/>
        </w:numPr>
        <w:shd w:val="clear" w:color="auto" w:fill="FFFFFF" w:themeFill="background1"/>
        <w:spacing w:after="0"/>
        <w:rPr>
          <w:rFonts w:ascii="Arial" w:eastAsia="Arial" w:hAnsi="Arial" w:cs="Arial"/>
          <w:color w:val="232121"/>
        </w:rPr>
      </w:pPr>
      <w:r w:rsidRPr="461B48B4">
        <w:rPr>
          <w:rFonts w:ascii="Arial" w:eastAsia="Arial" w:hAnsi="Arial" w:cs="Arial"/>
          <w:color w:val="232121"/>
          <w:sz w:val="24"/>
          <w:szCs w:val="24"/>
        </w:rPr>
        <w:t>Water utilities regarding the growing risks posed by “forever chemicals”</w:t>
      </w:r>
    </w:p>
    <w:p w14:paraId="3AEB952F" w14:textId="0E9B9079" w:rsidR="38448D0F" w:rsidRDefault="22298D6E" w:rsidP="461B48B4">
      <w:pPr>
        <w:pStyle w:val="ListParagraph"/>
        <w:numPr>
          <w:ilvl w:val="0"/>
          <w:numId w:val="81"/>
        </w:numPr>
        <w:shd w:val="clear" w:color="auto" w:fill="FFFFFF" w:themeFill="background1"/>
        <w:spacing w:after="0"/>
        <w:rPr>
          <w:rFonts w:ascii="Arial" w:eastAsia="Arial" w:hAnsi="Arial" w:cs="Arial"/>
          <w:color w:val="232121"/>
        </w:rPr>
      </w:pPr>
      <w:r w:rsidRPr="461B48B4">
        <w:rPr>
          <w:rFonts w:ascii="Arial" w:eastAsia="Arial" w:hAnsi="Arial" w:cs="Arial"/>
          <w:color w:val="232121"/>
          <w:sz w:val="24"/>
          <w:szCs w:val="24"/>
        </w:rPr>
        <w:t>W</w:t>
      </w:r>
      <w:r w:rsidR="1D10A26D" w:rsidRPr="461B48B4">
        <w:rPr>
          <w:rFonts w:ascii="Arial" w:eastAsia="Arial" w:hAnsi="Arial" w:cs="Arial"/>
          <w:color w:val="232121"/>
          <w:sz w:val="24"/>
          <w:szCs w:val="24"/>
        </w:rPr>
        <w:t>ater stewardship</w:t>
      </w:r>
      <w:r w:rsidR="46BAA217" w:rsidRPr="461B48B4">
        <w:rPr>
          <w:rFonts w:ascii="Arial" w:eastAsia="Arial" w:hAnsi="Arial" w:cs="Arial"/>
          <w:color w:val="232121"/>
          <w:sz w:val="24"/>
          <w:szCs w:val="24"/>
        </w:rPr>
        <w:t xml:space="preserve"> with water utilities and mining companies</w:t>
      </w:r>
    </w:p>
    <w:p w14:paraId="66006E4B" w14:textId="3BFBAF3D" w:rsidR="38448D0F" w:rsidRDefault="4801EFE0" w:rsidP="461B48B4">
      <w:pPr>
        <w:pStyle w:val="ListParagraph"/>
        <w:numPr>
          <w:ilvl w:val="0"/>
          <w:numId w:val="81"/>
        </w:numPr>
        <w:shd w:val="clear" w:color="auto" w:fill="FFFFFF" w:themeFill="background1"/>
        <w:spacing w:after="0"/>
        <w:rPr>
          <w:rFonts w:ascii="Arial" w:eastAsia="Arial" w:hAnsi="Arial" w:cs="Arial"/>
          <w:color w:val="232121"/>
          <w:sz w:val="24"/>
          <w:szCs w:val="24"/>
        </w:rPr>
      </w:pPr>
      <w:r w:rsidRPr="461B48B4">
        <w:rPr>
          <w:rFonts w:ascii="Arial" w:eastAsia="Arial" w:hAnsi="Arial" w:cs="Arial"/>
          <w:color w:val="232121"/>
          <w:sz w:val="24"/>
          <w:szCs w:val="24"/>
        </w:rPr>
        <w:t>Aviation companies who are heavily dependent on fossil-based jet fuel making it a significant source of hard-to-abate emissions</w:t>
      </w:r>
    </w:p>
    <w:p w14:paraId="4CA1C27A" w14:textId="18690380" w:rsidR="38448D0F" w:rsidRDefault="645174B5" w:rsidP="461B48B4">
      <w:pPr>
        <w:pStyle w:val="ListParagraph"/>
        <w:numPr>
          <w:ilvl w:val="0"/>
          <w:numId w:val="81"/>
        </w:numPr>
        <w:shd w:val="clear" w:color="auto" w:fill="FFFFFF" w:themeFill="background1"/>
        <w:spacing w:after="0"/>
        <w:rPr>
          <w:rFonts w:ascii="Arial" w:eastAsia="Arial" w:hAnsi="Arial" w:cs="Arial"/>
          <w:color w:val="232121"/>
          <w:sz w:val="24"/>
          <w:szCs w:val="24"/>
        </w:rPr>
      </w:pPr>
      <w:r w:rsidRPr="461B48B4">
        <w:rPr>
          <w:rFonts w:ascii="Arial" w:eastAsia="Arial" w:hAnsi="Arial" w:cs="Arial"/>
          <w:color w:val="232121"/>
          <w:sz w:val="24"/>
          <w:szCs w:val="24"/>
        </w:rPr>
        <w:t>Steelmakers to assess the sector’s progress in commercialising and scaling low/no carbon steel and the credibility of tran</w:t>
      </w:r>
      <w:r w:rsidR="5510EEB1" w:rsidRPr="461B48B4">
        <w:rPr>
          <w:rFonts w:ascii="Arial" w:eastAsia="Arial" w:hAnsi="Arial" w:cs="Arial"/>
          <w:color w:val="232121"/>
          <w:sz w:val="24"/>
          <w:szCs w:val="24"/>
        </w:rPr>
        <w:t>sition delivery plans</w:t>
      </w:r>
    </w:p>
    <w:p w14:paraId="7285DE64" w14:textId="1CA6DAC6" w:rsidR="38448D0F" w:rsidRPr="00112A06" w:rsidRDefault="2AE0F58F" w:rsidP="461B48B4">
      <w:pPr>
        <w:pStyle w:val="ListParagraph"/>
        <w:numPr>
          <w:ilvl w:val="0"/>
          <w:numId w:val="81"/>
        </w:numPr>
        <w:shd w:val="clear" w:color="auto" w:fill="FFFFFF" w:themeFill="background1"/>
        <w:spacing w:after="0"/>
        <w:rPr>
          <w:rFonts w:ascii="Arial" w:hAnsi="Arial" w:cs="Arial"/>
          <w:sz w:val="24"/>
          <w:szCs w:val="24"/>
        </w:rPr>
      </w:pPr>
      <w:r w:rsidRPr="00112A06">
        <w:rPr>
          <w:rFonts w:ascii="Arial" w:hAnsi="Arial" w:cs="Arial"/>
          <w:sz w:val="24"/>
          <w:szCs w:val="24"/>
        </w:rPr>
        <w:lastRenderedPageBreak/>
        <w:t xml:space="preserve">Cement producers as cement production produces high </w:t>
      </w:r>
      <w:r w:rsidR="6A83A2BB" w:rsidRPr="00112A06">
        <w:rPr>
          <w:rFonts w:ascii="Arial" w:hAnsi="Arial" w:cs="Arial"/>
          <w:sz w:val="24"/>
          <w:szCs w:val="24"/>
        </w:rPr>
        <w:t>carbon emissions</w:t>
      </w:r>
    </w:p>
    <w:p w14:paraId="508CB57E" w14:textId="7D5B3EF0" w:rsidR="38448D0F" w:rsidRPr="00112A06" w:rsidRDefault="37D77F9B" w:rsidP="283CFEA6">
      <w:pPr>
        <w:pStyle w:val="ListParagraph"/>
        <w:numPr>
          <w:ilvl w:val="0"/>
          <w:numId w:val="81"/>
        </w:numPr>
        <w:shd w:val="clear" w:color="auto" w:fill="FFFFFF" w:themeFill="background1"/>
        <w:spacing w:after="0"/>
        <w:rPr>
          <w:rFonts w:ascii="Arial" w:hAnsi="Arial" w:cs="Arial"/>
        </w:rPr>
      </w:pPr>
      <w:r w:rsidRPr="00112A06">
        <w:rPr>
          <w:rFonts w:ascii="Arial" w:hAnsi="Arial" w:cs="Arial"/>
          <w:sz w:val="24"/>
          <w:szCs w:val="24"/>
        </w:rPr>
        <w:t>Sectors with specific exposure to zero-hours contracts ahead of new employment legislation</w:t>
      </w:r>
      <w:r w:rsidR="1CCDA395" w:rsidRPr="00112A06">
        <w:rPr>
          <w:rFonts w:ascii="Arial" w:eastAsia="Arial" w:hAnsi="Arial" w:cs="Arial"/>
          <w:color w:val="232121"/>
          <w:sz w:val="24"/>
          <w:szCs w:val="24"/>
        </w:rPr>
        <w:t xml:space="preserve">  </w:t>
      </w:r>
      <w:r w:rsidR="60E8CEC1" w:rsidRPr="00112A06">
        <w:rPr>
          <w:rFonts w:ascii="Arial" w:eastAsia="Arial" w:hAnsi="Arial" w:cs="Arial"/>
          <w:color w:val="232121"/>
          <w:sz w:val="24"/>
          <w:szCs w:val="24"/>
        </w:rPr>
        <w:t xml:space="preserve"> </w:t>
      </w:r>
      <w:r w:rsidR="7CB5982B" w:rsidRPr="00112A06">
        <w:rPr>
          <w:rFonts w:ascii="Arial" w:eastAsia="Arial" w:hAnsi="Arial" w:cs="Arial"/>
          <w:color w:val="232121"/>
          <w:sz w:val="24"/>
          <w:szCs w:val="24"/>
        </w:rPr>
        <w:t xml:space="preserve"> </w:t>
      </w:r>
      <w:r w:rsidR="113E7A8E" w:rsidRPr="00112A06">
        <w:rPr>
          <w:rFonts w:ascii="Arial" w:eastAsia="Arial" w:hAnsi="Arial" w:cs="Arial"/>
          <w:color w:val="232121"/>
          <w:sz w:val="24"/>
          <w:szCs w:val="24"/>
        </w:rPr>
        <w:t xml:space="preserve">  </w:t>
      </w:r>
      <w:r w:rsidR="45CBB52F" w:rsidRPr="00112A06">
        <w:rPr>
          <w:rFonts w:ascii="Arial" w:hAnsi="Arial" w:cs="Arial"/>
          <w:sz w:val="24"/>
          <w:szCs w:val="24"/>
        </w:rPr>
        <w:t xml:space="preserve"> </w:t>
      </w:r>
    </w:p>
    <w:p w14:paraId="7A56314B" w14:textId="59AFB656" w:rsidR="741AC2E4" w:rsidRDefault="741AC2E4" w:rsidP="283CFEA6">
      <w:pPr>
        <w:shd w:val="clear" w:color="auto" w:fill="FFFFFF" w:themeFill="background1"/>
        <w:spacing w:after="0"/>
        <w:rPr>
          <w:rFonts w:ascii="Arial" w:hAnsi="Arial" w:cs="Arial"/>
          <w:highlight w:val="cyan"/>
        </w:rPr>
      </w:pPr>
    </w:p>
    <w:p w14:paraId="52BAB0EA" w14:textId="298BCF25" w:rsidR="214F564F" w:rsidRDefault="27A98F7A" w:rsidP="461B48B4">
      <w:pPr>
        <w:keepNext/>
        <w:keepLines/>
        <w:spacing w:after="0"/>
        <w:rPr>
          <w:rFonts w:ascii="Arial" w:hAnsi="Arial" w:cs="Arial"/>
          <w:sz w:val="24"/>
          <w:szCs w:val="24"/>
        </w:rPr>
      </w:pPr>
      <w:r w:rsidRPr="461B48B4">
        <w:rPr>
          <w:rFonts w:ascii="Arial" w:hAnsi="Arial" w:cs="Arial"/>
          <w:sz w:val="24"/>
          <w:szCs w:val="24"/>
        </w:rPr>
        <w:t xml:space="preserve">In line with the importance of maintaining biodiversity, LAPFF continues to work with Nature 100 </w:t>
      </w:r>
      <w:r w:rsidR="7C4A94EA" w:rsidRPr="461B48B4">
        <w:rPr>
          <w:rFonts w:ascii="Arial" w:hAnsi="Arial" w:cs="Arial"/>
          <w:sz w:val="24"/>
          <w:szCs w:val="24"/>
        </w:rPr>
        <w:t>to encourage companies to map the impact of their supply chains and operations on the natural world</w:t>
      </w:r>
      <w:r w:rsidR="22C3A542" w:rsidRPr="461B48B4">
        <w:rPr>
          <w:rFonts w:ascii="Arial" w:hAnsi="Arial" w:cs="Arial"/>
          <w:sz w:val="24"/>
          <w:szCs w:val="24"/>
        </w:rPr>
        <w:t xml:space="preserve"> with a view to reducing the degradation of ecosystems.</w:t>
      </w:r>
    </w:p>
    <w:p w14:paraId="40CD4E48" w14:textId="69BEC0A3" w:rsidR="64B30784" w:rsidRDefault="22C3A542" w:rsidP="461B48B4">
      <w:pPr>
        <w:keepNext/>
        <w:keepLines/>
        <w:spacing w:after="0"/>
        <w:rPr>
          <w:rFonts w:ascii="Arial" w:hAnsi="Arial" w:cs="Arial"/>
          <w:sz w:val="24"/>
          <w:szCs w:val="24"/>
        </w:rPr>
      </w:pPr>
      <w:r w:rsidRPr="461B48B4">
        <w:rPr>
          <w:rFonts w:ascii="Arial" w:hAnsi="Arial" w:cs="Arial"/>
          <w:sz w:val="24"/>
          <w:szCs w:val="24"/>
        </w:rPr>
        <w:t xml:space="preserve"> </w:t>
      </w:r>
    </w:p>
    <w:p w14:paraId="7139AD32" w14:textId="4D5F294F" w:rsidR="5E81C47E" w:rsidRDefault="187F431F" w:rsidP="461B48B4">
      <w:pPr>
        <w:shd w:val="clear" w:color="auto" w:fill="FFFFFF" w:themeFill="background1"/>
        <w:spacing w:after="0"/>
        <w:rPr>
          <w:rFonts w:ascii="Arial" w:eastAsia="Arial" w:hAnsi="Arial" w:cs="Arial"/>
          <w:sz w:val="24"/>
          <w:szCs w:val="24"/>
        </w:rPr>
      </w:pPr>
      <w:r w:rsidRPr="461B48B4">
        <w:rPr>
          <w:rFonts w:ascii="Arial" w:hAnsi="Arial" w:cs="Arial"/>
          <w:sz w:val="24"/>
          <w:szCs w:val="24"/>
        </w:rPr>
        <w:t xml:space="preserve">On </w:t>
      </w:r>
      <w:r w:rsidR="5EE4EB05" w:rsidRPr="461B48B4">
        <w:rPr>
          <w:rFonts w:ascii="Arial" w:hAnsi="Arial" w:cs="Arial"/>
          <w:sz w:val="24"/>
          <w:szCs w:val="24"/>
        </w:rPr>
        <w:t>Conflict-Affected and High-Risk Areas (</w:t>
      </w:r>
      <w:r w:rsidRPr="461B48B4">
        <w:rPr>
          <w:rFonts w:ascii="Arial" w:hAnsi="Arial" w:cs="Arial"/>
          <w:sz w:val="24"/>
          <w:szCs w:val="24"/>
        </w:rPr>
        <w:t>CAHRAs</w:t>
      </w:r>
      <w:r w:rsidR="57B20317" w:rsidRPr="461B48B4">
        <w:rPr>
          <w:rFonts w:ascii="Arial" w:hAnsi="Arial" w:cs="Arial"/>
          <w:sz w:val="24"/>
          <w:szCs w:val="24"/>
        </w:rPr>
        <w:t>)</w:t>
      </w:r>
      <w:r w:rsidRPr="461B48B4">
        <w:rPr>
          <w:rFonts w:ascii="Arial" w:hAnsi="Arial" w:cs="Arial"/>
          <w:sz w:val="24"/>
          <w:szCs w:val="24"/>
        </w:rPr>
        <w:t>,</w:t>
      </w:r>
      <w:r w:rsidR="751FB4FC" w:rsidRPr="461B48B4">
        <w:rPr>
          <w:rFonts w:ascii="Arial" w:hAnsi="Arial" w:cs="Arial"/>
          <w:sz w:val="24"/>
          <w:szCs w:val="24"/>
        </w:rPr>
        <w:t xml:space="preserve"> </w:t>
      </w:r>
      <w:r w:rsidR="5CAFEAFB" w:rsidRPr="461B48B4">
        <w:rPr>
          <w:rFonts w:ascii="Arial" w:hAnsi="Arial" w:cs="Arial"/>
          <w:sz w:val="24"/>
          <w:szCs w:val="24"/>
        </w:rPr>
        <w:t>L</w:t>
      </w:r>
      <w:r w:rsidR="5CAFEAFB" w:rsidRPr="461B48B4">
        <w:rPr>
          <w:rFonts w:ascii="Arial" w:eastAsia="Arial" w:hAnsi="Arial" w:cs="Arial"/>
          <w:sz w:val="24"/>
          <w:szCs w:val="24"/>
        </w:rPr>
        <w:t>APFF’s expectations are aligned with the UN Guiding Principles on Business and Human Rights</w:t>
      </w:r>
      <w:r w:rsidR="454A7ACE" w:rsidRPr="461B48B4">
        <w:rPr>
          <w:rFonts w:ascii="Arial" w:eastAsia="Arial" w:hAnsi="Arial" w:cs="Arial"/>
          <w:sz w:val="24"/>
          <w:szCs w:val="24"/>
        </w:rPr>
        <w:t xml:space="preserve"> (UNGPs)</w:t>
      </w:r>
      <w:r w:rsidR="5CAFEAFB" w:rsidRPr="461B48B4">
        <w:rPr>
          <w:rFonts w:ascii="Arial" w:eastAsia="Arial" w:hAnsi="Arial" w:cs="Arial"/>
          <w:sz w:val="24"/>
          <w:szCs w:val="24"/>
        </w:rPr>
        <w:t xml:space="preserve">, which calls for </w:t>
      </w:r>
      <w:r w:rsidR="2275549F" w:rsidRPr="461B48B4">
        <w:rPr>
          <w:rFonts w:ascii="Arial" w:eastAsia="Arial" w:hAnsi="Arial" w:cs="Arial"/>
          <w:sz w:val="24"/>
          <w:szCs w:val="24"/>
        </w:rPr>
        <w:t xml:space="preserve">companies to </w:t>
      </w:r>
      <w:r w:rsidR="5CAFEAFB" w:rsidRPr="461B48B4">
        <w:rPr>
          <w:rFonts w:ascii="Arial" w:eastAsia="Arial" w:hAnsi="Arial" w:cs="Arial"/>
          <w:sz w:val="24"/>
          <w:szCs w:val="24"/>
        </w:rPr>
        <w:t>undertak</w:t>
      </w:r>
      <w:r w:rsidR="759CEBE3" w:rsidRPr="461B48B4">
        <w:rPr>
          <w:rFonts w:ascii="Arial" w:eastAsia="Arial" w:hAnsi="Arial" w:cs="Arial"/>
          <w:sz w:val="24"/>
          <w:szCs w:val="24"/>
        </w:rPr>
        <w:t>e</w:t>
      </w:r>
      <w:r w:rsidR="5CAFEAFB" w:rsidRPr="461B48B4">
        <w:rPr>
          <w:rFonts w:ascii="Arial" w:eastAsia="Arial" w:hAnsi="Arial" w:cs="Arial"/>
          <w:sz w:val="24"/>
          <w:szCs w:val="24"/>
        </w:rPr>
        <w:t xml:space="preserve"> heightened human rights due diligence</w:t>
      </w:r>
      <w:r w:rsidR="33DDF3FB" w:rsidRPr="461B48B4">
        <w:rPr>
          <w:rFonts w:ascii="Arial" w:eastAsia="Arial" w:hAnsi="Arial" w:cs="Arial"/>
          <w:sz w:val="24"/>
          <w:szCs w:val="24"/>
        </w:rPr>
        <w:t xml:space="preserve"> (HHRDD)</w:t>
      </w:r>
      <w:r w:rsidR="54449394" w:rsidRPr="461B48B4">
        <w:rPr>
          <w:rFonts w:ascii="Arial" w:eastAsia="Arial" w:hAnsi="Arial" w:cs="Arial"/>
          <w:sz w:val="24"/>
          <w:szCs w:val="24"/>
        </w:rPr>
        <w:t xml:space="preserve">, including identifying and mitigating human rights impacts. </w:t>
      </w:r>
      <w:r w:rsidR="769D6B4E" w:rsidRPr="461B48B4">
        <w:rPr>
          <w:rFonts w:ascii="Arial" w:eastAsia="Arial" w:hAnsi="Arial" w:cs="Arial"/>
          <w:sz w:val="24"/>
          <w:szCs w:val="24"/>
        </w:rPr>
        <w:t>Core asks are for companies to</w:t>
      </w:r>
      <w:r w:rsidR="69AE816F" w:rsidRPr="461B48B4">
        <w:rPr>
          <w:rFonts w:ascii="Arial" w:eastAsia="Arial" w:hAnsi="Arial" w:cs="Arial"/>
          <w:sz w:val="24"/>
          <w:szCs w:val="24"/>
        </w:rPr>
        <w:t>:</w:t>
      </w:r>
    </w:p>
    <w:p w14:paraId="03DD8FD7" w14:textId="2B0E9DC6" w:rsidR="53B78511" w:rsidRDefault="53B78511" w:rsidP="461B48B4">
      <w:pPr>
        <w:shd w:val="clear" w:color="auto" w:fill="FFFFFF" w:themeFill="background1"/>
        <w:spacing w:after="0"/>
        <w:rPr>
          <w:rFonts w:ascii="Arial" w:eastAsia="Arial" w:hAnsi="Arial" w:cs="Arial"/>
          <w:sz w:val="24"/>
          <w:szCs w:val="24"/>
        </w:rPr>
      </w:pPr>
    </w:p>
    <w:p w14:paraId="6F7A15AA" w14:textId="2ED747EF" w:rsidR="1E48F1CE" w:rsidRDefault="1FA75191" w:rsidP="461B48B4">
      <w:pPr>
        <w:pStyle w:val="ListParagraph"/>
        <w:numPr>
          <w:ilvl w:val="0"/>
          <w:numId w:val="82"/>
        </w:numPr>
        <w:shd w:val="clear" w:color="auto" w:fill="FFFFFF" w:themeFill="background1"/>
        <w:spacing w:after="0"/>
        <w:rPr>
          <w:rFonts w:ascii="Arial" w:eastAsia="Arial" w:hAnsi="Arial" w:cs="Arial"/>
          <w:sz w:val="24"/>
          <w:szCs w:val="24"/>
        </w:rPr>
      </w:pPr>
      <w:r w:rsidRPr="461B48B4">
        <w:rPr>
          <w:rFonts w:ascii="Arial" w:eastAsia="Arial" w:hAnsi="Arial" w:cs="Arial"/>
          <w:sz w:val="24"/>
          <w:szCs w:val="24"/>
        </w:rPr>
        <w:t xml:space="preserve">adopt and </w:t>
      </w:r>
      <w:r w:rsidR="769D6B4E" w:rsidRPr="461B48B4">
        <w:rPr>
          <w:rFonts w:ascii="Arial" w:eastAsia="Arial" w:hAnsi="Arial" w:cs="Arial"/>
          <w:sz w:val="24"/>
          <w:szCs w:val="24"/>
        </w:rPr>
        <w:t xml:space="preserve">disclose policies on </w:t>
      </w:r>
      <w:r w:rsidR="3D792D73" w:rsidRPr="461B48B4">
        <w:rPr>
          <w:rFonts w:ascii="Arial" w:eastAsia="Arial" w:hAnsi="Arial" w:cs="Arial"/>
          <w:sz w:val="24"/>
          <w:szCs w:val="24"/>
        </w:rPr>
        <w:t>H</w:t>
      </w:r>
      <w:r w:rsidR="769D6B4E" w:rsidRPr="461B48B4">
        <w:rPr>
          <w:rFonts w:ascii="Arial" w:eastAsia="Arial" w:hAnsi="Arial" w:cs="Arial"/>
          <w:sz w:val="24"/>
          <w:szCs w:val="24"/>
        </w:rPr>
        <w:t>HRDD, including criteria for entering, remaining in, or exiting a CAHRA</w:t>
      </w:r>
      <w:r w:rsidR="0C571F57" w:rsidRPr="461B48B4">
        <w:rPr>
          <w:rFonts w:ascii="Arial" w:eastAsia="Arial" w:hAnsi="Arial" w:cs="Arial"/>
          <w:sz w:val="24"/>
          <w:szCs w:val="24"/>
        </w:rPr>
        <w:t xml:space="preserve"> </w:t>
      </w:r>
    </w:p>
    <w:p w14:paraId="3678A385" w14:textId="5079799A" w:rsidR="1E48F1CE" w:rsidRDefault="74D9A3B4" w:rsidP="461B48B4">
      <w:pPr>
        <w:pStyle w:val="ListParagraph"/>
        <w:numPr>
          <w:ilvl w:val="0"/>
          <w:numId w:val="82"/>
        </w:numPr>
        <w:shd w:val="clear" w:color="auto" w:fill="FFFFFF" w:themeFill="background1"/>
        <w:spacing w:after="0"/>
        <w:rPr>
          <w:rFonts w:ascii="Arial" w:eastAsia="Arial" w:hAnsi="Arial" w:cs="Arial"/>
          <w:sz w:val="24"/>
          <w:szCs w:val="24"/>
        </w:rPr>
      </w:pPr>
      <w:r w:rsidRPr="461B48B4">
        <w:rPr>
          <w:rFonts w:ascii="Arial" w:eastAsia="Arial" w:hAnsi="Arial" w:cs="Arial"/>
          <w:sz w:val="24"/>
          <w:szCs w:val="24"/>
        </w:rPr>
        <w:t>co</w:t>
      </w:r>
      <w:r w:rsidR="769D6B4E" w:rsidRPr="461B48B4">
        <w:rPr>
          <w:rFonts w:ascii="Arial" w:eastAsia="Arial" w:hAnsi="Arial" w:cs="Arial"/>
          <w:sz w:val="24"/>
          <w:szCs w:val="24"/>
        </w:rPr>
        <w:t>nduct robust conflict and human rights impact assessments, integrating findings into their corporate strategy</w:t>
      </w:r>
    </w:p>
    <w:p w14:paraId="779573FF" w14:textId="5C3D727D" w:rsidR="39EA1C4A" w:rsidRDefault="5D544ED3" w:rsidP="461B48B4">
      <w:pPr>
        <w:pStyle w:val="ListParagraph"/>
        <w:numPr>
          <w:ilvl w:val="0"/>
          <w:numId w:val="82"/>
        </w:numPr>
        <w:shd w:val="clear" w:color="auto" w:fill="FFFFFF" w:themeFill="background1"/>
        <w:spacing w:after="0"/>
        <w:rPr>
          <w:rFonts w:ascii="Arial" w:eastAsia="Arial" w:hAnsi="Arial" w:cs="Arial"/>
          <w:sz w:val="24"/>
          <w:szCs w:val="24"/>
        </w:rPr>
      </w:pPr>
      <w:r w:rsidRPr="461B48B4">
        <w:rPr>
          <w:rFonts w:ascii="Arial" w:eastAsia="Arial" w:hAnsi="Arial" w:cs="Arial"/>
          <w:sz w:val="24"/>
          <w:szCs w:val="24"/>
        </w:rPr>
        <w:t>s</w:t>
      </w:r>
      <w:r w:rsidR="769D6B4E" w:rsidRPr="461B48B4">
        <w:rPr>
          <w:rFonts w:ascii="Arial" w:eastAsia="Arial" w:hAnsi="Arial" w:cs="Arial"/>
          <w:sz w:val="24"/>
          <w:szCs w:val="24"/>
        </w:rPr>
        <w:t>trengthen supply chain oversight, ensuring that contracts and business relationships do not contribute to abuses</w:t>
      </w:r>
    </w:p>
    <w:p w14:paraId="7F63FCF6" w14:textId="77777777" w:rsidR="003419C9" w:rsidRDefault="7E8F0D8E" w:rsidP="003419C9">
      <w:pPr>
        <w:pStyle w:val="ListParagraph"/>
        <w:numPr>
          <w:ilvl w:val="0"/>
          <w:numId w:val="82"/>
        </w:numPr>
        <w:shd w:val="clear" w:color="auto" w:fill="FFFFFF" w:themeFill="background1"/>
        <w:spacing w:after="0"/>
        <w:rPr>
          <w:rFonts w:ascii="Arial" w:eastAsia="Arial" w:hAnsi="Arial" w:cs="Arial"/>
          <w:sz w:val="24"/>
          <w:szCs w:val="24"/>
        </w:rPr>
      </w:pPr>
      <w:r w:rsidRPr="461B48B4">
        <w:rPr>
          <w:rFonts w:ascii="Arial" w:eastAsia="Arial" w:hAnsi="Arial" w:cs="Arial"/>
          <w:sz w:val="24"/>
          <w:szCs w:val="24"/>
        </w:rPr>
        <w:t>e</w:t>
      </w:r>
      <w:r w:rsidR="769D6B4E" w:rsidRPr="461B48B4">
        <w:rPr>
          <w:rFonts w:ascii="Arial" w:eastAsia="Arial" w:hAnsi="Arial" w:cs="Arial"/>
          <w:sz w:val="24"/>
          <w:szCs w:val="24"/>
        </w:rPr>
        <w:t>ngage openly with stakeholders and provide transparent reporting on progress, challenges, and any remedial actions taken.</w:t>
      </w:r>
    </w:p>
    <w:p w14:paraId="3D6CD9DB" w14:textId="77777777" w:rsidR="003419C9" w:rsidRDefault="003419C9" w:rsidP="00B1500D">
      <w:pPr>
        <w:pStyle w:val="ListParagraph"/>
        <w:shd w:val="clear" w:color="auto" w:fill="FFFFFF" w:themeFill="background1"/>
        <w:spacing w:after="0"/>
        <w:rPr>
          <w:rFonts w:ascii="Arial" w:eastAsia="Arial" w:hAnsi="Arial" w:cs="Arial"/>
          <w:sz w:val="24"/>
          <w:szCs w:val="24"/>
        </w:rPr>
      </w:pPr>
    </w:p>
    <w:p w14:paraId="7785AC46" w14:textId="77777777" w:rsidR="00B1500D" w:rsidRDefault="2DC1BF2A" w:rsidP="00B1500D">
      <w:pPr>
        <w:pStyle w:val="ListParagraph"/>
        <w:shd w:val="clear" w:color="auto" w:fill="FFFFFF" w:themeFill="background1"/>
        <w:spacing w:after="0"/>
        <w:ind w:left="0"/>
      </w:pPr>
      <w:r w:rsidRPr="79946A38">
        <w:rPr>
          <w:rFonts w:ascii="Arial" w:hAnsi="Arial" w:cs="Arial"/>
          <w:sz w:val="24"/>
          <w:szCs w:val="24"/>
        </w:rPr>
        <w:t>During the year LAPFF published its position statement on engagement expectations of companies operating in CAHRAs highlighting the material risks that companies and in</w:t>
      </w:r>
      <w:r w:rsidR="1131B9F7" w:rsidRPr="79946A38">
        <w:rPr>
          <w:rFonts w:ascii="Arial" w:hAnsi="Arial" w:cs="Arial"/>
          <w:sz w:val="24"/>
          <w:szCs w:val="24"/>
        </w:rPr>
        <w:t xml:space="preserve">vestors face as conflict increases and signed an investor statement </w:t>
      </w:r>
      <w:r w:rsidR="0980FD4E" w:rsidRPr="79946A38">
        <w:rPr>
          <w:rFonts w:ascii="Arial" w:hAnsi="Arial" w:cs="Arial"/>
          <w:sz w:val="24"/>
          <w:szCs w:val="24"/>
        </w:rPr>
        <w:t>calling on companies operating in CAHRAs to implement responsible policies, governance systems, and</w:t>
      </w:r>
      <w:r w:rsidR="0980FD4E" w:rsidRPr="79946A38">
        <w:rPr>
          <w:rFonts w:ascii="Arial" w:eastAsia="Arial" w:hAnsi="Arial" w:cs="Arial"/>
          <w:sz w:val="24"/>
          <w:szCs w:val="24"/>
        </w:rPr>
        <w:t xml:space="preserve"> HHRDD consistent with the UNGPs.</w:t>
      </w:r>
      <w:r w:rsidR="0980FD4E" w:rsidRPr="79946A38">
        <w:rPr>
          <w:rFonts w:ascii="Arial" w:hAnsi="Arial" w:cs="Arial"/>
          <w:sz w:val="24"/>
          <w:szCs w:val="24"/>
        </w:rPr>
        <w:t xml:space="preserve"> </w:t>
      </w:r>
      <w:r w:rsidR="17EFC772" w:rsidRPr="79946A38">
        <w:rPr>
          <w:rFonts w:ascii="Arial" w:eastAsia="Arial" w:hAnsi="Arial" w:cs="Arial"/>
          <w:sz w:val="24"/>
          <w:szCs w:val="24"/>
        </w:rPr>
        <w:t xml:space="preserve"> </w:t>
      </w:r>
      <w:r w:rsidR="6C39E48F" w:rsidRPr="79946A38">
        <w:rPr>
          <w:rFonts w:ascii="Arial" w:hAnsi="Arial" w:cs="Arial"/>
          <w:sz w:val="24"/>
          <w:szCs w:val="24"/>
        </w:rPr>
        <w:t xml:space="preserve"> </w:t>
      </w:r>
    </w:p>
    <w:p w14:paraId="5AAD9C04" w14:textId="6279F7B6" w:rsidR="79946A38" w:rsidRDefault="79946A38" w:rsidP="79946A38">
      <w:pPr>
        <w:pStyle w:val="ListParagraph"/>
        <w:shd w:val="clear" w:color="auto" w:fill="FFFFFF" w:themeFill="background1"/>
        <w:spacing w:after="0"/>
        <w:ind w:left="0"/>
        <w:rPr>
          <w:rFonts w:ascii="Arial" w:hAnsi="Arial" w:cs="Arial"/>
          <w:sz w:val="24"/>
          <w:szCs w:val="24"/>
        </w:rPr>
      </w:pPr>
    </w:p>
    <w:p w14:paraId="766F9DE1" w14:textId="77777777" w:rsidR="00942D87" w:rsidRDefault="5FA5B0A6" w:rsidP="00B1500D">
      <w:pPr>
        <w:pStyle w:val="ListParagraph"/>
        <w:shd w:val="clear" w:color="auto" w:fill="FFFFFF" w:themeFill="background1"/>
        <w:spacing w:after="0"/>
        <w:ind w:left="0"/>
        <w:rPr>
          <w:rFonts w:ascii="Arial" w:eastAsia="Arial" w:hAnsi="Arial" w:cs="Arial"/>
          <w:sz w:val="24"/>
          <w:szCs w:val="24"/>
        </w:rPr>
      </w:pPr>
      <w:r w:rsidRPr="461B48B4">
        <w:rPr>
          <w:rFonts w:ascii="Arial" w:eastAsia="Arial" w:hAnsi="Arial" w:cs="Arial"/>
          <w:sz w:val="24"/>
          <w:szCs w:val="24"/>
        </w:rPr>
        <w:t>In relation to the development of national polic</w:t>
      </w:r>
      <w:r w:rsidR="09049202" w:rsidRPr="461B48B4">
        <w:rPr>
          <w:rFonts w:ascii="Arial" w:eastAsia="Arial" w:hAnsi="Arial" w:cs="Arial"/>
          <w:sz w:val="24"/>
          <w:szCs w:val="24"/>
        </w:rPr>
        <w:t>y</w:t>
      </w:r>
      <w:r w:rsidRPr="461B48B4">
        <w:rPr>
          <w:rFonts w:ascii="Arial" w:eastAsia="Arial" w:hAnsi="Arial" w:cs="Arial"/>
          <w:sz w:val="24"/>
          <w:szCs w:val="24"/>
        </w:rPr>
        <w:t xml:space="preserve">, </w:t>
      </w:r>
      <w:r w:rsidR="45CBB52F" w:rsidRPr="461B48B4">
        <w:rPr>
          <w:rFonts w:ascii="Arial" w:eastAsia="Arial" w:hAnsi="Arial" w:cs="Arial"/>
          <w:sz w:val="24"/>
          <w:szCs w:val="24"/>
        </w:rPr>
        <w:t>LAPFF acts as a conduit for local authority pension fund concerns to be raised politically</w:t>
      </w:r>
      <w:r w:rsidR="0EB4CC1F" w:rsidRPr="461B48B4">
        <w:rPr>
          <w:rFonts w:ascii="Arial" w:eastAsia="Arial" w:hAnsi="Arial" w:cs="Arial"/>
          <w:sz w:val="24"/>
          <w:szCs w:val="24"/>
        </w:rPr>
        <w:t>.</w:t>
      </w:r>
    </w:p>
    <w:p w14:paraId="7223AC31" w14:textId="77777777" w:rsidR="00942D87" w:rsidRDefault="00942D87" w:rsidP="00B1500D">
      <w:pPr>
        <w:pStyle w:val="ListParagraph"/>
        <w:shd w:val="clear" w:color="auto" w:fill="FFFFFF" w:themeFill="background1"/>
        <w:spacing w:after="0"/>
        <w:ind w:left="0"/>
        <w:rPr>
          <w:rFonts w:ascii="Arial" w:eastAsia="Arial" w:hAnsi="Arial" w:cs="Arial"/>
          <w:sz w:val="24"/>
          <w:szCs w:val="24"/>
        </w:rPr>
      </w:pPr>
    </w:p>
    <w:p w14:paraId="15F83631" w14:textId="3308C2BD" w:rsidR="38448D0F" w:rsidRPr="00B1500D" w:rsidRDefault="4C822EFD" w:rsidP="00B1500D">
      <w:pPr>
        <w:pStyle w:val="ListParagraph"/>
        <w:shd w:val="clear" w:color="auto" w:fill="FFFFFF" w:themeFill="background1"/>
        <w:spacing w:after="0"/>
        <w:ind w:left="0"/>
      </w:pPr>
      <w:r w:rsidRPr="79946A38">
        <w:rPr>
          <w:rFonts w:ascii="Arial" w:hAnsi="Arial" w:cs="Arial"/>
          <w:sz w:val="24"/>
          <w:szCs w:val="24"/>
        </w:rPr>
        <w:t xml:space="preserve">LAPFF business meetings are held on a quarterly </w:t>
      </w:r>
      <w:proofErr w:type="gramStart"/>
      <w:r w:rsidRPr="79946A38">
        <w:rPr>
          <w:rFonts w:ascii="Arial" w:hAnsi="Arial" w:cs="Arial"/>
          <w:sz w:val="24"/>
          <w:szCs w:val="24"/>
        </w:rPr>
        <w:t>basis</w:t>
      </w:r>
      <w:proofErr w:type="gramEnd"/>
      <w:r w:rsidRPr="79946A38">
        <w:rPr>
          <w:rFonts w:ascii="Arial" w:hAnsi="Arial" w:cs="Arial"/>
          <w:sz w:val="24"/>
          <w:szCs w:val="24"/>
        </w:rPr>
        <w:t xml:space="preserve"> and the Chair issues a weekly update to ensure LAPFF members are briefed on </w:t>
      </w:r>
      <w:r w:rsidR="3CF27AA8" w:rsidRPr="79946A38">
        <w:rPr>
          <w:rFonts w:ascii="Arial" w:hAnsi="Arial" w:cs="Arial"/>
          <w:sz w:val="24"/>
          <w:szCs w:val="24"/>
        </w:rPr>
        <w:t xml:space="preserve">ongoing </w:t>
      </w:r>
      <w:r w:rsidRPr="79946A38">
        <w:rPr>
          <w:rFonts w:ascii="Arial" w:hAnsi="Arial" w:cs="Arial"/>
          <w:sz w:val="24"/>
          <w:szCs w:val="24"/>
        </w:rPr>
        <w:t xml:space="preserve">developments. </w:t>
      </w:r>
      <w:r w:rsidR="5A1DD7EF" w:rsidRPr="79946A38">
        <w:rPr>
          <w:rFonts w:ascii="Arial" w:hAnsi="Arial" w:cs="Arial"/>
          <w:sz w:val="24"/>
          <w:szCs w:val="24"/>
        </w:rPr>
        <w:t xml:space="preserve">In </w:t>
      </w:r>
      <w:proofErr w:type="gramStart"/>
      <w:r w:rsidR="5A1DD7EF" w:rsidRPr="79946A38">
        <w:rPr>
          <w:rFonts w:ascii="Arial" w:hAnsi="Arial" w:cs="Arial"/>
          <w:sz w:val="24"/>
          <w:szCs w:val="24"/>
        </w:rPr>
        <w:t>addition</w:t>
      </w:r>
      <w:proofErr w:type="gramEnd"/>
      <w:r w:rsidR="5A1DD7EF" w:rsidRPr="79946A38">
        <w:rPr>
          <w:rFonts w:ascii="Arial" w:hAnsi="Arial" w:cs="Arial"/>
          <w:sz w:val="24"/>
          <w:szCs w:val="24"/>
        </w:rPr>
        <w:t xml:space="preserve"> LAPFF produce voting alerts </w:t>
      </w:r>
      <w:r w:rsidR="687AC715" w:rsidRPr="79946A38">
        <w:rPr>
          <w:rFonts w:ascii="Arial" w:hAnsi="Arial" w:cs="Arial"/>
          <w:sz w:val="24"/>
          <w:szCs w:val="24"/>
        </w:rPr>
        <w:t xml:space="preserve">in advance of company AGMs where LAPFF have a view to share with members regarding how they may wish to vote.  </w:t>
      </w:r>
    </w:p>
    <w:p w14:paraId="4BB06ECD" w14:textId="1AD78178" w:rsidR="79946A38" w:rsidRDefault="79946A38" w:rsidP="79946A38">
      <w:pPr>
        <w:pStyle w:val="ListParagraph"/>
        <w:shd w:val="clear" w:color="auto" w:fill="FFFFFF" w:themeFill="background1"/>
        <w:spacing w:after="0"/>
        <w:ind w:left="0"/>
        <w:rPr>
          <w:rFonts w:ascii="Arial" w:hAnsi="Arial" w:cs="Arial"/>
          <w:sz w:val="24"/>
          <w:szCs w:val="24"/>
        </w:rPr>
      </w:pPr>
    </w:p>
    <w:p w14:paraId="3058FCB9" w14:textId="7F029D78" w:rsidR="0554C5AA" w:rsidRDefault="0554C5AA" w:rsidP="6B509C26">
      <w:pPr>
        <w:keepNext/>
        <w:keepLines/>
        <w:spacing w:after="0"/>
        <w:rPr>
          <w:rFonts w:ascii="Arial" w:hAnsi="Arial" w:cs="Arial"/>
          <w:sz w:val="24"/>
          <w:szCs w:val="24"/>
        </w:rPr>
      </w:pPr>
      <w:r w:rsidRPr="6B509C26">
        <w:rPr>
          <w:rFonts w:ascii="Arial" w:hAnsi="Arial" w:cs="Arial"/>
          <w:sz w:val="24"/>
          <w:szCs w:val="24"/>
        </w:rPr>
        <w:lastRenderedPageBreak/>
        <w:t>Through LAPFF the Fund</w:t>
      </w:r>
      <w:r w:rsidR="4CFBE1C9" w:rsidRPr="6B509C26">
        <w:rPr>
          <w:rFonts w:ascii="Arial" w:hAnsi="Arial" w:cs="Arial"/>
          <w:sz w:val="24"/>
          <w:szCs w:val="24"/>
        </w:rPr>
        <w:t xml:space="preserve"> also gains access to other insights from bodies such as </w:t>
      </w:r>
      <w:proofErr w:type="spellStart"/>
      <w:r w:rsidR="4CFBE1C9" w:rsidRPr="6B509C26">
        <w:rPr>
          <w:rFonts w:ascii="Arial" w:hAnsi="Arial" w:cs="Arial"/>
          <w:sz w:val="24"/>
          <w:szCs w:val="24"/>
        </w:rPr>
        <w:t>ShareAction</w:t>
      </w:r>
      <w:proofErr w:type="spellEnd"/>
      <w:r w:rsidR="4CFBE1C9" w:rsidRPr="6B509C26">
        <w:rPr>
          <w:rFonts w:ascii="Arial" w:hAnsi="Arial" w:cs="Arial"/>
          <w:sz w:val="24"/>
          <w:szCs w:val="24"/>
        </w:rPr>
        <w:t xml:space="preserve"> and Follow This</w:t>
      </w:r>
      <w:r w:rsidR="4CFBE1C9" w:rsidRPr="09D5A1CD">
        <w:rPr>
          <w:rFonts w:ascii="Arial" w:hAnsi="Arial" w:cs="Arial"/>
          <w:sz w:val="24"/>
          <w:szCs w:val="24"/>
        </w:rPr>
        <w:t xml:space="preserve"> who work to bring invest</w:t>
      </w:r>
      <w:r w:rsidR="41357409" w:rsidRPr="09D5A1CD">
        <w:rPr>
          <w:rFonts w:ascii="Arial" w:hAnsi="Arial" w:cs="Arial"/>
          <w:sz w:val="24"/>
          <w:szCs w:val="24"/>
        </w:rPr>
        <w:t>ors together to drive influence</w:t>
      </w:r>
      <w:r w:rsidR="41357409" w:rsidRPr="08F146CF">
        <w:rPr>
          <w:rFonts w:ascii="Arial" w:hAnsi="Arial" w:cs="Arial"/>
          <w:sz w:val="24"/>
          <w:szCs w:val="24"/>
        </w:rPr>
        <w:t xml:space="preserve"> through investor coalitions and co-filing oppor</w:t>
      </w:r>
      <w:r w:rsidR="7DE8B11B" w:rsidRPr="08F146CF">
        <w:rPr>
          <w:rFonts w:ascii="Arial" w:hAnsi="Arial" w:cs="Arial"/>
          <w:sz w:val="24"/>
          <w:szCs w:val="24"/>
        </w:rPr>
        <w:t>tunities.</w:t>
      </w:r>
    </w:p>
    <w:p w14:paraId="04C262ED" w14:textId="3330F072" w:rsidR="0386949F" w:rsidRDefault="0386949F" w:rsidP="00C31B64">
      <w:pPr>
        <w:shd w:val="clear" w:color="auto" w:fill="FFFFFF" w:themeFill="background1"/>
        <w:spacing w:after="0"/>
        <w:rPr>
          <w:rFonts w:ascii="Arial" w:hAnsi="Arial" w:cs="Arial"/>
          <w:sz w:val="24"/>
          <w:szCs w:val="24"/>
        </w:rPr>
      </w:pPr>
    </w:p>
    <w:p w14:paraId="15AC0D37" w14:textId="1E1F6A6B" w:rsidR="07EC920F" w:rsidRDefault="07EC920F" w:rsidP="5D618952">
      <w:pPr>
        <w:shd w:val="clear" w:color="auto" w:fill="FFFFFF" w:themeFill="background1"/>
        <w:spacing w:after="0"/>
        <w:rPr>
          <w:rFonts w:ascii="Arial" w:hAnsi="Arial" w:cs="Arial"/>
          <w:b/>
          <w:bCs/>
          <w:sz w:val="24"/>
          <w:szCs w:val="24"/>
        </w:rPr>
      </w:pPr>
      <w:r w:rsidRPr="5D618952">
        <w:rPr>
          <w:rFonts w:ascii="Arial" w:hAnsi="Arial" w:cs="Arial"/>
          <w:b/>
          <w:bCs/>
          <w:sz w:val="24"/>
          <w:szCs w:val="24"/>
        </w:rPr>
        <w:t>Measuring Climate Risk</w:t>
      </w:r>
    </w:p>
    <w:p w14:paraId="3F5D6B5E" w14:textId="500A423B" w:rsidR="75193C43" w:rsidRDefault="07EC920F" w:rsidP="00C31B64">
      <w:pPr>
        <w:shd w:val="clear" w:color="auto" w:fill="FFFFFF" w:themeFill="background1"/>
        <w:spacing w:after="0"/>
        <w:rPr>
          <w:rFonts w:ascii="Arial" w:hAnsi="Arial" w:cs="Arial"/>
          <w:sz w:val="24"/>
          <w:szCs w:val="24"/>
        </w:rPr>
      </w:pPr>
      <w:r w:rsidRPr="7861F262">
        <w:rPr>
          <w:rFonts w:ascii="Arial" w:hAnsi="Arial" w:cs="Arial"/>
          <w:sz w:val="24"/>
          <w:szCs w:val="24"/>
        </w:rPr>
        <w:t>As</w:t>
      </w:r>
      <w:r w:rsidR="6138DBA4" w:rsidRPr="7861F262">
        <w:rPr>
          <w:rFonts w:ascii="Arial" w:hAnsi="Arial" w:cs="Arial"/>
          <w:sz w:val="24"/>
          <w:szCs w:val="24"/>
        </w:rPr>
        <w:t xml:space="preserve"> part of t</w:t>
      </w:r>
      <w:r w:rsidR="4B31F18E" w:rsidRPr="7861F262">
        <w:rPr>
          <w:rFonts w:ascii="Arial" w:hAnsi="Arial" w:cs="Arial"/>
          <w:sz w:val="24"/>
          <w:szCs w:val="24"/>
        </w:rPr>
        <w:t xml:space="preserve">he Statement of Responsible Investment Principles, </w:t>
      </w:r>
      <w:r w:rsidR="04B732BF" w:rsidRPr="7861F262">
        <w:rPr>
          <w:rFonts w:ascii="Arial" w:hAnsi="Arial" w:cs="Arial"/>
          <w:sz w:val="24"/>
          <w:szCs w:val="24"/>
        </w:rPr>
        <w:t xml:space="preserve">the Fund has </w:t>
      </w:r>
      <w:r w:rsidR="36760A7A" w:rsidRPr="7861F262">
        <w:rPr>
          <w:rFonts w:ascii="Arial" w:hAnsi="Arial" w:cs="Arial"/>
          <w:sz w:val="24"/>
          <w:szCs w:val="24"/>
        </w:rPr>
        <w:t xml:space="preserve">made the following </w:t>
      </w:r>
      <w:r w:rsidR="04B732BF" w:rsidRPr="7861F262">
        <w:rPr>
          <w:rFonts w:ascii="Arial" w:hAnsi="Arial" w:cs="Arial"/>
          <w:sz w:val="24"/>
          <w:szCs w:val="24"/>
        </w:rPr>
        <w:t>commit</w:t>
      </w:r>
      <w:r w:rsidR="74C5185B" w:rsidRPr="7861F262">
        <w:rPr>
          <w:rFonts w:ascii="Arial" w:hAnsi="Arial" w:cs="Arial"/>
          <w:sz w:val="24"/>
          <w:szCs w:val="24"/>
        </w:rPr>
        <w:t>ments</w:t>
      </w:r>
      <w:r w:rsidR="495C89E2" w:rsidRPr="7861F262">
        <w:rPr>
          <w:rFonts w:ascii="Arial" w:hAnsi="Arial" w:cs="Arial"/>
          <w:sz w:val="24"/>
          <w:szCs w:val="24"/>
        </w:rPr>
        <w:t xml:space="preserve">: </w:t>
      </w:r>
      <w:r w:rsidR="04B732BF" w:rsidRPr="7861F262">
        <w:rPr>
          <w:rFonts w:ascii="Arial" w:hAnsi="Arial" w:cs="Arial"/>
          <w:sz w:val="24"/>
          <w:szCs w:val="24"/>
        </w:rPr>
        <w:t xml:space="preserve"> </w:t>
      </w:r>
      <w:r w:rsidR="4B31F18E" w:rsidRPr="7861F262">
        <w:rPr>
          <w:rFonts w:ascii="Arial" w:hAnsi="Arial" w:cs="Arial"/>
          <w:sz w:val="24"/>
          <w:szCs w:val="24"/>
        </w:rPr>
        <w:t xml:space="preserve">  </w:t>
      </w:r>
    </w:p>
    <w:p w14:paraId="15B1C136" w14:textId="0F024E5C" w:rsidR="4307E6B1" w:rsidRDefault="4307E6B1" w:rsidP="00C31B64">
      <w:pPr>
        <w:shd w:val="clear" w:color="auto" w:fill="FFFFFF" w:themeFill="background1"/>
        <w:spacing w:after="0"/>
        <w:rPr>
          <w:rFonts w:ascii="Arial" w:hAnsi="Arial" w:cs="Arial"/>
          <w:sz w:val="24"/>
          <w:szCs w:val="24"/>
        </w:rPr>
      </w:pPr>
    </w:p>
    <w:p w14:paraId="50C43E7A" w14:textId="6573BFC7" w:rsidR="694EF6C9" w:rsidRDefault="3349DBD5" w:rsidP="00C31B64">
      <w:pPr>
        <w:rPr>
          <w:rFonts w:ascii="Arial" w:eastAsia="Arial" w:hAnsi="Arial" w:cs="Arial"/>
          <w:sz w:val="24"/>
          <w:szCs w:val="24"/>
        </w:rPr>
      </w:pPr>
      <w:r w:rsidRPr="603F83FA">
        <w:rPr>
          <w:rFonts w:ascii="Arial" w:eastAsia="Arial" w:hAnsi="Arial" w:cs="Arial"/>
          <w:b/>
          <w:bCs/>
          <w:sz w:val="24"/>
          <w:szCs w:val="24"/>
        </w:rPr>
        <w:t>Commitment 1</w:t>
      </w:r>
      <w:r w:rsidRPr="603F83FA">
        <w:rPr>
          <w:rFonts w:ascii="Arial" w:eastAsia="Arial" w:hAnsi="Arial" w:cs="Arial"/>
          <w:sz w:val="24"/>
          <w:szCs w:val="24"/>
        </w:rPr>
        <w:t xml:space="preserve"> </w:t>
      </w:r>
      <w:r w:rsidR="75643697" w:rsidRPr="603F83FA">
        <w:rPr>
          <w:rFonts w:ascii="Arial" w:eastAsia="Arial" w:hAnsi="Arial" w:cs="Arial"/>
          <w:sz w:val="24"/>
          <w:szCs w:val="24"/>
        </w:rPr>
        <w:t xml:space="preserve">- </w:t>
      </w:r>
      <w:r w:rsidR="694EF6C9" w:rsidRPr="00A91456">
        <w:rPr>
          <w:rFonts w:ascii="Arial" w:eastAsia="Arial" w:hAnsi="Arial" w:cs="Arial"/>
          <w:b/>
          <w:bCs/>
          <w:sz w:val="24"/>
          <w:szCs w:val="24"/>
        </w:rPr>
        <w:t>To m</w:t>
      </w:r>
      <w:r w:rsidR="0F8236EA" w:rsidRPr="00A91456">
        <w:rPr>
          <w:rFonts w:ascii="Arial" w:eastAsia="Arial" w:hAnsi="Arial" w:cs="Arial"/>
          <w:b/>
          <w:bCs/>
          <w:sz w:val="24"/>
          <w:szCs w:val="24"/>
        </w:rPr>
        <w:t>easure carbon-equiv</w:t>
      </w:r>
      <w:r w:rsidR="0813C7A2" w:rsidRPr="00A91456">
        <w:rPr>
          <w:rFonts w:ascii="Arial" w:eastAsia="Arial" w:hAnsi="Arial" w:cs="Arial"/>
          <w:b/>
          <w:bCs/>
          <w:sz w:val="24"/>
          <w:szCs w:val="24"/>
        </w:rPr>
        <w:t>a</w:t>
      </w:r>
      <w:r w:rsidR="0F8236EA" w:rsidRPr="00A91456">
        <w:rPr>
          <w:rFonts w:ascii="Arial" w:eastAsia="Arial" w:hAnsi="Arial" w:cs="Arial"/>
          <w:b/>
          <w:bCs/>
          <w:sz w:val="24"/>
          <w:szCs w:val="24"/>
        </w:rPr>
        <w:t xml:space="preserve">lent emissions </w:t>
      </w:r>
      <w:r w:rsidR="2A341890" w:rsidRPr="00A91456">
        <w:rPr>
          <w:rFonts w:ascii="Arial" w:eastAsia="Arial" w:hAnsi="Arial" w:cs="Arial"/>
          <w:b/>
          <w:bCs/>
          <w:sz w:val="24"/>
          <w:szCs w:val="24"/>
        </w:rPr>
        <w:t xml:space="preserve">in equity </w:t>
      </w:r>
      <w:r w:rsidR="0F8236EA" w:rsidRPr="00A91456">
        <w:rPr>
          <w:rFonts w:ascii="Arial" w:eastAsia="Arial" w:hAnsi="Arial" w:cs="Arial"/>
          <w:b/>
          <w:bCs/>
          <w:sz w:val="24"/>
          <w:szCs w:val="24"/>
        </w:rPr>
        <w:t>portfolios</w:t>
      </w:r>
      <w:r w:rsidR="4748A958" w:rsidRPr="603F83FA">
        <w:rPr>
          <w:rFonts w:ascii="Arial" w:eastAsia="Arial" w:hAnsi="Arial" w:cs="Arial"/>
          <w:sz w:val="24"/>
          <w:szCs w:val="24"/>
        </w:rPr>
        <w:t>.</w:t>
      </w:r>
      <w:r w:rsidR="2F7BB751" w:rsidRPr="603F83FA">
        <w:rPr>
          <w:rFonts w:ascii="Arial" w:eastAsia="Arial" w:hAnsi="Arial" w:cs="Arial"/>
          <w:sz w:val="24"/>
          <w:szCs w:val="24"/>
        </w:rPr>
        <w:t xml:space="preserve"> </w:t>
      </w:r>
    </w:p>
    <w:p w14:paraId="450A6CD9" w14:textId="3D99A888" w:rsidR="00E04F2A" w:rsidRPr="003B4935" w:rsidRDefault="3F369CBB" w:rsidP="00C31B64">
      <w:pPr>
        <w:spacing w:after="0"/>
        <w:rPr>
          <w:rFonts w:ascii="Arial" w:eastAsia="Arial" w:hAnsi="Arial" w:cs="Arial"/>
          <w:sz w:val="24"/>
          <w:szCs w:val="24"/>
        </w:rPr>
      </w:pPr>
      <w:r w:rsidRPr="1E43FC15">
        <w:rPr>
          <w:rFonts w:ascii="Arial" w:eastAsia="Arial" w:hAnsi="Arial" w:cs="Arial"/>
          <w:sz w:val="24"/>
          <w:szCs w:val="24"/>
        </w:rPr>
        <w:t xml:space="preserve">Emissions for </w:t>
      </w:r>
      <w:r w:rsidR="227BFB43" w:rsidRPr="1E43FC15">
        <w:rPr>
          <w:rFonts w:ascii="Arial" w:eastAsia="Arial" w:hAnsi="Arial" w:cs="Arial"/>
          <w:sz w:val="24"/>
          <w:szCs w:val="24"/>
        </w:rPr>
        <w:t xml:space="preserve">calendar years </w:t>
      </w:r>
      <w:r w:rsidR="70DAD38F" w:rsidRPr="1E43FC15">
        <w:rPr>
          <w:rFonts w:ascii="Arial" w:eastAsia="Arial" w:hAnsi="Arial" w:cs="Arial"/>
          <w:sz w:val="24"/>
          <w:szCs w:val="24"/>
        </w:rPr>
        <w:t>20</w:t>
      </w:r>
      <w:r w:rsidRPr="1E43FC15">
        <w:rPr>
          <w:rFonts w:ascii="Arial" w:eastAsia="Arial" w:hAnsi="Arial" w:cs="Arial"/>
          <w:sz w:val="24"/>
          <w:szCs w:val="24"/>
        </w:rPr>
        <w:t>2</w:t>
      </w:r>
      <w:r w:rsidR="408296E4" w:rsidRPr="1E43FC15">
        <w:rPr>
          <w:rFonts w:ascii="Arial" w:eastAsia="Arial" w:hAnsi="Arial" w:cs="Arial"/>
          <w:sz w:val="24"/>
          <w:szCs w:val="24"/>
        </w:rPr>
        <w:t>2</w:t>
      </w:r>
      <w:r w:rsidR="56DA48AE" w:rsidRPr="1E43FC15">
        <w:rPr>
          <w:rFonts w:ascii="Arial" w:eastAsia="Arial" w:hAnsi="Arial" w:cs="Arial"/>
          <w:sz w:val="24"/>
          <w:szCs w:val="24"/>
        </w:rPr>
        <w:t xml:space="preserve"> – 202</w:t>
      </w:r>
      <w:r w:rsidR="180D936C" w:rsidRPr="1E43FC15">
        <w:rPr>
          <w:rFonts w:ascii="Arial" w:eastAsia="Arial" w:hAnsi="Arial" w:cs="Arial"/>
          <w:sz w:val="24"/>
          <w:szCs w:val="24"/>
        </w:rPr>
        <w:t>5</w:t>
      </w:r>
      <w:r w:rsidR="56DA48AE" w:rsidRPr="1E43FC15">
        <w:rPr>
          <w:rFonts w:ascii="Arial" w:eastAsia="Arial" w:hAnsi="Arial" w:cs="Arial"/>
          <w:sz w:val="24"/>
          <w:szCs w:val="24"/>
        </w:rPr>
        <w:t xml:space="preserve"> </w:t>
      </w:r>
      <w:r w:rsidRPr="1E43FC15">
        <w:rPr>
          <w:rFonts w:ascii="Arial" w:eastAsia="Arial" w:hAnsi="Arial" w:cs="Arial"/>
          <w:sz w:val="24"/>
          <w:szCs w:val="24"/>
        </w:rPr>
        <w:t xml:space="preserve">across various Fund </w:t>
      </w:r>
      <w:r w:rsidR="6AE169E0" w:rsidRPr="1E43FC15">
        <w:rPr>
          <w:rFonts w:ascii="Arial" w:eastAsia="Arial" w:hAnsi="Arial" w:cs="Arial"/>
          <w:sz w:val="24"/>
          <w:szCs w:val="24"/>
        </w:rPr>
        <w:t>mandates</w:t>
      </w:r>
      <w:r w:rsidRPr="1E43FC15">
        <w:rPr>
          <w:rFonts w:ascii="Arial" w:eastAsia="Arial" w:hAnsi="Arial" w:cs="Arial"/>
          <w:sz w:val="24"/>
          <w:szCs w:val="24"/>
        </w:rPr>
        <w:t xml:space="preserve"> </w:t>
      </w:r>
      <w:r w:rsidR="2737DE4C" w:rsidRPr="1E43FC15">
        <w:rPr>
          <w:rFonts w:ascii="Arial" w:eastAsia="Arial" w:hAnsi="Arial" w:cs="Arial"/>
          <w:sz w:val="24"/>
          <w:szCs w:val="24"/>
        </w:rPr>
        <w:t xml:space="preserve">are set out in the </w:t>
      </w:r>
      <w:r w:rsidR="2F48448D" w:rsidRPr="1E43FC15">
        <w:rPr>
          <w:rFonts w:ascii="Arial" w:eastAsia="Arial" w:hAnsi="Arial" w:cs="Arial"/>
          <w:sz w:val="24"/>
          <w:szCs w:val="24"/>
        </w:rPr>
        <w:t>t</w:t>
      </w:r>
      <w:r w:rsidR="2737DE4C" w:rsidRPr="1E43FC15">
        <w:rPr>
          <w:rFonts w:ascii="Arial" w:eastAsia="Arial" w:hAnsi="Arial" w:cs="Arial"/>
          <w:sz w:val="24"/>
          <w:szCs w:val="24"/>
        </w:rPr>
        <w:t>able below</w:t>
      </w:r>
      <w:r w:rsidR="178DD6B8" w:rsidRPr="1E43FC15">
        <w:rPr>
          <w:rFonts w:ascii="Arial" w:eastAsia="Arial" w:hAnsi="Arial" w:cs="Arial"/>
          <w:sz w:val="24"/>
          <w:szCs w:val="24"/>
        </w:rPr>
        <w:t>:</w:t>
      </w:r>
      <w:r w:rsidR="2737DE4C" w:rsidRPr="1E43FC15">
        <w:rPr>
          <w:rFonts w:ascii="Arial" w:eastAsia="Arial" w:hAnsi="Arial" w:cs="Arial"/>
          <w:i/>
          <w:iCs/>
          <w:sz w:val="24"/>
          <w:szCs w:val="24"/>
        </w:rPr>
        <w:t xml:space="preserve"> </w:t>
      </w:r>
    </w:p>
    <w:p w14:paraId="42C1EA53" w14:textId="67A1F36B" w:rsidR="3A65BF13" w:rsidRPr="00791B4C" w:rsidRDefault="3A65BF13" w:rsidP="00C31B64">
      <w:pPr>
        <w:spacing w:after="0"/>
        <w:rPr>
          <w:rFonts w:ascii="Arial" w:eastAsia="Arial" w:hAnsi="Arial" w:cs="Arial"/>
          <w:sz w:val="24"/>
          <w:szCs w:val="24"/>
        </w:rPr>
      </w:pPr>
    </w:p>
    <w:tbl>
      <w:tblPr>
        <w:tblStyle w:val="ListTable3-Accent61"/>
        <w:tblW w:w="8344" w:type="dxa"/>
        <w:tblLook w:val="04A0" w:firstRow="1" w:lastRow="0" w:firstColumn="1" w:lastColumn="0" w:noHBand="0" w:noVBand="1"/>
      </w:tblPr>
      <w:tblGrid>
        <w:gridCol w:w="2160"/>
        <w:gridCol w:w="927"/>
        <w:gridCol w:w="857"/>
        <w:gridCol w:w="819"/>
        <w:gridCol w:w="985"/>
        <w:gridCol w:w="1312"/>
        <w:gridCol w:w="1284"/>
      </w:tblGrid>
      <w:tr w:rsidR="001E6F17" w:rsidRPr="005A304E" w14:paraId="39C5A5CF" w14:textId="77777777" w:rsidTr="00975B7A">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2160" w:type="dxa"/>
            <w:vAlign w:val="center"/>
          </w:tcPr>
          <w:p w14:paraId="3B8A3009" w14:textId="59785894" w:rsidR="001E6F17" w:rsidRPr="00E34313" w:rsidRDefault="001E6F17" w:rsidP="0031571E">
            <w:pPr>
              <w:autoSpaceDE w:val="0"/>
              <w:autoSpaceDN w:val="0"/>
              <w:adjustRightInd w:val="0"/>
              <w:rPr>
                <w:rFonts w:cs="Arial"/>
                <w:color w:val="0A2F41" w:themeColor="accent1" w:themeShade="80"/>
                <w:sz w:val="24"/>
                <w:szCs w:val="24"/>
              </w:rPr>
            </w:pPr>
            <w:r w:rsidRPr="00E34313">
              <w:rPr>
                <w:rFonts w:cs="Arial"/>
                <w:color w:val="0A2F41" w:themeColor="accent1" w:themeShade="80"/>
                <w:sz w:val="24"/>
                <w:szCs w:val="24"/>
              </w:rPr>
              <w:t>Manager</w:t>
            </w:r>
          </w:p>
        </w:tc>
        <w:tc>
          <w:tcPr>
            <w:tcW w:w="927" w:type="dxa"/>
            <w:vAlign w:val="center"/>
          </w:tcPr>
          <w:p w14:paraId="76768E35" w14:textId="61A58CCD" w:rsidR="001E6F17" w:rsidRPr="00E34313" w:rsidRDefault="001E6F17" w:rsidP="00975B7A">
            <w:pPr>
              <w:jc w:val="right"/>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2022</w:t>
            </w:r>
          </w:p>
        </w:tc>
        <w:tc>
          <w:tcPr>
            <w:tcW w:w="857" w:type="dxa"/>
            <w:vAlign w:val="center"/>
          </w:tcPr>
          <w:p w14:paraId="0A5E5E88" w14:textId="46FFAA6C" w:rsidR="001E6F17" w:rsidRPr="00E34313" w:rsidRDefault="001E6F17" w:rsidP="00975B7A">
            <w:pPr>
              <w:jc w:val="right"/>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2023</w:t>
            </w:r>
          </w:p>
        </w:tc>
        <w:tc>
          <w:tcPr>
            <w:tcW w:w="819" w:type="dxa"/>
            <w:vAlign w:val="center"/>
          </w:tcPr>
          <w:p w14:paraId="5BCFC10A" w14:textId="1E4C6ED8" w:rsidR="001E6F17" w:rsidRPr="00E34313" w:rsidRDefault="001E6F17" w:rsidP="00975B7A">
            <w:pPr>
              <w:jc w:val="right"/>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2024</w:t>
            </w:r>
          </w:p>
        </w:tc>
        <w:tc>
          <w:tcPr>
            <w:tcW w:w="985" w:type="dxa"/>
            <w:vAlign w:val="center"/>
          </w:tcPr>
          <w:p w14:paraId="758B712D" w14:textId="4A0BA1B9" w:rsidR="001E6F17" w:rsidRPr="00E34313" w:rsidRDefault="001E6F17" w:rsidP="00975B7A">
            <w:pPr>
              <w:jc w:val="right"/>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2025</w:t>
            </w:r>
          </w:p>
        </w:tc>
        <w:tc>
          <w:tcPr>
            <w:tcW w:w="1312" w:type="dxa"/>
            <w:vAlign w:val="center"/>
          </w:tcPr>
          <w:p w14:paraId="175F65DE" w14:textId="2BA71712" w:rsidR="001E6F17" w:rsidRPr="00E34313" w:rsidRDefault="000A2740" w:rsidP="00975B7A">
            <w:pPr>
              <w:jc w:val="right"/>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Year on year change</w:t>
            </w:r>
          </w:p>
        </w:tc>
        <w:tc>
          <w:tcPr>
            <w:tcW w:w="1284" w:type="dxa"/>
            <w:vAlign w:val="center"/>
          </w:tcPr>
          <w:p w14:paraId="240D340B" w14:textId="3F797479" w:rsidR="001E6F17" w:rsidRPr="00E34313" w:rsidRDefault="001E6F17" w:rsidP="00975B7A">
            <w:pPr>
              <w:jc w:val="right"/>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 Change</w:t>
            </w:r>
          </w:p>
          <w:p w14:paraId="188A37FF" w14:textId="4B95757B" w:rsidR="001E6F17" w:rsidRPr="00E34313" w:rsidRDefault="001E6F17" w:rsidP="00975B7A">
            <w:pPr>
              <w:jc w:val="right"/>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202</w:t>
            </w:r>
            <w:r w:rsidR="006418D1" w:rsidRPr="00E34313">
              <w:rPr>
                <w:rFonts w:cs="Arial"/>
                <w:color w:val="0A2F41" w:themeColor="accent1" w:themeShade="80"/>
                <w:sz w:val="24"/>
                <w:szCs w:val="24"/>
              </w:rPr>
              <w:t>2</w:t>
            </w:r>
            <w:r w:rsidRPr="00E34313">
              <w:rPr>
                <w:rFonts w:cs="Arial"/>
                <w:color w:val="0A2F41" w:themeColor="accent1" w:themeShade="80"/>
                <w:sz w:val="24"/>
                <w:szCs w:val="24"/>
              </w:rPr>
              <w:t>-202</w:t>
            </w:r>
            <w:r w:rsidR="006418D1" w:rsidRPr="00E34313">
              <w:rPr>
                <w:rFonts w:cs="Arial"/>
                <w:color w:val="0A2F41" w:themeColor="accent1" w:themeShade="80"/>
                <w:sz w:val="24"/>
                <w:szCs w:val="24"/>
              </w:rPr>
              <w:t>5</w:t>
            </w:r>
          </w:p>
        </w:tc>
      </w:tr>
      <w:tr w:rsidR="001E6F17" w:rsidRPr="005A304E" w14:paraId="687066D6" w14:textId="77777777" w:rsidTr="003157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01F7B680" w14:textId="1936AE88" w:rsidR="001E6F17" w:rsidRPr="0019569A" w:rsidRDefault="001E6F17" w:rsidP="0031571E">
            <w:pPr>
              <w:autoSpaceDE w:val="0"/>
              <w:autoSpaceDN w:val="0"/>
              <w:adjustRightInd w:val="0"/>
              <w:rPr>
                <w:rFonts w:cs="Arial"/>
                <w:b w:val="0"/>
                <w:bCs w:val="0"/>
                <w:sz w:val="24"/>
                <w:szCs w:val="24"/>
              </w:rPr>
            </w:pPr>
            <w:r w:rsidRPr="0019569A">
              <w:rPr>
                <w:rFonts w:cs="Arial"/>
                <w:b w:val="0"/>
                <w:bCs w:val="0"/>
                <w:sz w:val="24"/>
                <w:szCs w:val="24"/>
              </w:rPr>
              <w:t>LGIM UK Equity</w:t>
            </w:r>
          </w:p>
        </w:tc>
        <w:tc>
          <w:tcPr>
            <w:tcW w:w="927" w:type="dxa"/>
            <w:vAlign w:val="center"/>
          </w:tcPr>
          <w:p w14:paraId="74F3195E" w14:textId="0F12A791" w:rsidR="001E6F17" w:rsidRDefault="001E6F17"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BAD0825">
              <w:rPr>
                <w:rFonts w:cs="Arial"/>
                <w:sz w:val="24"/>
                <w:szCs w:val="24"/>
              </w:rPr>
              <w:t>118.9</w:t>
            </w:r>
          </w:p>
        </w:tc>
        <w:tc>
          <w:tcPr>
            <w:tcW w:w="857" w:type="dxa"/>
            <w:vAlign w:val="center"/>
          </w:tcPr>
          <w:p w14:paraId="65BC2932" w14:textId="1592BCA4" w:rsidR="001E6F17" w:rsidRDefault="001E6F17"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386949F">
              <w:rPr>
                <w:rFonts w:cs="Arial"/>
                <w:sz w:val="24"/>
                <w:szCs w:val="24"/>
              </w:rPr>
              <w:t>85.3</w:t>
            </w:r>
          </w:p>
        </w:tc>
        <w:tc>
          <w:tcPr>
            <w:tcW w:w="819" w:type="dxa"/>
            <w:vAlign w:val="center"/>
          </w:tcPr>
          <w:p w14:paraId="7A362FC4" w14:textId="2D7D4C37" w:rsidR="001E6F17" w:rsidRDefault="001E6F17"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3A65BF13">
              <w:rPr>
                <w:rFonts w:cs="Arial"/>
                <w:sz w:val="24"/>
                <w:szCs w:val="24"/>
              </w:rPr>
              <w:t>71.3</w:t>
            </w:r>
          </w:p>
        </w:tc>
        <w:tc>
          <w:tcPr>
            <w:tcW w:w="985" w:type="dxa"/>
            <w:vAlign w:val="center"/>
          </w:tcPr>
          <w:p w14:paraId="4CEB5E23" w14:textId="7390D853" w:rsidR="001E6F17" w:rsidRPr="3A65BF13" w:rsidRDefault="00AA4C82"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AA4C82">
              <w:rPr>
                <w:rFonts w:cs="Arial"/>
                <w:sz w:val="24"/>
                <w:szCs w:val="24"/>
              </w:rPr>
              <w:t>106.6</w:t>
            </w:r>
          </w:p>
        </w:tc>
        <w:tc>
          <w:tcPr>
            <w:tcW w:w="1312" w:type="dxa"/>
            <w:vAlign w:val="center"/>
          </w:tcPr>
          <w:p w14:paraId="5126ED52" w14:textId="153AEEC0" w:rsidR="001E6F17" w:rsidRDefault="00FD4E53"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FD4E53">
              <w:rPr>
                <w:rFonts w:cs="Arial"/>
                <w:sz w:val="24"/>
                <w:szCs w:val="24"/>
              </w:rPr>
              <w:t>49.5%</w:t>
            </w:r>
          </w:p>
        </w:tc>
        <w:tc>
          <w:tcPr>
            <w:tcW w:w="1284" w:type="dxa"/>
            <w:vAlign w:val="center"/>
          </w:tcPr>
          <w:p w14:paraId="3104E1A3" w14:textId="601B5454" w:rsidR="001E6F17" w:rsidRDefault="004C0868"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4C0868">
              <w:rPr>
                <w:rFonts w:cs="Arial"/>
                <w:sz w:val="24"/>
                <w:szCs w:val="24"/>
              </w:rPr>
              <w:t>-10.3%</w:t>
            </w:r>
          </w:p>
        </w:tc>
      </w:tr>
      <w:tr w:rsidR="001E6F17" w:rsidRPr="005A304E" w14:paraId="6BC12C0E" w14:textId="77777777" w:rsidTr="0031571E">
        <w:trPr>
          <w:trHeight w:val="312"/>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09B5BADB" w14:textId="6FCC2B25" w:rsidR="001E6F17" w:rsidRPr="00E47873" w:rsidRDefault="001E6F17" w:rsidP="0031571E">
            <w:pPr>
              <w:rPr>
                <w:rFonts w:cs="Arial"/>
                <w:b w:val="0"/>
                <w:bCs w:val="0"/>
                <w:sz w:val="24"/>
                <w:szCs w:val="24"/>
              </w:rPr>
            </w:pPr>
            <w:r w:rsidRPr="00503B8A">
              <w:rPr>
                <w:rFonts w:cs="Arial"/>
                <w:b w:val="0"/>
                <w:bCs w:val="0"/>
                <w:sz w:val="24"/>
                <w:szCs w:val="24"/>
              </w:rPr>
              <w:t>LGIM N</w:t>
            </w:r>
            <w:r>
              <w:rPr>
                <w:rFonts w:cs="Arial"/>
                <w:b w:val="0"/>
                <w:bCs w:val="0"/>
                <w:sz w:val="24"/>
                <w:szCs w:val="24"/>
              </w:rPr>
              <w:t>or</w:t>
            </w:r>
            <w:r w:rsidRPr="00503B8A">
              <w:rPr>
                <w:rFonts w:cs="Arial"/>
                <w:b w:val="0"/>
                <w:bCs w:val="0"/>
                <w:sz w:val="24"/>
                <w:szCs w:val="24"/>
              </w:rPr>
              <w:t>th America</w:t>
            </w:r>
          </w:p>
        </w:tc>
        <w:tc>
          <w:tcPr>
            <w:tcW w:w="927" w:type="dxa"/>
            <w:vAlign w:val="center"/>
          </w:tcPr>
          <w:p w14:paraId="73D7ED00" w14:textId="013BF831" w:rsidR="001E6F17" w:rsidRDefault="001E6F17"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BAD0825">
              <w:rPr>
                <w:rFonts w:cs="Arial"/>
                <w:sz w:val="24"/>
                <w:szCs w:val="24"/>
              </w:rPr>
              <w:t>140.9</w:t>
            </w:r>
          </w:p>
        </w:tc>
        <w:tc>
          <w:tcPr>
            <w:tcW w:w="857" w:type="dxa"/>
            <w:vAlign w:val="center"/>
          </w:tcPr>
          <w:p w14:paraId="6C060024" w14:textId="30478A3B" w:rsidR="001E6F17" w:rsidRDefault="001E6F17"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386949F">
              <w:rPr>
                <w:rFonts w:cs="Arial"/>
                <w:sz w:val="24"/>
                <w:szCs w:val="24"/>
              </w:rPr>
              <w:t>103.2</w:t>
            </w:r>
          </w:p>
        </w:tc>
        <w:tc>
          <w:tcPr>
            <w:tcW w:w="819" w:type="dxa"/>
            <w:vAlign w:val="center"/>
          </w:tcPr>
          <w:p w14:paraId="1DBA2FC8" w14:textId="30EDC204" w:rsidR="001E6F17" w:rsidRDefault="001E6F17"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3A65BF13">
              <w:rPr>
                <w:rFonts w:cs="Arial"/>
                <w:sz w:val="24"/>
                <w:szCs w:val="24"/>
              </w:rPr>
              <w:t>94.3</w:t>
            </w:r>
          </w:p>
        </w:tc>
        <w:tc>
          <w:tcPr>
            <w:tcW w:w="985" w:type="dxa"/>
            <w:vAlign w:val="center"/>
          </w:tcPr>
          <w:p w14:paraId="462D6597" w14:textId="54F0224C" w:rsidR="001E6F17" w:rsidRPr="3A65BF13" w:rsidRDefault="00346B6B"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346B6B">
              <w:rPr>
                <w:rFonts w:cs="Arial"/>
                <w:sz w:val="24"/>
                <w:szCs w:val="24"/>
              </w:rPr>
              <w:t>91.8</w:t>
            </w:r>
          </w:p>
        </w:tc>
        <w:tc>
          <w:tcPr>
            <w:tcW w:w="1312" w:type="dxa"/>
            <w:vAlign w:val="center"/>
          </w:tcPr>
          <w:p w14:paraId="6CFDBEB8" w14:textId="227F0009" w:rsidR="001E6F17" w:rsidRDefault="00FD4E53"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FD4E53">
              <w:rPr>
                <w:rFonts w:cs="Arial"/>
                <w:sz w:val="24"/>
                <w:szCs w:val="24"/>
              </w:rPr>
              <w:t>-2.7%</w:t>
            </w:r>
          </w:p>
        </w:tc>
        <w:tc>
          <w:tcPr>
            <w:tcW w:w="1284" w:type="dxa"/>
            <w:vAlign w:val="center"/>
          </w:tcPr>
          <w:p w14:paraId="7BEC5ABD" w14:textId="6FC29A02" w:rsidR="001E6F17" w:rsidRDefault="004C0868"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4C0868">
              <w:rPr>
                <w:rFonts w:cs="Arial"/>
                <w:sz w:val="24"/>
                <w:szCs w:val="24"/>
              </w:rPr>
              <w:t>-34.8%</w:t>
            </w:r>
          </w:p>
        </w:tc>
      </w:tr>
      <w:tr w:rsidR="001E6F17" w:rsidRPr="005A304E" w14:paraId="02705B94" w14:textId="77777777" w:rsidTr="0031571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6CC41177" w14:textId="79D987E5" w:rsidR="001E6F17" w:rsidRPr="00E47873" w:rsidRDefault="001E6F17" w:rsidP="0031571E">
            <w:pPr>
              <w:rPr>
                <w:rFonts w:cs="Arial"/>
                <w:b w:val="0"/>
                <w:bCs w:val="0"/>
                <w:sz w:val="24"/>
                <w:szCs w:val="24"/>
              </w:rPr>
            </w:pPr>
            <w:r w:rsidRPr="00503B8A">
              <w:rPr>
                <w:rFonts w:cs="Arial"/>
                <w:b w:val="0"/>
                <w:bCs w:val="0"/>
                <w:sz w:val="24"/>
                <w:szCs w:val="24"/>
              </w:rPr>
              <w:t>LGIM Europe (ex UK)</w:t>
            </w:r>
          </w:p>
        </w:tc>
        <w:tc>
          <w:tcPr>
            <w:tcW w:w="927" w:type="dxa"/>
            <w:vAlign w:val="center"/>
          </w:tcPr>
          <w:p w14:paraId="47A0C861" w14:textId="60711BB0" w:rsidR="001E6F17" w:rsidRDefault="001E6F17"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BAD0825">
              <w:rPr>
                <w:rFonts w:cs="Arial"/>
                <w:sz w:val="24"/>
                <w:szCs w:val="24"/>
              </w:rPr>
              <w:t>112.2</w:t>
            </w:r>
          </w:p>
        </w:tc>
        <w:tc>
          <w:tcPr>
            <w:tcW w:w="857" w:type="dxa"/>
            <w:vAlign w:val="center"/>
          </w:tcPr>
          <w:p w14:paraId="3AC5E1E5" w14:textId="26F3BBEF" w:rsidR="001E6F17" w:rsidRDefault="001E6F17"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386949F">
              <w:rPr>
                <w:rFonts w:cs="Arial"/>
                <w:sz w:val="24"/>
                <w:szCs w:val="24"/>
              </w:rPr>
              <w:t>88.3</w:t>
            </w:r>
          </w:p>
        </w:tc>
        <w:tc>
          <w:tcPr>
            <w:tcW w:w="819" w:type="dxa"/>
            <w:vAlign w:val="center"/>
          </w:tcPr>
          <w:p w14:paraId="48A9896C" w14:textId="7C7A9C67" w:rsidR="001E6F17" w:rsidRDefault="001E6F17"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3A65BF13">
              <w:rPr>
                <w:rFonts w:cs="Arial"/>
                <w:sz w:val="24"/>
                <w:szCs w:val="24"/>
              </w:rPr>
              <w:t>83.7</w:t>
            </w:r>
          </w:p>
        </w:tc>
        <w:tc>
          <w:tcPr>
            <w:tcW w:w="985" w:type="dxa"/>
            <w:vAlign w:val="center"/>
          </w:tcPr>
          <w:p w14:paraId="613E5FA4" w14:textId="0EA29F4A" w:rsidR="001E6F17" w:rsidRPr="3A65BF13" w:rsidRDefault="00346B6B"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346B6B">
              <w:rPr>
                <w:rFonts w:cs="Arial"/>
                <w:sz w:val="24"/>
                <w:szCs w:val="24"/>
              </w:rPr>
              <w:t>89.6</w:t>
            </w:r>
          </w:p>
        </w:tc>
        <w:tc>
          <w:tcPr>
            <w:tcW w:w="1312" w:type="dxa"/>
            <w:vAlign w:val="center"/>
          </w:tcPr>
          <w:p w14:paraId="2ECEF567" w14:textId="732E17B7" w:rsidR="001E6F17" w:rsidRDefault="007C1ED7"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7C1ED7">
              <w:rPr>
                <w:rFonts w:cs="Arial"/>
                <w:sz w:val="24"/>
                <w:szCs w:val="24"/>
              </w:rPr>
              <w:t>7.0%</w:t>
            </w:r>
          </w:p>
        </w:tc>
        <w:tc>
          <w:tcPr>
            <w:tcW w:w="1284" w:type="dxa"/>
            <w:vAlign w:val="center"/>
          </w:tcPr>
          <w:p w14:paraId="7B11A198" w14:textId="2C5FAE49" w:rsidR="001E6F17" w:rsidRDefault="00AD17E9"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AD17E9">
              <w:rPr>
                <w:rFonts w:cs="Arial"/>
                <w:sz w:val="24"/>
                <w:szCs w:val="24"/>
              </w:rPr>
              <w:t>-20.1%</w:t>
            </w:r>
          </w:p>
        </w:tc>
      </w:tr>
      <w:tr w:rsidR="001E6F17" w:rsidRPr="005A304E" w14:paraId="1F510A9B" w14:textId="77777777" w:rsidTr="0031571E">
        <w:trPr>
          <w:trHeight w:val="312"/>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2B75F82F" w14:textId="268224ED" w:rsidR="001E6F17" w:rsidRPr="00E47873" w:rsidRDefault="001E6F17" w:rsidP="0031571E">
            <w:pPr>
              <w:rPr>
                <w:rFonts w:cs="Arial"/>
                <w:b w:val="0"/>
                <w:bCs w:val="0"/>
                <w:sz w:val="24"/>
                <w:szCs w:val="24"/>
              </w:rPr>
            </w:pPr>
            <w:r w:rsidRPr="00503B8A">
              <w:rPr>
                <w:rFonts w:cs="Arial"/>
                <w:b w:val="0"/>
                <w:bCs w:val="0"/>
                <w:sz w:val="24"/>
                <w:szCs w:val="24"/>
              </w:rPr>
              <w:t>LGIM Japan</w:t>
            </w:r>
          </w:p>
        </w:tc>
        <w:tc>
          <w:tcPr>
            <w:tcW w:w="927" w:type="dxa"/>
            <w:vAlign w:val="center"/>
          </w:tcPr>
          <w:p w14:paraId="3A776747" w14:textId="5C46C6F2" w:rsidR="001E6F17" w:rsidRDefault="001E6F17"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BAD0825">
              <w:rPr>
                <w:rFonts w:cs="Arial"/>
                <w:sz w:val="24"/>
                <w:szCs w:val="24"/>
              </w:rPr>
              <w:t xml:space="preserve">  89.9 </w:t>
            </w:r>
          </w:p>
        </w:tc>
        <w:tc>
          <w:tcPr>
            <w:tcW w:w="857" w:type="dxa"/>
            <w:vAlign w:val="center"/>
          </w:tcPr>
          <w:p w14:paraId="0627E0DA" w14:textId="6B1335BF" w:rsidR="001E6F17" w:rsidRDefault="001E6F17"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386949F">
              <w:rPr>
                <w:rFonts w:cs="Arial"/>
                <w:sz w:val="24"/>
                <w:szCs w:val="24"/>
              </w:rPr>
              <w:t>83.5</w:t>
            </w:r>
          </w:p>
        </w:tc>
        <w:tc>
          <w:tcPr>
            <w:tcW w:w="819" w:type="dxa"/>
            <w:vAlign w:val="center"/>
          </w:tcPr>
          <w:p w14:paraId="771DD80F" w14:textId="3B06D165" w:rsidR="001E6F17" w:rsidRDefault="001E6F17"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3A65BF13">
              <w:rPr>
                <w:rFonts w:cs="Arial"/>
                <w:sz w:val="24"/>
                <w:szCs w:val="24"/>
              </w:rPr>
              <w:t>71.3</w:t>
            </w:r>
          </w:p>
        </w:tc>
        <w:tc>
          <w:tcPr>
            <w:tcW w:w="985" w:type="dxa"/>
            <w:vAlign w:val="center"/>
          </w:tcPr>
          <w:p w14:paraId="0A082A3F" w14:textId="603D1A8D" w:rsidR="001E6F17" w:rsidRPr="3A65BF13" w:rsidRDefault="00346B6B"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346B6B">
              <w:rPr>
                <w:rFonts w:cs="Arial"/>
                <w:sz w:val="24"/>
                <w:szCs w:val="24"/>
              </w:rPr>
              <w:t>72.9</w:t>
            </w:r>
          </w:p>
        </w:tc>
        <w:tc>
          <w:tcPr>
            <w:tcW w:w="1312" w:type="dxa"/>
            <w:vAlign w:val="center"/>
          </w:tcPr>
          <w:p w14:paraId="000C0F53" w14:textId="228B6CB0" w:rsidR="001E6F17" w:rsidRDefault="007C1ED7"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7C1ED7">
              <w:rPr>
                <w:rFonts w:cs="Arial"/>
                <w:sz w:val="24"/>
                <w:szCs w:val="24"/>
              </w:rPr>
              <w:t>2.2%</w:t>
            </w:r>
          </w:p>
        </w:tc>
        <w:tc>
          <w:tcPr>
            <w:tcW w:w="1284" w:type="dxa"/>
            <w:vAlign w:val="center"/>
          </w:tcPr>
          <w:p w14:paraId="09740FCD" w14:textId="2D668E99" w:rsidR="001E6F17" w:rsidRDefault="00AD17E9"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AD17E9">
              <w:rPr>
                <w:rFonts w:cs="Arial"/>
                <w:sz w:val="24"/>
                <w:szCs w:val="24"/>
              </w:rPr>
              <w:t>-18.9%</w:t>
            </w:r>
          </w:p>
        </w:tc>
      </w:tr>
      <w:tr w:rsidR="001E6F17" w:rsidRPr="005A304E" w14:paraId="43DFF19F" w14:textId="77777777" w:rsidTr="0031571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03108CDE" w14:textId="32C9D828" w:rsidR="001E6F17" w:rsidRPr="00E47873" w:rsidRDefault="001E6F17" w:rsidP="0031571E">
            <w:pPr>
              <w:rPr>
                <w:rFonts w:cs="Arial"/>
                <w:b w:val="0"/>
                <w:bCs w:val="0"/>
                <w:sz w:val="24"/>
                <w:szCs w:val="24"/>
              </w:rPr>
            </w:pPr>
            <w:r w:rsidRPr="00503B8A">
              <w:rPr>
                <w:rFonts w:cs="Arial"/>
                <w:b w:val="0"/>
                <w:bCs w:val="0"/>
                <w:sz w:val="24"/>
                <w:szCs w:val="24"/>
              </w:rPr>
              <w:t>LGIM Asia</w:t>
            </w:r>
          </w:p>
        </w:tc>
        <w:tc>
          <w:tcPr>
            <w:tcW w:w="927" w:type="dxa"/>
            <w:vAlign w:val="center"/>
          </w:tcPr>
          <w:p w14:paraId="3296D19C" w14:textId="765B5C9E" w:rsidR="001E6F17" w:rsidRDefault="001E6F17"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BAD0825">
              <w:rPr>
                <w:rFonts w:cs="Arial"/>
                <w:sz w:val="24"/>
                <w:szCs w:val="24"/>
              </w:rPr>
              <w:t>193.6</w:t>
            </w:r>
          </w:p>
        </w:tc>
        <w:tc>
          <w:tcPr>
            <w:tcW w:w="857" w:type="dxa"/>
            <w:vAlign w:val="center"/>
          </w:tcPr>
          <w:p w14:paraId="47BBDE6D" w14:textId="21B29B31" w:rsidR="001E6F17" w:rsidRDefault="001E6F17"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386949F">
              <w:rPr>
                <w:rFonts w:cs="Arial"/>
                <w:sz w:val="24"/>
                <w:szCs w:val="24"/>
              </w:rPr>
              <w:t>163.3</w:t>
            </w:r>
          </w:p>
        </w:tc>
        <w:tc>
          <w:tcPr>
            <w:tcW w:w="819" w:type="dxa"/>
            <w:vAlign w:val="center"/>
          </w:tcPr>
          <w:p w14:paraId="5A912BAA" w14:textId="292CB325" w:rsidR="001E6F17" w:rsidRDefault="001E6F17"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3A65BF13">
              <w:rPr>
                <w:rFonts w:cs="Arial"/>
                <w:sz w:val="24"/>
                <w:szCs w:val="24"/>
              </w:rPr>
              <w:t>154.3</w:t>
            </w:r>
          </w:p>
        </w:tc>
        <w:tc>
          <w:tcPr>
            <w:tcW w:w="985" w:type="dxa"/>
            <w:vAlign w:val="center"/>
          </w:tcPr>
          <w:p w14:paraId="0D337811" w14:textId="494613DF" w:rsidR="001E6F17" w:rsidRPr="3A65BF13" w:rsidRDefault="00602F0C"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602F0C">
              <w:rPr>
                <w:rFonts w:cs="Arial"/>
                <w:sz w:val="24"/>
                <w:szCs w:val="24"/>
              </w:rPr>
              <w:t>163.4</w:t>
            </w:r>
          </w:p>
        </w:tc>
        <w:tc>
          <w:tcPr>
            <w:tcW w:w="1312" w:type="dxa"/>
            <w:vAlign w:val="center"/>
          </w:tcPr>
          <w:p w14:paraId="5A3AFDA1" w14:textId="7BD932B3" w:rsidR="001E6F17" w:rsidRDefault="00113D81"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113D81">
              <w:rPr>
                <w:rFonts w:cs="Arial"/>
                <w:sz w:val="24"/>
                <w:szCs w:val="24"/>
              </w:rPr>
              <w:t>5.9%</w:t>
            </w:r>
          </w:p>
        </w:tc>
        <w:tc>
          <w:tcPr>
            <w:tcW w:w="1284" w:type="dxa"/>
            <w:vAlign w:val="center"/>
          </w:tcPr>
          <w:p w14:paraId="493358CC" w14:textId="2FA8EE05" w:rsidR="001E6F17" w:rsidRDefault="00AD17E9"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AD17E9">
              <w:rPr>
                <w:rFonts w:cs="Arial"/>
                <w:sz w:val="24"/>
                <w:szCs w:val="24"/>
              </w:rPr>
              <w:t>-15.6%</w:t>
            </w:r>
          </w:p>
        </w:tc>
      </w:tr>
      <w:tr w:rsidR="001E6F17" w:rsidRPr="005A304E" w14:paraId="4FA9F9A3" w14:textId="77777777" w:rsidTr="0031571E">
        <w:trPr>
          <w:trHeight w:val="312"/>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014539B5" w14:textId="7F21B604" w:rsidR="001E6F17" w:rsidRPr="00E47873" w:rsidRDefault="001E6F17" w:rsidP="0031571E">
            <w:pPr>
              <w:rPr>
                <w:rFonts w:cs="Arial"/>
                <w:b w:val="0"/>
                <w:bCs w:val="0"/>
                <w:sz w:val="24"/>
                <w:szCs w:val="24"/>
              </w:rPr>
            </w:pPr>
            <w:r w:rsidRPr="00503B8A">
              <w:rPr>
                <w:rFonts w:cs="Arial"/>
                <w:b w:val="0"/>
                <w:bCs w:val="0"/>
                <w:sz w:val="24"/>
                <w:szCs w:val="24"/>
              </w:rPr>
              <w:t xml:space="preserve">LGIM Emerging </w:t>
            </w:r>
            <w:r>
              <w:rPr>
                <w:rFonts w:cs="Arial"/>
                <w:b w:val="0"/>
                <w:bCs w:val="0"/>
                <w:sz w:val="24"/>
                <w:szCs w:val="24"/>
              </w:rPr>
              <w:t>Markets</w:t>
            </w:r>
          </w:p>
        </w:tc>
        <w:tc>
          <w:tcPr>
            <w:tcW w:w="927" w:type="dxa"/>
            <w:vAlign w:val="center"/>
          </w:tcPr>
          <w:p w14:paraId="35F19863" w14:textId="09B96F19" w:rsidR="001E6F17" w:rsidRDefault="001E6F17"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BAD0825">
              <w:rPr>
                <w:rFonts w:cs="Arial"/>
                <w:sz w:val="24"/>
                <w:szCs w:val="24"/>
              </w:rPr>
              <w:t>384.5</w:t>
            </w:r>
          </w:p>
        </w:tc>
        <w:tc>
          <w:tcPr>
            <w:tcW w:w="857" w:type="dxa"/>
            <w:vAlign w:val="center"/>
          </w:tcPr>
          <w:p w14:paraId="21A34402" w14:textId="35F4F0F0" w:rsidR="001E6F17" w:rsidRDefault="001E6F17"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386949F">
              <w:rPr>
                <w:rFonts w:cs="Arial"/>
                <w:sz w:val="24"/>
                <w:szCs w:val="24"/>
              </w:rPr>
              <w:t>380.8</w:t>
            </w:r>
          </w:p>
        </w:tc>
        <w:tc>
          <w:tcPr>
            <w:tcW w:w="819" w:type="dxa"/>
            <w:vAlign w:val="center"/>
          </w:tcPr>
          <w:p w14:paraId="4C0F6428" w14:textId="23158B0A" w:rsidR="001E6F17" w:rsidRDefault="001E6F17"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3A65BF13">
              <w:rPr>
                <w:rFonts w:cs="Arial"/>
                <w:sz w:val="24"/>
                <w:szCs w:val="24"/>
              </w:rPr>
              <w:t>375.3</w:t>
            </w:r>
          </w:p>
        </w:tc>
        <w:tc>
          <w:tcPr>
            <w:tcW w:w="985" w:type="dxa"/>
            <w:vAlign w:val="center"/>
          </w:tcPr>
          <w:p w14:paraId="2928A365" w14:textId="69D22EB2" w:rsidR="001E6F17" w:rsidRPr="3A65BF13" w:rsidRDefault="00602F0C"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602F0C">
              <w:rPr>
                <w:rFonts w:cs="Arial"/>
                <w:sz w:val="24"/>
                <w:szCs w:val="24"/>
              </w:rPr>
              <w:t>322.4</w:t>
            </w:r>
          </w:p>
        </w:tc>
        <w:tc>
          <w:tcPr>
            <w:tcW w:w="1312" w:type="dxa"/>
            <w:vAlign w:val="center"/>
          </w:tcPr>
          <w:p w14:paraId="04BE9D42" w14:textId="77AA49E7" w:rsidR="001E6F17" w:rsidRDefault="00113D81"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113D81">
              <w:rPr>
                <w:rFonts w:cs="Arial"/>
                <w:sz w:val="24"/>
                <w:szCs w:val="24"/>
              </w:rPr>
              <w:t>-14.1%</w:t>
            </w:r>
          </w:p>
        </w:tc>
        <w:tc>
          <w:tcPr>
            <w:tcW w:w="1284" w:type="dxa"/>
            <w:vAlign w:val="center"/>
          </w:tcPr>
          <w:p w14:paraId="1A598AAE" w14:textId="4BFDFE3D" w:rsidR="001E6F17" w:rsidRDefault="001D5F5E"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1D5F5E">
              <w:rPr>
                <w:rFonts w:cs="Arial"/>
                <w:sz w:val="24"/>
                <w:szCs w:val="24"/>
              </w:rPr>
              <w:t>-16.2%</w:t>
            </w:r>
          </w:p>
        </w:tc>
      </w:tr>
      <w:tr w:rsidR="001E6F17" w14:paraId="30267AB2" w14:textId="77777777" w:rsidTr="0031571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037B8FA6" w14:textId="583F2C28" w:rsidR="001E6F17" w:rsidRDefault="001E6F17" w:rsidP="0031571E">
            <w:pPr>
              <w:rPr>
                <w:rFonts w:cs="Arial"/>
                <w:b w:val="0"/>
                <w:bCs w:val="0"/>
                <w:sz w:val="24"/>
                <w:szCs w:val="24"/>
              </w:rPr>
            </w:pPr>
            <w:r w:rsidRPr="0BAD0825">
              <w:rPr>
                <w:rFonts w:cs="Arial"/>
                <w:b w:val="0"/>
                <w:bCs w:val="0"/>
                <w:sz w:val="24"/>
                <w:szCs w:val="24"/>
              </w:rPr>
              <w:t>LGIM Reduced Carbon Pathway</w:t>
            </w:r>
          </w:p>
        </w:tc>
        <w:tc>
          <w:tcPr>
            <w:tcW w:w="927" w:type="dxa"/>
            <w:vAlign w:val="center"/>
          </w:tcPr>
          <w:p w14:paraId="070861F4" w14:textId="4E74C47D" w:rsidR="001E6F17" w:rsidRDefault="001E6F17"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BAD0825">
              <w:rPr>
                <w:rFonts w:cs="Arial"/>
                <w:sz w:val="24"/>
                <w:szCs w:val="24"/>
              </w:rPr>
              <w:t>183.3</w:t>
            </w:r>
          </w:p>
        </w:tc>
        <w:tc>
          <w:tcPr>
            <w:tcW w:w="857" w:type="dxa"/>
            <w:vAlign w:val="center"/>
          </w:tcPr>
          <w:p w14:paraId="08578C14" w14:textId="7EFAE8D0" w:rsidR="001E6F17" w:rsidRDefault="001E6F17"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386949F">
              <w:rPr>
                <w:rFonts w:cs="Arial"/>
                <w:sz w:val="24"/>
                <w:szCs w:val="24"/>
              </w:rPr>
              <w:t>153.4</w:t>
            </w:r>
          </w:p>
        </w:tc>
        <w:tc>
          <w:tcPr>
            <w:tcW w:w="819" w:type="dxa"/>
            <w:vAlign w:val="center"/>
          </w:tcPr>
          <w:p w14:paraId="09EFC9AB" w14:textId="381198E9" w:rsidR="001E6F17" w:rsidRDefault="001E6F17"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3A65BF13">
              <w:rPr>
                <w:rFonts w:cs="Arial"/>
                <w:sz w:val="24"/>
                <w:szCs w:val="24"/>
              </w:rPr>
              <w:t>153.1</w:t>
            </w:r>
          </w:p>
        </w:tc>
        <w:tc>
          <w:tcPr>
            <w:tcW w:w="985" w:type="dxa"/>
            <w:vAlign w:val="center"/>
          </w:tcPr>
          <w:p w14:paraId="13D4267E" w14:textId="08AAB235" w:rsidR="001E6F17" w:rsidRPr="3A65BF13" w:rsidRDefault="00B1048E"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B1048E">
              <w:rPr>
                <w:rFonts w:cs="Arial"/>
                <w:sz w:val="24"/>
                <w:szCs w:val="24"/>
              </w:rPr>
              <w:t>144.0</w:t>
            </w:r>
          </w:p>
        </w:tc>
        <w:tc>
          <w:tcPr>
            <w:tcW w:w="1312" w:type="dxa"/>
            <w:vAlign w:val="center"/>
          </w:tcPr>
          <w:p w14:paraId="5E1244DE" w14:textId="586EEBCB" w:rsidR="001E6F17" w:rsidRDefault="0003753E"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03753E">
              <w:rPr>
                <w:rFonts w:cs="Arial"/>
                <w:sz w:val="24"/>
                <w:szCs w:val="24"/>
              </w:rPr>
              <w:t>-5.9%</w:t>
            </w:r>
          </w:p>
        </w:tc>
        <w:tc>
          <w:tcPr>
            <w:tcW w:w="1284" w:type="dxa"/>
            <w:vAlign w:val="center"/>
          </w:tcPr>
          <w:p w14:paraId="44A9C826" w14:textId="2B56EB0C" w:rsidR="001E6F17" w:rsidRDefault="001D5F5E"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1D5F5E">
              <w:rPr>
                <w:rFonts w:cs="Arial"/>
                <w:sz w:val="24"/>
                <w:szCs w:val="24"/>
              </w:rPr>
              <w:t>-21.4%</w:t>
            </w:r>
          </w:p>
        </w:tc>
      </w:tr>
      <w:tr w:rsidR="001E6F17" w14:paraId="6365582E" w14:textId="77777777" w:rsidTr="0031571E">
        <w:trPr>
          <w:trHeight w:val="312"/>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360C01D1" w14:textId="5CE06362" w:rsidR="001E6F17" w:rsidRDefault="001E6F17" w:rsidP="0031571E">
            <w:pPr>
              <w:rPr>
                <w:rFonts w:cs="Arial"/>
                <w:b w:val="0"/>
                <w:bCs w:val="0"/>
                <w:sz w:val="24"/>
                <w:szCs w:val="24"/>
              </w:rPr>
            </w:pPr>
            <w:r w:rsidRPr="0386949F">
              <w:rPr>
                <w:rFonts w:cs="Arial"/>
                <w:b w:val="0"/>
                <w:bCs w:val="0"/>
                <w:sz w:val="24"/>
                <w:szCs w:val="24"/>
              </w:rPr>
              <w:t>LPFI Global high Dividend</w:t>
            </w:r>
          </w:p>
        </w:tc>
        <w:tc>
          <w:tcPr>
            <w:tcW w:w="927" w:type="dxa"/>
            <w:vAlign w:val="center"/>
          </w:tcPr>
          <w:p w14:paraId="356B5C07" w14:textId="72212F6F" w:rsidR="001E6F17" w:rsidRDefault="001E6F17"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386949F">
              <w:rPr>
                <w:rFonts w:cs="Arial"/>
                <w:sz w:val="24"/>
                <w:szCs w:val="24"/>
              </w:rPr>
              <w:t>-</w:t>
            </w:r>
          </w:p>
        </w:tc>
        <w:tc>
          <w:tcPr>
            <w:tcW w:w="857" w:type="dxa"/>
            <w:vAlign w:val="center"/>
          </w:tcPr>
          <w:p w14:paraId="2028D3B4" w14:textId="4F77494E" w:rsidR="001E6F17" w:rsidRDefault="001E6F17"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386949F">
              <w:rPr>
                <w:rFonts w:cs="Arial"/>
                <w:sz w:val="24"/>
                <w:szCs w:val="24"/>
              </w:rPr>
              <w:t>102.6</w:t>
            </w:r>
          </w:p>
        </w:tc>
        <w:tc>
          <w:tcPr>
            <w:tcW w:w="819" w:type="dxa"/>
            <w:vAlign w:val="center"/>
          </w:tcPr>
          <w:p w14:paraId="399E05E7" w14:textId="4F39509B" w:rsidR="001E6F17" w:rsidRDefault="001E6F17"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3A65BF13">
              <w:rPr>
                <w:rFonts w:cs="Arial"/>
                <w:sz w:val="24"/>
                <w:szCs w:val="24"/>
              </w:rPr>
              <w:t>79.2</w:t>
            </w:r>
          </w:p>
        </w:tc>
        <w:tc>
          <w:tcPr>
            <w:tcW w:w="985" w:type="dxa"/>
            <w:vAlign w:val="center"/>
          </w:tcPr>
          <w:p w14:paraId="44E1A166" w14:textId="4BC8971E" w:rsidR="001E6F17" w:rsidRPr="3A65BF13" w:rsidRDefault="00974381"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974381">
              <w:rPr>
                <w:rFonts w:cs="Arial"/>
                <w:sz w:val="24"/>
                <w:szCs w:val="24"/>
              </w:rPr>
              <w:t>80.6</w:t>
            </w:r>
          </w:p>
        </w:tc>
        <w:tc>
          <w:tcPr>
            <w:tcW w:w="1312" w:type="dxa"/>
            <w:vAlign w:val="center"/>
          </w:tcPr>
          <w:p w14:paraId="560C65A3" w14:textId="3B42DF52" w:rsidR="001E6F17" w:rsidRDefault="00123C09"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123C09">
              <w:rPr>
                <w:rFonts w:cs="Arial"/>
                <w:sz w:val="24"/>
                <w:szCs w:val="24"/>
              </w:rPr>
              <w:t>1.8%</w:t>
            </w:r>
          </w:p>
        </w:tc>
        <w:tc>
          <w:tcPr>
            <w:tcW w:w="1284" w:type="dxa"/>
            <w:vAlign w:val="center"/>
          </w:tcPr>
          <w:p w14:paraId="442C7BE7" w14:textId="116226EA" w:rsidR="001E6F17" w:rsidRDefault="001D5F5E"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1D5F5E">
              <w:rPr>
                <w:rFonts w:cs="Arial"/>
                <w:sz w:val="24"/>
                <w:szCs w:val="24"/>
              </w:rPr>
              <w:t>-29.1%</w:t>
            </w:r>
          </w:p>
        </w:tc>
      </w:tr>
      <w:tr w:rsidR="001E6F17" w:rsidRPr="005A304E" w14:paraId="222D67B1" w14:textId="77777777" w:rsidTr="0031571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46DAD036" w14:textId="61C0BE10" w:rsidR="001E6F17" w:rsidRPr="00E47873" w:rsidRDefault="001E6F17" w:rsidP="0031571E">
            <w:pPr>
              <w:rPr>
                <w:rFonts w:cs="Arial"/>
                <w:b w:val="0"/>
                <w:bCs w:val="0"/>
                <w:sz w:val="24"/>
                <w:szCs w:val="24"/>
              </w:rPr>
            </w:pPr>
            <w:r w:rsidRPr="0386949F">
              <w:rPr>
                <w:rFonts w:cs="Arial"/>
                <w:b w:val="0"/>
                <w:bCs w:val="0"/>
                <w:sz w:val="24"/>
                <w:szCs w:val="24"/>
              </w:rPr>
              <w:t>LGIM / LPFI Global Low Volatility</w:t>
            </w:r>
          </w:p>
        </w:tc>
        <w:tc>
          <w:tcPr>
            <w:tcW w:w="927" w:type="dxa"/>
            <w:vAlign w:val="center"/>
          </w:tcPr>
          <w:p w14:paraId="43BC6989" w14:textId="1E8B7651" w:rsidR="001E6F17" w:rsidRDefault="001E6F17"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BAD0825">
              <w:rPr>
                <w:rFonts w:cs="Arial"/>
                <w:sz w:val="24"/>
                <w:szCs w:val="24"/>
              </w:rPr>
              <w:t>462.2</w:t>
            </w:r>
          </w:p>
        </w:tc>
        <w:tc>
          <w:tcPr>
            <w:tcW w:w="857" w:type="dxa"/>
            <w:vAlign w:val="center"/>
          </w:tcPr>
          <w:p w14:paraId="65CE8CAE" w14:textId="35C61651" w:rsidR="001E6F17" w:rsidRDefault="001E6F17"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386949F">
              <w:rPr>
                <w:rFonts w:cs="Arial"/>
                <w:sz w:val="24"/>
                <w:szCs w:val="24"/>
              </w:rPr>
              <w:t>383.5</w:t>
            </w:r>
          </w:p>
        </w:tc>
        <w:tc>
          <w:tcPr>
            <w:tcW w:w="819" w:type="dxa"/>
            <w:vAlign w:val="center"/>
          </w:tcPr>
          <w:p w14:paraId="20CEC6D4" w14:textId="3ABC5572" w:rsidR="001E6F17" w:rsidRDefault="001E6F17"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3A65BF13">
              <w:rPr>
                <w:rFonts w:cs="Arial"/>
                <w:sz w:val="24"/>
                <w:szCs w:val="24"/>
              </w:rPr>
              <w:t>316.5</w:t>
            </w:r>
          </w:p>
        </w:tc>
        <w:tc>
          <w:tcPr>
            <w:tcW w:w="985" w:type="dxa"/>
            <w:vAlign w:val="center"/>
          </w:tcPr>
          <w:p w14:paraId="7312C247" w14:textId="33BB734F" w:rsidR="001E6F17" w:rsidRPr="3A65BF13" w:rsidRDefault="00974381"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974381">
              <w:rPr>
                <w:rFonts w:cs="Arial"/>
                <w:sz w:val="24"/>
                <w:szCs w:val="24"/>
              </w:rPr>
              <w:t>327.5</w:t>
            </w:r>
          </w:p>
        </w:tc>
        <w:tc>
          <w:tcPr>
            <w:tcW w:w="1312" w:type="dxa"/>
            <w:vAlign w:val="center"/>
          </w:tcPr>
          <w:p w14:paraId="3EE8B808" w14:textId="716883DA" w:rsidR="001E6F17" w:rsidRDefault="00123C09"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123C09">
              <w:rPr>
                <w:rFonts w:cs="Arial"/>
                <w:sz w:val="24"/>
                <w:szCs w:val="24"/>
              </w:rPr>
              <w:t>3.5%</w:t>
            </w:r>
          </w:p>
        </w:tc>
        <w:tc>
          <w:tcPr>
            <w:tcW w:w="1284" w:type="dxa"/>
            <w:vAlign w:val="center"/>
          </w:tcPr>
          <w:p w14:paraId="32CF1B4B" w14:textId="466252C9" w:rsidR="001E6F17" w:rsidRDefault="00037757"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037757">
              <w:rPr>
                <w:rFonts w:cs="Arial"/>
                <w:sz w:val="24"/>
                <w:szCs w:val="24"/>
              </w:rPr>
              <w:t>-29.1%</w:t>
            </w:r>
          </w:p>
        </w:tc>
      </w:tr>
      <w:tr w:rsidR="001E6F17" w:rsidRPr="005A304E" w14:paraId="6A3EBCA6" w14:textId="77777777" w:rsidTr="0031571E">
        <w:trPr>
          <w:trHeight w:val="312"/>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65EF63D1" w14:textId="086B83AF" w:rsidR="001E6F17" w:rsidRDefault="001E6F17" w:rsidP="0031571E">
            <w:pPr>
              <w:rPr>
                <w:rFonts w:cs="Arial"/>
                <w:b w:val="0"/>
                <w:bCs w:val="0"/>
                <w:sz w:val="24"/>
                <w:szCs w:val="24"/>
              </w:rPr>
            </w:pPr>
            <w:r w:rsidRPr="0BAD0825">
              <w:rPr>
                <w:rFonts w:cs="Arial"/>
                <w:b w:val="0"/>
                <w:bCs w:val="0"/>
                <w:sz w:val="24"/>
                <w:szCs w:val="24"/>
              </w:rPr>
              <w:t>Pictet Global Environmental Equity</w:t>
            </w:r>
          </w:p>
        </w:tc>
        <w:tc>
          <w:tcPr>
            <w:tcW w:w="927" w:type="dxa"/>
            <w:vAlign w:val="center"/>
          </w:tcPr>
          <w:p w14:paraId="31165311" w14:textId="042FACC5" w:rsidR="001E6F17" w:rsidRDefault="001E6F17"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BAD0825">
              <w:rPr>
                <w:rFonts w:cs="Arial"/>
                <w:sz w:val="24"/>
                <w:szCs w:val="24"/>
              </w:rPr>
              <w:t>169.5</w:t>
            </w:r>
          </w:p>
        </w:tc>
        <w:tc>
          <w:tcPr>
            <w:tcW w:w="857" w:type="dxa"/>
            <w:vAlign w:val="center"/>
          </w:tcPr>
          <w:p w14:paraId="594A67ED" w14:textId="2FE56519" w:rsidR="001E6F17" w:rsidRDefault="001E6F17"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386949F">
              <w:rPr>
                <w:rFonts w:cs="Arial"/>
                <w:sz w:val="24"/>
                <w:szCs w:val="24"/>
              </w:rPr>
              <w:t>150.6</w:t>
            </w:r>
          </w:p>
        </w:tc>
        <w:tc>
          <w:tcPr>
            <w:tcW w:w="819" w:type="dxa"/>
            <w:vAlign w:val="center"/>
          </w:tcPr>
          <w:p w14:paraId="1F9D5162" w14:textId="305C1308" w:rsidR="001E6F17" w:rsidRDefault="001E6F17"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3A65BF13">
              <w:rPr>
                <w:rFonts w:cs="Arial"/>
                <w:sz w:val="24"/>
                <w:szCs w:val="24"/>
              </w:rPr>
              <w:t>152.1</w:t>
            </w:r>
          </w:p>
        </w:tc>
        <w:tc>
          <w:tcPr>
            <w:tcW w:w="985" w:type="dxa"/>
            <w:vAlign w:val="center"/>
          </w:tcPr>
          <w:p w14:paraId="66667334" w14:textId="5142C486" w:rsidR="001E6F17" w:rsidRPr="3A65BF13" w:rsidRDefault="00131A23"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131A23">
              <w:rPr>
                <w:rFonts w:cs="Arial"/>
                <w:sz w:val="24"/>
                <w:szCs w:val="24"/>
              </w:rPr>
              <w:t>103.0</w:t>
            </w:r>
          </w:p>
        </w:tc>
        <w:tc>
          <w:tcPr>
            <w:tcW w:w="1312" w:type="dxa"/>
            <w:vAlign w:val="center"/>
          </w:tcPr>
          <w:p w14:paraId="705A81CC" w14:textId="6E027488" w:rsidR="001E6F17" w:rsidRDefault="00123C09"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123C09">
              <w:rPr>
                <w:rFonts w:cs="Arial"/>
                <w:sz w:val="24"/>
                <w:szCs w:val="24"/>
              </w:rPr>
              <w:t>-32.3%</w:t>
            </w:r>
          </w:p>
        </w:tc>
        <w:tc>
          <w:tcPr>
            <w:tcW w:w="1284" w:type="dxa"/>
            <w:vAlign w:val="center"/>
          </w:tcPr>
          <w:p w14:paraId="6F9D3F57" w14:textId="4CF8F7CA" w:rsidR="001E6F17" w:rsidRDefault="00037757"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037757">
              <w:rPr>
                <w:rFonts w:cs="Arial"/>
                <w:sz w:val="24"/>
                <w:szCs w:val="24"/>
              </w:rPr>
              <w:t>-39.2%</w:t>
            </w:r>
          </w:p>
        </w:tc>
      </w:tr>
      <w:tr w:rsidR="001E6F17" w14:paraId="7A73E283" w14:textId="77777777" w:rsidTr="0031571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4B6D17B7" w14:textId="05B29E32" w:rsidR="001E6F17" w:rsidRDefault="001E6F17" w:rsidP="0031571E">
            <w:pPr>
              <w:rPr>
                <w:rFonts w:cs="Arial"/>
                <w:b w:val="0"/>
                <w:bCs w:val="0"/>
                <w:sz w:val="24"/>
                <w:szCs w:val="24"/>
              </w:rPr>
            </w:pPr>
            <w:r w:rsidRPr="3A65BF13">
              <w:rPr>
                <w:rFonts w:cs="Arial"/>
                <w:b w:val="0"/>
                <w:bCs w:val="0"/>
                <w:sz w:val="24"/>
                <w:szCs w:val="24"/>
              </w:rPr>
              <w:t>SMURV</w:t>
            </w:r>
          </w:p>
        </w:tc>
        <w:tc>
          <w:tcPr>
            <w:tcW w:w="927" w:type="dxa"/>
            <w:vAlign w:val="center"/>
          </w:tcPr>
          <w:p w14:paraId="23B9FA03" w14:textId="12E949A3" w:rsidR="001E6F17" w:rsidRDefault="001E6F17"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3A65BF13">
              <w:rPr>
                <w:rFonts w:cs="Arial"/>
                <w:sz w:val="24"/>
                <w:szCs w:val="24"/>
              </w:rPr>
              <w:t>-</w:t>
            </w:r>
          </w:p>
        </w:tc>
        <w:tc>
          <w:tcPr>
            <w:tcW w:w="857" w:type="dxa"/>
            <w:vAlign w:val="center"/>
          </w:tcPr>
          <w:p w14:paraId="6D74CA5D" w14:textId="091F2988" w:rsidR="001E6F17" w:rsidRDefault="001E6F17"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3A65BF13">
              <w:rPr>
                <w:rFonts w:cs="Arial"/>
                <w:sz w:val="24"/>
                <w:szCs w:val="24"/>
              </w:rPr>
              <w:t>-</w:t>
            </w:r>
          </w:p>
        </w:tc>
        <w:tc>
          <w:tcPr>
            <w:tcW w:w="819" w:type="dxa"/>
            <w:vAlign w:val="center"/>
          </w:tcPr>
          <w:p w14:paraId="3279467F" w14:textId="34D24DAC" w:rsidR="001E6F17" w:rsidRDefault="001E6F17"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3A65BF13">
              <w:rPr>
                <w:rFonts w:cs="Arial"/>
                <w:sz w:val="24"/>
                <w:szCs w:val="24"/>
              </w:rPr>
              <w:t>101.8</w:t>
            </w:r>
          </w:p>
        </w:tc>
        <w:tc>
          <w:tcPr>
            <w:tcW w:w="985" w:type="dxa"/>
            <w:vAlign w:val="center"/>
          </w:tcPr>
          <w:p w14:paraId="7CBBB18D" w14:textId="30BD0001" w:rsidR="001E6F17" w:rsidRPr="3A65BF13" w:rsidRDefault="00131A23"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131A23">
              <w:rPr>
                <w:rFonts w:cs="Arial"/>
                <w:sz w:val="24"/>
                <w:szCs w:val="24"/>
              </w:rPr>
              <w:t>166.7</w:t>
            </w:r>
          </w:p>
        </w:tc>
        <w:tc>
          <w:tcPr>
            <w:tcW w:w="1312" w:type="dxa"/>
            <w:vAlign w:val="center"/>
          </w:tcPr>
          <w:p w14:paraId="41EA25AF" w14:textId="705846EB" w:rsidR="001E6F17" w:rsidRDefault="00B143DE"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B143DE">
              <w:rPr>
                <w:rFonts w:cs="Arial"/>
                <w:sz w:val="24"/>
                <w:szCs w:val="24"/>
              </w:rPr>
              <w:t>63.8%</w:t>
            </w:r>
          </w:p>
        </w:tc>
        <w:tc>
          <w:tcPr>
            <w:tcW w:w="1284" w:type="dxa"/>
            <w:vAlign w:val="center"/>
          </w:tcPr>
          <w:p w14:paraId="373921C9" w14:textId="028DA650" w:rsidR="001E6F17" w:rsidRDefault="00037757"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037757">
              <w:rPr>
                <w:rFonts w:cs="Arial"/>
                <w:sz w:val="24"/>
                <w:szCs w:val="24"/>
              </w:rPr>
              <w:t>-31.1%</w:t>
            </w:r>
          </w:p>
        </w:tc>
      </w:tr>
      <w:tr w:rsidR="001E6F17" w:rsidRPr="005A304E" w14:paraId="3F6451E1" w14:textId="77777777" w:rsidTr="0031571E">
        <w:trPr>
          <w:trHeight w:val="312"/>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5B560AD2" w14:textId="15944582" w:rsidR="001E6F17" w:rsidRPr="004B031E" w:rsidRDefault="001E6F17" w:rsidP="0031571E">
            <w:pPr>
              <w:rPr>
                <w:rFonts w:cs="Arial"/>
                <w:b w:val="0"/>
                <w:bCs w:val="0"/>
                <w:sz w:val="24"/>
                <w:szCs w:val="24"/>
              </w:rPr>
            </w:pPr>
            <w:r w:rsidRPr="0BAD0825">
              <w:rPr>
                <w:rFonts w:cs="Arial"/>
                <w:b w:val="0"/>
                <w:bCs w:val="0"/>
                <w:sz w:val="24"/>
                <w:szCs w:val="24"/>
              </w:rPr>
              <w:t>Schroders UK Equity</w:t>
            </w:r>
          </w:p>
        </w:tc>
        <w:tc>
          <w:tcPr>
            <w:tcW w:w="927" w:type="dxa"/>
            <w:vAlign w:val="center"/>
          </w:tcPr>
          <w:p w14:paraId="4543370F" w14:textId="72D9025B" w:rsidR="001E6F17" w:rsidRDefault="001E6F17"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BAD0825">
              <w:rPr>
                <w:rFonts w:cs="Arial"/>
                <w:sz w:val="24"/>
                <w:szCs w:val="24"/>
              </w:rPr>
              <w:t>112.6</w:t>
            </w:r>
          </w:p>
        </w:tc>
        <w:tc>
          <w:tcPr>
            <w:tcW w:w="857" w:type="dxa"/>
            <w:vAlign w:val="center"/>
          </w:tcPr>
          <w:p w14:paraId="1CA1CEBD" w14:textId="71B182B9" w:rsidR="001E6F17" w:rsidRDefault="001E6F17"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386949F">
              <w:rPr>
                <w:rFonts w:cs="Arial"/>
                <w:sz w:val="24"/>
                <w:szCs w:val="24"/>
              </w:rPr>
              <w:t>90.8</w:t>
            </w:r>
          </w:p>
        </w:tc>
        <w:tc>
          <w:tcPr>
            <w:tcW w:w="819" w:type="dxa"/>
            <w:vAlign w:val="center"/>
          </w:tcPr>
          <w:p w14:paraId="37421647" w14:textId="28B57DE8" w:rsidR="001E6F17" w:rsidRDefault="001E6F17"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3A65BF13">
              <w:rPr>
                <w:rFonts w:cs="Arial"/>
                <w:sz w:val="24"/>
                <w:szCs w:val="24"/>
              </w:rPr>
              <w:t>73.1</w:t>
            </w:r>
          </w:p>
        </w:tc>
        <w:tc>
          <w:tcPr>
            <w:tcW w:w="985" w:type="dxa"/>
            <w:vAlign w:val="center"/>
          </w:tcPr>
          <w:p w14:paraId="42EB9E4A" w14:textId="66B7E73C" w:rsidR="001E6F17" w:rsidRPr="3A65BF13" w:rsidRDefault="00131A23"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131A23">
              <w:rPr>
                <w:rFonts w:cs="Arial"/>
                <w:sz w:val="24"/>
                <w:szCs w:val="24"/>
              </w:rPr>
              <w:t>74.5</w:t>
            </w:r>
          </w:p>
        </w:tc>
        <w:tc>
          <w:tcPr>
            <w:tcW w:w="1312" w:type="dxa"/>
            <w:vAlign w:val="center"/>
          </w:tcPr>
          <w:p w14:paraId="77B103B6" w14:textId="74A24B0D" w:rsidR="001E6F17" w:rsidRDefault="00B143DE"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B143DE">
              <w:rPr>
                <w:rFonts w:cs="Arial"/>
                <w:sz w:val="24"/>
                <w:szCs w:val="24"/>
              </w:rPr>
              <w:t>1.9%</w:t>
            </w:r>
          </w:p>
        </w:tc>
        <w:tc>
          <w:tcPr>
            <w:tcW w:w="1284" w:type="dxa"/>
            <w:vAlign w:val="center"/>
          </w:tcPr>
          <w:p w14:paraId="614487C0" w14:textId="1AEF436C" w:rsidR="001E6F17" w:rsidRDefault="002766E2"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2766E2">
              <w:rPr>
                <w:rFonts w:cs="Arial"/>
                <w:sz w:val="24"/>
                <w:szCs w:val="24"/>
              </w:rPr>
              <w:t>-33.8%</w:t>
            </w:r>
          </w:p>
        </w:tc>
      </w:tr>
      <w:tr w:rsidR="001E6F17" w14:paraId="038B7095" w14:textId="77777777" w:rsidTr="0031571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4009AE7F" w14:textId="2319F090" w:rsidR="001E6F17" w:rsidRPr="007118C1" w:rsidRDefault="001E6F17" w:rsidP="0031571E">
            <w:pPr>
              <w:rPr>
                <w:rFonts w:cs="Arial"/>
                <w:sz w:val="24"/>
                <w:szCs w:val="24"/>
              </w:rPr>
            </w:pPr>
            <w:r w:rsidRPr="007118C1">
              <w:rPr>
                <w:rFonts w:cs="Arial"/>
                <w:sz w:val="24"/>
                <w:szCs w:val="24"/>
              </w:rPr>
              <w:t xml:space="preserve">Total Equities </w:t>
            </w:r>
          </w:p>
        </w:tc>
        <w:tc>
          <w:tcPr>
            <w:tcW w:w="927" w:type="dxa"/>
            <w:vAlign w:val="center"/>
          </w:tcPr>
          <w:p w14:paraId="5F8AADC9" w14:textId="01FC183B" w:rsidR="001E6F17" w:rsidRPr="007118C1" w:rsidRDefault="001E6F17" w:rsidP="0031571E">
            <w:pPr>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7118C1">
              <w:rPr>
                <w:rFonts w:cs="Arial"/>
                <w:b/>
                <w:bCs/>
                <w:sz w:val="24"/>
                <w:szCs w:val="24"/>
              </w:rPr>
              <w:t>178.7</w:t>
            </w:r>
          </w:p>
        </w:tc>
        <w:tc>
          <w:tcPr>
            <w:tcW w:w="857" w:type="dxa"/>
            <w:vAlign w:val="center"/>
          </w:tcPr>
          <w:p w14:paraId="08C8258B" w14:textId="1272277B" w:rsidR="001E6F17" w:rsidRDefault="001E6F17" w:rsidP="0031571E">
            <w:pPr>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386949F">
              <w:rPr>
                <w:rFonts w:cs="Arial"/>
                <w:b/>
                <w:bCs/>
                <w:sz w:val="24"/>
                <w:szCs w:val="24"/>
              </w:rPr>
              <w:t>148.5</w:t>
            </w:r>
          </w:p>
        </w:tc>
        <w:tc>
          <w:tcPr>
            <w:tcW w:w="819" w:type="dxa"/>
            <w:vAlign w:val="center"/>
          </w:tcPr>
          <w:p w14:paraId="5ED7DDA7" w14:textId="5EFC9C79" w:rsidR="001E6F17" w:rsidRDefault="001E6F17" w:rsidP="0031571E">
            <w:pPr>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3A65BF13">
              <w:rPr>
                <w:rFonts w:cs="Arial"/>
                <w:b/>
                <w:bCs/>
                <w:sz w:val="24"/>
                <w:szCs w:val="24"/>
              </w:rPr>
              <w:t>140.9</w:t>
            </w:r>
          </w:p>
        </w:tc>
        <w:tc>
          <w:tcPr>
            <w:tcW w:w="985" w:type="dxa"/>
            <w:vAlign w:val="center"/>
          </w:tcPr>
          <w:p w14:paraId="486233A6" w14:textId="101777E7" w:rsidR="001E6F17" w:rsidRPr="3A65BF13" w:rsidRDefault="00EC3BB2" w:rsidP="0031571E">
            <w:pPr>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EC3BB2">
              <w:rPr>
                <w:rFonts w:cs="Arial"/>
                <w:b/>
                <w:bCs/>
                <w:sz w:val="24"/>
                <w:szCs w:val="24"/>
              </w:rPr>
              <w:t>140.2</w:t>
            </w:r>
          </w:p>
        </w:tc>
        <w:tc>
          <w:tcPr>
            <w:tcW w:w="1312" w:type="dxa"/>
            <w:vAlign w:val="center"/>
          </w:tcPr>
          <w:p w14:paraId="2898AE92" w14:textId="72402B20" w:rsidR="001E6F17" w:rsidRDefault="00B143DE" w:rsidP="0031571E">
            <w:pPr>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B143DE">
              <w:rPr>
                <w:rFonts w:cs="Arial"/>
                <w:b/>
                <w:bCs/>
                <w:sz w:val="24"/>
                <w:szCs w:val="24"/>
              </w:rPr>
              <w:t>-0.5%</w:t>
            </w:r>
          </w:p>
        </w:tc>
        <w:tc>
          <w:tcPr>
            <w:tcW w:w="1284" w:type="dxa"/>
            <w:vAlign w:val="center"/>
          </w:tcPr>
          <w:p w14:paraId="3A68E1B9" w14:textId="5084CC68" w:rsidR="001E6F17" w:rsidRDefault="002766E2" w:rsidP="0031571E">
            <w:pPr>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2766E2">
              <w:rPr>
                <w:rFonts w:cs="Arial"/>
                <w:b/>
                <w:bCs/>
                <w:sz w:val="24"/>
                <w:szCs w:val="24"/>
              </w:rPr>
              <w:t>-21.5%</w:t>
            </w:r>
          </w:p>
        </w:tc>
      </w:tr>
      <w:tr w:rsidR="001E6F17" w14:paraId="424E840F" w14:textId="77777777" w:rsidTr="0031571E">
        <w:trPr>
          <w:trHeight w:val="312"/>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286B4A41" w14:textId="4BAFE8AC" w:rsidR="001E6F17" w:rsidRDefault="001E6F17" w:rsidP="0031571E">
            <w:r w:rsidRPr="0BAD0825">
              <w:rPr>
                <w:rFonts w:cs="Arial"/>
                <w:b w:val="0"/>
                <w:bCs w:val="0"/>
                <w:sz w:val="24"/>
                <w:szCs w:val="24"/>
              </w:rPr>
              <w:t xml:space="preserve">Baillie Gifford Investment Grade Bonds </w:t>
            </w:r>
          </w:p>
        </w:tc>
        <w:tc>
          <w:tcPr>
            <w:tcW w:w="927" w:type="dxa"/>
            <w:vAlign w:val="center"/>
          </w:tcPr>
          <w:p w14:paraId="6668DBE4" w14:textId="7EB7DC5E" w:rsidR="001E6F17" w:rsidRDefault="001E6F17"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BAD0825">
              <w:rPr>
                <w:rFonts w:cs="Arial"/>
                <w:sz w:val="24"/>
                <w:szCs w:val="24"/>
              </w:rPr>
              <w:t xml:space="preserve">  24.7</w:t>
            </w:r>
          </w:p>
        </w:tc>
        <w:tc>
          <w:tcPr>
            <w:tcW w:w="857" w:type="dxa"/>
            <w:vAlign w:val="center"/>
          </w:tcPr>
          <w:p w14:paraId="3FC44C1F" w14:textId="6AB4BBAA" w:rsidR="001E6F17" w:rsidRDefault="001E6F17"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386949F">
              <w:rPr>
                <w:rFonts w:cs="Arial"/>
                <w:sz w:val="24"/>
                <w:szCs w:val="24"/>
              </w:rPr>
              <w:t>47.3</w:t>
            </w:r>
          </w:p>
        </w:tc>
        <w:tc>
          <w:tcPr>
            <w:tcW w:w="819" w:type="dxa"/>
            <w:vAlign w:val="center"/>
          </w:tcPr>
          <w:p w14:paraId="1330B29F" w14:textId="7E860BDB" w:rsidR="001E6F17" w:rsidRDefault="001E6F17"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3A65BF13">
              <w:rPr>
                <w:rFonts w:cs="Arial"/>
                <w:sz w:val="24"/>
                <w:szCs w:val="24"/>
              </w:rPr>
              <w:t>50.8</w:t>
            </w:r>
          </w:p>
        </w:tc>
        <w:tc>
          <w:tcPr>
            <w:tcW w:w="985" w:type="dxa"/>
            <w:vAlign w:val="center"/>
          </w:tcPr>
          <w:p w14:paraId="6A36F0EA" w14:textId="59FECF45" w:rsidR="001E6F17" w:rsidRPr="3A65BF13" w:rsidRDefault="00EC3BB2"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EC3BB2">
              <w:rPr>
                <w:rFonts w:cs="Arial"/>
                <w:sz w:val="24"/>
                <w:szCs w:val="24"/>
              </w:rPr>
              <w:t>66.7</w:t>
            </w:r>
          </w:p>
        </w:tc>
        <w:tc>
          <w:tcPr>
            <w:tcW w:w="1312" w:type="dxa"/>
            <w:vAlign w:val="center"/>
          </w:tcPr>
          <w:p w14:paraId="3E26C390" w14:textId="1FF2CD3D" w:rsidR="001E6F17" w:rsidRDefault="00565387"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565387">
              <w:rPr>
                <w:rFonts w:cs="Arial"/>
                <w:sz w:val="24"/>
                <w:szCs w:val="24"/>
              </w:rPr>
              <w:t>31.3%</w:t>
            </w:r>
          </w:p>
        </w:tc>
        <w:tc>
          <w:tcPr>
            <w:tcW w:w="1284" w:type="dxa"/>
            <w:vAlign w:val="center"/>
          </w:tcPr>
          <w:p w14:paraId="0AEC6F19" w14:textId="66478743" w:rsidR="001E6F17" w:rsidRDefault="002766E2" w:rsidP="0031571E">
            <w:pPr>
              <w:jc w:val="right"/>
              <w:cnfStyle w:val="000000000000" w:firstRow="0" w:lastRow="0" w:firstColumn="0" w:lastColumn="0" w:oddVBand="0" w:evenVBand="0" w:oddHBand="0" w:evenHBand="0" w:firstRowFirstColumn="0" w:firstRowLastColumn="0" w:lastRowFirstColumn="0" w:lastRowLastColumn="0"/>
            </w:pPr>
            <w:r w:rsidRPr="002766E2">
              <w:t>154.6%</w:t>
            </w:r>
          </w:p>
        </w:tc>
      </w:tr>
      <w:tr w:rsidR="001E6F17" w14:paraId="7BBD18F3" w14:textId="77777777" w:rsidTr="0031571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22444084" w14:textId="5A84116A" w:rsidR="001E6F17" w:rsidRDefault="001E6F17" w:rsidP="0031571E">
            <w:pPr>
              <w:rPr>
                <w:rFonts w:cs="Arial"/>
                <w:b w:val="0"/>
                <w:bCs w:val="0"/>
                <w:sz w:val="24"/>
                <w:szCs w:val="24"/>
              </w:rPr>
            </w:pPr>
            <w:r w:rsidRPr="0BAD0825">
              <w:rPr>
                <w:rFonts w:cs="Arial"/>
                <w:b w:val="0"/>
                <w:bCs w:val="0"/>
                <w:sz w:val="24"/>
                <w:szCs w:val="24"/>
              </w:rPr>
              <w:lastRenderedPageBreak/>
              <w:t xml:space="preserve">LGIM 6A Corporate Bonds </w:t>
            </w:r>
          </w:p>
        </w:tc>
        <w:tc>
          <w:tcPr>
            <w:tcW w:w="927" w:type="dxa"/>
            <w:vAlign w:val="center"/>
          </w:tcPr>
          <w:p w14:paraId="48878DF2" w14:textId="0FE3C78D" w:rsidR="001E6F17" w:rsidRDefault="001E6F17"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BAD0825">
              <w:rPr>
                <w:rFonts w:cs="Arial"/>
                <w:sz w:val="24"/>
                <w:szCs w:val="24"/>
              </w:rPr>
              <w:t xml:space="preserve">  31.0</w:t>
            </w:r>
          </w:p>
        </w:tc>
        <w:tc>
          <w:tcPr>
            <w:tcW w:w="857" w:type="dxa"/>
            <w:vAlign w:val="center"/>
          </w:tcPr>
          <w:p w14:paraId="6D0CDB49" w14:textId="5150497C" w:rsidR="001E6F17" w:rsidRDefault="001E6F17"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386949F">
              <w:rPr>
                <w:rFonts w:cs="Arial"/>
                <w:sz w:val="24"/>
                <w:szCs w:val="24"/>
              </w:rPr>
              <w:t>36.8</w:t>
            </w:r>
          </w:p>
        </w:tc>
        <w:tc>
          <w:tcPr>
            <w:tcW w:w="819" w:type="dxa"/>
            <w:vAlign w:val="center"/>
          </w:tcPr>
          <w:p w14:paraId="260F5A85" w14:textId="42CD071D" w:rsidR="001E6F17" w:rsidRDefault="001E6F17"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3A65BF13">
              <w:rPr>
                <w:rFonts w:cs="Arial"/>
                <w:sz w:val="24"/>
                <w:szCs w:val="24"/>
              </w:rPr>
              <w:t>32.0</w:t>
            </w:r>
          </w:p>
        </w:tc>
        <w:tc>
          <w:tcPr>
            <w:tcW w:w="985" w:type="dxa"/>
            <w:vAlign w:val="center"/>
          </w:tcPr>
          <w:p w14:paraId="499B9F05" w14:textId="65FAC8F6" w:rsidR="001E6F17" w:rsidRPr="3A65BF13" w:rsidRDefault="00A8677C"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A8677C">
              <w:rPr>
                <w:rFonts w:cs="Arial"/>
                <w:sz w:val="24"/>
                <w:szCs w:val="24"/>
              </w:rPr>
              <w:t>28.1</w:t>
            </w:r>
          </w:p>
        </w:tc>
        <w:tc>
          <w:tcPr>
            <w:tcW w:w="1312" w:type="dxa"/>
            <w:vAlign w:val="center"/>
          </w:tcPr>
          <w:p w14:paraId="7FB438A7" w14:textId="0BD146BB" w:rsidR="001E6F17" w:rsidRDefault="00565387"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565387">
              <w:rPr>
                <w:rFonts w:cs="Arial"/>
                <w:sz w:val="24"/>
                <w:szCs w:val="24"/>
              </w:rPr>
              <w:t>-12.2%</w:t>
            </w:r>
          </w:p>
        </w:tc>
        <w:tc>
          <w:tcPr>
            <w:tcW w:w="1284" w:type="dxa"/>
            <w:vAlign w:val="center"/>
          </w:tcPr>
          <w:p w14:paraId="01BCE3DC" w14:textId="1C62B70A" w:rsidR="001E6F17" w:rsidRDefault="00340764"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340764">
              <w:rPr>
                <w:rFonts w:cs="Arial"/>
                <w:sz w:val="24"/>
                <w:szCs w:val="24"/>
              </w:rPr>
              <w:t>-9.4%</w:t>
            </w:r>
          </w:p>
        </w:tc>
      </w:tr>
      <w:tr w:rsidR="00A8677C" w14:paraId="0EEADADF" w14:textId="77777777" w:rsidTr="0031571E">
        <w:trPr>
          <w:trHeight w:val="312"/>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2622E2D8" w14:textId="5417B104" w:rsidR="00A8677C" w:rsidRPr="00A8677C" w:rsidRDefault="00A8677C" w:rsidP="0031571E">
            <w:pPr>
              <w:rPr>
                <w:rFonts w:cs="Arial"/>
                <w:b w:val="0"/>
                <w:bCs w:val="0"/>
                <w:sz w:val="24"/>
                <w:szCs w:val="24"/>
              </w:rPr>
            </w:pPr>
            <w:r w:rsidRPr="00A8677C">
              <w:rPr>
                <w:rFonts w:cs="Arial"/>
                <w:b w:val="0"/>
                <w:bCs w:val="0"/>
                <w:sz w:val="24"/>
                <w:szCs w:val="24"/>
              </w:rPr>
              <w:t xml:space="preserve">Royal London </w:t>
            </w:r>
            <w:r w:rsidR="00E33B4A">
              <w:rPr>
                <w:rFonts w:cs="Arial"/>
                <w:b w:val="0"/>
                <w:bCs w:val="0"/>
                <w:sz w:val="24"/>
                <w:szCs w:val="24"/>
              </w:rPr>
              <w:t xml:space="preserve">Sterling Corporate </w:t>
            </w:r>
            <w:r w:rsidRPr="00A8677C">
              <w:rPr>
                <w:rFonts w:cs="Arial"/>
                <w:b w:val="0"/>
                <w:bCs w:val="0"/>
                <w:sz w:val="24"/>
                <w:szCs w:val="24"/>
              </w:rPr>
              <w:t xml:space="preserve">Bond </w:t>
            </w:r>
          </w:p>
        </w:tc>
        <w:tc>
          <w:tcPr>
            <w:tcW w:w="927" w:type="dxa"/>
            <w:vAlign w:val="center"/>
          </w:tcPr>
          <w:p w14:paraId="2365377C" w14:textId="4FC5C5F6" w:rsidR="00A8677C" w:rsidRPr="0BAD0825" w:rsidRDefault="00A8677C"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w:t>
            </w:r>
          </w:p>
        </w:tc>
        <w:tc>
          <w:tcPr>
            <w:tcW w:w="857" w:type="dxa"/>
            <w:vAlign w:val="center"/>
          </w:tcPr>
          <w:p w14:paraId="7D0E60AB" w14:textId="71485E9B" w:rsidR="00A8677C" w:rsidRPr="0386949F" w:rsidRDefault="00A8677C"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w:t>
            </w:r>
          </w:p>
        </w:tc>
        <w:tc>
          <w:tcPr>
            <w:tcW w:w="819" w:type="dxa"/>
            <w:vAlign w:val="center"/>
          </w:tcPr>
          <w:p w14:paraId="2B9F6B0C" w14:textId="00626443" w:rsidR="00A8677C" w:rsidRPr="3A65BF13" w:rsidRDefault="00A8677C"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w:t>
            </w:r>
          </w:p>
        </w:tc>
        <w:tc>
          <w:tcPr>
            <w:tcW w:w="985" w:type="dxa"/>
            <w:vAlign w:val="center"/>
          </w:tcPr>
          <w:p w14:paraId="1DDA66A1" w14:textId="259D2A54" w:rsidR="00A8677C" w:rsidRPr="00A8677C" w:rsidRDefault="008C4C25"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8C4C25">
              <w:rPr>
                <w:rFonts w:cs="Arial"/>
                <w:sz w:val="24"/>
                <w:szCs w:val="24"/>
              </w:rPr>
              <w:t>64.3</w:t>
            </w:r>
          </w:p>
        </w:tc>
        <w:tc>
          <w:tcPr>
            <w:tcW w:w="1312" w:type="dxa"/>
            <w:vAlign w:val="center"/>
          </w:tcPr>
          <w:p w14:paraId="5E9FFBF6" w14:textId="3901E766" w:rsidR="00A8677C" w:rsidRPr="3A65BF13" w:rsidRDefault="007F2ADB"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w:t>
            </w:r>
          </w:p>
        </w:tc>
        <w:tc>
          <w:tcPr>
            <w:tcW w:w="1284" w:type="dxa"/>
            <w:vAlign w:val="center"/>
          </w:tcPr>
          <w:p w14:paraId="3A920587" w14:textId="690EE804" w:rsidR="00A8677C" w:rsidRPr="3A65BF13" w:rsidRDefault="00340764"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w:t>
            </w:r>
          </w:p>
        </w:tc>
      </w:tr>
      <w:tr w:rsidR="001E6F17" w14:paraId="2062700C" w14:textId="77777777" w:rsidTr="0031571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703A40B9" w14:textId="7FAC1C41" w:rsidR="001E6F17" w:rsidRPr="007118C1" w:rsidRDefault="001E6F17" w:rsidP="0031571E">
            <w:pPr>
              <w:rPr>
                <w:rFonts w:cs="Arial"/>
                <w:sz w:val="24"/>
                <w:szCs w:val="24"/>
              </w:rPr>
            </w:pPr>
            <w:r w:rsidRPr="0386949F">
              <w:rPr>
                <w:rFonts w:cs="Arial"/>
                <w:sz w:val="24"/>
                <w:szCs w:val="24"/>
              </w:rPr>
              <w:t>Total Equities and Corp. Bonds</w:t>
            </w:r>
          </w:p>
        </w:tc>
        <w:tc>
          <w:tcPr>
            <w:tcW w:w="927" w:type="dxa"/>
            <w:vAlign w:val="center"/>
          </w:tcPr>
          <w:p w14:paraId="06B4F08D" w14:textId="30AAC281" w:rsidR="001E6F17" w:rsidRPr="007118C1" w:rsidRDefault="001E6F17" w:rsidP="0031571E">
            <w:pPr>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7118C1">
              <w:rPr>
                <w:rFonts w:cs="Arial"/>
                <w:b/>
                <w:bCs/>
                <w:sz w:val="24"/>
                <w:szCs w:val="24"/>
              </w:rPr>
              <w:t>171.0</w:t>
            </w:r>
          </w:p>
        </w:tc>
        <w:tc>
          <w:tcPr>
            <w:tcW w:w="857" w:type="dxa"/>
            <w:vAlign w:val="center"/>
          </w:tcPr>
          <w:p w14:paraId="036E0301" w14:textId="7C4E01C7" w:rsidR="001E6F17" w:rsidRDefault="001E6F17" w:rsidP="0031571E">
            <w:pPr>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386949F">
              <w:rPr>
                <w:rFonts w:cs="Arial"/>
                <w:b/>
                <w:bCs/>
                <w:sz w:val="24"/>
                <w:szCs w:val="24"/>
              </w:rPr>
              <w:t>142.6</w:t>
            </w:r>
          </w:p>
        </w:tc>
        <w:tc>
          <w:tcPr>
            <w:tcW w:w="819" w:type="dxa"/>
            <w:vAlign w:val="center"/>
          </w:tcPr>
          <w:p w14:paraId="355D3848" w14:textId="3B5ADEE9" w:rsidR="001E6F17" w:rsidRDefault="001E6F17" w:rsidP="0031571E">
            <w:pPr>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3A65BF13">
              <w:rPr>
                <w:rFonts w:cs="Arial"/>
                <w:b/>
                <w:bCs/>
                <w:sz w:val="24"/>
                <w:szCs w:val="24"/>
              </w:rPr>
              <w:t>137.2</w:t>
            </w:r>
          </w:p>
        </w:tc>
        <w:tc>
          <w:tcPr>
            <w:tcW w:w="985" w:type="dxa"/>
            <w:vAlign w:val="center"/>
          </w:tcPr>
          <w:p w14:paraId="727548B4" w14:textId="3AF9F090" w:rsidR="001E6F17" w:rsidRPr="3A65BF13" w:rsidRDefault="0087425E" w:rsidP="0031571E">
            <w:pPr>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87425E">
              <w:rPr>
                <w:rFonts w:cs="Arial"/>
                <w:b/>
                <w:bCs/>
                <w:sz w:val="24"/>
                <w:szCs w:val="24"/>
              </w:rPr>
              <w:t>137.6</w:t>
            </w:r>
          </w:p>
        </w:tc>
        <w:tc>
          <w:tcPr>
            <w:tcW w:w="1312" w:type="dxa"/>
            <w:vAlign w:val="center"/>
          </w:tcPr>
          <w:p w14:paraId="242BFF5A" w14:textId="62DE4938" w:rsidR="001E6F17" w:rsidRDefault="007F2ADB" w:rsidP="0031571E">
            <w:pPr>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7F2ADB">
              <w:rPr>
                <w:rFonts w:cs="Arial"/>
                <w:b/>
                <w:bCs/>
                <w:sz w:val="24"/>
                <w:szCs w:val="24"/>
              </w:rPr>
              <w:t>0.3%</w:t>
            </w:r>
          </w:p>
        </w:tc>
        <w:tc>
          <w:tcPr>
            <w:tcW w:w="1284" w:type="dxa"/>
            <w:vAlign w:val="center"/>
          </w:tcPr>
          <w:p w14:paraId="0259027F" w14:textId="67A63E23" w:rsidR="001E6F17" w:rsidRDefault="00340764" w:rsidP="0031571E">
            <w:pPr>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340764">
              <w:rPr>
                <w:rFonts w:cs="Arial"/>
                <w:b/>
                <w:bCs/>
                <w:sz w:val="24"/>
                <w:szCs w:val="24"/>
              </w:rPr>
              <w:t>-19.5%</w:t>
            </w:r>
          </w:p>
        </w:tc>
      </w:tr>
      <w:tr w:rsidR="001E6F17" w14:paraId="70D2304E" w14:textId="77777777" w:rsidTr="0031571E">
        <w:trPr>
          <w:trHeight w:val="312"/>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65034F26" w14:textId="519520E0" w:rsidR="001E6F17" w:rsidRDefault="001E6F17" w:rsidP="0031571E">
            <w:pPr>
              <w:rPr>
                <w:rFonts w:cs="Arial"/>
                <w:b w:val="0"/>
                <w:bCs w:val="0"/>
                <w:sz w:val="24"/>
                <w:szCs w:val="24"/>
              </w:rPr>
            </w:pPr>
            <w:r w:rsidRPr="3A65BF13">
              <w:rPr>
                <w:rFonts w:cs="Arial"/>
                <w:b w:val="0"/>
                <w:bCs w:val="0"/>
                <w:sz w:val="24"/>
                <w:szCs w:val="24"/>
              </w:rPr>
              <w:t>Sovereigns (UK Gilts)</w:t>
            </w:r>
          </w:p>
        </w:tc>
        <w:tc>
          <w:tcPr>
            <w:tcW w:w="927" w:type="dxa"/>
            <w:vAlign w:val="center"/>
          </w:tcPr>
          <w:p w14:paraId="44E53F39" w14:textId="61830A73" w:rsidR="001E6F17" w:rsidRDefault="001E6F17"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3A65BF13">
              <w:rPr>
                <w:rFonts w:cs="Arial"/>
                <w:sz w:val="24"/>
                <w:szCs w:val="24"/>
              </w:rPr>
              <w:t>131.7</w:t>
            </w:r>
          </w:p>
        </w:tc>
        <w:tc>
          <w:tcPr>
            <w:tcW w:w="857" w:type="dxa"/>
            <w:vAlign w:val="center"/>
          </w:tcPr>
          <w:p w14:paraId="67EEC814" w14:textId="7C4F3158" w:rsidR="001E6F17" w:rsidRDefault="001E6F17"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3A65BF13">
              <w:rPr>
                <w:rFonts w:cs="Arial"/>
                <w:sz w:val="24"/>
                <w:szCs w:val="24"/>
              </w:rPr>
              <w:t>131.7</w:t>
            </w:r>
          </w:p>
        </w:tc>
        <w:tc>
          <w:tcPr>
            <w:tcW w:w="819" w:type="dxa"/>
            <w:vAlign w:val="center"/>
          </w:tcPr>
          <w:p w14:paraId="3AB4B771" w14:textId="4BE456E2" w:rsidR="001E6F17" w:rsidRDefault="001E6F17" w:rsidP="0031571E">
            <w:pPr>
              <w:jc w:val="right"/>
              <w:cnfStyle w:val="000000000000" w:firstRow="0" w:lastRow="0" w:firstColumn="0" w:lastColumn="0" w:oddVBand="0" w:evenVBand="0" w:oddHBand="0" w:evenHBand="0" w:firstRowFirstColumn="0" w:firstRowLastColumn="0" w:lastRowFirstColumn="0" w:lastRowLastColumn="0"/>
            </w:pPr>
            <w:r w:rsidRPr="3A65BF13">
              <w:rPr>
                <w:rFonts w:cs="Arial"/>
                <w:sz w:val="24"/>
                <w:szCs w:val="24"/>
              </w:rPr>
              <w:t>123.5</w:t>
            </w:r>
          </w:p>
        </w:tc>
        <w:tc>
          <w:tcPr>
            <w:tcW w:w="985" w:type="dxa"/>
            <w:vAlign w:val="center"/>
          </w:tcPr>
          <w:p w14:paraId="7EB92DD3" w14:textId="5B822341" w:rsidR="001E6F17" w:rsidRPr="3A65BF13" w:rsidRDefault="0087425E"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87425E">
              <w:rPr>
                <w:rFonts w:cs="Arial"/>
                <w:sz w:val="24"/>
                <w:szCs w:val="24"/>
              </w:rPr>
              <w:t>106.1</w:t>
            </w:r>
          </w:p>
        </w:tc>
        <w:tc>
          <w:tcPr>
            <w:tcW w:w="1312" w:type="dxa"/>
            <w:vAlign w:val="center"/>
          </w:tcPr>
          <w:p w14:paraId="27E13BAA" w14:textId="692DB546" w:rsidR="001E6F17" w:rsidRDefault="007F2ADB"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7F2ADB">
              <w:rPr>
                <w:rFonts w:cs="Arial"/>
                <w:sz w:val="24"/>
                <w:szCs w:val="24"/>
              </w:rPr>
              <w:t>-14.1%</w:t>
            </w:r>
          </w:p>
        </w:tc>
        <w:tc>
          <w:tcPr>
            <w:tcW w:w="1284" w:type="dxa"/>
            <w:vAlign w:val="center"/>
          </w:tcPr>
          <w:p w14:paraId="6E8F1D5C" w14:textId="7C79CD02" w:rsidR="001E6F17" w:rsidRDefault="00340764"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340764">
              <w:rPr>
                <w:rFonts w:cs="Arial"/>
                <w:sz w:val="24"/>
                <w:szCs w:val="24"/>
              </w:rPr>
              <w:t>-19.4%</w:t>
            </w:r>
          </w:p>
        </w:tc>
      </w:tr>
      <w:tr w:rsidR="001E6F17" w14:paraId="60192ED6" w14:textId="77777777" w:rsidTr="0031571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3CFF537D" w14:textId="523BF400" w:rsidR="001E6F17" w:rsidRDefault="001E6F17" w:rsidP="0031571E">
            <w:pPr>
              <w:rPr>
                <w:rFonts w:cs="Arial"/>
                <w:b w:val="0"/>
                <w:bCs w:val="0"/>
                <w:sz w:val="24"/>
                <w:szCs w:val="24"/>
              </w:rPr>
            </w:pPr>
            <w:r w:rsidRPr="3A65BF13">
              <w:rPr>
                <w:rFonts w:cs="Arial"/>
                <w:b w:val="0"/>
                <w:bCs w:val="0"/>
                <w:sz w:val="24"/>
                <w:szCs w:val="24"/>
              </w:rPr>
              <w:t xml:space="preserve">MSCI ACWI </w:t>
            </w:r>
          </w:p>
        </w:tc>
        <w:tc>
          <w:tcPr>
            <w:tcW w:w="927" w:type="dxa"/>
            <w:vAlign w:val="center"/>
          </w:tcPr>
          <w:p w14:paraId="1E77D239" w14:textId="7FD35B76" w:rsidR="001E6F17" w:rsidRDefault="001E6F17"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3A65BF13">
              <w:rPr>
                <w:rFonts w:cs="Arial"/>
                <w:sz w:val="24"/>
                <w:szCs w:val="24"/>
              </w:rPr>
              <w:t>155.9</w:t>
            </w:r>
          </w:p>
        </w:tc>
        <w:tc>
          <w:tcPr>
            <w:tcW w:w="857" w:type="dxa"/>
            <w:vAlign w:val="center"/>
          </w:tcPr>
          <w:p w14:paraId="12BBDF9D" w14:textId="608D9C15" w:rsidR="001E6F17" w:rsidRDefault="001E6F17"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3A65BF13">
              <w:rPr>
                <w:rFonts w:cs="Arial"/>
                <w:sz w:val="24"/>
                <w:szCs w:val="24"/>
              </w:rPr>
              <w:t>122.4</w:t>
            </w:r>
          </w:p>
        </w:tc>
        <w:tc>
          <w:tcPr>
            <w:tcW w:w="819" w:type="dxa"/>
            <w:vAlign w:val="center"/>
          </w:tcPr>
          <w:p w14:paraId="5B7EDA30" w14:textId="0D69D8C1" w:rsidR="001E6F17" w:rsidRDefault="001E6F17"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3A65BF13">
              <w:rPr>
                <w:rFonts w:cs="Arial"/>
                <w:sz w:val="24"/>
                <w:szCs w:val="24"/>
              </w:rPr>
              <w:t>113.8</w:t>
            </w:r>
          </w:p>
        </w:tc>
        <w:tc>
          <w:tcPr>
            <w:tcW w:w="985" w:type="dxa"/>
            <w:vAlign w:val="center"/>
          </w:tcPr>
          <w:p w14:paraId="60AE9208" w14:textId="356FF6CF" w:rsidR="001E6F17" w:rsidRPr="3A65BF13" w:rsidRDefault="000A2740"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0A2740">
              <w:rPr>
                <w:rFonts w:cs="Arial"/>
                <w:sz w:val="24"/>
                <w:szCs w:val="24"/>
              </w:rPr>
              <w:t>111.0</w:t>
            </w:r>
          </w:p>
        </w:tc>
        <w:tc>
          <w:tcPr>
            <w:tcW w:w="1312" w:type="dxa"/>
            <w:vAlign w:val="center"/>
          </w:tcPr>
          <w:p w14:paraId="3C02F3E6" w14:textId="607BCD6D" w:rsidR="001E6F17" w:rsidRDefault="00182863"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182863">
              <w:rPr>
                <w:rFonts w:cs="Arial"/>
                <w:sz w:val="24"/>
                <w:szCs w:val="24"/>
              </w:rPr>
              <w:t>-2.5%</w:t>
            </w:r>
          </w:p>
        </w:tc>
        <w:tc>
          <w:tcPr>
            <w:tcW w:w="1284" w:type="dxa"/>
            <w:vAlign w:val="center"/>
          </w:tcPr>
          <w:p w14:paraId="110AFDBB" w14:textId="7ADB2218" w:rsidR="001E6F17" w:rsidRDefault="00444C9B" w:rsidP="0031571E">
            <w:pPr>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444C9B">
              <w:rPr>
                <w:rFonts w:cs="Arial"/>
                <w:sz w:val="24"/>
                <w:szCs w:val="24"/>
              </w:rPr>
              <w:t>-28.8%</w:t>
            </w:r>
          </w:p>
        </w:tc>
      </w:tr>
      <w:tr w:rsidR="001E6F17" w:rsidRPr="005A304E" w14:paraId="26F3D0EB" w14:textId="77777777" w:rsidTr="0031571E">
        <w:trPr>
          <w:trHeight w:val="312"/>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1A3BDB1D" w14:textId="58FEC886" w:rsidR="001E6F17" w:rsidRPr="004B031E" w:rsidRDefault="001E6F17" w:rsidP="0031571E">
            <w:pPr>
              <w:rPr>
                <w:rFonts w:cs="Arial"/>
                <w:b w:val="0"/>
                <w:bCs w:val="0"/>
                <w:sz w:val="24"/>
                <w:szCs w:val="24"/>
              </w:rPr>
            </w:pPr>
            <w:r w:rsidRPr="0BAD0825">
              <w:rPr>
                <w:rFonts w:cs="Arial"/>
                <w:b w:val="0"/>
                <w:bCs w:val="0"/>
                <w:sz w:val="24"/>
                <w:szCs w:val="24"/>
              </w:rPr>
              <w:t>MSCI UK</w:t>
            </w:r>
          </w:p>
        </w:tc>
        <w:tc>
          <w:tcPr>
            <w:tcW w:w="927" w:type="dxa"/>
            <w:vAlign w:val="center"/>
          </w:tcPr>
          <w:p w14:paraId="683C62D1" w14:textId="608D00DC" w:rsidR="001E6F17" w:rsidRDefault="001E6F17"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BAD0825">
              <w:rPr>
                <w:rFonts w:cs="Arial"/>
                <w:sz w:val="24"/>
                <w:szCs w:val="24"/>
              </w:rPr>
              <w:t>104.6</w:t>
            </w:r>
          </w:p>
        </w:tc>
        <w:tc>
          <w:tcPr>
            <w:tcW w:w="857" w:type="dxa"/>
            <w:vAlign w:val="center"/>
          </w:tcPr>
          <w:p w14:paraId="62A613DD" w14:textId="2DD157CB" w:rsidR="001E6F17" w:rsidRDefault="001E6F17"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386949F">
              <w:rPr>
                <w:rFonts w:cs="Arial"/>
                <w:sz w:val="24"/>
                <w:szCs w:val="24"/>
              </w:rPr>
              <w:t>98.7</w:t>
            </w:r>
          </w:p>
        </w:tc>
        <w:tc>
          <w:tcPr>
            <w:tcW w:w="819" w:type="dxa"/>
            <w:vAlign w:val="center"/>
          </w:tcPr>
          <w:p w14:paraId="61668416" w14:textId="080965F6" w:rsidR="001E6F17" w:rsidRDefault="001E6F17"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3A65BF13">
              <w:rPr>
                <w:rFonts w:cs="Arial"/>
                <w:sz w:val="24"/>
                <w:szCs w:val="24"/>
              </w:rPr>
              <w:t>80.9</w:t>
            </w:r>
          </w:p>
        </w:tc>
        <w:tc>
          <w:tcPr>
            <w:tcW w:w="985" w:type="dxa"/>
            <w:vAlign w:val="center"/>
          </w:tcPr>
          <w:p w14:paraId="2E7DBB4E" w14:textId="015438DF" w:rsidR="001E6F17" w:rsidRPr="3A65BF13" w:rsidRDefault="000A2740"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0A2740">
              <w:rPr>
                <w:rFonts w:cs="Arial"/>
                <w:sz w:val="24"/>
                <w:szCs w:val="24"/>
              </w:rPr>
              <w:t>79.8</w:t>
            </w:r>
          </w:p>
        </w:tc>
        <w:tc>
          <w:tcPr>
            <w:tcW w:w="1312" w:type="dxa"/>
            <w:vAlign w:val="center"/>
          </w:tcPr>
          <w:p w14:paraId="67BF2776" w14:textId="2666D1CD" w:rsidR="001E6F17" w:rsidRDefault="00182863"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182863">
              <w:rPr>
                <w:rFonts w:cs="Arial"/>
                <w:sz w:val="24"/>
                <w:szCs w:val="24"/>
              </w:rPr>
              <w:t>-1.4%</w:t>
            </w:r>
          </w:p>
        </w:tc>
        <w:tc>
          <w:tcPr>
            <w:tcW w:w="1284" w:type="dxa"/>
            <w:vAlign w:val="center"/>
          </w:tcPr>
          <w:p w14:paraId="6CB17445" w14:textId="1497BF33" w:rsidR="001E6F17" w:rsidRDefault="00444C9B" w:rsidP="0031571E">
            <w:pPr>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444C9B">
              <w:rPr>
                <w:rFonts w:cs="Arial"/>
                <w:sz w:val="24"/>
                <w:szCs w:val="24"/>
              </w:rPr>
              <w:t>-23.7%</w:t>
            </w:r>
          </w:p>
        </w:tc>
      </w:tr>
    </w:tbl>
    <w:p w14:paraId="52FDD746" w14:textId="71D83CD0" w:rsidR="56883421" w:rsidRDefault="007867EE" w:rsidP="00C31B64">
      <w:pPr>
        <w:spacing w:after="0"/>
        <w:rPr>
          <w:rFonts w:ascii="Arial" w:eastAsia="Arial" w:hAnsi="Arial" w:cs="Arial"/>
          <w:sz w:val="24"/>
          <w:szCs w:val="24"/>
        </w:rPr>
      </w:pPr>
      <w:r w:rsidRPr="3A65BF13">
        <w:rPr>
          <w:rFonts w:ascii="Arial" w:eastAsia="Arial" w:hAnsi="Arial" w:cs="Arial"/>
          <w:sz w:val="24"/>
          <w:szCs w:val="24"/>
        </w:rPr>
        <w:t>Source: MSCI/Fund Managers</w:t>
      </w:r>
    </w:p>
    <w:p w14:paraId="7CCDA760" w14:textId="0C85D94C" w:rsidR="765DFB74" w:rsidRDefault="765DFB74" w:rsidP="00C31B64">
      <w:pPr>
        <w:spacing w:after="0"/>
        <w:rPr>
          <w:rFonts w:ascii="Arial" w:eastAsia="Arial" w:hAnsi="Arial" w:cs="Arial"/>
          <w:sz w:val="24"/>
          <w:szCs w:val="24"/>
        </w:rPr>
      </w:pPr>
      <w:r w:rsidRPr="3A65BF13">
        <w:rPr>
          <w:rFonts w:ascii="Arial" w:eastAsia="Arial" w:hAnsi="Arial" w:cs="Arial"/>
          <w:sz w:val="24"/>
          <w:szCs w:val="24"/>
        </w:rPr>
        <w:t xml:space="preserve">Cells with </w:t>
      </w:r>
      <w:proofErr w:type="gramStart"/>
      <w:r w:rsidRPr="3A65BF13">
        <w:rPr>
          <w:rFonts w:ascii="Arial" w:eastAsia="Arial" w:hAnsi="Arial" w:cs="Arial"/>
          <w:sz w:val="24"/>
          <w:szCs w:val="24"/>
        </w:rPr>
        <w:t>“</w:t>
      </w:r>
      <w:r w:rsidR="2F0E4B18" w:rsidRPr="3A65BF13">
        <w:rPr>
          <w:rFonts w:ascii="Arial" w:eastAsia="Arial" w:hAnsi="Arial" w:cs="Arial"/>
          <w:sz w:val="24"/>
          <w:szCs w:val="24"/>
        </w:rPr>
        <w:t xml:space="preserve"> </w:t>
      </w:r>
      <w:r w:rsidRPr="3A65BF13">
        <w:rPr>
          <w:rFonts w:ascii="Arial" w:eastAsia="Arial" w:hAnsi="Arial" w:cs="Arial"/>
          <w:sz w:val="24"/>
          <w:szCs w:val="24"/>
        </w:rPr>
        <w:t>-</w:t>
      </w:r>
      <w:proofErr w:type="gramEnd"/>
      <w:r w:rsidR="2F0E4B18" w:rsidRPr="3A65BF13">
        <w:rPr>
          <w:rFonts w:ascii="Arial" w:eastAsia="Arial" w:hAnsi="Arial" w:cs="Arial"/>
          <w:sz w:val="24"/>
          <w:szCs w:val="24"/>
        </w:rPr>
        <w:t xml:space="preserve"> </w:t>
      </w:r>
      <w:proofErr w:type="gramStart"/>
      <w:r w:rsidRPr="3A65BF13">
        <w:rPr>
          <w:rFonts w:ascii="Arial" w:eastAsia="Arial" w:hAnsi="Arial" w:cs="Arial"/>
          <w:sz w:val="24"/>
          <w:szCs w:val="24"/>
        </w:rPr>
        <w:t>“ denote</w:t>
      </w:r>
      <w:proofErr w:type="gramEnd"/>
      <w:r w:rsidRPr="3A65BF13">
        <w:rPr>
          <w:rFonts w:ascii="Arial" w:eastAsia="Arial" w:hAnsi="Arial" w:cs="Arial"/>
          <w:sz w:val="24"/>
          <w:szCs w:val="24"/>
        </w:rPr>
        <w:t xml:space="preserve"> the mandate </w:t>
      </w:r>
      <w:r w:rsidR="377C02AB" w:rsidRPr="3A65BF13">
        <w:rPr>
          <w:rFonts w:ascii="Arial" w:eastAsia="Arial" w:hAnsi="Arial" w:cs="Arial"/>
          <w:sz w:val="24"/>
          <w:szCs w:val="24"/>
        </w:rPr>
        <w:t xml:space="preserve">has </w:t>
      </w:r>
      <w:r w:rsidRPr="3A65BF13">
        <w:rPr>
          <w:rFonts w:ascii="Arial" w:eastAsia="Arial" w:hAnsi="Arial" w:cs="Arial"/>
          <w:sz w:val="24"/>
          <w:szCs w:val="24"/>
        </w:rPr>
        <w:t xml:space="preserve">not </w:t>
      </w:r>
      <w:r w:rsidR="4873639F" w:rsidRPr="3A65BF13">
        <w:rPr>
          <w:rFonts w:ascii="Arial" w:eastAsia="Arial" w:hAnsi="Arial" w:cs="Arial"/>
          <w:sz w:val="24"/>
          <w:szCs w:val="24"/>
        </w:rPr>
        <w:t xml:space="preserve">been </w:t>
      </w:r>
      <w:r w:rsidRPr="3A65BF13">
        <w:rPr>
          <w:rFonts w:ascii="Arial" w:eastAsia="Arial" w:hAnsi="Arial" w:cs="Arial"/>
          <w:sz w:val="24"/>
          <w:szCs w:val="24"/>
        </w:rPr>
        <w:t xml:space="preserve">held </w:t>
      </w:r>
      <w:r w:rsidR="4A90EAC8" w:rsidRPr="3A65BF13">
        <w:rPr>
          <w:rFonts w:ascii="Arial" w:eastAsia="Arial" w:hAnsi="Arial" w:cs="Arial"/>
          <w:sz w:val="24"/>
          <w:szCs w:val="24"/>
        </w:rPr>
        <w:t xml:space="preserve">in </w:t>
      </w:r>
      <w:r w:rsidRPr="3A65BF13">
        <w:rPr>
          <w:rFonts w:ascii="Arial" w:eastAsia="Arial" w:hAnsi="Arial" w:cs="Arial"/>
          <w:sz w:val="24"/>
          <w:szCs w:val="24"/>
        </w:rPr>
        <w:t>th</w:t>
      </w:r>
      <w:r w:rsidR="2A271CE8" w:rsidRPr="3A65BF13">
        <w:rPr>
          <w:rFonts w:ascii="Arial" w:eastAsia="Arial" w:hAnsi="Arial" w:cs="Arial"/>
          <w:sz w:val="24"/>
          <w:szCs w:val="24"/>
        </w:rPr>
        <w:t>e assessment period</w:t>
      </w:r>
    </w:p>
    <w:p w14:paraId="2CBB7B87" w14:textId="77777777" w:rsidR="007867EE" w:rsidRDefault="007867EE" w:rsidP="00C31B64">
      <w:pPr>
        <w:spacing w:after="0"/>
        <w:rPr>
          <w:rFonts w:ascii="Arial" w:eastAsia="Arial" w:hAnsi="Arial" w:cs="Arial"/>
          <w:sz w:val="24"/>
          <w:szCs w:val="24"/>
        </w:rPr>
      </w:pPr>
    </w:p>
    <w:p w14:paraId="328DD6E7" w14:textId="35A53553" w:rsidR="4A032CD8" w:rsidRDefault="2EE2D7DB" w:rsidP="5D618952">
      <w:pPr>
        <w:spacing w:after="0"/>
        <w:rPr>
          <w:rFonts w:ascii="Arial" w:eastAsia="Arial" w:hAnsi="Arial" w:cs="Arial"/>
          <w:sz w:val="24"/>
          <w:szCs w:val="24"/>
        </w:rPr>
      </w:pPr>
      <w:r w:rsidRPr="5D618952">
        <w:rPr>
          <w:rFonts w:ascii="Arial" w:eastAsia="Arial" w:hAnsi="Arial" w:cs="Arial"/>
          <w:sz w:val="24"/>
          <w:szCs w:val="24"/>
        </w:rPr>
        <w:t>R</w:t>
      </w:r>
      <w:r w:rsidR="68DEBC9B" w:rsidRPr="5D618952">
        <w:rPr>
          <w:rFonts w:ascii="Arial" w:eastAsia="Arial" w:hAnsi="Arial" w:cs="Arial"/>
          <w:sz w:val="24"/>
          <w:szCs w:val="24"/>
        </w:rPr>
        <w:t xml:space="preserve">eported emissions are </w:t>
      </w:r>
      <w:r w:rsidR="547D4414" w:rsidRPr="5D618952">
        <w:rPr>
          <w:rFonts w:ascii="Arial" w:eastAsia="Arial" w:hAnsi="Arial" w:cs="Arial"/>
          <w:sz w:val="24"/>
          <w:szCs w:val="24"/>
        </w:rPr>
        <w:t xml:space="preserve">the weighted average carbon intensity </w:t>
      </w:r>
      <w:r w:rsidR="79B04367" w:rsidRPr="5D618952">
        <w:rPr>
          <w:rFonts w:ascii="Arial" w:eastAsia="Arial" w:hAnsi="Arial" w:cs="Arial"/>
          <w:sz w:val="24"/>
          <w:szCs w:val="24"/>
        </w:rPr>
        <w:t xml:space="preserve">(WACI) </w:t>
      </w:r>
      <w:r w:rsidR="547D4414" w:rsidRPr="5D618952">
        <w:rPr>
          <w:rFonts w:ascii="Arial" w:eastAsia="Arial" w:hAnsi="Arial" w:cs="Arial"/>
          <w:sz w:val="24"/>
          <w:szCs w:val="24"/>
        </w:rPr>
        <w:t xml:space="preserve">of each portfolio measured in tons of CO2 / $m sales. Data </w:t>
      </w:r>
      <w:r w:rsidR="498D8CB5" w:rsidRPr="5D618952">
        <w:rPr>
          <w:rFonts w:ascii="Arial" w:eastAsia="Arial" w:hAnsi="Arial" w:cs="Arial"/>
          <w:sz w:val="24"/>
          <w:szCs w:val="24"/>
        </w:rPr>
        <w:t xml:space="preserve">relates to Scope 1 and Scope 2 emissions and </w:t>
      </w:r>
      <w:r w:rsidR="547D4414" w:rsidRPr="5D618952">
        <w:rPr>
          <w:rFonts w:ascii="Arial" w:eastAsia="Arial" w:hAnsi="Arial" w:cs="Arial"/>
          <w:sz w:val="24"/>
          <w:szCs w:val="24"/>
        </w:rPr>
        <w:t>has been sourced from MSCI and the relevant managers.</w:t>
      </w:r>
      <w:r w:rsidR="70FC9C0A" w:rsidRPr="5D618952">
        <w:rPr>
          <w:rFonts w:ascii="Arial" w:eastAsia="Arial" w:hAnsi="Arial" w:cs="Arial"/>
          <w:sz w:val="24"/>
          <w:szCs w:val="24"/>
        </w:rPr>
        <w:t xml:space="preserve">  Reporting on WACI </w:t>
      </w:r>
      <w:r w:rsidR="112BD870" w:rsidRPr="5D618952">
        <w:rPr>
          <w:rFonts w:ascii="Arial" w:eastAsia="Arial" w:hAnsi="Arial" w:cs="Arial"/>
          <w:sz w:val="24"/>
          <w:szCs w:val="24"/>
        </w:rPr>
        <w:t xml:space="preserve">depends on data availability and </w:t>
      </w:r>
      <w:r w:rsidR="70FC9C0A" w:rsidRPr="5D618952">
        <w:rPr>
          <w:rFonts w:ascii="Arial" w:eastAsia="Arial" w:hAnsi="Arial" w:cs="Arial"/>
          <w:sz w:val="24"/>
          <w:szCs w:val="24"/>
        </w:rPr>
        <w:t xml:space="preserve">continues to develop as managers increase the percentage of holdings covered.  </w:t>
      </w:r>
      <w:r w:rsidR="7373A052" w:rsidRPr="5D618952">
        <w:rPr>
          <w:rFonts w:ascii="Arial" w:eastAsia="Arial" w:hAnsi="Arial" w:cs="Arial"/>
          <w:sz w:val="24"/>
          <w:szCs w:val="24"/>
        </w:rPr>
        <w:t xml:space="preserve">Baillie Gifford Investment Grade Bonds is an example where WACI has increased percentage wise since 2022 however this masks that in </w:t>
      </w:r>
      <w:r w:rsidR="7022DA75" w:rsidRPr="5D618952">
        <w:rPr>
          <w:rFonts w:ascii="Arial" w:eastAsia="Arial" w:hAnsi="Arial" w:cs="Arial"/>
          <w:sz w:val="24"/>
          <w:szCs w:val="24"/>
        </w:rPr>
        <w:t>2022 only approximately 60% of their portfolio</w:t>
      </w:r>
      <w:r w:rsidR="127C5D03" w:rsidRPr="5D618952">
        <w:rPr>
          <w:rFonts w:ascii="Arial" w:eastAsia="Arial" w:hAnsi="Arial" w:cs="Arial"/>
          <w:sz w:val="24"/>
          <w:szCs w:val="24"/>
        </w:rPr>
        <w:t xml:space="preserve"> was</w:t>
      </w:r>
      <w:r w:rsidR="7022DA75" w:rsidRPr="5D618952">
        <w:rPr>
          <w:rFonts w:ascii="Arial" w:eastAsia="Arial" w:hAnsi="Arial" w:cs="Arial"/>
          <w:sz w:val="24"/>
          <w:szCs w:val="24"/>
        </w:rPr>
        <w:t xml:space="preserve"> covered </w:t>
      </w:r>
      <w:r w:rsidR="5E2767C1" w:rsidRPr="5D618952">
        <w:rPr>
          <w:rFonts w:ascii="Arial" w:eastAsia="Arial" w:hAnsi="Arial" w:cs="Arial"/>
          <w:sz w:val="24"/>
          <w:szCs w:val="24"/>
        </w:rPr>
        <w:t xml:space="preserve">in WACI reporting </w:t>
      </w:r>
      <w:r w:rsidR="7022DA75" w:rsidRPr="5D618952">
        <w:rPr>
          <w:rFonts w:ascii="Arial" w:eastAsia="Arial" w:hAnsi="Arial" w:cs="Arial"/>
          <w:sz w:val="24"/>
          <w:szCs w:val="24"/>
        </w:rPr>
        <w:t xml:space="preserve">whereas 80% </w:t>
      </w:r>
      <w:r w:rsidR="6D5B787D" w:rsidRPr="5D618952">
        <w:rPr>
          <w:rFonts w:ascii="Arial" w:eastAsia="Arial" w:hAnsi="Arial" w:cs="Arial"/>
          <w:sz w:val="24"/>
          <w:szCs w:val="24"/>
        </w:rPr>
        <w:t>is</w:t>
      </w:r>
      <w:r w:rsidR="7022DA75" w:rsidRPr="5D618952">
        <w:rPr>
          <w:rFonts w:ascii="Arial" w:eastAsia="Arial" w:hAnsi="Arial" w:cs="Arial"/>
          <w:sz w:val="24"/>
          <w:szCs w:val="24"/>
        </w:rPr>
        <w:t xml:space="preserve"> covered in 2025 figures.</w:t>
      </w:r>
    </w:p>
    <w:p w14:paraId="5FD6129D" w14:textId="05FBA75F" w:rsidR="5D618952" w:rsidRDefault="5D618952" w:rsidP="5D618952">
      <w:pPr>
        <w:spacing w:after="0"/>
        <w:rPr>
          <w:rFonts w:ascii="Arial" w:eastAsia="Arial" w:hAnsi="Arial" w:cs="Arial"/>
          <w:sz w:val="24"/>
          <w:szCs w:val="24"/>
        </w:rPr>
      </w:pPr>
    </w:p>
    <w:p w14:paraId="2EB4E1D3" w14:textId="1B519DA2" w:rsidR="4A032CD8" w:rsidRDefault="1248BC3D" w:rsidP="00C31B64">
      <w:pPr>
        <w:spacing w:after="0"/>
      </w:pPr>
      <w:r w:rsidRPr="168D4C55">
        <w:rPr>
          <w:rFonts w:ascii="Arial" w:eastAsia="Arial" w:hAnsi="Arial" w:cs="Arial"/>
          <w:sz w:val="24"/>
          <w:szCs w:val="24"/>
        </w:rPr>
        <w:t>The Fund’s largest policy group holding is in equities and b</w:t>
      </w:r>
      <w:r w:rsidR="2CDEF2C6" w:rsidRPr="168D4C55">
        <w:rPr>
          <w:rFonts w:ascii="Arial" w:eastAsia="Arial" w:hAnsi="Arial" w:cs="Arial"/>
          <w:sz w:val="24"/>
          <w:szCs w:val="24"/>
        </w:rPr>
        <w:t xml:space="preserve">ased on </w:t>
      </w:r>
      <w:r w:rsidR="15890BAC" w:rsidRPr="168D4C55">
        <w:rPr>
          <w:rFonts w:ascii="Arial" w:eastAsia="Arial" w:hAnsi="Arial" w:cs="Arial"/>
          <w:sz w:val="24"/>
          <w:szCs w:val="24"/>
        </w:rPr>
        <w:t>four</w:t>
      </w:r>
      <w:r w:rsidR="2CDEF2C6" w:rsidRPr="168D4C55">
        <w:rPr>
          <w:rFonts w:ascii="Arial" w:eastAsia="Arial" w:hAnsi="Arial" w:cs="Arial"/>
          <w:sz w:val="24"/>
          <w:szCs w:val="24"/>
        </w:rPr>
        <w:t xml:space="preserve"> years’ worth of data, the </w:t>
      </w:r>
      <w:r w:rsidR="2E125251" w:rsidRPr="168D4C55">
        <w:rPr>
          <w:rFonts w:ascii="Arial" w:eastAsia="Arial" w:hAnsi="Arial" w:cs="Arial"/>
          <w:sz w:val="24"/>
          <w:szCs w:val="24"/>
        </w:rPr>
        <w:t xml:space="preserve">Fund’s </w:t>
      </w:r>
      <w:r w:rsidR="1A66EDB8" w:rsidRPr="168D4C55">
        <w:rPr>
          <w:rFonts w:ascii="Arial" w:eastAsia="Arial" w:hAnsi="Arial" w:cs="Arial"/>
          <w:sz w:val="24"/>
          <w:szCs w:val="24"/>
        </w:rPr>
        <w:t>equit</w:t>
      </w:r>
      <w:r w:rsidR="0F50BCB3" w:rsidRPr="168D4C55">
        <w:rPr>
          <w:rFonts w:ascii="Arial" w:eastAsia="Arial" w:hAnsi="Arial" w:cs="Arial"/>
          <w:sz w:val="24"/>
          <w:szCs w:val="24"/>
        </w:rPr>
        <w:t>y</w:t>
      </w:r>
      <w:r w:rsidR="1A66EDB8" w:rsidRPr="168D4C55">
        <w:rPr>
          <w:rFonts w:ascii="Arial" w:eastAsia="Arial" w:hAnsi="Arial" w:cs="Arial"/>
          <w:sz w:val="24"/>
          <w:szCs w:val="24"/>
        </w:rPr>
        <w:t xml:space="preserve"> WACI was down </w:t>
      </w:r>
      <w:r w:rsidR="6BE5EF94" w:rsidRPr="168D4C55">
        <w:rPr>
          <w:rFonts w:ascii="Arial" w:eastAsia="Arial" w:hAnsi="Arial" w:cs="Arial"/>
          <w:sz w:val="24"/>
          <w:szCs w:val="24"/>
        </w:rPr>
        <w:t>2</w:t>
      </w:r>
      <w:r w:rsidR="43162E83" w:rsidRPr="168D4C55">
        <w:rPr>
          <w:rFonts w:ascii="Arial" w:eastAsia="Arial" w:hAnsi="Arial" w:cs="Arial"/>
          <w:sz w:val="24"/>
          <w:szCs w:val="24"/>
        </w:rPr>
        <w:t>2</w:t>
      </w:r>
      <w:r w:rsidR="6BE5EF94" w:rsidRPr="168D4C55">
        <w:rPr>
          <w:rFonts w:ascii="Arial" w:eastAsia="Arial" w:hAnsi="Arial" w:cs="Arial"/>
          <w:sz w:val="24"/>
          <w:szCs w:val="24"/>
        </w:rPr>
        <w:t>%</w:t>
      </w:r>
      <w:r w:rsidR="2879D6F0" w:rsidRPr="168D4C55">
        <w:rPr>
          <w:rFonts w:ascii="Arial" w:eastAsia="Arial" w:hAnsi="Arial" w:cs="Arial"/>
          <w:sz w:val="24"/>
          <w:szCs w:val="24"/>
        </w:rPr>
        <w:t>. V</w:t>
      </w:r>
      <w:r w:rsidR="7F813786" w:rsidRPr="168D4C55">
        <w:rPr>
          <w:rFonts w:ascii="Arial" w:eastAsia="Arial" w:hAnsi="Arial" w:cs="Arial"/>
          <w:sz w:val="24"/>
          <w:szCs w:val="24"/>
        </w:rPr>
        <w:t xml:space="preserve">irtually all mandates </w:t>
      </w:r>
      <w:r w:rsidR="484267A9" w:rsidRPr="168D4C55">
        <w:rPr>
          <w:rFonts w:ascii="Arial" w:eastAsia="Arial" w:hAnsi="Arial" w:cs="Arial"/>
          <w:sz w:val="24"/>
          <w:szCs w:val="24"/>
        </w:rPr>
        <w:t>have seen s</w:t>
      </w:r>
      <w:r w:rsidR="7F813786" w:rsidRPr="168D4C55">
        <w:rPr>
          <w:rFonts w:ascii="Arial" w:eastAsia="Arial" w:hAnsi="Arial" w:cs="Arial"/>
          <w:sz w:val="24"/>
          <w:szCs w:val="24"/>
        </w:rPr>
        <w:t xml:space="preserve">ignificant declines, reflecting </w:t>
      </w:r>
      <w:r w:rsidR="45C16D7D" w:rsidRPr="168D4C55">
        <w:rPr>
          <w:rFonts w:ascii="Arial" w:eastAsia="Arial" w:hAnsi="Arial" w:cs="Arial"/>
          <w:sz w:val="24"/>
          <w:szCs w:val="24"/>
        </w:rPr>
        <w:t>the</w:t>
      </w:r>
      <w:r w:rsidR="45CB7E14" w:rsidRPr="168D4C55">
        <w:rPr>
          <w:rFonts w:ascii="Arial" w:eastAsia="Arial" w:hAnsi="Arial" w:cs="Arial"/>
          <w:sz w:val="24"/>
          <w:szCs w:val="24"/>
        </w:rPr>
        <w:t xml:space="preserve"> real</w:t>
      </w:r>
      <w:r w:rsidR="1BB2DBDC" w:rsidRPr="168D4C55">
        <w:rPr>
          <w:rFonts w:ascii="Arial" w:eastAsia="Arial" w:hAnsi="Arial" w:cs="Arial"/>
          <w:sz w:val="24"/>
          <w:szCs w:val="24"/>
        </w:rPr>
        <w:t>-</w:t>
      </w:r>
      <w:r w:rsidR="45CB7E14" w:rsidRPr="168D4C55">
        <w:rPr>
          <w:rFonts w:ascii="Arial" w:eastAsia="Arial" w:hAnsi="Arial" w:cs="Arial"/>
          <w:sz w:val="24"/>
          <w:szCs w:val="24"/>
        </w:rPr>
        <w:t>world decarbonisation trend</w:t>
      </w:r>
      <w:r w:rsidR="6BE5EF94" w:rsidRPr="168D4C55">
        <w:rPr>
          <w:rFonts w:ascii="Arial" w:eastAsia="Arial" w:hAnsi="Arial" w:cs="Arial"/>
          <w:sz w:val="24"/>
          <w:szCs w:val="24"/>
        </w:rPr>
        <w:t xml:space="preserve">. </w:t>
      </w:r>
      <w:r w:rsidR="40BCBCF4" w:rsidRPr="168D4C55">
        <w:rPr>
          <w:rFonts w:ascii="Arial" w:eastAsia="Arial" w:hAnsi="Arial" w:cs="Arial"/>
          <w:sz w:val="24"/>
          <w:szCs w:val="24"/>
        </w:rPr>
        <w:t xml:space="preserve">This </w:t>
      </w:r>
      <w:r w:rsidR="11CCF7DE" w:rsidRPr="168D4C55">
        <w:rPr>
          <w:rFonts w:ascii="Arial" w:eastAsia="Arial" w:hAnsi="Arial" w:cs="Arial"/>
          <w:sz w:val="24"/>
          <w:szCs w:val="24"/>
        </w:rPr>
        <w:t xml:space="preserve">scale of reduction </w:t>
      </w:r>
      <w:r w:rsidR="40BCBCF4" w:rsidRPr="168D4C55">
        <w:rPr>
          <w:rFonts w:ascii="Arial" w:eastAsia="Arial" w:hAnsi="Arial" w:cs="Arial"/>
          <w:sz w:val="24"/>
          <w:szCs w:val="24"/>
        </w:rPr>
        <w:t xml:space="preserve">was </w:t>
      </w:r>
      <w:r w:rsidR="6DF7B1B6" w:rsidRPr="168D4C55">
        <w:rPr>
          <w:rFonts w:ascii="Arial" w:eastAsia="Arial" w:hAnsi="Arial" w:cs="Arial"/>
          <w:sz w:val="24"/>
          <w:szCs w:val="24"/>
        </w:rPr>
        <w:t xml:space="preserve">broadly in line with </w:t>
      </w:r>
      <w:r w:rsidR="40BCBCF4" w:rsidRPr="168D4C55">
        <w:rPr>
          <w:rFonts w:ascii="Arial" w:eastAsia="Arial" w:hAnsi="Arial" w:cs="Arial"/>
          <w:sz w:val="24"/>
          <w:szCs w:val="24"/>
        </w:rPr>
        <w:t xml:space="preserve">the </w:t>
      </w:r>
      <w:r w:rsidR="136AC925" w:rsidRPr="168D4C55">
        <w:rPr>
          <w:rFonts w:ascii="Arial" w:eastAsia="Arial" w:hAnsi="Arial" w:cs="Arial"/>
          <w:sz w:val="24"/>
          <w:szCs w:val="24"/>
        </w:rPr>
        <w:t xml:space="preserve">MSCI UK and </w:t>
      </w:r>
      <w:r w:rsidR="5A7362A2" w:rsidRPr="168D4C55">
        <w:rPr>
          <w:rFonts w:ascii="Arial" w:eastAsia="Arial" w:hAnsi="Arial" w:cs="Arial"/>
          <w:sz w:val="24"/>
          <w:szCs w:val="24"/>
        </w:rPr>
        <w:t xml:space="preserve">MSCI </w:t>
      </w:r>
      <w:r w:rsidR="42600BE9" w:rsidRPr="168D4C55">
        <w:rPr>
          <w:rFonts w:ascii="Arial" w:eastAsia="Arial" w:hAnsi="Arial" w:cs="Arial"/>
          <w:sz w:val="24"/>
          <w:szCs w:val="24"/>
        </w:rPr>
        <w:t xml:space="preserve">ACWI (All Countries World Index) </w:t>
      </w:r>
      <w:r w:rsidR="5C0E7AF9" w:rsidRPr="168D4C55">
        <w:rPr>
          <w:rFonts w:ascii="Arial" w:eastAsia="Arial" w:hAnsi="Arial" w:cs="Arial"/>
          <w:sz w:val="24"/>
          <w:szCs w:val="24"/>
        </w:rPr>
        <w:t>which</w:t>
      </w:r>
      <w:r w:rsidR="42600BE9" w:rsidRPr="168D4C55">
        <w:rPr>
          <w:rFonts w:ascii="Arial" w:eastAsia="Arial" w:hAnsi="Arial" w:cs="Arial"/>
          <w:sz w:val="24"/>
          <w:szCs w:val="24"/>
        </w:rPr>
        <w:t xml:space="preserve"> </w:t>
      </w:r>
      <w:r w:rsidR="6CEA228F" w:rsidRPr="168D4C55">
        <w:rPr>
          <w:rFonts w:ascii="Arial" w:eastAsia="Arial" w:hAnsi="Arial" w:cs="Arial"/>
          <w:sz w:val="24"/>
          <w:szCs w:val="24"/>
        </w:rPr>
        <w:t>decreas</w:t>
      </w:r>
      <w:r w:rsidR="6704BD49" w:rsidRPr="168D4C55">
        <w:rPr>
          <w:rFonts w:ascii="Arial" w:eastAsia="Arial" w:hAnsi="Arial" w:cs="Arial"/>
          <w:sz w:val="24"/>
          <w:szCs w:val="24"/>
        </w:rPr>
        <w:t>ed</w:t>
      </w:r>
      <w:r w:rsidR="74CFF78A" w:rsidRPr="168D4C55">
        <w:rPr>
          <w:rFonts w:ascii="Arial" w:eastAsia="Arial" w:hAnsi="Arial" w:cs="Arial"/>
          <w:sz w:val="24"/>
          <w:szCs w:val="24"/>
        </w:rPr>
        <w:t xml:space="preserve"> by </w:t>
      </w:r>
      <w:r w:rsidR="31B68881" w:rsidRPr="168D4C55">
        <w:rPr>
          <w:rFonts w:ascii="Arial" w:eastAsia="Arial" w:hAnsi="Arial" w:cs="Arial"/>
          <w:sz w:val="24"/>
          <w:szCs w:val="24"/>
        </w:rPr>
        <w:t xml:space="preserve">24% and </w:t>
      </w:r>
      <w:r w:rsidR="5E2952D7" w:rsidRPr="168D4C55">
        <w:rPr>
          <w:rFonts w:ascii="Arial" w:eastAsia="Arial" w:hAnsi="Arial" w:cs="Arial"/>
          <w:sz w:val="24"/>
          <w:szCs w:val="24"/>
        </w:rPr>
        <w:t>2</w:t>
      </w:r>
      <w:r w:rsidR="0D6B2C68" w:rsidRPr="168D4C55">
        <w:rPr>
          <w:rFonts w:ascii="Arial" w:eastAsia="Arial" w:hAnsi="Arial" w:cs="Arial"/>
          <w:sz w:val="24"/>
          <w:szCs w:val="24"/>
        </w:rPr>
        <w:t>9</w:t>
      </w:r>
      <w:r w:rsidR="74CFF78A" w:rsidRPr="168D4C55">
        <w:rPr>
          <w:rFonts w:ascii="Arial" w:eastAsia="Arial" w:hAnsi="Arial" w:cs="Arial"/>
          <w:sz w:val="24"/>
          <w:szCs w:val="24"/>
        </w:rPr>
        <w:t>%</w:t>
      </w:r>
      <w:r w:rsidR="7E5BA9C4" w:rsidRPr="168D4C55">
        <w:rPr>
          <w:rFonts w:ascii="Arial" w:eastAsia="Arial" w:hAnsi="Arial" w:cs="Arial"/>
          <w:sz w:val="24"/>
          <w:szCs w:val="24"/>
        </w:rPr>
        <w:t xml:space="preserve"> </w:t>
      </w:r>
      <w:r w:rsidR="3506FB4F" w:rsidRPr="168D4C55">
        <w:rPr>
          <w:rFonts w:ascii="Arial" w:eastAsia="Arial" w:hAnsi="Arial" w:cs="Arial"/>
          <w:sz w:val="24"/>
          <w:szCs w:val="24"/>
        </w:rPr>
        <w:t xml:space="preserve">respectively </w:t>
      </w:r>
      <w:r w:rsidR="74CFF78A" w:rsidRPr="168D4C55">
        <w:rPr>
          <w:rFonts w:ascii="Arial" w:eastAsia="Arial" w:hAnsi="Arial" w:cs="Arial"/>
          <w:sz w:val="24"/>
          <w:szCs w:val="24"/>
        </w:rPr>
        <w:t>over the same period</w:t>
      </w:r>
      <w:r w:rsidR="599FDEEA" w:rsidRPr="168D4C55">
        <w:rPr>
          <w:rFonts w:ascii="Arial" w:eastAsia="Arial" w:hAnsi="Arial" w:cs="Arial"/>
          <w:sz w:val="24"/>
          <w:szCs w:val="24"/>
        </w:rPr>
        <w:t xml:space="preserve">. </w:t>
      </w:r>
      <w:r w:rsidR="1A66EDB8" w:rsidRPr="168D4C55">
        <w:rPr>
          <w:rFonts w:ascii="Arial" w:eastAsia="Arial" w:hAnsi="Arial" w:cs="Arial"/>
          <w:sz w:val="24"/>
          <w:szCs w:val="24"/>
        </w:rPr>
        <w:t xml:space="preserve"> </w:t>
      </w:r>
    </w:p>
    <w:p w14:paraId="2FB320C3" w14:textId="2369464C" w:rsidR="5D618952" w:rsidRDefault="5D618952" w:rsidP="5D618952">
      <w:pPr>
        <w:spacing w:after="0"/>
        <w:rPr>
          <w:rFonts w:ascii="Arial" w:eastAsia="Arial" w:hAnsi="Arial" w:cs="Arial"/>
          <w:sz w:val="24"/>
          <w:szCs w:val="24"/>
        </w:rPr>
      </w:pPr>
    </w:p>
    <w:p w14:paraId="2281B82E" w14:textId="38E01909" w:rsidR="4A032CD8" w:rsidRDefault="7A5C3E4F" w:rsidP="00C31B64">
      <w:pPr>
        <w:spacing w:after="0"/>
        <w:rPr>
          <w:rFonts w:ascii="Arial" w:eastAsia="Arial" w:hAnsi="Arial" w:cs="Arial"/>
          <w:sz w:val="24"/>
          <w:szCs w:val="24"/>
        </w:rPr>
      </w:pPr>
      <w:r w:rsidRPr="5D618952">
        <w:rPr>
          <w:rFonts w:ascii="Arial" w:eastAsia="Arial" w:hAnsi="Arial" w:cs="Arial"/>
          <w:sz w:val="24"/>
          <w:szCs w:val="24"/>
        </w:rPr>
        <w:t xml:space="preserve">The </w:t>
      </w:r>
      <w:r w:rsidR="6BBC46AD" w:rsidRPr="5D618952">
        <w:rPr>
          <w:rFonts w:ascii="Arial" w:eastAsia="Arial" w:hAnsi="Arial" w:cs="Arial"/>
          <w:sz w:val="24"/>
          <w:szCs w:val="24"/>
        </w:rPr>
        <w:t xml:space="preserve">downwards </w:t>
      </w:r>
      <w:r w:rsidR="235F8B9D" w:rsidRPr="5D618952">
        <w:rPr>
          <w:rFonts w:ascii="Arial" w:eastAsia="Arial" w:hAnsi="Arial" w:cs="Arial"/>
          <w:sz w:val="24"/>
          <w:szCs w:val="24"/>
        </w:rPr>
        <w:t xml:space="preserve">trend is </w:t>
      </w:r>
      <w:r w:rsidR="53C02F05" w:rsidRPr="5D618952">
        <w:rPr>
          <w:rFonts w:ascii="Arial" w:eastAsia="Arial" w:hAnsi="Arial" w:cs="Arial"/>
          <w:sz w:val="24"/>
          <w:szCs w:val="24"/>
        </w:rPr>
        <w:t>further de</w:t>
      </w:r>
      <w:r w:rsidR="72669C23" w:rsidRPr="5D618952">
        <w:rPr>
          <w:rFonts w:ascii="Arial" w:eastAsia="Arial" w:hAnsi="Arial" w:cs="Arial"/>
          <w:sz w:val="24"/>
          <w:szCs w:val="24"/>
        </w:rPr>
        <w:t>lineated</w:t>
      </w:r>
      <w:r w:rsidR="53C02F05" w:rsidRPr="5D618952">
        <w:rPr>
          <w:rFonts w:ascii="Arial" w:eastAsia="Arial" w:hAnsi="Arial" w:cs="Arial"/>
          <w:sz w:val="24"/>
          <w:szCs w:val="24"/>
        </w:rPr>
        <w:t xml:space="preserve"> by </w:t>
      </w:r>
      <w:r w:rsidR="235F8B9D" w:rsidRPr="5D618952">
        <w:rPr>
          <w:rFonts w:ascii="Arial" w:eastAsia="Arial" w:hAnsi="Arial" w:cs="Arial"/>
          <w:sz w:val="24"/>
          <w:szCs w:val="24"/>
        </w:rPr>
        <w:t xml:space="preserve">looking at the </w:t>
      </w:r>
      <w:r w:rsidR="27F72AC5" w:rsidRPr="5D618952">
        <w:rPr>
          <w:rFonts w:ascii="Arial" w:eastAsia="Arial" w:hAnsi="Arial" w:cs="Arial"/>
          <w:sz w:val="24"/>
          <w:szCs w:val="24"/>
        </w:rPr>
        <w:t xml:space="preserve">Fund’s </w:t>
      </w:r>
      <w:r w:rsidR="001E6F17" w:rsidRPr="5D618952">
        <w:rPr>
          <w:rFonts w:ascii="Arial" w:eastAsia="Arial" w:hAnsi="Arial" w:cs="Arial"/>
          <w:sz w:val="24"/>
          <w:szCs w:val="24"/>
        </w:rPr>
        <w:t>7</w:t>
      </w:r>
      <w:r w:rsidR="0038199B" w:rsidRPr="5D618952">
        <w:rPr>
          <w:rFonts w:ascii="Arial" w:eastAsia="Arial" w:hAnsi="Arial" w:cs="Arial"/>
          <w:sz w:val="24"/>
          <w:szCs w:val="24"/>
        </w:rPr>
        <w:t>-year</w:t>
      </w:r>
      <w:r w:rsidR="235F8B9D" w:rsidRPr="5D618952">
        <w:rPr>
          <w:rFonts w:ascii="Arial" w:eastAsia="Arial" w:hAnsi="Arial" w:cs="Arial"/>
          <w:sz w:val="24"/>
          <w:szCs w:val="24"/>
        </w:rPr>
        <w:t xml:space="preserve"> </w:t>
      </w:r>
      <w:r w:rsidR="6D6B7037" w:rsidRPr="5D618952">
        <w:rPr>
          <w:rFonts w:ascii="Arial" w:eastAsia="Arial" w:hAnsi="Arial" w:cs="Arial"/>
          <w:sz w:val="24"/>
          <w:szCs w:val="24"/>
        </w:rPr>
        <w:t xml:space="preserve">equity </w:t>
      </w:r>
      <w:r w:rsidR="235F8B9D" w:rsidRPr="5D618952">
        <w:rPr>
          <w:rFonts w:ascii="Arial" w:eastAsia="Arial" w:hAnsi="Arial" w:cs="Arial"/>
          <w:sz w:val="24"/>
          <w:szCs w:val="24"/>
        </w:rPr>
        <w:t xml:space="preserve">numbers </w:t>
      </w:r>
      <w:r w:rsidR="7DE62040" w:rsidRPr="5D618952">
        <w:rPr>
          <w:rFonts w:ascii="Arial" w:eastAsia="Arial" w:hAnsi="Arial" w:cs="Arial"/>
          <w:sz w:val="24"/>
          <w:szCs w:val="24"/>
        </w:rPr>
        <w:t>(</w:t>
      </w:r>
      <w:proofErr w:type="gramStart"/>
      <w:r w:rsidR="7DE62040" w:rsidRPr="5D618952">
        <w:rPr>
          <w:rFonts w:ascii="Arial" w:eastAsia="Arial" w:hAnsi="Arial" w:cs="Arial"/>
          <w:sz w:val="24"/>
          <w:szCs w:val="24"/>
        </w:rPr>
        <w:t>6 year</w:t>
      </w:r>
      <w:proofErr w:type="gramEnd"/>
      <w:r w:rsidR="7DE62040" w:rsidRPr="5D618952">
        <w:rPr>
          <w:rFonts w:ascii="Arial" w:eastAsia="Arial" w:hAnsi="Arial" w:cs="Arial"/>
          <w:sz w:val="24"/>
          <w:szCs w:val="24"/>
        </w:rPr>
        <w:t xml:space="preserve"> change) </w:t>
      </w:r>
      <w:r w:rsidR="3E1A0349" w:rsidRPr="5D618952">
        <w:rPr>
          <w:rFonts w:ascii="Arial" w:eastAsia="Arial" w:hAnsi="Arial" w:cs="Arial"/>
          <w:sz w:val="24"/>
          <w:szCs w:val="24"/>
        </w:rPr>
        <w:t>versus the MSCI ACWI</w:t>
      </w:r>
      <w:r w:rsidR="1DA85C5D" w:rsidRPr="5D618952">
        <w:rPr>
          <w:rFonts w:ascii="Arial" w:eastAsia="Arial" w:hAnsi="Arial" w:cs="Arial"/>
          <w:sz w:val="24"/>
          <w:szCs w:val="24"/>
        </w:rPr>
        <w:t xml:space="preserve"> </w:t>
      </w:r>
      <w:r w:rsidR="3E1A0349" w:rsidRPr="5D618952">
        <w:rPr>
          <w:rFonts w:ascii="Arial" w:eastAsia="Arial" w:hAnsi="Arial" w:cs="Arial"/>
          <w:sz w:val="24"/>
          <w:szCs w:val="24"/>
        </w:rPr>
        <w:t>as follows:</w:t>
      </w:r>
    </w:p>
    <w:tbl>
      <w:tblPr>
        <w:tblStyle w:val="ListTable3-Accent61"/>
        <w:tblW w:w="8707" w:type="dxa"/>
        <w:tblLook w:val="04A0" w:firstRow="1" w:lastRow="0" w:firstColumn="1" w:lastColumn="0" w:noHBand="0" w:noVBand="1"/>
      </w:tblPr>
      <w:tblGrid>
        <w:gridCol w:w="1666"/>
        <w:gridCol w:w="882"/>
        <w:gridCol w:w="872"/>
        <w:gridCol w:w="874"/>
        <w:gridCol w:w="878"/>
        <w:gridCol w:w="878"/>
        <w:gridCol w:w="878"/>
        <w:gridCol w:w="722"/>
        <w:gridCol w:w="1057"/>
      </w:tblGrid>
      <w:tr w:rsidR="009F491A" w14:paraId="66D545B8" w14:textId="77777777" w:rsidTr="0044033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685" w:type="dxa"/>
            <w:vAlign w:val="center"/>
          </w:tcPr>
          <w:p w14:paraId="2EE37277" w14:textId="6A7DDF84" w:rsidR="009F491A" w:rsidRPr="00E34313" w:rsidRDefault="009F491A" w:rsidP="009F491A">
            <w:pPr>
              <w:jc w:val="center"/>
              <w:rPr>
                <w:rFonts w:eastAsia="Arial" w:cs="Arial"/>
                <w:color w:val="0A2F41" w:themeColor="accent1" w:themeShade="80"/>
                <w:sz w:val="24"/>
                <w:szCs w:val="24"/>
              </w:rPr>
            </w:pPr>
            <w:r w:rsidRPr="00E34313">
              <w:rPr>
                <w:rFonts w:eastAsia="Arial" w:cs="Arial"/>
                <w:color w:val="0A2F41" w:themeColor="accent1" w:themeShade="80"/>
                <w:sz w:val="24"/>
                <w:szCs w:val="24"/>
              </w:rPr>
              <w:t>Fund Assets / Benchmark</w:t>
            </w:r>
          </w:p>
        </w:tc>
        <w:tc>
          <w:tcPr>
            <w:tcW w:w="885" w:type="dxa"/>
            <w:vAlign w:val="center"/>
          </w:tcPr>
          <w:p w14:paraId="41ACD4DE" w14:textId="77777777" w:rsidR="009F491A" w:rsidRPr="00E34313" w:rsidRDefault="009F491A" w:rsidP="00440331">
            <w:pPr>
              <w:jc w:val="center"/>
              <w:cnfStyle w:val="100000000000" w:firstRow="1" w:lastRow="0" w:firstColumn="0" w:lastColumn="0" w:oddVBand="0" w:evenVBand="0" w:oddHBand="0" w:evenHBand="0" w:firstRowFirstColumn="0" w:firstRowLastColumn="0" w:lastRowFirstColumn="0" w:lastRowLastColumn="0"/>
              <w:rPr>
                <w:rFonts w:eastAsia="Arial" w:cs="Arial"/>
                <w:b w:val="0"/>
                <w:bCs w:val="0"/>
                <w:color w:val="0A2F41" w:themeColor="accent1" w:themeShade="80"/>
                <w:sz w:val="24"/>
                <w:szCs w:val="24"/>
              </w:rPr>
            </w:pPr>
            <w:r w:rsidRPr="00E34313">
              <w:rPr>
                <w:rFonts w:eastAsia="Arial" w:cs="Arial"/>
                <w:color w:val="0A2F41" w:themeColor="accent1" w:themeShade="80"/>
                <w:sz w:val="24"/>
                <w:szCs w:val="24"/>
              </w:rPr>
              <w:t>2019</w:t>
            </w:r>
          </w:p>
          <w:p w14:paraId="66AB1505" w14:textId="108E645C" w:rsidR="009F491A" w:rsidRPr="00E34313" w:rsidRDefault="009F491A" w:rsidP="00440331">
            <w:pPr>
              <w:jc w:val="center"/>
              <w:cnfStyle w:val="100000000000" w:firstRow="1" w:lastRow="0" w:firstColumn="0" w:lastColumn="0" w:oddVBand="0" w:evenVBand="0" w:oddHBand="0" w:evenHBand="0" w:firstRowFirstColumn="0" w:firstRowLastColumn="0" w:lastRowFirstColumn="0" w:lastRowLastColumn="0"/>
              <w:rPr>
                <w:rFonts w:eastAsia="Arial" w:cs="Arial"/>
                <w:color w:val="0A2F41" w:themeColor="accent1" w:themeShade="80"/>
                <w:sz w:val="24"/>
                <w:szCs w:val="24"/>
              </w:rPr>
            </w:pPr>
            <w:r w:rsidRPr="00E34313">
              <w:rPr>
                <w:rFonts w:eastAsia="Arial" w:cs="Arial"/>
                <w:color w:val="0A2F41" w:themeColor="accent1" w:themeShade="80"/>
                <w:sz w:val="24"/>
                <w:szCs w:val="24"/>
              </w:rPr>
              <w:t>WACI</w:t>
            </w:r>
          </w:p>
        </w:tc>
        <w:tc>
          <w:tcPr>
            <w:tcW w:w="874" w:type="dxa"/>
            <w:vAlign w:val="center"/>
          </w:tcPr>
          <w:p w14:paraId="4C526032" w14:textId="35B103C2" w:rsidR="009F491A" w:rsidRPr="00E34313" w:rsidRDefault="009F491A" w:rsidP="00440331">
            <w:pPr>
              <w:jc w:val="center"/>
              <w:cnfStyle w:val="100000000000" w:firstRow="1" w:lastRow="0" w:firstColumn="0" w:lastColumn="0" w:oddVBand="0" w:evenVBand="0" w:oddHBand="0" w:evenHBand="0" w:firstRowFirstColumn="0" w:firstRowLastColumn="0" w:lastRowFirstColumn="0" w:lastRowLastColumn="0"/>
              <w:rPr>
                <w:rFonts w:eastAsia="Arial" w:cs="Arial"/>
                <w:color w:val="0A2F41" w:themeColor="accent1" w:themeShade="80"/>
                <w:sz w:val="24"/>
                <w:szCs w:val="24"/>
              </w:rPr>
            </w:pPr>
            <w:r w:rsidRPr="00E34313">
              <w:rPr>
                <w:rFonts w:eastAsia="Arial" w:cs="Arial"/>
                <w:color w:val="0A2F41" w:themeColor="accent1" w:themeShade="80"/>
                <w:sz w:val="24"/>
                <w:szCs w:val="24"/>
              </w:rPr>
              <w:t>2020 WACI</w:t>
            </w:r>
          </w:p>
        </w:tc>
        <w:tc>
          <w:tcPr>
            <w:tcW w:w="876" w:type="dxa"/>
            <w:vAlign w:val="center"/>
          </w:tcPr>
          <w:p w14:paraId="0F412FEA" w14:textId="2B0F277D" w:rsidR="009F491A" w:rsidRPr="00E34313" w:rsidRDefault="009F491A" w:rsidP="00440331">
            <w:pPr>
              <w:jc w:val="center"/>
              <w:cnfStyle w:val="100000000000" w:firstRow="1" w:lastRow="0" w:firstColumn="0" w:lastColumn="0" w:oddVBand="0" w:evenVBand="0" w:oddHBand="0" w:evenHBand="0" w:firstRowFirstColumn="0" w:firstRowLastColumn="0" w:lastRowFirstColumn="0" w:lastRowLastColumn="0"/>
              <w:rPr>
                <w:rFonts w:eastAsia="Arial" w:cs="Arial"/>
                <w:color w:val="0A2F41" w:themeColor="accent1" w:themeShade="80"/>
                <w:sz w:val="24"/>
                <w:szCs w:val="24"/>
              </w:rPr>
            </w:pPr>
            <w:r w:rsidRPr="00E34313">
              <w:rPr>
                <w:rFonts w:eastAsia="Arial" w:cs="Arial"/>
                <w:color w:val="0A2F41" w:themeColor="accent1" w:themeShade="80"/>
                <w:sz w:val="24"/>
                <w:szCs w:val="24"/>
              </w:rPr>
              <w:t>2021 WACI</w:t>
            </w:r>
          </w:p>
        </w:tc>
        <w:tc>
          <w:tcPr>
            <w:tcW w:w="881" w:type="dxa"/>
            <w:vAlign w:val="center"/>
          </w:tcPr>
          <w:p w14:paraId="52D7DE00" w14:textId="26E1305F" w:rsidR="009F491A" w:rsidRPr="00E34313" w:rsidRDefault="009F491A" w:rsidP="00440331">
            <w:pPr>
              <w:jc w:val="center"/>
              <w:cnfStyle w:val="100000000000" w:firstRow="1" w:lastRow="0" w:firstColumn="0" w:lastColumn="0" w:oddVBand="0" w:evenVBand="0" w:oddHBand="0" w:evenHBand="0" w:firstRowFirstColumn="0" w:firstRowLastColumn="0" w:lastRowFirstColumn="0" w:lastRowLastColumn="0"/>
              <w:rPr>
                <w:rFonts w:eastAsia="Arial" w:cs="Arial"/>
                <w:color w:val="0A2F41" w:themeColor="accent1" w:themeShade="80"/>
                <w:sz w:val="24"/>
                <w:szCs w:val="24"/>
              </w:rPr>
            </w:pPr>
            <w:r w:rsidRPr="00E34313">
              <w:rPr>
                <w:rFonts w:eastAsia="Arial" w:cs="Arial"/>
                <w:color w:val="0A2F41" w:themeColor="accent1" w:themeShade="80"/>
                <w:sz w:val="24"/>
                <w:szCs w:val="24"/>
              </w:rPr>
              <w:t>2022 WACI</w:t>
            </w:r>
          </w:p>
        </w:tc>
        <w:tc>
          <w:tcPr>
            <w:tcW w:w="881" w:type="dxa"/>
            <w:vAlign w:val="center"/>
          </w:tcPr>
          <w:p w14:paraId="3499808C" w14:textId="72BC79D9" w:rsidR="009F491A" w:rsidRPr="00E34313" w:rsidRDefault="009F491A" w:rsidP="00440331">
            <w:pPr>
              <w:jc w:val="center"/>
              <w:cnfStyle w:val="100000000000" w:firstRow="1" w:lastRow="0" w:firstColumn="0" w:lastColumn="0" w:oddVBand="0" w:evenVBand="0" w:oddHBand="0" w:evenHBand="0" w:firstRowFirstColumn="0" w:firstRowLastColumn="0" w:lastRowFirstColumn="0" w:lastRowLastColumn="0"/>
              <w:rPr>
                <w:rFonts w:eastAsia="Arial" w:cs="Arial"/>
                <w:color w:val="0A2F41" w:themeColor="accent1" w:themeShade="80"/>
                <w:sz w:val="24"/>
                <w:szCs w:val="24"/>
              </w:rPr>
            </w:pPr>
            <w:r w:rsidRPr="00E34313">
              <w:rPr>
                <w:rFonts w:eastAsia="Arial" w:cs="Arial"/>
                <w:color w:val="0A2F41" w:themeColor="accent1" w:themeShade="80"/>
                <w:sz w:val="24"/>
                <w:szCs w:val="24"/>
              </w:rPr>
              <w:t>2023 WACI</w:t>
            </w:r>
          </w:p>
        </w:tc>
        <w:tc>
          <w:tcPr>
            <w:tcW w:w="881" w:type="dxa"/>
            <w:vAlign w:val="center"/>
          </w:tcPr>
          <w:p w14:paraId="590DF22D" w14:textId="16A50F4E" w:rsidR="009F491A" w:rsidRPr="00E34313" w:rsidRDefault="009F491A" w:rsidP="00440331">
            <w:pPr>
              <w:jc w:val="center"/>
              <w:cnfStyle w:val="100000000000" w:firstRow="1" w:lastRow="0" w:firstColumn="0" w:lastColumn="0" w:oddVBand="0" w:evenVBand="0" w:oddHBand="0" w:evenHBand="0" w:firstRowFirstColumn="0" w:firstRowLastColumn="0" w:lastRowFirstColumn="0" w:lastRowLastColumn="0"/>
              <w:rPr>
                <w:rFonts w:eastAsia="Arial" w:cs="Arial"/>
                <w:color w:val="0A2F41" w:themeColor="accent1" w:themeShade="80"/>
                <w:sz w:val="24"/>
                <w:szCs w:val="24"/>
              </w:rPr>
            </w:pPr>
            <w:r w:rsidRPr="00E34313">
              <w:rPr>
                <w:rFonts w:eastAsia="Arial" w:cs="Arial"/>
                <w:color w:val="0A2F41" w:themeColor="accent1" w:themeShade="80"/>
                <w:sz w:val="24"/>
                <w:szCs w:val="24"/>
              </w:rPr>
              <w:t>2024 WACI</w:t>
            </w:r>
          </w:p>
        </w:tc>
        <w:tc>
          <w:tcPr>
            <w:tcW w:w="687" w:type="dxa"/>
            <w:vAlign w:val="center"/>
          </w:tcPr>
          <w:p w14:paraId="725E5F4D" w14:textId="3617B37A" w:rsidR="009F491A" w:rsidRPr="00E34313" w:rsidRDefault="009F491A" w:rsidP="00440331">
            <w:pPr>
              <w:ind w:left="-134" w:right="-105"/>
              <w:jc w:val="center"/>
              <w:cnfStyle w:val="100000000000" w:firstRow="1" w:lastRow="0" w:firstColumn="0" w:lastColumn="0" w:oddVBand="0" w:evenVBand="0" w:oddHBand="0" w:evenHBand="0" w:firstRowFirstColumn="0" w:firstRowLastColumn="0" w:lastRowFirstColumn="0" w:lastRowLastColumn="0"/>
              <w:rPr>
                <w:rFonts w:eastAsia="Arial" w:cs="Arial"/>
                <w:color w:val="0A2F41" w:themeColor="accent1" w:themeShade="80"/>
                <w:sz w:val="24"/>
                <w:szCs w:val="24"/>
              </w:rPr>
            </w:pPr>
            <w:r w:rsidRPr="00E34313">
              <w:rPr>
                <w:rFonts w:eastAsia="Arial" w:cs="Arial"/>
                <w:color w:val="0A2F41" w:themeColor="accent1" w:themeShade="80"/>
                <w:sz w:val="24"/>
                <w:szCs w:val="24"/>
              </w:rPr>
              <w:t>2025 WACI</w:t>
            </w:r>
          </w:p>
        </w:tc>
        <w:tc>
          <w:tcPr>
            <w:tcW w:w="1057" w:type="dxa"/>
            <w:vAlign w:val="center"/>
          </w:tcPr>
          <w:p w14:paraId="3E6C9678" w14:textId="42D4A22D" w:rsidR="009F491A" w:rsidRPr="00E34313" w:rsidRDefault="009F491A" w:rsidP="00440331">
            <w:pPr>
              <w:jc w:val="center"/>
              <w:cnfStyle w:val="100000000000" w:firstRow="1" w:lastRow="0" w:firstColumn="0" w:lastColumn="0" w:oddVBand="0" w:evenVBand="0" w:oddHBand="0" w:evenHBand="0" w:firstRowFirstColumn="0" w:firstRowLastColumn="0" w:lastRowFirstColumn="0" w:lastRowLastColumn="0"/>
              <w:rPr>
                <w:rFonts w:eastAsia="Arial" w:cs="Arial"/>
                <w:color w:val="0A2F41" w:themeColor="accent1" w:themeShade="80"/>
                <w:sz w:val="24"/>
                <w:szCs w:val="24"/>
              </w:rPr>
            </w:pPr>
            <w:r w:rsidRPr="00E34313">
              <w:rPr>
                <w:rFonts w:eastAsia="Arial" w:cs="Arial"/>
                <w:color w:val="0A2F41" w:themeColor="accent1" w:themeShade="80"/>
                <w:sz w:val="24"/>
                <w:szCs w:val="24"/>
              </w:rPr>
              <w:t>6-year change</w:t>
            </w:r>
          </w:p>
        </w:tc>
      </w:tr>
      <w:tr w:rsidR="009F491A" w14:paraId="747AA995" w14:textId="77777777" w:rsidTr="004403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5" w:type="dxa"/>
            <w:vAlign w:val="center"/>
          </w:tcPr>
          <w:p w14:paraId="1EE092AA" w14:textId="7AFBBDD7" w:rsidR="009F491A" w:rsidRPr="00DA553E" w:rsidRDefault="009F491A" w:rsidP="001252CE">
            <w:pPr>
              <w:jc w:val="center"/>
              <w:rPr>
                <w:rFonts w:eastAsia="Arial" w:cs="Arial"/>
                <w:b w:val="0"/>
                <w:bCs w:val="0"/>
                <w:sz w:val="24"/>
                <w:szCs w:val="24"/>
              </w:rPr>
            </w:pPr>
            <w:r w:rsidRPr="00DA553E">
              <w:rPr>
                <w:rFonts w:eastAsia="Arial" w:cs="Arial"/>
                <w:b w:val="0"/>
                <w:bCs w:val="0"/>
                <w:sz w:val="24"/>
                <w:szCs w:val="24"/>
              </w:rPr>
              <w:t>Falkirk Equities</w:t>
            </w:r>
          </w:p>
        </w:tc>
        <w:tc>
          <w:tcPr>
            <w:tcW w:w="885" w:type="dxa"/>
            <w:vAlign w:val="center"/>
          </w:tcPr>
          <w:p w14:paraId="28675009" w14:textId="78FF9F21" w:rsidR="009F491A" w:rsidRDefault="009F491A" w:rsidP="00440331">
            <w:pPr>
              <w:jc w:val="center"/>
              <w:cnfStyle w:val="000000100000" w:firstRow="0" w:lastRow="0" w:firstColumn="0" w:lastColumn="0" w:oddVBand="0" w:evenVBand="0" w:oddHBand="1" w:evenHBand="0" w:firstRowFirstColumn="0" w:firstRowLastColumn="0" w:lastRowFirstColumn="0" w:lastRowLastColumn="0"/>
              <w:rPr>
                <w:rFonts w:eastAsia="Arial" w:cs="Arial"/>
                <w:sz w:val="24"/>
                <w:szCs w:val="24"/>
              </w:rPr>
            </w:pPr>
            <w:r>
              <w:rPr>
                <w:rFonts w:eastAsia="Arial" w:cs="Arial"/>
                <w:sz w:val="24"/>
                <w:szCs w:val="24"/>
              </w:rPr>
              <w:t>223</w:t>
            </w:r>
          </w:p>
        </w:tc>
        <w:tc>
          <w:tcPr>
            <w:tcW w:w="874" w:type="dxa"/>
            <w:vAlign w:val="center"/>
          </w:tcPr>
          <w:p w14:paraId="1E763FAA" w14:textId="634A096A" w:rsidR="009F491A" w:rsidRDefault="009F491A" w:rsidP="00440331">
            <w:pPr>
              <w:jc w:val="center"/>
              <w:cnfStyle w:val="000000100000" w:firstRow="0" w:lastRow="0" w:firstColumn="0" w:lastColumn="0" w:oddVBand="0" w:evenVBand="0" w:oddHBand="1" w:evenHBand="0" w:firstRowFirstColumn="0" w:firstRowLastColumn="0" w:lastRowFirstColumn="0" w:lastRowLastColumn="0"/>
              <w:rPr>
                <w:rFonts w:eastAsia="Arial" w:cs="Arial"/>
                <w:sz w:val="24"/>
                <w:szCs w:val="24"/>
              </w:rPr>
            </w:pPr>
            <w:r>
              <w:rPr>
                <w:rFonts w:eastAsia="Arial" w:cs="Arial"/>
                <w:sz w:val="24"/>
                <w:szCs w:val="24"/>
              </w:rPr>
              <w:t>186</w:t>
            </w:r>
          </w:p>
        </w:tc>
        <w:tc>
          <w:tcPr>
            <w:tcW w:w="876" w:type="dxa"/>
            <w:vAlign w:val="center"/>
          </w:tcPr>
          <w:p w14:paraId="397520CB" w14:textId="3375DEB0" w:rsidR="009F491A" w:rsidRDefault="009F491A" w:rsidP="00440331">
            <w:pPr>
              <w:jc w:val="center"/>
              <w:cnfStyle w:val="000000100000" w:firstRow="0" w:lastRow="0" w:firstColumn="0" w:lastColumn="0" w:oddVBand="0" w:evenVBand="0" w:oddHBand="1" w:evenHBand="0" w:firstRowFirstColumn="0" w:firstRowLastColumn="0" w:lastRowFirstColumn="0" w:lastRowLastColumn="0"/>
              <w:rPr>
                <w:rFonts w:eastAsia="Arial" w:cs="Arial"/>
                <w:sz w:val="24"/>
                <w:szCs w:val="24"/>
              </w:rPr>
            </w:pPr>
            <w:r w:rsidRPr="0BAD0825">
              <w:rPr>
                <w:rFonts w:eastAsia="Arial" w:cs="Arial"/>
                <w:sz w:val="24"/>
                <w:szCs w:val="24"/>
              </w:rPr>
              <w:t>182</w:t>
            </w:r>
          </w:p>
        </w:tc>
        <w:tc>
          <w:tcPr>
            <w:tcW w:w="881" w:type="dxa"/>
            <w:vAlign w:val="center"/>
          </w:tcPr>
          <w:p w14:paraId="5D77E2E3" w14:textId="66A9F845" w:rsidR="009F491A" w:rsidRDefault="009F491A" w:rsidP="00440331">
            <w:pPr>
              <w:jc w:val="center"/>
              <w:cnfStyle w:val="000000100000" w:firstRow="0" w:lastRow="0" w:firstColumn="0" w:lastColumn="0" w:oddVBand="0" w:evenVBand="0" w:oddHBand="1" w:evenHBand="0" w:firstRowFirstColumn="0" w:firstRowLastColumn="0" w:lastRowFirstColumn="0" w:lastRowLastColumn="0"/>
              <w:rPr>
                <w:rFonts w:eastAsia="Arial" w:cs="Arial"/>
                <w:sz w:val="24"/>
                <w:szCs w:val="24"/>
              </w:rPr>
            </w:pPr>
            <w:r w:rsidRPr="0BAD0825">
              <w:rPr>
                <w:rFonts w:eastAsia="Arial" w:cs="Arial"/>
                <w:sz w:val="24"/>
                <w:szCs w:val="24"/>
              </w:rPr>
              <w:t>179</w:t>
            </w:r>
          </w:p>
        </w:tc>
        <w:tc>
          <w:tcPr>
            <w:tcW w:w="881" w:type="dxa"/>
            <w:vAlign w:val="center"/>
          </w:tcPr>
          <w:p w14:paraId="74AEE796" w14:textId="0B98AE3E" w:rsidR="009F491A" w:rsidRDefault="009F491A" w:rsidP="00440331">
            <w:pPr>
              <w:jc w:val="center"/>
              <w:cnfStyle w:val="000000100000" w:firstRow="0" w:lastRow="0" w:firstColumn="0" w:lastColumn="0" w:oddVBand="0" w:evenVBand="0" w:oddHBand="1" w:evenHBand="0" w:firstRowFirstColumn="0" w:firstRowLastColumn="0" w:lastRowFirstColumn="0" w:lastRowLastColumn="0"/>
              <w:rPr>
                <w:rFonts w:eastAsia="Arial" w:cs="Arial"/>
                <w:sz w:val="24"/>
                <w:szCs w:val="24"/>
              </w:rPr>
            </w:pPr>
            <w:r w:rsidRPr="0386949F">
              <w:rPr>
                <w:rFonts w:eastAsia="Arial" w:cs="Arial"/>
                <w:sz w:val="24"/>
                <w:szCs w:val="24"/>
              </w:rPr>
              <w:t>143</w:t>
            </w:r>
          </w:p>
        </w:tc>
        <w:tc>
          <w:tcPr>
            <w:tcW w:w="881" w:type="dxa"/>
            <w:vAlign w:val="center"/>
          </w:tcPr>
          <w:p w14:paraId="2819E66C" w14:textId="20A910C0" w:rsidR="009F491A" w:rsidRDefault="009F491A" w:rsidP="00440331">
            <w:pPr>
              <w:jc w:val="center"/>
              <w:cnfStyle w:val="000000100000" w:firstRow="0" w:lastRow="0" w:firstColumn="0" w:lastColumn="0" w:oddVBand="0" w:evenVBand="0" w:oddHBand="1" w:evenHBand="0" w:firstRowFirstColumn="0" w:firstRowLastColumn="0" w:lastRowFirstColumn="0" w:lastRowLastColumn="0"/>
              <w:rPr>
                <w:rFonts w:eastAsia="Arial" w:cs="Arial"/>
                <w:sz w:val="24"/>
                <w:szCs w:val="24"/>
              </w:rPr>
            </w:pPr>
            <w:r w:rsidRPr="3A65BF13">
              <w:rPr>
                <w:rFonts w:eastAsia="Arial" w:cs="Arial"/>
                <w:sz w:val="24"/>
                <w:szCs w:val="24"/>
              </w:rPr>
              <w:t>141</w:t>
            </w:r>
          </w:p>
        </w:tc>
        <w:tc>
          <w:tcPr>
            <w:tcW w:w="687" w:type="dxa"/>
            <w:vAlign w:val="center"/>
          </w:tcPr>
          <w:p w14:paraId="3399AAD5" w14:textId="27BE2B67" w:rsidR="009F491A" w:rsidRPr="3A65BF13" w:rsidRDefault="004563A5" w:rsidP="00440331">
            <w:pPr>
              <w:jc w:val="center"/>
              <w:cnfStyle w:val="000000100000" w:firstRow="0" w:lastRow="0" w:firstColumn="0" w:lastColumn="0" w:oddVBand="0" w:evenVBand="0" w:oddHBand="1" w:evenHBand="0" w:firstRowFirstColumn="0" w:firstRowLastColumn="0" w:lastRowFirstColumn="0" w:lastRowLastColumn="0"/>
              <w:rPr>
                <w:rFonts w:eastAsia="Arial" w:cs="Arial"/>
                <w:sz w:val="24"/>
                <w:szCs w:val="24"/>
              </w:rPr>
            </w:pPr>
            <w:r>
              <w:rPr>
                <w:rFonts w:eastAsia="Arial" w:cs="Arial"/>
                <w:sz w:val="24"/>
                <w:szCs w:val="24"/>
              </w:rPr>
              <w:t>140</w:t>
            </w:r>
          </w:p>
        </w:tc>
        <w:tc>
          <w:tcPr>
            <w:tcW w:w="1057" w:type="dxa"/>
            <w:vAlign w:val="center"/>
          </w:tcPr>
          <w:p w14:paraId="5B4801D2" w14:textId="7E17D7CB" w:rsidR="009F491A" w:rsidRDefault="009F491A" w:rsidP="00440331">
            <w:pPr>
              <w:jc w:val="center"/>
              <w:cnfStyle w:val="000000100000" w:firstRow="0" w:lastRow="0" w:firstColumn="0" w:lastColumn="0" w:oddVBand="0" w:evenVBand="0" w:oddHBand="1" w:evenHBand="0" w:firstRowFirstColumn="0" w:firstRowLastColumn="0" w:lastRowFirstColumn="0" w:lastRowLastColumn="0"/>
              <w:rPr>
                <w:rFonts w:eastAsia="Arial" w:cs="Arial"/>
                <w:sz w:val="24"/>
                <w:szCs w:val="24"/>
              </w:rPr>
            </w:pPr>
            <w:r w:rsidRPr="3A65BF13">
              <w:rPr>
                <w:rFonts w:eastAsia="Arial" w:cs="Arial"/>
                <w:sz w:val="24"/>
                <w:szCs w:val="24"/>
              </w:rPr>
              <w:t>-37</w:t>
            </w:r>
            <w:r w:rsidR="00FC6DCD">
              <w:rPr>
                <w:rFonts w:eastAsia="Arial" w:cs="Arial"/>
                <w:sz w:val="24"/>
                <w:szCs w:val="24"/>
              </w:rPr>
              <w:t>.2</w:t>
            </w:r>
            <w:r w:rsidRPr="3A65BF13">
              <w:rPr>
                <w:rFonts w:eastAsia="Arial" w:cs="Arial"/>
                <w:sz w:val="24"/>
                <w:szCs w:val="24"/>
              </w:rPr>
              <w:t>%</w:t>
            </w:r>
          </w:p>
        </w:tc>
      </w:tr>
      <w:tr w:rsidR="009F491A" w14:paraId="6B03BDCD" w14:textId="77777777" w:rsidTr="00440331">
        <w:trPr>
          <w:trHeight w:val="300"/>
        </w:trPr>
        <w:tc>
          <w:tcPr>
            <w:cnfStyle w:val="001000000000" w:firstRow="0" w:lastRow="0" w:firstColumn="1" w:lastColumn="0" w:oddVBand="0" w:evenVBand="0" w:oddHBand="0" w:evenHBand="0" w:firstRowFirstColumn="0" w:firstRowLastColumn="0" w:lastRowFirstColumn="0" w:lastRowLastColumn="0"/>
            <w:tcW w:w="1685" w:type="dxa"/>
            <w:vAlign w:val="center"/>
          </w:tcPr>
          <w:p w14:paraId="20C8A03C" w14:textId="7C486E96" w:rsidR="009F491A" w:rsidRPr="00DA553E" w:rsidRDefault="009F491A" w:rsidP="001252CE">
            <w:pPr>
              <w:jc w:val="center"/>
              <w:rPr>
                <w:rFonts w:eastAsia="Arial" w:cs="Arial"/>
                <w:b w:val="0"/>
                <w:bCs w:val="0"/>
                <w:sz w:val="24"/>
                <w:szCs w:val="24"/>
              </w:rPr>
            </w:pPr>
            <w:r w:rsidRPr="00DA553E">
              <w:rPr>
                <w:rFonts w:eastAsia="Arial" w:cs="Arial"/>
                <w:b w:val="0"/>
                <w:bCs w:val="0"/>
                <w:sz w:val="24"/>
                <w:szCs w:val="24"/>
              </w:rPr>
              <w:t>MSCI ACWI (Global Equities)</w:t>
            </w:r>
          </w:p>
        </w:tc>
        <w:tc>
          <w:tcPr>
            <w:tcW w:w="885" w:type="dxa"/>
            <w:vAlign w:val="center"/>
          </w:tcPr>
          <w:p w14:paraId="4BB7CEE0" w14:textId="19308985" w:rsidR="009F491A" w:rsidRDefault="009F491A" w:rsidP="00440331">
            <w:pPr>
              <w:jc w:val="center"/>
              <w:cnfStyle w:val="000000000000" w:firstRow="0" w:lastRow="0" w:firstColumn="0" w:lastColumn="0" w:oddVBand="0" w:evenVBand="0" w:oddHBand="0" w:evenHBand="0" w:firstRowFirstColumn="0" w:firstRowLastColumn="0" w:lastRowFirstColumn="0" w:lastRowLastColumn="0"/>
              <w:rPr>
                <w:rFonts w:eastAsia="Arial" w:cs="Arial"/>
                <w:sz w:val="24"/>
                <w:szCs w:val="24"/>
              </w:rPr>
            </w:pPr>
            <w:r>
              <w:rPr>
                <w:rFonts w:eastAsia="Arial" w:cs="Arial"/>
                <w:sz w:val="24"/>
                <w:szCs w:val="24"/>
              </w:rPr>
              <w:t>178</w:t>
            </w:r>
          </w:p>
        </w:tc>
        <w:tc>
          <w:tcPr>
            <w:tcW w:w="874" w:type="dxa"/>
            <w:vAlign w:val="center"/>
          </w:tcPr>
          <w:p w14:paraId="6588403D" w14:textId="17A009B8" w:rsidR="009F491A" w:rsidRDefault="009F491A" w:rsidP="00440331">
            <w:pPr>
              <w:jc w:val="center"/>
              <w:cnfStyle w:val="000000000000" w:firstRow="0" w:lastRow="0" w:firstColumn="0" w:lastColumn="0" w:oddVBand="0" w:evenVBand="0" w:oddHBand="0" w:evenHBand="0" w:firstRowFirstColumn="0" w:firstRowLastColumn="0" w:lastRowFirstColumn="0" w:lastRowLastColumn="0"/>
              <w:rPr>
                <w:rFonts w:eastAsia="Arial" w:cs="Arial"/>
                <w:sz w:val="24"/>
                <w:szCs w:val="24"/>
              </w:rPr>
            </w:pPr>
            <w:r>
              <w:rPr>
                <w:rFonts w:eastAsia="Arial" w:cs="Arial"/>
                <w:sz w:val="24"/>
                <w:szCs w:val="24"/>
              </w:rPr>
              <w:t>155</w:t>
            </w:r>
          </w:p>
        </w:tc>
        <w:tc>
          <w:tcPr>
            <w:tcW w:w="876" w:type="dxa"/>
            <w:vAlign w:val="center"/>
          </w:tcPr>
          <w:p w14:paraId="37154E56" w14:textId="2D7F981E" w:rsidR="009F491A" w:rsidRDefault="009F491A" w:rsidP="00440331">
            <w:pPr>
              <w:jc w:val="center"/>
              <w:cnfStyle w:val="000000000000" w:firstRow="0" w:lastRow="0" w:firstColumn="0" w:lastColumn="0" w:oddVBand="0" w:evenVBand="0" w:oddHBand="0" w:evenHBand="0" w:firstRowFirstColumn="0" w:firstRowLastColumn="0" w:lastRowFirstColumn="0" w:lastRowLastColumn="0"/>
              <w:rPr>
                <w:rFonts w:eastAsia="Arial" w:cs="Arial"/>
                <w:sz w:val="24"/>
                <w:szCs w:val="24"/>
              </w:rPr>
            </w:pPr>
            <w:r w:rsidRPr="0BAD0825">
              <w:rPr>
                <w:rFonts w:eastAsia="Arial" w:cs="Arial"/>
                <w:sz w:val="24"/>
                <w:szCs w:val="24"/>
              </w:rPr>
              <w:t>151</w:t>
            </w:r>
          </w:p>
        </w:tc>
        <w:tc>
          <w:tcPr>
            <w:tcW w:w="881" w:type="dxa"/>
            <w:vAlign w:val="center"/>
          </w:tcPr>
          <w:p w14:paraId="476AFB7B" w14:textId="18F2607A" w:rsidR="009F491A" w:rsidRDefault="009F491A" w:rsidP="00440331">
            <w:pPr>
              <w:jc w:val="center"/>
              <w:cnfStyle w:val="000000000000" w:firstRow="0" w:lastRow="0" w:firstColumn="0" w:lastColumn="0" w:oddVBand="0" w:evenVBand="0" w:oddHBand="0" w:evenHBand="0" w:firstRowFirstColumn="0" w:firstRowLastColumn="0" w:lastRowFirstColumn="0" w:lastRowLastColumn="0"/>
              <w:rPr>
                <w:rFonts w:eastAsia="Arial" w:cs="Arial"/>
                <w:sz w:val="24"/>
                <w:szCs w:val="24"/>
              </w:rPr>
            </w:pPr>
            <w:r w:rsidRPr="0BAD0825">
              <w:rPr>
                <w:rFonts w:eastAsia="Arial" w:cs="Arial"/>
                <w:sz w:val="24"/>
                <w:szCs w:val="24"/>
              </w:rPr>
              <w:t>156</w:t>
            </w:r>
          </w:p>
        </w:tc>
        <w:tc>
          <w:tcPr>
            <w:tcW w:w="881" w:type="dxa"/>
            <w:vAlign w:val="center"/>
          </w:tcPr>
          <w:p w14:paraId="44CFF07C" w14:textId="41EE06CF" w:rsidR="009F491A" w:rsidRDefault="009F491A" w:rsidP="00440331">
            <w:pPr>
              <w:jc w:val="center"/>
              <w:cnfStyle w:val="000000000000" w:firstRow="0" w:lastRow="0" w:firstColumn="0" w:lastColumn="0" w:oddVBand="0" w:evenVBand="0" w:oddHBand="0" w:evenHBand="0" w:firstRowFirstColumn="0" w:firstRowLastColumn="0" w:lastRowFirstColumn="0" w:lastRowLastColumn="0"/>
              <w:rPr>
                <w:rFonts w:eastAsia="Arial" w:cs="Arial"/>
                <w:sz w:val="24"/>
                <w:szCs w:val="24"/>
              </w:rPr>
            </w:pPr>
            <w:r w:rsidRPr="0386949F">
              <w:rPr>
                <w:rFonts w:eastAsia="Arial" w:cs="Arial"/>
                <w:sz w:val="24"/>
                <w:szCs w:val="24"/>
              </w:rPr>
              <w:t>122</w:t>
            </w:r>
          </w:p>
        </w:tc>
        <w:tc>
          <w:tcPr>
            <w:tcW w:w="881" w:type="dxa"/>
            <w:vAlign w:val="center"/>
          </w:tcPr>
          <w:p w14:paraId="36A920AC" w14:textId="7DB28C98" w:rsidR="009F491A" w:rsidRDefault="009F491A" w:rsidP="00440331">
            <w:pPr>
              <w:jc w:val="center"/>
              <w:cnfStyle w:val="000000000000" w:firstRow="0" w:lastRow="0" w:firstColumn="0" w:lastColumn="0" w:oddVBand="0" w:evenVBand="0" w:oddHBand="0" w:evenHBand="0" w:firstRowFirstColumn="0" w:firstRowLastColumn="0" w:lastRowFirstColumn="0" w:lastRowLastColumn="0"/>
              <w:rPr>
                <w:rFonts w:eastAsia="Arial" w:cs="Arial"/>
                <w:sz w:val="24"/>
                <w:szCs w:val="24"/>
              </w:rPr>
            </w:pPr>
            <w:r w:rsidRPr="3A65BF13">
              <w:rPr>
                <w:rFonts w:eastAsia="Arial" w:cs="Arial"/>
                <w:sz w:val="24"/>
                <w:szCs w:val="24"/>
              </w:rPr>
              <w:t>114</w:t>
            </w:r>
          </w:p>
        </w:tc>
        <w:tc>
          <w:tcPr>
            <w:tcW w:w="687" w:type="dxa"/>
            <w:vAlign w:val="center"/>
          </w:tcPr>
          <w:p w14:paraId="19BE5ED0" w14:textId="19F4251F" w:rsidR="009F491A" w:rsidRPr="0386949F" w:rsidRDefault="004563A5" w:rsidP="00440331">
            <w:pPr>
              <w:jc w:val="center"/>
              <w:cnfStyle w:val="000000000000" w:firstRow="0" w:lastRow="0" w:firstColumn="0" w:lastColumn="0" w:oddVBand="0" w:evenVBand="0" w:oddHBand="0" w:evenHBand="0" w:firstRowFirstColumn="0" w:firstRowLastColumn="0" w:lastRowFirstColumn="0" w:lastRowLastColumn="0"/>
              <w:rPr>
                <w:rFonts w:eastAsia="Arial" w:cs="Arial"/>
                <w:sz w:val="24"/>
                <w:szCs w:val="24"/>
              </w:rPr>
            </w:pPr>
            <w:r>
              <w:rPr>
                <w:rFonts w:eastAsia="Arial" w:cs="Arial"/>
                <w:sz w:val="24"/>
                <w:szCs w:val="24"/>
              </w:rPr>
              <w:t>111</w:t>
            </w:r>
          </w:p>
        </w:tc>
        <w:tc>
          <w:tcPr>
            <w:tcW w:w="1057" w:type="dxa"/>
            <w:vAlign w:val="center"/>
          </w:tcPr>
          <w:p w14:paraId="6E3E6709" w14:textId="7006C18A" w:rsidR="009F491A" w:rsidRDefault="009F491A" w:rsidP="00440331">
            <w:pPr>
              <w:jc w:val="center"/>
              <w:cnfStyle w:val="000000000000" w:firstRow="0" w:lastRow="0" w:firstColumn="0" w:lastColumn="0" w:oddVBand="0" w:evenVBand="0" w:oddHBand="0" w:evenHBand="0" w:firstRowFirstColumn="0" w:firstRowLastColumn="0" w:lastRowFirstColumn="0" w:lastRowLastColumn="0"/>
              <w:rPr>
                <w:rFonts w:eastAsia="Arial" w:cs="Arial"/>
                <w:sz w:val="24"/>
                <w:szCs w:val="24"/>
              </w:rPr>
            </w:pPr>
            <w:r w:rsidRPr="0386949F">
              <w:rPr>
                <w:rFonts w:eastAsia="Arial" w:cs="Arial"/>
                <w:sz w:val="24"/>
                <w:szCs w:val="24"/>
              </w:rPr>
              <w:t>-3</w:t>
            </w:r>
            <w:r w:rsidR="001252CE">
              <w:rPr>
                <w:rFonts w:eastAsia="Arial" w:cs="Arial"/>
                <w:sz w:val="24"/>
                <w:szCs w:val="24"/>
              </w:rPr>
              <w:t>7</w:t>
            </w:r>
            <w:r w:rsidR="00FC6DCD">
              <w:rPr>
                <w:rFonts w:eastAsia="Arial" w:cs="Arial"/>
                <w:sz w:val="24"/>
                <w:szCs w:val="24"/>
              </w:rPr>
              <w:t>.7</w:t>
            </w:r>
            <w:r w:rsidRPr="0386949F">
              <w:rPr>
                <w:rFonts w:eastAsia="Arial" w:cs="Arial"/>
                <w:sz w:val="24"/>
                <w:szCs w:val="24"/>
              </w:rPr>
              <w:t>%</w:t>
            </w:r>
          </w:p>
        </w:tc>
      </w:tr>
    </w:tbl>
    <w:p w14:paraId="63AA0309" w14:textId="77777777" w:rsidR="009B1125" w:rsidRDefault="009B1125" w:rsidP="00C31B64">
      <w:pPr>
        <w:spacing w:after="0"/>
        <w:rPr>
          <w:rFonts w:ascii="Arial" w:eastAsia="Arial" w:hAnsi="Arial" w:cs="Arial"/>
          <w:sz w:val="24"/>
          <w:szCs w:val="24"/>
        </w:rPr>
      </w:pPr>
    </w:p>
    <w:p w14:paraId="5FB34B70" w14:textId="70C908CB" w:rsidR="3E1A0349" w:rsidRDefault="43BCD2B7" w:rsidP="00C31B64">
      <w:pPr>
        <w:spacing w:after="0"/>
      </w:pPr>
      <w:r w:rsidRPr="5D618952">
        <w:rPr>
          <w:rFonts w:ascii="Arial" w:eastAsia="Arial" w:hAnsi="Arial" w:cs="Arial"/>
          <w:sz w:val="24"/>
          <w:szCs w:val="24"/>
        </w:rPr>
        <w:lastRenderedPageBreak/>
        <w:t>It should be borne in mind that the MSCI ACWI is dominated by less car</w:t>
      </w:r>
      <w:r w:rsidR="3B0D15C5" w:rsidRPr="5D618952">
        <w:rPr>
          <w:rFonts w:ascii="Arial" w:eastAsia="Arial" w:hAnsi="Arial" w:cs="Arial"/>
          <w:sz w:val="24"/>
          <w:szCs w:val="24"/>
        </w:rPr>
        <w:t>b</w:t>
      </w:r>
      <w:r w:rsidRPr="5D618952">
        <w:rPr>
          <w:rFonts w:ascii="Arial" w:eastAsia="Arial" w:hAnsi="Arial" w:cs="Arial"/>
          <w:sz w:val="24"/>
          <w:szCs w:val="24"/>
        </w:rPr>
        <w:t xml:space="preserve">on intensive </w:t>
      </w:r>
      <w:r w:rsidR="028BC040" w:rsidRPr="5D618952">
        <w:rPr>
          <w:rFonts w:ascii="Arial" w:eastAsia="Arial" w:hAnsi="Arial" w:cs="Arial"/>
          <w:sz w:val="24"/>
          <w:szCs w:val="24"/>
        </w:rPr>
        <w:t>industries (i.e. US “</w:t>
      </w:r>
      <w:r w:rsidRPr="5D618952">
        <w:rPr>
          <w:rFonts w:ascii="Arial" w:eastAsia="Arial" w:hAnsi="Arial" w:cs="Arial"/>
          <w:sz w:val="24"/>
          <w:szCs w:val="24"/>
        </w:rPr>
        <w:t>big tech”</w:t>
      </w:r>
      <w:r w:rsidR="5BD01B37" w:rsidRPr="5D618952">
        <w:rPr>
          <w:rFonts w:ascii="Arial" w:eastAsia="Arial" w:hAnsi="Arial" w:cs="Arial"/>
          <w:sz w:val="24"/>
          <w:szCs w:val="24"/>
        </w:rPr>
        <w:t xml:space="preserve">). </w:t>
      </w:r>
      <w:r w:rsidR="062761D4" w:rsidRPr="5D618952">
        <w:rPr>
          <w:rFonts w:ascii="Arial" w:eastAsia="Arial" w:hAnsi="Arial" w:cs="Arial"/>
          <w:sz w:val="24"/>
          <w:szCs w:val="24"/>
        </w:rPr>
        <w:t>On that basis, it is to be expected that a more diversified portfolio such as that of the F</w:t>
      </w:r>
      <w:r w:rsidR="309D6D43" w:rsidRPr="5D618952">
        <w:rPr>
          <w:rFonts w:ascii="Arial" w:eastAsia="Arial" w:hAnsi="Arial" w:cs="Arial"/>
          <w:sz w:val="24"/>
          <w:szCs w:val="24"/>
        </w:rPr>
        <w:t xml:space="preserve">und </w:t>
      </w:r>
      <w:r w:rsidR="186B2B03" w:rsidRPr="5D618952">
        <w:rPr>
          <w:rFonts w:ascii="Arial" w:eastAsia="Arial" w:hAnsi="Arial" w:cs="Arial"/>
          <w:sz w:val="24"/>
          <w:szCs w:val="24"/>
        </w:rPr>
        <w:t xml:space="preserve">will have a higher WACI number. </w:t>
      </w:r>
    </w:p>
    <w:p w14:paraId="0538BF81" w14:textId="0522A79A" w:rsidR="5D618952" w:rsidRDefault="5D618952" w:rsidP="5D618952">
      <w:pPr>
        <w:spacing w:after="0"/>
        <w:rPr>
          <w:rFonts w:ascii="Arial" w:eastAsia="Arial" w:hAnsi="Arial" w:cs="Arial"/>
          <w:sz w:val="24"/>
          <w:szCs w:val="24"/>
        </w:rPr>
      </w:pPr>
    </w:p>
    <w:p w14:paraId="37D1F172" w14:textId="5D73F5D7" w:rsidR="3E1A0349" w:rsidRDefault="3E1A0349" w:rsidP="00C31B64">
      <w:pPr>
        <w:spacing w:after="0"/>
        <w:rPr>
          <w:sz w:val="24"/>
          <w:szCs w:val="24"/>
        </w:rPr>
      </w:pPr>
      <w:r w:rsidRPr="3A65BF13">
        <w:rPr>
          <w:rFonts w:ascii="Arial" w:eastAsia="Arial" w:hAnsi="Arial" w:cs="Arial"/>
          <w:sz w:val="24"/>
          <w:szCs w:val="24"/>
        </w:rPr>
        <w:t xml:space="preserve">It is important to stress that the Fund does not invest to minimise its carbon emissions. Instead, for those investments it makes, it expects companies to be taking steps to manage their carbon </w:t>
      </w:r>
      <w:r w:rsidR="29296029" w:rsidRPr="3A65BF13">
        <w:rPr>
          <w:rFonts w:ascii="Arial" w:eastAsia="Arial" w:hAnsi="Arial" w:cs="Arial"/>
          <w:sz w:val="24"/>
          <w:szCs w:val="24"/>
        </w:rPr>
        <w:t xml:space="preserve">risk. </w:t>
      </w:r>
      <w:r w:rsidR="0FD3D440" w:rsidRPr="3A65BF13">
        <w:rPr>
          <w:rFonts w:ascii="Arial" w:eastAsia="Arial" w:hAnsi="Arial" w:cs="Arial"/>
          <w:sz w:val="24"/>
          <w:szCs w:val="24"/>
        </w:rPr>
        <w:t xml:space="preserve"> Decarbonisation is anticipated to be a long-term </w:t>
      </w:r>
      <w:r w:rsidR="423DE83D" w:rsidRPr="3A65BF13">
        <w:rPr>
          <w:rFonts w:ascii="Arial" w:eastAsia="Arial" w:hAnsi="Arial" w:cs="Arial"/>
          <w:sz w:val="24"/>
          <w:szCs w:val="24"/>
        </w:rPr>
        <w:t xml:space="preserve">downwards </w:t>
      </w:r>
      <w:r w:rsidR="0FD3D440" w:rsidRPr="3A65BF13">
        <w:rPr>
          <w:rFonts w:ascii="Arial" w:eastAsia="Arial" w:hAnsi="Arial" w:cs="Arial"/>
          <w:sz w:val="24"/>
          <w:szCs w:val="24"/>
        </w:rPr>
        <w:t>trend</w:t>
      </w:r>
      <w:r w:rsidR="2A778875" w:rsidRPr="3A65BF13">
        <w:rPr>
          <w:rFonts w:ascii="Arial" w:eastAsia="Arial" w:hAnsi="Arial" w:cs="Arial"/>
          <w:sz w:val="24"/>
          <w:szCs w:val="24"/>
        </w:rPr>
        <w:t xml:space="preserve">. This may be </w:t>
      </w:r>
      <w:r w:rsidR="29E10979" w:rsidRPr="3A65BF13">
        <w:rPr>
          <w:sz w:val="24"/>
          <w:szCs w:val="24"/>
        </w:rPr>
        <w:t xml:space="preserve">volatile </w:t>
      </w:r>
      <w:r w:rsidR="1E583DDF" w:rsidRPr="3A65BF13">
        <w:rPr>
          <w:sz w:val="24"/>
          <w:szCs w:val="24"/>
        </w:rPr>
        <w:t xml:space="preserve">from </w:t>
      </w:r>
      <w:r w:rsidR="29E10979" w:rsidRPr="3A65BF13">
        <w:rPr>
          <w:sz w:val="24"/>
          <w:szCs w:val="24"/>
        </w:rPr>
        <w:t xml:space="preserve">year </w:t>
      </w:r>
      <w:r w:rsidR="17877F69" w:rsidRPr="3A65BF13">
        <w:rPr>
          <w:sz w:val="24"/>
          <w:szCs w:val="24"/>
        </w:rPr>
        <w:t xml:space="preserve">to </w:t>
      </w:r>
      <w:r w:rsidR="29E10979" w:rsidRPr="3A65BF13">
        <w:rPr>
          <w:sz w:val="24"/>
          <w:szCs w:val="24"/>
        </w:rPr>
        <w:t xml:space="preserve">year as </w:t>
      </w:r>
      <w:r w:rsidR="4D15DFF6" w:rsidRPr="3A65BF13">
        <w:rPr>
          <w:sz w:val="24"/>
          <w:szCs w:val="24"/>
        </w:rPr>
        <w:t xml:space="preserve">portfolios change and </w:t>
      </w:r>
      <w:r w:rsidR="29E10979" w:rsidRPr="3A65BF13">
        <w:rPr>
          <w:sz w:val="24"/>
          <w:szCs w:val="24"/>
        </w:rPr>
        <w:t>certain sectors</w:t>
      </w:r>
      <w:r w:rsidR="51BB9D52" w:rsidRPr="3A65BF13">
        <w:rPr>
          <w:sz w:val="24"/>
          <w:szCs w:val="24"/>
        </w:rPr>
        <w:t xml:space="preserve"> experience abnormal performance </w:t>
      </w:r>
      <w:r w:rsidR="29E10979" w:rsidRPr="3A65BF13">
        <w:rPr>
          <w:sz w:val="24"/>
          <w:szCs w:val="24"/>
        </w:rPr>
        <w:t>in any one year.</w:t>
      </w:r>
    </w:p>
    <w:p w14:paraId="016952DF" w14:textId="26AED805" w:rsidR="4A032CD8" w:rsidRDefault="2D1A1B62" w:rsidP="00C31B64">
      <w:pPr>
        <w:spacing w:after="0"/>
        <w:rPr>
          <w:rFonts w:ascii="Arial" w:eastAsia="Arial" w:hAnsi="Arial" w:cs="Arial"/>
          <w:sz w:val="24"/>
          <w:szCs w:val="24"/>
        </w:rPr>
      </w:pPr>
      <w:r w:rsidRPr="3A65BF13">
        <w:rPr>
          <w:rFonts w:ascii="Arial" w:eastAsia="Arial" w:hAnsi="Arial" w:cs="Arial"/>
          <w:sz w:val="24"/>
          <w:szCs w:val="24"/>
        </w:rPr>
        <w:t xml:space="preserve">  </w:t>
      </w:r>
    </w:p>
    <w:p w14:paraId="3EC3CACD" w14:textId="1E7994CE" w:rsidR="4A032CD8" w:rsidRDefault="428B4A48" w:rsidP="00C31B64">
      <w:pPr>
        <w:spacing w:after="0"/>
        <w:rPr>
          <w:rFonts w:ascii="Arial" w:eastAsia="Arial" w:hAnsi="Arial" w:cs="Arial"/>
          <w:b/>
          <w:bCs/>
          <w:sz w:val="24"/>
          <w:szCs w:val="24"/>
        </w:rPr>
      </w:pPr>
      <w:r w:rsidRPr="603F83FA">
        <w:rPr>
          <w:rFonts w:ascii="Arial" w:hAnsi="Arial" w:cs="Arial"/>
          <w:b/>
          <w:bCs/>
          <w:sz w:val="24"/>
          <w:szCs w:val="24"/>
        </w:rPr>
        <w:t>Co</w:t>
      </w:r>
      <w:r w:rsidR="327189DB" w:rsidRPr="603F83FA">
        <w:rPr>
          <w:rFonts w:ascii="Arial" w:hAnsi="Arial" w:cs="Arial"/>
          <w:b/>
          <w:bCs/>
          <w:sz w:val="24"/>
          <w:szCs w:val="24"/>
        </w:rPr>
        <w:t>mmitment 2</w:t>
      </w:r>
      <w:r w:rsidR="327189DB" w:rsidRPr="603F83FA">
        <w:rPr>
          <w:rFonts w:ascii="Arial" w:hAnsi="Arial" w:cs="Arial"/>
          <w:sz w:val="24"/>
          <w:szCs w:val="24"/>
        </w:rPr>
        <w:t xml:space="preserve"> </w:t>
      </w:r>
      <w:r w:rsidR="30FF2A31" w:rsidRPr="603F83FA">
        <w:rPr>
          <w:rFonts w:ascii="Arial" w:hAnsi="Arial" w:cs="Arial"/>
          <w:sz w:val="24"/>
          <w:szCs w:val="24"/>
        </w:rPr>
        <w:t xml:space="preserve">- </w:t>
      </w:r>
      <w:r w:rsidR="30FF2A31" w:rsidRPr="00A91456">
        <w:rPr>
          <w:rFonts w:ascii="Arial" w:hAnsi="Arial" w:cs="Arial"/>
          <w:b/>
          <w:bCs/>
          <w:sz w:val="24"/>
          <w:szCs w:val="24"/>
        </w:rPr>
        <w:t>T</w:t>
      </w:r>
      <w:r w:rsidR="636DBCCF" w:rsidRPr="00A91456">
        <w:rPr>
          <w:rFonts w:ascii="Arial" w:hAnsi="Arial" w:cs="Arial"/>
          <w:b/>
          <w:bCs/>
          <w:sz w:val="24"/>
          <w:szCs w:val="24"/>
        </w:rPr>
        <w:t>o</w:t>
      </w:r>
      <w:r w:rsidR="16C9B0F9" w:rsidRPr="00A91456">
        <w:rPr>
          <w:rFonts w:ascii="Arial" w:hAnsi="Arial" w:cs="Arial"/>
          <w:b/>
          <w:bCs/>
          <w:sz w:val="24"/>
          <w:szCs w:val="24"/>
        </w:rPr>
        <w:t xml:space="preserve"> </w:t>
      </w:r>
      <w:r w:rsidR="090AC32C" w:rsidRPr="00A91456">
        <w:rPr>
          <w:rFonts w:ascii="Arial" w:hAnsi="Arial" w:cs="Arial"/>
          <w:b/>
          <w:bCs/>
          <w:sz w:val="24"/>
          <w:szCs w:val="24"/>
        </w:rPr>
        <w:t>put</w:t>
      </w:r>
      <w:r w:rsidR="327189DB" w:rsidRPr="00A91456">
        <w:rPr>
          <w:rFonts w:ascii="Arial" w:eastAsia="Arial" w:hAnsi="Arial" w:cs="Arial"/>
          <w:b/>
          <w:bCs/>
          <w:sz w:val="24"/>
          <w:szCs w:val="24"/>
        </w:rPr>
        <w:t xml:space="preserve"> capital into projects benefi</w:t>
      </w:r>
      <w:r w:rsidR="36FA3C9C" w:rsidRPr="00A91456">
        <w:rPr>
          <w:rFonts w:ascii="Arial" w:eastAsia="Arial" w:hAnsi="Arial" w:cs="Arial"/>
          <w:b/>
          <w:bCs/>
          <w:sz w:val="24"/>
          <w:szCs w:val="24"/>
        </w:rPr>
        <w:t xml:space="preserve">ting </w:t>
      </w:r>
      <w:r w:rsidR="327189DB" w:rsidRPr="00A91456">
        <w:rPr>
          <w:rFonts w:ascii="Arial" w:eastAsia="Arial" w:hAnsi="Arial" w:cs="Arial"/>
          <w:b/>
          <w:bCs/>
          <w:sz w:val="24"/>
          <w:szCs w:val="24"/>
        </w:rPr>
        <w:t xml:space="preserve">from </w:t>
      </w:r>
      <w:r w:rsidR="48F1E0AC" w:rsidRPr="00A91456">
        <w:rPr>
          <w:rFonts w:ascii="Arial" w:eastAsia="Arial" w:hAnsi="Arial" w:cs="Arial"/>
          <w:b/>
          <w:bCs/>
          <w:sz w:val="24"/>
          <w:szCs w:val="24"/>
        </w:rPr>
        <w:t>t</w:t>
      </w:r>
      <w:r w:rsidR="327189DB" w:rsidRPr="00A91456">
        <w:rPr>
          <w:rFonts w:ascii="Arial" w:eastAsia="Arial" w:hAnsi="Arial" w:cs="Arial"/>
          <w:b/>
          <w:bCs/>
          <w:sz w:val="24"/>
          <w:szCs w:val="24"/>
        </w:rPr>
        <w:t xml:space="preserve">he low carbon </w:t>
      </w:r>
      <w:r w:rsidR="75273A9D" w:rsidRPr="00A91456">
        <w:rPr>
          <w:rFonts w:ascii="Arial" w:eastAsia="Arial" w:hAnsi="Arial" w:cs="Arial"/>
          <w:b/>
          <w:bCs/>
          <w:sz w:val="24"/>
          <w:szCs w:val="24"/>
        </w:rPr>
        <w:t>transition</w:t>
      </w:r>
      <w:r w:rsidR="1FFA0850" w:rsidRPr="00A91456">
        <w:rPr>
          <w:rFonts w:ascii="Arial" w:eastAsia="Arial" w:hAnsi="Arial" w:cs="Arial"/>
          <w:b/>
          <w:bCs/>
          <w:sz w:val="24"/>
          <w:szCs w:val="24"/>
        </w:rPr>
        <w:t>.</w:t>
      </w:r>
      <w:r w:rsidR="327189DB" w:rsidRPr="00A91456">
        <w:rPr>
          <w:rFonts w:ascii="Arial" w:eastAsia="Arial" w:hAnsi="Arial" w:cs="Arial"/>
          <w:b/>
          <w:bCs/>
          <w:sz w:val="24"/>
          <w:szCs w:val="24"/>
        </w:rPr>
        <w:t xml:space="preserve"> </w:t>
      </w:r>
      <w:r w:rsidR="0796C5DE" w:rsidRPr="00A91456">
        <w:rPr>
          <w:rFonts w:ascii="Arial" w:eastAsia="Arial" w:hAnsi="Arial" w:cs="Arial"/>
          <w:b/>
          <w:bCs/>
          <w:sz w:val="24"/>
          <w:szCs w:val="24"/>
        </w:rPr>
        <w:t xml:space="preserve"> </w:t>
      </w:r>
    </w:p>
    <w:p w14:paraId="7509EAE3" w14:textId="77777777" w:rsidR="00E832E0" w:rsidRPr="00792517" w:rsidRDefault="00E832E0" w:rsidP="00C31B64">
      <w:pPr>
        <w:spacing w:after="0"/>
        <w:rPr>
          <w:rFonts w:ascii="Arial" w:hAnsi="Arial" w:cs="Arial"/>
          <w:b/>
          <w:bCs/>
          <w:sz w:val="24"/>
          <w:szCs w:val="24"/>
        </w:rPr>
      </w:pPr>
    </w:p>
    <w:p w14:paraId="4282FE1D" w14:textId="3EC1E4AD" w:rsidR="00E832E0" w:rsidRPr="00A91456" w:rsidRDefault="4B32F531" w:rsidP="5D618952">
      <w:pPr>
        <w:spacing w:after="0"/>
        <w:rPr>
          <w:rFonts w:ascii="Arial" w:hAnsi="Arial" w:cs="Arial"/>
          <w:sz w:val="24"/>
          <w:szCs w:val="24"/>
        </w:rPr>
      </w:pPr>
      <w:r w:rsidRPr="5D618952">
        <w:rPr>
          <w:rFonts w:ascii="Arial" w:hAnsi="Arial" w:cs="Arial"/>
          <w:sz w:val="24"/>
          <w:szCs w:val="24"/>
        </w:rPr>
        <w:t>T</w:t>
      </w:r>
      <w:r w:rsidR="783AF40D" w:rsidRPr="5D618952">
        <w:rPr>
          <w:rFonts w:ascii="Arial" w:hAnsi="Arial" w:cs="Arial"/>
          <w:sz w:val="24"/>
          <w:szCs w:val="24"/>
        </w:rPr>
        <w:t>he Fund’s investment</w:t>
      </w:r>
      <w:r w:rsidR="43EF5317" w:rsidRPr="5D618952">
        <w:rPr>
          <w:rFonts w:ascii="Arial" w:hAnsi="Arial" w:cs="Arial"/>
          <w:sz w:val="24"/>
          <w:szCs w:val="24"/>
        </w:rPr>
        <w:t>s</w:t>
      </w:r>
      <w:r w:rsidR="783AF40D" w:rsidRPr="5D618952">
        <w:rPr>
          <w:rFonts w:ascii="Arial" w:hAnsi="Arial" w:cs="Arial"/>
          <w:sz w:val="24"/>
          <w:szCs w:val="24"/>
        </w:rPr>
        <w:t xml:space="preserve"> in </w:t>
      </w:r>
      <w:r w:rsidR="3751A9A3" w:rsidRPr="5D618952">
        <w:rPr>
          <w:rFonts w:ascii="Arial" w:hAnsi="Arial" w:cs="Arial"/>
          <w:sz w:val="24"/>
          <w:szCs w:val="24"/>
        </w:rPr>
        <w:t>the Pictet Global Environmental Opportunities Fun</w:t>
      </w:r>
      <w:r w:rsidR="70FDBE9F" w:rsidRPr="5D618952">
        <w:rPr>
          <w:rFonts w:ascii="Arial" w:hAnsi="Arial" w:cs="Arial"/>
          <w:sz w:val="24"/>
          <w:szCs w:val="24"/>
        </w:rPr>
        <w:t>d</w:t>
      </w:r>
      <w:r w:rsidR="1D7D8275" w:rsidRPr="5D618952">
        <w:rPr>
          <w:rFonts w:ascii="Arial" w:hAnsi="Arial" w:cs="Arial"/>
          <w:sz w:val="24"/>
          <w:szCs w:val="24"/>
        </w:rPr>
        <w:t>, the Legal and General RAFI Fundamental Global Reduced Carbon Pathway Index Fund</w:t>
      </w:r>
      <w:r w:rsidR="70FDBE9F" w:rsidRPr="5D618952">
        <w:rPr>
          <w:rFonts w:ascii="Arial" w:hAnsi="Arial" w:cs="Arial"/>
          <w:sz w:val="24"/>
          <w:szCs w:val="24"/>
        </w:rPr>
        <w:t xml:space="preserve"> and</w:t>
      </w:r>
      <w:r w:rsidR="59AEB348" w:rsidRPr="5D618952">
        <w:rPr>
          <w:rFonts w:ascii="Arial" w:hAnsi="Arial" w:cs="Arial"/>
          <w:sz w:val="24"/>
          <w:szCs w:val="24"/>
        </w:rPr>
        <w:t>,</w:t>
      </w:r>
      <w:r w:rsidR="1B50B44F" w:rsidRPr="5D618952">
        <w:rPr>
          <w:rFonts w:ascii="Arial" w:hAnsi="Arial" w:cs="Arial"/>
          <w:sz w:val="24"/>
          <w:szCs w:val="24"/>
        </w:rPr>
        <w:t xml:space="preserve"> separately, </w:t>
      </w:r>
      <w:r w:rsidR="70FDBE9F" w:rsidRPr="5D618952">
        <w:rPr>
          <w:rFonts w:ascii="Arial" w:hAnsi="Arial" w:cs="Arial"/>
          <w:sz w:val="24"/>
          <w:szCs w:val="24"/>
        </w:rPr>
        <w:t xml:space="preserve">into </w:t>
      </w:r>
      <w:r w:rsidR="237EF2F4" w:rsidRPr="5D618952">
        <w:rPr>
          <w:rFonts w:ascii="Arial" w:hAnsi="Arial" w:cs="Arial"/>
          <w:sz w:val="24"/>
          <w:szCs w:val="24"/>
        </w:rPr>
        <w:t xml:space="preserve">private market investments such as </w:t>
      </w:r>
      <w:r w:rsidR="3D82B8C6" w:rsidRPr="5D618952">
        <w:rPr>
          <w:rFonts w:ascii="Arial" w:hAnsi="Arial" w:cs="Arial"/>
          <w:sz w:val="24"/>
          <w:szCs w:val="24"/>
        </w:rPr>
        <w:t xml:space="preserve">UK </w:t>
      </w:r>
      <w:r w:rsidR="70FDBE9F" w:rsidRPr="5D618952">
        <w:rPr>
          <w:rFonts w:ascii="Arial" w:hAnsi="Arial" w:cs="Arial"/>
          <w:sz w:val="24"/>
          <w:szCs w:val="24"/>
        </w:rPr>
        <w:t>windfarm</w:t>
      </w:r>
      <w:r w:rsidR="1D3FFDDC" w:rsidRPr="5D618952">
        <w:rPr>
          <w:rFonts w:ascii="Arial" w:hAnsi="Arial" w:cs="Arial"/>
          <w:sz w:val="24"/>
          <w:szCs w:val="24"/>
        </w:rPr>
        <w:t xml:space="preserve">s, solar farms </w:t>
      </w:r>
      <w:r w:rsidR="03C9B57D" w:rsidRPr="5D618952">
        <w:rPr>
          <w:rFonts w:ascii="Arial" w:hAnsi="Arial" w:cs="Arial"/>
          <w:sz w:val="24"/>
          <w:szCs w:val="24"/>
        </w:rPr>
        <w:t xml:space="preserve">and low carbon transport </w:t>
      </w:r>
      <w:r w:rsidR="5D3AE5AE" w:rsidRPr="5D618952">
        <w:rPr>
          <w:rFonts w:ascii="Arial" w:hAnsi="Arial" w:cs="Arial"/>
          <w:sz w:val="24"/>
          <w:szCs w:val="24"/>
        </w:rPr>
        <w:t>are</w:t>
      </w:r>
      <w:r w:rsidR="4FB23131" w:rsidRPr="5D618952">
        <w:rPr>
          <w:rFonts w:ascii="Arial" w:hAnsi="Arial" w:cs="Arial"/>
          <w:sz w:val="24"/>
          <w:szCs w:val="24"/>
        </w:rPr>
        <w:t xml:space="preserve"> </w:t>
      </w:r>
      <w:r w:rsidR="1B3F9250" w:rsidRPr="5D618952">
        <w:rPr>
          <w:rFonts w:ascii="Arial" w:hAnsi="Arial" w:cs="Arial"/>
          <w:sz w:val="24"/>
          <w:szCs w:val="24"/>
        </w:rPr>
        <w:t xml:space="preserve">reflective of </w:t>
      </w:r>
      <w:r w:rsidR="60CCED42" w:rsidRPr="5D618952">
        <w:rPr>
          <w:rFonts w:ascii="Arial" w:hAnsi="Arial" w:cs="Arial"/>
          <w:sz w:val="24"/>
          <w:szCs w:val="24"/>
        </w:rPr>
        <w:t>this commitment.</w:t>
      </w:r>
      <w:r w:rsidR="12509C87" w:rsidRPr="5D618952">
        <w:rPr>
          <w:rFonts w:ascii="Arial" w:hAnsi="Arial" w:cs="Arial"/>
          <w:sz w:val="24"/>
          <w:szCs w:val="24"/>
        </w:rPr>
        <w:t xml:space="preserve">  </w:t>
      </w:r>
      <w:r w:rsidR="05DAE4B6" w:rsidRPr="5D618952">
        <w:rPr>
          <w:rFonts w:ascii="Arial" w:hAnsi="Arial" w:cs="Arial"/>
          <w:sz w:val="24"/>
          <w:szCs w:val="24"/>
        </w:rPr>
        <w:t xml:space="preserve"> In addition</w:t>
      </w:r>
      <w:r w:rsidR="493DE830" w:rsidRPr="5D618952">
        <w:rPr>
          <w:rFonts w:ascii="Arial" w:hAnsi="Arial" w:cs="Arial"/>
          <w:sz w:val="24"/>
          <w:szCs w:val="24"/>
        </w:rPr>
        <w:t>,</w:t>
      </w:r>
      <w:r w:rsidR="05DAE4B6" w:rsidRPr="5D618952">
        <w:rPr>
          <w:rFonts w:ascii="Arial" w:hAnsi="Arial" w:cs="Arial"/>
          <w:sz w:val="24"/>
          <w:szCs w:val="24"/>
        </w:rPr>
        <w:t xml:space="preserve"> during 2025/26 the Fund invested in a Royal London </w:t>
      </w:r>
      <w:r w:rsidR="3355D11F" w:rsidRPr="5D618952">
        <w:rPr>
          <w:rFonts w:ascii="Arial" w:hAnsi="Arial" w:cs="Arial"/>
          <w:sz w:val="24"/>
          <w:szCs w:val="24"/>
        </w:rPr>
        <w:t>Sterling Corporate Bond</w:t>
      </w:r>
      <w:r w:rsidR="05DAE4B6" w:rsidRPr="5D618952">
        <w:rPr>
          <w:rFonts w:ascii="Arial" w:hAnsi="Arial" w:cs="Arial"/>
          <w:sz w:val="24"/>
          <w:szCs w:val="24"/>
        </w:rPr>
        <w:t xml:space="preserve"> product which was specifically designed fo</w:t>
      </w:r>
      <w:r w:rsidR="0A5BCEB8" w:rsidRPr="5D618952">
        <w:rPr>
          <w:rFonts w:ascii="Arial" w:hAnsi="Arial" w:cs="Arial"/>
          <w:sz w:val="24"/>
          <w:szCs w:val="24"/>
        </w:rPr>
        <w:t>r Falkirk, Lothian and Fife Pension Funds to embed ESG integration</w:t>
      </w:r>
      <w:r w:rsidR="0FA4D18A" w:rsidRPr="5D618952">
        <w:rPr>
          <w:rFonts w:ascii="Arial" w:hAnsi="Arial" w:cs="Arial"/>
          <w:sz w:val="24"/>
          <w:szCs w:val="24"/>
        </w:rPr>
        <w:t xml:space="preserve"> enhance</w:t>
      </w:r>
      <w:r w:rsidR="228C846F" w:rsidRPr="5D618952">
        <w:rPr>
          <w:rFonts w:ascii="Arial" w:hAnsi="Arial" w:cs="Arial"/>
          <w:sz w:val="24"/>
          <w:szCs w:val="24"/>
        </w:rPr>
        <w:t>d</w:t>
      </w:r>
      <w:r w:rsidR="0FA4D18A" w:rsidRPr="5D618952">
        <w:rPr>
          <w:rFonts w:ascii="Arial" w:hAnsi="Arial" w:cs="Arial"/>
          <w:sz w:val="24"/>
          <w:szCs w:val="24"/>
        </w:rPr>
        <w:t xml:space="preserve"> by </w:t>
      </w:r>
      <w:r w:rsidR="2FEFFDCD" w:rsidRPr="5D618952">
        <w:rPr>
          <w:rFonts w:ascii="Arial" w:hAnsi="Arial" w:cs="Arial"/>
          <w:sz w:val="24"/>
          <w:szCs w:val="24"/>
        </w:rPr>
        <w:t>a customised ESG framework to ensure alignment with sustainability objecti</w:t>
      </w:r>
      <w:r w:rsidR="4DAF49A2" w:rsidRPr="5D618952">
        <w:rPr>
          <w:rFonts w:ascii="Arial" w:hAnsi="Arial" w:cs="Arial"/>
          <w:sz w:val="24"/>
          <w:szCs w:val="24"/>
        </w:rPr>
        <w:t>ves</w:t>
      </w:r>
      <w:r w:rsidR="2FEFFDCD" w:rsidRPr="5D618952">
        <w:rPr>
          <w:rFonts w:ascii="Arial" w:hAnsi="Arial" w:cs="Arial"/>
          <w:sz w:val="24"/>
          <w:szCs w:val="24"/>
        </w:rPr>
        <w:t>.</w:t>
      </w:r>
    </w:p>
    <w:p w14:paraId="0F80C925" w14:textId="77777777" w:rsidR="003B1B77" w:rsidRDefault="003B1B77" w:rsidP="00C31B64">
      <w:pPr>
        <w:spacing w:after="0"/>
        <w:rPr>
          <w:rFonts w:ascii="Arial" w:eastAsiaTheme="majorEastAsia" w:hAnsi="Arial" w:cs="Arial"/>
          <w:b/>
          <w:sz w:val="24"/>
          <w:szCs w:val="24"/>
        </w:rPr>
      </w:pPr>
    </w:p>
    <w:p w14:paraId="27FE790C" w14:textId="6634D43D" w:rsidR="127C650C" w:rsidRDefault="127C650C" w:rsidP="00C31B64">
      <w:pPr>
        <w:spacing w:after="0"/>
        <w:rPr>
          <w:rFonts w:ascii="Arial" w:eastAsiaTheme="majorEastAsia" w:hAnsi="Arial" w:cs="Arial"/>
          <w:b/>
          <w:bCs/>
          <w:sz w:val="24"/>
          <w:szCs w:val="24"/>
        </w:rPr>
      </w:pPr>
      <w:r w:rsidRPr="3A65BF13">
        <w:rPr>
          <w:rFonts w:ascii="Arial" w:eastAsiaTheme="majorEastAsia" w:hAnsi="Arial" w:cs="Arial"/>
          <w:b/>
          <w:bCs/>
          <w:sz w:val="24"/>
          <w:szCs w:val="24"/>
        </w:rPr>
        <w:t>Commitment 3</w:t>
      </w:r>
      <w:r w:rsidR="5124DAC5" w:rsidRPr="3A65BF13">
        <w:rPr>
          <w:rFonts w:ascii="Arial" w:eastAsiaTheme="majorEastAsia" w:hAnsi="Arial" w:cs="Arial"/>
          <w:b/>
          <w:bCs/>
          <w:sz w:val="24"/>
          <w:szCs w:val="24"/>
        </w:rPr>
        <w:t xml:space="preserve"> - </w:t>
      </w:r>
      <w:r w:rsidRPr="3A65BF13">
        <w:rPr>
          <w:rFonts w:ascii="Arial" w:eastAsiaTheme="majorEastAsia" w:hAnsi="Arial" w:cs="Arial"/>
          <w:b/>
          <w:bCs/>
          <w:sz w:val="24"/>
          <w:szCs w:val="24"/>
        </w:rPr>
        <w:t>T</w:t>
      </w:r>
      <w:r w:rsidR="0F8236EA" w:rsidRPr="3A65BF13">
        <w:rPr>
          <w:rFonts w:ascii="Arial" w:eastAsiaTheme="majorEastAsia" w:hAnsi="Arial" w:cs="Arial"/>
          <w:b/>
          <w:bCs/>
          <w:sz w:val="24"/>
          <w:szCs w:val="24"/>
        </w:rPr>
        <w:t>o assess the carbon intensity of all assets (using estimates if necessary) by the end-of the 202</w:t>
      </w:r>
      <w:r w:rsidR="075BEF9D" w:rsidRPr="3A65BF13">
        <w:rPr>
          <w:rFonts w:ascii="Arial" w:eastAsiaTheme="majorEastAsia" w:hAnsi="Arial" w:cs="Arial"/>
          <w:b/>
          <w:bCs/>
          <w:sz w:val="24"/>
          <w:szCs w:val="24"/>
        </w:rPr>
        <w:t>3</w:t>
      </w:r>
      <w:r w:rsidR="0F8236EA" w:rsidRPr="3A65BF13">
        <w:rPr>
          <w:rFonts w:ascii="Arial" w:eastAsiaTheme="majorEastAsia" w:hAnsi="Arial" w:cs="Arial"/>
          <w:b/>
          <w:bCs/>
          <w:sz w:val="24"/>
          <w:szCs w:val="24"/>
        </w:rPr>
        <w:t>/2</w:t>
      </w:r>
      <w:r w:rsidR="1A47B15B" w:rsidRPr="3A65BF13">
        <w:rPr>
          <w:rFonts w:ascii="Arial" w:eastAsiaTheme="majorEastAsia" w:hAnsi="Arial" w:cs="Arial"/>
          <w:b/>
          <w:bCs/>
          <w:sz w:val="24"/>
          <w:szCs w:val="24"/>
        </w:rPr>
        <w:t>4</w:t>
      </w:r>
      <w:r w:rsidR="0F8236EA" w:rsidRPr="3A65BF13">
        <w:rPr>
          <w:rFonts w:ascii="Arial" w:eastAsiaTheme="majorEastAsia" w:hAnsi="Arial" w:cs="Arial"/>
          <w:b/>
          <w:bCs/>
          <w:sz w:val="24"/>
          <w:szCs w:val="24"/>
        </w:rPr>
        <w:t xml:space="preserve"> reporting cycle</w:t>
      </w:r>
      <w:r w:rsidR="44027736" w:rsidRPr="3A65BF13">
        <w:rPr>
          <w:rFonts w:ascii="Arial" w:eastAsiaTheme="majorEastAsia" w:hAnsi="Arial" w:cs="Arial"/>
          <w:b/>
          <w:bCs/>
          <w:sz w:val="24"/>
          <w:szCs w:val="24"/>
        </w:rPr>
        <w:t>.</w:t>
      </w:r>
      <w:r w:rsidR="0F8236EA" w:rsidRPr="3A65BF13">
        <w:rPr>
          <w:rFonts w:ascii="Arial" w:eastAsiaTheme="majorEastAsia" w:hAnsi="Arial" w:cs="Arial"/>
          <w:b/>
          <w:bCs/>
          <w:sz w:val="24"/>
          <w:szCs w:val="24"/>
        </w:rPr>
        <w:t xml:space="preserve"> </w:t>
      </w:r>
    </w:p>
    <w:p w14:paraId="6BCD0793" w14:textId="77777777" w:rsidR="00E832E0" w:rsidRPr="00A91456" w:rsidRDefault="00E832E0" w:rsidP="00C31B64">
      <w:pPr>
        <w:spacing w:after="0"/>
        <w:rPr>
          <w:rFonts w:ascii="Arial" w:eastAsiaTheme="majorEastAsia" w:hAnsi="Arial" w:cs="Arial"/>
          <w:b/>
          <w:sz w:val="24"/>
          <w:szCs w:val="24"/>
        </w:rPr>
      </w:pPr>
    </w:p>
    <w:p w14:paraId="39E5C4E4" w14:textId="2BD2AFFC" w:rsidR="0386949F" w:rsidRDefault="38271EF3" w:rsidP="5D618952">
      <w:pPr>
        <w:shd w:val="clear" w:color="auto" w:fill="FFFFFF" w:themeFill="background1"/>
        <w:spacing w:after="0"/>
        <w:rPr>
          <w:rFonts w:ascii="Arial" w:eastAsiaTheme="majorEastAsia" w:hAnsi="Arial" w:cs="Arial"/>
          <w:sz w:val="24"/>
          <w:szCs w:val="24"/>
        </w:rPr>
      </w:pPr>
      <w:r w:rsidRPr="5D618952">
        <w:rPr>
          <w:rFonts w:ascii="Arial" w:eastAsiaTheme="majorEastAsia" w:hAnsi="Arial" w:cs="Arial"/>
          <w:sz w:val="24"/>
          <w:szCs w:val="24"/>
        </w:rPr>
        <w:t>The Fund</w:t>
      </w:r>
      <w:r w:rsidR="2210463B" w:rsidRPr="5D618952">
        <w:rPr>
          <w:rFonts w:ascii="Arial" w:eastAsiaTheme="majorEastAsia" w:hAnsi="Arial" w:cs="Arial"/>
          <w:sz w:val="24"/>
          <w:szCs w:val="24"/>
        </w:rPr>
        <w:t xml:space="preserve"> continues to work</w:t>
      </w:r>
      <w:r w:rsidRPr="5D618952">
        <w:rPr>
          <w:rFonts w:ascii="Arial" w:eastAsiaTheme="majorEastAsia" w:hAnsi="Arial" w:cs="Arial"/>
          <w:sz w:val="24"/>
          <w:szCs w:val="24"/>
        </w:rPr>
        <w:t xml:space="preserve"> with </w:t>
      </w:r>
      <w:r w:rsidR="2210463B" w:rsidRPr="5D618952">
        <w:rPr>
          <w:rFonts w:ascii="Arial" w:eastAsiaTheme="majorEastAsia" w:hAnsi="Arial" w:cs="Arial"/>
          <w:sz w:val="24"/>
          <w:szCs w:val="24"/>
        </w:rPr>
        <w:t>its m</w:t>
      </w:r>
      <w:r w:rsidRPr="5D618952">
        <w:rPr>
          <w:rFonts w:ascii="Arial" w:eastAsiaTheme="majorEastAsia" w:hAnsi="Arial" w:cs="Arial"/>
          <w:sz w:val="24"/>
          <w:szCs w:val="24"/>
        </w:rPr>
        <w:t>anagers</w:t>
      </w:r>
      <w:r w:rsidR="4C3D2D78" w:rsidRPr="5D618952">
        <w:rPr>
          <w:rFonts w:ascii="Arial" w:eastAsiaTheme="majorEastAsia" w:hAnsi="Arial" w:cs="Arial"/>
          <w:sz w:val="24"/>
          <w:szCs w:val="24"/>
        </w:rPr>
        <w:t xml:space="preserve">, notably in private markets, </w:t>
      </w:r>
      <w:r w:rsidRPr="5D618952">
        <w:rPr>
          <w:rFonts w:ascii="Arial" w:eastAsiaTheme="majorEastAsia" w:hAnsi="Arial" w:cs="Arial"/>
          <w:sz w:val="24"/>
          <w:szCs w:val="24"/>
        </w:rPr>
        <w:t>to</w:t>
      </w:r>
      <w:r w:rsidR="327E8742" w:rsidRPr="5D618952">
        <w:rPr>
          <w:rFonts w:ascii="Arial" w:eastAsiaTheme="majorEastAsia" w:hAnsi="Arial" w:cs="Arial"/>
          <w:sz w:val="24"/>
          <w:szCs w:val="24"/>
        </w:rPr>
        <w:t xml:space="preserve">wards measuring </w:t>
      </w:r>
      <w:r w:rsidRPr="5D618952">
        <w:rPr>
          <w:rFonts w:ascii="Arial" w:eastAsiaTheme="majorEastAsia" w:hAnsi="Arial" w:cs="Arial"/>
          <w:sz w:val="24"/>
          <w:szCs w:val="24"/>
        </w:rPr>
        <w:t xml:space="preserve">carbon </w:t>
      </w:r>
      <w:r w:rsidR="7648DFDA" w:rsidRPr="5D618952">
        <w:rPr>
          <w:rFonts w:ascii="Arial" w:eastAsiaTheme="majorEastAsia" w:hAnsi="Arial" w:cs="Arial"/>
          <w:sz w:val="24"/>
          <w:szCs w:val="24"/>
        </w:rPr>
        <w:t>levels</w:t>
      </w:r>
      <w:r w:rsidR="327E8742" w:rsidRPr="5D618952">
        <w:rPr>
          <w:rFonts w:ascii="Arial" w:eastAsiaTheme="majorEastAsia" w:hAnsi="Arial" w:cs="Arial"/>
          <w:sz w:val="24"/>
          <w:szCs w:val="24"/>
        </w:rPr>
        <w:t xml:space="preserve"> across all assets</w:t>
      </w:r>
      <w:r w:rsidR="747F2BC1" w:rsidRPr="5D618952">
        <w:rPr>
          <w:rFonts w:ascii="Arial" w:eastAsiaTheme="majorEastAsia" w:hAnsi="Arial" w:cs="Arial"/>
          <w:sz w:val="24"/>
          <w:szCs w:val="24"/>
        </w:rPr>
        <w:t xml:space="preserve">. </w:t>
      </w:r>
      <w:r w:rsidR="10A8DAE7" w:rsidRPr="5D618952">
        <w:rPr>
          <w:rFonts w:ascii="Arial" w:eastAsiaTheme="majorEastAsia" w:hAnsi="Arial" w:cs="Arial"/>
          <w:sz w:val="24"/>
          <w:szCs w:val="24"/>
        </w:rPr>
        <w:t>In recent years, reporting has been extended to include Sovereigns (i.e. UK Gilts)</w:t>
      </w:r>
      <w:r w:rsidR="48EB6A84" w:rsidRPr="5D618952">
        <w:rPr>
          <w:rFonts w:ascii="Arial" w:eastAsiaTheme="majorEastAsia" w:hAnsi="Arial" w:cs="Arial"/>
          <w:sz w:val="24"/>
          <w:szCs w:val="24"/>
        </w:rPr>
        <w:t xml:space="preserve"> as included in the table in Commitment 1 above</w:t>
      </w:r>
      <w:r w:rsidR="10A8DAE7" w:rsidRPr="5D618952">
        <w:rPr>
          <w:rFonts w:ascii="Arial" w:eastAsiaTheme="majorEastAsia" w:hAnsi="Arial" w:cs="Arial"/>
          <w:sz w:val="24"/>
          <w:szCs w:val="24"/>
        </w:rPr>
        <w:t xml:space="preserve">.  Overall, </w:t>
      </w:r>
      <w:r w:rsidR="37D06DC2" w:rsidRPr="5D618952">
        <w:rPr>
          <w:rFonts w:ascii="Arial" w:eastAsiaTheme="majorEastAsia" w:hAnsi="Arial" w:cs="Arial"/>
          <w:sz w:val="24"/>
          <w:szCs w:val="24"/>
        </w:rPr>
        <w:t>this</w:t>
      </w:r>
      <w:r w:rsidR="52A272F6" w:rsidRPr="5D618952">
        <w:rPr>
          <w:rFonts w:ascii="Arial" w:eastAsiaTheme="majorEastAsia" w:hAnsi="Arial" w:cs="Arial"/>
          <w:sz w:val="24"/>
          <w:szCs w:val="24"/>
        </w:rPr>
        <w:t xml:space="preserve"> remains challenging </w:t>
      </w:r>
      <w:r w:rsidR="64526A2E" w:rsidRPr="5D618952">
        <w:rPr>
          <w:rFonts w:ascii="Arial" w:eastAsiaTheme="majorEastAsia" w:hAnsi="Arial" w:cs="Arial"/>
          <w:sz w:val="24"/>
          <w:szCs w:val="24"/>
        </w:rPr>
        <w:t xml:space="preserve">to complete fully </w:t>
      </w:r>
      <w:r w:rsidR="52A272F6" w:rsidRPr="5D618952">
        <w:rPr>
          <w:rFonts w:ascii="Arial" w:eastAsiaTheme="majorEastAsia" w:hAnsi="Arial" w:cs="Arial"/>
          <w:sz w:val="24"/>
          <w:szCs w:val="24"/>
        </w:rPr>
        <w:t xml:space="preserve">in view of the number of investments </w:t>
      </w:r>
      <w:r w:rsidR="7CA93185" w:rsidRPr="5D618952">
        <w:rPr>
          <w:rFonts w:ascii="Arial" w:eastAsiaTheme="majorEastAsia" w:hAnsi="Arial" w:cs="Arial"/>
          <w:sz w:val="24"/>
          <w:szCs w:val="24"/>
        </w:rPr>
        <w:t xml:space="preserve">held by the Fund </w:t>
      </w:r>
      <w:r w:rsidR="52A272F6" w:rsidRPr="5D618952">
        <w:rPr>
          <w:rFonts w:ascii="Arial" w:eastAsiaTheme="majorEastAsia" w:hAnsi="Arial" w:cs="Arial"/>
          <w:sz w:val="24"/>
          <w:szCs w:val="24"/>
        </w:rPr>
        <w:t xml:space="preserve">in the private market space. </w:t>
      </w:r>
    </w:p>
    <w:p w14:paraId="34D41C43" w14:textId="218A313F" w:rsidR="3A65BF13" w:rsidRDefault="3A65BF13" w:rsidP="00C31B64">
      <w:pPr>
        <w:pStyle w:val="Default"/>
        <w:spacing w:line="312" w:lineRule="auto"/>
        <w:rPr>
          <w:rFonts w:ascii="Arial" w:eastAsiaTheme="majorEastAsia" w:hAnsi="Arial" w:cs="Arial"/>
          <w:b/>
          <w:bCs/>
          <w:color w:val="auto"/>
          <w:lang w:eastAsia="en-US"/>
        </w:rPr>
      </w:pPr>
    </w:p>
    <w:p w14:paraId="42122563" w14:textId="2970B32E" w:rsidR="00DD2C6F" w:rsidRPr="00E53118" w:rsidRDefault="527F6365" w:rsidP="00C31B64">
      <w:pPr>
        <w:pStyle w:val="Default"/>
        <w:spacing w:line="312" w:lineRule="auto"/>
        <w:rPr>
          <w:rFonts w:ascii="Arial" w:eastAsiaTheme="majorEastAsia" w:hAnsi="Arial" w:cs="Arial"/>
          <w:b/>
          <w:bCs/>
          <w:color w:val="auto"/>
          <w:lang w:eastAsia="en-US"/>
        </w:rPr>
      </w:pPr>
      <w:r w:rsidRPr="2CB3AF70">
        <w:rPr>
          <w:rFonts w:ascii="Arial" w:eastAsiaTheme="majorEastAsia" w:hAnsi="Arial" w:cs="Arial"/>
          <w:b/>
          <w:bCs/>
          <w:color w:val="auto"/>
          <w:lang w:eastAsia="en-US"/>
        </w:rPr>
        <w:t xml:space="preserve">Voting </w:t>
      </w:r>
    </w:p>
    <w:p w14:paraId="0A99A799" w14:textId="1E182450" w:rsidR="00DD2C6F" w:rsidRPr="00DD2C6F" w:rsidRDefault="0EE598E3" w:rsidP="00C31B64">
      <w:pPr>
        <w:spacing w:after="0"/>
        <w:rPr>
          <w:rFonts w:ascii="Arial" w:hAnsi="Arial" w:cs="Arial"/>
          <w:sz w:val="24"/>
          <w:szCs w:val="24"/>
        </w:rPr>
      </w:pPr>
      <w:r w:rsidRPr="0386949F">
        <w:rPr>
          <w:rFonts w:ascii="Arial" w:hAnsi="Arial" w:cs="Arial"/>
          <w:sz w:val="24"/>
          <w:szCs w:val="24"/>
        </w:rPr>
        <w:t xml:space="preserve">Shareholder voting is </w:t>
      </w:r>
      <w:r w:rsidR="1D1BD2E2" w:rsidRPr="0386949F">
        <w:rPr>
          <w:rFonts w:ascii="Arial" w:hAnsi="Arial" w:cs="Arial"/>
          <w:sz w:val="24"/>
          <w:szCs w:val="24"/>
        </w:rPr>
        <w:t xml:space="preserve">a </w:t>
      </w:r>
      <w:r w:rsidRPr="0386949F">
        <w:rPr>
          <w:rFonts w:ascii="Arial" w:hAnsi="Arial" w:cs="Arial"/>
          <w:sz w:val="24"/>
          <w:szCs w:val="24"/>
        </w:rPr>
        <w:t xml:space="preserve">key tool in the Fund’s armoury as a responsible investor. </w:t>
      </w:r>
      <w:r w:rsidR="0EFC8011" w:rsidRPr="0386949F">
        <w:rPr>
          <w:rFonts w:ascii="Arial" w:hAnsi="Arial" w:cs="Arial"/>
          <w:sz w:val="24"/>
          <w:szCs w:val="24"/>
        </w:rPr>
        <w:t>Proxy v</w:t>
      </w:r>
      <w:r w:rsidR="165F125C" w:rsidRPr="0386949F">
        <w:rPr>
          <w:rFonts w:ascii="Arial" w:hAnsi="Arial" w:cs="Arial"/>
          <w:sz w:val="24"/>
          <w:szCs w:val="24"/>
        </w:rPr>
        <w:t xml:space="preserve">oting </w:t>
      </w:r>
      <w:r w:rsidR="1540EB8D" w:rsidRPr="0386949F">
        <w:rPr>
          <w:rFonts w:ascii="Arial" w:hAnsi="Arial" w:cs="Arial"/>
          <w:sz w:val="24"/>
          <w:szCs w:val="24"/>
        </w:rPr>
        <w:t xml:space="preserve">on segregated mandates is one of the </w:t>
      </w:r>
      <w:r w:rsidR="6C8A320E" w:rsidRPr="0386949F">
        <w:rPr>
          <w:rFonts w:ascii="Arial" w:hAnsi="Arial" w:cs="Arial"/>
          <w:sz w:val="24"/>
          <w:szCs w:val="24"/>
        </w:rPr>
        <w:t xml:space="preserve">services </w:t>
      </w:r>
      <w:r w:rsidR="6321BCEC" w:rsidRPr="0386949F">
        <w:rPr>
          <w:rFonts w:ascii="Arial" w:hAnsi="Arial" w:cs="Arial"/>
          <w:sz w:val="24"/>
          <w:szCs w:val="24"/>
        </w:rPr>
        <w:t xml:space="preserve">to the Fund by </w:t>
      </w:r>
      <w:r w:rsidR="165F125C" w:rsidRPr="0386949F">
        <w:rPr>
          <w:rFonts w:ascii="Arial" w:hAnsi="Arial" w:cs="Arial"/>
          <w:sz w:val="24"/>
          <w:szCs w:val="24"/>
        </w:rPr>
        <w:t xml:space="preserve">engagement </w:t>
      </w:r>
      <w:r w:rsidR="4DC6EA61" w:rsidRPr="0386949F">
        <w:rPr>
          <w:rFonts w:ascii="Arial" w:hAnsi="Arial" w:cs="Arial"/>
          <w:sz w:val="24"/>
          <w:szCs w:val="24"/>
        </w:rPr>
        <w:t xml:space="preserve">specialists </w:t>
      </w:r>
      <w:r w:rsidR="165F125C" w:rsidRPr="0386949F">
        <w:rPr>
          <w:rFonts w:ascii="Arial" w:hAnsi="Arial" w:cs="Arial"/>
          <w:sz w:val="24"/>
          <w:szCs w:val="24"/>
        </w:rPr>
        <w:t xml:space="preserve">Hermes EOS. </w:t>
      </w:r>
    </w:p>
    <w:p w14:paraId="5C08CC38" w14:textId="248BF1FF" w:rsidR="00DD2C6F" w:rsidRPr="005E7252" w:rsidRDefault="00DD2C6F" w:rsidP="00C31B64">
      <w:pPr>
        <w:spacing w:after="0"/>
        <w:rPr>
          <w:rFonts w:ascii="Arial" w:eastAsiaTheme="majorEastAsia" w:hAnsi="Arial" w:cs="Arial"/>
          <w:b/>
          <w:bCs/>
          <w:color w:val="336600"/>
          <w:sz w:val="24"/>
          <w:szCs w:val="24"/>
        </w:rPr>
      </w:pPr>
      <w:r w:rsidRPr="4307E6B1">
        <w:rPr>
          <w:rFonts w:ascii="Arial" w:hAnsi="Arial" w:cs="Arial"/>
          <w:sz w:val="24"/>
          <w:szCs w:val="24"/>
        </w:rPr>
        <w:t xml:space="preserve"> </w:t>
      </w:r>
      <w:r w:rsidR="60AC88C2" w:rsidRPr="4307E6B1">
        <w:rPr>
          <w:rFonts w:ascii="Arial" w:eastAsiaTheme="majorEastAsia" w:hAnsi="Arial" w:cs="Arial"/>
          <w:b/>
          <w:bCs/>
        </w:rPr>
        <w:t xml:space="preserve">  </w:t>
      </w:r>
    </w:p>
    <w:p w14:paraId="083BAFB0" w14:textId="5649E155" w:rsidR="00DD2C6F" w:rsidRDefault="36E4ABB0" w:rsidP="00C31B64">
      <w:pPr>
        <w:spacing w:after="0"/>
        <w:rPr>
          <w:rFonts w:ascii="Arial" w:hAnsi="Arial" w:cs="Arial"/>
          <w:sz w:val="24"/>
          <w:szCs w:val="24"/>
        </w:rPr>
      </w:pPr>
      <w:r w:rsidRPr="003B4992">
        <w:rPr>
          <w:rFonts w:ascii="Arial" w:hAnsi="Arial" w:cs="Arial"/>
          <w:sz w:val="24"/>
          <w:szCs w:val="24"/>
        </w:rPr>
        <w:t>During 20</w:t>
      </w:r>
      <w:r w:rsidR="59EDA4B1" w:rsidRPr="003B4992">
        <w:rPr>
          <w:rFonts w:ascii="Arial" w:hAnsi="Arial" w:cs="Arial"/>
          <w:sz w:val="24"/>
          <w:szCs w:val="24"/>
        </w:rPr>
        <w:t>2</w:t>
      </w:r>
      <w:r w:rsidR="00836F53">
        <w:rPr>
          <w:rFonts w:ascii="Arial" w:hAnsi="Arial" w:cs="Arial"/>
          <w:sz w:val="24"/>
          <w:szCs w:val="24"/>
        </w:rPr>
        <w:t>5</w:t>
      </w:r>
      <w:r w:rsidRPr="003B4992">
        <w:rPr>
          <w:rFonts w:ascii="Arial" w:hAnsi="Arial" w:cs="Arial"/>
          <w:sz w:val="24"/>
          <w:szCs w:val="24"/>
        </w:rPr>
        <w:t>/2</w:t>
      </w:r>
      <w:r w:rsidR="00836F53">
        <w:rPr>
          <w:rFonts w:ascii="Arial" w:hAnsi="Arial" w:cs="Arial"/>
          <w:sz w:val="24"/>
          <w:szCs w:val="24"/>
        </w:rPr>
        <w:t>6</w:t>
      </w:r>
      <w:r w:rsidRPr="003B4992">
        <w:rPr>
          <w:rFonts w:ascii="Arial" w:hAnsi="Arial" w:cs="Arial"/>
          <w:sz w:val="24"/>
          <w:szCs w:val="24"/>
        </w:rPr>
        <w:t xml:space="preserve">, </w:t>
      </w:r>
      <w:r w:rsidR="3263BC82" w:rsidRPr="003B4992">
        <w:rPr>
          <w:rFonts w:ascii="Arial" w:hAnsi="Arial" w:cs="Arial"/>
          <w:sz w:val="24"/>
          <w:szCs w:val="24"/>
        </w:rPr>
        <w:t>Hermes E</w:t>
      </w:r>
      <w:r w:rsidR="00E15415" w:rsidRPr="003B4992">
        <w:rPr>
          <w:rFonts w:ascii="Arial" w:hAnsi="Arial" w:cs="Arial"/>
          <w:sz w:val="24"/>
          <w:szCs w:val="24"/>
        </w:rPr>
        <w:t>OS</w:t>
      </w:r>
      <w:r w:rsidRPr="003B4992">
        <w:rPr>
          <w:rFonts w:ascii="Arial" w:hAnsi="Arial" w:cs="Arial"/>
          <w:sz w:val="24"/>
          <w:szCs w:val="24"/>
        </w:rPr>
        <w:t xml:space="preserve"> </w:t>
      </w:r>
      <w:r w:rsidR="0021126A">
        <w:rPr>
          <w:rFonts w:ascii="Arial" w:hAnsi="Arial" w:cs="Arial"/>
          <w:sz w:val="24"/>
          <w:szCs w:val="24"/>
        </w:rPr>
        <w:t>made voting recommendation</w:t>
      </w:r>
      <w:r w:rsidR="00223BF1">
        <w:rPr>
          <w:rFonts w:ascii="Arial" w:hAnsi="Arial" w:cs="Arial"/>
          <w:sz w:val="24"/>
          <w:szCs w:val="24"/>
        </w:rPr>
        <w:t xml:space="preserve">s at </w:t>
      </w:r>
      <w:r w:rsidR="006E183F">
        <w:rPr>
          <w:rFonts w:ascii="Arial" w:hAnsi="Arial" w:cs="Arial"/>
          <w:sz w:val="24"/>
          <w:szCs w:val="24"/>
        </w:rPr>
        <w:t>31</w:t>
      </w:r>
      <w:r w:rsidR="001C4850">
        <w:rPr>
          <w:rFonts w:ascii="Arial" w:hAnsi="Arial" w:cs="Arial"/>
          <w:sz w:val="24"/>
          <w:szCs w:val="24"/>
        </w:rPr>
        <w:t>8</w:t>
      </w:r>
      <w:r w:rsidR="00223BF1">
        <w:rPr>
          <w:rFonts w:ascii="Arial" w:hAnsi="Arial" w:cs="Arial"/>
          <w:sz w:val="24"/>
          <w:szCs w:val="24"/>
        </w:rPr>
        <w:t xml:space="preserve"> meetings</w:t>
      </w:r>
      <w:r w:rsidR="00CC428E">
        <w:rPr>
          <w:rFonts w:ascii="Arial" w:hAnsi="Arial" w:cs="Arial"/>
          <w:sz w:val="24"/>
          <w:szCs w:val="24"/>
        </w:rPr>
        <w:t xml:space="preserve"> (</w:t>
      </w:r>
      <w:r w:rsidR="006E183F">
        <w:rPr>
          <w:rFonts w:ascii="Arial" w:hAnsi="Arial" w:cs="Arial"/>
          <w:sz w:val="24"/>
          <w:szCs w:val="24"/>
        </w:rPr>
        <w:t>4</w:t>
      </w:r>
      <w:r w:rsidR="006140C3">
        <w:rPr>
          <w:rFonts w:ascii="Arial" w:hAnsi="Arial" w:cs="Arial"/>
          <w:sz w:val="24"/>
          <w:szCs w:val="24"/>
        </w:rPr>
        <w:t>,</w:t>
      </w:r>
      <w:r w:rsidR="006E183F">
        <w:rPr>
          <w:rFonts w:ascii="Arial" w:hAnsi="Arial" w:cs="Arial"/>
          <w:sz w:val="24"/>
          <w:szCs w:val="24"/>
        </w:rPr>
        <w:t>9</w:t>
      </w:r>
      <w:r w:rsidR="001C4850">
        <w:rPr>
          <w:rFonts w:ascii="Arial" w:hAnsi="Arial" w:cs="Arial"/>
          <w:sz w:val="24"/>
          <w:szCs w:val="24"/>
        </w:rPr>
        <w:t>83</w:t>
      </w:r>
      <w:r w:rsidR="00CC428E">
        <w:rPr>
          <w:rFonts w:ascii="Arial" w:hAnsi="Arial" w:cs="Arial"/>
          <w:sz w:val="24"/>
          <w:szCs w:val="24"/>
        </w:rPr>
        <w:t xml:space="preserve"> </w:t>
      </w:r>
      <w:r w:rsidR="000D31F7">
        <w:rPr>
          <w:rFonts w:ascii="Arial" w:hAnsi="Arial" w:cs="Arial"/>
          <w:sz w:val="24"/>
          <w:szCs w:val="24"/>
        </w:rPr>
        <w:t>resolutions</w:t>
      </w:r>
      <w:r w:rsidR="00CC428E">
        <w:rPr>
          <w:rFonts w:ascii="Arial" w:hAnsi="Arial" w:cs="Arial"/>
          <w:sz w:val="24"/>
          <w:szCs w:val="24"/>
        </w:rPr>
        <w:t xml:space="preserve">). </w:t>
      </w:r>
      <w:r w:rsidR="000D31F7">
        <w:rPr>
          <w:rFonts w:ascii="Arial" w:hAnsi="Arial" w:cs="Arial"/>
          <w:sz w:val="24"/>
          <w:szCs w:val="24"/>
        </w:rPr>
        <w:t xml:space="preserve">Voting against or abstaining was recommended for </w:t>
      </w:r>
      <w:r w:rsidR="001C4850">
        <w:rPr>
          <w:rFonts w:ascii="Arial" w:hAnsi="Arial" w:cs="Arial"/>
          <w:sz w:val="24"/>
          <w:szCs w:val="24"/>
        </w:rPr>
        <w:t>510</w:t>
      </w:r>
      <w:r w:rsidR="000D31F7">
        <w:rPr>
          <w:rFonts w:ascii="Arial" w:hAnsi="Arial" w:cs="Arial"/>
          <w:sz w:val="24"/>
          <w:szCs w:val="24"/>
        </w:rPr>
        <w:t xml:space="preserve"> resolutions. </w:t>
      </w:r>
    </w:p>
    <w:p w14:paraId="6C7428CF" w14:textId="19762532" w:rsidR="00AA2AEA" w:rsidRDefault="00AA2AEA" w:rsidP="00C31B64">
      <w:pPr>
        <w:spacing w:after="0"/>
        <w:rPr>
          <w:rFonts w:ascii="Arial" w:hAnsi="Arial" w:cs="Arial"/>
          <w:sz w:val="24"/>
          <w:szCs w:val="24"/>
        </w:rPr>
      </w:pPr>
      <w:r>
        <w:rPr>
          <w:rFonts w:ascii="Arial" w:hAnsi="Arial" w:cs="Arial"/>
          <w:sz w:val="24"/>
          <w:szCs w:val="24"/>
        </w:rPr>
        <w:lastRenderedPageBreak/>
        <w:t>The chart</w:t>
      </w:r>
      <w:r w:rsidR="001A7D0B">
        <w:rPr>
          <w:rFonts w:ascii="Arial" w:hAnsi="Arial" w:cs="Arial"/>
          <w:sz w:val="24"/>
          <w:szCs w:val="24"/>
        </w:rPr>
        <w:t xml:space="preserve"> below </w:t>
      </w:r>
      <w:r>
        <w:rPr>
          <w:rFonts w:ascii="Arial" w:hAnsi="Arial" w:cs="Arial"/>
          <w:sz w:val="24"/>
          <w:szCs w:val="24"/>
        </w:rPr>
        <w:t xml:space="preserve">shows geographical location of the meetings: </w:t>
      </w:r>
    </w:p>
    <w:p w14:paraId="52E3FEF6" w14:textId="37B26FF7" w:rsidR="008610DC" w:rsidRDefault="0012360E" w:rsidP="00C31B64">
      <w:pPr>
        <w:spacing w:after="0"/>
        <w:rPr>
          <w:rFonts w:ascii="Arial" w:hAnsi="Arial" w:cs="Arial"/>
          <w:sz w:val="24"/>
          <w:szCs w:val="24"/>
        </w:rPr>
      </w:pPr>
      <w:r>
        <w:rPr>
          <w:rFonts w:ascii="Arial" w:hAnsi="Arial" w:cs="Arial"/>
          <w:noProof/>
          <w:sz w:val="24"/>
          <w:szCs w:val="24"/>
        </w:rPr>
        <w:drawing>
          <wp:inline distT="0" distB="0" distL="0" distR="0" wp14:anchorId="2E0EB204" wp14:editId="432FF4D9">
            <wp:extent cx="5106587" cy="2997200"/>
            <wp:effectExtent l="0" t="0" r="0" b="0"/>
            <wp:docPr id="32856503" name="Picture 4" descr="Pie chart showing spread of meetings accross different reg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56503" name="Picture 4" descr="Pie chart showing spread of meetings accross different regions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12436" cy="3000633"/>
                    </a:xfrm>
                    <a:prstGeom prst="rect">
                      <a:avLst/>
                    </a:prstGeom>
                    <a:noFill/>
                  </pic:spPr>
                </pic:pic>
              </a:graphicData>
            </a:graphic>
          </wp:inline>
        </w:drawing>
      </w:r>
    </w:p>
    <w:p w14:paraId="4910C4FC" w14:textId="229BB1E4" w:rsidR="00AA2AEA" w:rsidRPr="003B4992" w:rsidRDefault="008610DC" w:rsidP="00C31B64">
      <w:pPr>
        <w:spacing w:after="0"/>
        <w:rPr>
          <w:rFonts w:ascii="Arial" w:hAnsi="Arial" w:cs="Arial"/>
          <w:sz w:val="24"/>
          <w:szCs w:val="24"/>
        </w:rPr>
      </w:pPr>
      <w:r w:rsidRPr="168D4C55">
        <w:rPr>
          <w:rFonts w:ascii="Arial" w:hAnsi="Arial" w:cs="Arial"/>
          <w:sz w:val="24"/>
          <w:szCs w:val="24"/>
        </w:rPr>
        <w:t xml:space="preserve">Source: </w:t>
      </w:r>
      <w:r w:rsidR="1B63FF9C" w:rsidRPr="168D4C55">
        <w:rPr>
          <w:rFonts w:ascii="Arial" w:hAnsi="Arial" w:cs="Arial"/>
          <w:sz w:val="24"/>
          <w:szCs w:val="24"/>
        </w:rPr>
        <w:t xml:space="preserve">Hermes </w:t>
      </w:r>
      <w:r w:rsidRPr="168D4C55">
        <w:rPr>
          <w:rFonts w:ascii="Arial" w:hAnsi="Arial" w:cs="Arial"/>
          <w:sz w:val="24"/>
          <w:szCs w:val="24"/>
        </w:rPr>
        <w:t xml:space="preserve">EOS  </w:t>
      </w:r>
    </w:p>
    <w:p w14:paraId="74CFB09A" w14:textId="31DA2C1B" w:rsidR="00DD2C6F" w:rsidRPr="00DD2C6F" w:rsidRDefault="00DD2C6F" w:rsidP="00C31B64">
      <w:pPr>
        <w:spacing w:after="0"/>
        <w:rPr>
          <w:rFonts w:ascii="Arial" w:hAnsi="Arial" w:cs="Arial"/>
          <w:sz w:val="24"/>
          <w:szCs w:val="24"/>
        </w:rPr>
      </w:pPr>
    </w:p>
    <w:p w14:paraId="39DF9B91" w14:textId="2B1028D3" w:rsidR="00AA2AEA" w:rsidRDefault="281B7C08" w:rsidP="00C31B64">
      <w:pPr>
        <w:spacing w:after="0"/>
        <w:rPr>
          <w:rFonts w:ascii="Arial" w:hAnsi="Arial" w:cs="Arial"/>
          <w:sz w:val="24"/>
          <w:szCs w:val="24"/>
        </w:rPr>
      </w:pPr>
      <w:r w:rsidRPr="0386949F">
        <w:rPr>
          <w:rFonts w:ascii="Arial" w:hAnsi="Arial" w:cs="Arial"/>
          <w:sz w:val="24"/>
          <w:szCs w:val="24"/>
        </w:rPr>
        <w:t xml:space="preserve">The voting covered </w:t>
      </w:r>
      <w:r w:rsidR="51DD20B1" w:rsidRPr="0386949F">
        <w:rPr>
          <w:rFonts w:ascii="Arial" w:hAnsi="Arial" w:cs="Arial"/>
          <w:sz w:val="24"/>
          <w:szCs w:val="24"/>
        </w:rPr>
        <w:t xml:space="preserve">areas such as board structure, remuneration, shareholders </w:t>
      </w:r>
      <w:r w:rsidR="7E62B2AF" w:rsidRPr="0386949F">
        <w:rPr>
          <w:rFonts w:ascii="Arial" w:hAnsi="Arial" w:cs="Arial"/>
          <w:sz w:val="24"/>
          <w:szCs w:val="24"/>
        </w:rPr>
        <w:t>resolution</w:t>
      </w:r>
      <w:r w:rsidR="138C6F1A" w:rsidRPr="0386949F">
        <w:rPr>
          <w:rFonts w:ascii="Arial" w:hAnsi="Arial" w:cs="Arial"/>
          <w:sz w:val="24"/>
          <w:szCs w:val="24"/>
        </w:rPr>
        <w:t>s</w:t>
      </w:r>
      <w:r w:rsidR="7E62B2AF" w:rsidRPr="0386949F">
        <w:rPr>
          <w:rFonts w:ascii="Arial" w:hAnsi="Arial" w:cs="Arial"/>
          <w:sz w:val="24"/>
          <w:szCs w:val="24"/>
        </w:rPr>
        <w:t xml:space="preserve">, </w:t>
      </w:r>
      <w:r w:rsidR="67C57E81" w:rsidRPr="0386949F">
        <w:rPr>
          <w:rFonts w:ascii="Arial" w:hAnsi="Arial" w:cs="Arial"/>
          <w:sz w:val="24"/>
          <w:szCs w:val="24"/>
        </w:rPr>
        <w:t xml:space="preserve">climate risk, </w:t>
      </w:r>
      <w:r w:rsidR="7E62B2AF" w:rsidRPr="0386949F">
        <w:rPr>
          <w:rFonts w:ascii="Arial" w:hAnsi="Arial" w:cs="Arial"/>
          <w:sz w:val="24"/>
          <w:szCs w:val="24"/>
        </w:rPr>
        <w:t xml:space="preserve">capital structure and dividends, </w:t>
      </w:r>
      <w:r w:rsidR="2C5FB9ED" w:rsidRPr="0386949F">
        <w:rPr>
          <w:rFonts w:ascii="Arial" w:hAnsi="Arial" w:cs="Arial"/>
          <w:sz w:val="24"/>
          <w:szCs w:val="24"/>
        </w:rPr>
        <w:t>audit</w:t>
      </w:r>
      <w:r w:rsidR="7E62B2AF" w:rsidRPr="0386949F">
        <w:rPr>
          <w:rFonts w:ascii="Arial" w:hAnsi="Arial" w:cs="Arial"/>
          <w:sz w:val="24"/>
          <w:szCs w:val="24"/>
        </w:rPr>
        <w:t xml:space="preserve"> and accounts</w:t>
      </w:r>
      <w:r w:rsidR="6FD5332A" w:rsidRPr="0386949F">
        <w:rPr>
          <w:rFonts w:ascii="Arial" w:hAnsi="Arial" w:cs="Arial"/>
          <w:sz w:val="24"/>
          <w:szCs w:val="24"/>
        </w:rPr>
        <w:t xml:space="preserve">. </w:t>
      </w:r>
    </w:p>
    <w:p w14:paraId="0C458659" w14:textId="6AFE83C5" w:rsidR="51DC58FA" w:rsidRDefault="51DD20B1" w:rsidP="00C31B64">
      <w:pPr>
        <w:spacing w:after="0"/>
        <w:rPr>
          <w:rFonts w:ascii="Arial" w:hAnsi="Arial" w:cs="Arial"/>
          <w:sz w:val="24"/>
          <w:szCs w:val="24"/>
        </w:rPr>
      </w:pPr>
      <w:r w:rsidRPr="0386949F">
        <w:rPr>
          <w:rFonts w:ascii="Arial" w:hAnsi="Arial" w:cs="Arial"/>
          <w:sz w:val="24"/>
          <w:szCs w:val="24"/>
        </w:rPr>
        <w:t xml:space="preserve"> </w:t>
      </w:r>
    </w:p>
    <w:p w14:paraId="09475596" w14:textId="3E29CC90" w:rsidR="00D80BE4" w:rsidRPr="00DE6760" w:rsidRDefault="702436C0" w:rsidP="3CD52D82">
      <w:pPr>
        <w:spacing w:after="0"/>
        <w:rPr>
          <w:rFonts w:ascii="Arial" w:hAnsi="Arial" w:cs="Arial"/>
          <w:sz w:val="24"/>
          <w:szCs w:val="24"/>
        </w:rPr>
      </w:pPr>
      <w:r w:rsidRPr="3CD52D82">
        <w:rPr>
          <w:rFonts w:ascii="Arial" w:hAnsi="Arial" w:cs="Arial"/>
          <w:sz w:val="24"/>
          <w:szCs w:val="24"/>
        </w:rPr>
        <w:t xml:space="preserve"> “</w:t>
      </w:r>
      <w:r w:rsidR="73AAED53" w:rsidRPr="3CD52D82">
        <w:rPr>
          <w:rFonts w:ascii="Arial" w:hAnsi="Arial" w:cs="Arial"/>
          <w:sz w:val="24"/>
          <w:szCs w:val="24"/>
        </w:rPr>
        <w:t>F</w:t>
      </w:r>
      <w:r w:rsidRPr="3CD52D82">
        <w:rPr>
          <w:rFonts w:ascii="Arial" w:hAnsi="Arial" w:cs="Arial"/>
          <w:sz w:val="24"/>
          <w:szCs w:val="24"/>
        </w:rPr>
        <w:t>or”</w:t>
      </w:r>
      <w:r w:rsidR="00725F81" w:rsidRPr="3CD52D82">
        <w:rPr>
          <w:rFonts w:ascii="Arial" w:hAnsi="Arial" w:cs="Arial"/>
          <w:sz w:val="24"/>
          <w:szCs w:val="24"/>
        </w:rPr>
        <w:t xml:space="preserve"> </w:t>
      </w:r>
      <w:r w:rsidRPr="3CD52D82">
        <w:rPr>
          <w:rFonts w:ascii="Arial" w:hAnsi="Arial" w:cs="Arial"/>
          <w:sz w:val="24"/>
          <w:szCs w:val="24"/>
        </w:rPr>
        <w:t xml:space="preserve">votes included: </w:t>
      </w:r>
    </w:p>
    <w:p w14:paraId="228A08AA" w14:textId="79AF568A" w:rsidR="7B596A43" w:rsidRDefault="7B596A43" w:rsidP="283CFEA6">
      <w:pPr>
        <w:pStyle w:val="ListParagraph"/>
        <w:numPr>
          <w:ilvl w:val="0"/>
          <w:numId w:val="78"/>
        </w:numPr>
        <w:spacing w:after="0"/>
        <w:rPr>
          <w:rFonts w:ascii="Arial" w:hAnsi="Arial" w:cs="Arial"/>
          <w:sz w:val="24"/>
          <w:szCs w:val="24"/>
        </w:rPr>
      </w:pPr>
      <w:r w:rsidRPr="283CFEA6">
        <w:rPr>
          <w:rFonts w:ascii="Arial" w:hAnsi="Arial" w:cs="Arial"/>
          <w:sz w:val="24"/>
          <w:szCs w:val="24"/>
        </w:rPr>
        <w:t xml:space="preserve">Centrica – approval of climate transition plan </w:t>
      </w:r>
    </w:p>
    <w:p w14:paraId="1E98F06D" w14:textId="41E5170A" w:rsidR="647BF862" w:rsidRDefault="647BF862" w:rsidP="283CFEA6">
      <w:pPr>
        <w:pStyle w:val="ListParagraph"/>
        <w:numPr>
          <w:ilvl w:val="0"/>
          <w:numId w:val="78"/>
        </w:numPr>
        <w:spacing w:after="0"/>
        <w:rPr>
          <w:rFonts w:ascii="Arial" w:hAnsi="Arial" w:cs="Arial"/>
          <w:sz w:val="24"/>
          <w:szCs w:val="24"/>
        </w:rPr>
      </w:pPr>
      <w:r w:rsidRPr="3CD52D82">
        <w:rPr>
          <w:rFonts w:ascii="Arial" w:hAnsi="Arial" w:cs="Arial"/>
          <w:sz w:val="24"/>
          <w:szCs w:val="24"/>
        </w:rPr>
        <w:t>Mitsubishi</w:t>
      </w:r>
      <w:r w:rsidR="6E754452" w:rsidRPr="3CD52D82">
        <w:rPr>
          <w:rFonts w:ascii="Arial" w:hAnsi="Arial" w:cs="Arial"/>
          <w:sz w:val="24"/>
          <w:szCs w:val="24"/>
        </w:rPr>
        <w:t xml:space="preserve"> – shareholder resolutions on disclosure of financial risk and financial impact from failure to</w:t>
      </w:r>
      <w:r w:rsidR="5BB0B0A2" w:rsidRPr="3CD52D82">
        <w:rPr>
          <w:rFonts w:ascii="Arial" w:hAnsi="Arial" w:cs="Arial"/>
          <w:sz w:val="24"/>
          <w:szCs w:val="24"/>
        </w:rPr>
        <w:t xml:space="preserve"> meet </w:t>
      </w:r>
      <w:proofErr w:type="gramStart"/>
      <w:r w:rsidR="5BB0B0A2" w:rsidRPr="3CD52D82">
        <w:rPr>
          <w:rFonts w:ascii="Arial" w:hAnsi="Arial" w:cs="Arial"/>
          <w:sz w:val="24"/>
          <w:szCs w:val="24"/>
        </w:rPr>
        <w:t>1.5 degree</w:t>
      </w:r>
      <w:proofErr w:type="gramEnd"/>
      <w:r w:rsidR="5BB0B0A2" w:rsidRPr="3CD52D82">
        <w:rPr>
          <w:rFonts w:ascii="Arial" w:hAnsi="Arial" w:cs="Arial"/>
          <w:sz w:val="24"/>
          <w:szCs w:val="24"/>
        </w:rPr>
        <w:t xml:space="preserve"> target</w:t>
      </w:r>
    </w:p>
    <w:p w14:paraId="3E9A3302" w14:textId="026C646F" w:rsidR="5C9271CF" w:rsidRDefault="5C9271CF" w:rsidP="3CD52D82">
      <w:pPr>
        <w:pStyle w:val="ListParagraph"/>
        <w:numPr>
          <w:ilvl w:val="0"/>
          <w:numId w:val="78"/>
        </w:numPr>
        <w:spacing w:after="0"/>
        <w:rPr>
          <w:rFonts w:ascii="Arial" w:hAnsi="Arial" w:cs="Arial"/>
          <w:sz w:val="24"/>
          <w:szCs w:val="24"/>
        </w:rPr>
      </w:pPr>
      <w:r w:rsidRPr="3CD52D82">
        <w:rPr>
          <w:rFonts w:ascii="Arial" w:hAnsi="Arial" w:cs="Arial"/>
          <w:sz w:val="24"/>
          <w:szCs w:val="24"/>
        </w:rPr>
        <w:t xml:space="preserve">Procter &amp; Gamble – </w:t>
      </w:r>
      <w:r w:rsidR="22273CD5" w:rsidRPr="3CD52D82">
        <w:rPr>
          <w:rFonts w:ascii="Arial" w:hAnsi="Arial" w:cs="Arial"/>
          <w:sz w:val="24"/>
          <w:szCs w:val="24"/>
        </w:rPr>
        <w:t xml:space="preserve">supporting a </w:t>
      </w:r>
      <w:r w:rsidRPr="3CD52D82">
        <w:rPr>
          <w:rFonts w:ascii="Arial" w:hAnsi="Arial" w:cs="Arial"/>
          <w:sz w:val="24"/>
          <w:szCs w:val="24"/>
        </w:rPr>
        <w:t>shareholder resolution</w:t>
      </w:r>
      <w:r w:rsidR="3A39E141" w:rsidRPr="3CD52D82">
        <w:rPr>
          <w:rFonts w:ascii="Arial" w:hAnsi="Arial" w:cs="Arial"/>
          <w:sz w:val="24"/>
          <w:szCs w:val="24"/>
        </w:rPr>
        <w:t xml:space="preserve"> requesting additional reporting on plastic packaging</w:t>
      </w:r>
    </w:p>
    <w:p w14:paraId="6465780F" w14:textId="51B0ADAF" w:rsidR="00B87A2D" w:rsidRPr="00401022" w:rsidRDefault="00B87A2D" w:rsidP="00C31B64">
      <w:pPr>
        <w:pStyle w:val="ListParagraph"/>
        <w:spacing w:after="0"/>
        <w:rPr>
          <w:rFonts w:ascii="Arial" w:hAnsi="Arial" w:cs="Arial"/>
          <w:sz w:val="24"/>
          <w:szCs w:val="24"/>
        </w:rPr>
      </w:pPr>
    </w:p>
    <w:p w14:paraId="310EA7FC" w14:textId="0BEBD9A7" w:rsidR="6E24D79F" w:rsidRPr="00DE6760" w:rsidRDefault="6E24D79F" w:rsidP="3CD52D82">
      <w:pPr>
        <w:spacing w:after="0"/>
        <w:rPr>
          <w:rFonts w:ascii="Arial" w:hAnsi="Arial" w:cs="Arial"/>
          <w:sz w:val="24"/>
          <w:szCs w:val="24"/>
        </w:rPr>
      </w:pPr>
      <w:r w:rsidRPr="3CD52D82">
        <w:rPr>
          <w:rFonts w:ascii="Arial" w:hAnsi="Arial" w:cs="Arial"/>
          <w:sz w:val="24"/>
          <w:szCs w:val="24"/>
        </w:rPr>
        <w:t>“</w:t>
      </w:r>
      <w:r w:rsidR="511FDFB4" w:rsidRPr="3CD52D82">
        <w:rPr>
          <w:rFonts w:ascii="Arial" w:hAnsi="Arial" w:cs="Arial"/>
          <w:sz w:val="24"/>
          <w:szCs w:val="24"/>
        </w:rPr>
        <w:t>A</w:t>
      </w:r>
      <w:r w:rsidRPr="3CD52D82">
        <w:rPr>
          <w:rFonts w:ascii="Arial" w:hAnsi="Arial" w:cs="Arial"/>
          <w:sz w:val="24"/>
          <w:szCs w:val="24"/>
        </w:rPr>
        <w:t>gainst” votes included:</w:t>
      </w:r>
    </w:p>
    <w:p w14:paraId="57028F46" w14:textId="0B6EA5EE" w:rsidR="35273F0A" w:rsidRDefault="35273F0A" w:rsidP="283CFEA6">
      <w:pPr>
        <w:pStyle w:val="ListParagraph"/>
        <w:numPr>
          <w:ilvl w:val="0"/>
          <w:numId w:val="79"/>
        </w:numPr>
        <w:spacing w:after="0"/>
        <w:rPr>
          <w:rFonts w:ascii="Arial" w:hAnsi="Arial" w:cs="Arial"/>
          <w:sz w:val="24"/>
          <w:szCs w:val="24"/>
        </w:rPr>
      </w:pPr>
      <w:r w:rsidRPr="3CD52D82">
        <w:rPr>
          <w:rFonts w:ascii="Arial" w:hAnsi="Arial" w:cs="Arial"/>
          <w:sz w:val="24"/>
          <w:szCs w:val="24"/>
        </w:rPr>
        <w:t>Centrica – Remuneration report and policy relating to the magnitude of pay increases</w:t>
      </w:r>
    </w:p>
    <w:p w14:paraId="4B595C72" w14:textId="1A52AFD2" w:rsidR="27B97C76" w:rsidRPr="00DE6760" w:rsidRDefault="76407138" w:rsidP="283CFEA6">
      <w:pPr>
        <w:pStyle w:val="ListParagraph"/>
        <w:numPr>
          <w:ilvl w:val="0"/>
          <w:numId w:val="79"/>
        </w:numPr>
        <w:spacing w:after="0"/>
        <w:rPr>
          <w:rFonts w:ascii="Arial" w:eastAsia="Arial" w:hAnsi="Arial" w:cs="Arial"/>
          <w:sz w:val="24"/>
          <w:szCs w:val="24"/>
        </w:rPr>
      </w:pPr>
      <w:r w:rsidRPr="3CD52D82">
        <w:rPr>
          <w:rFonts w:ascii="Arial" w:eastAsia="Arial" w:hAnsi="Arial" w:cs="Arial"/>
          <w:sz w:val="24"/>
          <w:szCs w:val="24"/>
        </w:rPr>
        <w:t xml:space="preserve">BP – </w:t>
      </w:r>
      <w:r w:rsidR="7027B9E3" w:rsidRPr="3CD52D82">
        <w:rPr>
          <w:rFonts w:ascii="Arial" w:eastAsia="Arial" w:hAnsi="Arial" w:cs="Arial"/>
          <w:sz w:val="24"/>
          <w:szCs w:val="24"/>
        </w:rPr>
        <w:t xml:space="preserve">updated bonus structure for 2025 removing specific metrics related to transition growth engines. </w:t>
      </w:r>
    </w:p>
    <w:p w14:paraId="1CD29D34" w14:textId="10C67AAF" w:rsidR="48E70851" w:rsidRDefault="48E70851" w:rsidP="3CD52D82">
      <w:pPr>
        <w:pStyle w:val="ListParagraph"/>
        <w:numPr>
          <w:ilvl w:val="0"/>
          <w:numId w:val="79"/>
        </w:numPr>
        <w:spacing w:after="0"/>
      </w:pPr>
      <w:r w:rsidRPr="3CD52D82">
        <w:rPr>
          <w:rFonts w:ascii="Arial" w:eastAsia="Arial" w:hAnsi="Arial" w:cs="Arial"/>
          <w:sz w:val="24"/>
          <w:szCs w:val="24"/>
        </w:rPr>
        <w:t>Amazon – against the one director due to concerns with remune</w:t>
      </w:r>
      <w:r w:rsidR="6D0E3127" w:rsidRPr="3CD52D82">
        <w:rPr>
          <w:rFonts w:ascii="Arial" w:eastAsia="Arial" w:hAnsi="Arial" w:cs="Arial"/>
          <w:sz w:val="24"/>
          <w:szCs w:val="24"/>
        </w:rPr>
        <w:t xml:space="preserve">ration committee performance as well as concerns relating to management of human and labour rights.  </w:t>
      </w:r>
      <w:proofErr w:type="gramStart"/>
      <w:r w:rsidR="6D0E3127" w:rsidRPr="3CD52D82">
        <w:rPr>
          <w:rFonts w:ascii="Arial" w:eastAsia="Arial" w:hAnsi="Arial" w:cs="Arial"/>
          <w:sz w:val="24"/>
          <w:szCs w:val="24"/>
        </w:rPr>
        <w:t>Also</w:t>
      </w:r>
      <w:proofErr w:type="gramEnd"/>
      <w:r w:rsidR="6D0E3127" w:rsidRPr="3CD52D82">
        <w:rPr>
          <w:rFonts w:ascii="Arial" w:eastAsia="Arial" w:hAnsi="Arial" w:cs="Arial"/>
          <w:sz w:val="24"/>
          <w:szCs w:val="24"/>
        </w:rPr>
        <w:t xml:space="preserve"> against </w:t>
      </w:r>
      <w:r w:rsidR="3714648E" w:rsidRPr="3CD52D82">
        <w:rPr>
          <w:rFonts w:ascii="Arial" w:eastAsia="Arial" w:hAnsi="Arial" w:cs="Arial"/>
          <w:sz w:val="24"/>
          <w:szCs w:val="24"/>
        </w:rPr>
        <w:t>“Say on Pay” due to disclosure of stock ownership guidelines including directors but excluding executives.</w:t>
      </w:r>
    </w:p>
    <w:p w14:paraId="19FB94B2" w14:textId="53503A81" w:rsidR="75ED752D" w:rsidRDefault="75ED752D" w:rsidP="00C31B64">
      <w:pPr>
        <w:spacing w:after="0"/>
        <w:rPr>
          <w:rFonts w:ascii="Arial" w:hAnsi="Arial" w:cs="Arial"/>
          <w:sz w:val="24"/>
          <w:szCs w:val="24"/>
        </w:rPr>
      </w:pPr>
    </w:p>
    <w:p w14:paraId="75000561" w14:textId="33372CB2" w:rsidR="3AA8AA66" w:rsidRDefault="3AA8AA66" w:rsidP="168D4C55">
      <w:pPr>
        <w:spacing w:after="0"/>
      </w:pPr>
      <w:r w:rsidRPr="168D4C55">
        <w:rPr>
          <w:rFonts w:ascii="Arial" w:hAnsi="Arial" w:cs="Arial"/>
          <w:sz w:val="24"/>
          <w:szCs w:val="24"/>
        </w:rPr>
        <w:lastRenderedPageBreak/>
        <w:t xml:space="preserve">Hermes </w:t>
      </w:r>
      <w:r w:rsidR="35075492" w:rsidRPr="168D4C55">
        <w:rPr>
          <w:rFonts w:ascii="Arial" w:hAnsi="Arial" w:cs="Arial"/>
          <w:sz w:val="24"/>
          <w:szCs w:val="24"/>
        </w:rPr>
        <w:t xml:space="preserve">EOS </w:t>
      </w:r>
      <w:r w:rsidRPr="168D4C55">
        <w:rPr>
          <w:rFonts w:ascii="Arial" w:hAnsi="Arial" w:cs="Arial"/>
          <w:sz w:val="24"/>
          <w:szCs w:val="24"/>
        </w:rPr>
        <w:t>share</w:t>
      </w:r>
      <w:r w:rsidR="58D8F182" w:rsidRPr="168D4C55">
        <w:rPr>
          <w:rFonts w:ascii="Arial" w:hAnsi="Arial" w:cs="Arial"/>
          <w:sz w:val="24"/>
          <w:szCs w:val="24"/>
        </w:rPr>
        <w:t xml:space="preserve"> their planned voting in advance and o</w:t>
      </w:r>
      <w:r w:rsidR="5D15F88D" w:rsidRPr="168D4C55">
        <w:rPr>
          <w:rFonts w:ascii="Arial" w:hAnsi="Arial" w:cs="Arial"/>
          <w:sz w:val="24"/>
          <w:szCs w:val="24"/>
        </w:rPr>
        <w:t xml:space="preserve">n </w:t>
      </w:r>
      <w:r w:rsidR="69CB0F22" w:rsidRPr="427A61E5">
        <w:rPr>
          <w:rFonts w:ascii="Arial" w:hAnsi="Arial" w:cs="Arial"/>
          <w:sz w:val="24"/>
          <w:szCs w:val="24"/>
        </w:rPr>
        <w:t>occasion</w:t>
      </w:r>
      <w:r w:rsidR="5D15F88D" w:rsidRPr="168D4C55">
        <w:rPr>
          <w:rFonts w:ascii="Arial" w:hAnsi="Arial" w:cs="Arial"/>
          <w:sz w:val="24"/>
          <w:szCs w:val="24"/>
        </w:rPr>
        <w:t xml:space="preserve"> </w:t>
      </w:r>
      <w:r w:rsidR="3322067D" w:rsidRPr="168D4C55">
        <w:rPr>
          <w:rFonts w:ascii="Arial" w:hAnsi="Arial" w:cs="Arial"/>
          <w:sz w:val="24"/>
          <w:szCs w:val="24"/>
        </w:rPr>
        <w:t>the Fund will override the</w:t>
      </w:r>
      <w:r w:rsidR="479C66DA" w:rsidRPr="168D4C55">
        <w:rPr>
          <w:rFonts w:ascii="Arial" w:hAnsi="Arial" w:cs="Arial"/>
          <w:sz w:val="24"/>
          <w:szCs w:val="24"/>
        </w:rPr>
        <w:t>ir</w:t>
      </w:r>
      <w:r w:rsidR="3322067D" w:rsidRPr="168D4C55">
        <w:rPr>
          <w:rFonts w:ascii="Arial" w:hAnsi="Arial" w:cs="Arial"/>
          <w:sz w:val="24"/>
          <w:szCs w:val="24"/>
        </w:rPr>
        <w:t xml:space="preserve"> voting suggestion</w:t>
      </w:r>
      <w:r w:rsidR="48E10122" w:rsidRPr="168D4C55">
        <w:rPr>
          <w:rFonts w:ascii="Arial" w:hAnsi="Arial" w:cs="Arial"/>
          <w:sz w:val="24"/>
          <w:szCs w:val="24"/>
        </w:rPr>
        <w:t xml:space="preserve">.  This is implemented </w:t>
      </w:r>
      <w:r w:rsidR="5D15F88D" w:rsidRPr="168D4C55">
        <w:rPr>
          <w:rFonts w:ascii="Arial" w:hAnsi="Arial" w:cs="Arial"/>
          <w:sz w:val="24"/>
          <w:szCs w:val="24"/>
        </w:rPr>
        <w:t xml:space="preserve">where the Fund feels it is appropriate </w:t>
      </w:r>
      <w:r w:rsidR="52D78384" w:rsidRPr="168D4C55">
        <w:rPr>
          <w:rFonts w:ascii="Arial" w:hAnsi="Arial" w:cs="Arial"/>
          <w:sz w:val="24"/>
          <w:szCs w:val="24"/>
        </w:rPr>
        <w:t>based on information from other sources such as LAPFF</w:t>
      </w:r>
      <w:r w:rsidR="6EA7D362" w:rsidRPr="168D4C55">
        <w:rPr>
          <w:rFonts w:ascii="Arial" w:hAnsi="Arial" w:cs="Arial"/>
          <w:sz w:val="24"/>
          <w:szCs w:val="24"/>
        </w:rPr>
        <w:t xml:space="preserve"> or </w:t>
      </w:r>
      <w:proofErr w:type="spellStart"/>
      <w:r w:rsidR="6EA7D362" w:rsidRPr="168D4C55">
        <w:rPr>
          <w:rFonts w:ascii="Arial" w:hAnsi="Arial" w:cs="Arial"/>
          <w:sz w:val="24"/>
          <w:szCs w:val="24"/>
        </w:rPr>
        <w:t>ShareAction</w:t>
      </w:r>
      <w:proofErr w:type="spellEnd"/>
      <w:r w:rsidR="52D78384" w:rsidRPr="168D4C55">
        <w:rPr>
          <w:rFonts w:ascii="Arial" w:hAnsi="Arial" w:cs="Arial"/>
          <w:sz w:val="24"/>
          <w:szCs w:val="24"/>
        </w:rPr>
        <w:t xml:space="preserve"> and </w:t>
      </w:r>
      <w:r w:rsidR="05CBA5C4" w:rsidRPr="168D4C55">
        <w:rPr>
          <w:rFonts w:ascii="Arial" w:hAnsi="Arial" w:cs="Arial"/>
          <w:sz w:val="24"/>
          <w:szCs w:val="24"/>
        </w:rPr>
        <w:t>changing the vote is in line with the Fund’s SRIP and beliefs.</w:t>
      </w:r>
      <w:r w:rsidR="5A8B74A5" w:rsidRPr="168D4C55">
        <w:rPr>
          <w:rFonts w:ascii="Arial" w:hAnsi="Arial" w:cs="Arial"/>
          <w:sz w:val="24"/>
          <w:szCs w:val="24"/>
        </w:rPr>
        <w:t xml:space="preserve">  </w:t>
      </w:r>
      <w:r w:rsidR="28011307" w:rsidRPr="446453B0">
        <w:rPr>
          <w:rFonts w:ascii="Arial" w:hAnsi="Arial" w:cs="Arial"/>
          <w:sz w:val="24"/>
          <w:szCs w:val="24"/>
        </w:rPr>
        <w:t>There were no vote overrides in 2025/26.</w:t>
      </w:r>
    </w:p>
    <w:p w14:paraId="0BF99792" w14:textId="0870F55B" w:rsidR="168D4C55" w:rsidRDefault="168D4C55" w:rsidP="168D4C55">
      <w:pPr>
        <w:spacing w:after="0"/>
        <w:rPr>
          <w:rFonts w:ascii="Arial" w:hAnsi="Arial" w:cs="Arial"/>
          <w:sz w:val="24"/>
          <w:szCs w:val="24"/>
        </w:rPr>
      </w:pPr>
    </w:p>
    <w:p w14:paraId="44C3585C" w14:textId="67D0DB11" w:rsidR="49C74461" w:rsidRPr="001B7042" w:rsidRDefault="49C74461" w:rsidP="283CFEA6">
      <w:pPr>
        <w:shd w:val="clear" w:color="auto" w:fill="FFFFFF" w:themeFill="background1"/>
        <w:spacing w:after="0"/>
        <w:rPr>
          <w:rFonts w:ascii="Arial" w:hAnsi="Arial" w:cs="Arial"/>
          <w:b/>
          <w:bCs/>
          <w:sz w:val="24"/>
          <w:szCs w:val="24"/>
        </w:rPr>
      </w:pPr>
      <w:r w:rsidRPr="283CFEA6">
        <w:rPr>
          <w:rFonts w:ascii="Arial" w:hAnsi="Arial" w:cs="Arial"/>
          <w:b/>
          <w:bCs/>
          <w:sz w:val="24"/>
          <w:szCs w:val="24"/>
        </w:rPr>
        <w:t xml:space="preserve">Litigations </w:t>
      </w:r>
    </w:p>
    <w:p w14:paraId="7A7C1738" w14:textId="6EDC22AC" w:rsidR="00C16026" w:rsidRDefault="47AD1259" w:rsidP="283CFEA6">
      <w:pPr>
        <w:shd w:val="clear" w:color="auto" w:fill="FFFFFF" w:themeFill="background1"/>
        <w:spacing w:after="0"/>
        <w:rPr>
          <w:rFonts w:ascii="Arial" w:hAnsi="Arial" w:cs="Arial"/>
          <w:sz w:val="24"/>
          <w:szCs w:val="24"/>
        </w:rPr>
      </w:pPr>
      <w:r w:rsidRPr="283CFEA6">
        <w:rPr>
          <w:rFonts w:ascii="Arial" w:hAnsi="Arial" w:cs="Arial"/>
          <w:sz w:val="24"/>
          <w:szCs w:val="24"/>
        </w:rPr>
        <w:t xml:space="preserve">The Fund </w:t>
      </w:r>
      <w:r w:rsidR="7A004156" w:rsidRPr="283CFEA6">
        <w:rPr>
          <w:rFonts w:ascii="Arial" w:hAnsi="Arial" w:cs="Arial"/>
          <w:sz w:val="24"/>
          <w:szCs w:val="24"/>
        </w:rPr>
        <w:t>has over the last few years</w:t>
      </w:r>
      <w:r w:rsidRPr="283CFEA6">
        <w:rPr>
          <w:rFonts w:ascii="Arial" w:hAnsi="Arial" w:cs="Arial"/>
          <w:sz w:val="24"/>
          <w:szCs w:val="24"/>
        </w:rPr>
        <w:t xml:space="preserve"> participat</w:t>
      </w:r>
      <w:r w:rsidR="33714199" w:rsidRPr="283CFEA6">
        <w:rPr>
          <w:rFonts w:ascii="Arial" w:hAnsi="Arial" w:cs="Arial"/>
          <w:sz w:val="24"/>
          <w:szCs w:val="24"/>
        </w:rPr>
        <w:t>ed</w:t>
      </w:r>
      <w:r w:rsidRPr="283CFEA6">
        <w:rPr>
          <w:rFonts w:ascii="Arial" w:hAnsi="Arial" w:cs="Arial"/>
          <w:sz w:val="24"/>
          <w:szCs w:val="24"/>
        </w:rPr>
        <w:t xml:space="preserve"> in a legal action (“a Class Action”) with </w:t>
      </w:r>
      <w:proofErr w:type="gramStart"/>
      <w:r w:rsidRPr="283CFEA6">
        <w:rPr>
          <w:rFonts w:ascii="Arial" w:hAnsi="Arial" w:cs="Arial"/>
          <w:sz w:val="24"/>
          <w:szCs w:val="24"/>
        </w:rPr>
        <w:t>a large number of</w:t>
      </w:r>
      <w:proofErr w:type="gramEnd"/>
      <w:r w:rsidRPr="283CFEA6">
        <w:rPr>
          <w:rFonts w:ascii="Arial" w:hAnsi="Arial" w:cs="Arial"/>
          <w:sz w:val="24"/>
          <w:szCs w:val="24"/>
        </w:rPr>
        <w:t xml:space="preserve"> other investors against BHP Billiton in relation to the collapse of the Samarco dam in Brazil in 2015 which killed 19 people and caused environmental upheaval. It </w:t>
      </w:r>
      <w:r w:rsidR="58100DF8" w:rsidRPr="283CFEA6">
        <w:rPr>
          <w:rFonts w:ascii="Arial" w:hAnsi="Arial" w:cs="Arial"/>
          <w:sz w:val="24"/>
          <w:szCs w:val="24"/>
        </w:rPr>
        <w:t>wa</w:t>
      </w:r>
      <w:r w:rsidRPr="283CFEA6">
        <w:rPr>
          <w:rFonts w:ascii="Arial" w:hAnsi="Arial" w:cs="Arial"/>
          <w:sz w:val="24"/>
          <w:szCs w:val="24"/>
        </w:rPr>
        <w:t xml:space="preserve">s contended that from 2013, BHP knew that there was a material risk </w:t>
      </w:r>
      <w:r w:rsidR="7EBDC291" w:rsidRPr="283CFEA6">
        <w:rPr>
          <w:rFonts w:ascii="Arial" w:hAnsi="Arial" w:cs="Arial"/>
          <w:sz w:val="24"/>
          <w:szCs w:val="24"/>
        </w:rPr>
        <w:t xml:space="preserve">that </w:t>
      </w:r>
      <w:r w:rsidRPr="283CFEA6">
        <w:rPr>
          <w:rFonts w:ascii="Arial" w:hAnsi="Arial" w:cs="Arial"/>
          <w:sz w:val="24"/>
          <w:szCs w:val="24"/>
        </w:rPr>
        <w:t>the dam would collapse</w:t>
      </w:r>
      <w:r w:rsidR="1C42FBDD" w:rsidRPr="283CFEA6">
        <w:rPr>
          <w:rFonts w:ascii="Arial" w:hAnsi="Arial" w:cs="Arial"/>
          <w:sz w:val="24"/>
          <w:szCs w:val="24"/>
        </w:rPr>
        <w:t xml:space="preserve"> and so</w:t>
      </w:r>
      <w:r w:rsidRPr="283CFEA6">
        <w:rPr>
          <w:rFonts w:ascii="Arial" w:hAnsi="Arial" w:cs="Arial"/>
          <w:sz w:val="24"/>
          <w:szCs w:val="24"/>
        </w:rPr>
        <w:t xml:space="preserve"> it </w:t>
      </w:r>
      <w:r w:rsidR="3FA15558" w:rsidRPr="283CFEA6">
        <w:rPr>
          <w:rFonts w:ascii="Arial" w:hAnsi="Arial" w:cs="Arial"/>
          <w:sz w:val="24"/>
          <w:szCs w:val="24"/>
        </w:rPr>
        <w:t>was</w:t>
      </w:r>
      <w:r w:rsidRPr="283CFEA6">
        <w:rPr>
          <w:rFonts w:ascii="Arial" w:hAnsi="Arial" w:cs="Arial"/>
          <w:sz w:val="24"/>
          <w:szCs w:val="24"/>
        </w:rPr>
        <w:t xml:space="preserve"> alleged that they breached disclosure obligations and misled the market. The case </w:t>
      </w:r>
      <w:r w:rsidR="1CC7EA7C" w:rsidRPr="283CFEA6">
        <w:rPr>
          <w:rFonts w:ascii="Arial" w:hAnsi="Arial" w:cs="Arial"/>
          <w:sz w:val="24"/>
          <w:szCs w:val="24"/>
        </w:rPr>
        <w:t>wa</w:t>
      </w:r>
      <w:r w:rsidRPr="283CFEA6">
        <w:rPr>
          <w:rFonts w:ascii="Arial" w:hAnsi="Arial" w:cs="Arial"/>
          <w:sz w:val="24"/>
          <w:szCs w:val="24"/>
        </w:rPr>
        <w:t xml:space="preserve">s being heard in Australia and </w:t>
      </w:r>
      <w:r w:rsidR="6658D25F" w:rsidRPr="283CFEA6">
        <w:rPr>
          <w:rFonts w:ascii="Arial" w:hAnsi="Arial" w:cs="Arial"/>
          <w:sz w:val="24"/>
          <w:szCs w:val="24"/>
        </w:rPr>
        <w:t>in late</w:t>
      </w:r>
      <w:r w:rsidRPr="283CFEA6">
        <w:rPr>
          <w:rFonts w:ascii="Arial" w:hAnsi="Arial" w:cs="Arial"/>
          <w:sz w:val="24"/>
          <w:szCs w:val="24"/>
        </w:rPr>
        <w:t xml:space="preserve"> </w:t>
      </w:r>
      <w:r w:rsidR="6658D25F" w:rsidRPr="283CFEA6">
        <w:rPr>
          <w:rFonts w:ascii="Arial" w:hAnsi="Arial" w:cs="Arial"/>
          <w:sz w:val="24"/>
          <w:szCs w:val="24"/>
        </w:rPr>
        <w:t>2025 BHP announced a</w:t>
      </w:r>
      <w:r w:rsidR="0A1205E0" w:rsidRPr="283CFEA6">
        <w:rPr>
          <w:rFonts w:ascii="Arial" w:hAnsi="Arial" w:cs="Arial"/>
          <w:sz w:val="24"/>
          <w:szCs w:val="24"/>
        </w:rPr>
        <w:t xml:space="preserve"> settlement for all claims.  The settlement amount for the Fund is very </w:t>
      </w:r>
      <w:r w:rsidR="2E0B6A2E" w:rsidRPr="283CFEA6">
        <w:rPr>
          <w:rFonts w:ascii="Arial" w:hAnsi="Arial" w:cs="Arial"/>
          <w:sz w:val="24"/>
          <w:szCs w:val="24"/>
        </w:rPr>
        <w:t>small</w:t>
      </w:r>
      <w:r w:rsidR="0A1205E0" w:rsidRPr="283CFEA6">
        <w:rPr>
          <w:rFonts w:ascii="Arial" w:hAnsi="Arial" w:cs="Arial"/>
          <w:sz w:val="24"/>
          <w:szCs w:val="24"/>
        </w:rPr>
        <w:t xml:space="preserve"> however the Fund</w:t>
      </w:r>
      <w:r w:rsidRPr="283CFEA6">
        <w:rPr>
          <w:rFonts w:ascii="Arial" w:hAnsi="Arial" w:cs="Arial"/>
          <w:sz w:val="24"/>
          <w:szCs w:val="24"/>
        </w:rPr>
        <w:t xml:space="preserve"> </w:t>
      </w:r>
      <w:r w:rsidR="02B6F1E3" w:rsidRPr="283CFEA6">
        <w:rPr>
          <w:rFonts w:ascii="Arial" w:hAnsi="Arial" w:cs="Arial"/>
          <w:sz w:val="24"/>
          <w:szCs w:val="24"/>
        </w:rPr>
        <w:t xml:space="preserve">felt </w:t>
      </w:r>
      <w:r w:rsidR="63A5B565" w:rsidRPr="283CFEA6">
        <w:rPr>
          <w:rFonts w:ascii="Arial" w:hAnsi="Arial" w:cs="Arial"/>
          <w:sz w:val="24"/>
          <w:szCs w:val="24"/>
        </w:rPr>
        <w:t>that this was a litigation that was worth supporting as part of our com</w:t>
      </w:r>
      <w:r w:rsidR="55AA829F" w:rsidRPr="283CFEA6">
        <w:rPr>
          <w:rFonts w:ascii="Arial" w:hAnsi="Arial" w:cs="Arial"/>
          <w:sz w:val="24"/>
          <w:szCs w:val="24"/>
        </w:rPr>
        <w:t>mitment to be a responsible investor and hold companies to account where required.</w:t>
      </w:r>
    </w:p>
    <w:p w14:paraId="3051B5B9" w14:textId="77777777" w:rsidR="00B926CE" w:rsidRDefault="00B926CE" w:rsidP="00C31B64">
      <w:pPr>
        <w:spacing w:after="0"/>
        <w:rPr>
          <w:rFonts w:ascii="Arial" w:hAnsi="Arial" w:cs="Arial"/>
          <w:b/>
          <w:bCs/>
          <w:color w:val="3A7C22" w:themeColor="accent6" w:themeShade="BF"/>
          <w:sz w:val="28"/>
          <w:szCs w:val="28"/>
        </w:rPr>
      </w:pPr>
    </w:p>
    <w:p w14:paraId="1ABDCEC8" w14:textId="17BA2E4C" w:rsidR="00DE6760" w:rsidRDefault="00DE6760" w:rsidP="00C31B64">
      <w:pPr>
        <w:spacing w:after="0"/>
        <w:rPr>
          <w:rFonts w:ascii="Arial" w:hAnsi="Arial" w:cs="Arial"/>
          <w:b/>
          <w:bCs/>
          <w:color w:val="3A7C22" w:themeColor="accent6" w:themeShade="BF"/>
          <w:sz w:val="28"/>
          <w:szCs w:val="28"/>
        </w:rPr>
      </w:pPr>
    </w:p>
    <w:p w14:paraId="1B8B67AE" w14:textId="77777777" w:rsidR="00B05148" w:rsidRDefault="00B05148" w:rsidP="00C31B64">
      <w:pPr>
        <w:spacing w:after="0"/>
        <w:rPr>
          <w:rFonts w:ascii="Arial" w:hAnsi="Arial" w:cs="Arial"/>
          <w:b/>
          <w:bCs/>
          <w:color w:val="3A7C22" w:themeColor="accent6" w:themeShade="BF"/>
          <w:sz w:val="28"/>
          <w:szCs w:val="28"/>
        </w:rPr>
      </w:pPr>
    </w:p>
    <w:p w14:paraId="1E7BFA79" w14:textId="77777777" w:rsidR="00B05148" w:rsidRDefault="00B05148" w:rsidP="00C31B64">
      <w:pPr>
        <w:spacing w:after="0"/>
        <w:rPr>
          <w:rFonts w:ascii="Arial" w:hAnsi="Arial" w:cs="Arial"/>
          <w:b/>
          <w:bCs/>
          <w:color w:val="3A7C22" w:themeColor="accent6" w:themeShade="BF"/>
          <w:sz w:val="28"/>
          <w:szCs w:val="28"/>
        </w:rPr>
      </w:pPr>
    </w:p>
    <w:p w14:paraId="0902BA88" w14:textId="77777777" w:rsidR="00B05148" w:rsidRDefault="00B05148" w:rsidP="00C31B64">
      <w:pPr>
        <w:spacing w:after="0"/>
        <w:rPr>
          <w:rFonts w:ascii="Arial" w:hAnsi="Arial" w:cs="Arial"/>
          <w:b/>
          <w:bCs/>
          <w:color w:val="3A7C22" w:themeColor="accent6" w:themeShade="BF"/>
          <w:sz w:val="28"/>
          <w:szCs w:val="28"/>
        </w:rPr>
      </w:pPr>
    </w:p>
    <w:p w14:paraId="39E091F3" w14:textId="77777777" w:rsidR="00B05148" w:rsidRDefault="00B05148" w:rsidP="00C31B64">
      <w:pPr>
        <w:spacing w:after="0"/>
        <w:rPr>
          <w:rFonts w:ascii="Arial" w:hAnsi="Arial" w:cs="Arial"/>
          <w:b/>
          <w:bCs/>
          <w:color w:val="3A7C22" w:themeColor="accent6" w:themeShade="BF"/>
          <w:sz w:val="28"/>
          <w:szCs w:val="28"/>
        </w:rPr>
      </w:pPr>
    </w:p>
    <w:p w14:paraId="35F82E62" w14:textId="77777777" w:rsidR="00B05148" w:rsidRDefault="00B05148" w:rsidP="00C31B64">
      <w:pPr>
        <w:spacing w:after="0"/>
        <w:rPr>
          <w:rFonts w:ascii="Arial" w:hAnsi="Arial" w:cs="Arial"/>
          <w:b/>
          <w:bCs/>
          <w:color w:val="3A7C22" w:themeColor="accent6" w:themeShade="BF"/>
          <w:sz w:val="28"/>
          <w:szCs w:val="28"/>
        </w:rPr>
      </w:pPr>
    </w:p>
    <w:p w14:paraId="7601A6D3" w14:textId="77777777" w:rsidR="00B05148" w:rsidRDefault="00B05148" w:rsidP="00C31B64">
      <w:pPr>
        <w:spacing w:after="0"/>
        <w:rPr>
          <w:rFonts w:ascii="Arial" w:hAnsi="Arial" w:cs="Arial"/>
          <w:b/>
          <w:bCs/>
          <w:color w:val="3A7C22" w:themeColor="accent6" w:themeShade="BF"/>
          <w:sz w:val="28"/>
          <w:szCs w:val="28"/>
        </w:rPr>
      </w:pPr>
    </w:p>
    <w:p w14:paraId="50323C04" w14:textId="77777777" w:rsidR="00B05148" w:rsidRDefault="00B05148" w:rsidP="00C31B64">
      <w:pPr>
        <w:spacing w:after="0"/>
        <w:rPr>
          <w:rFonts w:ascii="Arial" w:hAnsi="Arial" w:cs="Arial"/>
          <w:b/>
          <w:bCs/>
          <w:color w:val="3A7C22" w:themeColor="accent6" w:themeShade="BF"/>
          <w:sz w:val="28"/>
          <w:szCs w:val="28"/>
        </w:rPr>
      </w:pPr>
    </w:p>
    <w:p w14:paraId="3FE3D0C1" w14:textId="77777777" w:rsidR="00B05148" w:rsidRDefault="00B05148" w:rsidP="00C31B64">
      <w:pPr>
        <w:spacing w:after="0"/>
        <w:rPr>
          <w:rFonts w:ascii="Arial" w:hAnsi="Arial" w:cs="Arial"/>
          <w:b/>
          <w:bCs/>
          <w:color w:val="3A7C22" w:themeColor="accent6" w:themeShade="BF"/>
          <w:sz w:val="28"/>
          <w:szCs w:val="28"/>
        </w:rPr>
      </w:pPr>
    </w:p>
    <w:p w14:paraId="3729E1E4" w14:textId="77777777" w:rsidR="00B05148" w:rsidRDefault="00B05148" w:rsidP="00C31B64">
      <w:pPr>
        <w:spacing w:after="0"/>
        <w:rPr>
          <w:rFonts w:ascii="Arial" w:hAnsi="Arial" w:cs="Arial"/>
          <w:b/>
          <w:bCs/>
          <w:color w:val="3A7C22" w:themeColor="accent6" w:themeShade="BF"/>
          <w:sz w:val="28"/>
          <w:szCs w:val="28"/>
        </w:rPr>
      </w:pPr>
    </w:p>
    <w:p w14:paraId="0EB4FB99" w14:textId="77777777" w:rsidR="00B05148" w:rsidRDefault="00B05148" w:rsidP="00C31B64">
      <w:pPr>
        <w:spacing w:after="0"/>
        <w:rPr>
          <w:rFonts w:ascii="Arial" w:hAnsi="Arial" w:cs="Arial"/>
          <w:b/>
          <w:bCs/>
          <w:color w:val="3A7C22" w:themeColor="accent6" w:themeShade="BF"/>
          <w:sz w:val="28"/>
          <w:szCs w:val="28"/>
        </w:rPr>
      </w:pPr>
    </w:p>
    <w:p w14:paraId="32E397DE" w14:textId="77777777" w:rsidR="00B05148" w:rsidRDefault="00B05148" w:rsidP="00C31B64">
      <w:pPr>
        <w:spacing w:after="0"/>
        <w:rPr>
          <w:rFonts w:ascii="Arial" w:hAnsi="Arial" w:cs="Arial"/>
          <w:b/>
          <w:bCs/>
          <w:color w:val="3A7C22" w:themeColor="accent6" w:themeShade="BF"/>
          <w:sz w:val="28"/>
          <w:szCs w:val="28"/>
        </w:rPr>
      </w:pPr>
    </w:p>
    <w:p w14:paraId="75E5F493" w14:textId="77777777" w:rsidR="00B05148" w:rsidRDefault="00B05148" w:rsidP="00C31B64">
      <w:pPr>
        <w:spacing w:after="0"/>
        <w:rPr>
          <w:rFonts w:ascii="Arial" w:hAnsi="Arial" w:cs="Arial"/>
          <w:b/>
          <w:bCs/>
          <w:color w:val="3A7C22" w:themeColor="accent6" w:themeShade="BF"/>
          <w:sz w:val="28"/>
          <w:szCs w:val="28"/>
        </w:rPr>
      </w:pPr>
    </w:p>
    <w:p w14:paraId="08DAF633" w14:textId="77777777" w:rsidR="00B05148" w:rsidRDefault="00B05148" w:rsidP="00C31B64">
      <w:pPr>
        <w:spacing w:after="0"/>
        <w:rPr>
          <w:rFonts w:ascii="Arial" w:hAnsi="Arial" w:cs="Arial"/>
          <w:b/>
          <w:bCs/>
          <w:color w:val="3A7C22" w:themeColor="accent6" w:themeShade="BF"/>
          <w:sz w:val="28"/>
          <w:szCs w:val="28"/>
        </w:rPr>
      </w:pPr>
    </w:p>
    <w:p w14:paraId="1CBF2DE4" w14:textId="77777777" w:rsidR="00B05148" w:rsidRDefault="00B05148" w:rsidP="00C31B64">
      <w:pPr>
        <w:spacing w:after="0"/>
        <w:rPr>
          <w:rFonts w:ascii="Arial" w:hAnsi="Arial" w:cs="Arial"/>
          <w:b/>
          <w:bCs/>
          <w:color w:val="3A7C22" w:themeColor="accent6" w:themeShade="BF"/>
          <w:sz w:val="28"/>
          <w:szCs w:val="28"/>
        </w:rPr>
      </w:pPr>
    </w:p>
    <w:p w14:paraId="3AAB4E65" w14:textId="77777777" w:rsidR="00B05148" w:rsidRDefault="00B05148" w:rsidP="00C31B64">
      <w:pPr>
        <w:spacing w:after="0"/>
        <w:rPr>
          <w:rFonts w:ascii="Arial" w:hAnsi="Arial" w:cs="Arial"/>
          <w:b/>
          <w:bCs/>
          <w:color w:val="3A7C22" w:themeColor="accent6" w:themeShade="BF"/>
          <w:sz w:val="28"/>
          <w:szCs w:val="28"/>
        </w:rPr>
      </w:pPr>
    </w:p>
    <w:p w14:paraId="2D912368" w14:textId="77777777" w:rsidR="00B1500D" w:rsidRDefault="00B1500D" w:rsidP="00C31B64">
      <w:pPr>
        <w:spacing w:after="0"/>
        <w:rPr>
          <w:rFonts w:ascii="Arial" w:hAnsi="Arial" w:cs="Arial"/>
          <w:b/>
          <w:bCs/>
          <w:color w:val="3A7C22" w:themeColor="accent6" w:themeShade="BF"/>
          <w:sz w:val="28"/>
          <w:szCs w:val="28"/>
        </w:rPr>
      </w:pPr>
    </w:p>
    <w:p w14:paraId="6278CCFC" w14:textId="5FEADAC1" w:rsidR="00542E8B" w:rsidRPr="00EC6FD4" w:rsidRDefault="1EB527C4" w:rsidP="461B48B4">
      <w:pPr>
        <w:spacing w:after="0"/>
        <w:rPr>
          <w:rFonts w:ascii="Arial" w:hAnsi="Arial" w:cs="Arial"/>
          <w:b/>
          <w:bCs/>
          <w:color w:val="275317" w:themeColor="accent6" w:themeShade="80"/>
          <w:sz w:val="28"/>
          <w:szCs w:val="28"/>
          <w:highlight w:val="magenta"/>
        </w:rPr>
      </w:pPr>
      <w:r w:rsidRPr="461B48B4">
        <w:rPr>
          <w:rFonts w:ascii="Arial" w:hAnsi="Arial" w:cs="Arial"/>
          <w:b/>
          <w:bCs/>
          <w:color w:val="275317" w:themeColor="accent6" w:themeShade="80"/>
          <w:sz w:val="28"/>
          <w:szCs w:val="28"/>
        </w:rPr>
        <w:lastRenderedPageBreak/>
        <w:t xml:space="preserve">Risk Management </w:t>
      </w:r>
      <w:bookmarkStart w:id="19" w:name="p_94"/>
      <w:bookmarkEnd w:id="19"/>
    </w:p>
    <w:p w14:paraId="557041CE" w14:textId="77777777" w:rsidR="00A91456" w:rsidRDefault="00A91456" w:rsidP="00C31B64">
      <w:pPr>
        <w:spacing w:after="0"/>
        <w:rPr>
          <w:rFonts w:ascii="Arial" w:hAnsi="Arial" w:cs="Arial"/>
          <w:b/>
          <w:sz w:val="24"/>
          <w:szCs w:val="24"/>
        </w:rPr>
      </w:pPr>
    </w:p>
    <w:p w14:paraId="774989BA" w14:textId="77777777" w:rsidR="00D33284" w:rsidRDefault="7C7BBA1A" w:rsidP="00C31B64">
      <w:pPr>
        <w:spacing w:after="0"/>
        <w:rPr>
          <w:rFonts w:ascii="Arial" w:eastAsia="Arial" w:hAnsi="Arial" w:cs="Arial"/>
          <w:color w:val="000000" w:themeColor="text1"/>
          <w:sz w:val="24"/>
          <w:szCs w:val="24"/>
        </w:rPr>
      </w:pPr>
      <w:r w:rsidRPr="5D30E4F1">
        <w:rPr>
          <w:rFonts w:ascii="Arial" w:hAnsi="Arial" w:cs="Arial"/>
          <w:b/>
          <w:bCs/>
          <w:sz w:val="24"/>
          <w:szCs w:val="24"/>
        </w:rPr>
        <w:t>Overview</w:t>
      </w:r>
      <w:r w:rsidR="5D30E4F1" w:rsidRPr="5D30E4F1">
        <w:rPr>
          <w:rFonts w:ascii="Arial" w:eastAsia="Arial" w:hAnsi="Arial" w:cs="Arial"/>
          <w:color w:val="000000" w:themeColor="text1"/>
          <w:sz w:val="24"/>
          <w:szCs w:val="24"/>
        </w:rPr>
        <w:t xml:space="preserve"> </w:t>
      </w:r>
    </w:p>
    <w:p w14:paraId="13A1D47B" w14:textId="2D0A11A2" w:rsidR="00542E8B" w:rsidRPr="00E53118" w:rsidRDefault="5D30E4F1" w:rsidP="00C31B64">
      <w:pPr>
        <w:spacing w:after="0"/>
        <w:rPr>
          <w:rFonts w:ascii="Arial" w:hAnsi="Arial" w:cs="Arial"/>
          <w:b/>
          <w:bCs/>
          <w:sz w:val="24"/>
          <w:szCs w:val="24"/>
        </w:rPr>
      </w:pPr>
      <w:r w:rsidRPr="57BDA1C3">
        <w:rPr>
          <w:rFonts w:ascii="Arial" w:eastAsia="Arial" w:hAnsi="Arial" w:cs="Arial"/>
          <w:color w:val="000000" w:themeColor="text1"/>
          <w:sz w:val="24"/>
          <w:szCs w:val="24"/>
        </w:rPr>
        <w:t>Risk is an inherent feature of pension fund management. This may be risk in entrusting fund monies to an investment manager, a systems failure</w:t>
      </w:r>
      <w:r w:rsidR="003663A2" w:rsidRPr="57BDA1C3">
        <w:rPr>
          <w:rFonts w:ascii="Arial" w:eastAsia="Arial" w:hAnsi="Arial" w:cs="Arial"/>
          <w:color w:val="000000" w:themeColor="text1"/>
          <w:sz w:val="24"/>
          <w:szCs w:val="24"/>
        </w:rPr>
        <w:t xml:space="preserve"> or </w:t>
      </w:r>
      <w:r w:rsidR="002454CF" w:rsidRPr="57BDA1C3">
        <w:rPr>
          <w:rFonts w:ascii="Arial" w:eastAsia="Arial" w:hAnsi="Arial" w:cs="Arial"/>
          <w:color w:val="000000" w:themeColor="text1"/>
          <w:sz w:val="24"/>
          <w:szCs w:val="24"/>
        </w:rPr>
        <w:t xml:space="preserve">adverse </w:t>
      </w:r>
      <w:r w:rsidR="40A880F0" w:rsidRPr="57BDA1C3">
        <w:rPr>
          <w:rFonts w:ascii="Arial" w:eastAsia="Arial" w:hAnsi="Arial" w:cs="Arial"/>
          <w:color w:val="000000" w:themeColor="text1"/>
          <w:sz w:val="24"/>
          <w:szCs w:val="24"/>
        </w:rPr>
        <w:t xml:space="preserve">world </w:t>
      </w:r>
      <w:r w:rsidR="00442654" w:rsidRPr="57BDA1C3">
        <w:rPr>
          <w:rFonts w:ascii="Arial" w:eastAsia="Arial" w:hAnsi="Arial" w:cs="Arial"/>
          <w:color w:val="000000" w:themeColor="text1"/>
          <w:sz w:val="24"/>
          <w:szCs w:val="24"/>
        </w:rPr>
        <w:t xml:space="preserve">events. </w:t>
      </w:r>
    </w:p>
    <w:p w14:paraId="75793401" w14:textId="6E2BDC19" w:rsidR="00542E8B" w:rsidRPr="00E53118" w:rsidRDefault="5D30E4F1" w:rsidP="00C31B64">
      <w:pPr>
        <w:spacing w:after="0"/>
      </w:pPr>
      <w:r w:rsidRPr="5D30E4F1">
        <w:rPr>
          <w:rFonts w:ascii="Arial" w:eastAsia="Arial" w:hAnsi="Arial" w:cs="Arial"/>
          <w:sz w:val="24"/>
          <w:szCs w:val="24"/>
        </w:rPr>
        <w:t xml:space="preserve"> </w:t>
      </w:r>
    </w:p>
    <w:p w14:paraId="0DC17530" w14:textId="6EE01308" w:rsidR="00542E8B" w:rsidRPr="00E53118" w:rsidRDefault="5D30E4F1" w:rsidP="00C31B64">
      <w:pPr>
        <w:spacing w:after="0"/>
      </w:pPr>
      <w:r w:rsidRPr="283CFEA6">
        <w:rPr>
          <w:rFonts w:ascii="Arial" w:eastAsia="Arial" w:hAnsi="Arial" w:cs="Arial"/>
          <w:sz w:val="24"/>
          <w:szCs w:val="24"/>
        </w:rPr>
        <w:t xml:space="preserve">The Fund integrates risk management into its governance process by having a Risk Management Policy </w:t>
      </w:r>
      <w:r w:rsidRPr="283CFEA6">
        <w:rPr>
          <w:rFonts w:ascii="Arial" w:eastAsia="Arial" w:hAnsi="Arial" w:cs="Arial"/>
          <w:color w:val="000000" w:themeColor="text1"/>
          <w:sz w:val="24"/>
          <w:szCs w:val="24"/>
        </w:rPr>
        <w:t>which explains the risk management strategy for the Fund, including:</w:t>
      </w:r>
    </w:p>
    <w:p w14:paraId="5B43B08F" w14:textId="17A147BF" w:rsidR="283CFEA6" w:rsidRDefault="283CFEA6" w:rsidP="283CFEA6">
      <w:pPr>
        <w:spacing w:after="0"/>
        <w:rPr>
          <w:rFonts w:ascii="Arial" w:eastAsia="Arial" w:hAnsi="Arial" w:cs="Arial"/>
          <w:color w:val="000000" w:themeColor="text1"/>
          <w:sz w:val="24"/>
          <w:szCs w:val="24"/>
        </w:rPr>
      </w:pPr>
    </w:p>
    <w:p w14:paraId="39954B30" w14:textId="4A88E5AC" w:rsidR="00542E8B" w:rsidRPr="00E53118" w:rsidRDefault="5D30E4F1" w:rsidP="00C31B64">
      <w:pPr>
        <w:pStyle w:val="ListParagraph"/>
        <w:numPr>
          <w:ilvl w:val="0"/>
          <w:numId w:val="54"/>
        </w:numPr>
        <w:spacing w:after="0"/>
        <w:rPr>
          <w:rFonts w:ascii="Arial" w:eastAsia="Arial" w:hAnsi="Arial" w:cs="Arial"/>
          <w:sz w:val="24"/>
          <w:szCs w:val="24"/>
        </w:rPr>
      </w:pPr>
      <w:r w:rsidRPr="5D30E4F1">
        <w:rPr>
          <w:rFonts w:ascii="Arial" w:eastAsia="Arial" w:hAnsi="Arial" w:cs="Arial"/>
          <w:sz w:val="24"/>
          <w:szCs w:val="24"/>
        </w:rPr>
        <w:t>risk philosophy</w:t>
      </w:r>
    </w:p>
    <w:p w14:paraId="456D1A56" w14:textId="28C9F14C" w:rsidR="00542E8B" w:rsidRPr="00E53118" w:rsidRDefault="5D30E4F1" w:rsidP="00C31B64">
      <w:pPr>
        <w:pStyle w:val="ListParagraph"/>
        <w:numPr>
          <w:ilvl w:val="0"/>
          <w:numId w:val="54"/>
        </w:numPr>
        <w:spacing w:after="0"/>
        <w:rPr>
          <w:rFonts w:ascii="Arial" w:eastAsia="Arial" w:hAnsi="Arial" w:cs="Arial"/>
          <w:sz w:val="24"/>
          <w:szCs w:val="24"/>
        </w:rPr>
      </w:pPr>
      <w:r w:rsidRPr="5D30E4F1">
        <w:rPr>
          <w:rFonts w:ascii="Arial" w:eastAsia="Arial" w:hAnsi="Arial" w:cs="Arial"/>
          <w:sz w:val="24"/>
          <w:szCs w:val="24"/>
        </w:rPr>
        <w:t>implementation process</w:t>
      </w:r>
    </w:p>
    <w:p w14:paraId="1C5421B8" w14:textId="5586FE9B" w:rsidR="00542E8B" w:rsidRPr="00E53118" w:rsidRDefault="5D30E4F1" w:rsidP="00C31B64">
      <w:pPr>
        <w:pStyle w:val="ListParagraph"/>
        <w:numPr>
          <w:ilvl w:val="0"/>
          <w:numId w:val="54"/>
        </w:numPr>
        <w:spacing w:after="0"/>
        <w:rPr>
          <w:rFonts w:ascii="Arial" w:eastAsia="Arial" w:hAnsi="Arial" w:cs="Arial"/>
          <w:sz w:val="24"/>
          <w:szCs w:val="24"/>
        </w:rPr>
      </w:pPr>
      <w:r w:rsidRPr="5D30E4F1">
        <w:rPr>
          <w:rFonts w:ascii="Arial" w:eastAsia="Arial" w:hAnsi="Arial" w:cs="Arial"/>
          <w:sz w:val="24"/>
          <w:szCs w:val="24"/>
        </w:rPr>
        <w:t>roles and responsibilities</w:t>
      </w:r>
    </w:p>
    <w:p w14:paraId="1BD77F0A" w14:textId="624FB016" w:rsidR="00542E8B" w:rsidRPr="00E53118" w:rsidRDefault="5D30E4F1" w:rsidP="00C31B64">
      <w:pPr>
        <w:pStyle w:val="ListParagraph"/>
        <w:numPr>
          <w:ilvl w:val="0"/>
          <w:numId w:val="54"/>
        </w:numPr>
        <w:spacing w:after="0"/>
        <w:rPr>
          <w:rFonts w:ascii="Arial" w:eastAsia="Arial" w:hAnsi="Arial" w:cs="Arial"/>
          <w:sz w:val="24"/>
          <w:szCs w:val="24"/>
        </w:rPr>
      </w:pPr>
      <w:r w:rsidRPr="5D30E4F1">
        <w:rPr>
          <w:rFonts w:ascii="Arial" w:eastAsia="Arial" w:hAnsi="Arial" w:cs="Arial"/>
          <w:sz w:val="24"/>
          <w:szCs w:val="24"/>
        </w:rPr>
        <w:t xml:space="preserve">key internal controls </w:t>
      </w:r>
    </w:p>
    <w:p w14:paraId="325118D1" w14:textId="7F7EFAA8" w:rsidR="00542E8B" w:rsidRPr="00E53118" w:rsidRDefault="5D30E4F1" w:rsidP="00C31B64">
      <w:pPr>
        <w:spacing w:after="0"/>
      </w:pPr>
      <w:r w:rsidRPr="5D30E4F1">
        <w:rPr>
          <w:rFonts w:ascii="Arial" w:eastAsia="Arial" w:hAnsi="Arial" w:cs="Arial"/>
          <w:sz w:val="24"/>
          <w:szCs w:val="24"/>
        </w:rPr>
        <w:t xml:space="preserve"> </w:t>
      </w:r>
    </w:p>
    <w:p w14:paraId="25B8849E" w14:textId="1F1EBA26" w:rsidR="00542E8B" w:rsidRPr="00E53118" w:rsidRDefault="5D30E4F1" w:rsidP="00C31B64">
      <w:pPr>
        <w:spacing w:after="0"/>
      </w:pPr>
      <w:r w:rsidRPr="5D30E4F1">
        <w:rPr>
          <w:rFonts w:ascii="Arial" w:eastAsia="Arial" w:hAnsi="Arial" w:cs="Arial"/>
          <w:color w:val="000000" w:themeColor="text1"/>
          <w:sz w:val="24"/>
          <w:szCs w:val="24"/>
        </w:rPr>
        <w:t>The policy seeks to ensure that the Fund:</w:t>
      </w:r>
    </w:p>
    <w:p w14:paraId="62E24B31" w14:textId="2CE8033C" w:rsidR="00542E8B" w:rsidRPr="00E53118" w:rsidRDefault="5D30E4F1" w:rsidP="00C31B64">
      <w:pPr>
        <w:pStyle w:val="ListParagraph"/>
        <w:numPr>
          <w:ilvl w:val="0"/>
          <w:numId w:val="54"/>
        </w:numPr>
        <w:spacing w:after="0"/>
        <w:rPr>
          <w:rFonts w:ascii="Arial" w:eastAsia="Arial" w:hAnsi="Arial" w:cs="Arial"/>
          <w:sz w:val="24"/>
          <w:szCs w:val="24"/>
        </w:rPr>
      </w:pPr>
      <w:r w:rsidRPr="5D30E4F1">
        <w:rPr>
          <w:rFonts w:ascii="Arial" w:eastAsia="Arial" w:hAnsi="Arial" w:cs="Arial"/>
          <w:sz w:val="24"/>
          <w:szCs w:val="24"/>
        </w:rPr>
        <w:t>integrates risk management into its culture and day-to-day activities</w:t>
      </w:r>
    </w:p>
    <w:p w14:paraId="1F675268" w14:textId="439F9D2A" w:rsidR="00542E8B" w:rsidRPr="00E53118" w:rsidRDefault="5D30E4F1" w:rsidP="00C31B64">
      <w:pPr>
        <w:pStyle w:val="ListParagraph"/>
        <w:numPr>
          <w:ilvl w:val="0"/>
          <w:numId w:val="54"/>
        </w:numPr>
        <w:spacing w:after="0"/>
        <w:rPr>
          <w:rFonts w:ascii="Arial" w:eastAsia="Arial" w:hAnsi="Arial" w:cs="Arial"/>
          <w:sz w:val="24"/>
          <w:szCs w:val="24"/>
        </w:rPr>
      </w:pPr>
      <w:r w:rsidRPr="5D30E4F1">
        <w:rPr>
          <w:rFonts w:ascii="Arial" w:eastAsia="Arial" w:hAnsi="Arial" w:cs="Arial"/>
          <w:sz w:val="24"/>
          <w:szCs w:val="24"/>
        </w:rPr>
        <w:t>has a robust framework for the identification, analysis, assessment and management of risk</w:t>
      </w:r>
    </w:p>
    <w:p w14:paraId="75B76A57" w14:textId="0473231D" w:rsidR="00542E8B" w:rsidRPr="00E53118" w:rsidRDefault="5D30E4F1" w:rsidP="00C31B64">
      <w:pPr>
        <w:pStyle w:val="ListParagraph"/>
        <w:numPr>
          <w:ilvl w:val="0"/>
          <w:numId w:val="54"/>
        </w:numPr>
        <w:spacing w:after="0"/>
        <w:rPr>
          <w:rFonts w:ascii="Arial" w:eastAsia="Arial" w:hAnsi="Arial" w:cs="Arial"/>
          <w:sz w:val="24"/>
          <w:szCs w:val="24"/>
        </w:rPr>
      </w:pPr>
      <w:r w:rsidRPr="5D30E4F1">
        <w:rPr>
          <w:rFonts w:ascii="Arial" w:eastAsia="Arial" w:hAnsi="Arial" w:cs="Arial"/>
          <w:sz w:val="24"/>
          <w:szCs w:val="24"/>
        </w:rPr>
        <w:t>minimises the probability of negative outcomes for the Fund and its stakeholders</w:t>
      </w:r>
    </w:p>
    <w:p w14:paraId="1EA52591" w14:textId="0A120211" w:rsidR="00542E8B" w:rsidRPr="00E53118" w:rsidRDefault="5D30E4F1" w:rsidP="00C31B64">
      <w:pPr>
        <w:spacing w:after="0"/>
        <w:ind w:firstLine="357"/>
      </w:pPr>
      <w:r w:rsidRPr="5D30E4F1">
        <w:rPr>
          <w:rFonts w:ascii="Arial" w:eastAsia="Arial" w:hAnsi="Arial" w:cs="Arial"/>
          <w:color w:val="000000" w:themeColor="text1"/>
          <w:sz w:val="24"/>
          <w:szCs w:val="24"/>
        </w:rPr>
        <w:t xml:space="preserve"> </w:t>
      </w:r>
    </w:p>
    <w:p w14:paraId="2B836439" w14:textId="5E0ED2D0" w:rsidR="00542E8B" w:rsidRPr="00E53118" w:rsidRDefault="5D30E4F1" w:rsidP="00C31B64">
      <w:pPr>
        <w:spacing w:after="0"/>
      </w:pPr>
      <w:r w:rsidRPr="003905DE">
        <w:rPr>
          <w:rFonts w:ascii="Arial" w:eastAsia="Arial" w:hAnsi="Arial" w:cs="Arial"/>
          <w:b/>
          <w:sz w:val="24"/>
          <w:szCs w:val="24"/>
        </w:rPr>
        <w:t>Risk Identification, Management and Review</w:t>
      </w:r>
    </w:p>
    <w:p w14:paraId="7FA0F120" w14:textId="3357E975" w:rsidR="00542E8B" w:rsidRPr="00E53118" w:rsidRDefault="5D30E4F1" w:rsidP="00C31B64">
      <w:pPr>
        <w:spacing w:after="0"/>
      </w:pPr>
      <w:r w:rsidRPr="5D30E4F1">
        <w:rPr>
          <w:rFonts w:ascii="Arial" w:eastAsia="Arial" w:hAnsi="Arial" w:cs="Arial"/>
          <w:sz w:val="24"/>
          <w:szCs w:val="24"/>
        </w:rPr>
        <w:t>The</w:t>
      </w:r>
      <w:r w:rsidRPr="5D30E4F1">
        <w:rPr>
          <w:rFonts w:ascii="Arial" w:eastAsia="Arial" w:hAnsi="Arial" w:cs="Arial"/>
          <w:color w:val="0F4761" w:themeColor="accent1" w:themeShade="BF"/>
          <w:sz w:val="24"/>
          <w:szCs w:val="24"/>
        </w:rPr>
        <w:t xml:space="preserve"> </w:t>
      </w:r>
      <w:r w:rsidRPr="5D30E4F1">
        <w:rPr>
          <w:rFonts w:ascii="Arial" w:eastAsia="Arial" w:hAnsi="Arial" w:cs="Arial"/>
          <w:color w:val="000000" w:themeColor="text1"/>
          <w:sz w:val="24"/>
          <w:szCs w:val="24"/>
        </w:rPr>
        <w:t>Fund has adopted the following “virtuous circle” for identifying, managing and reviewing risk:</w:t>
      </w:r>
    </w:p>
    <w:p w14:paraId="7F462DAF" w14:textId="0CAEE48B" w:rsidR="00542E8B" w:rsidRPr="00E53118" w:rsidRDefault="00542E8B" w:rsidP="00C31B64">
      <w:pPr>
        <w:spacing w:after="0"/>
        <w:rPr>
          <w:rFonts w:ascii="Arial" w:hAnsi="Arial" w:cs="Arial"/>
          <w:b/>
          <w:bCs/>
          <w:sz w:val="24"/>
          <w:szCs w:val="24"/>
        </w:rPr>
      </w:pPr>
    </w:p>
    <w:p w14:paraId="3DDAE599" w14:textId="476B9A2B" w:rsidR="5D30E4F1" w:rsidRDefault="5D30E4F1" w:rsidP="00C31B64">
      <w:r>
        <w:rPr>
          <w:noProof/>
        </w:rPr>
        <w:drawing>
          <wp:inline distT="0" distB="0" distL="0" distR="0" wp14:anchorId="1AB5A95D" wp14:editId="0CB690E7">
            <wp:extent cx="3683000" cy="2148417"/>
            <wp:effectExtent l="0" t="0" r="0" b="0"/>
            <wp:docPr id="916356333" name="Picture 916356333" descr="P364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356333" name="Picture 916356333" descr="P3641#yIS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86897" cy="2150690"/>
                    </a:xfrm>
                    <a:prstGeom prst="rect">
                      <a:avLst/>
                    </a:prstGeom>
                  </pic:spPr>
                </pic:pic>
              </a:graphicData>
            </a:graphic>
          </wp:inline>
        </w:drawing>
      </w:r>
    </w:p>
    <w:p w14:paraId="45BE6131" w14:textId="0D329C4A" w:rsidR="5D30E4F1" w:rsidRDefault="5D30E4F1" w:rsidP="00C31B64">
      <w:pPr>
        <w:spacing w:after="0"/>
        <w:rPr>
          <w:rFonts w:ascii="Arial" w:eastAsia="Arial" w:hAnsi="Arial" w:cs="Arial"/>
          <w:sz w:val="24"/>
          <w:szCs w:val="24"/>
        </w:rPr>
      </w:pPr>
      <w:r w:rsidRPr="5D30E4F1">
        <w:rPr>
          <w:rFonts w:ascii="Arial" w:eastAsia="Arial" w:hAnsi="Arial" w:cs="Arial"/>
          <w:sz w:val="24"/>
          <w:szCs w:val="24"/>
        </w:rPr>
        <w:lastRenderedPageBreak/>
        <w:t>Risks are identified through a variety of means, including:</w:t>
      </w:r>
    </w:p>
    <w:p w14:paraId="4A1050A3" w14:textId="5100666B" w:rsidR="5D30E4F1" w:rsidRDefault="5D30E4F1" w:rsidP="00C31B64">
      <w:pPr>
        <w:pStyle w:val="ListParagraph"/>
        <w:numPr>
          <w:ilvl w:val="0"/>
          <w:numId w:val="53"/>
        </w:numPr>
        <w:rPr>
          <w:rFonts w:ascii="Arial" w:eastAsia="Arial" w:hAnsi="Arial" w:cs="Arial"/>
          <w:sz w:val="24"/>
          <w:szCs w:val="24"/>
        </w:rPr>
      </w:pPr>
      <w:r w:rsidRPr="5D30E4F1">
        <w:rPr>
          <w:rFonts w:ascii="Arial" w:eastAsia="Arial" w:hAnsi="Arial" w:cs="Arial"/>
          <w:sz w:val="24"/>
          <w:szCs w:val="24"/>
        </w:rPr>
        <w:t>performance measurement against agreed objectives</w:t>
      </w:r>
    </w:p>
    <w:p w14:paraId="00B01BC7" w14:textId="07ABF2A3" w:rsidR="5D30E4F1" w:rsidRDefault="5D30E4F1" w:rsidP="00C31B64">
      <w:pPr>
        <w:pStyle w:val="ListParagraph"/>
        <w:numPr>
          <w:ilvl w:val="0"/>
          <w:numId w:val="53"/>
        </w:numPr>
        <w:rPr>
          <w:rFonts w:ascii="Arial" w:eastAsia="Arial" w:hAnsi="Arial" w:cs="Arial"/>
          <w:sz w:val="24"/>
          <w:szCs w:val="24"/>
        </w:rPr>
      </w:pPr>
      <w:r w:rsidRPr="5D30E4F1">
        <w:rPr>
          <w:rFonts w:ascii="Arial" w:eastAsia="Arial" w:hAnsi="Arial" w:cs="Arial"/>
          <w:sz w:val="24"/>
          <w:szCs w:val="24"/>
        </w:rPr>
        <w:t>feedback from employers and other stakeholders</w:t>
      </w:r>
    </w:p>
    <w:p w14:paraId="7DAD5DD2" w14:textId="6A8744DD" w:rsidR="5D30E4F1" w:rsidRDefault="5D30E4F1" w:rsidP="00C31B64">
      <w:pPr>
        <w:pStyle w:val="ListParagraph"/>
        <w:numPr>
          <w:ilvl w:val="0"/>
          <w:numId w:val="53"/>
        </w:numPr>
        <w:rPr>
          <w:rFonts w:ascii="Arial" w:eastAsia="Arial" w:hAnsi="Arial" w:cs="Arial"/>
          <w:sz w:val="24"/>
          <w:szCs w:val="24"/>
        </w:rPr>
      </w:pPr>
      <w:r w:rsidRPr="5D30E4F1">
        <w:rPr>
          <w:rFonts w:ascii="Arial" w:eastAsia="Arial" w:hAnsi="Arial" w:cs="Arial"/>
          <w:sz w:val="24"/>
          <w:szCs w:val="24"/>
        </w:rPr>
        <w:t>liaison with other organisations, national associations, professional groups, etc.</w:t>
      </w:r>
    </w:p>
    <w:p w14:paraId="3AA65E7E" w14:textId="64FC5F26" w:rsidR="5D30E4F1" w:rsidRDefault="5D30E4F1" w:rsidP="00C31B64">
      <w:pPr>
        <w:pStyle w:val="ListParagraph"/>
        <w:numPr>
          <w:ilvl w:val="0"/>
          <w:numId w:val="53"/>
        </w:numPr>
        <w:spacing w:after="0"/>
        <w:rPr>
          <w:rFonts w:ascii="Arial" w:eastAsia="Arial" w:hAnsi="Arial" w:cs="Arial"/>
          <w:sz w:val="24"/>
          <w:szCs w:val="24"/>
        </w:rPr>
      </w:pPr>
      <w:r w:rsidRPr="5D30E4F1">
        <w:rPr>
          <w:rFonts w:ascii="Arial" w:eastAsia="Arial" w:hAnsi="Arial" w:cs="Arial"/>
          <w:sz w:val="24"/>
          <w:szCs w:val="24"/>
        </w:rPr>
        <w:t>soundings from the Pensions Committee, Pension Board and Fund Advisers</w:t>
      </w:r>
    </w:p>
    <w:p w14:paraId="12485A13" w14:textId="097F811C" w:rsidR="5D30E4F1" w:rsidRDefault="5D30E4F1" w:rsidP="00C31B64">
      <w:pPr>
        <w:pStyle w:val="ListParagraph"/>
        <w:numPr>
          <w:ilvl w:val="0"/>
          <w:numId w:val="53"/>
        </w:numPr>
        <w:rPr>
          <w:rFonts w:ascii="Arial" w:eastAsia="Arial" w:hAnsi="Arial" w:cs="Arial"/>
          <w:sz w:val="24"/>
          <w:szCs w:val="24"/>
        </w:rPr>
      </w:pPr>
      <w:r w:rsidRPr="5D30E4F1">
        <w:rPr>
          <w:rFonts w:ascii="Arial" w:eastAsia="Arial" w:hAnsi="Arial" w:cs="Arial"/>
          <w:sz w:val="24"/>
          <w:szCs w:val="24"/>
        </w:rPr>
        <w:t>knowledge, observations and experiences of Officers</w:t>
      </w:r>
    </w:p>
    <w:p w14:paraId="08E88193" w14:textId="507E05DB" w:rsidR="5D30E4F1" w:rsidRDefault="5D30E4F1" w:rsidP="00C31B64">
      <w:pPr>
        <w:pStyle w:val="ListParagraph"/>
        <w:numPr>
          <w:ilvl w:val="0"/>
          <w:numId w:val="53"/>
        </w:numPr>
        <w:spacing w:after="0"/>
        <w:rPr>
          <w:rFonts w:ascii="Arial" w:eastAsia="Arial" w:hAnsi="Arial" w:cs="Arial"/>
          <w:sz w:val="24"/>
          <w:szCs w:val="24"/>
        </w:rPr>
      </w:pPr>
      <w:r w:rsidRPr="5D30E4F1">
        <w:rPr>
          <w:rFonts w:ascii="Arial" w:eastAsia="Arial" w:hAnsi="Arial" w:cs="Arial"/>
          <w:sz w:val="24"/>
          <w:szCs w:val="24"/>
        </w:rPr>
        <w:t xml:space="preserve">findings of internal and external audit </w:t>
      </w:r>
    </w:p>
    <w:p w14:paraId="77836178" w14:textId="77777777" w:rsidR="0078435E" w:rsidRDefault="0078435E" w:rsidP="00C31B64">
      <w:pPr>
        <w:spacing w:after="0"/>
        <w:rPr>
          <w:rFonts w:ascii="Arial" w:eastAsia="Arial" w:hAnsi="Arial" w:cs="Arial"/>
          <w:sz w:val="24"/>
          <w:szCs w:val="24"/>
        </w:rPr>
      </w:pPr>
    </w:p>
    <w:p w14:paraId="01F3BB09" w14:textId="59323E0D" w:rsidR="5D30E4F1" w:rsidRDefault="5D30E4F1" w:rsidP="00C31B64">
      <w:pPr>
        <w:spacing w:after="0"/>
        <w:rPr>
          <w:rFonts w:ascii="Arial" w:eastAsia="Arial" w:hAnsi="Arial" w:cs="Arial"/>
          <w:sz w:val="24"/>
          <w:szCs w:val="24"/>
        </w:rPr>
      </w:pPr>
      <w:r w:rsidRPr="5D30E4F1">
        <w:rPr>
          <w:rFonts w:ascii="Arial" w:eastAsia="Arial" w:hAnsi="Arial" w:cs="Arial"/>
          <w:sz w:val="24"/>
          <w:szCs w:val="24"/>
        </w:rPr>
        <w:t xml:space="preserve">Risks are allocated a risk score depending on their impact and likelihood of occurrence. Depending on the score, risks are classified as being: </w:t>
      </w:r>
    </w:p>
    <w:p w14:paraId="0089A82C" w14:textId="0008CE9C" w:rsidR="5D30E4F1" w:rsidRDefault="5D30E4F1" w:rsidP="00C31B64">
      <w:pPr>
        <w:spacing w:after="0"/>
        <w:rPr>
          <w:rFonts w:ascii="Arial" w:eastAsia="Arial" w:hAnsi="Arial" w:cs="Arial"/>
          <w:sz w:val="24"/>
          <w:szCs w:val="24"/>
        </w:rPr>
      </w:pPr>
    </w:p>
    <w:tbl>
      <w:tblPr>
        <w:tblStyle w:val="ListTable3-Accent61"/>
        <w:tblW w:w="0" w:type="auto"/>
        <w:tblLook w:val="04A0" w:firstRow="1" w:lastRow="0" w:firstColumn="1" w:lastColumn="0" w:noHBand="0" w:noVBand="1"/>
      </w:tblPr>
      <w:tblGrid>
        <w:gridCol w:w="1781"/>
        <w:gridCol w:w="7401"/>
      </w:tblGrid>
      <w:tr w:rsidR="00542E8B" w:rsidRPr="00B94E00" w14:paraId="76AA9FBE" w14:textId="77777777" w:rsidTr="00B926CE">
        <w:trPr>
          <w:cnfStyle w:val="100000000000" w:firstRow="1" w:lastRow="0" w:firstColumn="0" w:lastColumn="0" w:oddVBand="0" w:evenVBand="0" w:oddHBand="0" w:evenHBand="0" w:firstRowFirstColumn="0" w:firstRowLastColumn="0" w:lastRowFirstColumn="0" w:lastRowLastColumn="0"/>
          <w:trHeight w:val="262"/>
        </w:trPr>
        <w:tc>
          <w:tcPr>
            <w:cnfStyle w:val="001000000100" w:firstRow="0" w:lastRow="0" w:firstColumn="1" w:lastColumn="0" w:oddVBand="0" w:evenVBand="0" w:oddHBand="0" w:evenHBand="0" w:firstRowFirstColumn="1" w:firstRowLastColumn="0" w:lastRowFirstColumn="0" w:lastRowLastColumn="0"/>
            <w:tcW w:w="0" w:type="auto"/>
            <w:vAlign w:val="center"/>
          </w:tcPr>
          <w:p w14:paraId="059D5AF1" w14:textId="77777777" w:rsidR="00542E8B" w:rsidRPr="00E34313" w:rsidRDefault="00542E8B" w:rsidP="00B926CE">
            <w:pPr>
              <w:autoSpaceDE w:val="0"/>
              <w:autoSpaceDN w:val="0"/>
              <w:adjustRightInd w:val="0"/>
              <w:spacing w:line="312" w:lineRule="auto"/>
              <w:rPr>
                <w:rFonts w:cs="Arial"/>
                <w:b w:val="0"/>
                <w:bCs w:val="0"/>
                <w:color w:val="0A2F41" w:themeColor="accent1" w:themeShade="80"/>
                <w:sz w:val="24"/>
                <w:szCs w:val="24"/>
                <w:lang w:eastAsia="en-GB"/>
              </w:rPr>
            </w:pPr>
            <w:r w:rsidRPr="00E34313">
              <w:rPr>
                <w:rFonts w:cs="Arial"/>
                <w:color w:val="0A2F41" w:themeColor="accent1" w:themeShade="80"/>
                <w:sz w:val="24"/>
                <w:szCs w:val="24"/>
                <w:lang w:eastAsia="en-GB"/>
              </w:rPr>
              <w:t>Level of Risk</w:t>
            </w:r>
          </w:p>
        </w:tc>
        <w:tc>
          <w:tcPr>
            <w:tcW w:w="0" w:type="auto"/>
            <w:vAlign w:val="center"/>
          </w:tcPr>
          <w:p w14:paraId="00B68F78" w14:textId="77777777" w:rsidR="00542E8B" w:rsidRPr="00E34313" w:rsidRDefault="00542E8B" w:rsidP="00B926CE">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cs="Arial"/>
                <w:b w:val="0"/>
                <w:bCs w:val="0"/>
                <w:color w:val="0A2F41" w:themeColor="accent1" w:themeShade="80"/>
                <w:sz w:val="24"/>
                <w:szCs w:val="24"/>
                <w:lang w:eastAsia="en-GB"/>
              </w:rPr>
            </w:pPr>
            <w:r w:rsidRPr="00E34313">
              <w:rPr>
                <w:rFonts w:cs="Arial"/>
                <w:color w:val="0A2F41" w:themeColor="accent1" w:themeShade="80"/>
                <w:sz w:val="24"/>
                <w:szCs w:val="24"/>
                <w:lang w:eastAsia="en-GB"/>
              </w:rPr>
              <w:t>Consequences</w:t>
            </w:r>
          </w:p>
        </w:tc>
      </w:tr>
      <w:tr w:rsidR="00542E8B" w:rsidRPr="00B94E00" w14:paraId="7E764B9E" w14:textId="77777777" w:rsidTr="00B926C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0" w:type="auto"/>
            <w:vAlign w:val="center"/>
          </w:tcPr>
          <w:p w14:paraId="0ABF423A" w14:textId="77777777" w:rsidR="00542E8B" w:rsidRPr="00542E8B" w:rsidRDefault="00542E8B" w:rsidP="00B926CE">
            <w:pPr>
              <w:tabs>
                <w:tab w:val="right" w:pos="1848"/>
              </w:tabs>
              <w:autoSpaceDE w:val="0"/>
              <w:autoSpaceDN w:val="0"/>
              <w:adjustRightInd w:val="0"/>
              <w:spacing w:line="312" w:lineRule="auto"/>
              <w:rPr>
                <w:rFonts w:cs="Arial"/>
                <w:b w:val="0"/>
                <w:bCs w:val="0"/>
                <w:color w:val="000000"/>
                <w:sz w:val="24"/>
                <w:szCs w:val="24"/>
                <w:lang w:eastAsia="en-GB"/>
              </w:rPr>
            </w:pPr>
            <w:r w:rsidRPr="00542E8B">
              <w:rPr>
                <w:rFonts w:cs="Arial"/>
                <w:color w:val="000000"/>
                <w:sz w:val="24"/>
                <w:szCs w:val="24"/>
                <w:lang w:eastAsia="en-GB"/>
              </w:rPr>
              <w:t>Low</w:t>
            </w:r>
            <w:r w:rsidRPr="00542E8B">
              <w:rPr>
                <w:rFonts w:cs="Arial"/>
                <w:color w:val="000000"/>
                <w:sz w:val="24"/>
                <w:szCs w:val="24"/>
                <w:lang w:eastAsia="en-GB"/>
              </w:rPr>
              <w:tab/>
              <w:t xml:space="preserve"> </w:t>
            </w:r>
          </w:p>
        </w:tc>
        <w:tc>
          <w:tcPr>
            <w:tcW w:w="0" w:type="auto"/>
            <w:vAlign w:val="center"/>
          </w:tcPr>
          <w:p w14:paraId="665C5002" w14:textId="77777777" w:rsidR="00542E8B" w:rsidRPr="00542E8B" w:rsidRDefault="00542E8B" w:rsidP="00B926CE">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cs="Arial"/>
                <w:bCs/>
                <w:color w:val="000000"/>
                <w:sz w:val="24"/>
                <w:szCs w:val="24"/>
                <w:lang w:eastAsia="en-GB"/>
              </w:rPr>
            </w:pPr>
            <w:r w:rsidRPr="00542E8B">
              <w:rPr>
                <w:rFonts w:cs="Arial"/>
                <w:bCs/>
                <w:color w:val="000000"/>
                <w:sz w:val="24"/>
                <w:szCs w:val="24"/>
                <w:lang w:eastAsia="en-GB"/>
              </w:rPr>
              <w:t xml:space="preserve">Fund considers this level of risk tolerable </w:t>
            </w:r>
          </w:p>
        </w:tc>
      </w:tr>
      <w:tr w:rsidR="00542E8B" w:rsidRPr="00B94E00" w14:paraId="0D677D49" w14:textId="77777777" w:rsidTr="00B926CE">
        <w:trPr>
          <w:trHeight w:val="249"/>
        </w:trPr>
        <w:tc>
          <w:tcPr>
            <w:cnfStyle w:val="001000000000" w:firstRow="0" w:lastRow="0" w:firstColumn="1" w:lastColumn="0" w:oddVBand="0" w:evenVBand="0" w:oddHBand="0" w:evenHBand="0" w:firstRowFirstColumn="0" w:firstRowLastColumn="0" w:lastRowFirstColumn="0" w:lastRowLastColumn="0"/>
            <w:tcW w:w="0" w:type="auto"/>
            <w:vAlign w:val="center"/>
          </w:tcPr>
          <w:p w14:paraId="1B3FE602" w14:textId="77777777" w:rsidR="00542E8B" w:rsidRPr="00542E8B" w:rsidRDefault="00542E8B" w:rsidP="00B926CE">
            <w:pPr>
              <w:tabs>
                <w:tab w:val="right" w:pos="1848"/>
              </w:tabs>
              <w:autoSpaceDE w:val="0"/>
              <w:autoSpaceDN w:val="0"/>
              <w:adjustRightInd w:val="0"/>
              <w:spacing w:line="312" w:lineRule="auto"/>
              <w:rPr>
                <w:rFonts w:cs="Arial"/>
                <w:b w:val="0"/>
                <w:bCs w:val="0"/>
                <w:color w:val="000000"/>
                <w:sz w:val="24"/>
                <w:szCs w:val="24"/>
                <w:lang w:eastAsia="en-GB"/>
              </w:rPr>
            </w:pPr>
            <w:r w:rsidRPr="00542E8B">
              <w:rPr>
                <w:rFonts w:cs="Arial"/>
                <w:color w:val="000000"/>
                <w:sz w:val="24"/>
                <w:szCs w:val="24"/>
                <w:lang w:eastAsia="en-GB"/>
              </w:rPr>
              <w:t>Medium</w:t>
            </w:r>
            <w:r w:rsidRPr="00542E8B">
              <w:rPr>
                <w:rFonts w:cs="Arial"/>
                <w:color w:val="000000"/>
                <w:sz w:val="24"/>
                <w:szCs w:val="24"/>
                <w:lang w:eastAsia="en-GB"/>
              </w:rPr>
              <w:tab/>
            </w:r>
          </w:p>
        </w:tc>
        <w:tc>
          <w:tcPr>
            <w:tcW w:w="0" w:type="auto"/>
            <w:vAlign w:val="center"/>
          </w:tcPr>
          <w:p w14:paraId="7D67AD12" w14:textId="77777777" w:rsidR="00542E8B" w:rsidRPr="00542E8B" w:rsidRDefault="00542E8B" w:rsidP="00B926CE">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cs="Arial"/>
                <w:b/>
                <w:bCs/>
                <w:color w:val="000000"/>
                <w:sz w:val="24"/>
                <w:szCs w:val="24"/>
                <w:lang w:eastAsia="en-GB"/>
              </w:rPr>
            </w:pPr>
            <w:r w:rsidRPr="00542E8B">
              <w:rPr>
                <w:rFonts w:cs="Arial"/>
                <w:bCs/>
                <w:color w:val="000000"/>
                <w:sz w:val="24"/>
                <w:szCs w:val="24"/>
                <w:lang w:eastAsia="en-GB"/>
              </w:rPr>
              <w:t>Fund expects this level of risk to be contained with minimal intervention</w:t>
            </w:r>
          </w:p>
        </w:tc>
      </w:tr>
      <w:tr w:rsidR="00542E8B" w:rsidRPr="00B94E00" w14:paraId="73FDC2F5" w14:textId="77777777" w:rsidTr="00B926CE">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0" w:type="auto"/>
            <w:vAlign w:val="center"/>
          </w:tcPr>
          <w:p w14:paraId="563E02CE" w14:textId="77777777" w:rsidR="00542E8B" w:rsidRPr="00542E8B" w:rsidRDefault="7C7BBA1A" w:rsidP="00B926CE">
            <w:pPr>
              <w:tabs>
                <w:tab w:val="right" w:pos="1848"/>
              </w:tabs>
              <w:autoSpaceDE w:val="0"/>
              <w:autoSpaceDN w:val="0"/>
              <w:adjustRightInd w:val="0"/>
              <w:spacing w:line="312" w:lineRule="auto"/>
              <w:rPr>
                <w:rFonts w:cs="Arial"/>
                <w:b w:val="0"/>
                <w:bCs w:val="0"/>
                <w:color w:val="FFFFFF" w:themeColor="background1"/>
                <w:sz w:val="24"/>
                <w:szCs w:val="24"/>
                <w:lang w:eastAsia="en-GB"/>
              </w:rPr>
            </w:pPr>
            <w:r w:rsidRPr="5D30E4F1">
              <w:rPr>
                <w:rFonts w:cs="Arial"/>
                <w:sz w:val="24"/>
                <w:szCs w:val="24"/>
                <w:lang w:eastAsia="en-GB"/>
              </w:rPr>
              <w:t>High</w:t>
            </w:r>
            <w:r w:rsidR="00542E8B">
              <w:tab/>
            </w:r>
          </w:p>
        </w:tc>
        <w:tc>
          <w:tcPr>
            <w:tcW w:w="0" w:type="auto"/>
            <w:vAlign w:val="center"/>
          </w:tcPr>
          <w:p w14:paraId="23FE75E6" w14:textId="2A8EF933" w:rsidR="00542E8B" w:rsidRPr="00542E8B" w:rsidRDefault="7C7BBA1A" w:rsidP="00B926CE">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cs="Arial"/>
                <w:color w:val="FFFFFF" w:themeColor="background1"/>
                <w:sz w:val="24"/>
                <w:szCs w:val="24"/>
                <w:lang w:eastAsia="en-GB"/>
              </w:rPr>
            </w:pPr>
            <w:r w:rsidRPr="5D30E4F1">
              <w:rPr>
                <w:rFonts w:cs="Arial"/>
                <w:sz w:val="24"/>
                <w:szCs w:val="24"/>
                <w:lang w:eastAsia="en-GB"/>
              </w:rPr>
              <w:t xml:space="preserve">Fund is concerned about this type of risk and looks to manage </w:t>
            </w:r>
            <w:r w:rsidR="131A379B" w:rsidRPr="5D30E4F1">
              <w:rPr>
                <w:rFonts w:cs="Arial"/>
                <w:sz w:val="24"/>
                <w:szCs w:val="24"/>
                <w:lang w:eastAsia="en-GB"/>
              </w:rPr>
              <w:t>it through</w:t>
            </w:r>
            <w:r w:rsidRPr="5D30E4F1">
              <w:rPr>
                <w:rFonts w:cs="Arial"/>
                <w:sz w:val="24"/>
                <w:szCs w:val="24"/>
                <w:lang w:eastAsia="en-GB"/>
              </w:rPr>
              <w:t xml:space="preserve"> mitigation and action plans   </w:t>
            </w:r>
          </w:p>
        </w:tc>
      </w:tr>
      <w:tr w:rsidR="00542E8B" w:rsidRPr="00B94E00" w14:paraId="6457B5CD" w14:textId="77777777" w:rsidTr="00B926CE">
        <w:trPr>
          <w:trHeight w:val="458"/>
        </w:trPr>
        <w:tc>
          <w:tcPr>
            <w:cnfStyle w:val="001000000000" w:firstRow="0" w:lastRow="0" w:firstColumn="1" w:lastColumn="0" w:oddVBand="0" w:evenVBand="0" w:oddHBand="0" w:evenHBand="0" w:firstRowFirstColumn="0" w:firstRowLastColumn="0" w:lastRowFirstColumn="0" w:lastRowLastColumn="0"/>
            <w:tcW w:w="0" w:type="auto"/>
            <w:vAlign w:val="center"/>
          </w:tcPr>
          <w:p w14:paraId="692D1901" w14:textId="77777777" w:rsidR="00542E8B" w:rsidRPr="00542E8B" w:rsidRDefault="7C7BBA1A" w:rsidP="00B926CE">
            <w:pPr>
              <w:tabs>
                <w:tab w:val="right" w:pos="1910"/>
              </w:tabs>
              <w:autoSpaceDE w:val="0"/>
              <w:autoSpaceDN w:val="0"/>
              <w:adjustRightInd w:val="0"/>
              <w:spacing w:line="312" w:lineRule="auto"/>
              <w:ind w:left="29"/>
              <w:rPr>
                <w:rFonts w:cs="Arial"/>
                <w:b w:val="0"/>
                <w:bCs w:val="0"/>
                <w:color w:val="FFFFFF" w:themeColor="background1"/>
                <w:sz w:val="24"/>
                <w:szCs w:val="24"/>
                <w:lang w:eastAsia="en-GB"/>
              </w:rPr>
            </w:pPr>
            <w:r w:rsidRPr="5D30E4F1">
              <w:rPr>
                <w:rFonts w:cs="Arial"/>
                <w:sz w:val="24"/>
                <w:szCs w:val="24"/>
                <w:lang w:eastAsia="en-GB"/>
              </w:rPr>
              <w:t>Very High</w:t>
            </w:r>
            <w:r w:rsidR="00542E8B">
              <w:tab/>
            </w:r>
          </w:p>
        </w:tc>
        <w:tc>
          <w:tcPr>
            <w:tcW w:w="0" w:type="auto"/>
            <w:vAlign w:val="center"/>
          </w:tcPr>
          <w:p w14:paraId="022519B4" w14:textId="392987E9" w:rsidR="00542E8B" w:rsidRPr="00542E8B" w:rsidRDefault="7C7BBA1A" w:rsidP="00B926CE">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cs="Arial"/>
                <w:color w:val="FFFFFF" w:themeColor="background1"/>
                <w:sz w:val="24"/>
                <w:szCs w:val="24"/>
                <w:lang w:eastAsia="en-GB"/>
              </w:rPr>
            </w:pPr>
            <w:r w:rsidRPr="5D30E4F1">
              <w:rPr>
                <w:rFonts w:cs="Arial"/>
                <w:sz w:val="24"/>
                <w:szCs w:val="24"/>
                <w:lang w:eastAsia="en-GB"/>
              </w:rPr>
              <w:t xml:space="preserve">Fund is very concerned with this type of risk and looks to eliminate or contain it through a combination of contingencies, mitigations and </w:t>
            </w:r>
            <w:r w:rsidR="131A379B" w:rsidRPr="5D30E4F1">
              <w:rPr>
                <w:rFonts w:cs="Arial"/>
                <w:sz w:val="24"/>
                <w:szCs w:val="24"/>
                <w:lang w:eastAsia="en-GB"/>
              </w:rPr>
              <w:t>short-term</w:t>
            </w:r>
            <w:r w:rsidRPr="5D30E4F1">
              <w:rPr>
                <w:rFonts w:cs="Arial"/>
                <w:sz w:val="24"/>
                <w:szCs w:val="24"/>
                <w:lang w:eastAsia="en-GB"/>
              </w:rPr>
              <w:t xml:space="preserve"> action plans</w:t>
            </w:r>
          </w:p>
        </w:tc>
      </w:tr>
    </w:tbl>
    <w:p w14:paraId="3D5E12F3" w14:textId="7054CEDC" w:rsidR="00542E8B" w:rsidRPr="00FE63D0" w:rsidRDefault="00542E8B" w:rsidP="00C31B64">
      <w:pPr>
        <w:spacing w:after="0"/>
        <w:jc w:val="both"/>
        <w:rPr>
          <w:rFonts w:ascii="Arial" w:hAnsi="Arial" w:cs="Arial"/>
          <w:b/>
          <w:bCs/>
          <w:color w:val="0F4761" w:themeColor="accent1" w:themeShade="BF"/>
          <w:sz w:val="24"/>
          <w:szCs w:val="24"/>
        </w:rPr>
      </w:pPr>
    </w:p>
    <w:p w14:paraId="373B2A73" w14:textId="77777777" w:rsidR="00542E8B" w:rsidRPr="00542E8B" w:rsidRDefault="00542E8B" w:rsidP="00C31B64">
      <w:pPr>
        <w:autoSpaceDE w:val="0"/>
        <w:autoSpaceDN w:val="0"/>
        <w:adjustRightInd w:val="0"/>
        <w:spacing w:after="0"/>
        <w:rPr>
          <w:rFonts w:ascii="Arial" w:hAnsi="Arial" w:cs="Arial"/>
          <w:color w:val="000000"/>
          <w:sz w:val="24"/>
          <w:szCs w:val="24"/>
        </w:rPr>
      </w:pPr>
      <w:r w:rsidRPr="00542E8B">
        <w:rPr>
          <w:rFonts w:ascii="Arial" w:hAnsi="Arial" w:cs="Arial"/>
          <w:color w:val="000000"/>
          <w:sz w:val="24"/>
          <w:szCs w:val="24"/>
        </w:rPr>
        <w:t xml:space="preserve">Risks are documented in the Fund's risk register, together with the actions put in place to mitigate the risk. Management of each risk is allocated to a senior Fund officer or officers.   </w:t>
      </w:r>
    </w:p>
    <w:p w14:paraId="73D859B6" w14:textId="77777777" w:rsidR="00542E8B" w:rsidRPr="00542E8B" w:rsidRDefault="00542E8B" w:rsidP="00C31B64">
      <w:pPr>
        <w:autoSpaceDE w:val="0"/>
        <w:autoSpaceDN w:val="0"/>
        <w:adjustRightInd w:val="0"/>
        <w:spacing w:after="0"/>
        <w:rPr>
          <w:rFonts w:ascii="Arial" w:hAnsi="Arial" w:cs="Arial"/>
          <w:color w:val="000000"/>
          <w:sz w:val="24"/>
          <w:szCs w:val="24"/>
        </w:rPr>
      </w:pPr>
    </w:p>
    <w:p w14:paraId="4DF69673" w14:textId="31C4422A" w:rsidR="00542E8B" w:rsidRPr="00542E8B" w:rsidRDefault="7C7BBA1A" w:rsidP="00C31B64">
      <w:pPr>
        <w:autoSpaceDE w:val="0"/>
        <w:autoSpaceDN w:val="0"/>
        <w:adjustRightInd w:val="0"/>
        <w:spacing w:after="0"/>
        <w:rPr>
          <w:rFonts w:ascii="Arial" w:hAnsi="Arial" w:cs="Arial"/>
          <w:color w:val="000000"/>
          <w:sz w:val="24"/>
          <w:szCs w:val="24"/>
        </w:rPr>
      </w:pPr>
      <w:r w:rsidRPr="5A024EEE">
        <w:rPr>
          <w:rFonts w:ascii="Arial" w:hAnsi="Arial" w:cs="Arial"/>
          <w:color w:val="000000" w:themeColor="text1"/>
          <w:sz w:val="24"/>
          <w:szCs w:val="24"/>
        </w:rPr>
        <w:t xml:space="preserve">In relation to any heightened areas of risk or newly identified risks, the Pensions Committee and Pension Board are </w:t>
      </w:r>
      <w:r w:rsidR="3F0F8BC2" w:rsidRPr="5A024EEE">
        <w:rPr>
          <w:rFonts w:ascii="Arial" w:hAnsi="Arial" w:cs="Arial"/>
          <w:color w:val="000000" w:themeColor="text1"/>
          <w:sz w:val="24"/>
          <w:szCs w:val="24"/>
        </w:rPr>
        <w:t>updated as required</w:t>
      </w:r>
      <w:r w:rsidR="00851913">
        <w:rPr>
          <w:rFonts w:ascii="Arial" w:hAnsi="Arial" w:cs="Arial"/>
          <w:color w:val="000000" w:themeColor="text1"/>
          <w:sz w:val="24"/>
          <w:szCs w:val="24"/>
        </w:rPr>
        <w:t xml:space="preserve">. </w:t>
      </w:r>
      <w:r w:rsidRPr="5A024EEE">
        <w:rPr>
          <w:rFonts w:ascii="Arial" w:hAnsi="Arial" w:cs="Arial"/>
          <w:color w:val="000000" w:themeColor="text1"/>
          <w:sz w:val="24"/>
          <w:szCs w:val="24"/>
        </w:rPr>
        <w:t xml:space="preserve">Additionally, the register is </w:t>
      </w:r>
      <w:r w:rsidR="0078435E">
        <w:rPr>
          <w:rFonts w:ascii="Arial" w:hAnsi="Arial" w:cs="Arial"/>
          <w:color w:val="000000" w:themeColor="text1"/>
          <w:sz w:val="24"/>
          <w:szCs w:val="24"/>
        </w:rPr>
        <w:t>kept under</w:t>
      </w:r>
      <w:r w:rsidR="5F93D60D" w:rsidRPr="5A024EEE">
        <w:rPr>
          <w:rFonts w:ascii="Arial" w:hAnsi="Arial" w:cs="Arial"/>
          <w:color w:val="000000" w:themeColor="text1"/>
          <w:sz w:val="24"/>
          <w:szCs w:val="24"/>
        </w:rPr>
        <w:t xml:space="preserve"> </w:t>
      </w:r>
      <w:r w:rsidRPr="5A024EEE">
        <w:rPr>
          <w:rFonts w:ascii="Arial" w:hAnsi="Arial" w:cs="Arial"/>
          <w:color w:val="000000" w:themeColor="text1"/>
          <w:sz w:val="24"/>
          <w:szCs w:val="24"/>
        </w:rPr>
        <w:t>review by senior officers</w:t>
      </w:r>
      <w:r w:rsidR="0078435E">
        <w:rPr>
          <w:rFonts w:ascii="Arial" w:hAnsi="Arial" w:cs="Arial"/>
          <w:color w:val="000000" w:themeColor="text1"/>
          <w:sz w:val="24"/>
          <w:szCs w:val="24"/>
        </w:rPr>
        <w:t xml:space="preserve"> throughout the year</w:t>
      </w:r>
      <w:r w:rsidRPr="5A024EEE">
        <w:rPr>
          <w:rFonts w:ascii="Arial" w:hAnsi="Arial" w:cs="Arial"/>
          <w:color w:val="000000" w:themeColor="text1"/>
          <w:sz w:val="24"/>
          <w:szCs w:val="24"/>
        </w:rPr>
        <w:t xml:space="preserve"> </w:t>
      </w:r>
      <w:r w:rsidR="0078435E">
        <w:rPr>
          <w:rFonts w:ascii="Arial" w:hAnsi="Arial" w:cs="Arial"/>
          <w:color w:val="000000" w:themeColor="text1"/>
          <w:sz w:val="24"/>
          <w:szCs w:val="24"/>
        </w:rPr>
        <w:t xml:space="preserve">and is formally reviewed with the Chair and Chair Designate of the Pension </w:t>
      </w:r>
      <w:r w:rsidR="0078435E" w:rsidRPr="5A024EEE">
        <w:rPr>
          <w:rFonts w:ascii="Arial" w:hAnsi="Arial" w:cs="Arial"/>
          <w:color w:val="000000" w:themeColor="text1"/>
          <w:sz w:val="24"/>
          <w:szCs w:val="24"/>
        </w:rPr>
        <w:t>Board</w:t>
      </w:r>
      <w:r w:rsidR="0078435E">
        <w:rPr>
          <w:rFonts w:ascii="Arial" w:hAnsi="Arial" w:cs="Arial"/>
          <w:color w:val="000000" w:themeColor="text1"/>
          <w:sz w:val="24"/>
          <w:szCs w:val="24"/>
        </w:rPr>
        <w:t xml:space="preserve"> twice a year</w:t>
      </w:r>
      <w:r w:rsidRPr="5A024EEE">
        <w:rPr>
          <w:rFonts w:ascii="Arial" w:hAnsi="Arial" w:cs="Arial"/>
          <w:color w:val="000000" w:themeColor="text1"/>
          <w:sz w:val="24"/>
          <w:szCs w:val="24"/>
        </w:rPr>
        <w:t xml:space="preserve">. Once reviewed, the register is taken to the Pensions Committee for formal approval. Changes to the current risk register were formally approved at the </w:t>
      </w:r>
      <w:r w:rsidR="0078435E">
        <w:rPr>
          <w:rFonts w:ascii="Arial" w:hAnsi="Arial" w:cs="Arial"/>
          <w:color w:val="000000" w:themeColor="text1"/>
          <w:sz w:val="24"/>
          <w:szCs w:val="24"/>
        </w:rPr>
        <w:t xml:space="preserve">joint </w:t>
      </w:r>
      <w:r w:rsidRPr="5A024EEE">
        <w:rPr>
          <w:rFonts w:ascii="Arial" w:hAnsi="Arial" w:cs="Arial"/>
          <w:color w:val="000000" w:themeColor="text1"/>
          <w:sz w:val="24"/>
          <w:szCs w:val="24"/>
        </w:rPr>
        <w:t xml:space="preserve">meeting </w:t>
      </w:r>
      <w:r w:rsidR="0078435E">
        <w:rPr>
          <w:rFonts w:ascii="Arial" w:hAnsi="Arial" w:cs="Arial"/>
          <w:color w:val="000000" w:themeColor="text1"/>
          <w:sz w:val="24"/>
          <w:szCs w:val="24"/>
        </w:rPr>
        <w:t xml:space="preserve">of the Pensions Committee and Pension Board </w:t>
      </w:r>
      <w:r w:rsidRPr="5A024EEE">
        <w:rPr>
          <w:rFonts w:ascii="Arial" w:hAnsi="Arial" w:cs="Arial"/>
          <w:color w:val="000000" w:themeColor="text1"/>
          <w:sz w:val="24"/>
          <w:szCs w:val="24"/>
        </w:rPr>
        <w:t xml:space="preserve">on </w:t>
      </w:r>
      <w:r w:rsidR="0078435E">
        <w:rPr>
          <w:rFonts w:ascii="Arial" w:hAnsi="Arial" w:cs="Arial"/>
          <w:color w:val="000000" w:themeColor="text1"/>
          <w:sz w:val="24"/>
          <w:szCs w:val="24"/>
        </w:rPr>
        <w:t>3</w:t>
      </w:r>
      <w:r w:rsidRPr="5A024EEE">
        <w:rPr>
          <w:rFonts w:ascii="Arial" w:hAnsi="Arial" w:cs="Arial"/>
          <w:color w:val="000000" w:themeColor="text1"/>
          <w:sz w:val="24"/>
          <w:szCs w:val="24"/>
        </w:rPr>
        <w:t>1</w:t>
      </w:r>
      <w:r w:rsidR="7D884D82" w:rsidRPr="5A024EEE">
        <w:rPr>
          <w:rFonts w:ascii="Arial" w:hAnsi="Arial" w:cs="Arial"/>
          <w:color w:val="000000" w:themeColor="text1"/>
          <w:sz w:val="24"/>
          <w:szCs w:val="24"/>
        </w:rPr>
        <w:t xml:space="preserve"> March 202</w:t>
      </w:r>
      <w:r w:rsidR="0078435E">
        <w:rPr>
          <w:rFonts w:ascii="Arial" w:hAnsi="Arial" w:cs="Arial"/>
          <w:color w:val="000000" w:themeColor="text1"/>
          <w:sz w:val="24"/>
          <w:szCs w:val="24"/>
        </w:rPr>
        <w:t>6</w:t>
      </w:r>
      <w:r w:rsidR="7D884D82" w:rsidRPr="5A024EEE">
        <w:rPr>
          <w:rFonts w:ascii="Arial" w:hAnsi="Arial" w:cs="Arial"/>
          <w:color w:val="000000" w:themeColor="text1"/>
          <w:sz w:val="24"/>
          <w:szCs w:val="24"/>
        </w:rPr>
        <w:t>.</w:t>
      </w:r>
    </w:p>
    <w:p w14:paraId="07F69305" w14:textId="77777777" w:rsidR="00542E8B" w:rsidRPr="00542E8B" w:rsidRDefault="00542E8B" w:rsidP="00C31B64">
      <w:pPr>
        <w:autoSpaceDE w:val="0"/>
        <w:autoSpaceDN w:val="0"/>
        <w:adjustRightInd w:val="0"/>
        <w:spacing w:after="0"/>
        <w:rPr>
          <w:rFonts w:ascii="Arial" w:hAnsi="Arial" w:cs="Arial"/>
          <w:sz w:val="24"/>
          <w:szCs w:val="24"/>
        </w:rPr>
      </w:pPr>
    </w:p>
    <w:p w14:paraId="1972E71C" w14:textId="32C822E8" w:rsidR="00542E8B" w:rsidRPr="00542E8B" w:rsidRDefault="007C3A12" w:rsidP="00C31B64">
      <w:pPr>
        <w:autoSpaceDE w:val="0"/>
        <w:autoSpaceDN w:val="0"/>
        <w:adjustRightInd w:val="0"/>
        <w:spacing w:after="0"/>
        <w:rPr>
          <w:rFonts w:ascii="Arial" w:eastAsia="Times New Roman" w:hAnsi="Arial" w:cs="Arial"/>
          <w:sz w:val="24"/>
          <w:szCs w:val="24"/>
        </w:rPr>
      </w:pPr>
      <w:r>
        <w:rPr>
          <w:rFonts w:ascii="Arial" w:eastAsia="Times New Roman" w:hAnsi="Arial" w:cs="Arial"/>
          <w:sz w:val="24"/>
          <w:szCs w:val="24"/>
        </w:rPr>
        <w:t>T</w:t>
      </w:r>
      <w:r w:rsidR="7C7BBA1A" w:rsidRPr="5D30E4F1">
        <w:rPr>
          <w:rFonts w:ascii="Arial" w:eastAsia="Times New Roman" w:hAnsi="Arial" w:cs="Arial"/>
          <w:sz w:val="24"/>
          <w:szCs w:val="24"/>
        </w:rPr>
        <w:t>he Pensions Committee</w:t>
      </w:r>
      <w:r>
        <w:rPr>
          <w:rFonts w:ascii="Arial" w:eastAsia="Times New Roman" w:hAnsi="Arial" w:cs="Arial"/>
          <w:sz w:val="24"/>
          <w:szCs w:val="24"/>
        </w:rPr>
        <w:t xml:space="preserve"> has also</w:t>
      </w:r>
      <w:r w:rsidR="7C7BBA1A" w:rsidRPr="5D30E4F1">
        <w:rPr>
          <w:rFonts w:ascii="Arial" w:eastAsia="Times New Roman" w:hAnsi="Arial" w:cs="Arial"/>
          <w:sz w:val="24"/>
          <w:szCs w:val="24"/>
        </w:rPr>
        <w:t xml:space="preserve"> approved the </w:t>
      </w:r>
      <w:r>
        <w:rPr>
          <w:rFonts w:ascii="Arial" w:eastAsia="Times New Roman" w:hAnsi="Arial" w:cs="Arial"/>
          <w:sz w:val="24"/>
          <w:szCs w:val="24"/>
        </w:rPr>
        <w:t xml:space="preserve">use </w:t>
      </w:r>
      <w:r w:rsidR="7C7BBA1A" w:rsidRPr="5D30E4F1">
        <w:rPr>
          <w:rFonts w:ascii="Arial" w:eastAsia="Times New Roman" w:hAnsi="Arial" w:cs="Arial"/>
          <w:sz w:val="24"/>
          <w:szCs w:val="24"/>
        </w:rPr>
        <w:t>of a</w:t>
      </w:r>
      <w:r w:rsidR="0078435E">
        <w:rPr>
          <w:rFonts w:ascii="Arial" w:eastAsia="Times New Roman" w:hAnsi="Arial" w:cs="Arial"/>
          <w:sz w:val="24"/>
          <w:szCs w:val="24"/>
        </w:rPr>
        <w:t xml:space="preserve"> Risk</w:t>
      </w:r>
      <w:r w:rsidR="7C7BBA1A" w:rsidRPr="5D30E4F1">
        <w:rPr>
          <w:rFonts w:ascii="Arial" w:eastAsia="Times New Roman" w:hAnsi="Arial" w:cs="Arial"/>
          <w:sz w:val="24"/>
          <w:szCs w:val="24"/>
        </w:rPr>
        <w:t xml:space="preserve"> Assurance Map (as endorsed by the Chartered Institute of Internal Auditors) to systematically categorise risk controls and to provide reassurance that key risk mitigations </w:t>
      </w:r>
      <w:r w:rsidR="0078435E">
        <w:rPr>
          <w:rFonts w:ascii="Arial" w:eastAsia="Times New Roman" w:hAnsi="Arial" w:cs="Arial"/>
          <w:sz w:val="24"/>
          <w:szCs w:val="24"/>
        </w:rPr>
        <w:t>a</w:t>
      </w:r>
      <w:r w:rsidR="7C7BBA1A" w:rsidRPr="5D30E4F1">
        <w:rPr>
          <w:rFonts w:ascii="Arial" w:eastAsia="Times New Roman" w:hAnsi="Arial" w:cs="Arial"/>
          <w:sz w:val="24"/>
          <w:szCs w:val="24"/>
        </w:rPr>
        <w:t xml:space="preserve">re being visited </w:t>
      </w:r>
      <w:r w:rsidR="7C7BBA1A" w:rsidRPr="5D30E4F1">
        <w:rPr>
          <w:rFonts w:ascii="Arial" w:eastAsia="Times New Roman" w:hAnsi="Arial" w:cs="Arial"/>
          <w:sz w:val="24"/>
          <w:szCs w:val="24"/>
        </w:rPr>
        <w:lastRenderedPageBreak/>
        <w:t xml:space="preserve">appropriately through the audit programme. More information on this can be found in the </w:t>
      </w:r>
      <w:r w:rsidR="6CF90E9B" w:rsidRPr="009642DA">
        <w:rPr>
          <w:rFonts w:ascii="Arial" w:eastAsia="Times New Roman" w:hAnsi="Arial" w:cs="Arial"/>
          <w:sz w:val="24"/>
          <w:szCs w:val="24"/>
        </w:rPr>
        <w:t>Annual Governance Statement</w:t>
      </w:r>
      <w:r w:rsidR="6CF90E9B" w:rsidRPr="5D30E4F1">
        <w:rPr>
          <w:rFonts w:ascii="Arial" w:eastAsia="Times New Roman" w:hAnsi="Arial" w:cs="Arial"/>
          <w:sz w:val="24"/>
          <w:szCs w:val="24"/>
        </w:rPr>
        <w:t>.</w:t>
      </w:r>
      <w:r w:rsidR="6CF90E9B">
        <w:t xml:space="preserve"> </w:t>
      </w:r>
    </w:p>
    <w:p w14:paraId="02DB6054" w14:textId="4B4D961A" w:rsidR="00542E8B" w:rsidRPr="00542E8B" w:rsidRDefault="00542E8B" w:rsidP="00C31B64">
      <w:pPr>
        <w:spacing w:after="0"/>
        <w:rPr>
          <w:rFonts w:ascii="Arial" w:eastAsia="Arial" w:hAnsi="Arial" w:cs="Arial"/>
          <w:color w:val="000000" w:themeColor="text1"/>
          <w:sz w:val="24"/>
          <w:szCs w:val="24"/>
        </w:rPr>
      </w:pPr>
    </w:p>
    <w:p w14:paraId="37C4C56D" w14:textId="13FDB7C2" w:rsidR="00542E8B" w:rsidRPr="00542E8B" w:rsidRDefault="5D30E4F1" w:rsidP="00C31B64">
      <w:pPr>
        <w:spacing w:after="0"/>
      </w:pPr>
      <w:r w:rsidRPr="5D30E4F1">
        <w:rPr>
          <w:rFonts w:ascii="Arial" w:eastAsia="Arial" w:hAnsi="Arial" w:cs="Arial"/>
          <w:color w:val="000000" w:themeColor="text1"/>
          <w:sz w:val="24"/>
          <w:szCs w:val="24"/>
        </w:rPr>
        <w:t xml:space="preserve">The risk management process is supported by the following strategic documents: </w:t>
      </w:r>
    </w:p>
    <w:p w14:paraId="1EA2221A" w14:textId="379E381C" w:rsidR="00542E8B" w:rsidRPr="00542E8B" w:rsidRDefault="5D30E4F1" w:rsidP="00C31B64">
      <w:pPr>
        <w:pStyle w:val="ListParagraph"/>
        <w:numPr>
          <w:ilvl w:val="0"/>
          <w:numId w:val="52"/>
        </w:numPr>
        <w:rPr>
          <w:rFonts w:ascii="Arial" w:eastAsia="Arial" w:hAnsi="Arial" w:cs="Arial"/>
          <w:sz w:val="24"/>
          <w:szCs w:val="24"/>
        </w:rPr>
      </w:pPr>
      <w:r w:rsidRPr="5A024EEE">
        <w:rPr>
          <w:rFonts w:ascii="Arial" w:eastAsia="Arial" w:hAnsi="Arial" w:cs="Arial"/>
          <w:sz w:val="24"/>
          <w:szCs w:val="24"/>
        </w:rPr>
        <w:t xml:space="preserve">the Fund Business Continuity </w:t>
      </w:r>
      <w:r w:rsidR="0078435E">
        <w:rPr>
          <w:rFonts w:ascii="Arial" w:eastAsia="Arial" w:hAnsi="Arial" w:cs="Arial"/>
          <w:sz w:val="24"/>
          <w:szCs w:val="24"/>
        </w:rPr>
        <w:t>Plan</w:t>
      </w:r>
    </w:p>
    <w:p w14:paraId="2D90C711" w14:textId="5B349699" w:rsidR="73C7B51E" w:rsidRDefault="21BFFED4" w:rsidP="00C31B64">
      <w:pPr>
        <w:pStyle w:val="ListParagraph"/>
        <w:numPr>
          <w:ilvl w:val="0"/>
          <w:numId w:val="52"/>
        </w:numPr>
        <w:rPr>
          <w:rFonts w:ascii="Arial" w:eastAsia="Arial" w:hAnsi="Arial" w:cs="Arial"/>
          <w:sz w:val="24"/>
          <w:szCs w:val="24"/>
        </w:rPr>
      </w:pPr>
      <w:r w:rsidRPr="036E0353">
        <w:rPr>
          <w:rFonts w:ascii="Arial" w:eastAsia="Arial" w:hAnsi="Arial" w:cs="Arial"/>
          <w:sz w:val="24"/>
          <w:szCs w:val="24"/>
        </w:rPr>
        <w:t>t</w:t>
      </w:r>
      <w:r w:rsidR="5940DD17" w:rsidRPr="036E0353">
        <w:rPr>
          <w:rFonts w:ascii="Arial" w:eastAsia="Arial" w:hAnsi="Arial" w:cs="Arial"/>
          <w:sz w:val="24"/>
          <w:szCs w:val="24"/>
        </w:rPr>
        <w:t>he Fund Risk Management Policy</w:t>
      </w:r>
    </w:p>
    <w:p w14:paraId="5D3AA3FB" w14:textId="7CA76364" w:rsidR="00542E8B" w:rsidRPr="00542E8B" w:rsidRDefault="5D30E4F1" w:rsidP="00C31B64">
      <w:pPr>
        <w:pStyle w:val="ListParagraph"/>
        <w:numPr>
          <w:ilvl w:val="0"/>
          <w:numId w:val="52"/>
        </w:numPr>
        <w:spacing w:after="0"/>
        <w:rPr>
          <w:rFonts w:ascii="Arial" w:eastAsia="Arial" w:hAnsi="Arial" w:cs="Arial"/>
          <w:sz w:val="24"/>
          <w:szCs w:val="24"/>
        </w:rPr>
      </w:pPr>
      <w:r w:rsidRPr="5A024EEE">
        <w:rPr>
          <w:rFonts w:ascii="Arial" w:eastAsia="Arial" w:hAnsi="Arial" w:cs="Arial"/>
          <w:sz w:val="24"/>
          <w:szCs w:val="24"/>
        </w:rPr>
        <w:t>the Council Corporate Risk Management Policy and Framework</w:t>
      </w:r>
    </w:p>
    <w:p w14:paraId="1F42B68E" w14:textId="7701D5D1" w:rsidR="389B60CD" w:rsidRDefault="389B60CD" w:rsidP="00C31B64">
      <w:pPr>
        <w:spacing w:after="0"/>
        <w:rPr>
          <w:rFonts w:ascii="Arial" w:hAnsi="Arial" w:cs="Arial"/>
          <w:color w:val="000000" w:themeColor="text1"/>
          <w:sz w:val="24"/>
          <w:szCs w:val="24"/>
        </w:rPr>
      </w:pPr>
    </w:p>
    <w:p w14:paraId="184F1136" w14:textId="77777777" w:rsidR="00542E8B" w:rsidRPr="00542E8B" w:rsidRDefault="00542E8B" w:rsidP="00C31B64">
      <w:pPr>
        <w:autoSpaceDE w:val="0"/>
        <w:autoSpaceDN w:val="0"/>
        <w:adjustRightInd w:val="0"/>
        <w:spacing w:after="0"/>
        <w:rPr>
          <w:rFonts w:ascii="Arial" w:hAnsi="Arial" w:cs="Arial"/>
          <w:color w:val="000000"/>
          <w:sz w:val="24"/>
          <w:szCs w:val="24"/>
        </w:rPr>
      </w:pPr>
      <w:r w:rsidRPr="00542E8B">
        <w:rPr>
          <w:rFonts w:ascii="Arial" w:hAnsi="Arial" w:cs="Arial"/>
          <w:color w:val="000000"/>
          <w:sz w:val="24"/>
          <w:szCs w:val="24"/>
        </w:rPr>
        <w:t xml:space="preserve">Collectively, the documents deal with the Fund’s planned responses to any unexpected interruption to service delivery and the wider risk environment in which the Fund operates as part of Falkirk Council. </w:t>
      </w:r>
    </w:p>
    <w:p w14:paraId="2C53F6BF" w14:textId="77777777" w:rsidR="00542E8B" w:rsidRPr="00542E8B" w:rsidRDefault="00542E8B" w:rsidP="00C31B64">
      <w:pPr>
        <w:autoSpaceDE w:val="0"/>
        <w:autoSpaceDN w:val="0"/>
        <w:adjustRightInd w:val="0"/>
        <w:spacing w:after="0"/>
        <w:ind w:firstLine="720"/>
        <w:rPr>
          <w:rFonts w:ascii="Arial" w:hAnsi="Arial" w:cs="Arial"/>
          <w:sz w:val="24"/>
          <w:szCs w:val="24"/>
        </w:rPr>
      </w:pPr>
    </w:p>
    <w:p w14:paraId="58E6F175" w14:textId="3B9E92DF" w:rsidR="00542E8B" w:rsidRDefault="00542E8B" w:rsidP="00C31B64">
      <w:pPr>
        <w:spacing w:after="0"/>
        <w:rPr>
          <w:rFonts w:ascii="Arial" w:hAnsi="Arial" w:cs="Arial"/>
          <w:color w:val="000000" w:themeColor="text1"/>
          <w:sz w:val="24"/>
          <w:szCs w:val="24"/>
        </w:rPr>
      </w:pPr>
      <w:r w:rsidRPr="57BDA1C3">
        <w:rPr>
          <w:rFonts w:ascii="Arial" w:hAnsi="Arial" w:cs="Arial"/>
          <w:color w:val="000000" w:themeColor="text1"/>
          <w:sz w:val="24"/>
          <w:szCs w:val="24"/>
        </w:rPr>
        <w:t xml:space="preserve">The risk management process is intended to be consistent with the Managing Risk recommendations outlined in the Pension Regulator's Code of </w:t>
      </w:r>
      <w:r w:rsidR="00C540BE" w:rsidRPr="57BDA1C3">
        <w:rPr>
          <w:rFonts w:ascii="Arial" w:hAnsi="Arial" w:cs="Arial"/>
          <w:color w:val="000000" w:themeColor="text1"/>
          <w:sz w:val="24"/>
          <w:szCs w:val="24"/>
        </w:rPr>
        <w:t>Practice.</w:t>
      </w:r>
      <w:r w:rsidRPr="57BDA1C3">
        <w:rPr>
          <w:rFonts w:ascii="Arial" w:hAnsi="Arial" w:cs="Arial"/>
          <w:color w:val="000000" w:themeColor="text1"/>
          <w:sz w:val="24"/>
          <w:szCs w:val="24"/>
        </w:rPr>
        <w:t xml:space="preserve"> </w:t>
      </w:r>
    </w:p>
    <w:p w14:paraId="2ED0C66B" w14:textId="2CB91FAB" w:rsidR="00620781" w:rsidRDefault="00620781" w:rsidP="00C31B64">
      <w:pPr>
        <w:spacing w:after="0"/>
        <w:rPr>
          <w:rFonts w:ascii="Arial" w:hAnsi="Arial" w:cs="Arial"/>
          <w:color w:val="000000" w:themeColor="text1"/>
          <w:sz w:val="24"/>
          <w:szCs w:val="24"/>
        </w:rPr>
      </w:pPr>
    </w:p>
    <w:p w14:paraId="028578F8" w14:textId="6A9A7B78" w:rsidR="00542E8B" w:rsidRPr="00E53118" w:rsidRDefault="00542E8B" w:rsidP="00C31B64">
      <w:pPr>
        <w:spacing w:after="0"/>
        <w:rPr>
          <w:rFonts w:ascii="Arial" w:hAnsi="Arial" w:cs="Arial"/>
          <w:b/>
          <w:sz w:val="24"/>
          <w:szCs w:val="24"/>
        </w:rPr>
      </w:pPr>
      <w:r w:rsidRPr="00E53118">
        <w:rPr>
          <w:rFonts w:ascii="Arial" w:hAnsi="Arial" w:cs="Arial"/>
          <w:b/>
          <w:sz w:val="24"/>
          <w:szCs w:val="24"/>
        </w:rPr>
        <w:t>Key Risks and Mitigations</w:t>
      </w:r>
    </w:p>
    <w:p w14:paraId="557E8381" w14:textId="013B608B" w:rsidR="00542E8B" w:rsidRPr="00542E8B" w:rsidRDefault="7C7BBA1A" w:rsidP="00C31B64">
      <w:pPr>
        <w:pStyle w:val="Default"/>
        <w:spacing w:line="312" w:lineRule="auto"/>
        <w:jc w:val="both"/>
        <w:rPr>
          <w:rFonts w:ascii="Arial" w:hAnsi="Arial" w:cs="Arial"/>
        </w:rPr>
      </w:pPr>
      <w:r w:rsidRPr="5A024EEE">
        <w:rPr>
          <w:rFonts w:ascii="Arial" w:hAnsi="Arial" w:cs="Arial"/>
        </w:rPr>
        <w:t xml:space="preserve">The areas of greatest risk and the main mitigations put in place by the Fund are </w:t>
      </w:r>
      <w:r w:rsidR="4653B37A" w:rsidRPr="5A024EEE">
        <w:rPr>
          <w:rFonts w:ascii="Arial" w:hAnsi="Arial" w:cs="Arial"/>
        </w:rPr>
        <w:t xml:space="preserve">as follows (NB per risk register as </w:t>
      </w:r>
      <w:proofErr w:type="gramStart"/>
      <w:r w:rsidR="4653B37A" w:rsidRPr="5A024EEE">
        <w:rPr>
          <w:rFonts w:ascii="Arial" w:hAnsi="Arial" w:cs="Arial"/>
        </w:rPr>
        <w:t>a</w:t>
      </w:r>
      <w:r w:rsidRPr="5A024EEE">
        <w:rPr>
          <w:rFonts w:ascii="Arial" w:hAnsi="Arial" w:cs="Arial"/>
        </w:rPr>
        <w:t>t</w:t>
      </w:r>
      <w:proofErr w:type="gramEnd"/>
      <w:r w:rsidRPr="5A024EEE">
        <w:rPr>
          <w:rFonts w:ascii="Arial" w:hAnsi="Arial" w:cs="Arial"/>
        </w:rPr>
        <w:t xml:space="preserve"> 31 March 202</w:t>
      </w:r>
      <w:r w:rsidR="009E4102">
        <w:rPr>
          <w:rFonts w:ascii="Arial" w:hAnsi="Arial" w:cs="Arial"/>
        </w:rPr>
        <w:t>6</w:t>
      </w:r>
      <w:r w:rsidR="34C50A45" w:rsidRPr="5A024EEE">
        <w:rPr>
          <w:rFonts w:ascii="Arial" w:hAnsi="Arial" w:cs="Arial"/>
        </w:rPr>
        <w:t>):</w:t>
      </w:r>
    </w:p>
    <w:p w14:paraId="7187DBA8" w14:textId="77777777" w:rsidR="00542E8B" w:rsidRPr="00542E8B" w:rsidRDefault="00542E8B" w:rsidP="00C31B64">
      <w:pPr>
        <w:pStyle w:val="Default"/>
        <w:spacing w:line="312" w:lineRule="auto"/>
        <w:rPr>
          <w:rFonts w:ascii="Arial" w:hAnsi="Arial" w:cs="Arial"/>
          <w:b/>
          <w:bCs/>
          <w:color w:val="116F42"/>
        </w:rPr>
      </w:pPr>
    </w:p>
    <w:tbl>
      <w:tblPr>
        <w:tblStyle w:val="ListTable3-Accent61"/>
        <w:tblW w:w="9247" w:type="dxa"/>
        <w:tblLook w:val="04A0" w:firstRow="1" w:lastRow="0" w:firstColumn="1" w:lastColumn="0" w:noHBand="0" w:noVBand="1"/>
      </w:tblPr>
      <w:tblGrid>
        <w:gridCol w:w="2100"/>
        <w:gridCol w:w="1754"/>
        <w:gridCol w:w="3832"/>
        <w:gridCol w:w="1561"/>
      </w:tblGrid>
      <w:tr w:rsidR="00C14ABD" w:rsidRPr="00542E8B" w14:paraId="546C42E0" w14:textId="77777777" w:rsidTr="69E1514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100" w:type="dxa"/>
            <w:noWrap/>
            <w:vAlign w:val="center"/>
            <w:hideMark/>
          </w:tcPr>
          <w:p w14:paraId="0402AD2D" w14:textId="09F64930" w:rsidR="00542E8B" w:rsidRPr="00E34313" w:rsidRDefault="00542E8B" w:rsidP="00B926CE">
            <w:pPr>
              <w:spacing w:line="312" w:lineRule="auto"/>
              <w:rPr>
                <w:rFonts w:eastAsia="Times New Roman" w:cs="Arial"/>
                <w:b w:val="0"/>
                <w:bCs w:val="0"/>
                <w:color w:val="0A2F41" w:themeColor="accent1" w:themeShade="80"/>
                <w:sz w:val="24"/>
                <w:szCs w:val="24"/>
                <w:lang w:eastAsia="en-GB"/>
              </w:rPr>
            </w:pPr>
            <w:r w:rsidRPr="00E34313">
              <w:rPr>
                <w:rFonts w:eastAsia="Times New Roman" w:cs="Arial"/>
                <w:color w:val="0A2F41" w:themeColor="accent1" w:themeShade="80"/>
                <w:sz w:val="24"/>
                <w:szCs w:val="24"/>
                <w:lang w:eastAsia="en-GB"/>
              </w:rPr>
              <w:t xml:space="preserve">Identified Risk (classified as </w:t>
            </w:r>
            <w:r w:rsidR="05752EE1" w:rsidRPr="00E34313">
              <w:rPr>
                <w:rFonts w:eastAsia="Times New Roman" w:cs="Arial"/>
                <w:color w:val="0A2F41" w:themeColor="accent1" w:themeShade="80"/>
                <w:sz w:val="24"/>
                <w:szCs w:val="24"/>
                <w:lang w:eastAsia="en-GB"/>
              </w:rPr>
              <w:t xml:space="preserve">Very </w:t>
            </w:r>
            <w:r w:rsidRPr="00E34313">
              <w:rPr>
                <w:rFonts w:eastAsia="Times New Roman" w:cs="Arial"/>
                <w:color w:val="0A2F41" w:themeColor="accent1" w:themeShade="80"/>
                <w:sz w:val="24"/>
                <w:szCs w:val="24"/>
                <w:lang w:eastAsia="en-GB"/>
              </w:rPr>
              <w:t>High)</w:t>
            </w:r>
          </w:p>
        </w:tc>
        <w:tc>
          <w:tcPr>
            <w:tcW w:w="1754" w:type="dxa"/>
            <w:noWrap/>
            <w:vAlign w:val="center"/>
            <w:hideMark/>
          </w:tcPr>
          <w:p w14:paraId="75BA559C" w14:textId="77777777" w:rsidR="00542E8B" w:rsidRPr="00E34313" w:rsidRDefault="00542E8B" w:rsidP="00B926CE">
            <w:pPr>
              <w:spacing w:line="312" w:lineRule="auto"/>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A2F41" w:themeColor="accent1" w:themeShade="80"/>
                <w:sz w:val="24"/>
                <w:szCs w:val="24"/>
                <w:lang w:eastAsia="en-GB"/>
              </w:rPr>
            </w:pPr>
            <w:r w:rsidRPr="00E34313">
              <w:rPr>
                <w:rFonts w:eastAsia="Times New Roman" w:cs="Arial"/>
                <w:color w:val="0A2F41" w:themeColor="accent1" w:themeShade="80"/>
                <w:sz w:val="24"/>
                <w:szCs w:val="24"/>
                <w:lang w:eastAsia="en-GB"/>
              </w:rPr>
              <w:t>Responsible Officers</w:t>
            </w:r>
          </w:p>
        </w:tc>
        <w:tc>
          <w:tcPr>
            <w:tcW w:w="3832" w:type="dxa"/>
            <w:noWrap/>
            <w:vAlign w:val="center"/>
            <w:hideMark/>
          </w:tcPr>
          <w:p w14:paraId="08733FB4" w14:textId="77777777" w:rsidR="00542E8B" w:rsidRPr="00E34313" w:rsidRDefault="00542E8B" w:rsidP="00B926CE">
            <w:pPr>
              <w:spacing w:line="312" w:lineRule="auto"/>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A2F41" w:themeColor="accent1" w:themeShade="80"/>
                <w:sz w:val="24"/>
                <w:szCs w:val="24"/>
                <w:lang w:eastAsia="en-GB"/>
              </w:rPr>
            </w:pPr>
            <w:r w:rsidRPr="00E34313">
              <w:rPr>
                <w:rFonts w:eastAsia="Times New Roman" w:cs="Arial"/>
                <w:color w:val="0A2F41" w:themeColor="accent1" w:themeShade="80"/>
                <w:sz w:val="24"/>
                <w:szCs w:val="24"/>
                <w:lang w:eastAsia="en-GB"/>
              </w:rPr>
              <w:t>Mitigating Actions</w:t>
            </w:r>
          </w:p>
        </w:tc>
        <w:tc>
          <w:tcPr>
            <w:tcW w:w="1561" w:type="dxa"/>
            <w:vAlign w:val="center"/>
          </w:tcPr>
          <w:p w14:paraId="485FA3F2" w14:textId="77777777" w:rsidR="00542E8B" w:rsidRPr="00E34313" w:rsidRDefault="00542E8B" w:rsidP="00B926CE">
            <w:pPr>
              <w:spacing w:line="312" w:lineRule="auto"/>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A2F41" w:themeColor="accent1" w:themeShade="80"/>
                <w:sz w:val="24"/>
                <w:szCs w:val="24"/>
                <w:lang w:eastAsia="en-GB"/>
              </w:rPr>
            </w:pPr>
            <w:r w:rsidRPr="00E34313">
              <w:rPr>
                <w:rFonts w:eastAsia="Times New Roman" w:cs="Arial"/>
                <w:color w:val="0A2F41" w:themeColor="accent1" w:themeShade="80"/>
                <w:sz w:val="24"/>
                <w:szCs w:val="24"/>
                <w:lang w:eastAsia="en-GB"/>
              </w:rPr>
              <w:t>Risk Rating</w:t>
            </w:r>
          </w:p>
          <w:p w14:paraId="182166AA" w14:textId="77777777" w:rsidR="00542E8B" w:rsidRPr="00E34313" w:rsidRDefault="00542E8B" w:rsidP="00B926CE">
            <w:pPr>
              <w:spacing w:line="312" w:lineRule="auto"/>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A2F41" w:themeColor="accent1" w:themeShade="80"/>
                <w:sz w:val="24"/>
                <w:szCs w:val="24"/>
                <w:lang w:eastAsia="en-GB"/>
              </w:rPr>
            </w:pPr>
            <w:r w:rsidRPr="00E34313">
              <w:rPr>
                <w:rFonts w:eastAsia="Times New Roman" w:cs="Arial"/>
                <w:color w:val="0A2F41" w:themeColor="accent1" w:themeShade="80"/>
                <w:sz w:val="24"/>
                <w:szCs w:val="24"/>
                <w:lang w:eastAsia="en-GB"/>
              </w:rPr>
              <w:t>Post Mitigation</w:t>
            </w:r>
          </w:p>
        </w:tc>
      </w:tr>
      <w:tr w:rsidR="005818CE" w:rsidRPr="00456F88" w14:paraId="4EEE10B4" w14:textId="77777777" w:rsidTr="00B150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0" w:type="dxa"/>
            <w:noWrap/>
          </w:tcPr>
          <w:p w14:paraId="584E7147" w14:textId="680DB8C1" w:rsidR="00542E8B" w:rsidRPr="00456F88" w:rsidRDefault="0020693C" w:rsidP="00B1500D">
            <w:pPr>
              <w:spacing w:line="312" w:lineRule="auto"/>
              <w:rPr>
                <w:rFonts w:eastAsia="Verdana" w:cs="Arial"/>
                <w:b w:val="0"/>
                <w:bCs w:val="0"/>
                <w:color w:val="000000"/>
                <w:sz w:val="24"/>
                <w:szCs w:val="24"/>
              </w:rPr>
            </w:pPr>
            <w:r w:rsidRPr="0020693C">
              <w:rPr>
                <w:rFonts w:eastAsia="Verdana" w:cs="Arial"/>
                <w:b w:val="0"/>
                <w:bCs w:val="0"/>
                <w:color w:val="000000" w:themeColor="text1"/>
                <w:sz w:val="24"/>
                <w:szCs w:val="24"/>
              </w:rPr>
              <w:t>Funding position affected by legal cases and government policies beyond Fund control e.g. (McCloud</w:t>
            </w:r>
            <w:r w:rsidR="00A966C3">
              <w:rPr>
                <w:rFonts w:eastAsia="Verdana" w:cs="Arial"/>
                <w:b w:val="0"/>
                <w:bCs w:val="0"/>
                <w:color w:val="000000" w:themeColor="text1"/>
                <w:sz w:val="24"/>
                <w:szCs w:val="24"/>
              </w:rPr>
              <w:t xml:space="preserve"> </w:t>
            </w:r>
            <w:r w:rsidRPr="0020693C">
              <w:rPr>
                <w:rFonts w:eastAsia="Verdana" w:cs="Arial"/>
                <w:b w:val="0"/>
                <w:bCs w:val="0"/>
                <w:color w:val="000000" w:themeColor="text1"/>
                <w:sz w:val="24"/>
                <w:szCs w:val="24"/>
              </w:rPr>
              <w:t>/</w:t>
            </w:r>
            <w:r w:rsidR="00A966C3">
              <w:rPr>
                <w:rFonts w:eastAsia="Verdana" w:cs="Arial"/>
                <w:b w:val="0"/>
                <w:bCs w:val="0"/>
                <w:color w:val="000000" w:themeColor="text1"/>
                <w:sz w:val="24"/>
                <w:szCs w:val="24"/>
              </w:rPr>
              <w:t xml:space="preserve"> </w:t>
            </w:r>
            <w:r w:rsidRPr="0020693C">
              <w:rPr>
                <w:rFonts w:eastAsia="Verdana" w:cs="Arial"/>
                <w:b w:val="0"/>
                <w:bCs w:val="0"/>
                <w:color w:val="000000" w:themeColor="text1"/>
                <w:sz w:val="24"/>
                <w:szCs w:val="24"/>
              </w:rPr>
              <w:t>GMP rectification</w:t>
            </w:r>
            <w:r w:rsidR="00A966C3">
              <w:rPr>
                <w:rFonts w:eastAsia="Verdana" w:cs="Arial"/>
                <w:b w:val="0"/>
                <w:bCs w:val="0"/>
                <w:color w:val="000000" w:themeColor="text1"/>
                <w:sz w:val="24"/>
                <w:szCs w:val="24"/>
              </w:rPr>
              <w:t xml:space="preserve"> </w:t>
            </w:r>
            <w:r w:rsidRPr="0020693C">
              <w:rPr>
                <w:rFonts w:eastAsia="Verdana" w:cs="Arial"/>
                <w:b w:val="0"/>
                <w:bCs w:val="0"/>
                <w:color w:val="000000" w:themeColor="text1"/>
                <w:sz w:val="24"/>
                <w:szCs w:val="24"/>
              </w:rPr>
              <w:t>/</w:t>
            </w:r>
            <w:r w:rsidR="00A966C3">
              <w:rPr>
                <w:rFonts w:eastAsia="Verdana" w:cs="Arial"/>
                <w:b w:val="0"/>
                <w:bCs w:val="0"/>
                <w:color w:val="000000" w:themeColor="text1"/>
                <w:sz w:val="24"/>
                <w:szCs w:val="24"/>
              </w:rPr>
              <w:t xml:space="preserve"> </w:t>
            </w:r>
            <w:r w:rsidRPr="0020693C">
              <w:rPr>
                <w:rFonts w:eastAsia="Verdana" w:cs="Arial"/>
                <w:b w:val="0"/>
                <w:bCs w:val="0"/>
                <w:color w:val="000000" w:themeColor="text1"/>
                <w:sz w:val="24"/>
                <w:szCs w:val="24"/>
              </w:rPr>
              <w:t>Goodwin</w:t>
            </w:r>
            <w:r>
              <w:rPr>
                <w:rFonts w:eastAsia="Verdana" w:cs="Arial"/>
                <w:b w:val="0"/>
                <w:bCs w:val="0"/>
                <w:color w:val="000000" w:themeColor="text1"/>
                <w:sz w:val="24"/>
                <w:szCs w:val="24"/>
              </w:rPr>
              <w:t xml:space="preserve"> </w:t>
            </w:r>
            <w:r w:rsidRPr="0020693C">
              <w:rPr>
                <w:rFonts w:eastAsia="Verdana" w:cs="Arial"/>
                <w:b w:val="0"/>
                <w:bCs w:val="0"/>
                <w:color w:val="000000" w:themeColor="text1"/>
                <w:sz w:val="24"/>
                <w:szCs w:val="24"/>
              </w:rPr>
              <w:t>/</w:t>
            </w:r>
            <w:r w:rsidR="00A966C3">
              <w:rPr>
                <w:rFonts w:eastAsia="Verdana" w:cs="Arial"/>
                <w:b w:val="0"/>
                <w:bCs w:val="0"/>
                <w:color w:val="000000" w:themeColor="text1"/>
                <w:sz w:val="24"/>
                <w:szCs w:val="24"/>
              </w:rPr>
              <w:t xml:space="preserve"> </w:t>
            </w:r>
            <w:r w:rsidRPr="0020693C">
              <w:rPr>
                <w:rFonts w:eastAsia="Verdana" w:cs="Arial"/>
                <w:b w:val="0"/>
                <w:bCs w:val="0"/>
                <w:color w:val="000000" w:themeColor="text1"/>
                <w:sz w:val="24"/>
                <w:szCs w:val="24"/>
              </w:rPr>
              <w:t>Cost Cap)</w:t>
            </w:r>
          </w:p>
        </w:tc>
        <w:tc>
          <w:tcPr>
            <w:tcW w:w="1754" w:type="dxa"/>
            <w:noWrap/>
          </w:tcPr>
          <w:p w14:paraId="545C8BD4" w14:textId="77777777" w:rsidR="00542E8B" w:rsidRPr="00456F88" w:rsidRDefault="00542E8B" w:rsidP="00B1500D">
            <w:pPr>
              <w:spacing w:line="312"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456F88">
              <w:rPr>
                <w:rFonts w:eastAsia="Times New Roman" w:cs="Arial"/>
                <w:color w:val="000000"/>
                <w:sz w:val="24"/>
                <w:szCs w:val="24"/>
                <w:lang w:eastAsia="en-GB"/>
              </w:rPr>
              <w:t xml:space="preserve">Chief Finance Officer </w:t>
            </w:r>
          </w:p>
          <w:p w14:paraId="7D6D3873" w14:textId="77777777" w:rsidR="00542E8B" w:rsidRPr="00456F88" w:rsidRDefault="00542E8B" w:rsidP="00B1500D">
            <w:pPr>
              <w:spacing w:line="312"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456F88">
              <w:rPr>
                <w:rFonts w:eastAsia="Times New Roman" w:cs="Arial"/>
                <w:color w:val="000000"/>
                <w:sz w:val="24"/>
                <w:szCs w:val="24"/>
                <w:lang w:eastAsia="en-GB"/>
              </w:rPr>
              <w:t>Pensions Manager</w:t>
            </w:r>
          </w:p>
        </w:tc>
        <w:tc>
          <w:tcPr>
            <w:tcW w:w="3832" w:type="dxa"/>
            <w:noWrap/>
          </w:tcPr>
          <w:p w14:paraId="7A6A053F" w14:textId="77777777" w:rsidR="00DD2763" w:rsidRPr="00DD2763" w:rsidRDefault="00DD2763" w:rsidP="00B1500D">
            <w:pPr>
              <w:numPr>
                <w:ilvl w:val="0"/>
                <w:numId w:val="26"/>
              </w:numPr>
              <w:spacing w:line="312" w:lineRule="auto"/>
              <w:cnfStyle w:val="000000100000" w:firstRow="0" w:lastRow="0" w:firstColumn="0" w:lastColumn="0" w:oddVBand="0" w:evenVBand="0" w:oddHBand="1" w:evenHBand="0" w:firstRowFirstColumn="0" w:firstRowLastColumn="0" w:lastRowFirstColumn="0" w:lastRowLastColumn="0"/>
              <w:rPr>
                <w:rFonts w:eastAsia="Verdana" w:cs="Arial"/>
                <w:color w:val="000000" w:themeColor="text1"/>
                <w:sz w:val="24"/>
                <w:szCs w:val="24"/>
              </w:rPr>
            </w:pPr>
            <w:r w:rsidRPr="00DD2763">
              <w:rPr>
                <w:rFonts w:eastAsia="Verdana" w:cs="Arial"/>
                <w:color w:val="000000" w:themeColor="text1"/>
                <w:sz w:val="24"/>
                <w:szCs w:val="24"/>
              </w:rPr>
              <w:t>National circulars/bulletins</w:t>
            </w:r>
          </w:p>
          <w:p w14:paraId="5058325A" w14:textId="77777777" w:rsidR="00DD2763" w:rsidRPr="00DD2763" w:rsidRDefault="00DD2763" w:rsidP="00B1500D">
            <w:pPr>
              <w:numPr>
                <w:ilvl w:val="0"/>
                <w:numId w:val="26"/>
              </w:numPr>
              <w:spacing w:line="312" w:lineRule="auto"/>
              <w:cnfStyle w:val="000000100000" w:firstRow="0" w:lastRow="0" w:firstColumn="0" w:lastColumn="0" w:oddVBand="0" w:evenVBand="0" w:oddHBand="1" w:evenHBand="0" w:firstRowFirstColumn="0" w:firstRowLastColumn="0" w:lastRowFirstColumn="0" w:lastRowLastColumn="0"/>
              <w:rPr>
                <w:rFonts w:eastAsia="Verdana" w:cs="Arial"/>
                <w:color w:val="000000" w:themeColor="text1"/>
                <w:sz w:val="24"/>
                <w:szCs w:val="24"/>
              </w:rPr>
            </w:pPr>
            <w:r w:rsidRPr="00DD2763">
              <w:rPr>
                <w:rFonts w:eastAsia="Verdana" w:cs="Arial"/>
                <w:color w:val="000000" w:themeColor="text1"/>
                <w:sz w:val="24"/>
                <w:szCs w:val="24"/>
              </w:rPr>
              <w:t>Discussion at national technical group</w:t>
            </w:r>
          </w:p>
          <w:p w14:paraId="3D9DDD60" w14:textId="62909942" w:rsidR="00542E8B" w:rsidRPr="00456F88" w:rsidRDefault="00DD2763" w:rsidP="00B1500D">
            <w:pPr>
              <w:pStyle w:val="ListParagraph"/>
              <w:numPr>
                <w:ilvl w:val="0"/>
                <w:numId w:val="26"/>
              </w:numPr>
              <w:spacing w:line="312" w:lineRule="auto"/>
              <w:cnfStyle w:val="000000100000" w:firstRow="0" w:lastRow="0" w:firstColumn="0" w:lastColumn="0" w:oddVBand="0" w:evenVBand="0" w:oddHBand="1" w:evenHBand="0" w:firstRowFirstColumn="0" w:firstRowLastColumn="0" w:lastRowFirstColumn="0" w:lastRowLastColumn="0"/>
              <w:rPr>
                <w:rFonts w:cs="Arial"/>
                <w:color w:val="000000"/>
                <w:sz w:val="24"/>
                <w:szCs w:val="24"/>
              </w:rPr>
            </w:pPr>
            <w:r w:rsidRPr="00DD2763">
              <w:rPr>
                <w:rFonts w:eastAsia="Verdana" w:cs="Arial"/>
                <w:color w:val="000000" w:themeColor="text1"/>
                <w:sz w:val="24"/>
                <w:szCs w:val="24"/>
              </w:rPr>
              <w:t>Engagement with Fund actuary re the likely impact</w:t>
            </w:r>
          </w:p>
        </w:tc>
        <w:tc>
          <w:tcPr>
            <w:tcW w:w="1561" w:type="dxa"/>
          </w:tcPr>
          <w:p w14:paraId="6C4284D0" w14:textId="71817401" w:rsidR="00542E8B" w:rsidRPr="00456F88" w:rsidRDefault="7602FEA8" w:rsidP="00B1500D">
            <w:pPr>
              <w:spacing w:line="312" w:lineRule="auto"/>
              <w:cnfStyle w:val="000000100000" w:firstRow="0" w:lastRow="0" w:firstColumn="0" w:lastColumn="0" w:oddVBand="0" w:evenVBand="0" w:oddHBand="1" w:evenHBand="0" w:firstRowFirstColumn="0" w:firstRowLastColumn="0" w:lastRowFirstColumn="0" w:lastRowLastColumn="0"/>
              <w:rPr>
                <w:rFonts w:cs="Arial"/>
                <w:color w:val="000000"/>
                <w:sz w:val="24"/>
                <w:szCs w:val="24"/>
              </w:rPr>
            </w:pPr>
            <w:r w:rsidRPr="69E1514D">
              <w:rPr>
                <w:rFonts w:cs="Arial"/>
                <w:color w:val="000000" w:themeColor="text1"/>
                <w:sz w:val="24"/>
                <w:szCs w:val="24"/>
              </w:rPr>
              <w:t xml:space="preserve">Very </w:t>
            </w:r>
            <w:r w:rsidR="5A41DA52" w:rsidRPr="69E1514D">
              <w:rPr>
                <w:rFonts w:cs="Arial"/>
                <w:color w:val="000000" w:themeColor="text1"/>
                <w:sz w:val="24"/>
                <w:szCs w:val="24"/>
              </w:rPr>
              <w:t>High</w:t>
            </w:r>
          </w:p>
        </w:tc>
      </w:tr>
      <w:tr w:rsidR="005818CE" w:rsidRPr="00456F88" w14:paraId="4D52828A" w14:textId="77777777" w:rsidTr="69E1514D">
        <w:trPr>
          <w:trHeight w:val="567"/>
        </w:trPr>
        <w:tc>
          <w:tcPr>
            <w:cnfStyle w:val="001000000000" w:firstRow="0" w:lastRow="0" w:firstColumn="1" w:lastColumn="0" w:oddVBand="0" w:evenVBand="0" w:oddHBand="0" w:evenHBand="0" w:firstRowFirstColumn="0" w:firstRowLastColumn="0" w:lastRowFirstColumn="0" w:lastRowLastColumn="0"/>
            <w:tcW w:w="2100" w:type="dxa"/>
            <w:noWrap/>
          </w:tcPr>
          <w:p w14:paraId="26EC2854" w14:textId="5978D4B6" w:rsidR="00542E8B" w:rsidRPr="00456F88" w:rsidRDefault="54CDC852" w:rsidP="00C31B64">
            <w:pPr>
              <w:spacing w:line="312" w:lineRule="auto"/>
              <w:rPr>
                <w:rFonts w:eastAsia="Verdana" w:cs="Arial"/>
                <w:b w:val="0"/>
                <w:bCs w:val="0"/>
                <w:color w:val="000000"/>
                <w:sz w:val="24"/>
                <w:szCs w:val="24"/>
              </w:rPr>
            </w:pPr>
            <w:r w:rsidRPr="00456F88">
              <w:rPr>
                <w:rFonts w:eastAsia="Verdana" w:cs="Arial"/>
                <w:b w:val="0"/>
                <w:bCs w:val="0"/>
                <w:color w:val="000000" w:themeColor="text1"/>
                <w:sz w:val="24"/>
                <w:szCs w:val="24"/>
              </w:rPr>
              <w:t>Asset valuations adversely affected by the impact of c</w:t>
            </w:r>
            <w:r w:rsidR="00542E8B" w:rsidRPr="00456F88">
              <w:rPr>
                <w:rFonts w:eastAsia="Verdana" w:cs="Arial"/>
                <w:b w:val="0"/>
                <w:bCs w:val="0"/>
                <w:color w:val="000000" w:themeColor="text1"/>
                <w:sz w:val="24"/>
                <w:szCs w:val="24"/>
              </w:rPr>
              <w:t>limate change</w:t>
            </w:r>
          </w:p>
        </w:tc>
        <w:tc>
          <w:tcPr>
            <w:tcW w:w="1754" w:type="dxa"/>
            <w:noWrap/>
          </w:tcPr>
          <w:p w14:paraId="4CD3F50F" w14:textId="18E92E9F" w:rsidR="00322C2F" w:rsidRPr="00456F88" w:rsidRDefault="352F39C2" w:rsidP="69E1514D">
            <w:pPr>
              <w:spacing w:line="312" w:lineRule="auto"/>
              <w:cnfStyle w:val="000000000000" w:firstRow="0" w:lastRow="0" w:firstColumn="0" w:lastColumn="0" w:oddVBand="0" w:evenVBand="0" w:oddHBand="0" w:evenHBand="0" w:firstRowFirstColumn="0" w:firstRowLastColumn="0" w:lastRowFirstColumn="0" w:lastRowLastColumn="0"/>
            </w:pPr>
            <w:r w:rsidRPr="69E1514D">
              <w:rPr>
                <w:rFonts w:eastAsia="Times New Roman" w:cs="Arial"/>
                <w:color w:val="000000" w:themeColor="text1"/>
                <w:sz w:val="24"/>
                <w:szCs w:val="24"/>
                <w:lang w:eastAsia="en-GB"/>
              </w:rPr>
              <w:t>Accounting Services Manager - Pensions</w:t>
            </w:r>
          </w:p>
        </w:tc>
        <w:tc>
          <w:tcPr>
            <w:tcW w:w="3832" w:type="dxa"/>
            <w:noWrap/>
          </w:tcPr>
          <w:p w14:paraId="5440A0D2" w14:textId="77777777" w:rsidR="00E65E80" w:rsidRPr="00E65E80" w:rsidRDefault="00E65E80" w:rsidP="00B926CE">
            <w:pPr>
              <w:numPr>
                <w:ilvl w:val="0"/>
                <w:numId w:val="26"/>
              </w:numPr>
              <w:spacing w:line="312" w:lineRule="auto"/>
              <w:cnfStyle w:val="000000000000" w:firstRow="0" w:lastRow="0" w:firstColumn="0" w:lastColumn="0" w:oddVBand="0" w:evenVBand="0" w:oddHBand="0" w:evenHBand="0" w:firstRowFirstColumn="0" w:firstRowLastColumn="0" w:lastRowFirstColumn="0" w:lastRowLastColumn="0"/>
              <w:rPr>
                <w:rFonts w:eastAsia="Verdana" w:cs="Arial"/>
                <w:color w:val="000000" w:themeColor="text1"/>
                <w:sz w:val="24"/>
                <w:szCs w:val="24"/>
              </w:rPr>
            </w:pPr>
            <w:r w:rsidRPr="00E65E80">
              <w:rPr>
                <w:rFonts w:eastAsia="Verdana" w:cs="Arial"/>
                <w:color w:val="000000" w:themeColor="text1"/>
                <w:sz w:val="24"/>
                <w:szCs w:val="24"/>
              </w:rPr>
              <w:t>Engagement with investee companies by Fund managers</w:t>
            </w:r>
          </w:p>
          <w:p w14:paraId="4E6675B9" w14:textId="77777777" w:rsidR="00E65E80" w:rsidRPr="00E65E80" w:rsidRDefault="00E65E80" w:rsidP="00B926CE">
            <w:pPr>
              <w:numPr>
                <w:ilvl w:val="0"/>
                <w:numId w:val="26"/>
              </w:numPr>
              <w:spacing w:line="312" w:lineRule="auto"/>
              <w:cnfStyle w:val="000000000000" w:firstRow="0" w:lastRow="0" w:firstColumn="0" w:lastColumn="0" w:oddVBand="0" w:evenVBand="0" w:oddHBand="0" w:evenHBand="0" w:firstRowFirstColumn="0" w:firstRowLastColumn="0" w:lastRowFirstColumn="0" w:lastRowLastColumn="0"/>
              <w:rPr>
                <w:rFonts w:eastAsia="Verdana" w:cs="Arial"/>
                <w:color w:val="000000" w:themeColor="text1"/>
                <w:sz w:val="24"/>
                <w:szCs w:val="24"/>
              </w:rPr>
            </w:pPr>
            <w:r w:rsidRPr="00E65E80">
              <w:rPr>
                <w:rFonts w:eastAsia="Verdana" w:cs="Arial"/>
                <w:color w:val="000000" w:themeColor="text1"/>
                <w:sz w:val="24"/>
                <w:szCs w:val="24"/>
              </w:rPr>
              <w:t>Fund has dedicated engagement advisers</w:t>
            </w:r>
          </w:p>
          <w:p w14:paraId="4BBF2774" w14:textId="77777777" w:rsidR="00E65E80" w:rsidRPr="00E65E80" w:rsidRDefault="00E65E80" w:rsidP="00B926CE">
            <w:pPr>
              <w:numPr>
                <w:ilvl w:val="0"/>
                <w:numId w:val="26"/>
              </w:numPr>
              <w:spacing w:line="312" w:lineRule="auto"/>
              <w:cnfStyle w:val="000000000000" w:firstRow="0" w:lastRow="0" w:firstColumn="0" w:lastColumn="0" w:oddVBand="0" w:evenVBand="0" w:oddHBand="0" w:evenHBand="0" w:firstRowFirstColumn="0" w:firstRowLastColumn="0" w:lastRowFirstColumn="0" w:lastRowLastColumn="0"/>
              <w:rPr>
                <w:rFonts w:eastAsia="Verdana" w:cs="Arial"/>
                <w:color w:val="000000" w:themeColor="text1"/>
                <w:sz w:val="24"/>
                <w:szCs w:val="24"/>
              </w:rPr>
            </w:pPr>
            <w:r w:rsidRPr="00E65E80">
              <w:rPr>
                <w:rFonts w:eastAsia="Verdana" w:cs="Arial"/>
                <w:color w:val="000000" w:themeColor="text1"/>
                <w:sz w:val="24"/>
                <w:szCs w:val="24"/>
              </w:rPr>
              <w:lastRenderedPageBreak/>
              <w:t>Members of LAPFF / IIGCC / Climate Action 100+</w:t>
            </w:r>
          </w:p>
          <w:p w14:paraId="7F596088" w14:textId="77777777" w:rsidR="00E65E80" w:rsidRPr="00E65E80" w:rsidRDefault="00E65E80" w:rsidP="00B926CE">
            <w:pPr>
              <w:numPr>
                <w:ilvl w:val="0"/>
                <w:numId w:val="26"/>
              </w:numPr>
              <w:spacing w:line="312" w:lineRule="auto"/>
              <w:cnfStyle w:val="000000000000" w:firstRow="0" w:lastRow="0" w:firstColumn="0" w:lastColumn="0" w:oddVBand="0" w:evenVBand="0" w:oddHBand="0" w:evenHBand="0" w:firstRowFirstColumn="0" w:firstRowLastColumn="0" w:lastRowFirstColumn="0" w:lastRowLastColumn="0"/>
              <w:rPr>
                <w:rFonts w:eastAsia="Verdana" w:cs="Arial"/>
                <w:color w:val="000000" w:themeColor="text1"/>
                <w:sz w:val="24"/>
                <w:szCs w:val="24"/>
              </w:rPr>
            </w:pPr>
            <w:r w:rsidRPr="00E65E80">
              <w:rPr>
                <w:rFonts w:eastAsia="Verdana" w:cs="Arial"/>
                <w:color w:val="000000" w:themeColor="text1"/>
                <w:sz w:val="24"/>
                <w:szCs w:val="24"/>
              </w:rPr>
              <w:t xml:space="preserve">ESG Themed mandate in place </w:t>
            </w:r>
          </w:p>
          <w:p w14:paraId="22D947FB" w14:textId="77777777" w:rsidR="00E65E80" w:rsidRPr="00E65E80" w:rsidRDefault="5DC75AD8" w:rsidP="00B926CE">
            <w:pPr>
              <w:numPr>
                <w:ilvl w:val="0"/>
                <w:numId w:val="26"/>
              </w:numPr>
              <w:spacing w:line="312" w:lineRule="auto"/>
              <w:cnfStyle w:val="000000000000" w:firstRow="0" w:lastRow="0" w:firstColumn="0" w:lastColumn="0" w:oddVBand="0" w:evenVBand="0" w:oddHBand="0" w:evenHBand="0" w:firstRowFirstColumn="0" w:firstRowLastColumn="0" w:lastRowFirstColumn="0" w:lastRowLastColumn="0"/>
              <w:rPr>
                <w:rFonts w:eastAsia="Verdana" w:cs="Arial"/>
                <w:color w:val="000000" w:themeColor="text1"/>
                <w:sz w:val="24"/>
                <w:szCs w:val="24"/>
              </w:rPr>
            </w:pPr>
            <w:r w:rsidRPr="69E1514D">
              <w:rPr>
                <w:rFonts w:eastAsia="Verdana" w:cs="Arial"/>
                <w:color w:val="000000" w:themeColor="text1"/>
                <w:sz w:val="24"/>
                <w:szCs w:val="24"/>
              </w:rPr>
              <w:t xml:space="preserve">Carbon foot-printing exercise </w:t>
            </w:r>
          </w:p>
          <w:p w14:paraId="349E6511" w14:textId="77777777" w:rsidR="00E65E80" w:rsidRPr="00E65E80" w:rsidRDefault="00E65E80" w:rsidP="00B926CE">
            <w:pPr>
              <w:numPr>
                <w:ilvl w:val="0"/>
                <w:numId w:val="26"/>
              </w:numPr>
              <w:spacing w:line="312" w:lineRule="auto"/>
              <w:cnfStyle w:val="000000000000" w:firstRow="0" w:lastRow="0" w:firstColumn="0" w:lastColumn="0" w:oddVBand="0" w:evenVBand="0" w:oddHBand="0" w:evenHBand="0" w:firstRowFirstColumn="0" w:firstRowLastColumn="0" w:lastRowFirstColumn="0" w:lastRowLastColumn="0"/>
              <w:rPr>
                <w:rFonts w:eastAsia="Verdana" w:cs="Arial"/>
                <w:color w:val="000000" w:themeColor="text1"/>
                <w:sz w:val="24"/>
                <w:szCs w:val="24"/>
              </w:rPr>
            </w:pPr>
            <w:r w:rsidRPr="00E65E80">
              <w:rPr>
                <w:rFonts w:eastAsia="Verdana" w:cs="Arial"/>
                <w:color w:val="000000" w:themeColor="text1"/>
                <w:sz w:val="24"/>
                <w:szCs w:val="24"/>
              </w:rPr>
              <w:t>Adoption of Statement of Responsible Investment Principles</w:t>
            </w:r>
          </w:p>
          <w:p w14:paraId="3F8C89A0" w14:textId="1A3EFA3E" w:rsidR="00542E8B" w:rsidRPr="00E65E80" w:rsidRDefault="5DC75AD8" w:rsidP="00B926CE">
            <w:pPr>
              <w:numPr>
                <w:ilvl w:val="0"/>
                <w:numId w:val="26"/>
              </w:numPr>
              <w:spacing w:line="312" w:lineRule="auto"/>
              <w:cnfStyle w:val="000000000000" w:firstRow="0" w:lastRow="0" w:firstColumn="0" w:lastColumn="0" w:oddVBand="0" w:evenVBand="0" w:oddHBand="0" w:evenHBand="0" w:firstRowFirstColumn="0" w:firstRowLastColumn="0" w:lastRowFirstColumn="0" w:lastRowLastColumn="0"/>
              <w:rPr>
                <w:rFonts w:eastAsia="Verdana" w:cs="Arial"/>
                <w:color w:val="000000" w:themeColor="text1"/>
                <w:sz w:val="24"/>
                <w:szCs w:val="24"/>
              </w:rPr>
            </w:pPr>
            <w:r w:rsidRPr="69E1514D">
              <w:rPr>
                <w:rFonts w:eastAsia="Verdana" w:cs="Arial"/>
                <w:color w:val="000000" w:themeColor="text1"/>
                <w:sz w:val="24"/>
                <w:szCs w:val="24"/>
              </w:rPr>
              <w:t xml:space="preserve">Exercising voting rights and supporting climate change resolutions at AGMs e.g. </w:t>
            </w:r>
            <w:r w:rsidR="4A49C2CE" w:rsidRPr="69E1514D">
              <w:rPr>
                <w:rFonts w:eastAsia="Verdana" w:cs="Arial"/>
                <w:color w:val="000000" w:themeColor="text1"/>
                <w:sz w:val="24"/>
                <w:szCs w:val="24"/>
              </w:rPr>
              <w:t>Shell and BP</w:t>
            </w:r>
          </w:p>
        </w:tc>
        <w:tc>
          <w:tcPr>
            <w:tcW w:w="1561" w:type="dxa"/>
          </w:tcPr>
          <w:p w14:paraId="0D889F43" w14:textId="77777777" w:rsidR="00542E8B" w:rsidRPr="00456F88" w:rsidRDefault="00542E8B"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color w:val="000000"/>
                <w:sz w:val="24"/>
                <w:szCs w:val="24"/>
              </w:rPr>
            </w:pPr>
            <w:r w:rsidRPr="00456F88">
              <w:rPr>
                <w:rFonts w:cs="Arial"/>
                <w:color w:val="000000"/>
                <w:sz w:val="24"/>
                <w:szCs w:val="24"/>
              </w:rPr>
              <w:lastRenderedPageBreak/>
              <w:t>High</w:t>
            </w:r>
          </w:p>
        </w:tc>
      </w:tr>
      <w:tr w:rsidR="69E1514D" w14:paraId="2E98C441" w14:textId="77777777" w:rsidTr="69E1514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100" w:type="dxa"/>
            <w:noWrap/>
          </w:tcPr>
          <w:p w14:paraId="5CCB14F4" w14:textId="6391EBE1" w:rsidR="3865832E" w:rsidRDefault="3865832E" w:rsidP="69E1514D">
            <w:pPr>
              <w:spacing w:line="312" w:lineRule="auto"/>
            </w:pPr>
            <w:r w:rsidRPr="69E1514D">
              <w:rPr>
                <w:rFonts w:eastAsia="Verdana" w:cs="Arial"/>
                <w:b w:val="0"/>
                <w:bCs w:val="0"/>
                <w:color w:val="000000" w:themeColor="text1"/>
                <w:sz w:val="24"/>
                <w:szCs w:val="24"/>
              </w:rPr>
              <w:t>Change of voting and engagement provider may cause disruption</w:t>
            </w:r>
          </w:p>
        </w:tc>
        <w:tc>
          <w:tcPr>
            <w:tcW w:w="1754" w:type="dxa"/>
            <w:noWrap/>
          </w:tcPr>
          <w:p w14:paraId="074A4260" w14:textId="75CB371D" w:rsidR="2130C581" w:rsidRDefault="2130C581" w:rsidP="2D28E4C2">
            <w:pPr>
              <w:spacing w:line="312" w:lineRule="auto"/>
              <w:cnfStyle w:val="000000100000" w:firstRow="0" w:lastRow="0" w:firstColumn="0" w:lastColumn="0" w:oddVBand="0" w:evenVBand="0" w:oddHBand="1" w:evenHBand="0" w:firstRowFirstColumn="0" w:firstRowLastColumn="0" w:lastRowFirstColumn="0" w:lastRowLastColumn="0"/>
            </w:pPr>
            <w:r w:rsidRPr="2D28E4C2">
              <w:rPr>
                <w:rFonts w:eastAsia="Times New Roman" w:cs="Arial"/>
                <w:color w:val="000000" w:themeColor="text1"/>
                <w:sz w:val="24"/>
                <w:szCs w:val="24"/>
                <w:lang w:eastAsia="en-GB"/>
              </w:rPr>
              <w:t>Accountancy Services Manager – Pensions</w:t>
            </w:r>
          </w:p>
          <w:p w14:paraId="0DAF5B9A" w14:textId="7222066D" w:rsidR="69E1514D" w:rsidRDefault="2130C581" w:rsidP="69E1514D">
            <w:pPr>
              <w:spacing w:line="312" w:lineRule="auto"/>
              <w:cnfStyle w:val="000000100000" w:firstRow="0" w:lastRow="0" w:firstColumn="0" w:lastColumn="0" w:oddVBand="0" w:evenVBand="0" w:oddHBand="1" w:evenHBand="0" w:firstRowFirstColumn="0" w:firstRowLastColumn="0" w:lastRowFirstColumn="0" w:lastRowLastColumn="0"/>
            </w:pPr>
            <w:r w:rsidRPr="2D28E4C2">
              <w:rPr>
                <w:rFonts w:eastAsia="Times New Roman" w:cs="Arial"/>
                <w:color w:val="000000" w:themeColor="text1"/>
                <w:sz w:val="24"/>
                <w:szCs w:val="24"/>
                <w:lang w:eastAsia="en-GB"/>
              </w:rPr>
              <w:t>Senior Fund Accountant</w:t>
            </w:r>
          </w:p>
        </w:tc>
        <w:tc>
          <w:tcPr>
            <w:tcW w:w="3832" w:type="dxa"/>
            <w:noWrap/>
          </w:tcPr>
          <w:p w14:paraId="2AA86A68" w14:textId="591C4235" w:rsidR="6184CCDA" w:rsidRDefault="6184CCDA" w:rsidP="69E1514D">
            <w:pPr>
              <w:pStyle w:val="ListParagraph"/>
              <w:numPr>
                <w:ilvl w:val="0"/>
                <w:numId w:val="4"/>
              </w:numPr>
              <w:spacing w:line="312" w:lineRule="auto"/>
              <w:ind w:left="360"/>
              <w:cnfStyle w:val="000000100000" w:firstRow="0" w:lastRow="0" w:firstColumn="0" w:lastColumn="0" w:oddVBand="0" w:evenVBand="0" w:oddHBand="1" w:evenHBand="0" w:firstRowFirstColumn="0" w:firstRowLastColumn="0" w:lastRowFirstColumn="0" w:lastRowLastColumn="0"/>
              <w:rPr>
                <w:rFonts w:eastAsia="Verdana" w:cs="Arial"/>
                <w:color w:val="000000" w:themeColor="text1"/>
                <w:sz w:val="24"/>
                <w:szCs w:val="24"/>
              </w:rPr>
            </w:pPr>
            <w:r w:rsidRPr="69E1514D">
              <w:rPr>
                <w:rFonts w:eastAsia="Verdana" w:cs="Arial"/>
                <w:color w:val="000000" w:themeColor="text1"/>
                <w:sz w:val="24"/>
                <w:szCs w:val="24"/>
              </w:rPr>
              <w:t>Appointment via LGPS National Framework</w:t>
            </w:r>
          </w:p>
          <w:p w14:paraId="4C6F912E" w14:textId="1FF2B9E7" w:rsidR="6184CCDA" w:rsidRDefault="6184CCDA" w:rsidP="69E1514D">
            <w:pPr>
              <w:pStyle w:val="ListParagraph"/>
              <w:numPr>
                <w:ilvl w:val="0"/>
                <w:numId w:val="4"/>
              </w:numPr>
              <w:spacing w:line="312" w:lineRule="auto"/>
              <w:ind w:left="360"/>
              <w:cnfStyle w:val="000000100000" w:firstRow="0" w:lastRow="0" w:firstColumn="0" w:lastColumn="0" w:oddVBand="0" w:evenVBand="0" w:oddHBand="1" w:evenHBand="0" w:firstRowFirstColumn="0" w:firstRowLastColumn="0" w:lastRowFirstColumn="0" w:lastRowLastColumn="0"/>
              <w:rPr>
                <w:rFonts w:eastAsia="Verdana" w:cs="Arial"/>
                <w:color w:val="000000" w:themeColor="text1"/>
                <w:sz w:val="24"/>
                <w:szCs w:val="24"/>
              </w:rPr>
            </w:pPr>
            <w:r w:rsidRPr="69E1514D">
              <w:rPr>
                <w:rFonts w:eastAsia="Verdana" w:cs="Arial"/>
                <w:color w:val="000000" w:themeColor="text1"/>
                <w:sz w:val="24"/>
                <w:szCs w:val="24"/>
              </w:rPr>
              <w:t>Involvement in joint procurement</w:t>
            </w:r>
          </w:p>
          <w:p w14:paraId="07CA648F" w14:textId="68BBB012" w:rsidR="6184CCDA" w:rsidRDefault="6184CCDA" w:rsidP="69E1514D">
            <w:pPr>
              <w:pStyle w:val="ListParagraph"/>
              <w:numPr>
                <w:ilvl w:val="0"/>
                <w:numId w:val="4"/>
              </w:numPr>
              <w:spacing w:line="312" w:lineRule="auto"/>
              <w:ind w:left="360"/>
              <w:cnfStyle w:val="000000100000" w:firstRow="0" w:lastRow="0" w:firstColumn="0" w:lastColumn="0" w:oddVBand="0" w:evenVBand="0" w:oddHBand="1" w:evenHBand="0" w:firstRowFirstColumn="0" w:firstRowLastColumn="0" w:lastRowFirstColumn="0" w:lastRowLastColumn="0"/>
              <w:rPr>
                <w:rFonts w:eastAsia="Verdana" w:cs="Arial"/>
                <w:color w:val="000000" w:themeColor="text1"/>
                <w:sz w:val="24"/>
                <w:szCs w:val="24"/>
              </w:rPr>
            </w:pPr>
            <w:r w:rsidRPr="69E1514D">
              <w:rPr>
                <w:rFonts w:eastAsia="Verdana" w:cs="Arial"/>
                <w:color w:val="000000" w:themeColor="text1"/>
                <w:sz w:val="24"/>
                <w:szCs w:val="24"/>
              </w:rPr>
              <w:t>Initial relationship meeting held pre legal completion to allow for change planning</w:t>
            </w:r>
          </w:p>
          <w:p w14:paraId="25FF9BCC" w14:textId="0DF779DE" w:rsidR="6184CCDA" w:rsidRDefault="6184CCDA" w:rsidP="69E1514D">
            <w:pPr>
              <w:pStyle w:val="ListParagraph"/>
              <w:numPr>
                <w:ilvl w:val="0"/>
                <w:numId w:val="4"/>
              </w:numPr>
              <w:spacing w:line="312" w:lineRule="auto"/>
              <w:ind w:left="360"/>
              <w:cnfStyle w:val="000000100000" w:firstRow="0" w:lastRow="0" w:firstColumn="0" w:lastColumn="0" w:oddVBand="0" w:evenVBand="0" w:oddHBand="1" w:evenHBand="0" w:firstRowFirstColumn="0" w:firstRowLastColumn="0" w:lastRowFirstColumn="0" w:lastRowLastColumn="0"/>
              <w:rPr>
                <w:rFonts w:eastAsia="Verdana" w:cs="Arial"/>
                <w:color w:val="000000" w:themeColor="text1"/>
                <w:sz w:val="24"/>
                <w:szCs w:val="24"/>
              </w:rPr>
            </w:pPr>
            <w:r w:rsidRPr="69E1514D">
              <w:rPr>
                <w:rFonts w:eastAsia="Verdana" w:cs="Arial"/>
                <w:color w:val="000000" w:themeColor="text1"/>
                <w:sz w:val="24"/>
                <w:szCs w:val="24"/>
              </w:rPr>
              <w:t>Onboarding and training to follow</w:t>
            </w:r>
          </w:p>
        </w:tc>
        <w:tc>
          <w:tcPr>
            <w:tcW w:w="1561" w:type="dxa"/>
          </w:tcPr>
          <w:p w14:paraId="0BACFAA3" w14:textId="221DB08E" w:rsidR="3865832E" w:rsidRDefault="3865832E" w:rsidP="69E1514D">
            <w:pPr>
              <w:spacing w:line="312" w:lineRule="auto"/>
              <w:cnfStyle w:val="000000100000" w:firstRow="0" w:lastRow="0" w:firstColumn="0" w:lastColumn="0" w:oddVBand="0" w:evenVBand="0" w:oddHBand="1" w:evenHBand="0" w:firstRowFirstColumn="0" w:firstRowLastColumn="0" w:lastRowFirstColumn="0" w:lastRowLastColumn="0"/>
            </w:pPr>
            <w:r w:rsidRPr="69E1514D">
              <w:rPr>
                <w:rFonts w:cs="Arial"/>
                <w:color w:val="000000" w:themeColor="text1"/>
                <w:sz w:val="24"/>
                <w:szCs w:val="24"/>
              </w:rPr>
              <w:t>High</w:t>
            </w:r>
          </w:p>
        </w:tc>
      </w:tr>
      <w:tr w:rsidR="008D3E1C" w:rsidRPr="00456F88" w14:paraId="739FC537" w14:textId="77777777" w:rsidTr="69E1514D">
        <w:trPr>
          <w:trHeight w:val="1223"/>
        </w:trPr>
        <w:tc>
          <w:tcPr>
            <w:cnfStyle w:val="001000000000" w:firstRow="0" w:lastRow="0" w:firstColumn="1" w:lastColumn="0" w:oddVBand="0" w:evenVBand="0" w:oddHBand="0" w:evenHBand="0" w:firstRowFirstColumn="0" w:firstRowLastColumn="0" w:lastRowFirstColumn="0" w:lastRowLastColumn="0"/>
            <w:tcW w:w="2100" w:type="dxa"/>
            <w:noWrap/>
          </w:tcPr>
          <w:p w14:paraId="7166C09F" w14:textId="7BE08DD5" w:rsidR="00542E8B" w:rsidRPr="00456F88" w:rsidRDefault="7C7BBA1A" w:rsidP="00C31B64">
            <w:pPr>
              <w:spacing w:line="312" w:lineRule="auto"/>
              <w:rPr>
                <w:rFonts w:eastAsia="Times New Roman" w:cs="Arial"/>
                <w:b w:val="0"/>
                <w:bCs w:val="0"/>
                <w:color w:val="000000"/>
                <w:sz w:val="24"/>
                <w:szCs w:val="24"/>
                <w:lang w:eastAsia="en-GB"/>
              </w:rPr>
            </w:pPr>
            <w:r w:rsidRPr="00456F88">
              <w:rPr>
                <w:rFonts w:eastAsia="Verdana" w:cs="Arial"/>
                <w:b w:val="0"/>
                <w:bCs w:val="0"/>
                <w:color w:val="000000" w:themeColor="text1"/>
                <w:sz w:val="24"/>
                <w:szCs w:val="24"/>
              </w:rPr>
              <w:t xml:space="preserve">Lack of knowledge, skills and </w:t>
            </w:r>
            <w:proofErr w:type="gramStart"/>
            <w:r w:rsidRPr="00456F88">
              <w:rPr>
                <w:rFonts w:eastAsia="Verdana" w:cs="Arial"/>
                <w:b w:val="0"/>
                <w:bCs w:val="0"/>
                <w:color w:val="000000" w:themeColor="text1"/>
                <w:sz w:val="24"/>
                <w:szCs w:val="24"/>
              </w:rPr>
              <w:t xml:space="preserve">leadership  </w:t>
            </w:r>
            <w:r w:rsidR="5D30E4F1" w:rsidRPr="00456F88">
              <w:rPr>
                <w:rFonts w:eastAsia="Arial" w:cs="Arial"/>
                <w:b w:val="0"/>
                <w:bCs w:val="0"/>
                <w:color w:val="000000" w:themeColor="text1"/>
                <w:sz w:val="24"/>
                <w:szCs w:val="24"/>
              </w:rPr>
              <w:t>amongst</w:t>
            </w:r>
            <w:proofErr w:type="gramEnd"/>
            <w:r w:rsidR="5D30E4F1" w:rsidRPr="00456F88">
              <w:rPr>
                <w:rFonts w:eastAsia="Arial" w:cs="Arial"/>
                <w:b w:val="0"/>
                <w:bCs w:val="0"/>
                <w:color w:val="000000" w:themeColor="text1"/>
                <w:sz w:val="24"/>
                <w:szCs w:val="24"/>
              </w:rPr>
              <w:t xml:space="preserve"> Committee, Board and Officers</w:t>
            </w:r>
          </w:p>
        </w:tc>
        <w:tc>
          <w:tcPr>
            <w:tcW w:w="1754" w:type="dxa"/>
            <w:noWrap/>
          </w:tcPr>
          <w:p w14:paraId="0DF88176" w14:textId="77777777" w:rsidR="00542E8B" w:rsidRPr="00456F88" w:rsidRDefault="00542E8B" w:rsidP="00C31B64">
            <w:pPr>
              <w:spacing w:line="312"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456F88">
              <w:rPr>
                <w:rFonts w:eastAsia="Times New Roman" w:cs="Arial"/>
                <w:color w:val="000000"/>
                <w:sz w:val="24"/>
                <w:szCs w:val="24"/>
                <w:lang w:eastAsia="en-GB"/>
              </w:rPr>
              <w:t xml:space="preserve">Chief Finance Officer </w:t>
            </w:r>
          </w:p>
          <w:p w14:paraId="118B3C59" w14:textId="77777777" w:rsidR="00542E8B" w:rsidRPr="00456F88" w:rsidRDefault="00542E8B" w:rsidP="00C31B64">
            <w:pPr>
              <w:spacing w:line="312"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456F88">
              <w:rPr>
                <w:rFonts w:eastAsia="Times New Roman" w:cs="Arial"/>
                <w:color w:val="000000"/>
                <w:sz w:val="24"/>
                <w:szCs w:val="24"/>
                <w:lang w:eastAsia="en-GB"/>
              </w:rPr>
              <w:t>Pensions Manager</w:t>
            </w:r>
          </w:p>
        </w:tc>
        <w:tc>
          <w:tcPr>
            <w:tcW w:w="3832" w:type="dxa"/>
            <w:noWrap/>
          </w:tcPr>
          <w:p w14:paraId="2596E9D1" w14:textId="77777777" w:rsidR="00542E8B" w:rsidRPr="00456F88" w:rsidRDefault="00542E8B" w:rsidP="00C31B64">
            <w:pPr>
              <w:numPr>
                <w:ilvl w:val="0"/>
                <w:numId w:val="26"/>
              </w:numPr>
              <w:spacing w:line="312" w:lineRule="auto"/>
              <w:cnfStyle w:val="000000000000" w:firstRow="0" w:lastRow="0" w:firstColumn="0" w:lastColumn="0" w:oddVBand="0" w:evenVBand="0" w:oddHBand="0" w:evenHBand="0" w:firstRowFirstColumn="0" w:firstRowLastColumn="0" w:lastRowFirstColumn="0" w:lastRowLastColumn="0"/>
              <w:rPr>
                <w:rFonts w:eastAsia="Verdana" w:cs="Arial"/>
                <w:color w:val="000000"/>
                <w:sz w:val="24"/>
                <w:szCs w:val="24"/>
              </w:rPr>
            </w:pPr>
            <w:r w:rsidRPr="00456F88">
              <w:rPr>
                <w:rFonts w:eastAsia="Verdana" w:cs="Arial"/>
                <w:color w:val="000000" w:themeColor="text1"/>
                <w:sz w:val="24"/>
                <w:szCs w:val="24"/>
              </w:rPr>
              <w:t>Training Policy in place</w:t>
            </w:r>
          </w:p>
          <w:p w14:paraId="2994B558" w14:textId="0C7C0C48" w:rsidR="00542E8B" w:rsidRPr="00456F88" w:rsidRDefault="00542E8B" w:rsidP="00C31B64">
            <w:pPr>
              <w:numPr>
                <w:ilvl w:val="0"/>
                <w:numId w:val="26"/>
              </w:numPr>
              <w:spacing w:line="312" w:lineRule="auto"/>
              <w:cnfStyle w:val="000000000000" w:firstRow="0" w:lastRow="0" w:firstColumn="0" w:lastColumn="0" w:oddVBand="0" w:evenVBand="0" w:oddHBand="0" w:evenHBand="0" w:firstRowFirstColumn="0" w:firstRowLastColumn="0" w:lastRowFirstColumn="0" w:lastRowLastColumn="0"/>
              <w:rPr>
                <w:rFonts w:eastAsia="Verdana" w:cs="Arial"/>
                <w:color w:val="000000"/>
                <w:sz w:val="24"/>
                <w:szCs w:val="24"/>
              </w:rPr>
            </w:pPr>
            <w:r w:rsidRPr="69E1514D">
              <w:rPr>
                <w:rFonts w:eastAsia="Verdana" w:cs="Arial"/>
                <w:color w:val="000000" w:themeColor="text1"/>
                <w:sz w:val="24"/>
                <w:szCs w:val="24"/>
              </w:rPr>
              <w:t xml:space="preserve">Attendance at conferences </w:t>
            </w:r>
            <w:r w:rsidR="21C32E73" w:rsidRPr="69E1514D">
              <w:rPr>
                <w:rFonts w:eastAsia="Verdana" w:cs="Arial"/>
                <w:color w:val="000000" w:themeColor="text1"/>
                <w:sz w:val="24"/>
                <w:szCs w:val="24"/>
              </w:rPr>
              <w:t>or webinars</w:t>
            </w:r>
          </w:p>
          <w:p w14:paraId="7917625C" w14:textId="414AB857" w:rsidR="5EF26C45" w:rsidRDefault="5EF26C45" w:rsidP="69E1514D">
            <w:pPr>
              <w:numPr>
                <w:ilvl w:val="0"/>
                <w:numId w:val="26"/>
              </w:numPr>
              <w:spacing w:line="312" w:lineRule="auto"/>
              <w:cnfStyle w:val="000000000000" w:firstRow="0" w:lastRow="0" w:firstColumn="0" w:lastColumn="0" w:oddVBand="0" w:evenVBand="0" w:oddHBand="0" w:evenHBand="0" w:firstRowFirstColumn="0" w:firstRowLastColumn="0" w:lastRowFirstColumn="0" w:lastRowLastColumn="0"/>
              <w:rPr>
                <w:rFonts w:eastAsia="Verdana" w:cs="Arial"/>
                <w:color w:val="000000" w:themeColor="text1"/>
                <w:sz w:val="24"/>
                <w:szCs w:val="24"/>
              </w:rPr>
            </w:pPr>
            <w:r w:rsidRPr="69E1514D">
              <w:rPr>
                <w:rFonts w:eastAsia="Verdana" w:cs="Arial"/>
                <w:color w:val="000000" w:themeColor="text1"/>
                <w:sz w:val="24"/>
                <w:szCs w:val="24"/>
              </w:rPr>
              <w:t>Pre Committee/Board training</w:t>
            </w:r>
          </w:p>
          <w:p w14:paraId="46DCC0FF" w14:textId="5E4715C2" w:rsidR="00542E8B" w:rsidRPr="00456F88" w:rsidRDefault="00542E8B" w:rsidP="00C31B64">
            <w:pPr>
              <w:pStyle w:val="ListParagraph"/>
              <w:numPr>
                <w:ilvl w:val="0"/>
                <w:numId w:val="26"/>
              </w:numPr>
              <w:spacing w:line="312" w:lineRule="auto"/>
              <w:cnfStyle w:val="000000000000" w:firstRow="0" w:lastRow="0" w:firstColumn="0" w:lastColumn="0" w:oddVBand="0" w:evenVBand="0" w:oddHBand="0" w:evenHBand="0" w:firstRowFirstColumn="0" w:firstRowLastColumn="0" w:lastRowFirstColumn="0" w:lastRowLastColumn="0"/>
              <w:rPr>
                <w:rFonts w:cs="Arial"/>
                <w:color w:val="000000"/>
                <w:sz w:val="24"/>
                <w:szCs w:val="24"/>
              </w:rPr>
            </w:pPr>
            <w:r w:rsidRPr="00456F88">
              <w:rPr>
                <w:rFonts w:eastAsia="Verdana" w:cs="Arial"/>
                <w:color w:val="000000" w:themeColor="text1"/>
                <w:sz w:val="24"/>
                <w:szCs w:val="24"/>
              </w:rPr>
              <w:t>Access to wide variety of advice</w:t>
            </w:r>
          </w:p>
          <w:p w14:paraId="48FDB035" w14:textId="543AA8BC" w:rsidR="00542E8B" w:rsidRPr="00456F88" w:rsidRDefault="46CAFBD8" w:rsidP="00C31B64">
            <w:pPr>
              <w:pStyle w:val="ListParagraph"/>
              <w:numPr>
                <w:ilvl w:val="0"/>
                <w:numId w:val="26"/>
              </w:numPr>
              <w:spacing w:line="312" w:lineRule="auto"/>
              <w:cnfStyle w:val="000000000000" w:firstRow="0" w:lastRow="0" w:firstColumn="0" w:lastColumn="0" w:oddVBand="0" w:evenVBand="0" w:oddHBand="0" w:evenHBand="0" w:firstRowFirstColumn="0" w:firstRowLastColumn="0" w:lastRowFirstColumn="0" w:lastRowLastColumn="0"/>
              <w:rPr>
                <w:rFonts w:cs="Arial"/>
                <w:color w:val="000000"/>
                <w:sz w:val="24"/>
                <w:szCs w:val="24"/>
              </w:rPr>
            </w:pPr>
            <w:r w:rsidRPr="00456F88">
              <w:rPr>
                <w:rFonts w:eastAsia="Verdana" w:cs="Arial"/>
                <w:color w:val="000000" w:themeColor="text1"/>
                <w:sz w:val="24"/>
                <w:szCs w:val="24"/>
              </w:rPr>
              <w:t>Experienced officers</w:t>
            </w:r>
          </w:p>
        </w:tc>
        <w:tc>
          <w:tcPr>
            <w:tcW w:w="1561" w:type="dxa"/>
          </w:tcPr>
          <w:p w14:paraId="475DC6C8" w14:textId="03949798" w:rsidR="00542E8B" w:rsidRPr="00456F88" w:rsidRDefault="46CAFBD8"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r w:rsidRPr="00456F88">
              <w:rPr>
                <w:rFonts w:cs="Arial"/>
                <w:color w:val="000000" w:themeColor="text1"/>
                <w:sz w:val="24"/>
                <w:szCs w:val="24"/>
              </w:rPr>
              <w:t>High</w:t>
            </w:r>
          </w:p>
        </w:tc>
      </w:tr>
      <w:tr w:rsidR="005818CE" w:rsidRPr="00456F88" w14:paraId="3F4C78FB" w14:textId="77777777" w:rsidTr="69E151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0" w:type="dxa"/>
            <w:noWrap/>
            <w:hideMark/>
          </w:tcPr>
          <w:p w14:paraId="535DB1A9" w14:textId="27A858CB" w:rsidR="00542E8B" w:rsidRPr="00456F88" w:rsidRDefault="00542E8B" w:rsidP="00C31B64">
            <w:pPr>
              <w:spacing w:line="312" w:lineRule="auto"/>
              <w:rPr>
                <w:rFonts w:eastAsia="Times New Roman" w:cs="Arial"/>
                <w:b w:val="0"/>
                <w:bCs w:val="0"/>
                <w:color w:val="000000"/>
                <w:sz w:val="24"/>
                <w:szCs w:val="24"/>
                <w:lang w:eastAsia="en-GB"/>
              </w:rPr>
            </w:pPr>
            <w:r w:rsidRPr="00456F88">
              <w:rPr>
                <w:rFonts w:eastAsia="Times New Roman" w:cs="Arial"/>
                <w:b w:val="0"/>
                <w:bCs w:val="0"/>
                <w:color w:val="000000" w:themeColor="text1"/>
                <w:sz w:val="24"/>
                <w:szCs w:val="24"/>
                <w:lang w:eastAsia="en-GB"/>
              </w:rPr>
              <w:t xml:space="preserve">Succession </w:t>
            </w:r>
            <w:r w:rsidR="762D6A2A" w:rsidRPr="00456F88">
              <w:rPr>
                <w:rFonts w:eastAsia="Times New Roman" w:cs="Arial"/>
                <w:b w:val="0"/>
                <w:bCs w:val="0"/>
                <w:color w:val="000000" w:themeColor="text1"/>
                <w:sz w:val="24"/>
                <w:szCs w:val="24"/>
                <w:lang w:eastAsia="en-GB"/>
              </w:rPr>
              <w:t>p</w:t>
            </w:r>
            <w:r w:rsidRPr="00456F88">
              <w:rPr>
                <w:rFonts w:eastAsia="Times New Roman" w:cs="Arial"/>
                <w:b w:val="0"/>
                <w:bCs w:val="0"/>
                <w:color w:val="000000" w:themeColor="text1"/>
                <w:sz w:val="24"/>
                <w:szCs w:val="24"/>
                <w:lang w:eastAsia="en-GB"/>
              </w:rPr>
              <w:t>lanning inadequate</w:t>
            </w:r>
          </w:p>
        </w:tc>
        <w:tc>
          <w:tcPr>
            <w:tcW w:w="1754" w:type="dxa"/>
            <w:noWrap/>
            <w:hideMark/>
          </w:tcPr>
          <w:p w14:paraId="4C7582C6" w14:textId="77777777" w:rsidR="00542E8B" w:rsidRPr="00697A1D" w:rsidRDefault="00542E8B" w:rsidP="00C31B64">
            <w:pPr>
              <w:spacing w:line="312"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697A1D">
              <w:rPr>
                <w:rFonts w:eastAsia="Times New Roman" w:cs="Arial"/>
                <w:color w:val="000000"/>
                <w:sz w:val="24"/>
                <w:szCs w:val="24"/>
                <w:lang w:eastAsia="en-GB"/>
              </w:rPr>
              <w:t xml:space="preserve">Chief Finance Officer </w:t>
            </w:r>
          </w:p>
          <w:p w14:paraId="0123D21B" w14:textId="24BC9452" w:rsidR="00542E8B" w:rsidRPr="00697A1D" w:rsidRDefault="00542E8B" w:rsidP="00C31B64">
            <w:pPr>
              <w:spacing w:line="312" w:lineRule="auto"/>
              <w:cnfStyle w:val="000000100000" w:firstRow="0" w:lastRow="0" w:firstColumn="0" w:lastColumn="0" w:oddVBand="0" w:evenVBand="0" w:oddHBand="1" w:evenHBand="0" w:firstRowFirstColumn="0" w:firstRowLastColumn="0" w:lastRowFirstColumn="0" w:lastRowLastColumn="0"/>
            </w:pPr>
            <w:r w:rsidRPr="2D28E4C2">
              <w:rPr>
                <w:rFonts w:eastAsia="Times New Roman" w:cs="Arial"/>
                <w:color w:val="000000" w:themeColor="text1"/>
                <w:sz w:val="24"/>
                <w:szCs w:val="24"/>
                <w:lang w:eastAsia="en-GB"/>
              </w:rPr>
              <w:t xml:space="preserve">Pensions Manager </w:t>
            </w:r>
          </w:p>
          <w:p w14:paraId="5326D2BA" w14:textId="0F206233" w:rsidR="00542E8B" w:rsidRPr="00697A1D" w:rsidRDefault="361B23D6" w:rsidP="00C31B64">
            <w:pPr>
              <w:spacing w:line="312" w:lineRule="auto"/>
              <w:cnfStyle w:val="000000100000" w:firstRow="0" w:lastRow="0" w:firstColumn="0" w:lastColumn="0" w:oddVBand="0" w:evenVBand="0" w:oddHBand="1" w:evenHBand="0" w:firstRowFirstColumn="0" w:firstRowLastColumn="0" w:lastRowFirstColumn="0" w:lastRowLastColumn="0"/>
            </w:pPr>
            <w:r w:rsidRPr="2D28E4C2">
              <w:rPr>
                <w:rFonts w:eastAsia="Times New Roman" w:cs="Arial"/>
                <w:color w:val="000000" w:themeColor="text1"/>
                <w:sz w:val="24"/>
                <w:szCs w:val="24"/>
                <w:lang w:eastAsia="en-GB"/>
              </w:rPr>
              <w:t>Accountancy Services Manager - Pensions</w:t>
            </w:r>
          </w:p>
        </w:tc>
        <w:tc>
          <w:tcPr>
            <w:tcW w:w="3832" w:type="dxa"/>
            <w:noWrap/>
            <w:hideMark/>
          </w:tcPr>
          <w:p w14:paraId="17C11948" w14:textId="77777777" w:rsidR="007F2A87" w:rsidRPr="007F2A87" w:rsidRDefault="007F2A87" w:rsidP="00C31B64">
            <w:pPr>
              <w:numPr>
                <w:ilvl w:val="0"/>
                <w:numId w:val="26"/>
              </w:numPr>
              <w:spacing w:line="312" w:lineRule="auto"/>
              <w:cnfStyle w:val="000000100000" w:firstRow="0" w:lastRow="0" w:firstColumn="0" w:lastColumn="0" w:oddVBand="0" w:evenVBand="0" w:oddHBand="1" w:evenHBand="0" w:firstRowFirstColumn="0" w:firstRowLastColumn="0" w:lastRowFirstColumn="0" w:lastRowLastColumn="0"/>
              <w:rPr>
                <w:rFonts w:eastAsia="Verdana" w:cs="Arial"/>
                <w:color w:val="000000" w:themeColor="text1"/>
                <w:sz w:val="24"/>
                <w:szCs w:val="24"/>
              </w:rPr>
            </w:pPr>
            <w:r w:rsidRPr="007F2A87">
              <w:rPr>
                <w:rFonts w:eastAsia="Verdana" w:cs="Arial"/>
                <w:color w:val="000000" w:themeColor="text1"/>
                <w:sz w:val="24"/>
                <w:szCs w:val="24"/>
              </w:rPr>
              <w:t>Delegations to officers and advice from JIF</w:t>
            </w:r>
          </w:p>
          <w:p w14:paraId="65F3A510" w14:textId="77777777" w:rsidR="007F2A87" w:rsidRPr="007F2A87" w:rsidRDefault="007F2A87" w:rsidP="00C31B64">
            <w:pPr>
              <w:numPr>
                <w:ilvl w:val="0"/>
                <w:numId w:val="26"/>
              </w:numPr>
              <w:spacing w:line="312" w:lineRule="auto"/>
              <w:cnfStyle w:val="000000100000" w:firstRow="0" w:lastRow="0" w:firstColumn="0" w:lastColumn="0" w:oddVBand="0" w:evenVBand="0" w:oddHBand="1" w:evenHBand="0" w:firstRowFirstColumn="0" w:firstRowLastColumn="0" w:lastRowFirstColumn="0" w:lastRowLastColumn="0"/>
              <w:rPr>
                <w:rFonts w:eastAsia="Verdana" w:cs="Arial"/>
                <w:color w:val="000000" w:themeColor="text1"/>
                <w:sz w:val="24"/>
                <w:szCs w:val="24"/>
              </w:rPr>
            </w:pPr>
            <w:r w:rsidRPr="007F2A87">
              <w:rPr>
                <w:rFonts w:eastAsia="Verdana" w:cs="Arial"/>
                <w:color w:val="000000" w:themeColor="text1"/>
                <w:sz w:val="24"/>
                <w:szCs w:val="24"/>
              </w:rPr>
              <w:t xml:space="preserve">Council’s staff training and development policies </w:t>
            </w:r>
          </w:p>
          <w:p w14:paraId="4F1042B5" w14:textId="77777777" w:rsidR="007F2A87" w:rsidRPr="007F2A87" w:rsidRDefault="007F2A87" w:rsidP="00C31B64">
            <w:pPr>
              <w:numPr>
                <w:ilvl w:val="0"/>
                <w:numId w:val="26"/>
              </w:numPr>
              <w:spacing w:line="312" w:lineRule="auto"/>
              <w:cnfStyle w:val="000000100000" w:firstRow="0" w:lastRow="0" w:firstColumn="0" w:lastColumn="0" w:oddVBand="0" w:evenVBand="0" w:oddHBand="1" w:evenHBand="0" w:firstRowFirstColumn="0" w:firstRowLastColumn="0" w:lastRowFirstColumn="0" w:lastRowLastColumn="0"/>
              <w:rPr>
                <w:rFonts w:eastAsia="Verdana" w:cs="Arial"/>
                <w:color w:val="000000" w:themeColor="text1"/>
                <w:sz w:val="24"/>
                <w:szCs w:val="24"/>
              </w:rPr>
            </w:pPr>
            <w:r w:rsidRPr="007F2A87">
              <w:rPr>
                <w:rFonts w:eastAsia="Verdana" w:cs="Arial"/>
                <w:color w:val="000000" w:themeColor="text1"/>
                <w:sz w:val="24"/>
                <w:szCs w:val="24"/>
              </w:rPr>
              <w:t>Reduce key person risk through rotation of duties</w:t>
            </w:r>
          </w:p>
          <w:p w14:paraId="3DDC092C" w14:textId="77777777" w:rsidR="007F2A87" w:rsidRPr="007F2A87" w:rsidRDefault="007F2A87" w:rsidP="00C31B64">
            <w:pPr>
              <w:numPr>
                <w:ilvl w:val="0"/>
                <w:numId w:val="26"/>
              </w:numPr>
              <w:spacing w:line="312" w:lineRule="auto"/>
              <w:cnfStyle w:val="000000100000" w:firstRow="0" w:lastRow="0" w:firstColumn="0" w:lastColumn="0" w:oddVBand="0" w:evenVBand="0" w:oddHBand="1" w:evenHBand="0" w:firstRowFirstColumn="0" w:firstRowLastColumn="0" w:lastRowFirstColumn="0" w:lastRowLastColumn="0"/>
              <w:rPr>
                <w:rFonts w:eastAsia="Verdana" w:cs="Arial"/>
                <w:color w:val="000000" w:themeColor="text1"/>
                <w:sz w:val="24"/>
                <w:szCs w:val="24"/>
              </w:rPr>
            </w:pPr>
            <w:r w:rsidRPr="007F2A87">
              <w:rPr>
                <w:rFonts w:eastAsia="Verdana" w:cs="Arial"/>
                <w:color w:val="000000" w:themeColor="text1"/>
                <w:sz w:val="24"/>
                <w:szCs w:val="24"/>
              </w:rPr>
              <w:t xml:space="preserve">Staff access to group and </w:t>
            </w:r>
            <w:proofErr w:type="gramStart"/>
            <w:r w:rsidRPr="007F2A87">
              <w:rPr>
                <w:rFonts w:eastAsia="Verdana" w:cs="Arial"/>
                <w:color w:val="000000" w:themeColor="text1"/>
                <w:sz w:val="24"/>
                <w:szCs w:val="24"/>
              </w:rPr>
              <w:t>web based</w:t>
            </w:r>
            <w:proofErr w:type="gramEnd"/>
            <w:r w:rsidRPr="007F2A87">
              <w:rPr>
                <w:rFonts w:eastAsia="Verdana" w:cs="Arial"/>
                <w:color w:val="000000" w:themeColor="text1"/>
                <w:sz w:val="24"/>
                <w:szCs w:val="24"/>
              </w:rPr>
              <w:t xml:space="preserve"> forums</w:t>
            </w:r>
          </w:p>
          <w:p w14:paraId="3D58BAA5" w14:textId="77777777" w:rsidR="007F2A87" w:rsidRPr="007F2A87" w:rsidRDefault="007F2A87" w:rsidP="00C31B64">
            <w:pPr>
              <w:numPr>
                <w:ilvl w:val="0"/>
                <w:numId w:val="26"/>
              </w:numPr>
              <w:spacing w:line="312" w:lineRule="auto"/>
              <w:cnfStyle w:val="000000100000" w:firstRow="0" w:lastRow="0" w:firstColumn="0" w:lastColumn="0" w:oddVBand="0" w:evenVBand="0" w:oddHBand="1" w:evenHBand="0" w:firstRowFirstColumn="0" w:firstRowLastColumn="0" w:lastRowFirstColumn="0" w:lastRowLastColumn="0"/>
              <w:rPr>
                <w:rFonts w:eastAsia="Verdana" w:cs="Arial"/>
                <w:color w:val="000000" w:themeColor="text1"/>
                <w:sz w:val="24"/>
                <w:szCs w:val="24"/>
              </w:rPr>
            </w:pPr>
            <w:r w:rsidRPr="007F2A87">
              <w:rPr>
                <w:rFonts w:eastAsia="Verdana" w:cs="Arial"/>
                <w:color w:val="000000" w:themeColor="text1"/>
                <w:sz w:val="24"/>
                <w:szCs w:val="24"/>
              </w:rPr>
              <w:lastRenderedPageBreak/>
              <w:t>Collaborations with Lothian and Fife</w:t>
            </w:r>
          </w:p>
          <w:p w14:paraId="0FFD27BB" w14:textId="77777777" w:rsidR="007F2A87" w:rsidRPr="007F2A87" w:rsidRDefault="007F2A87" w:rsidP="00C31B64">
            <w:pPr>
              <w:numPr>
                <w:ilvl w:val="0"/>
                <w:numId w:val="26"/>
              </w:numPr>
              <w:spacing w:line="312" w:lineRule="auto"/>
              <w:cnfStyle w:val="000000100000" w:firstRow="0" w:lastRow="0" w:firstColumn="0" w:lastColumn="0" w:oddVBand="0" w:evenVBand="0" w:oddHBand="1" w:evenHBand="0" w:firstRowFirstColumn="0" w:firstRowLastColumn="0" w:lastRowFirstColumn="0" w:lastRowLastColumn="0"/>
              <w:rPr>
                <w:rFonts w:eastAsia="Verdana" w:cs="Arial"/>
                <w:color w:val="000000" w:themeColor="text1"/>
                <w:sz w:val="24"/>
                <w:szCs w:val="24"/>
              </w:rPr>
            </w:pPr>
            <w:r w:rsidRPr="007F2A87">
              <w:rPr>
                <w:rFonts w:eastAsia="Verdana" w:cs="Arial"/>
                <w:color w:val="000000" w:themeColor="text1"/>
                <w:sz w:val="24"/>
                <w:szCs w:val="24"/>
              </w:rPr>
              <w:t>Implementation of staff training programme</w:t>
            </w:r>
          </w:p>
          <w:p w14:paraId="7DE9F7F6" w14:textId="77777777" w:rsidR="007F2A87" w:rsidRPr="007F2A87" w:rsidRDefault="70BEC97C" w:rsidP="00C31B64">
            <w:pPr>
              <w:numPr>
                <w:ilvl w:val="0"/>
                <w:numId w:val="26"/>
              </w:numPr>
              <w:spacing w:line="312" w:lineRule="auto"/>
              <w:cnfStyle w:val="000000100000" w:firstRow="0" w:lastRow="0" w:firstColumn="0" w:lastColumn="0" w:oddVBand="0" w:evenVBand="0" w:oddHBand="1" w:evenHBand="0" w:firstRowFirstColumn="0" w:firstRowLastColumn="0" w:lastRowFirstColumn="0" w:lastRowLastColumn="0"/>
              <w:rPr>
                <w:rFonts w:eastAsia="Verdana" w:cs="Arial"/>
                <w:color w:val="000000" w:themeColor="text1"/>
                <w:sz w:val="24"/>
                <w:szCs w:val="24"/>
              </w:rPr>
            </w:pPr>
            <w:r w:rsidRPr="69E1514D">
              <w:rPr>
                <w:rFonts w:eastAsia="Verdana" w:cs="Arial"/>
                <w:color w:val="000000" w:themeColor="text1"/>
                <w:sz w:val="24"/>
                <w:szCs w:val="24"/>
              </w:rPr>
              <w:t>Liaison with administering authority and participating employers with need for continuity planning on Committee and Board</w:t>
            </w:r>
          </w:p>
          <w:p w14:paraId="370649B7" w14:textId="2F18AE2E" w:rsidR="00542E8B" w:rsidRPr="007F2A87" w:rsidRDefault="69D53410" w:rsidP="69E1514D">
            <w:pPr>
              <w:numPr>
                <w:ilvl w:val="0"/>
                <w:numId w:val="26"/>
              </w:numPr>
              <w:spacing w:line="312" w:lineRule="auto"/>
              <w:cnfStyle w:val="000000100000" w:firstRow="0" w:lastRow="0" w:firstColumn="0" w:lastColumn="0" w:oddVBand="0" w:evenVBand="0" w:oddHBand="1" w:evenHBand="0" w:firstRowFirstColumn="0" w:firstRowLastColumn="0" w:lastRowFirstColumn="0" w:lastRowLastColumn="0"/>
              <w:rPr>
                <w:rFonts w:eastAsia="Verdana" w:cs="Arial"/>
                <w:color w:val="000000" w:themeColor="text1"/>
                <w:sz w:val="24"/>
                <w:szCs w:val="24"/>
              </w:rPr>
            </w:pPr>
            <w:r w:rsidRPr="69E1514D">
              <w:rPr>
                <w:rFonts w:eastAsia="Verdana" w:cs="Arial"/>
                <w:color w:val="000000" w:themeColor="text1"/>
                <w:sz w:val="24"/>
                <w:szCs w:val="24"/>
              </w:rPr>
              <w:t>Use of Graduate programme to grow future leaders</w:t>
            </w:r>
          </w:p>
        </w:tc>
        <w:tc>
          <w:tcPr>
            <w:tcW w:w="1561" w:type="dxa"/>
          </w:tcPr>
          <w:p w14:paraId="0746B9A4" w14:textId="36890819" w:rsidR="00542E8B" w:rsidRPr="00456F88" w:rsidRDefault="00542E8B"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color w:val="000000"/>
                <w:sz w:val="24"/>
                <w:szCs w:val="24"/>
              </w:rPr>
            </w:pPr>
            <w:r w:rsidRPr="00456F88">
              <w:rPr>
                <w:rFonts w:cs="Arial"/>
                <w:color w:val="000000" w:themeColor="text1"/>
                <w:sz w:val="24"/>
                <w:szCs w:val="24"/>
              </w:rPr>
              <w:lastRenderedPageBreak/>
              <w:t>High</w:t>
            </w:r>
          </w:p>
        </w:tc>
      </w:tr>
      <w:tr w:rsidR="69E1514D" w14:paraId="5826943B" w14:textId="77777777" w:rsidTr="69E1514D">
        <w:trPr>
          <w:trHeight w:val="300"/>
        </w:trPr>
        <w:tc>
          <w:tcPr>
            <w:cnfStyle w:val="001000000000" w:firstRow="0" w:lastRow="0" w:firstColumn="1" w:lastColumn="0" w:oddVBand="0" w:evenVBand="0" w:oddHBand="0" w:evenHBand="0" w:firstRowFirstColumn="0" w:firstRowLastColumn="0" w:lastRowFirstColumn="0" w:lastRowLastColumn="0"/>
            <w:tcW w:w="2100" w:type="dxa"/>
            <w:noWrap/>
            <w:hideMark/>
          </w:tcPr>
          <w:p w14:paraId="125B4C24" w14:textId="25B52FDA" w:rsidR="2E5DCD46" w:rsidRDefault="2E5DCD46" w:rsidP="69E1514D">
            <w:pPr>
              <w:spacing w:line="312" w:lineRule="auto"/>
              <w:rPr>
                <w:rFonts w:eastAsia="Times New Roman" w:cs="Arial"/>
                <w:b w:val="0"/>
                <w:bCs w:val="0"/>
                <w:color w:val="000000" w:themeColor="text1"/>
                <w:sz w:val="24"/>
                <w:szCs w:val="24"/>
                <w:lang w:eastAsia="en-GB"/>
              </w:rPr>
            </w:pPr>
            <w:r w:rsidRPr="69E1514D">
              <w:rPr>
                <w:rFonts w:eastAsia="Times New Roman" w:cs="Arial"/>
                <w:b w:val="0"/>
                <w:bCs w:val="0"/>
                <w:color w:val="000000" w:themeColor="text1"/>
                <w:sz w:val="24"/>
                <w:szCs w:val="24"/>
                <w:lang w:eastAsia="en-GB"/>
              </w:rPr>
              <w:t>Future potential changes to the delivery structure of LGPS</w:t>
            </w:r>
          </w:p>
        </w:tc>
        <w:tc>
          <w:tcPr>
            <w:tcW w:w="1754" w:type="dxa"/>
            <w:noWrap/>
            <w:hideMark/>
          </w:tcPr>
          <w:p w14:paraId="1D7F7958" w14:textId="7C579C08" w:rsidR="2E5DCD46" w:rsidRDefault="2E5DCD46" w:rsidP="69E1514D">
            <w:pPr>
              <w:spacing w:line="312" w:lineRule="auto"/>
              <w:cnfStyle w:val="000000000000" w:firstRow="0" w:lastRow="0" w:firstColumn="0" w:lastColumn="0" w:oddVBand="0" w:evenVBand="0" w:oddHBand="0" w:evenHBand="0" w:firstRowFirstColumn="0" w:firstRowLastColumn="0" w:lastRowFirstColumn="0" w:lastRowLastColumn="0"/>
            </w:pPr>
            <w:r w:rsidRPr="2D28E4C2">
              <w:rPr>
                <w:rFonts w:eastAsia="Times New Roman" w:cs="Arial"/>
                <w:color w:val="000000" w:themeColor="text1"/>
                <w:sz w:val="24"/>
                <w:szCs w:val="24"/>
                <w:lang w:eastAsia="en-GB"/>
              </w:rPr>
              <w:t xml:space="preserve">Chief Finance Officer Accountancy Services Manager – </w:t>
            </w:r>
            <w:proofErr w:type="gramStart"/>
            <w:r w:rsidRPr="2D28E4C2">
              <w:rPr>
                <w:rFonts w:eastAsia="Times New Roman" w:cs="Arial"/>
                <w:color w:val="000000" w:themeColor="text1"/>
                <w:sz w:val="24"/>
                <w:szCs w:val="24"/>
                <w:lang w:eastAsia="en-GB"/>
              </w:rPr>
              <w:t xml:space="preserve">Pensions  </w:t>
            </w:r>
            <w:proofErr w:type="spellStart"/>
            <w:r w:rsidRPr="2D28E4C2">
              <w:rPr>
                <w:rFonts w:eastAsia="Times New Roman" w:cs="Arial"/>
                <w:color w:val="000000" w:themeColor="text1"/>
                <w:sz w:val="24"/>
                <w:szCs w:val="24"/>
                <w:lang w:eastAsia="en-GB"/>
              </w:rPr>
              <w:t>Pensions</w:t>
            </w:r>
            <w:proofErr w:type="spellEnd"/>
            <w:proofErr w:type="gramEnd"/>
            <w:r w:rsidRPr="2D28E4C2">
              <w:rPr>
                <w:rFonts w:eastAsia="Times New Roman" w:cs="Arial"/>
                <w:color w:val="000000" w:themeColor="text1"/>
                <w:sz w:val="24"/>
                <w:szCs w:val="24"/>
                <w:lang w:eastAsia="en-GB"/>
              </w:rPr>
              <w:t xml:space="preserve"> Manager</w:t>
            </w:r>
          </w:p>
        </w:tc>
        <w:tc>
          <w:tcPr>
            <w:tcW w:w="3832" w:type="dxa"/>
            <w:noWrap/>
            <w:hideMark/>
          </w:tcPr>
          <w:p w14:paraId="6C0E2CCB" w14:textId="42372927" w:rsidR="71B9824D" w:rsidRDefault="71B9824D" w:rsidP="2D28E4C2">
            <w:pPr>
              <w:pStyle w:val="ListParagraph"/>
              <w:numPr>
                <w:ilvl w:val="0"/>
                <w:numId w:val="3"/>
              </w:numPr>
              <w:spacing w:line="312" w:lineRule="auto"/>
              <w:ind w:left="360"/>
              <w:cnfStyle w:val="000000000000" w:firstRow="0" w:lastRow="0" w:firstColumn="0" w:lastColumn="0" w:oddVBand="0" w:evenVBand="0" w:oddHBand="0" w:evenHBand="0" w:firstRowFirstColumn="0" w:firstRowLastColumn="0" w:lastRowFirstColumn="0" w:lastRowLastColumn="0"/>
              <w:rPr>
                <w:rFonts w:eastAsia="Verdana" w:cs="Arial"/>
                <w:color w:val="000000" w:themeColor="text1"/>
                <w:sz w:val="24"/>
                <w:szCs w:val="24"/>
              </w:rPr>
            </w:pPr>
            <w:r w:rsidRPr="2D28E4C2">
              <w:rPr>
                <w:rFonts w:eastAsia="Verdana" w:cs="Arial"/>
                <w:color w:val="000000" w:themeColor="text1"/>
                <w:sz w:val="24"/>
                <w:szCs w:val="24"/>
              </w:rPr>
              <w:t xml:space="preserve">Ready to embrace change as the Fund are supportive of </w:t>
            </w:r>
            <w:r w:rsidR="00A55F05">
              <w:rPr>
                <w:rFonts w:eastAsia="Verdana" w:cs="Arial"/>
                <w:color w:val="000000" w:themeColor="text1"/>
                <w:sz w:val="24"/>
                <w:szCs w:val="24"/>
              </w:rPr>
              <w:t xml:space="preserve">some level </w:t>
            </w:r>
            <w:r w:rsidR="00D26310">
              <w:rPr>
                <w:rFonts w:eastAsia="Verdana" w:cs="Arial"/>
                <w:color w:val="000000" w:themeColor="text1"/>
                <w:sz w:val="24"/>
                <w:szCs w:val="24"/>
              </w:rPr>
              <w:t xml:space="preserve">of </w:t>
            </w:r>
            <w:r w:rsidRPr="2D28E4C2">
              <w:rPr>
                <w:rFonts w:eastAsia="Verdana" w:cs="Arial"/>
                <w:color w:val="000000" w:themeColor="text1"/>
                <w:sz w:val="24"/>
                <w:szCs w:val="24"/>
              </w:rPr>
              <w:t>investment &amp; administration consolidation</w:t>
            </w:r>
          </w:p>
          <w:p w14:paraId="42DC6A3F" w14:textId="130DC6B6" w:rsidR="71B9824D" w:rsidRDefault="71B9824D" w:rsidP="2D28E4C2">
            <w:pPr>
              <w:pStyle w:val="ListParagraph"/>
              <w:numPr>
                <w:ilvl w:val="0"/>
                <w:numId w:val="3"/>
              </w:numPr>
              <w:spacing w:line="312" w:lineRule="auto"/>
              <w:ind w:left="360"/>
              <w:cnfStyle w:val="000000000000" w:firstRow="0" w:lastRow="0" w:firstColumn="0" w:lastColumn="0" w:oddVBand="0" w:evenVBand="0" w:oddHBand="0" w:evenHBand="0" w:firstRowFirstColumn="0" w:firstRowLastColumn="0" w:lastRowFirstColumn="0" w:lastRowLastColumn="0"/>
              <w:rPr>
                <w:rFonts w:eastAsia="Verdana" w:cs="Arial"/>
                <w:color w:val="000000" w:themeColor="text1"/>
                <w:sz w:val="24"/>
                <w:szCs w:val="24"/>
              </w:rPr>
            </w:pPr>
            <w:r w:rsidRPr="2D28E4C2">
              <w:rPr>
                <w:rFonts w:eastAsia="Verdana" w:cs="Arial"/>
                <w:color w:val="000000" w:themeColor="text1"/>
                <w:sz w:val="24"/>
                <w:szCs w:val="24"/>
              </w:rPr>
              <w:t>Collaboration with Lothian &amp; Fife Pension Funds already well established</w:t>
            </w:r>
          </w:p>
          <w:p w14:paraId="6561D57A" w14:textId="65EC98A2" w:rsidR="71B9824D" w:rsidRDefault="71B9824D" w:rsidP="2D28E4C2">
            <w:pPr>
              <w:pStyle w:val="ListParagraph"/>
              <w:numPr>
                <w:ilvl w:val="0"/>
                <w:numId w:val="3"/>
              </w:numPr>
              <w:spacing w:line="312" w:lineRule="auto"/>
              <w:ind w:left="360"/>
              <w:cnfStyle w:val="000000000000" w:firstRow="0" w:lastRow="0" w:firstColumn="0" w:lastColumn="0" w:oddVBand="0" w:evenVBand="0" w:oddHBand="0" w:evenHBand="0" w:firstRowFirstColumn="0" w:firstRowLastColumn="0" w:lastRowFirstColumn="0" w:lastRowLastColumn="0"/>
              <w:rPr>
                <w:rFonts w:eastAsia="Verdana" w:cs="Arial"/>
                <w:color w:val="000000" w:themeColor="text1"/>
                <w:sz w:val="24"/>
                <w:szCs w:val="24"/>
              </w:rPr>
            </w:pPr>
            <w:r w:rsidRPr="2D28E4C2">
              <w:rPr>
                <w:rFonts w:eastAsia="Verdana" w:cs="Arial"/>
                <w:color w:val="000000" w:themeColor="text1"/>
                <w:sz w:val="24"/>
                <w:szCs w:val="24"/>
              </w:rPr>
              <w:t>LGPS Scotland investment discussions at IGG</w:t>
            </w:r>
          </w:p>
          <w:p w14:paraId="4AB50CCB" w14:textId="7C5E548C" w:rsidR="71B9824D" w:rsidRDefault="71B9824D" w:rsidP="2D28E4C2">
            <w:pPr>
              <w:pStyle w:val="ListParagraph"/>
              <w:numPr>
                <w:ilvl w:val="0"/>
                <w:numId w:val="3"/>
              </w:numPr>
              <w:spacing w:line="312" w:lineRule="auto"/>
              <w:ind w:left="360"/>
              <w:cnfStyle w:val="000000000000" w:firstRow="0" w:lastRow="0" w:firstColumn="0" w:lastColumn="0" w:oddVBand="0" w:evenVBand="0" w:oddHBand="0" w:evenHBand="0" w:firstRowFirstColumn="0" w:firstRowLastColumn="0" w:lastRowFirstColumn="0" w:lastRowLastColumn="0"/>
              <w:rPr>
                <w:rFonts w:eastAsia="Verdana" w:cs="Arial"/>
                <w:color w:val="000000" w:themeColor="text1"/>
                <w:sz w:val="24"/>
                <w:szCs w:val="24"/>
              </w:rPr>
            </w:pPr>
            <w:r w:rsidRPr="2D28E4C2">
              <w:rPr>
                <w:rFonts w:eastAsia="Verdana" w:cs="Arial"/>
                <w:color w:val="000000" w:themeColor="text1"/>
                <w:sz w:val="24"/>
                <w:szCs w:val="24"/>
              </w:rPr>
              <w:t>Engaged with Scottish Government in fact finding on pensions investments</w:t>
            </w:r>
          </w:p>
          <w:p w14:paraId="7C2E94F2" w14:textId="5A07A835" w:rsidR="71B9824D" w:rsidRDefault="71B9824D" w:rsidP="2D28E4C2">
            <w:pPr>
              <w:pStyle w:val="ListParagraph"/>
              <w:numPr>
                <w:ilvl w:val="0"/>
                <w:numId w:val="3"/>
              </w:numPr>
              <w:spacing w:line="312" w:lineRule="auto"/>
              <w:ind w:left="360"/>
              <w:cnfStyle w:val="000000000000" w:firstRow="0" w:lastRow="0" w:firstColumn="0" w:lastColumn="0" w:oddVBand="0" w:evenVBand="0" w:oddHBand="0" w:evenHBand="0" w:firstRowFirstColumn="0" w:firstRowLastColumn="0" w:lastRowFirstColumn="0" w:lastRowLastColumn="0"/>
              <w:rPr>
                <w:rFonts w:eastAsia="Verdana" w:cs="Arial"/>
                <w:color w:val="000000" w:themeColor="text1"/>
                <w:sz w:val="24"/>
                <w:szCs w:val="24"/>
              </w:rPr>
            </w:pPr>
            <w:r w:rsidRPr="2D28E4C2">
              <w:rPr>
                <w:rFonts w:eastAsia="Verdana" w:cs="Arial"/>
                <w:color w:val="000000" w:themeColor="text1"/>
                <w:sz w:val="24"/>
                <w:szCs w:val="24"/>
              </w:rPr>
              <w:t>LGPS Scheme Advisory Board (Scotland) updates received and CFO board member</w:t>
            </w:r>
          </w:p>
          <w:p w14:paraId="732310AF" w14:textId="6121C8C4" w:rsidR="69E1514D" w:rsidRDefault="71B9824D" w:rsidP="2D28E4C2">
            <w:pPr>
              <w:pStyle w:val="ListParagraph"/>
              <w:numPr>
                <w:ilvl w:val="0"/>
                <w:numId w:val="3"/>
              </w:numPr>
              <w:spacing w:line="312" w:lineRule="auto"/>
              <w:ind w:left="360"/>
              <w:cnfStyle w:val="000000000000" w:firstRow="0" w:lastRow="0" w:firstColumn="0" w:lastColumn="0" w:oddVBand="0" w:evenVBand="0" w:oddHBand="0" w:evenHBand="0" w:firstRowFirstColumn="0" w:firstRowLastColumn="0" w:lastRowFirstColumn="0" w:lastRowLastColumn="0"/>
              <w:rPr>
                <w:rFonts w:eastAsia="Verdana" w:cs="Arial"/>
                <w:color w:val="000000" w:themeColor="text1"/>
                <w:sz w:val="24"/>
                <w:szCs w:val="24"/>
              </w:rPr>
            </w:pPr>
            <w:r w:rsidRPr="2D28E4C2">
              <w:rPr>
                <w:rFonts w:eastAsia="Verdana" w:cs="Arial"/>
                <w:color w:val="000000" w:themeColor="text1"/>
                <w:sz w:val="24"/>
                <w:szCs w:val="24"/>
              </w:rPr>
              <w:t>Attendance at annual investment and governance conference where future of structure of Scottish LGPS was discussed</w:t>
            </w:r>
          </w:p>
        </w:tc>
        <w:tc>
          <w:tcPr>
            <w:tcW w:w="1561" w:type="dxa"/>
          </w:tcPr>
          <w:p w14:paraId="0075061F" w14:textId="713D0353" w:rsidR="69E1514D" w:rsidRDefault="71B9824D" w:rsidP="69E1514D">
            <w:pPr>
              <w:spacing w:line="312" w:lineRule="auto"/>
              <w:cnfStyle w:val="000000000000" w:firstRow="0" w:lastRow="0" w:firstColumn="0" w:lastColumn="0" w:oddVBand="0" w:evenVBand="0" w:oddHBand="0" w:evenHBand="0" w:firstRowFirstColumn="0" w:firstRowLastColumn="0" w:lastRowFirstColumn="0" w:lastRowLastColumn="0"/>
            </w:pPr>
            <w:r w:rsidRPr="2D28E4C2">
              <w:rPr>
                <w:rFonts w:cs="Arial"/>
                <w:color w:val="000000" w:themeColor="text1"/>
                <w:sz w:val="24"/>
                <w:szCs w:val="24"/>
              </w:rPr>
              <w:t>High</w:t>
            </w:r>
          </w:p>
        </w:tc>
      </w:tr>
      <w:tr w:rsidR="008D3E1C" w:rsidRPr="00456F88" w14:paraId="31CDCB85" w14:textId="77777777" w:rsidTr="69E151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0" w:type="dxa"/>
            <w:noWrap/>
          </w:tcPr>
          <w:p w14:paraId="73CA1C0F" w14:textId="012BA140" w:rsidR="00542E8B" w:rsidRPr="00456F88" w:rsidRDefault="00542E8B" w:rsidP="00C31B64">
            <w:pPr>
              <w:spacing w:line="312" w:lineRule="auto"/>
              <w:rPr>
                <w:rFonts w:eastAsia="Times New Roman" w:cs="Arial"/>
                <w:b w:val="0"/>
                <w:bCs w:val="0"/>
                <w:color w:val="000000"/>
                <w:sz w:val="24"/>
                <w:szCs w:val="24"/>
                <w:lang w:eastAsia="en-GB"/>
              </w:rPr>
            </w:pPr>
            <w:r w:rsidRPr="00456F88">
              <w:rPr>
                <w:rFonts w:eastAsia="Verdana" w:cs="Arial"/>
                <w:b w:val="0"/>
                <w:bCs w:val="0"/>
                <w:color w:val="000000" w:themeColor="text1"/>
                <w:sz w:val="24"/>
                <w:szCs w:val="24"/>
              </w:rPr>
              <w:t xml:space="preserve">Failure to issue all </w:t>
            </w:r>
            <w:r w:rsidR="71978669" w:rsidRPr="00456F88">
              <w:rPr>
                <w:rFonts w:eastAsia="Verdana" w:cs="Arial"/>
                <w:b w:val="0"/>
                <w:bCs w:val="0"/>
                <w:color w:val="000000" w:themeColor="text1"/>
                <w:sz w:val="24"/>
                <w:szCs w:val="24"/>
              </w:rPr>
              <w:t>b</w:t>
            </w:r>
            <w:r w:rsidRPr="00456F88">
              <w:rPr>
                <w:rFonts w:eastAsia="Verdana" w:cs="Arial"/>
                <w:b w:val="0"/>
                <w:bCs w:val="0"/>
                <w:color w:val="000000" w:themeColor="text1"/>
                <w:sz w:val="24"/>
                <w:szCs w:val="24"/>
              </w:rPr>
              <w:t xml:space="preserve">enefit </w:t>
            </w:r>
            <w:r w:rsidR="502828BB" w:rsidRPr="00456F88">
              <w:rPr>
                <w:rFonts w:eastAsia="Verdana" w:cs="Arial"/>
                <w:b w:val="0"/>
                <w:bCs w:val="0"/>
                <w:color w:val="000000" w:themeColor="text1"/>
                <w:sz w:val="24"/>
                <w:szCs w:val="24"/>
              </w:rPr>
              <w:t>s</w:t>
            </w:r>
            <w:r w:rsidRPr="00456F88">
              <w:rPr>
                <w:rFonts w:eastAsia="Verdana" w:cs="Arial"/>
                <w:b w:val="0"/>
                <w:bCs w:val="0"/>
                <w:color w:val="000000" w:themeColor="text1"/>
                <w:sz w:val="24"/>
                <w:szCs w:val="24"/>
              </w:rPr>
              <w:t xml:space="preserve">tatements by due date  </w:t>
            </w:r>
          </w:p>
        </w:tc>
        <w:tc>
          <w:tcPr>
            <w:tcW w:w="1754" w:type="dxa"/>
            <w:noWrap/>
          </w:tcPr>
          <w:p w14:paraId="2BA3545A" w14:textId="087F2AF8" w:rsidR="00542E8B" w:rsidRPr="00456F88" w:rsidRDefault="00542E8B"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456F88">
              <w:rPr>
                <w:rFonts w:eastAsia="Times New Roman" w:cs="Arial"/>
                <w:color w:val="000000" w:themeColor="text1"/>
                <w:sz w:val="24"/>
                <w:szCs w:val="24"/>
                <w:lang w:eastAsia="en-GB"/>
              </w:rPr>
              <w:t>Pensions Manager Pensions Officers</w:t>
            </w:r>
          </w:p>
        </w:tc>
        <w:tc>
          <w:tcPr>
            <w:tcW w:w="3832" w:type="dxa"/>
            <w:noWrap/>
          </w:tcPr>
          <w:p w14:paraId="589C2779" w14:textId="4FA93A8C" w:rsidR="00CB5B23" w:rsidRPr="00CB5B23" w:rsidRDefault="40CBF6C4" w:rsidP="00C31B64">
            <w:pPr>
              <w:numPr>
                <w:ilvl w:val="0"/>
                <w:numId w:val="27"/>
              </w:numPr>
              <w:spacing w:line="312" w:lineRule="auto"/>
              <w:cnfStyle w:val="000000100000" w:firstRow="0" w:lastRow="0" w:firstColumn="0" w:lastColumn="0" w:oddVBand="0" w:evenVBand="0" w:oddHBand="1" w:evenHBand="0" w:firstRowFirstColumn="0" w:firstRowLastColumn="0" w:lastRowFirstColumn="0" w:lastRowLastColumn="0"/>
              <w:rPr>
                <w:rFonts w:eastAsia="Verdana" w:cs="Arial"/>
                <w:color w:val="000000" w:themeColor="text1"/>
                <w:sz w:val="24"/>
                <w:szCs w:val="24"/>
              </w:rPr>
            </w:pPr>
            <w:r w:rsidRPr="2D28E4C2">
              <w:rPr>
                <w:rFonts w:eastAsia="Verdana" w:cs="Arial"/>
                <w:color w:val="000000" w:themeColor="text1"/>
                <w:sz w:val="24"/>
                <w:szCs w:val="24"/>
              </w:rPr>
              <w:t>Fund has regular contact with employers</w:t>
            </w:r>
            <w:r w:rsidR="4C51C06D" w:rsidRPr="2D28E4C2">
              <w:rPr>
                <w:rFonts w:eastAsia="Verdana" w:cs="Arial"/>
                <w:color w:val="000000" w:themeColor="text1"/>
                <w:sz w:val="24"/>
                <w:szCs w:val="24"/>
              </w:rPr>
              <w:t xml:space="preserve"> with escalation process in place for those not keeping pace with data submissions</w:t>
            </w:r>
          </w:p>
          <w:p w14:paraId="79A32033" w14:textId="77777777" w:rsidR="00CB5B23" w:rsidRPr="00CB5B23" w:rsidRDefault="00CB5B23" w:rsidP="00C31B64">
            <w:pPr>
              <w:numPr>
                <w:ilvl w:val="0"/>
                <w:numId w:val="27"/>
              </w:numPr>
              <w:spacing w:line="312" w:lineRule="auto"/>
              <w:cnfStyle w:val="000000100000" w:firstRow="0" w:lastRow="0" w:firstColumn="0" w:lastColumn="0" w:oddVBand="0" w:evenVBand="0" w:oddHBand="1" w:evenHBand="0" w:firstRowFirstColumn="0" w:firstRowLastColumn="0" w:lastRowFirstColumn="0" w:lastRowLastColumn="0"/>
              <w:rPr>
                <w:rFonts w:eastAsia="Verdana" w:cs="Arial"/>
                <w:color w:val="000000" w:themeColor="text1"/>
                <w:sz w:val="24"/>
                <w:szCs w:val="24"/>
              </w:rPr>
            </w:pPr>
            <w:r w:rsidRPr="00CB5B23">
              <w:rPr>
                <w:rFonts w:eastAsia="Verdana" w:cs="Arial"/>
                <w:color w:val="000000" w:themeColor="text1"/>
                <w:sz w:val="24"/>
                <w:szCs w:val="24"/>
              </w:rPr>
              <w:lastRenderedPageBreak/>
              <w:t>Employer training sessions held as required</w:t>
            </w:r>
          </w:p>
          <w:p w14:paraId="02173D2A" w14:textId="77777777" w:rsidR="00CB5B23" w:rsidRPr="00CB5B23" w:rsidRDefault="00CB5B23" w:rsidP="00C31B64">
            <w:pPr>
              <w:numPr>
                <w:ilvl w:val="0"/>
                <w:numId w:val="27"/>
              </w:numPr>
              <w:spacing w:line="312" w:lineRule="auto"/>
              <w:cnfStyle w:val="000000100000" w:firstRow="0" w:lastRow="0" w:firstColumn="0" w:lastColumn="0" w:oddVBand="0" w:evenVBand="0" w:oddHBand="1" w:evenHBand="0" w:firstRowFirstColumn="0" w:firstRowLastColumn="0" w:lastRowFirstColumn="0" w:lastRowLastColumn="0"/>
              <w:rPr>
                <w:rFonts w:eastAsia="Verdana" w:cs="Arial"/>
                <w:color w:val="000000" w:themeColor="text1"/>
                <w:sz w:val="24"/>
                <w:szCs w:val="24"/>
              </w:rPr>
            </w:pPr>
            <w:r w:rsidRPr="00CB5B23">
              <w:rPr>
                <w:rFonts w:eastAsia="Verdana" w:cs="Arial"/>
                <w:color w:val="000000" w:themeColor="text1"/>
                <w:sz w:val="24"/>
                <w:szCs w:val="24"/>
              </w:rPr>
              <w:t>Pensions data collected monthly from all employers</w:t>
            </w:r>
          </w:p>
          <w:p w14:paraId="6409BF47" w14:textId="509238D1" w:rsidR="00542E8B" w:rsidRPr="00456F88" w:rsidRDefault="00CB5B23" w:rsidP="00C31B64">
            <w:pPr>
              <w:numPr>
                <w:ilvl w:val="0"/>
                <w:numId w:val="27"/>
              </w:numPr>
              <w:spacing w:line="312" w:lineRule="auto"/>
              <w:cnfStyle w:val="000000100000" w:firstRow="0" w:lastRow="0" w:firstColumn="0" w:lastColumn="0" w:oddVBand="0" w:evenVBand="0" w:oddHBand="1" w:evenHBand="0" w:firstRowFirstColumn="0" w:firstRowLastColumn="0" w:lastRowFirstColumn="0" w:lastRowLastColumn="0"/>
              <w:rPr>
                <w:rFonts w:eastAsia="Arial" w:cs="Arial"/>
                <w:color w:val="000000"/>
                <w:sz w:val="24"/>
                <w:szCs w:val="24"/>
              </w:rPr>
            </w:pPr>
            <w:r w:rsidRPr="00CB5B23">
              <w:rPr>
                <w:rFonts w:eastAsia="Verdana" w:cs="Arial"/>
                <w:color w:val="000000" w:themeColor="text1"/>
                <w:sz w:val="24"/>
                <w:szCs w:val="24"/>
              </w:rPr>
              <w:t>Pension administration strategy in development</w:t>
            </w:r>
          </w:p>
        </w:tc>
        <w:tc>
          <w:tcPr>
            <w:tcW w:w="1561" w:type="dxa"/>
          </w:tcPr>
          <w:p w14:paraId="64FBFAB5" w14:textId="77777777" w:rsidR="00542E8B" w:rsidRPr="00456F88" w:rsidRDefault="00542E8B"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color w:val="000000"/>
                <w:sz w:val="24"/>
                <w:szCs w:val="24"/>
              </w:rPr>
            </w:pPr>
            <w:r w:rsidRPr="00456F88">
              <w:rPr>
                <w:rFonts w:cs="Arial"/>
                <w:color w:val="000000"/>
                <w:sz w:val="24"/>
                <w:szCs w:val="24"/>
              </w:rPr>
              <w:lastRenderedPageBreak/>
              <w:t>High</w:t>
            </w:r>
          </w:p>
        </w:tc>
      </w:tr>
      <w:tr w:rsidR="008D3E1C" w:rsidRPr="00456F88" w14:paraId="1AF23781" w14:textId="77777777" w:rsidTr="69E1514D">
        <w:trPr>
          <w:trHeight w:val="300"/>
        </w:trPr>
        <w:tc>
          <w:tcPr>
            <w:cnfStyle w:val="001000000000" w:firstRow="0" w:lastRow="0" w:firstColumn="1" w:lastColumn="0" w:oddVBand="0" w:evenVBand="0" w:oddHBand="0" w:evenHBand="0" w:firstRowFirstColumn="0" w:firstRowLastColumn="0" w:lastRowFirstColumn="0" w:lastRowLastColumn="0"/>
            <w:tcW w:w="2100" w:type="dxa"/>
            <w:noWrap/>
          </w:tcPr>
          <w:p w14:paraId="3F057805" w14:textId="4FD3BF98" w:rsidR="00542E8B" w:rsidRPr="00456F88" w:rsidRDefault="00A1446D" w:rsidP="00C31B64">
            <w:pPr>
              <w:spacing w:line="312" w:lineRule="auto"/>
              <w:rPr>
                <w:rFonts w:eastAsia="Verdana" w:cs="Arial"/>
                <w:b w:val="0"/>
                <w:bCs w:val="0"/>
                <w:color w:val="000000"/>
                <w:sz w:val="24"/>
                <w:szCs w:val="24"/>
              </w:rPr>
            </w:pPr>
            <w:r w:rsidRPr="00A1446D">
              <w:rPr>
                <w:rFonts w:eastAsia="Verdana" w:cs="Arial"/>
                <w:b w:val="0"/>
                <w:bCs w:val="0"/>
                <w:color w:val="000000"/>
                <w:sz w:val="24"/>
                <w:szCs w:val="24"/>
              </w:rPr>
              <w:t>Cyber security attack</w:t>
            </w:r>
          </w:p>
        </w:tc>
        <w:tc>
          <w:tcPr>
            <w:tcW w:w="1754" w:type="dxa"/>
            <w:noWrap/>
          </w:tcPr>
          <w:p w14:paraId="4FDA3554" w14:textId="70322230" w:rsidR="00542E8B" w:rsidRPr="00456F88" w:rsidRDefault="205F2643" w:rsidP="00C31B64">
            <w:pPr>
              <w:spacing w:line="312"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2D28E4C2">
              <w:rPr>
                <w:rFonts w:eastAsia="Times New Roman" w:cs="Arial"/>
                <w:color w:val="000000" w:themeColor="text1"/>
                <w:sz w:val="24"/>
                <w:szCs w:val="24"/>
                <w:lang w:eastAsia="en-GB"/>
              </w:rPr>
              <w:t xml:space="preserve">Chief Finance Officer </w:t>
            </w:r>
            <w:r w:rsidR="00542E8B" w:rsidRPr="00456F88">
              <w:rPr>
                <w:rFonts w:eastAsia="Times New Roman" w:cs="Arial"/>
                <w:color w:val="000000" w:themeColor="text1"/>
                <w:sz w:val="24"/>
                <w:szCs w:val="24"/>
                <w:lang w:eastAsia="en-GB"/>
              </w:rPr>
              <w:t xml:space="preserve">Pensions Manager </w:t>
            </w:r>
          </w:p>
        </w:tc>
        <w:tc>
          <w:tcPr>
            <w:tcW w:w="3832" w:type="dxa"/>
            <w:noWrap/>
          </w:tcPr>
          <w:p w14:paraId="1728E957" w14:textId="77777777" w:rsidR="002A50FD" w:rsidRPr="002A50FD" w:rsidRDefault="002A50FD" w:rsidP="00C31B64">
            <w:pPr>
              <w:numPr>
                <w:ilvl w:val="0"/>
                <w:numId w:val="28"/>
              </w:numPr>
              <w:spacing w:line="312" w:lineRule="auto"/>
              <w:ind w:left="334"/>
              <w:cnfStyle w:val="000000000000" w:firstRow="0" w:lastRow="0" w:firstColumn="0" w:lastColumn="0" w:oddVBand="0" w:evenVBand="0" w:oddHBand="0" w:evenHBand="0" w:firstRowFirstColumn="0" w:firstRowLastColumn="0" w:lastRowFirstColumn="0" w:lastRowLastColumn="0"/>
              <w:rPr>
                <w:rFonts w:eastAsia="Verdana" w:cs="Arial"/>
                <w:color w:val="000000" w:themeColor="text1"/>
                <w:sz w:val="24"/>
                <w:szCs w:val="24"/>
              </w:rPr>
            </w:pPr>
            <w:r w:rsidRPr="002A50FD">
              <w:rPr>
                <w:rFonts w:eastAsia="Verdana" w:cs="Arial"/>
                <w:color w:val="000000" w:themeColor="text1"/>
                <w:sz w:val="24"/>
                <w:szCs w:val="24"/>
              </w:rPr>
              <w:t>Cyber credentials of key suppliers checked annually</w:t>
            </w:r>
          </w:p>
          <w:p w14:paraId="178C702C" w14:textId="77777777" w:rsidR="002A50FD" w:rsidRPr="002A50FD" w:rsidRDefault="002A50FD" w:rsidP="00C31B64">
            <w:pPr>
              <w:numPr>
                <w:ilvl w:val="0"/>
                <w:numId w:val="28"/>
              </w:numPr>
              <w:spacing w:line="312" w:lineRule="auto"/>
              <w:ind w:left="334"/>
              <w:cnfStyle w:val="000000000000" w:firstRow="0" w:lastRow="0" w:firstColumn="0" w:lastColumn="0" w:oddVBand="0" w:evenVBand="0" w:oddHBand="0" w:evenHBand="0" w:firstRowFirstColumn="0" w:firstRowLastColumn="0" w:lastRowFirstColumn="0" w:lastRowLastColumn="0"/>
              <w:rPr>
                <w:rFonts w:eastAsia="Verdana" w:cs="Arial"/>
                <w:color w:val="000000" w:themeColor="text1"/>
                <w:sz w:val="24"/>
                <w:szCs w:val="24"/>
              </w:rPr>
            </w:pPr>
            <w:r w:rsidRPr="002A50FD">
              <w:rPr>
                <w:rFonts w:eastAsia="Verdana" w:cs="Arial"/>
                <w:color w:val="000000" w:themeColor="text1"/>
                <w:sz w:val="24"/>
                <w:szCs w:val="24"/>
              </w:rPr>
              <w:t>Heywood annual penetration test report.</w:t>
            </w:r>
          </w:p>
          <w:p w14:paraId="01B7F8FE" w14:textId="77777777" w:rsidR="002A50FD" w:rsidRPr="002A50FD" w:rsidRDefault="002A50FD" w:rsidP="00C31B64">
            <w:pPr>
              <w:numPr>
                <w:ilvl w:val="0"/>
                <w:numId w:val="28"/>
              </w:numPr>
              <w:spacing w:line="312" w:lineRule="auto"/>
              <w:ind w:left="334"/>
              <w:cnfStyle w:val="000000000000" w:firstRow="0" w:lastRow="0" w:firstColumn="0" w:lastColumn="0" w:oddVBand="0" w:evenVBand="0" w:oddHBand="0" w:evenHBand="0" w:firstRowFirstColumn="0" w:firstRowLastColumn="0" w:lastRowFirstColumn="0" w:lastRowLastColumn="0"/>
              <w:rPr>
                <w:rFonts w:eastAsia="Verdana" w:cs="Arial"/>
                <w:color w:val="000000" w:themeColor="text1"/>
                <w:sz w:val="24"/>
                <w:szCs w:val="24"/>
              </w:rPr>
            </w:pPr>
            <w:r w:rsidRPr="002A50FD">
              <w:rPr>
                <w:rFonts w:eastAsia="Verdana" w:cs="Arial"/>
                <w:color w:val="000000" w:themeColor="text1"/>
                <w:sz w:val="24"/>
                <w:szCs w:val="24"/>
              </w:rPr>
              <w:t xml:space="preserve">Pension administration system Cloud hosted to further enhance security </w:t>
            </w:r>
          </w:p>
          <w:p w14:paraId="09D7D3CF" w14:textId="77777777" w:rsidR="002A50FD" w:rsidRPr="002A50FD" w:rsidRDefault="002A50FD" w:rsidP="00C31B64">
            <w:pPr>
              <w:numPr>
                <w:ilvl w:val="0"/>
                <w:numId w:val="28"/>
              </w:numPr>
              <w:spacing w:line="312" w:lineRule="auto"/>
              <w:ind w:left="334"/>
              <w:cnfStyle w:val="000000000000" w:firstRow="0" w:lastRow="0" w:firstColumn="0" w:lastColumn="0" w:oddVBand="0" w:evenVBand="0" w:oddHBand="0" w:evenHBand="0" w:firstRowFirstColumn="0" w:firstRowLastColumn="0" w:lastRowFirstColumn="0" w:lastRowLastColumn="0"/>
              <w:rPr>
                <w:rFonts w:eastAsia="Verdana" w:cs="Arial"/>
                <w:color w:val="000000" w:themeColor="text1"/>
                <w:sz w:val="24"/>
                <w:szCs w:val="24"/>
              </w:rPr>
            </w:pPr>
            <w:r w:rsidRPr="002A50FD">
              <w:rPr>
                <w:rFonts w:eastAsia="Verdana" w:cs="Arial"/>
                <w:color w:val="000000" w:themeColor="text1"/>
                <w:sz w:val="24"/>
                <w:szCs w:val="24"/>
              </w:rPr>
              <w:t>Falkirk Council holds Cyber Essentials certification as well as having ongoing Public Service Network (PSN) Certification</w:t>
            </w:r>
          </w:p>
          <w:p w14:paraId="6CE30869" w14:textId="79C854FA" w:rsidR="00542E8B" w:rsidRPr="00456F88" w:rsidRDefault="016A624D" w:rsidP="00C31B64">
            <w:pPr>
              <w:numPr>
                <w:ilvl w:val="0"/>
                <w:numId w:val="28"/>
              </w:numPr>
              <w:spacing w:line="312" w:lineRule="auto"/>
              <w:ind w:left="334"/>
              <w:cnfStyle w:val="000000000000" w:firstRow="0" w:lastRow="0" w:firstColumn="0" w:lastColumn="0" w:oddVBand="0" w:evenVBand="0" w:oddHBand="0" w:evenHBand="0" w:firstRowFirstColumn="0" w:firstRowLastColumn="0" w:lastRowFirstColumn="0" w:lastRowLastColumn="0"/>
              <w:rPr>
                <w:rFonts w:eastAsia="Verdana" w:cs="Arial"/>
                <w:color w:val="000000"/>
                <w:sz w:val="24"/>
                <w:szCs w:val="24"/>
              </w:rPr>
            </w:pPr>
            <w:r w:rsidRPr="2D28E4C2">
              <w:rPr>
                <w:rFonts w:eastAsia="Verdana" w:cs="Arial"/>
                <w:color w:val="000000" w:themeColor="text1"/>
                <w:sz w:val="24"/>
                <w:szCs w:val="24"/>
              </w:rPr>
              <w:t>Staff regularly reminded of possible phishing etc</w:t>
            </w:r>
            <w:r w:rsidR="148DBC4D" w:rsidRPr="2D28E4C2">
              <w:rPr>
                <w:rFonts w:eastAsia="Verdana" w:cs="Arial"/>
                <w:color w:val="000000" w:themeColor="text1"/>
                <w:sz w:val="24"/>
                <w:szCs w:val="24"/>
              </w:rPr>
              <w:t xml:space="preserve"> and</w:t>
            </w:r>
            <w:r w:rsidRPr="2D28E4C2">
              <w:rPr>
                <w:rFonts w:eastAsia="Verdana" w:cs="Arial"/>
                <w:color w:val="000000" w:themeColor="text1"/>
                <w:sz w:val="24"/>
                <w:szCs w:val="24"/>
              </w:rPr>
              <w:t xml:space="preserve"> undertake annual computer based cyber security training</w:t>
            </w:r>
          </w:p>
          <w:p w14:paraId="76655B53" w14:textId="52BEB1B6" w:rsidR="00542E8B" w:rsidRPr="00456F88" w:rsidRDefault="47CAD62B" w:rsidP="00C31B64">
            <w:pPr>
              <w:numPr>
                <w:ilvl w:val="0"/>
                <w:numId w:val="28"/>
              </w:numPr>
              <w:spacing w:line="312" w:lineRule="auto"/>
              <w:ind w:left="334"/>
              <w:cnfStyle w:val="000000000000" w:firstRow="0" w:lastRow="0" w:firstColumn="0" w:lastColumn="0" w:oddVBand="0" w:evenVBand="0" w:oddHBand="0" w:evenHBand="0" w:firstRowFirstColumn="0" w:firstRowLastColumn="0" w:lastRowFirstColumn="0" w:lastRowLastColumn="0"/>
              <w:rPr>
                <w:rFonts w:eastAsia="Verdana" w:cs="Arial"/>
                <w:color w:val="000000"/>
                <w:sz w:val="24"/>
                <w:szCs w:val="24"/>
              </w:rPr>
            </w:pPr>
            <w:r w:rsidRPr="2D28E4C2">
              <w:rPr>
                <w:rFonts w:eastAsia="Verdana" w:cs="Arial"/>
                <w:color w:val="000000" w:themeColor="text1"/>
                <w:sz w:val="24"/>
                <w:szCs w:val="24"/>
              </w:rPr>
              <w:t>Fund managers have different cloud- based portals and are diversified and separation between managers and custodian</w:t>
            </w:r>
          </w:p>
          <w:p w14:paraId="69EE4EBB" w14:textId="36ABFEAE" w:rsidR="00542E8B" w:rsidRPr="00456F88" w:rsidRDefault="47CAD62B" w:rsidP="00C31B64">
            <w:pPr>
              <w:numPr>
                <w:ilvl w:val="0"/>
                <w:numId w:val="28"/>
              </w:numPr>
              <w:spacing w:line="312" w:lineRule="auto"/>
              <w:ind w:left="334"/>
              <w:cnfStyle w:val="000000000000" w:firstRow="0" w:lastRow="0" w:firstColumn="0" w:lastColumn="0" w:oddVBand="0" w:evenVBand="0" w:oddHBand="0" w:evenHBand="0" w:firstRowFirstColumn="0" w:firstRowLastColumn="0" w:lastRowFirstColumn="0" w:lastRowLastColumn="0"/>
              <w:rPr>
                <w:rFonts w:eastAsia="Verdana" w:cs="Arial"/>
                <w:color w:val="000000"/>
                <w:sz w:val="24"/>
                <w:szCs w:val="24"/>
              </w:rPr>
            </w:pPr>
            <w:r w:rsidRPr="2D28E4C2">
              <w:rPr>
                <w:rFonts w:eastAsia="Verdana" w:cs="Arial"/>
                <w:color w:val="000000" w:themeColor="text1"/>
                <w:sz w:val="24"/>
                <w:szCs w:val="24"/>
              </w:rPr>
              <w:t>Fund/Council Business Continuity Plan</w:t>
            </w:r>
          </w:p>
          <w:p w14:paraId="293AB570" w14:textId="00C46F73" w:rsidR="00542E8B" w:rsidRPr="00456F88" w:rsidRDefault="47CAD62B" w:rsidP="00C31B64">
            <w:pPr>
              <w:numPr>
                <w:ilvl w:val="0"/>
                <w:numId w:val="28"/>
              </w:numPr>
              <w:spacing w:line="312" w:lineRule="auto"/>
              <w:ind w:left="334"/>
              <w:cnfStyle w:val="000000000000" w:firstRow="0" w:lastRow="0" w:firstColumn="0" w:lastColumn="0" w:oddVBand="0" w:evenVBand="0" w:oddHBand="0" w:evenHBand="0" w:firstRowFirstColumn="0" w:firstRowLastColumn="0" w:lastRowFirstColumn="0" w:lastRowLastColumn="0"/>
              <w:rPr>
                <w:rFonts w:eastAsia="Verdana" w:cs="Arial"/>
                <w:color w:val="000000"/>
                <w:sz w:val="24"/>
                <w:szCs w:val="24"/>
              </w:rPr>
            </w:pPr>
            <w:r w:rsidRPr="2D28E4C2">
              <w:rPr>
                <w:rFonts w:eastAsia="Verdana" w:cs="Arial"/>
                <w:color w:val="000000" w:themeColor="text1"/>
                <w:sz w:val="24"/>
                <w:szCs w:val="24"/>
              </w:rPr>
              <w:t>Fund Officer part of Council Cyber Incident Resource Planning Group</w:t>
            </w:r>
          </w:p>
        </w:tc>
        <w:tc>
          <w:tcPr>
            <w:tcW w:w="1561" w:type="dxa"/>
          </w:tcPr>
          <w:p w14:paraId="4C4F5810" w14:textId="00924177" w:rsidR="00542E8B" w:rsidRPr="00456F88" w:rsidRDefault="002A50FD"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color w:val="000000"/>
                <w:sz w:val="24"/>
                <w:szCs w:val="24"/>
              </w:rPr>
            </w:pPr>
            <w:r>
              <w:rPr>
                <w:rFonts w:cs="Arial"/>
                <w:color w:val="000000"/>
                <w:sz w:val="24"/>
                <w:szCs w:val="24"/>
              </w:rPr>
              <w:t>High</w:t>
            </w:r>
          </w:p>
        </w:tc>
      </w:tr>
      <w:tr w:rsidR="005818CE" w:rsidRPr="00456F88" w14:paraId="378B5B9F" w14:textId="77777777" w:rsidTr="69E151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0" w:type="dxa"/>
            <w:noWrap/>
          </w:tcPr>
          <w:p w14:paraId="2CE3DCC5" w14:textId="0F90184F" w:rsidR="00542E8B" w:rsidRPr="00456F88" w:rsidRDefault="00F911FE" w:rsidP="00C31B64">
            <w:pPr>
              <w:spacing w:line="312" w:lineRule="auto"/>
              <w:rPr>
                <w:rFonts w:eastAsia="Verdana" w:cs="Arial"/>
                <w:b w:val="0"/>
                <w:bCs w:val="0"/>
                <w:color w:val="000000"/>
                <w:sz w:val="24"/>
                <w:szCs w:val="24"/>
              </w:rPr>
            </w:pPr>
            <w:r w:rsidRPr="00F911FE">
              <w:rPr>
                <w:rFonts w:eastAsia="Verdana" w:cs="Arial"/>
                <w:b w:val="0"/>
                <w:bCs w:val="0"/>
                <w:color w:val="000000"/>
                <w:sz w:val="24"/>
                <w:szCs w:val="24"/>
              </w:rPr>
              <w:t xml:space="preserve">Inaccurate member data on Altair or incomplete member data due </w:t>
            </w:r>
            <w:r w:rsidRPr="00F911FE">
              <w:rPr>
                <w:rFonts w:eastAsia="Verdana" w:cs="Arial"/>
                <w:b w:val="0"/>
                <w:bCs w:val="0"/>
                <w:color w:val="000000"/>
                <w:sz w:val="24"/>
                <w:szCs w:val="24"/>
              </w:rPr>
              <w:lastRenderedPageBreak/>
              <w:t>to employer omissions (affecting member benefits and liability calculations)</w:t>
            </w:r>
          </w:p>
        </w:tc>
        <w:tc>
          <w:tcPr>
            <w:tcW w:w="1754" w:type="dxa"/>
            <w:noWrap/>
          </w:tcPr>
          <w:p w14:paraId="3C994D6E" w14:textId="77777777" w:rsidR="00542E8B" w:rsidRPr="00456F88" w:rsidRDefault="00542E8B" w:rsidP="00C31B64">
            <w:pPr>
              <w:spacing w:line="312"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456F88">
              <w:rPr>
                <w:rFonts w:eastAsia="Times New Roman" w:cs="Arial"/>
                <w:color w:val="000000"/>
                <w:sz w:val="24"/>
                <w:szCs w:val="24"/>
                <w:lang w:eastAsia="en-GB"/>
              </w:rPr>
              <w:lastRenderedPageBreak/>
              <w:t>Pensions Manager</w:t>
            </w:r>
          </w:p>
        </w:tc>
        <w:tc>
          <w:tcPr>
            <w:tcW w:w="3832" w:type="dxa"/>
            <w:noWrap/>
          </w:tcPr>
          <w:p w14:paraId="549F3027" w14:textId="6CBDED80" w:rsidR="00263857" w:rsidRPr="00263857" w:rsidRDefault="57BCB688" w:rsidP="00C31B64">
            <w:pPr>
              <w:numPr>
                <w:ilvl w:val="0"/>
                <w:numId w:val="29"/>
              </w:numPr>
              <w:spacing w:line="312" w:lineRule="auto"/>
              <w:ind w:left="334" w:hanging="334"/>
              <w:cnfStyle w:val="000000100000" w:firstRow="0" w:lastRow="0" w:firstColumn="0" w:lastColumn="0" w:oddVBand="0" w:evenVBand="0" w:oddHBand="1" w:evenHBand="0" w:firstRowFirstColumn="0" w:firstRowLastColumn="0" w:lastRowFirstColumn="0" w:lastRowLastColumn="0"/>
              <w:rPr>
                <w:rFonts w:eastAsia="Verdana" w:cs="Arial"/>
                <w:color w:val="000000" w:themeColor="text1"/>
                <w:sz w:val="24"/>
                <w:szCs w:val="24"/>
              </w:rPr>
            </w:pPr>
            <w:r w:rsidRPr="2D28E4C2">
              <w:rPr>
                <w:rFonts w:eastAsia="Verdana" w:cs="Arial"/>
                <w:color w:val="000000" w:themeColor="text1"/>
                <w:sz w:val="24"/>
                <w:szCs w:val="24"/>
              </w:rPr>
              <w:t>Monthly o</w:t>
            </w:r>
            <w:r w:rsidR="7885139B" w:rsidRPr="2D28E4C2">
              <w:rPr>
                <w:rFonts w:eastAsia="Verdana" w:cs="Arial"/>
                <w:color w:val="000000" w:themeColor="text1"/>
                <w:sz w:val="24"/>
                <w:szCs w:val="24"/>
              </w:rPr>
              <w:t>nline</w:t>
            </w:r>
            <w:r w:rsidR="00263857" w:rsidRPr="00263857">
              <w:rPr>
                <w:rFonts w:eastAsia="Verdana" w:cs="Arial"/>
                <w:color w:val="000000" w:themeColor="text1"/>
                <w:sz w:val="24"/>
                <w:szCs w:val="24"/>
              </w:rPr>
              <w:t xml:space="preserve"> data submissions from employer  </w:t>
            </w:r>
          </w:p>
          <w:p w14:paraId="7A071F3B" w14:textId="77777777" w:rsidR="00263857" w:rsidRPr="00263857" w:rsidRDefault="00263857" w:rsidP="00C31B64">
            <w:pPr>
              <w:numPr>
                <w:ilvl w:val="0"/>
                <w:numId w:val="29"/>
              </w:numPr>
              <w:spacing w:line="312" w:lineRule="auto"/>
              <w:ind w:left="334" w:hanging="334"/>
              <w:cnfStyle w:val="000000100000" w:firstRow="0" w:lastRow="0" w:firstColumn="0" w:lastColumn="0" w:oddVBand="0" w:evenVBand="0" w:oddHBand="1" w:evenHBand="0" w:firstRowFirstColumn="0" w:firstRowLastColumn="0" w:lastRowFirstColumn="0" w:lastRowLastColumn="0"/>
              <w:rPr>
                <w:rFonts w:eastAsia="Verdana" w:cs="Arial"/>
                <w:color w:val="000000" w:themeColor="text1"/>
                <w:sz w:val="24"/>
                <w:szCs w:val="24"/>
              </w:rPr>
            </w:pPr>
            <w:r w:rsidRPr="00263857">
              <w:rPr>
                <w:rFonts w:eastAsia="Verdana" w:cs="Arial"/>
                <w:color w:val="000000" w:themeColor="text1"/>
                <w:sz w:val="24"/>
                <w:szCs w:val="24"/>
              </w:rPr>
              <w:t xml:space="preserve">Employer training sessions </w:t>
            </w:r>
          </w:p>
          <w:p w14:paraId="7E461D2E" w14:textId="77777777" w:rsidR="00263857" w:rsidRPr="00263857" w:rsidRDefault="00263857" w:rsidP="00C31B64">
            <w:pPr>
              <w:numPr>
                <w:ilvl w:val="0"/>
                <w:numId w:val="29"/>
              </w:numPr>
              <w:spacing w:line="312" w:lineRule="auto"/>
              <w:ind w:left="334" w:hanging="334"/>
              <w:cnfStyle w:val="000000100000" w:firstRow="0" w:lastRow="0" w:firstColumn="0" w:lastColumn="0" w:oddVBand="0" w:evenVBand="0" w:oddHBand="1" w:evenHBand="0" w:firstRowFirstColumn="0" w:firstRowLastColumn="0" w:lastRowFirstColumn="0" w:lastRowLastColumn="0"/>
              <w:rPr>
                <w:rFonts w:eastAsia="Verdana" w:cs="Arial"/>
                <w:color w:val="000000" w:themeColor="text1"/>
                <w:sz w:val="24"/>
                <w:szCs w:val="24"/>
              </w:rPr>
            </w:pPr>
            <w:r w:rsidRPr="00263857">
              <w:rPr>
                <w:rFonts w:eastAsia="Verdana" w:cs="Arial"/>
                <w:color w:val="000000" w:themeColor="text1"/>
                <w:sz w:val="24"/>
                <w:szCs w:val="24"/>
              </w:rPr>
              <w:t xml:space="preserve">Year end and monthly queries followed up with employers </w:t>
            </w:r>
            <w:r w:rsidRPr="00263857">
              <w:rPr>
                <w:rFonts w:eastAsia="Verdana" w:cs="Arial"/>
                <w:color w:val="000000" w:themeColor="text1"/>
                <w:sz w:val="24"/>
                <w:szCs w:val="24"/>
              </w:rPr>
              <w:lastRenderedPageBreak/>
              <w:t>who are made aware of any themes</w:t>
            </w:r>
          </w:p>
          <w:p w14:paraId="62DA6C90" w14:textId="77777777" w:rsidR="00263857" w:rsidRPr="00263857" w:rsidRDefault="00263857" w:rsidP="00C31B64">
            <w:pPr>
              <w:numPr>
                <w:ilvl w:val="0"/>
                <w:numId w:val="29"/>
              </w:numPr>
              <w:spacing w:line="312" w:lineRule="auto"/>
              <w:ind w:left="334" w:hanging="334"/>
              <w:cnfStyle w:val="000000100000" w:firstRow="0" w:lastRow="0" w:firstColumn="0" w:lastColumn="0" w:oddVBand="0" w:evenVBand="0" w:oddHBand="1" w:evenHBand="0" w:firstRowFirstColumn="0" w:firstRowLastColumn="0" w:lastRowFirstColumn="0" w:lastRowLastColumn="0"/>
              <w:rPr>
                <w:rFonts w:eastAsia="Verdana" w:cs="Arial"/>
                <w:color w:val="000000" w:themeColor="text1"/>
                <w:sz w:val="24"/>
                <w:szCs w:val="24"/>
              </w:rPr>
            </w:pPr>
            <w:r w:rsidRPr="00263857">
              <w:rPr>
                <w:rFonts w:eastAsia="Verdana" w:cs="Arial"/>
                <w:color w:val="000000" w:themeColor="text1"/>
                <w:sz w:val="24"/>
                <w:szCs w:val="24"/>
              </w:rPr>
              <w:t>Data cleansing tools available and used</w:t>
            </w:r>
          </w:p>
          <w:p w14:paraId="7083BE14" w14:textId="77777777" w:rsidR="00263857" w:rsidRPr="00263857" w:rsidRDefault="00263857" w:rsidP="00C31B64">
            <w:pPr>
              <w:numPr>
                <w:ilvl w:val="0"/>
                <w:numId w:val="29"/>
              </w:numPr>
              <w:spacing w:line="312" w:lineRule="auto"/>
              <w:ind w:left="334" w:hanging="334"/>
              <w:cnfStyle w:val="000000100000" w:firstRow="0" w:lastRow="0" w:firstColumn="0" w:lastColumn="0" w:oddVBand="0" w:evenVBand="0" w:oddHBand="1" w:evenHBand="0" w:firstRowFirstColumn="0" w:firstRowLastColumn="0" w:lastRowFirstColumn="0" w:lastRowLastColumn="0"/>
              <w:rPr>
                <w:rFonts w:eastAsia="Verdana" w:cs="Arial"/>
                <w:color w:val="000000" w:themeColor="text1"/>
                <w:sz w:val="24"/>
                <w:szCs w:val="24"/>
              </w:rPr>
            </w:pPr>
            <w:r w:rsidRPr="00263857">
              <w:rPr>
                <w:rFonts w:eastAsia="Verdana" w:cs="Arial"/>
                <w:color w:val="000000" w:themeColor="text1"/>
                <w:sz w:val="24"/>
                <w:szCs w:val="24"/>
              </w:rPr>
              <w:t>Data quality audit undertaken</w:t>
            </w:r>
          </w:p>
          <w:p w14:paraId="09200971" w14:textId="452A21A3" w:rsidR="00263857" w:rsidRPr="00263857" w:rsidRDefault="00263857" w:rsidP="00C31B64">
            <w:pPr>
              <w:numPr>
                <w:ilvl w:val="0"/>
                <w:numId w:val="29"/>
              </w:numPr>
              <w:spacing w:line="312" w:lineRule="auto"/>
              <w:ind w:left="334" w:hanging="334"/>
              <w:cnfStyle w:val="000000100000" w:firstRow="0" w:lastRow="0" w:firstColumn="0" w:lastColumn="0" w:oddVBand="0" w:evenVBand="0" w:oddHBand="1" w:evenHBand="0" w:firstRowFirstColumn="0" w:firstRowLastColumn="0" w:lastRowFirstColumn="0" w:lastRowLastColumn="0"/>
              <w:rPr>
                <w:rFonts w:eastAsia="Verdana" w:cs="Arial"/>
                <w:color w:val="000000" w:themeColor="text1"/>
                <w:sz w:val="24"/>
                <w:szCs w:val="24"/>
              </w:rPr>
            </w:pPr>
            <w:r w:rsidRPr="00263857">
              <w:rPr>
                <w:rFonts w:eastAsia="Verdana" w:cs="Arial"/>
                <w:color w:val="000000" w:themeColor="text1"/>
                <w:sz w:val="24"/>
                <w:szCs w:val="24"/>
              </w:rPr>
              <w:t xml:space="preserve">Data review and improvement plan </w:t>
            </w:r>
            <w:r w:rsidR="4E29048A" w:rsidRPr="2D28E4C2">
              <w:rPr>
                <w:rFonts w:eastAsia="Verdana" w:cs="Arial"/>
                <w:color w:val="000000" w:themeColor="text1"/>
                <w:sz w:val="24"/>
                <w:szCs w:val="24"/>
              </w:rPr>
              <w:t>to be implemented</w:t>
            </w:r>
          </w:p>
          <w:p w14:paraId="2D16F76A" w14:textId="77777777" w:rsidR="00263857" w:rsidRPr="00263857" w:rsidRDefault="00263857" w:rsidP="00C31B64">
            <w:pPr>
              <w:numPr>
                <w:ilvl w:val="0"/>
                <w:numId w:val="29"/>
              </w:numPr>
              <w:spacing w:line="312" w:lineRule="auto"/>
              <w:ind w:left="334" w:hanging="334"/>
              <w:cnfStyle w:val="000000100000" w:firstRow="0" w:lastRow="0" w:firstColumn="0" w:lastColumn="0" w:oddVBand="0" w:evenVBand="0" w:oddHBand="1" w:evenHBand="0" w:firstRowFirstColumn="0" w:firstRowLastColumn="0" w:lastRowFirstColumn="0" w:lastRowLastColumn="0"/>
              <w:rPr>
                <w:rFonts w:eastAsia="Verdana" w:cs="Arial"/>
                <w:color w:val="000000" w:themeColor="text1"/>
                <w:sz w:val="24"/>
                <w:szCs w:val="24"/>
              </w:rPr>
            </w:pPr>
            <w:r w:rsidRPr="00263857">
              <w:rPr>
                <w:rFonts w:eastAsia="Verdana" w:cs="Arial"/>
                <w:color w:val="000000" w:themeColor="text1"/>
                <w:sz w:val="24"/>
                <w:szCs w:val="24"/>
              </w:rPr>
              <w:t>Trained staff review of records</w:t>
            </w:r>
          </w:p>
          <w:p w14:paraId="2FBAA1DF" w14:textId="31161A23" w:rsidR="00542E8B" w:rsidRPr="00456F88" w:rsidRDefault="00263857" w:rsidP="2D28E4C2">
            <w:pPr>
              <w:numPr>
                <w:ilvl w:val="0"/>
                <w:numId w:val="29"/>
              </w:numPr>
              <w:spacing w:line="312" w:lineRule="auto"/>
              <w:ind w:left="334" w:hanging="334"/>
              <w:cnfStyle w:val="000000100000" w:firstRow="0" w:lastRow="0" w:firstColumn="0" w:lastColumn="0" w:oddVBand="0" w:evenVBand="0" w:oddHBand="1" w:evenHBand="0" w:firstRowFirstColumn="0" w:firstRowLastColumn="0" w:lastRowFirstColumn="0" w:lastRowLastColumn="0"/>
              <w:rPr>
                <w:rFonts w:eastAsia="Verdana" w:cs="Arial"/>
                <w:color w:val="000000"/>
                <w:sz w:val="24"/>
                <w:szCs w:val="24"/>
              </w:rPr>
            </w:pPr>
            <w:r w:rsidRPr="00263857">
              <w:rPr>
                <w:rFonts w:eastAsia="Verdana" w:cs="Arial"/>
                <w:color w:val="000000" w:themeColor="text1"/>
                <w:sz w:val="24"/>
                <w:szCs w:val="24"/>
              </w:rPr>
              <w:t>Address tracing undertaken periodically</w:t>
            </w:r>
          </w:p>
        </w:tc>
        <w:tc>
          <w:tcPr>
            <w:tcW w:w="1561" w:type="dxa"/>
          </w:tcPr>
          <w:p w14:paraId="25E0AE4C" w14:textId="77777777" w:rsidR="00542E8B" w:rsidRPr="00456F88" w:rsidRDefault="00542E8B"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color w:val="000000"/>
                <w:sz w:val="24"/>
                <w:szCs w:val="24"/>
              </w:rPr>
            </w:pPr>
            <w:r w:rsidRPr="00456F88">
              <w:rPr>
                <w:rFonts w:cs="Arial"/>
                <w:color w:val="000000"/>
                <w:sz w:val="24"/>
                <w:szCs w:val="24"/>
              </w:rPr>
              <w:lastRenderedPageBreak/>
              <w:t>High</w:t>
            </w:r>
          </w:p>
        </w:tc>
      </w:tr>
    </w:tbl>
    <w:p w14:paraId="097CCDA9" w14:textId="66030BAB" w:rsidR="2D28E4C2" w:rsidRDefault="2D28E4C2"/>
    <w:p w14:paraId="00777DDF" w14:textId="1253F56A" w:rsidR="00934F1D" w:rsidRPr="00701AF9" w:rsidRDefault="00934F1D" w:rsidP="283CFEA6">
      <w:pPr>
        <w:spacing w:after="0"/>
        <w:rPr>
          <w:rFonts w:ascii="Arial" w:hAnsi="Arial" w:cs="Arial"/>
          <w:b/>
          <w:bCs/>
          <w:sz w:val="24"/>
          <w:szCs w:val="24"/>
          <w:highlight w:val="yellow"/>
        </w:rPr>
      </w:pPr>
      <w:r w:rsidRPr="283CFEA6">
        <w:rPr>
          <w:rFonts w:ascii="Arial" w:hAnsi="Arial" w:cs="Arial"/>
          <w:b/>
          <w:bCs/>
          <w:sz w:val="24"/>
          <w:szCs w:val="24"/>
        </w:rPr>
        <w:t xml:space="preserve">Data Security and Cyber Risk </w:t>
      </w:r>
    </w:p>
    <w:p w14:paraId="57DAEE19" w14:textId="36C1BCA3" w:rsidR="007300B5" w:rsidRDefault="00934F1D" w:rsidP="26EF6DE5">
      <w:pPr>
        <w:rPr>
          <w:rFonts w:ascii="Arial" w:hAnsi="Arial" w:cs="Arial"/>
          <w:color w:val="000000" w:themeColor="text1"/>
          <w:sz w:val="24"/>
          <w:szCs w:val="24"/>
        </w:rPr>
      </w:pPr>
      <w:r w:rsidRPr="283CFEA6">
        <w:rPr>
          <w:rFonts w:ascii="Arial" w:hAnsi="Arial" w:cs="Arial"/>
          <w:color w:val="000000" w:themeColor="text1"/>
          <w:sz w:val="24"/>
          <w:szCs w:val="24"/>
        </w:rPr>
        <w:t>The Fund is responsible for a large volume of personal highly sensitive data. The Fund operates within the context of Falkirk Council’s wider information security arrangements. These are set out in the Council’s Information Security Policy which has a general objective of complying with the BS7799-2 Code of Practice for Information Systems Security. In particular, the Council is compliant with the Public Services Network</w:t>
      </w:r>
      <w:r w:rsidR="0023542C" w:rsidRPr="283CFEA6">
        <w:rPr>
          <w:rFonts w:ascii="Arial" w:hAnsi="Arial" w:cs="Arial"/>
          <w:color w:val="000000" w:themeColor="text1"/>
          <w:sz w:val="24"/>
          <w:szCs w:val="24"/>
        </w:rPr>
        <w:t xml:space="preserve"> (PSN)</w:t>
      </w:r>
      <w:r w:rsidRPr="283CFEA6">
        <w:rPr>
          <w:rFonts w:ascii="Arial" w:hAnsi="Arial" w:cs="Arial"/>
          <w:color w:val="000000" w:themeColor="text1"/>
          <w:sz w:val="24"/>
          <w:szCs w:val="24"/>
        </w:rPr>
        <w:t xml:space="preserve"> and Cyber Security Essentials accreditation regimes.</w:t>
      </w:r>
    </w:p>
    <w:p w14:paraId="781A3934" w14:textId="3FF083F6" w:rsidR="00934F1D" w:rsidRPr="00A25E27" w:rsidRDefault="00934F1D" w:rsidP="00C31B64">
      <w:pPr>
        <w:autoSpaceDE w:val="0"/>
        <w:autoSpaceDN w:val="0"/>
        <w:adjustRightInd w:val="0"/>
        <w:spacing w:after="0"/>
        <w:rPr>
          <w:rFonts w:ascii="Arial" w:hAnsi="Arial" w:cs="Arial"/>
          <w:color w:val="000000"/>
          <w:sz w:val="24"/>
          <w:szCs w:val="24"/>
        </w:rPr>
      </w:pPr>
      <w:r w:rsidRPr="00A25E27">
        <w:rPr>
          <w:rFonts w:ascii="Arial" w:hAnsi="Arial" w:cs="Arial"/>
          <w:color w:val="000000"/>
          <w:sz w:val="24"/>
          <w:szCs w:val="24"/>
        </w:rPr>
        <w:t xml:space="preserve">At the Pensions </w:t>
      </w:r>
      <w:r w:rsidR="00E2160B" w:rsidRPr="00A25E27">
        <w:rPr>
          <w:rFonts w:ascii="Arial" w:hAnsi="Arial" w:cs="Arial"/>
          <w:color w:val="000000"/>
          <w:sz w:val="24"/>
          <w:szCs w:val="24"/>
        </w:rPr>
        <w:t>Team</w:t>
      </w:r>
      <w:r w:rsidRPr="00A25E27">
        <w:rPr>
          <w:rFonts w:ascii="Arial" w:hAnsi="Arial" w:cs="Arial"/>
          <w:color w:val="000000"/>
          <w:sz w:val="24"/>
          <w:szCs w:val="24"/>
        </w:rPr>
        <w:t xml:space="preserve"> level, the following arrangements are in place to safeguard data:</w:t>
      </w:r>
    </w:p>
    <w:p w14:paraId="351A5536" w14:textId="77777777" w:rsidR="00934F1D" w:rsidRPr="00934F1D" w:rsidRDefault="00934F1D" w:rsidP="00C31B64">
      <w:pPr>
        <w:pStyle w:val="ListParagraph"/>
        <w:numPr>
          <w:ilvl w:val="0"/>
          <w:numId w:val="30"/>
        </w:numPr>
        <w:autoSpaceDE w:val="0"/>
        <w:autoSpaceDN w:val="0"/>
        <w:adjustRightInd w:val="0"/>
        <w:spacing w:after="0"/>
        <w:rPr>
          <w:rFonts w:ascii="Arial" w:hAnsi="Arial" w:cs="Arial"/>
          <w:color w:val="000000"/>
          <w:sz w:val="24"/>
          <w:szCs w:val="24"/>
        </w:rPr>
      </w:pPr>
      <w:r w:rsidRPr="00934F1D">
        <w:rPr>
          <w:rFonts w:ascii="Arial" w:hAnsi="Arial" w:cs="Arial"/>
          <w:color w:val="000000"/>
          <w:sz w:val="24"/>
          <w:szCs w:val="24"/>
        </w:rPr>
        <w:t xml:space="preserve">Staff are trained regularly on their obligations in respect of confidentiality, data protection and information security </w:t>
      </w:r>
    </w:p>
    <w:p w14:paraId="4E43BD1A" w14:textId="77777777" w:rsidR="00934F1D" w:rsidRPr="00934F1D" w:rsidRDefault="00934F1D" w:rsidP="00C31B64">
      <w:pPr>
        <w:pStyle w:val="ListParagraph"/>
        <w:numPr>
          <w:ilvl w:val="0"/>
          <w:numId w:val="30"/>
        </w:numPr>
        <w:autoSpaceDE w:val="0"/>
        <w:autoSpaceDN w:val="0"/>
        <w:adjustRightInd w:val="0"/>
        <w:spacing w:after="0"/>
        <w:rPr>
          <w:rFonts w:ascii="Arial" w:hAnsi="Arial" w:cs="Arial"/>
          <w:color w:val="000000"/>
          <w:sz w:val="24"/>
          <w:szCs w:val="24"/>
        </w:rPr>
      </w:pPr>
      <w:r w:rsidRPr="00934F1D">
        <w:rPr>
          <w:rFonts w:ascii="Arial" w:hAnsi="Arial" w:cs="Arial"/>
          <w:color w:val="000000"/>
          <w:sz w:val="24"/>
          <w:szCs w:val="24"/>
        </w:rPr>
        <w:t xml:space="preserve">New staff have these responsibilities and policies explained to them as part of their induction and their understanding is checked </w:t>
      </w:r>
    </w:p>
    <w:p w14:paraId="17BA6909" w14:textId="7B186F71" w:rsidR="00934F1D" w:rsidRPr="00934F1D" w:rsidRDefault="00934F1D" w:rsidP="00C31B64">
      <w:pPr>
        <w:pStyle w:val="ListParagraph"/>
        <w:numPr>
          <w:ilvl w:val="0"/>
          <w:numId w:val="30"/>
        </w:numPr>
        <w:autoSpaceDE w:val="0"/>
        <w:autoSpaceDN w:val="0"/>
        <w:adjustRightInd w:val="0"/>
        <w:spacing w:after="0"/>
        <w:rPr>
          <w:rFonts w:ascii="Arial" w:hAnsi="Arial" w:cs="Arial"/>
          <w:color w:val="000000"/>
          <w:sz w:val="24"/>
          <w:szCs w:val="24"/>
        </w:rPr>
      </w:pPr>
      <w:r w:rsidRPr="3CE65B43">
        <w:rPr>
          <w:rFonts w:ascii="Arial" w:hAnsi="Arial" w:cs="Arial"/>
          <w:color w:val="000000" w:themeColor="text1"/>
          <w:sz w:val="24"/>
          <w:szCs w:val="24"/>
        </w:rPr>
        <w:t xml:space="preserve">Where data </w:t>
      </w:r>
      <w:r w:rsidR="00C523F3" w:rsidRPr="3CE65B43">
        <w:rPr>
          <w:rFonts w:ascii="Arial" w:hAnsi="Arial" w:cs="Arial"/>
          <w:color w:val="000000" w:themeColor="text1"/>
          <w:sz w:val="24"/>
          <w:szCs w:val="24"/>
        </w:rPr>
        <w:t>must</w:t>
      </w:r>
      <w:r w:rsidRPr="3CE65B43">
        <w:rPr>
          <w:rFonts w:ascii="Arial" w:hAnsi="Arial" w:cs="Arial"/>
          <w:color w:val="000000" w:themeColor="text1"/>
          <w:sz w:val="24"/>
          <w:szCs w:val="24"/>
        </w:rPr>
        <w:t xml:space="preserve"> be transferred off </w:t>
      </w:r>
      <w:r w:rsidR="00C523F3" w:rsidRPr="3CE65B43">
        <w:rPr>
          <w:rFonts w:ascii="Arial" w:hAnsi="Arial" w:cs="Arial"/>
          <w:color w:val="000000" w:themeColor="text1"/>
          <w:sz w:val="24"/>
          <w:szCs w:val="24"/>
        </w:rPr>
        <w:t>site,</w:t>
      </w:r>
      <w:r w:rsidRPr="3CE65B43">
        <w:rPr>
          <w:rFonts w:ascii="Arial" w:hAnsi="Arial" w:cs="Arial"/>
          <w:color w:val="000000" w:themeColor="text1"/>
          <w:sz w:val="24"/>
          <w:szCs w:val="24"/>
        </w:rPr>
        <w:t xml:space="preserve"> </w:t>
      </w:r>
      <w:r w:rsidR="00C523F3">
        <w:rPr>
          <w:rFonts w:ascii="Arial" w:hAnsi="Arial" w:cs="Arial"/>
          <w:color w:val="000000" w:themeColor="text1"/>
          <w:sz w:val="24"/>
          <w:szCs w:val="24"/>
        </w:rPr>
        <w:t>the Fund</w:t>
      </w:r>
      <w:r w:rsidRPr="3CE65B43">
        <w:rPr>
          <w:rFonts w:ascii="Arial" w:hAnsi="Arial" w:cs="Arial"/>
          <w:color w:val="000000" w:themeColor="text1"/>
          <w:sz w:val="24"/>
          <w:szCs w:val="24"/>
        </w:rPr>
        <w:t xml:space="preserve"> use</w:t>
      </w:r>
      <w:r w:rsidR="00C523F3">
        <w:rPr>
          <w:rFonts w:ascii="Arial" w:hAnsi="Arial" w:cs="Arial"/>
          <w:color w:val="000000" w:themeColor="text1"/>
          <w:sz w:val="24"/>
          <w:szCs w:val="24"/>
        </w:rPr>
        <w:t>s</w:t>
      </w:r>
      <w:r w:rsidRPr="3CE65B43">
        <w:rPr>
          <w:rFonts w:ascii="Arial" w:hAnsi="Arial" w:cs="Arial"/>
          <w:color w:val="000000" w:themeColor="text1"/>
          <w:sz w:val="24"/>
          <w:szCs w:val="24"/>
        </w:rPr>
        <w:t xml:space="preserve"> either secure FTP, VPN, or </w:t>
      </w:r>
      <w:r w:rsidR="1D09E9B5" w:rsidRPr="3CE65B43">
        <w:rPr>
          <w:rFonts w:ascii="Arial" w:hAnsi="Arial" w:cs="Arial"/>
          <w:color w:val="000000" w:themeColor="text1"/>
          <w:sz w:val="24"/>
          <w:szCs w:val="24"/>
        </w:rPr>
        <w:t>Share</w:t>
      </w:r>
      <w:r w:rsidR="1A532B5F" w:rsidRPr="3CE65B43">
        <w:rPr>
          <w:rFonts w:ascii="Arial" w:hAnsi="Arial" w:cs="Arial"/>
          <w:color w:val="000000" w:themeColor="text1"/>
          <w:sz w:val="24"/>
          <w:szCs w:val="24"/>
        </w:rPr>
        <w:t>Point</w:t>
      </w:r>
      <w:r w:rsidRPr="3CE65B43">
        <w:rPr>
          <w:rFonts w:ascii="Arial" w:hAnsi="Arial" w:cs="Arial"/>
          <w:color w:val="000000" w:themeColor="text1"/>
          <w:sz w:val="24"/>
          <w:szCs w:val="24"/>
        </w:rPr>
        <w:t xml:space="preserve"> - a secure </w:t>
      </w:r>
      <w:r w:rsidR="510E8938" w:rsidRPr="3CE65B43">
        <w:rPr>
          <w:rFonts w:ascii="Arial" w:hAnsi="Arial" w:cs="Arial"/>
          <w:color w:val="000000" w:themeColor="text1"/>
          <w:sz w:val="24"/>
          <w:szCs w:val="24"/>
        </w:rPr>
        <w:t xml:space="preserve">Microsoft </w:t>
      </w:r>
      <w:r w:rsidRPr="3CE65B43">
        <w:rPr>
          <w:rFonts w:ascii="Arial" w:hAnsi="Arial" w:cs="Arial"/>
          <w:color w:val="000000" w:themeColor="text1"/>
          <w:sz w:val="24"/>
          <w:szCs w:val="24"/>
        </w:rPr>
        <w:t>file exchange application</w:t>
      </w:r>
    </w:p>
    <w:p w14:paraId="655C48E5" w14:textId="77777777" w:rsidR="00934F1D" w:rsidRPr="00934F1D" w:rsidRDefault="00934F1D" w:rsidP="00C31B64">
      <w:pPr>
        <w:pStyle w:val="ListParagraph"/>
        <w:numPr>
          <w:ilvl w:val="0"/>
          <w:numId w:val="30"/>
        </w:numPr>
        <w:autoSpaceDE w:val="0"/>
        <w:autoSpaceDN w:val="0"/>
        <w:adjustRightInd w:val="0"/>
        <w:spacing w:after="0"/>
        <w:rPr>
          <w:rFonts w:ascii="Arial" w:hAnsi="Arial" w:cs="Arial"/>
          <w:color w:val="000000"/>
          <w:sz w:val="24"/>
          <w:szCs w:val="24"/>
        </w:rPr>
      </w:pPr>
      <w:r w:rsidRPr="00934F1D">
        <w:rPr>
          <w:rFonts w:ascii="Arial" w:hAnsi="Arial" w:cs="Arial"/>
          <w:color w:val="000000"/>
          <w:sz w:val="24"/>
          <w:szCs w:val="24"/>
        </w:rPr>
        <w:t>Data classed as sensitive personal data transferred on site is password protected</w:t>
      </w:r>
    </w:p>
    <w:p w14:paraId="20657619" w14:textId="19EF67A7" w:rsidR="00934F1D" w:rsidRPr="00934F1D" w:rsidRDefault="00934F1D" w:rsidP="00C31B64">
      <w:pPr>
        <w:pStyle w:val="ListParagraph"/>
        <w:numPr>
          <w:ilvl w:val="0"/>
          <w:numId w:val="30"/>
        </w:numPr>
        <w:autoSpaceDE w:val="0"/>
        <w:autoSpaceDN w:val="0"/>
        <w:adjustRightInd w:val="0"/>
        <w:spacing w:after="0"/>
        <w:rPr>
          <w:rFonts w:ascii="Arial" w:hAnsi="Arial" w:cs="Arial"/>
          <w:color w:val="000000"/>
          <w:sz w:val="24"/>
          <w:szCs w:val="24"/>
        </w:rPr>
      </w:pPr>
      <w:r w:rsidRPr="4307E6B1">
        <w:rPr>
          <w:rFonts w:ascii="Arial" w:hAnsi="Arial" w:cs="Arial"/>
          <w:color w:val="000000" w:themeColor="text1"/>
          <w:sz w:val="24"/>
          <w:szCs w:val="24"/>
        </w:rPr>
        <w:t>Paper records are securely destroye</w:t>
      </w:r>
      <w:r w:rsidR="003F6F67">
        <w:rPr>
          <w:rFonts w:ascii="Arial" w:hAnsi="Arial" w:cs="Arial"/>
          <w:color w:val="000000" w:themeColor="text1"/>
          <w:sz w:val="24"/>
          <w:szCs w:val="24"/>
        </w:rPr>
        <w:t>d</w:t>
      </w:r>
    </w:p>
    <w:p w14:paraId="6F706F0D" w14:textId="09265786" w:rsidR="00934F1D" w:rsidRPr="00934F1D" w:rsidRDefault="00934F1D" w:rsidP="00C31B64">
      <w:pPr>
        <w:pStyle w:val="ListParagraph"/>
        <w:numPr>
          <w:ilvl w:val="0"/>
          <w:numId w:val="30"/>
        </w:numPr>
        <w:autoSpaceDE w:val="0"/>
        <w:autoSpaceDN w:val="0"/>
        <w:adjustRightInd w:val="0"/>
        <w:spacing w:after="0"/>
        <w:rPr>
          <w:rFonts w:ascii="Arial" w:hAnsi="Arial" w:cs="Arial"/>
          <w:color w:val="000000"/>
          <w:sz w:val="24"/>
          <w:szCs w:val="24"/>
        </w:rPr>
      </w:pPr>
      <w:r w:rsidRPr="3CE65B43">
        <w:rPr>
          <w:rFonts w:ascii="Arial" w:hAnsi="Arial" w:cs="Arial"/>
          <w:color w:val="000000" w:themeColor="text1"/>
          <w:sz w:val="24"/>
          <w:szCs w:val="24"/>
        </w:rPr>
        <w:t xml:space="preserve">Password protected laptops are provided to </w:t>
      </w:r>
      <w:r w:rsidR="701361A7" w:rsidRPr="3CE65B43">
        <w:rPr>
          <w:rFonts w:ascii="Arial" w:hAnsi="Arial" w:cs="Arial"/>
          <w:color w:val="000000" w:themeColor="text1"/>
          <w:sz w:val="24"/>
          <w:szCs w:val="24"/>
        </w:rPr>
        <w:t xml:space="preserve">all </w:t>
      </w:r>
      <w:r w:rsidRPr="3CE65B43">
        <w:rPr>
          <w:rFonts w:ascii="Arial" w:hAnsi="Arial" w:cs="Arial"/>
          <w:color w:val="000000" w:themeColor="text1"/>
          <w:sz w:val="24"/>
          <w:szCs w:val="24"/>
        </w:rPr>
        <w:t xml:space="preserve">staff </w:t>
      </w:r>
      <w:r w:rsidR="074074A6" w:rsidRPr="3CE65B43">
        <w:rPr>
          <w:rFonts w:ascii="Arial" w:hAnsi="Arial" w:cs="Arial"/>
          <w:color w:val="000000" w:themeColor="text1"/>
          <w:sz w:val="24"/>
          <w:szCs w:val="24"/>
        </w:rPr>
        <w:t>to enable them to</w:t>
      </w:r>
      <w:r w:rsidRPr="3CE65B43">
        <w:rPr>
          <w:rFonts w:ascii="Arial" w:hAnsi="Arial" w:cs="Arial"/>
          <w:color w:val="000000" w:themeColor="text1"/>
          <w:sz w:val="24"/>
          <w:szCs w:val="24"/>
        </w:rPr>
        <w:t xml:space="preserve"> work </w:t>
      </w:r>
      <w:r w:rsidR="5DEB79FE" w:rsidRPr="3CE65B43">
        <w:rPr>
          <w:rFonts w:ascii="Arial" w:hAnsi="Arial" w:cs="Arial"/>
          <w:color w:val="000000" w:themeColor="text1"/>
          <w:sz w:val="24"/>
          <w:szCs w:val="24"/>
        </w:rPr>
        <w:t xml:space="preserve">in or </w:t>
      </w:r>
      <w:r w:rsidRPr="3CE65B43">
        <w:rPr>
          <w:rFonts w:ascii="Arial" w:hAnsi="Arial" w:cs="Arial"/>
          <w:color w:val="000000" w:themeColor="text1"/>
          <w:sz w:val="24"/>
          <w:szCs w:val="24"/>
        </w:rPr>
        <w:t xml:space="preserve">away from the office, as part of the business continuity plan </w:t>
      </w:r>
    </w:p>
    <w:p w14:paraId="47613AFC" w14:textId="77777777" w:rsidR="00934F1D" w:rsidRPr="00934F1D" w:rsidRDefault="00934F1D" w:rsidP="00C31B64">
      <w:pPr>
        <w:pStyle w:val="ListParagraph"/>
        <w:numPr>
          <w:ilvl w:val="0"/>
          <w:numId w:val="30"/>
        </w:numPr>
        <w:autoSpaceDE w:val="0"/>
        <w:autoSpaceDN w:val="0"/>
        <w:adjustRightInd w:val="0"/>
        <w:spacing w:after="0"/>
        <w:rPr>
          <w:rFonts w:ascii="Arial" w:hAnsi="Arial" w:cs="Arial"/>
          <w:color w:val="000000"/>
          <w:sz w:val="24"/>
          <w:szCs w:val="24"/>
        </w:rPr>
      </w:pPr>
      <w:r w:rsidRPr="00934F1D">
        <w:rPr>
          <w:rFonts w:ascii="Arial" w:hAnsi="Arial" w:cs="Arial"/>
          <w:color w:val="000000"/>
          <w:sz w:val="24"/>
          <w:szCs w:val="24"/>
        </w:rPr>
        <w:t>The Pensions Administration System complies with the standards contained in ISO/IEC 27001 information security management</w:t>
      </w:r>
    </w:p>
    <w:p w14:paraId="16629021" w14:textId="0D452D5B" w:rsidR="00934F1D" w:rsidRPr="00934F1D" w:rsidRDefault="00934F1D" w:rsidP="00C31B64">
      <w:pPr>
        <w:pStyle w:val="ListParagraph"/>
        <w:numPr>
          <w:ilvl w:val="0"/>
          <w:numId w:val="30"/>
        </w:numPr>
        <w:autoSpaceDE w:val="0"/>
        <w:autoSpaceDN w:val="0"/>
        <w:adjustRightInd w:val="0"/>
        <w:spacing w:after="0"/>
        <w:rPr>
          <w:rFonts w:ascii="Arial" w:hAnsi="Arial" w:cs="Arial"/>
          <w:color w:val="000000"/>
          <w:sz w:val="24"/>
          <w:szCs w:val="24"/>
        </w:rPr>
      </w:pPr>
      <w:r w:rsidRPr="5A024EEE">
        <w:rPr>
          <w:rFonts w:ascii="Arial" w:hAnsi="Arial" w:cs="Arial"/>
          <w:color w:val="000000" w:themeColor="text1"/>
          <w:sz w:val="24"/>
          <w:szCs w:val="24"/>
        </w:rPr>
        <w:t>Data Processing Agreements are in place with third party processors (e.g. the Fund Actuary</w:t>
      </w:r>
      <w:r w:rsidR="568A169E" w:rsidRPr="5A024EEE">
        <w:rPr>
          <w:rFonts w:ascii="Arial" w:hAnsi="Arial" w:cs="Arial"/>
          <w:color w:val="000000" w:themeColor="text1"/>
          <w:sz w:val="24"/>
          <w:szCs w:val="24"/>
        </w:rPr>
        <w:t xml:space="preserve"> and</w:t>
      </w:r>
      <w:r w:rsidR="6AB87501" w:rsidRPr="5A024EEE">
        <w:rPr>
          <w:rFonts w:ascii="Arial" w:hAnsi="Arial" w:cs="Arial"/>
          <w:color w:val="000000" w:themeColor="text1"/>
          <w:sz w:val="24"/>
          <w:szCs w:val="24"/>
        </w:rPr>
        <w:t xml:space="preserve"> </w:t>
      </w:r>
      <w:r w:rsidRPr="5A024EEE">
        <w:rPr>
          <w:rFonts w:ascii="Arial" w:hAnsi="Arial" w:cs="Arial"/>
          <w:color w:val="000000" w:themeColor="text1"/>
          <w:sz w:val="24"/>
          <w:szCs w:val="24"/>
        </w:rPr>
        <w:t>the vendor of the administration software</w:t>
      </w:r>
      <w:r w:rsidR="09D48329" w:rsidRPr="5A024EEE">
        <w:rPr>
          <w:rFonts w:ascii="Arial" w:hAnsi="Arial" w:cs="Arial"/>
          <w:color w:val="000000" w:themeColor="text1"/>
          <w:sz w:val="24"/>
          <w:szCs w:val="24"/>
        </w:rPr>
        <w:t xml:space="preserve"> and its suppliers</w:t>
      </w:r>
      <w:r w:rsidR="37BC5DDE" w:rsidRPr="5A024EEE">
        <w:rPr>
          <w:rFonts w:ascii="Arial" w:hAnsi="Arial" w:cs="Arial"/>
          <w:color w:val="000000" w:themeColor="text1"/>
          <w:sz w:val="24"/>
          <w:szCs w:val="24"/>
        </w:rPr>
        <w:t>)</w:t>
      </w:r>
      <w:r w:rsidR="6A01D99D" w:rsidRPr="5A024EEE">
        <w:rPr>
          <w:rFonts w:ascii="Arial" w:hAnsi="Arial" w:cs="Arial"/>
          <w:color w:val="000000" w:themeColor="text1"/>
          <w:sz w:val="24"/>
          <w:szCs w:val="24"/>
        </w:rPr>
        <w:t xml:space="preserve"> </w:t>
      </w:r>
    </w:p>
    <w:p w14:paraId="7820B9B9" w14:textId="37F94A9F" w:rsidR="00934F1D" w:rsidRPr="00934F1D" w:rsidRDefault="0932AABE" w:rsidP="00C31B64">
      <w:pPr>
        <w:pStyle w:val="ListParagraph"/>
        <w:numPr>
          <w:ilvl w:val="0"/>
          <w:numId w:val="30"/>
        </w:numPr>
        <w:autoSpaceDE w:val="0"/>
        <w:autoSpaceDN w:val="0"/>
        <w:adjustRightInd w:val="0"/>
        <w:spacing w:after="0"/>
        <w:rPr>
          <w:color w:val="000000"/>
          <w:sz w:val="24"/>
          <w:szCs w:val="24"/>
        </w:rPr>
      </w:pPr>
      <w:r w:rsidRPr="4307E6B1">
        <w:rPr>
          <w:rFonts w:ascii="Arial" w:hAnsi="Arial" w:cs="Arial"/>
          <w:color w:val="000000" w:themeColor="text1"/>
          <w:sz w:val="24"/>
          <w:szCs w:val="24"/>
        </w:rPr>
        <w:t xml:space="preserve">A data sharing agreement is in place with </w:t>
      </w:r>
      <w:r w:rsidR="1ABA13E7" w:rsidRPr="4307E6B1">
        <w:rPr>
          <w:rFonts w:ascii="Arial" w:hAnsi="Arial" w:cs="Arial"/>
          <w:color w:val="000000" w:themeColor="text1"/>
          <w:sz w:val="24"/>
          <w:szCs w:val="24"/>
        </w:rPr>
        <w:t>the pensions authority that maintains the LGPS National Insurance database</w:t>
      </w:r>
      <w:r w:rsidR="00DA1412">
        <w:rPr>
          <w:rFonts w:ascii="Arial" w:hAnsi="Arial" w:cs="Arial"/>
          <w:color w:val="000000" w:themeColor="text1"/>
          <w:sz w:val="24"/>
          <w:szCs w:val="24"/>
        </w:rPr>
        <w:t>.</w:t>
      </w:r>
    </w:p>
    <w:p w14:paraId="1A81E8CB" w14:textId="77777777" w:rsidR="00934F1D" w:rsidRPr="00934F1D" w:rsidRDefault="00934F1D" w:rsidP="00C31B64">
      <w:pPr>
        <w:pStyle w:val="ListParagraph"/>
        <w:autoSpaceDE w:val="0"/>
        <w:autoSpaceDN w:val="0"/>
        <w:adjustRightInd w:val="0"/>
        <w:spacing w:after="0"/>
        <w:ind w:left="0"/>
        <w:rPr>
          <w:rFonts w:ascii="Arial" w:hAnsi="Arial" w:cs="Arial"/>
          <w:color w:val="000000"/>
          <w:sz w:val="24"/>
          <w:szCs w:val="24"/>
        </w:rPr>
      </w:pPr>
    </w:p>
    <w:p w14:paraId="04CC6D85" w14:textId="43342093" w:rsidR="00934F1D" w:rsidRPr="00934F1D" w:rsidRDefault="00934F1D" w:rsidP="00C31B64">
      <w:pPr>
        <w:autoSpaceDE w:val="0"/>
        <w:autoSpaceDN w:val="0"/>
        <w:adjustRightInd w:val="0"/>
        <w:spacing w:after="0"/>
        <w:rPr>
          <w:rFonts w:ascii="Arial" w:hAnsi="Arial" w:cs="Arial"/>
          <w:color w:val="000000"/>
          <w:sz w:val="24"/>
          <w:szCs w:val="24"/>
        </w:rPr>
      </w:pPr>
      <w:r w:rsidRPr="23F09642">
        <w:rPr>
          <w:rFonts w:ascii="Arial" w:hAnsi="Arial" w:cs="Arial"/>
          <w:color w:val="000000" w:themeColor="text1"/>
          <w:sz w:val="24"/>
          <w:szCs w:val="24"/>
        </w:rPr>
        <w:t xml:space="preserve">The requirements of the General Data </w:t>
      </w:r>
      <w:r w:rsidRPr="00934F1D">
        <w:rPr>
          <w:rFonts w:ascii="Arial" w:hAnsi="Arial" w:cs="Arial"/>
          <w:sz w:val="24"/>
          <w:szCs w:val="24"/>
        </w:rPr>
        <w:t xml:space="preserve">Protection Regulations which came into force on 25 May 2018 mean that the Fund has published </w:t>
      </w:r>
      <w:r w:rsidR="004731BF">
        <w:rPr>
          <w:rFonts w:ascii="Arial" w:hAnsi="Arial" w:cs="Arial"/>
          <w:sz w:val="24"/>
          <w:szCs w:val="24"/>
        </w:rPr>
        <w:t xml:space="preserve">and maintains </w:t>
      </w:r>
      <w:r w:rsidRPr="00934F1D">
        <w:rPr>
          <w:rFonts w:ascii="Arial" w:hAnsi="Arial" w:cs="Arial"/>
          <w:sz w:val="24"/>
          <w:szCs w:val="24"/>
        </w:rPr>
        <w:t xml:space="preserve">a comprehensive </w:t>
      </w:r>
      <w:r w:rsidRPr="1D73FDAD">
        <w:rPr>
          <w:rFonts w:ascii="Arial" w:hAnsi="Arial" w:cs="Arial"/>
          <w:sz w:val="24"/>
          <w:szCs w:val="24"/>
        </w:rPr>
        <w:t>Privacy Notice</w:t>
      </w:r>
      <w:r w:rsidRPr="00934F1D">
        <w:rPr>
          <w:rFonts w:ascii="Arial" w:hAnsi="Arial" w:cs="Arial"/>
          <w:sz w:val="24"/>
          <w:szCs w:val="24"/>
        </w:rPr>
        <w:t xml:space="preserve"> </w:t>
      </w:r>
      <w:r w:rsidRPr="23F09642">
        <w:rPr>
          <w:rFonts w:ascii="Arial" w:hAnsi="Arial" w:cs="Arial"/>
          <w:color w:val="000000" w:themeColor="text1"/>
          <w:sz w:val="24"/>
          <w:szCs w:val="24"/>
        </w:rPr>
        <w:t xml:space="preserve">to explain, why the Pensions </w:t>
      </w:r>
      <w:r w:rsidR="006236C0" w:rsidRPr="23F09642">
        <w:rPr>
          <w:rFonts w:ascii="Arial" w:hAnsi="Arial" w:cs="Arial"/>
          <w:color w:val="000000" w:themeColor="text1"/>
          <w:sz w:val="24"/>
          <w:szCs w:val="24"/>
        </w:rPr>
        <w:t>Team</w:t>
      </w:r>
      <w:r w:rsidRPr="23F09642">
        <w:rPr>
          <w:rFonts w:ascii="Arial" w:hAnsi="Arial" w:cs="Arial"/>
          <w:color w:val="000000" w:themeColor="text1"/>
          <w:sz w:val="24"/>
          <w:szCs w:val="24"/>
        </w:rPr>
        <w:t xml:space="preserve"> collects personal data, with whom they share data and the length of time for which that data is retained. </w:t>
      </w:r>
    </w:p>
    <w:p w14:paraId="31923C84" w14:textId="77777777" w:rsidR="00934F1D" w:rsidRPr="00934F1D" w:rsidRDefault="00934F1D" w:rsidP="00C31B64">
      <w:pPr>
        <w:autoSpaceDE w:val="0"/>
        <w:autoSpaceDN w:val="0"/>
        <w:adjustRightInd w:val="0"/>
        <w:spacing w:after="0"/>
        <w:rPr>
          <w:rFonts w:ascii="Arial" w:hAnsi="Arial" w:cs="Arial"/>
          <w:color w:val="000000"/>
          <w:sz w:val="24"/>
          <w:szCs w:val="24"/>
        </w:rPr>
      </w:pPr>
    </w:p>
    <w:p w14:paraId="52286C71" w14:textId="795C0BD9" w:rsidR="00934F1D" w:rsidRPr="00934F1D" w:rsidRDefault="00934F1D" w:rsidP="00C31B64">
      <w:pPr>
        <w:autoSpaceDE w:val="0"/>
        <w:autoSpaceDN w:val="0"/>
        <w:adjustRightInd w:val="0"/>
        <w:spacing w:after="0"/>
        <w:rPr>
          <w:rFonts w:ascii="Arial" w:hAnsi="Arial" w:cs="Arial"/>
          <w:color w:val="000000"/>
          <w:sz w:val="24"/>
          <w:szCs w:val="24"/>
        </w:rPr>
      </w:pPr>
      <w:r w:rsidRPr="4307E6B1">
        <w:rPr>
          <w:rFonts w:ascii="Arial" w:hAnsi="Arial" w:cs="Arial"/>
          <w:color w:val="000000" w:themeColor="text1"/>
          <w:sz w:val="24"/>
          <w:szCs w:val="24"/>
        </w:rPr>
        <w:t xml:space="preserve">The Fund has </w:t>
      </w:r>
      <w:proofErr w:type="gramStart"/>
      <w:r w:rsidRPr="4307E6B1">
        <w:rPr>
          <w:rFonts w:ascii="Arial" w:hAnsi="Arial" w:cs="Arial"/>
          <w:color w:val="000000" w:themeColor="text1"/>
          <w:sz w:val="24"/>
          <w:szCs w:val="24"/>
        </w:rPr>
        <w:t>entered into</w:t>
      </w:r>
      <w:proofErr w:type="gramEnd"/>
      <w:r w:rsidRPr="4307E6B1">
        <w:rPr>
          <w:rFonts w:ascii="Arial" w:hAnsi="Arial" w:cs="Arial"/>
          <w:color w:val="000000" w:themeColor="text1"/>
          <w:sz w:val="24"/>
          <w:szCs w:val="24"/>
        </w:rPr>
        <w:t xml:space="preserve"> a Memorandum of Understanding with each of the Fund’s constituent employers to ensure that they are aware of the data security standards expected of them and that they are aware of the standards they can expect from the Fund.  </w:t>
      </w:r>
    </w:p>
    <w:p w14:paraId="4DB154FD" w14:textId="77777777" w:rsidR="00934F1D" w:rsidRPr="00934F1D" w:rsidRDefault="00934F1D" w:rsidP="00C31B64">
      <w:pPr>
        <w:autoSpaceDE w:val="0"/>
        <w:autoSpaceDN w:val="0"/>
        <w:adjustRightInd w:val="0"/>
        <w:spacing w:after="0"/>
        <w:rPr>
          <w:rFonts w:ascii="Arial" w:hAnsi="Arial" w:cs="Arial"/>
          <w:color w:val="000000"/>
          <w:sz w:val="24"/>
          <w:szCs w:val="24"/>
        </w:rPr>
      </w:pPr>
      <w:r w:rsidRPr="00934F1D">
        <w:rPr>
          <w:rFonts w:ascii="Arial" w:hAnsi="Arial" w:cs="Arial"/>
          <w:color w:val="000000"/>
          <w:sz w:val="24"/>
          <w:szCs w:val="24"/>
        </w:rPr>
        <w:t xml:space="preserve"> </w:t>
      </w:r>
    </w:p>
    <w:p w14:paraId="271659A9" w14:textId="77777777" w:rsidR="00934F1D" w:rsidRPr="00C515E2" w:rsidRDefault="26C5F583" w:rsidP="6D5E92E1">
      <w:pPr>
        <w:spacing w:after="0"/>
        <w:rPr>
          <w:rFonts w:ascii="Arial" w:hAnsi="Arial" w:cs="Arial"/>
          <w:b/>
          <w:bCs/>
          <w:sz w:val="24"/>
          <w:szCs w:val="24"/>
        </w:rPr>
      </w:pPr>
      <w:r w:rsidRPr="6D5E92E1">
        <w:rPr>
          <w:rFonts w:ascii="Arial" w:hAnsi="Arial" w:cs="Arial"/>
          <w:b/>
          <w:bCs/>
          <w:sz w:val="24"/>
          <w:szCs w:val="24"/>
        </w:rPr>
        <w:t>Investment Risk</w:t>
      </w:r>
    </w:p>
    <w:p w14:paraId="1F7A6384" w14:textId="1CDD484F" w:rsidR="00934F1D" w:rsidRPr="00C515E2" w:rsidRDefault="00934F1D" w:rsidP="00C31B64">
      <w:pPr>
        <w:autoSpaceDE w:val="0"/>
        <w:autoSpaceDN w:val="0"/>
        <w:adjustRightInd w:val="0"/>
        <w:spacing w:after="0"/>
        <w:rPr>
          <w:rFonts w:ascii="Arial" w:hAnsi="Arial" w:cs="Arial"/>
          <w:color w:val="000000"/>
          <w:sz w:val="24"/>
          <w:szCs w:val="24"/>
        </w:rPr>
      </w:pPr>
      <w:r w:rsidRPr="00C515E2">
        <w:rPr>
          <w:rFonts w:ascii="Arial" w:hAnsi="Arial" w:cs="Arial"/>
          <w:color w:val="000000" w:themeColor="text1"/>
          <w:sz w:val="24"/>
          <w:szCs w:val="24"/>
        </w:rPr>
        <w:t>Investment risks include price volatility risk, currency risk, counterparty risk, in</w:t>
      </w:r>
      <w:r w:rsidRPr="00C515E2">
        <w:rPr>
          <w:rFonts w:ascii="Arial" w:hAnsi="Arial" w:cs="Arial"/>
          <w:sz w:val="24"/>
          <w:szCs w:val="24"/>
        </w:rPr>
        <w:t xml:space="preserve">terest rate risk and inflation risk. A more detailed explanation of these risks can be found in the Fund’s </w:t>
      </w:r>
      <w:r w:rsidR="00537EA6" w:rsidRPr="00C515E2">
        <w:rPr>
          <w:rFonts w:ascii="Arial" w:hAnsi="Arial" w:cs="Arial"/>
          <w:color w:val="000000" w:themeColor="text1"/>
          <w:sz w:val="24"/>
          <w:szCs w:val="24"/>
        </w:rPr>
        <w:t>Statement of Investment Principles</w:t>
      </w:r>
      <w:r w:rsidR="0096386F" w:rsidRPr="00C515E2">
        <w:rPr>
          <w:rFonts w:ascii="Arial" w:hAnsi="Arial" w:cs="Arial"/>
          <w:color w:val="000000" w:themeColor="text1"/>
          <w:sz w:val="24"/>
          <w:szCs w:val="24"/>
        </w:rPr>
        <w:t xml:space="preserve"> (see </w:t>
      </w:r>
      <w:r w:rsidR="0096386F" w:rsidRPr="009642DA">
        <w:rPr>
          <w:rFonts w:ascii="Arial" w:hAnsi="Arial" w:cs="Arial"/>
          <w:sz w:val="24"/>
          <w:szCs w:val="24"/>
        </w:rPr>
        <w:t>Appendix 3</w:t>
      </w:r>
      <w:r w:rsidR="0096386F" w:rsidRPr="00C515E2">
        <w:rPr>
          <w:rFonts w:ascii="Arial" w:hAnsi="Arial" w:cs="Arial"/>
          <w:color w:val="000000" w:themeColor="text1"/>
          <w:sz w:val="24"/>
          <w:szCs w:val="24"/>
        </w:rPr>
        <w:t>).</w:t>
      </w:r>
    </w:p>
    <w:p w14:paraId="35487E7E" w14:textId="77777777" w:rsidR="00934F1D" w:rsidRPr="00C515E2" w:rsidRDefault="00934F1D" w:rsidP="00C31B64">
      <w:pPr>
        <w:autoSpaceDE w:val="0"/>
        <w:autoSpaceDN w:val="0"/>
        <w:adjustRightInd w:val="0"/>
        <w:spacing w:after="0"/>
        <w:rPr>
          <w:rFonts w:ascii="Arial" w:hAnsi="Arial" w:cs="Arial"/>
          <w:color w:val="000000"/>
          <w:sz w:val="24"/>
          <w:szCs w:val="24"/>
        </w:rPr>
      </w:pPr>
    </w:p>
    <w:p w14:paraId="392982D0" w14:textId="77777777" w:rsidR="00934F1D" w:rsidRPr="00C515E2" w:rsidRDefault="00934F1D" w:rsidP="00C31B64">
      <w:pPr>
        <w:autoSpaceDE w:val="0"/>
        <w:autoSpaceDN w:val="0"/>
        <w:adjustRightInd w:val="0"/>
        <w:spacing w:after="0"/>
        <w:rPr>
          <w:rFonts w:ascii="Arial" w:hAnsi="Arial" w:cs="Arial"/>
          <w:color w:val="000000"/>
          <w:sz w:val="24"/>
          <w:szCs w:val="24"/>
        </w:rPr>
      </w:pPr>
      <w:r w:rsidRPr="00C515E2">
        <w:rPr>
          <w:rFonts w:ascii="Arial" w:hAnsi="Arial" w:cs="Arial"/>
          <w:color w:val="000000" w:themeColor="text1"/>
          <w:sz w:val="24"/>
          <w:szCs w:val="24"/>
        </w:rPr>
        <w:t xml:space="preserve">The Fund’s overall investment policy is to seek to reduce its exposure to more volatile riskier asset classes as market opportunities arise (e.g. bond yields rise and liabilities fall). This is consistent with Fund commitments to allocate capital to asset classes such as Infrastructure and senior Private Debt.   </w:t>
      </w:r>
    </w:p>
    <w:p w14:paraId="088C33A4" w14:textId="77777777" w:rsidR="00934F1D" w:rsidRPr="00C515E2" w:rsidRDefault="00934F1D" w:rsidP="00C31B64">
      <w:pPr>
        <w:autoSpaceDE w:val="0"/>
        <w:autoSpaceDN w:val="0"/>
        <w:adjustRightInd w:val="0"/>
        <w:spacing w:after="0"/>
        <w:rPr>
          <w:rFonts w:ascii="Arial" w:hAnsi="Arial" w:cs="Arial"/>
          <w:color w:val="000000"/>
          <w:sz w:val="24"/>
          <w:szCs w:val="24"/>
        </w:rPr>
      </w:pPr>
      <w:r w:rsidRPr="00C515E2">
        <w:rPr>
          <w:rFonts w:ascii="Arial" w:hAnsi="Arial" w:cs="Arial"/>
          <w:color w:val="000000" w:themeColor="text1"/>
          <w:sz w:val="24"/>
          <w:szCs w:val="24"/>
        </w:rPr>
        <w:t xml:space="preserve"> </w:t>
      </w:r>
    </w:p>
    <w:p w14:paraId="05A5D866" w14:textId="0EA0DF77" w:rsidR="00934F1D" w:rsidRPr="00C515E2" w:rsidRDefault="00934F1D" w:rsidP="00C31B64">
      <w:pPr>
        <w:autoSpaceDE w:val="0"/>
        <w:autoSpaceDN w:val="0"/>
        <w:adjustRightInd w:val="0"/>
        <w:spacing w:after="0"/>
        <w:rPr>
          <w:rFonts w:ascii="Arial" w:hAnsi="Arial" w:cs="Arial"/>
          <w:color w:val="000000" w:themeColor="text1"/>
          <w:sz w:val="24"/>
          <w:szCs w:val="24"/>
        </w:rPr>
      </w:pPr>
      <w:r w:rsidRPr="00C515E2">
        <w:rPr>
          <w:rFonts w:ascii="Arial" w:hAnsi="Arial" w:cs="Arial"/>
          <w:color w:val="000000" w:themeColor="text1"/>
          <w:sz w:val="24"/>
          <w:szCs w:val="24"/>
        </w:rPr>
        <w:t xml:space="preserve">Clearly, giving third party investment managers the right to transact on behalf of the Fund carries a major </w:t>
      </w:r>
      <w:r w:rsidR="00A25E27" w:rsidRPr="00C515E2">
        <w:rPr>
          <w:rFonts w:ascii="Arial" w:hAnsi="Arial" w:cs="Arial"/>
          <w:color w:val="000000" w:themeColor="text1"/>
          <w:sz w:val="24"/>
          <w:szCs w:val="24"/>
        </w:rPr>
        <w:t>risk. To</w:t>
      </w:r>
      <w:r w:rsidRPr="00C515E2">
        <w:rPr>
          <w:rFonts w:ascii="Arial" w:hAnsi="Arial" w:cs="Arial"/>
          <w:color w:val="000000" w:themeColor="text1"/>
          <w:sz w:val="24"/>
          <w:szCs w:val="24"/>
        </w:rPr>
        <w:t xml:space="preserve"> gain assurance that managers are exercising responsible stewardship of the assets under management, the Fund and its advisers have regular calls and meetings with the managers</w:t>
      </w:r>
      <w:r w:rsidR="0034125D">
        <w:rPr>
          <w:rFonts w:ascii="Arial" w:hAnsi="Arial" w:cs="Arial"/>
          <w:color w:val="000000" w:themeColor="text1"/>
          <w:sz w:val="24"/>
          <w:szCs w:val="24"/>
        </w:rPr>
        <w:t xml:space="preserve"> and</w:t>
      </w:r>
      <w:r w:rsidRPr="00C515E2">
        <w:rPr>
          <w:rFonts w:ascii="Arial" w:hAnsi="Arial" w:cs="Arial"/>
          <w:color w:val="000000" w:themeColor="text1"/>
          <w:sz w:val="24"/>
          <w:szCs w:val="24"/>
        </w:rPr>
        <w:t xml:space="preserve"> discuss manager performance with Fund </w:t>
      </w:r>
      <w:r w:rsidRPr="00697A1D">
        <w:rPr>
          <w:rFonts w:ascii="Arial" w:hAnsi="Arial" w:cs="Arial"/>
          <w:color w:val="000000" w:themeColor="text1"/>
          <w:sz w:val="24"/>
          <w:szCs w:val="24"/>
        </w:rPr>
        <w:t>advisers. Further assurance comes from the individual manager</w:t>
      </w:r>
      <w:r w:rsidR="00C510A3" w:rsidRPr="00697A1D">
        <w:rPr>
          <w:rFonts w:ascii="Arial" w:hAnsi="Arial" w:cs="Arial"/>
          <w:color w:val="000000" w:themeColor="text1"/>
          <w:sz w:val="24"/>
          <w:szCs w:val="24"/>
        </w:rPr>
        <w:t>/administrator</w:t>
      </w:r>
      <w:r w:rsidR="0063171F" w:rsidRPr="00697A1D">
        <w:rPr>
          <w:rFonts w:ascii="Arial" w:hAnsi="Arial" w:cs="Arial"/>
          <w:color w:val="000000" w:themeColor="text1"/>
          <w:sz w:val="24"/>
          <w:szCs w:val="24"/>
        </w:rPr>
        <w:t xml:space="preserve"> internal controls</w:t>
      </w:r>
      <w:r w:rsidR="0063171F" w:rsidRPr="00C515E2">
        <w:rPr>
          <w:rFonts w:ascii="Arial" w:hAnsi="Arial" w:cs="Arial"/>
          <w:color w:val="000000" w:themeColor="text1"/>
          <w:sz w:val="24"/>
          <w:szCs w:val="24"/>
        </w:rPr>
        <w:t xml:space="preserve"> reports</w:t>
      </w:r>
      <w:r w:rsidR="00117DFF" w:rsidRPr="00C515E2">
        <w:rPr>
          <w:rFonts w:ascii="Arial" w:hAnsi="Arial" w:cs="Arial"/>
          <w:color w:val="000000" w:themeColor="text1"/>
          <w:sz w:val="24"/>
          <w:szCs w:val="24"/>
        </w:rPr>
        <w:t xml:space="preserve"> where available</w:t>
      </w:r>
      <w:r w:rsidRPr="00C515E2">
        <w:rPr>
          <w:rFonts w:ascii="Arial" w:hAnsi="Arial" w:cs="Arial"/>
          <w:color w:val="000000" w:themeColor="text1"/>
          <w:sz w:val="24"/>
          <w:szCs w:val="24"/>
        </w:rPr>
        <w:t xml:space="preserve">, details of which are </w:t>
      </w:r>
      <w:r w:rsidR="00C90F7D">
        <w:rPr>
          <w:rFonts w:ascii="Arial" w:hAnsi="Arial" w:cs="Arial"/>
          <w:color w:val="000000" w:themeColor="text1"/>
          <w:sz w:val="24"/>
          <w:szCs w:val="24"/>
        </w:rPr>
        <w:t>as follows</w:t>
      </w:r>
      <w:r w:rsidR="008F2A4B">
        <w:rPr>
          <w:rFonts w:ascii="Arial" w:hAnsi="Arial" w:cs="Arial"/>
          <w:color w:val="000000" w:themeColor="text1"/>
          <w:sz w:val="24"/>
          <w:szCs w:val="24"/>
        </w:rPr>
        <w:t>:</w:t>
      </w:r>
    </w:p>
    <w:p w14:paraId="083F04C9" w14:textId="73784326" w:rsidR="00C14ABD" w:rsidRDefault="00C14ABD" w:rsidP="00C31B64">
      <w:pPr>
        <w:autoSpaceDE w:val="0"/>
        <w:autoSpaceDN w:val="0"/>
        <w:adjustRightInd w:val="0"/>
        <w:spacing w:after="0"/>
        <w:rPr>
          <w:rFonts w:ascii="Arial" w:hAnsi="Arial" w:cs="Arial"/>
          <w:color w:val="000000"/>
          <w:sz w:val="24"/>
          <w:szCs w:val="24"/>
        </w:rPr>
      </w:pPr>
    </w:p>
    <w:tbl>
      <w:tblPr>
        <w:tblStyle w:val="ListTable3-Accent61"/>
        <w:tblW w:w="9200" w:type="dxa"/>
        <w:tblLayout w:type="fixed"/>
        <w:tblLook w:val="04A0" w:firstRow="1" w:lastRow="0" w:firstColumn="1" w:lastColumn="0" w:noHBand="0" w:noVBand="1"/>
      </w:tblPr>
      <w:tblGrid>
        <w:gridCol w:w="2830"/>
        <w:gridCol w:w="2410"/>
        <w:gridCol w:w="1843"/>
        <w:gridCol w:w="2117"/>
      </w:tblGrid>
      <w:tr w:rsidR="0055777A" w:rsidRPr="00317FDF" w14:paraId="6474C178" w14:textId="77777777" w:rsidTr="0035426C">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830" w:type="dxa"/>
            <w:noWrap/>
            <w:vAlign w:val="center"/>
            <w:hideMark/>
          </w:tcPr>
          <w:p w14:paraId="0F4AA538" w14:textId="77777777" w:rsidR="00A91456" w:rsidRPr="00E34313" w:rsidRDefault="00A91456" w:rsidP="00C31B64">
            <w:pPr>
              <w:spacing w:line="312" w:lineRule="auto"/>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Fund manager/administrator</w:t>
            </w:r>
          </w:p>
        </w:tc>
        <w:tc>
          <w:tcPr>
            <w:tcW w:w="2410" w:type="dxa"/>
            <w:vAlign w:val="center"/>
          </w:tcPr>
          <w:p w14:paraId="69BECBCB" w14:textId="108B8266" w:rsidR="00A91456" w:rsidRPr="00E34313" w:rsidRDefault="00A91456" w:rsidP="00C31B64">
            <w:pPr>
              <w:spacing w:line="312"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A2F41" w:themeColor="accent1" w:themeShade="80"/>
                <w:sz w:val="24"/>
                <w:szCs w:val="24"/>
                <w:lang w:eastAsia="en-GB"/>
              </w:rPr>
            </w:pPr>
            <w:r w:rsidRPr="00E34313">
              <w:rPr>
                <w:rFonts w:eastAsia="Times New Roman" w:cs="Arial"/>
                <w:color w:val="0A2F41" w:themeColor="accent1" w:themeShade="80"/>
                <w:sz w:val="24"/>
                <w:szCs w:val="24"/>
                <w:lang w:eastAsia="en-GB"/>
              </w:rPr>
              <w:t>Type of</w:t>
            </w:r>
            <w:r w:rsidR="00317FDF" w:rsidRPr="00E34313">
              <w:rPr>
                <w:rFonts w:eastAsia="Times New Roman" w:cs="Arial"/>
                <w:color w:val="0A2F41" w:themeColor="accent1" w:themeShade="80"/>
                <w:sz w:val="24"/>
                <w:szCs w:val="24"/>
                <w:lang w:eastAsia="en-GB"/>
              </w:rPr>
              <w:t xml:space="preserve"> </w:t>
            </w:r>
            <w:r w:rsidRPr="00E34313">
              <w:rPr>
                <w:rFonts w:eastAsia="Times New Roman" w:cs="Arial"/>
                <w:color w:val="0A2F41" w:themeColor="accent1" w:themeShade="80"/>
                <w:sz w:val="24"/>
                <w:szCs w:val="24"/>
                <w:lang w:eastAsia="en-GB"/>
              </w:rPr>
              <w:t>report</w:t>
            </w:r>
          </w:p>
        </w:tc>
        <w:tc>
          <w:tcPr>
            <w:tcW w:w="1843" w:type="dxa"/>
            <w:vAlign w:val="center"/>
          </w:tcPr>
          <w:p w14:paraId="579D19B7" w14:textId="13AC2FC1" w:rsidR="00A91456" w:rsidRPr="00E34313" w:rsidRDefault="00A91456" w:rsidP="00C31B64">
            <w:pPr>
              <w:spacing w:line="312" w:lineRule="auto"/>
              <w:ind w:left="36"/>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Assurance obtained</w:t>
            </w:r>
          </w:p>
        </w:tc>
        <w:tc>
          <w:tcPr>
            <w:tcW w:w="2117" w:type="dxa"/>
            <w:vAlign w:val="center"/>
          </w:tcPr>
          <w:p w14:paraId="41AEA821" w14:textId="5722AE3E" w:rsidR="00A91456" w:rsidRPr="00E34313" w:rsidRDefault="00317FDF" w:rsidP="00C31B64">
            <w:pPr>
              <w:tabs>
                <w:tab w:val="left" w:pos="210"/>
              </w:tabs>
              <w:spacing w:line="312" w:lineRule="auto"/>
              <w:ind w:left="182"/>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Service Auditors</w:t>
            </w:r>
          </w:p>
        </w:tc>
      </w:tr>
      <w:tr w:rsidR="0055777A" w:rsidRPr="00B24729" w14:paraId="19A5D1DA" w14:textId="77777777" w:rsidTr="003542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noWrap/>
            <w:vAlign w:val="center"/>
            <w:hideMark/>
          </w:tcPr>
          <w:p w14:paraId="6E2EFD5F" w14:textId="58717566" w:rsidR="00A91456" w:rsidRPr="00A87965" w:rsidRDefault="00B42E0C" w:rsidP="00C31B64">
            <w:pPr>
              <w:spacing w:line="312" w:lineRule="auto"/>
              <w:rPr>
                <w:rFonts w:eastAsia="Times New Roman" w:cs="Arial"/>
                <w:b w:val="0"/>
                <w:bCs w:val="0"/>
                <w:color w:val="000000"/>
                <w:sz w:val="24"/>
                <w:szCs w:val="24"/>
                <w:lang w:eastAsia="en-GB"/>
              </w:rPr>
            </w:pPr>
            <w:r w:rsidRPr="00A87965">
              <w:rPr>
                <w:rFonts w:eastAsia="Times New Roman" w:cs="Arial"/>
                <w:b w:val="0"/>
                <w:bCs w:val="0"/>
                <w:color w:val="000000"/>
                <w:sz w:val="24"/>
                <w:szCs w:val="24"/>
                <w:lang w:eastAsia="en-GB"/>
              </w:rPr>
              <w:t>A</w:t>
            </w:r>
            <w:r>
              <w:rPr>
                <w:rFonts w:eastAsia="Times New Roman" w:cs="Arial"/>
                <w:b w:val="0"/>
                <w:bCs w:val="0"/>
                <w:color w:val="000000"/>
                <w:sz w:val="24"/>
                <w:szCs w:val="24"/>
                <w:lang w:eastAsia="en-GB"/>
              </w:rPr>
              <w:t>berdeen Investments</w:t>
            </w:r>
          </w:p>
        </w:tc>
        <w:tc>
          <w:tcPr>
            <w:tcW w:w="2410" w:type="dxa"/>
            <w:noWrap/>
            <w:vAlign w:val="center"/>
            <w:hideMark/>
          </w:tcPr>
          <w:p w14:paraId="1BBB0B1E" w14:textId="522AE5B9" w:rsidR="00A91456" w:rsidRPr="00456F88" w:rsidRDefault="00A91456"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456F88">
              <w:rPr>
                <w:rFonts w:eastAsia="Times New Roman" w:cs="Arial"/>
                <w:color w:val="000000"/>
                <w:sz w:val="24"/>
                <w:szCs w:val="24"/>
                <w:lang w:eastAsia="en-GB"/>
              </w:rPr>
              <w:t>AAF 01/</w:t>
            </w:r>
            <w:r w:rsidR="00516FD7">
              <w:rPr>
                <w:rFonts w:eastAsia="Times New Roman" w:cs="Arial"/>
                <w:color w:val="000000"/>
                <w:sz w:val="24"/>
                <w:szCs w:val="24"/>
                <w:lang w:eastAsia="en-GB"/>
              </w:rPr>
              <w:t>20</w:t>
            </w:r>
            <w:r w:rsidR="00402AB6">
              <w:rPr>
                <w:rFonts w:eastAsia="Times New Roman" w:cs="Arial"/>
                <w:color w:val="000000"/>
                <w:sz w:val="24"/>
                <w:szCs w:val="24"/>
                <w:lang w:eastAsia="en-GB"/>
              </w:rPr>
              <w:t xml:space="preserve">/ </w:t>
            </w:r>
            <w:r w:rsidRPr="00456F88">
              <w:rPr>
                <w:rFonts w:eastAsia="Times New Roman" w:cs="Arial"/>
                <w:color w:val="000000"/>
                <w:sz w:val="24"/>
                <w:szCs w:val="24"/>
                <w:lang w:eastAsia="en-GB"/>
              </w:rPr>
              <w:t>ISAE3402</w:t>
            </w:r>
          </w:p>
        </w:tc>
        <w:tc>
          <w:tcPr>
            <w:tcW w:w="1843" w:type="dxa"/>
            <w:noWrap/>
            <w:vAlign w:val="center"/>
            <w:hideMark/>
          </w:tcPr>
          <w:p w14:paraId="11816D60" w14:textId="77777777" w:rsidR="00A91456" w:rsidRPr="008A7092" w:rsidRDefault="00A91456"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8A7092">
              <w:rPr>
                <w:rFonts w:eastAsia="Times New Roman" w:cs="Arial"/>
                <w:color w:val="000000"/>
                <w:sz w:val="24"/>
                <w:szCs w:val="24"/>
                <w:lang w:eastAsia="en-GB"/>
              </w:rPr>
              <w:t>Reasonable assurance</w:t>
            </w:r>
          </w:p>
        </w:tc>
        <w:tc>
          <w:tcPr>
            <w:tcW w:w="2117" w:type="dxa"/>
            <w:noWrap/>
            <w:vAlign w:val="center"/>
            <w:hideMark/>
          </w:tcPr>
          <w:p w14:paraId="2D4DB858" w14:textId="60401081" w:rsidR="00A91456" w:rsidRPr="008A7092" w:rsidRDefault="00710D94"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8A7092">
              <w:rPr>
                <w:rFonts w:eastAsia="Times New Roman" w:cs="Arial"/>
                <w:color w:val="000000"/>
                <w:sz w:val="24"/>
                <w:szCs w:val="24"/>
                <w:lang w:eastAsia="en-GB"/>
              </w:rPr>
              <w:t>Johnston Carmichael</w:t>
            </w:r>
          </w:p>
        </w:tc>
      </w:tr>
      <w:tr w:rsidR="00E07031" w:rsidRPr="00B24729" w14:paraId="71FBB118" w14:textId="77777777" w:rsidTr="0035426C">
        <w:trPr>
          <w:trHeight w:val="300"/>
        </w:trPr>
        <w:tc>
          <w:tcPr>
            <w:cnfStyle w:val="001000000000" w:firstRow="0" w:lastRow="0" w:firstColumn="1" w:lastColumn="0" w:oddVBand="0" w:evenVBand="0" w:oddHBand="0" w:evenHBand="0" w:firstRowFirstColumn="0" w:firstRowLastColumn="0" w:lastRowFirstColumn="0" w:lastRowLastColumn="0"/>
            <w:tcW w:w="2830" w:type="dxa"/>
            <w:noWrap/>
            <w:vAlign w:val="center"/>
          </w:tcPr>
          <w:p w14:paraId="10BB6AD8" w14:textId="1F9B6C23" w:rsidR="00E07031" w:rsidRPr="00A87965" w:rsidRDefault="00E07031" w:rsidP="00C31B64">
            <w:pPr>
              <w:spacing w:line="312" w:lineRule="auto"/>
              <w:rPr>
                <w:rFonts w:eastAsia="Times New Roman" w:cs="Arial"/>
                <w:b w:val="0"/>
                <w:bCs w:val="0"/>
                <w:color w:val="000000"/>
                <w:sz w:val="24"/>
                <w:szCs w:val="24"/>
                <w:lang w:eastAsia="en-GB"/>
              </w:rPr>
            </w:pPr>
            <w:r w:rsidRPr="00A87965">
              <w:rPr>
                <w:rFonts w:eastAsia="Times New Roman" w:cs="Arial"/>
                <w:b w:val="0"/>
                <w:bCs w:val="0"/>
                <w:color w:val="000000"/>
                <w:sz w:val="24"/>
                <w:szCs w:val="24"/>
                <w:lang w:eastAsia="en-GB"/>
              </w:rPr>
              <w:t>Ardian</w:t>
            </w:r>
          </w:p>
        </w:tc>
        <w:tc>
          <w:tcPr>
            <w:tcW w:w="2410" w:type="dxa"/>
            <w:noWrap/>
            <w:vAlign w:val="center"/>
          </w:tcPr>
          <w:p w14:paraId="00FE9C31" w14:textId="5A50F779" w:rsidR="00E07031" w:rsidRPr="00456F88" w:rsidRDefault="00E07031"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456F88">
              <w:rPr>
                <w:rFonts w:eastAsia="Times New Roman" w:cs="Arial"/>
                <w:color w:val="000000"/>
                <w:sz w:val="24"/>
                <w:szCs w:val="24"/>
                <w:lang w:eastAsia="en-GB"/>
              </w:rPr>
              <w:t>ISAE 3402</w:t>
            </w:r>
          </w:p>
        </w:tc>
        <w:tc>
          <w:tcPr>
            <w:tcW w:w="1843" w:type="dxa"/>
            <w:noWrap/>
            <w:vAlign w:val="center"/>
          </w:tcPr>
          <w:p w14:paraId="42BAAE5C" w14:textId="4881B882" w:rsidR="00E07031" w:rsidRPr="008A7092" w:rsidRDefault="00E07031"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8A7092">
              <w:rPr>
                <w:rFonts w:eastAsia="Times New Roman" w:cs="Arial"/>
                <w:color w:val="000000"/>
                <w:sz w:val="24"/>
                <w:szCs w:val="24"/>
                <w:lang w:eastAsia="en-GB"/>
              </w:rPr>
              <w:t>Reasonable assurance</w:t>
            </w:r>
          </w:p>
        </w:tc>
        <w:tc>
          <w:tcPr>
            <w:tcW w:w="2117" w:type="dxa"/>
            <w:noWrap/>
            <w:vAlign w:val="center"/>
          </w:tcPr>
          <w:p w14:paraId="0EBFDFDC" w14:textId="00BFC7E2" w:rsidR="00E07031" w:rsidRPr="008A7092" w:rsidRDefault="00E22835"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8A7092">
              <w:rPr>
                <w:rFonts w:eastAsia="Times New Roman" w:cs="Arial"/>
                <w:color w:val="000000"/>
                <w:sz w:val="24"/>
                <w:szCs w:val="24"/>
                <w:lang w:eastAsia="en-GB"/>
              </w:rPr>
              <w:t>PWC LLP</w:t>
            </w:r>
          </w:p>
        </w:tc>
      </w:tr>
      <w:tr w:rsidR="0055777A" w:rsidRPr="00B24729" w14:paraId="105C785E" w14:textId="77777777" w:rsidTr="003542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noWrap/>
            <w:vAlign w:val="center"/>
          </w:tcPr>
          <w:p w14:paraId="43222C10" w14:textId="43101099" w:rsidR="00A91456" w:rsidRPr="00A87965" w:rsidRDefault="000C74CE" w:rsidP="00C31B64">
            <w:pPr>
              <w:spacing w:line="312" w:lineRule="auto"/>
              <w:rPr>
                <w:rFonts w:eastAsia="Times New Roman" w:cs="Arial"/>
                <w:b w:val="0"/>
                <w:bCs w:val="0"/>
                <w:color w:val="000000"/>
                <w:sz w:val="24"/>
                <w:szCs w:val="24"/>
                <w:lang w:eastAsia="en-GB"/>
              </w:rPr>
            </w:pPr>
            <w:r w:rsidRPr="00A87965">
              <w:rPr>
                <w:rFonts w:eastAsia="Times New Roman" w:cs="Arial"/>
                <w:b w:val="0"/>
                <w:bCs w:val="0"/>
                <w:color w:val="000000"/>
                <w:sz w:val="24"/>
                <w:szCs w:val="24"/>
                <w:lang w:eastAsia="en-GB"/>
              </w:rPr>
              <w:t>Ancala/</w:t>
            </w:r>
            <w:r w:rsidR="00AA023F" w:rsidRPr="00A87965">
              <w:rPr>
                <w:rFonts w:eastAsia="Times New Roman" w:cs="Arial"/>
                <w:b w:val="0"/>
                <w:bCs w:val="0"/>
                <w:color w:val="000000"/>
                <w:sz w:val="24"/>
                <w:szCs w:val="24"/>
                <w:lang w:eastAsia="en-GB"/>
              </w:rPr>
              <w:t>Octopu</w:t>
            </w:r>
            <w:r w:rsidR="00EB1165" w:rsidRPr="00A87965">
              <w:rPr>
                <w:rFonts w:eastAsia="Times New Roman" w:cs="Arial"/>
                <w:b w:val="0"/>
                <w:bCs w:val="0"/>
                <w:color w:val="000000"/>
                <w:sz w:val="24"/>
                <w:szCs w:val="24"/>
                <w:lang w:eastAsia="en-GB"/>
              </w:rPr>
              <w:t>s/</w:t>
            </w:r>
            <w:r w:rsidR="00A91456" w:rsidRPr="00A87965">
              <w:rPr>
                <w:rFonts w:eastAsia="Times New Roman" w:cs="Arial"/>
                <w:b w:val="0"/>
                <w:bCs w:val="0"/>
                <w:color w:val="000000"/>
                <w:sz w:val="24"/>
                <w:szCs w:val="24"/>
                <w:lang w:eastAsia="en-GB"/>
              </w:rPr>
              <w:t>IQ-EQ</w:t>
            </w:r>
          </w:p>
        </w:tc>
        <w:tc>
          <w:tcPr>
            <w:tcW w:w="2410" w:type="dxa"/>
            <w:noWrap/>
            <w:vAlign w:val="center"/>
          </w:tcPr>
          <w:p w14:paraId="1101391B" w14:textId="0FA9E1BB" w:rsidR="00A91456" w:rsidRPr="00456F88" w:rsidRDefault="002A7343"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C051B0">
              <w:rPr>
                <w:rFonts w:eastAsia="Times New Roman" w:cs="Arial"/>
                <w:color w:val="000000"/>
                <w:sz w:val="24"/>
                <w:szCs w:val="24"/>
                <w:lang w:eastAsia="en-GB"/>
              </w:rPr>
              <w:t>SSAE18 &amp; ISAE3402</w:t>
            </w:r>
          </w:p>
        </w:tc>
        <w:tc>
          <w:tcPr>
            <w:tcW w:w="1843" w:type="dxa"/>
            <w:noWrap/>
            <w:vAlign w:val="center"/>
          </w:tcPr>
          <w:p w14:paraId="38159DB7" w14:textId="77777777" w:rsidR="00A91456" w:rsidRPr="008A7092" w:rsidRDefault="00A91456"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8A7092">
              <w:rPr>
                <w:rFonts w:eastAsia="Times New Roman" w:cs="Arial"/>
                <w:color w:val="000000"/>
                <w:sz w:val="24"/>
                <w:szCs w:val="24"/>
                <w:lang w:eastAsia="en-GB"/>
              </w:rPr>
              <w:t>Reasonable assurance</w:t>
            </w:r>
          </w:p>
        </w:tc>
        <w:tc>
          <w:tcPr>
            <w:tcW w:w="2117" w:type="dxa"/>
            <w:noWrap/>
            <w:vAlign w:val="center"/>
          </w:tcPr>
          <w:p w14:paraId="3050370B" w14:textId="77777777" w:rsidR="00A91456" w:rsidRPr="008A7092" w:rsidRDefault="00A91456"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8A7092">
              <w:rPr>
                <w:rFonts w:eastAsia="Times New Roman" w:cs="Arial"/>
                <w:color w:val="000000"/>
                <w:sz w:val="24"/>
                <w:szCs w:val="24"/>
                <w:lang w:eastAsia="en-GB"/>
              </w:rPr>
              <w:t>BDO LLP</w:t>
            </w:r>
          </w:p>
        </w:tc>
      </w:tr>
      <w:tr w:rsidR="007331F8" w:rsidRPr="00B24729" w14:paraId="23CADBB5" w14:textId="77777777" w:rsidTr="0035426C">
        <w:trPr>
          <w:trHeight w:val="300"/>
        </w:trPr>
        <w:tc>
          <w:tcPr>
            <w:cnfStyle w:val="001000000000" w:firstRow="0" w:lastRow="0" w:firstColumn="1" w:lastColumn="0" w:oddVBand="0" w:evenVBand="0" w:oddHBand="0" w:evenHBand="0" w:firstRowFirstColumn="0" w:firstRowLastColumn="0" w:lastRowFirstColumn="0" w:lastRowLastColumn="0"/>
            <w:tcW w:w="2830" w:type="dxa"/>
            <w:noWrap/>
            <w:vAlign w:val="center"/>
          </w:tcPr>
          <w:p w14:paraId="34749D88" w14:textId="016D3551" w:rsidR="007331F8" w:rsidRPr="00A87965" w:rsidRDefault="007331F8" w:rsidP="00C31B64">
            <w:pPr>
              <w:spacing w:line="312" w:lineRule="auto"/>
              <w:rPr>
                <w:rFonts w:eastAsia="Times New Roman" w:cs="Arial"/>
                <w:b w:val="0"/>
                <w:bCs w:val="0"/>
                <w:color w:val="000000"/>
                <w:sz w:val="24"/>
                <w:szCs w:val="24"/>
                <w:lang w:eastAsia="en-GB"/>
              </w:rPr>
            </w:pPr>
            <w:r w:rsidRPr="00A87965">
              <w:rPr>
                <w:rFonts w:eastAsia="Times New Roman" w:cs="Arial"/>
                <w:b w:val="0"/>
                <w:bCs w:val="0"/>
                <w:color w:val="000000"/>
                <w:sz w:val="24"/>
                <w:szCs w:val="24"/>
                <w:lang w:eastAsia="en-GB"/>
              </w:rPr>
              <w:lastRenderedPageBreak/>
              <w:t>Apogem Capital/</w:t>
            </w:r>
            <w:r w:rsidR="00830589" w:rsidRPr="00A87965">
              <w:rPr>
                <w:rFonts w:eastAsia="Times New Roman" w:cs="Arial"/>
                <w:b w:val="0"/>
                <w:bCs w:val="0"/>
                <w:color w:val="000000"/>
                <w:sz w:val="24"/>
                <w:szCs w:val="24"/>
                <w:lang w:eastAsia="en-GB"/>
              </w:rPr>
              <w:t>S&amp;P</w:t>
            </w:r>
            <w:r w:rsidR="00C247DD" w:rsidRPr="00A87965">
              <w:rPr>
                <w:rFonts w:eastAsia="Times New Roman" w:cs="Arial"/>
                <w:b w:val="0"/>
                <w:bCs w:val="0"/>
                <w:color w:val="000000"/>
                <w:sz w:val="24"/>
                <w:szCs w:val="24"/>
                <w:lang w:eastAsia="en-GB"/>
              </w:rPr>
              <w:t xml:space="preserve"> Global Limited</w:t>
            </w:r>
          </w:p>
        </w:tc>
        <w:tc>
          <w:tcPr>
            <w:tcW w:w="2410" w:type="dxa"/>
            <w:noWrap/>
            <w:vAlign w:val="center"/>
          </w:tcPr>
          <w:p w14:paraId="78CC3987" w14:textId="0F6B3770" w:rsidR="007331F8" w:rsidRPr="00C051B0" w:rsidRDefault="007331F8"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7331F8">
              <w:rPr>
                <w:rFonts w:eastAsia="Times New Roman" w:cs="Arial"/>
                <w:color w:val="000000"/>
                <w:sz w:val="24"/>
                <w:szCs w:val="24"/>
                <w:lang w:eastAsia="en-GB"/>
              </w:rPr>
              <w:t xml:space="preserve">SOC </w:t>
            </w:r>
            <w:r w:rsidR="0075592F">
              <w:rPr>
                <w:rFonts w:eastAsia="Times New Roman" w:cs="Arial"/>
                <w:color w:val="000000"/>
                <w:sz w:val="24"/>
                <w:szCs w:val="24"/>
                <w:lang w:eastAsia="en-GB"/>
              </w:rPr>
              <w:t>2</w:t>
            </w:r>
          </w:p>
        </w:tc>
        <w:tc>
          <w:tcPr>
            <w:tcW w:w="1843" w:type="dxa"/>
            <w:noWrap/>
            <w:vAlign w:val="center"/>
          </w:tcPr>
          <w:p w14:paraId="4DC7E90D" w14:textId="246C2A96" w:rsidR="007331F8" w:rsidRPr="008A7092" w:rsidRDefault="007331F8"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8A7092">
              <w:rPr>
                <w:rFonts w:eastAsia="Times New Roman" w:cs="Arial"/>
                <w:color w:val="000000"/>
                <w:sz w:val="24"/>
                <w:szCs w:val="24"/>
                <w:lang w:eastAsia="en-GB"/>
              </w:rPr>
              <w:t>Reasonable assurance</w:t>
            </w:r>
          </w:p>
        </w:tc>
        <w:tc>
          <w:tcPr>
            <w:tcW w:w="2117" w:type="dxa"/>
            <w:noWrap/>
            <w:vAlign w:val="center"/>
          </w:tcPr>
          <w:p w14:paraId="09447F0D" w14:textId="1C7857E6" w:rsidR="007331F8" w:rsidRPr="008A7092" w:rsidRDefault="0075592F"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8A7092">
              <w:rPr>
                <w:rFonts w:eastAsia="Times New Roman" w:cs="Arial"/>
                <w:color w:val="000000"/>
                <w:sz w:val="24"/>
                <w:szCs w:val="24"/>
                <w:lang w:eastAsia="en-GB"/>
              </w:rPr>
              <w:t>EY LLP</w:t>
            </w:r>
          </w:p>
        </w:tc>
      </w:tr>
      <w:tr w:rsidR="002155AD" w:rsidRPr="00B24729" w14:paraId="642A220C" w14:textId="77777777" w:rsidTr="003542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noWrap/>
            <w:vAlign w:val="center"/>
          </w:tcPr>
          <w:p w14:paraId="468259AF" w14:textId="77777777" w:rsidR="00A91456" w:rsidRPr="00A87965" w:rsidRDefault="00A91456" w:rsidP="00C31B64">
            <w:pPr>
              <w:spacing w:line="312" w:lineRule="auto"/>
              <w:rPr>
                <w:rFonts w:eastAsia="Times New Roman" w:cs="Arial"/>
                <w:b w:val="0"/>
                <w:bCs w:val="0"/>
                <w:color w:val="000000"/>
                <w:sz w:val="24"/>
                <w:szCs w:val="24"/>
                <w:lang w:eastAsia="en-GB"/>
              </w:rPr>
            </w:pPr>
            <w:r w:rsidRPr="00A87965">
              <w:rPr>
                <w:rFonts w:eastAsia="Times New Roman" w:cs="Arial"/>
                <w:b w:val="0"/>
                <w:bCs w:val="0"/>
                <w:color w:val="000000"/>
                <w:sz w:val="24"/>
                <w:szCs w:val="24"/>
                <w:lang w:eastAsia="en-GB"/>
              </w:rPr>
              <w:t>Baillie Gifford</w:t>
            </w:r>
          </w:p>
        </w:tc>
        <w:tc>
          <w:tcPr>
            <w:tcW w:w="2410" w:type="dxa"/>
            <w:noWrap/>
            <w:vAlign w:val="center"/>
          </w:tcPr>
          <w:p w14:paraId="11B75682" w14:textId="79DCAF83" w:rsidR="00A91456" w:rsidRPr="00456F88" w:rsidRDefault="00A91456"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456F88">
              <w:rPr>
                <w:rFonts w:eastAsia="Times New Roman" w:cs="Arial"/>
                <w:color w:val="000000"/>
                <w:sz w:val="24"/>
                <w:szCs w:val="24"/>
                <w:lang w:eastAsia="en-GB"/>
              </w:rPr>
              <w:t>ISAE 3402</w:t>
            </w:r>
          </w:p>
        </w:tc>
        <w:tc>
          <w:tcPr>
            <w:tcW w:w="1843" w:type="dxa"/>
            <w:noWrap/>
            <w:vAlign w:val="center"/>
          </w:tcPr>
          <w:p w14:paraId="2C44EE3C" w14:textId="77777777" w:rsidR="00A91456" w:rsidRPr="008A7092" w:rsidRDefault="00A91456"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8A7092">
              <w:rPr>
                <w:rFonts w:eastAsia="Times New Roman" w:cs="Arial"/>
                <w:color w:val="000000"/>
                <w:sz w:val="24"/>
                <w:szCs w:val="24"/>
                <w:lang w:eastAsia="en-GB"/>
              </w:rPr>
              <w:t>Reasonable assurance</w:t>
            </w:r>
          </w:p>
        </w:tc>
        <w:tc>
          <w:tcPr>
            <w:tcW w:w="2117" w:type="dxa"/>
            <w:noWrap/>
            <w:vAlign w:val="center"/>
          </w:tcPr>
          <w:p w14:paraId="6B743535" w14:textId="77777777" w:rsidR="00A91456" w:rsidRPr="008A7092" w:rsidRDefault="00A91456"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8A7092">
              <w:rPr>
                <w:rFonts w:eastAsia="Times New Roman" w:cs="Arial"/>
                <w:color w:val="000000"/>
                <w:sz w:val="24"/>
                <w:szCs w:val="24"/>
                <w:lang w:eastAsia="en-GB"/>
              </w:rPr>
              <w:t>PWC LLP</w:t>
            </w:r>
          </w:p>
        </w:tc>
      </w:tr>
      <w:tr w:rsidR="0055777A" w:rsidRPr="00B24729" w14:paraId="64F9BAD9" w14:textId="77777777" w:rsidTr="0035426C">
        <w:trPr>
          <w:trHeight w:val="300"/>
        </w:trPr>
        <w:tc>
          <w:tcPr>
            <w:cnfStyle w:val="001000000000" w:firstRow="0" w:lastRow="0" w:firstColumn="1" w:lastColumn="0" w:oddVBand="0" w:evenVBand="0" w:oddHBand="0" w:evenHBand="0" w:firstRowFirstColumn="0" w:firstRowLastColumn="0" w:lastRowFirstColumn="0" w:lastRowLastColumn="0"/>
            <w:tcW w:w="2830" w:type="dxa"/>
            <w:noWrap/>
            <w:vAlign w:val="center"/>
          </w:tcPr>
          <w:p w14:paraId="3F690080" w14:textId="4506BF33" w:rsidR="00A91456" w:rsidRPr="00A87965" w:rsidRDefault="00A91456" w:rsidP="00C31B64">
            <w:pPr>
              <w:spacing w:line="312" w:lineRule="auto"/>
              <w:rPr>
                <w:rFonts w:eastAsia="Times New Roman" w:cs="Arial"/>
                <w:b w:val="0"/>
                <w:bCs w:val="0"/>
                <w:color w:val="000000"/>
                <w:sz w:val="24"/>
                <w:szCs w:val="24"/>
                <w:lang w:eastAsia="en-GB"/>
              </w:rPr>
            </w:pPr>
            <w:r w:rsidRPr="00A87965">
              <w:rPr>
                <w:rFonts w:eastAsia="Times New Roman" w:cs="Arial"/>
                <w:b w:val="0"/>
                <w:bCs w:val="0"/>
                <w:color w:val="000000"/>
                <w:sz w:val="24"/>
                <w:szCs w:val="24"/>
                <w:lang w:eastAsia="en-GB"/>
              </w:rPr>
              <w:t>Barings</w:t>
            </w:r>
          </w:p>
        </w:tc>
        <w:tc>
          <w:tcPr>
            <w:tcW w:w="2410" w:type="dxa"/>
            <w:noWrap/>
            <w:vAlign w:val="center"/>
          </w:tcPr>
          <w:p w14:paraId="3A44F5AF" w14:textId="21123422" w:rsidR="00A91456" w:rsidRPr="00456F88" w:rsidRDefault="00334803"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AICPA</w:t>
            </w:r>
            <w:r w:rsidR="0008385D" w:rsidRPr="00C051B0">
              <w:rPr>
                <w:rFonts w:eastAsia="Times New Roman" w:cs="Arial"/>
                <w:color w:val="000000"/>
                <w:sz w:val="24"/>
                <w:szCs w:val="24"/>
                <w:lang w:eastAsia="en-GB"/>
              </w:rPr>
              <w:t xml:space="preserve"> &amp; ISAE3402</w:t>
            </w:r>
          </w:p>
        </w:tc>
        <w:tc>
          <w:tcPr>
            <w:tcW w:w="1843" w:type="dxa"/>
            <w:noWrap/>
            <w:vAlign w:val="center"/>
          </w:tcPr>
          <w:p w14:paraId="369C5568" w14:textId="77777777" w:rsidR="00A91456" w:rsidRPr="008A7092" w:rsidRDefault="00A91456"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8A7092">
              <w:rPr>
                <w:rFonts w:eastAsia="Times New Roman" w:cs="Arial"/>
                <w:color w:val="000000"/>
                <w:sz w:val="24"/>
                <w:szCs w:val="24"/>
                <w:lang w:eastAsia="en-GB"/>
              </w:rPr>
              <w:t>Reasonable assurance</w:t>
            </w:r>
          </w:p>
        </w:tc>
        <w:tc>
          <w:tcPr>
            <w:tcW w:w="2117" w:type="dxa"/>
            <w:noWrap/>
            <w:vAlign w:val="center"/>
          </w:tcPr>
          <w:p w14:paraId="26855AD1" w14:textId="67410918" w:rsidR="00A91456" w:rsidRPr="008A7092" w:rsidRDefault="00A91456"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8A7092">
              <w:rPr>
                <w:rFonts w:eastAsia="Times New Roman" w:cs="Arial"/>
                <w:color w:val="000000"/>
                <w:sz w:val="24"/>
                <w:szCs w:val="24"/>
                <w:lang w:eastAsia="en-GB"/>
              </w:rPr>
              <w:t>Grant Thornton</w:t>
            </w:r>
          </w:p>
        </w:tc>
      </w:tr>
      <w:tr w:rsidR="002155AD" w:rsidRPr="00B24729" w14:paraId="677A0848" w14:textId="77777777" w:rsidTr="003542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noWrap/>
            <w:vAlign w:val="center"/>
          </w:tcPr>
          <w:p w14:paraId="5B81F624" w14:textId="3A9B90B5" w:rsidR="00A91456" w:rsidRPr="00A87965" w:rsidRDefault="00A91456" w:rsidP="00C31B64">
            <w:pPr>
              <w:spacing w:line="312" w:lineRule="auto"/>
              <w:rPr>
                <w:rFonts w:eastAsia="Times New Roman" w:cs="Arial"/>
                <w:b w:val="0"/>
                <w:color w:val="000000"/>
                <w:sz w:val="24"/>
                <w:szCs w:val="24"/>
                <w:lang w:eastAsia="en-GB"/>
              </w:rPr>
            </w:pPr>
            <w:r w:rsidRPr="00A87965">
              <w:rPr>
                <w:rFonts w:eastAsia="Times New Roman" w:cs="Arial"/>
                <w:b w:val="0"/>
                <w:color w:val="000000"/>
                <w:sz w:val="24"/>
                <w:szCs w:val="24"/>
                <w:lang w:eastAsia="en-GB"/>
              </w:rPr>
              <w:t>Blackrock/</w:t>
            </w:r>
            <w:r w:rsidR="00D87FAB" w:rsidRPr="00A87965">
              <w:rPr>
                <w:rFonts w:eastAsia="Times New Roman" w:cs="Arial"/>
                <w:b w:val="0"/>
                <w:color w:val="000000"/>
                <w:sz w:val="24"/>
                <w:szCs w:val="24"/>
                <w:lang w:eastAsia="en-GB"/>
              </w:rPr>
              <w:t>Brookfield/</w:t>
            </w:r>
            <w:r w:rsidRPr="00A87965">
              <w:rPr>
                <w:rFonts w:eastAsia="Times New Roman" w:cs="Arial"/>
                <w:b w:val="0"/>
                <w:color w:val="000000"/>
                <w:sz w:val="24"/>
                <w:szCs w:val="24"/>
                <w:lang w:eastAsia="en-GB"/>
              </w:rPr>
              <w:t>State Street</w:t>
            </w:r>
          </w:p>
        </w:tc>
        <w:tc>
          <w:tcPr>
            <w:tcW w:w="2410" w:type="dxa"/>
            <w:noWrap/>
            <w:vAlign w:val="center"/>
          </w:tcPr>
          <w:p w14:paraId="23CC9EB8" w14:textId="77777777" w:rsidR="00A91456" w:rsidRPr="006D2AD2" w:rsidRDefault="00A91456"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6D2AD2">
              <w:rPr>
                <w:rFonts w:eastAsia="Times New Roman" w:cs="Arial"/>
                <w:color w:val="000000"/>
                <w:sz w:val="24"/>
                <w:szCs w:val="24"/>
                <w:lang w:eastAsia="en-GB"/>
              </w:rPr>
              <w:t>SOC 1</w:t>
            </w:r>
          </w:p>
        </w:tc>
        <w:tc>
          <w:tcPr>
            <w:tcW w:w="1843" w:type="dxa"/>
            <w:noWrap/>
            <w:vAlign w:val="center"/>
          </w:tcPr>
          <w:p w14:paraId="02442DC4" w14:textId="77777777" w:rsidR="00A91456" w:rsidRPr="008A7092" w:rsidRDefault="00A91456"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8A7092">
              <w:rPr>
                <w:rFonts w:eastAsia="Times New Roman" w:cs="Arial"/>
                <w:color w:val="000000"/>
                <w:sz w:val="24"/>
                <w:szCs w:val="24"/>
                <w:lang w:eastAsia="en-GB"/>
              </w:rPr>
              <w:t>Reasonable assurance</w:t>
            </w:r>
          </w:p>
        </w:tc>
        <w:tc>
          <w:tcPr>
            <w:tcW w:w="2117" w:type="dxa"/>
            <w:noWrap/>
            <w:vAlign w:val="center"/>
          </w:tcPr>
          <w:p w14:paraId="0C9C6923" w14:textId="77777777" w:rsidR="00A91456" w:rsidRPr="008A7092" w:rsidRDefault="00A91456"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8A7092">
              <w:rPr>
                <w:rFonts w:eastAsia="Times New Roman" w:cs="Arial"/>
                <w:color w:val="000000"/>
                <w:sz w:val="24"/>
                <w:szCs w:val="24"/>
                <w:lang w:eastAsia="en-GB"/>
              </w:rPr>
              <w:t>EY LLP</w:t>
            </w:r>
          </w:p>
        </w:tc>
      </w:tr>
      <w:tr w:rsidR="006364CC" w:rsidRPr="00B24729" w14:paraId="549CB306" w14:textId="77777777" w:rsidTr="0035426C">
        <w:trPr>
          <w:trHeight w:val="300"/>
        </w:trPr>
        <w:tc>
          <w:tcPr>
            <w:cnfStyle w:val="001000000000" w:firstRow="0" w:lastRow="0" w:firstColumn="1" w:lastColumn="0" w:oddVBand="0" w:evenVBand="0" w:oddHBand="0" w:evenHBand="0" w:firstRowFirstColumn="0" w:firstRowLastColumn="0" w:lastRowFirstColumn="0" w:lastRowLastColumn="0"/>
            <w:tcW w:w="2830" w:type="dxa"/>
            <w:noWrap/>
            <w:vAlign w:val="center"/>
          </w:tcPr>
          <w:p w14:paraId="7D10AC99" w14:textId="0E439F06" w:rsidR="006364CC" w:rsidRPr="00A87965" w:rsidRDefault="006364CC" w:rsidP="00C31B64">
            <w:pPr>
              <w:spacing w:line="312" w:lineRule="auto"/>
              <w:rPr>
                <w:rFonts w:eastAsia="Times New Roman" w:cs="Arial"/>
                <w:b w:val="0"/>
                <w:bCs w:val="0"/>
                <w:color w:val="000000"/>
                <w:sz w:val="24"/>
                <w:szCs w:val="24"/>
                <w:lang w:eastAsia="en-GB"/>
              </w:rPr>
            </w:pPr>
            <w:r w:rsidRPr="00A87965">
              <w:rPr>
                <w:rFonts w:eastAsia="Times New Roman" w:cs="Arial"/>
                <w:b w:val="0"/>
                <w:bCs w:val="0"/>
                <w:color w:val="000000"/>
                <w:sz w:val="24"/>
                <w:szCs w:val="24"/>
                <w:lang w:eastAsia="en-GB"/>
              </w:rPr>
              <w:t>Blackrock/BNP Paribas</w:t>
            </w:r>
          </w:p>
        </w:tc>
        <w:tc>
          <w:tcPr>
            <w:tcW w:w="2410" w:type="dxa"/>
            <w:noWrap/>
            <w:vAlign w:val="center"/>
          </w:tcPr>
          <w:p w14:paraId="03BA59C1" w14:textId="28469C1E" w:rsidR="006364CC" w:rsidRPr="00456F88" w:rsidRDefault="006364CC"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6364CC">
              <w:rPr>
                <w:rFonts w:eastAsia="Times New Roman" w:cs="Arial"/>
                <w:color w:val="000000"/>
                <w:sz w:val="24"/>
                <w:szCs w:val="24"/>
                <w:lang w:eastAsia="en-GB"/>
              </w:rPr>
              <w:t>ISAE 3402</w:t>
            </w:r>
          </w:p>
        </w:tc>
        <w:tc>
          <w:tcPr>
            <w:tcW w:w="1843" w:type="dxa"/>
            <w:noWrap/>
            <w:vAlign w:val="center"/>
          </w:tcPr>
          <w:p w14:paraId="1F11F172" w14:textId="70374506" w:rsidR="006364CC" w:rsidRPr="008A7092" w:rsidRDefault="006364CC"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sidRPr="008A7092">
              <w:rPr>
                <w:rFonts w:eastAsia="Times New Roman" w:cs="Arial"/>
                <w:color w:val="000000"/>
                <w:sz w:val="24"/>
                <w:szCs w:val="24"/>
                <w:lang w:eastAsia="en-GB"/>
              </w:rPr>
              <w:t>Reasonable assurance</w:t>
            </w:r>
          </w:p>
        </w:tc>
        <w:tc>
          <w:tcPr>
            <w:tcW w:w="2117" w:type="dxa"/>
            <w:noWrap/>
            <w:vAlign w:val="center"/>
          </w:tcPr>
          <w:p w14:paraId="0E685BF6" w14:textId="43E8E00C" w:rsidR="006364CC" w:rsidRPr="008A7092" w:rsidRDefault="005C65FE"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8A7092">
              <w:rPr>
                <w:rFonts w:eastAsia="Times New Roman" w:cs="Arial"/>
                <w:color w:val="000000"/>
                <w:sz w:val="24"/>
                <w:szCs w:val="24"/>
                <w:lang w:eastAsia="en-GB"/>
              </w:rPr>
              <w:t>BDO LLP</w:t>
            </w:r>
          </w:p>
        </w:tc>
      </w:tr>
      <w:tr w:rsidR="0055777A" w:rsidRPr="00B24729" w14:paraId="6CAB0545" w14:textId="77777777" w:rsidTr="003542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noWrap/>
            <w:vAlign w:val="center"/>
          </w:tcPr>
          <w:p w14:paraId="2F0319F7" w14:textId="77777777" w:rsidR="00A91456" w:rsidRPr="00A87965" w:rsidRDefault="00A91456" w:rsidP="00C31B64">
            <w:pPr>
              <w:spacing w:line="312" w:lineRule="auto"/>
              <w:rPr>
                <w:rFonts w:eastAsia="Times New Roman" w:cs="Arial"/>
                <w:b w:val="0"/>
                <w:bCs w:val="0"/>
                <w:color w:val="000000"/>
                <w:sz w:val="24"/>
                <w:szCs w:val="24"/>
                <w:lang w:eastAsia="en-GB"/>
              </w:rPr>
            </w:pPr>
            <w:r w:rsidRPr="00A87965">
              <w:rPr>
                <w:rFonts w:eastAsia="Times New Roman" w:cs="Arial"/>
                <w:b w:val="0"/>
                <w:bCs w:val="0"/>
                <w:color w:val="000000"/>
                <w:sz w:val="24"/>
                <w:szCs w:val="24"/>
                <w:lang w:eastAsia="en-GB"/>
              </w:rPr>
              <w:t>Dalmore Capital</w:t>
            </w:r>
          </w:p>
        </w:tc>
        <w:tc>
          <w:tcPr>
            <w:tcW w:w="2410" w:type="dxa"/>
            <w:noWrap/>
            <w:vAlign w:val="center"/>
          </w:tcPr>
          <w:p w14:paraId="2507EA1B" w14:textId="77777777" w:rsidR="00A91456" w:rsidRPr="00456F88" w:rsidRDefault="00A91456"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456F88">
              <w:rPr>
                <w:rFonts w:eastAsia="Times New Roman" w:cs="Arial"/>
                <w:color w:val="000000"/>
                <w:sz w:val="24"/>
                <w:szCs w:val="24"/>
                <w:lang w:eastAsia="en-GB"/>
              </w:rPr>
              <w:t>ISAE 3402</w:t>
            </w:r>
          </w:p>
        </w:tc>
        <w:tc>
          <w:tcPr>
            <w:tcW w:w="1843" w:type="dxa"/>
            <w:noWrap/>
            <w:vAlign w:val="center"/>
          </w:tcPr>
          <w:p w14:paraId="1DF71938" w14:textId="77777777" w:rsidR="000810BE" w:rsidRPr="008A7092" w:rsidRDefault="00A91456"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8A7092">
              <w:rPr>
                <w:rFonts w:eastAsia="Times New Roman" w:cs="Arial"/>
                <w:color w:val="000000" w:themeColor="text1"/>
                <w:sz w:val="24"/>
                <w:szCs w:val="24"/>
                <w:lang w:eastAsia="en-GB"/>
              </w:rPr>
              <w:t>Reasonable</w:t>
            </w:r>
          </w:p>
          <w:p w14:paraId="6F010DDC" w14:textId="058A193E" w:rsidR="00A91456" w:rsidRPr="008A7092" w:rsidRDefault="00A91456"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8A7092">
              <w:rPr>
                <w:rFonts w:eastAsia="Times New Roman" w:cs="Arial"/>
                <w:color w:val="000000" w:themeColor="text1"/>
                <w:sz w:val="24"/>
                <w:szCs w:val="24"/>
                <w:lang w:eastAsia="en-GB"/>
              </w:rPr>
              <w:t>assurance</w:t>
            </w:r>
          </w:p>
        </w:tc>
        <w:tc>
          <w:tcPr>
            <w:tcW w:w="2117" w:type="dxa"/>
            <w:noWrap/>
            <w:vAlign w:val="center"/>
          </w:tcPr>
          <w:p w14:paraId="167DA18B" w14:textId="77777777" w:rsidR="00A91456" w:rsidRPr="008A7092" w:rsidRDefault="00A91456"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8A7092">
              <w:rPr>
                <w:rFonts w:eastAsia="Times New Roman" w:cs="Arial"/>
                <w:color w:val="000000"/>
                <w:sz w:val="24"/>
                <w:szCs w:val="24"/>
                <w:lang w:eastAsia="en-GB"/>
              </w:rPr>
              <w:t>PWC LLP</w:t>
            </w:r>
          </w:p>
        </w:tc>
      </w:tr>
      <w:tr w:rsidR="002155AD" w:rsidRPr="00B24729" w14:paraId="3ACED41F" w14:textId="77777777" w:rsidTr="0035426C">
        <w:trPr>
          <w:trHeight w:val="300"/>
        </w:trPr>
        <w:tc>
          <w:tcPr>
            <w:cnfStyle w:val="001000000000" w:firstRow="0" w:lastRow="0" w:firstColumn="1" w:lastColumn="0" w:oddVBand="0" w:evenVBand="0" w:oddHBand="0" w:evenHBand="0" w:firstRowFirstColumn="0" w:firstRowLastColumn="0" w:lastRowFirstColumn="0" w:lastRowLastColumn="0"/>
            <w:tcW w:w="2830" w:type="dxa"/>
            <w:noWrap/>
            <w:vAlign w:val="center"/>
            <w:hideMark/>
          </w:tcPr>
          <w:p w14:paraId="77F6159C" w14:textId="25450513" w:rsidR="00A91456" w:rsidRPr="00A87965" w:rsidRDefault="00A91456" w:rsidP="00C31B64">
            <w:pPr>
              <w:spacing w:line="312" w:lineRule="auto"/>
              <w:rPr>
                <w:rFonts w:eastAsia="Times New Roman" w:cs="Arial"/>
                <w:b w:val="0"/>
                <w:color w:val="000000"/>
                <w:sz w:val="24"/>
                <w:szCs w:val="24"/>
                <w:lang w:eastAsia="en-GB"/>
              </w:rPr>
            </w:pPr>
            <w:r w:rsidRPr="00A87965">
              <w:rPr>
                <w:rFonts w:eastAsia="Times New Roman" w:cs="Arial"/>
                <w:b w:val="0"/>
                <w:bCs w:val="0"/>
                <w:color w:val="000000"/>
                <w:sz w:val="24"/>
                <w:szCs w:val="24"/>
                <w:lang w:eastAsia="en-GB"/>
              </w:rPr>
              <w:t>GCM</w:t>
            </w:r>
            <w:r w:rsidR="003E7BDE" w:rsidRPr="00A87965">
              <w:rPr>
                <w:rFonts w:eastAsia="Times New Roman" w:cs="Arial"/>
                <w:b w:val="0"/>
                <w:bCs w:val="0"/>
                <w:color w:val="000000"/>
                <w:sz w:val="24"/>
                <w:szCs w:val="24"/>
                <w:lang w:eastAsia="en-GB"/>
              </w:rPr>
              <w:t xml:space="preserve"> Customised </w:t>
            </w:r>
            <w:r w:rsidR="00AA6B11" w:rsidRPr="00A87965">
              <w:rPr>
                <w:rFonts w:eastAsia="Times New Roman" w:cs="Arial"/>
                <w:b w:val="0"/>
                <w:bCs w:val="0"/>
                <w:color w:val="000000"/>
                <w:sz w:val="24"/>
                <w:szCs w:val="24"/>
                <w:lang w:eastAsia="en-GB"/>
              </w:rPr>
              <w:t>Fund Investment Group</w:t>
            </w:r>
          </w:p>
        </w:tc>
        <w:tc>
          <w:tcPr>
            <w:tcW w:w="2410" w:type="dxa"/>
            <w:noWrap/>
            <w:vAlign w:val="center"/>
            <w:hideMark/>
          </w:tcPr>
          <w:p w14:paraId="36A7F117" w14:textId="03DA98BD" w:rsidR="00A91456" w:rsidRPr="00492312" w:rsidRDefault="003B1AE4"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highlight w:val="yellow"/>
                <w:lang w:eastAsia="en-GB"/>
              </w:rPr>
            </w:pPr>
            <w:r w:rsidRPr="00456F88">
              <w:rPr>
                <w:rFonts w:cs="Arial"/>
                <w:color w:val="000000"/>
                <w:sz w:val="24"/>
                <w:szCs w:val="24"/>
              </w:rPr>
              <w:t>attestation standards established by the American Institute of Certified Public Accountants</w:t>
            </w:r>
          </w:p>
        </w:tc>
        <w:tc>
          <w:tcPr>
            <w:tcW w:w="1843" w:type="dxa"/>
            <w:noWrap/>
            <w:vAlign w:val="center"/>
            <w:hideMark/>
          </w:tcPr>
          <w:p w14:paraId="11A69E1D" w14:textId="77777777" w:rsidR="00A91456" w:rsidRPr="008A7092" w:rsidRDefault="00A91456"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8A7092">
              <w:rPr>
                <w:rFonts w:eastAsia="Times New Roman" w:cs="Arial"/>
                <w:color w:val="000000"/>
                <w:sz w:val="24"/>
                <w:szCs w:val="24"/>
                <w:lang w:eastAsia="en-GB"/>
              </w:rPr>
              <w:t>Reasonable assurance</w:t>
            </w:r>
          </w:p>
        </w:tc>
        <w:tc>
          <w:tcPr>
            <w:tcW w:w="2117" w:type="dxa"/>
            <w:noWrap/>
            <w:vAlign w:val="center"/>
            <w:hideMark/>
          </w:tcPr>
          <w:p w14:paraId="400C8172" w14:textId="77777777" w:rsidR="00A91456" w:rsidRPr="008A7092" w:rsidRDefault="00A91456"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8A7092">
              <w:rPr>
                <w:rFonts w:eastAsia="Times New Roman" w:cs="Arial"/>
                <w:color w:val="000000"/>
                <w:sz w:val="24"/>
                <w:szCs w:val="24"/>
                <w:lang w:eastAsia="en-GB"/>
              </w:rPr>
              <w:t>EY LLP</w:t>
            </w:r>
          </w:p>
        </w:tc>
      </w:tr>
      <w:tr w:rsidR="003831BD" w:rsidRPr="00B24729" w14:paraId="6BE0147D" w14:textId="77777777" w:rsidTr="003542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noWrap/>
            <w:vAlign w:val="center"/>
          </w:tcPr>
          <w:p w14:paraId="03C03890" w14:textId="08E80A04" w:rsidR="003831BD" w:rsidRPr="00A87965" w:rsidRDefault="003831BD" w:rsidP="00C31B64">
            <w:pPr>
              <w:spacing w:line="312" w:lineRule="auto"/>
              <w:rPr>
                <w:rFonts w:eastAsia="Times New Roman" w:cs="Arial"/>
                <w:b w:val="0"/>
                <w:bCs w:val="0"/>
                <w:color w:val="000000"/>
                <w:sz w:val="24"/>
                <w:szCs w:val="24"/>
                <w:lang w:eastAsia="en-GB"/>
              </w:rPr>
            </w:pPr>
            <w:r w:rsidRPr="00A87965">
              <w:rPr>
                <w:rFonts w:eastAsia="Times New Roman" w:cs="Arial"/>
                <w:b w:val="0"/>
                <w:bCs w:val="0"/>
                <w:color w:val="000000"/>
                <w:sz w:val="24"/>
                <w:szCs w:val="24"/>
                <w:lang w:eastAsia="en-GB"/>
              </w:rPr>
              <w:t>Global Infrastructure Partners/</w:t>
            </w:r>
            <w:r w:rsidR="002743F8" w:rsidRPr="00A87965">
              <w:rPr>
                <w:rFonts w:eastAsia="Times New Roman" w:cs="Arial"/>
                <w:b w:val="0"/>
                <w:bCs w:val="0"/>
                <w:color w:val="000000"/>
                <w:sz w:val="24"/>
                <w:szCs w:val="24"/>
                <w:lang w:eastAsia="en-GB"/>
              </w:rPr>
              <w:t>JP Morgan</w:t>
            </w:r>
          </w:p>
        </w:tc>
        <w:tc>
          <w:tcPr>
            <w:tcW w:w="2410" w:type="dxa"/>
            <w:noWrap/>
            <w:vAlign w:val="center"/>
          </w:tcPr>
          <w:p w14:paraId="0046A410" w14:textId="2C66AF89" w:rsidR="003831BD" w:rsidRPr="003831BD" w:rsidRDefault="00474EB2"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4"/>
                <w:szCs w:val="24"/>
              </w:rPr>
            </w:pPr>
            <w:r w:rsidRPr="00337291">
              <w:rPr>
                <w:rFonts w:eastAsia="Times New Roman" w:cs="Arial"/>
                <w:color w:val="000000"/>
                <w:sz w:val="24"/>
                <w:szCs w:val="24"/>
                <w:lang w:eastAsia="en-GB"/>
              </w:rPr>
              <w:t>ISAE 3402</w:t>
            </w:r>
            <w:r>
              <w:rPr>
                <w:rFonts w:eastAsia="Times New Roman" w:cs="Arial"/>
                <w:color w:val="000000"/>
                <w:sz w:val="24"/>
                <w:szCs w:val="24"/>
                <w:lang w:eastAsia="en-GB"/>
              </w:rPr>
              <w:t>/</w:t>
            </w:r>
            <w:r w:rsidRPr="00456F88">
              <w:rPr>
                <w:rFonts w:cs="Arial"/>
                <w:color w:val="000000"/>
                <w:sz w:val="24"/>
                <w:szCs w:val="24"/>
              </w:rPr>
              <w:t xml:space="preserve"> attestation standards established by the American Institute of Certified Public Accountants</w:t>
            </w:r>
          </w:p>
        </w:tc>
        <w:tc>
          <w:tcPr>
            <w:tcW w:w="1843" w:type="dxa"/>
            <w:noWrap/>
            <w:vAlign w:val="center"/>
          </w:tcPr>
          <w:p w14:paraId="3110B2AF" w14:textId="1426A8DA" w:rsidR="003831BD" w:rsidRPr="008A7092" w:rsidRDefault="002743F8"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8A7092">
              <w:rPr>
                <w:rFonts w:eastAsia="Times New Roman" w:cs="Arial"/>
                <w:color w:val="000000"/>
                <w:sz w:val="24"/>
                <w:szCs w:val="24"/>
                <w:lang w:eastAsia="en-GB"/>
              </w:rPr>
              <w:t>Reasonable assurance</w:t>
            </w:r>
          </w:p>
        </w:tc>
        <w:tc>
          <w:tcPr>
            <w:tcW w:w="2117" w:type="dxa"/>
            <w:noWrap/>
            <w:vAlign w:val="center"/>
          </w:tcPr>
          <w:p w14:paraId="68A3B83E" w14:textId="37B69645" w:rsidR="003831BD" w:rsidRPr="008A7092" w:rsidRDefault="002743F8"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8A7092">
              <w:rPr>
                <w:rFonts w:eastAsia="Times New Roman" w:cs="Arial"/>
                <w:color w:val="000000"/>
                <w:sz w:val="24"/>
                <w:szCs w:val="24"/>
                <w:lang w:eastAsia="en-GB"/>
              </w:rPr>
              <w:t>PWC LLP</w:t>
            </w:r>
          </w:p>
        </w:tc>
      </w:tr>
      <w:tr w:rsidR="000C0B99" w:rsidRPr="00B24729" w14:paraId="2857D1A6" w14:textId="77777777" w:rsidTr="0035426C">
        <w:trPr>
          <w:trHeight w:val="300"/>
        </w:trPr>
        <w:tc>
          <w:tcPr>
            <w:cnfStyle w:val="001000000000" w:firstRow="0" w:lastRow="0" w:firstColumn="1" w:lastColumn="0" w:oddVBand="0" w:evenVBand="0" w:oddHBand="0" w:evenHBand="0" w:firstRowFirstColumn="0" w:firstRowLastColumn="0" w:lastRowFirstColumn="0" w:lastRowLastColumn="0"/>
            <w:tcW w:w="2830" w:type="dxa"/>
            <w:noWrap/>
            <w:vAlign w:val="center"/>
          </w:tcPr>
          <w:p w14:paraId="03DBC786" w14:textId="4FA7028A" w:rsidR="000C0B99" w:rsidRPr="00A87965" w:rsidRDefault="000C0B99" w:rsidP="00C31B64">
            <w:pPr>
              <w:spacing w:line="312" w:lineRule="auto"/>
              <w:rPr>
                <w:rFonts w:eastAsia="Times New Roman" w:cs="Arial"/>
                <w:b w:val="0"/>
                <w:bCs w:val="0"/>
                <w:color w:val="000000"/>
                <w:sz w:val="24"/>
                <w:szCs w:val="24"/>
                <w:lang w:eastAsia="en-GB"/>
              </w:rPr>
            </w:pPr>
            <w:r w:rsidRPr="00A87965">
              <w:rPr>
                <w:rFonts w:eastAsia="Times New Roman" w:cs="Arial"/>
                <w:b w:val="0"/>
                <w:bCs w:val="0"/>
                <w:color w:val="000000"/>
                <w:sz w:val="24"/>
                <w:szCs w:val="24"/>
                <w:lang w:eastAsia="en-GB"/>
              </w:rPr>
              <w:t>Gresham House</w:t>
            </w:r>
            <w:r w:rsidR="00AE33AD" w:rsidRPr="00A87965">
              <w:rPr>
                <w:rFonts w:eastAsia="Times New Roman" w:cs="Arial"/>
                <w:b w:val="0"/>
                <w:bCs w:val="0"/>
                <w:color w:val="000000"/>
                <w:sz w:val="24"/>
                <w:szCs w:val="24"/>
                <w:lang w:eastAsia="en-GB"/>
              </w:rPr>
              <w:t>/</w:t>
            </w:r>
            <w:proofErr w:type="spellStart"/>
            <w:r w:rsidR="00AE33AD" w:rsidRPr="00A87965">
              <w:rPr>
                <w:rFonts w:eastAsia="Times New Roman" w:cs="Arial"/>
                <w:b w:val="0"/>
                <w:bCs w:val="0"/>
                <w:color w:val="000000"/>
                <w:sz w:val="24"/>
                <w:szCs w:val="24"/>
                <w:lang w:eastAsia="en-GB"/>
              </w:rPr>
              <w:t>Ocorian</w:t>
            </w:r>
            <w:proofErr w:type="spellEnd"/>
          </w:p>
        </w:tc>
        <w:tc>
          <w:tcPr>
            <w:tcW w:w="2410" w:type="dxa"/>
            <w:noWrap/>
            <w:vAlign w:val="center"/>
          </w:tcPr>
          <w:p w14:paraId="21820F90" w14:textId="4420B183" w:rsidR="000C0B99" w:rsidRPr="00456F88" w:rsidRDefault="00337291"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337291">
              <w:rPr>
                <w:rFonts w:eastAsia="Times New Roman" w:cs="Arial"/>
                <w:color w:val="000000"/>
                <w:sz w:val="24"/>
                <w:szCs w:val="24"/>
                <w:lang w:eastAsia="en-GB"/>
              </w:rPr>
              <w:t>ISAE 3402</w:t>
            </w:r>
          </w:p>
        </w:tc>
        <w:tc>
          <w:tcPr>
            <w:tcW w:w="1843" w:type="dxa"/>
            <w:noWrap/>
            <w:vAlign w:val="center"/>
          </w:tcPr>
          <w:p w14:paraId="159BBD6A" w14:textId="32C558A0" w:rsidR="000C0B99" w:rsidRPr="008A7092" w:rsidRDefault="000C0B99"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8A7092">
              <w:rPr>
                <w:rFonts w:eastAsia="Times New Roman" w:cs="Arial"/>
                <w:color w:val="000000"/>
                <w:sz w:val="24"/>
                <w:szCs w:val="24"/>
                <w:lang w:eastAsia="en-GB"/>
              </w:rPr>
              <w:t>Reasonable assurance</w:t>
            </w:r>
          </w:p>
        </w:tc>
        <w:tc>
          <w:tcPr>
            <w:tcW w:w="2117" w:type="dxa"/>
            <w:noWrap/>
            <w:vAlign w:val="center"/>
          </w:tcPr>
          <w:p w14:paraId="12BE4488" w14:textId="0E77C5E1" w:rsidR="000C0B99" w:rsidRPr="008A7092" w:rsidRDefault="000C0B99"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8A7092">
              <w:rPr>
                <w:rFonts w:eastAsia="Times New Roman" w:cs="Arial"/>
                <w:color w:val="000000"/>
                <w:sz w:val="24"/>
                <w:szCs w:val="24"/>
                <w:lang w:eastAsia="en-GB"/>
              </w:rPr>
              <w:t>Grant Thornton</w:t>
            </w:r>
          </w:p>
        </w:tc>
      </w:tr>
      <w:tr w:rsidR="0073032F" w:rsidRPr="00B24729" w14:paraId="12F2CE1B" w14:textId="77777777" w:rsidTr="003542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noWrap/>
            <w:vAlign w:val="center"/>
          </w:tcPr>
          <w:p w14:paraId="252D0668" w14:textId="045E0FB1" w:rsidR="0073032F" w:rsidRPr="00A87965" w:rsidRDefault="0073032F" w:rsidP="00C31B64">
            <w:pPr>
              <w:spacing w:line="312" w:lineRule="auto"/>
              <w:rPr>
                <w:rFonts w:eastAsia="Times New Roman" w:cs="Arial"/>
                <w:b w:val="0"/>
                <w:bCs w:val="0"/>
                <w:color w:val="000000"/>
                <w:sz w:val="24"/>
                <w:szCs w:val="24"/>
                <w:lang w:eastAsia="en-GB"/>
              </w:rPr>
            </w:pPr>
            <w:r w:rsidRPr="00A87965">
              <w:rPr>
                <w:rFonts w:eastAsia="Times New Roman" w:cs="Arial"/>
                <w:b w:val="0"/>
                <w:bCs w:val="0"/>
                <w:color w:val="000000"/>
                <w:sz w:val="24"/>
                <w:szCs w:val="24"/>
                <w:lang w:eastAsia="en-GB"/>
              </w:rPr>
              <w:t>Iona Capital/Langham</w:t>
            </w:r>
            <w:r w:rsidR="00504BAA" w:rsidRPr="00A87965">
              <w:rPr>
                <w:rFonts w:eastAsia="Times New Roman" w:cs="Arial"/>
                <w:b w:val="0"/>
                <w:bCs w:val="0"/>
                <w:color w:val="000000"/>
                <w:sz w:val="24"/>
                <w:szCs w:val="24"/>
                <w:lang w:eastAsia="en-GB"/>
              </w:rPr>
              <w:t xml:space="preserve"> H</w:t>
            </w:r>
            <w:r w:rsidRPr="00A87965">
              <w:rPr>
                <w:rFonts w:eastAsia="Times New Roman" w:cs="Arial"/>
                <w:b w:val="0"/>
                <w:bCs w:val="0"/>
                <w:color w:val="000000"/>
                <w:sz w:val="24"/>
                <w:szCs w:val="24"/>
                <w:lang w:eastAsia="en-GB"/>
              </w:rPr>
              <w:t>all</w:t>
            </w:r>
          </w:p>
        </w:tc>
        <w:tc>
          <w:tcPr>
            <w:tcW w:w="2410" w:type="dxa"/>
            <w:noWrap/>
            <w:vAlign w:val="center"/>
          </w:tcPr>
          <w:p w14:paraId="4B5B826C" w14:textId="29CD75B3" w:rsidR="0073032F" w:rsidRPr="00456F88" w:rsidRDefault="00F60878"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F60878">
              <w:rPr>
                <w:rFonts w:eastAsia="Times New Roman" w:cs="Arial"/>
                <w:color w:val="000000"/>
                <w:sz w:val="24"/>
                <w:szCs w:val="24"/>
                <w:lang w:eastAsia="en-GB"/>
              </w:rPr>
              <w:t>AAF 01/20/ ISAE3402</w:t>
            </w:r>
          </w:p>
        </w:tc>
        <w:tc>
          <w:tcPr>
            <w:tcW w:w="1843" w:type="dxa"/>
            <w:noWrap/>
            <w:vAlign w:val="center"/>
          </w:tcPr>
          <w:p w14:paraId="10A73D62" w14:textId="5AA2AA66" w:rsidR="0073032F" w:rsidRPr="008A7092" w:rsidRDefault="00F60878"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8A7092">
              <w:rPr>
                <w:rFonts w:eastAsia="Times New Roman" w:cs="Arial"/>
                <w:color w:val="000000"/>
                <w:sz w:val="24"/>
                <w:szCs w:val="24"/>
                <w:lang w:eastAsia="en-GB"/>
              </w:rPr>
              <w:t>Reasonable assurance</w:t>
            </w:r>
          </w:p>
        </w:tc>
        <w:tc>
          <w:tcPr>
            <w:tcW w:w="2117" w:type="dxa"/>
            <w:noWrap/>
            <w:vAlign w:val="center"/>
          </w:tcPr>
          <w:p w14:paraId="7AEA8B66" w14:textId="022B5743" w:rsidR="0073032F" w:rsidRPr="008A7092" w:rsidRDefault="00F60878"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proofErr w:type="spellStart"/>
            <w:r w:rsidRPr="008A7092">
              <w:rPr>
                <w:rFonts w:eastAsia="Times New Roman" w:cs="Arial"/>
                <w:color w:val="000000"/>
                <w:sz w:val="24"/>
                <w:szCs w:val="24"/>
                <w:lang w:eastAsia="en-GB"/>
              </w:rPr>
              <w:t>Hay</w:t>
            </w:r>
            <w:r w:rsidR="006D383E" w:rsidRPr="008A7092">
              <w:rPr>
                <w:rFonts w:eastAsia="Times New Roman" w:cs="Arial"/>
                <w:color w:val="000000"/>
                <w:sz w:val="24"/>
                <w:szCs w:val="24"/>
                <w:lang w:eastAsia="en-GB"/>
              </w:rPr>
              <w:t>sMac</w:t>
            </w:r>
            <w:proofErr w:type="spellEnd"/>
            <w:r w:rsidRPr="008A7092">
              <w:rPr>
                <w:rFonts w:eastAsia="Times New Roman" w:cs="Arial"/>
                <w:color w:val="000000"/>
                <w:sz w:val="24"/>
                <w:szCs w:val="24"/>
                <w:lang w:eastAsia="en-GB"/>
              </w:rPr>
              <w:t xml:space="preserve"> LLP</w:t>
            </w:r>
          </w:p>
        </w:tc>
      </w:tr>
      <w:tr w:rsidR="000810BE" w:rsidRPr="00B24729" w14:paraId="6DE1399E" w14:textId="77777777" w:rsidTr="0035426C">
        <w:trPr>
          <w:trHeight w:val="300"/>
        </w:trPr>
        <w:tc>
          <w:tcPr>
            <w:cnfStyle w:val="001000000000" w:firstRow="0" w:lastRow="0" w:firstColumn="1" w:lastColumn="0" w:oddVBand="0" w:evenVBand="0" w:oddHBand="0" w:evenHBand="0" w:firstRowFirstColumn="0" w:firstRowLastColumn="0" w:lastRowFirstColumn="0" w:lastRowLastColumn="0"/>
            <w:tcW w:w="2830" w:type="dxa"/>
            <w:noWrap/>
            <w:vAlign w:val="center"/>
          </w:tcPr>
          <w:p w14:paraId="2FFB7DD1" w14:textId="72B72DA3" w:rsidR="000810BE" w:rsidRPr="00A87965" w:rsidRDefault="000810BE" w:rsidP="00C31B64">
            <w:pPr>
              <w:spacing w:line="312" w:lineRule="auto"/>
              <w:rPr>
                <w:rFonts w:eastAsia="Times New Roman" w:cs="Arial"/>
                <w:b w:val="0"/>
                <w:bCs w:val="0"/>
                <w:color w:val="000000"/>
                <w:sz w:val="24"/>
                <w:szCs w:val="24"/>
                <w:lang w:eastAsia="en-GB"/>
              </w:rPr>
            </w:pPr>
            <w:proofErr w:type="spellStart"/>
            <w:r w:rsidRPr="00A87965">
              <w:rPr>
                <w:rFonts w:eastAsia="Times New Roman" w:cs="Arial"/>
                <w:b w:val="0"/>
                <w:bCs w:val="0"/>
                <w:color w:val="000000"/>
                <w:sz w:val="24"/>
                <w:szCs w:val="24"/>
                <w:lang w:eastAsia="en-GB"/>
              </w:rPr>
              <w:t>InfraCapital</w:t>
            </w:r>
            <w:proofErr w:type="spellEnd"/>
            <w:r w:rsidRPr="00A87965">
              <w:rPr>
                <w:rFonts w:eastAsia="Times New Roman" w:cs="Arial"/>
                <w:b w:val="0"/>
                <w:bCs w:val="0"/>
                <w:color w:val="000000"/>
                <w:sz w:val="24"/>
                <w:szCs w:val="24"/>
                <w:lang w:eastAsia="en-GB"/>
              </w:rPr>
              <w:t xml:space="preserve">/ </w:t>
            </w:r>
            <w:r w:rsidR="00BD0497" w:rsidRPr="00A87965">
              <w:rPr>
                <w:rFonts w:eastAsia="Times New Roman" w:cs="Arial"/>
                <w:b w:val="0"/>
                <w:bCs w:val="0"/>
                <w:color w:val="000000"/>
                <w:sz w:val="24"/>
                <w:szCs w:val="24"/>
                <w:lang w:eastAsia="en-GB"/>
              </w:rPr>
              <w:t>M&amp;G Investments Ltd</w:t>
            </w:r>
          </w:p>
        </w:tc>
        <w:tc>
          <w:tcPr>
            <w:tcW w:w="2410" w:type="dxa"/>
            <w:noWrap/>
            <w:vAlign w:val="center"/>
          </w:tcPr>
          <w:p w14:paraId="5E16797D" w14:textId="567B865D" w:rsidR="000810BE" w:rsidRPr="00456F88" w:rsidRDefault="000810BE"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456F88">
              <w:rPr>
                <w:rFonts w:eastAsia="Times New Roman" w:cs="Arial"/>
                <w:color w:val="000000"/>
                <w:sz w:val="24"/>
                <w:szCs w:val="24"/>
                <w:lang w:eastAsia="en-GB"/>
              </w:rPr>
              <w:t>AAF 01/</w:t>
            </w:r>
            <w:r>
              <w:rPr>
                <w:rFonts w:eastAsia="Times New Roman" w:cs="Arial"/>
                <w:color w:val="000000"/>
                <w:sz w:val="24"/>
                <w:szCs w:val="24"/>
                <w:lang w:eastAsia="en-GB"/>
              </w:rPr>
              <w:t>20</w:t>
            </w:r>
            <w:r w:rsidR="00501FEC" w:rsidRPr="00F60878">
              <w:rPr>
                <w:rFonts w:eastAsia="Times New Roman" w:cs="Arial"/>
                <w:color w:val="000000"/>
                <w:sz w:val="24"/>
                <w:szCs w:val="24"/>
                <w:lang w:eastAsia="en-GB"/>
              </w:rPr>
              <w:t>/ ISAE3402</w:t>
            </w:r>
          </w:p>
        </w:tc>
        <w:tc>
          <w:tcPr>
            <w:tcW w:w="1843" w:type="dxa"/>
            <w:noWrap/>
            <w:vAlign w:val="center"/>
          </w:tcPr>
          <w:p w14:paraId="1F3FA3F4" w14:textId="33B36DDA" w:rsidR="000810BE" w:rsidRPr="008A7092" w:rsidRDefault="000810BE"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8A7092">
              <w:rPr>
                <w:rFonts w:eastAsia="Times New Roman" w:cs="Arial"/>
                <w:color w:val="000000"/>
                <w:sz w:val="24"/>
                <w:szCs w:val="24"/>
                <w:lang w:eastAsia="en-GB"/>
              </w:rPr>
              <w:t>Reasonable assurance</w:t>
            </w:r>
          </w:p>
        </w:tc>
        <w:tc>
          <w:tcPr>
            <w:tcW w:w="2117" w:type="dxa"/>
            <w:noWrap/>
            <w:vAlign w:val="center"/>
          </w:tcPr>
          <w:p w14:paraId="67817E90" w14:textId="10046446" w:rsidR="000810BE" w:rsidRPr="008A7092" w:rsidRDefault="00291CBE"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8A7092">
              <w:rPr>
                <w:rFonts w:eastAsia="Times New Roman" w:cs="Arial"/>
                <w:color w:val="000000"/>
                <w:sz w:val="24"/>
                <w:szCs w:val="24"/>
                <w:lang w:eastAsia="en-GB"/>
              </w:rPr>
              <w:t>PWC LLP</w:t>
            </w:r>
          </w:p>
        </w:tc>
      </w:tr>
      <w:tr w:rsidR="000810BE" w:rsidRPr="00B24729" w14:paraId="55419ACF" w14:textId="77777777" w:rsidTr="003542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noWrap/>
            <w:vAlign w:val="center"/>
          </w:tcPr>
          <w:p w14:paraId="2BAC7DB5" w14:textId="1767B328" w:rsidR="000810BE" w:rsidRPr="00A87965" w:rsidRDefault="00501FEC" w:rsidP="00C31B64">
            <w:pPr>
              <w:spacing w:line="312" w:lineRule="auto"/>
              <w:rPr>
                <w:rFonts w:eastAsia="Times New Roman" w:cs="Arial"/>
                <w:b w:val="0"/>
                <w:bCs w:val="0"/>
                <w:color w:val="000000"/>
                <w:sz w:val="24"/>
                <w:szCs w:val="24"/>
                <w:lang w:eastAsia="en-GB"/>
              </w:rPr>
            </w:pPr>
            <w:r w:rsidRPr="00A87965">
              <w:rPr>
                <w:rFonts w:eastAsia="Times New Roman" w:cs="Arial"/>
                <w:b w:val="0"/>
                <w:bCs w:val="0"/>
                <w:color w:val="000000"/>
                <w:sz w:val="24"/>
                <w:szCs w:val="24"/>
                <w:lang w:eastAsia="en-GB"/>
              </w:rPr>
              <w:t>Equitix</w:t>
            </w:r>
          </w:p>
        </w:tc>
        <w:tc>
          <w:tcPr>
            <w:tcW w:w="2410" w:type="dxa"/>
            <w:noWrap/>
            <w:vAlign w:val="center"/>
          </w:tcPr>
          <w:p w14:paraId="135F576F" w14:textId="0AB0171D" w:rsidR="000810BE" w:rsidRPr="00456F88" w:rsidRDefault="00501FEC"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501FEC">
              <w:rPr>
                <w:rFonts w:eastAsia="Times New Roman" w:cs="Arial"/>
                <w:color w:val="000000"/>
                <w:sz w:val="24"/>
                <w:szCs w:val="24"/>
                <w:lang w:eastAsia="en-GB"/>
              </w:rPr>
              <w:t>ISAE 3042</w:t>
            </w:r>
          </w:p>
        </w:tc>
        <w:tc>
          <w:tcPr>
            <w:tcW w:w="1843" w:type="dxa"/>
            <w:noWrap/>
            <w:vAlign w:val="center"/>
          </w:tcPr>
          <w:p w14:paraId="4FEF8C82" w14:textId="3EB84151" w:rsidR="000810BE" w:rsidRPr="008A7092" w:rsidRDefault="000810BE"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8A7092">
              <w:rPr>
                <w:rFonts w:eastAsia="Times New Roman" w:cs="Arial"/>
                <w:color w:val="000000"/>
                <w:sz w:val="24"/>
                <w:szCs w:val="24"/>
                <w:lang w:eastAsia="en-GB"/>
              </w:rPr>
              <w:t>Reasonable assurance</w:t>
            </w:r>
          </w:p>
        </w:tc>
        <w:tc>
          <w:tcPr>
            <w:tcW w:w="2117" w:type="dxa"/>
            <w:noWrap/>
            <w:vAlign w:val="center"/>
          </w:tcPr>
          <w:p w14:paraId="33EE3A5C" w14:textId="103F461F" w:rsidR="000810BE" w:rsidRPr="008A7092" w:rsidRDefault="00501FEC"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8A7092">
              <w:rPr>
                <w:rFonts w:eastAsia="Times New Roman" w:cs="Arial"/>
                <w:color w:val="000000"/>
                <w:sz w:val="24"/>
                <w:szCs w:val="24"/>
                <w:lang w:eastAsia="en-GB"/>
              </w:rPr>
              <w:t>BDO LLP</w:t>
            </w:r>
          </w:p>
        </w:tc>
      </w:tr>
      <w:tr w:rsidR="00667A95" w:rsidRPr="00B24729" w14:paraId="3AB63544" w14:textId="77777777" w:rsidTr="0035426C">
        <w:trPr>
          <w:trHeight w:val="300"/>
        </w:trPr>
        <w:tc>
          <w:tcPr>
            <w:cnfStyle w:val="001000000000" w:firstRow="0" w:lastRow="0" w:firstColumn="1" w:lastColumn="0" w:oddVBand="0" w:evenVBand="0" w:oddHBand="0" w:evenHBand="0" w:firstRowFirstColumn="0" w:firstRowLastColumn="0" w:lastRowFirstColumn="0" w:lastRowLastColumn="0"/>
            <w:tcW w:w="2830" w:type="dxa"/>
            <w:noWrap/>
            <w:vAlign w:val="center"/>
          </w:tcPr>
          <w:p w14:paraId="50DCEAAA" w14:textId="77777777" w:rsidR="000810BE" w:rsidRPr="00A87965" w:rsidRDefault="000810BE" w:rsidP="00C31B64">
            <w:pPr>
              <w:spacing w:line="312" w:lineRule="auto"/>
              <w:rPr>
                <w:rFonts w:eastAsia="Times New Roman" w:cs="Arial"/>
                <w:b w:val="0"/>
                <w:bCs w:val="0"/>
                <w:color w:val="000000"/>
                <w:sz w:val="24"/>
                <w:szCs w:val="24"/>
                <w:lang w:eastAsia="en-GB"/>
              </w:rPr>
            </w:pPr>
            <w:r w:rsidRPr="00A87965">
              <w:rPr>
                <w:rFonts w:eastAsia="Times New Roman" w:cs="Arial"/>
                <w:b w:val="0"/>
                <w:bCs w:val="0"/>
                <w:color w:val="000000"/>
                <w:sz w:val="24"/>
                <w:szCs w:val="24"/>
                <w:lang w:eastAsia="en-GB"/>
              </w:rPr>
              <w:t>L&amp;G/JTC (Jersey) Ltd</w:t>
            </w:r>
          </w:p>
        </w:tc>
        <w:tc>
          <w:tcPr>
            <w:tcW w:w="2410" w:type="dxa"/>
            <w:noWrap/>
            <w:vAlign w:val="center"/>
          </w:tcPr>
          <w:p w14:paraId="46235213" w14:textId="77777777" w:rsidR="000810BE" w:rsidRPr="00456F88" w:rsidRDefault="000810BE"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456F88">
              <w:rPr>
                <w:rFonts w:eastAsia="Times New Roman" w:cs="Arial"/>
                <w:color w:val="000000"/>
                <w:sz w:val="24"/>
                <w:szCs w:val="24"/>
                <w:lang w:eastAsia="en-GB"/>
              </w:rPr>
              <w:t>ISAE3402</w:t>
            </w:r>
          </w:p>
        </w:tc>
        <w:tc>
          <w:tcPr>
            <w:tcW w:w="1843" w:type="dxa"/>
            <w:noWrap/>
            <w:vAlign w:val="center"/>
          </w:tcPr>
          <w:p w14:paraId="18FE4625" w14:textId="77777777" w:rsidR="000810BE" w:rsidRPr="008A7092" w:rsidRDefault="000810BE"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8A7092">
              <w:rPr>
                <w:rFonts w:eastAsia="Times New Roman" w:cs="Arial"/>
                <w:color w:val="000000"/>
                <w:sz w:val="24"/>
                <w:szCs w:val="24"/>
                <w:lang w:eastAsia="en-GB"/>
              </w:rPr>
              <w:t>Reasonable assurance</w:t>
            </w:r>
          </w:p>
        </w:tc>
        <w:tc>
          <w:tcPr>
            <w:tcW w:w="2117" w:type="dxa"/>
            <w:noWrap/>
            <w:vAlign w:val="center"/>
          </w:tcPr>
          <w:p w14:paraId="6DD5B60E" w14:textId="77777777" w:rsidR="000810BE" w:rsidRPr="008A7092" w:rsidRDefault="000810BE"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8A7092">
              <w:rPr>
                <w:rFonts w:eastAsia="Times New Roman" w:cs="Arial"/>
                <w:color w:val="000000"/>
                <w:sz w:val="24"/>
                <w:szCs w:val="24"/>
                <w:lang w:eastAsia="en-GB"/>
              </w:rPr>
              <w:t>PWC LLP</w:t>
            </w:r>
          </w:p>
        </w:tc>
      </w:tr>
      <w:tr w:rsidR="000810BE" w:rsidRPr="00B24729" w14:paraId="3164EAB5" w14:textId="77777777" w:rsidTr="003542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noWrap/>
            <w:vAlign w:val="center"/>
            <w:hideMark/>
          </w:tcPr>
          <w:p w14:paraId="7B26470B" w14:textId="77777777" w:rsidR="000810BE" w:rsidRPr="00A87965" w:rsidRDefault="000810BE" w:rsidP="00C31B64">
            <w:pPr>
              <w:spacing w:line="312" w:lineRule="auto"/>
              <w:rPr>
                <w:rFonts w:eastAsia="Times New Roman" w:cs="Arial"/>
                <w:b w:val="0"/>
                <w:bCs w:val="0"/>
                <w:color w:val="000000"/>
                <w:sz w:val="24"/>
                <w:szCs w:val="24"/>
                <w:lang w:eastAsia="en-GB"/>
              </w:rPr>
            </w:pPr>
            <w:r w:rsidRPr="00A87965">
              <w:rPr>
                <w:rFonts w:eastAsia="Times New Roman" w:cs="Arial"/>
                <w:b w:val="0"/>
                <w:bCs w:val="0"/>
                <w:color w:val="000000"/>
                <w:sz w:val="24"/>
                <w:szCs w:val="24"/>
                <w:lang w:eastAsia="en-GB"/>
              </w:rPr>
              <w:t>Legal &amp; General</w:t>
            </w:r>
          </w:p>
        </w:tc>
        <w:tc>
          <w:tcPr>
            <w:tcW w:w="2410" w:type="dxa"/>
            <w:noWrap/>
            <w:vAlign w:val="center"/>
            <w:hideMark/>
          </w:tcPr>
          <w:p w14:paraId="06806CEE" w14:textId="06C1D769" w:rsidR="000810BE" w:rsidRPr="00456F88" w:rsidRDefault="000810BE"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402AB6">
              <w:rPr>
                <w:rFonts w:eastAsia="Times New Roman" w:cs="Arial"/>
                <w:color w:val="000000"/>
                <w:sz w:val="24"/>
                <w:szCs w:val="24"/>
                <w:lang w:eastAsia="en-GB"/>
              </w:rPr>
              <w:t>AAF</w:t>
            </w:r>
            <w:r>
              <w:rPr>
                <w:rFonts w:eastAsia="Times New Roman" w:cs="Arial"/>
                <w:color w:val="000000"/>
                <w:sz w:val="24"/>
                <w:szCs w:val="24"/>
                <w:lang w:eastAsia="en-GB"/>
              </w:rPr>
              <w:t xml:space="preserve"> </w:t>
            </w:r>
            <w:r w:rsidRPr="00402AB6">
              <w:rPr>
                <w:rFonts w:eastAsia="Times New Roman" w:cs="Arial"/>
                <w:color w:val="000000"/>
                <w:sz w:val="24"/>
                <w:szCs w:val="24"/>
                <w:lang w:eastAsia="en-GB"/>
              </w:rPr>
              <w:t>01/20/</w:t>
            </w:r>
            <w:r>
              <w:rPr>
                <w:rFonts w:eastAsia="Times New Roman" w:cs="Arial"/>
                <w:color w:val="000000"/>
                <w:sz w:val="24"/>
                <w:szCs w:val="24"/>
                <w:lang w:eastAsia="en-GB"/>
              </w:rPr>
              <w:t xml:space="preserve"> </w:t>
            </w:r>
            <w:r w:rsidRPr="00402AB6">
              <w:rPr>
                <w:rFonts w:eastAsia="Times New Roman" w:cs="Arial"/>
                <w:color w:val="000000"/>
                <w:sz w:val="24"/>
                <w:szCs w:val="24"/>
                <w:lang w:eastAsia="en-GB"/>
              </w:rPr>
              <w:t>ISAE3402</w:t>
            </w:r>
          </w:p>
        </w:tc>
        <w:tc>
          <w:tcPr>
            <w:tcW w:w="1843" w:type="dxa"/>
            <w:noWrap/>
            <w:vAlign w:val="center"/>
            <w:hideMark/>
          </w:tcPr>
          <w:p w14:paraId="2AA540E4" w14:textId="77777777" w:rsidR="000810BE" w:rsidRPr="008A7092" w:rsidRDefault="000810BE"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8A7092">
              <w:rPr>
                <w:rFonts w:eastAsia="Times New Roman" w:cs="Arial"/>
                <w:color w:val="000000"/>
                <w:sz w:val="24"/>
                <w:szCs w:val="24"/>
                <w:lang w:eastAsia="en-GB"/>
              </w:rPr>
              <w:t>Reasonable assurance</w:t>
            </w:r>
          </w:p>
        </w:tc>
        <w:tc>
          <w:tcPr>
            <w:tcW w:w="2117" w:type="dxa"/>
            <w:noWrap/>
            <w:vAlign w:val="center"/>
            <w:hideMark/>
          </w:tcPr>
          <w:p w14:paraId="20B741D2" w14:textId="77777777" w:rsidR="000810BE" w:rsidRPr="008A7092" w:rsidRDefault="000810BE"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8A7092">
              <w:rPr>
                <w:rFonts w:eastAsia="Times New Roman" w:cs="Arial"/>
                <w:color w:val="000000"/>
                <w:sz w:val="24"/>
                <w:szCs w:val="24"/>
                <w:lang w:eastAsia="en-GB"/>
              </w:rPr>
              <w:t>KPMG LLP</w:t>
            </w:r>
          </w:p>
        </w:tc>
      </w:tr>
      <w:tr w:rsidR="001E20CB" w:rsidRPr="00B24729" w14:paraId="0FEF2F87" w14:textId="77777777" w:rsidTr="0035426C">
        <w:trPr>
          <w:trHeight w:val="300"/>
        </w:trPr>
        <w:tc>
          <w:tcPr>
            <w:cnfStyle w:val="001000000000" w:firstRow="0" w:lastRow="0" w:firstColumn="1" w:lastColumn="0" w:oddVBand="0" w:evenVBand="0" w:oddHBand="0" w:evenHBand="0" w:firstRowFirstColumn="0" w:firstRowLastColumn="0" w:lastRowFirstColumn="0" w:lastRowLastColumn="0"/>
            <w:tcW w:w="2830" w:type="dxa"/>
            <w:noWrap/>
            <w:vAlign w:val="center"/>
          </w:tcPr>
          <w:p w14:paraId="4721882D" w14:textId="4FFB1D1B" w:rsidR="001E20CB" w:rsidRPr="00A87965" w:rsidRDefault="00DA61D4" w:rsidP="00C31B64">
            <w:pPr>
              <w:spacing w:line="312" w:lineRule="auto"/>
              <w:rPr>
                <w:rFonts w:eastAsia="Times New Roman" w:cs="Arial"/>
                <w:b w:val="0"/>
                <w:bCs w:val="0"/>
                <w:color w:val="000000"/>
                <w:sz w:val="24"/>
                <w:szCs w:val="24"/>
                <w:lang w:eastAsia="en-GB"/>
              </w:rPr>
            </w:pPr>
            <w:r w:rsidRPr="00A87965">
              <w:rPr>
                <w:rFonts w:eastAsia="Times New Roman" w:cs="Arial"/>
                <w:b w:val="0"/>
                <w:bCs w:val="0"/>
                <w:color w:val="000000"/>
                <w:sz w:val="24"/>
                <w:szCs w:val="24"/>
                <w:lang w:eastAsia="en-GB"/>
              </w:rPr>
              <w:lastRenderedPageBreak/>
              <w:t>Macquarie/</w:t>
            </w:r>
            <w:proofErr w:type="spellStart"/>
            <w:r w:rsidRPr="00A87965">
              <w:rPr>
                <w:rFonts w:eastAsia="Times New Roman" w:cs="Arial"/>
                <w:b w:val="0"/>
                <w:bCs w:val="0"/>
                <w:color w:val="000000"/>
                <w:sz w:val="24"/>
                <w:szCs w:val="24"/>
                <w:lang w:eastAsia="en-GB"/>
              </w:rPr>
              <w:t>AlterDomus</w:t>
            </w:r>
            <w:proofErr w:type="spellEnd"/>
          </w:p>
        </w:tc>
        <w:tc>
          <w:tcPr>
            <w:tcW w:w="2410" w:type="dxa"/>
            <w:noWrap/>
            <w:vAlign w:val="center"/>
          </w:tcPr>
          <w:p w14:paraId="6C71EF8D" w14:textId="407A5A02" w:rsidR="001E20CB" w:rsidRPr="00402AB6" w:rsidRDefault="004E4262"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4E4262">
              <w:rPr>
                <w:rFonts w:eastAsia="Times New Roman" w:cs="Arial"/>
                <w:color w:val="000000"/>
                <w:sz w:val="24"/>
                <w:szCs w:val="24"/>
                <w:lang w:eastAsia="en-GB"/>
              </w:rPr>
              <w:t>ISAE3402</w:t>
            </w:r>
          </w:p>
        </w:tc>
        <w:tc>
          <w:tcPr>
            <w:tcW w:w="1843" w:type="dxa"/>
            <w:noWrap/>
            <w:vAlign w:val="center"/>
          </w:tcPr>
          <w:p w14:paraId="69FFDFD1" w14:textId="5C11B8B1" w:rsidR="001E20CB" w:rsidRPr="008A7092" w:rsidRDefault="00714652"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8A7092">
              <w:rPr>
                <w:rFonts w:eastAsia="Times New Roman" w:cs="Arial"/>
                <w:color w:val="000000"/>
                <w:sz w:val="24"/>
                <w:szCs w:val="24"/>
                <w:lang w:eastAsia="en-GB"/>
              </w:rPr>
              <w:t>Reasonable assurance</w:t>
            </w:r>
          </w:p>
        </w:tc>
        <w:tc>
          <w:tcPr>
            <w:tcW w:w="2117" w:type="dxa"/>
            <w:noWrap/>
            <w:vAlign w:val="center"/>
          </w:tcPr>
          <w:p w14:paraId="183A4ED6" w14:textId="6E1E2A3C" w:rsidR="001E20CB" w:rsidRPr="008A7092" w:rsidRDefault="00714652"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8A7092">
              <w:rPr>
                <w:rFonts w:eastAsia="Times New Roman" w:cs="Arial"/>
                <w:color w:val="000000"/>
                <w:sz w:val="24"/>
                <w:szCs w:val="24"/>
                <w:lang w:eastAsia="en-GB"/>
              </w:rPr>
              <w:t>EY LLP</w:t>
            </w:r>
          </w:p>
        </w:tc>
      </w:tr>
      <w:tr w:rsidR="000C0B99" w:rsidRPr="00B24729" w14:paraId="7FD66F50" w14:textId="77777777" w:rsidTr="003542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noWrap/>
            <w:vAlign w:val="center"/>
            <w:hideMark/>
          </w:tcPr>
          <w:p w14:paraId="2C5EC9D9" w14:textId="09E49852" w:rsidR="000810BE" w:rsidRPr="00A87965" w:rsidRDefault="008571F1" w:rsidP="00C31B64">
            <w:pPr>
              <w:spacing w:line="312" w:lineRule="auto"/>
              <w:rPr>
                <w:rFonts w:eastAsia="Times New Roman" w:cs="Arial"/>
                <w:b w:val="0"/>
                <w:bCs w:val="0"/>
                <w:color w:val="000000"/>
                <w:sz w:val="24"/>
                <w:szCs w:val="24"/>
                <w:lang w:eastAsia="en-GB"/>
              </w:rPr>
            </w:pPr>
            <w:r w:rsidRPr="00A87965">
              <w:rPr>
                <w:rFonts w:eastAsia="Times New Roman" w:cs="Arial"/>
                <w:b w:val="0"/>
                <w:bCs w:val="0"/>
                <w:color w:val="000000"/>
                <w:sz w:val="24"/>
                <w:szCs w:val="24"/>
                <w:lang w:eastAsia="en-GB"/>
              </w:rPr>
              <w:t>Patria</w:t>
            </w:r>
          </w:p>
        </w:tc>
        <w:tc>
          <w:tcPr>
            <w:tcW w:w="2410" w:type="dxa"/>
            <w:noWrap/>
            <w:vAlign w:val="center"/>
            <w:hideMark/>
          </w:tcPr>
          <w:p w14:paraId="7E60CF69" w14:textId="22742573" w:rsidR="000810BE" w:rsidRPr="00456F88" w:rsidRDefault="000810BE"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456F88">
              <w:rPr>
                <w:rFonts w:cs="Arial"/>
                <w:color w:val="000000"/>
                <w:sz w:val="24"/>
                <w:szCs w:val="24"/>
              </w:rPr>
              <w:t>ISAE3402</w:t>
            </w:r>
          </w:p>
        </w:tc>
        <w:tc>
          <w:tcPr>
            <w:tcW w:w="1843" w:type="dxa"/>
            <w:noWrap/>
            <w:vAlign w:val="center"/>
            <w:hideMark/>
          </w:tcPr>
          <w:p w14:paraId="5D72EDA1" w14:textId="77777777" w:rsidR="000810BE" w:rsidRPr="008A7092" w:rsidRDefault="000810BE"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8A7092">
              <w:rPr>
                <w:rFonts w:eastAsia="Times New Roman" w:cs="Arial"/>
                <w:color w:val="000000"/>
                <w:sz w:val="24"/>
                <w:szCs w:val="24"/>
                <w:lang w:eastAsia="en-GB"/>
              </w:rPr>
              <w:t>Reasonable assurance</w:t>
            </w:r>
          </w:p>
        </w:tc>
        <w:tc>
          <w:tcPr>
            <w:tcW w:w="2117" w:type="dxa"/>
            <w:noWrap/>
            <w:vAlign w:val="center"/>
            <w:hideMark/>
          </w:tcPr>
          <w:p w14:paraId="1D131341" w14:textId="1D381FCD" w:rsidR="000810BE" w:rsidRPr="008A7092" w:rsidRDefault="00160708"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8A7092">
              <w:rPr>
                <w:rFonts w:eastAsia="Times New Roman" w:cs="Arial"/>
                <w:color w:val="000000"/>
                <w:sz w:val="24"/>
                <w:szCs w:val="24"/>
                <w:lang w:eastAsia="en-GB"/>
              </w:rPr>
              <w:t>BDO</w:t>
            </w:r>
            <w:r w:rsidR="000810BE" w:rsidRPr="008A7092">
              <w:rPr>
                <w:rFonts w:eastAsia="Times New Roman" w:cs="Arial"/>
                <w:color w:val="000000"/>
                <w:sz w:val="24"/>
                <w:szCs w:val="24"/>
                <w:lang w:eastAsia="en-GB"/>
              </w:rPr>
              <w:t xml:space="preserve"> LLP</w:t>
            </w:r>
          </w:p>
        </w:tc>
      </w:tr>
      <w:tr w:rsidR="00667A95" w:rsidRPr="00B24729" w14:paraId="4C7C787A" w14:textId="77777777" w:rsidTr="0035426C">
        <w:trPr>
          <w:trHeight w:val="300"/>
        </w:trPr>
        <w:tc>
          <w:tcPr>
            <w:cnfStyle w:val="001000000000" w:firstRow="0" w:lastRow="0" w:firstColumn="1" w:lastColumn="0" w:oddVBand="0" w:evenVBand="0" w:oddHBand="0" w:evenHBand="0" w:firstRowFirstColumn="0" w:firstRowLastColumn="0" w:lastRowFirstColumn="0" w:lastRowLastColumn="0"/>
            <w:tcW w:w="2830" w:type="dxa"/>
            <w:noWrap/>
            <w:vAlign w:val="center"/>
          </w:tcPr>
          <w:p w14:paraId="3DC18504" w14:textId="62F52FD3" w:rsidR="000810BE" w:rsidRPr="00A87965" w:rsidRDefault="000810BE" w:rsidP="00C31B64">
            <w:pPr>
              <w:spacing w:line="312" w:lineRule="auto"/>
              <w:rPr>
                <w:rFonts w:eastAsia="Times New Roman" w:cs="Arial"/>
                <w:b w:val="0"/>
                <w:bCs w:val="0"/>
                <w:color w:val="000000"/>
                <w:sz w:val="24"/>
                <w:szCs w:val="24"/>
                <w:lang w:eastAsia="en-GB"/>
              </w:rPr>
            </w:pPr>
            <w:r w:rsidRPr="00A87965">
              <w:rPr>
                <w:rFonts w:eastAsia="Times New Roman" w:cs="Arial"/>
                <w:b w:val="0"/>
                <w:bCs w:val="0"/>
                <w:color w:val="000000"/>
                <w:sz w:val="24"/>
                <w:szCs w:val="24"/>
                <w:lang w:eastAsia="en-GB"/>
              </w:rPr>
              <w:t>Pictet Asset Management Limited</w:t>
            </w:r>
          </w:p>
        </w:tc>
        <w:tc>
          <w:tcPr>
            <w:tcW w:w="2410" w:type="dxa"/>
            <w:noWrap/>
            <w:vAlign w:val="center"/>
          </w:tcPr>
          <w:p w14:paraId="4418C9FD" w14:textId="53B87275" w:rsidR="000810BE" w:rsidRPr="00456F88" w:rsidRDefault="000810BE"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4"/>
                <w:szCs w:val="24"/>
              </w:rPr>
            </w:pPr>
            <w:r w:rsidRPr="00912954">
              <w:rPr>
                <w:rFonts w:cs="Arial"/>
                <w:color w:val="000000"/>
                <w:sz w:val="24"/>
                <w:szCs w:val="24"/>
              </w:rPr>
              <w:t>ISAE3402</w:t>
            </w:r>
          </w:p>
        </w:tc>
        <w:tc>
          <w:tcPr>
            <w:tcW w:w="1843" w:type="dxa"/>
            <w:noWrap/>
            <w:vAlign w:val="center"/>
          </w:tcPr>
          <w:p w14:paraId="0609B918" w14:textId="5C89DB33" w:rsidR="000810BE" w:rsidRPr="008A7092" w:rsidRDefault="000810BE"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8A7092">
              <w:rPr>
                <w:rFonts w:eastAsia="Times New Roman" w:cs="Arial"/>
                <w:color w:val="000000"/>
                <w:sz w:val="24"/>
                <w:szCs w:val="24"/>
                <w:lang w:eastAsia="en-GB"/>
              </w:rPr>
              <w:t>Reasonable assurance</w:t>
            </w:r>
          </w:p>
        </w:tc>
        <w:tc>
          <w:tcPr>
            <w:tcW w:w="2117" w:type="dxa"/>
            <w:noWrap/>
            <w:vAlign w:val="center"/>
          </w:tcPr>
          <w:p w14:paraId="3E0E7A74" w14:textId="480864B1" w:rsidR="000810BE" w:rsidRPr="008A7092" w:rsidRDefault="000810BE"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4"/>
                <w:szCs w:val="24"/>
              </w:rPr>
            </w:pPr>
            <w:r w:rsidRPr="008A7092">
              <w:rPr>
                <w:rFonts w:cs="Arial"/>
                <w:color w:val="000000"/>
                <w:sz w:val="24"/>
                <w:szCs w:val="24"/>
              </w:rPr>
              <w:t>PWC LLP</w:t>
            </w:r>
          </w:p>
        </w:tc>
      </w:tr>
      <w:tr w:rsidR="00FF0AF0" w:rsidRPr="00B24729" w14:paraId="1A494F71" w14:textId="77777777" w:rsidTr="003542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noWrap/>
            <w:vAlign w:val="center"/>
          </w:tcPr>
          <w:p w14:paraId="59779F3F" w14:textId="0759AD95" w:rsidR="00FF0AF0" w:rsidRPr="00A37FA0" w:rsidRDefault="00FF0AF0" w:rsidP="00C31B64">
            <w:pPr>
              <w:rPr>
                <w:rFonts w:eastAsia="Times New Roman" w:cs="Arial"/>
                <w:b w:val="0"/>
                <w:bCs w:val="0"/>
                <w:color w:val="000000"/>
                <w:sz w:val="24"/>
                <w:szCs w:val="24"/>
                <w:lang w:eastAsia="en-GB"/>
              </w:rPr>
            </w:pPr>
            <w:r w:rsidRPr="00A37FA0">
              <w:rPr>
                <w:rFonts w:eastAsia="Times New Roman" w:cs="Arial"/>
                <w:b w:val="0"/>
                <w:bCs w:val="0"/>
                <w:color w:val="000000"/>
                <w:sz w:val="24"/>
                <w:szCs w:val="24"/>
                <w:lang w:eastAsia="en-GB"/>
              </w:rPr>
              <w:t>Royal London Asset Management/SS&amp;C</w:t>
            </w:r>
          </w:p>
        </w:tc>
        <w:tc>
          <w:tcPr>
            <w:tcW w:w="2410" w:type="dxa"/>
            <w:noWrap/>
            <w:vAlign w:val="center"/>
          </w:tcPr>
          <w:p w14:paraId="5D251358" w14:textId="07D6B8FF" w:rsidR="00FF0AF0" w:rsidRPr="00912954" w:rsidRDefault="00A37FA0" w:rsidP="00C31B64">
            <w:pPr>
              <w:jc w:val="center"/>
              <w:cnfStyle w:val="000000100000" w:firstRow="0" w:lastRow="0" w:firstColumn="0" w:lastColumn="0" w:oddVBand="0" w:evenVBand="0" w:oddHBand="1" w:evenHBand="0" w:firstRowFirstColumn="0" w:firstRowLastColumn="0" w:lastRowFirstColumn="0" w:lastRowLastColumn="0"/>
              <w:rPr>
                <w:rFonts w:cs="Arial"/>
                <w:color w:val="000000"/>
                <w:sz w:val="24"/>
                <w:szCs w:val="24"/>
              </w:rPr>
            </w:pPr>
            <w:r w:rsidRPr="00912954">
              <w:rPr>
                <w:rFonts w:cs="Arial"/>
                <w:color w:val="000000"/>
                <w:sz w:val="24"/>
                <w:szCs w:val="24"/>
              </w:rPr>
              <w:t>ISAE3402</w:t>
            </w:r>
          </w:p>
        </w:tc>
        <w:tc>
          <w:tcPr>
            <w:tcW w:w="1843" w:type="dxa"/>
            <w:noWrap/>
            <w:vAlign w:val="center"/>
          </w:tcPr>
          <w:p w14:paraId="7264008A" w14:textId="55DB5D0F" w:rsidR="00FF0AF0" w:rsidRPr="008A7092" w:rsidRDefault="003601A5" w:rsidP="00C31B6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8A7092">
              <w:rPr>
                <w:rFonts w:eastAsia="Times New Roman" w:cs="Arial"/>
                <w:color w:val="000000"/>
                <w:sz w:val="24"/>
                <w:szCs w:val="24"/>
                <w:lang w:eastAsia="en-GB"/>
              </w:rPr>
              <w:t>Reasonable assurance</w:t>
            </w:r>
          </w:p>
        </w:tc>
        <w:tc>
          <w:tcPr>
            <w:tcW w:w="2117" w:type="dxa"/>
            <w:noWrap/>
            <w:vAlign w:val="center"/>
          </w:tcPr>
          <w:p w14:paraId="0175ABB7" w14:textId="3E4738BC" w:rsidR="00FF0AF0" w:rsidRPr="008A7092" w:rsidRDefault="003601A5" w:rsidP="00C31B64">
            <w:pPr>
              <w:jc w:val="center"/>
              <w:cnfStyle w:val="000000100000" w:firstRow="0" w:lastRow="0" w:firstColumn="0" w:lastColumn="0" w:oddVBand="0" w:evenVBand="0" w:oddHBand="1" w:evenHBand="0" w:firstRowFirstColumn="0" w:firstRowLastColumn="0" w:lastRowFirstColumn="0" w:lastRowLastColumn="0"/>
              <w:rPr>
                <w:rFonts w:cs="Arial"/>
                <w:color w:val="000000"/>
                <w:sz w:val="24"/>
                <w:szCs w:val="24"/>
              </w:rPr>
            </w:pPr>
            <w:r w:rsidRPr="008A7092">
              <w:rPr>
                <w:rFonts w:eastAsia="Times New Roman" w:cs="Arial"/>
                <w:color w:val="000000"/>
                <w:sz w:val="24"/>
                <w:szCs w:val="24"/>
                <w:lang w:eastAsia="en-GB"/>
              </w:rPr>
              <w:t>EY LLP</w:t>
            </w:r>
          </w:p>
        </w:tc>
      </w:tr>
      <w:tr w:rsidR="001E20CB" w:rsidRPr="00B24729" w14:paraId="76E80080" w14:textId="77777777" w:rsidTr="0035426C">
        <w:trPr>
          <w:trHeight w:val="300"/>
        </w:trPr>
        <w:tc>
          <w:tcPr>
            <w:cnfStyle w:val="001000000000" w:firstRow="0" w:lastRow="0" w:firstColumn="1" w:lastColumn="0" w:oddVBand="0" w:evenVBand="0" w:oddHBand="0" w:evenHBand="0" w:firstRowFirstColumn="0" w:firstRowLastColumn="0" w:lastRowFirstColumn="0" w:lastRowLastColumn="0"/>
            <w:tcW w:w="2830" w:type="dxa"/>
            <w:noWrap/>
            <w:vAlign w:val="center"/>
            <w:hideMark/>
          </w:tcPr>
          <w:p w14:paraId="093BA964" w14:textId="77777777" w:rsidR="000810BE" w:rsidRPr="00A87965" w:rsidRDefault="000810BE" w:rsidP="00C31B64">
            <w:pPr>
              <w:spacing w:line="312" w:lineRule="auto"/>
              <w:rPr>
                <w:rFonts w:eastAsia="Times New Roman" w:cs="Arial"/>
                <w:b w:val="0"/>
                <w:bCs w:val="0"/>
                <w:color w:val="000000"/>
                <w:sz w:val="24"/>
                <w:szCs w:val="24"/>
                <w:lang w:eastAsia="en-GB"/>
              </w:rPr>
            </w:pPr>
            <w:r w:rsidRPr="00A87965">
              <w:rPr>
                <w:rFonts w:eastAsia="Times New Roman" w:cs="Arial"/>
                <w:b w:val="0"/>
                <w:bCs w:val="0"/>
                <w:color w:val="000000"/>
                <w:sz w:val="24"/>
                <w:szCs w:val="24"/>
                <w:lang w:eastAsia="en-GB"/>
              </w:rPr>
              <w:t>Schroder Investment Management</w:t>
            </w:r>
          </w:p>
        </w:tc>
        <w:tc>
          <w:tcPr>
            <w:tcW w:w="2410" w:type="dxa"/>
            <w:noWrap/>
            <w:vAlign w:val="center"/>
            <w:hideMark/>
          </w:tcPr>
          <w:p w14:paraId="50DE1B06" w14:textId="0AFFA575" w:rsidR="000810BE" w:rsidRPr="00456F88" w:rsidRDefault="000810BE"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402AB6">
              <w:rPr>
                <w:rFonts w:eastAsia="Times New Roman" w:cs="Arial"/>
                <w:color w:val="000000"/>
                <w:sz w:val="24"/>
                <w:szCs w:val="24"/>
                <w:lang w:eastAsia="en-GB"/>
              </w:rPr>
              <w:t>AAF</w:t>
            </w:r>
            <w:r>
              <w:rPr>
                <w:rFonts w:eastAsia="Times New Roman" w:cs="Arial"/>
                <w:color w:val="000000"/>
                <w:sz w:val="24"/>
                <w:szCs w:val="24"/>
                <w:lang w:eastAsia="en-GB"/>
              </w:rPr>
              <w:t xml:space="preserve"> </w:t>
            </w:r>
            <w:r w:rsidRPr="00402AB6">
              <w:rPr>
                <w:rFonts w:eastAsia="Times New Roman" w:cs="Arial"/>
                <w:color w:val="000000"/>
                <w:sz w:val="24"/>
                <w:szCs w:val="24"/>
                <w:lang w:eastAsia="en-GB"/>
              </w:rPr>
              <w:t>01/20/</w:t>
            </w:r>
            <w:r>
              <w:rPr>
                <w:rFonts w:eastAsia="Times New Roman" w:cs="Arial"/>
                <w:color w:val="000000"/>
                <w:sz w:val="24"/>
                <w:szCs w:val="24"/>
                <w:lang w:eastAsia="en-GB"/>
              </w:rPr>
              <w:t xml:space="preserve"> </w:t>
            </w:r>
            <w:r w:rsidRPr="00402AB6">
              <w:rPr>
                <w:rFonts w:eastAsia="Times New Roman" w:cs="Arial"/>
                <w:color w:val="000000"/>
                <w:sz w:val="24"/>
                <w:szCs w:val="24"/>
                <w:lang w:eastAsia="en-GB"/>
              </w:rPr>
              <w:t>ISAE3402</w:t>
            </w:r>
          </w:p>
        </w:tc>
        <w:tc>
          <w:tcPr>
            <w:tcW w:w="1843" w:type="dxa"/>
            <w:noWrap/>
            <w:vAlign w:val="center"/>
            <w:hideMark/>
          </w:tcPr>
          <w:p w14:paraId="16154D8B" w14:textId="77777777" w:rsidR="000810BE" w:rsidRPr="008A7092" w:rsidRDefault="000810BE"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8A7092">
              <w:rPr>
                <w:rFonts w:eastAsia="Times New Roman" w:cs="Arial"/>
                <w:color w:val="000000"/>
                <w:sz w:val="24"/>
                <w:szCs w:val="24"/>
                <w:lang w:eastAsia="en-GB"/>
              </w:rPr>
              <w:t>Reasonable assurance</w:t>
            </w:r>
          </w:p>
        </w:tc>
        <w:tc>
          <w:tcPr>
            <w:tcW w:w="2117" w:type="dxa"/>
            <w:noWrap/>
            <w:vAlign w:val="center"/>
            <w:hideMark/>
          </w:tcPr>
          <w:p w14:paraId="4A4C9474" w14:textId="77777777" w:rsidR="000810BE" w:rsidRPr="008A7092" w:rsidRDefault="000810BE" w:rsidP="00C31B64">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8A7092">
              <w:rPr>
                <w:rFonts w:eastAsia="Times New Roman" w:cs="Arial"/>
                <w:color w:val="000000"/>
                <w:sz w:val="24"/>
                <w:szCs w:val="24"/>
                <w:lang w:eastAsia="en-GB"/>
              </w:rPr>
              <w:t>EY LLP</w:t>
            </w:r>
          </w:p>
        </w:tc>
      </w:tr>
      <w:tr w:rsidR="00501FEC" w:rsidRPr="00B24729" w14:paraId="7FEB6ECE" w14:textId="77777777" w:rsidTr="003542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noWrap/>
            <w:vAlign w:val="center"/>
          </w:tcPr>
          <w:p w14:paraId="31038D91" w14:textId="2EA1942D" w:rsidR="00501FEC" w:rsidRPr="00A87965" w:rsidRDefault="00501FEC" w:rsidP="00C31B64">
            <w:pPr>
              <w:spacing w:line="312" w:lineRule="auto"/>
              <w:rPr>
                <w:rFonts w:eastAsia="Times New Roman" w:cs="Arial"/>
                <w:b w:val="0"/>
                <w:bCs w:val="0"/>
                <w:color w:val="000000"/>
                <w:sz w:val="24"/>
                <w:szCs w:val="24"/>
                <w:lang w:eastAsia="en-GB"/>
              </w:rPr>
            </w:pPr>
            <w:r w:rsidRPr="00A87965">
              <w:rPr>
                <w:rFonts w:eastAsia="Times New Roman" w:cs="Arial"/>
                <w:b w:val="0"/>
                <w:bCs w:val="0"/>
                <w:color w:val="000000"/>
                <w:sz w:val="24"/>
                <w:szCs w:val="24"/>
                <w:lang w:eastAsia="en-GB"/>
              </w:rPr>
              <w:t>Vauban/</w:t>
            </w:r>
            <w:proofErr w:type="spellStart"/>
            <w:r w:rsidRPr="00A87965">
              <w:rPr>
                <w:rFonts w:eastAsia="Times New Roman" w:cs="Arial"/>
                <w:b w:val="0"/>
                <w:bCs w:val="0"/>
                <w:color w:val="000000"/>
                <w:sz w:val="24"/>
                <w:szCs w:val="24"/>
                <w:lang w:eastAsia="en-GB"/>
              </w:rPr>
              <w:t>Caceis</w:t>
            </w:r>
            <w:proofErr w:type="spellEnd"/>
          </w:p>
        </w:tc>
        <w:tc>
          <w:tcPr>
            <w:tcW w:w="2410" w:type="dxa"/>
            <w:noWrap/>
            <w:vAlign w:val="center"/>
          </w:tcPr>
          <w:p w14:paraId="705AC199" w14:textId="3EC7696E" w:rsidR="00501FEC" w:rsidRPr="00FD4B67" w:rsidRDefault="00501FEC"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6165FE">
              <w:rPr>
                <w:rFonts w:eastAsia="Times New Roman" w:cs="Arial"/>
                <w:color w:val="000000"/>
                <w:sz w:val="24"/>
                <w:szCs w:val="24"/>
                <w:lang w:eastAsia="en-GB"/>
              </w:rPr>
              <w:t>ISAE3402</w:t>
            </w:r>
          </w:p>
        </w:tc>
        <w:tc>
          <w:tcPr>
            <w:tcW w:w="1843" w:type="dxa"/>
            <w:noWrap/>
            <w:vAlign w:val="center"/>
          </w:tcPr>
          <w:p w14:paraId="64C20730" w14:textId="12458FE2" w:rsidR="00501FEC" w:rsidRPr="008A7092" w:rsidRDefault="00501FEC"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8A7092">
              <w:rPr>
                <w:rFonts w:eastAsia="Times New Roman" w:cs="Arial"/>
                <w:color w:val="000000"/>
                <w:sz w:val="24"/>
                <w:szCs w:val="24"/>
                <w:lang w:eastAsia="en-GB"/>
              </w:rPr>
              <w:t>Reasonable assurance</w:t>
            </w:r>
          </w:p>
        </w:tc>
        <w:tc>
          <w:tcPr>
            <w:tcW w:w="2117" w:type="dxa"/>
            <w:noWrap/>
            <w:vAlign w:val="center"/>
          </w:tcPr>
          <w:p w14:paraId="029A98FA" w14:textId="45D3B173" w:rsidR="00501FEC" w:rsidRPr="008A7092" w:rsidRDefault="00560A23" w:rsidP="00C31B64">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8A7092">
              <w:rPr>
                <w:rFonts w:eastAsia="Times New Roman" w:cs="Arial"/>
                <w:color w:val="000000"/>
                <w:sz w:val="24"/>
                <w:szCs w:val="24"/>
                <w:lang w:eastAsia="en-GB"/>
              </w:rPr>
              <w:t>PWC LLP</w:t>
            </w:r>
          </w:p>
        </w:tc>
      </w:tr>
      <w:tr w:rsidR="00CC536D" w:rsidRPr="00B24729" w14:paraId="0954512D" w14:textId="77777777" w:rsidTr="0035426C">
        <w:trPr>
          <w:trHeight w:val="300"/>
        </w:trPr>
        <w:tc>
          <w:tcPr>
            <w:cnfStyle w:val="001000000000" w:firstRow="0" w:lastRow="0" w:firstColumn="1" w:lastColumn="0" w:oddVBand="0" w:evenVBand="0" w:oddHBand="0" w:evenHBand="0" w:firstRowFirstColumn="0" w:firstRowLastColumn="0" w:lastRowFirstColumn="0" w:lastRowLastColumn="0"/>
            <w:tcW w:w="2830" w:type="dxa"/>
            <w:noWrap/>
            <w:vAlign w:val="center"/>
          </w:tcPr>
          <w:p w14:paraId="4892F9F9" w14:textId="6AA36E05" w:rsidR="00CC536D" w:rsidRPr="00034016" w:rsidRDefault="00CC536D" w:rsidP="00C31B64">
            <w:pPr>
              <w:rPr>
                <w:rFonts w:eastAsia="Times New Roman" w:cs="Arial"/>
                <w:b w:val="0"/>
                <w:bCs w:val="0"/>
                <w:color w:val="000000"/>
                <w:sz w:val="24"/>
                <w:szCs w:val="24"/>
                <w:lang w:eastAsia="en-GB"/>
              </w:rPr>
            </w:pPr>
            <w:r w:rsidRPr="00034016">
              <w:rPr>
                <w:rFonts w:eastAsia="Times New Roman" w:cs="Arial"/>
                <w:b w:val="0"/>
                <w:bCs w:val="0"/>
                <w:color w:val="000000"/>
                <w:sz w:val="24"/>
                <w:szCs w:val="24"/>
                <w:lang w:eastAsia="en-GB"/>
              </w:rPr>
              <w:t>Wilshire/U</w:t>
            </w:r>
            <w:r w:rsidR="0033484E" w:rsidRPr="00034016">
              <w:rPr>
                <w:rFonts w:eastAsia="Times New Roman" w:cs="Arial"/>
                <w:b w:val="0"/>
                <w:bCs w:val="0"/>
                <w:color w:val="000000"/>
                <w:sz w:val="24"/>
                <w:szCs w:val="24"/>
                <w:lang w:eastAsia="en-GB"/>
              </w:rPr>
              <w:t>.S. Bank Global</w:t>
            </w:r>
            <w:r w:rsidR="00034016" w:rsidRPr="00034016">
              <w:rPr>
                <w:rFonts w:eastAsia="Times New Roman" w:cs="Arial"/>
                <w:b w:val="0"/>
                <w:bCs w:val="0"/>
                <w:color w:val="000000"/>
                <w:sz w:val="24"/>
                <w:szCs w:val="24"/>
                <w:lang w:eastAsia="en-GB"/>
              </w:rPr>
              <w:t xml:space="preserve"> Fund</w:t>
            </w:r>
            <w:r w:rsidR="0033484E" w:rsidRPr="00034016">
              <w:rPr>
                <w:rFonts w:eastAsia="Times New Roman" w:cs="Arial"/>
                <w:b w:val="0"/>
                <w:bCs w:val="0"/>
                <w:color w:val="000000"/>
                <w:sz w:val="24"/>
                <w:szCs w:val="24"/>
                <w:lang w:eastAsia="en-GB"/>
              </w:rPr>
              <w:t xml:space="preserve"> Services</w:t>
            </w:r>
          </w:p>
        </w:tc>
        <w:tc>
          <w:tcPr>
            <w:tcW w:w="2410" w:type="dxa"/>
            <w:noWrap/>
            <w:vAlign w:val="center"/>
          </w:tcPr>
          <w:p w14:paraId="498C96D4" w14:textId="4E9F6632" w:rsidR="00CC536D" w:rsidRPr="006165FE" w:rsidRDefault="000A5645" w:rsidP="00C31B64">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337291">
              <w:rPr>
                <w:rFonts w:eastAsia="Times New Roman" w:cs="Arial"/>
                <w:color w:val="000000"/>
                <w:sz w:val="24"/>
                <w:szCs w:val="24"/>
                <w:lang w:eastAsia="en-GB"/>
              </w:rPr>
              <w:t>ISAE 3402</w:t>
            </w:r>
            <w:r>
              <w:rPr>
                <w:rFonts w:eastAsia="Times New Roman" w:cs="Arial"/>
                <w:color w:val="000000"/>
                <w:sz w:val="24"/>
                <w:szCs w:val="24"/>
                <w:lang w:eastAsia="en-GB"/>
              </w:rPr>
              <w:t>/</w:t>
            </w:r>
            <w:r w:rsidRPr="00456F88">
              <w:rPr>
                <w:rFonts w:cs="Arial"/>
                <w:color w:val="000000"/>
                <w:sz w:val="24"/>
                <w:szCs w:val="24"/>
              </w:rPr>
              <w:t xml:space="preserve"> attestation standards established by the American Institute of Certified Public Accountants</w:t>
            </w:r>
          </w:p>
        </w:tc>
        <w:tc>
          <w:tcPr>
            <w:tcW w:w="1843" w:type="dxa"/>
            <w:noWrap/>
            <w:vAlign w:val="center"/>
          </w:tcPr>
          <w:p w14:paraId="318326E5" w14:textId="28DF785E" w:rsidR="00CC536D" w:rsidRPr="008A7092" w:rsidRDefault="00034016" w:rsidP="00C31B64">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8A7092">
              <w:rPr>
                <w:rFonts w:eastAsia="Times New Roman" w:cs="Arial"/>
                <w:color w:val="000000"/>
                <w:sz w:val="24"/>
                <w:szCs w:val="24"/>
                <w:lang w:eastAsia="en-GB"/>
              </w:rPr>
              <w:t>Reasonable assurance</w:t>
            </w:r>
          </w:p>
        </w:tc>
        <w:tc>
          <w:tcPr>
            <w:tcW w:w="2117" w:type="dxa"/>
            <w:noWrap/>
            <w:vAlign w:val="center"/>
          </w:tcPr>
          <w:p w14:paraId="0F77FDE7" w14:textId="60DF214F" w:rsidR="00CC536D" w:rsidRPr="008A7092" w:rsidRDefault="007C6506" w:rsidP="00C31B64">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8A7092">
              <w:rPr>
                <w:rFonts w:eastAsia="Times New Roman" w:cs="Arial"/>
                <w:color w:val="000000"/>
                <w:sz w:val="24"/>
                <w:szCs w:val="24"/>
                <w:lang w:eastAsia="en-GB"/>
              </w:rPr>
              <w:t>EY LLP</w:t>
            </w:r>
          </w:p>
        </w:tc>
      </w:tr>
    </w:tbl>
    <w:p w14:paraId="04CEF2D8" w14:textId="2578BD2E" w:rsidR="005E14E3" w:rsidRDefault="005E14E3" w:rsidP="00C31B64">
      <w:pPr>
        <w:spacing w:after="0"/>
        <w:rPr>
          <w:rFonts w:ascii="Arial" w:hAnsi="Arial" w:cs="Arial"/>
          <w:b/>
          <w:bCs/>
          <w:color w:val="0F4761" w:themeColor="accent1" w:themeShade="BF"/>
          <w:sz w:val="28"/>
          <w:szCs w:val="28"/>
        </w:rPr>
      </w:pPr>
    </w:p>
    <w:p w14:paraId="62CEB0FD" w14:textId="14DA45B3" w:rsidR="002137CD" w:rsidRDefault="20E39557" w:rsidP="00C31B64">
      <w:pPr>
        <w:spacing w:after="0"/>
      </w:pPr>
      <w:r w:rsidRPr="461B48B4">
        <w:rPr>
          <w:rFonts w:ascii="Arial" w:hAnsi="Arial" w:cs="Arial"/>
          <w:color w:val="000000" w:themeColor="text1"/>
          <w:sz w:val="24"/>
          <w:szCs w:val="24"/>
        </w:rPr>
        <w:t xml:space="preserve">In addition to the </w:t>
      </w:r>
      <w:r w:rsidR="0BA7B2C1" w:rsidRPr="461B48B4">
        <w:rPr>
          <w:rFonts w:ascii="Arial" w:hAnsi="Arial" w:cs="Arial"/>
          <w:color w:val="000000" w:themeColor="text1"/>
          <w:sz w:val="24"/>
          <w:szCs w:val="24"/>
        </w:rPr>
        <w:t xml:space="preserve">controls reports from fund managers, the Fund receives a report from the Custodian, Northern Trust. </w:t>
      </w:r>
      <w:r w:rsidRPr="461B48B4">
        <w:rPr>
          <w:rFonts w:ascii="Arial" w:hAnsi="Arial" w:cs="Arial"/>
          <w:color w:val="000000" w:themeColor="text1"/>
          <w:sz w:val="24"/>
          <w:szCs w:val="24"/>
        </w:rPr>
        <w:t xml:space="preserve"> </w:t>
      </w:r>
    </w:p>
    <w:p w14:paraId="1E241838" w14:textId="5D32224F" w:rsidR="461B48B4" w:rsidRDefault="461B48B4" w:rsidP="461B48B4">
      <w:pPr>
        <w:spacing w:after="0"/>
        <w:rPr>
          <w:rFonts w:ascii="Arial" w:hAnsi="Arial" w:cs="Arial"/>
          <w:color w:val="000000" w:themeColor="text1"/>
          <w:sz w:val="24"/>
          <w:szCs w:val="24"/>
        </w:rPr>
      </w:pPr>
    </w:p>
    <w:p w14:paraId="7A967474" w14:textId="77777777" w:rsidR="00B1500D" w:rsidRDefault="00B1500D" w:rsidP="461B48B4">
      <w:pPr>
        <w:spacing w:after="0"/>
        <w:rPr>
          <w:rFonts w:ascii="Arial" w:hAnsi="Arial" w:cs="Arial"/>
          <w:color w:val="000000" w:themeColor="text1"/>
          <w:sz w:val="24"/>
          <w:szCs w:val="24"/>
        </w:rPr>
      </w:pPr>
    </w:p>
    <w:p w14:paraId="55AE8426" w14:textId="77777777" w:rsidR="00B1500D" w:rsidRDefault="00B1500D" w:rsidP="461B48B4">
      <w:pPr>
        <w:spacing w:after="0"/>
        <w:rPr>
          <w:rFonts w:ascii="Arial" w:hAnsi="Arial" w:cs="Arial"/>
          <w:color w:val="000000" w:themeColor="text1"/>
          <w:sz w:val="24"/>
          <w:szCs w:val="24"/>
        </w:rPr>
      </w:pPr>
    </w:p>
    <w:p w14:paraId="4BD2650B" w14:textId="77777777" w:rsidR="00B1500D" w:rsidRDefault="00B1500D" w:rsidP="461B48B4">
      <w:pPr>
        <w:spacing w:after="0"/>
        <w:rPr>
          <w:rFonts w:ascii="Arial" w:hAnsi="Arial" w:cs="Arial"/>
          <w:color w:val="000000" w:themeColor="text1"/>
          <w:sz w:val="24"/>
          <w:szCs w:val="24"/>
        </w:rPr>
      </w:pPr>
    </w:p>
    <w:p w14:paraId="4E46D0D4" w14:textId="77777777" w:rsidR="00B1500D" w:rsidRDefault="00B1500D" w:rsidP="461B48B4">
      <w:pPr>
        <w:spacing w:after="0"/>
        <w:rPr>
          <w:rFonts w:ascii="Arial" w:hAnsi="Arial" w:cs="Arial"/>
          <w:color w:val="000000" w:themeColor="text1"/>
          <w:sz w:val="24"/>
          <w:szCs w:val="24"/>
        </w:rPr>
      </w:pPr>
    </w:p>
    <w:p w14:paraId="0614A3D7" w14:textId="77777777" w:rsidR="00B1500D" w:rsidRDefault="00B1500D" w:rsidP="461B48B4">
      <w:pPr>
        <w:spacing w:after="0"/>
        <w:rPr>
          <w:rFonts w:ascii="Arial" w:hAnsi="Arial" w:cs="Arial"/>
          <w:color w:val="000000" w:themeColor="text1"/>
          <w:sz w:val="24"/>
          <w:szCs w:val="24"/>
        </w:rPr>
      </w:pPr>
    </w:p>
    <w:p w14:paraId="43B68D40" w14:textId="77777777" w:rsidR="00B1500D" w:rsidRDefault="00B1500D" w:rsidP="461B48B4">
      <w:pPr>
        <w:spacing w:after="0"/>
        <w:rPr>
          <w:rFonts w:ascii="Arial" w:hAnsi="Arial" w:cs="Arial"/>
          <w:color w:val="000000" w:themeColor="text1"/>
          <w:sz w:val="24"/>
          <w:szCs w:val="24"/>
        </w:rPr>
      </w:pPr>
    </w:p>
    <w:p w14:paraId="6B56BB6C" w14:textId="77777777" w:rsidR="00B1500D" w:rsidRDefault="00B1500D" w:rsidP="461B48B4">
      <w:pPr>
        <w:spacing w:after="0"/>
        <w:rPr>
          <w:rFonts w:ascii="Arial" w:hAnsi="Arial" w:cs="Arial"/>
          <w:color w:val="000000" w:themeColor="text1"/>
          <w:sz w:val="24"/>
          <w:szCs w:val="24"/>
        </w:rPr>
      </w:pPr>
    </w:p>
    <w:p w14:paraId="192236C1" w14:textId="77777777" w:rsidR="00B1500D" w:rsidRDefault="00B1500D" w:rsidP="461B48B4">
      <w:pPr>
        <w:spacing w:after="0"/>
        <w:rPr>
          <w:rFonts w:ascii="Arial" w:hAnsi="Arial" w:cs="Arial"/>
          <w:color w:val="000000" w:themeColor="text1"/>
          <w:sz w:val="24"/>
          <w:szCs w:val="24"/>
        </w:rPr>
      </w:pPr>
    </w:p>
    <w:p w14:paraId="70400862" w14:textId="77777777" w:rsidR="00B1500D" w:rsidRDefault="00B1500D" w:rsidP="461B48B4">
      <w:pPr>
        <w:spacing w:after="0"/>
        <w:rPr>
          <w:rFonts w:ascii="Arial" w:hAnsi="Arial" w:cs="Arial"/>
          <w:color w:val="000000" w:themeColor="text1"/>
          <w:sz w:val="24"/>
          <w:szCs w:val="24"/>
        </w:rPr>
      </w:pPr>
    </w:p>
    <w:p w14:paraId="70E6C5A2" w14:textId="77777777" w:rsidR="00B1500D" w:rsidRDefault="00B1500D" w:rsidP="461B48B4">
      <w:pPr>
        <w:spacing w:after="0"/>
        <w:rPr>
          <w:rFonts w:ascii="Arial" w:hAnsi="Arial" w:cs="Arial"/>
          <w:color w:val="000000" w:themeColor="text1"/>
          <w:sz w:val="24"/>
          <w:szCs w:val="24"/>
        </w:rPr>
      </w:pPr>
    </w:p>
    <w:p w14:paraId="7B55F5D7" w14:textId="77777777" w:rsidR="00B1500D" w:rsidRDefault="00B1500D" w:rsidP="461B48B4">
      <w:pPr>
        <w:spacing w:after="0"/>
        <w:rPr>
          <w:rFonts w:ascii="Arial" w:hAnsi="Arial" w:cs="Arial"/>
          <w:color w:val="000000" w:themeColor="text1"/>
          <w:sz w:val="24"/>
          <w:szCs w:val="24"/>
        </w:rPr>
      </w:pPr>
    </w:p>
    <w:p w14:paraId="44DEA3EE" w14:textId="77777777" w:rsidR="00B1500D" w:rsidRDefault="00B1500D" w:rsidP="461B48B4">
      <w:pPr>
        <w:spacing w:after="0"/>
        <w:rPr>
          <w:rFonts w:ascii="Arial" w:hAnsi="Arial" w:cs="Arial"/>
          <w:color w:val="000000" w:themeColor="text1"/>
          <w:sz w:val="24"/>
          <w:szCs w:val="24"/>
        </w:rPr>
      </w:pPr>
    </w:p>
    <w:p w14:paraId="5F9CD12B" w14:textId="77777777" w:rsidR="0035426C" w:rsidRDefault="0035426C" w:rsidP="461B48B4">
      <w:pPr>
        <w:spacing w:after="0"/>
        <w:rPr>
          <w:rFonts w:ascii="Arial" w:hAnsi="Arial" w:cs="Arial"/>
          <w:color w:val="000000" w:themeColor="text1"/>
          <w:sz w:val="24"/>
          <w:szCs w:val="24"/>
        </w:rPr>
      </w:pPr>
    </w:p>
    <w:p w14:paraId="15A17930" w14:textId="77777777" w:rsidR="0035426C" w:rsidRDefault="0035426C" w:rsidP="461B48B4">
      <w:pPr>
        <w:spacing w:after="0"/>
        <w:rPr>
          <w:rFonts w:ascii="Arial" w:hAnsi="Arial" w:cs="Arial"/>
          <w:color w:val="000000" w:themeColor="text1"/>
          <w:sz w:val="24"/>
          <w:szCs w:val="24"/>
        </w:rPr>
      </w:pPr>
    </w:p>
    <w:p w14:paraId="6163F4E4" w14:textId="77777777" w:rsidR="0035426C" w:rsidRDefault="0035426C" w:rsidP="461B48B4">
      <w:pPr>
        <w:spacing w:after="0"/>
        <w:rPr>
          <w:rFonts w:ascii="Arial" w:hAnsi="Arial" w:cs="Arial"/>
          <w:color w:val="000000" w:themeColor="text1"/>
          <w:sz w:val="24"/>
          <w:szCs w:val="24"/>
        </w:rPr>
      </w:pPr>
    </w:p>
    <w:p w14:paraId="3EEDD9B4" w14:textId="77777777" w:rsidR="00B1500D" w:rsidRDefault="00B1500D" w:rsidP="461B48B4">
      <w:pPr>
        <w:spacing w:after="0"/>
        <w:rPr>
          <w:rFonts w:ascii="Arial" w:hAnsi="Arial" w:cs="Arial"/>
          <w:color w:val="000000" w:themeColor="text1"/>
          <w:sz w:val="24"/>
          <w:szCs w:val="24"/>
        </w:rPr>
      </w:pPr>
    </w:p>
    <w:p w14:paraId="55C150F3" w14:textId="723E20BE" w:rsidR="00312D2B" w:rsidRPr="00EC6FD4" w:rsidRDefault="00312D2B" w:rsidP="00C31B64">
      <w:pPr>
        <w:spacing w:after="0"/>
        <w:rPr>
          <w:rFonts w:ascii="Arial" w:hAnsi="Arial" w:cs="Arial"/>
          <w:b/>
          <w:color w:val="275317" w:themeColor="accent6" w:themeShade="80"/>
          <w:sz w:val="28"/>
          <w:szCs w:val="28"/>
        </w:rPr>
      </w:pPr>
      <w:r w:rsidRPr="00EC6FD4">
        <w:rPr>
          <w:rFonts w:ascii="Arial" w:hAnsi="Arial" w:cs="Arial"/>
          <w:b/>
          <w:color w:val="275317" w:themeColor="accent6" w:themeShade="80"/>
          <w:sz w:val="28"/>
          <w:szCs w:val="28"/>
        </w:rPr>
        <w:lastRenderedPageBreak/>
        <w:t>Statement</w:t>
      </w:r>
      <w:r w:rsidR="08A811F6" w:rsidRPr="00EC6FD4">
        <w:rPr>
          <w:rFonts w:ascii="Arial" w:hAnsi="Arial" w:cs="Arial"/>
          <w:b/>
          <w:color w:val="275317" w:themeColor="accent6" w:themeShade="80"/>
          <w:sz w:val="28"/>
          <w:szCs w:val="28"/>
        </w:rPr>
        <w:t>s</w:t>
      </w:r>
      <w:r w:rsidRPr="00EC6FD4">
        <w:rPr>
          <w:rFonts w:ascii="Arial" w:hAnsi="Arial" w:cs="Arial"/>
          <w:b/>
          <w:color w:val="275317" w:themeColor="accent6" w:themeShade="80"/>
          <w:sz w:val="28"/>
          <w:szCs w:val="28"/>
        </w:rPr>
        <w:t xml:space="preserve"> of Responsibilities </w:t>
      </w:r>
      <w:bookmarkStart w:id="20" w:name="p_104"/>
      <w:bookmarkEnd w:id="20"/>
    </w:p>
    <w:p w14:paraId="0A705485" w14:textId="723E20BE" w:rsidR="00312D2B" w:rsidRPr="005E14E3" w:rsidRDefault="00312D2B" w:rsidP="00C31B64">
      <w:pPr>
        <w:spacing w:after="0"/>
        <w:rPr>
          <w:rFonts w:ascii="Arial" w:hAnsi="Arial" w:cs="Arial"/>
          <w:b/>
          <w:bCs/>
          <w:color w:val="0F4761" w:themeColor="accent1" w:themeShade="BF"/>
          <w:sz w:val="24"/>
          <w:szCs w:val="24"/>
        </w:rPr>
      </w:pPr>
    </w:p>
    <w:p w14:paraId="6F88CB6C" w14:textId="723E20BE" w:rsidR="00312D2B" w:rsidRPr="00E53118" w:rsidRDefault="00312D2B" w:rsidP="00C31B64">
      <w:pPr>
        <w:pStyle w:val="Default"/>
        <w:spacing w:line="312" w:lineRule="auto"/>
        <w:rPr>
          <w:rFonts w:ascii="Arial" w:hAnsi="Arial" w:cs="Arial"/>
          <w:b/>
          <w:bCs/>
          <w:color w:val="auto"/>
        </w:rPr>
      </w:pPr>
      <w:r w:rsidRPr="00E53118">
        <w:rPr>
          <w:rFonts w:ascii="Arial" w:hAnsi="Arial" w:cs="Arial"/>
          <w:b/>
          <w:bCs/>
          <w:color w:val="auto"/>
        </w:rPr>
        <w:t>Administering Authority’s Responsibilities</w:t>
      </w:r>
    </w:p>
    <w:p w14:paraId="6DF0CFCA" w14:textId="723E20BE" w:rsidR="00312D2B" w:rsidRPr="00312D2B" w:rsidRDefault="00312D2B" w:rsidP="00C31B64">
      <w:pPr>
        <w:pStyle w:val="Default"/>
        <w:spacing w:line="312" w:lineRule="auto"/>
        <w:rPr>
          <w:rFonts w:ascii="Arial" w:hAnsi="Arial" w:cs="Arial"/>
          <w:b/>
          <w:bCs/>
          <w:color w:val="00B0F0"/>
        </w:rPr>
      </w:pPr>
    </w:p>
    <w:p w14:paraId="2A1653D9" w14:textId="7E3688F1" w:rsidR="00312D2B" w:rsidRDefault="00312D2B" w:rsidP="00C31B64">
      <w:r w:rsidRPr="23F09642">
        <w:rPr>
          <w:rFonts w:ascii="Arial" w:eastAsia="Arial" w:hAnsi="Arial" w:cs="Arial"/>
          <w:sz w:val="24"/>
          <w:szCs w:val="24"/>
        </w:rPr>
        <w:t>The Authority is required to:</w:t>
      </w:r>
    </w:p>
    <w:p w14:paraId="6C2EA657" w14:textId="41B5FE97" w:rsidR="00312D2B" w:rsidRDefault="00312D2B" w:rsidP="00C31B64">
      <w:pPr>
        <w:pStyle w:val="ListParagraph"/>
        <w:numPr>
          <w:ilvl w:val="0"/>
          <w:numId w:val="55"/>
        </w:numPr>
        <w:rPr>
          <w:rFonts w:ascii="Arial" w:eastAsia="Arial" w:hAnsi="Arial" w:cs="Arial"/>
          <w:sz w:val="24"/>
          <w:szCs w:val="24"/>
        </w:rPr>
      </w:pPr>
      <w:proofErr w:type="gramStart"/>
      <w:r w:rsidRPr="23F09642">
        <w:rPr>
          <w:rFonts w:ascii="Arial" w:eastAsia="Arial" w:hAnsi="Arial" w:cs="Arial"/>
          <w:sz w:val="24"/>
          <w:szCs w:val="24"/>
        </w:rPr>
        <w:t>make arrangements</w:t>
      </w:r>
      <w:proofErr w:type="gramEnd"/>
      <w:r w:rsidRPr="23F09642">
        <w:rPr>
          <w:rFonts w:ascii="Arial" w:eastAsia="Arial" w:hAnsi="Arial" w:cs="Arial"/>
          <w:sz w:val="24"/>
          <w:szCs w:val="24"/>
        </w:rPr>
        <w:t xml:space="preserve"> for the proper administration of the financial affairs of the Falkirk Council Pension Fund and to secure that one of its officers has responsibility for the administration of those affairs. In Falkirk Council, that officer is the Chief Finance Officer</w:t>
      </w:r>
    </w:p>
    <w:p w14:paraId="3F96CFA4" w14:textId="41C278CA" w:rsidR="00312D2B" w:rsidRDefault="00312D2B" w:rsidP="00C31B64">
      <w:pPr>
        <w:pStyle w:val="ListParagraph"/>
        <w:numPr>
          <w:ilvl w:val="0"/>
          <w:numId w:val="55"/>
        </w:numPr>
        <w:rPr>
          <w:rFonts w:ascii="Arial" w:eastAsia="Arial" w:hAnsi="Arial" w:cs="Arial"/>
          <w:sz w:val="24"/>
          <w:szCs w:val="24"/>
        </w:rPr>
      </w:pPr>
      <w:r w:rsidRPr="23F09642">
        <w:rPr>
          <w:rFonts w:ascii="Arial" w:eastAsia="Arial" w:hAnsi="Arial" w:cs="Arial"/>
          <w:sz w:val="24"/>
          <w:szCs w:val="24"/>
        </w:rPr>
        <w:t xml:space="preserve">ensure the Annual Accounts are prepared in accordance with legislation (The Local Authority Accounts (Scotland) Regulations 2014), and so </w:t>
      </w:r>
      <w:proofErr w:type="gramStart"/>
      <w:r w:rsidRPr="23F09642">
        <w:rPr>
          <w:rFonts w:ascii="Arial" w:eastAsia="Arial" w:hAnsi="Arial" w:cs="Arial"/>
          <w:sz w:val="24"/>
          <w:szCs w:val="24"/>
        </w:rPr>
        <w:t>far</w:t>
      </w:r>
      <w:proofErr w:type="gramEnd"/>
      <w:r w:rsidRPr="23F09642">
        <w:rPr>
          <w:rFonts w:ascii="Arial" w:eastAsia="Arial" w:hAnsi="Arial" w:cs="Arial"/>
          <w:sz w:val="24"/>
          <w:szCs w:val="24"/>
        </w:rPr>
        <w:t xml:space="preserve"> as is compatible with that legislation, in accordance with proper accounting practices (section 12 of the Local Government in Scotland Act 2003)</w:t>
      </w:r>
    </w:p>
    <w:p w14:paraId="6CF2BF6C" w14:textId="25327D13" w:rsidR="00312D2B" w:rsidRDefault="00312D2B" w:rsidP="00C31B64">
      <w:pPr>
        <w:pStyle w:val="ListParagraph"/>
        <w:numPr>
          <w:ilvl w:val="0"/>
          <w:numId w:val="55"/>
        </w:numPr>
        <w:rPr>
          <w:rFonts w:ascii="Arial" w:eastAsia="Arial" w:hAnsi="Arial" w:cs="Arial"/>
          <w:sz w:val="24"/>
          <w:szCs w:val="24"/>
        </w:rPr>
      </w:pPr>
      <w:r w:rsidRPr="23F09642">
        <w:rPr>
          <w:rFonts w:ascii="Arial" w:eastAsia="Arial" w:hAnsi="Arial" w:cs="Arial"/>
          <w:sz w:val="24"/>
          <w:szCs w:val="24"/>
        </w:rPr>
        <w:t>manage the Fund’s affairs to secure economic, efficient and effective use of resources and safeguard its assets</w:t>
      </w:r>
    </w:p>
    <w:p w14:paraId="276AC67B" w14:textId="76714DAB" w:rsidR="00312D2B" w:rsidRDefault="00312D2B" w:rsidP="00C31B64">
      <w:pPr>
        <w:pStyle w:val="ListParagraph"/>
        <w:numPr>
          <w:ilvl w:val="0"/>
          <w:numId w:val="55"/>
        </w:numPr>
        <w:spacing w:after="0"/>
        <w:rPr>
          <w:rFonts w:ascii="Arial" w:eastAsia="Arial" w:hAnsi="Arial" w:cs="Arial"/>
          <w:sz w:val="24"/>
          <w:szCs w:val="24"/>
        </w:rPr>
      </w:pPr>
      <w:r w:rsidRPr="389B60CD">
        <w:rPr>
          <w:rFonts w:ascii="Arial" w:eastAsia="Arial" w:hAnsi="Arial" w:cs="Arial"/>
          <w:sz w:val="24"/>
          <w:szCs w:val="24"/>
        </w:rPr>
        <w:t>approve the Annual Accounts for signature</w:t>
      </w:r>
      <w:r w:rsidR="23F09642" w:rsidRPr="389B60CD">
        <w:rPr>
          <w:rFonts w:ascii="Arial" w:hAnsi="Arial" w:cs="Arial"/>
          <w:sz w:val="24"/>
          <w:szCs w:val="24"/>
        </w:rPr>
        <w:t xml:space="preserve"> </w:t>
      </w:r>
    </w:p>
    <w:p w14:paraId="554FDCA4" w14:textId="366F3CC4" w:rsidR="389B60CD" w:rsidRDefault="389B60CD" w:rsidP="00C31B64">
      <w:pPr>
        <w:spacing w:after="0"/>
        <w:rPr>
          <w:rFonts w:ascii="Arial" w:hAnsi="Arial" w:cs="Arial"/>
          <w:sz w:val="24"/>
          <w:szCs w:val="24"/>
        </w:rPr>
      </w:pPr>
    </w:p>
    <w:p w14:paraId="5FCD4D2A" w14:textId="0292665A" w:rsidR="00A309B3" w:rsidRDefault="00312D2B" w:rsidP="00C31B64">
      <w:pPr>
        <w:spacing w:after="0"/>
        <w:rPr>
          <w:rFonts w:ascii="Arial" w:hAnsi="Arial" w:cs="Arial"/>
          <w:noProof/>
          <w:sz w:val="24"/>
          <w:szCs w:val="24"/>
          <w:lang w:eastAsia="en-GB"/>
        </w:rPr>
      </w:pPr>
      <w:r w:rsidRPr="5A024EEE">
        <w:rPr>
          <w:rFonts w:ascii="Arial" w:hAnsi="Arial" w:cs="Arial"/>
          <w:sz w:val="24"/>
          <w:szCs w:val="24"/>
        </w:rPr>
        <w:t>I confirm that these Annual Accounts were approved for signature by the Falkirk Council Pension Fund Committee at its meeting on</w:t>
      </w:r>
      <w:r w:rsidR="00124D28">
        <w:rPr>
          <w:rFonts w:ascii="Arial" w:hAnsi="Arial" w:cs="Arial"/>
          <w:sz w:val="24"/>
          <w:szCs w:val="24"/>
        </w:rPr>
        <w:t xml:space="preserve"> 24</w:t>
      </w:r>
      <w:r w:rsidR="00BE1D55" w:rsidRPr="5A024EEE">
        <w:rPr>
          <w:rFonts w:ascii="Arial" w:hAnsi="Arial" w:cs="Arial"/>
          <w:sz w:val="24"/>
          <w:szCs w:val="24"/>
        </w:rPr>
        <w:t xml:space="preserve"> September</w:t>
      </w:r>
      <w:r w:rsidR="00CF26CF" w:rsidRPr="5A024EEE">
        <w:rPr>
          <w:rFonts w:ascii="Arial" w:hAnsi="Arial" w:cs="Arial"/>
          <w:sz w:val="24"/>
          <w:szCs w:val="24"/>
        </w:rPr>
        <w:t xml:space="preserve"> 202</w:t>
      </w:r>
      <w:r w:rsidR="00124D28">
        <w:rPr>
          <w:rFonts w:ascii="Arial" w:hAnsi="Arial" w:cs="Arial"/>
          <w:sz w:val="24"/>
          <w:szCs w:val="24"/>
        </w:rPr>
        <w:t>6</w:t>
      </w:r>
      <w:r w:rsidR="00CF26CF" w:rsidRPr="5A024EEE">
        <w:rPr>
          <w:rFonts w:ascii="Arial" w:hAnsi="Arial" w:cs="Arial"/>
          <w:sz w:val="24"/>
          <w:szCs w:val="24"/>
        </w:rPr>
        <w:t xml:space="preserve">.  </w:t>
      </w:r>
    </w:p>
    <w:p w14:paraId="06B8694F" w14:textId="1A786B01" w:rsidR="00A309B3" w:rsidRDefault="00A309B3" w:rsidP="00C31B64">
      <w:pPr>
        <w:spacing w:after="0"/>
        <w:ind w:left="-284"/>
        <w:rPr>
          <w:rFonts w:ascii="Arial" w:hAnsi="Arial" w:cs="Arial"/>
          <w:noProof/>
          <w:sz w:val="24"/>
          <w:szCs w:val="24"/>
          <w:lang w:eastAsia="en-GB"/>
        </w:rPr>
      </w:pPr>
    </w:p>
    <w:p w14:paraId="57A6510F" w14:textId="77777777" w:rsidR="00F52036" w:rsidRPr="00312D2B" w:rsidRDefault="00F52036" w:rsidP="00C31B64">
      <w:pPr>
        <w:spacing w:after="0"/>
        <w:ind w:left="-284"/>
        <w:rPr>
          <w:rFonts w:ascii="Arial" w:hAnsi="Arial" w:cs="Arial"/>
          <w:noProof/>
          <w:sz w:val="24"/>
          <w:szCs w:val="24"/>
          <w:lang w:eastAsia="en-GB"/>
        </w:rPr>
      </w:pPr>
    </w:p>
    <w:p w14:paraId="63BFA7C4" w14:textId="23B5EAAD" w:rsidR="23F09642" w:rsidRDefault="23F09642" w:rsidP="00C31B64">
      <w:pPr>
        <w:spacing w:after="0"/>
        <w:rPr>
          <w:rFonts w:ascii="Arial" w:hAnsi="Arial" w:cs="Arial"/>
          <w:b/>
          <w:bCs/>
          <w:sz w:val="24"/>
          <w:szCs w:val="24"/>
        </w:rPr>
      </w:pPr>
    </w:p>
    <w:p w14:paraId="190E6A50" w14:textId="49A99751" w:rsidR="23F09642" w:rsidRDefault="23F09642" w:rsidP="00C31B64">
      <w:pPr>
        <w:spacing w:after="0"/>
        <w:rPr>
          <w:rFonts w:ascii="Arial" w:hAnsi="Arial" w:cs="Arial"/>
          <w:b/>
          <w:bCs/>
          <w:sz w:val="24"/>
          <w:szCs w:val="24"/>
        </w:rPr>
      </w:pPr>
      <w:r w:rsidRPr="23F09642">
        <w:rPr>
          <w:rFonts w:ascii="Arial" w:hAnsi="Arial" w:cs="Arial"/>
          <w:b/>
          <w:bCs/>
          <w:sz w:val="24"/>
          <w:szCs w:val="24"/>
        </w:rPr>
        <w:t>Councillor Lorna Binnie</w:t>
      </w:r>
    </w:p>
    <w:p w14:paraId="5A6F9992" w14:textId="77777777" w:rsidR="00312D2B" w:rsidRPr="00312D2B" w:rsidRDefault="00312D2B" w:rsidP="00C31B64">
      <w:pPr>
        <w:spacing w:after="0"/>
        <w:rPr>
          <w:rFonts w:ascii="Arial" w:hAnsi="Arial" w:cs="Arial"/>
          <w:b/>
          <w:sz w:val="24"/>
          <w:szCs w:val="24"/>
        </w:rPr>
      </w:pPr>
      <w:r w:rsidRPr="00312D2B">
        <w:rPr>
          <w:rFonts w:ascii="Arial" w:hAnsi="Arial" w:cs="Arial"/>
          <w:b/>
          <w:sz w:val="24"/>
          <w:szCs w:val="24"/>
        </w:rPr>
        <w:t>Chair of the Pensions Committee</w:t>
      </w:r>
    </w:p>
    <w:p w14:paraId="06636D8E" w14:textId="77777777" w:rsidR="00312D2B" w:rsidRPr="00312D2B" w:rsidRDefault="00312D2B" w:rsidP="00C31B64">
      <w:pPr>
        <w:spacing w:after="0"/>
        <w:rPr>
          <w:rFonts w:ascii="Arial" w:hAnsi="Arial" w:cs="Arial"/>
          <w:sz w:val="24"/>
          <w:szCs w:val="24"/>
        </w:rPr>
      </w:pPr>
    </w:p>
    <w:p w14:paraId="1BDC5A81" w14:textId="22BE1001" w:rsidR="00312D2B" w:rsidRDefault="00312D2B" w:rsidP="00C31B64">
      <w:pPr>
        <w:spacing w:after="0"/>
        <w:rPr>
          <w:rFonts w:ascii="Arial" w:hAnsi="Arial" w:cs="Arial"/>
          <w:b/>
          <w:bCs/>
          <w:color w:val="0F4761" w:themeColor="accent1" w:themeShade="BF"/>
          <w:sz w:val="24"/>
          <w:szCs w:val="24"/>
        </w:rPr>
      </w:pPr>
    </w:p>
    <w:p w14:paraId="163E8722" w14:textId="77D2DC4B" w:rsidR="00312D2B" w:rsidRDefault="00312D2B" w:rsidP="00C31B64">
      <w:pPr>
        <w:spacing w:after="0"/>
        <w:rPr>
          <w:rFonts w:ascii="Arial" w:hAnsi="Arial" w:cs="Arial"/>
          <w:b/>
          <w:bCs/>
          <w:color w:val="0F4761" w:themeColor="accent1" w:themeShade="BF"/>
          <w:sz w:val="24"/>
          <w:szCs w:val="24"/>
        </w:rPr>
      </w:pPr>
    </w:p>
    <w:p w14:paraId="6F5A2B3E" w14:textId="7139EF6B" w:rsidR="00312D2B" w:rsidRDefault="00312D2B" w:rsidP="00C31B64">
      <w:pPr>
        <w:spacing w:after="0"/>
        <w:rPr>
          <w:rFonts w:ascii="Arial" w:hAnsi="Arial" w:cs="Arial"/>
          <w:b/>
          <w:bCs/>
          <w:color w:val="0F4761" w:themeColor="accent1" w:themeShade="BF"/>
          <w:sz w:val="24"/>
          <w:szCs w:val="24"/>
        </w:rPr>
      </w:pPr>
    </w:p>
    <w:p w14:paraId="56A2CC7D" w14:textId="3E8BB18D" w:rsidR="00312D2B" w:rsidRDefault="00312D2B" w:rsidP="00C31B64">
      <w:pPr>
        <w:spacing w:after="0"/>
        <w:rPr>
          <w:rFonts w:ascii="Arial" w:hAnsi="Arial" w:cs="Arial"/>
          <w:b/>
          <w:bCs/>
          <w:color w:val="0F4761" w:themeColor="accent1" w:themeShade="BF"/>
          <w:sz w:val="24"/>
          <w:szCs w:val="24"/>
        </w:rPr>
      </w:pPr>
    </w:p>
    <w:p w14:paraId="10273568" w14:textId="4B389FB0" w:rsidR="00312D2B" w:rsidRDefault="00312D2B" w:rsidP="00C31B64">
      <w:pPr>
        <w:spacing w:after="0"/>
        <w:rPr>
          <w:rFonts w:ascii="Arial" w:hAnsi="Arial" w:cs="Arial"/>
          <w:b/>
          <w:bCs/>
          <w:color w:val="0F4761" w:themeColor="accent1" w:themeShade="BF"/>
          <w:sz w:val="24"/>
          <w:szCs w:val="24"/>
        </w:rPr>
      </w:pPr>
    </w:p>
    <w:p w14:paraId="5652F2A9" w14:textId="4734216C" w:rsidR="00312D2B" w:rsidRDefault="00312D2B" w:rsidP="00C31B64">
      <w:pPr>
        <w:spacing w:after="0"/>
        <w:rPr>
          <w:rFonts w:ascii="Arial" w:hAnsi="Arial" w:cs="Arial"/>
          <w:b/>
          <w:bCs/>
          <w:color w:val="0F4761" w:themeColor="accent1" w:themeShade="BF"/>
          <w:sz w:val="24"/>
          <w:szCs w:val="24"/>
        </w:rPr>
      </w:pPr>
    </w:p>
    <w:p w14:paraId="35F318E2" w14:textId="4A0E581D" w:rsidR="00312D2B" w:rsidRDefault="00312D2B" w:rsidP="00C31B64">
      <w:pPr>
        <w:spacing w:after="0"/>
        <w:rPr>
          <w:rFonts w:ascii="Arial" w:hAnsi="Arial" w:cs="Arial"/>
          <w:b/>
          <w:bCs/>
          <w:color w:val="0F4761" w:themeColor="accent1" w:themeShade="BF"/>
          <w:sz w:val="24"/>
          <w:szCs w:val="24"/>
        </w:rPr>
      </w:pPr>
    </w:p>
    <w:p w14:paraId="23572B5A" w14:textId="6226D4DD" w:rsidR="00312D2B" w:rsidRDefault="00312D2B" w:rsidP="00C31B64">
      <w:pPr>
        <w:spacing w:after="0"/>
        <w:rPr>
          <w:rFonts w:ascii="Arial" w:hAnsi="Arial" w:cs="Arial"/>
          <w:b/>
          <w:bCs/>
          <w:color w:val="0F4761" w:themeColor="accent1" w:themeShade="BF"/>
          <w:sz w:val="24"/>
          <w:szCs w:val="24"/>
        </w:rPr>
      </w:pPr>
    </w:p>
    <w:p w14:paraId="06C112D5" w14:textId="37FC221D" w:rsidR="00312D2B" w:rsidRDefault="00312D2B" w:rsidP="00C31B64">
      <w:pPr>
        <w:spacing w:after="0"/>
        <w:rPr>
          <w:rFonts w:ascii="Arial" w:hAnsi="Arial" w:cs="Arial"/>
          <w:b/>
          <w:bCs/>
          <w:color w:val="0F4761" w:themeColor="accent1" w:themeShade="BF"/>
          <w:sz w:val="24"/>
          <w:szCs w:val="24"/>
        </w:rPr>
      </w:pPr>
    </w:p>
    <w:p w14:paraId="5EB576DE" w14:textId="1A786B01" w:rsidR="00312D2B" w:rsidRDefault="00312D2B" w:rsidP="00C31B64">
      <w:pPr>
        <w:spacing w:after="0"/>
        <w:rPr>
          <w:rFonts w:ascii="Arial" w:hAnsi="Arial" w:cs="Arial"/>
          <w:b/>
          <w:bCs/>
          <w:color w:val="0F4761" w:themeColor="accent1" w:themeShade="BF"/>
          <w:sz w:val="24"/>
          <w:szCs w:val="24"/>
        </w:rPr>
      </w:pPr>
    </w:p>
    <w:p w14:paraId="59BAEF2D" w14:textId="1A786B01" w:rsidR="00A309B3" w:rsidRDefault="00A309B3" w:rsidP="00C31B64">
      <w:pPr>
        <w:spacing w:after="0"/>
        <w:rPr>
          <w:rFonts w:ascii="Arial" w:hAnsi="Arial" w:cs="Arial"/>
          <w:b/>
          <w:bCs/>
          <w:color w:val="0F4761" w:themeColor="accent1" w:themeShade="BF"/>
          <w:sz w:val="24"/>
          <w:szCs w:val="24"/>
        </w:rPr>
      </w:pPr>
    </w:p>
    <w:p w14:paraId="35B1EDA1" w14:textId="05F60F6F" w:rsidR="00312D2B" w:rsidRDefault="00312D2B" w:rsidP="00C31B64">
      <w:pPr>
        <w:spacing w:after="0"/>
        <w:rPr>
          <w:rFonts w:ascii="Arial" w:hAnsi="Arial" w:cs="Arial"/>
          <w:b/>
          <w:bCs/>
          <w:color w:val="0F4761" w:themeColor="accent1" w:themeShade="BF"/>
          <w:sz w:val="24"/>
          <w:szCs w:val="24"/>
        </w:rPr>
      </w:pPr>
    </w:p>
    <w:p w14:paraId="41D10A33" w14:textId="77777777" w:rsidR="00312D2B" w:rsidRPr="00DD3A3C" w:rsidRDefault="00312D2B" w:rsidP="00C31B64">
      <w:pPr>
        <w:pStyle w:val="Default"/>
        <w:spacing w:line="312" w:lineRule="auto"/>
        <w:rPr>
          <w:rFonts w:ascii="Arial" w:hAnsi="Arial" w:cs="Arial"/>
          <w:b/>
          <w:bCs/>
          <w:color w:val="auto"/>
        </w:rPr>
      </w:pPr>
      <w:r w:rsidRPr="00DD3A3C">
        <w:rPr>
          <w:rFonts w:ascii="Arial" w:hAnsi="Arial" w:cs="Arial"/>
          <w:b/>
          <w:bCs/>
          <w:color w:val="auto"/>
        </w:rPr>
        <w:lastRenderedPageBreak/>
        <w:t>Chief Finance Officer Responsibilities</w:t>
      </w:r>
    </w:p>
    <w:p w14:paraId="0B811A4D" w14:textId="77777777" w:rsidR="00312D2B" w:rsidRPr="00312D2B" w:rsidRDefault="00312D2B" w:rsidP="00C31B64">
      <w:pPr>
        <w:pStyle w:val="Default"/>
        <w:spacing w:line="312" w:lineRule="auto"/>
        <w:rPr>
          <w:rFonts w:ascii="Arial" w:hAnsi="Arial" w:cs="Arial"/>
          <w:b/>
          <w:bCs/>
          <w:color w:val="00B0F0"/>
        </w:rPr>
      </w:pPr>
    </w:p>
    <w:p w14:paraId="72DAB24B" w14:textId="77777777" w:rsidR="00312D2B" w:rsidRPr="009A491C" w:rsidRDefault="00312D2B" w:rsidP="00C31B64">
      <w:pPr>
        <w:spacing w:after="0"/>
        <w:rPr>
          <w:rFonts w:ascii="Arial" w:hAnsi="Arial" w:cs="Arial"/>
          <w:sz w:val="24"/>
          <w:szCs w:val="24"/>
        </w:rPr>
      </w:pPr>
      <w:r w:rsidRPr="009A491C">
        <w:rPr>
          <w:rFonts w:ascii="Arial" w:hAnsi="Arial" w:cs="Arial"/>
          <w:sz w:val="24"/>
          <w:szCs w:val="24"/>
        </w:rPr>
        <w:t xml:space="preserve">The Chief Finance Officer is responsible for the: </w:t>
      </w:r>
    </w:p>
    <w:p w14:paraId="4AF6DB89" w14:textId="77777777" w:rsidR="00312D2B" w:rsidRDefault="2484C9BF" w:rsidP="00C31B64">
      <w:pPr>
        <w:pStyle w:val="Bullet"/>
        <w:numPr>
          <w:ilvl w:val="0"/>
          <w:numId w:val="56"/>
        </w:numPr>
        <w:spacing w:line="312" w:lineRule="auto"/>
        <w:rPr>
          <w:rFonts w:cs="Arial"/>
          <w:sz w:val="24"/>
          <w:szCs w:val="24"/>
        </w:rPr>
      </w:pPr>
      <w:r w:rsidRPr="009A491C">
        <w:rPr>
          <w:rFonts w:cs="Arial"/>
          <w:sz w:val="24"/>
          <w:szCs w:val="24"/>
        </w:rPr>
        <w:t>preparation of the Fund’s Annual Accounts in accordance with proper practices as required by legislation and as set out in the CIPFA/LASAAC Code of Practice on Local Authority Accounting in the United Kingdom (the Accounting Code)</w:t>
      </w:r>
    </w:p>
    <w:p w14:paraId="4F7061B6" w14:textId="77777777" w:rsidR="009A491C" w:rsidRPr="009A491C" w:rsidRDefault="009A491C" w:rsidP="00C31B64">
      <w:pPr>
        <w:pStyle w:val="Bullet"/>
        <w:numPr>
          <w:ilvl w:val="0"/>
          <w:numId w:val="0"/>
        </w:numPr>
        <w:spacing w:line="312" w:lineRule="auto"/>
        <w:ind w:left="720"/>
        <w:rPr>
          <w:rFonts w:cs="Arial"/>
          <w:sz w:val="24"/>
          <w:szCs w:val="24"/>
        </w:rPr>
      </w:pPr>
    </w:p>
    <w:p w14:paraId="6AA1688D" w14:textId="77777777" w:rsidR="00312D2B" w:rsidRPr="009A491C" w:rsidRDefault="00312D2B" w:rsidP="00C31B64">
      <w:pPr>
        <w:spacing w:after="0"/>
        <w:rPr>
          <w:rFonts w:ascii="Arial" w:hAnsi="Arial" w:cs="Arial"/>
          <w:sz w:val="24"/>
          <w:szCs w:val="24"/>
        </w:rPr>
      </w:pPr>
      <w:r w:rsidRPr="009A491C">
        <w:rPr>
          <w:rFonts w:ascii="Arial" w:hAnsi="Arial" w:cs="Arial"/>
          <w:sz w:val="24"/>
          <w:szCs w:val="24"/>
        </w:rPr>
        <w:t>In preparing the Annual Accounts, the Chief Finance Officer has:</w:t>
      </w:r>
    </w:p>
    <w:p w14:paraId="4D34C8C1" w14:textId="77777777" w:rsidR="00312D2B" w:rsidRPr="009A491C" w:rsidRDefault="00312D2B" w:rsidP="00C31B64">
      <w:pPr>
        <w:pStyle w:val="Bullet"/>
        <w:numPr>
          <w:ilvl w:val="0"/>
          <w:numId w:val="56"/>
        </w:numPr>
        <w:spacing w:line="312" w:lineRule="auto"/>
        <w:rPr>
          <w:rFonts w:cs="Arial"/>
          <w:sz w:val="24"/>
          <w:szCs w:val="24"/>
        </w:rPr>
      </w:pPr>
      <w:r w:rsidRPr="009A491C">
        <w:rPr>
          <w:rFonts w:cs="Arial"/>
          <w:sz w:val="24"/>
          <w:szCs w:val="24"/>
        </w:rPr>
        <w:t>selected suitable accounting policies and then applied them consistently</w:t>
      </w:r>
    </w:p>
    <w:p w14:paraId="7D0684A7" w14:textId="77777777" w:rsidR="00312D2B" w:rsidRPr="009A491C" w:rsidRDefault="00312D2B" w:rsidP="00C31B64">
      <w:pPr>
        <w:pStyle w:val="Bullet"/>
        <w:numPr>
          <w:ilvl w:val="0"/>
          <w:numId w:val="56"/>
        </w:numPr>
        <w:spacing w:line="312" w:lineRule="auto"/>
        <w:rPr>
          <w:rFonts w:cs="Arial"/>
          <w:sz w:val="24"/>
          <w:szCs w:val="24"/>
        </w:rPr>
      </w:pPr>
      <w:r w:rsidRPr="009A491C">
        <w:rPr>
          <w:rFonts w:cs="Arial"/>
          <w:sz w:val="24"/>
          <w:szCs w:val="24"/>
        </w:rPr>
        <w:t>made judgements and estimates that were reasonable and prudent</w:t>
      </w:r>
    </w:p>
    <w:p w14:paraId="7E1BF420" w14:textId="77777777" w:rsidR="00312D2B" w:rsidRPr="009A491C" w:rsidRDefault="2484C9BF" w:rsidP="00C31B64">
      <w:pPr>
        <w:pStyle w:val="Bullet"/>
        <w:numPr>
          <w:ilvl w:val="0"/>
          <w:numId w:val="56"/>
        </w:numPr>
        <w:spacing w:line="312" w:lineRule="auto"/>
        <w:rPr>
          <w:rFonts w:cs="Arial"/>
          <w:sz w:val="24"/>
          <w:szCs w:val="24"/>
        </w:rPr>
      </w:pPr>
      <w:r w:rsidRPr="009A491C">
        <w:rPr>
          <w:rFonts w:cs="Arial"/>
          <w:sz w:val="24"/>
          <w:szCs w:val="24"/>
        </w:rPr>
        <w:t>complied with legislation and the Local Authority Accounting Code (in so far as it is compatible with legislation)</w:t>
      </w:r>
    </w:p>
    <w:p w14:paraId="7EC72C65" w14:textId="77777777" w:rsidR="003961EA" w:rsidRDefault="003961EA" w:rsidP="00C31B64">
      <w:pPr>
        <w:spacing w:after="0"/>
        <w:rPr>
          <w:rFonts w:ascii="Arial" w:hAnsi="Arial" w:cs="Arial"/>
          <w:sz w:val="24"/>
          <w:szCs w:val="24"/>
        </w:rPr>
      </w:pPr>
    </w:p>
    <w:p w14:paraId="44A5CEC0" w14:textId="0773C131" w:rsidR="00312D2B" w:rsidRPr="003961EA" w:rsidRDefault="00312D2B" w:rsidP="00C31B64">
      <w:pPr>
        <w:spacing w:after="0"/>
        <w:rPr>
          <w:rFonts w:ascii="Arial" w:hAnsi="Arial" w:cs="Arial"/>
          <w:sz w:val="24"/>
          <w:szCs w:val="24"/>
        </w:rPr>
      </w:pPr>
      <w:r w:rsidRPr="003961EA">
        <w:rPr>
          <w:rFonts w:ascii="Arial" w:hAnsi="Arial" w:cs="Arial"/>
          <w:sz w:val="24"/>
          <w:szCs w:val="24"/>
        </w:rPr>
        <w:t>The Chief Finance Officer has also:</w:t>
      </w:r>
    </w:p>
    <w:p w14:paraId="27F97178" w14:textId="77777777" w:rsidR="00312D2B" w:rsidRPr="009A491C" w:rsidRDefault="00312D2B" w:rsidP="00C31B64">
      <w:pPr>
        <w:pStyle w:val="Bullet"/>
        <w:numPr>
          <w:ilvl w:val="0"/>
          <w:numId w:val="56"/>
        </w:numPr>
        <w:spacing w:line="312" w:lineRule="auto"/>
        <w:rPr>
          <w:rFonts w:cs="Arial"/>
          <w:sz w:val="24"/>
          <w:szCs w:val="24"/>
        </w:rPr>
      </w:pPr>
      <w:r w:rsidRPr="009A491C">
        <w:rPr>
          <w:rFonts w:cs="Arial"/>
          <w:sz w:val="24"/>
          <w:szCs w:val="24"/>
        </w:rPr>
        <w:t>kept adequate accounting records which were up to date</w:t>
      </w:r>
    </w:p>
    <w:p w14:paraId="2782DAA4" w14:textId="77777777" w:rsidR="00312D2B" w:rsidRPr="009A491C" w:rsidRDefault="00312D2B" w:rsidP="00C31B64">
      <w:pPr>
        <w:pStyle w:val="Bullet"/>
        <w:numPr>
          <w:ilvl w:val="0"/>
          <w:numId w:val="56"/>
        </w:numPr>
        <w:spacing w:line="312" w:lineRule="auto"/>
        <w:rPr>
          <w:rFonts w:cs="Arial"/>
          <w:sz w:val="24"/>
          <w:szCs w:val="24"/>
        </w:rPr>
      </w:pPr>
      <w:r w:rsidRPr="009A491C">
        <w:rPr>
          <w:rFonts w:cs="Arial"/>
          <w:sz w:val="24"/>
          <w:szCs w:val="24"/>
        </w:rPr>
        <w:t>taken reasonable steps for the prevention and detection of fraud and other irregularities</w:t>
      </w:r>
    </w:p>
    <w:p w14:paraId="620A9B72" w14:textId="77777777" w:rsidR="00312D2B" w:rsidRPr="00312D2B" w:rsidRDefault="00312D2B" w:rsidP="00C31B64">
      <w:pPr>
        <w:spacing w:after="0"/>
        <w:ind w:left="782"/>
        <w:rPr>
          <w:rFonts w:ascii="Arial" w:hAnsi="Arial" w:cs="Arial"/>
          <w:sz w:val="24"/>
          <w:szCs w:val="24"/>
        </w:rPr>
      </w:pPr>
    </w:p>
    <w:p w14:paraId="5B1ECAAE" w14:textId="77777777" w:rsidR="00312D2B" w:rsidRPr="00312D2B" w:rsidRDefault="00312D2B" w:rsidP="00C31B64">
      <w:pPr>
        <w:spacing w:after="0"/>
        <w:ind w:left="782"/>
        <w:rPr>
          <w:rFonts w:ascii="Arial" w:hAnsi="Arial" w:cs="Arial"/>
          <w:sz w:val="24"/>
          <w:szCs w:val="24"/>
        </w:rPr>
      </w:pPr>
    </w:p>
    <w:p w14:paraId="475255F1" w14:textId="77777777" w:rsidR="00312D2B" w:rsidRPr="00E53118" w:rsidRDefault="00312D2B" w:rsidP="00C31B64">
      <w:pPr>
        <w:pStyle w:val="Default"/>
        <w:spacing w:line="312" w:lineRule="auto"/>
        <w:rPr>
          <w:rFonts w:ascii="Arial" w:hAnsi="Arial" w:cs="Arial"/>
          <w:b/>
          <w:bCs/>
          <w:color w:val="auto"/>
        </w:rPr>
      </w:pPr>
      <w:r w:rsidRPr="00E53118">
        <w:rPr>
          <w:rFonts w:ascii="Arial" w:hAnsi="Arial" w:cs="Arial"/>
          <w:b/>
          <w:bCs/>
          <w:color w:val="auto"/>
        </w:rPr>
        <w:t xml:space="preserve">Certificate by the Chief Finance Officer </w:t>
      </w:r>
    </w:p>
    <w:p w14:paraId="3CB7EB7F" w14:textId="77777777" w:rsidR="00312D2B" w:rsidRPr="00312D2B" w:rsidRDefault="00312D2B" w:rsidP="00C31B64">
      <w:pPr>
        <w:pStyle w:val="Default"/>
        <w:spacing w:line="312" w:lineRule="auto"/>
        <w:rPr>
          <w:rFonts w:ascii="Arial" w:hAnsi="Arial" w:cs="Arial"/>
          <w:b/>
          <w:bCs/>
          <w:color w:val="00B0F0"/>
        </w:rPr>
      </w:pPr>
    </w:p>
    <w:p w14:paraId="76D24505" w14:textId="30798568" w:rsidR="00312D2B" w:rsidRPr="00312D2B" w:rsidRDefault="00312D2B" w:rsidP="00C31B64">
      <w:pPr>
        <w:spacing w:after="0"/>
        <w:rPr>
          <w:rFonts w:ascii="Arial" w:hAnsi="Arial" w:cs="Arial"/>
          <w:sz w:val="24"/>
          <w:szCs w:val="24"/>
        </w:rPr>
      </w:pPr>
      <w:r w:rsidRPr="00312D2B">
        <w:rPr>
          <w:rFonts w:ascii="Arial" w:hAnsi="Arial" w:cs="Arial"/>
          <w:sz w:val="24"/>
          <w:szCs w:val="24"/>
        </w:rPr>
        <w:t xml:space="preserve">I certify that the financial statements give a true and fair view of the financial position of the Pension Fund as </w:t>
      </w:r>
      <w:proofErr w:type="gramStart"/>
      <w:r w:rsidRPr="00312D2B">
        <w:rPr>
          <w:rFonts w:ascii="Arial" w:hAnsi="Arial" w:cs="Arial"/>
          <w:sz w:val="24"/>
          <w:szCs w:val="24"/>
        </w:rPr>
        <w:t>at</w:t>
      </w:r>
      <w:proofErr w:type="gramEnd"/>
      <w:r w:rsidRPr="00312D2B">
        <w:rPr>
          <w:rFonts w:ascii="Arial" w:hAnsi="Arial" w:cs="Arial"/>
          <w:sz w:val="24"/>
          <w:szCs w:val="24"/>
        </w:rPr>
        <w:t xml:space="preserve"> 31 March 202</w:t>
      </w:r>
      <w:r w:rsidR="00B926CE">
        <w:rPr>
          <w:rFonts w:ascii="Arial" w:hAnsi="Arial" w:cs="Arial"/>
          <w:sz w:val="24"/>
          <w:szCs w:val="24"/>
        </w:rPr>
        <w:t>6</w:t>
      </w:r>
      <w:r w:rsidRPr="00312D2B">
        <w:rPr>
          <w:rFonts w:ascii="Arial" w:hAnsi="Arial" w:cs="Arial"/>
          <w:sz w:val="24"/>
          <w:szCs w:val="24"/>
        </w:rPr>
        <w:t xml:space="preserve"> and the transactions of the Pension Fund for year ended 31 March 202</w:t>
      </w:r>
      <w:r w:rsidR="00B926CE">
        <w:rPr>
          <w:rFonts w:ascii="Arial" w:hAnsi="Arial" w:cs="Arial"/>
          <w:sz w:val="24"/>
          <w:szCs w:val="24"/>
        </w:rPr>
        <w:t>6</w:t>
      </w:r>
      <w:r w:rsidRPr="00312D2B">
        <w:rPr>
          <w:rFonts w:ascii="Arial" w:hAnsi="Arial" w:cs="Arial"/>
          <w:sz w:val="24"/>
          <w:szCs w:val="24"/>
        </w:rPr>
        <w:t>.</w:t>
      </w:r>
    </w:p>
    <w:p w14:paraId="7BAEC181" w14:textId="77777777" w:rsidR="00312D2B" w:rsidRPr="00312D2B" w:rsidRDefault="00312D2B" w:rsidP="00C31B64">
      <w:pPr>
        <w:spacing w:after="0"/>
        <w:rPr>
          <w:rFonts w:ascii="Arial" w:hAnsi="Arial" w:cs="Arial"/>
          <w:sz w:val="24"/>
          <w:szCs w:val="24"/>
        </w:rPr>
      </w:pPr>
    </w:p>
    <w:p w14:paraId="6332BB81" w14:textId="4509EA9A" w:rsidR="00312D2B" w:rsidRPr="00312D2B" w:rsidRDefault="00312D2B" w:rsidP="00C31B64">
      <w:pPr>
        <w:spacing w:after="0"/>
        <w:ind w:left="-284"/>
        <w:rPr>
          <w:rFonts w:ascii="Arial" w:hAnsi="Arial" w:cs="Arial"/>
          <w:noProof/>
          <w:sz w:val="24"/>
          <w:szCs w:val="24"/>
          <w:lang w:eastAsia="en-GB"/>
        </w:rPr>
      </w:pPr>
      <w:bookmarkStart w:id="21" w:name="_Hlk72865659"/>
      <w:r w:rsidRPr="00312D2B">
        <w:rPr>
          <w:rFonts w:ascii="Arial" w:hAnsi="Arial" w:cs="Arial"/>
          <w:noProof/>
          <w:sz w:val="24"/>
          <w:szCs w:val="24"/>
          <w:lang w:eastAsia="en-GB"/>
        </w:rPr>
        <w:tab/>
      </w:r>
    </w:p>
    <w:bookmarkEnd w:id="21"/>
    <w:p w14:paraId="2C503EAC" w14:textId="60CC7644" w:rsidR="00312D2B" w:rsidRDefault="00312D2B" w:rsidP="00C31B64">
      <w:pPr>
        <w:spacing w:after="0"/>
        <w:ind w:left="-284"/>
        <w:rPr>
          <w:noProof/>
        </w:rPr>
      </w:pPr>
    </w:p>
    <w:p w14:paraId="286BD2CC" w14:textId="179EE3EE" w:rsidR="00F93526" w:rsidRDefault="00F93526" w:rsidP="00C31B64">
      <w:pPr>
        <w:spacing w:after="0"/>
        <w:ind w:left="-284"/>
        <w:rPr>
          <w:noProof/>
        </w:rPr>
      </w:pPr>
    </w:p>
    <w:p w14:paraId="1D811B29" w14:textId="703A7EBF" w:rsidR="00312D2B" w:rsidRPr="00312D2B" w:rsidRDefault="007808B3" w:rsidP="00C31B64">
      <w:pPr>
        <w:spacing w:after="0"/>
        <w:ind w:left="-284"/>
        <w:rPr>
          <w:rFonts w:ascii="Arial" w:hAnsi="Arial" w:cs="Arial"/>
          <w:noProof/>
          <w:sz w:val="24"/>
          <w:szCs w:val="24"/>
          <w:lang w:eastAsia="en-GB"/>
        </w:rPr>
      </w:pPr>
      <w:r>
        <w:rPr>
          <w:rFonts w:ascii="Arial" w:hAnsi="Arial" w:cs="Arial"/>
          <w:noProof/>
          <w:sz w:val="24"/>
          <w:szCs w:val="24"/>
          <w:lang w:eastAsia="en-GB"/>
        </w:rPr>
        <w:tab/>
      </w:r>
    </w:p>
    <w:p w14:paraId="7CFBC317" w14:textId="77777777" w:rsidR="00312D2B" w:rsidRPr="00312D2B" w:rsidRDefault="00312D2B" w:rsidP="00C31B64">
      <w:pPr>
        <w:spacing w:after="0"/>
        <w:ind w:left="-284"/>
        <w:rPr>
          <w:rFonts w:ascii="Arial" w:hAnsi="Arial" w:cs="Arial"/>
          <w:noProof/>
          <w:sz w:val="24"/>
          <w:szCs w:val="24"/>
          <w:lang w:eastAsia="en-GB"/>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9"/>
      </w:tblGrid>
      <w:tr w:rsidR="005C5A18" w:rsidRPr="00312D2B" w14:paraId="5EA22502" w14:textId="77777777" w:rsidTr="00BC294A">
        <w:tc>
          <w:tcPr>
            <w:tcW w:w="9079" w:type="dxa"/>
            <w:vAlign w:val="bottom"/>
          </w:tcPr>
          <w:p w14:paraId="61784955" w14:textId="7BD2BE6F" w:rsidR="00312D2B" w:rsidRPr="00312D2B" w:rsidRDefault="00F93526" w:rsidP="00C31B64">
            <w:pPr>
              <w:spacing w:line="312" w:lineRule="auto"/>
              <w:rPr>
                <w:rFonts w:ascii="Arial" w:hAnsi="Arial" w:cs="Arial"/>
                <w:b/>
                <w:sz w:val="24"/>
                <w:szCs w:val="24"/>
              </w:rPr>
            </w:pPr>
            <w:r>
              <w:rPr>
                <w:rFonts w:ascii="Arial" w:hAnsi="Arial" w:cs="Arial"/>
                <w:b/>
                <w:sz w:val="24"/>
                <w:szCs w:val="24"/>
              </w:rPr>
              <w:t>Amanda Templem</w:t>
            </w:r>
            <w:r w:rsidRPr="008C7C9D">
              <w:rPr>
                <w:rFonts w:ascii="Arial" w:hAnsi="Arial" w:cs="Arial"/>
                <w:b/>
                <w:sz w:val="24"/>
                <w:szCs w:val="24"/>
              </w:rPr>
              <w:t>an</w:t>
            </w:r>
            <w:r w:rsidR="00A91993" w:rsidRPr="008C7C9D">
              <w:rPr>
                <w:rFonts w:ascii="Arial" w:hAnsi="Arial" w:cs="Arial"/>
                <w:b/>
                <w:sz w:val="24"/>
                <w:szCs w:val="24"/>
              </w:rPr>
              <w:t>, CPFA</w:t>
            </w:r>
            <w:r>
              <w:rPr>
                <w:rFonts w:ascii="Arial" w:hAnsi="Arial" w:cs="Arial"/>
                <w:b/>
                <w:sz w:val="24"/>
                <w:szCs w:val="24"/>
              </w:rPr>
              <w:t xml:space="preserve"> </w:t>
            </w:r>
          </w:p>
        </w:tc>
      </w:tr>
      <w:tr w:rsidR="005C5A18" w:rsidRPr="00312D2B" w14:paraId="01F672CA" w14:textId="77777777" w:rsidTr="00BC294A">
        <w:tc>
          <w:tcPr>
            <w:tcW w:w="9079" w:type="dxa"/>
            <w:vAlign w:val="bottom"/>
          </w:tcPr>
          <w:p w14:paraId="0D72A37C" w14:textId="77777777" w:rsidR="00312D2B" w:rsidRPr="00312D2B" w:rsidRDefault="00312D2B" w:rsidP="00C31B64">
            <w:pPr>
              <w:spacing w:line="312" w:lineRule="auto"/>
              <w:rPr>
                <w:rFonts w:ascii="Arial" w:hAnsi="Arial" w:cs="Arial"/>
                <w:b/>
                <w:sz w:val="24"/>
                <w:szCs w:val="24"/>
              </w:rPr>
            </w:pPr>
            <w:r w:rsidRPr="00312D2B">
              <w:rPr>
                <w:rFonts w:ascii="Arial" w:hAnsi="Arial" w:cs="Arial"/>
                <w:b/>
                <w:sz w:val="24"/>
                <w:szCs w:val="24"/>
              </w:rPr>
              <w:t>Chief Finance Officer (Falkirk Council)</w:t>
            </w:r>
          </w:p>
        </w:tc>
      </w:tr>
      <w:tr w:rsidR="005C5A18" w:rsidRPr="00312D2B" w14:paraId="64BC49AC" w14:textId="77777777" w:rsidTr="00BC294A">
        <w:tc>
          <w:tcPr>
            <w:tcW w:w="9079" w:type="dxa"/>
            <w:vAlign w:val="bottom"/>
          </w:tcPr>
          <w:p w14:paraId="669E5F56" w14:textId="76B54690" w:rsidR="00312D2B" w:rsidRPr="00312D2B" w:rsidRDefault="00312D2B" w:rsidP="00C31B64">
            <w:pPr>
              <w:spacing w:line="312" w:lineRule="auto"/>
              <w:rPr>
                <w:rFonts w:ascii="Arial" w:hAnsi="Arial" w:cs="Arial"/>
                <w:b/>
                <w:sz w:val="24"/>
                <w:szCs w:val="24"/>
              </w:rPr>
            </w:pPr>
          </w:p>
        </w:tc>
      </w:tr>
    </w:tbl>
    <w:p w14:paraId="71B61BF8" w14:textId="6F5B22A2" w:rsidR="00312D2B" w:rsidRPr="00312D2B" w:rsidRDefault="00312D2B" w:rsidP="00C31B64">
      <w:pPr>
        <w:spacing w:after="0"/>
        <w:rPr>
          <w:rFonts w:ascii="Arial" w:hAnsi="Arial" w:cs="Arial"/>
          <w:b/>
          <w:bCs/>
          <w:color w:val="0F4761" w:themeColor="accent1" w:themeShade="BF"/>
          <w:sz w:val="24"/>
          <w:szCs w:val="24"/>
        </w:rPr>
      </w:pPr>
    </w:p>
    <w:p w14:paraId="49AC1611" w14:textId="2879F867" w:rsidR="00312D2B" w:rsidRDefault="00312D2B" w:rsidP="00C31B64">
      <w:pPr>
        <w:spacing w:after="0"/>
        <w:rPr>
          <w:rFonts w:ascii="Arial" w:hAnsi="Arial" w:cs="Arial"/>
          <w:b/>
          <w:bCs/>
          <w:color w:val="0F4761" w:themeColor="accent1" w:themeShade="BF"/>
          <w:sz w:val="24"/>
          <w:szCs w:val="24"/>
        </w:rPr>
      </w:pPr>
    </w:p>
    <w:p w14:paraId="6A3B54D1" w14:textId="0131C81F" w:rsidR="00312D2B" w:rsidRDefault="00312D2B" w:rsidP="00C31B64">
      <w:pPr>
        <w:spacing w:after="0"/>
        <w:rPr>
          <w:rFonts w:ascii="Arial" w:hAnsi="Arial" w:cs="Arial"/>
          <w:b/>
          <w:bCs/>
          <w:color w:val="0F4761" w:themeColor="accent1" w:themeShade="BF"/>
          <w:sz w:val="24"/>
          <w:szCs w:val="24"/>
        </w:rPr>
      </w:pPr>
    </w:p>
    <w:p w14:paraId="6DD6F9D7" w14:textId="63169316" w:rsidR="00312D2B" w:rsidRDefault="00312D2B" w:rsidP="00C31B64">
      <w:pPr>
        <w:spacing w:after="0"/>
        <w:rPr>
          <w:rFonts w:ascii="Arial" w:hAnsi="Arial" w:cs="Arial"/>
          <w:b/>
          <w:bCs/>
          <w:color w:val="0F4761" w:themeColor="accent1" w:themeShade="BF"/>
          <w:sz w:val="24"/>
          <w:szCs w:val="24"/>
        </w:rPr>
      </w:pPr>
    </w:p>
    <w:p w14:paraId="6F09C9BA" w14:textId="2F7EDA92" w:rsidR="00F076CC" w:rsidRPr="00EC6FD4" w:rsidRDefault="00B926CE" w:rsidP="00C31B64">
      <w:pPr>
        <w:keepNext/>
        <w:spacing w:after="0"/>
        <w:ind w:right="119"/>
        <w:outlineLvl w:val="1"/>
        <w:rPr>
          <w:rFonts w:ascii="Arial" w:eastAsia="Times New Roman" w:hAnsi="Arial" w:cs="Arial"/>
          <w:b/>
          <w:color w:val="275317" w:themeColor="accent6" w:themeShade="80"/>
          <w:sz w:val="28"/>
          <w:szCs w:val="28"/>
          <w:lang w:eastAsia="en-GB"/>
        </w:rPr>
      </w:pPr>
      <w:r>
        <w:rPr>
          <w:rFonts w:ascii="Arial" w:eastAsia="Times New Roman" w:hAnsi="Arial" w:cs="Arial"/>
          <w:b/>
          <w:color w:val="275317" w:themeColor="accent6" w:themeShade="80"/>
          <w:sz w:val="28"/>
          <w:szCs w:val="28"/>
          <w:lang w:eastAsia="en-GB"/>
        </w:rPr>
        <w:lastRenderedPageBreak/>
        <w:t>I</w:t>
      </w:r>
      <w:r w:rsidR="53AE53C2" w:rsidRPr="00EC6FD4">
        <w:rPr>
          <w:rFonts w:ascii="Arial" w:eastAsia="Times New Roman" w:hAnsi="Arial" w:cs="Arial"/>
          <w:b/>
          <w:color w:val="275317" w:themeColor="accent6" w:themeShade="80"/>
          <w:sz w:val="28"/>
          <w:szCs w:val="28"/>
          <w:lang w:eastAsia="en-GB"/>
        </w:rPr>
        <w:t xml:space="preserve">ndependent </w:t>
      </w:r>
      <w:r w:rsidR="00E92A8B" w:rsidRPr="00EC6FD4">
        <w:rPr>
          <w:rFonts w:ascii="Arial" w:eastAsia="Times New Roman" w:hAnsi="Arial" w:cs="Arial"/>
          <w:b/>
          <w:color w:val="275317" w:themeColor="accent6" w:themeShade="80"/>
          <w:sz w:val="28"/>
          <w:szCs w:val="28"/>
          <w:lang w:eastAsia="en-GB"/>
        </w:rPr>
        <w:t>A</w:t>
      </w:r>
      <w:r w:rsidR="53AE53C2" w:rsidRPr="00EC6FD4">
        <w:rPr>
          <w:rFonts w:ascii="Arial" w:eastAsia="Times New Roman" w:hAnsi="Arial" w:cs="Arial"/>
          <w:b/>
          <w:color w:val="275317" w:themeColor="accent6" w:themeShade="80"/>
          <w:sz w:val="28"/>
          <w:szCs w:val="28"/>
          <w:lang w:eastAsia="en-GB"/>
        </w:rPr>
        <w:t xml:space="preserve">uditor’s </w:t>
      </w:r>
      <w:r w:rsidR="00E92A8B" w:rsidRPr="00EC6FD4">
        <w:rPr>
          <w:rFonts w:ascii="Arial" w:eastAsia="Times New Roman" w:hAnsi="Arial" w:cs="Arial"/>
          <w:b/>
          <w:color w:val="275317" w:themeColor="accent6" w:themeShade="80"/>
          <w:sz w:val="28"/>
          <w:szCs w:val="28"/>
          <w:lang w:eastAsia="en-GB"/>
        </w:rPr>
        <w:t>R</w:t>
      </w:r>
      <w:r w:rsidR="53AE53C2" w:rsidRPr="00EC6FD4">
        <w:rPr>
          <w:rFonts w:ascii="Arial" w:eastAsia="Times New Roman" w:hAnsi="Arial" w:cs="Arial"/>
          <w:b/>
          <w:color w:val="275317" w:themeColor="accent6" w:themeShade="80"/>
          <w:sz w:val="28"/>
          <w:szCs w:val="28"/>
          <w:lang w:eastAsia="en-GB"/>
        </w:rPr>
        <w:t>eport to the members of Falkirk Council as administering authority for Falkirk Council Pension Fund and the Accounts Commission</w:t>
      </w:r>
      <w:bookmarkStart w:id="22" w:name="p_106"/>
      <w:bookmarkEnd w:id="22"/>
    </w:p>
    <w:p w14:paraId="2142BBD5" w14:textId="77777777" w:rsidR="00124D28" w:rsidRDefault="00124D28" w:rsidP="00C31B64">
      <w:pPr>
        <w:keepNext/>
        <w:spacing w:after="0"/>
        <w:ind w:right="119"/>
        <w:outlineLvl w:val="1"/>
        <w:rPr>
          <w:rFonts w:ascii="Arial" w:eastAsia="Times New Roman" w:hAnsi="Arial" w:cs="Arial"/>
          <w:b/>
          <w:color w:val="002060"/>
          <w:sz w:val="28"/>
          <w:szCs w:val="28"/>
          <w:lang w:eastAsia="en-GB"/>
        </w:rPr>
      </w:pPr>
    </w:p>
    <w:p w14:paraId="04F6A66F" w14:textId="77777777" w:rsidR="00124D28" w:rsidRDefault="00124D28" w:rsidP="00C31B64">
      <w:pPr>
        <w:keepNext/>
        <w:spacing w:after="0"/>
        <w:ind w:right="119"/>
        <w:outlineLvl w:val="1"/>
        <w:rPr>
          <w:rFonts w:ascii="Arial" w:eastAsia="Times New Roman" w:hAnsi="Arial" w:cs="Arial"/>
          <w:b/>
          <w:color w:val="002060"/>
          <w:sz w:val="28"/>
          <w:szCs w:val="28"/>
          <w:lang w:eastAsia="en-GB"/>
        </w:rPr>
      </w:pPr>
    </w:p>
    <w:p w14:paraId="29626D3B" w14:textId="77777777" w:rsidR="00124D28" w:rsidRDefault="00124D28" w:rsidP="00C31B64">
      <w:pPr>
        <w:keepNext/>
        <w:spacing w:after="0"/>
        <w:ind w:right="119"/>
        <w:outlineLvl w:val="1"/>
        <w:rPr>
          <w:rFonts w:ascii="Arial" w:eastAsia="Times New Roman" w:hAnsi="Arial" w:cs="Arial"/>
          <w:b/>
          <w:color w:val="002060"/>
          <w:sz w:val="28"/>
          <w:szCs w:val="28"/>
          <w:lang w:eastAsia="en-GB"/>
        </w:rPr>
      </w:pPr>
    </w:p>
    <w:p w14:paraId="22CED5D5" w14:textId="77777777" w:rsidR="00124D28" w:rsidRDefault="00124D28" w:rsidP="00C31B64">
      <w:pPr>
        <w:keepNext/>
        <w:spacing w:after="0"/>
        <w:ind w:right="119"/>
        <w:outlineLvl w:val="1"/>
        <w:rPr>
          <w:rFonts w:ascii="Arial" w:eastAsia="Times New Roman" w:hAnsi="Arial" w:cs="Arial"/>
          <w:b/>
          <w:color w:val="002060"/>
          <w:sz w:val="28"/>
          <w:szCs w:val="28"/>
          <w:lang w:eastAsia="en-GB"/>
        </w:rPr>
      </w:pPr>
    </w:p>
    <w:p w14:paraId="0F576563" w14:textId="77777777" w:rsidR="00124D28" w:rsidRDefault="00124D28" w:rsidP="00C31B64">
      <w:pPr>
        <w:keepNext/>
        <w:spacing w:after="0"/>
        <w:ind w:right="119"/>
        <w:outlineLvl w:val="1"/>
        <w:rPr>
          <w:rFonts w:ascii="Arial" w:eastAsia="Times New Roman" w:hAnsi="Arial" w:cs="Arial"/>
          <w:b/>
          <w:color w:val="002060"/>
          <w:sz w:val="28"/>
          <w:szCs w:val="28"/>
          <w:lang w:eastAsia="en-GB"/>
        </w:rPr>
      </w:pPr>
    </w:p>
    <w:p w14:paraId="74EEE661" w14:textId="77777777" w:rsidR="00124D28" w:rsidRDefault="00124D28" w:rsidP="00C31B64">
      <w:pPr>
        <w:keepNext/>
        <w:spacing w:after="0"/>
        <w:ind w:right="119"/>
        <w:outlineLvl w:val="1"/>
        <w:rPr>
          <w:rFonts w:ascii="Arial" w:eastAsia="Times New Roman" w:hAnsi="Arial" w:cs="Arial"/>
          <w:b/>
          <w:color w:val="002060"/>
          <w:sz w:val="28"/>
          <w:szCs w:val="28"/>
          <w:lang w:eastAsia="en-GB"/>
        </w:rPr>
      </w:pPr>
    </w:p>
    <w:p w14:paraId="4FE70910" w14:textId="77777777" w:rsidR="00124D28" w:rsidRDefault="00124D28" w:rsidP="00C31B64">
      <w:pPr>
        <w:keepNext/>
        <w:spacing w:after="0"/>
        <w:ind w:right="119"/>
        <w:outlineLvl w:val="1"/>
        <w:rPr>
          <w:rFonts w:ascii="Arial" w:eastAsia="Times New Roman" w:hAnsi="Arial" w:cs="Arial"/>
          <w:b/>
          <w:color w:val="002060"/>
          <w:sz w:val="28"/>
          <w:szCs w:val="28"/>
          <w:lang w:eastAsia="en-GB"/>
        </w:rPr>
      </w:pPr>
    </w:p>
    <w:p w14:paraId="36BEBBBB" w14:textId="77777777" w:rsidR="00124D28" w:rsidRDefault="00124D28" w:rsidP="00C31B64">
      <w:pPr>
        <w:keepNext/>
        <w:spacing w:after="0"/>
        <w:ind w:right="119"/>
        <w:outlineLvl w:val="1"/>
        <w:rPr>
          <w:rFonts w:ascii="Arial" w:eastAsia="Times New Roman" w:hAnsi="Arial" w:cs="Arial"/>
          <w:b/>
          <w:color w:val="002060"/>
          <w:sz w:val="28"/>
          <w:szCs w:val="28"/>
          <w:lang w:eastAsia="en-GB"/>
        </w:rPr>
      </w:pPr>
    </w:p>
    <w:p w14:paraId="599FE29A" w14:textId="77777777" w:rsidR="00124D28" w:rsidRDefault="00124D28" w:rsidP="00C31B64">
      <w:pPr>
        <w:keepNext/>
        <w:spacing w:after="0"/>
        <w:ind w:right="119"/>
        <w:outlineLvl w:val="1"/>
        <w:rPr>
          <w:rFonts w:ascii="Arial" w:eastAsia="Times New Roman" w:hAnsi="Arial" w:cs="Arial"/>
          <w:b/>
          <w:color w:val="002060"/>
          <w:sz w:val="28"/>
          <w:szCs w:val="28"/>
          <w:lang w:eastAsia="en-GB"/>
        </w:rPr>
      </w:pPr>
    </w:p>
    <w:p w14:paraId="555D9DF2" w14:textId="77777777" w:rsidR="00124D28" w:rsidRDefault="00124D28" w:rsidP="00C31B64">
      <w:pPr>
        <w:keepNext/>
        <w:spacing w:after="0"/>
        <w:ind w:right="119"/>
        <w:outlineLvl w:val="1"/>
        <w:rPr>
          <w:rFonts w:ascii="Arial" w:eastAsia="Times New Roman" w:hAnsi="Arial" w:cs="Arial"/>
          <w:b/>
          <w:color w:val="002060"/>
          <w:sz w:val="28"/>
          <w:szCs w:val="28"/>
          <w:lang w:eastAsia="en-GB"/>
        </w:rPr>
      </w:pPr>
    </w:p>
    <w:p w14:paraId="0E56792A" w14:textId="77777777" w:rsidR="00124D28" w:rsidRDefault="00124D28" w:rsidP="00C31B64">
      <w:pPr>
        <w:keepNext/>
        <w:spacing w:after="0"/>
        <w:ind w:right="119"/>
        <w:outlineLvl w:val="1"/>
        <w:rPr>
          <w:rFonts w:ascii="Arial" w:eastAsia="Times New Roman" w:hAnsi="Arial" w:cs="Arial"/>
          <w:b/>
          <w:color w:val="002060"/>
          <w:sz w:val="28"/>
          <w:szCs w:val="28"/>
          <w:lang w:eastAsia="en-GB"/>
        </w:rPr>
      </w:pPr>
    </w:p>
    <w:p w14:paraId="25F9E292" w14:textId="77777777" w:rsidR="00124D28" w:rsidRDefault="00124D28" w:rsidP="00C31B64">
      <w:pPr>
        <w:keepNext/>
        <w:spacing w:after="0"/>
        <w:ind w:right="119"/>
        <w:outlineLvl w:val="1"/>
        <w:rPr>
          <w:rFonts w:ascii="Arial" w:eastAsia="Times New Roman" w:hAnsi="Arial" w:cs="Arial"/>
          <w:b/>
          <w:color w:val="002060"/>
          <w:sz w:val="28"/>
          <w:szCs w:val="28"/>
          <w:lang w:eastAsia="en-GB"/>
        </w:rPr>
      </w:pPr>
    </w:p>
    <w:p w14:paraId="06163436" w14:textId="77777777" w:rsidR="00124D28" w:rsidRDefault="00124D28" w:rsidP="00C31B64">
      <w:pPr>
        <w:keepNext/>
        <w:spacing w:after="0"/>
        <w:ind w:right="119"/>
        <w:outlineLvl w:val="1"/>
        <w:rPr>
          <w:rFonts w:ascii="Arial" w:eastAsia="Times New Roman" w:hAnsi="Arial" w:cs="Arial"/>
          <w:b/>
          <w:color w:val="002060"/>
          <w:sz w:val="28"/>
          <w:szCs w:val="28"/>
          <w:lang w:eastAsia="en-GB"/>
        </w:rPr>
      </w:pPr>
    </w:p>
    <w:p w14:paraId="00D4EEE9" w14:textId="77777777" w:rsidR="00124D28" w:rsidRDefault="00124D28" w:rsidP="00C31B64">
      <w:pPr>
        <w:keepNext/>
        <w:spacing w:after="0"/>
        <w:ind w:right="119"/>
        <w:outlineLvl w:val="1"/>
        <w:rPr>
          <w:rFonts w:ascii="Arial" w:eastAsia="Times New Roman" w:hAnsi="Arial" w:cs="Arial"/>
          <w:b/>
          <w:color w:val="002060"/>
          <w:sz w:val="28"/>
          <w:szCs w:val="28"/>
          <w:lang w:eastAsia="en-GB"/>
        </w:rPr>
      </w:pPr>
    </w:p>
    <w:p w14:paraId="79777DC7" w14:textId="77777777" w:rsidR="00124D28" w:rsidRDefault="00124D28" w:rsidP="00C31B64">
      <w:pPr>
        <w:keepNext/>
        <w:spacing w:after="0"/>
        <w:ind w:right="119"/>
        <w:outlineLvl w:val="1"/>
        <w:rPr>
          <w:rFonts w:ascii="Arial" w:eastAsia="Times New Roman" w:hAnsi="Arial" w:cs="Arial"/>
          <w:b/>
          <w:color w:val="002060"/>
          <w:sz w:val="28"/>
          <w:szCs w:val="28"/>
          <w:lang w:eastAsia="en-GB"/>
        </w:rPr>
      </w:pPr>
    </w:p>
    <w:p w14:paraId="2BF30200" w14:textId="77777777" w:rsidR="00124D28" w:rsidRDefault="00124D28" w:rsidP="00C31B64">
      <w:pPr>
        <w:keepNext/>
        <w:spacing w:after="0"/>
        <w:ind w:right="119"/>
        <w:outlineLvl w:val="1"/>
        <w:rPr>
          <w:rFonts w:ascii="Arial" w:eastAsia="Times New Roman" w:hAnsi="Arial" w:cs="Arial"/>
          <w:b/>
          <w:color w:val="002060"/>
          <w:sz w:val="28"/>
          <w:szCs w:val="28"/>
          <w:lang w:eastAsia="en-GB"/>
        </w:rPr>
      </w:pPr>
    </w:p>
    <w:p w14:paraId="3ED036BA" w14:textId="77777777" w:rsidR="00124D28" w:rsidRDefault="00124D28" w:rsidP="00C31B64">
      <w:pPr>
        <w:keepNext/>
        <w:spacing w:after="0"/>
        <w:ind w:right="119"/>
        <w:outlineLvl w:val="1"/>
        <w:rPr>
          <w:rFonts w:ascii="Arial" w:eastAsia="Times New Roman" w:hAnsi="Arial" w:cs="Arial"/>
          <w:b/>
          <w:color w:val="002060"/>
          <w:sz w:val="28"/>
          <w:szCs w:val="28"/>
          <w:lang w:eastAsia="en-GB"/>
        </w:rPr>
      </w:pPr>
    </w:p>
    <w:p w14:paraId="574EAD79" w14:textId="77777777" w:rsidR="00124D28" w:rsidRDefault="00124D28" w:rsidP="00C31B64">
      <w:pPr>
        <w:keepNext/>
        <w:spacing w:after="0"/>
        <w:ind w:right="119"/>
        <w:outlineLvl w:val="1"/>
        <w:rPr>
          <w:rFonts w:ascii="Arial" w:eastAsia="Times New Roman" w:hAnsi="Arial" w:cs="Arial"/>
          <w:b/>
          <w:color w:val="002060"/>
          <w:sz w:val="28"/>
          <w:szCs w:val="28"/>
          <w:lang w:eastAsia="en-GB"/>
        </w:rPr>
      </w:pPr>
    </w:p>
    <w:p w14:paraId="4358B15A" w14:textId="77777777" w:rsidR="00124D28" w:rsidRDefault="00124D28" w:rsidP="00C31B64">
      <w:pPr>
        <w:keepNext/>
        <w:spacing w:after="0"/>
        <w:ind w:right="119"/>
        <w:outlineLvl w:val="1"/>
        <w:rPr>
          <w:rFonts w:ascii="Arial" w:eastAsia="Times New Roman" w:hAnsi="Arial" w:cs="Arial"/>
          <w:b/>
          <w:color w:val="002060"/>
          <w:sz w:val="28"/>
          <w:szCs w:val="28"/>
          <w:lang w:eastAsia="en-GB"/>
        </w:rPr>
      </w:pPr>
    </w:p>
    <w:p w14:paraId="466AA2F7" w14:textId="77777777" w:rsidR="00124D28" w:rsidRDefault="00124D28" w:rsidP="00C31B64">
      <w:pPr>
        <w:keepNext/>
        <w:spacing w:after="0"/>
        <w:ind w:right="119"/>
        <w:outlineLvl w:val="1"/>
        <w:rPr>
          <w:rFonts w:ascii="Arial" w:eastAsia="Times New Roman" w:hAnsi="Arial" w:cs="Arial"/>
          <w:b/>
          <w:color w:val="002060"/>
          <w:sz w:val="28"/>
          <w:szCs w:val="28"/>
          <w:lang w:eastAsia="en-GB"/>
        </w:rPr>
      </w:pPr>
    </w:p>
    <w:p w14:paraId="461BD9CB" w14:textId="77777777" w:rsidR="00124D28" w:rsidRDefault="00124D28" w:rsidP="00C31B64">
      <w:pPr>
        <w:keepNext/>
        <w:spacing w:after="0"/>
        <w:ind w:right="119"/>
        <w:outlineLvl w:val="1"/>
        <w:rPr>
          <w:rFonts w:ascii="Arial" w:eastAsia="Times New Roman" w:hAnsi="Arial" w:cs="Arial"/>
          <w:b/>
          <w:color w:val="002060"/>
          <w:sz w:val="28"/>
          <w:szCs w:val="28"/>
          <w:lang w:eastAsia="en-GB"/>
        </w:rPr>
      </w:pPr>
    </w:p>
    <w:p w14:paraId="6ABB20AD" w14:textId="77777777" w:rsidR="00124D28" w:rsidRDefault="00124D28" w:rsidP="00C31B64">
      <w:pPr>
        <w:keepNext/>
        <w:spacing w:after="0"/>
        <w:ind w:right="119"/>
        <w:outlineLvl w:val="1"/>
        <w:rPr>
          <w:rFonts w:ascii="Arial" w:eastAsia="Times New Roman" w:hAnsi="Arial" w:cs="Arial"/>
          <w:b/>
          <w:color w:val="002060"/>
          <w:sz w:val="28"/>
          <w:szCs w:val="28"/>
          <w:lang w:eastAsia="en-GB"/>
        </w:rPr>
      </w:pPr>
    </w:p>
    <w:p w14:paraId="10075EC4" w14:textId="77777777" w:rsidR="00124D28" w:rsidRDefault="00124D28" w:rsidP="00C31B64">
      <w:pPr>
        <w:keepNext/>
        <w:spacing w:after="0"/>
        <w:ind w:right="119"/>
        <w:outlineLvl w:val="1"/>
        <w:rPr>
          <w:rFonts w:ascii="Arial" w:eastAsia="Times New Roman" w:hAnsi="Arial" w:cs="Arial"/>
          <w:b/>
          <w:color w:val="002060"/>
          <w:sz w:val="28"/>
          <w:szCs w:val="28"/>
          <w:lang w:eastAsia="en-GB"/>
        </w:rPr>
      </w:pPr>
    </w:p>
    <w:p w14:paraId="5E95508A" w14:textId="77777777" w:rsidR="00124D28" w:rsidRDefault="00124D28" w:rsidP="00C31B64">
      <w:pPr>
        <w:keepNext/>
        <w:spacing w:after="0"/>
        <w:ind w:right="119"/>
        <w:outlineLvl w:val="1"/>
        <w:rPr>
          <w:rFonts w:ascii="Arial" w:eastAsia="Times New Roman" w:hAnsi="Arial" w:cs="Arial"/>
          <w:b/>
          <w:color w:val="002060"/>
          <w:sz w:val="28"/>
          <w:szCs w:val="28"/>
          <w:lang w:eastAsia="en-GB"/>
        </w:rPr>
      </w:pPr>
    </w:p>
    <w:p w14:paraId="2187A82E" w14:textId="77777777" w:rsidR="00124D28" w:rsidRDefault="00124D28" w:rsidP="00C31B64">
      <w:pPr>
        <w:keepNext/>
        <w:spacing w:after="0"/>
        <w:ind w:right="119"/>
        <w:outlineLvl w:val="1"/>
        <w:rPr>
          <w:rFonts w:ascii="Arial" w:eastAsia="Times New Roman" w:hAnsi="Arial" w:cs="Arial"/>
          <w:b/>
          <w:color w:val="002060"/>
          <w:sz w:val="28"/>
          <w:szCs w:val="28"/>
          <w:lang w:eastAsia="en-GB"/>
        </w:rPr>
      </w:pPr>
    </w:p>
    <w:p w14:paraId="2FAB7C50" w14:textId="77777777" w:rsidR="00124D28" w:rsidRDefault="00124D28" w:rsidP="00C31B64">
      <w:pPr>
        <w:keepNext/>
        <w:spacing w:after="0"/>
        <w:ind w:right="119"/>
        <w:outlineLvl w:val="1"/>
        <w:rPr>
          <w:rFonts w:ascii="Arial" w:eastAsia="Times New Roman" w:hAnsi="Arial" w:cs="Arial"/>
          <w:b/>
          <w:color w:val="002060"/>
          <w:sz w:val="28"/>
          <w:szCs w:val="28"/>
          <w:lang w:eastAsia="en-GB"/>
        </w:rPr>
      </w:pPr>
    </w:p>
    <w:p w14:paraId="2DD0991C" w14:textId="77777777" w:rsidR="00124D28" w:rsidRDefault="00124D28" w:rsidP="00C31B64">
      <w:pPr>
        <w:keepNext/>
        <w:spacing w:after="0"/>
        <w:ind w:right="119"/>
        <w:outlineLvl w:val="1"/>
        <w:rPr>
          <w:rFonts w:ascii="Arial" w:eastAsia="Times New Roman" w:hAnsi="Arial" w:cs="Arial"/>
          <w:b/>
          <w:color w:val="002060"/>
          <w:sz w:val="28"/>
          <w:szCs w:val="28"/>
          <w:lang w:eastAsia="en-GB"/>
        </w:rPr>
      </w:pPr>
    </w:p>
    <w:p w14:paraId="181189C8" w14:textId="77777777" w:rsidR="00124D28" w:rsidRDefault="00124D28" w:rsidP="00C31B64">
      <w:pPr>
        <w:keepNext/>
        <w:spacing w:after="0"/>
        <w:ind w:right="119"/>
        <w:outlineLvl w:val="1"/>
        <w:rPr>
          <w:rFonts w:ascii="Arial" w:eastAsia="Times New Roman" w:hAnsi="Arial" w:cs="Arial"/>
          <w:b/>
          <w:color w:val="002060"/>
          <w:sz w:val="28"/>
          <w:szCs w:val="28"/>
          <w:lang w:eastAsia="en-GB"/>
        </w:rPr>
      </w:pPr>
    </w:p>
    <w:p w14:paraId="61BE4C16" w14:textId="17BF23EF" w:rsidR="00124D28" w:rsidRDefault="00124D28" w:rsidP="1E6D6268">
      <w:pPr>
        <w:keepNext/>
        <w:spacing w:after="0"/>
        <w:ind w:right="119"/>
        <w:outlineLvl w:val="1"/>
        <w:rPr>
          <w:rFonts w:ascii="Arial" w:eastAsia="Times New Roman" w:hAnsi="Arial" w:cs="Arial"/>
          <w:b/>
          <w:bCs/>
          <w:color w:val="002060"/>
          <w:sz w:val="28"/>
          <w:szCs w:val="28"/>
          <w:lang w:eastAsia="en-GB"/>
        </w:rPr>
      </w:pPr>
    </w:p>
    <w:p w14:paraId="24217B72" w14:textId="77777777" w:rsidR="005B2AFC" w:rsidRPr="00EC6FD4" w:rsidRDefault="005B2AFC" w:rsidP="005B2AFC">
      <w:pPr>
        <w:keepNext/>
        <w:spacing w:after="0"/>
        <w:ind w:right="119"/>
        <w:outlineLvl w:val="1"/>
        <w:rPr>
          <w:rFonts w:ascii="Arial" w:eastAsia="Times New Roman" w:hAnsi="Arial" w:cs="Arial"/>
          <w:b/>
          <w:color w:val="275317" w:themeColor="accent6" w:themeShade="80"/>
          <w:sz w:val="28"/>
          <w:szCs w:val="28"/>
          <w:lang w:eastAsia="en-GB"/>
        </w:rPr>
      </w:pPr>
      <w:r>
        <w:rPr>
          <w:rFonts w:ascii="Arial" w:eastAsia="Times New Roman" w:hAnsi="Arial" w:cs="Arial"/>
          <w:b/>
          <w:color w:val="275317" w:themeColor="accent6" w:themeShade="80"/>
          <w:sz w:val="28"/>
          <w:szCs w:val="28"/>
          <w:lang w:eastAsia="en-GB"/>
        </w:rPr>
        <w:lastRenderedPageBreak/>
        <w:t>I</w:t>
      </w:r>
      <w:r w:rsidRPr="00EC6FD4">
        <w:rPr>
          <w:rFonts w:ascii="Arial" w:eastAsia="Times New Roman" w:hAnsi="Arial" w:cs="Arial"/>
          <w:b/>
          <w:color w:val="275317" w:themeColor="accent6" w:themeShade="80"/>
          <w:sz w:val="28"/>
          <w:szCs w:val="28"/>
          <w:lang w:eastAsia="en-GB"/>
        </w:rPr>
        <w:t>ndependent Auditor’s Report to the members of Falkirk Council as administering authority for Falkirk Council Pension Fund and the Accounts Commission</w:t>
      </w:r>
    </w:p>
    <w:p w14:paraId="60F0101A" w14:textId="7F53A830" w:rsidR="00F54367" w:rsidRDefault="00F54367" w:rsidP="1E6D6268">
      <w:pPr>
        <w:keepNext/>
        <w:spacing w:after="0"/>
        <w:ind w:right="119"/>
        <w:outlineLvl w:val="1"/>
        <w:rPr>
          <w:rFonts w:ascii="Arial" w:eastAsia="Times New Roman" w:hAnsi="Arial" w:cs="Arial"/>
          <w:b/>
          <w:bCs/>
          <w:color w:val="002060"/>
          <w:sz w:val="28"/>
          <w:szCs w:val="28"/>
          <w:lang w:eastAsia="en-GB"/>
        </w:rPr>
      </w:pPr>
    </w:p>
    <w:p w14:paraId="3574ADF3" w14:textId="0B4CDA23" w:rsidR="00F54367" w:rsidRDefault="00F54367" w:rsidP="1E6D6268">
      <w:pPr>
        <w:keepNext/>
        <w:spacing w:after="0"/>
        <w:ind w:right="119"/>
        <w:outlineLvl w:val="1"/>
        <w:rPr>
          <w:rFonts w:ascii="Arial" w:eastAsia="Times New Roman" w:hAnsi="Arial" w:cs="Arial"/>
          <w:b/>
          <w:bCs/>
          <w:color w:val="002060"/>
          <w:sz w:val="28"/>
          <w:szCs w:val="28"/>
          <w:lang w:eastAsia="en-GB"/>
        </w:rPr>
      </w:pPr>
    </w:p>
    <w:p w14:paraId="7B415B1E" w14:textId="319874A8" w:rsidR="00F54367" w:rsidRDefault="00F54367" w:rsidP="1E6D6268">
      <w:pPr>
        <w:keepNext/>
        <w:spacing w:after="0"/>
        <w:ind w:right="119"/>
        <w:outlineLvl w:val="1"/>
        <w:rPr>
          <w:rFonts w:ascii="Arial" w:eastAsia="Times New Roman" w:hAnsi="Arial" w:cs="Arial"/>
          <w:b/>
          <w:bCs/>
          <w:color w:val="002060"/>
          <w:sz w:val="28"/>
          <w:szCs w:val="28"/>
          <w:lang w:eastAsia="en-GB"/>
        </w:rPr>
      </w:pPr>
    </w:p>
    <w:p w14:paraId="765D7AD3" w14:textId="7B86FB72" w:rsidR="00F54367" w:rsidRDefault="00F54367" w:rsidP="1E6D6268">
      <w:pPr>
        <w:keepNext/>
        <w:spacing w:after="0"/>
        <w:ind w:right="119"/>
        <w:outlineLvl w:val="1"/>
        <w:rPr>
          <w:rFonts w:ascii="Arial" w:eastAsia="Times New Roman" w:hAnsi="Arial" w:cs="Arial"/>
          <w:b/>
          <w:bCs/>
          <w:color w:val="002060"/>
          <w:sz w:val="28"/>
          <w:szCs w:val="28"/>
          <w:lang w:eastAsia="en-GB"/>
        </w:rPr>
      </w:pPr>
    </w:p>
    <w:p w14:paraId="11D238CB" w14:textId="4AE63683" w:rsidR="00F54367" w:rsidRDefault="00F54367" w:rsidP="1E6D6268">
      <w:pPr>
        <w:keepNext/>
        <w:spacing w:after="0"/>
        <w:ind w:right="119"/>
        <w:outlineLvl w:val="1"/>
        <w:rPr>
          <w:rFonts w:ascii="Arial" w:eastAsia="Times New Roman" w:hAnsi="Arial" w:cs="Arial"/>
          <w:b/>
          <w:bCs/>
          <w:color w:val="002060"/>
          <w:sz w:val="28"/>
          <w:szCs w:val="28"/>
          <w:lang w:eastAsia="en-GB"/>
        </w:rPr>
      </w:pPr>
    </w:p>
    <w:p w14:paraId="5D406F07" w14:textId="2915309C" w:rsidR="00F54367" w:rsidRDefault="00F54367" w:rsidP="1E6D6268">
      <w:pPr>
        <w:keepNext/>
        <w:spacing w:after="0"/>
        <w:ind w:right="119"/>
        <w:outlineLvl w:val="1"/>
        <w:rPr>
          <w:rFonts w:ascii="Arial" w:eastAsia="Times New Roman" w:hAnsi="Arial" w:cs="Arial"/>
          <w:b/>
          <w:bCs/>
          <w:color w:val="002060"/>
          <w:sz w:val="28"/>
          <w:szCs w:val="28"/>
          <w:lang w:eastAsia="en-GB"/>
        </w:rPr>
      </w:pPr>
    </w:p>
    <w:p w14:paraId="1C8DD6FB" w14:textId="1AB50E11" w:rsidR="00F54367" w:rsidRDefault="00F54367" w:rsidP="1E6D6268">
      <w:pPr>
        <w:keepNext/>
        <w:spacing w:after="0"/>
        <w:ind w:right="119"/>
        <w:outlineLvl w:val="1"/>
        <w:rPr>
          <w:rFonts w:ascii="Arial" w:eastAsia="Times New Roman" w:hAnsi="Arial" w:cs="Arial"/>
          <w:b/>
          <w:bCs/>
          <w:color w:val="002060"/>
          <w:sz w:val="28"/>
          <w:szCs w:val="28"/>
          <w:lang w:eastAsia="en-GB"/>
        </w:rPr>
      </w:pPr>
    </w:p>
    <w:p w14:paraId="409CBB95" w14:textId="1D710C54" w:rsidR="00F54367" w:rsidRDefault="00F54367" w:rsidP="1E6D6268">
      <w:pPr>
        <w:keepNext/>
        <w:spacing w:after="0"/>
        <w:ind w:right="119"/>
        <w:outlineLvl w:val="1"/>
        <w:rPr>
          <w:rFonts w:ascii="Arial" w:eastAsia="Times New Roman" w:hAnsi="Arial" w:cs="Arial"/>
          <w:b/>
          <w:bCs/>
          <w:color w:val="002060"/>
          <w:sz w:val="28"/>
          <w:szCs w:val="28"/>
          <w:lang w:eastAsia="en-GB"/>
        </w:rPr>
      </w:pPr>
    </w:p>
    <w:p w14:paraId="282C4C17" w14:textId="50A04C6D" w:rsidR="00F54367" w:rsidRDefault="00F54367" w:rsidP="1E6D6268">
      <w:pPr>
        <w:keepNext/>
        <w:spacing w:after="0"/>
        <w:ind w:right="119"/>
        <w:outlineLvl w:val="1"/>
        <w:rPr>
          <w:rFonts w:ascii="Arial" w:eastAsia="Times New Roman" w:hAnsi="Arial" w:cs="Arial"/>
          <w:b/>
          <w:bCs/>
          <w:color w:val="002060"/>
          <w:sz w:val="28"/>
          <w:szCs w:val="28"/>
          <w:lang w:eastAsia="en-GB"/>
        </w:rPr>
      </w:pPr>
    </w:p>
    <w:p w14:paraId="4E2B97D6" w14:textId="3CEECB24" w:rsidR="00F54367" w:rsidRDefault="00F54367" w:rsidP="1E6D6268">
      <w:pPr>
        <w:keepNext/>
        <w:spacing w:after="0"/>
        <w:ind w:right="119"/>
        <w:outlineLvl w:val="1"/>
        <w:rPr>
          <w:rFonts w:ascii="Arial" w:eastAsia="Times New Roman" w:hAnsi="Arial" w:cs="Arial"/>
          <w:b/>
          <w:bCs/>
          <w:color w:val="002060"/>
          <w:sz w:val="28"/>
          <w:szCs w:val="28"/>
          <w:lang w:eastAsia="en-GB"/>
        </w:rPr>
      </w:pPr>
    </w:p>
    <w:p w14:paraId="5CF9D493" w14:textId="2EA7A6BA" w:rsidR="00F54367" w:rsidRDefault="00F54367" w:rsidP="1E6D6268">
      <w:pPr>
        <w:keepNext/>
        <w:spacing w:after="0"/>
        <w:ind w:right="119"/>
        <w:outlineLvl w:val="1"/>
        <w:rPr>
          <w:rFonts w:ascii="Arial" w:eastAsia="Times New Roman" w:hAnsi="Arial" w:cs="Arial"/>
          <w:b/>
          <w:bCs/>
          <w:color w:val="002060"/>
          <w:sz w:val="28"/>
          <w:szCs w:val="28"/>
          <w:lang w:eastAsia="en-GB"/>
        </w:rPr>
      </w:pPr>
    </w:p>
    <w:p w14:paraId="4576A34B" w14:textId="7DE36521" w:rsidR="00F54367" w:rsidRDefault="00F54367" w:rsidP="1E6D6268">
      <w:pPr>
        <w:keepNext/>
        <w:spacing w:after="0"/>
        <w:ind w:right="119"/>
        <w:outlineLvl w:val="1"/>
        <w:rPr>
          <w:rFonts w:ascii="Arial" w:eastAsia="Times New Roman" w:hAnsi="Arial" w:cs="Arial"/>
          <w:b/>
          <w:bCs/>
          <w:color w:val="002060"/>
          <w:sz w:val="28"/>
          <w:szCs w:val="28"/>
          <w:lang w:eastAsia="en-GB"/>
        </w:rPr>
      </w:pPr>
    </w:p>
    <w:p w14:paraId="44CB6740" w14:textId="3CD4C899" w:rsidR="00F54367" w:rsidRDefault="00F54367" w:rsidP="1E6D6268">
      <w:pPr>
        <w:keepNext/>
        <w:spacing w:after="0"/>
        <w:ind w:right="119"/>
        <w:outlineLvl w:val="1"/>
        <w:rPr>
          <w:rFonts w:ascii="Arial" w:eastAsia="Times New Roman" w:hAnsi="Arial" w:cs="Arial"/>
          <w:b/>
          <w:bCs/>
          <w:color w:val="002060"/>
          <w:sz w:val="28"/>
          <w:szCs w:val="28"/>
          <w:lang w:eastAsia="en-GB"/>
        </w:rPr>
      </w:pPr>
    </w:p>
    <w:p w14:paraId="4CE4C53C" w14:textId="48F418E0" w:rsidR="00F54367" w:rsidRDefault="00F54367" w:rsidP="1E6D6268">
      <w:pPr>
        <w:keepNext/>
        <w:spacing w:after="0"/>
        <w:ind w:right="119"/>
        <w:outlineLvl w:val="1"/>
        <w:rPr>
          <w:rFonts w:ascii="Arial" w:eastAsia="Times New Roman" w:hAnsi="Arial" w:cs="Arial"/>
          <w:b/>
          <w:bCs/>
          <w:color w:val="002060"/>
          <w:sz w:val="28"/>
          <w:szCs w:val="28"/>
          <w:lang w:eastAsia="en-GB"/>
        </w:rPr>
      </w:pPr>
    </w:p>
    <w:p w14:paraId="73891ECB" w14:textId="0A69FD70" w:rsidR="00F54367" w:rsidRDefault="00F54367" w:rsidP="1E6D6268">
      <w:pPr>
        <w:keepNext/>
        <w:spacing w:after="0"/>
        <w:ind w:right="119"/>
        <w:outlineLvl w:val="1"/>
        <w:rPr>
          <w:rFonts w:ascii="Arial" w:eastAsia="Times New Roman" w:hAnsi="Arial" w:cs="Arial"/>
          <w:b/>
          <w:bCs/>
          <w:color w:val="002060"/>
          <w:sz w:val="28"/>
          <w:szCs w:val="28"/>
          <w:lang w:eastAsia="en-GB"/>
        </w:rPr>
      </w:pPr>
    </w:p>
    <w:p w14:paraId="3DDBBDB7" w14:textId="5C26F8FF" w:rsidR="00F54367" w:rsidRDefault="00F54367" w:rsidP="1E6D6268">
      <w:pPr>
        <w:keepNext/>
        <w:spacing w:after="0"/>
        <w:ind w:right="119"/>
        <w:outlineLvl w:val="1"/>
        <w:rPr>
          <w:rFonts w:ascii="Arial" w:eastAsia="Times New Roman" w:hAnsi="Arial" w:cs="Arial"/>
          <w:b/>
          <w:bCs/>
          <w:color w:val="002060"/>
          <w:sz w:val="28"/>
          <w:szCs w:val="28"/>
          <w:lang w:eastAsia="en-GB"/>
        </w:rPr>
      </w:pPr>
    </w:p>
    <w:p w14:paraId="443FD6AA" w14:textId="63E7C0FE" w:rsidR="00F54367" w:rsidRDefault="00F54367" w:rsidP="1E6D6268">
      <w:pPr>
        <w:keepNext/>
        <w:spacing w:after="0"/>
        <w:ind w:right="119"/>
        <w:outlineLvl w:val="1"/>
        <w:rPr>
          <w:rFonts w:ascii="Arial" w:eastAsia="Times New Roman" w:hAnsi="Arial" w:cs="Arial"/>
          <w:b/>
          <w:bCs/>
          <w:color w:val="002060"/>
          <w:sz w:val="28"/>
          <w:szCs w:val="28"/>
          <w:lang w:eastAsia="en-GB"/>
        </w:rPr>
      </w:pPr>
    </w:p>
    <w:p w14:paraId="0AC69D84" w14:textId="68EAEE6D" w:rsidR="00F54367" w:rsidRDefault="00F54367" w:rsidP="1E6D6268">
      <w:pPr>
        <w:keepNext/>
        <w:spacing w:after="0"/>
        <w:ind w:right="119"/>
        <w:outlineLvl w:val="1"/>
        <w:rPr>
          <w:rFonts w:ascii="Arial" w:eastAsia="Times New Roman" w:hAnsi="Arial" w:cs="Arial"/>
          <w:b/>
          <w:bCs/>
          <w:color w:val="002060"/>
          <w:sz w:val="28"/>
          <w:szCs w:val="28"/>
          <w:lang w:eastAsia="en-GB"/>
        </w:rPr>
      </w:pPr>
    </w:p>
    <w:p w14:paraId="018AD2B5" w14:textId="00709CD0" w:rsidR="00F54367" w:rsidRDefault="00F54367" w:rsidP="1E6D6268">
      <w:pPr>
        <w:keepNext/>
        <w:spacing w:after="0"/>
        <w:ind w:right="119"/>
        <w:outlineLvl w:val="1"/>
        <w:rPr>
          <w:rFonts w:ascii="Arial" w:eastAsia="Times New Roman" w:hAnsi="Arial" w:cs="Arial"/>
          <w:b/>
          <w:bCs/>
          <w:color w:val="002060"/>
          <w:sz w:val="28"/>
          <w:szCs w:val="28"/>
          <w:lang w:eastAsia="en-GB"/>
        </w:rPr>
      </w:pPr>
    </w:p>
    <w:p w14:paraId="43DF727C" w14:textId="1C8E4E58" w:rsidR="00F54367" w:rsidRDefault="00F54367" w:rsidP="1E6D6268">
      <w:pPr>
        <w:keepNext/>
        <w:spacing w:after="0"/>
        <w:ind w:right="119"/>
        <w:outlineLvl w:val="1"/>
        <w:rPr>
          <w:rFonts w:ascii="Arial" w:eastAsia="Times New Roman" w:hAnsi="Arial" w:cs="Arial"/>
          <w:b/>
          <w:bCs/>
          <w:color w:val="002060"/>
          <w:sz w:val="28"/>
          <w:szCs w:val="28"/>
          <w:lang w:eastAsia="en-GB"/>
        </w:rPr>
      </w:pPr>
    </w:p>
    <w:p w14:paraId="6CD94D0B" w14:textId="1A810D61" w:rsidR="00F54367" w:rsidRDefault="00F54367" w:rsidP="1E6D6268">
      <w:pPr>
        <w:keepNext/>
        <w:spacing w:after="0"/>
        <w:ind w:right="119"/>
        <w:outlineLvl w:val="1"/>
        <w:rPr>
          <w:rFonts w:ascii="Arial" w:eastAsia="Times New Roman" w:hAnsi="Arial" w:cs="Arial"/>
          <w:b/>
          <w:bCs/>
          <w:color w:val="002060"/>
          <w:sz w:val="28"/>
          <w:szCs w:val="28"/>
          <w:lang w:eastAsia="en-GB"/>
        </w:rPr>
      </w:pPr>
    </w:p>
    <w:p w14:paraId="7192CF84" w14:textId="2E4035A0" w:rsidR="00F54367" w:rsidRDefault="00F54367" w:rsidP="1E6D6268">
      <w:pPr>
        <w:keepNext/>
        <w:spacing w:after="0"/>
        <w:ind w:right="119"/>
        <w:outlineLvl w:val="1"/>
        <w:rPr>
          <w:rFonts w:ascii="Arial" w:eastAsia="Times New Roman" w:hAnsi="Arial" w:cs="Arial"/>
          <w:b/>
          <w:bCs/>
          <w:color w:val="002060"/>
          <w:sz w:val="28"/>
          <w:szCs w:val="28"/>
          <w:lang w:eastAsia="en-GB"/>
        </w:rPr>
      </w:pPr>
    </w:p>
    <w:p w14:paraId="51BAB6C3" w14:textId="1DBE29D4" w:rsidR="00F54367" w:rsidRDefault="00F54367" w:rsidP="1E6D6268">
      <w:pPr>
        <w:keepNext/>
        <w:spacing w:after="0"/>
        <w:ind w:right="119"/>
        <w:outlineLvl w:val="1"/>
        <w:rPr>
          <w:rFonts w:ascii="Arial" w:eastAsia="Times New Roman" w:hAnsi="Arial" w:cs="Arial"/>
          <w:b/>
          <w:bCs/>
          <w:color w:val="002060"/>
          <w:sz w:val="28"/>
          <w:szCs w:val="28"/>
          <w:lang w:eastAsia="en-GB"/>
        </w:rPr>
      </w:pPr>
    </w:p>
    <w:p w14:paraId="04E48277" w14:textId="1B2E8697" w:rsidR="00F54367" w:rsidRDefault="00F54367" w:rsidP="1E6D6268">
      <w:pPr>
        <w:keepNext/>
        <w:spacing w:after="0"/>
        <w:ind w:right="119"/>
        <w:outlineLvl w:val="1"/>
        <w:rPr>
          <w:rFonts w:ascii="Arial" w:eastAsia="Times New Roman" w:hAnsi="Arial" w:cs="Arial"/>
          <w:b/>
          <w:bCs/>
          <w:color w:val="002060"/>
          <w:sz w:val="28"/>
          <w:szCs w:val="28"/>
          <w:lang w:eastAsia="en-GB"/>
        </w:rPr>
      </w:pPr>
    </w:p>
    <w:p w14:paraId="085D50B5" w14:textId="5F74AC19" w:rsidR="00F54367" w:rsidRDefault="00F54367" w:rsidP="1E6D6268">
      <w:pPr>
        <w:keepNext/>
        <w:spacing w:after="0"/>
        <w:ind w:right="119"/>
        <w:outlineLvl w:val="1"/>
        <w:rPr>
          <w:rFonts w:ascii="Arial" w:eastAsia="Times New Roman" w:hAnsi="Arial" w:cs="Arial"/>
          <w:b/>
          <w:bCs/>
          <w:color w:val="002060"/>
          <w:sz w:val="28"/>
          <w:szCs w:val="28"/>
          <w:lang w:eastAsia="en-GB"/>
        </w:rPr>
      </w:pPr>
    </w:p>
    <w:p w14:paraId="051C782A" w14:textId="7ED0D889" w:rsidR="00F54367" w:rsidRDefault="00F54367" w:rsidP="1E6D6268">
      <w:pPr>
        <w:keepNext/>
        <w:spacing w:after="0"/>
        <w:ind w:right="119"/>
        <w:outlineLvl w:val="1"/>
        <w:rPr>
          <w:rFonts w:ascii="Arial" w:eastAsia="Times New Roman" w:hAnsi="Arial" w:cs="Arial"/>
          <w:b/>
          <w:bCs/>
          <w:color w:val="002060"/>
          <w:sz w:val="28"/>
          <w:szCs w:val="28"/>
          <w:lang w:eastAsia="en-GB"/>
        </w:rPr>
      </w:pPr>
    </w:p>
    <w:p w14:paraId="52877E0A" w14:textId="47B06AB7" w:rsidR="00F54367" w:rsidRDefault="00F54367" w:rsidP="1E6D6268">
      <w:pPr>
        <w:keepNext/>
        <w:spacing w:after="0"/>
        <w:ind w:right="119"/>
        <w:outlineLvl w:val="1"/>
        <w:rPr>
          <w:rFonts w:ascii="Arial" w:eastAsia="Times New Roman" w:hAnsi="Arial" w:cs="Arial"/>
          <w:b/>
          <w:bCs/>
          <w:color w:val="002060"/>
          <w:sz w:val="28"/>
          <w:szCs w:val="28"/>
          <w:lang w:eastAsia="en-GB"/>
        </w:rPr>
      </w:pPr>
    </w:p>
    <w:p w14:paraId="65440A07" w14:textId="7DA59913" w:rsidR="00F54367" w:rsidRDefault="00F54367" w:rsidP="1E6D6268">
      <w:pPr>
        <w:keepNext/>
        <w:spacing w:after="0"/>
        <w:ind w:right="119"/>
        <w:outlineLvl w:val="1"/>
        <w:rPr>
          <w:rFonts w:ascii="Arial" w:eastAsia="Times New Roman" w:hAnsi="Arial" w:cs="Arial"/>
          <w:b/>
          <w:bCs/>
          <w:color w:val="002060"/>
          <w:sz w:val="28"/>
          <w:szCs w:val="28"/>
          <w:lang w:eastAsia="en-GB"/>
        </w:rPr>
      </w:pPr>
    </w:p>
    <w:p w14:paraId="33AF628D" w14:textId="2683CD5F" w:rsidR="00F54367" w:rsidRDefault="00F54367" w:rsidP="1E6D6268">
      <w:pPr>
        <w:keepNext/>
        <w:spacing w:after="0"/>
        <w:ind w:right="119"/>
        <w:outlineLvl w:val="1"/>
        <w:rPr>
          <w:rFonts w:ascii="Arial" w:eastAsia="Times New Roman" w:hAnsi="Arial" w:cs="Arial"/>
          <w:b/>
          <w:bCs/>
          <w:color w:val="002060"/>
          <w:sz w:val="28"/>
          <w:szCs w:val="28"/>
          <w:lang w:eastAsia="en-GB"/>
        </w:rPr>
      </w:pPr>
    </w:p>
    <w:p w14:paraId="303FCBBC" w14:textId="77777777" w:rsidR="005B2AFC" w:rsidRPr="00EC6FD4" w:rsidRDefault="005B2AFC" w:rsidP="005B2AFC">
      <w:pPr>
        <w:keepNext/>
        <w:spacing w:after="0"/>
        <w:ind w:right="119"/>
        <w:outlineLvl w:val="1"/>
        <w:rPr>
          <w:rFonts w:ascii="Arial" w:eastAsia="Times New Roman" w:hAnsi="Arial" w:cs="Arial"/>
          <w:b/>
          <w:color w:val="275317" w:themeColor="accent6" w:themeShade="80"/>
          <w:sz w:val="28"/>
          <w:szCs w:val="28"/>
          <w:lang w:eastAsia="en-GB"/>
        </w:rPr>
      </w:pPr>
      <w:r>
        <w:rPr>
          <w:rFonts w:ascii="Arial" w:eastAsia="Times New Roman" w:hAnsi="Arial" w:cs="Arial"/>
          <w:b/>
          <w:color w:val="275317" w:themeColor="accent6" w:themeShade="80"/>
          <w:sz w:val="28"/>
          <w:szCs w:val="28"/>
          <w:lang w:eastAsia="en-GB"/>
        </w:rPr>
        <w:lastRenderedPageBreak/>
        <w:t>I</w:t>
      </w:r>
      <w:r w:rsidRPr="00EC6FD4">
        <w:rPr>
          <w:rFonts w:ascii="Arial" w:eastAsia="Times New Roman" w:hAnsi="Arial" w:cs="Arial"/>
          <w:b/>
          <w:color w:val="275317" w:themeColor="accent6" w:themeShade="80"/>
          <w:sz w:val="28"/>
          <w:szCs w:val="28"/>
          <w:lang w:eastAsia="en-GB"/>
        </w:rPr>
        <w:t>ndependent Auditor’s Report to the members of Falkirk Council as administering authority for Falkirk Council Pension Fund and the Accounts Commission</w:t>
      </w:r>
    </w:p>
    <w:p w14:paraId="2C4D7FCD" w14:textId="6A05BE5F" w:rsidR="00F54367" w:rsidRDefault="00F54367" w:rsidP="1E6D6268">
      <w:pPr>
        <w:keepNext/>
        <w:spacing w:after="0"/>
        <w:ind w:right="119"/>
        <w:outlineLvl w:val="1"/>
        <w:rPr>
          <w:rFonts w:ascii="Arial" w:eastAsia="Times New Roman" w:hAnsi="Arial" w:cs="Arial"/>
          <w:b/>
          <w:bCs/>
          <w:color w:val="002060"/>
          <w:sz w:val="28"/>
          <w:szCs w:val="28"/>
          <w:lang w:eastAsia="en-GB"/>
        </w:rPr>
      </w:pPr>
    </w:p>
    <w:p w14:paraId="30296746" w14:textId="228C0479" w:rsidR="00F54367" w:rsidRDefault="00F54367" w:rsidP="1E6D6268">
      <w:pPr>
        <w:keepNext/>
        <w:spacing w:after="0"/>
        <w:ind w:right="119"/>
        <w:outlineLvl w:val="1"/>
        <w:rPr>
          <w:rFonts w:ascii="Arial" w:eastAsia="Times New Roman" w:hAnsi="Arial" w:cs="Arial"/>
          <w:b/>
          <w:bCs/>
          <w:color w:val="002060"/>
          <w:sz w:val="28"/>
          <w:szCs w:val="28"/>
          <w:lang w:eastAsia="en-GB"/>
        </w:rPr>
      </w:pPr>
    </w:p>
    <w:p w14:paraId="21624143" w14:textId="3BE4CB13" w:rsidR="00F54367" w:rsidRDefault="00F54367" w:rsidP="1E6D6268">
      <w:pPr>
        <w:keepNext/>
        <w:spacing w:after="0"/>
        <w:ind w:right="119"/>
        <w:outlineLvl w:val="1"/>
        <w:rPr>
          <w:rFonts w:ascii="Arial" w:eastAsia="Times New Roman" w:hAnsi="Arial" w:cs="Arial"/>
          <w:b/>
          <w:bCs/>
          <w:color w:val="002060"/>
          <w:sz w:val="28"/>
          <w:szCs w:val="28"/>
          <w:lang w:eastAsia="en-GB"/>
        </w:rPr>
      </w:pPr>
    </w:p>
    <w:p w14:paraId="4A5816AB" w14:textId="77777777" w:rsidR="00B1500D" w:rsidRDefault="00B1500D" w:rsidP="1E6D6268">
      <w:pPr>
        <w:keepNext/>
        <w:spacing w:after="0"/>
        <w:ind w:right="119"/>
        <w:outlineLvl w:val="1"/>
        <w:rPr>
          <w:rFonts w:ascii="Arial" w:eastAsia="Times New Roman" w:hAnsi="Arial" w:cs="Arial"/>
          <w:b/>
          <w:bCs/>
          <w:color w:val="002060"/>
          <w:sz w:val="28"/>
          <w:szCs w:val="28"/>
          <w:lang w:eastAsia="en-GB"/>
        </w:rPr>
      </w:pPr>
    </w:p>
    <w:p w14:paraId="5226E682"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15ECE788"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554737D1"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1B22931C"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752C9FE1"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789A9117"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5E62236A"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6972D429"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01167079"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02D8550A"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662581D7"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4ECDFFB0"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017BC8FC"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3FF8EE70"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6EF5A85C"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41037FDB"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236BD2AB"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4386408D"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6362E5B5"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504FC421"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4392F442"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68000341"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38743615"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390194F9"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469030F9"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1D9FE4CF" w14:textId="77777777" w:rsidR="005B2AFC" w:rsidRPr="00EC6FD4" w:rsidRDefault="005B2AFC" w:rsidP="005B2AFC">
      <w:pPr>
        <w:keepNext/>
        <w:spacing w:after="0"/>
        <w:ind w:right="119"/>
        <w:outlineLvl w:val="1"/>
        <w:rPr>
          <w:rFonts w:ascii="Arial" w:eastAsia="Times New Roman" w:hAnsi="Arial" w:cs="Arial"/>
          <w:b/>
          <w:color w:val="275317" w:themeColor="accent6" w:themeShade="80"/>
          <w:sz w:val="28"/>
          <w:szCs w:val="28"/>
          <w:lang w:eastAsia="en-GB"/>
        </w:rPr>
      </w:pPr>
      <w:r>
        <w:rPr>
          <w:rFonts w:ascii="Arial" w:eastAsia="Times New Roman" w:hAnsi="Arial" w:cs="Arial"/>
          <w:b/>
          <w:color w:val="275317" w:themeColor="accent6" w:themeShade="80"/>
          <w:sz w:val="28"/>
          <w:szCs w:val="28"/>
          <w:lang w:eastAsia="en-GB"/>
        </w:rPr>
        <w:lastRenderedPageBreak/>
        <w:t>I</w:t>
      </w:r>
      <w:r w:rsidRPr="00EC6FD4">
        <w:rPr>
          <w:rFonts w:ascii="Arial" w:eastAsia="Times New Roman" w:hAnsi="Arial" w:cs="Arial"/>
          <w:b/>
          <w:color w:val="275317" w:themeColor="accent6" w:themeShade="80"/>
          <w:sz w:val="28"/>
          <w:szCs w:val="28"/>
          <w:lang w:eastAsia="en-GB"/>
        </w:rPr>
        <w:t>ndependent Auditor’s Report to the members of Falkirk Council as administering authority for Falkirk Council Pension Fund and the Accounts Commission</w:t>
      </w:r>
    </w:p>
    <w:p w14:paraId="178F7A2A"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3958E17B"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1E4D34C4"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52F14B46"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2123B431"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18D97DDD"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1FE9909E"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4BF28C10"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5AE99AEC"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65CF5153"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268349A1"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14DFD3BA"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0E94AADD"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504A45F2"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2056F660"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1BE3A951"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362FBF8D"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4F5A0FC6"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4898C768"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70427DE6"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00E06EA5"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7BA2D6C5"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3E7D6AF3"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0BF4059D"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1EA9E131"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4D2627EC"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7D8750EE"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583BB613"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6DDE9448"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34A832E5" w14:textId="77777777" w:rsidR="005B2AFC" w:rsidRPr="00EC6FD4" w:rsidRDefault="005B2AFC" w:rsidP="005B2AFC">
      <w:pPr>
        <w:keepNext/>
        <w:spacing w:after="0"/>
        <w:ind w:right="119"/>
        <w:outlineLvl w:val="1"/>
        <w:rPr>
          <w:rFonts w:ascii="Arial" w:eastAsia="Times New Roman" w:hAnsi="Arial" w:cs="Arial"/>
          <w:b/>
          <w:color w:val="275317" w:themeColor="accent6" w:themeShade="80"/>
          <w:sz w:val="28"/>
          <w:szCs w:val="28"/>
          <w:lang w:eastAsia="en-GB"/>
        </w:rPr>
      </w:pPr>
      <w:r>
        <w:rPr>
          <w:rFonts w:ascii="Arial" w:eastAsia="Times New Roman" w:hAnsi="Arial" w:cs="Arial"/>
          <w:b/>
          <w:color w:val="275317" w:themeColor="accent6" w:themeShade="80"/>
          <w:sz w:val="28"/>
          <w:szCs w:val="28"/>
          <w:lang w:eastAsia="en-GB"/>
        </w:rPr>
        <w:lastRenderedPageBreak/>
        <w:t>I</w:t>
      </w:r>
      <w:r w:rsidRPr="00EC6FD4">
        <w:rPr>
          <w:rFonts w:ascii="Arial" w:eastAsia="Times New Roman" w:hAnsi="Arial" w:cs="Arial"/>
          <w:b/>
          <w:color w:val="275317" w:themeColor="accent6" w:themeShade="80"/>
          <w:sz w:val="28"/>
          <w:szCs w:val="28"/>
          <w:lang w:eastAsia="en-GB"/>
        </w:rPr>
        <w:t>ndependent Auditor’s Report to the members of Falkirk Council as administering authority for Falkirk Council Pension Fund and the Accounts Commission</w:t>
      </w:r>
    </w:p>
    <w:p w14:paraId="7E3CCBAE"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3831300C"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5B80EF8B"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508AC9E5"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27D25EDA"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7196CD8F"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0AA2D52D"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525300D9"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1FC0E9AB"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5D0592E9"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2B58A791"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2C9FE75C"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5780AF5A"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22C9FD69"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611714A3"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34F47C7F"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452D89D8"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53E17238"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75BE52A3"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289118FB"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5A7A2D4F"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6D8AE2DD"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78A4EE55"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56250D82"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74B7815A"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3D6296EE"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119ED65E"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325E2BCE"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1D3582F6"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3F2C9B1C" w14:textId="77777777" w:rsidR="005B2AFC" w:rsidRPr="00EC6FD4" w:rsidRDefault="005B2AFC" w:rsidP="005B2AFC">
      <w:pPr>
        <w:keepNext/>
        <w:spacing w:after="0"/>
        <w:ind w:right="119"/>
        <w:outlineLvl w:val="1"/>
        <w:rPr>
          <w:rFonts w:ascii="Arial" w:eastAsia="Times New Roman" w:hAnsi="Arial" w:cs="Arial"/>
          <w:b/>
          <w:color w:val="275317" w:themeColor="accent6" w:themeShade="80"/>
          <w:sz w:val="28"/>
          <w:szCs w:val="28"/>
          <w:lang w:eastAsia="en-GB"/>
        </w:rPr>
      </w:pPr>
      <w:r>
        <w:rPr>
          <w:rFonts w:ascii="Arial" w:eastAsia="Times New Roman" w:hAnsi="Arial" w:cs="Arial"/>
          <w:b/>
          <w:color w:val="275317" w:themeColor="accent6" w:themeShade="80"/>
          <w:sz w:val="28"/>
          <w:szCs w:val="28"/>
          <w:lang w:eastAsia="en-GB"/>
        </w:rPr>
        <w:lastRenderedPageBreak/>
        <w:t>I</w:t>
      </w:r>
      <w:r w:rsidRPr="00EC6FD4">
        <w:rPr>
          <w:rFonts w:ascii="Arial" w:eastAsia="Times New Roman" w:hAnsi="Arial" w:cs="Arial"/>
          <w:b/>
          <w:color w:val="275317" w:themeColor="accent6" w:themeShade="80"/>
          <w:sz w:val="28"/>
          <w:szCs w:val="28"/>
          <w:lang w:eastAsia="en-GB"/>
        </w:rPr>
        <w:t>ndependent Auditor’s Report to the members of Falkirk Council as administering authority for Falkirk Council Pension Fund and the Accounts Commission</w:t>
      </w:r>
    </w:p>
    <w:p w14:paraId="4A513B2D"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330417FF"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4B0C7236"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38108D72"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53D91631"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7942CC47"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2BF5CED2"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3B24C5EA"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27733316"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646C498C"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3F6387B9"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6C17E53E" w14:textId="77777777" w:rsidR="005B2AFC" w:rsidRDefault="005B2AFC" w:rsidP="1E6D6268">
      <w:pPr>
        <w:keepNext/>
        <w:spacing w:after="0"/>
        <w:ind w:right="119"/>
        <w:outlineLvl w:val="1"/>
        <w:rPr>
          <w:rFonts w:ascii="Arial" w:eastAsia="Times New Roman" w:hAnsi="Arial" w:cs="Arial"/>
          <w:b/>
          <w:bCs/>
          <w:color w:val="002060"/>
          <w:sz w:val="28"/>
          <w:szCs w:val="28"/>
          <w:lang w:eastAsia="en-GB"/>
        </w:rPr>
      </w:pPr>
    </w:p>
    <w:p w14:paraId="1F229F8B" w14:textId="77777777" w:rsidR="005B2AFC" w:rsidRDefault="005B2AFC" w:rsidP="1E6D6268">
      <w:pPr>
        <w:keepNext/>
        <w:spacing w:after="0"/>
        <w:ind w:right="119"/>
        <w:outlineLvl w:val="1"/>
        <w:rPr>
          <w:rFonts w:ascii="Arial" w:eastAsia="Times New Roman" w:hAnsi="Arial" w:cs="Arial"/>
          <w:b/>
          <w:bCs/>
          <w:color w:val="002060"/>
          <w:sz w:val="28"/>
          <w:szCs w:val="28"/>
          <w:lang w:eastAsia="en-GB"/>
        </w:rPr>
      </w:pPr>
    </w:p>
    <w:p w14:paraId="16042137" w14:textId="77777777" w:rsidR="005B2AFC" w:rsidRDefault="005B2AFC" w:rsidP="1E6D6268">
      <w:pPr>
        <w:keepNext/>
        <w:spacing w:after="0"/>
        <w:ind w:right="119"/>
        <w:outlineLvl w:val="1"/>
        <w:rPr>
          <w:rFonts w:ascii="Arial" w:eastAsia="Times New Roman" w:hAnsi="Arial" w:cs="Arial"/>
          <w:b/>
          <w:bCs/>
          <w:color w:val="002060"/>
          <w:sz w:val="28"/>
          <w:szCs w:val="28"/>
          <w:lang w:eastAsia="en-GB"/>
        </w:rPr>
      </w:pPr>
    </w:p>
    <w:p w14:paraId="0203D137" w14:textId="77777777" w:rsidR="005B2AFC" w:rsidRDefault="005B2AFC" w:rsidP="1E6D6268">
      <w:pPr>
        <w:keepNext/>
        <w:spacing w:after="0"/>
        <w:ind w:right="119"/>
        <w:outlineLvl w:val="1"/>
        <w:rPr>
          <w:rFonts w:ascii="Arial" w:eastAsia="Times New Roman" w:hAnsi="Arial" w:cs="Arial"/>
          <w:b/>
          <w:bCs/>
          <w:color w:val="002060"/>
          <w:sz w:val="28"/>
          <w:szCs w:val="28"/>
          <w:lang w:eastAsia="en-GB"/>
        </w:rPr>
      </w:pPr>
    </w:p>
    <w:p w14:paraId="61EBCA44" w14:textId="77777777" w:rsidR="005B2AFC" w:rsidRDefault="005B2AFC" w:rsidP="1E6D6268">
      <w:pPr>
        <w:keepNext/>
        <w:spacing w:after="0"/>
        <w:ind w:right="119"/>
        <w:outlineLvl w:val="1"/>
        <w:rPr>
          <w:rFonts w:ascii="Arial" w:eastAsia="Times New Roman" w:hAnsi="Arial" w:cs="Arial"/>
          <w:b/>
          <w:bCs/>
          <w:color w:val="002060"/>
          <w:sz w:val="28"/>
          <w:szCs w:val="28"/>
          <w:lang w:eastAsia="en-GB"/>
        </w:rPr>
      </w:pPr>
    </w:p>
    <w:p w14:paraId="0A0F045F" w14:textId="77777777" w:rsidR="005B2AFC" w:rsidRDefault="005B2AFC" w:rsidP="1E6D6268">
      <w:pPr>
        <w:keepNext/>
        <w:spacing w:after="0"/>
        <w:ind w:right="119"/>
        <w:outlineLvl w:val="1"/>
        <w:rPr>
          <w:rFonts w:ascii="Arial" w:eastAsia="Times New Roman" w:hAnsi="Arial" w:cs="Arial"/>
          <w:b/>
          <w:bCs/>
          <w:color w:val="002060"/>
          <w:sz w:val="28"/>
          <w:szCs w:val="28"/>
          <w:lang w:eastAsia="en-GB"/>
        </w:rPr>
      </w:pPr>
    </w:p>
    <w:p w14:paraId="6A229EDE" w14:textId="77777777" w:rsidR="005B2AFC" w:rsidRDefault="005B2AFC" w:rsidP="1E6D6268">
      <w:pPr>
        <w:keepNext/>
        <w:spacing w:after="0"/>
        <w:ind w:right="119"/>
        <w:outlineLvl w:val="1"/>
        <w:rPr>
          <w:rFonts w:ascii="Arial" w:eastAsia="Times New Roman" w:hAnsi="Arial" w:cs="Arial"/>
          <w:b/>
          <w:bCs/>
          <w:color w:val="002060"/>
          <w:sz w:val="28"/>
          <w:szCs w:val="28"/>
          <w:lang w:eastAsia="en-GB"/>
        </w:rPr>
      </w:pPr>
    </w:p>
    <w:p w14:paraId="1A47F427" w14:textId="77777777" w:rsidR="005B2AFC" w:rsidRDefault="005B2AFC" w:rsidP="1E6D6268">
      <w:pPr>
        <w:keepNext/>
        <w:spacing w:after="0"/>
        <w:ind w:right="119"/>
        <w:outlineLvl w:val="1"/>
        <w:rPr>
          <w:rFonts w:ascii="Arial" w:eastAsia="Times New Roman" w:hAnsi="Arial" w:cs="Arial"/>
          <w:b/>
          <w:bCs/>
          <w:color w:val="002060"/>
          <w:sz w:val="28"/>
          <w:szCs w:val="28"/>
          <w:lang w:eastAsia="en-GB"/>
        </w:rPr>
      </w:pPr>
    </w:p>
    <w:p w14:paraId="0090CE53" w14:textId="77777777" w:rsidR="005B2AFC" w:rsidRDefault="005B2AFC" w:rsidP="1E6D6268">
      <w:pPr>
        <w:keepNext/>
        <w:spacing w:after="0"/>
        <w:ind w:right="119"/>
        <w:outlineLvl w:val="1"/>
        <w:rPr>
          <w:rFonts w:ascii="Arial" w:eastAsia="Times New Roman" w:hAnsi="Arial" w:cs="Arial"/>
          <w:b/>
          <w:bCs/>
          <w:color w:val="002060"/>
          <w:sz w:val="28"/>
          <w:szCs w:val="28"/>
          <w:lang w:eastAsia="en-GB"/>
        </w:rPr>
      </w:pPr>
    </w:p>
    <w:p w14:paraId="371B8B60" w14:textId="77777777" w:rsidR="005B2AFC" w:rsidRDefault="005B2AFC" w:rsidP="1E6D6268">
      <w:pPr>
        <w:keepNext/>
        <w:spacing w:after="0"/>
        <w:ind w:right="119"/>
        <w:outlineLvl w:val="1"/>
        <w:rPr>
          <w:rFonts w:ascii="Arial" w:eastAsia="Times New Roman" w:hAnsi="Arial" w:cs="Arial"/>
          <w:b/>
          <w:bCs/>
          <w:color w:val="002060"/>
          <w:sz w:val="28"/>
          <w:szCs w:val="28"/>
          <w:lang w:eastAsia="en-GB"/>
        </w:rPr>
      </w:pPr>
    </w:p>
    <w:p w14:paraId="4A8DF72F" w14:textId="77777777" w:rsidR="005B2AFC" w:rsidRDefault="005B2AFC" w:rsidP="1E6D6268">
      <w:pPr>
        <w:keepNext/>
        <w:spacing w:after="0"/>
        <w:ind w:right="119"/>
        <w:outlineLvl w:val="1"/>
        <w:rPr>
          <w:rFonts w:ascii="Arial" w:eastAsia="Times New Roman" w:hAnsi="Arial" w:cs="Arial"/>
          <w:b/>
          <w:bCs/>
          <w:color w:val="002060"/>
          <w:sz w:val="28"/>
          <w:szCs w:val="28"/>
          <w:lang w:eastAsia="en-GB"/>
        </w:rPr>
      </w:pPr>
    </w:p>
    <w:p w14:paraId="06810C47" w14:textId="77777777" w:rsidR="005B2AFC" w:rsidRDefault="005B2AFC" w:rsidP="1E6D6268">
      <w:pPr>
        <w:keepNext/>
        <w:spacing w:after="0"/>
        <w:ind w:right="119"/>
        <w:outlineLvl w:val="1"/>
        <w:rPr>
          <w:rFonts w:ascii="Arial" w:eastAsia="Times New Roman" w:hAnsi="Arial" w:cs="Arial"/>
          <w:b/>
          <w:bCs/>
          <w:color w:val="002060"/>
          <w:sz w:val="28"/>
          <w:szCs w:val="28"/>
          <w:lang w:eastAsia="en-GB"/>
        </w:rPr>
      </w:pPr>
    </w:p>
    <w:p w14:paraId="415930D4" w14:textId="77777777" w:rsidR="005B2AFC" w:rsidRDefault="005B2AFC" w:rsidP="1E6D6268">
      <w:pPr>
        <w:keepNext/>
        <w:spacing w:after="0"/>
        <w:ind w:right="119"/>
        <w:outlineLvl w:val="1"/>
        <w:rPr>
          <w:rFonts w:ascii="Arial" w:eastAsia="Times New Roman" w:hAnsi="Arial" w:cs="Arial"/>
          <w:b/>
          <w:bCs/>
          <w:color w:val="002060"/>
          <w:sz w:val="28"/>
          <w:szCs w:val="28"/>
          <w:lang w:eastAsia="en-GB"/>
        </w:rPr>
      </w:pPr>
    </w:p>
    <w:p w14:paraId="131C8469" w14:textId="77777777" w:rsidR="005B2AFC" w:rsidRDefault="005B2AFC" w:rsidP="1E6D6268">
      <w:pPr>
        <w:keepNext/>
        <w:spacing w:after="0"/>
        <w:ind w:right="119"/>
        <w:outlineLvl w:val="1"/>
        <w:rPr>
          <w:rFonts w:ascii="Arial" w:eastAsia="Times New Roman" w:hAnsi="Arial" w:cs="Arial"/>
          <w:b/>
          <w:bCs/>
          <w:color w:val="002060"/>
          <w:sz w:val="28"/>
          <w:szCs w:val="28"/>
          <w:lang w:eastAsia="en-GB"/>
        </w:rPr>
      </w:pPr>
    </w:p>
    <w:p w14:paraId="3BC70E86" w14:textId="77777777" w:rsidR="005B2AFC" w:rsidRDefault="005B2AFC" w:rsidP="1E6D6268">
      <w:pPr>
        <w:keepNext/>
        <w:spacing w:after="0"/>
        <w:ind w:right="119"/>
        <w:outlineLvl w:val="1"/>
        <w:rPr>
          <w:rFonts w:ascii="Arial" w:eastAsia="Times New Roman" w:hAnsi="Arial" w:cs="Arial"/>
          <w:b/>
          <w:bCs/>
          <w:color w:val="002060"/>
          <w:sz w:val="28"/>
          <w:szCs w:val="28"/>
          <w:lang w:eastAsia="en-GB"/>
        </w:rPr>
      </w:pPr>
    </w:p>
    <w:p w14:paraId="2F339DB0" w14:textId="77777777" w:rsidR="005B2AFC" w:rsidRDefault="005B2AFC" w:rsidP="1E6D6268">
      <w:pPr>
        <w:keepNext/>
        <w:spacing w:after="0"/>
        <w:ind w:right="119"/>
        <w:outlineLvl w:val="1"/>
        <w:rPr>
          <w:rFonts w:ascii="Arial" w:eastAsia="Times New Roman" w:hAnsi="Arial" w:cs="Arial"/>
          <w:b/>
          <w:bCs/>
          <w:color w:val="002060"/>
          <w:sz w:val="28"/>
          <w:szCs w:val="28"/>
          <w:lang w:eastAsia="en-GB"/>
        </w:rPr>
      </w:pPr>
    </w:p>
    <w:p w14:paraId="1891BAFE" w14:textId="77777777" w:rsidR="005B2AFC" w:rsidRDefault="005B2AFC" w:rsidP="1E6D6268">
      <w:pPr>
        <w:keepNext/>
        <w:spacing w:after="0"/>
        <w:ind w:right="119"/>
        <w:outlineLvl w:val="1"/>
        <w:rPr>
          <w:rFonts w:ascii="Arial" w:eastAsia="Times New Roman" w:hAnsi="Arial" w:cs="Arial"/>
          <w:b/>
          <w:bCs/>
          <w:color w:val="002060"/>
          <w:sz w:val="28"/>
          <w:szCs w:val="28"/>
          <w:lang w:eastAsia="en-GB"/>
        </w:rPr>
      </w:pPr>
    </w:p>
    <w:p w14:paraId="77C16047" w14:textId="77777777" w:rsidR="00242970" w:rsidRDefault="00242970" w:rsidP="1E6D6268">
      <w:pPr>
        <w:keepNext/>
        <w:spacing w:after="0"/>
        <w:ind w:right="119"/>
        <w:outlineLvl w:val="1"/>
        <w:rPr>
          <w:rFonts w:ascii="Arial" w:eastAsia="Times New Roman" w:hAnsi="Arial" w:cs="Arial"/>
          <w:b/>
          <w:bCs/>
          <w:color w:val="002060"/>
          <w:sz w:val="28"/>
          <w:szCs w:val="28"/>
          <w:lang w:eastAsia="en-GB"/>
        </w:rPr>
      </w:pPr>
    </w:p>
    <w:p w14:paraId="31B4FFC3" w14:textId="6AB82396" w:rsidR="00312D2B" w:rsidRPr="00EC6FD4" w:rsidRDefault="00C16026" w:rsidP="00C31B64">
      <w:pPr>
        <w:spacing w:after="0"/>
        <w:rPr>
          <w:rFonts w:ascii="Arial" w:hAnsi="Arial" w:cs="Arial"/>
          <w:b/>
          <w:color w:val="275317" w:themeColor="accent6" w:themeShade="80"/>
          <w:sz w:val="28"/>
          <w:szCs w:val="28"/>
        </w:rPr>
      </w:pPr>
      <w:r w:rsidRPr="00EC6FD4">
        <w:rPr>
          <w:rFonts w:ascii="Arial" w:hAnsi="Arial" w:cs="Arial"/>
          <w:b/>
          <w:color w:val="275317" w:themeColor="accent6" w:themeShade="80"/>
          <w:sz w:val="28"/>
          <w:szCs w:val="28"/>
        </w:rPr>
        <w:lastRenderedPageBreak/>
        <w:t>P</w:t>
      </w:r>
      <w:r w:rsidR="00312D2B" w:rsidRPr="00EC6FD4">
        <w:rPr>
          <w:rFonts w:ascii="Arial" w:hAnsi="Arial" w:cs="Arial"/>
          <w:b/>
          <w:color w:val="275317" w:themeColor="accent6" w:themeShade="80"/>
          <w:sz w:val="28"/>
          <w:szCs w:val="28"/>
        </w:rPr>
        <w:t xml:space="preserve">ension Fund Account </w:t>
      </w:r>
      <w:bookmarkStart w:id="23" w:name="p_112"/>
      <w:bookmarkEnd w:id="23"/>
    </w:p>
    <w:p w14:paraId="3B2FA265" w14:textId="77777777" w:rsidR="00C021B2" w:rsidRPr="009F3BDF" w:rsidRDefault="00C021B2" w:rsidP="00C31B64">
      <w:pPr>
        <w:spacing w:after="0"/>
        <w:rPr>
          <w:rFonts w:ascii="Arial" w:hAnsi="Arial" w:cs="Arial"/>
          <w:b/>
          <w:bCs/>
          <w:color w:val="0F4761" w:themeColor="accent1" w:themeShade="BF"/>
          <w:sz w:val="24"/>
          <w:szCs w:val="24"/>
        </w:rPr>
      </w:pPr>
    </w:p>
    <w:p w14:paraId="6D84CBA6" w14:textId="1A786B01" w:rsidR="00312D2B" w:rsidRDefault="0F94F95C" w:rsidP="00C31B64">
      <w:pPr>
        <w:spacing w:after="0"/>
        <w:rPr>
          <w:rFonts w:ascii="Arial" w:hAnsi="Arial" w:cs="Arial"/>
          <w:sz w:val="24"/>
          <w:szCs w:val="24"/>
        </w:rPr>
      </w:pPr>
      <w:r w:rsidRPr="5D30E4F1">
        <w:rPr>
          <w:rFonts w:ascii="Arial" w:hAnsi="Arial" w:cs="Arial"/>
          <w:sz w:val="24"/>
          <w:szCs w:val="24"/>
        </w:rPr>
        <w:t>This statement shows the summary of income and expenditure of the Pension Fund and separates those transactions which are related to dealings with members from those transactions which are a consequence of investment.</w:t>
      </w:r>
    </w:p>
    <w:p w14:paraId="0E063856" w14:textId="1A786B01" w:rsidR="008E0B90" w:rsidRDefault="008E0B90" w:rsidP="00C31B64">
      <w:pPr>
        <w:spacing w:after="0"/>
        <w:rPr>
          <w:rFonts w:ascii="Arial" w:hAnsi="Arial" w:cs="Arial"/>
          <w:sz w:val="24"/>
          <w:szCs w:val="24"/>
        </w:rPr>
      </w:pPr>
    </w:p>
    <w:tbl>
      <w:tblPr>
        <w:tblStyle w:val="ListTable3-Accent61"/>
        <w:tblW w:w="4950" w:type="pct"/>
        <w:tblLayout w:type="fixed"/>
        <w:tblLook w:val="04A0" w:firstRow="1" w:lastRow="0" w:firstColumn="1" w:lastColumn="0" w:noHBand="0" w:noVBand="1"/>
      </w:tblPr>
      <w:tblGrid>
        <w:gridCol w:w="4763"/>
        <w:gridCol w:w="1753"/>
        <w:gridCol w:w="1527"/>
        <w:gridCol w:w="1047"/>
      </w:tblGrid>
      <w:tr w:rsidR="00124D28" w:rsidRPr="00312D2B" w14:paraId="452A0771" w14:textId="6459FC44" w:rsidTr="00D00BE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620" w:type="pct"/>
            <w:noWrap/>
            <w:vAlign w:val="center"/>
            <w:hideMark/>
          </w:tcPr>
          <w:p w14:paraId="398C3CB5" w14:textId="15DE9014" w:rsidR="00124D28" w:rsidRPr="00E34313" w:rsidRDefault="00124D28" w:rsidP="00D00BE1">
            <w:pPr>
              <w:spacing w:line="312" w:lineRule="auto"/>
              <w:rPr>
                <w:rFonts w:eastAsia="Times New Roman" w:cs="Arial"/>
                <w:color w:val="0A2F41" w:themeColor="accent1" w:themeShade="80"/>
                <w:sz w:val="24"/>
                <w:szCs w:val="24"/>
                <w:lang w:eastAsia="en-GB"/>
              </w:rPr>
            </w:pPr>
            <w:bookmarkStart w:id="24" w:name="_Hlk67574656"/>
            <w:r w:rsidRPr="00E34313">
              <w:rPr>
                <w:rFonts w:eastAsia="Times New Roman" w:cs="Arial"/>
                <w:color w:val="0A2F41" w:themeColor="accent1" w:themeShade="80"/>
                <w:sz w:val="24"/>
                <w:szCs w:val="24"/>
                <w:lang w:eastAsia="en-GB"/>
              </w:rPr>
              <w:t xml:space="preserve">Dealings with members, employers and others directly involved in the fund   </w:t>
            </w:r>
          </w:p>
        </w:tc>
        <w:tc>
          <w:tcPr>
            <w:tcW w:w="964" w:type="pct"/>
            <w:vAlign w:val="center"/>
            <w:hideMark/>
          </w:tcPr>
          <w:p w14:paraId="29A6D142" w14:textId="2E91E240" w:rsidR="00124D28" w:rsidRPr="00E34313" w:rsidRDefault="00124D28" w:rsidP="00D00BE1">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A2F41" w:themeColor="accent1" w:themeShade="80"/>
                <w:sz w:val="24"/>
                <w:szCs w:val="24"/>
                <w:lang w:eastAsia="en-GB"/>
              </w:rPr>
            </w:pPr>
            <w:r w:rsidRPr="00E34313">
              <w:rPr>
                <w:rFonts w:eastAsia="Times New Roman" w:cs="Arial"/>
                <w:color w:val="0A2F41" w:themeColor="accent1" w:themeShade="80"/>
                <w:sz w:val="24"/>
                <w:szCs w:val="24"/>
                <w:lang w:eastAsia="en-GB"/>
              </w:rPr>
              <w:t>202</w:t>
            </w:r>
            <w:r w:rsidR="00B926CE" w:rsidRPr="00E34313">
              <w:rPr>
                <w:rFonts w:eastAsia="Times New Roman" w:cs="Arial"/>
                <w:color w:val="0A2F41" w:themeColor="accent1" w:themeShade="80"/>
                <w:sz w:val="24"/>
                <w:szCs w:val="24"/>
                <w:lang w:eastAsia="en-GB"/>
              </w:rPr>
              <w:t>4</w:t>
            </w:r>
            <w:r w:rsidRPr="00E34313">
              <w:rPr>
                <w:rFonts w:eastAsia="Times New Roman" w:cs="Arial"/>
                <w:color w:val="0A2F41" w:themeColor="accent1" w:themeShade="80"/>
                <w:sz w:val="24"/>
                <w:szCs w:val="24"/>
                <w:lang w:eastAsia="en-GB"/>
              </w:rPr>
              <w:t>/2</w:t>
            </w:r>
            <w:r w:rsidR="00B926CE" w:rsidRPr="00E34313">
              <w:rPr>
                <w:rFonts w:eastAsia="Times New Roman" w:cs="Arial"/>
                <w:color w:val="0A2F41" w:themeColor="accent1" w:themeShade="80"/>
                <w:sz w:val="24"/>
                <w:szCs w:val="24"/>
                <w:lang w:eastAsia="en-GB"/>
              </w:rPr>
              <w:t>5</w:t>
            </w:r>
          </w:p>
          <w:p w14:paraId="64705998" w14:textId="7C10C01B" w:rsidR="00124D28" w:rsidRPr="00E34313" w:rsidRDefault="00124D28" w:rsidP="00D00BE1">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in ‘000</w:t>
            </w:r>
          </w:p>
        </w:tc>
        <w:tc>
          <w:tcPr>
            <w:tcW w:w="840" w:type="pct"/>
            <w:vAlign w:val="center"/>
          </w:tcPr>
          <w:p w14:paraId="1204FBFF" w14:textId="4B041CF4" w:rsidR="00124D28" w:rsidRPr="00E34313" w:rsidRDefault="00124D28" w:rsidP="00D00BE1">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A2F41" w:themeColor="accent1" w:themeShade="80"/>
                <w:sz w:val="24"/>
                <w:szCs w:val="24"/>
                <w:lang w:eastAsia="en-GB"/>
              </w:rPr>
            </w:pPr>
            <w:r w:rsidRPr="00E34313">
              <w:rPr>
                <w:rFonts w:eastAsia="Times New Roman" w:cs="Arial"/>
                <w:color w:val="0A2F41" w:themeColor="accent1" w:themeShade="80"/>
                <w:sz w:val="24"/>
                <w:szCs w:val="24"/>
                <w:lang w:eastAsia="en-GB"/>
              </w:rPr>
              <w:t>2025/26</w:t>
            </w:r>
          </w:p>
          <w:p w14:paraId="24327489" w14:textId="64441BA8" w:rsidR="00124D28" w:rsidRPr="00E34313" w:rsidRDefault="00124D28" w:rsidP="00D00BE1">
            <w:pPr>
              <w:spacing w:line="312" w:lineRule="auto"/>
              <w:ind w:firstLine="35"/>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in ‘000</w:t>
            </w:r>
          </w:p>
        </w:tc>
        <w:tc>
          <w:tcPr>
            <w:tcW w:w="576" w:type="pct"/>
            <w:vAlign w:val="center"/>
          </w:tcPr>
          <w:p w14:paraId="6B2F9EEF" w14:textId="453F3073" w:rsidR="00124D28" w:rsidRPr="00E34313" w:rsidRDefault="00124D28" w:rsidP="00D00BE1">
            <w:pPr>
              <w:spacing w:line="312" w:lineRule="auto"/>
              <w:ind w:firstLine="35"/>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Note</w:t>
            </w:r>
          </w:p>
        </w:tc>
      </w:tr>
      <w:tr w:rsidR="00124D28" w:rsidRPr="00312D2B" w14:paraId="17C5D76F" w14:textId="44749902" w:rsidTr="00D00BE1">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620" w:type="pct"/>
            <w:vAlign w:val="center"/>
          </w:tcPr>
          <w:p w14:paraId="4E0FB105" w14:textId="085E6566" w:rsidR="00124D28" w:rsidRPr="00047F75" w:rsidRDefault="00124D28" w:rsidP="00D00BE1">
            <w:pPr>
              <w:spacing w:line="312" w:lineRule="auto"/>
              <w:rPr>
                <w:rFonts w:eastAsia="Times New Roman" w:cs="Arial"/>
                <w:b w:val="0"/>
                <w:bCs w:val="0"/>
                <w:color w:val="000000"/>
                <w:sz w:val="24"/>
                <w:szCs w:val="24"/>
                <w:lang w:eastAsia="en-GB"/>
              </w:rPr>
            </w:pPr>
            <w:r w:rsidRPr="00047F75">
              <w:rPr>
                <w:rFonts w:eastAsia="Times New Roman" w:cs="Arial"/>
                <w:b w:val="0"/>
                <w:bCs w:val="0"/>
                <w:color w:val="000000"/>
                <w:sz w:val="24"/>
                <w:szCs w:val="24"/>
                <w:lang w:eastAsia="en-GB"/>
              </w:rPr>
              <w:t>Contributions</w:t>
            </w:r>
          </w:p>
        </w:tc>
        <w:tc>
          <w:tcPr>
            <w:tcW w:w="964" w:type="pct"/>
            <w:vAlign w:val="center"/>
          </w:tcPr>
          <w:p w14:paraId="66384542" w14:textId="250B734E" w:rsidR="00124D28" w:rsidRPr="00DB7B5B" w:rsidRDefault="00124D28" w:rsidP="00D00BE1">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B65488">
              <w:rPr>
                <w:rFonts w:eastAsia="Times New Roman" w:cs="Arial"/>
                <w:color w:val="000000"/>
                <w:sz w:val="24"/>
                <w:szCs w:val="24"/>
                <w:lang w:eastAsia="en-GB"/>
              </w:rPr>
              <w:t>(107,301)</w:t>
            </w:r>
          </w:p>
        </w:tc>
        <w:tc>
          <w:tcPr>
            <w:tcW w:w="840" w:type="pct"/>
            <w:vAlign w:val="center"/>
          </w:tcPr>
          <w:p w14:paraId="1E50CCDC" w14:textId="55D86695" w:rsidR="00124D28" w:rsidRPr="00EB7421" w:rsidRDefault="00044675" w:rsidP="00D00BE1">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(110,252)</w:t>
            </w:r>
          </w:p>
        </w:tc>
        <w:tc>
          <w:tcPr>
            <w:tcW w:w="576" w:type="pct"/>
            <w:vAlign w:val="center"/>
          </w:tcPr>
          <w:p w14:paraId="481EC382" w14:textId="3EAD6D8F" w:rsidR="00124D28" w:rsidRPr="00EB7421" w:rsidRDefault="00124D28" w:rsidP="00D00BE1">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EB7421">
              <w:rPr>
                <w:rFonts w:eastAsia="Times New Roman" w:cs="Arial"/>
                <w:color w:val="000000"/>
                <w:sz w:val="24"/>
                <w:szCs w:val="24"/>
                <w:lang w:eastAsia="en-GB"/>
              </w:rPr>
              <w:t>7</w:t>
            </w:r>
          </w:p>
        </w:tc>
      </w:tr>
      <w:tr w:rsidR="00124D28" w:rsidRPr="00312D2B" w14:paraId="73E8FDD5" w14:textId="036C62EE" w:rsidTr="00D00BE1">
        <w:trPr>
          <w:trHeight w:val="300"/>
        </w:trPr>
        <w:tc>
          <w:tcPr>
            <w:cnfStyle w:val="001000000000" w:firstRow="0" w:lastRow="0" w:firstColumn="1" w:lastColumn="0" w:oddVBand="0" w:evenVBand="0" w:oddHBand="0" w:evenHBand="0" w:firstRowFirstColumn="0" w:firstRowLastColumn="0" w:lastRowFirstColumn="0" w:lastRowLastColumn="0"/>
            <w:tcW w:w="2620" w:type="pct"/>
            <w:vAlign w:val="center"/>
          </w:tcPr>
          <w:p w14:paraId="1BE68ABA" w14:textId="1B782FA6" w:rsidR="00124D28" w:rsidRPr="00047F75" w:rsidRDefault="00124D28" w:rsidP="00D00BE1">
            <w:pPr>
              <w:spacing w:line="312" w:lineRule="auto"/>
              <w:rPr>
                <w:rFonts w:eastAsia="Times New Roman" w:cs="Arial"/>
                <w:b w:val="0"/>
                <w:bCs w:val="0"/>
                <w:color w:val="000000"/>
                <w:sz w:val="24"/>
                <w:szCs w:val="24"/>
                <w:lang w:eastAsia="en-GB"/>
              </w:rPr>
            </w:pPr>
            <w:r w:rsidRPr="00047F75">
              <w:rPr>
                <w:rFonts w:eastAsia="Times New Roman" w:cs="Arial"/>
                <w:b w:val="0"/>
                <w:bCs w:val="0"/>
                <w:color w:val="000000"/>
                <w:sz w:val="24"/>
                <w:szCs w:val="24"/>
                <w:lang w:eastAsia="en-GB"/>
              </w:rPr>
              <w:t>Transfers in from other pension funds</w:t>
            </w:r>
          </w:p>
        </w:tc>
        <w:tc>
          <w:tcPr>
            <w:tcW w:w="964" w:type="pct"/>
            <w:vAlign w:val="center"/>
          </w:tcPr>
          <w:p w14:paraId="14289501" w14:textId="7A77EAAC" w:rsidR="00124D28" w:rsidRPr="00DB7B5B" w:rsidRDefault="00124D28" w:rsidP="00D00BE1">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B65488">
              <w:rPr>
                <w:rFonts w:eastAsia="Times New Roman" w:cs="Arial"/>
                <w:color w:val="000000"/>
                <w:sz w:val="24"/>
                <w:szCs w:val="24"/>
                <w:lang w:eastAsia="en-GB"/>
              </w:rPr>
              <w:t>(12,748)</w:t>
            </w:r>
          </w:p>
        </w:tc>
        <w:tc>
          <w:tcPr>
            <w:tcW w:w="840" w:type="pct"/>
            <w:vAlign w:val="center"/>
          </w:tcPr>
          <w:p w14:paraId="6CD6268E" w14:textId="6CFBA62D" w:rsidR="00124D28" w:rsidRPr="00EB7421" w:rsidRDefault="00792097" w:rsidP="00D00BE1">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(12,250)</w:t>
            </w:r>
          </w:p>
        </w:tc>
        <w:tc>
          <w:tcPr>
            <w:tcW w:w="576" w:type="pct"/>
            <w:vAlign w:val="center"/>
          </w:tcPr>
          <w:p w14:paraId="701BF430" w14:textId="1CCFD975" w:rsidR="00124D28" w:rsidRPr="00EB7421" w:rsidRDefault="00124D28" w:rsidP="00D00BE1">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EB7421">
              <w:rPr>
                <w:rFonts w:eastAsia="Times New Roman" w:cs="Arial"/>
                <w:color w:val="000000"/>
                <w:sz w:val="24"/>
                <w:szCs w:val="24"/>
                <w:lang w:eastAsia="en-GB"/>
              </w:rPr>
              <w:t>8</w:t>
            </w:r>
          </w:p>
        </w:tc>
      </w:tr>
      <w:tr w:rsidR="00124D28" w:rsidRPr="00312D2B" w14:paraId="528413EA" w14:textId="5654E939" w:rsidTr="00D00BE1">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20" w:type="pct"/>
            <w:vAlign w:val="center"/>
          </w:tcPr>
          <w:p w14:paraId="4C5ED69B" w14:textId="5CF60CA9" w:rsidR="00124D28" w:rsidRPr="00047F75" w:rsidRDefault="00124D28" w:rsidP="00D00BE1">
            <w:pPr>
              <w:spacing w:line="312" w:lineRule="auto"/>
              <w:rPr>
                <w:rFonts w:eastAsia="Times New Roman" w:cs="Arial"/>
                <w:b w:val="0"/>
                <w:bCs w:val="0"/>
                <w:color w:val="000000"/>
                <w:sz w:val="24"/>
                <w:szCs w:val="24"/>
                <w:lang w:eastAsia="en-GB"/>
              </w:rPr>
            </w:pPr>
          </w:p>
        </w:tc>
        <w:tc>
          <w:tcPr>
            <w:tcW w:w="964" w:type="pct"/>
            <w:vAlign w:val="center"/>
          </w:tcPr>
          <w:p w14:paraId="74D961A6" w14:textId="5A16368C" w:rsidR="00124D28" w:rsidRPr="00DB7B5B" w:rsidRDefault="00124D28" w:rsidP="00D00BE1">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B65488">
              <w:rPr>
                <w:rFonts w:eastAsia="Times New Roman" w:cs="Arial"/>
                <w:b/>
                <w:bCs/>
                <w:color w:val="000000"/>
                <w:sz w:val="24"/>
                <w:szCs w:val="24"/>
                <w:lang w:eastAsia="en-GB"/>
              </w:rPr>
              <w:t>(120,049)</w:t>
            </w:r>
          </w:p>
        </w:tc>
        <w:tc>
          <w:tcPr>
            <w:tcW w:w="840" w:type="pct"/>
            <w:vAlign w:val="center"/>
          </w:tcPr>
          <w:p w14:paraId="75ED519B" w14:textId="32744646" w:rsidR="00124D28" w:rsidRPr="00AB2592" w:rsidRDefault="00AB2592" w:rsidP="00D00BE1">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AB2592">
              <w:rPr>
                <w:rFonts w:eastAsia="Times New Roman" w:cs="Arial"/>
                <w:b/>
                <w:bCs/>
                <w:color w:val="000000"/>
                <w:sz w:val="24"/>
                <w:szCs w:val="24"/>
                <w:lang w:eastAsia="en-GB"/>
              </w:rPr>
              <w:t>(122,502)</w:t>
            </w:r>
          </w:p>
        </w:tc>
        <w:tc>
          <w:tcPr>
            <w:tcW w:w="576" w:type="pct"/>
            <w:vAlign w:val="center"/>
          </w:tcPr>
          <w:p w14:paraId="1284190F" w14:textId="6E92199B" w:rsidR="00124D28" w:rsidRPr="00EB7421" w:rsidRDefault="00124D28" w:rsidP="00D00BE1">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p>
        </w:tc>
      </w:tr>
      <w:tr w:rsidR="00124D28" w:rsidRPr="00312D2B" w14:paraId="7A3054CC" w14:textId="734FA54E" w:rsidTr="00D00BE1">
        <w:trPr>
          <w:trHeight w:val="250"/>
        </w:trPr>
        <w:tc>
          <w:tcPr>
            <w:cnfStyle w:val="001000000000" w:firstRow="0" w:lastRow="0" w:firstColumn="1" w:lastColumn="0" w:oddVBand="0" w:evenVBand="0" w:oddHBand="0" w:evenHBand="0" w:firstRowFirstColumn="0" w:firstRowLastColumn="0" w:lastRowFirstColumn="0" w:lastRowLastColumn="0"/>
            <w:tcW w:w="2620" w:type="pct"/>
            <w:vAlign w:val="center"/>
          </w:tcPr>
          <w:p w14:paraId="2FFCE687" w14:textId="76D4E8D2" w:rsidR="00124D28" w:rsidRPr="00047F75" w:rsidRDefault="00124D28" w:rsidP="00D00BE1">
            <w:pPr>
              <w:spacing w:line="312" w:lineRule="auto"/>
              <w:rPr>
                <w:rFonts w:eastAsia="Times New Roman" w:cs="Arial"/>
                <w:b w:val="0"/>
                <w:bCs w:val="0"/>
                <w:color w:val="000000"/>
                <w:sz w:val="24"/>
                <w:szCs w:val="24"/>
                <w:lang w:eastAsia="en-GB"/>
              </w:rPr>
            </w:pPr>
            <w:r w:rsidRPr="00047F75">
              <w:rPr>
                <w:rFonts w:eastAsia="Times New Roman" w:cs="Arial"/>
                <w:b w:val="0"/>
                <w:bCs w:val="0"/>
                <w:color w:val="000000"/>
                <w:sz w:val="24"/>
                <w:szCs w:val="24"/>
                <w:lang w:eastAsia="en-GB"/>
              </w:rPr>
              <w:t>Benefits</w:t>
            </w:r>
          </w:p>
        </w:tc>
        <w:tc>
          <w:tcPr>
            <w:tcW w:w="964" w:type="pct"/>
            <w:vAlign w:val="center"/>
          </w:tcPr>
          <w:p w14:paraId="5C13AF13" w14:textId="54DD5C34" w:rsidR="00124D28" w:rsidRPr="00DB7B5B" w:rsidRDefault="00124D28" w:rsidP="00D00BE1">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0B65488">
              <w:rPr>
                <w:rFonts w:eastAsia="Times New Roman" w:cs="Arial"/>
                <w:color w:val="000000" w:themeColor="text1"/>
                <w:sz w:val="24"/>
                <w:szCs w:val="24"/>
                <w:lang w:eastAsia="en-GB"/>
              </w:rPr>
              <w:t>117,736</w:t>
            </w:r>
          </w:p>
        </w:tc>
        <w:tc>
          <w:tcPr>
            <w:tcW w:w="840" w:type="pct"/>
            <w:vAlign w:val="center"/>
          </w:tcPr>
          <w:p w14:paraId="124F269E" w14:textId="136E6F5F" w:rsidR="00124D28" w:rsidRDefault="004F07A9" w:rsidP="00D00BE1">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Pr>
                <w:rFonts w:eastAsia="Times New Roman" w:cs="Arial"/>
                <w:color w:val="000000" w:themeColor="text1"/>
                <w:sz w:val="24"/>
                <w:szCs w:val="24"/>
                <w:lang w:eastAsia="en-GB"/>
              </w:rPr>
              <w:t>122,014</w:t>
            </w:r>
          </w:p>
        </w:tc>
        <w:tc>
          <w:tcPr>
            <w:tcW w:w="576" w:type="pct"/>
            <w:vAlign w:val="center"/>
          </w:tcPr>
          <w:p w14:paraId="51859360" w14:textId="2C60A2B8" w:rsidR="00124D28" w:rsidRPr="00EB7421" w:rsidRDefault="00124D28" w:rsidP="00D00BE1">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Pr>
                <w:rFonts w:eastAsia="Times New Roman" w:cs="Arial"/>
                <w:color w:val="000000" w:themeColor="text1"/>
                <w:sz w:val="24"/>
                <w:szCs w:val="24"/>
                <w:lang w:eastAsia="en-GB"/>
              </w:rPr>
              <w:t>9</w:t>
            </w:r>
          </w:p>
        </w:tc>
      </w:tr>
      <w:tr w:rsidR="00124D28" w:rsidRPr="00312D2B" w14:paraId="571C33DF" w14:textId="5DF0D0C1" w:rsidTr="00D00BE1">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20" w:type="pct"/>
            <w:vAlign w:val="center"/>
          </w:tcPr>
          <w:p w14:paraId="2B3221B4" w14:textId="12FB623E" w:rsidR="00124D28" w:rsidRPr="00047F75" w:rsidRDefault="00124D28" w:rsidP="00D00BE1">
            <w:pPr>
              <w:spacing w:line="312" w:lineRule="auto"/>
              <w:rPr>
                <w:rFonts w:eastAsia="Times New Roman" w:cs="Arial"/>
                <w:b w:val="0"/>
                <w:bCs w:val="0"/>
                <w:color w:val="000000"/>
                <w:sz w:val="24"/>
                <w:szCs w:val="24"/>
                <w:lang w:eastAsia="en-GB"/>
              </w:rPr>
            </w:pPr>
            <w:r w:rsidRPr="00047F75">
              <w:rPr>
                <w:rFonts w:eastAsia="Times New Roman" w:cs="Arial"/>
                <w:b w:val="0"/>
                <w:bCs w:val="0"/>
                <w:color w:val="000000"/>
                <w:sz w:val="24"/>
                <w:szCs w:val="24"/>
                <w:lang w:eastAsia="en-GB"/>
              </w:rPr>
              <w:t>Payments to and on account of leavers</w:t>
            </w:r>
          </w:p>
        </w:tc>
        <w:tc>
          <w:tcPr>
            <w:tcW w:w="964" w:type="pct"/>
            <w:vAlign w:val="center"/>
          </w:tcPr>
          <w:p w14:paraId="6A22E0F0" w14:textId="415B5251" w:rsidR="00124D28" w:rsidRPr="00DB7B5B" w:rsidRDefault="00124D28" w:rsidP="00D00BE1">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FF6626">
              <w:rPr>
                <w:rFonts w:eastAsia="Times New Roman" w:cs="Arial"/>
                <w:color w:val="000000" w:themeColor="text1"/>
                <w:sz w:val="24"/>
                <w:szCs w:val="24"/>
                <w:lang w:eastAsia="en-GB"/>
              </w:rPr>
              <w:t>20,132</w:t>
            </w:r>
          </w:p>
        </w:tc>
        <w:tc>
          <w:tcPr>
            <w:tcW w:w="840" w:type="pct"/>
            <w:vAlign w:val="center"/>
          </w:tcPr>
          <w:p w14:paraId="071A3613" w14:textId="60C507CF" w:rsidR="00124D28" w:rsidRDefault="004F07A9" w:rsidP="00D00BE1">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Pr>
                <w:rFonts w:eastAsia="Times New Roman" w:cs="Arial"/>
                <w:color w:val="000000" w:themeColor="text1"/>
                <w:sz w:val="24"/>
                <w:szCs w:val="24"/>
                <w:lang w:eastAsia="en-GB"/>
              </w:rPr>
              <w:t>9,220</w:t>
            </w:r>
          </w:p>
        </w:tc>
        <w:tc>
          <w:tcPr>
            <w:tcW w:w="576" w:type="pct"/>
            <w:vAlign w:val="center"/>
          </w:tcPr>
          <w:p w14:paraId="7A855606" w14:textId="0189309A" w:rsidR="00124D28" w:rsidRPr="00EB7421" w:rsidRDefault="00124D28" w:rsidP="00D00BE1">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Pr>
                <w:rFonts w:eastAsia="Times New Roman" w:cs="Arial"/>
                <w:color w:val="000000" w:themeColor="text1"/>
                <w:sz w:val="24"/>
                <w:szCs w:val="24"/>
                <w:lang w:eastAsia="en-GB"/>
              </w:rPr>
              <w:t>10</w:t>
            </w:r>
          </w:p>
        </w:tc>
      </w:tr>
      <w:tr w:rsidR="00124D28" w:rsidRPr="00312D2B" w14:paraId="5E54FE4E" w14:textId="3159B971" w:rsidTr="00D00BE1">
        <w:trPr>
          <w:trHeight w:val="250"/>
        </w:trPr>
        <w:tc>
          <w:tcPr>
            <w:cnfStyle w:val="001000000000" w:firstRow="0" w:lastRow="0" w:firstColumn="1" w:lastColumn="0" w:oddVBand="0" w:evenVBand="0" w:oddHBand="0" w:evenHBand="0" w:firstRowFirstColumn="0" w:firstRowLastColumn="0" w:lastRowFirstColumn="0" w:lastRowLastColumn="0"/>
            <w:tcW w:w="2620" w:type="pct"/>
            <w:vAlign w:val="center"/>
          </w:tcPr>
          <w:p w14:paraId="6FFEE64C" w14:textId="1228DEBF" w:rsidR="00124D28" w:rsidRPr="00047F75" w:rsidRDefault="00124D28" w:rsidP="00D00BE1">
            <w:pPr>
              <w:spacing w:line="312" w:lineRule="auto"/>
              <w:rPr>
                <w:rFonts w:eastAsia="Times New Roman" w:cs="Arial"/>
                <w:color w:val="000000"/>
                <w:sz w:val="24"/>
                <w:szCs w:val="24"/>
                <w:lang w:eastAsia="en-GB"/>
              </w:rPr>
            </w:pPr>
          </w:p>
        </w:tc>
        <w:tc>
          <w:tcPr>
            <w:tcW w:w="964" w:type="pct"/>
            <w:vAlign w:val="center"/>
          </w:tcPr>
          <w:p w14:paraId="4A209084" w14:textId="707B8338" w:rsidR="00124D28" w:rsidRPr="00EE7166" w:rsidRDefault="00124D28" w:rsidP="00D00BE1">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24"/>
                <w:szCs w:val="24"/>
                <w:lang w:eastAsia="en-GB"/>
              </w:rPr>
            </w:pPr>
            <w:r w:rsidRPr="00FF6626">
              <w:rPr>
                <w:rFonts w:eastAsia="Times New Roman" w:cs="Arial"/>
                <w:b/>
                <w:bCs/>
                <w:color w:val="000000" w:themeColor="text1"/>
                <w:sz w:val="24"/>
                <w:szCs w:val="24"/>
                <w:lang w:eastAsia="en-GB"/>
              </w:rPr>
              <w:t>137,868</w:t>
            </w:r>
          </w:p>
        </w:tc>
        <w:tc>
          <w:tcPr>
            <w:tcW w:w="840" w:type="pct"/>
            <w:vAlign w:val="center"/>
          </w:tcPr>
          <w:p w14:paraId="78F56623" w14:textId="41D3E766" w:rsidR="00124D28" w:rsidRPr="004F07A9" w:rsidRDefault="004F07A9" w:rsidP="00D00BE1">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24"/>
                <w:szCs w:val="24"/>
                <w:lang w:eastAsia="en-GB"/>
              </w:rPr>
            </w:pPr>
            <w:r w:rsidRPr="004F07A9">
              <w:rPr>
                <w:rFonts w:eastAsia="Times New Roman" w:cs="Arial"/>
                <w:b/>
                <w:bCs/>
                <w:color w:val="000000" w:themeColor="text1"/>
                <w:sz w:val="24"/>
                <w:szCs w:val="24"/>
                <w:lang w:eastAsia="en-GB"/>
              </w:rPr>
              <w:t>131,234</w:t>
            </w:r>
          </w:p>
        </w:tc>
        <w:tc>
          <w:tcPr>
            <w:tcW w:w="576" w:type="pct"/>
            <w:vAlign w:val="center"/>
          </w:tcPr>
          <w:p w14:paraId="5A2BE829" w14:textId="13993E3D" w:rsidR="00124D28" w:rsidRPr="00EB7421" w:rsidRDefault="00124D28" w:rsidP="00D00BE1">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p>
        </w:tc>
      </w:tr>
      <w:tr w:rsidR="00124D28" w:rsidRPr="00312D2B" w14:paraId="4AC2E10D" w14:textId="2DDC7641" w:rsidTr="00D00BE1">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20" w:type="pct"/>
            <w:vAlign w:val="center"/>
          </w:tcPr>
          <w:p w14:paraId="7DACD4D1" w14:textId="353A4580" w:rsidR="00124D28" w:rsidRPr="00047F75" w:rsidRDefault="00124D28" w:rsidP="00D00BE1">
            <w:pPr>
              <w:spacing w:line="312" w:lineRule="auto"/>
              <w:rPr>
                <w:rFonts w:eastAsia="Times New Roman" w:cs="Arial"/>
                <w:color w:val="000000"/>
                <w:sz w:val="24"/>
                <w:szCs w:val="24"/>
                <w:lang w:eastAsia="en-GB"/>
              </w:rPr>
            </w:pPr>
            <w:r w:rsidRPr="00047F75">
              <w:rPr>
                <w:rFonts w:eastAsia="Times New Roman" w:cs="Arial"/>
                <w:color w:val="000000"/>
                <w:sz w:val="24"/>
                <w:szCs w:val="24"/>
                <w:lang w:eastAsia="en-GB"/>
              </w:rPr>
              <w:t>Net (additions)/withdrawals from dealings with members</w:t>
            </w:r>
          </w:p>
        </w:tc>
        <w:tc>
          <w:tcPr>
            <w:tcW w:w="964" w:type="pct"/>
            <w:vAlign w:val="center"/>
          </w:tcPr>
          <w:p w14:paraId="7FD5DE6C" w14:textId="35B4E779" w:rsidR="00124D28" w:rsidRPr="00DB7B5B" w:rsidRDefault="00124D28" w:rsidP="00D00BE1">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lang w:eastAsia="en-GB"/>
              </w:rPr>
            </w:pPr>
            <w:r w:rsidRPr="00FF6626">
              <w:rPr>
                <w:rFonts w:eastAsia="Times New Roman" w:cs="Arial"/>
                <w:b/>
                <w:bCs/>
                <w:color w:val="000000" w:themeColor="text1"/>
                <w:sz w:val="24"/>
                <w:szCs w:val="24"/>
                <w:lang w:eastAsia="en-GB"/>
              </w:rPr>
              <w:t>17,819</w:t>
            </w:r>
          </w:p>
        </w:tc>
        <w:tc>
          <w:tcPr>
            <w:tcW w:w="840" w:type="pct"/>
            <w:vAlign w:val="center"/>
          </w:tcPr>
          <w:p w14:paraId="64715B7B" w14:textId="5CF755E0" w:rsidR="00124D28" w:rsidRPr="00DB7B5B" w:rsidRDefault="008B2C26" w:rsidP="00D00BE1">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lang w:eastAsia="en-GB"/>
              </w:rPr>
            </w:pPr>
            <w:r w:rsidRPr="008B2C26">
              <w:rPr>
                <w:rFonts w:eastAsia="Times New Roman" w:cs="Arial"/>
                <w:b/>
                <w:bCs/>
                <w:color w:val="000000" w:themeColor="text1"/>
                <w:sz w:val="24"/>
                <w:szCs w:val="24"/>
                <w:lang w:eastAsia="en-GB"/>
              </w:rPr>
              <w:t>8,732</w:t>
            </w:r>
          </w:p>
        </w:tc>
        <w:tc>
          <w:tcPr>
            <w:tcW w:w="576" w:type="pct"/>
            <w:vAlign w:val="center"/>
          </w:tcPr>
          <w:p w14:paraId="7DB158D4" w14:textId="795C4934" w:rsidR="00124D28" w:rsidRPr="00DB7B5B" w:rsidRDefault="00124D28" w:rsidP="00D00BE1">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lang w:eastAsia="en-GB"/>
              </w:rPr>
            </w:pPr>
          </w:p>
        </w:tc>
      </w:tr>
      <w:tr w:rsidR="00124D28" w:rsidRPr="00312D2B" w14:paraId="2FCE69DD" w14:textId="77777777" w:rsidTr="00D00BE1">
        <w:trPr>
          <w:trHeight w:val="250"/>
        </w:trPr>
        <w:tc>
          <w:tcPr>
            <w:cnfStyle w:val="001000000000" w:firstRow="0" w:lastRow="0" w:firstColumn="1" w:lastColumn="0" w:oddVBand="0" w:evenVBand="0" w:oddHBand="0" w:evenHBand="0" w:firstRowFirstColumn="0" w:firstRowLastColumn="0" w:lastRowFirstColumn="0" w:lastRowLastColumn="0"/>
            <w:tcW w:w="2620" w:type="pct"/>
            <w:vAlign w:val="center"/>
          </w:tcPr>
          <w:p w14:paraId="2ED38DEA" w14:textId="491E8D87" w:rsidR="00124D28" w:rsidRPr="00047F75" w:rsidRDefault="00124D28" w:rsidP="00D00BE1">
            <w:pPr>
              <w:spacing w:line="312" w:lineRule="auto"/>
              <w:rPr>
                <w:rFonts w:eastAsia="Times New Roman" w:cs="Arial"/>
                <w:b w:val="0"/>
                <w:bCs w:val="0"/>
                <w:color w:val="000000"/>
                <w:sz w:val="24"/>
                <w:szCs w:val="24"/>
                <w:lang w:eastAsia="en-GB"/>
              </w:rPr>
            </w:pPr>
            <w:r w:rsidRPr="00047F75">
              <w:rPr>
                <w:rFonts w:eastAsia="Times New Roman" w:cs="Arial"/>
                <w:b w:val="0"/>
                <w:bCs w:val="0"/>
                <w:color w:val="000000"/>
                <w:sz w:val="24"/>
                <w:szCs w:val="24"/>
                <w:lang w:eastAsia="en-GB"/>
              </w:rPr>
              <w:t>Management expenses</w:t>
            </w:r>
          </w:p>
        </w:tc>
        <w:tc>
          <w:tcPr>
            <w:tcW w:w="964" w:type="pct"/>
            <w:vAlign w:val="center"/>
          </w:tcPr>
          <w:p w14:paraId="3DCC15C8" w14:textId="48A9AC76" w:rsidR="00124D28" w:rsidRPr="00930FD3" w:rsidRDefault="00124D28" w:rsidP="00D00BE1">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Pr>
                <w:rFonts w:eastAsia="Times New Roman" w:cs="Arial"/>
                <w:color w:val="000000" w:themeColor="text1"/>
                <w:sz w:val="24"/>
                <w:szCs w:val="24"/>
                <w:lang w:eastAsia="en-GB"/>
              </w:rPr>
              <w:t>16,820</w:t>
            </w:r>
          </w:p>
        </w:tc>
        <w:tc>
          <w:tcPr>
            <w:tcW w:w="840" w:type="pct"/>
            <w:vAlign w:val="center"/>
          </w:tcPr>
          <w:p w14:paraId="0EA7E6F9" w14:textId="58C0D10B" w:rsidR="00124D28" w:rsidRDefault="00BD14D7" w:rsidP="00D00BE1">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0BD14D7">
              <w:rPr>
                <w:rFonts w:eastAsia="Times New Roman" w:cs="Arial"/>
                <w:color w:val="000000" w:themeColor="text1"/>
                <w:sz w:val="24"/>
                <w:szCs w:val="24"/>
                <w:lang w:eastAsia="en-GB"/>
              </w:rPr>
              <w:t>1</w:t>
            </w:r>
            <w:r w:rsidR="00774823">
              <w:rPr>
                <w:rFonts w:eastAsia="Times New Roman" w:cs="Arial"/>
                <w:color w:val="000000" w:themeColor="text1"/>
                <w:sz w:val="24"/>
                <w:szCs w:val="24"/>
                <w:lang w:eastAsia="en-GB"/>
              </w:rPr>
              <w:t>6,042</w:t>
            </w:r>
          </w:p>
        </w:tc>
        <w:tc>
          <w:tcPr>
            <w:tcW w:w="576" w:type="pct"/>
            <w:vAlign w:val="center"/>
          </w:tcPr>
          <w:p w14:paraId="596C6E40" w14:textId="6BCF66CE" w:rsidR="00124D28" w:rsidRPr="00EB7421" w:rsidRDefault="00124D28" w:rsidP="00D00BE1">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Pr>
                <w:rFonts w:eastAsia="Times New Roman" w:cs="Arial"/>
                <w:color w:val="000000" w:themeColor="text1"/>
                <w:sz w:val="24"/>
                <w:szCs w:val="24"/>
                <w:lang w:eastAsia="en-GB"/>
              </w:rPr>
              <w:t>11</w:t>
            </w:r>
          </w:p>
        </w:tc>
      </w:tr>
      <w:tr w:rsidR="00124D28" w:rsidRPr="00312D2B" w14:paraId="7D3FA5BB" w14:textId="41237969" w:rsidTr="00D00BE1">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20" w:type="pct"/>
            <w:vAlign w:val="center"/>
          </w:tcPr>
          <w:p w14:paraId="31408777" w14:textId="40C36512" w:rsidR="00124D28" w:rsidRPr="00047F75" w:rsidRDefault="00124D28" w:rsidP="00D00BE1">
            <w:pPr>
              <w:spacing w:line="312" w:lineRule="auto"/>
              <w:rPr>
                <w:rFonts w:eastAsia="Times New Roman" w:cs="Arial"/>
                <w:color w:val="000000"/>
                <w:sz w:val="24"/>
                <w:szCs w:val="24"/>
                <w:lang w:eastAsia="en-GB"/>
              </w:rPr>
            </w:pPr>
            <w:r w:rsidRPr="00047F75">
              <w:rPr>
                <w:rFonts w:eastAsia="Times New Roman" w:cs="Arial"/>
                <w:color w:val="000000"/>
                <w:sz w:val="24"/>
                <w:szCs w:val="24"/>
                <w:lang w:eastAsia="en-GB"/>
              </w:rPr>
              <w:t>Net (additions)/withdrawals including fund management expenses</w:t>
            </w:r>
          </w:p>
        </w:tc>
        <w:tc>
          <w:tcPr>
            <w:tcW w:w="964" w:type="pct"/>
            <w:vAlign w:val="center"/>
          </w:tcPr>
          <w:p w14:paraId="09CC4A00" w14:textId="1DAEBBA9" w:rsidR="00124D28" w:rsidRPr="00312D2B" w:rsidRDefault="00124D28" w:rsidP="00D00BE1">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lang w:eastAsia="en-GB"/>
              </w:rPr>
            </w:pPr>
            <w:r w:rsidRPr="00923359">
              <w:rPr>
                <w:rFonts w:eastAsia="Times New Roman" w:cs="Arial"/>
                <w:b/>
                <w:bCs/>
                <w:color w:val="000000" w:themeColor="text1"/>
                <w:sz w:val="24"/>
                <w:szCs w:val="24"/>
                <w:lang w:eastAsia="en-GB"/>
              </w:rPr>
              <w:t>34,639</w:t>
            </w:r>
          </w:p>
        </w:tc>
        <w:tc>
          <w:tcPr>
            <w:tcW w:w="840" w:type="pct"/>
            <w:vAlign w:val="center"/>
          </w:tcPr>
          <w:p w14:paraId="79E24A52" w14:textId="3A2C49CD" w:rsidR="00124D28" w:rsidRPr="00C25119" w:rsidRDefault="00C25119" w:rsidP="00D00BE1">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lang w:eastAsia="en-GB"/>
              </w:rPr>
            </w:pPr>
            <w:r w:rsidRPr="00C25119">
              <w:rPr>
                <w:rFonts w:eastAsia="Times New Roman" w:cs="Arial"/>
                <w:b/>
                <w:bCs/>
                <w:color w:val="000000" w:themeColor="text1"/>
                <w:sz w:val="24"/>
                <w:szCs w:val="24"/>
                <w:lang w:eastAsia="en-GB"/>
              </w:rPr>
              <w:t>24,</w:t>
            </w:r>
            <w:r w:rsidR="00246879">
              <w:rPr>
                <w:rFonts w:eastAsia="Times New Roman" w:cs="Arial"/>
                <w:b/>
                <w:bCs/>
                <w:color w:val="000000" w:themeColor="text1"/>
                <w:sz w:val="24"/>
                <w:szCs w:val="24"/>
                <w:lang w:eastAsia="en-GB"/>
              </w:rPr>
              <w:t>774</w:t>
            </w:r>
          </w:p>
        </w:tc>
        <w:tc>
          <w:tcPr>
            <w:tcW w:w="576" w:type="pct"/>
            <w:vAlign w:val="center"/>
          </w:tcPr>
          <w:p w14:paraId="08F57F73" w14:textId="5A5494EE" w:rsidR="00124D28" w:rsidRPr="00EB7421" w:rsidRDefault="00124D28" w:rsidP="00D00BE1">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p>
        </w:tc>
      </w:tr>
      <w:tr w:rsidR="00124D28" w:rsidRPr="00312D2B" w14:paraId="4051492D" w14:textId="77777777" w:rsidTr="00D00BE1">
        <w:trPr>
          <w:trHeight w:val="250"/>
        </w:trPr>
        <w:tc>
          <w:tcPr>
            <w:cnfStyle w:val="001000000000" w:firstRow="0" w:lastRow="0" w:firstColumn="1" w:lastColumn="0" w:oddVBand="0" w:evenVBand="0" w:oddHBand="0" w:evenHBand="0" w:firstRowFirstColumn="0" w:firstRowLastColumn="0" w:lastRowFirstColumn="0" w:lastRowLastColumn="0"/>
            <w:tcW w:w="2620" w:type="pct"/>
            <w:vAlign w:val="center"/>
          </w:tcPr>
          <w:p w14:paraId="09178167" w14:textId="77777777" w:rsidR="00124D28" w:rsidRPr="00047F75" w:rsidRDefault="00124D28" w:rsidP="00D00BE1">
            <w:pPr>
              <w:spacing w:line="312" w:lineRule="auto"/>
              <w:rPr>
                <w:rFonts w:eastAsia="Times New Roman" w:cs="Arial"/>
                <w:b w:val="0"/>
                <w:bCs w:val="0"/>
                <w:color w:val="000000"/>
                <w:sz w:val="24"/>
                <w:szCs w:val="24"/>
                <w:lang w:eastAsia="en-GB"/>
              </w:rPr>
            </w:pPr>
          </w:p>
        </w:tc>
        <w:tc>
          <w:tcPr>
            <w:tcW w:w="964" w:type="pct"/>
            <w:vAlign w:val="center"/>
          </w:tcPr>
          <w:p w14:paraId="5F5E17C4" w14:textId="77777777" w:rsidR="00124D28" w:rsidRPr="00312D2B" w:rsidRDefault="00124D28" w:rsidP="00D00BE1">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24"/>
                <w:szCs w:val="24"/>
                <w:lang w:eastAsia="en-GB"/>
              </w:rPr>
            </w:pPr>
          </w:p>
        </w:tc>
        <w:tc>
          <w:tcPr>
            <w:tcW w:w="840" w:type="pct"/>
            <w:vAlign w:val="center"/>
          </w:tcPr>
          <w:p w14:paraId="2BC05575" w14:textId="77777777" w:rsidR="00124D28" w:rsidRPr="00EB7421" w:rsidRDefault="00124D28" w:rsidP="00D00BE1">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p>
        </w:tc>
        <w:tc>
          <w:tcPr>
            <w:tcW w:w="576" w:type="pct"/>
            <w:vAlign w:val="center"/>
          </w:tcPr>
          <w:p w14:paraId="37C29EC2" w14:textId="794A2026" w:rsidR="00124D28" w:rsidRPr="00EB7421" w:rsidRDefault="00124D28" w:rsidP="00D00BE1">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p>
        </w:tc>
      </w:tr>
      <w:tr w:rsidR="00124D28" w:rsidRPr="00312D2B" w14:paraId="4AE785F2" w14:textId="77777777" w:rsidTr="00D00BE1">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20" w:type="pct"/>
            <w:vAlign w:val="center"/>
          </w:tcPr>
          <w:p w14:paraId="30784F23" w14:textId="4021AE7E" w:rsidR="00124D28" w:rsidRPr="00227A0F" w:rsidRDefault="00124D28" w:rsidP="00D00BE1">
            <w:pPr>
              <w:spacing w:line="312" w:lineRule="auto"/>
              <w:rPr>
                <w:rFonts w:eastAsia="Times New Roman" w:cs="Arial"/>
                <w:color w:val="000000"/>
                <w:sz w:val="24"/>
                <w:szCs w:val="24"/>
                <w:lang w:eastAsia="en-GB"/>
              </w:rPr>
            </w:pPr>
            <w:r w:rsidRPr="00227A0F">
              <w:rPr>
                <w:rFonts w:eastAsia="Times New Roman" w:cs="Arial"/>
                <w:color w:val="000000"/>
                <w:sz w:val="24"/>
                <w:szCs w:val="24"/>
                <w:lang w:eastAsia="en-GB"/>
              </w:rPr>
              <w:t>Return on Investment</w:t>
            </w:r>
          </w:p>
        </w:tc>
        <w:tc>
          <w:tcPr>
            <w:tcW w:w="964" w:type="pct"/>
            <w:vAlign w:val="center"/>
          </w:tcPr>
          <w:p w14:paraId="72F6ADC8" w14:textId="77777777" w:rsidR="00124D28" w:rsidRPr="00312D2B" w:rsidRDefault="00124D28" w:rsidP="00D00BE1">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lang w:eastAsia="en-GB"/>
              </w:rPr>
            </w:pPr>
          </w:p>
        </w:tc>
        <w:tc>
          <w:tcPr>
            <w:tcW w:w="840" w:type="pct"/>
            <w:vAlign w:val="center"/>
          </w:tcPr>
          <w:p w14:paraId="36885149" w14:textId="77777777" w:rsidR="00124D28" w:rsidRPr="00EB7421" w:rsidRDefault="00124D28" w:rsidP="00D00BE1">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p>
        </w:tc>
        <w:tc>
          <w:tcPr>
            <w:tcW w:w="576" w:type="pct"/>
            <w:vAlign w:val="center"/>
          </w:tcPr>
          <w:p w14:paraId="7C75B682" w14:textId="0C9B2287" w:rsidR="00124D28" w:rsidRPr="00EB7421" w:rsidRDefault="00124D28" w:rsidP="00D00BE1">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p>
        </w:tc>
      </w:tr>
      <w:tr w:rsidR="00124D28" w:rsidRPr="00312D2B" w14:paraId="30F160A4" w14:textId="77777777" w:rsidTr="00D00BE1">
        <w:trPr>
          <w:trHeight w:val="250"/>
        </w:trPr>
        <w:tc>
          <w:tcPr>
            <w:cnfStyle w:val="001000000000" w:firstRow="0" w:lastRow="0" w:firstColumn="1" w:lastColumn="0" w:oddVBand="0" w:evenVBand="0" w:oddHBand="0" w:evenHBand="0" w:firstRowFirstColumn="0" w:firstRowLastColumn="0" w:lastRowFirstColumn="0" w:lastRowLastColumn="0"/>
            <w:tcW w:w="2620" w:type="pct"/>
            <w:vAlign w:val="center"/>
          </w:tcPr>
          <w:p w14:paraId="370C2134" w14:textId="21EA799A" w:rsidR="00124D28" w:rsidRPr="00047F75" w:rsidRDefault="00124D28" w:rsidP="00D00BE1">
            <w:pPr>
              <w:spacing w:line="312" w:lineRule="auto"/>
              <w:rPr>
                <w:rFonts w:eastAsia="Times New Roman" w:cs="Arial"/>
                <w:b w:val="0"/>
                <w:bCs w:val="0"/>
                <w:color w:val="000000"/>
                <w:sz w:val="24"/>
                <w:szCs w:val="24"/>
                <w:lang w:eastAsia="en-GB"/>
              </w:rPr>
            </w:pPr>
            <w:r w:rsidRPr="00047F75">
              <w:rPr>
                <w:rFonts w:eastAsia="Times New Roman" w:cs="Arial"/>
                <w:b w:val="0"/>
                <w:bCs w:val="0"/>
                <w:color w:val="000000"/>
                <w:sz w:val="24"/>
                <w:szCs w:val="24"/>
                <w:lang w:eastAsia="en-GB"/>
              </w:rPr>
              <w:t>Investment income</w:t>
            </w:r>
          </w:p>
        </w:tc>
        <w:tc>
          <w:tcPr>
            <w:tcW w:w="964" w:type="pct"/>
            <w:vAlign w:val="center"/>
          </w:tcPr>
          <w:p w14:paraId="4A963AA0" w14:textId="66019060" w:rsidR="00124D28" w:rsidRPr="00227A0F" w:rsidRDefault="00124D28" w:rsidP="00D00BE1">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0577BE0">
              <w:rPr>
                <w:rFonts w:eastAsia="Times New Roman" w:cs="Arial"/>
                <w:color w:val="000000" w:themeColor="text1"/>
                <w:sz w:val="24"/>
                <w:szCs w:val="24"/>
                <w:lang w:eastAsia="en-GB"/>
              </w:rPr>
              <w:t>(99,730)</w:t>
            </w:r>
          </w:p>
        </w:tc>
        <w:tc>
          <w:tcPr>
            <w:tcW w:w="840" w:type="pct"/>
            <w:vAlign w:val="center"/>
          </w:tcPr>
          <w:p w14:paraId="5EC91381" w14:textId="4219CE62" w:rsidR="00124D28" w:rsidRDefault="00165EDA" w:rsidP="00D00BE1">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0165EDA">
              <w:rPr>
                <w:rFonts w:eastAsia="Times New Roman" w:cs="Arial"/>
                <w:color w:val="000000" w:themeColor="text1"/>
                <w:sz w:val="24"/>
                <w:szCs w:val="24"/>
                <w:lang w:eastAsia="en-GB"/>
              </w:rPr>
              <w:t>(120,919)</w:t>
            </w:r>
          </w:p>
        </w:tc>
        <w:tc>
          <w:tcPr>
            <w:tcW w:w="576" w:type="pct"/>
            <w:vAlign w:val="center"/>
          </w:tcPr>
          <w:p w14:paraId="0053FBD9" w14:textId="26A338DC" w:rsidR="00124D28" w:rsidRPr="00EB7421" w:rsidRDefault="00124D28" w:rsidP="00D00BE1">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Pr>
                <w:rFonts w:eastAsia="Times New Roman" w:cs="Arial"/>
                <w:color w:val="000000" w:themeColor="text1"/>
                <w:sz w:val="24"/>
                <w:szCs w:val="24"/>
                <w:lang w:eastAsia="en-GB"/>
              </w:rPr>
              <w:t>12</w:t>
            </w:r>
          </w:p>
        </w:tc>
      </w:tr>
      <w:tr w:rsidR="00124D28" w:rsidRPr="00312D2B" w14:paraId="0A76560F" w14:textId="77777777" w:rsidTr="00D00BE1">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20" w:type="pct"/>
            <w:vAlign w:val="center"/>
          </w:tcPr>
          <w:p w14:paraId="31F45B39" w14:textId="12E6A710" w:rsidR="00124D28" w:rsidRPr="00047F75" w:rsidRDefault="00124D28" w:rsidP="00D00BE1">
            <w:pPr>
              <w:spacing w:line="312" w:lineRule="auto"/>
              <w:rPr>
                <w:rFonts w:eastAsia="Times New Roman" w:cs="Arial"/>
                <w:b w:val="0"/>
                <w:bCs w:val="0"/>
                <w:color w:val="000000"/>
                <w:sz w:val="24"/>
                <w:szCs w:val="24"/>
                <w:lang w:eastAsia="en-GB"/>
              </w:rPr>
            </w:pPr>
            <w:r w:rsidRPr="00047F75">
              <w:rPr>
                <w:rFonts w:eastAsia="Times New Roman" w:cs="Arial"/>
                <w:b w:val="0"/>
                <w:bCs w:val="0"/>
                <w:color w:val="000000"/>
                <w:sz w:val="24"/>
                <w:szCs w:val="24"/>
                <w:lang w:eastAsia="en-GB"/>
              </w:rPr>
              <w:t>Taxes on income</w:t>
            </w:r>
          </w:p>
        </w:tc>
        <w:tc>
          <w:tcPr>
            <w:tcW w:w="964" w:type="pct"/>
            <w:vAlign w:val="center"/>
          </w:tcPr>
          <w:p w14:paraId="24452DF9" w14:textId="69F596B7" w:rsidR="00124D28" w:rsidRPr="00227A0F" w:rsidRDefault="00124D28" w:rsidP="00D00BE1">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BC2C51">
              <w:rPr>
                <w:rFonts w:eastAsia="Times New Roman" w:cs="Arial"/>
                <w:color w:val="000000" w:themeColor="text1"/>
                <w:sz w:val="24"/>
                <w:szCs w:val="24"/>
                <w:lang w:eastAsia="en-GB"/>
              </w:rPr>
              <w:t>3,528</w:t>
            </w:r>
          </w:p>
        </w:tc>
        <w:tc>
          <w:tcPr>
            <w:tcW w:w="840" w:type="pct"/>
            <w:vAlign w:val="center"/>
          </w:tcPr>
          <w:p w14:paraId="4D677474" w14:textId="5CDF2A23" w:rsidR="00124D28" w:rsidRPr="00EB7421" w:rsidRDefault="004A1435" w:rsidP="00D00BE1">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4A1435">
              <w:rPr>
                <w:rFonts w:eastAsia="Times New Roman" w:cs="Arial"/>
                <w:color w:val="000000" w:themeColor="text1"/>
                <w:sz w:val="24"/>
                <w:szCs w:val="24"/>
                <w:lang w:eastAsia="en-GB"/>
              </w:rPr>
              <w:t>2,672</w:t>
            </w:r>
          </w:p>
        </w:tc>
        <w:tc>
          <w:tcPr>
            <w:tcW w:w="576" w:type="pct"/>
            <w:vAlign w:val="center"/>
          </w:tcPr>
          <w:p w14:paraId="0D016B19" w14:textId="62FE35EB" w:rsidR="00124D28" w:rsidRPr="00EB7421" w:rsidRDefault="00124D28" w:rsidP="00D00BE1">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p>
        </w:tc>
      </w:tr>
      <w:tr w:rsidR="00124D28" w:rsidRPr="00312D2B" w14:paraId="504CC9E1" w14:textId="77777777" w:rsidTr="00D00BE1">
        <w:trPr>
          <w:trHeight w:val="250"/>
        </w:trPr>
        <w:tc>
          <w:tcPr>
            <w:cnfStyle w:val="001000000000" w:firstRow="0" w:lastRow="0" w:firstColumn="1" w:lastColumn="0" w:oddVBand="0" w:evenVBand="0" w:oddHBand="0" w:evenHBand="0" w:firstRowFirstColumn="0" w:firstRowLastColumn="0" w:lastRowFirstColumn="0" w:lastRowLastColumn="0"/>
            <w:tcW w:w="2620" w:type="pct"/>
            <w:vAlign w:val="center"/>
          </w:tcPr>
          <w:p w14:paraId="204BFF30" w14:textId="7C65DBC6" w:rsidR="00124D28" w:rsidRPr="00047F75" w:rsidRDefault="00124D28" w:rsidP="00D00BE1">
            <w:pPr>
              <w:spacing w:line="312" w:lineRule="auto"/>
              <w:rPr>
                <w:rFonts w:eastAsia="Times New Roman" w:cs="Arial"/>
                <w:b w:val="0"/>
                <w:bCs w:val="0"/>
                <w:color w:val="000000"/>
                <w:sz w:val="24"/>
                <w:szCs w:val="24"/>
                <w:lang w:eastAsia="en-GB"/>
              </w:rPr>
            </w:pPr>
            <w:r w:rsidRPr="00047F75">
              <w:rPr>
                <w:rFonts w:eastAsia="Times New Roman" w:cs="Arial"/>
                <w:b w:val="0"/>
                <w:bCs w:val="0"/>
                <w:color w:val="000000"/>
                <w:sz w:val="24"/>
                <w:szCs w:val="24"/>
                <w:lang w:eastAsia="en-GB"/>
              </w:rPr>
              <w:t>Profit and losses on disposal of investments and changes in market value of investments</w:t>
            </w:r>
          </w:p>
        </w:tc>
        <w:tc>
          <w:tcPr>
            <w:tcW w:w="964" w:type="pct"/>
            <w:vAlign w:val="center"/>
          </w:tcPr>
          <w:p w14:paraId="1E71DF33" w14:textId="690415A4" w:rsidR="00124D28" w:rsidRPr="00227A0F" w:rsidRDefault="00124D28" w:rsidP="00D00BE1">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0BC2C51">
              <w:rPr>
                <w:rFonts w:eastAsia="Times New Roman" w:cs="Arial"/>
                <w:color w:val="000000" w:themeColor="text1"/>
                <w:sz w:val="24"/>
                <w:szCs w:val="24"/>
                <w:lang w:eastAsia="en-GB"/>
              </w:rPr>
              <w:t>(50,0</w:t>
            </w:r>
            <w:r w:rsidR="00B359B8">
              <w:rPr>
                <w:rFonts w:eastAsia="Times New Roman" w:cs="Arial"/>
                <w:color w:val="000000" w:themeColor="text1"/>
                <w:sz w:val="24"/>
                <w:szCs w:val="24"/>
                <w:lang w:eastAsia="en-GB"/>
              </w:rPr>
              <w:t>4</w:t>
            </w:r>
            <w:r w:rsidRPr="00BC2C51">
              <w:rPr>
                <w:rFonts w:eastAsia="Times New Roman" w:cs="Arial"/>
                <w:color w:val="000000" w:themeColor="text1"/>
                <w:sz w:val="24"/>
                <w:szCs w:val="24"/>
                <w:lang w:eastAsia="en-GB"/>
              </w:rPr>
              <w:t>9)</w:t>
            </w:r>
          </w:p>
        </w:tc>
        <w:tc>
          <w:tcPr>
            <w:tcW w:w="840" w:type="pct"/>
            <w:vAlign w:val="center"/>
          </w:tcPr>
          <w:p w14:paraId="23A2FF4F" w14:textId="132D0A34" w:rsidR="00124D28" w:rsidRDefault="00235B1E" w:rsidP="00D00BE1">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0235B1E">
              <w:rPr>
                <w:rFonts w:eastAsia="Times New Roman" w:cs="Arial"/>
                <w:color w:val="000000" w:themeColor="text1"/>
                <w:sz w:val="24"/>
                <w:szCs w:val="24"/>
                <w:lang w:eastAsia="en-GB"/>
              </w:rPr>
              <w:t>(28</w:t>
            </w:r>
            <w:r w:rsidR="009D309D">
              <w:rPr>
                <w:rFonts w:eastAsia="Times New Roman" w:cs="Arial"/>
                <w:color w:val="000000" w:themeColor="text1"/>
                <w:sz w:val="24"/>
                <w:szCs w:val="24"/>
                <w:lang w:eastAsia="en-GB"/>
              </w:rPr>
              <w:t>3</w:t>
            </w:r>
            <w:r w:rsidR="00774823">
              <w:rPr>
                <w:rFonts w:eastAsia="Times New Roman" w:cs="Arial"/>
                <w:color w:val="000000" w:themeColor="text1"/>
                <w:sz w:val="24"/>
                <w:szCs w:val="24"/>
                <w:lang w:eastAsia="en-GB"/>
              </w:rPr>
              <w:t>,005</w:t>
            </w:r>
            <w:r w:rsidRPr="00235B1E">
              <w:rPr>
                <w:rFonts w:eastAsia="Times New Roman" w:cs="Arial"/>
                <w:color w:val="000000" w:themeColor="text1"/>
                <w:sz w:val="24"/>
                <w:szCs w:val="24"/>
                <w:lang w:eastAsia="en-GB"/>
              </w:rPr>
              <w:t>)</w:t>
            </w:r>
          </w:p>
        </w:tc>
        <w:tc>
          <w:tcPr>
            <w:tcW w:w="576" w:type="pct"/>
            <w:vAlign w:val="center"/>
          </w:tcPr>
          <w:p w14:paraId="118C595C" w14:textId="14EB5831" w:rsidR="00124D28" w:rsidRPr="00EB7421" w:rsidRDefault="00124D28" w:rsidP="00D00BE1">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Pr>
                <w:rFonts w:eastAsia="Times New Roman" w:cs="Arial"/>
                <w:color w:val="000000" w:themeColor="text1"/>
                <w:sz w:val="24"/>
                <w:szCs w:val="24"/>
                <w:lang w:eastAsia="en-GB"/>
              </w:rPr>
              <w:t>14a</w:t>
            </w:r>
          </w:p>
        </w:tc>
      </w:tr>
      <w:tr w:rsidR="00124D28" w:rsidRPr="00312D2B" w14:paraId="0751BEE6" w14:textId="77777777" w:rsidTr="00D00BE1">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20" w:type="pct"/>
            <w:vAlign w:val="center"/>
          </w:tcPr>
          <w:p w14:paraId="6C3537F1" w14:textId="1752A23E" w:rsidR="00124D28" w:rsidRPr="00227A0F" w:rsidRDefault="00124D28" w:rsidP="00D00BE1">
            <w:pPr>
              <w:spacing w:line="312" w:lineRule="auto"/>
              <w:rPr>
                <w:rFonts w:eastAsia="Times New Roman" w:cs="Arial"/>
                <w:color w:val="000000"/>
                <w:sz w:val="24"/>
                <w:szCs w:val="24"/>
                <w:lang w:eastAsia="en-GB"/>
              </w:rPr>
            </w:pPr>
            <w:r w:rsidRPr="00227A0F">
              <w:rPr>
                <w:rFonts w:eastAsia="Times New Roman" w:cs="Arial"/>
                <w:color w:val="000000"/>
                <w:sz w:val="24"/>
                <w:szCs w:val="24"/>
                <w:lang w:eastAsia="en-GB"/>
              </w:rPr>
              <w:t>Net return on investments</w:t>
            </w:r>
          </w:p>
        </w:tc>
        <w:tc>
          <w:tcPr>
            <w:tcW w:w="964" w:type="pct"/>
            <w:vAlign w:val="center"/>
          </w:tcPr>
          <w:p w14:paraId="0E7618A7" w14:textId="1C092974" w:rsidR="00124D28" w:rsidRPr="00312D2B" w:rsidRDefault="00124D28" w:rsidP="00D00BE1">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lang w:eastAsia="en-GB"/>
              </w:rPr>
            </w:pPr>
            <w:r w:rsidRPr="00BC2C51">
              <w:rPr>
                <w:rFonts w:eastAsia="Times New Roman" w:cs="Arial"/>
                <w:b/>
                <w:bCs/>
                <w:color w:val="000000" w:themeColor="text1"/>
                <w:sz w:val="24"/>
                <w:szCs w:val="24"/>
                <w:lang w:eastAsia="en-GB"/>
              </w:rPr>
              <w:t>(146,251)</w:t>
            </w:r>
          </w:p>
        </w:tc>
        <w:tc>
          <w:tcPr>
            <w:tcW w:w="840" w:type="pct"/>
            <w:vAlign w:val="center"/>
          </w:tcPr>
          <w:p w14:paraId="2AA29E6B" w14:textId="725A8983" w:rsidR="00124D28" w:rsidRPr="00D00BE1" w:rsidRDefault="00235B1E" w:rsidP="00D00BE1">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lang w:eastAsia="en-GB"/>
              </w:rPr>
            </w:pPr>
            <w:r w:rsidRPr="00D00BE1">
              <w:rPr>
                <w:rFonts w:eastAsia="Times New Roman" w:cs="Arial"/>
                <w:b/>
                <w:bCs/>
                <w:color w:val="000000" w:themeColor="text1"/>
                <w:sz w:val="24"/>
                <w:szCs w:val="24"/>
                <w:lang w:eastAsia="en-GB"/>
              </w:rPr>
              <w:t>(401,</w:t>
            </w:r>
            <w:r w:rsidR="003C1B61">
              <w:rPr>
                <w:rFonts w:eastAsia="Times New Roman" w:cs="Arial"/>
                <w:b/>
                <w:bCs/>
                <w:color w:val="000000" w:themeColor="text1"/>
                <w:sz w:val="24"/>
                <w:szCs w:val="24"/>
                <w:lang w:eastAsia="en-GB"/>
              </w:rPr>
              <w:t>252</w:t>
            </w:r>
            <w:r w:rsidRPr="00D00BE1">
              <w:rPr>
                <w:rFonts w:eastAsia="Times New Roman" w:cs="Arial"/>
                <w:b/>
                <w:bCs/>
                <w:color w:val="000000" w:themeColor="text1"/>
                <w:sz w:val="24"/>
                <w:szCs w:val="24"/>
                <w:lang w:eastAsia="en-GB"/>
              </w:rPr>
              <w:t>)</w:t>
            </w:r>
          </w:p>
        </w:tc>
        <w:tc>
          <w:tcPr>
            <w:tcW w:w="576" w:type="pct"/>
            <w:vAlign w:val="center"/>
          </w:tcPr>
          <w:p w14:paraId="639C8972" w14:textId="3F293352" w:rsidR="00124D28" w:rsidRPr="00EB7421" w:rsidRDefault="00124D28" w:rsidP="00D00BE1">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p>
        </w:tc>
      </w:tr>
      <w:tr w:rsidR="00124D28" w:rsidRPr="00312D2B" w14:paraId="3D7DC8C9" w14:textId="77777777" w:rsidTr="00D00BE1">
        <w:trPr>
          <w:trHeight w:val="250"/>
        </w:trPr>
        <w:tc>
          <w:tcPr>
            <w:cnfStyle w:val="001000000000" w:firstRow="0" w:lastRow="0" w:firstColumn="1" w:lastColumn="0" w:oddVBand="0" w:evenVBand="0" w:oddHBand="0" w:evenHBand="0" w:firstRowFirstColumn="0" w:firstRowLastColumn="0" w:lastRowFirstColumn="0" w:lastRowLastColumn="0"/>
            <w:tcW w:w="2620" w:type="pct"/>
            <w:vAlign w:val="center"/>
          </w:tcPr>
          <w:p w14:paraId="091BDC65" w14:textId="77777777" w:rsidR="00124D28" w:rsidRPr="00560B9A" w:rsidRDefault="00124D28" w:rsidP="00D00BE1">
            <w:pPr>
              <w:spacing w:line="312" w:lineRule="auto"/>
              <w:rPr>
                <w:rFonts w:eastAsia="Times New Roman" w:cs="Arial"/>
                <w:color w:val="000000"/>
                <w:sz w:val="24"/>
                <w:szCs w:val="24"/>
                <w:lang w:eastAsia="en-GB"/>
              </w:rPr>
            </w:pPr>
            <w:r w:rsidRPr="00560B9A">
              <w:rPr>
                <w:rFonts w:eastAsia="Times New Roman" w:cs="Arial"/>
                <w:color w:val="000000"/>
                <w:sz w:val="24"/>
                <w:szCs w:val="24"/>
                <w:lang w:eastAsia="en-GB"/>
              </w:rPr>
              <w:t>Net (increase)/decrease in the net assets</w:t>
            </w:r>
          </w:p>
          <w:p w14:paraId="228F5134" w14:textId="0CE2D49B" w:rsidR="00124D28" w:rsidRPr="00047F75" w:rsidRDefault="00124D28" w:rsidP="00D00BE1">
            <w:pPr>
              <w:spacing w:line="312" w:lineRule="auto"/>
              <w:rPr>
                <w:rFonts w:eastAsia="Times New Roman" w:cs="Arial"/>
                <w:color w:val="000000"/>
                <w:sz w:val="24"/>
                <w:szCs w:val="24"/>
                <w:lang w:eastAsia="en-GB"/>
              </w:rPr>
            </w:pPr>
            <w:r w:rsidRPr="00560B9A">
              <w:rPr>
                <w:rFonts w:eastAsia="Times New Roman" w:cs="Arial"/>
                <w:color w:val="000000"/>
                <w:sz w:val="24"/>
                <w:szCs w:val="24"/>
                <w:lang w:eastAsia="en-GB"/>
              </w:rPr>
              <w:t>available for benefits during the year</w:t>
            </w:r>
          </w:p>
        </w:tc>
        <w:tc>
          <w:tcPr>
            <w:tcW w:w="964" w:type="pct"/>
            <w:vAlign w:val="center"/>
          </w:tcPr>
          <w:p w14:paraId="5DB699C2" w14:textId="7D4C519A" w:rsidR="00124D28" w:rsidRPr="00560B9A" w:rsidRDefault="00124D28" w:rsidP="00D00BE1">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24"/>
                <w:szCs w:val="24"/>
                <w:lang w:eastAsia="en-GB"/>
              </w:rPr>
            </w:pPr>
            <w:r w:rsidRPr="00BC2C51">
              <w:rPr>
                <w:rFonts w:eastAsia="Times New Roman" w:cs="Arial"/>
                <w:b/>
                <w:bCs/>
                <w:color w:val="000000" w:themeColor="text1"/>
                <w:sz w:val="24"/>
                <w:szCs w:val="24"/>
                <w:lang w:eastAsia="en-GB"/>
              </w:rPr>
              <w:t>(111,612)</w:t>
            </w:r>
          </w:p>
        </w:tc>
        <w:tc>
          <w:tcPr>
            <w:tcW w:w="840" w:type="pct"/>
            <w:vAlign w:val="center"/>
          </w:tcPr>
          <w:p w14:paraId="23CEF61C" w14:textId="00108168" w:rsidR="00124D28" w:rsidRPr="00D00BE1" w:rsidRDefault="00D00BE1" w:rsidP="00D00BE1">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24"/>
                <w:szCs w:val="24"/>
                <w:lang w:eastAsia="en-GB"/>
              </w:rPr>
            </w:pPr>
            <w:r w:rsidRPr="00D00BE1">
              <w:rPr>
                <w:rFonts w:eastAsia="Times New Roman" w:cs="Arial"/>
                <w:b/>
                <w:bCs/>
                <w:color w:val="000000" w:themeColor="text1"/>
                <w:sz w:val="24"/>
                <w:szCs w:val="24"/>
                <w:lang w:eastAsia="en-GB"/>
              </w:rPr>
              <w:t>(376,478)</w:t>
            </w:r>
          </w:p>
        </w:tc>
        <w:tc>
          <w:tcPr>
            <w:tcW w:w="576" w:type="pct"/>
            <w:vAlign w:val="center"/>
          </w:tcPr>
          <w:p w14:paraId="413586B6" w14:textId="3BA4293E" w:rsidR="00124D28" w:rsidRPr="00EB7421" w:rsidRDefault="00124D28" w:rsidP="00D00BE1">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p>
        </w:tc>
      </w:tr>
      <w:tr w:rsidR="00124D28" w:rsidRPr="00312D2B" w14:paraId="10861BAB" w14:textId="77777777" w:rsidTr="00D00BE1">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20" w:type="pct"/>
            <w:vAlign w:val="center"/>
          </w:tcPr>
          <w:p w14:paraId="5246ADE5" w14:textId="673A57C6" w:rsidR="00124D28" w:rsidRPr="00047F75" w:rsidRDefault="00124D28" w:rsidP="00D00BE1">
            <w:pPr>
              <w:spacing w:line="312" w:lineRule="auto"/>
              <w:rPr>
                <w:rFonts w:eastAsia="Times New Roman" w:cs="Arial"/>
                <w:color w:val="000000"/>
                <w:sz w:val="24"/>
                <w:szCs w:val="24"/>
                <w:lang w:eastAsia="en-GB"/>
              </w:rPr>
            </w:pPr>
            <w:r w:rsidRPr="00047F75">
              <w:rPr>
                <w:rFonts w:eastAsia="Times New Roman" w:cs="Arial"/>
                <w:color w:val="000000"/>
                <w:sz w:val="24"/>
                <w:szCs w:val="24"/>
                <w:lang w:eastAsia="en-GB"/>
              </w:rPr>
              <w:t>Opening net assets of the scheme</w:t>
            </w:r>
          </w:p>
        </w:tc>
        <w:tc>
          <w:tcPr>
            <w:tcW w:w="964" w:type="pct"/>
            <w:vAlign w:val="center"/>
          </w:tcPr>
          <w:p w14:paraId="5675F0D1" w14:textId="5F417079" w:rsidR="00124D28" w:rsidRPr="00312D2B" w:rsidRDefault="00124D28" w:rsidP="00D00BE1">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lang w:eastAsia="en-GB"/>
              </w:rPr>
            </w:pPr>
            <w:r w:rsidRPr="0002190C">
              <w:rPr>
                <w:rFonts w:eastAsia="Times New Roman" w:cs="Arial"/>
                <w:b/>
                <w:bCs/>
                <w:color w:val="000000" w:themeColor="text1"/>
                <w:sz w:val="24"/>
                <w:szCs w:val="24"/>
                <w:lang w:eastAsia="en-GB"/>
              </w:rPr>
              <w:t>3,444,821</w:t>
            </w:r>
          </w:p>
        </w:tc>
        <w:tc>
          <w:tcPr>
            <w:tcW w:w="840" w:type="pct"/>
            <w:vAlign w:val="center"/>
          </w:tcPr>
          <w:p w14:paraId="65FF41FE" w14:textId="14AA8070" w:rsidR="00124D28" w:rsidRPr="004A1435" w:rsidRDefault="004A1435" w:rsidP="00D00BE1">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lang w:eastAsia="en-GB"/>
              </w:rPr>
            </w:pPr>
            <w:r w:rsidRPr="004A1435">
              <w:rPr>
                <w:rFonts w:eastAsia="Times New Roman" w:cs="Arial"/>
                <w:b/>
                <w:bCs/>
                <w:color w:val="000000" w:themeColor="text1"/>
                <w:sz w:val="24"/>
                <w:szCs w:val="24"/>
                <w:lang w:eastAsia="en-GB"/>
              </w:rPr>
              <w:t>3,556,433</w:t>
            </w:r>
          </w:p>
        </w:tc>
        <w:tc>
          <w:tcPr>
            <w:tcW w:w="576" w:type="pct"/>
            <w:vAlign w:val="center"/>
          </w:tcPr>
          <w:p w14:paraId="05A470C0" w14:textId="55C447B1" w:rsidR="00124D28" w:rsidRPr="00EB7421" w:rsidRDefault="00124D28" w:rsidP="00D00BE1">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p>
        </w:tc>
      </w:tr>
      <w:tr w:rsidR="00124D28" w:rsidRPr="00312D2B" w14:paraId="1AE12060" w14:textId="77777777" w:rsidTr="00D00BE1">
        <w:trPr>
          <w:trHeight w:val="250"/>
        </w:trPr>
        <w:tc>
          <w:tcPr>
            <w:cnfStyle w:val="001000000000" w:firstRow="0" w:lastRow="0" w:firstColumn="1" w:lastColumn="0" w:oddVBand="0" w:evenVBand="0" w:oddHBand="0" w:evenHBand="0" w:firstRowFirstColumn="0" w:firstRowLastColumn="0" w:lastRowFirstColumn="0" w:lastRowLastColumn="0"/>
            <w:tcW w:w="2620" w:type="pct"/>
            <w:vAlign w:val="center"/>
          </w:tcPr>
          <w:p w14:paraId="5C098446" w14:textId="2A328FCA" w:rsidR="00124D28" w:rsidRPr="00047F75" w:rsidRDefault="00124D28" w:rsidP="00D00BE1">
            <w:pPr>
              <w:spacing w:line="312" w:lineRule="auto"/>
              <w:rPr>
                <w:rFonts w:eastAsia="Times New Roman" w:cs="Arial"/>
                <w:color w:val="000000"/>
                <w:sz w:val="24"/>
                <w:szCs w:val="24"/>
                <w:lang w:eastAsia="en-GB"/>
              </w:rPr>
            </w:pPr>
            <w:r w:rsidRPr="00047F75">
              <w:rPr>
                <w:rFonts w:eastAsia="Times New Roman" w:cs="Arial"/>
                <w:color w:val="000000"/>
                <w:sz w:val="24"/>
                <w:szCs w:val="24"/>
                <w:lang w:eastAsia="en-GB"/>
              </w:rPr>
              <w:t>Closing net assets of the scheme</w:t>
            </w:r>
          </w:p>
        </w:tc>
        <w:tc>
          <w:tcPr>
            <w:tcW w:w="964" w:type="pct"/>
            <w:vAlign w:val="center"/>
          </w:tcPr>
          <w:p w14:paraId="341711CF" w14:textId="7E892867" w:rsidR="00124D28" w:rsidRPr="00312D2B" w:rsidRDefault="00124D28" w:rsidP="00D00BE1">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24"/>
                <w:szCs w:val="24"/>
                <w:lang w:eastAsia="en-GB"/>
              </w:rPr>
            </w:pPr>
            <w:r w:rsidRPr="0002190C">
              <w:rPr>
                <w:rFonts w:eastAsia="Times New Roman" w:cs="Arial"/>
                <w:b/>
                <w:bCs/>
                <w:color w:val="000000" w:themeColor="text1"/>
                <w:sz w:val="24"/>
                <w:szCs w:val="24"/>
                <w:lang w:eastAsia="en-GB"/>
              </w:rPr>
              <w:t>3,556,433</w:t>
            </w:r>
          </w:p>
        </w:tc>
        <w:tc>
          <w:tcPr>
            <w:tcW w:w="840" w:type="pct"/>
            <w:vAlign w:val="center"/>
          </w:tcPr>
          <w:p w14:paraId="13C728CB" w14:textId="26A01D31" w:rsidR="00124D28" w:rsidRPr="004A1435" w:rsidRDefault="004A1435" w:rsidP="00D00BE1">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24"/>
                <w:szCs w:val="24"/>
                <w:lang w:eastAsia="en-GB"/>
              </w:rPr>
            </w:pPr>
            <w:r w:rsidRPr="004A1435">
              <w:rPr>
                <w:rFonts w:eastAsia="Times New Roman" w:cs="Arial"/>
                <w:b/>
                <w:bCs/>
                <w:color w:val="000000" w:themeColor="text1"/>
                <w:sz w:val="24"/>
                <w:szCs w:val="24"/>
                <w:lang w:eastAsia="en-GB"/>
              </w:rPr>
              <w:t>3,932,911</w:t>
            </w:r>
          </w:p>
        </w:tc>
        <w:tc>
          <w:tcPr>
            <w:tcW w:w="576" w:type="pct"/>
            <w:vAlign w:val="center"/>
          </w:tcPr>
          <w:p w14:paraId="74131387" w14:textId="0C938E4F" w:rsidR="00124D28" w:rsidRPr="004A1435" w:rsidRDefault="00124D28" w:rsidP="00D00BE1">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24"/>
                <w:szCs w:val="24"/>
                <w:lang w:eastAsia="en-GB"/>
              </w:rPr>
            </w:pPr>
          </w:p>
        </w:tc>
      </w:tr>
      <w:bookmarkEnd w:id="24"/>
    </w:tbl>
    <w:p w14:paraId="1294ACF6" w14:textId="6CBC0C64" w:rsidR="00312D2B" w:rsidRPr="00312D2B" w:rsidRDefault="00312D2B" w:rsidP="00C31B64">
      <w:pPr>
        <w:spacing w:after="0"/>
        <w:rPr>
          <w:rFonts w:ascii="Arial" w:hAnsi="Arial" w:cs="Arial"/>
          <w:b/>
          <w:bCs/>
          <w:color w:val="0F4761" w:themeColor="accent1" w:themeShade="BF"/>
          <w:sz w:val="24"/>
          <w:szCs w:val="24"/>
        </w:rPr>
      </w:pPr>
    </w:p>
    <w:p w14:paraId="05344CEC" w14:textId="42779F20" w:rsidR="00312D2B" w:rsidRDefault="00312D2B" w:rsidP="00C31B64">
      <w:pPr>
        <w:spacing w:after="0"/>
        <w:rPr>
          <w:rFonts w:ascii="Arial" w:hAnsi="Arial" w:cs="Arial"/>
          <w:b/>
          <w:bCs/>
          <w:color w:val="0F4761" w:themeColor="accent1" w:themeShade="BF"/>
          <w:sz w:val="28"/>
          <w:szCs w:val="28"/>
        </w:rPr>
      </w:pPr>
    </w:p>
    <w:p w14:paraId="02205A9B" w14:textId="2E40A6D4" w:rsidR="00312D2B" w:rsidRDefault="00312D2B" w:rsidP="00C31B64">
      <w:pPr>
        <w:spacing w:after="0"/>
        <w:rPr>
          <w:rFonts w:ascii="Arial" w:hAnsi="Arial" w:cs="Arial"/>
          <w:b/>
          <w:bCs/>
          <w:color w:val="0F4761" w:themeColor="accent1" w:themeShade="BF"/>
          <w:sz w:val="28"/>
          <w:szCs w:val="28"/>
        </w:rPr>
      </w:pPr>
    </w:p>
    <w:p w14:paraId="014CE78B" w14:textId="7E5B5F69" w:rsidR="00312D2B" w:rsidRDefault="00312D2B" w:rsidP="00C31B64">
      <w:pPr>
        <w:spacing w:after="0"/>
        <w:rPr>
          <w:rFonts w:ascii="Arial" w:hAnsi="Arial" w:cs="Arial"/>
          <w:b/>
          <w:bCs/>
          <w:color w:val="0F4761" w:themeColor="accent1" w:themeShade="BF"/>
          <w:sz w:val="28"/>
          <w:szCs w:val="28"/>
        </w:rPr>
      </w:pPr>
    </w:p>
    <w:p w14:paraId="58E232D3" w14:textId="37D63930" w:rsidR="00C45FAD" w:rsidRPr="00EC6FD4" w:rsidRDefault="00C45FAD" w:rsidP="00C31B64">
      <w:pPr>
        <w:spacing w:after="0"/>
        <w:rPr>
          <w:rFonts w:ascii="Arial" w:hAnsi="Arial" w:cs="Arial"/>
          <w:b/>
          <w:color w:val="275317" w:themeColor="accent6" w:themeShade="80"/>
          <w:sz w:val="28"/>
          <w:szCs w:val="28"/>
        </w:rPr>
      </w:pPr>
      <w:r w:rsidRPr="00EC6FD4">
        <w:rPr>
          <w:rFonts w:ascii="Arial" w:hAnsi="Arial" w:cs="Arial"/>
          <w:b/>
          <w:color w:val="275317" w:themeColor="accent6" w:themeShade="80"/>
          <w:sz w:val="28"/>
          <w:szCs w:val="28"/>
        </w:rPr>
        <w:lastRenderedPageBreak/>
        <w:t xml:space="preserve">Pension Fund Net Asset Statement </w:t>
      </w:r>
      <w:bookmarkStart w:id="25" w:name="p_113"/>
      <w:bookmarkEnd w:id="25"/>
    </w:p>
    <w:p w14:paraId="648E0A15" w14:textId="77777777" w:rsidR="00C021B2" w:rsidRPr="00026FA4" w:rsidRDefault="00C021B2" w:rsidP="00C31B64">
      <w:pPr>
        <w:spacing w:after="0"/>
        <w:rPr>
          <w:rFonts w:ascii="Arial" w:hAnsi="Arial" w:cs="Arial"/>
          <w:b/>
          <w:bCs/>
          <w:color w:val="0F4761" w:themeColor="accent1" w:themeShade="BF"/>
          <w:sz w:val="24"/>
          <w:szCs w:val="24"/>
        </w:rPr>
      </w:pPr>
    </w:p>
    <w:p w14:paraId="7C0A23E7" w14:textId="59CE9098" w:rsidR="00C45FAD" w:rsidRPr="00C45FAD" w:rsidRDefault="00C45FAD" w:rsidP="00C31B64">
      <w:pPr>
        <w:spacing w:after="0"/>
        <w:rPr>
          <w:rFonts w:ascii="Arial" w:hAnsi="Arial" w:cs="Arial"/>
          <w:bCs/>
          <w:sz w:val="24"/>
          <w:szCs w:val="24"/>
        </w:rPr>
      </w:pPr>
      <w:r w:rsidRPr="00C45FAD">
        <w:rPr>
          <w:rFonts w:ascii="Arial" w:hAnsi="Arial" w:cs="Arial"/>
          <w:bCs/>
          <w:sz w:val="24"/>
          <w:szCs w:val="24"/>
        </w:rPr>
        <w:t>This statement discloses the size and type of the net assets of the Fund at the end of the financial year.</w:t>
      </w:r>
    </w:p>
    <w:p w14:paraId="2C104A2F" w14:textId="0B4AF63E" w:rsidR="00C45FAD" w:rsidRDefault="00C45FAD" w:rsidP="00C31B64">
      <w:pPr>
        <w:spacing w:after="0"/>
        <w:rPr>
          <w:rFonts w:ascii="Arial" w:hAnsi="Arial" w:cs="Arial"/>
          <w:bCs/>
          <w:sz w:val="24"/>
          <w:szCs w:val="24"/>
        </w:rPr>
      </w:pPr>
    </w:p>
    <w:tbl>
      <w:tblPr>
        <w:tblStyle w:val="ListTable3-Accent61"/>
        <w:tblW w:w="4788" w:type="pct"/>
        <w:tblLayout w:type="fixed"/>
        <w:tblLook w:val="04A0" w:firstRow="1" w:lastRow="0" w:firstColumn="1" w:lastColumn="0" w:noHBand="0" w:noVBand="1"/>
      </w:tblPr>
      <w:tblGrid>
        <w:gridCol w:w="4765"/>
        <w:gridCol w:w="1435"/>
        <w:gridCol w:w="1475"/>
        <w:gridCol w:w="1118"/>
      </w:tblGrid>
      <w:tr w:rsidR="00124D28" w:rsidRPr="00312D2B" w14:paraId="5E137626" w14:textId="77777777" w:rsidTr="00D00BE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708" w:type="pct"/>
            <w:noWrap/>
            <w:vAlign w:val="center"/>
            <w:hideMark/>
          </w:tcPr>
          <w:p w14:paraId="77774945" w14:textId="51671D73" w:rsidR="00124D28" w:rsidRPr="00047F75" w:rsidRDefault="00124D28" w:rsidP="00B926CE">
            <w:pPr>
              <w:spacing w:line="312" w:lineRule="auto"/>
              <w:rPr>
                <w:rFonts w:eastAsia="Times New Roman" w:cs="Arial"/>
                <w:color w:val="00B0F0"/>
                <w:sz w:val="24"/>
                <w:szCs w:val="24"/>
                <w:lang w:eastAsia="en-GB"/>
              </w:rPr>
            </w:pPr>
          </w:p>
        </w:tc>
        <w:tc>
          <w:tcPr>
            <w:tcW w:w="816" w:type="pct"/>
            <w:vAlign w:val="center"/>
            <w:hideMark/>
          </w:tcPr>
          <w:p w14:paraId="7D35016C" w14:textId="2DA18492" w:rsidR="00124D28" w:rsidRPr="00E34313" w:rsidRDefault="00124D28" w:rsidP="00D00BE1">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A2F41" w:themeColor="accent1" w:themeShade="80"/>
                <w:sz w:val="24"/>
                <w:szCs w:val="24"/>
                <w:lang w:eastAsia="en-GB"/>
              </w:rPr>
            </w:pPr>
            <w:r w:rsidRPr="00E34313">
              <w:rPr>
                <w:rFonts w:eastAsia="Times New Roman" w:cs="Arial"/>
                <w:color w:val="0A2F41" w:themeColor="accent1" w:themeShade="80"/>
                <w:sz w:val="24"/>
                <w:szCs w:val="24"/>
                <w:lang w:eastAsia="en-GB"/>
              </w:rPr>
              <w:t>2024/25</w:t>
            </w:r>
          </w:p>
          <w:p w14:paraId="3E1D33FC" w14:textId="521B5266" w:rsidR="00124D28" w:rsidRPr="00E34313" w:rsidRDefault="00124D28" w:rsidP="00D00BE1">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in ‘000</w:t>
            </w:r>
          </w:p>
        </w:tc>
        <w:tc>
          <w:tcPr>
            <w:tcW w:w="839" w:type="pct"/>
            <w:vAlign w:val="center"/>
          </w:tcPr>
          <w:p w14:paraId="38F38F10" w14:textId="2867AE48" w:rsidR="00124D28" w:rsidRPr="00E34313" w:rsidRDefault="00124D28" w:rsidP="00D00BE1">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A2F41" w:themeColor="accent1" w:themeShade="80"/>
                <w:sz w:val="24"/>
                <w:szCs w:val="24"/>
                <w:lang w:eastAsia="en-GB"/>
              </w:rPr>
            </w:pPr>
            <w:r w:rsidRPr="00E34313">
              <w:rPr>
                <w:rFonts w:eastAsia="Times New Roman" w:cs="Arial"/>
                <w:color w:val="0A2F41" w:themeColor="accent1" w:themeShade="80"/>
                <w:sz w:val="24"/>
                <w:szCs w:val="24"/>
                <w:lang w:eastAsia="en-GB"/>
              </w:rPr>
              <w:t>2025/26</w:t>
            </w:r>
          </w:p>
          <w:p w14:paraId="74200A9F" w14:textId="72C4350C" w:rsidR="00124D28" w:rsidRPr="00E34313" w:rsidRDefault="00124D28" w:rsidP="00D00BE1">
            <w:pPr>
              <w:spacing w:line="312" w:lineRule="auto"/>
              <w:ind w:firstLine="35"/>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in ‘000</w:t>
            </w:r>
          </w:p>
        </w:tc>
        <w:tc>
          <w:tcPr>
            <w:tcW w:w="636" w:type="pct"/>
            <w:vAlign w:val="center"/>
          </w:tcPr>
          <w:p w14:paraId="01601508" w14:textId="442FAD81" w:rsidR="00124D28" w:rsidRPr="00E34313" w:rsidRDefault="00124D28" w:rsidP="00D00BE1">
            <w:pPr>
              <w:spacing w:line="312" w:lineRule="auto"/>
              <w:ind w:firstLine="35"/>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Note</w:t>
            </w:r>
          </w:p>
        </w:tc>
      </w:tr>
      <w:tr w:rsidR="00124D28" w:rsidRPr="00EB7421" w14:paraId="2036F525" w14:textId="77777777" w:rsidTr="00D00BE1">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708" w:type="pct"/>
            <w:vAlign w:val="center"/>
          </w:tcPr>
          <w:p w14:paraId="2BA86A05" w14:textId="3A1E54BC" w:rsidR="00124D28" w:rsidRPr="00047F75" w:rsidRDefault="00124D28" w:rsidP="00B926CE">
            <w:pPr>
              <w:spacing w:line="312" w:lineRule="auto"/>
              <w:rPr>
                <w:rFonts w:eastAsia="Times New Roman" w:cs="Arial"/>
                <w:b w:val="0"/>
                <w:bCs w:val="0"/>
                <w:color w:val="000000"/>
                <w:sz w:val="24"/>
                <w:szCs w:val="24"/>
                <w:lang w:eastAsia="en-GB"/>
              </w:rPr>
            </w:pPr>
            <w:r w:rsidRPr="00047F75">
              <w:rPr>
                <w:rFonts w:eastAsia="Times New Roman" w:cs="Arial"/>
                <w:b w:val="0"/>
                <w:bCs w:val="0"/>
                <w:color w:val="000000"/>
                <w:sz w:val="24"/>
                <w:szCs w:val="24"/>
                <w:lang w:eastAsia="en-GB"/>
              </w:rPr>
              <w:t xml:space="preserve">Investment assets </w:t>
            </w:r>
          </w:p>
        </w:tc>
        <w:tc>
          <w:tcPr>
            <w:tcW w:w="816" w:type="pct"/>
            <w:vAlign w:val="center"/>
          </w:tcPr>
          <w:p w14:paraId="27412E18" w14:textId="797860D0" w:rsidR="00124D28" w:rsidRPr="00C45FAD" w:rsidRDefault="00124D28" w:rsidP="00D00BE1">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577BE0">
              <w:rPr>
                <w:rFonts w:eastAsia="Times New Roman" w:cs="Arial"/>
                <w:color w:val="000000"/>
                <w:sz w:val="24"/>
                <w:szCs w:val="24"/>
                <w:lang w:eastAsia="en-GB"/>
              </w:rPr>
              <w:t>3,540,639</w:t>
            </w:r>
          </w:p>
        </w:tc>
        <w:tc>
          <w:tcPr>
            <w:tcW w:w="839" w:type="pct"/>
            <w:vAlign w:val="center"/>
          </w:tcPr>
          <w:p w14:paraId="38B09F03" w14:textId="39D72EFC" w:rsidR="00124D28" w:rsidRDefault="004F1C2E" w:rsidP="00D00BE1">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4F1C2E">
              <w:rPr>
                <w:rFonts w:eastAsia="Times New Roman" w:cs="Arial"/>
                <w:color w:val="000000"/>
                <w:sz w:val="24"/>
                <w:szCs w:val="24"/>
                <w:lang w:eastAsia="en-GB"/>
              </w:rPr>
              <w:t>3,920,642</w:t>
            </w:r>
          </w:p>
        </w:tc>
        <w:tc>
          <w:tcPr>
            <w:tcW w:w="636" w:type="pct"/>
            <w:vAlign w:val="center"/>
          </w:tcPr>
          <w:p w14:paraId="0A920E30" w14:textId="0C447106" w:rsidR="00124D28" w:rsidRPr="00EB7421" w:rsidRDefault="00124D28" w:rsidP="00D00BE1">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14</w:t>
            </w:r>
          </w:p>
        </w:tc>
      </w:tr>
      <w:tr w:rsidR="00124D28" w:rsidRPr="00EB7421" w14:paraId="3ECFF7D8" w14:textId="77777777" w:rsidTr="00D00BE1">
        <w:trPr>
          <w:trHeight w:val="199"/>
        </w:trPr>
        <w:tc>
          <w:tcPr>
            <w:cnfStyle w:val="001000000000" w:firstRow="0" w:lastRow="0" w:firstColumn="1" w:lastColumn="0" w:oddVBand="0" w:evenVBand="0" w:oddHBand="0" w:evenHBand="0" w:firstRowFirstColumn="0" w:firstRowLastColumn="0" w:lastRowFirstColumn="0" w:lastRowLastColumn="0"/>
            <w:tcW w:w="2708" w:type="pct"/>
            <w:vAlign w:val="center"/>
          </w:tcPr>
          <w:p w14:paraId="77675EA2" w14:textId="204BCE27" w:rsidR="00124D28" w:rsidRPr="00047F75" w:rsidRDefault="00124D28" w:rsidP="00B926CE">
            <w:pPr>
              <w:spacing w:line="312" w:lineRule="auto"/>
              <w:rPr>
                <w:rFonts w:eastAsia="Times New Roman" w:cs="Arial"/>
                <w:b w:val="0"/>
                <w:bCs w:val="0"/>
                <w:color w:val="000000"/>
                <w:sz w:val="24"/>
                <w:szCs w:val="24"/>
                <w:lang w:eastAsia="en-GB"/>
              </w:rPr>
            </w:pPr>
            <w:r w:rsidRPr="00047F75">
              <w:rPr>
                <w:rFonts w:eastAsia="Times New Roman" w:cs="Arial"/>
                <w:b w:val="0"/>
                <w:bCs w:val="0"/>
                <w:color w:val="000000"/>
                <w:sz w:val="24"/>
                <w:szCs w:val="24"/>
                <w:lang w:eastAsia="en-GB"/>
              </w:rPr>
              <w:t>Investment liabilities</w:t>
            </w:r>
          </w:p>
        </w:tc>
        <w:tc>
          <w:tcPr>
            <w:tcW w:w="816" w:type="pct"/>
            <w:vAlign w:val="center"/>
          </w:tcPr>
          <w:p w14:paraId="3430D28F" w14:textId="298ACFA3" w:rsidR="00124D28" w:rsidRPr="00C45FAD" w:rsidRDefault="00124D28" w:rsidP="00D00BE1">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577BE0">
              <w:rPr>
                <w:rFonts w:eastAsia="Times New Roman" w:cs="Arial"/>
                <w:color w:val="000000"/>
                <w:sz w:val="24"/>
                <w:szCs w:val="24"/>
                <w:lang w:eastAsia="en-GB"/>
              </w:rPr>
              <w:t>(1,938)</w:t>
            </w:r>
          </w:p>
        </w:tc>
        <w:tc>
          <w:tcPr>
            <w:tcW w:w="839" w:type="pct"/>
            <w:vAlign w:val="center"/>
          </w:tcPr>
          <w:p w14:paraId="72DB3DEE" w14:textId="1C607A0E" w:rsidR="00124D28" w:rsidRDefault="004F1C2E" w:rsidP="00D00BE1">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4F1C2E">
              <w:rPr>
                <w:rFonts w:eastAsia="Times New Roman" w:cs="Arial"/>
                <w:color w:val="000000"/>
                <w:sz w:val="24"/>
                <w:szCs w:val="24"/>
                <w:lang w:eastAsia="en-GB"/>
              </w:rPr>
              <w:t>(3,352)</w:t>
            </w:r>
          </w:p>
        </w:tc>
        <w:tc>
          <w:tcPr>
            <w:tcW w:w="636" w:type="pct"/>
            <w:vAlign w:val="center"/>
          </w:tcPr>
          <w:p w14:paraId="500A8653" w14:textId="6AD119E4" w:rsidR="00124D28" w:rsidRPr="00EB7421" w:rsidRDefault="00124D28" w:rsidP="00D00BE1">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14</w:t>
            </w:r>
          </w:p>
        </w:tc>
      </w:tr>
      <w:tr w:rsidR="00124D28" w:rsidRPr="00EB7421" w14:paraId="39DA8D57" w14:textId="77777777" w:rsidTr="00D00BE1">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708" w:type="pct"/>
            <w:vAlign w:val="center"/>
          </w:tcPr>
          <w:p w14:paraId="4B63DD34" w14:textId="4B8C79AB" w:rsidR="00124D28" w:rsidRPr="00047F75" w:rsidRDefault="00124D28" w:rsidP="00B926CE">
            <w:pPr>
              <w:spacing w:line="312" w:lineRule="auto"/>
              <w:rPr>
                <w:rFonts w:eastAsia="Times New Roman" w:cs="Arial"/>
                <w:color w:val="000000"/>
                <w:sz w:val="24"/>
                <w:szCs w:val="24"/>
                <w:lang w:eastAsia="en-GB"/>
              </w:rPr>
            </w:pPr>
            <w:r w:rsidRPr="00047F75">
              <w:rPr>
                <w:rFonts w:eastAsia="Times New Roman" w:cs="Arial"/>
                <w:color w:val="000000"/>
                <w:sz w:val="24"/>
                <w:szCs w:val="24"/>
                <w:lang w:eastAsia="en-GB"/>
              </w:rPr>
              <w:t>Total net investments</w:t>
            </w:r>
          </w:p>
        </w:tc>
        <w:tc>
          <w:tcPr>
            <w:tcW w:w="816" w:type="pct"/>
            <w:vAlign w:val="center"/>
          </w:tcPr>
          <w:p w14:paraId="51BCE328" w14:textId="54B38E2E" w:rsidR="00124D28" w:rsidRPr="00DB7B5B" w:rsidRDefault="00124D28" w:rsidP="00D00BE1">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577BE0">
              <w:rPr>
                <w:rFonts w:eastAsia="Times New Roman" w:cs="Arial"/>
                <w:b/>
                <w:bCs/>
                <w:color w:val="000000"/>
                <w:sz w:val="24"/>
                <w:szCs w:val="24"/>
                <w:lang w:eastAsia="en-GB"/>
              </w:rPr>
              <w:t>3,538,701</w:t>
            </w:r>
          </w:p>
        </w:tc>
        <w:tc>
          <w:tcPr>
            <w:tcW w:w="839" w:type="pct"/>
            <w:vAlign w:val="center"/>
          </w:tcPr>
          <w:p w14:paraId="4087062A" w14:textId="5E07C2A5" w:rsidR="00124D28" w:rsidRPr="004F1C2E" w:rsidRDefault="004F1C2E" w:rsidP="00D00BE1">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4F1C2E">
              <w:rPr>
                <w:rFonts w:eastAsia="Times New Roman" w:cs="Arial"/>
                <w:b/>
                <w:bCs/>
                <w:color w:val="000000"/>
                <w:sz w:val="24"/>
                <w:szCs w:val="24"/>
                <w:lang w:eastAsia="en-GB"/>
              </w:rPr>
              <w:t>3,917,290</w:t>
            </w:r>
          </w:p>
        </w:tc>
        <w:tc>
          <w:tcPr>
            <w:tcW w:w="636" w:type="pct"/>
            <w:vAlign w:val="center"/>
          </w:tcPr>
          <w:p w14:paraId="56634853" w14:textId="5FE3C846" w:rsidR="00124D28" w:rsidRPr="00EB7421" w:rsidRDefault="00124D28" w:rsidP="00D00BE1">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p>
        </w:tc>
      </w:tr>
      <w:tr w:rsidR="00124D28" w:rsidRPr="00EB7421" w14:paraId="0ABF6A02" w14:textId="77777777" w:rsidTr="00D00BE1">
        <w:trPr>
          <w:trHeight w:val="250"/>
        </w:trPr>
        <w:tc>
          <w:tcPr>
            <w:cnfStyle w:val="001000000000" w:firstRow="0" w:lastRow="0" w:firstColumn="1" w:lastColumn="0" w:oddVBand="0" w:evenVBand="0" w:oddHBand="0" w:evenHBand="0" w:firstRowFirstColumn="0" w:firstRowLastColumn="0" w:lastRowFirstColumn="0" w:lastRowLastColumn="0"/>
            <w:tcW w:w="2708" w:type="pct"/>
            <w:vAlign w:val="center"/>
          </w:tcPr>
          <w:p w14:paraId="106D1FBF" w14:textId="4FDA1663" w:rsidR="00124D28" w:rsidRPr="00047F75" w:rsidRDefault="00124D28" w:rsidP="00B926CE">
            <w:pPr>
              <w:spacing w:line="312" w:lineRule="auto"/>
              <w:rPr>
                <w:rFonts w:eastAsia="Times New Roman" w:cs="Arial"/>
                <w:b w:val="0"/>
                <w:bCs w:val="0"/>
                <w:color w:val="000000"/>
                <w:sz w:val="24"/>
                <w:szCs w:val="24"/>
                <w:lang w:eastAsia="en-GB"/>
              </w:rPr>
            </w:pPr>
            <w:r w:rsidRPr="26D917BF">
              <w:rPr>
                <w:rFonts w:eastAsia="Times New Roman" w:cs="Arial"/>
                <w:b w:val="0"/>
                <w:color w:val="000000" w:themeColor="text1"/>
                <w:sz w:val="24"/>
                <w:szCs w:val="24"/>
                <w:lang w:eastAsia="en-GB"/>
              </w:rPr>
              <w:t>Long</w:t>
            </w:r>
            <w:r w:rsidRPr="26D917BF">
              <w:rPr>
                <w:rFonts w:eastAsia="Times New Roman" w:cs="Arial"/>
                <w:b w:val="0"/>
                <w:bCs w:val="0"/>
                <w:color w:val="000000" w:themeColor="text1"/>
                <w:sz w:val="24"/>
                <w:szCs w:val="24"/>
                <w:lang w:eastAsia="en-GB"/>
              </w:rPr>
              <w:t>-</w:t>
            </w:r>
            <w:r w:rsidRPr="26D917BF">
              <w:rPr>
                <w:rFonts w:eastAsia="Times New Roman" w:cs="Arial"/>
                <w:b w:val="0"/>
                <w:color w:val="000000" w:themeColor="text1"/>
                <w:sz w:val="24"/>
                <w:szCs w:val="24"/>
                <w:lang w:eastAsia="en-GB"/>
              </w:rPr>
              <w:t>term assets</w:t>
            </w:r>
          </w:p>
        </w:tc>
        <w:tc>
          <w:tcPr>
            <w:tcW w:w="816" w:type="pct"/>
            <w:vAlign w:val="center"/>
          </w:tcPr>
          <w:p w14:paraId="30A83F92" w14:textId="71A8551F" w:rsidR="00124D28" w:rsidRPr="00C45FAD" w:rsidRDefault="00124D28" w:rsidP="00D00BE1">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0E4596C">
              <w:rPr>
                <w:rFonts w:eastAsia="Times New Roman" w:cs="Arial"/>
                <w:color w:val="000000" w:themeColor="text1"/>
                <w:sz w:val="24"/>
                <w:szCs w:val="24"/>
                <w:lang w:eastAsia="en-GB"/>
              </w:rPr>
              <w:t>17</w:t>
            </w:r>
          </w:p>
        </w:tc>
        <w:tc>
          <w:tcPr>
            <w:tcW w:w="839" w:type="pct"/>
            <w:vAlign w:val="center"/>
          </w:tcPr>
          <w:p w14:paraId="1911F8FE" w14:textId="4BF6C47F" w:rsidR="00124D28" w:rsidRDefault="004F1C2E" w:rsidP="00D00BE1">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Pr>
                <w:rFonts w:eastAsia="Times New Roman" w:cs="Arial"/>
                <w:color w:val="000000" w:themeColor="text1"/>
                <w:sz w:val="24"/>
                <w:szCs w:val="24"/>
                <w:lang w:eastAsia="en-GB"/>
              </w:rPr>
              <w:t>-</w:t>
            </w:r>
          </w:p>
        </w:tc>
        <w:tc>
          <w:tcPr>
            <w:tcW w:w="636" w:type="pct"/>
            <w:vAlign w:val="center"/>
          </w:tcPr>
          <w:p w14:paraId="419BA2C0" w14:textId="08E6F8FF" w:rsidR="00124D28" w:rsidRPr="00EB7421" w:rsidRDefault="003068C3" w:rsidP="00D00BE1">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Pr>
                <w:rFonts w:eastAsia="Times New Roman" w:cs="Arial"/>
                <w:color w:val="000000" w:themeColor="text1"/>
                <w:sz w:val="24"/>
                <w:szCs w:val="24"/>
                <w:lang w:eastAsia="en-GB"/>
              </w:rPr>
              <w:t>20a</w:t>
            </w:r>
          </w:p>
        </w:tc>
      </w:tr>
      <w:tr w:rsidR="00124D28" w:rsidRPr="00EB7421" w14:paraId="35B68801" w14:textId="77777777" w:rsidTr="00D00BE1">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708" w:type="pct"/>
            <w:vAlign w:val="center"/>
          </w:tcPr>
          <w:p w14:paraId="398BA9D3" w14:textId="20B67E9E" w:rsidR="00124D28" w:rsidRPr="00047F75" w:rsidRDefault="00124D28" w:rsidP="00B926CE">
            <w:pPr>
              <w:spacing w:line="312" w:lineRule="auto"/>
              <w:rPr>
                <w:rFonts w:eastAsia="Times New Roman" w:cs="Arial"/>
                <w:b w:val="0"/>
                <w:bCs w:val="0"/>
                <w:color w:val="000000"/>
                <w:sz w:val="24"/>
                <w:szCs w:val="24"/>
                <w:lang w:eastAsia="en-GB"/>
              </w:rPr>
            </w:pPr>
            <w:r w:rsidRPr="00047F75">
              <w:rPr>
                <w:rFonts w:eastAsia="Times New Roman" w:cs="Arial"/>
                <w:b w:val="0"/>
                <w:bCs w:val="0"/>
                <w:color w:val="000000"/>
                <w:sz w:val="24"/>
                <w:szCs w:val="24"/>
                <w:lang w:eastAsia="en-GB"/>
              </w:rPr>
              <w:t>Current assets</w:t>
            </w:r>
          </w:p>
        </w:tc>
        <w:tc>
          <w:tcPr>
            <w:tcW w:w="816" w:type="pct"/>
            <w:vAlign w:val="center"/>
          </w:tcPr>
          <w:p w14:paraId="76E58C89" w14:textId="02F78EBE" w:rsidR="00124D28" w:rsidRPr="00692997" w:rsidRDefault="00124D28" w:rsidP="00D00BE1">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E4596C">
              <w:rPr>
                <w:rFonts w:eastAsia="Times New Roman" w:cs="Arial"/>
                <w:color w:val="000000" w:themeColor="text1"/>
                <w:sz w:val="24"/>
                <w:szCs w:val="24"/>
                <w:lang w:eastAsia="en-GB"/>
              </w:rPr>
              <w:t>21,</w:t>
            </w:r>
            <w:r>
              <w:rPr>
                <w:rFonts w:eastAsia="Times New Roman" w:cs="Arial"/>
                <w:color w:val="000000" w:themeColor="text1"/>
                <w:sz w:val="24"/>
                <w:szCs w:val="24"/>
                <w:lang w:eastAsia="en-GB"/>
              </w:rPr>
              <w:t>742</w:t>
            </w:r>
          </w:p>
        </w:tc>
        <w:tc>
          <w:tcPr>
            <w:tcW w:w="839" w:type="pct"/>
            <w:vAlign w:val="center"/>
          </w:tcPr>
          <w:p w14:paraId="042CDEFB" w14:textId="15A2ED56" w:rsidR="00124D28" w:rsidRPr="00F1593A" w:rsidRDefault="002D4580" w:rsidP="00D00BE1">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2D4580">
              <w:rPr>
                <w:rFonts w:eastAsia="Times New Roman" w:cs="Arial"/>
                <w:color w:val="000000" w:themeColor="text1"/>
                <w:sz w:val="24"/>
                <w:szCs w:val="24"/>
                <w:lang w:eastAsia="en-GB"/>
              </w:rPr>
              <w:t>18,115</w:t>
            </w:r>
          </w:p>
        </w:tc>
        <w:tc>
          <w:tcPr>
            <w:tcW w:w="636" w:type="pct"/>
            <w:vAlign w:val="center"/>
          </w:tcPr>
          <w:p w14:paraId="5F4D5B5A" w14:textId="7CCA485C" w:rsidR="00124D28" w:rsidRDefault="00124D28" w:rsidP="00D00BE1">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F1593A">
              <w:rPr>
                <w:rFonts w:eastAsia="Times New Roman" w:cs="Arial"/>
                <w:color w:val="000000" w:themeColor="text1"/>
                <w:sz w:val="24"/>
                <w:szCs w:val="24"/>
                <w:lang w:eastAsia="en-GB"/>
              </w:rPr>
              <w:t>2</w:t>
            </w:r>
            <w:r w:rsidR="007A1D11">
              <w:rPr>
                <w:rFonts w:eastAsia="Times New Roman" w:cs="Arial"/>
                <w:color w:val="000000" w:themeColor="text1"/>
                <w:sz w:val="24"/>
                <w:szCs w:val="24"/>
                <w:lang w:eastAsia="en-GB"/>
              </w:rPr>
              <w:t>0</w:t>
            </w:r>
          </w:p>
        </w:tc>
      </w:tr>
      <w:tr w:rsidR="00124D28" w:rsidRPr="00EB7421" w14:paraId="04BC7727" w14:textId="77777777" w:rsidTr="00D00BE1">
        <w:trPr>
          <w:trHeight w:val="250"/>
        </w:trPr>
        <w:tc>
          <w:tcPr>
            <w:cnfStyle w:val="001000000000" w:firstRow="0" w:lastRow="0" w:firstColumn="1" w:lastColumn="0" w:oddVBand="0" w:evenVBand="0" w:oddHBand="0" w:evenHBand="0" w:firstRowFirstColumn="0" w:firstRowLastColumn="0" w:lastRowFirstColumn="0" w:lastRowLastColumn="0"/>
            <w:tcW w:w="2708" w:type="pct"/>
            <w:vAlign w:val="center"/>
          </w:tcPr>
          <w:p w14:paraId="6C52826D" w14:textId="1AA79AF6" w:rsidR="00124D28" w:rsidRPr="00047F75" w:rsidRDefault="00124D28" w:rsidP="00B926CE">
            <w:pPr>
              <w:spacing w:line="312" w:lineRule="auto"/>
              <w:rPr>
                <w:rFonts w:eastAsia="Times New Roman" w:cs="Arial"/>
                <w:b w:val="0"/>
                <w:bCs w:val="0"/>
                <w:color w:val="000000"/>
                <w:sz w:val="24"/>
                <w:szCs w:val="24"/>
                <w:lang w:eastAsia="en-GB"/>
              </w:rPr>
            </w:pPr>
            <w:r w:rsidRPr="00047F75">
              <w:rPr>
                <w:rFonts w:eastAsia="Times New Roman" w:cs="Arial"/>
                <w:b w:val="0"/>
                <w:bCs w:val="0"/>
                <w:color w:val="000000"/>
                <w:sz w:val="24"/>
                <w:szCs w:val="24"/>
                <w:lang w:eastAsia="en-GB"/>
              </w:rPr>
              <w:t>Current liabilities</w:t>
            </w:r>
          </w:p>
        </w:tc>
        <w:tc>
          <w:tcPr>
            <w:tcW w:w="816" w:type="pct"/>
            <w:vAlign w:val="center"/>
          </w:tcPr>
          <w:p w14:paraId="405C6973" w14:textId="14618E27" w:rsidR="00124D28" w:rsidRPr="00692997" w:rsidRDefault="00124D28" w:rsidP="00D00BE1">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0E4596C">
              <w:rPr>
                <w:rFonts w:eastAsia="Times New Roman" w:cs="Arial"/>
                <w:color w:val="000000" w:themeColor="text1"/>
                <w:sz w:val="24"/>
                <w:szCs w:val="24"/>
                <w:lang w:eastAsia="en-GB"/>
              </w:rPr>
              <w:t>(</w:t>
            </w:r>
            <w:r>
              <w:rPr>
                <w:rFonts w:eastAsia="Times New Roman" w:cs="Arial"/>
                <w:color w:val="000000" w:themeColor="text1"/>
                <w:sz w:val="24"/>
                <w:szCs w:val="24"/>
                <w:lang w:eastAsia="en-GB"/>
              </w:rPr>
              <w:t>4,027</w:t>
            </w:r>
            <w:r w:rsidRPr="00E4596C">
              <w:rPr>
                <w:rFonts w:eastAsia="Times New Roman" w:cs="Arial"/>
                <w:color w:val="000000" w:themeColor="text1"/>
                <w:sz w:val="24"/>
                <w:szCs w:val="24"/>
                <w:lang w:eastAsia="en-GB"/>
              </w:rPr>
              <w:t>)</w:t>
            </w:r>
          </w:p>
        </w:tc>
        <w:tc>
          <w:tcPr>
            <w:tcW w:w="839" w:type="pct"/>
            <w:vAlign w:val="center"/>
          </w:tcPr>
          <w:p w14:paraId="7EB81431" w14:textId="68B8FC8B" w:rsidR="00124D28" w:rsidRDefault="002D4580" w:rsidP="00D00BE1">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02D4580">
              <w:rPr>
                <w:rFonts w:eastAsia="Times New Roman" w:cs="Arial"/>
                <w:color w:val="000000" w:themeColor="text1"/>
                <w:sz w:val="24"/>
                <w:szCs w:val="24"/>
                <w:lang w:eastAsia="en-GB"/>
              </w:rPr>
              <w:t>(2,494)</w:t>
            </w:r>
          </w:p>
        </w:tc>
        <w:tc>
          <w:tcPr>
            <w:tcW w:w="636" w:type="pct"/>
            <w:vAlign w:val="center"/>
          </w:tcPr>
          <w:p w14:paraId="34463719" w14:textId="76C4A379" w:rsidR="00124D28" w:rsidRPr="00EB7421" w:rsidRDefault="00124D28" w:rsidP="00D00BE1">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Pr>
                <w:rFonts w:eastAsia="Times New Roman" w:cs="Arial"/>
                <w:color w:val="000000" w:themeColor="text1"/>
                <w:sz w:val="24"/>
                <w:szCs w:val="24"/>
                <w:lang w:eastAsia="en-GB"/>
              </w:rPr>
              <w:t>2</w:t>
            </w:r>
            <w:r w:rsidR="007A1D11">
              <w:rPr>
                <w:rFonts w:eastAsia="Times New Roman" w:cs="Arial"/>
                <w:color w:val="000000" w:themeColor="text1"/>
                <w:sz w:val="24"/>
                <w:szCs w:val="24"/>
                <w:lang w:eastAsia="en-GB"/>
              </w:rPr>
              <w:t>1</w:t>
            </w:r>
          </w:p>
        </w:tc>
      </w:tr>
      <w:tr w:rsidR="00124D28" w:rsidRPr="00EB7421" w14:paraId="1995DA6B" w14:textId="77777777" w:rsidTr="00D00BE1">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708" w:type="pct"/>
            <w:vAlign w:val="center"/>
          </w:tcPr>
          <w:p w14:paraId="4D33C811" w14:textId="18CA41A0" w:rsidR="00124D28" w:rsidRPr="00047F75" w:rsidRDefault="00124D28" w:rsidP="00B926CE">
            <w:pPr>
              <w:spacing w:line="312" w:lineRule="auto"/>
              <w:rPr>
                <w:rFonts w:eastAsia="Times New Roman" w:cs="Arial"/>
                <w:color w:val="000000"/>
                <w:sz w:val="24"/>
                <w:szCs w:val="24"/>
                <w:lang w:eastAsia="en-GB"/>
              </w:rPr>
            </w:pPr>
            <w:r w:rsidRPr="00047F75">
              <w:rPr>
                <w:rFonts w:eastAsia="Times New Roman" w:cs="Arial"/>
                <w:color w:val="000000"/>
                <w:sz w:val="24"/>
                <w:szCs w:val="24"/>
                <w:lang w:eastAsia="en-GB"/>
              </w:rPr>
              <w:t>Net Assets of the fund available to fund benefits at the period end</w:t>
            </w:r>
          </w:p>
        </w:tc>
        <w:tc>
          <w:tcPr>
            <w:tcW w:w="816" w:type="pct"/>
            <w:vAlign w:val="center"/>
          </w:tcPr>
          <w:p w14:paraId="4A783159" w14:textId="11898ED4" w:rsidR="00124D28" w:rsidRPr="00DB7B5B" w:rsidRDefault="00124D28" w:rsidP="00D00BE1">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lang w:eastAsia="en-GB"/>
              </w:rPr>
            </w:pPr>
            <w:r w:rsidRPr="00E4596C">
              <w:rPr>
                <w:rFonts w:eastAsia="Times New Roman" w:cs="Arial"/>
                <w:b/>
                <w:bCs/>
                <w:color w:val="000000" w:themeColor="text1"/>
                <w:sz w:val="24"/>
                <w:szCs w:val="24"/>
                <w:lang w:eastAsia="en-GB"/>
              </w:rPr>
              <w:t>3,556,433</w:t>
            </w:r>
          </w:p>
        </w:tc>
        <w:tc>
          <w:tcPr>
            <w:tcW w:w="839" w:type="pct"/>
            <w:vAlign w:val="center"/>
          </w:tcPr>
          <w:p w14:paraId="45B31C38" w14:textId="3F9D4701" w:rsidR="00124D28" w:rsidRPr="002D4580" w:rsidRDefault="002D4580" w:rsidP="00D00BE1">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lang w:eastAsia="en-GB"/>
              </w:rPr>
            </w:pPr>
            <w:r w:rsidRPr="002D4580">
              <w:rPr>
                <w:rFonts w:eastAsia="Times New Roman" w:cs="Arial"/>
                <w:b/>
                <w:bCs/>
                <w:color w:val="000000" w:themeColor="text1"/>
                <w:sz w:val="24"/>
                <w:szCs w:val="24"/>
                <w:lang w:eastAsia="en-GB"/>
              </w:rPr>
              <w:t>3,932,911</w:t>
            </w:r>
          </w:p>
        </w:tc>
        <w:tc>
          <w:tcPr>
            <w:tcW w:w="636" w:type="pct"/>
            <w:vAlign w:val="center"/>
          </w:tcPr>
          <w:p w14:paraId="0009F8AE" w14:textId="76EB8DFD" w:rsidR="00124D28" w:rsidRPr="00EB7421" w:rsidRDefault="00124D28" w:rsidP="00D00BE1">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p>
        </w:tc>
      </w:tr>
    </w:tbl>
    <w:p w14:paraId="55D54CCA" w14:textId="72EFB7EC" w:rsidR="00C45FAD" w:rsidRDefault="00C45FAD" w:rsidP="00C31B64">
      <w:pPr>
        <w:spacing w:after="0"/>
        <w:rPr>
          <w:rFonts w:ascii="Arial" w:hAnsi="Arial" w:cs="Arial"/>
          <w:bCs/>
          <w:sz w:val="24"/>
          <w:szCs w:val="24"/>
        </w:rPr>
      </w:pPr>
    </w:p>
    <w:p w14:paraId="716FD111" w14:textId="69B46E96" w:rsidR="00C45FAD" w:rsidRDefault="00C45FAD" w:rsidP="00C31B64">
      <w:pPr>
        <w:spacing w:after="0"/>
        <w:rPr>
          <w:rFonts w:ascii="Arial" w:hAnsi="Arial" w:cs="Arial"/>
          <w:bCs/>
          <w:sz w:val="24"/>
          <w:szCs w:val="24"/>
        </w:rPr>
      </w:pPr>
    </w:p>
    <w:p w14:paraId="0993BEA3" w14:textId="5A2BE8CE" w:rsidR="00C45FAD" w:rsidRPr="00CC3153" w:rsidRDefault="00C45FAD" w:rsidP="00C31B64">
      <w:pPr>
        <w:spacing w:after="0"/>
        <w:rPr>
          <w:rFonts w:ascii="Arial" w:hAnsi="Arial" w:cs="Arial"/>
          <w:color w:val="000000"/>
          <w:sz w:val="24"/>
          <w:szCs w:val="24"/>
        </w:rPr>
      </w:pPr>
      <w:r w:rsidRPr="00CC3153">
        <w:rPr>
          <w:rFonts w:ascii="Arial" w:hAnsi="Arial" w:cs="Arial"/>
          <w:color w:val="000000"/>
          <w:sz w:val="24"/>
          <w:szCs w:val="24"/>
        </w:rPr>
        <w:t>The Fund's financial statements do not take account of liabilities to pay pensions and other benefits after the period end. The actuarial present value of promised</w:t>
      </w:r>
      <w:r w:rsidR="00747732" w:rsidRPr="00CC3153">
        <w:rPr>
          <w:rFonts w:ascii="Arial" w:hAnsi="Arial" w:cs="Arial"/>
          <w:color w:val="000000"/>
          <w:sz w:val="24"/>
          <w:szCs w:val="24"/>
        </w:rPr>
        <w:t xml:space="preserve"> </w:t>
      </w:r>
      <w:r w:rsidRPr="00CC3153">
        <w:rPr>
          <w:rFonts w:ascii="Arial" w:hAnsi="Arial" w:cs="Arial"/>
          <w:color w:val="000000"/>
          <w:sz w:val="24"/>
          <w:szCs w:val="24"/>
        </w:rPr>
        <w:t>retirement benefits is disclos</w:t>
      </w:r>
      <w:r w:rsidRPr="00CC3153">
        <w:rPr>
          <w:rFonts w:ascii="Arial" w:hAnsi="Arial" w:cs="Arial"/>
          <w:sz w:val="24"/>
          <w:szCs w:val="24"/>
        </w:rPr>
        <w:t xml:space="preserve">ed in </w:t>
      </w:r>
      <w:r w:rsidR="00AD0D4D" w:rsidRPr="00CC3153">
        <w:rPr>
          <w:rFonts w:ascii="Arial" w:hAnsi="Arial" w:cs="Arial"/>
          <w:sz w:val="24"/>
          <w:szCs w:val="24"/>
        </w:rPr>
        <w:t xml:space="preserve">Note </w:t>
      </w:r>
      <w:r w:rsidR="00CC3153" w:rsidRPr="00CC3153">
        <w:rPr>
          <w:rFonts w:ascii="Arial" w:hAnsi="Arial" w:cs="Arial"/>
          <w:sz w:val="24"/>
          <w:szCs w:val="24"/>
        </w:rPr>
        <w:t>19</w:t>
      </w:r>
      <w:r w:rsidR="00AD0D4D" w:rsidRPr="00CC3153">
        <w:rPr>
          <w:rFonts w:ascii="Arial" w:hAnsi="Arial" w:cs="Arial"/>
          <w:sz w:val="24"/>
          <w:szCs w:val="24"/>
        </w:rPr>
        <w:t xml:space="preserve">. </w:t>
      </w:r>
    </w:p>
    <w:p w14:paraId="4EA35FA0" w14:textId="77777777" w:rsidR="00163A26" w:rsidRDefault="00163A26" w:rsidP="00C31B64">
      <w:pPr>
        <w:spacing w:after="0"/>
      </w:pPr>
    </w:p>
    <w:p w14:paraId="5FFC19FE" w14:textId="7DB50030" w:rsidR="00163A26" w:rsidRDefault="00163A26" w:rsidP="00C31B64">
      <w:pPr>
        <w:spacing w:after="0"/>
        <w:rPr>
          <w:rFonts w:ascii="Arial" w:hAnsi="Arial" w:cs="Arial"/>
          <w:color w:val="000000" w:themeColor="text1"/>
          <w:sz w:val="24"/>
          <w:szCs w:val="24"/>
        </w:rPr>
      </w:pPr>
      <w:r w:rsidRPr="3CE65B43">
        <w:rPr>
          <w:rFonts w:ascii="Arial" w:hAnsi="Arial" w:cs="Arial"/>
          <w:color w:val="000000" w:themeColor="text1"/>
          <w:sz w:val="24"/>
          <w:szCs w:val="24"/>
        </w:rPr>
        <w:t xml:space="preserve">The unaudited Statement of Accounts was issued by the Chief Finance Officer on </w:t>
      </w:r>
      <w:r w:rsidR="00095723">
        <w:rPr>
          <w:rFonts w:ascii="Arial" w:hAnsi="Arial" w:cs="Arial"/>
          <w:color w:val="000000" w:themeColor="text1"/>
          <w:sz w:val="24"/>
          <w:szCs w:val="24"/>
        </w:rPr>
        <w:t>2</w:t>
      </w:r>
      <w:r w:rsidR="00766EA3">
        <w:rPr>
          <w:rFonts w:ascii="Arial" w:hAnsi="Arial" w:cs="Arial"/>
          <w:color w:val="000000" w:themeColor="text1"/>
          <w:sz w:val="24"/>
          <w:szCs w:val="24"/>
        </w:rPr>
        <w:t>2</w:t>
      </w:r>
      <w:r w:rsidRPr="3CE65B43">
        <w:rPr>
          <w:rFonts w:ascii="Arial" w:hAnsi="Arial" w:cs="Arial"/>
          <w:color w:val="000000" w:themeColor="text1"/>
          <w:sz w:val="24"/>
          <w:szCs w:val="24"/>
        </w:rPr>
        <w:t xml:space="preserve"> June 202</w:t>
      </w:r>
      <w:r w:rsidR="00EF2EB8">
        <w:rPr>
          <w:rFonts w:ascii="Arial" w:hAnsi="Arial" w:cs="Arial"/>
          <w:color w:val="000000" w:themeColor="text1"/>
          <w:sz w:val="24"/>
          <w:szCs w:val="24"/>
        </w:rPr>
        <w:t>6.The</w:t>
      </w:r>
      <w:r w:rsidRPr="3CE65B43">
        <w:rPr>
          <w:rFonts w:ascii="Arial" w:hAnsi="Arial" w:cs="Arial"/>
          <w:color w:val="000000" w:themeColor="text1"/>
          <w:sz w:val="24"/>
          <w:szCs w:val="24"/>
        </w:rPr>
        <w:t xml:space="preserve"> </w:t>
      </w:r>
      <w:r w:rsidR="00EF2EB8">
        <w:rPr>
          <w:rFonts w:ascii="Arial" w:hAnsi="Arial" w:cs="Arial"/>
          <w:color w:val="000000" w:themeColor="text1"/>
          <w:sz w:val="24"/>
          <w:szCs w:val="24"/>
        </w:rPr>
        <w:t>S</w:t>
      </w:r>
      <w:r w:rsidRPr="3CE65B43">
        <w:rPr>
          <w:rFonts w:ascii="Arial" w:hAnsi="Arial" w:cs="Arial"/>
          <w:color w:val="000000" w:themeColor="text1"/>
          <w:sz w:val="24"/>
          <w:szCs w:val="24"/>
        </w:rPr>
        <w:t xml:space="preserve">tatements of Accounts present a true and fair view of the financial position of the Pension Fund as </w:t>
      </w:r>
      <w:proofErr w:type="gramStart"/>
      <w:r w:rsidRPr="3CE65B43">
        <w:rPr>
          <w:rFonts w:ascii="Arial" w:hAnsi="Arial" w:cs="Arial"/>
          <w:color w:val="000000" w:themeColor="text1"/>
          <w:sz w:val="24"/>
          <w:szCs w:val="24"/>
        </w:rPr>
        <w:t>at</w:t>
      </w:r>
      <w:proofErr w:type="gramEnd"/>
      <w:r w:rsidRPr="3CE65B43">
        <w:rPr>
          <w:rFonts w:ascii="Arial" w:hAnsi="Arial" w:cs="Arial"/>
          <w:color w:val="000000" w:themeColor="text1"/>
          <w:sz w:val="24"/>
          <w:szCs w:val="24"/>
        </w:rPr>
        <w:t xml:space="preserve"> 31 March 202</w:t>
      </w:r>
      <w:r w:rsidR="00B926CE">
        <w:rPr>
          <w:rFonts w:ascii="Arial" w:hAnsi="Arial" w:cs="Arial"/>
          <w:color w:val="000000" w:themeColor="text1"/>
          <w:sz w:val="24"/>
          <w:szCs w:val="24"/>
        </w:rPr>
        <w:t>6</w:t>
      </w:r>
      <w:r w:rsidRPr="3CE65B43">
        <w:rPr>
          <w:rFonts w:ascii="Arial" w:hAnsi="Arial" w:cs="Arial"/>
          <w:color w:val="000000" w:themeColor="text1"/>
          <w:sz w:val="24"/>
          <w:szCs w:val="24"/>
        </w:rPr>
        <w:t xml:space="preserve"> and its income and expenditure for the year ended 31 March 202</w:t>
      </w:r>
      <w:r w:rsidR="00B926CE">
        <w:rPr>
          <w:rFonts w:ascii="Arial" w:hAnsi="Arial" w:cs="Arial"/>
          <w:color w:val="000000" w:themeColor="text1"/>
          <w:sz w:val="24"/>
          <w:szCs w:val="24"/>
        </w:rPr>
        <w:t>6</w:t>
      </w:r>
      <w:r w:rsidR="00095723">
        <w:rPr>
          <w:rFonts w:ascii="Arial" w:hAnsi="Arial" w:cs="Arial"/>
          <w:color w:val="000000" w:themeColor="text1"/>
          <w:sz w:val="24"/>
          <w:szCs w:val="24"/>
        </w:rPr>
        <w:t>.</w:t>
      </w:r>
    </w:p>
    <w:p w14:paraId="2D43921F" w14:textId="77777777" w:rsidR="00163A26" w:rsidRDefault="00163A26" w:rsidP="00C31B64">
      <w:pPr>
        <w:spacing w:after="0"/>
        <w:rPr>
          <w:rFonts w:ascii="Arial" w:hAnsi="Arial" w:cs="Arial"/>
          <w:color w:val="000000" w:themeColor="text1"/>
          <w:sz w:val="24"/>
          <w:szCs w:val="24"/>
        </w:rPr>
      </w:pPr>
    </w:p>
    <w:p w14:paraId="6C984D72" w14:textId="296B5113" w:rsidR="00163A26" w:rsidRDefault="00163A26" w:rsidP="00C31B64">
      <w:pPr>
        <w:spacing w:after="0"/>
        <w:rPr>
          <w:rFonts w:ascii="Arial" w:hAnsi="Arial" w:cs="Arial"/>
          <w:color w:val="000000"/>
          <w:sz w:val="24"/>
          <w:szCs w:val="24"/>
        </w:rPr>
      </w:pPr>
      <w:r w:rsidRPr="3CE65B43">
        <w:rPr>
          <w:rFonts w:ascii="Arial" w:hAnsi="Arial" w:cs="Arial"/>
          <w:color w:val="000000" w:themeColor="text1"/>
          <w:sz w:val="24"/>
          <w:szCs w:val="24"/>
        </w:rPr>
        <w:t>There have been no material events since the date of the Net Asset Statement which have required the figures in the financial statements and notes to be adjusted.</w:t>
      </w:r>
    </w:p>
    <w:p w14:paraId="578724FE" w14:textId="5DF6F852" w:rsidR="00C45FAD" w:rsidRPr="00C45FAD" w:rsidRDefault="00C45FAD" w:rsidP="00C31B64">
      <w:pPr>
        <w:spacing w:after="0"/>
        <w:rPr>
          <w:rFonts w:ascii="Arial" w:hAnsi="Arial" w:cs="Arial"/>
          <w:noProof/>
          <w:sz w:val="24"/>
          <w:szCs w:val="24"/>
          <w:lang w:eastAsia="en-GB"/>
        </w:rPr>
      </w:pPr>
      <w:r>
        <w:br/>
      </w:r>
    </w:p>
    <w:p w14:paraId="76A314F6" w14:textId="4457AC50" w:rsidR="00C45FAD" w:rsidRPr="00C45FAD" w:rsidRDefault="00C45FAD" w:rsidP="00C31B64">
      <w:pPr>
        <w:spacing w:after="0"/>
        <w:ind w:left="142"/>
        <w:rPr>
          <w:rFonts w:ascii="Arial" w:hAnsi="Arial" w:cs="Arial"/>
          <w:noProof/>
          <w:sz w:val="24"/>
          <w:szCs w:val="24"/>
          <w:lang w:eastAsia="en-GB"/>
        </w:rPr>
      </w:pPr>
    </w:p>
    <w:p w14:paraId="5BF0A35F" w14:textId="77777777" w:rsidR="00C45FAD" w:rsidRPr="00C45FAD" w:rsidRDefault="00C45FAD" w:rsidP="00C31B64">
      <w:pPr>
        <w:spacing w:after="0"/>
        <w:rPr>
          <w:rFonts w:ascii="Arial" w:hAnsi="Arial" w:cs="Arial"/>
          <w:b/>
          <w:sz w:val="24"/>
          <w:szCs w:val="24"/>
        </w:rPr>
      </w:pPr>
    </w:p>
    <w:p w14:paraId="39B847E2" w14:textId="4ED2E89D" w:rsidR="00C45FAD" w:rsidRPr="00C45FAD" w:rsidRDefault="00A309B3" w:rsidP="00C31B64">
      <w:pPr>
        <w:spacing w:after="0"/>
        <w:rPr>
          <w:rFonts w:ascii="Arial" w:hAnsi="Arial" w:cs="Arial"/>
          <w:b/>
          <w:sz w:val="24"/>
          <w:szCs w:val="24"/>
        </w:rPr>
      </w:pPr>
      <w:r>
        <w:rPr>
          <w:rFonts w:ascii="Arial" w:hAnsi="Arial" w:cs="Arial"/>
          <w:b/>
          <w:sz w:val="24"/>
          <w:szCs w:val="24"/>
        </w:rPr>
        <w:t>Amanda Templeman</w:t>
      </w:r>
      <w:r w:rsidR="00C45FAD" w:rsidRPr="00C45FAD">
        <w:rPr>
          <w:rFonts w:ascii="Arial" w:hAnsi="Arial" w:cs="Arial"/>
          <w:b/>
          <w:sz w:val="24"/>
          <w:szCs w:val="24"/>
        </w:rPr>
        <w:t>, CPF</w:t>
      </w:r>
      <w:r>
        <w:rPr>
          <w:rFonts w:ascii="Arial" w:hAnsi="Arial" w:cs="Arial"/>
          <w:b/>
          <w:sz w:val="24"/>
          <w:szCs w:val="24"/>
        </w:rPr>
        <w:t>A</w:t>
      </w:r>
    </w:p>
    <w:p w14:paraId="6DAA70CE" w14:textId="77777777" w:rsidR="00C45FAD" w:rsidRDefault="00C45FAD" w:rsidP="00C31B64">
      <w:pPr>
        <w:spacing w:after="0"/>
        <w:rPr>
          <w:rFonts w:ascii="Arial" w:hAnsi="Arial" w:cs="Arial"/>
          <w:b/>
          <w:sz w:val="24"/>
          <w:szCs w:val="24"/>
        </w:rPr>
      </w:pPr>
      <w:r w:rsidRPr="00C45FAD">
        <w:rPr>
          <w:rFonts w:ascii="Arial" w:hAnsi="Arial" w:cs="Arial"/>
          <w:b/>
          <w:sz w:val="24"/>
          <w:szCs w:val="24"/>
        </w:rPr>
        <w:t>Chief Finance Officer (Falkirk Council)</w:t>
      </w:r>
    </w:p>
    <w:p w14:paraId="3F6695C9" w14:textId="31F13CEB" w:rsidR="00B1217B" w:rsidRPr="00C45FAD" w:rsidRDefault="00394E40" w:rsidP="00C31B64">
      <w:pPr>
        <w:spacing w:after="0"/>
        <w:rPr>
          <w:rFonts w:ascii="Arial" w:hAnsi="Arial" w:cs="Arial"/>
          <w:b/>
          <w:sz w:val="24"/>
          <w:szCs w:val="24"/>
        </w:rPr>
      </w:pPr>
      <w:r>
        <w:rPr>
          <w:rFonts w:ascii="Arial" w:hAnsi="Arial" w:cs="Arial"/>
          <w:b/>
          <w:sz w:val="24"/>
          <w:szCs w:val="24"/>
        </w:rPr>
        <w:t xml:space="preserve">24 </w:t>
      </w:r>
      <w:r w:rsidR="00E45156">
        <w:rPr>
          <w:rFonts w:ascii="Arial" w:hAnsi="Arial" w:cs="Arial"/>
          <w:b/>
          <w:sz w:val="24"/>
          <w:szCs w:val="24"/>
        </w:rPr>
        <w:t>Septem</w:t>
      </w:r>
      <w:r w:rsidR="0082331B">
        <w:rPr>
          <w:rFonts w:ascii="Arial" w:hAnsi="Arial" w:cs="Arial"/>
          <w:b/>
          <w:sz w:val="24"/>
          <w:szCs w:val="24"/>
        </w:rPr>
        <w:t>ber</w:t>
      </w:r>
      <w:r w:rsidR="00987418">
        <w:rPr>
          <w:rFonts w:ascii="Arial" w:hAnsi="Arial" w:cs="Arial"/>
          <w:b/>
          <w:sz w:val="24"/>
          <w:szCs w:val="24"/>
        </w:rPr>
        <w:t xml:space="preserve"> 202</w:t>
      </w:r>
      <w:r>
        <w:rPr>
          <w:rFonts w:ascii="Arial" w:hAnsi="Arial" w:cs="Arial"/>
          <w:b/>
          <w:sz w:val="24"/>
          <w:szCs w:val="24"/>
        </w:rPr>
        <w:t>6</w:t>
      </w:r>
    </w:p>
    <w:p w14:paraId="433B04F7" w14:textId="77777777" w:rsidR="00281C4E" w:rsidRDefault="00281C4E" w:rsidP="00C31B64">
      <w:pPr>
        <w:spacing w:after="0"/>
        <w:rPr>
          <w:rFonts w:ascii="Arial" w:hAnsi="Arial" w:cs="Arial"/>
          <w:b/>
          <w:color w:val="275317" w:themeColor="accent6" w:themeShade="80"/>
          <w:sz w:val="28"/>
          <w:szCs w:val="28"/>
        </w:rPr>
      </w:pPr>
    </w:p>
    <w:p w14:paraId="47333C1B" w14:textId="77777777" w:rsidR="00F0362A" w:rsidRDefault="00F0362A" w:rsidP="00C31B64">
      <w:pPr>
        <w:spacing w:after="0"/>
        <w:rPr>
          <w:rFonts w:ascii="Arial" w:hAnsi="Arial" w:cs="Arial"/>
          <w:b/>
          <w:color w:val="275317" w:themeColor="accent6" w:themeShade="80"/>
          <w:sz w:val="28"/>
          <w:szCs w:val="28"/>
        </w:rPr>
      </w:pPr>
    </w:p>
    <w:p w14:paraId="351DCAB4" w14:textId="15002FEB" w:rsidR="00DB7B5B" w:rsidRPr="00EC6FD4" w:rsidRDefault="00DB7B5B" w:rsidP="00C31B64">
      <w:pPr>
        <w:spacing w:after="0"/>
        <w:rPr>
          <w:rFonts w:ascii="Arial" w:hAnsi="Arial" w:cs="Arial"/>
          <w:b/>
          <w:color w:val="275317" w:themeColor="accent6" w:themeShade="80"/>
          <w:sz w:val="28"/>
          <w:szCs w:val="28"/>
        </w:rPr>
      </w:pPr>
      <w:r w:rsidRPr="00EC6FD4">
        <w:rPr>
          <w:rFonts w:ascii="Arial" w:hAnsi="Arial" w:cs="Arial"/>
          <w:b/>
          <w:color w:val="275317" w:themeColor="accent6" w:themeShade="80"/>
          <w:sz w:val="28"/>
          <w:szCs w:val="28"/>
        </w:rPr>
        <w:lastRenderedPageBreak/>
        <w:t>Notes to the Accounts</w:t>
      </w:r>
      <w:bookmarkStart w:id="26" w:name="p_114"/>
      <w:bookmarkEnd w:id="26"/>
    </w:p>
    <w:p w14:paraId="24EC809D" w14:textId="6E608A86" w:rsidR="00DB7B5B" w:rsidRPr="00EC6FD4" w:rsidRDefault="00DB7B5B" w:rsidP="00C31B64">
      <w:pPr>
        <w:pStyle w:val="ListParagraph"/>
        <w:numPr>
          <w:ilvl w:val="0"/>
          <w:numId w:val="31"/>
        </w:numPr>
        <w:shd w:val="clear" w:color="auto" w:fill="FFFFFF" w:themeFill="background1"/>
        <w:spacing w:after="0"/>
        <w:ind w:right="57"/>
        <w:rPr>
          <w:rFonts w:ascii="Arial" w:hAnsi="Arial" w:cs="Arial"/>
          <w:b/>
          <w:color w:val="275317" w:themeColor="accent6" w:themeShade="80"/>
          <w:sz w:val="24"/>
          <w:szCs w:val="24"/>
        </w:rPr>
      </w:pPr>
      <w:r w:rsidRPr="00EC6FD4">
        <w:rPr>
          <w:rFonts w:ascii="Arial" w:hAnsi="Arial" w:cs="Arial"/>
          <w:b/>
          <w:color w:val="275317" w:themeColor="accent6" w:themeShade="80"/>
          <w:sz w:val="24"/>
          <w:szCs w:val="24"/>
        </w:rPr>
        <w:t xml:space="preserve">Fund and Scheme Overview        </w:t>
      </w:r>
    </w:p>
    <w:p w14:paraId="200EBE2F" w14:textId="77777777" w:rsidR="00DB7B5B" w:rsidRPr="00DB7B5B" w:rsidRDefault="00DB7B5B" w:rsidP="00C31B64">
      <w:pPr>
        <w:spacing w:after="0"/>
        <w:ind w:left="567"/>
        <w:rPr>
          <w:rFonts w:ascii="Arial" w:eastAsia="Times New Roman" w:hAnsi="Arial" w:cs="Arial"/>
          <w:sz w:val="24"/>
          <w:szCs w:val="24"/>
          <w:lang w:eastAsia="en-GB"/>
        </w:rPr>
      </w:pPr>
      <w:r w:rsidRPr="00DB7B5B">
        <w:rPr>
          <w:rFonts w:ascii="Arial" w:eastAsia="Times New Roman" w:hAnsi="Arial" w:cs="Arial"/>
          <w:sz w:val="24"/>
          <w:szCs w:val="24"/>
          <w:lang w:eastAsia="en-GB"/>
        </w:rPr>
        <w:t xml:space="preserve">As part of its statutory obligations, Falkirk Council is required to operate the terms of the Local Government Pension Scheme (LGPS), including the maintenance and administration of a pension fund. </w:t>
      </w:r>
    </w:p>
    <w:p w14:paraId="70A2DEEC" w14:textId="77777777" w:rsidR="00DB7B5B" w:rsidRPr="00DB7B5B" w:rsidRDefault="00DB7B5B" w:rsidP="00C31B64">
      <w:pPr>
        <w:spacing w:after="0"/>
        <w:ind w:left="567"/>
        <w:rPr>
          <w:rFonts w:ascii="Arial" w:eastAsia="Times New Roman" w:hAnsi="Arial" w:cs="Arial"/>
          <w:sz w:val="24"/>
          <w:szCs w:val="24"/>
          <w:lang w:eastAsia="en-GB"/>
        </w:rPr>
      </w:pPr>
    </w:p>
    <w:p w14:paraId="334EF95F" w14:textId="75CAAC6A" w:rsidR="00DB7B5B" w:rsidRPr="00DB7B5B" w:rsidRDefault="00DB7B5B" w:rsidP="00C31B64">
      <w:pPr>
        <w:spacing w:after="0"/>
        <w:ind w:left="567"/>
        <w:rPr>
          <w:rFonts w:ascii="Arial" w:eastAsia="Times New Roman" w:hAnsi="Arial" w:cs="Arial"/>
          <w:sz w:val="24"/>
          <w:szCs w:val="24"/>
          <w:lang w:eastAsia="en-GB"/>
        </w:rPr>
      </w:pPr>
      <w:r w:rsidRPr="00DB7B5B">
        <w:rPr>
          <w:rFonts w:ascii="Arial" w:eastAsia="Times New Roman" w:hAnsi="Arial" w:cs="Arial"/>
          <w:sz w:val="24"/>
          <w:szCs w:val="24"/>
          <w:lang w:eastAsia="en-GB"/>
        </w:rPr>
        <w:t xml:space="preserve">The LGPS is a public </w:t>
      </w:r>
      <w:r w:rsidR="02FE476D" w:rsidRPr="480BD387">
        <w:rPr>
          <w:rFonts w:ascii="Arial" w:eastAsia="Times New Roman" w:hAnsi="Arial" w:cs="Arial"/>
          <w:sz w:val="24"/>
          <w:szCs w:val="24"/>
          <w:lang w:eastAsia="en-GB"/>
        </w:rPr>
        <w:t xml:space="preserve">service pension scheme </w:t>
      </w:r>
      <w:r w:rsidRPr="00DB7B5B">
        <w:rPr>
          <w:rFonts w:ascii="Arial" w:eastAsia="Times New Roman" w:hAnsi="Arial" w:cs="Arial"/>
          <w:sz w:val="24"/>
          <w:szCs w:val="24"/>
          <w:lang w:eastAsia="en-GB"/>
        </w:rPr>
        <w:t>which provides defined benefits on a career average basis (</w:t>
      </w:r>
      <w:r w:rsidR="02FE476D" w:rsidRPr="229FD7D5">
        <w:rPr>
          <w:rFonts w:ascii="Arial" w:eastAsia="Times New Roman" w:hAnsi="Arial" w:cs="Arial"/>
          <w:sz w:val="24"/>
          <w:szCs w:val="24"/>
          <w:lang w:eastAsia="en-GB"/>
        </w:rPr>
        <w:t>benefits built up before 1</w:t>
      </w:r>
      <w:r w:rsidRPr="00DB7B5B">
        <w:rPr>
          <w:rFonts w:ascii="Arial" w:eastAsia="Times New Roman" w:hAnsi="Arial" w:cs="Arial"/>
          <w:sz w:val="24"/>
          <w:szCs w:val="24"/>
          <w:lang w:eastAsia="en-GB"/>
        </w:rPr>
        <w:t xml:space="preserve"> April 2015 are provided on a final salary basis). The Scheme falls under the regulatory framework of the Public Service Pensions Act 2013.  The Scheme is also registered with HM Revenue and Customs as a UK </w:t>
      </w:r>
      <w:r w:rsidR="02FE476D" w:rsidRPr="48F471C0">
        <w:rPr>
          <w:rFonts w:ascii="Arial" w:eastAsia="Times New Roman" w:hAnsi="Arial" w:cs="Arial"/>
          <w:sz w:val="24"/>
          <w:szCs w:val="24"/>
          <w:lang w:eastAsia="en-GB"/>
        </w:rPr>
        <w:t>approved pension</w:t>
      </w:r>
      <w:r w:rsidRPr="00DB7B5B">
        <w:rPr>
          <w:rFonts w:ascii="Arial" w:eastAsia="Times New Roman" w:hAnsi="Arial" w:cs="Arial"/>
          <w:sz w:val="24"/>
          <w:szCs w:val="24"/>
          <w:lang w:eastAsia="en-GB"/>
        </w:rPr>
        <w:t xml:space="preserve"> scheme and was formerly contracted-out of the State Second Pension.</w:t>
      </w:r>
    </w:p>
    <w:p w14:paraId="77C1923E" w14:textId="77777777" w:rsidR="00DB7B5B" w:rsidRPr="00DB7B5B" w:rsidRDefault="00DB7B5B" w:rsidP="00C31B64">
      <w:pPr>
        <w:spacing w:after="0"/>
        <w:ind w:left="567"/>
        <w:rPr>
          <w:rFonts w:ascii="Arial" w:eastAsia="Times New Roman" w:hAnsi="Arial" w:cs="Arial"/>
          <w:sz w:val="24"/>
          <w:szCs w:val="24"/>
          <w:lang w:eastAsia="en-GB"/>
        </w:rPr>
      </w:pPr>
    </w:p>
    <w:p w14:paraId="58144178" w14:textId="487C7664" w:rsidR="00DB7B5B" w:rsidRPr="00DB7B5B" w:rsidRDefault="00DB7B5B" w:rsidP="283CFEA6">
      <w:pPr>
        <w:spacing w:after="0"/>
        <w:ind w:left="567"/>
        <w:rPr>
          <w:rFonts w:ascii="Arial" w:eastAsia="Times New Roman" w:hAnsi="Arial" w:cs="Arial"/>
          <w:sz w:val="24"/>
          <w:szCs w:val="24"/>
          <w:lang w:eastAsia="en-GB"/>
        </w:rPr>
      </w:pPr>
      <w:r w:rsidRPr="283CFEA6">
        <w:rPr>
          <w:rFonts w:ascii="Arial" w:eastAsia="Times New Roman" w:hAnsi="Arial" w:cs="Arial"/>
          <w:sz w:val="24"/>
          <w:szCs w:val="24"/>
          <w:lang w:eastAsia="en-GB"/>
        </w:rPr>
        <w:t xml:space="preserve">The Scheme’s rules are made by the Scottish Ministers through the office of the Scottish Public Pensions Agency and are set out primarily in the following statutory instruments: </w:t>
      </w:r>
    </w:p>
    <w:p w14:paraId="2473D6C1" w14:textId="77777777" w:rsidR="00DB7B5B" w:rsidRPr="00DB7B5B" w:rsidRDefault="00DB7B5B" w:rsidP="00C31B64">
      <w:pPr>
        <w:pStyle w:val="Bullet"/>
        <w:spacing w:line="312" w:lineRule="auto"/>
        <w:ind w:left="1080" w:hanging="448"/>
        <w:rPr>
          <w:rFonts w:cs="Arial"/>
          <w:sz w:val="24"/>
          <w:szCs w:val="24"/>
          <w:lang w:eastAsia="en-GB"/>
        </w:rPr>
      </w:pPr>
      <w:r w:rsidRPr="00DB7B5B">
        <w:rPr>
          <w:rFonts w:cs="Arial"/>
          <w:sz w:val="24"/>
          <w:szCs w:val="24"/>
          <w:lang w:eastAsia="en-GB"/>
        </w:rPr>
        <w:t>the Local Government Pension Scheme (Scotland) Regulations 2018</w:t>
      </w:r>
    </w:p>
    <w:p w14:paraId="0B0282E8" w14:textId="77777777" w:rsidR="00DB7B5B" w:rsidRPr="00DB7B5B" w:rsidRDefault="00DB7B5B" w:rsidP="00C31B64">
      <w:pPr>
        <w:pStyle w:val="Bullet"/>
        <w:spacing w:line="312" w:lineRule="auto"/>
        <w:ind w:left="1080" w:hanging="448"/>
        <w:rPr>
          <w:rFonts w:cs="Arial"/>
          <w:sz w:val="24"/>
          <w:szCs w:val="24"/>
          <w:lang w:eastAsia="en-GB"/>
        </w:rPr>
      </w:pPr>
      <w:r w:rsidRPr="00DB7B5B">
        <w:rPr>
          <w:rFonts w:cs="Arial"/>
          <w:sz w:val="24"/>
          <w:szCs w:val="24"/>
          <w:lang w:eastAsia="en-GB"/>
        </w:rPr>
        <w:t xml:space="preserve">the Local Government Pension Scheme (Transitional Provisions and Savings) (Scotland) Regulations 2014 </w:t>
      </w:r>
    </w:p>
    <w:p w14:paraId="7A64BB1F" w14:textId="77777777" w:rsidR="00DB7B5B" w:rsidRPr="00DB7B5B" w:rsidRDefault="00DB7B5B" w:rsidP="00C31B64">
      <w:pPr>
        <w:pStyle w:val="Bullet"/>
        <w:spacing w:line="312" w:lineRule="auto"/>
        <w:ind w:left="1080" w:hanging="448"/>
        <w:rPr>
          <w:rFonts w:cs="Arial"/>
          <w:sz w:val="24"/>
          <w:szCs w:val="24"/>
          <w:lang w:eastAsia="en-GB"/>
        </w:rPr>
      </w:pPr>
      <w:r w:rsidRPr="00DB7B5B">
        <w:rPr>
          <w:rFonts w:cs="Arial"/>
          <w:sz w:val="24"/>
          <w:szCs w:val="24"/>
          <w:lang w:eastAsia="en-GB"/>
        </w:rPr>
        <w:t>the Local Government Pension Scheme (Governance) (Scotland) Regulations 2015</w:t>
      </w:r>
    </w:p>
    <w:p w14:paraId="056B80FD" w14:textId="77777777" w:rsidR="00DB7B5B" w:rsidRPr="00DB7B5B" w:rsidRDefault="00DB7B5B" w:rsidP="00C31B64">
      <w:pPr>
        <w:pStyle w:val="Bullet"/>
        <w:spacing w:line="312" w:lineRule="auto"/>
        <w:ind w:left="1080" w:hanging="448"/>
        <w:rPr>
          <w:rFonts w:cs="Arial"/>
          <w:sz w:val="24"/>
          <w:szCs w:val="24"/>
          <w:lang w:eastAsia="en-GB"/>
        </w:rPr>
      </w:pPr>
      <w:r w:rsidRPr="00DB7B5B">
        <w:rPr>
          <w:rFonts w:cs="Arial"/>
          <w:sz w:val="24"/>
          <w:szCs w:val="24"/>
          <w:lang w:eastAsia="en-GB"/>
        </w:rPr>
        <w:t xml:space="preserve">the Local Government Pension Scheme (Management and Investment of Funds) (Scotland) Regulations 2010 </w:t>
      </w:r>
    </w:p>
    <w:p w14:paraId="08400C9B" w14:textId="77777777" w:rsidR="00DB7B5B" w:rsidRPr="00DB7B5B" w:rsidRDefault="00DB7B5B" w:rsidP="00C31B64">
      <w:pPr>
        <w:spacing w:after="0"/>
        <w:contextualSpacing/>
        <w:rPr>
          <w:rFonts w:ascii="Arial" w:eastAsia="Times New Roman" w:hAnsi="Arial" w:cs="Arial"/>
          <w:sz w:val="24"/>
          <w:szCs w:val="24"/>
          <w:lang w:eastAsia="en-GB"/>
        </w:rPr>
      </w:pPr>
    </w:p>
    <w:p w14:paraId="1C304D9C" w14:textId="77777777" w:rsidR="00DB7B5B" w:rsidRPr="00DB7B5B" w:rsidRDefault="00DB7B5B" w:rsidP="00C31B64">
      <w:pPr>
        <w:spacing w:after="0"/>
        <w:ind w:left="567"/>
        <w:contextualSpacing/>
        <w:rPr>
          <w:rFonts w:ascii="Arial" w:eastAsia="Times New Roman" w:hAnsi="Arial" w:cs="Arial"/>
          <w:sz w:val="24"/>
          <w:szCs w:val="24"/>
          <w:lang w:eastAsia="en-GB"/>
        </w:rPr>
      </w:pPr>
      <w:r w:rsidRPr="00DB7B5B">
        <w:rPr>
          <w:rFonts w:ascii="Arial" w:eastAsia="Times New Roman" w:hAnsi="Arial" w:cs="Arial"/>
          <w:sz w:val="24"/>
          <w:szCs w:val="24"/>
          <w:lang w:eastAsia="en-GB"/>
        </w:rPr>
        <w:t xml:space="preserve">The regulations are supplemented by guidance from the Scottish Ministers and the Government Actuary’s Department. Best practice guidance is provided by the Pensions Regulator.   </w:t>
      </w:r>
    </w:p>
    <w:p w14:paraId="041E0F1A" w14:textId="77777777" w:rsidR="00DB7B5B" w:rsidRPr="00DB7B5B" w:rsidRDefault="00DB7B5B" w:rsidP="00C31B64">
      <w:pPr>
        <w:spacing w:after="0"/>
        <w:ind w:left="567"/>
        <w:rPr>
          <w:rFonts w:ascii="Arial" w:eastAsia="Times New Roman" w:hAnsi="Arial" w:cs="Arial"/>
          <w:sz w:val="24"/>
          <w:szCs w:val="24"/>
          <w:lang w:eastAsia="en-GB"/>
        </w:rPr>
      </w:pPr>
    </w:p>
    <w:p w14:paraId="1035F91E" w14:textId="00DE194B" w:rsidR="00DB7B5B" w:rsidRPr="00DB7B5B" w:rsidRDefault="00DB7B5B" w:rsidP="00C31B64">
      <w:pPr>
        <w:spacing w:after="0"/>
        <w:ind w:left="567"/>
        <w:rPr>
          <w:rFonts w:ascii="Arial" w:eastAsia="Times New Roman" w:hAnsi="Arial" w:cs="Arial"/>
          <w:sz w:val="24"/>
          <w:szCs w:val="24"/>
          <w:lang w:eastAsia="en-GB"/>
        </w:rPr>
      </w:pPr>
      <w:r w:rsidRPr="283CFEA6">
        <w:rPr>
          <w:rFonts w:ascii="Arial" w:eastAsia="Times New Roman" w:hAnsi="Arial" w:cs="Arial"/>
          <w:sz w:val="24"/>
          <w:szCs w:val="24"/>
          <w:lang w:eastAsia="en-GB"/>
        </w:rPr>
        <w:t xml:space="preserve">Administration of the Falkirk Council Pension Fund is undertaken by an in-house team who oversee the Fund’s investments and the benefits of its scheme members. This includes the contributors, deferred and pensioner members of Clackmannanshire, </w:t>
      </w:r>
      <w:r w:rsidR="00FA15F6" w:rsidRPr="283CFEA6">
        <w:rPr>
          <w:rFonts w:ascii="Arial" w:eastAsia="Times New Roman" w:hAnsi="Arial" w:cs="Arial"/>
          <w:sz w:val="24"/>
          <w:szCs w:val="24"/>
          <w:lang w:eastAsia="en-GB"/>
        </w:rPr>
        <w:t>Falkirk,</w:t>
      </w:r>
      <w:r w:rsidRPr="283CFEA6">
        <w:rPr>
          <w:rFonts w:ascii="Arial" w:eastAsia="Times New Roman" w:hAnsi="Arial" w:cs="Arial"/>
          <w:sz w:val="24"/>
          <w:szCs w:val="24"/>
          <w:lang w:eastAsia="en-GB"/>
        </w:rPr>
        <w:t xml:space="preserve"> and Stirling Councils, as well as around </w:t>
      </w:r>
      <w:r w:rsidR="23B4FC0E" w:rsidRPr="283CFEA6">
        <w:rPr>
          <w:rFonts w:ascii="Arial" w:eastAsia="Times New Roman" w:hAnsi="Arial" w:cs="Arial"/>
          <w:sz w:val="24"/>
          <w:szCs w:val="24"/>
          <w:lang w:eastAsia="en-GB"/>
        </w:rPr>
        <w:t xml:space="preserve">17 </w:t>
      </w:r>
      <w:r w:rsidRPr="283CFEA6">
        <w:rPr>
          <w:rFonts w:ascii="Arial" w:eastAsia="Times New Roman" w:hAnsi="Arial" w:cs="Arial"/>
          <w:sz w:val="24"/>
          <w:szCs w:val="24"/>
          <w:lang w:eastAsia="en-GB"/>
        </w:rPr>
        <w:t xml:space="preserve">other employers. </w:t>
      </w:r>
      <w:r w:rsidR="0010266E" w:rsidRPr="283CFEA6">
        <w:rPr>
          <w:rFonts w:ascii="Arial" w:eastAsia="Times New Roman" w:hAnsi="Arial" w:cs="Arial"/>
          <w:sz w:val="24"/>
          <w:szCs w:val="24"/>
          <w:lang w:eastAsia="en-GB"/>
        </w:rPr>
        <w:t>Teachers (who are also local authority employees)</w:t>
      </w:r>
      <w:r w:rsidRPr="283CFEA6">
        <w:rPr>
          <w:rFonts w:ascii="Arial" w:eastAsia="Times New Roman" w:hAnsi="Arial" w:cs="Arial"/>
          <w:sz w:val="24"/>
          <w:szCs w:val="24"/>
          <w:lang w:eastAsia="en-GB"/>
        </w:rPr>
        <w:t xml:space="preserve"> do not come </w:t>
      </w:r>
      <w:r w:rsidR="2F58E925" w:rsidRPr="283CFEA6">
        <w:rPr>
          <w:rFonts w:ascii="Arial" w:eastAsia="Times New Roman" w:hAnsi="Arial" w:cs="Arial"/>
          <w:sz w:val="24"/>
          <w:szCs w:val="24"/>
          <w:lang w:eastAsia="en-GB"/>
        </w:rPr>
        <w:t xml:space="preserve">under </w:t>
      </w:r>
      <w:r w:rsidRPr="283CFEA6">
        <w:rPr>
          <w:rFonts w:ascii="Arial" w:eastAsia="Times New Roman" w:hAnsi="Arial" w:cs="Arial"/>
          <w:sz w:val="24"/>
          <w:szCs w:val="24"/>
          <w:lang w:eastAsia="en-GB"/>
        </w:rPr>
        <w:t>the scope of the LGPS as they have their own national pension arrangement. A full list of employers who participate in the Falkirk Council Pension Fund is included in this report i</w:t>
      </w:r>
      <w:r w:rsidR="00DB7232" w:rsidRPr="283CFEA6">
        <w:rPr>
          <w:rFonts w:ascii="Arial" w:eastAsia="Times New Roman" w:hAnsi="Arial" w:cs="Arial"/>
          <w:sz w:val="24"/>
          <w:szCs w:val="24"/>
          <w:lang w:eastAsia="en-GB"/>
        </w:rPr>
        <w:t xml:space="preserve">n </w:t>
      </w:r>
      <w:r w:rsidR="7233F92E" w:rsidRPr="283CFEA6">
        <w:rPr>
          <w:rFonts w:ascii="Arial" w:eastAsia="Times New Roman" w:hAnsi="Arial" w:cs="Arial"/>
          <w:sz w:val="24"/>
          <w:szCs w:val="24"/>
          <w:lang w:eastAsia="en-GB"/>
        </w:rPr>
        <w:t xml:space="preserve">Appendix 2. </w:t>
      </w:r>
    </w:p>
    <w:p w14:paraId="23FF56B3" w14:textId="360BB5AC" w:rsidR="00BA4566" w:rsidRDefault="00BA4566" w:rsidP="00C31B64">
      <w:pPr>
        <w:spacing w:after="0"/>
        <w:ind w:firstLine="567"/>
        <w:rPr>
          <w:rFonts w:ascii="Arial" w:hAnsi="Arial" w:cs="Arial"/>
          <w:b/>
          <w:bCs/>
          <w:sz w:val="24"/>
          <w:szCs w:val="24"/>
        </w:rPr>
      </w:pPr>
    </w:p>
    <w:p w14:paraId="591B529D" w14:textId="77777777" w:rsidR="00DB7B5B" w:rsidRPr="00765739" w:rsidRDefault="00DB7B5B" w:rsidP="00C31B64">
      <w:pPr>
        <w:spacing w:after="0"/>
        <w:ind w:firstLine="567"/>
        <w:rPr>
          <w:rFonts w:ascii="Arial" w:hAnsi="Arial" w:cs="Arial"/>
          <w:b/>
          <w:bCs/>
          <w:sz w:val="24"/>
          <w:szCs w:val="24"/>
        </w:rPr>
      </w:pPr>
      <w:r w:rsidRPr="00765739">
        <w:rPr>
          <w:rFonts w:ascii="Arial" w:hAnsi="Arial" w:cs="Arial"/>
          <w:b/>
          <w:bCs/>
          <w:sz w:val="24"/>
          <w:szCs w:val="24"/>
        </w:rPr>
        <w:lastRenderedPageBreak/>
        <w:t>Membership</w:t>
      </w:r>
    </w:p>
    <w:p w14:paraId="083D3452" w14:textId="2D17D108" w:rsidR="00DB7B5B" w:rsidRPr="00DB7B5B" w:rsidRDefault="00DB7B5B" w:rsidP="00C31B64">
      <w:pPr>
        <w:spacing w:after="0"/>
        <w:ind w:left="567"/>
        <w:rPr>
          <w:rFonts w:ascii="Arial" w:eastAsia="Times New Roman" w:hAnsi="Arial" w:cs="Arial"/>
          <w:sz w:val="24"/>
          <w:szCs w:val="24"/>
          <w:lang w:eastAsia="en-GB"/>
        </w:rPr>
      </w:pPr>
      <w:r w:rsidRPr="0390C62D">
        <w:rPr>
          <w:rFonts w:ascii="Arial" w:eastAsia="Times New Roman" w:hAnsi="Arial" w:cs="Arial"/>
          <w:sz w:val="24"/>
          <w:szCs w:val="24"/>
          <w:lang w:eastAsia="en-GB"/>
        </w:rPr>
        <w:t xml:space="preserve">Membership of the LGPS is voluntary. However, employees are automatically enrolled into the Scheme either </w:t>
      </w:r>
      <w:proofErr w:type="gramStart"/>
      <w:r w:rsidRPr="0390C62D">
        <w:rPr>
          <w:rFonts w:ascii="Arial" w:eastAsia="Times New Roman" w:hAnsi="Arial" w:cs="Arial"/>
          <w:sz w:val="24"/>
          <w:szCs w:val="24"/>
          <w:lang w:eastAsia="en-GB"/>
        </w:rPr>
        <w:t>as a result of</w:t>
      </w:r>
      <w:proofErr w:type="gramEnd"/>
      <w:r w:rsidRPr="0390C62D">
        <w:rPr>
          <w:rFonts w:ascii="Arial" w:eastAsia="Times New Roman" w:hAnsi="Arial" w:cs="Arial"/>
          <w:sz w:val="24"/>
          <w:szCs w:val="24"/>
          <w:lang w:eastAsia="en-GB"/>
        </w:rPr>
        <w:t xml:space="preserve"> automatic enrolment legislation or by virtue of the Scheme’s own contractual enrolment provisions. Employees are free to choose whether to remain in the Scheme or, having opted out, </w:t>
      </w:r>
      <w:r w:rsidR="00E57921">
        <w:rPr>
          <w:rFonts w:ascii="Arial" w:eastAsia="Times New Roman" w:hAnsi="Arial" w:cs="Arial"/>
          <w:sz w:val="24"/>
          <w:szCs w:val="24"/>
          <w:lang w:eastAsia="en-GB"/>
        </w:rPr>
        <w:t>re</w:t>
      </w:r>
      <w:r w:rsidRPr="0390C62D">
        <w:rPr>
          <w:rFonts w:ascii="Arial" w:eastAsia="Times New Roman" w:hAnsi="Arial" w:cs="Arial"/>
          <w:sz w:val="24"/>
          <w:szCs w:val="24"/>
          <w:lang w:eastAsia="en-GB"/>
        </w:rPr>
        <w:t xml:space="preserve">join </w:t>
      </w:r>
      <w:proofErr w:type="gramStart"/>
      <w:r w:rsidRPr="0390C62D">
        <w:rPr>
          <w:rFonts w:ascii="Arial" w:eastAsia="Times New Roman" w:hAnsi="Arial" w:cs="Arial"/>
          <w:sz w:val="24"/>
          <w:szCs w:val="24"/>
          <w:lang w:eastAsia="en-GB"/>
        </w:rPr>
        <w:t>at a later date</w:t>
      </w:r>
      <w:proofErr w:type="gramEnd"/>
      <w:r w:rsidRPr="0390C62D">
        <w:rPr>
          <w:rFonts w:ascii="Arial" w:eastAsia="Times New Roman" w:hAnsi="Arial" w:cs="Arial"/>
          <w:sz w:val="24"/>
          <w:szCs w:val="24"/>
          <w:lang w:eastAsia="en-GB"/>
        </w:rPr>
        <w:t xml:space="preserve">.   </w:t>
      </w:r>
    </w:p>
    <w:p w14:paraId="2F0CE038" w14:textId="77777777" w:rsidR="00DB7B5B" w:rsidRPr="00DB7B5B" w:rsidRDefault="00DB7B5B" w:rsidP="00C31B64">
      <w:pPr>
        <w:spacing w:after="0"/>
        <w:ind w:left="567"/>
        <w:rPr>
          <w:rFonts w:ascii="Arial" w:eastAsia="Times New Roman" w:hAnsi="Arial" w:cs="Arial"/>
          <w:sz w:val="24"/>
          <w:szCs w:val="24"/>
          <w:lang w:eastAsia="en-GB"/>
        </w:rPr>
      </w:pPr>
    </w:p>
    <w:p w14:paraId="1C028130" w14:textId="179A1CD4" w:rsidR="00DB7B5B" w:rsidRPr="00DB7B5B" w:rsidRDefault="00DB7B5B" w:rsidP="00C31B64">
      <w:pPr>
        <w:spacing w:after="0"/>
        <w:ind w:left="567"/>
        <w:rPr>
          <w:rFonts w:ascii="Arial" w:eastAsia="Times New Roman" w:hAnsi="Arial" w:cs="Arial"/>
          <w:sz w:val="24"/>
          <w:szCs w:val="24"/>
          <w:lang w:eastAsia="en-GB"/>
        </w:rPr>
      </w:pPr>
      <w:r w:rsidRPr="00DB7B5B">
        <w:rPr>
          <w:rFonts w:ascii="Arial" w:eastAsia="Times New Roman" w:hAnsi="Arial" w:cs="Arial"/>
          <w:sz w:val="24"/>
          <w:szCs w:val="24"/>
          <w:lang w:eastAsia="en-GB"/>
        </w:rPr>
        <w:t xml:space="preserve">Organisations participating in the Scheme fall into two categories: </w:t>
      </w:r>
    </w:p>
    <w:p w14:paraId="06520D91" w14:textId="284C8F3A" w:rsidR="71CD1E4D" w:rsidRDefault="71CD1E4D" w:rsidP="00C31B64">
      <w:pPr>
        <w:spacing w:after="0"/>
        <w:ind w:left="567"/>
        <w:rPr>
          <w:rFonts w:ascii="Arial" w:eastAsia="Times New Roman" w:hAnsi="Arial" w:cs="Arial"/>
          <w:sz w:val="24"/>
          <w:szCs w:val="24"/>
          <w:lang w:eastAsia="en-GB"/>
        </w:rPr>
      </w:pPr>
      <w:r w:rsidRPr="3CE65B43">
        <w:rPr>
          <w:rFonts w:ascii="Arial" w:eastAsia="Times New Roman" w:hAnsi="Arial" w:cs="Arial"/>
          <w:b/>
          <w:bCs/>
          <w:sz w:val="24"/>
          <w:szCs w:val="24"/>
          <w:lang w:eastAsia="en-GB"/>
        </w:rPr>
        <w:t>Scheduled Bodies</w:t>
      </w:r>
      <w:r w:rsidRPr="3CE65B43">
        <w:rPr>
          <w:rFonts w:ascii="Arial" w:eastAsia="Times New Roman" w:hAnsi="Arial" w:cs="Arial"/>
          <w:sz w:val="24"/>
          <w:szCs w:val="24"/>
          <w:lang w:eastAsia="en-GB"/>
        </w:rPr>
        <w:t xml:space="preserve"> - organisations such as local authorities that are required </w:t>
      </w:r>
      <w:r w:rsidR="0F4043F6" w:rsidRPr="3CE65B43">
        <w:rPr>
          <w:rFonts w:ascii="Arial" w:eastAsia="Times New Roman" w:hAnsi="Arial" w:cs="Arial"/>
          <w:sz w:val="24"/>
          <w:szCs w:val="24"/>
          <w:lang w:eastAsia="en-GB"/>
        </w:rPr>
        <w:t xml:space="preserve">by statute </w:t>
      </w:r>
      <w:r w:rsidRPr="3CE65B43">
        <w:rPr>
          <w:rFonts w:ascii="Arial" w:eastAsia="Times New Roman" w:hAnsi="Arial" w:cs="Arial"/>
          <w:sz w:val="24"/>
          <w:szCs w:val="24"/>
          <w:lang w:eastAsia="en-GB"/>
        </w:rPr>
        <w:t>to offer the Scheme to their employees</w:t>
      </w:r>
      <w:r w:rsidR="18D8791D" w:rsidRPr="3CE65B43">
        <w:rPr>
          <w:rFonts w:ascii="Arial" w:eastAsia="Times New Roman" w:hAnsi="Arial" w:cs="Arial"/>
          <w:sz w:val="24"/>
          <w:szCs w:val="24"/>
          <w:lang w:eastAsia="en-GB"/>
        </w:rPr>
        <w:t>.</w:t>
      </w:r>
    </w:p>
    <w:p w14:paraId="16C6BD22" w14:textId="77777777" w:rsidR="007329D4" w:rsidRDefault="007329D4" w:rsidP="00C31B64">
      <w:pPr>
        <w:spacing w:after="0"/>
        <w:ind w:left="567"/>
        <w:rPr>
          <w:rFonts w:ascii="Arial" w:eastAsia="Times New Roman" w:hAnsi="Arial" w:cs="Arial"/>
          <w:sz w:val="24"/>
          <w:szCs w:val="24"/>
          <w:lang w:eastAsia="en-GB"/>
        </w:rPr>
      </w:pPr>
    </w:p>
    <w:p w14:paraId="4C56C858" w14:textId="03060182" w:rsidR="00DB7B5B" w:rsidRPr="00DB7B5B" w:rsidRDefault="00DB7B5B" w:rsidP="00C31B64">
      <w:pPr>
        <w:spacing w:after="0"/>
        <w:ind w:left="567"/>
        <w:rPr>
          <w:rFonts w:ascii="Arial" w:eastAsia="Times New Roman" w:hAnsi="Arial" w:cs="Arial"/>
          <w:sz w:val="24"/>
          <w:szCs w:val="24"/>
          <w:lang w:eastAsia="en-GB"/>
        </w:rPr>
      </w:pPr>
      <w:r w:rsidRPr="00DB7B5B">
        <w:rPr>
          <w:rFonts w:ascii="Arial" w:eastAsia="Times New Roman" w:hAnsi="Arial" w:cs="Arial"/>
          <w:b/>
          <w:sz w:val="24"/>
          <w:szCs w:val="24"/>
          <w:lang w:eastAsia="en-GB"/>
        </w:rPr>
        <w:t>Admission Bodies</w:t>
      </w:r>
      <w:r w:rsidRPr="00DB7B5B">
        <w:rPr>
          <w:rFonts w:ascii="Arial" w:eastAsia="Times New Roman" w:hAnsi="Arial" w:cs="Arial"/>
          <w:sz w:val="24"/>
          <w:szCs w:val="24"/>
          <w:lang w:eastAsia="en-GB"/>
        </w:rPr>
        <w:t xml:space="preserve"> - mainly charitable, non-profit making bodies that have reached an agreement with an Administering Authority to participate in the Scheme</w:t>
      </w:r>
      <w:r w:rsidR="5FFEF9C1" w:rsidRPr="3CE65B43">
        <w:rPr>
          <w:rFonts w:ascii="Arial" w:eastAsia="Times New Roman" w:hAnsi="Arial" w:cs="Arial"/>
          <w:sz w:val="24"/>
          <w:szCs w:val="24"/>
          <w:lang w:eastAsia="en-GB"/>
        </w:rPr>
        <w:t>.</w:t>
      </w:r>
      <w:r w:rsidRPr="00DB7B5B">
        <w:rPr>
          <w:rFonts w:ascii="Arial" w:eastAsia="Times New Roman" w:hAnsi="Arial" w:cs="Arial"/>
          <w:sz w:val="24"/>
          <w:szCs w:val="24"/>
          <w:lang w:eastAsia="en-GB"/>
        </w:rPr>
        <w:t xml:space="preserve"> </w:t>
      </w:r>
    </w:p>
    <w:p w14:paraId="3850A598" w14:textId="77777777" w:rsidR="00DB7B5B" w:rsidRPr="00DB7B5B" w:rsidRDefault="00DB7B5B" w:rsidP="00C31B64">
      <w:pPr>
        <w:spacing w:after="0"/>
        <w:ind w:left="567"/>
        <w:rPr>
          <w:rFonts w:ascii="Arial" w:eastAsia="Times New Roman" w:hAnsi="Arial" w:cs="Arial"/>
          <w:sz w:val="24"/>
          <w:szCs w:val="24"/>
          <w:lang w:eastAsia="en-GB"/>
        </w:rPr>
      </w:pPr>
    </w:p>
    <w:p w14:paraId="08ED98F4" w14:textId="58DCCD61" w:rsidR="00DB7B5B" w:rsidRPr="00DB7B5B" w:rsidRDefault="00DB7B5B" w:rsidP="00C31B64">
      <w:pPr>
        <w:spacing w:after="0"/>
        <w:ind w:left="567"/>
        <w:rPr>
          <w:rFonts w:ascii="Arial" w:eastAsia="Times New Roman" w:hAnsi="Arial" w:cs="Arial"/>
          <w:sz w:val="24"/>
          <w:szCs w:val="24"/>
          <w:lang w:eastAsia="en-GB"/>
        </w:rPr>
      </w:pPr>
      <w:r w:rsidRPr="6A931FCF">
        <w:rPr>
          <w:rFonts w:ascii="Arial" w:eastAsia="Times New Roman" w:hAnsi="Arial" w:cs="Arial"/>
          <w:sz w:val="24"/>
          <w:szCs w:val="24"/>
          <w:lang w:eastAsia="en-GB"/>
        </w:rPr>
        <w:t>Full details of membership numbers are contained o</w:t>
      </w:r>
      <w:r w:rsidR="008F141F">
        <w:rPr>
          <w:rFonts w:ascii="Arial" w:eastAsia="Times New Roman" w:hAnsi="Arial" w:cs="Arial"/>
          <w:sz w:val="24"/>
          <w:szCs w:val="24"/>
          <w:lang w:eastAsia="en-GB"/>
        </w:rPr>
        <w:t xml:space="preserve">n </w:t>
      </w:r>
      <w:r w:rsidR="004D3FD5" w:rsidRPr="00122808">
        <w:rPr>
          <w:rFonts w:ascii="Arial" w:eastAsia="Times New Roman" w:hAnsi="Arial" w:cs="Arial"/>
          <w:sz w:val="24"/>
          <w:szCs w:val="24"/>
          <w:lang w:eastAsia="en-GB"/>
        </w:rPr>
        <w:t xml:space="preserve">page </w:t>
      </w:r>
      <w:r w:rsidR="00154BF8">
        <w:rPr>
          <w:rFonts w:ascii="Arial" w:eastAsia="Times New Roman" w:hAnsi="Arial" w:cs="Arial"/>
          <w:sz w:val="24"/>
          <w:szCs w:val="24"/>
          <w:lang w:eastAsia="en-GB"/>
        </w:rPr>
        <w:t>48</w:t>
      </w:r>
      <w:r w:rsidR="004D3FD5" w:rsidRPr="00122808">
        <w:rPr>
          <w:rFonts w:ascii="Arial" w:eastAsia="Times New Roman" w:hAnsi="Arial" w:cs="Arial"/>
          <w:sz w:val="24"/>
          <w:szCs w:val="24"/>
          <w:lang w:eastAsia="en-GB"/>
        </w:rPr>
        <w:t xml:space="preserve"> </w:t>
      </w:r>
      <w:r w:rsidRPr="6A931FCF">
        <w:rPr>
          <w:rFonts w:ascii="Arial" w:eastAsia="Times New Roman" w:hAnsi="Arial" w:cs="Arial"/>
          <w:sz w:val="24"/>
          <w:szCs w:val="24"/>
          <w:lang w:eastAsia="en-GB"/>
        </w:rPr>
        <w:t>of the Annual Report.</w:t>
      </w:r>
    </w:p>
    <w:p w14:paraId="22B05B98" w14:textId="77777777" w:rsidR="00DB7B5B" w:rsidRPr="00DB7B5B" w:rsidRDefault="00DB7B5B" w:rsidP="00C31B64">
      <w:pPr>
        <w:spacing w:after="0"/>
        <w:ind w:left="567"/>
        <w:rPr>
          <w:rFonts w:ascii="Arial" w:eastAsia="Times New Roman" w:hAnsi="Arial" w:cs="Arial"/>
          <w:b/>
          <w:sz w:val="24"/>
          <w:szCs w:val="24"/>
          <w:lang w:eastAsia="en-GB"/>
        </w:rPr>
      </w:pPr>
    </w:p>
    <w:p w14:paraId="673A3F59" w14:textId="77777777" w:rsidR="00DB7B5B" w:rsidRDefault="00DB7B5B" w:rsidP="00C31B64">
      <w:pPr>
        <w:spacing w:after="0"/>
        <w:ind w:firstLine="567"/>
        <w:jc w:val="both"/>
        <w:rPr>
          <w:rFonts w:ascii="Arial" w:hAnsi="Arial" w:cs="Arial"/>
          <w:b/>
          <w:bCs/>
          <w:sz w:val="24"/>
          <w:szCs w:val="24"/>
        </w:rPr>
      </w:pPr>
      <w:r w:rsidRPr="00765739">
        <w:rPr>
          <w:rFonts w:ascii="Arial" w:hAnsi="Arial" w:cs="Arial"/>
          <w:b/>
          <w:bCs/>
          <w:sz w:val="24"/>
          <w:szCs w:val="24"/>
        </w:rPr>
        <w:t>Benefits</w:t>
      </w:r>
    </w:p>
    <w:p w14:paraId="189E3EF7" w14:textId="2C64629E" w:rsidR="00674E49" w:rsidRDefault="00674E49" w:rsidP="00C31B64">
      <w:pPr>
        <w:spacing w:after="0"/>
        <w:ind w:left="567"/>
        <w:jc w:val="both"/>
        <w:rPr>
          <w:rFonts w:ascii="Arial" w:hAnsi="Arial" w:cs="Arial"/>
          <w:color w:val="211D1E"/>
          <w:sz w:val="24"/>
          <w:szCs w:val="24"/>
        </w:rPr>
      </w:pPr>
      <w:r w:rsidRPr="283CFEA6">
        <w:rPr>
          <w:rFonts w:ascii="Arial" w:hAnsi="Arial" w:cs="Arial"/>
          <w:color w:val="211D1E"/>
          <w:sz w:val="24"/>
          <w:szCs w:val="24"/>
        </w:rPr>
        <w:t>Before 1 April 2015, pension benefits under the LGPS were based on final pensionable pay and length of pensionable service. From 1 April 2015, the scheme became a career average</w:t>
      </w:r>
      <w:r w:rsidR="2790E9E3" w:rsidRPr="283CFEA6">
        <w:rPr>
          <w:rFonts w:ascii="Arial" w:hAnsi="Arial" w:cs="Arial"/>
          <w:color w:val="211D1E"/>
          <w:sz w:val="24"/>
          <w:szCs w:val="24"/>
        </w:rPr>
        <w:t xml:space="preserve"> revalued earnings</w:t>
      </w:r>
      <w:r w:rsidRPr="283CFEA6">
        <w:rPr>
          <w:rFonts w:ascii="Arial" w:hAnsi="Arial" w:cs="Arial"/>
          <w:color w:val="211D1E"/>
          <w:sz w:val="24"/>
          <w:szCs w:val="24"/>
        </w:rPr>
        <w:t xml:space="preserve"> </w:t>
      </w:r>
      <w:proofErr w:type="gramStart"/>
      <w:r w:rsidRPr="283CFEA6">
        <w:rPr>
          <w:rFonts w:ascii="Arial" w:hAnsi="Arial" w:cs="Arial"/>
          <w:color w:val="211D1E"/>
          <w:sz w:val="24"/>
          <w:szCs w:val="24"/>
        </w:rPr>
        <w:t>scheme</w:t>
      </w:r>
      <w:proofErr w:type="gramEnd"/>
      <w:r w:rsidRPr="283CFEA6">
        <w:rPr>
          <w:rFonts w:ascii="Arial" w:hAnsi="Arial" w:cs="Arial"/>
          <w:color w:val="211D1E"/>
          <w:sz w:val="24"/>
          <w:szCs w:val="24"/>
        </w:rPr>
        <w:t xml:space="preserve"> and members build up a pension that is based on 1/49</w:t>
      </w:r>
      <w:r w:rsidRPr="283CFEA6">
        <w:rPr>
          <w:rFonts w:ascii="Arial" w:hAnsi="Arial" w:cs="Arial"/>
          <w:color w:val="211D1E"/>
          <w:sz w:val="24"/>
          <w:szCs w:val="24"/>
          <w:vertAlign w:val="superscript"/>
        </w:rPr>
        <w:t>th</w:t>
      </w:r>
      <w:r w:rsidRPr="283CFEA6">
        <w:rPr>
          <w:rFonts w:ascii="Arial" w:hAnsi="Arial" w:cs="Arial"/>
          <w:color w:val="211D1E"/>
          <w:sz w:val="24"/>
          <w:szCs w:val="24"/>
        </w:rPr>
        <w:t xml:space="preserve"> of their pensionable pay in that year. </w:t>
      </w:r>
      <w:r w:rsidR="6462B0ED" w:rsidRPr="283CFEA6">
        <w:rPr>
          <w:rFonts w:ascii="Arial" w:hAnsi="Arial" w:cs="Arial"/>
          <w:color w:val="211D1E"/>
          <w:sz w:val="24"/>
          <w:szCs w:val="24"/>
        </w:rPr>
        <w:t>The</w:t>
      </w:r>
      <w:r w:rsidRPr="283CFEA6">
        <w:rPr>
          <w:rFonts w:ascii="Arial" w:hAnsi="Arial" w:cs="Arial"/>
          <w:color w:val="211D1E"/>
          <w:sz w:val="24"/>
          <w:szCs w:val="24"/>
        </w:rPr>
        <w:t xml:space="preserve"> pension </w:t>
      </w:r>
      <w:r w:rsidR="6462B0ED" w:rsidRPr="283CFEA6">
        <w:rPr>
          <w:rFonts w:ascii="Arial" w:hAnsi="Arial" w:cs="Arial"/>
          <w:color w:val="211D1E"/>
          <w:sz w:val="24"/>
          <w:szCs w:val="24"/>
        </w:rPr>
        <w:t xml:space="preserve">that </w:t>
      </w:r>
      <w:r w:rsidRPr="283CFEA6">
        <w:rPr>
          <w:rFonts w:ascii="Arial" w:hAnsi="Arial" w:cs="Arial"/>
          <w:color w:val="211D1E"/>
          <w:sz w:val="24"/>
          <w:szCs w:val="24"/>
        </w:rPr>
        <w:t xml:space="preserve">is </w:t>
      </w:r>
      <w:r w:rsidR="6462B0ED" w:rsidRPr="283CFEA6">
        <w:rPr>
          <w:rFonts w:ascii="Arial" w:hAnsi="Arial" w:cs="Arial"/>
          <w:color w:val="211D1E"/>
          <w:sz w:val="24"/>
          <w:szCs w:val="24"/>
        </w:rPr>
        <w:t>built up is then revalued each year</w:t>
      </w:r>
      <w:r w:rsidRPr="283CFEA6">
        <w:rPr>
          <w:rFonts w:ascii="Arial" w:hAnsi="Arial" w:cs="Arial"/>
          <w:color w:val="211D1E"/>
          <w:sz w:val="24"/>
          <w:szCs w:val="24"/>
        </w:rPr>
        <w:t xml:space="preserve"> in line with the Consumer Prices Index.</w:t>
      </w:r>
    </w:p>
    <w:p w14:paraId="743B286B" w14:textId="77777777" w:rsidR="000E0B54" w:rsidRDefault="000E0B54" w:rsidP="00C31B64">
      <w:pPr>
        <w:spacing w:after="0"/>
        <w:ind w:left="567"/>
        <w:jc w:val="both"/>
        <w:rPr>
          <w:rFonts w:ascii="Arial" w:hAnsi="Arial" w:cs="Arial"/>
          <w:b/>
          <w:bCs/>
          <w:sz w:val="24"/>
          <w:szCs w:val="24"/>
        </w:rPr>
      </w:pPr>
    </w:p>
    <w:p w14:paraId="0B2E74C1" w14:textId="007EC7C2" w:rsidR="000E0B54" w:rsidRDefault="6580E994" w:rsidP="00C31B64">
      <w:pPr>
        <w:spacing w:after="0"/>
        <w:ind w:left="567"/>
        <w:jc w:val="both"/>
        <w:rPr>
          <w:rFonts w:ascii="Arial" w:hAnsi="Arial" w:cs="Arial"/>
          <w:sz w:val="24"/>
          <w:szCs w:val="24"/>
        </w:rPr>
      </w:pPr>
      <w:r w:rsidRPr="27C97ABE">
        <w:rPr>
          <w:rFonts w:ascii="Arial" w:hAnsi="Arial" w:cs="Arial"/>
          <w:sz w:val="24"/>
          <w:szCs w:val="24"/>
        </w:rPr>
        <w:t>The Scheme’s b</w:t>
      </w:r>
      <w:r w:rsidR="000E0B54" w:rsidRPr="27C97ABE">
        <w:rPr>
          <w:rFonts w:ascii="Arial" w:hAnsi="Arial" w:cs="Arial"/>
          <w:sz w:val="24"/>
          <w:szCs w:val="24"/>
        </w:rPr>
        <w:t>enefits</w:t>
      </w:r>
      <w:r w:rsidR="000E0B54" w:rsidRPr="000E0B54">
        <w:rPr>
          <w:rFonts w:ascii="Arial" w:hAnsi="Arial" w:cs="Arial"/>
          <w:sz w:val="24"/>
          <w:szCs w:val="24"/>
        </w:rPr>
        <w:t xml:space="preserve"> are summarised in the table below:</w:t>
      </w:r>
    </w:p>
    <w:p w14:paraId="19CB5265" w14:textId="77777777" w:rsidR="0053534E" w:rsidRPr="000E0B54" w:rsidRDefault="0053534E" w:rsidP="00C31B64">
      <w:pPr>
        <w:spacing w:after="0"/>
        <w:ind w:left="567"/>
        <w:jc w:val="both"/>
        <w:rPr>
          <w:rFonts w:ascii="Arial" w:hAnsi="Arial" w:cs="Arial"/>
          <w:sz w:val="24"/>
          <w:szCs w:val="24"/>
        </w:rPr>
      </w:pPr>
    </w:p>
    <w:tbl>
      <w:tblPr>
        <w:tblStyle w:val="ListTable3-Accent61"/>
        <w:tblW w:w="4763" w:type="pct"/>
        <w:tblInd w:w="562" w:type="dxa"/>
        <w:tblLook w:val="00A0" w:firstRow="1" w:lastRow="0" w:firstColumn="1" w:lastColumn="0" w:noHBand="0" w:noVBand="0"/>
      </w:tblPr>
      <w:tblGrid>
        <w:gridCol w:w="1577"/>
        <w:gridCol w:w="2411"/>
        <w:gridCol w:w="2376"/>
        <w:gridCol w:w="2383"/>
      </w:tblGrid>
      <w:tr w:rsidR="009B21B6" w:rsidRPr="00DB7B5B" w14:paraId="55555E66" w14:textId="77777777" w:rsidTr="00B926C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 w:type="pct"/>
            <w:vAlign w:val="center"/>
          </w:tcPr>
          <w:p w14:paraId="6867C8F3" w14:textId="77777777" w:rsidR="00DB7B5B" w:rsidRPr="0053534E" w:rsidRDefault="00DB7B5B" w:rsidP="00B926CE">
            <w:pPr>
              <w:spacing w:line="312" w:lineRule="auto"/>
              <w:rPr>
                <w:rFonts w:eastAsia="Times New Roman" w:cs="Arial"/>
                <w:b w:val="0"/>
                <w:bCs w:val="0"/>
                <w:i/>
                <w:iCs/>
                <w:sz w:val="24"/>
                <w:szCs w:val="24"/>
                <w:lang w:eastAsia="en-GB"/>
              </w:rPr>
            </w:pPr>
          </w:p>
        </w:tc>
        <w:tc>
          <w:tcPr>
            <w:cnfStyle w:val="000010000000" w:firstRow="0" w:lastRow="0" w:firstColumn="0" w:lastColumn="0" w:oddVBand="1" w:evenVBand="0" w:oddHBand="0" w:evenHBand="0" w:firstRowFirstColumn="0" w:firstRowLastColumn="0" w:lastRowFirstColumn="0" w:lastRowLastColumn="0"/>
            <w:tcW w:w="1378" w:type="pct"/>
            <w:vAlign w:val="center"/>
          </w:tcPr>
          <w:p w14:paraId="709512DA" w14:textId="193549B8" w:rsidR="00DB7B5B" w:rsidRPr="00E34313" w:rsidRDefault="0053534E" w:rsidP="00B926CE">
            <w:pPr>
              <w:spacing w:line="312" w:lineRule="auto"/>
              <w:ind w:left="145"/>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Service before</w:t>
            </w:r>
          </w:p>
          <w:p w14:paraId="220129B6" w14:textId="0038A541" w:rsidR="00DB7B5B" w:rsidRPr="00E34313" w:rsidRDefault="00DB7B5B" w:rsidP="00B926CE">
            <w:pPr>
              <w:spacing w:line="312" w:lineRule="auto"/>
              <w:ind w:left="145"/>
              <w:rPr>
                <w:rFonts w:eastAsia="Times New Roman" w:cs="Arial"/>
                <w:b w:val="0"/>
                <w:color w:val="0A2F41" w:themeColor="accent1" w:themeShade="80"/>
                <w:sz w:val="24"/>
                <w:szCs w:val="24"/>
                <w:lang w:eastAsia="en-GB"/>
              </w:rPr>
            </w:pPr>
            <w:r w:rsidRPr="00E34313">
              <w:rPr>
                <w:rFonts w:eastAsia="Times New Roman" w:cs="Arial"/>
                <w:color w:val="0A2F41" w:themeColor="accent1" w:themeShade="80"/>
                <w:sz w:val="24"/>
                <w:szCs w:val="24"/>
                <w:lang w:eastAsia="en-GB"/>
              </w:rPr>
              <w:t>1 April 200</w:t>
            </w:r>
            <w:r w:rsidR="000761E9" w:rsidRPr="00E34313">
              <w:rPr>
                <w:rFonts w:eastAsia="Times New Roman" w:cs="Arial"/>
                <w:color w:val="0A2F41" w:themeColor="accent1" w:themeShade="80"/>
                <w:sz w:val="24"/>
                <w:szCs w:val="24"/>
                <w:lang w:eastAsia="en-GB"/>
              </w:rPr>
              <w:t>9</w:t>
            </w:r>
          </w:p>
        </w:tc>
        <w:tc>
          <w:tcPr>
            <w:tcW w:w="1358" w:type="pct"/>
            <w:vAlign w:val="center"/>
          </w:tcPr>
          <w:p w14:paraId="21A9EFFA" w14:textId="1E71CDE2" w:rsidR="00DB7B5B" w:rsidRPr="00E34313" w:rsidRDefault="00DB7B5B" w:rsidP="00B926CE">
            <w:pPr>
              <w:spacing w:line="312" w:lineRule="auto"/>
              <w:cnfStyle w:val="100000000000" w:firstRow="1" w:lastRow="0" w:firstColumn="0" w:lastColumn="0" w:oddVBand="0" w:evenVBand="0" w:oddHBand="0" w:evenHBand="0" w:firstRowFirstColumn="0" w:firstRowLastColumn="0" w:lastRowFirstColumn="0" w:lastRowLastColumn="0"/>
              <w:rPr>
                <w:rFonts w:eastAsia="Times New Roman" w:cs="Arial"/>
                <w:b w:val="0"/>
                <w:color w:val="0A2F41" w:themeColor="accent1" w:themeShade="80"/>
                <w:sz w:val="24"/>
                <w:szCs w:val="24"/>
                <w:lang w:eastAsia="en-GB"/>
              </w:rPr>
            </w:pPr>
            <w:r w:rsidRPr="00E34313">
              <w:rPr>
                <w:rFonts w:eastAsia="Times New Roman" w:cs="Arial"/>
                <w:color w:val="0A2F41" w:themeColor="accent1" w:themeShade="80"/>
                <w:sz w:val="24"/>
                <w:szCs w:val="24"/>
                <w:lang w:eastAsia="en-GB"/>
              </w:rPr>
              <w:t>Service after</w:t>
            </w:r>
          </w:p>
          <w:p w14:paraId="0F6820E4" w14:textId="77777777" w:rsidR="00DB7B5B" w:rsidRPr="00E34313" w:rsidRDefault="00DB7B5B" w:rsidP="00B926CE">
            <w:pPr>
              <w:spacing w:line="312" w:lineRule="auto"/>
              <w:cnfStyle w:val="100000000000" w:firstRow="1" w:lastRow="0" w:firstColumn="0" w:lastColumn="0" w:oddVBand="0" w:evenVBand="0" w:oddHBand="0" w:evenHBand="0" w:firstRowFirstColumn="0" w:firstRowLastColumn="0" w:lastRowFirstColumn="0" w:lastRowLastColumn="0"/>
              <w:rPr>
                <w:rFonts w:eastAsia="Times New Roman" w:cs="Arial"/>
                <w:b w:val="0"/>
                <w:color w:val="0A2F41" w:themeColor="accent1" w:themeShade="80"/>
                <w:sz w:val="24"/>
                <w:szCs w:val="24"/>
                <w:lang w:eastAsia="en-GB"/>
              </w:rPr>
            </w:pPr>
            <w:r w:rsidRPr="00E34313">
              <w:rPr>
                <w:rFonts w:eastAsia="Times New Roman" w:cs="Arial"/>
                <w:color w:val="0A2F41" w:themeColor="accent1" w:themeShade="80"/>
                <w:sz w:val="24"/>
                <w:szCs w:val="24"/>
                <w:lang w:eastAsia="en-GB"/>
              </w:rPr>
              <w:t>31 March 2009</w:t>
            </w:r>
          </w:p>
        </w:tc>
        <w:tc>
          <w:tcPr>
            <w:cnfStyle w:val="000010000000" w:firstRow="0" w:lastRow="0" w:firstColumn="0" w:lastColumn="0" w:oddVBand="1" w:evenVBand="0" w:oddHBand="0" w:evenHBand="0" w:firstRowFirstColumn="0" w:firstRowLastColumn="0" w:lastRowFirstColumn="0" w:lastRowLastColumn="0"/>
            <w:tcW w:w="1362" w:type="pct"/>
            <w:vAlign w:val="center"/>
          </w:tcPr>
          <w:p w14:paraId="28C280DA" w14:textId="5F451F38" w:rsidR="00DB7B5B" w:rsidRPr="00E34313" w:rsidRDefault="00DB7B5B" w:rsidP="00B926CE">
            <w:pPr>
              <w:spacing w:line="312" w:lineRule="auto"/>
              <w:rPr>
                <w:rFonts w:eastAsia="Times New Roman" w:cs="Arial"/>
                <w:b w:val="0"/>
                <w:color w:val="0A2F41" w:themeColor="accent1" w:themeShade="80"/>
                <w:sz w:val="24"/>
                <w:szCs w:val="24"/>
                <w:lang w:eastAsia="en-GB"/>
              </w:rPr>
            </w:pPr>
            <w:r w:rsidRPr="00E34313">
              <w:rPr>
                <w:rFonts w:eastAsia="Times New Roman" w:cs="Arial"/>
                <w:color w:val="0A2F41" w:themeColor="accent1" w:themeShade="80"/>
                <w:sz w:val="24"/>
                <w:szCs w:val="24"/>
                <w:lang w:eastAsia="en-GB"/>
              </w:rPr>
              <w:t>Service after</w:t>
            </w:r>
          </w:p>
          <w:p w14:paraId="48D6039C" w14:textId="77777777" w:rsidR="00DB7B5B" w:rsidRPr="00E34313" w:rsidRDefault="00DB7B5B" w:rsidP="00B926CE">
            <w:pPr>
              <w:spacing w:line="312" w:lineRule="auto"/>
              <w:rPr>
                <w:rFonts w:eastAsia="Times New Roman" w:cs="Arial"/>
                <w:b w:val="0"/>
                <w:color w:val="0A2F41" w:themeColor="accent1" w:themeShade="80"/>
                <w:sz w:val="24"/>
                <w:szCs w:val="24"/>
                <w:lang w:eastAsia="en-GB"/>
              </w:rPr>
            </w:pPr>
            <w:r w:rsidRPr="00E34313">
              <w:rPr>
                <w:rFonts w:eastAsia="Times New Roman" w:cs="Arial"/>
                <w:color w:val="0A2F41" w:themeColor="accent1" w:themeShade="80"/>
                <w:sz w:val="24"/>
                <w:szCs w:val="24"/>
                <w:lang w:eastAsia="en-GB"/>
              </w:rPr>
              <w:t>31 March 2015</w:t>
            </w:r>
          </w:p>
        </w:tc>
      </w:tr>
      <w:tr w:rsidR="009B21B6" w:rsidRPr="00DB7B5B" w14:paraId="53F39330" w14:textId="77777777" w:rsidTr="00B92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Pr>
          <w:p w14:paraId="47134A04" w14:textId="77777777" w:rsidR="00DB7B5B" w:rsidRPr="00DB7B5B" w:rsidRDefault="00DB7B5B" w:rsidP="00B926CE">
            <w:pPr>
              <w:spacing w:line="312" w:lineRule="auto"/>
              <w:ind w:left="34"/>
              <w:rPr>
                <w:rFonts w:eastAsia="Times New Roman" w:cs="Arial"/>
                <w:b w:val="0"/>
                <w:bCs w:val="0"/>
                <w:i/>
                <w:iCs/>
                <w:sz w:val="24"/>
                <w:szCs w:val="24"/>
                <w:lang w:eastAsia="en-GB"/>
              </w:rPr>
            </w:pPr>
            <w:r w:rsidRPr="00DB7B5B">
              <w:rPr>
                <w:rFonts w:eastAsia="Times New Roman" w:cs="Arial"/>
                <w:sz w:val="24"/>
                <w:szCs w:val="24"/>
                <w:lang w:eastAsia="en-GB"/>
              </w:rPr>
              <w:t>Pension</w:t>
            </w:r>
          </w:p>
        </w:tc>
        <w:tc>
          <w:tcPr>
            <w:cnfStyle w:val="000010000000" w:firstRow="0" w:lastRow="0" w:firstColumn="0" w:lastColumn="0" w:oddVBand="1" w:evenVBand="0" w:oddHBand="0" w:evenHBand="0" w:firstRowFirstColumn="0" w:firstRowLastColumn="0" w:lastRowFirstColumn="0" w:lastRowLastColumn="0"/>
            <w:tcW w:w="1378" w:type="pct"/>
            <w:vAlign w:val="center"/>
          </w:tcPr>
          <w:p w14:paraId="4A0B68EC" w14:textId="77777777" w:rsidR="00DB7B5B" w:rsidRPr="00DB7B5B" w:rsidRDefault="00DB7B5B" w:rsidP="00B926CE">
            <w:pPr>
              <w:spacing w:line="312" w:lineRule="auto"/>
              <w:ind w:left="145"/>
              <w:rPr>
                <w:rFonts w:eastAsia="Times New Roman" w:cs="Arial"/>
                <w:sz w:val="24"/>
                <w:szCs w:val="24"/>
                <w:lang w:eastAsia="en-GB"/>
              </w:rPr>
            </w:pPr>
            <w:r w:rsidRPr="00DB7B5B">
              <w:rPr>
                <w:rFonts w:eastAsia="Times New Roman" w:cs="Arial"/>
                <w:sz w:val="24"/>
                <w:szCs w:val="24"/>
                <w:lang w:eastAsia="en-GB"/>
              </w:rPr>
              <w:t>Each year worked is worth 1/80</w:t>
            </w:r>
            <w:r w:rsidRPr="00DB7B5B">
              <w:rPr>
                <w:rFonts w:eastAsia="Times New Roman" w:cs="Arial"/>
                <w:sz w:val="24"/>
                <w:szCs w:val="24"/>
                <w:vertAlign w:val="superscript"/>
                <w:lang w:eastAsia="en-GB"/>
              </w:rPr>
              <w:t>th</w:t>
            </w:r>
            <w:r w:rsidRPr="00DB7B5B">
              <w:rPr>
                <w:rFonts w:eastAsia="Times New Roman" w:cs="Arial"/>
                <w:sz w:val="24"/>
                <w:szCs w:val="24"/>
                <w:lang w:eastAsia="en-GB"/>
              </w:rPr>
              <w:t xml:space="preserve"> x final pensionable salary</w:t>
            </w:r>
          </w:p>
        </w:tc>
        <w:tc>
          <w:tcPr>
            <w:tcW w:w="1358" w:type="pct"/>
            <w:vAlign w:val="center"/>
          </w:tcPr>
          <w:p w14:paraId="32C50E09" w14:textId="77777777" w:rsidR="00DB7B5B" w:rsidRPr="00DB7B5B" w:rsidRDefault="00DB7B5B" w:rsidP="00B926CE">
            <w:pPr>
              <w:spacing w:line="312" w:lineRule="auto"/>
              <w:ind w:left="145"/>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DB7B5B">
              <w:rPr>
                <w:rFonts w:eastAsia="Times New Roman" w:cs="Arial"/>
                <w:sz w:val="24"/>
                <w:szCs w:val="24"/>
                <w:lang w:eastAsia="en-GB"/>
              </w:rPr>
              <w:t>Each year worked is worth 1/60</w:t>
            </w:r>
            <w:r w:rsidRPr="00DB7B5B">
              <w:rPr>
                <w:rFonts w:eastAsia="Times New Roman" w:cs="Arial"/>
                <w:sz w:val="24"/>
                <w:szCs w:val="24"/>
                <w:vertAlign w:val="superscript"/>
                <w:lang w:eastAsia="en-GB"/>
              </w:rPr>
              <w:t>th</w:t>
            </w:r>
            <w:r w:rsidRPr="00DB7B5B">
              <w:rPr>
                <w:rFonts w:eastAsia="Times New Roman" w:cs="Arial"/>
                <w:sz w:val="24"/>
                <w:szCs w:val="24"/>
                <w:lang w:eastAsia="en-GB"/>
              </w:rPr>
              <w:t xml:space="preserve"> x final pensionable salary</w:t>
            </w:r>
          </w:p>
        </w:tc>
        <w:tc>
          <w:tcPr>
            <w:cnfStyle w:val="000010000000" w:firstRow="0" w:lastRow="0" w:firstColumn="0" w:lastColumn="0" w:oddVBand="1" w:evenVBand="0" w:oddHBand="0" w:evenHBand="0" w:firstRowFirstColumn="0" w:firstRowLastColumn="0" w:lastRowFirstColumn="0" w:lastRowLastColumn="0"/>
            <w:tcW w:w="1362" w:type="pct"/>
            <w:vAlign w:val="center"/>
          </w:tcPr>
          <w:p w14:paraId="4CB8431D" w14:textId="1F20EE0C" w:rsidR="00DB7B5B" w:rsidRPr="00DB7B5B" w:rsidRDefault="00DB7B5B" w:rsidP="00B926CE">
            <w:pPr>
              <w:spacing w:line="312" w:lineRule="auto"/>
              <w:rPr>
                <w:rFonts w:eastAsia="Times New Roman" w:cs="Arial"/>
                <w:sz w:val="24"/>
                <w:szCs w:val="24"/>
                <w:lang w:eastAsia="en-GB"/>
              </w:rPr>
            </w:pPr>
            <w:r w:rsidRPr="0390C62D">
              <w:rPr>
                <w:rFonts w:eastAsia="Times New Roman" w:cs="Arial"/>
                <w:sz w:val="24"/>
                <w:szCs w:val="24"/>
                <w:lang w:eastAsia="en-GB"/>
              </w:rPr>
              <w:t xml:space="preserve">Each year worked is worth 1/49th of pensionable earnings </w:t>
            </w:r>
          </w:p>
        </w:tc>
      </w:tr>
      <w:tr w:rsidR="001C447D" w:rsidRPr="00DB7B5B" w14:paraId="1CB0CE34" w14:textId="77777777" w:rsidTr="00B926CE">
        <w:tc>
          <w:tcPr>
            <w:cnfStyle w:val="001000000000" w:firstRow="0" w:lastRow="0" w:firstColumn="1" w:lastColumn="0" w:oddVBand="0" w:evenVBand="0" w:oddHBand="0" w:evenHBand="0" w:firstRowFirstColumn="0" w:firstRowLastColumn="0" w:lastRowFirstColumn="0" w:lastRowLastColumn="0"/>
            <w:tcW w:w="902" w:type="pct"/>
          </w:tcPr>
          <w:p w14:paraId="4262889B" w14:textId="77777777" w:rsidR="00DB7B5B" w:rsidRPr="00DB7B5B" w:rsidRDefault="00DB7B5B" w:rsidP="00B926CE">
            <w:pPr>
              <w:spacing w:line="312" w:lineRule="auto"/>
              <w:ind w:left="34"/>
              <w:rPr>
                <w:rFonts w:eastAsia="Times New Roman" w:cs="Arial"/>
                <w:b w:val="0"/>
                <w:bCs w:val="0"/>
                <w:i/>
                <w:iCs/>
                <w:sz w:val="24"/>
                <w:szCs w:val="24"/>
                <w:lang w:eastAsia="en-GB"/>
              </w:rPr>
            </w:pPr>
            <w:r w:rsidRPr="00DB7B5B">
              <w:rPr>
                <w:rFonts w:eastAsia="Times New Roman" w:cs="Arial"/>
                <w:sz w:val="24"/>
                <w:szCs w:val="24"/>
                <w:lang w:eastAsia="en-GB"/>
              </w:rPr>
              <w:t>Lump Sum</w:t>
            </w:r>
          </w:p>
        </w:tc>
        <w:tc>
          <w:tcPr>
            <w:cnfStyle w:val="000010000000" w:firstRow="0" w:lastRow="0" w:firstColumn="0" w:lastColumn="0" w:oddVBand="1" w:evenVBand="0" w:oddHBand="0" w:evenHBand="0" w:firstRowFirstColumn="0" w:firstRowLastColumn="0" w:lastRowFirstColumn="0" w:lastRowLastColumn="0"/>
            <w:tcW w:w="1378" w:type="pct"/>
            <w:vAlign w:val="center"/>
          </w:tcPr>
          <w:p w14:paraId="591F78ED" w14:textId="77777777" w:rsidR="00DB7B5B" w:rsidRPr="00DB7B5B" w:rsidRDefault="00DB7B5B" w:rsidP="00B926CE">
            <w:pPr>
              <w:spacing w:line="312" w:lineRule="auto"/>
              <w:ind w:left="145"/>
              <w:rPr>
                <w:rFonts w:eastAsia="Times New Roman" w:cs="Arial"/>
                <w:sz w:val="24"/>
                <w:szCs w:val="24"/>
                <w:lang w:eastAsia="en-GB"/>
              </w:rPr>
            </w:pPr>
            <w:r w:rsidRPr="00DB7B5B">
              <w:rPr>
                <w:rFonts w:eastAsia="Times New Roman" w:cs="Arial"/>
                <w:sz w:val="24"/>
                <w:szCs w:val="24"/>
                <w:lang w:eastAsia="en-GB"/>
              </w:rPr>
              <w:t xml:space="preserve">Automatic lump sum of 3 x annual pension </w:t>
            </w:r>
          </w:p>
          <w:p w14:paraId="271376FA" w14:textId="77777777" w:rsidR="001E52AC" w:rsidRDefault="001E52AC" w:rsidP="00B926CE">
            <w:pPr>
              <w:spacing w:line="312" w:lineRule="auto"/>
              <w:ind w:left="145"/>
              <w:rPr>
                <w:rFonts w:eastAsia="Times New Roman" w:cs="Arial"/>
                <w:sz w:val="24"/>
                <w:szCs w:val="24"/>
                <w:lang w:eastAsia="en-GB"/>
              </w:rPr>
            </w:pPr>
          </w:p>
          <w:p w14:paraId="66BB4B69" w14:textId="41933FFD" w:rsidR="00DB7B5B" w:rsidRPr="00DB7B5B" w:rsidRDefault="00DB7B5B" w:rsidP="00B926CE">
            <w:pPr>
              <w:spacing w:line="312" w:lineRule="auto"/>
              <w:ind w:left="145"/>
              <w:rPr>
                <w:rFonts w:eastAsia="Times New Roman" w:cs="Arial"/>
                <w:sz w:val="24"/>
                <w:szCs w:val="24"/>
                <w:lang w:eastAsia="en-GB"/>
              </w:rPr>
            </w:pPr>
            <w:r w:rsidRPr="00DB7B5B">
              <w:rPr>
                <w:rFonts w:eastAsia="Times New Roman" w:cs="Arial"/>
                <w:sz w:val="24"/>
                <w:szCs w:val="24"/>
                <w:lang w:eastAsia="en-GB"/>
              </w:rPr>
              <w:lastRenderedPageBreak/>
              <w:t xml:space="preserve">In addition, part of the pension may be exchanged for a lump sum. The conversion rate is £12 of lump sum for each £1 </w:t>
            </w:r>
            <w:r w:rsidRPr="5FE66EAA">
              <w:rPr>
                <w:rFonts w:eastAsia="Times New Roman" w:cs="Arial"/>
                <w:sz w:val="24"/>
                <w:szCs w:val="24"/>
                <w:lang w:eastAsia="en-GB"/>
              </w:rPr>
              <w:t xml:space="preserve">of pension </w:t>
            </w:r>
            <w:r w:rsidRPr="30E54036">
              <w:rPr>
                <w:rFonts w:eastAsia="Times New Roman" w:cs="Arial"/>
                <w:sz w:val="24"/>
                <w:szCs w:val="24"/>
                <w:lang w:eastAsia="en-GB"/>
              </w:rPr>
              <w:t>surrendered.</w:t>
            </w:r>
          </w:p>
        </w:tc>
        <w:tc>
          <w:tcPr>
            <w:tcW w:w="1358" w:type="pct"/>
            <w:vAlign w:val="center"/>
          </w:tcPr>
          <w:p w14:paraId="3A48DFA0" w14:textId="77777777" w:rsidR="00DB7B5B" w:rsidRPr="00DB7B5B" w:rsidRDefault="00DB7B5B" w:rsidP="00B926CE">
            <w:pPr>
              <w:spacing w:line="312" w:lineRule="auto"/>
              <w:ind w:left="145"/>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DB7B5B">
              <w:rPr>
                <w:rFonts w:eastAsia="Times New Roman" w:cs="Arial"/>
                <w:sz w:val="24"/>
                <w:szCs w:val="24"/>
                <w:lang w:eastAsia="en-GB"/>
              </w:rPr>
              <w:lastRenderedPageBreak/>
              <w:t>No automatic lump sum</w:t>
            </w:r>
          </w:p>
          <w:p w14:paraId="18B7C6DB" w14:textId="77777777" w:rsidR="00DB7B5B" w:rsidRPr="00DB7B5B" w:rsidRDefault="00DB7B5B" w:rsidP="00B926CE">
            <w:pPr>
              <w:spacing w:line="312" w:lineRule="auto"/>
              <w:ind w:left="145"/>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p>
          <w:p w14:paraId="5D548F35" w14:textId="77777777" w:rsidR="00DB7B5B" w:rsidRPr="00DB7B5B" w:rsidRDefault="00DB7B5B" w:rsidP="00B926CE">
            <w:pPr>
              <w:spacing w:line="312" w:lineRule="auto"/>
              <w:ind w:left="145"/>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p>
          <w:p w14:paraId="1006C151" w14:textId="150C7770" w:rsidR="00DB7B5B" w:rsidRPr="00DB7B5B" w:rsidRDefault="00DB7B5B" w:rsidP="00B926CE">
            <w:pPr>
              <w:spacing w:line="312" w:lineRule="auto"/>
              <w:ind w:left="145"/>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DB7B5B">
              <w:rPr>
                <w:rFonts w:eastAsia="Times New Roman" w:cs="Arial"/>
                <w:sz w:val="24"/>
                <w:szCs w:val="24"/>
                <w:lang w:eastAsia="en-GB"/>
              </w:rPr>
              <w:lastRenderedPageBreak/>
              <w:t xml:space="preserve">Part of the pension may be exchanged for a lump sum. The conversion rate is £12 of lump sum for each £1 </w:t>
            </w:r>
            <w:r w:rsidRPr="6DCD85E9">
              <w:rPr>
                <w:rFonts w:eastAsia="Times New Roman" w:cs="Arial"/>
                <w:sz w:val="24"/>
                <w:szCs w:val="24"/>
                <w:lang w:eastAsia="en-GB"/>
              </w:rPr>
              <w:t xml:space="preserve">of pension </w:t>
            </w:r>
            <w:r w:rsidRPr="00DB7B5B">
              <w:rPr>
                <w:rFonts w:eastAsia="Times New Roman" w:cs="Arial"/>
                <w:sz w:val="24"/>
                <w:szCs w:val="24"/>
                <w:lang w:eastAsia="en-GB"/>
              </w:rPr>
              <w:t>surrendered.</w:t>
            </w:r>
          </w:p>
        </w:tc>
        <w:tc>
          <w:tcPr>
            <w:cnfStyle w:val="000010000000" w:firstRow="0" w:lastRow="0" w:firstColumn="0" w:lastColumn="0" w:oddVBand="1" w:evenVBand="0" w:oddHBand="0" w:evenHBand="0" w:firstRowFirstColumn="0" w:firstRowLastColumn="0" w:lastRowFirstColumn="0" w:lastRowLastColumn="0"/>
            <w:tcW w:w="1362" w:type="pct"/>
            <w:vAlign w:val="center"/>
          </w:tcPr>
          <w:p w14:paraId="6E330AD4" w14:textId="77777777" w:rsidR="00DB7B5B" w:rsidRPr="00DB7B5B" w:rsidRDefault="00DB7B5B" w:rsidP="00B926CE">
            <w:pPr>
              <w:spacing w:line="312" w:lineRule="auto"/>
              <w:rPr>
                <w:rFonts w:eastAsia="Times New Roman" w:cs="Arial"/>
                <w:sz w:val="24"/>
                <w:szCs w:val="24"/>
                <w:lang w:eastAsia="en-GB"/>
              </w:rPr>
            </w:pPr>
            <w:r w:rsidRPr="00DB7B5B">
              <w:rPr>
                <w:rFonts w:eastAsia="Times New Roman" w:cs="Arial"/>
                <w:sz w:val="24"/>
                <w:szCs w:val="24"/>
                <w:lang w:eastAsia="en-GB"/>
              </w:rPr>
              <w:lastRenderedPageBreak/>
              <w:t>No automatic lump sum</w:t>
            </w:r>
          </w:p>
          <w:p w14:paraId="37334F04" w14:textId="77777777" w:rsidR="00DB7B5B" w:rsidRPr="00DB7B5B" w:rsidRDefault="00DB7B5B" w:rsidP="00B926CE">
            <w:pPr>
              <w:spacing w:line="312" w:lineRule="auto"/>
              <w:rPr>
                <w:rFonts w:eastAsia="Times New Roman" w:cs="Arial"/>
                <w:sz w:val="24"/>
                <w:szCs w:val="24"/>
                <w:lang w:eastAsia="en-GB"/>
              </w:rPr>
            </w:pPr>
          </w:p>
          <w:p w14:paraId="466B2ACA" w14:textId="77777777" w:rsidR="00DB7B5B" w:rsidRPr="00DB7B5B" w:rsidRDefault="00DB7B5B" w:rsidP="00B926CE">
            <w:pPr>
              <w:spacing w:line="312" w:lineRule="auto"/>
              <w:rPr>
                <w:rFonts w:eastAsia="Times New Roman" w:cs="Arial"/>
                <w:sz w:val="24"/>
                <w:szCs w:val="24"/>
                <w:lang w:eastAsia="en-GB"/>
              </w:rPr>
            </w:pPr>
          </w:p>
          <w:p w14:paraId="18555529" w14:textId="50BA0FB2" w:rsidR="00DB7B5B" w:rsidRPr="00DB7B5B" w:rsidRDefault="00DB7B5B" w:rsidP="00B926CE">
            <w:pPr>
              <w:spacing w:line="312" w:lineRule="auto"/>
              <w:rPr>
                <w:rFonts w:eastAsia="Times New Roman" w:cs="Arial"/>
                <w:sz w:val="24"/>
                <w:szCs w:val="24"/>
                <w:lang w:eastAsia="en-GB"/>
              </w:rPr>
            </w:pPr>
            <w:r w:rsidRPr="00DB7B5B">
              <w:rPr>
                <w:rFonts w:eastAsia="Times New Roman" w:cs="Arial"/>
                <w:sz w:val="24"/>
                <w:szCs w:val="24"/>
                <w:lang w:eastAsia="en-GB"/>
              </w:rPr>
              <w:lastRenderedPageBreak/>
              <w:t xml:space="preserve">Part of the pension may be exchanged for a lump sum. The conversion rate is £12 of lump sum for each £1 </w:t>
            </w:r>
            <w:r w:rsidRPr="6DCD85E9">
              <w:rPr>
                <w:rFonts w:eastAsia="Times New Roman" w:cs="Arial"/>
                <w:sz w:val="24"/>
                <w:szCs w:val="24"/>
                <w:lang w:eastAsia="en-GB"/>
              </w:rPr>
              <w:t xml:space="preserve">of pension </w:t>
            </w:r>
            <w:r w:rsidRPr="00DB7B5B">
              <w:rPr>
                <w:rFonts w:eastAsia="Times New Roman" w:cs="Arial"/>
                <w:sz w:val="24"/>
                <w:szCs w:val="24"/>
                <w:lang w:eastAsia="en-GB"/>
              </w:rPr>
              <w:t>surrendered.</w:t>
            </w:r>
          </w:p>
        </w:tc>
      </w:tr>
    </w:tbl>
    <w:p w14:paraId="4D852C6A" w14:textId="77777777" w:rsidR="0078047D" w:rsidRDefault="0078047D" w:rsidP="00C31B64">
      <w:pPr>
        <w:spacing w:after="0"/>
        <w:ind w:left="567"/>
        <w:rPr>
          <w:rFonts w:ascii="Arial" w:eastAsia="Times New Roman" w:hAnsi="Arial" w:cs="Arial"/>
          <w:sz w:val="24"/>
          <w:szCs w:val="24"/>
          <w:lang w:eastAsia="en-GB"/>
        </w:rPr>
      </w:pPr>
    </w:p>
    <w:p w14:paraId="3E9FFBEC" w14:textId="7F72E0C2" w:rsidR="0078047D" w:rsidRDefault="0078047D" w:rsidP="00C31B64">
      <w:pPr>
        <w:spacing w:after="0"/>
        <w:ind w:left="567"/>
        <w:rPr>
          <w:rFonts w:ascii="Arial" w:eastAsia="Times New Roman" w:hAnsi="Arial" w:cs="Arial"/>
          <w:sz w:val="24"/>
          <w:szCs w:val="24"/>
          <w:lang w:eastAsia="en-GB"/>
        </w:rPr>
      </w:pPr>
      <w:r w:rsidRPr="0078047D">
        <w:rPr>
          <w:rFonts w:ascii="Arial" w:eastAsia="Times New Roman" w:hAnsi="Arial" w:cs="Arial"/>
          <w:sz w:val="24"/>
          <w:szCs w:val="24"/>
          <w:lang w:eastAsia="en-GB"/>
        </w:rPr>
        <w:t xml:space="preserve">Where the lump sum is greater than the maximum </w:t>
      </w:r>
      <w:proofErr w:type="gramStart"/>
      <w:r w:rsidRPr="0078047D">
        <w:rPr>
          <w:rFonts w:ascii="Arial" w:eastAsia="Times New Roman" w:hAnsi="Arial" w:cs="Arial"/>
          <w:sz w:val="24"/>
          <w:szCs w:val="24"/>
          <w:lang w:eastAsia="en-GB"/>
        </w:rPr>
        <w:t>tax free</w:t>
      </w:r>
      <w:proofErr w:type="gramEnd"/>
      <w:r w:rsidRPr="0078047D">
        <w:rPr>
          <w:rFonts w:ascii="Arial" w:eastAsia="Times New Roman" w:hAnsi="Arial" w:cs="Arial"/>
          <w:sz w:val="24"/>
          <w:szCs w:val="24"/>
          <w:lang w:eastAsia="en-GB"/>
        </w:rPr>
        <w:t xml:space="preserve"> lump sum permitted by HM Revenue and Customs (25% of the capital value of the Scheme benefits), a tax charge will apply.</w:t>
      </w:r>
    </w:p>
    <w:p w14:paraId="39D561B6" w14:textId="77777777" w:rsidR="0078047D" w:rsidRDefault="0078047D" w:rsidP="00C31B64">
      <w:pPr>
        <w:spacing w:after="0"/>
        <w:ind w:left="567"/>
        <w:rPr>
          <w:rFonts w:ascii="Arial" w:eastAsia="Times New Roman" w:hAnsi="Arial" w:cs="Arial"/>
          <w:sz w:val="24"/>
          <w:szCs w:val="24"/>
          <w:lang w:eastAsia="en-GB"/>
        </w:rPr>
      </w:pPr>
    </w:p>
    <w:p w14:paraId="6D0115FB" w14:textId="37191656" w:rsidR="001E52AC" w:rsidRPr="001E52AC" w:rsidRDefault="001E52AC" w:rsidP="00C31B64">
      <w:pPr>
        <w:spacing w:after="0"/>
        <w:ind w:left="567"/>
        <w:rPr>
          <w:rFonts w:ascii="Arial" w:eastAsia="Times New Roman" w:hAnsi="Arial" w:cs="Arial"/>
          <w:sz w:val="24"/>
          <w:szCs w:val="24"/>
          <w:lang w:eastAsia="en-GB"/>
        </w:rPr>
      </w:pPr>
      <w:r w:rsidRPr="0390C62D">
        <w:rPr>
          <w:rFonts w:ascii="Arial" w:eastAsia="Times New Roman" w:hAnsi="Arial" w:cs="Arial"/>
          <w:sz w:val="24"/>
          <w:szCs w:val="24"/>
          <w:lang w:eastAsia="en-GB"/>
        </w:rPr>
        <w:t>Additionally, the Scheme provides a range of guaranteed inflation linked benefits including early payment of pension</w:t>
      </w:r>
      <w:r w:rsidR="00955464">
        <w:rPr>
          <w:rFonts w:ascii="Arial" w:eastAsia="Times New Roman" w:hAnsi="Arial" w:cs="Arial"/>
          <w:sz w:val="24"/>
          <w:szCs w:val="24"/>
          <w:lang w:eastAsia="en-GB"/>
        </w:rPr>
        <w:t xml:space="preserve"> and</w:t>
      </w:r>
      <w:r w:rsidRPr="0390C62D">
        <w:rPr>
          <w:rFonts w:ascii="Arial" w:eastAsia="Times New Roman" w:hAnsi="Arial" w:cs="Arial"/>
          <w:sz w:val="24"/>
          <w:szCs w:val="24"/>
          <w:lang w:eastAsia="en-GB"/>
        </w:rPr>
        <w:t xml:space="preserve"> lump sum on ill health or redundancy grounds and death and survivor benefits. </w:t>
      </w:r>
    </w:p>
    <w:p w14:paraId="5DB52C1A" w14:textId="77777777" w:rsidR="001E52AC" w:rsidRPr="001E52AC" w:rsidRDefault="001E52AC" w:rsidP="00C31B64">
      <w:pPr>
        <w:spacing w:after="0"/>
        <w:ind w:left="567"/>
        <w:rPr>
          <w:rFonts w:ascii="Arial" w:eastAsia="Times New Roman" w:hAnsi="Arial" w:cs="Arial"/>
          <w:sz w:val="24"/>
          <w:szCs w:val="24"/>
          <w:lang w:eastAsia="en-GB"/>
        </w:rPr>
      </w:pPr>
    </w:p>
    <w:p w14:paraId="4E104ACF" w14:textId="64A36AC1" w:rsidR="79C14BC3" w:rsidRDefault="001E52AC" w:rsidP="00C31B64">
      <w:pPr>
        <w:spacing w:after="0"/>
        <w:ind w:left="567"/>
        <w:rPr>
          <w:rFonts w:ascii="Arial" w:eastAsia="Times New Roman" w:hAnsi="Arial" w:cs="Arial"/>
          <w:color w:val="000000" w:themeColor="text1"/>
          <w:sz w:val="24"/>
          <w:szCs w:val="24"/>
          <w:lang w:eastAsia="en-GB"/>
        </w:rPr>
      </w:pPr>
      <w:r w:rsidRPr="79C14BC3">
        <w:rPr>
          <w:rFonts w:ascii="Arial" w:eastAsia="Times New Roman" w:hAnsi="Arial" w:cs="Arial"/>
          <w:sz w:val="24"/>
          <w:szCs w:val="24"/>
          <w:lang w:eastAsia="en-GB"/>
        </w:rPr>
        <w:t xml:space="preserve">More information about </w:t>
      </w:r>
      <w:r w:rsidRPr="79C14BC3">
        <w:rPr>
          <w:rFonts w:ascii="Arial" w:eastAsia="Times New Roman" w:hAnsi="Arial" w:cs="Arial"/>
          <w:color w:val="000000" w:themeColor="text1"/>
          <w:sz w:val="24"/>
          <w:szCs w:val="24"/>
          <w:lang w:eastAsia="en-GB"/>
        </w:rPr>
        <w:t>scheme benefits can be found in the</w:t>
      </w:r>
      <w:r w:rsidR="009642DA">
        <w:rPr>
          <w:rFonts w:ascii="Arial" w:eastAsia="Times New Roman" w:hAnsi="Arial" w:cs="Arial"/>
          <w:color w:val="000000" w:themeColor="text1"/>
          <w:sz w:val="24"/>
          <w:szCs w:val="24"/>
          <w:lang w:eastAsia="en-GB"/>
        </w:rPr>
        <w:t xml:space="preserve"> Joining the Scheme section</w:t>
      </w:r>
      <w:r w:rsidRPr="79C14BC3">
        <w:rPr>
          <w:rFonts w:ascii="Arial" w:eastAsia="Times New Roman" w:hAnsi="Arial" w:cs="Arial"/>
          <w:color w:val="000000" w:themeColor="text1"/>
          <w:sz w:val="24"/>
          <w:szCs w:val="24"/>
          <w:lang w:eastAsia="en-GB"/>
        </w:rPr>
        <w:t xml:space="preserve"> located on the Fund website at </w:t>
      </w:r>
      <w:hyperlink r:id="rId42">
        <w:r w:rsidRPr="79C14BC3">
          <w:rPr>
            <w:rStyle w:val="Hyperlink"/>
            <w:rFonts w:ascii="Arial" w:eastAsia="Times New Roman" w:hAnsi="Arial" w:cs="Arial"/>
            <w:sz w:val="24"/>
            <w:szCs w:val="24"/>
            <w:lang w:eastAsia="en-GB"/>
          </w:rPr>
          <w:t>www.falkirkpensionfund.org</w:t>
        </w:r>
      </w:hyperlink>
      <w:r w:rsidRPr="79C14BC3">
        <w:rPr>
          <w:rFonts w:ascii="Arial" w:eastAsia="Times New Roman" w:hAnsi="Arial" w:cs="Arial"/>
          <w:color w:val="000000" w:themeColor="text1"/>
          <w:sz w:val="24"/>
          <w:szCs w:val="24"/>
          <w:lang w:eastAsia="en-GB"/>
        </w:rPr>
        <w:t>.</w:t>
      </w:r>
    </w:p>
    <w:p w14:paraId="3D2B569B" w14:textId="77777777" w:rsidR="00C33C5D" w:rsidRDefault="00C33C5D" w:rsidP="00C31B64">
      <w:pPr>
        <w:spacing w:after="0"/>
        <w:ind w:firstLine="567"/>
        <w:rPr>
          <w:rFonts w:ascii="Arial" w:hAnsi="Arial" w:cs="Arial"/>
          <w:b/>
          <w:bCs/>
          <w:sz w:val="24"/>
          <w:szCs w:val="24"/>
        </w:rPr>
      </w:pPr>
    </w:p>
    <w:p w14:paraId="1C97C3F4" w14:textId="0DF64E6D" w:rsidR="001E52AC" w:rsidRPr="00765739" w:rsidRDefault="001E52AC" w:rsidP="00C31B64">
      <w:pPr>
        <w:spacing w:after="0"/>
        <w:ind w:firstLine="567"/>
        <w:rPr>
          <w:rFonts w:ascii="Arial" w:hAnsi="Arial" w:cs="Arial"/>
          <w:b/>
          <w:bCs/>
          <w:sz w:val="24"/>
          <w:szCs w:val="24"/>
        </w:rPr>
      </w:pPr>
      <w:r w:rsidRPr="00765739">
        <w:rPr>
          <w:rFonts w:ascii="Arial" w:hAnsi="Arial" w:cs="Arial"/>
          <w:b/>
          <w:bCs/>
          <w:sz w:val="24"/>
          <w:szCs w:val="24"/>
        </w:rPr>
        <w:t>Funding</w:t>
      </w:r>
    </w:p>
    <w:p w14:paraId="05451CB2" w14:textId="53298335" w:rsidR="001E52AC" w:rsidRPr="001E52AC" w:rsidRDefault="001E52AC" w:rsidP="00C31B64">
      <w:pPr>
        <w:spacing w:after="0"/>
        <w:ind w:left="567"/>
        <w:rPr>
          <w:rFonts w:ascii="Arial" w:eastAsia="Times New Roman" w:hAnsi="Arial" w:cs="Arial"/>
          <w:sz w:val="24"/>
          <w:szCs w:val="24"/>
          <w:lang w:eastAsia="en-GB"/>
        </w:rPr>
      </w:pPr>
      <w:r w:rsidRPr="001E52AC">
        <w:rPr>
          <w:rFonts w:ascii="Arial" w:eastAsia="Times New Roman" w:hAnsi="Arial" w:cs="Arial"/>
          <w:sz w:val="24"/>
          <w:szCs w:val="24"/>
          <w:lang w:eastAsia="en-GB"/>
        </w:rPr>
        <w:t xml:space="preserve">Benefits are funded by contributions and returns on investments. Contributions are made by </w:t>
      </w:r>
      <w:r w:rsidRPr="7DEB3197">
        <w:rPr>
          <w:rFonts w:ascii="Arial" w:eastAsia="Times New Roman" w:hAnsi="Arial" w:cs="Arial"/>
          <w:sz w:val="24"/>
          <w:szCs w:val="24"/>
          <w:lang w:eastAsia="en-GB"/>
        </w:rPr>
        <w:t>contributor</w:t>
      </w:r>
      <w:r w:rsidRPr="001E52AC">
        <w:rPr>
          <w:rFonts w:ascii="Arial" w:eastAsia="Times New Roman" w:hAnsi="Arial" w:cs="Arial"/>
          <w:sz w:val="24"/>
          <w:szCs w:val="24"/>
          <w:lang w:eastAsia="en-GB"/>
        </w:rPr>
        <w:t xml:space="preserve"> members of the Fund in accordance with the Local Government Pensions Scheme (Scotland) Regulations 2018. The rate of employee contribution varies depending on a member’s annual pensionable pay with designated pay bands attracting rates </w:t>
      </w:r>
      <w:r w:rsidRPr="00E20DE4">
        <w:rPr>
          <w:rFonts w:ascii="Arial" w:eastAsia="Times New Roman" w:hAnsi="Arial" w:cs="Arial"/>
          <w:sz w:val="24"/>
          <w:szCs w:val="24"/>
          <w:lang w:eastAsia="en-GB"/>
        </w:rPr>
        <w:t>of between 5.5% and 12%.</w:t>
      </w:r>
      <w:r w:rsidRPr="001E52AC">
        <w:rPr>
          <w:rFonts w:ascii="Arial" w:eastAsia="Times New Roman" w:hAnsi="Arial" w:cs="Arial"/>
          <w:sz w:val="24"/>
          <w:szCs w:val="24"/>
          <w:lang w:eastAsia="en-GB"/>
        </w:rPr>
        <w:t xml:space="preserve"> </w:t>
      </w:r>
    </w:p>
    <w:p w14:paraId="476A7CDB" w14:textId="77777777" w:rsidR="001E52AC" w:rsidRPr="001E52AC" w:rsidRDefault="001E52AC" w:rsidP="00C31B64">
      <w:pPr>
        <w:spacing w:after="0"/>
        <w:ind w:left="567"/>
        <w:rPr>
          <w:rFonts w:ascii="Arial" w:eastAsia="Times New Roman" w:hAnsi="Arial" w:cs="Arial"/>
          <w:sz w:val="24"/>
          <w:szCs w:val="24"/>
          <w:lang w:eastAsia="en-GB"/>
        </w:rPr>
      </w:pPr>
    </w:p>
    <w:p w14:paraId="5B44AD22" w14:textId="3CFB05CF" w:rsidR="001E52AC" w:rsidRPr="001E52AC" w:rsidRDefault="001E52AC" w:rsidP="00C31B64">
      <w:pPr>
        <w:spacing w:after="0"/>
        <w:ind w:left="567"/>
        <w:rPr>
          <w:rFonts w:ascii="Arial" w:eastAsia="Times New Roman" w:hAnsi="Arial" w:cs="Arial"/>
          <w:sz w:val="24"/>
          <w:szCs w:val="24"/>
          <w:lang w:eastAsia="en-GB"/>
        </w:rPr>
      </w:pPr>
      <w:r w:rsidRPr="5A024EEE">
        <w:rPr>
          <w:rFonts w:ascii="Arial" w:eastAsia="Times New Roman" w:hAnsi="Arial" w:cs="Arial"/>
          <w:sz w:val="24"/>
          <w:szCs w:val="24"/>
          <w:lang w:eastAsia="en-GB"/>
        </w:rPr>
        <w:t xml:space="preserve">Employer contributions are based on the results of a three yearly actuarial funding valuation. The last completed valuation was as </w:t>
      </w:r>
      <w:proofErr w:type="gramStart"/>
      <w:r w:rsidRPr="5A024EEE">
        <w:rPr>
          <w:rFonts w:ascii="Arial" w:eastAsia="Times New Roman" w:hAnsi="Arial" w:cs="Arial"/>
          <w:sz w:val="24"/>
          <w:szCs w:val="24"/>
          <w:lang w:eastAsia="en-GB"/>
        </w:rPr>
        <w:t>at</w:t>
      </w:r>
      <w:proofErr w:type="gramEnd"/>
      <w:r w:rsidRPr="5A024EEE">
        <w:rPr>
          <w:rFonts w:ascii="Arial" w:eastAsia="Times New Roman" w:hAnsi="Arial" w:cs="Arial"/>
          <w:sz w:val="24"/>
          <w:szCs w:val="24"/>
          <w:lang w:eastAsia="en-GB"/>
        </w:rPr>
        <w:t xml:space="preserve"> 31 March 20</w:t>
      </w:r>
      <w:r w:rsidR="3BF7D845" w:rsidRPr="5A024EEE">
        <w:rPr>
          <w:rFonts w:ascii="Arial" w:eastAsia="Times New Roman" w:hAnsi="Arial" w:cs="Arial"/>
          <w:sz w:val="24"/>
          <w:szCs w:val="24"/>
          <w:lang w:eastAsia="en-GB"/>
        </w:rPr>
        <w:t>2</w:t>
      </w:r>
      <w:r w:rsidR="0197113F" w:rsidRPr="5A024EEE">
        <w:rPr>
          <w:rFonts w:ascii="Arial" w:eastAsia="Times New Roman" w:hAnsi="Arial" w:cs="Arial"/>
          <w:sz w:val="24"/>
          <w:szCs w:val="24"/>
          <w:lang w:eastAsia="en-GB"/>
        </w:rPr>
        <w:t>3</w:t>
      </w:r>
      <w:r w:rsidRPr="5A024EEE">
        <w:rPr>
          <w:rFonts w:ascii="Arial" w:eastAsia="Times New Roman" w:hAnsi="Arial" w:cs="Arial"/>
          <w:sz w:val="24"/>
          <w:szCs w:val="24"/>
          <w:lang w:eastAsia="en-GB"/>
        </w:rPr>
        <w:t>, which set the rates for the 3 years from 20</w:t>
      </w:r>
      <w:r w:rsidR="3BF7D845" w:rsidRPr="5A024EEE">
        <w:rPr>
          <w:rFonts w:ascii="Arial" w:eastAsia="Times New Roman" w:hAnsi="Arial" w:cs="Arial"/>
          <w:sz w:val="24"/>
          <w:szCs w:val="24"/>
          <w:lang w:eastAsia="en-GB"/>
        </w:rPr>
        <w:t>2</w:t>
      </w:r>
      <w:r w:rsidR="7C5E22EB" w:rsidRPr="5A024EEE">
        <w:rPr>
          <w:rFonts w:ascii="Arial" w:eastAsia="Times New Roman" w:hAnsi="Arial" w:cs="Arial"/>
          <w:sz w:val="24"/>
          <w:szCs w:val="24"/>
          <w:lang w:eastAsia="en-GB"/>
        </w:rPr>
        <w:t>4</w:t>
      </w:r>
      <w:r w:rsidRPr="5A024EEE">
        <w:rPr>
          <w:rFonts w:ascii="Arial" w:eastAsia="Times New Roman" w:hAnsi="Arial" w:cs="Arial"/>
          <w:sz w:val="24"/>
          <w:szCs w:val="24"/>
          <w:lang w:eastAsia="en-GB"/>
        </w:rPr>
        <w:t>/</w:t>
      </w:r>
      <w:r w:rsidR="3BF7D845" w:rsidRPr="5A024EEE">
        <w:rPr>
          <w:rFonts w:ascii="Arial" w:eastAsia="Times New Roman" w:hAnsi="Arial" w:cs="Arial"/>
          <w:sz w:val="24"/>
          <w:szCs w:val="24"/>
          <w:lang w:eastAsia="en-GB"/>
        </w:rPr>
        <w:t>2</w:t>
      </w:r>
      <w:r w:rsidR="42F2617A" w:rsidRPr="5A024EEE">
        <w:rPr>
          <w:rFonts w:ascii="Arial" w:eastAsia="Times New Roman" w:hAnsi="Arial" w:cs="Arial"/>
          <w:sz w:val="24"/>
          <w:szCs w:val="24"/>
          <w:lang w:eastAsia="en-GB"/>
        </w:rPr>
        <w:t>5</w:t>
      </w:r>
      <w:r w:rsidRPr="5A024EEE">
        <w:rPr>
          <w:rFonts w:ascii="Arial" w:eastAsia="Times New Roman" w:hAnsi="Arial" w:cs="Arial"/>
          <w:sz w:val="24"/>
          <w:szCs w:val="24"/>
          <w:lang w:eastAsia="en-GB"/>
        </w:rPr>
        <w:t xml:space="preserve"> to 202</w:t>
      </w:r>
      <w:r w:rsidR="2E72435C" w:rsidRPr="5A024EEE">
        <w:rPr>
          <w:rFonts w:ascii="Arial" w:eastAsia="Times New Roman" w:hAnsi="Arial" w:cs="Arial"/>
          <w:sz w:val="24"/>
          <w:szCs w:val="24"/>
          <w:lang w:eastAsia="en-GB"/>
        </w:rPr>
        <w:t>6</w:t>
      </w:r>
      <w:r w:rsidRPr="5A024EEE">
        <w:rPr>
          <w:rFonts w:ascii="Arial" w:eastAsia="Times New Roman" w:hAnsi="Arial" w:cs="Arial"/>
          <w:sz w:val="24"/>
          <w:szCs w:val="24"/>
          <w:lang w:eastAsia="en-GB"/>
        </w:rPr>
        <w:t>/2</w:t>
      </w:r>
      <w:r w:rsidR="7F6383FE" w:rsidRPr="5A024EEE">
        <w:rPr>
          <w:rFonts w:ascii="Arial" w:eastAsia="Times New Roman" w:hAnsi="Arial" w:cs="Arial"/>
          <w:sz w:val="24"/>
          <w:szCs w:val="24"/>
          <w:lang w:eastAsia="en-GB"/>
        </w:rPr>
        <w:t>7</w:t>
      </w:r>
      <w:r w:rsidRPr="5A024EEE">
        <w:rPr>
          <w:rFonts w:ascii="Arial" w:eastAsia="Times New Roman" w:hAnsi="Arial" w:cs="Arial"/>
          <w:sz w:val="24"/>
          <w:szCs w:val="24"/>
          <w:lang w:eastAsia="en-GB"/>
        </w:rPr>
        <w:t xml:space="preserve">. For </w:t>
      </w:r>
      <w:proofErr w:type="gramStart"/>
      <w:r w:rsidRPr="5A024EEE">
        <w:rPr>
          <w:rFonts w:ascii="Arial" w:eastAsia="Times New Roman" w:hAnsi="Arial" w:cs="Arial"/>
          <w:sz w:val="24"/>
          <w:szCs w:val="24"/>
          <w:lang w:eastAsia="en-GB"/>
        </w:rPr>
        <w:t>the majority of</w:t>
      </w:r>
      <w:proofErr w:type="gramEnd"/>
      <w:r w:rsidRPr="5A024EEE">
        <w:rPr>
          <w:rFonts w:ascii="Arial" w:eastAsia="Times New Roman" w:hAnsi="Arial" w:cs="Arial"/>
          <w:sz w:val="24"/>
          <w:szCs w:val="24"/>
          <w:lang w:eastAsia="en-GB"/>
        </w:rPr>
        <w:t xml:space="preserve"> employers, contribution rates were in a range </w:t>
      </w:r>
      <w:r w:rsidR="00A138B0" w:rsidRPr="5A024EEE">
        <w:rPr>
          <w:rFonts w:ascii="Arial" w:eastAsia="Times New Roman" w:hAnsi="Arial" w:cs="Arial"/>
          <w:sz w:val="24"/>
          <w:szCs w:val="24"/>
          <w:lang w:eastAsia="en-GB"/>
        </w:rPr>
        <w:t xml:space="preserve">of </w:t>
      </w:r>
      <w:r w:rsidR="797B7923" w:rsidRPr="5A024EEE">
        <w:rPr>
          <w:rFonts w:ascii="Arial" w:eastAsia="Times New Roman" w:hAnsi="Arial" w:cs="Arial"/>
          <w:sz w:val="24"/>
          <w:szCs w:val="24"/>
          <w:lang w:eastAsia="en-GB"/>
        </w:rPr>
        <w:t>19</w:t>
      </w:r>
      <w:r w:rsidR="00A138B0" w:rsidRPr="5A024EEE">
        <w:rPr>
          <w:rFonts w:ascii="Arial" w:eastAsia="Times New Roman" w:hAnsi="Arial" w:cs="Arial"/>
          <w:sz w:val="24"/>
          <w:szCs w:val="24"/>
          <w:lang w:eastAsia="en-GB"/>
        </w:rPr>
        <w:t>.5</w:t>
      </w:r>
      <w:r w:rsidRPr="5A024EEE">
        <w:rPr>
          <w:rFonts w:ascii="Arial" w:eastAsia="Times New Roman" w:hAnsi="Arial" w:cs="Arial"/>
          <w:sz w:val="24"/>
          <w:szCs w:val="24"/>
          <w:lang w:eastAsia="en-GB"/>
        </w:rPr>
        <w:t>% – 3</w:t>
      </w:r>
      <w:r w:rsidR="3BF7D845" w:rsidRPr="5A024EEE">
        <w:rPr>
          <w:rFonts w:ascii="Arial" w:eastAsia="Times New Roman" w:hAnsi="Arial" w:cs="Arial"/>
          <w:sz w:val="24"/>
          <w:szCs w:val="24"/>
          <w:lang w:eastAsia="en-GB"/>
        </w:rPr>
        <w:t>0.3</w:t>
      </w:r>
      <w:r w:rsidRPr="5A024EEE">
        <w:rPr>
          <w:rFonts w:ascii="Arial" w:eastAsia="Times New Roman" w:hAnsi="Arial" w:cs="Arial"/>
          <w:sz w:val="24"/>
          <w:szCs w:val="24"/>
          <w:lang w:eastAsia="en-GB"/>
        </w:rPr>
        <w:t>% of pensionable pay.</w:t>
      </w:r>
      <w:r w:rsidR="00DB0806" w:rsidRPr="5A024EEE">
        <w:rPr>
          <w:rFonts w:ascii="Arial" w:eastAsia="Times New Roman" w:hAnsi="Arial" w:cs="Arial"/>
          <w:sz w:val="24"/>
          <w:szCs w:val="24"/>
          <w:lang w:eastAsia="en-GB"/>
        </w:rPr>
        <w:t xml:space="preserve"> </w:t>
      </w:r>
      <w:r w:rsidRPr="5A024EEE">
        <w:rPr>
          <w:rFonts w:ascii="Arial" w:eastAsia="Times New Roman" w:hAnsi="Arial" w:cs="Arial"/>
          <w:sz w:val="24"/>
          <w:szCs w:val="24"/>
          <w:lang w:eastAsia="en-GB"/>
        </w:rPr>
        <w:t xml:space="preserve">A copy </w:t>
      </w:r>
      <w:r w:rsidRPr="5A024EEE">
        <w:rPr>
          <w:rFonts w:ascii="Arial" w:eastAsia="Times New Roman" w:hAnsi="Arial" w:cs="Arial"/>
          <w:color w:val="000000" w:themeColor="text1"/>
          <w:sz w:val="24"/>
          <w:szCs w:val="24"/>
          <w:lang w:eastAsia="en-GB"/>
        </w:rPr>
        <w:t xml:space="preserve">of </w:t>
      </w:r>
      <w:r w:rsidR="3BF7D845" w:rsidRPr="5A024EEE">
        <w:rPr>
          <w:rStyle w:val="Hyperlink"/>
          <w:rFonts w:ascii="Arial" w:eastAsia="Times New Roman" w:hAnsi="Arial" w:cs="Arial"/>
          <w:color w:val="000000" w:themeColor="text1"/>
          <w:sz w:val="24"/>
          <w:szCs w:val="24"/>
          <w:u w:val="none"/>
          <w:lang w:eastAsia="en-GB"/>
        </w:rPr>
        <w:t>the 202</w:t>
      </w:r>
      <w:r w:rsidR="6A0C3350" w:rsidRPr="5A024EEE">
        <w:rPr>
          <w:rStyle w:val="Hyperlink"/>
          <w:rFonts w:ascii="Arial" w:eastAsia="Times New Roman" w:hAnsi="Arial" w:cs="Arial"/>
          <w:color w:val="000000" w:themeColor="text1"/>
          <w:sz w:val="24"/>
          <w:szCs w:val="24"/>
          <w:u w:val="none"/>
          <w:lang w:eastAsia="en-GB"/>
        </w:rPr>
        <w:t>3</w:t>
      </w:r>
      <w:r w:rsidR="3BF7D845" w:rsidRPr="5A024EEE">
        <w:rPr>
          <w:rStyle w:val="Hyperlink"/>
          <w:rFonts w:ascii="Arial" w:eastAsia="Times New Roman" w:hAnsi="Arial" w:cs="Arial"/>
          <w:color w:val="000000" w:themeColor="text1"/>
          <w:sz w:val="24"/>
          <w:szCs w:val="24"/>
          <w:u w:val="none"/>
          <w:lang w:eastAsia="en-GB"/>
        </w:rPr>
        <w:t xml:space="preserve"> valuation report can be found on the Fund website.</w:t>
      </w:r>
      <w:r w:rsidR="003128D4" w:rsidRPr="5A024EEE">
        <w:rPr>
          <w:rStyle w:val="Hyperlink"/>
          <w:rFonts w:ascii="Arial" w:eastAsia="Times New Roman" w:hAnsi="Arial" w:cs="Arial"/>
          <w:color w:val="000000" w:themeColor="text1"/>
          <w:sz w:val="24"/>
          <w:szCs w:val="24"/>
          <w:u w:val="none"/>
          <w:lang w:eastAsia="en-GB"/>
        </w:rPr>
        <w:t xml:space="preserve"> </w:t>
      </w:r>
      <w:r w:rsidR="001CC0BF" w:rsidRPr="5A024EEE">
        <w:rPr>
          <w:rFonts w:ascii="Arial" w:eastAsia="Times New Roman" w:hAnsi="Arial" w:cs="Arial"/>
          <w:color w:val="000000" w:themeColor="text1"/>
          <w:sz w:val="24"/>
          <w:szCs w:val="24"/>
          <w:lang w:eastAsia="en-GB"/>
        </w:rPr>
        <w:t>The n</w:t>
      </w:r>
      <w:r w:rsidR="3BF7D845" w:rsidRPr="5A024EEE">
        <w:rPr>
          <w:rFonts w:ascii="Arial" w:eastAsia="Times New Roman" w:hAnsi="Arial" w:cs="Arial"/>
          <w:color w:val="000000" w:themeColor="text1"/>
          <w:sz w:val="24"/>
          <w:szCs w:val="24"/>
          <w:lang w:eastAsia="en-GB"/>
        </w:rPr>
        <w:t xml:space="preserve">ext valuation </w:t>
      </w:r>
      <w:r w:rsidR="3CF0CE14" w:rsidRPr="0699EDE2">
        <w:rPr>
          <w:rFonts w:ascii="Arial" w:eastAsia="Times New Roman" w:hAnsi="Arial" w:cs="Arial"/>
          <w:color w:val="000000" w:themeColor="text1"/>
          <w:sz w:val="24"/>
          <w:szCs w:val="24"/>
          <w:lang w:eastAsia="en-GB"/>
        </w:rPr>
        <w:t xml:space="preserve">date </w:t>
      </w:r>
      <w:r w:rsidR="3BF7D845" w:rsidRPr="5A024EEE">
        <w:rPr>
          <w:rFonts w:ascii="Arial" w:eastAsia="Times New Roman" w:hAnsi="Arial" w:cs="Arial"/>
          <w:color w:val="000000" w:themeColor="text1"/>
          <w:sz w:val="24"/>
          <w:szCs w:val="24"/>
          <w:lang w:eastAsia="en-GB"/>
        </w:rPr>
        <w:t>is 31 March 202</w:t>
      </w:r>
      <w:r w:rsidR="3CA26E3B" w:rsidRPr="5A024EEE">
        <w:rPr>
          <w:rFonts w:ascii="Arial" w:eastAsia="Times New Roman" w:hAnsi="Arial" w:cs="Arial"/>
          <w:color w:val="000000" w:themeColor="text1"/>
          <w:sz w:val="24"/>
          <w:szCs w:val="24"/>
          <w:lang w:eastAsia="en-GB"/>
        </w:rPr>
        <w:t>6</w:t>
      </w:r>
      <w:r w:rsidR="7223878D" w:rsidRPr="2177BFCF">
        <w:rPr>
          <w:rFonts w:ascii="Arial" w:eastAsia="Times New Roman" w:hAnsi="Arial" w:cs="Arial"/>
          <w:color w:val="000000" w:themeColor="text1"/>
          <w:sz w:val="24"/>
          <w:szCs w:val="24"/>
          <w:lang w:eastAsia="en-GB"/>
        </w:rPr>
        <w:t xml:space="preserve"> with </w:t>
      </w:r>
      <w:r w:rsidR="1DA52CD9" w:rsidRPr="0699EDE2">
        <w:rPr>
          <w:rFonts w:ascii="Arial" w:eastAsia="Times New Roman" w:hAnsi="Arial" w:cs="Arial"/>
          <w:color w:val="000000" w:themeColor="text1"/>
          <w:sz w:val="24"/>
          <w:szCs w:val="24"/>
          <w:lang w:eastAsia="en-GB"/>
        </w:rPr>
        <w:t>results expected in early 2027</w:t>
      </w:r>
      <w:r w:rsidR="3BF7D845" w:rsidRPr="2177BFCF">
        <w:rPr>
          <w:rFonts w:ascii="Arial" w:eastAsia="Times New Roman" w:hAnsi="Arial" w:cs="Arial"/>
          <w:color w:val="000000" w:themeColor="text1"/>
          <w:sz w:val="24"/>
          <w:szCs w:val="24"/>
          <w:lang w:eastAsia="en-GB"/>
        </w:rPr>
        <w:t xml:space="preserve">. </w:t>
      </w:r>
    </w:p>
    <w:p w14:paraId="74B2C771" w14:textId="77777777" w:rsidR="001E52AC" w:rsidRDefault="001E52AC" w:rsidP="00C31B64">
      <w:pPr>
        <w:spacing w:after="0"/>
        <w:ind w:left="567"/>
        <w:rPr>
          <w:rFonts w:ascii="Arial" w:eastAsia="Times New Roman" w:hAnsi="Arial" w:cs="Arial"/>
          <w:sz w:val="24"/>
          <w:szCs w:val="24"/>
          <w:lang w:eastAsia="en-GB"/>
        </w:rPr>
      </w:pPr>
    </w:p>
    <w:p w14:paraId="3A975CDE" w14:textId="77777777" w:rsidR="00281C4E" w:rsidRDefault="00281C4E" w:rsidP="00C31B64">
      <w:pPr>
        <w:spacing w:after="0"/>
        <w:ind w:left="567"/>
        <w:rPr>
          <w:rFonts w:ascii="Arial" w:eastAsia="Times New Roman" w:hAnsi="Arial" w:cs="Arial"/>
          <w:sz w:val="24"/>
          <w:szCs w:val="24"/>
          <w:lang w:eastAsia="en-GB"/>
        </w:rPr>
      </w:pPr>
    </w:p>
    <w:p w14:paraId="6A7AFC3F" w14:textId="77777777" w:rsidR="00F0362A" w:rsidRDefault="00F0362A" w:rsidP="00C31B64">
      <w:pPr>
        <w:spacing w:after="0"/>
        <w:ind w:left="567"/>
        <w:rPr>
          <w:rFonts w:ascii="Arial" w:eastAsia="Times New Roman" w:hAnsi="Arial" w:cs="Arial"/>
          <w:sz w:val="24"/>
          <w:szCs w:val="24"/>
          <w:lang w:eastAsia="en-GB"/>
        </w:rPr>
      </w:pPr>
    </w:p>
    <w:p w14:paraId="34EFC7EA" w14:textId="77777777" w:rsidR="00281C4E" w:rsidRPr="001E52AC" w:rsidRDefault="00281C4E" w:rsidP="00C31B64">
      <w:pPr>
        <w:spacing w:after="0"/>
        <w:ind w:left="567"/>
        <w:rPr>
          <w:rFonts w:ascii="Arial" w:eastAsia="Times New Roman" w:hAnsi="Arial" w:cs="Arial"/>
          <w:sz w:val="24"/>
          <w:szCs w:val="24"/>
          <w:lang w:eastAsia="en-GB"/>
        </w:rPr>
      </w:pPr>
    </w:p>
    <w:p w14:paraId="099A2EF1" w14:textId="77777777" w:rsidR="001E52AC" w:rsidRPr="00EC6FD4" w:rsidRDefault="001E52AC" w:rsidP="00C31B64">
      <w:pPr>
        <w:pStyle w:val="ListParagraph"/>
        <w:numPr>
          <w:ilvl w:val="0"/>
          <w:numId w:val="32"/>
        </w:numPr>
        <w:shd w:val="clear" w:color="auto" w:fill="FFFFFF" w:themeFill="background1"/>
        <w:spacing w:after="0"/>
        <w:ind w:left="567" w:right="57" w:hanging="567"/>
        <w:rPr>
          <w:rFonts w:ascii="Arial" w:hAnsi="Arial" w:cs="Arial"/>
          <w:b/>
          <w:color w:val="275317" w:themeColor="accent6" w:themeShade="80"/>
          <w:sz w:val="24"/>
          <w:szCs w:val="24"/>
        </w:rPr>
      </w:pPr>
      <w:r w:rsidRPr="00EC6FD4">
        <w:rPr>
          <w:rFonts w:ascii="Arial" w:hAnsi="Arial" w:cs="Arial"/>
          <w:b/>
          <w:color w:val="275317" w:themeColor="accent6" w:themeShade="80"/>
          <w:sz w:val="24"/>
          <w:szCs w:val="24"/>
        </w:rPr>
        <w:lastRenderedPageBreak/>
        <w:t>Basis of Preparation</w:t>
      </w:r>
    </w:p>
    <w:p w14:paraId="6CE4D16B" w14:textId="2CDCC105" w:rsidR="001E52AC" w:rsidRPr="001E52AC" w:rsidRDefault="001E52AC" w:rsidP="00C31B64">
      <w:pPr>
        <w:spacing w:after="0"/>
        <w:ind w:left="567" w:hanging="27"/>
        <w:rPr>
          <w:rFonts w:ascii="Arial" w:hAnsi="Arial" w:cs="Arial"/>
          <w:color w:val="000000"/>
          <w:sz w:val="24"/>
          <w:szCs w:val="24"/>
        </w:rPr>
      </w:pPr>
      <w:r w:rsidRPr="001E52AC">
        <w:rPr>
          <w:rFonts w:ascii="Arial" w:hAnsi="Arial" w:cs="Arial"/>
          <w:color w:val="000000"/>
          <w:sz w:val="24"/>
          <w:szCs w:val="24"/>
        </w:rPr>
        <w:t>The Statement of Accounts summarises the Fund’s transactions for the 20</w:t>
      </w:r>
      <w:r w:rsidR="002412E0">
        <w:rPr>
          <w:rFonts w:ascii="Arial" w:hAnsi="Arial" w:cs="Arial"/>
          <w:color w:val="000000"/>
          <w:sz w:val="24"/>
          <w:szCs w:val="24"/>
        </w:rPr>
        <w:t>2</w:t>
      </w:r>
      <w:r w:rsidR="00B926CE">
        <w:rPr>
          <w:rFonts w:ascii="Arial" w:hAnsi="Arial" w:cs="Arial"/>
          <w:color w:val="000000"/>
          <w:sz w:val="24"/>
          <w:szCs w:val="24"/>
        </w:rPr>
        <w:t>5</w:t>
      </w:r>
      <w:r w:rsidRPr="001E52AC">
        <w:rPr>
          <w:rFonts w:ascii="Arial" w:hAnsi="Arial" w:cs="Arial"/>
          <w:color w:val="000000"/>
          <w:sz w:val="24"/>
          <w:szCs w:val="24"/>
        </w:rPr>
        <w:t>/2</w:t>
      </w:r>
      <w:r w:rsidR="00B926CE">
        <w:rPr>
          <w:rFonts w:ascii="Arial" w:hAnsi="Arial" w:cs="Arial"/>
          <w:color w:val="000000"/>
          <w:sz w:val="24"/>
          <w:szCs w:val="24"/>
        </w:rPr>
        <w:t>6</w:t>
      </w:r>
      <w:r w:rsidRPr="001E52AC">
        <w:rPr>
          <w:rFonts w:ascii="Arial" w:hAnsi="Arial" w:cs="Arial"/>
          <w:color w:val="000000"/>
          <w:sz w:val="24"/>
          <w:szCs w:val="24"/>
        </w:rPr>
        <w:t xml:space="preserve"> financial year and its position at year</w:t>
      </w:r>
      <w:r w:rsidR="113A8411" w:rsidRPr="001E52AC">
        <w:rPr>
          <w:rFonts w:ascii="Arial" w:hAnsi="Arial" w:cs="Arial"/>
          <w:color w:val="000000"/>
          <w:sz w:val="24"/>
          <w:szCs w:val="24"/>
        </w:rPr>
        <w:t xml:space="preserve"> </w:t>
      </w:r>
      <w:r w:rsidRPr="001E52AC">
        <w:rPr>
          <w:rFonts w:ascii="Arial" w:hAnsi="Arial" w:cs="Arial"/>
          <w:color w:val="000000"/>
          <w:sz w:val="24"/>
          <w:szCs w:val="24"/>
        </w:rPr>
        <w:t xml:space="preserve">end as </w:t>
      </w:r>
      <w:proofErr w:type="gramStart"/>
      <w:r w:rsidRPr="001E52AC">
        <w:rPr>
          <w:rFonts w:ascii="Arial" w:hAnsi="Arial" w:cs="Arial"/>
          <w:color w:val="000000"/>
          <w:sz w:val="24"/>
          <w:szCs w:val="24"/>
        </w:rPr>
        <w:t>at</w:t>
      </w:r>
      <w:proofErr w:type="gramEnd"/>
      <w:r w:rsidRPr="001E52AC">
        <w:rPr>
          <w:rFonts w:ascii="Arial" w:hAnsi="Arial" w:cs="Arial"/>
          <w:color w:val="000000"/>
          <w:sz w:val="24"/>
          <w:szCs w:val="24"/>
        </w:rPr>
        <w:t xml:space="preserve"> 31 March 202</w:t>
      </w:r>
      <w:r w:rsidR="00B926CE">
        <w:rPr>
          <w:rFonts w:ascii="Arial" w:hAnsi="Arial" w:cs="Arial"/>
          <w:color w:val="000000"/>
          <w:sz w:val="24"/>
          <w:szCs w:val="24"/>
        </w:rPr>
        <w:t>6</w:t>
      </w:r>
      <w:r w:rsidRPr="001E52AC">
        <w:rPr>
          <w:rFonts w:ascii="Arial" w:hAnsi="Arial" w:cs="Arial"/>
          <w:color w:val="000000"/>
          <w:sz w:val="24"/>
          <w:szCs w:val="24"/>
        </w:rPr>
        <w:t xml:space="preserve">. </w:t>
      </w:r>
    </w:p>
    <w:p w14:paraId="2142D867" w14:textId="77777777" w:rsidR="001E52AC" w:rsidRPr="001E52AC" w:rsidRDefault="001E52AC" w:rsidP="00C31B64">
      <w:pPr>
        <w:spacing w:after="0"/>
        <w:ind w:left="567" w:hanging="567"/>
        <w:rPr>
          <w:rFonts w:ascii="Arial" w:hAnsi="Arial" w:cs="Arial"/>
          <w:color w:val="000000"/>
          <w:sz w:val="24"/>
          <w:szCs w:val="24"/>
        </w:rPr>
      </w:pPr>
    </w:p>
    <w:p w14:paraId="1C74BBDD" w14:textId="796BB858" w:rsidR="001E52AC" w:rsidRPr="001E52AC" w:rsidRDefault="001E52AC" w:rsidP="00C31B64">
      <w:pPr>
        <w:spacing w:after="0"/>
        <w:ind w:left="567"/>
        <w:rPr>
          <w:rFonts w:ascii="Arial" w:hAnsi="Arial" w:cs="Arial"/>
          <w:color w:val="000000"/>
          <w:sz w:val="24"/>
          <w:szCs w:val="24"/>
        </w:rPr>
      </w:pPr>
      <w:r w:rsidRPr="001E52AC">
        <w:rPr>
          <w:rFonts w:ascii="Arial" w:hAnsi="Arial" w:cs="Arial"/>
          <w:color w:val="000000"/>
          <w:sz w:val="24"/>
          <w:szCs w:val="24"/>
        </w:rPr>
        <w:t>The accounts have been prepared in accordance with the Code of Practice on Local Authority Accounting in the United Kingdom 20</w:t>
      </w:r>
      <w:r w:rsidR="002412E0">
        <w:rPr>
          <w:rFonts w:ascii="Arial" w:hAnsi="Arial" w:cs="Arial"/>
          <w:color w:val="000000"/>
          <w:sz w:val="24"/>
          <w:szCs w:val="24"/>
        </w:rPr>
        <w:t>2</w:t>
      </w:r>
      <w:r w:rsidR="00421E8D">
        <w:rPr>
          <w:rFonts w:ascii="Arial" w:hAnsi="Arial" w:cs="Arial"/>
          <w:color w:val="000000"/>
          <w:sz w:val="24"/>
          <w:szCs w:val="24"/>
        </w:rPr>
        <w:t>5</w:t>
      </w:r>
      <w:r w:rsidRPr="001E52AC">
        <w:rPr>
          <w:rFonts w:ascii="Arial" w:hAnsi="Arial" w:cs="Arial"/>
          <w:color w:val="000000"/>
          <w:sz w:val="24"/>
          <w:szCs w:val="24"/>
        </w:rPr>
        <w:t>/2</w:t>
      </w:r>
      <w:r w:rsidR="00421E8D">
        <w:rPr>
          <w:rFonts w:ascii="Arial" w:hAnsi="Arial" w:cs="Arial"/>
          <w:color w:val="000000"/>
          <w:sz w:val="24"/>
          <w:szCs w:val="24"/>
        </w:rPr>
        <w:t>6</w:t>
      </w:r>
      <w:r w:rsidRPr="001E52AC">
        <w:rPr>
          <w:rFonts w:ascii="Arial" w:hAnsi="Arial" w:cs="Arial"/>
          <w:color w:val="000000"/>
          <w:sz w:val="24"/>
          <w:szCs w:val="24"/>
        </w:rPr>
        <w:t xml:space="preserve"> which is based upon International Financial Reporting Standards (IFRS), as amended for the UK public sector.</w:t>
      </w:r>
    </w:p>
    <w:p w14:paraId="4557DBF6" w14:textId="77777777" w:rsidR="001E52AC" w:rsidRPr="00BA37D2" w:rsidRDefault="001E52AC" w:rsidP="00C31B64">
      <w:pPr>
        <w:spacing w:after="0"/>
        <w:ind w:left="567"/>
        <w:jc w:val="both"/>
        <w:rPr>
          <w:rFonts w:ascii="Arial" w:hAnsi="Arial" w:cs="Arial"/>
          <w:color w:val="000000"/>
          <w:sz w:val="24"/>
          <w:szCs w:val="24"/>
        </w:rPr>
      </w:pPr>
    </w:p>
    <w:p w14:paraId="0F60034B" w14:textId="4D748C04" w:rsidR="001E52AC" w:rsidRDefault="001E52AC" w:rsidP="00C31B64">
      <w:pPr>
        <w:spacing w:after="0"/>
        <w:ind w:left="567"/>
        <w:rPr>
          <w:rFonts w:ascii="Arial" w:hAnsi="Arial" w:cs="Arial"/>
          <w:color w:val="000000"/>
          <w:sz w:val="24"/>
          <w:szCs w:val="24"/>
        </w:rPr>
      </w:pPr>
      <w:r w:rsidRPr="001E52AC">
        <w:rPr>
          <w:rFonts w:ascii="Arial" w:hAnsi="Arial" w:cs="Arial"/>
          <w:color w:val="000000"/>
          <w:sz w:val="24"/>
          <w:szCs w:val="24"/>
        </w:rPr>
        <w:t xml:space="preserve">The code requires the disclosure of information relating to the impact of an accounting change that will be required by new standards that have been issued but not yet adopted. </w:t>
      </w:r>
    </w:p>
    <w:p w14:paraId="0B2C4388" w14:textId="3C277639" w:rsidR="008441B6" w:rsidRDefault="008441B6" w:rsidP="00C31B64">
      <w:pPr>
        <w:spacing w:after="0"/>
        <w:ind w:left="567"/>
        <w:rPr>
          <w:rFonts w:ascii="Arial" w:hAnsi="Arial" w:cs="Arial"/>
          <w:color w:val="000000"/>
          <w:sz w:val="24"/>
          <w:szCs w:val="24"/>
        </w:rPr>
      </w:pPr>
    </w:p>
    <w:p w14:paraId="4CE72489" w14:textId="05395C0D" w:rsidR="00057F5F" w:rsidRDefault="006540F7" w:rsidP="00C31B64">
      <w:pPr>
        <w:spacing w:after="0"/>
        <w:ind w:left="567"/>
        <w:jc w:val="both"/>
        <w:rPr>
          <w:rFonts w:ascii="Arial" w:hAnsi="Arial" w:cs="Arial"/>
          <w:color w:val="000000" w:themeColor="text1"/>
          <w:sz w:val="24"/>
          <w:szCs w:val="24"/>
        </w:rPr>
      </w:pPr>
      <w:r w:rsidRPr="00E519A1">
        <w:rPr>
          <w:rFonts w:ascii="Arial" w:hAnsi="Arial" w:cs="Arial"/>
          <w:color w:val="000000" w:themeColor="text1"/>
          <w:sz w:val="24"/>
          <w:szCs w:val="24"/>
        </w:rPr>
        <w:t xml:space="preserve">The </w:t>
      </w:r>
      <w:r w:rsidR="00B81D71" w:rsidRPr="00E519A1">
        <w:rPr>
          <w:rFonts w:ascii="Arial" w:hAnsi="Arial" w:cs="Arial"/>
          <w:color w:val="000000" w:themeColor="text1"/>
          <w:sz w:val="24"/>
          <w:szCs w:val="24"/>
        </w:rPr>
        <w:t>standards introduced by 202</w:t>
      </w:r>
      <w:r w:rsidR="00F91A02">
        <w:rPr>
          <w:rFonts w:ascii="Arial" w:hAnsi="Arial" w:cs="Arial"/>
          <w:color w:val="000000" w:themeColor="text1"/>
          <w:sz w:val="24"/>
          <w:szCs w:val="24"/>
        </w:rPr>
        <w:t>6</w:t>
      </w:r>
      <w:r w:rsidR="00FE5707">
        <w:rPr>
          <w:rFonts w:ascii="Arial" w:hAnsi="Arial" w:cs="Arial"/>
          <w:color w:val="000000" w:themeColor="text1"/>
          <w:sz w:val="24"/>
          <w:szCs w:val="24"/>
        </w:rPr>
        <w:t>/</w:t>
      </w:r>
      <w:r w:rsidR="00B81D71" w:rsidRPr="00E519A1">
        <w:rPr>
          <w:rFonts w:ascii="Arial" w:hAnsi="Arial" w:cs="Arial"/>
          <w:color w:val="000000" w:themeColor="text1"/>
          <w:sz w:val="24"/>
          <w:szCs w:val="24"/>
        </w:rPr>
        <w:t>2</w:t>
      </w:r>
      <w:r w:rsidR="00F91A02">
        <w:rPr>
          <w:rFonts w:ascii="Arial" w:hAnsi="Arial" w:cs="Arial"/>
          <w:color w:val="000000" w:themeColor="text1"/>
          <w:sz w:val="24"/>
          <w:szCs w:val="24"/>
        </w:rPr>
        <w:t>7</w:t>
      </w:r>
      <w:r w:rsidR="00B81D71" w:rsidRPr="00E519A1">
        <w:rPr>
          <w:rFonts w:ascii="Arial" w:hAnsi="Arial" w:cs="Arial"/>
          <w:color w:val="000000" w:themeColor="text1"/>
          <w:sz w:val="24"/>
          <w:szCs w:val="24"/>
        </w:rPr>
        <w:t xml:space="preserve"> Code </w:t>
      </w:r>
      <w:r w:rsidR="005B27DC" w:rsidRPr="00E519A1">
        <w:rPr>
          <w:rFonts w:ascii="Arial" w:hAnsi="Arial" w:cs="Arial"/>
          <w:color w:val="000000" w:themeColor="text1"/>
          <w:sz w:val="24"/>
          <w:szCs w:val="24"/>
        </w:rPr>
        <w:t>are:</w:t>
      </w:r>
    </w:p>
    <w:p w14:paraId="6297BCB7" w14:textId="0B21AC05" w:rsidR="00147FB9" w:rsidRDefault="00E91B93" w:rsidP="00C31B64">
      <w:pPr>
        <w:pStyle w:val="ListParagraph"/>
        <w:numPr>
          <w:ilvl w:val="0"/>
          <w:numId w:val="58"/>
        </w:numPr>
        <w:spacing w:after="0"/>
        <w:jc w:val="both"/>
        <w:rPr>
          <w:rFonts w:ascii="Arial" w:hAnsi="Arial" w:cs="Arial"/>
          <w:color w:val="000000" w:themeColor="text1"/>
          <w:sz w:val="24"/>
          <w:szCs w:val="24"/>
        </w:rPr>
      </w:pPr>
      <w:r w:rsidRPr="283CFEA6">
        <w:rPr>
          <w:rFonts w:ascii="Arial" w:hAnsi="Arial" w:cs="Arial"/>
          <w:color w:val="000000" w:themeColor="text1"/>
          <w:sz w:val="24"/>
          <w:szCs w:val="24"/>
        </w:rPr>
        <w:t>Amendments to the Classification and Measurement of Financial Instruments</w:t>
      </w:r>
      <w:r w:rsidR="4DACF3F5" w:rsidRPr="283CFEA6">
        <w:rPr>
          <w:rFonts w:ascii="Arial" w:hAnsi="Arial" w:cs="Arial"/>
          <w:color w:val="000000" w:themeColor="text1"/>
          <w:sz w:val="24"/>
          <w:szCs w:val="24"/>
        </w:rPr>
        <w:t xml:space="preserve"> </w:t>
      </w:r>
      <w:r w:rsidR="00A16B1D" w:rsidRPr="283CFEA6">
        <w:rPr>
          <w:rFonts w:ascii="Arial" w:hAnsi="Arial" w:cs="Arial"/>
          <w:color w:val="000000" w:themeColor="text1"/>
          <w:sz w:val="24"/>
          <w:szCs w:val="24"/>
        </w:rPr>
        <w:t xml:space="preserve">(Amendments to IFRS 9 and IFRS 7) </w:t>
      </w:r>
    </w:p>
    <w:p w14:paraId="3C613DD7" w14:textId="4AE32091" w:rsidR="006C0DAE" w:rsidRPr="004D3DDC" w:rsidRDefault="00A16B1D" w:rsidP="00C31B64">
      <w:pPr>
        <w:pStyle w:val="ListParagraph"/>
        <w:numPr>
          <w:ilvl w:val="0"/>
          <w:numId w:val="58"/>
        </w:numPr>
        <w:spacing w:after="0"/>
        <w:jc w:val="both"/>
        <w:rPr>
          <w:rFonts w:ascii="Arial" w:hAnsi="Arial" w:cs="Arial"/>
          <w:color w:val="000000" w:themeColor="text1"/>
          <w:sz w:val="24"/>
          <w:szCs w:val="24"/>
        </w:rPr>
      </w:pPr>
      <w:r w:rsidRPr="00A16B1D">
        <w:rPr>
          <w:rFonts w:ascii="Arial" w:hAnsi="Arial" w:cs="Arial"/>
          <w:color w:val="000000" w:themeColor="text1"/>
          <w:sz w:val="24"/>
          <w:szCs w:val="24"/>
        </w:rPr>
        <w:t>Annual improvements to IFRS accounting standards – Volume 11</w:t>
      </w:r>
    </w:p>
    <w:p w14:paraId="653E8AA2" w14:textId="3674E8EE" w:rsidR="005C3ECF" w:rsidRDefault="00F26E25" w:rsidP="00C31B64">
      <w:pPr>
        <w:pStyle w:val="ListParagraph"/>
        <w:numPr>
          <w:ilvl w:val="0"/>
          <w:numId w:val="58"/>
        </w:numPr>
        <w:spacing w:after="0"/>
        <w:jc w:val="both"/>
        <w:rPr>
          <w:rFonts w:ascii="Arial" w:hAnsi="Arial" w:cs="Arial"/>
          <w:color w:val="000000" w:themeColor="text1"/>
          <w:sz w:val="24"/>
          <w:szCs w:val="24"/>
        </w:rPr>
      </w:pPr>
      <w:r w:rsidRPr="00F26E25">
        <w:rPr>
          <w:rFonts w:ascii="Arial" w:hAnsi="Arial" w:cs="Arial"/>
          <w:color w:val="000000" w:themeColor="text1"/>
          <w:sz w:val="24"/>
          <w:szCs w:val="24"/>
        </w:rPr>
        <w:t>Contracts Referencing Nature-dependent Electricity (Amendments to IFRS 9 and IFRS 7)</w:t>
      </w:r>
    </w:p>
    <w:p w14:paraId="31543C3D" w14:textId="579A2156" w:rsidR="00A53A8D" w:rsidRPr="00A53A8D" w:rsidRDefault="005C3ECF" w:rsidP="00C31B64">
      <w:pPr>
        <w:autoSpaceDE w:val="0"/>
        <w:autoSpaceDN w:val="0"/>
        <w:adjustRightInd w:val="0"/>
        <w:spacing w:after="0"/>
        <w:rPr>
          <w:rFonts w:ascii="Arial" w:hAnsi="Arial" w:cs="Arial"/>
          <w:color w:val="000000"/>
          <w:sz w:val="24"/>
          <w:szCs w:val="24"/>
        </w:rPr>
      </w:pPr>
      <w:r>
        <w:rPr>
          <w:rFonts w:ascii="Arial" w:hAnsi="Arial" w:cs="Arial"/>
          <w:color w:val="000000" w:themeColor="text1"/>
          <w:sz w:val="24"/>
          <w:szCs w:val="24"/>
        </w:rPr>
        <w:tab/>
        <w:t xml:space="preserve">   </w:t>
      </w:r>
    </w:p>
    <w:p w14:paraId="1B13D452" w14:textId="5C481C39" w:rsidR="000F4686" w:rsidRDefault="79F98029" w:rsidP="00C31B64">
      <w:pPr>
        <w:spacing w:after="0"/>
        <w:ind w:left="567"/>
        <w:rPr>
          <w:rFonts w:ascii="Arial" w:hAnsi="Arial" w:cs="Arial"/>
          <w:color w:val="000000" w:themeColor="text1"/>
          <w:sz w:val="24"/>
          <w:szCs w:val="24"/>
        </w:rPr>
      </w:pPr>
      <w:r w:rsidRPr="283CFEA6">
        <w:rPr>
          <w:rFonts w:ascii="Arial" w:hAnsi="Arial" w:cs="Arial"/>
          <w:color w:val="000000" w:themeColor="text1"/>
          <w:sz w:val="24"/>
          <w:szCs w:val="24"/>
        </w:rPr>
        <w:t xml:space="preserve">None of the matters covered </w:t>
      </w:r>
      <w:r w:rsidR="00F123A4" w:rsidRPr="283CFEA6">
        <w:rPr>
          <w:rFonts w:ascii="Arial" w:hAnsi="Arial" w:cs="Arial"/>
          <w:color w:val="000000" w:themeColor="text1"/>
          <w:sz w:val="24"/>
          <w:szCs w:val="24"/>
        </w:rPr>
        <w:t xml:space="preserve">above </w:t>
      </w:r>
      <w:r w:rsidR="00C94A8D" w:rsidRPr="283CFEA6">
        <w:rPr>
          <w:rFonts w:ascii="Arial" w:hAnsi="Arial" w:cs="Arial"/>
          <w:color w:val="000000" w:themeColor="text1"/>
          <w:sz w:val="24"/>
          <w:szCs w:val="24"/>
        </w:rPr>
        <w:t>are expected to</w:t>
      </w:r>
      <w:r w:rsidR="00F123A4" w:rsidRPr="283CFEA6">
        <w:rPr>
          <w:rFonts w:ascii="Arial" w:hAnsi="Arial" w:cs="Arial"/>
          <w:color w:val="000000" w:themeColor="text1"/>
          <w:sz w:val="24"/>
          <w:szCs w:val="24"/>
        </w:rPr>
        <w:t xml:space="preserve"> have </w:t>
      </w:r>
      <w:r w:rsidR="55C33E66" w:rsidRPr="283CFEA6">
        <w:rPr>
          <w:rFonts w:ascii="Arial" w:hAnsi="Arial" w:cs="Arial"/>
          <w:color w:val="000000" w:themeColor="text1"/>
          <w:sz w:val="24"/>
          <w:szCs w:val="24"/>
        </w:rPr>
        <w:t xml:space="preserve">a </w:t>
      </w:r>
      <w:r w:rsidR="009A41D3" w:rsidRPr="283CFEA6">
        <w:rPr>
          <w:rFonts w:ascii="Arial" w:hAnsi="Arial" w:cs="Arial"/>
          <w:color w:val="000000" w:themeColor="text1"/>
          <w:sz w:val="24"/>
          <w:szCs w:val="24"/>
        </w:rPr>
        <w:t xml:space="preserve">significant impact on the amounts to be reported in </w:t>
      </w:r>
      <w:r w:rsidR="00590899" w:rsidRPr="283CFEA6">
        <w:rPr>
          <w:rFonts w:ascii="Arial" w:hAnsi="Arial" w:cs="Arial"/>
          <w:color w:val="000000" w:themeColor="text1"/>
          <w:sz w:val="24"/>
          <w:szCs w:val="24"/>
        </w:rPr>
        <w:t>the financial statement</w:t>
      </w:r>
      <w:r w:rsidR="00341867" w:rsidRPr="283CFEA6">
        <w:rPr>
          <w:rFonts w:ascii="Arial" w:hAnsi="Arial" w:cs="Arial"/>
          <w:color w:val="000000" w:themeColor="text1"/>
          <w:sz w:val="24"/>
          <w:szCs w:val="24"/>
        </w:rPr>
        <w:t xml:space="preserve">s. </w:t>
      </w:r>
    </w:p>
    <w:p w14:paraId="7F864251" w14:textId="77777777" w:rsidR="00F26E25" w:rsidRDefault="00F26E25" w:rsidP="00C31B64">
      <w:pPr>
        <w:spacing w:after="0"/>
        <w:ind w:left="567"/>
        <w:rPr>
          <w:rFonts w:ascii="Arial" w:hAnsi="Arial" w:cs="Arial"/>
          <w:color w:val="000000" w:themeColor="text1"/>
          <w:sz w:val="24"/>
          <w:szCs w:val="24"/>
        </w:rPr>
      </w:pPr>
    </w:p>
    <w:p w14:paraId="716B1103" w14:textId="45292A27" w:rsidR="001E52AC" w:rsidRPr="001E52AC" w:rsidRDefault="001E52AC" w:rsidP="00C31B64">
      <w:pPr>
        <w:spacing w:after="0"/>
        <w:ind w:left="567"/>
        <w:rPr>
          <w:rFonts w:ascii="Arial" w:hAnsi="Arial" w:cs="Arial"/>
          <w:color w:val="000000"/>
          <w:sz w:val="24"/>
          <w:szCs w:val="24"/>
        </w:rPr>
      </w:pPr>
      <w:r w:rsidRPr="0390C62D">
        <w:rPr>
          <w:rFonts w:ascii="Arial" w:hAnsi="Arial" w:cs="Arial"/>
          <w:color w:val="000000" w:themeColor="text1"/>
          <w:sz w:val="24"/>
          <w:szCs w:val="24"/>
        </w:rPr>
        <w:t xml:space="preserve">The accounts report on the net assets available to pay pension benefits. They do not take account of the obligation to pay pensions and benefits which fall due after the end of </w:t>
      </w:r>
      <w:r w:rsidR="72431755" w:rsidRPr="3CE65B43">
        <w:rPr>
          <w:rFonts w:ascii="Arial" w:hAnsi="Arial" w:cs="Arial"/>
          <w:color w:val="000000" w:themeColor="text1"/>
          <w:sz w:val="24"/>
          <w:szCs w:val="24"/>
        </w:rPr>
        <w:t xml:space="preserve">the </w:t>
      </w:r>
      <w:r w:rsidRPr="0390C62D">
        <w:rPr>
          <w:rFonts w:ascii="Arial" w:hAnsi="Arial" w:cs="Arial"/>
          <w:color w:val="000000" w:themeColor="text1"/>
          <w:sz w:val="24"/>
          <w:szCs w:val="24"/>
        </w:rPr>
        <w:t>financial year</w:t>
      </w:r>
      <w:r w:rsidR="00A95864" w:rsidRPr="0390C62D">
        <w:rPr>
          <w:rFonts w:ascii="Arial" w:hAnsi="Arial" w:cs="Arial"/>
          <w:color w:val="000000" w:themeColor="text1"/>
          <w:sz w:val="24"/>
          <w:szCs w:val="24"/>
        </w:rPr>
        <w:t>,</w:t>
      </w:r>
      <w:r w:rsidRPr="0390C62D">
        <w:rPr>
          <w:rFonts w:ascii="Arial" w:hAnsi="Arial" w:cs="Arial"/>
          <w:color w:val="000000" w:themeColor="text1"/>
          <w:sz w:val="24"/>
          <w:szCs w:val="24"/>
        </w:rPr>
        <w:t xml:space="preserve"> nor do they take account </w:t>
      </w:r>
      <w:r w:rsidR="70359D10" w:rsidRPr="0390C62D">
        <w:rPr>
          <w:rFonts w:ascii="Arial" w:hAnsi="Arial" w:cs="Arial"/>
          <w:color w:val="000000" w:themeColor="text1"/>
          <w:sz w:val="24"/>
          <w:szCs w:val="24"/>
        </w:rPr>
        <w:t xml:space="preserve">of </w:t>
      </w:r>
      <w:r w:rsidRPr="0390C62D">
        <w:rPr>
          <w:rFonts w:ascii="Arial" w:hAnsi="Arial" w:cs="Arial"/>
          <w:color w:val="000000" w:themeColor="text1"/>
          <w:sz w:val="24"/>
          <w:szCs w:val="24"/>
        </w:rPr>
        <w:t>the actuarial present value of promised retirement benefits. The Code gives administering authorities the option to disclose this information in the net assets statement or in the notes to the accounts by appending an actuarial report for this purpose. The Fund has opted to disclose this information</w:t>
      </w:r>
      <w:r w:rsidRPr="0390C62D">
        <w:rPr>
          <w:rFonts w:ascii="Arial" w:hAnsi="Arial" w:cs="Arial"/>
          <w:sz w:val="24"/>
          <w:szCs w:val="24"/>
        </w:rPr>
        <w:t xml:space="preserve"> </w:t>
      </w:r>
      <w:r w:rsidRPr="006E7772">
        <w:rPr>
          <w:rFonts w:ascii="Arial" w:hAnsi="Arial" w:cs="Arial"/>
          <w:color w:val="000000" w:themeColor="text1"/>
          <w:sz w:val="24"/>
          <w:szCs w:val="24"/>
        </w:rPr>
        <w:t xml:space="preserve">in </w:t>
      </w:r>
      <w:r w:rsidR="006E7772" w:rsidRPr="006E7772">
        <w:rPr>
          <w:rFonts w:ascii="Arial" w:hAnsi="Arial" w:cs="Arial"/>
          <w:color w:val="000000" w:themeColor="text1"/>
          <w:sz w:val="24"/>
          <w:szCs w:val="24"/>
        </w:rPr>
        <w:t xml:space="preserve">Note </w:t>
      </w:r>
      <w:r w:rsidR="00F26E25">
        <w:rPr>
          <w:rFonts w:ascii="Arial" w:hAnsi="Arial" w:cs="Arial"/>
          <w:color w:val="000000" w:themeColor="text1"/>
          <w:sz w:val="24"/>
          <w:szCs w:val="24"/>
        </w:rPr>
        <w:t>19</w:t>
      </w:r>
      <w:r w:rsidR="006E7772" w:rsidRPr="006E7772">
        <w:rPr>
          <w:rFonts w:ascii="Arial" w:hAnsi="Arial" w:cs="Arial"/>
          <w:color w:val="000000" w:themeColor="text1"/>
          <w:sz w:val="24"/>
          <w:szCs w:val="24"/>
        </w:rPr>
        <w:t>.</w:t>
      </w:r>
    </w:p>
    <w:p w14:paraId="31B37CB9" w14:textId="4C22BAB8" w:rsidR="001E52AC" w:rsidRPr="001E52AC" w:rsidRDefault="001E52AC" w:rsidP="00C31B64">
      <w:pPr>
        <w:spacing w:after="0"/>
        <w:ind w:left="567"/>
        <w:rPr>
          <w:rFonts w:ascii="Arial" w:hAnsi="Arial" w:cs="Arial"/>
          <w:color w:val="000000"/>
          <w:sz w:val="24"/>
          <w:szCs w:val="24"/>
        </w:rPr>
      </w:pPr>
      <w:r w:rsidRPr="001E52AC">
        <w:rPr>
          <w:rFonts w:ascii="Arial" w:hAnsi="Arial" w:cs="Arial"/>
          <w:color w:val="000000"/>
          <w:sz w:val="24"/>
          <w:szCs w:val="24"/>
        </w:rPr>
        <w:t xml:space="preserve">  </w:t>
      </w:r>
    </w:p>
    <w:p w14:paraId="06E63146" w14:textId="43A147DD" w:rsidR="001E52AC" w:rsidRPr="00122DCC" w:rsidRDefault="440B8FE1" w:rsidP="00C31B64">
      <w:pPr>
        <w:spacing w:after="0"/>
        <w:ind w:left="567"/>
        <w:rPr>
          <w:rFonts w:ascii="Arial" w:hAnsi="Arial" w:cs="Arial"/>
          <w:sz w:val="24"/>
          <w:szCs w:val="24"/>
        </w:rPr>
      </w:pPr>
      <w:r w:rsidRPr="6D5E92E1">
        <w:rPr>
          <w:rFonts w:ascii="Arial" w:hAnsi="Arial" w:cs="Arial"/>
          <w:sz w:val="24"/>
          <w:szCs w:val="24"/>
        </w:rPr>
        <w:t>The accounts are prepared on a going concern basis; that is, on the assumption that the functions of the Fund will continue in operational existence for the foreseeable future from the date that the accounts are authorised for issue; this being at least 1</w:t>
      </w:r>
      <w:r w:rsidR="7AC5465A" w:rsidRPr="6D5E92E1">
        <w:rPr>
          <w:rFonts w:ascii="Arial" w:hAnsi="Arial" w:cs="Arial"/>
          <w:sz w:val="24"/>
          <w:szCs w:val="24"/>
        </w:rPr>
        <w:t>8</w:t>
      </w:r>
      <w:r w:rsidRPr="6D5E92E1">
        <w:rPr>
          <w:rFonts w:ascii="Arial" w:hAnsi="Arial" w:cs="Arial"/>
          <w:sz w:val="24"/>
          <w:szCs w:val="24"/>
        </w:rPr>
        <w:t xml:space="preserve"> months from the approval of these financial statements</w:t>
      </w:r>
      <w:r w:rsidR="11243F11" w:rsidRPr="6D5E92E1">
        <w:rPr>
          <w:rFonts w:ascii="Arial" w:hAnsi="Arial" w:cs="Arial"/>
          <w:sz w:val="24"/>
          <w:szCs w:val="24"/>
        </w:rPr>
        <w:t xml:space="preserve"> </w:t>
      </w:r>
      <w:proofErr w:type="gramStart"/>
      <w:r w:rsidR="11243F11" w:rsidRPr="6D5E92E1">
        <w:rPr>
          <w:rFonts w:ascii="Arial" w:hAnsi="Arial" w:cs="Arial"/>
          <w:sz w:val="24"/>
          <w:szCs w:val="24"/>
        </w:rPr>
        <w:t>at</w:t>
      </w:r>
      <w:proofErr w:type="gramEnd"/>
      <w:r w:rsidR="11243F11" w:rsidRPr="6D5E92E1">
        <w:rPr>
          <w:rFonts w:ascii="Arial" w:hAnsi="Arial" w:cs="Arial"/>
          <w:sz w:val="24"/>
          <w:szCs w:val="24"/>
        </w:rPr>
        <w:t xml:space="preserve"> </w:t>
      </w:r>
      <w:r w:rsidR="122BC6B1" w:rsidRPr="6D5E92E1">
        <w:rPr>
          <w:rFonts w:ascii="Arial" w:hAnsi="Arial" w:cs="Arial"/>
          <w:sz w:val="24"/>
          <w:szCs w:val="24"/>
        </w:rPr>
        <w:t>2</w:t>
      </w:r>
      <w:r w:rsidR="674294DD" w:rsidRPr="6D5E92E1">
        <w:rPr>
          <w:rFonts w:ascii="Arial" w:hAnsi="Arial" w:cs="Arial"/>
          <w:sz w:val="24"/>
          <w:szCs w:val="24"/>
        </w:rPr>
        <w:t>4</w:t>
      </w:r>
      <w:r w:rsidR="08088FB9" w:rsidRPr="6D5E92E1">
        <w:rPr>
          <w:rFonts w:ascii="Arial" w:hAnsi="Arial" w:cs="Arial"/>
          <w:sz w:val="24"/>
          <w:szCs w:val="24"/>
        </w:rPr>
        <w:t xml:space="preserve"> </w:t>
      </w:r>
      <w:r w:rsidR="122BC6B1" w:rsidRPr="6D5E92E1">
        <w:rPr>
          <w:rFonts w:ascii="Arial" w:hAnsi="Arial" w:cs="Arial"/>
          <w:sz w:val="24"/>
          <w:szCs w:val="24"/>
        </w:rPr>
        <w:t>S</w:t>
      </w:r>
      <w:r w:rsidR="46A8F458" w:rsidRPr="6D5E92E1">
        <w:rPr>
          <w:rFonts w:ascii="Arial" w:hAnsi="Arial" w:cs="Arial"/>
          <w:sz w:val="24"/>
          <w:szCs w:val="24"/>
        </w:rPr>
        <w:t>eptembe</w:t>
      </w:r>
      <w:r w:rsidR="46A6A6A5" w:rsidRPr="6D5E92E1">
        <w:rPr>
          <w:rFonts w:ascii="Arial" w:hAnsi="Arial" w:cs="Arial"/>
          <w:sz w:val="24"/>
          <w:szCs w:val="24"/>
        </w:rPr>
        <w:t>r</w:t>
      </w:r>
      <w:r w:rsidR="11243F11" w:rsidRPr="6D5E92E1">
        <w:rPr>
          <w:rFonts w:ascii="Arial" w:hAnsi="Arial" w:cs="Arial"/>
          <w:sz w:val="24"/>
          <w:szCs w:val="24"/>
        </w:rPr>
        <w:t xml:space="preserve"> 202</w:t>
      </w:r>
      <w:r w:rsidR="242EB561" w:rsidRPr="6D5E92E1">
        <w:rPr>
          <w:rFonts w:ascii="Arial" w:hAnsi="Arial" w:cs="Arial"/>
          <w:sz w:val="24"/>
          <w:szCs w:val="24"/>
        </w:rPr>
        <w:t>6</w:t>
      </w:r>
      <w:r w:rsidR="11243F11" w:rsidRPr="6D5E92E1">
        <w:rPr>
          <w:rFonts w:ascii="Arial" w:hAnsi="Arial" w:cs="Arial"/>
          <w:sz w:val="24"/>
          <w:szCs w:val="24"/>
        </w:rPr>
        <w:t xml:space="preserve">. </w:t>
      </w:r>
    </w:p>
    <w:p w14:paraId="3AACCAD0" w14:textId="77777777" w:rsidR="00252E66" w:rsidRDefault="00252E66" w:rsidP="00C31B64">
      <w:pPr>
        <w:spacing w:after="0"/>
        <w:ind w:left="567" w:hanging="567"/>
        <w:rPr>
          <w:rFonts w:ascii="Arial" w:hAnsi="Arial" w:cs="Arial"/>
          <w:b/>
          <w:bCs/>
          <w:color w:val="0F4761" w:themeColor="accent1" w:themeShade="BF"/>
          <w:sz w:val="24"/>
          <w:szCs w:val="24"/>
        </w:rPr>
      </w:pPr>
    </w:p>
    <w:p w14:paraId="2546711D" w14:textId="77777777" w:rsidR="00281C4E" w:rsidRDefault="00281C4E" w:rsidP="00C31B64">
      <w:pPr>
        <w:spacing w:after="0"/>
        <w:ind w:left="567" w:hanging="567"/>
        <w:rPr>
          <w:rFonts w:ascii="Arial" w:hAnsi="Arial" w:cs="Arial"/>
          <w:b/>
          <w:bCs/>
          <w:color w:val="0F4761" w:themeColor="accent1" w:themeShade="BF"/>
          <w:sz w:val="24"/>
          <w:szCs w:val="24"/>
        </w:rPr>
      </w:pPr>
    </w:p>
    <w:p w14:paraId="72BED743" w14:textId="3B0B46ED" w:rsidR="001E52AC" w:rsidRPr="00EC6FD4" w:rsidRDefault="001E52AC" w:rsidP="00C31B64">
      <w:pPr>
        <w:spacing w:after="0"/>
        <w:ind w:left="567" w:hanging="567"/>
        <w:rPr>
          <w:rFonts w:ascii="Arial" w:hAnsi="Arial" w:cs="Arial"/>
          <w:b/>
          <w:color w:val="275317" w:themeColor="accent6" w:themeShade="80"/>
          <w:sz w:val="24"/>
          <w:szCs w:val="24"/>
        </w:rPr>
      </w:pPr>
      <w:r w:rsidRPr="00EC6FD4">
        <w:rPr>
          <w:rFonts w:ascii="Arial" w:hAnsi="Arial" w:cs="Arial"/>
          <w:b/>
          <w:color w:val="275317" w:themeColor="accent6" w:themeShade="80"/>
          <w:sz w:val="24"/>
          <w:szCs w:val="24"/>
        </w:rPr>
        <w:lastRenderedPageBreak/>
        <w:t xml:space="preserve">3.   </w:t>
      </w:r>
      <w:r w:rsidRPr="00EC6FD4">
        <w:rPr>
          <w:rFonts w:ascii="Arial" w:hAnsi="Arial" w:cs="Arial"/>
          <w:b/>
          <w:color w:val="275317" w:themeColor="accent6" w:themeShade="80"/>
          <w:sz w:val="24"/>
          <w:szCs w:val="24"/>
        </w:rPr>
        <w:tab/>
        <w:t xml:space="preserve">Summary of Significant Accounting Policies </w:t>
      </w:r>
    </w:p>
    <w:p w14:paraId="1E550720" w14:textId="77777777" w:rsidR="001E52AC" w:rsidRPr="001E52AC" w:rsidRDefault="001E52AC" w:rsidP="00C31B64">
      <w:pPr>
        <w:spacing w:after="0"/>
        <w:ind w:left="567" w:hanging="425"/>
        <w:rPr>
          <w:rFonts w:ascii="Arial" w:hAnsi="Arial" w:cs="Arial"/>
          <w:sz w:val="24"/>
          <w:szCs w:val="24"/>
        </w:rPr>
      </w:pPr>
    </w:p>
    <w:p w14:paraId="3EFF0BC0" w14:textId="4069A890" w:rsidR="001E52AC" w:rsidRPr="00EC6FD4" w:rsidRDefault="001E52AC" w:rsidP="00C31B64">
      <w:pPr>
        <w:autoSpaceDE w:val="0"/>
        <w:autoSpaceDN w:val="0"/>
        <w:adjustRightInd w:val="0"/>
        <w:spacing w:after="0"/>
        <w:ind w:left="993" w:hanging="426"/>
        <w:rPr>
          <w:rFonts w:ascii="Arial" w:hAnsi="Arial" w:cs="Arial"/>
          <w:b/>
          <w:color w:val="275317" w:themeColor="accent6" w:themeShade="80"/>
          <w:sz w:val="24"/>
          <w:szCs w:val="24"/>
        </w:rPr>
      </w:pPr>
      <w:r w:rsidRPr="00EC6FD4">
        <w:rPr>
          <w:rFonts w:ascii="Arial" w:hAnsi="Arial" w:cs="Arial"/>
          <w:b/>
          <w:color w:val="275317" w:themeColor="accent6" w:themeShade="80"/>
          <w:sz w:val="24"/>
          <w:szCs w:val="24"/>
        </w:rPr>
        <w:t>Fund Account - revenue recognition</w:t>
      </w:r>
    </w:p>
    <w:p w14:paraId="1BFBC6E3" w14:textId="77777777" w:rsidR="001E52AC" w:rsidRPr="002412E0" w:rsidRDefault="001E52AC" w:rsidP="00C31B64">
      <w:pPr>
        <w:pStyle w:val="ListParagraph"/>
        <w:numPr>
          <w:ilvl w:val="0"/>
          <w:numId w:val="33"/>
        </w:numPr>
        <w:spacing w:after="0"/>
        <w:rPr>
          <w:rFonts w:ascii="Arial" w:hAnsi="Arial" w:cs="Arial"/>
          <w:b/>
          <w:sz w:val="24"/>
          <w:szCs w:val="24"/>
        </w:rPr>
      </w:pPr>
      <w:r w:rsidRPr="002412E0">
        <w:rPr>
          <w:rFonts w:ascii="Arial" w:hAnsi="Arial" w:cs="Arial"/>
          <w:b/>
          <w:sz w:val="24"/>
          <w:szCs w:val="24"/>
        </w:rPr>
        <w:t>Contribution income</w:t>
      </w:r>
    </w:p>
    <w:p w14:paraId="2509A292" w14:textId="77777777" w:rsidR="001E52AC" w:rsidRPr="001E52AC" w:rsidRDefault="001E52AC" w:rsidP="00C31B64">
      <w:pPr>
        <w:pStyle w:val="ListParagraph"/>
        <w:spacing w:after="0"/>
        <w:ind w:left="987"/>
        <w:rPr>
          <w:rFonts w:ascii="Arial" w:hAnsi="Arial" w:cs="Arial"/>
          <w:sz w:val="24"/>
          <w:szCs w:val="24"/>
        </w:rPr>
      </w:pPr>
      <w:r w:rsidRPr="001E52AC">
        <w:rPr>
          <w:rFonts w:ascii="Arial" w:hAnsi="Arial" w:cs="Arial"/>
          <w:sz w:val="24"/>
          <w:szCs w:val="24"/>
        </w:rPr>
        <w:t>Normal contributions are accounted for on an accrual basis as follows:</w:t>
      </w:r>
    </w:p>
    <w:p w14:paraId="7DAE860A" w14:textId="0CD221D6" w:rsidR="001E52AC" w:rsidRPr="001E52AC" w:rsidRDefault="001E52AC" w:rsidP="00C31B64">
      <w:pPr>
        <w:pStyle w:val="ListParagraph"/>
        <w:numPr>
          <w:ilvl w:val="0"/>
          <w:numId w:val="34"/>
        </w:numPr>
        <w:spacing w:after="0"/>
        <w:rPr>
          <w:rFonts w:ascii="Arial" w:hAnsi="Arial" w:cs="Arial"/>
          <w:sz w:val="24"/>
          <w:szCs w:val="24"/>
        </w:rPr>
      </w:pPr>
      <w:r w:rsidRPr="0390C62D">
        <w:rPr>
          <w:rFonts w:ascii="Arial" w:hAnsi="Arial" w:cs="Arial"/>
          <w:sz w:val="24"/>
          <w:szCs w:val="24"/>
        </w:rPr>
        <w:t>Employee contribution rates are set in accordance with LGPS regulations, using common percentage rate</w:t>
      </w:r>
      <w:r w:rsidR="2BA435DB" w:rsidRPr="0390C62D">
        <w:rPr>
          <w:rFonts w:ascii="Arial" w:hAnsi="Arial" w:cs="Arial"/>
          <w:sz w:val="24"/>
          <w:szCs w:val="24"/>
        </w:rPr>
        <w:t>s</w:t>
      </w:r>
      <w:r w:rsidRPr="0390C62D">
        <w:rPr>
          <w:rFonts w:ascii="Arial" w:hAnsi="Arial" w:cs="Arial"/>
          <w:sz w:val="24"/>
          <w:szCs w:val="24"/>
        </w:rPr>
        <w:t xml:space="preserve"> for all employees which rise according to pensionable pay</w:t>
      </w:r>
    </w:p>
    <w:p w14:paraId="2B592705" w14:textId="214834D7" w:rsidR="001E52AC" w:rsidRPr="001E52AC" w:rsidRDefault="001E52AC" w:rsidP="00C31B64">
      <w:pPr>
        <w:pStyle w:val="ListParagraph"/>
        <w:numPr>
          <w:ilvl w:val="0"/>
          <w:numId w:val="34"/>
        </w:numPr>
        <w:spacing w:after="0"/>
        <w:rPr>
          <w:rFonts w:ascii="Arial" w:hAnsi="Arial" w:cs="Arial"/>
          <w:sz w:val="24"/>
          <w:szCs w:val="24"/>
        </w:rPr>
      </w:pPr>
      <w:r w:rsidRPr="6A931FCF">
        <w:rPr>
          <w:rFonts w:ascii="Arial" w:hAnsi="Arial" w:cs="Arial"/>
          <w:sz w:val="24"/>
          <w:szCs w:val="24"/>
        </w:rPr>
        <w:t>Employer contributions are set at the percentage rate recommended by the Fund actuary for the period to which they relate</w:t>
      </w:r>
    </w:p>
    <w:p w14:paraId="163AA830" w14:textId="77777777" w:rsidR="001E52AC" w:rsidRPr="001E52AC" w:rsidRDefault="001E52AC" w:rsidP="00C31B64">
      <w:pPr>
        <w:pStyle w:val="ListParagraph"/>
        <w:spacing w:after="0"/>
        <w:ind w:left="987"/>
        <w:rPr>
          <w:rFonts w:ascii="Arial" w:hAnsi="Arial" w:cs="Arial"/>
          <w:sz w:val="24"/>
          <w:szCs w:val="24"/>
        </w:rPr>
      </w:pPr>
    </w:p>
    <w:p w14:paraId="6352E3D8" w14:textId="77777777" w:rsidR="001E52AC" w:rsidRPr="001E52AC" w:rsidRDefault="001E52AC" w:rsidP="00C31B64">
      <w:pPr>
        <w:pStyle w:val="ListParagraph"/>
        <w:spacing w:after="0"/>
        <w:ind w:left="987"/>
        <w:rPr>
          <w:rFonts w:ascii="Arial" w:hAnsi="Arial" w:cs="Arial"/>
          <w:sz w:val="24"/>
          <w:szCs w:val="24"/>
        </w:rPr>
      </w:pPr>
      <w:r w:rsidRPr="001E52AC">
        <w:rPr>
          <w:rFonts w:ascii="Arial" w:hAnsi="Arial" w:cs="Arial"/>
          <w:sz w:val="24"/>
          <w:szCs w:val="24"/>
        </w:rPr>
        <w:t>Employer deficit funding contributions are accounted for on the basis advised by the Fund actuary in the rates and adjustment certificate included in the actuarial valuation report. Additional employers’ contributions in respect of ill-health and early retirements are accounted for in the year the event arose. Any amount due in the year but unpaid will be classed as a current financial asset.</w:t>
      </w:r>
    </w:p>
    <w:p w14:paraId="7DFBCE53" w14:textId="77777777" w:rsidR="001E52AC" w:rsidRPr="001E52AC" w:rsidRDefault="001E52AC" w:rsidP="00C31B64">
      <w:pPr>
        <w:pStyle w:val="ListParagraph"/>
        <w:spacing w:after="0"/>
        <w:ind w:left="6480"/>
        <w:rPr>
          <w:rFonts w:ascii="Arial" w:hAnsi="Arial" w:cs="Arial"/>
          <w:b/>
          <w:sz w:val="24"/>
          <w:szCs w:val="24"/>
        </w:rPr>
      </w:pPr>
    </w:p>
    <w:p w14:paraId="7471F765" w14:textId="4F0D72C7" w:rsidR="002412E0" w:rsidRPr="002412E0" w:rsidRDefault="001E52AC" w:rsidP="00C31B64">
      <w:pPr>
        <w:pStyle w:val="ListParagraph"/>
        <w:numPr>
          <w:ilvl w:val="0"/>
          <w:numId w:val="33"/>
        </w:numPr>
        <w:spacing w:after="0"/>
        <w:rPr>
          <w:rFonts w:ascii="Arial" w:hAnsi="Arial" w:cs="Arial"/>
          <w:b/>
          <w:sz w:val="24"/>
          <w:szCs w:val="24"/>
        </w:rPr>
      </w:pPr>
      <w:r w:rsidRPr="002412E0">
        <w:rPr>
          <w:rFonts w:ascii="Arial" w:hAnsi="Arial" w:cs="Arial"/>
          <w:b/>
          <w:sz w:val="24"/>
          <w:szCs w:val="24"/>
        </w:rPr>
        <w:t>Transfers to and from other schemes</w:t>
      </w:r>
      <w:r w:rsidRPr="002412E0">
        <w:rPr>
          <w:rFonts w:ascii="Arial" w:hAnsi="Arial" w:cs="Arial"/>
          <w:b/>
          <w:sz w:val="24"/>
          <w:szCs w:val="24"/>
        </w:rPr>
        <w:tab/>
      </w:r>
      <w:r w:rsidRPr="002412E0">
        <w:rPr>
          <w:rFonts w:ascii="Arial" w:hAnsi="Arial" w:cs="Arial"/>
          <w:b/>
          <w:sz w:val="24"/>
          <w:szCs w:val="24"/>
        </w:rPr>
        <w:tab/>
      </w:r>
      <w:r w:rsidRPr="002412E0">
        <w:rPr>
          <w:rFonts w:ascii="Arial" w:hAnsi="Arial" w:cs="Arial"/>
          <w:b/>
          <w:sz w:val="24"/>
          <w:szCs w:val="24"/>
        </w:rPr>
        <w:tab/>
      </w:r>
      <w:r w:rsidRPr="002412E0">
        <w:rPr>
          <w:rFonts w:ascii="Arial" w:hAnsi="Arial" w:cs="Arial"/>
          <w:b/>
          <w:sz w:val="24"/>
          <w:szCs w:val="24"/>
        </w:rPr>
        <w:tab/>
      </w:r>
    </w:p>
    <w:p w14:paraId="5DE2BC9D" w14:textId="5E6AAF32" w:rsidR="002412E0" w:rsidRDefault="001E52AC" w:rsidP="00C31B64">
      <w:pPr>
        <w:pStyle w:val="ListParagraph"/>
        <w:spacing w:after="0"/>
        <w:ind w:left="987"/>
        <w:rPr>
          <w:rFonts w:ascii="Arial" w:hAnsi="Arial" w:cs="Arial"/>
          <w:sz w:val="24"/>
          <w:szCs w:val="24"/>
        </w:rPr>
      </w:pPr>
      <w:r w:rsidRPr="389B60CD">
        <w:rPr>
          <w:rFonts w:ascii="Arial" w:hAnsi="Arial" w:cs="Arial"/>
          <w:sz w:val="24"/>
          <w:szCs w:val="24"/>
        </w:rPr>
        <w:t>Transfers in and out relate to members who have either joined or left the Fund</w:t>
      </w:r>
      <w:r w:rsidR="002412E0" w:rsidRPr="389B60CD">
        <w:rPr>
          <w:rFonts w:ascii="Arial" w:hAnsi="Arial" w:cs="Arial"/>
          <w:sz w:val="24"/>
          <w:szCs w:val="24"/>
        </w:rPr>
        <w:t xml:space="preserve">. </w:t>
      </w:r>
    </w:p>
    <w:p w14:paraId="25E2484A" w14:textId="002CFC4F" w:rsidR="389B60CD" w:rsidRDefault="389B60CD" w:rsidP="00C31B64">
      <w:pPr>
        <w:pStyle w:val="ListParagraph"/>
        <w:spacing w:after="0"/>
        <w:ind w:left="987"/>
        <w:rPr>
          <w:rFonts w:ascii="Arial" w:hAnsi="Arial" w:cs="Arial"/>
          <w:sz w:val="24"/>
          <w:szCs w:val="24"/>
        </w:rPr>
      </w:pPr>
    </w:p>
    <w:p w14:paraId="513C340A" w14:textId="388C4477" w:rsidR="00711BCC" w:rsidRPr="00711BCC" w:rsidRDefault="002412E0" w:rsidP="00C31B64">
      <w:pPr>
        <w:pStyle w:val="ListParagraph"/>
        <w:spacing w:after="0"/>
        <w:ind w:left="987"/>
        <w:rPr>
          <w:rFonts w:ascii="Arial" w:hAnsi="Arial" w:cs="Arial"/>
          <w:sz w:val="24"/>
          <w:szCs w:val="24"/>
        </w:rPr>
      </w:pPr>
      <w:r w:rsidRPr="6A931FCF">
        <w:rPr>
          <w:rFonts w:ascii="Arial" w:hAnsi="Arial" w:cs="Arial"/>
          <w:sz w:val="24"/>
          <w:szCs w:val="24"/>
        </w:rPr>
        <w:t xml:space="preserve">Individual transfers in/out are accounted for when received or paid. Transfers in from members wishing to use the proceeds of their additional voluntary </w:t>
      </w:r>
    </w:p>
    <w:p w14:paraId="41B77A5A" w14:textId="40CC358D" w:rsidR="002412E0" w:rsidRDefault="002412E0" w:rsidP="00C31B64">
      <w:pPr>
        <w:pStyle w:val="ListParagraph"/>
        <w:spacing w:after="0"/>
        <w:ind w:left="987"/>
        <w:rPr>
          <w:rFonts w:ascii="Arial" w:hAnsi="Arial" w:cs="Arial"/>
          <w:sz w:val="24"/>
          <w:szCs w:val="24"/>
        </w:rPr>
      </w:pPr>
      <w:r w:rsidRPr="6A931FCF">
        <w:rPr>
          <w:rFonts w:ascii="Arial" w:hAnsi="Arial" w:cs="Arial"/>
          <w:sz w:val="24"/>
          <w:szCs w:val="24"/>
        </w:rPr>
        <w:t>contributions</w:t>
      </w:r>
      <w:r w:rsidRPr="6A931FCF">
        <w:rPr>
          <w:rFonts w:cs="FS Lola"/>
          <w:color w:val="211D1E"/>
          <w:sz w:val="23"/>
          <w:szCs w:val="23"/>
        </w:rPr>
        <w:t xml:space="preserve"> </w:t>
      </w:r>
      <w:r w:rsidRPr="6A931FCF">
        <w:rPr>
          <w:rFonts w:ascii="Arial" w:hAnsi="Arial" w:cs="Arial"/>
          <w:sz w:val="24"/>
          <w:szCs w:val="24"/>
        </w:rPr>
        <w:t>to purchase scheme benefits are accounted for on a receipts basis and are incl</w:t>
      </w:r>
      <w:r w:rsidRPr="00DB7232">
        <w:rPr>
          <w:rFonts w:ascii="Arial" w:hAnsi="Arial" w:cs="Arial"/>
          <w:sz w:val="24"/>
          <w:szCs w:val="24"/>
        </w:rPr>
        <w:t xml:space="preserve">uded in </w:t>
      </w:r>
      <w:r w:rsidRPr="00122808">
        <w:rPr>
          <w:rFonts w:ascii="Arial" w:hAnsi="Arial" w:cs="Arial"/>
          <w:sz w:val="24"/>
          <w:szCs w:val="24"/>
        </w:rPr>
        <w:t>Note 8</w:t>
      </w:r>
      <w:r w:rsidRPr="00DB7232">
        <w:rPr>
          <w:rFonts w:ascii="Arial" w:hAnsi="Arial" w:cs="Arial"/>
          <w:sz w:val="24"/>
          <w:szCs w:val="24"/>
        </w:rPr>
        <w:t>.</w:t>
      </w:r>
      <w:r w:rsidRPr="6A931FCF">
        <w:rPr>
          <w:rFonts w:ascii="Arial" w:hAnsi="Arial" w:cs="Arial"/>
          <w:sz w:val="24"/>
          <w:szCs w:val="24"/>
        </w:rPr>
        <w:t xml:space="preserve"> </w:t>
      </w:r>
    </w:p>
    <w:p w14:paraId="682F5242" w14:textId="77777777" w:rsidR="002412E0" w:rsidRDefault="002412E0" w:rsidP="00C31B64">
      <w:pPr>
        <w:pStyle w:val="ListParagraph"/>
        <w:spacing w:after="0"/>
        <w:ind w:left="987"/>
        <w:rPr>
          <w:rFonts w:ascii="Arial" w:hAnsi="Arial" w:cs="Arial"/>
          <w:sz w:val="24"/>
          <w:szCs w:val="24"/>
        </w:rPr>
      </w:pPr>
    </w:p>
    <w:p w14:paraId="74941416" w14:textId="6218D37D" w:rsidR="001E52AC" w:rsidRDefault="002412E0" w:rsidP="00C31B64">
      <w:pPr>
        <w:spacing w:after="0"/>
        <w:ind w:left="993"/>
        <w:rPr>
          <w:rFonts w:ascii="Arial" w:hAnsi="Arial" w:cs="Arial"/>
          <w:sz w:val="24"/>
          <w:szCs w:val="24"/>
        </w:rPr>
      </w:pPr>
      <w:r w:rsidRPr="002412E0">
        <w:rPr>
          <w:rFonts w:ascii="Arial" w:hAnsi="Arial" w:cs="Arial"/>
          <w:sz w:val="24"/>
          <w:szCs w:val="24"/>
        </w:rPr>
        <w:t>Bulk (group) transfers are accounted for in accordance with the terms of the transfer agreement.</w:t>
      </w:r>
    </w:p>
    <w:p w14:paraId="202D787C" w14:textId="65011148" w:rsidR="001E52AC" w:rsidRPr="001E52AC" w:rsidRDefault="001E52AC" w:rsidP="00C31B64">
      <w:pPr>
        <w:spacing w:after="0"/>
        <w:rPr>
          <w:rFonts w:ascii="Arial" w:hAnsi="Arial" w:cs="Arial"/>
          <w:sz w:val="24"/>
          <w:szCs w:val="24"/>
        </w:rPr>
      </w:pPr>
    </w:p>
    <w:p w14:paraId="0B73F6DB" w14:textId="77777777" w:rsidR="001E52AC" w:rsidRPr="002412E0" w:rsidRDefault="001E52AC" w:rsidP="00C31B64">
      <w:pPr>
        <w:pStyle w:val="ListParagraph"/>
        <w:numPr>
          <w:ilvl w:val="0"/>
          <w:numId w:val="36"/>
        </w:numPr>
        <w:spacing w:after="0"/>
        <w:rPr>
          <w:rFonts w:ascii="Arial" w:hAnsi="Arial" w:cs="Arial"/>
          <w:b/>
          <w:sz w:val="24"/>
          <w:szCs w:val="24"/>
        </w:rPr>
      </w:pPr>
      <w:r w:rsidRPr="002412E0">
        <w:rPr>
          <w:rFonts w:ascii="Arial" w:hAnsi="Arial" w:cs="Arial"/>
          <w:b/>
          <w:sz w:val="24"/>
          <w:szCs w:val="24"/>
        </w:rPr>
        <w:t xml:space="preserve"> Investment income</w:t>
      </w:r>
      <w:r w:rsidRPr="002412E0">
        <w:rPr>
          <w:rFonts w:ascii="Arial" w:hAnsi="Arial" w:cs="Arial"/>
          <w:b/>
          <w:sz w:val="24"/>
          <w:szCs w:val="24"/>
        </w:rPr>
        <w:tab/>
      </w:r>
      <w:r w:rsidRPr="002412E0">
        <w:rPr>
          <w:rFonts w:ascii="Arial" w:hAnsi="Arial" w:cs="Arial"/>
          <w:b/>
          <w:sz w:val="24"/>
          <w:szCs w:val="24"/>
        </w:rPr>
        <w:tab/>
      </w:r>
      <w:r w:rsidRPr="002412E0">
        <w:rPr>
          <w:rFonts w:ascii="Arial" w:hAnsi="Arial" w:cs="Arial"/>
          <w:b/>
          <w:sz w:val="24"/>
          <w:szCs w:val="24"/>
        </w:rPr>
        <w:tab/>
      </w:r>
      <w:r w:rsidRPr="002412E0">
        <w:rPr>
          <w:rFonts w:ascii="Arial" w:hAnsi="Arial" w:cs="Arial"/>
          <w:b/>
          <w:sz w:val="24"/>
          <w:szCs w:val="24"/>
        </w:rPr>
        <w:tab/>
      </w:r>
    </w:p>
    <w:p w14:paraId="7AD1DFCF" w14:textId="77777777" w:rsidR="001E52AC" w:rsidRPr="001E52AC" w:rsidRDefault="001E52AC" w:rsidP="00C31B64">
      <w:pPr>
        <w:pStyle w:val="ListParagraph"/>
        <w:numPr>
          <w:ilvl w:val="0"/>
          <w:numId w:val="35"/>
        </w:numPr>
        <w:spacing w:after="0"/>
        <w:rPr>
          <w:rFonts w:ascii="Arial" w:hAnsi="Arial" w:cs="Arial"/>
          <w:sz w:val="24"/>
          <w:szCs w:val="24"/>
        </w:rPr>
      </w:pPr>
      <w:r w:rsidRPr="001E52AC">
        <w:rPr>
          <w:rFonts w:ascii="Arial" w:hAnsi="Arial" w:cs="Arial"/>
          <w:sz w:val="24"/>
          <w:szCs w:val="24"/>
        </w:rPr>
        <w:t>Interest income is recognised in the fund account as it accrues, using the effective interest rate of the financial instrument as at the date of acquisition or origination.</w:t>
      </w:r>
    </w:p>
    <w:p w14:paraId="60840780" w14:textId="5C48351D" w:rsidR="001E52AC" w:rsidRPr="001E52AC" w:rsidRDefault="001E52AC" w:rsidP="00C31B64">
      <w:pPr>
        <w:pStyle w:val="ListParagraph"/>
        <w:numPr>
          <w:ilvl w:val="0"/>
          <w:numId w:val="35"/>
        </w:numPr>
        <w:spacing w:after="0"/>
        <w:rPr>
          <w:rFonts w:ascii="Arial" w:hAnsi="Arial" w:cs="Arial"/>
          <w:sz w:val="24"/>
          <w:szCs w:val="24"/>
        </w:rPr>
      </w:pPr>
      <w:r w:rsidRPr="283CFEA6">
        <w:rPr>
          <w:rFonts w:ascii="Arial" w:hAnsi="Arial" w:cs="Arial"/>
          <w:sz w:val="24"/>
          <w:szCs w:val="24"/>
        </w:rPr>
        <w:t>Dividend income is recognised on the date the shares are quoted ex-dividend. Any amount not received by the end of the reporting period is disclosed in the net assets statement as a current financial asset.</w:t>
      </w:r>
    </w:p>
    <w:p w14:paraId="4420AAB7" w14:textId="77777777" w:rsidR="001E52AC" w:rsidRDefault="001E52AC" w:rsidP="00C31B64">
      <w:pPr>
        <w:pStyle w:val="ListParagraph"/>
        <w:numPr>
          <w:ilvl w:val="0"/>
          <w:numId w:val="35"/>
        </w:numPr>
        <w:spacing w:after="0"/>
        <w:rPr>
          <w:rFonts w:ascii="Arial" w:hAnsi="Arial" w:cs="Arial"/>
          <w:sz w:val="24"/>
          <w:szCs w:val="24"/>
        </w:rPr>
      </w:pPr>
      <w:r w:rsidRPr="001E52AC">
        <w:rPr>
          <w:rFonts w:ascii="Arial" w:hAnsi="Arial" w:cs="Arial"/>
          <w:sz w:val="24"/>
          <w:szCs w:val="24"/>
        </w:rPr>
        <w:lastRenderedPageBreak/>
        <w:t>Distributions from pooled funds are recognised at the date of issue. Any amount not received by the end of the reporting period is disclosed in the net assets statement as a current financial asset.</w:t>
      </w:r>
    </w:p>
    <w:p w14:paraId="425DD454" w14:textId="259B2329" w:rsidR="00CB2AFA" w:rsidRPr="001E52AC" w:rsidRDefault="00CB2AFA" w:rsidP="00C31B64">
      <w:pPr>
        <w:pStyle w:val="ListParagraph"/>
        <w:numPr>
          <w:ilvl w:val="0"/>
          <w:numId w:val="35"/>
        </w:numPr>
        <w:spacing w:after="0"/>
        <w:rPr>
          <w:rFonts w:ascii="Arial" w:hAnsi="Arial" w:cs="Arial"/>
          <w:sz w:val="24"/>
          <w:szCs w:val="24"/>
        </w:rPr>
      </w:pPr>
      <w:r w:rsidRPr="00CB2AFA">
        <w:rPr>
          <w:rFonts w:ascii="Arial" w:hAnsi="Arial" w:cs="Arial"/>
          <w:sz w:val="24"/>
          <w:szCs w:val="24"/>
        </w:rPr>
        <w:t>Income from unquoted investments is recognised when distribution is paid by the Manager. Distributions are split into capital and income elements. Income elements are included under investment income in the Fund Account</w:t>
      </w:r>
      <w:r>
        <w:rPr>
          <w:rFonts w:ascii="Arial" w:hAnsi="Arial" w:cs="Arial"/>
          <w:sz w:val="24"/>
          <w:szCs w:val="24"/>
        </w:rPr>
        <w:t>.</w:t>
      </w:r>
    </w:p>
    <w:p w14:paraId="344219EE" w14:textId="77777777" w:rsidR="001E52AC" w:rsidRPr="001E52AC" w:rsidRDefault="001E52AC" w:rsidP="00C31B64">
      <w:pPr>
        <w:pStyle w:val="ListParagraph"/>
        <w:numPr>
          <w:ilvl w:val="0"/>
          <w:numId w:val="35"/>
        </w:numPr>
        <w:spacing w:after="0"/>
        <w:rPr>
          <w:rFonts w:ascii="Arial" w:hAnsi="Arial" w:cs="Arial"/>
          <w:sz w:val="24"/>
          <w:szCs w:val="24"/>
        </w:rPr>
      </w:pPr>
      <w:r w:rsidRPr="001E52AC">
        <w:rPr>
          <w:rFonts w:ascii="Arial" w:hAnsi="Arial" w:cs="Arial"/>
          <w:sz w:val="24"/>
          <w:szCs w:val="24"/>
        </w:rPr>
        <w:t>Rental income from operating leases on properties owned by the Fund is recognised on a straight-line basis over the term of the lease. Any lease incentives granted are recognised as an integral part of the total rental income, over the term of the lease.</w:t>
      </w:r>
    </w:p>
    <w:p w14:paraId="66E98511" w14:textId="52ED5218" w:rsidR="001E52AC" w:rsidRPr="001E52AC" w:rsidRDefault="001E52AC" w:rsidP="00C31B64">
      <w:pPr>
        <w:pStyle w:val="ListParagraph"/>
        <w:numPr>
          <w:ilvl w:val="0"/>
          <w:numId w:val="35"/>
        </w:numPr>
        <w:spacing w:after="0"/>
        <w:rPr>
          <w:rFonts w:ascii="Arial" w:hAnsi="Arial" w:cs="Arial"/>
          <w:sz w:val="24"/>
          <w:szCs w:val="24"/>
        </w:rPr>
      </w:pPr>
      <w:r w:rsidRPr="283CFEA6">
        <w:rPr>
          <w:rFonts w:ascii="Arial" w:hAnsi="Arial" w:cs="Arial"/>
          <w:sz w:val="24"/>
          <w:szCs w:val="24"/>
        </w:rPr>
        <w:t>Changes in the value of investments (including investment properties) are recognised as income and comprise all realised and unrealised profits/losses during the year.</w:t>
      </w:r>
      <w:r>
        <w:tab/>
      </w:r>
    </w:p>
    <w:p w14:paraId="27A2D390" w14:textId="77777777" w:rsidR="001E52AC" w:rsidRPr="001E52AC" w:rsidRDefault="001E52AC" w:rsidP="00C31B64">
      <w:pPr>
        <w:spacing w:after="0"/>
        <w:rPr>
          <w:rFonts w:ascii="Arial" w:hAnsi="Arial" w:cs="Arial"/>
          <w:sz w:val="24"/>
          <w:szCs w:val="24"/>
        </w:rPr>
      </w:pPr>
      <w:r w:rsidRPr="001E52AC">
        <w:rPr>
          <w:rFonts w:ascii="Arial" w:hAnsi="Arial" w:cs="Arial"/>
          <w:sz w:val="24"/>
          <w:szCs w:val="24"/>
        </w:rPr>
        <w:tab/>
      </w:r>
      <w:r w:rsidRPr="001E52AC">
        <w:rPr>
          <w:rFonts w:ascii="Arial" w:hAnsi="Arial" w:cs="Arial"/>
          <w:sz w:val="24"/>
          <w:szCs w:val="24"/>
        </w:rPr>
        <w:tab/>
      </w:r>
      <w:r w:rsidRPr="001E52AC">
        <w:rPr>
          <w:rFonts w:ascii="Arial" w:hAnsi="Arial" w:cs="Arial"/>
          <w:sz w:val="24"/>
          <w:szCs w:val="24"/>
        </w:rPr>
        <w:tab/>
      </w:r>
    </w:p>
    <w:p w14:paraId="2C9B14DA" w14:textId="1B777CEB" w:rsidR="001E52AC" w:rsidRPr="001E52AC" w:rsidRDefault="001E52AC" w:rsidP="00C31B64">
      <w:pPr>
        <w:spacing w:after="0"/>
        <w:ind w:left="567"/>
        <w:rPr>
          <w:rFonts w:ascii="Arial" w:hAnsi="Arial" w:cs="Arial"/>
          <w:b/>
          <w:sz w:val="24"/>
          <w:szCs w:val="24"/>
        </w:rPr>
      </w:pPr>
      <w:r w:rsidRPr="00EC6FD4">
        <w:rPr>
          <w:rFonts w:ascii="Arial" w:hAnsi="Arial" w:cs="Arial"/>
          <w:b/>
          <w:color w:val="275317" w:themeColor="accent6" w:themeShade="80"/>
          <w:sz w:val="24"/>
          <w:szCs w:val="24"/>
        </w:rPr>
        <w:t>Fund Account - expense items</w:t>
      </w:r>
      <w:r w:rsidRPr="001E52AC">
        <w:rPr>
          <w:rFonts w:ascii="Arial" w:hAnsi="Arial" w:cs="Arial"/>
          <w:b/>
          <w:bCs/>
          <w:color w:val="0F4761" w:themeColor="accent1" w:themeShade="BF"/>
          <w:sz w:val="24"/>
          <w:szCs w:val="24"/>
        </w:rPr>
        <w:tab/>
      </w:r>
      <w:r w:rsidRPr="001E52AC">
        <w:rPr>
          <w:rFonts w:ascii="Arial" w:hAnsi="Arial" w:cs="Arial"/>
          <w:b/>
          <w:bCs/>
          <w:color w:val="0F4761" w:themeColor="accent1" w:themeShade="BF"/>
          <w:sz w:val="24"/>
          <w:szCs w:val="24"/>
        </w:rPr>
        <w:tab/>
      </w:r>
      <w:r w:rsidRPr="001E52AC">
        <w:rPr>
          <w:rFonts w:ascii="Arial" w:hAnsi="Arial" w:cs="Arial"/>
          <w:b/>
          <w:bCs/>
          <w:color w:val="0F4761" w:themeColor="accent1" w:themeShade="BF"/>
          <w:sz w:val="24"/>
          <w:szCs w:val="24"/>
        </w:rPr>
        <w:tab/>
      </w:r>
      <w:r w:rsidRPr="001E52AC">
        <w:rPr>
          <w:rFonts w:ascii="Arial" w:hAnsi="Arial" w:cs="Arial"/>
          <w:b/>
          <w:bCs/>
          <w:color w:val="116F42"/>
          <w:sz w:val="24"/>
          <w:szCs w:val="24"/>
        </w:rPr>
        <w:tab/>
      </w:r>
      <w:r w:rsidRPr="001E52AC">
        <w:rPr>
          <w:rFonts w:ascii="Arial" w:hAnsi="Arial" w:cs="Arial"/>
          <w:b/>
          <w:bCs/>
          <w:color w:val="116F42"/>
          <w:sz w:val="24"/>
          <w:szCs w:val="24"/>
        </w:rPr>
        <w:tab/>
      </w:r>
      <w:r w:rsidRPr="001E52AC">
        <w:rPr>
          <w:rFonts w:ascii="Arial" w:hAnsi="Arial" w:cs="Arial"/>
          <w:b/>
          <w:bCs/>
          <w:color w:val="116F42"/>
          <w:sz w:val="24"/>
          <w:szCs w:val="24"/>
        </w:rPr>
        <w:tab/>
      </w:r>
      <w:r w:rsidRPr="001E52AC">
        <w:rPr>
          <w:rFonts w:ascii="Arial" w:hAnsi="Arial" w:cs="Arial"/>
          <w:b/>
          <w:bCs/>
          <w:color w:val="116F42"/>
          <w:sz w:val="24"/>
          <w:szCs w:val="24"/>
        </w:rPr>
        <w:tab/>
      </w:r>
      <w:r w:rsidRPr="001E52AC">
        <w:rPr>
          <w:rFonts w:ascii="Arial" w:hAnsi="Arial" w:cs="Arial"/>
          <w:b/>
          <w:bCs/>
          <w:color w:val="116F42"/>
          <w:sz w:val="24"/>
          <w:szCs w:val="24"/>
        </w:rPr>
        <w:tab/>
      </w:r>
      <w:r w:rsidRPr="001E52AC">
        <w:rPr>
          <w:rFonts w:ascii="Arial" w:hAnsi="Arial" w:cs="Arial"/>
          <w:b/>
          <w:sz w:val="24"/>
          <w:szCs w:val="24"/>
        </w:rPr>
        <w:tab/>
      </w:r>
      <w:r w:rsidRPr="001E52AC">
        <w:rPr>
          <w:rFonts w:ascii="Arial" w:hAnsi="Arial" w:cs="Arial"/>
          <w:b/>
          <w:sz w:val="24"/>
          <w:szCs w:val="24"/>
        </w:rPr>
        <w:tab/>
      </w:r>
      <w:r w:rsidRPr="001E52AC">
        <w:rPr>
          <w:rFonts w:ascii="Arial" w:hAnsi="Arial" w:cs="Arial"/>
          <w:b/>
          <w:sz w:val="24"/>
          <w:szCs w:val="24"/>
        </w:rPr>
        <w:tab/>
      </w:r>
      <w:r w:rsidRPr="001E52AC">
        <w:rPr>
          <w:rFonts w:ascii="Arial" w:hAnsi="Arial" w:cs="Arial"/>
          <w:b/>
          <w:sz w:val="24"/>
          <w:szCs w:val="24"/>
        </w:rPr>
        <w:tab/>
      </w:r>
      <w:r w:rsidRPr="001E52AC">
        <w:rPr>
          <w:rFonts w:ascii="Arial" w:hAnsi="Arial" w:cs="Arial"/>
          <w:b/>
          <w:sz w:val="24"/>
          <w:szCs w:val="24"/>
        </w:rPr>
        <w:tab/>
      </w:r>
      <w:r w:rsidRPr="001E52AC">
        <w:rPr>
          <w:rFonts w:ascii="Arial" w:hAnsi="Arial" w:cs="Arial"/>
          <w:b/>
          <w:sz w:val="24"/>
          <w:szCs w:val="24"/>
        </w:rPr>
        <w:tab/>
      </w:r>
    </w:p>
    <w:p w14:paraId="547BCB5B" w14:textId="2C53532B" w:rsidR="001E52AC" w:rsidRPr="002412E0" w:rsidRDefault="001E52AC" w:rsidP="00C31B64">
      <w:pPr>
        <w:pStyle w:val="ListParagraph"/>
        <w:numPr>
          <w:ilvl w:val="0"/>
          <w:numId w:val="36"/>
        </w:numPr>
        <w:spacing w:after="0"/>
        <w:rPr>
          <w:rFonts w:ascii="Arial" w:hAnsi="Arial" w:cs="Arial"/>
          <w:b/>
          <w:sz w:val="24"/>
          <w:szCs w:val="24"/>
        </w:rPr>
      </w:pPr>
      <w:r w:rsidRPr="002412E0">
        <w:rPr>
          <w:rFonts w:ascii="Arial" w:hAnsi="Arial" w:cs="Arial"/>
          <w:b/>
          <w:sz w:val="24"/>
          <w:szCs w:val="24"/>
        </w:rPr>
        <w:t xml:space="preserve"> Benefits payable</w:t>
      </w:r>
      <w:r w:rsidRPr="002412E0">
        <w:rPr>
          <w:rFonts w:ascii="Arial" w:hAnsi="Arial" w:cs="Arial"/>
          <w:b/>
          <w:sz w:val="24"/>
          <w:szCs w:val="24"/>
        </w:rPr>
        <w:tab/>
      </w:r>
      <w:r w:rsidRPr="002412E0">
        <w:rPr>
          <w:rFonts w:ascii="Arial" w:hAnsi="Arial" w:cs="Arial"/>
          <w:b/>
          <w:sz w:val="24"/>
          <w:szCs w:val="24"/>
        </w:rPr>
        <w:tab/>
      </w:r>
      <w:r w:rsidRPr="002412E0">
        <w:rPr>
          <w:rFonts w:ascii="Arial" w:hAnsi="Arial" w:cs="Arial"/>
          <w:b/>
          <w:sz w:val="24"/>
          <w:szCs w:val="24"/>
        </w:rPr>
        <w:tab/>
      </w:r>
      <w:r w:rsidRPr="002412E0">
        <w:rPr>
          <w:rFonts w:ascii="Arial" w:hAnsi="Arial" w:cs="Arial"/>
          <w:b/>
          <w:sz w:val="24"/>
          <w:szCs w:val="24"/>
        </w:rPr>
        <w:tab/>
      </w:r>
      <w:r w:rsidRPr="002412E0">
        <w:rPr>
          <w:rFonts w:ascii="Arial" w:hAnsi="Arial" w:cs="Arial"/>
          <w:b/>
          <w:sz w:val="24"/>
          <w:szCs w:val="24"/>
        </w:rPr>
        <w:tab/>
      </w:r>
      <w:r w:rsidRPr="002412E0">
        <w:rPr>
          <w:rFonts w:ascii="Arial" w:hAnsi="Arial" w:cs="Arial"/>
          <w:b/>
          <w:sz w:val="24"/>
          <w:szCs w:val="24"/>
        </w:rPr>
        <w:tab/>
      </w:r>
    </w:p>
    <w:p w14:paraId="30E55449" w14:textId="77777777" w:rsidR="00CB2AFA" w:rsidRDefault="001E52AC" w:rsidP="00C31B64">
      <w:pPr>
        <w:spacing w:after="0"/>
        <w:ind w:left="993"/>
      </w:pPr>
      <w:r w:rsidRPr="6A931FCF">
        <w:rPr>
          <w:rFonts w:ascii="Arial" w:hAnsi="Arial" w:cs="Arial"/>
          <w:sz w:val="24"/>
          <w:szCs w:val="24"/>
        </w:rPr>
        <w:t xml:space="preserve">Pensions and lump sum benefits payable include all amounts known to be due as at the end of the financial year. Any amounts due but unpaid are disclosed in the </w:t>
      </w:r>
      <w:r w:rsidR="4FFC5EAA" w:rsidRPr="6A931FCF">
        <w:rPr>
          <w:rFonts w:ascii="Arial" w:hAnsi="Arial" w:cs="Arial"/>
          <w:sz w:val="24"/>
          <w:szCs w:val="24"/>
        </w:rPr>
        <w:t>N</w:t>
      </w:r>
      <w:r w:rsidRPr="6A931FCF">
        <w:rPr>
          <w:rFonts w:ascii="Arial" w:hAnsi="Arial" w:cs="Arial"/>
          <w:sz w:val="24"/>
          <w:szCs w:val="24"/>
        </w:rPr>
        <w:t xml:space="preserve">et </w:t>
      </w:r>
      <w:r w:rsidR="0D53DA71" w:rsidRPr="6A931FCF">
        <w:rPr>
          <w:rFonts w:ascii="Arial" w:hAnsi="Arial" w:cs="Arial"/>
          <w:sz w:val="24"/>
          <w:szCs w:val="24"/>
        </w:rPr>
        <w:t>A</w:t>
      </w:r>
      <w:r w:rsidRPr="6A931FCF">
        <w:rPr>
          <w:rFonts w:ascii="Arial" w:hAnsi="Arial" w:cs="Arial"/>
          <w:sz w:val="24"/>
          <w:szCs w:val="24"/>
        </w:rPr>
        <w:t xml:space="preserve">ssets statement as current liabilities, providing that payment has been approved. </w:t>
      </w:r>
      <w:r>
        <w:tab/>
      </w:r>
    </w:p>
    <w:p w14:paraId="57FF25EA" w14:textId="77777777" w:rsidR="00CB2AFA" w:rsidRDefault="00CB2AFA" w:rsidP="00C31B64">
      <w:pPr>
        <w:spacing w:after="0"/>
        <w:ind w:left="993"/>
      </w:pPr>
    </w:p>
    <w:p w14:paraId="7E2D7C2D" w14:textId="77777777" w:rsidR="00CB2AFA" w:rsidRDefault="00CB2AFA" w:rsidP="00C31B64">
      <w:pPr>
        <w:spacing w:after="0"/>
        <w:ind w:left="993"/>
        <w:rPr>
          <w:rFonts w:ascii="Arial" w:hAnsi="Arial" w:cs="Arial"/>
          <w:sz w:val="24"/>
          <w:szCs w:val="24"/>
        </w:rPr>
      </w:pPr>
      <w:r w:rsidRPr="00CB2AFA">
        <w:rPr>
          <w:rFonts w:ascii="Arial" w:hAnsi="Arial" w:cs="Arial"/>
          <w:sz w:val="24"/>
          <w:szCs w:val="24"/>
        </w:rPr>
        <w:t xml:space="preserve">The Local Government (Discretionary Payments and Injury Benefits) (Scotland) Regulations 1998 [Section 31] allow employers to pay additional pensions on a voluntary basis. </w:t>
      </w:r>
    </w:p>
    <w:p w14:paraId="3F1B3F50" w14:textId="77777777" w:rsidR="00CB2AFA" w:rsidRDefault="00CB2AFA" w:rsidP="00C31B64">
      <w:pPr>
        <w:spacing w:after="0"/>
        <w:ind w:left="993"/>
        <w:rPr>
          <w:rFonts w:ascii="Arial" w:hAnsi="Arial" w:cs="Arial"/>
          <w:sz w:val="24"/>
          <w:szCs w:val="24"/>
        </w:rPr>
      </w:pPr>
    </w:p>
    <w:p w14:paraId="4BAC205B" w14:textId="01990B7C" w:rsidR="00CB2AFA" w:rsidRDefault="00CB2AFA" w:rsidP="00C31B64">
      <w:pPr>
        <w:spacing w:after="0"/>
        <w:ind w:left="993"/>
        <w:rPr>
          <w:rFonts w:ascii="Arial" w:hAnsi="Arial" w:cs="Arial"/>
          <w:sz w:val="24"/>
          <w:szCs w:val="24"/>
        </w:rPr>
      </w:pPr>
      <w:r w:rsidRPr="283CFEA6">
        <w:rPr>
          <w:rFonts w:ascii="Arial" w:hAnsi="Arial" w:cs="Arial"/>
          <w:sz w:val="24"/>
          <w:szCs w:val="24"/>
        </w:rPr>
        <w:t xml:space="preserve">As is typical within the Local Government Pension Schemes (LGPS), arrangements exist whereby additional teachers' pensions and employee pensions are paid with the payment of funded pensions. </w:t>
      </w:r>
      <w:r w:rsidR="63FE014F" w:rsidRPr="283CFEA6">
        <w:rPr>
          <w:rFonts w:ascii="Arial" w:hAnsi="Arial" w:cs="Arial"/>
          <w:sz w:val="24"/>
          <w:szCs w:val="24"/>
        </w:rPr>
        <w:t>To ensure these payments</w:t>
      </w:r>
      <w:r w:rsidRPr="283CFEA6">
        <w:rPr>
          <w:rFonts w:ascii="Arial" w:hAnsi="Arial" w:cs="Arial"/>
          <w:sz w:val="24"/>
          <w:szCs w:val="24"/>
        </w:rPr>
        <w:t xml:space="preserve"> are not regarded as</w:t>
      </w:r>
      <w:r w:rsidR="51E057B0" w:rsidRPr="283CFEA6">
        <w:rPr>
          <w:rFonts w:ascii="Arial" w:hAnsi="Arial" w:cs="Arial"/>
          <w:sz w:val="24"/>
          <w:szCs w:val="24"/>
        </w:rPr>
        <w:t xml:space="preserve"> Scheme benefits or</w:t>
      </w:r>
      <w:r w:rsidRPr="283CFEA6">
        <w:rPr>
          <w:rFonts w:ascii="Arial" w:hAnsi="Arial" w:cs="Arial"/>
          <w:sz w:val="24"/>
          <w:szCs w:val="24"/>
        </w:rPr>
        <w:t xml:space="preserve"> unauthorised payments by HMRC, these pension payments are met by the administering authority through a general fund bank account and recharged to the body or service which granted the benefit.</w:t>
      </w:r>
    </w:p>
    <w:p w14:paraId="47F8D97D" w14:textId="53DBD81F" w:rsidR="5E5F216C" w:rsidRDefault="5E5F216C" w:rsidP="5E5F216C">
      <w:pPr>
        <w:spacing w:after="0"/>
        <w:ind w:left="993"/>
        <w:rPr>
          <w:rFonts w:ascii="Arial" w:hAnsi="Arial" w:cs="Arial"/>
          <w:sz w:val="24"/>
          <w:szCs w:val="24"/>
        </w:rPr>
      </w:pPr>
    </w:p>
    <w:p w14:paraId="2C354BEF" w14:textId="32C6FF6B" w:rsidR="001E52AC" w:rsidRDefault="418DD561" w:rsidP="00C31B64">
      <w:pPr>
        <w:spacing w:after="0"/>
        <w:ind w:left="993"/>
        <w:rPr>
          <w:rFonts w:ascii="Arial" w:hAnsi="Arial" w:cs="Arial"/>
          <w:sz w:val="24"/>
          <w:szCs w:val="24"/>
        </w:rPr>
      </w:pPr>
      <w:r w:rsidRPr="283CFEA6">
        <w:rPr>
          <w:rFonts w:ascii="Arial" w:hAnsi="Arial" w:cs="Arial"/>
          <w:sz w:val="24"/>
          <w:szCs w:val="24"/>
        </w:rPr>
        <w:t xml:space="preserve">As unfunded payments are discretionary benefits, they are not relevant to the sums disclosed in the Fund accounts. Falkirk Council Pension Fund provides </w:t>
      </w:r>
      <w:r w:rsidRPr="283CFEA6">
        <w:rPr>
          <w:rFonts w:ascii="Arial" w:hAnsi="Arial" w:cs="Arial"/>
          <w:sz w:val="24"/>
          <w:szCs w:val="24"/>
        </w:rPr>
        <w:lastRenderedPageBreak/>
        <w:t>payment and billing services to certain employers on a no charge agency agreement basis.</w:t>
      </w:r>
    </w:p>
    <w:p w14:paraId="29B9CF08" w14:textId="11DCFB0C" w:rsidR="00A662BD" w:rsidRDefault="00A662BD" w:rsidP="00C31B64">
      <w:pPr>
        <w:spacing w:after="0"/>
        <w:ind w:left="993"/>
        <w:rPr>
          <w:rFonts w:ascii="Arial" w:hAnsi="Arial" w:cs="Arial"/>
          <w:sz w:val="24"/>
          <w:szCs w:val="24"/>
        </w:rPr>
      </w:pPr>
    </w:p>
    <w:p w14:paraId="364FE710" w14:textId="0DB9C321" w:rsidR="001E52AC" w:rsidRPr="00970995" w:rsidRDefault="3EC356C3" w:rsidP="00C31B64">
      <w:pPr>
        <w:pStyle w:val="ListParagraph"/>
        <w:numPr>
          <w:ilvl w:val="0"/>
          <w:numId w:val="36"/>
        </w:numPr>
        <w:spacing w:after="0"/>
        <w:rPr>
          <w:rFonts w:ascii="Arial" w:hAnsi="Arial" w:cs="Arial"/>
          <w:b/>
          <w:bCs/>
          <w:sz w:val="24"/>
          <w:szCs w:val="24"/>
        </w:rPr>
      </w:pPr>
      <w:r w:rsidRPr="00970995">
        <w:rPr>
          <w:rFonts w:ascii="Arial" w:hAnsi="Arial" w:cs="Arial"/>
          <w:b/>
          <w:bCs/>
          <w:sz w:val="24"/>
          <w:szCs w:val="24"/>
        </w:rPr>
        <w:t xml:space="preserve"> </w:t>
      </w:r>
      <w:r w:rsidR="001E52AC" w:rsidRPr="00970995">
        <w:rPr>
          <w:rFonts w:ascii="Arial" w:hAnsi="Arial" w:cs="Arial"/>
          <w:b/>
          <w:bCs/>
          <w:sz w:val="24"/>
          <w:szCs w:val="24"/>
        </w:rPr>
        <w:t>Taxation</w:t>
      </w:r>
      <w:r w:rsidR="001E52AC">
        <w:tab/>
      </w:r>
      <w:r w:rsidR="001E52AC">
        <w:tab/>
      </w:r>
      <w:r w:rsidR="001E52AC">
        <w:tab/>
      </w:r>
      <w:r w:rsidR="001E52AC">
        <w:tab/>
      </w:r>
      <w:r w:rsidR="001E52AC">
        <w:tab/>
      </w:r>
    </w:p>
    <w:p w14:paraId="5017BBDB" w14:textId="1358C7FE" w:rsidR="00CB2AFA" w:rsidRPr="001E52AC" w:rsidRDefault="001E52AC" w:rsidP="00C31B64">
      <w:pPr>
        <w:spacing w:after="0"/>
        <w:ind w:left="993"/>
        <w:jc w:val="both"/>
        <w:rPr>
          <w:rFonts w:ascii="Arial" w:hAnsi="Arial" w:cs="Arial"/>
          <w:sz w:val="24"/>
          <w:szCs w:val="24"/>
        </w:rPr>
      </w:pPr>
      <w:r w:rsidRPr="001E52AC">
        <w:rPr>
          <w:rFonts w:ascii="Arial" w:hAnsi="Arial" w:cs="Arial"/>
          <w:sz w:val="24"/>
          <w:szCs w:val="24"/>
        </w:rPr>
        <w:t xml:space="preserve">The Fund is a registered public service </w:t>
      </w:r>
      <w:r w:rsidRPr="1D73FDAD">
        <w:rPr>
          <w:rFonts w:ascii="Arial" w:hAnsi="Arial" w:cs="Arial"/>
          <w:sz w:val="24"/>
          <w:szCs w:val="24"/>
        </w:rPr>
        <w:t xml:space="preserve">pension </w:t>
      </w:r>
      <w:r w:rsidRPr="001E52AC">
        <w:rPr>
          <w:rFonts w:ascii="Arial" w:hAnsi="Arial" w:cs="Arial"/>
          <w:sz w:val="24"/>
          <w:szCs w:val="24"/>
        </w:rPr>
        <w:t>scheme under section 1(1) of Schedule 36 of the Finance Act 2004 and as such is exempt from UK income tax on interest received and from capital gains tax on the proceeds of investments sold. Income from overseas investments suffers withholding tax in the country of origin, unless exemption is permitted. Irrecoverable tax is accounted for as a Fund expense as it arises.</w:t>
      </w:r>
    </w:p>
    <w:p w14:paraId="2D17C870" w14:textId="77777777" w:rsidR="001E52AC" w:rsidRPr="001E52AC" w:rsidRDefault="001E52AC" w:rsidP="00C31B64">
      <w:pPr>
        <w:spacing w:after="0"/>
        <w:ind w:left="993" w:hanging="426"/>
        <w:rPr>
          <w:rFonts w:ascii="Arial" w:hAnsi="Arial" w:cs="Arial"/>
          <w:sz w:val="24"/>
          <w:szCs w:val="24"/>
        </w:rPr>
      </w:pPr>
    </w:p>
    <w:p w14:paraId="04713EEB" w14:textId="5E9811D8" w:rsidR="001E52AC" w:rsidRPr="002412E0" w:rsidRDefault="440B8FE1" w:rsidP="00C31B64">
      <w:pPr>
        <w:spacing w:after="0"/>
        <w:ind w:left="993" w:hanging="426"/>
        <w:rPr>
          <w:rFonts w:ascii="Arial" w:hAnsi="Arial" w:cs="Arial"/>
          <w:b/>
          <w:bCs/>
          <w:sz w:val="24"/>
          <w:szCs w:val="24"/>
        </w:rPr>
      </w:pPr>
      <w:r w:rsidRPr="6D5E92E1">
        <w:rPr>
          <w:rFonts w:ascii="Arial" w:hAnsi="Arial" w:cs="Arial"/>
          <w:b/>
          <w:bCs/>
          <w:sz w:val="24"/>
          <w:szCs w:val="24"/>
        </w:rPr>
        <w:t>f)</w:t>
      </w:r>
      <w:r w:rsidR="001E52AC">
        <w:tab/>
      </w:r>
      <w:r w:rsidR="3AAD0DFE" w:rsidRPr="6D5E92E1">
        <w:rPr>
          <w:rFonts w:ascii="Arial" w:hAnsi="Arial" w:cs="Arial"/>
          <w:b/>
          <w:bCs/>
          <w:sz w:val="24"/>
          <w:szCs w:val="24"/>
        </w:rPr>
        <w:t xml:space="preserve"> </w:t>
      </w:r>
      <w:r w:rsidRPr="6D5E92E1">
        <w:rPr>
          <w:rFonts w:ascii="Arial" w:hAnsi="Arial" w:cs="Arial"/>
          <w:b/>
          <w:bCs/>
          <w:sz w:val="24"/>
          <w:szCs w:val="24"/>
        </w:rPr>
        <w:t>Management Expenses</w:t>
      </w:r>
    </w:p>
    <w:p w14:paraId="078762C4" w14:textId="22189AEA" w:rsidR="001E52AC" w:rsidRPr="001E52AC" w:rsidRDefault="001E52AC" w:rsidP="00C31B64">
      <w:pPr>
        <w:spacing w:after="0"/>
        <w:ind w:left="993"/>
        <w:rPr>
          <w:rFonts w:ascii="Arial" w:hAnsi="Arial" w:cs="Arial"/>
          <w:sz w:val="24"/>
          <w:szCs w:val="24"/>
        </w:rPr>
      </w:pPr>
      <w:r w:rsidRPr="001E52AC">
        <w:rPr>
          <w:rFonts w:ascii="Arial" w:hAnsi="Arial" w:cs="Arial"/>
          <w:sz w:val="24"/>
          <w:szCs w:val="24"/>
        </w:rPr>
        <w:t xml:space="preserve">The Fund discloses fund management expenses in accordance with the CIPFA guidance “Accounting for Local Government Pension Scheme Management Expenses (2016)”, as shown </w:t>
      </w:r>
      <w:r w:rsidR="00B94D93">
        <w:rPr>
          <w:rFonts w:ascii="Arial" w:hAnsi="Arial" w:cs="Arial"/>
          <w:sz w:val="24"/>
          <w:szCs w:val="24"/>
        </w:rPr>
        <w:t>below</w:t>
      </w:r>
      <w:r w:rsidRPr="001E52AC">
        <w:rPr>
          <w:rFonts w:ascii="Arial" w:hAnsi="Arial" w:cs="Arial"/>
          <w:sz w:val="24"/>
          <w:szCs w:val="24"/>
        </w:rPr>
        <w:t>. All items of expenditure are charged to the Fund on accrual basis as follows:</w:t>
      </w:r>
    </w:p>
    <w:p w14:paraId="22CA6A6C" w14:textId="4A6167B5" w:rsidR="005320F2" w:rsidRDefault="005320F2" w:rsidP="00C31B64">
      <w:pPr>
        <w:pStyle w:val="ListParagraph"/>
        <w:spacing w:after="0"/>
        <w:ind w:left="1713"/>
        <w:rPr>
          <w:rFonts w:ascii="Arial" w:hAnsi="Arial" w:cs="Arial"/>
          <w:b/>
          <w:bCs/>
          <w:sz w:val="24"/>
          <w:szCs w:val="24"/>
        </w:rPr>
      </w:pPr>
    </w:p>
    <w:p w14:paraId="30AD98CF" w14:textId="708E6BCC" w:rsidR="001E52AC" w:rsidRPr="001E52AC" w:rsidRDefault="001E52AC" w:rsidP="00C31B64">
      <w:pPr>
        <w:pStyle w:val="ListParagraph"/>
        <w:numPr>
          <w:ilvl w:val="0"/>
          <w:numId w:val="37"/>
        </w:numPr>
        <w:spacing w:after="0"/>
        <w:rPr>
          <w:rFonts w:ascii="Arial" w:hAnsi="Arial" w:cs="Arial"/>
          <w:b/>
          <w:bCs/>
          <w:sz w:val="24"/>
          <w:szCs w:val="24"/>
        </w:rPr>
      </w:pPr>
      <w:r w:rsidRPr="001E52AC">
        <w:rPr>
          <w:rFonts w:ascii="Arial" w:hAnsi="Arial" w:cs="Arial"/>
          <w:b/>
          <w:bCs/>
          <w:sz w:val="24"/>
          <w:szCs w:val="24"/>
        </w:rPr>
        <w:t>Administrative Expenses</w:t>
      </w:r>
    </w:p>
    <w:p w14:paraId="0ECC11CC" w14:textId="5661AE55" w:rsidR="001E52AC" w:rsidRDefault="001E52AC" w:rsidP="00C31B64">
      <w:pPr>
        <w:spacing w:after="0"/>
        <w:ind w:left="1701"/>
        <w:rPr>
          <w:rFonts w:ascii="Arial" w:hAnsi="Arial" w:cs="Arial"/>
          <w:sz w:val="24"/>
          <w:szCs w:val="24"/>
        </w:rPr>
      </w:pPr>
      <w:r w:rsidRPr="283CFEA6">
        <w:rPr>
          <w:rFonts w:ascii="Arial" w:hAnsi="Arial" w:cs="Arial"/>
          <w:sz w:val="24"/>
          <w:szCs w:val="24"/>
        </w:rPr>
        <w:t xml:space="preserve">All staff costs </w:t>
      </w:r>
      <w:r w:rsidR="7EBB41A1" w:rsidRPr="283CFEA6">
        <w:rPr>
          <w:rFonts w:ascii="Arial" w:hAnsi="Arial" w:cs="Arial"/>
          <w:sz w:val="24"/>
          <w:szCs w:val="24"/>
        </w:rPr>
        <w:t xml:space="preserve">associated with </w:t>
      </w:r>
      <w:r w:rsidRPr="283CFEA6">
        <w:rPr>
          <w:rFonts w:ascii="Arial" w:hAnsi="Arial" w:cs="Arial"/>
          <w:sz w:val="24"/>
          <w:szCs w:val="24"/>
        </w:rPr>
        <w:t xml:space="preserve">the Pensions Administration </w:t>
      </w:r>
      <w:r w:rsidR="001058F0" w:rsidRPr="283CFEA6">
        <w:rPr>
          <w:rFonts w:ascii="Arial" w:hAnsi="Arial" w:cs="Arial"/>
          <w:sz w:val="24"/>
          <w:szCs w:val="24"/>
        </w:rPr>
        <w:t>Team</w:t>
      </w:r>
      <w:r w:rsidRPr="283CFEA6">
        <w:rPr>
          <w:rFonts w:ascii="Arial" w:hAnsi="Arial" w:cs="Arial"/>
          <w:sz w:val="24"/>
          <w:szCs w:val="24"/>
        </w:rPr>
        <w:t xml:space="preserve"> are charged direct to the Fund. Associated management, accommodation and other overheads are apportioned to this activity and charged as expenses to the Fund. </w:t>
      </w:r>
    </w:p>
    <w:p w14:paraId="5C4A1161" w14:textId="77777777" w:rsidR="001E52AC" w:rsidRPr="001E52AC" w:rsidRDefault="001E52AC" w:rsidP="00C31B64">
      <w:pPr>
        <w:pStyle w:val="ListParagraph"/>
        <w:numPr>
          <w:ilvl w:val="0"/>
          <w:numId w:val="37"/>
        </w:numPr>
        <w:spacing w:after="0"/>
        <w:rPr>
          <w:rFonts w:ascii="Arial" w:hAnsi="Arial" w:cs="Arial"/>
          <w:b/>
          <w:bCs/>
          <w:sz w:val="24"/>
          <w:szCs w:val="24"/>
        </w:rPr>
      </w:pPr>
      <w:r w:rsidRPr="001E52AC">
        <w:rPr>
          <w:rFonts w:ascii="Arial" w:hAnsi="Arial" w:cs="Arial"/>
          <w:b/>
          <w:bCs/>
          <w:sz w:val="24"/>
          <w:szCs w:val="24"/>
        </w:rPr>
        <w:t>Oversight and Governance Costs</w:t>
      </w:r>
    </w:p>
    <w:p w14:paraId="587D4008" w14:textId="75CFE007" w:rsidR="001E52AC" w:rsidRPr="001E52AC" w:rsidRDefault="001E52AC" w:rsidP="00C31B64">
      <w:pPr>
        <w:spacing w:after="0"/>
        <w:ind w:left="1713"/>
        <w:rPr>
          <w:rFonts w:ascii="Arial" w:hAnsi="Arial" w:cs="Arial"/>
          <w:sz w:val="24"/>
          <w:szCs w:val="24"/>
        </w:rPr>
      </w:pPr>
      <w:r w:rsidRPr="001E52AC">
        <w:rPr>
          <w:rFonts w:ascii="Arial" w:hAnsi="Arial" w:cs="Arial"/>
          <w:sz w:val="24"/>
          <w:szCs w:val="24"/>
        </w:rPr>
        <w:t xml:space="preserve">All staff costs associated with governance and oversight are charged direct to the Fund. Associated management, accommodation and other overheads are apportioned to this activity and charged as expenses to the Fund. </w:t>
      </w:r>
    </w:p>
    <w:p w14:paraId="38FEDD69" w14:textId="77777777" w:rsidR="001E52AC" w:rsidRPr="001E52AC" w:rsidRDefault="001E52AC" w:rsidP="00C31B64">
      <w:pPr>
        <w:pStyle w:val="ListParagraph"/>
        <w:numPr>
          <w:ilvl w:val="0"/>
          <w:numId w:val="37"/>
        </w:numPr>
        <w:spacing w:after="0"/>
        <w:rPr>
          <w:rFonts w:ascii="Arial" w:hAnsi="Arial" w:cs="Arial"/>
          <w:b/>
          <w:bCs/>
          <w:sz w:val="24"/>
          <w:szCs w:val="24"/>
        </w:rPr>
      </w:pPr>
      <w:r w:rsidRPr="001E52AC">
        <w:rPr>
          <w:rFonts w:ascii="Arial" w:hAnsi="Arial" w:cs="Arial"/>
          <w:b/>
          <w:bCs/>
          <w:sz w:val="24"/>
          <w:szCs w:val="24"/>
        </w:rPr>
        <w:t>Investment Management Expenses</w:t>
      </w:r>
    </w:p>
    <w:p w14:paraId="2480DE9C" w14:textId="76DE76E9" w:rsidR="001E52AC" w:rsidRPr="001E52AC" w:rsidRDefault="001E52AC" w:rsidP="00C31B64">
      <w:pPr>
        <w:spacing w:after="0"/>
        <w:ind w:left="1713"/>
        <w:rPr>
          <w:rFonts w:ascii="Arial" w:hAnsi="Arial" w:cs="Arial"/>
          <w:sz w:val="24"/>
          <w:szCs w:val="24"/>
        </w:rPr>
      </w:pPr>
      <w:r w:rsidRPr="001E52AC">
        <w:rPr>
          <w:rFonts w:ascii="Arial" w:hAnsi="Arial" w:cs="Arial"/>
          <w:sz w:val="24"/>
          <w:szCs w:val="24"/>
        </w:rPr>
        <w:t xml:space="preserve">Investment </w:t>
      </w:r>
      <w:r w:rsidR="002F3861">
        <w:rPr>
          <w:rFonts w:ascii="Arial" w:hAnsi="Arial" w:cs="Arial"/>
          <w:sz w:val="24"/>
          <w:szCs w:val="24"/>
        </w:rPr>
        <w:t>fees</w:t>
      </w:r>
      <w:r w:rsidRPr="001E52AC">
        <w:rPr>
          <w:rFonts w:ascii="Arial" w:hAnsi="Arial" w:cs="Arial"/>
          <w:sz w:val="24"/>
          <w:szCs w:val="24"/>
        </w:rPr>
        <w:t xml:space="preserve"> are charged directly to the Fund as part of management expenses and are not included in, or netted off from, the reported return on investments. </w:t>
      </w:r>
      <w:r w:rsidR="002F3861" w:rsidRPr="002F3861">
        <w:rPr>
          <w:rFonts w:ascii="Arial" w:hAnsi="Arial" w:cs="Arial"/>
          <w:sz w:val="24"/>
          <w:szCs w:val="24"/>
        </w:rPr>
        <w:t>Where fees are netted off returns by investment managers, these expenses are</w:t>
      </w:r>
      <w:r w:rsidR="002F3861">
        <w:rPr>
          <w:rFonts w:ascii="Arial" w:hAnsi="Arial" w:cs="Arial"/>
          <w:sz w:val="24"/>
          <w:szCs w:val="24"/>
        </w:rPr>
        <w:t xml:space="preserve"> </w:t>
      </w:r>
      <w:r w:rsidR="002F3861" w:rsidRPr="002F3861">
        <w:rPr>
          <w:rFonts w:ascii="Arial" w:hAnsi="Arial" w:cs="Arial"/>
          <w:sz w:val="24"/>
          <w:szCs w:val="24"/>
        </w:rPr>
        <w:t>grossed up to increase the change in value of investments.</w:t>
      </w:r>
    </w:p>
    <w:p w14:paraId="7EE8DBDD" w14:textId="4F84B537" w:rsidR="001E52AC" w:rsidRDefault="001E52AC" w:rsidP="00C31B64">
      <w:pPr>
        <w:spacing w:after="0"/>
        <w:ind w:left="1713"/>
        <w:rPr>
          <w:rFonts w:ascii="Arial" w:hAnsi="Arial" w:cs="Arial"/>
          <w:sz w:val="24"/>
          <w:szCs w:val="24"/>
        </w:rPr>
      </w:pPr>
    </w:p>
    <w:p w14:paraId="57644187" w14:textId="2A8C00C8" w:rsidR="00785CA8" w:rsidRPr="00785CA8" w:rsidRDefault="70C49E8A" w:rsidP="00C31B64">
      <w:pPr>
        <w:autoSpaceDE w:val="0"/>
        <w:autoSpaceDN w:val="0"/>
        <w:adjustRightInd w:val="0"/>
        <w:spacing w:before="40" w:after="0"/>
        <w:ind w:left="1713"/>
        <w:rPr>
          <w:rFonts w:ascii="Arial" w:hAnsi="Arial" w:cs="Arial"/>
          <w:sz w:val="24"/>
          <w:szCs w:val="24"/>
        </w:rPr>
      </w:pPr>
      <w:r w:rsidRPr="1E2622B5">
        <w:rPr>
          <w:rFonts w:ascii="Arial" w:hAnsi="Arial" w:cs="Arial"/>
          <w:sz w:val="24"/>
          <w:szCs w:val="24"/>
        </w:rPr>
        <w:t xml:space="preserve">Fees charged by external investment managers and custodians are set out in the respective mandates governing their appointments. Broadly, these are based on the market value of the investments </w:t>
      </w:r>
      <w:r w:rsidRPr="1E2622B5">
        <w:rPr>
          <w:rFonts w:ascii="Arial" w:hAnsi="Arial" w:cs="Arial"/>
          <w:sz w:val="24"/>
          <w:szCs w:val="24"/>
        </w:rPr>
        <w:lastRenderedPageBreak/>
        <w:t>under their management and</w:t>
      </w:r>
      <w:r w:rsidR="3705FEED" w:rsidRPr="1E2622B5">
        <w:rPr>
          <w:rFonts w:ascii="Arial" w:hAnsi="Arial" w:cs="Arial"/>
          <w:sz w:val="24"/>
          <w:szCs w:val="24"/>
        </w:rPr>
        <w:t>,</w:t>
      </w:r>
      <w:r w:rsidRPr="1E2622B5">
        <w:rPr>
          <w:rFonts w:ascii="Arial" w:hAnsi="Arial" w:cs="Arial"/>
          <w:sz w:val="24"/>
          <w:szCs w:val="24"/>
        </w:rPr>
        <w:t xml:space="preserve"> therefore</w:t>
      </w:r>
      <w:r w:rsidR="71E9EDC4" w:rsidRPr="1E2622B5">
        <w:rPr>
          <w:rFonts w:ascii="Arial" w:hAnsi="Arial" w:cs="Arial"/>
          <w:sz w:val="24"/>
          <w:szCs w:val="24"/>
        </w:rPr>
        <w:t>,</w:t>
      </w:r>
      <w:r w:rsidRPr="1E2622B5">
        <w:rPr>
          <w:rFonts w:ascii="Arial" w:hAnsi="Arial" w:cs="Arial"/>
          <w:sz w:val="24"/>
          <w:szCs w:val="24"/>
        </w:rPr>
        <w:t xml:space="preserve"> increase or reduce as the value of these investments change. </w:t>
      </w:r>
    </w:p>
    <w:p w14:paraId="30711A59" w14:textId="77777777" w:rsidR="00F0362A" w:rsidRDefault="00F0362A" w:rsidP="00C31B64">
      <w:pPr>
        <w:spacing w:after="0"/>
        <w:ind w:left="567"/>
        <w:rPr>
          <w:rFonts w:ascii="Arial" w:hAnsi="Arial" w:cs="Arial"/>
          <w:b/>
          <w:color w:val="275317" w:themeColor="accent6" w:themeShade="80"/>
          <w:sz w:val="24"/>
          <w:szCs w:val="24"/>
        </w:rPr>
      </w:pPr>
    </w:p>
    <w:p w14:paraId="239D8997" w14:textId="0B2BF560" w:rsidR="001E52AC" w:rsidRPr="00EC6FD4" w:rsidRDefault="001E52AC" w:rsidP="00C31B64">
      <w:pPr>
        <w:spacing w:after="0"/>
        <w:ind w:left="567"/>
        <w:rPr>
          <w:rFonts w:ascii="Arial" w:hAnsi="Arial" w:cs="Arial"/>
          <w:b/>
          <w:color w:val="275317" w:themeColor="accent6" w:themeShade="80"/>
          <w:sz w:val="24"/>
          <w:szCs w:val="24"/>
        </w:rPr>
      </w:pPr>
      <w:r w:rsidRPr="00EC6FD4">
        <w:rPr>
          <w:rFonts w:ascii="Arial" w:hAnsi="Arial" w:cs="Arial"/>
          <w:b/>
          <w:color w:val="275317" w:themeColor="accent6" w:themeShade="80"/>
          <w:sz w:val="24"/>
          <w:szCs w:val="24"/>
        </w:rPr>
        <w:t>Net assets statement</w:t>
      </w:r>
    </w:p>
    <w:p w14:paraId="6DB425C4" w14:textId="77777777" w:rsidR="001E52AC" w:rsidRPr="001E52AC" w:rsidRDefault="001E52AC" w:rsidP="00C31B64">
      <w:pPr>
        <w:spacing w:after="0"/>
        <w:ind w:left="993" w:hanging="426"/>
        <w:rPr>
          <w:rFonts w:ascii="Arial" w:hAnsi="Arial" w:cs="Arial"/>
          <w:b/>
          <w:sz w:val="24"/>
          <w:szCs w:val="24"/>
        </w:rPr>
      </w:pPr>
    </w:p>
    <w:p w14:paraId="3319CE15" w14:textId="539E0680" w:rsidR="001E52AC" w:rsidRPr="001E52AC" w:rsidRDefault="001E52AC" w:rsidP="00C31B64">
      <w:pPr>
        <w:spacing w:after="0"/>
        <w:ind w:left="993" w:hanging="426"/>
        <w:rPr>
          <w:rFonts w:ascii="Arial" w:hAnsi="Arial" w:cs="Arial"/>
          <w:b/>
          <w:bCs/>
          <w:color w:val="00B0F0"/>
          <w:sz w:val="24"/>
          <w:szCs w:val="24"/>
        </w:rPr>
      </w:pPr>
      <w:r w:rsidRPr="6A931FCF">
        <w:rPr>
          <w:rFonts w:ascii="Arial" w:hAnsi="Arial" w:cs="Arial"/>
          <w:b/>
          <w:bCs/>
          <w:sz w:val="24"/>
          <w:szCs w:val="24"/>
        </w:rPr>
        <w:t>g)</w:t>
      </w:r>
      <w:r w:rsidR="36D81288" w:rsidRPr="6A931FCF">
        <w:rPr>
          <w:rFonts w:ascii="Arial" w:hAnsi="Arial" w:cs="Arial"/>
          <w:b/>
          <w:bCs/>
          <w:sz w:val="24"/>
          <w:szCs w:val="24"/>
        </w:rPr>
        <w:t xml:space="preserve">  </w:t>
      </w:r>
      <w:r w:rsidR="00283617">
        <w:rPr>
          <w:rFonts w:ascii="Arial" w:hAnsi="Arial" w:cs="Arial"/>
          <w:b/>
          <w:bCs/>
          <w:sz w:val="24"/>
          <w:szCs w:val="24"/>
        </w:rPr>
        <w:t xml:space="preserve"> </w:t>
      </w:r>
      <w:proofErr w:type="gramStart"/>
      <w:r w:rsidRPr="6A931FCF">
        <w:rPr>
          <w:rFonts w:ascii="Arial" w:hAnsi="Arial" w:cs="Arial"/>
          <w:b/>
          <w:bCs/>
          <w:sz w:val="24"/>
          <w:szCs w:val="24"/>
        </w:rPr>
        <w:t>Financial</w:t>
      </w:r>
      <w:proofErr w:type="gramEnd"/>
      <w:r w:rsidRPr="6A931FCF">
        <w:rPr>
          <w:rFonts w:ascii="Arial" w:hAnsi="Arial" w:cs="Arial"/>
          <w:b/>
          <w:bCs/>
          <w:sz w:val="24"/>
          <w:szCs w:val="24"/>
        </w:rPr>
        <w:t xml:space="preserve"> assets</w:t>
      </w:r>
      <w:r>
        <w:tab/>
      </w:r>
      <w:r>
        <w:tab/>
      </w:r>
      <w:r>
        <w:tab/>
      </w:r>
      <w:r>
        <w:tab/>
      </w:r>
    </w:p>
    <w:p w14:paraId="0003DB77" w14:textId="77777777" w:rsidR="001E52AC" w:rsidRPr="001E52AC" w:rsidRDefault="001E52AC" w:rsidP="00C31B64">
      <w:pPr>
        <w:spacing w:after="0"/>
        <w:ind w:left="993"/>
        <w:rPr>
          <w:rFonts w:ascii="Arial" w:hAnsi="Arial" w:cs="Arial"/>
          <w:sz w:val="24"/>
          <w:szCs w:val="24"/>
        </w:rPr>
      </w:pPr>
      <w:r w:rsidRPr="001E52AC">
        <w:rPr>
          <w:rFonts w:ascii="Arial" w:hAnsi="Arial" w:cs="Arial"/>
          <w:sz w:val="24"/>
          <w:szCs w:val="24"/>
        </w:rPr>
        <w:t xml:space="preserve">Financial assets are included in the net assets statement on a fair value basis as at the reporting date. A financial asset is recognised in the net assets statement on the date the Fund becomes party to the contractual acquisition of the asset. From this date any gains or losses arising from changes in the fair value of asset are recognised in the Fund Account. </w:t>
      </w:r>
    </w:p>
    <w:p w14:paraId="2F0723EC" w14:textId="77777777" w:rsidR="001E52AC" w:rsidRPr="001E52AC" w:rsidRDefault="001E52AC" w:rsidP="00C31B64">
      <w:pPr>
        <w:spacing w:after="0"/>
        <w:ind w:left="993"/>
        <w:rPr>
          <w:rFonts w:ascii="Arial" w:hAnsi="Arial" w:cs="Arial"/>
          <w:sz w:val="24"/>
          <w:szCs w:val="24"/>
        </w:rPr>
      </w:pPr>
    </w:p>
    <w:p w14:paraId="3FF9D759" w14:textId="74CBA7C6" w:rsidR="001E52AC" w:rsidRPr="001E52AC" w:rsidRDefault="001E52AC" w:rsidP="00C31B64">
      <w:pPr>
        <w:spacing w:after="0"/>
        <w:ind w:left="993"/>
        <w:rPr>
          <w:rFonts w:ascii="Arial" w:hAnsi="Arial" w:cs="Arial"/>
          <w:sz w:val="24"/>
          <w:szCs w:val="24"/>
        </w:rPr>
      </w:pPr>
      <w:r w:rsidRPr="6A931FCF">
        <w:rPr>
          <w:rFonts w:ascii="Arial" w:hAnsi="Arial" w:cs="Arial"/>
          <w:sz w:val="24"/>
          <w:szCs w:val="24"/>
        </w:rPr>
        <w:t xml:space="preserve">The values of investments as shown in the net assets statement have been determined at fair value in accordance with the requirements of the Code and IFRS 13. </w:t>
      </w:r>
      <w:proofErr w:type="gramStart"/>
      <w:r w:rsidRPr="6A931FCF">
        <w:rPr>
          <w:rFonts w:ascii="Arial" w:hAnsi="Arial" w:cs="Arial"/>
          <w:sz w:val="24"/>
          <w:szCs w:val="24"/>
        </w:rPr>
        <w:t>For the purpose of</w:t>
      </w:r>
      <w:proofErr w:type="gramEnd"/>
      <w:r w:rsidRPr="6A931FCF">
        <w:rPr>
          <w:rFonts w:ascii="Arial" w:hAnsi="Arial" w:cs="Arial"/>
          <w:sz w:val="24"/>
          <w:szCs w:val="24"/>
        </w:rPr>
        <w:t xml:space="preserve"> disclosing levels of fair value hierarchy, the Fund has adopted the classification guidelines recommended in “Practical Guidance on Investment Disclosures” (PRAG/Investments Association, 2016) (see</w:t>
      </w:r>
      <w:r w:rsidR="009673FD" w:rsidRPr="009673FD">
        <w:rPr>
          <w:rFonts w:ascii="Arial" w:hAnsi="Arial" w:cs="Arial"/>
          <w:sz w:val="24"/>
          <w:szCs w:val="24"/>
        </w:rPr>
        <w:t xml:space="preserve"> Note 1</w:t>
      </w:r>
      <w:r w:rsidR="00561480">
        <w:rPr>
          <w:rFonts w:ascii="Arial" w:hAnsi="Arial" w:cs="Arial"/>
          <w:sz w:val="24"/>
          <w:szCs w:val="24"/>
        </w:rPr>
        <w:t>5</w:t>
      </w:r>
      <w:r w:rsidR="67799621" w:rsidRPr="482C833D">
        <w:rPr>
          <w:rFonts w:ascii="Arial" w:hAnsi="Arial" w:cs="Arial"/>
          <w:sz w:val="24"/>
          <w:szCs w:val="24"/>
        </w:rPr>
        <w:t>)</w:t>
      </w:r>
      <w:r w:rsidR="55548FC0" w:rsidRPr="482C833D">
        <w:rPr>
          <w:rFonts w:ascii="Arial" w:hAnsi="Arial" w:cs="Arial"/>
          <w:sz w:val="24"/>
          <w:szCs w:val="24"/>
        </w:rPr>
        <w:t xml:space="preserve">. </w:t>
      </w:r>
    </w:p>
    <w:p w14:paraId="4C8720A0" w14:textId="77777777" w:rsidR="005B4196" w:rsidRDefault="005B4196" w:rsidP="00C31B64">
      <w:pPr>
        <w:spacing w:after="0"/>
        <w:ind w:left="567" w:hanging="27"/>
        <w:rPr>
          <w:rFonts w:ascii="Arial" w:hAnsi="Arial" w:cs="Arial"/>
          <w:b/>
          <w:bCs/>
          <w:sz w:val="24"/>
          <w:szCs w:val="24"/>
        </w:rPr>
      </w:pPr>
    </w:p>
    <w:p w14:paraId="6DAE835C" w14:textId="2FF10630" w:rsidR="001E52AC" w:rsidRPr="00103C00" w:rsidRDefault="001E52AC" w:rsidP="00C31B64">
      <w:pPr>
        <w:spacing w:after="0"/>
        <w:ind w:left="567" w:hanging="27"/>
        <w:rPr>
          <w:rFonts w:cs="Arial"/>
          <w:color w:val="00B0F0"/>
          <w:sz w:val="24"/>
          <w:szCs w:val="24"/>
        </w:rPr>
      </w:pPr>
      <w:r w:rsidRPr="6A931FCF">
        <w:rPr>
          <w:rFonts w:ascii="Arial" w:hAnsi="Arial" w:cs="Arial"/>
          <w:b/>
          <w:bCs/>
          <w:sz w:val="24"/>
          <w:szCs w:val="24"/>
        </w:rPr>
        <w:t>h)</w:t>
      </w:r>
      <w:r w:rsidRPr="002412E0">
        <w:rPr>
          <w:rFonts w:ascii="Arial" w:hAnsi="Arial" w:cs="Arial"/>
          <w:sz w:val="24"/>
          <w:szCs w:val="24"/>
        </w:rPr>
        <w:t xml:space="preserve">  </w:t>
      </w:r>
      <w:r w:rsidRPr="6A931FCF">
        <w:rPr>
          <w:rFonts w:ascii="Arial" w:hAnsi="Arial" w:cs="Arial"/>
          <w:b/>
          <w:bCs/>
          <w:sz w:val="24"/>
          <w:szCs w:val="24"/>
        </w:rPr>
        <w:t>Freehold and leasehold properties</w:t>
      </w:r>
      <w:r w:rsidRPr="002412E0">
        <w:rPr>
          <w:rFonts w:ascii="Arial" w:hAnsi="Arial" w:cs="Arial"/>
          <w:sz w:val="24"/>
          <w:szCs w:val="24"/>
        </w:rPr>
        <w:tab/>
      </w:r>
      <w:r w:rsidRPr="00103C00">
        <w:rPr>
          <w:rFonts w:cs="Arial"/>
          <w:color w:val="00B0F0"/>
          <w:sz w:val="24"/>
          <w:szCs w:val="24"/>
        </w:rPr>
        <w:tab/>
      </w:r>
      <w:r w:rsidRPr="00103C00">
        <w:rPr>
          <w:rFonts w:cs="Arial"/>
          <w:color w:val="00B0F0"/>
          <w:sz w:val="24"/>
          <w:szCs w:val="24"/>
        </w:rPr>
        <w:tab/>
      </w:r>
      <w:r w:rsidRPr="00103C00">
        <w:rPr>
          <w:rFonts w:cs="Arial"/>
          <w:color w:val="00B0F0"/>
          <w:sz w:val="24"/>
          <w:szCs w:val="24"/>
        </w:rPr>
        <w:tab/>
      </w:r>
    </w:p>
    <w:p w14:paraId="5AF25E86" w14:textId="669CEEB7" w:rsidR="001E52AC" w:rsidRDefault="001E52AC" w:rsidP="00C31B64">
      <w:pPr>
        <w:spacing w:after="0"/>
        <w:ind w:left="922"/>
        <w:rPr>
          <w:rFonts w:ascii="Arial" w:hAnsi="Arial" w:cs="Arial"/>
          <w:sz w:val="24"/>
          <w:szCs w:val="24"/>
        </w:rPr>
      </w:pPr>
      <w:r w:rsidRPr="6A931FCF">
        <w:rPr>
          <w:rFonts w:ascii="Arial" w:hAnsi="Arial" w:cs="Arial"/>
          <w:sz w:val="24"/>
          <w:szCs w:val="24"/>
        </w:rPr>
        <w:t xml:space="preserve">The Fund’s directly owned property was </w:t>
      </w:r>
      <w:r w:rsidRPr="00CB2A13">
        <w:rPr>
          <w:rFonts w:ascii="Arial" w:hAnsi="Arial" w:cs="Arial"/>
          <w:sz w:val="24"/>
          <w:szCs w:val="24"/>
        </w:rPr>
        <w:t>valued at 31 March 202</w:t>
      </w:r>
      <w:r w:rsidR="00B926CE">
        <w:rPr>
          <w:rFonts w:ascii="Arial" w:hAnsi="Arial" w:cs="Arial"/>
          <w:sz w:val="24"/>
          <w:szCs w:val="24"/>
        </w:rPr>
        <w:t>6</w:t>
      </w:r>
      <w:r w:rsidRPr="6A931FCF">
        <w:rPr>
          <w:rFonts w:ascii="Arial" w:hAnsi="Arial" w:cs="Arial"/>
          <w:sz w:val="24"/>
          <w:szCs w:val="24"/>
        </w:rPr>
        <w:t xml:space="preserve"> by independent external valuers on the fair value basis and in accordance with the </w:t>
      </w:r>
      <w:r w:rsidR="001E61B8">
        <w:rPr>
          <w:rFonts w:ascii="Arial" w:hAnsi="Arial" w:cs="Arial"/>
          <w:sz w:val="24"/>
          <w:szCs w:val="24"/>
        </w:rPr>
        <w:t>latest</w:t>
      </w:r>
      <w:r w:rsidRPr="6A931FCF">
        <w:rPr>
          <w:rFonts w:ascii="Arial" w:hAnsi="Arial" w:cs="Arial"/>
          <w:sz w:val="24"/>
          <w:szCs w:val="24"/>
        </w:rPr>
        <w:t xml:space="preserve"> </w:t>
      </w:r>
      <w:r w:rsidR="001E61B8">
        <w:rPr>
          <w:rFonts w:ascii="Arial" w:hAnsi="Arial" w:cs="Arial"/>
          <w:sz w:val="24"/>
          <w:szCs w:val="24"/>
        </w:rPr>
        <w:t xml:space="preserve">edition </w:t>
      </w:r>
      <w:r w:rsidRPr="6A931FCF">
        <w:rPr>
          <w:rFonts w:ascii="Arial" w:hAnsi="Arial" w:cs="Arial"/>
          <w:sz w:val="24"/>
          <w:szCs w:val="24"/>
        </w:rPr>
        <w:t>of the RICS Valuation</w:t>
      </w:r>
      <w:r w:rsidR="00D61F2B">
        <w:rPr>
          <w:rFonts w:ascii="Arial" w:hAnsi="Arial" w:cs="Arial"/>
          <w:sz w:val="24"/>
          <w:szCs w:val="24"/>
        </w:rPr>
        <w:t xml:space="preserve"> -</w:t>
      </w:r>
      <w:r w:rsidR="00696652">
        <w:rPr>
          <w:rFonts w:ascii="Arial" w:hAnsi="Arial" w:cs="Arial"/>
          <w:sz w:val="24"/>
          <w:szCs w:val="24"/>
        </w:rPr>
        <w:t xml:space="preserve"> Professional Standards </w:t>
      </w:r>
      <w:r w:rsidR="00D61F2B">
        <w:rPr>
          <w:rFonts w:ascii="Arial" w:hAnsi="Arial" w:cs="Arial"/>
          <w:sz w:val="24"/>
          <w:szCs w:val="24"/>
        </w:rPr>
        <w:t>(Red Book)</w:t>
      </w:r>
      <w:r w:rsidR="00590923">
        <w:rPr>
          <w:rFonts w:ascii="Arial" w:hAnsi="Arial" w:cs="Arial"/>
          <w:sz w:val="24"/>
          <w:szCs w:val="24"/>
        </w:rPr>
        <w:t>,</w:t>
      </w:r>
      <w:r w:rsidRPr="6A931FCF">
        <w:rPr>
          <w:rFonts w:ascii="Arial" w:hAnsi="Arial" w:cs="Arial"/>
          <w:sz w:val="24"/>
          <w:szCs w:val="24"/>
        </w:rPr>
        <w:t xml:space="preserve"> see</w:t>
      </w:r>
      <w:r w:rsidR="00DB7232">
        <w:rPr>
          <w:rFonts w:ascii="Arial" w:hAnsi="Arial" w:cs="Arial"/>
          <w:sz w:val="24"/>
          <w:szCs w:val="24"/>
        </w:rPr>
        <w:t xml:space="preserve"> </w:t>
      </w:r>
      <w:r w:rsidR="009673FD">
        <w:rPr>
          <w:rFonts w:ascii="Arial" w:hAnsi="Arial" w:cs="Arial"/>
          <w:sz w:val="24"/>
          <w:szCs w:val="24"/>
        </w:rPr>
        <w:t>Note 1</w:t>
      </w:r>
      <w:r w:rsidR="00561480">
        <w:rPr>
          <w:rFonts w:ascii="Arial" w:hAnsi="Arial" w:cs="Arial"/>
          <w:sz w:val="24"/>
          <w:szCs w:val="24"/>
        </w:rPr>
        <w:t>5</w:t>
      </w:r>
      <w:r w:rsidR="009673FD">
        <w:rPr>
          <w:rFonts w:ascii="Arial" w:hAnsi="Arial" w:cs="Arial"/>
          <w:sz w:val="24"/>
          <w:szCs w:val="24"/>
        </w:rPr>
        <w:t xml:space="preserve"> </w:t>
      </w:r>
      <w:r w:rsidRPr="6A931FCF">
        <w:rPr>
          <w:rFonts w:ascii="Arial" w:hAnsi="Arial" w:cs="Arial"/>
          <w:sz w:val="24"/>
          <w:szCs w:val="24"/>
        </w:rPr>
        <w:t xml:space="preserve">for more details.  </w:t>
      </w:r>
    </w:p>
    <w:p w14:paraId="58BD0E4F" w14:textId="67DAD2E6" w:rsidR="00F43BA2" w:rsidRDefault="00F43BA2" w:rsidP="00C31B64">
      <w:pPr>
        <w:spacing w:after="0"/>
        <w:ind w:left="922"/>
        <w:rPr>
          <w:rFonts w:ascii="Arial" w:hAnsi="Arial" w:cs="Arial"/>
          <w:sz w:val="24"/>
          <w:szCs w:val="24"/>
        </w:rPr>
      </w:pPr>
    </w:p>
    <w:p w14:paraId="4B2A301A" w14:textId="2C842625" w:rsidR="001E52AC" w:rsidRPr="00454C8E" w:rsidRDefault="001E52AC" w:rsidP="00C31B64">
      <w:pPr>
        <w:pStyle w:val="ListParagraph"/>
        <w:numPr>
          <w:ilvl w:val="0"/>
          <w:numId w:val="38"/>
        </w:numPr>
        <w:spacing w:after="0"/>
        <w:rPr>
          <w:rFonts w:ascii="Arial" w:hAnsi="Arial" w:cs="Arial"/>
          <w:b/>
          <w:sz w:val="24"/>
          <w:szCs w:val="24"/>
        </w:rPr>
      </w:pPr>
      <w:r w:rsidRPr="00454C8E">
        <w:rPr>
          <w:rFonts w:ascii="Arial" w:hAnsi="Arial" w:cs="Arial"/>
          <w:b/>
          <w:sz w:val="24"/>
          <w:szCs w:val="24"/>
        </w:rPr>
        <w:t>Foreign currency transactions and balances</w:t>
      </w:r>
      <w:r w:rsidRPr="00454C8E">
        <w:rPr>
          <w:rFonts w:ascii="Arial" w:hAnsi="Arial" w:cs="Arial"/>
          <w:b/>
          <w:sz w:val="24"/>
          <w:szCs w:val="24"/>
        </w:rPr>
        <w:tab/>
      </w:r>
    </w:p>
    <w:p w14:paraId="6967642A" w14:textId="77777777" w:rsidR="00582104" w:rsidRDefault="001E52AC" w:rsidP="00C31B64">
      <w:pPr>
        <w:pStyle w:val="ListParagraph"/>
        <w:spacing w:after="0"/>
        <w:ind w:left="987"/>
        <w:rPr>
          <w:rFonts w:ascii="Arial" w:hAnsi="Arial" w:cs="Arial"/>
          <w:color w:val="0F4761" w:themeColor="accent1" w:themeShade="BF"/>
          <w:sz w:val="24"/>
          <w:szCs w:val="24"/>
        </w:rPr>
      </w:pPr>
      <w:r w:rsidRPr="001E52AC">
        <w:rPr>
          <w:rFonts w:ascii="Arial" w:hAnsi="Arial" w:cs="Arial"/>
          <w:sz w:val="24"/>
          <w:szCs w:val="24"/>
        </w:rPr>
        <w:t xml:space="preserve">Dividends, interest and purchases and sales of investments in foreign currencies have been accounted for at the spot market rates at the date of transaction. End-of-year spot market exchange rates are used to value cash balances held in foreign currency bank accounts, overseas investments and purchases and sales outstanding at the end of the reporting period. </w:t>
      </w:r>
      <w:r w:rsidRPr="001E52AC">
        <w:rPr>
          <w:rFonts w:ascii="Arial" w:hAnsi="Arial" w:cs="Arial"/>
          <w:color w:val="0F4761" w:themeColor="accent1" w:themeShade="BF"/>
          <w:sz w:val="24"/>
          <w:szCs w:val="24"/>
        </w:rPr>
        <w:tab/>
      </w:r>
    </w:p>
    <w:p w14:paraId="510150FD" w14:textId="68254EAD" w:rsidR="001E52AC" w:rsidRPr="00EE2B58" w:rsidRDefault="001E52AC" w:rsidP="00C31B64">
      <w:pPr>
        <w:pStyle w:val="ListParagraph"/>
        <w:spacing w:after="0"/>
        <w:ind w:left="987"/>
        <w:rPr>
          <w:rFonts w:ascii="Arial" w:hAnsi="Arial" w:cs="Arial"/>
          <w:b/>
          <w:sz w:val="24"/>
          <w:szCs w:val="24"/>
        </w:rPr>
      </w:pPr>
      <w:r w:rsidRPr="00EE2B58">
        <w:rPr>
          <w:rFonts w:ascii="Arial" w:hAnsi="Arial" w:cs="Arial"/>
          <w:b/>
          <w:sz w:val="24"/>
          <w:szCs w:val="24"/>
        </w:rPr>
        <w:tab/>
      </w:r>
      <w:r w:rsidRPr="00EE2B58">
        <w:rPr>
          <w:rFonts w:ascii="Arial" w:hAnsi="Arial" w:cs="Arial"/>
          <w:b/>
          <w:sz w:val="24"/>
          <w:szCs w:val="24"/>
        </w:rPr>
        <w:tab/>
      </w:r>
    </w:p>
    <w:p w14:paraId="3A8CD360" w14:textId="418CECF8" w:rsidR="001E52AC" w:rsidRPr="00454C8E" w:rsidRDefault="00DC277E" w:rsidP="00C31B64">
      <w:pPr>
        <w:tabs>
          <w:tab w:val="left" w:pos="993"/>
        </w:tabs>
        <w:spacing w:after="0"/>
        <w:ind w:left="993" w:hanging="426"/>
        <w:rPr>
          <w:rFonts w:ascii="Arial" w:hAnsi="Arial" w:cs="Arial"/>
          <w:b/>
          <w:sz w:val="24"/>
          <w:szCs w:val="24"/>
        </w:rPr>
      </w:pPr>
      <w:r>
        <w:rPr>
          <w:rFonts w:ascii="Arial" w:hAnsi="Arial" w:cs="Arial"/>
          <w:b/>
          <w:sz w:val="24"/>
          <w:szCs w:val="24"/>
        </w:rPr>
        <w:t>j</w:t>
      </w:r>
      <w:r w:rsidR="001E52AC" w:rsidRPr="00454C8E">
        <w:rPr>
          <w:rFonts w:ascii="Arial" w:hAnsi="Arial" w:cs="Arial"/>
          <w:b/>
          <w:sz w:val="24"/>
          <w:szCs w:val="24"/>
        </w:rPr>
        <w:t>)</w:t>
      </w:r>
      <w:r w:rsidR="001E52AC" w:rsidRPr="00454C8E">
        <w:rPr>
          <w:rFonts w:ascii="Arial" w:hAnsi="Arial" w:cs="Arial"/>
          <w:b/>
          <w:sz w:val="24"/>
          <w:szCs w:val="24"/>
        </w:rPr>
        <w:tab/>
        <w:t>Cash and cash equivalents</w:t>
      </w:r>
      <w:r w:rsidR="001E52AC" w:rsidRPr="00454C8E">
        <w:rPr>
          <w:rFonts w:ascii="Arial" w:hAnsi="Arial" w:cs="Arial"/>
          <w:b/>
          <w:sz w:val="24"/>
          <w:szCs w:val="24"/>
        </w:rPr>
        <w:tab/>
      </w:r>
      <w:r w:rsidR="001E52AC" w:rsidRPr="00454C8E">
        <w:rPr>
          <w:rFonts w:ascii="Arial" w:hAnsi="Arial" w:cs="Arial"/>
          <w:b/>
          <w:sz w:val="24"/>
          <w:szCs w:val="24"/>
        </w:rPr>
        <w:tab/>
      </w:r>
      <w:r w:rsidR="001E52AC" w:rsidRPr="00454C8E">
        <w:rPr>
          <w:rFonts w:ascii="Arial" w:hAnsi="Arial" w:cs="Arial"/>
          <w:b/>
          <w:sz w:val="24"/>
          <w:szCs w:val="24"/>
        </w:rPr>
        <w:tab/>
      </w:r>
      <w:r w:rsidR="001E52AC" w:rsidRPr="00454C8E">
        <w:rPr>
          <w:rFonts w:ascii="Arial" w:hAnsi="Arial" w:cs="Arial"/>
          <w:b/>
          <w:sz w:val="24"/>
          <w:szCs w:val="24"/>
        </w:rPr>
        <w:tab/>
      </w:r>
      <w:r w:rsidR="001E52AC" w:rsidRPr="00454C8E">
        <w:rPr>
          <w:rFonts w:ascii="Arial" w:hAnsi="Arial" w:cs="Arial"/>
          <w:b/>
          <w:sz w:val="24"/>
          <w:szCs w:val="24"/>
        </w:rPr>
        <w:tab/>
      </w:r>
      <w:r w:rsidR="001E52AC" w:rsidRPr="00454C8E">
        <w:rPr>
          <w:rFonts w:ascii="Arial" w:hAnsi="Arial" w:cs="Arial"/>
          <w:b/>
          <w:sz w:val="24"/>
          <w:szCs w:val="24"/>
        </w:rPr>
        <w:tab/>
      </w:r>
      <w:r w:rsidR="001E52AC" w:rsidRPr="00454C8E">
        <w:rPr>
          <w:rFonts w:ascii="Arial" w:hAnsi="Arial" w:cs="Arial"/>
          <w:b/>
          <w:sz w:val="24"/>
          <w:szCs w:val="24"/>
        </w:rPr>
        <w:tab/>
      </w:r>
    </w:p>
    <w:p w14:paraId="4795EA88" w14:textId="49E25F26" w:rsidR="001E52AC" w:rsidRPr="001E52AC" w:rsidRDefault="001E52AC" w:rsidP="00C31B64">
      <w:pPr>
        <w:spacing w:after="0"/>
        <w:ind w:left="993"/>
        <w:rPr>
          <w:rFonts w:ascii="Arial" w:hAnsi="Arial" w:cs="Arial"/>
          <w:sz w:val="24"/>
          <w:szCs w:val="24"/>
        </w:rPr>
      </w:pPr>
      <w:r w:rsidRPr="6A931FCF">
        <w:rPr>
          <w:rFonts w:ascii="Arial" w:hAnsi="Arial" w:cs="Arial"/>
          <w:sz w:val="24"/>
          <w:szCs w:val="24"/>
        </w:rPr>
        <w:t>Cash comprises cash in hand and demand deposits and includes amounts held by the Fund’s external managers.</w:t>
      </w:r>
      <w:r w:rsidR="41E8F8D5">
        <w:t xml:space="preserve"> </w:t>
      </w:r>
      <w:r w:rsidR="00454C8E" w:rsidRPr="6A931FCF">
        <w:rPr>
          <w:rFonts w:ascii="Arial" w:hAnsi="Arial" w:cs="Arial"/>
          <w:sz w:val="24"/>
          <w:szCs w:val="24"/>
        </w:rPr>
        <w:t>All cash balances are short-term, highly liquid investments that are readily convertible to known amounts of cash and are subject to minimal risk of changes in value.</w:t>
      </w:r>
    </w:p>
    <w:p w14:paraId="45F728A0" w14:textId="77777777" w:rsidR="001E52AC" w:rsidRPr="00454C8E" w:rsidRDefault="001E52AC" w:rsidP="00C31B64">
      <w:pPr>
        <w:tabs>
          <w:tab w:val="left" w:pos="1400"/>
        </w:tabs>
        <w:spacing w:after="0"/>
        <w:rPr>
          <w:rFonts w:ascii="Arial" w:hAnsi="Arial" w:cs="Arial"/>
          <w:sz w:val="24"/>
          <w:szCs w:val="24"/>
        </w:rPr>
      </w:pPr>
    </w:p>
    <w:p w14:paraId="35DE66AE" w14:textId="7F785371" w:rsidR="001E52AC" w:rsidRPr="001E52AC" w:rsidRDefault="00DC277E" w:rsidP="00C31B64">
      <w:pPr>
        <w:tabs>
          <w:tab w:val="left" w:pos="1134"/>
        </w:tabs>
        <w:spacing w:after="0"/>
        <w:ind w:left="993" w:hanging="426"/>
        <w:rPr>
          <w:rFonts w:ascii="Arial" w:hAnsi="Arial" w:cs="Arial"/>
          <w:b/>
          <w:bCs/>
          <w:color w:val="00B0F0"/>
          <w:sz w:val="24"/>
          <w:szCs w:val="24"/>
        </w:rPr>
      </w:pPr>
      <w:r>
        <w:rPr>
          <w:rFonts w:ascii="Arial" w:hAnsi="Arial" w:cs="Arial"/>
          <w:b/>
          <w:bCs/>
          <w:sz w:val="24"/>
          <w:szCs w:val="24"/>
        </w:rPr>
        <w:lastRenderedPageBreak/>
        <w:t>k</w:t>
      </w:r>
      <w:r w:rsidR="001E52AC" w:rsidRPr="6A931FCF">
        <w:rPr>
          <w:rFonts w:ascii="Arial" w:hAnsi="Arial" w:cs="Arial"/>
          <w:b/>
          <w:bCs/>
          <w:sz w:val="24"/>
          <w:szCs w:val="24"/>
        </w:rPr>
        <w:t>)</w:t>
      </w:r>
      <w:r w:rsidR="7AA44966" w:rsidRPr="6A931FCF">
        <w:rPr>
          <w:rFonts w:ascii="Arial" w:hAnsi="Arial" w:cs="Arial"/>
          <w:b/>
          <w:bCs/>
          <w:sz w:val="24"/>
          <w:szCs w:val="24"/>
        </w:rPr>
        <w:t xml:space="preserve">   </w:t>
      </w:r>
      <w:proofErr w:type="gramStart"/>
      <w:r w:rsidR="001E52AC" w:rsidRPr="6A931FCF">
        <w:rPr>
          <w:rFonts w:ascii="Arial" w:hAnsi="Arial" w:cs="Arial"/>
          <w:b/>
          <w:bCs/>
          <w:sz w:val="24"/>
          <w:szCs w:val="24"/>
        </w:rPr>
        <w:t>Financial</w:t>
      </w:r>
      <w:proofErr w:type="gramEnd"/>
      <w:r w:rsidR="001E52AC" w:rsidRPr="6A931FCF">
        <w:rPr>
          <w:rFonts w:ascii="Arial" w:hAnsi="Arial" w:cs="Arial"/>
          <w:b/>
          <w:bCs/>
          <w:sz w:val="24"/>
          <w:szCs w:val="24"/>
        </w:rPr>
        <w:t xml:space="preserve"> liabilities</w:t>
      </w:r>
      <w:r w:rsidR="00454C8E">
        <w:tab/>
      </w:r>
      <w:r w:rsidR="00454C8E">
        <w:tab/>
      </w:r>
      <w:r w:rsidR="00454C8E">
        <w:tab/>
      </w:r>
      <w:r w:rsidR="00454C8E">
        <w:tab/>
      </w:r>
      <w:r w:rsidR="00454C8E">
        <w:tab/>
      </w:r>
      <w:r w:rsidR="00454C8E">
        <w:tab/>
      </w:r>
      <w:r w:rsidR="00454C8E">
        <w:tab/>
      </w:r>
    </w:p>
    <w:p w14:paraId="3015F1E9" w14:textId="77777777" w:rsidR="001E52AC" w:rsidRPr="001E52AC" w:rsidRDefault="001E52AC" w:rsidP="00C31B64">
      <w:pPr>
        <w:tabs>
          <w:tab w:val="left" w:pos="1134"/>
        </w:tabs>
        <w:spacing w:after="0"/>
        <w:ind w:left="993"/>
        <w:rPr>
          <w:rFonts w:ascii="Arial" w:hAnsi="Arial" w:cs="Arial"/>
          <w:sz w:val="24"/>
          <w:szCs w:val="24"/>
        </w:rPr>
      </w:pPr>
      <w:r w:rsidRPr="001E52AC">
        <w:rPr>
          <w:rFonts w:ascii="Arial" w:hAnsi="Arial" w:cs="Arial"/>
          <w:sz w:val="24"/>
          <w:szCs w:val="24"/>
        </w:rPr>
        <w:t xml:space="preserve">A financial liability is recognised in the Net Assets statement on the date the Fund becomes party to the liability. The Fund recognises financial liabilities relating to investment trading at fair value as the reporting date, and any gains and losses arising from changes in the fair value of the liability between contract date, the year-end date and the eventual settlement date are recognised in the Fund Account as part of change in value of investments. </w:t>
      </w:r>
    </w:p>
    <w:p w14:paraId="54EE432C" w14:textId="77777777" w:rsidR="001E52AC" w:rsidRPr="001E52AC" w:rsidRDefault="001E52AC" w:rsidP="00C31B64">
      <w:pPr>
        <w:tabs>
          <w:tab w:val="left" w:pos="1134"/>
        </w:tabs>
        <w:spacing w:after="0"/>
        <w:ind w:left="993" w:hanging="426"/>
        <w:rPr>
          <w:rFonts w:ascii="Arial" w:hAnsi="Arial" w:cs="Arial"/>
          <w:sz w:val="24"/>
          <w:szCs w:val="24"/>
        </w:rPr>
      </w:pPr>
    </w:p>
    <w:p w14:paraId="44341845" w14:textId="3F869E0C" w:rsidR="001E52AC" w:rsidRPr="00454C8E" w:rsidRDefault="00DC277E" w:rsidP="00C31B64">
      <w:pPr>
        <w:tabs>
          <w:tab w:val="left" w:pos="993"/>
        </w:tabs>
        <w:spacing w:after="0"/>
        <w:ind w:left="993" w:hanging="426"/>
        <w:rPr>
          <w:rFonts w:ascii="Arial" w:hAnsi="Arial" w:cs="Arial"/>
          <w:b/>
          <w:sz w:val="24"/>
          <w:szCs w:val="24"/>
        </w:rPr>
      </w:pPr>
      <w:r>
        <w:rPr>
          <w:rFonts w:ascii="Arial" w:hAnsi="Arial" w:cs="Arial"/>
          <w:b/>
          <w:sz w:val="24"/>
          <w:szCs w:val="24"/>
        </w:rPr>
        <w:t>l</w:t>
      </w:r>
      <w:r w:rsidR="001E52AC" w:rsidRPr="00454C8E">
        <w:rPr>
          <w:rFonts w:ascii="Arial" w:hAnsi="Arial" w:cs="Arial"/>
          <w:b/>
          <w:sz w:val="24"/>
          <w:szCs w:val="24"/>
        </w:rPr>
        <w:t>)</w:t>
      </w:r>
      <w:r w:rsidR="001E52AC" w:rsidRPr="00454C8E">
        <w:rPr>
          <w:rFonts w:ascii="Arial" w:hAnsi="Arial" w:cs="Arial"/>
          <w:b/>
          <w:sz w:val="24"/>
          <w:szCs w:val="24"/>
        </w:rPr>
        <w:tab/>
        <w:t>Actuarial present value of promised retirement benefits</w:t>
      </w:r>
      <w:r w:rsidR="001E52AC" w:rsidRPr="00454C8E">
        <w:rPr>
          <w:rFonts w:ascii="Arial" w:hAnsi="Arial" w:cs="Arial"/>
          <w:b/>
          <w:sz w:val="24"/>
          <w:szCs w:val="24"/>
        </w:rPr>
        <w:tab/>
      </w:r>
    </w:p>
    <w:p w14:paraId="6816121D" w14:textId="062360EF" w:rsidR="001E52AC" w:rsidRDefault="001E52AC" w:rsidP="00C31B64">
      <w:pPr>
        <w:tabs>
          <w:tab w:val="left" w:pos="1134"/>
        </w:tabs>
        <w:spacing w:after="0"/>
        <w:ind w:left="993"/>
        <w:rPr>
          <w:sz w:val="24"/>
          <w:szCs w:val="24"/>
        </w:rPr>
      </w:pPr>
      <w:r w:rsidRPr="57BDA1C3">
        <w:rPr>
          <w:rFonts w:ascii="Arial" w:hAnsi="Arial" w:cs="Arial"/>
          <w:sz w:val="24"/>
          <w:szCs w:val="24"/>
        </w:rPr>
        <w:t xml:space="preserve">The actuarial present value of promised retirement benefits is assessed on a triennial basis by the Fund Actuary in accordance with the requirements of IAS 19 and relevant actuarial standards. As permitted under the Code, the Fund has opted to disclose the actuarial present value of promised retirement benefits by way of a note to the net </w:t>
      </w:r>
      <w:proofErr w:type="gramStart"/>
      <w:r w:rsidRPr="57BDA1C3">
        <w:rPr>
          <w:rFonts w:ascii="Arial" w:hAnsi="Arial" w:cs="Arial"/>
          <w:sz w:val="24"/>
          <w:szCs w:val="24"/>
        </w:rPr>
        <w:t>assets</w:t>
      </w:r>
      <w:proofErr w:type="gramEnd"/>
      <w:r w:rsidRPr="57BDA1C3">
        <w:rPr>
          <w:rFonts w:ascii="Arial" w:hAnsi="Arial" w:cs="Arial"/>
          <w:sz w:val="24"/>
          <w:szCs w:val="24"/>
        </w:rPr>
        <w:t xml:space="preserve"> </w:t>
      </w:r>
      <w:r w:rsidRPr="00B926CE">
        <w:rPr>
          <w:rFonts w:ascii="Arial" w:hAnsi="Arial" w:cs="Arial"/>
          <w:color w:val="000000" w:themeColor="text1"/>
          <w:sz w:val="24"/>
          <w:szCs w:val="24"/>
        </w:rPr>
        <w:t>statements (s</w:t>
      </w:r>
      <w:r w:rsidRPr="00B926CE">
        <w:rPr>
          <w:rFonts w:ascii="Arial" w:hAnsi="Arial" w:cs="Arial"/>
          <w:sz w:val="24"/>
          <w:szCs w:val="24"/>
        </w:rPr>
        <w:t>ee</w:t>
      </w:r>
      <w:r w:rsidR="009673FD" w:rsidRPr="00B926CE">
        <w:rPr>
          <w:sz w:val="24"/>
          <w:szCs w:val="24"/>
        </w:rPr>
        <w:t xml:space="preserve"> Note </w:t>
      </w:r>
      <w:r w:rsidR="00561480">
        <w:rPr>
          <w:sz w:val="24"/>
          <w:szCs w:val="24"/>
        </w:rPr>
        <w:t>19</w:t>
      </w:r>
      <w:r w:rsidR="00DB7232" w:rsidRPr="00B926CE">
        <w:rPr>
          <w:rFonts w:ascii="Arial" w:hAnsi="Arial" w:cs="Arial"/>
          <w:sz w:val="24"/>
          <w:szCs w:val="24"/>
        </w:rPr>
        <w:t xml:space="preserve">). </w:t>
      </w:r>
      <w:r w:rsidRPr="00B926CE">
        <w:rPr>
          <w:sz w:val="24"/>
          <w:szCs w:val="24"/>
        </w:rPr>
        <w:tab/>
      </w:r>
    </w:p>
    <w:p w14:paraId="26334473" w14:textId="77777777" w:rsidR="00B926CE" w:rsidRPr="001E52AC" w:rsidRDefault="00B926CE" w:rsidP="00C31B64">
      <w:pPr>
        <w:tabs>
          <w:tab w:val="left" w:pos="1134"/>
        </w:tabs>
        <w:spacing w:after="0"/>
        <w:ind w:left="993"/>
        <w:rPr>
          <w:rFonts w:ascii="Arial" w:hAnsi="Arial" w:cs="Arial"/>
          <w:sz w:val="24"/>
          <w:szCs w:val="24"/>
        </w:rPr>
      </w:pPr>
    </w:p>
    <w:p w14:paraId="68AF7225" w14:textId="77777777" w:rsidR="0022580D" w:rsidRDefault="00DC277E" w:rsidP="0022580D">
      <w:pPr>
        <w:spacing w:after="0"/>
        <w:ind w:left="993" w:hanging="567"/>
      </w:pPr>
      <w:r w:rsidRPr="283CFEA6">
        <w:rPr>
          <w:rFonts w:ascii="Arial" w:hAnsi="Arial" w:cs="Arial"/>
          <w:b/>
          <w:bCs/>
          <w:sz w:val="24"/>
          <w:szCs w:val="24"/>
        </w:rPr>
        <w:t>m</w:t>
      </w:r>
      <w:r w:rsidR="001E52AC" w:rsidRPr="283CFEA6">
        <w:rPr>
          <w:rFonts w:ascii="Arial" w:hAnsi="Arial" w:cs="Arial"/>
          <w:b/>
          <w:bCs/>
          <w:sz w:val="24"/>
          <w:szCs w:val="24"/>
        </w:rPr>
        <w:t>)</w:t>
      </w:r>
      <w:r>
        <w:tab/>
      </w:r>
      <w:r w:rsidR="2A7AA79F" w:rsidRPr="283CFEA6">
        <w:rPr>
          <w:rFonts w:ascii="Arial" w:hAnsi="Arial" w:cs="Arial"/>
          <w:b/>
          <w:bCs/>
          <w:sz w:val="24"/>
          <w:szCs w:val="24"/>
        </w:rPr>
        <w:t xml:space="preserve"> </w:t>
      </w:r>
      <w:r w:rsidR="001E52AC" w:rsidRPr="283CFEA6">
        <w:rPr>
          <w:rFonts w:ascii="Arial" w:hAnsi="Arial" w:cs="Arial"/>
          <w:b/>
          <w:bCs/>
          <w:sz w:val="24"/>
          <w:szCs w:val="24"/>
        </w:rPr>
        <w:t>Additional voluntary contributions</w:t>
      </w:r>
      <w:r>
        <w:tab/>
      </w:r>
      <w:r>
        <w:tab/>
      </w:r>
      <w:r>
        <w:tab/>
      </w:r>
      <w:r>
        <w:tab/>
      </w:r>
      <w:r>
        <w:tab/>
      </w:r>
    </w:p>
    <w:p w14:paraId="5BD089AC" w14:textId="3B37D9E8" w:rsidR="001E52AC" w:rsidRPr="001E52AC" w:rsidRDefault="001E52AC" w:rsidP="0022580D">
      <w:pPr>
        <w:spacing w:after="0"/>
        <w:ind w:left="993"/>
        <w:rPr>
          <w:rFonts w:ascii="Arial" w:hAnsi="Arial" w:cs="Arial"/>
          <w:sz w:val="24"/>
          <w:szCs w:val="24"/>
        </w:rPr>
      </w:pPr>
      <w:r w:rsidRPr="6A931FCF">
        <w:rPr>
          <w:rFonts w:ascii="Arial" w:hAnsi="Arial" w:cs="Arial"/>
          <w:sz w:val="24"/>
          <w:szCs w:val="24"/>
        </w:rPr>
        <w:t>The Fund provides an additional voluntary contributions (</w:t>
      </w:r>
      <w:r w:rsidRPr="202CE0F0">
        <w:rPr>
          <w:rFonts w:ascii="Arial" w:hAnsi="Arial" w:cs="Arial"/>
          <w:sz w:val="24"/>
          <w:szCs w:val="24"/>
        </w:rPr>
        <w:t>AVCs</w:t>
      </w:r>
      <w:r w:rsidRPr="6A931FCF">
        <w:rPr>
          <w:rFonts w:ascii="Arial" w:hAnsi="Arial" w:cs="Arial"/>
          <w:sz w:val="24"/>
          <w:szCs w:val="24"/>
        </w:rPr>
        <w:t>) scheme for its members, the assets of which are invested separately from those of the Fund. AVCs are not included in the accounts in accordance with Regulation 4(2)(b) of the Local Government Pension Scheme (Management and Investment of funds) Regulations 2010 but are disclosed for information in</w:t>
      </w:r>
      <w:r w:rsidR="00DB7232">
        <w:rPr>
          <w:rFonts w:ascii="Arial" w:hAnsi="Arial" w:cs="Arial"/>
          <w:sz w:val="24"/>
          <w:szCs w:val="24"/>
        </w:rPr>
        <w:t xml:space="preserve"> </w:t>
      </w:r>
      <w:r w:rsidR="009673FD">
        <w:rPr>
          <w:rFonts w:ascii="Arial" w:hAnsi="Arial" w:cs="Arial"/>
          <w:sz w:val="24"/>
          <w:szCs w:val="24"/>
        </w:rPr>
        <w:t>Note 2</w:t>
      </w:r>
      <w:r w:rsidR="00561480">
        <w:rPr>
          <w:rFonts w:ascii="Arial" w:hAnsi="Arial" w:cs="Arial"/>
          <w:sz w:val="24"/>
          <w:szCs w:val="24"/>
        </w:rPr>
        <w:t>2</w:t>
      </w:r>
      <w:r w:rsidR="009673FD">
        <w:rPr>
          <w:rFonts w:ascii="Arial" w:hAnsi="Arial" w:cs="Arial"/>
          <w:sz w:val="24"/>
          <w:szCs w:val="24"/>
        </w:rPr>
        <w:t>.</w:t>
      </w:r>
    </w:p>
    <w:p w14:paraId="6A3E5FED" w14:textId="77777777" w:rsidR="001E52AC" w:rsidRPr="001E52AC" w:rsidRDefault="001E52AC" w:rsidP="00C31B64">
      <w:pPr>
        <w:tabs>
          <w:tab w:val="left" w:pos="993"/>
          <w:tab w:val="left" w:pos="1400"/>
        </w:tabs>
        <w:spacing w:after="0"/>
        <w:ind w:left="993" w:hanging="426"/>
        <w:rPr>
          <w:rFonts w:ascii="Arial" w:hAnsi="Arial" w:cs="Arial"/>
          <w:sz w:val="24"/>
          <w:szCs w:val="24"/>
        </w:rPr>
      </w:pPr>
    </w:p>
    <w:p w14:paraId="75F2FC22" w14:textId="1CEF13CA" w:rsidR="001E52AC" w:rsidRPr="00454C8E" w:rsidRDefault="00DC277E" w:rsidP="00C31B64">
      <w:pPr>
        <w:tabs>
          <w:tab w:val="left" w:pos="993"/>
          <w:tab w:val="left" w:pos="1400"/>
        </w:tabs>
        <w:spacing w:after="0"/>
        <w:ind w:left="993" w:hanging="426"/>
        <w:rPr>
          <w:rFonts w:ascii="Arial" w:hAnsi="Arial" w:cs="Arial"/>
          <w:sz w:val="24"/>
          <w:szCs w:val="24"/>
        </w:rPr>
      </w:pPr>
      <w:r>
        <w:rPr>
          <w:rFonts w:ascii="Arial" w:hAnsi="Arial" w:cs="Arial"/>
          <w:b/>
          <w:sz w:val="24"/>
          <w:szCs w:val="24"/>
        </w:rPr>
        <w:t>n</w:t>
      </w:r>
      <w:r w:rsidR="001E52AC" w:rsidRPr="00454C8E">
        <w:rPr>
          <w:rFonts w:ascii="Arial" w:hAnsi="Arial" w:cs="Arial"/>
          <w:b/>
          <w:sz w:val="24"/>
          <w:szCs w:val="24"/>
        </w:rPr>
        <w:t>)</w:t>
      </w:r>
      <w:r w:rsidR="001E52AC" w:rsidRPr="00454C8E">
        <w:rPr>
          <w:rFonts w:ascii="Arial" w:hAnsi="Arial" w:cs="Arial"/>
          <w:b/>
          <w:sz w:val="24"/>
          <w:szCs w:val="24"/>
        </w:rPr>
        <w:tab/>
        <w:t>Contingent liabilities</w:t>
      </w:r>
      <w:r w:rsidR="001E52AC" w:rsidRPr="00454C8E">
        <w:rPr>
          <w:rFonts w:ascii="Arial" w:hAnsi="Arial" w:cs="Arial"/>
          <w:sz w:val="24"/>
          <w:szCs w:val="24"/>
        </w:rPr>
        <w:t xml:space="preserve"> </w:t>
      </w:r>
    </w:p>
    <w:p w14:paraId="36AFB9C3" w14:textId="020A85D5" w:rsidR="001E52AC" w:rsidRPr="001E52AC" w:rsidRDefault="001E52AC" w:rsidP="00C31B64">
      <w:pPr>
        <w:tabs>
          <w:tab w:val="left" w:pos="993"/>
          <w:tab w:val="left" w:pos="1400"/>
        </w:tabs>
        <w:spacing w:after="0"/>
        <w:ind w:left="993"/>
        <w:rPr>
          <w:rFonts w:ascii="Arial" w:hAnsi="Arial" w:cs="Arial"/>
          <w:sz w:val="24"/>
          <w:szCs w:val="24"/>
        </w:rPr>
      </w:pPr>
      <w:r w:rsidRPr="001E52AC">
        <w:rPr>
          <w:rFonts w:ascii="Arial" w:hAnsi="Arial" w:cs="Arial"/>
          <w:sz w:val="24"/>
          <w:szCs w:val="24"/>
        </w:rPr>
        <w:t xml:space="preserve">A contingent liability arises where an event </w:t>
      </w:r>
      <w:r w:rsidRPr="68BB556B">
        <w:rPr>
          <w:rFonts w:ascii="Arial" w:hAnsi="Arial" w:cs="Arial"/>
          <w:sz w:val="24"/>
          <w:szCs w:val="24"/>
        </w:rPr>
        <w:t>takes</w:t>
      </w:r>
      <w:r w:rsidRPr="001E52AC">
        <w:rPr>
          <w:rFonts w:ascii="Arial" w:hAnsi="Arial" w:cs="Arial"/>
          <w:sz w:val="24"/>
          <w:szCs w:val="24"/>
        </w:rPr>
        <w:t xml:space="preserve"> place </w:t>
      </w:r>
      <w:r w:rsidRPr="68BB556B">
        <w:rPr>
          <w:rFonts w:ascii="Arial" w:hAnsi="Arial" w:cs="Arial"/>
          <w:sz w:val="24"/>
          <w:szCs w:val="24"/>
        </w:rPr>
        <w:t>before</w:t>
      </w:r>
      <w:r w:rsidRPr="001E52AC">
        <w:rPr>
          <w:rFonts w:ascii="Arial" w:hAnsi="Arial" w:cs="Arial"/>
          <w:sz w:val="24"/>
          <w:szCs w:val="24"/>
        </w:rPr>
        <w:t xml:space="preserve"> the year</w:t>
      </w:r>
      <w:r w:rsidR="100A100E" w:rsidRPr="001E52AC">
        <w:rPr>
          <w:rFonts w:ascii="Arial" w:hAnsi="Arial" w:cs="Arial"/>
          <w:sz w:val="24"/>
          <w:szCs w:val="24"/>
        </w:rPr>
        <w:t xml:space="preserve"> </w:t>
      </w:r>
      <w:r w:rsidRPr="001E52AC">
        <w:rPr>
          <w:rFonts w:ascii="Arial" w:hAnsi="Arial" w:cs="Arial"/>
          <w:sz w:val="24"/>
          <w:szCs w:val="24"/>
        </w:rPr>
        <w:t xml:space="preserve">end giving rise to a possible financial obligation whose existence will only be confirmed or otherwise by the occurrence of future events. Contingent liabilities can also arise in circumstances where a provision would be made, except that it is not possible at the balance sheet date to measure the value of the financial obligation reliably. </w:t>
      </w:r>
    </w:p>
    <w:p w14:paraId="0E764F7A" w14:textId="77777777" w:rsidR="001E52AC" w:rsidRPr="001E52AC" w:rsidRDefault="001E52AC" w:rsidP="00C31B64">
      <w:pPr>
        <w:tabs>
          <w:tab w:val="left" w:pos="993"/>
          <w:tab w:val="left" w:pos="1400"/>
        </w:tabs>
        <w:spacing w:after="0"/>
        <w:ind w:left="993" w:hanging="426"/>
        <w:rPr>
          <w:rFonts w:ascii="Arial" w:hAnsi="Arial" w:cs="Arial"/>
          <w:sz w:val="24"/>
          <w:szCs w:val="24"/>
        </w:rPr>
      </w:pPr>
    </w:p>
    <w:p w14:paraId="6BD3A26E" w14:textId="13E92871" w:rsidR="001E52AC" w:rsidRDefault="001E52AC" w:rsidP="00C31B64">
      <w:pPr>
        <w:tabs>
          <w:tab w:val="left" w:pos="993"/>
          <w:tab w:val="left" w:pos="1400"/>
        </w:tabs>
        <w:spacing w:after="0"/>
        <w:ind w:left="993"/>
        <w:rPr>
          <w:rFonts w:ascii="Arial" w:hAnsi="Arial" w:cs="Arial"/>
          <w:sz w:val="24"/>
          <w:szCs w:val="24"/>
        </w:rPr>
      </w:pPr>
      <w:r w:rsidRPr="001E52AC">
        <w:rPr>
          <w:rFonts w:ascii="Arial" w:hAnsi="Arial" w:cs="Arial"/>
          <w:sz w:val="24"/>
          <w:szCs w:val="24"/>
        </w:rPr>
        <w:t xml:space="preserve">Contingent liabilities are not recognised in the net assets statement but are disclosed by way of narrative in </w:t>
      </w:r>
      <w:r w:rsidRPr="00A91411">
        <w:rPr>
          <w:rFonts w:ascii="Arial" w:hAnsi="Arial" w:cs="Arial"/>
          <w:sz w:val="24"/>
          <w:szCs w:val="24"/>
        </w:rPr>
        <w:t xml:space="preserve">the </w:t>
      </w:r>
      <w:r w:rsidRPr="00A91411">
        <w:rPr>
          <w:rFonts w:ascii="Arial" w:hAnsi="Arial" w:cs="Arial"/>
          <w:color w:val="000000" w:themeColor="text1"/>
          <w:sz w:val="24"/>
          <w:szCs w:val="24"/>
        </w:rPr>
        <w:t>notes (</w:t>
      </w:r>
      <w:r w:rsidRPr="00A91411">
        <w:rPr>
          <w:rFonts w:ascii="Arial" w:hAnsi="Arial" w:cs="Arial"/>
          <w:sz w:val="24"/>
          <w:szCs w:val="24"/>
        </w:rPr>
        <w:t xml:space="preserve">see </w:t>
      </w:r>
      <w:r w:rsidR="00146715">
        <w:rPr>
          <w:rFonts w:ascii="Arial" w:hAnsi="Arial" w:cs="Arial"/>
          <w:sz w:val="24"/>
          <w:szCs w:val="24"/>
        </w:rPr>
        <w:t>Note 2</w:t>
      </w:r>
      <w:r w:rsidR="00561480">
        <w:rPr>
          <w:rFonts w:ascii="Arial" w:hAnsi="Arial" w:cs="Arial"/>
          <w:sz w:val="24"/>
          <w:szCs w:val="24"/>
        </w:rPr>
        <w:t>4</w:t>
      </w:r>
      <w:r w:rsidR="00367A7A" w:rsidRPr="00A91411">
        <w:rPr>
          <w:rFonts w:ascii="Arial" w:hAnsi="Arial" w:cs="Arial"/>
          <w:sz w:val="24"/>
          <w:szCs w:val="24"/>
        </w:rPr>
        <w:t>)</w:t>
      </w:r>
      <w:r w:rsidR="00E47112">
        <w:rPr>
          <w:rFonts w:ascii="Arial" w:hAnsi="Arial" w:cs="Arial"/>
          <w:sz w:val="24"/>
          <w:szCs w:val="24"/>
        </w:rPr>
        <w:t>.</w:t>
      </w:r>
    </w:p>
    <w:p w14:paraId="6BF42153" w14:textId="77777777" w:rsidR="00C72C3A" w:rsidRPr="001E52AC" w:rsidRDefault="00C72C3A" w:rsidP="00C31B64">
      <w:pPr>
        <w:tabs>
          <w:tab w:val="left" w:pos="993"/>
          <w:tab w:val="left" w:pos="1400"/>
        </w:tabs>
        <w:spacing w:after="0"/>
        <w:ind w:left="993"/>
        <w:rPr>
          <w:rFonts w:ascii="Arial" w:hAnsi="Arial" w:cs="Arial"/>
          <w:color w:val="000000" w:themeColor="text1"/>
          <w:sz w:val="24"/>
          <w:szCs w:val="24"/>
        </w:rPr>
      </w:pPr>
    </w:p>
    <w:p w14:paraId="52B06B6C" w14:textId="77777777" w:rsidR="00281C4E" w:rsidRDefault="00281C4E" w:rsidP="00281C4E">
      <w:pPr>
        <w:tabs>
          <w:tab w:val="left" w:pos="993"/>
          <w:tab w:val="left" w:pos="1400"/>
        </w:tabs>
        <w:spacing w:after="0"/>
        <w:ind w:left="284"/>
        <w:rPr>
          <w:rFonts w:ascii="Arial" w:hAnsi="Arial" w:cs="Arial"/>
          <w:b/>
          <w:color w:val="275317" w:themeColor="accent6" w:themeShade="80"/>
          <w:sz w:val="24"/>
          <w:szCs w:val="24"/>
        </w:rPr>
      </w:pPr>
    </w:p>
    <w:p w14:paraId="752172A2" w14:textId="77777777" w:rsidR="0022580D" w:rsidRPr="00281C4E" w:rsidRDefault="0022580D" w:rsidP="00281C4E">
      <w:pPr>
        <w:tabs>
          <w:tab w:val="left" w:pos="993"/>
          <w:tab w:val="left" w:pos="1400"/>
        </w:tabs>
        <w:spacing w:after="0"/>
        <w:ind w:left="284"/>
        <w:rPr>
          <w:rFonts w:ascii="Arial" w:hAnsi="Arial" w:cs="Arial"/>
          <w:b/>
          <w:color w:val="275317" w:themeColor="accent6" w:themeShade="80"/>
          <w:sz w:val="24"/>
          <w:szCs w:val="24"/>
        </w:rPr>
      </w:pPr>
    </w:p>
    <w:p w14:paraId="092D0A7E" w14:textId="482B1B12" w:rsidR="00A91411" w:rsidRPr="00281C4E" w:rsidRDefault="00281C4E" w:rsidP="00F0362A">
      <w:pPr>
        <w:pStyle w:val="ListParagraph"/>
        <w:numPr>
          <w:ilvl w:val="0"/>
          <w:numId w:val="6"/>
        </w:numPr>
        <w:tabs>
          <w:tab w:val="left" w:pos="567"/>
          <w:tab w:val="left" w:pos="1400"/>
        </w:tabs>
        <w:spacing w:after="0"/>
        <w:ind w:left="567"/>
        <w:rPr>
          <w:rFonts w:ascii="Arial" w:hAnsi="Arial" w:cs="Arial"/>
          <w:b/>
          <w:color w:val="275317" w:themeColor="accent6" w:themeShade="80"/>
          <w:sz w:val="24"/>
          <w:szCs w:val="24"/>
        </w:rPr>
      </w:pPr>
      <w:r>
        <w:rPr>
          <w:rFonts w:ascii="Arial" w:hAnsi="Arial" w:cs="Arial"/>
          <w:b/>
          <w:color w:val="275317" w:themeColor="accent6" w:themeShade="80"/>
          <w:sz w:val="24"/>
          <w:szCs w:val="24"/>
        </w:rPr>
        <w:lastRenderedPageBreak/>
        <w:t xml:space="preserve"> </w:t>
      </w:r>
      <w:r w:rsidR="00F0362A">
        <w:rPr>
          <w:rFonts w:ascii="Arial" w:hAnsi="Arial" w:cs="Arial"/>
          <w:b/>
          <w:color w:val="275317" w:themeColor="accent6" w:themeShade="80"/>
          <w:sz w:val="24"/>
          <w:szCs w:val="24"/>
        </w:rPr>
        <w:t>C</w:t>
      </w:r>
      <w:r w:rsidR="001E52AC" w:rsidRPr="00281C4E">
        <w:rPr>
          <w:rFonts w:ascii="Arial" w:hAnsi="Arial" w:cs="Arial"/>
          <w:b/>
          <w:color w:val="275317" w:themeColor="accent6" w:themeShade="80"/>
          <w:sz w:val="24"/>
          <w:szCs w:val="24"/>
        </w:rPr>
        <w:t>ritical Judgement in Applying Accounting Policies</w:t>
      </w:r>
    </w:p>
    <w:p w14:paraId="0261AE5D" w14:textId="77777777" w:rsidR="00501A7F" w:rsidRPr="00EA624D" w:rsidRDefault="00501A7F" w:rsidP="00C31B64">
      <w:pPr>
        <w:pStyle w:val="ListParagraph"/>
        <w:tabs>
          <w:tab w:val="left" w:pos="993"/>
          <w:tab w:val="left" w:pos="1400"/>
        </w:tabs>
        <w:spacing w:after="0"/>
        <w:ind w:left="567"/>
        <w:rPr>
          <w:rFonts w:ascii="Arial" w:hAnsi="Arial" w:cs="Arial"/>
          <w:b/>
          <w:color w:val="3A7C22" w:themeColor="accent6" w:themeShade="BF"/>
          <w:sz w:val="24"/>
          <w:szCs w:val="24"/>
        </w:rPr>
      </w:pPr>
    </w:p>
    <w:p w14:paraId="5B95B140" w14:textId="4FC1C07C" w:rsidR="001E52AC" w:rsidRPr="00371D21" w:rsidRDefault="001E52AC" w:rsidP="00C31B64">
      <w:pPr>
        <w:spacing w:after="0"/>
        <w:ind w:firstLine="567"/>
        <w:rPr>
          <w:rFonts w:ascii="Arial" w:hAnsi="Arial" w:cs="Arial"/>
          <w:color w:val="FF0000"/>
          <w:sz w:val="24"/>
          <w:szCs w:val="24"/>
        </w:rPr>
      </w:pPr>
      <w:r w:rsidRPr="00371D21">
        <w:rPr>
          <w:rFonts w:ascii="Arial" w:hAnsi="Arial" w:cs="Arial"/>
          <w:b/>
          <w:bCs/>
          <w:sz w:val="24"/>
          <w:szCs w:val="24"/>
        </w:rPr>
        <w:t>Pension Fund Liability</w:t>
      </w:r>
      <w:r w:rsidR="00402813" w:rsidRPr="00371D21">
        <w:rPr>
          <w:rFonts w:ascii="Arial" w:hAnsi="Arial" w:cs="Arial"/>
          <w:b/>
          <w:bCs/>
          <w:color w:val="FF0000"/>
          <w:sz w:val="24"/>
          <w:szCs w:val="24"/>
        </w:rPr>
        <w:t xml:space="preserve"> </w:t>
      </w:r>
    </w:p>
    <w:p w14:paraId="18BDC882" w14:textId="77777777" w:rsidR="001E52AC" w:rsidRPr="00371D21" w:rsidRDefault="001E52AC" w:rsidP="00C31B64">
      <w:pPr>
        <w:spacing w:after="0"/>
        <w:ind w:left="567"/>
        <w:rPr>
          <w:rFonts w:ascii="Arial" w:hAnsi="Arial" w:cs="Arial"/>
          <w:sz w:val="24"/>
          <w:szCs w:val="24"/>
        </w:rPr>
      </w:pPr>
      <w:r w:rsidRPr="00371D21">
        <w:rPr>
          <w:rFonts w:ascii="Arial" w:hAnsi="Arial" w:cs="Arial"/>
          <w:sz w:val="24"/>
          <w:szCs w:val="24"/>
        </w:rPr>
        <w:t xml:space="preserve">The net pension fund liability is recalculated every three years by the appointed actuary, with annual updates in the intervening years. The methodology used is in line with accepted industry guidelines. </w:t>
      </w:r>
    </w:p>
    <w:p w14:paraId="43C1D80D" w14:textId="77777777" w:rsidR="001E52AC" w:rsidRPr="00371D21" w:rsidRDefault="001E52AC" w:rsidP="00C31B64">
      <w:pPr>
        <w:spacing w:after="0"/>
        <w:ind w:left="567"/>
        <w:rPr>
          <w:rFonts w:ascii="Arial" w:hAnsi="Arial" w:cs="Arial"/>
          <w:sz w:val="24"/>
          <w:szCs w:val="24"/>
        </w:rPr>
      </w:pPr>
    </w:p>
    <w:p w14:paraId="7E8A46BB" w14:textId="3FD1CCFE" w:rsidR="001E52AC" w:rsidRPr="00371D21" w:rsidRDefault="001E52AC" w:rsidP="00C31B64">
      <w:pPr>
        <w:spacing w:after="0"/>
        <w:ind w:left="567"/>
        <w:rPr>
          <w:rFonts w:ascii="Arial" w:hAnsi="Arial" w:cs="Arial"/>
          <w:sz w:val="24"/>
          <w:szCs w:val="24"/>
        </w:rPr>
      </w:pPr>
      <w:r w:rsidRPr="6A931FCF">
        <w:rPr>
          <w:rFonts w:ascii="Arial" w:hAnsi="Arial" w:cs="Arial"/>
          <w:sz w:val="24"/>
          <w:szCs w:val="24"/>
        </w:rPr>
        <w:t xml:space="preserve">The estimate is subject to significant variances based on changes to the underlying </w:t>
      </w:r>
      <w:r w:rsidRPr="6A931FCF">
        <w:rPr>
          <w:rFonts w:ascii="Arial" w:hAnsi="Arial" w:cs="Arial"/>
          <w:color w:val="000000" w:themeColor="text1"/>
          <w:sz w:val="24"/>
          <w:szCs w:val="24"/>
        </w:rPr>
        <w:t>assumptions which are agreed with the actuary and have been summar</w:t>
      </w:r>
      <w:r w:rsidRPr="6A931FCF">
        <w:rPr>
          <w:rFonts w:ascii="Arial" w:hAnsi="Arial" w:cs="Arial"/>
          <w:sz w:val="24"/>
          <w:szCs w:val="24"/>
        </w:rPr>
        <w:t xml:space="preserve">ised in </w:t>
      </w:r>
      <w:r w:rsidR="009673FD" w:rsidRPr="009673FD">
        <w:rPr>
          <w:rFonts w:ascii="Arial" w:hAnsi="Arial" w:cs="Arial"/>
          <w:color w:val="000000" w:themeColor="text1"/>
          <w:sz w:val="24"/>
          <w:szCs w:val="24"/>
        </w:rPr>
        <w:t xml:space="preserve">Note </w:t>
      </w:r>
      <w:r w:rsidR="00561480">
        <w:rPr>
          <w:rFonts w:ascii="Arial" w:hAnsi="Arial" w:cs="Arial"/>
          <w:color w:val="000000" w:themeColor="text1"/>
          <w:sz w:val="24"/>
          <w:szCs w:val="24"/>
        </w:rPr>
        <w:t>19</w:t>
      </w:r>
      <w:r w:rsidR="009673FD" w:rsidRPr="009673FD">
        <w:rPr>
          <w:rFonts w:ascii="Arial" w:hAnsi="Arial" w:cs="Arial"/>
          <w:color w:val="000000" w:themeColor="text1"/>
          <w:sz w:val="24"/>
          <w:szCs w:val="24"/>
        </w:rPr>
        <w:t>.</w:t>
      </w:r>
    </w:p>
    <w:p w14:paraId="19C8763D" w14:textId="77777777" w:rsidR="001E52AC" w:rsidRPr="00371D21" w:rsidRDefault="001E52AC" w:rsidP="00C31B64">
      <w:pPr>
        <w:spacing w:after="0"/>
        <w:ind w:left="567"/>
        <w:rPr>
          <w:rFonts w:ascii="Arial" w:hAnsi="Arial" w:cs="Arial"/>
          <w:sz w:val="24"/>
          <w:szCs w:val="24"/>
        </w:rPr>
      </w:pPr>
    </w:p>
    <w:p w14:paraId="3A6CB0D7" w14:textId="09912EDB" w:rsidR="001E52AC" w:rsidRPr="001E52AC" w:rsidRDefault="001E52AC" w:rsidP="00C31B64">
      <w:pPr>
        <w:spacing w:after="0"/>
        <w:ind w:left="567"/>
        <w:rPr>
          <w:rFonts w:ascii="Arial" w:hAnsi="Arial" w:cs="Arial"/>
          <w:sz w:val="24"/>
          <w:szCs w:val="24"/>
        </w:rPr>
      </w:pPr>
      <w:r w:rsidRPr="00371D21">
        <w:rPr>
          <w:rFonts w:ascii="Arial" w:hAnsi="Arial" w:cs="Arial"/>
          <w:sz w:val="24"/>
          <w:szCs w:val="24"/>
        </w:rPr>
        <w:t xml:space="preserve">Actuarial revaluations are used to set future contribution rates and underpin the Fund’s most significant investment management policies, for example in terms of the balance struck between longer term investment growth and </w:t>
      </w:r>
      <w:r w:rsidR="00371D21" w:rsidRPr="00371D21">
        <w:rPr>
          <w:rFonts w:ascii="Arial" w:hAnsi="Arial" w:cs="Arial"/>
          <w:sz w:val="24"/>
          <w:szCs w:val="24"/>
        </w:rPr>
        <w:t>short-term</w:t>
      </w:r>
      <w:r w:rsidRPr="00371D21">
        <w:rPr>
          <w:rFonts w:ascii="Arial" w:hAnsi="Arial" w:cs="Arial"/>
          <w:sz w:val="24"/>
          <w:szCs w:val="24"/>
        </w:rPr>
        <w:t xml:space="preserve"> return.</w:t>
      </w:r>
      <w:r w:rsidRPr="001E52AC">
        <w:rPr>
          <w:rFonts w:ascii="Arial" w:hAnsi="Arial" w:cs="Arial"/>
          <w:sz w:val="24"/>
          <w:szCs w:val="24"/>
        </w:rPr>
        <w:t xml:space="preserve"> </w:t>
      </w:r>
    </w:p>
    <w:p w14:paraId="0CD2AC64" w14:textId="77777777" w:rsidR="00280E08" w:rsidRPr="001E52AC" w:rsidRDefault="00280E08" w:rsidP="00C31B64">
      <w:pPr>
        <w:spacing w:after="0"/>
        <w:rPr>
          <w:rFonts w:ascii="Arial" w:hAnsi="Arial" w:cs="Arial"/>
          <w:color w:val="1F497D"/>
          <w:sz w:val="24"/>
          <w:szCs w:val="24"/>
        </w:rPr>
      </w:pPr>
    </w:p>
    <w:p w14:paraId="194B07DB" w14:textId="2C1A00FB" w:rsidR="001E52AC" w:rsidRPr="00EC6FD4" w:rsidRDefault="001E52AC" w:rsidP="00C31B64">
      <w:pPr>
        <w:pStyle w:val="ListParagraph"/>
        <w:numPr>
          <w:ilvl w:val="0"/>
          <w:numId w:val="70"/>
        </w:numPr>
        <w:shd w:val="clear" w:color="auto" w:fill="FFFFFF" w:themeFill="background1"/>
        <w:spacing w:after="0"/>
        <w:ind w:right="57"/>
        <w:rPr>
          <w:rFonts w:ascii="Arial" w:hAnsi="Arial" w:cs="Arial"/>
          <w:b/>
          <w:color w:val="275317" w:themeColor="accent6" w:themeShade="80"/>
          <w:sz w:val="24"/>
          <w:szCs w:val="24"/>
        </w:rPr>
      </w:pPr>
      <w:r w:rsidRPr="00EC6FD4">
        <w:rPr>
          <w:rFonts w:ascii="Arial" w:hAnsi="Arial" w:cs="Arial"/>
          <w:b/>
          <w:color w:val="275317" w:themeColor="accent6" w:themeShade="80"/>
          <w:sz w:val="24"/>
          <w:szCs w:val="24"/>
        </w:rPr>
        <w:t>Assumptions made about the future and other major sources of estimation uncertainty</w:t>
      </w:r>
    </w:p>
    <w:p w14:paraId="600321E1" w14:textId="77777777" w:rsidR="00163A26" w:rsidRPr="00C635B3" w:rsidRDefault="00163A26" w:rsidP="00C31B64">
      <w:pPr>
        <w:pStyle w:val="ListParagraph"/>
        <w:shd w:val="clear" w:color="auto" w:fill="FFFFFF" w:themeFill="background1"/>
        <w:spacing w:after="0"/>
        <w:ind w:left="502" w:right="57"/>
        <w:rPr>
          <w:rFonts w:ascii="Arial" w:hAnsi="Arial" w:cs="Arial"/>
          <w:b/>
          <w:bCs/>
          <w:color w:val="0F4761" w:themeColor="accent1" w:themeShade="BF"/>
          <w:sz w:val="24"/>
          <w:szCs w:val="24"/>
        </w:rPr>
      </w:pPr>
    </w:p>
    <w:p w14:paraId="35D63607" w14:textId="2D205C55" w:rsidR="001E52AC" w:rsidRDefault="001E52AC" w:rsidP="00C31B64">
      <w:pPr>
        <w:spacing w:after="0"/>
        <w:ind w:left="567"/>
        <w:rPr>
          <w:rFonts w:ascii="Arial" w:hAnsi="Arial" w:cs="Arial"/>
          <w:color w:val="000000" w:themeColor="text1"/>
          <w:sz w:val="24"/>
          <w:szCs w:val="24"/>
        </w:rPr>
      </w:pPr>
      <w:r w:rsidRPr="6A931FCF">
        <w:rPr>
          <w:rFonts w:ascii="Arial" w:hAnsi="Arial" w:cs="Arial"/>
          <w:color w:val="000000" w:themeColor="text1"/>
          <w:sz w:val="24"/>
          <w:szCs w:val="24"/>
        </w:rPr>
        <w:t xml:space="preserve">The preparation of financial statements requires management to make judgements, estimates and assumptions that affect the reported </w:t>
      </w:r>
      <w:r w:rsidR="00402813" w:rsidRPr="6A931FCF">
        <w:rPr>
          <w:rFonts w:ascii="Arial" w:hAnsi="Arial" w:cs="Arial"/>
          <w:color w:val="000000" w:themeColor="text1"/>
          <w:sz w:val="24"/>
          <w:szCs w:val="24"/>
        </w:rPr>
        <w:t xml:space="preserve">amounts. </w:t>
      </w:r>
      <w:r w:rsidRPr="6A931FCF">
        <w:rPr>
          <w:rFonts w:ascii="Arial" w:hAnsi="Arial" w:cs="Arial"/>
          <w:color w:val="000000" w:themeColor="text1"/>
          <w:sz w:val="24"/>
          <w:szCs w:val="24"/>
        </w:rPr>
        <w:t xml:space="preserve">Estimates and assumptions </w:t>
      </w:r>
      <w:r w:rsidR="00402813" w:rsidRPr="6A931FCF">
        <w:rPr>
          <w:rFonts w:ascii="Arial" w:hAnsi="Arial" w:cs="Arial"/>
          <w:color w:val="000000" w:themeColor="text1"/>
          <w:sz w:val="24"/>
          <w:szCs w:val="24"/>
        </w:rPr>
        <w:t xml:space="preserve">take </w:t>
      </w:r>
      <w:r w:rsidRPr="6A931FCF">
        <w:rPr>
          <w:rFonts w:ascii="Arial" w:hAnsi="Arial" w:cs="Arial"/>
          <w:color w:val="000000" w:themeColor="text1"/>
          <w:sz w:val="24"/>
          <w:szCs w:val="24"/>
        </w:rPr>
        <w:t xml:space="preserve">account </w:t>
      </w:r>
      <w:r w:rsidR="00402813" w:rsidRPr="6A931FCF">
        <w:rPr>
          <w:rFonts w:ascii="Arial" w:hAnsi="Arial" w:cs="Arial"/>
          <w:color w:val="000000" w:themeColor="text1"/>
          <w:sz w:val="24"/>
          <w:szCs w:val="24"/>
        </w:rPr>
        <w:t xml:space="preserve">of </w:t>
      </w:r>
      <w:r w:rsidRPr="6A931FCF">
        <w:rPr>
          <w:rFonts w:ascii="Arial" w:hAnsi="Arial" w:cs="Arial"/>
          <w:color w:val="000000" w:themeColor="text1"/>
          <w:sz w:val="24"/>
          <w:szCs w:val="24"/>
        </w:rPr>
        <w:t xml:space="preserve">historical experience, current </w:t>
      </w:r>
      <w:r w:rsidR="00402813" w:rsidRPr="6A931FCF">
        <w:rPr>
          <w:rFonts w:ascii="Arial" w:hAnsi="Arial" w:cs="Arial"/>
          <w:color w:val="000000" w:themeColor="text1"/>
          <w:sz w:val="24"/>
          <w:szCs w:val="24"/>
        </w:rPr>
        <w:t>trends,</w:t>
      </w:r>
      <w:r w:rsidRPr="6A931FCF">
        <w:rPr>
          <w:rFonts w:ascii="Arial" w:hAnsi="Arial" w:cs="Arial"/>
          <w:color w:val="000000" w:themeColor="text1"/>
          <w:sz w:val="24"/>
          <w:szCs w:val="24"/>
        </w:rPr>
        <w:t xml:space="preserve"> and </w:t>
      </w:r>
      <w:r w:rsidR="00402813" w:rsidRPr="6A931FCF">
        <w:rPr>
          <w:rFonts w:ascii="Arial" w:hAnsi="Arial" w:cs="Arial"/>
          <w:color w:val="000000" w:themeColor="text1"/>
          <w:sz w:val="24"/>
          <w:szCs w:val="24"/>
        </w:rPr>
        <w:t>future expectations</w:t>
      </w:r>
      <w:r w:rsidRPr="6A931FCF">
        <w:rPr>
          <w:rFonts w:ascii="Arial" w:hAnsi="Arial" w:cs="Arial"/>
          <w:color w:val="000000" w:themeColor="text1"/>
          <w:sz w:val="24"/>
          <w:szCs w:val="24"/>
        </w:rPr>
        <w:t xml:space="preserve">. However, actual outcomes could </w:t>
      </w:r>
      <w:r w:rsidR="00402813" w:rsidRPr="6A931FCF">
        <w:rPr>
          <w:rFonts w:ascii="Arial" w:hAnsi="Arial" w:cs="Arial"/>
          <w:color w:val="000000" w:themeColor="text1"/>
          <w:sz w:val="24"/>
          <w:szCs w:val="24"/>
        </w:rPr>
        <w:t xml:space="preserve">be different from the assumptions and estimates </w:t>
      </w:r>
      <w:r w:rsidR="00FF7B59" w:rsidRPr="6A931FCF">
        <w:rPr>
          <w:rFonts w:ascii="Arial" w:hAnsi="Arial" w:cs="Arial"/>
          <w:color w:val="000000" w:themeColor="text1"/>
          <w:sz w:val="24"/>
          <w:szCs w:val="24"/>
        </w:rPr>
        <w:t>made. The</w:t>
      </w:r>
      <w:r w:rsidR="00402813" w:rsidRPr="6A931FCF">
        <w:rPr>
          <w:rFonts w:ascii="Arial" w:hAnsi="Arial" w:cs="Arial"/>
          <w:color w:val="000000" w:themeColor="text1"/>
          <w:sz w:val="24"/>
          <w:szCs w:val="24"/>
        </w:rPr>
        <w:t xml:space="preserve"> items in the </w:t>
      </w:r>
      <w:r w:rsidR="30B84216" w:rsidRPr="6A931FCF">
        <w:rPr>
          <w:rFonts w:ascii="Arial" w:hAnsi="Arial" w:cs="Arial"/>
          <w:color w:val="000000" w:themeColor="text1"/>
          <w:sz w:val="24"/>
          <w:szCs w:val="24"/>
        </w:rPr>
        <w:t>N</w:t>
      </w:r>
      <w:r w:rsidR="00402813" w:rsidRPr="6A931FCF">
        <w:rPr>
          <w:rFonts w:ascii="Arial" w:hAnsi="Arial" w:cs="Arial"/>
          <w:color w:val="000000" w:themeColor="text1"/>
          <w:sz w:val="24"/>
          <w:szCs w:val="24"/>
        </w:rPr>
        <w:t xml:space="preserve">et </w:t>
      </w:r>
      <w:r w:rsidR="2A8C80F3" w:rsidRPr="6A931FCF">
        <w:rPr>
          <w:rFonts w:ascii="Arial" w:hAnsi="Arial" w:cs="Arial"/>
          <w:color w:val="000000" w:themeColor="text1"/>
          <w:sz w:val="24"/>
          <w:szCs w:val="24"/>
        </w:rPr>
        <w:t>A</w:t>
      </w:r>
      <w:r w:rsidR="00402813" w:rsidRPr="6A931FCF">
        <w:rPr>
          <w:rFonts w:ascii="Arial" w:hAnsi="Arial" w:cs="Arial"/>
          <w:color w:val="000000" w:themeColor="text1"/>
          <w:sz w:val="24"/>
          <w:szCs w:val="24"/>
        </w:rPr>
        <w:t>sset statement for which there is a significant risk of adjustment the following year are as follow:</w:t>
      </w:r>
    </w:p>
    <w:p w14:paraId="4D5D6B5B" w14:textId="77777777" w:rsidR="00F36C3D" w:rsidRDefault="00F36C3D" w:rsidP="00C31B64">
      <w:pPr>
        <w:spacing w:after="0"/>
        <w:ind w:left="567"/>
        <w:rPr>
          <w:rFonts w:ascii="Arial" w:hAnsi="Arial" w:cs="Arial"/>
          <w:color w:val="000000" w:themeColor="text1"/>
          <w:sz w:val="24"/>
          <w:szCs w:val="24"/>
        </w:rPr>
      </w:pPr>
    </w:p>
    <w:tbl>
      <w:tblPr>
        <w:tblStyle w:val="ListTable3-Accent61"/>
        <w:tblW w:w="9603" w:type="dxa"/>
        <w:tblLook w:val="04A0" w:firstRow="1" w:lastRow="0" w:firstColumn="1" w:lastColumn="0" w:noHBand="0" w:noVBand="1"/>
      </w:tblPr>
      <w:tblGrid>
        <w:gridCol w:w="2937"/>
        <w:gridCol w:w="3336"/>
        <w:gridCol w:w="3330"/>
      </w:tblGrid>
      <w:tr w:rsidR="003B68D1" w14:paraId="3A28D0F6" w14:textId="77777777" w:rsidTr="00281C4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vAlign w:val="center"/>
          </w:tcPr>
          <w:p w14:paraId="41498E9B" w14:textId="44FC0C57" w:rsidR="003B68D1" w:rsidRPr="00E34313" w:rsidRDefault="003B68D1" w:rsidP="00281C4E">
            <w:pPr>
              <w:spacing w:line="312" w:lineRule="auto"/>
              <w:rPr>
                <w:rFonts w:cs="Arial"/>
                <w:color w:val="0A2F41" w:themeColor="accent1" w:themeShade="80"/>
                <w:sz w:val="24"/>
                <w:szCs w:val="24"/>
              </w:rPr>
            </w:pPr>
            <w:r w:rsidRPr="00E34313">
              <w:rPr>
                <w:rFonts w:cs="Arial"/>
                <w:color w:val="0A2F41" w:themeColor="accent1" w:themeShade="80"/>
                <w:sz w:val="24"/>
                <w:szCs w:val="24"/>
              </w:rPr>
              <w:t>Item</w:t>
            </w:r>
          </w:p>
        </w:tc>
        <w:tc>
          <w:tcPr>
            <w:tcW w:w="0" w:type="auto"/>
            <w:vAlign w:val="center"/>
          </w:tcPr>
          <w:p w14:paraId="3DF0AB59" w14:textId="5DE2AC1E" w:rsidR="003B68D1" w:rsidRPr="00E34313" w:rsidRDefault="003B68D1" w:rsidP="00281C4E">
            <w:pPr>
              <w:spacing w:line="312" w:lineRule="auto"/>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Uncertainties</w:t>
            </w:r>
          </w:p>
        </w:tc>
        <w:tc>
          <w:tcPr>
            <w:tcW w:w="0" w:type="auto"/>
            <w:vAlign w:val="center"/>
          </w:tcPr>
          <w:p w14:paraId="67CED649" w14:textId="77777777" w:rsidR="003B68D1" w:rsidRPr="00E34313" w:rsidRDefault="003B68D1" w:rsidP="00281C4E">
            <w:pPr>
              <w:spacing w:line="312" w:lineRule="auto"/>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Effect if actual results differ from</w:t>
            </w:r>
          </w:p>
          <w:p w14:paraId="54EA4368" w14:textId="04FF9CD1" w:rsidR="003B68D1" w:rsidRPr="00E34313" w:rsidRDefault="003B68D1" w:rsidP="00281C4E">
            <w:pPr>
              <w:spacing w:line="312" w:lineRule="auto"/>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assumptions</w:t>
            </w:r>
          </w:p>
        </w:tc>
      </w:tr>
      <w:tr w:rsidR="003B68D1" w14:paraId="219C886E" w14:textId="77777777" w:rsidTr="00281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E54196" w14:textId="0AAA3A64" w:rsidR="003B68D1" w:rsidRDefault="003B68D1" w:rsidP="00C31B64">
            <w:pPr>
              <w:spacing w:line="312" w:lineRule="auto"/>
              <w:rPr>
                <w:rFonts w:cs="Arial"/>
                <w:color w:val="000000" w:themeColor="text1"/>
                <w:sz w:val="24"/>
                <w:szCs w:val="24"/>
              </w:rPr>
            </w:pPr>
            <w:r w:rsidRPr="003B68D1">
              <w:rPr>
                <w:rFonts w:cs="Arial"/>
                <w:color w:val="000000" w:themeColor="text1"/>
                <w:sz w:val="24"/>
                <w:szCs w:val="24"/>
              </w:rPr>
              <w:t>Actuarial present value of promised retirement benefits (</w:t>
            </w:r>
            <w:r w:rsidR="009673FD">
              <w:rPr>
                <w:rFonts w:cs="Arial"/>
                <w:color w:val="000000" w:themeColor="text1"/>
                <w:sz w:val="24"/>
                <w:szCs w:val="24"/>
              </w:rPr>
              <w:t xml:space="preserve">Note </w:t>
            </w:r>
            <w:r w:rsidR="00561480">
              <w:rPr>
                <w:rFonts w:cs="Arial"/>
                <w:color w:val="000000" w:themeColor="text1"/>
                <w:sz w:val="24"/>
                <w:szCs w:val="24"/>
              </w:rPr>
              <w:t>19</w:t>
            </w:r>
            <w:r w:rsidRPr="003B68D1">
              <w:rPr>
                <w:rFonts w:cs="Arial"/>
                <w:color w:val="000000" w:themeColor="text1"/>
                <w:sz w:val="24"/>
                <w:szCs w:val="24"/>
              </w:rPr>
              <w:t>)</w:t>
            </w:r>
          </w:p>
        </w:tc>
        <w:tc>
          <w:tcPr>
            <w:tcW w:w="0" w:type="auto"/>
          </w:tcPr>
          <w:p w14:paraId="0B6C88C9" w14:textId="77777777" w:rsidR="003B68D1" w:rsidRPr="003B68D1" w:rsidRDefault="003B68D1" w:rsidP="00281C4E">
            <w:pPr>
              <w:spacing w:line="312"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003B68D1">
              <w:rPr>
                <w:rFonts w:cs="Arial"/>
                <w:color w:val="000000" w:themeColor="text1"/>
                <w:sz w:val="24"/>
                <w:szCs w:val="24"/>
              </w:rPr>
              <w:t xml:space="preserve">Estimation of the net liability to pay pensions depends on </w:t>
            </w:r>
            <w:proofErr w:type="gramStart"/>
            <w:r w:rsidRPr="003B68D1">
              <w:rPr>
                <w:rFonts w:cs="Arial"/>
                <w:color w:val="000000" w:themeColor="text1"/>
                <w:sz w:val="24"/>
                <w:szCs w:val="24"/>
              </w:rPr>
              <w:t>a number of</w:t>
            </w:r>
            <w:proofErr w:type="gramEnd"/>
            <w:r w:rsidRPr="003B68D1">
              <w:rPr>
                <w:rFonts w:cs="Arial"/>
                <w:color w:val="000000" w:themeColor="text1"/>
                <w:sz w:val="24"/>
                <w:szCs w:val="24"/>
              </w:rPr>
              <w:t xml:space="preserve"> complex judgements relating to the discount rate used, salary increases, changes in retirement ages, mortality rates and returns on fund assets. A firm of consulting </w:t>
            </w:r>
            <w:r w:rsidRPr="003B68D1">
              <w:rPr>
                <w:rFonts w:cs="Arial"/>
                <w:color w:val="000000" w:themeColor="text1"/>
                <w:sz w:val="24"/>
                <w:szCs w:val="24"/>
              </w:rPr>
              <w:lastRenderedPageBreak/>
              <w:t>actuaries is engaged to provide the</w:t>
            </w:r>
          </w:p>
          <w:p w14:paraId="5811F7A0" w14:textId="5DC83686" w:rsidR="003B68D1" w:rsidRDefault="003B68D1" w:rsidP="00281C4E">
            <w:pPr>
              <w:spacing w:line="312"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003B68D1">
              <w:rPr>
                <w:rFonts w:cs="Arial"/>
                <w:color w:val="000000" w:themeColor="text1"/>
                <w:sz w:val="24"/>
                <w:szCs w:val="24"/>
              </w:rPr>
              <w:t>fund with expert advice about the assumptions to be applied.</w:t>
            </w:r>
          </w:p>
        </w:tc>
        <w:tc>
          <w:tcPr>
            <w:tcW w:w="0" w:type="auto"/>
          </w:tcPr>
          <w:p w14:paraId="1D9074A8" w14:textId="77777777" w:rsidR="003B68D1" w:rsidRPr="0062219F" w:rsidRDefault="003B68D1" w:rsidP="00281C4E">
            <w:pPr>
              <w:spacing w:line="312"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0062219F">
              <w:rPr>
                <w:rFonts w:cs="Arial"/>
                <w:color w:val="000000" w:themeColor="text1"/>
                <w:sz w:val="24"/>
                <w:szCs w:val="24"/>
              </w:rPr>
              <w:lastRenderedPageBreak/>
              <w:t>For instance:</w:t>
            </w:r>
          </w:p>
          <w:p w14:paraId="49D8154A" w14:textId="58725F1D" w:rsidR="003B68D1" w:rsidRPr="0062219F" w:rsidRDefault="27885466" w:rsidP="00281C4E">
            <w:pPr>
              <w:spacing w:line="312"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2FA2D1FC">
              <w:rPr>
                <w:rFonts w:cs="Arial"/>
                <w:color w:val="000000" w:themeColor="text1"/>
                <w:sz w:val="24"/>
                <w:szCs w:val="24"/>
              </w:rPr>
              <w:t>-a 0.</w:t>
            </w:r>
            <w:r w:rsidR="75BD5832" w:rsidRPr="2FA2D1FC">
              <w:rPr>
                <w:rFonts w:cs="Arial"/>
                <w:color w:val="000000" w:themeColor="text1"/>
                <w:sz w:val="24"/>
                <w:szCs w:val="24"/>
              </w:rPr>
              <w:t>1</w:t>
            </w:r>
            <w:r w:rsidRPr="2FA2D1FC">
              <w:rPr>
                <w:rFonts w:cs="Arial"/>
                <w:color w:val="000000" w:themeColor="text1"/>
                <w:sz w:val="24"/>
                <w:szCs w:val="24"/>
              </w:rPr>
              <w:t>% p.a. increase in the pension increase rate would increase liabilities by £</w:t>
            </w:r>
            <w:r w:rsidR="0F99B0B9" w:rsidRPr="2FA2D1FC">
              <w:rPr>
                <w:rFonts w:cs="Arial"/>
                <w:color w:val="000000" w:themeColor="text1"/>
                <w:sz w:val="24"/>
                <w:szCs w:val="24"/>
              </w:rPr>
              <w:t>36</w:t>
            </w:r>
            <w:r w:rsidRPr="2FA2D1FC">
              <w:rPr>
                <w:rFonts w:cs="Arial"/>
                <w:color w:val="000000" w:themeColor="text1"/>
                <w:sz w:val="24"/>
                <w:szCs w:val="24"/>
              </w:rPr>
              <w:t>m</w:t>
            </w:r>
          </w:p>
          <w:p w14:paraId="01B5A3EF" w14:textId="006B7F51" w:rsidR="003B68D1" w:rsidRPr="0062219F" w:rsidRDefault="003B68D1" w:rsidP="00281C4E">
            <w:pPr>
              <w:spacing w:line="312"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0062219F">
              <w:rPr>
                <w:rFonts w:cs="Arial"/>
                <w:color w:val="000000" w:themeColor="text1"/>
                <w:sz w:val="24"/>
                <w:szCs w:val="24"/>
              </w:rPr>
              <w:t>-a 0.</w:t>
            </w:r>
            <w:r w:rsidR="00B661DE" w:rsidRPr="0062219F">
              <w:rPr>
                <w:rFonts w:cs="Arial"/>
                <w:color w:val="000000" w:themeColor="text1"/>
                <w:sz w:val="24"/>
                <w:szCs w:val="24"/>
              </w:rPr>
              <w:t>1</w:t>
            </w:r>
            <w:r w:rsidRPr="0062219F">
              <w:rPr>
                <w:rFonts w:cs="Arial"/>
                <w:color w:val="000000" w:themeColor="text1"/>
                <w:sz w:val="24"/>
                <w:szCs w:val="24"/>
              </w:rPr>
              <w:t>% increase in salary increase rate would increase liabilities by £</w:t>
            </w:r>
            <w:r w:rsidR="003C21CB" w:rsidRPr="0062219F">
              <w:rPr>
                <w:rFonts w:cs="Arial"/>
                <w:color w:val="000000" w:themeColor="text1"/>
                <w:sz w:val="24"/>
                <w:szCs w:val="24"/>
              </w:rPr>
              <w:t>3</w:t>
            </w:r>
            <w:r w:rsidRPr="0062219F">
              <w:rPr>
                <w:rFonts w:cs="Arial"/>
                <w:color w:val="000000" w:themeColor="text1"/>
                <w:sz w:val="24"/>
                <w:szCs w:val="24"/>
              </w:rPr>
              <w:t>m</w:t>
            </w:r>
          </w:p>
          <w:p w14:paraId="305EB874" w14:textId="5E1A1F7B" w:rsidR="003B68D1" w:rsidRPr="0062219F" w:rsidRDefault="27885466" w:rsidP="00281C4E">
            <w:pPr>
              <w:spacing w:line="312"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2FA2D1FC">
              <w:rPr>
                <w:rFonts w:cs="Arial"/>
                <w:color w:val="000000" w:themeColor="text1"/>
                <w:sz w:val="24"/>
                <w:szCs w:val="24"/>
              </w:rPr>
              <w:lastRenderedPageBreak/>
              <w:t>-0.</w:t>
            </w:r>
            <w:r w:rsidR="4030C913" w:rsidRPr="2FA2D1FC">
              <w:rPr>
                <w:rFonts w:cs="Arial"/>
                <w:color w:val="000000" w:themeColor="text1"/>
                <w:sz w:val="24"/>
                <w:szCs w:val="24"/>
              </w:rPr>
              <w:t>1</w:t>
            </w:r>
            <w:r w:rsidRPr="2FA2D1FC">
              <w:rPr>
                <w:rFonts w:cs="Arial"/>
                <w:color w:val="000000" w:themeColor="text1"/>
                <w:sz w:val="24"/>
                <w:szCs w:val="24"/>
              </w:rPr>
              <w:t>% decrease in the real discount rate would increase future liabilities by £</w:t>
            </w:r>
            <w:r w:rsidR="6BBAD4BB" w:rsidRPr="2FA2D1FC">
              <w:rPr>
                <w:rFonts w:cs="Arial"/>
                <w:color w:val="000000" w:themeColor="text1"/>
                <w:sz w:val="24"/>
                <w:szCs w:val="24"/>
              </w:rPr>
              <w:t>39</w:t>
            </w:r>
            <w:r w:rsidR="43F7E627" w:rsidRPr="2FA2D1FC">
              <w:rPr>
                <w:rFonts w:cs="Arial"/>
                <w:color w:val="000000" w:themeColor="text1"/>
                <w:sz w:val="24"/>
                <w:szCs w:val="24"/>
              </w:rPr>
              <w:t>m</w:t>
            </w:r>
          </w:p>
          <w:p w14:paraId="0C78F0F1" w14:textId="3D20B9CC" w:rsidR="00366717" w:rsidRPr="0062219F" w:rsidRDefault="43787AA1" w:rsidP="00281C4E">
            <w:pPr>
              <w:spacing w:line="312"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2FA2D1FC">
              <w:rPr>
                <w:rFonts w:cs="Arial"/>
                <w:color w:val="000000" w:themeColor="text1"/>
                <w:sz w:val="24"/>
                <w:szCs w:val="24"/>
              </w:rPr>
              <w:t>- 1 year increase in member</w:t>
            </w:r>
            <w:r w:rsidR="4023C1B0" w:rsidRPr="2FA2D1FC">
              <w:rPr>
                <w:rFonts w:cs="Arial"/>
                <w:color w:val="000000" w:themeColor="text1"/>
                <w:sz w:val="24"/>
                <w:szCs w:val="24"/>
              </w:rPr>
              <w:t xml:space="preserve"> life expectancy would increase liabilities by £</w:t>
            </w:r>
            <w:r w:rsidR="3634E3B6" w:rsidRPr="2FA2D1FC">
              <w:rPr>
                <w:rFonts w:cs="Arial"/>
                <w:color w:val="000000" w:themeColor="text1"/>
                <w:sz w:val="24"/>
                <w:szCs w:val="24"/>
              </w:rPr>
              <w:t>91</w:t>
            </w:r>
            <w:r w:rsidR="4023C1B0" w:rsidRPr="2FA2D1FC">
              <w:rPr>
                <w:rFonts w:cs="Arial"/>
                <w:color w:val="000000" w:themeColor="text1"/>
                <w:sz w:val="24"/>
                <w:szCs w:val="24"/>
              </w:rPr>
              <w:t>m.</w:t>
            </w:r>
          </w:p>
          <w:p w14:paraId="445590B0" w14:textId="77777777" w:rsidR="003B68D1" w:rsidRPr="0062219F" w:rsidRDefault="003B68D1" w:rsidP="00281C4E">
            <w:pPr>
              <w:spacing w:line="312"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p>
        </w:tc>
      </w:tr>
      <w:tr w:rsidR="003B68D1" w14:paraId="59A0B685" w14:textId="77777777" w:rsidTr="00281C4E">
        <w:tc>
          <w:tcPr>
            <w:cnfStyle w:val="001000000000" w:firstRow="0" w:lastRow="0" w:firstColumn="1" w:lastColumn="0" w:oddVBand="0" w:evenVBand="0" w:oddHBand="0" w:evenHBand="0" w:firstRowFirstColumn="0" w:firstRowLastColumn="0" w:lastRowFirstColumn="0" w:lastRowLastColumn="0"/>
            <w:tcW w:w="0" w:type="auto"/>
          </w:tcPr>
          <w:p w14:paraId="41E29F69" w14:textId="77777777" w:rsidR="003B68D1" w:rsidRPr="003B68D1" w:rsidRDefault="003B68D1" w:rsidP="00C31B64">
            <w:pPr>
              <w:spacing w:line="312" w:lineRule="auto"/>
              <w:rPr>
                <w:rFonts w:cs="Arial"/>
                <w:color w:val="000000" w:themeColor="text1"/>
                <w:sz w:val="24"/>
                <w:szCs w:val="24"/>
              </w:rPr>
            </w:pPr>
            <w:r w:rsidRPr="003B68D1">
              <w:rPr>
                <w:rFonts w:cs="Arial"/>
                <w:color w:val="000000" w:themeColor="text1"/>
                <w:sz w:val="24"/>
                <w:szCs w:val="24"/>
              </w:rPr>
              <w:lastRenderedPageBreak/>
              <w:t xml:space="preserve">Directly held </w:t>
            </w:r>
          </w:p>
          <w:p w14:paraId="2E0A56BD" w14:textId="77777777" w:rsidR="003B68D1" w:rsidRPr="003B68D1" w:rsidRDefault="003B68D1" w:rsidP="00C31B64">
            <w:pPr>
              <w:spacing w:line="312" w:lineRule="auto"/>
              <w:rPr>
                <w:rFonts w:cs="Arial"/>
                <w:color w:val="000000" w:themeColor="text1"/>
                <w:sz w:val="24"/>
                <w:szCs w:val="24"/>
              </w:rPr>
            </w:pPr>
            <w:r w:rsidRPr="003B68D1">
              <w:rPr>
                <w:rFonts w:cs="Arial"/>
                <w:color w:val="000000" w:themeColor="text1"/>
                <w:sz w:val="24"/>
                <w:szCs w:val="24"/>
              </w:rPr>
              <w:t>property</w:t>
            </w:r>
          </w:p>
          <w:p w14:paraId="0D2AAB4C" w14:textId="64293C6F" w:rsidR="003B68D1" w:rsidRDefault="003B68D1" w:rsidP="00C31B64">
            <w:pPr>
              <w:spacing w:line="312" w:lineRule="auto"/>
              <w:rPr>
                <w:rFonts w:cs="Arial"/>
                <w:color w:val="000000" w:themeColor="text1"/>
                <w:sz w:val="24"/>
                <w:szCs w:val="24"/>
              </w:rPr>
            </w:pPr>
            <w:r w:rsidRPr="003B68D1">
              <w:rPr>
                <w:rFonts w:cs="Arial"/>
                <w:color w:val="000000" w:themeColor="text1"/>
                <w:sz w:val="24"/>
                <w:szCs w:val="24"/>
              </w:rPr>
              <w:t>(</w:t>
            </w:r>
            <w:r w:rsidR="009673FD" w:rsidRPr="009673FD">
              <w:rPr>
                <w:rFonts w:cs="Arial"/>
                <w:color w:val="000000" w:themeColor="text1"/>
                <w:sz w:val="24"/>
                <w:szCs w:val="24"/>
              </w:rPr>
              <w:t>Note 1</w:t>
            </w:r>
            <w:r w:rsidR="00561480">
              <w:rPr>
                <w:rFonts w:cs="Arial"/>
                <w:color w:val="000000" w:themeColor="text1"/>
                <w:sz w:val="24"/>
                <w:szCs w:val="24"/>
              </w:rPr>
              <w:t>5</w:t>
            </w:r>
            <w:r w:rsidRPr="003B68D1">
              <w:rPr>
                <w:rFonts w:cs="Arial"/>
                <w:color w:val="000000" w:themeColor="text1"/>
                <w:sz w:val="24"/>
                <w:szCs w:val="24"/>
              </w:rPr>
              <w:t>)</w:t>
            </w:r>
          </w:p>
        </w:tc>
        <w:tc>
          <w:tcPr>
            <w:tcW w:w="0" w:type="auto"/>
          </w:tcPr>
          <w:p w14:paraId="38FA3317" w14:textId="25FE3D17" w:rsidR="003B68D1" w:rsidRDefault="003B68D1" w:rsidP="00281C4E">
            <w:pPr>
              <w:spacing w:line="312"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r w:rsidRPr="003B68D1">
              <w:rPr>
                <w:rFonts w:cs="Arial"/>
                <w:color w:val="000000" w:themeColor="text1"/>
                <w:sz w:val="24"/>
                <w:szCs w:val="24"/>
              </w:rPr>
              <w:t>Valuation techniques are used to determine the carrying values of directly held property. Where possible these valuation techniques are based on observable data, otherwise the best available data is used</w:t>
            </w:r>
          </w:p>
        </w:tc>
        <w:tc>
          <w:tcPr>
            <w:tcW w:w="0" w:type="auto"/>
          </w:tcPr>
          <w:p w14:paraId="7186C0D6" w14:textId="2D61EBC2" w:rsidR="003B68D1" w:rsidRPr="0062219F" w:rsidRDefault="003B68D1" w:rsidP="00281C4E">
            <w:pPr>
              <w:spacing w:line="312"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r w:rsidRPr="0062219F">
              <w:rPr>
                <w:rFonts w:cs="Arial"/>
                <w:color w:val="000000" w:themeColor="text1"/>
                <w:sz w:val="24"/>
                <w:szCs w:val="24"/>
              </w:rPr>
              <w:t>Changes in the valuation assumptions used, together with significant changes in rental growth, vacancy levels or the discount rate could affect the fair value of property-based investments by up to 1</w:t>
            </w:r>
            <w:r w:rsidR="00F57742">
              <w:rPr>
                <w:rFonts w:cs="Arial"/>
                <w:color w:val="000000" w:themeColor="text1"/>
                <w:sz w:val="24"/>
                <w:szCs w:val="24"/>
              </w:rPr>
              <w:t>5</w:t>
            </w:r>
            <w:r w:rsidRPr="0062219F">
              <w:rPr>
                <w:rFonts w:cs="Arial"/>
                <w:color w:val="000000" w:themeColor="text1"/>
                <w:sz w:val="24"/>
                <w:szCs w:val="24"/>
              </w:rPr>
              <w:t>% i.e. an increase or decrease of £</w:t>
            </w:r>
            <w:r w:rsidR="00403BDB">
              <w:rPr>
                <w:rFonts w:cs="Arial"/>
                <w:color w:val="000000" w:themeColor="text1"/>
                <w:sz w:val="24"/>
                <w:szCs w:val="24"/>
              </w:rPr>
              <w:t>405</w:t>
            </w:r>
            <w:r w:rsidRPr="0062219F">
              <w:rPr>
                <w:rFonts w:cs="Arial"/>
                <w:color w:val="000000" w:themeColor="text1"/>
                <w:sz w:val="24"/>
                <w:szCs w:val="24"/>
              </w:rPr>
              <w:t>k on carrying values of £2.</w:t>
            </w:r>
            <w:r w:rsidR="00045C3B" w:rsidRPr="0062219F">
              <w:rPr>
                <w:rFonts w:cs="Arial"/>
                <w:color w:val="000000" w:themeColor="text1"/>
                <w:sz w:val="24"/>
                <w:szCs w:val="24"/>
              </w:rPr>
              <w:t>7</w:t>
            </w:r>
            <w:r w:rsidRPr="0062219F">
              <w:rPr>
                <w:rFonts w:cs="Arial"/>
                <w:color w:val="000000" w:themeColor="text1"/>
                <w:sz w:val="24"/>
                <w:szCs w:val="24"/>
              </w:rPr>
              <w:t>m.</w:t>
            </w:r>
          </w:p>
        </w:tc>
      </w:tr>
      <w:tr w:rsidR="003B68D1" w14:paraId="71B07A6A" w14:textId="77777777" w:rsidTr="00281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86F1FF" w14:textId="33834F64" w:rsidR="003B68D1" w:rsidRDefault="003B68D1" w:rsidP="00C31B64">
            <w:pPr>
              <w:spacing w:line="312" w:lineRule="auto"/>
              <w:rPr>
                <w:rFonts w:cs="Arial"/>
                <w:color w:val="000000" w:themeColor="text1"/>
                <w:sz w:val="24"/>
                <w:szCs w:val="24"/>
              </w:rPr>
            </w:pPr>
            <w:r w:rsidRPr="003B68D1">
              <w:rPr>
                <w:rFonts w:cs="Arial"/>
                <w:color w:val="000000" w:themeColor="text1"/>
                <w:sz w:val="24"/>
                <w:szCs w:val="24"/>
              </w:rPr>
              <w:t>Private Equity Infrastructure/Private Debt (</w:t>
            </w:r>
            <w:r w:rsidR="009673FD" w:rsidRPr="009673FD">
              <w:rPr>
                <w:rFonts w:cs="Arial"/>
                <w:color w:val="000000" w:themeColor="text1"/>
                <w:sz w:val="24"/>
                <w:szCs w:val="24"/>
              </w:rPr>
              <w:t>Note 1</w:t>
            </w:r>
            <w:r w:rsidR="00561480">
              <w:rPr>
                <w:rFonts w:cs="Arial"/>
                <w:color w:val="000000" w:themeColor="text1"/>
                <w:sz w:val="24"/>
                <w:szCs w:val="24"/>
              </w:rPr>
              <w:t>5</w:t>
            </w:r>
            <w:r w:rsidR="009673FD" w:rsidRPr="003B68D1">
              <w:rPr>
                <w:rFonts w:cs="Arial"/>
                <w:color w:val="000000" w:themeColor="text1"/>
                <w:sz w:val="24"/>
                <w:szCs w:val="24"/>
              </w:rPr>
              <w:t>)</w:t>
            </w:r>
          </w:p>
        </w:tc>
        <w:tc>
          <w:tcPr>
            <w:tcW w:w="0" w:type="auto"/>
          </w:tcPr>
          <w:p w14:paraId="63E7EAF3" w14:textId="77777777" w:rsidR="003B68D1" w:rsidRPr="003B68D1" w:rsidRDefault="003B68D1"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003B68D1">
              <w:rPr>
                <w:rFonts w:cs="Arial"/>
                <w:color w:val="000000" w:themeColor="text1"/>
                <w:sz w:val="24"/>
                <w:szCs w:val="24"/>
              </w:rPr>
              <w:t>Private equity investments are valued at fair value in accordance with International Private Equity</w:t>
            </w:r>
          </w:p>
          <w:p w14:paraId="532D69EE" w14:textId="77777777" w:rsidR="003B68D1" w:rsidRPr="003B68D1" w:rsidRDefault="003B68D1"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003B68D1">
              <w:rPr>
                <w:rFonts w:cs="Arial"/>
                <w:color w:val="000000" w:themeColor="text1"/>
                <w:sz w:val="24"/>
                <w:szCs w:val="24"/>
              </w:rPr>
              <w:t xml:space="preserve">and Venture Capital Valuation Guidelines (December 2018). </w:t>
            </w:r>
          </w:p>
          <w:p w14:paraId="24FE89C6" w14:textId="1045C0C1" w:rsidR="003B68D1" w:rsidRDefault="003B68D1"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003B68D1">
              <w:rPr>
                <w:rFonts w:cs="Arial"/>
                <w:color w:val="000000" w:themeColor="text1"/>
                <w:sz w:val="24"/>
                <w:szCs w:val="24"/>
              </w:rPr>
              <w:t>Investments are not publicly listed and as such there is a degree of estimation involved in the valuation.</w:t>
            </w:r>
          </w:p>
        </w:tc>
        <w:tc>
          <w:tcPr>
            <w:tcW w:w="0" w:type="auto"/>
          </w:tcPr>
          <w:p w14:paraId="53F82501" w14:textId="66AA77F0" w:rsidR="003B68D1" w:rsidRPr="0062219F" w:rsidRDefault="003B68D1"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0062219F">
              <w:rPr>
                <w:rFonts w:cs="Arial"/>
                <w:color w:val="000000" w:themeColor="text1"/>
                <w:sz w:val="24"/>
                <w:szCs w:val="24"/>
              </w:rPr>
              <w:t>Private equity,</w:t>
            </w:r>
            <w:r w:rsidR="001C4ED0" w:rsidRPr="0062219F">
              <w:rPr>
                <w:rFonts w:cs="Arial"/>
                <w:color w:val="000000" w:themeColor="text1"/>
                <w:sz w:val="24"/>
                <w:szCs w:val="24"/>
              </w:rPr>
              <w:t xml:space="preserve"> </w:t>
            </w:r>
            <w:r w:rsidRPr="0062219F">
              <w:rPr>
                <w:rFonts w:cs="Arial"/>
                <w:color w:val="000000" w:themeColor="text1"/>
                <w:sz w:val="24"/>
                <w:szCs w:val="24"/>
              </w:rPr>
              <w:t>infrastructure, private debt investments are valued at £</w:t>
            </w:r>
            <w:r w:rsidR="00B04FC2" w:rsidRPr="0062219F">
              <w:rPr>
                <w:rFonts w:cs="Arial"/>
                <w:color w:val="000000" w:themeColor="text1"/>
                <w:sz w:val="24"/>
                <w:szCs w:val="24"/>
              </w:rPr>
              <w:t>5</w:t>
            </w:r>
            <w:r w:rsidR="007E09DB">
              <w:rPr>
                <w:rFonts w:cs="Arial"/>
                <w:color w:val="000000" w:themeColor="text1"/>
                <w:sz w:val="24"/>
                <w:szCs w:val="24"/>
              </w:rPr>
              <w:t>56</w:t>
            </w:r>
            <w:r w:rsidRPr="0062219F">
              <w:rPr>
                <w:rFonts w:cs="Arial"/>
                <w:color w:val="000000" w:themeColor="text1"/>
                <w:sz w:val="24"/>
                <w:szCs w:val="24"/>
              </w:rPr>
              <w:t xml:space="preserve">m in the financial statements. There is a risk that this investment may be under- or overstated in the accounts </w:t>
            </w:r>
            <w:r w:rsidR="00F00253">
              <w:rPr>
                <w:rFonts w:cs="Arial"/>
                <w:color w:val="000000" w:themeColor="text1"/>
                <w:sz w:val="24"/>
                <w:szCs w:val="24"/>
              </w:rPr>
              <w:t>between 10.5% up</w:t>
            </w:r>
            <w:r w:rsidRPr="0062219F">
              <w:rPr>
                <w:rFonts w:cs="Arial"/>
                <w:color w:val="000000" w:themeColor="text1"/>
                <w:sz w:val="24"/>
                <w:szCs w:val="24"/>
              </w:rPr>
              <w:t xml:space="preserve"> to 2</w:t>
            </w:r>
            <w:r w:rsidR="007E09DB">
              <w:rPr>
                <w:rFonts w:cs="Arial"/>
                <w:color w:val="000000" w:themeColor="text1"/>
                <w:sz w:val="24"/>
                <w:szCs w:val="24"/>
              </w:rPr>
              <w:t>4</w:t>
            </w:r>
            <w:r w:rsidRPr="0062219F">
              <w:rPr>
                <w:rFonts w:cs="Arial"/>
                <w:color w:val="000000" w:themeColor="text1"/>
                <w:sz w:val="24"/>
                <w:szCs w:val="24"/>
              </w:rPr>
              <w:t>% depending on asset class, i.e.  an increase or decrease</w:t>
            </w:r>
            <w:r w:rsidR="00FA6C5F" w:rsidRPr="0062219F">
              <w:rPr>
                <w:rFonts w:cs="Arial"/>
                <w:color w:val="000000" w:themeColor="text1"/>
                <w:sz w:val="24"/>
                <w:szCs w:val="24"/>
              </w:rPr>
              <w:t xml:space="preserve"> </w:t>
            </w:r>
            <w:r w:rsidRPr="0062219F">
              <w:rPr>
                <w:rFonts w:cs="Arial"/>
                <w:color w:val="000000" w:themeColor="text1"/>
                <w:sz w:val="24"/>
                <w:szCs w:val="24"/>
              </w:rPr>
              <w:t>of £</w:t>
            </w:r>
            <w:r w:rsidR="007E09DB">
              <w:rPr>
                <w:rFonts w:cs="Arial"/>
                <w:color w:val="000000" w:themeColor="text1"/>
                <w:sz w:val="24"/>
                <w:szCs w:val="24"/>
              </w:rPr>
              <w:t>67</w:t>
            </w:r>
            <w:r w:rsidRPr="0062219F">
              <w:rPr>
                <w:rFonts w:cs="Arial"/>
                <w:color w:val="000000" w:themeColor="text1"/>
                <w:sz w:val="24"/>
                <w:szCs w:val="24"/>
              </w:rPr>
              <w:t xml:space="preserve">m. </w:t>
            </w:r>
          </w:p>
        </w:tc>
      </w:tr>
    </w:tbl>
    <w:p w14:paraId="3A683D46" w14:textId="474997F5" w:rsidR="00230702" w:rsidRDefault="00230702" w:rsidP="00C31B64">
      <w:pPr>
        <w:spacing w:after="0"/>
        <w:rPr>
          <w:rFonts w:ascii="Arial" w:hAnsi="Arial" w:cs="Arial"/>
          <w:b/>
          <w:bCs/>
          <w:color w:val="0F4761" w:themeColor="accent1" w:themeShade="BF"/>
          <w:sz w:val="24"/>
          <w:szCs w:val="24"/>
        </w:rPr>
      </w:pPr>
    </w:p>
    <w:p w14:paraId="4F91085A" w14:textId="07DEFF7A" w:rsidR="001E52AC" w:rsidRPr="00EC6FD4" w:rsidRDefault="001E52AC" w:rsidP="00C31B64">
      <w:pPr>
        <w:pStyle w:val="ListParagraph"/>
        <w:numPr>
          <w:ilvl w:val="0"/>
          <w:numId w:val="70"/>
        </w:numPr>
        <w:spacing w:after="0"/>
        <w:rPr>
          <w:rFonts w:ascii="Arial" w:hAnsi="Arial" w:cs="Arial"/>
          <w:b/>
          <w:color w:val="275317" w:themeColor="accent6" w:themeShade="80"/>
          <w:sz w:val="24"/>
          <w:szCs w:val="24"/>
        </w:rPr>
      </w:pPr>
      <w:r w:rsidRPr="00EC6FD4">
        <w:rPr>
          <w:rFonts w:ascii="Arial" w:hAnsi="Arial" w:cs="Arial"/>
          <w:b/>
          <w:color w:val="275317" w:themeColor="accent6" w:themeShade="80"/>
          <w:sz w:val="24"/>
          <w:szCs w:val="24"/>
        </w:rPr>
        <w:t>Events after the Balance Sheet Date</w:t>
      </w:r>
    </w:p>
    <w:p w14:paraId="61BF0E1C" w14:textId="2ABC6BBF" w:rsidR="001E52AC" w:rsidRPr="00835E7C" w:rsidRDefault="001E52AC" w:rsidP="00C31B64">
      <w:pPr>
        <w:shd w:val="clear" w:color="auto" w:fill="FFFFFF" w:themeFill="background1"/>
        <w:spacing w:after="0"/>
        <w:ind w:left="567" w:right="57"/>
        <w:rPr>
          <w:rFonts w:ascii="Arial" w:hAnsi="Arial" w:cs="Arial"/>
          <w:color w:val="000000"/>
          <w:sz w:val="24"/>
          <w:szCs w:val="24"/>
        </w:rPr>
      </w:pPr>
      <w:r w:rsidRPr="00835E7C">
        <w:rPr>
          <w:rFonts w:ascii="Arial" w:hAnsi="Arial" w:cs="Arial"/>
          <w:color w:val="000000"/>
          <w:sz w:val="24"/>
          <w:szCs w:val="24"/>
        </w:rPr>
        <w:t>Events after the balance sheet date are those events, both favourable and unfavourable, that occur between the end of the reporting period and the date when statements of the accounts are authorised for issue. Two types of events can be identified:</w:t>
      </w:r>
    </w:p>
    <w:p w14:paraId="39C87773" w14:textId="6EFBC479" w:rsidR="001E52AC" w:rsidRPr="00835E7C" w:rsidRDefault="001E52AC" w:rsidP="00C31B64">
      <w:pPr>
        <w:pStyle w:val="ListParagraph"/>
        <w:numPr>
          <w:ilvl w:val="0"/>
          <w:numId w:val="37"/>
        </w:numPr>
        <w:shd w:val="clear" w:color="auto" w:fill="FFFFFF" w:themeFill="background1"/>
        <w:spacing w:after="0"/>
        <w:ind w:left="993" w:right="57" w:hanging="284"/>
        <w:rPr>
          <w:rFonts w:ascii="Arial" w:hAnsi="Arial" w:cs="Arial"/>
          <w:color w:val="000000"/>
          <w:sz w:val="24"/>
          <w:szCs w:val="24"/>
        </w:rPr>
      </w:pPr>
      <w:r w:rsidRPr="6A931FCF">
        <w:rPr>
          <w:rFonts w:ascii="Arial" w:hAnsi="Arial" w:cs="Arial"/>
          <w:color w:val="000000" w:themeColor="text1"/>
          <w:sz w:val="24"/>
          <w:szCs w:val="24"/>
        </w:rPr>
        <w:t xml:space="preserve">those that provide evidence of conditions that existed at the end of </w:t>
      </w:r>
      <w:r w:rsidRPr="3E638FF0">
        <w:rPr>
          <w:rFonts w:ascii="Arial" w:hAnsi="Arial" w:cs="Arial"/>
          <w:color w:val="000000" w:themeColor="text1"/>
          <w:sz w:val="24"/>
          <w:szCs w:val="24"/>
        </w:rPr>
        <w:t xml:space="preserve">the </w:t>
      </w:r>
      <w:r w:rsidRPr="6A931FCF">
        <w:rPr>
          <w:rFonts w:ascii="Arial" w:hAnsi="Arial" w:cs="Arial"/>
          <w:color w:val="000000" w:themeColor="text1"/>
          <w:sz w:val="24"/>
          <w:szCs w:val="24"/>
        </w:rPr>
        <w:t xml:space="preserve">reporting period – the statement of accounts is adjusted to reflect such events </w:t>
      </w:r>
    </w:p>
    <w:p w14:paraId="5A9B3724" w14:textId="637F6B78" w:rsidR="001E52AC" w:rsidRPr="00835E7C" w:rsidRDefault="001E52AC" w:rsidP="00C31B64">
      <w:pPr>
        <w:pStyle w:val="ListParagraph"/>
        <w:numPr>
          <w:ilvl w:val="0"/>
          <w:numId w:val="37"/>
        </w:numPr>
        <w:shd w:val="clear" w:color="auto" w:fill="FFFFFF" w:themeFill="background1"/>
        <w:spacing w:after="0"/>
        <w:ind w:left="993" w:right="57" w:hanging="284"/>
        <w:rPr>
          <w:rFonts w:ascii="Arial" w:hAnsi="Arial" w:cs="Arial"/>
          <w:color w:val="000000"/>
          <w:sz w:val="24"/>
          <w:szCs w:val="24"/>
        </w:rPr>
      </w:pPr>
      <w:r w:rsidRPr="389B60CD">
        <w:rPr>
          <w:rFonts w:ascii="Arial" w:hAnsi="Arial" w:cs="Arial"/>
          <w:color w:val="000000" w:themeColor="text1"/>
          <w:sz w:val="24"/>
          <w:szCs w:val="24"/>
        </w:rPr>
        <w:lastRenderedPageBreak/>
        <w:t>those that are indicative of conditions that arose after the reporting period – the statement of accounts is not adjusted to reflect such events, but where the category of events would have a material effect, disclosure is made in the notes of the nature of the events and their estimated financial effect.</w:t>
      </w:r>
    </w:p>
    <w:p w14:paraId="07ECE01D" w14:textId="6BC53EA9" w:rsidR="389B60CD" w:rsidRDefault="389B60CD" w:rsidP="00C31B64">
      <w:pPr>
        <w:shd w:val="clear" w:color="auto" w:fill="FFFFFF" w:themeFill="background1"/>
        <w:spacing w:after="0"/>
        <w:ind w:left="567" w:right="57"/>
        <w:rPr>
          <w:rFonts w:ascii="Arial" w:hAnsi="Arial" w:cs="Arial"/>
          <w:color w:val="000000" w:themeColor="text1"/>
          <w:sz w:val="24"/>
          <w:szCs w:val="24"/>
        </w:rPr>
      </w:pPr>
    </w:p>
    <w:p w14:paraId="6AA8DC1A" w14:textId="77777777" w:rsidR="001E52AC" w:rsidRDefault="001E52AC" w:rsidP="00C31B64">
      <w:pPr>
        <w:shd w:val="clear" w:color="auto" w:fill="FFFFFF" w:themeFill="background1"/>
        <w:spacing w:after="0"/>
        <w:ind w:left="567" w:right="57"/>
        <w:rPr>
          <w:rFonts w:ascii="Arial" w:hAnsi="Arial" w:cs="Arial"/>
          <w:color w:val="000000"/>
          <w:sz w:val="24"/>
          <w:szCs w:val="24"/>
        </w:rPr>
      </w:pPr>
      <w:r w:rsidRPr="5CAACCAA">
        <w:rPr>
          <w:rFonts w:ascii="Arial" w:hAnsi="Arial" w:cs="Arial"/>
          <w:color w:val="000000" w:themeColor="text1"/>
          <w:sz w:val="24"/>
          <w:szCs w:val="24"/>
        </w:rPr>
        <w:t xml:space="preserve">Events taking place after the date of authorisation for issue are not reflected in the statement of the accounts.  </w:t>
      </w:r>
    </w:p>
    <w:p w14:paraId="0D671662" w14:textId="77777777" w:rsidR="00FB4109" w:rsidRDefault="00FB4109" w:rsidP="00C31B64">
      <w:pPr>
        <w:shd w:val="clear" w:color="auto" w:fill="FFFFFF" w:themeFill="background1"/>
        <w:spacing w:after="0"/>
        <w:ind w:left="567" w:right="57"/>
        <w:rPr>
          <w:rFonts w:ascii="Arial" w:hAnsi="Arial" w:cs="Arial"/>
          <w:color w:val="000000"/>
          <w:sz w:val="24"/>
          <w:szCs w:val="24"/>
        </w:rPr>
      </w:pPr>
    </w:p>
    <w:p w14:paraId="10F141C9" w14:textId="5615E117" w:rsidR="00FB4109" w:rsidRPr="00835E7C" w:rsidRDefault="00001B1D" w:rsidP="00C31B64">
      <w:pPr>
        <w:shd w:val="clear" w:color="auto" w:fill="FFFFFF" w:themeFill="background1"/>
        <w:spacing w:after="0"/>
        <w:ind w:left="567" w:right="57"/>
        <w:rPr>
          <w:rFonts w:ascii="Arial" w:hAnsi="Arial" w:cs="Arial"/>
          <w:color w:val="000000"/>
          <w:sz w:val="24"/>
          <w:szCs w:val="24"/>
        </w:rPr>
      </w:pPr>
      <w:r w:rsidRPr="7EA0F111">
        <w:rPr>
          <w:rFonts w:ascii="Arial" w:hAnsi="Arial" w:cs="Arial"/>
          <w:color w:val="000000" w:themeColor="text1"/>
          <w:sz w:val="24"/>
          <w:szCs w:val="24"/>
        </w:rPr>
        <w:t>The Fund has received updated Private Equity/Infrastructure/Private Debt statements for 31 March 202</w:t>
      </w:r>
      <w:r w:rsidR="5D0D68BC" w:rsidRPr="7EA0F111">
        <w:rPr>
          <w:rFonts w:ascii="Arial" w:hAnsi="Arial" w:cs="Arial"/>
          <w:color w:val="000000" w:themeColor="text1"/>
          <w:sz w:val="24"/>
          <w:szCs w:val="24"/>
        </w:rPr>
        <w:t>6</w:t>
      </w:r>
      <w:r w:rsidR="0016584C" w:rsidRPr="7EA0F111">
        <w:rPr>
          <w:rFonts w:ascii="Arial" w:hAnsi="Arial" w:cs="Arial"/>
          <w:color w:val="000000" w:themeColor="text1"/>
          <w:sz w:val="24"/>
          <w:szCs w:val="24"/>
        </w:rPr>
        <w:t xml:space="preserve"> after preparing the</w:t>
      </w:r>
      <w:r w:rsidR="00C24F64" w:rsidRPr="7EA0F111">
        <w:rPr>
          <w:rFonts w:ascii="Arial" w:hAnsi="Arial" w:cs="Arial"/>
          <w:color w:val="000000" w:themeColor="text1"/>
          <w:sz w:val="24"/>
          <w:szCs w:val="24"/>
        </w:rPr>
        <w:t xml:space="preserve"> </w:t>
      </w:r>
      <w:r w:rsidR="00C50EF2" w:rsidRPr="7EA0F111">
        <w:rPr>
          <w:rFonts w:ascii="Arial" w:hAnsi="Arial" w:cs="Arial"/>
          <w:color w:val="000000" w:themeColor="text1"/>
          <w:sz w:val="24"/>
          <w:szCs w:val="24"/>
        </w:rPr>
        <w:t>accounts</w:t>
      </w:r>
      <w:r w:rsidRPr="7EA0F111">
        <w:rPr>
          <w:rFonts w:ascii="Arial" w:hAnsi="Arial" w:cs="Arial"/>
          <w:color w:val="000000" w:themeColor="text1"/>
          <w:sz w:val="24"/>
          <w:szCs w:val="24"/>
        </w:rPr>
        <w:t>. The variance between the valuation included in the accounts and the updated</w:t>
      </w:r>
      <w:r w:rsidR="003D793E" w:rsidRPr="7EA0F111">
        <w:rPr>
          <w:rFonts w:ascii="Arial" w:hAnsi="Arial" w:cs="Arial"/>
          <w:color w:val="000000" w:themeColor="text1"/>
          <w:sz w:val="24"/>
          <w:szCs w:val="24"/>
        </w:rPr>
        <w:t xml:space="preserve"> </w:t>
      </w:r>
      <w:r w:rsidRPr="7EA0F111">
        <w:rPr>
          <w:rFonts w:ascii="Arial" w:hAnsi="Arial" w:cs="Arial"/>
          <w:color w:val="000000" w:themeColor="text1"/>
          <w:sz w:val="24"/>
          <w:szCs w:val="24"/>
        </w:rPr>
        <w:t xml:space="preserve">statements amounts </w:t>
      </w:r>
      <w:r w:rsidRPr="00E60006">
        <w:rPr>
          <w:rFonts w:ascii="Arial" w:hAnsi="Arial" w:cs="Arial"/>
          <w:color w:val="000000" w:themeColor="text1"/>
          <w:sz w:val="24"/>
          <w:szCs w:val="24"/>
        </w:rPr>
        <w:t>to £</w:t>
      </w:r>
      <w:r w:rsidR="00E60006" w:rsidRPr="00E60006">
        <w:rPr>
          <w:rFonts w:ascii="Arial" w:hAnsi="Arial" w:cs="Arial"/>
          <w:color w:val="000000" w:themeColor="text1"/>
          <w:sz w:val="24"/>
          <w:szCs w:val="24"/>
        </w:rPr>
        <w:t>0.6</w:t>
      </w:r>
      <w:r w:rsidRPr="00E60006">
        <w:rPr>
          <w:rFonts w:ascii="Arial" w:hAnsi="Arial" w:cs="Arial"/>
          <w:color w:val="000000" w:themeColor="text1"/>
          <w:sz w:val="24"/>
          <w:szCs w:val="24"/>
        </w:rPr>
        <w:t>m</w:t>
      </w:r>
      <w:r w:rsidRPr="7EA0F111">
        <w:rPr>
          <w:rFonts w:ascii="Arial" w:hAnsi="Arial" w:cs="Arial"/>
          <w:color w:val="000000" w:themeColor="text1"/>
          <w:sz w:val="24"/>
          <w:szCs w:val="24"/>
        </w:rPr>
        <w:t xml:space="preserve"> (£</w:t>
      </w:r>
      <w:r w:rsidR="00793F43" w:rsidRPr="7EA0F111">
        <w:rPr>
          <w:rFonts w:ascii="Arial" w:hAnsi="Arial" w:cs="Arial"/>
          <w:color w:val="000000" w:themeColor="text1"/>
          <w:sz w:val="24"/>
          <w:szCs w:val="24"/>
        </w:rPr>
        <w:t>2</w:t>
      </w:r>
      <w:r w:rsidR="00772DEB" w:rsidRPr="7EA0F111">
        <w:rPr>
          <w:rFonts w:ascii="Arial" w:hAnsi="Arial" w:cs="Arial"/>
          <w:color w:val="000000" w:themeColor="text1"/>
          <w:sz w:val="24"/>
          <w:szCs w:val="24"/>
        </w:rPr>
        <w:t>.</w:t>
      </w:r>
      <w:r w:rsidR="00E03224" w:rsidRPr="7EA0F111">
        <w:rPr>
          <w:rFonts w:ascii="Arial" w:hAnsi="Arial" w:cs="Arial"/>
          <w:color w:val="000000" w:themeColor="text1"/>
          <w:sz w:val="24"/>
          <w:szCs w:val="24"/>
        </w:rPr>
        <w:t>9</w:t>
      </w:r>
      <w:r w:rsidRPr="7EA0F111">
        <w:rPr>
          <w:rFonts w:ascii="Arial" w:hAnsi="Arial" w:cs="Arial"/>
          <w:color w:val="000000" w:themeColor="text1"/>
          <w:sz w:val="24"/>
          <w:szCs w:val="24"/>
        </w:rPr>
        <w:t xml:space="preserve">m </w:t>
      </w:r>
      <w:proofErr w:type="gramStart"/>
      <w:r w:rsidRPr="7EA0F111">
        <w:rPr>
          <w:rFonts w:ascii="Arial" w:hAnsi="Arial" w:cs="Arial"/>
          <w:color w:val="000000" w:themeColor="text1"/>
          <w:sz w:val="24"/>
          <w:szCs w:val="24"/>
        </w:rPr>
        <w:t>at</w:t>
      </w:r>
      <w:proofErr w:type="gramEnd"/>
      <w:r w:rsidRPr="7EA0F111">
        <w:rPr>
          <w:rFonts w:ascii="Arial" w:hAnsi="Arial" w:cs="Arial"/>
          <w:color w:val="000000" w:themeColor="text1"/>
          <w:sz w:val="24"/>
          <w:szCs w:val="24"/>
        </w:rPr>
        <w:t xml:space="preserve"> 31 March 20</w:t>
      </w:r>
      <w:r w:rsidR="00C24F64" w:rsidRPr="7EA0F111">
        <w:rPr>
          <w:rFonts w:ascii="Arial" w:hAnsi="Arial" w:cs="Arial"/>
          <w:color w:val="000000" w:themeColor="text1"/>
          <w:sz w:val="24"/>
          <w:szCs w:val="24"/>
        </w:rPr>
        <w:t>2</w:t>
      </w:r>
      <w:r w:rsidR="00E03224" w:rsidRPr="7EA0F111">
        <w:rPr>
          <w:rFonts w:ascii="Arial" w:hAnsi="Arial" w:cs="Arial"/>
          <w:color w:val="000000" w:themeColor="text1"/>
          <w:sz w:val="24"/>
          <w:szCs w:val="24"/>
        </w:rPr>
        <w:t>5</w:t>
      </w:r>
      <w:r w:rsidRPr="7EA0F111">
        <w:rPr>
          <w:rFonts w:ascii="Arial" w:hAnsi="Arial" w:cs="Arial"/>
          <w:color w:val="000000" w:themeColor="text1"/>
          <w:sz w:val="24"/>
          <w:szCs w:val="24"/>
        </w:rPr>
        <w:t>). The amount is not material and therefore no adjustment has been made in the Net Asset Statement</w:t>
      </w:r>
      <w:r w:rsidR="4ED9BB07" w:rsidRPr="7EA0F111">
        <w:rPr>
          <w:rFonts w:ascii="Arial" w:hAnsi="Arial" w:cs="Arial"/>
          <w:color w:val="000000" w:themeColor="text1"/>
          <w:sz w:val="24"/>
          <w:szCs w:val="24"/>
        </w:rPr>
        <w:t>.</w:t>
      </w:r>
    </w:p>
    <w:p w14:paraId="34DD4EA0" w14:textId="77777777" w:rsidR="001E52AC" w:rsidRDefault="001E52AC" w:rsidP="00C31B64">
      <w:pPr>
        <w:spacing w:after="0"/>
        <w:ind w:left="709"/>
        <w:rPr>
          <w:rFonts w:ascii="Arial" w:hAnsi="Arial" w:cs="Arial"/>
          <w:color w:val="000000"/>
          <w:szCs w:val="20"/>
        </w:rPr>
      </w:pPr>
    </w:p>
    <w:p w14:paraId="52A4E108" w14:textId="77777777" w:rsidR="00835E7C" w:rsidRPr="00EC6FD4" w:rsidRDefault="00835E7C" w:rsidP="00C31B64">
      <w:pPr>
        <w:shd w:val="clear" w:color="auto" w:fill="FFFFFF" w:themeFill="background1"/>
        <w:tabs>
          <w:tab w:val="left" w:pos="567"/>
        </w:tabs>
        <w:spacing w:after="0"/>
        <w:ind w:left="709" w:right="57" w:hanging="709"/>
        <w:rPr>
          <w:rFonts w:ascii="Arial" w:hAnsi="Arial" w:cs="Arial"/>
          <w:b/>
          <w:color w:val="275317" w:themeColor="accent6" w:themeShade="80"/>
          <w:sz w:val="24"/>
          <w:szCs w:val="24"/>
        </w:rPr>
      </w:pPr>
      <w:r w:rsidRPr="00EC6FD4">
        <w:rPr>
          <w:rFonts w:ascii="Arial" w:hAnsi="Arial" w:cs="Arial"/>
          <w:b/>
          <w:color w:val="275317" w:themeColor="accent6" w:themeShade="80"/>
          <w:sz w:val="24"/>
          <w:szCs w:val="24"/>
        </w:rPr>
        <w:t>7.</w:t>
      </w:r>
      <w:r w:rsidRPr="00EC6FD4">
        <w:rPr>
          <w:rFonts w:ascii="Arial" w:hAnsi="Arial" w:cs="Arial"/>
          <w:b/>
          <w:color w:val="275317" w:themeColor="accent6" w:themeShade="80"/>
          <w:sz w:val="24"/>
          <w:szCs w:val="24"/>
        </w:rPr>
        <w:tab/>
        <w:t>Contributions Receivable</w:t>
      </w:r>
    </w:p>
    <w:p w14:paraId="67298CD3" w14:textId="77777777" w:rsidR="000E5022" w:rsidRPr="00835E7C" w:rsidRDefault="000E5022" w:rsidP="00C31B64">
      <w:pPr>
        <w:shd w:val="clear" w:color="auto" w:fill="FFFFFF" w:themeFill="background1"/>
        <w:tabs>
          <w:tab w:val="left" w:pos="567"/>
        </w:tabs>
        <w:spacing w:after="0"/>
        <w:ind w:left="709" w:right="57" w:hanging="709"/>
        <w:rPr>
          <w:rFonts w:ascii="Arial" w:hAnsi="Arial" w:cs="Arial"/>
          <w:b/>
          <w:bCs/>
          <w:color w:val="0F4761" w:themeColor="accent1" w:themeShade="BF"/>
          <w:sz w:val="24"/>
          <w:szCs w:val="24"/>
        </w:rPr>
      </w:pPr>
    </w:p>
    <w:tbl>
      <w:tblPr>
        <w:tblStyle w:val="ListTable3-Accent61"/>
        <w:tblW w:w="4486" w:type="pct"/>
        <w:tblInd w:w="562" w:type="dxa"/>
        <w:tblLook w:val="04A0" w:firstRow="1" w:lastRow="0" w:firstColumn="1" w:lastColumn="0" w:noHBand="0" w:noVBand="1"/>
      </w:tblPr>
      <w:tblGrid>
        <w:gridCol w:w="4654"/>
        <w:gridCol w:w="1844"/>
        <w:gridCol w:w="1740"/>
      </w:tblGrid>
      <w:tr w:rsidR="005E7F80" w:rsidRPr="00835E7C" w14:paraId="418EBB0C" w14:textId="45566392" w:rsidTr="00B926C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825" w:type="pct"/>
            <w:noWrap/>
            <w:vAlign w:val="center"/>
            <w:hideMark/>
          </w:tcPr>
          <w:p w14:paraId="027ACC1B" w14:textId="77777777" w:rsidR="005E7F80" w:rsidRPr="00835E7C" w:rsidRDefault="005E7F80" w:rsidP="00B926CE">
            <w:pPr>
              <w:spacing w:line="312" w:lineRule="auto"/>
              <w:rPr>
                <w:rFonts w:eastAsia="Times New Roman" w:cs="Arial"/>
                <w:i/>
                <w:iCs/>
                <w:color w:val="00B0F0"/>
                <w:sz w:val="24"/>
                <w:szCs w:val="24"/>
                <w:lang w:eastAsia="en-GB"/>
              </w:rPr>
            </w:pPr>
            <w:r w:rsidRPr="00E34313">
              <w:rPr>
                <w:rFonts w:eastAsia="Times New Roman" w:cs="Arial"/>
                <w:color w:val="0A2F41" w:themeColor="accent1" w:themeShade="80"/>
                <w:sz w:val="24"/>
                <w:szCs w:val="24"/>
                <w:lang w:eastAsia="en-GB"/>
              </w:rPr>
              <w:t>By Category</w:t>
            </w:r>
          </w:p>
        </w:tc>
        <w:tc>
          <w:tcPr>
            <w:tcW w:w="1119" w:type="pct"/>
            <w:vAlign w:val="center"/>
            <w:hideMark/>
          </w:tcPr>
          <w:p w14:paraId="39EC83F2" w14:textId="0E458F86" w:rsidR="005E7F80" w:rsidRPr="00E34313" w:rsidRDefault="005E7F80" w:rsidP="00B926CE">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A2F41" w:themeColor="accent1" w:themeShade="80"/>
                <w:sz w:val="24"/>
                <w:szCs w:val="24"/>
                <w:lang w:eastAsia="en-GB"/>
              </w:rPr>
            </w:pPr>
            <w:r w:rsidRPr="00E34313">
              <w:rPr>
                <w:rFonts w:eastAsia="Times New Roman" w:cs="Arial"/>
                <w:b w:val="0"/>
                <w:bCs w:val="0"/>
                <w:color w:val="0A2F41" w:themeColor="accent1" w:themeShade="80"/>
                <w:sz w:val="24"/>
                <w:szCs w:val="24"/>
                <w:lang w:eastAsia="en-GB"/>
              </w:rPr>
              <w:t>2024/25</w:t>
            </w:r>
          </w:p>
        </w:tc>
        <w:tc>
          <w:tcPr>
            <w:tcW w:w="1056" w:type="pct"/>
            <w:vAlign w:val="center"/>
          </w:tcPr>
          <w:p w14:paraId="1E36A837" w14:textId="0C1C1F9F" w:rsidR="005E7F80" w:rsidRPr="00E34313" w:rsidRDefault="005E7F80" w:rsidP="00B926CE">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2025/26</w:t>
            </w:r>
          </w:p>
        </w:tc>
      </w:tr>
      <w:tr w:rsidR="005E7F80" w:rsidRPr="00835E7C" w14:paraId="4DF63242" w14:textId="31E00718" w:rsidTr="00B926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5" w:type="pct"/>
            <w:noWrap/>
            <w:vAlign w:val="center"/>
            <w:hideMark/>
          </w:tcPr>
          <w:p w14:paraId="1BAA96ED" w14:textId="77777777" w:rsidR="005E7F80" w:rsidRPr="00835E7C" w:rsidRDefault="005E7F80" w:rsidP="00B926CE">
            <w:pPr>
              <w:spacing w:line="312" w:lineRule="auto"/>
              <w:rPr>
                <w:rFonts w:eastAsia="Times New Roman" w:cs="Arial"/>
                <w:i/>
                <w:iCs/>
                <w:color w:val="000000"/>
                <w:sz w:val="24"/>
                <w:szCs w:val="24"/>
                <w:lang w:eastAsia="en-GB"/>
              </w:rPr>
            </w:pPr>
          </w:p>
        </w:tc>
        <w:tc>
          <w:tcPr>
            <w:tcW w:w="1119" w:type="pct"/>
            <w:vAlign w:val="center"/>
          </w:tcPr>
          <w:p w14:paraId="374ADC67" w14:textId="11F950AF" w:rsidR="005E7F80" w:rsidRPr="005E7F80" w:rsidRDefault="005E7F80"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5E7F80">
              <w:rPr>
                <w:rFonts w:eastAsia="Times New Roman" w:cs="Arial"/>
                <w:sz w:val="24"/>
                <w:szCs w:val="24"/>
                <w:lang w:eastAsia="en-GB"/>
              </w:rPr>
              <w:t>£’000</w:t>
            </w:r>
          </w:p>
        </w:tc>
        <w:tc>
          <w:tcPr>
            <w:tcW w:w="1056" w:type="pct"/>
            <w:vAlign w:val="center"/>
          </w:tcPr>
          <w:p w14:paraId="7A7CF7A3" w14:textId="2935068A" w:rsidR="005E7F80" w:rsidRPr="001507B5" w:rsidRDefault="00BD2A46"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1507B5">
              <w:rPr>
                <w:rFonts w:eastAsia="Times New Roman" w:cs="Arial"/>
                <w:b/>
                <w:bCs/>
                <w:sz w:val="24"/>
                <w:szCs w:val="24"/>
                <w:lang w:eastAsia="en-GB"/>
              </w:rPr>
              <w:t>£’000</w:t>
            </w:r>
          </w:p>
        </w:tc>
      </w:tr>
      <w:tr w:rsidR="005E7F80" w:rsidRPr="00835E7C" w14:paraId="45E490B1" w14:textId="273512D7" w:rsidTr="00B926CE">
        <w:trPr>
          <w:trHeight w:val="300"/>
        </w:trPr>
        <w:tc>
          <w:tcPr>
            <w:cnfStyle w:val="001000000000" w:firstRow="0" w:lastRow="0" w:firstColumn="1" w:lastColumn="0" w:oddVBand="0" w:evenVBand="0" w:oddHBand="0" w:evenHBand="0" w:firstRowFirstColumn="0" w:firstRowLastColumn="0" w:lastRowFirstColumn="0" w:lastRowLastColumn="0"/>
            <w:tcW w:w="2825" w:type="pct"/>
            <w:vAlign w:val="center"/>
            <w:hideMark/>
          </w:tcPr>
          <w:p w14:paraId="78F2FBD1" w14:textId="77777777" w:rsidR="005E7F80" w:rsidRPr="00CB5FDE" w:rsidRDefault="005E7F80" w:rsidP="00B926CE">
            <w:pPr>
              <w:spacing w:line="312" w:lineRule="auto"/>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Employees’ contributions</w:t>
            </w:r>
          </w:p>
        </w:tc>
        <w:tc>
          <w:tcPr>
            <w:tcW w:w="1119" w:type="pct"/>
            <w:vAlign w:val="center"/>
          </w:tcPr>
          <w:p w14:paraId="2F114DDB" w14:textId="0E2FD259" w:rsidR="005E7F80" w:rsidRPr="005E7F80" w:rsidRDefault="005E7F80"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5E7F80">
              <w:rPr>
                <w:rFonts w:eastAsia="Times New Roman" w:cs="Arial"/>
                <w:color w:val="000000"/>
                <w:sz w:val="24"/>
                <w:szCs w:val="24"/>
                <w:lang w:eastAsia="en-GB"/>
              </w:rPr>
              <w:t>24,929</w:t>
            </w:r>
          </w:p>
        </w:tc>
        <w:tc>
          <w:tcPr>
            <w:tcW w:w="1056" w:type="pct"/>
            <w:vAlign w:val="center"/>
          </w:tcPr>
          <w:p w14:paraId="3A2087DD" w14:textId="2E520315" w:rsidR="005E7F80" w:rsidRDefault="006D7BE6"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sidRPr="006D7BE6">
              <w:rPr>
                <w:rFonts w:eastAsia="Times New Roman" w:cs="Arial"/>
                <w:b/>
                <w:bCs/>
                <w:color w:val="000000"/>
                <w:sz w:val="24"/>
                <w:szCs w:val="24"/>
                <w:lang w:eastAsia="en-GB"/>
              </w:rPr>
              <w:t>26,226</w:t>
            </w:r>
          </w:p>
        </w:tc>
      </w:tr>
      <w:tr w:rsidR="005E7F80" w:rsidRPr="00835E7C" w14:paraId="2EAC0DAB" w14:textId="0D090740" w:rsidTr="00B926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5" w:type="pct"/>
            <w:vAlign w:val="center"/>
            <w:hideMark/>
          </w:tcPr>
          <w:p w14:paraId="6C8FB0BD" w14:textId="77777777" w:rsidR="005E7F80" w:rsidRPr="00CB5FDE" w:rsidRDefault="005E7F80" w:rsidP="00B926CE">
            <w:pPr>
              <w:spacing w:line="312" w:lineRule="auto"/>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Employers’ contributions</w:t>
            </w:r>
          </w:p>
        </w:tc>
        <w:tc>
          <w:tcPr>
            <w:tcW w:w="1119" w:type="pct"/>
            <w:vAlign w:val="center"/>
          </w:tcPr>
          <w:p w14:paraId="38BFBC6A" w14:textId="6B1CC25F" w:rsidR="005E7F80" w:rsidRPr="005E7F80" w:rsidRDefault="005E7F80"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5E7F80">
              <w:rPr>
                <w:rFonts w:eastAsia="Times New Roman" w:cs="Arial"/>
                <w:color w:val="000000"/>
                <w:sz w:val="24"/>
                <w:szCs w:val="24"/>
                <w:lang w:eastAsia="en-GB"/>
              </w:rPr>
              <w:t>82,320</w:t>
            </w:r>
          </w:p>
        </w:tc>
        <w:tc>
          <w:tcPr>
            <w:tcW w:w="1056" w:type="pct"/>
            <w:vAlign w:val="center"/>
          </w:tcPr>
          <w:p w14:paraId="2E67CD2F" w14:textId="3CCF80FC" w:rsidR="005E7F80" w:rsidRDefault="00CC7681"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CC7681">
              <w:rPr>
                <w:rFonts w:eastAsia="Times New Roman" w:cs="Arial"/>
                <w:b/>
                <w:bCs/>
                <w:color w:val="000000"/>
                <w:sz w:val="24"/>
                <w:szCs w:val="24"/>
                <w:lang w:eastAsia="en-GB"/>
              </w:rPr>
              <w:t>83,972</w:t>
            </w:r>
          </w:p>
        </w:tc>
      </w:tr>
      <w:tr w:rsidR="005E7F80" w:rsidRPr="00835E7C" w14:paraId="585EA98E" w14:textId="5F3760FC" w:rsidTr="00B926CE">
        <w:trPr>
          <w:trHeight w:val="250"/>
        </w:trPr>
        <w:tc>
          <w:tcPr>
            <w:cnfStyle w:val="001000000000" w:firstRow="0" w:lastRow="0" w:firstColumn="1" w:lastColumn="0" w:oddVBand="0" w:evenVBand="0" w:oddHBand="0" w:evenHBand="0" w:firstRowFirstColumn="0" w:firstRowLastColumn="0" w:lastRowFirstColumn="0" w:lastRowLastColumn="0"/>
            <w:tcW w:w="2825" w:type="pct"/>
            <w:vAlign w:val="center"/>
            <w:hideMark/>
          </w:tcPr>
          <w:p w14:paraId="199526D3" w14:textId="77777777" w:rsidR="005E7F80" w:rsidRPr="00CB5FDE" w:rsidRDefault="005E7F80" w:rsidP="00B926CE">
            <w:pPr>
              <w:spacing w:line="312" w:lineRule="auto"/>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Employers’ deficit recovery contributions</w:t>
            </w:r>
          </w:p>
        </w:tc>
        <w:tc>
          <w:tcPr>
            <w:tcW w:w="1119" w:type="pct"/>
            <w:vAlign w:val="center"/>
          </w:tcPr>
          <w:p w14:paraId="1D942BBD" w14:textId="0DB5534C" w:rsidR="005E7F80" w:rsidRPr="005E7F80" w:rsidRDefault="005E7F80"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5E7F80">
              <w:rPr>
                <w:rFonts w:eastAsia="Times New Roman" w:cs="Arial"/>
                <w:color w:val="000000"/>
                <w:sz w:val="24"/>
                <w:szCs w:val="24"/>
                <w:lang w:eastAsia="en-GB"/>
              </w:rPr>
              <w:t>52</w:t>
            </w:r>
          </w:p>
        </w:tc>
        <w:tc>
          <w:tcPr>
            <w:tcW w:w="1056" w:type="pct"/>
            <w:vAlign w:val="center"/>
          </w:tcPr>
          <w:p w14:paraId="6A908660" w14:textId="5F43273B" w:rsidR="005E7F80" w:rsidRDefault="00CC7681"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sidRPr="00CC7681">
              <w:rPr>
                <w:rFonts w:eastAsia="Times New Roman" w:cs="Arial"/>
                <w:b/>
                <w:bCs/>
                <w:color w:val="000000"/>
                <w:sz w:val="24"/>
                <w:szCs w:val="24"/>
                <w:lang w:eastAsia="en-GB"/>
              </w:rPr>
              <w:t>54</w:t>
            </w:r>
          </w:p>
        </w:tc>
      </w:tr>
      <w:tr w:rsidR="005E7F80" w:rsidRPr="00835E7C" w14:paraId="5EFBD80B" w14:textId="4580011E" w:rsidTr="00B926C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25" w:type="pct"/>
            <w:vAlign w:val="center"/>
          </w:tcPr>
          <w:p w14:paraId="429B99C2" w14:textId="77777777" w:rsidR="005E7F80" w:rsidRPr="00835E7C" w:rsidRDefault="005E7F80" w:rsidP="00B926CE">
            <w:pPr>
              <w:spacing w:line="312" w:lineRule="auto"/>
              <w:rPr>
                <w:rFonts w:eastAsia="Times New Roman" w:cs="Arial"/>
                <w:b w:val="0"/>
                <w:bCs w:val="0"/>
                <w:i/>
                <w:iCs/>
                <w:color w:val="000000"/>
                <w:sz w:val="24"/>
                <w:szCs w:val="24"/>
                <w:lang w:eastAsia="en-GB"/>
              </w:rPr>
            </w:pPr>
            <w:r w:rsidRPr="00835E7C">
              <w:rPr>
                <w:rFonts w:eastAsia="Times New Roman" w:cs="Arial"/>
                <w:color w:val="000000"/>
                <w:sz w:val="24"/>
                <w:szCs w:val="24"/>
                <w:lang w:eastAsia="en-GB"/>
              </w:rPr>
              <w:t xml:space="preserve">Total </w:t>
            </w:r>
          </w:p>
        </w:tc>
        <w:tc>
          <w:tcPr>
            <w:tcW w:w="1119" w:type="pct"/>
            <w:vAlign w:val="center"/>
          </w:tcPr>
          <w:p w14:paraId="03794940" w14:textId="7BC3A5A0" w:rsidR="005E7F80" w:rsidRPr="005E7F80" w:rsidRDefault="005E7F80"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5E7F80">
              <w:rPr>
                <w:rFonts w:eastAsia="Times New Roman" w:cs="Arial"/>
                <w:sz w:val="24"/>
                <w:szCs w:val="24"/>
                <w:lang w:eastAsia="en-GB"/>
              </w:rPr>
              <w:t>107,301</w:t>
            </w:r>
          </w:p>
        </w:tc>
        <w:tc>
          <w:tcPr>
            <w:tcW w:w="1056" w:type="pct"/>
            <w:vAlign w:val="center"/>
          </w:tcPr>
          <w:p w14:paraId="5AB7B97C" w14:textId="7C72C3F4" w:rsidR="005E7F80" w:rsidRDefault="00850E43"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850E43">
              <w:rPr>
                <w:rFonts w:eastAsia="Times New Roman" w:cs="Arial"/>
                <w:b/>
                <w:bCs/>
                <w:sz w:val="24"/>
                <w:szCs w:val="24"/>
                <w:lang w:eastAsia="en-GB"/>
              </w:rPr>
              <w:t>110,252</w:t>
            </w:r>
          </w:p>
        </w:tc>
      </w:tr>
    </w:tbl>
    <w:p w14:paraId="1899B3EA" w14:textId="77777777" w:rsidR="00280E08" w:rsidRDefault="00280E08" w:rsidP="00C31B64">
      <w:pPr>
        <w:rPr>
          <w:rFonts w:ascii="Arial" w:hAnsi="Arial" w:cs="Arial"/>
          <w:color w:val="00B0F0"/>
          <w:sz w:val="24"/>
          <w:szCs w:val="24"/>
        </w:rPr>
      </w:pPr>
    </w:p>
    <w:tbl>
      <w:tblPr>
        <w:tblStyle w:val="ListTable3-Accent61"/>
        <w:tblW w:w="4486" w:type="pct"/>
        <w:tblInd w:w="562" w:type="dxa"/>
        <w:tblLook w:val="04A0" w:firstRow="1" w:lastRow="0" w:firstColumn="1" w:lastColumn="0" w:noHBand="0" w:noVBand="1"/>
      </w:tblPr>
      <w:tblGrid>
        <w:gridCol w:w="4660"/>
        <w:gridCol w:w="1845"/>
        <w:gridCol w:w="1733"/>
      </w:tblGrid>
      <w:tr w:rsidR="005E7F80" w:rsidRPr="00835E7C" w14:paraId="0CD2C28F" w14:textId="1E49ED97" w:rsidTr="00B926C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828" w:type="pct"/>
            <w:noWrap/>
            <w:vAlign w:val="center"/>
            <w:hideMark/>
          </w:tcPr>
          <w:p w14:paraId="47C660BD" w14:textId="77777777" w:rsidR="005E7F80" w:rsidRPr="00835E7C" w:rsidRDefault="005E7F80" w:rsidP="00B926CE">
            <w:pPr>
              <w:spacing w:line="312" w:lineRule="auto"/>
              <w:rPr>
                <w:rFonts w:eastAsia="Times New Roman" w:cs="Arial"/>
                <w:i/>
                <w:iCs/>
                <w:color w:val="00B0F0"/>
                <w:sz w:val="24"/>
                <w:szCs w:val="24"/>
                <w:lang w:eastAsia="en-GB"/>
              </w:rPr>
            </w:pPr>
            <w:r w:rsidRPr="00E34313">
              <w:rPr>
                <w:rFonts w:eastAsia="Times New Roman" w:cs="Arial"/>
                <w:color w:val="0A2F41" w:themeColor="accent1" w:themeShade="80"/>
                <w:sz w:val="24"/>
                <w:szCs w:val="24"/>
                <w:lang w:eastAsia="en-GB"/>
              </w:rPr>
              <w:t xml:space="preserve">By type of Employer </w:t>
            </w:r>
          </w:p>
        </w:tc>
        <w:tc>
          <w:tcPr>
            <w:tcW w:w="1120" w:type="pct"/>
            <w:vAlign w:val="center"/>
          </w:tcPr>
          <w:p w14:paraId="07CADED2" w14:textId="16294EE8" w:rsidR="005E7F80" w:rsidRPr="00E34313" w:rsidRDefault="005E7F80" w:rsidP="00B926CE">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A2F41" w:themeColor="accent1" w:themeShade="80"/>
                <w:sz w:val="24"/>
                <w:szCs w:val="24"/>
                <w:lang w:eastAsia="en-GB"/>
              </w:rPr>
            </w:pPr>
            <w:r w:rsidRPr="00E34313">
              <w:rPr>
                <w:rFonts w:eastAsia="Times New Roman" w:cs="Arial"/>
                <w:b w:val="0"/>
                <w:bCs w:val="0"/>
                <w:color w:val="0A2F41" w:themeColor="accent1" w:themeShade="80"/>
                <w:sz w:val="24"/>
                <w:szCs w:val="24"/>
                <w:lang w:eastAsia="en-GB"/>
              </w:rPr>
              <w:t>2024/25</w:t>
            </w:r>
          </w:p>
        </w:tc>
        <w:tc>
          <w:tcPr>
            <w:tcW w:w="1053" w:type="pct"/>
            <w:vAlign w:val="center"/>
          </w:tcPr>
          <w:p w14:paraId="152C74D4" w14:textId="60719624" w:rsidR="005E7F80" w:rsidRPr="00E34313" w:rsidRDefault="005E7F80" w:rsidP="00B926CE">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2025/26</w:t>
            </w:r>
          </w:p>
        </w:tc>
      </w:tr>
      <w:tr w:rsidR="005E7F80" w:rsidRPr="00835E7C" w14:paraId="23CCA3E2" w14:textId="658A9A9E" w:rsidTr="00B926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8" w:type="pct"/>
            <w:noWrap/>
            <w:vAlign w:val="center"/>
            <w:hideMark/>
          </w:tcPr>
          <w:p w14:paraId="0C7E9822" w14:textId="77777777" w:rsidR="005E7F80" w:rsidRPr="00835E7C" w:rsidRDefault="005E7F80" w:rsidP="00B926CE">
            <w:pPr>
              <w:spacing w:line="312" w:lineRule="auto"/>
              <w:rPr>
                <w:rFonts w:eastAsia="Times New Roman" w:cs="Arial"/>
                <w:i/>
                <w:iCs/>
                <w:color w:val="000000"/>
                <w:sz w:val="24"/>
                <w:szCs w:val="24"/>
                <w:lang w:eastAsia="en-GB"/>
              </w:rPr>
            </w:pPr>
          </w:p>
        </w:tc>
        <w:tc>
          <w:tcPr>
            <w:tcW w:w="1120" w:type="pct"/>
            <w:vAlign w:val="center"/>
            <w:hideMark/>
          </w:tcPr>
          <w:p w14:paraId="4134DB44" w14:textId="77777777" w:rsidR="005E7F80" w:rsidRPr="005E7F80" w:rsidRDefault="005E7F80"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5E7F80">
              <w:rPr>
                <w:rFonts w:eastAsia="Times New Roman" w:cs="Arial"/>
                <w:sz w:val="24"/>
                <w:szCs w:val="24"/>
                <w:lang w:eastAsia="en-GB"/>
              </w:rPr>
              <w:t>£’000</w:t>
            </w:r>
          </w:p>
        </w:tc>
        <w:tc>
          <w:tcPr>
            <w:tcW w:w="1053" w:type="pct"/>
            <w:vAlign w:val="center"/>
          </w:tcPr>
          <w:p w14:paraId="115A82AE" w14:textId="28AA0492" w:rsidR="005E7F80" w:rsidRPr="001507B5" w:rsidRDefault="00BD2A46"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1507B5">
              <w:rPr>
                <w:rFonts w:eastAsia="Times New Roman" w:cs="Arial"/>
                <w:b/>
                <w:bCs/>
                <w:sz w:val="24"/>
                <w:szCs w:val="24"/>
                <w:lang w:eastAsia="en-GB"/>
              </w:rPr>
              <w:t>£’000</w:t>
            </w:r>
          </w:p>
        </w:tc>
      </w:tr>
      <w:tr w:rsidR="005E7F80" w:rsidRPr="00835E7C" w14:paraId="3DBB8EF9" w14:textId="58541A89" w:rsidTr="00B926CE">
        <w:trPr>
          <w:trHeight w:val="300"/>
        </w:trPr>
        <w:tc>
          <w:tcPr>
            <w:cnfStyle w:val="001000000000" w:firstRow="0" w:lastRow="0" w:firstColumn="1" w:lastColumn="0" w:oddVBand="0" w:evenVBand="0" w:oddHBand="0" w:evenHBand="0" w:firstRowFirstColumn="0" w:firstRowLastColumn="0" w:lastRowFirstColumn="0" w:lastRowLastColumn="0"/>
            <w:tcW w:w="2828" w:type="pct"/>
            <w:vAlign w:val="center"/>
            <w:hideMark/>
          </w:tcPr>
          <w:p w14:paraId="7CB7E951" w14:textId="77777777" w:rsidR="005E7F80" w:rsidRPr="00CB5FDE" w:rsidRDefault="005E7F80" w:rsidP="00B926CE">
            <w:pPr>
              <w:spacing w:line="312" w:lineRule="auto"/>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Administering authority</w:t>
            </w:r>
          </w:p>
        </w:tc>
        <w:tc>
          <w:tcPr>
            <w:tcW w:w="1120" w:type="pct"/>
            <w:vAlign w:val="center"/>
          </w:tcPr>
          <w:p w14:paraId="39D50F5F" w14:textId="7F39C73B" w:rsidR="005E7F80" w:rsidRPr="005E7F80" w:rsidRDefault="005E7F80"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05E7F80">
              <w:rPr>
                <w:rFonts w:eastAsia="Times New Roman" w:cs="Arial"/>
                <w:color w:val="000000" w:themeColor="text1"/>
                <w:sz w:val="24"/>
                <w:szCs w:val="24"/>
                <w:lang w:eastAsia="en-GB"/>
              </w:rPr>
              <w:t>40,310</w:t>
            </w:r>
          </w:p>
        </w:tc>
        <w:tc>
          <w:tcPr>
            <w:tcW w:w="1053" w:type="pct"/>
            <w:vAlign w:val="center"/>
          </w:tcPr>
          <w:p w14:paraId="2D8AE4FE" w14:textId="7D1F8111" w:rsidR="005E7F80" w:rsidRDefault="00850E43"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24"/>
                <w:szCs w:val="24"/>
                <w:lang w:eastAsia="en-GB"/>
              </w:rPr>
            </w:pPr>
            <w:r w:rsidRPr="00850E43">
              <w:rPr>
                <w:rFonts w:eastAsia="Times New Roman" w:cs="Arial"/>
                <w:b/>
                <w:bCs/>
                <w:color w:val="000000" w:themeColor="text1"/>
                <w:sz w:val="24"/>
                <w:szCs w:val="24"/>
                <w:lang w:eastAsia="en-GB"/>
              </w:rPr>
              <w:t>42,017</w:t>
            </w:r>
          </w:p>
        </w:tc>
      </w:tr>
      <w:tr w:rsidR="005E7F80" w:rsidRPr="00835E7C" w14:paraId="3411BFDA" w14:textId="447FBB57" w:rsidTr="00B926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8" w:type="pct"/>
            <w:vAlign w:val="center"/>
            <w:hideMark/>
          </w:tcPr>
          <w:p w14:paraId="5F68A9AB" w14:textId="77777777" w:rsidR="005E7F80" w:rsidRPr="00CB5FDE" w:rsidRDefault="005E7F80" w:rsidP="00B926CE">
            <w:pPr>
              <w:spacing w:line="312" w:lineRule="auto"/>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Other scheduled bodies</w:t>
            </w:r>
          </w:p>
        </w:tc>
        <w:tc>
          <w:tcPr>
            <w:tcW w:w="1120" w:type="pct"/>
            <w:vAlign w:val="center"/>
          </w:tcPr>
          <w:p w14:paraId="72AEB990" w14:textId="0D45AB70" w:rsidR="005E7F80" w:rsidRPr="005E7F80" w:rsidRDefault="005E7F80"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5E7F80">
              <w:rPr>
                <w:rFonts w:eastAsia="Times New Roman" w:cs="Arial"/>
                <w:color w:val="000000" w:themeColor="text1"/>
                <w:sz w:val="24"/>
                <w:szCs w:val="24"/>
                <w:lang w:eastAsia="en-GB"/>
              </w:rPr>
              <w:t>62,767</w:t>
            </w:r>
          </w:p>
        </w:tc>
        <w:tc>
          <w:tcPr>
            <w:tcW w:w="1053" w:type="pct"/>
            <w:vAlign w:val="center"/>
          </w:tcPr>
          <w:p w14:paraId="7342D4FD" w14:textId="704A26B5" w:rsidR="005E7F80" w:rsidRDefault="00BB6D98"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lang w:eastAsia="en-GB"/>
              </w:rPr>
            </w:pPr>
            <w:r w:rsidRPr="00BB6D98">
              <w:rPr>
                <w:rFonts w:eastAsia="Times New Roman" w:cs="Arial"/>
                <w:b/>
                <w:bCs/>
                <w:color w:val="000000" w:themeColor="text1"/>
                <w:sz w:val="24"/>
                <w:szCs w:val="24"/>
                <w:lang w:eastAsia="en-GB"/>
              </w:rPr>
              <w:t>63,99</w:t>
            </w:r>
            <w:r>
              <w:rPr>
                <w:rFonts w:eastAsia="Times New Roman" w:cs="Arial"/>
                <w:b/>
                <w:bCs/>
                <w:color w:val="000000" w:themeColor="text1"/>
                <w:sz w:val="24"/>
                <w:szCs w:val="24"/>
                <w:lang w:eastAsia="en-GB"/>
              </w:rPr>
              <w:t>2</w:t>
            </w:r>
          </w:p>
        </w:tc>
      </w:tr>
      <w:tr w:rsidR="005E7F80" w:rsidRPr="00835E7C" w14:paraId="4CFA0945" w14:textId="65F1ECB0" w:rsidTr="00B926CE">
        <w:trPr>
          <w:trHeight w:val="250"/>
        </w:trPr>
        <w:tc>
          <w:tcPr>
            <w:cnfStyle w:val="001000000000" w:firstRow="0" w:lastRow="0" w:firstColumn="1" w:lastColumn="0" w:oddVBand="0" w:evenVBand="0" w:oddHBand="0" w:evenHBand="0" w:firstRowFirstColumn="0" w:firstRowLastColumn="0" w:lastRowFirstColumn="0" w:lastRowLastColumn="0"/>
            <w:tcW w:w="2828" w:type="pct"/>
            <w:vAlign w:val="center"/>
            <w:hideMark/>
          </w:tcPr>
          <w:p w14:paraId="27F9CF76" w14:textId="77777777" w:rsidR="005E7F80" w:rsidRPr="00CB5FDE" w:rsidRDefault="005E7F80" w:rsidP="00B926CE">
            <w:pPr>
              <w:spacing w:line="312" w:lineRule="auto"/>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Admitted bodies</w:t>
            </w:r>
          </w:p>
        </w:tc>
        <w:tc>
          <w:tcPr>
            <w:tcW w:w="1120" w:type="pct"/>
            <w:vAlign w:val="center"/>
          </w:tcPr>
          <w:p w14:paraId="3AD9B4CE" w14:textId="0E54D588" w:rsidR="005E7F80" w:rsidRPr="005E7F80" w:rsidRDefault="005E7F80"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05E7F80">
              <w:rPr>
                <w:rFonts w:eastAsia="Times New Roman" w:cs="Arial"/>
                <w:color w:val="000000" w:themeColor="text1"/>
                <w:sz w:val="24"/>
                <w:szCs w:val="24"/>
                <w:lang w:eastAsia="en-GB"/>
              </w:rPr>
              <w:t>4,224</w:t>
            </w:r>
          </w:p>
        </w:tc>
        <w:tc>
          <w:tcPr>
            <w:tcW w:w="1053" w:type="pct"/>
            <w:vAlign w:val="center"/>
          </w:tcPr>
          <w:p w14:paraId="0D1202AB" w14:textId="4F3C7EA5" w:rsidR="005E7F80" w:rsidRDefault="00BB6D98"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24"/>
                <w:szCs w:val="24"/>
                <w:lang w:eastAsia="en-GB"/>
              </w:rPr>
            </w:pPr>
            <w:r w:rsidRPr="00BB6D98">
              <w:rPr>
                <w:rFonts w:eastAsia="Times New Roman" w:cs="Arial"/>
                <w:b/>
                <w:bCs/>
                <w:color w:val="000000" w:themeColor="text1"/>
                <w:sz w:val="24"/>
                <w:szCs w:val="24"/>
                <w:lang w:eastAsia="en-GB"/>
              </w:rPr>
              <w:t>4,243</w:t>
            </w:r>
          </w:p>
        </w:tc>
      </w:tr>
      <w:tr w:rsidR="005E7F80" w:rsidRPr="00835E7C" w14:paraId="09756E5F" w14:textId="06FD0EB9" w:rsidTr="00B926CE">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828" w:type="pct"/>
            <w:vAlign w:val="center"/>
          </w:tcPr>
          <w:p w14:paraId="2F426C04" w14:textId="77777777" w:rsidR="005E7F80" w:rsidRPr="00835E7C" w:rsidRDefault="005E7F80" w:rsidP="00B926CE">
            <w:pPr>
              <w:spacing w:line="312" w:lineRule="auto"/>
              <w:rPr>
                <w:rFonts w:eastAsia="Times New Roman" w:cs="Arial"/>
                <w:b w:val="0"/>
                <w:bCs w:val="0"/>
                <w:i/>
                <w:iCs/>
                <w:color w:val="000000"/>
                <w:sz w:val="24"/>
                <w:szCs w:val="24"/>
                <w:lang w:eastAsia="en-GB"/>
              </w:rPr>
            </w:pPr>
            <w:r w:rsidRPr="00835E7C">
              <w:rPr>
                <w:rFonts w:eastAsia="Times New Roman" w:cs="Arial"/>
                <w:color w:val="000000"/>
                <w:sz w:val="24"/>
                <w:szCs w:val="24"/>
                <w:lang w:eastAsia="en-GB"/>
              </w:rPr>
              <w:t xml:space="preserve">Total </w:t>
            </w:r>
          </w:p>
        </w:tc>
        <w:tc>
          <w:tcPr>
            <w:tcW w:w="1120" w:type="pct"/>
            <w:vAlign w:val="center"/>
          </w:tcPr>
          <w:p w14:paraId="25D8CE77" w14:textId="3A7BD5C8" w:rsidR="005E7F80" w:rsidRPr="005E7F80" w:rsidRDefault="005E7F80"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5E7F80">
              <w:rPr>
                <w:rFonts w:eastAsia="Times New Roman" w:cs="Arial"/>
                <w:color w:val="000000" w:themeColor="text1"/>
                <w:sz w:val="24"/>
                <w:szCs w:val="24"/>
                <w:lang w:eastAsia="en-GB"/>
              </w:rPr>
              <w:t>107,301</w:t>
            </w:r>
          </w:p>
        </w:tc>
        <w:tc>
          <w:tcPr>
            <w:tcW w:w="1053" w:type="pct"/>
            <w:vAlign w:val="center"/>
          </w:tcPr>
          <w:p w14:paraId="352A9651" w14:textId="70508B0A" w:rsidR="005E7F80" w:rsidRPr="5A506C26" w:rsidRDefault="00EA64B0"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lang w:eastAsia="en-GB"/>
              </w:rPr>
            </w:pPr>
            <w:r w:rsidRPr="00EA64B0">
              <w:rPr>
                <w:rFonts w:eastAsia="Times New Roman" w:cs="Arial"/>
                <w:b/>
                <w:bCs/>
                <w:color w:val="000000" w:themeColor="text1"/>
                <w:sz w:val="24"/>
                <w:szCs w:val="24"/>
                <w:lang w:eastAsia="en-GB"/>
              </w:rPr>
              <w:t>110,252</w:t>
            </w:r>
          </w:p>
        </w:tc>
      </w:tr>
    </w:tbl>
    <w:p w14:paraId="6CA2A2D4" w14:textId="77777777" w:rsidR="00F36C3D" w:rsidRDefault="00F36C3D" w:rsidP="00C31B64">
      <w:pPr>
        <w:shd w:val="clear" w:color="auto" w:fill="FFFFFF" w:themeFill="background1"/>
        <w:spacing w:after="0"/>
        <w:ind w:left="567" w:right="57" w:hanging="567"/>
        <w:rPr>
          <w:rFonts w:ascii="Arial" w:hAnsi="Arial" w:cs="Arial"/>
          <w:b/>
          <w:color w:val="3A7C22" w:themeColor="accent6" w:themeShade="BF"/>
          <w:sz w:val="24"/>
          <w:szCs w:val="24"/>
        </w:rPr>
      </w:pPr>
    </w:p>
    <w:p w14:paraId="73F1F7A9" w14:textId="13EC55C2" w:rsidR="00835E7C" w:rsidRPr="007F57D9" w:rsidRDefault="0A98EF57" w:rsidP="00C31B64">
      <w:pPr>
        <w:shd w:val="clear" w:color="auto" w:fill="FFFFFF" w:themeFill="background1"/>
        <w:spacing w:after="0"/>
        <w:ind w:left="567" w:right="57" w:hanging="567"/>
        <w:rPr>
          <w:rFonts w:ascii="Arial" w:hAnsi="Arial" w:cs="Arial"/>
          <w:b/>
          <w:color w:val="275317" w:themeColor="accent6" w:themeShade="80"/>
          <w:sz w:val="24"/>
          <w:szCs w:val="24"/>
        </w:rPr>
      </w:pPr>
      <w:r w:rsidRPr="007F57D9">
        <w:rPr>
          <w:rFonts w:ascii="Arial" w:hAnsi="Arial" w:cs="Arial"/>
          <w:b/>
          <w:color w:val="275317" w:themeColor="accent6" w:themeShade="80"/>
          <w:sz w:val="24"/>
          <w:szCs w:val="24"/>
        </w:rPr>
        <w:t>8.</w:t>
      </w:r>
      <w:r w:rsidR="015A2B70" w:rsidRPr="007F57D9">
        <w:rPr>
          <w:rFonts w:ascii="Arial" w:hAnsi="Arial" w:cs="Arial"/>
          <w:b/>
          <w:color w:val="275317" w:themeColor="accent6" w:themeShade="80"/>
          <w:sz w:val="24"/>
          <w:szCs w:val="24"/>
        </w:rPr>
        <w:t xml:space="preserve">     </w:t>
      </w:r>
      <w:r w:rsidRPr="007F57D9">
        <w:rPr>
          <w:rFonts w:ascii="Arial" w:hAnsi="Arial" w:cs="Arial"/>
          <w:b/>
          <w:color w:val="275317" w:themeColor="accent6" w:themeShade="80"/>
          <w:sz w:val="24"/>
          <w:szCs w:val="24"/>
        </w:rPr>
        <w:t>Transfers from Other Pension Funds</w:t>
      </w:r>
    </w:p>
    <w:p w14:paraId="1CA101F3" w14:textId="4DADAF99" w:rsidR="00835E7C" w:rsidRPr="00835E7C" w:rsidRDefault="0A98EF57" w:rsidP="00C31B64">
      <w:pPr>
        <w:spacing w:after="0"/>
        <w:ind w:left="567"/>
        <w:rPr>
          <w:rFonts w:ascii="Arial" w:hAnsi="Arial" w:cs="Arial"/>
          <w:color w:val="000000"/>
          <w:sz w:val="24"/>
          <w:szCs w:val="24"/>
        </w:rPr>
      </w:pPr>
      <w:r w:rsidRPr="5D30E4F1">
        <w:rPr>
          <w:rFonts w:ascii="Arial" w:hAnsi="Arial" w:cs="Arial"/>
          <w:color w:val="000000" w:themeColor="text1"/>
          <w:sz w:val="24"/>
          <w:szCs w:val="24"/>
        </w:rPr>
        <w:t xml:space="preserve">All transfers during the year related to individual transfer payments and not to bulk transfer </w:t>
      </w:r>
      <w:r w:rsidR="00AB20EA">
        <w:rPr>
          <w:rFonts w:ascii="Arial" w:hAnsi="Arial" w:cs="Arial"/>
          <w:color w:val="000000" w:themeColor="text1"/>
          <w:sz w:val="24"/>
          <w:szCs w:val="24"/>
        </w:rPr>
        <w:t xml:space="preserve">in </w:t>
      </w:r>
      <w:r w:rsidRPr="5D30E4F1">
        <w:rPr>
          <w:rFonts w:ascii="Arial" w:hAnsi="Arial" w:cs="Arial"/>
          <w:color w:val="000000" w:themeColor="text1"/>
          <w:sz w:val="24"/>
          <w:szCs w:val="24"/>
        </w:rPr>
        <w:t>payments.</w:t>
      </w:r>
    </w:p>
    <w:p w14:paraId="67D49859" w14:textId="1A786B01" w:rsidR="00835E7C" w:rsidRPr="00835E7C" w:rsidRDefault="0A98EF57" w:rsidP="00C31B64">
      <w:pPr>
        <w:spacing w:after="0"/>
        <w:ind w:left="709" w:hanging="709"/>
        <w:rPr>
          <w:rFonts w:ascii="Arial" w:hAnsi="Arial" w:cs="Arial"/>
          <w:color w:val="000000"/>
          <w:sz w:val="24"/>
          <w:szCs w:val="24"/>
        </w:rPr>
      </w:pPr>
      <w:r w:rsidRPr="5D30E4F1">
        <w:rPr>
          <w:rFonts w:ascii="Arial" w:hAnsi="Arial" w:cs="Arial"/>
          <w:color w:val="000000" w:themeColor="text1"/>
          <w:sz w:val="24"/>
          <w:szCs w:val="24"/>
        </w:rPr>
        <w:t xml:space="preserve"> </w:t>
      </w:r>
    </w:p>
    <w:tbl>
      <w:tblPr>
        <w:tblStyle w:val="ListTable3-Accent61"/>
        <w:tblW w:w="4486" w:type="pct"/>
        <w:tblInd w:w="562" w:type="dxa"/>
        <w:tblLook w:val="04A0" w:firstRow="1" w:lastRow="0" w:firstColumn="1" w:lastColumn="0" w:noHBand="0" w:noVBand="1"/>
      </w:tblPr>
      <w:tblGrid>
        <w:gridCol w:w="4654"/>
        <w:gridCol w:w="1844"/>
        <w:gridCol w:w="1740"/>
      </w:tblGrid>
      <w:tr w:rsidR="005E7F80" w:rsidRPr="00835E7C" w14:paraId="6CFC7C04" w14:textId="0FDD71D7" w:rsidTr="00B926C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825" w:type="pct"/>
            <w:noWrap/>
            <w:vAlign w:val="center"/>
            <w:hideMark/>
          </w:tcPr>
          <w:p w14:paraId="61E57CB3" w14:textId="77777777" w:rsidR="005E7F80" w:rsidRPr="001A0371" w:rsidRDefault="005E7F80" w:rsidP="00B926CE">
            <w:pPr>
              <w:spacing w:line="312" w:lineRule="auto"/>
              <w:rPr>
                <w:rFonts w:eastAsia="Times New Roman" w:cs="Arial"/>
                <w:i/>
                <w:iCs/>
                <w:sz w:val="24"/>
                <w:szCs w:val="24"/>
                <w:lang w:eastAsia="en-GB"/>
              </w:rPr>
            </w:pPr>
          </w:p>
        </w:tc>
        <w:tc>
          <w:tcPr>
            <w:tcW w:w="1119" w:type="pct"/>
            <w:vAlign w:val="center"/>
          </w:tcPr>
          <w:p w14:paraId="2D0D2977" w14:textId="27B8D425" w:rsidR="005E7F80" w:rsidRPr="00E34313" w:rsidRDefault="005E7F80" w:rsidP="00B926CE">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A2F41" w:themeColor="accent1" w:themeShade="80"/>
                <w:sz w:val="24"/>
                <w:szCs w:val="24"/>
                <w:lang w:eastAsia="en-GB"/>
              </w:rPr>
            </w:pPr>
            <w:r w:rsidRPr="00E34313">
              <w:rPr>
                <w:rFonts w:eastAsia="Times New Roman" w:cs="Arial"/>
                <w:b w:val="0"/>
                <w:bCs w:val="0"/>
                <w:color w:val="0A2F41" w:themeColor="accent1" w:themeShade="80"/>
                <w:sz w:val="24"/>
                <w:szCs w:val="24"/>
                <w:lang w:eastAsia="en-GB"/>
              </w:rPr>
              <w:t>2024/25</w:t>
            </w:r>
          </w:p>
        </w:tc>
        <w:tc>
          <w:tcPr>
            <w:tcW w:w="1056" w:type="pct"/>
            <w:vAlign w:val="center"/>
          </w:tcPr>
          <w:p w14:paraId="3D6500F9" w14:textId="0A4A3405" w:rsidR="005E7F80" w:rsidRPr="00E34313" w:rsidRDefault="005E7F80" w:rsidP="00B926CE">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2025/26</w:t>
            </w:r>
          </w:p>
        </w:tc>
      </w:tr>
      <w:tr w:rsidR="005E7F80" w:rsidRPr="00835E7C" w14:paraId="13F4CBD7" w14:textId="66E32F50" w:rsidTr="00B926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5" w:type="pct"/>
            <w:noWrap/>
            <w:vAlign w:val="center"/>
            <w:hideMark/>
          </w:tcPr>
          <w:p w14:paraId="2D2E91BA" w14:textId="77777777" w:rsidR="005E7F80" w:rsidRPr="00835E7C" w:rsidRDefault="005E7F80" w:rsidP="00B926CE">
            <w:pPr>
              <w:spacing w:line="312" w:lineRule="auto"/>
              <w:rPr>
                <w:rFonts w:eastAsia="Times New Roman" w:cs="Arial"/>
                <w:i/>
                <w:iCs/>
                <w:color w:val="000000"/>
                <w:sz w:val="24"/>
                <w:szCs w:val="24"/>
                <w:lang w:eastAsia="en-GB"/>
              </w:rPr>
            </w:pPr>
          </w:p>
        </w:tc>
        <w:tc>
          <w:tcPr>
            <w:tcW w:w="1119" w:type="pct"/>
            <w:vAlign w:val="center"/>
            <w:hideMark/>
          </w:tcPr>
          <w:p w14:paraId="0AF27EBD" w14:textId="77777777" w:rsidR="005E7F80" w:rsidRPr="005E7F80" w:rsidRDefault="005E7F80"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5E7F80">
              <w:rPr>
                <w:rFonts w:eastAsia="Times New Roman" w:cs="Arial"/>
                <w:sz w:val="24"/>
                <w:szCs w:val="24"/>
                <w:lang w:eastAsia="en-GB"/>
              </w:rPr>
              <w:t>£’000</w:t>
            </w:r>
          </w:p>
        </w:tc>
        <w:tc>
          <w:tcPr>
            <w:tcW w:w="1056" w:type="pct"/>
            <w:vAlign w:val="center"/>
          </w:tcPr>
          <w:p w14:paraId="349B0E9E" w14:textId="7CEA448D" w:rsidR="005E7F80" w:rsidRPr="001507B5" w:rsidRDefault="00EA64B0"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1507B5">
              <w:rPr>
                <w:rFonts w:eastAsia="Times New Roman" w:cs="Arial"/>
                <w:b/>
                <w:bCs/>
                <w:sz w:val="24"/>
                <w:szCs w:val="24"/>
                <w:lang w:eastAsia="en-GB"/>
              </w:rPr>
              <w:t>£’000</w:t>
            </w:r>
          </w:p>
        </w:tc>
      </w:tr>
      <w:tr w:rsidR="005E7F80" w:rsidRPr="00835E7C" w14:paraId="2CADAECC" w14:textId="3B8C9539" w:rsidTr="00B926CE">
        <w:trPr>
          <w:trHeight w:val="300"/>
        </w:trPr>
        <w:tc>
          <w:tcPr>
            <w:cnfStyle w:val="001000000000" w:firstRow="0" w:lastRow="0" w:firstColumn="1" w:lastColumn="0" w:oddVBand="0" w:evenVBand="0" w:oddHBand="0" w:evenHBand="0" w:firstRowFirstColumn="0" w:firstRowLastColumn="0" w:lastRowFirstColumn="0" w:lastRowLastColumn="0"/>
            <w:tcW w:w="2825" w:type="pct"/>
            <w:vAlign w:val="center"/>
            <w:hideMark/>
          </w:tcPr>
          <w:p w14:paraId="313CACE8" w14:textId="77777777" w:rsidR="005E7F80" w:rsidRPr="00CB5FDE" w:rsidRDefault="005E7F80" w:rsidP="00B926CE">
            <w:pPr>
              <w:spacing w:line="312" w:lineRule="auto"/>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Individual transfers</w:t>
            </w:r>
          </w:p>
        </w:tc>
        <w:tc>
          <w:tcPr>
            <w:tcW w:w="1119" w:type="pct"/>
            <w:vAlign w:val="center"/>
          </w:tcPr>
          <w:p w14:paraId="51184F79" w14:textId="301B6380" w:rsidR="005E7F80" w:rsidRPr="005E7F80" w:rsidRDefault="005E7F80"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5E7F80">
              <w:rPr>
                <w:rFonts w:eastAsia="Times New Roman" w:cs="Arial"/>
                <w:color w:val="000000"/>
                <w:sz w:val="24"/>
                <w:szCs w:val="24"/>
                <w:lang w:eastAsia="en-GB"/>
              </w:rPr>
              <w:t>12,748</w:t>
            </w:r>
          </w:p>
        </w:tc>
        <w:tc>
          <w:tcPr>
            <w:tcW w:w="1056" w:type="pct"/>
            <w:vAlign w:val="center"/>
          </w:tcPr>
          <w:p w14:paraId="1B456CAC" w14:textId="0CCFFD94" w:rsidR="005E7F80" w:rsidRDefault="00FF23AE"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sidRPr="00FF23AE">
              <w:rPr>
                <w:rFonts w:eastAsia="Times New Roman" w:cs="Arial"/>
                <w:b/>
                <w:bCs/>
                <w:color w:val="000000"/>
                <w:sz w:val="24"/>
                <w:szCs w:val="24"/>
                <w:lang w:eastAsia="en-GB"/>
              </w:rPr>
              <w:t>12,250</w:t>
            </w:r>
          </w:p>
        </w:tc>
      </w:tr>
    </w:tbl>
    <w:p w14:paraId="0A73670D" w14:textId="45B7A53E" w:rsidR="00835E7C" w:rsidRPr="007F57D9" w:rsidRDefault="00835E7C" w:rsidP="00C31B64">
      <w:pPr>
        <w:shd w:val="clear" w:color="auto" w:fill="FFFFFF" w:themeFill="background1"/>
        <w:spacing w:after="0"/>
        <w:ind w:left="567" w:right="57" w:hanging="567"/>
        <w:rPr>
          <w:rFonts w:ascii="Arial" w:hAnsi="Arial" w:cs="Arial"/>
          <w:b/>
          <w:color w:val="275317" w:themeColor="accent6" w:themeShade="80"/>
          <w:sz w:val="24"/>
          <w:szCs w:val="24"/>
        </w:rPr>
      </w:pPr>
      <w:r w:rsidRPr="007F57D9">
        <w:rPr>
          <w:rFonts w:ascii="Arial" w:hAnsi="Arial" w:cs="Arial"/>
          <w:b/>
          <w:color w:val="275317" w:themeColor="accent6" w:themeShade="80"/>
          <w:sz w:val="24"/>
          <w:szCs w:val="24"/>
        </w:rPr>
        <w:lastRenderedPageBreak/>
        <w:t>9.</w:t>
      </w:r>
      <w:r w:rsidRPr="007F57D9">
        <w:rPr>
          <w:rFonts w:ascii="Arial" w:hAnsi="Arial" w:cs="Arial"/>
          <w:b/>
          <w:color w:val="275317" w:themeColor="accent6" w:themeShade="80"/>
          <w:sz w:val="24"/>
          <w:szCs w:val="24"/>
        </w:rPr>
        <w:tab/>
        <w:t>Benefits Payable</w:t>
      </w:r>
    </w:p>
    <w:p w14:paraId="4C67B504" w14:textId="77777777" w:rsidR="000E5022" w:rsidRPr="00033BBC" w:rsidRDefault="000E5022" w:rsidP="00C31B64">
      <w:pPr>
        <w:shd w:val="clear" w:color="auto" w:fill="FFFFFF" w:themeFill="background1"/>
        <w:spacing w:after="0"/>
        <w:ind w:left="567" w:right="57" w:hanging="567"/>
        <w:rPr>
          <w:rFonts w:ascii="Arial" w:hAnsi="Arial" w:cs="Arial"/>
          <w:b/>
          <w:bCs/>
          <w:color w:val="0F4761" w:themeColor="accent1" w:themeShade="BF"/>
          <w:sz w:val="24"/>
          <w:szCs w:val="24"/>
        </w:rPr>
      </w:pPr>
    </w:p>
    <w:tbl>
      <w:tblPr>
        <w:tblStyle w:val="ListTable3-Accent61"/>
        <w:tblW w:w="4548" w:type="pct"/>
        <w:tblInd w:w="563" w:type="dxa"/>
        <w:tblLook w:val="04A0" w:firstRow="1" w:lastRow="0" w:firstColumn="1" w:lastColumn="0" w:noHBand="0" w:noVBand="1"/>
      </w:tblPr>
      <w:tblGrid>
        <w:gridCol w:w="4663"/>
        <w:gridCol w:w="1847"/>
        <w:gridCol w:w="1842"/>
      </w:tblGrid>
      <w:tr w:rsidR="005E7F80" w:rsidRPr="009A7487" w14:paraId="3F82D416" w14:textId="22D88C34" w:rsidTr="00B926C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791" w:type="pct"/>
            <w:noWrap/>
            <w:vAlign w:val="center"/>
            <w:hideMark/>
          </w:tcPr>
          <w:p w14:paraId="3BBED100" w14:textId="77777777" w:rsidR="005E7F80" w:rsidRPr="00033BBC" w:rsidRDefault="005E7F80" w:rsidP="00B926CE">
            <w:pPr>
              <w:spacing w:line="312" w:lineRule="auto"/>
              <w:rPr>
                <w:rFonts w:eastAsia="Times New Roman" w:cs="Arial"/>
                <w:i/>
                <w:iCs/>
                <w:color w:val="00B0F0"/>
                <w:sz w:val="24"/>
                <w:szCs w:val="24"/>
                <w:lang w:eastAsia="en-GB"/>
              </w:rPr>
            </w:pPr>
            <w:r w:rsidRPr="00E34313">
              <w:rPr>
                <w:rFonts w:eastAsia="Times New Roman" w:cs="Arial"/>
                <w:color w:val="0A2F41" w:themeColor="accent1" w:themeShade="80"/>
                <w:sz w:val="24"/>
                <w:szCs w:val="24"/>
                <w:lang w:eastAsia="en-GB"/>
              </w:rPr>
              <w:t>By</w:t>
            </w:r>
            <w:r w:rsidRPr="00E34313">
              <w:rPr>
                <w:rFonts w:cs="Arial"/>
                <w:color w:val="0A2F41" w:themeColor="accent1" w:themeShade="80"/>
              </w:rPr>
              <w:t xml:space="preserve"> </w:t>
            </w:r>
            <w:r w:rsidRPr="00E34313">
              <w:rPr>
                <w:rFonts w:eastAsia="Times New Roman" w:cs="Arial"/>
                <w:color w:val="0A2F41" w:themeColor="accent1" w:themeShade="80"/>
                <w:sz w:val="24"/>
                <w:szCs w:val="24"/>
                <w:lang w:eastAsia="en-GB"/>
              </w:rPr>
              <w:t xml:space="preserve">Category  </w:t>
            </w:r>
          </w:p>
        </w:tc>
        <w:tc>
          <w:tcPr>
            <w:tcW w:w="1106" w:type="pct"/>
            <w:vAlign w:val="center"/>
          </w:tcPr>
          <w:p w14:paraId="0E35C2E7" w14:textId="62A4B9AE" w:rsidR="005E7F80" w:rsidRPr="00E34313" w:rsidRDefault="005E7F80" w:rsidP="00B926CE">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A2F41" w:themeColor="accent1" w:themeShade="80"/>
                <w:sz w:val="24"/>
                <w:szCs w:val="24"/>
                <w:lang w:eastAsia="en-GB"/>
              </w:rPr>
            </w:pPr>
            <w:r w:rsidRPr="00E34313">
              <w:rPr>
                <w:rFonts w:eastAsia="Times New Roman" w:cs="Arial"/>
                <w:b w:val="0"/>
                <w:bCs w:val="0"/>
                <w:color w:val="0A2F41" w:themeColor="accent1" w:themeShade="80"/>
                <w:sz w:val="24"/>
                <w:szCs w:val="24"/>
                <w:lang w:eastAsia="en-GB"/>
              </w:rPr>
              <w:t>2024/25</w:t>
            </w:r>
          </w:p>
        </w:tc>
        <w:tc>
          <w:tcPr>
            <w:tcW w:w="1104" w:type="pct"/>
            <w:vAlign w:val="center"/>
          </w:tcPr>
          <w:p w14:paraId="6887781C" w14:textId="02641708" w:rsidR="005E7F80" w:rsidRPr="00E34313" w:rsidRDefault="005E7F80" w:rsidP="00B926CE">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2025/26</w:t>
            </w:r>
          </w:p>
        </w:tc>
      </w:tr>
      <w:tr w:rsidR="005E7F80" w:rsidRPr="009A7487" w14:paraId="31F395F6" w14:textId="3017C67B" w:rsidTr="00B926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1" w:type="pct"/>
            <w:noWrap/>
            <w:vAlign w:val="center"/>
            <w:hideMark/>
          </w:tcPr>
          <w:p w14:paraId="190F245D" w14:textId="77777777" w:rsidR="005E7F80" w:rsidRPr="00033BBC" w:rsidRDefault="005E7F80" w:rsidP="00B926CE">
            <w:pPr>
              <w:spacing w:line="312" w:lineRule="auto"/>
              <w:rPr>
                <w:rFonts w:eastAsia="Times New Roman" w:cs="Arial"/>
                <w:i/>
                <w:iCs/>
                <w:color w:val="000000"/>
                <w:sz w:val="24"/>
                <w:szCs w:val="24"/>
                <w:lang w:eastAsia="en-GB"/>
              </w:rPr>
            </w:pPr>
          </w:p>
        </w:tc>
        <w:tc>
          <w:tcPr>
            <w:tcW w:w="1106" w:type="pct"/>
            <w:vAlign w:val="center"/>
            <w:hideMark/>
          </w:tcPr>
          <w:p w14:paraId="21757419" w14:textId="77777777" w:rsidR="005E7F80" w:rsidRPr="005E7F80" w:rsidRDefault="005E7F80"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5E7F80">
              <w:rPr>
                <w:rFonts w:eastAsia="Times New Roman" w:cs="Arial"/>
                <w:sz w:val="24"/>
                <w:szCs w:val="24"/>
                <w:lang w:eastAsia="en-GB"/>
              </w:rPr>
              <w:t>£’000</w:t>
            </w:r>
          </w:p>
        </w:tc>
        <w:tc>
          <w:tcPr>
            <w:tcW w:w="1103" w:type="pct"/>
            <w:vAlign w:val="center"/>
          </w:tcPr>
          <w:p w14:paraId="1B261D46" w14:textId="53707350" w:rsidR="005E7F80" w:rsidRPr="001507B5" w:rsidRDefault="00EA64B0"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1507B5">
              <w:rPr>
                <w:rFonts w:eastAsia="Times New Roman" w:cs="Arial"/>
                <w:b/>
                <w:bCs/>
                <w:sz w:val="24"/>
                <w:szCs w:val="24"/>
                <w:lang w:eastAsia="en-GB"/>
              </w:rPr>
              <w:t>£’000</w:t>
            </w:r>
          </w:p>
        </w:tc>
      </w:tr>
      <w:tr w:rsidR="005E7F80" w:rsidRPr="009A7487" w14:paraId="361F077E" w14:textId="203DCFF0" w:rsidTr="00B926CE">
        <w:trPr>
          <w:trHeight w:val="300"/>
        </w:trPr>
        <w:tc>
          <w:tcPr>
            <w:cnfStyle w:val="001000000000" w:firstRow="0" w:lastRow="0" w:firstColumn="1" w:lastColumn="0" w:oddVBand="0" w:evenVBand="0" w:oddHBand="0" w:evenHBand="0" w:firstRowFirstColumn="0" w:firstRowLastColumn="0" w:lastRowFirstColumn="0" w:lastRowLastColumn="0"/>
            <w:tcW w:w="2791" w:type="pct"/>
            <w:vAlign w:val="center"/>
          </w:tcPr>
          <w:p w14:paraId="68CCBEA7" w14:textId="77777777" w:rsidR="005E7F80" w:rsidRPr="00CB5FDE" w:rsidRDefault="005E7F80" w:rsidP="00B926CE">
            <w:pPr>
              <w:spacing w:line="312" w:lineRule="auto"/>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Pensions</w:t>
            </w:r>
          </w:p>
        </w:tc>
        <w:tc>
          <w:tcPr>
            <w:tcW w:w="1106" w:type="pct"/>
            <w:vAlign w:val="center"/>
          </w:tcPr>
          <w:p w14:paraId="4F0962C5" w14:textId="18F64055" w:rsidR="005E7F80" w:rsidRPr="005E7F80" w:rsidRDefault="005E7F80"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05E7F80">
              <w:rPr>
                <w:rFonts w:eastAsia="Times New Roman" w:cs="Arial"/>
                <w:color w:val="000000" w:themeColor="text1"/>
                <w:sz w:val="24"/>
                <w:szCs w:val="24"/>
                <w:lang w:eastAsia="en-GB"/>
              </w:rPr>
              <w:t>87,780</w:t>
            </w:r>
          </w:p>
        </w:tc>
        <w:tc>
          <w:tcPr>
            <w:tcW w:w="1103" w:type="pct"/>
            <w:vAlign w:val="center"/>
          </w:tcPr>
          <w:p w14:paraId="7E5EE4EE" w14:textId="77DA6D6A" w:rsidR="005E7F80" w:rsidRDefault="00FF23AE"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24"/>
                <w:szCs w:val="24"/>
                <w:lang w:eastAsia="en-GB"/>
              </w:rPr>
            </w:pPr>
            <w:r w:rsidRPr="00FF23AE">
              <w:rPr>
                <w:rFonts w:eastAsia="Times New Roman" w:cs="Arial"/>
                <w:b/>
                <w:bCs/>
                <w:color w:val="000000" w:themeColor="text1"/>
                <w:sz w:val="24"/>
                <w:szCs w:val="24"/>
                <w:lang w:eastAsia="en-GB"/>
              </w:rPr>
              <w:t>93,13</w:t>
            </w:r>
            <w:r w:rsidR="00EC4156">
              <w:rPr>
                <w:rFonts w:eastAsia="Times New Roman" w:cs="Arial"/>
                <w:b/>
                <w:bCs/>
                <w:color w:val="000000" w:themeColor="text1"/>
                <w:sz w:val="24"/>
                <w:szCs w:val="24"/>
                <w:lang w:eastAsia="en-GB"/>
              </w:rPr>
              <w:t>9</w:t>
            </w:r>
          </w:p>
        </w:tc>
      </w:tr>
      <w:tr w:rsidR="005E7F80" w:rsidRPr="009A7487" w14:paraId="4514EDFA" w14:textId="198167E3" w:rsidTr="00B926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1" w:type="pct"/>
            <w:vAlign w:val="center"/>
          </w:tcPr>
          <w:p w14:paraId="5F6F4423" w14:textId="77777777" w:rsidR="005E7F80" w:rsidRPr="00CB5FDE" w:rsidRDefault="005E7F80" w:rsidP="00B926CE">
            <w:pPr>
              <w:spacing w:line="312" w:lineRule="auto"/>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Commutation and lump sum retirement benefits</w:t>
            </w:r>
          </w:p>
        </w:tc>
        <w:tc>
          <w:tcPr>
            <w:tcW w:w="1106" w:type="pct"/>
            <w:vAlign w:val="center"/>
          </w:tcPr>
          <w:p w14:paraId="746440C0" w14:textId="74A8FE8A" w:rsidR="005E7F80" w:rsidRPr="005E7F80" w:rsidRDefault="005E7F80"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5E7F80">
              <w:rPr>
                <w:rFonts w:eastAsia="Times New Roman" w:cs="Arial"/>
                <w:color w:val="000000" w:themeColor="text1"/>
                <w:sz w:val="24"/>
                <w:szCs w:val="24"/>
                <w:lang w:eastAsia="en-GB"/>
              </w:rPr>
              <w:t>26,749</w:t>
            </w:r>
          </w:p>
        </w:tc>
        <w:tc>
          <w:tcPr>
            <w:tcW w:w="1103" w:type="pct"/>
            <w:vAlign w:val="center"/>
          </w:tcPr>
          <w:p w14:paraId="147B38D3" w14:textId="459FC847" w:rsidR="005E7F80" w:rsidRDefault="001C5219"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lang w:eastAsia="en-GB"/>
              </w:rPr>
            </w:pPr>
            <w:r w:rsidRPr="001C5219">
              <w:rPr>
                <w:rFonts w:eastAsia="Times New Roman" w:cs="Arial"/>
                <w:b/>
                <w:bCs/>
                <w:color w:val="000000" w:themeColor="text1"/>
                <w:sz w:val="24"/>
                <w:szCs w:val="24"/>
                <w:lang w:eastAsia="en-GB"/>
              </w:rPr>
              <w:t>25,359</w:t>
            </w:r>
          </w:p>
        </w:tc>
      </w:tr>
      <w:tr w:rsidR="005E7F80" w:rsidRPr="00033BBC" w14:paraId="4EA27119" w14:textId="563FA375" w:rsidTr="00B926CE">
        <w:trPr>
          <w:trHeight w:val="250"/>
        </w:trPr>
        <w:tc>
          <w:tcPr>
            <w:cnfStyle w:val="001000000000" w:firstRow="0" w:lastRow="0" w:firstColumn="1" w:lastColumn="0" w:oddVBand="0" w:evenVBand="0" w:oddHBand="0" w:evenHBand="0" w:firstRowFirstColumn="0" w:firstRowLastColumn="0" w:lastRowFirstColumn="0" w:lastRowLastColumn="0"/>
            <w:tcW w:w="2791" w:type="pct"/>
            <w:vAlign w:val="center"/>
          </w:tcPr>
          <w:p w14:paraId="4EFA5CC5" w14:textId="77777777" w:rsidR="005E7F80" w:rsidRPr="00CB5FDE" w:rsidRDefault="005E7F80" w:rsidP="00B926CE">
            <w:pPr>
              <w:spacing w:line="312" w:lineRule="auto"/>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Lump sum death benefits</w:t>
            </w:r>
          </w:p>
        </w:tc>
        <w:tc>
          <w:tcPr>
            <w:tcW w:w="1106" w:type="pct"/>
            <w:vAlign w:val="center"/>
          </w:tcPr>
          <w:p w14:paraId="433B225F" w14:textId="2E9DB60B" w:rsidR="005E7F80" w:rsidRPr="005E7F80" w:rsidRDefault="005E7F80"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05E7F80">
              <w:rPr>
                <w:rFonts w:eastAsia="Times New Roman" w:cs="Arial"/>
                <w:color w:val="000000" w:themeColor="text1"/>
                <w:sz w:val="24"/>
                <w:szCs w:val="24"/>
                <w:lang w:eastAsia="en-GB"/>
              </w:rPr>
              <w:t>3,207</w:t>
            </w:r>
          </w:p>
        </w:tc>
        <w:tc>
          <w:tcPr>
            <w:tcW w:w="1103" w:type="pct"/>
            <w:vAlign w:val="center"/>
          </w:tcPr>
          <w:p w14:paraId="626EB12B" w14:textId="43DA4CC0" w:rsidR="005E7F80" w:rsidRDefault="001C5219"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24"/>
                <w:szCs w:val="24"/>
                <w:lang w:eastAsia="en-GB"/>
              </w:rPr>
            </w:pPr>
            <w:r w:rsidRPr="001C5219">
              <w:rPr>
                <w:rFonts w:eastAsia="Times New Roman" w:cs="Arial"/>
                <w:b/>
                <w:bCs/>
                <w:color w:val="000000" w:themeColor="text1"/>
                <w:sz w:val="24"/>
                <w:szCs w:val="24"/>
                <w:lang w:eastAsia="en-GB"/>
              </w:rPr>
              <w:t>3,516</w:t>
            </w:r>
          </w:p>
        </w:tc>
      </w:tr>
      <w:tr w:rsidR="005E7F80" w:rsidRPr="00033BBC" w14:paraId="18AEA7DE" w14:textId="4B8FAD84" w:rsidTr="00B926CE">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791" w:type="pct"/>
            <w:vAlign w:val="center"/>
          </w:tcPr>
          <w:p w14:paraId="48D9BD13" w14:textId="77777777" w:rsidR="005E7F80" w:rsidRPr="00033BBC" w:rsidRDefault="005E7F80" w:rsidP="00B926CE">
            <w:pPr>
              <w:spacing w:line="312" w:lineRule="auto"/>
              <w:rPr>
                <w:rFonts w:eastAsia="Times New Roman" w:cs="Arial"/>
                <w:b w:val="0"/>
                <w:bCs w:val="0"/>
                <w:i/>
                <w:iCs/>
                <w:color w:val="000000"/>
                <w:sz w:val="24"/>
                <w:szCs w:val="24"/>
                <w:lang w:eastAsia="en-GB"/>
              </w:rPr>
            </w:pPr>
            <w:r w:rsidRPr="00033BBC">
              <w:rPr>
                <w:rFonts w:eastAsia="Times New Roman" w:cs="Arial"/>
                <w:color w:val="000000"/>
                <w:sz w:val="24"/>
                <w:szCs w:val="24"/>
                <w:lang w:eastAsia="en-GB"/>
              </w:rPr>
              <w:t xml:space="preserve">Total </w:t>
            </w:r>
          </w:p>
        </w:tc>
        <w:tc>
          <w:tcPr>
            <w:tcW w:w="1106" w:type="pct"/>
            <w:vAlign w:val="center"/>
          </w:tcPr>
          <w:p w14:paraId="3A48DF63" w14:textId="2875E024" w:rsidR="005E7F80" w:rsidRPr="005E7F80" w:rsidRDefault="005E7F80"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5E7F80">
              <w:rPr>
                <w:rFonts w:eastAsia="Times New Roman" w:cs="Arial"/>
                <w:color w:val="000000" w:themeColor="text1"/>
                <w:sz w:val="24"/>
                <w:szCs w:val="24"/>
                <w:lang w:eastAsia="en-GB"/>
              </w:rPr>
              <w:t>117,736</w:t>
            </w:r>
          </w:p>
        </w:tc>
        <w:tc>
          <w:tcPr>
            <w:tcW w:w="1103" w:type="pct"/>
            <w:vAlign w:val="center"/>
          </w:tcPr>
          <w:p w14:paraId="62007432" w14:textId="57FC7FFA" w:rsidR="005E7F80" w:rsidRDefault="001C5219"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lang w:eastAsia="en-GB"/>
              </w:rPr>
            </w:pPr>
            <w:r w:rsidRPr="001C5219">
              <w:rPr>
                <w:rFonts w:eastAsia="Times New Roman" w:cs="Arial"/>
                <w:b/>
                <w:bCs/>
                <w:color w:val="000000" w:themeColor="text1"/>
                <w:sz w:val="24"/>
                <w:szCs w:val="24"/>
                <w:lang w:eastAsia="en-GB"/>
              </w:rPr>
              <w:t>122,014</w:t>
            </w:r>
          </w:p>
        </w:tc>
      </w:tr>
    </w:tbl>
    <w:p w14:paraId="3A8AA294" w14:textId="77777777" w:rsidR="00033BBC" w:rsidRPr="00033BBC" w:rsidRDefault="00033BBC" w:rsidP="00C31B64">
      <w:pPr>
        <w:shd w:val="clear" w:color="auto" w:fill="FFFFFF" w:themeFill="background1"/>
        <w:spacing w:after="0"/>
        <w:ind w:left="567" w:right="57" w:hanging="567"/>
        <w:rPr>
          <w:rFonts w:ascii="Arial" w:hAnsi="Arial" w:cs="Arial"/>
          <w:b/>
          <w:bCs/>
          <w:color w:val="00B0F0"/>
          <w:szCs w:val="20"/>
        </w:rPr>
      </w:pPr>
    </w:p>
    <w:tbl>
      <w:tblPr>
        <w:tblStyle w:val="ListTable3-Accent61"/>
        <w:tblW w:w="4547" w:type="pct"/>
        <w:tblInd w:w="562" w:type="dxa"/>
        <w:tblLook w:val="04A0" w:firstRow="1" w:lastRow="0" w:firstColumn="1" w:lastColumn="0" w:noHBand="0" w:noVBand="1"/>
      </w:tblPr>
      <w:tblGrid>
        <w:gridCol w:w="4660"/>
        <w:gridCol w:w="1845"/>
        <w:gridCol w:w="1845"/>
      </w:tblGrid>
      <w:tr w:rsidR="005E7F80" w:rsidRPr="00033BBC" w14:paraId="64AC57C1" w14:textId="714A4736" w:rsidTr="00B926C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790" w:type="pct"/>
            <w:noWrap/>
            <w:vAlign w:val="center"/>
            <w:hideMark/>
          </w:tcPr>
          <w:p w14:paraId="738BEC17" w14:textId="77777777" w:rsidR="005E7F80" w:rsidRPr="00033BBC" w:rsidRDefault="005E7F80" w:rsidP="00B926CE">
            <w:pPr>
              <w:spacing w:line="312" w:lineRule="auto"/>
              <w:rPr>
                <w:rFonts w:eastAsia="Times New Roman" w:cs="Arial"/>
                <w:i/>
                <w:iCs/>
                <w:color w:val="00B0F0"/>
                <w:sz w:val="24"/>
                <w:szCs w:val="24"/>
                <w:lang w:eastAsia="en-GB"/>
              </w:rPr>
            </w:pPr>
            <w:r w:rsidRPr="00E34313">
              <w:rPr>
                <w:rFonts w:eastAsia="Times New Roman" w:cs="Arial"/>
                <w:color w:val="0A2F41" w:themeColor="accent1" w:themeShade="80"/>
                <w:sz w:val="24"/>
                <w:szCs w:val="24"/>
                <w:lang w:eastAsia="en-GB"/>
              </w:rPr>
              <w:t xml:space="preserve">By type of Employer </w:t>
            </w:r>
          </w:p>
        </w:tc>
        <w:tc>
          <w:tcPr>
            <w:tcW w:w="1105" w:type="pct"/>
            <w:vAlign w:val="center"/>
          </w:tcPr>
          <w:p w14:paraId="7C5F076A" w14:textId="287D64AA" w:rsidR="005E7F80" w:rsidRPr="00E34313" w:rsidRDefault="005E7F80" w:rsidP="00B926CE">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A2F41" w:themeColor="accent1" w:themeShade="80"/>
                <w:sz w:val="24"/>
                <w:szCs w:val="24"/>
                <w:lang w:eastAsia="en-GB"/>
              </w:rPr>
            </w:pPr>
            <w:r w:rsidRPr="00E34313">
              <w:rPr>
                <w:rFonts w:eastAsia="Times New Roman" w:cs="Arial"/>
                <w:b w:val="0"/>
                <w:bCs w:val="0"/>
                <w:color w:val="0A2F41" w:themeColor="accent1" w:themeShade="80"/>
                <w:sz w:val="24"/>
                <w:szCs w:val="24"/>
                <w:lang w:eastAsia="en-GB"/>
              </w:rPr>
              <w:t>2024/25</w:t>
            </w:r>
          </w:p>
        </w:tc>
        <w:tc>
          <w:tcPr>
            <w:tcW w:w="1105" w:type="pct"/>
            <w:vAlign w:val="center"/>
          </w:tcPr>
          <w:p w14:paraId="499AE6F1" w14:textId="629AA916" w:rsidR="005E7F80" w:rsidRPr="00E34313" w:rsidRDefault="005E7F80" w:rsidP="00B926CE">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2025/26</w:t>
            </w:r>
          </w:p>
        </w:tc>
      </w:tr>
      <w:tr w:rsidR="005E7F80" w:rsidRPr="00033BBC" w14:paraId="43803B93" w14:textId="569A7CFF" w:rsidTr="00B926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0" w:type="pct"/>
            <w:noWrap/>
            <w:vAlign w:val="center"/>
            <w:hideMark/>
          </w:tcPr>
          <w:p w14:paraId="42AF76D5" w14:textId="77777777" w:rsidR="005E7F80" w:rsidRPr="00CB5FDE" w:rsidRDefault="005E7F80" w:rsidP="00B926CE">
            <w:pPr>
              <w:spacing w:line="312" w:lineRule="auto"/>
              <w:rPr>
                <w:rFonts w:eastAsia="Times New Roman" w:cs="Arial"/>
                <w:b w:val="0"/>
                <w:bCs w:val="0"/>
                <w:i/>
                <w:iCs/>
                <w:color w:val="000000"/>
                <w:sz w:val="24"/>
                <w:szCs w:val="24"/>
                <w:lang w:eastAsia="en-GB"/>
              </w:rPr>
            </w:pPr>
          </w:p>
        </w:tc>
        <w:tc>
          <w:tcPr>
            <w:tcW w:w="1105" w:type="pct"/>
            <w:vAlign w:val="center"/>
            <w:hideMark/>
          </w:tcPr>
          <w:p w14:paraId="0E789887" w14:textId="77777777" w:rsidR="005E7F80" w:rsidRPr="005E7F80" w:rsidRDefault="005E7F80"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5E7F80">
              <w:rPr>
                <w:rFonts w:eastAsia="Times New Roman" w:cs="Arial"/>
                <w:sz w:val="24"/>
                <w:szCs w:val="24"/>
                <w:lang w:eastAsia="en-GB"/>
              </w:rPr>
              <w:t>£’000</w:t>
            </w:r>
          </w:p>
        </w:tc>
        <w:tc>
          <w:tcPr>
            <w:tcW w:w="1105" w:type="pct"/>
            <w:vAlign w:val="center"/>
          </w:tcPr>
          <w:p w14:paraId="7FBA2D7B" w14:textId="558EC6C6" w:rsidR="005E7F80" w:rsidRPr="00033BBC" w:rsidRDefault="001507B5"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1507B5">
              <w:rPr>
                <w:rFonts w:eastAsia="Times New Roman" w:cs="Arial"/>
                <w:b/>
                <w:bCs/>
                <w:sz w:val="24"/>
                <w:szCs w:val="24"/>
                <w:lang w:eastAsia="en-GB"/>
              </w:rPr>
              <w:t>£’000</w:t>
            </w:r>
          </w:p>
        </w:tc>
      </w:tr>
      <w:tr w:rsidR="005E7F80" w:rsidRPr="00033BBC" w14:paraId="1D1FAAF8" w14:textId="246FC8A3" w:rsidTr="00B926CE">
        <w:trPr>
          <w:trHeight w:val="300"/>
        </w:trPr>
        <w:tc>
          <w:tcPr>
            <w:cnfStyle w:val="001000000000" w:firstRow="0" w:lastRow="0" w:firstColumn="1" w:lastColumn="0" w:oddVBand="0" w:evenVBand="0" w:oddHBand="0" w:evenHBand="0" w:firstRowFirstColumn="0" w:firstRowLastColumn="0" w:lastRowFirstColumn="0" w:lastRowLastColumn="0"/>
            <w:tcW w:w="2790" w:type="pct"/>
            <w:vAlign w:val="center"/>
            <w:hideMark/>
          </w:tcPr>
          <w:p w14:paraId="297A49A6" w14:textId="77777777" w:rsidR="005E7F80" w:rsidRPr="00CB5FDE" w:rsidRDefault="005E7F80" w:rsidP="00B926CE">
            <w:pPr>
              <w:spacing w:line="312" w:lineRule="auto"/>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Administering authority</w:t>
            </w:r>
          </w:p>
        </w:tc>
        <w:tc>
          <w:tcPr>
            <w:tcW w:w="1105" w:type="pct"/>
            <w:vAlign w:val="center"/>
          </w:tcPr>
          <w:p w14:paraId="6028ED2C" w14:textId="2BF8CF84" w:rsidR="005E7F80" w:rsidRPr="005E7F80" w:rsidRDefault="005E7F80"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05E7F80">
              <w:rPr>
                <w:rFonts w:eastAsia="Times New Roman" w:cs="Arial"/>
                <w:color w:val="000000" w:themeColor="text1"/>
                <w:sz w:val="24"/>
                <w:szCs w:val="24"/>
                <w:lang w:eastAsia="en-GB"/>
              </w:rPr>
              <w:t>42,324</w:t>
            </w:r>
          </w:p>
        </w:tc>
        <w:tc>
          <w:tcPr>
            <w:tcW w:w="1105" w:type="pct"/>
            <w:vAlign w:val="center"/>
          </w:tcPr>
          <w:p w14:paraId="6F70DFEA" w14:textId="709004B1" w:rsidR="005E7F80" w:rsidRDefault="001507B5"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24"/>
                <w:szCs w:val="24"/>
                <w:lang w:eastAsia="en-GB"/>
              </w:rPr>
            </w:pPr>
            <w:r w:rsidRPr="001507B5">
              <w:rPr>
                <w:rFonts w:eastAsia="Times New Roman" w:cs="Arial"/>
                <w:b/>
                <w:bCs/>
                <w:color w:val="000000" w:themeColor="text1"/>
                <w:sz w:val="24"/>
                <w:szCs w:val="24"/>
                <w:lang w:eastAsia="en-GB"/>
              </w:rPr>
              <w:t>45,236</w:t>
            </w:r>
          </w:p>
        </w:tc>
      </w:tr>
      <w:tr w:rsidR="005E7F80" w:rsidRPr="00033BBC" w14:paraId="3F587355" w14:textId="584B17E1" w:rsidTr="00B926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0" w:type="pct"/>
            <w:vAlign w:val="center"/>
            <w:hideMark/>
          </w:tcPr>
          <w:p w14:paraId="62EEBAD7" w14:textId="77777777" w:rsidR="005E7F80" w:rsidRPr="00CB5FDE" w:rsidRDefault="005E7F80" w:rsidP="00B926CE">
            <w:pPr>
              <w:spacing w:line="312" w:lineRule="auto"/>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Other scheduled bodies</w:t>
            </w:r>
          </w:p>
        </w:tc>
        <w:tc>
          <w:tcPr>
            <w:tcW w:w="1105" w:type="pct"/>
            <w:vAlign w:val="center"/>
          </w:tcPr>
          <w:p w14:paraId="630B30B5" w14:textId="25AFBB64" w:rsidR="005E7F80" w:rsidRPr="005E7F80" w:rsidRDefault="005E7F80"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5E7F80">
              <w:rPr>
                <w:rFonts w:eastAsia="Times New Roman" w:cs="Arial"/>
                <w:color w:val="000000" w:themeColor="text1"/>
                <w:sz w:val="24"/>
                <w:szCs w:val="24"/>
                <w:lang w:eastAsia="en-GB"/>
              </w:rPr>
              <w:t>68,893</w:t>
            </w:r>
          </w:p>
        </w:tc>
        <w:tc>
          <w:tcPr>
            <w:tcW w:w="1105" w:type="pct"/>
            <w:vAlign w:val="center"/>
          </w:tcPr>
          <w:p w14:paraId="53E006F3" w14:textId="539384C3" w:rsidR="005E7F80" w:rsidRDefault="00EB16FE"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lang w:eastAsia="en-GB"/>
              </w:rPr>
            </w:pPr>
            <w:r w:rsidRPr="00EB16FE">
              <w:rPr>
                <w:rFonts w:eastAsia="Times New Roman" w:cs="Arial"/>
                <w:b/>
                <w:bCs/>
                <w:color w:val="000000" w:themeColor="text1"/>
                <w:sz w:val="24"/>
                <w:szCs w:val="24"/>
                <w:lang w:eastAsia="en-GB"/>
              </w:rPr>
              <w:t>69,56</w:t>
            </w:r>
            <w:r>
              <w:rPr>
                <w:rFonts w:eastAsia="Times New Roman" w:cs="Arial"/>
                <w:b/>
                <w:bCs/>
                <w:color w:val="000000" w:themeColor="text1"/>
                <w:sz w:val="24"/>
                <w:szCs w:val="24"/>
                <w:lang w:eastAsia="en-GB"/>
              </w:rPr>
              <w:t>2</w:t>
            </w:r>
          </w:p>
        </w:tc>
      </w:tr>
      <w:tr w:rsidR="005E7F80" w:rsidRPr="00033BBC" w14:paraId="06AC09C4" w14:textId="54778DEA" w:rsidTr="00B926CE">
        <w:trPr>
          <w:trHeight w:val="250"/>
        </w:trPr>
        <w:tc>
          <w:tcPr>
            <w:cnfStyle w:val="001000000000" w:firstRow="0" w:lastRow="0" w:firstColumn="1" w:lastColumn="0" w:oddVBand="0" w:evenVBand="0" w:oddHBand="0" w:evenHBand="0" w:firstRowFirstColumn="0" w:firstRowLastColumn="0" w:lastRowFirstColumn="0" w:lastRowLastColumn="0"/>
            <w:tcW w:w="2790" w:type="pct"/>
            <w:vAlign w:val="center"/>
            <w:hideMark/>
          </w:tcPr>
          <w:p w14:paraId="3F4D6D14" w14:textId="77777777" w:rsidR="005E7F80" w:rsidRPr="00CB5FDE" w:rsidRDefault="005E7F80" w:rsidP="00B926CE">
            <w:pPr>
              <w:spacing w:line="312" w:lineRule="auto"/>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Admitted bodies</w:t>
            </w:r>
          </w:p>
        </w:tc>
        <w:tc>
          <w:tcPr>
            <w:tcW w:w="1105" w:type="pct"/>
            <w:vAlign w:val="center"/>
          </w:tcPr>
          <w:p w14:paraId="7A6EC5ED" w14:textId="5BDAF06E" w:rsidR="005E7F80" w:rsidRPr="005E7F80" w:rsidRDefault="005E7F80"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05E7F80">
              <w:rPr>
                <w:rFonts w:eastAsia="Times New Roman" w:cs="Arial"/>
                <w:color w:val="000000" w:themeColor="text1"/>
                <w:sz w:val="24"/>
                <w:szCs w:val="24"/>
                <w:lang w:eastAsia="en-GB"/>
              </w:rPr>
              <w:t>6,519</w:t>
            </w:r>
          </w:p>
        </w:tc>
        <w:tc>
          <w:tcPr>
            <w:tcW w:w="1105" w:type="pct"/>
            <w:vAlign w:val="center"/>
          </w:tcPr>
          <w:p w14:paraId="098C2A98" w14:textId="2D120221" w:rsidR="005E7F80" w:rsidRDefault="00EB16FE"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24"/>
                <w:szCs w:val="24"/>
                <w:lang w:eastAsia="en-GB"/>
              </w:rPr>
            </w:pPr>
            <w:r w:rsidRPr="00EB16FE">
              <w:rPr>
                <w:rFonts w:eastAsia="Times New Roman" w:cs="Arial"/>
                <w:b/>
                <w:bCs/>
                <w:color w:val="000000" w:themeColor="text1"/>
                <w:sz w:val="24"/>
                <w:szCs w:val="24"/>
                <w:lang w:eastAsia="en-GB"/>
              </w:rPr>
              <w:t>7,216</w:t>
            </w:r>
          </w:p>
        </w:tc>
      </w:tr>
      <w:tr w:rsidR="005E7F80" w:rsidRPr="00033BBC" w14:paraId="5E0E6EF0" w14:textId="614AC1DD" w:rsidTr="00B926C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790" w:type="pct"/>
            <w:vAlign w:val="center"/>
          </w:tcPr>
          <w:p w14:paraId="10FF50A4" w14:textId="77777777" w:rsidR="005E7F80" w:rsidRPr="00033BBC" w:rsidRDefault="005E7F80" w:rsidP="00B926CE">
            <w:pPr>
              <w:spacing w:line="312" w:lineRule="auto"/>
              <w:rPr>
                <w:rFonts w:eastAsia="Times New Roman" w:cs="Arial"/>
                <w:b w:val="0"/>
                <w:bCs w:val="0"/>
                <w:i/>
                <w:iCs/>
                <w:color w:val="000000"/>
                <w:sz w:val="24"/>
                <w:szCs w:val="24"/>
                <w:lang w:eastAsia="en-GB"/>
              </w:rPr>
            </w:pPr>
            <w:r w:rsidRPr="00033BBC">
              <w:rPr>
                <w:rFonts w:eastAsia="Times New Roman" w:cs="Arial"/>
                <w:color w:val="000000"/>
                <w:sz w:val="24"/>
                <w:szCs w:val="24"/>
                <w:lang w:eastAsia="en-GB"/>
              </w:rPr>
              <w:t xml:space="preserve">Total </w:t>
            </w:r>
          </w:p>
        </w:tc>
        <w:tc>
          <w:tcPr>
            <w:tcW w:w="1105" w:type="pct"/>
            <w:vAlign w:val="center"/>
          </w:tcPr>
          <w:p w14:paraId="0502F8C6" w14:textId="143B45BC" w:rsidR="005E7F80" w:rsidRPr="005E7F80" w:rsidRDefault="005E7F80"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5E7F80">
              <w:rPr>
                <w:rFonts w:eastAsia="Times New Roman" w:cs="Arial"/>
                <w:color w:val="000000" w:themeColor="text1"/>
                <w:sz w:val="24"/>
                <w:szCs w:val="24"/>
                <w:lang w:eastAsia="en-GB"/>
              </w:rPr>
              <w:t>117,736</w:t>
            </w:r>
          </w:p>
        </w:tc>
        <w:tc>
          <w:tcPr>
            <w:tcW w:w="1105" w:type="pct"/>
            <w:vAlign w:val="center"/>
          </w:tcPr>
          <w:p w14:paraId="0BFC216A" w14:textId="13B9354D" w:rsidR="005E7F80" w:rsidRDefault="00EB16FE"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lang w:eastAsia="en-GB"/>
              </w:rPr>
            </w:pPr>
            <w:r w:rsidRPr="00EB16FE">
              <w:rPr>
                <w:rFonts w:eastAsia="Times New Roman" w:cs="Arial"/>
                <w:b/>
                <w:bCs/>
                <w:color w:val="000000" w:themeColor="text1"/>
                <w:sz w:val="24"/>
                <w:szCs w:val="24"/>
                <w:lang w:eastAsia="en-GB"/>
              </w:rPr>
              <w:t>122,014</w:t>
            </w:r>
          </w:p>
        </w:tc>
      </w:tr>
    </w:tbl>
    <w:p w14:paraId="223A0CB8" w14:textId="77777777" w:rsidR="00F314FE" w:rsidRDefault="00F314FE" w:rsidP="00C31B64">
      <w:pPr>
        <w:shd w:val="clear" w:color="auto" w:fill="FFFFFF" w:themeFill="background1"/>
        <w:ind w:left="567" w:right="57" w:hanging="567"/>
        <w:rPr>
          <w:rFonts w:ascii="Arial" w:hAnsi="Arial" w:cs="Arial"/>
          <w:b/>
          <w:bCs/>
          <w:color w:val="0F4761" w:themeColor="accent1" w:themeShade="BF"/>
          <w:sz w:val="24"/>
          <w:szCs w:val="24"/>
        </w:rPr>
      </w:pPr>
    </w:p>
    <w:p w14:paraId="4EDB57E2" w14:textId="3A20F01A" w:rsidR="00033BBC" w:rsidRDefault="00033BBC" w:rsidP="0022580D">
      <w:pPr>
        <w:shd w:val="clear" w:color="auto" w:fill="FFFFFF" w:themeFill="background1"/>
        <w:spacing w:after="0"/>
        <w:ind w:left="567" w:right="57" w:hanging="567"/>
        <w:rPr>
          <w:rFonts w:ascii="Arial" w:hAnsi="Arial" w:cs="Arial"/>
          <w:b/>
          <w:color w:val="275317" w:themeColor="accent6" w:themeShade="80"/>
          <w:sz w:val="24"/>
          <w:szCs w:val="24"/>
        </w:rPr>
      </w:pPr>
      <w:r w:rsidRPr="007F57D9">
        <w:rPr>
          <w:rFonts w:ascii="Arial" w:hAnsi="Arial" w:cs="Arial"/>
          <w:b/>
          <w:color w:val="275317" w:themeColor="accent6" w:themeShade="80"/>
          <w:sz w:val="24"/>
          <w:szCs w:val="24"/>
        </w:rPr>
        <w:t>10.</w:t>
      </w:r>
      <w:r w:rsidRPr="007F57D9">
        <w:rPr>
          <w:rFonts w:ascii="Arial" w:hAnsi="Arial" w:cs="Arial"/>
          <w:b/>
          <w:color w:val="275317" w:themeColor="accent6" w:themeShade="80"/>
          <w:sz w:val="24"/>
          <w:szCs w:val="24"/>
        </w:rPr>
        <w:tab/>
        <w:t>Payments to and on Account of Leavers</w:t>
      </w:r>
    </w:p>
    <w:p w14:paraId="438A7E08" w14:textId="77777777" w:rsidR="0022580D" w:rsidRPr="007F57D9" w:rsidRDefault="0022580D" w:rsidP="0022580D">
      <w:pPr>
        <w:shd w:val="clear" w:color="auto" w:fill="FFFFFF" w:themeFill="background1"/>
        <w:spacing w:after="0"/>
        <w:ind w:left="567" w:right="57" w:hanging="567"/>
        <w:rPr>
          <w:rFonts w:ascii="Arial" w:hAnsi="Arial" w:cs="Arial"/>
          <w:b/>
          <w:color w:val="275317" w:themeColor="accent6" w:themeShade="80"/>
          <w:sz w:val="24"/>
          <w:szCs w:val="24"/>
        </w:rPr>
      </w:pPr>
    </w:p>
    <w:tbl>
      <w:tblPr>
        <w:tblStyle w:val="ListTable3-Accent61"/>
        <w:tblW w:w="4561" w:type="pct"/>
        <w:tblInd w:w="562" w:type="dxa"/>
        <w:tblLook w:val="04A0" w:firstRow="1" w:lastRow="0" w:firstColumn="1" w:lastColumn="0" w:noHBand="0" w:noVBand="1"/>
      </w:tblPr>
      <w:tblGrid>
        <w:gridCol w:w="4649"/>
        <w:gridCol w:w="1990"/>
        <w:gridCol w:w="1737"/>
      </w:tblGrid>
      <w:tr w:rsidR="005E7F80" w:rsidRPr="00033BBC" w14:paraId="240A2DAE" w14:textId="434F66A3" w:rsidTr="00B926C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775" w:type="pct"/>
            <w:noWrap/>
            <w:vAlign w:val="center"/>
            <w:hideMark/>
          </w:tcPr>
          <w:p w14:paraId="2BFD57DC" w14:textId="77777777" w:rsidR="005E7F80" w:rsidRPr="00033BBC" w:rsidRDefault="005E7F80" w:rsidP="00B926CE">
            <w:pPr>
              <w:spacing w:line="312" w:lineRule="auto"/>
              <w:rPr>
                <w:rFonts w:eastAsia="Times New Roman" w:cs="Arial"/>
                <w:i/>
                <w:iCs/>
                <w:color w:val="00B0F0"/>
                <w:sz w:val="24"/>
                <w:szCs w:val="24"/>
                <w:lang w:eastAsia="en-GB"/>
              </w:rPr>
            </w:pPr>
            <w:bookmarkStart w:id="27" w:name="_Hlk73008480"/>
            <w:r w:rsidRPr="00E34313">
              <w:rPr>
                <w:rFonts w:eastAsia="Times New Roman" w:cs="Arial"/>
                <w:color w:val="0A2F41" w:themeColor="accent1" w:themeShade="80"/>
                <w:sz w:val="24"/>
                <w:szCs w:val="24"/>
                <w:lang w:eastAsia="en-GB"/>
              </w:rPr>
              <w:t>By</w:t>
            </w:r>
            <w:r w:rsidRPr="00E34313">
              <w:rPr>
                <w:rFonts w:cs="Arial"/>
                <w:color w:val="0A2F41" w:themeColor="accent1" w:themeShade="80"/>
                <w:sz w:val="24"/>
                <w:szCs w:val="24"/>
              </w:rPr>
              <w:t xml:space="preserve"> </w:t>
            </w:r>
            <w:r w:rsidRPr="00E34313">
              <w:rPr>
                <w:rFonts w:eastAsia="Times New Roman" w:cs="Arial"/>
                <w:color w:val="0A2F41" w:themeColor="accent1" w:themeShade="80"/>
                <w:sz w:val="24"/>
                <w:szCs w:val="24"/>
                <w:lang w:eastAsia="en-GB"/>
              </w:rPr>
              <w:t xml:space="preserve">Category  </w:t>
            </w:r>
          </w:p>
        </w:tc>
        <w:tc>
          <w:tcPr>
            <w:tcW w:w="1188" w:type="pct"/>
            <w:vAlign w:val="center"/>
          </w:tcPr>
          <w:p w14:paraId="420DBCA0" w14:textId="29096D19" w:rsidR="005E7F80" w:rsidRPr="00E34313" w:rsidRDefault="005E7F80" w:rsidP="00B926CE">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A2F41" w:themeColor="accent1" w:themeShade="80"/>
                <w:sz w:val="24"/>
                <w:szCs w:val="24"/>
                <w:lang w:eastAsia="en-GB"/>
              </w:rPr>
            </w:pPr>
            <w:r w:rsidRPr="00E34313">
              <w:rPr>
                <w:rFonts w:eastAsia="Times New Roman" w:cs="Arial"/>
                <w:b w:val="0"/>
                <w:bCs w:val="0"/>
                <w:color w:val="0A2F41" w:themeColor="accent1" w:themeShade="80"/>
                <w:sz w:val="24"/>
                <w:szCs w:val="24"/>
                <w:lang w:eastAsia="en-GB"/>
              </w:rPr>
              <w:t>2024/25</w:t>
            </w:r>
          </w:p>
        </w:tc>
        <w:tc>
          <w:tcPr>
            <w:tcW w:w="1037" w:type="pct"/>
            <w:vAlign w:val="center"/>
          </w:tcPr>
          <w:p w14:paraId="58215C9F" w14:textId="7B719D6A" w:rsidR="005E7F80" w:rsidRPr="00E34313" w:rsidRDefault="005E7F80" w:rsidP="00B926CE">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2025/26</w:t>
            </w:r>
          </w:p>
        </w:tc>
      </w:tr>
      <w:tr w:rsidR="005E7F80" w:rsidRPr="00033BBC" w14:paraId="7ECEBCDF" w14:textId="12EB1EB3" w:rsidTr="00B926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pct"/>
            <w:noWrap/>
            <w:vAlign w:val="center"/>
            <w:hideMark/>
          </w:tcPr>
          <w:p w14:paraId="358720BD" w14:textId="77777777" w:rsidR="005E7F80" w:rsidRPr="00033BBC" w:rsidRDefault="005E7F80" w:rsidP="00B926CE">
            <w:pPr>
              <w:spacing w:line="312" w:lineRule="auto"/>
              <w:rPr>
                <w:rFonts w:eastAsia="Times New Roman" w:cs="Arial"/>
                <w:i/>
                <w:iCs/>
                <w:color w:val="000000"/>
                <w:sz w:val="24"/>
                <w:szCs w:val="24"/>
                <w:lang w:eastAsia="en-GB"/>
              </w:rPr>
            </w:pPr>
          </w:p>
        </w:tc>
        <w:tc>
          <w:tcPr>
            <w:tcW w:w="1188" w:type="pct"/>
            <w:vAlign w:val="center"/>
            <w:hideMark/>
          </w:tcPr>
          <w:p w14:paraId="3B7B2888" w14:textId="77777777" w:rsidR="005E7F80" w:rsidRPr="005E7F80" w:rsidRDefault="005E7F80"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5E7F80">
              <w:rPr>
                <w:rFonts w:eastAsia="Times New Roman" w:cs="Arial"/>
                <w:sz w:val="24"/>
                <w:szCs w:val="24"/>
                <w:lang w:eastAsia="en-GB"/>
              </w:rPr>
              <w:t>£’000</w:t>
            </w:r>
          </w:p>
        </w:tc>
        <w:tc>
          <w:tcPr>
            <w:tcW w:w="1037" w:type="pct"/>
            <w:vAlign w:val="center"/>
          </w:tcPr>
          <w:p w14:paraId="610571D2" w14:textId="717A8CB8" w:rsidR="005E7F80" w:rsidRPr="00033BBC" w:rsidRDefault="0087109D"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1507B5">
              <w:rPr>
                <w:rFonts w:eastAsia="Times New Roman" w:cs="Arial"/>
                <w:b/>
                <w:bCs/>
                <w:sz w:val="24"/>
                <w:szCs w:val="24"/>
                <w:lang w:eastAsia="en-GB"/>
              </w:rPr>
              <w:t>£’000</w:t>
            </w:r>
          </w:p>
        </w:tc>
      </w:tr>
      <w:tr w:rsidR="005E7F80" w:rsidRPr="00033BBC" w14:paraId="01EEF5A9" w14:textId="28EC795B" w:rsidTr="00B926CE">
        <w:trPr>
          <w:trHeight w:val="317"/>
        </w:trPr>
        <w:tc>
          <w:tcPr>
            <w:cnfStyle w:val="001000000000" w:firstRow="0" w:lastRow="0" w:firstColumn="1" w:lastColumn="0" w:oddVBand="0" w:evenVBand="0" w:oddHBand="0" w:evenHBand="0" w:firstRowFirstColumn="0" w:firstRowLastColumn="0" w:lastRowFirstColumn="0" w:lastRowLastColumn="0"/>
            <w:tcW w:w="2775" w:type="pct"/>
            <w:vAlign w:val="center"/>
          </w:tcPr>
          <w:p w14:paraId="5C30C48D" w14:textId="77777777" w:rsidR="005E7F80" w:rsidRPr="00CB5FDE" w:rsidRDefault="005E7F80" w:rsidP="00B926CE">
            <w:pPr>
              <w:spacing w:line="312" w:lineRule="auto"/>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Refunds to members leaving service</w:t>
            </w:r>
          </w:p>
        </w:tc>
        <w:tc>
          <w:tcPr>
            <w:tcW w:w="1188" w:type="pct"/>
            <w:vAlign w:val="center"/>
          </w:tcPr>
          <w:p w14:paraId="21598278" w14:textId="1567EA36" w:rsidR="005E7F80" w:rsidRPr="005E7F80" w:rsidRDefault="005E7F80"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05E7F80">
              <w:rPr>
                <w:rFonts w:eastAsia="Times New Roman" w:cs="Arial"/>
                <w:color w:val="000000" w:themeColor="text1"/>
                <w:sz w:val="24"/>
                <w:szCs w:val="24"/>
                <w:lang w:eastAsia="en-GB"/>
              </w:rPr>
              <w:t>229</w:t>
            </w:r>
          </w:p>
        </w:tc>
        <w:tc>
          <w:tcPr>
            <w:tcW w:w="1037" w:type="pct"/>
            <w:vAlign w:val="center"/>
          </w:tcPr>
          <w:p w14:paraId="12F85966" w14:textId="2AC8F97D" w:rsidR="005E7F80" w:rsidRDefault="0025167B"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24"/>
                <w:szCs w:val="24"/>
                <w:lang w:eastAsia="en-GB"/>
              </w:rPr>
            </w:pPr>
            <w:r w:rsidRPr="0025167B">
              <w:rPr>
                <w:rFonts w:eastAsia="Times New Roman" w:cs="Arial"/>
                <w:b/>
                <w:bCs/>
                <w:color w:val="000000" w:themeColor="text1"/>
                <w:sz w:val="24"/>
                <w:szCs w:val="24"/>
                <w:lang w:eastAsia="en-GB"/>
              </w:rPr>
              <w:t>194</w:t>
            </w:r>
          </w:p>
        </w:tc>
      </w:tr>
      <w:tr w:rsidR="005E7F80" w:rsidRPr="00033BBC" w14:paraId="0C66A2AF" w14:textId="5C8A6084" w:rsidTr="00B926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5" w:type="pct"/>
            <w:vAlign w:val="center"/>
          </w:tcPr>
          <w:p w14:paraId="4753137C" w14:textId="77777777" w:rsidR="005E7F80" w:rsidRPr="00CB5FDE" w:rsidRDefault="005E7F80" w:rsidP="00B926CE">
            <w:pPr>
              <w:spacing w:line="312" w:lineRule="auto"/>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Individual transfers</w:t>
            </w:r>
          </w:p>
        </w:tc>
        <w:tc>
          <w:tcPr>
            <w:tcW w:w="1188" w:type="pct"/>
            <w:vAlign w:val="center"/>
          </w:tcPr>
          <w:p w14:paraId="21D89206" w14:textId="181632F1" w:rsidR="005E7F80" w:rsidRPr="005E7F80" w:rsidRDefault="005E7F80"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5E7F80">
              <w:rPr>
                <w:rFonts w:eastAsia="Times New Roman" w:cs="Arial"/>
                <w:color w:val="000000" w:themeColor="text1"/>
                <w:sz w:val="24"/>
                <w:szCs w:val="24"/>
                <w:lang w:eastAsia="en-GB"/>
              </w:rPr>
              <w:t>3,685</w:t>
            </w:r>
          </w:p>
        </w:tc>
        <w:tc>
          <w:tcPr>
            <w:tcW w:w="1037" w:type="pct"/>
            <w:vAlign w:val="center"/>
          </w:tcPr>
          <w:p w14:paraId="43A58637" w14:textId="5FA52868" w:rsidR="005E7F80" w:rsidRDefault="0025167B"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lang w:eastAsia="en-GB"/>
              </w:rPr>
            </w:pPr>
            <w:r w:rsidRPr="0025167B">
              <w:rPr>
                <w:rFonts w:eastAsia="Times New Roman" w:cs="Arial"/>
                <w:b/>
                <w:bCs/>
                <w:color w:val="000000" w:themeColor="text1"/>
                <w:sz w:val="24"/>
                <w:szCs w:val="24"/>
                <w:lang w:eastAsia="en-GB"/>
              </w:rPr>
              <w:t>9,026</w:t>
            </w:r>
          </w:p>
        </w:tc>
      </w:tr>
      <w:tr w:rsidR="005E7F80" w:rsidRPr="00033BBC" w14:paraId="31B32F94" w14:textId="401AB2CA" w:rsidTr="00B926CE">
        <w:trPr>
          <w:trHeight w:val="300"/>
        </w:trPr>
        <w:tc>
          <w:tcPr>
            <w:cnfStyle w:val="001000000000" w:firstRow="0" w:lastRow="0" w:firstColumn="1" w:lastColumn="0" w:oddVBand="0" w:evenVBand="0" w:oddHBand="0" w:evenHBand="0" w:firstRowFirstColumn="0" w:firstRowLastColumn="0" w:lastRowFirstColumn="0" w:lastRowLastColumn="0"/>
            <w:tcW w:w="2775" w:type="pct"/>
            <w:vAlign w:val="center"/>
          </w:tcPr>
          <w:p w14:paraId="76A8ACFC" w14:textId="19752F65" w:rsidR="005E7F80" w:rsidRPr="00FA7FEA" w:rsidRDefault="005E7F80" w:rsidP="00B926CE">
            <w:pPr>
              <w:spacing w:line="312" w:lineRule="auto"/>
              <w:rPr>
                <w:rFonts w:eastAsia="Times New Roman" w:cs="Arial"/>
                <w:b w:val="0"/>
                <w:bCs w:val="0"/>
                <w:color w:val="000000"/>
                <w:sz w:val="24"/>
                <w:szCs w:val="24"/>
                <w:lang w:eastAsia="en-GB"/>
              </w:rPr>
            </w:pPr>
            <w:r w:rsidRPr="00FA7FEA">
              <w:rPr>
                <w:rFonts w:eastAsia="Times New Roman" w:cs="Arial"/>
                <w:b w:val="0"/>
                <w:bCs w:val="0"/>
                <w:color w:val="000000"/>
                <w:sz w:val="24"/>
                <w:szCs w:val="24"/>
                <w:lang w:eastAsia="en-GB"/>
              </w:rPr>
              <w:t>Bul</w:t>
            </w:r>
            <w:r>
              <w:rPr>
                <w:rFonts w:eastAsia="Times New Roman" w:cs="Arial"/>
                <w:b w:val="0"/>
                <w:bCs w:val="0"/>
                <w:color w:val="000000"/>
                <w:sz w:val="24"/>
                <w:szCs w:val="24"/>
                <w:lang w:eastAsia="en-GB"/>
              </w:rPr>
              <w:t>k</w:t>
            </w:r>
            <w:r w:rsidRPr="00FA7FEA">
              <w:rPr>
                <w:rFonts w:eastAsia="Times New Roman" w:cs="Arial"/>
                <w:b w:val="0"/>
                <w:bCs w:val="0"/>
                <w:color w:val="000000"/>
                <w:sz w:val="24"/>
                <w:szCs w:val="24"/>
                <w:lang w:eastAsia="en-GB"/>
              </w:rPr>
              <w:t xml:space="preserve"> transfers</w:t>
            </w:r>
          </w:p>
        </w:tc>
        <w:tc>
          <w:tcPr>
            <w:tcW w:w="1188" w:type="pct"/>
            <w:vAlign w:val="center"/>
          </w:tcPr>
          <w:p w14:paraId="0AA9DDEB" w14:textId="7E3A436C" w:rsidR="005E7F80" w:rsidRPr="005E7F80" w:rsidRDefault="005E7F80"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05E7F80">
              <w:rPr>
                <w:rFonts w:eastAsia="Times New Roman" w:cs="Arial"/>
                <w:color w:val="000000" w:themeColor="text1"/>
                <w:sz w:val="24"/>
                <w:szCs w:val="24"/>
                <w:lang w:eastAsia="en-GB"/>
              </w:rPr>
              <w:t>16,218</w:t>
            </w:r>
          </w:p>
        </w:tc>
        <w:tc>
          <w:tcPr>
            <w:tcW w:w="1037" w:type="pct"/>
            <w:vAlign w:val="center"/>
          </w:tcPr>
          <w:p w14:paraId="5B49BBCF" w14:textId="5E0C0448" w:rsidR="005E7F80" w:rsidRDefault="0025167B"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24"/>
                <w:szCs w:val="24"/>
                <w:lang w:eastAsia="en-GB"/>
              </w:rPr>
            </w:pPr>
            <w:r>
              <w:rPr>
                <w:rFonts w:eastAsia="Times New Roman" w:cs="Arial"/>
                <w:b/>
                <w:bCs/>
                <w:color w:val="000000" w:themeColor="text1"/>
                <w:sz w:val="24"/>
                <w:szCs w:val="24"/>
                <w:lang w:eastAsia="en-GB"/>
              </w:rPr>
              <w:t>-</w:t>
            </w:r>
          </w:p>
        </w:tc>
      </w:tr>
      <w:tr w:rsidR="005E7F80" w:rsidRPr="00033BBC" w14:paraId="555DC5C8" w14:textId="36B6D887" w:rsidTr="00B926CE">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775" w:type="pct"/>
            <w:vAlign w:val="center"/>
          </w:tcPr>
          <w:p w14:paraId="6F8F71C0" w14:textId="77777777" w:rsidR="005E7F80" w:rsidRPr="00033BBC" w:rsidRDefault="005E7F80" w:rsidP="00B926CE">
            <w:pPr>
              <w:spacing w:line="312" w:lineRule="auto"/>
              <w:rPr>
                <w:rFonts w:eastAsia="Times New Roman" w:cs="Arial"/>
                <w:b w:val="0"/>
                <w:bCs w:val="0"/>
                <w:i/>
                <w:iCs/>
                <w:color w:val="000000"/>
                <w:sz w:val="24"/>
                <w:szCs w:val="24"/>
                <w:lang w:eastAsia="en-GB"/>
              </w:rPr>
            </w:pPr>
            <w:r w:rsidRPr="00033BBC">
              <w:rPr>
                <w:rFonts w:eastAsia="Times New Roman" w:cs="Arial"/>
                <w:color w:val="000000"/>
                <w:sz w:val="24"/>
                <w:szCs w:val="24"/>
                <w:lang w:eastAsia="en-GB"/>
              </w:rPr>
              <w:t xml:space="preserve">Total </w:t>
            </w:r>
          </w:p>
        </w:tc>
        <w:tc>
          <w:tcPr>
            <w:tcW w:w="1188" w:type="pct"/>
            <w:vAlign w:val="center"/>
          </w:tcPr>
          <w:p w14:paraId="7710AA2F" w14:textId="764B3C84" w:rsidR="005E7F80" w:rsidRPr="005E7F80" w:rsidRDefault="005E7F80"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5E7F80">
              <w:rPr>
                <w:rFonts w:eastAsia="Times New Roman" w:cs="Arial"/>
                <w:color w:val="000000" w:themeColor="text1"/>
                <w:sz w:val="24"/>
                <w:szCs w:val="24"/>
                <w:lang w:eastAsia="en-GB"/>
              </w:rPr>
              <w:t>20,132</w:t>
            </w:r>
          </w:p>
        </w:tc>
        <w:tc>
          <w:tcPr>
            <w:tcW w:w="1037" w:type="pct"/>
            <w:vAlign w:val="center"/>
          </w:tcPr>
          <w:p w14:paraId="1F9D9534" w14:textId="376B5F8F" w:rsidR="005E7F80" w:rsidRDefault="0025167B"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lang w:eastAsia="en-GB"/>
              </w:rPr>
            </w:pPr>
            <w:r w:rsidRPr="0025167B">
              <w:rPr>
                <w:rFonts w:eastAsia="Times New Roman" w:cs="Arial"/>
                <w:b/>
                <w:bCs/>
                <w:color w:val="000000" w:themeColor="text1"/>
                <w:sz w:val="24"/>
                <w:szCs w:val="24"/>
                <w:lang w:eastAsia="en-GB"/>
              </w:rPr>
              <w:t>9,220</w:t>
            </w:r>
          </w:p>
        </w:tc>
      </w:tr>
      <w:bookmarkEnd w:id="27"/>
    </w:tbl>
    <w:p w14:paraId="421FAD07" w14:textId="1A786B01" w:rsidR="005D174B" w:rsidRDefault="005D174B" w:rsidP="00C31B64">
      <w:pPr>
        <w:tabs>
          <w:tab w:val="left" w:pos="2410"/>
        </w:tabs>
        <w:spacing w:after="0"/>
        <w:rPr>
          <w:rFonts w:ascii="Arial" w:hAnsi="Arial" w:cs="Arial"/>
          <w:b/>
          <w:bCs/>
          <w:color w:val="0F4761" w:themeColor="accent1" w:themeShade="BF"/>
          <w:sz w:val="24"/>
          <w:szCs w:val="24"/>
        </w:rPr>
      </w:pPr>
    </w:p>
    <w:p w14:paraId="1482A76D" w14:textId="3B0A6B16" w:rsidR="00033BBC" w:rsidRDefault="00033BBC" w:rsidP="00C31B64">
      <w:pPr>
        <w:tabs>
          <w:tab w:val="left" w:pos="2410"/>
        </w:tabs>
        <w:spacing w:after="0"/>
        <w:rPr>
          <w:rFonts w:ascii="Arial" w:hAnsi="Arial" w:cs="Arial"/>
          <w:b/>
          <w:color w:val="275317" w:themeColor="accent6" w:themeShade="80"/>
          <w:sz w:val="24"/>
          <w:szCs w:val="24"/>
        </w:rPr>
      </w:pPr>
      <w:r w:rsidRPr="007F57D9">
        <w:rPr>
          <w:rFonts w:ascii="Arial" w:hAnsi="Arial" w:cs="Arial"/>
          <w:b/>
          <w:color w:val="275317" w:themeColor="accent6" w:themeShade="80"/>
          <w:sz w:val="24"/>
          <w:szCs w:val="24"/>
        </w:rPr>
        <w:t>11.   Management Expenses</w:t>
      </w:r>
    </w:p>
    <w:p w14:paraId="157B5EEF" w14:textId="77777777" w:rsidR="0022580D" w:rsidRPr="007F57D9" w:rsidRDefault="0022580D" w:rsidP="00C31B64">
      <w:pPr>
        <w:tabs>
          <w:tab w:val="left" w:pos="2410"/>
        </w:tabs>
        <w:spacing w:after="0"/>
        <w:rPr>
          <w:rFonts w:ascii="Arial" w:hAnsi="Arial" w:cs="Arial"/>
          <w:b/>
          <w:color w:val="275317" w:themeColor="accent6" w:themeShade="80"/>
          <w:sz w:val="24"/>
          <w:szCs w:val="24"/>
        </w:rPr>
      </w:pPr>
    </w:p>
    <w:tbl>
      <w:tblPr>
        <w:tblStyle w:val="ListTable3-Accent61"/>
        <w:tblW w:w="4486" w:type="pct"/>
        <w:tblInd w:w="562" w:type="dxa"/>
        <w:tblLook w:val="04A0" w:firstRow="1" w:lastRow="0" w:firstColumn="1" w:lastColumn="0" w:noHBand="0" w:noVBand="1"/>
      </w:tblPr>
      <w:tblGrid>
        <w:gridCol w:w="4650"/>
        <w:gridCol w:w="1990"/>
        <w:gridCol w:w="1598"/>
      </w:tblGrid>
      <w:tr w:rsidR="005E7F80" w:rsidRPr="00033BBC" w14:paraId="787300F1" w14:textId="517AFA0C" w:rsidTr="00B926C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822" w:type="pct"/>
            <w:noWrap/>
            <w:vAlign w:val="center"/>
            <w:hideMark/>
          </w:tcPr>
          <w:p w14:paraId="7058A5F7" w14:textId="77777777" w:rsidR="005E7F80" w:rsidRPr="00033BBC" w:rsidRDefault="005E7F80" w:rsidP="00B926CE">
            <w:pPr>
              <w:spacing w:line="312" w:lineRule="auto"/>
              <w:ind w:left="171" w:hanging="171"/>
              <w:rPr>
                <w:rFonts w:eastAsia="Times New Roman" w:cs="Arial"/>
                <w:i/>
                <w:iCs/>
                <w:color w:val="00B0F0"/>
                <w:sz w:val="24"/>
                <w:szCs w:val="24"/>
                <w:lang w:eastAsia="en-GB"/>
              </w:rPr>
            </w:pPr>
            <w:r w:rsidRPr="00E34313">
              <w:rPr>
                <w:rFonts w:eastAsia="Times New Roman" w:cs="Arial"/>
                <w:color w:val="0A2F41" w:themeColor="accent1" w:themeShade="80"/>
                <w:sz w:val="24"/>
                <w:szCs w:val="24"/>
                <w:lang w:eastAsia="en-GB"/>
              </w:rPr>
              <w:t>By</w:t>
            </w:r>
            <w:r w:rsidRPr="00E34313">
              <w:rPr>
                <w:rFonts w:cs="Arial"/>
                <w:color w:val="0A2F41" w:themeColor="accent1" w:themeShade="80"/>
                <w:sz w:val="24"/>
                <w:szCs w:val="24"/>
              </w:rPr>
              <w:t xml:space="preserve"> </w:t>
            </w:r>
            <w:r w:rsidRPr="00E34313">
              <w:rPr>
                <w:rFonts w:eastAsia="Times New Roman" w:cs="Arial"/>
                <w:color w:val="0A2F41" w:themeColor="accent1" w:themeShade="80"/>
                <w:sz w:val="24"/>
                <w:szCs w:val="24"/>
                <w:lang w:eastAsia="en-GB"/>
              </w:rPr>
              <w:t xml:space="preserve">Category  </w:t>
            </w:r>
          </w:p>
        </w:tc>
        <w:tc>
          <w:tcPr>
            <w:tcW w:w="1208" w:type="pct"/>
            <w:vAlign w:val="center"/>
          </w:tcPr>
          <w:p w14:paraId="26F3F7B7" w14:textId="38A6E575" w:rsidR="005E7F80" w:rsidRPr="00E34313" w:rsidRDefault="005E7F80" w:rsidP="00B926CE">
            <w:pPr>
              <w:spacing w:line="312" w:lineRule="auto"/>
              <w:ind w:left="171" w:hanging="171"/>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A2F41" w:themeColor="accent1" w:themeShade="80"/>
                <w:sz w:val="24"/>
                <w:szCs w:val="24"/>
                <w:lang w:eastAsia="en-GB"/>
              </w:rPr>
            </w:pPr>
            <w:r w:rsidRPr="00E34313">
              <w:rPr>
                <w:rFonts w:eastAsia="Times New Roman" w:cs="Arial"/>
                <w:b w:val="0"/>
                <w:bCs w:val="0"/>
                <w:color w:val="0A2F41" w:themeColor="accent1" w:themeShade="80"/>
                <w:sz w:val="24"/>
                <w:szCs w:val="24"/>
                <w:lang w:eastAsia="en-GB"/>
              </w:rPr>
              <w:t>2024/25</w:t>
            </w:r>
          </w:p>
        </w:tc>
        <w:tc>
          <w:tcPr>
            <w:tcW w:w="970" w:type="pct"/>
            <w:vAlign w:val="center"/>
          </w:tcPr>
          <w:p w14:paraId="75D77161" w14:textId="1EBA69FB" w:rsidR="005E7F80" w:rsidRPr="00E34313" w:rsidRDefault="005E7F80" w:rsidP="00B926CE">
            <w:pPr>
              <w:spacing w:line="312" w:lineRule="auto"/>
              <w:ind w:left="171" w:hanging="171"/>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2025/26</w:t>
            </w:r>
          </w:p>
        </w:tc>
      </w:tr>
      <w:tr w:rsidR="005E7F80" w:rsidRPr="00033BBC" w14:paraId="0C257590" w14:textId="652579F7" w:rsidTr="00B926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2" w:type="pct"/>
            <w:noWrap/>
            <w:vAlign w:val="center"/>
            <w:hideMark/>
          </w:tcPr>
          <w:p w14:paraId="6EF8191B" w14:textId="77777777" w:rsidR="005E7F80" w:rsidRPr="00033BBC" w:rsidRDefault="005E7F80" w:rsidP="00B926CE">
            <w:pPr>
              <w:spacing w:line="312" w:lineRule="auto"/>
              <w:ind w:left="171" w:hanging="171"/>
              <w:rPr>
                <w:rFonts w:eastAsia="Times New Roman" w:cs="Arial"/>
                <w:i/>
                <w:iCs/>
                <w:color w:val="000000"/>
                <w:sz w:val="24"/>
                <w:szCs w:val="24"/>
                <w:lang w:eastAsia="en-GB"/>
              </w:rPr>
            </w:pPr>
          </w:p>
        </w:tc>
        <w:tc>
          <w:tcPr>
            <w:tcW w:w="1208" w:type="pct"/>
            <w:vAlign w:val="center"/>
            <w:hideMark/>
          </w:tcPr>
          <w:p w14:paraId="678FA122" w14:textId="77777777" w:rsidR="005E7F80" w:rsidRPr="005E7F80" w:rsidRDefault="005E7F80" w:rsidP="00B926CE">
            <w:pPr>
              <w:spacing w:line="312" w:lineRule="auto"/>
              <w:ind w:left="171" w:hanging="171"/>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5E7F80">
              <w:rPr>
                <w:rFonts w:eastAsia="Times New Roman" w:cs="Arial"/>
                <w:sz w:val="24"/>
                <w:szCs w:val="24"/>
                <w:lang w:eastAsia="en-GB"/>
              </w:rPr>
              <w:t>£’000</w:t>
            </w:r>
          </w:p>
        </w:tc>
        <w:tc>
          <w:tcPr>
            <w:tcW w:w="970" w:type="pct"/>
            <w:vAlign w:val="center"/>
          </w:tcPr>
          <w:p w14:paraId="69C4EFF0" w14:textId="0805F90E" w:rsidR="005E7F80" w:rsidRPr="00033BBC" w:rsidRDefault="00BC5FDB" w:rsidP="00B926CE">
            <w:pPr>
              <w:spacing w:line="312" w:lineRule="auto"/>
              <w:ind w:left="171" w:hanging="171"/>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1507B5">
              <w:rPr>
                <w:rFonts w:eastAsia="Times New Roman" w:cs="Arial"/>
                <w:b/>
                <w:bCs/>
                <w:sz w:val="24"/>
                <w:szCs w:val="24"/>
                <w:lang w:eastAsia="en-GB"/>
              </w:rPr>
              <w:t>£’000</w:t>
            </w:r>
          </w:p>
        </w:tc>
      </w:tr>
      <w:tr w:rsidR="005E7F80" w:rsidRPr="00033BBC" w14:paraId="4E1868B6" w14:textId="4335CA04" w:rsidTr="00B926CE">
        <w:trPr>
          <w:trHeight w:val="300"/>
        </w:trPr>
        <w:tc>
          <w:tcPr>
            <w:cnfStyle w:val="001000000000" w:firstRow="0" w:lastRow="0" w:firstColumn="1" w:lastColumn="0" w:oddVBand="0" w:evenVBand="0" w:oddHBand="0" w:evenHBand="0" w:firstRowFirstColumn="0" w:firstRowLastColumn="0" w:lastRowFirstColumn="0" w:lastRowLastColumn="0"/>
            <w:tcW w:w="2822" w:type="pct"/>
            <w:noWrap/>
            <w:vAlign w:val="center"/>
          </w:tcPr>
          <w:p w14:paraId="5248C8D0" w14:textId="12BBD74F" w:rsidR="005E7F80" w:rsidRPr="00CB5FDE" w:rsidRDefault="005E7F80" w:rsidP="00B926CE">
            <w:pPr>
              <w:spacing w:line="312" w:lineRule="auto"/>
              <w:ind w:left="171" w:hanging="171"/>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Administrative costs</w:t>
            </w:r>
          </w:p>
        </w:tc>
        <w:tc>
          <w:tcPr>
            <w:tcW w:w="1208" w:type="pct"/>
            <w:vAlign w:val="center"/>
          </w:tcPr>
          <w:p w14:paraId="15A74BEC" w14:textId="31198AE1" w:rsidR="005E7F80" w:rsidRPr="005E7F80" w:rsidRDefault="005E7F80" w:rsidP="00B926CE">
            <w:pPr>
              <w:spacing w:line="312" w:lineRule="auto"/>
              <w:ind w:left="171" w:hanging="171"/>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5E7F80">
              <w:rPr>
                <w:rFonts w:eastAsia="Times New Roman" w:cs="Arial"/>
                <w:sz w:val="24"/>
                <w:szCs w:val="24"/>
                <w:lang w:eastAsia="en-GB"/>
              </w:rPr>
              <w:t>1,311</w:t>
            </w:r>
          </w:p>
        </w:tc>
        <w:tc>
          <w:tcPr>
            <w:tcW w:w="970" w:type="pct"/>
            <w:vAlign w:val="center"/>
          </w:tcPr>
          <w:p w14:paraId="0193D0A7" w14:textId="2CFC8ACA" w:rsidR="005E7F80" w:rsidRPr="00D606E9" w:rsidRDefault="00BC5FDB" w:rsidP="00B926CE">
            <w:pPr>
              <w:spacing w:line="312" w:lineRule="auto"/>
              <w:ind w:left="171" w:hanging="171"/>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sidRPr="00BC5FDB">
              <w:rPr>
                <w:rFonts w:eastAsia="Times New Roman" w:cs="Arial"/>
                <w:b/>
                <w:bCs/>
                <w:sz w:val="24"/>
                <w:szCs w:val="24"/>
                <w:lang w:eastAsia="en-GB"/>
              </w:rPr>
              <w:t>1,470</w:t>
            </w:r>
          </w:p>
        </w:tc>
      </w:tr>
      <w:tr w:rsidR="005E7F80" w:rsidRPr="00033BBC" w14:paraId="55485721" w14:textId="1EB837F0" w:rsidTr="00B926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2" w:type="pct"/>
            <w:vAlign w:val="center"/>
          </w:tcPr>
          <w:p w14:paraId="27EE186B" w14:textId="77777777" w:rsidR="005E7F80" w:rsidRPr="00CB5FDE" w:rsidRDefault="005E7F80" w:rsidP="00B926CE">
            <w:pPr>
              <w:spacing w:line="312" w:lineRule="auto"/>
              <w:ind w:left="171" w:hanging="171"/>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Investment management expenses</w:t>
            </w:r>
          </w:p>
        </w:tc>
        <w:tc>
          <w:tcPr>
            <w:tcW w:w="1208" w:type="pct"/>
            <w:vAlign w:val="center"/>
          </w:tcPr>
          <w:p w14:paraId="4406D5E4" w14:textId="2D786B83" w:rsidR="005E7F80" w:rsidRPr="005E7F80" w:rsidRDefault="005E7F80" w:rsidP="00B926CE">
            <w:pPr>
              <w:spacing w:line="312" w:lineRule="auto"/>
              <w:ind w:left="171" w:hanging="171"/>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5E7F80">
              <w:rPr>
                <w:rFonts w:eastAsia="Times New Roman" w:cs="Arial"/>
                <w:color w:val="000000" w:themeColor="text1"/>
                <w:sz w:val="24"/>
                <w:szCs w:val="24"/>
                <w:lang w:eastAsia="en-GB"/>
              </w:rPr>
              <w:t>14,362</w:t>
            </w:r>
          </w:p>
        </w:tc>
        <w:tc>
          <w:tcPr>
            <w:tcW w:w="970" w:type="pct"/>
            <w:vAlign w:val="center"/>
          </w:tcPr>
          <w:p w14:paraId="1C46BE8B" w14:textId="6A1B001A" w:rsidR="005E7F80" w:rsidRPr="00D606E9" w:rsidRDefault="00303998" w:rsidP="00B926CE">
            <w:pPr>
              <w:spacing w:line="312" w:lineRule="auto"/>
              <w:ind w:left="171" w:hanging="171"/>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lang w:eastAsia="en-GB"/>
              </w:rPr>
            </w:pPr>
            <w:r>
              <w:rPr>
                <w:rFonts w:eastAsia="Times New Roman" w:cs="Arial"/>
                <w:b/>
                <w:bCs/>
                <w:color w:val="000000" w:themeColor="text1"/>
                <w:sz w:val="24"/>
                <w:szCs w:val="24"/>
                <w:lang w:eastAsia="en-GB"/>
              </w:rPr>
              <w:t>13,237</w:t>
            </w:r>
          </w:p>
        </w:tc>
      </w:tr>
      <w:tr w:rsidR="005E7F80" w:rsidRPr="00033BBC" w14:paraId="6E53E6B7" w14:textId="61089CFE" w:rsidTr="00B926CE">
        <w:trPr>
          <w:trHeight w:val="250"/>
        </w:trPr>
        <w:tc>
          <w:tcPr>
            <w:cnfStyle w:val="001000000000" w:firstRow="0" w:lastRow="0" w:firstColumn="1" w:lastColumn="0" w:oddVBand="0" w:evenVBand="0" w:oddHBand="0" w:evenHBand="0" w:firstRowFirstColumn="0" w:firstRowLastColumn="0" w:lastRowFirstColumn="0" w:lastRowLastColumn="0"/>
            <w:tcW w:w="2822" w:type="pct"/>
            <w:vAlign w:val="center"/>
          </w:tcPr>
          <w:p w14:paraId="53437BE2" w14:textId="77777777" w:rsidR="005E7F80" w:rsidRPr="00CB5FDE" w:rsidRDefault="005E7F80" w:rsidP="00B926CE">
            <w:pPr>
              <w:spacing w:line="312" w:lineRule="auto"/>
              <w:ind w:left="171" w:hanging="171"/>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Oversight and governance costs</w:t>
            </w:r>
          </w:p>
        </w:tc>
        <w:tc>
          <w:tcPr>
            <w:tcW w:w="1208" w:type="pct"/>
            <w:vAlign w:val="center"/>
          </w:tcPr>
          <w:p w14:paraId="6021089A" w14:textId="62D767F9" w:rsidR="005E7F80" w:rsidRPr="005E7F80" w:rsidRDefault="005E7F80" w:rsidP="00B926CE">
            <w:pPr>
              <w:spacing w:line="312" w:lineRule="auto"/>
              <w:ind w:left="171" w:hanging="171"/>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05E7F80">
              <w:rPr>
                <w:rFonts w:eastAsia="Times New Roman" w:cs="Arial"/>
                <w:color w:val="000000" w:themeColor="text1"/>
                <w:sz w:val="24"/>
                <w:szCs w:val="24"/>
                <w:lang w:eastAsia="en-GB"/>
              </w:rPr>
              <w:t>1,147</w:t>
            </w:r>
          </w:p>
        </w:tc>
        <w:tc>
          <w:tcPr>
            <w:tcW w:w="970" w:type="pct"/>
            <w:vAlign w:val="center"/>
          </w:tcPr>
          <w:p w14:paraId="227BB133" w14:textId="0F6C9E15" w:rsidR="005E7F80" w:rsidRPr="00D606E9" w:rsidRDefault="00581DD8" w:rsidP="00B926CE">
            <w:pPr>
              <w:spacing w:line="312" w:lineRule="auto"/>
              <w:ind w:left="171" w:hanging="171"/>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24"/>
                <w:szCs w:val="24"/>
                <w:lang w:eastAsia="en-GB"/>
              </w:rPr>
            </w:pPr>
            <w:r w:rsidRPr="00581DD8">
              <w:rPr>
                <w:rFonts w:eastAsia="Times New Roman" w:cs="Arial"/>
                <w:b/>
                <w:bCs/>
                <w:color w:val="000000" w:themeColor="text1"/>
                <w:sz w:val="24"/>
                <w:szCs w:val="24"/>
                <w:lang w:eastAsia="en-GB"/>
              </w:rPr>
              <w:t>1,335</w:t>
            </w:r>
          </w:p>
        </w:tc>
      </w:tr>
      <w:tr w:rsidR="005E7F80" w:rsidRPr="00033BBC" w14:paraId="3D67D830" w14:textId="452B487D" w:rsidTr="00B926CE">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822" w:type="pct"/>
            <w:vAlign w:val="center"/>
          </w:tcPr>
          <w:p w14:paraId="23C6F477" w14:textId="77777777" w:rsidR="005E7F80" w:rsidRPr="00033BBC" w:rsidRDefault="005E7F80" w:rsidP="00B926CE">
            <w:pPr>
              <w:spacing w:line="312" w:lineRule="auto"/>
              <w:ind w:left="171" w:hanging="171"/>
              <w:rPr>
                <w:rFonts w:eastAsia="Times New Roman" w:cs="Arial"/>
                <w:b w:val="0"/>
                <w:bCs w:val="0"/>
                <w:i/>
                <w:iCs/>
                <w:color w:val="000000"/>
                <w:sz w:val="24"/>
                <w:szCs w:val="24"/>
                <w:lang w:eastAsia="en-GB"/>
              </w:rPr>
            </w:pPr>
            <w:r w:rsidRPr="00033BBC">
              <w:rPr>
                <w:rFonts w:eastAsia="Times New Roman" w:cs="Arial"/>
                <w:color w:val="000000"/>
                <w:sz w:val="24"/>
                <w:szCs w:val="24"/>
                <w:lang w:eastAsia="en-GB"/>
              </w:rPr>
              <w:t xml:space="preserve">Total </w:t>
            </w:r>
          </w:p>
        </w:tc>
        <w:tc>
          <w:tcPr>
            <w:tcW w:w="1208" w:type="pct"/>
            <w:vAlign w:val="center"/>
          </w:tcPr>
          <w:p w14:paraId="06DF3E5B" w14:textId="3D4A09F9" w:rsidR="005E7F80" w:rsidRPr="005E7F80" w:rsidRDefault="005E7F80" w:rsidP="00B926CE">
            <w:pPr>
              <w:spacing w:line="312" w:lineRule="auto"/>
              <w:ind w:left="171" w:hanging="171"/>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5E7F80">
              <w:rPr>
                <w:rFonts w:eastAsia="Times New Roman" w:cs="Arial"/>
                <w:color w:val="000000" w:themeColor="text1"/>
                <w:sz w:val="24"/>
                <w:szCs w:val="24"/>
                <w:lang w:eastAsia="en-GB"/>
              </w:rPr>
              <w:t>16,820</w:t>
            </w:r>
          </w:p>
        </w:tc>
        <w:tc>
          <w:tcPr>
            <w:tcW w:w="970" w:type="pct"/>
            <w:vAlign w:val="center"/>
          </w:tcPr>
          <w:p w14:paraId="2888AF50" w14:textId="2E4BF1CA" w:rsidR="005E7F80" w:rsidRPr="00546B1C" w:rsidRDefault="00EE4085" w:rsidP="00B926CE">
            <w:pPr>
              <w:spacing w:line="312" w:lineRule="auto"/>
              <w:ind w:left="171" w:hanging="171"/>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lang w:eastAsia="en-GB"/>
              </w:rPr>
            </w:pPr>
            <w:r w:rsidRPr="00EE4085">
              <w:rPr>
                <w:rFonts w:eastAsia="Times New Roman" w:cs="Arial"/>
                <w:b/>
                <w:bCs/>
                <w:color w:val="000000" w:themeColor="text1"/>
                <w:sz w:val="24"/>
                <w:szCs w:val="24"/>
                <w:lang w:eastAsia="en-GB"/>
              </w:rPr>
              <w:t>1</w:t>
            </w:r>
            <w:r w:rsidR="00FA3AE2">
              <w:rPr>
                <w:rFonts w:eastAsia="Times New Roman" w:cs="Arial"/>
                <w:b/>
                <w:bCs/>
                <w:color w:val="000000" w:themeColor="text1"/>
                <w:sz w:val="24"/>
                <w:szCs w:val="24"/>
                <w:lang w:eastAsia="en-GB"/>
              </w:rPr>
              <w:t>6</w:t>
            </w:r>
            <w:r w:rsidRPr="00EE4085">
              <w:rPr>
                <w:rFonts w:eastAsia="Times New Roman" w:cs="Arial"/>
                <w:b/>
                <w:bCs/>
                <w:color w:val="000000" w:themeColor="text1"/>
                <w:sz w:val="24"/>
                <w:szCs w:val="24"/>
                <w:lang w:eastAsia="en-GB"/>
              </w:rPr>
              <w:t>,</w:t>
            </w:r>
            <w:r w:rsidR="00FA3AE2">
              <w:rPr>
                <w:rFonts w:eastAsia="Times New Roman" w:cs="Arial"/>
                <w:b/>
                <w:bCs/>
                <w:color w:val="000000" w:themeColor="text1"/>
                <w:sz w:val="24"/>
                <w:szCs w:val="24"/>
                <w:lang w:eastAsia="en-GB"/>
              </w:rPr>
              <w:t>042</w:t>
            </w:r>
          </w:p>
        </w:tc>
      </w:tr>
    </w:tbl>
    <w:p w14:paraId="3E960AB1" w14:textId="77777777" w:rsidR="003F5708" w:rsidRDefault="003F5708" w:rsidP="00C31B64">
      <w:pPr>
        <w:spacing w:after="0"/>
        <w:rPr>
          <w:rFonts w:ascii="Arial" w:hAnsi="Arial" w:cs="Arial"/>
          <w:b/>
          <w:color w:val="3A7C22" w:themeColor="accent6" w:themeShade="BF"/>
          <w:sz w:val="24"/>
          <w:szCs w:val="24"/>
        </w:rPr>
      </w:pPr>
    </w:p>
    <w:p w14:paraId="78B13DE4" w14:textId="77777777" w:rsidR="00F0362A" w:rsidRDefault="00F0362A" w:rsidP="00C31B64">
      <w:pPr>
        <w:spacing w:after="0"/>
        <w:rPr>
          <w:rFonts w:ascii="Arial" w:hAnsi="Arial" w:cs="Arial"/>
          <w:b/>
          <w:color w:val="3A7C22" w:themeColor="accent6" w:themeShade="BF"/>
          <w:sz w:val="24"/>
          <w:szCs w:val="24"/>
        </w:rPr>
      </w:pPr>
    </w:p>
    <w:p w14:paraId="7C38A2C6" w14:textId="77777777" w:rsidR="0022580D" w:rsidRDefault="0022580D" w:rsidP="00C31B64">
      <w:pPr>
        <w:spacing w:after="0"/>
        <w:rPr>
          <w:rFonts w:ascii="Arial" w:hAnsi="Arial" w:cs="Arial"/>
          <w:b/>
          <w:color w:val="3A7C22" w:themeColor="accent6" w:themeShade="BF"/>
          <w:sz w:val="24"/>
          <w:szCs w:val="24"/>
        </w:rPr>
      </w:pPr>
    </w:p>
    <w:p w14:paraId="1F206685" w14:textId="4A306B6D" w:rsidR="00033BBC" w:rsidRPr="007F57D9" w:rsidRDefault="00033BBC" w:rsidP="00C31B64">
      <w:pPr>
        <w:spacing w:after="0"/>
        <w:rPr>
          <w:rFonts w:ascii="Arial" w:hAnsi="Arial" w:cs="Arial"/>
          <w:b/>
          <w:color w:val="275317" w:themeColor="accent6" w:themeShade="80"/>
          <w:sz w:val="24"/>
          <w:szCs w:val="24"/>
        </w:rPr>
      </w:pPr>
      <w:r w:rsidRPr="007F57D9">
        <w:rPr>
          <w:rFonts w:ascii="Arial" w:hAnsi="Arial" w:cs="Arial"/>
          <w:b/>
          <w:color w:val="275317" w:themeColor="accent6" w:themeShade="80"/>
          <w:sz w:val="24"/>
          <w:szCs w:val="24"/>
        </w:rPr>
        <w:lastRenderedPageBreak/>
        <w:t>11a.   Investment Management Expenses</w:t>
      </w:r>
    </w:p>
    <w:p w14:paraId="5C873227" w14:textId="77777777" w:rsidR="00970995" w:rsidRPr="00EA624D" w:rsidRDefault="00970995" w:rsidP="00C31B64">
      <w:pPr>
        <w:spacing w:after="0"/>
        <w:rPr>
          <w:rFonts w:ascii="Arial" w:hAnsi="Arial" w:cs="Arial"/>
          <w:b/>
          <w:color w:val="3A7C22" w:themeColor="accent6" w:themeShade="BF"/>
          <w:sz w:val="24"/>
          <w:szCs w:val="24"/>
        </w:rPr>
      </w:pPr>
      <w:r>
        <w:rPr>
          <w:rFonts w:ascii="Arial" w:hAnsi="Arial" w:cs="Arial"/>
          <w:b/>
          <w:color w:val="3A7C22" w:themeColor="accent6" w:themeShade="BF"/>
          <w:sz w:val="24"/>
          <w:szCs w:val="24"/>
        </w:rPr>
        <w:tab/>
      </w:r>
    </w:p>
    <w:tbl>
      <w:tblPr>
        <w:tblStyle w:val="ListTable3-Accent61"/>
        <w:tblW w:w="8548" w:type="dxa"/>
        <w:tblInd w:w="562" w:type="dxa"/>
        <w:tblLook w:val="04A0" w:firstRow="1" w:lastRow="0" w:firstColumn="1" w:lastColumn="0" w:noHBand="0" w:noVBand="1"/>
      </w:tblPr>
      <w:tblGrid>
        <w:gridCol w:w="2027"/>
        <w:gridCol w:w="951"/>
        <w:gridCol w:w="1880"/>
        <w:gridCol w:w="2113"/>
        <w:gridCol w:w="1577"/>
      </w:tblGrid>
      <w:tr w:rsidR="00970995" w:rsidRPr="00033BBC" w14:paraId="58D94F61" w14:textId="77777777" w:rsidTr="00B926C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vAlign w:val="center"/>
            <w:hideMark/>
          </w:tcPr>
          <w:p w14:paraId="499BF854" w14:textId="179971E1" w:rsidR="00970995" w:rsidRPr="00E34313" w:rsidRDefault="00970995" w:rsidP="00B926CE">
            <w:pPr>
              <w:spacing w:line="312" w:lineRule="auto"/>
              <w:rPr>
                <w:rFonts w:eastAsia="Times New Roman" w:cs="Arial"/>
                <w:i/>
                <w:iCs/>
                <w:color w:val="0A2F41" w:themeColor="accent1" w:themeShade="80"/>
                <w:sz w:val="24"/>
                <w:szCs w:val="24"/>
                <w:lang w:eastAsia="en-GB"/>
              </w:rPr>
            </w:pPr>
            <w:r w:rsidRPr="00E34313">
              <w:rPr>
                <w:rFonts w:eastAsia="Times New Roman" w:cs="Arial"/>
                <w:color w:val="0A2F41" w:themeColor="accent1" w:themeShade="80"/>
                <w:sz w:val="24"/>
                <w:szCs w:val="24"/>
                <w:lang w:eastAsia="en-GB"/>
              </w:rPr>
              <w:t>202</w:t>
            </w:r>
            <w:r w:rsidR="005E7F80" w:rsidRPr="00E34313">
              <w:rPr>
                <w:rFonts w:eastAsia="Times New Roman" w:cs="Arial"/>
                <w:color w:val="0A2F41" w:themeColor="accent1" w:themeShade="80"/>
                <w:sz w:val="24"/>
                <w:szCs w:val="24"/>
                <w:lang w:eastAsia="en-GB"/>
              </w:rPr>
              <w:t>5</w:t>
            </w:r>
            <w:r w:rsidRPr="00E34313">
              <w:rPr>
                <w:rFonts w:eastAsia="Times New Roman" w:cs="Arial"/>
                <w:color w:val="0A2F41" w:themeColor="accent1" w:themeShade="80"/>
                <w:sz w:val="24"/>
                <w:szCs w:val="24"/>
                <w:lang w:eastAsia="en-GB"/>
              </w:rPr>
              <w:t>/2</w:t>
            </w:r>
            <w:r w:rsidR="005E7F80" w:rsidRPr="00E34313">
              <w:rPr>
                <w:rFonts w:eastAsia="Times New Roman" w:cs="Arial"/>
                <w:color w:val="0A2F41" w:themeColor="accent1" w:themeShade="80"/>
                <w:sz w:val="24"/>
                <w:szCs w:val="24"/>
                <w:lang w:eastAsia="en-GB"/>
              </w:rPr>
              <w:t>6</w:t>
            </w:r>
            <w:r w:rsidRPr="00E34313">
              <w:rPr>
                <w:rFonts w:eastAsia="Times New Roman" w:cs="Arial"/>
                <w:color w:val="0A2F41" w:themeColor="accent1" w:themeShade="80"/>
                <w:sz w:val="24"/>
                <w:szCs w:val="24"/>
                <w:lang w:eastAsia="en-GB"/>
              </w:rPr>
              <w:t xml:space="preserve">  </w:t>
            </w:r>
          </w:p>
        </w:tc>
        <w:tc>
          <w:tcPr>
            <w:tcW w:w="0" w:type="auto"/>
            <w:vAlign w:val="center"/>
          </w:tcPr>
          <w:p w14:paraId="7F929982" w14:textId="77777777" w:rsidR="00970995" w:rsidRPr="00E34313" w:rsidRDefault="00970995" w:rsidP="00B926CE">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 xml:space="preserve">Total </w:t>
            </w:r>
          </w:p>
        </w:tc>
        <w:tc>
          <w:tcPr>
            <w:tcW w:w="0" w:type="auto"/>
            <w:vAlign w:val="center"/>
          </w:tcPr>
          <w:p w14:paraId="36181F1E" w14:textId="77777777" w:rsidR="00970995" w:rsidRPr="00E34313" w:rsidRDefault="00970995" w:rsidP="00B926CE">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Management fees*</w:t>
            </w:r>
          </w:p>
        </w:tc>
        <w:tc>
          <w:tcPr>
            <w:tcW w:w="0" w:type="auto"/>
            <w:vAlign w:val="center"/>
          </w:tcPr>
          <w:p w14:paraId="566E845C" w14:textId="77777777" w:rsidR="00970995" w:rsidRPr="00E34313" w:rsidRDefault="00970995" w:rsidP="00B926CE">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 xml:space="preserve">Performance related fees </w:t>
            </w:r>
          </w:p>
        </w:tc>
        <w:tc>
          <w:tcPr>
            <w:tcW w:w="1577" w:type="dxa"/>
            <w:vAlign w:val="center"/>
          </w:tcPr>
          <w:p w14:paraId="68D89BAE" w14:textId="77777777" w:rsidR="00970995" w:rsidRPr="00E34313" w:rsidRDefault="00970995" w:rsidP="00B926CE">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Transaction costs</w:t>
            </w:r>
          </w:p>
        </w:tc>
      </w:tr>
      <w:tr w:rsidR="00581DD8" w:rsidRPr="00033BBC" w14:paraId="306FA827" w14:textId="77777777" w:rsidTr="00B926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3401A8D8" w14:textId="77777777" w:rsidR="00581DD8" w:rsidRPr="001A0371" w:rsidRDefault="00581DD8" w:rsidP="00B926CE">
            <w:pPr>
              <w:rPr>
                <w:rFonts w:eastAsia="Times New Roman" w:cs="Arial"/>
                <w:sz w:val="24"/>
                <w:szCs w:val="24"/>
                <w:lang w:eastAsia="en-GB"/>
              </w:rPr>
            </w:pPr>
          </w:p>
        </w:tc>
        <w:tc>
          <w:tcPr>
            <w:tcW w:w="0" w:type="auto"/>
            <w:vAlign w:val="center"/>
          </w:tcPr>
          <w:p w14:paraId="3EB73A9D" w14:textId="462CB589" w:rsidR="00581DD8" w:rsidRPr="001A0371" w:rsidRDefault="00581DD8" w:rsidP="00B926CE">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1507B5">
              <w:rPr>
                <w:rFonts w:eastAsia="Times New Roman" w:cs="Arial"/>
                <w:b/>
                <w:bCs/>
                <w:sz w:val="24"/>
                <w:szCs w:val="24"/>
                <w:lang w:eastAsia="en-GB"/>
              </w:rPr>
              <w:t>£’000</w:t>
            </w:r>
          </w:p>
        </w:tc>
        <w:tc>
          <w:tcPr>
            <w:tcW w:w="0" w:type="auto"/>
            <w:vAlign w:val="center"/>
          </w:tcPr>
          <w:p w14:paraId="16507234" w14:textId="3C34ADE6" w:rsidR="00581DD8" w:rsidRPr="001A0371" w:rsidRDefault="00581DD8" w:rsidP="00B926CE">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1507B5">
              <w:rPr>
                <w:rFonts w:eastAsia="Times New Roman" w:cs="Arial"/>
                <w:b/>
                <w:bCs/>
                <w:sz w:val="24"/>
                <w:szCs w:val="24"/>
                <w:lang w:eastAsia="en-GB"/>
              </w:rPr>
              <w:t>£’000</w:t>
            </w:r>
          </w:p>
        </w:tc>
        <w:tc>
          <w:tcPr>
            <w:tcW w:w="0" w:type="auto"/>
            <w:vAlign w:val="center"/>
          </w:tcPr>
          <w:p w14:paraId="2739EE36" w14:textId="701505D9" w:rsidR="00581DD8" w:rsidRPr="001A0371" w:rsidRDefault="00581DD8" w:rsidP="00B926CE">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1507B5">
              <w:rPr>
                <w:rFonts w:eastAsia="Times New Roman" w:cs="Arial"/>
                <w:b/>
                <w:bCs/>
                <w:sz w:val="24"/>
                <w:szCs w:val="24"/>
                <w:lang w:eastAsia="en-GB"/>
              </w:rPr>
              <w:t>£’000</w:t>
            </w:r>
          </w:p>
        </w:tc>
        <w:tc>
          <w:tcPr>
            <w:tcW w:w="1577" w:type="dxa"/>
            <w:vAlign w:val="center"/>
          </w:tcPr>
          <w:p w14:paraId="747465BB" w14:textId="6E75F488" w:rsidR="00581DD8" w:rsidRPr="001A0371" w:rsidRDefault="00581DD8" w:rsidP="00B926CE">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1507B5">
              <w:rPr>
                <w:rFonts w:eastAsia="Times New Roman" w:cs="Arial"/>
                <w:b/>
                <w:bCs/>
                <w:sz w:val="24"/>
                <w:szCs w:val="24"/>
                <w:lang w:eastAsia="en-GB"/>
              </w:rPr>
              <w:t>£’000</w:t>
            </w:r>
          </w:p>
        </w:tc>
      </w:tr>
      <w:tr w:rsidR="00970995" w:rsidRPr="00033BBC" w14:paraId="737F1D5D" w14:textId="77777777" w:rsidTr="00B926CE">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23C72F08" w14:textId="77777777" w:rsidR="00970995" w:rsidRPr="00CB5FDE" w:rsidRDefault="00970995" w:rsidP="00B926CE">
            <w:pPr>
              <w:spacing w:line="312" w:lineRule="auto"/>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Bonds</w:t>
            </w:r>
          </w:p>
        </w:tc>
        <w:tc>
          <w:tcPr>
            <w:tcW w:w="0" w:type="auto"/>
            <w:vAlign w:val="center"/>
          </w:tcPr>
          <w:p w14:paraId="2B6403E0" w14:textId="6B5D7EE3" w:rsidR="00970995" w:rsidRPr="004C50AF" w:rsidRDefault="009F75B2"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sidRPr="009F75B2">
              <w:rPr>
                <w:rFonts w:eastAsia="Times New Roman" w:cs="Arial"/>
                <w:b/>
                <w:bCs/>
                <w:color w:val="000000"/>
                <w:sz w:val="24"/>
                <w:szCs w:val="24"/>
                <w:lang w:eastAsia="en-GB"/>
              </w:rPr>
              <w:t>176</w:t>
            </w:r>
          </w:p>
        </w:tc>
        <w:tc>
          <w:tcPr>
            <w:tcW w:w="0" w:type="auto"/>
            <w:vAlign w:val="center"/>
          </w:tcPr>
          <w:p w14:paraId="36F5642B" w14:textId="3BB32F4A" w:rsidR="00970995" w:rsidRPr="004C50AF" w:rsidRDefault="00FD6EB7"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FD6EB7">
              <w:rPr>
                <w:rFonts w:eastAsia="Times New Roman" w:cs="Arial"/>
                <w:sz w:val="24"/>
                <w:szCs w:val="24"/>
                <w:lang w:eastAsia="en-GB"/>
              </w:rPr>
              <w:t>176</w:t>
            </w:r>
          </w:p>
        </w:tc>
        <w:tc>
          <w:tcPr>
            <w:tcW w:w="0" w:type="auto"/>
            <w:vAlign w:val="center"/>
          </w:tcPr>
          <w:p w14:paraId="7F109D82" w14:textId="5DFFF18E" w:rsidR="00970995" w:rsidRPr="004C50AF" w:rsidRDefault="00CA6440"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w:t>
            </w:r>
          </w:p>
        </w:tc>
        <w:tc>
          <w:tcPr>
            <w:tcW w:w="1577" w:type="dxa"/>
            <w:vAlign w:val="center"/>
          </w:tcPr>
          <w:p w14:paraId="3B7786E7" w14:textId="7DCF4EB3" w:rsidR="00970995" w:rsidRPr="004C50AF" w:rsidRDefault="00E30299"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w:t>
            </w:r>
          </w:p>
        </w:tc>
      </w:tr>
      <w:tr w:rsidR="00970995" w:rsidRPr="00B63BDD" w14:paraId="2F2F45D5" w14:textId="77777777" w:rsidTr="00B926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E9663A1" w14:textId="77777777" w:rsidR="00970995" w:rsidRPr="00CB5FDE" w:rsidRDefault="00970995" w:rsidP="00B926CE">
            <w:pPr>
              <w:spacing w:line="312" w:lineRule="auto"/>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Equities</w:t>
            </w:r>
          </w:p>
        </w:tc>
        <w:tc>
          <w:tcPr>
            <w:tcW w:w="0" w:type="auto"/>
            <w:vAlign w:val="center"/>
          </w:tcPr>
          <w:p w14:paraId="1A791898" w14:textId="0BAB2278" w:rsidR="00970995" w:rsidRPr="004C50AF" w:rsidRDefault="00FF07B4"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FF07B4">
              <w:rPr>
                <w:rFonts w:eastAsia="Times New Roman" w:cs="Arial"/>
                <w:b/>
                <w:bCs/>
                <w:color w:val="000000"/>
                <w:sz w:val="24"/>
                <w:szCs w:val="24"/>
                <w:lang w:eastAsia="en-GB"/>
              </w:rPr>
              <w:t>2,517</w:t>
            </w:r>
          </w:p>
        </w:tc>
        <w:tc>
          <w:tcPr>
            <w:tcW w:w="0" w:type="auto"/>
            <w:vAlign w:val="center"/>
          </w:tcPr>
          <w:p w14:paraId="32B1317F" w14:textId="3A8AD93D" w:rsidR="00970995" w:rsidRPr="004C50AF" w:rsidRDefault="0061573B" w:rsidP="00B834BB">
            <w:pPr>
              <w:spacing w:line="312" w:lineRule="auto"/>
              <w:ind w:right="-67"/>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 xml:space="preserve">              </w:t>
            </w:r>
            <w:r w:rsidRPr="0061573B">
              <w:rPr>
                <w:rFonts w:eastAsia="Times New Roman" w:cs="Arial"/>
                <w:sz w:val="24"/>
                <w:szCs w:val="24"/>
                <w:lang w:eastAsia="en-GB"/>
              </w:rPr>
              <w:t>1,646</w:t>
            </w:r>
          </w:p>
        </w:tc>
        <w:tc>
          <w:tcPr>
            <w:tcW w:w="0" w:type="auto"/>
            <w:vAlign w:val="center"/>
          </w:tcPr>
          <w:p w14:paraId="52C4AA67" w14:textId="29B7734E" w:rsidR="00970995" w:rsidRPr="004C50AF" w:rsidRDefault="00E30299"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w:t>
            </w:r>
          </w:p>
        </w:tc>
        <w:tc>
          <w:tcPr>
            <w:tcW w:w="1577" w:type="dxa"/>
            <w:vAlign w:val="center"/>
          </w:tcPr>
          <w:p w14:paraId="5DCA2661" w14:textId="5E951E7F" w:rsidR="00970995" w:rsidRPr="004C50AF" w:rsidRDefault="007E6B95"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7E6B95">
              <w:rPr>
                <w:rFonts w:eastAsia="Times New Roman" w:cs="Arial"/>
                <w:sz w:val="24"/>
                <w:szCs w:val="24"/>
                <w:lang w:eastAsia="en-GB"/>
              </w:rPr>
              <w:t>871</w:t>
            </w:r>
          </w:p>
        </w:tc>
      </w:tr>
      <w:tr w:rsidR="00970995" w:rsidRPr="00B63BDD" w14:paraId="3C26FDFC" w14:textId="77777777" w:rsidTr="00B926CE">
        <w:trPr>
          <w:trHeight w:val="25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396DA1D" w14:textId="77777777" w:rsidR="00970995" w:rsidRPr="00CB5FDE" w:rsidRDefault="00970995" w:rsidP="00B926CE">
            <w:pPr>
              <w:spacing w:line="312" w:lineRule="auto"/>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Pooled Investments</w:t>
            </w:r>
          </w:p>
        </w:tc>
        <w:tc>
          <w:tcPr>
            <w:tcW w:w="0" w:type="auto"/>
            <w:vAlign w:val="center"/>
          </w:tcPr>
          <w:p w14:paraId="0D3A6D4B" w14:textId="50FCE36E" w:rsidR="00970995" w:rsidRPr="004C50AF" w:rsidRDefault="00B437DD"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sidRPr="00B437DD">
              <w:rPr>
                <w:rFonts w:eastAsia="Times New Roman" w:cs="Arial"/>
                <w:b/>
                <w:bCs/>
                <w:color w:val="000000"/>
                <w:sz w:val="24"/>
                <w:szCs w:val="24"/>
                <w:lang w:eastAsia="en-GB"/>
              </w:rPr>
              <w:t>1,824</w:t>
            </w:r>
          </w:p>
        </w:tc>
        <w:tc>
          <w:tcPr>
            <w:tcW w:w="0" w:type="auto"/>
            <w:vAlign w:val="center"/>
          </w:tcPr>
          <w:p w14:paraId="157F9929" w14:textId="3F095505" w:rsidR="00970995" w:rsidRPr="00B834BB" w:rsidRDefault="00FF07B4"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FF07B4">
              <w:rPr>
                <w:rFonts w:eastAsia="Times New Roman" w:cs="Arial"/>
                <w:sz w:val="24"/>
                <w:szCs w:val="24"/>
                <w:lang w:eastAsia="en-GB"/>
              </w:rPr>
              <w:t>1,592</w:t>
            </w:r>
          </w:p>
        </w:tc>
        <w:tc>
          <w:tcPr>
            <w:tcW w:w="0" w:type="auto"/>
            <w:vAlign w:val="center"/>
          </w:tcPr>
          <w:p w14:paraId="5B23753D" w14:textId="353CF7C5" w:rsidR="00970995" w:rsidRPr="004C50AF" w:rsidRDefault="007E6B95" w:rsidP="00B926CE">
            <w:pPr>
              <w:spacing w:line="312" w:lineRule="auto"/>
              <w:ind w:left="-125"/>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w:t>
            </w:r>
          </w:p>
        </w:tc>
        <w:tc>
          <w:tcPr>
            <w:tcW w:w="1577" w:type="dxa"/>
            <w:vAlign w:val="center"/>
          </w:tcPr>
          <w:p w14:paraId="7A55799A" w14:textId="5AEC1A2E" w:rsidR="00970995" w:rsidRPr="004C50AF" w:rsidRDefault="007E6B95"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7E6B95">
              <w:rPr>
                <w:rFonts w:eastAsia="Times New Roman" w:cs="Arial"/>
                <w:sz w:val="24"/>
                <w:szCs w:val="24"/>
                <w:lang w:eastAsia="en-GB"/>
              </w:rPr>
              <w:t>232</w:t>
            </w:r>
          </w:p>
        </w:tc>
      </w:tr>
      <w:tr w:rsidR="00970995" w:rsidRPr="00B63BDD" w14:paraId="39887BC2" w14:textId="77777777" w:rsidTr="00B926C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EEA7BE5" w14:textId="77777777" w:rsidR="00970995" w:rsidRPr="00CB5FDE" w:rsidRDefault="00970995" w:rsidP="00B926CE">
            <w:pPr>
              <w:spacing w:line="312" w:lineRule="auto"/>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Managed Property Funds</w:t>
            </w:r>
          </w:p>
        </w:tc>
        <w:tc>
          <w:tcPr>
            <w:tcW w:w="0" w:type="auto"/>
            <w:vAlign w:val="center"/>
          </w:tcPr>
          <w:p w14:paraId="449FE7BE" w14:textId="5C9B9DA2" w:rsidR="00970995" w:rsidRPr="004C50AF" w:rsidRDefault="0001250F" w:rsidP="00B437DD">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01250F">
              <w:rPr>
                <w:rFonts w:eastAsia="Times New Roman" w:cs="Arial"/>
                <w:b/>
                <w:bCs/>
                <w:color w:val="000000"/>
                <w:sz w:val="24"/>
                <w:szCs w:val="24"/>
                <w:lang w:eastAsia="en-GB"/>
              </w:rPr>
              <w:t>2,210</w:t>
            </w:r>
          </w:p>
        </w:tc>
        <w:tc>
          <w:tcPr>
            <w:tcW w:w="0" w:type="auto"/>
            <w:vAlign w:val="center"/>
          </w:tcPr>
          <w:p w14:paraId="458A3EE9" w14:textId="1ED617BC" w:rsidR="00970995" w:rsidRPr="00B834BB" w:rsidRDefault="00B437DD"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B437DD">
              <w:rPr>
                <w:rFonts w:eastAsia="Times New Roman" w:cs="Arial"/>
                <w:sz w:val="24"/>
                <w:szCs w:val="24"/>
                <w:lang w:eastAsia="en-GB"/>
              </w:rPr>
              <w:t>2,065</w:t>
            </w:r>
          </w:p>
        </w:tc>
        <w:tc>
          <w:tcPr>
            <w:tcW w:w="0" w:type="auto"/>
            <w:vAlign w:val="center"/>
          </w:tcPr>
          <w:p w14:paraId="639C5725" w14:textId="0F02B3AA" w:rsidR="00970995" w:rsidRPr="004C50AF" w:rsidRDefault="00B834BB"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49</w:t>
            </w:r>
          </w:p>
        </w:tc>
        <w:tc>
          <w:tcPr>
            <w:tcW w:w="1577" w:type="dxa"/>
            <w:vAlign w:val="center"/>
          </w:tcPr>
          <w:p w14:paraId="7FC812DC" w14:textId="12771636" w:rsidR="00970995" w:rsidRPr="004C50AF" w:rsidRDefault="004738F5"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738F5">
              <w:rPr>
                <w:rFonts w:eastAsia="Times New Roman" w:cs="Arial"/>
                <w:sz w:val="24"/>
                <w:szCs w:val="24"/>
                <w:lang w:eastAsia="en-GB"/>
              </w:rPr>
              <w:t>96</w:t>
            </w:r>
          </w:p>
        </w:tc>
      </w:tr>
      <w:tr w:rsidR="00970995" w:rsidRPr="00B63BDD" w14:paraId="016A760F" w14:textId="77777777" w:rsidTr="00B926CE">
        <w:trPr>
          <w:trHeight w:val="25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4008271" w14:textId="77777777" w:rsidR="00970995" w:rsidRPr="00CB5FDE" w:rsidRDefault="00970995" w:rsidP="00B926CE">
            <w:pPr>
              <w:spacing w:line="312" w:lineRule="auto"/>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Private Equity</w:t>
            </w:r>
          </w:p>
        </w:tc>
        <w:tc>
          <w:tcPr>
            <w:tcW w:w="0" w:type="auto"/>
            <w:vAlign w:val="center"/>
          </w:tcPr>
          <w:p w14:paraId="6298EF08" w14:textId="56088B20" w:rsidR="00970995" w:rsidRPr="004C50AF" w:rsidRDefault="00A6214E"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sidRPr="00A6214E">
              <w:rPr>
                <w:rFonts w:eastAsia="Times New Roman" w:cs="Arial"/>
                <w:b/>
                <w:bCs/>
                <w:color w:val="000000"/>
                <w:sz w:val="24"/>
                <w:szCs w:val="24"/>
                <w:lang w:eastAsia="en-GB"/>
              </w:rPr>
              <w:t>206</w:t>
            </w:r>
          </w:p>
        </w:tc>
        <w:tc>
          <w:tcPr>
            <w:tcW w:w="0" w:type="auto"/>
            <w:vAlign w:val="center"/>
          </w:tcPr>
          <w:p w14:paraId="2016F8C6" w14:textId="0A6FC18D" w:rsidR="00970995" w:rsidRPr="004C50AF" w:rsidRDefault="0001250F"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01250F">
              <w:rPr>
                <w:rFonts w:eastAsia="Times New Roman" w:cs="Arial"/>
                <w:sz w:val="24"/>
                <w:szCs w:val="24"/>
                <w:lang w:eastAsia="en-GB"/>
              </w:rPr>
              <w:t>99</w:t>
            </w:r>
          </w:p>
        </w:tc>
        <w:tc>
          <w:tcPr>
            <w:tcW w:w="0" w:type="auto"/>
            <w:vAlign w:val="center"/>
          </w:tcPr>
          <w:p w14:paraId="2C5288DE" w14:textId="02684656" w:rsidR="00970995" w:rsidRPr="004C50AF" w:rsidRDefault="00CC451C"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CC451C">
              <w:rPr>
                <w:rFonts w:eastAsia="Times New Roman" w:cs="Arial"/>
                <w:sz w:val="24"/>
                <w:szCs w:val="24"/>
                <w:lang w:eastAsia="en-GB"/>
              </w:rPr>
              <w:t>107</w:t>
            </w:r>
          </w:p>
        </w:tc>
        <w:tc>
          <w:tcPr>
            <w:tcW w:w="1577" w:type="dxa"/>
            <w:vAlign w:val="center"/>
          </w:tcPr>
          <w:p w14:paraId="75596451" w14:textId="4DF8F7D1" w:rsidR="00970995" w:rsidRPr="004C50AF" w:rsidRDefault="004738F5"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w:t>
            </w:r>
          </w:p>
        </w:tc>
      </w:tr>
      <w:tr w:rsidR="00970995" w:rsidRPr="00B63BDD" w14:paraId="371188D7" w14:textId="77777777" w:rsidTr="00B926C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C3FD006" w14:textId="77777777" w:rsidR="00970995" w:rsidRPr="00CB5FDE" w:rsidRDefault="00970995" w:rsidP="00B926CE">
            <w:pPr>
              <w:spacing w:line="312" w:lineRule="auto"/>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Infrastructure</w:t>
            </w:r>
          </w:p>
        </w:tc>
        <w:tc>
          <w:tcPr>
            <w:tcW w:w="0" w:type="auto"/>
            <w:vAlign w:val="center"/>
          </w:tcPr>
          <w:p w14:paraId="671C6752" w14:textId="340F643E" w:rsidR="00970995" w:rsidRPr="004C50AF" w:rsidRDefault="00FF1BEE" w:rsidP="0001250F">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FF1BEE">
              <w:rPr>
                <w:rFonts w:eastAsia="Times New Roman" w:cs="Arial"/>
                <w:b/>
                <w:bCs/>
                <w:color w:val="000000"/>
                <w:sz w:val="24"/>
                <w:szCs w:val="24"/>
                <w:lang w:eastAsia="en-GB"/>
              </w:rPr>
              <w:t>5,406</w:t>
            </w:r>
          </w:p>
        </w:tc>
        <w:tc>
          <w:tcPr>
            <w:tcW w:w="0" w:type="auto"/>
            <w:vAlign w:val="center"/>
          </w:tcPr>
          <w:p w14:paraId="47B4A4CF" w14:textId="5D5FE3D3" w:rsidR="00970995" w:rsidRPr="00B834BB" w:rsidRDefault="00FF1BEE"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FF1BEE">
              <w:rPr>
                <w:rFonts w:eastAsia="Times New Roman" w:cs="Arial"/>
                <w:sz w:val="24"/>
                <w:szCs w:val="24"/>
                <w:lang w:eastAsia="en-GB"/>
              </w:rPr>
              <w:t>4,314</w:t>
            </w:r>
          </w:p>
        </w:tc>
        <w:tc>
          <w:tcPr>
            <w:tcW w:w="0" w:type="auto"/>
            <w:vAlign w:val="center"/>
          </w:tcPr>
          <w:p w14:paraId="782361E0" w14:textId="35998ACD" w:rsidR="00970995" w:rsidRPr="004C50AF" w:rsidRDefault="00CC451C"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CC451C">
              <w:rPr>
                <w:rFonts w:eastAsia="Times New Roman" w:cs="Arial"/>
                <w:sz w:val="24"/>
                <w:szCs w:val="24"/>
                <w:lang w:eastAsia="en-GB"/>
              </w:rPr>
              <w:t>1,08</w:t>
            </w:r>
            <w:r w:rsidR="004751B6">
              <w:rPr>
                <w:rFonts w:eastAsia="Times New Roman" w:cs="Arial"/>
                <w:sz w:val="24"/>
                <w:szCs w:val="24"/>
                <w:lang w:eastAsia="en-GB"/>
              </w:rPr>
              <w:t>4</w:t>
            </w:r>
          </w:p>
        </w:tc>
        <w:tc>
          <w:tcPr>
            <w:tcW w:w="1577" w:type="dxa"/>
            <w:vAlign w:val="center"/>
          </w:tcPr>
          <w:p w14:paraId="006ED5ED" w14:textId="3180A478" w:rsidR="00970995" w:rsidRPr="004C50AF" w:rsidRDefault="002C78EE"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2C78EE">
              <w:rPr>
                <w:rFonts w:eastAsia="Times New Roman" w:cs="Arial"/>
                <w:sz w:val="24"/>
                <w:szCs w:val="24"/>
                <w:lang w:eastAsia="en-GB"/>
              </w:rPr>
              <w:t>8</w:t>
            </w:r>
          </w:p>
        </w:tc>
      </w:tr>
      <w:tr w:rsidR="00970995" w:rsidRPr="00B63BDD" w14:paraId="3FFC759F" w14:textId="77777777" w:rsidTr="00B926CE">
        <w:trPr>
          <w:trHeight w:val="25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6BB6C3C" w14:textId="77777777" w:rsidR="00970995" w:rsidRPr="00CB5FDE" w:rsidRDefault="00970995" w:rsidP="00B926CE">
            <w:pPr>
              <w:spacing w:line="312" w:lineRule="auto"/>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Private Debt</w:t>
            </w:r>
          </w:p>
        </w:tc>
        <w:tc>
          <w:tcPr>
            <w:tcW w:w="0" w:type="auto"/>
            <w:vAlign w:val="center"/>
          </w:tcPr>
          <w:p w14:paraId="4F340DB7" w14:textId="7E09A673" w:rsidR="00970995" w:rsidRPr="004C50AF" w:rsidRDefault="00A6214E"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sidRPr="00A6214E">
              <w:rPr>
                <w:rFonts w:eastAsia="Times New Roman" w:cs="Arial"/>
                <w:b/>
                <w:bCs/>
                <w:color w:val="000000"/>
                <w:sz w:val="24"/>
                <w:szCs w:val="24"/>
                <w:lang w:eastAsia="en-GB"/>
              </w:rPr>
              <w:t>716</w:t>
            </w:r>
          </w:p>
        </w:tc>
        <w:tc>
          <w:tcPr>
            <w:tcW w:w="0" w:type="auto"/>
            <w:vAlign w:val="center"/>
          </w:tcPr>
          <w:p w14:paraId="1AFF101B" w14:textId="68D81302" w:rsidR="00970995" w:rsidRPr="00B834BB" w:rsidRDefault="0052771D"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52771D">
              <w:rPr>
                <w:rFonts w:eastAsia="Times New Roman" w:cs="Arial"/>
                <w:sz w:val="24"/>
                <w:szCs w:val="24"/>
                <w:lang w:eastAsia="en-GB"/>
              </w:rPr>
              <w:t>676</w:t>
            </w:r>
          </w:p>
        </w:tc>
        <w:tc>
          <w:tcPr>
            <w:tcW w:w="0" w:type="auto"/>
            <w:vAlign w:val="center"/>
          </w:tcPr>
          <w:p w14:paraId="4619A17E" w14:textId="047208ED" w:rsidR="00970995" w:rsidRPr="004C50AF" w:rsidRDefault="00CC451C"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CC451C">
              <w:rPr>
                <w:rFonts w:eastAsia="Times New Roman" w:cs="Arial"/>
                <w:sz w:val="24"/>
                <w:szCs w:val="24"/>
                <w:lang w:eastAsia="en-GB"/>
              </w:rPr>
              <w:t>40</w:t>
            </w:r>
          </w:p>
        </w:tc>
        <w:tc>
          <w:tcPr>
            <w:tcW w:w="1577" w:type="dxa"/>
            <w:vAlign w:val="center"/>
          </w:tcPr>
          <w:p w14:paraId="605535C3" w14:textId="2F32610B" w:rsidR="00970995" w:rsidRPr="004C50AF" w:rsidRDefault="002C78EE"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w:t>
            </w:r>
          </w:p>
        </w:tc>
      </w:tr>
      <w:tr w:rsidR="00970995" w:rsidRPr="00B63BDD" w14:paraId="5C929A35" w14:textId="77777777" w:rsidTr="00B926C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339314C" w14:textId="77777777" w:rsidR="00970995" w:rsidRPr="00CB5FDE" w:rsidRDefault="00970995" w:rsidP="00B926CE">
            <w:pPr>
              <w:spacing w:line="312" w:lineRule="auto"/>
              <w:rPr>
                <w:rFonts w:eastAsia="Times New Roman" w:cs="Arial"/>
                <w:b w:val="0"/>
                <w:bCs w:val="0"/>
                <w:i/>
                <w:iCs/>
                <w:color w:val="000000"/>
                <w:sz w:val="24"/>
                <w:szCs w:val="24"/>
                <w:lang w:eastAsia="en-GB"/>
              </w:rPr>
            </w:pPr>
          </w:p>
        </w:tc>
        <w:tc>
          <w:tcPr>
            <w:tcW w:w="0" w:type="auto"/>
            <w:vAlign w:val="center"/>
          </w:tcPr>
          <w:p w14:paraId="542516F6" w14:textId="77777777" w:rsidR="00970995" w:rsidRPr="004C50AF" w:rsidRDefault="00970995"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p>
        </w:tc>
        <w:tc>
          <w:tcPr>
            <w:tcW w:w="0" w:type="auto"/>
            <w:vAlign w:val="center"/>
          </w:tcPr>
          <w:p w14:paraId="2DEEB9DA" w14:textId="7A6E2D73" w:rsidR="00970995" w:rsidRPr="006E195C" w:rsidRDefault="0052771D"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52771D">
              <w:rPr>
                <w:rFonts w:eastAsia="Times New Roman" w:cs="Arial"/>
                <w:b/>
                <w:bCs/>
                <w:sz w:val="24"/>
                <w:szCs w:val="24"/>
                <w:lang w:eastAsia="en-GB"/>
              </w:rPr>
              <w:t>10,568</w:t>
            </w:r>
          </w:p>
        </w:tc>
        <w:tc>
          <w:tcPr>
            <w:tcW w:w="0" w:type="auto"/>
            <w:vAlign w:val="center"/>
          </w:tcPr>
          <w:p w14:paraId="3A5CBBE9" w14:textId="1F0D4060" w:rsidR="00970995" w:rsidRPr="006E195C" w:rsidRDefault="002C78EE"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2C78EE">
              <w:rPr>
                <w:rFonts w:eastAsia="Times New Roman" w:cs="Arial"/>
                <w:b/>
                <w:bCs/>
                <w:sz w:val="24"/>
                <w:szCs w:val="24"/>
                <w:lang w:eastAsia="en-GB"/>
              </w:rPr>
              <w:t>1,2</w:t>
            </w:r>
            <w:r w:rsidR="00A356CA">
              <w:rPr>
                <w:rFonts w:eastAsia="Times New Roman" w:cs="Arial"/>
                <w:b/>
                <w:bCs/>
                <w:sz w:val="24"/>
                <w:szCs w:val="24"/>
                <w:lang w:eastAsia="en-GB"/>
              </w:rPr>
              <w:t>80</w:t>
            </w:r>
          </w:p>
        </w:tc>
        <w:tc>
          <w:tcPr>
            <w:tcW w:w="1577" w:type="dxa"/>
            <w:vAlign w:val="center"/>
          </w:tcPr>
          <w:p w14:paraId="12A199B6" w14:textId="17277BAD" w:rsidR="00970995" w:rsidRPr="006E195C" w:rsidRDefault="002C78EE"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2C78EE">
              <w:rPr>
                <w:rFonts w:eastAsia="Times New Roman" w:cs="Arial"/>
                <w:b/>
                <w:bCs/>
                <w:sz w:val="24"/>
                <w:szCs w:val="24"/>
                <w:lang w:eastAsia="en-GB"/>
              </w:rPr>
              <w:t>1,207</w:t>
            </w:r>
          </w:p>
        </w:tc>
      </w:tr>
      <w:tr w:rsidR="00970995" w:rsidRPr="00E402F6" w14:paraId="0486CD09" w14:textId="77777777" w:rsidTr="00B926CE">
        <w:trPr>
          <w:trHeight w:val="234"/>
        </w:trPr>
        <w:tc>
          <w:tcPr>
            <w:cnfStyle w:val="001000000000" w:firstRow="0" w:lastRow="0" w:firstColumn="1" w:lastColumn="0" w:oddVBand="0" w:evenVBand="0" w:oddHBand="0" w:evenHBand="0" w:firstRowFirstColumn="0" w:firstRowLastColumn="0" w:lastRowFirstColumn="0" w:lastRowLastColumn="0"/>
            <w:tcW w:w="0" w:type="auto"/>
            <w:vAlign w:val="center"/>
          </w:tcPr>
          <w:p w14:paraId="7F32BAD7" w14:textId="77777777" w:rsidR="00970995" w:rsidRPr="00CB5FDE" w:rsidRDefault="00970995" w:rsidP="00B926CE">
            <w:pPr>
              <w:spacing w:line="312" w:lineRule="auto"/>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Custodian Fees</w:t>
            </w:r>
          </w:p>
        </w:tc>
        <w:tc>
          <w:tcPr>
            <w:tcW w:w="0" w:type="auto"/>
            <w:vAlign w:val="center"/>
          </w:tcPr>
          <w:p w14:paraId="5836D745" w14:textId="792E96AF" w:rsidR="00970995" w:rsidRPr="004C50AF" w:rsidRDefault="00CF6054"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sidRPr="00CF6054">
              <w:rPr>
                <w:rFonts w:eastAsia="Times New Roman" w:cs="Arial"/>
                <w:b/>
                <w:bCs/>
                <w:color w:val="000000"/>
                <w:sz w:val="24"/>
                <w:szCs w:val="24"/>
                <w:lang w:eastAsia="en-GB"/>
              </w:rPr>
              <w:t>178</w:t>
            </w:r>
          </w:p>
        </w:tc>
        <w:tc>
          <w:tcPr>
            <w:tcW w:w="0" w:type="auto"/>
            <w:vAlign w:val="center"/>
          </w:tcPr>
          <w:p w14:paraId="4AED53FF" w14:textId="77777777" w:rsidR="00970995" w:rsidRPr="004C50AF" w:rsidRDefault="00970995"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p>
        </w:tc>
        <w:tc>
          <w:tcPr>
            <w:tcW w:w="0" w:type="auto"/>
            <w:vAlign w:val="center"/>
          </w:tcPr>
          <w:p w14:paraId="0DBC46FD" w14:textId="77777777" w:rsidR="00970995" w:rsidRPr="004C50AF" w:rsidRDefault="00970995"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p>
        </w:tc>
        <w:tc>
          <w:tcPr>
            <w:tcW w:w="1577" w:type="dxa"/>
            <w:vAlign w:val="center"/>
          </w:tcPr>
          <w:p w14:paraId="0AFC1A3A" w14:textId="77777777" w:rsidR="00970995" w:rsidRPr="004C50AF" w:rsidRDefault="00970995"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p>
        </w:tc>
      </w:tr>
      <w:tr w:rsidR="00970995" w:rsidRPr="00E402F6" w14:paraId="22C0684E" w14:textId="77777777" w:rsidTr="00B926CE">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0" w:type="auto"/>
            <w:vAlign w:val="center"/>
          </w:tcPr>
          <w:p w14:paraId="42747AF5" w14:textId="77777777" w:rsidR="00970995" w:rsidRPr="00CB5FDE" w:rsidRDefault="00970995" w:rsidP="00B926CE">
            <w:pPr>
              <w:spacing w:line="312" w:lineRule="auto"/>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Other</w:t>
            </w:r>
          </w:p>
        </w:tc>
        <w:tc>
          <w:tcPr>
            <w:tcW w:w="0" w:type="auto"/>
            <w:vAlign w:val="center"/>
          </w:tcPr>
          <w:p w14:paraId="099DD4AF" w14:textId="6427E770" w:rsidR="00970995" w:rsidRPr="004C50AF" w:rsidRDefault="00CD5C93"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CD5C93">
              <w:rPr>
                <w:rFonts w:eastAsia="Times New Roman" w:cs="Arial"/>
                <w:b/>
                <w:bCs/>
                <w:color w:val="000000"/>
                <w:sz w:val="24"/>
                <w:szCs w:val="24"/>
                <w:lang w:eastAsia="en-GB"/>
              </w:rPr>
              <w:t>4</w:t>
            </w:r>
          </w:p>
        </w:tc>
        <w:tc>
          <w:tcPr>
            <w:tcW w:w="0" w:type="auto"/>
            <w:vAlign w:val="center"/>
          </w:tcPr>
          <w:p w14:paraId="06F50296" w14:textId="77777777" w:rsidR="00970995" w:rsidRPr="00033BBC" w:rsidRDefault="00970995"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p>
        </w:tc>
        <w:tc>
          <w:tcPr>
            <w:tcW w:w="0" w:type="auto"/>
            <w:vAlign w:val="center"/>
          </w:tcPr>
          <w:p w14:paraId="0070F323" w14:textId="77777777" w:rsidR="00970995" w:rsidRPr="00033BBC" w:rsidRDefault="00970995"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p>
        </w:tc>
        <w:tc>
          <w:tcPr>
            <w:tcW w:w="1577" w:type="dxa"/>
            <w:vAlign w:val="center"/>
          </w:tcPr>
          <w:p w14:paraId="082C3380" w14:textId="77777777" w:rsidR="00970995" w:rsidRPr="00033BBC" w:rsidRDefault="00970995"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p>
        </w:tc>
      </w:tr>
      <w:tr w:rsidR="00970995" w:rsidRPr="00E402F6" w14:paraId="7F2D15AD" w14:textId="77777777" w:rsidTr="00B926CE">
        <w:trPr>
          <w:trHeight w:val="234"/>
        </w:trPr>
        <w:tc>
          <w:tcPr>
            <w:cnfStyle w:val="001000000000" w:firstRow="0" w:lastRow="0" w:firstColumn="1" w:lastColumn="0" w:oddVBand="0" w:evenVBand="0" w:oddHBand="0" w:evenHBand="0" w:firstRowFirstColumn="0" w:firstRowLastColumn="0" w:lastRowFirstColumn="0" w:lastRowLastColumn="0"/>
            <w:tcW w:w="0" w:type="auto"/>
            <w:vAlign w:val="center"/>
          </w:tcPr>
          <w:p w14:paraId="4A6E3D28" w14:textId="77777777" w:rsidR="00970995" w:rsidRPr="00A654CE" w:rsidRDefault="00970995" w:rsidP="00B926CE">
            <w:pPr>
              <w:spacing w:line="312" w:lineRule="auto"/>
              <w:rPr>
                <w:rFonts w:eastAsia="Times New Roman" w:cs="Arial"/>
                <w:i/>
                <w:iCs/>
                <w:color w:val="000000"/>
                <w:sz w:val="24"/>
                <w:szCs w:val="24"/>
                <w:lang w:eastAsia="en-GB"/>
              </w:rPr>
            </w:pPr>
          </w:p>
        </w:tc>
        <w:tc>
          <w:tcPr>
            <w:tcW w:w="0" w:type="auto"/>
            <w:vAlign w:val="center"/>
          </w:tcPr>
          <w:p w14:paraId="022D0E4D" w14:textId="76540573" w:rsidR="00970995" w:rsidRPr="004C50AF" w:rsidRDefault="00FF1BEE"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sidRPr="00FF1BEE">
              <w:rPr>
                <w:rFonts w:eastAsia="Times New Roman" w:cs="Arial"/>
                <w:b/>
                <w:bCs/>
                <w:color w:val="000000"/>
                <w:sz w:val="24"/>
                <w:szCs w:val="24"/>
                <w:lang w:eastAsia="en-GB"/>
              </w:rPr>
              <w:t>13,237</w:t>
            </w:r>
          </w:p>
        </w:tc>
        <w:tc>
          <w:tcPr>
            <w:tcW w:w="0" w:type="auto"/>
            <w:vAlign w:val="center"/>
          </w:tcPr>
          <w:p w14:paraId="158A44D7" w14:textId="77777777" w:rsidR="00970995" w:rsidRPr="00033BBC" w:rsidRDefault="00970995"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p>
        </w:tc>
        <w:tc>
          <w:tcPr>
            <w:tcW w:w="0" w:type="auto"/>
            <w:vAlign w:val="center"/>
          </w:tcPr>
          <w:p w14:paraId="747FADAB" w14:textId="77777777" w:rsidR="00970995" w:rsidRPr="00033BBC" w:rsidRDefault="00970995"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p>
        </w:tc>
        <w:tc>
          <w:tcPr>
            <w:tcW w:w="1577" w:type="dxa"/>
            <w:vAlign w:val="center"/>
          </w:tcPr>
          <w:p w14:paraId="6136677D" w14:textId="77777777" w:rsidR="00970995" w:rsidRPr="00033BBC" w:rsidRDefault="00970995"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p>
        </w:tc>
      </w:tr>
    </w:tbl>
    <w:p w14:paraId="7FA583EE" w14:textId="77777777" w:rsidR="00970995" w:rsidRDefault="00970995" w:rsidP="00C31B64">
      <w:pPr>
        <w:spacing w:after="0"/>
        <w:ind w:left="851" w:hanging="142"/>
        <w:rPr>
          <w:rFonts w:ascii="Arial" w:hAnsi="Arial" w:cs="Arial"/>
          <w:sz w:val="24"/>
          <w:szCs w:val="24"/>
        </w:rPr>
      </w:pPr>
      <w:r w:rsidRPr="004F6B38">
        <w:rPr>
          <w:rFonts w:ascii="Arial" w:hAnsi="Arial" w:cs="Arial"/>
          <w:sz w:val="24"/>
          <w:szCs w:val="24"/>
        </w:rPr>
        <w:t xml:space="preserve">* Management fees include investment management expenses and fees deducted directly from capital. </w:t>
      </w:r>
    </w:p>
    <w:p w14:paraId="4E1FBC53" w14:textId="77777777" w:rsidR="005E7F80" w:rsidRDefault="005E7F80" w:rsidP="00C31B64">
      <w:pPr>
        <w:spacing w:after="0"/>
        <w:ind w:left="851" w:hanging="142"/>
        <w:rPr>
          <w:rFonts w:ascii="Arial" w:hAnsi="Arial" w:cs="Arial"/>
          <w:sz w:val="24"/>
          <w:szCs w:val="24"/>
        </w:rPr>
      </w:pPr>
    </w:p>
    <w:tbl>
      <w:tblPr>
        <w:tblStyle w:val="ListTable3-Accent61"/>
        <w:tblW w:w="8548" w:type="dxa"/>
        <w:tblInd w:w="562" w:type="dxa"/>
        <w:tblLook w:val="04A0" w:firstRow="1" w:lastRow="0" w:firstColumn="1" w:lastColumn="0" w:noHBand="0" w:noVBand="1"/>
      </w:tblPr>
      <w:tblGrid>
        <w:gridCol w:w="2027"/>
        <w:gridCol w:w="951"/>
        <w:gridCol w:w="1880"/>
        <w:gridCol w:w="2113"/>
        <w:gridCol w:w="1577"/>
      </w:tblGrid>
      <w:tr w:rsidR="005E7F80" w:rsidRPr="00033BBC" w14:paraId="33679037" w14:textId="77777777" w:rsidTr="00B926C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vAlign w:val="center"/>
            <w:hideMark/>
          </w:tcPr>
          <w:p w14:paraId="668D42E4" w14:textId="77777777" w:rsidR="005E7F80" w:rsidRPr="00033BBC" w:rsidRDefault="005E7F80" w:rsidP="00B926CE">
            <w:pPr>
              <w:spacing w:line="312" w:lineRule="auto"/>
              <w:rPr>
                <w:rFonts w:eastAsia="Times New Roman" w:cs="Arial"/>
                <w:i/>
                <w:iCs/>
                <w:color w:val="00B0F0"/>
                <w:sz w:val="24"/>
                <w:szCs w:val="24"/>
                <w:lang w:eastAsia="en-GB"/>
              </w:rPr>
            </w:pPr>
            <w:r w:rsidRPr="00E34313">
              <w:rPr>
                <w:rFonts w:eastAsia="Times New Roman" w:cs="Arial"/>
                <w:color w:val="0A2F41" w:themeColor="accent1" w:themeShade="80"/>
                <w:sz w:val="24"/>
                <w:szCs w:val="24"/>
                <w:lang w:eastAsia="en-GB"/>
              </w:rPr>
              <w:t xml:space="preserve">2024/25  </w:t>
            </w:r>
          </w:p>
        </w:tc>
        <w:tc>
          <w:tcPr>
            <w:tcW w:w="0" w:type="auto"/>
            <w:vAlign w:val="center"/>
          </w:tcPr>
          <w:p w14:paraId="544C0BA1" w14:textId="6C7ADAD0" w:rsidR="005E7F80" w:rsidRPr="00E34313" w:rsidRDefault="005E7F80" w:rsidP="00B926CE">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Total</w:t>
            </w:r>
          </w:p>
        </w:tc>
        <w:tc>
          <w:tcPr>
            <w:tcW w:w="0" w:type="auto"/>
            <w:vAlign w:val="center"/>
          </w:tcPr>
          <w:p w14:paraId="0467016C" w14:textId="77777777" w:rsidR="005E7F80" w:rsidRPr="00E34313" w:rsidRDefault="005E7F80" w:rsidP="00B926CE">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Management fees*</w:t>
            </w:r>
          </w:p>
        </w:tc>
        <w:tc>
          <w:tcPr>
            <w:tcW w:w="0" w:type="auto"/>
            <w:vAlign w:val="center"/>
          </w:tcPr>
          <w:p w14:paraId="7EAE4F37" w14:textId="402942CA" w:rsidR="005E7F80" w:rsidRPr="00E34313" w:rsidRDefault="005E7F80" w:rsidP="00B926CE">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Performance related fees</w:t>
            </w:r>
          </w:p>
        </w:tc>
        <w:tc>
          <w:tcPr>
            <w:tcW w:w="1577" w:type="dxa"/>
            <w:vAlign w:val="center"/>
          </w:tcPr>
          <w:p w14:paraId="00220006" w14:textId="77777777" w:rsidR="005E7F80" w:rsidRPr="00E34313" w:rsidRDefault="005E7F80" w:rsidP="00B926CE">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Transaction costs</w:t>
            </w:r>
          </w:p>
        </w:tc>
      </w:tr>
      <w:tr w:rsidR="00581DD8" w:rsidRPr="00033BBC" w14:paraId="118EB25E" w14:textId="77777777" w:rsidTr="00B926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72982A38" w14:textId="77777777" w:rsidR="00581DD8" w:rsidRPr="6A931FCF" w:rsidRDefault="00581DD8" w:rsidP="00581DD8">
            <w:pPr>
              <w:rPr>
                <w:rFonts w:eastAsia="Times New Roman" w:cs="Arial"/>
                <w:sz w:val="24"/>
                <w:szCs w:val="24"/>
                <w:lang w:eastAsia="en-GB"/>
              </w:rPr>
            </w:pPr>
          </w:p>
        </w:tc>
        <w:tc>
          <w:tcPr>
            <w:tcW w:w="0" w:type="auto"/>
            <w:vAlign w:val="center"/>
          </w:tcPr>
          <w:p w14:paraId="5298A798" w14:textId="7C732EEA" w:rsidR="00581DD8" w:rsidRPr="00581DD8" w:rsidRDefault="00581DD8" w:rsidP="00581DD8">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581DD8">
              <w:rPr>
                <w:rFonts w:eastAsia="Times New Roman" w:cs="Arial"/>
                <w:sz w:val="24"/>
                <w:szCs w:val="24"/>
                <w:lang w:eastAsia="en-GB"/>
              </w:rPr>
              <w:t>£’000</w:t>
            </w:r>
          </w:p>
        </w:tc>
        <w:tc>
          <w:tcPr>
            <w:tcW w:w="0" w:type="auto"/>
            <w:vAlign w:val="center"/>
          </w:tcPr>
          <w:p w14:paraId="456258CC" w14:textId="69DBBD05" w:rsidR="00581DD8" w:rsidRPr="00581DD8" w:rsidRDefault="00581DD8" w:rsidP="00581DD8">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581DD8">
              <w:rPr>
                <w:rFonts w:eastAsia="Times New Roman" w:cs="Arial"/>
                <w:sz w:val="24"/>
                <w:szCs w:val="24"/>
                <w:lang w:eastAsia="en-GB"/>
              </w:rPr>
              <w:t>£’000</w:t>
            </w:r>
          </w:p>
        </w:tc>
        <w:tc>
          <w:tcPr>
            <w:tcW w:w="0" w:type="auto"/>
            <w:vAlign w:val="center"/>
          </w:tcPr>
          <w:p w14:paraId="68F55722" w14:textId="2DEF45F4" w:rsidR="00581DD8" w:rsidRPr="00581DD8" w:rsidRDefault="00581DD8" w:rsidP="00581DD8">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581DD8">
              <w:rPr>
                <w:rFonts w:eastAsia="Times New Roman" w:cs="Arial"/>
                <w:sz w:val="24"/>
                <w:szCs w:val="24"/>
                <w:lang w:eastAsia="en-GB"/>
              </w:rPr>
              <w:t>£’000</w:t>
            </w:r>
          </w:p>
        </w:tc>
        <w:tc>
          <w:tcPr>
            <w:tcW w:w="1577" w:type="dxa"/>
            <w:vAlign w:val="center"/>
          </w:tcPr>
          <w:p w14:paraId="271CA911" w14:textId="4F5B7303" w:rsidR="00581DD8" w:rsidRPr="00581DD8" w:rsidRDefault="00581DD8" w:rsidP="00581DD8">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581DD8">
              <w:rPr>
                <w:rFonts w:eastAsia="Times New Roman" w:cs="Arial"/>
                <w:sz w:val="24"/>
                <w:szCs w:val="24"/>
                <w:lang w:eastAsia="en-GB"/>
              </w:rPr>
              <w:t>£’000</w:t>
            </w:r>
          </w:p>
        </w:tc>
      </w:tr>
      <w:tr w:rsidR="00581DD8" w:rsidRPr="00033BBC" w14:paraId="767C7D09" w14:textId="77777777" w:rsidTr="00B926CE">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27146400" w14:textId="77777777" w:rsidR="00581DD8" w:rsidRPr="00CB5FDE" w:rsidRDefault="00581DD8" w:rsidP="00581DD8">
            <w:pPr>
              <w:spacing w:line="312" w:lineRule="auto"/>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Bonds</w:t>
            </w:r>
          </w:p>
        </w:tc>
        <w:tc>
          <w:tcPr>
            <w:tcW w:w="0" w:type="auto"/>
            <w:vAlign w:val="center"/>
          </w:tcPr>
          <w:p w14:paraId="544D29F1" w14:textId="77777777" w:rsidR="00581DD8" w:rsidRPr="00581DD8" w:rsidRDefault="00581DD8" w:rsidP="00581DD8">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581DD8">
              <w:rPr>
                <w:rFonts w:eastAsia="Times New Roman" w:cs="Arial"/>
                <w:color w:val="000000"/>
                <w:sz w:val="24"/>
                <w:szCs w:val="24"/>
                <w:lang w:eastAsia="en-GB"/>
              </w:rPr>
              <w:t>157</w:t>
            </w:r>
          </w:p>
        </w:tc>
        <w:tc>
          <w:tcPr>
            <w:tcW w:w="0" w:type="auto"/>
            <w:vAlign w:val="center"/>
          </w:tcPr>
          <w:p w14:paraId="2F4EE981" w14:textId="77777777" w:rsidR="00581DD8" w:rsidRPr="004C50AF" w:rsidRDefault="00581DD8" w:rsidP="00581DD8">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E25DCC">
              <w:rPr>
                <w:rFonts w:eastAsia="Times New Roman" w:cs="Arial"/>
                <w:sz w:val="24"/>
                <w:szCs w:val="24"/>
                <w:lang w:eastAsia="en-GB"/>
              </w:rPr>
              <w:t>157</w:t>
            </w:r>
          </w:p>
        </w:tc>
        <w:tc>
          <w:tcPr>
            <w:tcW w:w="0" w:type="auto"/>
            <w:vAlign w:val="center"/>
          </w:tcPr>
          <w:p w14:paraId="0160C35F" w14:textId="77777777" w:rsidR="00581DD8" w:rsidRPr="004C50AF" w:rsidRDefault="00581DD8" w:rsidP="00581DD8">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w:t>
            </w:r>
          </w:p>
        </w:tc>
        <w:tc>
          <w:tcPr>
            <w:tcW w:w="1577" w:type="dxa"/>
            <w:vAlign w:val="center"/>
          </w:tcPr>
          <w:p w14:paraId="7833CE41" w14:textId="6708DBE3" w:rsidR="00581DD8" w:rsidRPr="004C50AF" w:rsidRDefault="00E30299" w:rsidP="00581DD8">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w:t>
            </w:r>
          </w:p>
        </w:tc>
      </w:tr>
      <w:tr w:rsidR="00581DD8" w:rsidRPr="00B63BDD" w14:paraId="01965271" w14:textId="77777777" w:rsidTr="00B926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0D5BD87" w14:textId="77777777" w:rsidR="00581DD8" w:rsidRPr="00CB5FDE" w:rsidRDefault="00581DD8" w:rsidP="00581DD8">
            <w:pPr>
              <w:spacing w:line="312" w:lineRule="auto"/>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Equities</w:t>
            </w:r>
          </w:p>
        </w:tc>
        <w:tc>
          <w:tcPr>
            <w:tcW w:w="0" w:type="auto"/>
            <w:vAlign w:val="center"/>
          </w:tcPr>
          <w:p w14:paraId="42D4B63D" w14:textId="77777777" w:rsidR="00581DD8" w:rsidRPr="00581DD8" w:rsidRDefault="00581DD8" w:rsidP="00581DD8">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581DD8">
              <w:rPr>
                <w:rFonts w:eastAsia="Times New Roman" w:cs="Arial"/>
                <w:color w:val="000000"/>
                <w:sz w:val="24"/>
                <w:szCs w:val="24"/>
                <w:lang w:eastAsia="en-GB"/>
              </w:rPr>
              <w:t>2,924</w:t>
            </w:r>
          </w:p>
        </w:tc>
        <w:tc>
          <w:tcPr>
            <w:tcW w:w="0" w:type="auto"/>
            <w:vAlign w:val="center"/>
          </w:tcPr>
          <w:p w14:paraId="756025F6" w14:textId="77777777" w:rsidR="00581DD8" w:rsidRPr="004C50AF" w:rsidRDefault="00581DD8" w:rsidP="00581DD8">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1859D9">
              <w:rPr>
                <w:rFonts w:eastAsia="Times New Roman" w:cs="Arial"/>
                <w:sz w:val="24"/>
                <w:szCs w:val="24"/>
                <w:lang w:eastAsia="en-GB"/>
              </w:rPr>
              <w:t>2,117</w:t>
            </w:r>
          </w:p>
        </w:tc>
        <w:tc>
          <w:tcPr>
            <w:tcW w:w="0" w:type="auto"/>
            <w:vAlign w:val="center"/>
          </w:tcPr>
          <w:p w14:paraId="049D4C7A" w14:textId="77777777" w:rsidR="00581DD8" w:rsidRPr="004C50AF" w:rsidRDefault="00581DD8" w:rsidP="00581DD8">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w:t>
            </w:r>
          </w:p>
        </w:tc>
        <w:tc>
          <w:tcPr>
            <w:tcW w:w="1577" w:type="dxa"/>
            <w:vAlign w:val="center"/>
          </w:tcPr>
          <w:p w14:paraId="218B8C69" w14:textId="77777777" w:rsidR="00581DD8" w:rsidRPr="004C50AF" w:rsidRDefault="00581DD8" w:rsidP="00581DD8">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1767F2">
              <w:rPr>
                <w:rFonts w:eastAsia="Times New Roman" w:cs="Arial"/>
                <w:sz w:val="24"/>
                <w:szCs w:val="24"/>
                <w:lang w:eastAsia="en-GB"/>
              </w:rPr>
              <w:t>807</w:t>
            </w:r>
          </w:p>
        </w:tc>
      </w:tr>
      <w:tr w:rsidR="00581DD8" w:rsidRPr="00B63BDD" w14:paraId="2AD52822" w14:textId="77777777" w:rsidTr="00B926CE">
        <w:trPr>
          <w:trHeight w:val="25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EE578A9" w14:textId="77777777" w:rsidR="00581DD8" w:rsidRPr="00CB5FDE" w:rsidRDefault="00581DD8" w:rsidP="00581DD8">
            <w:pPr>
              <w:spacing w:line="312" w:lineRule="auto"/>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Pooled Investments</w:t>
            </w:r>
          </w:p>
        </w:tc>
        <w:tc>
          <w:tcPr>
            <w:tcW w:w="0" w:type="auto"/>
            <w:vAlign w:val="center"/>
          </w:tcPr>
          <w:p w14:paraId="4452F3C4" w14:textId="77777777" w:rsidR="00581DD8" w:rsidRPr="00581DD8" w:rsidRDefault="00581DD8" w:rsidP="00581DD8">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581DD8">
              <w:rPr>
                <w:rFonts w:eastAsia="Times New Roman" w:cs="Arial"/>
                <w:color w:val="000000"/>
                <w:sz w:val="24"/>
                <w:szCs w:val="24"/>
                <w:lang w:eastAsia="en-GB"/>
              </w:rPr>
              <w:t>2,318</w:t>
            </w:r>
          </w:p>
        </w:tc>
        <w:tc>
          <w:tcPr>
            <w:tcW w:w="0" w:type="auto"/>
            <w:vAlign w:val="center"/>
          </w:tcPr>
          <w:p w14:paraId="3D5E7BB2" w14:textId="77777777" w:rsidR="00581DD8" w:rsidRPr="004C50AF" w:rsidRDefault="00581DD8" w:rsidP="00581DD8">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1859D9">
              <w:rPr>
                <w:rFonts w:eastAsia="Times New Roman" w:cs="Arial"/>
                <w:sz w:val="24"/>
                <w:szCs w:val="24"/>
                <w:lang w:eastAsia="en-GB"/>
              </w:rPr>
              <w:t>1,843</w:t>
            </w:r>
          </w:p>
        </w:tc>
        <w:tc>
          <w:tcPr>
            <w:tcW w:w="0" w:type="auto"/>
            <w:vAlign w:val="center"/>
          </w:tcPr>
          <w:p w14:paraId="6CBC3F2B" w14:textId="77777777" w:rsidR="00581DD8" w:rsidRPr="004C50AF" w:rsidRDefault="00581DD8" w:rsidP="00581DD8">
            <w:pPr>
              <w:spacing w:line="312" w:lineRule="auto"/>
              <w:ind w:left="-125"/>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w:t>
            </w:r>
          </w:p>
        </w:tc>
        <w:tc>
          <w:tcPr>
            <w:tcW w:w="1577" w:type="dxa"/>
            <w:vAlign w:val="center"/>
          </w:tcPr>
          <w:p w14:paraId="0CD036DB" w14:textId="77777777" w:rsidR="00581DD8" w:rsidRPr="004C50AF" w:rsidRDefault="00581DD8" w:rsidP="00581DD8">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1767F2">
              <w:rPr>
                <w:rFonts w:eastAsia="Times New Roman" w:cs="Arial"/>
                <w:sz w:val="24"/>
                <w:szCs w:val="24"/>
                <w:lang w:eastAsia="en-GB"/>
              </w:rPr>
              <w:t>475</w:t>
            </w:r>
          </w:p>
        </w:tc>
      </w:tr>
      <w:tr w:rsidR="00581DD8" w:rsidRPr="00B63BDD" w14:paraId="184ACEA1" w14:textId="77777777" w:rsidTr="00B926C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E715926" w14:textId="77777777" w:rsidR="00581DD8" w:rsidRPr="00CB5FDE" w:rsidRDefault="00581DD8" w:rsidP="00581DD8">
            <w:pPr>
              <w:spacing w:line="312" w:lineRule="auto"/>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Managed Property Funds</w:t>
            </w:r>
          </w:p>
        </w:tc>
        <w:tc>
          <w:tcPr>
            <w:tcW w:w="0" w:type="auto"/>
            <w:vAlign w:val="center"/>
          </w:tcPr>
          <w:p w14:paraId="6D75D481" w14:textId="77777777" w:rsidR="00581DD8" w:rsidRPr="00581DD8" w:rsidRDefault="00581DD8" w:rsidP="00581DD8">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581DD8">
              <w:rPr>
                <w:rFonts w:eastAsia="Times New Roman" w:cs="Arial"/>
                <w:color w:val="000000"/>
                <w:sz w:val="24"/>
                <w:szCs w:val="24"/>
                <w:lang w:eastAsia="en-GB"/>
              </w:rPr>
              <w:t>2,119</w:t>
            </w:r>
          </w:p>
        </w:tc>
        <w:tc>
          <w:tcPr>
            <w:tcW w:w="0" w:type="auto"/>
            <w:vAlign w:val="center"/>
          </w:tcPr>
          <w:p w14:paraId="5C664090" w14:textId="77777777" w:rsidR="00581DD8" w:rsidRPr="004C50AF" w:rsidRDefault="00581DD8" w:rsidP="00581DD8">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1859D9">
              <w:rPr>
                <w:rFonts w:eastAsia="Times New Roman" w:cs="Arial"/>
                <w:sz w:val="24"/>
                <w:szCs w:val="24"/>
                <w:lang w:eastAsia="en-GB"/>
              </w:rPr>
              <w:t>2,053</w:t>
            </w:r>
          </w:p>
        </w:tc>
        <w:tc>
          <w:tcPr>
            <w:tcW w:w="0" w:type="auto"/>
            <w:vAlign w:val="center"/>
          </w:tcPr>
          <w:p w14:paraId="59C7BD23" w14:textId="77777777" w:rsidR="00581DD8" w:rsidRPr="004C50AF" w:rsidRDefault="00581DD8" w:rsidP="00581DD8">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9D6EAA">
              <w:rPr>
                <w:rFonts w:eastAsia="Times New Roman" w:cs="Arial"/>
                <w:sz w:val="24"/>
                <w:szCs w:val="24"/>
                <w:lang w:eastAsia="en-GB"/>
              </w:rPr>
              <w:t>41</w:t>
            </w:r>
          </w:p>
        </w:tc>
        <w:tc>
          <w:tcPr>
            <w:tcW w:w="1577" w:type="dxa"/>
            <w:vAlign w:val="center"/>
          </w:tcPr>
          <w:p w14:paraId="5EAFC5F9" w14:textId="77777777" w:rsidR="00581DD8" w:rsidRPr="004C50AF" w:rsidRDefault="00581DD8" w:rsidP="00581DD8">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1767F2">
              <w:rPr>
                <w:rFonts w:eastAsia="Times New Roman" w:cs="Arial"/>
                <w:sz w:val="24"/>
                <w:szCs w:val="24"/>
                <w:lang w:eastAsia="en-GB"/>
              </w:rPr>
              <w:t>25</w:t>
            </w:r>
          </w:p>
        </w:tc>
      </w:tr>
      <w:tr w:rsidR="00581DD8" w:rsidRPr="00B63BDD" w14:paraId="09426E2C" w14:textId="77777777" w:rsidTr="00B926CE">
        <w:trPr>
          <w:trHeight w:val="25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8E5C2EB" w14:textId="77777777" w:rsidR="00581DD8" w:rsidRPr="00CB5FDE" w:rsidRDefault="00581DD8" w:rsidP="00581DD8">
            <w:pPr>
              <w:spacing w:line="312" w:lineRule="auto"/>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Private Equity</w:t>
            </w:r>
          </w:p>
        </w:tc>
        <w:tc>
          <w:tcPr>
            <w:tcW w:w="0" w:type="auto"/>
            <w:vAlign w:val="center"/>
          </w:tcPr>
          <w:p w14:paraId="71736F56" w14:textId="77777777" w:rsidR="00581DD8" w:rsidRPr="00581DD8" w:rsidRDefault="00581DD8" w:rsidP="00581DD8">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581DD8">
              <w:rPr>
                <w:rFonts w:eastAsia="Times New Roman" w:cs="Arial"/>
                <w:color w:val="000000"/>
                <w:sz w:val="24"/>
                <w:szCs w:val="24"/>
                <w:lang w:eastAsia="en-GB"/>
              </w:rPr>
              <w:t>375</w:t>
            </w:r>
          </w:p>
        </w:tc>
        <w:tc>
          <w:tcPr>
            <w:tcW w:w="0" w:type="auto"/>
            <w:vAlign w:val="center"/>
          </w:tcPr>
          <w:p w14:paraId="74831865" w14:textId="77777777" w:rsidR="00581DD8" w:rsidRPr="004C50AF" w:rsidRDefault="00581DD8" w:rsidP="00581DD8">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1859D9">
              <w:rPr>
                <w:rFonts w:eastAsia="Times New Roman" w:cs="Arial"/>
                <w:sz w:val="24"/>
                <w:szCs w:val="24"/>
                <w:lang w:eastAsia="en-GB"/>
              </w:rPr>
              <w:t>336</w:t>
            </w:r>
          </w:p>
        </w:tc>
        <w:tc>
          <w:tcPr>
            <w:tcW w:w="0" w:type="auto"/>
            <w:vAlign w:val="center"/>
          </w:tcPr>
          <w:p w14:paraId="644BD918" w14:textId="77777777" w:rsidR="00581DD8" w:rsidRPr="004C50AF" w:rsidRDefault="00581DD8" w:rsidP="00581DD8">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2F4BC4">
              <w:rPr>
                <w:rFonts w:eastAsia="Times New Roman" w:cs="Arial"/>
                <w:sz w:val="24"/>
                <w:szCs w:val="24"/>
                <w:lang w:eastAsia="en-GB"/>
              </w:rPr>
              <w:t>39</w:t>
            </w:r>
          </w:p>
        </w:tc>
        <w:tc>
          <w:tcPr>
            <w:tcW w:w="1577" w:type="dxa"/>
            <w:vAlign w:val="center"/>
          </w:tcPr>
          <w:p w14:paraId="4CD4580B" w14:textId="77777777" w:rsidR="00581DD8" w:rsidRPr="004C50AF" w:rsidRDefault="00581DD8" w:rsidP="00581DD8">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w:t>
            </w:r>
          </w:p>
        </w:tc>
      </w:tr>
      <w:tr w:rsidR="00581DD8" w:rsidRPr="00B63BDD" w14:paraId="5967C838" w14:textId="77777777" w:rsidTr="00B926C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4894F19" w14:textId="77777777" w:rsidR="00581DD8" w:rsidRPr="00CB5FDE" w:rsidRDefault="00581DD8" w:rsidP="00581DD8">
            <w:pPr>
              <w:spacing w:line="312" w:lineRule="auto"/>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Infrastructure</w:t>
            </w:r>
          </w:p>
        </w:tc>
        <w:tc>
          <w:tcPr>
            <w:tcW w:w="0" w:type="auto"/>
            <w:vAlign w:val="center"/>
          </w:tcPr>
          <w:p w14:paraId="32AC4601" w14:textId="77777777" w:rsidR="00581DD8" w:rsidRPr="00581DD8" w:rsidRDefault="00581DD8" w:rsidP="00581DD8">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581DD8">
              <w:rPr>
                <w:rFonts w:eastAsia="Times New Roman" w:cs="Arial"/>
                <w:color w:val="000000"/>
                <w:sz w:val="24"/>
                <w:szCs w:val="24"/>
                <w:lang w:eastAsia="en-GB"/>
              </w:rPr>
              <w:t>5,474</w:t>
            </w:r>
          </w:p>
        </w:tc>
        <w:tc>
          <w:tcPr>
            <w:tcW w:w="0" w:type="auto"/>
            <w:vAlign w:val="center"/>
          </w:tcPr>
          <w:p w14:paraId="160658A0" w14:textId="77777777" w:rsidR="00581DD8" w:rsidRPr="004C50AF" w:rsidRDefault="00581DD8" w:rsidP="00581DD8">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1859D9">
              <w:rPr>
                <w:rFonts w:eastAsia="Times New Roman" w:cs="Arial"/>
                <w:sz w:val="24"/>
                <w:szCs w:val="24"/>
                <w:lang w:eastAsia="en-GB"/>
              </w:rPr>
              <w:t>4,926</w:t>
            </w:r>
          </w:p>
        </w:tc>
        <w:tc>
          <w:tcPr>
            <w:tcW w:w="0" w:type="auto"/>
            <w:vAlign w:val="center"/>
          </w:tcPr>
          <w:p w14:paraId="0C82B7D0" w14:textId="77777777" w:rsidR="00581DD8" w:rsidRPr="004C50AF" w:rsidRDefault="00581DD8" w:rsidP="00581DD8">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2F4BC4">
              <w:rPr>
                <w:rFonts w:eastAsia="Times New Roman" w:cs="Arial"/>
                <w:sz w:val="24"/>
                <w:szCs w:val="24"/>
                <w:lang w:eastAsia="en-GB"/>
              </w:rPr>
              <w:t>533</w:t>
            </w:r>
          </w:p>
        </w:tc>
        <w:tc>
          <w:tcPr>
            <w:tcW w:w="1577" w:type="dxa"/>
            <w:vAlign w:val="center"/>
          </w:tcPr>
          <w:p w14:paraId="0DD25732" w14:textId="77777777" w:rsidR="00581DD8" w:rsidRPr="004C50AF" w:rsidRDefault="00581DD8" w:rsidP="00581DD8">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1767F2">
              <w:rPr>
                <w:rFonts w:eastAsia="Times New Roman" w:cs="Arial"/>
                <w:sz w:val="24"/>
                <w:szCs w:val="24"/>
                <w:lang w:eastAsia="en-GB"/>
              </w:rPr>
              <w:t>15</w:t>
            </w:r>
          </w:p>
        </w:tc>
      </w:tr>
      <w:tr w:rsidR="00581DD8" w:rsidRPr="00B63BDD" w14:paraId="673F9B8D" w14:textId="77777777" w:rsidTr="00B926CE">
        <w:trPr>
          <w:trHeight w:val="25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D78E8E0" w14:textId="77777777" w:rsidR="00581DD8" w:rsidRPr="00CB5FDE" w:rsidRDefault="00581DD8" w:rsidP="00581DD8">
            <w:pPr>
              <w:spacing w:line="312" w:lineRule="auto"/>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Private Debt</w:t>
            </w:r>
          </w:p>
        </w:tc>
        <w:tc>
          <w:tcPr>
            <w:tcW w:w="0" w:type="auto"/>
            <w:vAlign w:val="center"/>
          </w:tcPr>
          <w:p w14:paraId="228AE618" w14:textId="77777777" w:rsidR="00581DD8" w:rsidRPr="00581DD8" w:rsidRDefault="00581DD8" w:rsidP="00581DD8">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581DD8">
              <w:rPr>
                <w:rFonts w:eastAsia="Times New Roman" w:cs="Arial"/>
                <w:color w:val="000000"/>
                <w:sz w:val="24"/>
                <w:szCs w:val="24"/>
                <w:lang w:eastAsia="en-GB"/>
              </w:rPr>
              <w:t>827</w:t>
            </w:r>
          </w:p>
        </w:tc>
        <w:tc>
          <w:tcPr>
            <w:tcW w:w="0" w:type="auto"/>
            <w:vAlign w:val="center"/>
          </w:tcPr>
          <w:p w14:paraId="45A9DEFD" w14:textId="77777777" w:rsidR="00581DD8" w:rsidRPr="004C50AF" w:rsidRDefault="00581DD8" w:rsidP="00581DD8">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9D6EAA">
              <w:rPr>
                <w:rFonts w:eastAsia="Times New Roman" w:cs="Arial"/>
                <w:sz w:val="24"/>
                <w:szCs w:val="24"/>
                <w:lang w:eastAsia="en-GB"/>
              </w:rPr>
              <w:t>722</w:t>
            </w:r>
          </w:p>
        </w:tc>
        <w:tc>
          <w:tcPr>
            <w:tcW w:w="0" w:type="auto"/>
            <w:vAlign w:val="center"/>
          </w:tcPr>
          <w:p w14:paraId="20DC7990" w14:textId="77777777" w:rsidR="00581DD8" w:rsidRPr="004C50AF" w:rsidRDefault="00581DD8" w:rsidP="00581DD8">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2F4BC4">
              <w:rPr>
                <w:rFonts w:eastAsia="Times New Roman" w:cs="Arial"/>
                <w:sz w:val="24"/>
                <w:szCs w:val="24"/>
                <w:lang w:eastAsia="en-GB"/>
              </w:rPr>
              <w:t>105</w:t>
            </w:r>
          </w:p>
        </w:tc>
        <w:tc>
          <w:tcPr>
            <w:tcW w:w="1577" w:type="dxa"/>
            <w:vAlign w:val="center"/>
          </w:tcPr>
          <w:p w14:paraId="45304122" w14:textId="77777777" w:rsidR="00581DD8" w:rsidRPr="004C50AF" w:rsidRDefault="00581DD8" w:rsidP="00581DD8">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w:t>
            </w:r>
          </w:p>
        </w:tc>
      </w:tr>
      <w:tr w:rsidR="00581DD8" w:rsidRPr="00B63BDD" w14:paraId="2A34AD85" w14:textId="77777777" w:rsidTr="00B926C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E3F6723" w14:textId="77777777" w:rsidR="00581DD8" w:rsidRPr="00CB5FDE" w:rsidRDefault="00581DD8" w:rsidP="00581DD8">
            <w:pPr>
              <w:spacing w:line="312" w:lineRule="auto"/>
              <w:rPr>
                <w:rFonts w:eastAsia="Times New Roman" w:cs="Arial"/>
                <w:b w:val="0"/>
                <w:bCs w:val="0"/>
                <w:i/>
                <w:iCs/>
                <w:color w:val="000000"/>
                <w:sz w:val="24"/>
                <w:szCs w:val="24"/>
                <w:lang w:eastAsia="en-GB"/>
              </w:rPr>
            </w:pPr>
          </w:p>
        </w:tc>
        <w:tc>
          <w:tcPr>
            <w:tcW w:w="0" w:type="auto"/>
            <w:vAlign w:val="center"/>
          </w:tcPr>
          <w:p w14:paraId="3164674F" w14:textId="77777777" w:rsidR="00581DD8" w:rsidRPr="00581DD8" w:rsidRDefault="00581DD8" w:rsidP="00581DD8">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p>
        </w:tc>
        <w:tc>
          <w:tcPr>
            <w:tcW w:w="0" w:type="auto"/>
            <w:vAlign w:val="center"/>
          </w:tcPr>
          <w:p w14:paraId="73DC0103" w14:textId="77777777" w:rsidR="00581DD8" w:rsidRPr="00581DD8" w:rsidRDefault="00581DD8" w:rsidP="00581DD8">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581DD8">
              <w:rPr>
                <w:rFonts w:eastAsia="Times New Roman" w:cs="Arial"/>
                <w:sz w:val="24"/>
                <w:szCs w:val="24"/>
                <w:lang w:eastAsia="en-GB"/>
              </w:rPr>
              <w:t>12,154</w:t>
            </w:r>
          </w:p>
        </w:tc>
        <w:tc>
          <w:tcPr>
            <w:tcW w:w="0" w:type="auto"/>
            <w:vAlign w:val="center"/>
          </w:tcPr>
          <w:p w14:paraId="5A1FBC96" w14:textId="77777777" w:rsidR="00581DD8" w:rsidRPr="00581DD8" w:rsidRDefault="00581DD8" w:rsidP="00581DD8">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581DD8">
              <w:rPr>
                <w:rFonts w:eastAsia="Times New Roman" w:cs="Arial"/>
                <w:sz w:val="24"/>
                <w:szCs w:val="24"/>
                <w:lang w:eastAsia="en-GB"/>
              </w:rPr>
              <w:t>718</w:t>
            </w:r>
          </w:p>
        </w:tc>
        <w:tc>
          <w:tcPr>
            <w:tcW w:w="1577" w:type="dxa"/>
            <w:vAlign w:val="center"/>
          </w:tcPr>
          <w:p w14:paraId="0E92A0EF" w14:textId="77777777" w:rsidR="00581DD8" w:rsidRPr="00581DD8" w:rsidRDefault="00581DD8" w:rsidP="00581DD8">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581DD8">
              <w:rPr>
                <w:rFonts w:eastAsia="Times New Roman" w:cs="Arial"/>
                <w:sz w:val="24"/>
                <w:szCs w:val="24"/>
                <w:lang w:eastAsia="en-GB"/>
              </w:rPr>
              <w:t>1,322</w:t>
            </w:r>
          </w:p>
        </w:tc>
      </w:tr>
      <w:tr w:rsidR="00581DD8" w:rsidRPr="00E402F6" w14:paraId="6B6EF6C3" w14:textId="77777777" w:rsidTr="00B926CE">
        <w:trPr>
          <w:trHeight w:val="234"/>
        </w:trPr>
        <w:tc>
          <w:tcPr>
            <w:cnfStyle w:val="001000000000" w:firstRow="0" w:lastRow="0" w:firstColumn="1" w:lastColumn="0" w:oddVBand="0" w:evenVBand="0" w:oddHBand="0" w:evenHBand="0" w:firstRowFirstColumn="0" w:firstRowLastColumn="0" w:lastRowFirstColumn="0" w:lastRowLastColumn="0"/>
            <w:tcW w:w="0" w:type="auto"/>
            <w:vAlign w:val="center"/>
          </w:tcPr>
          <w:p w14:paraId="41F17FBD" w14:textId="77777777" w:rsidR="00581DD8" w:rsidRPr="00CB5FDE" w:rsidRDefault="00581DD8" w:rsidP="00581DD8">
            <w:pPr>
              <w:spacing w:line="312" w:lineRule="auto"/>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Custodian Fees</w:t>
            </w:r>
          </w:p>
        </w:tc>
        <w:tc>
          <w:tcPr>
            <w:tcW w:w="0" w:type="auto"/>
            <w:vAlign w:val="center"/>
          </w:tcPr>
          <w:p w14:paraId="68BE46E1" w14:textId="77777777" w:rsidR="00581DD8" w:rsidRPr="00581DD8" w:rsidRDefault="00581DD8" w:rsidP="00581DD8">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581DD8">
              <w:rPr>
                <w:rFonts w:eastAsia="Times New Roman" w:cs="Arial"/>
                <w:color w:val="000000"/>
                <w:sz w:val="24"/>
                <w:szCs w:val="24"/>
                <w:lang w:eastAsia="en-GB"/>
              </w:rPr>
              <w:t>157</w:t>
            </w:r>
          </w:p>
        </w:tc>
        <w:tc>
          <w:tcPr>
            <w:tcW w:w="0" w:type="auto"/>
            <w:vAlign w:val="center"/>
          </w:tcPr>
          <w:p w14:paraId="66B2220B" w14:textId="77777777" w:rsidR="00581DD8" w:rsidRPr="004C50AF" w:rsidRDefault="00581DD8" w:rsidP="00581DD8">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p>
        </w:tc>
        <w:tc>
          <w:tcPr>
            <w:tcW w:w="0" w:type="auto"/>
            <w:vAlign w:val="center"/>
          </w:tcPr>
          <w:p w14:paraId="5AD0E6F2" w14:textId="77777777" w:rsidR="00581DD8" w:rsidRPr="004C50AF" w:rsidRDefault="00581DD8" w:rsidP="00581DD8">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p>
        </w:tc>
        <w:tc>
          <w:tcPr>
            <w:tcW w:w="1577" w:type="dxa"/>
            <w:vAlign w:val="center"/>
          </w:tcPr>
          <w:p w14:paraId="1B38C1C9" w14:textId="77777777" w:rsidR="00581DD8" w:rsidRPr="004C50AF" w:rsidRDefault="00581DD8" w:rsidP="00581DD8">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p>
        </w:tc>
      </w:tr>
      <w:tr w:rsidR="00581DD8" w:rsidRPr="00E402F6" w14:paraId="16B84201" w14:textId="77777777" w:rsidTr="00B926CE">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0" w:type="auto"/>
            <w:vAlign w:val="center"/>
          </w:tcPr>
          <w:p w14:paraId="1AFD8044" w14:textId="77777777" w:rsidR="00581DD8" w:rsidRPr="00CB5FDE" w:rsidRDefault="00581DD8" w:rsidP="00581DD8">
            <w:pPr>
              <w:spacing w:line="312" w:lineRule="auto"/>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Other</w:t>
            </w:r>
          </w:p>
        </w:tc>
        <w:tc>
          <w:tcPr>
            <w:tcW w:w="0" w:type="auto"/>
            <w:vAlign w:val="center"/>
          </w:tcPr>
          <w:p w14:paraId="0A2E7A10" w14:textId="77777777" w:rsidR="00581DD8" w:rsidRPr="00581DD8" w:rsidRDefault="00581DD8" w:rsidP="00581DD8">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581DD8">
              <w:rPr>
                <w:rFonts w:eastAsia="Times New Roman" w:cs="Arial"/>
                <w:color w:val="000000"/>
                <w:sz w:val="24"/>
                <w:szCs w:val="24"/>
                <w:lang w:eastAsia="en-GB"/>
              </w:rPr>
              <w:t>11</w:t>
            </w:r>
          </w:p>
        </w:tc>
        <w:tc>
          <w:tcPr>
            <w:tcW w:w="0" w:type="auto"/>
            <w:vAlign w:val="center"/>
          </w:tcPr>
          <w:p w14:paraId="340D649F" w14:textId="77777777" w:rsidR="00581DD8" w:rsidRPr="00033BBC" w:rsidRDefault="00581DD8" w:rsidP="00581DD8">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p>
        </w:tc>
        <w:tc>
          <w:tcPr>
            <w:tcW w:w="0" w:type="auto"/>
            <w:vAlign w:val="center"/>
          </w:tcPr>
          <w:p w14:paraId="00D9F312" w14:textId="77777777" w:rsidR="00581DD8" w:rsidRPr="00033BBC" w:rsidRDefault="00581DD8" w:rsidP="00581DD8">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p>
        </w:tc>
        <w:tc>
          <w:tcPr>
            <w:tcW w:w="1577" w:type="dxa"/>
            <w:vAlign w:val="center"/>
          </w:tcPr>
          <w:p w14:paraId="444E9BB5" w14:textId="77777777" w:rsidR="00581DD8" w:rsidRPr="00033BBC" w:rsidRDefault="00581DD8" w:rsidP="00581DD8">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p>
        </w:tc>
      </w:tr>
      <w:tr w:rsidR="00581DD8" w:rsidRPr="00E402F6" w14:paraId="5A0AD7F1" w14:textId="77777777" w:rsidTr="00B926CE">
        <w:trPr>
          <w:trHeight w:val="234"/>
        </w:trPr>
        <w:tc>
          <w:tcPr>
            <w:cnfStyle w:val="001000000000" w:firstRow="0" w:lastRow="0" w:firstColumn="1" w:lastColumn="0" w:oddVBand="0" w:evenVBand="0" w:oddHBand="0" w:evenHBand="0" w:firstRowFirstColumn="0" w:firstRowLastColumn="0" w:lastRowFirstColumn="0" w:lastRowLastColumn="0"/>
            <w:tcW w:w="0" w:type="auto"/>
            <w:vAlign w:val="center"/>
          </w:tcPr>
          <w:p w14:paraId="35C8D7BC" w14:textId="77777777" w:rsidR="00581DD8" w:rsidRPr="00A654CE" w:rsidRDefault="00581DD8" w:rsidP="00581DD8">
            <w:pPr>
              <w:spacing w:line="312" w:lineRule="auto"/>
              <w:rPr>
                <w:rFonts w:eastAsia="Times New Roman" w:cs="Arial"/>
                <w:i/>
                <w:iCs/>
                <w:color w:val="000000"/>
                <w:sz w:val="24"/>
                <w:szCs w:val="24"/>
                <w:lang w:eastAsia="en-GB"/>
              </w:rPr>
            </w:pPr>
          </w:p>
        </w:tc>
        <w:tc>
          <w:tcPr>
            <w:tcW w:w="0" w:type="auto"/>
            <w:vAlign w:val="center"/>
          </w:tcPr>
          <w:p w14:paraId="75092A0D" w14:textId="77777777" w:rsidR="00581DD8" w:rsidRPr="00581DD8" w:rsidRDefault="00581DD8" w:rsidP="00581DD8">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581DD8">
              <w:rPr>
                <w:rFonts w:eastAsia="Times New Roman" w:cs="Arial"/>
                <w:color w:val="000000"/>
                <w:sz w:val="24"/>
                <w:szCs w:val="24"/>
                <w:lang w:eastAsia="en-GB"/>
              </w:rPr>
              <w:t>14,362</w:t>
            </w:r>
          </w:p>
        </w:tc>
        <w:tc>
          <w:tcPr>
            <w:tcW w:w="0" w:type="auto"/>
            <w:vAlign w:val="center"/>
          </w:tcPr>
          <w:p w14:paraId="7B9F1DFE" w14:textId="77777777" w:rsidR="00581DD8" w:rsidRPr="00033BBC" w:rsidRDefault="00581DD8" w:rsidP="00581DD8">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p>
        </w:tc>
        <w:tc>
          <w:tcPr>
            <w:tcW w:w="0" w:type="auto"/>
            <w:vAlign w:val="center"/>
          </w:tcPr>
          <w:p w14:paraId="224EA16C" w14:textId="77777777" w:rsidR="00581DD8" w:rsidRPr="00033BBC" w:rsidRDefault="00581DD8" w:rsidP="00581DD8">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p>
        </w:tc>
        <w:tc>
          <w:tcPr>
            <w:tcW w:w="1577" w:type="dxa"/>
            <w:vAlign w:val="center"/>
          </w:tcPr>
          <w:p w14:paraId="3D93615C" w14:textId="77777777" w:rsidR="00581DD8" w:rsidRPr="00033BBC" w:rsidRDefault="00581DD8" w:rsidP="00581DD8">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p>
        </w:tc>
      </w:tr>
    </w:tbl>
    <w:p w14:paraId="6D0B2A5D" w14:textId="77777777" w:rsidR="005E7F80" w:rsidRDefault="005E7F80" w:rsidP="00C31B64">
      <w:pPr>
        <w:spacing w:after="0"/>
        <w:ind w:left="851" w:hanging="142"/>
        <w:rPr>
          <w:rFonts w:ascii="Arial" w:hAnsi="Arial" w:cs="Arial"/>
          <w:sz w:val="24"/>
          <w:szCs w:val="24"/>
        </w:rPr>
      </w:pPr>
      <w:r w:rsidRPr="004F6B38">
        <w:rPr>
          <w:rFonts w:ascii="Arial" w:hAnsi="Arial" w:cs="Arial"/>
          <w:sz w:val="24"/>
          <w:szCs w:val="24"/>
        </w:rPr>
        <w:lastRenderedPageBreak/>
        <w:t xml:space="preserve">* Management fees include investment management expenses and fees deducted directly from capital. </w:t>
      </w:r>
    </w:p>
    <w:p w14:paraId="278C8415" w14:textId="77777777" w:rsidR="00F215B0" w:rsidRDefault="00F215B0" w:rsidP="00C31B64">
      <w:pPr>
        <w:spacing w:after="0"/>
        <w:rPr>
          <w:rFonts w:ascii="Arial" w:hAnsi="Arial" w:cs="Arial"/>
          <w:b/>
          <w:bCs/>
          <w:color w:val="0F4761" w:themeColor="accent1" w:themeShade="BF"/>
          <w:sz w:val="24"/>
          <w:szCs w:val="24"/>
        </w:rPr>
      </w:pPr>
    </w:p>
    <w:p w14:paraId="11FCAC17" w14:textId="7879F93C" w:rsidR="00033BBC" w:rsidRPr="00033BBC" w:rsidRDefault="64BF0FAF" w:rsidP="00C31B64">
      <w:pPr>
        <w:spacing w:after="0"/>
        <w:ind w:left="709"/>
        <w:rPr>
          <w:rFonts w:ascii="Arial" w:hAnsi="Arial" w:cs="Arial"/>
          <w:sz w:val="24"/>
          <w:szCs w:val="24"/>
        </w:rPr>
      </w:pPr>
      <w:r w:rsidRPr="283CFEA6">
        <w:rPr>
          <w:rFonts w:ascii="Arial" w:hAnsi="Arial" w:cs="Arial"/>
          <w:sz w:val="24"/>
          <w:szCs w:val="24"/>
        </w:rPr>
        <w:t>In addition to the fees disclosed in this note, the Fund also incurred indirect management fees resulting from investments in fund of funds structures. The estimated value of these fees in 202</w:t>
      </w:r>
      <w:r w:rsidR="005E7F80" w:rsidRPr="283CFEA6">
        <w:rPr>
          <w:rFonts w:ascii="Arial" w:hAnsi="Arial" w:cs="Arial"/>
          <w:sz w:val="24"/>
          <w:szCs w:val="24"/>
        </w:rPr>
        <w:t>5</w:t>
      </w:r>
      <w:r w:rsidRPr="283CFEA6">
        <w:rPr>
          <w:rFonts w:ascii="Arial" w:hAnsi="Arial" w:cs="Arial"/>
          <w:sz w:val="24"/>
          <w:szCs w:val="24"/>
        </w:rPr>
        <w:t>/2</w:t>
      </w:r>
      <w:r w:rsidR="005E7F80" w:rsidRPr="283CFEA6">
        <w:rPr>
          <w:rFonts w:ascii="Arial" w:hAnsi="Arial" w:cs="Arial"/>
          <w:sz w:val="24"/>
          <w:szCs w:val="24"/>
        </w:rPr>
        <w:t>6</w:t>
      </w:r>
      <w:r w:rsidRPr="283CFEA6">
        <w:rPr>
          <w:rFonts w:ascii="Arial" w:hAnsi="Arial" w:cs="Arial"/>
          <w:sz w:val="24"/>
          <w:szCs w:val="24"/>
        </w:rPr>
        <w:t xml:space="preserve"> is </w:t>
      </w:r>
      <w:r w:rsidR="00F215B0" w:rsidRPr="283CFEA6">
        <w:rPr>
          <w:rFonts w:ascii="Arial" w:hAnsi="Arial" w:cs="Arial"/>
          <w:sz w:val="24"/>
          <w:szCs w:val="24"/>
        </w:rPr>
        <w:t>£</w:t>
      </w:r>
      <w:r w:rsidR="00497300" w:rsidRPr="283CFEA6">
        <w:rPr>
          <w:rFonts w:ascii="Arial" w:hAnsi="Arial" w:cs="Arial"/>
          <w:sz w:val="24"/>
          <w:szCs w:val="24"/>
        </w:rPr>
        <w:t>0.5</w:t>
      </w:r>
      <w:r w:rsidRPr="283CFEA6">
        <w:rPr>
          <w:rFonts w:ascii="Arial" w:hAnsi="Arial" w:cs="Arial"/>
          <w:sz w:val="24"/>
          <w:szCs w:val="24"/>
        </w:rPr>
        <w:t>m (£</w:t>
      </w:r>
      <w:r w:rsidR="00970995" w:rsidRPr="283CFEA6">
        <w:rPr>
          <w:rFonts w:ascii="Arial" w:hAnsi="Arial" w:cs="Arial"/>
          <w:sz w:val="24"/>
          <w:szCs w:val="24"/>
        </w:rPr>
        <w:t>1</w:t>
      </w:r>
      <w:r w:rsidR="00462C9B" w:rsidRPr="283CFEA6">
        <w:rPr>
          <w:rFonts w:ascii="Arial" w:hAnsi="Arial" w:cs="Arial"/>
          <w:sz w:val="24"/>
          <w:szCs w:val="24"/>
        </w:rPr>
        <w:t>.</w:t>
      </w:r>
      <w:r w:rsidR="005E7F80" w:rsidRPr="283CFEA6">
        <w:rPr>
          <w:rFonts w:ascii="Arial" w:hAnsi="Arial" w:cs="Arial"/>
          <w:sz w:val="24"/>
          <w:szCs w:val="24"/>
        </w:rPr>
        <w:t>2</w:t>
      </w:r>
      <w:r w:rsidRPr="283CFEA6">
        <w:rPr>
          <w:rFonts w:ascii="Arial" w:hAnsi="Arial" w:cs="Arial"/>
          <w:sz w:val="24"/>
          <w:szCs w:val="24"/>
        </w:rPr>
        <w:t>m</w:t>
      </w:r>
      <w:r w:rsidR="00687779" w:rsidRPr="283CFEA6">
        <w:rPr>
          <w:rFonts w:ascii="Arial" w:hAnsi="Arial" w:cs="Arial"/>
          <w:sz w:val="24"/>
          <w:szCs w:val="24"/>
        </w:rPr>
        <w:t xml:space="preserve"> including £0.3m</w:t>
      </w:r>
      <w:r w:rsidR="00A93344" w:rsidRPr="283CFEA6">
        <w:rPr>
          <w:rFonts w:ascii="Arial" w:hAnsi="Arial" w:cs="Arial"/>
          <w:sz w:val="24"/>
          <w:szCs w:val="24"/>
        </w:rPr>
        <w:t xml:space="preserve"> Private Equity fees</w:t>
      </w:r>
      <w:r w:rsidRPr="283CFEA6">
        <w:rPr>
          <w:rFonts w:ascii="Arial" w:hAnsi="Arial" w:cs="Arial"/>
          <w:sz w:val="24"/>
          <w:szCs w:val="24"/>
        </w:rPr>
        <w:t xml:space="preserve"> in 20</w:t>
      </w:r>
      <w:r w:rsidR="444D0269" w:rsidRPr="283CFEA6">
        <w:rPr>
          <w:rFonts w:ascii="Arial" w:hAnsi="Arial" w:cs="Arial"/>
          <w:sz w:val="24"/>
          <w:szCs w:val="24"/>
        </w:rPr>
        <w:t>2</w:t>
      </w:r>
      <w:r w:rsidR="005E7F80" w:rsidRPr="283CFEA6">
        <w:rPr>
          <w:rFonts w:ascii="Arial" w:hAnsi="Arial" w:cs="Arial"/>
          <w:sz w:val="24"/>
          <w:szCs w:val="24"/>
        </w:rPr>
        <w:t>4</w:t>
      </w:r>
      <w:r w:rsidRPr="283CFEA6">
        <w:rPr>
          <w:rFonts w:ascii="Arial" w:hAnsi="Arial" w:cs="Arial"/>
          <w:sz w:val="24"/>
          <w:szCs w:val="24"/>
        </w:rPr>
        <w:t>/2</w:t>
      </w:r>
      <w:r w:rsidR="005E7F80" w:rsidRPr="283CFEA6">
        <w:rPr>
          <w:rFonts w:ascii="Arial" w:hAnsi="Arial" w:cs="Arial"/>
          <w:sz w:val="24"/>
          <w:szCs w:val="24"/>
        </w:rPr>
        <w:t>5</w:t>
      </w:r>
      <w:r w:rsidRPr="283CFEA6">
        <w:rPr>
          <w:rFonts w:ascii="Arial" w:hAnsi="Arial" w:cs="Arial"/>
          <w:sz w:val="24"/>
          <w:szCs w:val="24"/>
        </w:rPr>
        <w:t>).</w:t>
      </w:r>
      <w:r w:rsidR="003E38F9" w:rsidRPr="283CFEA6">
        <w:rPr>
          <w:rFonts w:ascii="Arial" w:hAnsi="Arial" w:cs="Arial"/>
          <w:sz w:val="24"/>
          <w:szCs w:val="24"/>
        </w:rPr>
        <w:t xml:space="preserve"> The fees disclosed in 2025/26 include only Infrastructure Fund of Funds, as most of Private Equity funds are now in liquidation </w:t>
      </w:r>
      <w:r w:rsidR="00C91130" w:rsidRPr="283CFEA6">
        <w:rPr>
          <w:rFonts w:ascii="Arial" w:hAnsi="Arial" w:cs="Arial"/>
          <w:sz w:val="24"/>
          <w:szCs w:val="24"/>
        </w:rPr>
        <w:t xml:space="preserve">with statements released </w:t>
      </w:r>
      <w:r w:rsidR="004A4901" w:rsidRPr="283CFEA6">
        <w:rPr>
          <w:rFonts w:ascii="Arial" w:hAnsi="Arial" w:cs="Arial"/>
          <w:sz w:val="24"/>
          <w:szCs w:val="24"/>
        </w:rPr>
        <w:t xml:space="preserve">only annually and therefore data </w:t>
      </w:r>
      <w:r w:rsidR="00822326">
        <w:rPr>
          <w:rFonts w:ascii="Arial" w:hAnsi="Arial" w:cs="Arial"/>
          <w:sz w:val="24"/>
          <w:szCs w:val="24"/>
        </w:rPr>
        <w:t xml:space="preserve">is </w:t>
      </w:r>
      <w:r w:rsidR="004A4901" w:rsidRPr="283CFEA6">
        <w:rPr>
          <w:rFonts w:ascii="Arial" w:hAnsi="Arial" w:cs="Arial"/>
          <w:sz w:val="24"/>
          <w:szCs w:val="24"/>
        </w:rPr>
        <w:t>not easily available.</w:t>
      </w:r>
      <w:r w:rsidR="00102554" w:rsidRPr="283CFEA6">
        <w:rPr>
          <w:rFonts w:ascii="Arial" w:hAnsi="Arial" w:cs="Arial"/>
          <w:sz w:val="24"/>
          <w:szCs w:val="24"/>
        </w:rPr>
        <w:t xml:space="preserve"> </w:t>
      </w:r>
    </w:p>
    <w:p w14:paraId="2562AAD3" w14:textId="1A786B01" w:rsidR="00033BBC" w:rsidRPr="00033BBC" w:rsidRDefault="00033BBC" w:rsidP="00C31B64">
      <w:pPr>
        <w:spacing w:after="0"/>
        <w:ind w:left="709" w:hanging="709"/>
        <w:rPr>
          <w:rFonts w:ascii="Arial" w:hAnsi="Arial" w:cs="Arial"/>
          <w:sz w:val="24"/>
          <w:szCs w:val="24"/>
        </w:rPr>
      </w:pPr>
    </w:p>
    <w:p w14:paraId="00C7766A" w14:textId="593562E1" w:rsidR="005D4DCC" w:rsidRDefault="03BB6667" w:rsidP="00C31B64">
      <w:pPr>
        <w:spacing w:after="0"/>
        <w:ind w:left="709"/>
        <w:rPr>
          <w:rFonts w:ascii="Arial" w:hAnsi="Arial" w:cs="Arial"/>
          <w:sz w:val="24"/>
          <w:szCs w:val="24"/>
        </w:rPr>
      </w:pPr>
      <w:r w:rsidRPr="5D30E4F1">
        <w:rPr>
          <w:rFonts w:ascii="Arial" w:hAnsi="Arial" w:cs="Arial"/>
          <w:sz w:val="24"/>
          <w:szCs w:val="24"/>
        </w:rPr>
        <w:t>Disclosed transaction costs are directly attributable to the acquisition, issue or disposal of financial assets or liabilities.</w:t>
      </w:r>
      <w:r w:rsidR="0054588D">
        <w:rPr>
          <w:rFonts w:ascii="Arial" w:hAnsi="Arial" w:cs="Arial"/>
          <w:sz w:val="24"/>
          <w:szCs w:val="24"/>
        </w:rPr>
        <w:t xml:space="preserve"> </w:t>
      </w:r>
      <w:r w:rsidRPr="5D30E4F1">
        <w:rPr>
          <w:rFonts w:ascii="Arial" w:hAnsi="Arial" w:cs="Arial"/>
          <w:sz w:val="24"/>
          <w:szCs w:val="24"/>
        </w:rPr>
        <w:t xml:space="preserve">They include fees and commissions paid to agents, advisers, brokers and dealers, levies by regulatory agencies and securities exchanges, transfer taxes and duties. </w:t>
      </w:r>
    </w:p>
    <w:p w14:paraId="6561A485" w14:textId="77777777" w:rsidR="009A4DF1" w:rsidRDefault="009A4DF1" w:rsidP="00C31B64">
      <w:pPr>
        <w:spacing w:after="0"/>
        <w:ind w:left="709"/>
        <w:rPr>
          <w:rFonts w:ascii="Arial" w:hAnsi="Arial" w:cs="Arial"/>
          <w:sz w:val="24"/>
          <w:szCs w:val="24"/>
        </w:rPr>
      </w:pPr>
    </w:p>
    <w:p w14:paraId="11D13DBB" w14:textId="11598844" w:rsidR="00033BBC" w:rsidRPr="009A4DF1" w:rsidRDefault="00033BBC" w:rsidP="00C31B64">
      <w:pPr>
        <w:shd w:val="clear" w:color="auto" w:fill="FFFFFF" w:themeFill="background1"/>
        <w:ind w:left="567" w:right="57" w:hanging="567"/>
        <w:rPr>
          <w:rFonts w:ascii="Arial" w:hAnsi="Arial" w:cs="Arial"/>
          <w:b/>
          <w:color w:val="275317" w:themeColor="accent6" w:themeShade="80"/>
          <w:sz w:val="24"/>
          <w:szCs w:val="24"/>
        </w:rPr>
      </w:pPr>
      <w:r w:rsidRPr="009A4DF1">
        <w:rPr>
          <w:rFonts w:ascii="Arial" w:hAnsi="Arial" w:cs="Arial"/>
          <w:b/>
          <w:color w:val="275317" w:themeColor="accent6" w:themeShade="80"/>
          <w:sz w:val="24"/>
          <w:szCs w:val="24"/>
        </w:rPr>
        <w:t>12.</w:t>
      </w:r>
      <w:r w:rsidRPr="009A4DF1">
        <w:rPr>
          <w:rFonts w:ascii="Arial" w:hAnsi="Arial" w:cs="Arial"/>
          <w:b/>
          <w:color w:val="275317" w:themeColor="accent6" w:themeShade="80"/>
          <w:sz w:val="24"/>
          <w:szCs w:val="24"/>
        </w:rPr>
        <w:tab/>
        <w:t>Investment Income</w:t>
      </w:r>
    </w:p>
    <w:tbl>
      <w:tblPr>
        <w:tblStyle w:val="ListTable3-Accent61"/>
        <w:tblW w:w="4637" w:type="pct"/>
        <w:tblInd w:w="562" w:type="dxa"/>
        <w:tblLook w:val="04A0" w:firstRow="1" w:lastRow="0" w:firstColumn="1" w:lastColumn="0" w:noHBand="0" w:noVBand="1"/>
      </w:tblPr>
      <w:tblGrid>
        <w:gridCol w:w="3597"/>
        <w:gridCol w:w="2515"/>
        <w:gridCol w:w="2403"/>
      </w:tblGrid>
      <w:tr w:rsidR="005E7F80" w:rsidRPr="00033BBC" w14:paraId="0484FBDC" w14:textId="6419AE65" w:rsidTr="00B926C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112" w:type="pct"/>
            <w:noWrap/>
            <w:vAlign w:val="center"/>
            <w:hideMark/>
          </w:tcPr>
          <w:p w14:paraId="2339DB12" w14:textId="77777777" w:rsidR="005E7F80" w:rsidRPr="00033BBC" w:rsidRDefault="005E7F80" w:rsidP="00B926CE">
            <w:pPr>
              <w:spacing w:line="312" w:lineRule="auto"/>
              <w:rPr>
                <w:rFonts w:eastAsia="Times New Roman" w:cs="Arial"/>
                <w:i/>
                <w:iCs/>
                <w:color w:val="00B0F0"/>
                <w:sz w:val="24"/>
                <w:szCs w:val="24"/>
                <w:lang w:eastAsia="en-GB"/>
              </w:rPr>
            </w:pPr>
            <w:r w:rsidRPr="00E34313">
              <w:rPr>
                <w:rFonts w:eastAsia="Times New Roman" w:cs="Arial"/>
                <w:color w:val="0A2F41" w:themeColor="accent1" w:themeShade="80"/>
                <w:sz w:val="24"/>
                <w:szCs w:val="24"/>
                <w:lang w:eastAsia="en-GB"/>
              </w:rPr>
              <w:t>By</w:t>
            </w:r>
            <w:r w:rsidRPr="00E34313">
              <w:rPr>
                <w:rFonts w:cs="Arial"/>
                <w:color w:val="0A2F41" w:themeColor="accent1" w:themeShade="80"/>
              </w:rPr>
              <w:t xml:space="preserve"> </w:t>
            </w:r>
            <w:r w:rsidRPr="00E34313">
              <w:rPr>
                <w:rFonts w:eastAsia="Times New Roman" w:cs="Arial"/>
                <w:color w:val="0A2F41" w:themeColor="accent1" w:themeShade="80"/>
                <w:sz w:val="24"/>
                <w:szCs w:val="24"/>
                <w:lang w:eastAsia="en-GB"/>
              </w:rPr>
              <w:t xml:space="preserve">Category  </w:t>
            </w:r>
          </w:p>
        </w:tc>
        <w:tc>
          <w:tcPr>
            <w:tcW w:w="1477" w:type="pct"/>
            <w:vAlign w:val="center"/>
          </w:tcPr>
          <w:p w14:paraId="7CD14D07" w14:textId="2F858552" w:rsidR="005E7F80" w:rsidRPr="00E34313" w:rsidRDefault="005E7F80" w:rsidP="00B926CE">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A2F41" w:themeColor="accent1" w:themeShade="80"/>
                <w:sz w:val="24"/>
                <w:szCs w:val="24"/>
                <w:lang w:eastAsia="en-GB"/>
              </w:rPr>
            </w:pPr>
            <w:r w:rsidRPr="00E34313">
              <w:rPr>
                <w:rFonts w:eastAsia="Times New Roman" w:cs="Arial"/>
                <w:b w:val="0"/>
                <w:bCs w:val="0"/>
                <w:color w:val="0A2F41" w:themeColor="accent1" w:themeShade="80"/>
                <w:sz w:val="24"/>
                <w:szCs w:val="24"/>
                <w:lang w:eastAsia="en-GB"/>
              </w:rPr>
              <w:t>2024/25</w:t>
            </w:r>
          </w:p>
        </w:tc>
        <w:tc>
          <w:tcPr>
            <w:tcW w:w="1411" w:type="pct"/>
            <w:vAlign w:val="center"/>
          </w:tcPr>
          <w:p w14:paraId="484440D7" w14:textId="238DD478" w:rsidR="005E7F80" w:rsidRPr="00E34313" w:rsidRDefault="005E7F80" w:rsidP="00B926CE">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2025/26</w:t>
            </w:r>
          </w:p>
        </w:tc>
      </w:tr>
      <w:tr w:rsidR="005E7F80" w:rsidRPr="00033BBC" w14:paraId="6E00DBDE" w14:textId="7D786460" w:rsidTr="00B926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12" w:type="pct"/>
            <w:noWrap/>
            <w:vAlign w:val="center"/>
            <w:hideMark/>
          </w:tcPr>
          <w:p w14:paraId="7CBED333" w14:textId="77777777" w:rsidR="005E7F80" w:rsidRPr="00033BBC" w:rsidRDefault="005E7F80" w:rsidP="00B926CE">
            <w:pPr>
              <w:spacing w:line="312" w:lineRule="auto"/>
              <w:rPr>
                <w:rFonts w:eastAsia="Times New Roman" w:cs="Arial"/>
                <w:i/>
                <w:iCs/>
                <w:color w:val="000000"/>
                <w:sz w:val="24"/>
                <w:szCs w:val="24"/>
                <w:lang w:eastAsia="en-GB"/>
              </w:rPr>
            </w:pPr>
          </w:p>
        </w:tc>
        <w:tc>
          <w:tcPr>
            <w:tcW w:w="1477" w:type="pct"/>
            <w:vAlign w:val="center"/>
            <w:hideMark/>
          </w:tcPr>
          <w:p w14:paraId="449D9F9B" w14:textId="77777777" w:rsidR="005E7F80" w:rsidRPr="005E7F80" w:rsidRDefault="005E7F80"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5E7F80">
              <w:rPr>
                <w:rFonts w:eastAsia="Times New Roman" w:cs="Arial"/>
                <w:sz w:val="24"/>
                <w:szCs w:val="24"/>
                <w:lang w:eastAsia="en-GB"/>
              </w:rPr>
              <w:t>£’000</w:t>
            </w:r>
          </w:p>
        </w:tc>
        <w:tc>
          <w:tcPr>
            <w:tcW w:w="1411" w:type="pct"/>
            <w:vAlign w:val="center"/>
          </w:tcPr>
          <w:p w14:paraId="0EAFA2C6" w14:textId="6B4B0908" w:rsidR="005E7F80" w:rsidRPr="00581DD8" w:rsidRDefault="00581DD8"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581DD8">
              <w:rPr>
                <w:rFonts w:eastAsia="Times New Roman" w:cs="Arial"/>
                <w:b/>
                <w:bCs/>
                <w:sz w:val="24"/>
                <w:szCs w:val="24"/>
                <w:lang w:eastAsia="en-GB"/>
              </w:rPr>
              <w:t>£’000</w:t>
            </w:r>
          </w:p>
        </w:tc>
      </w:tr>
      <w:tr w:rsidR="005E7F80" w:rsidRPr="00033BBC" w14:paraId="762E5A52" w14:textId="03044EFD" w:rsidTr="00B926CE">
        <w:trPr>
          <w:trHeight w:val="300"/>
        </w:trPr>
        <w:tc>
          <w:tcPr>
            <w:cnfStyle w:val="001000000000" w:firstRow="0" w:lastRow="0" w:firstColumn="1" w:lastColumn="0" w:oddVBand="0" w:evenVBand="0" w:oddHBand="0" w:evenHBand="0" w:firstRowFirstColumn="0" w:firstRowLastColumn="0" w:lastRowFirstColumn="0" w:lastRowLastColumn="0"/>
            <w:tcW w:w="2112" w:type="pct"/>
            <w:noWrap/>
            <w:vAlign w:val="center"/>
          </w:tcPr>
          <w:p w14:paraId="48DFEA0A" w14:textId="3BA3E26A" w:rsidR="005E7F80" w:rsidRPr="00CB5FDE" w:rsidRDefault="005E7F80" w:rsidP="00B926CE">
            <w:pPr>
              <w:spacing w:line="312" w:lineRule="auto"/>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Income from equities</w:t>
            </w:r>
          </w:p>
        </w:tc>
        <w:tc>
          <w:tcPr>
            <w:tcW w:w="1477" w:type="pct"/>
            <w:vAlign w:val="center"/>
          </w:tcPr>
          <w:p w14:paraId="2C027AD0" w14:textId="0BB0C2F8" w:rsidR="005E7F80" w:rsidRPr="005E7F80" w:rsidRDefault="005E7F80"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5E7F80">
              <w:rPr>
                <w:rFonts w:eastAsia="Times New Roman" w:cs="Arial"/>
                <w:sz w:val="24"/>
                <w:szCs w:val="24"/>
                <w:lang w:eastAsia="en-GB"/>
              </w:rPr>
              <w:t>54,411</w:t>
            </w:r>
          </w:p>
        </w:tc>
        <w:tc>
          <w:tcPr>
            <w:tcW w:w="1411" w:type="pct"/>
            <w:vAlign w:val="center"/>
          </w:tcPr>
          <w:p w14:paraId="5756F735" w14:textId="6CDCEB18" w:rsidR="005E7F80" w:rsidRDefault="00B63898"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sidRPr="00B63898">
              <w:rPr>
                <w:rFonts w:eastAsia="Times New Roman" w:cs="Arial"/>
                <w:b/>
                <w:bCs/>
                <w:sz w:val="24"/>
                <w:szCs w:val="24"/>
                <w:lang w:eastAsia="en-GB"/>
              </w:rPr>
              <w:t>62,160</w:t>
            </w:r>
          </w:p>
        </w:tc>
      </w:tr>
      <w:tr w:rsidR="005E7F80" w:rsidRPr="00033BBC" w14:paraId="324170BE" w14:textId="3E56880B" w:rsidTr="00B926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12" w:type="pct"/>
            <w:vAlign w:val="center"/>
          </w:tcPr>
          <w:p w14:paraId="086DD27F" w14:textId="77777777" w:rsidR="005E7F80" w:rsidRPr="00CB5FDE" w:rsidRDefault="005E7F80" w:rsidP="00B926CE">
            <w:pPr>
              <w:spacing w:line="312" w:lineRule="auto"/>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Private equity income</w:t>
            </w:r>
          </w:p>
        </w:tc>
        <w:tc>
          <w:tcPr>
            <w:tcW w:w="1477" w:type="pct"/>
            <w:vAlign w:val="center"/>
          </w:tcPr>
          <w:p w14:paraId="0CA85E97" w14:textId="17AEDAD6" w:rsidR="005E7F80" w:rsidRPr="005E7F80" w:rsidRDefault="005E7F80"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5E7F80">
              <w:rPr>
                <w:rFonts w:eastAsia="Times New Roman" w:cs="Arial"/>
                <w:color w:val="000000" w:themeColor="text1"/>
                <w:sz w:val="24"/>
                <w:szCs w:val="24"/>
                <w:lang w:eastAsia="en-GB"/>
              </w:rPr>
              <w:t>276</w:t>
            </w:r>
          </w:p>
        </w:tc>
        <w:tc>
          <w:tcPr>
            <w:tcW w:w="1411" w:type="pct"/>
            <w:vAlign w:val="center"/>
          </w:tcPr>
          <w:p w14:paraId="18ADEC09" w14:textId="3E030037" w:rsidR="005E7F80" w:rsidRDefault="00B63898"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lang w:eastAsia="en-GB"/>
              </w:rPr>
            </w:pPr>
            <w:r w:rsidRPr="00B63898">
              <w:rPr>
                <w:rFonts w:eastAsia="Times New Roman" w:cs="Arial"/>
                <w:b/>
                <w:bCs/>
                <w:color w:val="000000" w:themeColor="text1"/>
                <w:sz w:val="24"/>
                <w:szCs w:val="24"/>
                <w:lang w:eastAsia="en-GB"/>
              </w:rPr>
              <w:t>73</w:t>
            </w:r>
          </w:p>
        </w:tc>
      </w:tr>
      <w:tr w:rsidR="005E7F80" w:rsidRPr="00033BBC" w14:paraId="1CB5B1DD" w14:textId="6344C72C" w:rsidTr="00B926CE">
        <w:trPr>
          <w:trHeight w:val="250"/>
        </w:trPr>
        <w:tc>
          <w:tcPr>
            <w:cnfStyle w:val="001000000000" w:firstRow="0" w:lastRow="0" w:firstColumn="1" w:lastColumn="0" w:oddVBand="0" w:evenVBand="0" w:oddHBand="0" w:evenHBand="0" w:firstRowFirstColumn="0" w:firstRowLastColumn="0" w:lastRowFirstColumn="0" w:lastRowLastColumn="0"/>
            <w:tcW w:w="2112" w:type="pct"/>
            <w:vAlign w:val="center"/>
          </w:tcPr>
          <w:p w14:paraId="138EF11C" w14:textId="77777777" w:rsidR="005E7F80" w:rsidRPr="00CB5FDE" w:rsidRDefault="005E7F80" w:rsidP="00B926CE">
            <w:pPr>
              <w:spacing w:line="312" w:lineRule="auto"/>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Income from bonds</w:t>
            </w:r>
          </w:p>
        </w:tc>
        <w:tc>
          <w:tcPr>
            <w:tcW w:w="1477" w:type="pct"/>
            <w:vAlign w:val="center"/>
          </w:tcPr>
          <w:p w14:paraId="22EDED4F" w14:textId="328FD842" w:rsidR="005E7F80" w:rsidRPr="005E7F80" w:rsidRDefault="005E7F80"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05E7F80">
              <w:rPr>
                <w:rFonts w:eastAsia="Times New Roman" w:cs="Arial"/>
                <w:color w:val="000000" w:themeColor="text1"/>
                <w:sz w:val="24"/>
                <w:szCs w:val="24"/>
                <w:lang w:eastAsia="en-GB"/>
              </w:rPr>
              <w:t>2,690</w:t>
            </w:r>
          </w:p>
        </w:tc>
        <w:tc>
          <w:tcPr>
            <w:tcW w:w="1411" w:type="pct"/>
            <w:vAlign w:val="center"/>
          </w:tcPr>
          <w:p w14:paraId="6099BBC6" w14:textId="2FDCD6EE" w:rsidR="005E7F80" w:rsidRDefault="00B1644B"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24"/>
                <w:szCs w:val="24"/>
                <w:lang w:eastAsia="en-GB"/>
              </w:rPr>
            </w:pPr>
            <w:r w:rsidRPr="00B1644B">
              <w:rPr>
                <w:rFonts w:eastAsia="Times New Roman" w:cs="Arial"/>
                <w:b/>
                <w:bCs/>
                <w:color w:val="000000" w:themeColor="text1"/>
                <w:sz w:val="24"/>
                <w:szCs w:val="24"/>
                <w:lang w:eastAsia="en-GB"/>
              </w:rPr>
              <w:t>6,505</w:t>
            </w:r>
          </w:p>
        </w:tc>
      </w:tr>
      <w:tr w:rsidR="005E7F80" w:rsidRPr="00033BBC" w14:paraId="6C8A9142" w14:textId="04C57E24" w:rsidTr="00B926C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112" w:type="pct"/>
            <w:vAlign w:val="center"/>
          </w:tcPr>
          <w:p w14:paraId="01752DAD" w14:textId="77777777" w:rsidR="005E7F80" w:rsidRPr="00CB5FDE" w:rsidRDefault="005E7F80" w:rsidP="00B926CE">
            <w:pPr>
              <w:spacing w:line="312" w:lineRule="auto"/>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Pooled property investments</w:t>
            </w:r>
          </w:p>
        </w:tc>
        <w:tc>
          <w:tcPr>
            <w:tcW w:w="1477" w:type="pct"/>
            <w:vAlign w:val="center"/>
          </w:tcPr>
          <w:p w14:paraId="6DB8FB38" w14:textId="512DBAEB" w:rsidR="005E7F80" w:rsidRPr="005E7F80" w:rsidRDefault="005E7F80"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5E7F80">
              <w:rPr>
                <w:rFonts w:eastAsia="Times New Roman" w:cs="Arial"/>
                <w:color w:val="000000" w:themeColor="text1"/>
                <w:sz w:val="24"/>
                <w:szCs w:val="24"/>
                <w:lang w:eastAsia="en-GB"/>
              </w:rPr>
              <w:t>5,810</w:t>
            </w:r>
          </w:p>
        </w:tc>
        <w:tc>
          <w:tcPr>
            <w:tcW w:w="1411" w:type="pct"/>
            <w:vAlign w:val="center"/>
          </w:tcPr>
          <w:p w14:paraId="2784CB13" w14:textId="7F987ACF" w:rsidR="005E7F80" w:rsidRDefault="00B1644B"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lang w:eastAsia="en-GB"/>
              </w:rPr>
            </w:pPr>
            <w:r w:rsidRPr="00B1644B">
              <w:rPr>
                <w:rFonts w:eastAsia="Times New Roman" w:cs="Arial"/>
                <w:b/>
                <w:bCs/>
                <w:color w:val="000000" w:themeColor="text1"/>
                <w:sz w:val="24"/>
                <w:szCs w:val="24"/>
                <w:lang w:eastAsia="en-GB"/>
              </w:rPr>
              <w:t>5,193</w:t>
            </w:r>
          </w:p>
        </w:tc>
      </w:tr>
      <w:tr w:rsidR="005E7F80" w:rsidRPr="00033BBC" w14:paraId="3F63516F" w14:textId="2C6F60E2" w:rsidTr="00B926CE">
        <w:trPr>
          <w:trHeight w:val="250"/>
        </w:trPr>
        <w:tc>
          <w:tcPr>
            <w:cnfStyle w:val="001000000000" w:firstRow="0" w:lastRow="0" w:firstColumn="1" w:lastColumn="0" w:oddVBand="0" w:evenVBand="0" w:oddHBand="0" w:evenHBand="0" w:firstRowFirstColumn="0" w:firstRowLastColumn="0" w:lastRowFirstColumn="0" w:lastRowLastColumn="0"/>
            <w:tcW w:w="2112" w:type="pct"/>
            <w:vAlign w:val="center"/>
          </w:tcPr>
          <w:p w14:paraId="1AF38797" w14:textId="77777777" w:rsidR="005E7F80" w:rsidRPr="00CB5FDE" w:rsidRDefault="005E7F80" w:rsidP="00B926CE">
            <w:pPr>
              <w:spacing w:line="312" w:lineRule="auto"/>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Directly owned property</w:t>
            </w:r>
          </w:p>
        </w:tc>
        <w:tc>
          <w:tcPr>
            <w:tcW w:w="1477" w:type="pct"/>
            <w:vAlign w:val="center"/>
          </w:tcPr>
          <w:p w14:paraId="65606DDB" w14:textId="7A6094E6" w:rsidR="005E7F80" w:rsidRPr="005E7F80" w:rsidRDefault="005E7F80"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05E7F80">
              <w:rPr>
                <w:rFonts w:eastAsia="Times New Roman" w:cs="Arial"/>
                <w:color w:val="000000" w:themeColor="text1"/>
                <w:sz w:val="24"/>
                <w:szCs w:val="24"/>
                <w:lang w:eastAsia="en-GB"/>
              </w:rPr>
              <w:t>234</w:t>
            </w:r>
          </w:p>
        </w:tc>
        <w:tc>
          <w:tcPr>
            <w:tcW w:w="1411" w:type="pct"/>
            <w:vAlign w:val="center"/>
          </w:tcPr>
          <w:p w14:paraId="47E494CB" w14:textId="53525542" w:rsidR="005E7F80" w:rsidRDefault="00B1644B"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24"/>
                <w:szCs w:val="24"/>
                <w:lang w:eastAsia="en-GB"/>
              </w:rPr>
            </w:pPr>
            <w:r w:rsidRPr="00B1644B">
              <w:rPr>
                <w:rFonts w:eastAsia="Times New Roman" w:cs="Arial"/>
                <w:b/>
                <w:bCs/>
                <w:color w:val="000000" w:themeColor="text1"/>
                <w:sz w:val="24"/>
                <w:szCs w:val="24"/>
                <w:lang w:eastAsia="en-GB"/>
              </w:rPr>
              <w:t>228</w:t>
            </w:r>
          </w:p>
        </w:tc>
      </w:tr>
      <w:tr w:rsidR="005E7F80" w:rsidRPr="00033BBC" w14:paraId="21F6922E" w14:textId="272D0FA8" w:rsidTr="00B926C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112" w:type="pct"/>
            <w:vAlign w:val="center"/>
          </w:tcPr>
          <w:p w14:paraId="6037F839" w14:textId="77777777" w:rsidR="005E7F80" w:rsidRPr="00CB5FDE" w:rsidRDefault="005E7F80" w:rsidP="00B926CE">
            <w:pPr>
              <w:spacing w:line="312" w:lineRule="auto"/>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Infrastructure</w:t>
            </w:r>
          </w:p>
        </w:tc>
        <w:tc>
          <w:tcPr>
            <w:tcW w:w="1477" w:type="pct"/>
            <w:vAlign w:val="center"/>
          </w:tcPr>
          <w:p w14:paraId="067DC4E1" w14:textId="4912545C" w:rsidR="005E7F80" w:rsidRPr="005E7F80" w:rsidRDefault="005E7F80"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5E7F80">
              <w:rPr>
                <w:rFonts w:eastAsia="Times New Roman" w:cs="Arial"/>
                <w:color w:val="000000" w:themeColor="text1"/>
                <w:sz w:val="24"/>
                <w:szCs w:val="24"/>
                <w:lang w:eastAsia="en-GB"/>
              </w:rPr>
              <w:t>20,048</w:t>
            </w:r>
          </w:p>
        </w:tc>
        <w:tc>
          <w:tcPr>
            <w:tcW w:w="1411" w:type="pct"/>
            <w:vAlign w:val="center"/>
          </w:tcPr>
          <w:p w14:paraId="06BE66B1" w14:textId="06CECB2D" w:rsidR="005E7F80" w:rsidRDefault="00B1644B"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lang w:eastAsia="en-GB"/>
              </w:rPr>
            </w:pPr>
            <w:r w:rsidRPr="00B1644B">
              <w:rPr>
                <w:rFonts w:eastAsia="Times New Roman" w:cs="Arial"/>
                <w:b/>
                <w:bCs/>
                <w:color w:val="000000" w:themeColor="text1"/>
                <w:sz w:val="24"/>
                <w:szCs w:val="24"/>
                <w:lang w:eastAsia="en-GB"/>
              </w:rPr>
              <w:t>30,290</w:t>
            </w:r>
          </w:p>
        </w:tc>
      </w:tr>
      <w:tr w:rsidR="005E7F80" w:rsidRPr="00033BBC" w14:paraId="3DC9098C" w14:textId="517652CA" w:rsidTr="00B926CE">
        <w:trPr>
          <w:trHeight w:val="250"/>
        </w:trPr>
        <w:tc>
          <w:tcPr>
            <w:cnfStyle w:val="001000000000" w:firstRow="0" w:lastRow="0" w:firstColumn="1" w:lastColumn="0" w:oddVBand="0" w:evenVBand="0" w:oddHBand="0" w:evenHBand="0" w:firstRowFirstColumn="0" w:firstRowLastColumn="0" w:lastRowFirstColumn="0" w:lastRowLastColumn="0"/>
            <w:tcW w:w="2112" w:type="pct"/>
            <w:vAlign w:val="center"/>
          </w:tcPr>
          <w:p w14:paraId="0B52A929" w14:textId="77777777" w:rsidR="005E7F80" w:rsidRPr="00CB5FDE" w:rsidRDefault="005E7F80" w:rsidP="00B926CE">
            <w:pPr>
              <w:spacing w:line="312" w:lineRule="auto"/>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Private debt</w:t>
            </w:r>
          </w:p>
        </w:tc>
        <w:tc>
          <w:tcPr>
            <w:tcW w:w="1477" w:type="pct"/>
            <w:vAlign w:val="center"/>
          </w:tcPr>
          <w:p w14:paraId="3CD7CC65" w14:textId="18D18EBF" w:rsidR="005E7F80" w:rsidRPr="005E7F80" w:rsidRDefault="005E7F80"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05E7F80">
              <w:rPr>
                <w:rFonts w:eastAsia="Times New Roman" w:cs="Arial"/>
                <w:color w:val="000000" w:themeColor="text1"/>
                <w:sz w:val="24"/>
                <w:szCs w:val="24"/>
                <w:lang w:eastAsia="en-GB"/>
              </w:rPr>
              <w:t>6,587</w:t>
            </w:r>
          </w:p>
        </w:tc>
        <w:tc>
          <w:tcPr>
            <w:tcW w:w="1411" w:type="pct"/>
            <w:vAlign w:val="center"/>
          </w:tcPr>
          <w:p w14:paraId="4352FBF4" w14:textId="7B875CCC" w:rsidR="005E7F80" w:rsidRDefault="00B1644B"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24"/>
                <w:szCs w:val="24"/>
                <w:lang w:eastAsia="en-GB"/>
              </w:rPr>
            </w:pPr>
            <w:r w:rsidRPr="00B1644B">
              <w:rPr>
                <w:rFonts w:eastAsia="Times New Roman" w:cs="Arial"/>
                <w:b/>
                <w:bCs/>
                <w:color w:val="000000" w:themeColor="text1"/>
                <w:sz w:val="24"/>
                <w:szCs w:val="24"/>
                <w:lang w:eastAsia="en-GB"/>
              </w:rPr>
              <w:t>4,674</w:t>
            </w:r>
          </w:p>
        </w:tc>
      </w:tr>
      <w:tr w:rsidR="005E7F80" w:rsidRPr="00033BBC" w14:paraId="73E18CBF" w14:textId="6198A10C" w:rsidTr="00B926C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112" w:type="pct"/>
            <w:vAlign w:val="center"/>
          </w:tcPr>
          <w:p w14:paraId="21CB7D8E" w14:textId="799ABE9F" w:rsidR="005E7F80" w:rsidRPr="00CB5FDE" w:rsidRDefault="005E7F80" w:rsidP="00B926CE">
            <w:pPr>
              <w:spacing w:line="312" w:lineRule="auto"/>
              <w:rPr>
                <w:rFonts w:eastAsia="Times New Roman" w:cs="Arial"/>
                <w:b w:val="0"/>
                <w:bCs w:val="0"/>
                <w:color w:val="000000"/>
                <w:sz w:val="24"/>
                <w:szCs w:val="24"/>
                <w:lang w:eastAsia="en-GB"/>
              </w:rPr>
            </w:pPr>
            <w:r w:rsidRPr="00CB5FDE">
              <w:rPr>
                <w:rFonts w:eastAsia="Times New Roman" w:cs="Arial"/>
                <w:b w:val="0"/>
                <w:bCs w:val="0"/>
                <w:color w:val="000000"/>
                <w:sz w:val="24"/>
                <w:szCs w:val="24"/>
                <w:lang w:eastAsia="en-GB"/>
              </w:rPr>
              <w:t xml:space="preserve">Affordable </w:t>
            </w:r>
            <w:r>
              <w:rPr>
                <w:rFonts w:eastAsia="Times New Roman" w:cs="Arial"/>
                <w:b w:val="0"/>
                <w:bCs w:val="0"/>
                <w:color w:val="000000"/>
                <w:sz w:val="24"/>
                <w:szCs w:val="24"/>
                <w:lang w:eastAsia="en-GB"/>
              </w:rPr>
              <w:t>h</w:t>
            </w:r>
            <w:r w:rsidRPr="00CB5FDE">
              <w:rPr>
                <w:rFonts w:eastAsia="Times New Roman" w:cs="Arial"/>
                <w:b w:val="0"/>
                <w:bCs w:val="0"/>
                <w:color w:val="000000"/>
                <w:sz w:val="24"/>
                <w:szCs w:val="24"/>
                <w:lang w:eastAsia="en-GB"/>
              </w:rPr>
              <w:t>ousing</w:t>
            </w:r>
          </w:p>
        </w:tc>
        <w:tc>
          <w:tcPr>
            <w:tcW w:w="1477" w:type="pct"/>
            <w:vAlign w:val="center"/>
          </w:tcPr>
          <w:p w14:paraId="0D82F444" w14:textId="7A479DF6" w:rsidR="005E7F80" w:rsidRPr="005E7F80" w:rsidRDefault="005E7F80"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5E7F80">
              <w:rPr>
                <w:rFonts w:eastAsia="Times New Roman" w:cs="Arial"/>
                <w:color w:val="000000" w:themeColor="text1"/>
                <w:sz w:val="24"/>
                <w:szCs w:val="24"/>
                <w:lang w:eastAsia="en-GB"/>
              </w:rPr>
              <w:t>257</w:t>
            </w:r>
          </w:p>
        </w:tc>
        <w:tc>
          <w:tcPr>
            <w:tcW w:w="1411" w:type="pct"/>
            <w:vAlign w:val="center"/>
          </w:tcPr>
          <w:p w14:paraId="3767284B" w14:textId="53ED3B31" w:rsidR="005E7F80" w:rsidRDefault="006F489C"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lang w:eastAsia="en-GB"/>
              </w:rPr>
            </w:pPr>
            <w:r w:rsidRPr="006F489C">
              <w:rPr>
                <w:rFonts w:eastAsia="Times New Roman" w:cs="Arial"/>
                <w:b/>
                <w:bCs/>
                <w:color w:val="000000" w:themeColor="text1"/>
                <w:sz w:val="24"/>
                <w:szCs w:val="24"/>
                <w:lang w:eastAsia="en-GB"/>
              </w:rPr>
              <w:t>222</w:t>
            </w:r>
          </w:p>
        </w:tc>
      </w:tr>
      <w:tr w:rsidR="005E7F80" w:rsidRPr="00033BBC" w14:paraId="61B7CBEE" w14:textId="0B81A469" w:rsidTr="00B926CE">
        <w:trPr>
          <w:trHeight w:val="250"/>
        </w:trPr>
        <w:tc>
          <w:tcPr>
            <w:cnfStyle w:val="001000000000" w:firstRow="0" w:lastRow="0" w:firstColumn="1" w:lastColumn="0" w:oddVBand="0" w:evenVBand="0" w:oddHBand="0" w:evenHBand="0" w:firstRowFirstColumn="0" w:firstRowLastColumn="0" w:lastRowFirstColumn="0" w:lastRowLastColumn="0"/>
            <w:tcW w:w="2112" w:type="pct"/>
            <w:vAlign w:val="center"/>
          </w:tcPr>
          <w:p w14:paraId="648004F1" w14:textId="77777777" w:rsidR="005E7F80" w:rsidRPr="00CB5FDE" w:rsidRDefault="005E7F80" w:rsidP="00B926CE">
            <w:pPr>
              <w:spacing w:line="312" w:lineRule="auto"/>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Cash and other income</w:t>
            </w:r>
          </w:p>
        </w:tc>
        <w:tc>
          <w:tcPr>
            <w:tcW w:w="1477" w:type="pct"/>
            <w:vAlign w:val="center"/>
          </w:tcPr>
          <w:p w14:paraId="2ABE4DB4" w14:textId="02968F8C" w:rsidR="005E7F80" w:rsidRPr="005E7F80" w:rsidRDefault="005E7F80"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05E7F80">
              <w:rPr>
                <w:rFonts w:eastAsia="Times New Roman" w:cs="Arial"/>
                <w:color w:val="000000" w:themeColor="text1"/>
                <w:sz w:val="24"/>
                <w:szCs w:val="24"/>
                <w:lang w:eastAsia="en-GB"/>
              </w:rPr>
              <w:t>9,417</w:t>
            </w:r>
          </w:p>
        </w:tc>
        <w:tc>
          <w:tcPr>
            <w:tcW w:w="1411" w:type="pct"/>
            <w:vAlign w:val="center"/>
          </w:tcPr>
          <w:p w14:paraId="078CF77C" w14:textId="48BA07B1" w:rsidR="005E7F80" w:rsidRDefault="006F489C"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24"/>
                <w:szCs w:val="24"/>
                <w:lang w:eastAsia="en-GB"/>
              </w:rPr>
            </w:pPr>
            <w:r w:rsidRPr="006F489C">
              <w:rPr>
                <w:rFonts w:eastAsia="Times New Roman" w:cs="Arial"/>
                <w:b/>
                <w:bCs/>
                <w:color w:val="000000" w:themeColor="text1"/>
                <w:sz w:val="24"/>
                <w:szCs w:val="24"/>
                <w:lang w:eastAsia="en-GB"/>
              </w:rPr>
              <w:t>11,574</w:t>
            </w:r>
          </w:p>
        </w:tc>
      </w:tr>
      <w:tr w:rsidR="005E7F80" w:rsidRPr="00033BBC" w14:paraId="6CEA6A63" w14:textId="45FF1162" w:rsidTr="00B926CE">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112" w:type="pct"/>
            <w:vAlign w:val="center"/>
          </w:tcPr>
          <w:p w14:paraId="6317459F" w14:textId="77777777" w:rsidR="005E7F80" w:rsidRPr="00033BBC" w:rsidRDefault="005E7F80" w:rsidP="00B926CE">
            <w:pPr>
              <w:spacing w:line="312" w:lineRule="auto"/>
              <w:rPr>
                <w:rFonts w:eastAsia="Times New Roman" w:cs="Arial"/>
                <w:b w:val="0"/>
                <w:bCs w:val="0"/>
                <w:i/>
                <w:iCs/>
                <w:color w:val="000000"/>
                <w:sz w:val="24"/>
                <w:szCs w:val="24"/>
                <w:lang w:eastAsia="en-GB"/>
              </w:rPr>
            </w:pPr>
            <w:r w:rsidRPr="00033BBC">
              <w:rPr>
                <w:rFonts w:eastAsia="Times New Roman" w:cs="Arial"/>
                <w:color w:val="000000"/>
                <w:sz w:val="24"/>
                <w:szCs w:val="24"/>
                <w:lang w:eastAsia="en-GB"/>
              </w:rPr>
              <w:t xml:space="preserve">Total before tax </w:t>
            </w:r>
          </w:p>
        </w:tc>
        <w:tc>
          <w:tcPr>
            <w:tcW w:w="1477" w:type="pct"/>
            <w:vAlign w:val="center"/>
          </w:tcPr>
          <w:p w14:paraId="61C20FF1" w14:textId="19B55256" w:rsidR="005E7F80" w:rsidRPr="005E7F80" w:rsidRDefault="005E7F80"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5E7F80">
              <w:rPr>
                <w:rFonts w:eastAsia="Times New Roman" w:cs="Arial"/>
                <w:color w:val="000000" w:themeColor="text1"/>
                <w:sz w:val="24"/>
                <w:szCs w:val="24"/>
                <w:lang w:eastAsia="en-GB"/>
              </w:rPr>
              <w:t>99,730</w:t>
            </w:r>
          </w:p>
        </w:tc>
        <w:tc>
          <w:tcPr>
            <w:tcW w:w="1411" w:type="pct"/>
            <w:vAlign w:val="center"/>
          </w:tcPr>
          <w:p w14:paraId="654AC56D" w14:textId="4AA79C8E" w:rsidR="005E7F80" w:rsidRDefault="006F489C"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lang w:eastAsia="en-GB"/>
              </w:rPr>
            </w:pPr>
            <w:r w:rsidRPr="006F489C">
              <w:rPr>
                <w:rFonts w:eastAsia="Times New Roman" w:cs="Arial"/>
                <w:b/>
                <w:bCs/>
                <w:color w:val="000000" w:themeColor="text1"/>
                <w:sz w:val="24"/>
                <w:szCs w:val="24"/>
                <w:lang w:eastAsia="en-GB"/>
              </w:rPr>
              <w:t>120,919</w:t>
            </w:r>
          </w:p>
        </w:tc>
      </w:tr>
    </w:tbl>
    <w:p w14:paraId="3F09E98A" w14:textId="77777777" w:rsidR="00033BBC" w:rsidRPr="00033BBC" w:rsidRDefault="00033BBC" w:rsidP="00C31B64">
      <w:pPr>
        <w:spacing w:after="0"/>
        <w:rPr>
          <w:rFonts w:ascii="Arial" w:hAnsi="Arial" w:cs="Arial"/>
          <w:b/>
          <w:bCs/>
          <w:color w:val="00B0F0"/>
          <w:sz w:val="24"/>
          <w:szCs w:val="24"/>
        </w:rPr>
      </w:pPr>
    </w:p>
    <w:p w14:paraId="68C6E5D4" w14:textId="77777777" w:rsidR="00281C4E" w:rsidRDefault="00281C4E" w:rsidP="00C31B64">
      <w:pPr>
        <w:shd w:val="clear" w:color="auto" w:fill="FFFFFF" w:themeFill="background1"/>
        <w:spacing w:after="0"/>
        <w:ind w:left="567" w:right="57" w:hanging="567"/>
        <w:rPr>
          <w:rFonts w:ascii="Arial" w:hAnsi="Arial" w:cs="Arial"/>
          <w:b/>
          <w:color w:val="275317" w:themeColor="accent6" w:themeShade="80"/>
          <w:sz w:val="24"/>
          <w:szCs w:val="24"/>
        </w:rPr>
      </w:pPr>
    </w:p>
    <w:p w14:paraId="1D28F89E" w14:textId="77777777" w:rsidR="00F0362A" w:rsidRDefault="00F0362A" w:rsidP="00C31B64">
      <w:pPr>
        <w:shd w:val="clear" w:color="auto" w:fill="FFFFFF" w:themeFill="background1"/>
        <w:spacing w:after="0"/>
        <w:ind w:left="567" w:right="57" w:hanging="567"/>
        <w:rPr>
          <w:rFonts w:ascii="Arial" w:hAnsi="Arial" w:cs="Arial"/>
          <w:b/>
          <w:color w:val="275317" w:themeColor="accent6" w:themeShade="80"/>
          <w:sz w:val="24"/>
          <w:szCs w:val="24"/>
        </w:rPr>
      </w:pPr>
    </w:p>
    <w:p w14:paraId="0ECA62CB" w14:textId="77777777" w:rsidR="00F0362A" w:rsidRDefault="00F0362A" w:rsidP="00C31B64">
      <w:pPr>
        <w:shd w:val="clear" w:color="auto" w:fill="FFFFFF" w:themeFill="background1"/>
        <w:spacing w:after="0"/>
        <w:ind w:left="567" w:right="57" w:hanging="567"/>
        <w:rPr>
          <w:rFonts w:ascii="Arial" w:hAnsi="Arial" w:cs="Arial"/>
          <w:b/>
          <w:color w:val="275317" w:themeColor="accent6" w:themeShade="80"/>
          <w:sz w:val="24"/>
          <w:szCs w:val="24"/>
        </w:rPr>
      </w:pPr>
    </w:p>
    <w:p w14:paraId="0718E02F" w14:textId="77777777" w:rsidR="00F0362A" w:rsidRDefault="00F0362A" w:rsidP="00C31B64">
      <w:pPr>
        <w:shd w:val="clear" w:color="auto" w:fill="FFFFFF" w:themeFill="background1"/>
        <w:spacing w:after="0"/>
        <w:ind w:left="567" w:right="57" w:hanging="567"/>
        <w:rPr>
          <w:rFonts w:ascii="Arial" w:hAnsi="Arial" w:cs="Arial"/>
          <w:b/>
          <w:color w:val="275317" w:themeColor="accent6" w:themeShade="80"/>
          <w:sz w:val="24"/>
          <w:szCs w:val="24"/>
        </w:rPr>
      </w:pPr>
    </w:p>
    <w:p w14:paraId="1558D973" w14:textId="77777777" w:rsidR="00281C4E" w:rsidRDefault="00281C4E" w:rsidP="00C31B64">
      <w:pPr>
        <w:shd w:val="clear" w:color="auto" w:fill="FFFFFF" w:themeFill="background1"/>
        <w:spacing w:after="0"/>
        <w:ind w:left="567" w:right="57" w:hanging="567"/>
        <w:rPr>
          <w:rFonts w:ascii="Arial" w:hAnsi="Arial" w:cs="Arial"/>
          <w:b/>
          <w:color w:val="275317" w:themeColor="accent6" w:themeShade="80"/>
          <w:sz w:val="24"/>
          <w:szCs w:val="24"/>
        </w:rPr>
      </w:pPr>
    </w:p>
    <w:p w14:paraId="2B47A22E" w14:textId="77777777" w:rsidR="00281C4E" w:rsidRDefault="00281C4E" w:rsidP="00C31B64">
      <w:pPr>
        <w:shd w:val="clear" w:color="auto" w:fill="FFFFFF" w:themeFill="background1"/>
        <w:spacing w:after="0"/>
        <w:ind w:left="567" w:right="57" w:hanging="567"/>
        <w:rPr>
          <w:rFonts w:ascii="Arial" w:hAnsi="Arial" w:cs="Arial"/>
          <w:b/>
          <w:color w:val="275317" w:themeColor="accent6" w:themeShade="80"/>
          <w:sz w:val="24"/>
          <w:szCs w:val="24"/>
        </w:rPr>
      </w:pPr>
    </w:p>
    <w:p w14:paraId="18690CC8" w14:textId="77777777" w:rsidR="00281C4E" w:rsidRDefault="00281C4E" w:rsidP="00C31B64">
      <w:pPr>
        <w:shd w:val="clear" w:color="auto" w:fill="FFFFFF" w:themeFill="background1"/>
        <w:spacing w:after="0"/>
        <w:ind w:left="567" w:right="57" w:hanging="567"/>
        <w:rPr>
          <w:rFonts w:ascii="Arial" w:hAnsi="Arial" w:cs="Arial"/>
          <w:b/>
          <w:color w:val="275317" w:themeColor="accent6" w:themeShade="80"/>
          <w:sz w:val="24"/>
          <w:szCs w:val="24"/>
        </w:rPr>
      </w:pPr>
    </w:p>
    <w:p w14:paraId="24B4AF60" w14:textId="762584EA" w:rsidR="00770489" w:rsidRPr="009A4DF1" w:rsidRDefault="00033BBC" w:rsidP="00C31B64">
      <w:pPr>
        <w:shd w:val="clear" w:color="auto" w:fill="FFFFFF" w:themeFill="background1"/>
        <w:spacing w:after="0"/>
        <w:ind w:left="567" w:right="57" w:hanging="567"/>
        <w:rPr>
          <w:rFonts w:ascii="Arial" w:hAnsi="Arial" w:cs="Arial"/>
          <w:b/>
          <w:color w:val="275317" w:themeColor="accent6" w:themeShade="80"/>
          <w:sz w:val="24"/>
          <w:szCs w:val="24"/>
        </w:rPr>
      </w:pPr>
      <w:r w:rsidRPr="009A4DF1">
        <w:rPr>
          <w:rFonts w:ascii="Arial" w:hAnsi="Arial" w:cs="Arial"/>
          <w:b/>
          <w:color w:val="275317" w:themeColor="accent6" w:themeShade="80"/>
          <w:sz w:val="24"/>
          <w:szCs w:val="24"/>
        </w:rPr>
        <w:lastRenderedPageBreak/>
        <w:t>13.</w:t>
      </w:r>
      <w:r w:rsidRPr="009A4DF1">
        <w:rPr>
          <w:rFonts w:ascii="Arial" w:hAnsi="Arial" w:cs="Arial"/>
          <w:b/>
          <w:color w:val="275317" w:themeColor="accent6" w:themeShade="80"/>
          <w:sz w:val="24"/>
          <w:szCs w:val="24"/>
        </w:rPr>
        <w:tab/>
        <w:t>Other Fund Account Disclosures</w:t>
      </w:r>
    </w:p>
    <w:p w14:paraId="375761D9" w14:textId="77777777" w:rsidR="00700A06" w:rsidRPr="009A4DF1" w:rsidRDefault="00700A06" w:rsidP="00C31B64">
      <w:pPr>
        <w:shd w:val="clear" w:color="auto" w:fill="FFFFFF" w:themeFill="background1"/>
        <w:spacing w:after="0"/>
        <w:ind w:left="567" w:right="57" w:hanging="567"/>
        <w:rPr>
          <w:rFonts w:ascii="Arial" w:hAnsi="Arial" w:cs="Arial"/>
          <w:b/>
          <w:color w:val="275317" w:themeColor="accent6" w:themeShade="80"/>
          <w:sz w:val="24"/>
          <w:szCs w:val="24"/>
        </w:rPr>
      </w:pPr>
    </w:p>
    <w:p w14:paraId="0158EE08" w14:textId="0F1B0249" w:rsidR="00033BBC" w:rsidRPr="009A4DF1" w:rsidRDefault="00033BBC" w:rsidP="00C31B64">
      <w:pPr>
        <w:shd w:val="clear" w:color="auto" w:fill="FFFFFF" w:themeFill="background1"/>
        <w:spacing w:after="0"/>
        <w:ind w:left="567" w:right="57" w:hanging="567"/>
        <w:rPr>
          <w:rFonts w:ascii="Arial" w:hAnsi="Arial" w:cs="Arial"/>
          <w:b/>
          <w:color w:val="275317" w:themeColor="accent6" w:themeShade="80"/>
          <w:sz w:val="24"/>
          <w:szCs w:val="24"/>
        </w:rPr>
      </w:pPr>
      <w:r w:rsidRPr="009A4DF1">
        <w:rPr>
          <w:rFonts w:ascii="Arial" w:hAnsi="Arial" w:cs="Arial"/>
          <w:b/>
          <w:color w:val="275317" w:themeColor="accent6" w:themeShade="80"/>
          <w:sz w:val="24"/>
          <w:szCs w:val="24"/>
        </w:rPr>
        <w:t>13a.</w:t>
      </w:r>
      <w:r w:rsidRPr="009A4DF1">
        <w:rPr>
          <w:rFonts w:ascii="Arial" w:hAnsi="Arial" w:cs="Arial"/>
          <w:b/>
          <w:color w:val="275317" w:themeColor="accent6" w:themeShade="80"/>
          <w:sz w:val="24"/>
          <w:szCs w:val="24"/>
        </w:rPr>
        <w:tab/>
        <w:t xml:space="preserve">External Audit Costs </w:t>
      </w:r>
    </w:p>
    <w:p w14:paraId="4BB06AB1" w14:textId="77777777" w:rsidR="009B53ED" w:rsidRPr="00033BBC" w:rsidRDefault="009B53ED" w:rsidP="00C31B64">
      <w:pPr>
        <w:shd w:val="clear" w:color="auto" w:fill="FFFFFF" w:themeFill="background1"/>
        <w:spacing w:after="0"/>
        <w:ind w:left="567" w:right="57" w:hanging="567"/>
        <w:rPr>
          <w:rFonts w:ascii="Arial" w:hAnsi="Arial" w:cs="Arial"/>
          <w:b/>
          <w:bCs/>
          <w:color w:val="0F4761" w:themeColor="accent1" w:themeShade="BF"/>
          <w:sz w:val="24"/>
          <w:szCs w:val="24"/>
        </w:rPr>
      </w:pPr>
    </w:p>
    <w:tbl>
      <w:tblPr>
        <w:tblStyle w:val="ListTable3-Accent61"/>
        <w:tblW w:w="4709" w:type="pct"/>
        <w:tblInd w:w="562" w:type="dxa"/>
        <w:tblLook w:val="04A0" w:firstRow="1" w:lastRow="0" w:firstColumn="1" w:lastColumn="0" w:noHBand="0" w:noVBand="1"/>
      </w:tblPr>
      <w:tblGrid>
        <w:gridCol w:w="4658"/>
        <w:gridCol w:w="1958"/>
        <w:gridCol w:w="2032"/>
      </w:tblGrid>
      <w:tr w:rsidR="005E7F80" w:rsidRPr="00E402F6" w14:paraId="27D12175" w14:textId="5FBBBDB5" w:rsidTr="00281C4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693" w:type="pct"/>
            <w:noWrap/>
            <w:vAlign w:val="center"/>
            <w:hideMark/>
          </w:tcPr>
          <w:p w14:paraId="49F9F493" w14:textId="77777777" w:rsidR="005E7F80" w:rsidRPr="009A4DF1" w:rsidRDefault="005E7F80" w:rsidP="00B926CE">
            <w:pPr>
              <w:spacing w:line="312" w:lineRule="auto"/>
              <w:rPr>
                <w:rFonts w:eastAsia="Times New Roman" w:cs="Arial"/>
                <w:i/>
                <w:iCs/>
                <w:sz w:val="24"/>
                <w:szCs w:val="24"/>
                <w:lang w:eastAsia="en-GB"/>
              </w:rPr>
            </w:pPr>
          </w:p>
        </w:tc>
        <w:tc>
          <w:tcPr>
            <w:tcW w:w="1132" w:type="pct"/>
            <w:vAlign w:val="center"/>
          </w:tcPr>
          <w:p w14:paraId="4D393C75" w14:textId="0A44F31E" w:rsidR="005E7F80" w:rsidRPr="00E34313" w:rsidRDefault="005E7F80" w:rsidP="00B926CE">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A2F41" w:themeColor="accent1" w:themeShade="80"/>
                <w:sz w:val="24"/>
                <w:szCs w:val="24"/>
                <w:lang w:eastAsia="en-GB"/>
              </w:rPr>
            </w:pPr>
            <w:r w:rsidRPr="00E34313">
              <w:rPr>
                <w:rFonts w:eastAsia="Times New Roman" w:cs="Arial"/>
                <w:b w:val="0"/>
                <w:bCs w:val="0"/>
                <w:color w:val="0A2F41" w:themeColor="accent1" w:themeShade="80"/>
                <w:sz w:val="24"/>
                <w:szCs w:val="24"/>
                <w:lang w:eastAsia="en-GB"/>
              </w:rPr>
              <w:t>2024/25</w:t>
            </w:r>
          </w:p>
        </w:tc>
        <w:tc>
          <w:tcPr>
            <w:tcW w:w="1176" w:type="pct"/>
            <w:vAlign w:val="center"/>
          </w:tcPr>
          <w:p w14:paraId="4069AFC8" w14:textId="017B8447" w:rsidR="005E7F80" w:rsidRPr="00E34313" w:rsidRDefault="005E7F80" w:rsidP="00B926CE">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2025/26</w:t>
            </w:r>
          </w:p>
        </w:tc>
      </w:tr>
      <w:tr w:rsidR="005E7F80" w:rsidRPr="00E402F6" w14:paraId="0EAFD914" w14:textId="31895C21" w:rsidTr="00281C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pct"/>
            <w:noWrap/>
            <w:vAlign w:val="center"/>
            <w:hideMark/>
          </w:tcPr>
          <w:p w14:paraId="1CFD4DE3" w14:textId="77777777" w:rsidR="005E7F80" w:rsidRPr="00033BBC" w:rsidRDefault="005E7F80" w:rsidP="00B926CE">
            <w:pPr>
              <w:spacing w:line="312" w:lineRule="auto"/>
              <w:rPr>
                <w:rFonts w:eastAsia="Times New Roman" w:cs="Arial"/>
                <w:i/>
                <w:iCs/>
                <w:color w:val="000000"/>
                <w:sz w:val="24"/>
                <w:szCs w:val="24"/>
                <w:lang w:eastAsia="en-GB"/>
              </w:rPr>
            </w:pPr>
          </w:p>
        </w:tc>
        <w:tc>
          <w:tcPr>
            <w:tcW w:w="1132" w:type="pct"/>
            <w:vAlign w:val="center"/>
            <w:hideMark/>
          </w:tcPr>
          <w:p w14:paraId="24BA0072" w14:textId="77777777" w:rsidR="005E7F80" w:rsidRPr="005E7F80" w:rsidRDefault="005E7F80"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5E7F80">
              <w:rPr>
                <w:rFonts w:eastAsia="Times New Roman" w:cs="Arial"/>
                <w:sz w:val="24"/>
                <w:szCs w:val="24"/>
                <w:lang w:eastAsia="en-GB"/>
              </w:rPr>
              <w:t>£’000</w:t>
            </w:r>
          </w:p>
        </w:tc>
        <w:tc>
          <w:tcPr>
            <w:tcW w:w="1176" w:type="pct"/>
            <w:vAlign w:val="center"/>
          </w:tcPr>
          <w:p w14:paraId="7DA03AF9" w14:textId="2FA2308A" w:rsidR="005E7F80" w:rsidRPr="00033BBC" w:rsidRDefault="006F489C" w:rsidP="00B926CE">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581DD8">
              <w:rPr>
                <w:rFonts w:eastAsia="Times New Roman" w:cs="Arial"/>
                <w:b/>
                <w:bCs/>
                <w:sz w:val="24"/>
                <w:szCs w:val="24"/>
                <w:lang w:eastAsia="en-GB"/>
              </w:rPr>
              <w:t>£’000</w:t>
            </w:r>
          </w:p>
        </w:tc>
      </w:tr>
      <w:tr w:rsidR="005E7F80" w:rsidRPr="00B63BDD" w14:paraId="5DE0C48A" w14:textId="07034C42" w:rsidTr="00281C4E">
        <w:trPr>
          <w:trHeight w:val="300"/>
        </w:trPr>
        <w:tc>
          <w:tcPr>
            <w:cnfStyle w:val="001000000000" w:firstRow="0" w:lastRow="0" w:firstColumn="1" w:lastColumn="0" w:oddVBand="0" w:evenVBand="0" w:oddHBand="0" w:evenHBand="0" w:firstRowFirstColumn="0" w:firstRowLastColumn="0" w:lastRowFirstColumn="0" w:lastRowLastColumn="0"/>
            <w:tcW w:w="2693" w:type="pct"/>
            <w:vAlign w:val="center"/>
            <w:hideMark/>
          </w:tcPr>
          <w:p w14:paraId="0B278892" w14:textId="77777777" w:rsidR="005E7F80" w:rsidRPr="00CB5FDE" w:rsidRDefault="005E7F80" w:rsidP="00B926CE">
            <w:pPr>
              <w:spacing w:line="312" w:lineRule="auto"/>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Payable in respect of external audit</w:t>
            </w:r>
          </w:p>
        </w:tc>
        <w:tc>
          <w:tcPr>
            <w:tcW w:w="1132" w:type="pct"/>
            <w:vAlign w:val="center"/>
          </w:tcPr>
          <w:p w14:paraId="00DDF3DB" w14:textId="631EC354" w:rsidR="005E7F80" w:rsidRPr="005E7F80" w:rsidRDefault="005E7F80"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5E7F80">
              <w:rPr>
                <w:rFonts w:eastAsia="Times New Roman" w:cs="Arial"/>
                <w:color w:val="000000"/>
                <w:sz w:val="24"/>
                <w:szCs w:val="24"/>
                <w:lang w:eastAsia="en-GB"/>
              </w:rPr>
              <w:t>32</w:t>
            </w:r>
          </w:p>
        </w:tc>
        <w:tc>
          <w:tcPr>
            <w:tcW w:w="1176" w:type="pct"/>
            <w:vAlign w:val="center"/>
          </w:tcPr>
          <w:p w14:paraId="249145BD" w14:textId="57449AB5" w:rsidR="005E7F80" w:rsidRDefault="0088612E" w:rsidP="00B926CE">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Pr>
                <w:rFonts w:eastAsia="Times New Roman" w:cs="Arial"/>
                <w:b/>
                <w:bCs/>
                <w:color w:val="000000"/>
                <w:sz w:val="24"/>
                <w:szCs w:val="24"/>
                <w:lang w:eastAsia="en-GB"/>
              </w:rPr>
              <w:t>33</w:t>
            </w:r>
          </w:p>
        </w:tc>
      </w:tr>
    </w:tbl>
    <w:p w14:paraId="2BEA2F06" w14:textId="27BC0CE8" w:rsidR="005D4DCC" w:rsidRDefault="005D4DCC" w:rsidP="00C31B64">
      <w:pPr>
        <w:spacing w:after="0"/>
        <w:rPr>
          <w:rFonts w:ascii="Arial" w:hAnsi="Arial" w:cs="Arial"/>
          <w:b/>
          <w:bCs/>
          <w:color w:val="0F4761" w:themeColor="accent1" w:themeShade="BF"/>
          <w:sz w:val="24"/>
          <w:szCs w:val="24"/>
        </w:rPr>
      </w:pPr>
    </w:p>
    <w:p w14:paraId="1A4BB7B7" w14:textId="3A69543D" w:rsidR="00033BBC" w:rsidRPr="009A4DF1" w:rsidRDefault="03BB6667" w:rsidP="00C31B64">
      <w:pPr>
        <w:spacing w:after="0"/>
        <w:rPr>
          <w:rFonts w:ascii="Arial" w:hAnsi="Arial" w:cs="Arial"/>
          <w:b/>
          <w:color w:val="275317" w:themeColor="accent6" w:themeShade="80"/>
          <w:sz w:val="24"/>
          <w:szCs w:val="24"/>
        </w:rPr>
      </w:pPr>
      <w:r w:rsidRPr="009A4DF1">
        <w:rPr>
          <w:rFonts w:ascii="Arial" w:hAnsi="Arial" w:cs="Arial"/>
          <w:b/>
          <w:color w:val="275317" w:themeColor="accent6" w:themeShade="80"/>
          <w:sz w:val="24"/>
          <w:szCs w:val="24"/>
        </w:rPr>
        <w:t>14.</w:t>
      </w:r>
      <w:r w:rsidR="7C064264" w:rsidRPr="009A4DF1">
        <w:rPr>
          <w:rFonts w:ascii="Arial" w:hAnsi="Arial" w:cs="Arial"/>
          <w:b/>
          <w:color w:val="275317" w:themeColor="accent6" w:themeShade="80"/>
          <w:sz w:val="24"/>
          <w:szCs w:val="24"/>
        </w:rPr>
        <w:t xml:space="preserve">  </w:t>
      </w:r>
      <w:r w:rsidRPr="009A4DF1">
        <w:rPr>
          <w:rFonts w:ascii="Arial" w:hAnsi="Arial" w:cs="Arial"/>
          <w:b/>
          <w:color w:val="275317" w:themeColor="accent6" w:themeShade="80"/>
          <w:sz w:val="24"/>
          <w:szCs w:val="24"/>
        </w:rPr>
        <w:t>Investments</w:t>
      </w:r>
    </w:p>
    <w:p w14:paraId="65D3A96A" w14:textId="1A786B01" w:rsidR="00033BBC" w:rsidRDefault="00033BBC" w:rsidP="00C31B64">
      <w:pPr>
        <w:spacing w:after="0"/>
        <w:rPr>
          <w:rFonts w:cs="Arial"/>
          <w:b/>
          <w:bCs/>
          <w:color w:val="00B0F0"/>
        </w:rPr>
      </w:pPr>
    </w:p>
    <w:tbl>
      <w:tblPr>
        <w:tblStyle w:val="ListTable3-Accent61"/>
        <w:tblW w:w="4714" w:type="pct"/>
        <w:tblInd w:w="562" w:type="dxa"/>
        <w:tblLook w:val="04A0" w:firstRow="1" w:lastRow="0" w:firstColumn="1" w:lastColumn="0" w:noHBand="0" w:noVBand="1"/>
      </w:tblPr>
      <w:tblGrid>
        <w:gridCol w:w="4512"/>
        <w:gridCol w:w="1989"/>
        <w:gridCol w:w="2156"/>
      </w:tblGrid>
      <w:tr w:rsidR="005E7F80" w:rsidRPr="00033BBC" w14:paraId="35D0C1EF" w14:textId="1DDF6A63" w:rsidTr="00281C4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606" w:type="pct"/>
            <w:noWrap/>
            <w:vAlign w:val="center"/>
            <w:hideMark/>
          </w:tcPr>
          <w:p w14:paraId="041741B8" w14:textId="77777777" w:rsidR="005E7F80" w:rsidRPr="00033BBC" w:rsidRDefault="005E7F80" w:rsidP="00281C4E">
            <w:pPr>
              <w:spacing w:line="312" w:lineRule="auto"/>
              <w:ind w:left="37"/>
              <w:rPr>
                <w:rFonts w:eastAsia="Times New Roman" w:cs="Arial"/>
                <w:i/>
                <w:iCs/>
                <w:color w:val="00B0F0"/>
                <w:sz w:val="24"/>
                <w:szCs w:val="24"/>
                <w:lang w:eastAsia="en-GB"/>
              </w:rPr>
            </w:pPr>
            <w:r w:rsidRPr="00E34313">
              <w:rPr>
                <w:rFonts w:eastAsia="Times New Roman" w:cs="Arial"/>
                <w:color w:val="0A2F41" w:themeColor="accent1" w:themeShade="80"/>
                <w:sz w:val="24"/>
                <w:szCs w:val="24"/>
                <w:lang w:eastAsia="en-GB"/>
              </w:rPr>
              <w:t xml:space="preserve">Investment Assets   </w:t>
            </w:r>
          </w:p>
        </w:tc>
        <w:tc>
          <w:tcPr>
            <w:tcW w:w="1149" w:type="pct"/>
            <w:vAlign w:val="center"/>
          </w:tcPr>
          <w:p w14:paraId="54D62185" w14:textId="534662B8" w:rsidR="005E7F80" w:rsidRPr="00E34313" w:rsidRDefault="005E7F80" w:rsidP="00281C4E">
            <w:pPr>
              <w:spacing w:line="312" w:lineRule="auto"/>
              <w:ind w:left="37"/>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A2F41" w:themeColor="accent1" w:themeShade="80"/>
                <w:sz w:val="24"/>
                <w:szCs w:val="24"/>
                <w:lang w:eastAsia="en-GB"/>
              </w:rPr>
            </w:pPr>
            <w:r w:rsidRPr="00E34313">
              <w:rPr>
                <w:rFonts w:eastAsia="Times New Roman" w:cs="Arial"/>
                <w:b w:val="0"/>
                <w:bCs w:val="0"/>
                <w:color w:val="0A2F41" w:themeColor="accent1" w:themeShade="80"/>
                <w:sz w:val="24"/>
                <w:szCs w:val="24"/>
                <w:lang w:eastAsia="en-GB"/>
              </w:rPr>
              <w:t>2024/25</w:t>
            </w:r>
          </w:p>
        </w:tc>
        <w:tc>
          <w:tcPr>
            <w:tcW w:w="1245" w:type="pct"/>
            <w:vAlign w:val="center"/>
          </w:tcPr>
          <w:p w14:paraId="1F0115A2" w14:textId="7CD3770A" w:rsidR="005E7F80" w:rsidRPr="00E34313" w:rsidRDefault="005E7F80" w:rsidP="00281C4E">
            <w:pPr>
              <w:spacing w:line="312" w:lineRule="auto"/>
              <w:ind w:left="37"/>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2025/26</w:t>
            </w:r>
          </w:p>
        </w:tc>
      </w:tr>
      <w:tr w:rsidR="005E7F80" w:rsidRPr="00033BBC" w14:paraId="6B142F7C" w14:textId="07A7AE23" w:rsidTr="00281C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06" w:type="pct"/>
            <w:noWrap/>
            <w:vAlign w:val="center"/>
            <w:hideMark/>
          </w:tcPr>
          <w:p w14:paraId="24ACC6C4" w14:textId="77777777" w:rsidR="005E7F80" w:rsidRPr="00033BBC" w:rsidRDefault="005E7F80" w:rsidP="00281C4E">
            <w:pPr>
              <w:spacing w:line="312" w:lineRule="auto"/>
              <w:ind w:left="37"/>
              <w:rPr>
                <w:rFonts w:eastAsia="Times New Roman" w:cs="Arial"/>
                <w:i/>
                <w:iCs/>
                <w:color w:val="000000"/>
                <w:sz w:val="24"/>
                <w:szCs w:val="24"/>
                <w:lang w:eastAsia="en-GB"/>
              </w:rPr>
            </w:pPr>
          </w:p>
        </w:tc>
        <w:tc>
          <w:tcPr>
            <w:tcW w:w="1149" w:type="pct"/>
            <w:vAlign w:val="center"/>
            <w:hideMark/>
          </w:tcPr>
          <w:p w14:paraId="4F6EDCA9" w14:textId="77777777" w:rsidR="005E7F80" w:rsidRPr="005E7F80" w:rsidRDefault="005E7F80" w:rsidP="00281C4E">
            <w:pPr>
              <w:spacing w:line="312" w:lineRule="auto"/>
              <w:ind w:left="3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5E7F80">
              <w:rPr>
                <w:rFonts w:eastAsia="Times New Roman" w:cs="Arial"/>
                <w:sz w:val="24"/>
                <w:szCs w:val="24"/>
                <w:lang w:eastAsia="en-GB"/>
              </w:rPr>
              <w:t>£’000</w:t>
            </w:r>
          </w:p>
        </w:tc>
        <w:tc>
          <w:tcPr>
            <w:tcW w:w="1245" w:type="pct"/>
            <w:vAlign w:val="center"/>
          </w:tcPr>
          <w:p w14:paraId="46D036BA" w14:textId="3F6A4B8A" w:rsidR="005E7F80" w:rsidRPr="00033BBC" w:rsidRDefault="006F489C" w:rsidP="00281C4E">
            <w:pPr>
              <w:spacing w:line="312" w:lineRule="auto"/>
              <w:ind w:left="37"/>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581DD8">
              <w:rPr>
                <w:rFonts w:eastAsia="Times New Roman" w:cs="Arial"/>
                <w:b/>
                <w:bCs/>
                <w:sz w:val="24"/>
                <w:szCs w:val="24"/>
                <w:lang w:eastAsia="en-GB"/>
              </w:rPr>
              <w:t>£’000</w:t>
            </w:r>
          </w:p>
        </w:tc>
      </w:tr>
      <w:tr w:rsidR="005E7F80" w:rsidRPr="00033BBC" w14:paraId="0C68E681" w14:textId="3CD05862" w:rsidTr="00281C4E">
        <w:trPr>
          <w:trHeight w:val="300"/>
        </w:trPr>
        <w:tc>
          <w:tcPr>
            <w:cnfStyle w:val="001000000000" w:firstRow="0" w:lastRow="0" w:firstColumn="1" w:lastColumn="0" w:oddVBand="0" w:evenVBand="0" w:oddHBand="0" w:evenHBand="0" w:firstRowFirstColumn="0" w:firstRowLastColumn="0" w:lastRowFirstColumn="0" w:lastRowLastColumn="0"/>
            <w:tcW w:w="2606" w:type="pct"/>
            <w:noWrap/>
            <w:vAlign w:val="center"/>
          </w:tcPr>
          <w:p w14:paraId="3185F581" w14:textId="6ADD8C24" w:rsidR="005E7F80" w:rsidRPr="00366C0D" w:rsidRDefault="005E7F80" w:rsidP="00281C4E">
            <w:pPr>
              <w:spacing w:line="312" w:lineRule="auto"/>
              <w:ind w:left="37"/>
              <w:rPr>
                <w:rFonts w:eastAsia="Times New Roman" w:cs="Arial"/>
                <w:b w:val="0"/>
                <w:bCs w:val="0"/>
                <w:i/>
                <w:iCs/>
                <w:color w:val="000000"/>
                <w:sz w:val="24"/>
                <w:szCs w:val="24"/>
                <w:lang w:eastAsia="en-GB"/>
              </w:rPr>
            </w:pPr>
            <w:r w:rsidRPr="00366C0D">
              <w:rPr>
                <w:rFonts w:eastAsia="Times New Roman" w:cs="Arial"/>
                <w:color w:val="000000"/>
                <w:sz w:val="24"/>
                <w:szCs w:val="24"/>
                <w:lang w:eastAsia="en-GB"/>
              </w:rPr>
              <w:t>Bonds</w:t>
            </w:r>
          </w:p>
        </w:tc>
        <w:tc>
          <w:tcPr>
            <w:tcW w:w="1149" w:type="pct"/>
            <w:vAlign w:val="center"/>
          </w:tcPr>
          <w:p w14:paraId="4CEF1E44" w14:textId="29B33FEC" w:rsidR="005E7F80" w:rsidRPr="005E7F80" w:rsidRDefault="005E7F80" w:rsidP="00281C4E">
            <w:pPr>
              <w:spacing w:line="312" w:lineRule="auto"/>
              <w:ind w:left="37"/>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5E7F80">
              <w:rPr>
                <w:rFonts w:eastAsia="Times New Roman" w:cs="Arial"/>
                <w:sz w:val="24"/>
                <w:szCs w:val="24"/>
                <w:lang w:eastAsia="en-GB"/>
              </w:rPr>
              <w:t>538,518</w:t>
            </w:r>
          </w:p>
        </w:tc>
        <w:tc>
          <w:tcPr>
            <w:tcW w:w="1245" w:type="pct"/>
            <w:vAlign w:val="center"/>
          </w:tcPr>
          <w:p w14:paraId="1FDB8723" w14:textId="699CC916" w:rsidR="005E7F80" w:rsidRDefault="00496B05" w:rsidP="00281C4E">
            <w:pPr>
              <w:spacing w:line="312" w:lineRule="auto"/>
              <w:ind w:left="37"/>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sidRPr="00496B05">
              <w:rPr>
                <w:rFonts w:eastAsia="Times New Roman" w:cs="Arial"/>
                <w:b/>
                <w:bCs/>
                <w:sz w:val="24"/>
                <w:szCs w:val="24"/>
                <w:lang w:eastAsia="en-GB"/>
              </w:rPr>
              <w:t>566,097</w:t>
            </w:r>
          </w:p>
        </w:tc>
      </w:tr>
      <w:tr w:rsidR="005E7F80" w:rsidRPr="00033BBC" w14:paraId="7D21C05E" w14:textId="43DC13E5" w:rsidTr="00281C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06" w:type="pct"/>
            <w:vAlign w:val="center"/>
          </w:tcPr>
          <w:p w14:paraId="27F08D1E" w14:textId="77777777" w:rsidR="005E7F80" w:rsidRPr="00033BBC" w:rsidRDefault="005E7F80" w:rsidP="00281C4E">
            <w:pPr>
              <w:spacing w:line="312" w:lineRule="auto"/>
              <w:ind w:left="37"/>
              <w:rPr>
                <w:rFonts w:eastAsia="Times New Roman" w:cs="Arial"/>
                <w:b w:val="0"/>
                <w:bCs w:val="0"/>
                <w:i/>
                <w:iCs/>
                <w:color w:val="000000"/>
                <w:sz w:val="24"/>
                <w:szCs w:val="24"/>
                <w:lang w:eastAsia="en-GB"/>
              </w:rPr>
            </w:pPr>
            <w:r w:rsidRPr="00033BBC">
              <w:rPr>
                <w:rFonts w:eastAsia="Times New Roman" w:cs="Arial"/>
                <w:color w:val="000000"/>
                <w:sz w:val="24"/>
                <w:szCs w:val="24"/>
                <w:lang w:eastAsia="en-GB"/>
              </w:rPr>
              <w:t>Equities</w:t>
            </w:r>
          </w:p>
        </w:tc>
        <w:tc>
          <w:tcPr>
            <w:tcW w:w="1149" w:type="pct"/>
            <w:vAlign w:val="center"/>
          </w:tcPr>
          <w:p w14:paraId="2837BB86" w14:textId="0BF820E3" w:rsidR="005E7F80" w:rsidRPr="005E7F80" w:rsidRDefault="005E7F80" w:rsidP="00281C4E">
            <w:pPr>
              <w:spacing w:line="312" w:lineRule="auto"/>
              <w:ind w:left="3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5E7F80">
              <w:rPr>
                <w:rFonts w:eastAsia="Times New Roman" w:cs="Arial"/>
                <w:color w:val="000000"/>
                <w:sz w:val="24"/>
                <w:szCs w:val="24"/>
                <w:lang w:eastAsia="en-GB"/>
              </w:rPr>
              <w:t>1,361,337</w:t>
            </w:r>
          </w:p>
        </w:tc>
        <w:tc>
          <w:tcPr>
            <w:tcW w:w="1245" w:type="pct"/>
            <w:vAlign w:val="center"/>
          </w:tcPr>
          <w:p w14:paraId="6CF40B49" w14:textId="35ED77AE" w:rsidR="005E7F80" w:rsidRPr="007F400F" w:rsidRDefault="006E01FF" w:rsidP="00281C4E">
            <w:pPr>
              <w:spacing w:line="312" w:lineRule="auto"/>
              <w:ind w:left="37"/>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6E01FF">
              <w:rPr>
                <w:rFonts w:eastAsia="Times New Roman" w:cs="Arial"/>
                <w:b/>
                <w:bCs/>
                <w:color w:val="000000"/>
                <w:sz w:val="24"/>
                <w:szCs w:val="24"/>
                <w:lang w:eastAsia="en-GB"/>
              </w:rPr>
              <w:t>1,452,675</w:t>
            </w:r>
          </w:p>
        </w:tc>
      </w:tr>
      <w:tr w:rsidR="005E7F80" w:rsidRPr="00033BBC" w14:paraId="3019D2A2" w14:textId="6961DA37" w:rsidTr="00281C4E">
        <w:trPr>
          <w:trHeight w:val="250"/>
        </w:trPr>
        <w:tc>
          <w:tcPr>
            <w:cnfStyle w:val="001000000000" w:firstRow="0" w:lastRow="0" w:firstColumn="1" w:lastColumn="0" w:oddVBand="0" w:evenVBand="0" w:oddHBand="0" w:evenHBand="0" w:firstRowFirstColumn="0" w:firstRowLastColumn="0" w:lastRowFirstColumn="0" w:lastRowLastColumn="0"/>
            <w:tcW w:w="2606" w:type="pct"/>
            <w:vAlign w:val="center"/>
          </w:tcPr>
          <w:p w14:paraId="12DDDB4D" w14:textId="77777777" w:rsidR="005E7F80" w:rsidRPr="00033BBC" w:rsidRDefault="005E7F80" w:rsidP="00281C4E">
            <w:pPr>
              <w:spacing w:line="312" w:lineRule="auto"/>
              <w:ind w:left="37"/>
              <w:rPr>
                <w:rFonts w:eastAsia="Times New Roman" w:cs="Arial"/>
                <w:b w:val="0"/>
                <w:bCs w:val="0"/>
                <w:i/>
                <w:iCs/>
                <w:color w:val="000000"/>
                <w:sz w:val="24"/>
                <w:szCs w:val="24"/>
                <w:lang w:eastAsia="en-GB"/>
              </w:rPr>
            </w:pPr>
            <w:r w:rsidRPr="00033BBC">
              <w:rPr>
                <w:rFonts w:eastAsia="Times New Roman" w:cs="Arial"/>
                <w:color w:val="000000"/>
                <w:sz w:val="24"/>
                <w:szCs w:val="24"/>
                <w:lang w:eastAsia="en-GB"/>
              </w:rPr>
              <w:t>Pooled investments</w:t>
            </w:r>
          </w:p>
        </w:tc>
        <w:tc>
          <w:tcPr>
            <w:tcW w:w="1149" w:type="pct"/>
            <w:vAlign w:val="center"/>
          </w:tcPr>
          <w:p w14:paraId="0A927832" w14:textId="77777777" w:rsidR="005E7F80" w:rsidRPr="005E7F80" w:rsidRDefault="005E7F80" w:rsidP="00281C4E">
            <w:pPr>
              <w:spacing w:line="312" w:lineRule="auto"/>
              <w:ind w:left="3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p>
        </w:tc>
        <w:tc>
          <w:tcPr>
            <w:tcW w:w="1245" w:type="pct"/>
            <w:vAlign w:val="center"/>
          </w:tcPr>
          <w:p w14:paraId="69FD62FE" w14:textId="77777777" w:rsidR="005E7F80" w:rsidRPr="00033BBC" w:rsidRDefault="005E7F80" w:rsidP="00281C4E">
            <w:pPr>
              <w:spacing w:line="312" w:lineRule="auto"/>
              <w:ind w:left="3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p>
        </w:tc>
      </w:tr>
      <w:tr w:rsidR="005E7F80" w:rsidRPr="00033BBC" w14:paraId="4767DDDE" w14:textId="38CBA382" w:rsidTr="00281C4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06" w:type="pct"/>
            <w:vAlign w:val="center"/>
          </w:tcPr>
          <w:p w14:paraId="69B25ABB" w14:textId="77777777" w:rsidR="005E7F80" w:rsidRPr="00CB5FDE" w:rsidRDefault="005E7F80" w:rsidP="00281C4E">
            <w:pPr>
              <w:spacing w:line="312" w:lineRule="auto"/>
              <w:ind w:left="37"/>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 xml:space="preserve">Equities </w:t>
            </w:r>
          </w:p>
        </w:tc>
        <w:tc>
          <w:tcPr>
            <w:tcW w:w="1149" w:type="pct"/>
            <w:vAlign w:val="center"/>
          </w:tcPr>
          <w:p w14:paraId="5A27E422" w14:textId="10D8884C" w:rsidR="005E7F80" w:rsidRPr="005E7F80" w:rsidRDefault="005E7F80" w:rsidP="00281C4E">
            <w:pPr>
              <w:spacing w:line="312" w:lineRule="auto"/>
              <w:ind w:left="3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5E7F80">
              <w:rPr>
                <w:rFonts w:eastAsia="Times New Roman" w:cs="Arial"/>
                <w:color w:val="000000" w:themeColor="text1"/>
                <w:sz w:val="24"/>
                <w:szCs w:val="24"/>
                <w:lang w:eastAsia="en-GB"/>
              </w:rPr>
              <w:t>540,113</w:t>
            </w:r>
          </w:p>
        </w:tc>
        <w:tc>
          <w:tcPr>
            <w:tcW w:w="1245" w:type="pct"/>
            <w:vAlign w:val="center"/>
          </w:tcPr>
          <w:p w14:paraId="774C8804" w14:textId="0FB8BA8C" w:rsidR="005E7F80" w:rsidRPr="007F400F" w:rsidRDefault="006E01FF" w:rsidP="00281C4E">
            <w:pPr>
              <w:spacing w:line="312" w:lineRule="auto"/>
              <w:ind w:left="37"/>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lang w:eastAsia="en-GB"/>
              </w:rPr>
            </w:pPr>
            <w:r w:rsidRPr="006E01FF">
              <w:rPr>
                <w:rFonts w:eastAsia="Times New Roman" w:cs="Arial"/>
                <w:b/>
                <w:bCs/>
                <w:color w:val="000000" w:themeColor="text1"/>
                <w:sz w:val="24"/>
                <w:szCs w:val="24"/>
                <w:lang w:eastAsia="en-GB"/>
              </w:rPr>
              <w:t>636,751</w:t>
            </w:r>
          </w:p>
        </w:tc>
      </w:tr>
      <w:tr w:rsidR="005E7F80" w:rsidRPr="00033BBC" w14:paraId="51F78C40" w14:textId="4E0B00D5" w:rsidTr="00281C4E">
        <w:trPr>
          <w:trHeight w:val="250"/>
        </w:trPr>
        <w:tc>
          <w:tcPr>
            <w:cnfStyle w:val="001000000000" w:firstRow="0" w:lastRow="0" w:firstColumn="1" w:lastColumn="0" w:oddVBand="0" w:evenVBand="0" w:oddHBand="0" w:evenHBand="0" w:firstRowFirstColumn="0" w:firstRowLastColumn="0" w:lastRowFirstColumn="0" w:lastRowLastColumn="0"/>
            <w:tcW w:w="2606" w:type="pct"/>
            <w:vAlign w:val="center"/>
          </w:tcPr>
          <w:p w14:paraId="76B76E9A" w14:textId="5EDF062D" w:rsidR="005E7F80" w:rsidRPr="00CB5FDE" w:rsidRDefault="005E7F80" w:rsidP="00281C4E">
            <w:pPr>
              <w:spacing w:line="312" w:lineRule="auto"/>
              <w:ind w:left="37"/>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 xml:space="preserve">Fixed </w:t>
            </w:r>
            <w:r>
              <w:rPr>
                <w:rFonts w:eastAsia="Times New Roman" w:cs="Arial"/>
                <w:b w:val="0"/>
                <w:bCs w:val="0"/>
                <w:color w:val="000000"/>
                <w:sz w:val="24"/>
                <w:szCs w:val="24"/>
                <w:lang w:eastAsia="en-GB"/>
              </w:rPr>
              <w:t>i</w:t>
            </w:r>
            <w:r w:rsidRPr="00CB5FDE">
              <w:rPr>
                <w:rFonts w:eastAsia="Times New Roman" w:cs="Arial"/>
                <w:b w:val="0"/>
                <w:bCs w:val="0"/>
                <w:color w:val="000000"/>
                <w:sz w:val="24"/>
                <w:szCs w:val="24"/>
                <w:lang w:eastAsia="en-GB"/>
              </w:rPr>
              <w:t>ncome</w:t>
            </w:r>
          </w:p>
        </w:tc>
        <w:tc>
          <w:tcPr>
            <w:tcW w:w="1149" w:type="pct"/>
            <w:vAlign w:val="center"/>
          </w:tcPr>
          <w:p w14:paraId="06A062B6" w14:textId="14E4EC21" w:rsidR="005E7F80" w:rsidRPr="005E7F80" w:rsidRDefault="005E7F80" w:rsidP="00281C4E">
            <w:pPr>
              <w:spacing w:line="312" w:lineRule="auto"/>
              <w:ind w:left="3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05E7F80">
              <w:rPr>
                <w:rFonts w:eastAsia="Times New Roman" w:cs="Arial"/>
                <w:color w:val="000000" w:themeColor="text1"/>
                <w:sz w:val="24"/>
                <w:szCs w:val="24"/>
                <w:lang w:eastAsia="en-GB"/>
              </w:rPr>
              <w:t>56,480</w:t>
            </w:r>
          </w:p>
        </w:tc>
        <w:tc>
          <w:tcPr>
            <w:tcW w:w="1245" w:type="pct"/>
            <w:vAlign w:val="center"/>
          </w:tcPr>
          <w:p w14:paraId="172BBD21" w14:textId="5AACB0C2" w:rsidR="005E7F80" w:rsidRPr="007F400F" w:rsidRDefault="006E01FF" w:rsidP="00281C4E">
            <w:pPr>
              <w:spacing w:line="312" w:lineRule="auto"/>
              <w:ind w:left="37"/>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24"/>
                <w:szCs w:val="24"/>
                <w:lang w:eastAsia="en-GB"/>
              </w:rPr>
            </w:pPr>
            <w:r w:rsidRPr="006E01FF">
              <w:rPr>
                <w:rFonts w:eastAsia="Times New Roman" w:cs="Arial"/>
                <w:b/>
                <w:bCs/>
                <w:color w:val="000000" w:themeColor="text1"/>
                <w:sz w:val="24"/>
                <w:szCs w:val="24"/>
                <w:lang w:eastAsia="en-GB"/>
              </w:rPr>
              <w:t>199,763</w:t>
            </w:r>
          </w:p>
        </w:tc>
      </w:tr>
      <w:tr w:rsidR="005E7F80" w:rsidRPr="00033BBC" w14:paraId="438EDED5" w14:textId="040354FD" w:rsidTr="00281C4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06" w:type="pct"/>
            <w:vAlign w:val="center"/>
          </w:tcPr>
          <w:p w14:paraId="421D9BE4" w14:textId="632C5012" w:rsidR="005E7F80" w:rsidRPr="00CB5FDE" w:rsidRDefault="005E7F80" w:rsidP="00281C4E">
            <w:pPr>
              <w:spacing w:line="312" w:lineRule="auto"/>
              <w:ind w:left="37"/>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 xml:space="preserve">Affordable </w:t>
            </w:r>
            <w:r>
              <w:rPr>
                <w:rFonts w:eastAsia="Times New Roman" w:cs="Arial"/>
                <w:b w:val="0"/>
                <w:bCs w:val="0"/>
                <w:color w:val="000000"/>
                <w:sz w:val="24"/>
                <w:szCs w:val="24"/>
                <w:lang w:eastAsia="en-GB"/>
              </w:rPr>
              <w:t>h</w:t>
            </w:r>
            <w:r w:rsidRPr="00CB5FDE">
              <w:rPr>
                <w:rFonts w:eastAsia="Times New Roman" w:cs="Arial"/>
                <w:b w:val="0"/>
                <w:bCs w:val="0"/>
                <w:color w:val="000000"/>
                <w:sz w:val="24"/>
                <w:szCs w:val="24"/>
                <w:lang w:eastAsia="en-GB"/>
              </w:rPr>
              <w:t xml:space="preserve">ousing </w:t>
            </w:r>
          </w:p>
        </w:tc>
        <w:tc>
          <w:tcPr>
            <w:tcW w:w="1149" w:type="pct"/>
            <w:vAlign w:val="center"/>
          </w:tcPr>
          <w:p w14:paraId="61CAFE69" w14:textId="1244F49D" w:rsidR="005E7F80" w:rsidRPr="005E7F80" w:rsidRDefault="005E7F80" w:rsidP="00281C4E">
            <w:pPr>
              <w:spacing w:line="312" w:lineRule="auto"/>
              <w:ind w:left="3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5E7F80">
              <w:rPr>
                <w:rFonts w:eastAsia="Times New Roman" w:cs="Arial"/>
                <w:color w:val="000000" w:themeColor="text1"/>
                <w:sz w:val="24"/>
                <w:szCs w:val="24"/>
                <w:lang w:eastAsia="en-GB"/>
              </w:rPr>
              <w:t>25,302</w:t>
            </w:r>
          </w:p>
        </w:tc>
        <w:tc>
          <w:tcPr>
            <w:tcW w:w="1245" w:type="pct"/>
            <w:vAlign w:val="center"/>
          </w:tcPr>
          <w:p w14:paraId="0EE011A7" w14:textId="115DF274" w:rsidR="005E7F80" w:rsidRPr="00BB28FE" w:rsidRDefault="006E01FF" w:rsidP="00281C4E">
            <w:pPr>
              <w:spacing w:line="312" w:lineRule="auto"/>
              <w:ind w:left="37"/>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lang w:eastAsia="en-GB"/>
              </w:rPr>
            </w:pPr>
            <w:r w:rsidRPr="006E01FF">
              <w:rPr>
                <w:rFonts w:eastAsia="Times New Roman" w:cs="Arial"/>
                <w:b/>
                <w:bCs/>
                <w:color w:val="000000" w:themeColor="text1"/>
                <w:sz w:val="24"/>
                <w:szCs w:val="24"/>
                <w:lang w:eastAsia="en-GB"/>
              </w:rPr>
              <w:t>25,053</w:t>
            </w:r>
          </w:p>
        </w:tc>
      </w:tr>
      <w:tr w:rsidR="005E7F80" w:rsidRPr="00033BBC" w14:paraId="5BD84374" w14:textId="4511FFCC" w:rsidTr="00281C4E">
        <w:trPr>
          <w:trHeight w:val="250"/>
        </w:trPr>
        <w:tc>
          <w:tcPr>
            <w:cnfStyle w:val="001000000000" w:firstRow="0" w:lastRow="0" w:firstColumn="1" w:lastColumn="0" w:oddVBand="0" w:evenVBand="0" w:oddHBand="0" w:evenHBand="0" w:firstRowFirstColumn="0" w:firstRowLastColumn="0" w:lastRowFirstColumn="0" w:lastRowLastColumn="0"/>
            <w:tcW w:w="2606" w:type="pct"/>
            <w:vAlign w:val="center"/>
          </w:tcPr>
          <w:p w14:paraId="5B075F4E" w14:textId="77777777" w:rsidR="005E7F80" w:rsidRPr="00033BBC" w:rsidRDefault="005E7F80" w:rsidP="00281C4E">
            <w:pPr>
              <w:spacing w:line="312" w:lineRule="auto"/>
              <w:ind w:left="37"/>
              <w:rPr>
                <w:rFonts w:eastAsia="Times New Roman" w:cs="Arial"/>
                <w:i/>
                <w:iCs/>
                <w:color w:val="000000"/>
                <w:sz w:val="24"/>
                <w:szCs w:val="24"/>
                <w:lang w:eastAsia="en-GB"/>
              </w:rPr>
            </w:pPr>
            <w:r w:rsidRPr="00033BBC">
              <w:rPr>
                <w:rFonts w:eastAsia="Times New Roman" w:cs="Arial"/>
                <w:color w:val="000000"/>
                <w:sz w:val="24"/>
                <w:szCs w:val="24"/>
                <w:lang w:eastAsia="en-GB"/>
              </w:rPr>
              <w:t>Other Investments</w:t>
            </w:r>
          </w:p>
        </w:tc>
        <w:tc>
          <w:tcPr>
            <w:tcW w:w="1149" w:type="pct"/>
            <w:vAlign w:val="center"/>
          </w:tcPr>
          <w:p w14:paraId="61DC4F3A" w14:textId="77777777" w:rsidR="005E7F80" w:rsidRPr="005E7F80" w:rsidRDefault="005E7F80" w:rsidP="00281C4E">
            <w:pPr>
              <w:spacing w:line="312" w:lineRule="auto"/>
              <w:ind w:left="3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p>
        </w:tc>
        <w:tc>
          <w:tcPr>
            <w:tcW w:w="1245" w:type="pct"/>
            <w:vAlign w:val="center"/>
          </w:tcPr>
          <w:p w14:paraId="5E8EFD90" w14:textId="77777777" w:rsidR="005E7F80" w:rsidRPr="00033BBC" w:rsidRDefault="005E7F80" w:rsidP="00281C4E">
            <w:pPr>
              <w:spacing w:line="312" w:lineRule="auto"/>
              <w:ind w:left="37"/>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24"/>
                <w:szCs w:val="24"/>
                <w:lang w:eastAsia="en-GB"/>
              </w:rPr>
            </w:pPr>
          </w:p>
        </w:tc>
      </w:tr>
      <w:tr w:rsidR="005E7F80" w:rsidRPr="00033BBC" w14:paraId="10E5DA3B" w14:textId="2EA26FF4" w:rsidTr="00281C4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06" w:type="pct"/>
            <w:vAlign w:val="center"/>
          </w:tcPr>
          <w:p w14:paraId="12A09BC0" w14:textId="77777777" w:rsidR="005E7F80" w:rsidRPr="00CB5FDE" w:rsidRDefault="005E7F80" w:rsidP="00281C4E">
            <w:pPr>
              <w:spacing w:line="312" w:lineRule="auto"/>
              <w:ind w:left="37"/>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Managed property funds</w:t>
            </w:r>
          </w:p>
        </w:tc>
        <w:tc>
          <w:tcPr>
            <w:tcW w:w="1149" w:type="pct"/>
            <w:vAlign w:val="center"/>
          </w:tcPr>
          <w:p w14:paraId="78DEA827" w14:textId="5F2955E1" w:rsidR="005E7F80" w:rsidRPr="005E7F80" w:rsidRDefault="005E7F80" w:rsidP="00281C4E">
            <w:pPr>
              <w:spacing w:line="312" w:lineRule="auto"/>
              <w:ind w:left="3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5E7F80">
              <w:rPr>
                <w:rFonts w:eastAsia="Times New Roman" w:cs="Arial"/>
                <w:color w:val="000000" w:themeColor="text1"/>
                <w:sz w:val="24"/>
                <w:szCs w:val="24"/>
                <w:lang w:eastAsia="en-GB"/>
              </w:rPr>
              <w:t>162,198</w:t>
            </w:r>
          </w:p>
        </w:tc>
        <w:tc>
          <w:tcPr>
            <w:tcW w:w="1245" w:type="pct"/>
            <w:vAlign w:val="center"/>
          </w:tcPr>
          <w:p w14:paraId="28ADBA09" w14:textId="7D13B722" w:rsidR="005E7F80" w:rsidRPr="00BB28FE" w:rsidRDefault="006E01FF" w:rsidP="00281C4E">
            <w:pPr>
              <w:spacing w:line="312" w:lineRule="auto"/>
              <w:ind w:left="37"/>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lang w:eastAsia="en-GB"/>
              </w:rPr>
            </w:pPr>
            <w:r w:rsidRPr="006E01FF">
              <w:rPr>
                <w:rFonts w:eastAsia="Times New Roman" w:cs="Arial"/>
                <w:b/>
                <w:bCs/>
                <w:color w:val="000000" w:themeColor="text1"/>
                <w:sz w:val="24"/>
                <w:szCs w:val="24"/>
                <w:lang w:eastAsia="en-GB"/>
              </w:rPr>
              <w:t>160,573</w:t>
            </w:r>
          </w:p>
        </w:tc>
      </w:tr>
      <w:tr w:rsidR="005E7F80" w:rsidRPr="00033BBC" w14:paraId="706E0933" w14:textId="2BC6AF4E" w:rsidTr="00281C4E">
        <w:trPr>
          <w:trHeight w:val="250"/>
        </w:trPr>
        <w:tc>
          <w:tcPr>
            <w:cnfStyle w:val="001000000000" w:firstRow="0" w:lastRow="0" w:firstColumn="1" w:lastColumn="0" w:oddVBand="0" w:evenVBand="0" w:oddHBand="0" w:evenHBand="0" w:firstRowFirstColumn="0" w:firstRowLastColumn="0" w:lastRowFirstColumn="0" w:lastRowLastColumn="0"/>
            <w:tcW w:w="2606" w:type="pct"/>
            <w:vAlign w:val="center"/>
          </w:tcPr>
          <w:p w14:paraId="5CF1B8DD" w14:textId="77777777" w:rsidR="005E7F80" w:rsidRPr="00CB5FDE" w:rsidRDefault="005E7F80" w:rsidP="00281C4E">
            <w:pPr>
              <w:spacing w:line="312" w:lineRule="auto"/>
              <w:ind w:left="37"/>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Directly owned property</w:t>
            </w:r>
          </w:p>
        </w:tc>
        <w:tc>
          <w:tcPr>
            <w:tcW w:w="1149" w:type="pct"/>
            <w:vAlign w:val="center"/>
          </w:tcPr>
          <w:p w14:paraId="04168EB9" w14:textId="44193704" w:rsidR="005E7F80" w:rsidRPr="005E7F80" w:rsidRDefault="005E7F80" w:rsidP="00281C4E">
            <w:pPr>
              <w:spacing w:line="312" w:lineRule="auto"/>
              <w:ind w:left="3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05E7F80">
              <w:rPr>
                <w:rFonts w:eastAsia="Times New Roman" w:cs="Arial"/>
                <w:color w:val="000000" w:themeColor="text1"/>
                <w:sz w:val="24"/>
                <w:szCs w:val="24"/>
                <w:lang w:eastAsia="en-GB"/>
              </w:rPr>
              <w:t>2,700</w:t>
            </w:r>
          </w:p>
        </w:tc>
        <w:tc>
          <w:tcPr>
            <w:tcW w:w="1245" w:type="pct"/>
            <w:vAlign w:val="center"/>
          </w:tcPr>
          <w:p w14:paraId="00401A7B" w14:textId="4DF244F8" w:rsidR="005E7F80" w:rsidRPr="00BB28FE" w:rsidRDefault="00D51966" w:rsidP="00281C4E">
            <w:pPr>
              <w:spacing w:line="312" w:lineRule="auto"/>
              <w:ind w:left="37"/>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24"/>
                <w:szCs w:val="24"/>
                <w:lang w:eastAsia="en-GB"/>
              </w:rPr>
            </w:pPr>
            <w:r w:rsidRPr="00D51966">
              <w:rPr>
                <w:rFonts w:eastAsia="Times New Roman" w:cs="Arial"/>
                <w:b/>
                <w:bCs/>
                <w:color w:val="000000" w:themeColor="text1"/>
                <w:sz w:val="24"/>
                <w:szCs w:val="24"/>
                <w:lang w:eastAsia="en-GB"/>
              </w:rPr>
              <w:t>2,700</w:t>
            </w:r>
          </w:p>
        </w:tc>
      </w:tr>
      <w:tr w:rsidR="005E7F80" w:rsidRPr="00033BBC" w14:paraId="7188838F" w14:textId="36449DAD" w:rsidTr="00281C4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06" w:type="pct"/>
            <w:vAlign w:val="center"/>
          </w:tcPr>
          <w:p w14:paraId="4863D9FF" w14:textId="77777777" w:rsidR="005E7F80" w:rsidRPr="00CB5FDE" w:rsidRDefault="005E7F80" w:rsidP="00281C4E">
            <w:pPr>
              <w:spacing w:line="312" w:lineRule="auto"/>
              <w:ind w:left="37"/>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Private equity</w:t>
            </w:r>
          </w:p>
        </w:tc>
        <w:tc>
          <w:tcPr>
            <w:tcW w:w="1149" w:type="pct"/>
            <w:vAlign w:val="center"/>
          </w:tcPr>
          <w:p w14:paraId="039B2289" w14:textId="5C49C2F8" w:rsidR="005E7F80" w:rsidRPr="005E7F80" w:rsidRDefault="005E7F80" w:rsidP="00281C4E">
            <w:pPr>
              <w:spacing w:line="312" w:lineRule="auto"/>
              <w:ind w:left="3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5E7F80">
              <w:rPr>
                <w:rFonts w:eastAsia="Times New Roman" w:cs="Arial"/>
                <w:color w:val="000000" w:themeColor="text1"/>
                <w:sz w:val="24"/>
                <w:szCs w:val="24"/>
                <w:lang w:eastAsia="en-GB"/>
              </w:rPr>
              <w:t>12,146</w:t>
            </w:r>
          </w:p>
        </w:tc>
        <w:tc>
          <w:tcPr>
            <w:tcW w:w="1245" w:type="pct"/>
            <w:vAlign w:val="center"/>
          </w:tcPr>
          <w:p w14:paraId="0161CA26" w14:textId="305A1E69" w:rsidR="005E7F80" w:rsidRPr="003346D4" w:rsidRDefault="00D51966" w:rsidP="00281C4E">
            <w:pPr>
              <w:spacing w:line="312" w:lineRule="auto"/>
              <w:ind w:left="37"/>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lang w:eastAsia="en-GB"/>
              </w:rPr>
            </w:pPr>
            <w:r w:rsidRPr="00D51966">
              <w:rPr>
                <w:rFonts w:eastAsia="Times New Roman" w:cs="Arial"/>
                <w:b/>
                <w:bCs/>
                <w:color w:val="000000" w:themeColor="text1"/>
                <w:sz w:val="24"/>
                <w:szCs w:val="24"/>
                <w:lang w:eastAsia="en-GB"/>
              </w:rPr>
              <w:t>9,114</w:t>
            </w:r>
          </w:p>
        </w:tc>
      </w:tr>
      <w:tr w:rsidR="005E7F80" w:rsidRPr="00033BBC" w14:paraId="3488C8D5" w14:textId="1F94BC91" w:rsidTr="00281C4E">
        <w:trPr>
          <w:trHeight w:val="250"/>
        </w:trPr>
        <w:tc>
          <w:tcPr>
            <w:cnfStyle w:val="001000000000" w:firstRow="0" w:lastRow="0" w:firstColumn="1" w:lastColumn="0" w:oddVBand="0" w:evenVBand="0" w:oddHBand="0" w:evenHBand="0" w:firstRowFirstColumn="0" w:firstRowLastColumn="0" w:lastRowFirstColumn="0" w:lastRowLastColumn="0"/>
            <w:tcW w:w="2606" w:type="pct"/>
            <w:vAlign w:val="center"/>
          </w:tcPr>
          <w:p w14:paraId="1D2C0215" w14:textId="77777777" w:rsidR="005E7F80" w:rsidRPr="00CB5FDE" w:rsidRDefault="005E7F80" w:rsidP="00281C4E">
            <w:pPr>
              <w:spacing w:line="312" w:lineRule="auto"/>
              <w:ind w:left="37"/>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Infrastructure</w:t>
            </w:r>
          </w:p>
        </w:tc>
        <w:tc>
          <w:tcPr>
            <w:tcW w:w="1149" w:type="pct"/>
            <w:vAlign w:val="center"/>
          </w:tcPr>
          <w:p w14:paraId="2F0A2DB8" w14:textId="3CD2D5A9" w:rsidR="005E7F80" w:rsidRPr="005E7F80" w:rsidRDefault="005E7F80" w:rsidP="00281C4E">
            <w:pPr>
              <w:spacing w:line="312" w:lineRule="auto"/>
              <w:ind w:left="3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05E7F80">
              <w:rPr>
                <w:rFonts w:eastAsia="Times New Roman" w:cs="Arial"/>
                <w:color w:val="000000" w:themeColor="text1"/>
                <w:sz w:val="24"/>
                <w:szCs w:val="24"/>
                <w:lang w:eastAsia="en-GB"/>
              </w:rPr>
              <w:t>517,144</w:t>
            </w:r>
          </w:p>
        </w:tc>
        <w:tc>
          <w:tcPr>
            <w:tcW w:w="1245" w:type="pct"/>
            <w:vAlign w:val="center"/>
          </w:tcPr>
          <w:p w14:paraId="2812D953" w14:textId="73D2280E" w:rsidR="005E7F80" w:rsidRPr="003346D4" w:rsidRDefault="00D51966" w:rsidP="00281C4E">
            <w:pPr>
              <w:spacing w:line="312" w:lineRule="auto"/>
              <w:ind w:left="37"/>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24"/>
                <w:szCs w:val="24"/>
                <w:lang w:eastAsia="en-GB"/>
              </w:rPr>
            </w:pPr>
            <w:r w:rsidRPr="00D51966">
              <w:rPr>
                <w:rFonts w:eastAsia="Times New Roman" w:cs="Arial"/>
                <w:b/>
                <w:bCs/>
                <w:color w:val="000000" w:themeColor="text1"/>
                <w:sz w:val="24"/>
                <w:szCs w:val="24"/>
                <w:lang w:eastAsia="en-GB"/>
              </w:rPr>
              <w:t>497,623</w:t>
            </w:r>
          </w:p>
        </w:tc>
      </w:tr>
      <w:tr w:rsidR="005E7F80" w:rsidRPr="00033BBC" w14:paraId="174D50F1" w14:textId="7628118A" w:rsidTr="00281C4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06" w:type="pct"/>
            <w:vAlign w:val="center"/>
          </w:tcPr>
          <w:p w14:paraId="7E8D56D0" w14:textId="77777777" w:rsidR="005E7F80" w:rsidRPr="00CB5FDE" w:rsidRDefault="005E7F80" w:rsidP="00281C4E">
            <w:pPr>
              <w:spacing w:line="312" w:lineRule="auto"/>
              <w:ind w:left="37"/>
              <w:rPr>
                <w:rFonts w:eastAsia="Times New Roman" w:cs="Arial"/>
                <w:b w:val="0"/>
                <w:bCs w:val="0"/>
                <w:i/>
                <w:iCs/>
                <w:color w:val="000000"/>
                <w:sz w:val="24"/>
                <w:szCs w:val="24"/>
                <w:lang w:eastAsia="en-GB"/>
              </w:rPr>
            </w:pPr>
            <w:r w:rsidRPr="00CB5FDE">
              <w:rPr>
                <w:rFonts w:eastAsia="Times New Roman" w:cs="Arial"/>
                <w:b w:val="0"/>
                <w:bCs w:val="0"/>
                <w:color w:val="000000"/>
                <w:sz w:val="24"/>
                <w:szCs w:val="24"/>
                <w:lang w:eastAsia="en-GB"/>
              </w:rPr>
              <w:t>Private debt</w:t>
            </w:r>
          </w:p>
        </w:tc>
        <w:tc>
          <w:tcPr>
            <w:tcW w:w="1149" w:type="pct"/>
            <w:vAlign w:val="center"/>
          </w:tcPr>
          <w:p w14:paraId="650BF89B" w14:textId="2819058B" w:rsidR="005E7F80" w:rsidRPr="005E7F80" w:rsidRDefault="005E7F80" w:rsidP="00281C4E">
            <w:pPr>
              <w:spacing w:line="312" w:lineRule="auto"/>
              <w:ind w:left="3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5E7F80">
              <w:rPr>
                <w:rFonts w:eastAsia="Times New Roman" w:cs="Arial"/>
                <w:color w:val="000000" w:themeColor="text1"/>
                <w:sz w:val="24"/>
                <w:szCs w:val="24"/>
                <w:lang w:eastAsia="en-GB"/>
              </w:rPr>
              <w:t>60,962</w:t>
            </w:r>
          </w:p>
        </w:tc>
        <w:tc>
          <w:tcPr>
            <w:tcW w:w="1245" w:type="pct"/>
            <w:vAlign w:val="center"/>
          </w:tcPr>
          <w:p w14:paraId="7A35CF28" w14:textId="14AFBF9E" w:rsidR="005E7F80" w:rsidRPr="003346D4" w:rsidRDefault="00D51966" w:rsidP="00281C4E">
            <w:pPr>
              <w:spacing w:line="312" w:lineRule="auto"/>
              <w:ind w:left="37"/>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lang w:eastAsia="en-GB"/>
              </w:rPr>
            </w:pPr>
            <w:r w:rsidRPr="00D51966">
              <w:rPr>
                <w:rFonts w:eastAsia="Times New Roman" w:cs="Arial"/>
                <w:b/>
                <w:bCs/>
                <w:color w:val="000000" w:themeColor="text1"/>
                <w:sz w:val="24"/>
                <w:szCs w:val="24"/>
                <w:lang w:eastAsia="en-GB"/>
              </w:rPr>
              <w:t>48,967</w:t>
            </w:r>
          </w:p>
        </w:tc>
      </w:tr>
      <w:tr w:rsidR="005E7F80" w:rsidRPr="00033BBC" w14:paraId="60365721" w14:textId="7D59290A" w:rsidTr="00281C4E">
        <w:trPr>
          <w:trHeight w:val="250"/>
        </w:trPr>
        <w:tc>
          <w:tcPr>
            <w:cnfStyle w:val="001000000000" w:firstRow="0" w:lastRow="0" w:firstColumn="1" w:lastColumn="0" w:oddVBand="0" w:evenVBand="0" w:oddHBand="0" w:evenHBand="0" w:firstRowFirstColumn="0" w:firstRowLastColumn="0" w:lastRowFirstColumn="0" w:lastRowLastColumn="0"/>
            <w:tcW w:w="2606" w:type="pct"/>
            <w:vAlign w:val="center"/>
          </w:tcPr>
          <w:p w14:paraId="20300F40" w14:textId="77777777" w:rsidR="005E7F80" w:rsidRPr="00033BBC" w:rsidRDefault="005E7F80" w:rsidP="00281C4E">
            <w:pPr>
              <w:spacing w:line="312" w:lineRule="auto"/>
              <w:ind w:left="37"/>
              <w:rPr>
                <w:rFonts w:eastAsia="Times New Roman" w:cs="Arial"/>
                <w:b w:val="0"/>
                <w:bCs w:val="0"/>
                <w:i/>
                <w:iCs/>
                <w:color w:val="000000"/>
                <w:sz w:val="24"/>
                <w:szCs w:val="24"/>
                <w:lang w:eastAsia="en-GB"/>
              </w:rPr>
            </w:pPr>
            <w:r w:rsidRPr="00033BBC">
              <w:rPr>
                <w:rFonts w:eastAsia="Times New Roman" w:cs="Arial"/>
                <w:color w:val="000000"/>
                <w:sz w:val="24"/>
                <w:szCs w:val="24"/>
                <w:lang w:eastAsia="en-GB"/>
              </w:rPr>
              <w:t>Cash deposits</w:t>
            </w:r>
          </w:p>
        </w:tc>
        <w:tc>
          <w:tcPr>
            <w:tcW w:w="1149" w:type="pct"/>
            <w:vAlign w:val="center"/>
          </w:tcPr>
          <w:p w14:paraId="33F52FC5" w14:textId="34FE9227" w:rsidR="005E7F80" w:rsidRPr="005E7F80" w:rsidRDefault="005E7F80" w:rsidP="00281C4E">
            <w:pPr>
              <w:spacing w:line="312" w:lineRule="auto"/>
              <w:ind w:left="3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05E7F80">
              <w:rPr>
                <w:rFonts w:eastAsia="Times New Roman" w:cs="Arial"/>
                <w:color w:val="000000" w:themeColor="text1"/>
                <w:sz w:val="24"/>
                <w:szCs w:val="24"/>
                <w:lang w:eastAsia="en-GB"/>
              </w:rPr>
              <w:t>249,653</w:t>
            </w:r>
          </w:p>
        </w:tc>
        <w:tc>
          <w:tcPr>
            <w:tcW w:w="1245" w:type="pct"/>
            <w:vAlign w:val="center"/>
          </w:tcPr>
          <w:p w14:paraId="60885A0B" w14:textId="1FF39410" w:rsidR="005E7F80" w:rsidRPr="003346D4" w:rsidRDefault="00B104D4" w:rsidP="00281C4E">
            <w:pPr>
              <w:spacing w:line="312" w:lineRule="auto"/>
              <w:ind w:left="37"/>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24"/>
                <w:szCs w:val="24"/>
                <w:lang w:eastAsia="en-GB"/>
              </w:rPr>
            </w:pPr>
            <w:r w:rsidRPr="00B104D4">
              <w:rPr>
                <w:rFonts w:eastAsia="Times New Roman" w:cs="Arial"/>
                <w:b/>
                <w:bCs/>
                <w:color w:val="000000" w:themeColor="text1"/>
                <w:sz w:val="24"/>
                <w:szCs w:val="24"/>
                <w:lang w:eastAsia="en-GB"/>
              </w:rPr>
              <w:t>304,266</w:t>
            </w:r>
          </w:p>
        </w:tc>
      </w:tr>
      <w:tr w:rsidR="005E7F80" w:rsidRPr="00033BBC" w14:paraId="691D534A" w14:textId="69F34A1C" w:rsidTr="00281C4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06" w:type="pct"/>
            <w:vAlign w:val="center"/>
          </w:tcPr>
          <w:p w14:paraId="1FB98088" w14:textId="77777777" w:rsidR="005E7F80" w:rsidRPr="00033BBC" w:rsidRDefault="005E7F80" w:rsidP="00281C4E">
            <w:pPr>
              <w:spacing w:line="312" w:lineRule="auto"/>
              <w:ind w:left="37"/>
              <w:rPr>
                <w:rFonts w:eastAsia="Times New Roman" w:cs="Arial"/>
                <w:b w:val="0"/>
                <w:bCs w:val="0"/>
                <w:i/>
                <w:iCs/>
                <w:color w:val="000000"/>
                <w:sz w:val="24"/>
                <w:szCs w:val="24"/>
                <w:lang w:eastAsia="en-GB"/>
              </w:rPr>
            </w:pPr>
            <w:r w:rsidRPr="00033BBC">
              <w:rPr>
                <w:rFonts w:eastAsia="Times New Roman" w:cs="Arial"/>
                <w:color w:val="000000"/>
                <w:sz w:val="24"/>
                <w:szCs w:val="24"/>
                <w:lang w:eastAsia="en-GB"/>
              </w:rPr>
              <w:t>Investment income due</w:t>
            </w:r>
          </w:p>
        </w:tc>
        <w:tc>
          <w:tcPr>
            <w:tcW w:w="1149" w:type="pct"/>
            <w:vAlign w:val="center"/>
          </w:tcPr>
          <w:p w14:paraId="3BD4ADD3" w14:textId="416C1543" w:rsidR="005E7F80" w:rsidRPr="005E7F80" w:rsidRDefault="005E7F80" w:rsidP="00281C4E">
            <w:pPr>
              <w:spacing w:line="312" w:lineRule="auto"/>
              <w:ind w:left="3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5E7F80">
              <w:rPr>
                <w:rFonts w:eastAsia="Times New Roman" w:cs="Arial"/>
                <w:color w:val="000000" w:themeColor="text1"/>
                <w:sz w:val="24"/>
                <w:szCs w:val="24"/>
                <w:lang w:eastAsia="en-GB"/>
              </w:rPr>
              <w:t>14,086</w:t>
            </w:r>
          </w:p>
        </w:tc>
        <w:tc>
          <w:tcPr>
            <w:tcW w:w="1245" w:type="pct"/>
            <w:vAlign w:val="center"/>
          </w:tcPr>
          <w:p w14:paraId="356F0683" w14:textId="6BE294CD" w:rsidR="005E7F80" w:rsidRPr="003346D4" w:rsidRDefault="00B104D4" w:rsidP="00281C4E">
            <w:pPr>
              <w:spacing w:line="312" w:lineRule="auto"/>
              <w:ind w:left="37"/>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lang w:eastAsia="en-GB"/>
              </w:rPr>
            </w:pPr>
            <w:r w:rsidRPr="00B104D4">
              <w:rPr>
                <w:rFonts w:eastAsia="Times New Roman" w:cs="Arial"/>
                <w:b/>
                <w:bCs/>
                <w:color w:val="000000" w:themeColor="text1"/>
                <w:sz w:val="24"/>
                <w:szCs w:val="24"/>
                <w:lang w:eastAsia="en-GB"/>
              </w:rPr>
              <w:t>17,060</w:t>
            </w:r>
          </w:p>
        </w:tc>
      </w:tr>
      <w:tr w:rsidR="005E7F80" w:rsidRPr="00033BBC" w14:paraId="1AE1B96C" w14:textId="7F59B078" w:rsidTr="00281C4E">
        <w:trPr>
          <w:trHeight w:val="250"/>
        </w:trPr>
        <w:tc>
          <w:tcPr>
            <w:cnfStyle w:val="001000000000" w:firstRow="0" w:lastRow="0" w:firstColumn="1" w:lastColumn="0" w:oddVBand="0" w:evenVBand="0" w:oddHBand="0" w:evenHBand="0" w:firstRowFirstColumn="0" w:firstRowLastColumn="0" w:lastRowFirstColumn="0" w:lastRowLastColumn="0"/>
            <w:tcW w:w="2606" w:type="pct"/>
            <w:vAlign w:val="center"/>
          </w:tcPr>
          <w:p w14:paraId="25111D58" w14:textId="77777777" w:rsidR="005E7F80" w:rsidRPr="00033BBC" w:rsidRDefault="005E7F80" w:rsidP="00281C4E">
            <w:pPr>
              <w:spacing w:line="312" w:lineRule="auto"/>
              <w:ind w:left="37"/>
              <w:rPr>
                <w:rFonts w:eastAsia="Times New Roman" w:cs="Arial"/>
                <w:b w:val="0"/>
                <w:bCs w:val="0"/>
                <w:i/>
                <w:iCs/>
                <w:color w:val="000000"/>
                <w:sz w:val="24"/>
                <w:szCs w:val="24"/>
                <w:lang w:eastAsia="en-GB"/>
              </w:rPr>
            </w:pPr>
            <w:r w:rsidRPr="00033BBC">
              <w:rPr>
                <w:rFonts w:eastAsia="Times New Roman" w:cs="Arial"/>
                <w:color w:val="000000"/>
                <w:sz w:val="24"/>
                <w:szCs w:val="24"/>
                <w:lang w:eastAsia="en-GB"/>
              </w:rPr>
              <w:t>Amounts receivable for sales</w:t>
            </w:r>
          </w:p>
        </w:tc>
        <w:tc>
          <w:tcPr>
            <w:tcW w:w="1149" w:type="pct"/>
            <w:vAlign w:val="center"/>
          </w:tcPr>
          <w:p w14:paraId="2D6BC7EE" w14:textId="6DB9FDDD" w:rsidR="005E7F80" w:rsidRPr="005E7F80" w:rsidRDefault="005E7F80" w:rsidP="00281C4E">
            <w:pPr>
              <w:spacing w:line="312" w:lineRule="auto"/>
              <w:ind w:left="3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05E7F80">
              <w:rPr>
                <w:rFonts w:eastAsia="Times New Roman" w:cs="Arial"/>
                <w:color w:val="000000" w:themeColor="text1"/>
                <w:sz w:val="24"/>
                <w:szCs w:val="24"/>
                <w:lang w:eastAsia="en-GB"/>
              </w:rPr>
              <w:t>-</w:t>
            </w:r>
          </w:p>
        </w:tc>
        <w:tc>
          <w:tcPr>
            <w:tcW w:w="1245" w:type="pct"/>
            <w:vAlign w:val="center"/>
          </w:tcPr>
          <w:p w14:paraId="2ED3E67A" w14:textId="6E7369F1" w:rsidR="005E7F80" w:rsidRDefault="00B104D4" w:rsidP="00281C4E">
            <w:pPr>
              <w:spacing w:line="312" w:lineRule="auto"/>
              <w:ind w:left="37"/>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24"/>
                <w:szCs w:val="24"/>
                <w:lang w:eastAsia="en-GB"/>
              </w:rPr>
            </w:pPr>
            <w:r>
              <w:rPr>
                <w:rFonts w:eastAsia="Times New Roman" w:cs="Arial"/>
                <w:b/>
                <w:bCs/>
                <w:color w:val="000000" w:themeColor="text1"/>
                <w:sz w:val="24"/>
                <w:szCs w:val="24"/>
                <w:lang w:eastAsia="en-GB"/>
              </w:rPr>
              <w:t>-</w:t>
            </w:r>
          </w:p>
        </w:tc>
      </w:tr>
      <w:tr w:rsidR="005E7F80" w:rsidRPr="00033BBC" w14:paraId="507FBD76" w14:textId="123DABF7" w:rsidTr="00281C4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06" w:type="pct"/>
            <w:vAlign w:val="center"/>
          </w:tcPr>
          <w:p w14:paraId="543F6BDF" w14:textId="65242901" w:rsidR="005E7F80" w:rsidRPr="00033BBC" w:rsidRDefault="005E7F80" w:rsidP="00281C4E">
            <w:pPr>
              <w:spacing w:line="312" w:lineRule="auto"/>
              <w:ind w:left="37"/>
              <w:rPr>
                <w:rFonts w:eastAsia="Times New Roman" w:cs="Arial"/>
                <w:color w:val="000000"/>
                <w:sz w:val="24"/>
                <w:szCs w:val="24"/>
                <w:lang w:eastAsia="en-GB"/>
              </w:rPr>
            </w:pPr>
            <w:r w:rsidRPr="00230702">
              <w:rPr>
                <w:rFonts w:eastAsia="Times New Roman" w:cs="Arial"/>
                <w:color w:val="000000"/>
                <w:sz w:val="24"/>
                <w:szCs w:val="24"/>
                <w:lang w:eastAsia="en-GB"/>
              </w:rPr>
              <w:t>Total Investments Assets</w:t>
            </w:r>
          </w:p>
        </w:tc>
        <w:tc>
          <w:tcPr>
            <w:tcW w:w="1149" w:type="pct"/>
            <w:vAlign w:val="center"/>
          </w:tcPr>
          <w:p w14:paraId="2670CD46" w14:textId="54538A2E" w:rsidR="005E7F80" w:rsidRPr="005E7F80" w:rsidRDefault="005E7F80" w:rsidP="00281C4E">
            <w:pPr>
              <w:spacing w:line="312" w:lineRule="auto"/>
              <w:ind w:left="3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5E7F80">
              <w:rPr>
                <w:rFonts w:eastAsia="Times New Roman" w:cs="Arial"/>
                <w:color w:val="000000" w:themeColor="text1"/>
                <w:sz w:val="24"/>
                <w:szCs w:val="24"/>
                <w:lang w:eastAsia="en-GB"/>
              </w:rPr>
              <w:t>3,540,639</w:t>
            </w:r>
          </w:p>
        </w:tc>
        <w:tc>
          <w:tcPr>
            <w:tcW w:w="1245" w:type="pct"/>
            <w:vAlign w:val="center"/>
          </w:tcPr>
          <w:p w14:paraId="62FAEDCF" w14:textId="3B3B9868" w:rsidR="005E7F80" w:rsidRPr="00BE6B1C" w:rsidRDefault="00B104D4" w:rsidP="00281C4E">
            <w:pPr>
              <w:spacing w:line="312" w:lineRule="auto"/>
              <w:ind w:left="37"/>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lang w:eastAsia="en-GB"/>
              </w:rPr>
            </w:pPr>
            <w:r w:rsidRPr="00B104D4">
              <w:rPr>
                <w:rFonts w:eastAsia="Times New Roman" w:cs="Arial"/>
                <w:b/>
                <w:bCs/>
                <w:color w:val="000000" w:themeColor="text1"/>
                <w:sz w:val="24"/>
                <w:szCs w:val="24"/>
                <w:lang w:eastAsia="en-GB"/>
              </w:rPr>
              <w:t>3,920,642</w:t>
            </w:r>
          </w:p>
        </w:tc>
      </w:tr>
      <w:tr w:rsidR="005E7F80" w:rsidRPr="00033BBC" w14:paraId="6EA17026" w14:textId="4F81F830" w:rsidTr="00281C4E">
        <w:trPr>
          <w:trHeight w:val="250"/>
        </w:trPr>
        <w:tc>
          <w:tcPr>
            <w:cnfStyle w:val="001000000000" w:firstRow="0" w:lastRow="0" w:firstColumn="1" w:lastColumn="0" w:oddVBand="0" w:evenVBand="0" w:oddHBand="0" w:evenHBand="0" w:firstRowFirstColumn="0" w:firstRowLastColumn="0" w:lastRowFirstColumn="0" w:lastRowLastColumn="0"/>
            <w:tcW w:w="2606" w:type="pct"/>
            <w:vAlign w:val="center"/>
          </w:tcPr>
          <w:p w14:paraId="1848C1C4" w14:textId="35B6C0C4" w:rsidR="005E7F80" w:rsidRPr="00230702" w:rsidRDefault="005E7F80" w:rsidP="00281C4E">
            <w:pPr>
              <w:spacing w:line="312" w:lineRule="auto"/>
              <w:ind w:left="37"/>
              <w:rPr>
                <w:rFonts w:eastAsia="Times New Roman" w:cs="Arial"/>
                <w:color w:val="000000"/>
                <w:sz w:val="24"/>
                <w:szCs w:val="24"/>
                <w:lang w:eastAsia="en-GB"/>
              </w:rPr>
            </w:pPr>
            <w:r w:rsidRPr="00230702">
              <w:rPr>
                <w:rFonts w:eastAsia="Times New Roman" w:cs="Arial"/>
                <w:color w:val="000000"/>
                <w:sz w:val="24"/>
                <w:szCs w:val="24"/>
                <w:lang w:eastAsia="en-GB"/>
              </w:rPr>
              <w:t>Investments Liabilities</w:t>
            </w:r>
          </w:p>
        </w:tc>
        <w:tc>
          <w:tcPr>
            <w:tcW w:w="1149" w:type="pct"/>
            <w:vAlign w:val="center"/>
          </w:tcPr>
          <w:p w14:paraId="7F5EB061" w14:textId="77777777" w:rsidR="005E7F80" w:rsidRPr="005E7F80" w:rsidRDefault="005E7F80" w:rsidP="00281C4E">
            <w:pPr>
              <w:spacing w:line="312" w:lineRule="auto"/>
              <w:ind w:left="3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p>
        </w:tc>
        <w:tc>
          <w:tcPr>
            <w:tcW w:w="1245" w:type="pct"/>
            <w:vAlign w:val="center"/>
          </w:tcPr>
          <w:p w14:paraId="481B290C" w14:textId="77777777" w:rsidR="005E7F80" w:rsidRPr="00BE6B1C" w:rsidRDefault="005E7F80" w:rsidP="00281C4E">
            <w:pPr>
              <w:spacing w:line="312" w:lineRule="auto"/>
              <w:ind w:left="37"/>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24"/>
                <w:szCs w:val="24"/>
                <w:lang w:eastAsia="en-GB"/>
              </w:rPr>
            </w:pPr>
          </w:p>
        </w:tc>
      </w:tr>
      <w:tr w:rsidR="005E7F80" w:rsidRPr="00033BBC" w14:paraId="1C0172B7" w14:textId="57BD8399" w:rsidTr="00281C4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06" w:type="pct"/>
            <w:vAlign w:val="center"/>
          </w:tcPr>
          <w:p w14:paraId="436824B2" w14:textId="3815E8E0" w:rsidR="005E7F80" w:rsidRPr="00230702" w:rsidRDefault="005E7F80" w:rsidP="00281C4E">
            <w:pPr>
              <w:spacing w:line="312" w:lineRule="auto"/>
              <w:ind w:left="37"/>
              <w:rPr>
                <w:rFonts w:eastAsia="Times New Roman" w:cs="Arial"/>
                <w:b w:val="0"/>
                <w:bCs w:val="0"/>
                <w:color w:val="000000"/>
                <w:sz w:val="24"/>
                <w:szCs w:val="24"/>
                <w:lang w:eastAsia="en-GB"/>
              </w:rPr>
            </w:pPr>
            <w:r w:rsidRPr="00230702">
              <w:rPr>
                <w:rFonts w:eastAsia="Times New Roman" w:cs="Arial"/>
                <w:b w:val="0"/>
                <w:bCs w:val="0"/>
                <w:color w:val="000000"/>
                <w:sz w:val="24"/>
                <w:szCs w:val="24"/>
                <w:lang w:eastAsia="en-GB"/>
              </w:rPr>
              <w:t>Amounts payable for purchases</w:t>
            </w:r>
          </w:p>
        </w:tc>
        <w:tc>
          <w:tcPr>
            <w:tcW w:w="1149" w:type="pct"/>
            <w:vAlign w:val="center"/>
          </w:tcPr>
          <w:p w14:paraId="03D1A05B" w14:textId="539934A8" w:rsidR="005E7F80" w:rsidRPr="005E7F80" w:rsidRDefault="005E7F80" w:rsidP="00281C4E">
            <w:pPr>
              <w:spacing w:line="312" w:lineRule="auto"/>
              <w:ind w:left="3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5E7F80">
              <w:rPr>
                <w:rFonts w:eastAsia="Times New Roman" w:cs="Arial"/>
                <w:color w:val="000000" w:themeColor="text1"/>
                <w:sz w:val="24"/>
                <w:szCs w:val="24"/>
                <w:lang w:eastAsia="en-GB"/>
              </w:rPr>
              <w:t>(1,938)</w:t>
            </w:r>
          </w:p>
        </w:tc>
        <w:tc>
          <w:tcPr>
            <w:tcW w:w="1245" w:type="pct"/>
            <w:vAlign w:val="center"/>
          </w:tcPr>
          <w:p w14:paraId="1C6E7414" w14:textId="37971E6B" w:rsidR="005E7F80" w:rsidRPr="00230702" w:rsidRDefault="00781F78" w:rsidP="00281C4E">
            <w:pPr>
              <w:spacing w:line="312" w:lineRule="auto"/>
              <w:ind w:left="37"/>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lang w:eastAsia="en-GB"/>
              </w:rPr>
            </w:pPr>
            <w:r>
              <w:rPr>
                <w:rFonts w:eastAsia="Times New Roman" w:cs="Arial"/>
                <w:b/>
                <w:bCs/>
                <w:color w:val="000000" w:themeColor="text1"/>
                <w:sz w:val="24"/>
                <w:szCs w:val="24"/>
                <w:lang w:eastAsia="en-GB"/>
              </w:rPr>
              <w:t>(</w:t>
            </w:r>
            <w:r w:rsidRPr="00781F78">
              <w:rPr>
                <w:rFonts w:eastAsia="Times New Roman" w:cs="Arial"/>
                <w:b/>
                <w:bCs/>
                <w:color w:val="000000" w:themeColor="text1"/>
                <w:sz w:val="24"/>
                <w:szCs w:val="24"/>
                <w:lang w:eastAsia="en-GB"/>
              </w:rPr>
              <w:t>3,352</w:t>
            </w:r>
            <w:r>
              <w:rPr>
                <w:rFonts w:eastAsia="Times New Roman" w:cs="Arial"/>
                <w:b/>
                <w:bCs/>
                <w:color w:val="000000" w:themeColor="text1"/>
                <w:sz w:val="24"/>
                <w:szCs w:val="24"/>
                <w:lang w:eastAsia="en-GB"/>
              </w:rPr>
              <w:t>)</w:t>
            </w:r>
          </w:p>
        </w:tc>
      </w:tr>
      <w:tr w:rsidR="005E7F80" w:rsidRPr="00033BBC" w14:paraId="65FE39F0" w14:textId="5467E188" w:rsidTr="00281C4E">
        <w:trPr>
          <w:trHeight w:val="250"/>
        </w:trPr>
        <w:tc>
          <w:tcPr>
            <w:cnfStyle w:val="001000000000" w:firstRow="0" w:lastRow="0" w:firstColumn="1" w:lastColumn="0" w:oddVBand="0" w:evenVBand="0" w:oddHBand="0" w:evenHBand="0" w:firstRowFirstColumn="0" w:firstRowLastColumn="0" w:lastRowFirstColumn="0" w:lastRowLastColumn="0"/>
            <w:tcW w:w="2606" w:type="pct"/>
            <w:vAlign w:val="center"/>
          </w:tcPr>
          <w:p w14:paraId="13AA617B" w14:textId="6771EB0A" w:rsidR="005E7F80" w:rsidRPr="00230702" w:rsidRDefault="005E7F80" w:rsidP="00281C4E">
            <w:pPr>
              <w:spacing w:line="312" w:lineRule="auto"/>
              <w:ind w:left="37"/>
              <w:rPr>
                <w:rFonts w:eastAsia="Times New Roman" w:cs="Arial"/>
                <w:color w:val="000000"/>
                <w:sz w:val="24"/>
                <w:szCs w:val="24"/>
                <w:lang w:eastAsia="en-GB"/>
              </w:rPr>
            </w:pPr>
            <w:r w:rsidRPr="00230702">
              <w:rPr>
                <w:rFonts w:eastAsia="Times New Roman" w:cs="Arial"/>
                <w:color w:val="000000"/>
                <w:sz w:val="24"/>
                <w:szCs w:val="24"/>
                <w:lang w:eastAsia="en-GB"/>
              </w:rPr>
              <w:t>Total Investment Liabilities</w:t>
            </w:r>
          </w:p>
        </w:tc>
        <w:tc>
          <w:tcPr>
            <w:tcW w:w="1149" w:type="pct"/>
            <w:vAlign w:val="center"/>
          </w:tcPr>
          <w:p w14:paraId="2DBA7A9A" w14:textId="30F2C24D" w:rsidR="005E7F80" w:rsidRPr="005E7F80" w:rsidRDefault="005E7F80" w:rsidP="00281C4E">
            <w:pPr>
              <w:spacing w:line="312" w:lineRule="auto"/>
              <w:ind w:left="3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05E7F80">
              <w:rPr>
                <w:rFonts w:eastAsia="Times New Roman" w:cs="Arial"/>
                <w:color w:val="000000" w:themeColor="text1"/>
                <w:sz w:val="24"/>
                <w:szCs w:val="24"/>
                <w:lang w:eastAsia="en-GB"/>
              </w:rPr>
              <w:t>(1,938)</w:t>
            </w:r>
          </w:p>
        </w:tc>
        <w:tc>
          <w:tcPr>
            <w:tcW w:w="1245" w:type="pct"/>
            <w:vAlign w:val="center"/>
          </w:tcPr>
          <w:p w14:paraId="3043F613" w14:textId="246DD4B5" w:rsidR="005E7F80" w:rsidRPr="00230702" w:rsidRDefault="00781F78" w:rsidP="00281C4E">
            <w:pPr>
              <w:spacing w:line="312" w:lineRule="auto"/>
              <w:ind w:left="37"/>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24"/>
                <w:szCs w:val="24"/>
                <w:lang w:eastAsia="en-GB"/>
              </w:rPr>
            </w:pPr>
            <w:r>
              <w:rPr>
                <w:rFonts w:eastAsia="Times New Roman" w:cs="Arial"/>
                <w:b/>
                <w:bCs/>
                <w:color w:val="000000" w:themeColor="text1"/>
                <w:sz w:val="24"/>
                <w:szCs w:val="24"/>
                <w:lang w:eastAsia="en-GB"/>
              </w:rPr>
              <w:t>(</w:t>
            </w:r>
            <w:r w:rsidRPr="00781F78">
              <w:rPr>
                <w:rFonts w:eastAsia="Times New Roman" w:cs="Arial"/>
                <w:b/>
                <w:bCs/>
                <w:color w:val="000000" w:themeColor="text1"/>
                <w:sz w:val="24"/>
                <w:szCs w:val="24"/>
                <w:lang w:eastAsia="en-GB"/>
              </w:rPr>
              <w:t>3,352</w:t>
            </w:r>
            <w:r>
              <w:rPr>
                <w:rFonts w:eastAsia="Times New Roman" w:cs="Arial"/>
                <w:b/>
                <w:bCs/>
                <w:color w:val="000000" w:themeColor="text1"/>
                <w:sz w:val="24"/>
                <w:szCs w:val="24"/>
                <w:lang w:eastAsia="en-GB"/>
              </w:rPr>
              <w:t>)</w:t>
            </w:r>
          </w:p>
        </w:tc>
      </w:tr>
      <w:tr w:rsidR="005E7F80" w:rsidRPr="00033BBC" w14:paraId="25FE8D8C" w14:textId="3A43FE4F" w:rsidTr="00281C4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06" w:type="pct"/>
            <w:vAlign w:val="center"/>
          </w:tcPr>
          <w:p w14:paraId="5AF77166" w14:textId="24582817" w:rsidR="005E7F80" w:rsidRPr="00230702" w:rsidRDefault="005E7F80" w:rsidP="00281C4E">
            <w:pPr>
              <w:spacing w:line="312" w:lineRule="auto"/>
              <w:ind w:left="37"/>
              <w:rPr>
                <w:rFonts w:eastAsia="Times New Roman" w:cs="Arial"/>
                <w:color w:val="000000"/>
                <w:sz w:val="24"/>
                <w:szCs w:val="24"/>
                <w:lang w:eastAsia="en-GB"/>
              </w:rPr>
            </w:pPr>
            <w:r w:rsidRPr="00230702">
              <w:rPr>
                <w:rFonts w:eastAsia="Times New Roman" w:cs="Arial"/>
                <w:color w:val="000000"/>
                <w:sz w:val="24"/>
                <w:szCs w:val="24"/>
                <w:lang w:eastAsia="en-GB"/>
              </w:rPr>
              <w:t>Net Investment Assets</w:t>
            </w:r>
          </w:p>
        </w:tc>
        <w:tc>
          <w:tcPr>
            <w:tcW w:w="1149" w:type="pct"/>
            <w:vAlign w:val="center"/>
          </w:tcPr>
          <w:p w14:paraId="0E8F2EAE" w14:textId="62CCFB41" w:rsidR="005E7F80" w:rsidRPr="005E7F80" w:rsidRDefault="005E7F80" w:rsidP="00281C4E">
            <w:pPr>
              <w:spacing w:line="312" w:lineRule="auto"/>
              <w:ind w:left="3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5E7F80">
              <w:rPr>
                <w:rFonts w:eastAsia="Times New Roman" w:cs="Arial"/>
                <w:color w:val="000000" w:themeColor="text1"/>
                <w:sz w:val="24"/>
                <w:szCs w:val="24"/>
                <w:lang w:eastAsia="en-GB"/>
              </w:rPr>
              <w:t>3,538,701</w:t>
            </w:r>
          </w:p>
        </w:tc>
        <w:tc>
          <w:tcPr>
            <w:tcW w:w="1245" w:type="pct"/>
            <w:vAlign w:val="center"/>
          </w:tcPr>
          <w:p w14:paraId="5D7FFA82" w14:textId="4AC0AE63" w:rsidR="005E7F80" w:rsidRPr="00BE6B1C" w:rsidRDefault="00781F78" w:rsidP="00281C4E">
            <w:pPr>
              <w:spacing w:line="312" w:lineRule="auto"/>
              <w:ind w:left="37"/>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lang w:eastAsia="en-GB"/>
              </w:rPr>
            </w:pPr>
            <w:r w:rsidRPr="00781F78">
              <w:rPr>
                <w:rFonts w:eastAsia="Times New Roman" w:cs="Arial"/>
                <w:b/>
                <w:bCs/>
                <w:color w:val="000000" w:themeColor="text1"/>
                <w:sz w:val="24"/>
                <w:szCs w:val="24"/>
                <w:lang w:eastAsia="en-GB"/>
              </w:rPr>
              <w:t>3,917,290</w:t>
            </w:r>
          </w:p>
        </w:tc>
      </w:tr>
    </w:tbl>
    <w:p w14:paraId="73571AAE" w14:textId="1A786B01" w:rsidR="00033BBC" w:rsidRPr="00033BBC" w:rsidRDefault="00033BBC" w:rsidP="00C31B64">
      <w:pPr>
        <w:spacing w:after="0"/>
        <w:rPr>
          <w:rFonts w:ascii="Arial" w:hAnsi="Arial" w:cs="Arial"/>
          <w:b/>
          <w:bCs/>
          <w:color w:val="00B0F0"/>
          <w:sz w:val="24"/>
          <w:szCs w:val="24"/>
        </w:rPr>
      </w:pPr>
    </w:p>
    <w:p w14:paraId="09082761" w14:textId="77777777" w:rsidR="00F36C3D" w:rsidRDefault="00F36C3D" w:rsidP="00C31B64">
      <w:pPr>
        <w:spacing w:after="0"/>
        <w:rPr>
          <w:rFonts w:ascii="Arial" w:hAnsi="Arial" w:cs="Arial"/>
          <w:b/>
          <w:color w:val="3A7C22" w:themeColor="accent6" w:themeShade="BF"/>
          <w:sz w:val="24"/>
          <w:szCs w:val="24"/>
        </w:rPr>
      </w:pPr>
    </w:p>
    <w:p w14:paraId="4BCC3FD2" w14:textId="77777777" w:rsidR="00281C4E" w:rsidRDefault="00281C4E" w:rsidP="00C31B64">
      <w:pPr>
        <w:spacing w:after="0"/>
        <w:rPr>
          <w:rFonts w:ascii="Arial" w:hAnsi="Arial" w:cs="Arial"/>
          <w:b/>
          <w:color w:val="3A7C22" w:themeColor="accent6" w:themeShade="BF"/>
          <w:sz w:val="24"/>
          <w:szCs w:val="24"/>
        </w:rPr>
      </w:pPr>
    </w:p>
    <w:p w14:paraId="5B357BCF" w14:textId="77777777" w:rsidR="00281C4E" w:rsidRDefault="00281C4E" w:rsidP="00C31B64">
      <w:pPr>
        <w:spacing w:after="0"/>
        <w:rPr>
          <w:rFonts w:ascii="Arial" w:hAnsi="Arial" w:cs="Arial"/>
          <w:b/>
          <w:color w:val="3A7C22" w:themeColor="accent6" w:themeShade="BF"/>
          <w:sz w:val="24"/>
          <w:szCs w:val="24"/>
        </w:rPr>
      </w:pPr>
    </w:p>
    <w:p w14:paraId="5C26D8D2" w14:textId="77777777" w:rsidR="00281C4E" w:rsidRDefault="00281C4E" w:rsidP="00C31B64">
      <w:pPr>
        <w:spacing w:after="0"/>
        <w:rPr>
          <w:rFonts w:ascii="Arial" w:hAnsi="Arial" w:cs="Arial"/>
          <w:b/>
          <w:color w:val="3A7C22" w:themeColor="accent6" w:themeShade="BF"/>
          <w:sz w:val="24"/>
          <w:szCs w:val="24"/>
        </w:rPr>
      </w:pPr>
    </w:p>
    <w:p w14:paraId="72362832" w14:textId="1AFD7898" w:rsidR="00033BBC" w:rsidRPr="00281C4E" w:rsidRDefault="03BB6667" w:rsidP="00C31B64">
      <w:pPr>
        <w:spacing w:after="0"/>
        <w:rPr>
          <w:rFonts w:ascii="Arial" w:hAnsi="Arial" w:cs="Arial"/>
          <w:b/>
          <w:color w:val="275317" w:themeColor="accent6" w:themeShade="80"/>
          <w:sz w:val="24"/>
          <w:szCs w:val="24"/>
        </w:rPr>
      </w:pPr>
      <w:r w:rsidRPr="00281C4E">
        <w:rPr>
          <w:rFonts w:ascii="Arial" w:hAnsi="Arial" w:cs="Arial"/>
          <w:b/>
          <w:color w:val="275317" w:themeColor="accent6" w:themeShade="80"/>
          <w:sz w:val="24"/>
          <w:szCs w:val="24"/>
        </w:rPr>
        <w:lastRenderedPageBreak/>
        <w:t>14a.</w:t>
      </w:r>
      <w:r w:rsidR="00033BBC" w:rsidRPr="00281C4E">
        <w:rPr>
          <w:rFonts w:ascii="Arial" w:hAnsi="Arial" w:cs="Arial"/>
          <w:b/>
          <w:color w:val="275317" w:themeColor="accent6" w:themeShade="80"/>
          <w:sz w:val="24"/>
          <w:szCs w:val="24"/>
        </w:rPr>
        <w:tab/>
      </w:r>
      <w:r w:rsidRPr="00281C4E">
        <w:rPr>
          <w:rFonts w:ascii="Arial" w:hAnsi="Arial" w:cs="Arial"/>
          <w:b/>
          <w:color w:val="275317" w:themeColor="accent6" w:themeShade="80"/>
          <w:sz w:val="24"/>
          <w:szCs w:val="24"/>
        </w:rPr>
        <w:t>Reconciliation of Movements in Investments and Derivatives</w:t>
      </w:r>
    </w:p>
    <w:p w14:paraId="04F0E199" w14:textId="77777777" w:rsidR="00970995" w:rsidRDefault="00970995" w:rsidP="00C31B64">
      <w:pPr>
        <w:spacing w:after="0"/>
        <w:rPr>
          <w:rFonts w:ascii="Arial" w:hAnsi="Arial" w:cs="Arial"/>
          <w:b/>
          <w:color w:val="3A7C22" w:themeColor="accent6" w:themeShade="BF"/>
          <w:sz w:val="24"/>
          <w:szCs w:val="24"/>
        </w:rPr>
      </w:pPr>
    </w:p>
    <w:tbl>
      <w:tblPr>
        <w:tblStyle w:val="ListTable3-Accent61"/>
        <w:tblW w:w="8969" w:type="dxa"/>
        <w:tblLayout w:type="fixed"/>
        <w:tblLook w:val="04A0" w:firstRow="1" w:lastRow="0" w:firstColumn="1" w:lastColumn="0" w:noHBand="0" w:noVBand="1"/>
      </w:tblPr>
      <w:tblGrid>
        <w:gridCol w:w="1843"/>
        <w:gridCol w:w="1492"/>
        <w:gridCol w:w="1431"/>
        <w:gridCol w:w="1404"/>
        <w:gridCol w:w="1276"/>
        <w:gridCol w:w="1523"/>
      </w:tblGrid>
      <w:tr w:rsidR="00970995" w:rsidRPr="00263E4E" w14:paraId="13F49DA6" w14:textId="77777777" w:rsidTr="00014F2A">
        <w:trPr>
          <w:cnfStyle w:val="100000000000" w:firstRow="1" w:lastRow="0" w:firstColumn="0" w:lastColumn="0" w:oddVBand="0" w:evenVBand="0" w:oddHBand="0" w:evenHBand="0" w:firstRowFirstColumn="0" w:firstRowLastColumn="0" w:lastRowFirstColumn="0" w:lastRowLastColumn="0"/>
          <w:trHeight w:val="523"/>
        </w:trPr>
        <w:tc>
          <w:tcPr>
            <w:cnfStyle w:val="001000000100" w:firstRow="0" w:lastRow="0" w:firstColumn="1" w:lastColumn="0" w:oddVBand="0" w:evenVBand="0" w:oddHBand="0" w:evenHBand="0" w:firstRowFirstColumn="1" w:firstRowLastColumn="0" w:lastRowFirstColumn="0" w:lastRowLastColumn="0"/>
            <w:tcW w:w="1843" w:type="dxa"/>
            <w:vAlign w:val="center"/>
          </w:tcPr>
          <w:p w14:paraId="49D02447" w14:textId="0A8DF94B" w:rsidR="00970995" w:rsidRPr="00E34313" w:rsidRDefault="00970995" w:rsidP="00014F2A">
            <w:pPr>
              <w:spacing w:line="312" w:lineRule="auto"/>
              <w:rPr>
                <w:rFonts w:cs="Arial"/>
                <w:bCs w:val="0"/>
                <w:i/>
                <w:iCs/>
                <w:color w:val="262626" w:themeColor="text1" w:themeTint="D9"/>
                <w:sz w:val="24"/>
                <w:szCs w:val="24"/>
              </w:rPr>
            </w:pPr>
            <w:r w:rsidRPr="00E34313">
              <w:rPr>
                <w:rFonts w:cs="Arial"/>
                <w:color w:val="262626" w:themeColor="text1" w:themeTint="D9"/>
                <w:sz w:val="24"/>
                <w:szCs w:val="24"/>
              </w:rPr>
              <w:tab/>
            </w:r>
            <w:r w:rsidRPr="00E34313">
              <w:rPr>
                <w:rFonts w:cs="Arial"/>
                <w:bCs w:val="0"/>
                <w:color w:val="262626" w:themeColor="text1" w:themeTint="D9"/>
                <w:sz w:val="24"/>
                <w:szCs w:val="24"/>
              </w:rPr>
              <w:t xml:space="preserve">Period           </w:t>
            </w:r>
          </w:p>
        </w:tc>
        <w:tc>
          <w:tcPr>
            <w:tcW w:w="1492" w:type="dxa"/>
            <w:vAlign w:val="center"/>
          </w:tcPr>
          <w:p w14:paraId="510C838B" w14:textId="538C0FF7" w:rsidR="00970995" w:rsidRPr="00E34313" w:rsidRDefault="00970995" w:rsidP="00014F2A">
            <w:pPr>
              <w:spacing w:line="312" w:lineRule="auto"/>
              <w:jc w:val="right"/>
              <w:cnfStyle w:val="100000000000" w:firstRow="1" w:lastRow="0" w:firstColumn="0" w:lastColumn="0" w:oddVBand="0" w:evenVBand="0" w:oddHBand="0" w:evenHBand="0" w:firstRowFirstColumn="0" w:firstRowLastColumn="0" w:lastRowFirstColumn="0" w:lastRowLastColumn="0"/>
              <w:rPr>
                <w:rFonts w:cs="Arial"/>
                <w:bCs w:val="0"/>
                <w:color w:val="262626" w:themeColor="text1" w:themeTint="D9"/>
                <w:sz w:val="24"/>
                <w:szCs w:val="24"/>
              </w:rPr>
            </w:pPr>
            <w:r w:rsidRPr="00E34313">
              <w:rPr>
                <w:rFonts w:cs="Arial"/>
                <w:bCs w:val="0"/>
                <w:color w:val="262626" w:themeColor="text1" w:themeTint="D9"/>
                <w:sz w:val="24"/>
                <w:szCs w:val="24"/>
              </w:rPr>
              <w:t>Market value 01/0</w:t>
            </w:r>
            <w:r w:rsidR="005E7F80" w:rsidRPr="00E34313">
              <w:rPr>
                <w:rFonts w:cs="Arial"/>
                <w:bCs w:val="0"/>
                <w:color w:val="262626" w:themeColor="text1" w:themeTint="D9"/>
                <w:sz w:val="24"/>
                <w:szCs w:val="24"/>
              </w:rPr>
              <w:t>4</w:t>
            </w:r>
            <w:r w:rsidRPr="00E34313">
              <w:rPr>
                <w:rFonts w:cs="Arial"/>
                <w:bCs w:val="0"/>
                <w:color w:val="262626" w:themeColor="text1" w:themeTint="D9"/>
                <w:sz w:val="24"/>
                <w:szCs w:val="24"/>
              </w:rPr>
              <w:t>/202</w:t>
            </w:r>
            <w:r w:rsidR="005E7F80" w:rsidRPr="00E34313">
              <w:rPr>
                <w:rFonts w:cs="Arial"/>
                <w:bCs w:val="0"/>
                <w:color w:val="262626" w:themeColor="text1" w:themeTint="D9"/>
                <w:sz w:val="24"/>
                <w:szCs w:val="24"/>
              </w:rPr>
              <w:t>5</w:t>
            </w:r>
          </w:p>
        </w:tc>
        <w:tc>
          <w:tcPr>
            <w:tcW w:w="1431" w:type="dxa"/>
            <w:vAlign w:val="center"/>
          </w:tcPr>
          <w:p w14:paraId="681F5DD6" w14:textId="77777777" w:rsidR="00970995" w:rsidRPr="00E34313" w:rsidRDefault="00970995" w:rsidP="00014F2A">
            <w:pPr>
              <w:spacing w:line="312" w:lineRule="auto"/>
              <w:jc w:val="right"/>
              <w:cnfStyle w:val="100000000000" w:firstRow="1" w:lastRow="0" w:firstColumn="0" w:lastColumn="0" w:oddVBand="0" w:evenVBand="0" w:oddHBand="0" w:evenHBand="0" w:firstRowFirstColumn="0" w:firstRowLastColumn="0" w:lastRowFirstColumn="0" w:lastRowLastColumn="0"/>
              <w:rPr>
                <w:rFonts w:cs="Arial"/>
                <w:bCs w:val="0"/>
                <w:color w:val="262626" w:themeColor="text1" w:themeTint="D9"/>
                <w:sz w:val="24"/>
                <w:szCs w:val="24"/>
              </w:rPr>
            </w:pPr>
            <w:r w:rsidRPr="00E34313">
              <w:rPr>
                <w:rFonts w:cs="Arial"/>
                <w:bCs w:val="0"/>
                <w:color w:val="262626" w:themeColor="text1" w:themeTint="D9"/>
                <w:sz w:val="24"/>
                <w:szCs w:val="24"/>
              </w:rPr>
              <w:t>Purchases at cost</w:t>
            </w:r>
          </w:p>
        </w:tc>
        <w:tc>
          <w:tcPr>
            <w:tcW w:w="1404" w:type="dxa"/>
            <w:vAlign w:val="center"/>
          </w:tcPr>
          <w:p w14:paraId="165FBBA1" w14:textId="77777777" w:rsidR="00970995" w:rsidRPr="00E34313" w:rsidRDefault="00970995" w:rsidP="00014F2A">
            <w:pPr>
              <w:spacing w:line="312" w:lineRule="auto"/>
              <w:jc w:val="right"/>
              <w:cnfStyle w:val="100000000000" w:firstRow="1" w:lastRow="0" w:firstColumn="0" w:lastColumn="0" w:oddVBand="0" w:evenVBand="0" w:oddHBand="0" w:evenHBand="0" w:firstRowFirstColumn="0" w:firstRowLastColumn="0" w:lastRowFirstColumn="0" w:lastRowLastColumn="0"/>
              <w:rPr>
                <w:rFonts w:cs="Arial"/>
                <w:bCs w:val="0"/>
                <w:color w:val="262626" w:themeColor="text1" w:themeTint="D9"/>
                <w:sz w:val="24"/>
                <w:szCs w:val="24"/>
              </w:rPr>
            </w:pPr>
            <w:r w:rsidRPr="00E34313">
              <w:rPr>
                <w:rFonts w:cs="Arial"/>
                <w:bCs w:val="0"/>
                <w:color w:val="262626" w:themeColor="text1" w:themeTint="D9"/>
                <w:sz w:val="24"/>
                <w:szCs w:val="24"/>
              </w:rPr>
              <w:t>Sales proceeds</w:t>
            </w:r>
          </w:p>
        </w:tc>
        <w:tc>
          <w:tcPr>
            <w:tcW w:w="1276" w:type="dxa"/>
            <w:vAlign w:val="center"/>
          </w:tcPr>
          <w:p w14:paraId="71ADBDA4" w14:textId="77777777" w:rsidR="00970995" w:rsidRPr="00E34313" w:rsidRDefault="00970995" w:rsidP="00014F2A">
            <w:pPr>
              <w:spacing w:line="312" w:lineRule="auto"/>
              <w:jc w:val="right"/>
              <w:cnfStyle w:val="100000000000" w:firstRow="1" w:lastRow="0" w:firstColumn="0" w:lastColumn="0" w:oddVBand="0" w:evenVBand="0" w:oddHBand="0" w:evenHBand="0" w:firstRowFirstColumn="0" w:firstRowLastColumn="0" w:lastRowFirstColumn="0" w:lastRowLastColumn="0"/>
              <w:rPr>
                <w:rFonts w:cs="Arial"/>
                <w:bCs w:val="0"/>
                <w:color w:val="262626" w:themeColor="text1" w:themeTint="D9"/>
                <w:sz w:val="24"/>
                <w:szCs w:val="24"/>
              </w:rPr>
            </w:pPr>
            <w:r w:rsidRPr="00E34313">
              <w:rPr>
                <w:rFonts w:cs="Arial"/>
                <w:bCs w:val="0"/>
                <w:color w:val="262626" w:themeColor="text1" w:themeTint="D9"/>
                <w:sz w:val="24"/>
                <w:szCs w:val="24"/>
              </w:rPr>
              <w:t>Change in market value</w:t>
            </w:r>
          </w:p>
        </w:tc>
        <w:tc>
          <w:tcPr>
            <w:tcW w:w="1523" w:type="dxa"/>
            <w:vAlign w:val="center"/>
          </w:tcPr>
          <w:p w14:paraId="31513896" w14:textId="15D08EED" w:rsidR="00970995" w:rsidRPr="00E34313" w:rsidRDefault="00970995" w:rsidP="00014F2A">
            <w:pPr>
              <w:spacing w:line="312" w:lineRule="auto"/>
              <w:jc w:val="right"/>
              <w:cnfStyle w:val="100000000000" w:firstRow="1" w:lastRow="0" w:firstColumn="0" w:lastColumn="0" w:oddVBand="0" w:evenVBand="0" w:oddHBand="0" w:evenHBand="0" w:firstRowFirstColumn="0" w:firstRowLastColumn="0" w:lastRowFirstColumn="0" w:lastRowLastColumn="0"/>
              <w:rPr>
                <w:rFonts w:cs="Arial"/>
                <w:bCs w:val="0"/>
                <w:color w:val="262626" w:themeColor="text1" w:themeTint="D9"/>
                <w:sz w:val="24"/>
                <w:szCs w:val="24"/>
              </w:rPr>
            </w:pPr>
            <w:r w:rsidRPr="00E34313">
              <w:rPr>
                <w:rFonts w:cs="Arial"/>
                <w:bCs w:val="0"/>
                <w:color w:val="262626" w:themeColor="text1" w:themeTint="D9"/>
                <w:sz w:val="24"/>
                <w:szCs w:val="24"/>
              </w:rPr>
              <w:t>Market value 31/03/202</w:t>
            </w:r>
            <w:r w:rsidR="005E7F80" w:rsidRPr="00E34313">
              <w:rPr>
                <w:rFonts w:cs="Arial"/>
                <w:bCs w:val="0"/>
                <w:color w:val="262626" w:themeColor="text1" w:themeTint="D9"/>
                <w:sz w:val="24"/>
                <w:szCs w:val="24"/>
              </w:rPr>
              <w:t>6</w:t>
            </w:r>
          </w:p>
        </w:tc>
      </w:tr>
      <w:tr w:rsidR="00970995" w14:paraId="4DB5E631" w14:textId="77777777" w:rsidTr="00014F2A">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A50A3E6" w14:textId="77777777" w:rsidR="00970995" w:rsidRPr="00263E4E" w:rsidRDefault="00970995" w:rsidP="00014F2A">
            <w:pPr>
              <w:spacing w:line="312" w:lineRule="auto"/>
              <w:rPr>
                <w:rFonts w:cs="Arial"/>
                <w:sz w:val="24"/>
                <w:szCs w:val="24"/>
              </w:rPr>
            </w:pPr>
          </w:p>
        </w:tc>
        <w:tc>
          <w:tcPr>
            <w:tcW w:w="1492" w:type="dxa"/>
            <w:vAlign w:val="center"/>
          </w:tcPr>
          <w:p w14:paraId="72AC8A0A" w14:textId="77777777" w:rsidR="00970995" w:rsidRDefault="00970995"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033BBC">
              <w:rPr>
                <w:rFonts w:eastAsia="Times New Roman" w:cs="Arial"/>
                <w:b/>
                <w:bCs/>
                <w:sz w:val="24"/>
                <w:szCs w:val="24"/>
                <w:lang w:eastAsia="en-GB"/>
              </w:rPr>
              <w:t>£’000</w:t>
            </w:r>
          </w:p>
        </w:tc>
        <w:tc>
          <w:tcPr>
            <w:tcW w:w="1431" w:type="dxa"/>
            <w:vAlign w:val="center"/>
          </w:tcPr>
          <w:p w14:paraId="60389984" w14:textId="77777777" w:rsidR="00970995" w:rsidRDefault="00970995"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033BBC">
              <w:rPr>
                <w:rFonts w:eastAsia="Times New Roman" w:cs="Arial"/>
                <w:b/>
                <w:bCs/>
                <w:sz w:val="24"/>
                <w:szCs w:val="24"/>
                <w:lang w:eastAsia="en-GB"/>
              </w:rPr>
              <w:t>£’000</w:t>
            </w:r>
          </w:p>
        </w:tc>
        <w:tc>
          <w:tcPr>
            <w:tcW w:w="1404" w:type="dxa"/>
            <w:vAlign w:val="center"/>
          </w:tcPr>
          <w:p w14:paraId="76664EC4" w14:textId="77777777" w:rsidR="00970995" w:rsidRDefault="00970995"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033BBC">
              <w:rPr>
                <w:rFonts w:eastAsia="Times New Roman" w:cs="Arial"/>
                <w:b/>
                <w:bCs/>
                <w:sz w:val="24"/>
                <w:szCs w:val="24"/>
                <w:lang w:eastAsia="en-GB"/>
              </w:rPr>
              <w:t>£’000</w:t>
            </w:r>
          </w:p>
        </w:tc>
        <w:tc>
          <w:tcPr>
            <w:tcW w:w="1276" w:type="dxa"/>
            <w:vAlign w:val="center"/>
          </w:tcPr>
          <w:p w14:paraId="4DE8B208" w14:textId="77777777" w:rsidR="00970995" w:rsidRDefault="00970995"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033BBC">
              <w:rPr>
                <w:rFonts w:eastAsia="Times New Roman" w:cs="Arial"/>
                <w:b/>
                <w:bCs/>
                <w:sz w:val="24"/>
                <w:szCs w:val="24"/>
                <w:lang w:eastAsia="en-GB"/>
              </w:rPr>
              <w:t>£’000</w:t>
            </w:r>
          </w:p>
        </w:tc>
        <w:tc>
          <w:tcPr>
            <w:tcW w:w="1523" w:type="dxa"/>
            <w:vAlign w:val="center"/>
          </w:tcPr>
          <w:p w14:paraId="7302CE6B" w14:textId="77777777" w:rsidR="00970995" w:rsidRDefault="00970995"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033BBC">
              <w:rPr>
                <w:rFonts w:eastAsia="Times New Roman" w:cs="Arial"/>
                <w:b/>
                <w:bCs/>
                <w:sz w:val="24"/>
                <w:szCs w:val="24"/>
                <w:lang w:eastAsia="en-GB"/>
              </w:rPr>
              <w:t>£’000</w:t>
            </w:r>
          </w:p>
        </w:tc>
      </w:tr>
      <w:tr w:rsidR="00970995" w:rsidRPr="00BA4BD7" w14:paraId="3F2FE2D7" w14:textId="77777777" w:rsidTr="00014F2A">
        <w:trPr>
          <w:trHeight w:val="34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64CC170" w14:textId="77777777" w:rsidR="00970995" w:rsidRPr="00BA4BD7" w:rsidRDefault="00970995" w:rsidP="00014F2A">
            <w:pPr>
              <w:spacing w:line="312" w:lineRule="auto"/>
              <w:rPr>
                <w:rFonts w:cs="Arial"/>
                <w:b w:val="0"/>
                <w:bCs w:val="0"/>
                <w:i/>
                <w:iCs/>
                <w:sz w:val="24"/>
                <w:szCs w:val="24"/>
              </w:rPr>
            </w:pPr>
            <w:r>
              <w:rPr>
                <w:rFonts w:cs="Arial"/>
                <w:sz w:val="24"/>
                <w:szCs w:val="24"/>
              </w:rPr>
              <w:t>Investment Assets</w:t>
            </w:r>
          </w:p>
        </w:tc>
        <w:tc>
          <w:tcPr>
            <w:tcW w:w="1492" w:type="dxa"/>
            <w:vAlign w:val="center"/>
          </w:tcPr>
          <w:p w14:paraId="59A5C525" w14:textId="79CF87F6" w:rsidR="00970995" w:rsidRPr="00BA4BD7" w:rsidRDefault="00970995"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1431" w:type="dxa"/>
            <w:vAlign w:val="center"/>
          </w:tcPr>
          <w:p w14:paraId="47890604" w14:textId="77777777" w:rsidR="00970995" w:rsidRPr="00BA4BD7" w:rsidRDefault="00970995"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1404" w:type="dxa"/>
            <w:vAlign w:val="center"/>
          </w:tcPr>
          <w:p w14:paraId="6EB89EAB" w14:textId="77777777" w:rsidR="00970995" w:rsidRPr="00BA4BD7" w:rsidRDefault="00970995"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1276" w:type="dxa"/>
            <w:vAlign w:val="center"/>
          </w:tcPr>
          <w:p w14:paraId="3BABF072" w14:textId="77777777" w:rsidR="00970995" w:rsidRPr="00BA4BD7" w:rsidRDefault="00970995"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1523" w:type="dxa"/>
            <w:vAlign w:val="center"/>
          </w:tcPr>
          <w:p w14:paraId="4E3415A9" w14:textId="38763570" w:rsidR="00970995" w:rsidRPr="00BA4BD7" w:rsidRDefault="00970995"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970995" w:rsidRPr="00263E4E" w14:paraId="25575E2F" w14:textId="77777777" w:rsidTr="00014F2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B1E21E8" w14:textId="77777777" w:rsidR="00970995" w:rsidRPr="002B6449" w:rsidRDefault="00970995" w:rsidP="00014F2A">
            <w:pPr>
              <w:spacing w:line="312" w:lineRule="auto"/>
              <w:rPr>
                <w:rFonts w:cs="Arial"/>
                <w:b w:val="0"/>
                <w:bCs w:val="0"/>
                <w:i/>
                <w:iCs/>
                <w:sz w:val="24"/>
                <w:szCs w:val="24"/>
              </w:rPr>
            </w:pPr>
            <w:r w:rsidRPr="002B6449">
              <w:rPr>
                <w:rFonts w:cs="Arial"/>
                <w:b w:val="0"/>
                <w:bCs w:val="0"/>
                <w:sz w:val="24"/>
                <w:szCs w:val="24"/>
              </w:rPr>
              <w:t>Bonds</w:t>
            </w:r>
          </w:p>
        </w:tc>
        <w:tc>
          <w:tcPr>
            <w:tcW w:w="1492" w:type="dxa"/>
            <w:vAlign w:val="center"/>
          </w:tcPr>
          <w:p w14:paraId="3E0785EA" w14:textId="30383723" w:rsidR="00970995" w:rsidRPr="005E7F80"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5E7F80">
              <w:rPr>
                <w:rFonts w:cs="Arial"/>
                <w:sz w:val="24"/>
                <w:szCs w:val="24"/>
              </w:rPr>
              <w:t>538,518</w:t>
            </w:r>
          </w:p>
        </w:tc>
        <w:tc>
          <w:tcPr>
            <w:tcW w:w="1431" w:type="dxa"/>
            <w:vAlign w:val="center"/>
          </w:tcPr>
          <w:p w14:paraId="41A94A88" w14:textId="01A31EEE" w:rsidR="00970995" w:rsidRPr="00BA4BD7" w:rsidRDefault="00FB44C3"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FB44C3">
              <w:rPr>
                <w:rFonts w:cs="Arial"/>
                <w:sz w:val="24"/>
                <w:szCs w:val="24"/>
              </w:rPr>
              <w:t>67,73</w:t>
            </w:r>
            <w:r w:rsidR="00CC5803">
              <w:rPr>
                <w:rFonts w:cs="Arial"/>
                <w:sz w:val="24"/>
                <w:szCs w:val="24"/>
              </w:rPr>
              <w:t>1</w:t>
            </w:r>
          </w:p>
        </w:tc>
        <w:tc>
          <w:tcPr>
            <w:tcW w:w="1404" w:type="dxa"/>
            <w:vAlign w:val="center"/>
          </w:tcPr>
          <w:p w14:paraId="169D2C29" w14:textId="0E549720" w:rsidR="00970995" w:rsidRPr="00BA4BD7" w:rsidRDefault="00FB44C3"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FB44C3">
              <w:rPr>
                <w:rFonts w:cs="Arial"/>
                <w:sz w:val="24"/>
                <w:szCs w:val="24"/>
              </w:rPr>
              <w:t>(43,630)</w:t>
            </w:r>
          </w:p>
        </w:tc>
        <w:tc>
          <w:tcPr>
            <w:tcW w:w="1276" w:type="dxa"/>
            <w:vAlign w:val="center"/>
          </w:tcPr>
          <w:p w14:paraId="26B3D1D3" w14:textId="33D15290" w:rsidR="00970995" w:rsidRPr="00BA4BD7" w:rsidRDefault="000423DB"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0423DB">
              <w:rPr>
                <w:rFonts w:cs="Arial"/>
                <w:sz w:val="24"/>
                <w:szCs w:val="24"/>
              </w:rPr>
              <w:t>3,478</w:t>
            </w:r>
          </w:p>
        </w:tc>
        <w:tc>
          <w:tcPr>
            <w:tcW w:w="1523" w:type="dxa"/>
            <w:vAlign w:val="center"/>
          </w:tcPr>
          <w:p w14:paraId="5B855694" w14:textId="1C707844" w:rsidR="00970995" w:rsidRPr="00263E4E" w:rsidRDefault="000423DB"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0423DB">
              <w:rPr>
                <w:rFonts w:cs="Arial"/>
                <w:b/>
                <w:bCs/>
                <w:sz w:val="24"/>
                <w:szCs w:val="24"/>
              </w:rPr>
              <w:t>566,097</w:t>
            </w:r>
          </w:p>
        </w:tc>
      </w:tr>
      <w:tr w:rsidR="00970995" w:rsidRPr="00CB47ED" w14:paraId="252946FA" w14:textId="77777777" w:rsidTr="00014F2A">
        <w:trPr>
          <w:trHeight w:val="34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3C4F290" w14:textId="77777777" w:rsidR="00970995" w:rsidRPr="002B6449" w:rsidRDefault="00970995" w:rsidP="00014F2A">
            <w:pPr>
              <w:spacing w:line="312" w:lineRule="auto"/>
              <w:rPr>
                <w:rFonts w:cs="Arial"/>
                <w:b w:val="0"/>
                <w:bCs w:val="0"/>
                <w:i/>
                <w:iCs/>
                <w:sz w:val="24"/>
                <w:szCs w:val="24"/>
              </w:rPr>
            </w:pPr>
            <w:r w:rsidRPr="002B6449">
              <w:rPr>
                <w:rFonts w:cs="Arial"/>
                <w:b w:val="0"/>
                <w:bCs w:val="0"/>
                <w:sz w:val="24"/>
                <w:szCs w:val="24"/>
              </w:rPr>
              <w:t>Equities</w:t>
            </w:r>
          </w:p>
        </w:tc>
        <w:tc>
          <w:tcPr>
            <w:tcW w:w="1492" w:type="dxa"/>
            <w:vAlign w:val="center"/>
          </w:tcPr>
          <w:p w14:paraId="559A4EB6" w14:textId="17CB9D13" w:rsidR="00970995" w:rsidRPr="005E7F80" w:rsidRDefault="005E7F8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5E7F80">
              <w:rPr>
                <w:rFonts w:cs="Arial"/>
                <w:sz w:val="24"/>
                <w:szCs w:val="24"/>
              </w:rPr>
              <w:t>1,361,337</w:t>
            </w:r>
          </w:p>
        </w:tc>
        <w:tc>
          <w:tcPr>
            <w:tcW w:w="1431" w:type="dxa"/>
            <w:vAlign w:val="center"/>
          </w:tcPr>
          <w:p w14:paraId="1BCA7223" w14:textId="43E87E95" w:rsidR="00970995" w:rsidRPr="00CB47ED" w:rsidRDefault="000423DB"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0423DB">
              <w:rPr>
                <w:rFonts w:cs="Arial"/>
                <w:sz w:val="24"/>
                <w:szCs w:val="24"/>
              </w:rPr>
              <w:t>261,002</w:t>
            </w:r>
          </w:p>
        </w:tc>
        <w:tc>
          <w:tcPr>
            <w:tcW w:w="1404" w:type="dxa"/>
            <w:vAlign w:val="center"/>
          </w:tcPr>
          <w:p w14:paraId="40897046" w14:textId="3BD0962D" w:rsidR="00970995" w:rsidRPr="00CB47ED" w:rsidRDefault="0045750A"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45750A">
              <w:rPr>
                <w:rFonts w:cs="Arial"/>
                <w:sz w:val="24"/>
                <w:szCs w:val="24"/>
              </w:rPr>
              <w:t>(356,300)</w:t>
            </w:r>
          </w:p>
        </w:tc>
        <w:tc>
          <w:tcPr>
            <w:tcW w:w="1276" w:type="dxa"/>
            <w:vAlign w:val="center"/>
          </w:tcPr>
          <w:p w14:paraId="73A4F2CF" w14:textId="59F57D8E" w:rsidR="00970995" w:rsidRPr="00CB47ED" w:rsidRDefault="0045750A"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45750A">
              <w:rPr>
                <w:rFonts w:cs="Arial"/>
                <w:sz w:val="24"/>
                <w:szCs w:val="24"/>
              </w:rPr>
              <w:t>186,636</w:t>
            </w:r>
          </w:p>
        </w:tc>
        <w:tc>
          <w:tcPr>
            <w:tcW w:w="1523" w:type="dxa"/>
            <w:vAlign w:val="center"/>
          </w:tcPr>
          <w:p w14:paraId="1A03F70C" w14:textId="7969A4C5" w:rsidR="00970995" w:rsidRPr="00CB47ED" w:rsidRDefault="0045750A"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45750A">
              <w:rPr>
                <w:rFonts w:cs="Arial"/>
                <w:b/>
                <w:bCs/>
                <w:sz w:val="24"/>
                <w:szCs w:val="24"/>
              </w:rPr>
              <w:t>1,452,675</w:t>
            </w:r>
          </w:p>
        </w:tc>
      </w:tr>
      <w:tr w:rsidR="00970995" w:rsidRPr="00263E4E" w14:paraId="5FCCC042" w14:textId="77777777" w:rsidTr="00014F2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3B94A077" w14:textId="77777777" w:rsidR="00970995" w:rsidRPr="002B6449" w:rsidRDefault="00970995" w:rsidP="00014F2A">
            <w:pPr>
              <w:spacing w:line="312" w:lineRule="auto"/>
              <w:rPr>
                <w:rFonts w:cs="Arial"/>
                <w:b w:val="0"/>
                <w:bCs w:val="0"/>
                <w:i/>
                <w:iCs/>
                <w:sz w:val="24"/>
                <w:szCs w:val="24"/>
              </w:rPr>
            </w:pPr>
            <w:r w:rsidRPr="002B6449">
              <w:rPr>
                <w:rFonts w:cs="Arial"/>
                <w:b w:val="0"/>
                <w:bCs w:val="0"/>
                <w:sz w:val="24"/>
                <w:szCs w:val="24"/>
              </w:rPr>
              <w:t>Pooled investments</w:t>
            </w:r>
          </w:p>
        </w:tc>
        <w:tc>
          <w:tcPr>
            <w:tcW w:w="1492" w:type="dxa"/>
            <w:vAlign w:val="center"/>
          </w:tcPr>
          <w:p w14:paraId="4FDCBF2F" w14:textId="2395962A" w:rsidR="00970995" w:rsidRPr="005E7F80"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5E7F80">
              <w:rPr>
                <w:rFonts w:cs="Arial"/>
                <w:sz w:val="24"/>
                <w:szCs w:val="24"/>
              </w:rPr>
              <w:t>621,895</w:t>
            </w:r>
          </w:p>
        </w:tc>
        <w:tc>
          <w:tcPr>
            <w:tcW w:w="1431" w:type="dxa"/>
            <w:vAlign w:val="center"/>
          </w:tcPr>
          <w:p w14:paraId="629F52A0" w14:textId="1AA7E297" w:rsidR="00970995" w:rsidRPr="00BA4BD7" w:rsidRDefault="0069005B"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69005B">
              <w:rPr>
                <w:rFonts w:cs="Arial"/>
                <w:sz w:val="24"/>
                <w:szCs w:val="24"/>
              </w:rPr>
              <w:t>140,000</w:t>
            </w:r>
          </w:p>
        </w:tc>
        <w:tc>
          <w:tcPr>
            <w:tcW w:w="1404" w:type="dxa"/>
            <w:vAlign w:val="center"/>
          </w:tcPr>
          <w:p w14:paraId="1531BB30" w14:textId="02D62AC5" w:rsidR="00970995" w:rsidRPr="00BA4BD7" w:rsidRDefault="0069005B"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69005B">
              <w:rPr>
                <w:rFonts w:cs="Arial"/>
                <w:sz w:val="24"/>
                <w:szCs w:val="24"/>
              </w:rPr>
              <w:t>(1,589)</w:t>
            </w:r>
          </w:p>
        </w:tc>
        <w:tc>
          <w:tcPr>
            <w:tcW w:w="1276" w:type="dxa"/>
            <w:vAlign w:val="center"/>
          </w:tcPr>
          <w:p w14:paraId="48F7402A" w14:textId="243837EC" w:rsidR="00970995" w:rsidRPr="00BA4BD7" w:rsidRDefault="0069005B"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69005B">
              <w:rPr>
                <w:rFonts w:cs="Arial"/>
                <w:sz w:val="24"/>
                <w:szCs w:val="24"/>
              </w:rPr>
              <w:t>101,261</w:t>
            </w:r>
          </w:p>
        </w:tc>
        <w:tc>
          <w:tcPr>
            <w:tcW w:w="1523" w:type="dxa"/>
            <w:vAlign w:val="center"/>
          </w:tcPr>
          <w:p w14:paraId="50657881" w14:textId="0A184ECC" w:rsidR="00970995" w:rsidRPr="00263E4E" w:rsidRDefault="0069005B"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69005B">
              <w:rPr>
                <w:rFonts w:cs="Arial"/>
                <w:b/>
                <w:bCs/>
                <w:sz w:val="24"/>
                <w:szCs w:val="24"/>
              </w:rPr>
              <w:t>861,567</w:t>
            </w:r>
          </w:p>
        </w:tc>
      </w:tr>
      <w:tr w:rsidR="00970995" w:rsidRPr="00263E4E" w14:paraId="64628F30" w14:textId="77777777" w:rsidTr="00014F2A">
        <w:trPr>
          <w:trHeight w:val="34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4CF8842F" w14:textId="77777777" w:rsidR="00970995" w:rsidRPr="002B6449" w:rsidRDefault="00970995" w:rsidP="00014F2A">
            <w:pPr>
              <w:spacing w:line="312" w:lineRule="auto"/>
              <w:rPr>
                <w:rFonts w:cs="Arial"/>
                <w:b w:val="0"/>
                <w:bCs w:val="0"/>
                <w:i/>
                <w:iCs/>
                <w:sz w:val="24"/>
                <w:szCs w:val="24"/>
              </w:rPr>
            </w:pPr>
            <w:r w:rsidRPr="002B6449">
              <w:rPr>
                <w:rFonts w:cs="Arial"/>
                <w:b w:val="0"/>
                <w:bCs w:val="0"/>
                <w:sz w:val="24"/>
                <w:szCs w:val="24"/>
              </w:rPr>
              <w:t>Managed property funds</w:t>
            </w:r>
          </w:p>
        </w:tc>
        <w:tc>
          <w:tcPr>
            <w:tcW w:w="1492" w:type="dxa"/>
            <w:vAlign w:val="center"/>
          </w:tcPr>
          <w:p w14:paraId="74F3E19A" w14:textId="11FA3FA3" w:rsidR="00970995" w:rsidRPr="005E7F80" w:rsidRDefault="005E7F8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5E7F80">
              <w:rPr>
                <w:rFonts w:cs="Arial"/>
                <w:sz w:val="24"/>
                <w:szCs w:val="24"/>
              </w:rPr>
              <w:t>162,198</w:t>
            </w:r>
          </w:p>
        </w:tc>
        <w:tc>
          <w:tcPr>
            <w:tcW w:w="1431" w:type="dxa"/>
            <w:vAlign w:val="center"/>
          </w:tcPr>
          <w:p w14:paraId="4B22CBAD" w14:textId="1EC6C30C" w:rsidR="00970995" w:rsidRPr="00BA4BD7" w:rsidRDefault="0029765E"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29765E">
              <w:rPr>
                <w:rFonts w:cs="Arial"/>
                <w:sz w:val="24"/>
                <w:szCs w:val="24"/>
              </w:rPr>
              <w:t>648</w:t>
            </w:r>
          </w:p>
        </w:tc>
        <w:tc>
          <w:tcPr>
            <w:tcW w:w="1404" w:type="dxa"/>
            <w:vAlign w:val="center"/>
          </w:tcPr>
          <w:p w14:paraId="10EC9A12" w14:textId="708C7317" w:rsidR="00970995" w:rsidRPr="00BA4BD7" w:rsidRDefault="0029765E"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29765E">
              <w:rPr>
                <w:rFonts w:cs="Arial"/>
                <w:sz w:val="24"/>
                <w:szCs w:val="24"/>
              </w:rPr>
              <w:t>(4,424)</w:t>
            </w:r>
          </w:p>
        </w:tc>
        <w:tc>
          <w:tcPr>
            <w:tcW w:w="1276" w:type="dxa"/>
            <w:vAlign w:val="center"/>
          </w:tcPr>
          <w:p w14:paraId="5FDF5F6E" w14:textId="29D370CC" w:rsidR="00970995" w:rsidRPr="00BA4BD7" w:rsidRDefault="0029765E"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29765E">
              <w:rPr>
                <w:rFonts w:cs="Arial"/>
                <w:sz w:val="24"/>
                <w:szCs w:val="24"/>
              </w:rPr>
              <w:t>2,151</w:t>
            </w:r>
          </w:p>
        </w:tc>
        <w:tc>
          <w:tcPr>
            <w:tcW w:w="1523" w:type="dxa"/>
            <w:vAlign w:val="center"/>
          </w:tcPr>
          <w:p w14:paraId="175CF653" w14:textId="1A1EE3E7" w:rsidR="00970995" w:rsidRPr="00263E4E" w:rsidRDefault="0029765E"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29765E">
              <w:rPr>
                <w:rFonts w:cs="Arial"/>
                <w:b/>
                <w:bCs/>
                <w:sz w:val="24"/>
                <w:szCs w:val="24"/>
              </w:rPr>
              <w:t>160,573</w:t>
            </w:r>
          </w:p>
        </w:tc>
      </w:tr>
      <w:tr w:rsidR="00970995" w:rsidRPr="000760E8" w14:paraId="279AD8B3" w14:textId="77777777" w:rsidTr="00014F2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341C17C1" w14:textId="77777777" w:rsidR="00970995" w:rsidRPr="002B6449" w:rsidRDefault="00970995" w:rsidP="00014F2A">
            <w:pPr>
              <w:spacing w:line="312" w:lineRule="auto"/>
              <w:rPr>
                <w:rFonts w:cs="Arial"/>
                <w:b w:val="0"/>
                <w:bCs w:val="0"/>
                <w:i/>
                <w:iCs/>
                <w:sz w:val="24"/>
                <w:szCs w:val="24"/>
              </w:rPr>
            </w:pPr>
            <w:r w:rsidRPr="002B6449">
              <w:rPr>
                <w:rFonts w:cs="Arial"/>
                <w:b w:val="0"/>
                <w:bCs w:val="0"/>
                <w:sz w:val="24"/>
                <w:szCs w:val="24"/>
              </w:rPr>
              <w:t>Directly owned property</w:t>
            </w:r>
          </w:p>
        </w:tc>
        <w:tc>
          <w:tcPr>
            <w:tcW w:w="1492" w:type="dxa"/>
            <w:vAlign w:val="center"/>
          </w:tcPr>
          <w:p w14:paraId="34C80F7F" w14:textId="6BEFCA0D" w:rsidR="00970995" w:rsidRPr="005E7F80"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5E7F80">
              <w:rPr>
                <w:rFonts w:cs="Arial"/>
                <w:sz w:val="24"/>
                <w:szCs w:val="24"/>
              </w:rPr>
              <w:t>2,700</w:t>
            </w:r>
          </w:p>
        </w:tc>
        <w:tc>
          <w:tcPr>
            <w:tcW w:w="1431" w:type="dxa"/>
            <w:vAlign w:val="center"/>
          </w:tcPr>
          <w:p w14:paraId="7A074071" w14:textId="77AB0508" w:rsidR="00970995" w:rsidRPr="00263E4E" w:rsidRDefault="0017065F"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r>
              <w:rPr>
                <w:rFonts w:cs="Arial"/>
                <w:bCs/>
                <w:sz w:val="24"/>
                <w:szCs w:val="24"/>
              </w:rPr>
              <w:t>-</w:t>
            </w:r>
          </w:p>
        </w:tc>
        <w:tc>
          <w:tcPr>
            <w:tcW w:w="1404" w:type="dxa"/>
            <w:vAlign w:val="center"/>
          </w:tcPr>
          <w:p w14:paraId="03402FEE" w14:textId="76ED0AED" w:rsidR="00970995" w:rsidRPr="00263E4E" w:rsidRDefault="0017065F"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r>
              <w:rPr>
                <w:rFonts w:cs="Arial"/>
                <w:bCs/>
                <w:sz w:val="24"/>
                <w:szCs w:val="24"/>
              </w:rPr>
              <w:t>-</w:t>
            </w:r>
          </w:p>
        </w:tc>
        <w:tc>
          <w:tcPr>
            <w:tcW w:w="1276" w:type="dxa"/>
            <w:vAlign w:val="center"/>
          </w:tcPr>
          <w:p w14:paraId="507B811F" w14:textId="7EC90C39" w:rsidR="00970995" w:rsidRPr="00263E4E" w:rsidRDefault="0017065F"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r>
              <w:rPr>
                <w:rFonts w:cs="Arial"/>
                <w:bCs/>
                <w:sz w:val="24"/>
                <w:szCs w:val="24"/>
              </w:rPr>
              <w:t>-</w:t>
            </w:r>
          </w:p>
        </w:tc>
        <w:tc>
          <w:tcPr>
            <w:tcW w:w="1523" w:type="dxa"/>
            <w:vAlign w:val="center"/>
          </w:tcPr>
          <w:p w14:paraId="2D155CEE" w14:textId="2D67A2B8" w:rsidR="00970995" w:rsidRPr="000760E8" w:rsidRDefault="0017065F"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r>
              <w:rPr>
                <w:rFonts w:cs="Arial"/>
                <w:b/>
                <w:bCs/>
                <w:sz w:val="24"/>
                <w:szCs w:val="24"/>
              </w:rPr>
              <w:t>2,700</w:t>
            </w:r>
          </w:p>
        </w:tc>
      </w:tr>
      <w:tr w:rsidR="00970995" w:rsidRPr="00263E4E" w14:paraId="1991DEF7" w14:textId="77777777" w:rsidTr="00014F2A">
        <w:trPr>
          <w:trHeight w:val="34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A781461" w14:textId="77777777" w:rsidR="00970995" w:rsidRPr="002B6449" w:rsidRDefault="00970995" w:rsidP="00014F2A">
            <w:pPr>
              <w:spacing w:line="312" w:lineRule="auto"/>
              <w:rPr>
                <w:rFonts w:cs="Arial"/>
                <w:b w:val="0"/>
                <w:bCs w:val="0"/>
                <w:i/>
                <w:iCs/>
                <w:sz w:val="24"/>
                <w:szCs w:val="24"/>
              </w:rPr>
            </w:pPr>
            <w:r w:rsidRPr="002B6449">
              <w:rPr>
                <w:rFonts w:cs="Arial"/>
                <w:b w:val="0"/>
                <w:bCs w:val="0"/>
                <w:sz w:val="24"/>
                <w:szCs w:val="24"/>
              </w:rPr>
              <w:t>Private equity</w:t>
            </w:r>
          </w:p>
        </w:tc>
        <w:tc>
          <w:tcPr>
            <w:tcW w:w="1492" w:type="dxa"/>
            <w:vAlign w:val="center"/>
          </w:tcPr>
          <w:p w14:paraId="6BB2C6C5" w14:textId="443E85D8" w:rsidR="00970995" w:rsidRPr="005E7F80" w:rsidRDefault="005E7F8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5E7F80">
              <w:rPr>
                <w:rFonts w:cs="Arial"/>
                <w:sz w:val="24"/>
                <w:szCs w:val="24"/>
              </w:rPr>
              <w:t>12,146</w:t>
            </w:r>
          </w:p>
        </w:tc>
        <w:tc>
          <w:tcPr>
            <w:tcW w:w="1431" w:type="dxa"/>
            <w:vAlign w:val="center"/>
          </w:tcPr>
          <w:p w14:paraId="44806562" w14:textId="58733455" w:rsidR="00970995" w:rsidRDefault="0017065F"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17065F">
              <w:rPr>
                <w:rFonts w:cs="Arial"/>
                <w:bCs/>
                <w:sz w:val="24"/>
                <w:szCs w:val="24"/>
              </w:rPr>
              <w:t>164</w:t>
            </w:r>
          </w:p>
        </w:tc>
        <w:tc>
          <w:tcPr>
            <w:tcW w:w="1404" w:type="dxa"/>
            <w:vAlign w:val="center"/>
          </w:tcPr>
          <w:p w14:paraId="0CBE3726" w14:textId="39A351D0" w:rsidR="00970995" w:rsidRDefault="0017065F"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17065F">
              <w:rPr>
                <w:rFonts w:cs="Arial"/>
                <w:bCs/>
                <w:sz w:val="24"/>
                <w:szCs w:val="24"/>
              </w:rPr>
              <w:t>(2,807)</w:t>
            </w:r>
          </w:p>
        </w:tc>
        <w:tc>
          <w:tcPr>
            <w:tcW w:w="1276" w:type="dxa"/>
            <w:vAlign w:val="center"/>
          </w:tcPr>
          <w:p w14:paraId="78565869" w14:textId="4D0FC8D8" w:rsidR="00970995" w:rsidRPr="00D81E53" w:rsidRDefault="00DA3A6F"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DA3A6F">
              <w:rPr>
                <w:rFonts w:cs="Arial"/>
                <w:bCs/>
                <w:sz w:val="24"/>
                <w:szCs w:val="24"/>
              </w:rPr>
              <w:t>(389)</w:t>
            </w:r>
          </w:p>
        </w:tc>
        <w:tc>
          <w:tcPr>
            <w:tcW w:w="1523" w:type="dxa"/>
            <w:vAlign w:val="center"/>
          </w:tcPr>
          <w:p w14:paraId="238AA969" w14:textId="04CA5A7E" w:rsidR="00970995" w:rsidRPr="00263E4E" w:rsidRDefault="00DA3A6F"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
                <w:sz w:val="24"/>
                <w:szCs w:val="24"/>
              </w:rPr>
            </w:pPr>
            <w:r w:rsidRPr="00DA3A6F">
              <w:rPr>
                <w:rFonts w:cs="Arial"/>
                <w:b/>
                <w:sz w:val="24"/>
                <w:szCs w:val="24"/>
              </w:rPr>
              <w:t>9,114</w:t>
            </w:r>
          </w:p>
        </w:tc>
      </w:tr>
      <w:tr w:rsidR="00970995" w:rsidRPr="00263E4E" w14:paraId="3076E6D7" w14:textId="77777777" w:rsidTr="00014F2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C235797" w14:textId="77777777" w:rsidR="00970995" w:rsidRPr="002B6449" w:rsidRDefault="00970995" w:rsidP="00014F2A">
            <w:pPr>
              <w:spacing w:line="312" w:lineRule="auto"/>
              <w:rPr>
                <w:rFonts w:cs="Arial"/>
                <w:b w:val="0"/>
                <w:bCs w:val="0"/>
                <w:i/>
                <w:iCs/>
                <w:sz w:val="24"/>
                <w:szCs w:val="24"/>
              </w:rPr>
            </w:pPr>
            <w:r w:rsidRPr="002B6449">
              <w:rPr>
                <w:rFonts w:cs="Arial"/>
                <w:b w:val="0"/>
                <w:bCs w:val="0"/>
                <w:sz w:val="24"/>
                <w:szCs w:val="24"/>
              </w:rPr>
              <w:t>Infrastructure</w:t>
            </w:r>
          </w:p>
        </w:tc>
        <w:tc>
          <w:tcPr>
            <w:tcW w:w="1492" w:type="dxa"/>
            <w:vAlign w:val="center"/>
          </w:tcPr>
          <w:p w14:paraId="42E3F5A0" w14:textId="4D82F1A8" w:rsidR="00970995" w:rsidRPr="005E7F80"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5E7F80">
              <w:rPr>
                <w:rFonts w:cs="Arial"/>
                <w:sz w:val="24"/>
                <w:szCs w:val="24"/>
              </w:rPr>
              <w:t>517,144</w:t>
            </w:r>
          </w:p>
        </w:tc>
        <w:tc>
          <w:tcPr>
            <w:tcW w:w="1431" w:type="dxa"/>
            <w:vAlign w:val="center"/>
          </w:tcPr>
          <w:p w14:paraId="3E52D6B0" w14:textId="0B26F99D" w:rsidR="00970995" w:rsidRPr="00CB47ED" w:rsidRDefault="00DA3A6F"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r w:rsidRPr="00DA3A6F">
              <w:rPr>
                <w:rFonts w:cs="Arial"/>
                <w:bCs/>
                <w:sz w:val="24"/>
                <w:szCs w:val="24"/>
              </w:rPr>
              <w:t>11,</w:t>
            </w:r>
            <w:r w:rsidR="0045784C">
              <w:rPr>
                <w:rFonts w:cs="Arial"/>
                <w:bCs/>
                <w:sz w:val="24"/>
                <w:szCs w:val="24"/>
              </w:rPr>
              <w:t>700</w:t>
            </w:r>
          </w:p>
        </w:tc>
        <w:tc>
          <w:tcPr>
            <w:tcW w:w="1404" w:type="dxa"/>
            <w:vAlign w:val="center"/>
          </w:tcPr>
          <w:p w14:paraId="0B02F66E" w14:textId="44D1E8FA" w:rsidR="00970995" w:rsidRPr="00CB47ED" w:rsidRDefault="00436AC5"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r w:rsidRPr="00436AC5">
              <w:rPr>
                <w:rFonts w:cs="Arial"/>
                <w:bCs/>
                <w:sz w:val="24"/>
                <w:szCs w:val="24"/>
              </w:rPr>
              <w:t>(21,459)</w:t>
            </w:r>
          </w:p>
        </w:tc>
        <w:tc>
          <w:tcPr>
            <w:tcW w:w="1276" w:type="dxa"/>
            <w:vAlign w:val="center"/>
          </w:tcPr>
          <w:p w14:paraId="0BB4A14C" w14:textId="22661819" w:rsidR="00970995" w:rsidRPr="00CB47ED" w:rsidRDefault="00436AC5"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r w:rsidRPr="00436AC5">
              <w:rPr>
                <w:rFonts w:cs="Arial"/>
                <w:bCs/>
                <w:sz w:val="24"/>
                <w:szCs w:val="24"/>
              </w:rPr>
              <w:t>(</w:t>
            </w:r>
            <w:r w:rsidR="00EB5B9D">
              <w:rPr>
                <w:rFonts w:cs="Arial"/>
                <w:bCs/>
                <w:sz w:val="24"/>
                <w:szCs w:val="24"/>
              </w:rPr>
              <w:t>9,76</w:t>
            </w:r>
            <w:r w:rsidR="00A30CE3">
              <w:rPr>
                <w:rFonts w:cs="Arial"/>
                <w:bCs/>
                <w:sz w:val="24"/>
                <w:szCs w:val="24"/>
              </w:rPr>
              <w:t>2</w:t>
            </w:r>
            <w:r w:rsidRPr="00436AC5">
              <w:rPr>
                <w:rFonts w:cs="Arial"/>
                <w:bCs/>
                <w:sz w:val="24"/>
                <w:szCs w:val="24"/>
              </w:rPr>
              <w:t>)</w:t>
            </w:r>
          </w:p>
        </w:tc>
        <w:tc>
          <w:tcPr>
            <w:tcW w:w="1523" w:type="dxa"/>
            <w:vAlign w:val="center"/>
          </w:tcPr>
          <w:p w14:paraId="2B9C9117" w14:textId="2840C52F" w:rsidR="00970995" w:rsidRPr="00263E4E" w:rsidRDefault="00436AC5"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
                <w:sz w:val="24"/>
                <w:szCs w:val="24"/>
              </w:rPr>
            </w:pPr>
            <w:r w:rsidRPr="00436AC5">
              <w:rPr>
                <w:rFonts w:cs="Arial"/>
                <w:b/>
                <w:sz w:val="24"/>
                <w:szCs w:val="24"/>
              </w:rPr>
              <w:t>497,623</w:t>
            </w:r>
          </w:p>
        </w:tc>
      </w:tr>
      <w:tr w:rsidR="00307293" w:rsidRPr="00263E4E" w14:paraId="4F988E59" w14:textId="77777777" w:rsidTr="00014F2A">
        <w:trPr>
          <w:trHeight w:val="34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C828485" w14:textId="77777777" w:rsidR="00307293" w:rsidRPr="002B6449" w:rsidRDefault="00307293" w:rsidP="00014F2A">
            <w:pPr>
              <w:spacing w:line="312" w:lineRule="auto"/>
              <w:rPr>
                <w:rFonts w:cs="Arial"/>
                <w:b w:val="0"/>
                <w:bCs w:val="0"/>
                <w:i/>
                <w:iCs/>
                <w:sz w:val="24"/>
                <w:szCs w:val="24"/>
              </w:rPr>
            </w:pPr>
            <w:r w:rsidRPr="002B6449">
              <w:rPr>
                <w:rFonts w:cs="Arial"/>
                <w:b w:val="0"/>
                <w:bCs w:val="0"/>
                <w:sz w:val="24"/>
                <w:szCs w:val="24"/>
              </w:rPr>
              <w:t>Private debt</w:t>
            </w:r>
          </w:p>
        </w:tc>
        <w:tc>
          <w:tcPr>
            <w:tcW w:w="1492" w:type="dxa"/>
            <w:vAlign w:val="center"/>
          </w:tcPr>
          <w:p w14:paraId="1622C7EC" w14:textId="4A5EAC69" w:rsidR="00307293" w:rsidRPr="005E7F80" w:rsidRDefault="005E7F8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5E7F80">
              <w:rPr>
                <w:rFonts w:cs="Arial"/>
                <w:sz w:val="24"/>
                <w:szCs w:val="24"/>
              </w:rPr>
              <w:t>60,962</w:t>
            </w:r>
          </w:p>
        </w:tc>
        <w:tc>
          <w:tcPr>
            <w:tcW w:w="1431" w:type="dxa"/>
            <w:vAlign w:val="center"/>
          </w:tcPr>
          <w:p w14:paraId="4F5C67E6" w14:textId="29A2304E" w:rsidR="00307293" w:rsidRDefault="004C140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4C1400">
              <w:rPr>
                <w:rFonts w:cs="Arial"/>
                <w:bCs/>
                <w:sz w:val="24"/>
                <w:szCs w:val="24"/>
              </w:rPr>
              <w:t>4,98</w:t>
            </w:r>
            <w:r w:rsidR="005E3C40">
              <w:rPr>
                <w:rFonts w:cs="Arial"/>
                <w:bCs/>
                <w:sz w:val="24"/>
                <w:szCs w:val="24"/>
              </w:rPr>
              <w:t>6</w:t>
            </w:r>
          </w:p>
        </w:tc>
        <w:tc>
          <w:tcPr>
            <w:tcW w:w="1404" w:type="dxa"/>
            <w:vAlign w:val="center"/>
          </w:tcPr>
          <w:p w14:paraId="270AC11E" w14:textId="4704CE3D" w:rsidR="00307293" w:rsidRDefault="004C140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4C1400">
              <w:rPr>
                <w:rFonts w:cs="Arial"/>
                <w:bCs/>
                <w:sz w:val="24"/>
                <w:szCs w:val="24"/>
              </w:rPr>
              <w:t>(16,868)</w:t>
            </w:r>
          </w:p>
        </w:tc>
        <w:tc>
          <w:tcPr>
            <w:tcW w:w="1276" w:type="dxa"/>
            <w:vAlign w:val="center"/>
          </w:tcPr>
          <w:p w14:paraId="629F5837" w14:textId="237012E9" w:rsidR="00307293" w:rsidRPr="00D81E53" w:rsidRDefault="004C140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4C1400">
              <w:rPr>
                <w:rFonts w:cs="Arial"/>
                <w:bCs/>
                <w:sz w:val="24"/>
                <w:szCs w:val="24"/>
              </w:rPr>
              <w:t>(113)</w:t>
            </w:r>
          </w:p>
        </w:tc>
        <w:tc>
          <w:tcPr>
            <w:tcW w:w="1523" w:type="dxa"/>
            <w:vAlign w:val="center"/>
          </w:tcPr>
          <w:p w14:paraId="1608184A" w14:textId="4A7A6FE4" w:rsidR="00307293" w:rsidRPr="00263E4E" w:rsidRDefault="001D6079"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
                <w:sz w:val="24"/>
                <w:szCs w:val="24"/>
              </w:rPr>
            </w:pPr>
            <w:r w:rsidRPr="001D6079">
              <w:rPr>
                <w:rFonts w:cs="Arial"/>
                <w:b/>
                <w:sz w:val="24"/>
                <w:szCs w:val="24"/>
              </w:rPr>
              <w:t>48,967</w:t>
            </w:r>
          </w:p>
        </w:tc>
      </w:tr>
      <w:tr w:rsidR="00307293" w:rsidRPr="0059764D" w14:paraId="24E98361" w14:textId="77777777" w:rsidTr="00014F2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133DE7FF" w14:textId="77777777" w:rsidR="00307293" w:rsidRPr="00BE6B1C" w:rsidRDefault="00307293" w:rsidP="00014F2A">
            <w:pPr>
              <w:spacing w:line="312" w:lineRule="auto"/>
              <w:rPr>
                <w:rFonts w:cs="Arial"/>
                <w:b w:val="0"/>
                <w:bCs w:val="0"/>
                <w:sz w:val="24"/>
                <w:szCs w:val="24"/>
              </w:rPr>
            </w:pPr>
          </w:p>
        </w:tc>
        <w:tc>
          <w:tcPr>
            <w:tcW w:w="1492" w:type="dxa"/>
            <w:vAlign w:val="center"/>
          </w:tcPr>
          <w:p w14:paraId="48F9EA51" w14:textId="72818542" w:rsidR="00307293" w:rsidRPr="00BE6B1C"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r w:rsidRPr="005E7F80">
              <w:rPr>
                <w:rFonts w:cs="Arial"/>
                <w:bCs/>
                <w:sz w:val="24"/>
                <w:szCs w:val="24"/>
              </w:rPr>
              <w:t>3,276,900</w:t>
            </w:r>
          </w:p>
        </w:tc>
        <w:tc>
          <w:tcPr>
            <w:tcW w:w="1431" w:type="dxa"/>
            <w:vAlign w:val="center"/>
          </w:tcPr>
          <w:p w14:paraId="369F069C" w14:textId="5144EFEE" w:rsidR="00307293" w:rsidRPr="0059764D" w:rsidRDefault="00DD4A2B"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
                <w:sz w:val="24"/>
                <w:szCs w:val="24"/>
              </w:rPr>
            </w:pPr>
            <w:r w:rsidRPr="00DD4A2B">
              <w:rPr>
                <w:rFonts w:cs="Arial"/>
                <w:b/>
                <w:sz w:val="24"/>
                <w:szCs w:val="24"/>
              </w:rPr>
              <w:t>486,</w:t>
            </w:r>
            <w:r w:rsidR="00AA73AF">
              <w:rPr>
                <w:rFonts w:cs="Arial"/>
                <w:b/>
                <w:sz w:val="24"/>
                <w:szCs w:val="24"/>
              </w:rPr>
              <w:t>2</w:t>
            </w:r>
            <w:r w:rsidR="00A30CE3">
              <w:rPr>
                <w:rFonts w:cs="Arial"/>
                <w:b/>
                <w:sz w:val="24"/>
                <w:szCs w:val="24"/>
              </w:rPr>
              <w:t>3</w:t>
            </w:r>
            <w:r w:rsidR="005E3C40">
              <w:rPr>
                <w:rFonts w:cs="Arial"/>
                <w:b/>
                <w:sz w:val="24"/>
                <w:szCs w:val="24"/>
              </w:rPr>
              <w:t>1</w:t>
            </w:r>
          </w:p>
        </w:tc>
        <w:tc>
          <w:tcPr>
            <w:tcW w:w="1404" w:type="dxa"/>
            <w:vAlign w:val="center"/>
          </w:tcPr>
          <w:p w14:paraId="0DCD58B4" w14:textId="5F166B6F" w:rsidR="00307293" w:rsidRPr="0059764D" w:rsidRDefault="00DD4A2B"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
                <w:sz w:val="24"/>
                <w:szCs w:val="24"/>
              </w:rPr>
            </w:pPr>
            <w:r w:rsidRPr="00DD4A2B">
              <w:rPr>
                <w:rFonts w:cs="Arial"/>
                <w:b/>
                <w:sz w:val="24"/>
                <w:szCs w:val="24"/>
              </w:rPr>
              <w:t>(447,077)</w:t>
            </w:r>
          </w:p>
        </w:tc>
        <w:tc>
          <w:tcPr>
            <w:tcW w:w="1276" w:type="dxa"/>
            <w:vAlign w:val="center"/>
          </w:tcPr>
          <w:p w14:paraId="19D0B68D" w14:textId="775C90DA" w:rsidR="00307293" w:rsidRPr="0059764D" w:rsidRDefault="001D6079"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
                <w:sz w:val="24"/>
                <w:szCs w:val="24"/>
              </w:rPr>
            </w:pPr>
            <w:r w:rsidRPr="001D6079">
              <w:rPr>
                <w:rFonts w:cs="Arial"/>
                <w:b/>
                <w:sz w:val="24"/>
                <w:szCs w:val="24"/>
              </w:rPr>
              <w:t>283,</w:t>
            </w:r>
            <w:r w:rsidR="00FE55C3">
              <w:rPr>
                <w:rFonts w:cs="Arial"/>
                <w:b/>
                <w:sz w:val="24"/>
                <w:szCs w:val="24"/>
              </w:rPr>
              <w:t>26</w:t>
            </w:r>
            <w:r w:rsidR="00A30CE3">
              <w:rPr>
                <w:rFonts w:cs="Arial"/>
                <w:b/>
                <w:sz w:val="24"/>
                <w:szCs w:val="24"/>
              </w:rPr>
              <w:t>2</w:t>
            </w:r>
          </w:p>
        </w:tc>
        <w:tc>
          <w:tcPr>
            <w:tcW w:w="1523" w:type="dxa"/>
            <w:vAlign w:val="center"/>
          </w:tcPr>
          <w:p w14:paraId="76F80BCC" w14:textId="785C6B55" w:rsidR="00307293" w:rsidRPr="0059764D" w:rsidRDefault="001D6079"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
                <w:sz w:val="24"/>
                <w:szCs w:val="24"/>
              </w:rPr>
            </w:pPr>
            <w:r w:rsidRPr="001D6079">
              <w:rPr>
                <w:rFonts w:cs="Arial"/>
                <w:b/>
                <w:sz w:val="24"/>
                <w:szCs w:val="24"/>
              </w:rPr>
              <w:t>3,599,316</w:t>
            </w:r>
          </w:p>
        </w:tc>
      </w:tr>
      <w:tr w:rsidR="00307293" w:rsidRPr="00263E4E" w14:paraId="4FE563EC" w14:textId="77777777" w:rsidTr="00014F2A">
        <w:trPr>
          <w:trHeight w:val="34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AFDFFEF" w14:textId="77777777" w:rsidR="00307293" w:rsidRPr="00073831" w:rsidRDefault="00307293" w:rsidP="00014F2A">
            <w:pPr>
              <w:spacing w:line="312" w:lineRule="auto"/>
              <w:rPr>
                <w:rFonts w:cs="Arial"/>
                <w:b w:val="0"/>
                <w:bCs w:val="0"/>
                <w:i/>
                <w:iCs/>
                <w:sz w:val="24"/>
                <w:szCs w:val="24"/>
              </w:rPr>
            </w:pPr>
            <w:r w:rsidRPr="00073831">
              <w:rPr>
                <w:rFonts w:cs="Arial"/>
                <w:b w:val="0"/>
                <w:bCs w:val="0"/>
                <w:sz w:val="24"/>
                <w:szCs w:val="24"/>
              </w:rPr>
              <w:t>Cash deposits</w:t>
            </w:r>
          </w:p>
        </w:tc>
        <w:tc>
          <w:tcPr>
            <w:tcW w:w="1492" w:type="dxa"/>
            <w:vAlign w:val="center"/>
          </w:tcPr>
          <w:p w14:paraId="5D5067A9" w14:textId="283897A6" w:rsidR="00307293" w:rsidRPr="00263E4E" w:rsidRDefault="005E7F8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5E7F80">
              <w:rPr>
                <w:rFonts w:cs="Arial"/>
                <w:bCs/>
                <w:sz w:val="24"/>
                <w:szCs w:val="24"/>
              </w:rPr>
              <w:t>249,653</w:t>
            </w:r>
          </w:p>
        </w:tc>
        <w:tc>
          <w:tcPr>
            <w:tcW w:w="1431" w:type="dxa"/>
            <w:vAlign w:val="center"/>
          </w:tcPr>
          <w:p w14:paraId="70A5B78D" w14:textId="5E08D783" w:rsidR="00307293" w:rsidRDefault="00581FE4"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581FE4">
              <w:rPr>
                <w:rFonts w:cs="Arial"/>
                <w:bCs/>
                <w:sz w:val="24"/>
                <w:szCs w:val="24"/>
              </w:rPr>
              <w:t>1,734</w:t>
            </w:r>
          </w:p>
        </w:tc>
        <w:tc>
          <w:tcPr>
            <w:tcW w:w="1404" w:type="dxa"/>
            <w:vAlign w:val="center"/>
          </w:tcPr>
          <w:p w14:paraId="207F916A" w14:textId="5B120DF2" w:rsidR="00307293" w:rsidRDefault="00581FE4"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r>
              <w:rPr>
                <w:rFonts w:cs="Arial"/>
                <w:bCs/>
                <w:sz w:val="24"/>
                <w:szCs w:val="24"/>
              </w:rPr>
              <w:t>-</w:t>
            </w:r>
          </w:p>
        </w:tc>
        <w:tc>
          <w:tcPr>
            <w:tcW w:w="1276" w:type="dxa"/>
            <w:vAlign w:val="center"/>
          </w:tcPr>
          <w:p w14:paraId="58FA4647" w14:textId="38D19370" w:rsidR="00307293" w:rsidRDefault="00581FE4"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581FE4">
              <w:rPr>
                <w:rFonts w:cs="Arial"/>
                <w:bCs/>
                <w:sz w:val="24"/>
                <w:szCs w:val="24"/>
              </w:rPr>
              <w:t>(257)</w:t>
            </w:r>
          </w:p>
        </w:tc>
        <w:tc>
          <w:tcPr>
            <w:tcW w:w="1523" w:type="dxa"/>
            <w:vAlign w:val="center"/>
          </w:tcPr>
          <w:p w14:paraId="14670988" w14:textId="71362227" w:rsidR="00307293" w:rsidRPr="00263E4E" w:rsidRDefault="00581FE4"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
                <w:sz w:val="24"/>
                <w:szCs w:val="24"/>
              </w:rPr>
            </w:pPr>
            <w:r w:rsidRPr="00581FE4">
              <w:rPr>
                <w:rFonts w:cs="Arial"/>
                <w:b/>
                <w:sz w:val="24"/>
                <w:szCs w:val="24"/>
              </w:rPr>
              <w:t>304,266</w:t>
            </w:r>
          </w:p>
        </w:tc>
      </w:tr>
      <w:tr w:rsidR="00307293" w:rsidRPr="00263E4E" w14:paraId="09FB1868" w14:textId="77777777" w:rsidTr="00014F2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E373372" w14:textId="77777777" w:rsidR="00307293" w:rsidRPr="00073831" w:rsidRDefault="00307293" w:rsidP="00014F2A">
            <w:pPr>
              <w:spacing w:line="312" w:lineRule="auto"/>
              <w:rPr>
                <w:rFonts w:cs="Arial"/>
                <w:b w:val="0"/>
                <w:bCs w:val="0"/>
                <w:i/>
                <w:iCs/>
                <w:sz w:val="24"/>
                <w:szCs w:val="24"/>
              </w:rPr>
            </w:pPr>
            <w:r w:rsidRPr="00073831">
              <w:rPr>
                <w:rFonts w:cs="Arial"/>
                <w:b w:val="0"/>
                <w:bCs w:val="0"/>
                <w:sz w:val="24"/>
                <w:szCs w:val="24"/>
              </w:rPr>
              <w:t>Amounts receivable for sale</w:t>
            </w:r>
          </w:p>
        </w:tc>
        <w:tc>
          <w:tcPr>
            <w:tcW w:w="1492" w:type="dxa"/>
            <w:vAlign w:val="center"/>
          </w:tcPr>
          <w:p w14:paraId="16BD66AC" w14:textId="5EAB478C" w:rsidR="00307293" w:rsidRPr="00263E4E"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r w:rsidRPr="005E7F80">
              <w:rPr>
                <w:rFonts w:cs="Arial"/>
                <w:bCs/>
                <w:sz w:val="24"/>
                <w:szCs w:val="24"/>
              </w:rPr>
              <w:t>-</w:t>
            </w:r>
          </w:p>
        </w:tc>
        <w:tc>
          <w:tcPr>
            <w:tcW w:w="1431" w:type="dxa"/>
            <w:vAlign w:val="center"/>
          </w:tcPr>
          <w:p w14:paraId="7B18882E" w14:textId="77777777" w:rsidR="00307293" w:rsidRDefault="00307293"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p>
        </w:tc>
        <w:tc>
          <w:tcPr>
            <w:tcW w:w="1404" w:type="dxa"/>
            <w:vAlign w:val="center"/>
          </w:tcPr>
          <w:p w14:paraId="772D59A6" w14:textId="77777777" w:rsidR="00307293" w:rsidRDefault="00307293"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p>
        </w:tc>
        <w:tc>
          <w:tcPr>
            <w:tcW w:w="1276" w:type="dxa"/>
            <w:vAlign w:val="center"/>
          </w:tcPr>
          <w:p w14:paraId="21D528C5" w14:textId="77777777" w:rsidR="00307293" w:rsidRDefault="00307293"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p>
        </w:tc>
        <w:tc>
          <w:tcPr>
            <w:tcW w:w="1523" w:type="dxa"/>
            <w:vAlign w:val="center"/>
          </w:tcPr>
          <w:p w14:paraId="0989E3F6" w14:textId="44C9166C" w:rsidR="00307293" w:rsidRPr="00263E4E" w:rsidRDefault="00581FE4"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
                <w:sz w:val="24"/>
                <w:szCs w:val="24"/>
              </w:rPr>
            </w:pPr>
            <w:r>
              <w:rPr>
                <w:rFonts w:cs="Arial"/>
                <w:b/>
                <w:sz w:val="24"/>
                <w:szCs w:val="24"/>
              </w:rPr>
              <w:t>-</w:t>
            </w:r>
          </w:p>
        </w:tc>
      </w:tr>
      <w:tr w:rsidR="00307293" w:rsidRPr="00263E4E" w14:paraId="6C17B127" w14:textId="77777777" w:rsidTr="00014F2A">
        <w:trPr>
          <w:trHeight w:val="34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0E3FE90" w14:textId="77777777" w:rsidR="00307293" w:rsidRPr="00073831" w:rsidRDefault="00307293" w:rsidP="00014F2A">
            <w:pPr>
              <w:spacing w:line="312" w:lineRule="auto"/>
              <w:rPr>
                <w:rFonts w:cs="Arial"/>
                <w:b w:val="0"/>
                <w:bCs w:val="0"/>
                <w:i/>
                <w:iCs/>
                <w:sz w:val="24"/>
                <w:szCs w:val="24"/>
              </w:rPr>
            </w:pPr>
            <w:r w:rsidRPr="00073831">
              <w:rPr>
                <w:rFonts w:cs="Arial"/>
                <w:b w:val="0"/>
                <w:bCs w:val="0"/>
                <w:sz w:val="24"/>
                <w:szCs w:val="24"/>
              </w:rPr>
              <w:t>Investment income due</w:t>
            </w:r>
          </w:p>
        </w:tc>
        <w:tc>
          <w:tcPr>
            <w:tcW w:w="1492" w:type="dxa"/>
            <w:vAlign w:val="center"/>
          </w:tcPr>
          <w:p w14:paraId="45A9974E" w14:textId="1C5B886B" w:rsidR="00307293" w:rsidRPr="00263E4E" w:rsidRDefault="005E7F8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5E7F80">
              <w:rPr>
                <w:rFonts w:cs="Arial"/>
                <w:bCs/>
                <w:sz w:val="24"/>
                <w:szCs w:val="24"/>
              </w:rPr>
              <w:t>14,086</w:t>
            </w:r>
          </w:p>
        </w:tc>
        <w:tc>
          <w:tcPr>
            <w:tcW w:w="1431" w:type="dxa"/>
            <w:vAlign w:val="center"/>
          </w:tcPr>
          <w:p w14:paraId="161E5FA2" w14:textId="77777777" w:rsidR="00307293" w:rsidRDefault="00307293"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p>
        </w:tc>
        <w:tc>
          <w:tcPr>
            <w:tcW w:w="1404" w:type="dxa"/>
            <w:vAlign w:val="center"/>
          </w:tcPr>
          <w:p w14:paraId="2647960E" w14:textId="77777777" w:rsidR="00307293" w:rsidRDefault="00307293"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p>
        </w:tc>
        <w:tc>
          <w:tcPr>
            <w:tcW w:w="1276" w:type="dxa"/>
            <w:vAlign w:val="center"/>
          </w:tcPr>
          <w:p w14:paraId="23546683" w14:textId="77777777" w:rsidR="00307293" w:rsidRDefault="00307293"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p>
        </w:tc>
        <w:tc>
          <w:tcPr>
            <w:tcW w:w="1523" w:type="dxa"/>
            <w:vAlign w:val="center"/>
          </w:tcPr>
          <w:p w14:paraId="77ED77BE" w14:textId="7325EE78" w:rsidR="00307293" w:rsidRPr="00263E4E" w:rsidRDefault="00B27BD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
                <w:sz w:val="24"/>
                <w:szCs w:val="24"/>
              </w:rPr>
            </w:pPr>
            <w:r w:rsidRPr="00B27BD0">
              <w:rPr>
                <w:rFonts w:cs="Arial"/>
                <w:b/>
                <w:sz w:val="24"/>
                <w:szCs w:val="24"/>
              </w:rPr>
              <w:t>17,060</w:t>
            </w:r>
          </w:p>
        </w:tc>
      </w:tr>
      <w:tr w:rsidR="00307293" w:rsidRPr="00263E4E" w14:paraId="288CED89" w14:textId="77777777" w:rsidTr="00014F2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63F40C31" w14:textId="77777777" w:rsidR="00307293" w:rsidRPr="00073831" w:rsidRDefault="00307293" w:rsidP="00014F2A">
            <w:pPr>
              <w:spacing w:line="312" w:lineRule="auto"/>
              <w:rPr>
                <w:rFonts w:cs="Arial"/>
                <w:b w:val="0"/>
                <w:bCs w:val="0"/>
                <w:i/>
                <w:iCs/>
                <w:sz w:val="24"/>
                <w:szCs w:val="24"/>
              </w:rPr>
            </w:pPr>
            <w:r w:rsidRPr="00073831">
              <w:rPr>
                <w:rFonts w:cs="Arial"/>
                <w:b w:val="0"/>
                <w:bCs w:val="0"/>
                <w:sz w:val="24"/>
                <w:szCs w:val="24"/>
              </w:rPr>
              <w:t>Payable for purchases</w:t>
            </w:r>
          </w:p>
        </w:tc>
        <w:tc>
          <w:tcPr>
            <w:tcW w:w="1492" w:type="dxa"/>
            <w:vAlign w:val="center"/>
          </w:tcPr>
          <w:p w14:paraId="2484AAB7" w14:textId="493D0DAF" w:rsidR="00307293" w:rsidRPr="00263E4E" w:rsidRDefault="005E7F80" w:rsidP="00014F2A">
            <w:pPr>
              <w:spacing w:line="312" w:lineRule="auto"/>
              <w:ind w:left="-139"/>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r w:rsidRPr="005E7F80">
              <w:rPr>
                <w:rFonts w:cs="Arial"/>
                <w:bCs/>
                <w:sz w:val="24"/>
                <w:szCs w:val="24"/>
              </w:rPr>
              <w:t>(1,938)</w:t>
            </w:r>
          </w:p>
        </w:tc>
        <w:tc>
          <w:tcPr>
            <w:tcW w:w="1431" w:type="dxa"/>
            <w:vAlign w:val="center"/>
          </w:tcPr>
          <w:p w14:paraId="1095EC13" w14:textId="77777777" w:rsidR="00307293" w:rsidRDefault="00307293"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p>
        </w:tc>
        <w:tc>
          <w:tcPr>
            <w:tcW w:w="1404" w:type="dxa"/>
            <w:vAlign w:val="center"/>
          </w:tcPr>
          <w:p w14:paraId="628E5437" w14:textId="77777777" w:rsidR="00307293" w:rsidRDefault="00307293"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p>
        </w:tc>
        <w:tc>
          <w:tcPr>
            <w:tcW w:w="1276" w:type="dxa"/>
            <w:vAlign w:val="center"/>
          </w:tcPr>
          <w:p w14:paraId="0941AE7B" w14:textId="77777777" w:rsidR="00307293" w:rsidRDefault="00307293"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p>
        </w:tc>
        <w:tc>
          <w:tcPr>
            <w:tcW w:w="1523" w:type="dxa"/>
            <w:vAlign w:val="center"/>
          </w:tcPr>
          <w:p w14:paraId="37CF58C2" w14:textId="31B57237" w:rsidR="00307293" w:rsidRPr="00263E4E" w:rsidRDefault="00F1684E"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
                <w:sz w:val="24"/>
                <w:szCs w:val="24"/>
              </w:rPr>
            </w:pPr>
            <w:r>
              <w:rPr>
                <w:rFonts w:cs="Arial"/>
                <w:b/>
                <w:sz w:val="24"/>
                <w:szCs w:val="24"/>
              </w:rPr>
              <w:t>(</w:t>
            </w:r>
            <w:r w:rsidRPr="00F1684E">
              <w:rPr>
                <w:rFonts w:cs="Arial"/>
                <w:b/>
                <w:sz w:val="24"/>
                <w:szCs w:val="24"/>
              </w:rPr>
              <w:t>3,352</w:t>
            </w:r>
            <w:r>
              <w:rPr>
                <w:rFonts w:cs="Arial"/>
                <w:b/>
                <w:sz w:val="24"/>
                <w:szCs w:val="24"/>
              </w:rPr>
              <w:t>)</w:t>
            </w:r>
          </w:p>
        </w:tc>
      </w:tr>
      <w:tr w:rsidR="00307293" w:rsidRPr="00263E4E" w14:paraId="59FBFC97" w14:textId="77777777" w:rsidTr="00014F2A">
        <w:trPr>
          <w:trHeight w:val="34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41815931" w14:textId="77777777" w:rsidR="00307293" w:rsidRPr="000F127C" w:rsidRDefault="00307293" w:rsidP="00014F2A">
            <w:pPr>
              <w:spacing w:line="312" w:lineRule="auto"/>
              <w:rPr>
                <w:rFonts w:cs="Arial"/>
                <w:b w:val="0"/>
                <w:bCs w:val="0"/>
                <w:i/>
                <w:iCs/>
                <w:sz w:val="24"/>
                <w:szCs w:val="24"/>
              </w:rPr>
            </w:pPr>
            <w:r w:rsidRPr="000F127C">
              <w:rPr>
                <w:rFonts w:cs="Arial"/>
                <w:sz w:val="24"/>
                <w:szCs w:val="24"/>
              </w:rPr>
              <w:t>Net investment assets</w:t>
            </w:r>
          </w:p>
        </w:tc>
        <w:tc>
          <w:tcPr>
            <w:tcW w:w="1492" w:type="dxa"/>
            <w:vAlign w:val="center"/>
          </w:tcPr>
          <w:p w14:paraId="1A477E07" w14:textId="3DE876CA" w:rsidR="00307293" w:rsidRPr="005E7F80" w:rsidRDefault="005E7F8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
                <w:sz w:val="24"/>
                <w:szCs w:val="24"/>
              </w:rPr>
            </w:pPr>
            <w:r w:rsidRPr="005E7F80">
              <w:rPr>
                <w:rFonts w:cs="Arial"/>
                <w:b/>
                <w:sz w:val="24"/>
                <w:szCs w:val="24"/>
              </w:rPr>
              <w:t>3,538,701</w:t>
            </w:r>
          </w:p>
        </w:tc>
        <w:tc>
          <w:tcPr>
            <w:tcW w:w="1431" w:type="dxa"/>
            <w:vAlign w:val="center"/>
          </w:tcPr>
          <w:p w14:paraId="43BA821F" w14:textId="77777777" w:rsidR="00307293" w:rsidRDefault="00307293"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p>
        </w:tc>
        <w:tc>
          <w:tcPr>
            <w:tcW w:w="1404" w:type="dxa"/>
            <w:vAlign w:val="center"/>
          </w:tcPr>
          <w:p w14:paraId="651EC636" w14:textId="77777777" w:rsidR="00307293" w:rsidRPr="003F34D9" w:rsidRDefault="00307293"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p>
        </w:tc>
        <w:tc>
          <w:tcPr>
            <w:tcW w:w="1276" w:type="dxa"/>
            <w:vAlign w:val="center"/>
          </w:tcPr>
          <w:p w14:paraId="68A6F57C" w14:textId="41157C1C" w:rsidR="00307293" w:rsidRPr="00E47353" w:rsidRDefault="00166279"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
                <w:sz w:val="24"/>
                <w:szCs w:val="24"/>
              </w:rPr>
            </w:pPr>
            <w:r>
              <w:rPr>
                <w:rFonts w:cs="Arial"/>
                <w:b/>
                <w:sz w:val="24"/>
                <w:szCs w:val="24"/>
              </w:rPr>
              <w:t>283</w:t>
            </w:r>
            <w:r w:rsidR="00904E62">
              <w:rPr>
                <w:rFonts w:cs="Arial"/>
                <w:b/>
                <w:sz w:val="24"/>
                <w:szCs w:val="24"/>
              </w:rPr>
              <w:t>,005</w:t>
            </w:r>
          </w:p>
        </w:tc>
        <w:tc>
          <w:tcPr>
            <w:tcW w:w="1523" w:type="dxa"/>
            <w:vAlign w:val="center"/>
          </w:tcPr>
          <w:p w14:paraId="68247727" w14:textId="6BCDA674" w:rsidR="00307293" w:rsidRPr="00263E4E" w:rsidRDefault="00B27BD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
                <w:sz w:val="24"/>
                <w:szCs w:val="24"/>
              </w:rPr>
            </w:pPr>
            <w:r w:rsidRPr="00B27BD0">
              <w:rPr>
                <w:rFonts w:cs="Arial"/>
                <w:b/>
                <w:sz w:val="24"/>
                <w:szCs w:val="24"/>
              </w:rPr>
              <w:t>3,917,290</w:t>
            </w:r>
          </w:p>
        </w:tc>
      </w:tr>
    </w:tbl>
    <w:p w14:paraId="561EA2E4" w14:textId="0E1E4772" w:rsidR="00970995" w:rsidRPr="00EA624D" w:rsidRDefault="00970995" w:rsidP="00C31B64">
      <w:pPr>
        <w:spacing w:after="0"/>
        <w:rPr>
          <w:rFonts w:ascii="Arial" w:hAnsi="Arial" w:cs="Arial"/>
          <w:b/>
          <w:color w:val="3A7C22" w:themeColor="accent6" w:themeShade="BF"/>
          <w:sz w:val="24"/>
          <w:szCs w:val="24"/>
        </w:rPr>
      </w:pPr>
    </w:p>
    <w:p w14:paraId="01EA6AD1" w14:textId="77777777" w:rsidR="00711BCC" w:rsidRDefault="00711BCC" w:rsidP="00C31B64">
      <w:pPr>
        <w:spacing w:after="0"/>
        <w:rPr>
          <w:rFonts w:ascii="Arial" w:hAnsi="Arial" w:cs="Arial"/>
          <w:b/>
          <w:bCs/>
          <w:color w:val="0F4761" w:themeColor="accent1" w:themeShade="BF"/>
          <w:sz w:val="24"/>
          <w:szCs w:val="24"/>
        </w:rPr>
      </w:pPr>
    </w:p>
    <w:p w14:paraId="4CF38513" w14:textId="77777777" w:rsidR="005C7A02" w:rsidRDefault="005C7A02" w:rsidP="00C31B64">
      <w:pPr>
        <w:spacing w:after="0"/>
        <w:rPr>
          <w:rFonts w:ascii="Arial" w:hAnsi="Arial" w:cs="Arial"/>
          <w:b/>
          <w:bCs/>
          <w:color w:val="0F4761" w:themeColor="accent1" w:themeShade="BF"/>
          <w:sz w:val="24"/>
          <w:szCs w:val="24"/>
        </w:rPr>
      </w:pPr>
    </w:p>
    <w:tbl>
      <w:tblPr>
        <w:tblStyle w:val="ListTable3-Accent61"/>
        <w:tblW w:w="8969" w:type="dxa"/>
        <w:tblLayout w:type="fixed"/>
        <w:tblLook w:val="04A0" w:firstRow="1" w:lastRow="0" w:firstColumn="1" w:lastColumn="0" w:noHBand="0" w:noVBand="1"/>
      </w:tblPr>
      <w:tblGrid>
        <w:gridCol w:w="1843"/>
        <w:gridCol w:w="1492"/>
        <w:gridCol w:w="1431"/>
        <w:gridCol w:w="1404"/>
        <w:gridCol w:w="1276"/>
        <w:gridCol w:w="1523"/>
      </w:tblGrid>
      <w:tr w:rsidR="005E7F80" w:rsidRPr="00263E4E" w14:paraId="18443782" w14:textId="77777777" w:rsidTr="00014F2A">
        <w:trPr>
          <w:cnfStyle w:val="100000000000" w:firstRow="1" w:lastRow="0" w:firstColumn="0" w:lastColumn="0" w:oddVBand="0" w:evenVBand="0" w:oddHBand="0" w:evenHBand="0" w:firstRowFirstColumn="0" w:firstRowLastColumn="0" w:lastRowFirstColumn="0" w:lastRowLastColumn="0"/>
          <w:trHeight w:val="523"/>
        </w:trPr>
        <w:tc>
          <w:tcPr>
            <w:cnfStyle w:val="001000000100" w:firstRow="0" w:lastRow="0" w:firstColumn="1" w:lastColumn="0" w:oddVBand="0" w:evenVBand="0" w:oddHBand="0" w:evenHBand="0" w:firstRowFirstColumn="1" w:firstRowLastColumn="0" w:lastRowFirstColumn="0" w:lastRowLastColumn="0"/>
            <w:tcW w:w="1843" w:type="dxa"/>
            <w:vAlign w:val="center"/>
          </w:tcPr>
          <w:p w14:paraId="68AE99D5" w14:textId="77777777" w:rsidR="005E7F80" w:rsidRPr="00E34313" w:rsidRDefault="005E7F80" w:rsidP="00C31B64">
            <w:pPr>
              <w:spacing w:line="312" w:lineRule="auto"/>
              <w:rPr>
                <w:rFonts w:cs="Arial"/>
                <w:bCs w:val="0"/>
                <w:i/>
                <w:iCs/>
                <w:color w:val="0A2F41" w:themeColor="accent1" w:themeShade="80"/>
                <w:sz w:val="24"/>
                <w:szCs w:val="24"/>
              </w:rPr>
            </w:pPr>
            <w:r w:rsidRPr="00E34313">
              <w:rPr>
                <w:rFonts w:cs="Arial"/>
                <w:bCs w:val="0"/>
                <w:color w:val="0A2F41" w:themeColor="accent1" w:themeShade="80"/>
                <w:sz w:val="24"/>
                <w:szCs w:val="24"/>
              </w:rPr>
              <w:lastRenderedPageBreak/>
              <w:t xml:space="preserve">Period           </w:t>
            </w:r>
          </w:p>
        </w:tc>
        <w:tc>
          <w:tcPr>
            <w:tcW w:w="1492" w:type="dxa"/>
            <w:vAlign w:val="center"/>
          </w:tcPr>
          <w:p w14:paraId="0D506BAE" w14:textId="77777777" w:rsidR="005E7F80" w:rsidRPr="00E34313" w:rsidRDefault="005E7F80" w:rsidP="00014F2A">
            <w:pPr>
              <w:spacing w:line="312" w:lineRule="auto"/>
              <w:jc w:val="right"/>
              <w:cnfStyle w:val="100000000000" w:firstRow="1" w:lastRow="0" w:firstColumn="0" w:lastColumn="0" w:oddVBand="0" w:evenVBand="0" w:oddHBand="0" w:evenHBand="0" w:firstRowFirstColumn="0" w:firstRowLastColumn="0" w:lastRowFirstColumn="0" w:lastRowLastColumn="0"/>
              <w:rPr>
                <w:rFonts w:cs="Arial"/>
                <w:bCs w:val="0"/>
                <w:color w:val="0A2F41" w:themeColor="accent1" w:themeShade="80"/>
                <w:sz w:val="24"/>
                <w:szCs w:val="24"/>
              </w:rPr>
            </w:pPr>
            <w:r w:rsidRPr="00E34313">
              <w:rPr>
                <w:rFonts w:cs="Arial"/>
                <w:bCs w:val="0"/>
                <w:color w:val="0A2F41" w:themeColor="accent1" w:themeShade="80"/>
                <w:sz w:val="24"/>
                <w:szCs w:val="24"/>
              </w:rPr>
              <w:t>Market value 01/04/2024</w:t>
            </w:r>
          </w:p>
        </w:tc>
        <w:tc>
          <w:tcPr>
            <w:tcW w:w="1431" w:type="dxa"/>
            <w:vAlign w:val="center"/>
          </w:tcPr>
          <w:p w14:paraId="613FB558" w14:textId="77777777" w:rsidR="005E7F80" w:rsidRPr="00E34313" w:rsidRDefault="005E7F80" w:rsidP="00014F2A">
            <w:pPr>
              <w:spacing w:line="312" w:lineRule="auto"/>
              <w:jc w:val="right"/>
              <w:cnfStyle w:val="100000000000" w:firstRow="1" w:lastRow="0" w:firstColumn="0" w:lastColumn="0" w:oddVBand="0" w:evenVBand="0" w:oddHBand="0" w:evenHBand="0" w:firstRowFirstColumn="0" w:firstRowLastColumn="0" w:lastRowFirstColumn="0" w:lastRowLastColumn="0"/>
              <w:rPr>
                <w:rFonts w:cs="Arial"/>
                <w:bCs w:val="0"/>
                <w:color w:val="0A2F41" w:themeColor="accent1" w:themeShade="80"/>
                <w:sz w:val="24"/>
                <w:szCs w:val="24"/>
              </w:rPr>
            </w:pPr>
            <w:r w:rsidRPr="00E34313">
              <w:rPr>
                <w:rFonts w:cs="Arial"/>
                <w:bCs w:val="0"/>
                <w:color w:val="0A2F41" w:themeColor="accent1" w:themeShade="80"/>
                <w:sz w:val="24"/>
                <w:szCs w:val="24"/>
              </w:rPr>
              <w:t>Purchases at cost</w:t>
            </w:r>
          </w:p>
        </w:tc>
        <w:tc>
          <w:tcPr>
            <w:tcW w:w="1404" w:type="dxa"/>
            <w:vAlign w:val="center"/>
          </w:tcPr>
          <w:p w14:paraId="641CE794" w14:textId="77777777" w:rsidR="005E7F80" w:rsidRPr="00E34313" w:rsidRDefault="005E7F80" w:rsidP="00014F2A">
            <w:pPr>
              <w:spacing w:line="312" w:lineRule="auto"/>
              <w:jc w:val="right"/>
              <w:cnfStyle w:val="100000000000" w:firstRow="1" w:lastRow="0" w:firstColumn="0" w:lastColumn="0" w:oddVBand="0" w:evenVBand="0" w:oddHBand="0" w:evenHBand="0" w:firstRowFirstColumn="0" w:firstRowLastColumn="0" w:lastRowFirstColumn="0" w:lastRowLastColumn="0"/>
              <w:rPr>
                <w:rFonts w:cs="Arial"/>
                <w:bCs w:val="0"/>
                <w:color w:val="0A2F41" w:themeColor="accent1" w:themeShade="80"/>
                <w:sz w:val="24"/>
                <w:szCs w:val="24"/>
              </w:rPr>
            </w:pPr>
            <w:r w:rsidRPr="00E34313">
              <w:rPr>
                <w:rFonts w:cs="Arial"/>
                <w:bCs w:val="0"/>
                <w:color w:val="0A2F41" w:themeColor="accent1" w:themeShade="80"/>
                <w:sz w:val="24"/>
                <w:szCs w:val="24"/>
              </w:rPr>
              <w:t>Sales proceeds</w:t>
            </w:r>
          </w:p>
        </w:tc>
        <w:tc>
          <w:tcPr>
            <w:tcW w:w="1276" w:type="dxa"/>
            <w:vAlign w:val="center"/>
          </w:tcPr>
          <w:p w14:paraId="43ED0736" w14:textId="77777777" w:rsidR="005E7F80" w:rsidRPr="00E34313" w:rsidRDefault="005E7F80" w:rsidP="00014F2A">
            <w:pPr>
              <w:spacing w:line="312" w:lineRule="auto"/>
              <w:jc w:val="right"/>
              <w:cnfStyle w:val="100000000000" w:firstRow="1" w:lastRow="0" w:firstColumn="0" w:lastColumn="0" w:oddVBand="0" w:evenVBand="0" w:oddHBand="0" w:evenHBand="0" w:firstRowFirstColumn="0" w:firstRowLastColumn="0" w:lastRowFirstColumn="0" w:lastRowLastColumn="0"/>
              <w:rPr>
                <w:rFonts w:cs="Arial"/>
                <w:bCs w:val="0"/>
                <w:color w:val="0A2F41" w:themeColor="accent1" w:themeShade="80"/>
                <w:sz w:val="24"/>
                <w:szCs w:val="24"/>
              </w:rPr>
            </w:pPr>
            <w:r w:rsidRPr="00E34313">
              <w:rPr>
                <w:rFonts w:cs="Arial"/>
                <w:bCs w:val="0"/>
                <w:color w:val="0A2F41" w:themeColor="accent1" w:themeShade="80"/>
                <w:sz w:val="24"/>
                <w:szCs w:val="24"/>
              </w:rPr>
              <w:t>Change in market value</w:t>
            </w:r>
          </w:p>
        </w:tc>
        <w:tc>
          <w:tcPr>
            <w:tcW w:w="1523" w:type="dxa"/>
            <w:vAlign w:val="center"/>
          </w:tcPr>
          <w:p w14:paraId="773A726A" w14:textId="77777777" w:rsidR="005E7F80" w:rsidRPr="00E34313" w:rsidRDefault="005E7F80" w:rsidP="00014F2A">
            <w:pPr>
              <w:spacing w:line="312" w:lineRule="auto"/>
              <w:jc w:val="right"/>
              <w:cnfStyle w:val="100000000000" w:firstRow="1" w:lastRow="0" w:firstColumn="0" w:lastColumn="0" w:oddVBand="0" w:evenVBand="0" w:oddHBand="0" w:evenHBand="0" w:firstRowFirstColumn="0" w:firstRowLastColumn="0" w:lastRowFirstColumn="0" w:lastRowLastColumn="0"/>
              <w:rPr>
                <w:rFonts w:cs="Arial"/>
                <w:bCs w:val="0"/>
                <w:color w:val="0A2F41" w:themeColor="accent1" w:themeShade="80"/>
                <w:sz w:val="24"/>
                <w:szCs w:val="24"/>
              </w:rPr>
            </w:pPr>
            <w:r w:rsidRPr="00E34313">
              <w:rPr>
                <w:rFonts w:cs="Arial"/>
                <w:bCs w:val="0"/>
                <w:color w:val="0A2F41" w:themeColor="accent1" w:themeShade="80"/>
                <w:sz w:val="24"/>
                <w:szCs w:val="24"/>
              </w:rPr>
              <w:t>Market value 31/03/2025</w:t>
            </w:r>
          </w:p>
        </w:tc>
      </w:tr>
      <w:tr w:rsidR="005E7F80" w14:paraId="71E27918" w14:textId="77777777" w:rsidTr="00014F2A">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843" w:type="dxa"/>
          </w:tcPr>
          <w:p w14:paraId="0C123864" w14:textId="77777777" w:rsidR="005E7F80" w:rsidRPr="00263E4E" w:rsidRDefault="005E7F80" w:rsidP="00C31B64">
            <w:pPr>
              <w:spacing w:line="312" w:lineRule="auto"/>
              <w:rPr>
                <w:rFonts w:cs="Arial"/>
                <w:sz w:val="24"/>
                <w:szCs w:val="24"/>
              </w:rPr>
            </w:pPr>
          </w:p>
        </w:tc>
        <w:tc>
          <w:tcPr>
            <w:tcW w:w="1492" w:type="dxa"/>
            <w:vAlign w:val="center"/>
          </w:tcPr>
          <w:p w14:paraId="320A16B7" w14:textId="77777777" w:rsidR="005E7F80"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033BBC">
              <w:rPr>
                <w:rFonts w:eastAsia="Times New Roman" w:cs="Arial"/>
                <w:b/>
                <w:bCs/>
                <w:sz w:val="24"/>
                <w:szCs w:val="24"/>
                <w:lang w:eastAsia="en-GB"/>
              </w:rPr>
              <w:t>£’000</w:t>
            </w:r>
          </w:p>
        </w:tc>
        <w:tc>
          <w:tcPr>
            <w:tcW w:w="1431" w:type="dxa"/>
            <w:vAlign w:val="center"/>
          </w:tcPr>
          <w:p w14:paraId="481641C6" w14:textId="77777777" w:rsidR="005E7F80"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033BBC">
              <w:rPr>
                <w:rFonts w:eastAsia="Times New Roman" w:cs="Arial"/>
                <w:b/>
                <w:bCs/>
                <w:sz w:val="24"/>
                <w:szCs w:val="24"/>
                <w:lang w:eastAsia="en-GB"/>
              </w:rPr>
              <w:t>£’000</w:t>
            </w:r>
          </w:p>
        </w:tc>
        <w:tc>
          <w:tcPr>
            <w:tcW w:w="1404" w:type="dxa"/>
            <w:vAlign w:val="center"/>
          </w:tcPr>
          <w:p w14:paraId="18E613DC" w14:textId="77777777" w:rsidR="005E7F80"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033BBC">
              <w:rPr>
                <w:rFonts w:eastAsia="Times New Roman" w:cs="Arial"/>
                <w:b/>
                <w:bCs/>
                <w:sz w:val="24"/>
                <w:szCs w:val="24"/>
                <w:lang w:eastAsia="en-GB"/>
              </w:rPr>
              <w:t>£’000</w:t>
            </w:r>
          </w:p>
        </w:tc>
        <w:tc>
          <w:tcPr>
            <w:tcW w:w="1276" w:type="dxa"/>
            <w:vAlign w:val="center"/>
          </w:tcPr>
          <w:p w14:paraId="4D94AAF9" w14:textId="77777777" w:rsidR="005E7F80"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033BBC">
              <w:rPr>
                <w:rFonts w:eastAsia="Times New Roman" w:cs="Arial"/>
                <w:b/>
                <w:bCs/>
                <w:sz w:val="24"/>
                <w:szCs w:val="24"/>
                <w:lang w:eastAsia="en-GB"/>
              </w:rPr>
              <w:t>£’000</w:t>
            </w:r>
          </w:p>
        </w:tc>
        <w:tc>
          <w:tcPr>
            <w:tcW w:w="1523" w:type="dxa"/>
            <w:vAlign w:val="center"/>
          </w:tcPr>
          <w:p w14:paraId="5B6FFA4E" w14:textId="77777777" w:rsidR="005E7F80"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033BBC">
              <w:rPr>
                <w:rFonts w:eastAsia="Times New Roman" w:cs="Arial"/>
                <w:b/>
                <w:bCs/>
                <w:sz w:val="24"/>
                <w:szCs w:val="24"/>
                <w:lang w:eastAsia="en-GB"/>
              </w:rPr>
              <w:t>£’000</w:t>
            </w:r>
          </w:p>
        </w:tc>
      </w:tr>
      <w:tr w:rsidR="005E7F80" w:rsidRPr="00BA4BD7" w14:paraId="735FA62C" w14:textId="77777777" w:rsidTr="00014F2A">
        <w:trPr>
          <w:trHeight w:val="340"/>
        </w:trPr>
        <w:tc>
          <w:tcPr>
            <w:cnfStyle w:val="001000000000" w:firstRow="0" w:lastRow="0" w:firstColumn="1" w:lastColumn="0" w:oddVBand="0" w:evenVBand="0" w:oddHBand="0" w:evenHBand="0" w:firstRowFirstColumn="0" w:firstRowLastColumn="0" w:lastRowFirstColumn="0" w:lastRowLastColumn="0"/>
            <w:tcW w:w="1843" w:type="dxa"/>
          </w:tcPr>
          <w:p w14:paraId="184C8A1A" w14:textId="77777777" w:rsidR="005E7F80" w:rsidRPr="00BA4BD7" w:rsidRDefault="005E7F80" w:rsidP="00C31B64">
            <w:pPr>
              <w:spacing w:line="312" w:lineRule="auto"/>
              <w:rPr>
                <w:rFonts w:cs="Arial"/>
                <w:b w:val="0"/>
                <w:bCs w:val="0"/>
                <w:i/>
                <w:iCs/>
                <w:sz w:val="24"/>
                <w:szCs w:val="24"/>
              </w:rPr>
            </w:pPr>
            <w:r>
              <w:rPr>
                <w:rFonts w:cs="Arial"/>
                <w:sz w:val="24"/>
                <w:szCs w:val="24"/>
              </w:rPr>
              <w:t>Investment Assets</w:t>
            </w:r>
          </w:p>
        </w:tc>
        <w:tc>
          <w:tcPr>
            <w:tcW w:w="1492" w:type="dxa"/>
            <w:vAlign w:val="center"/>
          </w:tcPr>
          <w:p w14:paraId="4B5ACF00" w14:textId="77777777" w:rsidR="005E7F80" w:rsidRPr="00BA4BD7" w:rsidRDefault="005E7F8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1431" w:type="dxa"/>
            <w:vAlign w:val="center"/>
          </w:tcPr>
          <w:p w14:paraId="75C41EBE" w14:textId="77777777" w:rsidR="005E7F80" w:rsidRPr="00BA4BD7" w:rsidRDefault="005E7F8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1404" w:type="dxa"/>
            <w:vAlign w:val="center"/>
          </w:tcPr>
          <w:p w14:paraId="7FDC66DD" w14:textId="77777777" w:rsidR="005E7F80" w:rsidRPr="00BA4BD7" w:rsidRDefault="005E7F8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1276" w:type="dxa"/>
            <w:vAlign w:val="center"/>
          </w:tcPr>
          <w:p w14:paraId="456338A0" w14:textId="77777777" w:rsidR="005E7F80" w:rsidRPr="00BA4BD7" w:rsidRDefault="005E7F8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1523" w:type="dxa"/>
            <w:vAlign w:val="center"/>
          </w:tcPr>
          <w:p w14:paraId="0A803436" w14:textId="77777777" w:rsidR="005E7F80" w:rsidRPr="00BA4BD7" w:rsidRDefault="005E7F8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5E7F80" w:rsidRPr="00263E4E" w14:paraId="1FEED36F" w14:textId="77777777" w:rsidTr="00014F2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tcPr>
          <w:p w14:paraId="3776ECC8" w14:textId="77777777" w:rsidR="005E7F80" w:rsidRPr="002B6449" w:rsidRDefault="005E7F80" w:rsidP="00C31B64">
            <w:pPr>
              <w:spacing w:line="312" w:lineRule="auto"/>
              <w:rPr>
                <w:rFonts w:cs="Arial"/>
                <w:b w:val="0"/>
                <w:bCs w:val="0"/>
                <w:i/>
                <w:iCs/>
                <w:sz w:val="24"/>
                <w:szCs w:val="24"/>
              </w:rPr>
            </w:pPr>
            <w:r w:rsidRPr="002B6449">
              <w:rPr>
                <w:rFonts w:cs="Arial"/>
                <w:b w:val="0"/>
                <w:bCs w:val="0"/>
                <w:sz w:val="24"/>
                <w:szCs w:val="24"/>
              </w:rPr>
              <w:t>Bonds</w:t>
            </w:r>
          </w:p>
        </w:tc>
        <w:tc>
          <w:tcPr>
            <w:tcW w:w="1492" w:type="dxa"/>
            <w:vAlign w:val="center"/>
          </w:tcPr>
          <w:p w14:paraId="686685CD" w14:textId="77777777" w:rsidR="005E7F80" w:rsidRPr="00BA4BD7"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 xml:space="preserve">      </w:t>
            </w:r>
            <w:r w:rsidRPr="00BE6B1C">
              <w:rPr>
                <w:rFonts w:cs="Arial"/>
                <w:sz w:val="24"/>
                <w:szCs w:val="24"/>
              </w:rPr>
              <w:t>407,017</w:t>
            </w:r>
          </w:p>
        </w:tc>
        <w:tc>
          <w:tcPr>
            <w:tcW w:w="1431" w:type="dxa"/>
            <w:vAlign w:val="center"/>
          </w:tcPr>
          <w:p w14:paraId="4027FED0" w14:textId="77777777" w:rsidR="005E7F80" w:rsidRPr="00BA4BD7"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8F636F">
              <w:rPr>
                <w:rFonts w:cs="Arial"/>
                <w:sz w:val="24"/>
                <w:szCs w:val="24"/>
              </w:rPr>
              <w:t>263,133</w:t>
            </w:r>
          </w:p>
        </w:tc>
        <w:tc>
          <w:tcPr>
            <w:tcW w:w="1404" w:type="dxa"/>
            <w:vAlign w:val="center"/>
          </w:tcPr>
          <w:p w14:paraId="59673645" w14:textId="77777777" w:rsidR="005E7F80" w:rsidRPr="00BA4BD7"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8F636F">
              <w:rPr>
                <w:rFonts w:cs="Arial"/>
                <w:sz w:val="24"/>
                <w:szCs w:val="24"/>
              </w:rPr>
              <w:t>(53,326)</w:t>
            </w:r>
          </w:p>
        </w:tc>
        <w:tc>
          <w:tcPr>
            <w:tcW w:w="1276" w:type="dxa"/>
            <w:vAlign w:val="center"/>
          </w:tcPr>
          <w:p w14:paraId="6799E48F" w14:textId="77777777" w:rsidR="005E7F80" w:rsidRPr="00BA4BD7"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8F636F">
              <w:rPr>
                <w:rFonts w:cs="Arial"/>
                <w:sz w:val="24"/>
                <w:szCs w:val="24"/>
              </w:rPr>
              <w:t>(78,306)</w:t>
            </w:r>
          </w:p>
        </w:tc>
        <w:tc>
          <w:tcPr>
            <w:tcW w:w="1523" w:type="dxa"/>
            <w:vAlign w:val="center"/>
          </w:tcPr>
          <w:p w14:paraId="15E22695" w14:textId="77777777" w:rsidR="005E7F80" w:rsidRPr="00263E4E"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8F4DD4">
              <w:rPr>
                <w:rFonts w:cs="Arial"/>
                <w:b/>
                <w:bCs/>
                <w:sz w:val="24"/>
                <w:szCs w:val="24"/>
              </w:rPr>
              <w:t>538,518</w:t>
            </w:r>
          </w:p>
        </w:tc>
      </w:tr>
      <w:tr w:rsidR="005E7F80" w:rsidRPr="00CB47ED" w14:paraId="28B8C522" w14:textId="77777777" w:rsidTr="00014F2A">
        <w:trPr>
          <w:trHeight w:val="340"/>
        </w:trPr>
        <w:tc>
          <w:tcPr>
            <w:cnfStyle w:val="001000000000" w:firstRow="0" w:lastRow="0" w:firstColumn="1" w:lastColumn="0" w:oddVBand="0" w:evenVBand="0" w:oddHBand="0" w:evenHBand="0" w:firstRowFirstColumn="0" w:firstRowLastColumn="0" w:lastRowFirstColumn="0" w:lastRowLastColumn="0"/>
            <w:tcW w:w="1843" w:type="dxa"/>
          </w:tcPr>
          <w:p w14:paraId="283210BC" w14:textId="77777777" w:rsidR="005E7F80" w:rsidRPr="002B6449" w:rsidRDefault="005E7F80" w:rsidP="00C31B64">
            <w:pPr>
              <w:spacing w:line="312" w:lineRule="auto"/>
              <w:rPr>
                <w:rFonts w:cs="Arial"/>
                <w:b w:val="0"/>
                <w:bCs w:val="0"/>
                <w:i/>
                <w:iCs/>
                <w:sz w:val="24"/>
                <w:szCs w:val="24"/>
              </w:rPr>
            </w:pPr>
            <w:r w:rsidRPr="002B6449">
              <w:rPr>
                <w:rFonts w:cs="Arial"/>
                <w:b w:val="0"/>
                <w:bCs w:val="0"/>
                <w:sz w:val="24"/>
                <w:szCs w:val="24"/>
              </w:rPr>
              <w:t>Equities</w:t>
            </w:r>
          </w:p>
        </w:tc>
        <w:tc>
          <w:tcPr>
            <w:tcW w:w="1492" w:type="dxa"/>
            <w:vAlign w:val="center"/>
          </w:tcPr>
          <w:p w14:paraId="23B8B3BF" w14:textId="77777777" w:rsidR="005E7F80" w:rsidRPr="00CB47ED" w:rsidRDefault="005E7F8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BE6B1C">
              <w:rPr>
                <w:rFonts w:cs="Arial"/>
                <w:sz w:val="24"/>
                <w:szCs w:val="24"/>
              </w:rPr>
              <w:t>1,317,528</w:t>
            </w:r>
          </w:p>
        </w:tc>
        <w:tc>
          <w:tcPr>
            <w:tcW w:w="1431" w:type="dxa"/>
            <w:vAlign w:val="center"/>
          </w:tcPr>
          <w:p w14:paraId="7FD469BE" w14:textId="77777777" w:rsidR="005E7F80" w:rsidRPr="00CB47ED" w:rsidRDefault="005E7F8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D3163D">
              <w:rPr>
                <w:rFonts w:cs="Arial"/>
                <w:sz w:val="24"/>
                <w:szCs w:val="24"/>
              </w:rPr>
              <w:t>497,36</w:t>
            </w:r>
            <w:r>
              <w:rPr>
                <w:rFonts w:cs="Arial"/>
                <w:sz w:val="24"/>
                <w:szCs w:val="24"/>
              </w:rPr>
              <w:t>9</w:t>
            </w:r>
          </w:p>
        </w:tc>
        <w:tc>
          <w:tcPr>
            <w:tcW w:w="1404" w:type="dxa"/>
            <w:vAlign w:val="center"/>
          </w:tcPr>
          <w:p w14:paraId="12E9A98B" w14:textId="77777777" w:rsidR="005E7F80" w:rsidRPr="00CB47ED" w:rsidRDefault="005E7F8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D3163D">
              <w:rPr>
                <w:rFonts w:cs="Arial"/>
                <w:sz w:val="24"/>
                <w:szCs w:val="24"/>
              </w:rPr>
              <w:t>(567,700)</w:t>
            </w:r>
          </w:p>
        </w:tc>
        <w:tc>
          <w:tcPr>
            <w:tcW w:w="1276" w:type="dxa"/>
            <w:vAlign w:val="center"/>
          </w:tcPr>
          <w:p w14:paraId="2919F55E" w14:textId="77777777" w:rsidR="005E7F80" w:rsidRPr="00CB47ED" w:rsidRDefault="005E7F8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D3163D">
              <w:rPr>
                <w:rFonts w:cs="Arial"/>
                <w:sz w:val="24"/>
                <w:szCs w:val="24"/>
              </w:rPr>
              <w:t>114,140</w:t>
            </w:r>
          </w:p>
        </w:tc>
        <w:tc>
          <w:tcPr>
            <w:tcW w:w="1523" w:type="dxa"/>
            <w:vAlign w:val="center"/>
          </w:tcPr>
          <w:p w14:paraId="63E6CFA4" w14:textId="77777777" w:rsidR="005E7F80" w:rsidRPr="00CB47ED" w:rsidRDefault="005E7F8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8F4DD4">
              <w:rPr>
                <w:rFonts w:cs="Arial"/>
                <w:b/>
                <w:bCs/>
                <w:sz w:val="24"/>
                <w:szCs w:val="24"/>
              </w:rPr>
              <w:t>1,361,337</w:t>
            </w:r>
          </w:p>
        </w:tc>
      </w:tr>
      <w:tr w:rsidR="005E7F80" w:rsidRPr="00263E4E" w14:paraId="23F661F4" w14:textId="77777777" w:rsidTr="00014F2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tcPr>
          <w:p w14:paraId="536F7B2C" w14:textId="77777777" w:rsidR="005E7F80" w:rsidRPr="002B6449" w:rsidRDefault="005E7F80" w:rsidP="00C31B64">
            <w:pPr>
              <w:spacing w:line="312" w:lineRule="auto"/>
              <w:rPr>
                <w:rFonts w:cs="Arial"/>
                <w:b w:val="0"/>
                <w:bCs w:val="0"/>
                <w:i/>
                <w:iCs/>
                <w:sz w:val="24"/>
                <w:szCs w:val="24"/>
              </w:rPr>
            </w:pPr>
            <w:r w:rsidRPr="002B6449">
              <w:rPr>
                <w:rFonts w:cs="Arial"/>
                <w:b w:val="0"/>
                <w:bCs w:val="0"/>
                <w:sz w:val="24"/>
                <w:szCs w:val="24"/>
              </w:rPr>
              <w:t>Pooled investments</w:t>
            </w:r>
          </w:p>
        </w:tc>
        <w:tc>
          <w:tcPr>
            <w:tcW w:w="1492" w:type="dxa"/>
            <w:vAlign w:val="center"/>
          </w:tcPr>
          <w:p w14:paraId="76D52E4F" w14:textId="77777777" w:rsidR="005E7F80" w:rsidRPr="00BA4BD7"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BE6B1C">
              <w:rPr>
                <w:rFonts w:cs="Arial"/>
                <w:sz w:val="24"/>
                <w:szCs w:val="24"/>
              </w:rPr>
              <w:t>818,187</w:t>
            </w:r>
          </w:p>
        </w:tc>
        <w:tc>
          <w:tcPr>
            <w:tcW w:w="1431" w:type="dxa"/>
            <w:vAlign w:val="center"/>
          </w:tcPr>
          <w:p w14:paraId="6B5E790B" w14:textId="77777777" w:rsidR="005E7F80" w:rsidRPr="00BA4BD7"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w:t>
            </w:r>
          </w:p>
        </w:tc>
        <w:tc>
          <w:tcPr>
            <w:tcW w:w="1404" w:type="dxa"/>
            <w:vAlign w:val="center"/>
          </w:tcPr>
          <w:p w14:paraId="22568E03" w14:textId="77777777" w:rsidR="005E7F80" w:rsidRPr="00BA4BD7"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D3163D">
              <w:rPr>
                <w:rFonts w:cs="Arial"/>
                <w:sz w:val="24"/>
                <w:szCs w:val="24"/>
              </w:rPr>
              <w:t>(203,365)</w:t>
            </w:r>
          </w:p>
        </w:tc>
        <w:tc>
          <w:tcPr>
            <w:tcW w:w="1276" w:type="dxa"/>
            <w:vAlign w:val="center"/>
          </w:tcPr>
          <w:p w14:paraId="6D92DC08" w14:textId="77777777" w:rsidR="005E7F80" w:rsidRPr="00BA4BD7"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130CC1">
              <w:rPr>
                <w:rFonts w:cs="Arial"/>
                <w:sz w:val="24"/>
                <w:szCs w:val="24"/>
              </w:rPr>
              <w:t>7,073</w:t>
            </w:r>
          </w:p>
        </w:tc>
        <w:tc>
          <w:tcPr>
            <w:tcW w:w="1523" w:type="dxa"/>
            <w:vAlign w:val="center"/>
          </w:tcPr>
          <w:p w14:paraId="36102208" w14:textId="77777777" w:rsidR="005E7F80" w:rsidRPr="00263E4E"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307293">
              <w:rPr>
                <w:rFonts w:cs="Arial"/>
                <w:b/>
                <w:bCs/>
                <w:sz w:val="24"/>
                <w:szCs w:val="24"/>
              </w:rPr>
              <w:t>621,895</w:t>
            </w:r>
          </w:p>
        </w:tc>
      </w:tr>
      <w:tr w:rsidR="005E7F80" w:rsidRPr="00263E4E" w14:paraId="09705100" w14:textId="77777777" w:rsidTr="00014F2A">
        <w:trPr>
          <w:trHeight w:val="340"/>
        </w:trPr>
        <w:tc>
          <w:tcPr>
            <w:cnfStyle w:val="001000000000" w:firstRow="0" w:lastRow="0" w:firstColumn="1" w:lastColumn="0" w:oddVBand="0" w:evenVBand="0" w:oddHBand="0" w:evenHBand="0" w:firstRowFirstColumn="0" w:firstRowLastColumn="0" w:lastRowFirstColumn="0" w:lastRowLastColumn="0"/>
            <w:tcW w:w="1843" w:type="dxa"/>
          </w:tcPr>
          <w:p w14:paraId="3E188756" w14:textId="77777777" w:rsidR="005E7F80" w:rsidRPr="002B6449" w:rsidRDefault="005E7F80" w:rsidP="00C31B64">
            <w:pPr>
              <w:spacing w:line="312" w:lineRule="auto"/>
              <w:rPr>
                <w:rFonts w:cs="Arial"/>
                <w:b w:val="0"/>
                <w:bCs w:val="0"/>
                <w:i/>
                <w:iCs/>
                <w:sz w:val="24"/>
                <w:szCs w:val="24"/>
              </w:rPr>
            </w:pPr>
            <w:r w:rsidRPr="002B6449">
              <w:rPr>
                <w:rFonts w:cs="Arial"/>
                <w:b w:val="0"/>
                <w:bCs w:val="0"/>
                <w:sz w:val="24"/>
                <w:szCs w:val="24"/>
              </w:rPr>
              <w:t>Managed property funds</w:t>
            </w:r>
          </w:p>
        </w:tc>
        <w:tc>
          <w:tcPr>
            <w:tcW w:w="1492" w:type="dxa"/>
            <w:vAlign w:val="center"/>
          </w:tcPr>
          <w:p w14:paraId="4E0CC2D6" w14:textId="77777777" w:rsidR="005E7F80" w:rsidRPr="00BA4BD7" w:rsidRDefault="005E7F8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BE6B1C">
              <w:rPr>
                <w:rFonts w:cs="Arial"/>
                <w:sz w:val="24"/>
                <w:szCs w:val="24"/>
              </w:rPr>
              <w:t>157,620</w:t>
            </w:r>
          </w:p>
        </w:tc>
        <w:tc>
          <w:tcPr>
            <w:tcW w:w="1431" w:type="dxa"/>
            <w:vAlign w:val="center"/>
          </w:tcPr>
          <w:p w14:paraId="5A9B685A" w14:textId="77777777" w:rsidR="005E7F80" w:rsidRPr="00BA4BD7" w:rsidRDefault="005E7F8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130CC1">
              <w:rPr>
                <w:rFonts w:cs="Arial"/>
                <w:sz w:val="24"/>
                <w:szCs w:val="24"/>
              </w:rPr>
              <w:t>589</w:t>
            </w:r>
          </w:p>
        </w:tc>
        <w:tc>
          <w:tcPr>
            <w:tcW w:w="1404" w:type="dxa"/>
            <w:vAlign w:val="center"/>
          </w:tcPr>
          <w:p w14:paraId="16FF3205" w14:textId="77777777" w:rsidR="005E7F80" w:rsidRPr="00BA4BD7" w:rsidRDefault="005E7F8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130CC1">
              <w:rPr>
                <w:rFonts w:cs="Arial"/>
                <w:sz w:val="24"/>
                <w:szCs w:val="24"/>
              </w:rPr>
              <w:t>(3,077)</w:t>
            </w:r>
          </w:p>
        </w:tc>
        <w:tc>
          <w:tcPr>
            <w:tcW w:w="1276" w:type="dxa"/>
            <w:vAlign w:val="center"/>
          </w:tcPr>
          <w:p w14:paraId="572E9DD1" w14:textId="77777777" w:rsidR="005E7F80" w:rsidRPr="00BA4BD7" w:rsidRDefault="005E7F8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130CC1">
              <w:rPr>
                <w:rFonts w:cs="Arial"/>
                <w:sz w:val="24"/>
                <w:szCs w:val="24"/>
              </w:rPr>
              <w:t>7,066</w:t>
            </w:r>
          </w:p>
        </w:tc>
        <w:tc>
          <w:tcPr>
            <w:tcW w:w="1523" w:type="dxa"/>
            <w:vAlign w:val="center"/>
          </w:tcPr>
          <w:p w14:paraId="32693704" w14:textId="77777777" w:rsidR="005E7F80" w:rsidRPr="00263E4E" w:rsidRDefault="005E7F8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307293">
              <w:rPr>
                <w:rFonts w:cs="Arial"/>
                <w:b/>
                <w:bCs/>
                <w:sz w:val="24"/>
                <w:szCs w:val="24"/>
              </w:rPr>
              <w:t>162,198</w:t>
            </w:r>
          </w:p>
        </w:tc>
      </w:tr>
      <w:tr w:rsidR="005E7F80" w:rsidRPr="000760E8" w14:paraId="55C141A0" w14:textId="77777777" w:rsidTr="00014F2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tcPr>
          <w:p w14:paraId="34E0177C" w14:textId="77777777" w:rsidR="005E7F80" w:rsidRPr="002B6449" w:rsidRDefault="005E7F80" w:rsidP="00C31B64">
            <w:pPr>
              <w:spacing w:line="312" w:lineRule="auto"/>
              <w:rPr>
                <w:rFonts w:cs="Arial"/>
                <w:b w:val="0"/>
                <w:bCs w:val="0"/>
                <w:i/>
                <w:iCs/>
                <w:sz w:val="24"/>
                <w:szCs w:val="24"/>
              </w:rPr>
            </w:pPr>
            <w:r w:rsidRPr="002B6449">
              <w:rPr>
                <w:rFonts w:cs="Arial"/>
                <w:b w:val="0"/>
                <w:bCs w:val="0"/>
                <w:sz w:val="24"/>
                <w:szCs w:val="24"/>
              </w:rPr>
              <w:t>Directly owned property</w:t>
            </w:r>
          </w:p>
        </w:tc>
        <w:tc>
          <w:tcPr>
            <w:tcW w:w="1492" w:type="dxa"/>
            <w:vAlign w:val="center"/>
          </w:tcPr>
          <w:p w14:paraId="13F1C984" w14:textId="77777777" w:rsidR="005E7F80" w:rsidRPr="00263E4E"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r w:rsidRPr="00BE6B1C">
              <w:rPr>
                <w:rFonts w:cs="Arial"/>
                <w:bCs/>
                <w:sz w:val="24"/>
                <w:szCs w:val="24"/>
              </w:rPr>
              <w:t>2,950</w:t>
            </w:r>
          </w:p>
        </w:tc>
        <w:tc>
          <w:tcPr>
            <w:tcW w:w="1431" w:type="dxa"/>
            <w:vAlign w:val="center"/>
          </w:tcPr>
          <w:p w14:paraId="3DCC7BC9" w14:textId="77777777" w:rsidR="005E7F80" w:rsidRPr="00263E4E"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r>
              <w:rPr>
                <w:rFonts w:cs="Arial"/>
                <w:bCs/>
                <w:sz w:val="24"/>
                <w:szCs w:val="24"/>
              </w:rPr>
              <w:t>-</w:t>
            </w:r>
          </w:p>
        </w:tc>
        <w:tc>
          <w:tcPr>
            <w:tcW w:w="1404" w:type="dxa"/>
            <w:vAlign w:val="center"/>
          </w:tcPr>
          <w:p w14:paraId="68B595A6" w14:textId="77777777" w:rsidR="005E7F80" w:rsidRPr="00263E4E"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r>
              <w:rPr>
                <w:rFonts w:cs="Arial"/>
                <w:bCs/>
                <w:sz w:val="24"/>
                <w:szCs w:val="24"/>
              </w:rPr>
              <w:t>-</w:t>
            </w:r>
          </w:p>
        </w:tc>
        <w:tc>
          <w:tcPr>
            <w:tcW w:w="1276" w:type="dxa"/>
            <w:vAlign w:val="center"/>
          </w:tcPr>
          <w:p w14:paraId="193AF406" w14:textId="77777777" w:rsidR="005E7F80" w:rsidRPr="00263E4E"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r w:rsidRPr="00203322">
              <w:rPr>
                <w:rFonts w:cs="Arial"/>
                <w:bCs/>
                <w:sz w:val="24"/>
                <w:szCs w:val="24"/>
              </w:rPr>
              <w:t>(250)</w:t>
            </w:r>
          </w:p>
        </w:tc>
        <w:tc>
          <w:tcPr>
            <w:tcW w:w="1523" w:type="dxa"/>
            <w:vAlign w:val="center"/>
          </w:tcPr>
          <w:p w14:paraId="05B0412E" w14:textId="77777777" w:rsidR="005E7F80" w:rsidRPr="000760E8"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r>
              <w:rPr>
                <w:rFonts w:cs="Arial"/>
                <w:b/>
                <w:bCs/>
                <w:sz w:val="24"/>
                <w:szCs w:val="24"/>
              </w:rPr>
              <w:t>2,700</w:t>
            </w:r>
          </w:p>
        </w:tc>
      </w:tr>
      <w:tr w:rsidR="005E7F80" w:rsidRPr="00263E4E" w14:paraId="004AA328" w14:textId="77777777" w:rsidTr="00014F2A">
        <w:trPr>
          <w:trHeight w:val="340"/>
        </w:trPr>
        <w:tc>
          <w:tcPr>
            <w:cnfStyle w:val="001000000000" w:firstRow="0" w:lastRow="0" w:firstColumn="1" w:lastColumn="0" w:oddVBand="0" w:evenVBand="0" w:oddHBand="0" w:evenHBand="0" w:firstRowFirstColumn="0" w:firstRowLastColumn="0" w:lastRowFirstColumn="0" w:lastRowLastColumn="0"/>
            <w:tcW w:w="1843" w:type="dxa"/>
          </w:tcPr>
          <w:p w14:paraId="71FF6EA3" w14:textId="77777777" w:rsidR="005E7F80" w:rsidRPr="002B6449" w:rsidRDefault="005E7F80" w:rsidP="00C31B64">
            <w:pPr>
              <w:spacing w:line="312" w:lineRule="auto"/>
              <w:rPr>
                <w:rFonts w:cs="Arial"/>
                <w:b w:val="0"/>
                <w:bCs w:val="0"/>
                <w:i/>
                <w:iCs/>
                <w:sz w:val="24"/>
                <w:szCs w:val="24"/>
              </w:rPr>
            </w:pPr>
            <w:r w:rsidRPr="002B6449">
              <w:rPr>
                <w:rFonts w:cs="Arial"/>
                <w:b w:val="0"/>
                <w:bCs w:val="0"/>
                <w:sz w:val="24"/>
                <w:szCs w:val="24"/>
              </w:rPr>
              <w:t>Private equity</w:t>
            </w:r>
          </w:p>
        </w:tc>
        <w:tc>
          <w:tcPr>
            <w:tcW w:w="1492" w:type="dxa"/>
            <w:vAlign w:val="center"/>
          </w:tcPr>
          <w:p w14:paraId="6F446969" w14:textId="77777777" w:rsidR="005E7F80" w:rsidRPr="00263E4E" w:rsidRDefault="005E7F8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BE6B1C">
              <w:rPr>
                <w:rFonts w:cs="Arial"/>
                <w:bCs/>
                <w:sz w:val="24"/>
                <w:szCs w:val="24"/>
              </w:rPr>
              <w:t>20,983</w:t>
            </w:r>
          </w:p>
        </w:tc>
        <w:tc>
          <w:tcPr>
            <w:tcW w:w="1431" w:type="dxa"/>
            <w:vAlign w:val="center"/>
          </w:tcPr>
          <w:p w14:paraId="2E8CC746" w14:textId="77777777" w:rsidR="005E7F80" w:rsidRDefault="005E7F8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203322">
              <w:rPr>
                <w:rFonts w:cs="Arial"/>
                <w:bCs/>
                <w:sz w:val="24"/>
                <w:szCs w:val="24"/>
              </w:rPr>
              <w:t>854</w:t>
            </w:r>
          </w:p>
        </w:tc>
        <w:tc>
          <w:tcPr>
            <w:tcW w:w="1404" w:type="dxa"/>
            <w:vAlign w:val="center"/>
          </w:tcPr>
          <w:p w14:paraId="69C59215" w14:textId="77777777" w:rsidR="005E7F80" w:rsidRDefault="005E7F8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203322">
              <w:rPr>
                <w:rFonts w:cs="Arial"/>
                <w:bCs/>
                <w:sz w:val="24"/>
                <w:szCs w:val="24"/>
              </w:rPr>
              <w:t>(7,948)</w:t>
            </w:r>
          </w:p>
        </w:tc>
        <w:tc>
          <w:tcPr>
            <w:tcW w:w="1276" w:type="dxa"/>
            <w:vAlign w:val="center"/>
          </w:tcPr>
          <w:p w14:paraId="5B821EAC" w14:textId="77777777" w:rsidR="005E7F80" w:rsidRPr="00D81E53" w:rsidRDefault="005E7F8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203322">
              <w:rPr>
                <w:rFonts w:cs="Arial"/>
                <w:bCs/>
                <w:sz w:val="24"/>
                <w:szCs w:val="24"/>
              </w:rPr>
              <w:t>(1,743)</w:t>
            </w:r>
          </w:p>
        </w:tc>
        <w:tc>
          <w:tcPr>
            <w:tcW w:w="1523" w:type="dxa"/>
            <w:vAlign w:val="center"/>
          </w:tcPr>
          <w:p w14:paraId="29DF8DAB" w14:textId="77777777" w:rsidR="005E7F80" w:rsidRPr="00263E4E" w:rsidRDefault="005E7F8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
                <w:sz w:val="24"/>
                <w:szCs w:val="24"/>
              </w:rPr>
            </w:pPr>
            <w:r w:rsidRPr="008256B1">
              <w:rPr>
                <w:rFonts w:cs="Arial"/>
                <w:b/>
                <w:sz w:val="24"/>
                <w:szCs w:val="24"/>
              </w:rPr>
              <w:t>12,146</w:t>
            </w:r>
          </w:p>
        </w:tc>
      </w:tr>
      <w:tr w:rsidR="005E7F80" w:rsidRPr="00263E4E" w14:paraId="6900C5A8" w14:textId="77777777" w:rsidTr="00014F2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tcPr>
          <w:p w14:paraId="4A61D454" w14:textId="77777777" w:rsidR="005E7F80" w:rsidRPr="002B6449" w:rsidRDefault="005E7F80" w:rsidP="00C31B64">
            <w:pPr>
              <w:spacing w:line="312" w:lineRule="auto"/>
              <w:rPr>
                <w:rFonts w:cs="Arial"/>
                <w:b w:val="0"/>
                <w:bCs w:val="0"/>
                <w:i/>
                <w:iCs/>
                <w:sz w:val="24"/>
                <w:szCs w:val="24"/>
              </w:rPr>
            </w:pPr>
            <w:r w:rsidRPr="002B6449">
              <w:rPr>
                <w:rFonts w:cs="Arial"/>
                <w:b w:val="0"/>
                <w:bCs w:val="0"/>
                <w:sz w:val="24"/>
                <w:szCs w:val="24"/>
              </w:rPr>
              <w:t>Infrastructure</w:t>
            </w:r>
          </w:p>
        </w:tc>
        <w:tc>
          <w:tcPr>
            <w:tcW w:w="1492" w:type="dxa"/>
            <w:vAlign w:val="center"/>
          </w:tcPr>
          <w:p w14:paraId="261B6719" w14:textId="77777777" w:rsidR="005E7F80" w:rsidRPr="00263E4E"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r w:rsidRPr="00BE6B1C">
              <w:rPr>
                <w:rFonts w:cs="Arial"/>
                <w:bCs/>
                <w:sz w:val="24"/>
                <w:szCs w:val="24"/>
              </w:rPr>
              <w:t>518,490</w:t>
            </w:r>
          </w:p>
        </w:tc>
        <w:tc>
          <w:tcPr>
            <w:tcW w:w="1431" w:type="dxa"/>
            <w:vAlign w:val="center"/>
          </w:tcPr>
          <w:p w14:paraId="044EDE03" w14:textId="77777777" w:rsidR="005E7F80" w:rsidRPr="00CB47ED"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r w:rsidRPr="00916AD4">
              <w:rPr>
                <w:rFonts w:cs="Arial"/>
                <w:bCs/>
                <w:sz w:val="24"/>
                <w:szCs w:val="24"/>
              </w:rPr>
              <w:t>41,012</w:t>
            </w:r>
          </w:p>
        </w:tc>
        <w:tc>
          <w:tcPr>
            <w:tcW w:w="1404" w:type="dxa"/>
            <w:vAlign w:val="center"/>
          </w:tcPr>
          <w:p w14:paraId="60A7C7D8" w14:textId="77777777" w:rsidR="005E7F80" w:rsidRPr="00CB47ED"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r w:rsidRPr="00916AD4">
              <w:rPr>
                <w:rFonts w:cs="Arial"/>
                <w:bCs/>
                <w:sz w:val="24"/>
                <w:szCs w:val="24"/>
              </w:rPr>
              <w:t>(46,868)</w:t>
            </w:r>
          </w:p>
        </w:tc>
        <w:tc>
          <w:tcPr>
            <w:tcW w:w="1276" w:type="dxa"/>
            <w:vAlign w:val="center"/>
          </w:tcPr>
          <w:p w14:paraId="1FAA907F" w14:textId="77777777" w:rsidR="005E7F80" w:rsidRPr="00CB47ED"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r w:rsidRPr="00916AD4">
              <w:rPr>
                <w:rFonts w:cs="Arial"/>
                <w:bCs/>
                <w:sz w:val="24"/>
                <w:szCs w:val="24"/>
              </w:rPr>
              <w:t>4,5</w:t>
            </w:r>
            <w:r>
              <w:rPr>
                <w:rFonts w:cs="Arial"/>
                <w:bCs/>
                <w:sz w:val="24"/>
                <w:szCs w:val="24"/>
              </w:rPr>
              <w:t>10</w:t>
            </w:r>
          </w:p>
        </w:tc>
        <w:tc>
          <w:tcPr>
            <w:tcW w:w="1523" w:type="dxa"/>
            <w:vAlign w:val="center"/>
          </w:tcPr>
          <w:p w14:paraId="6D76289B" w14:textId="77777777" w:rsidR="005E7F80" w:rsidRPr="00263E4E"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
                <w:sz w:val="24"/>
                <w:szCs w:val="24"/>
              </w:rPr>
            </w:pPr>
            <w:r w:rsidRPr="00307293">
              <w:rPr>
                <w:rFonts w:cs="Arial"/>
                <w:b/>
                <w:sz w:val="24"/>
                <w:szCs w:val="24"/>
              </w:rPr>
              <w:t>517,144</w:t>
            </w:r>
          </w:p>
        </w:tc>
      </w:tr>
      <w:tr w:rsidR="005E7F80" w:rsidRPr="00263E4E" w14:paraId="3B2DAE14" w14:textId="77777777" w:rsidTr="00014F2A">
        <w:trPr>
          <w:trHeight w:val="340"/>
        </w:trPr>
        <w:tc>
          <w:tcPr>
            <w:cnfStyle w:val="001000000000" w:firstRow="0" w:lastRow="0" w:firstColumn="1" w:lastColumn="0" w:oddVBand="0" w:evenVBand="0" w:oddHBand="0" w:evenHBand="0" w:firstRowFirstColumn="0" w:firstRowLastColumn="0" w:lastRowFirstColumn="0" w:lastRowLastColumn="0"/>
            <w:tcW w:w="1843" w:type="dxa"/>
          </w:tcPr>
          <w:p w14:paraId="5DABA7E7" w14:textId="77777777" w:rsidR="005E7F80" w:rsidRPr="002B6449" w:rsidRDefault="005E7F80" w:rsidP="00C31B64">
            <w:pPr>
              <w:spacing w:line="312" w:lineRule="auto"/>
              <w:rPr>
                <w:rFonts w:cs="Arial"/>
                <w:b w:val="0"/>
                <w:bCs w:val="0"/>
                <w:i/>
                <w:iCs/>
                <w:sz w:val="24"/>
                <w:szCs w:val="24"/>
              </w:rPr>
            </w:pPr>
            <w:r w:rsidRPr="002B6449">
              <w:rPr>
                <w:rFonts w:cs="Arial"/>
                <w:b w:val="0"/>
                <w:bCs w:val="0"/>
                <w:sz w:val="24"/>
                <w:szCs w:val="24"/>
              </w:rPr>
              <w:t>Private debt</w:t>
            </w:r>
          </w:p>
        </w:tc>
        <w:tc>
          <w:tcPr>
            <w:tcW w:w="1492" w:type="dxa"/>
            <w:vAlign w:val="center"/>
          </w:tcPr>
          <w:p w14:paraId="1D553C03" w14:textId="77777777" w:rsidR="005E7F80" w:rsidRPr="00263E4E" w:rsidRDefault="005E7F8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BE6B1C">
              <w:rPr>
                <w:rFonts w:cs="Arial"/>
                <w:bCs/>
                <w:sz w:val="24"/>
                <w:szCs w:val="24"/>
              </w:rPr>
              <w:t>79,236</w:t>
            </w:r>
          </w:p>
        </w:tc>
        <w:tc>
          <w:tcPr>
            <w:tcW w:w="1431" w:type="dxa"/>
            <w:vAlign w:val="center"/>
          </w:tcPr>
          <w:p w14:paraId="69EBF290" w14:textId="77777777" w:rsidR="005E7F80" w:rsidRDefault="005E7F8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916AD4">
              <w:rPr>
                <w:rFonts w:cs="Arial"/>
                <w:bCs/>
                <w:sz w:val="24"/>
                <w:szCs w:val="24"/>
              </w:rPr>
              <w:t>19,977</w:t>
            </w:r>
          </w:p>
        </w:tc>
        <w:tc>
          <w:tcPr>
            <w:tcW w:w="1404" w:type="dxa"/>
            <w:vAlign w:val="center"/>
          </w:tcPr>
          <w:p w14:paraId="1BC5765A" w14:textId="77777777" w:rsidR="005E7F80" w:rsidRDefault="005E7F8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916AD4">
              <w:rPr>
                <w:rFonts w:cs="Arial"/>
                <w:bCs/>
                <w:sz w:val="24"/>
                <w:szCs w:val="24"/>
              </w:rPr>
              <w:t>(36,850)</w:t>
            </w:r>
          </w:p>
        </w:tc>
        <w:tc>
          <w:tcPr>
            <w:tcW w:w="1276" w:type="dxa"/>
            <w:vAlign w:val="center"/>
          </w:tcPr>
          <w:p w14:paraId="015A0DBA" w14:textId="77777777" w:rsidR="005E7F80" w:rsidRPr="00D81E53" w:rsidRDefault="005E7F8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98015E">
              <w:rPr>
                <w:rFonts w:cs="Arial"/>
                <w:bCs/>
                <w:sz w:val="24"/>
                <w:szCs w:val="24"/>
              </w:rPr>
              <w:t>(1,401)</w:t>
            </w:r>
          </w:p>
        </w:tc>
        <w:tc>
          <w:tcPr>
            <w:tcW w:w="1523" w:type="dxa"/>
            <w:vAlign w:val="center"/>
          </w:tcPr>
          <w:p w14:paraId="76CD406E" w14:textId="77777777" w:rsidR="005E7F80" w:rsidRPr="00263E4E" w:rsidRDefault="005E7F8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
                <w:sz w:val="24"/>
                <w:szCs w:val="24"/>
              </w:rPr>
            </w:pPr>
            <w:r w:rsidRPr="00307293">
              <w:rPr>
                <w:rFonts w:cs="Arial"/>
                <w:b/>
                <w:sz w:val="24"/>
                <w:szCs w:val="24"/>
              </w:rPr>
              <w:t>60,962</w:t>
            </w:r>
          </w:p>
        </w:tc>
      </w:tr>
      <w:tr w:rsidR="005E7F80" w:rsidRPr="0059764D" w14:paraId="06CF0441" w14:textId="77777777" w:rsidTr="00014F2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tcPr>
          <w:p w14:paraId="627C0CDB" w14:textId="77777777" w:rsidR="005E7F80" w:rsidRPr="00BE6B1C" w:rsidRDefault="005E7F80" w:rsidP="00C31B64">
            <w:pPr>
              <w:spacing w:line="312" w:lineRule="auto"/>
              <w:rPr>
                <w:rFonts w:cs="Arial"/>
                <w:b w:val="0"/>
                <w:bCs w:val="0"/>
                <w:sz w:val="24"/>
                <w:szCs w:val="24"/>
              </w:rPr>
            </w:pPr>
            <w:r w:rsidRPr="00BE6B1C">
              <w:rPr>
                <w:rFonts w:cs="Arial"/>
                <w:b w:val="0"/>
                <w:bCs w:val="0"/>
                <w:sz w:val="24"/>
                <w:szCs w:val="24"/>
              </w:rPr>
              <w:t>Derivatives: Forward Foreign Exchange</w:t>
            </w:r>
          </w:p>
        </w:tc>
        <w:tc>
          <w:tcPr>
            <w:tcW w:w="1492" w:type="dxa"/>
            <w:vAlign w:val="center"/>
          </w:tcPr>
          <w:p w14:paraId="4C06145C" w14:textId="77777777" w:rsidR="005E7F80" w:rsidRPr="00BE6B1C"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r w:rsidRPr="00BE6B1C">
              <w:rPr>
                <w:rFonts w:cs="Arial"/>
                <w:bCs/>
                <w:sz w:val="24"/>
                <w:szCs w:val="24"/>
              </w:rPr>
              <w:t>(9)</w:t>
            </w:r>
          </w:p>
        </w:tc>
        <w:tc>
          <w:tcPr>
            <w:tcW w:w="1431" w:type="dxa"/>
            <w:vAlign w:val="center"/>
          </w:tcPr>
          <w:p w14:paraId="2047EF5B" w14:textId="77777777" w:rsidR="005E7F80" w:rsidRPr="0098015E"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r w:rsidRPr="0098015E">
              <w:rPr>
                <w:rFonts w:cs="Arial"/>
                <w:bCs/>
                <w:sz w:val="24"/>
                <w:szCs w:val="24"/>
              </w:rPr>
              <w:t>-</w:t>
            </w:r>
          </w:p>
        </w:tc>
        <w:tc>
          <w:tcPr>
            <w:tcW w:w="1404" w:type="dxa"/>
            <w:vAlign w:val="center"/>
          </w:tcPr>
          <w:p w14:paraId="02B6390C" w14:textId="77777777" w:rsidR="005E7F80" w:rsidRPr="0098015E"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r w:rsidRPr="0098015E">
              <w:rPr>
                <w:rFonts w:cs="Arial"/>
                <w:bCs/>
                <w:sz w:val="24"/>
                <w:szCs w:val="24"/>
              </w:rPr>
              <w:t>-</w:t>
            </w:r>
          </w:p>
        </w:tc>
        <w:tc>
          <w:tcPr>
            <w:tcW w:w="1276" w:type="dxa"/>
            <w:vAlign w:val="center"/>
          </w:tcPr>
          <w:p w14:paraId="23B743AC" w14:textId="77777777" w:rsidR="005E7F80" w:rsidRPr="0098015E"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r w:rsidRPr="0098015E">
              <w:rPr>
                <w:rFonts w:cs="Arial"/>
                <w:bCs/>
                <w:sz w:val="24"/>
                <w:szCs w:val="24"/>
              </w:rPr>
              <w:t>9</w:t>
            </w:r>
          </w:p>
        </w:tc>
        <w:tc>
          <w:tcPr>
            <w:tcW w:w="1523" w:type="dxa"/>
            <w:vAlign w:val="center"/>
          </w:tcPr>
          <w:p w14:paraId="48ABEDCF" w14:textId="77777777" w:rsidR="005E7F80" w:rsidRPr="0059764D"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
                <w:sz w:val="24"/>
                <w:szCs w:val="24"/>
              </w:rPr>
            </w:pPr>
            <w:r>
              <w:rPr>
                <w:rFonts w:cs="Arial"/>
                <w:b/>
                <w:sz w:val="24"/>
                <w:szCs w:val="24"/>
              </w:rPr>
              <w:t>-</w:t>
            </w:r>
          </w:p>
        </w:tc>
      </w:tr>
      <w:tr w:rsidR="005E7F80" w:rsidRPr="0059764D" w14:paraId="34BD06E5" w14:textId="77777777" w:rsidTr="00014F2A">
        <w:trPr>
          <w:trHeight w:val="340"/>
        </w:trPr>
        <w:tc>
          <w:tcPr>
            <w:cnfStyle w:val="001000000000" w:firstRow="0" w:lastRow="0" w:firstColumn="1" w:lastColumn="0" w:oddVBand="0" w:evenVBand="0" w:oddHBand="0" w:evenHBand="0" w:firstRowFirstColumn="0" w:firstRowLastColumn="0" w:lastRowFirstColumn="0" w:lastRowLastColumn="0"/>
            <w:tcW w:w="1843" w:type="dxa"/>
          </w:tcPr>
          <w:p w14:paraId="4EE2F439" w14:textId="77777777" w:rsidR="005E7F80" w:rsidRPr="00BE6B1C" w:rsidRDefault="005E7F80" w:rsidP="00C31B64">
            <w:pPr>
              <w:spacing w:line="312" w:lineRule="auto"/>
              <w:rPr>
                <w:rFonts w:cs="Arial"/>
                <w:b w:val="0"/>
                <w:bCs w:val="0"/>
                <w:sz w:val="24"/>
                <w:szCs w:val="24"/>
              </w:rPr>
            </w:pPr>
          </w:p>
        </w:tc>
        <w:tc>
          <w:tcPr>
            <w:tcW w:w="1492" w:type="dxa"/>
            <w:vAlign w:val="center"/>
          </w:tcPr>
          <w:p w14:paraId="73C01AE7" w14:textId="77777777" w:rsidR="005E7F80" w:rsidRPr="00BE6B1C" w:rsidRDefault="005E7F8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BE6B1C">
              <w:rPr>
                <w:rFonts w:cs="Arial"/>
                <w:bCs/>
                <w:sz w:val="24"/>
                <w:szCs w:val="24"/>
              </w:rPr>
              <w:t>3,322,002</w:t>
            </w:r>
          </w:p>
        </w:tc>
        <w:tc>
          <w:tcPr>
            <w:tcW w:w="1431" w:type="dxa"/>
            <w:vAlign w:val="center"/>
          </w:tcPr>
          <w:p w14:paraId="2BD4F4D9" w14:textId="77777777" w:rsidR="005E7F80" w:rsidRPr="0059764D" w:rsidRDefault="005E7F8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
                <w:sz w:val="24"/>
                <w:szCs w:val="24"/>
              </w:rPr>
            </w:pPr>
            <w:r w:rsidRPr="0098015E">
              <w:rPr>
                <w:rFonts w:cs="Arial"/>
                <w:b/>
                <w:sz w:val="24"/>
                <w:szCs w:val="24"/>
              </w:rPr>
              <w:t>822,934</w:t>
            </w:r>
          </w:p>
        </w:tc>
        <w:tc>
          <w:tcPr>
            <w:tcW w:w="1404" w:type="dxa"/>
            <w:vAlign w:val="center"/>
          </w:tcPr>
          <w:p w14:paraId="23C1F616" w14:textId="77777777" w:rsidR="005E7F80" w:rsidRPr="0059764D" w:rsidRDefault="005E7F8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
                <w:sz w:val="24"/>
                <w:szCs w:val="24"/>
              </w:rPr>
            </w:pPr>
            <w:r w:rsidRPr="00E95427">
              <w:rPr>
                <w:rFonts w:cs="Arial"/>
                <w:b/>
                <w:sz w:val="24"/>
                <w:szCs w:val="24"/>
              </w:rPr>
              <w:t>(919,134)</w:t>
            </w:r>
          </w:p>
        </w:tc>
        <w:tc>
          <w:tcPr>
            <w:tcW w:w="1276" w:type="dxa"/>
            <w:vAlign w:val="center"/>
          </w:tcPr>
          <w:p w14:paraId="630A67E2" w14:textId="2B7A5068" w:rsidR="005E7F80" w:rsidRPr="0059764D" w:rsidRDefault="005E7F8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
                <w:sz w:val="24"/>
                <w:szCs w:val="24"/>
              </w:rPr>
            </w:pPr>
            <w:r w:rsidRPr="00E95427">
              <w:rPr>
                <w:rFonts w:cs="Arial"/>
                <w:b/>
                <w:sz w:val="24"/>
                <w:szCs w:val="24"/>
              </w:rPr>
              <w:t>51,09</w:t>
            </w:r>
            <w:r w:rsidR="00191326">
              <w:rPr>
                <w:rFonts w:cs="Arial"/>
                <w:b/>
                <w:sz w:val="24"/>
                <w:szCs w:val="24"/>
              </w:rPr>
              <w:t>8</w:t>
            </w:r>
          </w:p>
        </w:tc>
        <w:tc>
          <w:tcPr>
            <w:tcW w:w="1523" w:type="dxa"/>
            <w:vAlign w:val="center"/>
          </w:tcPr>
          <w:p w14:paraId="2140244B" w14:textId="77777777" w:rsidR="005E7F80" w:rsidRPr="0059764D" w:rsidRDefault="005E7F8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
                <w:sz w:val="24"/>
                <w:szCs w:val="24"/>
              </w:rPr>
            </w:pPr>
            <w:r w:rsidRPr="008256B1">
              <w:rPr>
                <w:rFonts w:cs="Arial"/>
                <w:b/>
                <w:sz w:val="24"/>
                <w:szCs w:val="24"/>
              </w:rPr>
              <w:t>3,276,900</w:t>
            </w:r>
          </w:p>
        </w:tc>
      </w:tr>
      <w:tr w:rsidR="005E7F80" w:rsidRPr="00263E4E" w14:paraId="71BFF871" w14:textId="77777777" w:rsidTr="00014F2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tcPr>
          <w:p w14:paraId="52BE5B21" w14:textId="77777777" w:rsidR="005E7F80" w:rsidRPr="00073831" w:rsidRDefault="005E7F80" w:rsidP="00C31B64">
            <w:pPr>
              <w:spacing w:line="312" w:lineRule="auto"/>
              <w:rPr>
                <w:rFonts w:cs="Arial"/>
                <w:b w:val="0"/>
                <w:bCs w:val="0"/>
                <w:i/>
                <w:iCs/>
                <w:sz w:val="24"/>
                <w:szCs w:val="24"/>
              </w:rPr>
            </w:pPr>
            <w:r w:rsidRPr="00073831">
              <w:rPr>
                <w:rFonts w:cs="Arial"/>
                <w:b w:val="0"/>
                <w:bCs w:val="0"/>
                <w:sz w:val="24"/>
                <w:szCs w:val="24"/>
              </w:rPr>
              <w:t>Cash deposits</w:t>
            </w:r>
          </w:p>
        </w:tc>
        <w:tc>
          <w:tcPr>
            <w:tcW w:w="1492" w:type="dxa"/>
            <w:vAlign w:val="center"/>
          </w:tcPr>
          <w:p w14:paraId="6BBAD5F4" w14:textId="77777777" w:rsidR="005E7F80" w:rsidRPr="00263E4E"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r w:rsidRPr="00BE6B1C">
              <w:rPr>
                <w:rFonts w:cs="Arial"/>
                <w:bCs/>
                <w:sz w:val="24"/>
                <w:szCs w:val="24"/>
              </w:rPr>
              <w:t>94,144</w:t>
            </w:r>
          </w:p>
        </w:tc>
        <w:tc>
          <w:tcPr>
            <w:tcW w:w="1431" w:type="dxa"/>
            <w:vAlign w:val="center"/>
          </w:tcPr>
          <w:p w14:paraId="79AEF117" w14:textId="77777777" w:rsidR="005E7F80"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r w:rsidRPr="00E95427">
              <w:rPr>
                <w:rFonts w:cs="Arial"/>
                <w:bCs/>
                <w:sz w:val="24"/>
                <w:szCs w:val="24"/>
              </w:rPr>
              <w:t>1,419</w:t>
            </w:r>
          </w:p>
        </w:tc>
        <w:tc>
          <w:tcPr>
            <w:tcW w:w="1404" w:type="dxa"/>
            <w:vAlign w:val="center"/>
          </w:tcPr>
          <w:p w14:paraId="4763FE82" w14:textId="77777777" w:rsidR="005E7F80"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r w:rsidRPr="00E95427">
              <w:rPr>
                <w:rFonts w:cs="Arial"/>
                <w:bCs/>
                <w:sz w:val="24"/>
                <w:szCs w:val="24"/>
              </w:rPr>
              <w:t>(352)</w:t>
            </w:r>
          </w:p>
        </w:tc>
        <w:tc>
          <w:tcPr>
            <w:tcW w:w="1276" w:type="dxa"/>
            <w:vAlign w:val="center"/>
          </w:tcPr>
          <w:p w14:paraId="6227A481" w14:textId="3C96822E" w:rsidR="005E7F80"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r w:rsidRPr="00E95427">
              <w:rPr>
                <w:rFonts w:cs="Arial"/>
                <w:bCs/>
                <w:sz w:val="24"/>
                <w:szCs w:val="24"/>
              </w:rPr>
              <w:t>(1,0</w:t>
            </w:r>
            <w:r w:rsidR="0041731F">
              <w:rPr>
                <w:rFonts w:cs="Arial"/>
                <w:bCs/>
                <w:sz w:val="24"/>
                <w:szCs w:val="24"/>
              </w:rPr>
              <w:t>49</w:t>
            </w:r>
            <w:r w:rsidRPr="00E95427">
              <w:rPr>
                <w:rFonts w:cs="Arial"/>
                <w:bCs/>
                <w:sz w:val="24"/>
                <w:szCs w:val="24"/>
              </w:rPr>
              <w:t>)</w:t>
            </w:r>
          </w:p>
        </w:tc>
        <w:tc>
          <w:tcPr>
            <w:tcW w:w="1523" w:type="dxa"/>
            <w:vAlign w:val="center"/>
          </w:tcPr>
          <w:p w14:paraId="25DEDC8E" w14:textId="77777777" w:rsidR="005E7F80" w:rsidRPr="00263E4E"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
                <w:sz w:val="24"/>
                <w:szCs w:val="24"/>
              </w:rPr>
            </w:pPr>
            <w:r w:rsidRPr="008256B1">
              <w:rPr>
                <w:rFonts w:cs="Arial"/>
                <w:b/>
                <w:sz w:val="24"/>
                <w:szCs w:val="24"/>
              </w:rPr>
              <w:t>249,653</w:t>
            </w:r>
          </w:p>
        </w:tc>
      </w:tr>
      <w:tr w:rsidR="005E7F80" w:rsidRPr="00263E4E" w14:paraId="1FF03502" w14:textId="77777777" w:rsidTr="00014F2A">
        <w:trPr>
          <w:trHeight w:val="340"/>
        </w:trPr>
        <w:tc>
          <w:tcPr>
            <w:cnfStyle w:val="001000000000" w:firstRow="0" w:lastRow="0" w:firstColumn="1" w:lastColumn="0" w:oddVBand="0" w:evenVBand="0" w:oddHBand="0" w:evenHBand="0" w:firstRowFirstColumn="0" w:firstRowLastColumn="0" w:lastRowFirstColumn="0" w:lastRowLastColumn="0"/>
            <w:tcW w:w="1843" w:type="dxa"/>
          </w:tcPr>
          <w:p w14:paraId="6CAB047A" w14:textId="77777777" w:rsidR="005E7F80" w:rsidRPr="00073831" w:rsidRDefault="005E7F80" w:rsidP="00C31B64">
            <w:pPr>
              <w:spacing w:line="312" w:lineRule="auto"/>
              <w:rPr>
                <w:rFonts w:cs="Arial"/>
                <w:b w:val="0"/>
                <w:bCs w:val="0"/>
                <w:i/>
                <w:iCs/>
                <w:sz w:val="24"/>
                <w:szCs w:val="24"/>
              </w:rPr>
            </w:pPr>
            <w:r w:rsidRPr="00073831">
              <w:rPr>
                <w:rFonts w:cs="Arial"/>
                <w:b w:val="0"/>
                <w:bCs w:val="0"/>
                <w:sz w:val="24"/>
                <w:szCs w:val="24"/>
              </w:rPr>
              <w:t>Amounts receivable for sale</w:t>
            </w:r>
          </w:p>
        </w:tc>
        <w:tc>
          <w:tcPr>
            <w:tcW w:w="1492" w:type="dxa"/>
            <w:vAlign w:val="center"/>
          </w:tcPr>
          <w:p w14:paraId="77D7BF38" w14:textId="77777777" w:rsidR="005E7F80" w:rsidRPr="00263E4E" w:rsidRDefault="005E7F8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BE6B1C">
              <w:rPr>
                <w:rFonts w:cs="Arial"/>
                <w:bCs/>
                <w:sz w:val="24"/>
                <w:szCs w:val="24"/>
              </w:rPr>
              <w:t>4,870</w:t>
            </w:r>
          </w:p>
        </w:tc>
        <w:tc>
          <w:tcPr>
            <w:tcW w:w="1431" w:type="dxa"/>
            <w:vAlign w:val="center"/>
          </w:tcPr>
          <w:p w14:paraId="2ACFADC6" w14:textId="77777777" w:rsidR="005E7F80" w:rsidRDefault="005E7F8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p>
        </w:tc>
        <w:tc>
          <w:tcPr>
            <w:tcW w:w="1404" w:type="dxa"/>
            <w:vAlign w:val="center"/>
          </w:tcPr>
          <w:p w14:paraId="7C4A4417" w14:textId="77777777" w:rsidR="005E7F80" w:rsidRDefault="005E7F8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p>
        </w:tc>
        <w:tc>
          <w:tcPr>
            <w:tcW w:w="1276" w:type="dxa"/>
            <w:vAlign w:val="center"/>
          </w:tcPr>
          <w:p w14:paraId="48232B47" w14:textId="77777777" w:rsidR="005E7F80" w:rsidRDefault="005E7F8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p>
        </w:tc>
        <w:tc>
          <w:tcPr>
            <w:tcW w:w="1523" w:type="dxa"/>
            <w:vAlign w:val="center"/>
          </w:tcPr>
          <w:p w14:paraId="084025A1" w14:textId="77777777" w:rsidR="005E7F80" w:rsidRPr="00263E4E" w:rsidRDefault="005E7F8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
                <w:sz w:val="24"/>
                <w:szCs w:val="24"/>
              </w:rPr>
            </w:pPr>
            <w:r>
              <w:rPr>
                <w:rFonts w:cs="Arial"/>
                <w:b/>
                <w:sz w:val="24"/>
                <w:szCs w:val="24"/>
              </w:rPr>
              <w:t>-</w:t>
            </w:r>
          </w:p>
        </w:tc>
      </w:tr>
      <w:tr w:rsidR="005E7F80" w:rsidRPr="00263E4E" w14:paraId="34632E0C" w14:textId="77777777" w:rsidTr="00014F2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tcPr>
          <w:p w14:paraId="5D2E44F2" w14:textId="77777777" w:rsidR="005E7F80" w:rsidRPr="00073831" w:rsidRDefault="005E7F80" w:rsidP="00C31B64">
            <w:pPr>
              <w:spacing w:line="312" w:lineRule="auto"/>
              <w:rPr>
                <w:rFonts w:cs="Arial"/>
                <w:b w:val="0"/>
                <w:bCs w:val="0"/>
                <w:i/>
                <w:iCs/>
                <w:sz w:val="24"/>
                <w:szCs w:val="24"/>
              </w:rPr>
            </w:pPr>
            <w:r w:rsidRPr="00073831">
              <w:rPr>
                <w:rFonts w:cs="Arial"/>
                <w:b w:val="0"/>
                <w:bCs w:val="0"/>
                <w:sz w:val="24"/>
                <w:szCs w:val="24"/>
              </w:rPr>
              <w:t>Investment income due</w:t>
            </w:r>
          </w:p>
        </w:tc>
        <w:tc>
          <w:tcPr>
            <w:tcW w:w="1492" w:type="dxa"/>
            <w:vAlign w:val="center"/>
          </w:tcPr>
          <w:p w14:paraId="5317F318" w14:textId="77777777" w:rsidR="005E7F80" w:rsidRPr="00263E4E"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r w:rsidRPr="00BE6B1C">
              <w:rPr>
                <w:rFonts w:cs="Arial"/>
                <w:bCs/>
                <w:sz w:val="24"/>
                <w:szCs w:val="24"/>
              </w:rPr>
              <w:t>10,347</w:t>
            </w:r>
          </w:p>
        </w:tc>
        <w:tc>
          <w:tcPr>
            <w:tcW w:w="1431" w:type="dxa"/>
            <w:vAlign w:val="center"/>
          </w:tcPr>
          <w:p w14:paraId="58D5D13C" w14:textId="77777777" w:rsidR="005E7F80"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p>
        </w:tc>
        <w:tc>
          <w:tcPr>
            <w:tcW w:w="1404" w:type="dxa"/>
            <w:vAlign w:val="center"/>
          </w:tcPr>
          <w:p w14:paraId="1DC8CBC2" w14:textId="77777777" w:rsidR="005E7F80"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p>
        </w:tc>
        <w:tc>
          <w:tcPr>
            <w:tcW w:w="1276" w:type="dxa"/>
            <w:vAlign w:val="center"/>
          </w:tcPr>
          <w:p w14:paraId="3B3D869A" w14:textId="77777777" w:rsidR="005E7F80"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p>
        </w:tc>
        <w:tc>
          <w:tcPr>
            <w:tcW w:w="1523" w:type="dxa"/>
            <w:vAlign w:val="center"/>
          </w:tcPr>
          <w:p w14:paraId="42619378" w14:textId="77777777" w:rsidR="005E7F80" w:rsidRPr="00263E4E"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
                <w:sz w:val="24"/>
                <w:szCs w:val="24"/>
              </w:rPr>
            </w:pPr>
            <w:r w:rsidRPr="00A07880">
              <w:rPr>
                <w:rFonts w:cs="Arial"/>
                <w:b/>
                <w:sz w:val="24"/>
                <w:szCs w:val="24"/>
              </w:rPr>
              <w:t>14,086</w:t>
            </w:r>
          </w:p>
        </w:tc>
      </w:tr>
      <w:tr w:rsidR="005E7F80" w:rsidRPr="00263E4E" w14:paraId="66BF1C2A" w14:textId="77777777" w:rsidTr="00014F2A">
        <w:trPr>
          <w:trHeight w:val="340"/>
        </w:trPr>
        <w:tc>
          <w:tcPr>
            <w:cnfStyle w:val="001000000000" w:firstRow="0" w:lastRow="0" w:firstColumn="1" w:lastColumn="0" w:oddVBand="0" w:evenVBand="0" w:oddHBand="0" w:evenHBand="0" w:firstRowFirstColumn="0" w:firstRowLastColumn="0" w:lastRowFirstColumn="0" w:lastRowLastColumn="0"/>
            <w:tcW w:w="1843" w:type="dxa"/>
          </w:tcPr>
          <w:p w14:paraId="5BEA58D3" w14:textId="77777777" w:rsidR="005E7F80" w:rsidRPr="00073831" w:rsidRDefault="005E7F80" w:rsidP="00C31B64">
            <w:pPr>
              <w:spacing w:line="312" w:lineRule="auto"/>
              <w:rPr>
                <w:rFonts w:cs="Arial"/>
                <w:b w:val="0"/>
                <w:bCs w:val="0"/>
                <w:i/>
                <w:iCs/>
                <w:sz w:val="24"/>
                <w:szCs w:val="24"/>
              </w:rPr>
            </w:pPr>
            <w:r w:rsidRPr="00073831">
              <w:rPr>
                <w:rFonts w:cs="Arial"/>
                <w:b w:val="0"/>
                <w:bCs w:val="0"/>
                <w:sz w:val="24"/>
                <w:szCs w:val="24"/>
              </w:rPr>
              <w:t>Payable for purchases</w:t>
            </w:r>
          </w:p>
        </w:tc>
        <w:tc>
          <w:tcPr>
            <w:tcW w:w="1492" w:type="dxa"/>
            <w:vAlign w:val="center"/>
          </w:tcPr>
          <w:p w14:paraId="485E8805" w14:textId="77777777" w:rsidR="005E7F80" w:rsidRPr="00263E4E" w:rsidRDefault="005E7F80" w:rsidP="00014F2A">
            <w:pPr>
              <w:spacing w:line="312" w:lineRule="auto"/>
              <w:ind w:left="-139"/>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BE6B1C">
              <w:rPr>
                <w:rFonts w:cs="Arial"/>
                <w:bCs/>
                <w:sz w:val="24"/>
                <w:szCs w:val="24"/>
              </w:rPr>
              <w:t>(6,567)</w:t>
            </w:r>
          </w:p>
        </w:tc>
        <w:tc>
          <w:tcPr>
            <w:tcW w:w="1431" w:type="dxa"/>
            <w:vAlign w:val="center"/>
          </w:tcPr>
          <w:p w14:paraId="6D94FAD6" w14:textId="77777777" w:rsidR="005E7F80" w:rsidRDefault="005E7F8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p>
        </w:tc>
        <w:tc>
          <w:tcPr>
            <w:tcW w:w="1404" w:type="dxa"/>
            <w:vAlign w:val="center"/>
          </w:tcPr>
          <w:p w14:paraId="0767C77A" w14:textId="77777777" w:rsidR="005E7F80" w:rsidRDefault="005E7F8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p>
        </w:tc>
        <w:tc>
          <w:tcPr>
            <w:tcW w:w="1276" w:type="dxa"/>
            <w:vAlign w:val="center"/>
          </w:tcPr>
          <w:p w14:paraId="335C3DCE" w14:textId="77777777" w:rsidR="005E7F80" w:rsidRDefault="005E7F8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p>
        </w:tc>
        <w:tc>
          <w:tcPr>
            <w:tcW w:w="1523" w:type="dxa"/>
            <w:vAlign w:val="center"/>
          </w:tcPr>
          <w:p w14:paraId="74BBE14C" w14:textId="77777777" w:rsidR="005E7F80" w:rsidRPr="00263E4E" w:rsidRDefault="005E7F8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cs="Arial"/>
                <w:b/>
                <w:sz w:val="24"/>
                <w:szCs w:val="24"/>
              </w:rPr>
            </w:pPr>
            <w:r w:rsidRPr="00A07880">
              <w:rPr>
                <w:rFonts w:cs="Arial"/>
                <w:b/>
                <w:sz w:val="24"/>
                <w:szCs w:val="24"/>
              </w:rPr>
              <w:t>(1,938)</w:t>
            </w:r>
          </w:p>
        </w:tc>
      </w:tr>
      <w:tr w:rsidR="005E7F80" w:rsidRPr="00263E4E" w14:paraId="4B533DAB" w14:textId="77777777" w:rsidTr="00014F2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tcPr>
          <w:p w14:paraId="4CA86554" w14:textId="77777777" w:rsidR="005E7F80" w:rsidRPr="000F127C" w:rsidRDefault="005E7F80" w:rsidP="00C31B64">
            <w:pPr>
              <w:spacing w:line="312" w:lineRule="auto"/>
              <w:rPr>
                <w:rFonts w:cs="Arial"/>
                <w:b w:val="0"/>
                <w:bCs w:val="0"/>
                <w:i/>
                <w:iCs/>
                <w:sz w:val="24"/>
                <w:szCs w:val="24"/>
              </w:rPr>
            </w:pPr>
            <w:r w:rsidRPr="000F127C">
              <w:rPr>
                <w:rFonts w:cs="Arial"/>
                <w:sz w:val="24"/>
                <w:szCs w:val="24"/>
              </w:rPr>
              <w:t>Net investment assets</w:t>
            </w:r>
          </w:p>
        </w:tc>
        <w:tc>
          <w:tcPr>
            <w:tcW w:w="1492" w:type="dxa"/>
            <w:vAlign w:val="center"/>
          </w:tcPr>
          <w:p w14:paraId="73441AD5" w14:textId="77777777" w:rsidR="005E7F80" w:rsidRPr="000F127C"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
                <w:sz w:val="24"/>
                <w:szCs w:val="24"/>
              </w:rPr>
            </w:pPr>
            <w:r w:rsidRPr="00F319A7">
              <w:rPr>
                <w:rFonts w:cs="Arial"/>
                <w:b/>
                <w:sz w:val="24"/>
                <w:szCs w:val="24"/>
              </w:rPr>
              <w:t>3,424,796</w:t>
            </w:r>
          </w:p>
        </w:tc>
        <w:tc>
          <w:tcPr>
            <w:tcW w:w="1431" w:type="dxa"/>
            <w:vAlign w:val="center"/>
          </w:tcPr>
          <w:p w14:paraId="16C65CFC" w14:textId="77777777" w:rsidR="005E7F80"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p>
        </w:tc>
        <w:tc>
          <w:tcPr>
            <w:tcW w:w="1404" w:type="dxa"/>
            <w:vAlign w:val="center"/>
          </w:tcPr>
          <w:p w14:paraId="52E9EFE9" w14:textId="77777777" w:rsidR="005E7F80" w:rsidRPr="003F34D9"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p>
        </w:tc>
        <w:tc>
          <w:tcPr>
            <w:tcW w:w="1276" w:type="dxa"/>
            <w:vAlign w:val="center"/>
          </w:tcPr>
          <w:p w14:paraId="73A5989B" w14:textId="2EA92AB5" w:rsidR="005E7F80" w:rsidRPr="00E47353"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
                <w:sz w:val="24"/>
                <w:szCs w:val="24"/>
              </w:rPr>
            </w:pPr>
            <w:r w:rsidRPr="00E95427">
              <w:rPr>
                <w:rFonts w:cs="Arial"/>
                <w:b/>
                <w:sz w:val="24"/>
                <w:szCs w:val="24"/>
              </w:rPr>
              <w:t>50,0</w:t>
            </w:r>
            <w:r w:rsidR="00B359B8">
              <w:rPr>
                <w:rFonts w:cs="Arial"/>
                <w:b/>
                <w:sz w:val="24"/>
                <w:szCs w:val="24"/>
              </w:rPr>
              <w:t>4</w:t>
            </w:r>
            <w:r w:rsidRPr="00E95427">
              <w:rPr>
                <w:rFonts w:cs="Arial"/>
                <w:b/>
                <w:sz w:val="24"/>
                <w:szCs w:val="24"/>
              </w:rPr>
              <w:t>9</w:t>
            </w:r>
          </w:p>
        </w:tc>
        <w:tc>
          <w:tcPr>
            <w:tcW w:w="1523" w:type="dxa"/>
            <w:vAlign w:val="center"/>
          </w:tcPr>
          <w:p w14:paraId="32DC5FC8" w14:textId="77777777" w:rsidR="005E7F80" w:rsidRPr="00263E4E" w:rsidRDefault="005E7F8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cs="Arial"/>
                <w:b/>
                <w:sz w:val="24"/>
                <w:szCs w:val="24"/>
              </w:rPr>
            </w:pPr>
            <w:r w:rsidRPr="00A07880">
              <w:rPr>
                <w:rFonts w:cs="Arial"/>
                <w:b/>
                <w:sz w:val="24"/>
                <w:szCs w:val="24"/>
              </w:rPr>
              <w:t>3,538,701</w:t>
            </w:r>
          </w:p>
        </w:tc>
      </w:tr>
    </w:tbl>
    <w:p w14:paraId="75AD27C4" w14:textId="77777777" w:rsidR="005C7A02" w:rsidRDefault="005C7A02" w:rsidP="00C31B64">
      <w:pPr>
        <w:spacing w:after="0"/>
        <w:rPr>
          <w:rFonts w:ascii="Arial" w:hAnsi="Arial" w:cs="Arial"/>
          <w:b/>
          <w:bCs/>
          <w:color w:val="0F4761" w:themeColor="accent1" w:themeShade="BF"/>
          <w:sz w:val="24"/>
          <w:szCs w:val="24"/>
        </w:rPr>
      </w:pPr>
    </w:p>
    <w:p w14:paraId="6155410D" w14:textId="77777777" w:rsidR="00281C4E" w:rsidRDefault="00281C4E" w:rsidP="00C31B64">
      <w:pPr>
        <w:spacing w:after="0"/>
        <w:ind w:left="709" w:hanging="709"/>
        <w:rPr>
          <w:rFonts w:ascii="Arial" w:hAnsi="Arial" w:cs="Arial"/>
          <w:b/>
          <w:color w:val="275317" w:themeColor="accent6" w:themeShade="80"/>
          <w:sz w:val="24"/>
          <w:szCs w:val="24"/>
        </w:rPr>
      </w:pPr>
    </w:p>
    <w:p w14:paraId="7F5B3819" w14:textId="77777777" w:rsidR="00281C4E" w:rsidRDefault="00281C4E" w:rsidP="00C31B64">
      <w:pPr>
        <w:spacing w:after="0"/>
        <w:ind w:left="709" w:hanging="709"/>
        <w:rPr>
          <w:rFonts w:ascii="Arial" w:hAnsi="Arial" w:cs="Arial"/>
          <w:b/>
          <w:color w:val="275317" w:themeColor="accent6" w:themeShade="80"/>
          <w:sz w:val="24"/>
          <w:szCs w:val="24"/>
        </w:rPr>
      </w:pPr>
    </w:p>
    <w:p w14:paraId="673F8B9A" w14:textId="1EAD7481" w:rsidR="00033BBC" w:rsidRPr="009A4DF1" w:rsidRDefault="00033BBC" w:rsidP="00C31B64">
      <w:pPr>
        <w:spacing w:after="0"/>
        <w:ind w:left="709" w:hanging="709"/>
        <w:rPr>
          <w:rFonts w:ascii="Arial" w:hAnsi="Arial" w:cs="Arial"/>
          <w:b/>
          <w:color w:val="275317" w:themeColor="accent6" w:themeShade="80"/>
          <w:sz w:val="24"/>
          <w:szCs w:val="24"/>
        </w:rPr>
      </w:pPr>
      <w:r w:rsidRPr="009A4DF1">
        <w:rPr>
          <w:rFonts w:ascii="Arial" w:hAnsi="Arial" w:cs="Arial"/>
          <w:b/>
          <w:color w:val="275317" w:themeColor="accent6" w:themeShade="80"/>
          <w:sz w:val="24"/>
          <w:szCs w:val="24"/>
        </w:rPr>
        <w:lastRenderedPageBreak/>
        <w:t>14b.</w:t>
      </w:r>
      <w:r w:rsidRPr="009A4DF1">
        <w:rPr>
          <w:color w:val="275317" w:themeColor="accent6" w:themeShade="80"/>
        </w:rPr>
        <w:tab/>
      </w:r>
      <w:r w:rsidRPr="009A4DF1">
        <w:rPr>
          <w:color w:val="275317" w:themeColor="accent6" w:themeShade="80"/>
        </w:rPr>
        <w:tab/>
      </w:r>
      <w:r w:rsidRPr="009A4DF1">
        <w:rPr>
          <w:rFonts w:ascii="Arial" w:hAnsi="Arial" w:cs="Arial"/>
          <w:b/>
          <w:color w:val="275317" w:themeColor="accent6" w:themeShade="80"/>
          <w:sz w:val="24"/>
          <w:szCs w:val="24"/>
        </w:rPr>
        <w:t xml:space="preserve">Investments Analysed </w:t>
      </w:r>
      <w:r w:rsidR="1436EE8B" w:rsidRPr="009A4DF1">
        <w:rPr>
          <w:rFonts w:ascii="Arial" w:hAnsi="Arial" w:cs="Arial"/>
          <w:b/>
          <w:color w:val="275317" w:themeColor="accent6" w:themeShade="80"/>
          <w:sz w:val="24"/>
          <w:szCs w:val="24"/>
        </w:rPr>
        <w:t>b</w:t>
      </w:r>
      <w:r w:rsidRPr="009A4DF1">
        <w:rPr>
          <w:rFonts w:ascii="Arial" w:hAnsi="Arial" w:cs="Arial"/>
          <w:b/>
          <w:color w:val="275317" w:themeColor="accent6" w:themeShade="80"/>
          <w:sz w:val="24"/>
          <w:szCs w:val="24"/>
        </w:rPr>
        <w:t>y Fund Manager</w:t>
      </w:r>
    </w:p>
    <w:p w14:paraId="0BDB9061" w14:textId="77777777" w:rsidR="00033BBC" w:rsidRPr="000F127C" w:rsidRDefault="00033BBC" w:rsidP="00C31B64">
      <w:pPr>
        <w:spacing w:after="0"/>
        <w:ind w:left="709" w:hanging="709"/>
        <w:rPr>
          <w:rFonts w:ascii="Arial" w:hAnsi="Arial" w:cs="Arial"/>
          <w:b/>
          <w:bCs/>
          <w:color w:val="00B0F0"/>
          <w:sz w:val="24"/>
          <w:szCs w:val="24"/>
        </w:rPr>
      </w:pPr>
    </w:p>
    <w:tbl>
      <w:tblPr>
        <w:tblStyle w:val="ListTable3-Accent61"/>
        <w:tblW w:w="8984" w:type="dxa"/>
        <w:tblLook w:val="04A0" w:firstRow="1" w:lastRow="0" w:firstColumn="1" w:lastColumn="0" w:noHBand="0" w:noVBand="1"/>
      </w:tblPr>
      <w:tblGrid>
        <w:gridCol w:w="3681"/>
        <w:gridCol w:w="1543"/>
        <w:gridCol w:w="1238"/>
        <w:gridCol w:w="1284"/>
        <w:gridCol w:w="1238"/>
      </w:tblGrid>
      <w:tr w:rsidR="00475A45" w:rsidRPr="000F127C" w14:paraId="14A6CA84" w14:textId="5EBC3D1F" w:rsidTr="00014F2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681" w:type="dxa"/>
            <w:noWrap/>
            <w:vAlign w:val="center"/>
            <w:hideMark/>
          </w:tcPr>
          <w:p w14:paraId="013E8F44" w14:textId="77777777" w:rsidR="00475A45" w:rsidRPr="000F127C" w:rsidRDefault="00475A45" w:rsidP="00014F2A">
            <w:pPr>
              <w:spacing w:line="312" w:lineRule="auto"/>
              <w:rPr>
                <w:rFonts w:eastAsia="Times New Roman" w:cs="Arial"/>
                <w:i/>
                <w:iCs/>
                <w:color w:val="00B0F0"/>
                <w:sz w:val="24"/>
                <w:szCs w:val="24"/>
                <w:lang w:eastAsia="en-GB"/>
              </w:rPr>
            </w:pPr>
          </w:p>
        </w:tc>
        <w:tc>
          <w:tcPr>
            <w:tcW w:w="1543" w:type="dxa"/>
            <w:vAlign w:val="center"/>
          </w:tcPr>
          <w:p w14:paraId="394CA588" w14:textId="459A28DA" w:rsidR="00475A45" w:rsidRPr="00E34313" w:rsidRDefault="00475A45" w:rsidP="00014F2A">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2024/25</w:t>
            </w:r>
          </w:p>
        </w:tc>
        <w:tc>
          <w:tcPr>
            <w:tcW w:w="1238" w:type="dxa"/>
            <w:vAlign w:val="center"/>
          </w:tcPr>
          <w:p w14:paraId="4C7737DC" w14:textId="050907FD" w:rsidR="00475A45" w:rsidRPr="00E34313" w:rsidRDefault="00475A45" w:rsidP="00014F2A">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2024/25</w:t>
            </w:r>
          </w:p>
        </w:tc>
        <w:tc>
          <w:tcPr>
            <w:tcW w:w="1284" w:type="dxa"/>
            <w:vAlign w:val="center"/>
          </w:tcPr>
          <w:p w14:paraId="7681C804" w14:textId="061D241D" w:rsidR="00475A45" w:rsidRPr="00E34313" w:rsidRDefault="00475A45" w:rsidP="00014F2A">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2025/26</w:t>
            </w:r>
          </w:p>
        </w:tc>
        <w:tc>
          <w:tcPr>
            <w:tcW w:w="1238" w:type="dxa"/>
            <w:vAlign w:val="center"/>
          </w:tcPr>
          <w:p w14:paraId="6BE34806" w14:textId="28192F81" w:rsidR="00475A45" w:rsidRPr="00E34313" w:rsidRDefault="00475A45" w:rsidP="00014F2A">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2025/26</w:t>
            </w:r>
          </w:p>
        </w:tc>
      </w:tr>
      <w:tr w:rsidR="00475A45" w:rsidRPr="000F127C" w14:paraId="0F5BF2A8" w14:textId="094EF0B7" w:rsidTr="00014F2A">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3681" w:type="dxa"/>
            <w:noWrap/>
            <w:vAlign w:val="center"/>
            <w:hideMark/>
          </w:tcPr>
          <w:p w14:paraId="5DB3EA64" w14:textId="77777777" w:rsidR="00475A45" w:rsidRPr="000F127C" w:rsidRDefault="00475A45" w:rsidP="00014F2A">
            <w:pPr>
              <w:spacing w:line="312" w:lineRule="auto"/>
              <w:rPr>
                <w:rFonts w:eastAsia="Times New Roman" w:cs="Arial"/>
                <w:i/>
                <w:iCs/>
                <w:color w:val="000000"/>
                <w:sz w:val="24"/>
                <w:szCs w:val="24"/>
                <w:lang w:eastAsia="en-GB"/>
              </w:rPr>
            </w:pPr>
          </w:p>
        </w:tc>
        <w:tc>
          <w:tcPr>
            <w:tcW w:w="1543" w:type="dxa"/>
            <w:vAlign w:val="center"/>
          </w:tcPr>
          <w:p w14:paraId="13EAB1D5" w14:textId="77777777" w:rsidR="00475A45" w:rsidRPr="00475A45" w:rsidRDefault="00475A45"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£’000</w:t>
            </w:r>
          </w:p>
        </w:tc>
        <w:tc>
          <w:tcPr>
            <w:tcW w:w="1238" w:type="dxa"/>
            <w:vAlign w:val="center"/>
          </w:tcPr>
          <w:p w14:paraId="2DB4E257" w14:textId="77777777" w:rsidR="00475A45" w:rsidRPr="00475A45" w:rsidRDefault="00475A45"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75A45">
              <w:rPr>
                <w:rFonts w:eastAsia="Times New Roman" w:cs="Arial"/>
                <w:color w:val="000000"/>
                <w:sz w:val="24"/>
                <w:szCs w:val="24"/>
                <w:lang w:eastAsia="en-GB"/>
              </w:rPr>
              <w:t>%</w:t>
            </w:r>
          </w:p>
        </w:tc>
        <w:tc>
          <w:tcPr>
            <w:tcW w:w="1284" w:type="dxa"/>
            <w:vAlign w:val="center"/>
          </w:tcPr>
          <w:p w14:paraId="34754A90" w14:textId="4848B850" w:rsidR="00475A45" w:rsidRPr="000F127C" w:rsidRDefault="00475A45"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475A45">
              <w:rPr>
                <w:rFonts w:eastAsia="Times New Roman" w:cs="Arial"/>
                <w:b/>
                <w:bCs/>
                <w:color w:val="000000"/>
                <w:sz w:val="24"/>
                <w:szCs w:val="24"/>
                <w:lang w:eastAsia="en-GB"/>
              </w:rPr>
              <w:t>£’00</w:t>
            </w:r>
            <w:r>
              <w:rPr>
                <w:rFonts w:eastAsia="Times New Roman" w:cs="Arial"/>
                <w:b/>
                <w:bCs/>
                <w:color w:val="000000"/>
                <w:sz w:val="24"/>
                <w:szCs w:val="24"/>
                <w:lang w:eastAsia="en-GB"/>
              </w:rPr>
              <w:t>0</w:t>
            </w:r>
          </w:p>
        </w:tc>
        <w:tc>
          <w:tcPr>
            <w:tcW w:w="1238" w:type="dxa"/>
            <w:vAlign w:val="center"/>
          </w:tcPr>
          <w:p w14:paraId="12BA44FE" w14:textId="5C3FE1B5" w:rsidR="00475A45" w:rsidRPr="000F127C" w:rsidRDefault="00475A45"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0F127C">
              <w:rPr>
                <w:rFonts w:eastAsia="Times New Roman" w:cs="Arial"/>
                <w:b/>
                <w:bCs/>
                <w:color w:val="000000"/>
                <w:sz w:val="24"/>
                <w:szCs w:val="24"/>
                <w:lang w:eastAsia="en-GB"/>
              </w:rPr>
              <w:t>%</w:t>
            </w:r>
          </w:p>
        </w:tc>
      </w:tr>
      <w:tr w:rsidR="00475A45" w:rsidRPr="000F127C" w14:paraId="32495223" w14:textId="0EF56D1D" w:rsidTr="00014F2A">
        <w:trPr>
          <w:trHeight w:val="206"/>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5578E2B5" w14:textId="7F6C4310" w:rsidR="00475A45" w:rsidRPr="001B4E4A" w:rsidRDefault="00475A45" w:rsidP="00014F2A">
            <w:pPr>
              <w:spacing w:line="312" w:lineRule="auto"/>
              <w:rPr>
                <w:rFonts w:eastAsia="Times New Roman" w:cs="Arial"/>
                <w:b w:val="0"/>
                <w:bCs w:val="0"/>
                <w:i/>
                <w:iCs/>
                <w:color w:val="000000"/>
                <w:sz w:val="24"/>
                <w:szCs w:val="24"/>
                <w:lang w:eastAsia="en-GB"/>
              </w:rPr>
            </w:pPr>
            <w:r w:rsidRPr="001B4E4A">
              <w:rPr>
                <w:rFonts w:eastAsia="Times New Roman" w:cs="Arial"/>
                <w:b w:val="0"/>
                <w:bCs w:val="0"/>
                <w:color w:val="000000" w:themeColor="text1"/>
                <w:sz w:val="24"/>
                <w:szCs w:val="24"/>
                <w:lang w:eastAsia="en-GB"/>
              </w:rPr>
              <w:t>LPFI Ltd</w:t>
            </w:r>
          </w:p>
        </w:tc>
        <w:tc>
          <w:tcPr>
            <w:tcW w:w="1543" w:type="dxa"/>
            <w:vAlign w:val="center"/>
          </w:tcPr>
          <w:p w14:paraId="0A2DF1A3" w14:textId="01344AC2" w:rsidR="00475A45" w:rsidRPr="00475A45" w:rsidRDefault="00475A45"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1,445,245</w:t>
            </w:r>
          </w:p>
        </w:tc>
        <w:tc>
          <w:tcPr>
            <w:tcW w:w="1238" w:type="dxa"/>
            <w:vAlign w:val="center"/>
          </w:tcPr>
          <w:p w14:paraId="1F9BAD05" w14:textId="48F38C54" w:rsidR="00475A45" w:rsidRPr="00475A45" w:rsidRDefault="00475A45"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40.9</w:t>
            </w:r>
          </w:p>
        </w:tc>
        <w:tc>
          <w:tcPr>
            <w:tcW w:w="1284" w:type="dxa"/>
            <w:vAlign w:val="center"/>
          </w:tcPr>
          <w:p w14:paraId="7867A4C8" w14:textId="3B84365F" w:rsidR="00475A45" w:rsidRDefault="0015712C"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sidRPr="0015712C">
              <w:rPr>
                <w:rFonts w:eastAsia="Times New Roman" w:cs="Arial"/>
                <w:b/>
                <w:bCs/>
                <w:sz w:val="24"/>
                <w:szCs w:val="24"/>
                <w:lang w:eastAsia="en-GB"/>
              </w:rPr>
              <w:t>1,581,028</w:t>
            </w:r>
          </w:p>
        </w:tc>
        <w:tc>
          <w:tcPr>
            <w:tcW w:w="1238" w:type="dxa"/>
            <w:vAlign w:val="center"/>
          </w:tcPr>
          <w:p w14:paraId="3B299626" w14:textId="5BDF02FD" w:rsidR="00475A45" w:rsidRDefault="00487179"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sidRPr="00487179">
              <w:rPr>
                <w:rFonts w:eastAsia="Times New Roman" w:cs="Arial"/>
                <w:b/>
                <w:bCs/>
                <w:sz w:val="24"/>
                <w:szCs w:val="24"/>
                <w:lang w:eastAsia="en-GB"/>
              </w:rPr>
              <w:t>40.</w:t>
            </w:r>
            <w:r w:rsidR="005F18F0">
              <w:rPr>
                <w:rFonts w:eastAsia="Times New Roman" w:cs="Arial"/>
                <w:b/>
                <w:bCs/>
                <w:sz w:val="24"/>
                <w:szCs w:val="24"/>
                <w:lang w:eastAsia="en-GB"/>
              </w:rPr>
              <w:t>5</w:t>
            </w:r>
          </w:p>
        </w:tc>
      </w:tr>
      <w:tr w:rsidR="00475A45" w:rsidRPr="000F127C" w14:paraId="71944DA9" w14:textId="457215A2" w:rsidTr="00014F2A">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75AC1ED5" w14:textId="597E1EF2" w:rsidR="00475A45" w:rsidRPr="001B4E4A" w:rsidRDefault="00A854B0" w:rsidP="00014F2A">
            <w:pPr>
              <w:spacing w:line="312" w:lineRule="auto"/>
              <w:rPr>
                <w:rFonts w:eastAsia="Times New Roman" w:cs="Arial"/>
                <w:color w:val="000000"/>
                <w:sz w:val="24"/>
                <w:szCs w:val="24"/>
                <w:lang w:eastAsia="en-GB"/>
              </w:rPr>
            </w:pPr>
            <w:r w:rsidRPr="001B4E4A">
              <w:rPr>
                <w:rFonts w:eastAsia="Times New Roman" w:cs="Arial"/>
                <w:b w:val="0"/>
                <w:bCs w:val="0"/>
                <w:color w:val="000000"/>
                <w:sz w:val="24"/>
                <w:szCs w:val="24"/>
                <w:lang w:eastAsia="en-GB"/>
              </w:rPr>
              <w:t>L&amp;G Investment Management Ltd</w:t>
            </w:r>
          </w:p>
        </w:tc>
        <w:tc>
          <w:tcPr>
            <w:tcW w:w="1543" w:type="dxa"/>
            <w:vAlign w:val="center"/>
          </w:tcPr>
          <w:p w14:paraId="73EEF97F" w14:textId="5563B403" w:rsidR="00475A45" w:rsidRPr="00475A45" w:rsidRDefault="00A854B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428,851</w:t>
            </w:r>
          </w:p>
        </w:tc>
        <w:tc>
          <w:tcPr>
            <w:tcW w:w="1238" w:type="dxa"/>
            <w:vAlign w:val="center"/>
          </w:tcPr>
          <w:p w14:paraId="31E677F2" w14:textId="2582EBFF" w:rsidR="00475A45" w:rsidRPr="00475A45" w:rsidRDefault="00A854B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12.1</w:t>
            </w:r>
          </w:p>
        </w:tc>
        <w:tc>
          <w:tcPr>
            <w:tcW w:w="1284" w:type="dxa"/>
            <w:vAlign w:val="center"/>
          </w:tcPr>
          <w:p w14:paraId="44B4BBEC" w14:textId="4565E479" w:rsidR="00475A45" w:rsidRDefault="006E4961"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6E4961">
              <w:rPr>
                <w:rFonts w:eastAsia="Times New Roman" w:cs="Arial"/>
                <w:b/>
                <w:bCs/>
                <w:sz w:val="24"/>
                <w:szCs w:val="24"/>
                <w:lang w:eastAsia="en-GB"/>
              </w:rPr>
              <w:t>626,782</w:t>
            </w:r>
          </w:p>
        </w:tc>
        <w:tc>
          <w:tcPr>
            <w:tcW w:w="1238" w:type="dxa"/>
            <w:vAlign w:val="center"/>
          </w:tcPr>
          <w:p w14:paraId="649A1EEE" w14:textId="537A5170" w:rsidR="00475A45" w:rsidRDefault="006E4961"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6E4961">
              <w:rPr>
                <w:rFonts w:eastAsia="Times New Roman" w:cs="Arial"/>
                <w:b/>
                <w:bCs/>
                <w:sz w:val="24"/>
                <w:szCs w:val="24"/>
                <w:lang w:eastAsia="en-GB"/>
              </w:rPr>
              <w:t>16.0</w:t>
            </w:r>
          </w:p>
        </w:tc>
      </w:tr>
      <w:tr w:rsidR="00A854B0" w:rsidRPr="000F127C" w14:paraId="3502154A" w14:textId="77777777" w:rsidTr="00014F2A">
        <w:trPr>
          <w:trHeight w:val="317"/>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3F3D14B5" w14:textId="369A12A2" w:rsidR="00A854B0" w:rsidRPr="001B4E4A" w:rsidRDefault="00A854B0" w:rsidP="00014F2A">
            <w:pPr>
              <w:rPr>
                <w:rFonts w:eastAsia="Times New Roman" w:cs="Arial"/>
                <w:color w:val="000000"/>
                <w:sz w:val="24"/>
                <w:szCs w:val="24"/>
                <w:lang w:eastAsia="en-GB"/>
              </w:rPr>
            </w:pPr>
            <w:r w:rsidRPr="001B4E4A">
              <w:rPr>
                <w:rFonts w:eastAsia="Times New Roman" w:cs="Arial"/>
                <w:b w:val="0"/>
                <w:bCs w:val="0"/>
                <w:color w:val="000000"/>
                <w:sz w:val="24"/>
                <w:szCs w:val="24"/>
                <w:lang w:eastAsia="en-GB"/>
              </w:rPr>
              <w:t>Schroder Investment Management Ltd</w:t>
            </w:r>
          </w:p>
        </w:tc>
        <w:tc>
          <w:tcPr>
            <w:tcW w:w="1543" w:type="dxa"/>
            <w:vAlign w:val="center"/>
          </w:tcPr>
          <w:p w14:paraId="255040BE" w14:textId="4FC9A9A4" w:rsidR="00A854B0" w:rsidRPr="00475A45" w:rsidRDefault="00A854B0" w:rsidP="00014F2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539,673</w:t>
            </w:r>
          </w:p>
        </w:tc>
        <w:tc>
          <w:tcPr>
            <w:tcW w:w="1238" w:type="dxa"/>
            <w:vAlign w:val="center"/>
          </w:tcPr>
          <w:p w14:paraId="12D07C76" w14:textId="067DDBC9" w:rsidR="00A854B0" w:rsidRPr="00475A45" w:rsidRDefault="00A854B0" w:rsidP="00014F2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15.3</w:t>
            </w:r>
          </w:p>
        </w:tc>
        <w:tc>
          <w:tcPr>
            <w:tcW w:w="1284" w:type="dxa"/>
            <w:vAlign w:val="center"/>
          </w:tcPr>
          <w:p w14:paraId="634380A0" w14:textId="0F8D6762" w:rsidR="00A854B0" w:rsidRDefault="00107714" w:rsidP="00014F2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sidRPr="00107714">
              <w:rPr>
                <w:rFonts w:eastAsia="Times New Roman" w:cs="Arial"/>
                <w:b/>
                <w:bCs/>
                <w:sz w:val="24"/>
                <w:szCs w:val="24"/>
                <w:lang w:eastAsia="en-GB"/>
              </w:rPr>
              <w:t>534,091</w:t>
            </w:r>
          </w:p>
        </w:tc>
        <w:tc>
          <w:tcPr>
            <w:tcW w:w="1238" w:type="dxa"/>
            <w:vAlign w:val="center"/>
          </w:tcPr>
          <w:p w14:paraId="2FAA5816" w14:textId="4BD7431E" w:rsidR="00A854B0" w:rsidRDefault="00463A5C" w:rsidP="00014F2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sidRPr="00463A5C">
              <w:rPr>
                <w:rFonts w:eastAsia="Times New Roman" w:cs="Arial"/>
                <w:b/>
                <w:bCs/>
                <w:sz w:val="24"/>
                <w:szCs w:val="24"/>
                <w:lang w:eastAsia="en-GB"/>
              </w:rPr>
              <w:t>13.6</w:t>
            </w:r>
          </w:p>
        </w:tc>
      </w:tr>
      <w:tr w:rsidR="00A854B0" w:rsidRPr="000F127C" w14:paraId="5067CE0D" w14:textId="18BDCE50" w:rsidTr="00014F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4FE94370" w14:textId="3D5BE353" w:rsidR="00A854B0" w:rsidRPr="001B4E4A" w:rsidRDefault="00A854B0" w:rsidP="00014F2A">
            <w:pPr>
              <w:spacing w:line="312" w:lineRule="auto"/>
              <w:rPr>
                <w:rFonts w:eastAsia="Times New Roman" w:cs="Arial"/>
                <w:color w:val="000000"/>
                <w:sz w:val="24"/>
                <w:szCs w:val="24"/>
                <w:lang w:eastAsia="en-GB"/>
              </w:rPr>
            </w:pPr>
            <w:r w:rsidRPr="001B4E4A">
              <w:rPr>
                <w:rFonts w:eastAsia="Times New Roman" w:cs="Arial"/>
                <w:b w:val="0"/>
                <w:bCs w:val="0"/>
                <w:color w:val="000000"/>
                <w:sz w:val="24"/>
                <w:szCs w:val="24"/>
                <w:lang w:eastAsia="en-GB"/>
              </w:rPr>
              <w:t>Pictet Asset Management</w:t>
            </w:r>
          </w:p>
        </w:tc>
        <w:tc>
          <w:tcPr>
            <w:tcW w:w="1543" w:type="dxa"/>
            <w:vAlign w:val="center"/>
          </w:tcPr>
          <w:p w14:paraId="00C10CAF" w14:textId="1C35F305" w:rsidR="00A854B0" w:rsidRPr="00475A45" w:rsidRDefault="00A854B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169,214</w:t>
            </w:r>
          </w:p>
        </w:tc>
        <w:tc>
          <w:tcPr>
            <w:tcW w:w="1238" w:type="dxa"/>
            <w:vAlign w:val="center"/>
          </w:tcPr>
          <w:p w14:paraId="0910465B" w14:textId="38B7820E" w:rsidR="00A854B0" w:rsidRPr="00475A45" w:rsidRDefault="00A854B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4.8</w:t>
            </w:r>
          </w:p>
        </w:tc>
        <w:tc>
          <w:tcPr>
            <w:tcW w:w="1284" w:type="dxa"/>
            <w:vAlign w:val="center"/>
          </w:tcPr>
          <w:p w14:paraId="44A07F7F" w14:textId="29D663A4" w:rsidR="00A854B0" w:rsidRDefault="00463A5C"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463A5C">
              <w:rPr>
                <w:rFonts w:eastAsia="Times New Roman" w:cs="Arial"/>
                <w:b/>
                <w:bCs/>
                <w:sz w:val="24"/>
                <w:szCs w:val="24"/>
                <w:lang w:eastAsia="en-GB"/>
              </w:rPr>
              <w:t>185,325</w:t>
            </w:r>
          </w:p>
        </w:tc>
        <w:tc>
          <w:tcPr>
            <w:tcW w:w="1238" w:type="dxa"/>
            <w:vAlign w:val="center"/>
          </w:tcPr>
          <w:p w14:paraId="5C47F9F6" w14:textId="0D713A53" w:rsidR="00A854B0" w:rsidRDefault="00463A5C"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463A5C">
              <w:rPr>
                <w:rFonts w:eastAsia="Times New Roman" w:cs="Arial"/>
                <w:b/>
                <w:bCs/>
                <w:sz w:val="24"/>
                <w:szCs w:val="24"/>
                <w:lang w:eastAsia="en-GB"/>
              </w:rPr>
              <w:t>4.7</w:t>
            </w:r>
          </w:p>
        </w:tc>
      </w:tr>
      <w:tr w:rsidR="00A854B0" w:rsidRPr="000F127C" w14:paraId="6A2279A5" w14:textId="504D2F81" w:rsidTr="00014F2A">
        <w:trPr>
          <w:trHeight w:val="30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4AC441DE" w14:textId="02950435" w:rsidR="00A854B0" w:rsidRPr="001B4E4A" w:rsidRDefault="00A854B0" w:rsidP="00014F2A">
            <w:pPr>
              <w:spacing w:line="312" w:lineRule="auto"/>
              <w:rPr>
                <w:rFonts w:eastAsia="Times New Roman" w:cs="Arial"/>
                <w:color w:val="000000"/>
                <w:sz w:val="24"/>
                <w:szCs w:val="24"/>
                <w:lang w:eastAsia="en-GB"/>
              </w:rPr>
            </w:pPr>
            <w:r w:rsidRPr="001B4E4A">
              <w:rPr>
                <w:rFonts w:eastAsia="Times New Roman" w:cs="Arial"/>
                <w:b w:val="0"/>
                <w:bCs w:val="0"/>
                <w:color w:val="000000"/>
                <w:sz w:val="24"/>
                <w:szCs w:val="24"/>
                <w:lang w:eastAsia="en-GB"/>
              </w:rPr>
              <w:t>Dalmore Capital</w:t>
            </w:r>
          </w:p>
        </w:tc>
        <w:tc>
          <w:tcPr>
            <w:tcW w:w="1543" w:type="dxa"/>
            <w:vAlign w:val="center"/>
          </w:tcPr>
          <w:p w14:paraId="4B7F0E88" w14:textId="29B2C70A" w:rsidR="00A854B0" w:rsidRPr="00475A45" w:rsidRDefault="00A854B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139,436</w:t>
            </w:r>
          </w:p>
        </w:tc>
        <w:tc>
          <w:tcPr>
            <w:tcW w:w="1238" w:type="dxa"/>
            <w:vAlign w:val="center"/>
          </w:tcPr>
          <w:p w14:paraId="645D4B66" w14:textId="73052C79" w:rsidR="00A854B0" w:rsidRPr="00475A45" w:rsidRDefault="00A854B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3.9</w:t>
            </w:r>
          </w:p>
        </w:tc>
        <w:tc>
          <w:tcPr>
            <w:tcW w:w="1284" w:type="dxa"/>
            <w:vAlign w:val="center"/>
          </w:tcPr>
          <w:p w14:paraId="3C24393C" w14:textId="00CE8281" w:rsidR="00A854B0" w:rsidRDefault="007E5ECC"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sidRPr="007E5ECC">
              <w:rPr>
                <w:rFonts w:eastAsia="Times New Roman" w:cs="Arial"/>
                <w:b/>
                <w:bCs/>
                <w:sz w:val="24"/>
                <w:szCs w:val="24"/>
                <w:lang w:eastAsia="en-GB"/>
              </w:rPr>
              <w:t>152,525</w:t>
            </w:r>
          </w:p>
        </w:tc>
        <w:tc>
          <w:tcPr>
            <w:tcW w:w="1238" w:type="dxa"/>
            <w:vAlign w:val="center"/>
          </w:tcPr>
          <w:p w14:paraId="54B496AD" w14:textId="23D98287" w:rsidR="00A854B0" w:rsidRDefault="007E5ECC"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3.9</w:t>
            </w:r>
          </w:p>
        </w:tc>
      </w:tr>
      <w:tr w:rsidR="00A854B0" w:rsidRPr="000F127C" w14:paraId="19E4DF1F" w14:textId="2F05498F" w:rsidTr="00014F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3901C494" w14:textId="7F2443B0" w:rsidR="00A854B0" w:rsidRPr="007D063F" w:rsidRDefault="00A854B0" w:rsidP="00014F2A">
            <w:pPr>
              <w:spacing w:line="312" w:lineRule="auto"/>
              <w:rPr>
                <w:rFonts w:eastAsia="Times New Roman" w:cs="Arial"/>
                <w:b w:val="0"/>
                <w:bCs w:val="0"/>
                <w:color w:val="000000"/>
                <w:sz w:val="24"/>
                <w:szCs w:val="24"/>
                <w:lang w:eastAsia="en-GB"/>
              </w:rPr>
            </w:pPr>
            <w:r w:rsidRPr="007D063F">
              <w:rPr>
                <w:rFonts w:eastAsia="Times New Roman" w:cs="Arial"/>
                <w:b w:val="0"/>
                <w:bCs w:val="0"/>
                <w:color w:val="000000"/>
                <w:sz w:val="24"/>
                <w:szCs w:val="24"/>
                <w:lang w:eastAsia="en-GB"/>
              </w:rPr>
              <w:t>Equitix Investment Management</w:t>
            </w:r>
          </w:p>
        </w:tc>
        <w:tc>
          <w:tcPr>
            <w:tcW w:w="1543" w:type="dxa"/>
            <w:vAlign w:val="center"/>
          </w:tcPr>
          <w:p w14:paraId="608B4AF1" w14:textId="56BDB8FE" w:rsidR="00A854B0" w:rsidRPr="00475A45" w:rsidRDefault="00A854B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78,056</w:t>
            </w:r>
          </w:p>
        </w:tc>
        <w:tc>
          <w:tcPr>
            <w:tcW w:w="1238" w:type="dxa"/>
            <w:vAlign w:val="center"/>
          </w:tcPr>
          <w:p w14:paraId="5AC6DBA3" w14:textId="2888128C" w:rsidR="00A854B0" w:rsidRPr="00475A45" w:rsidRDefault="00A854B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2.2</w:t>
            </w:r>
          </w:p>
        </w:tc>
        <w:tc>
          <w:tcPr>
            <w:tcW w:w="1284" w:type="dxa"/>
            <w:vAlign w:val="center"/>
          </w:tcPr>
          <w:p w14:paraId="78E3BD33" w14:textId="7661EBC6" w:rsidR="00A854B0" w:rsidRDefault="007E5ECC"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7E5ECC">
              <w:rPr>
                <w:rFonts w:eastAsia="Times New Roman" w:cs="Arial"/>
                <w:b/>
                <w:bCs/>
                <w:sz w:val="24"/>
                <w:szCs w:val="24"/>
                <w:lang w:eastAsia="en-GB"/>
              </w:rPr>
              <w:t>73,264</w:t>
            </w:r>
          </w:p>
        </w:tc>
        <w:tc>
          <w:tcPr>
            <w:tcW w:w="1238" w:type="dxa"/>
            <w:vAlign w:val="center"/>
          </w:tcPr>
          <w:p w14:paraId="53DE4DF4" w14:textId="263BB4AF" w:rsidR="00A854B0" w:rsidRDefault="00137EB3"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137EB3">
              <w:rPr>
                <w:rFonts w:eastAsia="Times New Roman" w:cs="Arial"/>
                <w:b/>
                <w:bCs/>
                <w:sz w:val="24"/>
                <w:szCs w:val="24"/>
                <w:lang w:eastAsia="en-GB"/>
              </w:rPr>
              <w:t>1.9</w:t>
            </w:r>
          </w:p>
        </w:tc>
      </w:tr>
      <w:tr w:rsidR="00A854B0" w:rsidRPr="000F127C" w14:paraId="36B621F3" w14:textId="1261705F" w:rsidTr="00014F2A">
        <w:trPr>
          <w:trHeight w:val="25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20834C46" w14:textId="67D8910E" w:rsidR="00A854B0" w:rsidRPr="00266CA3" w:rsidRDefault="00A854B0" w:rsidP="00014F2A">
            <w:pPr>
              <w:spacing w:line="312" w:lineRule="auto"/>
              <w:rPr>
                <w:rFonts w:eastAsia="Times New Roman" w:cs="Arial"/>
                <w:b w:val="0"/>
                <w:bCs w:val="0"/>
                <w:color w:val="000000"/>
                <w:sz w:val="24"/>
                <w:szCs w:val="24"/>
                <w:lang w:eastAsia="en-GB"/>
              </w:rPr>
            </w:pPr>
            <w:r w:rsidRPr="00266CA3">
              <w:rPr>
                <w:rFonts w:eastAsia="Times New Roman" w:cs="Arial"/>
                <w:b w:val="0"/>
                <w:bCs w:val="0"/>
                <w:color w:val="000000"/>
                <w:sz w:val="24"/>
                <w:szCs w:val="24"/>
                <w:lang w:eastAsia="en-GB"/>
              </w:rPr>
              <w:t>Innisfree</w:t>
            </w:r>
          </w:p>
        </w:tc>
        <w:tc>
          <w:tcPr>
            <w:tcW w:w="1543" w:type="dxa"/>
            <w:vAlign w:val="center"/>
          </w:tcPr>
          <w:p w14:paraId="7D17E0DA" w14:textId="5E1AE9A8" w:rsidR="00A854B0" w:rsidRPr="00475A45" w:rsidRDefault="00A854B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56,799</w:t>
            </w:r>
          </w:p>
        </w:tc>
        <w:tc>
          <w:tcPr>
            <w:tcW w:w="1238" w:type="dxa"/>
            <w:vAlign w:val="center"/>
          </w:tcPr>
          <w:p w14:paraId="1819F419" w14:textId="073C509E" w:rsidR="00A854B0" w:rsidRPr="00475A45" w:rsidRDefault="00A854B0"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1.6</w:t>
            </w:r>
          </w:p>
        </w:tc>
        <w:tc>
          <w:tcPr>
            <w:tcW w:w="1284" w:type="dxa"/>
            <w:vAlign w:val="center"/>
          </w:tcPr>
          <w:p w14:paraId="3F20A11D" w14:textId="759C6BC7" w:rsidR="00A854B0" w:rsidRPr="00266CA3" w:rsidRDefault="00137EB3"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sidRPr="00137EB3">
              <w:rPr>
                <w:rFonts w:eastAsia="Times New Roman" w:cs="Arial"/>
                <w:b/>
                <w:bCs/>
                <w:sz w:val="24"/>
                <w:szCs w:val="24"/>
                <w:lang w:eastAsia="en-GB"/>
              </w:rPr>
              <w:t>51,245</w:t>
            </w:r>
          </w:p>
        </w:tc>
        <w:tc>
          <w:tcPr>
            <w:tcW w:w="1238" w:type="dxa"/>
            <w:vAlign w:val="center"/>
          </w:tcPr>
          <w:p w14:paraId="61D19CA4" w14:textId="3EFC557E" w:rsidR="00A854B0" w:rsidRPr="00266CA3" w:rsidRDefault="00137EB3"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sidRPr="00137EB3">
              <w:rPr>
                <w:rFonts w:eastAsia="Times New Roman" w:cs="Arial"/>
                <w:b/>
                <w:bCs/>
                <w:sz w:val="24"/>
                <w:szCs w:val="24"/>
                <w:lang w:eastAsia="en-GB"/>
              </w:rPr>
              <w:t>1.3</w:t>
            </w:r>
          </w:p>
        </w:tc>
      </w:tr>
      <w:tr w:rsidR="00542568" w:rsidRPr="000F127C" w14:paraId="4C9A965C" w14:textId="77777777" w:rsidTr="00014F2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1CBC0125" w14:textId="15E36766" w:rsidR="00542568" w:rsidRPr="00266CA3" w:rsidRDefault="00542568" w:rsidP="00014F2A">
            <w:pPr>
              <w:rPr>
                <w:rFonts w:eastAsia="Times New Roman" w:cs="Arial"/>
                <w:color w:val="000000"/>
                <w:sz w:val="24"/>
                <w:szCs w:val="24"/>
                <w:lang w:eastAsia="en-GB"/>
              </w:rPr>
            </w:pPr>
            <w:r w:rsidRPr="001B4E4A">
              <w:rPr>
                <w:rFonts w:eastAsia="Times New Roman" w:cs="Arial"/>
                <w:b w:val="0"/>
                <w:bCs w:val="0"/>
                <w:color w:val="000000"/>
                <w:sz w:val="24"/>
                <w:szCs w:val="24"/>
                <w:lang w:eastAsia="en-GB"/>
              </w:rPr>
              <w:t>Blackrock</w:t>
            </w:r>
          </w:p>
        </w:tc>
        <w:tc>
          <w:tcPr>
            <w:tcW w:w="1543" w:type="dxa"/>
            <w:vAlign w:val="center"/>
          </w:tcPr>
          <w:p w14:paraId="7384BAC9" w14:textId="50026788" w:rsidR="00542568" w:rsidRPr="00475A45" w:rsidRDefault="00542568" w:rsidP="00014F2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29,588</w:t>
            </w:r>
          </w:p>
        </w:tc>
        <w:tc>
          <w:tcPr>
            <w:tcW w:w="1238" w:type="dxa"/>
            <w:vAlign w:val="center"/>
          </w:tcPr>
          <w:p w14:paraId="45FEA2C3" w14:textId="074A9E15" w:rsidR="00542568" w:rsidRPr="00475A45" w:rsidRDefault="00542568" w:rsidP="00014F2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0.8</w:t>
            </w:r>
          </w:p>
        </w:tc>
        <w:tc>
          <w:tcPr>
            <w:tcW w:w="1284" w:type="dxa"/>
            <w:vAlign w:val="center"/>
          </w:tcPr>
          <w:p w14:paraId="54B6E27D" w14:textId="0AC3D639" w:rsidR="00542568" w:rsidRPr="00137EB3" w:rsidRDefault="00974C1F" w:rsidP="00014F2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974C1F">
              <w:rPr>
                <w:rFonts w:eastAsia="Times New Roman" w:cs="Arial"/>
                <w:b/>
                <w:bCs/>
                <w:sz w:val="24"/>
                <w:szCs w:val="24"/>
                <w:lang w:eastAsia="en-GB"/>
              </w:rPr>
              <w:t>45,624</w:t>
            </w:r>
          </w:p>
        </w:tc>
        <w:tc>
          <w:tcPr>
            <w:tcW w:w="1238" w:type="dxa"/>
            <w:vAlign w:val="center"/>
          </w:tcPr>
          <w:p w14:paraId="071BB27A" w14:textId="7E709B3C" w:rsidR="00542568" w:rsidRPr="00137EB3" w:rsidRDefault="00974C1F" w:rsidP="00014F2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974C1F">
              <w:rPr>
                <w:rFonts w:eastAsia="Times New Roman" w:cs="Arial"/>
                <w:b/>
                <w:bCs/>
                <w:sz w:val="24"/>
                <w:szCs w:val="24"/>
                <w:lang w:eastAsia="en-GB"/>
              </w:rPr>
              <w:t>1.2</w:t>
            </w:r>
          </w:p>
        </w:tc>
      </w:tr>
      <w:tr w:rsidR="00B26F18" w:rsidRPr="000F127C" w14:paraId="6835A6A7" w14:textId="77777777" w:rsidTr="00014F2A">
        <w:trPr>
          <w:trHeight w:val="25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0160E0FE" w14:textId="266F9BF5" w:rsidR="00B26F18" w:rsidRPr="001B4E4A" w:rsidRDefault="00B26F18" w:rsidP="00014F2A">
            <w:pPr>
              <w:rPr>
                <w:rFonts w:eastAsia="Times New Roman" w:cs="Arial"/>
                <w:color w:val="000000"/>
                <w:sz w:val="24"/>
                <w:szCs w:val="24"/>
                <w:lang w:eastAsia="en-GB"/>
              </w:rPr>
            </w:pPr>
            <w:r w:rsidRPr="00B26F18">
              <w:rPr>
                <w:rFonts w:eastAsia="Times New Roman" w:cs="Arial"/>
                <w:b w:val="0"/>
                <w:bCs w:val="0"/>
                <w:color w:val="000000"/>
                <w:sz w:val="24"/>
                <w:szCs w:val="24"/>
                <w:lang w:eastAsia="en-GB"/>
              </w:rPr>
              <w:t>Royal London Asset Management</w:t>
            </w:r>
          </w:p>
        </w:tc>
        <w:tc>
          <w:tcPr>
            <w:tcW w:w="1543" w:type="dxa"/>
            <w:vAlign w:val="center"/>
          </w:tcPr>
          <w:p w14:paraId="7CA4235F" w14:textId="38646D6F" w:rsidR="00B26F18" w:rsidRPr="00475A45" w:rsidRDefault="00B26F18" w:rsidP="00014F2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w:t>
            </w:r>
          </w:p>
        </w:tc>
        <w:tc>
          <w:tcPr>
            <w:tcW w:w="1238" w:type="dxa"/>
            <w:vAlign w:val="center"/>
          </w:tcPr>
          <w:p w14:paraId="3FEDEF12" w14:textId="7FC711B7" w:rsidR="00B26F18" w:rsidRPr="00475A45" w:rsidRDefault="00B26F18" w:rsidP="00014F2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w:t>
            </w:r>
          </w:p>
        </w:tc>
        <w:tc>
          <w:tcPr>
            <w:tcW w:w="1284" w:type="dxa"/>
            <w:vAlign w:val="center"/>
          </w:tcPr>
          <w:p w14:paraId="25F958C9" w14:textId="1B9F7489" w:rsidR="00B26F18" w:rsidRPr="00974C1F" w:rsidRDefault="00A12110" w:rsidP="00014F2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sidRPr="00A12110">
              <w:rPr>
                <w:rFonts w:eastAsia="Times New Roman" w:cs="Arial"/>
                <w:b/>
                <w:bCs/>
                <w:sz w:val="24"/>
                <w:szCs w:val="24"/>
                <w:lang w:eastAsia="en-GB"/>
              </w:rPr>
              <w:t>40,753</w:t>
            </w:r>
          </w:p>
        </w:tc>
        <w:tc>
          <w:tcPr>
            <w:tcW w:w="1238" w:type="dxa"/>
            <w:vAlign w:val="center"/>
          </w:tcPr>
          <w:p w14:paraId="69CFE94A" w14:textId="15E4D71E" w:rsidR="00B26F18" w:rsidRPr="00974C1F" w:rsidRDefault="00A12110" w:rsidP="00014F2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1.0</w:t>
            </w:r>
          </w:p>
        </w:tc>
      </w:tr>
      <w:tr w:rsidR="00542568" w:rsidRPr="000F127C" w14:paraId="75051A01" w14:textId="417327E1" w:rsidTr="00014F2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1B79FA47" w14:textId="7577F868" w:rsidR="00542568" w:rsidRPr="00266CA3" w:rsidRDefault="00542568" w:rsidP="00014F2A">
            <w:pPr>
              <w:spacing w:line="312" w:lineRule="auto"/>
              <w:rPr>
                <w:rFonts w:eastAsia="Times New Roman" w:cs="Arial"/>
                <w:b w:val="0"/>
                <w:bCs w:val="0"/>
                <w:color w:val="000000"/>
                <w:sz w:val="24"/>
                <w:szCs w:val="24"/>
                <w:lang w:eastAsia="en-GB"/>
              </w:rPr>
            </w:pPr>
            <w:r w:rsidRPr="00266CA3">
              <w:rPr>
                <w:rFonts w:eastAsia="Times New Roman" w:cs="Arial"/>
                <w:b w:val="0"/>
                <w:bCs w:val="0"/>
                <w:color w:val="000000"/>
                <w:sz w:val="24"/>
                <w:szCs w:val="24"/>
                <w:lang w:eastAsia="en-GB"/>
              </w:rPr>
              <w:t>Baillie Gifford &amp; Co Ltd</w:t>
            </w:r>
          </w:p>
        </w:tc>
        <w:tc>
          <w:tcPr>
            <w:tcW w:w="1543" w:type="dxa"/>
            <w:vAlign w:val="center"/>
          </w:tcPr>
          <w:p w14:paraId="1A489F21" w14:textId="7A7A85F8" w:rsidR="00542568" w:rsidRPr="00475A45" w:rsidRDefault="00542568"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38,536</w:t>
            </w:r>
          </w:p>
        </w:tc>
        <w:tc>
          <w:tcPr>
            <w:tcW w:w="1238" w:type="dxa"/>
            <w:vAlign w:val="center"/>
          </w:tcPr>
          <w:p w14:paraId="6F0D871B" w14:textId="2FED6304" w:rsidR="00542568" w:rsidRPr="00475A45" w:rsidRDefault="00542568"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1.1</w:t>
            </w:r>
          </w:p>
        </w:tc>
        <w:tc>
          <w:tcPr>
            <w:tcW w:w="1284" w:type="dxa"/>
            <w:vAlign w:val="center"/>
          </w:tcPr>
          <w:p w14:paraId="79CDB694" w14:textId="192294BC" w:rsidR="00542568" w:rsidRDefault="00974C1F"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974C1F">
              <w:rPr>
                <w:rFonts w:eastAsia="Times New Roman" w:cs="Arial"/>
                <w:b/>
                <w:bCs/>
                <w:sz w:val="24"/>
                <w:szCs w:val="24"/>
                <w:lang w:eastAsia="en-GB"/>
              </w:rPr>
              <w:t>40,200</w:t>
            </w:r>
          </w:p>
        </w:tc>
        <w:tc>
          <w:tcPr>
            <w:tcW w:w="1238" w:type="dxa"/>
            <w:vAlign w:val="center"/>
          </w:tcPr>
          <w:p w14:paraId="63E255C8" w14:textId="686715E5" w:rsidR="00542568" w:rsidRDefault="00974C1F"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1.0</w:t>
            </w:r>
          </w:p>
        </w:tc>
      </w:tr>
      <w:tr w:rsidR="00542568" w:rsidRPr="000F127C" w14:paraId="0D43E064" w14:textId="7D01C9F8" w:rsidTr="00014F2A">
        <w:trPr>
          <w:trHeight w:val="25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114B5954" w14:textId="77777777" w:rsidR="00542568" w:rsidRPr="001B4E4A" w:rsidRDefault="00542568" w:rsidP="00014F2A">
            <w:pPr>
              <w:spacing w:line="312" w:lineRule="auto"/>
              <w:rPr>
                <w:rFonts w:eastAsia="Times New Roman" w:cs="Arial"/>
                <w:b w:val="0"/>
                <w:bCs w:val="0"/>
                <w:color w:val="000000"/>
                <w:sz w:val="24"/>
                <w:szCs w:val="24"/>
                <w:lang w:eastAsia="en-GB"/>
              </w:rPr>
            </w:pPr>
            <w:r w:rsidRPr="001B4E4A">
              <w:rPr>
                <w:rFonts w:eastAsia="Times New Roman" w:cs="Arial"/>
                <w:b w:val="0"/>
                <w:bCs w:val="0"/>
                <w:color w:val="000000"/>
                <w:sz w:val="24"/>
                <w:szCs w:val="24"/>
                <w:lang w:eastAsia="en-GB"/>
              </w:rPr>
              <w:t>Grosvenor Capital</w:t>
            </w:r>
          </w:p>
        </w:tc>
        <w:tc>
          <w:tcPr>
            <w:tcW w:w="1543" w:type="dxa"/>
            <w:vAlign w:val="center"/>
          </w:tcPr>
          <w:p w14:paraId="624CA151" w14:textId="0C3C8D35" w:rsidR="00542568" w:rsidRPr="00475A45" w:rsidRDefault="00542568"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37,863</w:t>
            </w:r>
          </w:p>
        </w:tc>
        <w:tc>
          <w:tcPr>
            <w:tcW w:w="1238" w:type="dxa"/>
            <w:vAlign w:val="center"/>
          </w:tcPr>
          <w:p w14:paraId="30D59863" w14:textId="40FC4AF9" w:rsidR="00542568" w:rsidRPr="00475A45" w:rsidRDefault="00542568"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1.1</w:t>
            </w:r>
          </w:p>
        </w:tc>
        <w:tc>
          <w:tcPr>
            <w:tcW w:w="1284" w:type="dxa"/>
            <w:vAlign w:val="center"/>
          </w:tcPr>
          <w:p w14:paraId="48AE3A03" w14:textId="3FF4156C" w:rsidR="00542568" w:rsidRDefault="00D34249"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sidRPr="00D34249">
              <w:rPr>
                <w:rFonts w:eastAsia="Times New Roman" w:cs="Arial"/>
                <w:b/>
                <w:bCs/>
                <w:sz w:val="24"/>
                <w:szCs w:val="24"/>
                <w:lang w:eastAsia="en-GB"/>
              </w:rPr>
              <w:t>33,386</w:t>
            </w:r>
          </w:p>
        </w:tc>
        <w:tc>
          <w:tcPr>
            <w:tcW w:w="1238" w:type="dxa"/>
            <w:vAlign w:val="center"/>
          </w:tcPr>
          <w:p w14:paraId="5EF455F0" w14:textId="2E2D9414" w:rsidR="00542568" w:rsidRDefault="00D34249"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sidRPr="00D34249">
              <w:rPr>
                <w:rFonts w:eastAsia="Times New Roman" w:cs="Arial"/>
                <w:b/>
                <w:bCs/>
                <w:sz w:val="24"/>
                <w:szCs w:val="24"/>
                <w:lang w:eastAsia="en-GB"/>
              </w:rPr>
              <w:t>0.9</w:t>
            </w:r>
          </w:p>
        </w:tc>
      </w:tr>
      <w:tr w:rsidR="00542568" w:rsidRPr="000F127C" w14:paraId="782928F9" w14:textId="6134CF83" w:rsidTr="00014F2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624881B2" w14:textId="2523CFF1" w:rsidR="00542568" w:rsidRPr="001B4E4A" w:rsidRDefault="00542568" w:rsidP="00014F2A">
            <w:pPr>
              <w:spacing w:line="312" w:lineRule="auto"/>
              <w:rPr>
                <w:rFonts w:eastAsia="Times New Roman" w:cs="Arial"/>
                <w:color w:val="000000"/>
                <w:sz w:val="24"/>
                <w:szCs w:val="24"/>
                <w:lang w:eastAsia="en-GB"/>
              </w:rPr>
            </w:pPr>
            <w:r w:rsidRPr="001B4E4A">
              <w:rPr>
                <w:rFonts w:eastAsia="Times New Roman" w:cs="Arial"/>
                <w:b w:val="0"/>
                <w:bCs w:val="0"/>
                <w:color w:val="000000"/>
                <w:sz w:val="24"/>
                <w:szCs w:val="24"/>
                <w:lang w:eastAsia="en-GB"/>
              </w:rPr>
              <w:t>Hearthstone</w:t>
            </w:r>
          </w:p>
        </w:tc>
        <w:tc>
          <w:tcPr>
            <w:tcW w:w="1543" w:type="dxa"/>
            <w:vAlign w:val="center"/>
          </w:tcPr>
          <w:p w14:paraId="3A091535" w14:textId="1888107B" w:rsidR="00542568" w:rsidRPr="00475A45" w:rsidRDefault="00542568"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25,302</w:t>
            </w:r>
          </w:p>
        </w:tc>
        <w:tc>
          <w:tcPr>
            <w:tcW w:w="1238" w:type="dxa"/>
            <w:vAlign w:val="center"/>
          </w:tcPr>
          <w:p w14:paraId="097F6A99" w14:textId="0B5BF250" w:rsidR="00542568" w:rsidRPr="00475A45" w:rsidRDefault="00542568"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0.7</w:t>
            </w:r>
          </w:p>
        </w:tc>
        <w:tc>
          <w:tcPr>
            <w:tcW w:w="1284" w:type="dxa"/>
            <w:vAlign w:val="center"/>
          </w:tcPr>
          <w:p w14:paraId="4209ACC8" w14:textId="2A61AC1A" w:rsidR="00542568" w:rsidRDefault="00B06529"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B06529">
              <w:rPr>
                <w:rFonts w:eastAsia="Times New Roman" w:cs="Arial"/>
                <w:b/>
                <w:bCs/>
                <w:sz w:val="24"/>
                <w:szCs w:val="24"/>
                <w:lang w:eastAsia="en-GB"/>
              </w:rPr>
              <w:t>25,053</w:t>
            </w:r>
          </w:p>
        </w:tc>
        <w:tc>
          <w:tcPr>
            <w:tcW w:w="1238" w:type="dxa"/>
            <w:vAlign w:val="center"/>
          </w:tcPr>
          <w:p w14:paraId="0836467B" w14:textId="70264D50" w:rsidR="00542568" w:rsidRDefault="00B06529"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0.6</w:t>
            </w:r>
          </w:p>
        </w:tc>
      </w:tr>
      <w:tr w:rsidR="00542568" w:rsidRPr="000F127C" w14:paraId="7BDCC356" w14:textId="253A9DA6" w:rsidTr="00014F2A">
        <w:trPr>
          <w:trHeight w:val="25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33CA9889" w14:textId="168467C1" w:rsidR="00542568" w:rsidRPr="00CA09DD" w:rsidRDefault="00542568" w:rsidP="00014F2A">
            <w:pPr>
              <w:spacing w:line="312" w:lineRule="auto"/>
              <w:rPr>
                <w:rFonts w:eastAsia="Times New Roman" w:cs="Arial"/>
                <w:color w:val="000000"/>
                <w:sz w:val="24"/>
                <w:szCs w:val="24"/>
                <w:lang w:eastAsia="en-GB"/>
              </w:rPr>
            </w:pPr>
            <w:r w:rsidRPr="00634F12">
              <w:rPr>
                <w:rFonts w:eastAsia="Times New Roman" w:cs="Arial"/>
                <w:b w:val="0"/>
                <w:bCs w:val="0"/>
                <w:color w:val="000000"/>
                <w:sz w:val="24"/>
                <w:szCs w:val="24"/>
                <w:lang w:eastAsia="en-GB"/>
              </w:rPr>
              <w:t>Vauban</w:t>
            </w:r>
          </w:p>
        </w:tc>
        <w:tc>
          <w:tcPr>
            <w:tcW w:w="1543" w:type="dxa"/>
            <w:vAlign w:val="center"/>
          </w:tcPr>
          <w:p w14:paraId="1B6649A3" w14:textId="614481FF" w:rsidR="00542568" w:rsidRPr="00475A45" w:rsidRDefault="00542568"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23,051</w:t>
            </w:r>
          </w:p>
        </w:tc>
        <w:tc>
          <w:tcPr>
            <w:tcW w:w="1238" w:type="dxa"/>
            <w:vAlign w:val="center"/>
          </w:tcPr>
          <w:p w14:paraId="3E23BB7F" w14:textId="616B9AD6" w:rsidR="00542568" w:rsidRPr="00475A45" w:rsidRDefault="00542568"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0.7</w:t>
            </w:r>
          </w:p>
        </w:tc>
        <w:tc>
          <w:tcPr>
            <w:tcW w:w="1284" w:type="dxa"/>
            <w:vAlign w:val="center"/>
          </w:tcPr>
          <w:p w14:paraId="54BEAF49" w14:textId="17D426FB" w:rsidR="00542568" w:rsidRDefault="00DA3908"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sidRPr="00DA3908">
              <w:rPr>
                <w:rFonts w:eastAsia="Times New Roman" w:cs="Arial"/>
                <w:b/>
                <w:bCs/>
                <w:sz w:val="24"/>
                <w:szCs w:val="24"/>
                <w:lang w:eastAsia="en-GB"/>
              </w:rPr>
              <w:t>23,822</w:t>
            </w:r>
          </w:p>
        </w:tc>
        <w:tc>
          <w:tcPr>
            <w:tcW w:w="1238" w:type="dxa"/>
            <w:vAlign w:val="center"/>
          </w:tcPr>
          <w:p w14:paraId="32577663" w14:textId="06CA0647" w:rsidR="00542568" w:rsidRDefault="00DA3908"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0.6</w:t>
            </w:r>
          </w:p>
        </w:tc>
      </w:tr>
      <w:tr w:rsidR="00D55A63" w:rsidRPr="000F127C" w14:paraId="1A322BFE" w14:textId="606578E6" w:rsidTr="00014F2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6760CD28" w14:textId="6CC28171" w:rsidR="00D55A63" w:rsidRPr="00634F12" w:rsidRDefault="00D55A63" w:rsidP="00014F2A">
            <w:pPr>
              <w:spacing w:line="312" w:lineRule="auto"/>
              <w:rPr>
                <w:rFonts w:eastAsia="Times New Roman" w:cs="Arial"/>
                <w:color w:val="000000"/>
                <w:sz w:val="24"/>
                <w:szCs w:val="24"/>
                <w:lang w:eastAsia="en-GB"/>
              </w:rPr>
            </w:pPr>
            <w:r w:rsidRPr="00CA09DD">
              <w:rPr>
                <w:rFonts w:eastAsia="Times New Roman" w:cs="Arial"/>
                <w:b w:val="0"/>
                <w:bCs w:val="0"/>
                <w:color w:val="000000"/>
                <w:sz w:val="24"/>
                <w:szCs w:val="24"/>
                <w:lang w:eastAsia="en-GB"/>
              </w:rPr>
              <w:t>CVC</w:t>
            </w:r>
            <w:r>
              <w:rPr>
                <w:rFonts w:eastAsia="Times New Roman" w:cs="Arial"/>
                <w:b w:val="0"/>
                <w:bCs w:val="0"/>
                <w:color w:val="000000"/>
                <w:sz w:val="24"/>
                <w:szCs w:val="24"/>
                <w:lang w:eastAsia="en-GB"/>
              </w:rPr>
              <w:t xml:space="preserve"> Credit Partners</w:t>
            </w:r>
          </w:p>
        </w:tc>
        <w:tc>
          <w:tcPr>
            <w:tcW w:w="1543" w:type="dxa"/>
            <w:vAlign w:val="center"/>
          </w:tcPr>
          <w:p w14:paraId="78A7D240" w14:textId="7CECB087" w:rsidR="00D55A63" w:rsidRPr="00475A45" w:rsidRDefault="00D55A63"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21,278</w:t>
            </w:r>
          </w:p>
        </w:tc>
        <w:tc>
          <w:tcPr>
            <w:tcW w:w="1238" w:type="dxa"/>
            <w:vAlign w:val="center"/>
          </w:tcPr>
          <w:p w14:paraId="5939D1CB" w14:textId="1F3D1B37" w:rsidR="00D55A63" w:rsidRPr="00475A45" w:rsidRDefault="00D55A63"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0.6</w:t>
            </w:r>
          </w:p>
        </w:tc>
        <w:tc>
          <w:tcPr>
            <w:tcW w:w="1284" w:type="dxa"/>
            <w:vAlign w:val="center"/>
          </w:tcPr>
          <w:p w14:paraId="2FDBED97" w14:textId="0649BD50" w:rsidR="00D55A63" w:rsidRDefault="00D55A63"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B06529">
              <w:rPr>
                <w:rFonts w:eastAsia="Times New Roman" w:cs="Arial"/>
                <w:b/>
                <w:bCs/>
                <w:sz w:val="24"/>
                <w:szCs w:val="24"/>
                <w:lang w:eastAsia="en-GB"/>
              </w:rPr>
              <w:t>19,081</w:t>
            </w:r>
          </w:p>
        </w:tc>
        <w:tc>
          <w:tcPr>
            <w:tcW w:w="1238" w:type="dxa"/>
            <w:vAlign w:val="center"/>
          </w:tcPr>
          <w:p w14:paraId="23369220" w14:textId="55F05F9B" w:rsidR="00D55A63" w:rsidRDefault="00D55A63"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0.5</w:t>
            </w:r>
          </w:p>
        </w:tc>
      </w:tr>
      <w:tr w:rsidR="00D55A63" w:rsidRPr="000F127C" w14:paraId="4A94CCF4" w14:textId="77777777" w:rsidTr="00014F2A">
        <w:trPr>
          <w:trHeight w:val="25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53396D2E" w14:textId="2B91C75F" w:rsidR="00D55A63" w:rsidRPr="001B4E4A" w:rsidRDefault="00D55A63" w:rsidP="00014F2A">
            <w:pPr>
              <w:rPr>
                <w:rFonts w:eastAsia="Times New Roman" w:cs="Arial"/>
                <w:color w:val="000000"/>
                <w:sz w:val="24"/>
                <w:szCs w:val="24"/>
                <w:lang w:eastAsia="en-GB"/>
              </w:rPr>
            </w:pPr>
            <w:r w:rsidRPr="001B4E4A">
              <w:rPr>
                <w:rFonts w:eastAsia="Times New Roman" w:cs="Arial"/>
                <w:b w:val="0"/>
                <w:bCs w:val="0"/>
                <w:color w:val="000000"/>
                <w:sz w:val="24"/>
                <w:szCs w:val="24"/>
                <w:lang w:eastAsia="en-GB"/>
              </w:rPr>
              <w:t>A</w:t>
            </w:r>
            <w:r>
              <w:rPr>
                <w:rFonts w:eastAsia="Times New Roman" w:cs="Arial"/>
                <w:b w:val="0"/>
                <w:bCs w:val="0"/>
                <w:color w:val="000000"/>
                <w:sz w:val="24"/>
                <w:szCs w:val="24"/>
                <w:lang w:eastAsia="en-GB"/>
              </w:rPr>
              <w:t>statine Investment Partners</w:t>
            </w:r>
          </w:p>
        </w:tc>
        <w:tc>
          <w:tcPr>
            <w:tcW w:w="1543" w:type="dxa"/>
            <w:vAlign w:val="center"/>
          </w:tcPr>
          <w:p w14:paraId="5D1E4EDB" w14:textId="129A525E" w:rsidR="00D55A63" w:rsidRPr="00475A45" w:rsidRDefault="00D55A63" w:rsidP="00014F2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21,573</w:t>
            </w:r>
          </w:p>
        </w:tc>
        <w:tc>
          <w:tcPr>
            <w:tcW w:w="1238" w:type="dxa"/>
            <w:vAlign w:val="center"/>
          </w:tcPr>
          <w:p w14:paraId="6EC41CE5" w14:textId="4556A53B" w:rsidR="00D55A63" w:rsidRPr="00475A45" w:rsidRDefault="00D55A63" w:rsidP="00014F2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0.6</w:t>
            </w:r>
          </w:p>
        </w:tc>
        <w:tc>
          <w:tcPr>
            <w:tcW w:w="1284" w:type="dxa"/>
            <w:vAlign w:val="center"/>
          </w:tcPr>
          <w:p w14:paraId="74956843" w14:textId="280DB468" w:rsidR="00D55A63" w:rsidRPr="00152616" w:rsidRDefault="00D55A63" w:rsidP="00014F2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sidRPr="00152616">
              <w:rPr>
                <w:rFonts w:eastAsia="Times New Roman" w:cs="Arial"/>
                <w:b/>
                <w:bCs/>
                <w:sz w:val="24"/>
                <w:szCs w:val="24"/>
                <w:lang w:eastAsia="en-GB"/>
              </w:rPr>
              <w:t>19,071</w:t>
            </w:r>
          </w:p>
        </w:tc>
        <w:tc>
          <w:tcPr>
            <w:tcW w:w="1238" w:type="dxa"/>
            <w:vAlign w:val="center"/>
          </w:tcPr>
          <w:p w14:paraId="22CDC1E9" w14:textId="30CEC9CE" w:rsidR="00D55A63" w:rsidRDefault="00D55A63" w:rsidP="00014F2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0.5</w:t>
            </w:r>
          </w:p>
        </w:tc>
      </w:tr>
      <w:tr w:rsidR="00D55A63" w:rsidRPr="000F127C" w14:paraId="19C078DB" w14:textId="77777777" w:rsidTr="00014F2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29A0895B" w14:textId="15A7B8A4" w:rsidR="00D55A63" w:rsidRPr="00CA09DD" w:rsidRDefault="00D55A63" w:rsidP="00014F2A">
            <w:pPr>
              <w:rPr>
                <w:rFonts w:eastAsia="Times New Roman" w:cs="Arial"/>
                <w:color w:val="000000"/>
                <w:sz w:val="24"/>
                <w:szCs w:val="24"/>
                <w:lang w:eastAsia="en-GB"/>
              </w:rPr>
            </w:pPr>
            <w:r w:rsidRPr="00F300A2">
              <w:rPr>
                <w:rFonts w:eastAsia="Times New Roman" w:cs="Arial"/>
                <w:b w:val="0"/>
                <w:bCs w:val="0"/>
                <w:color w:val="000000"/>
                <w:sz w:val="24"/>
                <w:szCs w:val="24"/>
                <w:lang w:eastAsia="en-GB"/>
              </w:rPr>
              <w:t>Meridiam Infrastructure North America Corporation</w:t>
            </w:r>
          </w:p>
        </w:tc>
        <w:tc>
          <w:tcPr>
            <w:tcW w:w="1543" w:type="dxa"/>
            <w:vAlign w:val="center"/>
          </w:tcPr>
          <w:p w14:paraId="0EC24366" w14:textId="5E632BB7" w:rsidR="00D55A63" w:rsidRPr="00475A45" w:rsidRDefault="00D55A63" w:rsidP="00014F2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25,557</w:t>
            </w:r>
          </w:p>
        </w:tc>
        <w:tc>
          <w:tcPr>
            <w:tcW w:w="1238" w:type="dxa"/>
            <w:vAlign w:val="center"/>
          </w:tcPr>
          <w:p w14:paraId="4DA063A4" w14:textId="1D90F7E7" w:rsidR="00D55A63" w:rsidRPr="00475A45" w:rsidRDefault="00D55A63" w:rsidP="00014F2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0.7</w:t>
            </w:r>
          </w:p>
        </w:tc>
        <w:tc>
          <w:tcPr>
            <w:tcW w:w="1284" w:type="dxa"/>
            <w:vAlign w:val="center"/>
          </w:tcPr>
          <w:p w14:paraId="1D1B5E47" w14:textId="5D832C63" w:rsidR="00D55A63" w:rsidRPr="00B06529" w:rsidRDefault="00D55A63" w:rsidP="00014F2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A12110">
              <w:rPr>
                <w:rFonts w:eastAsia="Times New Roman" w:cs="Arial"/>
                <w:b/>
                <w:bCs/>
                <w:sz w:val="24"/>
                <w:szCs w:val="24"/>
                <w:lang w:eastAsia="en-GB"/>
              </w:rPr>
              <w:t>17,706</w:t>
            </w:r>
          </w:p>
        </w:tc>
        <w:tc>
          <w:tcPr>
            <w:tcW w:w="1238" w:type="dxa"/>
            <w:vAlign w:val="center"/>
          </w:tcPr>
          <w:p w14:paraId="3DFC7926" w14:textId="0C4AB925" w:rsidR="00D55A63" w:rsidRDefault="00D55A63" w:rsidP="00014F2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0.5</w:t>
            </w:r>
          </w:p>
        </w:tc>
      </w:tr>
      <w:tr w:rsidR="00D55A63" w:rsidRPr="000F127C" w14:paraId="1A6FBB8A" w14:textId="495DD645" w:rsidTr="00014F2A">
        <w:trPr>
          <w:trHeight w:val="25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763DE4F7" w14:textId="4CF71472" w:rsidR="00D55A63" w:rsidRPr="00CA09DD" w:rsidRDefault="00D55A63" w:rsidP="00014F2A">
            <w:pPr>
              <w:spacing w:line="312" w:lineRule="auto"/>
              <w:rPr>
                <w:rFonts w:eastAsia="Times New Roman" w:cs="Arial"/>
                <w:color w:val="000000"/>
                <w:sz w:val="24"/>
                <w:szCs w:val="24"/>
                <w:lang w:eastAsia="en-GB"/>
              </w:rPr>
            </w:pPr>
            <w:r w:rsidRPr="001B4E4A">
              <w:rPr>
                <w:rFonts w:eastAsia="Times New Roman" w:cs="Arial"/>
                <w:b w:val="0"/>
                <w:bCs w:val="0"/>
                <w:color w:val="000000"/>
                <w:sz w:val="24"/>
                <w:szCs w:val="24"/>
                <w:lang w:eastAsia="en-GB"/>
              </w:rPr>
              <w:t>Ancala Partners</w:t>
            </w:r>
          </w:p>
        </w:tc>
        <w:tc>
          <w:tcPr>
            <w:tcW w:w="1543" w:type="dxa"/>
            <w:vAlign w:val="center"/>
          </w:tcPr>
          <w:p w14:paraId="27CCCE8B" w14:textId="0C08175B" w:rsidR="00D55A63" w:rsidRPr="00475A45" w:rsidRDefault="00D55A63"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18,289</w:t>
            </w:r>
          </w:p>
        </w:tc>
        <w:tc>
          <w:tcPr>
            <w:tcW w:w="1238" w:type="dxa"/>
            <w:vAlign w:val="center"/>
          </w:tcPr>
          <w:p w14:paraId="771C798B" w14:textId="769221BB" w:rsidR="00D55A63" w:rsidRPr="00475A45" w:rsidRDefault="00D55A63"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0.5</w:t>
            </w:r>
          </w:p>
        </w:tc>
        <w:tc>
          <w:tcPr>
            <w:tcW w:w="1284" w:type="dxa"/>
            <w:vAlign w:val="center"/>
          </w:tcPr>
          <w:p w14:paraId="2FF1EBE9" w14:textId="21BB6C11" w:rsidR="00D55A63" w:rsidRDefault="00D55A63"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sidRPr="002D4B62">
              <w:rPr>
                <w:rFonts w:eastAsia="Times New Roman" w:cs="Arial"/>
                <w:b/>
                <w:bCs/>
                <w:sz w:val="24"/>
                <w:szCs w:val="24"/>
                <w:lang w:eastAsia="en-GB"/>
              </w:rPr>
              <w:t>17,156</w:t>
            </w:r>
          </w:p>
        </w:tc>
        <w:tc>
          <w:tcPr>
            <w:tcW w:w="1238" w:type="dxa"/>
            <w:vAlign w:val="center"/>
          </w:tcPr>
          <w:p w14:paraId="6EF41120" w14:textId="377E3FF7" w:rsidR="00D55A63" w:rsidRDefault="00D55A63"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0.4</w:t>
            </w:r>
          </w:p>
        </w:tc>
      </w:tr>
      <w:tr w:rsidR="00D55A63" w:rsidRPr="000F127C" w14:paraId="7016546D" w14:textId="53C4776B" w:rsidTr="00014F2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790B7D27" w14:textId="6F8B85F4" w:rsidR="00D55A63" w:rsidRPr="00610C04" w:rsidRDefault="00D55A63" w:rsidP="00014F2A">
            <w:pPr>
              <w:spacing w:line="312" w:lineRule="auto"/>
              <w:rPr>
                <w:rFonts w:eastAsia="Times New Roman" w:cs="Arial"/>
                <w:b w:val="0"/>
                <w:bCs w:val="0"/>
                <w:color w:val="000000"/>
                <w:sz w:val="24"/>
                <w:szCs w:val="24"/>
                <w:lang w:eastAsia="en-GB"/>
              </w:rPr>
            </w:pPr>
            <w:r w:rsidRPr="00610C04">
              <w:rPr>
                <w:rFonts w:eastAsia="Times New Roman" w:cs="Arial"/>
                <w:b w:val="0"/>
                <w:bCs w:val="0"/>
                <w:color w:val="000000"/>
                <w:sz w:val="24"/>
                <w:szCs w:val="24"/>
                <w:lang w:eastAsia="en-GB"/>
              </w:rPr>
              <w:t xml:space="preserve">Iona Renewables </w:t>
            </w:r>
          </w:p>
        </w:tc>
        <w:tc>
          <w:tcPr>
            <w:tcW w:w="1543" w:type="dxa"/>
            <w:vAlign w:val="center"/>
          </w:tcPr>
          <w:p w14:paraId="0F4F68AD" w14:textId="70733612" w:rsidR="00D55A63" w:rsidRPr="00475A45" w:rsidRDefault="00D55A63"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16,411</w:t>
            </w:r>
          </w:p>
        </w:tc>
        <w:tc>
          <w:tcPr>
            <w:tcW w:w="1238" w:type="dxa"/>
            <w:vAlign w:val="center"/>
          </w:tcPr>
          <w:p w14:paraId="746F622D" w14:textId="1FA00E9D" w:rsidR="00D55A63" w:rsidRPr="00475A45" w:rsidRDefault="00D55A63"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0.5</w:t>
            </w:r>
          </w:p>
        </w:tc>
        <w:tc>
          <w:tcPr>
            <w:tcW w:w="1284" w:type="dxa"/>
            <w:vAlign w:val="center"/>
          </w:tcPr>
          <w:p w14:paraId="332626ED" w14:textId="65CDE2A7" w:rsidR="00D55A63" w:rsidRDefault="00D55A63"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C82C7B">
              <w:rPr>
                <w:rFonts w:eastAsia="Times New Roman" w:cs="Arial"/>
                <w:b/>
                <w:bCs/>
                <w:sz w:val="24"/>
                <w:szCs w:val="24"/>
                <w:lang w:eastAsia="en-GB"/>
              </w:rPr>
              <w:t>16,027</w:t>
            </w:r>
          </w:p>
        </w:tc>
        <w:tc>
          <w:tcPr>
            <w:tcW w:w="1238" w:type="dxa"/>
            <w:vAlign w:val="center"/>
          </w:tcPr>
          <w:p w14:paraId="59B030E1" w14:textId="4EF13802" w:rsidR="00D55A63" w:rsidRDefault="00D55A63"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0.4</w:t>
            </w:r>
          </w:p>
        </w:tc>
      </w:tr>
      <w:tr w:rsidR="00D55A63" w:rsidRPr="000F127C" w14:paraId="155F7CB3" w14:textId="54FD6D04" w:rsidTr="00014F2A">
        <w:trPr>
          <w:trHeight w:val="25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6305693F" w14:textId="580CE996" w:rsidR="00D55A63" w:rsidRPr="00664EEC" w:rsidRDefault="00D55A63" w:rsidP="00014F2A">
            <w:pPr>
              <w:spacing w:line="312" w:lineRule="auto"/>
              <w:rPr>
                <w:rFonts w:eastAsia="Times New Roman" w:cs="Arial"/>
                <w:b w:val="0"/>
                <w:bCs w:val="0"/>
                <w:color w:val="000000"/>
                <w:sz w:val="24"/>
                <w:szCs w:val="24"/>
                <w:lang w:eastAsia="en-GB"/>
              </w:rPr>
            </w:pPr>
            <w:r w:rsidRPr="00E554F1">
              <w:rPr>
                <w:rFonts w:eastAsia="Times New Roman" w:cs="Arial"/>
                <w:b w:val="0"/>
                <w:bCs w:val="0"/>
                <w:color w:val="000000"/>
                <w:sz w:val="24"/>
                <w:szCs w:val="24"/>
                <w:lang w:eastAsia="en-GB"/>
              </w:rPr>
              <w:t>Brookfield Infrastructure Group</w:t>
            </w:r>
          </w:p>
        </w:tc>
        <w:tc>
          <w:tcPr>
            <w:tcW w:w="1543" w:type="dxa"/>
            <w:vAlign w:val="center"/>
          </w:tcPr>
          <w:p w14:paraId="5D3F0417" w14:textId="0F538F42" w:rsidR="00D55A63" w:rsidRPr="00475A45" w:rsidRDefault="00D55A63"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13,252</w:t>
            </w:r>
          </w:p>
        </w:tc>
        <w:tc>
          <w:tcPr>
            <w:tcW w:w="1238" w:type="dxa"/>
            <w:vAlign w:val="center"/>
          </w:tcPr>
          <w:p w14:paraId="558CCB48" w14:textId="0E870F20" w:rsidR="00D55A63" w:rsidRPr="00475A45" w:rsidRDefault="00D55A63"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0.4</w:t>
            </w:r>
          </w:p>
        </w:tc>
        <w:tc>
          <w:tcPr>
            <w:tcW w:w="1284" w:type="dxa"/>
            <w:vAlign w:val="center"/>
          </w:tcPr>
          <w:p w14:paraId="194C2505" w14:textId="10DFBC0A" w:rsidR="00D55A63" w:rsidRDefault="00D55A63"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sidRPr="007B6FED">
              <w:rPr>
                <w:rFonts w:eastAsia="Times New Roman" w:cs="Arial"/>
                <w:b/>
                <w:bCs/>
                <w:sz w:val="24"/>
                <w:szCs w:val="24"/>
                <w:lang w:eastAsia="en-GB"/>
              </w:rPr>
              <w:t>13,281</w:t>
            </w:r>
          </w:p>
        </w:tc>
        <w:tc>
          <w:tcPr>
            <w:tcW w:w="1238" w:type="dxa"/>
            <w:vAlign w:val="center"/>
          </w:tcPr>
          <w:p w14:paraId="1935003E" w14:textId="01BB8BB6" w:rsidR="00D55A63" w:rsidRDefault="00D55A63"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0.3</w:t>
            </w:r>
          </w:p>
        </w:tc>
      </w:tr>
      <w:tr w:rsidR="00D55A63" w:rsidRPr="000F127C" w14:paraId="567E5F7C" w14:textId="215712AE" w:rsidTr="00014F2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6C58BDD2" w14:textId="552622F0" w:rsidR="00D55A63" w:rsidRPr="00E554F1" w:rsidRDefault="00D55A63" w:rsidP="00014F2A">
            <w:pPr>
              <w:spacing w:line="312" w:lineRule="auto"/>
              <w:rPr>
                <w:rFonts w:eastAsia="Times New Roman" w:cs="Arial"/>
                <w:b w:val="0"/>
                <w:bCs w:val="0"/>
                <w:color w:val="000000"/>
                <w:sz w:val="24"/>
                <w:szCs w:val="24"/>
                <w:lang w:eastAsia="en-GB"/>
              </w:rPr>
            </w:pPr>
            <w:r w:rsidRPr="00E554F1">
              <w:rPr>
                <w:rFonts w:eastAsia="Times New Roman" w:cs="Arial"/>
                <w:b w:val="0"/>
                <w:bCs w:val="0"/>
                <w:color w:val="000000"/>
                <w:sz w:val="24"/>
                <w:szCs w:val="24"/>
                <w:lang w:eastAsia="en-GB"/>
              </w:rPr>
              <w:t>Gresham House</w:t>
            </w:r>
          </w:p>
        </w:tc>
        <w:tc>
          <w:tcPr>
            <w:tcW w:w="1543" w:type="dxa"/>
            <w:vAlign w:val="center"/>
          </w:tcPr>
          <w:p w14:paraId="1335DA9D" w14:textId="014B8551" w:rsidR="00D55A63" w:rsidRPr="00475A45" w:rsidRDefault="00D55A63"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12,847</w:t>
            </w:r>
          </w:p>
        </w:tc>
        <w:tc>
          <w:tcPr>
            <w:tcW w:w="1238" w:type="dxa"/>
            <w:vAlign w:val="center"/>
          </w:tcPr>
          <w:p w14:paraId="141075A8" w14:textId="31033FE4" w:rsidR="00D55A63" w:rsidRPr="00475A45" w:rsidRDefault="00D55A63"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0.4</w:t>
            </w:r>
          </w:p>
        </w:tc>
        <w:tc>
          <w:tcPr>
            <w:tcW w:w="1284" w:type="dxa"/>
            <w:vAlign w:val="center"/>
          </w:tcPr>
          <w:p w14:paraId="247473FB" w14:textId="495E1F30" w:rsidR="00D55A63" w:rsidRDefault="00D55A63"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7B6FED">
              <w:rPr>
                <w:rFonts w:eastAsia="Times New Roman" w:cs="Arial"/>
                <w:b/>
                <w:bCs/>
                <w:sz w:val="24"/>
                <w:szCs w:val="24"/>
                <w:lang w:eastAsia="en-GB"/>
              </w:rPr>
              <w:t>12,026</w:t>
            </w:r>
          </w:p>
        </w:tc>
        <w:tc>
          <w:tcPr>
            <w:tcW w:w="1238" w:type="dxa"/>
            <w:vAlign w:val="center"/>
          </w:tcPr>
          <w:p w14:paraId="229224B3" w14:textId="710C165A" w:rsidR="00D55A63" w:rsidRDefault="00D55A63"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0.3</w:t>
            </w:r>
          </w:p>
        </w:tc>
      </w:tr>
      <w:tr w:rsidR="00FA0D7D" w:rsidRPr="000F127C" w14:paraId="0CB3C484" w14:textId="77777777" w:rsidTr="00014F2A">
        <w:trPr>
          <w:trHeight w:val="25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4C69353B" w14:textId="27D35EEF" w:rsidR="00FA0D7D" w:rsidRPr="00E554F1" w:rsidRDefault="00FA0D7D" w:rsidP="00014F2A">
            <w:pPr>
              <w:rPr>
                <w:rFonts w:eastAsia="Times New Roman" w:cs="Arial"/>
                <w:color w:val="000000"/>
                <w:sz w:val="24"/>
                <w:szCs w:val="24"/>
                <w:lang w:eastAsia="en-GB"/>
              </w:rPr>
            </w:pPr>
            <w:r w:rsidRPr="008938CA">
              <w:rPr>
                <w:rFonts w:eastAsia="Times New Roman" w:cs="Arial"/>
                <w:b w:val="0"/>
                <w:bCs w:val="0"/>
                <w:color w:val="000000"/>
                <w:sz w:val="24"/>
                <w:szCs w:val="24"/>
                <w:lang w:eastAsia="en-GB"/>
              </w:rPr>
              <w:t>Macquarie</w:t>
            </w:r>
          </w:p>
        </w:tc>
        <w:tc>
          <w:tcPr>
            <w:tcW w:w="1543" w:type="dxa"/>
            <w:vAlign w:val="center"/>
          </w:tcPr>
          <w:p w14:paraId="7B2BF8B7" w14:textId="72EDBB4E" w:rsidR="00FA0D7D" w:rsidRPr="00475A45" w:rsidRDefault="00FA0D7D" w:rsidP="00014F2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11,124</w:t>
            </w:r>
          </w:p>
        </w:tc>
        <w:tc>
          <w:tcPr>
            <w:tcW w:w="1238" w:type="dxa"/>
            <w:vAlign w:val="center"/>
          </w:tcPr>
          <w:p w14:paraId="60F17C5D" w14:textId="2537A04A" w:rsidR="00FA0D7D" w:rsidRPr="00475A45" w:rsidRDefault="00FA0D7D" w:rsidP="00014F2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0.3</w:t>
            </w:r>
          </w:p>
        </w:tc>
        <w:tc>
          <w:tcPr>
            <w:tcW w:w="1284" w:type="dxa"/>
            <w:vAlign w:val="center"/>
          </w:tcPr>
          <w:p w14:paraId="2B3CED9A" w14:textId="620D0196" w:rsidR="00FA0D7D" w:rsidRPr="007B6FED" w:rsidRDefault="00FA0D7D" w:rsidP="00014F2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sidRPr="00C8010E">
              <w:rPr>
                <w:rFonts w:eastAsia="Times New Roman" w:cs="Arial"/>
                <w:b/>
                <w:bCs/>
                <w:sz w:val="24"/>
                <w:szCs w:val="24"/>
                <w:lang w:eastAsia="en-GB"/>
              </w:rPr>
              <w:t>11,244</w:t>
            </w:r>
          </w:p>
        </w:tc>
        <w:tc>
          <w:tcPr>
            <w:tcW w:w="1238" w:type="dxa"/>
            <w:vAlign w:val="center"/>
          </w:tcPr>
          <w:p w14:paraId="5B740369" w14:textId="2802B501" w:rsidR="00FA0D7D" w:rsidRDefault="00FA0D7D" w:rsidP="00014F2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0.3</w:t>
            </w:r>
          </w:p>
        </w:tc>
      </w:tr>
      <w:tr w:rsidR="00182B30" w:rsidRPr="000F127C" w14:paraId="36FDEF8F" w14:textId="77777777" w:rsidTr="00014F2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5CB4F6E9" w14:textId="2EE49924" w:rsidR="00182B30" w:rsidRPr="008938CA" w:rsidRDefault="00182B30" w:rsidP="00014F2A">
            <w:pPr>
              <w:rPr>
                <w:rFonts w:eastAsia="Times New Roman" w:cs="Arial"/>
                <w:color w:val="000000"/>
                <w:sz w:val="24"/>
                <w:szCs w:val="24"/>
                <w:lang w:eastAsia="en-GB"/>
              </w:rPr>
            </w:pPr>
            <w:r w:rsidRPr="002015E0">
              <w:rPr>
                <w:rFonts w:eastAsia="Times New Roman" w:cs="Arial"/>
                <w:b w:val="0"/>
                <w:bCs w:val="0"/>
                <w:color w:val="000000"/>
                <w:sz w:val="24"/>
                <w:szCs w:val="24"/>
                <w:lang w:eastAsia="en-GB"/>
              </w:rPr>
              <w:t>The Unite Group</w:t>
            </w:r>
          </w:p>
        </w:tc>
        <w:tc>
          <w:tcPr>
            <w:tcW w:w="1543" w:type="dxa"/>
            <w:vAlign w:val="center"/>
          </w:tcPr>
          <w:p w14:paraId="25712F00" w14:textId="12D3C349" w:rsidR="00182B30" w:rsidRPr="00475A45" w:rsidRDefault="00182B30" w:rsidP="00014F2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10,221</w:t>
            </w:r>
          </w:p>
        </w:tc>
        <w:tc>
          <w:tcPr>
            <w:tcW w:w="1238" w:type="dxa"/>
            <w:vAlign w:val="center"/>
          </w:tcPr>
          <w:p w14:paraId="0224CB20" w14:textId="60F78CC0" w:rsidR="00182B30" w:rsidRPr="00475A45" w:rsidRDefault="00182B30" w:rsidP="00014F2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0.3</w:t>
            </w:r>
          </w:p>
        </w:tc>
        <w:tc>
          <w:tcPr>
            <w:tcW w:w="1284" w:type="dxa"/>
            <w:vAlign w:val="center"/>
          </w:tcPr>
          <w:p w14:paraId="58913FF9" w14:textId="13DF9BA9" w:rsidR="00182B30" w:rsidRPr="00C8010E" w:rsidRDefault="00182B30" w:rsidP="00014F2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5611EA">
              <w:rPr>
                <w:rFonts w:eastAsia="Times New Roman" w:cs="Arial"/>
                <w:b/>
                <w:bCs/>
                <w:sz w:val="24"/>
                <w:szCs w:val="24"/>
                <w:lang w:eastAsia="en-GB"/>
              </w:rPr>
              <w:t>9,951</w:t>
            </w:r>
          </w:p>
        </w:tc>
        <w:tc>
          <w:tcPr>
            <w:tcW w:w="1238" w:type="dxa"/>
            <w:vAlign w:val="center"/>
          </w:tcPr>
          <w:p w14:paraId="575019E3" w14:textId="04636A2E" w:rsidR="00182B30" w:rsidRDefault="00182B30" w:rsidP="00014F2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0.3</w:t>
            </w:r>
          </w:p>
        </w:tc>
      </w:tr>
      <w:tr w:rsidR="00B0199C" w:rsidRPr="000F127C" w14:paraId="23BC18FF" w14:textId="77777777" w:rsidTr="00014F2A">
        <w:trPr>
          <w:trHeight w:val="25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5C2FB67B" w14:textId="090FD057" w:rsidR="00B0199C" w:rsidRPr="002015E0" w:rsidRDefault="00B0199C" w:rsidP="00014F2A">
            <w:pPr>
              <w:rPr>
                <w:rFonts w:eastAsia="Times New Roman" w:cs="Arial"/>
                <w:color w:val="000000"/>
                <w:sz w:val="24"/>
                <w:szCs w:val="24"/>
                <w:lang w:eastAsia="en-GB"/>
              </w:rPr>
            </w:pPr>
            <w:r w:rsidRPr="001B4E4A">
              <w:rPr>
                <w:rFonts w:eastAsia="Times New Roman" w:cs="Arial"/>
                <w:b w:val="0"/>
                <w:bCs w:val="0"/>
                <w:color w:val="000000"/>
                <w:sz w:val="24"/>
                <w:szCs w:val="24"/>
                <w:lang w:eastAsia="en-GB"/>
              </w:rPr>
              <w:t>Barings</w:t>
            </w:r>
          </w:p>
        </w:tc>
        <w:tc>
          <w:tcPr>
            <w:tcW w:w="1543" w:type="dxa"/>
            <w:vAlign w:val="center"/>
          </w:tcPr>
          <w:p w14:paraId="2D786314" w14:textId="3EB84883" w:rsidR="00B0199C" w:rsidRPr="00475A45" w:rsidRDefault="00B0199C" w:rsidP="00014F2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12,881</w:t>
            </w:r>
          </w:p>
        </w:tc>
        <w:tc>
          <w:tcPr>
            <w:tcW w:w="1238" w:type="dxa"/>
            <w:vAlign w:val="center"/>
          </w:tcPr>
          <w:p w14:paraId="7E7DBA4C" w14:textId="3EC29831" w:rsidR="00B0199C" w:rsidRPr="00475A45" w:rsidRDefault="00B0199C" w:rsidP="00014F2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0.4</w:t>
            </w:r>
          </w:p>
        </w:tc>
        <w:tc>
          <w:tcPr>
            <w:tcW w:w="1284" w:type="dxa"/>
            <w:vAlign w:val="center"/>
          </w:tcPr>
          <w:p w14:paraId="3860F31D" w14:textId="4A555808" w:rsidR="00B0199C" w:rsidRPr="005611EA" w:rsidRDefault="00B0199C" w:rsidP="00014F2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sidRPr="00A12110">
              <w:rPr>
                <w:rFonts w:eastAsia="Times New Roman" w:cs="Arial"/>
                <w:b/>
                <w:bCs/>
                <w:sz w:val="24"/>
                <w:szCs w:val="24"/>
                <w:lang w:eastAsia="en-GB"/>
              </w:rPr>
              <w:t>9,573</w:t>
            </w:r>
          </w:p>
        </w:tc>
        <w:tc>
          <w:tcPr>
            <w:tcW w:w="1238" w:type="dxa"/>
            <w:vAlign w:val="center"/>
          </w:tcPr>
          <w:p w14:paraId="7A5B82F6" w14:textId="471F08A4" w:rsidR="00B0199C" w:rsidRDefault="00B0199C" w:rsidP="00014F2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0.2</w:t>
            </w:r>
          </w:p>
        </w:tc>
      </w:tr>
      <w:tr w:rsidR="00B0199C" w:rsidRPr="000F127C" w14:paraId="4177D40B" w14:textId="77777777" w:rsidTr="00014F2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77A666CC" w14:textId="06A0E0B1" w:rsidR="00B0199C" w:rsidRPr="002015E0" w:rsidRDefault="00B0199C" w:rsidP="00014F2A">
            <w:pPr>
              <w:rPr>
                <w:rFonts w:eastAsia="Times New Roman" w:cs="Arial"/>
                <w:color w:val="000000"/>
                <w:sz w:val="24"/>
                <w:szCs w:val="24"/>
                <w:lang w:eastAsia="en-GB"/>
              </w:rPr>
            </w:pPr>
            <w:proofErr w:type="spellStart"/>
            <w:r w:rsidRPr="00DF191D">
              <w:rPr>
                <w:rFonts w:eastAsia="Times New Roman" w:cs="Arial"/>
                <w:b w:val="0"/>
                <w:bCs w:val="0"/>
                <w:color w:val="000000"/>
                <w:sz w:val="24"/>
                <w:szCs w:val="24"/>
                <w:lang w:eastAsia="en-GB"/>
              </w:rPr>
              <w:t>Greensphere</w:t>
            </w:r>
            <w:proofErr w:type="spellEnd"/>
          </w:p>
        </w:tc>
        <w:tc>
          <w:tcPr>
            <w:tcW w:w="1543" w:type="dxa"/>
            <w:vAlign w:val="center"/>
          </w:tcPr>
          <w:p w14:paraId="45C2A688" w14:textId="64D8ACF5" w:rsidR="00B0199C" w:rsidRPr="00475A45" w:rsidRDefault="00B0199C" w:rsidP="00014F2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10,322</w:t>
            </w:r>
          </w:p>
        </w:tc>
        <w:tc>
          <w:tcPr>
            <w:tcW w:w="1238" w:type="dxa"/>
            <w:vAlign w:val="center"/>
          </w:tcPr>
          <w:p w14:paraId="577B8426" w14:textId="677017DB" w:rsidR="00B0199C" w:rsidRPr="00475A45" w:rsidRDefault="00B0199C" w:rsidP="00014F2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0.3</w:t>
            </w:r>
          </w:p>
        </w:tc>
        <w:tc>
          <w:tcPr>
            <w:tcW w:w="1284" w:type="dxa"/>
            <w:vAlign w:val="center"/>
          </w:tcPr>
          <w:p w14:paraId="3889905A" w14:textId="52501921" w:rsidR="00B0199C" w:rsidRPr="005611EA" w:rsidRDefault="00B0199C" w:rsidP="00014F2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B06529">
              <w:rPr>
                <w:rFonts w:eastAsia="Times New Roman" w:cs="Arial"/>
                <w:b/>
                <w:bCs/>
                <w:sz w:val="24"/>
                <w:szCs w:val="24"/>
                <w:lang w:eastAsia="en-GB"/>
              </w:rPr>
              <w:t>9,494</w:t>
            </w:r>
          </w:p>
        </w:tc>
        <w:tc>
          <w:tcPr>
            <w:tcW w:w="1238" w:type="dxa"/>
            <w:vAlign w:val="center"/>
          </w:tcPr>
          <w:p w14:paraId="1073B1C7" w14:textId="65E0E865" w:rsidR="00B0199C" w:rsidRDefault="00B0199C" w:rsidP="00014F2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0.2</w:t>
            </w:r>
          </w:p>
        </w:tc>
      </w:tr>
      <w:tr w:rsidR="00B0199C" w:rsidRPr="000F127C" w14:paraId="33D9F1DC" w14:textId="77777777" w:rsidTr="00014F2A">
        <w:trPr>
          <w:trHeight w:val="25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26117C19" w14:textId="1E0D87B2" w:rsidR="00B0199C" w:rsidRPr="00DF191D" w:rsidRDefault="00B0199C" w:rsidP="00014F2A">
            <w:pPr>
              <w:rPr>
                <w:rFonts w:eastAsia="Times New Roman" w:cs="Arial"/>
                <w:color w:val="000000"/>
                <w:sz w:val="24"/>
                <w:szCs w:val="24"/>
                <w:lang w:eastAsia="en-GB"/>
              </w:rPr>
            </w:pPr>
            <w:r w:rsidRPr="00E6483B">
              <w:rPr>
                <w:rFonts w:eastAsia="Times New Roman" w:cs="Arial"/>
                <w:b w:val="0"/>
                <w:bCs w:val="0"/>
                <w:color w:val="000000"/>
                <w:sz w:val="24"/>
                <w:szCs w:val="24"/>
                <w:lang w:eastAsia="en-GB"/>
              </w:rPr>
              <w:t xml:space="preserve">Aberdeen Investment Management </w:t>
            </w:r>
          </w:p>
        </w:tc>
        <w:tc>
          <w:tcPr>
            <w:tcW w:w="1543" w:type="dxa"/>
            <w:vAlign w:val="center"/>
          </w:tcPr>
          <w:p w14:paraId="07D28455" w14:textId="081B83B8" w:rsidR="00B0199C" w:rsidRPr="00475A45" w:rsidRDefault="00B0199C" w:rsidP="00014F2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8,741</w:t>
            </w:r>
          </w:p>
        </w:tc>
        <w:tc>
          <w:tcPr>
            <w:tcW w:w="1238" w:type="dxa"/>
            <w:vAlign w:val="center"/>
          </w:tcPr>
          <w:p w14:paraId="322B5BAA" w14:textId="2298EB55" w:rsidR="00B0199C" w:rsidRPr="00475A45" w:rsidRDefault="00B0199C" w:rsidP="00014F2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0.2</w:t>
            </w:r>
          </w:p>
        </w:tc>
        <w:tc>
          <w:tcPr>
            <w:tcW w:w="1284" w:type="dxa"/>
            <w:vAlign w:val="center"/>
          </w:tcPr>
          <w:p w14:paraId="446857BB" w14:textId="5F88EC46" w:rsidR="00B0199C" w:rsidRPr="00B06529" w:rsidRDefault="00B0199C" w:rsidP="00014F2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sidRPr="00D54552">
              <w:rPr>
                <w:rFonts w:eastAsia="Times New Roman" w:cs="Arial"/>
                <w:b/>
                <w:bCs/>
                <w:sz w:val="24"/>
                <w:szCs w:val="24"/>
                <w:lang w:eastAsia="en-GB"/>
              </w:rPr>
              <w:t>8,799</w:t>
            </w:r>
          </w:p>
        </w:tc>
        <w:tc>
          <w:tcPr>
            <w:tcW w:w="1238" w:type="dxa"/>
            <w:vAlign w:val="center"/>
          </w:tcPr>
          <w:p w14:paraId="71FA8C01" w14:textId="22DD35D0" w:rsidR="00B0199C" w:rsidRDefault="00B0199C" w:rsidP="00014F2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0.2</w:t>
            </w:r>
          </w:p>
        </w:tc>
      </w:tr>
      <w:tr w:rsidR="00B0199C" w:rsidRPr="000F127C" w14:paraId="7F4BAFC9" w14:textId="77777777" w:rsidTr="00014F2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5FC54442" w14:textId="5AA6D61E" w:rsidR="00B0199C" w:rsidRPr="00E6483B" w:rsidRDefault="00B0199C" w:rsidP="00014F2A">
            <w:pPr>
              <w:rPr>
                <w:rFonts w:eastAsia="Times New Roman" w:cs="Arial"/>
                <w:b w:val="0"/>
                <w:bCs w:val="0"/>
                <w:color w:val="000000"/>
                <w:sz w:val="24"/>
                <w:szCs w:val="24"/>
                <w:lang w:eastAsia="en-GB"/>
              </w:rPr>
            </w:pPr>
            <w:r w:rsidRPr="00C82C7B">
              <w:rPr>
                <w:rFonts w:eastAsia="Times New Roman" w:cs="Arial"/>
                <w:b w:val="0"/>
                <w:bCs w:val="0"/>
                <w:color w:val="000000"/>
                <w:sz w:val="24"/>
                <w:szCs w:val="24"/>
                <w:lang w:eastAsia="en-GB"/>
              </w:rPr>
              <w:t>Benefit Street Partners</w:t>
            </w:r>
          </w:p>
        </w:tc>
        <w:tc>
          <w:tcPr>
            <w:tcW w:w="1543" w:type="dxa"/>
            <w:vAlign w:val="center"/>
          </w:tcPr>
          <w:p w14:paraId="2DD88500" w14:textId="4D7114DD" w:rsidR="00B0199C" w:rsidRPr="00475A45" w:rsidRDefault="00B0199C" w:rsidP="00014F2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11,086</w:t>
            </w:r>
          </w:p>
        </w:tc>
        <w:tc>
          <w:tcPr>
            <w:tcW w:w="1238" w:type="dxa"/>
            <w:vAlign w:val="center"/>
          </w:tcPr>
          <w:p w14:paraId="66730F7D" w14:textId="063A4592" w:rsidR="00B0199C" w:rsidRPr="00475A45" w:rsidRDefault="00B0199C" w:rsidP="00014F2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0.3</w:t>
            </w:r>
          </w:p>
        </w:tc>
        <w:tc>
          <w:tcPr>
            <w:tcW w:w="1284" w:type="dxa"/>
            <w:vAlign w:val="center"/>
          </w:tcPr>
          <w:p w14:paraId="67261AFB" w14:textId="19F4D3FD" w:rsidR="00B0199C" w:rsidRPr="00D54552" w:rsidRDefault="00B0199C" w:rsidP="00014F2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 xml:space="preserve">  </w:t>
            </w:r>
            <w:r w:rsidRPr="00BD601A">
              <w:rPr>
                <w:rFonts w:eastAsia="Times New Roman" w:cs="Arial"/>
                <w:b/>
                <w:bCs/>
                <w:sz w:val="24"/>
                <w:szCs w:val="24"/>
                <w:lang w:eastAsia="en-GB"/>
              </w:rPr>
              <w:t>8,718</w:t>
            </w:r>
            <w:r w:rsidRPr="00BD601A">
              <w:rPr>
                <w:rFonts w:eastAsia="Times New Roman" w:cs="Arial"/>
                <w:b/>
                <w:bCs/>
                <w:sz w:val="24"/>
                <w:szCs w:val="24"/>
                <w:lang w:eastAsia="en-GB"/>
              </w:rPr>
              <w:tab/>
            </w:r>
          </w:p>
        </w:tc>
        <w:tc>
          <w:tcPr>
            <w:tcW w:w="1238" w:type="dxa"/>
            <w:vAlign w:val="center"/>
          </w:tcPr>
          <w:p w14:paraId="3BE5F097" w14:textId="7A798038" w:rsidR="00B0199C" w:rsidRDefault="00B0199C" w:rsidP="00014F2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0.2</w:t>
            </w:r>
          </w:p>
        </w:tc>
      </w:tr>
      <w:tr w:rsidR="00B0199C" w:rsidRPr="000F127C" w14:paraId="5A64B0E4" w14:textId="5B96A990" w:rsidTr="00014F2A">
        <w:trPr>
          <w:trHeight w:val="25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22C7BA73" w14:textId="09A353B1" w:rsidR="00B0199C" w:rsidRPr="00E554F1" w:rsidRDefault="00B0199C" w:rsidP="00014F2A">
            <w:pPr>
              <w:spacing w:line="312" w:lineRule="auto"/>
              <w:rPr>
                <w:rFonts w:eastAsia="Times New Roman" w:cs="Arial"/>
                <w:b w:val="0"/>
                <w:bCs w:val="0"/>
                <w:color w:val="000000"/>
                <w:sz w:val="24"/>
                <w:szCs w:val="24"/>
                <w:lang w:eastAsia="en-GB"/>
              </w:rPr>
            </w:pPr>
            <w:r w:rsidRPr="00C03AB6">
              <w:rPr>
                <w:rFonts w:eastAsia="Times New Roman" w:cs="Arial"/>
                <w:b w:val="0"/>
                <w:bCs w:val="0"/>
                <w:color w:val="000000"/>
                <w:sz w:val="24"/>
                <w:szCs w:val="24"/>
                <w:lang w:eastAsia="en-GB"/>
              </w:rPr>
              <w:t>Wilshire Private Markets Group</w:t>
            </w:r>
          </w:p>
        </w:tc>
        <w:tc>
          <w:tcPr>
            <w:tcW w:w="1543" w:type="dxa"/>
            <w:vAlign w:val="center"/>
          </w:tcPr>
          <w:p w14:paraId="677518F1" w14:textId="02385DA5" w:rsidR="00B0199C" w:rsidRPr="00475A45" w:rsidRDefault="00B0199C"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11,214</w:t>
            </w:r>
          </w:p>
        </w:tc>
        <w:tc>
          <w:tcPr>
            <w:tcW w:w="1238" w:type="dxa"/>
            <w:vAlign w:val="center"/>
          </w:tcPr>
          <w:p w14:paraId="124ACB44" w14:textId="3ACE95EF" w:rsidR="00B0199C" w:rsidRPr="00475A45" w:rsidRDefault="00B0199C"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0.3</w:t>
            </w:r>
          </w:p>
        </w:tc>
        <w:tc>
          <w:tcPr>
            <w:tcW w:w="1284" w:type="dxa"/>
            <w:vAlign w:val="center"/>
          </w:tcPr>
          <w:p w14:paraId="3DF3DE8B" w14:textId="528A7ED6" w:rsidR="00B0199C" w:rsidRDefault="00B0199C"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sidRPr="006D0E61">
              <w:rPr>
                <w:rFonts w:eastAsia="Times New Roman" w:cs="Arial"/>
                <w:b/>
                <w:bCs/>
                <w:sz w:val="24"/>
                <w:szCs w:val="24"/>
                <w:lang w:eastAsia="en-GB"/>
              </w:rPr>
              <w:t>8,532</w:t>
            </w:r>
          </w:p>
        </w:tc>
        <w:tc>
          <w:tcPr>
            <w:tcW w:w="1238" w:type="dxa"/>
            <w:vAlign w:val="center"/>
          </w:tcPr>
          <w:p w14:paraId="4FAD3D2F" w14:textId="16EDBABC" w:rsidR="00B0199C" w:rsidRDefault="00B0199C"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0.2</w:t>
            </w:r>
          </w:p>
        </w:tc>
      </w:tr>
      <w:tr w:rsidR="00B0199C" w:rsidRPr="000F127C" w14:paraId="7F4D790E" w14:textId="441100E0" w:rsidTr="00014F2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5A5D569F" w14:textId="31B40A0D" w:rsidR="00B0199C" w:rsidRPr="008938CA" w:rsidRDefault="00B0199C" w:rsidP="00014F2A">
            <w:pPr>
              <w:spacing w:line="312" w:lineRule="auto"/>
              <w:rPr>
                <w:rFonts w:eastAsia="Times New Roman" w:cs="Arial"/>
                <w:b w:val="0"/>
                <w:bCs w:val="0"/>
                <w:color w:val="000000"/>
                <w:sz w:val="24"/>
                <w:szCs w:val="24"/>
                <w:lang w:eastAsia="en-GB"/>
              </w:rPr>
            </w:pPr>
            <w:r w:rsidRPr="00F829C5">
              <w:rPr>
                <w:rFonts w:eastAsia="Times New Roman" w:cs="Arial"/>
                <w:b w:val="0"/>
                <w:bCs w:val="0"/>
                <w:color w:val="000000"/>
                <w:sz w:val="24"/>
                <w:szCs w:val="24"/>
                <w:lang w:eastAsia="en-GB"/>
              </w:rPr>
              <w:t>Octopus Real Estate</w:t>
            </w:r>
          </w:p>
        </w:tc>
        <w:tc>
          <w:tcPr>
            <w:tcW w:w="1543" w:type="dxa"/>
            <w:vAlign w:val="center"/>
          </w:tcPr>
          <w:p w14:paraId="5E9A0799" w14:textId="62F26AF7" w:rsidR="00B0199C" w:rsidRPr="00475A45" w:rsidRDefault="00B0199C"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7,799</w:t>
            </w:r>
          </w:p>
        </w:tc>
        <w:tc>
          <w:tcPr>
            <w:tcW w:w="1238" w:type="dxa"/>
            <w:vAlign w:val="center"/>
          </w:tcPr>
          <w:p w14:paraId="56225CC3" w14:textId="08FE6232" w:rsidR="00B0199C" w:rsidRPr="00475A45" w:rsidRDefault="00B0199C"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0.2</w:t>
            </w:r>
          </w:p>
        </w:tc>
        <w:tc>
          <w:tcPr>
            <w:tcW w:w="1284" w:type="dxa"/>
            <w:vAlign w:val="center"/>
          </w:tcPr>
          <w:p w14:paraId="5B5B722E" w14:textId="2209D130" w:rsidR="00B0199C" w:rsidRDefault="00B0199C"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152616">
              <w:rPr>
                <w:rFonts w:eastAsia="Times New Roman" w:cs="Arial"/>
                <w:b/>
                <w:bCs/>
                <w:sz w:val="24"/>
                <w:szCs w:val="24"/>
                <w:lang w:eastAsia="en-GB"/>
              </w:rPr>
              <w:t>7,952</w:t>
            </w:r>
          </w:p>
        </w:tc>
        <w:tc>
          <w:tcPr>
            <w:tcW w:w="1238" w:type="dxa"/>
            <w:vAlign w:val="center"/>
          </w:tcPr>
          <w:p w14:paraId="5E3842A0" w14:textId="6DAADAAD" w:rsidR="00B0199C" w:rsidRDefault="00B0199C"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0.2</w:t>
            </w:r>
          </w:p>
        </w:tc>
      </w:tr>
      <w:tr w:rsidR="00B0199C" w:rsidRPr="000F127C" w14:paraId="0777B170" w14:textId="2F60CDE4" w:rsidTr="00014F2A">
        <w:trPr>
          <w:trHeight w:val="25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7C1273CC" w14:textId="6873E35D" w:rsidR="00B0199C" w:rsidRPr="008938CA" w:rsidRDefault="00B0199C" w:rsidP="00014F2A">
            <w:pPr>
              <w:spacing w:line="312" w:lineRule="auto"/>
              <w:rPr>
                <w:rFonts w:eastAsia="Times New Roman" w:cs="Arial"/>
                <w:b w:val="0"/>
                <w:bCs w:val="0"/>
                <w:color w:val="000000"/>
                <w:sz w:val="24"/>
                <w:szCs w:val="24"/>
                <w:lang w:eastAsia="en-GB"/>
              </w:rPr>
            </w:pPr>
            <w:r w:rsidRPr="001B4E4A">
              <w:rPr>
                <w:rFonts w:eastAsia="Times New Roman" w:cs="Arial"/>
                <w:b w:val="0"/>
                <w:bCs w:val="0"/>
                <w:color w:val="000000"/>
                <w:sz w:val="24"/>
                <w:szCs w:val="24"/>
                <w:lang w:eastAsia="en-GB"/>
              </w:rPr>
              <w:t>InfraRed Capital Partners Ltd</w:t>
            </w:r>
          </w:p>
        </w:tc>
        <w:tc>
          <w:tcPr>
            <w:tcW w:w="1543" w:type="dxa"/>
            <w:vAlign w:val="center"/>
          </w:tcPr>
          <w:p w14:paraId="3EAA3192" w14:textId="40E655C1" w:rsidR="00B0199C" w:rsidRPr="00475A45" w:rsidRDefault="00B0199C"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6,906</w:t>
            </w:r>
          </w:p>
        </w:tc>
        <w:tc>
          <w:tcPr>
            <w:tcW w:w="1238" w:type="dxa"/>
            <w:vAlign w:val="center"/>
          </w:tcPr>
          <w:p w14:paraId="223C899B" w14:textId="5F74A753" w:rsidR="00B0199C" w:rsidRPr="00475A45" w:rsidRDefault="00B0199C"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0.2</w:t>
            </w:r>
          </w:p>
        </w:tc>
        <w:tc>
          <w:tcPr>
            <w:tcW w:w="1284" w:type="dxa"/>
            <w:vAlign w:val="center"/>
          </w:tcPr>
          <w:p w14:paraId="2FC76E88" w14:textId="19440FAB" w:rsidR="00B0199C" w:rsidRDefault="00B0199C"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sidRPr="00A65B3F">
              <w:rPr>
                <w:rFonts w:eastAsia="Times New Roman" w:cs="Arial"/>
                <w:b/>
                <w:bCs/>
                <w:sz w:val="24"/>
                <w:szCs w:val="24"/>
                <w:lang w:eastAsia="en-GB"/>
              </w:rPr>
              <w:t>7,586</w:t>
            </w:r>
          </w:p>
        </w:tc>
        <w:tc>
          <w:tcPr>
            <w:tcW w:w="1238" w:type="dxa"/>
            <w:vAlign w:val="center"/>
          </w:tcPr>
          <w:p w14:paraId="10E834EC" w14:textId="6319D7E7" w:rsidR="00B0199C" w:rsidRDefault="00B0199C"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0.2</w:t>
            </w:r>
          </w:p>
        </w:tc>
      </w:tr>
      <w:tr w:rsidR="00B0199C" w:rsidRPr="000F127C" w14:paraId="20EFA37B" w14:textId="4DDE1536" w:rsidTr="00014F2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33815E56" w14:textId="18508115" w:rsidR="00B0199C" w:rsidRPr="00610C04" w:rsidRDefault="00B0199C" w:rsidP="00014F2A">
            <w:pPr>
              <w:spacing w:line="312" w:lineRule="auto"/>
              <w:rPr>
                <w:rFonts w:eastAsia="Times New Roman" w:cs="Arial"/>
                <w:b w:val="0"/>
                <w:bCs w:val="0"/>
                <w:color w:val="000000"/>
                <w:sz w:val="24"/>
                <w:szCs w:val="24"/>
                <w:lang w:eastAsia="en-GB"/>
              </w:rPr>
            </w:pPr>
            <w:r w:rsidRPr="00C46C5E">
              <w:rPr>
                <w:rFonts w:eastAsia="Times New Roman" w:cs="Arial"/>
                <w:b w:val="0"/>
                <w:bCs w:val="0"/>
                <w:color w:val="000000"/>
                <w:sz w:val="24"/>
                <w:szCs w:val="24"/>
                <w:lang w:eastAsia="en-GB"/>
              </w:rPr>
              <w:t>Apogem Capital</w:t>
            </w:r>
          </w:p>
        </w:tc>
        <w:tc>
          <w:tcPr>
            <w:tcW w:w="1543" w:type="dxa"/>
            <w:vAlign w:val="center"/>
          </w:tcPr>
          <w:p w14:paraId="08E330A9" w14:textId="5F0AFAE1" w:rsidR="00B0199C" w:rsidRPr="00475A45" w:rsidRDefault="00B0199C"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10,222</w:t>
            </w:r>
          </w:p>
        </w:tc>
        <w:tc>
          <w:tcPr>
            <w:tcW w:w="1238" w:type="dxa"/>
            <w:vAlign w:val="center"/>
          </w:tcPr>
          <w:p w14:paraId="0ECE71C7" w14:textId="0E99C70A" w:rsidR="00B0199C" w:rsidRPr="00475A45" w:rsidRDefault="00B0199C"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0.3</w:t>
            </w:r>
          </w:p>
        </w:tc>
        <w:tc>
          <w:tcPr>
            <w:tcW w:w="1284" w:type="dxa"/>
            <w:vAlign w:val="center"/>
          </w:tcPr>
          <w:p w14:paraId="5BE09EBE" w14:textId="435BC0B5" w:rsidR="00B0199C" w:rsidRDefault="00B0199C"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0A4409">
              <w:rPr>
                <w:rFonts w:eastAsia="Times New Roman" w:cs="Arial"/>
                <w:b/>
                <w:bCs/>
                <w:sz w:val="24"/>
                <w:szCs w:val="24"/>
                <w:lang w:eastAsia="en-GB"/>
              </w:rPr>
              <w:t>7,403</w:t>
            </w:r>
          </w:p>
        </w:tc>
        <w:tc>
          <w:tcPr>
            <w:tcW w:w="1238" w:type="dxa"/>
            <w:vAlign w:val="center"/>
          </w:tcPr>
          <w:p w14:paraId="5336CEF7" w14:textId="4DF55B7B" w:rsidR="00B0199C" w:rsidRDefault="00B0199C"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0.2</w:t>
            </w:r>
          </w:p>
        </w:tc>
      </w:tr>
      <w:tr w:rsidR="00B0199C" w:rsidRPr="000F127C" w14:paraId="365340EE" w14:textId="03E04D1F" w:rsidTr="00014F2A">
        <w:trPr>
          <w:trHeight w:val="25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1506E323" w14:textId="0885E372" w:rsidR="00B0199C" w:rsidRPr="001B4E4A" w:rsidRDefault="00B0199C" w:rsidP="00014F2A">
            <w:pPr>
              <w:spacing w:line="312" w:lineRule="auto"/>
              <w:rPr>
                <w:rFonts w:eastAsia="Times New Roman" w:cs="Arial"/>
                <w:b w:val="0"/>
                <w:bCs w:val="0"/>
                <w:color w:val="000000"/>
                <w:sz w:val="24"/>
                <w:szCs w:val="24"/>
                <w:lang w:eastAsia="en-GB"/>
              </w:rPr>
            </w:pPr>
            <w:r w:rsidRPr="00B103C7">
              <w:rPr>
                <w:rFonts w:eastAsia="Times New Roman" w:cs="Arial"/>
                <w:b w:val="0"/>
                <w:bCs w:val="0"/>
                <w:color w:val="000000"/>
                <w:sz w:val="24"/>
                <w:szCs w:val="24"/>
                <w:lang w:eastAsia="en-GB"/>
              </w:rPr>
              <w:lastRenderedPageBreak/>
              <w:t>Ardian</w:t>
            </w:r>
          </w:p>
        </w:tc>
        <w:tc>
          <w:tcPr>
            <w:tcW w:w="1543" w:type="dxa"/>
            <w:vAlign w:val="center"/>
          </w:tcPr>
          <w:p w14:paraId="3413022B" w14:textId="707D9284" w:rsidR="00B0199C" w:rsidRPr="00475A45" w:rsidRDefault="00B0199C"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6,047</w:t>
            </w:r>
          </w:p>
        </w:tc>
        <w:tc>
          <w:tcPr>
            <w:tcW w:w="1238" w:type="dxa"/>
            <w:vAlign w:val="center"/>
          </w:tcPr>
          <w:p w14:paraId="5846FC8B" w14:textId="0987B6AF" w:rsidR="00B0199C" w:rsidRPr="00475A45" w:rsidRDefault="00B0199C"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0.2</w:t>
            </w:r>
          </w:p>
        </w:tc>
        <w:tc>
          <w:tcPr>
            <w:tcW w:w="1284" w:type="dxa"/>
            <w:vAlign w:val="center"/>
          </w:tcPr>
          <w:p w14:paraId="4EFB4586" w14:textId="3062C3CA" w:rsidR="00B0199C" w:rsidRDefault="00B0199C"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sidRPr="00DD4FA0">
              <w:rPr>
                <w:rFonts w:eastAsia="Times New Roman" w:cs="Arial"/>
                <w:b/>
                <w:bCs/>
                <w:sz w:val="24"/>
                <w:szCs w:val="24"/>
                <w:lang w:eastAsia="en-GB"/>
              </w:rPr>
              <w:t>6,433</w:t>
            </w:r>
          </w:p>
        </w:tc>
        <w:tc>
          <w:tcPr>
            <w:tcW w:w="1238" w:type="dxa"/>
            <w:vAlign w:val="center"/>
          </w:tcPr>
          <w:p w14:paraId="18A7066A" w14:textId="24DD781D" w:rsidR="00B0199C" w:rsidRDefault="00B0199C"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0.2</w:t>
            </w:r>
          </w:p>
        </w:tc>
      </w:tr>
      <w:tr w:rsidR="00B0199C" w:rsidRPr="000F127C" w14:paraId="61CBAD13" w14:textId="5AADD717" w:rsidTr="00014F2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7B54A9F9" w14:textId="7EEFA990" w:rsidR="00B0199C" w:rsidRPr="00B103C7" w:rsidRDefault="00B0199C" w:rsidP="00014F2A">
            <w:pPr>
              <w:spacing w:line="312" w:lineRule="auto"/>
              <w:rPr>
                <w:rFonts w:eastAsia="Times New Roman" w:cs="Arial"/>
                <w:color w:val="000000"/>
                <w:sz w:val="24"/>
                <w:szCs w:val="24"/>
                <w:lang w:eastAsia="en-GB"/>
              </w:rPr>
            </w:pPr>
            <w:r w:rsidRPr="001B4E4A">
              <w:rPr>
                <w:rFonts w:eastAsia="Times New Roman" w:cs="Arial"/>
                <w:b w:val="0"/>
                <w:bCs w:val="0"/>
                <w:color w:val="000000"/>
                <w:sz w:val="24"/>
                <w:szCs w:val="24"/>
                <w:lang w:eastAsia="en-GB"/>
              </w:rPr>
              <w:t>Resonance Wind</w:t>
            </w:r>
          </w:p>
        </w:tc>
        <w:tc>
          <w:tcPr>
            <w:tcW w:w="1543" w:type="dxa"/>
            <w:vAlign w:val="center"/>
          </w:tcPr>
          <w:p w14:paraId="40557028" w14:textId="16502958" w:rsidR="00B0199C" w:rsidRPr="00475A45" w:rsidRDefault="00B0199C"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5,373</w:t>
            </w:r>
          </w:p>
        </w:tc>
        <w:tc>
          <w:tcPr>
            <w:tcW w:w="1238" w:type="dxa"/>
            <w:vAlign w:val="center"/>
          </w:tcPr>
          <w:p w14:paraId="28BC7B1C" w14:textId="1FACAF4D" w:rsidR="00B0199C" w:rsidRPr="00475A45" w:rsidRDefault="00B0199C"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0.2</w:t>
            </w:r>
          </w:p>
        </w:tc>
        <w:tc>
          <w:tcPr>
            <w:tcW w:w="1284" w:type="dxa"/>
            <w:vAlign w:val="center"/>
          </w:tcPr>
          <w:p w14:paraId="5A216B3D" w14:textId="691B3F97" w:rsidR="00B0199C" w:rsidRDefault="00B0199C"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DA3908">
              <w:rPr>
                <w:rFonts w:eastAsia="Times New Roman" w:cs="Arial"/>
                <w:b/>
                <w:bCs/>
                <w:sz w:val="24"/>
                <w:szCs w:val="24"/>
                <w:lang w:eastAsia="en-GB"/>
              </w:rPr>
              <w:t>4,251</w:t>
            </w:r>
          </w:p>
        </w:tc>
        <w:tc>
          <w:tcPr>
            <w:tcW w:w="1238" w:type="dxa"/>
            <w:vAlign w:val="center"/>
          </w:tcPr>
          <w:p w14:paraId="4F1BF3DA" w14:textId="4BAA0B10" w:rsidR="00B0199C" w:rsidRDefault="00B0199C"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0.1</w:t>
            </w:r>
          </w:p>
        </w:tc>
      </w:tr>
      <w:tr w:rsidR="00B0199C" w:rsidRPr="000F127C" w14:paraId="77E6FBB1" w14:textId="7E66D339" w:rsidTr="00014F2A">
        <w:trPr>
          <w:trHeight w:val="25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65923F71" w14:textId="3F2CB18D" w:rsidR="00B0199C" w:rsidRPr="001B4E4A" w:rsidRDefault="00B0199C" w:rsidP="00014F2A">
            <w:pPr>
              <w:spacing w:line="312" w:lineRule="auto"/>
              <w:rPr>
                <w:rFonts w:eastAsia="Times New Roman" w:cs="Arial"/>
                <w:color w:val="000000"/>
                <w:sz w:val="24"/>
                <w:szCs w:val="24"/>
                <w:lang w:eastAsia="en-GB"/>
              </w:rPr>
            </w:pPr>
            <w:r w:rsidRPr="009D1B50">
              <w:rPr>
                <w:rFonts w:eastAsia="Times New Roman" w:cs="Arial"/>
                <w:b w:val="0"/>
                <w:bCs w:val="0"/>
                <w:color w:val="000000"/>
                <w:sz w:val="24"/>
                <w:szCs w:val="24"/>
                <w:lang w:eastAsia="en-GB"/>
              </w:rPr>
              <w:t>Bridges Fund Management Ltd</w:t>
            </w:r>
          </w:p>
        </w:tc>
        <w:tc>
          <w:tcPr>
            <w:tcW w:w="1543" w:type="dxa"/>
            <w:vAlign w:val="center"/>
          </w:tcPr>
          <w:p w14:paraId="73B532BA" w14:textId="3B71AF79" w:rsidR="00B0199C" w:rsidRPr="00475A45" w:rsidRDefault="00B0199C"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5,259</w:t>
            </w:r>
          </w:p>
        </w:tc>
        <w:tc>
          <w:tcPr>
            <w:tcW w:w="1238" w:type="dxa"/>
            <w:vAlign w:val="center"/>
          </w:tcPr>
          <w:p w14:paraId="09680DD3" w14:textId="6F2B65D1" w:rsidR="00B0199C" w:rsidRPr="00475A45" w:rsidRDefault="00B0199C"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0.1</w:t>
            </w:r>
          </w:p>
        </w:tc>
        <w:tc>
          <w:tcPr>
            <w:tcW w:w="1284" w:type="dxa"/>
            <w:vAlign w:val="center"/>
          </w:tcPr>
          <w:p w14:paraId="49C23A87" w14:textId="31FA82ED" w:rsidR="00B0199C" w:rsidRDefault="00B0199C"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sidRPr="005611EA">
              <w:rPr>
                <w:rFonts w:eastAsia="Times New Roman" w:cs="Arial"/>
                <w:b/>
                <w:bCs/>
                <w:sz w:val="24"/>
                <w:szCs w:val="24"/>
                <w:lang w:eastAsia="en-GB"/>
              </w:rPr>
              <w:t>4,335</w:t>
            </w:r>
          </w:p>
        </w:tc>
        <w:tc>
          <w:tcPr>
            <w:tcW w:w="1238" w:type="dxa"/>
            <w:vAlign w:val="center"/>
          </w:tcPr>
          <w:p w14:paraId="3B4C1A98" w14:textId="5701A454" w:rsidR="00B0199C" w:rsidRDefault="00B0199C"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0.1</w:t>
            </w:r>
          </w:p>
        </w:tc>
      </w:tr>
      <w:tr w:rsidR="00B0199C" w:rsidRPr="000F127C" w14:paraId="29666B98" w14:textId="71A512FB" w:rsidTr="00014F2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036C26F0" w14:textId="341732EA" w:rsidR="00B0199C" w:rsidRPr="001B4E4A" w:rsidRDefault="00B0199C" w:rsidP="00014F2A">
            <w:pPr>
              <w:spacing w:line="312" w:lineRule="auto"/>
              <w:rPr>
                <w:rFonts w:eastAsia="Times New Roman" w:cs="Arial"/>
                <w:b w:val="0"/>
                <w:bCs w:val="0"/>
                <w:color w:val="000000"/>
                <w:sz w:val="24"/>
                <w:szCs w:val="24"/>
                <w:lang w:eastAsia="en-GB"/>
              </w:rPr>
            </w:pPr>
            <w:r w:rsidRPr="001B4E4A">
              <w:rPr>
                <w:rFonts w:eastAsia="Times New Roman" w:cs="Arial"/>
                <w:b w:val="0"/>
                <w:bCs w:val="0"/>
                <w:color w:val="000000"/>
                <w:sz w:val="24"/>
                <w:szCs w:val="24"/>
                <w:lang w:eastAsia="en-GB"/>
              </w:rPr>
              <w:t>KKR</w:t>
            </w:r>
          </w:p>
        </w:tc>
        <w:tc>
          <w:tcPr>
            <w:tcW w:w="1543" w:type="dxa"/>
            <w:vAlign w:val="center"/>
          </w:tcPr>
          <w:p w14:paraId="6210B077" w14:textId="655321EA" w:rsidR="00B0199C" w:rsidRPr="00475A45" w:rsidRDefault="00B0199C"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5,088</w:t>
            </w:r>
          </w:p>
        </w:tc>
        <w:tc>
          <w:tcPr>
            <w:tcW w:w="1238" w:type="dxa"/>
            <w:vAlign w:val="center"/>
          </w:tcPr>
          <w:p w14:paraId="354EC19D" w14:textId="188A50F9" w:rsidR="00B0199C" w:rsidRPr="00475A45" w:rsidRDefault="00B0199C"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0.1</w:t>
            </w:r>
          </w:p>
        </w:tc>
        <w:tc>
          <w:tcPr>
            <w:tcW w:w="1284" w:type="dxa"/>
            <w:vAlign w:val="center"/>
          </w:tcPr>
          <w:p w14:paraId="64D61840" w14:textId="5741B163" w:rsidR="00B0199C" w:rsidRDefault="00B0199C"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C8010E">
              <w:rPr>
                <w:rFonts w:eastAsia="Times New Roman" w:cs="Arial"/>
                <w:b/>
                <w:bCs/>
                <w:sz w:val="24"/>
                <w:szCs w:val="24"/>
                <w:lang w:eastAsia="en-GB"/>
              </w:rPr>
              <w:t>4,298</w:t>
            </w:r>
          </w:p>
        </w:tc>
        <w:tc>
          <w:tcPr>
            <w:tcW w:w="1238" w:type="dxa"/>
            <w:vAlign w:val="center"/>
          </w:tcPr>
          <w:p w14:paraId="046D2CD7" w14:textId="2F53CCCF" w:rsidR="00B0199C" w:rsidRDefault="00B0199C"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0.1</w:t>
            </w:r>
          </w:p>
        </w:tc>
      </w:tr>
      <w:tr w:rsidR="004815C5" w:rsidRPr="000F127C" w14:paraId="60D9A82F" w14:textId="77777777" w:rsidTr="00014F2A">
        <w:trPr>
          <w:trHeight w:val="25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272D9342" w14:textId="7195B336" w:rsidR="004815C5" w:rsidRPr="001B4E4A" w:rsidRDefault="004815C5" w:rsidP="00014F2A">
            <w:pPr>
              <w:rPr>
                <w:rFonts w:eastAsia="Times New Roman" w:cs="Arial"/>
                <w:color w:val="000000"/>
                <w:sz w:val="24"/>
                <w:szCs w:val="24"/>
                <w:lang w:eastAsia="en-GB"/>
              </w:rPr>
            </w:pPr>
            <w:r w:rsidRPr="001B4E4A">
              <w:rPr>
                <w:rFonts w:eastAsia="Times New Roman" w:cs="Arial"/>
                <w:b w:val="0"/>
                <w:bCs w:val="0"/>
                <w:color w:val="000000"/>
                <w:sz w:val="24"/>
                <w:szCs w:val="24"/>
                <w:lang w:eastAsia="en-GB"/>
              </w:rPr>
              <w:t>Harbert Management Corporation</w:t>
            </w:r>
          </w:p>
        </w:tc>
        <w:tc>
          <w:tcPr>
            <w:tcW w:w="1543" w:type="dxa"/>
            <w:vAlign w:val="center"/>
          </w:tcPr>
          <w:p w14:paraId="1A771250" w14:textId="17090CD7" w:rsidR="004815C5" w:rsidRPr="00475A45" w:rsidRDefault="004815C5" w:rsidP="00014F2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1,808</w:t>
            </w:r>
          </w:p>
        </w:tc>
        <w:tc>
          <w:tcPr>
            <w:tcW w:w="1238" w:type="dxa"/>
            <w:vAlign w:val="center"/>
          </w:tcPr>
          <w:p w14:paraId="6506378A" w14:textId="513E4F13" w:rsidR="004815C5" w:rsidRPr="00475A45" w:rsidRDefault="004815C5" w:rsidP="00014F2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0.1</w:t>
            </w:r>
          </w:p>
        </w:tc>
        <w:tc>
          <w:tcPr>
            <w:tcW w:w="1284" w:type="dxa"/>
            <w:vAlign w:val="center"/>
          </w:tcPr>
          <w:p w14:paraId="3A8D96FA" w14:textId="5E6C63DE" w:rsidR="004815C5" w:rsidRPr="00C8010E" w:rsidRDefault="004815C5" w:rsidP="00014F2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sidRPr="006D0E61">
              <w:rPr>
                <w:rFonts w:eastAsia="Times New Roman" w:cs="Arial"/>
                <w:b/>
                <w:bCs/>
                <w:sz w:val="24"/>
                <w:szCs w:val="24"/>
                <w:lang w:eastAsia="en-GB"/>
              </w:rPr>
              <w:t>1,785</w:t>
            </w:r>
          </w:p>
        </w:tc>
        <w:tc>
          <w:tcPr>
            <w:tcW w:w="1238" w:type="dxa"/>
            <w:vAlign w:val="center"/>
          </w:tcPr>
          <w:p w14:paraId="64E5D999" w14:textId="7CB93097" w:rsidR="004815C5" w:rsidRDefault="00CC1FA8" w:rsidP="00CC1FA8">
            <w:pPr>
              <w:ind w:left="220" w:right="-51"/>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 xml:space="preserve">       0.1</w:t>
            </w:r>
          </w:p>
        </w:tc>
      </w:tr>
      <w:tr w:rsidR="004815C5" w:rsidRPr="000F127C" w14:paraId="31BE8560" w14:textId="6B5DE28F" w:rsidTr="00014F2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22D5A150" w14:textId="38CAB33B" w:rsidR="004815C5" w:rsidRPr="005A250B" w:rsidRDefault="004815C5" w:rsidP="00014F2A">
            <w:pPr>
              <w:spacing w:line="312" w:lineRule="auto"/>
              <w:rPr>
                <w:rFonts w:eastAsia="Times New Roman" w:cs="Arial"/>
                <w:b w:val="0"/>
                <w:bCs w:val="0"/>
                <w:color w:val="000000"/>
                <w:sz w:val="24"/>
                <w:szCs w:val="24"/>
                <w:lang w:eastAsia="en-GB"/>
              </w:rPr>
            </w:pPr>
            <w:proofErr w:type="spellStart"/>
            <w:r w:rsidRPr="005A250B">
              <w:rPr>
                <w:rFonts w:eastAsia="Times New Roman" w:cs="Arial"/>
                <w:b w:val="0"/>
                <w:bCs w:val="0"/>
                <w:color w:val="000000"/>
                <w:sz w:val="24"/>
                <w:szCs w:val="24"/>
                <w:lang w:eastAsia="en-GB"/>
              </w:rPr>
              <w:t>InfraCapital</w:t>
            </w:r>
            <w:proofErr w:type="spellEnd"/>
            <w:r w:rsidRPr="005A250B">
              <w:rPr>
                <w:rFonts w:eastAsia="Times New Roman" w:cs="Arial"/>
                <w:b w:val="0"/>
                <w:bCs w:val="0"/>
                <w:color w:val="000000"/>
                <w:sz w:val="24"/>
                <w:szCs w:val="24"/>
                <w:lang w:eastAsia="en-GB"/>
              </w:rPr>
              <w:t xml:space="preserve"> Partners</w:t>
            </w:r>
          </w:p>
        </w:tc>
        <w:tc>
          <w:tcPr>
            <w:tcW w:w="1543" w:type="dxa"/>
            <w:vAlign w:val="center"/>
          </w:tcPr>
          <w:p w14:paraId="29AC2262" w14:textId="36951FA6" w:rsidR="004815C5" w:rsidRPr="00475A45" w:rsidRDefault="004815C5"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3,456</w:t>
            </w:r>
          </w:p>
        </w:tc>
        <w:tc>
          <w:tcPr>
            <w:tcW w:w="1238" w:type="dxa"/>
            <w:vAlign w:val="center"/>
          </w:tcPr>
          <w:p w14:paraId="4BAFC8FE" w14:textId="2FDCF165" w:rsidR="004815C5" w:rsidRPr="00475A45" w:rsidRDefault="004815C5"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0.1</w:t>
            </w:r>
          </w:p>
        </w:tc>
        <w:tc>
          <w:tcPr>
            <w:tcW w:w="1284" w:type="dxa"/>
            <w:vAlign w:val="center"/>
          </w:tcPr>
          <w:p w14:paraId="0BC97978" w14:textId="4B9561CA" w:rsidR="004815C5" w:rsidRDefault="004815C5"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93367F">
              <w:rPr>
                <w:rFonts w:eastAsia="Times New Roman" w:cs="Arial"/>
                <w:b/>
                <w:bCs/>
                <w:sz w:val="24"/>
                <w:szCs w:val="24"/>
                <w:lang w:eastAsia="en-GB"/>
              </w:rPr>
              <w:t>768</w:t>
            </w:r>
          </w:p>
        </w:tc>
        <w:tc>
          <w:tcPr>
            <w:tcW w:w="1238" w:type="dxa"/>
            <w:vAlign w:val="center"/>
          </w:tcPr>
          <w:p w14:paraId="4B45AB43" w14:textId="265338A6" w:rsidR="004815C5" w:rsidRDefault="005F18F0"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w:t>
            </w:r>
          </w:p>
        </w:tc>
      </w:tr>
      <w:tr w:rsidR="004815C5" w:rsidRPr="000F127C" w14:paraId="218E58A5" w14:textId="50C342D1" w:rsidTr="00014F2A">
        <w:trPr>
          <w:trHeight w:val="25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6BBAD2C4" w14:textId="79605176" w:rsidR="004815C5" w:rsidRPr="007B4974" w:rsidRDefault="004815C5" w:rsidP="00014F2A">
            <w:pPr>
              <w:spacing w:line="312" w:lineRule="auto"/>
              <w:rPr>
                <w:rFonts w:eastAsia="Times New Roman" w:cs="Arial"/>
                <w:b w:val="0"/>
                <w:bCs w:val="0"/>
                <w:color w:val="000000"/>
                <w:sz w:val="24"/>
                <w:szCs w:val="24"/>
                <w:lang w:eastAsia="en-GB"/>
              </w:rPr>
            </w:pPr>
            <w:r w:rsidRPr="007B4974">
              <w:rPr>
                <w:rFonts w:eastAsia="Times New Roman" w:cs="Arial"/>
                <w:b w:val="0"/>
                <w:bCs w:val="0"/>
                <w:color w:val="000000"/>
                <w:sz w:val="24"/>
                <w:szCs w:val="24"/>
                <w:lang w:eastAsia="en-GB"/>
              </w:rPr>
              <w:t>Patria</w:t>
            </w:r>
          </w:p>
        </w:tc>
        <w:tc>
          <w:tcPr>
            <w:tcW w:w="1543" w:type="dxa"/>
            <w:vAlign w:val="center"/>
          </w:tcPr>
          <w:p w14:paraId="7983AD1A" w14:textId="27522C44" w:rsidR="004815C5" w:rsidRPr="00475A45" w:rsidRDefault="004815C5"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932</w:t>
            </w:r>
          </w:p>
        </w:tc>
        <w:tc>
          <w:tcPr>
            <w:tcW w:w="1238" w:type="dxa"/>
            <w:vAlign w:val="center"/>
          </w:tcPr>
          <w:p w14:paraId="4B94ABC4" w14:textId="1678F4F0" w:rsidR="004815C5" w:rsidRPr="00475A45" w:rsidRDefault="004815C5"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w:t>
            </w:r>
          </w:p>
        </w:tc>
        <w:tc>
          <w:tcPr>
            <w:tcW w:w="1284" w:type="dxa"/>
            <w:vAlign w:val="center"/>
          </w:tcPr>
          <w:p w14:paraId="6DE728AF" w14:textId="7448A915" w:rsidR="004815C5" w:rsidRDefault="004815C5"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sidRPr="000A4409">
              <w:rPr>
                <w:rFonts w:eastAsia="Times New Roman" w:cs="Arial"/>
                <w:b/>
                <w:bCs/>
                <w:sz w:val="24"/>
                <w:szCs w:val="24"/>
                <w:lang w:eastAsia="en-GB"/>
              </w:rPr>
              <w:t>582</w:t>
            </w:r>
          </w:p>
        </w:tc>
        <w:tc>
          <w:tcPr>
            <w:tcW w:w="1238" w:type="dxa"/>
            <w:vAlign w:val="center"/>
          </w:tcPr>
          <w:p w14:paraId="5810BCD5" w14:textId="228B90D4" w:rsidR="004815C5" w:rsidRDefault="004815C5"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w:t>
            </w:r>
          </w:p>
        </w:tc>
      </w:tr>
      <w:tr w:rsidR="004815C5" w:rsidRPr="00E402F6" w14:paraId="61536D64" w14:textId="562E5D03" w:rsidTr="00014F2A">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0C609AB0" w14:textId="77777777" w:rsidR="004815C5" w:rsidRPr="001B4E4A" w:rsidRDefault="004815C5" w:rsidP="00014F2A">
            <w:pPr>
              <w:spacing w:line="312" w:lineRule="auto"/>
              <w:rPr>
                <w:rFonts w:eastAsia="Times New Roman" w:cs="Arial"/>
                <w:b w:val="0"/>
                <w:bCs w:val="0"/>
                <w:i/>
                <w:iCs/>
                <w:color w:val="000000"/>
                <w:sz w:val="24"/>
                <w:szCs w:val="24"/>
                <w:lang w:eastAsia="en-GB"/>
              </w:rPr>
            </w:pPr>
            <w:r w:rsidRPr="001B4E4A">
              <w:rPr>
                <w:rFonts w:eastAsia="Times New Roman" w:cs="Arial"/>
                <w:b w:val="0"/>
                <w:bCs w:val="0"/>
                <w:color w:val="000000"/>
                <w:sz w:val="24"/>
                <w:szCs w:val="24"/>
                <w:lang w:eastAsia="en-GB"/>
              </w:rPr>
              <w:t>Directly Owned Property</w:t>
            </w:r>
          </w:p>
        </w:tc>
        <w:tc>
          <w:tcPr>
            <w:tcW w:w="1543" w:type="dxa"/>
            <w:vAlign w:val="center"/>
          </w:tcPr>
          <w:p w14:paraId="640394F2" w14:textId="4089D683" w:rsidR="004815C5" w:rsidRPr="00475A45" w:rsidRDefault="004815C5"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2,700</w:t>
            </w:r>
          </w:p>
        </w:tc>
        <w:tc>
          <w:tcPr>
            <w:tcW w:w="1238" w:type="dxa"/>
            <w:vAlign w:val="center"/>
          </w:tcPr>
          <w:p w14:paraId="7875FC0D" w14:textId="23634BAF" w:rsidR="004815C5" w:rsidRPr="00475A45" w:rsidRDefault="004815C5"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w:t>
            </w:r>
          </w:p>
        </w:tc>
        <w:tc>
          <w:tcPr>
            <w:tcW w:w="1284" w:type="dxa"/>
            <w:vAlign w:val="center"/>
          </w:tcPr>
          <w:p w14:paraId="4BB315C7" w14:textId="5F789426" w:rsidR="004815C5" w:rsidRDefault="004815C5"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2,700</w:t>
            </w:r>
          </w:p>
        </w:tc>
        <w:tc>
          <w:tcPr>
            <w:tcW w:w="1238" w:type="dxa"/>
            <w:vAlign w:val="center"/>
          </w:tcPr>
          <w:p w14:paraId="30575D65" w14:textId="265F8F19" w:rsidR="004815C5" w:rsidRDefault="00CC1FA8"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0.1</w:t>
            </w:r>
          </w:p>
        </w:tc>
      </w:tr>
      <w:tr w:rsidR="004815C5" w:rsidRPr="00E402F6" w14:paraId="2E86320F" w14:textId="77777777" w:rsidTr="00014F2A">
        <w:trPr>
          <w:trHeight w:val="234"/>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21C765F4" w14:textId="64E2611B" w:rsidR="004815C5" w:rsidRPr="001B4E4A" w:rsidRDefault="004815C5" w:rsidP="00014F2A">
            <w:pPr>
              <w:rPr>
                <w:rFonts w:eastAsia="Times New Roman" w:cs="Arial"/>
                <w:color w:val="000000"/>
                <w:sz w:val="24"/>
                <w:szCs w:val="24"/>
                <w:lang w:eastAsia="en-GB"/>
              </w:rPr>
            </w:pPr>
            <w:r w:rsidRPr="00664EEC">
              <w:rPr>
                <w:rFonts w:eastAsia="Times New Roman" w:cs="Arial"/>
                <w:b w:val="0"/>
                <w:bCs w:val="0"/>
                <w:color w:val="000000"/>
                <w:sz w:val="24"/>
                <w:szCs w:val="24"/>
                <w:lang w:eastAsia="en-GB"/>
              </w:rPr>
              <w:t>Hermes Investment Management</w:t>
            </w:r>
          </w:p>
        </w:tc>
        <w:tc>
          <w:tcPr>
            <w:tcW w:w="1543" w:type="dxa"/>
            <w:vAlign w:val="center"/>
          </w:tcPr>
          <w:p w14:paraId="799F0081" w14:textId="5BB4378D" w:rsidR="004815C5" w:rsidRPr="00475A45" w:rsidRDefault="004815C5" w:rsidP="00014F2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14,462</w:t>
            </w:r>
          </w:p>
        </w:tc>
        <w:tc>
          <w:tcPr>
            <w:tcW w:w="1238" w:type="dxa"/>
            <w:vAlign w:val="center"/>
          </w:tcPr>
          <w:p w14:paraId="63E33DE9" w14:textId="2BC407E5" w:rsidR="004815C5" w:rsidRPr="00475A45" w:rsidRDefault="004815C5" w:rsidP="00014F2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0.4</w:t>
            </w:r>
          </w:p>
        </w:tc>
        <w:tc>
          <w:tcPr>
            <w:tcW w:w="1284" w:type="dxa"/>
            <w:vAlign w:val="center"/>
          </w:tcPr>
          <w:p w14:paraId="1FCB06F6" w14:textId="1A6FB6B5" w:rsidR="004815C5" w:rsidRDefault="004815C5" w:rsidP="00014F2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w:t>
            </w:r>
          </w:p>
        </w:tc>
        <w:tc>
          <w:tcPr>
            <w:tcW w:w="1238" w:type="dxa"/>
            <w:vAlign w:val="center"/>
          </w:tcPr>
          <w:p w14:paraId="4AD6D3BF" w14:textId="4AC1016A" w:rsidR="004815C5" w:rsidRDefault="004815C5" w:rsidP="00014F2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w:t>
            </w:r>
          </w:p>
        </w:tc>
      </w:tr>
      <w:tr w:rsidR="004815C5" w:rsidRPr="00E402F6" w14:paraId="1D9C8ECE" w14:textId="77777777" w:rsidTr="00014F2A">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3FC170BF" w14:textId="3461E479" w:rsidR="004815C5" w:rsidRPr="00664EEC" w:rsidRDefault="004815C5" w:rsidP="00014F2A">
            <w:pPr>
              <w:rPr>
                <w:rFonts w:eastAsia="Times New Roman" w:cs="Arial"/>
                <w:color w:val="000000"/>
                <w:sz w:val="24"/>
                <w:szCs w:val="24"/>
                <w:lang w:eastAsia="en-GB"/>
              </w:rPr>
            </w:pPr>
            <w:r w:rsidRPr="001B4E4A">
              <w:rPr>
                <w:rFonts w:eastAsia="Times New Roman" w:cs="Arial"/>
                <w:b w:val="0"/>
                <w:bCs w:val="0"/>
                <w:color w:val="000000"/>
                <w:sz w:val="24"/>
                <w:szCs w:val="24"/>
                <w:lang w:eastAsia="en-GB"/>
              </w:rPr>
              <w:t>Global Infrastructure Partners</w:t>
            </w:r>
          </w:p>
        </w:tc>
        <w:tc>
          <w:tcPr>
            <w:tcW w:w="1543" w:type="dxa"/>
            <w:vAlign w:val="center"/>
          </w:tcPr>
          <w:p w14:paraId="7B0F32BD" w14:textId="2A86BA5E" w:rsidR="004815C5" w:rsidRPr="00475A45" w:rsidRDefault="004815C5" w:rsidP="00014F2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18,195</w:t>
            </w:r>
          </w:p>
        </w:tc>
        <w:tc>
          <w:tcPr>
            <w:tcW w:w="1238" w:type="dxa"/>
            <w:vAlign w:val="center"/>
          </w:tcPr>
          <w:p w14:paraId="111A7752" w14:textId="0DA87BC6" w:rsidR="004815C5" w:rsidRPr="00475A45" w:rsidRDefault="004815C5" w:rsidP="00014F2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0.5</w:t>
            </w:r>
          </w:p>
        </w:tc>
        <w:tc>
          <w:tcPr>
            <w:tcW w:w="1284" w:type="dxa"/>
            <w:vAlign w:val="center"/>
          </w:tcPr>
          <w:p w14:paraId="3F60459A" w14:textId="13A10352" w:rsidR="004815C5" w:rsidRDefault="004815C5" w:rsidP="00014F2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w:t>
            </w:r>
          </w:p>
        </w:tc>
        <w:tc>
          <w:tcPr>
            <w:tcW w:w="1238" w:type="dxa"/>
            <w:vAlign w:val="center"/>
          </w:tcPr>
          <w:p w14:paraId="6B5B035A" w14:textId="23091098" w:rsidR="004815C5" w:rsidRDefault="004815C5" w:rsidP="00014F2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w:t>
            </w:r>
          </w:p>
        </w:tc>
      </w:tr>
      <w:tr w:rsidR="004815C5" w:rsidRPr="00E402F6" w14:paraId="6FFCFF77" w14:textId="22A6A6F6" w:rsidTr="00014F2A">
        <w:trPr>
          <w:trHeight w:val="234"/>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6781BA32" w14:textId="77777777" w:rsidR="004815C5" w:rsidRPr="001B4E4A" w:rsidRDefault="004815C5" w:rsidP="00014F2A">
            <w:pPr>
              <w:spacing w:line="312" w:lineRule="auto"/>
              <w:rPr>
                <w:rFonts w:eastAsia="Times New Roman" w:cs="Arial"/>
                <w:b w:val="0"/>
                <w:bCs w:val="0"/>
                <w:i/>
                <w:iCs/>
                <w:color w:val="000000"/>
                <w:sz w:val="24"/>
                <w:szCs w:val="24"/>
                <w:lang w:eastAsia="en-GB"/>
              </w:rPr>
            </w:pPr>
            <w:r w:rsidRPr="001B4E4A">
              <w:rPr>
                <w:rFonts w:eastAsia="Times New Roman" w:cs="Arial"/>
                <w:b w:val="0"/>
                <w:bCs w:val="0"/>
                <w:color w:val="000000"/>
                <w:sz w:val="24"/>
                <w:szCs w:val="24"/>
                <w:lang w:eastAsia="en-GB"/>
              </w:rPr>
              <w:t>In-House Cash</w:t>
            </w:r>
          </w:p>
        </w:tc>
        <w:tc>
          <w:tcPr>
            <w:tcW w:w="1543" w:type="dxa"/>
            <w:vAlign w:val="center"/>
          </w:tcPr>
          <w:p w14:paraId="1B168264" w14:textId="4B0225EA" w:rsidR="004815C5" w:rsidRPr="00475A45" w:rsidRDefault="004815C5"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2</w:t>
            </w:r>
            <w:r w:rsidR="00375905">
              <w:rPr>
                <w:rFonts w:eastAsia="Times New Roman" w:cs="Arial"/>
                <w:sz w:val="24"/>
                <w:szCs w:val="24"/>
                <w:lang w:eastAsia="en-GB"/>
              </w:rPr>
              <w:t>34</w:t>
            </w:r>
            <w:r w:rsidRPr="00475A45">
              <w:rPr>
                <w:rFonts w:eastAsia="Times New Roman" w:cs="Arial"/>
                <w:sz w:val="24"/>
                <w:szCs w:val="24"/>
                <w:lang w:eastAsia="en-GB"/>
              </w:rPr>
              <w:t>,</w:t>
            </w:r>
            <w:r w:rsidR="00064153">
              <w:rPr>
                <w:rFonts w:eastAsia="Times New Roman" w:cs="Arial"/>
                <w:sz w:val="24"/>
                <w:szCs w:val="24"/>
                <w:lang w:eastAsia="en-GB"/>
              </w:rPr>
              <w:t>04</w:t>
            </w:r>
            <w:r w:rsidR="004F4463">
              <w:rPr>
                <w:rFonts w:eastAsia="Times New Roman" w:cs="Arial"/>
                <w:sz w:val="24"/>
                <w:szCs w:val="24"/>
                <w:lang w:eastAsia="en-GB"/>
              </w:rPr>
              <w:t>5</w:t>
            </w:r>
          </w:p>
        </w:tc>
        <w:tc>
          <w:tcPr>
            <w:tcW w:w="1238" w:type="dxa"/>
            <w:vAlign w:val="center"/>
          </w:tcPr>
          <w:p w14:paraId="4994E409" w14:textId="651814C5" w:rsidR="004815C5" w:rsidRPr="00475A45" w:rsidRDefault="004815C5"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6.6</w:t>
            </w:r>
          </w:p>
        </w:tc>
        <w:tc>
          <w:tcPr>
            <w:tcW w:w="1284" w:type="dxa"/>
            <w:vAlign w:val="center"/>
          </w:tcPr>
          <w:p w14:paraId="6E5FF8D7" w14:textId="2914BA53" w:rsidR="004815C5" w:rsidRDefault="004815C5"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sidRPr="00F35460">
              <w:rPr>
                <w:rFonts w:eastAsia="Times New Roman" w:cs="Arial"/>
                <w:b/>
                <w:bCs/>
                <w:sz w:val="24"/>
                <w:szCs w:val="24"/>
                <w:lang w:eastAsia="en-GB"/>
              </w:rPr>
              <w:t>275,</w:t>
            </w:r>
            <w:r>
              <w:rPr>
                <w:rFonts w:eastAsia="Times New Roman" w:cs="Arial"/>
                <w:b/>
                <w:bCs/>
                <w:sz w:val="24"/>
                <w:szCs w:val="24"/>
                <w:lang w:eastAsia="en-GB"/>
              </w:rPr>
              <w:t>44</w:t>
            </w:r>
            <w:r w:rsidR="00DB372E">
              <w:rPr>
                <w:rFonts w:eastAsia="Times New Roman" w:cs="Arial"/>
                <w:b/>
                <w:bCs/>
                <w:sz w:val="24"/>
                <w:szCs w:val="24"/>
                <w:lang w:eastAsia="en-GB"/>
              </w:rPr>
              <w:t>0</w:t>
            </w:r>
          </w:p>
        </w:tc>
        <w:tc>
          <w:tcPr>
            <w:tcW w:w="1238" w:type="dxa"/>
            <w:vAlign w:val="center"/>
          </w:tcPr>
          <w:p w14:paraId="72DA4943" w14:textId="5F36A9B0" w:rsidR="004815C5" w:rsidRDefault="00690BFD"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7.0</w:t>
            </w:r>
          </w:p>
        </w:tc>
      </w:tr>
      <w:tr w:rsidR="004815C5" w:rsidRPr="00E402F6" w14:paraId="0523BE03" w14:textId="3B39849A" w:rsidTr="00014F2A">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57E15C09" w14:textId="77777777" w:rsidR="004815C5" w:rsidRPr="000F127C" w:rsidRDefault="004815C5" w:rsidP="00014F2A">
            <w:pPr>
              <w:spacing w:line="312" w:lineRule="auto"/>
              <w:rPr>
                <w:rFonts w:eastAsia="Times New Roman" w:cs="Arial"/>
                <w:b w:val="0"/>
                <w:bCs w:val="0"/>
                <w:i/>
                <w:iCs/>
                <w:color w:val="000000"/>
                <w:sz w:val="24"/>
                <w:szCs w:val="24"/>
                <w:lang w:eastAsia="en-GB"/>
              </w:rPr>
            </w:pPr>
            <w:r w:rsidRPr="000F127C">
              <w:rPr>
                <w:rFonts w:eastAsia="Times New Roman" w:cs="Arial"/>
                <w:color w:val="000000"/>
                <w:sz w:val="24"/>
                <w:szCs w:val="24"/>
                <w:lang w:eastAsia="en-GB"/>
              </w:rPr>
              <w:t xml:space="preserve">Total </w:t>
            </w:r>
          </w:p>
        </w:tc>
        <w:tc>
          <w:tcPr>
            <w:tcW w:w="1543" w:type="dxa"/>
            <w:vAlign w:val="center"/>
          </w:tcPr>
          <w:p w14:paraId="492D9112" w14:textId="7F41BDAF" w:rsidR="004815C5" w:rsidRPr="00475A45" w:rsidRDefault="004815C5"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3,538,702</w:t>
            </w:r>
          </w:p>
        </w:tc>
        <w:tc>
          <w:tcPr>
            <w:tcW w:w="1238" w:type="dxa"/>
            <w:vAlign w:val="center"/>
          </w:tcPr>
          <w:p w14:paraId="74233135" w14:textId="5242BB4B" w:rsidR="004815C5" w:rsidRPr="00475A45" w:rsidRDefault="004815C5"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100</w:t>
            </w:r>
          </w:p>
        </w:tc>
        <w:tc>
          <w:tcPr>
            <w:tcW w:w="1284" w:type="dxa"/>
            <w:vAlign w:val="center"/>
          </w:tcPr>
          <w:p w14:paraId="28A0EC20" w14:textId="1897743D" w:rsidR="004815C5" w:rsidRDefault="004815C5"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0410D5">
              <w:rPr>
                <w:rFonts w:eastAsia="Times New Roman" w:cs="Arial"/>
                <w:b/>
                <w:bCs/>
                <w:sz w:val="24"/>
                <w:szCs w:val="24"/>
                <w:lang w:eastAsia="en-GB"/>
              </w:rPr>
              <w:t>3,917,290</w:t>
            </w:r>
          </w:p>
        </w:tc>
        <w:tc>
          <w:tcPr>
            <w:tcW w:w="1238" w:type="dxa"/>
            <w:vAlign w:val="center"/>
          </w:tcPr>
          <w:p w14:paraId="408F5BD8" w14:textId="32FD1E5D" w:rsidR="004815C5" w:rsidRDefault="004815C5"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100</w:t>
            </w:r>
          </w:p>
        </w:tc>
      </w:tr>
    </w:tbl>
    <w:p w14:paraId="23D21E28" w14:textId="77777777" w:rsidR="0022580D" w:rsidRDefault="0022580D" w:rsidP="00C31B64">
      <w:pPr>
        <w:spacing w:after="0"/>
        <w:ind w:left="709"/>
        <w:rPr>
          <w:rFonts w:ascii="Arial" w:hAnsi="Arial" w:cs="Arial"/>
          <w:b/>
          <w:bCs/>
          <w:sz w:val="24"/>
          <w:szCs w:val="24"/>
        </w:rPr>
      </w:pPr>
    </w:p>
    <w:p w14:paraId="5C127940" w14:textId="1137C6CB" w:rsidR="00033BBC" w:rsidRPr="000F127C" w:rsidRDefault="00033BBC" w:rsidP="00C31B64">
      <w:pPr>
        <w:spacing w:after="0"/>
        <w:ind w:left="709"/>
        <w:rPr>
          <w:rFonts w:ascii="Arial" w:hAnsi="Arial" w:cs="Arial"/>
          <w:sz w:val="24"/>
          <w:szCs w:val="24"/>
        </w:rPr>
      </w:pPr>
      <w:r w:rsidRPr="7EA0F111">
        <w:rPr>
          <w:rFonts w:ascii="Arial" w:hAnsi="Arial" w:cs="Arial"/>
          <w:sz w:val="24"/>
          <w:szCs w:val="24"/>
        </w:rPr>
        <w:t xml:space="preserve">The Fund holds the following investments in pooled funds which are </w:t>
      </w:r>
      <w:proofErr w:type="gramStart"/>
      <w:r w:rsidRPr="7EA0F111">
        <w:rPr>
          <w:rFonts w:ascii="Arial" w:hAnsi="Arial" w:cs="Arial"/>
          <w:sz w:val="24"/>
          <w:szCs w:val="24"/>
        </w:rPr>
        <w:t>in excess of</w:t>
      </w:r>
      <w:proofErr w:type="gramEnd"/>
      <w:r w:rsidRPr="7EA0F111">
        <w:rPr>
          <w:rFonts w:ascii="Arial" w:hAnsi="Arial" w:cs="Arial"/>
          <w:sz w:val="24"/>
          <w:szCs w:val="24"/>
        </w:rPr>
        <w:t xml:space="preserve"> 5% of the value of the Fund.</w:t>
      </w:r>
    </w:p>
    <w:tbl>
      <w:tblPr>
        <w:tblStyle w:val="ListTable3-Accent61"/>
        <w:tblW w:w="8305" w:type="dxa"/>
        <w:tblInd w:w="704" w:type="dxa"/>
        <w:tblLook w:val="04A0" w:firstRow="1" w:lastRow="0" w:firstColumn="1" w:lastColumn="0" w:noHBand="0" w:noVBand="1"/>
      </w:tblPr>
      <w:tblGrid>
        <w:gridCol w:w="3969"/>
        <w:gridCol w:w="1084"/>
        <w:gridCol w:w="1084"/>
        <w:gridCol w:w="1084"/>
        <w:gridCol w:w="1084"/>
      </w:tblGrid>
      <w:tr w:rsidR="00475A45" w:rsidRPr="00E402F6" w14:paraId="5D3F96BE" w14:textId="6B9EE0A4" w:rsidTr="00A5227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969" w:type="dxa"/>
            <w:noWrap/>
            <w:hideMark/>
          </w:tcPr>
          <w:p w14:paraId="7DDB9A9E" w14:textId="77777777" w:rsidR="00475A45" w:rsidRPr="00E605A2" w:rsidRDefault="00475A45" w:rsidP="00C31B64">
            <w:pPr>
              <w:spacing w:line="312" w:lineRule="auto"/>
              <w:rPr>
                <w:rFonts w:eastAsia="Times New Roman" w:cs="Arial"/>
                <w:b w:val="0"/>
                <w:bCs w:val="0"/>
                <w:i/>
                <w:iCs/>
                <w:color w:val="00B0F0"/>
                <w:sz w:val="24"/>
                <w:szCs w:val="24"/>
                <w:lang w:eastAsia="en-GB"/>
              </w:rPr>
            </w:pPr>
          </w:p>
        </w:tc>
        <w:tc>
          <w:tcPr>
            <w:tcW w:w="1084" w:type="dxa"/>
          </w:tcPr>
          <w:p w14:paraId="573AEE14" w14:textId="41435EE4" w:rsidR="00475A45" w:rsidRPr="00E34313" w:rsidRDefault="00475A45" w:rsidP="00C31B64">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2024/25</w:t>
            </w:r>
          </w:p>
        </w:tc>
        <w:tc>
          <w:tcPr>
            <w:tcW w:w="1084" w:type="dxa"/>
          </w:tcPr>
          <w:p w14:paraId="0ACC5E05" w14:textId="5148C941" w:rsidR="00475A45" w:rsidRPr="00E34313" w:rsidRDefault="00475A45" w:rsidP="00C31B64">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2024/25</w:t>
            </w:r>
          </w:p>
        </w:tc>
        <w:tc>
          <w:tcPr>
            <w:tcW w:w="1084" w:type="dxa"/>
          </w:tcPr>
          <w:p w14:paraId="491CDA3B" w14:textId="7AAD7235" w:rsidR="00475A45" w:rsidRPr="00E34313" w:rsidRDefault="00475A45" w:rsidP="00C31B64">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2025/26</w:t>
            </w:r>
          </w:p>
        </w:tc>
        <w:tc>
          <w:tcPr>
            <w:tcW w:w="1084" w:type="dxa"/>
          </w:tcPr>
          <w:p w14:paraId="72ECDD93" w14:textId="765A6413" w:rsidR="00475A45" w:rsidRPr="00E34313" w:rsidRDefault="00475A45" w:rsidP="00C31B64">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2025/26</w:t>
            </w:r>
          </w:p>
        </w:tc>
      </w:tr>
      <w:tr w:rsidR="00A52271" w:rsidRPr="006D21B4" w14:paraId="14D61313" w14:textId="03FD4FEF" w:rsidTr="00A52271">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969" w:type="dxa"/>
          </w:tcPr>
          <w:p w14:paraId="5781C58A" w14:textId="6460CDB4" w:rsidR="00A52271" w:rsidRPr="00E605A2" w:rsidRDefault="00A52271" w:rsidP="00C31B64">
            <w:pPr>
              <w:spacing w:line="312" w:lineRule="auto"/>
              <w:rPr>
                <w:rFonts w:eastAsia="Times New Roman" w:cs="Arial"/>
                <w:b w:val="0"/>
                <w:bCs w:val="0"/>
                <w:i/>
                <w:iCs/>
                <w:color w:val="000000"/>
                <w:sz w:val="24"/>
                <w:szCs w:val="24"/>
                <w:lang w:eastAsia="en-GB"/>
              </w:rPr>
            </w:pPr>
          </w:p>
        </w:tc>
        <w:tc>
          <w:tcPr>
            <w:tcW w:w="1084" w:type="dxa"/>
          </w:tcPr>
          <w:p w14:paraId="32013650" w14:textId="0E14B2E3" w:rsidR="00A52271" w:rsidRPr="000F127C" w:rsidRDefault="00A52271"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Pr>
                <w:rFonts w:eastAsia="Times New Roman" w:cs="Arial"/>
                <w:b/>
                <w:bCs/>
                <w:color w:val="000000"/>
                <w:sz w:val="24"/>
                <w:szCs w:val="24"/>
                <w:lang w:eastAsia="en-GB"/>
              </w:rPr>
              <w:t>£’000</w:t>
            </w:r>
          </w:p>
        </w:tc>
        <w:tc>
          <w:tcPr>
            <w:tcW w:w="1084" w:type="dxa"/>
          </w:tcPr>
          <w:p w14:paraId="738D7533" w14:textId="0FE2F65F" w:rsidR="00A52271" w:rsidRPr="000F127C" w:rsidRDefault="00A52271"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Pr>
                <w:rFonts w:eastAsia="Times New Roman" w:cs="Arial"/>
                <w:b/>
                <w:bCs/>
                <w:color w:val="000000"/>
                <w:sz w:val="24"/>
                <w:szCs w:val="24"/>
                <w:lang w:eastAsia="en-GB"/>
              </w:rPr>
              <w:t>%</w:t>
            </w:r>
          </w:p>
        </w:tc>
        <w:tc>
          <w:tcPr>
            <w:tcW w:w="1084" w:type="dxa"/>
          </w:tcPr>
          <w:p w14:paraId="27F03D4C" w14:textId="3745C84B" w:rsidR="00A52271" w:rsidRDefault="00A52271"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Pr>
                <w:rFonts w:eastAsia="Times New Roman" w:cs="Arial"/>
                <w:b/>
                <w:bCs/>
                <w:color w:val="000000"/>
                <w:sz w:val="24"/>
                <w:szCs w:val="24"/>
                <w:lang w:eastAsia="en-GB"/>
              </w:rPr>
              <w:t>£’000</w:t>
            </w:r>
          </w:p>
        </w:tc>
        <w:tc>
          <w:tcPr>
            <w:tcW w:w="1084" w:type="dxa"/>
          </w:tcPr>
          <w:p w14:paraId="466C4C4C" w14:textId="0B21B310" w:rsidR="00A52271" w:rsidRDefault="00A52271"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Pr>
                <w:rFonts w:eastAsia="Times New Roman" w:cs="Arial"/>
                <w:b/>
                <w:bCs/>
                <w:color w:val="000000"/>
                <w:sz w:val="24"/>
                <w:szCs w:val="24"/>
                <w:lang w:eastAsia="en-GB"/>
              </w:rPr>
              <w:t>%</w:t>
            </w:r>
          </w:p>
        </w:tc>
      </w:tr>
      <w:tr w:rsidR="00A52271" w:rsidRPr="006D21B4" w14:paraId="46354454" w14:textId="43B7E896" w:rsidTr="00A52271">
        <w:trPr>
          <w:trHeight w:val="317"/>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418F7479" w14:textId="4E4CA37A" w:rsidR="00A52271" w:rsidRPr="00E605A2" w:rsidRDefault="00A52271" w:rsidP="00C31B64">
            <w:pPr>
              <w:spacing w:line="312" w:lineRule="auto"/>
              <w:rPr>
                <w:rFonts w:eastAsia="Times New Roman" w:cs="Arial"/>
                <w:color w:val="000000"/>
                <w:sz w:val="24"/>
                <w:szCs w:val="24"/>
                <w:lang w:eastAsia="en-GB"/>
              </w:rPr>
            </w:pPr>
            <w:r w:rsidRPr="00E605A2">
              <w:rPr>
                <w:rFonts w:eastAsia="Times New Roman" w:cs="Arial"/>
                <w:b w:val="0"/>
                <w:bCs w:val="0"/>
                <w:color w:val="000000"/>
                <w:sz w:val="24"/>
                <w:szCs w:val="24"/>
                <w:lang w:eastAsia="en-GB"/>
              </w:rPr>
              <w:t xml:space="preserve">L&amp;G </w:t>
            </w:r>
            <w:r w:rsidRPr="00A9229D">
              <w:rPr>
                <w:rFonts w:eastAsia="Times New Roman" w:cs="Arial"/>
                <w:b w:val="0"/>
                <w:bCs w:val="0"/>
                <w:color w:val="000000"/>
                <w:sz w:val="24"/>
                <w:szCs w:val="24"/>
                <w:lang w:eastAsia="en-GB"/>
              </w:rPr>
              <w:t xml:space="preserve">RAFI Fundamental Global Reduced Carbon Pathway </w:t>
            </w:r>
            <w:proofErr w:type="spellStart"/>
            <w:r w:rsidRPr="00A9229D">
              <w:rPr>
                <w:rFonts w:eastAsia="Times New Roman" w:cs="Arial"/>
                <w:b w:val="0"/>
                <w:bCs w:val="0"/>
                <w:color w:val="000000"/>
                <w:sz w:val="24"/>
                <w:szCs w:val="24"/>
                <w:lang w:eastAsia="en-GB"/>
              </w:rPr>
              <w:t>Eqy</w:t>
            </w:r>
            <w:proofErr w:type="spellEnd"/>
            <w:r w:rsidRPr="00A9229D">
              <w:rPr>
                <w:rFonts w:eastAsia="Times New Roman" w:cs="Arial"/>
                <w:b w:val="0"/>
                <w:bCs w:val="0"/>
                <w:color w:val="000000"/>
                <w:sz w:val="24"/>
                <w:szCs w:val="24"/>
                <w:lang w:eastAsia="en-GB"/>
              </w:rPr>
              <w:t xml:space="preserve"> </w:t>
            </w:r>
            <w:proofErr w:type="spellStart"/>
            <w:r w:rsidRPr="00A9229D">
              <w:rPr>
                <w:rFonts w:eastAsia="Times New Roman" w:cs="Arial"/>
                <w:b w:val="0"/>
                <w:bCs w:val="0"/>
                <w:color w:val="000000"/>
                <w:sz w:val="24"/>
                <w:szCs w:val="24"/>
                <w:lang w:eastAsia="en-GB"/>
              </w:rPr>
              <w:t>Idx</w:t>
            </w:r>
            <w:proofErr w:type="spellEnd"/>
            <w:r w:rsidRPr="00A9229D">
              <w:rPr>
                <w:rFonts w:eastAsia="Times New Roman" w:cs="Arial"/>
                <w:b w:val="0"/>
                <w:bCs w:val="0"/>
                <w:color w:val="000000"/>
                <w:sz w:val="24"/>
                <w:szCs w:val="24"/>
                <w:lang w:eastAsia="en-GB"/>
              </w:rPr>
              <w:t xml:space="preserve"> </w:t>
            </w:r>
          </w:p>
        </w:tc>
        <w:tc>
          <w:tcPr>
            <w:tcW w:w="1084" w:type="dxa"/>
            <w:vAlign w:val="center"/>
          </w:tcPr>
          <w:p w14:paraId="66559B63" w14:textId="13F3D0D1" w:rsidR="00A52271" w:rsidRPr="00E02C68" w:rsidRDefault="00A52271"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sidRPr="00D505B8">
              <w:rPr>
                <w:rFonts w:eastAsia="Times New Roman" w:cs="Arial"/>
                <w:b/>
                <w:bCs/>
                <w:color w:val="000000"/>
                <w:sz w:val="24"/>
                <w:szCs w:val="24"/>
                <w:lang w:eastAsia="en-GB"/>
              </w:rPr>
              <w:t>183,601</w:t>
            </w:r>
          </w:p>
        </w:tc>
        <w:tc>
          <w:tcPr>
            <w:tcW w:w="1084" w:type="dxa"/>
            <w:vAlign w:val="center"/>
          </w:tcPr>
          <w:p w14:paraId="7D371BDF" w14:textId="5E7B7501" w:rsidR="00A52271" w:rsidRPr="00E02C68" w:rsidRDefault="00A52271"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Pr>
                <w:rFonts w:eastAsia="Times New Roman" w:cs="Arial"/>
                <w:b/>
                <w:bCs/>
                <w:color w:val="000000"/>
                <w:sz w:val="24"/>
                <w:szCs w:val="24"/>
                <w:lang w:eastAsia="en-GB"/>
              </w:rPr>
              <w:t xml:space="preserve">   5.19</w:t>
            </w:r>
          </w:p>
        </w:tc>
        <w:tc>
          <w:tcPr>
            <w:tcW w:w="1084" w:type="dxa"/>
            <w:vAlign w:val="center"/>
          </w:tcPr>
          <w:p w14:paraId="01628854" w14:textId="01E3BEA8" w:rsidR="00A52271" w:rsidRDefault="00602EE9"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sidRPr="00602EE9">
              <w:rPr>
                <w:rFonts w:eastAsia="Times New Roman" w:cs="Arial"/>
                <w:b/>
                <w:bCs/>
                <w:color w:val="000000"/>
                <w:sz w:val="24"/>
                <w:szCs w:val="24"/>
                <w:lang w:eastAsia="en-GB"/>
              </w:rPr>
              <w:t>227,853</w:t>
            </w:r>
          </w:p>
        </w:tc>
        <w:tc>
          <w:tcPr>
            <w:tcW w:w="1084" w:type="dxa"/>
            <w:vAlign w:val="center"/>
          </w:tcPr>
          <w:p w14:paraId="3C14BD15" w14:textId="1EEABA00" w:rsidR="00A52271" w:rsidRDefault="00602EE9"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sidRPr="00602EE9">
              <w:rPr>
                <w:rFonts w:eastAsia="Times New Roman" w:cs="Arial"/>
                <w:b/>
                <w:bCs/>
                <w:color w:val="000000"/>
                <w:sz w:val="24"/>
                <w:szCs w:val="24"/>
                <w:lang w:eastAsia="en-GB"/>
              </w:rPr>
              <w:t>5.82</w:t>
            </w:r>
          </w:p>
        </w:tc>
      </w:tr>
    </w:tbl>
    <w:p w14:paraId="54E9C1D9" w14:textId="77777777" w:rsidR="009B53ED" w:rsidRPr="000F127C" w:rsidRDefault="009B53ED" w:rsidP="00C31B64">
      <w:pPr>
        <w:spacing w:after="0"/>
        <w:ind w:left="720"/>
        <w:jc w:val="both"/>
        <w:rPr>
          <w:rFonts w:ascii="Arial" w:hAnsi="Arial" w:cs="Arial"/>
          <w:szCs w:val="20"/>
        </w:rPr>
      </w:pPr>
    </w:p>
    <w:p w14:paraId="737BC65B" w14:textId="5FB9840C" w:rsidR="00033BBC" w:rsidRPr="00A52271" w:rsidRDefault="00033BBC" w:rsidP="00C31B64">
      <w:pPr>
        <w:shd w:val="clear" w:color="auto" w:fill="FFFFFF" w:themeFill="background1"/>
        <w:spacing w:after="0"/>
        <w:ind w:left="709" w:right="57" w:hanging="709"/>
        <w:rPr>
          <w:rFonts w:ascii="Arial" w:hAnsi="Arial" w:cs="Arial"/>
          <w:b/>
          <w:color w:val="275317" w:themeColor="accent6" w:themeShade="80"/>
          <w:sz w:val="24"/>
          <w:szCs w:val="24"/>
        </w:rPr>
      </w:pPr>
      <w:r w:rsidRPr="00A52271">
        <w:rPr>
          <w:rFonts w:ascii="Arial" w:hAnsi="Arial" w:cs="Arial"/>
          <w:b/>
          <w:color w:val="275317" w:themeColor="accent6" w:themeShade="80"/>
          <w:sz w:val="24"/>
          <w:szCs w:val="24"/>
        </w:rPr>
        <w:t>14</w:t>
      </w:r>
      <w:r w:rsidR="00DB7232" w:rsidRPr="00A52271">
        <w:rPr>
          <w:rFonts w:ascii="Arial" w:hAnsi="Arial" w:cs="Arial"/>
          <w:b/>
          <w:color w:val="275317" w:themeColor="accent6" w:themeShade="80"/>
          <w:sz w:val="24"/>
          <w:szCs w:val="24"/>
        </w:rPr>
        <w:t>c</w:t>
      </w:r>
      <w:r w:rsidRPr="00A52271">
        <w:rPr>
          <w:rFonts w:ascii="Arial" w:hAnsi="Arial" w:cs="Arial"/>
          <w:b/>
          <w:color w:val="275317" w:themeColor="accent6" w:themeShade="80"/>
          <w:sz w:val="24"/>
          <w:szCs w:val="24"/>
        </w:rPr>
        <w:t xml:space="preserve">. </w:t>
      </w:r>
      <w:r w:rsidRPr="00A52271">
        <w:rPr>
          <w:rFonts w:ascii="Arial" w:hAnsi="Arial" w:cs="Arial"/>
          <w:b/>
          <w:color w:val="275317" w:themeColor="accent6" w:themeShade="80"/>
          <w:sz w:val="24"/>
          <w:szCs w:val="24"/>
        </w:rPr>
        <w:tab/>
      </w:r>
      <w:r w:rsidRPr="00A52271">
        <w:rPr>
          <w:rFonts w:ascii="Arial" w:hAnsi="Arial" w:cs="Arial"/>
          <w:b/>
          <w:color w:val="275317" w:themeColor="accent6" w:themeShade="80"/>
          <w:sz w:val="24"/>
          <w:szCs w:val="24"/>
        </w:rPr>
        <w:tab/>
        <w:t>Securities Lending</w:t>
      </w:r>
    </w:p>
    <w:p w14:paraId="2D24E22D" w14:textId="77777777" w:rsidR="00033BBC" w:rsidRPr="000F127C" w:rsidRDefault="46FF5D91" w:rsidP="00C31B64">
      <w:pPr>
        <w:spacing w:after="0"/>
        <w:ind w:left="709"/>
        <w:rPr>
          <w:rFonts w:ascii="Arial" w:hAnsi="Arial" w:cs="Arial"/>
          <w:sz w:val="24"/>
          <w:szCs w:val="24"/>
        </w:rPr>
      </w:pPr>
      <w:r w:rsidRPr="000F127C">
        <w:rPr>
          <w:rFonts w:ascii="Arial" w:hAnsi="Arial" w:cs="Arial"/>
          <w:sz w:val="24"/>
          <w:szCs w:val="24"/>
        </w:rPr>
        <w:t>The Fund did not participate in any stock lending programmes.</w:t>
      </w:r>
    </w:p>
    <w:p w14:paraId="5A7D5172" w14:textId="77777777" w:rsidR="00711BCC" w:rsidRDefault="00711BCC" w:rsidP="00C31B64">
      <w:pPr>
        <w:shd w:val="clear" w:color="auto" w:fill="FFFFFF" w:themeFill="background1"/>
        <w:spacing w:after="0"/>
        <w:ind w:left="709" w:right="57" w:hanging="709"/>
        <w:rPr>
          <w:rFonts w:ascii="Arial" w:hAnsi="Arial" w:cs="Arial"/>
          <w:b/>
          <w:color w:val="3A7C22" w:themeColor="accent6" w:themeShade="BF"/>
          <w:sz w:val="24"/>
          <w:szCs w:val="24"/>
        </w:rPr>
      </w:pPr>
    </w:p>
    <w:p w14:paraId="24A2EC56" w14:textId="0BDA8DC4" w:rsidR="00033BBC" w:rsidRPr="00A52271" w:rsidRDefault="00033BBC" w:rsidP="00C31B64">
      <w:pPr>
        <w:shd w:val="clear" w:color="auto" w:fill="FFFFFF" w:themeFill="background1"/>
        <w:spacing w:after="0"/>
        <w:ind w:left="709" w:right="57" w:hanging="709"/>
        <w:rPr>
          <w:rFonts w:ascii="Arial" w:hAnsi="Arial" w:cs="Arial"/>
          <w:b/>
          <w:color w:val="275317" w:themeColor="accent6" w:themeShade="80"/>
          <w:sz w:val="24"/>
          <w:szCs w:val="24"/>
        </w:rPr>
      </w:pPr>
      <w:r w:rsidRPr="00A52271">
        <w:rPr>
          <w:rFonts w:ascii="Arial" w:hAnsi="Arial" w:cs="Arial"/>
          <w:b/>
          <w:color w:val="275317" w:themeColor="accent6" w:themeShade="80"/>
          <w:sz w:val="24"/>
          <w:szCs w:val="24"/>
        </w:rPr>
        <w:t>14</w:t>
      </w:r>
      <w:r w:rsidR="00DB7232" w:rsidRPr="00A52271">
        <w:rPr>
          <w:rFonts w:ascii="Arial" w:hAnsi="Arial" w:cs="Arial"/>
          <w:b/>
          <w:color w:val="275317" w:themeColor="accent6" w:themeShade="80"/>
          <w:sz w:val="24"/>
          <w:szCs w:val="24"/>
        </w:rPr>
        <w:t>d</w:t>
      </w:r>
      <w:r w:rsidRPr="00A52271">
        <w:rPr>
          <w:rFonts w:ascii="Arial" w:hAnsi="Arial" w:cs="Arial"/>
          <w:b/>
          <w:color w:val="275317" w:themeColor="accent6" w:themeShade="80"/>
          <w:sz w:val="24"/>
          <w:szCs w:val="24"/>
        </w:rPr>
        <w:t>.</w:t>
      </w:r>
      <w:r w:rsidRPr="00A52271">
        <w:rPr>
          <w:rFonts w:ascii="Arial" w:hAnsi="Arial" w:cs="Arial"/>
          <w:b/>
          <w:color w:val="275317" w:themeColor="accent6" w:themeShade="80"/>
          <w:sz w:val="24"/>
          <w:szCs w:val="24"/>
        </w:rPr>
        <w:tab/>
        <w:t>Property Holdings</w:t>
      </w:r>
    </w:p>
    <w:p w14:paraId="5D58F364" w14:textId="1D250DD5" w:rsidR="00D43968" w:rsidRDefault="46FF5D91" w:rsidP="00C31B64">
      <w:pPr>
        <w:spacing w:after="0"/>
        <w:ind w:left="709"/>
        <w:rPr>
          <w:rFonts w:ascii="Arial" w:hAnsi="Arial" w:cs="Arial"/>
          <w:sz w:val="24"/>
          <w:szCs w:val="24"/>
        </w:rPr>
      </w:pPr>
      <w:r w:rsidRPr="000F127C">
        <w:rPr>
          <w:rFonts w:ascii="Arial" w:hAnsi="Arial" w:cs="Arial"/>
          <w:sz w:val="24"/>
          <w:szCs w:val="24"/>
        </w:rPr>
        <w:t xml:space="preserve">The Fund’s investment in its property portfolio comprises investments in pooled property funds and </w:t>
      </w:r>
      <w:proofErr w:type="gramStart"/>
      <w:r w:rsidRPr="000F127C">
        <w:rPr>
          <w:rFonts w:ascii="Arial" w:hAnsi="Arial" w:cs="Arial"/>
          <w:sz w:val="24"/>
          <w:szCs w:val="24"/>
        </w:rPr>
        <w:t>a number of</w:t>
      </w:r>
      <w:proofErr w:type="gramEnd"/>
      <w:r w:rsidRPr="000F127C">
        <w:rPr>
          <w:rFonts w:ascii="Arial" w:hAnsi="Arial" w:cs="Arial"/>
          <w:sz w:val="24"/>
          <w:szCs w:val="24"/>
        </w:rPr>
        <w:t xml:space="preserve"> directly owned properties at West Mains Industrial Estate, Falkirk, which are leased commercially to various tenants.</w:t>
      </w:r>
    </w:p>
    <w:p w14:paraId="73BB29A2" w14:textId="77777777" w:rsidR="0096672E" w:rsidRDefault="0096672E" w:rsidP="00C31B64">
      <w:pPr>
        <w:spacing w:after="0"/>
        <w:ind w:left="709"/>
        <w:jc w:val="both"/>
        <w:rPr>
          <w:rFonts w:ascii="Arial" w:hAnsi="Arial" w:cs="Arial"/>
          <w:sz w:val="24"/>
          <w:szCs w:val="24"/>
        </w:rPr>
      </w:pPr>
    </w:p>
    <w:p w14:paraId="6F82BCE1" w14:textId="77777777" w:rsidR="00033BBC" w:rsidRPr="000F127C" w:rsidRDefault="00033BBC" w:rsidP="00C31B64">
      <w:pPr>
        <w:spacing w:after="0"/>
        <w:ind w:left="709"/>
        <w:rPr>
          <w:rFonts w:ascii="Arial" w:hAnsi="Arial" w:cs="Arial"/>
          <w:sz w:val="24"/>
          <w:szCs w:val="24"/>
        </w:rPr>
      </w:pPr>
      <w:r w:rsidRPr="000F127C">
        <w:rPr>
          <w:rFonts w:ascii="Arial" w:hAnsi="Arial" w:cs="Arial"/>
          <w:sz w:val="24"/>
          <w:szCs w:val="24"/>
        </w:rPr>
        <w:t>The future minimum lease payments receivable by the Fund in respect of West Mains Industrial Estate are as follows:</w:t>
      </w:r>
    </w:p>
    <w:tbl>
      <w:tblPr>
        <w:tblStyle w:val="ListTable3-Accent61"/>
        <w:tblW w:w="4485" w:type="pct"/>
        <w:tblInd w:w="704" w:type="dxa"/>
        <w:tblLook w:val="04A0" w:firstRow="1" w:lastRow="0" w:firstColumn="1" w:lastColumn="0" w:noHBand="0" w:noVBand="1"/>
      </w:tblPr>
      <w:tblGrid>
        <w:gridCol w:w="4658"/>
        <w:gridCol w:w="1845"/>
        <w:gridCol w:w="1733"/>
      </w:tblGrid>
      <w:tr w:rsidR="00475A45" w:rsidRPr="00E402F6" w14:paraId="451D56D7" w14:textId="478D8B59" w:rsidTr="0088727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828" w:type="pct"/>
            <w:noWrap/>
            <w:vAlign w:val="center"/>
            <w:hideMark/>
          </w:tcPr>
          <w:p w14:paraId="3DC2A8F5" w14:textId="77777777" w:rsidR="00475A45" w:rsidRPr="000F127C" w:rsidRDefault="00475A45" w:rsidP="0088727A">
            <w:pPr>
              <w:spacing w:line="312" w:lineRule="auto"/>
              <w:rPr>
                <w:rFonts w:eastAsia="Times New Roman" w:cs="Arial"/>
                <w:i/>
                <w:iCs/>
                <w:color w:val="00B0F0"/>
                <w:sz w:val="24"/>
                <w:szCs w:val="24"/>
                <w:lang w:eastAsia="en-GB"/>
              </w:rPr>
            </w:pPr>
          </w:p>
        </w:tc>
        <w:tc>
          <w:tcPr>
            <w:tcW w:w="1120" w:type="pct"/>
            <w:vAlign w:val="center"/>
          </w:tcPr>
          <w:p w14:paraId="63300ADB" w14:textId="5BEFCB11" w:rsidR="00475A45" w:rsidRPr="00E34313" w:rsidRDefault="00475A45" w:rsidP="0088727A">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A2F41" w:themeColor="accent1" w:themeShade="80"/>
                <w:sz w:val="24"/>
                <w:szCs w:val="24"/>
                <w:lang w:eastAsia="en-GB"/>
              </w:rPr>
            </w:pPr>
            <w:r w:rsidRPr="00E34313">
              <w:rPr>
                <w:rFonts w:eastAsia="Times New Roman" w:cs="Arial"/>
                <w:b w:val="0"/>
                <w:bCs w:val="0"/>
                <w:color w:val="0A2F41" w:themeColor="accent1" w:themeShade="80"/>
                <w:sz w:val="24"/>
                <w:szCs w:val="24"/>
                <w:lang w:eastAsia="en-GB"/>
              </w:rPr>
              <w:t>2024/25</w:t>
            </w:r>
          </w:p>
        </w:tc>
        <w:tc>
          <w:tcPr>
            <w:tcW w:w="1052" w:type="pct"/>
            <w:vAlign w:val="center"/>
          </w:tcPr>
          <w:p w14:paraId="1C27A3B6" w14:textId="5C70CF2B" w:rsidR="00475A45" w:rsidRPr="00E34313" w:rsidRDefault="00475A45" w:rsidP="0088727A">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2025/26</w:t>
            </w:r>
          </w:p>
        </w:tc>
      </w:tr>
      <w:tr w:rsidR="00475A45" w:rsidRPr="00E402F6" w14:paraId="0A4E8978" w14:textId="37C03072" w:rsidTr="008872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8" w:type="pct"/>
            <w:noWrap/>
            <w:vAlign w:val="center"/>
            <w:hideMark/>
          </w:tcPr>
          <w:p w14:paraId="1199436F" w14:textId="77777777" w:rsidR="00475A45" w:rsidRPr="000F127C" w:rsidRDefault="00475A45" w:rsidP="0088727A">
            <w:pPr>
              <w:spacing w:line="312" w:lineRule="auto"/>
              <w:rPr>
                <w:rFonts w:eastAsia="Times New Roman" w:cs="Arial"/>
                <w:i/>
                <w:iCs/>
                <w:color w:val="000000"/>
                <w:sz w:val="24"/>
                <w:szCs w:val="24"/>
                <w:lang w:eastAsia="en-GB"/>
              </w:rPr>
            </w:pPr>
          </w:p>
        </w:tc>
        <w:tc>
          <w:tcPr>
            <w:tcW w:w="1120" w:type="pct"/>
            <w:vAlign w:val="center"/>
            <w:hideMark/>
          </w:tcPr>
          <w:p w14:paraId="46D8E824" w14:textId="77777777" w:rsidR="00475A45" w:rsidRPr="00475A45" w:rsidRDefault="00475A45" w:rsidP="0088727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475A45">
              <w:rPr>
                <w:rFonts w:eastAsia="Times New Roman" w:cs="Arial"/>
                <w:sz w:val="24"/>
                <w:szCs w:val="24"/>
                <w:lang w:eastAsia="en-GB"/>
              </w:rPr>
              <w:t>£’000</w:t>
            </w:r>
          </w:p>
        </w:tc>
        <w:tc>
          <w:tcPr>
            <w:tcW w:w="1052" w:type="pct"/>
            <w:vAlign w:val="center"/>
          </w:tcPr>
          <w:p w14:paraId="630F4926" w14:textId="1B032D53" w:rsidR="00475A45" w:rsidRPr="00602EE9" w:rsidRDefault="00602EE9" w:rsidP="0088727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602EE9">
              <w:rPr>
                <w:rFonts w:eastAsia="Times New Roman" w:cs="Arial"/>
                <w:b/>
                <w:bCs/>
                <w:sz w:val="24"/>
                <w:szCs w:val="24"/>
                <w:lang w:eastAsia="en-GB"/>
              </w:rPr>
              <w:t>£’000</w:t>
            </w:r>
          </w:p>
        </w:tc>
      </w:tr>
      <w:tr w:rsidR="00475A45" w:rsidRPr="00E402F6" w14:paraId="65695084" w14:textId="5C76186F" w:rsidTr="0088727A">
        <w:trPr>
          <w:trHeight w:val="300"/>
        </w:trPr>
        <w:tc>
          <w:tcPr>
            <w:cnfStyle w:val="001000000000" w:firstRow="0" w:lastRow="0" w:firstColumn="1" w:lastColumn="0" w:oddVBand="0" w:evenVBand="0" w:oddHBand="0" w:evenHBand="0" w:firstRowFirstColumn="0" w:firstRowLastColumn="0" w:lastRowFirstColumn="0" w:lastRowLastColumn="0"/>
            <w:tcW w:w="2828" w:type="pct"/>
            <w:noWrap/>
            <w:vAlign w:val="center"/>
          </w:tcPr>
          <w:p w14:paraId="6B7C1521" w14:textId="3F7BF810" w:rsidR="00475A45" w:rsidRPr="00096EF4" w:rsidRDefault="00475A45" w:rsidP="0088727A">
            <w:pPr>
              <w:spacing w:line="312" w:lineRule="auto"/>
              <w:rPr>
                <w:rFonts w:eastAsia="Times New Roman" w:cs="Arial"/>
                <w:b w:val="0"/>
                <w:bCs w:val="0"/>
                <w:i/>
                <w:iCs/>
                <w:color w:val="000000"/>
                <w:sz w:val="24"/>
                <w:szCs w:val="24"/>
                <w:lang w:eastAsia="en-GB"/>
              </w:rPr>
            </w:pPr>
            <w:r w:rsidRPr="00096EF4">
              <w:rPr>
                <w:rFonts w:eastAsia="Times New Roman" w:cs="Arial"/>
                <w:b w:val="0"/>
                <w:bCs w:val="0"/>
                <w:color w:val="000000"/>
                <w:sz w:val="24"/>
                <w:szCs w:val="24"/>
                <w:lang w:eastAsia="en-GB"/>
              </w:rPr>
              <w:t>Within one year</w:t>
            </w:r>
          </w:p>
        </w:tc>
        <w:tc>
          <w:tcPr>
            <w:tcW w:w="1120" w:type="pct"/>
            <w:vAlign w:val="center"/>
          </w:tcPr>
          <w:p w14:paraId="42703335" w14:textId="4795424A" w:rsidR="00475A45" w:rsidRPr="00475A45" w:rsidRDefault="00475A45" w:rsidP="0088727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212</w:t>
            </w:r>
          </w:p>
        </w:tc>
        <w:tc>
          <w:tcPr>
            <w:tcW w:w="1052" w:type="pct"/>
            <w:vAlign w:val="center"/>
          </w:tcPr>
          <w:p w14:paraId="39944E2A" w14:textId="526EC714" w:rsidR="00475A45" w:rsidRDefault="0058256C" w:rsidP="0088727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203</w:t>
            </w:r>
          </w:p>
        </w:tc>
      </w:tr>
      <w:tr w:rsidR="00475A45" w:rsidRPr="00B63BDD" w14:paraId="372FB1B3" w14:textId="0987740F" w:rsidTr="008872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8" w:type="pct"/>
            <w:vAlign w:val="center"/>
          </w:tcPr>
          <w:p w14:paraId="12E4CBAF" w14:textId="77777777" w:rsidR="00475A45" w:rsidRPr="00096EF4" w:rsidRDefault="00475A45" w:rsidP="0088727A">
            <w:pPr>
              <w:spacing w:line="312" w:lineRule="auto"/>
              <w:rPr>
                <w:rFonts w:eastAsia="Times New Roman" w:cs="Arial"/>
                <w:b w:val="0"/>
                <w:bCs w:val="0"/>
                <w:i/>
                <w:iCs/>
                <w:color w:val="000000"/>
                <w:sz w:val="24"/>
                <w:szCs w:val="24"/>
                <w:lang w:eastAsia="en-GB"/>
              </w:rPr>
            </w:pPr>
            <w:r w:rsidRPr="00096EF4">
              <w:rPr>
                <w:rFonts w:eastAsia="Times New Roman" w:cs="Arial"/>
                <w:b w:val="0"/>
                <w:bCs w:val="0"/>
                <w:color w:val="000000"/>
                <w:sz w:val="24"/>
                <w:szCs w:val="24"/>
                <w:lang w:eastAsia="en-GB"/>
              </w:rPr>
              <w:t>Between one and five years</w:t>
            </w:r>
          </w:p>
        </w:tc>
        <w:tc>
          <w:tcPr>
            <w:tcW w:w="1120" w:type="pct"/>
            <w:vAlign w:val="center"/>
          </w:tcPr>
          <w:p w14:paraId="731CE951" w14:textId="36D0F9CF" w:rsidR="00475A45" w:rsidRPr="00475A45" w:rsidRDefault="00475A45" w:rsidP="0088727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475A45">
              <w:rPr>
                <w:rFonts w:eastAsia="Times New Roman" w:cs="Arial"/>
                <w:color w:val="000000"/>
                <w:sz w:val="24"/>
                <w:szCs w:val="24"/>
                <w:lang w:eastAsia="en-GB"/>
              </w:rPr>
              <w:t>560</w:t>
            </w:r>
          </w:p>
        </w:tc>
        <w:tc>
          <w:tcPr>
            <w:tcW w:w="1052" w:type="pct"/>
            <w:vAlign w:val="center"/>
          </w:tcPr>
          <w:p w14:paraId="2C7C0BE9" w14:textId="72E70DD2" w:rsidR="00475A45" w:rsidRDefault="00532209" w:rsidP="0088727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Pr>
                <w:rFonts w:eastAsia="Times New Roman" w:cs="Arial"/>
                <w:b/>
                <w:bCs/>
                <w:color w:val="000000"/>
                <w:sz w:val="24"/>
                <w:szCs w:val="24"/>
                <w:lang w:eastAsia="en-GB"/>
              </w:rPr>
              <w:t>470</w:t>
            </w:r>
          </w:p>
        </w:tc>
      </w:tr>
      <w:tr w:rsidR="00475A45" w:rsidRPr="00B63BDD" w14:paraId="7BBAC280" w14:textId="2DE1C6C8" w:rsidTr="0088727A">
        <w:trPr>
          <w:trHeight w:val="250"/>
        </w:trPr>
        <w:tc>
          <w:tcPr>
            <w:cnfStyle w:val="001000000000" w:firstRow="0" w:lastRow="0" w:firstColumn="1" w:lastColumn="0" w:oddVBand="0" w:evenVBand="0" w:oddHBand="0" w:evenHBand="0" w:firstRowFirstColumn="0" w:firstRowLastColumn="0" w:lastRowFirstColumn="0" w:lastRowLastColumn="0"/>
            <w:tcW w:w="2828" w:type="pct"/>
            <w:vAlign w:val="center"/>
          </w:tcPr>
          <w:p w14:paraId="3BC101CF" w14:textId="77777777" w:rsidR="00475A45" w:rsidRPr="00096EF4" w:rsidRDefault="00475A45" w:rsidP="0088727A">
            <w:pPr>
              <w:spacing w:line="312" w:lineRule="auto"/>
              <w:rPr>
                <w:rFonts w:eastAsia="Times New Roman" w:cs="Arial"/>
                <w:b w:val="0"/>
                <w:bCs w:val="0"/>
                <w:i/>
                <w:iCs/>
                <w:color w:val="000000"/>
                <w:sz w:val="24"/>
                <w:szCs w:val="24"/>
                <w:lang w:eastAsia="en-GB"/>
              </w:rPr>
            </w:pPr>
            <w:r w:rsidRPr="00096EF4">
              <w:rPr>
                <w:rFonts w:eastAsia="Times New Roman" w:cs="Arial"/>
                <w:b w:val="0"/>
                <w:bCs w:val="0"/>
                <w:color w:val="000000"/>
                <w:sz w:val="24"/>
                <w:szCs w:val="24"/>
                <w:lang w:eastAsia="en-GB"/>
              </w:rPr>
              <w:t>Later than five years</w:t>
            </w:r>
          </w:p>
        </w:tc>
        <w:tc>
          <w:tcPr>
            <w:tcW w:w="1120" w:type="pct"/>
            <w:vAlign w:val="center"/>
          </w:tcPr>
          <w:p w14:paraId="249B7A97" w14:textId="4CA464E6" w:rsidR="00475A45" w:rsidRPr="00475A45" w:rsidRDefault="00475A45" w:rsidP="0088727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475A45">
              <w:rPr>
                <w:rFonts w:eastAsia="Times New Roman" w:cs="Arial"/>
                <w:color w:val="000000"/>
                <w:sz w:val="24"/>
                <w:szCs w:val="24"/>
                <w:lang w:eastAsia="en-GB"/>
              </w:rPr>
              <w:t>216</w:t>
            </w:r>
          </w:p>
        </w:tc>
        <w:tc>
          <w:tcPr>
            <w:tcW w:w="1052" w:type="pct"/>
            <w:vAlign w:val="center"/>
          </w:tcPr>
          <w:p w14:paraId="4993B807" w14:textId="5134F7F3" w:rsidR="00475A45" w:rsidRDefault="00532209" w:rsidP="0088727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Pr>
                <w:rFonts w:eastAsia="Times New Roman" w:cs="Arial"/>
                <w:b/>
                <w:bCs/>
                <w:color w:val="000000"/>
                <w:sz w:val="24"/>
                <w:szCs w:val="24"/>
                <w:lang w:eastAsia="en-GB"/>
              </w:rPr>
              <w:t>181</w:t>
            </w:r>
          </w:p>
        </w:tc>
      </w:tr>
      <w:tr w:rsidR="00475A45" w:rsidRPr="00E402F6" w14:paraId="428B739E" w14:textId="4307C86C" w:rsidTr="0088727A">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828" w:type="pct"/>
            <w:vAlign w:val="center"/>
          </w:tcPr>
          <w:p w14:paraId="46C4ABED" w14:textId="77777777" w:rsidR="00475A45" w:rsidRPr="000F127C" w:rsidRDefault="00475A45" w:rsidP="0088727A">
            <w:pPr>
              <w:spacing w:line="312" w:lineRule="auto"/>
              <w:rPr>
                <w:rFonts w:eastAsia="Times New Roman" w:cs="Arial"/>
                <w:b w:val="0"/>
                <w:bCs w:val="0"/>
                <w:i/>
                <w:iCs/>
                <w:color w:val="000000"/>
                <w:sz w:val="24"/>
                <w:szCs w:val="24"/>
                <w:lang w:eastAsia="en-GB"/>
              </w:rPr>
            </w:pPr>
            <w:r w:rsidRPr="000F127C">
              <w:rPr>
                <w:rFonts w:eastAsia="Times New Roman" w:cs="Arial"/>
                <w:color w:val="000000"/>
                <w:sz w:val="24"/>
                <w:szCs w:val="24"/>
                <w:lang w:eastAsia="en-GB"/>
              </w:rPr>
              <w:t xml:space="preserve">Total </w:t>
            </w:r>
          </w:p>
        </w:tc>
        <w:tc>
          <w:tcPr>
            <w:tcW w:w="1120" w:type="pct"/>
            <w:vAlign w:val="center"/>
          </w:tcPr>
          <w:p w14:paraId="7EEF6F3D" w14:textId="47443FFD" w:rsidR="00475A45" w:rsidRPr="00475A45" w:rsidRDefault="00475A45" w:rsidP="0088727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75A45">
              <w:rPr>
                <w:rFonts w:eastAsia="Times New Roman" w:cs="Arial"/>
                <w:sz w:val="24"/>
                <w:szCs w:val="24"/>
                <w:lang w:eastAsia="en-GB"/>
              </w:rPr>
              <w:t>988</w:t>
            </w:r>
          </w:p>
        </w:tc>
        <w:tc>
          <w:tcPr>
            <w:tcW w:w="1052" w:type="pct"/>
            <w:vAlign w:val="center"/>
          </w:tcPr>
          <w:p w14:paraId="1CA0B5F2" w14:textId="0C743B8A" w:rsidR="00475A45" w:rsidRDefault="00532209" w:rsidP="0088727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854</w:t>
            </w:r>
          </w:p>
        </w:tc>
      </w:tr>
    </w:tbl>
    <w:p w14:paraId="6F578ADC" w14:textId="7916B9E2" w:rsidR="00033BBC" w:rsidRPr="00A52271" w:rsidRDefault="00033BBC" w:rsidP="00C31B64">
      <w:pPr>
        <w:spacing w:after="0"/>
        <w:jc w:val="both"/>
        <w:rPr>
          <w:rFonts w:ascii="Arial" w:hAnsi="Arial" w:cs="Arial"/>
          <w:b/>
          <w:color w:val="275317" w:themeColor="accent6" w:themeShade="80"/>
          <w:sz w:val="24"/>
          <w:szCs w:val="24"/>
        </w:rPr>
      </w:pPr>
      <w:r w:rsidRPr="00A52271">
        <w:rPr>
          <w:rFonts w:ascii="Arial" w:hAnsi="Arial" w:cs="Arial"/>
          <w:b/>
          <w:bCs/>
          <w:color w:val="275317" w:themeColor="accent6" w:themeShade="80"/>
          <w:sz w:val="24"/>
          <w:szCs w:val="24"/>
        </w:rPr>
        <w:lastRenderedPageBreak/>
        <w:t>1</w:t>
      </w:r>
      <w:r w:rsidR="00532209">
        <w:rPr>
          <w:rFonts w:ascii="Arial" w:hAnsi="Arial" w:cs="Arial"/>
          <w:b/>
          <w:bCs/>
          <w:color w:val="275317" w:themeColor="accent6" w:themeShade="80"/>
          <w:sz w:val="24"/>
          <w:szCs w:val="24"/>
        </w:rPr>
        <w:t>5</w:t>
      </w:r>
      <w:r w:rsidRPr="00A52271">
        <w:rPr>
          <w:rFonts w:ascii="Arial" w:hAnsi="Arial" w:cs="Arial"/>
          <w:b/>
          <w:color w:val="275317" w:themeColor="accent6" w:themeShade="80"/>
          <w:sz w:val="24"/>
          <w:szCs w:val="24"/>
        </w:rPr>
        <w:t>.</w:t>
      </w:r>
      <w:r w:rsidRPr="00A52271">
        <w:rPr>
          <w:color w:val="275317" w:themeColor="accent6" w:themeShade="80"/>
        </w:rPr>
        <w:tab/>
      </w:r>
      <w:r w:rsidRPr="00A52271">
        <w:rPr>
          <w:rFonts w:ascii="Arial" w:hAnsi="Arial" w:cs="Arial"/>
          <w:b/>
          <w:color w:val="275317" w:themeColor="accent6" w:themeShade="80"/>
          <w:sz w:val="24"/>
          <w:szCs w:val="24"/>
        </w:rPr>
        <w:t>Fair Value – Basis of Valuation</w:t>
      </w:r>
    </w:p>
    <w:p w14:paraId="4DCDCAFE" w14:textId="27BC0CE8" w:rsidR="00033BBC" w:rsidRPr="000F127C" w:rsidRDefault="46FF5D91" w:rsidP="00C31B64">
      <w:pPr>
        <w:spacing w:after="0"/>
        <w:ind w:left="720"/>
        <w:jc w:val="both"/>
        <w:rPr>
          <w:rFonts w:ascii="Arial" w:hAnsi="Arial" w:cs="Arial"/>
          <w:sz w:val="24"/>
          <w:szCs w:val="24"/>
        </w:rPr>
      </w:pPr>
      <w:r w:rsidRPr="76221C8F">
        <w:rPr>
          <w:rFonts w:ascii="Arial" w:hAnsi="Arial" w:cs="Arial"/>
          <w:sz w:val="24"/>
          <w:szCs w:val="24"/>
        </w:rPr>
        <w:t>All investment assets are valued using fair value techniques based on the characteristics of each instrument, where possible using market-based information. There has been no change in the valuation techniques used during the year.</w:t>
      </w:r>
    </w:p>
    <w:p w14:paraId="081F0B4F" w14:textId="27BC0CE8" w:rsidR="76221C8F" w:rsidRDefault="76221C8F" w:rsidP="00C31B64">
      <w:pPr>
        <w:spacing w:after="0"/>
        <w:ind w:left="720"/>
        <w:jc w:val="both"/>
        <w:rPr>
          <w:rFonts w:ascii="Arial" w:hAnsi="Arial" w:cs="Arial"/>
          <w:sz w:val="24"/>
          <w:szCs w:val="24"/>
        </w:rPr>
      </w:pPr>
    </w:p>
    <w:p w14:paraId="4757D6D1" w14:textId="77777777" w:rsidR="00033BBC" w:rsidRPr="000F127C" w:rsidRDefault="00033BBC" w:rsidP="00C31B64">
      <w:pPr>
        <w:spacing w:after="0"/>
        <w:ind w:left="720"/>
        <w:jc w:val="both"/>
        <w:rPr>
          <w:rFonts w:ascii="Arial" w:hAnsi="Arial" w:cs="Arial"/>
          <w:sz w:val="24"/>
          <w:szCs w:val="24"/>
        </w:rPr>
      </w:pPr>
      <w:r w:rsidRPr="000F127C">
        <w:rPr>
          <w:rFonts w:ascii="Arial" w:hAnsi="Arial" w:cs="Arial"/>
          <w:sz w:val="24"/>
          <w:szCs w:val="24"/>
        </w:rPr>
        <w:t>Assets and liabilities have been classified into three levels, according to the quality and reliability of information used to determine fair values.</w:t>
      </w:r>
    </w:p>
    <w:p w14:paraId="0FD8F1B6" w14:textId="77777777" w:rsidR="00033BBC" w:rsidRPr="000F127C" w:rsidRDefault="00033BBC" w:rsidP="00C31B64">
      <w:pPr>
        <w:spacing w:after="0"/>
        <w:jc w:val="both"/>
        <w:rPr>
          <w:rFonts w:ascii="Arial" w:hAnsi="Arial" w:cs="Arial"/>
          <w:sz w:val="24"/>
          <w:szCs w:val="24"/>
        </w:rPr>
      </w:pPr>
    </w:p>
    <w:p w14:paraId="10BD882B" w14:textId="77777777" w:rsidR="00033BBC" w:rsidRPr="000F127C" w:rsidRDefault="00033BBC" w:rsidP="00C31B64">
      <w:pPr>
        <w:spacing w:after="0"/>
        <w:ind w:left="720"/>
        <w:jc w:val="both"/>
        <w:rPr>
          <w:rFonts w:ascii="Arial" w:hAnsi="Arial" w:cs="Arial"/>
          <w:color w:val="211D1E"/>
          <w:sz w:val="24"/>
          <w:szCs w:val="24"/>
        </w:rPr>
      </w:pPr>
      <w:r w:rsidRPr="21AF4ADE">
        <w:rPr>
          <w:rFonts w:ascii="Arial" w:hAnsi="Arial" w:cs="Arial"/>
          <w:b/>
          <w:bCs/>
          <w:sz w:val="24"/>
          <w:szCs w:val="24"/>
        </w:rPr>
        <w:t>Level 1</w:t>
      </w:r>
      <w:r w:rsidRPr="21AF4ADE">
        <w:rPr>
          <w:rFonts w:ascii="Arial" w:hAnsi="Arial" w:cs="Arial"/>
          <w:sz w:val="24"/>
          <w:szCs w:val="24"/>
        </w:rPr>
        <w:t xml:space="preserve"> – where the fair values are derived from unadjusted quoted prices in active markets for identical assets or liabilities, comprising quoted equities, quoted bonds and unit trusts</w:t>
      </w:r>
      <w:r w:rsidRPr="21AF4ADE">
        <w:rPr>
          <w:rFonts w:ascii="Arial" w:hAnsi="Arial" w:cs="Arial"/>
          <w:color w:val="211D1E"/>
          <w:sz w:val="24"/>
          <w:szCs w:val="24"/>
        </w:rPr>
        <w:t>.</w:t>
      </w:r>
    </w:p>
    <w:p w14:paraId="09258032" w14:textId="061B5290" w:rsidR="21AF4ADE" w:rsidRDefault="21AF4ADE" w:rsidP="00C31B64">
      <w:pPr>
        <w:spacing w:after="0"/>
        <w:ind w:left="720"/>
        <w:jc w:val="both"/>
        <w:rPr>
          <w:rFonts w:ascii="Arial" w:hAnsi="Arial" w:cs="Arial"/>
          <w:color w:val="211D1E"/>
          <w:sz w:val="24"/>
          <w:szCs w:val="24"/>
        </w:rPr>
      </w:pPr>
    </w:p>
    <w:p w14:paraId="0F9230D5" w14:textId="77777777" w:rsidR="00033BBC" w:rsidRPr="000F127C" w:rsidRDefault="00033BBC" w:rsidP="00C31B64">
      <w:pPr>
        <w:spacing w:after="0"/>
        <w:ind w:left="720"/>
        <w:jc w:val="both"/>
        <w:rPr>
          <w:rFonts w:ascii="Arial" w:hAnsi="Arial" w:cs="Arial"/>
          <w:sz w:val="24"/>
          <w:szCs w:val="24"/>
        </w:rPr>
      </w:pPr>
      <w:r w:rsidRPr="000F127C">
        <w:rPr>
          <w:rFonts w:ascii="Arial" w:hAnsi="Arial" w:cs="Arial"/>
          <w:b/>
          <w:bCs/>
          <w:sz w:val="24"/>
          <w:szCs w:val="24"/>
        </w:rPr>
        <w:t xml:space="preserve">Level 2 </w:t>
      </w:r>
      <w:r w:rsidRPr="000F127C">
        <w:rPr>
          <w:rFonts w:ascii="Arial" w:hAnsi="Arial" w:cs="Arial"/>
          <w:sz w:val="24"/>
          <w:szCs w:val="24"/>
        </w:rPr>
        <w:t>– where quoted market prices are not available, or where valuation techniques are used to determine fair value based on observable data.</w:t>
      </w:r>
    </w:p>
    <w:p w14:paraId="7668038A" w14:textId="77777777" w:rsidR="00033BBC" w:rsidRPr="000F127C" w:rsidRDefault="00033BBC" w:rsidP="00C31B64">
      <w:pPr>
        <w:spacing w:after="0"/>
        <w:ind w:left="720"/>
        <w:jc w:val="both"/>
        <w:rPr>
          <w:rFonts w:ascii="Arial" w:hAnsi="Arial" w:cs="Arial"/>
          <w:sz w:val="24"/>
          <w:szCs w:val="24"/>
        </w:rPr>
      </w:pPr>
    </w:p>
    <w:p w14:paraId="0F5CACC3" w14:textId="77777777" w:rsidR="00033BBC" w:rsidRPr="000F127C" w:rsidRDefault="00033BBC" w:rsidP="00C31B64">
      <w:pPr>
        <w:spacing w:after="0"/>
        <w:ind w:left="720"/>
        <w:jc w:val="both"/>
        <w:rPr>
          <w:rFonts w:ascii="Arial" w:hAnsi="Arial" w:cs="Arial"/>
          <w:sz w:val="24"/>
          <w:szCs w:val="24"/>
        </w:rPr>
      </w:pPr>
      <w:r w:rsidRPr="21AF4ADE">
        <w:rPr>
          <w:rFonts w:ascii="Arial" w:hAnsi="Arial" w:cs="Arial"/>
          <w:b/>
          <w:bCs/>
          <w:sz w:val="24"/>
          <w:szCs w:val="24"/>
        </w:rPr>
        <w:t>Level 3</w:t>
      </w:r>
      <w:r w:rsidRPr="21AF4ADE">
        <w:rPr>
          <w:rFonts w:ascii="Arial" w:hAnsi="Arial" w:cs="Arial"/>
          <w:sz w:val="24"/>
          <w:szCs w:val="24"/>
        </w:rPr>
        <w:t xml:space="preserve"> – where at least one input that could have a significant effect on the instrument’s valuation is not based on observable market data.</w:t>
      </w:r>
    </w:p>
    <w:p w14:paraId="037B36E9" w14:textId="2A2266FE" w:rsidR="21AF4ADE" w:rsidRDefault="21AF4ADE" w:rsidP="00C31B64">
      <w:pPr>
        <w:spacing w:after="0"/>
        <w:ind w:left="720"/>
        <w:jc w:val="both"/>
        <w:rPr>
          <w:rFonts w:ascii="Arial" w:hAnsi="Arial" w:cs="Arial"/>
          <w:sz w:val="24"/>
          <w:szCs w:val="24"/>
        </w:rPr>
      </w:pPr>
    </w:p>
    <w:p w14:paraId="02512F22" w14:textId="6719D38D" w:rsidR="00033BBC" w:rsidRPr="000F127C" w:rsidRDefault="46FF5D91" w:rsidP="00C31B64">
      <w:pPr>
        <w:spacing w:after="0"/>
        <w:ind w:left="720"/>
        <w:jc w:val="both"/>
        <w:rPr>
          <w:rFonts w:ascii="Arial" w:hAnsi="Arial" w:cs="Arial"/>
          <w:sz w:val="24"/>
          <w:szCs w:val="24"/>
        </w:rPr>
      </w:pPr>
      <w:r w:rsidRPr="76221C8F">
        <w:rPr>
          <w:rFonts w:ascii="Arial" w:hAnsi="Arial" w:cs="Arial"/>
          <w:sz w:val="24"/>
          <w:szCs w:val="24"/>
        </w:rPr>
        <w:t>The valuation basis for each category of investment asset is set out below:</w:t>
      </w:r>
    </w:p>
    <w:p w14:paraId="7F89EDCF" w14:textId="77777777" w:rsidR="00033BBC" w:rsidRPr="000F127C" w:rsidRDefault="00033BBC" w:rsidP="00C31B64">
      <w:pPr>
        <w:spacing w:after="0"/>
        <w:ind w:left="720"/>
        <w:jc w:val="both"/>
        <w:rPr>
          <w:rFonts w:ascii="Arial" w:hAnsi="Arial" w:cs="Arial"/>
          <w:sz w:val="24"/>
          <w:szCs w:val="24"/>
        </w:rPr>
      </w:pPr>
    </w:p>
    <w:tbl>
      <w:tblPr>
        <w:tblStyle w:val="ListTable3-Accent61"/>
        <w:tblW w:w="8789" w:type="dxa"/>
        <w:tblInd w:w="421" w:type="dxa"/>
        <w:tblLayout w:type="fixed"/>
        <w:tblLook w:val="04A0" w:firstRow="1" w:lastRow="0" w:firstColumn="1" w:lastColumn="0" w:noHBand="0" w:noVBand="1"/>
      </w:tblPr>
      <w:tblGrid>
        <w:gridCol w:w="1843"/>
        <w:gridCol w:w="2551"/>
        <w:gridCol w:w="2127"/>
        <w:gridCol w:w="2268"/>
      </w:tblGrid>
      <w:tr w:rsidR="00033BBC" w:rsidRPr="00B4373B" w14:paraId="7B33477D" w14:textId="77777777" w:rsidTr="00281C4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vAlign w:val="center"/>
          </w:tcPr>
          <w:p w14:paraId="697522D3" w14:textId="77777777" w:rsidR="00033BBC" w:rsidRPr="00E34313" w:rsidRDefault="00033BBC" w:rsidP="00281C4E">
            <w:pPr>
              <w:spacing w:line="312" w:lineRule="auto"/>
              <w:rPr>
                <w:rFonts w:cs="Arial"/>
                <w:b w:val="0"/>
                <w:color w:val="0A2F41" w:themeColor="accent1" w:themeShade="80"/>
                <w:sz w:val="24"/>
                <w:szCs w:val="24"/>
              </w:rPr>
            </w:pPr>
            <w:r w:rsidRPr="00E34313">
              <w:rPr>
                <w:rFonts w:cs="Arial"/>
                <w:color w:val="0A2F41" w:themeColor="accent1" w:themeShade="80"/>
                <w:sz w:val="24"/>
                <w:szCs w:val="24"/>
              </w:rPr>
              <w:t>Description of asset</w:t>
            </w:r>
          </w:p>
        </w:tc>
        <w:tc>
          <w:tcPr>
            <w:tcW w:w="2551" w:type="dxa"/>
            <w:vAlign w:val="center"/>
          </w:tcPr>
          <w:p w14:paraId="4DC5D689" w14:textId="77777777" w:rsidR="00033BBC" w:rsidRPr="00E34313" w:rsidRDefault="00033BBC" w:rsidP="00281C4E">
            <w:pPr>
              <w:spacing w:line="312" w:lineRule="auto"/>
              <w:cnfStyle w:val="100000000000" w:firstRow="1" w:lastRow="0" w:firstColumn="0" w:lastColumn="0" w:oddVBand="0" w:evenVBand="0" w:oddHBand="0" w:evenHBand="0" w:firstRowFirstColumn="0" w:firstRowLastColumn="0" w:lastRowFirstColumn="0" w:lastRowLastColumn="0"/>
              <w:rPr>
                <w:rFonts w:cs="Arial"/>
                <w:b w:val="0"/>
                <w:color w:val="0A2F41" w:themeColor="accent1" w:themeShade="80"/>
                <w:sz w:val="24"/>
                <w:szCs w:val="24"/>
              </w:rPr>
            </w:pPr>
            <w:r w:rsidRPr="00E34313">
              <w:rPr>
                <w:rFonts w:cs="Arial"/>
                <w:color w:val="0A2F41" w:themeColor="accent1" w:themeShade="80"/>
                <w:sz w:val="24"/>
                <w:szCs w:val="24"/>
              </w:rPr>
              <w:t>Basis of valuation</w:t>
            </w:r>
          </w:p>
        </w:tc>
        <w:tc>
          <w:tcPr>
            <w:tcW w:w="2127" w:type="dxa"/>
            <w:vAlign w:val="center"/>
          </w:tcPr>
          <w:p w14:paraId="39C43676" w14:textId="77777777" w:rsidR="00033BBC" w:rsidRPr="00E34313" w:rsidRDefault="00033BBC" w:rsidP="00281C4E">
            <w:pPr>
              <w:spacing w:line="312" w:lineRule="auto"/>
              <w:cnfStyle w:val="100000000000" w:firstRow="1" w:lastRow="0" w:firstColumn="0" w:lastColumn="0" w:oddVBand="0" w:evenVBand="0" w:oddHBand="0" w:evenHBand="0" w:firstRowFirstColumn="0" w:firstRowLastColumn="0" w:lastRowFirstColumn="0" w:lastRowLastColumn="0"/>
              <w:rPr>
                <w:rFonts w:cs="Arial"/>
                <w:b w:val="0"/>
                <w:color w:val="0A2F41" w:themeColor="accent1" w:themeShade="80"/>
                <w:sz w:val="24"/>
                <w:szCs w:val="24"/>
              </w:rPr>
            </w:pPr>
          </w:p>
          <w:p w14:paraId="376A2DE6" w14:textId="77777777" w:rsidR="00033BBC" w:rsidRPr="00E34313" w:rsidRDefault="00033BBC" w:rsidP="00281C4E">
            <w:pPr>
              <w:spacing w:line="312" w:lineRule="auto"/>
              <w:cnfStyle w:val="100000000000" w:firstRow="1" w:lastRow="0" w:firstColumn="0" w:lastColumn="0" w:oddVBand="0" w:evenVBand="0" w:oddHBand="0" w:evenHBand="0" w:firstRowFirstColumn="0" w:firstRowLastColumn="0" w:lastRowFirstColumn="0" w:lastRowLastColumn="0"/>
              <w:rPr>
                <w:rFonts w:cs="Arial"/>
                <w:b w:val="0"/>
                <w:color w:val="0A2F41" w:themeColor="accent1" w:themeShade="80"/>
                <w:sz w:val="24"/>
                <w:szCs w:val="24"/>
              </w:rPr>
            </w:pPr>
            <w:r w:rsidRPr="00E34313">
              <w:rPr>
                <w:rFonts w:cs="Arial"/>
                <w:color w:val="0A2F41" w:themeColor="accent1" w:themeShade="80"/>
                <w:sz w:val="24"/>
                <w:szCs w:val="24"/>
              </w:rPr>
              <w:t>Observable and unobservable inputs</w:t>
            </w:r>
          </w:p>
        </w:tc>
        <w:tc>
          <w:tcPr>
            <w:tcW w:w="2268" w:type="dxa"/>
            <w:vAlign w:val="center"/>
          </w:tcPr>
          <w:p w14:paraId="7F6FB302" w14:textId="77777777" w:rsidR="00033BBC" w:rsidRPr="00E34313" w:rsidRDefault="00033BBC" w:rsidP="00281C4E">
            <w:pPr>
              <w:spacing w:line="312" w:lineRule="auto"/>
              <w:cnfStyle w:val="100000000000" w:firstRow="1" w:lastRow="0" w:firstColumn="0" w:lastColumn="0" w:oddVBand="0" w:evenVBand="0" w:oddHBand="0" w:evenHBand="0" w:firstRowFirstColumn="0" w:firstRowLastColumn="0" w:lastRowFirstColumn="0" w:lastRowLastColumn="0"/>
              <w:rPr>
                <w:rFonts w:cs="Arial"/>
                <w:b w:val="0"/>
                <w:color w:val="0A2F41" w:themeColor="accent1" w:themeShade="80"/>
                <w:sz w:val="24"/>
                <w:szCs w:val="24"/>
              </w:rPr>
            </w:pPr>
            <w:r w:rsidRPr="00E34313">
              <w:rPr>
                <w:rFonts w:cs="Arial"/>
                <w:color w:val="0A2F41" w:themeColor="accent1" w:themeShade="80"/>
                <w:sz w:val="24"/>
                <w:szCs w:val="24"/>
              </w:rPr>
              <w:t>Key sensitivities affecting the valuations provided</w:t>
            </w:r>
          </w:p>
        </w:tc>
      </w:tr>
      <w:tr w:rsidR="00033BBC" w:rsidRPr="00B4373B" w14:paraId="79B85BD7" w14:textId="77777777" w:rsidTr="00345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60A88B7" w14:textId="5ACD708F" w:rsidR="00033BBC" w:rsidRPr="000F127C" w:rsidRDefault="00156303" w:rsidP="00C31B64">
            <w:pPr>
              <w:spacing w:line="312" w:lineRule="auto"/>
              <w:rPr>
                <w:rFonts w:cs="Arial"/>
                <w:sz w:val="24"/>
                <w:szCs w:val="24"/>
              </w:rPr>
            </w:pPr>
            <w:r w:rsidRPr="000F127C">
              <w:rPr>
                <w:rFonts w:cs="Arial"/>
                <w:sz w:val="24"/>
                <w:szCs w:val="24"/>
              </w:rPr>
              <w:t>Level 1</w:t>
            </w:r>
          </w:p>
        </w:tc>
        <w:tc>
          <w:tcPr>
            <w:tcW w:w="2551" w:type="dxa"/>
          </w:tcPr>
          <w:p w14:paraId="2D8C6B54" w14:textId="77777777" w:rsidR="00033BBC" w:rsidRPr="000F127C" w:rsidRDefault="00033BBC"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2127" w:type="dxa"/>
          </w:tcPr>
          <w:p w14:paraId="7EFE3B1F" w14:textId="55479439" w:rsidR="00033BBC" w:rsidRPr="000F127C" w:rsidRDefault="00033BBC"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2268" w:type="dxa"/>
          </w:tcPr>
          <w:p w14:paraId="7A2F0AA5" w14:textId="7BBB2356" w:rsidR="00033BBC" w:rsidRPr="000F127C" w:rsidRDefault="00033BBC"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p>
        </w:tc>
      </w:tr>
      <w:tr w:rsidR="00156303" w:rsidRPr="00B4373B" w14:paraId="26415E46" w14:textId="77777777" w:rsidTr="00345F4D">
        <w:tc>
          <w:tcPr>
            <w:cnfStyle w:val="001000000000" w:firstRow="0" w:lastRow="0" w:firstColumn="1" w:lastColumn="0" w:oddVBand="0" w:evenVBand="0" w:oddHBand="0" w:evenHBand="0" w:firstRowFirstColumn="0" w:firstRowLastColumn="0" w:lastRowFirstColumn="0" w:lastRowLastColumn="0"/>
            <w:tcW w:w="1843" w:type="dxa"/>
          </w:tcPr>
          <w:p w14:paraId="743D19D4" w14:textId="77777777" w:rsidR="00156303" w:rsidRPr="000F127C" w:rsidRDefault="00156303" w:rsidP="00C31B64">
            <w:pPr>
              <w:spacing w:line="312" w:lineRule="auto"/>
              <w:rPr>
                <w:rFonts w:cs="Arial"/>
                <w:sz w:val="24"/>
                <w:szCs w:val="24"/>
              </w:rPr>
            </w:pPr>
            <w:r w:rsidRPr="000F127C">
              <w:rPr>
                <w:rFonts w:cs="Arial"/>
                <w:sz w:val="24"/>
                <w:szCs w:val="24"/>
              </w:rPr>
              <w:t>Quoted equities</w:t>
            </w:r>
          </w:p>
          <w:p w14:paraId="52D937CC" w14:textId="77777777" w:rsidR="00156303" w:rsidRPr="000F127C" w:rsidRDefault="00156303" w:rsidP="00C31B64">
            <w:pPr>
              <w:spacing w:line="312" w:lineRule="auto"/>
              <w:rPr>
                <w:rFonts w:cs="Arial"/>
                <w:sz w:val="24"/>
                <w:szCs w:val="24"/>
              </w:rPr>
            </w:pPr>
          </w:p>
        </w:tc>
        <w:tc>
          <w:tcPr>
            <w:tcW w:w="2551" w:type="dxa"/>
          </w:tcPr>
          <w:p w14:paraId="6714C430" w14:textId="77777777" w:rsidR="00156303" w:rsidRPr="000F127C" w:rsidRDefault="00156303"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0F127C">
              <w:rPr>
                <w:rFonts w:cs="Arial"/>
                <w:sz w:val="24"/>
                <w:szCs w:val="24"/>
              </w:rPr>
              <w:t>The published bid market price on the final day of the accounting period</w:t>
            </w:r>
          </w:p>
          <w:p w14:paraId="723E819F" w14:textId="77777777" w:rsidR="00156303" w:rsidRPr="000F127C" w:rsidRDefault="00156303"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2127" w:type="dxa"/>
          </w:tcPr>
          <w:p w14:paraId="62FF9BE8" w14:textId="22B74E1D" w:rsidR="00156303" w:rsidRPr="000F127C" w:rsidRDefault="00156303"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0F127C">
              <w:rPr>
                <w:rFonts w:cs="Arial"/>
                <w:sz w:val="24"/>
                <w:szCs w:val="24"/>
              </w:rPr>
              <w:t>Not required</w:t>
            </w:r>
          </w:p>
        </w:tc>
        <w:tc>
          <w:tcPr>
            <w:tcW w:w="2268" w:type="dxa"/>
          </w:tcPr>
          <w:p w14:paraId="030D09E6" w14:textId="6D3C7EDB" w:rsidR="00156303" w:rsidRPr="000F127C" w:rsidRDefault="00156303"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0F127C">
              <w:rPr>
                <w:rFonts w:cs="Arial"/>
                <w:sz w:val="24"/>
                <w:szCs w:val="24"/>
              </w:rPr>
              <w:t>Not required</w:t>
            </w:r>
          </w:p>
        </w:tc>
      </w:tr>
      <w:tr w:rsidR="00156303" w:rsidRPr="00B4373B" w14:paraId="7149C594" w14:textId="77777777" w:rsidTr="00345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0A849B5" w14:textId="77777777" w:rsidR="00156303" w:rsidRPr="000F127C" w:rsidRDefault="00156303" w:rsidP="00C31B64">
            <w:pPr>
              <w:spacing w:line="312" w:lineRule="auto"/>
              <w:rPr>
                <w:rFonts w:cs="Arial"/>
                <w:sz w:val="24"/>
                <w:szCs w:val="24"/>
              </w:rPr>
            </w:pPr>
            <w:r w:rsidRPr="000F127C">
              <w:rPr>
                <w:rFonts w:cs="Arial"/>
                <w:sz w:val="24"/>
                <w:szCs w:val="24"/>
              </w:rPr>
              <w:t>Cash and cash</w:t>
            </w:r>
          </w:p>
          <w:p w14:paraId="43206F4F" w14:textId="77777777" w:rsidR="00156303" w:rsidRPr="000F127C" w:rsidRDefault="00156303" w:rsidP="00C31B64">
            <w:pPr>
              <w:spacing w:line="312" w:lineRule="auto"/>
              <w:rPr>
                <w:rFonts w:cs="Arial"/>
                <w:sz w:val="24"/>
                <w:szCs w:val="24"/>
              </w:rPr>
            </w:pPr>
            <w:r w:rsidRPr="000F127C">
              <w:rPr>
                <w:rFonts w:cs="Arial"/>
                <w:sz w:val="24"/>
                <w:szCs w:val="24"/>
              </w:rPr>
              <w:t>equivalents</w:t>
            </w:r>
          </w:p>
        </w:tc>
        <w:tc>
          <w:tcPr>
            <w:tcW w:w="2551" w:type="dxa"/>
          </w:tcPr>
          <w:p w14:paraId="1319C886" w14:textId="2392A7A5" w:rsidR="00156303" w:rsidRPr="000F127C" w:rsidRDefault="00156303"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0F127C">
              <w:rPr>
                <w:rFonts w:cs="Arial"/>
                <w:sz w:val="24"/>
                <w:szCs w:val="24"/>
              </w:rPr>
              <w:t>Carrying value is deemed to be fair value because of the short-term nature of these financial instruments</w:t>
            </w:r>
          </w:p>
        </w:tc>
        <w:tc>
          <w:tcPr>
            <w:tcW w:w="2127" w:type="dxa"/>
          </w:tcPr>
          <w:p w14:paraId="5F2E8B34" w14:textId="77777777" w:rsidR="00156303" w:rsidRPr="000F127C" w:rsidRDefault="00156303"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0F127C">
              <w:rPr>
                <w:rFonts w:cs="Arial"/>
                <w:sz w:val="24"/>
                <w:szCs w:val="24"/>
              </w:rPr>
              <w:t>Not required</w:t>
            </w:r>
          </w:p>
          <w:p w14:paraId="179F3185" w14:textId="77777777" w:rsidR="00156303" w:rsidRPr="000F127C" w:rsidRDefault="00156303"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2268" w:type="dxa"/>
          </w:tcPr>
          <w:p w14:paraId="513B76CF" w14:textId="77777777" w:rsidR="00156303" w:rsidRPr="000F127C" w:rsidRDefault="00156303"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0F127C">
              <w:rPr>
                <w:rFonts w:cs="Arial"/>
                <w:sz w:val="24"/>
                <w:szCs w:val="24"/>
              </w:rPr>
              <w:t>Not required</w:t>
            </w:r>
          </w:p>
        </w:tc>
      </w:tr>
      <w:tr w:rsidR="00156303" w:rsidRPr="00B4373B" w14:paraId="2B22D483" w14:textId="77777777" w:rsidTr="00345F4D">
        <w:tc>
          <w:tcPr>
            <w:cnfStyle w:val="001000000000" w:firstRow="0" w:lastRow="0" w:firstColumn="1" w:lastColumn="0" w:oddVBand="0" w:evenVBand="0" w:oddHBand="0" w:evenHBand="0" w:firstRowFirstColumn="0" w:firstRowLastColumn="0" w:lastRowFirstColumn="0" w:lastRowLastColumn="0"/>
            <w:tcW w:w="1843" w:type="dxa"/>
          </w:tcPr>
          <w:p w14:paraId="362DAB90" w14:textId="77777777" w:rsidR="00156303" w:rsidRPr="000F127C" w:rsidRDefault="00156303" w:rsidP="00C31B64">
            <w:pPr>
              <w:spacing w:line="312" w:lineRule="auto"/>
              <w:rPr>
                <w:rFonts w:cs="Arial"/>
                <w:sz w:val="24"/>
                <w:szCs w:val="24"/>
              </w:rPr>
            </w:pPr>
            <w:r w:rsidRPr="000F127C">
              <w:rPr>
                <w:rFonts w:cs="Arial"/>
                <w:sz w:val="24"/>
                <w:szCs w:val="24"/>
              </w:rPr>
              <w:lastRenderedPageBreak/>
              <w:t>Amounts receivable from investment sales</w:t>
            </w:r>
          </w:p>
        </w:tc>
        <w:tc>
          <w:tcPr>
            <w:tcW w:w="2551" w:type="dxa"/>
          </w:tcPr>
          <w:p w14:paraId="111B8344" w14:textId="77777777" w:rsidR="00156303" w:rsidRPr="000F127C" w:rsidRDefault="00156303"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0F127C">
              <w:rPr>
                <w:rFonts w:cs="Arial"/>
                <w:sz w:val="24"/>
                <w:szCs w:val="24"/>
              </w:rPr>
              <w:t>Carrying value is deemed to be fair value because of the short-term nature of these financial instruments</w:t>
            </w:r>
          </w:p>
        </w:tc>
        <w:tc>
          <w:tcPr>
            <w:tcW w:w="2127" w:type="dxa"/>
          </w:tcPr>
          <w:p w14:paraId="678773E9" w14:textId="77777777" w:rsidR="00156303" w:rsidRPr="000F127C" w:rsidRDefault="00156303"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0F127C">
              <w:rPr>
                <w:rFonts w:cs="Arial"/>
                <w:sz w:val="24"/>
                <w:szCs w:val="24"/>
              </w:rPr>
              <w:t>Not required</w:t>
            </w:r>
          </w:p>
          <w:p w14:paraId="527691ED" w14:textId="77777777" w:rsidR="00156303" w:rsidRPr="000F127C" w:rsidRDefault="00156303"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2268" w:type="dxa"/>
          </w:tcPr>
          <w:p w14:paraId="29C91A99" w14:textId="77777777" w:rsidR="00156303" w:rsidRPr="000F127C" w:rsidRDefault="00156303"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0F127C">
              <w:rPr>
                <w:rFonts w:cs="Arial"/>
                <w:sz w:val="24"/>
                <w:szCs w:val="24"/>
              </w:rPr>
              <w:t>Not required</w:t>
            </w:r>
          </w:p>
          <w:p w14:paraId="602CA0D4" w14:textId="77777777" w:rsidR="00156303" w:rsidRPr="000F127C" w:rsidRDefault="00156303"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156303" w:rsidRPr="00B4373B" w14:paraId="67234FE2" w14:textId="77777777" w:rsidTr="00345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23F63DA" w14:textId="77777777" w:rsidR="00156303" w:rsidRPr="000F127C" w:rsidRDefault="00156303" w:rsidP="00C31B64">
            <w:pPr>
              <w:spacing w:line="312" w:lineRule="auto"/>
              <w:rPr>
                <w:rFonts w:cs="Arial"/>
                <w:sz w:val="24"/>
                <w:szCs w:val="24"/>
              </w:rPr>
            </w:pPr>
            <w:r w:rsidRPr="000F127C">
              <w:rPr>
                <w:rFonts w:cs="Arial"/>
                <w:sz w:val="24"/>
                <w:szCs w:val="24"/>
              </w:rPr>
              <w:t>Investment debtors and creditors</w:t>
            </w:r>
          </w:p>
        </w:tc>
        <w:tc>
          <w:tcPr>
            <w:tcW w:w="2551" w:type="dxa"/>
          </w:tcPr>
          <w:p w14:paraId="1E9D98A1" w14:textId="7ECA320E" w:rsidR="00156303" w:rsidRPr="000F127C" w:rsidRDefault="00156303"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0F127C">
              <w:rPr>
                <w:rFonts w:cs="Arial"/>
                <w:sz w:val="24"/>
                <w:szCs w:val="24"/>
              </w:rPr>
              <w:t>Carrying value is deemed to be fair value because of the short-term nature of these financial instruments</w:t>
            </w:r>
          </w:p>
        </w:tc>
        <w:tc>
          <w:tcPr>
            <w:tcW w:w="2127" w:type="dxa"/>
          </w:tcPr>
          <w:p w14:paraId="1EF51DE0" w14:textId="77777777" w:rsidR="00156303" w:rsidRPr="000F127C" w:rsidRDefault="00156303"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0F127C">
              <w:rPr>
                <w:rFonts w:cs="Arial"/>
                <w:sz w:val="24"/>
                <w:szCs w:val="24"/>
              </w:rPr>
              <w:t>Not required</w:t>
            </w:r>
          </w:p>
          <w:p w14:paraId="3C87D57E" w14:textId="77777777" w:rsidR="00156303" w:rsidRPr="000F127C" w:rsidRDefault="00156303"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2268" w:type="dxa"/>
          </w:tcPr>
          <w:p w14:paraId="421628AD" w14:textId="77777777" w:rsidR="00156303" w:rsidRPr="000F127C" w:rsidRDefault="00156303"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0F127C">
              <w:rPr>
                <w:rFonts w:cs="Arial"/>
                <w:sz w:val="24"/>
                <w:szCs w:val="24"/>
              </w:rPr>
              <w:t>Not required</w:t>
            </w:r>
          </w:p>
        </w:tc>
      </w:tr>
      <w:tr w:rsidR="00156303" w:rsidRPr="00B4373B" w14:paraId="46A4FDBF" w14:textId="77777777" w:rsidTr="00345F4D">
        <w:tc>
          <w:tcPr>
            <w:cnfStyle w:val="001000000000" w:firstRow="0" w:lastRow="0" w:firstColumn="1" w:lastColumn="0" w:oddVBand="0" w:evenVBand="0" w:oddHBand="0" w:evenHBand="0" w:firstRowFirstColumn="0" w:firstRowLastColumn="0" w:lastRowFirstColumn="0" w:lastRowLastColumn="0"/>
            <w:tcW w:w="1843" w:type="dxa"/>
          </w:tcPr>
          <w:p w14:paraId="3F2C4848" w14:textId="1D70EA82" w:rsidR="00156303" w:rsidRPr="000F127C" w:rsidRDefault="00156303" w:rsidP="00C31B64">
            <w:pPr>
              <w:spacing w:line="312" w:lineRule="auto"/>
              <w:rPr>
                <w:rFonts w:cs="Arial"/>
                <w:sz w:val="24"/>
                <w:szCs w:val="24"/>
              </w:rPr>
            </w:pPr>
            <w:r w:rsidRPr="00156303">
              <w:rPr>
                <w:rFonts w:cs="Arial"/>
                <w:sz w:val="24"/>
                <w:szCs w:val="24"/>
              </w:rPr>
              <w:t>Level 2</w:t>
            </w:r>
          </w:p>
        </w:tc>
        <w:tc>
          <w:tcPr>
            <w:tcW w:w="2551" w:type="dxa"/>
          </w:tcPr>
          <w:p w14:paraId="78D93C71" w14:textId="77777777" w:rsidR="00156303" w:rsidRPr="000F127C" w:rsidRDefault="00156303"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sz w:val="24"/>
                <w:szCs w:val="24"/>
                <w:highlight w:val="yellow"/>
              </w:rPr>
            </w:pPr>
          </w:p>
        </w:tc>
        <w:tc>
          <w:tcPr>
            <w:tcW w:w="2127" w:type="dxa"/>
          </w:tcPr>
          <w:p w14:paraId="40F0B9E8" w14:textId="515E2C14" w:rsidR="00156303" w:rsidRPr="000F127C" w:rsidRDefault="00156303"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2268" w:type="dxa"/>
          </w:tcPr>
          <w:p w14:paraId="6E18C0AF" w14:textId="4F3F7AFD" w:rsidR="00156303" w:rsidRPr="000F127C" w:rsidRDefault="00156303"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156303" w:rsidRPr="00B4373B" w14:paraId="48D6C846" w14:textId="77777777" w:rsidTr="00345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F3D2AC8" w14:textId="49D8DA1C" w:rsidR="00156303" w:rsidRPr="000F127C" w:rsidRDefault="00156303" w:rsidP="00C31B64">
            <w:pPr>
              <w:spacing w:line="312" w:lineRule="auto"/>
              <w:rPr>
                <w:rFonts w:cs="Arial"/>
                <w:sz w:val="24"/>
                <w:szCs w:val="24"/>
              </w:rPr>
            </w:pPr>
            <w:r w:rsidRPr="000F127C">
              <w:rPr>
                <w:rFonts w:cs="Arial"/>
                <w:sz w:val="24"/>
                <w:szCs w:val="24"/>
              </w:rPr>
              <w:t>Gilts</w:t>
            </w:r>
          </w:p>
        </w:tc>
        <w:tc>
          <w:tcPr>
            <w:tcW w:w="2551" w:type="dxa"/>
          </w:tcPr>
          <w:p w14:paraId="489F19BD" w14:textId="4AAF4A1C" w:rsidR="00156303" w:rsidRPr="000F127C" w:rsidRDefault="00156303"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0F127C">
              <w:rPr>
                <w:rFonts w:cs="Arial"/>
                <w:sz w:val="24"/>
                <w:szCs w:val="24"/>
              </w:rPr>
              <w:t>Fixed income securities are priced based on evaluated prices provided by independent pricing services.</w:t>
            </w:r>
          </w:p>
        </w:tc>
        <w:tc>
          <w:tcPr>
            <w:tcW w:w="2127" w:type="dxa"/>
          </w:tcPr>
          <w:p w14:paraId="1AAB54C2" w14:textId="506029B3" w:rsidR="00156303" w:rsidRPr="000F127C" w:rsidRDefault="00156303"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0F127C">
              <w:rPr>
                <w:rFonts w:cs="Arial"/>
                <w:sz w:val="24"/>
                <w:szCs w:val="24"/>
              </w:rPr>
              <w:t>Evaluated price feeds</w:t>
            </w:r>
          </w:p>
        </w:tc>
        <w:tc>
          <w:tcPr>
            <w:tcW w:w="2268" w:type="dxa"/>
          </w:tcPr>
          <w:p w14:paraId="39DF5BF0" w14:textId="142C93AB" w:rsidR="00156303" w:rsidRPr="000F127C" w:rsidRDefault="00156303"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0F127C">
              <w:rPr>
                <w:rFonts w:cs="Arial"/>
                <w:sz w:val="24"/>
                <w:szCs w:val="24"/>
              </w:rPr>
              <w:t>Not required</w:t>
            </w:r>
          </w:p>
        </w:tc>
      </w:tr>
      <w:tr w:rsidR="00156303" w:rsidRPr="00B4373B" w14:paraId="08F655F1" w14:textId="77777777" w:rsidTr="00345F4D">
        <w:tc>
          <w:tcPr>
            <w:cnfStyle w:val="001000000000" w:firstRow="0" w:lastRow="0" w:firstColumn="1" w:lastColumn="0" w:oddVBand="0" w:evenVBand="0" w:oddHBand="0" w:evenHBand="0" w:firstRowFirstColumn="0" w:firstRowLastColumn="0" w:lastRowFirstColumn="0" w:lastRowLastColumn="0"/>
            <w:tcW w:w="1843" w:type="dxa"/>
          </w:tcPr>
          <w:p w14:paraId="42A7721C" w14:textId="31E4F509" w:rsidR="00156303" w:rsidRPr="000F127C" w:rsidRDefault="00156303" w:rsidP="00C31B64">
            <w:pPr>
              <w:spacing w:line="312" w:lineRule="auto"/>
              <w:rPr>
                <w:rFonts w:cs="Arial"/>
                <w:b w:val="0"/>
                <w:bCs w:val="0"/>
                <w:sz w:val="24"/>
                <w:szCs w:val="24"/>
              </w:rPr>
            </w:pPr>
            <w:r w:rsidRPr="000F127C">
              <w:rPr>
                <w:rFonts w:cs="Arial"/>
                <w:sz w:val="24"/>
                <w:szCs w:val="24"/>
              </w:rPr>
              <w:t xml:space="preserve">Pooled investments – equities, fixed </w:t>
            </w:r>
            <w:r w:rsidR="004862F3" w:rsidRPr="000F127C">
              <w:rPr>
                <w:rFonts w:cs="Arial"/>
                <w:sz w:val="24"/>
                <w:szCs w:val="24"/>
              </w:rPr>
              <w:t>income</w:t>
            </w:r>
            <w:r w:rsidR="004862F3" w:rsidRPr="000F127C">
              <w:rPr>
                <w:rFonts w:cs="Arial"/>
                <w:b w:val="0"/>
                <w:bCs w:val="0"/>
                <w:sz w:val="24"/>
                <w:szCs w:val="24"/>
              </w:rPr>
              <w:t>,</w:t>
            </w:r>
            <w:r w:rsidRPr="000F127C">
              <w:rPr>
                <w:rFonts w:cs="Arial"/>
                <w:sz w:val="24"/>
                <w:szCs w:val="24"/>
              </w:rPr>
              <w:t xml:space="preserve"> and managed property funds</w:t>
            </w:r>
          </w:p>
          <w:p w14:paraId="2CD18154" w14:textId="77777777" w:rsidR="00156303" w:rsidRPr="000F127C" w:rsidRDefault="00156303" w:rsidP="00C31B64">
            <w:pPr>
              <w:spacing w:line="312" w:lineRule="auto"/>
              <w:rPr>
                <w:rFonts w:cs="Arial"/>
                <w:sz w:val="24"/>
                <w:szCs w:val="24"/>
              </w:rPr>
            </w:pPr>
          </w:p>
        </w:tc>
        <w:tc>
          <w:tcPr>
            <w:tcW w:w="2551" w:type="dxa"/>
          </w:tcPr>
          <w:p w14:paraId="7C5B2F3B" w14:textId="77777777" w:rsidR="00156303" w:rsidRPr="000F127C" w:rsidRDefault="00156303"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0F127C">
              <w:rPr>
                <w:rFonts w:cs="Arial"/>
                <w:sz w:val="24"/>
                <w:szCs w:val="24"/>
              </w:rPr>
              <w:t>Closing bid price where bid and offer price are published</w:t>
            </w:r>
          </w:p>
          <w:p w14:paraId="512FE1B8" w14:textId="77777777" w:rsidR="00156303" w:rsidRPr="000F127C" w:rsidRDefault="00156303"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sz w:val="24"/>
                <w:szCs w:val="24"/>
              </w:rPr>
            </w:pPr>
          </w:p>
          <w:p w14:paraId="34F33047" w14:textId="77777777" w:rsidR="00156303" w:rsidRPr="000F127C" w:rsidRDefault="00156303"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0F127C">
              <w:rPr>
                <w:rFonts w:cs="Arial"/>
                <w:sz w:val="24"/>
                <w:szCs w:val="24"/>
              </w:rPr>
              <w:t>Closing single price where single price published</w:t>
            </w:r>
          </w:p>
        </w:tc>
        <w:tc>
          <w:tcPr>
            <w:tcW w:w="2127" w:type="dxa"/>
          </w:tcPr>
          <w:p w14:paraId="708FE4DD" w14:textId="77777777" w:rsidR="00156303" w:rsidRPr="000F127C" w:rsidRDefault="00156303"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0F127C">
              <w:rPr>
                <w:rFonts w:cs="Arial"/>
                <w:sz w:val="24"/>
                <w:szCs w:val="24"/>
              </w:rPr>
              <w:t>NAV – based pricing set on a forward pricing basis</w:t>
            </w:r>
          </w:p>
        </w:tc>
        <w:tc>
          <w:tcPr>
            <w:tcW w:w="2268" w:type="dxa"/>
          </w:tcPr>
          <w:p w14:paraId="5B4BE0A7" w14:textId="77777777" w:rsidR="00156303" w:rsidRPr="000F127C" w:rsidRDefault="00156303"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0F127C">
              <w:rPr>
                <w:rFonts w:cs="Arial"/>
                <w:sz w:val="24"/>
                <w:szCs w:val="24"/>
              </w:rPr>
              <w:t>Not required</w:t>
            </w:r>
          </w:p>
        </w:tc>
      </w:tr>
      <w:tr w:rsidR="00156303" w:rsidRPr="00B4373B" w14:paraId="406F5536" w14:textId="77777777" w:rsidTr="00345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7C9A834" w14:textId="4DC76A75" w:rsidR="00156303" w:rsidRPr="000F127C" w:rsidRDefault="00156303" w:rsidP="00C31B64">
            <w:pPr>
              <w:spacing w:line="312" w:lineRule="auto"/>
              <w:rPr>
                <w:rFonts w:cs="Arial"/>
                <w:sz w:val="24"/>
                <w:szCs w:val="24"/>
              </w:rPr>
            </w:pPr>
            <w:r w:rsidRPr="000F127C">
              <w:rPr>
                <w:rFonts w:cs="Arial"/>
                <w:sz w:val="24"/>
                <w:szCs w:val="24"/>
              </w:rPr>
              <w:t>Level 3</w:t>
            </w:r>
          </w:p>
        </w:tc>
        <w:tc>
          <w:tcPr>
            <w:tcW w:w="2551" w:type="dxa"/>
          </w:tcPr>
          <w:p w14:paraId="6E46C23B" w14:textId="4C921578" w:rsidR="00156303" w:rsidRPr="000F127C" w:rsidRDefault="00156303"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2127" w:type="dxa"/>
          </w:tcPr>
          <w:p w14:paraId="74816E35" w14:textId="77777777" w:rsidR="00156303" w:rsidRPr="000F127C" w:rsidRDefault="00156303" w:rsidP="00C31B64">
            <w:pPr>
              <w:pStyle w:val="Default"/>
              <w:spacing w:line="312"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68" w:type="dxa"/>
          </w:tcPr>
          <w:p w14:paraId="389B7F4C" w14:textId="2B0839FC" w:rsidR="00156303" w:rsidRPr="000F127C" w:rsidRDefault="00156303"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p>
        </w:tc>
      </w:tr>
      <w:tr w:rsidR="00156303" w:rsidRPr="00B4373B" w14:paraId="5DC9D539" w14:textId="77777777" w:rsidTr="00345F4D">
        <w:tc>
          <w:tcPr>
            <w:cnfStyle w:val="001000000000" w:firstRow="0" w:lastRow="0" w:firstColumn="1" w:lastColumn="0" w:oddVBand="0" w:evenVBand="0" w:oddHBand="0" w:evenHBand="0" w:firstRowFirstColumn="0" w:firstRowLastColumn="0" w:lastRowFirstColumn="0" w:lastRowLastColumn="0"/>
            <w:tcW w:w="1843" w:type="dxa"/>
          </w:tcPr>
          <w:p w14:paraId="19F73F9C" w14:textId="67B14100" w:rsidR="00156303" w:rsidRPr="000F127C" w:rsidRDefault="00A29E1C" w:rsidP="00C31B64">
            <w:pPr>
              <w:spacing w:line="312" w:lineRule="auto"/>
              <w:rPr>
                <w:rFonts w:cs="Arial"/>
                <w:sz w:val="24"/>
                <w:szCs w:val="24"/>
              </w:rPr>
            </w:pPr>
            <w:r w:rsidRPr="76221C8F">
              <w:rPr>
                <w:rFonts w:cs="Arial"/>
                <w:sz w:val="24"/>
                <w:szCs w:val="24"/>
              </w:rPr>
              <w:t>Directly held property / Affordable Housing</w:t>
            </w:r>
          </w:p>
        </w:tc>
        <w:tc>
          <w:tcPr>
            <w:tcW w:w="2551" w:type="dxa"/>
          </w:tcPr>
          <w:p w14:paraId="3D4FF952" w14:textId="4D542C34" w:rsidR="00156303" w:rsidRPr="000F127C" w:rsidRDefault="00156303"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0F127C">
              <w:rPr>
                <w:rFonts w:cs="Arial"/>
                <w:sz w:val="24"/>
                <w:szCs w:val="24"/>
              </w:rPr>
              <w:t xml:space="preserve">Valued at year end by external valuer DM Hall/Allsop in accordance with the Royal Institute of Chartered Surveyors’ Red Book Global Valuation Standards (introduced with </w:t>
            </w:r>
            <w:r w:rsidRPr="000F127C">
              <w:rPr>
                <w:rFonts w:cs="Arial"/>
                <w:sz w:val="24"/>
                <w:szCs w:val="24"/>
              </w:rPr>
              <w:lastRenderedPageBreak/>
              <w:t>effect from 31 January 2020)</w:t>
            </w:r>
          </w:p>
        </w:tc>
        <w:tc>
          <w:tcPr>
            <w:tcW w:w="2127" w:type="dxa"/>
          </w:tcPr>
          <w:p w14:paraId="2FF22A5C" w14:textId="18A73B31" w:rsidR="00156303" w:rsidRPr="000F127C" w:rsidRDefault="00A29E1C" w:rsidP="00C31B64">
            <w:pPr>
              <w:pStyle w:val="Default"/>
              <w:numPr>
                <w:ilvl w:val="0"/>
                <w:numId w:val="10"/>
              </w:numPr>
              <w:spacing w:line="312"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76221C8F">
              <w:rPr>
                <w:rFonts w:ascii="Arial" w:hAnsi="Arial" w:cs="Arial"/>
                <w:color w:val="auto"/>
              </w:rPr>
              <w:lastRenderedPageBreak/>
              <w:t>Existing lease Terms</w:t>
            </w:r>
          </w:p>
          <w:p w14:paraId="299A09DA" w14:textId="62BA2DDB" w:rsidR="00156303" w:rsidRPr="000F127C" w:rsidRDefault="00A29E1C" w:rsidP="00C31B64">
            <w:pPr>
              <w:pStyle w:val="Default"/>
              <w:numPr>
                <w:ilvl w:val="0"/>
                <w:numId w:val="10"/>
              </w:numPr>
              <w:spacing w:line="312"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76221C8F">
              <w:rPr>
                <w:rFonts w:ascii="Arial" w:hAnsi="Arial" w:cs="Arial"/>
                <w:color w:val="auto"/>
              </w:rPr>
              <w:t>Nature of tenancies</w:t>
            </w:r>
          </w:p>
          <w:p w14:paraId="559B1090" w14:textId="53C9CC7A" w:rsidR="00156303" w:rsidRPr="000F127C" w:rsidRDefault="00A29E1C" w:rsidP="00C31B64">
            <w:pPr>
              <w:pStyle w:val="Default"/>
              <w:numPr>
                <w:ilvl w:val="0"/>
                <w:numId w:val="10"/>
              </w:numPr>
              <w:spacing w:line="312"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76221C8F">
              <w:rPr>
                <w:rFonts w:ascii="Arial" w:hAnsi="Arial" w:cs="Arial"/>
                <w:color w:val="auto"/>
              </w:rPr>
              <w:t>Covenant strength</w:t>
            </w:r>
          </w:p>
          <w:p w14:paraId="34727019" w14:textId="57409BE1" w:rsidR="00156303" w:rsidRPr="000F127C" w:rsidRDefault="00A29E1C" w:rsidP="00C31B64">
            <w:pPr>
              <w:pStyle w:val="Default"/>
              <w:numPr>
                <w:ilvl w:val="0"/>
                <w:numId w:val="10"/>
              </w:numPr>
              <w:spacing w:line="312"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76221C8F">
              <w:rPr>
                <w:rFonts w:ascii="Arial" w:hAnsi="Arial" w:cs="Arial"/>
                <w:color w:val="auto"/>
              </w:rPr>
              <w:t>Vacancy levels</w:t>
            </w:r>
          </w:p>
          <w:p w14:paraId="227C49F5" w14:textId="43C84758" w:rsidR="00156303" w:rsidRPr="000F127C" w:rsidRDefault="00A29E1C" w:rsidP="00C31B64">
            <w:pPr>
              <w:pStyle w:val="Default"/>
              <w:numPr>
                <w:ilvl w:val="0"/>
                <w:numId w:val="10"/>
              </w:numPr>
              <w:spacing w:line="312"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76221C8F">
              <w:rPr>
                <w:rFonts w:ascii="Arial" w:hAnsi="Arial" w:cs="Arial"/>
                <w:color w:val="auto"/>
              </w:rPr>
              <w:lastRenderedPageBreak/>
              <w:t>Estimated rental growth</w:t>
            </w:r>
          </w:p>
          <w:p w14:paraId="401C9ABA" w14:textId="68D85060" w:rsidR="00156303" w:rsidRPr="00474BC1" w:rsidRDefault="00A29E1C" w:rsidP="00C31B64">
            <w:pPr>
              <w:pStyle w:val="Default"/>
              <w:numPr>
                <w:ilvl w:val="0"/>
                <w:numId w:val="10"/>
              </w:numPr>
              <w:spacing w:line="312"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76221C8F">
              <w:rPr>
                <w:rFonts w:ascii="Arial" w:hAnsi="Arial" w:cs="Arial"/>
                <w:color w:val="auto"/>
              </w:rPr>
              <w:t>Discount rate</w:t>
            </w:r>
          </w:p>
        </w:tc>
        <w:tc>
          <w:tcPr>
            <w:tcW w:w="2268" w:type="dxa"/>
          </w:tcPr>
          <w:p w14:paraId="22FA9D4D" w14:textId="77777777" w:rsidR="00156303" w:rsidRPr="000F127C" w:rsidRDefault="00156303"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0F127C">
              <w:rPr>
                <w:rFonts w:cs="Arial"/>
                <w:sz w:val="24"/>
                <w:szCs w:val="24"/>
              </w:rPr>
              <w:lastRenderedPageBreak/>
              <w:t>Significant changes</w:t>
            </w:r>
          </w:p>
          <w:p w14:paraId="037149C0" w14:textId="77777777" w:rsidR="00156303" w:rsidRPr="000F127C" w:rsidRDefault="00156303"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0F127C">
              <w:rPr>
                <w:rFonts w:cs="Arial"/>
                <w:sz w:val="24"/>
                <w:szCs w:val="24"/>
              </w:rPr>
              <w:t>in rental growth,</w:t>
            </w:r>
          </w:p>
          <w:p w14:paraId="2468A68A" w14:textId="2C26F5C3" w:rsidR="00156303" w:rsidRPr="000F127C" w:rsidRDefault="00156303"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0F127C">
              <w:rPr>
                <w:rFonts w:cs="Arial"/>
                <w:sz w:val="24"/>
                <w:szCs w:val="24"/>
              </w:rPr>
              <w:t xml:space="preserve">vacancy levels or the discount rate could affect valuations as could more </w:t>
            </w:r>
            <w:proofErr w:type="gramStart"/>
            <w:r w:rsidRPr="000F127C">
              <w:rPr>
                <w:rFonts w:cs="Arial"/>
                <w:sz w:val="24"/>
                <w:szCs w:val="24"/>
              </w:rPr>
              <w:t>general</w:t>
            </w:r>
            <w:proofErr w:type="gramEnd"/>
            <w:r w:rsidRPr="000F127C">
              <w:rPr>
                <w:rFonts w:cs="Arial"/>
                <w:sz w:val="24"/>
                <w:szCs w:val="24"/>
              </w:rPr>
              <w:t xml:space="preserve"> </w:t>
            </w:r>
            <w:r w:rsidRPr="000F127C">
              <w:rPr>
                <w:rFonts w:cs="Arial"/>
                <w:sz w:val="24"/>
                <w:szCs w:val="24"/>
              </w:rPr>
              <w:lastRenderedPageBreak/>
              <w:t>changes to market prices</w:t>
            </w:r>
          </w:p>
        </w:tc>
      </w:tr>
      <w:tr w:rsidR="00156303" w:rsidRPr="00B4373B" w14:paraId="33A8652F" w14:textId="77777777" w:rsidTr="00345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A24C0DA" w14:textId="77777777" w:rsidR="00156303" w:rsidRPr="000F127C" w:rsidRDefault="00156303" w:rsidP="00C31B64">
            <w:pPr>
              <w:spacing w:line="312" w:lineRule="auto"/>
              <w:rPr>
                <w:rFonts w:cs="Arial"/>
                <w:sz w:val="24"/>
                <w:szCs w:val="24"/>
              </w:rPr>
            </w:pPr>
            <w:r w:rsidRPr="000F127C">
              <w:rPr>
                <w:rFonts w:cs="Arial"/>
                <w:sz w:val="24"/>
                <w:szCs w:val="24"/>
              </w:rPr>
              <w:lastRenderedPageBreak/>
              <w:t>Private Equity/ Infrastructure/Private Debt</w:t>
            </w:r>
          </w:p>
        </w:tc>
        <w:tc>
          <w:tcPr>
            <w:tcW w:w="2551" w:type="dxa"/>
          </w:tcPr>
          <w:p w14:paraId="3F072291" w14:textId="77777777" w:rsidR="00156303" w:rsidRPr="000F127C" w:rsidRDefault="00156303"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0F127C">
              <w:rPr>
                <w:rFonts w:cs="Arial"/>
                <w:sz w:val="24"/>
                <w:szCs w:val="24"/>
              </w:rPr>
              <w:t>Comparable valuation of similar companies in accordance with International Private Equity and Venture Capital Valuation Guidelines 2018 and the IPEV Board’s Special Valuation Guidance (March 2020)</w:t>
            </w:r>
          </w:p>
        </w:tc>
        <w:tc>
          <w:tcPr>
            <w:tcW w:w="2127" w:type="dxa"/>
          </w:tcPr>
          <w:p w14:paraId="38B2203C" w14:textId="3CC50A29" w:rsidR="00156303" w:rsidRPr="000F127C" w:rsidRDefault="00A29E1C" w:rsidP="00C31B64">
            <w:pPr>
              <w:pStyle w:val="ListParagraph"/>
              <w:numPr>
                <w:ilvl w:val="0"/>
                <w:numId w:val="9"/>
              </w:numPr>
              <w:spacing w:line="312" w:lineRule="auto"/>
              <w:ind w:left="360"/>
              <w:cnfStyle w:val="000000100000" w:firstRow="0" w:lastRow="0" w:firstColumn="0" w:lastColumn="0" w:oddVBand="0" w:evenVBand="0" w:oddHBand="1" w:evenHBand="0" w:firstRowFirstColumn="0" w:firstRowLastColumn="0" w:lastRowFirstColumn="0" w:lastRowLastColumn="0"/>
              <w:rPr>
                <w:rFonts w:cs="Arial"/>
                <w:sz w:val="24"/>
                <w:szCs w:val="24"/>
              </w:rPr>
            </w:pPr>
            <w:r w:rsidRPr="76221C8F">
              <w:rPr>
                <w:rFonts w:cs="Arial"/>
                <w:sz w:val="24"/>
                <w:szCs w:val="24"/>
              </w:rPr>
              <w:t>EBITDA multiple</w:t>
            </w:r>
          </w:p>
          <w:p w14:paraId="16A74C4F" w14:textId="289CFE38" w:rsidR="00156303" w:rsidRPr="000F127C" w:rsidRDefault="00A29E1C" w:rsidP="00C31B64">
            <w:pPr>
              <w:pStyle w:val="ListParagraph"/>
              <w:numPr>
                <w:ilvl w:val="0"/>
                <w:numId w:val="9"/>
              </w:numPr>
              <w:spacing w:line="312" w:lineRule="auto"/>
              <w:ind w:left="360"/>
              <w:cnfStyle w:val="000000100000" w:firstRow="0" w:lastRow="0" w:firstColumn="0" w:lastColumn="0" w:oddVBand="0" w:evenVBand="0" w:oddHBand="1" w:evenHBand="0" w:firstRowFirstColumn="0" w:firstRowLastColumn="0" w:lastRowFirstColumn="0" w:lastRowLastColumn="0"/>
              <w:rPr>
                <w:rFonts w:cs="Arial"/>
                <w:sz w:val="24"/>
                <w:szCs w:val="24"/>
              </w:rPr>
            </w:pPr>
            <w:r w:rsidRPr="76221C8F">
              <w:rPr>
                <w:rFonts w:cs="Arial"/>
                <w:sz w:val="24"/>
                <w:szCs w:val="24"/>
              </w:rPr>
              <w:t>Revenue multiple</w:t>
            </w:r>
          </w:p>
          <w:p w14:paraId="592BE584" w14:textId="21FC4A14" w:rsidR="00156303" w:rsidRPr="000F127C" w:rsidRDefault="00A29E1C" w:rsidP="00C31B64">
            <w:pPr>
              <w:pStyle w:val="ListParagraph"/>
              <w:numPr>
                <w:ilvl w:val="0"/>
                <w:numId w:val="9"/>
              </w:numPr>
              <w:spacing w:line="312" w:lineRule="auto"/>
              <w:ind w:left="360"/>
              <w:cnfStyle w:val="000000100000" w:firstRow="0" w:lastRow="0" w:firstColumn="0" w:lastColumn="0" w:oddVBand="0" w:evenVBand="0" w:oddHBand="1" w:evenHBand="0" w:firstRowFirstColumn="0" w:firstRowLastColumn="0" w:lastRowFirstColumn="0" w:lastRowLastColumn="0"/>
              <w:rPr>
                <w:rFonts w:cs="Arial"/>
                <w:sz w:val="24"/>
                <w:szCs w:val="24"/>
              </w:rPr>
            </w:pPr>
            <w:r w:rsidRPr="76221C8F">
              <w:rPr>
                <w:rFonts w:cs="Arial"/>
                <w:sz w:val="24"/>
                <w:szCs w:val="24"/>
              </w:rPr>
              <w:t>Discount for lack of marketability</w:t>
            </w:r>
          </w:p>
          <w:p w14:paraId="0410DC16" w14:textId="42CC9646" w:rsidR="00156303" w:rsidRPr="000F127C" w:rsidRDefault="00A29E1C" w:rsidP="00C31B64">
            <w:pPr>
              <w:pStyle w:val="ListParagraph"/>
              <w:numPr>
                <w:ilvl w:val="0"/>
                <w:numId w:val="9"/>
              </w:numPr>
              <w:spacing w:line="312" w:lineRule="auto"/>
              <w:ind w:left="360"/>
              <w:cnfStyle w:val="000000100000" w:firstRow="0" w:lastRow="0" w:firstColumn="0" w:lastColumn="0" w:oddVBand="0" w:evenVBand="0" w:oddHBand="1" w:evenHBand="0" w:firstRowFirstColumn="0" w:firstRowLastColumn="0" w:lastRowFirstColumn="0" w:lastRowLastColumn="0"/>
              <w:rPr>
                <w:rFonts w:cs="Arial"/>
                <w:sz w:val="24"/>
                <w:szCs w:val="24"/>
              </w:rPr>
            </w:pPr>
            <w:r w:rsidRPr="76221C8F">
              <w:rPr>
                <w:rFonts w:cs="Arial"/>
                <w:sz w:val="24"/>
                <w:szCs w:val="24"/>
              </w:rPr>
              <w:t>Control Premium</w:t>
            </w:r>
          </w:p>
        </w:tc>
        <w:tc>
          <w:tcPr>
            <w:tcW w:w="2268" w:type="dxa"/>
          </w:tcPr>
          <w:p w14:paraId="15D7F762" w14:textId="75D41CFF" w:rsidR="00156303" w:rsidRPr="000F127C" w:rsidRDefault="00156303"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0F127C">
              <w:rPr>
                <w:rFonts w:cs="Arial"/>
                <w:sz w:val="24"/>
                <w:szCs w:val="24"/>
              </w:rPr>
              <w:t>Valuations could be affected by changes to expected cashflows</w:t>
            </w:r>
          </w:p>
          <w:p w14:paraId="193A37B5" w14:textId="77777777" w:rsidR="00156303" w:rsidRPr="000F127C" w:rsidRDefault="00156303"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0F127C">
              <w:rPr>
                <w:rFonts w:cs="Arial"/>
                <w:sz w:val="24"/>
                <w:szCs w:val="24"/>
              </w:rPr>
              <w:t>or by differences</w:t>
            </w:r>
          </w:p>
          <w:p w14:paraId="6977CAB5" w14:textId="77777777" w:rsidR="00156303" w:rsidRPr="000F127C" w:rsidRDefault="00156303"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0F127C">
              <w:rPr>
                <w:rFonts w:cs="Arial"/>
                <w:sz w:val="24"/>
                <w:szCs w:val="24"/>
              </w:rPr>
              <w:t>between audited and unaudited accounts</w:t>
            </w:r>
          </w:p>
        </w:tc>
      </w:tr>
    </w:tbl>
    <w:p w14:paraId="15342002" w14:textId="77777777" w:rsidR="00D725AD" w:rsidRDefault="00D725AD" w:rsidP="00C31B64">
      <w:pPr>
        <w:spacing w:after="0"/>
        <w:ind w:left="709"/>
        <w:rPr>
          <w:rFonts w:ascii="Arial" w:hAnsi="Arial" w:cs="Arial"/>
          <w:b/>
          <w:sz w:val="24"/>
          <w:szCs w:val="24"/>
        </w:rPr>
      </w:pPr>
    </w:p>
    <w:p w14:paraId="2475DF86" w14:textId="196D67CF" w:rsidR="00033BBC" w:rsidRPr="000F127C" w:rsidRDefault="00033BBC" w:rsidP="00C31B64">
      <w:pPr>
        <w:spacing w:after="0"/>
        <w:ind w:left="709"/>
        <w:rPr>
          <w:rFonts w:ascii="Arial" w:hAnsi="Arial" w:cs="Arial"/>
          <w:b/>
          <w:sz w:val="24"/>
          <w:szCs w:val="24"/>
        </w:rPr>
      </w:pPr>
      <w:r w:rsidRPr="000F127C">
        <w:rPr>
          <w:rFonts w:ascii="Arial" w:hAnsi="Arial" w:cs="Arial"/>
          <w:b/>
          <w:sz w:val="24"/>
          <w:szCs w:val="24"/>
        </w:rPr>
        <w:t>Sensitivity of assets valued at level 3</w:t>
      </w:r>
    </w:p>
    <w:p w14:paraId="590CED06" w14:textId="6300EA80" w:rsidR="00033BBC" w:rsidRDefault="46FF5D91" w:rsidP="00C31B64">
      <w:pPr>
        <w:spacing w:after="0"/>
        <w:ind w:left="709"/>
        <w:rPr>
          <w:rFonts w:ascii="Arial" w:hAnsi="Arial" w:cs="Arial"/>
          <w:sz w:val="24"/>
          <w:szCs w:val="24"/>
        </w:rPr>
      </w:pPr>
      <w:r w:rsidRPr="000F127C">
        <w:rPr>
          <w:rFonts w:ascii="Arial" w:hAnsi="Arial" w:cs="Arial"/>
          <w:sz w:val="24"/>
          <w:szCs w:val="24"/>
        </w:rPr>
        <w:t xml:space="preserve">Having considered historical data and current market trends, and consulted with independent advisors, the Fund has determined that the valuation methods described above are likely to be accurate within the following ranges, and has set out below the consequent potential impact on the closing value of investments held </w:t>
      </w:r>
      <w:proofErr w:type="gramStart"/>
      <w:r w:rsidRPr="000F127C">
        <w:rPr>
          <w:rFonts w:ascii="Arial" w:hAnsi="Arial" w:cs="Arial"/>
          <w:sz w:val="24"/>
          <w:szCs w:val="24"/>
        </w:rPr>
        <w:t>at</w:t>
      </w:r>
      <w:proofErr w:type="gramEnd"/>
      <w:r w:rsidRPr="000F127C">
        <w:rPr>
          <w:rFonts w:ascii="Arial" w:hAnsi="Arial" w:cs="Arial"/>
          <w:sz w:val="24"/>
          <w:szCs w:val="24"/>
        </w:rPr>
        <w:t xml:space="preserve"> </w:t>
      </w:r>
      <w:r w:rsidRPr="00181B17">
        <w:rPr>
          <w:rFonts w:ascii="Arial" w:hAnsi="Arial" w:cs="Arial"/>
          <w:sz w:val="24"/>
          <w:szCs w:val="24"/>
        </w:rPr>
        <w:t>31 March 202</w:t>
      </w:r>
      <w:r w:rsidR="004E4D36">
        <w:rPr>
          <w:rFonts w:ascii="Arial" w:hAnsi="Arial" w:cs="Arial"/>
          <w:sz w:val="24"/>
          <w:szCs w:val="24"/>
        </w:rPr>
        <w:t>6</w:t>
      </w:r>
      <w:r w:rsidRPr="00181B17">
        <w:rPr>
          <w:rFonts w:ascii="Arial" w:hAnsi="Arial" w:cs="Arial"/>
          <w:sz w:val="24"/>
          <w:szCs w:val="24"/>
        </w:rPr>
        <w:t>.</w:t>
      </w:r>
    </w:p>
    <w:p w14:paraId="72794E94" w14:textId="62D67418" w:rsidR="006172AE" w:rsidRPr="000F127C" w:rsidRDefault="006172AE" w:rsidP="00C31B64">
      <w:pPr>
        <w:spacing w:after="0"/>
        <w:ind w:left="709" w:hanging="709"/>
        <w:rPr>
          <w:rFonts w:ascii="Arial" w:hAnsi="Arial" w:cs="Arial"/>
          <w:sz w:val="24"/>
          <w:szCs w:val="24"/>
        </w:rPr>
      </w:pPr>
    </w:p>
    <w:tbl>
      <w:tblPr>
        <w:tblStyle w:val="ListTable3-Accent61"/>
        <w:tblW w:w="8788" w:type="dxa"/>
        <w:tblInd w:w="421" w:type="dxa"/>
        <w:tblLook w:val="04A0" w:firstRow="1" w:lastRow="0" w:firstColumn="1" w:lastColumn="0" w:noHBand="0" w:noVBand="1"/>
      </w:tblPr>
      <w:tblGrid>
        <w:gridCol w:w="1631"/>
        <w:gridCol w:w="1629"/>
        <w:gridCol w:w="1368"/>
        <w:gridCol w:w="1467"/>
        <w:gridCol w:w="1363"/>
        <w:gridCol w:w="1330"/>
      </w:tblGrid>
      <w:tr w:rsidR="001C447D" w:rsidRPr="000F127C" w14:paraId="376E0533" w14:textId="77777777" w:rsidTr="00B007D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631" w:type="dxa"/>
            <w:noWrap/>
            <w:hideMark/>
          </w:tcPr>
          <w:p w14:paraId="4696DEAD" w14:textId="77777777" w:rsidR="00033BBC" w:rsidRDefault="00033BBC" w:rsidP="00C31B64">
            <w:pPr>
              <w:spacing w:line="312" w:lineRule="auto"/>
              <w:rPr>
                <w:rFonts w:eastAsia="Times New Roman" w:cs="Arial"/>
                <w:i/>
                <w:iCs/>
                <w:color w:val="00B0F0"/>
                <w:sz w:val="24"/>
                <w:szCs w:val="24"/>
                <w:lang w:eastAsia="en-GB"/>
              </w:rPr>
            </w:pPr>
          </w:p>
          <w:p w14:paraId="42078DDC" w14:textId="77777777" w:rsidR="00675C2F" w:rsidRPr="00DA05B8" w:rsidRDefault="00675C2F" w:rsidP="00C31B64">
            <w:pPr>
              <w:spacing w:line="312" w:lineRule="auto"/>
              <w:rPr>
                <w:rFonts w:eastAsia="Times New Roman" w:cs="Arial"/>
                <w:b w:val="0"/>
                <w:bCs w:val="0"/>
                <w:i/>
                <w:iCs/>
                <w:color w:val="00B0F0"/>
                <w:sz w:val="24"/>
                <w:szCs w:val="24"/>
                <w:lang w:eastAsia="en-GB"/>
              </w:rPr>
            </w:pPr>
          </w:p>
        </w:tc>
        <w:tc>
          <w:tcPr>
            <w:tcW w:w="1629" w:type="dxa"/>
            <w:vAlign w:val="center"/>
            <w:hideMark/>
          </w:tcPr>
          <w:p w14:paraId="36DA0F08" w14:textId="77777777" w:rsidR="00033BBC" w:rsidRPr="00E34313" w:rsidRDefault="00033BBC" w:rsidP="00B007D6">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2668"/>
                <w:sz w:val="24"/>
                <w:szCs w:val="24"/>
                <w:lang w:eastAsia="en-GB"/>
              </w:rPr>
            </w:pPr>
            <w:r w:rsidRPr="00E34313">
              <w:rPr>
                <w:rFonts w:eastAsia="Times New Roman" w:cs="Arial"/>
                <w:color w:val="002668"/>
                <w:sz w:val="24"/>
                <w:szCs w:val="24"/>
                <w:lang w:eastAsia="en-GB"/>
              </w:rPr>
              <w:t>Assessed valuation range (+/-)</w:t>
            </w:r>
          </w:p>
        </w:tc>
        <w:tc>
          <w:tcPr>
            <w:tcW w:w="0" w:type="auto"/>
            <w:vAlign w:val="center"/>
            <w:hideMark/>
          </w:tcPr>
          <w:p w14:paraId="667F8523" w14:textId="4F5BB464" w:rsidR="00033BBC" w:rsidRPr="00E34313" w:rsidRDefault="00033BBC" w:rsidP="00B007D6">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2668"/>
                <w:sz w:val="24"/>
                <w:szCs w:val="24"/>
                <w:lang w:eastAsia="en-GB"/>
              </w:rPr>
            </w:pPr>
            <w:r w:rsidRPr="00E34313">
              <w:rPr>
                <w:rFonts w:eastAsia="Times New Roman" w:cs="Arial"/>
                <w:color w:val="002668"/>
                <w:sz w:val="24"/>
                <w:szCs w:val="24"/>
                <w:lang w:eastAsia="en-GB"/>
              </w:rPr>
              <w:t xml:space="preserve">Value </w:t>
            </w:r>
            <w:proofErr w:type="gramStart"/>
            <w:r w:rsidRPr="00E34313">
              <w:rPr>
                <w:rFonts w:eastAsia="Times New Roman" w:cs="Arial"/>
                <w:color w:val="002668"/>
                <w:sz w:val="24"/>
                <w:szCs w:val="24"/>
                <w:lang w:eastAsia="en-GB"/>
              </w:rPr>
              <w:t>at</w:t>
            </w:r>
            <w:proofErr w:type="gramEnd"/>
            <w:r w:rsidRPr="00E34313">
              <w:rPr>
                <w:rFonts w:eastAsia="Times New Roman" w:cs="Arial"/>
                <w:color w:val="002668"/>
                <w:sz w:val="24"/>
                <w:szCs w:val="24"/>
                <w:lang w:eastAsia="en-GB"/>
              </w:rPr>
              <w:t xml:space="preserve"> 31 March 202</w:t>
            </w:r>
            <w:r w:rsidR="004E4D36" w:rsidRPr="00E34313">
              <w:rPr>
                <w:rFonts w:eastAsia="Times New Roman" w:cs="Arial"/>
                <w:color w:val="002668"/>
                <w:sz w:val="24"/>
                <w:szCs w:val="24"/>
                <w:lang w:eastAsia="en-GB"/>
              </w:rPr>
              <w:t>6</w:t>
            </w:r>
          </w:p>
        </w:tc>
        <w:tc>
          <w:tcPr>
            <w:tcW w:w="1467" w:type="dxa"/>
            <w:vAlign w:val="center"/>
          </w:tcPr>
          <w:p w14:paraId="45238ABF" w14:textId="52E52824" w:rsidR="00033BBC" w:rsidRPr="00E34313" w:rsidRDefault="00033BBC" w:rsidP="00B007D6">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2668"/>
                <w:sz w:val="24"/>
                <w:szCs w:val="24"/>
                <w:lang w:eastAsia="en-GB"/>
              </w:rPr>
            </w:pPr>
            <w:r w:rsidRPr="00E34313">
              <w:rPr>
                <w:rFonts w:eastAsia="Times New Roman" w:cs="Arial"/>
                <w:color w:val="002668"/>
                <w:sz w:val="24"/>
                <w:szCs w:val="24"/>
                <w:lang w:eastAsia="en-GB"/>
              </w:rPr>
              <w:t xml:space="preserve">Potential change </w:t>
            </w:r>
            <w:r w:rsidR="00DA05B8" w:rsidRPr="00E34313">
              <w:rPr>
                <w:rFonts w:eastAsia="Times New Roman" w:cs="Arial"/>
                <w:color w:val="002668"/>
                <w:sz w:val="24"/>
                <w:szCs w:val="24"/>
                <w:lang w:eastAsia="en-GB"/>
              </w:rPr>
              <w:t>(</w:t>
            </w:r>
            <w:r w:rsidRPr="00E34313">
              <w:rPr>
                <w:rFonts w:eastAsia="Times New Roman" w:cs="Arial"/>
                <w:color w:val="002668"/>
                <w:sz w:val="24"/>
                <w:szCs w:val="24"/>
                <w:lang w:eastAsia="en-GB"/>
              </w:rPr>
              <w:t>+/-</w:t>
            </w:r>
            <w:r w:rsidR="00DA05B8" w:rsidRPr="00E34313">
              <w:rPr>
                <w:rFonts w:eastAsia="Times New Roman" w:cs="Arial"/>
                <w:color w:val="002668"/>
                <w:sz w:val="24"/>
                <w:szCs w:val="24"/>
                <w:lang w:eastAsia="en-GB"/>
              </w:rPr>
              <w:t>)</w:t>
            </w:r>
          </w:p>
        </w:tc>
        <w:tc>
          <w:tcPr>
            <w:tcW w:w="0" w:type="auto"/>
            <w:vAlign w:val="center"/>
          </w:tcPr>
          <w:p w14:paraId="7F8EA4F6" w14:textId="77777777" w:rsidR="00033BBC" w:rsidRPr="00E34313" w:rsidRDefault="00033BBC" w:rsidP="00B007D6">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2668"/>
                <w:sz w:val="24"/>
                <w:szCs w:val="24"/>
                <w:lang w:eastAsia="en-GB"/>
              </w:rPr>
            </w:pPr>
            <w:r w:rsidRPr="00E34313">
              <w:rPr>
                <w:rFonts w:eastAsia="Times New Roman" w:cs="Arial"/>
                <w:color w:val="002668"/>
                <w:sz w:val="24"/>
                <w:szCs w:val="24"/>
                <w:lang w:eastAsia="en-GB"/>
              </w:rPr>
              <w:t>Value on increase</w:t>
            </w:r>
          </w:p>
        </w:tc>
        <w:tc>
          <w:tcPr>
            <w:tcW w:w="1330" w:type="dxa"/>
            <w:vAlign w:val="center"/>
          </w:tcPr>
          <w:p w14:paraId="1E5B80EF" w14:textId="77777777" w:rsidR="00033BBC" w:rsidRPr="00E34313" w:rsidRDefault="00033BBC" w:rsidP="00B007D6">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2668"/>
                <w:sz w:val="24"/>
                <w:szCs w:val="24"/>
                <w:lang w:eastAsia="en-GB"/>
              </w:rPr>
            </w:pPr>
            <w:r w:rsidRPr="00E34313">
              <w:rPr>
                <w:rFonts w:eastAsia="Times New Roman" w:cs="Arial"/>
                <w:color w:val="002668"/>
                <w:sz w:val="24"/>
                <w:szCs w:val="24"/>
                <w:lang w:eastAsia="en-GB"/>
              </w:rPr>
              <w:t>Value on decrease</w:t>
            </w:r>
          </w:p>
        </w:tc>
      </w:tr>
      <w:tr w:rsidR="00F831A0" w:rsidRPr="000F127C" w14:paraId="1CC5807E" w14:textId="77777777" w:rsidTr="00B007D6">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631" w:type="dxa"/>
          </w:tcPr>
          <w:p w14:paraId="13FC366D" w14:textId="3004108C" w:rsidR="0019553B" w:rsidRPr="00DA05B8" w:rsidRDefault="0019553B" w:rsidP="00C31B64">
            <w:pPr>
              <w:spacing w:line="312" w:lineRule="auto"/>
              <w:rPr>
                <w:rFonts w:eastAsia="Times New Roman" w:cs="Arial"/>
                <w:b w:val="0"/>
                <w:bCs w:val="0"/>
                <w:i/>
                <w:iCs/>
                <w:color w:val="000000"/>
                <w:sz w:val="24"/>
                <w:szCs w:val="24"/>
                <w:lang w:eastAsia="en-GB"/>
              </w:rPr>
            </w:pPr>
          </w:p>
        </w:tc>
        <w:tc>
          <w:tcPr>
            <w:tcW w:w="1629" w:type="dxa"/>
            <w:vAlign w:val="center"/>
          </w:tcPr>
          <w:p w14:paraId="4DC0BBFA" w14:textId="6C9F7D3E" w:rsidR="0019553B" w:rsidRPr="00F831A0" w:rsidRDefault="00F831A0" w:rsidP="00B007D6">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F831A0">
              <w:rPr>
                <w:rFonts w:eastAsia="Times New Roman" w:cs="Arial"/>
                <w:b/>
                <w:bCs/>
                <w:sz w:val="24"/>
                <w:szCs w:val="24"/>
                <w:lang w:eastAsia="en-GB"/>
              </w:rPr>
              <w:t>%</w:t>
            </w:r>
          </w:p>
        </w:tc>
        <w:tc>
          <w:tcPr>
            <w:tcW w:w="0" w:type="auto"/>
            <w:vAlign w:val="center"/>
          </w:tcPr>
          <w:p w14:paraId="75F8517D" w14:textId="7C27E05A" w:rsidR="0019553B" w:rsidRPr="00F831A0" w:rsidRDefault="00F831A0" w:rsidP="00B007D6">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F831A0">
              <w:rPr>
                <w:rFonts w:eastAsia="Times New Roman" w:cs="Arial"/>
                <w:b/>
                <w:bCs/>
                <w:sz w:val="24"/>
                <w:szCs w:val="24"/>
                <w:lang w:eastAsia="en-GB"/>
              </w:rPr>
              <w:t>£’000</w:t>
            </w:r>
          </w:p>
        </w:tc>
        <w:tc>
          <w:tcPr>
            <w:tcW w:w="1467" w:type="dxa"/>
            <w:vAlign w:val="center"/>
          </w:tcPr>
          <w:p w14:paraId="525B2949" w14:textId="36219B75" w:rsidR="0019553B" w:rsidRPr="00F831A0" w:rsidRDefault="00F831A0" w:rsidP="00B007D6">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F831A0">
              <w:rPr>
                <w:rFonts w:eastAsia="Times New Roman" w:cs="Arial"/>
                <w:b/>
                <w:bCs/>
                <w:sz w:val="24"/>
                <w:szCs w:val="24"/>
                <w:lang w:eastAsia="en-GB"/>
              </w:rPr>
              <w:t>£’000</w:t>
            </w:r>
          </w:p>
        </w:tc>
        <w:tc>
          <w:tcPr>
            <w:tcW w:w="0" w:type="auto"/>
            <w:vAlign w:val="center"/>
          </w:tcPr>
          <w:p w14:paraId="0E4BBF8C" w14:textId="567C35AF" w:rsidR="0019553B" w:rsidRPr="00F831A0" w:rsidRDefault="007B28B1" w:rsidP="00B007D6">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F831A0">
              <w:rPr>
                <w:rFonts w:eastAsia="Times New Roman" w:cs="Arial"/>
                <w:b/>
                <w:bCs/>
                <w:sz w:val="24"/>
                <w:szCs w:val="24"/>
                <w:lang w:eastAsia="en-GB"/>
              </w:rPr>
              <w:t>£’000</w:t>
            </w:r>
          </w:p>
        </w:tc>
        <w:tc>
          <w:tcPr>
            <w:tcW w:w="1330" w:type="dxa"/>
            <w:vAlign w:val="center"/>
          </w:tcPr>
          <w:p w14:paraId="0B00122A" w14:textId="25DD25E9" w:rsidR="0019553B" w:rsidRPr="00F831A0" w:rsidRDefault="00F831A0" w:rsidP="00B007D6">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F831A0">
              <w:rPr>
                <w:rFonts w:eastAsia="Times New Roman" w:cs="Arial"/>
                <w:b/>
                <w:bCs/>
                <w:sz w:val="24"/>
                <w:szCs w:val="24"/>
                <w:lang w:eastAsia="en-GB"/>
              </w:rPr>
              <w:t>£’000</w:t>
            </w:r>
          </w:p>
        </w:tc>
      </w:tr>
      <w:tr w:rsidR="00F31AB6" w:rsidRPr="000F127C" w14:paraId="002520D2" w14:textId="77777777" w:rsidTr="00B007D6">
        <w:trPr>
          <w:trHeight w:val="300"/>
        </w:trPr>
        <w:tc>
          <w:tcPr>
            <w:cnfStyle w:val="001000000000" w:firstRow="0" w:lastRow="0" w:firstColumn="1" w:lastColumn="0" w:oddVBand="0" w:evenVBand="0" w:oddHBand="0" w:evenHBand="0" w:firstRowFirstColumn="0" w:firstRowLastColumn="0" w:lastRowFirstColumn="0" w:lastRowLastColumn="0"/>
            <w:tcW w:w="1631" w:type="dxa"/>
          </w:tcPr>
          <w:p w14:paraId="59A4B2D9" w14:textId="31A7D261" w:rsidR="00F31AB6" w:rsidRPr="00DA05B8" w:rsidRDefault="00F31AB6" w:rsidP="00C31B64">
            <w:pPr>
              <w:spacing w:line="312" w:lineRule="auto"/>
              <w:rPr>
                <w:rFonts w:eastAsia="Times New Roman" w:cs="Arial"/>
                <w:b w:val="0"/>
                <w:bCs w:val="0"/>
                <w:color w:val="000000"/>
                <w:sz w:val="24"/>
                <w:szCs w:val="24"/>
                <w:lang w:eastAsia="en-GB"/>
              </w:rPr>
            </w:pPr>
            <w:bookmarkStart w:id="28" w:name="_Hlk104555891"/>
            <w:r w:rsidRPr="00DA05B8">
              <w:rPr>
                <w:rFonts w:eastAsia="Times New Roman" w:cs="Arial"/>
                <w:b w:val="0"/>
                <w:bCs w:val="0"/>
                <w:color w:val="000000"/>
                <w:sz w:val="24"/>
                <w:szCs w:val="24"/>
                <w:lang w:eastAsia="en-GB"/>
              </w:rPr>
              <w:t>Infrastructure</w:t>
            </w:r>
          </w:p>
        </w:tc>
        <w:tc>
          <w:tcPr>
            <w:tcW w:w="1629" w:type="dxa"/>
            <w:vAlign w:val="center"/>
          </w:tcPr>
          <w:p w14:paraId="1E6E029B" w14:textId="151C8617" w:rsidR="00F31AB6" w:rsidRDefault="00C14E48" w:rsidP="00B007D6">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12.0</w:t>
            </w:r>
          </w:p>
        </w:tc>
        <w:tc>
          <w:tcPr>
            <w:tcW w:w="0" w:type="auto"/>
            <w:vAlign w:val="center"/>
          </w:tcPr>
          <w:p w14:paraId="7D66AAA1" w14:textId="443A8C73" w:rsidR="00F31AB6" w:rsidRPr="0019553B" w:rsidRDefault="0014573A" w:rsidP="00B007D6">
            <w:pPr>
              <w:spacing w:line="312" w:lineRule="auto"/>
              <w:ind w:left="-9" w:firstLine="9"/>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14573A">
              <w:rPr>
                <w:rFonts w:eastAsia="Times New Roman" w:cs="Arial"/>
                <w:color w:val="000000"/>
                <w:sz w:val="24"/>
                <w:szCs w:val="24"/>
                <w:lang w:eastAsia="en-GB"/>
              </w:rPr>
              <w:t>497,623</w:t>
            </w:r>
          </w:p>
        </w:tc>
        <w:tc>
          <w:tcPr>
            <w:tcW w:w="1467" w:type="dxa"/>
            <w:vAlign w:val="center"/>
          </w:tcPr>
          <w:p w14:paraId="66ACD6C6" w14:textId="4BA358DC" w:rsidR="00F31AB6" w:rsidRPr="007148CF" w:rsidRDefault="000D6657" w:rsidP="00B007D6">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0D6657">
              <w:rPr>
                <w:rFonts w:eastAsia="Times New Roman" w:cs="Arial"/>
                <w:color w:val="000000"/>
                <w:sz w:val="24"/>
                <w:szCs w:val="24"/>
                <w:lang w:eastAsia="en-GB"/>
              </w:rPr>
              <w:t>59,715</w:t>
            </w:r>
          </w:p>
        </w:tc>
        <w:tc>
          <w:tcPr>
            <w:tcW w:w="0" w:type="auto"/>
            <w:vAlign w:val="center"/>
          </w:tcPr>
          <w:p w14:paraId="0FB8668A" w14:textId="28932E1C" w:rsidR="00F31AB6" w:rsidRPr="007148CF" w:rsidRDefault="004B5ED4" w:rsidP="00B007D6">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4B5ED4">
              <w:rPr>
                <w:rFonts w:eastAsia="Times New Roman" w:cs="Arial"/>
                <w:color w:val="000000"/>
                <w:sz w:val="24"/>
                <w:szCs w:val="24"/>
                <w:lang w:eastAsia="en-GB"/>
              </w:rPr>
              <w:t>557,338</w:t>
            </w:r>
          </w:p>
        </w:tc>
        <w:tc>
          <w:tcPr>
            <w:tcW w:w="1330" w:type="dxa"/>
            <w:vAlign w:val="center"/>
          </w:tcPr>
          <w:p w14:paraId="3042723B" w14:textId="2CC12B58" w:rsidR="00F31AB6" w:rsidRPr="007148CF" w:rsidRDefault="003248BF" w:rsidP="00B007D6">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3248BF">
              <w:rPr>
                <w:rFonts w:eastAsia="Times New Roman" w:cs="Arial"/>
                <w:color w:val="000000"/>
                <w:sz w:val="24"/>
                <w:szCs w:val="24"/>
                <w:lang w:eastAsia="en-GB"/>
              </w:rPr>
              <w:t>437,908</w:t>
            </w:r>
          </w:p>
        </w:tc>
      </w:tr>
      <w:tr w:rsidR="00F31AB6" w:rsidRPr="000F127C" w14:paraId="31BF68EF" w14:textId="77777777" w:rsidTr="00B007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1" w:type="dxa"/>
          </w:tcPr>
          <w:p w14:paraId="5B2827B6" w14:textId="395F5525" w:rsidR="00F31AB6" w:rsidRPr="00DA05B8" w:rsidRDefault="00F31AB6" w:rsidP="00C31B64">
            <w:pPr>
              <w:spacing w:line="312" w:lineRule="auto"/>
              <w:rPr>
                <w:rFonts w:eastAsia="Times New Roman" w:cs="Arial"/>
                <w:b w:val="0"/>
                <w:bCs w:val="0"/>
                <w:color w:val="000000"/>
                <w:sz w:val="24"/>
                <w:szCs w:val="24"/>
                <w:lang w:eastAsia="en-GB"/>
              </w:rPr>
            </w:pPr>
            <w:r w:rsidRPr="00DA05B8">
              <w:rPr>
                <w:rFonts w:eastAsia="Times New Roman" w:cs="Arial"/>
                <w:b w:val="0"/>
                <w:bCs w:val="0"/>
                <w:color w:val="000000"/>
                <w:sz w:val="24"/>
                <w:szCs w:val="24"/>
                <w:lang w:eastAsia="en-GB"/>
              </w:rPr>
              <w:t>Private debt</w:t>
            </w:r>
          </w:p>
        </w:tc>
        <w:tc>
          <w:tcPr>
            <w:tcW w:w="1629" w:type="dxa"/>
            <w:vAlign w:val="center"/>
          </w:tcPr>
          <w:p w14:paraId="2E884543" w14:textId="49D007F0" w:rsidR="00F31AB6" w:rsidRDefault="00C14E48" w:rsidP="00B007D6">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10.5</w:t>
            </w:r>
          </w:p>
        </w:tc>
        <w:tc>
          <w:tcPr>
            <w:tcW w:w="0" w:type="auto"/>
            <w:vAlign w:val="center"/>
          </w:tcPr>
          <w:p w14:paraId="3CD5F481" w14:textId="0D83EE3D" w:rsidR="00F31AB6" w:rsidRPr="0019553B" w:rsidRDefault="0014573A" w:rsidP="00B007D6">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14573A">
              <w:rPr>
                <w:rFonts w:eastAsia="Times New Roman" w:cs="Arial"/>
                <w:color w:val="000000"/>
                <w:sz w:val="24"/>
                <w:szCs w:val="24"/>
                <w:lang w:eastAsia="en-GB"/>
              </w:rPr>
              <w:t>48,967</w:t>
            </w:r>
          </w:p>
        </w:tc>
        <w:tc>
          <w:tcPr>
            <w:tcW w:w="1467" w:type="dxa"/>
            <w:vAlign w:val="center"/>
          </w:tcPr>
          <w:p w14:paraId="7711D88B" w14:textId="2603015F" w:rsidR="00F31AB6" w:rsidRPr="007148CF" w:rsidRDefault="000D6657" w:rsidP="00B007D6">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0D6657">
              <w:rPr>
                <w:rFonts w:eastAsia="Times New Roman" w:cs="Arial"/>
                <w:color w:val="000000"/>
                <w:sz w:val="24"/>
                <w:szCs w:val="24"/>
                <w:lang w:eastAsia="en-GB"/>
              </w:rPr>
              <w:t>5,142</w:t>
            </w:r>
          </w:p>
        </w:tc>
        <w:tc>
          <w:tcPr>
            <w:tcW w:w="0" w:type="auto"/>
            <w:vAlign w:val="center"/>
          </w:tcPr>
          <w:p w14:paraId="02AD4AFB" w14:textId="5AC71057" w:rsidR="00F31AB6" w:rsidRPr="007148CF" w:rsidRDefault="004B5ED4" w:rsidP="00B007D6">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4B5ED4">
              <w:rPr>
                <w:rFonts w:eastAsia="Times New Roman" w:cs="Arial"/>
                <w:color w:val="000000"/>
                <w:sz w:val="24"/>
                <w:szCs w:val="24"/>
                <w:lang w:eastAsia="en-GB"/>
              </w:rPr>
              <w:t>54,109</w:t>
            </w:r>
          </w:p>
        </w:tc>
        <w:tc>
          <w:tcPr>
            <w:tcW w:w="1330" w:type="dxa"/>
            <w:vAlign w:val="center"/>
          </w:tcPr>
          <w:p w14:paraId="4D2223AC" w14:textId="14E47B86" w:rsidR="00F31AB6" w:rsidRPr="007148CF" w:rsidRDefault="003248BF" w:rsidP="00B007D6">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3248BF">
              <w:rPr>
                <w:rFonts w:eastAsia="Times New Roman" w:cs="Arial"/>
                <w:color w:val="000000"/>
                <w:sz w:val="24"/>
                <w:szCs w:val="24"/>
                <w:lang w:eastAsia="en-GB"/>
              </w:rPr>
              <w:t>43,825</w:t>
            </w:r>
          </w:p>
        </w:tc>
      </w:tr>
      <w:tr w:rsidR="00F31AB6" w:rsidRPr="000F127C" w14:paraId="66FADA53" w14:textId="77777777" w:rsidTr="00B007D6">
        <w:trPr>
          <w:trHeight w:val="250"/>
        </w:trPr>
        <w:tc>
          <w:tcPr>
            <w:cnfStyle w:val="001000000000" w:firstRow="0" w:lastRow="0" w:firstColumn="1" w:lastColumn="0" w:oddVBand="0" w:evenVBand="0" w:oddHBand="0" w:evenHBand="0" w:firstRowFirstColumn="0" w:firstRowLastColumn="0" w:lastRowFirstColumn="0" w:lastRowLastColumn="0"/>
            <w:tcW w:w="1631" w:type="dxa"/>
          </w:tcPr>
          <w:p w14:paraId="0715A50D" w14:textId="2B7ADBF2" w:rsidR="00F31AB6" w:rsidRPr="00DA05B8" w:rsidRDefault="00F31AB6" w:rsidP="00C31B64">
            <w:pPr>
              <w:spacing w:line="312" w:lineRule="auto"/>
              <w:rPr>
                <w:rFonts w:eastAsia="Times New Roman" w:cs="Arial"/>
                <w:b w:val="0"/>
                <w:bCs w:val="0"/>
                <w:i/>
                <w:iCs/>
                <w:color w:val="000000"/>
                <w:sz w:val="24"/>
                <w:szCs w:val="24"/>
                <w:lang w:eastAsia="en-GB"/>
              </w:rPr>
            </w:pPr>
            <w:r w:rsidRPr="00DA05B8">
              <w:rPr>
                <w:rFonts w:eastAsia="Times New Roman" w:cs="Arial"/>
                <w:b w:val="0"/>
                <w:bCs w:val="0"/>
                <w:color w:val="000000"/>
                <w:sz w:val="24"/>
                <w:szCs w:val="24"/>
                <w:lang w:eastAsia="en-GB"/>
              </w:rPr>
              <w:t>Private equity</w:t>
            </w:r>
          </w:p>
        </w:tc>
        <w:tc>
          <w:tcPr>
            <w:tcW w:w="1629" w:type="dxa"/>
            <w:vAlign w:val="center"/>
          </w:tcPr>
          <w:p w14:paraId="64699BEB" w14:textId="70BBCE21" w:rsidR="00F31AB6" w:rsidRPr="000F127C" w:rsidRDefault="00C14E48" w:rsidP="00B007D6">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24.0</w:t>
            </w:r>
          </w:p>
        </w:tc>
        <w:tc>
          <w:tcPr>
            <w:tcW w:w="0" w:type="auto"/>
            <w:vAlign w:val="center"/>
          </w:tcPr>
          <w:p w14:paraId="428F690D" w14:textId="7A97B3BD" w:rsidR="00F31AB6" w:rsidRPr="000F127C" w:rsidRDefault="0014573A" w:rsidP="00B007D6">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14573A">
              <w:rPr>
                <w:rFonts w:eastAsia="Times New Roman" w:cs="Arial"/>
                <w:color w:val="000000"/>
                <w:sz w:val="24"/>
                <w:szCs w:val="24"/>
                <w:lang w:eastAsia="en-GB"/>
              </w:rPr>
              <w:t>9,114</w:t>
            </w:r>
          </w:p>
        </w:tc>
        <w:tc>
          <w:tcPr>
            <w:tcW w:w="1467" w:type="dxa"/>
            <w:vAlign w:val="center"/>
          </w:tcPr>
          <w:p w14:paraId="12BDFA08" w14:textId="412BCBE2" w:rsidR="00F31AB6" w:rsidRPr="0019553B" w:rsidRDefault="0071680C" w:rsidP="00B007D6">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71680C">
              <w:rPr>
                <w:rFonts w:eastAsia="Times New Roman" w:cs="Arial"/>
                <w:color w:val="000000"/>
                <w:sz w:val="24"/>
                <w:szCs w:val="24"/>
                <w:lang w:eastAsia="en-GB"/>
              </w:rPr>
              <w:t>2,187</w:t>
            </w:r>
          </w:p>
        </w:tc>
        <w:tc>
          <w:tcPr>
            <w:tcW w:w="0" w:type="auto"/>
            <w:vAlign w:val="center"/>
          </w:tcPr>
          <w:p w14:paraId="1D2DC45F" w14:textId="5499E360" w:rsidR="00F31AB6" w:rsidRPr="0019553B" w:rsidRDefault="004B5ED4" w:rsidP="00B007D6">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4B5ED4">
              <w:rPr>
                <w:rFonts w:eastAsia="Times New Roman" w:cs="Arial"/>
                <w:color w:val="000000"/>
                <w:sz w:val="24"/>
                <w:szCs w:val="24"/>
                <w:lang w:eastAsia="en-GB"/>
              </w:rPr>
              <w:t>11,301</w:t>
            </w:r>
          </w:p>
        </w:tc>
        <w:tc>
          <w:tcPr>
            <w:tcW w:w="1330" w:type="dxa"/>
            <w:vAlign w:val="center"/>
          </w:tcPr>
          <w:p w14:paraId="7FD34494" w14:textId="5A830A24" w:rsidR="00F31AB6" w:rsidRPr="0019553B" w:rsidRDefault="003248BF" w:rsidP="00B007D6">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3248BF">
              <w:rPr>
                <w:rFonts w:eastAsia="Times New Roman" w:cs="Arial"/>
                <w:color w:val="000000"/>
                <w:sz w:val="24"/>
                <w:szCs w:val="24"/>
                <w:lang w:eastAsia="en-GB"/>
              </w:rPr>
              <w:t>6,927</w:t>
            </w:r>
          </w:p>
        </w:tc>
      </w:tr>
      <w:tr w:rsidR="00F31AB6" w:rsidRPr="000F127C" w14:paraId="7F18F89D" w14:textId="77777777" w:rsidTr="00B007D6">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631" w:type="dxa"/>
          </w:tcPr>
          <w:p w14:paraId="40968608" w14:textId="2B994B9E" w:rsidR="00F31AB6" w:rsidRPr="00DA05B8" w:rsidRDefault="00F31AB6" w:rsidP="00C31B64">
            <w:pPr>
              <w:spacing w:line="312" w:lineRule="auto"/>
              <w:rPr>
                <w:rFonts w:eastAsia="Times New Roman" w:cs="Arial"/>
                <w:b w:val="0"/>
                <w:bCs w:val="0"/>
                <w:i/>
                <w:iCs/>
                <w:color w:val="000000"/>
                <w:sz w:val="24"/>
                <w:szCs w:val="24"/>
                <w:lang w:eastAsia="en-GB"/>
              </w:rPr>
            </w:pPr>
            <w:r w:rsidRPr="00DA05B8">
              <w:rPr>
                <w:rFonts w:eastAsia="Times New Roman" w:cs="Arial"/>
                <w:b w:val="0"/>
                <w:bCs w:val="0"/>
                <w:color w:val="000000"/>
                <w:sz w:val="24"/>
                <w:szCs w:val="24"/>
                <w:lang w:eastAsia="en-GB"/>
              </w:rPr>
              <w:t>Affordable housing</w:t>
            </w:r>
          </w:p>
        </w:tc>
        <w:tc>
          <w:tcPr>
            <w:tcW w:w="1629" w:type="dxa"/>
            <w:vAlign w:val="center"/>
          </w:tcPr>
          <w:p w14:paraId="69A0BF9D" w14:textId="457B9C3F" w:rsidR="00F31AB6" w:rsidRPr="000F127C" w:rsidRDefault="00C14E48" w:rsidP="00B007D6">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15.0</w:t>
            </w:r>
          </w:p>
        </w:tc>
        <w:tc>
          <w:tcPr>
            <w:tcW w:w="0" w:type="auto"/>
            <w:vAlign w:val="center"/>
          </w:tcPr>
          <w:p w14:paraId="56E3DAA7" w14:textId="25A9A2F2" w:rsidR="00F31AB6" w:rsidRPr="000F127C" w:rsidRDefault="0014573A" w:rsidP="00B007D6">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14573A">
              <w:rPr>
                <w:rFonts w:eastAsia="Times New Roman" w:cs="Arial"/>
                <w:color w:val="000000"/>
                <w:sz w:val="24"/>
                <w:szCs w:val="24"/>
                <w:lang w:eastAsia="en-GB"/>
              </w:rPr>
              <w:t>25,053</w:t>
            </w:r>
          </w:p>
        </w:tc>
        <w:tc>
          <w:tcPr>
            <w:tcW w:w="1467" w:type="dxa"/>
            <w:vAlign w:val="center"/>
          </w:tcPr>
          <w:p w14:paraId="7E4812BA" w14:textId="445081EB" w:rsidR="00F31AB6" w:rsidRPr="0019553B" w:rsidRDefault="0071680C" w:rsidP="00B007D6">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71680C">
              <w:rPr>
                <w:rFonts w:eastAsia="Times New Roman" w:cs="Arial"/>
                <w:color w:val="000000"/>
                <w:sz w:val="24"/>
                <w:szCs w:val="24"/>
                <w:lang w:eastAsia="en-GB"/>
              </w:rPr>
              <w:t>3,758</w:t>
            </w:r>
          </w:p>
        </w:tc>
        <w:tc>
          <w:tcPr>
            <w:tcW w:w="0" w:type="auto"/>
            <w:vAlign w:val="center"/>
          </w:tcPr>
          <w:p w14:paraId="2E037683" w14:textId="3A4E6660" w:rsidR="00F31AB6" w:rsidRPr="0019553B" w:rsidRDefault="000D6657" w:rsidP="00B007D6">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0D6657">
              <w:rPr>
                <w:rFonts w:eastAsia="Times New Roman" w:cs="Arial"/>
                <w:color w:val="000000"/>
                <w:sz w:val="24"/>
                <w:szCs w:val="24"/>
                <w:lang w:eastAsia="en-GB"/>
              </w:rPr>
              <w:t>28,811</w:t>
            </w:r>
          </w:p>
        </w:tc>
        <w:tc>
          <w:tcPr>
            <w:tcW w:w="1330" w:type="dxa"/>
            <w:vAlign w:val="center"/>
          </w:tcPr>
          <w:p w14:paraId="55E64CB1" w14:textId="6B362D44" w:rsidR="00F31AB6" w:rsidRPr="0019553B" w:rsidRDefault="00B007D6" w:rsidP="00B007D6">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B007D6">
              <w:rPr>
                <w:rFonts w:eastAsia="Times New Roman" w:cs="Arial"/>
                <w:color w:val="000000"/>
                <w:sz w:val="24"/>
                <w:szCs w:val="24"/>
                <w:lang w:eastAsia="en-GB"/>
              </w:rPr>
              <w:t>21,295</w:t>
            </w:r>
          </w:p>
        </w:tc>
      </w:tr>
      <w:tr w:rsidR="00F31AB6" w:rsidRPr="000F127C" w14:paraId="59F2533F" w14:textId="77777777" w:rsidTr="00B007D6">
        <w:trPr>
          <w:trHeight w:val="250"/>
        </w:trPr>
        <w:tc>
          <w:tcPr>
            <w:cnfStyle w:val="001000000000" w:firstRow="0" w:lastRow="0" w:firstColumn="1" w:lastColumn="0" w:oddVBand="0" w:evenVBand="0" w:oddHBand="0" w:evenHBand="0" w:firstRowFirstColumn="0" w:firstRowLastColumn="0" w:lastRowFirstColumn="0" w:lastRowLastColumn="0"/>
            <w:tcW w:w="1631" w:type="dxa"/>
          </w:tcPr>
          <w:p w14:paraId="7C06A8D3" w14:textId="685ABE83" w:rsidR="00F31AB6" w:rsidRPr="00DA05B8" w:rsidRDefault="00F31AB6" w:rsidP="00C31B64">
            <w:pPr>
              <w:spacing w:line="312" w:lineRule="auto"/>
              <w:rPr>
                <w:rFonts w:eastAsia="Times New Roman" w:cs="Arial"/>
                <w:b w:val="0"/>
                <w:bCs w:val="0"/>
                <w:i/>
                <w:iCs/>
                <w:color w:val="000000"/>
                <w:sz w:val="24"/>
                <w:szCs w:val="24"/>
                <w:lang w:eastAsia="en-GB"/>
              </w:rPr>
            </w:pPr>
            <w:r w:rsidRPr="00DA05B8">
              <w:rPr>
                <w:rFonts w:eastAsia="Times New Roman" w:cs="Arial"/>
                <w:b w:val="0"/>
                <w:bCs w:val="0"/>
                <w:color w:val="000000"/>
                <w:sz w:val="24"/>
                <w:szCs w:val="24"/>
                <w:lang w:eastAsia="en-GB"/>
              </w:rPr>
              <w:t>Directly held property</w:t>
            </w:r>
          </w:p>
        </w:tc>
        <w:tc>
          <w:tcPr>
            <w:tcW w:w="1629" w:type="dxa"/>
            <w:vAlign w:val="center"/>
          </w:tcPr>
          <w:p w14:paraId="2687A85B" w14:textId="19602D7A" w:rsidR="00F31AB6" w:rsidRPr="000F127C" w:rsidRDefault="00C14E48" w:rsidP="00B007D6">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15.0</w:t>
            </w:r>
          </w:p>
        </w:tc>
        <w:tc>
          <w:tcPr>
            <w:tcW w:w="0" w:type="auto"/>
            <w:vAlign w:val="center"/>
          </w:tcPr>
          <w:p w14:paraId="3D526EB8" w14:textId="68B8ABCC" w:rsidR="00F31AB6" w:rsidRPr="000F127C" w:rsidRDefault="004B5ED4" w:rsidP="00B007D6">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4B5ED4">
              <w:rPr>
                <w:rFonts w:eastAsia="Times New Roman" w:cs="Arial"/>
                <w:color w:val="000000"/>
                <w:sz w:val="24"/>
                <w:szCs w:val="24"/>
                <w:lang w:eastAsia="en-GB"/>
              </w:rPr>
              <w:t>2,700</w:t>
            </w:r>
          </w:p>
        </w:tc>
        <w:tc>
          <w:tcPr>
            <w:tcW w:w="1467" w:type="dxa"/>
            <w:vAlign w:val="center"/>
          </w:tcPr>
          <w:p w14:paraId="1E6E6382" w14:textId="7A85DCED" w:rsidR="00F31AB6" w:rsidRPr="0019553B" w:rsidRDefault="0071680C" w:rsidP="00B007D6">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71680C">
              <w:rPr>
                <w:rFonts w:eastAsia="Times New Roman" w:cs="Arial"/>
                <w:color w:val="000000"/>
                <w:sz w:val="24"/>
                <w:szCs w:val="24"/>
                <w:lang w:eastAsia="en-GB"/>
              </w:rPr>
              <w:t>405</w:t>
            </w:r>
          </w:p>
        </w:tc>
        <w:tc>
          <w:tcPr>
            <w:tcW w:w="0" w:type="auto"/>
            <w:vAlign w:val="center"/>
          </w:tcPr>
          <w:p w14:paraId="0BEC43D4" w14:textId="50DF7CBB" w:rsidR="00F31AB6" w:rsidRPr="0019553B" w:rsidRDefault="000D6657" w:rsidP="00B007D6">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0D6657">
              <w:rPr>
                <w:rFonts w:eastAsia="Times New Roman" w:cs="Arial"/>
                <w:color w:val="000000"/>
                <w:sz w:val="24"/>
                <w:szCs w:val="24"/>
                <w:lang w:eastAsia="en-GB"/>
              </w:rPr>
              <w:t>3,105</w:t>
            </w:r>
          </w:p>
        </w:tc>
        <w:tc>
          <w:tcPr>
            <w:tcW w:w="1330" w:type="dxa"/>
            <w:vAlign w:val="center"/>
          </w:tcPr>
          <w:p w14:paraId="01F2C814" w14:textId="0F1B3F6B" w:rsidR="00F31AB6" w:rsidRPr="0019553B" w:rsidRDefault="00B007D6" w:rsidP="00B007D6">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B007D6">
              <w:rPr>
                <w:rFonts w:eastAsia="Times New Roman" w:cs="Arial"/>
                <w:color w:val="000000"/>
                <w:sz w:val="24"/>
                <w:szCs w:val="24"/>
                <w:lang w:eastAsia="en-GB"/>
              </w:rPr>
              <w:t>2,295</w:t>
            </w:r>
          </w:p>
        </w:tc>
      </w:tr>
      <w:tr w:rsidR="00F31AB6" w:rsidRPr="000F127C" w14:paraId="24B89FFB" w14:textId="77777777" w:rsidTr="00B007D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631" w:type="dxa"/>
          </w:tcPr>
          <w:p w14:paraId="1BF18881" w14:textId="77777777" w:rsidR="00F31AB6" w:rsidRDefault="00F31AB6" w:rsidP="00C31B64">
            <w:pPr>
              <w:spacing w:line="312" w:lineRule="auto"/>
              <w:rPr>
                <w:rFonts w:eastAsia="Times New Roman" w:cs="Arial"/>
                <w:i/>
                <w:iCs/>
                <w:color w:val="000000"/>
                <w:sz w:val="24"/>
                <w:szCs w:val="24"/>
                <w:lang w:eastAsia="en-GB"/>
              </w:rPr>
            </w:pPr>
          </w:p>
        </w:tc>
        <w:tc>
          <w:tcPr>
            <w:tcW w:w="1629" w:type="dxa"/>
            <w:vAlign w:val="center"/>
          </w:tcPr>
          <w:p w14:paraId="1C0E7FED" w14:textId="77777777" w:rsidR="00F31AB6" w:rsidRPr="0019553B" w:rsidRDefault="00F31AB6" w:rsidP="00B007D6">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p>
        </w:tc>
        <w:tc>
          <w:tcPr>
            <w:tcW w:w="0" w:type="auto"/>
            <w:vAlign w:val="center"/>
          </w:tcPr>
          <w:p w14:paraId="734E7060" w14:textId="6C4BD76A" w:rsidR="00F31AB6" w:rsidRPr="0019553B" w:rsidRDefault="004B5ED4" w:rsidP="00B007D6">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4B5ED4">
              <w:rPr>
                <w:rFonts w:eastAsia="Times New Roman" w:cs="Arial"/>
                <w:b/>
                <w:bCs/>
                <w:color w:val="000000"/>
                <w:sz w:val="24"/>
                <w:szCs w:val="24"/>
                <w:lang w:eastAsia="en-GB"/>
              </w:rPr>
              <w:t>583,457</w:t>
            </w:r>
          </w:p>
        </w:tc>
        <w:tc>
          <w:tcPr>
            <w:tcW w:w="1467" w:type="dxa"/>
            <w:vAlign w:val="center"/>
          </w:tcPr>
          <w:p w14:paraId="233A0571" w14:textId="06CC836D" w:rsidR="00F31AB6" w:rsidRPr="0019553B" w:rsidRDefault="003248BF" w:rsidP="00B007D6">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3248BF">
              <w:rPr>
                <w:rFonts w:eastAsia="Times New Roman" w:cs="Arial"/>
                <w:b/>
                <w:bCs/>
                <w:color w:val="000000"/>
                <w:sz w:val="24"/>
                <w:szCs w:val="24"/>
                <w:lang w:eastAsia="en-GB"/>
              </w:rPr>
              <w:t>71,207</w:t>
            </w:r>
          </w:p>
        </w:tc>
        <w:tc>
          <w:tcPr>
            <w:tcW w:w="0" w:type="auto"/>
            <w:vAlign w:val="center"/>
          </w:tcPr>
          <w:p w14:paraId="03EF8F8E" w14:textId="50D63213" w:rsidR="00F31AB6" w:rsidRPr="0019553B" w:rsidRDefault="000D6657" w:rsidP="00B007D6">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0D6657">
              <w:rPr>
                <w:rFonts w:eastAsia="Times New Roman" w:cs="Arial"/>
                <w:b/>
                <w:bCs/>
                <w:color w:val="000000"/>
                <w:sz w:val="24"/>
                <w:szCs w:val="24"/>
                <w:lang w:eastAsia="en-GB"/>
              </w:rPr>
              <w:t>654,664</w:t>
            </w:r>
          </w:p>
        </w:tc>
        <w:tc>
          <w:tcPr>
            <w:tcW w:w="1330" w:type="dxa"/>
            <w:vAlign w:val="center"/>
          </w:tcPr>
          <w:p w14:paraId="1862E35A" w14:textId="67D124B1" w:rsidR="00F31AB6" w:rsidRPr="0019553B" w:rsidRDefault="00B007D6" w:rsidP="00B007D6">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B007D6">
              <w:rPr>
                <w:rFonts w:eastAsia="Times New Roman" w:cs="Arial"/>
                <w:b/>
                <w:bCs/>
                <w:color w:val="000000"/>
                <w:sz w:val="24"/>
                <w:szCs w:val="24"/>
                <w:lang w:eastAsia="en-GB"/>
              </w:rPr>
              <w:t>512,250</w:t>
            </w:r>
          </w:p>
        </w:tc>
      </w:tr>
    </w:tbl>
    <w:bookmarkEnd w:id="28"/>
    <w:p w14:paraId="3BF60AB7" w14:textId="512BE153" w:rsidR="00033BBC" w:rsidRPr="007F66CA" w:rsidRDefault="00033BBC" w:rsidP="00C31B64">
      <w:pPr>
        <w:spacing w:after="0"/>
        <w:rPr>
          <w:rFonts w:ascii="Arial" w:hAnsi="Arial" w:cs="Arial"/>
          <w:b/>
          <w:color w:val="275317" w:themeColor="accent6" w:themeShade="80"/>
          <w:sz w:val="24"/>
          <w:szCs w:val="24"/>
        </w:rPr>
      </w:pPr>
      <w:r w:rsidRPr="007F66CA">
        <w:rPr>
          <w:rFonts w:ascii="Arial" w:hAnsi="Arial" w:cs="Arial"/>
          <w:b/>
          <w:bCs/>
          <w:color w:val="275317" w:themeColor="accent6" w:themeShade="80"/>
          <w:sz w:val="24"/>
          <w:szCs w:val="24"/>
        </w:rPr>
        <w:t>1</w:t>
      </w:r>
      <w:r w:rsidR="00532209">
        <w:rPr>
          <w:rFonts w:ascii="Arial" w:hAnsi="Arial" w:cs="Arial"/>
          <w:b/>
          <w:bCs/>
          <w:color w:val="275317" w:themeColor="accent6" w:themeShade="80"/>
          <w:sz w:val="24"/>
          <w:szCs w:val="24"/>
        </w:rPr>
        <w:t>5</w:t>
      </w:r>
      <w:r w:rsidRPr="007F66CA">
        <w:rPr>
          <w:rFonts w:ascii="Arial" w:hAnsi="Arial" w:cs="Arial"/>
          <w:b/>
          <w:bCs/>
          <w:color w:val="275317" w:themeColor="accent6" w:themeShade="80"/>
          <w:sz w:val="24"/>
          <w:szCs w:val="24"/>
        </w:rPr>
        <w:t>a</w:t>
      </w:r>
      <w:r w:rsidRPr="007F66CA">
        <w:rPr>
          <w:rFonts w:ascii="Arial" w:hAnsi="Arial" w:cs="Arial"/>
          <w:b/>
          <w:color w:val="275317" w:themeColor="accent6" w:themeShade="80"/>
          <w:sz w:val="24"/>
          <w:szCs w:val="24"/>
        </w:rPr>
        <w:t>.</w:t>
      </w:r>
      <w:r w:rsidRPr="007F66CA">
        <w:rPr>
          <w:rFonts w:ascii="Arial" w:hAnsi="Arial" w:cs="Arial"/>
          <w:b/>
          <w:color w:val="275317" w:themeColor="accent6" w:themeShade="80"/>
          <w:sz w:val="24"/>
          <w:szCs w:val="24"/>
        </w:rPr>
        <w:tab/>
        <w:t>Fair Value Hierarchy</w:t>
      </w:r>
    </w:p>
    <w:p w14:paraId="5B63C34E" w14:textId="77777777" w:rsidR="00335C34" w:rsidRDefault="00033BBC" w:rsidP="00C31B64">
      <w:pPr>
        <w:spacing w:after="0"/>
        <w:ind w:firstLine="720"/>
        <w:rPr>
          <w:rFonts w:ascii="Arial" w:hAnsi="Arial" w:cs="Arial"/>
          <w:sz w:val="24"/>
          <w:szCs w:val="24"/>
        </w:rPr>
      </w:pPr>
      <w:r w:rsidRPr="000F127C">
        <w:rPr>
          <w:rFonts w:ascii="Arial" w:hAnsi="Arial" w:cs="Arial"/>
          <w:sz w:val="24"/>
          <w:szCs w:val="24"/>
        </w:rPr>
        <w:t>The following table provides an analysis of the assets and liabilities of the</w:t>
      </w:r>
    </w:p>
    <w:p w14:paraId="7F9D1FD8" w14:textId="4865BDB9" w:rsidR="00033BBC" w:rsidRDefault="01361473" w:rsidP="00C31B64">
      <w:pPr>
        <w:spacing w:after="0"/>
        <w:ind w:left="709"/>
        <w:rPr>
          <w:rFonts w:ascii="Arial" w:hAnsi="Arial" w:cs="Arial"/>
          <w:sz w:val="24"/>
          <w:szCs w:val="24"/>
        </w:rPr>
      </w:pPr>
      <w:r w:rsidRPr="5D30E4F1">
        <w:rPr>
          <w:rFonts w:ascii="Arial" w:hAnsi="Arial" w:cs="Arial"/>
          <w:sz w:val="24"/>
          <w:szCs w:val="24"/>
        </w:rPr>
        <w:lastRenderedPageBreak/>
        <w:t>F</w:t>
      </w:r>
      <w:r w:rsidR="03BB6667" w:rsidRPr="5D30E4F1">
        <w:rPr>
          <w:rFonts w:ascii="Arial" w:hAnsi="Arial" w:cs="Arial"/>
          <w:sz w:val="24"/>
          <w:szCs w:val="24"/>
        </w:rPr>
        <w:t>und</w:t>
      </w:r>
      <w:r w:rsidR="40A655F2" w:rsidRPr="5D30E4F1">
        <w:rPr>
          <w:rFonts w:ascii="Arial" w:hAnsi="Arial" w:cs="Arial"/>
          <w:sz w:val="24"/>
          <w:szCs w:val="24"/>
        </w:rPr>
        <w:t xml:space="preserve"> </w:t>
      </w:r>
      <w:r w:rsidR="03BB6667" w:rsidRPr="5D30E4F1">
        <w:rPr>
          <w:rFonts w:ascii="Arial" w:hAnsi="Arial" w:cs="Arial"/>
          <w:sz w:val="24"/>
          <w:szCs w:val="24"/>
        </w:rPr>
        <w:t>grouped into levels 1 to 3, based on the level at which the fair</w:t>
      </w:r>
      <w:r w:rsidR="40A655F2" w:rsidRPr="5D30E4F1">
        <w:rPr>
          <w:rFonts w:ascii="Arial" w:hAnsi="Arial" w:cs="Arial"/>
          <w:sz w:val="24"/>
          <w:szCs w:val="24"/>
        </w:rPr>
        <w:t xml:space="preserve"> </w:t>
      </w:r>
      <w:r w:rsidR="03BB6667" w:rsidRPr="5D30E4F1">
        <w:rPr>
          <w:rFonts w:ascii="Arial" w:hAnsi="Arial" w:cs="Arial"/>
          <w:sz w:val="24"/>
          <w:szCs w:val="24"/>
        </w:rPr>
        <w:t>value is observable.</w:t>
      </w:r>
    </w:p>
    <w:tbl>
      <w:tblPr>
        <w:tblStyle w:val="ListTable3-Accent61"/>
        <w:tblW w:w="8926" w:type="dxa"/>
        <w:tblLayout w:type="fixed"/>
        <w:tblLook w:val="04A0" w:firstRow="1" w:lastRow="0" w:firstColumn="1" w:lastColumn="0" w:noHBand="0" w:noVBand="1"/>
      </w:tblPr>
      <w:tblGrid>
        <w:gridCol w:w="2547"/>
        <w:gridCol w:w="1559"/>
        <w:gridCol w:w="1559"/>
        <w:gridCol w:w="1838"/>
        <w:gridCol w:w="1423"/>
      </w:tblGrid>
      <w:tr w:rsidR="007D75FA" w:rsidRPr="000F127C" w14:paraId="04E38761" w14:textId="77777777" w:rsidTr="00F0362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547" w:type="dxa"/>
            <w:noWrap/>
            <w:hideMark/>
          </w:tcPr>
          <w:p w14:paraId="4B44DE64" w14:textId="77777777" w:rsidR="007D75FA" w:rsidRPr="00E34313" w:rsidRDefault="007D75FA" w:rsidP="00C31B64">
            <w:pPr>
              <w:spacing w:line="312" w:lineRule="auto"/>
              <w:ind w:left="34"/>
              <w:rPr>
                <w:rFonts w:eastAsia="Times New Roman" w:cs="Arial"/>
                <w:b w:val="0"/>
                <w:bCs w:val="0"/>
                <w:color w:val="0A2F41" w:themeColor="accent1" w:themeShade="80"/>
                <w:sz w:val="24"/>
                <w:szCs w:val="24"/>
                <w:lang w:eastAsia="en-GB"/>
              </w:rPr>
            </w:pPr>
          </w:p>
          <w:p w14:paraId="2C14719B" w14:textId="77777777" w:rsidR="007D75FA" w:rsidRPr="00E34313" w:rsidRDefault="007D75FA" w:rsidP="00C31B64">
            <w:pPr>
              <w:spacing w:line="312" w:lineRule="auto"/>
              <w:ind w:left="34"/>
              <w:rPr>
                <w:rFonts w:eastAsia="Times New Roman" w:cs="Arial"/>
                <w:b w:val="0"/>
                <w:bCs w:val="0"/>
                <w:color w:val="0A2F41" w:themeColor="accent1" w:themeShade="80"/>
                <w:sz w:val="24"/>
                <w:szCs w:val="24"/>
                <w:lang w:eastAsia="en-GB"/>
              </w:rPr>
            </w:pPr>
          </w:p>
          <w:p w14:paraId="27570188" w14:textId="77777777" w:rsidR="007D75FA" w:rsidRPr="00E34313" w:rsidRDefault="007D75FA" w:rsidP="00C31B64">
            <w:pPr>
              <w:spacing w:line="312" w:lineRule="auto"/>
              <w:ind w:left="34"/>
              <w:rPr>
                <w:rFonts w:eastAsia="Times New Roman" w:cs="Arial"/>
                <w:b w:val="0"/>
                <w:bCs w:val="0"/>
                <w:color w:val="0A2F41" w:themeColor="accent1" w:themeShade="80"/>
                <w:sz w:val="24"/>
                <w:szCs w:val="24"/>
                <w:lang w:eastAsia="en-GB"/>
              </w:rPr>
            </w:pPr>
          </w:p>
          <w:p w14:paraId="4FE2770D" w14:textId="77777777" w:rsidR="007D75FA" w:rsidRPr="00E34313" w:rsidRDefault="007D75FA" w:rsidP="00C31B64">
            <w:pPr>
              <w:spacing w:line="312" w:lineRule="auto"/>
              <w:ind w:left="34"/>
              <w:rPr>
                <w:rFonts w:eastAsia="Times New Roman" w:cs="Arial"/>
                <w:b w:val="0"/>
                <w:bCs w:val="0"/>
                <w:color w:val="0A2F41" w:themeColor="accent1" w:themeShade="80"/>
                <w:sz w:val="24"/>
                <w:szCs w:val="24"/>
                <w:lang w:eastAsia="en-GB"/>
              </w:rPr>
            </w:pPr>
          </w:p>
          <w:p w14:paraId="3DFE13DA" w14:textId="318E7DAC" w:rsidR="007D75FA" w:rsidRPr="00E34313" w:rsidRDefault="007D75FA" w:rsidP="00C31B64">
            <w:pPr>
              <w:spacing w:line="312" w:lineRule="auto"/>
              <w:ind w:left="34"/>
              <w:rPr>
                <w:rFonts w:eastAsia="Times New Roman" w:cs="Arial"/>
                <w:b w:val="0"/>
                <w:bCs w:val="0"/>
                <w:i/>
                <w:iCs/>
                <w:color w:val="0A2F41" w:themeColor="accent1" w:themeShade="80"/>
                <w:sz w:val="24"/>
                <w:szCs w:val="24"/>
                <w:lang w:eastAsia="en-GB"/>
              </w:rPr>
            </w:pPr>
            <w:r w:rsidRPr="00E34313">
              <w:rPr>
                <w:rFonts w:eastAsia="Times New Roman" w:cs="Arial"/>
                <w:color w:val="0A2F41" w:themeColor="accent1" w:themeShade="80"/>
                <w:sz w:val="24"/>
                <w:szCs w:val="24"/>
                <w:lang w:eastAsia="en-GB"/>
              </w:rPr>
              <w:t xml:space="preserve">Values </w:t>
            </w:r>
            <w:proofErr w:type="gramStart"/>
            <w:r w:rsidRPr="00E34313">
              <w:rPr>
                <w:rFonts w:eastAsia="Times New Roman" w:cs="Arial"/>
                <w:color w:val="0A2F41" w:themeColor="accent1" w:themeShade="80"/>
                <w:sz w:val="24"/>
                <w:szCs w:val="24"/>
                <w:lang w:eastAsia="en-GB"/>
              </w:rPr>
              <w:t>at</w:t>
            </w:r>
            <w:proofErr w:type="gramEnd"/>
            <w:r w:rsidRPr="00E34313">
              <w:rPr>
                <w:rFonts w:eastAsia="Times New Roman" w:cs="Arial"/>
                <w:color w:val="0A2F41" w:themeColor="accent1" w:themeShade="80"/>
                <w:sz w:val="24"/>
                <w:szCs w:val="24"/>
                <w:lang w:eastAsia="en-GB"/>
              </w:rPr>
              <w:t xml:space="preserve"> 31 March 202</w:t>
            </w:r>
            <w:r w:rsidR="004E4D36" w:rsidRPr="00E34313">
              <w:rPr>
                <w:rFonts w:eastAsia="Times New Roman" w:cs="Arial"/>
                <w:color w:val="0A2F41" w:themeColor="accent1" w:themeShade="80"/>
                <w:sz w:val="24"/>
                <w:szCs w:val="24"/>
                <w:lang w:eastAsia="en-GB"/>
              </w:rPr>
              <w:t>6</w:t>
            </w:r>
          </w:p>
        </w:tc>
        <w:tc>
          <w:tcPr>
            <w:tcW w:w="1559" w:type="dxa"/>
            <w:vAlign w:val="bottom"/>
          </w:tcPr>
          <w:p w14:paraId="574C5BC6" w14:textId="77777777" w:rsidR="007D75FA" w:rsidRPr="00E34313" w:rsidRDefault="007D75FA" w:rsidP="00C31B64">
            <w:pPr>
              <w:spacing w:line="312" w:lineRule="auto"/>
              <w:ind w:left="34"/>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A2F41" w:themeColor="accent1" w:themeShade="80"/>
                <w:sz w:val="24"/>
                <w:szCs w:val="24"/>
                <w:lang w:eastAsia="en-GB"/>
              </w:rPr>
            </w:pPr>
            <w:r w:rsidRPr="00E34313">
              <w:rPr>
                <w:rFonts w:eastAsia="Times New Roman" w:cs="Arial"/>
                <w:color w:val="0A2F41" w:themeColor="accent1" w:themeShade="80"/>
                <w:sz w:val="24"/>
                <w:szCs w:val="24"/>
                <w:lang w:eastAsia="en-GB"/>
              </w:rPr>
              <w:t>Quoted market prices</w:t>
            </w:r>
          </w:p>
          <w:p w14:paraId="2769A302" w14:textId="77777777" w:rsidR="007D75FA" w:rsidRPr="00E34313" w:rsidRDefault="007D75FA" w:rsidP="00C31B64">
            <w:pPr>
              <w:spacing w:line="312" w:lineRule="auto"/>
              <w:ind w:left="34"/>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A2F41" w:themeColor="accent1" w:themeShade="80"/>
                <w:sz w:val="24"/>
                <w:szCs w:val="24"/>
                <w:lang w:eastAsia="en-GB"/>
              </w:rPr>
            </w:pPr>
          </w:p>
          <w:p w14:paraId="1A9F42AB" w14:textId="77777777" w:rsidR="007D75FA" w:rsidRPr="00E34313" w:rsidRDefault="007D75FA" w:rsidP="00C31B64">
            <w:pPr>
              <w:spacing w:line="312" w:lineRule="auto"/>
              <w:ind w:left="34"/>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Level 1</w:t>
            </w:r>
          </w:p>
        </w:tc>
        <w:tc>
          <w:tcPr>
            <w:tcW w:w="1559" w:type="dxa"/>
            <w:vAlign w:val="bottom"/>
          </w:tcPr>
          <w:p w14:paraId="6ACD63C6" w14:textId="77777777" w:rsidR="007D75FA" w:rsidRPr="00E34313" w:rsidRDefault="007D75FA" w:rsidP="00C31B64">
            <w:pPr>
              <w:spacing w:line="312" w:lineRule="auto"/>
              <w:ind w:left="34"/>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A2F41" w:themeColor="accent1" w:themeShade="80"/>
                <w:sz w:val="24"/>
                <w:szCs w:val="24"/>
                <w:lang w:eastAsia="en-GB"/>
              </w:rPr>
            </w:pPr>
            <w:r w:rsidRPr="00E34313">
              <w:rPr>
                <w:rFonts w:eastAsia="Times New Roman" w:cs="Arial"/>
                <w:color w:val="0A2F41" w:themeColor="accent1" w:themeShade="80"/>
                <w:sz w:val="24"/>
                <w:szCs w:val="24"/>
                <w:lang w:eastAsia="en-GB"/>
              </w:rPr>
              <w:t>Using observable inputs</w:t>
            </w:r>
          </w:p>
          <w:p w14:paraId="647991F9" w14:textId="77777777" w:rsidR="007D75FA" w:rsidRPr="00E34313" w:rsidRDefault="007D75FA" w:rsidP="00C31B64">
            <w:pPr>
              <w:spacing w:line="312" w:lineRule="auto"/>
              <w:ind w:left="34"/>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A2F41" w:themeColor="accent1" w:themeShade="80"/>
                <w:sz w:val="24"/>
                <w:szCs w:val="24"/>
                <w:lang w:eastAsia="en-GB"/>
              </w:rPr>
            </w:pPr>
          </w:p>
          <w:p w14:paraId="26E1DECA" w14:textId="77777777" w:rsidR="007D75FA" w:rsidRPr="00E34313" w:rsidRDefault="007D75FA" w:rsidP="00C31B64">
            <w:pPr>
              <w:spacing w:line="312" w:lineRule="auto"/>
              <w:ind w:left="34"/>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Level 2</w:t>
            </w:r>
          </w:p>
        </w:tc>
        <w:tc>
          <w:tcPr>
            <w:tcW w:w="1838" w:type="dxa"/>
            <w:vAlign w:val="bottom"/>
          </w:tcPr>
          <w:p w14:paraId="422CC359" w14:textId="77777777" w:rsidR="007D75FA" w:rsidRPr="00E34313" w:rsidRDefault="007D75FA" w:rsidP="00C31B64">
            <w:pPr>
              <w:spacing w:line="312" w:lineRule="auto"/>
              <w:ind w:left="34"/>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A2F41" w:themeColor="accent1" w:themeShade="80"/>
                <w:sz w:val="24"/>
                <w:szCs w:val="24"/>
                <w:lang w:eastAsia="en-GB"/>
              </w:rPr>
            </w:pPr>
            <w:r w:rsidRPr="00E34313">
              <w:rPr>
                <w:rFonts w:eastAsia="Times New Roman" w:cs="Arial"/>
                <w:color w:val="0A2F41" w:themeColor="accent1" w:themeShade="80"/>
                <w:sz w:val="24"/>
                <w:szCs w:val="24"/>
                <w:lang w:eastAsia="en-GB"/>
              </w:rPr>
              <w:t>With significant unobservable inputs</w:t>
            </w:r>
          </w:p>
          <w:p w14:paraId="4A4F109D" w14:textId="77777777" w:rsidR="007D75FA" w:rsidRPr="00E34313" w:rsidRDefault="007D75FA" w:rsidP="00C31B64">
            <w:pPr>
              <w:spacing w:line="312" w:lineRule="auto"/>
              <w:ind w:left="34"/>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Level 3</w:t>
            </w:r>
          </w:p>
        </w:tc>
        <w:tc>
          <w:tcPr>
            <w:tcW w:w="1423" w:type="dxa"/>
            <w:vAlign w:val="bottom"/>
          </w:tcPr>
          <w:p w14:paraId="563D245C" w14:textId="77777777" w:rsidR="007D75FA" w:rsidRPr="00E34313" w:rsidRDefault="007D75FA" w:rsidP="00C31B64">
            <w:pPr>
              <w:spacing w:line="312" w:lineRule="auto"/>
              <w:ind w:left="34"/>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A2F41" w:themeColor="accent1" w:themeShade="80"/>
                <w:sz w:val="24"/>
                <w:szCs w:val="24"/>
                <w:lang w:eastAsia="en-GB"/>
              </w:rPr>
            </w:pPr>
          </w:p>
          <w:p w14:paraId="02A8C8A6" w14:textId="77777777" w:rsidR="007D75FA" w:rsidRPr="00E34313" w:rsidRDefault="007D75FA" w:rsidP="00C31B64">
            <w:pPr>
              <w:spacing w:line="312" w:lineRule="auto"/>
              <w:ind w:left="34" w:firstLine="245"/>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A2F41" w:themeColor="accent1" w:themeShade="80"/>
                <w:sz w:val="24"/>
                <w:szCs w:val="24"/>
                <w:lang w:eastAsia="en-GB"/>
              </w:rPr>
            </w:pPr>
          </w:p>
          <w:p w14:paraId="20263903" w14:textId="77777777" w:rsidR="007D75FA" w:rsidRPr="00E34313" w:rsidRDefault="007D75FA" w:rsidP="00C31B64">
            <w:pPr>
              <w:spacing w:line="312" w:lineRule="auto"/>
              <w:ind w:left="34"/>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A2F41" w:themeColor="accent1" w:themeShade="80"/>
                <w:sz w:val="24"/>
                <w:szCs w:val="24"/>
                <w:lang w:eastAsia="en-GB"/>
              </w:rPr>
            </w:pPr>
          </w:p>
          <w:p w14:paraId="7565DE1D" w14:textId="77777777" w:rsidR="007D75FA" w:rsidRPr="00E34313" w:rsidRDefault="007D75FA" w:rsidP="00C31B64">
            <w:pPr>
              <w:spacing w:line="312" w:lineRule="auto"/>
              <w:ind w:left="34"/>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A2F41" w:themeColor="accent1" w:themeShade="80"/>
                <w:sz w:val="24"/>
                <w:szCs w:val="24"/>
                <w:lang w:eastAsia="en-GB"/>
              </w:rPr>
            </w:pPr>
          </w:p>
          <w:p w14:paraId="6006EDF4" w14:textId="77777777" w:rsidR="007D75FA" w:rsidRPr="00E34313" w:rsidRDefault="007D75FA" w:rsidP="00C31B64">
            <w:pPr>
              <w:spacing w:line="312" w:lineRule="auto"/>
              <w:ind w:left="34"/>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Total</w:t>
            </w:r>
          </w:p>
        </w:tc>
      </w:tr>
      <w:tr w:rsidR="007D75FA" w:rsidRPr="00BC76AA" w14:paraId="53FFB729" w14:textId="77777777" w:rsidTr="00F0362A">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547" w:type="dxa"/>
            <w:noWrap/>
          </w:tcPr>
          <w:p w14:paraId="27CD50A2" w14:textId="77777777" w:rsidR="007D75FA" w:rsidRPr="00263EB3" w:rsidRDefault="007D75FA" w:rsidP="00C31B64">
            <w:pPr>
              <w:spacing w:line="312" w:lineRule="auto"/>
              <w:ind w:left="34"/>
              <w:rPr>
                <w:rFonts w:eastAsia="Times New Roman" w:cs="Arial"/>
                <w:color w:val="000000"/>
                <w:sz w:val="24"/>
                <w:szCs w:val="24"/>
                <w:lang w:eastAsia="en-GB"/>
              </w:rPr>
            </w:pPr>
            <w:r w:rsidRPr="00263EB3">
              <w:rPr>
                <w:rFonts w:eastAsia="Times New Roman" w:cs="Arial"/>
                <w:color w:val="000000"/>
                <w:sz w:val="24"/>
                <w:szCs w:val="24"/>
                <w:lang w:eastAsia="en-GB"/>
              </w:rPr>
              <w:t>Financial assets at fair value through profit and loss</w:t>
            </w:r>
          </w:p>
        </w:tc>
        <w:tc>
          <w:tcPr>
            <w:tcW w:w="1559" w:type="dxa"/>
          </w:tcPr>
          <w:p w14:paraId="0A9B19C4" w14:textId="77777777" w:rsidR="007D75FA" w:rsidRPr="00BC76AA" w:rsidRDefault="007D75FA" w:rsidP="00C31B64">
            <w:pPr>
              <w:spacing w:line="312" w:lineRule="auto"/>
              <w:ind w:left="34"/>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BC76AA">
              <w:rPr>
                <w:rFonts w:eastAsia="Times New Roman" w:cs="Arial"/>
                <w:b/>
                <w:bCs/>
                <w:color w:val="000000"/>
                <w:sz w:val="24"/>
                <w:szCs w:val="24"/>
                <w:lang w:eastAsia="en-GB"/>
              </w:rPr>
              <w:t>£’000</w:t>
            </w:r>
          </w:p>
        </w:tc>
        <w:tc>
          <w:tcPr>
            <w:tcW w:w="1559" w:type="dxa"/>
          </w:tcPr>
          <w:p w14:paraId="7B382F8B" w14:textId="77777777" w:rsidR="007D75FA" w:rsidRPr="00BC76AA" w:rsidRDefault="007D75FA" w:rsidP="00C31B64">
            <w:pPr>
              <w:spacing w:line="312" w:lineRule="auto"/>
              <w:ind w:left="34"/>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BC76AA">
              <w:rPr>
                <w:rFonts w:eastAsia="Times New Roman" w:cs="Arial"/>
                <w:b/>
                <w:bCs/>
                <w:color w:val="000000"/>
                <w:sz w:val="24"/>
                <w:szCs w:val="24"/>
                <w:lang w:eastAsia="en-GB"/>
              </w:rPr>
              <w:t>£’000</w:t>
            </w:r>
          </w:p>
        </w:tc>
        <w:tc>
          <w:tcPr>
            <w:tcW w:w="1838" w:type="dxa"/>
          </w:tcPr>
          <w:p w14:paraId="3584E24E" w14:textId="77777777" w:rsidR="007D75FA" w:rsidRPr="00BC76AA" w:rsidRDefault="007D75FA" w:rsidP="00C31B64">
            <w:pPr>
              <w:spacing w:line="312" w:lineRule="auto"/>
              <w:ind w:left="34"/>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BC76AA">
              <w:rPr>
                <w:rFonts w:eastAsia="Times New Roman" w:cs="Arial"/>
                <w:b/>
                <w:bCs/>
                <w:color w:val="000000"/>
                <w:sz w:val="24"/>
                <w:szCs w:val="24"/>
                <w:lang w:eastAsia="en-GB"/>
              </w:rPr>
              <w:t>£’000</w:t>
            </w:r>
          </w:p>
        </w:tc>
        <w:tc>
          <w:tcPr>
            <w:tcW w:w="1423" w:type="dxa"/>
          </w:tcPr>
          <w:p w14:paraId="45EA9916" w14:textId="77777777" w:rsidR="007D75FA" w:rsidRPr="00BC76AA" w:rsidRDefault="007D75FA" w:rsidP="00C31B64">
            <w:pPr>
              <w:spacing w:line="312" w:lineRule="auto"/>
              <w:ind w:left="34"/>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BC76AA">
              <w:rPr>
                <w:rFonts w:eastAsia="Times New Roman" w:cs="Arial"/>
                <w:b/>
                <w:bCs/>
                <w:color w:val="000000"/>
                <w:sz w:val="24"/>
                <w:szCs w:val="24"/>
                <w:lang w:eastAsia="en-GB"/>
              </w:rPr>
              <w:t>£’000</w:t>
            </w:r>
          </w:p>
        </w:tc>
      </w:tr>
      <w:tr w:rsidR="007D75FA" w:rsidRPr="000F127C" w14:paraId="65498F7A" w14:textId="77777777" w:rsidTr="00F0362A">
        <w:trPr>
          <w:trHeight w:val="317"/>
        </w:trPr>
        <w:tc>
          <w:tcPr>
            <w:cnfStyle w:val="001000000000" w:firstRow="0" w:lastRow="0" w:firstColumn="1" w:lastColumn="0" w:oddVBand="0" w:evenVBand="0" w:oddHBand="0" w:evenHBand="0" w:firstRowFirstColumn="0" w:firstRowLastColumn="0" w:lastRowFirstColumn="0" w:lastRowLastColumn="0"/>
            <w:tcW w:w="2547" w:type="dxa"/>
          </w:tcPr>
          <w:p w14:paraId="14227564" w14:textId="77777777" w:rsidR="007D75FA" w:rsidRPr="00473D12" w:rsidRDefault="007D75FA" w:rsidP="00C31B64">
            <w:pPr>
              <w:spacing w:line="312" w:lineRule="auto"/>
              <w:ind w:left="34"/>
              <w:rPr>
                <w:rFonts w:eastAsia="Times New Roman" w:cs="Arial"/>
                <w:b w:val="0"/>
                <w:bCs w:val="0"/>
                <w:i/>
                <w:iCs/>
                <w:color w:val="000000"/>
                <w:sz w:val="24"/>
                <w:szCs w:val="24"/>
                <w:lang w:eastAsia="en-GB"/>
              </w:rPr>
            </w:pPr>
            <w:r w:rsidRPr="00473D12">
              <w:rPr>
                <w:rFonts w:eastAsia="Times New Roman" w:cs="Arial"/>
                <w:b w:val="0"/>
                <w:bCs w:val="0"/>
                <w:color w:val="000000"/>
                <w:sz w:val="24"/>
                <w:szCs w:val="24"/>
                <w:lang w:eastAsia="en-GB"/>
              </w:rPr>
              <w:t>Bonds</w:t>
            </w:r>
          </w:p>
        </w:tc>
        <w:tc>
          <w:tcPr>
            <w:tcW w:w="1559" w:type="dxa"/>
          </w:tcPr>
          <w:p w14:paraId="08FE3A79" w14:textId="77777777" w:rsidR="007D75FA" w:rsidRPr="000F127C" w:rsidRDefault="007D75FA" w:rsidP="00C31B64">
            <w:pPr>
              <w:spacing w:line="312" w:lineRule="auto"/>
              <w:ind w:left="34"/>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p>
        </w:tc>
        <w:tc>
          <w:tcPr>
            <w:tcW w:w="1559" w:type="dxa"/>
          </w:tcPr>
          <w:p w14:paraId="1C15EFD4" w14:textId="32297404" w:rsidR="007D75FA" w:rsidRPr="000F127C" w:rsidRDefault="003D10BD" w:rsidP="00C31B64">
            <w:pPr>
              <w:spacing w:line="312" w:lineRule="auto"/>
              <w:ind w:left="34"/>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3D10BD">
              <w:rPr>
                <w:rFonts w:eastAsia="Times New Roman" w:cs="Arial"/>
                <w:color w:val="000000"/>
                <w:sz w:val="24"/>
                <w:szCs w:val="24"/>
                <w:lang w:eastAsia="en-GB"/>
              </w:rPr>
              <w:t>566,097</w:t>
            </w:r>
          </w:p>
        </w:tc>
        <w:tc>
          <w:tcPr>
            <w:tcW w:w="1838" w:type="dxa"/>
          </w:tcPr>
          <w:p w14:paraId="109E5084" w14:textId="77777777" w:rsidR="007D75FA" w:rsidRPr="000F127C" w:rsidRDefault="007D75FA" w:rsidP="00C31B64">
            <w:pPr>
              <w:spacing w:line="312" w:lineRule="auto"/>
              <w:ind w:left="34"/>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p>
        </w:tc>
        <w:tc>
          <w:tcPr>
            <w:tcW w:w="1423" w:type="dxa"/>
          </w:tcPr>
          <w:p w14:paraId="248389C8" w14:textId="0ADA63DC" w:rsidR="007D75FA" w:rsidRPr="000F127C" w:rsidRDefault="00B3414C" w:rsidP="00C31B64">
            <w:pPr>
              <w:spacing w:line="312" w:lineRule="auto"/>
              <w:ind w:left="34"/>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sidRPr="00B3414C">
              <w:rPr>
                <w:rFonts w:eastAsia="Times New Roman" w:cs="Arial"/>
                <w:b/>
                <w:bCs/>
                <w:color w:val="000000"/>
                <w:sz w:val="24"/>
                <w:szCs w:val="24"/>
                <w:lang w:eastAsia="en-GB"/>
              </w:rPr>
              <w:t>566,097</w:t>
            </w:r>
          </w:p>
        </w:tc>
      </w:tr>
      <w:tr w:rsidR="007D75FA" w:rsidRPr="000F127C" w14:paraId="5268B31F" w14:textId="77777777" w:rsidTr="00F036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Pr>
          <w:p w14:paraId="521222A5" w14:textId="77777777" w:rsidR="007D75FA" w:rsidRPr="00473D12" w:rsidRDefault="007D75FA" w:rsidP="00C31B64">
            <w:pPr>
              <w:spacing w:line="312" w:lineRule="auto"/>
              <w:ind w:left="34"/>
              <w:rPr>
                <w:rFonts w:eastAsia="Times New Roman" w:cs="Arial"/>
                <w:b w:val="0"/>
                <w:bCs w:val="0"/>
                <w:i/>
                <w:iCs/>
                <w:color w:val="000000"/>
                <w:sz w:val="24"/>
                <w:szCs w:val="24"/>
                <w:lang w:eastAsia="en-GB"/>
              </w:rPr>
            </w:pPr>
            <w:r w:rsidRPr="00473D12">
              <w:rPr>
                <w:rFonts w:eastAsia="Times New Roman" w:cs="Arial"/>
                <w:b w:val="0"/>
                <w:bCs w:val="0"/>
                <w:color w:val="000000"/>
                <w:sz w:val="24"/>
                <w:szCs w:val="24"/>
                <w:lang w:eastAsia="en-GB"/>
              </w:rPr>
              <w:t>Equities</w:t>
            </w:r>
          </w:p>
        </w:tc>
        <w:tc>
          <w:tcPr>
            <w:tcW w:w="1559" w:type="dxa"/>
          </w:tcPr>
          <w:p w14:paraId="1CC8004A" w14:textId="2DE7DB6A" w:rsidR="007D75FA" w:rsidRPr="000F127C" w:rsidRDefault="00C6452A" w:rsidP="00C31B64">
            <w:pPr>
              <w:spacing w:line="312" w:lineRule="auto"/>
              <w:ind w:left="34"/>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C6452A">
              <w:rPr>
                <w:rFonts w:eastAsia="Times New Roman" w:cs="Arial"/>
                <w:color w:val="000000"/>
                <w:sz w:val="24"/>
                <w:szCs w:val="24"/>
                <w:lang w:eastAsia="en-GB"/>
              </w:rPr>
              <w:t>1,452,675</w:t>
            </w:r>
          </w:p>
        </w:tc>
        <w:tc>
          <w:tcPr>
            <w:tcW w:w="1559" w:type="dxa"/>
          </w:tcPr>
          <w:p w14:paraId="3FBFE363" w14:textId="77777777" w:rsidR="007D75FA" w:rsidRPr="000F127C" w:rsidRDefault="007D75FA" w:rsidP="00C31B64">
            <w:pPr>
              <w:spacing w:line="312" w:lineRule="auto"/>
              <w:ind w:left="34"/>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p>
        </w:tc>
        <w:tc>
          <w:tcPr>
            <w:tcW w:w="1838" w:type="dxa"/>
          </w:tcPr>
          <w:p w14:paraId="3F8311E6" w14:textId="77777777" w:rsidR="007D75FA" w:rsidRPr="000F127C" w:rsidRDefault="007D75FA" w:rsidP="00C31B64">
            <w:pPr>
              <w:spacing w:line="312" w:lineRule="auto"/>
              <w:ind w:left="34"/>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p>
        </w:tc>
        <w:tc>
          <w:tcPr>
            <w:tcW w:w="1423" w:type="dxa"/>
          </w:tcPr>
          <w:p w14:paraId="22528298" w14:textId="7CC33619" w:rsidR="007D75FA" w:rsidRPr="000F127C" w:rsidRDefault="00126417" w:rsidP="00C31B64">
            <w:pPr>
              <w:spacing w:line="312" w:lineRule="auto"/>
              <w:ind w:left="34"/>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126417">
              <w:rPr>
                <w:rFonts w:eastAsia="Times New Roman" w:cs="Arial"/>
                <w:b/>
                <w:bCs/>
                <w:color w:val="000000"/>
                <w:sz w:val="24"/>
                <w:szCs w:val="24"/>
                <w:lang w:eastAsia="en-GB"/>
              </w:rPr>
              <w:t>1,452,675</w:t>
            </w:r>
          </w:p>
        </w:tc>
      </w:tr>
      <w:tr w:rsidR="007D75FA" w:rsidRPr="000F127C" w14:paraId="6AA38A62" w14:textId="77777777" w:rsidTr="00F0362A">
        <w:trPr>
          <w:trHeight w:val="250"/>
        </w:trPr>
        <w:tc>
          <w:tcPr>
            <w:cnfStyle w:val="001000000000" w:firstRow="0" w:lastRow="0" w:firstColumn="1" w:lastColumn="0" w:oddVBand="0" w:evenVBand="0" w:oddHBand="0" w:evenHBand="0" w:firstRowFirstColumn="0" w:firstRowLastColumn="0" w:lastRowFirstColumn="0" w:lastRowLastColumn="0"/>
            <w:tcW w:w="2547" w:type="dxa"/>
          </w:tcPr>
          <w:p w14:paraId="15AC850E" w14:textId="77777777" w:rsidR="007D75FA" w:rsidRPr="00473D12" w:rsidRDefault="007D75FA" w:rsidP="00C31B64">
            <w:pPr>
              <w:spacing w:line="312" w:lineRule="auto"/>
              <w:ind w:left="34"/>
              <w:rPr>
                <w:rFonts w:eastAsia="Times New Roman" w:cs="Arial"/>
                <w:b w:val="0"/>
                <w:bCs w:val="0"/>
                <w:i/>
                <w:iCs/>
                <w:color w:val="000000"/>
                <w:sz w:val="24"/>
                <w:szCs w:val="24"/>
                <w:lang w:eastAsia="en-GB"/>
              </w:rPr>
            </w:pPr>
            <w:r w:rsidRPr="00473D12">
              <w:rPr>
                <w:rFonts w:eastAsia="Times New Roman" w:cs="Arial"/>
                <w:b w:val="0"/>
                <w:bCs w:val="0"/>
                <w:color w:val="000000"/>
                <w:sz w:val="24"/>
                <w:szCs w:val="24"/>
                <w:lang w:eastAsia="en-GB"/>
              </w:rPr>
              <w:t>Pooled Investments</w:t>
            </w:r>
          </w:p>
        </w:tc>
        <w:tc>
          <w:tcPr>
            <w:tcW w:w="1559" w:type="dxa"/>
          </w:tcPr>
          <w:p w14:paraId="167926EE" w14:textId="77777777" w:rsidR="007D75FA" w:rsidRPr="000F127C" w:rsidRDefault="007D75FA" w:rsidP="00C31B64">
            <w:pPr>
              <w:spacing w:line="312" w:lineRule="auto"/>
              <w:ind w:left="34"/>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p>
        </w:tc>
        <w:tc>
          <w:tcPr>
            <w:tcW w:w="1559" w:type="dxa"/>
          </w:tcPr>
          <w:p w14:paraId="40D73ED2" w14:textId="4F98853D" w:rsidR="007D75FA" w:rsidRPr="000F127C" w:rsidRDefault="00441E37" w:rsidP="00C31B64">
            <w:pPr>
              <w:spacing w:line="312" w:lineRule="auto"/>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 xml:space="preserve">      </w:t>
            </w:r>
            <w:r w:rsidRPr="00441E37">
              <w:rPr>
                <w:rFonts w:eastAsia="Times New Roman" w:cs="Arial"/>
                <w:color w:val="000000"/>
                <w:sz w:val="24"/>
                <w:szCs w:val="24"/>
                <w:lang w:eastAsia="en-GB"/>
              </w:rPr>
              <w:t>836,514</w:t>
            </w:r>
          </w:p>
        </w:tc>
        <w:tc>
          <w:tcPr>
            <w:tcW w:w="1838" w:type="dxa"/>
          </w:tcPr>
          <w:p w14:paraId="1C91C746" w14:textId="46C85BB0" w:rsidR="007D75FA" w:rsidRPr="000F127C" w:rsidRDefault="00B3414C" w:rsidP="00C31B64">
            <w:pPr>
              <w:spacing w:line="312" w:lineRule="auto"/>
              <w:ind w:left="34"/>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B3414C">
              <w:rPr>
                <w:rFonts w:eastAsia="Times New Roman" w:cs="Arial"/>
                <w:color w:val="000000"/>
                <w:sz w:val="24"/>
                <w:szCs w:val="24"/>
                <w:lang w:eastAsia="en-GB"/>
              </w:rPr>
              <w:t>25,053</w:t>
            </w:r>
          </w:p>
        </w:tc>
        <w:tc>
          <w:tcPr>
            <w:tcW w:w="1423" w:type="dxa"/>
          </w:tcPr>
          <w:p w14:paraId="1F9678C3" w14:textId="34BC69F2" w:rsidR="007D75FA" w:rsidRPr="000F127C" w:rsidRDefault="00126417" w:rsidP="00C31B64">
            <w:pPr>
              <w:spacing w:line="312" w:lineRule="auto"/>
              <w:ind w:left="34"/>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sidRPr="00126417">
              <w:rPr>
                <w:rFonts w:eastAsia="Times New Roman" w:cs="Arial"/>
                <w:b/>
                <w:bCs/>
                <w:color w:val="000000"/>
                <w:sz w:val="24"/>
                <w:szCs w:val="24"/>
                <w:lang w:eastAsia="en-GB"/>
              </w:rPr>
              <w:t>861,567</w:t>
            </w:r>
          </w:p>
        </w:tc>
      </w:tr>
      <w:tr w:rsidR="007D75FA" w:rsidRPr="000F127C" w14:paraId="1B38FA8F" w14:textId="77777777" w:rsidTr="00F0362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547" w:type="dxa"/>
          </w:tcPr>
          <w:p w14:paraId="1F00BEA0" w14:textId="77777777" w:rsidR="007D75FA" w:rsidRPr="00473D12" w:rsidRDefault="007D75FA" w:rsidP="00C31B64">
            <w:pPr>
              <w:spacing w:line="312" w:lineRule="auto"/>
              <w:ind w:left="34"/>
              <w:rPr>
                <w:rFonts w:eastAsia="Times New Roman" w:cs="Arial"/>
                <w:b w:val="0"/>
                <w:bCs w:val="0"/>
                <w:i/>
                <w:iCs/>
                <w:color w:val="000000"/>
                <w:sz w:val="24"/>
                <w:szCs w:val="24"/>
                <w:lang w:eastAsia="en-GB"/>
              </w:rPr>
            </w:pPr>
            <w:r w:rsidRPr="00473D12">
              <w:rPr>
                <w:rFonts w:eastAsia="Times New Roman" w:cs="Arial"/>
                <w:b w:val="0"/>
                <w:bCs w:val="0"/>
                <w:color w:val="000000"/>
                <w:sz w:val="24"/>
                <w:szCs w:val="24"/>
                <w:lang w:eastAsia="en-GB"/>
              </w:rPr>
              <w:t>Managed Property Funds</w:t>
            </w:r>
          </w:p>
        </w:tc>
        <w:tc>
          <w:tcPr>
            <w:tcW w:w="1559" w:type="dxa"/>
          </w:tcPr>
          <w:p w14:paraId="7A9DBE9D" w14:textId="77777777" w:rsidR="007D75FA" w:rsidRPr="000F127C" w:rsidRDefault="007D75FA" w:rsidP="00C31B64">
            <w:pPr>
              <w:spacing w:line="312" w:lineRule="auto"/>
              <w:ind w:left="34"/>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p>
        </w:tc>
        <w:tc>
          <w:tcPr>
            <w:tcW w:w="1559" w:type="dxa"/>
          </w:tcPr>
          <w:p w14:paraId="10A6799C" w14:textId="16195357" w:rsidR="007D75FA" w:rsidRPr="000F127C" w:rsidRDefault="00441E37" w:rsidP="00C31B64">
            <w:pPr>
              <w:spacing w:line="312" w:lineRule="auto"/>
              <w:ind w:left="34"/>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441E37">
              <w:rPr>
                <w:rFonts w:eastAsia="Times New Roman" w:cs="Arial"/>
                <w:color w:val="000000"/>
                <w:sz w:val="24"/>
                <w:szCs w:val="24"/>
                <w:lang w:eastAsia="en-GB"/>
              </w:rPr>
              <w:t>156,238</w:t>
            </w:r>
          </w:p>
        </w:tc>
        <w:tc>
          <w:tcPr>
            <w:tcW w:w="1838" w:type="dxa"/>
          </w:tcPr>
          <w:p w14:paraId="5D9410CA" w14:textId="72BD454E" w:rsidR="007D75FA" w:rsidRPr="000F127C" w:rsidRDefault="00B3414C" w:rsidP="00C31B64">
            <w:pPr>
              <w:spacing w:line="312" w:lineRule="auto"/>
              <w:ind w:left="34"/>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B3414C">
              <w:rPr>
                <w:rFonts w:eastAsia="Times New Roman" w:cs="Arial"/>
                <w:color w:val="000000"/>
                <w:sz w:val="24"/>
                <w:szCs w:val="24"/>
                <w:lang w:eastAsia="en-GB"/>
              </w:rPr>
              <w:t>4,335</w:t>
            </w:r>
          </w:p>
        </w:tc>
        <w:tc>
          <w:tcPr>
            <w:tcW w:w="1423" w:type="dxa"/>
          </w:tcPr>
          <w:p w14:paraId="1454FB4A" w14:textId="6FD3C475" w:rsidR="007D75FA" w:rsidRPr="000F127C" w:rsidRDefault="00126417" w:rsidP="00C31B64">
            <w:pPr>
              <w:spacing w:line="312" w:lineRule="auto"/>
              <w:ind w:left="34"/>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126417">
              <w:rPr>
                <w:rFonts w:eastAsia="Times New Roman" w:cs="Arial"/>
                <w:b/>
                <w:bCs/>
                <w:color w:val="000000"/>
                <w:sz w:val="24"/>
                <w:szCs w:val="24"/>
                <w:lang w:eastAsia="en-GB"/>
              </w:rPr>
              <w:t>160,573</w:t>
            </w:r>
          </w:p>
        </w:tc>
      </w:tr>
      <w:tr w:rsidR="007D75FA" w:rsidRPr="000F127C" w14:paraId="33D7CD13" w14:textId="77777777" w:rsidTr="00F0362A">
        <w:trPr>
          <w:trHeight w:val="250"/>
        </w:trPr>
        <w:tc>
          <w:tcPr>
            <w:cnfStyle w:val="001000000000" w:firstRow="0" w:lastRow="0" w:firstColumn="1" w:lastColumn="0" w:oddVBand="0" w:evenVBand="0" w:oddHBand="0" w:evenHBand="0" w:firstRowFirstColumn="0" w:firstRowLastColumn="0" w:lastRowFirstColumn="0" w:lastRowLastColumn="0"/>
            <w:tcW w:w="2547" w:type="dxa"/>
          </w:tcPr>
          <w:p w14:paraId="73F10E06" w14:textId="77777777" w:rsidR="007D75FA" w:rsidRPr="00473D12" w:rsidRDefault="007D75FA" w:rsidP="00C31B64">
            <w:pPr>
              <w:spacing w:line="312" w:lineRule="auto"/>
              <w:ind w:left="34"/>
              <w:rPr>
                <w:rFonts w:eastAsia="Times New Roman" w:cs="Arial"/>
                <w:b w:val="0"/>
                <w:bCs w:val="0"/>
                <w:i/>
                <w:iCs/>
                <w:color w:val="000000"/>
                <w:sz w:val="24"/>
                <w:szCs w:val="24"/>
                <w:lang w:eastAsia="en-GB"/>
              </w:rPr>
            </w:pPr>
            <w:r w:rsidRPr="00473D12">
              <w:rPr>
                <w:rFonts w:eastAsia="Times New Roman" w:cs="Arial"/>
                <w:b w:val="0"/>
                <w:bCs w:val="0"/>
                <w:color w:val="000000"/>
                <w:sz w:val="24"/>
                <w:szCs w:val="24"/>
                <w:lang w:eastAsia="en-GB"/>
              </w:rPr>
              <w:t>Private Equity</w:t>
            </w:r>
          </w:p>
        </w:tc>
        <w:tc>
          <w:tcPr>
            <w:tcW w:w="1559" w:type="dxa"/>
          </w:tcPr>
          <w:p w14:paraId="01B3E05D" w14:textId="77777777" w:rsidR="007D75FA" w:rsidRPr="000F127C" w:rsidRDefault="007D75FA" w:rsidP="00C31B64">
            <w:pPr>
              <w:spacing w:line="312" w:lineRule="auto"/>
              <w:ind w:left="34"/>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p>
        </w:tc>
        <w:tc>
          <w:tcPr>
            <w:tcW w:w="1559" w:type="dxa"/>
          </w:tcPr>
          <w:p w14:paraId="6CB2FDB7" w14:textId="77777777" w:rsidR="007D75FA" w:rsidRPr="000F127C" w:rsidRDefault="007D75FA" w:rsidP="00C31B64">
            <w:pPr>
              <w:spacing w:line="312" w:lineRule="auto"/>
              <w:ind w:left="34"/>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p>
        </w:tc>
        <w:tc>
          <w:tcPr>
            <w:tcW w:w="1838" w:type="dxa"/>
          </w:tcPr>
          <w:p w14:paraId="29BC3C96" w14:textId="10E0D5CF" w:rsidR="007D75FA" w:rsidRPr="000F127C" w:rsidRDefault="008D476A" w:rsidP="00C31B64">
            <w:pPr>
              <w:spacing w:line="312" w:lineRule="auto"/>
              <w:ind w:left="34"/>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8D476A">
              <w:rPr>
                <w:rFonts w:eastAsia="Times New Roman" w:cs="Arial"/>
                <w:color w:val="000000"/>
                <w:sz w:val="24"/>
                <w:szCs w:val="24"/>
                <w:lang w:eastAsia="en-GB"/>
              </w:rPr>
              <w:t>9,114</w:t>
            </w:r>
          </w:p>
        </w:tc>
        <w:tc>
          <w:tcPr>
            <w:tcW w:w="1423" w:type="dxa"/>
          </w:tcPr>
          <w:p w14:paraId="356D0EA6" w14:textId="3A560390" w:rsidR="007D75FA" w:rsidRPr="000F127C" w:rsidRDefault="008D476A" w:rsidP="00C31B64">
            <w:pPr>
              <w:spacing w:line="312" w:lineRule="auto"/>
              <w:ind w:left="34"/>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sidRPr="008D476A">
              <w:rPr>
                <w:rFonts w:eastAsia="Times New Roman" w:cs="Arial"/>
                <w:b/>
                <w:bCs/>
                <w:color w:val="000000"/>
                <w:sz w:val="24"/>
                <w:szCs w:val="24"/>
                <w:lang w:eastAsia="en-GB"/>
              </w:rPr>
              <w:t>9,114</w:t>
            </w:r>
          </w:p>
        </w:tc>
      </w:tr>
      <w:tr w:rsidR="007D75FA" w:rsidRPr="000F127C" w14:paraId="7DEAA586" w14:textId="77777777" w:rsidTr="00F0362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547" w:type="dxa"/>
          </w:tcPr>
          <w:p w14:paraId="78E3126A" w14:textId="77777777" w:rsidR="007D75FA" w:rsidRPr="00473D12" w:rsidRDefault="007D75FA" w:rsidP="00C31B64">
            <w:pPr>
              <w:spacing w:line="312" w:lineRule="auto"/>
              <w:ind w:left="34"/>
              <w:rPr>
                <w:rFonts w:eastAsia="Times New Roman" w:cs="Arial"/>
                <w:b w:val="0"/>
                <w:bCs w:val="0"/>
                <w:i/>
                <w:iCs/>
                <w:color w:val="000000"/>
                <w:sz w:val="24"/>
                <w:szCs w:val="24"/>
                <w:lang w:eastAsia="en-GB"/>
              </w:rPr>
            </w:pPr>
            <w:r w:rsidRPr="00473D12">
              <w:rPr>
                <w:rFonts w:eastAsia="Times New Roman" w:cs="Arial"/>
                <w:b w:val="0"/>
                <w:bCs w:val="0"/>
                <w:color w:val="000000"/>
                <w:sz w:val="24"/>
                <w:szCs w:val="24"/>
                <w:lang w:eastAsia="en-GB"/>
              </w:rPr>
              <w:t>Infrastructure</w:t>
            </w:r>
          </w:p>
        </w:tc>
        <w:tc>
          <w:tcPr>
            <w:tcW w:w="1559" w:type="dxa"/>
          </w:tcPr>
          <w:p w14:paraId="3A465568" w14:textId="77777777" w:rsidR="007D75FA" w:rsidRPr="000F127C" w:rsidRDefault="007D75FA" w:rsidP="00C31B64">
            <w:pPr>
              <w:spacing w:line="312" w:lineRule="auto"/>
              <w:ind w:left="34"/>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p>
        </w:tc>
        <w:tc>
          <w:tcPr>
            <w:tcW w:w="1559" w:type="dxa"/>
          </w:tcPr>
          <w:p w14:paraId="37475C03" w14:textId="77777777" w:rsidR="007D75FA" w:rsidRPr="000F127C" w:rsidRDefault="007D75FA" w:rsidP="00C31B64">
            <w:pPr>
              <w:spacing w:line="312" w:lineRule="auto"/>
              <w:ind w:left="34"/>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p>
        </w:tc>
        <w:tc>
          <w:tcPr>
            <w:tcW w:w="1838" w:type="dxa"/>
          </w:tcPr>
          <w:p w14:paraId="47A1A1C7" w14:textId="78E99720" w:rsidR="007D75FA" w:rsidRPr="000F127C" w:rsidRDefault="008D476A" w:rsidP="00C31B64">
            <w:pPr>
              <w:spacing w:line="312" w:lineRule="auto"/>
              <w:ind w:left="34"/>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8D476A">
              <w:rPr>
                <w:rFonts w:eastAsia="Times New Roman" w:cs="Arial"/>
                <w:color w:val="000000"/>
                <w:sz w:val="24"/>
                <w:szCs w:val="24"/>
                <w:lang w:eastAsia="en-GB"/>
              </w:rPr>
              <w:t>497,623</w:t>
            </w:r>
          </w:p>
        </w:tc>
        <w:tc>
          <w:tcPr>
            <w:tcW w:w="1423" w:type="dxa"/>
          </w:tcPr>
          <w:p w14:paraId="1EC81C19" w14:textId="1FC41BD3" w:rsidR="007D75FA" w:rsidRPr="000F127C" w:rsidRDefault="008D476A" w:rsidP="00C31B64">
            <w:pPr>
              <w:spacing w:line="312" w:lineRule="auto"/>
              <w:ind w:left="34"/>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8D476A">
              <w:rPr>
                <w:rFonts w:eastAsia="Times New Roman" w:cs="Arial"/>
                <w:b/>
                <w:bCs/>
                <w:color w:val="000000"/>
                <w:sz w:val="24"/>
                <w:szCs w:val="24"/>
                <w:lang w:eastAsia="en-GB"/>
              </w:rPr>
              <w:t>497,623</w:t>
            </w:r>
          </w:p>
        </w:tc>
      </w:tr>
      <w:tr w:rsidR="007D75FA" w:rsidRPr="000F127C" w14:paraId="2A0659F2" w14:textId="77777777" w:rsidTr="00F0362A">
        <w:trPr>
          <w:trHeight w:val="250"/>
        </w:trPr>
        <w:tc>
          <w:tcPr>
            <w:cnfStyle w:val="001000000000" w:firstRow="0" w:lastRow="0" w:firstColumn="1" w:lastColumn="0" w:oddVBand="0" w:evenVBand="0" w:oddHBand="0" w:evenHBand="0" w:firstRowFirstColumn="0" w:firstRowLastColumn="0" w:lastRowFirstColumn="0" w:lastRowLastColumn="0"/>
            <w:tcW w:w="2547" w:type="dxa"/>
          </w:tcPr>
          <w:p w14:paraId="2DDCF998" w14:textId="77777777" w:rsidR="007D75FA" w:rsidRPr="00473D12" w:rsidRDefault="007D75FA" w:rsidP="00C31B64">
            <w:pPr>
              <w:spacing w:line="312" w:lineRule="auto"/>
              <w:ind w:left="34"/>
              <w:rPr>
                <w:rFonts w:eastAsia="Times New Roman" w:cs="Arial"/>
                <w:b w:val="0"/>
                <w:bCs w:val="0"/>
                <w:i/>
                <w:iCs/>
                <w:color w:val="000000"/>
                <w:sz w:val="24"/>
                <w:szCs w:val="24"/>
                <w:lang w:eastAsia="en-GB"/>
              </w:rPr>
            </w:pPr>
            <w:r w:rsidRPr="00473D12">
              <w:rPr>
                <w:rFonts w:eastAsia="Times New Roman" w:cs="Arial"/>
                <w:b w:val="0"/>
                <w:bCs w:val="0"/>
                <w:color w:val="000000"/>
                <w:sz w:val="24"/>
                <w:szCs w:val="24"/>
                <w:lang w:eastAsia="en-GB"/>
              </w:rPr>
              <w:t>Private Debt</w:t>
            </w:r>
          </w:p>
        </w:tc>
        <w:tc>
          <w:tcPr>
            <w:tcW w:w="1559" w:type="dxa"/>
          </w:tcPr>
          <w:p w14:paraId="11601610" w14:textId="77777777" w:rsidR="007D75FA" w:rsidRPr="000F127C" w:rsidRDefault="007D75FA" w:rsidP="00C31B64">
            <w:pPr>
              <w:spacing w:line="312" w:lineRule="auto"/>
              <w:ind w:left="34"/>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p>
        </w:tc>
        <w:tc>
          <w:tcPr>
            <w:tcW w:w="1559" w:type="dxa"/>
          </w:tcPr>
          <w:p w14:paraId="2E3B0F1F" w14:textId="77777777" w:rsidR="007D75FA" w:rsidRPr="000F127C" w:rsidRDefault="007D75FA" w:rsidP="00C31B64">
            <w:pPr>
              <w:spacing w:line="312" w:lineRule="auto"/>
              <w:ind w:left="34"/>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p>
        </w:tc>
        <w:tc>
          <w:tcPr>
            <w:tcW w:w="1838" w:type="dxa"/>
          </w:tcPr>
          <w:p w14:paraId="2ABFF1A7" w14:textId="44C43001" w:rsidR="007D75FA" w:rsidRPr="000F127C" w:rsidRDefault="0067267B" w:rsidP="00C31B64">
            <w:pPr>
              <w:spacing w:line="312" w:lineRule="auto"/>
              <w:ind w:left="34"/>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67267B">
              <w:rPr>
                <w:rFonts w:eastAsia="Times New Roman" w:cs="Arial"/>
                <w:color w:val="000000"/>
                <w:sz w:val="24"/>
                <w:szCs w:val="24"/>
                <w:lang w:eastAsia="en-GB"/>
              </w:rPr>
              <w:t>48,967</w:t>
            </w:r>
          </w:p>
        </w:tc>
        <w:tc>
          <w:tcPr>
            <w:tcW w:w="1423" w:type="dxa"/>
          </w:tcPr>
          <w:p w14:paraId="20A661E5" w14:textId="3EE57047" w:rsidR="007D75FA" w:rsidRPr="000F127C" w:rsidRDefault="0067267B" w:rsidP="00C31B64">
            <w:pPr>
              <w:spacing w:line="312" w:lineRule="auto"/>
              <w:ind w:left="34"/>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sidRPr="0067267B">
              <w:rPr>
                <w:rFonts w:eastAsia="Times New Roman" w:cs="Arial"/>
                <w:b/>
                <w:bCs/>
                <w:color w:val="000000"/>
                <w:sz w:val="24"/>
                <w:szCs w:val="24"/>
                <w:lang w:eastAsia="en-GB"/>
              </w:rPr>
              <w:t>48,967</w:t>
            </w:r>
          </w:p>
        </w:tc>
      </w:tr>
      <w:tr w:rsidR="007D75FA" w:rsidRPr="000F127C" w14:paraId="03E493FE" w14:textId="77777777" w:rsidTr="00F0362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547" w:type="dxa"/>
          </w:tcPr>
          <w:p w14:paraId="50B564E4" w14:textId="77777777" w:rsidR="007D75FA" w:rsidRPr="00473D12" w:rsidRDefault="007D75FA" w:rsidP="00C31B64">
            <w:pPr>
              <w:spacing w:line="312" w:lineRule="auto"/>
              <w:ind w:left="34"/>
              <w:rPr>
                <w:rFonts w:eastAsia="Times New Roman" w:cs="Arial"/>
                <w:b w:val="0"/>
                <w:bCs w:val="0"/>
                <w:i/>
                <w:iCs/>
                <w:color w:val="000000"/>
                <w:sz w:val="24"/>
                <w:szCs w:val="24"/>
                <w:lang w:eastAsia="en-GB"/>
              </w:rPr>
            </w:pPr>
            <w:r w:rsidRPr="00473D12">
              <w:rPr>
                <w:rFonts w:eastAsia="Times New Roman" w:cs="Arial"/>
                <w:b w:val="0"/>
                <w:bCs w:val="0"/>
                <w:color w:val="000000"/>
                <w:sz w:val="24"/>
                <w:szCs w:val="24"/>
                <w:lang w:eastAsia="en-GB"/>
              </w:rPr>
              <w:t>Cash deposits</w:t>
            </w:r>
          </w:p>
        </w:tc>
        <w:tc>
          <w:tcPr>
            <w:tcW w:w="1559" w:type="dxa"/>
          </w:tcPr>
          <w:p w14:paraId="59EC5FB6" w14:textId="69E024C9" w:rsidR="007D75FA" w:rsidRPr="000F127C" w:rsidRDefault="0067267B" w:rsidP="00C31B64">
            <w:pPr>
              <w:spacing w:line="312" w:lineRule="auto"/>
              <w:ind w:left="34"/>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67267B">
              <w:rPr>
                <w:rFonts w:eastAsia="Times New Roman" w:cs="Arial"/>
                <w:color w:val="000000"/>
                <w:sz w:val="24"/>
                <w:szCs w:val="24"/>
                <w:lang w:eastAsia="en-GB"/>
              </w:rPr>
              <w:t>304,266</w:t>
            </w:r>
          </w:p>
        </w:tc>
        <w:tc>
          <w:tcPr>
            <w:tcW w:w="1559" w:type="dxa"/>
          </w:tcPr>
          <w:p w14:paraId="5C209DA3" w14:textId="77777777" w:rsidR="007D75FA" w:rsidRPr="000F127C" w:rsidRDefault="007D75FA" w:rsidP="00C31B64">
            <w:pPr>
              <w:spacing w:line="312" w:lineRule="auto"/>
              <w:ind w:left="34"/>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p>
        </w:tc>
        <w:tc>
          <w:tcPr>
            <w:tcW w:w="1838" w:type="dxa"/>
          </w:tcPr>
          <w:p w14:paraId="6A4C4BDB" w14:textId="77777777" w:rsidR="007D75FA" w:rsidRPr="000F127C" w:rsidRDefault="007D75FA" w:rsidP="00C31B64">
            <w:pPr>
              <w:spacing w:line="312" w:lineRule="auto"/>
              <w:ind w:left="34"/>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p>
        </w:tc>
        <w:tc>
          <w:tcPr>
            <w:tcW w:w="1423" w:type="dxa"/>
          </w:tcPr>
          <w:p w14:paraId="0C070201" w14:textId="3E5D30D6" w:rsidR="007D75FA" w:rsidRPr="000F127C" w:rsidRDefault="0067267B" w:rsidP="00C31B64">
            <w:pPr>
              <w:spacing w:line="312" w:lineRule="auto"/>
              <w:ind w:left="34"/>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67267B">
              <w:rPr>
                <w:rFonts w:eastAsia="Times New Roman" w:cs="Arial"/>
                <w:b/>
                <w:bCs/>
                <w:color w:val="000000"/>
                <w:sz w:val="24"/>
                <w:szCs w:val="24"/>
                <w:lang w:eastAsia="en-GB"/>
              </w:rPr>
              <w:t>304,266</w:t>
            </w:r>
          </w:p>
        </w:tc>
      </w:tr>
      <w:tr w:rsidR="007D75FA" w:rsidRPr="00E20A28" w14:paraId="64E250EB" w14:textId="77777777" w:rsidTr="00F0362A">
        <w:trPr>
          <w:trHeight w:val="250"/>
        </w:trPr>
        <w:tc>
          <w:tcPr>
            <w:cnfStyle w:val="001000000000" w:firstRow="0" w:lastRow="0" w:firstColumn="1" w:lastColumn="0" w:oddVBand="0" w:evenVBand="0" w:oddHBand="0" w:evenHBand="0" w:firstRowFirstColumn="0" w:firstRowLastColumn="0" w:lastRowFirstColumn="0" w:lastRowLastColumn="0"/>
            <w:tcW w:w="2547" w:type="dxa"/>
          </w:tcPr>
          <w:p w14:paraId="730E3084" w14:textId="77777777" w:rsidR="007D75FA" w:rsidRPr="00473D12" w:rsidRDefault="007D75FA" w:rsidP="00C31B64">
            <w:pPr>
              <w:spacing w:line="312" w:lineRule="auto"/>
              <w:ind w:left="34"/>
              <w:rPr>
                <w:rFonts w:eastAsia="Times New Roman" w:cs="Arial"/>
                <w:b w:val="0"/>
                <w:bCs w:val="0"/>
                <w:color w:val="000000"/>
                <w:sz w:val="24"/>
                <w:szCs w:val="24"/>
                <w:lang w:eastAsia="en-GB"/>
              </w:rPr>
            </w:pPr>
            <w:r w:rsidRPr="0067204E">
              <w:rPr>
                <w:rFonts w:eastAsia="Times New Roman" w:cs="Arial"/>
                <w:b w:val="0"/>
                <w:bCs w:val="0"/>
                <w:color w:val="000000"/>
                <w:sz w:val="24"/>
                <w:szCs w:val="24"/>
                <w:lang w:eastAsia="en-GB"/>
              </w:rPr>
              <w:t>Investment income due</w:t>
            </w:r>
          </w:p>
        </w:tc>
        <w:tc>
          <w:tcPr>
            <w:tcW w:w="1559" w:type="dxa"/>
          </w:tcPr>
          <w:p w14:paraId="02682F78" w14:textId="17903BBE" w:rsidR="007D75FA" w:rsidRPr="00E20A28" w:rsidRDefault="009049FE" w:rsidP="00C31B64">
            <w:pPr>
              <w:spacing w:line="312" w:lineRule="auto"/>
              <w:ind w:left="34"/>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9049FE">
              <w:rPr>
                <w:rFonts w:eastAsia="Times New Roman" w:cs="Arial"/>
                <w:color w:val="000000"/>
                <w:sz w:val="24"/>
                <w:szCs w:val="24"/>
                <w:lang w:eastAsia="en-GB"/>
              </w:rPr>
              <w:t>17,060</w:t>
            </w:r>
          </w:p>
        </w:tc>
        <w:tc>
          <w:tcPr>
            <w:tcW w:w="1559" w:type="dxa"/>
          </w:tcPr>
          <w:p w14:paraId="71F1B747" w14:textId="77777777" w:rsidR="007D75FA" w:rsidRPr="000F127C" w:rsidRDefault="007D75FA" w:rsidP="00C31B64">
            <w:pPr>
              <w:spacing w:line="312" w:lineRule="auto"/>
              <w:ind w:left="34"/>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p>
        </w:tc>
        <w:tc>
          <w:tcPr>
            <w:tcW w:w="1838" w:type="dxa"/>
          </w:tcPr>
          <w:p w14:paraId="611110D6" w14:textId="77777777" w:rsidR="007D75FA" w:rsidRPr="000F127C" w:rsidRDefault="007D75FA" w:rsidP="00C31B64">
            <w:pPr>
              <w:spacing w:line="312" w:lineRule="auto"/>
              <w:ind w:left="34"/>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p>
        </w:tc>
        <w:tc>
          <w:tcPr>
            <w:tcW w:w="1423" w:type="dxa"/>
          </w:tcPr>
          <w:p w14:paraId="66BFBDD4" w14:textId="5544740E" w:rsidR="007D75FA" w:rsidRPr="00E20A28" w:rsidRDefault="009049FE" w:rsidP="00C31B64">
            <w:pPr>
              <w:spacing w:line="312" w:lineRule="auto"/>
              <w:ind w:left="34"/>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sidRPr="009049FE">
              <w:rPr>
                <w:rFonts w:eastAsia="Times New Roman" w:cs="Arial"/>
                <w:b/>
                <w:bCs/>
                <w:color w:val="000000"/>
                <w:sz w:val="24"/>
                <w:szCs w:val="24"/>
                <w:lang w:eastAsia="en-GB"/>
              </w:rPr>
              <w:t>17,060</w:t>
            </w:r>
          </w:p>
        </w:tc>
      </w:tr>
      <w:tr w:rsidR="007D75FA" w:rsidRPr="0067204E" w14:paraId="65E3CF52" w14:textId="77777777" w:rsidTr="00F0362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547" w:type="dxa"/>
          </w:tcPr>
          <w:p w14:paraId="59473E95" w14:textId="77777777" w:rsidR="007D75FA" w:rsidRPr="0067204E" w:rsidRDefault="007D75FA" w:rsidP="00B53C16">
            <w:pPr>
              <w:ind w:left="34"/>
              <w:rPr>
                <w:rFonts w:eastAsia="Times New Roman" w:cs="Arial"/>
                <w:b w:val="0"/>
                <w:bCs w:val="0"/>
                <w:color w:val="000000"/>
                <w:sz w:val="24"/>
                <w:szCs w:val="24"/>
                <w:lang w:eastAsia="en-GB"/>
              </w:rPr>
            </w:pPr>
            <w:r w:rsidRPr="0067204E">
              <w:rPr>
                <w:rFonts w:eastAsia="Times New Roman" w:cs="Arial"/>
                <w:b w:val="0"/>
                <w:bCs w:val="0"/>
                <w:color w:val="000000"/>
                <w:sz w:val="24"/>
                <w:szCs w:val="24"/>
                <w:lang w:eastAsia="en-GB"/>
              </w:rPr>
              <w:t>Amounts receivable from sale</w:t>
            </w:r>
          </w:p>
        </w:tc>
        <w:tc>
          <w:tcPr>
            <w:tcW w:w="1559" w:type="dxa"/>
          </w:tcPr>
          <w:p w14:paraId="1D38B399" w14:textId="3E252B15" w:rsidR="007D75FA" w:rsidRPr="0067204E" w:rsidRDefault="009049FE" w:rsidP="00B53C16">
            <w:pPr>
              <w:ind w:left="34"/>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w:t>
            </w:r>
          </w:p>
        </w:tc>
        <w:tc>
          <w:tcPr>
            <w:tcW w:w="1559" w:type="dxa"/>
          </w:tcPr>
          <w:p w14:paraId="234EA36A" w14:textId="77777777" w:rsidR="007D75FA" w:rsidRPr="000F127C" w:rsidRDefault="007D75FA" w:rsidP="00B53C16">
            <w:pPr>
              <w:ind w:left="34"/>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p>
        </w:tc>
        <w:tc>
          <w:tcPr>
            <w:tcW w:w="1838" w:type="dxa"/>
          </w:tcPr>
          <w:p w14:paraId="1ADFE124" w14:textId="77777777" w:rsidR="007D75FA" w:rsidRPr="000F127C" w:rsidRDefault="007D75FA" w:rsidP="00B53C16">
            <w:pPr>
              <w:ind w:left="34"/>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p>
        </w:tc>
        <w:tc>
          <w:tcPr>
            <w:tcW w:w="1423" w:type="dxa"/>
          </w:tcPr>
          <w:p w14:paraId="19CCEE6F" w14:textId="32F2A7FC" w:rsidR="007D75FA" w:rsidRPr="0067204E" w:rsidRDefault="009049FE" w:rsidP="00B53C16">
            <w:pPr>
              <w:ind w:left="34"/>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Pr>
                <w:rFonts w:eastAsia="Times New Roman" w:cs="Arial"/>
                <w:b/>
                <w:bCs/>
                <w:color w:val="000000"/>
                <w:sz w:val="24"/>
                <w:szCs w:val="24"/>
                <w:lang w:eastAsia="en-GB"/>
              </w:rPr>
              <w:t>-</w:t>
            </w:r>
          </w:p>
        </w:tc>
      </w:tr>
      <w:tr w:rsidR="007D75FA" w:rsidRPr="0067204E" w14:paraId="0AFE8645" w14:textId="77777777" w:rsidTr="00F0362A">
        <w:trPr>
          <w:trHeight w:val="250"/>
        </w:trPr>
        <w:tc>
          <w:tcPr>
            <w:cnfStyle w:val="001000000000" w:firstRow="0" w:lastRow="0" w:firstColumn="1" w:lastColumn="0" w:oddVBand="0" w:evenVBand="0" w:oddHBand="0" w:evenHBand="0" w:firstRowFirstColumn="0" w:firstRowLastColumn="0" w:lastRowFirstColumn="0" w:lastRowLastColumn="0"/>
            <w:tcW w:w="2547" w:type="dxa"/>
          </w:tcPr>
          <w:p w14:paraId="6F956310" w14:textId="77777777" w:rsidR="007D75FA" w:rsidRPr="0067204E" w:rsidRDefault="007D75FA" w:rsidP="00B53C16">
            <w:pPr>
              <w:ind w:left="34"/>
              <w:rPr>
                <w:rFonts w:eastAsia="Times New Roman" w:cs="Arial"/>
                <w:color w:val="000000"/>
                <w:sz w:val="24"/>
                <w:szCs w:val="24"/>
                <w:lang w:eastAsia="en-GB"/>
              </w:rPr>
            </w:pPr>
            <w:r w:rsidRPr="0067204E">
              <w:rPr>
                <w:rFonts w:eastAsia="Times New Roman" w:cs="Arial"/>
                <w:color w:val="000000"/>
                <w:sz w:val="24"/>
                <w:szCs w:val="24"/>
                <w:lang w:eastAsia="en-GB"/>
              </w:rPr>
              <w:t>Net investments assets</w:t>
            </w:r>
          </w:p>
        </w:tc>
        <w:tc>
          <w:tcPr>
            <w:tcW w:w="1559" w:type="dxa"/>
          </w:tcPr>
          <w:p w14:paraId="51065AB1" w14:textId="44075BFB" w:rsidR="007D75FA" w:rsidRPr="0067204E" w:rsidRDefault="009049FE" w:rsidP="00B53C16">
            <w:pPr>
              <w:ind w:left="34"/>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sidRPr="009049FE">
              <w:rPr>
                <w:rFonts w:eastAsia="Times New Roman" w:cs="Arial"/>
                <w:b/>
                <w:bCs/>
                <w:color w:val="000000"/>
                <w:sz w:val="24"/>
                <w:szCs w:val="24"/>
                <w:lang w:eastAsia="en-GB"/>
              </w:rPr>
              <w:t>1,774,001</w:t>
            </w:r>
          </w:p>
        </w:tc>
        <w:tc>
          <w:tcPr>
            <w:tcW w:w="1559" w:type="dxa"/>
          </w:tcPr>
          <w:p w14:paraId="7BD21821" w14:textId="71AD145D" w:rsidR="007D75FA" w:rsidRPr="0067204E" w:rsidRDefault="00DE7DEC" w:rsidP="00B53C16">
            <w:pPr>
              <w:ind w:left="34"/>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sidRPr="00DE7DEC">
              <w:rPr>
                <w:rFonts w:eastAsia="Times New Roman" w:cs="Arial"/>
                <w:b/>
                <w:bCs/>
                <w:color w:val="000000"/>
                <w:sz w:val="24"/>
                <w:szCs w:val="24"/>
                <w:lang w:eastAsia="en-GB"/>
              </w:rPr>
              <w:t>1,558,8</w:t>
            </w:r>
            <w:r w:rsidR="001439B4">
              <w:rPr>
                <w:rFonts w:eastAsia="Times New Roman" w:cs="Arial"/>
                <w:b/>
                <w:bCs/>
                <w:color w:val="000000"/>
                <w:sz w:val="24"/>
                <w:szCs w:val="24"/>
                <w:lang w:eastAsia="en-GB"/>
              </w:rPr>
              <w:t>49</w:t>
            </w:r>
          </w:p>
        </w:tc>
        <w:tc>
          <w:tcPr>
            <w:tcW w:w="1838" w:type="dxa"/>
          </w:tcPr>
          <w:p w14:paraId="45F4B667" w14:textId="66D3B174" w:rsidR="007D75FA" w:rsidRPr="0067204E" w:rsidRDefault="00DE7DEC" w:rsidP="00B53C16">
            <w:pPr>
              <w:ind w:left="34"/>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sidRPr="00DE7DEC">
              <w:rPr>
                <w:rFonts w:eastAsia="Times New Roman" w:cs="Arial"/>
                <w:b/>
                <w:bCs/>
                <w:color w:val="000000"/>
                <w:sz w:val="24"/>
                <w:szCs w:val="24"/>
                <w:lang w:eastAsia="en-GB"/>
              </w:rPr>
              <w:t>585,09</w:t>
            </w:r>
            <w:r w:rsidR="001439B4">
              <w:rPr>
                <w:rFonts w:eastAsia="Times New Roman" w:cs="Arial"/>
                <w:b/>
                <w:bCs/>
                <w:color w:val="000000"/>
                <w:sz w:val="24"/>
                <w:szCs w:val="24"/>
                <w:lang w:eastAsia="en-GB"/>
              </w:rPr>
              <w:t>2</w:t>
            </w:r>
          </w:p>
        </w:tc>
        <w:tc>
          <w:tcPr>
            <w:tcW w:w="1423" w:type="dxa"/>
          </w:tcPr>
          <w:p w14:paraId="5806768B" w14:textId="39954B8D" w:rsidR="007D75FA" w:rsidRPr="0067204E" w:rsidRDefault="00DE7DEC" w:rsidP="00B53C16">
            <w:pPr>
              <w:ind w:left="34"/>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sidRPr="00DE7DEC">
              <w:rPr>
                <w:rFonts w:eastAsia="Times New Roman" w:cs="Arial"/>
                <w:b/>
                <w:bCs/>
                <w:color w:val="000000"/>
                <w:sz w:val="24"/>
                <w:szCs w:val="24"/>
                <w:lang w:eastAsia="en-GB"/>
              </w:rPr>
              <w:t>3,917,942</w:t>
            </w:r>
          </w:p>
        </w:tc>
      </w:tr>
      <w:tr w:rsidR="007D75FA" w:rsidRPr="0067204E" w14:paraId="0FD1D023" w14:textId="77777777" w:rsidTr="00F0362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547" w:type="dxa"/>
          </w:tcPr>
          <w:p w14:paraId="6171BB63" w14:textId="77777777" w:rsidR="007D75FA" w:rsidRPr="0067204E" w:rsidRDefault="007D75FA" w:rsidP="00B53C16">
            <w:pPr>
              <w:ind w:left="34"/>
              <w:rPr>
                <w:rFonts w:eastAsia="Times New Roman" w:cs="Arial"/>
                <w:color w:val="000000"/>
                <w:sz w:val="24"/>
                <w:szCs w:val="24"/>
                <w:lang w:eastAsia="en-GB"/>
              </w:rPr>
            </w:pPr>
            <w:r w:rsidRPr="0067204E">
              <w:rPr>
                <w:rFonts w:eastAsia="Times New Roman" w:cs="Arial"/>
                <w:color w:val="000000"/>
                <w:sz w:val="24"/>
                <w:szCs w:val="24"/>
                <w:lang w:eastAsia="en-GB"/>
              </w:rPr>
              <w:t>Non-financial assets at fair value through profit and loss</w:t>
            </w:r>
          </w:p>
        </w:tc>
        <w:tc>
          <w:tcPr>
            <w:tcW w:w="1559" w:type="dxa"/>
          </w:tcPr>
          <w:p w14:paraId="632EB940" w14:textId="77777777" w:rsidR="007D75FA" w:rsidRPr="0067204E" w:rsidRDefault="007D75FA" w:rsidP="00B53C16">
            <w:pPr>
              <w:ind w:left="34"/>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p>
        </w:tc>
        <w:tc>
          <w:tcPr>
            <w:tcW w:w="1559" w:type="dxa"/>
          </w:tcPr>
          <w:p w14:paraId="1285C8DC" w14:textId="77777777" w:rsidR="007D75FA" w:rsidRPr="000F127C" w:rsidRDefault="007D75FA" w:rsidP="00B53C16">
            <w:pPr>
              <w:ind w:left="34"/>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p>
        </w:tc>
        <w:tc>
          <w:tcPr>
            <w:tcW w:w="1838" w:type="dxa"/>
          </w:tcPr>
          <w:p w14:paraId="31775605" w14:textId="77777777" w:rsidR="007D75FA" w:rsidRPr="000F127C" w:rsidRDefault="007D75FA" w:rsidP="00B53C16">
            <w:pPr>
              <w:ind w:left="34"/>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p>
        </w:tc>
        <w:tc>
          <w:tcPr>
            <w:tcW w:w="1423" w:type="dxa"/>
          </w:tcPr>
          <w:p w14:paraId="4A2BDD33" w14:textId="77777777" w:rsidR="007D75FA" w:rsidRPr="0067204E" w:rsidRDefault="007D75FA" w:rsidP="00B53C16">
            <w:pPr>
              <w:ind w:left="34"/>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p>
        </w:tc>
      </w:tr>
      <w:tr w:rsidR="007D75FA" w:rsidRPr="0067204E" w14:paraId="6C3652E6" w14:textId="77777777" w:rsidTr="00F0362A">
        <w:trPr>
          <w:trHeight w:val="250"/>
        </w:trPr>
        <w:tc>
          <w:tcPr>
            <w:cnfStyle w:val="001000000000" w:firstRow="0" w:lastRow="0" w:firstColumn="1" w:lastColumn="0" w:oddVBand="0" w:evenVBand="0" w:oddHBand="0" w:evenHBand="0" w:firstRowFirstColumn="0" w:firstRowLastColumn="0" w:lastRowFirstColumn="0" w:lastRowLastColumn="0"/>
            <w:tcW w:w="2547" w:type="dxa"/>
          </w:tcPr>
          <w:p w14:paraId="7F2A83B0" w14:textId="77777777" w:rsidR="007D75FA" w:rsidRPr="00C565F4" w:rsidRDefault="007D75FA" w:rsidP="00B53C16">
            <w:pPr>
              <w:ind w:left="34"/>
              <w:rPr>
                <w:rFonts w:eastAsia="Times New Roman" w:cs="Arial"/>
                <w:b w:val="0"/>
                <w:bCs w:val="0"/>
                <w:color w:val="000000"/>
                <w:sz w:val="24"/>
                <w:szCs w:val="24"/>
                <w:lang w:eastAsia="en-GB"/>
              </w:rPr>
            </w:pPr>
            <w:r w:rsidRPr="00C565F4">
              <w:rPr>
                <w:rFonts w:eastAsia="Times New Roman" w:cs="Arial"/>
                <w:b w:val="0"/>
                <w:bCs w:val="0"/>
                <w:color w:val="000000"/>
                <w:sz w:val="24"/>
                <w:szCs w:val="24"/>
                <w:lang w:eastAsia="en-GB"/>
              </w:rPr>
              <w:t>Property</w:t>
            </w:r>
          </w:p>
        </w:tc>
        <w:tc>
          <w:tcPr>
            <w:tcW w:w="1559" w:type="dxa"/>
          </w:tcPr>
          <w:p w14:paraId="1D0AE0E3" w14:textId="77777777" w:rsidR="007D75FA" w:rsidRPr="0067204E" w:rsidRDefault="007D75FA" w:rsidP="00B53C16">
            <w:pPr>
              <w:ind w:left="34"/>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p>
        </w:tc>
        <w:tc>
          <w:tcPr>
            <w:tcW w:w="1559" w:type="dxa"/>
          </w:tcPr>
          <w:p w14:paraId="4562384F" w14:textId="77777777" w:rsidR="007D75FA" w:rsidRPr="000F127C" w:rsidRDefault="007D75FA" w:rsidP="00B53C16">
            <w:pPr>
              <w:ind w:left="34"/>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p>
        </w:tc>
        <w:tc>
          <w:tcPr>
            <w:tcW w:w="1838" w:type="dxa"/>
          </w:tcPr>
          <w:p w14:paraId="6417125A" w14:textId="72439D64" w:rsidR="007D75FA" w:rsidRPr="000F127C" w:rsidRDefault="00AA7DB1" w:rsidP="00B53C16">
            <w:pPr>
              <w:ind w:left="34"/>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AA7DB1">
              <w:rPr>
                <w:rFonts w:eastAsia="Times New Roman" w:cs="Arial"/>
                <w:color w:val="000000"/>
                <w:sz w:val="24"/>
                <w:szCs w:val="24"/>
                <w:lang w:eastAsia="en-GB"/>
              </w:rPr>
              <w:t>2,700</w:t>
            </w:r>
          </w:p>
        </w:tc>
        <w:tc>
          <w:tcPr>
            <w:tcW w:w="1423" w:type="dxa"/>
          </w:tcPr>
          <w:p w14:paraId="6427F6DC" w14:textId="63A8A29D" w:rsidR="007D75FA" w:rsidRPr="0067204E" w:rsidRDefault="00AA7DB1" w:rsidP="00B53C16">
            <w:pPr>
              <w:ind w:left="34"/>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sidRPr="00AA7DB1">
              <w:rPr>
                <w:rFonts w:eastAsia="Times New Roman" w:cs="Arial"/>
                <w:b/>
                <w:bCs/>
                <w:color w:val="000000"/>
                <w:sz w:val="24"/>
                <w:szCs w:val="24"/>
                <w:lang w:eastAsia="en-GB"/>
              </w:rPr>
              <w:t>2,700</w:t>
            </w:r>
          </w:p>
        </w:tc>
      </w:tr>
      <w:tr w:rsidR="007D75FA" w:rsidRPr="0067204E" w14:paraId="7F2C525F" w14:textId="77777777" w:rsidTr="00F0362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547" w:type="dxa"/>
          </w:tcPr>
          <w:p w14:paraId="7B1740DB" w14:textId="77777777" w:rsidR="007D75FA" w:rsidRPr="0067204E" w:rsidRDefault="007D75FA" w:rsidP="00B53C16">
            <w:pPr>
              <w:ind w:left="34"/>
              <w:rPr>
                <w:rFonts w:eastAsia="Times New Roman" w:cs="Arial"/>
                <w:color w:val="000000"/>
                <w:sz w:val="24"/>
                <w:szCs w:val="24"/>
                <w:lang w:eastAsia="en-GB"/>
              </w:rPr>
            </w:pPr>
            <w:r w:rsidRPr="0067204E">
              <w:rPr>
                <w:rFonts w:eastAsia="Times New Roman" w:cs="Arial"/>
                <w:color w:val="000000"/>
                <w:sz w:val="24"/>
                <w:szCs w:val="24"/>
                <w:lang w:eastAsia="en-GB"/>
              </w:rPr>
              <w:t>Financial liabilities at fair value through profit and loss</w:t>
            </w:r>
          </w:p>
        </w:tc>
        <w:tc>
          <w:tcPr>
            <w:tcW w:w="1559" w:type="dxa"/>
          </w:tcPr>
          <w:p w14:paraId="462002C6" w14:textId="77777777" w:rsidR="007D75FA" w:rsidRPr="0067204E" w:rsidRDefault="007D75FA" w:rsidP="00B53C16">
            <w:pPr>
              <w:ind w:left="34"/>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p>
        </w:tc>
        <w:tc>
          <w:tcPr>
            <w:tcW w:w="1559" w:type="dxa"/>
          </w:tcPr>
          <w:p w14:paraId="55175173" w14:textId="77777777" w:rsidR="007D75FA" w:rsidRPr="000F127C" w:rsidRDefault="007D75FA" w:rsidP="00B53C16">
            <w:pPr>
              <w:ind w:left="34"/>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p>
        </w:tc>
        <w:tc>
          <w:tcPr>
            <w:tcW w:w="1838" w:type="dxa"/>
          </w:tcPr>
          <w:p w14:paraId="7A9C9BB7" w14:textId="77777777" w:rsidR="007D75FA" w:rsidRDefault="007D75FA" w:rsidP="00B53C16">
            <w:pPr>
              <w:ind w:left="34"/>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p>
        </w:tc>
        <w:tc>
          <w:tcPr>
            <w:tcW w:w="1423" w:type="dxa"/>
          </w:tcPr>
          <w:p w14:paraId="650EADBF" w14:textId="77777777" w:rsidR="007D75FA" w:rsidRPr="0067204E" w:rsidRDefault="007D75FA" w:rsidP="00B53C16">
            <w:pPr>
              <w:ind w:left="34"/>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p>
        </w:tc>
      </w:tr>
      <w:tr w:rsidR="007D75FA" w:rsidRPr="0067204E" w14:paraId="00449018" w14:textId="77777777" w:rsidTr="00F0362A">
        <w:trPr>
          <w:trHeight w:val="250"/>
        </w:trPr>
        <w:tc>
          <w:tcPr>
            <w:cnfStyle w:val="001000000000" w:firstRow="0" w:lastRow="0" w:firstColumn="1" w:lastColumn="0" w:oddVBand="0" w:evenVBand="0" w:oddHBand="0" w:evenHBand="0" w:firstRowFirstColumn="0" w:firstRowLastColumn="0" w:lastRowFirstColumn="0" w:lastRowLastColumn="0"/>
            <w:tcW w:w="2547" w:type="dxa"/>
          </w:tcPr>
          <w:p w14:paraId="62610C7B" w14:textId="77777777" w:rsidR="007D75FA" w:rsidRPr="0067204E" w:rsidRDefault="007D75FA" w:rsidP="00B53C16">
            <w:pPr>
              <w:ind w:left="34"/>
              <w:rPr>
                <w:rFonts w:eastAsia="Times New Roman" w:cs="Arial"/>
                <w:b w:val="0"/>
                <w:bCs w:val="0"/>
                <w:color w:val="000000"/>
                <w:sz w:val="24"/>
                <w:szCs w:val="24"/>
                <w:lang w:eastAsia="en-GB"/>
              </w:rPr>
            </w:pPr>
            <w:r w:rsidRPr="0067204E">
              <w:rPr>
                <w:rFonts w:eastAsia="Times New Roman" w:cs="Arial"/>
                <w:b w:val="0"/>
                <w:bCs w:val="0"/>
                <w:color w:val="000000"/>
                <w:sz w:val="24"/>
                <w:szCs w:val="24"/>
                <w:lang w:eastAsia="en-GB"/>
              </w:rPr>
              <w:t>Payable for investment purchases</w:t>
            </w:r>
          </w:p>
        </w:tc>
        <w:tc>
          <w:tcPr>
            <w:tcW w:w="1559" w:type="dxa"/>
          </w:tcPr>
          <w:p w14:paraId="4028C232" w14:textId="44A9BE9C" w:rsidR="007D75FA" w:rsidRPr="0067204E" w:rsidRDefault="0062761D" w:rsidP="00B53C16">
            <w:pPr>
              <w:ind w:left="34"/>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w:t>
            </w:r>
            <w:r w:rsidRPr="0062761D">
              <w:rPr>
                <w:rFonts w:eastAsia="Times New Roman" w:cs="Arial"/>
                <w:color w:val="000000"/>
                <w:sz w:val="24"/>
                <w:szCs w:val="24"/>
                <w:lang w:eastAsia="en-GB"/>
              </w:rPr>
              <w:t>3,352</w:t>
            </w:r>
            <w:r>
              <w:rPr>
                <w:rFonts w:eastAsia="Times New Roman" w:cs="Arial"/>
                <w:color w:val="000000"/>
                <w:sz w:val="24"/>
                <w:szCs w:val="24"/>
                <w:lang w:eastAsia="en-GB"/>
              </w:rPr>
              <w:t>)</w:t>
            </w:r>
          </w:p>
        </w:tc>
        <w:tc>
          <w:tcPr>
            <w:tcW w:w="1559" w:type="dxa"/>
          </w:tcPr>
          <w:p w14:paraId="76AEC723" w14:textId="77777777" w:rsidR="007D75FA" w:rsidRPr="000F127C" w:rsidRDefault="007D75FA" w:rsidP="00B53C16">
            <w:pPr>
              <w:ind w:left="34"/>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p>
        </w:tc>
        <w:tc>
          <w:tcPr>
            <w:tcW w:w="1838" w:type="dxa"/>
          </w:tcPr>
          <w:p w14:paraId="2A1A74CA" w14:textId="77777777" w:rsidR="007D75FA" w:rsidRDefault="007D75FA" w:rsidP="00B53C16">
            <w:pPr>
              <w:ind w:left="34"/>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p>
        </w:tc>
        <w:tc>
          <w:tcPr>
            <w:tcW w:w="1423" w:type="dxa"/>
          </w:tcPr>
          <w:p w14:paraId="53FF3296" w14:textId="58949585" w:rsidR="007D75FA" w:rsidRPr="0067204E" w:rsidRDefault="0062761D" w:rsidP="00B53C16">
            <w:pPr>
              <w:ind w:left="34"/>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Pr>
                <w:rFonts w:eastAsia="Times New Roman" w:cs="Arial"/>
                <w:b/>
                <w:bCs/>
                <w:color w:val="000000"/>
                <w:sz w:val="24"/>
                <w:szCs w:val="24"/>
                <w:lang w:eastAsia="en-GB"/>
              </w:rPr>
              <w:t>(</w:t>
            </w:r>
            <w:r w:rsidRPr="0062761D">
              <w:rPr>
                <w:rFonts w:eastAsia="Times New Roman" w:cs="Arial"/>
                <w:b/>
                <w:bCs/>
                <w:color w:val="000000"/>
                <w:sz w:val="24"/>
                <w:szCs w:val="24"/>
                <w:lang w:eastAsia="en-GB"/>
              </w:rPr>
              <w:t>3,352</w:t>
            </w:r>
            <w:r>
              <w:rPr>
                <w:rFonts w:eastAsia="Times New Roman" w:cs="Arial"/>
                <w:b/>
                <w:bCs/>
                <w:color w:val="000000"/>
                <w:sz w:val="24"/>
                <w:szCs w:val="24"/>
                <w:lang w:eastAsia="en-GB"/>
              </w:rPr>
              <w:t>)</w:t>
            </w:r>
          </w:p>
        </w:tc>
      </w:tr>
      <w:tr w:rsidR="007D75FA" w:rsidRPr="0067204E" w14:paraId="22C37A29" w14:textId="77777777" w:rsidTr="00F0362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547" w:type="dxa"/>
          </w:tcPr>
          <w:p w14:paraId="615895E6" w14:textId="77777777" w:rsidR="007D75FA" w:rsidRPr="0067204E" w:rsidRDefault="007D75FA" w:rsidP="00B53C16">
            <w:pPr>
              <w:ind w:left="34"/>
              <w:rPr>
                <w:rFonts w:eastAsia="Times New Roman" w:cs="Arial"/>
                <w:color w:val="000000"/>
                <w:sz w:val="24"/>
                <w:szCs w:val="24"/>
                <w:lang w:eastAsia="en-GB"/>
              </w:rPr>
            </w:pPr>
            <w:r w:rsidRPr="0067204E">
              <w:rPr>
                <w:rFonts w:eastAsia="Times New Roman" w:cs="Arial"/>
                <w:color w:val="000000"/>
                <w:sz w:val="24"/>
                <w:szCs w:val="24"/>
                <w:lang w:eastAsia="en-GB"/>
              </w:rPr>
              <w:t>Total</w:t>
            </w:r>
          </w:p>
        </w:tc>
        <w:tc>
          <w:tcPr>
            <w:tcW w:w="1559" w:type="dxa"/>
          </w:tcPr>
          <w:p w14:paraId="1E7B86B4" w14:textId="2C811CE6" w:rsidR="007D75FA" w:rsidRPr="0067204E" w:rsidRDefault="00D83848" w:rsidP="00B53C16">
            <w:pPr>
              <w:ind w:left="34"/>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D83848">
              <w:rPr>
                <w:rFonts w:eastAsia="Times New Roman" w:cs="Arial"/>
                <w:b/>
                <w:bCs/>
                <w:color w:val="000000"/>
                <w:sz w:val="24"/>
                <w:szCs w:val="24"/>
                <w:lang w:eastAsia="en-GB"/>
              </w:rPr>
              <w:t>1,770,649</w:t>
            </w:r>
          </w:p>
        </w:tc>
        <w:tc>
          <w:tcPr>
            <w:tcW w:w="1559" w:type="dxa"/>
          </w:tcPr>
          <w:p w14:paraId="03EB69B5" w14:textId="30B6D3FD" w:rsidR="007D75FA" w:rsidRPr="0067204E" w:rsidRDefault="00D83848" w:rsidP="00B53C16">
            <w:pPr>
              <w:ind w:left="34"/>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D83848">
              <w:rPr>
                <w:rFonts w:eastAsia="Times New Roman" w:cs="Arial"/>
                <w:b/>
                <w:bCs/>
                <w:color w:val="000000"/>
                <w:sz w:val="24"/>
                <w:szCs w:val="24"/>
                <w:lang w:eastAsia="en-GB"/>
              </w:rPr>
              <w:t>1,558,8</w:t>
            </w:r>
            <w:r w:rsidR="001439B4">
              <w:rPr>
                <w:rFonts w:eastAsia="Times New Roman" w:cs="Arial"/>
                <w:b/>
                <w:bCs/>
                <w:color w:val="000000"/>
                <w:sz w:val="24"/>
                <w:szCs w:val="24"/>
                <w:lang w:eastAsia="en-GB"/>
              </w:rPr>
              <w:t>49</w:t>
            </w:r>
          </w:p>
        </w:tc>
        <w:tc>
          <w:tcPr>
            <w:tcW w:w="1838" w:type="dxa"/>
          </w:tcPr>
          <w:p w14:paraId="7942EEB6" w14:textId="2963D601" w:rsidR="007D75FA" w:rsidRPr="0067204E" w:rsidRDefault="00D83848" w:rsidP="00B53C16">
            <w:pPr>
              <w:ind w:left="34"/>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D83848">
              <w:rPr>
                <w:rFonts w:eastAsia="Times New Roman" w:cs="Arial"/>
                <w:b/>
                <w:bCs/>
                <w:color w:val="000000"/>
                <w:sz w:val="24"/>
                <w:szCs w:val="24"/>
                <w:lang w:eastAsia="en-GB"/>
              </w:rPr>
              <w:t>587,79</w:t>
            </w:r>
            <w:r w:rsidR="001439B4">
              <w:rPr>
                <w:rFonts w:eastAsia="Times New Roman" w:cs="Arial"/>
                <w:b/>
                <w:bCs/>
                <w:color w:val="000000"/>
                <w:sz w:val="24"/>
                <w:szCs w:val="24"/>
                <w:lang w:eastAsia="en-GB"/>
              </w:rPr>
              <w:t>2</w:t>
            </w:r>
          </w:p>
        </w:tc>
        <w:tc>
          <w:tcPr>
            <w:tcW w:w="1423" w:type="dxa"/>
          </w:tcPr>
          <w:p w14:paraId="17CCB188" w14:textId="75DF8273" w:rsidR="007D75FA" w:rsidRPr="0067204E" w:rsidRDefault="00F42349" w:rsidP="00B53C16">
            <w:pPr>
              <w:ind w:left="34"/>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F42349">
              <w:rPr>
                <w:rFonts w:eastAsia="Times New Roman" w:cs="Arial"/>
                <w:b/>
                <w:bCs/>
                <w:color w:val="000000"/>
                <w:sz w:val="24"/>
                <w:szCs w:val="24"/>
                <w:lang w:eastAsia="en-GB"/>
              </w:rPr>
              <w:t>3,917,290</w:t>
            </w:r>
          </w:p>
        </w:tc>
      </w:tr>
    </w:tbl>
    <w:p w14:paraId="47859912" w14:textId="075BE4C5" w:rsidR="00033BBC" w:rsidRPr="00281C4E" w:rsidRDefault="00033BBC" w:rsidP="00497E97">
      <w:pPr>
        <w:spacing w:after="0"/>
        <w:rPr>
          <w:rFonts w:ascii="Arial" w:hAnsi="Arial" w:cs="Arial"/>
          <w:b/>
          <w:color w:val="275317" w:themeColor="accent6" w:themeShade="80"/>
          <w:sz w:val="24"/>
          <w:szCs w:val="24"/>
        </w:rPr>
      </w:pPr>
      <w:r w:rsidRPr="00281C4E">
        <w:rPr>
          <w:rFonts w:ascii="Arial" w:hAnsi="Arial" w:cs="Arial"/>
          <w:b/>
          <w:color w:val="275317" w:themeColor="accent6" w:themeShade="80"/>
          <w:sz w:val="24"/>
          <w:szCs w:val="24"/>
        </w:rPr>
        <w:t>1</w:t>
      </w:r>
      <w:r w:rsidR="000C58C4" w:rsidRPr="00281C4E">
        <w:rPr>
          <w:rFonts w:ascii="Arial" w:hAnsi="Arial" w:cs="Arial"/>
          <w:b/>
          <w:color w:val="275317" w:themeColor="accent6" w:themeShade="80"/>
          <w:sz w:val="24"/>
          <w:szCs w:val="24"/>
        </w:rPr>
        <w:t>5</w:t>
      </w:r>
      <w:r w:rsidRPr="00281C4E">
        <w:rPr>
          <w:rFonts w:ascii="Arial" w:hAnsi="Arial" w:cs="Arial"/>
          <w:b/>
          <w:color w:val="275317" w:themeColor="accent6" w:themeShade="80"/>
          <w:sz w:val="24"/>
          <w:szCs w:val="24"/>
        </w:rPr>
        <w:t>b.</w:t>
      </w:r>
      <w:r w:rsidRPr="00281C4E">
        <w:rPr>
          <w:rFonts w:ascii="Arial" w:hAnsi="Arial" w:cs="Arial"/>
          <w:b/>
          <w:color w:val="275317" w:themeColor="accent6" w:themeShade="80"/>
          <w:sz w:val="24"/>
          <w:szCs w:val="24"/>
        </w:rPr>
        <w:tab/>
        <w:t>Reconciliation of fair value measurements within Level 3</w:t>
      </w:r>
    </w:p>
    <w:tbl>
      <w:tblPr>
        <w:tblStyle w:val="ListTable3-Accent61"/>
        <w:tblW w:w="4928" w:type="pct"/>
        <w:tblLook w:val="04A0" w:firstRow="1" w:lastRow="0" w:firstColumn="1" w:lastColumn="0" w:noHBand="0" w:noVBand="1"/>
      </w:tblPr>
      <w:tblGrid>
        <w:gridCol w:w="1364"/>
        <w:gridCol w:w="1777"/>
        <w:gridCol w:w="1110"/>
        <w:gridCol w:w="1067"/>
        <w:gridCol w:w="1416"/>
        <w:gridCol w:w="1190"/>
        <w:gridCol w:w="1126"/>
      </w:tblGrid>
      <w:tr w:rsidR="004E4D36" w:rsidRPr="0088000D" w14:paraId="1E3D5CD5" w14:textId="77777777" w:rsidTr="003E05C9">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742" w:type="pct"/>
            <w:noWrap/>
            <w:hideMark/>
          </w:tcPr>
          <w:p w14:paraId="473E785C" w14:textId="77777777" w:rsidR="004E4D36" w:rsidRPr="00ED590A" w:rsidRDefault="004E4D36">
            <w:pPr>
              <w:rPr>
                <w:rFonts w:eastAsia="Times New Roman" w:cs="Arial"/>
                <w:i/>
                <w:iCs/>
                <w:color w:val="00B0F0"/>
                <w:sz w:val="24"/>
                <w:szCs w:val="24"/>
                <w:lang w:eastAsia="en-GB"/>
              </w:rPr>
            </w:pPr>
            <w:r>
              <w:rPr>
                <w:rFonts w:cs="Arial"/>
                <w:color w:val="3A7C22" w:themeColor="accent6" w:themeShade="BF"/>
                <w:sz w:val="24"/>
                <w:szCs w:val="24"/>
              </w:rPr>
              <w:lastRenderedPageBreak/>
              <w:tab/>
            </w:r>
          </w:p>
        </w:tc>
        <w:tc>
          <w:tcPr>
            <w:tcW w:w="967" w:type="pct"/>
            <w:vAlign w:val="center"/>
          </w:tcPr>
          <w:p w14:paraId="429C2C20" w14:textId="77777777" w:rsidR="004E4D36" w:rsidRPr="00E34313" w:rsidRDefault="004E4D36" w:rsidP="003E05C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262626" w:themeColor="text1" w:themeTint="D9"/>
                <w:sz w:val="24"/>
                <w:szCs w:val="24"/>
                <w:lang w:eastAsia="en-GB"/>
              </w:rPr>
            </w:pPr>
            <w:r w:rsidRPr="00E34313">
              <w:rPr>
                <w:rFonts w:eastAsia="Times New Roman" w:cs="Arial"/>
                <w:color w:val="262626" w:themeColor="text1" w:themeTint="D9"/>
                <w:sz w:val="24"/>
                <w:szCs w:val="24"/>
                <w:lang w:eastAsia="en-GB"/>
              </w:rPr>
              <w:t>Infrastructure</w:t>
            </w:r>
          </w:p>
        </w:tc>
        <w:tc>
          <w:tcPr>
            <w:tcW w:w="604" w:type="pct"/>
            <w:vAlign w:val="center"/>
          </w:tcPr>
          <w:p w14:paraId="7C55A522" w14:textId="77777777" w:rsidR="004E4D36" w:rsidRPr="00E34313" w:rsidRDefault="004E4D36" w:rsidP="003E05C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262626" w:themeColor="text1" w:themeTint="D9"/>
                <w:sz w:val="24"/>
                <w:szCs w:val="24"/>
                <w:lang w:eastAsia="en-GB"/>
              </w:rPr>
            </w:pPr>
            <w:r w:rsidRPr="00E34313">
              <w:rPr>
                <w:rFonts w:eastAsia="Times New Roman" w:cs="Arial"/>
                <w:color w:val="262626" w:themeColor="text1" w:themeTint="D9"/>
                <w:sz w:val="24"/>
                <w:szCs w:val="24"/>
                <w:lang w:eastAsia="en-GB"/>
              </w:rPr>
              <w:t>Private debt</w:t>
            </w:r>
          </w:p>
        </w:tc>
        <w:tc>
          <w:tcPr>
            <w:tcW w:w="618" w:type="pct"/>
            <w:vAlign w:val="center"/>
          </w:tcPr>
          <w:p w14:paraId="7CACFD90" w14:textId="77777777" w:rsidR="004E4D36" w:rsidRPr="00E34313" w:rsidRDefault="004E4D36" w:rsidP="003E05C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262626" w:themeColor="text1" w:themeTint="D9"/>
                <w:sz w:val="24"/>
                <w:szCs w:val="24"/>
                <w:lang w:eastAsia="en-GB"/>
              </w:rPr>
            </w:pPr>
            <w:r w:rsidRPr="00E34313">
              <w:rPr>
                <w:rFonts w:eastAsia="Times New Roman" w:cs="Arial"/>
                <w:color w:val="262626" w:themeColor="text1" w:themeTint="D9"/>
                <w:sz w:val="24"/>
                <w:szCs w:val="24"/>
                <w:lang w:eastAsia="en-GB"/>
              </w:rPr>
              <w:t>Private equity</w:t>
            </w:r>
          </w:p>
        </w:tc>
        <w:tc>
          <w:tcPr>
            <w:tcW w:w="771" w:type="pct"/>
            <w:vAlign w:val="center"/>
          </w:tcPr>
          <w:p w14:paraId="13887307" w14:textId="77777777" w:rsidR="004E4D36" w:rsidRPr="00E34313" w:rsidRDefault="004E4D36" w:rsidP="003E05C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262626" w:themeColor="text1" w:themeTint="D9"/>
                <w:sz w:val="24"/>
                <w:szCs w:val="24"/>
                <w:lang w:eastAsia="en-GB"/>
              </w:rPr>
            </w:pPr>
            <w:r w:rsidRPr="00E34313">
              <w:rPr>
                <w:rFonts w:eastAsia="Times New Roman" w:cs="Arial"/>
                <w:color w:val="262626" w:themeColor="text1" w:themeTint="D9"/>
                <w:sz w:val="24"/>
                <w:szCs w:val="24"/>
                <w:lang w:eastAsia="en-GB"/>
              </w:rPr>
              <w:t>Affordable housing</w:t>
            </w:r>
          </w:p>
        </w:tc>
        <w:tc>
          <w:tcPr>
            <w:tcW w:w="648" w:type="pct"/>
            <w:vAlign w:val="center"/>
          </w:tcPr>
          <w:p w14:paraId="74B194CD" w14:textId="77777777" w:rsidR="004E4D36" w:rsidRPr="00E34313" w:rsidRDefault="004E4D36" w:rsidP="003E05C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262626" w:themeColor="text1" w:themeTint="D9"/>
                <w:sz w:val="24"/>
                <w:szCs w:val="24"/>
                <w:lang w:eastAsia="en-GB"/>
              </w:rPr>
            </w:pPr>
            <w:r w:rsidRPr="00E34313">
              <w:rPr>
                <w:rFonts w:eastAsia="Times New Roman" w:cs="Arial"/>
                <w:color w:val="262626" w:themeColor="text1" w:themeTint="D9"/>
                <w:sz w:val="24"/>
                <w:szCs w:val="24"/>
                <w:lang w:eastAsia="en-GB"/>
              </w:rPr>
              <w:t>Directly held property</w:t>
            </w:r>
          </w:p>
        </w:tc>
        <w:tc>
          <w:tcPr>
            <w:tcW w:w="651" w:type="pct"/>
            <w:vAlign w:val="center"/>
          </w:tcPr>
          <w:p w14:paraId="5BA684B1" w14:textId="77777777" w:rsidR="004E4D36" w:rsidRPr="00E34313" w:rsidRDefault="004E4D36" w:rsidP="003E05C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262626" w:themeColor="text1" w:themeTint="D9"/>
                <w:sz w:val="24"/>
                <w:szCs w:val="24"/>
                <w:lang w:eastAsia="en-GB"/>
              </w:rPr>
            </w:pPr>
            <w:r w:rsidRPr="00E34313">
              <w:rPr>
                <w:rFonts w:eastAsia="Times New Roman" w:cs="Arial"/>
                <w:color w:val="262626" w:themeColor="text1" w:themeTint="D9"/>
                <w:sz w:val="24"/>
                <w:szCs w:val="24"/>
                <w:lang w:eastAsia="en-GB"/>
              </w:rPr>
              <w:t>Total</w:t>
            </w:r>
          </w:p>
        </w:tc>
      </w:tr>
      <w:tr w:rsidR="004E4D36" w:rsidRPr="0088000D" w14:paraId="34C40365" w14:textId="77777777" w:rsidTr="003E05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2" w:type="pct"/>
            <w:noWrap/>
            <w:vAlign w:val="center"/>
          </w:tcPr>
          <w:p w14:paraId="331F2BC0" w14:textId="77777777" w:rsidR="004E4D36" w:rsidRPr="00ED590A" w:rsidRDefault="004E4D36" w:rsidP="003E05C9">
            <w:pPr>
              <w:rPr>
                <w:rFonts w:eastAsia="Times New Roman" w:cs="Arial"/>
                <w:i/>
                <w:iCs/>
                <w:color w:val="00B0F0"/>
                <w:sz w:val="24"/>
                <w:szCs w:val="24"/>
                <w:lang w:eastAsia="en-GB"/>
              </w:rPr>
            </w:pPr>
          </w:p>
        </w:tc>
        <w:tc>
          <w:tcPr>
            <w:tcW w:w="967" w:type="pct"/>
            <w:vAlign w:val="center"/>
          </w:tcPr>
          <w:p w14:paraId="4DDE2C75" w14:textId="77777777" w:rsidR="004E4D36" w:rsidRPr="00ED590A" w:rsidRDefault="004E4D36" w:rsidP="0065390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i</w:t>
            </w:r>
            <w:r w:rsidRPr="00ED590A">
              <w:rPr>
                <w:rFonts w:eastAsia="Times New Roman" w:cs="Arial"/>
                <w:color w:val="000000"/>
                <w:sz w:val="24"/>
                <w:szCs w:val="24"/>
                <w:lang w:eastAsia="en-GB"/>
              </w:rPr>
              <w:t>n</w:t>
            </w:r>
            <w:r>
              <w:rPr>
                <w:rFonts w:eastAsia="Times New Roman" w:cs="Arial"/>
                <w:color w:val="000000"/>
                <w:sz w:val="24"/>
                <w:szCs w:val="24"/>
                <w:lang w:eastAsia="en-GB"/>
              </w:rPr>
              <w:t xml:space="preserve"> £</w:t>
            </w:r>
            <w:r w:rsidRPr="00ED590A">
              <w:rPr>
                <w:rFonts w:eastAsia="Times New Roman" w:cs="Arial"/>
                <w:color w:val="000000"/>
                <w:sz w:val="24"/>
                <w:szCs w:val="24"/>
                <w:lang w:eastAsia="en-GB"/>
              </w:rPr>
              <w:t>’000</w:t>
            </w:r>
          </w:p>
        </w:tc>
        <w:tc>
          <w:tcPr>
            <w:tcW w:w="604" w:type="pct"/>
            <w:vAlign w:val="center"/>
          </w:tcPr>
          <w:p w14:paraId="5F5C57D3" w14:textId="77777777" w:rsidR="004E4D36" w:rsidRPr="00ED590A" w:rsidRDefault="004E4D36" w:rsidP="0065390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i</w:t>
            </w:r>
            <w:r w:rsidRPr="00ED590A">
              <w:rPr>
                <w:rFonts w:eastAsia="Times New Roman" w:cs="Arial"/>
                <w:color w:val="000000"/>
                <w:sz w:val="24"/>
                <w:szCs w:val="24"/>
                <w:lang w:eastAsia="en-GB"/>
              </w:rPr>
              <w:t>n</w:t>
            </w:r>
            <w:r>
              <w:rPr>
                <w:rFonts w:eastAsia="Times New Roman" w:cs="Arial"/>
                <w:color w:val="000000"/>
                <w:sz w:val="24"/>
                <w:szCs w:val="24"/>
                <w:lang w:eastAsia="en-GB"/>
              </w:rPr>
              <w:t xml:space="preserve"> £</w:t>
            </w:r>
            <w:r w:rsidRPr="00ED590A">
              <w:rPr>
                <w:rFonts w:eastAsia="Times New Roman" w:cs="Arial"/>
                <w:color w:val="000000"/>
                <w:sz w:val="24"/>
                <w:szCs w:val="24"/>
                <w:lang w:eastAsia="en-GB"/>
              </w:rPr>
              <w:t>’000</w:t>
            </w:r>
          </w:p>
        </w:tc>
        <w:tc>
          <w:tcPr>
            <w:tcW w:w="618" w:type="pct"/>
            <w:vAlign w:val="center"/>
          </w:tcPr>
          <w:p w14:paraId="74A212E4" w14:textId="77777777" w:rsidR="004E4D36" w:rsidRPr="00ED590A" w:rsidRDefault="004E4D36" w:rsidP="0065390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i</w:t>
            </w:r>
            <w:r w:rsidRPr="00ED590A">
              <w:rPr>
                <w:rFonts w:eastAsia="Times New Roman" w:cs="Arial"/>
                <w:color w:val="000000"/>
                <w:sz w:val="24"/>
                <w:szCs w:val="24"/>
                <w:lang w:eastAsia="en-GB"/>
              </w:rPr>
              <w:t>n</w:t>
            </w:r>
            <w:r>
              <w:rPr>
                <w:rFonts w:eastAsia="Times New Roman" w:cs="Arial"/>
                <w:color w:val="000000"/>
                <w:sz w:val="24"/>
                <w:szCs w:val="24"/>
                <w:lang w:eastAsia="en-GB"/>
              </w:rPr>
              <w:t xml:space="preserve"> £</w:t>
            </w:r>
            <w:r w:rsidRPr="00ED590A">
              <w:rPr>
                <w:rFonts w:eastAsia="Times New Roman" w:cs="Arial"/>
                <w:color w:val="000000"/>
                <w:sz w:val="24"/>
                <w:szCs w:val="24"/>
                <w:lang w:eastAsia="en-GB"/>
              </w:rPr>
              <w:t>’000</w:t>
            </w:r>
          </w:p>
        </w:tc>
        <w:tc>
          <w:tcPr>
            <w:tcW w:w="771" w:type="pct"/>
            <w:vAlign w:val="center"/>
          </w:tcPr>
          <w:p w14:paraId="08BB9B7C" w14:textId="77777777" w:rsidR="004E4D36" w:rsidRPr="00ED590A" w:rsidRDefault="004E4D36" w:rsidP="0065390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i</w:t>
            </w:r>
            <w:r w:rsidRPr="00ED590A">
              <w:rPr>
                <w:rFonts w:eastAsia="Times New Roman" w:cs="Arial"/>
                <w:color w:val="000000"/>
                <w:sz w:val="24"/>
                <w:szCs w:val="24"/>
                <w:lang w:eastAsia="en-GB"/>
              </w:rPr>
              <w:t>n</w:t>
            </w:r>
            <w:r>
              <w:rPr>
                <w:rFonts w:eastAsia="Times New Roman" w:cs="Arial"/>
                <w:color w:val="000000"/>
                <w:sz w:val="24"/>
                <w:szCs w:val="24"/>
                <w:lang w:eastAsia="en-GB"/>
              </w:rPr>
              <w:t xml:space="preserve"> £</w:t>
            </w:r>
            <w:r w:rsidRPr="00ED590A">
              <w:rPr>
                <w:rFonts w:eastAsia="Times New Roman" w:cs="Arial"/>
                <w:color w:val="000000"/>
                <w:sz w:val="24"/>
                <w:szCs w:val="24"/>
                <w:lang w:eastAsia="en-GB"/>
              </w:rPr>
              <w:t>’000</w:t>
            </w:r>
          </w:p>
        </w:tc>
        <w:tc>
          <w:tcPr>
            <w:tcW w:w="648" w:type="pct"/>
            <w:vAlign w:val="center"/>
          </w:tcPr>
          <w:p w14:paraId="204891D5" w14:textId="77777777" w:rsidR="004E4D36" w:rsidRPr="00ED590A" w:rsidRDefault="004E4D36" w:rsidP="0065390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i</w:t>
            </w:r>
            <w:r w:rsidRPr="00ED590A">
              <w:rPr>
                <w:rFonts w:eastAsia="Times New Roman" w:cs="Arial"/>
                <w:color w:val="000000"/>
                <w:sz w:val="24"/>
                <w:szCs w:val="24"/>
                <w:lang w:eastAsia="en-GB"/>
              </w:rPr>
              <w:t>n</w:t>
            </w:r>
            <w:r>
              <w:rPr>
                <w:rFonts w:eastAsia="Times New Roman" w:cs="Arial"/>
                <w:color w:val="000000"/>
                <w:sz w:val="24"/>
                <w:szCs w:val="24"/>
                <w:lang w:eastAsia="en-GB"/>
              </w:rPr>
              <w:t xml:space="preserve"> £</w:t>
            </w:r>
            <w:r w:rsidRPr="00ED590A">
              <w:rPr>
                <w:rFonts w:eastAsia="Times New Roman" w:cs="Arial"/>
                <w:color w:val="000000"/>
                <w:sz w:val="24"/>
                <w:szCs w:val="24"/>
                <w:lang w:eastAsia="en-GB"/>
              </w:rPr>
              <w:t>’000</w:t>
            </w:r>
          </w:p>
        </w:tc>
        <w:tc>
          <w:tcPr>
            <w:tcW w:w="651" w:type="pct"/>
            <w:vAlign w:val="center"/>
          </w:tcPr>
          <w:p w14:paraId="1B0F4B2F" w14:textId="77777777" w:rsidR="004E4D36" w:rsidRPr="002E22C1" w:rsidRDefault="004E4D36" w:rsidP="0065390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2E22C1">
              <w:rPr>
                <w:rFonts w:eastAsia="Times New Roman" w:cs="Arial"/>
                <w:b/>
                <w:bCs/>
                <w:color w:val="000000"/>
                <w:sz w:val="24"/>
                <w:szCs w:val="24"/>
                <w:lang w:eastAsia="en-GB"/>
              </w:rPr>
              <w:t>In</w:t>
            </w:r>
            <w:r>
              <w:rPr>
                <w:rFonts w:eastAsia="Times New Roman" w:cs="Arial"/>
                <w:b/>
                <w:bCs/>
                <w:color w:val="000000"/>
                <w:sz w:val="24"/>
                <w:szCs w:val="24"/>
                <w:lang w:eastAsia="en-GB"/>
              </w:rPr>
              <w:t xml:space="preserve"> £</w:t>
            </w:r>
            <w:r w:rsidRPr="002E22C1">
              <w:rPr>
                <w:rFonts w:eastAsia="Times New Roman" w:cs="Arial"/>
                <w:b/>
                <w:bCs/>
                <w:color w:val="000000"/>
                <w:sz w:val="24"/>
                <w:szCs w:val="24"/>
                <w:lang w:eastAsia="en-GB"/>
              </w:rPr>
              <w:t>’000</w:t>
            </w:r>
          </w:p>
        </w:tc>
      </w:tr>
      <w:tr w:rsidR="004E4D36" w:rsidRPr="0088000D" w14:paraId="2DD0E512" w14:textId="77777777" w:rsidTr="003E05C9">
        <w:trPr>
          <w:trHeight w:val="317"/>
        </w:trPr>
        <w:tc>
          <w:tcPr>
            <w:cnfStyle w:val="001000000000" w:firstRow="0" w:lastRow="0" w:firstColumn="1" w:lastColumn="0" w:oddVBand="0" w:evenVBand="0" w:oddHBand="0" w:evenHBand="0" w:firstRowFirstColumn="0" w:firstRowLastColumn="0" w:lastRowFirstColumn="0" w:lastRowLastColumn="0"/>
            <w:tcW w:w="742" w:type="pct"/>
            <w:vAlign w:val="center"/>
          </w:tcPr>
          <w:p w14:paraId="5EC311CE" w14:textId="35C6FDE2" w:rsidR="004E4D36" w:rsidRPr="00ED590A" w:rsidRDefault="004E4D36" w:rsidP="003E05C9">
            <w:pPr>
              <w:rPr>
                <w:rFonts w:eastAsia="Times New Roman" w:cs="Arial"/>
                <w:b w:val="0"/>
                <w:bCs w:val="0"/>
                <w:i/>
                <w:iCs/>
                <w:color w:val="000000"/>
                <w:sz w:val="24"/>
                <w:szCs w:val="24"/>
                <w:lang w:eastAsia="en-GB"/>
              </w:rPr>
            </w:pPr>
            <w:r w:rsidRPr="00ED590A">
              <w:rPr>
                <w:rFonts w:eastAsia="Times New Roman" w:cs="Arial"/>
                <w:b w:val="0"/>
                <w:bCs w:val="0"/>
                <w:color w:val="000000"/>
                <w:sz w:val="24"/>
                <w:szCs w:val="24"/>
                <w:lang w:eastAsia="en-GB"/>
              </w:rPr>
              <w:t xml:space="preserve">Value </w:t>
            </w:r>
            <w:proofErr w:type="gramStart"/>
            <w:r w:rsidRPr="00ED590A">
              <w:rPr>
                <w:rFonts w:eastAsia="Times New Roman" w:cs="Arial"/>
                <w:b w:val="0"/>
                <w:bCs w:val="0"/>
                <w:color w:val="000000"/>
                <w:sz w:val="24"/>
                <w:szCs w:val="24"/>
                <w:lang w:eastAsia="en-GB"/>
              </w:rPr>
              <w:t>at</w:t>
            </w:r>
            <w:proofErr w:type="gramEnd"/>
            <w:r w:rsidRPr="00ED590A">
              <w:rPr>
                <w:rFonts w:eastAsia="Times New Roman" w:cs="Arial"/>
                <w:b w:val="0"/>
                <w:bCs w:val="0"/>
                <w:color w:val="000000"/>
                <w:sz w:val="24"/>
                <w:szCs w:val="24"/>
                <w:lang w:eastAsia="en-GB"/>
              </w:rPr>
              <w:t xml:space="preserve"> 31 March 202</w:t>
            </w:r>
            <w:r>
              <w:rPr>
                <w:rFonts w:eastAsia="Times New Roman" w:cs="Arial"/>
                <w:b w:val="0"/>
                <w:bCs w:val="0"/>
                <w:color w:val="000000"/>
                <w:sz w:val="24"/>
                <w:szCs w:val="24"/>
                <w:lang w:eastAsia="en-GB"/>
              </w:rPr>
              <w:t>5</w:t>
            </w:r>
          </w:p>
        </w:tc>
        <w:tc>
          <w:tcPr>
            <w:tcW w:w="967" w:type="pct"/>
            <w:vAlign w:val="center"/>
          </w:tcPr>
          <w:p w14:paraId="7C8EFD0D" w14:textId="678948B2" w:rsidR="004E4D36" w:rsidRPr="006F6A49" w:rsidRDefault="00AB4BBA" w:rsidP="0065390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AB4BBA">
              <w:rPr>
                <w:rFonts w:eastAsia="Times New Roman" w:cs="Arial"/>
                <w:sz w:val="24"/>
                <w:szCs w:val="24"/>
                <w:lang w:eastAsia="en-GB"/>
              </w:rPr>
              <w:t>517,144</w:t>
            </w:r>
          </w:p>
        </w:tc>
        <w:tc>
          <w:tcPr>
            <w:tcW w:w="604" w:type="pct"/>
            <w:vAlign w:val="center"/>
          </w:tcPr>
          <w:p w14:paraId="148EC72C" w14:textId="06E87649" w:rsidR="004E4D36" w:rsidRPr="006F6A49" w:rsidRDefault="00954CD7" w:rsidP="0065390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954CD7">
              <w:rPr>
                <w:rFonts w:eastAsia="Times New Roman" w:cs="Arial"/>
                <w:sz w:val="24"/>
                <w:szCs w:val="24"/>
                <w:lang w:eastAsia="en-GB"/>
              </w:rPr>
              <w:t>60,962</w:t>
            </w:r>
          </w:p>
        </w:tc>
        <w:tc>
          <w:tcPr>
            <w:tcW w:w="618" w:type="pct"/>
            <w:vAlign w:val="center"/>
          </w:tcPr>
          <w:p w14:paraId="447BA8BE" w14:textId="7F1A08AB" w:rsidR="004E4D36" w:rsidRPr="006F6A49" w:rsidRDefault="00D312AA" w:rsidP="0065390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D312AA">
              <w:rPr>
                <w:rFonts w:eastAsia="Times New Roman" w:cs="Arial"/>
                <w:sz w:val="24"/>
                <w:szCs w:val="24"/>
                <w:lang w:eastAsia="en-GB"/>
              </w:rPr>
              <w:t>12,146</w:t>
            </w:r>
          </w:p>
        </w:tc>
        <w:tc>
          <w:tcPr>
            <w:tcW w:w="771" w:type="pct"/>
            <w:vAlign w:val="center"/>
          </w:tcPr>
          <w:p w14:paraId="57055EFC" w14:textId="7FD5041C" w:rsidR="004E4D36" w:rsidRPr="006F6A49" w:rsidRDefault="00646DEA" w:rsidP="0065390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646DEA">
              <w:rPr>
                <w:rFonts w:eastAsia="Times New Roman" w:cs="Arial"/>
                <w:sz w:val="24"/>
                <w:szCs w:val="24"/>
                <w:lang w:eastAsia="en-GB"/>
              </w:rPr>
              <w:t>25,302</w:t>
            </w:r>
          </w:p>
        </w:tc>
        <w:tc>
          <w:tcPr>
            <w:tcW w:w="648" w:type="pct"/>
            <w:vAlign w:val="center"/>
          </w:tcPr>
          <w:p w14:paraId="0419BAD9" w14:textId="25FF460C" w:rsidR="004E4D36" w:rsidRPr="006F6A49" w:rsidRDefault="00CB7F1B" w:rsidP="0065390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CB7F1B">
              <w:rPr>
                <w:rFonts w:eastAsia="Times New Roman" w:cs="Arial"/>
                <w:sz w:val="24"/>
                <w:szCs w:val="24"/>
                <w:lang w:eastAsia="en-GB"/>
              </w:rPr>
              <w:t>2,700</w:t>
            </w:r>
          </w:p>
        </w:tc>
        <w:tc>
          <w:tcPr>
            <w:tcW w:w="651" w:type="pct"/>
            <w:vAlign w:val="center"/>
          </w:tcPr>
          <w:p w14:paraId="6A21CD61" w14:textId="752693FE" w:rsidR="004E4D36" w:rsidRPr="00E723D8" w:rsidRDefault="00CB7F1B" w:rsidP="0065390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sidRPr="00CB7F1B">
              <w:rPr>
                <w:rFonts w:eastAsia="Times New Roman" w:cs="Arial"/>
                <w:b/>
                <w:bCs/>
                <w:sz w:val="24"/>
                <w:szCs w:val="24"/>
                <w:lang w:eastAsia="en-GB"/>
              </w:rPr>
              <w:t>618,254</w:t>
            </w:r>
          </w:p>
        </w:tc>
      </w:tr>
      <w:tr w:rsidR="004E4D36" w:rsidRPr="0088000D" w14:paraId="5295C4BE" w14:textId="77777777" w:rsidTr="003E05C9">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42" w:type="pct"/>
            <w:vAlign w:val="center"/>
          </w:tcPr>
          <w:p w14:paraId="41F0AD6B" w14:textId="77777777" w:rsidR="004E4D36" w:rsidRPr="00ED590A" w:rsidRDefault="004E4D36" w:rsidP="003E05C9">
            <w:pPr>
              <w:rPr>
                <w:rFonts w:eastAsia="Times New Roman" w:cs="Arial"/>
                <w:b w:val="0"/>
                <w:bCs w:val="0"/>
                <w:color w:val="000000"/>
                <w:sz w:val="24"/>
                <w:szCs w:val="24"/>
                <w:lang w:eastAsia="en-GB"/>
              </w:rPr>
            </w:pPr>
            <w:r w:rsidRPr="00ED590A">
              <w:rPr>
                <w:rFonts w:eastAsia="Times New Roman" w:cs="Arial"/>
                <w:b w:val="0"/>
                <w:bCs w:val="0"/>
                <w:color w:val="000000"/>
                <w:sz w:val="24"/>
                <w:szCs w:val="24"/>
                <w:lang w:eastAsia="en-GB"/>
              </w:rPr>
              <w:t>Purchases</w:t>
            </w:r>
          </w:p>
        </w:tc>
        <w:tc>
          <w:tcPr>
            <w:tcW w:w="967" w:type="pct"/>
            <w:vAlign w:val="center"/>
          </w:tcPr>
          <w:p w14:paraId="4939BF75" w14:textId="4AB6680A" w:rsidR="004E4D36" w:rsidRPr="00ED590A" w:rsidRDefault="00AB4BBA" w:rsidP="0065390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AB4BBA">
              <w:rPr>
                <w:rFonts w:eastAsia="Times New Roman" w:cs="Arial"/>
                <w:sz w:val="24"/>
                <w:szCs w:val="24"/>
                <w:lang w:eastAsia="en-GB"/>
              </w:rPr>
              <w:t>11,699</w:t>
            </w:r>
          </w:p>
        </w:tc>
        <w:tc>
          <w:tcPr>
            <w:tcW w:w="604" w:type="pct"/>
            <w:vAlign w:val="center"/>
          </w:tcPr>
          <w:p w14:paraId="4772C053" w14:textId="114E2B2D" w:rsidR="004E4D36" w:rsidRPr="00ED590A" w:rsidRDefault="00954CD7" w:rsidP="0065390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954CD7">
              <w:rPr>
                <w:rFonts w:eastAsia="Times New Roman" w:cs="Arial"/>
                <w:sz w:val="24"/>
                <w:szCs w:val="24"/>
                <w:lang w:eastAsia="en-GB"/>
              </w:rPr>
              <w:t>4,987</w:t>
            </w:r>
          </w:p>
        </w:tc>
        <w:tc>
          <w:tcPr>
            <w:tcW w:w="618" w:type="pct"/>
            <w:vAlign w:val="center"/>
          </w:tcPr>
          <w:p w14:paraId="1848FB4F" w14:textId="3D22F2F6" w:rsidR="004E4D36" w:rsidRPr="00ED590A" w:rsidRDefault="008761C6" w:rsidP="0065390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8761C6">
              <w:rPr>
                <w:rFonts w:eastAsia="Times New Roman" w:cs="Arial"/>
                <w:sz w:val="24"/>
                <w:szCs w:val="24"/>
                <w:lang w:eastAsia="en-GB"/>
              </w:rPr>
              <w:t>164</w:t>
            </w:r>
          </w:p>
        </w:tc>
        <w:tc>
          <w:tcPr>
            <w:tcW w:w="771" w:type="pct"/>
            <w:vAlign w:val="center"/>
          </w:tcPr>
          <w:p w14:paraId="42DDC04B" w14:textId="2A0BA27B" w:rsidR="004E4D36" w:rsidRPr="00ED590A" w:rsidRDefault="00646DEA" w:rsidP="0065390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w:t>
            </w:r>
          </w:p>
        </w:tc>
        <w:tc>
          <w:tcPr>
            <w:tcW w:w="648" w:type="pct"/>
            <w:vAlign w:val="center"/>
          </w:tcPr>
          <w:p w14:paraId="5026D8BC" w14:textId="0975F83B" w:rsidR="004E4D36" w:rsidRPr="00ED590A" w:rsidRDefault="00CB7F1B" w:rsidP="0065390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w:t>
            </w:r>
          </w:p>
        </w:tc>
        <w:tc>
          <w:tcPr>
            <w:tcW w:w="651" w:type="pct"/>
            <w:vAlign w:val="center"/>
          </w:tcPr>
          <w:p w14:paraId="7D5575D1" w14:textId="67A31371" w:rsidR="004E4D36" w:rsidRPr="002E22C1" w:rsidRDefault="0065390A" w:rsidP="0065390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65390A">
              <w:rPr>
                <w:rFonts w:eastAsia="Times New Roman" w:cs="Arial"/>
                <w:b/>
                <w:bCs/>
                <w:sz w:val="24"/>
                <w:szCs w:val="24"/>
                <w:lang w:eastAsia="en-GB"/>
              </w:rPr>
              <w:t>16,850</w:t>
            </w:r>
          </w:p>
        </w:tc>
      </w:tr>
      <w:tr w:rsidR="004E4D36" w:rsidRPr="0088000D" w14:paraId="218E01C2" w14:textId="77777777" w:rsidTr="003E05C9">
        <w:trPr>
          <w:trHeight w:val="300"/>
        </w:trPr>
        <w:tc>
          <w:tcPr>
            <w:cnfStyle w:val="001000000000" w:firstRow="0" w:lastRow="0" w:firstColumn="1" w:lastColumn="0" w:oddVBand="0" w:evenVBand="0" w:oddHBand="0" w:evenHBand="0" w:firstRowFirstColumn="0" w:firstRowLastColumn="0" w:lastRowFirstColumn="0" w:lastRowLastColumn="0"/>
            <w:tcW w:w="742" w:type="pct"/>
            <w:vAlign w:val="center"/>
          </w:tcPr>
          <w:p w14:paraId="56A98391" w14:textId="77777777" w:rsidR="004E4D36" w:rsidRPr="00ED590A" w:rsidRDefault="004E4D36" w:rsidP="003E05C9">
            <w:pPr>
              <w:rPr>
                <w:rFonts w:eastAsia="Times New Roman" w:cs="Arial"/>
                <w:b w:val="0"/>
                <w:bCs w:val="0"/>
                <w:i/>
                <w:iCs/>
                <w:color w:val="000000"/>
                <w:sz w:val="24"/>
                <w:szCs w:val="24"/>
                <w:lang w:eastAsia="en-GB"/>
              </w:rPr>
            </w:pPr>
            <w:r w:rsidRPr="00ED590A">
              <w:rPr>
                <w:rFonts w:eastAsia="Times New Roman" w:cs="Arial"/>
                <w:b w:val="0"/>
                <w:bCs w:val="0"/>
                <w:color w:val="000000"/>
                <w:sz w:val="24"/>
                <w:szCs w:val="24"/>
                <w:lang w:eastAsia="en-GB"/>
              </w:rPr>
              <w:t>Sales</w:t>
            </w:r>
          </w:p>
        </w:tc>
        <w:tc>
          <w:tcPr>
            <w:tcW w:w="967" w:type="pct"/>
            <w:vAlign w:val="center"/>
          </w:tcPr>
          <w:p w14:paraId="402923A6" w14:textId="4789AA1F" w:rsidR="004E4D36" w:rsidRPr="00157225" w:rsidRDefault="00AB4BBA" w:rsidP="0065390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AB4BBA">
              <w:rPr>
                <w:rFonts w:eastAsia="Times New Roman" w:cs="Arial"/>
                <w:sz w:val="24"/>
                <w:szCs w:val="24"/>
                <w:lang w:eastAsia="en-GB"/>
              </w:rPr>
              <w:t>(21,459)</w:t>
            </w:r>
          </w:p>
        </w:tc>
        <w:tc>
          <w:tcPr>
            <w:tcW w:w="604" w:type="pct"/>
            <w:vAlign w:val="center"/>
          </w:tcPr>
          <w:p w14:paraId="05496635" w14:textId="77E1687D" w:rsidR="004E4D36" w:rsidRPr="00157225" w:rsidRDefault="00954CD7" w:rsidP="0065390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954CD7">
              <w:rPr>
                <w:rFonts w:eastAsia="Times New Roman" w:cs="Arial"/>
                <w:sz w:val="24"/>
                <w:szCs w:val="24"/>
                <w:lang w:eastAsia="en-GB"/>
              </w:rPr>
              <w:t>(16,868)</w:t>
            </w:r>
          </w:p>
        </w:tc>
        <w:tc>
          <w:tcPr>
            <w:tcW w:w="618" w:type="pct"/>
            <w:vAlign w:val="center"/>
          </w:tcPr>
          <w:p w14:paraId="6BE2BCFE" w14:textId="45628EAC" w:rsidR="004E4D36" w:rsidRPr="00157225" w:rsidRDefault="008761C6" w:rsidP="0065390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8761C6">
              <w:rPr>
                <w:rFonts w:eastAsia="Times New Roman" w:cs="Arial"/>
                <w:sz w:val="24"/>
                <w:szCs w:val="24"/>
                <w:lang w:eastAsia="en-GB"/>
              </w:rPr>
              <w:t>(2,807)</w:t>
            </w:r>
          </w:p>
        </w:tc>
        <w:tc>
          <w:tcPr>
            <w:tcW w:w="771" w:type="pct"/>
            <w:vAlign w:val="center"/>
          </w:tcPr>
          <w:p w14:paraId="74794FE3" w14:textId="0096EAE8" w:rsidR="004E4D36" w:rsidRPr="00157225" w:rsidRDefault="00646DEA" w:rsidP="0065390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646DEA">
              <w:rPr>
                <w:rFonts w:eastAsia="Times New Roman" w:cs="Arial"/>
                <w:sz w:val="24"/>
                <w:szCs w:val="24"/>
                <w:lang w:eastAsia="en-GB"/>
              </w:rPr>
              <w:t>(765)</w:t>
            </w:r>
          </w:p>
        </w:tc>
        <w:tc>
          <w:tcPr>
            <w:tcW w:w="648" w:type="pct"/>
            <w:vAlign w:val="center"/>
          </w:tcPr>
          <w:p w14:paraId="6CFA9BCB" w14:textId="0DC099B2" w:rsidR="004E4D36" w:rsidRPr="00157225" w:rsidRDefault="00CB7F1B" w:rsidP="0065390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w:t>
            </w:r>
          </w:p>
        </w:tc>
        <w:tc>
          <w:tcPr>
            <w:tcW w:w="651" w:type="pct"/>
            <w:vAlign w:val="center"/>
          </w:tcPr>
          <w:p w14:paraId="65379CFA" w14:textId="4874ED5E" w:rsidR="004E4D36" w:rsidRPr="00157225" w:rsidRDefault="0065390A" w:rsidP="0065390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sidRPr="0065390A">
              <w:rPr>
                <w:rFonts w:eastAsia="Times New Roman" w:cs="Arial"/>
                <w:b/>
                <w:bCs/>
                <w:sz w:val="24"/>
                <w:szCs w:val="24"/>
                <w:lang w:eastAsia="en-GB"/>
              </w:rPr>
              <w:t>(41,899)</w:t>
            </w:r>
          </w:p>
        </w:tc>
      </w:tr>
      <w:tr w:rsidR="004E4D36" w:rsidRPr="0088000D" w14:paraId="1F3F9D3E" w14:textId="77777777" w:rsidTr="003E05C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42" w:type="pct"/>
            <w:vAlign w:val="center"/>
          </w:tcPr>
          <w:p w14:paraId="5FE62845" w14:textId="77777777" w:rsidR="004E4D36" w:rsidRPr="00ED590A" w:rsidRDefault="004E4D36" w:rsidP="003E05C9">
            <w:pPr>
              <w:rPr>
                <w:rFonts w:eastAsia="Times New Roman" w:cs="Arial"/>
                <w:b w:val="0"/>
                <w:bCs w:val="0"/>
                <w:i/>
                <w:iCs/>
                <w:color w:val="000000"/>
                <w:sz w:val="24"/>
                <w:szCs w:val="24"/>
                <w:lang w:eastAsia="en-GB"/>
              </w:rPr>
            </w:pPr>
            <w:r w:rsidRPr="00ED590A">
              <w:rPr>
                <w:rFonts w:eastAsia="Times New Roman" w:cs="Arial"/>
                <w:b w:val="0"/>
                <w:bCs w:val="0"/>
                <w:color w:val="000000"/>
                <w:sz w:val="24"/>
                <w:szCs w:val="24"/>
                <w:lang w:eastAsia="en-GB"/>
              </w:rPr>
              <w:t>Unrealised gains and losses*</w:t>
            </w:r>
          </w:p>
        </w:tc>
        <w:tc>
          <w:tcPr>
            <w:tcW w:w="967" w:type="pct"/>
            <w:vAlign w:val="center"/>
          </w:tcPr>
          <w:p w14:paraId="1BA3D322" w14:textId="662AF5C2" w:rsidR="004E4D36" w:rsidRPr="00ED590A" w:rsidRDefault="00AB4BBA" w:rsidP="0065390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AB4BBA">
              <w:rPr>
                <w:rFonts w:eastAsia="Times New Roman" w:cs="Arial"/>
                <w:sz w:val="24"/>
                <w:szCs w:val="24"/>
                <w:lang w:eastAsia="en-GB"/>
              </w:rPr>
              <w:t>(22,982)</w:t>
            </w:r>
          </w:p>
        </w:tc>
        <w:tc>
          <w:tcPr>
            <w:tcW w:w="604" w:type="pct"/>
            <w:vAlign w:val="center"/>
          </w:tcPr>
          <w:p w14:paraId="76E780B0" w14:textId="314777D6" w:rsidR="004E4D36" w:rsidRPr="00ED590A" w:rsidRDefault="00954CD7" w:rsidP="0065390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954CD7">
              <w:rPr>
                <w:rFonts w:eastAsia="Times New Roman" w:cs="Arial"/>
                <w:sz w:val="24"/>
                <w:szCs w:val="24"/>
                <w:lang w:eastAsia="en-GB"/>
              </w:rPr>
              <w:t>(738)</w:t>
            </w:r>
          </w:p>
        </w:tc>
        <w:tc>
          <w:tcPr>
            <w:tcW w:w="618" w:type="pct"/>
            <w:vAlign w:val="center"/>
          </w:tcPr>
          <w:p w14:paraId="2A40C8C4" w14:textId="6B1AB699" w:rsidR="004E4D36" w:rsidRPr="00ED590A" w:rsidRDefault="008761C6" w:rsidP="0065390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8761C6">
              <w:rPr>
                <w:rFonts w:eastAsia="Times New Roman" w:cs="Arial"/>
                <w:sz w:val="24"/>
                <w:szCs w:val="24"/>
                <w:lang w:eastAsia="en-GB"/>
              </w:rPr>
              <w:t>(1,900)</w:t>
            </w:r>
          </w:p>
        </w:tc>
        <w:tc>
          <w:tcPr>
            <w:tcW w:w="771" w:type="pct"/>
            <w:vAlign w:val="center"/>
          </w:tcPr>
          <w:p w14:paraId="1262BF2D" w14:textId="6234C2F4" w:rsidR="004E4D36" w:rsidRPr="00ED590A" w:rsidRDefault="00646DEA" w:rsidP="0065390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646DEA">
              <w:rPr>
                <w:rFonts w:eastAsia="Times New Roman" w:cs="Arial"/>
                <w:sz w:val="24"/>
                <w:szCs w:val="24"/>
                <w:lang w:eastAsia="en-GB"/>
              </w:rPr>
              <w:t>516</w:t>
            </w:r>
          </w:p>
        </w:tc>
        <w:tc>
          <w:tcPr>
            <w:tcW w:w="648" w:type="pct"/>
            <w:vAlign w:val="center"/>
          </w:tcPr>
          <w:p w14:paraId="714CEF1F" w14:textId="30D5063A" w:rsidR="004E4D36" w:rsidRPr="00ED590A" w:rsidRDefault="00CB7F1B" w:rsidP="0065390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w:t>
            </w:r>
          </w:p>
        </w:tc>
        <w:tc>
          <w:tcPr>
            <w:tcW w:w="651" w:type="pct"/>
            <w:vAlign w:val="center"/>
          </w:tcPr>
          <w:p w14:paraId="2F7E66EF" w14:textId="14CDF906" w:rsidR="004E4D36" w:rsidRPr="002E22C1" w:rsidRDefault="0065390A" w:rsidP="0065390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65390A">
              <w:rPr>
                <w:rFonts w:eastAsia="Times New Roman" w:cs="Arial"/>
                <w:b/>
                <w:bCs/>
                <w:sz w:val="24"/>
                <w:szCs w:val="24"/>
                <w:lang w:eastAsia="en-GB"/>
              </w:rPr>
              <w:t>(25,104)</w:t>
            </w:r>
          </w:p>
        </w:tc>
      </w:tr>
      <w:tr w:rsidR="004E4D36" w:rsidRPr="0088000D" w14:paraId="4D36CD7C" w14:textId="77777777" w:rsidTr="003E05C9">
        <w:trPr>
          <w:trHeight w:val="389"/>
        </w:trPr>
        <w:tc>
          <w:tcPr>
            <w:cnfStyle w:val="001000000000" w:firstRow="0" w:lastRow="0" w:firstColumn="1" w:lastColumn="0" w:oddVBand="0" w:evenVBand="0" w:oddHBand="0" w:evenHBand="0" w:firstRowFirstColumn="0" w:firstRowLastColumn="0" w:lastRowFirstColumn="0" w:lastRowLastColumn="0"/>
            <w:tcW w:w="742" w:type="pct"/>
            <w:vAlign w:val="center"/>
          </w:tcPr>
          <w:p w14:paraId="668012C3" w14:textId="77777777" w:rsidR="004E4D36" w:rsidRPr="00ED590A" w:rsidRDefault="004E4D36" w:rsidP="003E05C9">
            <w:pPr>
              <w:rPr>
                <w:rFonts w:eastAsia="Times New Roman" w:cs="Arial"/>
                <w:b w:val="0"/>
                <w:bCs w:val="0"/>
                <w:i/>
                <w:iCs/>
                <w:color w:val="000000"/>
                <w:sz w:val="24"/>
                <w:szCs w:val="24"/>
                <w:lang w:eastAsia="en-GB"/>
              </w:rPr>
            </w:pPr>
            <w:r w:rsidRPr="00ED590A">
              <w:rPr>
                <w:rFonts w:eastAsia="Times New Roman" w:cs="Arial"/>
                <w:b w:val="0"/>
                <w:bCs w:val="0"/>
                <w:color w:val="000000"/>
                <w:sz w:val="24"/>
                <w:szCs w:val="24"/>
                <w:lang w:eastAsia="en-GB"/>
              </w:rPr>
              <w:t>Realised gains and losses*</w:t>
            </w:r>
          </w:p>
        </w:tc>
        <w:tc>
          <w:tcPr>
            <w:tcW w:w="967" w:type="pct"/>
            <w:vAlign w:val="center"/>
          </w:tcPr>
          <w:p w14:paraId="5A5CA85E" w14:textId="7B2C8D38" w:rsidR="004E4D36" w:rsidRPr="00ED590A" w:rsidRDefault="000C58C4" w:rsidP="0065390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0C58C4">
              <w:rPr>
                <w:rFonts w:eastAsia="Times New Roman" w:cs="Arial"/>
                <w:sz w:val="24"/>
                <w:szCs w:val="24"/>
                <w:lang w:eastAsia="en-GB"/>
              </w:rPr>
              <w:t>13,22</w:t>
            </w:r>
            <w:r w:rsidR="00687577">
              <w:rPr>
                <w:rFonts w:eastAsia="Times New Roman" w:cs="Arial"/>
                <w:sz w:val="24"/>
                <w:szCs w:val="24"/>
                <w:lang w:eastAsia="en-GB"/>
              </w:rPr>
              <w:t>1</w:t>
            </w:r>
          </w:p>
        </w:tc>
        <w:tc>
          <w:tcPr>
            <w:tcW w:w="604" w:type="pct"/>
            <w:vAlign w:val="center"/>
          </w:tcPr>
          <w:p w14:paraId="2FB3FCB6" w14:textId="7626E833" w:rsidR="004E4D36" w:rsidRPr="00ED590A" w:rsidRDefault="00954CD7" w:rsidP="0065390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954CD7">
              <w:rPr>
                <w:rFonts w:eastAsia="Times New Roman" w:cs="Arial"/>
                <w:sz w:val="24"/>
                <w:szCs w:val="24"/>
                <w:lang w:eastAsia="en-GB"/>
              </w:rPr>
              <w:t>62</w:t>
            </w:r>
            <w:r w:rsidR="00F73425">
              <w:rPr>
                <w:rFonts w:eastAsia="Times New Roman" w:cs="Arial"/>
                <w:sz w:val="24"/>
                <w:szCs w:val="24"/>
                <w:lang w:eastAsia="en-GB"/>
              </w:rPr>
              <w:t>4</w:t>
            </w:r>
          </w:p>
        </w:tc>
        <w:tc>
          <w:tcPr>
            <w:tcW w:w="618" w:type="pct"/>
            <w:vAlign w:val="center"/>
          </w:tcPr>
          <w:p w14:paraId="26F28E70" w14:textId="7BA2BC2E" w:rsidR="004E4D36" w:rsidRPr="00ED590A" w:rsidRDefault="008761C6" w:rsidP="0065390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8761C6">
              <w:rPr>
                <w:rFonts w:eastAsia="Times New Roman" w:cs="Arial"/>
                <w:sz w:val="24"/>
                <w:szCs w:val="24"/>
                <w:lang w:eastAsia="en-GB"/>
              </w:rPr>
              <w:t>1,511</w:t>
            </w:r>
          </w:p>
        </w:tc>
        <w:tc>
          <w:tcPr>
            <w:tcW w:w="771" w:type="pct"/>
            <w:vAlign w:val="center"/>
          </w:tcPr>
          <w:p w14:paraId="424F1AA1" w14:textId="1D2807D9" w:rsidR="004E4D36" w:rsidRPr="00ED590A" w:rsidRDefault="00646DEA" w:rsidP="0065390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w:t>
            </w:r>
          </w:p>
        </w:tc>
        <w:tc>
          <w:tcPr>
            <w:tcW w:w="648" w:type="pct"/>
            <w:vAlign w:val="center"/>
          </w:tcPr>
          <w:p w14:paraId="6FBD7850" w14:textId="775C9A43" w:rsidR="004E4D36" w:rsidRPr="00ED590A" w:rsidRDefault="00CB7F1B" w:rsidP="0065390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w:t>
            </w:r>
          </w:p>
        </w:tc>
        <w:tc>
          <w:tcPr>
            <w:tcW w:w="651" w:type="pct"/>
            <w:vAlign w:val="center"/>
          </w:tcPr>
          <w:p w14:paraId="52BD8F7F" w14:textId="70EEBEA5" w:rsidR="004E4D36" w:rsidRPr="002E22C1" w:rsidRDefault="0065390A" w:rsidP="0065390A">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sidRPr="0065390A">
              <w:rPr>
                <w:rFonts w:eastAsia="Times New Roman" w:cs="Arial"/>
                <w:b/>
                <w:bCs/>
                <w:sz w:val="24"/>
                <w:szCs w:val="24"/>
                <w:lang w:eastAsia="en-GB"/>
              </w:rPr>
              <w:t>15,356</w:t>
            </w:r>
          </w:p>
        </w:tc>
      </w:tr>
      <w:tr w:rsidR="004E4D36" w:rsidRPr="0088000D" w14:paraId="0DD9E1DF" w14:textId="77777777" w:rsidTr="003E05C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42" w:type="pct"/>
            <w:vAlign w:val="center"/>
          </w:tcPr>
          <w:p w14:paraId="4A75D96D" w14:textId="509820DE" w:rsidR="004E4D36" w:rsidRPr="00A52271" w:rsidRDefault="004E4D36" w:rsidP="003E05C9">
            <w:pPr>
              <w:rPr>
                <w:rFonts w:eastAsia="Times New Roman" w:cs="Arial"/>
                <w:i/>
                <w:iCs/>
                <w:color w:val="000000"/>
                <w:sz w:val="24"/>
                <w:szCs w:val="24"/>
                <w:lang w:eastAsia="en-GB"/>
              </w:rPr>
            </w:pPr>
            <w:r w:rsidRPr="00A52271">
              <w:rPr>
                <w:rFonts w:eastAsia="Times New Roman" w:cs="Arial"/>
                <w:color w:val="000000"/>
                <w:sz w:val="24"/>
                <w:szCs w:val="24"/>
                <w:lang w:eastAsia="en-GB"/>
              </w:rPr>
              <w:t xml:space="preserve">Value </w:t>
            </w:r>
            <w:proofErr w:type="gramStart"/>
            <w:r w:rsidRPr="00A52271">
              <w:rPr>
                <w:rFonts w:eastAsia="Times New Roman" w:cs="Arial"/>
                <w:color w:val="000000"/>
                <w:sz w:val="24"/>
                <w:szCs w:val="24"/>
                <w:lang w:eastAsia="en-GB"/>
              </w:rPr>
              <w:t>at</w:t>
            </w:r>
            <w:proofErr w:type="gramEnd"/>
            <w:r w:rsidRPr="00A52271">
              <w:rPr>
                <w:rFonts w:eastAsia="Times New Roman" w:cs="Arial"/>
                <w:color w:val="000000"/>
                <w:sz w:val="24"/>
                <w:szCs w:val="24"/>
                <w:lang w:eastAsia="en-GB"/>
              </w:rPr>
              <w:t xml:space="preserve"> 31 March 2026</w:t>
            </w:r>
          </w:p>
        </w:tc>
        <w:tc>
          <w:tcPr>
            <w:tcW w:w="967" w:type="pct"/>
            <w:vAlign w:val="center"/>
          </w:tcPr>
          <w:p w14:paraId="2622FA19" w14:textId="5DDF6240" w:rsidR="004E4D36" w:rsidRPr="00ED590A" w:rsidRDefault="000C58C4" w:rsidP="0065390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0C58C4">
              <w:rPr>
                <w:rFonts w:eastAsia="Times New Roman" w:cs="Arial"/>
                <w:b/>
                <w:bCs/>
                <w:sz w:val="24"/>
                <w:szCs w:val="24"/>
                <w:lang w:eastAsia="en-GB"/>
              </w:rPr>
              <w:t>497,623</w:t>
            </w:r>
          </w:p>
        </w:tc>
        <w:tc>
          <w:tcPr>
            <w:tcW w:w="604" w:type="pct"/>
            <w:vAlign w:val="center"/>
          </w:tcPr>
          <w:p w14:paraId="26E16035" w14:textId="4FE1DC26" w:rsidR="004E4D36" w:rsidRPr="00ED590A" w:rsidRDefault="00D312AA" w:rsidP="0065390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D312AA">
              <w:rPr>
                <w:rFonts w:eastAsia="Times New Roman" w:cs="Arial"/>
                <w:b/>
                <w:bCs/>
                <w:sz w:val="24"/>
                <w:szCs w:val="24"/>
                <w:lang w:eastAsia="en-GB"/>
              </w:rPr>
              <w:t>48,967</w:t>
            </w:r>
          </w:p>
        </w:tc>
        <w:tc>
          <w:tcPr>
            <w:tcW w:w="618" w:type="pct"/>
            <w:vAlign w:val="center"/>
          </w:tcPr>
          <w:p w14:paraId="2F34A3E7" w14:textId="4C3E7F19" w:rsidR="004E4D36" w:rsidRPr="00ED590A" w:rsidRDefault="008761C6" w:rsidP="0065390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8761C6">
              <w:rPr>
                <w:rFonts w:eastAsia="Times New Roman" w:cs="Arial"/>
                <w:b/>
                <w:bCs/>
                <w:sz w:val="24"/>
                <w:szCs w:val="24"/>
                <w:lang w:eastAsia="en-GB"/>
              </w:rPr>
              <w:t>9,114</w:t>
            </w:r>
          </w:p>
        </w:tc>
        <w:tc>
          <w:tcPr>
            <w:tcW w:w="771" w:type="pct"/>
            <w:vAlign w:val="center"/>
          </w:tcPr>
          <w:p w14:paraId="118095CF" w14:textId="5E98D4D0" w:rsidR="004E4D36" w:rsidRPr="00ED590A" w:rsidRDefault="00646DEA" w:rsidP="0065390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646DEA">
              <w:rPr>
                <w:rFonts w:eastAsia="Times New Roman" w:cs="Arial"/>
                <w:b/>
                <w:bCs/>
                <w:sz w:val="24"/>
                <w:szCs w:val="24"/>
                <w:lang w:eastAsia="en-GB"/>
              </w:rPr>
              <w:t>25,053</w:t>
            </w:r>
          </w:p>
        </w:tc>
        <w:tc>
          <w:tcPr>
            <w:tcW w:w="648" w:type="pct"/>
            <w:vAlign w:val="center"/>
          </w:tcPr>
          <w:p w14:paraId="0CFFE538" w14:textId="4B8D5EAD" w:rsidR="004E4D36" w:rsidRPr="00ED590A" w:rsidRDefault="00CB7F1B" w:rsidP="0065390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CB7F1B">
              <w:rPr>
                <w:rFonts w:eastAsia="Times New Roman" w:cs="Arial"/>
                <w:b/>
                <w:bCs/>
                <w:sz w:val="24"/>
                <w:szCs w:val="24"/>
                <w:lang w:eastAsia="en-GB"/>
              </w:rPr>
              <w:t>2,700</w:t>
            </w:r>
          </w:p>
        </w:tc>
        <w:tc>
          <w:tcPr>
            <w:tcW w:w="651" w:type="pct"/>
            <w:vAlign w:val="center"/>
          </w:tcPr>
          <w:p w14:paraId="50093F9A" w14:textId="4F815137" w:rsidR="004E4D36" w:rsidRPr="00ED590A" w:rsidRDefault="0065390A" w:rsidP="0065390A">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65390A">
              <w:rPr>
                <w:rFonts w:eastAsia="Times New Roman" w:cs="Arial"/>
                <w:b/>
                <w:bCs/>
                <w:sz w:val="24"/>
                <w:szCs w:val="24"/>
                <w:lang w:eastAsia="en-GB"/>
              </w:rPr>
              <w:t>583,457</w:t>
            </w:r>
          </w:p>
        </w:tc>
      </w:tr>
    </w:tbl>
    <w:p w14:paraId="7ABAE334" w14:textId="77777777" w:rsidR="004E4D36" w:rsidRPr="00711BCC" w:rsidRDefault="004E4D36" w:rsidP="004E4D36">
      <w:pPr>
        <w:spacing w:after="0"/>
        <w:ind w:left="284"/>
        <w:rPr>
          <w:rFonts w:ascii="Arial" w:hAnsi="Arial" w:cs="Arial"/>
          <w:sz w:val="24"/>
          <w:szCs w:val="24"/>
        </w:rPr>
      </w:pPr>
      <w:r w:rsidRPr="00ED590A">
        <w:rPr>
          <w:rFonts w:ascii="Arial" w:hAnsi="Arial" w:cs="Arial"/>
          <w:b/>
          <w:bCs/>
          <w:sz w:val="24"/>
          <w:szCs w:val="24"/>
        </w:rPr>
        <w:t>*</w:t>
      </w:r>
      <w:r w:rsidRPr="00ED590A">
        <w:rPr>
          <w:sz w:val="24"/>
          <w:szCs w:val="24"/>
        </w:rPr>
        <w:t xml:space="preserve"> </w:t>
      </w:r>
      <w:r w:rsidRPr="00ED590A">
        <w:rPr>
          <w:rFonts w:ascii="Arial" w:hAnsi="Arial" w:cs="Arial"/>
          <w:sz w:val="24"/>
          <w:szCs w:val="24"/>
        </w:rPr>
        <w:t>Unrealised and realised gains and losses are recognised in the changes in value of investments line of fund account</w:t>
      </w:r>
    </w:p>
    <w:p w14:paraId="6EAB2EC2" w14:textId="77777777" w:rsidR="004E4D36" w:rsidRDefault="004E4D36" w:rsidP="004E4D36">
      <w:pPr>
        <w:spacing w:after="0"/>
        <w:ind w:hanging="33"/>
        <w:rPr>
          <w:rFonts w:ascii="Arial" w:hAnsi="Arial" w:cs="Arial"/>
          <w:b/>
          <w:bCs/>
          <w:color w:val="3A7C22" w:themeColor="accent6" w:themeShade="BF"/>
          <w:sz w:val="24"/>
          <w:szCs w:val="24"/>
        </w:rPr>
      </w:pPr>
    </w:p>
    <w:tbl>
      <w:tblPr>
        <w:tblStyle w:val="ListTable3-Accent61"/>
        <w:tblW w:w="4928" w:type="pct"/>
        <w:tblLook w:val="04A0" w:firstRow="1" w:lastRow="0" w:firstColumn="1" w:lastColumn="0" w:noHBand="0" w:noVBand="1"/>
      </w:tblPr>
      <w:tblGrid>
        <w:gridCol w:w="1364"/>
        <w:gridCol w:w="1777"/>
        <w:gridCol w:w="1110"/>
        <w:gridCol w:w="1067"/>
        <w:gridCol w:w="1416"/>
        <w:gridCol w:w="1190"/>
        <w:gridCol w:w="1126"/>
      </w:tblGrid>
      <w:tr w:rsidR="00AC568D" w:rsidRPr="0088000D" w14:paraId="48C4A6BF" w14:textId="77777777" w:rsidTr="00A5227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742" w:type="pct"/>
            <w:noWrap/>
            <w:hideMark/>
          </w:tcPr>
          <w:p w14:paraId="32CB994A" w14:textId="085A3AFA" w:rsidR="00AC568D" w:rsidRPr="00ED590A" w:rsidRDefault="00AC568D" w:rsidP="00B53C16">
            <w:pPr>
              <w:rPr>
                <w:rFonts w:eastAsia="Times New Roman" w:cs="Arial"/>
                <w:i/>
                <w:iCs/>
                <w:color w:val="00B0F0"/>
                <w:sz w:val="24"/>
                <w:szCs w:val="24"/>
                <w:lang w:eastAsia="en-GB"/>
              </w:rPr>
            </w:pPr>
            <w:r>
              <w:rPr>
                <w:rFonts w:cs="Arial"/>
                <w:color w:val="3A7C22" w:themeColor="accent6" w:themeShade="BF"/>
                <w:sz w:val="24"/>
                <w:szCs w:val="24"/>
              </w:rPr>
              <w:tab/>
            </w:r>
          </w:p>
        </w:tc>
        <w:tc>
          <w:tcPr>
            <w:tcW w:w="967" w:type="pct"/>
            <w:vAlign w:val="center"/>
          </w:tcPr>
          <w:p w14:paraId="47C475FD" w14:textId="77777777" w:rsidR="00AC568D" w:rsidRPr="00E34313" w:rsidRDefault="00AC568D" w:rsidP="007F66CA">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262626" w:themeColor="text1" w:themeTint="D9"/>
                <w:sz w:val="24"/>
                <w:szCs w:val="24"/>
                <w:lang w:eastAsia="en-GB"/>
              </w:rPr>
            </w:pPr>
            <w:r w:rsidRPr="00E34313">
              <w:rPr>
                <w:rFonts w:eastAsia="Times New Roman" w:cs="Arial"/>
                <w:color w:val="262626" w:themeColor="text1" w:themeTint="D9"/>
                <w:sz w:val="24"/>
                <w:szCs w:val="24"/>
                <w:lang w:eastAsia="en-GB"/>
              </w:rPr>
              <w:t>Infrastructure</w:t>
            </w:r>
          </w:p>
        </w:tc>
        <w:tc>
          <w:tcPr>
            <w:tcW w:w="604" w:type="pct"/>
            <w:vAlign w:val="center"/>
          </w:tcPr>
          <w:p w14:paraId="56EF3709" w14:textId="77777777" w:rsidR="00AC568D" w:rsidRPr="00E34313" w:rsidRDefault="00AC568D" w:rsidP="007F66CA">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262626" w:themeColor="text1" w:themeTint="D9"/>
                <w:sz w:val="24"/>
                <w:szCs w:val="24"/>
                <w:lang w:eastAsia="en-GB"/>
              </w:rPr>
            </w:pPr>
            <w:r w:rsidRPr="00E34313">
              <w:rPr>
                <w:rFonts w:eastAsia="Times New Roman" w:cs="Arial"/>
                <w:color w:val="262626" w:themeColor="text1" w:themeTint="D9"/>
                <w:sz w:val="24"/>
                <w:szCs w:val="24"/>
                <w:lang w:eastAsia="en-GB"/>
              </w:rPr>
              <w:t>Private debt</w:t>
            </w:r>
          </w:p>
        </w:tc>
        <w:tc>
          <w:tcPr>
            <w:tcW w:w="618" w:type="pct"/>
            <w:vAlign w:val="center"/>
          </w:tcPr>
          <w:p w14:paraId="321F4317" w14:textId="77777777" w:rsidR="00AC568D" w:rsidRPr="00E34313" w:rsidRDefault="00AC568D" w:rsidP="007F66CA">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262626" w:themeColor="text1" w:themeTint="D9"/>
                <w:sz w:val="24"/>
                <w:szCs w:val="24"/>
                <w:lang w:eastAsia="en-GB"/>
              </w:rPr>
            </w:pPr>
            <w:r w:rsidRPr="00E34313">
              <w:rPr>
                <w:rFonts w:eastAsia="Times New Roman" w:cs="Arial"/>
                <w:color w:val="262626" w:themeColor="text1" w:themeTint="D9"/>
                <w:sz w:val="24"/>
                <w:szCs w:val="24"/>
                <w:lang w:eastAsia="en-GB"/>
              </w:rPr>
              <w:t>Private equity</w:t>
            </w:r>
          </w:p>
        </w:tc>
        <w:tc>
          <w:tcPr>
            <w:tcW w:w="771" w:type="pct"/>
            <w:vAlign w:val="center"/>
          </w:tcPr>
          <w:p w14:paraId="745D95A1" w14:textId="77777777" w:rsidR="00AC568D" w:rsidRPr="00E34313" w:rsidRDefault="00AC568D" w:rsidP="007F66CA">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262626" w:themeColor="text1" w:themeTint="D9"/>
                <w:sz w:val="24"/>
                <w:szCs w:val="24"/>
                <w:lang w:eastAsia="en-GB"/>
              </w:rPr>
            </w:pPr>
            <w:r w:rsidRPr="00E34313">
              <w:rPr>
                <w:rFonts w:eastAsia="Times New Roman" w:cs="Arial"/>
                <w:color w:val="262626" w:themeColor="text1" w:themeTint="D9"/>
                <w:sz w:val="24"/>
                <w:szCs w:val="24"/>
                <w:lang w:eastAsia="en-GB"/>
              </w:rPr>
              <w:t>Affordable housing</w:t>
            </w:r>
          </w:p>
        </w:tc>
        <w:tc>
          <w:tcPr>
            <w:tcW w:w="648" w:type="pct"/>
            <w:vAlign w:val="center"/>
          </w:tcPr>
          <w:p w14:paraId="45423E3E" w14:textId="77777777" w:rsidR="00AC568D" w:rsidRPr="00E34313" w:rsidRDefault="00AC568D" w:rsidP="007F66CA">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262626" w:themeColor="text1" w:themeTint="D9"/>
                <w:sz w:val="24"/>
                <w:szCs w:val="24"/>
                <w:lang w:eastAsia="en-GB"/>
              </w:rPr>
            </w:pPr>
            <w:r w:rsidRPr="00E34313">
              <w:rPr>
                <w:rFonts w:eastAsia="Times New Roman" w:cs="Arial"/>
                <w:color w:val="262626" w:themeColor="text1" w:themeTint="D9"/>
                <w:sz w:val="24"/>
                <w:szCs w:val="24"/>
                <w:lang w:eastAsia="en-GB"/>
              </w:rPr>
              <w:t>Directly held property</w:t>
            </w:r>
          </w:p>
        </w:tc>
        <w:tc>
          <w:tcPr>
            <w:tcW w:w="650" w:type="pct"/>
            <w:vAlign w:val="center"/>
          </w:tcPr>
          <w:p w14:paraId="195ABB00" w14:textId="77777777" w:rsidR="00AC568D" w:rsidRPr="00E34313" w:rsidRDefault="00AC568D" w:rsidP="007F66CA">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262626" w:themeColor="text1" w:themeTint="D9"/>
                <w:sz w:val="24"/>
                <w:szCs w:val="24"/>
                <w:lang w:eastAsia="en-GB"/>
              </w:rPr>
            </w:pPr>
            <w:r w:rsidRPr="00E34313">
              <w:rPr>
                <w:rFonts w:eastAsia="Times New Roman" w:cs="Arial"/>
                <w:color w:val="262626" w:themeColor="text1" w:themeTint="D9"/>
                <w:sz w:val="24"/>
                <w:szCs w:val="24"/>
                <w:lang w:eastAsia="en-GB"/>
              </w:rPr>
              <w:t>Total</w:t>
            </w:r>
          </w:p>
        </w:tc>
      </w:tr>
      <w:tr w:rsidR="00AC568D" w:rsidRPr="0088000D" w14:paraId="49E50DA0" w14:textId="77777777" w:rsidTr="003E05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2" w:type="pct"/>
            <w:noWrap/>
          </w:tcPr>
          <w:p w14:paraId="3B3DCC9F" w14:textId="77777777" w:rsidR="00AC568D" w:rsidRPr="00ED590A" w:rsidRDefault="00AC568D" w:rsidP="00B53C16">
            <w:pPr>
              <w:rPr>
                <w:rFonts w:eastAsia="Times New Roman" w:cs="Arial"/>
                <w:i/>
                <w:iCs/>
                <w:color w:val="00B0F0"/>
                <w:sz w:val="24"/>
                <w:szCs w:val="24"/>
                <w:lang w:eastAsia="en-GB"/>
              </w:rPr>
            </w:pPr>
          </w:p>
        </w:tc>
        <w:tc>
          <w:tcPr>
            <w:tcW w:w="967" w:type="pct"/>
            <w:vAlign w:val="center"/>
          </w:tcPr>
          <w:p w14:paraId="4CDFC46E" w14:textId="77777777" w:rsidR="00AC568D" w:rsidRPr="00ED590A" w:rsidRDefault="00AC568D" w:rsidP="003E05C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i</w:t>
            </w:r>
            <w:r w:rsidRPr="00ED590A">
              <w:rPr>
                <w:rFonts w:eastAsia="Times New Roman" w:cs="Arial"/>
                <w:color w:val="000000"/>
                <w:sz w:val="24"/>
                <w:szCs w:val="24"/>
                <w:lang w:eastAsia="en-GB"/>
              </w:rPr>
              <w:t>n</w:t>
            </w:r>
            <w:r>
              <w:rPr>
                <w:rFonts w:eastAsia="Times New Roman" w:cs="Arial"/>
                <w:color w:val="000000"/>
                <w:sz w:val="24"/>
                <w:szCs w:val="24"/>
                <w:lang w:eastAsia="en-GB"/>
              </w:rPr>
              <w:t xml:space="preserve"> £</w:t>
            </w:r>
            <w:r w:rsidRPr="00ED590A">
              <w:rPr>
                <w:rFonts w:eastAsia="Times New Roman" w:cs="Arial"/>
                <w:color w:val="000000"/>
                <w:sz w:val="24"/>
                <w:szCs w:val="24"/>
                <w:lang w:eastAsia="en-GB"/>
              </w:rPr>
              <w:t>’000</w:t>
            </w:r>
          </w:p>
        </w:tc>
        <w:tc>
          <w:tcPr>
            <w:tcW w:w="604" w:type="pct"/>
            <w:vAlign w:val="center"/>
          </w:tcPr>
          <w:p w14:paraId="3F7F938A" w14:textId="77777777" w:rsidR="00AC568D" w:rsidRPr="00ED590A" w:rsidRDefault="00AC568D" w:rsidP="003E05C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i</w:t>
            </w:r>
            <w:r w:rsidRPr="00ED590A">
              <w:rPr>
                <w:rFonts w:eastAsia="Times New Roman" w:cs="Arial"/>
                <w:color w:val="000000"/>
                <w:sz w:val="24"/>
                <w:szCs w:val="24"/>
                <w:lang w:eastAsia="en-GB"/>
              </w:rPr>
              <w:t>n</w:t>
            </w:r>
            <w:r>
              <w:rPr>
                <w:rFonts w:eastAsia="Times New Roman" w:cs="Arial"/>
                <w:color w:val="000000"/>
                <w:sz w:val="24"/>
                <w:szCs w:val="24"/>
                <w:lang w:eastAsia="en-GB"/>
              </w:rPr>
              <w:t xml:space="preserve"> £</w:t>
            </w:r>
            <w:r w:rsidRPr="00ED590A">
              <w:rPr>
                <w:rFonts w:eastAsia="Times New Roman" w:cs="Arial"/>
                <w:color w:val="000000"/>
                <w:sz w:val="24"/>
                <w:szCs w:val="24"/>
                <w:lang w:eastAsia="en-GB"/>
              </w:rPr>
              <w:t>’000</w:t>
            </w:r>
          </w:p>
        </w:tc>
        <w:tc>
          <w:tcPr>
            <w:tcW w:w="618" w:type="pct"/>
            <w:vAlign w:val="center"/>
          </w:tcPr>
          <w:p w14:paraId="1C4BFE56" w14:textId="0F38F586" w:rsidR="00AC568D" w:rsidRPr="00ED590A" w:rsidRDefault="00E723D8" w:rsidP="003E05C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i</w:t>
            </w:r>
            <w:r w:rsidRPr="00ED590A">
              <w:rPr>
                <w:rFonts w:eastAsia="Times New Roman" w:cs="Arial"/>
                <w:color w:val="000000"/>
                <w:sz w:val="24"/>
                <w:szCs w:val="24"/>
                <w:lang w:eastAsia="en-GB"/>
              </w:rPr>
              <w:t>n</w:t>
            </w:r>
            <w:r>
              <w:rPr>
                <w:rFonts w:eastAsia="Times New Roman" w:cs="Arial"/>
                <w:color w:val="000000"/>
                <w:sz w:val="24"/>
                <w:szCs w:val="24"/>
                <w:lang w:eastAsia="en-GB"/>
              </w:rPr>
              <w:t xml:space="preserve"> £</w:t>
            </w:r>
            <w:r w:rsidRPr="00ED590A">
              <w:rPr>
                <w:rFonts w:eastAsia="Times New Roman" w:cs="Arial"/>
                <w:color w:val="000000"/>
                <w:sz w:val="24"/>
                <w:szCs w:val="24"/>
                <w:lang w:eastAsia="en-GB"/>
              </w:rPr>
              <w:t>’000</w:t>
            </w:r>
          </w:p>
        </w:tc>
        <w:tc>
          <w:tcPr>
            <w:tcW w:w="771" w:type="pct"/>
            <w:vAlign w:val="center"/>
          </w:tcPr>
          <w:p w14:paraId="2A68DD9E" w14:textId="77777777" w:rsidR="00AC568D" w:rsidRPr="00ED590A" w:rsidRDefault="00AC568D" w:rsidP="003E05C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i</w:t>
            </w:r>
            <w:r w:rsidRPr="00ED590A">
              <w:rPr>
                <w:rFonts w:eastAsia="Times New Roman" w:cs="Arial"/>
                <w:color w:val="000000"/>
                <w:sz w:val="24"/>
                <w:szCs w:val="24"/>
                <w:lang w:eastAsia="en-GB"/>
              </w:rPr>
              <w:t>n</w:t>
            </w:r>
            <w:r>
              <w:rPr>
                <w:rFonts w:eastAsia="Times New Roman" w:cs="Arial"/>
                <w:color w:val="000000"/>
                <w:sz w:val="24"/>
                <w:szCs w:val="24"/>
                <w:lang w:eastAsia="en-GB"/>
              </w:rPr>
              <w:t xml:space="preserve"> £</w:t>
            </w:r>
            <w:r w:rsidRPr="00ED590A">
              <w:rPr>
                <w:rFonts w:eastAsia="Times New Roman" w:cs="Arial"/>
                <w:color w:val="000000"/>
                <w:sz w:val="24"/>
                <w:szCs w:val="24"/>
                <w:lang w:eastAsia="en-GB"/>
              </w:rPr>
              <w:t>’000</w:t>
            </w:r>
          </w:p>
        </w:tc>
        <w:tc>
          <w:tcPr>
            <w:tcW w:w="648" w:type="pct"/>
            <w:vAlign w:val="center"/>
          </w:tcPr>
          <w:p w14:paraId="140ACEF7" w14:textId="77777777" w:rsidR="00AC568D" w:rsidRPr="00ED590A" w:rsidRDefault="00AC568D" w:rsidP="003E05C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Pr>
                <w:rFonts w:eastAsia="Times New Roman" w:cs="Arial"/>
                <w:color w:val="000000"/>
                <w:sz w:val="24"/>
                <w:szCs w:val="24"/>
                <w:lang w:eastAsia="en-GB"/>
              </w:rPr>
              <w:t>i</w:t>
            </w:r>
            <w:r w:rsidRPr="00ED590A">
              <w:rPr>
                <w:rFonts w:eastAsia="Times New Roman" w:cs="Arial"/>
                <w:color w:val="000000"/>
                <w:sz w:val="24"/>
                <w:szCs w:val="24"/>
                <w:lang w:eastAsia="en-GB"/>
              </w:rPr>
              <w:t>n</w:t>
            </w:r>
            <w:r>
              <w:rPr>
                <w:rFonts w:eastAsia="Times New Roman" w:cs="Arial"/>
                <w:color w:val="000000"/>
                <w:sz w:val="24"/>
                <w:szCs w:val="24"/>
                <w:lang w:eastAsia="en-GB"/>
              </w:rPr>
              <w:t xml:space="preserve"> £</w:t>
            </w:r>
            <w:r w:rsidRPr="00ED590A">
              <w:rPr>
                <w:rFonts w:eastAsia="Times New Roman" w:cs="Arial"/>
                <w:color w:val="000000"/>
                <w:sz w:val="24"/>
                <w:szCs w:val="24"/>
                <w:lang w:eastAsia="en-GB"/>
              </w:rPr>
              <w:t>’000</w:t>
            </w:r>
          </w:p>
        </w:tc>
        <w:tc>
          <w:tcPr>
            <w:tcW w:w="650" w:type="pct"/>
            <w:vAlign w:val="center"/>
          </w:tcPr>
          <w:p w14:paraId="7DB2A807" w14:textId="77777777" w:rsidR="00AC568D" w:rsidRPr="002E22C1" w:rsidRDefault="00AC568D" w:rsidP="003E05C9">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2E22C1">
              <w:rPr>
                <w:rFonts w:eastAsia="Times New Roman" w:cs="Arial"/>
                <w:b/>
                <w:bCs/>
                <w:color w:val="000000"/>
                <w:sz w:val="24"/>
                <w:szCs w:val="24"/>
                <w:lang w:eastAsia="en-GB"/>
              </w:rPr>
              <w:t>In</w:t>
            </w:r>
            <w:r>
              <w:rPr>
                <w:rFonts w:eastAsia="Times New Roman" w:cs="Arial"/>
                <w:b/>
                <w:bCs/>
                <w:color w:val="000000"/>
                <w:sz w:val="24"/>
                <w:szCs w:val="24"/>
                <w:lang w:eastAsia="en-GB"/>
              </w:rPr>
              <w:t xml:space="preserve"> £</w:t>
            </w:r>
            <w:r w:rsidRPr="002E22C1">
              <w:rPr>
                <w:rFonts w:eastAsia="Times New Roman" w:cs="Arial"/>
                <w:b/>
                <w:bCs/>
                <w:color w:val="000000"/>
                <w:sz w:val="24"/>
                <w:szCs w:val="24"/>
                <w:lang w:eastAsia="en-GB"/>
              </w:rPr>
              <w:t>’000</w:t>
            </w:r>
          </w:p>
        </w:tc>
      </w:tr>
      <w:tr w:rsidR="00AC568D" w:rsidRPr="0088000D" w14:paraId="0E583791" w14:textId="77777777" w:rsidTr="003E05C9">
        <w:trPr>
          <w:trHeight w:val="317"/>
        </w:trPr>
        <w:tc>
          <w:tcPr>
            <w:cnfStyle w:val="001000000000" w:firstRow="0" w:lastRow="0" w:firstColumn="1" w:lastColumn="0" w:oddVBand="0" w:evenVBand="0" w:oddHBand="0" w:evenHBand="0" w:firstRowFirstColumn="0" w:firstRowLastColumn="0" w:lastRowFirstColumn="0" w:lastRowLastColumn="0"/>
            <w:tcW w:w="742" w:type="pct"/>
            <w:vAlign w:val="center"/>
          </w:tcPr>
          <w:p w14:paraId="7348A157" w14:textId="18140554" w:rsidR="00AC568D" w:rsidRPr="00ED590A" w:rsidRDefault="00AC568D" w:rsidP="003E05C9">
            <w:pPr>
              <w:rPr>
                <w:rFonts w:eastAsia="Times New Roman" w:cs="Arial"/>
                <w:b w:val="0"/>
                <w:bCs w:val="0"/>
                <w:i/>
                <w:iCs/>
                <w:color w:val="000000"/>
                <w:sz w:val="24"/>
                <w:szCs w:val="24"/>
                <w:lang w:eastAsia="en-GB"/>
              </w:rPr>
            </w:pPr>
            <w:r w:rsidRPr="00ED590A">
              <w:rPr>
                <w:rFonts w:eastAsia="Times New Roman" w:cs="Arial"/>
                <w:b w:val="0"/>
                <w:bCs w:val="0"/>
                <w:color w:val="000000"/>
                <w:sz w:val="24"/>
                <w:szCs w:val="24"/>
                <w:lang w:eastAsia="en-GB"/>
              </w:rPr>
              <w:t xml:space="preserve">Value </w:t>
            </w:r>
            <w:proofErr w:type="gramStart"/>
            <w:r w:rsidRPr="00ED590A">
              <w:rPr>
                <w:rFonts w:eastAsia="Times New Roman" w:cs="Arial"/>
                <w:b w:val="0"/>
                <w:bCs w:val="0"/>
                <w:color w:val="000000"/>
                <w:sz w:val="24"/>
                <w:szCs w:val="24"/>
                <w:lang w:eastAsia="en-GB"/>
              </w:rPr>
              <w:t>at</w:t>
            </w:r>
            <w:proofErr w:type="gramEnd"/>
            <w:r w:rsidRPr="00ED590A">
              <w:rPr>
                <w:rFonts w:eastAsia="Times New Roman" w:cs="Arial"/>
                <w:b w:val="0"/>
                <w:bCs w:val="0"/>
                <w:color w:val="000000"/>
                <w:sz w:val="24"/>
                <w:szCs w:val="24"/>
                <w:lang w:eastAsia="en-GB"/>
              </w:rPr>
              <w:t xml:space="preserve"> 31 March 202</w:t>
            </w:r>
            <w:r w:rsidR="004E4D36">
              <w:rPr>
                <w:rFonts w:eastAsia="Times New Roman" w:cs="Arial"/>
                <w:b w:val="0"/>
                <w:bCs w:val="0"/>
                <w:color w:val="000000"/>
                <w:sz w:val="24"/>
                <w:szCs w:val="24"/>
                <w:lang w:eastAsia="en-GB"/>
              </w:rPr>
              <w:t>4</w:t>
            </w:r>
          </w:p>
        </w:tc>
        <w:tc>
          <w:tcPr>
            <w:tcW w:w="967" w:type="pct"/>
            <w:vAlign w:val="center"/>
          </w:tcPr>
          <w:p w14:paraId="44628E3A" w14:textId="0EB64472" w:rsidR="00AC568D" w:rsidRPr="006F6A49" w:rsidRDefault="007615D0" w:rsidP="003E05C9">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7615D0">
              <w:rPr>
                <w:rFonts w:eastAsia="Times New Roman" w:cs="Arial"/>
                <w:sz w:val="24"/>
                <w:szCs w:val="24"/>
                <w:lang w:eastAsia="en-GB"/>
              </w:rPr>
              <w:t>518,490</w:t>
            </w:r>
          </w:p>
        </w:tc>
        <w:tc>
          <w:tcPr>
            <w:tcW w:w="604" w:type="pct"/>
            <w:vAlign w:val="center"/>
          </w:tcPr>
          <w:p w14:paraId="13F71838" w14:textId="3CD3F65B" w:rsidR="00AC568D" w:rsidRPr="006F6A49" w:rsidRDefault="00DC3A01" w:rsidP="003E05C9">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DC3A01">
              <w:rPr>
                <w:rFonts w:eastAsia="Times New Roman" w:cs="Arial"/>
                <w:sz w:val="24"/>
                <w:szCs w:val="24"/>
                <w:lang w:eastAsia="en-GB"/>
              </w:rPr>
              <w:t>79,236</w:t>
            </w:r>
          </w:p>
        </w:tc>
        <w:tc>
          <w:tcPr>
            <w:tcW w:w="618" w:type="pct"/>
            <w:vAlign w:val="center"/>
          </w:tcPr>
          <w:p w14:paraId="0968EB52" w14:textId="7D908136" w:rsidR="00AC568D" w:rsidRPr="006F6A49" w:rsidRDefault="00546047" w:rsidP="003E05C9">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546047">
              <w:rPr>
                <w:rFonts w:eastAsia="Times New Roman" w:cs="Arial"/>
                <w:sz w:val="24"/>
                <w:szCs w:val="24"/>
                <w:lang w:eastAsia="en-GB"/>
              </w:rPr>
              <w:t>20,983</w:t>
            </w:r>
          </w:p>
        </w:tc>
        <w:tc>
          <w:tcPr>
            <w:tcW w:w="771" w:type="pct"/>
            <w:vAlign w:val="center"/>
          </w:tcPr>
          <w:p w14:paraId="19186D80" w14:textId="49C024D0" w:rsidR="00AC568D" w:rsidRPr="006F6A49" w:rsidRDefault="00810A01" w:rsidP="003E05C9">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810A01">
              <w:rPr>
                <w:rFonts w:eastAsia="Times New Roman" w:cs="Arial"/>
                <w:sz w:val="24"/>
                <w:szCs w:val="24"/>
                <w:lang w:eastAsia="en-GB"/>
              </w:rPr>
              <w:t>24,733</w:t>
            </w:r>
          </w:p>
        </w:tc>
        <w:tc>
          <w:tcPr>
            <w:tcW w:w="648" w:type="pct"/>
            <w:vAlign w:val="center"/>
          </w:tcPr>
          <w:p w14:paraId="592D90A1" w14:textId="1D5AD176" w:rsidR="00AC568D" w:rsidRPr="006F6A49" w:rsidRDefault="006162BC" w:rsidP="003E05C9">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6162BC">
              <w:rPr>
                <w:rFonts w:eastAsia="Times New Roman" w:cs="Arial"/>
                <w:sz w:val="24"/>
                <w:szCs w:val="24"/>
                <w:lang w:eastAsia="en-GB"/>
              </w:rPr>
              <w:t>2,950</w:t>
            </w:r>
          </w:p>
        </w:tc>
        <w:tc>
          <w:tcPr>
            <w:tcW w:w="650" w:type="pct"/>
            <w:vAlign w:val="center"/>
          </w:tcPr>
          <w:p w14:paraId="4412551E" w14:textId="39DB11FF" w:rsidR="00AC568D" w:rsidRPr="00E723D8" w:rsidRDefault="00F30D9F" w:rsidP="003E05C9">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sidRPr="00E723D8">
              <w:rPr>
                <w:rFonts w:eastAsia="Times New Roman" w:cs="Arial"/>
                <w:b/>
                <w:bCs/>
                <w:sz w:val="24"/>
                <w:szCs w:val="24"/>
                <w:lang w:eastAsia="en-GB"/>
              </w:rPr>
              <w:t>646,39</w:t>
            </w:r>
            <w:r w:rsidR="00C96E0E" w:rsidRPr="00E723D8">
              <w:rPr>
                <w:rFonts w:eastAsia="Times New Roman" w:cs="Arial"/>
                <w:b/>
                <w:bCs/>
                <w:sz w:val="24"/>
                <w:szCs w:val="24"/>
                <w:lang w:eastAsia="en-GB"/>
              </w:rPr>
              <w:t>2</w:t>
            </w:r>
          </w:p>
        </w:tc>
      </w:tr>
      <w:tr w:rsidR="00AC568D" w:rsidRPr="0088000D" w14:paraId="0BF49259" w14:textId="77777777" w:rsidTr="003E05C9">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42" w:type="pct"/>
            <w:vAlign w:val="center"/>
          </w:tcPr>
          <w:p w14:paraId="69587D15" w14:textId="77777777" w:rsidR="00AC568D" w:rsidRPr="00ED590A" w:rsidRDefault="00AC568D" w:rsidP="003E05C9">
            <w:pPr>
              <w:rPr>
                <w:rFonts w:eastAsia="Times New Roman" w:cs="Arial"/>
                <w:b w:val="0"/>
                <w:bCs w:val="0"/>
                <w:color w:val="000000"/>
                <w:sz w:val="24"/>
                <w:szCs w:val="24"/>
                <w:lang w:eastAsia="en-GB"/>
              </w:rPr>
            </w:pPr>
            <w:r w:rsidRPr="00ED590A">
              <w:rPr>
                <w:rFonts w:eastAsia="Times New Roman" w:cs="Arial"/>
                <w:b w:val="0"/>
                <w:bCs w:val="0"/>
                <w:color w:val="000000"/>
                <w:sz w:val="24"/>
                <w:szCs w:val="24"/>
                <w:lang w:eastAsia="en-GB"/>
              </w:rPr>
              <w:t>Purchases</w:t>
            </w:r>
          </w:p>
        </w:tc>
        <w:tc>
          <w:tcPr>
            <w:tcW w:w="967" w:type="pct"/>
            <w:vAlign w:val="center"/>
          </w:tcPr>
          <w:p w14:paraId="02C36C71" w14:textId="74938B03" w:rsidR="00AC568D" w:rsidRPr="00ED590A" w:rsidRDefault="00DC3A01" w:rsidP="003E05C9">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DC3A01">
              <w:rPr>
                <w:rFonts w:eastAsia="Times New Roman" w:cs="Arial"/>
                <w:sz w:val="24"/>
                <w:szCs w:val="24"/>
                <w:lang w:eastAsia="en-GB"/>
              </w:rPr>
              <w:t>41,01</w:t>
            </w:r>
            <w:r w:rsidR="009C6195">
              <w:rPr>
                <w:rFonts w:eastAsia="Times New Roman" w:cs="Arial"/>
                <w:sz w:val="24"/>
                <w:szCs w:val="24"/>
                <w:lang w:eastAsia="en-GB"/>
              </w:rPr>
              <w:t>3</w:t>
            </w:r>
          </w:p>
        </w:tc>
        <w:tc>
          <w:tcPr>
            <w:tcW w:w="604" w:type="pct"/>
            <w:vAlign w:val="center"/>
          </w:tcPr>
          <w:p w14:paraId="1E23EE6A" w14:textId="76C55E00" w:rsidR="00AC568D" w:rsidRPr="00ED590A" w:rsidRDefault="002F51B8" w:rsidP="003E05C9">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2F51B8">
              <w:rPr>
                <w:rFonts w:eastAsia="Times New Roman" w:cs="Arial"/>
                <w:sz w:val="24"/>
                <w:szCs w:val="24"/>
                <w:lang w:eastAsia="en-GB"/>
              </w:rPr>
              <w:t>19,97</w:t>
            </w:r>
            <w:r w:rsidR="00160D5C">
              <w:rPr>
                <w:rFonts w:eastAsia="Times New Roman" w:cs="Arial"/>
                <w:sz w:val="24"/>
                <w:szCs w:val="24"/>
                <w:lang w:eastAsia="en-GB"/>
              </w:rPr>
              <w:t>7</w:t>
            </w:r>
          </w:p>
        </w:tc>
        <w:tc>
          <w:tcPr>
            <w:tcW w:w="618" w:type="pct"/>
            <w:vAlign w:val="center"/>
          </w:tcPr>
          <w:p w14:paraId="637E174C" w14:textId="7F450CD1" w:rsidR="00AC568D" w:rsidRPr="00ED590A" w:rsidRDefault="00546047" w:rsidP="003E05C9">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546047">
              <w:rPr>
                <w:rFonts w:eastAsia="Times New Roman" w:cs="Arial"/>
                <w:sz w:val="24"/>
                <w:szCs w:val="24"/>
                <w:lang w:eastAsia="en-GB"/>
              </w:rPr>
              <w:t>854</w:t>
            </w:r>
          </w:p>
        </w:tc>
        <w:tc>
          <w:tcPr>
            <w:tcW w:w="771" w:type="pct"/>
            <w:vAlign w:val="center"/>
          </w:tcPr>
          <w:p w14:paraId="7750B7B1" w14:textId="6B5129CF" w:rsidR="00AC568D" w:rsidRPr="00ED590A" w:rsidRDefault="00810A01" w:rsidP="003E05C9">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w:t>
            </w:r>
          </w:p>
        </w:tc>
        <w:tc>
          <w:tcPr>
            <w:tcW w:w="648" w:type="pct"/>
            <w:vAlign w:val="center"/>
          </w:tcPr>
          <w:p w14:paraId="6EA3EF85" w14:textId="40226E97" w:rsidR="00AC568D" w:rsidRPr="00ED590A" w:rsidRDefault="006162BC" w:rsidP="003E05C9">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w:t>
            </w:r>
          </w:p>
        </w:tc>
        <w:tc>
          <w:tcPr>
            <w:tcW w:w="650" w:type="pct"/>
            <w:vAlign w:val="center"/>
          </w:tcPr>
          <w:p w14:paraId="2228A2A7" w14:textId="79D23C16" w:rsidR="00AC568D" w:rsidRPr="002E22C1" w:rsidRDefault="00F30D9F" w:rsidP="003E05C9">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F30D9F">
              <w:rPr>
                <w:rFonts w:eastAsia="Times New Roman" w:cs="Arial"/>
                <w:b/>
                <w:bCs/>
                <w:sz w:val="24"/>
                <w:szCs w:val="24"/>
                <w:lang w:eastAsia="en-GB"/>
              </w:rPr>
              <w:t>61,84</w:t>
            </w:r>
            <w:r w:rsidR="00525A5A">
              <w:rPr>
                <w:rFonts w:eastAsia="Times New Roman" w:cs="Arial"/>
                <w:b/>
                <w:bCs/>
                <w:sz w:val="24"/>
                <w:szCs w:val="24"/>
                <w:lang w:eastAsia="en-GB"/>
              </w:rPr>
              <w:t>4</w:t>
            </w:r>
          </w:p>
        </w:tc>
      </w:tr>
      <w:tr w:rsidR="00AC568D" w:rsidRPr="0088000D" w14:paraId="03029C8D" w14:textId="77777777" w:rsidTr="003E05C9">
        <w:trPr>
          <w:trHeight w:val="300"/>
        </w:trPr>
        <w:tc>
          <w:tcPr>
            <w:cnfStyle w:val="001000000000" w:firstRow="0" w:lastRow="0" w:firstColumn="1" w:lastColumn="0" w:oddVBand="0" w:evenVBand="0" w:oddHBand="0" w:evenHBand="0" w:firstRowFirstColumn="0" w:firstRowLastColumn="0" w:lastRowFirstColumn="0" w:lastRowLastColumn="0"/>
            <w:tcW w:w="742" w:type="pct"/>
            <w:vAlign w:val="center"/>
          </w:tcPr>
          <w:p w14:paraId="409F2438" w14:textId="77777777" w:rsidR="00AC568D" w:rsidRPr="00ED590A" w:rsidRDefault="00AC568D" w:rsidP="003E05C9">
            <w:pPr>
              <w:rPr>
                <w:rFonts w:eastAsia="Times New Roman" w:cs="Arial"/>
                <w:b w:val="0"/>
                <w:bCs w:val="0"/>
                <w:i/>
                <w:iCs/>
                <w:color w:val="000000"/>
                <w:sz w:val="24"/>
                <w:szCs w:val="24"/>
                <w:lang w:eastAsia="en-GB"/>
              </w:rPr>
            </w:pPr>
            <w:r w:rsidRPr="00ED590A">
              <w:rPr>
                <w:rFonts w:eastAsia="Times New Roman" w:cs="Arial"/>
                <w:b w:val="0"/>
                <w:bCs w:val="0"/>
                <w:color w:val="000000"/>
                <w:sz w:val="24"/>
                <w:szCs w:val="24"/>
                <w:lang w:eastAsia="en-GB"/>
              </w:rPr>
              <w:t>Sales</w:t>
            </w:r>
          </w:p>
        </w:tc>
        <w:tc>
          <w:tcPr>
            <w:tcW w:w="967" w:type="pct"/>
            <w:vAlign w:val="center"/>
          </w:tcPr>
          <w:p w14:paraId="343D418D" w14:textId="72B40D8B" w:rsidR="00AC568D" w:rsidRPr="00157225" w:rsidRDefault="00DC3A01" w:rsidP="003E05C9">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DC3A01">
              <w:rPr>
                <w:rFonts w:eastAsia="Times New Roman" w:cs="Arial"/>
                <w:sz w:val="24"/>
                <w:szCs w:val="24"/>
                <w:lang w:eastAsia="en-GB"/>
              </w:rPr>
              <w:t>(46,86</w:t>
            </w:r>
            <w:r w:rsidR="00D60E73">
              <w:rPr>
                <w:rFonts w:eastAsia="Times New Roman" w:cs="Arial"/>
                <w:sz w:val="24"/>
                <w:szCs w:val="24"/>
                <w:lang w:eastAsia="en-GB"/>
              </w:rPr>
              <w:t>7</w:t>
            </w:r>
            <w:r w:rsidRPr="00DC3A01">
              <w:rPr>
                <w:rFonts w:eastAsia="Times New Roman" w:cs="Arial"/>
                <w:sz w:val="24"/>
                <w:szCs w:val="24"/>
                <w:lang w:eastAsia="en-GB"/>
              </w:rPr>
              <w:t>)</w:t>
            </w:r>
          </w:p>
        </w:tc>
        <w:tc>
          <w:tcPr>
            <w:tcW w:w="604" w:type="pct"/>
            <w:vAlign w:val="center"/>
          </w:tcPr>
          <w:p w14:paraId="2D088375" w14:textId="757DF265" w:rsidR="00AC568D" w:rsidRPr="00157225" w:rsidRDefault="002F51B8" w:rsidP="003E05C9">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2F51B8">
              <w:rPr>
                <w:rFonts w:eastAsia="Times New Roman" w:cs="Arial"/>
                <w:sz w:val="24"/>
                <w:szCs w:val="24"/>
                <w:lang w:eastAsia="en-GB"/>
              </w:rPr>
              <w:t>(36,85</w:t>
            </w:r>
            <w:r w:rsidR="00160D5C">
              <w:rPr>
                <w:rFonts w:eastAsia="Times New Roman" w:cs="Arial"/>
                <w:sz w:val="24"/>
                <w:szCs w:val="24"/>
                <w:lang w:eastAsia="en-GB"/>
              </w:rPr>
              <w:t>1</w:t>
            </w:r>
            <w:r w:rsidRPr="002F51B8">
              <w:rPr>
                <w:rFonts w:eastAsia="Times New Roman" w:cs="Arial"/>
                <w:sz w:val="24"/>
                <w:szCs w:val="24"/>
                <w:lang w:eastAsia="en-GB"/>
              </w:rPr>
              <w:t>)</w:t>
            </w:r>
          </w:p>
        </w:tc>
        <w:tc>
          <w:tcPr>
            <w:tcW w:w="618" w:type="pct"/>
            <w:vAlign w:val="center"/>
          </w:tcPr>
          <w:p w14:paraId="3AA7F30D" w14:textId="2E2520AE" w:rsidR="00AC568D" w:rsidRPr="00157225" w:rsidRDefault="00546047" w:rsidP="003E05C9">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546047">
              <w:rPr>
                <w:rFonts w:eastAsia="Times New Roman" w:cs="Arial"/>
                <w:sz w:val="24"/>
                <w:szCs w:val="24"/>
                <w:lang w:eastAsia="en-GB"/>
              </w:rPr>
              <w:t>(7,948)</w:t>
            </w:r>
          </w:p>
        </w:tc>
        <w:tc>
          <w:tcPr>
            <w:tcW w:w="771" w:type="pct"/>
            <w:vAlign w:val="center"/>
          </w:tcPr>
          <w:p w14:paraId="58240181" w14:textId="6F192947" w:rsidR="00AC568D" w:rsidRPr="00157225" w:rsidRDefault="00810A01" w:rsidP="003E05C9">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810A01">
              <w:rPr>
                <w:rFonts w:eastAsia="Times New Roman" w:cs="Arial"/>
                <w:sz w:val="24"/>
                <w:szCs w:val="24"/>
                <w:lang w:eastAsia="en-GB"/>
              </w:rPr>
              <w:t>(323)</w:t>
            </w:r>
          </w:p>
        </w:tc>
        <w:tc>
          <w:tcPr>
            <w:tcW w:w="648" w:type="pct"/>
            <w:vAlign w:val="center"/>
          </w:tcPr>
          <w:p w14:paraId="785A8C26" w14:textId="03F95EB7" w:rsidR="00AC568D" w:rsidRPr="00157225" w:rsidRDefault="006162BC" w:rsidP="003E05C9">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w:t>
            </w:r>
          </w:p>
        </w:tc>
        <w:tc>
          <w:tcPr>
            <w:tcW w:w="650" w:type="pct"/>
            <w:vAlign w:val="center"/>
          </w:tcPr>
          <w:p w14:paraId="44BF8949" w14:textId="7A4C176D" w:rsidR="00AC568D" w:rsidRPr="00157225" w:rsidRDefault="00F30D9F" w:rsidP="003E05C9">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sidRPr="00F30D9F">
              <w:rPr>
                <w:rFonts w:eastAsia="Times New Roman" w:cs="Arial"/>
                <w:b/>
                <w:bCs/>
                <w:sz w:val="24"/>
                <w:szCs w:val="24"/>
                <w:lang w:eastAsia="en-GB"/>
              </w:rPr>
              <w:t>(91,98</w:t>
            </w:r>
            <w:r w:rsidR="00525A5A">
              <w:rPr>
                <w:rFonts w:eastAsia="Times New Roman" w:cs="Arial"/>
                <w:b/>
                <w:bCs/>
                <w:sz w:val="24"/>
                <w:szCs w:val="24"/>
                <w:lang w:eastAsia="en-GB"/>
              </w:rPr>
              <w:t>9</w:t>
            </w:r>
            <w:r w:rsidRPr="00F30D9F">
              <w:rPr>
                <w:rFonts w:eastAsia="Times New Roman" w:cs="Arial"/>
                <w:b/>
                <w:bCs/>
                <w:sz w:val="24"/>
                <w:szCs w:val="24"/>
                <w:lang w:eastAsia="en-GB"/>
              </w:rPr>
              <w:t>)</w:t>
            </w:r>
          </w:p>
        </w:tc>
      </w:tr>
      <w:tr w:rsidR="00AC568D" w:rsidRPr="0088000D" w14:paraId="0918C5FC" w14:textId="77777777" w:rsidTr="003E05C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42" w:type="pct"/>
            <w:vAlign w:val="center"/>
          </w:tcPr>
          <w:p w14:paraId="163C7756" w14:textId="77777777" w:rsidR="00AC568D" w:rsidRPr="00ED590A" w:rsidRDefault="00AC568D" w:rsidP="003E05C9">
            <w:pPr>
              <w:rPr>
                <w:rFonts w:eastAsia="Times New Roman" w:cs="Arial"/>
                <w:b w:val="0"/>
                <w:bCs w:val="0"/>
                <w:i/>
                <w:iCs/>
                <w:color w:val="000000"/>
                <w:sz w:val="24"/>
                <w:szCs w:val="24"/>
                <w:lang w:eastAsia="en-GB"/>
              </w:rPr>
            </w:pPr>
            <w:r w:rsidRPr="00ED590A">
              <w:rPr>
                <w:rFonts w:eastAsia="Times New Roman" w:cs="Arial"/>
                <w:b w:val="0"/>
                <w:bCs w:val="0"/>
                <w:color w:val="000000"/>
                <w:sz w:val="24"/>
                <w:szCs w:val="24"/>
                <w:lang w:eastAsia="en-GB"/>
              </w:rPr>
              <w:t>Unrealised gains and losses*</w:t>
            </w:r>
          </w:p>
        </w:tc>
        <w:tc>
          <w:tcPr>
            <w:tcW w:w="967" w:type="pct"/>
            <w:vAlign w:val="center"/>
          </w:tcPr>
          <w:p w14:paraId="28BAD4DE" w14:textId="473FF774" w:rsidR="00AC568D" w:rsidRPr="00ED590A" w:rsidRDefault="00DC3A01" w:rsidP="003E05C9">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DC3A01">
              <w:rPr>
                <w:rFonts w:eastAsia="Times New Roman" w:cs="Arial"/>
                <w:sz w:val="24"/>
                <w:szCs w:val="24"/>
                <w:lang w:eastAsia="en-GB"/>
              </w:rPr>
              <w:t>(17,541)</w:t>
            </w:r>
          </w:p>
        </w:tc>
        <w:tc>
          <w:tcPr>
            <w:tcW w:w="604" w:type="pct"/>
            <w:vAlign w:val="center"/>
          </w:tcPr>
          <w:p w14:paraId="22852317" w14:textId="36834ED6" w:rsidR="00AC568D" w:rsidRPr="00ED590A" w:rsidRDefault="002F51B8" w:rsidP="003E05C9">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2F51B8">
              <w:rPr>
                <w:rFonts w:eastAsia="Times New Roman" w:cs="Arial"/>
                <w:sz w:val="24"/>
                <w:szCs w:val="24"/>
                <w:lang w:eastAsia="en-GB"/>
              </w:rPr>
              <w:t>(2,251)</w:t>
            </w:r>
          </w:p>
        </w:tc>
        <w:tc>
          <w:tcPr>
            <w:tcW w:w="618" w:type="pct"/>
            <w:vAlign w:val="center"/>
          </w:tcPr>
          <w:p w14:paraId="689FE60C" w14:textId="79616D05" w:rsidR="00AC568D" w:rsidRPr="00ED590A" w:rsidRDefault="00546047" w:rsidP="003E05C9">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546047">
              <w:rPr>
                <w:rFonts w:eastAsia="Times New Roman" w:cs="Arial"/>
                <w:sz w:val="24"/>
                <w:szCs w:val="24"/>
                <w:lang w:eastAsia="en-GB"/>
              </w:rPr>
              <w:t>(489)</w:t>
            </w:r>
          </w:p>
        </w:tc>
        <w:tc>
          <w:tcPr>
            <w:tcW w:w="771" w:type="pct"/>
            <w:vAlign w:val="center"/>
          </w:tcPr>
          <w:p w14:paraId="59493924" w14:textId="42A0DC29" w:rsidR="00AC568D" w:rsidRPr="00ED590A" w:rsidRDefault="00810A01" w:rsidP="003E05C9">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810A01">
              <w:rPr>
                <w:rFonts w:eastAsia="Times New Roman" w:cs="Arial"/>
                <w:sz w:val="24"/>
                <w:szCs w:val="24"/>
                <w:lang w:eastAsia="en-GB"/>
              </w:rPr>
              <w:t>89</w:t>
            </w:r>
            <w:r w:rsidR="00525A5A">
              <w:rPr>
                <w:rFonts w:eastAsia="Times New Roman" w:cs="Arial"/>
                <w:sz w:val="24"/>
                <w:szCs w:val="24"/>
                <w:lang w:eastAsia="en-GB"/>
              </w:rPr>
              <w:t>2</w:t>
            </w:r>
          </w:p>
        </w:tc>
        <w:tc>
          <w:tcPr>
            <w:tcW w:w="648" w:type="pct"/>
            <w:vAlign w:val="center"/>
          </w:tcPr>
          <w:p w14:paraId="692211A9" w14:textId="31FAB717" w:rsidR="00AC568D" w:rsidRPr="00ED590A" w:rsidRDefault="006162BC" w:rsidP="003E05C9">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6162BC">
              <w:rPr>
                <w:rFonts w:eastAsia="Times New Roman" w:cs="Arial"/>
                <w:sz w:val="24"/>
                <w:szCs w:val="24"/>
                <w:lang w:eastAsia="en-GB"/>
              </w:rPr>
              <w:t>(250)</w:t>
            </w:r>
          </w:p>
        </w:tc>
        <w:tc>
          <w:tcPr>
            <w:tcW w:w="650" w:type="pct"/>
            <w:vAlign w:val="center"/>
          </w:tcPr>
          <w:p w14:paraId="5B0C7CB3" w14:textId="34E961AC" w:rsidR="00AC568D" w:rsidRPr="002E22C1" w:rsidRDefault="00F30D9F" w:rsidP="003E05C9">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F30D9F">
              <w:rPr>
                <w:rFonts w:eastAsia="Times New Roman" w:cs="Arial"/>
                <w:b/>
                <w:bCs/>
                <w:sz w:val="24"/>
                <w:szCs w:val="24"/>
                <w:lang w:eastAsia="en-GB"/>
              </w:rPr>
              <w:t>(19,6</w:t>
            </w:r>
            <w:r w:rsidR="00525A5A">
              <w:rPr>
                <w:rFonts w:eastAsia="Times New Roman" w:cs="Arial"/>
                <w:b/>
                <w:bCs/>
                <w:sz w:val="24"/>
                <w:szCs w:val="24"/>
                <w:lang w:eastAsia="en-GB"/>
              </w:rPr>
              <w:t>39</w:t>
            </w:r>
            <w:r w:rsidRPr="00F30D9F">
              <w:rPr>
                <w:rFonts w:eastAsia="Times New Roman" w:cs="Arial"/>
                <w:b/>
                <w:bCs/>
                <w:sz w:val="24"/>
                <w:szCs w:val="24"/>
                <w:lang w:eastAsia="en-GB"/>
              </w:rPr>
              <w:t>)</w:t>
            </w:r>
          </w:p>
        </w:tc>
      </w:tr>
      <w:tr w:rsidR="00AC568D" w:rsidRPr="0088000D" w14:paraId="51416EA9" w14:textId="77777777" w:rsidTr="003E05C9">
        <w:trPr>
          <w:trHeight w:val="389"/>
        </w:trPr>
        <w:tc>
          <w:tcPr>
            <w:cnfStyle w:val="001000000000" w:firstRow="0" w:lastRow="0" w:firstColumn="1" w:lastColumn="0" w:oddVBand="0" w:evenVBand="0" w:oddHBand="0" w:evenHBand="0" w:firstRowFirstColumn="0" w:firstRowLastColumn="0" w:lastRowFirstColumn="0" w:lastRowLastColumn="0"/>
            <w:tcW w:w="742" w:type="pct"/>
            <w:vAlign w:val="center"/>
          </w:tcPr>
          <w:p w14:paraId="166FF7B1" w14:textId="77777777" w:rsidR="00AC568D" w:rsidRPr="00ED590A" w:rsidRDefault="00AC568D" w:rsidP="003E05C9">
            <w:pPr>
              <w:rPr>
                <w:rFonts w:eastAsia="Times New Roman" w:cs="Arial"/>
                <w:b w:val="0"/>
                <w:bCs w:val="0"/>
                <w:i/>
                <w:iCs/>
                <w:color w:val="000000"/>
                <w:sz w:val="24"/>
                <w:szCs w:val="24"/>
                <w:lang w:eastAsia="en-GB"/>
              </w:rPr>
            </w:pPr>
            <w:r w:rsidRPr="00ED590A">
              <w:rPr>
                <w:rFonts w:eastAsia="Times New Roman" w:cs="Arial"/>
                <w:b w:val="0"/>
                <w:bCs w:val="0"/>
                <w:color w:val="000000"/>
                <w:sz w:val="24"/>
                <w:szCs w:val="24"/>
                <w:lang w:eastAsia="en-GB"/>
              </w:rPr>
              <w:t>Realised gains and losses*</w:t>
            </w:r>
          </w:p>
        </w:tc>
        <w:tc>
          <w:tcPr>
            <w:tcW w:w="967" w:type="pct"/>
            <w:vAlign w:val="center"/>
          </w:tcPr>
          <w:p w14:paraId="607DFC0B" w14:textId="5D8E194A" w:rsidR="00AC568D" w:rsidRPr="00ED590A" w:rsidRDefault="00DC3A01" w:rsidP="003E05C9">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DC3A01">
              <w:rPr>
                <w:rFonts w:eastAsia="Times New Roman" w:cs="Arial"/>
                <w:sz w:val="24"/>
                <w:szCs w:val="24"/>
                <w:lang w:eastAsia="en-GB"/>
              </w:rPr>
              <w:t>22,049</w:t>
            </w:r>
          </w:p>
        </w:tc>
        <w:tc>
          <w:tcPr>
            <w:tcW w:w="604" w:type="pct"/>
            <w:vAlign w:val="center"/>
          </w:tcPr>
          <w:p w14:paraId="5C3B1B6B" w14:textId="09AB5040" w:rsidR="00AC568D" w:rsidRPr="00ED590A" w:rsidRDefault="002F51B8" w:rsidP="003E05C9">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2F51B8">
              <w:rPr>
                <w:rFonts w:eastAsia="Times New Roman" w:cs="Arial"/>
                <w:sz w:val="24"/>
                <w:szCs w:val="24"/>
                <w:lang w:eastAsia="en-GB"/>
              </w:rPr>
              <w:t>851</w:t>
            </w:r>
          </w:p>
        </w:tc>
        <w:tc>
          <w:tcPr>
            <w:tcW w:w="618" w:type="pct"/>
            <w:vAlign w:val="center"/>
          </w:tcPr>
          <w:p w14:paraId="6297C783" w14:textId="1081907B" w:rsidR="00AC568D" w:rsidRPr="00ED590A" w:rsidRDefault="00546047" w:rsidP="003E05C9">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546047">
              <w:rPr>
                <w:rFonts w:eastAsia="Times New Roman" w:cs="Arial"/>
                <w:sz w:val="24"/>
                <w:szCs w:val="24"/>
                <w:lang w:eastAsia="en-GB"/>
              </w:rPr>
              <w:t>(1,254)</w:t>
            </w:r>
          </w:p>
        </w:tc>
        <w:tc>
          <w:tcPr>
            <w:tcW w:w="771" w:type="pct"/>
            <w:vAlign w:val="center"/>
          </w:tcPr>
          <w:p w14:paraId="73CDDF27" w14:textId="113AF2F6" w:rsidR="00AC568D" w:rsidRPr="00ED590A" w:rsidRDefault="00810A01" w:rsidP="003E05C9">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w:t>
            </w:r>
          </w:p>
        </w:tc>
        <w:tc>
          <w:tcPr>
            <w:tcW w:w="648" w:type="pct"/>
            <w:vAlign w:val="center"/>
          </w:tcPr>
          <w:p w14:paraId="3BF6D0F5" w14:textId="7A4EAE2A" w:rsidR="00AC568D" w:rsidRPr="00ED590A" w:rsidRDefault="006162BC" w:rsidP="003E05C9">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Pr>
                <w:rFonts w:eastAsia="Times New Roman" w:cs="Arial"/>
                <w:sz w:val="24"/>
                <w:szCs w:val="24"/>
                <w:lang w:eastAsia="en-GB"/>
              </w:rPr>
              <w:t>-</w:t>
            </w:r>
          </w:p>
        </w:tc>
        <w:tc>
          <w:tcPr>
            <w:tcW w:w="650" w:type="pct"/>
            <w:vAlign w:val="center"/>
          </w:tcPr>
          <w:p w14:paraId="06BB0F2A" w14:textId="3E2C7EBE" w:rsidR="00AC568D" w:rsidRPr="002E22C1" w:rsidRDefault="00D51E07" w:rsidP="003E05C9">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sidRPr="00D51E07">
              <w:rPr>
                <w:rFonts w:eastAsia="Times New Roman" w:cs="Arial"/>
                <w:b/>
                <w:bCs/>
                <w:sz w:val="24"/>
                <w:szCs w:val="24"/>
                <w:lang w:eastAsia="en-GB"/>
              </w:rPr>
              <w:t>21,646</w:t>
            </w:r>
          </w:p>
        </w:tc>
      </w:tr>
      <w:tr w:rsidR="00AC568D" w:rsidRPr="0088000D" w14:paraId="15EB87D7" w14:textId="77777777" w:rsidTr="003E05C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42" w:type="pct"/>
            <w:vAlign w:val="center"/>
          </w:tcPr>
          <w:p w14:paraId="563F3045" w14:textId="0689B03E" w:rsidR="00AC568D" w:rsidRPr="00A52271" w:rsidRDefault="00AC568D" w:rsidP="003E05C9">
            <w:pPr>
              <w:rPr>
                <w:rFonts w:eastAsia="Times New Roman" w:cs="Arial"/>
                <w:i/>
                <w:iCs/>
                <w:color w:val="000000"/>
                <w:sz w:val="24"/>
                <w:szCs w:val="24"/>
                <w:lang w:eastAsia="en-GB"/>
              </w:rPr>
            </w:pPr>
            <w:r w:rsidRPr="00A52271">
              <w:rPr>
                <w:rFonts w:eastAsia="Times New Roman" w:cs="Arial"/>
                <w:color w:val="000000"/>
                <w:sz w:val="24"/>
                <w:szCs w:val="24"/>
                <w:lang w:eastAsia="en-GB"/>
              </w:rPr>
              <w:t xml:space="preserve">Value </w:t>
            </w:r>
            <w:proofErr w:type="gramStart"/>
            <w:r w:rsidRPr="00A52271">
              <w:rPr>
                <w:rFonts w:eastAsia="Times New Roman" w:cs="Arial"/>
                <w:color w:val="000000"/>
                <w:sz w:val="24"/>
                <w:szCs w:val="24"/>
                <w:lang w:eastAsia="en-GB"/>
              </w:rPr>
              <w:t>at</w:t>
            </w:r>
            <w:proofErr w:type="gramEnd"/>
            <w:r w:rsidRPr="00A52271">
              <w:rPr>
                <w:rFonts w:eastAsia="Times New Roman" w:cs="Arial"/>
                <w:color w:val="000000"/>
                <w:sz w:val="24"/>
                <w:szCs w:val="24"/>
                <w:lang w:eastAsia="en-GB"/>
              </w:rPr>
              <w:t xml:space="preserve"> 31 March 2025</w:t>
            </w:r>
          </w:p>
        </w:tc>
        <w:tc>
          <w:tcPr>
            <w:tcW w:w="967" w:type="pct"/>
            <w:vAlign w:val="center"/>
          </w:tcPr>
          <w:p w14:paraId="512BAFF7" w14:textId="0F341CA9" w:rsidR="00AC568D" w:rsidRPr="00ED590A" w:rsidRDefault="00DC3A01" w:rsidP="003E05C9">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DC3A01">
              <w:rPr>
                <w:rFonts w:eastAsia="Times New Roman" w:cs="Arial"/>
                <w:b/>
                <w:bCs/>
                <w:sz w:val="24"/>
                <w:szCs w:val="24"/>
                <w:lang w:eastAsia="en-GB"/>
              </w:rPr>
              <w:t>517,144</w:t>
            </w:r>
          </w:p>
        </w:tc>
        <w:tc>
          <w:tcPr>
            <w:tcW w:w="604" w:type="pct"/>
            <w:vAlign w:val="center"/>
          </w:tcPr>
          <w:p w14:paraId="140A7BF6" w14:textId="31231A90" w:rsidR="00AC568D" w:rsidRPr="00ED590A" w:rsidRDefault="002F51B8" w:rsidP="003E05C9">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2F51B8">
              <w:rPr>
                <w:rFonts w:eastAsia="Times New Roman" w:cs="Arial"/>
                <w:b/>
                <w:bCs/>
                <w:sz w:val="24"/>
                <w:szCs w:val="24"/>
                <w:lang w:eastAsia="en-GB"/>
              </w:rPr>
              <w:t>60,962</w:t>
            </w:r>
          </w:p>
        </w:tc>
        <w:tc>
          <w:tcPr>
            <w:tcW w:w="618" w:type="pct"/>
            <w:vAlign w:val="center"/>
          </w:tcPr>
          <w:p w14:paraId="71424F0D" w14:textId="14024119" w:rsidR="00AC568D" w:rsidRPr="00ED590A" w:rsidRDefault="00810A01" w:rsidP="003E05C9">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810A01">
              <w:rPr>
                <w:rFonts w:eastAsia="Times New Roman" w:cs="Arial"/>
                <w:b/>
                <w:bCs/>
                <w:sz w:val="24"/>
                <w:szCs w:val="24"/>
                <w:lang w:eastAsia="en-GB"/>
              </w:rPr>
              <w:t>12,146</w:t>
            </w:r>
          </w:p>
        </w:tc>
        <w:tc>
          <w:tcPr>
            <w:tcW w:w="771" w:type="pct"/>
            <w:vAlign w:val="center"/>
          </w:tcPr>
          <w:p w14:paraId="17DF98E4" w14:textId="409EC8B5" w:rsidR="00AC568D" w:rsidRPr="00ED590A" w:rsidRDefault="006162BC" w:rsidP="003E05C9">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6162BC">
              <w:rPr>
                <w:rFonts w:eastAsia="Times New Roman" w:cs="Arial"/>
                <w:b/>
                <w:bCs/>
                <w:sz w:val="24"/>
                <w:szCs w:val="24"/>
                <w:lang w:eastAsia="en-GB"/>
              </w:rPr>
              <w:t>25,302</w:t>
            </w:r>
          </w:p>
        </w:tc>
        <w:tc>
          <w:tcPr>
            <w:tcW w:w="648" w:type="pct"/>
            <w:vAlign w:val="center"/>
          </w:tcPr>
          <w:p w14:paraId="77F91D58" w14:textId="57F85BC4" w:rsidR="00AC568D" w:rsidRPr="00ED590A" w:rsidRDefault="006162BC" w:rsidP="003E05C9">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6162BC">
              <w:rPr>
                <w:rFonts w:eastAsia="Times New Roman" w:cs="Arial"/>
                <w:b/>
                <w:bCs/>
                <w:sz w:val="24"/>
                <w:szCs w:val="24"/>
                <w:lang w:eastAsia="en-GB"/>
              </w:rPr>
              <w:t>2,700</w:t>
            </w:r>
          </w:p>
        </w:tc>
        <w:tc>
          <w:tcPr>
            <w:tcW w:w="650" w:type="pct"/>
            <w:vAlign w:val="center"/>
          </w:tcPr>
          <w:p w14:paraId="2AE7B3DA" w14:textId="6BDBB31D" w:rsidR="00AC568D" w:rsidRPr="00ED590A" w:rsidRDefault="00D51E07" w:rsidP="003E05C9">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D51E07">
              <w:rPr>
                <w:rFonts w:eastAsia="Times New Roman" w:cs="Arial"/>
                <w:b/>
                <w:bCs/>
                <w:sz w:val="24"/>
                <w:szCs w:val="24"/>
                <w:lang w:eastAsia="en-GB"/>
              </w:rPr>
              <w:t>618,254</w:t>
            </w:r>
          </w:p>
        </w:tc>
      </w:tr>
    </w:tbl>
    <w:p w14:paraId="07C70E30" w14:textId="77777777" w:rsidR="00AC568D" w:rsidRPr="00711BCC" w:rsidRDefault="00AC568D" w:rsidP="00AC568D">
      <w:pPr>
        <w:spacing w:after="0"/>
        <w:ind w:left="284"/>
        <w:rPr>
          <w:rFonts w:ascii="Arial" w:hAnsi="Arial" w:cs="Arial"/>
          <w:sz w:val="24"/>
          <w:szCs w:val="24"/>
        </w:rPr>
      </w:pPr>
      <w:r w:rsidRPr="00ED590A">
        <w:rPr>
          <w:rFonts w:ascii="Arial" w:hAnsi="Arial" w:cs="Arial"/>
          <w:b/>
          <w:bCs/>
          <w:sz w:val="24"/>
          <w:szCs w:val="24"/>
        </w:rPr>
        <w:t>*</w:t>
      </w:r>
      <w:r w:rsidRPr="00ED590A">
        <w:rPr>
          <w:sz w:val="24"/>
          <w:szCs w:val="24"/>
        </w:rPr>
        <w:t xml:space="preserve"> </w:t>
      </w:r>
      <w:r w:rsidRPr="00ED590A">
        <w:rPr>
          <w:rFonts w:ascii="Arial" w:hAnsi="Arial" w:cs="Arial"/>
          <w:sz w:val="24"/>
          <w:szCs w:val="24"/>
        </w:rPr>
        <w:t>Unrealised and realised gains and losses are recognised in the changes in value of investments line of fund account</w:t>
      </w:r>
    </w:p>
    <w:p w14:paraId="7A77FB0F" w14:textId="77777777" w:rsidR="00AC568D" w:rsidRDefault="00AC568D" w:rsidP="00AC568D">
      <w:pPr>
        <w:spacing w:after="0"/>
        <w:ind w:hanging="33"/>
        <w:rPr>
          <w:rFonts w:ascii="Arial" w:hAnsi="Arial" w:cs="Arial"/>
          <w:b/>
          <w:bCs/>
          <w:color w:val="3A7C22" w:themeColor="accent6" w:themeShade="BF"/>
          <w:sz w:val="24"/>
          <w:szCs w:val="24"/>
        </w:rPr>
      </w:pPr>
    </w:p>
    <w:p w14:paraId="421D0D58" w14:textId="0E9F2FB9" w:rsidR="00EC3909" w:rsidRDefault="00EC3909" w:rsidP="00424F5C">
      <w:pPr>
        <w:spacing w:after="0"/>
        <w:ind w:left="284"/>
        <w:rPr>
          <w:rFonts w:ascii="Arial" w:hAnsi="Arial" w:cs="Arial"/>
          <w:sz w:val="24"/>
          <w:szCs w:val="24"/>
        </w:rPr>
      </w:pPr>
    </w:p>
    <w:p w14:paraId="4A868B1D" w14:textId="77777777" w:rsidR="00281C4E" w:rsidRDefault="00281C4E" w:rsidP="00424F5C">
      <w:pPr>
        <w:spacing w:after="0"/>
        <w:ind w:left="284"/>
        <w:rPr>
          <w:rFonts w:ascii="Arial" w:hAnsi="Arial" w:cs="Arial"/>
          <w:sz w:val="24"/>
          <w:szCs w:val="24"/>
        </w:rPr>
      </w:pPr>
    </w:p>
    <w:p w14:paraId="12863561" w14:textId="77777777" w:rsidR="0022580D" w:rsidRDefault="0022580D" w:rsidP="00424F5C">
      <w:pPr>
        <w:spacing w:after="0"/>
        <w:ind w:left="284"/>
        <w:rPr>
          <w:rFonts w:ascii="Arial" w:hAnsi="Arial" w:cs="Arial"/>
          <w:sz w:val="24"/>
          <w:szCs w:val="24"/>
        </w:rPr>
      </w:pPr>
    </w:p>
    <w:p w14:paraId="37FF0705" w14:textId="3236A20D" w:rsidR="006D0325" w:rsidRPr="007F66CA" w:rsidRDefault="258BBB57" w:rsidP="0C5F4C01">
      <w:pPr>
        <w:spacing w:after="0"/>
        <w:ind w:hanging="33"/>
        <w:rPr>
          <w:rFonts w:ascii="Arial" w:hAnsi="Arial" w:cs="Arial"/>
          <w:color w:val="275317" w:themeColor="accent6" w:themeShade="80"/>
          <w:sz w:val="20"/>
          <w:szCs w:val="20"/>
        </w:rPr>
      </w:pPr>
      <w:r w:rsidRPr="007F66CA">
        <w:rPr>
          <w:rFonts w:ascii="Arial" w:hAnsi="Arial" w:cs="Arial"/>
          <w:b/>
          <w:bCs/>
          <w:color w:val="275317" w:themeColor="accent6" w:themeShade="80"/>
          <w:sz w:val="24"/>
          <w:szCs w:val="24"/>
        </w:rPr>
        <w:lastRenderedPageBreak/>
        <w:t>1</w:t>
      </w:r>
      <w:r w:rsidR="00532209">
        <w:rPr>
          <w:rFonts w:ascii="Arial" w:hAnsi="Arial" w:cs="Arial"/>
          <w:b/>
          <w:bCs/>
          <w:color w:val="275317" w:themeColor="accent6" w:themeShade="80"/>
          <w:sz w:val="24"/>
          <w:szCs w:val="24"/>
        </w:rPr>
        <w:t>6</w:t>
      </w:r>
      <w:r w:rsidRPr="007F66CA">
        <w:rPr>
          <w:rFonts w:ascii="Arial" w:hAnsi="Arial" w:cs="Arial"/>
          <w:b/>
          <w:color w:val="275317" w:themeColor="accent6" w:themeShade="80"/>
          <w:sz w:val="24"/>
          <w:szCs w:val="24"/>
        </w:rPr>
        <w:t>.</w:t>
      </w:r>
      <w:r w:rsidR="72BCC728" w:rsidRPr="007F66CA">
        <w:rPr>
          <w:rFonts w:ascii="Arial" w:hAnsi="Arial" w:cs="Arial"/>
          <w:b/>
          <w:color w:val="275317" w:themeColor="accent6" w:themeShade="80"/>
          <w:sz w:val="24"/>
          <w:szCs w:val="24"/>
        </w:rPr>
        <w:t xml:space="preserve">    Classification of Financial Instruments</w:t>
      </w:r>
    </w:p>
    <w:p w14:paraId="776733B8" w14:textId="37A5B38E" w:rsidR="00432CEE" w:rsidRDefault="40A655F2" w:rsidP="00ED590A">
      <w:pPr>
        <w:spacing w:after="0"/>
        <w:ind w:left="567"/>
        <w:rPr>
          <w:rFonts w:ascii="Arial" w:hAnsi="Arial" w:cs="Arial"/>
          <w:sz w:val="24"/>
          <w:szCs w:val="24"/>
        </w:rPr>
      </w:pPr>
      <w:r w:rsidRPr="5D30E4F1">
        <w:rPr>
          <w:rFonts w:ascii="Arial" w:hAnsi="Arial" w:cs="Arial"/>
          <w:sz w:val="24"/>
          <w:szCs w:val="24"/>
        </w:rPr>
        <w:t xml:space="preserve">The following table analyses the fair value amounts of financial instruments by category and net assets statement heading. No financial assets were </w:t>
      </w:r>
      <w:r w:rsidR="008C42D5">
        <w:rPr>
          <w:rFonts w:ascii="Arial" w:hAnsi="Arial" w:cs="Arial"/>
          <w:sz w:val="24"/>
          <w:szCs w:val="24"/>
        </w:rPr>
        <w:t>re</w:t>
      </w:r>
      <w:r w:rsidR="00DD590A" w:rsidRPr="5D30E4F1">
        <w:rPr>
          <w:rFonts w:ascii="Arial" w:hAnsi="Arial" w:cs="Arial"/>
          <w:sz w:val="24"/>
          <w:szCs w:val="24"/>
        </w:rPr>
        <w:t>classified</w:t>
      </w:r>
      <w:r w:rsidRPr="5D30E4F1">
        <w:rPr>
          <w:rFonts w:ascii="Arial" w:hAnsi="Arial" w:cs="Arial"/>
          <w:sz w:val="24"/>
          <w:szCs w:val="24"/>
        </w:rPr>
        <w:t xml:space="preserve"> during the accounting period.</w:t>
      </w:r>
    </w:p>
    <w:p w14:paraId="56BFD5F6" w14:textId="77777777" w:rsidR="00EC3909" w:rsidRDefault="00EC3909" w:rsidP="00ED590A">
      <w:pPr>
        <w:spacing w:after="0"/>
        <w:ind w:left="567"/>
        <w:rPr>
          <w:rFonts w:ascii="Arial" w:hAnsi="Arial" w:cs="Arial"/>
          <w:sz w:val="24"/>
          <w:szCs w:val="24"/>
        </w:rPr>
      </w:pPr>
    </w:p>
    <w:tbl>
      <w:tblPr>
        <w:tblStyle w:val="ListTable3-Accent61"/>
        <w:tblW w:w="9536" w:type="dxa"/>
        <w:tblLook w:val="04A0" w:firstRow="1" w:lastRow="0" w:firstColumn="1" w:lastColumn="0" w:noHBand="0" w:noVBand="1"/>
      </w:tblPr>
      <w:tblGrid>
        <w:gridCol w:w="1630"/>
        <w:gridCol w:w="1284"/>
        <w:gridCol w:w="1364"/>
        <w:gridCol w:w="1364"/>
        <w:gridCol w:w="1284"/>
        <w:gridCol w:w="1364"/>
        <w:gridCol w:w="1364"/>
      </w:tblGrid>
      <w:tr w:rsidR="004E4D36" w:rsidRPr="00335C34" w14:paraId="763A4E2E" w14:textId="5A2043F2" w:rsidTr="00825C6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30" w:type="dxa"/>
          </w:tcPr>
          <w:p w14:paraId="119E178D" w14:textId="77777777" w:rsidR="004E4D36" w:rsidRPr="00335C34" w:rsidRDefault="004E4D36" w:rsidP="000E5C50">
            <w:pPr>
              <w:keepNext/>
              <w:keepLines/>
              <w:jc w:val="both"/>
              <w:rPr>
                <w:rFonts w:cs="Arial"/>
                <w:i/>
                <w:iCs/>
                <w:sz w:val="24"/>
                <w:szCs w:val="24"/>
              </w:rPr>
            </w:pPr>
          </w:p>
        </w:tc>
        <w:tc>
          <w:tcPr>
            <w:tcW w:w="1284" w:type="dxa"/>
          </w:tcPr>
          <w:p w14:paraId="3480AEF7" w14:textId="26A45E2E" w:rsidR="004E4D36" w:rsidRPr="00335C34" w:rsidRDefault="004E4D36" w:rsidP="0065366D">
            <w:pPr>
              <w:keepNext/>
              <w:keepLines/>
              <w:jc w:val="right"/>
              <w:cnfStyle w:val="100000000000" w:firstRow="1" w:lastRow="0" w:firstColumn="0" w:lastColumn="0" w:oddVBand="0" w:evenVBand="0" w:oddHBand="0" w:evenHBand="0" w:firstRowFirstColumn="0" w:firstRowLastColumn="0" w:lastRowFirstColumn="0" w:lastRowLastColumn="0"/>
              <w:rPr>
                <w:rFonts w:cs="Arial"/>
                <w:sz w:val="24"/>
                <w:szCs w:val="24"/>
              </w:rPr>
            </w:pPr>
          </w:p>
        </w:tc>
        <w:tc>
          <w:tcPr>
            <w:tcW w:w="1364" w:type="dxa"/>
          </w:tcPr>
          <w:p w14:paraId="47C4FC7E" w14:textId="5C44B8B5" w:rsidR="004E4D36" w:rsidRPr="00E34313" w:rsidRDefault="004E4D36" w:rsidP="0065366D">
            <w:pPr>
              <w:keepNext/>
              <w:keepLines/>
              <w:jc w:val="right"/>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2024/25</w:t>
            </w:r>
          </w:p>
        </w:tc>
        <w:tc>
          <w:tcPr>
            <w:tcW w:w="1246" w:type="dxa"/>
          </w:tcPr>
          <w:p w14:paraId="6B17418A" w14:textId="49610552" w:rsidR="004E4D36" w:rsidRPr="00335C34" w:rsidRDefault="004E4D36" w:rsidP="0065366D">
            <w:pPr>
              <w:keepNext/>
              <w:keepLines/>
              <w:jc w:val="right"/>
              <w:cnfStyle w:val="100000000000" w:firstRow="1" w:lastRow="0" w:firstColumn="0" w:lastColumn="0" w:oddVBand="0" w:evenVBand="0" w:oddHBand="0" w:evenHBand="0" w:firstRowFirstColumn="0" w:firstRowLastColumn="0" w:lastRowFirstColumn="0" w:lastRowLastColumn="0"/>
              <w:rPr>
                <w:rFonts w:cs="Arial"/>
                <w:sz w:val="24"/>
                <w:szCs w:val="24"/>
              </w:rPr>
            </w:pPr>
          </w:p>
        </w:tc>
        <w:tc>
          <w:tcPr>
            <w:tcW w:w="1284" w:type="dxa"/>
          </w:tcPr>
          <w:p w14:paraId="22DB8218" w14:textId="77777777" w:rsidR="004E4D36" w:rsidRPr="00335C34" w:rsidRDefault="004E4D36" w:rsidP="0065366D">
            <w:pPr>
              <w:keepNext/>
              <w:keepLines/>
              <w:jc w:val="right"/>
              <w:cnfStyle w:val="100000000000" w:firstRow="1" w:lastRow="0" w:firstColumn="0" w:lastColumn="0" w:oddVBand="0" w:evenVBand="0" w:oddHBand="0" w:evenHBand="0" w:firstRowFirstColumn="0" w:firstRowLastColumn="0" w:lastRowFirstColumn="0" w:lastRowLastColumn="0"/>
              <w:rPr>
                <w:rFonts w:cs="Arial"/>
                <w:sz w:val="24"/>
                <w:szCs w:val="24"/>
              </w:rPr>
            </w:pPr>
          </w:p>
        </w:tc>
        <w:tc>
          <w:tcPr>
            <w:tcW w:w="1364" w:type="dxa"/>
          </w:tcPr>
          <w:p w14:paraId="5A1A8AC4" w14:textId="7F12627C" w:rsidR="004E4D36" w:rsidRPr="00E34313" w:rsidRDefault="004E4D36" w:rsidP="0065366D">
            <w:pPr>
              <w:keepNext/>
              <w:keepLines/>
              <w:jc w:val="right"/>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2025/26</w:t>
            </w:r>
          </w:p>
        </w:tc>
        <w:tc>
          <w:tcPr>
            <w:tcW w:w="1364" w:type="dxa"/>
          </w:tcPr>
          <w:p w14:paraId="474A55F2" w14:textId="77777777" w:rsidR="004E4D36" w:rsidRPr="00335C34" w:rsidRDefault="004E4D36" w:rsidP="0065366D">
            <w:pPr>
              <w:keepNext/>
              <w:keepLines/>
              <w:jc w:val="right"/>
              <w:cnfStyle w:val="100000000000" w:firstRow="1" w:lastRow="0" w:firstColumn="0" w:lastColumn="0" w:oddVBand="0" w:evenVBand="0" w:oddHBand="0" w:evenHBand="0" w:firstRowFirstColumn="0" w:firstRowLastColumn="0" w:lastRowFirstColumn="0" w:lastRowLastColumn="0"/>
              <w:rPr>
                <w:rFonts w:cs="Arial"/>
                <w:sz w:val="24"/>
                <w:szCs w:val="24"/>
              </w:rPr>
            </w:pPr>
          </w:p>
        </w:tc>
      </w:tr>
      <w:tr w:rsidR="004E4D36" w:rsidRPr="00335C34" w14:paraId="34FCED50" w14:textId="09D00F77" w:rsidTr="00014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vAlign w:val="center"/>
          </w:tcPr>
          <w:p w14:paraId="6EE481A7" w14:textId="77777777" w:rsidR="004E4D36" w:rsidRPr="00335C34" w:rsidRDefault="004E4D36" w:rsidP="00014F2A">
            <w:pPr>
              <w:keepNext/>
              <w:keepLines/>
              <w:rPr>
                <w:rFonts w:cs="Arial"/>
                <w:i/>
                <w:iCs/>
                <w:sz w:val="24"/>
                <w:szCs w:val="24"/>
              </w:rPr>
            </w:pPr>
          </w:p>
        </w:tc>
        <w:tc>
          <w:tcPr>
            <w:tcW w:w="1284" w:type="dxa"/>
            <w:vAlign w:val="center"/>
          </w:tcPr>
          <w:p w14:paraId="5EC0315A" w14:textId="731D95E3" w:rsidR="004E4D36" w:rsidRPr="009E1537" w:rsidRDefault="004E4D36"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9E1537">
              <w:rPr>
                <w:rFonts w:cs="Arial"/>
                <w:b/>
                <w:bCs/>
                <w:sz w:val="24"/>
                <w:szCs w:val="24"/>
              </w:rPr>
              <w:t>Fair value through profit &amp; loss</w:t>
            </w:r>
          </w:p>
        </w:tc>
        <w:tc>
          <w:tcPr>
            <w:tcW w:w="1364" w:type="dxa"/>
            <w:vAlign w:val="center"/>
          </w:tcPr>
          <w:p w14:paraId="0E323A3E" w14:textId="50A08C29" w:rsidR="004E4D36" w:rsidRPr="009E1537" w:rsidRDefault="004E4D36"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9E1537">
              <w:rPr>
                <w:rFonts w:cs="Arial"/>
                <w:b/>
                <w:bCs/>
                <w:sz w:val="24"/>
                <w:szCs w:val="24"/>
              </w:rPr>
              <w:t>Assets at amortised cost</w:t>
            </w:r>
          </w:p>
        </w:tc>
        <w:tc>
          <w:tcPr>
            <w:tcW w:w="1246" w:type="dxa"/>
            <w:vAlign w:val="center"/>
          </w:tcPr>
          <w:p w14:paraId="37F10942" w14:textId="0CE50798" w:rsidR="004E4D36" w:rsidRPr="009E1537" w:rsidRDefault="004E4D36"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9E1537">
              <w:rPr>
                <w:rFonts w:cs="Arial"/>
                <w:b/>
                <w:bCs/>
                <w:sz w:val="24"/>
                <w:szCs w:val="24"/>
              </w:rPr>
              <w:t>Liabilities at amortised cost</w:t>
            </w:r>
          </w:p>
        </w:tc>
        <w:tc>
          <w:tcPr>
            <w:tcW w:w="1284" w:type="dxa"/>
            <w:vAlign w:val="center"/>
          </w:tcPr>
          <w:p w14:paraId="0DEE06F3" w14:textId="1796F463" w:rsidR="004E4D36" w:rsidRPr="009E1537" w:rsidRDefault="004E4D36"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9E1537">
              <w:rPr>
                <w:rFonts w:cs="Arial"/>
                <w:b/>
                <w:bCs/>
                <w:sz w:val="24"/>
                <w:szCs w:val="24"/>
              </w:rPr>
              <w:t>Fair value through profit &amp; loss</w:t>
            </w:r>
          </w:p>
        </w:tc>
        <w:tc>
          <w:tcPr>
            <w:tcW w:w="1364" w:type="dxa"/>
            <w:vAlign w:val="center"/>
          </w:tcPr>
          <w:p w14:paraId="7F8D4D06" w14:textId="1228EB2B" w:rsidR="004E4D36" w:rsidRPr="009E1537" w:rsidRDefault="004E4D36"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9E1537">
              <w:rPr>
                <w:rFonts w:cs="Arial"/>
                <w:b/>
                <w:bCs/>
                <w:sz w:val="24"/>
                <w:szCs w:val="24"/>
              </w:rPr>
              <w:t>Assets at amortised cost</w:t>
            </w:r>
          </w:p>
        </w:tc>
        <w:tc>
          <w:tcPr>
            <w:tcW w:w="1364" w:type="dxa"/>
            <w:vAlign w:val="center"/>
          </w:tcPr>
          <w:p w14:paraId="6AD0DA96" w14:textId="5A3AD3C0" w:rsidR="004E4D36" w:rsidRPr="009E1537" w:rsidRDefault="004E4D36"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9E1537">
              <w:rPr>
                <w:rFonts w:cs="Arial"/>
                <w:b/>
                <w:bCs/>
                <w:sz w:val="24"/>
                <w:szCs w:val="24"/>
              </w:rPr>
              <w:t>Liabilities at amortised cost</w:t>
            </w:r>
          </w:p>
        </w:tc>
      </w:tr>
      <w:tr w:rsidR="004E4D36" w:rsidRPr="00335C34" w14:paraId="3BAB15BF" w14:textId="695E8C9F" w:rsidTr="00014F2A">
        <w:tc>
          <w:tcPr>
            <w:cnfStyle w:val="001000000000" w:firstRow="0" w:lastRow="0" w:firstColumn="1" w:lastColumn="0" w:oddVBand="0" w:evenVBand="0" w:oddHBand="0" w:evenHBand="0" w:firstRowFirstColumn="0" w:firstRowLastColumn="0" w:lastRowFirstColumn="0" w:lastRowLastColumn="0"/>
            <w:tcW w:w="1630" w:type="dxa"/>
            <w:vAlign w:val="center"/>
          </w:tcPr>
          <w:p w14:paraId="35D62F13" w14:textId="77777777" w:rsidR="004E4D36" w:rsidRPr="00335C34" w:rsidRDefault="004E4D36" w:rsidP="00014F2A">
            <w:pPr>
              <w:keepNext/>
              <w:keepLines/>
              <w:rPr>
                <w:rFonts w:cs="Arial"/>
                <w:b w:val="0"/>
                <w:bCs w:val="0"/>
                <w:i/>
                <w:iCs/>
                <w:sz w:val="24"/>
                <w:szCs w:val="24"/>
              </w:rPr>
            </w:pPr>
            <w:r w:rsidRPr="00335C34">
              <w:rPr>
                <w:rFonts w:cs="Arial"/>
                <w:sz w:val="24"/>
                <w:szCs w:val="24"/>
              </w:rPr>
              <w:t xml:space="preserve">Financial Assets </w:t>
            </w:r>
          </w:p>
        </w:tc>
        <w:tc>
          <w:tcPr>
            <w:tcW w:w="1284" w:type="dxa"/>
            <w:vAlign w:val="center"/>
          </w:tcPr>
          <w:p w14:paraId="6D393313" w14:textId="0E804CB2" w:rsidR="004E4D36" w:rsidRPr="00335C34"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9E1537">
              <w:rPr>
                <w:rFonts w:cs="Arial"/>
                <w:b/>
                <w:bCs/>
                <w:sz w:val="24"/>
                <w:szCs w:val="24"/>
              </w:rPr>
              <w:t>In £’000</w:t>
            </w:r>
          </w:p>
        </w:tc>
        <w:tc>
          <w:tcPr>
            <w:tcW w:w="1364" w:type="dxa"/>
            <w:vAlign w:val="center"/>
          </w:tcPr>
          <w:p w14:paraId="46694521" w14:textId="180214D3" w:rsidR="004E4D36" w:rsidRPr="00335C34"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9E1537">
              <w:rPr>
                <w:rFonts w:cs="Arial"/>
                <w:b/>
                <w:bCs/>
                <w:sz w:val="24"/>
                <w:szCs w:val="24"/>
              </w:rPr>
              <w:t>In £’000</w:t>
            </w:r>
          </w:p>
        </w:tc>
        <w:tc>
          <w:tcPr>
            <w:tcW w:w="1246" w:type="dxa"/>
            <w:vAlign w:val="center"/>
          </w:tcPr>
          <w:p w14:paraId="74D8C92F" w14:textId="595BE5C5" w:rsidR="004E4D36" w:rsidRPr="00335C34"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9E1537">
              <w:rPr>
                <w:rFonts w:cs="Arial"/>
                <w:b/>
                <w:bCs/>
                <w:sz w:val="24"/>
                <w:szCs w:val="24"/>
              </w:rPr>
              <w:t>In £’000</w:t>
            </w:r>
          </w:p>
        </w:tc>
        <w:tc>
          <w:tcPr>
            <w:tcW w:w="1284" w:type="dxa"/>
            <w:vAlign w:val="center"/>
          </w:tcPr>
          <w:p w14:paraId="6B45B1C3" w14:textId="17AB5A93" w:rsidR="004E4D36" w:rsidRPr="009E1537"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9E1537">
              <w:rPr>
                <w:rFonts w:cs="Arial"/>
                <w:b/>
                <w:bCs/>
                <w:sz w:val="24"/>
                <w:szCs w:val="24"/>
              </w:rPr>
              <w:t>In £’000</w:t>
            </w:r>
          </w:p>
        </w:tc>
        <w:tc>
          <w:tcPr>
            <w:tcW w:w="1364" w:type="dxa"/>
            <w:vAlign w:val="center"/>
          </w:tcPr>
          <w:p w14:paraId="6BC1654C" w14:textId="17D8A532" w:rsidR="004E4D36" w:rsidRPr="009E1537"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9E1537">
              <w:rPr>
                <w:rFonts w:cs="Arial"/>
                <w:b/>
                <w:bCs/>
                <w:sz w:val="24"/>
                <w:szCs w:val="24"/>
              </w:rPr>
              <w:t>In £’000</w:t>
            </w:r>
          </w:p>
        </w:tc>
        <w:tc>
          <w:tcPr>
            <w:tcW w:w="1364" w:type="dxa"/>
            <w:vAlign w:val="center"/>
          </w:tcPr>
          <w:p w14:paraId="7557FE55" w14:textId="42169890" w:rsidR="004E4D36" w:rsidRPr="009E1537"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9E1537">
              <w:rPr>
                <w:rFonts w:cs="Arial"/>
                <w:b/>
                <w:bCs/>
                <w:sz w:val="24"/>
                <w:szCs w:val="24"/>
              </w:rPr>
              <w:t>In £’000</w:t>
            </w:r>
          </w:p>
        </w:tc>
      </w:tr>
      <w:tr w:rsidR="004E4D36" w:rsidRPr="00335C34" w14:paraId="052C2790" w14:textId="4BC4E81B" w:rsidTr="00014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vAlign w:val="center"/>
          </w:tcPr>
          <w:p w14:paraId="2D6E1C07" w14:textId="77777777" w:rsidR="004E4D36" w:rsidRPr="002D3B74" w:rsidRDefault="004E4D36" w:rsidP="00014F2A">
            <w:pPr>
              <w:keepNext/>
              <w:keepLines/>
              <w:rPr>
                <w:rFonts w:cs="Arial"/>
                <w:b w:val="0"/>
                <w:bCs w:val="0"/>
                <w:i/>
                <w:iCs/>
                <w:sz w:val="24"/>
                <w:szCs w:val="24"/>
              </w:rPr>
            </w:pPr>
            <w:r w:rsidRPr="002D3B74">
              <w:rPr>
                <w:rFonts w:cs="Arial"/>
                <w:b w:val="0"/>
                <w:bCs w:val="0"/>
                <w:sz w:val="24"/>
                <w:szCs w:val="24"/>
              </w:rPr>
              <w:t>Bonds</w:t>
            </w:r>
          </w:p>
        </w:tc>
        <w:tc>
          <w:tcPr>
            <w:tcW w:w="1284" w:type="dxa"/>
            <w:vAlign w:val="center"/>
          </w:tcPr>
          <w:p w14:paraId="771C1EC6" w14:textId="11AB5A45" w:rsidR="004E4D36" w:rsidRPr="00C4224E" w:rsidRDefault="004E4D36"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C4224E">
              <w:rPr>
                <w:rFonts w:cs="Arial"/>
                <w:sz w:val="24"/>
                <w:szCs w:val="24"/>
              </w:rPr>
              <w:t>538,518</w:t>
            </w:r>
          </w:p>
        </w:tc>
        <w:tc>
          <w:tcPr>
            <w:tcW w:w="1364" w:type="dxa"/>
            <w:vAlign w:val="center"/>
          </w:tcPr>
          <w:p w14:paraId="0CD58459" w14:textId="77777777" w:rsidR="004E4D36" w:rsidRPr="00C4224E" w:rsidRDefault="004E4D36"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1246" w:type="dxa"/>
            <w:vAlign w:val="center"/>
          </w:tcPr>
          <w:p w14:paraId="76430BE4" w14:textId="77777777" w:rsidR="004E4D36" w:rsidRPr="00C4224E" w:rsidRDefault="004E4D36"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1284" w:type="dxa"/>
            <w:vAlign w:val="center"/>
          </w:tcPr>
          <w:p w14:paraId="5C093CEE" w14:textId="389F8A99" w:rsidR="004E4D36" w:rsidRPr="00300F76" w:rsidRDefault="008632CF" w:rsidP="00014F2A">
            <w:pPr>
              <w:keepNext/>
              <w:keepLines/>
              <w:ind w:left="-90"/>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300F76">
              <w:rPr>
                <w:rFonts w:cs="Arial"/>
                <w:b/>
                <w:bCs/>
                <w:sz w:val="24"/>
                <w:szCs w:val="24"/>
              </w:rPr>
              <w:t>566,097</w:t>
            </w:r>
          </w:p>
        </w:tc>
        <w:tc>
          <w:tcPr>
            <w:tcW w:w="1364" w:type="dxa"/>
            <w:vAlign w:val="center"/>
          </w:tcPr>
          <w:p w14:paraId="69737098" w14:textId="77777777" w:rsidR="004E4D36" w:rsidRPr="00335C34" w:rsidRDefault="004E4D36"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1364" w:type="dxa"/>
            <w:vAlign w:val="center"/>
          </w:tcPr>
          <w:p w14:paraId="0CB353E9" w14:textId="77777777" w:rsidR="004E4D36" w:rsidRPr="00335C34" w:rsidRDefault="004E4D36"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sz w:val="24"/>
                <w:szCs w:val="24"/>
              </w:rPr>
            </w:pPr>
          </w:p>
        </w:tc>
      </w:tr>
      <w:tr w:rsidR="004E4D36" w:rsidRPr="00335C34" w14:paraId="7935AE0C" w14:textId="56A6B935" w:rsidTr="00014F2A">
        <w:tc>
          <w:tcPr>
            <w:cnfStyle w:val="001000000000" w:firstRow="0" w:lastRow="0" w:firstColumn="1" w:lastColumn="0" w:oddVBand="0" w:evenVBand="0" w:oddHBand="0" w:evenHBand="0" w:firstRowFirstColumn="0" w:firstRowLastColumn="0" w:lastRowFirstColumn="0" w:lastRowLastColumn="0"/>
            <w:tcW w:w="1630" w:type="dxa"/>
            <w:vAlign w:val="center"/>
          </w:tcPr>
          <w:p w14:paraId="09F66B00" w14:textId="77777777" w:rsidR="004E4D36" w:rsidRPr="002D3B74" w:rsidRDefault="004E4D36" w:rsidP="00014F2A">
            <w:pPr>
              <w:keepNext/>
              <w:keepLines/>
              <w:rPr>
                <w:rFonts w:cs="Arial"/>
                <w:b w:val="0"/>
                <w:bCs w:val="0"/>
                <w:i/>
                <w:iCs/>
                <w:sz w:val="24"/>
                <w:szCs w:val="24"/>
              </w:rPr>
            </w:pPr>
            <w:r w:rsidRPr="002D3B74">
              <w:rPr>
                <w:rFonts w:cs="Arial"/>
                <w:b w:val="0"/>
                <w:bCs w:val="0"/>
                <w:sz w:val="24"/>
                <w:szCs w:val="24"/>
              </w:rPr>
              <w:t>Equities</w:t>
            </w:r>
          </w:p>
        </w:tc>
        <w:tc>
          <w:tcPr>
            <w:tcW w:w="1284" w:type="dxa"/>
            <w:vAlign w:val="center"/>
          </w:tcPr>
          <w:p w14:paraId="679FCD3C" w14:textId="78D9332C" w:rsidR="004E4D36" w:rsidRPr="00C4224E"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C4224E">
              <w:rPr>
                <w:rFonts w:cs="Arial"/>
                <w:sz w:val="24"/>
                <w:szCs w:val="24"/>
              </w:rPr>
              <w:t>1,361,337</w:t>
            </w:r>
          </w:p>
        </w:tc>
        <w:tc>
          <w:tcPr>
            <w:tcW w:w="1364" w:type="dxa"/>
            <w:vAlign w:val="center"/>
          </w:tcPr>
          <w:p w14:paraId="789163BD" w14:textId="77777777" w:rsidR="004E4D36" w:rsidRPr="00C4224E"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1246" w:type="dxa"/>
            <w:vAlign w:val="center"/>
          </w:tcPr>
          <w:p w14:paraId="7CAC4DE8" w14:textId="77777777" w:rsidR="004E4D36" w:rsidRPr="00C4224E"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1284" w:type="dxa"/>
            <w:vAlign w:val="center"/>
          </w:tcPr>
          <w:p w14:paraId="551BFC7F" w14:textId="17C9A694" w:rsidR="004E4D36" w:rsidRPr="00300F76" w:rsidRDefault="00300F76" w:rsidP="00014F2A">
            <w:pPr>
              <w:keepNext/>
              <w:keepLines/>
              <w:ind w:left="-90"/>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300F76">
              <w:rPr>
                <w:rFonts w:cs="Arial"/>
                <w:b/>
                <w:bCs/>
                <w:sz w:val="24"/>
                <w:szCs w:val="24"/>
              </w:rPr>
              <w:t>1,452,675</w:t>
            </w:r>
          </w:p>
        </w:tc>
        <w:tc>
          <w:tcPr>
            <w:tcW w:w="1364" w:type="dxa"/>
            <w:vAlign w:val="center"/>
          </w:tcPr>
          <w:p w14:paraId="2DB2709A" w14:textId="77777777" w:rsidR="004E4D36" w:rsidRPr="00335C34"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1364" w:type="dxa"/>
            <w:vAlign w:val="center"/>
          </w:tcPr>
          <w:p w14:paraId="31967CF8" w14:textId="77777777" w:rsidR="004E4D36" w:rsidRPr="00335C34"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4E4D36" w:rsidRPr="00335C34" w14:paraId="13836257" w14:textId="7544F255" w:rsidTr="00014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vAlign w:val="center"/>
          </w:tcPr>
          <w:p w14:paraId="1B62EA70" w14:textId="77777777" w:rsidR="004E4D36" w:rsidRPr="002D3B74" w:rsidRDefault="004E4D36" w:rsidP="00014F2A">
            <w:pPr>
              <w:keepNext/>
              <w:keepLines/>
              <w:rPr>
                <w:rFonts w:cs="Arial"/>
                <w:b w:val="0"/>
                <w:bCs w:val="0"/>
                <w:i/>
                <w:iCs/>
                <w:sz w:val="24"/>
                <w:szCs w:val="24"/>
              </w:rPr>
            </w:pPr>
            <w:r w:rsidRPr="002D3B74">
              <w:rPr>
                <w:rFonts w:cs="Arial"/>
                <w:b w:val="0"/>
                <w:bCs w:val="0"/>
                <w:sz w:val="24"/>
                <w:szCs w:val="24"/>
              </w:rPr>
              <w:t>Pooled Investments</w:t>
            </w:r>
          </w:p>
        </w:tc>
        <w:tc>
          <w:tcPr>
            <w:tcW w:w="1284" w:type="dxa"/>
            <w:vAlign w:val="center"/>
          </w:tcPr>
          <w:p w14:paraId="192EC1B9" w14:textId="76A40F95" w:rsidR="004E4D36" w:rsidRPr="00C4224E" w:rsidRDefault="004E4D36"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C4224E">
              <w:rPr>
                <w:rFonts w:cs="Arial"/>
                <w:sz w:val="24"/>
                <w:szCs w:val="24"/>
              </w:rPr>
              <w:t>621,895</w:t>
            </w:r>
          </w:p>
        </w:tc>
        <w:tc>
          <w:tcPr>
            <w:tcW w:w="1364" w:type="dxa"/>
            <w:vAlign w:val="center"/>
          </w:tcPr>
          <w:p w14:paraId="31CAA3AF" w14:textId="77777777" w:rsidR="004E4D36" w:rsidRPr="00C4224E" w:rsidRDefault="004E4D36"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1246" w:type="dxa"/>
            <w:vAlign w:val="center"/>
          </w:tcPr>
          <w:p w14:paraId="45F6435F" w14:textId="77777777" w:rsidR="004E4D36" w:rsidRPr="00C4224E" w:rsidRDefault="004E4D36"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1284" w:type="dxa"/>
            <w:vAlign w:val="center"/>
          </w:tcPr>
          <w:p w14:paraId="7111A894" w14:textId="49BD2751" w:rsidR="004E4D36" w:rsidRPr="0032436F" w:rsidRDefault="0032436F"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32436F">
              <w:rPr>
                <w:rFonts w:cs="Arial"/>
                <w:b/>
                <w:bCs/>
                <w:sz w:val="24"/>
                <w:szCs w:val="24"/>
              </w:rPr>
              <w:t>861,567</w:t>
            </w:r>
          </w:p>
        </w:tc>
        <w:tc>
          <w:tcPr>
            <w:tcW w:w="1364" w:type="dxa"/>
            <w:vAlign w:val="center"/>
          </w:tcPr>
          <w:p w14:paraId="4D7D1FCA" w14:textId="77777777" w:rsidR="004E4D36" w:rsidRPr="00335C34" w:rsidRDefault="004E4D36"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1364" w:type="dxa"/>
            <w:vAlign w:val="center"/>
          </w:tcPr>
          <w:p w14:paraId="5439631F" w14:textId="77777777" w:rsidR="004E4D36" w:rsidRPr="00335C34" w:rsidRDefault="004E4D36"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sz w:val="24"/>
                <w:szCs w:val="24"/>
              </w:rPr>
            </w:pPr>
          </w:p>
        </w:tc>
      </w:tr>
      <w:tr w:rsidR="004E4D36" w:rsidRPr="00335C34" w14:paraId="04E885C0" w14:textId="389C74D4" w:rsidTr="00014F2A">
        <w:tc>
          <w:tcPr>
            <w:cnfStyle w:val="001000000000" w:firstRow="0" w:lastRow="0" w:firstColumn="1" w:lastColumn="0" w:oddVBand="0" w:evenVBand="0" w:oddHBand="0" w:evenHBand="0" w:firstRowFirstColumn="0" w:firstRowLastColumn="0" w:lastRowFirstColumn="0" w:lastRowLastColumn="0"/>
            <w:tcW w:w="1630" w:type="dxa"/>
            <w:vAlign w:val="center"/>
          </w:tcPr>
          <w:p w14:paraId="32605A61" w14:textId="5CF3C636" w:rsidR="004E4D36" w:rsidRPr="002D3B74" w:rsidRDefault="004E4D36" w:rsidP="00014F2A">
            <w:pPr>
              <w:keepNext/>
              <w:keepLines/>
              <w:rPr>
                <w:rFonts w:cs="Arial"/>
                <w:b w:val="0"/>
                <w:bCs w:val="0"/>
                <w:i/>
                <w:iCs/>
                <w:sz w:val="24"/>
                <w:szCs w:val="24"/>
              </w:rPr>
            </w:pPr>
            <w:r w:rsidRPr="002D3B74">
              <w:rPr>
                <w:rFonts w:cs="Arial"/>
                <w:b w:val="0"/>
                <w:bCs w:val="0"/>
                <w:sz w:val="24"/>
                <w:szCs w:val="24"/>
              </w:rPr>
              <w:t>Man</w:t>
            </w:r>
            <w:r>
              <w:rPr>
                <w:rFonts w:cs="Arial"/>
                <w:b w:val="0"/>
                <w:bCs w:val="0"/>
                <w:sz w:val="24"/>
                <w:szCs w:val="24"/>
              </w:rPr>
              <w:t>a</w:t>
            </w:r>
            <w:r w:rsidRPr="002D3B74">
              <w:rPr>
                <w:rFonts w:cs="Arial"/>
                <w:b w:val="0"/>
                <w:bCs w:val="0"/>
                <w:sz w:val="24"/>
                <w:szCs w:val="24"/>
              </w:rPr>
              <w:t>ged Property Funds</w:t>
            </w:r>
          </w:p>
        </w:tc>
        <w:tc>
          <w:tcPr>
            <w:tcW w:w="1284" w:type="dxa"/>
            <w:vAlign w:val="center"/>
          </w:tcPr>
          <w:p w14:paraId="0CC9DE15" w14:textId="7049F311" w:rsidR="004E4D36" w:rsidRPr="00C4224E"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C4224E">
              <w:rPr>
                <w:rFonts w:cs="Arial"/>
                <w:sz w:val="24"/>
                <w:szCs w:val="24"/>
              </w:rPr>
              <w:t>162,198</w:t>
            </w:r>
          </w:p>
        </w:tc>
        <w:tc>
          <w:tcPr>
            <w:tcW w:w="1364" w:type="dxa"/>
            <w:vAlign w:val="center"/>
          </w:tcPr>
          <w:p w14:paraId="37597F55" w14:textId="77777777" w:rsidR="004E4D36" w:rsidRPr="00C4224E"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1246" w:type="dxa"/>
            <w:vAlign w:val="center"/>
          </w:tcPr>
          <w:p w14:paraId="7F76A017" w14:textId="77777777" w:rsidR="004E4D36" w:rsidRPr="00C4224E"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1284" w:type="dxa"/>
            <w:vAlign w:val="center"/>
          </w:tcPr>
          <w:p w14:paraId="653AB750" w14:textId="7CEF303F" w:rsidR="004E4D36" w:rsidRPr="00C4224E" w:rsidRDefault="0032436F"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C4224E">
              <w:rPr>
                <w:rFonts w:cs="Arial"/>
                <w:b/>
                <w:bCs/>
                <w:sz w:val="24"/>
                <w:szCs w:val="24"/>
              </w:rPr>
              <w:t>160,573</w:t>
            </w:r>
          </w:p>
        </w:tc>
        <w:tc>
          <w:tcPr>
            <w:tcW w:w="1364" w:type="dxa"/>
            <w:vAlign w:val="center"/>
          </w:tcPr>
          <w:p w14:paraId="18977126" w14:textId="77777777" w:rsidR="004E4D36" w:rsidRPr="00C4224E"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p>
        </w:tc>
        <w:tc>
          <w:tcPr>
            <w:tcW w:w="1364" w:type="dxa"/>
            <w:vAlign w:val="center"/>
          </w:tcPr>
          <w:p w14:paraId="04DC86AA" w14:textId="77777777" w:rsidR="004E4D36" w:rsidRPr="00C4224E"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p>
        </w:tc>
      </w:tr>
      <w:tr w:rsidR="004E4D36" w:rsidRPr="00335C34" w14:paraId="3EA11901" w14:textId="1B26E2A7" w:rsidTr="00014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vAlign w:val="center"/>
          </w:tcPr>
          <w:p w14:paraId="675FBFBC" w14:textId="77777777" w:rsidR="004E4D36" w:rsidRPr="002D3B74" w:rsidRDefault="004E4D36" w:rsidP="00014F2A">
            <w:pPr>
              <w:keepNext/>
              <w:keepLines/>
              <w:rPr>
                <w:rFonts w:cs="Arial"/>
                <w:b w:val="0"/>
                <w:bCs w:val="0"/>
                <w:i/>
                <w:iCs/>
                <w:sz w:val="24"/>
                <w:szCs w:val="24"/>
              </w:rPr>
            </w:pPr>
            <w:r w:rsidRPr="002D3B74">
              <w:rPr>
                <w:rFonts w:cs="Arial"/>
                <w:b w:val="0"/>
                <w:bCs w:val="0"/>
                <w:sz w:val="24"/>
                <w:szCs w:val="24"/>
              </w:rPr>
              <w:t>Private Equity</w:t>
            </w:r>
          </w:p>
        </w:tc>
        <w:tc>
          <w:tcPr>
            <w:tcW w:w="1284" w:type="dxa"/>
            <w:vAlign w:val="center"/>
          </w:tcPr>
          <w:p w14:paraId="442FF664" w14:textId="57892603" w:rsidR="004E4D36" w:rsidRPr="00C4224E" w:rsidRDefault="004E4D36"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C4224E">
              <w:rPr>
                <w:rFonts w:cs="Arial"/>
                <w:sz w:val="24"/>
                <w:szCs w:val="24"/>
              </w:rPr>
              <w:t>12,146</w:t>
            </w:r>
          </w:p>
        </w:tc>
        <w:tc>
          <w:tcPr>
            <w:tcW w:w="1364" w:type="dxa"/>
            <w:vAlign w:val="center"/>
          </w:tcPr>
          <w:p w14:paraId="7F0C2DCB" w14:textId="77777777" w:rsidR="004E4D36" w:rsidRPr="00C4224E" w:rsidRDefault="004E4D36"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1246" w:type="dxa"/>
            <w:vAlign w:val="center"/>
          </w:tcPr>
          <w:p w14:paraId="1145D24A" w14:textId="77777777" w:rsidR="004E4D36" w:rsidRPr="00C4224E" w:rsidRDefault="004E4D36"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1284" w:type="dxa"/>
            <w:vAlign w:val="center"/>
          </w:tcPr>
          <w:p w14:paraId="3DD1F1AA" w14:textId="0C9E2D2B" w:rsidR="004E4D36" w:rsidRPr="00C4224E" w:rsidRDefault="009F6275"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C4224E">
              <w:rPr>
                <w:rFonts w:cs="Arial"/>
                <w:b/>
                <w:bCs/>
                <w:sz w:val="24"/>
                <w:szCs w:val="24"/>
              </w:rPr>
              <w:t>9,114</w:t>
            </w:r>
          </w:p>
        </w:tc>
        <w:tc>
          <w:tcPr>
            <w:tcW w:w="1364" w:type="dxa"/>
            <w:vAlign w:val="center"/>
          </w:tcPr>
          <w:p w14:paraId="3A30EE29" w14:textId="77777777" w:rsidR="004E4D36" w:rsidRPr="00C4224E" w:rsidRDefault="004E4D36"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p>
        </w:tc>
        <w:tc>
          <w:tcPr>
            <w:tcW w:w="1364" w:type="dxa"/>
            <w:vAlign w:val="center"/>
          </w:tcPr>
          <w:p w14:paraId="022D67DA" w14:textId="77777777" w:rsidR="004E4D36" w:rsidRPr="00C4224E" w:rsidRDefault="004E4D36"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p>
        </w:tc>
      </w:tr>
      <w:tr w:rsidR="004E4D36" w:rsidRPr="00335C34" w14:paraId="5901D9BF" w14:textId="22F5B837" w:rsidTr="00014F2A">
        <w:tc>
          <w:tcPr>
            <w:cnfStyle w:val="001000000000" w:firstRow="0" w:lastRow="0" w:firstColumn="1" w:lastColumn="0" w:oddVBand="0" w:evenVBand="0" w:oddHBand="0" w:evenHBand="0" w:firstRowFirstColumn="0" w:firstRowLastColumn="0" w:lastRowFirstColumn="0" w:lastRowLastColumn="0"/>
            <w:tcW w:w="1630" w:type="dxa"/>
            <w:vAlign w:val="center"/>
          </w:tcPr>
          <w:p w14:paraId="45491713" w14:textId="77777777" w:rsidR="004E4D36" w:rsidRPr="002D3B74" w:rsidRDefault="004E4D36" w:rsidP="00014F2A">
            <w:pPr>
              <w:keepNext/>
              <w:keepLines/>
              <w:rPr>
                <w:rFonts w:cs="Arial"/>
                <w:b w:val="0"/>
                <w:bCs w:val="0"/>
                <w:i/>
                <w:iCs/>
                <w:sz w:val="24"/>
                <w:szCs w:val="24"/>
              </w:rPr>
            </w:pPr>
            <w:r w:rsidRPr="002D3B74">
              <w:rPr>
                <w:rFonts w:cs="Arial"/>
                <w:b w:val="0"/>
                <w:bCs w:val="0"/>
                <w:sz w:val="24"/>
                <w:szCs w:val="24"/>
              </w:rPr>
              <w:t>Infrastructure</w:t>
            </w:r>
          </w:p>
        </w:tc>
        <w:tc>
          <w:tcPr>
            <w:tcW w:w="1284" w:type="dxa"/>
            <w:vAlign w:val="center"/>
          </w:tcPr>
          <w:p w14:paraId="5EBB9260" w14:textId="5CC095F6" w:rsidR="004E4D36" w:rsidRPr="00C4224E"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C4224E">
              <w:rPr>
                <w:rFonts w:cs="Arial"/>
                <w:sz w:val="24"/>
                <w:szCs w:val="24"/>
              </w:rPr>
              <w:t>517,144</w:t>
            </w:r>
          </w:p>
        </w:tc>
        <w:tc>
          <w:tcPr>
            <w:tcW w:w="1364" w:type="dxa"/>
            <w:vAlign w:val="center"/>
          </w:tcPr>
          <w:p w14:paraId="5CEB4ECE" w14:textId="77777777" w:rsidR="004E4D36" w:rsidRPr="00C4224E"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1246" w:type="dxa"/>
            <w:vAlign w:val="center"/>
          </w:tcPr>
          <w:p w14:paraId="4A3B1E2F" w14:textId="77777777" w:rsidR="004E4D36" w:rsidRPr="00C4224E"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1284" w:type="dxa"/>
            <w:vAlign w:val="center"/>
          </w:tcPr>
          <w:p w14:paraId="47A8DB4B" w14:textId="1F1FDF4F" w:rsidR="004E4D36" w:rsidRPr="00C4224E" w:rsidRDefault="00290E17"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C4224E">
              <w:rPr>
                <w:rFonts w:cs="Arial"/>
                <w:b/>
                <w:bCs/>
                <w:sz w:val="24"/>
                <w:szCs w:val="24"/>
              </w:rPr>
              <w:t>497,623</w:t>
            </w:r>
          </w:p>
        </w:tc>
        <w:tc>
          <w:tcPr>
            <w:tcW w:w="1364" w:type="dxa"/>
            <w:vAlign w:val="center"/>
          </w:tcPr>
          <w:p w14:paraId="33F19766" w14:textId="77777777" w:rsidR="004E4D36" w:rsidRPr="00C4224E"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p>
        </w:tc>
        <w:tc>
          <w:tcPr>
            <w:tcW w:w="1364" w:type="dxa"/>
            <w:vAlign w:val="center"/>
          </w:tcPr>
          <w:p w14:paraId="564A0503" w14:textId="77777777" w:rsidR="004E4D36" w:rsidRPr="00C4224E"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p>
        </w:tc>
      </w:tr>
      <w:tr w:rsidR="004E4D36" w:rsidRPr="00335C34" w14:paraId="24948D8F" w14:textId="70AF1F93" w:rsidTr="00014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vAlign w:val="center"/>
          </w:tcPr>
          <w:p w14:paraId="370B6B13" w14:textId="77777777" w:rsidR="004E4D36" w:rsidRPr="002D3B74" w:rsidRDefault="004E4D36" w:rsidP="00014F2A">
            <w:pPr>
              <w:keepNext/>
              <w:keepLines/>
              <w:rPr>
                <w:rFonts w:cs="Arial"/>
                <w:b w:val="0"/>
                <w:bCs w:val="0"/>
                <w:i/>
                <w:iCs/>
                <w:sz w:val="24"/>
                <w:szCs w:val="24"/>
              </w:rPr>
            </w:pPr>
            <w:r w:rsidRPr="002D3B74">
              <w:rPr>
                <w:rFonts w:cs="Arial"/>
                <w:b w:val="0"/>
                <w:bCs w:val="0"/>
                <w:sz w:val="24"/>
                <w:szCs w:val="24"/>
              </w:rPr>
              <w:t>Private Debt</w:t>
            </w:r>
          </w:p>
        </w:tc>
        <w:tc>
          <w:tcPr>
            <w:tcW w:w="1284" w:type="dxa"/>
            <w:vAlign w:val="center"/>
          </w:tcPr>
          <w:p w14:paraId="692C671C" w14:textId="2FDD5876" w:rsidR="004E4D36" w:rsidRPr="00C4224E" w:rsidRDefault="004E4D36"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C4224E">
              <w:rPr>
                <w:rFonts w:cs="Arial"/>
                <w:sz w:val="24"/>
                <w:szCs w:val="24"/>
              </w:rPr>
              <w:t>60,962</w:t>
            </w:r>
          </w:p>
        </w:tc>
        <w:tc>
          <w:tcPr>
            <w:tcW w:w="1364" w:type="dxa"/>
            <w:vAlign w:val="center"/>
          </w:tcPr>
          <w:p w14:paraId="677C97AD" w14:textId="77777777" w:rsidR="004E4D36" w:rsidRPr="00C4224E" w:rsidRDefault="004E4D36"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1246" w:type="dxa"/>
            <w:vAlign w:val="center"/>
          </w:tcPr>
          <w:p w14:paraId="31D3C760" w14:textId="77777777" w:rsidR="004E4D36" w:rsidRPr="00C4224E" w:rsidRDefault="004E4D36"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1284" w:type="dxa"/>
            <w:vAlign w:val="center"/>
          </w:tcPr>
          <w:p w14:paraId="095B424B" w14:textId="5DCC4659" w:rsidR="004E4D36" w:rsidRPr="00C4224E" w:rsidRDefault="00290E17"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C4224E">
              <w:rPr>
                <w:rFonts w:cs="Arial"/>
                <w:b/>
                <w:bCs/>
                <w:sz w:val="24"/>
                <w:szCs w:val="24"/>
              </w:rPr>
              <w:t>48,967</w:t>
            </w:r>
          </w:p>
        </w:tc>
        <w:tc>
          <w:tcPr>
            <w:tcW w:w="1364" w:type="dxa"/>
            <w:vAlign w:val="center"/>
          </w:tcPr>
          <w:p w14:paraId="0D0ADC57" w14:textId="77777777" w:rsidR="004E4D36" w:rsidRPr="00C4224E" w:rsidRDefault="004E4D36"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p>
        </w:tc>
        <w:tc>
          <w:tcPr>
            <w:tcW w:w="1364" w:type="dxa"/>
            <w:vAlign w:val="center"/>
          </w:tcPr>
          <w:p w14:paraId="74B3A5B5" w14:textId="77777777" w:rsidR="004E4D36" w:rsidRPr="00C4224E" w:rsidRDefault="004E4D36"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p>
        </w:tc>
      </w:tr>
      <w:tr w:rsidR="004E4D36" w:rsidRPr="00335C34" w14:paraId="24EDEDF5" w14:textId="2AE9021F" w:rsidTr="00014F2A">
        <w:tc>
          <w:tcPr>
            <w:cnfStyle w:val="001000000000" w:firstRow="0" w:lastRow="0" w:firstColumn="1" w:lastColumn="0" w:oddVBand="0" w:evenVBand="0" w:oddHBand="0" w:evenHBand="0" w:firstRowFirstColumn="0" w:firstRowLastColumn="0" w:lastRowFirstColumn="0" w:lastRowLastColumn="0"/>
            <w:tcW w:w="1630" w:type="dxa"/>
            <w:vAlign w:val="center"/>
          </w:tcPr>
          <w:p w14:paraId="021B1A7C" w14:textId="77777777" w:rsidR="004E4D36" w:rsidRPr="002D3B74" w:rsidRDefault="004E4D36" w:rsidP="00014F2A">
            <w:pPr>
              <w:keepNext/>
              <w:keepLines/>
              <w:rPr>
                <w:rFonts w:cs="Arial"/>
                <w:b w:val="0"/>
                <w:bCs w:val="0"/>
                <w:i/>
                <w:iCs/>
                <w:sz w:val="24"/>
                <w:szCs w:val="24"/>
              </w:rPr>
            </w:pPr>
            <w:r w:rsidRPr="002D3B74">
              <w:rPr>
                <w:rFonts w:cs="Arial"/>
                <w:b w:val="0"/>
                <w:bCs w:val="0"/>
                <w:sz w:val="24"/>
                <w:szCs w:val="24"/>
              </w:rPr>
              <w:t>Cash</w:t>
            </w:r>
          </w:p>
        </w:tc>
        <w:tc>
          <w:tcPr>
            <w:tcW w:w="1284" w:type="dxa"/>
            <w:vAlign w:val="center"/>
          </w:tcPr>
          <w:p w14:paraId="7205F376" w14:textId="4C872EB3" w:rsidR="004E4D36" w:rsidRPr="00C4224E"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1364" w:type="dxa"/>
            <w:vAlign w:val="center"/>
          </w:tcPr>
          <w:p w14:paraId="6959EA74" w14:textId="355FD368" w:rsidR="004E4D36" w:rsidRPr="00C4224E"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C4224E">
              <w:rPr>
                <w:rFonts w:cs="Arial"/>
                <w:sz w:val="24"/>
                <w:szCs w:val="24"/>
              </w:rPr>
              <w:t xml:space="preserve">   249,653</w:t>
            </w:r>
          </w:p>
        </w:tc>
        <w:tc>
          <w:tcPr>
            <w:tcW w:w="1246" w:type="dxa"/>
            <w:vAlign w:val="center"/>
          </w:tcPr>
          <w:p w14:paraId="39845642" w14:textId="77777777" w:rsidR="004E4D36" w:rsidRPr="00C4224E"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1284" w:type="dxa"/>
            <w:vAlign w:val="center"/>
          </w:tcPr>
          <w:p w14:paraId="4803325B" w14:textId="77777777" w:rsidR="004E4D36" w:rsidRPr="00C4224E"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p>
        </w:tc>
        <w:tc>
          <w:tcPr>
            <w:tcW w:w="1364" w:type="dxa"/>
            <w:vAlign w:val="center"/>
          </w:tcPr>
          <w:p w14:paraId="3DAFB7C2" w14:textId="57543812" w:rsidR="004E4D36" w:rsidRPr="00C4224E" w:rsidRDefault="00290E17"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C4224E">
              <w:rPr>
                <w:rFonts w:cs="Arial"/>
                <w:b/>
                <w:bCs/>
                <w:sz w:val="24"/>
                <w:szCs w:val="24"/>
              </w:rPr>
              <w:t>304,266</w:t>
            </w:r>
          </w:p>
        </w:tc>
        <w:tc>
          <w:tcPr>
            <w:tcW w:w="1364" w:type="dxa"/>
            <w:vAlign w:val="center"/>
          </w:tcPr>
          <w:p w14:paraId="19295A22" w14:textId="77777777" w:rsidR="004E4D36" w:rsidRPr="00C4224E"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p>
        </w:tc>
      </w:tr>
      <w:tr w:rsidR="004E4D36" w:rsidRPr="00335C34" w14:paraId="3A4E0AAC" w14:textId="627376DB" w:rsidTr="00014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vAlign w:val="center"/>
          </w:tcPr>
          <w:p w14:paraId="56CE8A86" w14:textId="77777777" w:rsidR="004E4D36" w:rsidRPr="002D3B74" w:rsidRDefault="004E4D36" w:rsidP="00014F2A">
            <w:pPr>
              <w:keepNext/>
              <w:keepLines/>
              <w:rPr>
                <w:rFonts w:cs="Arial"/>
                <w:b w:val="0"/>
                <w:bCs w:val="0"/>
                <w:i/>
                <w:iCs/>
                <w:sz w:val="24"/>
                <w:szCs w:val="24"/>
              </w:rPr>
            </w:pPr>
            <w:r w:rsidRPr="002D3B74">
              <w:rPr>
                <w:rFonts w:cs="Arial"/>
                <w:b w:val="0"/>
                <w:bCs w:val="0"/>
                <w:sz w:val="24"/>
                <w:szCs w:val="24"/>
              </w:rPr>
              <w:t>Other investment balances</w:t>
            </w:r>
          </w:p>
        </w:tc>
        <w:tc>
          <w:tcPr>
            <w:tcW w:w="1284" w:type="dxa"/>
            <w:vAlign w:val="center"/>
          </w:tcPr>
          <w:p w14:paraId="39C337F4" w14:textId="41CFF399" w:rsidR="004E4D36" w:rsidRPr="00C4224E" w:rsidRDefault="004E4D36"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1364" w:type="dxa"/>
            <w:vAlign w:val="center"/>
          </w:tcPr>
          <w:p w14:paraId="114652D3" w14:textId="17D203C1" w:rsidR="004E4D36" w:rsidRPr="00C4224E" w:rsidRDefault="004E4D36"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C4224E">
              <w:rPr>
                <w:rFonts w:cs="Arial"/>
                <w:sz w:val="24"/>
                <w:szCs w:val="24"/>
              </w:rPr>
              <w:t>14,086</w:t>
            </w:r>
          </w:p>
        </w:tc>
        <w:tc>
          <w:tcPr>
            <w:tcW w:w="1246" w:type="dxa"/>
            <w:vAlign w:val="center"/>
          </w:tcPr>
          <w:p w14:paraId="51E4318F" w14:textId="77777777" w:rsidR="004E4D36" w:rsidRPr="00C4224E" w:rsidRDefault="004E4D36"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1284" w:type="dxa"/>
            <w:vAlign w:val="center"/>
          </w:tcPr>
          <w:p w14:paraId="02A3ABB8" w14:textId="77777777" w:rsidR="004E4D36" w:rsidRPr="00C4224E" w:rsidRDefault="004E4D36"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p>
        </w:tc>
        <w:tc>
          <w:tcPr>
            <w:tcW w:w="1364" w:type="dxa"/>
            <w:vAlign w:val="center"/>
          </w:tcPr>
          <w:p w14:paraId="5BFF647E" w14:textId="60767C26" w:rsidR="004E4D36" w:rsidRPr="00C4224E" w:rsidRDefault="00290E17"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C4224E">
              <w:rPr>
                <w:rFonts w:cs="Arial"/>
                <w:b/>
                <w:bCs/>
                <w:sz w:val="24"/>
                <w:szCs w:val="24"/>
              </w:rPr>
              <w:t>17,060</w:t>
            </w:r>
          </w:p>
        </w:tc>
        <w:tc>
          <w:tcPr>
            <w:tcW w:w="1364" w:type="dxa"/>
            <w:vAlign w:val="center"/>
          </w:tcPr>
          <w:p w14:paraId="6FBF2DE2" w14:textId="77777777" w:rsidR="004E4D36" w:rsidRPr="00C4224E" w:rsidRDefault="004E4D36"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p>
        </w:tc>
      </w:tr>
      <w:tr w:rsidR="004E4D36" w:rsidRPr="00335C34" w14:paraId="51F2D87F" w14:textId="14502E77" w:rsidTr="00014F2A">
        <w:tc>
          <w:tcPr>
            <w:cnfStyle w:val="001000000000" w:firstRow="0" w:lastRow="0" w:firstColumn="1" w:lastColumn="0" w:oddVBand="0" w:evenVBand="0" w:oddHBand="0" w:evenHBand="0" w:firstRowFirstColumn="0" w:firstRowLastColumn="0" w:lastRowFirstColumn="0" w:lastRowLastColumn="0"/>
            <w:tcW w:w="1630" w:type="dxa"/>
            <w:vAlign w:val="center"/>
          </w:tcPr>
          <w:p w14:paraId="5EFC4C83" w14:textId="77777777" w:rsidR="004E4D36" w:rsidRPr="002D3B74" w:rsidRDefault="004E4D36" w:rsidP="00014F2A">
            <w:pPr>
              <w:keepNext/>
              <w:keepLines/>
              <w:rPr>
                <w:rFonts w:cs="Arial"/>
                <w:b w:val="0"/>
                <w:bCs w:val="0"/>
                <w:i/>
                <w:iCs/>
                <w:sz w:val="24"/>
                <w:szCs w:val="24"/>
              </w:rPr>
            </w:pPr>
            <w:r w:rsidRPr="002D3B74">
              <w:rPr>
                <w:rFonts w:cs="Arial"/>
                <w:b w:val="0"/>
                <w:bCs w:val="0"/>
                <w:sz w:val="24"/>
                <w:szCs w:val="24"/>
              </w:rPr>
              <w:t>Debtors</w:t>
            </w:r>
          </w:p>
        </w:tc>
        <w:tc>
          <w:tcPr>
            <w:tcW w:w="1284" w:type="dxa"/>
            <w:vAlign w:val="center"/>
          </w:tcPr>
          <w:p w14:paraId="6C4843A4" w14:textId="04932395" w:rsidR="004E4D36" w:rsidRPr="00C4224E"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1364" w:type="dxa"/>
            <w:vAlign w:val="center"/>
          </w:tcPr>
          <w:p w14:paraId="2B57DB1F" w14:textId="3C1499BF" w:rsidR="004E4D36" w:rsidRPr="00C4224E"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C4224E">
              <w:rPr>
                <w:rFonts w:cs="Arial"/>
                <w:sz w:val="24"/>
                <w:szCs w:val="24"/>
              </w:rPr>
              <w:t>21,759</w:t>
            </w:r>
          </w:p>
        </w:tc>
        <w:tc>
          <w:tcPr>
            <w:tcW w:w="1246" w:type="dxa"/>
            <w:vAlign w:val="center"/>
          </w:tcPr>
          <w:p w14:paraId="647E0781" w14:textId="77777777" w:rsidR="004E4D36" w:rsidRPr="00C4224E"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1284" w:type="dxa"/>
            <w:vAlign w:val="center"/>
          </w:tcPr>
          <w:p w14:paraId="63134C57" w14:textId="77777777" w:rsidR="004E4D36" w:rsidRPr="00C4224E"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p>
        </w:tc>
        <w:tc>
          <w:tcPr>
            <w:tcW w:w="1364" w:type="dxa"/>
            <w:vAlign w:val="center"/>
          </w:tcPr>
          <w:p w14:paraId="76649FE3" w14:textId="4EA3DB50" w:rsidR="004E4D36" w:rsidRPr="00C4224E" w:rsidRDefault="00C4224E"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C4224E">
              <w:rPr>
                <w:rFonts w:cs="Arial"/>
                <w:b/>
                <w:bCs/>
                <w:sz w:val="24"/>
                <w:szCs w:val="24"/>
              </w:rPr>
              <w:t>18,115</w:t>
            </w:r>
          </w:p>
        </w:tc>
        <w:tc>
          <w:tcPr>
            <w:tcW w:w="1364" w:type="dxa"/>
            <w:vAlign w:val="center"/>
          </w:tcPr>
          <w:p w14:paraId="0D56B217" w14:textId="77777777" w:rsidR="004E4D36" w:rsidRPr="00C4224E"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p>
        </w:tc>
      </w:tr>
      <w:tr w:rsidR="004E4D36" w:rsidRPr="00335C34" w14:paraId="43BB34E7" w14:textId="51FAE21D" w:rsidTr="00014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vAlign w:val="center"/>
          </w:tcPr>
          <w:p w14:paraId="6C686AE8" w14:textId="77777777" w:rsidR="004E4D36" w:rsidRPr="00335C34" w:rsidRDefault="004E4D36" w:rsidP="00014F2A">
            <w:pPr>
              <w:keepNext/>
              <w:keepLines/>
              <w:rPr>
                <w:rFonts w:cs="Arial"/>
                <w:i/>
                <w:iCs/>
                <w:sz w:val="24"/>
                <w:szCs w:val="24"/>
              </w:rPr>
            </w:pPr>
          </w:p>
        </w:tc>
        <w:tc>
          <w:tcPr>
            <w:tcW w:w="1284" w:type="dxa"/>
            <w:vAlign w:val="center"/>
          </w:tcPr>
          <w:p w14:paraId="23FA5B11" w14:textId="5ADFF567" w:rsidR="004E4D36" w:rsidRPr="00C4224E" w:rsidRDefault="004E4D36"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C4224E">
              <w:rPr>
                <w:rFonts w:cs="Arial"/>
                <w:sz w:val="24"/>
                <w:szCs w:val="24"/>
              </w:rPr>
              <w:t>3,274,200</w:t>
            </w:r>
          </w:p>
        </w:tc>
        <w:tc>
          <w:tcPr>
            <w:tcW w:w="1364" w:type="dxa"/>
            <w:vAlign w:val="center"/>
          </w:tcPr>
          <w:p w14:paraId="56845432" w14:textId="466CC556" w:rsidR="004E4D36" w:rsidRPr="00C4224E" w:rsidRDefault="004E4D36"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C4224E">
              <w:rPr>
                <w:rFonts w:cs="Arial"/>
                <w:sz w:val="24"/>
                <w:szCs w:val="24"/>
              </w:rPr>
              <w:t>285,498</w:t>
            </w:r>
          </w:p>
        </w:tc>
        <w:tc>
          <w:tcPr>
            <w:tcW w:w="1246" w:type="dxa"/>
            <w:vAlign w:val="center"/>
          </w:tcPr>
          <w:p w14:paraId="2D9EE4C5" w14:textId="513EC837" w:rsidR="004E4D36" w:rsidRPr="00C4224E" w:rsidRDefault="004E4D36"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C4224E">
              <w:rPr>
                <w:rFonts w:cs="Arial"/>
                <w:sz w:val="24"/>
                <w:szCs w:val="24"/>
              </w:rPr>
              <w:t>-</w:t>
            </w:r>
          </w:p>
        </w:tc>
        <w:tc>
          <w:tcPr>
            <w:tcW w:w="1284" w:type="dxa"/>
            <w:vAlign w:val="center"/>
          </w:tcPr>
          <w:p w14:paraId="20C1507F" w14:textId="0C5C1796" w:rsidR="004E4D36" w:rsidRPr="00C4224E" w:rsidRDefault="00825C60"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r>
              <w:rPr>
                <w:rFonts w:cs="Arial"/>
                <w:b/>
                <w:bCs/>
                <w:sz w:val="24"/>
                <w:szCs w:val="24"/>
              </w:rPr>
              <w:t>3,59</w:t>
            </w:r>
            <w:r w:rsidR="00EE077E">
              <w:rPr>
                <w:rFonts w:cs="Arial"/>
                <w:b/>
                <w:bCs/>
                <w:sz w:val="24"/>
                <w:szCs w:val="24"/>
              </w:rPr>
              <w:t>6</w:t>
            </w:r>
            <w:r>
              <w:rPr>
                <w:rFonts w:cs="Arial"/>
                <w:b/>
                <w:bCs/>
                <w:sz w:val="24"/>
                <w:szCs w:val="24"/>
              </w:rPr>
              <w:t>,</w:t>
            </w:r>
            <w:r w:rsidR="00EE077E">
              <w:rPr>
                <w:rFonts w:cs="Arial"/>
                <w:b/>
                <w:bCs/>
                <w:sz w:val="24"/>
                <w:szCs w:val="24"/>
              </w:rPr>
              <w:t>6</w:t>
            </w:r>
            <w:r>
              <w:rPr>
                <w:rFonts w:cs="Arial"/>
                <w:b/>
                <w:bCs/>
                <w:sz w:val="24"/>
                <w:szCs w:val="24"/>
              </w:rPr>
              <w:t>16</w:t>
            </w:r>
          </w:p>
        </w:tc>
        <w:tc>
          <w:tcPr>
            <w:tcW w:w="1364" w:type="dxa"/>
            <w:vAlign w:val="center"/>
          </w:tcPr>
          <w:p w14:paraId="3339E96F" w14:textId="73512BE1" w:rsidR="004E4D36" w:rsidRPr="00C4224E" w:rsidRDefault="00825C60"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r>
              <w:rPr>
                <w:rFonts w:cs="Arial"/>
                <w:b/>
                <w:bCs/>
                <w:sz w:val="24"/>
                <w:szCs w:val="24"/>
              </w:rPr>
              <w:t>339,441</w:t>
            </w:r>
          </w:p>
        </w:tc>
        <w:tc>
          <w:tcPr>
            <w:tcW w:w="1364" w:type="dxa"/>
            <w:vAlign w:val="center"/>
          </w:tcPr>
          <w:p w14:paraId="4FBD243C" w14:textId="7F216752" w:rsidR="004E4D36" w:rsidRPr="00C4224E" w:rsidRDefault="00C4224E"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C4224E">
              <w:rPr>
                <w:rFonts w:cs="Arial"/>
                <w:b/>
                <w:bCs/>
                <w:sz w:val="24"/>
                <w:szCs w:val="24"/>
              </w:rPr>
              <w:t>-</w:t>
            </w:r>
          </w:p>
        </w:tc>
      </w:tr>
      <w:tr w:rsidR="004E4D36" w:rsidRPr="00335C34" w14:paraId="6E331C77" w14:textId="2623F4A1" w:rsidTr="00014F2A">
        <w:tc>
          <w:tcPr>
            <w:cnfStyle w:val="001000000000" w:firstRow="0" w:lastRow="0" w:firstColumn="1" w:lastColumn="0" w:oddVBand="0" w:evenVBand="0" w:oddHBand="0" w:evenHBand="0" w:firstRowFirstColumn="0" w:firstRowLastColumn="0" w:lastRowFirstColumn="0" w:lastRowLastColumn="0"/>
            <w:tcW w:w="1630" w:type="dxa"/>
            <w:vAlign w:val="center"/>
          </w:tcPr>
          <w:p w14:paraId="73715E2F" w14:textId="2D51A15E" w:rsidR="004E4D36" w:rsidRPr="00335C34" w:rsidRDefault="004E4D36" w:rsidP="00014F2A">
            <w:pPr>
              <w:keepNext/>
              <w:keepLines/>
              <w:rPr>
                <w:rFonts w:cs="Arial"/>
                <w:i/>
                <w:iCs/>
                <w:sz w:val="24"/>
                <w:szCs w:val="24"/>
              </w:rPr>
            </w:pPr>
            <w:r w:rsidRPr="00335C34">
              <w:rPr>
                <w:rFonts w:cs="Arial"/>
                <w:sz w:val="24"/>
                <w:szCs w:val="24"/>
              </w:rPr>
              <w:t>Financial Liabilities</w:t>
            </w:r>
          </w:p>
        </w:tc>
        <w:tc>
          <w:tcPr>
            <w:tcW w:w="1284" w:type="dxa"/>
            <w:vAlign w:val="center"/>
          </w:tcPr>
          <w:p w14:paraId="1CE9009B" w14:textId="77777777" w:rsidR="004E4D36" w:rsidRPr="00C4224E"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1364" w:type="dxa"/>
            <w:vAlign w:val="center"/>
          </w:tcPr>
          <w:p w14:paraId="31C9053D" w14:textId="77777777" w:rsidR="004E4D36" w:rsidRPr="00C4224E"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1246" w:type="dxa"/>
            <w:vAlign w:val="center"/>
          </w:tcPr>
          <w:p w14:paraId="07DAC137" w14:textId="77777777" w:rsidR="004E4D36" w:rsidRPr="00C4224E"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1284" w:type="dxa"/>
            <w:vAlign w:val="center"/>
          </w:tcPr>
          <w:p w14:paraId="4C6C8E5E" w14:textId="77777777" w:rsidR="004E4D36" w:rsidRPr="00C4224E"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p>
        </w:tc>
        <w:tc>
          <w:tcPr>
            <w:tcW w:w="1364" w:type="dxa"/>
            <w:vAlign w:val="center"/>
          </w:tcPr>
          <w:p w14:paraId="7B9E89BB" w14:textId="77777777" w:rsidR="004E4D36" w:rsidRPr="00C4224E"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p>
        </w:tc>
        <w:tc>
          <w:tcPr>
            <w:tcW w:w="1364" w:type="dxa"/>
            <w:vAlign w:val="center"/>
          </w:tcPr>
          <w:p w14:paraId="0C16C61F" w14:textId="77777777" w:rsidR="004E4D36" w:rsidRPr="00C4224E"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p>
        </w:tc>
      </w:tr>
      <w:tr w:rsidR="004E4D36" w:rsidRPr="00335C34" w14:paraId="6CEE3C31" w14:textId="60BB380D" w:rsidTr="00014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vAlign w:val="center"/>
          </w:tcPr>
          <w:p w14:paraId="236BD1DB" w14:textId="77777777" w:rsidR="004E4D36" w:rsidRPr="002D3B74" w:rsidRDefault="004E4D36" w:rsidP="00014F2A">
            <w:pPr>
              <w:keepNext/>
              <w:keepLines/>
              <w:rPr>
                <w:rFonts w:cs="Arial"/>
                <w:b w:val="0"/>
                <w:bCs w:val="0"/>
                <w:i/>
                <w:iCs/>
                <w:sz w:val="24"/>
                <w:szCs w:val="24"/>
              </w:rPr>
            </w:pPr>
            <w:r w:rsidRPr="002D3B74">
              <w:rPr>
                <w:rFonts w:cs="Arial"/>
                <w:b w:val="0"/>
                <w:bCs w:val="0"/>
                <w:sz w:val="24"/>
                <w:szCs w:val="24"/>
              </w:rPr>
              <w:t>Other investment balances</w:t>
            </w:r>
          </w:p>
        </w:tc>
        <w:tc>
          <w:tcPr>
            <w:tcW w:w="1284" w:type="dxa"/>
            <w:vAlign w:val="center"/>
          </w:tcPr>
          <w:p w14:paraId="20FBCF70" w14:textId="41F3DBD3" w:rsidR="004E4D36" w:rsidRPr="00C4224E" w:rsidRDefault="004E4D36"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1364" w:type="dxa"/>
            <w:vAlign w:val="center"/>
          </w:tcPr>
          <w:p w14:paraId="7751BC0C" w14:textId="00E62EF5" w:rsidR="004E4D36" w:rsidRPr="00C4224E" w:rsidRDefault="004E4D36"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1246" w:type="dxa"/>
            <w:vAlign w:val="center"/>
          </w:tcPr>
          <w:p w14:paraId="15A819B0" w14:textId="06DFC2BF" w:rsidR="004E4D36" w:rsidRPr="00C4224E" w:rsidRDefault="004E4D36"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C4224E">
              <w:rPr>
                <w:rFonts w:cs="Arial"/>
                <w:sz w:val="24"/>
                <w:szCs w:val="24"/>
              </w:rPr>
              <w:t>(1,938)</w:t>
            </w:r>
          </w:p>
        </w:tc>
        <w:tc>
          <w:tcPr>
            <w:tcW w:w="1284" w:type="dxa"/>
            <w:vAlign w:val="center"/>
          </w:tcPr>
          <w:p w14:paraId="09622BAF" w14:textId="77777777" w:rsidR="004E4D36" w:rsidRPr="00C4224E" w:rsidRDefault="004E4D36"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p>
        </w:tc>
        <w:tc>
          <w:tcPr>
            <w:tcW w:w="1364" w:type="dxa"/>
            <w:vAlign w:val="center"/>
          </w:tcPr>
          <w:p w14:paraId="16328DB4" w14:textId="77777777" w:rsidR="004E4D36" w:rsidRPr="00C4224E" w:rsidRDefault="004E4D36"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p>
        </w:tc>
        <w:tc>
          <w:tcPr>
            <w:tcW w:w="1364" w:type="dxa"/>
            <w:vAlign w:val="center"/>
          </w:tcPr>
          <w:p w14:paraId="2C72DD8D" w14:textId="3F32495A" w:rsidR="004E4D36" w:rsidRPr="00C4224E" w:rsidRDefault="000216C1"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C4224E">
              <w:rPr>
                <w:rFonts w:cs="Arial"/>
                <w:b/>
                <w:bCs/>
                <w:sz w:val="24"/>
                <w:szCs w:val="24"/>
              </w:rPr>
              <w:t>(3,352)</w:t>
            </w:r>
          </w:p>
        </w:tc>
      </w:tr>
      <w:tr w:rsidR="004E4D36" w:rsidRPr="00335C34" w14:paraId="5ABC1A06" w14:textId="4DAA35AD" w:rsidTr="00014F2A">
        <w:tc>
          <w:tcPr>
            <w:cnfStyle w:val="001000000000" w:firstRow="0" w:lastRow="0" w:firstColumn="1" w:lastColumn="0" w:oddVBand="0" w:evenVBand="0" w:oddHBand="0" w:evenHBand="0" w:firstRowFirstColumn="0" w:firstRowLastColumn="0" w:lastRowFirstColumn="0" w:lastRowLastColumn="0"/>
            <w:tcW w:w="1630" w:type="dxa"/>
            <w:vAlign w:val="center"/>
          </w:tcPr>
          <w:p w14:paraId="0A881A0B" w14:textId="77777777" w:rsidR="004E4D36" w:rsidRPr="002D3B74" w:rsidRDefault="004E4D36" w:rsidP="00014F2A">
            <w:pPr>
              <w:keepNext/>
              <w:keepLines/>
              <w:rPr>
                <w:rFonts w:cs="Arial"/>
                <w:b w:val="0"/>
                <w:bCs w:val="0"/>
                <w:i/>
                <w:iCs/>
                <w:sz w:val="24"/>
                <w:szCs w:val="24"/>
              </w:rPr>
            </w:pPr>
            <w:r w:rsidRPr="002D3B74">
              <w:rPr>
                <w:rFonts w:cs="Arial"/>
                <w:b w:val="0"/>
                <w:bCs w:val="0"/>
                <w:sz w:val="24"/>
                <w:szCs w:val="24"/>
              </w:rPr>
              <w:t xml:space="preserve">Creditors </w:t>
            </w:r>
          </w:p>
        </w:tc>
        <w:tc>
          <w:tcPr>
            <w:tcW w:w="1284" w:type="dxa"/>
            <w:vAlign w:val="center"/>
          </w:tcPr>
          <w:p w14:paraId="2D9ED6D8" w14:textId="77777777" w:rsidR="004E4D36" w:rsidRPr="00C4224E"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1364" w:type="dxa"/>
            <w:vAlign w:val="center"/>
          </w:tcPr>
          <w:p w14:paraId="41A4F21D" w14:textId="32E559CC" w:rsidR="004E4D36" w:rsidRPr="00C4224E"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1246" w:type="dxa"/>
            <w:vAlign w:val="center"/>
          </w:tcPr>
          <w:p w14:paraId="6FE90D9C" w14:textId="795B7FDE" w:rsidR="004E4D36" w:rsidRPr="00C4224E"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C4224E">
              <w:rPr>
                <w:rFonts w:cs="Arial"/>
                <w:sz w:val="24"/>
                <w:szCs w:val="24"/>
              </w:rPr>
              <w:t>(4,027)</w:t>
            </w:r>
          </w:p>
        </w:tc>
        <w:tc>
          <w:tcPr>
            <w:tcW w:w="1284" w:type="dxa"/>
            <w:vAlign w:val="center"/>
          </w:tcPr>
          <w:p w14:paraId="15DA0451" w14:textId="77777777" w:rsidR="004E4D36" w:rsidRPr="00C4224E"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p>
        </w:tc>
        <w:tc>
          <w:tcPr>
            <w:tcW w:w="1364" w:type="dxa"/>
            <w:vAlign w:val="center"/>
          </w:tcPr>
          <w:p w14:paraId="67E4626D" w14:textId="77777777" w:rsidR="004E4D36" w:rsidRPr="00C4224E"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p>
        </w:tc>
        <w:tc>
          <w:tcPr>
            <w:tcW w:w="1364" w:type="dxa"/>
            <w:vAlign w:val="center"/>
          </w:tcPr>
          <w:p w14:paraId="3FA0E8FB" w14:textId="67C0883A" w:rsidR="004E4D36" w:rsidRPr="00C4224E" w:rsidRDefault="00C4224E"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C4224E">
              <w:rPr>
                <w:rFonts w:cs="Arial"/>
                <w:b/>
                <w:bCs/>
                <w:sz w:val="24"/>
                <w:szCs w:val="24"/>
              </w:rPr>
              <w:t>(2,494)</w:t>
            </w:r>
          </w:p>
        </w:tc>
      </w:tr>
      <w:tr w:rsidR="004E4D36" w:rsidRPr="00335C34" w14:paraId="55765A30" w14:textId="1B16C8EA" w:rsidTr="00014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vAlign w:val="center"/>
          </w:tcPr>
          <w:p w14:paraId="7D3F37DC" w14:textId="77777777" w:rsidR="004E4D36" w:rsidRPr="00335C34" w:rsidRDefault="004E4D36" w:rsidP="00014F2A">
            <w:pPr>
              <w:keepNext/>
              <w:keepLines/>
              <w:rPr>
                <w:rFonts w:cs="Arial"/>
                <w:i/>
                <w:iCs/>
                <w:sz w:val="24"/>
                <w:szCs w:val="24"/>
              </w:rPr>
            </w:pPr>
          </w:p>
        </w:tc>
        <w:tc>
          <w:tcPr>
            <w:tcW w:w="1284" w:type="dxa"/>
            <w:vAlign w:val="center"/>
          </w:tcPr>
          <w:p w14:paraId="0E30A670" w14:textId="2697BE15" w:rsidR="004E4D36" w:rsidRPr="00C4224E" w:rsidRDefault="004E4D36"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sz w:val="24"/>
                <w:szCs w:val="24"/>
                <w:highlight w:val="yellow"/>
              </w:rPr>
            </w:pPr>
            <w:r w:rsidRPr="00C4224E">
              <w:rPr>
                <w:rFonts w:cs="Arial"/>
                <w:sz w:val="24"/>
                <w:szCs w:val="24"/>
              </w:rPr>
              <w:t>3,274,200</w:t>
            </w:r>
          </w:p>
        </w:tc>
        <w:tc>
          <w:tcPr>
            <w:tcW w:w="1364" w:type="dxa"/>
            <w:vAlign w:val="center"/>
          </w:tcPr>
          <w:p w14:paraId="7B6DBC39" w14:textId="6954F633" w:rsidR="004E4D36" w:rsidRPr="00C4224E" w:rsidRDefault="004E4D36"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C4224E">
              <w:rPr>
                <w:rFonts w:cs="Arial"/>
                <w:sz w:val="24"/>
                <w:szCs w:val="24"/>
              </w:rPr>
              <w:t>285,498</w:t>
            </w:r>
          </w:p>
        </w:tc>
        <w:tc>
          <w:tcPr>
            <w:tcW w:w="1246" w:type="dxa"/>
            <w:vAlign w:val="center"/>
          </w:tcPr>
          <w:p w14:paraId="3BDAD6FC" w14:textId="5EAD1CF9" w:rsidR="004E4D36" w:rsidRPr="00C4224E" w:rsidRDefault="004E4D36"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C4224E">
              <w:rPr>
                <w:rFonts w:cs="Arial"/>
                <w:sz w:val="24"/>
                <w:szCs w:val="24"/>
              </w:rPr>
              <w:t>(5,965)</w:t>
            </w:r>
          </w:p>
        </w:tc>
        <w:tc>
          <w:tcPr>
            <w:tcW w:w="1284" w:type="dxa"/>
            <w:vAlign w:val="center"/>
          </w:tcPr>
          <w:p w14:paraId="542689C8" w14:textId="6AE36124" w:rsidR="004E4D36" w:rsidRPr="00C4224E" w:rsidRDefault="00825C60"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r>
              <w:rPr>
                <w:rFonts w:cs="Arial"/>
                <w:b/>
                <w:bCs/>
                <w:sz w:val="24"/>
                <w:szCs w:val="24"/>
              </w:rPr>
              <w:t>3,59</w:t>
            </w:r>
            <w:r w:rsidR="00EE077E">
              <w:rPr>
                <w:rFonts w:cs="Arial"/>
                <w:b/>
                <w:bCs/>
                <w:sz w:val="24"/>
                <w:szCs w:val="24"/>
              </w:rPr>
              <w:t>6</w:t>
            </w:r>
            <w:r>
              <w:rPr>
                <w:rFonts w:cs="Arial"/>
                <w:b/>
                <w:bCs/>
                <w:sz w:val="24"/>
                <w:szCs w:val="24"/>
              </w:rPr>
              <w:t>,</w:t>
            </w:r>
            <w:r w:rsidR="00EE077E">
              <w:rPr>
                <w:rFonts w:cs="Arial"/>
                <w:b/>
                <w:bCs/>
                <w:sz w:val="24"/>
                <w:szCs w:val="24"/>
              </w:rPr>
              <w:t>6</w:t>
            </w:r>
            <w:r>
              <w:rPr>
                <w:rFonts w:cs="Arial"/>
                <w:b/>
                <w:bCs/>
                <w:sz w:val="24"/>
                <w:szCs w:val="24"/>
              </w:rPr>
              <w:t>16</w:t>
            </w:r>
          </w:p>
        </w:tc>
        <w:tc>
          <w:tcPr>
            <w:tcW w:w="1364" w:type="dxa"/>
            <w:vAlign w:val="center"/>
          </w:tcPr>
          <w:p w14:paraId="65809026" w14:textId="413D5313" w:rsidR="004E4D36" w:rsidRPr="00C4224E" w:rsidRDefault="00EA7A07"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r>
              <w:rPr>
                <w:rFonts w:cs="Arial"/>
                <w:b/>
                <w:bCs/>
                <w:sz w:val="24"/>
                <w:szCs w:val="24"/>
              </w:rPr>
              <w:t>339,441</w:t>
            </w:r>
          </w:p>
        </w:tc>
        <w:tc>
          <w:tcPr>
            <w:tcW w:w="1364" w:type="dxa"/>
            <w:vAlign w:val="center"/>
          </w:tcPr>
          <w:p w14:paraId="1027017C" w14:textId="748664BF" w:rsidR="004E4D36" w:rsidRPr="00C4224E" w:rsidRDefault="00EA7A07"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r>
              <w:rPr>
                <w:rFonts w:cs="Arial"/>
                <w:b/>
                <w:bCs/>
                <w:sz w:val="24"/>
                <w:szCs w:val="24"/>
              </w:rPr>
              <w:t>(5,846)</w:t>
            </w:r>
          </w:p>
        </w:tc>
      </w:tr>
      <w:tr w:rsidR="004E4D36" w:rsidRPr="00335C34" w14:paraId="014AE537" w14:textId="4370B94E" w:rsidTr="00014F2A">
        <w:tc>
          <w:tcPr>
            <w:cnfStyle w:val="001000000000" w:firstRow="0" w:lastRow="0" w:firstColumn="1" w:lastColumn="0" w:oddVBand="0" w:evenVBand="0" w:oddHBand="0" w:evenHBand="0" w:firstRowFirstColumn="0" w:firstRowLastColumn="0" w:lastRowFirstColumn="0" w:lastRowLastColumn="0"/>
            <w:tcW w:w="1630" w:type="dxa"/>
            <w:vAlign w:val="center"/>
          </w:tcPr>
          <w:p w14:paraId="48DFB9F2" w14:textId="0CB82805" w:rsidR="004E4D36" w:rsidRPr="00823C51" w:rsidRDefault="004E4D36" w:rsidP="00014F2A">
            <w:pPr>
              <w:keepNext/>
              <w:keepLines/>
              <w:rPr>
                <w:rFonts w:cs="Arial"/>
                <w:sz w:val="24"/>
                <w:szCs w:val="24"/>
              </w:rPr>
            </w:pPr>
            <w:r w:rsidRPr="00823C51">
              <w:rPr>
                <w:rFonts w:cs="Arial"/>
                <w:sz w:val="24"/>
                <w:szCs w:val="24"/>
              </w:rPr>
              <w:t>Total</w:t>
            </w:r>
          </w:p>
        </w:tc>
        <w:tc>
          <w:tcPr>
            <w:tcW w:w="1284" w:type="dxa"/>
            <w:vAlign w:val="center"/>
          </w:tcPr>
          <w:p w14:paraId="460956D3" w14:textId="77777777" w:rsidR="004E4D36" w:rsidRPr="00C4224E"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1364" w:type="dxa"/>
            <w:vAlign w:val="center"/>
          </w:tcPr>
          <w:p w14:paraId="6F54C613" w14:textId="528A8ECE" w:rsidR="004E4D36" w:rsidRPr="00C4224E"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C4224E">
              <w:rPr>
                <w:rFonts w:cs="Arial"/>
                <w:sz w:val="24"/>
                <w:szCs w:val="24"/>
              </w:rPr>
              <w:t>3,553,733</w:t>
            </w:r>
          </w:p>
        </w:tc>
        <w:tc>
          <w:tcPr>
            <w:tcW w:w="1246" w:type="dxa"/>
            <w:vAlign w:val="center"/>
          </w:tcPr>
          <w:p w14:paraId="223FB68C" w14:textId="77777777" w:rsidR="004E4D36" w:rsidRPr="00C4224E"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1284" w:type="dxa"/>
            <w:vAlign w:val="center"/>
          </w:tcPr>
          <w:p w14:paraId="5681B535" w14:textId="77777777" w:rsidR="004E4D36" w:rsidRPr="00C4224E"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p>
        </w:tc>
        <w:tc>
          <w:tcPr>
            <w:tcW w:w="1364" w:type="dxa"/>
            <w:vAlign w:val="center"/>
          </w:tcPr>
          <w:p w14:paraId="4911A438" w14:textId="5E789D0E" w:rsidR="004E4D36" w:rsidRPr="00C4224E" w:rsidRDefault="00757AE0"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r>
              <w:rPr>
                <w:rFonts w:cs="Arial"/>
                <w:b/>
                <w:bCs/>
                <w:sz w:val="24"/>
                <w:szCs w:val="24"/>
              </w:rPr>
              <w:t>3,9</w:t>
            </w:r>
            <w:r w:rsidR="00ED397F">
              <w:rPr>
                <w:rFonts w:cs="Arial"/>
                <w:b/>
                <w:bCs/>
                <w:sz w:val="24"/>
                <w:szCs w:val="24"/>
              </w:rPr>
              <w:t>3</w:t>
            </w:r>
            <w:r w:rsidR="006042AD">
              <w:rPr>
                <w:rFonts w:cs="Arial"/>
                <w:b/>
                <w:bCs/>
                <w:sz w:val="24"/>
                <w:szCs w:val="24"/>
              </w:rPr>
              <w:t>0</w:t>
            </w:r>
            <w:r>
              <w:rPr>
                <w:rFonts w:cs="Arial"/>
                <w:b/>
                <w:bCs/>
                <w:sz w:val="24"/>
                <w:szCs w:val="24"/>
              </w:rPr>
              <w:t>,</w:t>
            </w:r>
            <w:r w:rsidR="006042AD">
              <w:rPr>
                <w:rFonts w:cs="Arial"/>
                <w:b/>
                <w:bCs/>
                <w:sz w:val="24"/>
                <w:szCs w:val="24"/>
              </w:rPr>
              <w:t>2</w:t>
            </w:r>
            <w:r>
              <w:rPr>
                <w:rFonts w:cs="Arial"/>
                <w:b/>
                <w:bCs/>
                <w:sz w:val="24"/>
                <w:szCs w:val="24"/>
              </w:rPr>
              <w:t>11</w:t>
            </w:r>
          </w:p>
        </w:tc>
        <w:tc>
          <w:tcPr>
            <w:tcW w:w="1364" w:type="dxa"/>
            <w:vAlign w:val="center"/>
          </w:tcPr>
          <w:p w14:paraId="44D5DCBF" w14:textId="77777777" w:rsidR="004E4D36" w:rsidRPr="00C4224E"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p>
        </w:tc>
      </w:tr>
      <w:tr w:rsidR="004E4D36" w:rsidRPr="00335C34" w14:paraId="277BAE53" w14:textId="5B827482" w:rsidTr="00014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vAlign w:val="center"/>
          </w:tcPr>
          <w:p w14:paraId="72397E5D" w14:textId="55A66F44" w:rsidR="004E4D36" w:rsidRPr="00797D73" w:rsidRDefault="004E4D36" w:rsidP="00014F2A">
            <w:pPr>
              <w:keepNext/>
              <w:keepLines/>
              <w:rPr>
                <w:rFonts w:cs="Arial"/>
                <w:b w:val="0"/>
                <w:bCs w:val="0"/>
                <w:sz w:val="24"/>
                <w:szCs w:val="24"/>
              </w:rPr>
            </w:pPr>
            <w:r w:rsidRPr="00797D73">
              <w:rPr>
                <w:rFonts w:cs="Arial"/>
                <w:b w:val="0"/>
                <w:bCs w:val="0"/>
                <w:sz w:val="24"/>
                <w:szCs w:val="24"/>
              </w:rPr>
              <w:t>Amounts not classified as financial instruments</w:t>
            </w:r>
          </w:p>
        </w:tc>
        <w:tc>
          <w:tcPr>
            <w:tcW w:w="1284" w:type="dxa"/>
            <w:vAlign w:val="center"/>
          </w:tcPr>
          <w:p w14:paraId="7072B954" w14:textId="77777777" w:rsidR="004E4D36" w:rsidRPr="00C4224E" w:rsidRDefault="004E4D36"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1364" w:type="dxa"/>
            <w:vAlign w:val="center"/>
          </w:tcPr>
          <w:p w14:paraId="7C3CBB28" w14:textId="4147591D" w:rsidR="004E4D36" w:rsidRPr="00C4224E" w:rsidRDefault="004E4D36"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C4224E">
              <w:rPr>
                <w:rFonts w:cs="Arial"/>
                <w:sz w:val="24"/>
                <w:szCs w:val="24"/>
              </w:rPr>
              <w:t>2,700</w:t>
            </w:r>
          </w:p>
        </w:tc>
        <w:tc>
          <w:tcPr>
            <w:tcW w:w="1246" w:type="dxa"/>
            <w:vAlign w:val="center"/>
          </w:tcPr>
          <w:p w14:paraId="40E4E03F" w14:textId="69327B29" w:rsidR="004E4D36" w:rsidRPr="00C4224E" w:rsidRDefault="004E4D36"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1284" w:type="dxa"/>
            <w:vAlign w:val="center"/>
          </w:tcPr>
          <w:p w14:paraId="36BC995C" w14:textId="77777777" w:rsidR="004E4D36" w:rsidRPr="00C4224E" w:rsidRDefault="004E4D36"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p>
        </w:tc>
        <w:tc>
          <w:tcPr>
            <w:tcW w:w="1364" w:type="dxa"/>
            <w:vAlign w:val="center"/>
          </w:tcPr>
          <w:p w14:paraId="7C543B1B" w14:textId="77777777" w:rsidR="004E4D36" w:rsidRPr="00C4224E" w:rsidRDefault="004E4D36"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p>
        </w:tc>
        <w:tc>
          <w:tcPr>
            <w:tcW w:w="1364" w:type="dxa"/>
            <w:vAlign w:val="center"/>
          </w:tcPr>
          <w:p w14:paraId="466C6F19" w14:textId="1FABDAB5" w:rsidR="004E4D36" w:rsidRPr="00C4224E" w:rsidRDefault="009F6275" w:rsidP="00014F2A">
            <w:pPr>
              <w:keepNext/>
              <w:keepLines/>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C4224E">
              <w:rPr>
                <w:rFonts w:cs="Arial"/>
                <w:b/>
                <w:bCs/>
                <w:sz w:val="24"/>
                <w:szCs w:val="24"/>
              </w:rPr>
              <w:t>2,700</w:t>
            </w:r>
          </w:p>
        </w:tc>
      </w:tr>
      <w:tr w:rsidR="004E4D36" w:rsidRPr="00335C34" w14:paraId="115FB2E6" w14:textId="48EEE853" w:rsidTr="00014F2A">
        <w:tc>
          <w:tcPr>
            <w:cnfStyle w:val="001000000000" w:firstRow="0" w:lastRow="0" w:firstColumn="1" w:lastColumn="0" w:oddVBand="0" w:evenVBand="0" w:oddHBand="0" w:evenHBand="0" w:firstRowFirstColumn="0" w:firstRowLastColumn="0" w:lastRowFirstColumn="0" w:lastRowLastColumn="0"/>
            <w:tcW w:w="1630" w:type="dxa"/>
            <w:vAlign w:val="center"/>
          </w:tcPr>
          <w:p w14:paraId="57F28F29" w14:textId="55D22968" w:rsidR="004E4D36" w:rsidRPr="00685E61" w:rsidRDefault="004E4D36" w:rsidP="00014F2A">
            <w:pPr>
              <w:keepNext/>
              <w:keepLines/>
              <w:rPr>
                <w:rFonts w:cs="Arial"/>
                <w:sz w:val="24"/>
                <w:szCs w:val="24"/>
              </w:rPr>
            </w:pPr>
            <w:r w:rsidRPr="00685E61">
              <w:rPr>
                <w:rFonts w:cs="Arial"/>
                <w:sz w:val="24"/>
                <w:szCs w:val="24"/>
              </w:rPr>
              <w:t>Total Net Assets</w:t>
            </w:r>
          </w:p>
        </w:tc>
        <w:tc>
          <w:tcPr>
            <w:tcW w:w="1284" w:type="dxa"/>
            <w:vAlign w:val="center"/>
          </w:tcPr>
          <w:p w14:paraId="0495D85A" w14:textId="77777777" w:rsidR="004E4D36" w:rsidRPr="00C4224E"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1364" w:type="dxa"/>
            <w:vAlign w:val="center"/>
          </w:tcPr>
          <w:p w14:paraId="039996B7" w14:textId="49AA2E49" w:rsidR="004E4D36" w:rsidRPr="00C4224E"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C4224E">
              <w:rPr>
                <w:rFonts w:cs="Arial"/>
                <w:sz w:val="24"/>
                <w:szCs w:val="24"/>
              </w:rPr>
              <w:t>3,556,433</w:t>
            </w:r>
          </w:p>
        </w:tc>
        <w:tc>
          <w:tcPr>
            <w:tcW w:w="1246" w:type="dxa"/>
            <w:vAlign w:val="center"/>
          </w:tcPr>
          <w:p w14:paraId="3637AFCA" w14:textId="42717C3C" w:rsidR="004E4D36" w:rsidRPr="00C4224E"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1284" w:type="dxa"/>
            <w:vAlign w:val="center"/>
          </w:tcPr>
          <w:p w14:paraId="1053949E" w14:textId="77777777" w:rsidR="004E4D36" w:rsidRPr="00C4224E"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p>
        </w:tc>
        <w:tc>
          <w:tcPr>
            <w:tcW w:w="1364" w:type="dxa"/>
            <w:vAlign w:val="center"/>
          </w:tcPr>
          <w:p w14:paraId="71792A6B" w14:textId="356C900B" w:rsidR="004E4D36" w:rsidRPr="00C4224E" w:rsidRDefault="00757AE0"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r>
              <w:rPr>
                <w:rFonts w:cs="Arial"/>
                <w:b/>
                <w:bCs/>
                <w:sz w:val="24"/>
                <w:szCs w:val="24"/>
              </w:rPr>
              <w:t>3,</w:t>
            </w:r>
            <w:r w:rsidR="00ED397F">
              <w:rPr>
                <w:rFonts w:cs="Arial"/>
                <w:b/>
                <w:bCs/>
                <w:sz w:val="24"/>
                <w:szCs w:val="24"/>
              </w:rPr>
              <w:t>93</w:t>
            </w:r>
            <w:r w:rsidR="006042AD">
              <w:rPr>
                <w:rFonts w:cs="Arial"/>
                <w:b/>
                <w:bCs/>
                <w:sz w:val="24"/>
                <w:szCs w:val="24"/>
              </w:rPr>
              <w:t>2</w:t>
            </w:r>
            <w:r>
              <w:rPr>
                <w:rFonts w:cs="Arial"/>
                <w:b/>
                <w:bCs/>
                <w:sz w:val="24"/>
                <w:szCs w:val="24"/>
              </w:rPr>
              <w:t>,</w:t>
            </w:r>
            <w:r w:rsidR="006042AD">
              <w:rPr>
                <w:rFonts w:cs="Arial"/>
                <w:b/>
                <w:bCs/>
                <w:sz w:val="24"/>
                <w:szCs w:val="24"/>
              </w:rPr>
              <w:t>9</w:t>
            </w:r>
            <w:r>
              <w:rPr>
                <w:rFonts w:cs="Arial"/>
                <w:b/>
                <w:bCs/>
                <w:sz w:val="24"/>
                <w:szCs w:val="24"/>
              </w:rPr>
              <w:t>11</w:t>
            </w:r>
          </w:p>
        </w:tc>
        <w:tc>
          <w:tcPr>
            <w:tcW w:w="1364" w:type="dxa"/>
            <w:vAlign w:val="center"/>
          </w:tcPr>
          <w:p w14:paraId="505D2D7A" w14:textId="77777777" w:rsidR="004E4D36" w:rsidRPr="00C4224E" w:rsidRDefault="004E4D36" w:rsidP="00014F2A">
            <w:pPr>
              <w:keepNext/>
              <w:keepLines/>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p>
        </w:tc>
      </w:tr>
    </w:tbl>
    <w:p w14:paraId="51685B4B" w14:textId="0769308D" w:rsidR="00797D73" w:rsidRDefault="00797D73" w:rsidP="00835E7C">
      <w:pPr>
        <w:spacing w:after="0"/>
        <w:rPr>
          <w:rFonts w:ascii="Arial" w:hAnsi="Arial" w:cs="Arial"/>
          <w:b/>
          <w:bCs/>
          <w:color w:val="0F4761" w:themeColor="accent1" w:themeShade="BF"/>
          <w:sz w:val="24"/>
          <w:szCs w:val="24"/>
        </w:rPr>
      </w:pPr>
    </w:p>
    <w:p w14:paraId="08D970A4" w14:textId="77777777" w:rsidR="00EC3909" w:rsidRDefault="00EC3909" w:rsidP="00835E7C">
      <w:pPr>
        <w:spacing w:after="0"/>
        <w:rPr>
          <w:rFonts w:ascii="Arial" w:hAnsi="Arial" w:cs="Arial"/>
          <w:b/>
          <w:bCs/>
          <w:color w:val="0F4761" w:themeColor="accent1" w:themeShade="BF"/>
          <w:sz w:val="24"/>
          <w:szCs w:val="24"/>
        </w:rPr>
      </w:pPr>
    </w:p>
    <w:p w14:paraId="15FFA4E6" w14:textId="4271F22D" w:rsidR="00335C34" w:rsidRPr="007F66CA" w:rsidRDefault="00335C34" w:rsidP="00335C34">
      <w:pPr>
        <w:shd w:val="clear" w:color="auto" w:fill="FFFFFF" w:themeFill="background1"/>
        <w:tabs>
          <w:tab w:val="left" w:pos="709"/>
        </w:tabs>
        <w:spacing w:after="0"/>
        <w:ind w:left="567" w:right="57" w:hanging="567"/>
        <w:rPr>
          <w:rFonts w:ascii="Arial" w:hAnsi="Arial" w:cs="Arial"/>
          <w:b/>
          <w:color w:val="275317" w:themeColor="accent6" w:themeShade="80"/>
          <w:sz w:val="24"/>
          <w:szCs w:val="24"/>
        </w:rPr>
      </w:pPr>
      <w:r w:rsidRPr="007F66CA">
        <w:rPr>
          <w:rFonts w:ascii="Arial" w:hAnsi="Arial" w:cs="Arial"/>
          <w:b/>
          <w:bCs/>
          <w:color w:val="275317" w:themeColor="accent6" w:themeShade="80"/>
          <w:sz w:val="24"/>
          <w:szCs w:val="24"/>
        </w:rPr>
        <w:lastRenderedPageBreak/>
        <w:t>1</w:t>
      </w:r>
      <w:r w:rsidR="00532209">
        <w:rPr>
          <w:rFonts w:ascii="Arial" w:hAnsi="Arial" w:cs="Arial"/>
          <w:b/>
          <w:bCs/>
          <w:color w:val="275317" w:themeColor="accent6" w:themeShade="80"/>
          <w:sz w:val="24"/>
          <w:szCs w:val="24"/>
        </w:rPr>
        <w:t>7</w:t>
      </w:r>
      <w:r w:rsidRPr="007F66CA">
        <w:rPr>
          <w:rFonts w:ascii="Arial" w:hAnsi="Arial" w:cs="Arial"/>
          <w:b/>
          <w:color w:val="275317" w:themeColor="accent6" w:themeShade="80"/>
          <w:sz w:val="24"/>
          <w:szCs w:val="24"/>
        </w:rPr>
        <w:t>.</w:t>
      </w:r>
      <w:r w:rsidRPr="007F66CA">
        <w:rPr>
          <w:color w:val="275317" w:themeColor="accent6" w:themeShade="80"/>
        </w:rPr>
        <w:tab/>
      </w:r>
      <w:r w:rsidRPr="007F66CA">
        <w:rPr>
          <w:color w:val="275317" w:themeColor="accent6" w:themeShade="80"/>
        </w:rPr>
        <w:tab/>
      </w:r>
      <w:r w:rsidRPr="007F66CA">
        <w:rPr>
          <w:rFonts w:ascii="Arial" w:hAnsi="Arial" w:cs="Arial"/>
          <w:b/>
          <w:color w:val="275317" w:themeColor="accent6" w:themeShade="80"/>
          <w:sz w:val="24"/>
          <w:szCs w:val="24"/>
        </w:rPr>
        <w:t xml:space="preserve">Nature and Extent of Risks Arising from Financial Instruments </w:t>
      </w:r>
    </w:p>
    <w:p w14:paraId="58669268" w14:textId="77777777" w:rsidR="0096672E" w:rsidRPr="00EA624D" w:rsidRDefault="0096672E" w:rsidP="00335C34">
      <w:pPr>
        <w:shd w:val="clear" w:color="auto" w:fill="FFFFFF" w:themeFill="background1"/>
        <w:tabs>
          <w:tab w:val="left" w:pos="709"/>
        </w:tabs>
        <w:spacing w:after="0"/>
        <w:ind w:left="567" w:right="57" w:hanging="567"/>
        <w:rPr>
          <w:rFonts w:ascii="Arial" w:hAnsi="Arial" w:cs="Arial"/>
          <w:b/>
          <w:color w:val="3A7C22" w:themeColor="accent6" w:themeShade="BF"/>
          <w:sz w:val="24"/>
          <w:szCs w:val="24"/>
        </w:rPr>
      </w:pPr>
    </w:p>
    <w:p w14:paraId="5D243C20" w14:textId="0769308D" w:rsidR="00335C34" w:rsidRPr="00506696" w:rsidRDefault="00335C34" w:rsidP="00335C34">
      <w:pPr>
        <w:autoSpaceDE w:val="0"/>
        <w:autoSpaceDN w:val="0"/>
        <w:adjustRightInd w:val="0"/>
        <w:spacing w:after="0"/>
        <w:ind w:firstLine="697"/>
        <w:rPr>
          <w:rFonts w:ascii="Arial" w:hAnsi="Arial" w:cs="Arial"/>
          <w:b/>
          <w:bCs/>
          <w:sz w:val="24"/>
          <w:szCs w:val="24"/>
        </w:rPr>
      </w:pPr>
      <w:r w:rsidRPr="00506696">
        <w:rPr>
          <w:rFonts w:ascii="Arial" w:hAnsi="Arial" w:cs="Arial"/>
          <w:b/>
          <w:bCs/>
          <w:sz w:val="24"/>
          <w:szCs w:val="24"/>
        </w:rPr>
        <w:t>Risk and Risk Management</w:t>
      </w:r>
    </w:p>
    <w:p w14:paraId="52236D6B" w14:textId="19D739C0" w:rsidR="00335C34" w:rsidRPr="00335C34" w:rsidRDefault="00335C34" w:rsidP="00335C34">
      <w:pPr>
        <w:spacing w:after="0"/>
        <w:ind w:left="697"/>
        <w:rPr>
          <w:rFonts w:ascii="Arial" w:hAnsi="Arial" w:cs="Arial"/>
          <w:color w:val="000000"/>
          <w:sz w:val="24"/>
          <w:szCs w:val="24"/>
        </w:rPr>
      </w:pPr>
      <w:r w:rsidRPr="6A931FCF">
        <w:rPr>
          <w:rFonts w:ascii="Arial" w:hAnsi="Arial" w:cs="Arial"/>
          <w:sz w:val="24"/>
          <w:szCs w:val="24"/>
        </w:rPr>
        <w:t>The Fund’s primary long-term risk is that its assets will fall short of its liabilities (i.e. the promised benefits payable to members).</w:t>
      </w:r>
      <w:r w:rsidR="00B63A3E">
        <w:rPr>
          <w:rFonts w:ascii="Arial" w:hAnsi="Arial" w:cs="Arial"/>
          <w:sz w:val="24"/>
          <w:szCs w:val="24"/>
        </w:rPr>
        <w:t xml:space="preserve"> </w:t>
      </w:r>
      <w:r w:rsidRPr="6A931FCF">
        <w:rPr>
          <w:rFonts w:ascii="Arial" w:hAnsi="Arial" w:cs="Arial"/>
          <w:sz w:val="24"/>
          <w:szCs w:val="24"/>
        </w:rPr>
        <w:t>Therefore, the aim of investment risk management is to minimise the risk of an overall reduction in the value of the Fund and to maximise the opportunity for gains across the whole portfolio. The Fund achieves this through asset diversification to reduce market risk and credit risk to an acceptable level.</w:t>
      </w:r>
      <w:r w:rsidR="00D725AD">
        <w:rPr>
          <w:rFonts w:ascii="Arial" w:hAnsi="Arial" w:cs="Arial"/>
          <w:sz w:val="24"/>
          <w:szCs w:val="24"/>
        </w:rPr>
        <w:t xml:space="preserve"> </w:t>
      </w:r>
      <w:r w:rsidRPr="6A931FCF">
        <w:rPr>
          <w:rFonts w:ascii="Arial" w:hAnsi="Arial" w:cs="Arial"/>
          <w:sz w:val="24"/>
          <w:szCs w:val="24"/>
        </w:rPr>
        <w:t>In addition, the Fund manages its liquidity risk to ensure that it holds sufficient funds to meet future cash flows.</w:t>
      </w:r>
      <w:r w:rsidRPr="6A931FCF">
        <w:rPr>
          <w:rFonts w:ascii="Arial" w:hAnsi="Arial" w:cs="Arial"/>
          <w:color w:val="000000" w:themeColor="text1"/>
          <w:sz w:val="24"/>
          <w:szCs w:val="24"/>
        </w:rPr>
        <w:t xml:space="preserve"> Responsibility for the Fund's risk management strategy rests with the Pensions Committee.</w:t>
      </w:r>
      <w:r w:rsidR="00B63A3E">
        <w:rPr>
          <w:rFonts w:ascii="Arial" w:hAnsi="Arial" w:cs="Arial"/>
          <w:color w:val="000000" w:themeColor="text1"/>
          <w:sz w:val="24"/>
          <w:szCs w:val="24"/>
        </w:rPr>
        <w:t xml:space="preserve"> </w:t>
      </w:r>
      <w:r w:rsidRPr="6A931FCF">
        <w:rPr>
          <w:rFonts w:ascii="Arial" w:hAnsi="Arial" w:cs="Arial"/>
          <w:color w:val="000000" w:themeColor="text1"/>
          <w:sz w:val="24"/>
          <w:szCs w:val="24"/>
        </w:rPr>
        <w:t>Risk management policies are reviewed on an on-going basis to reflect changes in activity and in market condition.</w:t>
      </w:r>
    </w:p>
    <w:p w14:paraId="34297AE3" w14:textId="0769308D" w:rsidR="00335C34" w:rsidRPr="00335C34" w:rsidRDefault="00335C34" w:rsidP="00335C34">
      <w:pPr>
        <w:spacing w:after="0"/>
        <w:ind w:left="697"/>
        <w:rPr>
          <w:rFonts w:ascii="Arial" w:hAnsi="Arial" w:cs="Arial"/>
          <w:sz w:val="24"/>
          <w:szCs w:val="24"/>
        </w:rPr>
      </w:pPr>
    </w:p>
    <w:p w14:paraId="365C2836" w14:textId="76D8A7DB" w:rsidR="00335C34" w:rsidRPr="00506696" w:rsidRDefault="00685E61" w:rsidP="00685E61">
      <w:pPr>
        <w:autoSpaceDE w:val="0"/>
        <w:autoSpaceDN w:val="0"/>
        <w:adjustRightInd w:val="0"/>
        <w:spacing w:after="0"/>
        <w:rPr>
          <w:rFonts w:ascii="Arial" w:hAnsi="Arial" w:cs="Arial"/>
          <w:b/>
          <w:bCs/>
          <w:sz w:val="24"/>
          <w:szCs w:val="24"/>
        </w:rPr>
      </w:pPr>
      <w:r>
        <w:rPr>
          <w:rFonts w:ascii="Arial" w:hAnsi="Arial" w:cs="Arial"/>
          <w:b/>
          <w:bCs/>
          <w:sz w:val="24"/>
          <w:szCs w:val="24"/>
        </w:rPr>
        <w:t xml:space="preserve">          </w:t>
      </w:r>
      <w:r w:rsidR="00335C34" w:rsidRPr="00506696">
        <w:rPr>
          <w:rFonts w:ascii="Arial" w:hAnsi="Arial" w:cs="Arial"/>
          <w:b/>
          <w:bCs/>
          <w:sz w:val="24"/>
          <w:szCs w:val="24"/>
        </w:rPr>
        <w:t>Types of Investment Risk</w:t>
      </w:r>
    </w:p>
    <w:p w14:paraId="087F7FFB" w14:textId="0BBC1832" w:rsidR="00335C34" w:rsidRPr="00335C34" w:rsidRDefault="00335C34" w:rsidP="00335C34">
      <w:pPr>
        <w:spacing w:after="0"/>
        <w:ind w:left="700"/>
        <w:rPr>
          <w:rFonts w:ascii="Arial" w:hAnsi="Arial" w:cs="Arial"/>
          <w:sz w:val="24"/>
          <w:szCs w:val="24"/>
          <w:u w:color="FFFFFF"/>
        </w:rPr>
      </w:pPr>
      <w:r w:rsidRPr="00335C34">
        <w:rPr>
          <w:rFonts w:ascii="Arial" w:hAnsi="Arial" w:cs="Arial"/>
          <w:sz w:val="24"/>
          <w:szCs w:val="24"/>
          <w:u w:color="FFFFFF"/>
        </w:rPr>
        <w:t xml:space="preserve">Fluctuations in overall price can arise from a variety of sources including market risk, </w:t>
      </w:r>
      <w:r w:rsidR="00C17868" w:rsidRPr="00335C34">
        <w:rPr>
          <w:rFonts w:ascii="Arial" w:hAnsi="Arial" w:cs="Arial"/>
          <w:sz w:val="24"/>
          <w:szCs w:val="24"/>
          <w:u w:color="FFFFFF"/>
        </w:rPr>
        <w:t>interest rate risk</w:t>
      </w:r>
      <w:r w:rsidR="00C17868">
        <w:rPr>
          <w:rFonts w:ascii="Arial" w:hAnsi="Arial" w:cs="Arial"/>
          <w:sz w:val="24"/>
          <w:szCs w:val="24"/>
          <w:u w:color="FFFFFF"/>
        </w:rPr>
        <w:t>, currency</w:t>
      </w:r>
      <w:r w:rsidRPr="00335C34">
        <w:rPr>
          <w:rFonts w:ascii="Arial" w:hAnsi="Arial" w:cs="Arial"/>
          <w:sz w:val="24"/>
          <w:szCs w:val="24"/>
          <w:u w:color="FFFFFF"/>
        </w:rPr>
        <w:t xml:space="preserve"> risk,</w:t>
      </w:r>
      <w:r w:rsidR="00297612">
        <w:rPr>
          <w:rFonts w:ascii="Arial" w:hAnsi="Arial" w:cs="Arial"/>
          <w:sz w:val="24"/>
          <w:szCs w:val="24"/>
          <w:u w:color="FFFFFF"/>
        </w:rPr>
        <w:t xml:space="preserve"> </w:t>
      </w:r>
      <w:r w:rsidRPr="00335C34">
        <w:rPr>
          <w:rFonts w:ascii="Arial" w:hAnsi="Arial" w:cs="Arial"/>
          <w:sz w:val="24"/>
          <w:szCs w:val="24"/>
          <w:u w:color="FFFFFF"/>
        </w:rPr>
        <w:t>credit risk</w:t>
      </w:r>
      <w:r w:rsidR="00DC3364">
        <w:rPr>
          <w:rFonts w:ascii="Arial" w:hAnsi="Arial" w:cs="Arial"/>
          <w:sz w:val="24"/>
          <w:szCs w:val="24"/>
          <w:u w:color="FFFFFF"/>
        </w:rPr>
        <w:t>, liquidity and refinancing</w:t>
      </w:r>
      <w:r w:rsidRPr="00335C34">
        <w:rPr>
          <w:rFonts w:ascii="Arial" w:hAnsi="Arial" w:cs="Arial"/>
          <w:sz w:val="24"/>
          <w:szCs w:val="24"/>
          <w:u w:color="FFFFFF"/>
        </w:rPr>
        <w:t xml:space="preserve">. Each of these vary in importance and will not by themselves account for the overall pricing risk faced. To some extent they may offset each other. The Fund’s analysis combines these factors when looking at the total market price risk. </w:t>
      </w:r>
    </w:p>
    <w:p w14:paraId="1E5D63ED" w14:textId="77777777" w:rsidR="00335C34" w:rsidRPr="00335C34" w:rsidRDefault="00335C34" w:rsidP="00335C34">
      <w:pPr>
        <w:spacing w:after="0"/>
        <w:ind w:left="700"/>
        <w:outlineLvl w:val="0"/>
        <w:rPr>
          <w:rFonts w:ascii="Arial" w:hAnsi="Arial" w:cs="Arial"/>
          <w:sz w:val="24"/>
          <w:szCs w:val="24"/>
          <w:u w:color="FFFFFF"/>
        </w:rPr>
      </w:pPr>
    </w:p>
    <w:p w14:paraId="7FCF4739" w14:textId="77777777" w:rsidR="00335C34" w:rsidRPr="00335C34" w:rsidRDefault="00335C34" w:rsidP="00335C34">
      <w:pPr>
        <w:spacing w:after="0"/>
        <w:outlineLvl w:val="0"/>
        <w:rPr>
          <w:rFonts w:ascii="Arial" w:hAnsi="Arial" w:cs="Arial"/>
          <w:b/>
          <w:color w:val="00B0F0"/>
          <w:sz w:val="24"/>
          <w:szCs w:val="24"/>
        </w:rPr>
      </w:pPr>
      <w:r w:rsidRPr="00335C34">
        <w:rPr>
          <w:rFonts w:ascii="Arial" w:hAnsi="Arial" w:cs="Arial"/>
          <w:b/>
          <w:bCs/>
          <w:sz w:val="24"/>
          <w:szCs w:val="24"/>
        </w:rPr>
        <w:t>(</w:t>
      </w:r>
      <w:proofErr w:type="spellStart"/>
      <w:r w:rsidRPr="00335C34">
        <w:rPr>
          <w:rFonts w:ascii="Arial" w:hAnsi="Arial" w:cs="Arial"/>
          <w:b/>
          <w:bCs/>
          <w:sz w:val="24"/>
          <w:szCs w:val="24"/>
        </w:rPr>
        <w:t>i</w:t>
      </w:r>
      <w:proofErr w:type="spellEnd"/>
      <w:r w:rsidRPr="00335C34">
        <w:rPr>
          <w:rFonts w:ascii="Arial" w:hAnsi="Arial" w:cs="Arial"/>
          <w:b/>
          <w:bCs/>
          <w:sz w:val="24"/>
          <w:szCs w:val="24"/>
        </w:rPr>
        <w:t>)</w:t>
      </w:r>
      <w:r w:rsidRPr="00335C34">
        <w:rPr>
          <w:rFonts w:ascii="Arial" w:hAnsi="Arial" w:cs="Arial"/>
          <w:b/>
          <w:sz w:val="24"/>
          <w:szCs w:val="24"/>
        </w:rPr>
        <w:tab/>
        <w:t>Market Risk</w:t>
      </w:r>
    </w:p>
    <w:p w14:paraId="4DEC4487" w14:textId="77777777" w:rsidR="00335C34" w:rsidRPr="00335C34" w:rsidRDefault="00335C34" w:rsidP="00335C34">
      <w:pPr>
        <w:spacing w:after="0"/>
        <w:ind w:left="700"/>
        <w:rPr>
          <w:rFonts w:ascii="Arial" w:hAnsi="Arial" w:cs="Arial"/>
          <w:sz w:val="24"/>
          <w:szCs w:val="24"/>
          <w:u w:color="FFFFFF"/>
        </w:rPr>
      </w:pPr>
      <w:r w:rsidRPr="00335C34">
        <w:rPr>
          <w:rFonts w:ascii="Arial" w:hAnsi="Arial" w:cs="Arial"/>
          <w:sz w:val="24"/>
          <w:szCs w:val="24"/>
          <w:u w:color="FFFFFF"/>
        </w:rPr>
        <w:t>Market risk is the risk of loss from fluctuations in equity and other asset prices, interest and foreign exchange rates and credit spreads. The Fund is exposed to market risk from its investment activities, particularly through its equity holdings. The level of risk exposure depends on market conditions, expectations of future price and yield movements and the asset mix.</w:t>
      </w:r>
    </w:p>
    <w:p w14:paraId="7C0DBB64" w14:textId="77777777" w:rsidR="00335C34" w:rsidRPr="00335C34" w:rsidRDefault="00335C34" w:rsidP="00335C34">
      <w:pPr>
        <w:spacing w:after="0"/>
        <w:ind w:left="700"/>
        <w:rPr>
          <w:rFonts w:ascii="Arial" w:hAnsi="Arial" w:cs="Arial"/>
          <w:sz w:val="24"/>
          <w:szCs w:val="24"/>
          <w:u w:color="FFFFFF"/>
        </w:rPr>
      </w:pPr>
    </w:p>
    <w:p w14:paraId="35DAEF0E" w14:textId="6132EF7C" w:rsidR="00335C34" w:rsidRPr="00335C34" w:rsidRDefault="00335C34" w:rsidP="00335C34">
      <w:pPr>
        <w:spacing w:after="0"/>
        <w:ind w:left="700"/>
        <w:rPr>
          <w:rFonts w:ascii="Arial" w:hAnsi="Arial" w:cs="Arial"/>
          <w:sz w:val="24"/>
          <w:szCs w:val="24"/>
          <w:u w:color="FFFFFF"/>
        </w:rPr>
      </w:pPr>
      <w:r w:rsidRPr="00335C34">
        <w:rPr>
          <w:rFonts w:ascii="Arial" w:hAnsi="Arial" w:cs="Arial"/>
          <w:sz w:val="24"/>
          <w:szCs w:val="24"/>
          <w:u w:color="FFFFFF"/>
        </w:rPr>
        <w:t xml:space="preserve">The objective of the Fund’s risk management strategy as it relates to investments is to identify, manage and control market risk exposure within acceptable parameters, whilst optimising the return on assets.  Investment risk is considered further in the Fund’s </w:t>
      </w:r>
      <w:r w:rsidRPr="00791FBF">
        <w:rPr>
          <w:rFonts w:ascii="Arial" w:hAnsi="Arial" w:cs="Arial"/>
          <w:sz w:val="24"/>
          <w:szCs w:val="24"/>
          <w:u w:color="FFFFFF"/>
        </w:rPr>
        <w:t>Statement of Investment Principles</w:t>
      </w:r>
      <w:r w:rsidRPr="00335C34">
        <w:rPr>
          <w:rFonts w:ascii="Arial" w:hAnsi="Arial" w:cs="Arial"/>
          <w:sz w:val="24"/>
          <w:szCs w:val="24"/>
          <w:u w:color="FFFFFF"/>
        </w:rPr>
        <w:t>.</w:t>
      </w:r>
    </w:p>
    <w:p w14:paraId="2B11AC27" w14:textId="77777777" w:rsidR="00335C34" w:rsidRPr="00335C34" w:rsidRDefault="00335C34" w:rsidP="00335C34">
      <w:pPr>
        <w:spacing w:after="0"/>
        <w:ind w:left="700"/>
        <w:rPr>
          <w:rFonts w:ascii="Arial" w:hAnsi="Arial" w:cs="Arial"/>
          <w:sz w:val="24"/>
          <w:szCs w:val="24"/>
          <w:u w:color="FFFFFF"/>
        </w:rPr>
      </w:pPr>
    </w:p>
    <w:p w14:paraId="60061342" w14:textId="606A9B0C" w:rsidR="00335C34" w:rsidRPr="00335C34" w:rsidRDefault="00335C34" w:rsidP="00335C34">
      <w:pPr>
        <w:spacing w:after="0"/>
        <w:ind w:left="700"/>
        <w:rPr>
          <w:rFonts w:ascii="Arial" w:hAnsi="Arial" w:cs="Arial"/>
          <w:sz w:val="24"/>
          <w:szCs w:val="24"/>
          <w:u w:color="FFFFFF"/>
        </w:rPr>
      </w:pPr>
      <w:r w:rsidRPr="00335C34">
        <w:rPr>
          <w:rFonts w:ascii="Arial" w:hAnsi="Arial" w:cs="Arial"/>
          <w:sz w:val="24"/>
          <w:szCs w:val="24"/>
          <w:u w:color="FFFFFF"/>
        </w:rPr>
        <w:t xml:space="preserve">In general, excessive volatility in market risk is managed by engaging a range of Fund Managers </w:t>
      </w:r>
      <w:r w:rsidR="00F5611A">
        <w:rPr>
          <w:rFonts w:ascii="Arial" w:hAnsi="Arial" w:cs="Arial"/>
          <w:sz w:val="24"/>
          <w:szCs w:val="24"/>
          <w:u w:color="FFFFFF"/>
        </w:rPr>
        <w:t xml:space="preserve">and products </w:t>
      </w:r>
      <w:r w:rsidRPr="00335C34">
        <w:rPr>
          <w:rFonts w:ascii="Arial" w:hAnsi="Arial" w:cs="Arial"/>
          <w:sz w:val="24"/>
          <w:szCs w:val="24"/>
          <w:u w:color="FFFFFF"/>
        </w:rPr>
        <w:t xml:space="preserve">with differing approaches and philosophies </w:t>
      </w:r>
      <w:proofErr w:type="gramStart"/>
      <w:r w:rsidRPr="00335C34">
        <w:rPr>
          <w:rFonts w:ascii="Arial" w:hAnsi="Arial" w:cs="Arial"/>
          <w:sz w:val="24"/>
          <w:szCs w:val="24"/>
          <w:u w:color="FFFFFF"/>
        </w:rPr>
        <w:t>and also</w:t>
      </w:r>
      <w:proofErr w:type="gramEnd"/>
      <w:r w:rsidRPr="00335C34">
        <w:rPr>
          <w:rFonts w:ascii="Arial" w:hAnsi="Arial" w:cs="Arial"/>
          <w:sz w:val="24"/>
          <w:szCs w:val="24"/>
          <w:u w:color="FFFFFF"/>
        </w:rPr>
        <w:t xml:space="preserve"> through the diversification of the portfolio in terms of geographical and industry sectors and individual securities. To mitigate market risk, the Fund and </w:t>
      </w:r>
      <w:r w:rsidRPr="00335C34">
        <w:rPr>
          <w:rFonts w:ascii="Arial" w:hAnsi="Arial" w:cs="Arial"/>
          <w:sz w:val="24"/>
          <w:szCs w:val="24"/>
          <w:u w:color="FFFFFF"/>
        </w:rPr>
        <w:lastRenderedPageBreak/>
        <w:t xml:space="preserve">its investment advisors undertake appropriate monitoring of market conditions and benchmark analysis.  </w:t>
      </w:r>
    </w:p>
    <w:p w14:paraId="641DA291" w14:textId="2B0F3AF2" w:rsidR="00335C34" w:rsidRPr="00335C34" w:rsidRDefault="00335C34" w:rsidP="00335C34">
      <w:pPr>
        <w:spacing w:after="0"/>
        <w:ind w:left="700"/>
        <w:rPr>
          <w:rFonts w:ascii="Arial" w:hAnsi="Arial" w:cs="Arial"/>
          <w:sz w:val="24"/>
          <w:szCs w:val="24"/>
        </w:rPr>
      </w:pPr>
    </w:p>
    <w:p w14:paraId="7477D940" w14:textId="53A3ABBB" w:rsidR="00335C34" w:rsidRPr="00335C34" w:rsidRDefault="00335C34" w:rsidP="00B63A3E">
      <w:pPr>
        <w:spacing w:after="0"/>
        <w:ind w:left="700"/>
        <w:rPr>
          <w:rFonts w:ascii="Arial" w:hAnsi="Arial" w:cs="Arial"/>
          <w:sz w:val="24"/>
          <w:szCs w:val="24"/>
          <w:u w:color="FFFFFF"/>
        </w:rPr>
      </w:pPr>
      <w:r w:rsidRPr="00335C34">
        <w:rPr>
          <w:rFonts w:ascii="Arial" w:hAnsi="Arial" w:cs="Arial"/>
          <w:sz w:val="24"/>
          <w:szCs w:val="24"/>
          <w:u w:color="FFFFFF"/>
        </w:rPr>
        <w:t>The Fund’s approach to managing risk can be described in two fundamental ways:</w:t>
      </w:r>
    </w:p>
    <w:p w14:paraId="34D6559A" w14:textId="77777777" w:rsidR="00335C34" w:rsidRPr="00335C34" w:rsidRDefault="00335C34" w:rsidP="00C31B64">
      <w:pPr>
        <w:pStyle w:val="Bullet"/>
        <w:numPr>
          <w:ilvl w:val="0"/>
          <w:numId w:val="57"/>
        </w:numPr>
        <w:tabs>
          <w:tab w:val="clear" w:pos="1134"/>
          <w:tab w:val="left" w:pos="993"/>
        </w:tabs>
        <w:spacing w:line="312" w:lineRule="auto"/>
        <w:ind w:left="1134" w:right="402"/>
        <w:jc w:val="both"/>
        <w:rPr>
          <w:rFonts w:cs="Arial"/>
          <w:sz w:val="24"/>
          <w:szCs w:val="24"/>
          <w:u w:color="FFFFFF"/>
        </w:rPr>
      </w:pPr>
      <w:r w:rsidRPr="00335C34">
        <w:rPr>
          <w:rFonts w:cs="Arial"/>
          <w:sz w:val="24"/>
          <w:szCs w:val="24"/>
          <w:u w:color="FFFFFF"/>
        </w:rPr>
        <w:t>by maintaining asset class exposures such that risk remains within tolerable levels</w:t>
      </w:r>
    </w:p>
    <w:p w14:paraId="1D9EB769" w14:textId="4CBDF366" w:rsidR="00335C34" w:rsidRPr="00335C34" w:rsidRDefault="2A60AE58" w:rsidP="7F77F640">
      <w:pPr>
        <w:pStyle w:val="Bullet"/>
        <w:tabs>
          <w:tab w:val="clear" w:pos="1134"/>
          <w:tab w:val="left" w:pos="993"/>
        </w:tabs>
        <w:spacing w:line="312" w:lineRule="auto"/>
        <w:ind w:left="1134"/>
        <w:jc w:val="both"/>
        <w:rPr>
          <w:rFonts w:cs="Arial"/>
          <w:sz w:val="24"/>
          <w:szCs w:val="24"/>
        </w:rPr>
      </w:pPr>
      <w:r w:rsidRPr="5A024EEE">
        <w:rPr>
          <w:rFonts w:cs="Arial"/>
          <w:sz w:val="24"/>
          <w:szCs w:val="24"/>
        </w:rPr>
        <w:t>by applying maximum exposures to individual investments</w:t>
      </w:r>
    </w:p>
    <w:p w14:paraId="362B0F34" w14:textId="27AC2FA2" w:rsidR="7F77F640" w:rsidRDefault="7F77F640" w:rsidP="00281C4E">
      <w:pPr>
        <w:pStyle w:val="Bullet"/>
        <w:numPr>
          <w:ilvl w:val="0"/>
          <w:numId w:val="0"/>
        </w:numPr>
        <w:tabs>
          <w:tab w:val="clear" w:pos="1134"/>
          <w:tab w:val="left" w:pos="993"/>
        </w:tabs>
        <w:spacing w:line="312" w:lineRule="auto"/>
        <w:ind w:left="1134"/>
        <w:jc w:val="both"/>
        <w:rPr>
          <w:rFonts w:cs="Arial"/>
          <w:sz w:val="24"/>
          <w:szCs w:val="24"/>
        </w:rPr>
      </w:pPr>
    </w:p>
    <w:p w14:paraId="25553FCE" w14:textId="20ED210B" w:rsidR="00335C34" w:rsidRPr="00335C34" w:rsidRDefault="00335C34" w:rsidP="00C31B64">
      <w:pPr>
        <w:spacing w:after="0"/>
        <w:ind w:left="697" w:hanging="700"/>
        <w:rPr>
          <w:rFonts w:ascii="Arial" w:hAnsi="Arial" w:cs="Arial"/>
          <w:b/>
          <w:bCs/>
          <w:sz w:val="24"/>
          <w:szCs w:val="24"/>
        </w:rPr>
      </w:pPr>
      <w:r w:rsidRPr="00335C34">
        <w:rPr>
          <w:rFonts w:ascii="Arial" w:hAnsi="Arial" w:cs="Arial"/>
          <w:b/>
          <w:bCs/>
          <w:sz w:val="24"/>
          <w:szCs w:val="24"/>
        </w:rPr>
        <w:t>(ii)</w:t>
      </w:r>
      <w:r>
        <w:tab/>
      </w:r>
      <w:r w:rsidRPr="00335C34">
        <w:rPr>
          <w:rFonts w:ascii="Arial" w:hAnsi="Arial" w:cs="Arial"/>
          <w:b/>
          <w:bCs/>
          <w:sz w:val="24"/>
          <w:szCs w:val="24"/>
        </w:rPr>
        <w:t>Interest Rate Risk</w:t>
      </w:r>
    </w:p>
    <w:p w14:paraId="307FE02B" w14:textId="0F3B826E" w:rsidR="00335C34" w:rsidRPr="007E4271" w:rsidRDefault="00335C34" w:rsidP="00C31B64">
      <w:pPr>
        <w:spacing w:after="0"/>
        <w:ind w:left="697"/>
        <w:rPr>
          <w:rFonts w:ascii="Arial" w:hAnsi="Arial" w:cs="Arial"/>
          <w:sz w:val="24"/>
          <w:szCs w:val="24"/>
        </w:rPr>
      </w:pPr>
      <w:r w:rsidRPr="57BDA1C3">
        <w:rPr>
          <w:rFonts w:ascii="Arial" w:hAnsi="Arial" w:cs="Arial"/>
          <w:sz w:val="24"/>
          <w:szCs w:val="24"/>
        </w:rPr>
        <w:t>The Fund invests in financial assets for the primary purpose of obtaining a return on investments. These investments are subject to interest rate risks, which represent the risk that the fair value or future cash flows of a financial instrument will fluctuate because of changes in market interest rates.</w:t>
      </w:r>
      <w:r w:rsidR="007E4271" w:rsidRPr="57BDA1C3">
        <w:rPr>
          <w:rFonts w:ascii="Arial" w:hAnsi="Arial" w:cs="Arial"/>
          <w:sz w:val="24"/>
          <w:szCs w:val="24"/>
        </w:rPr>
        <w:t xml:space="preserve"> </w:t>
      </w:r>
      <w:r w:rsidRPr="57BDA1C3">
        <w:rPr>
          <w:rFonts w:ascii="Arial" w:hAnsi="Arial" w:cs="Arial"/>
          <w:sz w:val="24"/>
          <w:szCs w:val="24"/>
        </w:rPr>
        <w:t xml:space="preserve">The Fund’s interest rate risk is recognised by the Fund and its investment advisors. The Fund monitors the interest rate risk faced and will adjust its strategy in accordance with its Statement of Investment Principles. </w:t>
      </w:r>
      <w:r w:rsidRPr="57BDA1C3">
        <w:rPr>
          <w:rFonts w:ascii="Arial" w:hAnsi="Arial" w:cs="Arial"/>
          <w:color w:val="000000" w:themeColor="text1"/>
          <w:sz w:val="24"/>
          <w:szCs w:val="24"/>
        </w:rPr>
        <w:t xml:space="preserve">The Fund's direct exposure to interest rate movement as </w:t>
      </w:r>
      <w:proofErr w:type="gramStart"/>
      <w:r w:rsidRPr="57BDA1C3">
        <w:rPr>
          <w:rFonts w:ascii="Arial" w:hAnsi="Arial" w:cs="Arial"/>
          <w:color w:val="000000" w:themeColor="text1"/>
          <w:sz w:val="24"/>
          <w:szCs w:val="24"/>
        </w:rPr>
        <w:t>at</w:t>
      </w:r>
      <w:proofErr w:type="gramEnd"/>
      <w:r w:rsidRPr="57BDA1C3">
        <w:rPr>
          <w:rFonts w:ascii="Arial" w:hAnsi="Arial" w:cs="Arial"/>
          <w:color w:val="000000" w:themeColor="text1"/>
          <w:sz w:val="24"/>
          <w:szCs w:val="24"/>
        </w:rPr>
        <w:t xml:space="preserve"> 31 March 202</w:t>
      </w:r>
      <w:r w:rsidR="004E4D36">
        <w:rPr>
          <w:rFonts w:ascii="Arial" w:hAnsi="Arial" w:cs="Arial"/>
          <w:color w:val="000000" w:themeColor="text1"/>
          <w:sz w:val="24"/>
          <w:szCs w:val="24"/>
        </w:rPr>
        <w:t>6</w:t>
      </w:r>
      <w:r w:rsidRPr="57BDA1C3">
        <w:rPr>
          <w:rFonts w:ascii="Arial" w:hAnsi="Arial" w:cs="Arial"/>
          <w:color w:val="000000" w:themeColor="text1"/>
          <w:sz w:val="24"/>
          <w:szCs w:val="24"/>
        </w:rPr>
        <w:t xml:space="preserve"> is estimated to be around £</w:t>
      </w:r>
      <w:r w:rsidR="00690CFD">
        <w:rPr>
          <w:rFonts w:ascii="Arial" w:hAnsi="Arial" w:cs="Arial"/>
          <w:color w:val="000000" w:themeColor="text1"/>
          <w:sz w:val="24"/>
          <w:szCs w:val="24"/>
        </w:rPr>
        <w:t>1,076</w:t>
      </w:r>
      <w:r w:rsidRPr="57BDA1C3">
        <w:rPr>
          <w:rFonts w:ascii="Arial" w:hAnsi="Arial" w:cs="Arial"/>
          <w:color w:val="000000" w:themeColor="text1"/>
          <w:sz w:val="24"/>
          <w:szCs w:val="24"/>
        </w:rPr>
        <w:t>m (31 March 20</w:t>
      </w:r>
      <w:r w:rsidR="006D0325" w:rsidRPr="57BDA1C3">
        <w:rPr>
          <w:rFonts w:ascii="Arial" w:hAnsi="Arial" w:cs="Arial"/>
          <w:color w:val="000000" w:themeColor="text1"/>
          <w:sz w:val="24"/>
          <w:szCs w:val="24"/>
        </w:rPr>
        <w:t>2</w:t>
      </w:r>
      <w:r w:rsidR="004E4D36">
        <w:rPr>
          <w:rFonts w:ascii="Arial" w:hAnsi="Arial" w:cs="Arial"/>
          <w:color w:val="000000" w:themeColor="text1"/>
          <w:sz w:val="24"/>
          <w:szCs w:val="24"/>
        </w:rPr>
        <w:t>5</w:t>
      </w:r>
      <w:r w:rsidRPr="57BDA1C3">
        <w:rPr>
          <w:rFonts w:ascii="Arial" w:hAnsi="Arial" w:cs="Arial"/>
          <w:color w:val="000000" w:themeColor="text1"/>
          <w:sz w:val="24"/>
          <w:szCs w:val="24"/>
        </w:rPr>
        <w:t>: £</w:t>
      </w:r>
      <w:r w:rsidR="004E4D36">
        <w:rPr>
          <w:rFonts w:ascii="Arial" w:hAnsi="Arial" w:cs="Arial"/>
          <w:color w:val="000000" w:themeColor="text1"/>
          <w:sz w:val="24"/>
          <w:szCs w:val="24"/>
        </w:rPr>
        <w:t>849</w:t>
      </w:r>
      <w:r w:rsidRPr="57BDA1C3">
        <w:rPr>
          <w:rFonts w:ascii="Arial" w:hAnsi="Arial" w:cs="Arial"/>
          <w:color w:val="000000" w:themeColor="text1"/>
          <w:sz w:val="24"/>
          <w:szCs w:val="24"/>
        </w:rPr>
        <w:t>m).</w:t>
      </w:r>
    </w:p>
    <w:p w14:paraId="6BC73830" w14:textId="3EB8644D" w:rsidR="57BDA1C3" w:rsidRDefault="57BDA1C3" w:rsidP="00C31B64">
      <w:pPr>
        <w:spacing w:after="0"/>
        <w:ind w:left="697"/>
        <w:rPr>
          <w:rFonts w:ascii="Arial" w:hAnsi="Arial" w:cs="Arial"/>
          <w:color w:val="000000" w:themeColor="text1"/>
          <w:sz w:val="24"/>
          <w:szCs w:val="24"/>
        </w:rPr>
      </w:pPr>
    </w:p>
    <w:p w14:paraId="6ACD4241" w14:textId="44998845" w:rsidR="00335C34" w:rsidRPr="00335C34" w:rsidRDefault="00335C34" w:rsidP="00C31B64">
      <w:pPr>
        <w:spacing w:after="0"/>
        <w:rPr>
          <w:rFonts w:ascii="Arial" w:hAnsi="Arial" w:cs="Arial"/>
          <w:b/>
          <w:sz w:val="24"/>
          <w:szCs w:val="24"/>
          <w:u w:color="FFFFFF"/>
        </w:rPr>
      </w:pPr>
      <w:r w:rsidRPr="00335C34">
        <w:rPr>
          <w:rFonts w:ascii="Arial" w:hAnsi="Arial" w:cs="Arial"/>
          <w:b/>
          <w:sz w:val="24"/>
          <w:szCs w:val="24"/>
        </w:rPr>
        <w:t>(iii)</w:t>
      </w:r>
      <w:r w:rsidRPr="00335C34">
        <w:rPr>
          <w:rFonts w:ascii="Arial" w:hAnsi="Arial" w:cs="Arial"/>
          <w:b/>
          <w:sz w:val="24"/>
          <w:szCs w:val="24"/>
        </w:rPr>
        <w:tab/>
        <w:t xml:space="preserve">Currency Risk </w:t>
      </w:r>
    </w:p>
    <w:p w14:paraId="5F739AD1" w14:textId="77777777" w:rsidR="00335C34" w:rsidRPr="00335C34" w:rsidRDefault="00335C34" w:rsidP="00C31B64">
      <w:pPr>
        <w:spacing w:after="0"/>
        <w:ind w:left="697"/>
        <w:outlineLvl w:val="0"/>
        <w:rPr>
          <w:rFonts w:ascii="Arial" w:hAnsi="Arial" w:cs="Arial"/>
          <w:sz w:val="24"/>
          <w:szCs w:val="24"/>
          <w:u w:color="FFFFFF"/>
        </w:rPr>
      </w:pPr>
      <w:r w:rsidRPr="00335C34">
        <w:rPr>
          <w:rFonts w:ascii="Arial" w:hAnsi="Arial" w:cs="Arial"/>
          <w:sz w:val="24"/>
          <w:szCs w:val="24"/>
          <w:u w:color="FFFFFF"/>
        </w:rPr>
        <w:t xml:space="preserve">Currency risk represents the risk that the fair value of future cash flows of a financial instrument will fluctuate because of changes in foreign exchange rates. The Fund is exposed to currency risk on financial instruments that are denominated in any currency other than the functional currency of the Fund (£GBP). The Fund holds both monetary and non-monetary assets denominated in currencies other than £GBP. </w:t>
      </w:r>
    </w:p>
    <w:p w14:paraId="710730A5" w14:textId="77777777" w:rsidR="00335C34" w:rsidRPr="00335C34" w:rsidRDefault="00335C34" w:rsidP="00C31B64">
      <w:pPr>
        <w:spacing w:after="0"/>
        <w:ind w:left="697"/>
        <w:outlineLvl w:val="0"/>
        <w:rPr>
          <w:rFonts w:ascii="Arial" w:hAnsi="Arial" w:cs="Arial"/>
          <w:sz w:val="24"/>
          <w:szCs w:val="24"/>
          <w:u w:color="FFFFFF"/>
        </w:rPr>
      </w:pPr>
    </w:p>
    <w:p w14:paraId="3BE21949" w14:textId="7CF63D59" w:rsidR="00335C34" w:rsidRPr="00335C34" w:rsidRDefault="00335C34" w:rsidP="00C31B64">
      <w:pPr>
        <w:spacing w:after="0"/>
        <w:ind w:left="697"/>
        <w:rPr>
          <w:rFonts w:ascii="Arial" w:hAnsi="Arial" w:cs="Arial"/>
          <w:sz w:val="24"/>
          <w:szCs w:val="24"/>
          <w:u w:color="FFFFFF"/>
        </w:rPr>
      </w:pPr>
      <w:r w:rsidRPr="00335C34">
        <w:rPr>
          <w:rFonts w:ascii="Arial" w:hAnsi="Arial" w:cs="Arial"/>
          <w:sz w:val="24"/>
          <w:szCs w:val="24"/>
          <w:u w:color="FFFFFF"/>
        </w:rPr>
        <w:t xml:space="preserve">The Fund’s currency rate risk is recognised by the Fund and its investment advisors. In respect of cash deposits managed internally under the terms of the Cash Management Strategy, it is the Fund’s policy to convert all </w:t>
      </w:r>
      <w:r w:rsidR="006F1605" w:rsidRPr="00335C34">
        <w:rPr>
          <w:rFonts w:ascii="Arial" w:hAnsi="Arial" w:cs="Arial"/>
          <w:sz w:val="24"/>
          <w:szCs w:val="24"/>
          <w:u w:color="FFFFFF"/>
        </w:rPr>
        <w:t>non-GBP</w:t>
      </w:r>
      <w:r w:rsidRPr="00335C34">
        <w:rPr>
          <w:rFonts w:ascii="Arial" w:hAnsi="Arial" w:cs="Arial"/>
          <w:sz w:val="24"/>
          <w:szCs w:val="24"/>
          <w:u w:color="FFFFFF"/>
        </w:rPr>
        <w:t xml:space="preserve"> monies to GBP at the end of a month to reduce the currency risk faced.</w:t>
      </w:r>
      <w:r w:rsidR="006F1605">
        <w:rPr>
          <w:rFonts w:ascii="Arial" w:hAnsi="Arial" w:cs="Arial"/>
          <w:sz w:val="24"/>
          <w:szCs w:val="24"/>
          <w:u w:color="FFFFFF"/>
        </w:rPr>
        <w:t xml:space="preserve"> </w:t>
      </w:r>
      <w:r w:rsidRPr="00335C34">
        <w:rPr>
          <w:rFonts w:ascii="Arial" w:hAnsi="Arial" w:cs="Arial"/>
          <w:sz w:val="24"/>
          <w:szCs w:val="24"/>
          <w:u w:color="FFFFFF"/>
        </w:rPr>
        <w:t xml:space="preserve">In respect of cash held with external Fund Managers, it is left to their discretion as to whether they wish to hedge their currency position or not.   </w:t>
      </w:r>
    </w:p>
    <w:p w14:paraId="6BF0DC5C" w14:textId="77777777" w:rsidR="00335C34" w:rsidRPr="00335C34" w:rsidRDefault="00335C34" w:rsidP="00C31B64">
      <w:pPr>
        <w:spacing w:after="0"/>
        <w:ind w:left="697"/>
        <w:rPr>
          <w:rFonts w:ascii="Arial" w:hAnsi="Arial" w:cs="Arial"/>
          <w:sz w:val="24"/>
          <w:szCs w:val="24"/>
          <w:u w:color="FFFFFF"/>
        </w:rPr>
      </w:pPr>
    </w:p>
    <w:p w14:paraId="1242A345" w14:textId="1A27FB7C" w:rsidR="00335C34" w:rsidRPr="00335C34" w:rsidRDefault="00335C34" w:rsidP="00C31B64">
      <w:pPr>
        <w:spacing w:after="0"/>
        <w:ind w:left="697"/>
        <w:rPr>
          <w:rFonts w:ascii="Arial" w:hAnsi="Arial" w:cs="Arial"/>
          <w:color w:val="000000"/>
          <w:sz w:val="24"/>
          <w:szCs w:val="24"/>
        </w:rPr>
      </w:pPr>
      <w:r w:rsidRPr="7EA0F111">
        <w:rPr>
          <w:rFonts w:ascii="Arial" w:hAnsi="Arial" w:cs="Arial"/>
          <w:color w:val="000000" w:themeColor="text1"/>
          <w:sz w:val="24"/>
          <w:szCs w:val="24"/>
        </w:rPr>
        <w:t xml:space="preserve">The Fund's currency exposure as </w:t>
      </w:r>
      <w:proofErr w:type="gramStart"/>
      <w:r w:rsidRPr="7EA0F111">
        <w:rPr>
          <w:rFonts w:ascii="Arial" w:hAnsi="Arial" w:cs="Arial"/>
          <w:color w:val="000000" w:themeColor="text1"/>
          <w:sz w:val="24"/>
          <w:szCs w:val="24"/>
        </w:rPr>
        <w:t>at</w:t>
      </w:r>
      <w:proofErr w:type="gramEnd"/>
      <w:r w:rsidRPr="7EA0F111">
        <w:rPr>
          <w:rFonts w:ascii="Arial" w:hAnsi="Arial" w:cs="Arial"/>
          <w:color w:val="000000" w:themeColor="text1"/>
          <w:sz w:val="24"/>
          <w:szCs w:val="24"/>
        </w:rPr>
        <w:t xml:space="preserve"> 31 March 202</w:t>
      </w:r>
      <w:r w:rsidR="004E4D36" w:rsidRPr="7EA0F111">
        <w:rPr>
          <w:rFonts w:ascii="Arial" w:hAnsi="Arial" w:cs="Arial"/>
          <w:color w:val="000000" w:themeColor="text1"/>
          <w:sz w:val="24"/>
          <w:szCs w:val="24"/>
        </w:rPr>
        <w:t>6</w:t>
      </w:r>
      <w:r w:rsidRPr="7EA0F111">
        <w:rPr>
          <w:rFonts w:ascii="Arial" w:hAnsi="Arial" w:cs="Arial"/>
          <w:color w:val="000000" w:themeColor="text1"/>
          <w:sz w:val="24"/>
          <w:szCs w:val="24"/>
        </w:rPr>
        <w:t xml:space="preserve"> is estimated to be around £</w:t>
      </w:r>
      <w:r w:rsidR="0067024F" w:rsidRPr="7EA0F111">
        <w:rPr>
          <w:rFonts w:ascii="Arial" w:hAnsi="Arial" w:cs="Arial"/>
          <w:color w:val="000000" w:themeColor="text1"/>
          <w:sz w:val="24"/>
          <w:szCs w:val="24"/>
        </w:rPr>
        <w:t>1,062</w:t>
      </w:r>
      <w:r w:rsidRPr="7EA0F111">
        <w:rPr>
          <w:rFonts w:ascii="Arial" w:hAnsi="Arial" w:cs="Arial"/>
          <w:color w:val="000000" w:themeColor="text1"/>
          <w:sz w:val="24"/>
          <w:szCs w:val="24"/>
        </w:rPr>
        <w:t>m (</w:t>
      </w:r>
      <w:r w:rsidRPr="002700A7">
        <w:rPr>
          <w:rFonts w:ascii="Arial" w:hAnsi="Arial" w:cs="Arial"/>
          <w:color w:val="000000" w:themeColor="text1"/>
          <w:sz w:val="24"/>
          <w:szCs w:val="24"/>
        </w:rPr>
        <w:t>31 March 20</w:t>
      </w:r>
      <w:r w:rsidR="003D75AD" w:rsidRPr="002700A7">
        <w:rPr>
          <w:rFonts w:ascii="Arial" w:hAnsi="Arial" w:cs="Arial"/>
          <w:color w:val="000000" w:themeColor="text1"/>
          <w:sz w:val="24"/>
          <w:szCs w:val="24"/>
        </w:rPr>
        <w:t>2</w:t>
      </w:r>
      <w:r w:rsidR="002700A7" w:rsidRPr="002700A7">
        <w:rPr>
          <w:rFonts w:ascii="Arial" w:hAnsi="Arial" w:cs="Arial"/>
          <w:color w:val="000000" w:themeColor="text1"/>
          <w:sz w:val="24"/>
          <w:szCs w:val="24"/>
        </w:rPr>
        <w:t>5</w:t>
      </w:r>
      <w:r w:rsidRPr="002700A7">
        <w:rPr>
          <w:rFonts w:ascii="Arial" w:hAnsi="Arial" w:cs="Arial"/>
          <w:color w:val="000000" w:themeColor="text1"/>
          <w:sz w:val="24"/>
          <w:szCs w:val="24"/>
        </w:rPr>
        <w:t>: £</w:t>
      </w:r>
      <w:r w:rsidR="00BC684C" w:rsidRPr="002700A7">
        <w:rPr>
          <w:rFonts w:ascii="Arial" w:hAnsi="Arial" w:cs="Arial"/>
          <w:color w:val="000000" w:themeColor="text1"/>
          <w:sz w:val="24"/>
          <w:szCs w:val="24"/>
        </w:rPr>
        <w:t>1,0</w:t>
      </w:r>
      <w:r w:rsidR="004E4D36" w:rsidRPr="002700A7">
        <w:rPr>
          <w:rFonts w:ascii="Arial" w:hAnsi="Arial" w:cs="Arial"/>
          <w:color w:val="000000" w:themeColor="text1"/>
          <w:sz w:val="24"/>
          <w:szCs w:val="24"/>
        </w:rPr>
        <w:t>5</w:t>
      </w:r>
      <w:r w:rsidR="00032EF7">
        <w:rPr>
          <w:rFonts w:ascii="Arial" w:hAnsi="Arial" w:cs="Arial"/>
          <w:color w:val="000000" w:themeColor="text1"/>
          <w:sz w:val="24"/>
          <w:szCs w:val="24"/>
        </w:rPr>
        <w:t>5</w:t>
      </w:r>
      <w:r w:rsidRPr="002700A7">
        <w:rPr>
          <w:rFonts w:ascii="Arial" w:hAnsi="Arial" w:cs="Arial"/>
          <w:color w:val="000000" w:themeColor="text1"/>
          <w:sz w:val="24"/>
          <w:szCs w:val="24"/>
        </w:rPr>
        <w:t>m).</w:t>
      </w:r>
    </w:p>
    <w:p w14:paraId="217E4CA2" w14:textId="77777777" w:rsidR="00335C34" w:rsidRPr="00335C34" w:rsidRDefault="00335C34" w:rsidP="00C31B64">
      <w:pPr>
        <w:spacing w:after="0"/>
        <w:ind w:left="697"/>
        <w:rPr>
          <w:rFonts w:ascii="Arial" w:hAnsi="Arial" w:cs="Arial"/>
          <w:color w:val="000000"/>
          <w:sz w:val="24"/>
          <w:szCs w:val="24"/>
        </w:rPr>
      </w:pPr>
    </w:p>
    <w:p w14:paraId="054EB008" w14:textId="77777777" w:rsidR="00335C34" w:rsidRPr="00335C34" w:rsidRDefault="00335C34" w:rsidP="00C31B64">
      <w:pPr>
        <w:spacing w:after="0"/>
        <w:ind w:left="697" w:hanging="700"/>
        <w:rPr>
          <w:rFonts w:ascii="Arial" w:hAnsi="Arial" w:cs="Arial"/>
          <w:b/>
          <w:bCs/>
          <w:sz w:val="24"/>
          <w:szCs w:val="24"/>
          <w:u w:color="FFFFFF"/>
        </w:rPr>
      </w:pPr>
      <w:r w:rsidRPr="00335C34">
        <w:rPr>
          <w:rFonts w:ascii="Arial" w:hAnsi="Arial" w:cs="Arial"/>
          <w:b/>
          <w:bCs/>
          <w:sz w:val="24"/>
          <w:szCs w:val="24"/>
          <w:u w:color="FFFFFF"/>
        </w:rPr>
        <w:lastRenderedPageBreak/>
        <w:t>(iv)</w:t>
      </w:r>
      <w:r w:rsidRPr="00335C34">
        <w:rPr>
          <w:rFonts w:ascii="Arial" w:hAnsi="Arial" w:cs="Arial"/>
          <w:b/>
          <w:bCs/>
          <w:sz w:val="24"/>
          <w:szCs w:val="24"/>
          <w:u w:color="FFFFFF"/>
        </w:rPr>
        <w:tab/>
        <w:t>Credit Risk</w:t>
      </w:r>
    </w:p>
    <w:p w14:paraId="36C3D9D4" w14:textId="77777777" w:rsidR="00335C34" w:rsidRPr="00335C34" w:rsidRDefault="00335C34" w:rsidP="00C31B64">
      <w:pPr>
        <w:spacing w:after="0"/>
        <w:ind w:left="697"/>
        <w:rPr>
          <w:rFonts w:ascii="Arial" w:hAnsi="Arial" w:cs="Arial"/>
          <w:sz w:val="24"/>
          <w:szCs w:val="24"/>
          <w:u w:color="FFFFFF"/>
        </w:rPr>
      </w:pPr>
      <w:r w:rsidRPr="00335C34">
        <w:rPr>
          <w:rFonts w:ascii="Arial" w:hAnsi="Arial" w:cs="Arial"/>
          <w:sz w:val="24"/>
          <w:szCs w:val="24"/>
          <w:u w:color="FFFFFF"/>
        </w:rPr>
        <w:t>Credit risk represents the risk that the counterparty to a transaction or a financial instrument will fail to discharge an obligation and cause the Fund to incur a financial loss. The market values of investments generally reflect an assessment of credit in their pricing and consequently the risk of loss is implicitly provided for in the carrying value of the Fund’s assets and liabilities (as outlined in Market Risk above).</w:t>
      </w:r>
    </w:p>
    <w:p w14:paraId="12887954" w14:textId="77777777" w:rsidR="00335C34" w:rsidRPr="00335C34" w:rsidRDefault="00335C34" w:rsidP="00C31B64">
      <w:pPr>
        <w:spacing w:after="0"/>
        <w:ind w:left="697"/>
        <w:rPr>
          <w:rFonts w:ascii="Arial" w:hAnsi="Arial" w:cs="Arial"/>
          <w:sz w:val="24"/>
          <w:szCs w:val="24"/>
          <w:u w:color="FFFFFF"/>
        </w:rPr>
      </w:pPr>
    </w:p>
    <w:p w14:paraId="18A340CB" w14:textId="0DBB1C7B" w:rsidR="00335C34" w:rsidRDefault="00335C34" w:rsidP="00C31B64">
      <w:pPr>
        <w:spacing w:after="0"/>
        <w:ind w:left="697"/>
        <w:rPr>
          <w:rFonts w:ascii="Arial" w:hAnsi="Arial" w:cs="Arial"/>
          <w:sz w:val="24"/>
          <w:szCs w:val="24"/>
          <w:u w:color="FFFFFF"/>
        </w:rPr>
      </w:pPr>
      <w:r w:rsidRPr="00335C34">
        <w:rPr>
          <w:rFonts w:ascii="Arial" w:hAnsi="Arial" w:cs="Arial"/>
          <w:sz w:val="24"/>
          <w:szCs w:val="24"/>
          <w:u w:color="FFFFFF"/>
        </w:rPr>
        <w:t xml:space="preserve">In essence, the Fund’s entire investment portfolio is exposed to some sort of credit risk. However, the selection of </w:t>
      </w:r>
      <w:r w:rsidR="00F53785" w:rsidRPr="00335C34">
        <w:rPr>
          <w:rFonts w:ascii="Arial" w:hAnsi="Arial" w:cs="Arial"/>
          <w:sz w:val="24"/>
          <w:szCs w:val="24"/>
          <w:u w:color="FFFFFF"/>
        </w:rPr>
        <w:t>high-quality</w:t>
      </w:r>
      <w:r w:rsidRPr="00335C34">
        <w:rPr>
          <w:rFonts w:ascii="Arial" w:hAnsi="Arial" w:cs="Arial"/>
          <w:sz w:val="24"/>
          <w:szCs w:val="24"/>
          <w:u w:color="FFFFFF"/>
        </w:rPr>
        <w:t xml:space="preserve"> counterparties, brokers and financial institutions minimises credit risk that may occur through the failure to settle a transaction in a timely manner. </w:t>
      </w:r>
    </w:p>
    <w:p w14:paraId="77474383" w14:textId="77777777" w:rsidR="00F53785" w:rsidRPr="00335C34" w:rsidRDefault="00F53785" w:rsidP="00C31B64">
      <w:pPr>
        <w:spacing w:after="0"/>
        <w:ind w:left="697"/>
        <w:rPr>
          <w:rFonts w:ascii="Arial" w:hAnsi="Arial" w:cs="Arial"/>
          <w:color w:val="000000"/>
          <w:sz w:val="24"/>
          <w:szCs w:val="24"/>
        </w:rPr>
      </w:pPr>
    </w:p>
    <w:p w14:paraId="17B8AF36" w14:textId="467ED73B" w:rsidR="00725629" w:rsidRDefault="0A4578A9" w:rsidP="00C31B64">
      <w:pPr>
        <w:spacing w:after="0"/>
        <w:ind w:left="697"/>
        <w:rPr>
          <w:rFonts w:ascii="Arial" w:hAnsi="Arial" w:cs="Arial"/>
          <w:color w:val="000000" w:themeColor="text1"/>
          <w:sz w:val="24"/>
          <w:szCs w:val="24"/>
        </w:rPr>
      </w:pPr>
      <w:r w:rsidRPr="76221C8F">
        <w:rPr>
          <w:rFonts w:ascii="Arial" w:hAnsi="Arial" w:cs="Arial"/>
          <w:color w:val="000000" w:themeColor="text1"/>
          <w:sz w:val="24"/>
          <w:szCs w:val="24"/>
        </w:rPr>
        <w:t xml:space="preserve">The main area where risk is not reflected in a market price is cash deposits which </w:t>
      </w:r>
      <w:proofErr w:type="gramStart"/>
      <w:r w:rsidRPr="76221C8F">
        <w:rPr>
          <w:rFonts w:ascii="Arial" w:hAnsi="Arial" w:cs="Arial"/>
          <w:color w:val="000000" w:themeColor="text1"/>
          <w:sz w:val="24"/>
          <w:szCs w:val="24"/>
        </w:rPr>
        <w:t>at</w:t>
      </w:r>
      <w:proofErr w:type="gramEnd"/>
      <w:r w:rsidRPr="76221C8F">
        <w:rPr>
          <w:rFonts w:ascii="Arial" w:hAnsi="Arial" w:cs="Arial"/>
          <w:color w:val="000000" w:themeColor="text1"/>
          <w:sz w:val="24"/>
          <w:szCs w:val="24"/>
        </w:rPr>
        <w:t xml:space="preserve"> 31 March 202</w:t>
      </w:r>
      <w:r w:rsidR="004E4D36">
        <w:rPr>
          <w:rFonts w:ascii="Arial" w:hAnsi="Arial" w:cs="Arial"/>
          <w:color w:val="000000" w:themeColor="text1"/>
          <w:sz w:val="24"/>
          <w:szCs w:val="24"/>
        </w:rPr>
        <w:t>6</w:t>
      </w:r>
      <w:r w:rsidRPr="76221C8F">
        <w:rPr>
          <w:rFonts w:ascii="Arial" w:hAnsi="Arial" w:cs="Arial"/>
          <w:color w:val="000000" w:themeColor="text1"/>
          <w:sz w:val="24"/>
          <w:szCs w:val="24"/>
        </w:rPr>
        <w:t xml:space="preserve"> accounted for </w:t>
      </w:r>
      <w:r w:rsidR="00E417FA">
        <w:rPr>
          <w:rFonts w:ascii="Arial" w:hAnsi="Arial" w:cs="Arial"/>
          <w:color w:val="000000" w:themeColor="text1"/>
          <w:sz w:val="24"/>
          <w:szCs w:val="24"/>
        </w:rPr>
        <w:t>7.9</w:t>
      </w:r>
      <w:r w:rsidRPr="00223CBE">
        <w:rPr>
          <w:rFonts w:ascii="Arial" w:hAnsi="Arial" w:cs="Arial"/>
          <w:color w:val="000000" w:themeColor="text1"/>
          <w:sz w:val="24"/>
          <w:szCs w:val="24"/>
        </w:rPr>
        <w:t xml:space="preserve">% of </w:t>
      </w:r>
      <w:r w:rsidR="29E72A80" w:rsidRPr="00223CBE">
        <w:rPr>
          <w:rFonts w:ascii="Arial" w:hAnsi="Arial" w:cs="Arial"/>
          <w:color w:val="000000" w:themeColor="text1"/>
          <w:sz w:val="24"/>
          <w:szCs w:val="24"/>
        </w:rPr>
        <w:t>F</w:t>
      </w:r>
      <w:r w:rsidRPr="00223CBE">
        <w:rPr>
          <w:rFonts w:ascii="Arial" w:hAnsi="Arial" w:cs="Arial"/>
          <w:color w:val="000000" w:themeColor="text1"/>
          <w:sz w:val="24"/>
          <w:szCs w:val="24"/>
        </w:rPr>
        <w:t>und</w:t>
      </w:r>
      <w:r w:rsidRPr="76221C8F">
        <w:rPr>
          <w:rFonts w:ascii="Arial" w:hAnsi="Arial" w:cs="Arial"/>
          <w:color w:val="000000" w:themeColor="text1"/>
          <w:sz w:val="24"/>
          <w:szCs w:val="24"/>
        </w:rPr>
        <w:t xml:space="preserve"> assets (31 March 20</w:t>
      </w:r>
      <w:r w:rsidR="50AE6006" w:rsidRPr="76221C8F">
        <w:rPr>
          <w:rFonts w:ascii="Arial" w:hAnsi="Arial" w:cs="Arial"/>
          <w:color w:val="000000" w:themeColor="text1"/>
          <w:sz w:val="24"/>
          <w:szCs w:val="24"/>
        </w:rPr>
        <w:t>2</w:t>
      </w:r>
      <w:r w:rsidR="004E4D36">
        <w:rPr>
          <w:rFonts w:ascii="Arial" w:hAnsi="Arial" w:cs="Arial"/>
          <w:color w:val="000000" w:themeColor="text1"/>
          <w:sz w:val="24"/>
          <w:szCs w:val="24"/>
        </w:rPr>
        <w:t>5</w:t>
      </w:r>
      <w:r w:rsidRPr="76221C8F">
        <w:rPr>
          <w:rFonts w:ascii="Arial" w:hAnsi="Arial" w:cs="Arial"/>
          <w:color w:val="000000" w:themeColor="text1"/>
          <w:sz w:val="24"/>
          <w:szCs w:val="24"/>
        </w:rPr>
        <w:t xml:space="preserve">: </w:t>
      </w:r>
      <w:r w:rsidR="004E4D36">
        <w:rPr>
          <w:rFonts w:ascii="Arial" w:hAnsi="Arial" w:cs="Arial"/>
          <w:color w:val="000000" w:themeColor="text1"/>
          <w:sz w:val="24"/>
          <w:szCs w:val="24"/>
        </w:rPr>
        <w:t>7</w:t>
      </w:r>
      <w:r w:rsidR="00C308D4">
        <w:rPr>
          <w:rFonts w:ascii="Arial" w:hAnsi="Arial" w:cs="Arial"/>
          <w:color w:val="000000" w:themeColor="text1"/>
          <w:sz w:val="24"/>
          <w:szCs w:val="24"/>
        </w:rPr>
        <w:t>.1</w:t>
      </w:r>
      <w:r w:rsidRPr="76221C8F">
        <w:rPr>
          <w:rFonts w:ascii="Arial" w:hAnsi="Arial" w:cs="Arial"/>
          <w:color w:val="000000" w:themeColor="text1"/>
          <w:sz w:val="24"/>
          <w:szCs w:val="24"/>
        </w:rPr>
        <w:t xml:space="preserve">%). </w:t>
      </w:r>
    </w:p>
    <w:p w14:paraId="743936BD" w14:textId="62056837" w:rsidR="091D17A8" w:rsidRDefault="091D17A8" w:rsidP="091D17A8">
      <w:pPr>
        <w:spacing w:after="0"/>
        <w:ind w:left="697"/>
        <w:rPr>
          <w:rFonts w:ascii="Arial" w:hAnsi="Arial" w:cs="Arial"/>
          <w:color w:val="000000" w:themeColor="text1"/>
          <w:sz w:val="24"/>
          <w:szCs w:val="24"/>
        </w:rPr>
      </w:pPr>
    </w:p>
    <w:p w14:paraId="7F9E75AD" w14:textId="5C301DF9" w:rsidR="00335C34" w:rsidRDefault="00725629" w:rsidP="00C31B64">
      <w:pPr>
        <w:spacing w:after="0"/>
        <w:ind w:left="697"/>
        <w:rPr>
          <w:rFonts w:ascii="Arial" w:hAnsi="Arial" w:cs="Arial"/>
          <w:color w:val="000000" w:themeColor="text1"/>
          <w:sz w:val="24"/>
          <w:szCs w:val="24"/>
        </w:rPr>
      </w:pPr>
      <w:r>
        <w:rPr>
          <w:rFonts w:ascii="Arial" w:hAnsi="Arial" w:cs="Arial"/>
          <w:color w:val="000000" w:themeColor="text1"/>
          <w:sz w:val="24"/>
          <w:szCs w:val="24"/>
        </w:rPr>
        <w:t xml:space="preserve">The increased level of </w:t>
      </w:r>
      <w:r w:rsidR="00F8700F">
        <w:rPr>
          <w:rFonts w:ascii="Arial" w:hAnsi="Arial" w:cs="Arial"/>
          <w:color w:val="000000" w:themeColor="text1"/>
          <w:sz w:val="24"/>
          <w:szCs w:val="24"/>
        </w:rPr>
        <w:t xml:space="preserve">cash is within the </w:t>
      </w:r>
      <w:r w:rsidR="00093812">
        <w:rPr>
          <w:rFonts w:ascii="Arial" w:hAnsi="Arial" w:cs="Arial"/>
          <w:color w:val="000000" w:themeColor="text1"/>
          <w:sz w:val="24"/>
          <w:szCs w:val="24"/>
        </w:rPr>
        <w:t>permitted range of th</w:t>
      </w:r>
      <w:r w:rsidR="001106F2">
        <w:rPr>
          <w:rFonts w:ascii="Arial" w:hAnsi="Arial" w:cs="Arial"/>
          <w:color w:val="000000" w:themeColor="text1"/>
          <w:sz w:val="24"/>
          <w:szCs w:val="24"/>
        </w:rPr>
        <w:t xml:space="preserve">e Fund’s </w:t>
      </w:r>
      <w:r w:rsidR="00357128">
        <w:rPr>
          <w:rFonts w:ascii="Arial" w:hAnsi="Arial" w:cs="Arial"/>
          <w:color w:val="000000" w:themeColor="text1"/>
          <w:sz w:val="24"/>
          <w:szCs w:val="24"/>
        </w:rPr>
        <w:t>investment strategy allowing the cash holdings to be between 0%-15% of the Fund’s value</w:t>
      </w:r>
      <w:r w:rsidR="006979FF">
        <w:rPr>
          <w:rFonts w:ascii="Arial" w:hAnsi="Arial" w:cs="Arial"/>
          <w:color w:val="000000" w:themeColor="text1"/>
          <w:sz w:val="24"/>
          <w:szCs w:val="24"/>
        </w:rPr>
        <w:t xml:space="preserve">. </w:t>
      </w:r>
    </w:p>
    <w:p w14:paraId="4F5EFD39" w14:textId="089BF622" w:rsidR="002B7A48" w:rsidRPr="00335C34" w:rsidRDefault="002B7A48" w:rsidP="00C31B64">
      <w:pPr>
        <w:spacing w:after="0"/>
        <w:rPr>
          <w:rFonts w:ascii="Arial" w:hAnsi="Arial" w:cs="Arial"/>
          <w:color w:val="000000"/>
          <w:sz w:val="24"/>
          <w:szCs w:val="24"/>
        </w:rPr>
      </w:pPr>
    </w:p>
    <w:tbl>
      <w:tblPr>
        <w:tblStyle w:val="ListTable3-Accent61"/>
        <w:tblW w:w="0" w:type="auto"/>
        <w:tblInd w:w="704" w:type="dxa"/>
        <w:tblLook w:val="04A0" w:firstRow="1" w:lastRow="0" w:firstColumn="1" w:lastColumn="0" w:noHBand="0" w:noVBand="1"/>
      </w:tblPr>
      <w:tblGrid>
        <w:gridCol w:w="2791"/>
        <w:gridCol w:w="1626"/>
        <w:gridCol w:w="2346"/>
        <w:gridCol w:w="1715"/>
      </w:tblGrid>
      <w:tr w:rsidR="00C14ABD" w:rsidRPr="001A5261" w14:paraId="68D228BB" w14:textId="50411B2C" w:rsidTr="00A5227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vAlign w:val="center"/>
          </w:tcPr>
          <w:p w14:paraId="3FC4CB61" w14:textId="5DCA6678" w:rsidR="00335C34" w:rsidRPr="00E34313" w:rsidRDefault="00335C34" w:rsidP="00C31B64">
            <w:pPr>
              <w:autoSpaceDE w:val="0"/>
              <w:autoSpaceDN w:val="0"/>
              <w:spacing w:line="312" w:lineRule="auto"/>
              <w:rPr>
                <w:rFonts w:cs="Arial"/>
                <w:i/>
                <w:iCs/>
                <w:color w:val="0A2F41" w:themeColor="accent1" w:themeShade="80"/>
                <w:sz w:val="24"/>
                <w:szCs w:val="24"/>
                <w14:reflection w14:blurRad="50800" w14:stA="45000" w14:stPos="0" w14:endA="0" w14:endPos="0" w14:dist="50800" w14:dir="5400000" w14:fadeDir="5400000" w14:sx="100000" w14:sy="-100000" w14:kx="0" w14:ky="0" w14:algn="bl"/>
              </w:rPr>
            </w:pPr>
            <w:r w:rsidRPr="00E34313">
              <w:rPr>
                <w:rFonts w:cs="Arial"/>
                <w:color w:val="0A2F41" w:themeColor="accent1" w:themeShade="80"/>
                <w:sz w:val="24"/>
                <w:szCs w:val="24"/>
                <w14:reflection w14:blurRad="50800" w14:stA="45000" w14:stPos="0" w14:endA="0" w14:endPos="0" w14:dist="50800" w14:dir="5400000" w14:fadeDir="5400000" w14:sx="100000" w14:sy="-100000" w14:kx="0" w14:ky="0" w14:algn="bl"/>
              </w:rPr>
              <w:t xml:space="preserve">Held for </w:t>
            </w:r>
            <w:r w:rsidR="00DC4D02" w:rsidRPr="00E34313">
              <w:rPr>
                <w:rFonts w:cs="Arial"/>
                <w:color w:val="0A2F41" w:themeColor="accent1" w:themeShade="80"/>
                <w:sz w:val="24"/>
                <w:szCs w:val="24"/>
                <w14:reflection w14:blurRad="50800" w14:stA="45000" w14:stPos="0" w14:endA="0" w14:endPos="0" w14:dist="50800" w14:dir="5400000" w14:fadeDir="5400000" w14:sx="100000" w14:sy="-100000" w14:kx="0" w14:ky="0" w14:algn="bl"/>
              </w:rPr>
              <w:t>i</w:t>
            </w:r>
            <w:r w:rsidRPr="00E34313">
              <w:rPr>
                <w:rFonts w:cs="Arial"/>
                <w:color w:val="0A2F41" w:themeColor="accent1" w:themeShade="80"/>
                <w:sz w:val="24"/>
                <w:szCs w:val="24"/>
                <w14:reflection w14:blurRad="50800" w14:stA="45000" w14:stPos="0" w14:endA="0" w14:endPos="0" w14:dist="50800" w14:dir="5400000" w14:fadeDir="5400000" w14:sx="100000" w14:sy="-100000" w14:kx="0" w14:ky="0" w14:algn="bl"/>
              </w:rPr>
              <w:t xml:space="preserve">nvestment purposes </w:t>
            </w:r>
          </w:p>
        </w:tc>
        <w:tc>
          <w:tcPr>
            <w:tcW w:w="0" w:type="auto"/>
            <w:vAlign w:val="center"/>
          </w:tcPr>
          <w:p w14:paraId="5042E8CE" w14:textId="2AA062C4" w:rsidR="00335C34" w:rsidRPr="00E34313" w:rsidRDefault="4101736C" w:rsidP="00C31B64">
            <w:pPr>
              <w:autoSpaceDE w:val="0"/>
              <w:autoSpaceDN w:val="0"/>
              <w:spacing w:line="312" w:lineRule="auto"/>
              <w:jc w:val="right"/>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14:reflection w14:blurRad="50800" w14:stA="45000" w14:stPos="0" w14:endA="0" w14:endPos="0" w14:dist="50800" w14:dir="5400000" w14:fadeDir="5400000" w14:sx="100000" w14:sy="-100000" w14:kx="0" w14:ky="0" w14:algn="bl"/>
              </w:rPr>
            </w:pPr>
            <w:r w:rsidRPr="00E34313">
              <w:rPr>
                <w:rFonts w:cs="Arial"/>
                <w:color w:val="0A2F41" w:themeColor="accent1" w:themeShade="80"/>
                <w:sz w:val="24"/>
                <w:szCs w:val="24"/>
                <w14:reflection w14:blurRad="50800" w14:stA="45000" w14:stPos="0" w14:endA="0" w14:endPos="0" w14:dist="50800" w14:dir="5400000" w14:fadeDir="5400000" w14:sx="100000" w14:sy="-100000" w14:kx="0" w14:ky="0" w14:algn="bl"/>
              </w:rPr>
              <w:t>Balance 31/03/20</w:t>
            </w:r>
            <w:r w:rsidR="44891F39" w:rsidRPr="00E34313">
              <w:rPr>
                <w:rFonts w:cs="Arial"/>
                <w:color w:val="0A2F41" w:themeColor="accent1" w:themeShade="80"/>
                <w:sz w:val="24"/>
                <w:szCs w:val="24"/>
                <w14:reflection w14:blurRad="50800" w14:stA="45000" w14:stPos="0" w14:endA="0" w14:endPos="0" w14:dist="50800" w14:dir="5400000" w14:fadeDir="5400000" w14:sx="100000" w14:sy="-100000" w14:kx="0" w14:ky="0" w14:algn="bl"/>
              </w:rPr>
              <w:t>2</w:t>
            </w:r>
            <w:r w:rsidR="004E4D36" w:rsidRPr="00E34313">
              <w:rPr>
                <w:rFonts w:cs="Arial"/>
                <w:color w:val="0A2F41" w:themeColor="accent1" w:themeShade="80"/>
                <w:sz w:val="24"/>
                <w:szCs w:val="24"/>
                <w14:reflection w14:blurRad="50800" w14:stA="45000" w14:stPos="0" w14:endA="0" w14:endPos="0" w14:dist="50800" w14:dir="5400000" w14:fadeDir="5400000" w14:sx="100000" w14:sy="-100000" w14:kx="0" w14:ky="0" w14:algn="bl"/>
              </w:rPr>
              <w:t>5</w:t>
            </w:r>
          </w:p>
          <w:p w14:paraId="7BBB2A3E" w14:textId="531F972C" w:rsidR="00D6777F" w:rsidRPr="00E34313" w:rsidRDefault="00D6777F" w:rsidP="00C31B64">
            <w:pPr>
              <w:autoSpaceDE w:val="0"/>
              <w:autoSpaceDN w:val="0"/>
              <w:spacing w:line="312" w:lineRule="auto"/>
              <w:jc w:val="right"/>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14:reflection w14:blurRad="50800" w14:stA="45000" w14:stPos="0" w14:endA="0" w14:endPos="0" w14:dist="50800" w14:dir="5400000" w14:fadeDir="5400000" w14:sx="100000" w14:sy="-100000" w14:kx="0" w14:ky="0" w14:algn="bl"/>
              </w:rPr>
            </w:pPr>
            <w:r w:rsidRPr="00E34313">
              <w:rPr>
                <w:rFonts w:cs="Arial"/>
                <w:color w:val="0A2F41" w:themeColor="accent1" w:themeShade="80"/>
                <w:sz w:val="24"/>
                <w:szCs w:val="24"/>
                <w14:reflection w14:blurRad="50800" w14:stA="45000" w14:stPos="0" w14:endA="0" w14:endPos="0" w14:dist="50800" w14:dir="5400000" w14:fadeDir="5400000" w14:sx="100000" w14:sy="-100000" w14:kx="0" w14:ky="0" w14:algn="bl"/>
              </w:rPr>
              <w:t>£’000</w:t>
            </w:r>
          </w:p>
        </w:tc>
        <w:tc>
          <w:tcPr>
            <w:tcW w:w="0" w:type="auto"/>
            <w:vAlign w:val="center"/>
          </w:tcPr>
          <w:p w14:paraId="56507CD7" w14:textId="183A4EDF" w:rsidR="00335C34" w:rsidRPr="00E34313" w:rsidRDefault="00D6777F" w:rsidP="00C31B64">
            <w:pPr>
              <w:autoSpaceDE w:val="0"/>
              <w:autoSpaceDN w:val="0"/>
              <w:spacing w:line="312" w:lineRule="auto"/>
              <w:jc w:val="right"/>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14:reflection w14:blurRad="50800" w14:stA="45000" w14:stPos="0" w14:endA="0" w14:endPos="0" w14:dist="50800" w14:dir="5400000" w14:fadeDir="5400000" w14:sx="100000" w14:sy="-100000" w14:kx="0" w14:ky="0" w14:algn="bl"/>
              </w:rPr>
            </w:pPr>
            <w:r w:rsidRPr="00E34313">
              <w:rPr>
                <w:rFonts w:cs="Arial"/>
                <w:color w:val="0A2F41" w:themeColor="accent1" w:themeShade="80"/>
                <w:sz w:val="24"/>
                <w:szCs w:val="24"/>
                <w14:reflection w14:blurRad="50800" w14:stA="45000" w14:stPos="0" w14:endA="0" w14:endPos="0" w14:dist="50800" w14:dir="5400000" w14:fadeDir="5400000" w14:sx="100000" w14:sy="-100000" w14:kx="0" w14:ky="0" w14:algn="bl"/>
              </w:rPr>
              <w:t>Moody’s Credit Rating</w:t>
            </w:r>
          </w:p>
        </w:tc>
        <w:tc>
          <w:tcPr>
            <w:tcW w:w="0" w:type="auto"/>
            <w:vAlign w:val="center"/>
          </w:tcPr>
          <w:p w14:paraId="0DCF6B39" w14:textId="394ADF63" w:rsidR="00335C34" w:rsidRPr="00E34313" w:rsidRDefault="00D6777F" w:rsidP="00C31B64">
            <w:pPr>
              <w:autoSpaceDE w:val="0"/>
              <w:autoSpaceDN w:val="0"/>
              <w:spacing w:line="312" w:lineRule="auto"/>
              <w:jc w:val="right"/>
              <w:cnfStyle w:val="100000000000" w:firstRow="1" w:lastRow="0" w:firstColumn="0" w:lastColumn="0" w:oddVBand="0" w:evenVBand="0" w:oddHBand="0" w:evenHBand="0" w:firstRowFirstColumn="0" w:firstRowLastColumn="0" w:lastRowFirstColumn="0" w:lastRowLastColumn="0"/>
              <w:rPr>
                <w:rFonts w:cs="Arial"/>
                <w:b w:val="0"/>
                <w:bCs w:val="0"/>
                <w:color w:val="0A2F41" w:themeColor="accent1" w:themeShade="80"/>
                <w:sz w:val="24"/>
                <w:szCs w:val="24"/>
                <w14:reflection w14:blurRad="50800" w14:stA="45000" w14:stPos="0" w14:endA="0" w14:endPos="0" w14:dist="50800" w14:dir="5400000" w14:fadeDir="5400000" w14:sx="100000" w14:sy="-100000" w14:kx="0" w14:ky="0" w14:algn="bl"/>
              </w:rPr>
            </w:pPr>
            <w:r w:rsidRPr="00E34313">
              <w:rPr>
                <w:rFonts w:cs="Arial"/>
                <w:color w:val="0A2F41" w:themeColor="accent1" w:themeShade="80"/>
                <w:sz w:val="24"/>
                <w:szCs w:val="24"/>
                <w14:reflection w14:blurRad="50800" w14:stA="45000" w14:stPos="0" w14:endA="0" w14:endPos="0" w14:dist="50800" w14:dir="5400000" w14:fadeDir="5400000" w14:sx="100000" w14:sy="-100000" w14:kx="0" w14:ky="0" w14:algn="bl"/>
              </w:rPr>
              <w:t>Balances 31/03/202</w:t>
            </w:r>
            <w:r w:rsidR="004E4D36" w:rsidRPr="00E34313">
              <w:rPr>
                <w:rFonts w:cs="Arial"/>
                <w:color w:val="0A2F41" w:themeColor="accent1" w:themeShade="80"/>
                <w:sz w:val="24"/>
                <w:szCs w:val="24"/>
                <w14:reflection w14:blurRad="50800" w14:stA="45000" w14:stPos="0" w14:endA="0" w14:endPos="0" w14:dist="50800" w14:dir="5400000" w14:fadeDir="5400000" w14:sx="100000" w14:sy="-100000" w14:kx="0" w14:ky="0" w14:algn="bl"/>
              </w:rPr>
              <w:t>6</w:t>
            </w:r>
          </w:p>
          <w:p w14:paraId="6CBC568D" w14:textId="3B01F7E6" w:rsidR="00D6777F" w:rsidRPr="00E34313" w:rsidRDefault="00D6777F" w:rsidP="00C31B64">
            <w:pPr>
              <w:autoSpaceDE w:val="0"/>
              <w:autoSpaceDN w:val="0"/>
              <w:spacing w:line="312" w:lineRule="auto"/>
              <w:jc w:val="right"/>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14:reflection w14:blurRad="50800" w14:stA="45000" w14:stPos="0" w14:endA="0" w14:endPos="0" w14:dist="50800" w14:dir="5400000" w14:fadeDir="5400000" w14:sx="100000" w14:sy="-100000" w14:kx="0" w14:ky="0" w14:algn="bl"/>
              </w:rPr>
            </w:pPr>
            <w:r w:rsidRPr="00E34313">
              <w:rPr>
                <w:rFonts w:cs="Arial"/>
                <w:color w:val="0A2F41" w:themeColor="accent1" w:themeShade="80"/>
                <w:sz w:val="24"/>
                <w:szCs w:val="24"/>
                <w14:reflection w14:blurRad="50800" w14:stA="45000" w14:stPos="0" w14:endA="0" w14:endPos="0" w14:dist="50800" w14:dir="5400000" w14:fadeDir="5400000" w14:sx="100000" w14:sy="-100000" w14:kx="0" w14:ky="0" w14:algn="bl"/>
              </w:rPr>
              <w:t>£’000</w:t>
            </w:r>
          </w:p>
        </w:tc>
      </w:tr>
      <w:tr w:rsidR="00AC568D" w:rsidRPr="001A5261" w14:paraId="5FA44467" w14:textId="10514AD3" w:rsidTr="00A5227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tcPr>
          <w:p w14:paraId="61718BF6" w14:textId="3383CEEA" w:rsidR="00AC568D" w:rsidRPr="006B4FA6" w:rsidRDefault="00AC568D" w:rsidP="00C31B64">
            <w:pPr>
              <w:autoSpaceDE w:val="0"/>
              <w:autoSpaceDN w:val="0"/>
              <w:spacing w:line="312" w:lineRule="auto"/>
              <w:rPr>
                <w:rFonts w:cs="Arial"/>
                <w:b w:val="0"/>
                <w:bCs w:val="0"/>
                <w:i/>
                <w:iCs/>
                <w:color w:val="000000"/>
                <w:sz w:val="24"/>
                <w:szCs w:val="24"/>
                <w14:reflection w14:blurRad="50800" w14:stA="45000" w14:stPos="0" w14:endA="0" w14:endPos="0" w14:dist="50800" w14:dir="5400000" w14:fadeDir="5400000" w14:sx="100000" w14:sy="-100000" w14:kx="0" w14:ky="0" w14:algn="bl"/>
              </w:rPr>
            </w:pPr>
            <w:r w:rsidRPr="006B4FA6">
              <w:rPr>
                <w:rFonts w:cs="Arial"/>
                <w:b w:val="0"/>
                <w:bCs w:val="0"/>
                <w:color w:val="000000"/>
                <w:sz w:val="24"/>
                <w:szCs w:val="24"/>
                <w14:reflection w14:blurRad="50800" w14:stA="45000" w14:stPos="0" w14:endA="0" w14:endPos="0" w14:dist="50800" w14:dir="5400000" w14:fadeDir="5400000" w14:sx="100000" w14:sy="-100000" w14:kx="0" w14:ky="0" w14:algn="bl"/>
              </w:rPr>
              <w:t>Northern Trust Global Investment Limited – Liquidity Funds</w:t>
            </w:r>
          </w:p>
        </w:tc>
        <w:tc>
          <w:tcPr>
            <w:tcW w:w="0" w:type="auto"/>
            <w:vAlign w:val="center"/>
          </w:tcPr>
          <w:p w14:paraId="5C134A23" w14:textId="4BAB0046" w:rsidR="00AC568D" w:rsidRPr="00D6777F" w:rsidRDefault="004E4D36" w:rsidP="00C31B64">
            <w:pPr>
              <w:autoSpaceDE w:val="0"/>
              <w:autoSpaceDN w:val="0"/>
              <w:spacing w:line="312" w:lineRule="auto"/>
              <w:jc w:val="right"/>
              <w:cnfStyle w:val="000000100000" w:firstRow="0" w:lastRow="0" w:firstColumn="0" w:lastColumn="0" w:oddVBand="0" w:evenVBand="0" w:oddHBand="1" w:evenHBand="0" w:firstRowFirstColumn="0" w:firstRowLastColumn="0" w:lastRowFirstColumn="0" w:lastRowLastColumn="0"/>
              <w:rPr>
                <w:rFonts w:cs="Arial"/>
                <w:bCs/>
                <w:color w:val="000000"/>
                <w:sz w:val="24"/>
                <w:szCs w:val="24"/>
                <w14:reflection w14:blurRad="50800" w14:stA="45000" w14:stPos="0" w14:endA="0" w14:endPos="0" w14:dist="50800" w14:dir="5400000" w14:fadeDir="5400000" w14:sx="100000" w14:sy="-100000" w14:kx="0" w14:ky="0" w14:algn="bl"/>
              </w:rPr>
            </w:pPr>
            <w:r w:rsidRPr="004E4D36">
              <w:rPr>
                <w:rFonts w:cs="Arial"/>
                <w:bCs/>
                <w:color w:val="000000"/>
                <w:sz w:val="24"/>
                <w:szCs w:val="24"/>
                <w14:reflection w14:blurRad="50800" w14:stA="45000" w14:stPos="0" w14:endA="0" w14:endPos="0" w14:dist="50800" w14:dir="5400000" w14:fadeDir="5400000" w14:sx="100000" w14:sy="-100000" w14:kx="0" w14:ky="0" w14:algn="bl"/>
              </w:rPr>
              <w:t>240,805</w:t>
            </w:r>
          </w:p>
        </w:tc>
        <w:tc>
          <w:tcPr>
            <w:tcW w:w="0" w:type="auto"/>
            <w:vAlign w:val="center"/>
          </w:tcPr>
          <w:p w14:paraId="6B0FFE86" w14:textId="1FCDE18C" w:rsidR="00AC568D" w:rsidRPr="00D6777F" w:rsidRDefault="00AC568D" w:rsidP="00C31B64">
            <w:pPr>
              <w:autoSpaceDE w:val="0"/>
              <w:autoSpaceDN w:val="0"/>
              <w:spacing w:line="312" w:lineRule="auto"/>
              <w:jc w:val="right"/>
              <w:cnfStyle w:val="000000100000" w:firstRow="0" w:lastRow="0" w:firstColumn="0" w:lastColumn="0" w:oddVBand="0" w:evenVBand="0" w:oddHBand="1" w:evenHBand="0" w:firstRowFirstColumn="0" w:firstRowLastColumn="0" w:lastRowFirstColumn="0" w:lastRowLastColumn="0"/>
              <w:rPr>
                <w:rFonts w:cs="Arial"/>
                <w:bCs/>
                <w:color w:val="000000"/>
                <w:sz w:val="24"/>
                <w:szCs w:val="24"/>
                <w14:reflection w14:blurRad="50800" w14:stA="45000" w14:stPos="0" w14:endA="0" w14:endPos="0" w14:dist="50800" w14:dir="5400000" w14:fadeDir="5400000" w14:sx="100000" w14:sy="-100000" w14:kx="0" w14:ky="0" w14:algn="bl"/>
              </w:rPr>
            </w:pPr>
            <w:r>
              <w:rPr>
                <w:rFonts w:cs="Arial"/>
                <w:bCs/>
                <w:color w:val="000000"/>
                <w:sz w:val="24"/>
                <w:szCs w:val="24"/>
                <w14:reflection w14:blurRad="50800" w14:stA="45000" w14:stPos="0" w14:endA="0" w14:endPos="0" w14:dist="50800" w14:dir="5400000" w14:fadeDir="5400000" w14:sx="100000" w14:sy="-100000" w14:kx="0" w14:ky="0" w14:algn="bl"/>
              </w:rPr>
              <w:t>P-1</w:t>
            </w:r>
          </w:p>
        </w:tc>
        <w:tc>
          <w:tcPr>
            <w:tcW w:w="0" w:type="auto"/>
            <w:vAlign w:val="center"/>
          </w:tcPr>
          <w:p w14:paraId="19B02DD6" w14:textId="01C8C85E" w:rsidR="00AC568D" w:rsidRPr="000F6FA8" w:rsidRDefault="004D1A5F" w:rsidP="00C31B64">
            <w:pPr>
              <w:autoSpaceDE w:val="0"/>
              <w:autoSpaceDN w:val="0"/>
              <w:spacing w:line="312" w:lineRule="auto"/>
              <w:jc w:val="right"/>
              <w:cnfStyle w:val="000000100000" w:firstRow="0" w:lastRow="0" w:firstColumn="0" w:lastColumn="0" w:oddVBand="0" w:evenVBand="0" w:oddHBand="1" w:evenHBand="0" w:firstRowFirstColumn="0" w:firstRowLastColumn="0" w:lastRowFirstColumn="0" w:lastRowLastColumn="0"/>
              <w:rPr>
                <w:rFonts w:cs="Arial"/>
                <w:b/>
                <w:color w:val="000000"/>
                <w:sz w:val="24"/>
                <w:szCs w:val="24"/>
                <w14:reflection w14:blurRad="50800" w14:stA="45000" w14:stPos="0" w14:endA="0" w14:endPos="0" w14:dist="50800" w14:dir="5400000" w14:fadeDir="5400000" w14:sx="100000" w14:sy="-100000" w14:kx="0" w14:ky="0" w14:algn="bl"/>
              </w:rPr>
            </w:pPr>
            <w:r>
              <w:rPr>
                <w:rFonts w:cs="Arial"/>
                <w:b/>
                <w:color w:val="000000"/>
                <w:sz w:val="24"/>
                <w:szCs w:val="24"/>
                <w14:reflection w14:blurRad="50800" w14:stA="45000" w14:stPos="0" w14:endA="0" w14:endPos="0" w14:dist="50800" w14:dir="5400000" w14:fadeDir="5400000" w14:sx="100000" w14:sy="-100000" w14:kx="0" w14:ky="0" w14:algn="bl"/>
              </w:rPr>
              <w:t>297,614</w:t>
            </w:r>
          </w:p>
        </w:tc>
      </w:tr>
      <w:tr w:rsidR="00AC568D" w:rsidRPr="001A5261" w14:paraId="12235CB6" w14:textId="16DB3287" w:rsidTr="00A52271">
        <w:trPr>
          <w:trHeight w:val="308"/>
        </w:trPr>
        <w:tc>
          <w:tcPr>
            <w:cnfStyle w:val="001000000000" w:firstRow="0" w:lastRow="0" w:firstColumn="1" w:lastColumn="0" w:oddVBand="0" w:evenVBand="0" w:oddHBand="0" w:evenHBand="0" w:firstRowFirstColumn="0" w:firstRowLastColumn="0" w:lastRowFirstColumn="0" w:lastRowLastColumn="0"/>
            <w:tcW w:w="0" w:type="auto"/>
          </w:tcPr>
          <w:p w14:paraId="3BE108A6" w14:textId="78FE566D" w:rsidR="00AC568D" w:rsidRPr="006B4FA6" w:rsidRDefault="00AC568D" w:rsidP="00C31B64">
            <w:pPr>
              <w:autoSpaceDE w:val="0"/>
              <w:autoSpaceDN w:val="0"/>
              <w:spacing w:line="312" w:lineRule="auto"/>
              <w:rPr>
                <w:rFonts w:cs="Arial"/>
                <w:b w:val="0"/>
                <w:bCs w:val="0"/>
                <w:i/>
                <w:iCs/>
                <w:color w:val="000000"/>
                <w:sz w:val="24"/>
                <w:szCs w:val="24"/>
                <w14:reflection w14:blurRad="50800" w14:stA="45000" w14:stPos="0" w14:endA="0" w14:endPos="0" w14:dist="50800" w14:dir="5400000" w14:fadeDir="5400000" w14:sx="100000" w14:sy="-100000" w14:kx="0" w14:ky="0" w14:algn="bl"/>
              </w:rPr>
            </w:pPr>
            <w:r w:rsidRPr="006B4FA6">
              <w:rPr>
                <w:rFonts w:cs="Arial"/>
                <w:b w:val="0"/>
                <w:bCs w:val="0"/>
                <w:color w:val="000000"/>
                <w:sz w:val="24"/>
                <w:szCs w:val="24"/>
                <w14:reflection w14:blurRad="50800" w14:stA="45000" w14:stPos="0" w14:endA="0" w14:endPos="0" w14:dist="50800" w14:dir="5400000" w14:fadeDir="5400000" w14:sx="100000" w14:sy="-100000" w14:kx="0" w14:ky="0" w14:algn="bl"/>
              </w:rPr>
              <w:t>Aberdeen Standard Liquidity Fund (Lux) Sterling</w:t>
            </w:r>
          </w:p>
        </w:tc>
        <w:tc>
          <w:tcPr>
            <w:tcW w:w="0" w:type="auto"/>
            <w:vAlign w:val="center"/>
          </w:tcPr>
          <w:p w14:paraId="43158AFE" w14:textId="1B158E09" w:rsidR="00AC568D" w:rsidRPr="00D6777F" w:rsidRDefault="004E4D36" w:rsidP="00C31B64">
            <w:pPr>
              <w:autoSpaceDE w:val="0"/>
              <w:autoSpaceDN w:val="0"/>
              <w:spacing w:line="312" w:lineRule="auto"/>
              <w:jc w:val="right"/>
              <w:cnfStyle w:val="000000000000" w:firstRow="0" w:lastRow="0" w:firstColumn="0" w:lastColumn="0" w:oddVBand="0" w:evenVBand="0" w:oddHBand="0" w:evenHBand="0" w:firstRowFirstColumn="0" w:firstRowLastColumn="0" w:lastRowFirstColumn="0" w:lastRowLastColumn="0"/>
              <w:rPr>
                <w:rFonts w:cs="Arial"/>
                <w:bCs/>
                <w:color w:val="000000"/>
                <w:sz w:val="24"/>
                <w:szCs w:val="24"/>
                <w14:reflection w14:blurRad="50800" w14:stA="45000" w14:stPos="0" w14:endA="0" w14:endPos="0" w14:dist="50800" w14:dir="5400000" w14:fadeDir="5400000" w14:sx="100000" w14:sy="-100000" w14:kx="0" w14:ky="0" w14:algn="bl"/>
              </w:rPr>
            </w:pPr>
            <w:r w:rsidRPr="004E4D36">
              <w:rPr>
                <w:rFonts w:cs="Arial"/>
                <w:bCs/>
                <w:color w:val="000000"/>
                <w:sz w:val="24"/>
                <w:szCs w:val="24"/>
                <w14:reflection w14:blurRad="50800" w14:stA="45000" w14:stPos="0" w14:endA="0" w14:endPos="0" w14:dist="50800" w14:dir="5400000" w14:fadeDir="5400000" w14:sx="100000" w14:sy="-100000" w14:kx="0" w14:ky="0" w14:algn="bl"/>
              </w:rPr>
              <w:t>5,000</w:t>
            </w:r>
          </w:p>
        </w:tc>
        <w:tc>
          <w:tcPr>
            <w:tcW w:w="0" w:type="auto"/>
            <w:vAlign w:val="center"/>
          </w:tcPr>
          <w:p w14:paraId="2C81FF14" w14:textId="69F0A41B" w:rsidR="00AC568D" w:rsidRPr="00D6777F" w:rsidRDefault="00AC568D" w:rsidP="00C31B64">
            <w:pPr>
              <w:autoSpaceDE w:val="0"/>
              <w:autoSpaceDN w:val="0"/>
              <w:spacing w:line="312" w:lineRule="auto"/>
              <w:jc w:val="right"/>
              <w:cnfStyle w:val="000000000000" w:firstRow="0" w:lastRow="0" w:firstColumn="0" w:lastColumn="0" w:oddVBand="0" w:evenVBand="0" w:oddHBand="0" w:evenHBand="0" w:firstRowFirstColumn="0" w:firstRowLastColumn="0" w:lastRowFirstColumn="0" w:lastRowLastColumn="0"/>
              <w:rPr>
                <w:rFonts w:cs="Arial"/>
                <w:bCs/>
                <w:color w:val="000000"/>
                <w:sz w:val="24"/>
                <w:szCs w:val="24"/>
                <w14:reflection w14:blurRad="50800" w14:stA="45000" w14:stPos="0" w14:endA="0" w14:endPos="0" w14:dist="50800" w14:dir="5400000" w14:fadeDir="5400000" w14:sx="100000" w14:sy="-100000" w14:kx="0" w14:ky="0" w14:algn="bl"/>
              </w:rPr>
            </w:pPr>
            <w:r w:rsidRPr="00D6777F">
              <w:rPr>
                <w:rFonts w:cs="Arial"/>
                <w:bCs/>
                <w:color w:val="000000"/>
                <w:sz w:val="24"/>
                <w:szCs w:val="24"/>
                <w14:reflection w14:blurRad="50800" w14:stA="45000" w14:stPos="0" w14:endA="0" w14:endPos="0" w14:dist="50800" w14:dir="5400000" w14:fadeDir="5400000" w14:sx="100000" w14:sy="-100000" w14:kx="0" w14:ky="0" w14:algn="bl"/>
              </w:rPr>
              <w:t>AAA-mf</w:t>
            </w:r>
          </w:p>
        </w:tc>
        <w:tc>
          <w:tcPr>
            <w:tcW w:w="0" w:type="auto"/>
            <w:vAlign w:val="center"/>
          </w:tcPr>
          <w:p w14:paraId="722E18F7" w14:textId="085CBC87" w:rsidR="00AC568D" w:rsidRPr="000F6FA8" w:rsidRDefault="004D1A5F" w:rsidP="00C31B64">
            <w:pPr>
              <w:autoSpaceDE w:val="0"/>
              <w:autoSpaceDN w:val="0"/>
              <w:spacing w:line="312" w:lineRule="auto"/>
              <w:jc w:val="right"/>
              <w:cnfStyle w:val="000000000000" w:firstRow="0" w:lastRow="0" w:firstColumn="0" w:lastColumn="0" w:oddVBand="0" w:evenVBand="0" w:oddHBand="0" w:evenHBand="0" w:firstRowFirstColumn="0" w:firstRowLastColumn="0" w:lastRowFirstColumn="0" w:lastRowLastColumn="0"/>
              <w:rPr>
                <w:rFonts w:cs="Arial"/>
                <w:b/>
                <w:color w:val="000000"/>
                <w:sz w:val="24"/>
                <w:szCs w:val="24"/>
                <w14:reflection w14:blurRad="50800" w14:stA="45000" w14:stPos="0" w14:endA="0" w14:endPos="0" w14:dist="50800" w14:dir="5400000" w14:fadeDir="5400000" w14:sx="100000" w14:sy="-100000" w14:kx="0" w14:ky="0" w14:algn="bl"/>
              </w:rPr>
            </w:pPr>
            <w:r>
              <w:rPr>
                <w:rFonts w:cs="Arial"/>
                <w:b/>
                <w:color w:val="000000"/>
                <w:sz w:val="24"/>
                <w:szCs w:val="24"/>
                <w14:reflection w14:blurRad="50800" w14:stA="45000" w14:stPos="0" w14:endA="0" w14:endPos="0" w14:dist="50800" w14:dir="5400000" w14:fadeDir="5400000" w14:sx="100000" w14:sy="-100000" w14:kx="0" w14:ky="0" w14:algn="bl"/>
              </w:rPr>
              <w:t>5,000</w:t>
            </w:r>
          </w:p>
        </w:tc>
      </w:tr>
      <w:tr w:rsidR="00AC568D" w:rsidRPr="001A5261" w14:paraId="75E0BDDF" w14:textId="6D80B736" w:rsidTr="00A5227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0" w:type="auto"/>
          </w:tcPr>
          <w:p w14:paraId="71A87FAA" w14:textId="5F657FA1" w:rsidR="00AC568D" w:rsidRPr="006B4FA6" w:rsidRDefault="00AC568D" w:rsidP="00C31B64">
            <w:pPr>
              <w:autoSpaceDE w:val="0"/>
              <w:autoSpaceDN w:val="0"/>
              <w:spacing w:line="312" w:lineRule="auto"/>
              <w:rPr>
                <w:rFonts w:cs="Arial"/>
                <w:b w:val="0"/>
                <w:bCs w:val="0"/>
                <w:i/>
                <w:iCs/>
                <w:color w:val="000000"/>
                <w:sz w:val="24"/>
                <w:szCs w:val="24"/>
                <w14:reflection w14:blurRad="50800" w14:stA="45000" w14:stPos="0" w14:endA="0" w14:endPos="0" w14:dist="50800" w14:dir="5400000" w14:fadeDir="5400000" w14:sx="100000" w14:sy="-100000" w14:kx="0" w14:ky="0" w14:algn="bl"/>
              </w:rPr>
            </w:pPr>
            <w:r w:rsidRPr="006B4FA6">
              <w:rPr>
                <w:rFonts w:cs="Arial"/>
                <w:b w:val="0"/>
                <w:bCs w:val="0"/>
                <w:color w:val="000000"/>
                <w:sz w:val="24"/>
                <w:szCs w:val="24"/>
                <w14:reflection w14:blurRad="50800" w14:stA="45000" w14:stPos="0" w14:endA="0" w14:endPos="0" w14:dist="50800" w14:dir="5400000" w14:fadeDir="5400000" w14:sx="100000" w14:sy="-100000" w14:kx="0" w14:ky="0" w14:algn="bl"/>
              </w:rPr>
              <w:t>Northern Trust Company – Cash Deposits</w:t>
            </w:r>
          </w:p>
        </w:tc>
        <w:tc>
          <w:tcPr>
            <w:tcW w:w="0" w:type="auto"/>
            <w:vAlign w:val="center"/>
          </w:tcPr>
          <w:p w14:paraId="68369CE2" w14:textId="05A9B6A9" w:rsidR="00AC568D" w:rsidRPr="00D6777F" w:rsidRDefault="004E4D36" w:rsidP="00C31B64">
            <w:pPr>
              <w:autoSpaceDE w:val="0"/>
              <w:autoSpaceDN w:val="0"/>
              <w:spacing w:line="312" w:lineRule="auto"/>
              <w:jc w:val="right"/>
              <w:cnfStyle w:val="000000100000" w:firstRow="0" w:lastRow="0" w:firstColumn="0" w:lastColumn="0" w:oddVBand="0" w:evenVBand="0" w:oddHBand="1" w:evenHBand="0" w:firstRowFirstColumn="0" w:firstRowLastColumn="0" w:lastRowFirstColumn="0" w:lastRowLastColumn="0"/>
              <w:rPr>
                <w:rFonts w:cs="Arial"/>
                <w:bCs/>
                <w:color w:val="000000"/>
                <w:sz w:val="24"/>
                <w:szCs w:val="24"/>
                <w14:reflection w14:blurRad="50800" w14:stA="45000" w14:stPos="0" w14:endA="0" w14:endPos="0" w14:dist="50800" w14:dir="5400000" w14:fadeDir="5400000" w14:sx="100000" w14:sy="-100000" w14:kx="0" w14:ky="0" w14:algn="bl"/>
              </w:rPr>
            </w:pPr>
            <w:r w:rsidRPr="004E4D36">
              <w:rPr>
                <w:rFonts w:cs="Arial"/>
                <w:bCs/>
                <w:color w:val="000000"/>
                <w:sz w:val="24"/>
                <w:szCs w:val="24"/>
                <w14:reflection w14:blurRad="50800" w14:stA="45000" w14:stPos="0" w14:endA="0" w14:endPos="0" w14:dist="50800" w14:dir="5400000" w14:fadeDir="5400000" w14:sx="100000" w14:sy="-100000" w14:kx="0" w14:ky="0" w14:algn="bl"/>
              </w:rPr>
              <w:t>1,957</w:t>
            </w:r>
          </w:p>
        </w:tc>
        <w:tc>
          <w:tcPr>
            <w:tcW w:w="0" w:type="auto"/>
            <w:vAlign w:val="center"/>
          </w:tcPr>
          <w:p w14:paraId="122D7B52" w14:textId="51324307" w:rsidR="00AC568D" w:rsidRPr="00D6777F" w:rsidRDefault="00AC568D" w:rsidP="00C31B64">
            <w:pPr>
              <w:autoSpaceDE w:val="0"/>
              <w:autoSpaceDN w:val="0"/>
              <w:spacing w:line="312" w:lineRule="auto"/>
              <w:jc w:val="right"/>
              <w:cnfStyle w:val="000000100000" w:firstRow="0" w:lastRow="0" w:firstColumn="0" w:lastColumn="0" w:oddVBand="0" w:evenVBand="0" w:oddHBand="1" w:evenHBand="0" w:firstRowFirstColumn="0" w:firstRowLastColumn="0" w:lastRowFirstColumn="0" w:lastRowLastColumn="0"/>
              <w:rPr>
                <w:rFonts w:cs="Arial"/>
                <w:bCs/>
                <w:color w:val="000000"/>
                <w:sz w:val="24"/>
                <w:szCs w:val="24"/>
                <w14:reflection w14:blurRad="50800" w14:stA="45000" w14:stPos="0" w14:endA="0" w14:endPos="0" w14:dist="50800" w14:dir="5400000" w14:fadeDir="5400000" w14:sx="100000" w14:sy="-100000" w14:kx="0" w14:ky="0" w14:algn="bl"/>
              </w:rPr>
            </w:pPr>
            <w:r>
              <w:rPr>
                <w:rFonts w:cs="Arial"/>
                <w:bCs/>
                <w:color w:val="000000"/>
                <w:sz w:val="24"/>
                <w:szCs w:val="24"/>
                <w14:reflection w14:blurRad="50800" w14:stA="45000" w14:stPos="0" w14:endA="0" w14:endPos="0" w14:dist="50800" w14:dir="5400000" w14:fadeDir="5400000" w14:sx="100000" w14:sy="-100000" w14:kx="0" w14:ky="0" w14:algn="bl"/>
              </w:rPr>
              <w:t>P-1</w:t>
            </w:r>
          </w:p>
        </w:tc>
        <w:tc>
          <w:tcPr>
            <w:tcW w:w="0" w:type="auto"/>
            <w:vAlign w:val="center"/>
          </w:tcPr>
          <w:p w14:paraId="7E0179A4" w14:textId="54157054" w:rsidR="00AC568D" w:rsidRPr="000F6FA8" w:rsidRDefault="004D1A5F" w:rsidP="00C31B64">
            <w:pPr>
              <w:autoSpaceDE w:val="0"/>
              <w:autoSpaceDN w:val="0"/>
              <w:spacing w:line="312" w:lineRule="auto"/>
              <w:jc w:val="right"/>
              <w:cnfStyle w:val="000000100000" w:firstRow="0" w:lastRow="0" w:firstColumn="0" w:lastColumn="0" w:oddVBand="0" w:evenVBand="0" w:oddHBand="1" w:evenHBand="0" w:firstRowFirstColumn="0" w:firstRowLastColumn="0" w:lastRowFirstColumn="0" w:lastRowLastColumn="0"/>
              <w:rPr>
                <w:rFonts w:cs="Arial"/>
                <w:b/>
                <w:color w:val="000000"/>
                <w:sz w:val="24"/>
                <w:szCs w:val="24"/>
                <w14:reflection w14:blurRad="50800" w14:stA="45000" w14:stPos="0" w14:endA="0" w14:endPos="0" w14:dist="50800" w14:dir="5400000" w14:fadeDir="5400000" w14:sx="100000" w14:sy="-100000" w14:kx="0" w14:ky="0" w14:algn="bl"/>
              </w:rPr>
            </w:pPr>
            <w:r>
              <w:rPr>
                <w:rFonts w:cs="Arial"/>
                <w:b/>
                <w:color w:val="000000"/>
                <w:sz w:val="24"/>
                <w:szCs w:val="24"/>
                <w14:reflection w14:blurRad="50800" w14:stA="45000" w14:stPos="0" w14:endA="0" w14:endPos="0" w14:dist="50800" w14:dir="5400000" w14:fadeDir="5400000" w14:sx="100000" w14:sy="-100000" w14:kx="0" w14:ky="0" w14:algn="bl"/>
              </w:rPr>
              <w:t>1,652</w:t>
            </w:r>
          </w:p>
        </w:tc>
      </w:tr>
      <w:tr w:rsidR="007D7506" w:rsidRPr="001A5261" w14:paraId="7C87F8C7" w14:textId="77777777" w:rsidTr="00A52271">
        <w:trPr>
          <w:trHeight w:val="306"/>
        </w:trPr>
        <w:tc>
          <w:tcPr>
            <w:cnfStyle w:val="001000000000" w:firstRow="0" w:lastRow="0" w:firstColumn="1" w:lastColumn="0" w:oddVBand="0" w:evenVBand="0" w:oddHBand="0" w:evenHBand="0" w:firstRowFirstColumn="0" w:firstRowLastColumn="0" w:lastRowFirstColumn="0" w:lastRowLastColumn="0"/>
            <w:tcW w:w="0" w:type="auto"/>
          </w:tcPr>
          <w:p w14:paraId="04699382" w14:textId="55D2398E" w:rsidR="007D7506" w:rsidRPr="00F33E90" w:rsidRDefault="00F33E90" w:rsidP="00C31B64">
            <w:pPr>
              <w:autoSpaceDE w:val="0"/>
              <w:autoSpaceDN w:val="0"/>
              <w:rPr>
                <w:rFonts w:cs="Arial"/>
                <w:b w:val="0"/>
                <w:bCs w:val="0"/>
                <w:color w:val="000000"/>
                <w:sz w:val="24"/>
                <w:szCs w:val="24"/>
                <w14:reflection w14:blurRad="50800" w14:stA="45000" w14:stPos="0" w14:endA="0" w14:endPos="0" w14:dist="50800" w14:dir="5400000" w14:fadeDir="5400000" w14:sx="100000" w14:sy="-100000" w14:kx="0" w14:ky="0" w14:algn="bl"/>
              </w:rPr>
            </w:pPr>
            <w:r w:rsidRPr="00F33E90">
              <w:rPr>
                <w:rFonts w:cs="Arial"/>
                <w:b w:val="0"/>
                <w:bCs w:val="0"/>
                <w:color w:val="000000"/>
                <w:sz w:val="24"/>
                <w:szCs w:val="24"/>
                <w14:reflection w14:blurRad="50800" w14:stA="45000" w14:stPos="0" w14:endA="0" w14:endPos="0" w14:dist="50800" w14:dir="5400000" w14:fadeDir="5400000" w14:sx="100000" w14:sy="-100000" w14:kx="0" w14:ky="0" w14:algn="bl"/>
              </w:rPr>
              <w:t>Santander UK PLC</w:t>
            </w:r>
          </w:p>
        </w:tc>
        <w:tc>
          <w:tcPr>
            <w:tcW w:w="0" w:type="auto"/>
            <w:vAlign w:val="center"/>
          </w:tcPr>
          <w:p w14:paraId="614CA7AF" w14:textId="76344AB8" w:rsidR="007D7506" w:rsidRPr="004E4D36" w:rsidRDefault="00F33E90" w:rsidP="00C31B64">
            <w:pPr>
              <w:autoSpaceDE w:val="0"/>
              <w:autoSpaceDN w:val="0"/>
              <w:jc w:val="right"/>
              <w:cnfStyle w:val="000000000000" w:firstRow="0" w:lastRow="0" w:firstColumn="0" w:lastColumn="0" w:oddVBand="0" w:evenVBand="0" w:oddHBand="0" w:evenHBand="0" w:firstRowFirstColumn="0" w:firstRowLastColumn="0" w:lastRowFirstColumn="0" w:lastRowLastColumn="0"/>
              <w:rPr>
                <w:rFonts w:cs="Arial"/>
                <w:bCs/>
                <w:color w:val="000000"/>
                <w:sz w:val="24"/>
                <w:szCs w:val="24"/>
                <w14:reflection w14:blurRad="50800" w14:stA="45000" w14:stPos="0" w14:endA="0" w14:endPos="0" w14:dist="50800" w14:dir="5400000" w14:fadeDir="5400000" w14:sx="100000" w14:sy="-100000" w14:kx="0" w14:ky="0" w14:algn="bl"/>
              </w:rPr>
            </w:pPr>
            <w:r w:rsidRPr="00F33E90">
              <w:rPr>
                <w:rFonts w:cs="Arial"/>
                <w:bCs/>
                <w:color w:val="000000"/>
                <w:sz w:val="24"/>
                <w:szCs w:val="24"/>
                <w14:reflection w14:blurRad="50800" w14:stA="45000" w14:stPos="0" w14:endA="0" w14:endPos="0" w14:dist="50800" w14:dir="5400000" w14:fadeDir="5400000" w14:sx="100000" w14:sy="-100000" w14:kx="0" w14:ky="0" w14:algn="bl"/>
              </w:rPr>
              <w:t>1,891</w:t>
            </w:r>
          </w:p>
        </w:tc>
        <w:tc>
          <w:tcPr>
            <w:tcW w:w="0" w:type="auto"/>
            <w:vAlign w:val="center"/>
          </w:tcPr>
          <w:p w14:paraId="54C9CD06" w14:textId="77777777" w:rsidR="007D7506" w:rsidRDefault="007D7506" w:rsidP="00C31B64">
            <w:pPr>
              <w:autoSpaceDE w:val="0"/>
              <w:autoSpaceDN w:val="0"/>
              <w:jc w:val="right"/>
              <w:cnfStyle w:val="000000000000" w:firstRow="0" w:lastRow="0" w:firstColumn="0" w:lastColumn="0" w:oddVBand="0" w:evenVBand="0" w:oddHBand="0" w:evenHBand="0" w:firstRowFirstColumn="0" w:firstRowLastColumn="0" w:lastRowFirstColumn="0" w:lastRowLastColumn="0"/>
              <w:rPr>
                <w:rFonts w:cs="Arial"/>
                <w:bCs/>
                <w:color w:val="000000"/>
                <w:sz w:val="24"/>
                <w:szCs w:val="24"/>
                <w14:reflection w14:blurRad="50800" w14:stA="45000" w14:stPos="0" w14:endA="0" w14:endPos="0" w14:dist="50800" w14:dir="5400000" w14:fadeDir="5400000" w14:sx="100000" w14:sy="-100000" w14:kx="0" w14:ky="0" w14:algn="bl"/>
              </w:rPr>
            </w:pPr>
          </w:p>
        </w:tc>
        <w:tc>
          <w:tcPr>
            <w:tcW w:w="0" w:type="auto"/>
            <w:vAlign w:val="center"/>
          </w:tcPr>
          <w:p w14:paraId="5CCB40F6" w14:textId="4F235DD1" w:rsidR="007D7506" w:rsidRDefault="00F33E90" w:rsidP="00C31B64">
            <w:pPr>
              <w:autoSpaceDE w:val="0"/>
              <w:autoSpaceDN w:val="0"/>
              <w:jc w:val="right"/>
              <w:cnfStyle w:val="000000000000" w:firstRow="0" w:lastRow="0" w:firstColumn="0" w:lastColumn="0" w:oddVBand="0" w:evenVBand="0" w:oddHBand="0" w:evenHBand="0" w:firstRowFirstColumn="0" w:firstRowLastColumn="0" w:lastRowFirstColumn="0" w:lastRowLastColumn="0"/>
              <w:rPr>
                <w:rFonts w:cs="Arial"/>
                <w:b/>
                <w:color w:val="000000"/>
                <w:sz w:val="24"/>
                <w:szCs w:val="24"/>
                <w14:reflection w14:blurRad="50800" w14:stA="45000" w14:stPos="0" w14:endA="0" w14:endPos="0" w14:dist="50800" w14:dir="5400000" w14:fadeDir="5400000" w14:sx="100000" w14:sy="-100000" w14:kx="0" w14:ky="0" w14:algn="bl"/>
              </w:rPr>
            </w:pPr>
            <w:r>
              <w:rPr>
                <w:rFonts w:cs="Arial"/>
                <w:b/>
                <w:color w:val="000000"/>
                <w:sz w:val="24"/>
                <w:szCs w:val="24"/>
                <w14:reflection w14:blurRad="50800" w14:stA="45000" w14:stPos="0" w14:endA="0" w14:endPos="0" w14:dist="50800" w14:dir="5400000" w14:fadeDir="5400000" w14:sx="100000" w14:sy="-100000" w14:kx="0" w14:ky="0" w14:algn="bl"/>
              </w:rPr>
              <w:t>-</w:t>
            </w:r>
          </w:p>
        </w:tc>
      </w:tr>
      <w:tr w:rsidR="00AC568D" w:rsidRPr="001A5261" w14:paraId="1437B4DC" w14:textId="77777777" w:rsidTr="00A5227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0" w:type="auto"/>
          </w:tcPr>
          <w:p w14:paraId="3339D402" w14:textId="7E609202" w:rsidR="00AC568D" w:rsidRPr="00D6777F" w:rsidRDefault="00AC568D" w:rsidP="00C31B64">
            <w:pPr>
              <w:autoSpaceDE w:val="0"/>
              <w:autoSpaceDN w:val="0"/>
              <w:spacing w:line="312" w:lineRule="auto"/>
              <w:rPr>
                <w:rFonts w:cs="Arial"/>
                <w:b w:val="0"/>
                <w:bCs w:val="0"/>
                <w:i/>
                <w:iCs/>
                <w:color w:val="000000"/>
                <w:sz w:val="24"/>
                <w:szCs w:val="24"/>
                <w14:reflection w14:blurRad="50800" w14:stA="45000" w14:stPos="0" w14:endA="0" w14:endPos="0" w14:dist="50800" w14:dir="5400000" w14:fadeDir="5400000" w14:sx="100000" w14:sy="-100000" w14:kx="0" w14:ky="0" w14:algn="bl"/>
              </w:rPr>
            </w:pPr>
            <w:r w:rsidRPr="00D6777F">
              <w:rPr>
                <w:rFonts w:cs="Arial"/>
                <w:color w:val="000000"/>
                <w:sz w:val="24"/>
                <w:szCs w:val="24"/>
                <w14:reflection w14:blurRad="50800" w14:stA="45000" w14:stPos="0" w14:endA="0" w14:endPos="0" w14:dist="50800" w14:dir="5400000" w14:fadeDir="5400000" w14:sx="100000" w14:sy="-100000" w14:kx="0" w14:ky="0" w14:algn="bl"/>
              </w:rPr>
              <w:t>Total investment cash</w:t>
            </w:r>
          </w:p>
        </w:tc>
        <w:tc>
          <w:tcPr>
            <w:tcW w:w="0" w:type="auto"/>
            <w:vAlign w:val="center"/>
          </w:tcPr>
          <w:p w14:paraId="4C872937" w14:textId="4F1ABC03" w:rsidR="00AC568D" w:rsidRPr="00D6777F" w:rsidRDefault="004E4D36" w:rsidP="00C31B64">
            <w:pPr>
              <w:autoSpaceDE w:val="0"/>
              <w:autoSpaceDN w:val="0"/>
              <w:spacing w:line="312" w:lineRule="auto"/>
              <w:jc w:val="right"/>
              <w:cnfStyle w:val="000000100000" w:firstRow="0" w:lastRow="0" w:firstColumn="0" w:lastColumn="0" w:oddVBand="0" w:evenVBand="0" w:oddHBand="1" w:evenHBand="0" w:firstRowFirstColumn="0" w:firstRowLastColumn="0" w:lastRowFirstColumn="0" w:lastRowLastColumn="0"/>
              <w:rPr>
                <w:rFonts w:cs="Arial"/>
                <w:b/>
                <w:color w:val="000000"/>
                <w:sz w:val="24"/>
                <w:szCs w:val="24"/>
                <w14:reflection w14:blurRad="50800" w14:stA="45000" w14:stPos="0" w14:endA="0" w14:endPos="0" w14:dist="50800" w14:dir="5400000" w14:fadeDir="5400000" w14:sx="100000" w14:sy="-100000" w14:kx="0" w14:ky="0" w14:algn="bl"/>
              </w:rPr>
            </w:pPr>
            <w:r w:rsidRPr="004E4D36">
              <w:rPr>
                <w:rFonts w:cs="Arial"/>
                <w:b/>
                <w:color w:val="000000"/>
                <w:sz w:val="24"/>
                <w:szCs w:val="24"/>
                <w14:reflection w14:blurRad="50800" w14:stA="45000" w14:stPos="0" w14:endA="0" w14:endPos="0" w14:dist="50800" w14:dir="5400000" w14:fadeDir="5400000" w14:sx="100000" w14:sy="-100000" w14:kx="0" w14:ky="0" w14:algn="bl"/>
              </w:rPr>
              <w:t>249,653</w:t>
            </w:r>
          </w:p>
        </w:tc>
        <w:tc>
          <w:tcPr>
            <w:tcW w:w="0" w:type="auto"/>
            <w:vAlign w:val="center"/>
          </w:tcPr>
          <w:p w14:paraId="784510AC" w14:textId="77777777" w:rsidR="00AC568D" w:rsidRPr="00D6777F" w:rsidRDefault="00AC568D" w:rsidP="00C31B64">
            <w:pPr>
              <w:autoSpaceDE w:val="0"/>
              <w:autoSpaceDN w:val="0"/>
              <w:spacing w:line="312" w:lineRule="auto"/>
              <w:jc w:val="right"/>
              <w:cnfStyle w:val="000000100000" w:firstRow="0" w:lastRow="0" w:firstColumn="0" w:lastColumn="0" w:oddVBand="0" w:evenVBand="0" w:oddHBand="1" w:evenHBand="0" w:firstRowFirstColumn="0" w:firstRowLastColumn="0" w:lastRowFirstColumn="0" w:lastRowLastColumn="0"/>
              <w:rPr>
                <w:rFonts w:cs="Arial"/>
                <w:bCs/>
                <w:color w:val="000000"/>
                <w:sz w:val="24"/>
                <w:szCs w:val="24"/>
                <w14:reflection w14:blurRad="50800" w14:stA="45000" w14:stPos="0" w14:endA="0" w14:endPos="0" w14:dist="50800" w14:dir="5400000" w14:fadeDir="5400000" w14:sx="100000" w14:sy="-100000" w14:kx="0" w14:ky="0" w14:algn="bl"/>
              </w:rPr>
            </w:pPr>
          </w:p>
        </w:tc>
        <w:tc>
          <w:tcPr>
            <w:tcW w:w="0" w:type="auto"/>
            <w:vAlign w:val="center"/>
          </w:tcPr>
          <w:p w14:paraId="0C9D93B1" w14:textId="2D21C5F7" w:rsidR="00AC568D" w:rsidRPr="00DC4D02" w:rsidRDefault="00203341" w:rsidP="00C31B64">
            <w:pPr>
              <w:autoSpaceDE w:val="0"/>
              <w:autoSpaceDN w:val="0"/>
              <w:spacing w:line="312" w:lineRule="auto"/>
              <w:jc w:val="right"/>
              <w:cnfStyle w:val="000000100000" w:firstRow="0" w:lastRow="0" w:firstColumn="0" w:lastColumn="0" w:oddVBand="0" w:evenVBand="0" w:oddHBand="1" w:evenHBand="0" w:firstRowFirstColumn="0" w:firstRowLastColumn="0" w:lastRowFirstColumn="0" w:lastRowLastColumn="0"/>
              <w:rPr>
                <w:rFonts w:cs="Arial"/>
                <w:b/>
                <w:color w:val="000000"/>
                <w:sz w:val="24"/>
                <w:szCs w:val="24"/>
                <w14:reflection w14:blurRad="50800" w14:stA="45000" w14:stPos="0" w14:endA="0" w14:endPos="0" w14:dist="50800" w14:dir="5400000" w14:fadeDir="5400000" w14:sx="100000" w14:sy="-100000" w14:kx="0" w14:ky="0" w14:algn="bl"/>
              </w:rPr>
            </w:pPr>
            <w:r>
              <w:rPr>
                <w:rFonts w:cs="Arial"/>
                <w:b/>
                <w:color w:val="000000"/>
                <w:sz w:val="24"/>
                <w:szCs w:val="24"/>
                <w14:reflection w14:blurRad="50800" w14:stA="45000" w14:stPos="0" w14:endA="0" w14:endPos="0" w14:dist="50800" w14:dir="5400000" w14:fadeDir="5400000" w14:sx="100000" w14:sy="-100000" w14:kx="0" w14:ky="0" w14:algn="bl"/>
              </w:rPr>
              <w:t>304,</w:t>
            </w:r>
            <w:r w:rsidR="00D62702">
              <w:rPr>
                <w:rFonts w:cs="Arial"/>
                <w:b/>
                <w:color w:val="000000"/>
                <w:sz w:val="24"/>
                <w:szCs w:val="24"/>
                <w14:reflection w14:blurRad="50800" w14:stA="45000" w14:stPos="0" w14:endA="0" w14:endPos="0" w14:dist="50800" w14:dir="5400000" w14:fadeDir="5400000" w14:sx="100000" w14:sy="-100000" w14:kx="0" w14:ky="0" w14:algn="bl"/>
              </w:rPr>
              <w:t>266</w:t>
            </w:r>
          </w:p>
        </w:tc>
      </w:tr>
      <w:tr w:rsidR="00AC568D" w:rsidRPr="001A5261" w14:paraId="08B3A154" w14:textId="77777777" w:rsidTr="00A52271">
        <w:trPr>
          <w:trHeight w:val="306"/>
        </w:trPr>
        <w:tc>
          <w:tcPr>
            <w:cnfStyle w:val="001000000000" w:firstRow="0" w:lastRow="0" w:firstColumn="1" w:lastColumn="0" w:oddVBand="0" w:evenVBand="0" w:oddHBand="0" w:evenHBand="0" w:firstRowFirstColumn="0" w:firstRowLastColumn="0" w:lastRowFirstColumn="0" w:lastRowLastColumn="0"/>
            <w:tcW w:w="0" w:type="auto"/>
          </w:tcPr>
          <w:p w14:paraId="54B8CDCB" w14:textId="77777777" w:rsidR="00AC568D" w:rsidRPr="00D6777F" w:rsidRDefault="00AC568D" w:rsidP="00C31B64">
            <w:pPr>
              <w:autoSpaceDE w:val="0"/>
              <w:autoSpaceDN w:val="0"/>
              <w:spacing w:line="312" w:lineRule="auto"/>
              <w:rPr>
                <w:rFonts w:cs="Arial"/>
                <w:color w:val="000000"/>
                <w:sz w:val="24"/>
                <w:szCs w:val="24"/>
                <w14:reflection w14:blurRad="50800" w14:stA="45000" w14:stPos="0" w14:endA="0" w14:endPos="0" w14:dist="50800" w14:dir="5400000" w14:fadeDir="5400000" w14:sx="100000" w14:sy="-100000" w14:kx="0" w14:ky="0" w14:algn="bl"/>
              </w:rPr>
            </w:pPr>
          </w:p>
        </w:tc>
        <w:tc>
          <w:tcPr>
            <w:tcW w:w="0" w:type="auto"/>
            <w:vAlign w:val="center"/>
          </w:tcPr>
          <w:p w14:paraId="50BBC939" w14:textId="77777777" w:rsidR="00AC568D" w:rsidRDefault="00AC568D" w:rsidP="00C31B64">
            <w:pPr>
              <w:autoSpaceDE w:val="0"/>
              <w:autoSpaceDN w:val="0"/>
              <w:spacing w:line="312" w:lineRule="auto"/>
              <w:jc w:val="right"/>
              <w:cnfStyle w:val="000000000000" w:firstRow="0" w:lastRow="0" w:firstColumn="0" w:lastColumn="0" w:oddVBand="0" w:evenVBand="0" w:oddHBand="0" w:evenHBand="0" w:firstRowFirstColumn="0" w:firstRowLastColumn="0" w:lastRowFirstColumn="0" w:lastRowLastColumn="0"/>
              <w:rPr>
                <w:rFonts w:cs="Arial"/>
                <w:b/>
                <w:color w:val="000000"/>
                <w:sz w:val="24"/>
                <w:szCs w:val="24"/>
                <w14:reflection w14:blurRad="50800" w14:stA="45000" w14:stPos="0" w14:endA="0" w14:endPos="0" w14:dist="50800" w14:dir="5400000" w14:fadeDir="5400000" w14:sx="100000" w14:sy="-100000" w14:kx="0" w14:ky="0" w14:algn="bl"/>
              </w:rPr>
            </w:pPr>
          </w:p>
        </w:tc>
        <w:tc>
          <w:tcPr>
            <w:tcW w:w="0" w:type="auto"/>
            <w:vAlign w:val="center"/>
          </w:tcPr>
          <w:p w14:paraId="4F237FCD" w14:textId="77777777" w:rsidR="00AC568D" w:rsidRPr="00D6777F" w:rsidRDefault="00AC568D" w:rsidP="00C31B64">
            <w:pPr>
              <w:autoSpaceDE w:val="0"/>
              <w:autoSpaceDN w:val="0"/>
              <w:spacing w:line="312" w:lineRule="auto"/>
              <w:jc w:val="right"/>
              <w:cnfStyle w:val="000000000000" w:firstRow="0" w:lastRow="0" w:firstColumn="0" w:lastColumn="0" w:oddVBand="0" w:evenVBand="0" w:oddHBand="0" w:evenHBand="0" w:firstRowFirstColumn="0" w:firstRowLastColumn="0" w:lastRowFirstColumn="0" w:lastRowLastColumn="0"/>
              <w:rPr>
                <w:rFonts w:cs="Arial"/>
                <w:bCs/>
                <w:color w:val="000000"/>
                <w:sz w:val="24"/>
                <w:szCs w:val="24"/>
                <w14:reflection w14:blurRad="50800" w14:stA="45000" w14:stPos="0" w14:endA="0" w14:endPos="0" w14:dist="50800" w14:dir="5400000" w14:fadeDir="5400000" w14:sx="100000" w14:sy="-100000" w14:kx="0" w14:ky="0" w14:algn="bl"/>
              </w:rPr>
            </w:pPr>
          </w:p>
        </w:tc>
        <w:tc>
          <w:tcPr>
            <w:tcW w:w="0" w:type="auto"/>
            <w:vAlign w:val="center"/>
          </w:tcPr>
          <w:p w14:paraId="1FEAAB20" w14:textId="77777777" w:rsidR="00AC568D" w:rsidRDefault="00AC568D" w:rsidP="00C31B64">
            <w:pPr>
              <w:autoSpaceDE w:val="0"/>
              <w:autoSpaceDN w:val="0"/>
              <w:spacing w:line="312" w:lineRule="auto"/>
              <w:jc w:val="right"/>
              <w:cnfStyle w:val="000000000000" w:firstRow="0" w:lastRow="0" w:firstColumn="0" w:lastColumn="0" w:oddVBand="0" w:evenVBand="0" w:oddHBand="0" w:evenHBand="0" w:firstRowFirstColumn="0" w:firstRowLastColumn="0" w:lastRowFirstColumn="0" w:lastRowLastColumn="0"/>
              <w:rPr>
                <w:rFonts w:cs="Arial"/>
                <w:b/>
                <w:color w:val="000000"/>
                <w:sz w:val="24"/>
                <w:szCs w:val="24"/>
                <w14:reflection w14:blurRad="50800" w14:stA="45000" w14:stPos="0" w14:endA="0" w14:endPos="0" w14:dist="50800" w14:dir="5400000" w14:fadeDir="5400000" w14:sx="100000" w14:sy="-100000" w14:kx="0" w14:ky="0" w14:algn="bl"/>
              </w:rPr>
            </w:pPr>
          </w:p>
        </w:tc>
      </w:tr>
      <w:tr w:rsidR="00AC568D" w:rsidRPr="00F96119" w14:paraId="48E2037B" w14:textId="77777777" w:rsidTr="007D750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791" w:type="dxa"/>
          </w:tcPr>
          <w:p w14:paraId="14E6F4EE" w14:textId="55098BA5" w:rsidR="00AC568D" w:rsidRPr="00F96119" w:rsidRDefault="00AC568D" w:rsidP="00C31B64">
            <w:pPr>
              <w:autoSpaceDE w:val="0"/>
              <w:autoSpaceDN w:val="0"/>
              <w:spacing w:line="312" w:lineRule="auto"/>
              <w:ind w:right="39"/>
              <w:rPr>
                <w:rFonts w:cs="Arial"/>
                <w:i/>
                <w:iCs/>
                <w:color w:val="000000"/>
                <w:sz w:val="24"/>
                <w:szCs w:val="24"/>
                <w14:reflection w14:blurRad="50800" w14:stA="45000" w14:stPos="0" w14:endA="0" w14:endPos="0" w14:dist="50800" w14:dir="5400000" w14:fadeDir="5400000" w14:sx="100000" w14:sy="-100000" w14:kx="0" w14:ky="0" w14:algn="bl"/>
              </w:rPr>
            </w:pPr>
            <w:r w:rsidRPr="00F96119">
              <w:rPr>
                <w:rFonts w:cs="Arial"/>
                <w:color w:val="000000"/>
                <w:sz w:val="24"/>
                <w:szCs w:val="24"/>
                <w14:reflection w14:blurRad="50800" w14:stA="45000" w14:stPos="0" w14:endA="0" w14:endPos="0" w14:dist="50800" w14:dir="5400000" w14:fadeDir="5400000" w14:sx="100000" w14:sy="-100000" w14:kx="0" w14:ky="0" w14:algn="bl"/>
              </w:rPr>
              <w:lastRenderedPageBreak/>
              <w:t>Held for other purposes</w:t>
            </w:r>
          </w:p>
        </w:tc>
        <w:tc>
          <w:tcPr>
            <w:tcW w:w="1626" w:type="dxa"/>
            <w:vAlign w:val="center"/>
          </w:tcPr>
          <w:p w14:paraId="7B4F1903" w14:textId="77E10F18" w:rsidR="00AC568D" w:rsidRPr="00F96119" w:rsidRDefault="00AC568D" w:rsidP="00C31B64">
            <w:pPr>
              <w:autoSpaceDE w:val="0"/>
              <w:autoSpaceDN w:val="0"/>
              <w:spacing w:line="312" w:lineRule="auto"/>
              <w:ind w:right="39"/>
              <w:jc w:val="right"/>
              <w:cnfStyle w:val="000000100000" w:firstRow="0" w:lastRow="0" w:firstColumn="0" w:lastColumn="0" w:oddVBand="0" w:evenVBand="0" w:oddHBand="1" w:evenHBand="0" w:firstRowFirstColumn="0" w:firstRowLastColumn="0" w:lastRowFirstColumn="0" w:lastRowLastColumn="0"/>
              <w:rPr>
                <w:rFonts w:cs="Arial"/>
                <w:bCs/>
                <w:color w:val="000000"/>
                <w:sz w:val="24"/>
                <w:szCs w:val="24"/>
                <w14:reflection w14:blurRad="50800" w14:stA="45000" w14:stPos="0" w14:endA="0" w14:endPos="0" w14:dist="50800" w14:dir="5400000" w14:fadeDir="5400000" w14:sx="100000" w14:sy="-100000" w14:kx="0" w14:ky="0" w14:algn="bl"/>
              </w:rPr>
            </w:pPr>
          </w:p>
        </w:tc>
        <w:tc>
          <w:tcPr>
            <w:tcW w:w="2346" w:type="dxa"/>
            <w:vAlign w:val="center"/>
          </w:tcPr>
          <w:p w14:paraId="247F7E07" w14:textId="5B737875" w:rsidR="00AC568D" w:rsidRPr="00F96119" w:rsidRDefault="00AC568D" w:rsidP="00C31B64">
            <w:pPr>
              <w:autoSpaceDE w:val="0"/>
              <w:autoSpaceDN w:val="0"/>
              <w:spacing w:line="312" w:lineRule="auto"/>
              <w:ind w:right="39"/>
              <w:jc w:val="right"/>
              <w:cnfStyle w:val="000000100000" w:firstRow="0" w:lastRow="0" w:firstColumn="0" w:lastColumn="0" w:oddVBand="0" w:evenVBand="0" w:oddHBand="1" w:evenHBand="0" w:firstRowFirstColumn="0" w:firstRowLastColumn="0" w:lastRowFirstColumn="0" w:lastRowLastColumn="0"/>
              <w:rPr>
                <w:rFonts w:cs="Arial"/>
                <w:bCs/>
                <w:color w:val="000000"/>
                <w:sz w:val="24"/>
                <w:szCs w:val="24"/>
                <w14:reflection w14:blurRad="50800" w14:stA="45000" w14:stPos="0" w14:endA="0" w14:endPos="0" w14:dist="50800" w14:dir="5400000" w14:fadeDir="5400000" w14:sx="100000" w14:sy="-100000" w14:kx="0" w14:ky="0" w14:algn="bl"/>
              </w:rPr>
            </w:pPr>
          </w:p>
        </w:tc>
        <w:tc>
          <w:tcPr>
            <w:tcW w:w="1715" w:type="dxa"/>
            <w:vAlign w:val="center"/>
          </w:tcPr>
          <w:p w14:paraId="4A12A8C9" w14:textId="613F7B8B" w:rsidR="00AC568D" w:rsidRPr="00F96119" w:rsidRDefault="00AC568D" w:rsidP="00C31B64">
            <w:pPr>
              <w:autoSpaceDE w:val="0"/>
              <w:autoSpaceDN w:val="0"/>
              <w:spacing w:line="312" w:lineRule="auto"/>
              <w:ind w:right="39"/>
              <w:jc w:val="right"/>
              <w:cnfStyle w:val="000000100000" w:firstRow="0" w:lastRow="0" w:firstColumn="0" w:lastColumn="0" w:oddVBand="0" w:evenVBand="0" w:oddHBand="1" w:evenHBand="0" w:firstRowFirstColumn="0" w:firstRowLastColumn="0" w:lastRowFirstColumn="0" w:lastRowLastColumn="0"/>
              <w:rPr>
                <w:rFonts w:cs="Arial"/>
                <w:bCs/>
                <w:color w:val="000000"/>
                <w:sz w:val="24"/>
                <w:szCs w:val="24"/>
                <w14:reflection w14:blurRad="50800" w14:stA="45000" w14:stPos="0" w14:endA="0" w14:endPos="0" w14:dist="50800" w14:dir="5400000" w14:fadeDir="5400000" w14:sx="100000" w14:sy="-100000" w14:kx="0" w14:ky="0" w14:algn="bl"/>
              </w:rPr>
            </w:pPr>
          </w:p>
        </w:tc>
      </w:tr>
      <w:tr w:rsidR="00AC568D" w:rsidRPr="00F96119" w14:paraId="3EE0902F" w14:textId="77777777" w:rsidTr="007D7506">
        <w:trPr>
          <w:trHeight w:val="260"/>
        </w:trPr>
        <w:tc>
          <w:tcPr>
            <w:cnfStyle w:val="001000000000" w:firstRow="0" w:lastRow="0" w:firstColumn="1" w:lastColumn="0" w:oddVBand="0" w:evenVBand="0" w:oddHBand="0" w:evenHBand="0" w:firstRowFirstColumn="0" w:firstRowLastColumn="0" w:lastRowFirstColumn="0" w:lastRowLastColumn="0"/>
            <w:tcW w:w="2791" w:type="dxa"/>
          </w:tcPr>
          <w:p w14:paraId="5305C80D" w14:textId="2B97289C" w:rsidR="00AC568D" w:rsidRPr="00F96119" w:rsidRDefault="00AC568D" w:rsidP="00C31B64">
            <w:pPr>
              <w:autoSpaceDE w:val="0"/>
              <w:autoSpaceDN w:val="0"/>
              <w:spacing w:line="312" w:lineRule="auto"/>
              <w:ind w:right="39"/>
              <w:rPr>
                <w:rFonts w:cs="Arial"/>
                <w:b w:val="0"/>
                <w:bCs w:val="0"/>
                <w:color w:val="000000"/>
                <w:sz w:val="24"/>
                <w:szCs w:val="24"/>
                <w14:reflection w14:blurRad="50800" w14:stA="45000" w14:stPos="0" w14:endA="0" w14:endPos="0" w14:dist="50800" w14:dir="5400000" w14:fadeDir="5400000" w14:sx="100000" w14:sy="-100000" w14:kx="0" w14:ky="0" w14:algn="bl"/>
              </w:rPr>
            </w:pPr>
            <w:r w:rsidRPr="00F96119">
              <w:rPr>
                <w:rFonts w:cs="Arial"/>
                <w:b w:val="0"/>
                <w:bCs w:val="0"/>
                <w:color w:val="000000"/>
                <w:sz w:val="24"/>
                <w:szCs w:val="24"/>
                <w14:reflection w14:blurRad="50800" w14:stA="45000" w14:stPos="0" w14:endA="0" w14:endPos="0" w14:dist="50800" w14:dir="5400000" w14:fadeDir="5400000" w14:sx="100000" w14:sy="-100000" w14:kx="0" w14:ky="0" w14:algn="bl"/>
              </w:rPr>
              <w:t>Royal Bank of Scotland</w:t>
            </w:r>
          </w:p>
        </w:tc>
        <w:tc>
          <w:tcPr>
            <w:tcW w:w="1626" w:type="dxa"/>
            <w:vAlign w:val="center"/>
          </w:tcPr>
          <w:p w14:paraId="1FD873BD" w14:textId="3D972131" w:rsidR="00AC568D" w:rsidRPr="00F96119" w:rsidRDefault="004E4D36" w:rsidP="00C31B64">
            <w:pPr>
              <w:autoSpaceDE w:val="0"/>
              <w:autoSpaceDN w:val="0"/>
              <w:spacing w:line="312" w:lineRule="auto"/>
              <w:ind w:right="39"/>
              <w:jc w:val="right"/>
              <w:cnfStyle w:val="000000000000" w:firstRow="0" w:lastRow="0" w:firstColumn="0" w:lastColumn="0" w:oddVBand="0" w:evenVBand="0" w:oddHBand="0" w:evenHBand="0" w:firstRowFirstColumn="0" w:firstRowLastColumn="0" w:lastRowFirstColumn="0" w:lastRowLastColumn="0"/>
              <w:rPr>
                <w:rFonts w:cs="Arial"/>
                <w:bCs/>
                <w:color w:val="000000"/>
                <w:sz w:val="24"/>
                <w:szCs w:val="24"/>
                <w14:reflection w14:blurRad="50800" w14:stA="45000" w14:stPos="0" w14:endA="0" w14:endPos="0" w14:dist="50800" w14:dir="5400000" w14:fadeDir="5400000" w14:sx="100000" w14:sy="-100000" w14:kx="0" w14:ky="0" w14:algn="bl"/>
              </w:rPr>
            </w:pPr>
            <w:r w:rsidRPr="004E4D36">
              <w:rPr>
                <w:rFonts w:cs="Arial"/>
                <w:bCs/>
                <w:color w:val="000000"/>
                <w:sz w:val="24"/>
                <w:szCs w:val="24"/>
                <w14:reflection w14:blurRad="50800" w14:stA="45000" w14:stPos="0" w14:endA="0" w14:endPos="0" w14:dist="50800" w14:dir="5400000" w14:fadeDir="5400000" w14:sx="100000" w14:sy="-100000" w14:kx="0" w14:ky="0" w14:algn="bl"/>
              </w:rPr>
              <w:t>11,739</w:t>
            </w:r>
          </w:p>
        </w:tc>
        <w:tc>
          <w:tcPr>
            <w:tcW w:w="2346" w:type="dxa"/>
            <w:vAlign w:val="center"/>
          </w:tcPr>
          <w:p w14:paraId="4DDCEB68" w14:textId="0B50F897" w:rsidR="00AC568D" w:rsidRPr="00F96119" w:rsidRDefault="00AC568D" w:rsidP="00C31B64">
            <w:pPr>
              <w:autoSpaceDE w:val="0"/>
              <w:autoSpaceDN w:val="0"/>
              <w:spacing w:line="312" w:lineRule="auto"/>
              <w:ind w:right="39"/>
              <w:jc w:val="right"/>
              <w:cnfStyle w:val="000000000000" w:firstRow="0" w:lastRow="0" w:firstColumn="0" w:lastColumn="0" w:oddVBand="0" w:evenVBand="0" w:oddHBand="0" w:evenHBand="0" w:firstRowFirstColumn="0" w:firstRowLastColumn="0" w:lastRowFirstColumn="0" w:lastRowLastColumn="0"/>
              <w:rPr>
                <w:rFonts w:cs="Arial"/>
                <w:bCs/>
                <w:color w:val="000000"/>
                <w:sz w:val="24"/>
                <w:szCs w:val="24"/>
                <w14:reflection w14:blurRad="50800" w14:stA="45000" w14:stPos="0" w14:endA="0" w14:endPos="0" w14:dist="50800" w14:dir="5400000" w14:fadeDir="5400000" w14:sx="100000" w14:sy="-100000" w14:kx="0" w14:ky="0" w14:algn="bl"/>
              </w:rPr>
            </w:pPr>
            <w:r w:rsidRPr="00F96119">
              <w:rPr>
                <w:rFonts w:cs="Arial"/>
                <w:bCs/>
                <w:color w:val="000000"/>
                <w:sz w:val="24"/>
                <w:szCs w:val="24"/>
                <w14:reflection w14:blurRad="50800" w14:stA="45000" w14:stPos="0" w14:endA="0" w14:endPos="0" w14:dist="50800" w14:dir="5400000" w14:fadeDir="5400000" w14:sx="100000" w14:sy="-100000" w14:kx="0" w14:ky="0" w14:algn="bl"/>
              </w:rPr>
              <w:t>A1</w:t>
            </w:r>
          </w:p>
        </w:tc>
        <w:tc>
          <w:tcPr>
            <w:tcW w:w="1715" w:type="dxa"/>
            <w:vAlign w:val="center"/>
          </w:tcPr>
          <w:p w14:paraId="2F3FD524" w14:textId="7850A557" w:rsidR="00AC568D" w:rsidRPr="000F6FA8" w:rsidRDefault="00CE0DFA" w:rsidP="00C31B64">
            <w:pPr>
              <w:autoSpaceDE w:val="0"/>
              <w:autoSpaceDN w:val="0"/>
              <w:spacing w:line="312" w:lineRule="auto"/>
              <w:ind w:right="39"/>
              <w:jc w:val="right"/>
              <w:cnfStyle w:val="000000000000" w:firstRow="0" w:lastRow="0" w:firstColumn="0" w:lastColumn="0" w:oddVBand="0" w:evenVBand="0" w:oddHBand="0" w:evenHBand="0" w:firstRowFirstColumn="0" w:firstRowLastColumn="0" w:lastRowFirstColumn="0" w:lastRowLastColumn="0"/>
              <w:rPr>
                <w:rFonts w:cs="Arial"/>
                <w:b/>
                <w:color w:val="000000"/>
                <w:sz w:val="24"/>
                <w:szCs w:val="24"/>
                <w14:reflection w14:blurRad="50800" w14:stA="45000" w14:stPos="0" w14:endA="0" w14:endPos="0" w14:dist="50800" w14:dir="5400000" w14:fadeDir="5400000" w14:sx="100000" w14:sy="-100000" w14:kx="0" w14:ky="0" w14:algn="bl"/>
              </w:rPr>
            </w:pPr>
            <w:r>
              <w:rPr>
                <w:rFonts w:cs="Arial"/>
                <w:b/>
                <w:color w:val="000000"/>
                <w:sz w:val="24"/>
                <w:szCs w:val="24"/>
                <w14:reflection w14:blurRad="50800" w14:stA="45000" w14:stPos="0" w14:endA="0" w14:endPos="0" w14:dist="50800" w14:dir="5400000" w14:fadeDir="5400000" w14:sx="100000" w14:sy="-100000" w14:kx="0" w14:ky="0" w14:algn="bl"/>
              </w:rPr>
              <w:t>8,227</w:t>
            </w:r>
          </w:p>
        </w:tc>
      </w:tr>
      <w:tr w:rsidR="00AC568D" w:rsidRPr="00D6777F" w14:paraId="26BE5646" w14:textId="77777777" w:rsidTr="007D7506">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791" w:type="dxa"/>
          </w:tcPr>
          <w:p w14:paraId="21AC6512" w14:textId="18394EF0" w:rsidR="00AC568D" w:rsidRPr="00F96119" w:rsidRDefault="00AC568D" w:rsidP="00C31B64">
            <w:pPr>
              <w:autoSpaceDE w:val="0"/>
              <w:autoSpaceDN w:val="0"/>
              <w:spacing w:line="312" w:lineRule="auto"/>
              <w:ind w:right="39"/>
              <w:rPr>
                <w:rFonts w:cs="Arial"/>
                <w:b w:val="0"/>
                <w:bCs w:val="0"/>
                <w:i/>
                <w:iCs/>
                <w:color w:val="000000"/>
                <w:sz w:val="24"/>
                <w:szCs w:val="24"/>
                <w14:reflection w14:blurRad="50800" w14:stA="45000" w14:stPos="0" w14:endA="0" w14:endPos="0" w14:dist="50800" w14:dir="5400000" w14:fadeDir="5400000" w14:sx="100000" w14:sy="-100000" w14:kx="0" w14:ky="0" w14:algn="bl"/>
              </w:rPr>
            </w:pPr>
            <w:r w:rsidRPr="00F96119">
              <w:rPr>
                <w:rFonts w:cs="Arial"/>
                <w:color w:val="000000"/>
                <w:sz w:val="24"/>
                <w:szCs w:val="24"/>
                <w14:reflection w14:blurRad="50800" w14:stA="45000" w14:stPos="0" w14:endA="0" w14:endPos="0" w14:dist="50800" w14:dir="5400000" w14:fadeDir="5400000" w14:sx="100000" w14:sy="-100000" w14:kx="0" w14:ky="0" w14:algn="bl"/>
              </w:rPr>
              <w:t>Total cash</w:t>
            </w:r>
          </w:p>
        </w:tc>
        <w:tc>
          <w:tcPr>
            <w:tcW w:w="1626" w:type="dxa"/>
            <w:vAlign w:val="center"/>
          </w:tcPr>
          <w:p w14:paraId="6DAE1FC7" w14:textId="12087CEB" w:rsidR="00AC568D" w:rsidRPr="00F96119" w:rsidRDefault="004E4D36" w:rsidP="00C31B64">
            <w:pPr>
              <w:autoSpaceDE w:val="0"/>
              <w:autoSpaceDN w:val="0"/>
              <w:spacing w:line="312" w:lineRule="auto"/>
              <w:ind w:right="39"/>
              <w:jc w:val="right"/>
              <w:cnfStyle w:val="000000100000" w:firstRow="0" w:lastRow="0" w:firstColumn="0" w:lastColumn="0" w:oddVBand="0" w:evenVBand="0" w:oddHBand="1" w:evenHBand="0" w:firstRowFirstColumn="0" w:firstRowLastColumn="0" w:lastRowFirstColumn="0" w:lastRowLastColumn="0"/>
              <w:rPr>
                <w:rFonts w:cs="Arial"/>
                <w:b/>
                <w:color w:val="000000"/>
                <w:sz w:val="24"/>
                <w:szCs w:val="24"/>
                <w14:reflection w14:blurRad="50800" w14:stA="45000" w14:stPos="0" w14:endA="0" w14:endPos="0" w14:dist="50800" w14:dir="5400000" w14:fadeDir="5400000" w14:sx="100000" w14:sy="-100000" w14:kx="0" w14:ky="0" w14:algn="bl"/>
              </w:rPr>
            </w:pPr>
            <w:r w:rsidRPr="004E4D36">
              <w:rPr>
                <w:rFonts w:cs="Arial"/>
                <w:b/>
                <w:color w:val="000000"/>
                <w:sz w:val="24"/>
                <w:szCs w:val="24"/>
                <w14:reflection w14:blurRad="50800" w14:stA="45000" w14:stPos="0" w14:endA="0" w14:endPos="0" w14:dist="50800" w14:dir="5400000" w14:fadeDir="5400000" w14:sx="100000" w14:sy="-100000" w14:kx="0" w14:ky="0" w14:algn="bl"/>
              </w:rPr>
              <w:t>261,392</w:t>
            </w:r>
          </w:p>
        </w:tc>
        <w:tc>
          <w:tcPr>
            <w:tcW w:w="2346" w:type="dxa"/>
            <w:vAlign w:val="center"/>
          </w:tcPr>
          <w:p w14:paraId="4C0616FE" w14:textId="010B2E0A" w:rsidR="00AC568D" w:rsidRPr="00F96119" w:rsidRDefault="00AC568D" w:rsidP="00C31B64">
            <w:pPr>
              <w:autoSpaceDE w:val="0"/>
              <w:autoSpaceDN w:val="0"/>
              <w:spacing w:line="312" w:lineRule="auto"/>
              <w:ind w:right="39"/>
              <w:jc w:val="right"/>
              <w:cnfStyle w:val="000000100000" w:firstRow="0" w:lastRow="0" w:firstColumn="0" w:lastColumn="0" w:oddVBand="0" w:evenVBand="0" w:oddHBand="1" w:evenHBand="0" w:firstRowFirstColumn="0" w:firstRowLastColumn="0" w:lastRowFirstColumn="0" w:lastRowLastColumn="0"/>
              <w:rPr>
                <w:rFonts w:cs="Arial"/>
                <w:bCs/>
                <w:color w:val="000000"/>
                <w:sz w:val="24"/>
                <w:szCs w:val="24"/>
                <w14:reflection w14:blurRad="50800" w14:stA="45000" w14:stPos="0" w14:endA="0" w14:endPos="0" w14:dist="50800" w14:dir="5400000" w14:fadeDir="5400000" w14:sx="100000" w14:sy="-100000" w14:kx="0" w14:ky="0" w14:algn="bl"/>
              </w:rPr>
            </w:pPr>
          </w:p>
        </w:tc>
        <w:tc>
          <w:tcPr>
            <w:tcW w:w="1715" w:type="dxa"/>
            <w:vAlign w:val="center"/>
          </w:tcPr>
          <w:p w14:paraId="20ACF84D" w14:textId="3A69998E" w:rsidR="00AC568D" w:rsidRPr="00F96119" w:rsidRDefault="00D37FBE" w:rsidP="00C31B64">
            <w:pPr>
              <w:autoSpaceDE w:val="0"/>
              <w:autoSpaceDN w:val="0"/>
              <w:spacing w:line="312" w:lineRule="auto"/>
              <w:ind w:right="39"/>
              <w:jc w:val="right"/>
              <w:cnfStyle w:val="000000100000" w:firstRow="0" w:lastRow="0" w:firstColumn="0" w:lastColumn="0" w:oddVBand="0" w:evenVBand="0" w:oddHBand="1" w:evenHBand="0" w:firstRowFirstColumn="0" w:firstRowLastColumn="0" w:lastRowFirstColumn="0" w:lastRowLastColumn="0"/>
              <w:rPr>
                <w:rFonts w:cs="Arial"/>
                <w:b/>
                <w:color w:val="000000"/>
                <w:sz w:val="24"/>
                <w:szCs w:val="24"/>
                <w14:reflection w14:blurRad="50800" w14:stA="45000" w14:stPos="0" w14:endA="0" w14:endPos="0" w14:dist="50800" w14:dir="5400000" w14:fadeDir="5400000" w14:sx="100000" w14:sy="-100000" w14:kx="0" w14:ky="0" w14:algn="bl"/>
              </w:rPr>
            </w:pPr>
            <w:r>
              <w:rPr>
                <w:rFonts w:cs="Arial"/>
                <w:b/>
                <w:color w:val="000000"/>
                <w:sz w:val="24"/>
                <w:szCs w:val="24"/>
                <w14:reflection w14:blurRad="50800" w14:stA="45000" w14:stPos="0" w14:endA="0" w14:endPos="0" w14:dist="50800" w14:dir="5400000" w14:fadeDir="5400000" w14:sx="100000" w14:sy="-100000" w14:kx="0" w14:ky="0" w14:algn="bl"/>
              </w:rPr>
              <w:t>312</w:t>
            </w:r>
            <w:r w:rsidR="00203341">
              <w:rPr>
                <w:rFonts w:cs="Arial"/>
                <w:b/>
                <w:color w:val="000000"/>
                <w:sz w:val="24"/>
                <w:szCs w:val="24"/>
                <w14:reflection w14:blurRad="50800" w14:stA="45000" w14:stPos="0" w14:endA="0" w14:endPos="0" w14:dist="50800" w14:dir="5400000" w14:fadeDir="5400000" w14:sx="100000" w14:sy="-100000" w14:kx="0" w14:ky="0" w14:algn="bl"/>
              </w:rPr>
              <w:t>,493</w:t>
            </w:r>
          </w:p>
        </w:tc>
      </w:tr>
    </w:tbl>
    <w:p w14:paraId="5CB8665B" w14:textId="77777777" w:rsidR="000715A0" w:rsidRDefault="000715A0" w:rsidP="00C31B64">
      <w:pPr>
        <w:spacing w:after="0"/>
        <w:ind w:left="700"/>
        <w:jc w:val="both"/>
        <w:rPr>
          <w:rFonts w:ascii="Arial" w:hAnsi="Arial" w:cs="Arial"/>
          <w:sz w:val="24"/>
          <w:szCs w:val="24"/>
        </w:rPr>
      </w:pPr>
    </w:p>
    <w:p w14:paraId="743A3BDF" w14:textId="671EC1EF" w:rsidR="00335C34" w:rsidRPr="00335C34" w:rsidRDefault="00335C34" w:rsidP="00C31B64">
      <w:pPr>
        <w:spacing w:after="0"/>
        <w:ind w:left="700"/>
        <w:jc w:val="both"/>
        <w:rPr>
          <w:rFonts w:ascii="Arial" w:hAnsi="Arial" w:cs="Arial"/>
          <w:sz w:val="24"/>
          <w:szCs w:val="24"/>
        </w:rPr>
      </w:pPr>
      <w:r w:rsidRPr="00335C34">
        <w:rPr>
          <w:rFonts w:ascii="Arial" w:hAnsi="Arial" w:cs="Arial"/>
          <w:sz w:val="24"/>
          <w:szCs w:val="24"/>
        </w:rPr>
        <w:t xml:space="preserve">As part of its approach to managing credit risk, the Fund has </w:t>
      </w:r>
      <w:r w:rsidRPr="00335C34">
        <w:rPr>
          <w:rFonts w:ascii="Arial" w:hAnsi="Arial" w:cs="Arial"/>
          <w:color w:val="000000" w:themeColor="text1"/>
          <w:sz w:val="24"/>
          <w:szCs w:val="24"/>
        </w:rPr>
        <w:t xml:space="preserve">a </w:t>
      </w:r>
      <w:hyperlink r:id="rId43" w:history="1">
        <w:r w:rsidRPr="00335C34">
          <w:rPr>
            <w:rStyle w:val="Hyperlink"/>
            <w:rFonts w:ascii="Arial" w:hAnsi="Arial" w:cs="Arial"/>
            <w:color w:val="000000" w:themeColor="text1"/>
            <w:sz w:val="24"/>
            <w:szCs w:val="24"/>
          </w:rPr>
          <w:t>Cash Management</w:t>
        </w:r>
      </w:hyperlink>
      <w:r w:rsidRPr="00335C34">
        <w:rPr>
          <w:rFonts w:ascii="Arial" w:hAnsi="Arial" w:cs="Arial"/>
          <w:sz w:val="24"/>
          <w:szCs w:val="24"/>
        </w:rPr>
        <w:t xml:space="preserve"> Policy which details:</w:t>
      </w:r>
    </w:p>
    <w:p w14:paraId="7917DB7C" w14:textId="77777777" w:rsidR="00335C34" w:rsidRPr="00335C34" w:rsidRDefault="00335C34" w:rsidP="00C31B64">
      <w:pPr>
        <w:pStyle w:val="Bullet"/>
        <w:numPr>
          <w:ilvl w:val="0"/>
          <w:numId w:val="59"/>
        </w:numPr>
        <w:tabs>
          <w:tab w:val="clear" w:pos="1134"/>
        </w:tabs>
        <w:spacing w:line="312" w:lineRule="auto"/>
        <w:ind w:right="-23"/>
        <w:jc w:val="both"/>
        <w:rPr>
          <w:rFonts w:cs="Arial"/>
          <w:sz w:val="24"/>
          <w:szCs w:val="24"/>
        </w:rPr>
      </w:pPr>
      <w:r w:rsidRPr="00335C34">
        <w:rPr>
          <w:rFonts w:cs="Arial"/>
          <w:sz w:val="24"/>
          <w:szCs w:val="24"/>
        </w:rPr>
        <w:t>the counterparties with whom the Fund may have dealings</w:t>
      </w:r>
    </w:p>
    <w:p w14:paraId="234C1F75" w14:textId="77777777" w:rsidR="00335C34" w:rsidRPr="00335C34" w:rsidRDefault="00335C34" w:rsidP="00C31B64">
      <w:pPr>
        <w:pStyle w:val="Bullet"/>
        <w:numPr>
          <w:ilvl w:val="0"/>
          <w:numId w:val="59"/>
        </w:numPr>
        <w:tabs>
          <w:tab w:val="clear" w:pos="1134"/>
        </w:tabs>
        <w:spacing w:line="312" w:lineRule="auto"/>
        <w:ind w:right="-23"/>
        <w:jc w:val="both"/>
        <w:rPr>
          <w:rFonts w:cs="Arial"/>
          <w:sz w:val="24"/>
          <w:szCs w:val="24"/>
        </w:rPr>
      </w:pPr>
      <w:r w:rsidRPr="00335C34">
        <w:rPr>
          <w:rFonts w:cs="Arial"/>
          <w:sz w:val="24"/>
          <w:szCs w:val="24"/>
        </w:rPr>
        <w:t>the credit ratings that are deemed acceptable</w:t>
      </w:r>
    </w:p>
    <w:p w14:paraId="3A5F8546" w14:textId="77777777" w:rsidR="00335C34" w:rsidRPr="00335C34" w:rsidRDefault="00335C34" w:rsidP="00C31B64">
      <w:pPr>
        <w:pStyle w:val="Bullet"/>
        <w:numPr>
          <w:ilvl w:val="0"/>
          <w:numId w:val="59"/>
        </w:numPr>
        <w:tabs>
          <w:tab w:val="clear" w:pos="1134"/>
        </w:tabs>
        <w:spacing w:line="312" w:lineRule="auto"/>
        <w:ind w:right="-23"/>
        <w:jc w:val="both"/>
        <w:rPr>
          <w:rFonts w:cs="Arial"/>
          <w:sz w:val="24"/>
          <w:szCs w:val="24"/>
        </w:rPr>
      </w:pPr>
      <w:r w:rsidRPr="00335C34">
        <w:rPr>
          <w:rFonts w:cs="Arial"/>
          <w:sz w:val="24"/>
          <w:szCs w:val="24"/>
        </w:rPr>
        <w:t>specific limits and conditions attaching to certain types of deposit</w:t>
      </w:r>
    </w:p>
    <w:p w14:paraId="7D88A9FD" w14:textId="77777777" w:rsidR="00335C34" w:rsidRPr="00335C34" w:rsidRDefault="00335C34" w:rsidP="00C31B64">
      <w:pPr>
        <w:spacing w:after="0"/>
        <w:ind w:left="709" w:right="-23"/>
        <w:rPr>
          <w:rFonts w:ascii="Arial" w:hAnsi="Arial" w:cs="Arial"/>
          <w:sz w:val="24"/>
          <w:szCs w:val="24"/>
        </w:rPr>
      </w:pPr>
      <w:r w:rsidRPr="00335C34">
        <w:rPr>
          <w:rFonts w:ascii="Arial" w:hAnsi="Arial" w:cs="Arial"/>
          <w:sz w:val="24"/>
          <w:szCs w:val="24"/>
        </w:rPr>
        <w:t xml:space="preserve">   </w:t>
      </w:r>
    </w:p>
    <w:p w14:paraId="7EEE4DC3" w14:textId="77777777" w:rsidR="00335C34" w:rsidRPr="00A23D78" w:rsidRDefault="00335C34" w:rsidP="00C31B64">
      <w:pPr>
        <w:spacing w:after="0"/>
        <w:rPr>
          <w:rFonts w:ascii="Arial" w:hAnsi="Arial" w:cs="Arial"/>
          <w:b/>
          <w:bCs/>
          <w:sz w:val="24"/>
          <w:szCs w:val="24"/>
        </w:rPr>
      </w:pPr>
      <w:r w:rsidRPr="00A23D78">
        <w:rPr>
          <w:rFonts w:ascii="Arial" w:hAnsi="Arial" w:cs="Arial"/>
          <w:b/>
          <w:bCs/>
          <w:sz w:val="24"/>
          <w:szCs w:val="24"/>
        </w:rPr>
        <w:t xml:space="preserve"> (v)</w:t>
      </w:r>
      <w:r w:rsidRPr="00A23D78">
        <w:rPr>
          <w:rFonts w:ascii="Arial" w:hAnsi="Arial" w:cs="Arial"/>
          <w:b/>
          <w:bCs/>
          <w:sz w:val="24"/>
          <w:szCs w:val="24"/>
        </w:rPr>
        <w:tab/>
        <w:t xml:space="preserve">Liquidity Risk </w:t>
      </w:r>
    </w:p>
    <w:p w14:paraId="172A1F9D" w14:textId="77777777" w:rsidR="00335C34" w:rsidRPr="00335C34" w:rsidRDefault="00335C34" w:rsidP="00C31B64">
      <w:pPr>
        <w:spacing w:after="0"/>
        <w:ind w:left="700"/>
        <w:jc w:val="both"/>
        <w:rPr>
          <w:rFonts w:ascii="Arial" w:hAnsi="Arial" w:cs="Arial"/>
          <w:sz w:val="24"/>
          <w:szCs w:val="24"/>
          <w:u w:color="FFFFFF"/>
        </w:rPr>
      </w:pPr>
      <w:r w:rsidRPr="00335C34">
        <w:rPr>
          <w:rFonts w:ascii="Arial" w:hAnsi="Arial" w:cs="Arial"/>
          <w:sz w:val="24"/>
          <w:szCs w:val="24"/>
          <w:u w:color="FFFFFF"/>
        </w:rPr>
        <w:t xml:space="preserve">Liquidity risk reflects the risk that the Fund will not be able to meet its financial obligations as they fall due. The Council in its capacity as Administering Authority therefore ensures that the Pension Fund has adequate cash and liquid resources to meet its commitments.  </w:t>
      </w:r>
    </w:p>
    <w:p w14:paraId="460B818F" w14:textId="77777777" w:rsidR="00335C34" w:rsidRPr="00335C34" w:rsidRDefault="00335C34" w:rsidP="00C31B64">
      <w:pPr>
        <w:spacing w:after="0"/>
        <w:ind w:left="700"/>
        <w:jc w:val="both"/>
        <w:rPr>
          <w:rFonts w:ascii="Arial" w:hAnsi="Arial" w:cs="Arial"/>
          <w:sz w:val="24"/>
          <w:szCs w:val="24"/>
          <w:u w:color="FFFFFF"/>
        </w:rPr>
      </w:pPr>
    </w:p>
    <w:p w14:paraId="42761547" w14:textId="3CC0C5B9" w:rsidR="00335C34" w:rsidRPr="00335C34" w:rsidRDefault="002A78A5" w:rsidP="00C31B64">
      <w:pPr>
        <w:spacing w:after="0"/>
        <w:ind w:left="700"/>
        <w:jc w:val="both"/>
        <w:rPr>
          <w:rFonts w:ascii="Arial" w:hAnsi="Arial" w:cs="Arial"/>
          <w:sz w:val="24"/>
          <w:szCs w:val="24"/>
          <w:u w:color="FFFFFF"/>
        </w:rPr>
      </w:pPr>
      <w:proofErr w:type="gramStart"/>
      <w:r>
        <w:rPr>
          <w:rFonts w:ascii="Arial" w:hAnsi="Arial" w:cs="Arial"/>
          <w:sz w:val="24"/>
          <w:szCs w:val="24"/>
          <w:u w:color="FFFFFF"/>
        </w:rPr>
        <w:t>The</w:t>
      </w:r>
      <w:r w:rsidR="00335C34" w:rsidRPr="00335C34">
        <w:rPr>
          <w:rFonts w:ascii="Arial" w:hAnsi="Arial" w:cs="Arial"/>
          <w:sz w:val="24"/>
          <w:szCs w:val="24"/>
          <w:u w:color="FFFFFF"/>
        </w:rPr>
        <w:t xml:space="preserve"> majority of</w:t>
      </w:r>
      <w:proofErr w:type="gramEnd"/>
      <w:r w:rsidR="00335C34" w:rsidRPr="00335C34">
        <w:rPr>
          <w:rFonts w:ascii="Arial" w:hAnsi="Arial" w:cs="Arial"/>
          <w:sz w:val="24"/>
          <w:szCs w:val="24"/>
          <w:u w:color="FFFFFF"/>
        </w:rPr>
        <w:t xml:space="preserve"> the Fund’s investment assets (estimated to be around </w:t>
      </w:r>
      <w:r w:rsidR="008954E0">
        <w:rPr>
          <w:rFonts w:ascii="Arial" w:hAnsi="Arial" w:cs="Arial"/>
          <w:sz w:val="24"/>
          <w:szCs w:val="24"/>
          <w:u w:color="FFFFFF"/>
        </w:rPr>
        <w:t>81</w:t>
      </w:r>
      <w:r w:rsidR="00335C34" w:rsidRPr="00335C34">
        <w:rPr>
          <w:rFonts w:ascii="Arial" w:hAnsi="Arial" w:cs="Arial"/>
          <w:sz w:val="24"/>
          <w:szCs w:val="24"/>
          <w:u w:color="FFFFFF"/>
        </w:rPr>
        <w:t>%) could be converted into cash within three months in normal market conditions.</w:t>
      </w:r>
    </w:p>
    <w:p w14:paraId="471B25D3" w14:textId="77777777" w:rsidR="00335C34" w:rsidRPr="00335C34" w:rsidRDefault="00335C34" w:rsidP="00C31B64">
      <w:pPr>
        <w:spacing w:after="0"/>
        <w:ind w:left="700"/>
        <w:jc w:val="both"/>
        <w:rPr>
          <w:rFonts w:ascii="Arial" w:hAnsi="Arial" w:cs="Arial"/>
          <w:sz w:val="24"/>
          <w:szCs w:val="24"/>
          <w:u w:color="FFFFFF"/>
        </w:rPr>
      </w:pPr>
    </w:p>
    <w:p w14:paraId="7786F21B" w14:textId="77777777" w:rsidR="00335C34" w:rsidRPr="00A23D78" w:rsidRDefault="00335C34" w:rsidP="00C31B64">
      <w:pPr>
        <w:tabs>
          <w:tab w:val="left" w:pos="709"/>
        </w:tabs>
        <w:spacing w:after="0"/>
        <w:rPr>
          <w:rFonts w:ascii="Arial" w:hAnsi="Arial" w:cs="Arial"/>
          <w:b/>
          <w:bCs/>
          <w:sz w:val="24"/>
          <w:szCs w:val="24"/>
        </w:rPr>
      </w:pPr>
      <w:r w:rsidRPr="00A23D78">
        <w:rPr>
          <w:rFonts w:ascii="Arial" w:hAnsi="Arial" w:cs="Arial"/>
          <w:b/>
          <w:bCs/>
          <w:sz w:val="24"/>
          <w:szCs w:val="24"/>
        </w:rPr>
        <w:t>(vi)</w:t>
      </w:r>
      <w:r w:rsidRPr="00A23D78">
        <w:rPr>
          <w:rFonts w:ascii="Arial" w:hAnsi="Arial" w:cs="Arial"/>
          <w:b/>
          <w:bCs/>
          <w:sz w:val="24"/>
          <w:szCs w:val="24"/>
        </w:rPr>
        <w:tab/>
        <w:t>Refinancing Risk</w:t>
      </w:r>
    </w:p>
    <w:p w14:paraId="09CABF98" w14:textId="07BBE0E6" w:rsidR="005D4DCC" w:rsidRDefault="00335C34" w:rsidP="00C31B64">
      <w:pPr>
        <w:spacing w:after="0"/>
        <w:ind w:left="697"/>
        <w:jc w:val="both"/>
        <w:outlineLvl w:val="0"/>
        <w:rPr>
          <w:rFonts w:ascii="Arial" w:hAnsi="Arial" w:cs="Arial"/>
          <w:sz w:val="24"/>
          <w:szCs w:val="24"/>
        </w:rPr>
      </w:pPr>
      <w:r w:rsidRPr="5B3C419F">
        <w:rPr>
          <w:rFonts w:ascii="Arial" w:hAnsi="Arial" w:cs="Arial"/>
          <w:sz w:val="24"/>
          <w:szCs w:val="24"/>
        </w:rPr>
        <w:t>Refinancing risk is the risk that the Fund will be bound to replenish a significant proportion of its financial instruments at a time of unfavourable interest rates. The Fund is not bound by any obligation to replenish its investments. In any event, the Fund does not have any financial instruments that have a refinancing risk as part of its management and investment strategies.</w:t>
      </w:r>
    </w:p>
    <w:p w14:paraId="3F9B2402" w14:textId="77777777" w:rsidR="003C3B07" w:rsidRDefault="003C3B07" w:rsidP="00C31B64">
      <w:pPr>
        <w:spacing w:after="0"/>
        <w:ind w:left="697"/>
        <w:jc w:val="both"/>
        <w:outlineLvl w:val="0"/>
        <w:rPr>
          <w:rFonts w:ascii="Arial" w:hAnsi="Arial" w:cs="Arial"/>
          <w:sz w:val="24"/>
          <w:szCs w:val="24"/>
        </w:rPr>
      </w:pPr>
    </w:p>
    <w:p w14:paraId="24B1C9E4" w14:textId="2C25FDDF" w:rsidR="00335C34" w:rsidRPr="00DC4D02" w:rsidRDefault="00335C34" w:rsidP="00C31B64">
      <w:pPr>
        <w:spacing w:after="0"/>
        <w:ind w:left="697"/>
        <w:outlineLvl w:val="0"/>
        <w:rPr>
          <w:rFonts w:ascii="Arial" w:hAnsi="Arial" w:cs="Arial"/>
          <w:b/>
          <w:bCs/>
          <w:sz w:val="24"/>
          <w:szCs w:val="24"/>
        </w:rPr>
      </w:pPr>
      <w:r w:rsidRPr="00DC4D02">
        <w:rPr>
          <w:rFonts w:ascii="Arial" w:hAnsi="Arial" w:cs="Arial"/>
          <w:b/>
          <w:bCs/>
          <w:sz w:val="24"/>
          <w:szCs w:val="24"/>
        </w:rPr>
        <w:t>Sensitivity Analysis</w:t>
      </w:r>
    </w:p>
    <w:p w14:paraId="539B0518" w14:textId="5BB9645D" w:rsidR="00335C34" w:rsidRPr="00335C34" w:rsidRDefault="00335C34" w:rsidP="00C31B64">
      <w:pPr>
        <w:spacing w:after="0"/>
        <w:ind w:left="697"/>
        <w:jc w:val="both"/>
        <w:rPr>
          <w:rFonts w:ascii="Arial" w:hAnsi="Arial" w:cs="Arial"/>
          <w:sz w:val="24"/>
          <w:szCs w:val="24"/>
        </w:rPr>
      </w:pPr>
      <w:r w:rsidRPr="5B3C419F">
        <w:rPr>
          <w:rFonts w:ascii="Arial" w:hAnsi="Arial" w:cs="Arial"/>
          <w:sz w:val="24"/>
          <w:szCs w:val="24"/>
        </w:rPr>
        <w:t>The Fund’s valuation is sensitive to fluctuations in its asset prices. The level of these fluctuations is known as “volatility” and will differ between asset classes. By analysing historical data, it is possible to gain an indication of the likely volatility of certain asset classes.</w:t>
      </w:r>
      <w:r w:rsidR="00D725AD">
        <w:rPr>
          <w:rFonts w:ascii="Arial" w:hAnsi="Arial" w:cs="Arial"/>
          <w:sz w:val="24"/>
          <w:szCs w:val="24"/>
        </w:rPr>
        <w:t xml:space="preserve"> </w:t>
      </w:r>
      <w:r w:rsidRPr="5B3C419F">
        <w:rPr>
          <w:rFonts w:ascii="Arial" w:hAnsi="Arial" w:cs="Arial"/>
          <w:sz w:val="24"/>
          <w:szCs w:val="24"/>
        </w:rPr>
        <w:t xml:space="preserve">The following analysis, prepared by ISIO, the Fund’s external adviser on sensitivity, predicts the likely annual volatility of the Fund’s assets on an aggregated basis. </w:t>
      </w:r>
    </w:p>
    <w:p w14:paraId="13C5329D" w14:textId="07BBE0E6" w:rsidR="00DC4D02" w:rsidRDefault="00DC4D02" w:rsidP="00C31B64">
      <w:pPr>
        <w:spacing w:after="0"/>
        <w:ind w:left="697"/>
        <w:jc w:val="both"/>
        <w:rPr>
          <w:rFonts w:ascii="Arial" w:hAnsi="Arial" w:cs="Arial"/>
          <w:sz w:val="24"/>
          <w:szCs w:val="24"/>
        </w:rPr>
      </w:pPr>
    </w:p>
    <w:p w14:paraId="650B59B1" w14:textId="77777777" w:rsidR="00F0362A" w:rsidRDefault="00F0362A" w:rsidP="00C31B64">
      <w:pPr>
        <w:spacing w:after="0"/>
        <w:ind w:left="697"/>
        <w:jc w:val="both"/>
        <w:rPr>
          <w:rFonts w:ascii="Arial" w:hAnsi="Arial" w:cs="Arial"/>
          <w:sz w:val="24"/>
          <w:szCs w:val="24"/>
        </w:rPr>
      </w:pPr>
    </w:p>
    <w:p w14:paraId="738ABAB5" w14:textId="77777777" w:rsidR="00F0362A" w:rsidRDefault="00F0362A" w:rsidP="00C31B64">
      <w:pPr>
        <w:spacing w:after="0"/>
        <w:ind w:left="697"/>
        <w:jc w:val="both"/>
        <w:rPr>
          <w:rFonts w:ascii="Arial" w:hAnsi="Arial" w:cs="Arial"/>
          <w:sz w:val="24"/>
          <w:szCs w:val="24"/>
        </w:rPr>
      </w:pPr>
    </w:p>
    <w:tbl>
      <w:tblPr>
        <w:tblStyle w:val="ListTable3-Accent61"/>
        <w:tblW w:w="7796" w:type="dxa"/>
        <w:tblInd w:w="704" w:type="dxa"/>
        <w:tblLook w:val="04A0" w:firstRow="1" w:lastRow="0" w:firstColumn="1" w:lastColumn="0" w:noHBand="0" w:noVBand="1"/>
      </w:tblPr>
      <w:tblGrid>
        <w:gridCol w:w="3402"/>
        <w:gridCol w:w="4394"/>
      </w:tblGrid>
      <w:tr w:rsidR="005818CE" w:rsidRPr="00D6777F" w14:paraId="3573C9EA" w14:textId="77777777" w:rsidTr="007F66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02" w:type="dxa"/>
            <w:vAlign w:val="bottom"/>
          </w:tcPr>
          <w:p w14:paraId="6DD540F0" w14:textId="4D24A613" w:rsidR="00DC4D02" w:rsidRPr="00E34313" w:rsidRDefault="00DC4D02" w:rsidP="00C31B64">
            <w:pPr>
              <w:autoSpaceDE w:val="0"/>
              <w:autoSpaceDN w:val="0"/>
              <w:spacing w:line="312" w:lineRule="auto"/>
              <w:ind w:left="41"/>
              <w:rPr>
                <w:rFonts w:cs="Arial"/>
                <w:color w:val="0A2F41" w:themeColor="accent1" w:themeShade="80"/>
                <w:sz w:val="24"/>
                <w:szCs w:val="24"/>
                <w14:reflection w14:blurRad="50800" w14:stA="45000" w14:stPos="0" w14:endA="0" w14:endPos="0" w14:dist="50800" w14:dir="5400000" w14:fadeDir="5400000" w14:sx="100000" w14:sy="-100000" w14:kx="0" w14:ky="0" w14:algn="bl"/>
              </w:rPr>
            </w:pPr>
            <w:r w:rsidRPr="00E34313">
              <w:rPr>
                <w:rFonts w:cs="Arial"/>
                <w:color w:val="0A2F41" w:themeColor="accent1" w:themeShade="80"/>
                <w:sz w:val="24"/>
                <w:szCs w:val="24"/>
                <w14:reflection w14:blurRad="50800" w14:stA="45000" w14:stPos="0" w14:endA="0" w14:endPos="0" w14:dist="50800" w14:dir="5400000" w14:fadeDir="5400000" w14:sx="100000" w14:sy="-100000" w14:kx="0" w14:ky="0" w14:algn="bl"/>
              </w:rPr>
              <w:lastRenderedPageBreak/>
              <w:t>Asset type</w:t>
            </w:r>
          </w:p>
        </w:tc>
        <w:tc>
          <w:tcPr>
            <w:tcW w:w="4394" w:type="dxa"/>
            <w:vAlign w:val="bottom"/>
          </w:tcPr>
          <w:p w14:paraId="2C759221" w14:textId="4DE37A8E" w:rsidR="00DC4D02" w:rsidRPr="00E34313" w:rsidRDefault="007148CF" w:rsidP="00C31B64">
            <w:pPr>
              <w:autoSpaceDE w:val="0"/>
              <w:autoSpaceDN w:val="0"/>
              <w:spacing w:line="312" w:lineRule="auto"/>
              <w:ind w:left="39"/>
              <w:jc w:val="center"/>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14:reflection w14:blurRad="50800" w14:stA="45000" w14:stPos="0" w14:endA="0" w14:endPos="0" w14:dist="50800" w14:dir="5400000" w14:fadeDir="5400000" w14:sx="100000" w14:sy="-100000" w14:kx="0" w14:ky="0" w14:algn="bl"/>
              </w:rPr>
            </w:pPr>
            <w:r w:rsidRPr="00E34313">
              <w:rPr>
                <w:rFonts w:cs="Arial"/>
                <w:color w:val="0A2F41" w:themeColor="accent1" w:themeShade="80"/>
                <w:sz w:val="24"/>
                <w:szCs w:val="24"/>
                <w14:reflection w14:blurRad="50800" w14:stA="45000" w14:stPos="0" w14:endA="0" w14:endPos="0" w14:dist="50800" w14:dir="5400000" w14:fadeDir="5400000" w14:sx="100000" w14:sy="-100000" w14:kx="0" w14:ky="0" w14:algn="bl"/>
              </w:rPr>
              <w:t>Potential price movement (+ or -)</w:t>
            </w:r>
          </w:p>
        </w:tc>
      </w:tr>
      <w:tr w:rsidR="009B21B6" w:rsidRPr="00D6777F" w14:paraId="01D43881" w14:textId="77777777" w:rsidTr="007F66C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402" w:type="dxa"/>
          </w:tcPr>
          <w:p w14:paraId="3615EC40" w14:textId="37740CE3" w:rsidR="00DC4D02" w:rsidRPr="00A52731" w:rsidRDefault="007148CF" w:rsidP="00C31B64">
            <w:pPr>
              <w:autoSpaceDE w:val="0"/>
              <w:autoSpaceDN w:val="0"/>
              <w:spacing w:line="312" w:lineRule="auto"/>
              <w:ind w:left="41"/>
              <w:rPr>
                <w:rFonts w:cs="Arial"/>
                <w:b w:val="0"/>
                <w:bCs w:val="0"/>
                <w:color w:val="000000"/>
                <w:sz w:val="24"/>
                <w:szCs w:val="24"/>
                <w14:reflection w14:blurRad="50800" w14:stA="45000" w14:stPos="0" w14:endA="0" w14:endPos="0" w14:dist="50800" w14:dir="5400000" w14:fadeDir="5400000" w14:sx="100000" w14:sy="-100000" w14:kx="0" w14:ky="0" w14:algn="bl"/>
              </w:rPr>
            </w:pPr>
            <w:r w:rsidRPr="00A52731">
              <w:rPr>
                <w:rFonts w:cs="Arial"/>
                <w:b w:val="0"/>
                <w:bCs w:val="0"/>
                <w:color w:val="000000"/>
                <w:sz w:val="24"/>
                <w:szCs w:val="24"/>
                <w14:reflection w14:blurRad="50800" w14:stA="45000" w14:stPos="0" w14:endA="0" w14:endPos="0" w14:dist="50800" w14:dir="5400000" w14:fadeDir="5400000" w14:sx="100000" w14:sy="-100000" w14:kx="0" w14:ky="0" w14:algn="bl"/>
              </w:rPr>
              <w:t xml:space="preserve">Equities </w:t>
            </w:r>
            <w:r w:rsidR="0087195E">
              <w:rPr>
                <w:rFonts w:cs="Arial"/>
                <w:b w:val="0"/>
                <w:bCs w:val="0"/>
                <w:color w:val="000000"/>
                <w:sz w:val="24"/>
                <w:szCs w:val="24"/>
                <w14:reflection w14:blurRad="50800" w14:stA="45000" w14:stPos="0" w14:endA="0" w14:endPos="0" w14:dist="50800" w14:dir="5400000" w14:fadeDir="5400000" w14:sx="100000" w14:sy="-100000" w14:kx="0" w14:ky="0" w14:algn="bl"/>
              </w:rPr>
              <w:t>- D</w:t>
            </w:r>
            <w:r w:rsidRPr="00A52731">
              <w:rPr>
                <w:rFonts w:cs="Arial"/>
                <w:b w:val="0"/>
                <w:bCs w:val="0"/>
                <w:color w:val="000000"/>
                <w:sz w:val="24"/>
                <w:szCs w:val="24"/>
                <w14:reflection w14:blurRad="50800" w14:stA="45000" w14:stPos="0" w14:endA="0" w14:endPos="0" w14:dist="50800" w14:dir="5400000" w14:fadeDir="5400000" w14:sx="100000" w14:sy="-100000" w14:kx="0" w14:ky="0" w14:algn="bl"/>
              </w:rPr>
              <w:t xml:space="preserve">eveloped </w:t>
            </w:r>
            <w:r w:rsidR="0087195E">
              <w:rPr>
                <w:rFonts w:cs="Arial"/>
                <w:b w:val="0"/>
                <w:bCs w:val="0"/>
                <w:color w:val="000000"/>
                <w:sz w:val="24"/>
                <w:szCs w:val="24"/>
                <w14:reflection w14:blurRad="50800" w14:stA="45000" w14:stPos="0" w14:endA="0" w14:endPos="0" w14:dist="50800" w14:dir="5400000" w14:fadeDir="5400000" w14:sx="100000" w14:sy="-100000" w14:kx="0" w14:ky="0" w14:algn="bl"/>
              </w:rPr>
              <w:t>M</w:t>
            </w:r>
            <w:r w:rsidRPr="00A52731">
              <w:rPr>
                <w:rFonts w:cs="Arial"/>
                <w:b w:val="0"/>
                <w:bCs w:val="0"/>
                <w:color w:val="000000"/>
                <w:sz w:val="24"/>
                <w:szCs w:val="24"/>
                <w14:reflection w14:blurRad="50800" w14:stA="45000" w14:stPos="0" w14:endA="0" w14:endPos="0" w14:dist="50800" w14:dir="5400000" w14:fadeDir="5400000" w14:sx="100000" w14:sy="-100000" w14:kx="0" w14:ky="0" w14:algn="bl"/>
              </w:rPr>
              <w:t>arkets</w:t>
            </w:r>
          </w:p>
        </w:tc>
        <w:tc>
          <w:tcPr>
            <w:tcW w:w="4394" w:type="dxa"/>
          </w:tcPr>
          <w:p w14:paraId="02152FB7" w14:textId="03808569" w:rsidR="00DC4D02" w:rsidRPr="00A52731" w:rsidRDefault="003260B6" w:rsidP="00C31B64">
            <w:pPr>
              <w:autoSpaceDE w:val="0"/>
              <w:autoSpaceDN w:val="0"/>
              <w:spacing w:line="312" w:lineRule="auto"/>
              <w:ind w:left="39"/>
              <w:jc w:val="center"/>
              <w:cnfStyle w:val="000000100000" w:firstRow="0" w:lastRow="0" w:firstColumn="0" w:lastColumn="0" w:oddVBand="0" w:evenVBand="0" w:oddHBand="1" w:evenHBand="0" w:firstRowFirstColumn="0" w:firstRowLastColumn="0" w:lastRowFirstColumn="0" w:lastRowLastColumn="0"/>
              <w:rPr>
                <w:rFonts w:cs="Arial"/>
                <w:bCs/>
                <w:color w:val="000000"/>
                <w:sz w:val="24"/>
                <w:szCs w:val="24"/>
                <w14:reflection w14:blurRad="50800" w14:stA="45000" w14:stPos="0" w14:endA="0" w14:endPos="0" w14:dist="50800" w14:dir="5400000" w14:fadeDir="5400000" w14:sx="100000" w14:sy="-100000" w14:kx="0" w14:ky="0" w14:algn="bl"/>
              </w:rPr>
            </w:pPr>
            <w:r>
              <w:rPr>
                <w:rFonts w:cs="Arial"/>
                <w:bCs/>
                <w:color w:val="000000"/>
                <w:sz w:val="24"/>
                <w:szCs w:val="24"/>
                <w14:reflection w14:blurRad="50800" w14:stA="45000" w14:stPos="0" w14:endA="0" w14:endPos="0" w14:dist="50800" w14:dir="5400000" w14:fadeDir="5400000" w14:sx="100000" w14:sy="-100000" w14:kx="0" w14:ky="0" w14:algn="bl"/>
              </w:rPr>
              <w:t>19.0</w:t>
            </w:r>
            <w:r w:rsidR="007148CF" w:rsidRPr="00A52731">
              <w:rPr>
                <w:rFonts w:cs="Arial"/>
                <w:bCs/>
                <w:color w:val="000000"/>
                <w:sz w:val="24"/>
                <w:szCs w:val="24"/>
                <w14:reflection w14:blurRad="50800" w14:stA="45000" w14:stPos="0" w14:endA="0" w14:endPos="0" w14:dist="50800" w14:dir="5400000" w14:fadeDir="5400000" w14:sx="100000" w14:sy="-100000" w14:kx="0" w14:ky="0" w14:algn="bl"/>
              </w:rPr>
              <w:t>%</w:t>
            </w:r>
          </w:p>
        </w:tc>
      </w:tr>
      <w:tr w:rsidR="009B21B6" w:rsidRPr="00D6777F" w14:paraId="1A921BAF" w14:textId="77777777" w:rsidTr="007F66CA">
        <w:trPr>
          <w:trHeight w:val="308"/>
        </w:trPr>
        <w:tc>
          <w:tcPr>
            <w:cnfStyle w:val="001000000000" w:firstRow="0" w:lastRow="0" w:firstColumn="1" w:lastColumn="0" w:oddVBand="0" w:evenVBand="0" w:oddHBand="0" w:evenHBand="0" w:firstRowFirstColumn="0" w:firstRowLastColumn="0" w:lastRowFirstColumn="0" w:lastRowLastColumn="0"/>
            <w:tcW w:w="3402" w:type="dxa"/>
          </w:tcPr>
          <w:p w14:paraId="4588691C" w14:textId="4F5BC8FE" w:rsidR="00DC4D02" w:rsidRPr="00A52731" w:rsidRDefault="007148CF" w:rsidP="00C31B64">
            <w:pPr>
              <w:autoSpaceDE w:val="0"/>
              <w:autoSpaceDN w:val="0"/>
              <w:spacing w:line="312" w:lineRule="auto"/>
              <w:ind w:left="41"/>
              <w:rPr>
                <w:rFonts w:cs="Arial"/>
                <w:b w:val="0"/>
                <w:bCs w:val="0"/>
                <w:color w:val="000000"/>
                <w:sz w:val="24"/>
                <w:szCs w:val="24"/>
                <w14:reflection w14:blurRad="50800" w14:stA="45000" w14:stPos="0" w14:endA="0" w14:endPos="0" w14:dist="50800" w14:dir="5400000" w14:fadeDir="5400000" w14:sx="100000" w14:sy="-100000" w14:kx="0" w14:ky="0" w14:algn="bl"/>
              </w:rPr>
            </w:pPr>
            <w:r w:rsidRPr="00A52731">
              <w:rPr>
                <w:rFonts w:cs="Arial"/>
                <w:b w:val="0"/>
                <w:bCs w:val="0"/>
                <w:color w:val="000000"/>
                <w:sz w:val="24"/>
                <w:szCs w:val="24"/>
                <w14:reflection w14:blurRad="50800" w14:stA="45000" w14:stPos="0" w14:endA="0" w14:endPos="0" w14:dist="50800" w14:dir="5400000" w14:fadeDir="5400000" w14:sx="100000" w14:sy="-100000" w14:kx="0" w14:ky="0" w14:algn="bl"/>
              </w:rPr>
              <w:t>Equities – Emerging Markets</w:t>
            </w:r>
          </w:p>
        </w:tc>
        <w:tc>
          <w:tcPr>
            <w:tcW w:w="4394" w:type="dxa"/>
          </w:tcPr>
          <w:p w14:paraId="1D352326" w14:textId="09D8A7C4" w:rsidR="00DC4D02" w:rsidRPr="00A52731" w:rsidRDefault="007148CF" w:rsidP="00C31B64">
            <w:pPr>
              <w:autoSpaceDE w:val="0"/>
              <w:autoSpaceDN w:val="0"/>
              <w:spacing w:line="312" w:lineRule="auto"/>
              <w:ind w:left="39"/>
              <w:jc w:val="center"/>
              <w:cnfStyle w:val="000000000000" w:firstRow="0" w:lastRow="0" w:firstColumn="0" w:lastColumn="0" w:oddVBand="0" w:evenVBand="0" w:oddHBand="0" w:evenHBand="0" w:firstRowFirstColumn="0" w:firstRowLastColumn="0" w:lastRowFirstColumn="0" w:lastRowLastColumn="0"/>
              <w:rPr>
                <w:rFonts w:cs="Arial"/>
                <w:bCs/>
                <w:color w:val="000000"/>
                <w:sz w:val="24"/>
                <w:szCs w:val="24"/>
                <w14:reflection w14:blurRad="50800" w14:stA="45000" w14:stPos="0" w14:endA="0" w14:endPos="0" w14:dist="50800" w14:dir="5400000" w14:fadeDir="5400000" w14:sx="100000" w14:sy="-100000" w14:kx="0" w14:ky="0" w14:algn="bl"/>
              </w:rPr>
            </w:pPr>
            <w:r w:rsidRPr="00A52731">
              <w:rPr>
                <w:rFonts w:cs="Arial"/>
                <w:bCs/>
                <w:color w:val="000000"/>
                <w:sz w:val="24"/>
                <w:szCs w:val="24"/>
                <w14:reflection w14:blurRad="50800" w14:stA="45000" w14:stPos="0" w14:endA="0" w14:endPos="0" w14:dist="50800" w14:dir="5400000" w14:fadeDir="5400000" w14:sx="100000" w14:sy="-100000" w14:kx="0" w14:ky="0" w14:algn="bl"/>
              </w:rPr>
              <w:t>2</w:t>
            </w:r>
            <w:r w:rsidR="003260B6">
              <w:rPr>
                <w:rFonts w:cs="Arial"/>
                <w:bCs/>
                <w:color w:val="000000"/>
                <w:sz w:val="24"/>
                <w:szCs w:val="24"/>
                <w14:reflection w14:blurRad="50800" w14:stA="45000" w14:stPos="0" w14:endA="0" w14:endPos="0" w14:dist="50800" w14:dir="5400000" w14:fadeDir="5400000" w14:sx="100000" w14:sy="-100000" w14:kx="0" w14:ky="0" w14:algn="bl"/>
              </w:rPr>
              <w:t>6</w:t>
            </w:r>
            <w:r w:rsidRPr="00A52731">
              <w:rPr>
                <w:rFonts w:cs="Arial"/>
                <w:bCs/>
                <w:color w:val="000000"/>
                <w:sz w:val="24"/>
                <w:szCs w:val="24"/>
                <w14:reflection w14:blurRad="50800" w14:stA="45000" w14:stPos="0" w14:endA="0" w14:endPos="0" w14:dist="50800" w14:dir="5400000" w14:fadeDir="5400000" w14:sx="100000" w14:sy="-100000" w14:kx="0" w14:ky="0" w14:algn="bl"/>
              </w:rPr>
              <w:t>.0%</w:t>
            </w:r>
          </w:p>
        </w:tc>
      </w:tr>
      <w:tr w:rsidR="009B21B6" w:rsidRPr="00D6777F" w14:paraId="16158776" w14:textId="77777777" w:rsidTr="007F66CA">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402" w:type="dxa"/>
          </w:tcPr>
          <w:p w14:paraId="723CC8DC" w14:textId="45701EDA" w:rsidR="00DC4D02" w:rsidRPr="00A52731" w:rsidRDefault="007148CF" w:rsidP="00C31B64">
            <w:pPr>
              <w:autoSpaceDE w:val="0"/>
              <w:autoSpaceDN w:val="0"/>
              <w:spacing w:line="312" w:lineRule="auto"/>
              <w:ind w:left="41"/>
              <w:rPr>
                <w:rFonts w:cs="Arial"/>
                <w:b w:val="0"/>
                <w:bCs w:val="0"/>
                <w:color w:val="000000"/>
                <w:sz w:val="24"/>
                <w:szCs w:val="24"/>
                <w14:reflection w14:blurRad="50800" w14:stA="45000" w14:stPos="0" w14:endA="0" w14:endPos="0" w14:dist="50800" w14:dir="5400000" w14:fadeDir="5400000" w14:sx="100000" w14:sy="-100000" w14:kx="0" w14:ky="0" w14:algn="bl"/>
              </w:rPr>
            </w:pPr>
            <w:r w:rsidRPr="00A52731">
              <w:rPr>
                <w:rFonts w:cs="Arial"/>
                <w:b w:val="0"/>
                <w:bCs w:val="0"/>
                <w:color w:val="000000"/>
                <w:sz w:val="24"/>
                <w:szCs w:val="24"/>
                <w14:reflection w14:blurRad="50800" w14:stA="45000" w14:stPos="0" w14:endA="0" w14:endPos="0" w14:dist="50800" w14:dir="5400000" w14:fadeDir="5400000" w14:sx="100000" w14:sy="-100000" w14:kx="0" w14:ky="0" w14:algn="bl"/>
              </w:rPr>
              <w:t>Private Equity</w:t>
            </w:r>
          </w:p>
        </w:tc>
        <w:tc>
          <w:tcPr>
            <w:tcW w:w="4394" w:type="dxa"/>
          </w:tcPr>
          <w:p w14:paraId="20F29A48" w14:textId="7F0E930D" w:rsidR="00DC4D02" w:rsidRPr="00A52731" w:rsidRDefault="008E5C0E" w:rsidP="00C31B64">
            <w:pPr>
              <w:autoSpaceDE w:val="0"/>
              <w:autoSpaceDN w:val="0"/>
              <w:spacing w:line="312" w:lineRule="auto"/>
              <w:ind w:left="39"/>
              <w:jc w:val="center"/>
              <w:cnfStyle w:val="000000100000" w:firstRow="0" w:lastRow="0" w:firstColumn="0" w:lastColumn="0" w:oddVBand="0" w:evenVBand="0" w:oddHBand="1" w:evenHBand="0" w:firstRowFirstColumn="0" w:firstRowLastColumn="0" w:lastRowFirstColumn="0" w:lastRowLastColumn="0"/>
              <w:rPr>
                <w:rFonts w:cs="Arial"/>
                <w:bCs/>
                <w:color w:val="000000"/>
                <w:sz w:val="24"/>
                <w:szCs w:val="24"/>
                <w14:reflection w14:blurRad="50800" w14:stA="45000" w14:stPos="0" w14:endA="0" w14:endPos="0" w14:dist="50800" w14:dir="5400000" w14:fadeDir="5400000" w14:sx="100000" w14:sy="-100000" w14:kx="0" w14:ky="0" w14:algn="bl"/>
              </w:rPr>
            </w:pPr>
            <w:r>
              <w:rPr>
                <w:rFonts w:cs="Arial"/>
                <w:bCs/>
                <w:color w:val="000000"/>
                <w:sz w:val="24"/>
                <w:szCs w:val="24"/>
                <w14:reflection w14:blurRad="50800" w14:stA="45000" w14:stPos="0" w14:endA="0" w14:endPos="0" w14:dist="50800" w14:dir="5400000" w14:fadeDir="5400000" w14:sx="100000" w14:sy="-100000" w14:kx="0" w14:ky="0" w14:algn="bl"/>
              </w:rPr>
              <w:t>2</w:t>
            </w:r>
            <w:r w:rsidR="003260B6">
              <w:rPr>
                <w:rFonts w:cs="Arial"/>
                <w:bCs/>
                <w:color w:val="000000"/>
                <w:sz w:val="24"/>
                <w:szCs w:val="24"/>
                <w14:reflection w14:blurRad="50800" w14:stA="45000" w14:stPos="0" w14:endA="0" w14:endPos="0" w14:dist="50800" w14:dir="5400000" w14:fadeDir="5400000" w14:sx="100000" w14:sy="-100000" w14:kx="0" w14:ky="0" w14:algn="bl"/>
              </w:rPr>
              <w:t>4</w:t>
            </w:r>
            <w:r w:rsidR="007148CF" w:rsidRPr="00A52731">
              <w:rPr>
                <w:rFonts w:cs="Arial"/>
                <w:bCs/>
                <w:color w:val="000000"/>
                <w:sz w:val="24"/>
                <w:szCs w:val="24"/>
                <w14:reflection w14:blurRad="50800" w14:stA="45000" w14:stPos="0" w14:endA="0" w14:endPos="0" w14:dist="50800" w14:dir="5400000" w14:fadeDir="5400000" w14:sx="100000" w14:sy="-100000" w14:kx="0" w14:ky="0" w14:algn="bl"/>
              </w:rPr>
              <w:t>.0%</w:t>
            </w:r>
          </w:p>
        </w:tc>
      </w:tr>
      <w:tr w:rsidR="009B21B6" w:rsidRPr="00D6777F" w14:paraId="37209A3F" w14:textId="77777777" w:rsidTr="007F66CA">
        <w:trPr>
          <w:trHeight w:val="306"/>
        </w:trPr>
        <w:tc>
          <w:tcPr>
            <w:cnfStyle w:val="001000000000" w:firstRow="0" w:lastRow="0" w:firstColumn="1" w:lastColumn="0" w:oddVBand="0" w:evenVBand="0" w:oddHBand="0" w:evenHBand="0" w:firstRowFirstColumn="0" w:firstRowLastColumn="0" w:lastRowFirstColumn="0" w:lastRowLastColumn="0"/>
            <w:tcW w:w="3402" w:type="dxa"/>
          </w:tcPr>
          <w:p w14:paraId="52FA8266" w14:textId="21BC08C1" w:rsidR="00DC4D02" w:rsidRPr="00A52731" w:rsidRDefault="007148CF" w:rsidP="00C31B64">
            <w:pPr>
              <w:autoSpaceDE w:val="0"/>
              <w:autoSpaceDN w:val="0"/>
              <w:spacing w:line="312" w:lineRule="auto"/>
              <w:ind w:left="41"/>
              <w:rPr>
                <w:rFonts w:cs="Arial"/>
                <w:b w:val="0"/>
                <w:bCs w:val="0"/>
                <w:color w:val="000000"/>
                <w:sz w:val="24"/>
                <w:szCs w:val="24"/>
                <w14:reflection w14:blurRad="50800" w14:stA="45000" w14:stPos="0" w14:endA="0" w14:endPos="0" w14:dist="50800" w14:dir="5400000" w14:fadeDir="5400000" w14:sx="100000" w14:sy="-100000" w14:kx="0" w14:ky="0" w14:algn="bl"/>
              </w:rPr>
            </w:pPr>
            <w:r w:rsidRPr="00A52731">
              <w:rPr>
                <w:rFonts w:cs="Arial"/>
                <w:b w:val="0"/>
                <w:bCs w:val="0"/>
                <w:color w:val="000000"/>
                <w:sz w:val="24"/>
                <w:szCs w:val="24"/>
                <w14:reflection w14:blurRad="50800" w14:stA="45000" w14:stPos="0" w14:endA="0" w14:endPos="0" w14:dist="50800" w14:dir="5400000" w14:fadeDir="5400000" w14:sx="100000" w14:sy="-100000" w14:kx="0" w14:ky="0" w14:algn="bl"/>
              </w:rPr>
              <w:t>Private Debt</w:t>
            </w:r>
          </w:p>
        </w:tc>
        <w:tc>
          <w:tcPr>
            <w:tcW w:w="4394" w:type="dxa"/>
          </w:tcPr>
          <w:p w14:paraId="6F69564C" w14:textId="1A97B297" w:rsidR="00DC4D02" w:rsidRPr="00A52731" w:rsidRDefault="007148CF" w:rsidP="00C31B64">
            <w:pPr>
              <w:autoSpaceDE w:val="0"/>
              <w:autoSpaceDN w:val="0"/>
              <w:spacing w:line="312" w:lineRule="auto"/>
              <w:ind w:left="39"/>
              <w:jc w:val="center"/>
              <w:cnfStyle w:val="000000000000" w:firstRow="0" w:lastRow="0" w:firstColumn="0" w:lastColumn="0" w:oddVBand="0" w:evenVBand="0" w:oddHBand="0" w:evenHBand="0" w:firstRowFirstColumn="0" w:firstRowLastColumn="0" w:lastRowFirstColumn="0" w:lastRowLastColumn="0"/>
              <w:rPr>
                <w:rFonts w:cs="Arial"/>
                <w:bCs/>
                <w:color w:val="000000"/>
                <w:sz w:val="24"/>
                <w:szCs w:val="24"/>
                <w14:reflection w14:blurRad="50800" w14:stA="45000" w14:stPos="0" w14:endA="0" w14:endPos="0" w14:dist="50800" w14:dir="5400000" w14:fadeDir="5400000" w14:sx="100000" w14:sy="-100000" w14:kx="0" w14:ky="0" w14:algn="bl"/>
              </w:rPr>
            </w:pPr>
            <w:r w:rsidRPr="00A52731">
              <w:rPr>
                <w:rFonts w:cs="Arial"/>
                <w:bCs/>
                <w:color w:val="000000"/>
                <w:sz w:val="24"/>
                <w:szCs w:val="24"/>
                <w14:reflection w14:blurRad="50800" w14:stA="45000" w14:stPos="0" w14:endA="0" w14:endPos="0" w14:dist="50800" w14:dir="5400000" w14:fadeDir="5400000" w14:sx="100000" w14:sy="-100000" w14:kx="0" w14:ky="0" w14:algn="bl"/>
              </w:rPr>
              <w:t>10.5%</w:t>
            </w:r>
          </w:p>
        </w:tc>
      </w:tr>
      <w:tr w:rsidR="009B21B6" w:rsidRPr="00D6777F" w14:paraId="2A2DCC39" w14:textId="77777777" w:rsidTr="007F66CA">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402" w:type="dxa"/>
          </w:tcPr>
          <w:p w14:paraId="482D69A9" w14:textId="0C2FD7C5" w:rsidR="007148CF" w:rsidRPr="00A52731" w:rsidRDefault="007148CF" w:rsidP="00C31B64">
            <w:pPr>
              <w:autoSpaceDE w:val="0"/>
              <w:autoSpaceDN w:val="0"/>
              <w:spacing w:line="312" w:lineRule="auto"/>
              <w:ind w:left="41"/>
              <w:rPr>
                <w:rFonts w:cs="Arial"/>
                <w:b w:val="0"/>
                <w:bCs w:val="0"/>
                <w:color w:val="000000"/>
                <w:sz w:val="24"/>
                <w:szCs w:val="24"/>
                <w14:reflection w14:blurRad="50800" w14:stA="45000" w14:stPos="0" w14:endA="0" w14:endPos="0" w14:dist="50800" w14:dir="5400000" w14:fadeDir="5400000" w14:sx="100000" w14:sy="-100000" w14:kx="0" w14:ky="0" w14:algn="bl"/>
              </w:rPr>
            </w:pPr>
            <w:r w:rsidRPr="00A52731">
              <w:rPr>
                <w:rFonts w:cs="Arial"/>
                <w:b w:val="0"/>
                <w:bCs w:val="0"/>
                <w:color w:val="000000"/>
                <w:sz w:val="24"/>
                <w:szCs w:val="24"/>
                <w14:reflection w14:blurRad="50800" w14:stA="45000" w14:stPos="0" w14:endA="0" w14:endPos="0" w14:dist="50800" w14:dir="5400000" w14:fadeDir="5400000" w14:sx="100000" w14:sy="-100000" w14:kx="0" w14:ky="0" w14:algn="bl"/>
              </w:rPr>
              <w:t>Property</w:t>
            </w:r>
          </w:p>
        </w:tc>
        <w:tc>
          <w:tcPr>
            <w:tcW w:w="4394" w:type="dxa"/>
          </w:tcPr>
          <w:p w14:paraId="113B475F" w14:textId="015989AB" w:rsidR="007148CF" w:rsidRPr="00A52731" w:rsidRDefault="007148CF" w:rsidP="00C31B64">
            <w:pPr>
              <w:autoSpaceDE w:val="0"/>
              <w:autoSpaceDN w:val="0"/>
              <w:spacing w:line="312" w:lineRule="auto"/>
              <w:ind w:left="39"/>
              <w:jc w:val="center"/>
              <w:cnfStyle w:val="000000100000" w:firstRow="0" w:lastRow="0" w:firstColumn="0" w:lastColumn="0" w:oddVBand="0" w:evenVBand="0" w:oddHBand="1" w:evenHBand="0" w:firstRowFirstColumn="0" w:firstRowLastColumn="0" w:lastRowFirstColumn="0" w:lastRowLastColumn="0"/>
              <w:rPr>
                <w:rFonts w:cs="Arial"/>
                <w:bCs/>
                <w:color w:val="000000"/>
                <w:sz w:val="24"/>
                <w:szCs w:val="24"/>
                <w14:reflection w14:blurRad="50800" w14:stA="45000" w14:stPos="0" w14:endA="0" w14:endPos="0" w14:dist="50800" w14:dir="5400000" w14:fadeDir="5400000" w14:sx="100000" w14:sy="-100000" w14:kx="0" w14:ky="0" w14:algn="bl"/>
              </w:rPr>
            </w:pPr>
            <w:r w:rsidRPr="00A52731">
              <w:rPr>
                <w:rFonts w:cs="Arial"/>
                <w:bCs/>
                <w:color w:val="000000"/>
                <w:sz w:val="24"/>
                <w:szCs w:val="24"/>
                <w14:reflection w14:blurRad="50800" w14:stA="45000" w14:stPos="0" w14:endA="0" w14:endPos="0" w14:dist="50800" w14:dir="5400000" w14:fadeDir="5400000" w14:sx="100000" w14:sy="-100000" w14:kx="0" w14:ky="0" w14:algn="bl"/>
              </w:rPr>
              <w:t>1</w:t>
            </w:r>
            <w:r w:rsidR="000A45B0">
              <w:rPr>
                <w:rFonts w:cs="Arial"/>
                <w:bCs/>
                <w:color w:val="000000"/>
                <w:sz w:val="24"/>
                <w:szCs w:val="24"/>
                <w14:reflection w14:blurRad="50800" w14:stA="45000" w14:stPos="0" w14:endA="0" w14:endPos="0" w14:dist="50800" w14:dir="5400000" w14:fadeDir="5400000" w14:sx="100000" w14:sy="-100000" w14:kx="0" w14:ky="0" w14:algn="bl"/>
              </w:rPr>
              <w:t>5</w:t>
            </w:r>
            <w:r w:rsidRPr="00A52731">
              <w:rPr>
                <w:rFonts w:cs="Arial"/>
                <w:bCs/>
                <w:color w:val="000000"/>
                <w:sz w:val="24"/>
                <w:szCs w:val="24"/>
                <w14:reflection w14:blurRad="50800" w14:stA="45000" w14:stPos="0" w14:endA="0" w14:endPos="0" w14:dist="50800" w14:dir="5400000" w14:fadeDir="5400000" w14:sx="100000" w14:sy="-100000" w14:kx="0" w14:ky="0" w14:algn="bl"/>
              </w:rPr>
              <w:t>.0%</w:t>
            </w:r>
          </w:p>
        </w:tc>
      </w:tr>
      <w:tr w:rsidR="009B21B6" w:rsidRPr="00D6777F" w14:paraId="5FD9F9B5" w14:textId="77777777" w:rsidTr="007F66CA">
        <w:trPr>
          <w:trHeight w:val="306"/>
        </w:trPr>
        <w:tc>
          <w:tcPr>
            <w:cnfStyle w:val="001000000000" w:firstRow="0" w:lastRow="0" w:firstColumn="1" w:lastColumn="0" w:oddVBand="0" w:evenVBand="0" w:oddHBand="0" w:evenHBand="0" w:firstRowFirstColumn="0" w:firstRowLastColumn="0" w:lastRowFirstColumn="0" w:lastRowLastColumn="0"/>
            <w:tcW w:w="3402" w:type="dxa"/>
          </w:tcPr>
          <w:p w14:paraId="543E992D" w14:textId="5B0FE182" w:rsidR="007148CF" w:rsidRPr="00A52731" w:rsidRDefault="007148CF" w:rsidP="00C31B64">
            <w:pPr>
              <w:autoSpaceDE w:val="0"/>
              <w:autoSpaceDN w:val="0"/>
              <w:spacing w:line="312" w:lineRule="auto"/>
              <w:ind w:left="41"/>
              <w:rPr>
                <w:rFonts w:cs="Arial"/>
                <w:b w:val="0"/>
                <w:bCs w:val="0"/>
                <w:color w:val="000000"/>
                <w:sz w:val="24"/>
                <w:szCs w:val="24"/>
                <w14:reflection w14:blurRad="50800" w14:stA="45000" w14:stPos="0" w14:endA="0" w14:endPos="0" w14:dist="50800" w14:dir="5400000" w14:fadeDir="5400000" w14:sx="100000" w14:sy="-100000" w14:kx="0" w14:ky="0" w14:algn="bl"/>
              </w:rPr>
            </w:pPr>
            <w:r w:rsidRPr="00A52731">
              <w:rPr>
                <w:rFonts w:cs="Arial"/>
                <w:b w:val="0"/>
                <w:bCs w:val="0"/>
                <w:color w:val="000000"/>
                <w:sz w:val="24"/>
                <w:szCs w:val="24"/>
                <w14:reflection w14:blurRad="50800" w14:stA="45000" w14:stPos="0" w14:endA="0" w14:endPos="0" w14:dist="50800" w14:dir="5400000" w14:fadeDir="5400000" w14:sx="100000" w14:sy="-100000" w14:kx="0" w14:ky="0" w14:algn="bl"/>
              </w:rPr>
              <w:t>Infrastructure</w:t>
            </w:r>
          </w:p>
        </w:tc>
        <w:tc>
          <w:tcPr>
            <w:tcW w:w="4394" w:type="dxa"/>
          </w:tcPr>
          <w:p w14:paraId="0087411F" w14:textId="1ECEF205" w:rsidR="007148CF" w:rsidRPr="00A52731" w:rsidRDefault="007148CF" w:rsidP="00C31B64">
            <w:pPr>
              <w:autoSpaceDE w:val="0"/>
              <w:autoSpaceDN w:val="0"/>
              <w:spacing w:line="312" w:lineRule="auto"/>
              <w:ind w:left="39"/>
              <w:jc w:val="center"/>
              <w:cnfStyle w:val="000000000000" w:firstRow="0" w:lastRow="0" w:firstColumn="0" w:lastColumn="0" w:oddVBand="0" w:evenVBand="0" w:oddHBand="0" w:evenHBand="0" w:firstRowFirstColumn="0" w:firstRowLastColumn="0" w:lastRowFirstColumn="0" w:lastRowLastColumn="0"/>
              <w:rPr>
                <w:rFonts w:cs="Arial"/>
                <w:bCs/>
                <w:color w:val="000000"/>
                <w:sz w:val="24"/>
                <w:szCs w:val="24"/>
                <w14:reflection w14:blurRad="50800" w14:stA="45000" w14:stPos="0" w14:endA="0" w14:endPos="0" w14:dist="50800" w14:dir="5400000" w14:fadeDir="5400000" w14:sx="100000" w14:sy="-100000" w14:kx="0" w14:ky="0" w14:algn="bl"/>
              </w:rPr>
            </w:pPr>
            <w:r w:rsidRPr="00A52731">
              <w:rPr>
                <w:rFonts w:cs="Arial"/>
                <w:bCs/>
                <w:color w:val="000000"/>
                <w:sz w:val="24"/>
                <w:szCs w:val="24"/>
                <w14:reflection w14:blurRad="50800" w14:stA="45000" w14:stPos="0" w14:endA="0" w14:endPos="0" w14:dist="50800" w14:dir="5400000" w14:fadeDir="5400000" w14:sx="100000" w14:sy="-100000" w14:kx="0" w14:ky="0" w14:algn="bl"/>
              </w:rPr>
              <w:t>12.0%</w:t>
            </w:r>
          </w:p>
        </w:tc>
      </w:tr>
      <w:tr w:rsidR="009B21B6" w:rsidRPr="00D6777F" w14:paraId="23D90A0B" w14:textId="77777777" w:rsidTr="007F66CA">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402" w:type="dxa"/>
          </w:tcPr>
          <w:p w14:paraId="14B61741" w14:textId="49CD4876" w:rsidR="007148CF" w:rsidRPr="00A52731" w:rsidRDefault="007148CF" w:rsidP="00C31B64">
            <w:pPr>
              <w:autoSpaceDE w:val="0"/>
              <w:autoSpaceDN w:val="0"/>
              <w:spacing w:line="312" w:lineRule="auto"/>
              <w:ind w:left="41"/>
              <w:rPr>
                <w:rFonts w:cs="Arial"/>
                <w:b w:val="0"/>
                <w:bCs w:val="0"/>
                <w:color w:val="000000"/>
                <w:sz w:val="24"/>
                <w:szCs w:val="24"/>
                <w14:reflection w14:blurRad="50800" w14:stA="45000" w14:stPos="0" w14:endA="0" w14:endPos="0" w14:dist="50800" w14:dir="5400000" w14:fadeDir="5400000" w14:sx="100000" w14:sy="-100000" w14:kx="0" w14:ky="0" w14:algn="bl"/>
              </w:rPr>
            </w:pPr>
            <w:r w:rsidRPr="00A52731">
              <w:rPr>
                <w:rFonts w:cs="Arial"/>
                <w:b w:val="0"/>
                <w:bCs w:val="0"/>
                <w:color w:val="000000"/>
                <w:sz w:val="24"/>
                <w:szCs w:val="24"/>
                <w14:reflection w14:blurRad="50800" w14:stA="45000" w14:stPos="0" w14:endA="0" w14:endPos="0" w14:dist="50800" w14:dir="5400000" w14:fadeDir="5400000" w14:sx="100000" w14:sy="-100000" w14:kx="0" w14:ky="0" w14:algn="bl"/>
              </w:rPr>
              <w:t>Corporate Bonds</w:t>
            </w:r>
          </w:p>
        </w:tc>
        <w:tc>
          <w:tcPr>
            <w:tcW w:w="4394" w:type="dxa"/>
          </w:tcPr>
          <w:p w14:paraId="28A6D8D4" w14:textId="00A9B31A" w:rsidR="007148CF" w:rsidRPr="00A52731" w:rsidRDefault="004C46E2" w:rsidP="00C31B64">
            <w:pPr>
              <w:autoSpaceDE w:val="0"/>
              <w:autoSpaceDN w:val="0"/>
              <w:spacing w:line="312" w:lineRule="auto"/>
              <w:ind w:left="39"/>
              <w:jc w:val="center"/>
              <w:cnfStyle w:val="000000100000" w:firstRow="0" w:lastRow="0" w:firstColumn="0" w:lastColumn="0" w:oddVBand="0" w:evenVBand="0" w:oddHBand="1" w:evenHBand="0" w:firstRowFirstColumn="0" w:firstRowLastColumn="0" w:lastRowFirstColumn="0" w:lastRowLastColumn="0"/>
              <w:rPr>
                <w:rFonts w:cs="Arial"/>
                <w:bCs/>
                <w:color w:val="000000"/>
                <w:sz w:val="24"/>
                <w:szCs w:val="24"/>
                <w14:reflection w14:blurRad="50800" w14:stA="45000" w14:stPos="0" w14:endA="0" w14:endPos="0" w14:dist="50800" w14:dir="5400000" w14:fadeDir="5400000" w14:sx="100000" w14:sy="-100000" w14:kx="0" w14:ky="0" w14:algn="bl"/>
              </w:rPr>
            </w:pPr>
            <w:r>
              <w:rPr>
                <w:rFonts w:cs="Arial"/>
                <w:bCs/>
                <w:color w:val="000000"/>
                <w:sz w:val="24"/>
                <w:szCs w:val="24"/>
                <w14:reflection w14:blurRad="50800" w14:stA="45000" w14:stPos="0" w14:endA="0" w14:endPos="0" w14:dist="50800" w14:dir="5400000" w14:fadeDir="5400000" w14:sx="100000" w14:sy="-100000" w14:kx="0" w14:ky="0" w14:algn="bl"/>
              </w:rPr>
              <w:t>8</w:t>
            </w:r>
            <w:r w:rsidR="00E3063E">
              <w:rPr>
                <w:rFonts w:cs="Arial"/>
                <w:bCs/>
                <w:color w:val="000000"/>
                <w:sz w:val="24"/>
                <w:szCs w:val="24"/>
                <w14:reflection w14:blurRad="50800" w14:stA="45000" w14:stPos="0" w14:endA="0" w14:endPos="0" w14:dist="50800" w14:dir="5400000" w14:fadeDir="5400000" w14:sx="100000" w14:sy="-100000" w14:kx="0" w14:ky="0" w14:algn="bl"/>
              </w:rPr>
              <w:t>.</w:t>
            </w:r>
            <w:r>
              <w:rPr>
                <w:rFonts w:cs="Arial"/>
                <w:bCs/>
                <w:color w:val="000000"/>
                <w:sz w:val="24"/>
                <w:szCs w:val="24"/>
                <w14:reflection w14:blurRad="50800" w14:stA="45000" w14:stPos="0" w14:endA="0" w14:endPos="0" w14:dist="50800" w14:dir="5400000" w14:fadeDir="5400000" w14:sx="100000" w14:sy="-100000" w14:kx="0" w14:ky="0" w14:algn="bl"/>
              </w:rPr>
              <w:t>9</w:t>
            </w:r>
            <w:r w:rsidR="007148CF" w:rsidRPr="00A52731">
              <w:rPr>
                <w:rFonts w:cs="Arial"/>
                <w:bCs/>
                <w:color w:val="000000"/>
                <w:sz w:val="24"/>
                <w:szCs w:val="24"/>
                <w14:reflection w14:blurRad="50800" w14:stA="45000" w14:stPos="0" w14:endA="0" w14:endPos="0" w14:dist="50800" w14:dir="5400000" w14:fadeDir="5400000" w14:sx="100000" w14:sy="-100000" w14:kx="0" w14:ky="0" w14:algn="bl"/>
              </w:rPr>
              <w:t>%</w:t>
            </w:r>
          </w:p>
        </w:tc>
      </w:tr>
      <w:tr w:rsidR="009B21B6" w:rsidRPr="00D6777F" w14:paraId="014B9D8B" w14:textId="77777777" w:rsidTr="007F66CA">
        <w:trPr>
          <w:trHeight w:val="306"/>
        </w:trPr>
        <w:tc>
          <w:tcPr>
            <w:cnfStyle w:val="001000000000" w:firstRow="0" w:lastRow="0" w:firstColumn="1" w:lastColumn="0" w:oddVBand="0" w:evenVBand="0" w:oddHBand="0" w:evenHBand="0" w:firstRowFirstColumn="0" w:firstRowLastColumn="0" w:lastRowFirstColumn="0" w:lastRowLastColumn="0"/>
            <w:tcW w:w="3402" w:type="dxa"/>
          </w:tcPr>
          <w:p w14:paraId="706856A5" w14:textId="12B5836E" w:rsidR="007148CF" w:rsidRPr="00A52731" w:rsidRDefault="007148CF" w:rsidP="00C31B64">
            <w:pPr>
              <w:autoSpaceDE w:val="0"/>
              <w:autoSpaceDN w:val="0"/>
              <w:spacing w:line="312" w:lineRule="auto"/>
              <w:ind w:left="41"/>
              <w:rPr>
                <w:rFonts w:cs="Arial"/>
                <w:b w:val="0"/>
                <w:bCs w:val="0"/>
                <w:color w:val="000000"/>
                <w:sz w:val="24"/>
                <w:szCs w:val="24"/>
                <w14:reflection w14:blurRad="50800" w14:stA="45000" w14:stPos="0" w14:endA="0" w14:endPos="0" w14:dist="50800" w14:dir="5400000" w14:fadeDir="5400000" w14:sx="100000" w14:sy="-100000" w14:kx="0" w14:ky="0" w14:algn="bl"/>
              </w:rPr>
            </w:pPr>
            <w:r w:rsidRPr="00A52731">
              <w:rPr>
                <w:rFonts w:cs="Arial"/>
                <w:b w:val="0"/>
                <w:bCs w:val="0"/>
                <w:color w:val="000000"/>
                <w:sz w:val="24"/>
                <w:szCs w:val="24"/>
                <w14:reflection w14:blurRad="50800" w14:stA="45000" w14:stPos="0" w14:endA="0" w14:endPos="0" w14:dist="50800" w14:dir="5400000" w14:fadeDir="5400000" w14:sx="100000" w14:sy="-100000" w14:kx="0" w14:ky="0" w14:algn="bl"/>
              </w:rPr>
              <w:t>Fixed Interest Gilts</w:t>
            </w:r>
          </w:p>
        </w:tc>
        <w:tc>
          <w:tcPr>
            <w:tcW w:w="4394" w:type="dxa"/>
          </w:tcPr>
          <w:p w14:paraId="6DD0E0C3" w14:textId="08048092" w:rsidR="007148CF" w:rsidRPr="00A52731" w:rsidRDefault="004D6876" w:rsidP="00C31B64">
            <w:pPr>
              <w:autoSpaceDE w:val="0"/>
              <w:autoSpaceDN w:val="0"/>
              <w:spacing w:line="312" w:lineRule="auto"/>
              <w:ind w:left="39"/>
              <w:jc w:val="center"/>
              <w:cnfStyle w:val="000000000000" w:firstRow="0" w:lastRow="0" w:firstColumn="0" w:lastColumn="0" w:oddVBand="0" w:evenVBand="0" w:oddHBand="0" w:evenHBand="0" w:firstRowFirstColumn="0" w:firstRowLastColumn="0" w:lastRowFirstColumn="0" w:lastRowLastColumn="0"/>
              <w:rPr>
                <w:rFonts w:cs="Arial"/>
                <w:bCs/>
                <w:color w:val="000000"/>
                <w:sz w:val="24"/>
                <w:szCs w:val="24"/>
                <w14:reflection w14:blurRad="50800" w14:stA="45000" w14:stPos="0" w14:endA="0" w14:endPos="0" w14:dist="50800" w14:dir="5400000" w14:fadeDir="5400000" w14:sx="100000" w14:sy="-100000" w14:kx="0" w14:ky="0" w14:algn="bl"/>
              </w:rPr>
            </w:pPr>
            <w:r>
              <w:rPr>
                <w:rFonts w:cs="Arial"/>
                <w:bCs/>
                <w:color w:val="000000"/>
                <w:sz w:val="24"/>
                <w:szCs w:val="24"/>
                <w14:reflection w14:blurRad="50800" w14:stA="45000" w14:stPos="0" w14:endA="0" w14:endPos="0" w14:dist="50800" w14:dir="5400000" w14:fadeDir="5400000" w14:sx="100000" w14:sy="-100000" w14:kx="0" w14:ky="0" w14:algn="bl"/>
              </w:rPr>
              <w:t>1</w:t>
            </w:r>
            <w:r w:rsidR="0074769E">
              <w:rPr>
                <w:rFonts w:cs="Arial"/>
                <w:bCs/>
                <w:color w:val="000000"/>
                <w:sz w:val="24"/>
                <w:szCs w:val="24"/>
                <w14:reflection w14:blurRad="50800" w14:stA="45000" w14:stPos="0" w14:endA="0" w14:endPos="0" w14:dist="50800" w14:dir="5400000" w14:fadeDir="5400000" w14:sx="100000" w14:sy="-100000" w14:kx="0" w14:ky="0" w14:algn="bl"/>
              </w:rPr>
              <w:t>3</w:t>
            </w:r>
            <w:r w:rsidR="007148CF" w:rsidRPr="00A52731">
              <w:rPr>
                <w:rFonts w:cs="Arial"/>
                <w:bCs/>
                <w:color w:val="000000"/>
                <w:sz w:val="24"/>
                <w:szCs w:val="24"/>
                <w14:reflection w14:blurRad="50800" w14:stA="45000" w14:stPos="0" w14:endA="0" w14:endPos="0" w14:dist="50800" w14:dir="5400000" w14:fadeDir="5400000" w14:sx="100000" w14:sy="-100000" w14:kx="0" w14:ky="0" w14:algn="bl"/>
              </w:rPr>
              <w:t>.</w:t>
            </w:r>
            <w:r w:rsidR="000A45B0">
              <w:rPr>
                <w:rFonts w:cs="Arial"/>
                <w:bCs/>
                <w:color w:val="000000"/>
                <w:sz w:val="24"/>
                <w:szCs w:val="24"/>
                <w14:reflection w14:blurRad="50800" w14:stA="45000" w14:stPos="0" w14:endA="0" w14:endPos="0" w14:dist="50800" w14:dir="5400000" w14:fadeDir="5400000" w14:sx="100000" w14:sy="-100000" w14:kx="0" w14:ky="0" w14:algn="bl"/>
              </w:rPr>
              <w:t>6</w:t>
            </w:r>
            <w:r w:rsidR="007148CF" w:rsidRPr="00A52731">
              <w:rPr>
                <w:rFonts w:cs="Arial"/>
                <w:bCs/>
                <w:color w:val="000000"/>
                <w:sz w:val="24"/>
                <w:szCs w:val="24"/>
                <w14:reflection w14:blurRad="50800" w14:stA="45000" w14:stPos="0" w14:endA="0" w14:endPos="0" w14:dist="50800" w14:dir="5400000" w14:fadeDir="5400000" w14:sx="100000" w14:sy="-100000" w14:kx="0" w14:ky="0" w14:algn="bl"/>
              </w:rPr>
              <w:t>%</w:t>
            </w:r>
          </w:p>
        </w:tc>
      </w:tr>
      <w:tr w:rsidR="009B21B6" w:rsidRPr="00D6777F" w14:paraId="7F48C11F" w14:textId="77777777" w:rsidTr="007F66CA">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402" w:type="dxa"/>
          </w:tcPr>
          <w:p w14:paraId="52DEC654" w14:textId="3FDFF66C" w:rsidR="007148CF" w:rsidRPr="00A52731" w:rsidRDefault="007148CF" w:rsidP="00C31B64">
            <w:pPr>
              <w:autoSpaceDE w:val="0"/>
              <w:autoSpaceDN w:val="0"/>
              <w:spacing w:line="312" w:lineRule="auto"/>
              <w:ind w:left="41"/>
              <w:rPr>
                <w:rFonts w:cs="Arial"/>
                <w:b w:val="0"/>
                <w:bCs w:val="0"/>
                <w:color w:val="000000"/>
                <w:sz w:val="24"/>
                <w:szCs w:val="24"/>
                <w14:reflection w14:blurRad="50800" w14:stA="45000" w14:stPos="0" w14:endA="0" w14:endPos="0" w14:dist="50800" w14:dir="5400000" w14:fadeDir="5400000" w14:sx="100000" w14:sy="-100000" w14:kx="0" w14:ky="0" w14:algn="bl"/>
              </w:rPr>
            </w:pPr>
            <w:r w:rsidRPr="00A52731">
              <w:rPr>
                <w:rFonts w:cs="Arial"/>
                <w:b w:val="0"/>
                <w:bCs w:val="0"/>
                <w:color w:val="000000"/>
                <w:sz w:val="24"/>
                <w:szCs w:val="24"/>
                <w14:reflection w14:blurRad="50800" w14:stA="45000" w14:stPos="0" w14:endA="0" w14:endPos="0" w14:dist="50800" w14:dir="5400000" w14:fadeDir="5400000" w14:sx="100000" w14:sy="-100000" w14:kx="0" w14:ky="0" w14:algn="bl"/>
              </w:rPr>
              <w:t>Index-Linked Gilts</w:t>
            </w:r>
          </w:p>
        </w:tc>
        <w:tc>
          <w:tcPr>
            <w:tcW w:w="4394" w:type="dxa"/>
          </w:tcPr>
          <w:p w14:paraId="476B6D31" w14:textId="0A5240D4" w:rsidR="007148CF" w:rsidRPr="00A52731" w:rsidRDefault="007148CF" w:rsidP="00C31B64">
            <w:pPr>
              <w:autoSpaceDE w:val="0"/>
              <w:autoSpaceDN w:val="0"/>
              <w:spacing w:line="312" w:lineRule="auto"/>
              <w:ind w:left="39"/>
              <w:jc w:val="center"/>
              <w:cnfStyle w:val="000000100000" w:firstRow="0" w:lastRow="0" w:firstColumn="0" w:lastColumn="0" w:oddVBand="0" w:evenVBand="0" w:oddHBand="1" w:evenHBand="0" w:firstRowFirstColumn="0" w:firstRowLastColumn="0" w:lastRowFirstColumn="0" w:lastRowLastColumn="0"/>
              <w:rPr>
                <w:rFonts w:cs="Arial"/>
                <w:bCs/>
                <w:color w:val="000000"/>
                <w:sz w:val="24"/>
                <w:szCs w:val="24"/>
                <w14:reflection w14:blurRad="50800" w14:stA="45000" w14:stPos="0" w14:endA="0" w14:endPos="0" w14:dist="50800" w14:dir="5400000" w14:fadeDir="5400000" w14:sx="100000" w14:sy="-100000" w14:kx="0" w14:ky="0" w14:algn="bl"/>
              </w:rPr>
            </w:pPr>
            <w:r w:rsidRPr="00A52731">
              <w:rPr>
                <w:rFonts w:cs="Arial"/>
                <w:bCs/>
                <w:color w:val="000000"/>
                <w:sz w:val="24"/>
                <w:szCs w:val="24"/>
                <w14:reflection w14:blurRad="50800" w14:stA="45000" w14:stPos="0" w14:endA="0" w14:endPos="0" w14:dist="50800" w14:dir="5400000" w14:fadeDir="5400000" w14:sx="100000" w14:sy="-100000" w14:kx="0" w14:ky="0" w14:algn="bl"/>
              </w:rPr>
              <w:t>1</w:t>
            </w:r>
            <w:r w:rsidR="0074769E">
              <w:rPr>
                <w:rFonts w:cs="Arial"/>
                <w:bCs/>
                <w:color w:val="000000"/>
                <w:sz w:val="24"/>
                <w:szCs w:val="24"/>
                <w14:reflection w14:blurRad="50800" w14:stA="45000" w14:stPos="0" w14:endA="0" w14:endPos="0" w14:dist="50800" w14:dir="5400000" w14:fadeDir="5400000" w14:sx="100000" w14:sy="-100000" w14:kx="0" w14:ky="0" w14:algn="bl"/>
              </w:rPr>
              <w:t>2</w:t>
            </w:r>
            <w:r w:rsidRPr="00A52731">
              <w:rPr>
                <w:rFonts w:cs="Arial"/>
                <w:bCs/>
                <w:color w:val="000000"/>
                <w:sz w:val="24"/>
                <w:szCs w:val="24"/>
                <w14:reflection w14:blurRad="50800" w14:stA="45000" w14:stPos="0" w14:endA="0" w14:endPos="0" w14:dist="50800" w14:dir="5400000" w14:fadeDir="5400000" w14:sx="100000" w14:sy="-100000" w14:kx="0" w14:ky="0" w14:algn="bl"/>
              </w:rPr>
              <w:t>.</w:t>
            </w:r>
            <w:r w:rsidR="0074769E">
              <w:rPr>
                <w:rFonts w:cs="Arial"/>
                <w:bCs/>
                <w:color w:val="000000"/>
                <w:sz w:val="24"/>
                <w:szCs w:val="24"/>
                <w14:reflection w14:blurRad="50800" w14:stA="45000" w14:stPos="0" w14:endA="0" w14:endPos="0" w14:dist="50800" w14:dir="5400000" w14:fadeDir="5400000" w14:sx="100000" w14:sy="-100000" w14:kx="0" w14:ky="0" w14:algn="bl"/>
              </w:rPr>
              <w:t>3</w:t>
            </w:r>
            <w:r w:rsidRPr="00A52731">
              <w:rPr>
                <w:rFonts w:cs="Arial"/>
                <w:bCs/>
                <w:color w:val="000000"/>
                <w:sz w:val="24"/>
                <w:szCs w:val="24"/>
                <w14:reflection w14:blurRad="50800" w14:stA="45000" w14:stPos="0" w14:endA="0" w14:endPos="0" w14:dist="50800" w14:dir="5400000" w14:fadeDir="5400000" w14:sx="100000" w14:sy="-100000" w14:kx="0" w14:ky="0" w14:algn="bl"/>
              </w:rPr>
              <w:t>%</w:t>
            </w:r>
          </w:p>
        </w:tc>
      </w:tr>
      <w:tr w:rsidR="009B21B6" w:rsidRPr="00D6777F" w14:paraId="20991DEB" w14:textId="77777777" w:rsidTr="007F66CA">
        <w:trPr>
          <w:trHeight w:val="306"/>
        </w:trPr>
        <w:tc>
          <w:tcPr>
            <w:cnfStyle w:val="001000000000" w:firstRow="0" w:lastRow="0" w:firstColumn="1" w:lastColumn="0" w:oddVBand="0" w:evenVBand="0" w:oddHBand="0" w:evenHBand="0" w:firstRowFirstColumn="0" w:firstRowLastColumn="0" w:lastRowFirstColumn="0" w:lastRowLastColumn="0"/>
            <w:tcW w:w="3402" w:type="dxa"/>
          </w:tcPr>
          <w:p w14:paraId="433C66EC" w14:textId="79E77400" w:rsidR="007148CF" w:rsidRPr="00A52731" w:rsidRDefault="007148CF" w:rsidP="00C31B64">
            <w:pPr>
              <w:autoSpaceDE w:val="0"/>
              <w:autoSpaceDN w:val="0"/>
              <w:spacing w:line="312" w:lineRule="auto"/>
              <w:ind w:left="41"/>
              <w:rPr>
                <w:rFonts w:cs="Arial"/>
                <w:b w:val="0"/>
                <w:bCs w:val="0"/>
                <w:color w:val="000000"/>
                <w:sz w:val="24"/>
                <w:szCs w:val="24"/>
                <w14:reflection w14:blurRad="50800" w14:stA="45000" w14:stPos="0" w14:endA="0" w14:endPos="0" w14:dist="50800" w14:dir="5400000" w14:fadeDir="5400000" w14:sx="100000" w14:sy="-100000" w14:kx="0" w14:ky="0" w14:algn="bl"/>
              </w:rPr>
            </w:pPr>
            <w:r w:rsidRPr="00A52731">
              <w:rPr>
                <w:rFonts w:cs="Arial"/>
                <w:b w:val="0"/>
                <w:bCs w:val="0"/>
                <w:color w:val="000000"/>
                <w:sz w:val="24"/>
                <w:szCs w:val="24"/>
                <w14:reflection w14:blurRad="50800" w14:stA="45000" w14:stPos="0" w14:endA="0" w14:endPos="0" w14:dist="50800" w14:dir="5400000" w14:fadeDir="5400000" w14:sx="100000" w14:sy="-100000" w14:kx="0" w14:ky="0" w14:algn="bl"/>
              </w:rPr>
              <w:t>Overseas bonds</w:t>
            </w:r>
          </w:p>
        </w:tc>
        <w:tc>
          <w:tcPr>
            <w:tcW w:w="4394" w:type="dxa"/>
          </w:tcPr>
          <w:p w14:paraId="7F454C9D" w14:textId="077ED49A" w:rsidR="007148CF" w:rsidRPr="00A52731" w:rsidRDefault="000A45B0" w:rsidP="00C31B64">
            <w:pPr>
              <w:autoSpaceDE w:val="0"/>
              <w:autoSpaceDN w:val="0"/>
              <w:spacing w:line="312" w:lineRule="auto"/>
              <w:ind w:left="39"/>
              <w:jc w:val="center"/>
              <w:cnfStyle w:val="000000000000" w:firstRow="0" w:lastRow="0" w:firstColumn="0" w:lastColumn="0" w:oddVBand="0" w:evenVBand="0" w:oddHBand="0" w:evenHBand="0" w:firstRowFirstColumn="0" w:firstRowLastColumn="0" w:lastRowFirstColumn="0" w:lastRowLastColumn="0"/>
              <w:rPr>
                <w:rFonts w:cs="Arial"/>
                <w:bCs/>
                <w:color w:val="000000"/>
                <w:sz w:val="24"/>
                <w:szCs w:val="24"/>
                <w14:reflection w14:blurRad="50800" w14:stA="45000" w14:stPos="0" w14:endA="0" w14:endPos="0" w14:dist="50800" w14:dir="5400000" w14:fadeDir="5400000" w14:sx="100000" w14:sy="-100000" w14:kx="0" w14:ky="0" w14:algn="bl"/>
              </w:rPr>
            </w:pPr>
            <w:r>
              <w:rPr>
                <w:rFonts w:cs="Arial"/>
                <w:bCs/>
                <w:color w:val="000000"/>
                <w:sz w:val="24"/>
                <w:szCs w:val="24"/>
                <w14:reflection w14:blurRad="50800" w14:stA="45000" w14:stPos="0" w14:endA="0" w14:endPos="0" w14:dist="50800" w14:dir="5400000" w14:fadeDir="5400000" w14:sx="100000" w14:sy="-100000" w14:kx="0" w14:ky="0" w14:algn="bl"/>
              </w:rPr>
              <w:t>8.9</w:t>
            </w:r>
            <w:r w:rsidR="007148CF" w:rsidRPr="00A52731">
              <w:rPr>
                <w:rFonts w:cs="Arial"/>
                <w:bCs/>
                <w:color w:val="000000"/>
                <w:sz w:val="24"/>
                <w:szCs w:val="24"/>
                <w14:reflection w14:blurRad="50800" w14:stA="45000" w14:stPos="0" w14:endA="0" w14:endPos="0" w14:dist="50800" w14:dir="5400000" w14:fadeDir="5400000" w14:sx="100000" w14:sy="-100000" w14:kx="0" w14:ky="0" w14:algn="bl"/>
              </w:rPr>
              <w:t>%</w:t>
            </w:r>
          </w:p>
        </w:tc>
      </w:tr>
      <w:tr w:rsidR="009B21B6" w:rsidRPr="00D6777F" w14:paraId="3A0F090A" w14:textId="77777777" w:rsidTr="007F66CA">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3402" w:type="dxa"/>
          </w:tcPr>
          <w:p w14:paraId="706DEE80" w14:textId="774F9B60" w:rsidR="007148CF" w:rsidRPr="00A52731" w:rsidRDefault="007148CF" w:rsidP="00C31B64">
            <w:pPr>
              <w:autoSpaceDE w:val="0"/>
              <w:autoSpaceDN w:val="0"/>
              <w:spacing w:line="312" w:lineRule="auto"/>
              <w:ind w:left="41"/>
              <w:rPr>
                <w:rFonts w:cs="Arial"/>
                <w:b w:val="0"/>
                <w:bCs w:val="0"/>
                <w:color w:val="000000"/>
                <w:sz w:val="24"/>
                <w:szCs w:val="24"/>
                <w14:reflection w14:blurRad="50800" w14:stA="45000" w14:stPos="0" w14:endA="0" w14:endPos="0" w14:dist="50800" w14:dir="5400000" w14:fadeDir="5400000" w14:sx="100000" w14:sy="-100000" w14:kx="0" w14:ky="0" w14:algn="bl"/>
              </w:rPr>
            </w:pPr>
            <w:r w:rsidRPr="00A52731">
              <w:rPr>
                <w:rFonts w:cs="Arial"/>
                <w:b w:val="0"/>
                <w:bCs w:val="0"/>
                <w:color w:val="000000"/>
                <w:sz w:val="24"/>
                <w:szCs w:val="24"/>
                <w14:reflection w14:blurRad="50800" w14:stA="45000" w14:stPos="0" w14:endA="0" w14:endPos="0" w14:dist="50800" w14:dir="5400000" w14:fadeDir="5400000" w14:sx="100000" w14:sy="-100000" w14:kx="0" w14:ky="0" w14:algn="bl"/>
              </w:rPr>
              <w:t>Cash</w:t>
            </w:r>
          </w:p>
        </w:tc>
        <w:tc>
          <w:tcPr>
            <w:tcW w:w="4394" w:type="dxa"/>
          </w:tcPr>
          <w:p w14:paraId="44638C6D" w14:textId="4AEDD98A" w:rsidR="007148CF" w:rsidRPr="00A52731" w:rsidRDefault="000A45B0" w:rsidP="00C31B64">
            <w:pPr>
              <w:autoSpaceDE w:val="0"/>
              <w:autoSpaceDN w:val="0"/>
              <w:spacing w:line="312" w:lineRule="auto"/>
              <w:ind w:left="39"/>
              <w:jc w:val="center"/>
              <w:cnfStyle w:val="000000100000" w:firstRow="0" w:lastRow="0" w:firstColumn="0" w:lastColumn="0" w:oddVBand="0" w:evenVBand="0" w:oddHBand="1" w:evenHBand="0" w:firstRowFirstColumn="0" w:firstRowLastColumn="0" w:lastRowFirstColumn="0" w:lastRowLastColumn="0"/>
              <w:rPr>
                <w:rFonts w:cs="Arial"/>
                <w:bCs/>
                <w:color w:val="000000"/>
                <w:sz w:val="24"/>
                <w:szCs w:val="24"/>
                <w14:reflection w14:blurRad="50800" w14:stA="45000" w14:stPos="0" w14:endA="0" w14:endPos="0" w14:dist="50800" w14:dir="5400000" w14:fadeDir="5400000" w14:sx="100000" w14:sy="-100000" w14:kx="0" w14:ky="0" w14:algn="bl"/>
              </w:rPr>
            </w:pPr>
            <w:r>
              <w:rPr>
                <w:rFonts w:cs="Arial"/>
                <w:bCs/>
                <w:color w:val="000000"/>
                <w:sz w:val="24"/>
                <w:szCs w:val="24"/>
                <w14:reflection w14:blurRad="50800" w14:stA="45000" w14:stPos="0" w14:endA="0" w14:endPos="0" w14:dist="50800" w14:dir="5400000" w14:fadeDir="5400000" w14:sx="100000" w14:sy="-100000" w14:kx="0" w14:ky="0" w14:algn="bl"/>
              </w:rPr>
              <w:t>2.0</w:t>
            </w:r>
            <w:r w:rsidR="007148CF" w:rsidRPr="00A52731">
              <w:rPr>
                <w:rFonts w:cs="Arial"/>
                <w:bCs/>
                <w:color w:val="000000"/>
                <w:sz w:val="24"/>
                <w:szCs w:val="24"/>
                <w14:reflection w14:blurRad="50800" w14:stA="45000" w14:stPos="0" w14:endA="0" w14:endPos="0" w14:dist="50800" w14:dir="5400000" w14:fadeDir="5400000" w14:sx="100000" w14:sy="-100000" w14:kx="0" w14:ky="0" w14:algn="bl"/>
              </w:rPr>
              <w:t>%</w:t>
            </w:r>
          </w:p>
        </w:tc>
      </w:tr>
    </w:tbl>
    <w:p w14:paraId="44080BB7" w14:textId="03B64972" w:rsidR="00DC4D02" w:rsidRDefault="00DC4D02" w:rsidP="00C31B64">
      <w:pPr>
        <w:spacing w:after="0"/>
        <w:ind w:left="697"/>
        <w:jc w:val="both"/>
        <w:rPr>
          <w:rFonts w:ascii="Arial" w:hAnsi="Arial" w:cs="Arial"/>
          <w:sz w:val="24"/>
          <w:szCs w:val="24"/>
          <w:u w:color="FFFFFF"/>
        </w:rPr>
      </w:pPr>
    </w:p>
    <w:p w14:paraId="0BDEC895" w14:textId="77777777" w:rsidR="00335C34" w:rsidRPr="00335C34" w:rsidRDefault="00335C34" w:rsidP="00C31B64">
      <w:pPr>
        <w:spacing w:after="0"/>
        <w:ind w:left="720"/>
        <w:rPr>
          <w:rFonts w:ascii="Arial" w:hAnsi="Arial" w:cs="Arial"/>
          <w:sz w:val="24"/>
          <w:szCs w:val="24"/>
        </w:rPr>
      </w:pPr>
      <w:r w:rsidRPr="00335C34">
        <w:rPr>
          <w:rFonts w:ascii="Arial" w:hAnsi="Arial" w:cs="Arial"/>
          <w:sz w:val="24"/>
          <w:szCs w:val="24"/>
        </w:rPr>
        <w:t>This sensitivity analysis incorporates volatility from market, interest rate, foreign exchange, credit and all other sources of risk, and more importantly, makes allowance for how these risks may offset each other.</w:t>
      </w:r>
    </w:p>
    <w:p w14:paraId="7CC1B166" w14:textId="77777777" w:rsidR="00335C34" w:rsidRPr="00335C34" w:rsidRDefault="00335C34" w:rsidP="00C31B64">
      <w:pPr>
        <w:spacing w:after="0"/>
        <w:ind w:left="720"/>
        <w:rPr>
          <w:rFonts w:ascii="Arial" w:hAnsi="Arial" w:cs="Arial"/>
          <w:sz w:val="24"/>
          <w:szCs w:val="24"/>
        </w:rPr>
      </w:pPr>
    </w:p>
    <w:p w14:paraId="2F86E072" w14:textId="3F3E1FFB" w:rsidR="0096672E" w:rsidRPr="0096672E" w:rsidRDefault="0096672E" w:rsidP="00C31B64">
      <w:pPr>
        <w:spacing w:after="0"/>
        <w:ind w:left="720"/>
        <w:rPr>
          <w:rFonts w:ascii="Arial" w:hAnsi="Arial" w:cs="Arial"/>
          <w:sz w:val="24"/>
          <w:szCs w:val="24"/>
        </w:rPr>
      </w:pPr>
      <w:r w:rsidRPr="0096672E">
        <w:rPr>
          <w:rFonts w:ascii="Arial" w:hAnsi="Arial" w:cs="Arial"/>
          <w:sz w:val="24"/>
          <w:szCs w:val="24"/>
        </w:rPr>
        <w:t>The analysis uses asset class volatility assumptions, which are based on the standard deviation of annual returns over a 10-year period. The sensitivity analysis considers the potential upwards and downward change in value per asset class based on the assumed volatility.</w:t>
      </w:r>
    </w:p>
    <w:p w14:paraId="645D5240" w14:textId="77777777" w:rsidR="0096672E" w:rsidRPr="0096672E" w:rsidRDefault="0096672E" w:rsidP="00C31B64">
      <w:pPr>
        <w:spacing w:after="0"/>
        <w:rPr>
          <w:rFonts w:ascii="Arial" w:hAnsi="Arial" w:cs="Arial"/>
          <w:sz w:val="24"/>
          <w:szCs w:val="24"/>
        </w:rPr>
      </w:pPr>
      <w:r w:rsidRPr="0096672E">
        <w:rPr>
          <w:rFonts w:ascii="Arial" w:hAnsi="Arial" w:cs="Arial"/>
          <w:sz w:val="24"/>
          <w:szCs w:val="24"/>
        </w:rPr>
        <w:t xml:space="preserve"> </w:t>
      </w:r>
    </w:p>
    <w:p w14:paraId="6B293D1C" w14:textId="77777777" w:rsidR="0096672E" w:rsidRPr="0096672E" w:rsidRDefault="0096672E" w:rsidP="00C31B64">
      <w:pPr>
        <w:spacing w:after="0"/>
        <w:ind w:firstLine="720"/>
        <w:rPr>
          <w:rFonts w:ascii="Arial" w:hAnsi="Arial" w:cs="Arial"/>
          <w:sz w:val="24"/>
          <w:szCs w:val="24"/>
        </w:rPr>
      </w:pPr>
      <w:r w:rsidRPr="0096672E">
        <w:rPr>
          <w:rFonts w:ascii="Arial" w:hAnsi="Arial" w:cs="Arial"/>
          <w:sz w:val="24"/>
          <w:szCs w:val="24"/>
        </w:rPr>
        <w:t>At a total portfolio level, the analysis considers three volatility metrics:</w:t>
      </w:r>
    </w:p>
    <w:p w14:paraId="281A4F8A" w14:textId="05C36B81" w:rsidR="0096672E" w:rsidRPr="0096672E" w:rsidRDefault="0096672E" w:rsidP="00C31B64">
      <w:pPr>
        <w:pStyle w:val="ListParagraph"/>
        <w:numPr>
          <w:ilvl w:val="0"/>
          <w:numId w:val="77"/>
        </w:numPr>
        <w:spacing w:after="0"/>
        <w:rPr>
          <w:rFonts w:ascii="Arial" w:hAnsi="Arial" w:cs="Arial"/>
          <w:sz w:val="24"/>
          <w:szCs w:val="24"/>
        </w:rPr>
      </w:pPr>
      <w:r w:rsidRPr="0096672E">
        <w:rPr>
          <w:rFonts w:ascii="Arial" w:hAnsi="Arial" w:cs="Arial"/>
          <w:sz w:val="24"/>
          <w:szCs w:val="24"/>
        </w:rPr>
        <w:t>Total assets (excluding asset correlation): A weighted average of the Fund’s overall asset volatility based on asset split and assumed asset class volatilities.</w:t>
      </w:r>
    </w:p>
    <w:p w14:paraId="146A180F" w14:textId="44EB3007" w:rsidR="0096672E" w:rsidRPr="0096672E" w:rsidRDefault="0096672E" w:rsidP="00C31B64">
      <w:pPr>
        <w:pStyle w:val="ListParagraph"/>
        <w:numPr>
          <w:ilvl w:val="0"/>
          <w:numId w:val="77"/>
        </w:numPr>
        <w:spacing w:after="0"/>
        <w:rPr>
          <w:rFonts w:ascii="Arial" w:hAnsi="Arial" w:cs="Arial"/>
          <w:sz w:val="24"/>
          <w:szCs w:val="24"/>
        </w:rPr>
      </w:pPr>
      <w:r w:rsidRPr="0096672E">
        <w:rPr>
          <w:rFonts w:ascii="Arial" w:hAnsi="Arial" w:cs="Arial"/>
          <w:sz w:val="24"/>
          <w:szCs w:val="24"/>
        </w:rPr>
        <w:t>Total assets (including asset correlation): A weighted average of the Fund’s overall asset volatility based on asset split and assumed asset class volatilities, allowing for correlation between asset classes. Correlation assumptions between asset classes are based on the correlation of annual returns over a 10-year period.</w:t>
      </w:r>
    </w:p>
    <w:p w14:paraId="24B12E76" w14:textId="27CC8CEE" w:rsidR="000663A5" w:rsidRDefault="000663A5" w:rsidP="00C31B64">
      <w:pPr>
        <w:pStyle w:val="ListParagraph"/>
        <w:numPr>
          <w:ilvl w:val="0"/>
          <w:numId w:val="77"/>
        </w:numPr>
        <w:spacing w:after="0"/>
        <w:rPr>
          <w:rFonts w:ascii="Arial" w:hAnsi="Arial" w:cs="Arial"/>
          <w:sz w:val="24"/>
          <w:szCs w:val="24"/>
        </w:rPr>
      </w:pPr>
      <w:r w:rsidRPr="000663A5">
        <w:rPr>
          <w:rFonts w:ascii="Arial" w:hAnsi="Arial" w:cs="Arial"/>
          <w:sz w:val="24"/>
          <w:szCs w:val="24"/>
        </w:rPr>
        <w:t xml:space="preserve">Total assets (including asset and liability correlation): A weighted average of the Fund’s overall asset volatility based on asset split and assumed asset class volatilities, allowing for correlation between asset classes and a portfolio of government bonds (which is the basis of a liability comparator). The comparator uses an overall portfolio </w:t>
      </w:r>
      <w:proofErr w:type="gramStart"/>
      <w:r w:rsidRPr="000663A5">
        <w:rPr>
          <w:rFonts w:ascii="Arial" w:hAnsi="Arial" w:cs="Arial"/>
          <w:sz w:val="24"/>
          <w:szCs w:val="24"/>
        </w:rPr>
        <w:t>of:</w:t>
      </w:r>
      <w:proofErr w:type="gramEnd"/>
      <w:r w:rsidRPr="000663A5">
        <w:rPr>
          <w:rFonts w:ascii="Arial" w:hAnsi="Arial" w:cs="Arial"/>
          <w:sz w:val="24"/>
          <w:szCs w:val="24"/>
        </w:rPr>
        <w:t xml:space="preserve"> 50% Fixed interest government </w:t>
      </w:r>
      <w:r w:rsidRPr="000663A5">
        <w:rPr>
          <w:rFonts w:ascii="Arial" w:hAnsi="Arial" w:cs="Arial"/>
          <w:sz w:val="24"/>
          <w:szCs w:val="24"/>
        </w:rPr>
        <w:lastRenderedPageBreak/>
        <w:t>bond assumptions (Over 15-year index) and 50% Index-linked government bond assumptions (Over 5-year index).</w:t>
      </w:r>
    </w:p>
    <w:p w14:paraId="17A119ED" w14:textId="7ACED948" w:rsidR="57BDA1C3" w:rsidRDefault="57BDA1C3" w:rsidP="00C31B64">
      <w:pPr>
        <w:spacing w:after="0"/>
        <w:ind w:left="720"/>
        <w:rPr>
          <w:rFonts w:ascii="Arial" w:hAnsi="Arial" w:cs="Arial"/>
          <w:sz w:val="24"/>
          <w:szCs w:val="24"/>
        </w:rPr>
      </w:pPr>
    </w:p>
    <w:p w14:paraId="506FE7D4" w14:textId="10BB35A0" w:rsidR="009F286C" w:rsidRDefault="00534460" w:rsidP="00C31B64">
      <w:pPr>
        <w:spacing w:after="0"/>
        <w:ind w:left="720"/>
        <w:rPr>
          <w:rFonts w:ascii="Arial" w:hAnsi="Arial" w:cs="Arial"/>
          <w:sz w:val="24"/>
          <w:szCs w:val="24"/>
        </w:rPr>
      </w:pPr>
      <w:r w:rsidRPr="00534460">
        <w:rPr>
          <w:rFonts w:ascii="Arial" w:hAnsi="Arial" w:cs="Arial"/>
          <w:sz w:val="24"/>
          <w:szCs w:val="24"/>
        </w:rPr>
        <w:t xml:space="preserve">The volatility metrics </w:t>
      </w:r>
      <w:r w:rsidR="00D62D9D">
        <w:rPr>
          <w:rFonts w:ascii="Arial" w:hAnsi="Arial" w:cs="Arial"/>
          <w:sz w:val="24"/>
          <w:szCs w:val="24"/>
        </w:rPr>
        <w:t>have</w:t>
      </w:r>
      <w:r w:rsidRPr="00534460">
        <w:rPr>
          <w:rFonts w:ascii="Arial" w:hAnsi="Arial" w:cs="Arial"/>
          <w:sz w:val="24"/>
          <w:szCs w:val="24"/>
        </w:rPr>
        <w:t xml:space="preserve"> decreased from last year’s reporting primarily due to: </w:t>
      </w:r>
    </w:p>
    <w:p w14:paraId="52E39AE4" w14:textId="7F20C5AE" w:rsidR="009F286C" w:rsidRDefault="00534460" w:rsidP="00C31B64">
      <w:pPr>
        <w:pStyle w:val="ListParagraph"/>
        <w:numPr>
          <w:ilvl w:val="0"/>
          <w:numId w:val="5"/>
        </w:numPr>
        <w:spacing w:after="0"/>
        <w:rPr>
          <w:rFonts w:ascii="Arial" w:hAnsi="Arial" w:cs="Arial"/>
        </w:rPr>
      </w:pPr>
      <w:r w:rsidRPr="57BDA1C3">
        <w:rPr>
          <w:rFonts w:ascii="Arial" w:hAnsi="Arial" w:cs="Arial"/>
          <w:sz w:val="24"/>
          <w:szCs w:val="24"/>
        </w:rPr>
        <w:t>a fall in the value of the Fund’s equity allocation</w:t>
      </w:r>
    </w:p>
    <w:p w14:paraId="0DB70DBE" w14:textId="4D83283C" w:rsidR="009F286C" w:rsidRDefault="00534460" w:rsidP="00C31B64">
      <w:pPr>
        <w:pStyle w:val="ListParagraph"/>
        <w:numPr>
          <w:ilvl w:val="0"/>
          <w:numId w:val="5"/>
        </w:numPr>
        <w:spacing w:after="0"/>
        <w:rPr>
          <w:rFonts w:ascii="Arial" w:hAnsi="Arial" w:cs="Arial"/>
        </w:rPr>
      </w:pPr>
      <w:r w:rsidRPr="57BDA1C3">
        <w:rPr>
          <w:rFonts w:ascii="Arial" w:hAnsi="Arial" w:cs="Arial"/>
          <w:sz w:val="24"/>
          <w:szCs w:val="24"/>
        </w:rPr>
        <w:t xml:space="preserve">larger cash </w:t>
      </w:r>
      <w:r w:rsidR="0072351F" w:rsidRPr="57BDA1C3">
        <w:rPr>
          <w:rFonts w:ascii="Arial" w:hAnsi="Arial" w:cs="Arial"/>
          <w:sz w:val="24"/>
          <w:szCs w:val="24"/>
        </w:rPr>
        <w:t>balances</w:t>
      </w:r>
      <w:r w:rsidRPr="57BDA1C3">
        <w:rPr>
          <w:rFonts w:ascii="Arial" w:hAnsi="Arial" w:cs="Arial"/>
          <w:sz w:val="24"/>
          <w:szCs w:val="24"/>
        </w:rPr>
        <w:t xml:space="preserve"> as at the accounting year-end</w:t>
      </w:r>
    </w:p>
    <w:p w14:paraId="0FC5D673" w14:textId="4B6FF560" w:rsidR="00534460" w:rsidRDefault="00534460" w:rsidP="00C31B64">
      <w:pPr>
        <w:pStyle w:val="ListParagraph"/>
        <w:numPr>
          <w:ilvl w:val="0"/>
          <w:numId w:val="5"/>
        </w:numPr>
        <w:spacing w:after="0"/>
        <w:rPr>
          <w:rFonts w:ascii="Arial" w:hAnsi="Arial" w:cs="Arial"/>
        </w:rPr>
      </w:pPr>
      <w:r w:rsidRPr="57BDA1C3">
        <w:rPr>
          <w:rFonts w:ascii="Arial" w:hAnsi="Arial" w:cs="Arial"/>
          <w:sz w:val="24"/>
          <w:szCs w:val="24"/>
        </w:rPr>
        <w:t xml:space="preserve">and a partial de-risking of the Fund’s credit exposure. </w:t>
      </w:r>
    </w:p>
    <w:p w14:paraId="377549E7" w14:textId="77777777" w:rsidR="00534460" w:rsidRDefault="00534460" w:rsidP="00C31B64">
      <w:pPr>
        <w:spacing w:after="0"/>
        <w:ind w:left="720"/>
        <w:rPr>
          <w:rFonts w:ascii="Arial" w:hAnsi="Arial" w:cs="Arial"/>
          <w:sz w:val="24"/>
          <w:szCs w:val="24"/>
        </w:rPr>
      </w:pPr>
    </w:p>
    <w:p w14:paraId="4B5619D9" w14:textId="5B1B1669" w:rsidR="001E5B24" w:rsidRPr="00534460" w:rsidRDefault="001E5B24" w:rsidP="00C31B64">
      <w:pPr>
        <w:spacing w:after="0"/>
        <w:ind w:left="720"/>
        <w:rPr>
          <w:rFonts w:ascii="Arial" w:hAnsi="Arial" w:cs="Arial"/>
          <w:sz w:val="24"/>
          <w:szCs w:val="24"/>
        </w:rPr>
      </w:pPr>
      <w:r w:rsidRPr="001E5B24">
        <w:rPr>
          <w:rFonts w:ascii="Arial" w:hAnsi="Arial" w:cs="Arial"/>
          <w:sz w:val="24"/>
          <w:szCs w:val="24"/>
        </w:rPr>
        <w:t xml:space="preserve">At a total Fund level, the decline from last year in the volatility metric allowing for both asset and liability correlation is slightly less pronounced than the change in the “uncorrelated” volatility metric.  This is due to an increase in the absolute measure of fixed interest gilt yield volatility – on which the Fund’s liability comparator is partially based. The “including asset correlations” volatility metrics has seen the smallest marginal decrease, which reflects a slight decrease in overall diversification </w:t>
      </w:r>
      <w:proofErr w:type="gramStart"/>
      <w:r w:rsidRPr="001E5B24">
        <w:rPr>
          <w:rFonts w:ascii="Arial" w:hAnsi="Arial" w:cs="Arial"/>
          <w:sz w:val="24"/>
          <w:szCs w:val="24"/>
        </w:rPr>
        <w:t>as a result of</w:t>
      </w:r>
      <w:proofErr w:type="gramEnd"/>
      <w:r w:rsidRPr="001E5B24">
        <w:rPr>
          <w:rFonts w:ascii="Arial" w:hAnsi="Arial" w:cs="Arial"/>
          <w:sz w:val="24"/>
          <w:szCs w:val="24"/>
        </w:rPr>
        <w:t xml:space="preserve"> a restructure of the Fund’s bond exposures. The Fund continues to remain diversified both within and across asset classes.</w:t>
      </w:r>
    </w:p>
    <w:p w14:paraId="034BF4EC" w14:textId="77777777" w:rsidR="00A350E8" w:rsidRPr="00534460" w:rsidRDefault="00A350E8" w:rsidP="00C31B64">
      <w:pPr>
        <w:spacing w:after="0"/>
        <w:ind w:left="720"/>
        <w:rPr>
          <w:rFonts w:ascii="Arial" w:hAnsi="Arial" w:cs="Arial"/>
          <w:sz w:val="24"/>
          <w:szCs w:val="24"/>
        </w:rPr>
      </w:pPr>
    </w:p>
    <w:p w14:paraId="6715063C" w14:textId="3A31FFB1" w:rsidR="00335C34" w:rsidRDefault="00335C34" w:rsidP="00C31B64">
      <w:pPr>
        <w:spacing w:after="0"/>
        <w:ind w:left="720"/>
        <w:rPr>
          <w:rFonts w:ascii="Arial" w:hAnsi="Arial" w:cs="Arial"/>
          <w:sz w:val="24"/>
          <w:szCs w:val="24"/>
        </w:rPr>
      </w:pPr>
      <w:r w:rsidRPr="00335C34">
        <w:rPr>
          <w:rFonts w:ascii="Arial" w:hAnsi="Arial" w:cs="Arial"/>
          <w:sz w:val="24"/>
          <w:szCs w:val="24"/>
        </w:rPr>
        <w:t xml:space="preserve">Asset classes don’t always move in line with each other. The extent to which assets move together is known as their “correlation”. A lower correlation means that there is less risk of assets losing value at the same time. Overall, the Fund benefits from “diversification” because it invests in numerous different asset classes, which don’t all move in line with each other. Consequently, the aggregate risk at the Fund level is less than the total risk from all the individual assets in which the Fund invests. The table </w:t>
      </w:r>
      <w:r w:rsidR="00030874">
        <w:rPr>
          <w:rFonts w:ascii="Arial" w:hAnsi="Arial" w:cs="Arial"/>
          <w:sz w:val="24"/>
          <w:szCs w:val="24"/>
        </w:rPr>
        <w:t xml:space="preserve">on the next page </w:t>
      </w:r>
      <w:r w:rsidRPr="00335C34">
        <w:rPr>
          <w:rFonts w:ascii="Arial" w:hAnsi="Arial" w:cs="Arial"/>
          <w:sz w:val="24"/>
          <w:szCs w:val="24"/>
        </w:rPr>
        <w:t>shows the risks at the asset class level and the overall Fund level.</w:t>
      </w:r>
    </w:p>
    <w:p w14:paraId="3630BD3B" w14:textId="77777777" w:rsidR="0072351F" w:rsidRDefault="0072351F" w:rsidP="00C31B64">
      <w:pPr>
        <w:spacing w:after="0"/>
        <w:ind w:left="567"/>
        <w:rPr>
          <w:rFonts w:ascii="Arial" w:hAnsi="Arial" w:cs="Arial"/>
          <w:b/>
          <w:bCs/>
          <w:sz w:val="24"/>
          <w:szCs w:val="24"/>
        </w:rPr>
      </w:pPr>
    </w:p>
    <w:p w14:paraId="684EC33D" w14:textId="77777777" w:rsidR="00281C4E" w:rsidRDefault="00281C4E" w:rsidP="00C31B64">
      <w:pPr>
        <w:spacing w:after="0"/>
        <w:ind w:left="567"/>
        <w:rPr>
          <w:rFonts w:ascii="Arial" w:hAnsi="Arial" w:cs="Arial"/>
          <w:b/>
          <w:bCs/>
          <w:sz w:val="24"/>
          <w:szCs w:val="24"/>
        </w:rPr>
      </w:pPr>
    </w:p>
    <w:p w14:paraId="4465CF4B" w14:textId="77777777" w:rsidR="00281C4E" w:rsidRDefault="00281C4E" w:rsidP="00C31B64">
      <w:pPr>
        <w:spacing w:after="0"/>
        <w:ind w:left="567"/>
        <w:rPr>
          <w:rFonts w:ascii="Arial" w:hAnsi="Arial" w:cs="Arial"/>
          <w:b/>
          <w:bCs/>
          <w:sz w:val="24"/>
          <w:szCs w:val="24"/>
        </w:rPr>
      </w:pPr>
    </w:p>
    <w:p w14:paraId="551C9E3E" w14:textId="77777777" w:rsidR="00281C4E" w:rsidRDefault="00281C4E" w:rsidP="00C31B64">
      <w:pPr>
        <w:spacing w:after="0"/>
        <w:ind w:left="567"/>
        <w:rPr>
          <w:rFonts w:ascii="Arial" w:hAnsi="Arial" w:cs="Arial"/>
          <w:b/>
          <w:bCs/>
          <w:sz w:val="24"/>
          <w:szCs w:val="24"/>
        </w:rPr>
      </w:pPr>
    </w:p>
    <w:p w14:paraId="36997DED" w14:textId="77777777" w:rsidR="00030874" w:rsidRDefault="00030874" w:rsidP="00C31B64">
      <w:pPr>
        <w:spacing w:after="0"/>
        <w:ind w:left="567"/>
        <w:rPr>
          <w:rFonts w:ascii="Arial" w:hAnsi="Arial" w:cs="Arial"/>
          <w:b/>
          <w:bCs/>
          <w:sz w:val="24"/>
          <w:szCs w:val="24"/>
        </w:rPr>
      </w:pPr>
    </w:p>
    <w:p w14:paraId="1DD825CA" w14:textId="77777777" w:rsidR="00030874" w:rsidRDefault="00030874" w:rsidP="00C31B64">
      <w:pPr>
        <w:spacing w:after="0"/>
        <w:ind w:left="567"/>
        <w:rPr>
          <w:rFonts w:ascii="Arial" w:hAnsi="Arial" w:cs="Arial"/>
          <w:b/>
          <w:bCs/>
          <w:sz w:val="24"/>
          <w:szCs w:val="24"/>
        </w:rPr>
      </w:pPr>
    </w:p>
    <w:p w14:paraId="7C45F90D" w14:textId="77777777" w:rsidR="00030874" w:rsidRDefault="00030874" w:rsidP="00C31B64">
      <w:pPr>
        <w:spacing w:after="0"/>
        <w:ind w:left="567"/>
        <w:rPr>
          <w:rFonts w:ascii="Arial" w:hAnsi="Arial" w:cs="Arial"/>
          <w:b/>
          <w:bCs/>
          <w:sz w:val="24"/>
          <w:szCs w:val="24"/>
        </w:rPr>
      </w:pPr>
    </w:p>
    <w:p w14:paraId="2786E0EB" w14:textId="77777777" w:rsidR="00030874" w:rsidRDefault="00030874" w:rsidP="00C31B64">
      <w:pPr>
        <w:spacing w:after="0"/>
        <w:ind w:left="567"/>
        <w:rPr>
          <w:rFonts w:ascii="Arial" w:hAnsi="Arial" w:cs="Arial"/>
          <w:b/>
          <w:bCs/>
          <w:sz w:val="24"/>
          <w:szCs w:val="24"/>
        </w:rPr>
      </w:pPr>
    </w:p>
    <w:p w14:paraId="594022D5" w14:textId="77777777" w:rsidR="00030874" w:rsidRDefault="00030874" w:rsidP="00C31B64">
      <w:pPr>
        <w:spacing w:after="0"/>
        <w:ind w:left="567"/>
        <w:rPr>
          <w:rFonts w:ascii="Arial" w:hAnsi="Arial" w:cs="Arial"/>
          <w:b/>
          <w:bCs/>
          <w:sz w:val="24"/>
          <w:szCs w:val="24"/>
        </w:rPr>
      </w:pPr>
    </w:p>
    <w:p w14:paraId="107F5043" w14:textId="77777777" w:rsidR="00281C4E" w:rsidRDefault="00281C4E" w:rsidP="00C31B64">
      <w:pPr>
        <w:spacing w:after="0"/>
        <w:ind w:left="567"/>
        <w:rPr>
          <w:rFonts w:ascii="Arial" w:hAnsi="Arial" w:cs="Arial"/>
          <w:b/>
          <w:bCs/>
          <w:sz w:val="24"/>
          <w:szCs w:val="24"/>
        </w:rPr>
      </w:pPr>
    </w:p>
    <w:p w14:paraId="218C2B07" w14:textId="77777777" w:rsidR="00030874" w:rsidRDefault="00030874" w:rsidP="00C31B64">
      <w:pPr>
        <w:spacing w:after="0"/>
        <w:ind w:left="567"/>
        <w:rPr>
          <w:rFonts w:ascii="Arial" w:hAnsi="Arial" w:cs="Arial"/>
          <w:b/>
          <w:bCs/>
          <w:sz w:val="24"/>
          <w:szCs w:val="24"/>
        </w:rPr>
      </w:pPr>
    </w:p>
    <w:p w14:paraId="62338AA8" w14:textId="77777777" w:rsidR="00030874" w:rsidRDefault="00030874" w:rsidP="00C31B64">
      <w:pPr>
        <w:spacing w:after="0"/>
        <w:ind w:left="567"/>
        <w:rPr>
          <w:rFonts w:ascii="Arial" w:hAnsi="Arial" w:cs="Arial"/>
          <w:b/>
          <w:bCs/>
          <w:sz w:val="24"/>
          <w:szCs w:val="24"/>
        </w:rPr>
      </w:pPr>
    </w:p>
    <w:p w14:paraId="3A98F546" w14:textId="3C2EF644" w:rsidR="00B13981" w:rsidRPr="00B13981" w:rsidRDefault="00B13981" w:rsidP="00030874">
      <w:pPr>
        <w:tabs>
          <w:tab w:val="left" w:pos="142"/>
        </w:tabs>
        <w:spacing w:after="0"/>
        <w:ind w:left="142" w:hanging="142"/>
        <w:rPr>
          <w:rFonts w:ascii="Arial" w:hAnsi="Arial" w:cs="Arial"/>
          <w:b/>
          <w:bCs/>
          <w:sz w:val="24"/>
          <w:szCs w:val="24"/>
        </w:rPr>
      </w:pPr>
      <w:r w:rsidRPr="00B13981">
        <w:rPr>
          <w:rFonts w:ascii="Arial" w:hAnsi="Arial" w:cs="Arial"/>
          <w:b/>
          <w:bCs/>
          <w:sz w:val="24"/>
          <w:szCs w:val="24"/>
        </w:rPr>
        <w:lastRenderedPageBreak/>
        <w:t xml:space="preserve">Position as </w:t>
      </w:r>
      <w:proofErr w:type="gramStart"/>
      <w:r w:rsidRPr="00B13981">
        <w:rPr>
          <w:rFonts w:ascii="Arial" w:hAnsi="Arial" w:cs="Arial"/>
          <w:b/>
          <w:bCs/>
          <w:sz w:val="24"/>
          <w:szCs w:val="24"/>
        </w:rPr>
        <w:t>at</w:t>
      </w:r>
      <w:proofErr w:type="gramEnd"/>
      <w:r w:rsidRPr="00B13981">
        <w:rPr>
          <w:rFonts w:ascii="Arial" w:hAnsi="Arial" w:cs="Arial"/>
          <w:b/>
          <w:bCs/>
          <w:sz w:val="24"/>
          <w:szCs w:val="24"/>
        </w:rPr>
        <w:t xml:space="preserve"> 31 March 202</w:t>
      </w:r>
      <w:r w:rsidR="004E4D36">
        <w:rPr>
          <w:rFonts w:ascii="Arial" w:hAnsi="Arial" w:cs="Arial"/>
          <w:b/>
          <w:bCs/>
          <w:sz w:val="24"/>
          <w:szCs w:val="24"/>
        </w:rPr>
        <w:t>6</w:t>
      </w:r>
    </w:p>
    <w:p w14:paraId="2C9D0DE1" w14:textId="77777777" w:rsidR="00335C34" w:rsidRPr="00335C34" w:rsidRDefault="00335C34" w:rsidP="00C31B64">
      <w:pPr>
        <w:spacing w:after="0"/>
        <w:rPr>
          <w:rFonts w:ascii="Arial" w:hAnsi="Arial" w:cs="Arial"/>
          <w:b/>
          <w:sz w:val="24"/>
          <w:szCs w:val="24"/>
        </w:rPr>
      </w:pPr>
    </w:p>
    <w:tbl>
      <w:tblPr>
        <w:tblStyle w:val="ListTable3-Accent61"/>
        <w:tblW w:w="5000" w:type="pct"/>
        <w:tblLook w:val="04A0" w:firstRow="1" w:lastRow="0" w:firstColumn="1" w:lastColumn="0" w:noHBand="0" w:noVBand="1"/>
      </w:tblPr>
      <w:tblGrid>
        <w:gridCol w:w="1902"/>
        <w:gridCol w:w="1067"/>
        <w:gridCol w:w="1080"/>
        <w:gridCol w:w="1276"/>
        <w:gridCol w:w="1289"/>
        <w:gridCol w:w="1249"/>
        <w:gridCol w:w="1319"/>
      </w:tblGrid>
      <w:tr w:rsidR="00096E02" w:rsidRPr="00335C34" w14:paraId="63561574" w14:textId="77777777" w:rsidTr="00B55C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36" w:type="pct"/>
            <w:vAlign w:val="center"/>
          </w:tcPr>
          <w:p w14:paraId="4E5FE171" w14:textId="7C5A4FCA" w:rsidR="00B918B5" w:rsidRPr="00E34313" w:rsidRDefault="00B918B5" w:rsidP="00B55CE1">
            <w:pPr>
              <w:keepNext/>
              <w:keepLines/>
              <w:spacing w:line="312" w:lineRule="auto"/>
              <w:rPr>
                <w:rFonts w:cs="Arial"/>
                <w:i/>
                <w:iCs/>
                <w:color w:val="0A2F41" w:themeColor="accent1" w:themeShade="80"/>
                <w:sz w:val="24"/>
                <w:szCs w:val="24"/>
              </w:rPr>
            </w:pPr>
            <w:r w:rsidRPr="00E34313">
              <w:rPr>
                <w:rFonts w:cs="Arial"/>
                <w:color w:val="0A2F41" w:themeColor="accent1" w:themeShade="80"/>
                <w:sz w:val="24"/>
                <w:szCs w:val="24"/>
              </w:rPr>
              <w:t xml:space="preserve">Asset type </w:t>
            </w:r>
          </w:p>
        </w:tc>
        <w:tc>
          <w:tcPr>
            <w:tcW w:w="581" w:type="pct"/>
            <w:vAlign w:val="center"/>
          </w:tcPr>
          <w:p w14:paraId="4F588284" w14:textId="3648E7B3" w:rsidR="00B918B5" w:rsidRPr="00E34313" w:rsidRDefault="00B918B5" w:rsidP="00B55CE1">
            <w:pPr>
              <w:keepNext/>
              <w:keepLines/>
              <w:spacing w:line="312" w:lineRule="auto"/>
              <w:jc w:val="center"/>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Asset value £’m</w:t>
            </w:r>
          </w:p>
        </w:tc>
        <w:tc>
          <w:tcPr>
            <w:tcW w:w="588" w:type="pct"/>
            <w:vAlign w:val="center"/>
          </w:tcPr>
          <w:p w14:paraId="1193F353" w14:textId="423A96A7" w:rsidR="00B918B5" w:rsidRPr="00E34313" w:rsidRDefault="00B918B5" w:rsidP="00B55CE1">
            <w:pPr>
              <w:keepNext/>
              <w:keepLines/>
              <w:spacing w:line="312" w:lineRule="auto"/>
              <w:jc w:val="center"/>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Asset weight</w:t>
            </w:r>
          </w:p>
        </w:tc>
        <w:tc>
          <w:tcPr>
            <w:tcW w:w="695" w:type="pct"/>
            <w:vAlign w:val="center"/>
          </w:tcPr>
          <w:p w14:paraId="73EA63CF" w14:textId="0995A3BD" w:rsidR="00B918B5" w:rsidRPr="00E34313" w:rsidRDefault="00B918B5" w:rsidP="00B55CE1">
            <w:pPr>
              <w:keepNext/>
              <w:keepLines/>
              <w:spacing w:line="312" w:lineRule="auto"/>
              <w:jc w:val="center"/>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Volatility</w:t>
            </w:r>
          </w:p>
        </w:tc>
        <w:tc>
          <w:tcPr>
            <w:tcW w:w="702" w:type="pct"/>
            <w:vAlign w:val="center"/>
          </w:tcPr>
          <w:p w14:paraId="0203DFEF" w14:textId="6B0D4221" w:rsidR="00B918B5" w:rsidRPr="00E34313" w:rsidRDefault="00B918B5" w:rsidP="00B55CE1">
            <w:pPr>
              <w:keepNext/>
              <w:keepLines/>
              <w:spacing w:line="312" w:lineRule="auto"/>
              <w:jc w:val="center"/>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Potential change +/- in £’m</w:t>
            </w:r>
          </w:p>
        </w:tc>
        <w:tc>
          <w:tcPr>
            <w:tcW w:w="680" w:type="pct"/>
            <w:vAlign w:val="center"/>
          </w:tcPr>
          <w:p w14:paraId="69B27E4E" w14:textId="24C9E8BB" w:rsidR="00B918B5" w:rsidRPr="00E34313" w:rsidRDefault="00B918B5" w:rsidP="00B55CE1">
            <w:pPr>
              <w:keepNext/>
              <w:keepLines/>
              <w:spacing w:line="312"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0A2F41" w:themeColor="accent1" w:themeShade="80"/>
                <w:sz w:val="24"/>
                <w:szCs w:val="24"/>
              </w:rPr>
            </w:pPr>
            <w:r w:rsidRPr="00E34313">
              <w:rPr>
                <w:rFonts w:cs="Arial"/>
                <w:color w:val="0A2F41" w:themeColor="accent1" w:themeShade="80"/>
                <w:sz w:val="24"/>
                <w:szCs w:val="24"/>
              </w:rPr>
              <w:t>Value on increase £’m</w:t>
            </w:r>
          </w:p>
        </w:tc>
        <w:tc>
          <w:tcPr>
            <w:tcW w:w="718" w:type="pct"/>
            <w:vAlign w:val="center"/>
          </w:tcPr>
          <w:p w14:paraId="7FA4762A" w14:textId="3CD23249" w:rsidR="00B918B5" w:rsidRPr="00E34313" w:rsidRDefault="00B918B5" w:rsidP="00B55CE1">
            <w:pPr>
              <w:keepNext/>
              <w:keepLines/>
              <w:spacing w:line="312" w:lineRule="auto"/>
              <w:jc w:val="center"/>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Value on decrease £’m</w:t>
            </w:r>
          </w:p>
        </w:tc>
      </w:tr>
      <w:tr w:rsidR="008561D0" w:rsidRPr="00335C34" w14:paraId="41C71C16" w14:textId="77777777" w:rsidTr="00B55C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 w:type="pct"/>
            <w:vAlign w:val="center"/>
          </w:tcPr>
          <w:p w14:paraId="745FC240" w14:textId="34C40FC9" w:rsidR="00B918B5" w:rsidRPr="008561D0" w:rsidRDefault="00B918B5" w:rsidP="00B55CE1">
            <w:pPr>
              <w:keepNext/>
              <w:keepLines/>
              <w:spacing w:line="312" w:lineRule="auto"/>
              <w:rPr>
                <w:rFonts w:cs="Arial"/>
                <w:b w:val="0"/>
                <w:bCs w:val="0"/>
                <w:i/>
                <w:iCs/>
                <w:sz w:val="24"/>
                <w:szCs w:val="24"/>
              </w:rPr>
            </w:pPr>
            <w:r w:rsidRPr="008561D0">
              <w:rPr>
                <w:rFonts w:cs="Arial"/>
                <w:b w:val="0"/>
                <w:bCs w:val="0"/>
                <w:sz w:val="24"/>
                <w:szCs w:val="24"/>
              </w:rPr>
              <w:t>Equities - Developed Markets</w:t>
            </w:r>
          </w:p>
        </w:tc>
        <w:tc>
          <w:tcPr>
            <w:tcW w:w="581" w:type="pct"/>
            <w:vAlign w:val="center"/>
          </w:tcPr>
          <w:p w14:paraId="18AC0B03" w14:textId="3908D79B" w:rsidR="00B918B5" w:rsidRPr="008561D0" w:rsidRDefault="00D230F4" w:rsidP="00B55CE1">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D230F4">
              <w:rPr>
                <w:rFonts w:cs="Arial"/>
                <w:sz w:val="24"/>
                <w:szCs w:val="24"/>
              </w:rPr>
              <w:t>2,008.5</w:t>
            </w:r>
          </w:p>
        </w:tc>
        <w:tc>
          <w:tcPr>
            <w:tcW w:w="588" w:type="pct"/>
            <w:vAlign w:val="center"/>
          </w:tcPr>
          <w:p w14:paraId="1B2F2C03" w14:textId="62FCCE68" w:rsidR="00B918B5" w:rsidRPr="00F96119" w:rsidRDefault="00D230F4" w:rsidP="00B55CE1">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D230F4">
              <w:rPr>
                <w:rFonts w:cs="Arial"/>
                <w:sz w:val="24"/>
                <w:szCs w:val="24"/>
              </w:rPr>
              <w:t>51.3%</w:t>
            </w:r>
          </w:p>
        </w:tc>
        <w:tc>
          <w:tcPr>
            <w:tcW w:w="695" w:type="pct"/>
            <w:vAlign w:val="center"/>
          </w:tcPr>
          <w:p w14:paraId="7BB83239" w14:textId="2CE47BE3" w:rsidR="00B918B5" w:rsidRPr="008561D0" w:rsidRDefault="00D230F4" w:rsidP="00B55CE1">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D230F4">
              <w:rPr>
                <w:rFonts w:cs="Arial"/>
                <w:sz w:val="24"/>
                <w:szCs w:val="24"/>
              </w:rPr>
              <w:t>19.0%</w:t>
            </w:r>
          </w:p>
        </w:tc>
        <w:tc>
          <w:tcPr>
            <w:tcW w:w="702" w:type="pct"/>
            <w:vAlign w:val="center"/>
          </w:tcPr>
          <w:p w14:paraId="646BAB51" w14:textId="6504492B" w:rsidR="00B918B5" w:rsidRPr="008561D0" w:rsidRDefault="006C74CC" w:rsidP="00B55CE1">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6C74CC">
              <w:rPr>
                <w:rFonts w:cs="Arial"/>
                <w:sz w:val="24"/>
                <w:szCs w:val="24"/>
              </w:rPr>
              <w:t>381.6</w:t>
            </w:r>
          </w:p>
        </w:tc>
        <w:tc>
          <w:tcPr>
            <w:tcW w:w="680" w:type="pct"/>
            <w:vAlign w:val="center"/>
          </w:tcPr>
          <w:p w14:paraId="119830F3" w14:textId="04D38CD4" w:rsidR="00B918B5" w:rsidRPr="008561D0" w:rsidRDefault="006C74CC" w:rsidP="00B55CE1">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6C74CC">
              <w:rPr>
                <w:rFonts w:cs="Arial"/>
                <w:sz w:val="24"/>
                <w:szCs w:val="24"/>
              </w:rPr>
              <w:t>2,390.1</w:t>
            </w:r>
          </w:p>
        </w:tc>
        <w:tc>
          <w:tcPr>
            <w:tcW w:w="718" w:type="pct"/>
            <w:vAlign w:val="center"/>
          </w:tcPr>
          <w:p w14:paraId="169A8AAF" w14:textId="2FB19559" w:rsidR="00B918B5" w:rsidRPr="008561D0" w:rsidRDefault="006C74CC" w:rsidP="00B55CE1">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6C74CC">
              <w:rPr>
                <w:rFonts w:cs="Arial"/>
                <w:sz w:val="24"/>
                <w:szCs w:val="24"/>
              </w:rPr>
              <w:t>1,626.9</w:t>
            </w:r>
          </w:p>
        </w:tc>
      </w:tr>
      <w:tr w:rsidR="004B20C8" w:rsidRPr="00335C34" w14:paraId="1E97646D" w14:textId="77777777" w:rsidTr="00B55CE1">
        <w:tc>
          <w:tcPr>
            <w:cnfStyle w:val="001000000000" w:firstRow="0" w:lastRow="0" w:firstColumn="1" w:lastColumn="0" w:oddVBand="0" w:evenVBand="0" w:oddHBand="0" w:evenHBand="0" w:firstRowFirstColumn="0" w:firstRowLastColumn="0" w:lastRowFirstColumn="0" w:lastRowLastColumn="0"/>
            <w:tcW w:w="1036" w:type="pct"/>
            <w:vAlign w:val="center"/>
          </w:tcPr>
          <w:p w14:paraId="0E8D60E5" w14:textId="014BBD7D" w:rsidR="00B918B5" w:rsidRPr="008561D0" w:rsidRDefault="00B918B5" w:rsidP="00B55CE1">
            <w:pPr>
              <w:keepNext/>
              <w:keepLines/>
              <w:spacing w:line="312" w:lineRule="auto"/>
              <w:rPr>
                <w:rFonts w:cs="Arial"/>
                <w:b w:val="0"/>
                <w:bCs w:val="0"/>
                <w:i/>
                <w:iCs/>
                <w:sz w:val="24"/>
                <w:szCs w:val="24"/>
              </w:rPr>
            </w:pPr>
            <w:r w:rsidRPr="008561D0">
              <w:rPr>
                <w:rFonts w:cs="Arial"/>
                <w:b w:val="0"/>
                <w:bCs w:val="0"/>
                <w:sz w:val="24"/>
                <w:szCs w:val="24"/>
              </w:rPr>
              <w:t>Equities – Emerging Markets</w:t>
            </w:r>
          </w:p>
        </w:tc>
        <w:tc>
          <w:tcPr>
            <w:tcW w:w="581" w:type="pct"/>
            <w:vAlign w:val="center"/>
          </w:tcPr>
          <w:p w14:paraId="60CAF00E" w14:textId="3B0DDDEE" w:rsidR="00B918B5" w:rsidRPr="008561D0" w:rsidRDefault="00D230F4" w:rsidP="00B55CE1">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D230F4">
              <w:rPr>
                <w:rFonts w:cs="Arial"/>
                <w:sz w:val="24"/>
                <w:szCs w:val="24"/>
              </w:rPr>
              <w:t>88.6</w:t>
            </w:r>
          </w:p>
        </w:tc>
        <w:tc>
          <w:tcPr>
            <w:tcW w:w="588" w:type="pct"/>
            <w:vAlign w:val="center"/>
          </w:tcPr>
          <w:p w14:paraId="64683222" w14:textId="033AB5EB" w:rsidR="00B918B5" w:rsidRPr="00F96119" w:rsidRDefault="00142DE8" w:rsidP="00B55CE1">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142DE8">
              <w:rPr>
                <w:rFonts w:cs="Arial"/>
                <w:sz w:val="24"/>
                <w:szCs w:val="24"/>
              </w:rPr>
              <w:t>2.3%</w:t>
            </w:r>
          </w:p>
        </w:tc>
        <w:tc>
          <w:tcPr>
            <w:tcW w:w="695" w:type="pct"/>
            <w:vAlign w:val="center"/>
          </w:tcPr>
          <w:p w14:paraId="0C583585" w14:textId="6EB23CDE" w:rsidR="00B918B5" w:rsidRPr="008561D0" w:rsidRDefault="00F518A8" w:rsidP="00B55CE1">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F518A8">
              <w:rPr>
                <w:rFonts w:cs="Arial"/>
                <w:sz w:val="24"/>
                <w:szCs w:val="24"/>
              </w:rPr>
              <w:t>26.0%</w:t>
            </w:r>
          </w:p>
        </w:tc>
        <w:tc>
          <w:tcPr>
            <w:tcW w:w="702" w:type="pct"/>
            <w:vAlign w:val="center"/>
          </w:tcPr>
          <w:p w14:paraId="2F09E9C3" w14:textId="53EBE24B" w:rsidR="00B918B5" w:rsidRPr="008561D0" w:rsidRDefault="00F518A8" w:rsidP="00B55CE1">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F518A8">
              <w:rPr>
                <w:rFonts w:cs="Arial"/>
                <w:sz w:val="24"/>
                <w:szCs w:val="24"/>
              </w:rPr>
              <w:t>23.0</w:t>
            </w:r>
          </w:p>
        </w:tc>
        <w:tc>
          <w:tcPr>
            <w:tcW w:w="680" w:type="pct"/>
            <w:vAlign w:val="center"/>
          </w:tcPr>
          <w:p w14:paraId="2A59AB64" w14:textId="6C4BD306" w:rsidR="00B918B5" w:rsidRPr="008561D0" w:rsidRDefault="00F518A8" w:rsidP="00B55CE1">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F518A8">
              <w:rPr>
                <w:rFonts w:cs="Arial"/>
                <w:sz w:val="24"/>
                <w:szCs w:val="24"/>
              </w:rPr>
              <w:t>111.6</w:t>
            </w:r>
          </w:p>
        </w:tc>
        <w:tc>
          <w:tcPr>
            <w:tcW w:w="718" w:type="pct"/>
            <w:vAlign w:val="center"/>
          </w:tcPr>
          <w:p w14:paraId="4D10F517" w14:textId="50E68864" w:rsidR="00B918B5" w:rsidRPr="008561D0" w:rsidRDefault="00F518A8" w:rsidP="00B55CE1">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F518A8">
              <w:rPr>
                <w:rFonts w:cs="Arial"/>
                <w:sz w:val="24"/>
                <w:szCs w:val="24"/>
              </w:rPr>
              <w:t>65.6</w:t>
            </w:r>
          </w:p>
        </w:tc>
      </w:tr>
      <w:tr w:rsidR="008561D0" w:rsidRPr="00335C34" w14:paraId="3934C632" w14:textId="77777777" w:rsidTr="00B55C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 w:type="pct"/>
            <w:vAlign w:val="center"/>
          </w:tcPr>
          <w:p w14:paraId="30F460BF" w14:textId="14830393" w:rsidR="00B918B5" w:rsidRPr="008561D0" w:rsidRDefault="00B918B5" w:rsidP="00B55CE1">
            <w:pPr>
              <w:keepNext/>
              <w:keepLines/>
              <w:spacing w:line="312" w:lineRule="auto"/>
              <w:rPr>
                <w:rFonts w:cs="Arial"/>
                <w:b w:val="0"/>
                <w:bCs w:val="0"/>
                <w:i/>
                <w:iCs/>
                <w:sz w:val="24"/>
                <w:szCs w:val="24"/>
              </w:rPr>
            </w:pPr>
            <w:r w:rsidRPr="008561D0">
              <w:rPr>
                <w:rFonts w:cs="Arial"/>
                <w:b w:val="0"/>
                <w:bCs w:val="0"/>
                <w:sz w:val="24"/>
                <w:szCs w:val="24"/>
              </w:rPr>
              <w:t>Private Equity</w:t>
            </w:r>
          </w:p>
        </w:tc>
        <w:tc>
          <w:tcPr>
            <w:tcW w:w="581" w:type="pct"/>
            <w:vAlign w:val="center"/>
          </w:tcPr>
          <w:p w14:paraId="2A304D3D" w14:textId="32B65EB9" w:rsidR="00B918B5" w:rsidRPr="008561D0" w:rsidRDefault="00D230F4" w:rsidP="00B55CE1">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D230F4">
              <w:rPr>
                <w:rFonts w:cs="Arial"/>
                <w:sz w:val="24"/>
                <w:szCs w:val="24"/>
              </w:rPr>
              <w:t>9.1</w:t>
            </w:r>
          </w:p>
        </w:tc>
        <w:tc>
          <w:tcPr>
            <w:tcW w:w="588" w:type="pct"/>
            <w:vAlign w:val="center"/>
          </w:tcPr>
          <w:p w14:paraId="1A0FEC70" w14:textId="672FB30D" w:rsidR="00B918B5" w:rsidRPr="00F96119" w:rsidRDefault="00F518A8" w:rsidP="00B55CE1">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F518A8">
              <w:rPr>
                <w:rFonts w:cs="Arial"/>
                <w:sz w:val="24"/>
                <w:szCs w:val="24"/>
              </w:rPr>
              <w:t>0.2%</w:t>
            </w:r>
          </w:p>
        </w:tc>
        <w:tc>
          <w:tcPr>
            <w:tcW w:w="695" w:type="pct"/>
            <w:vAlign w:val="center"/>
          </w:tcPr>
          <w:p w14:paraId="6FEE3EE7" w14:textId="6F813197" w:rsidR="00B918B5" w:rsidRPr="008561D0" w:rsidRDefault="003041C5" w:rsidP="00B55CE1">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3041C5">
              <w:rPr>
                <w:rFonts w:cs="Arial"/>
                <w:sz w:val="24"/>
                <w:szCs w:val="24"/>
              </w:rPr>
              <w:t>24.0%</w:t>
            </w:r>
          </w:p>
        </w:tc>
        <w:tc>
          <w:tcPr>
            <w:tcW w:w="702" w:type="pct"/>
            <w:vAlign w:val="center"/>
          </w:tcPr>
          <w:p w14:paraId="21F0294B" w14:textId="3EEB2588" w:rsidR="00B918B5" w:rsidRPr="008561D0" w:rsidRDefault="003041C5" w:rsidP="00B55CE1">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3041C5">
              <w:rPr>
                <w:rFonts w:cs="Arial"/>
                <w:sz w:val="24"/>
                <w:szCs w:val="24"/>
              </w:rPr>
              <w:t>2.2</w:t>
            </w:r>
          </w:p>
        </w:tc>
        <w:tc>
          <w:tcPr>
            <w:tcW w:w="680" w:type="pct"/>
            <w:vAlign w:val="center"/>
          </w:tcPr>
          <w:p w14:paraId="156CE203" w14:textId="6073FD5A" w:rsidR="00B918B5" w:rsidRPr="008561D0" w:rsidRDefault="003041C5" w:rsidP="00B55CE1">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3041C5">
              <w:rPr>
                <w:rFonts w:cs="Arial"/>
                <w:sz w:val="24"/>
                <w:szCs w:val="24"/>
              </w:rPr>
              <w:t>11.3</w:t>
            </w:r>
          </w:p>
        </w:tc>
        <w:tc>
          <w:tcPr>
            <w:tcW w:w="718" w:type="pct"/>
            <w:vAlign w:val="center"/>
          </w:tcPr>
          <w:p w14:paraId="0D2756AC" w14:textId="571195EE" w:rsidR="00B918B5" w:rsidRPr="008561D0" w:rsidRDefault="003041C5" w:rsidP="00B55CE1">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3041C5">
              <w:rPr>
                <w:rFonts w:cs="Arial"/>
                <w:sz w:val="24"/>
                <w:szCs w:val="24"/>
              </w:rPr>
              <w:t>6.9</w:t>
            </w:r>
          </w:p>
        </w:tc>
      </w:tr>
      <w:tr w:rsidR="004B20C8" w:rsidRPr="00335C34" w14:paraId="36E293B9" w14:textId="77777777" w:rsidTr="00B55CE1">
        <w:tc>
          <w:tcPr>
            <w:cnfStyle w:val="001000000000" w:firstRow="0" w:lastRow="0" w:firstColumn="1" w:lastColumn="0" w:oddVBand="0" w:evenVBand="0" w:oddHBand="0" w:evenHBand="0" w:firstRowFirstColumn="0" w:firstRowLastColumn="0" w:lastRowFirstColumn="0" w:lastRowLastColumn="0"/>
            <w:tcW w:w="1036" w:type="pct"/>
            <w:vAlign w:val="center"/>
          </w:tcPr>
          <w:p w14:paraId="38A45178" w14:textId="6916D36B" w:rsidR="00B918B5" w:rsidRPr="008561D0" w:rsidRDefault="00B918B5" w:rsidP="00B55CE1">
            <w:pPr>
              <w:keepNext/>
              <w:keepLines/>
              <w:spacing w:line="312" w:lineRule="auto"/>
              <w:rPr>
                <w:rFonts w:cs="Arial"/>
                <w:b w:val="0"/>
                <w:bCs w:val="0"/>
                <w:i/>
                <w:iCs/>
                <w:sz w:val="24"/>
                <w:szCs w:val="24"/>
              </w:rPr>
            </w:pPr>
            <w:r w:rsidRPr="008561D0">
              <w:rPr>
                <w:rFonts w:cs="Arial"/>
                <w:b w:val="0"/>
                <w:bCs w:val="0"/>
                <w:sz w:val="24"/>
                <w:szCs w:val="24"/>
              </w:rPr>
              <w:t>Private Debt</w:t>
            </w:r>
          </w:p>
        </w:tc>
        <w:tc>
          <w:tcPr>
            <w:tcW w:w="581" w:type="pct"/>
            <w:vAlign w:val="center"/>
          </w:tcPr>
          <w:p w14:paraId="12D63240" w14:textId="514847F1" w:rsidR="00B918B5" w:rsidRPr="008561D0" w:rsidRDefault="003041C5" w:rsidP="00B55CE1">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3041C5">
              <w:rPr>
                <w:rFonts w:cs="Arial"/>
                <w:sz w:val="24"/>
                <w:szCs w:val="24"/>
              </w:rPr>
              <w:t>49.0</w:t>
            </w:r>
          </w:p>
        </w:tc>
        <w:tc>
          <w:tcPr>
            <w:tcW w:w="588" w:type="pct"/>
            <w:vAlign w:val="center"/>
          </w:tcPr>
          <w:p w14:paraId="3E5289EE" w14:textId="7BD615EB" w:rsidR="00B918B5" w:rsidRPr="00F96119" w:rsidRDefault="003041C5" w:rsidP="00B55CE1">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3041C5">
              <w:rPr>
                <w:rFonts w:cs="Arial"/>
                <w:sz w:val="24"/>
                <w:szCs w:val="24"/>
              </w:rPr>
              <w:t>1.3%</w:t>
            </w:r>
          </w:p>
        </w:tc>
        <w:tc>
          <w:tcPr>
            <w:tcW w:w="695" w:type="pct"/>
            <w:vAlign w:val="center"/>
          </w:tcPr>
          <w:p w14:paraId="7F8250A4" w14:textId="6B70E534" w:rsidR="00B918B5" w:rsidRPr="008561D0" w:rsidRDefault="00D80C5A" w:rsidP="00B55CE1">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D80C5A">
              <w:rPr>
                <w:rFonts w:cs="Arial"/>
                <w:sz w:val="24"/>
                <w:szCs w:val="24"/>
              </w:rPr>
              <w:t>10.5%</w:t>
            </w:r>
          </w:p>
        </w:tc>
        <w:tc>
          <w:tcPr>
            <w:tcW w:w="702" w:type="pct"/>
            <w:vAlign w:val="center"/>
          </w:tcPr>
          <w:p w14:paraId="455C93F8" w14:textId="60B6F94F" w:rsidR="00B918B5" w:rsidRPr="008561D0" w:rsidRDefault="00D80C5A" w:rsidP="00B55CE1">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D80C5A">
              <w:rPr>
                <w:rFonts w:cs="Arial"/>
                <w:sz w:val="24"/>
                <w:szCs w:val="24"/>
              </w:rPr>
              <w:t>5.1</w:t>
            </w:r>
          </w:p>
        </w:tc>
        <w:tc>
          <w:tcPr>
            <w:tcW w:w="680" w:type="pct"/>
            <w:vAlign w:val="center"/>
          </w:tcPr>
          <w:p w14:paraId="0BA57C9F" w14:textId="7B695B3A" w:rsidR="00B918B5" w:rsidRPr="008561D0" w:rsidRDefault="00D80C5A" w:rsidP="00B55CE1">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D80C5A">
              <w:rPr>
                <w:rFonts w:cs="Arial"/>
                <w:sz w:val="24"/>
                <w:szCs w:val="24"/>
              </w:rPr>
              <w:t>54.1</w:t>
            </w:r>
          </w:p>
        </w:tc>
        <w:tc>
          <w:tcPr>
            <w:tcW w:w="718" w:type="pct"/>
            <w:vAlign w:val="center"/>
          </w:tcPr>
          <w:p w14:paraId="66AA85F9" w14:textId="35AF83EB" w:rsidR="00B918B5" w:rsidRPr="008561D0" w:rsidRDefault="00D80C5A" w:rsidP="00B55CE1">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D80C5A">
              <w:rPr>
                <w:rFonts w:cs="Arial"/>
                <w:sz w:val="24"/>
                <w:szCs w:val="24"/>
              </w:rPr>
              <w:t>43.9</w:t>
            </w:r>
          </w:p>
        </w:tc>
      </w:tr>
      <w:tr w:rsidR="00096E02" w:rsidRPr="00335C34" w14:paraId="3FB6B548" w14:textId="77777777" w:rsidTr="00B55C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 w:type="pct"/>
            <w:vAlign w:val="center"/>
          </w:tcPr>
          <w:p w14:paraId="4F140BC5" w14:textId="774D03FE" w:rsidR="0096415A" w:rsidRPr="008561D0" w:rsidRDefault="0096415A" w:rsidP="00B55CE1">
            <w:pPr>
              <w:keepNext/>
              <w:keepLines/>
              <w:spacing w:line="312" w:lineRule="auto"/>
              <w:rPr>
                <w:rFonts w:cs="Arial"/>
                <w:b w:val="0"/>
                <w:bCs w:val="0"/>
                <w:i/>
                <w:iCs/>
                <w:sz w:val="24"/>
                <w:szCs w:val="24"/>
              </w:rPr>
            </w:pPr>
            <w:bookmarkStart w:id="29" w:name="_Hlk73522045"/>
            <w:r w:rsidRPr="008561D0">
              <w:rPr>
                <w:rFonts w:cs="Arial"/>
                <w:b w:val="0"/>
                <w:bCs w:val="0"/>
                <w:sz w:val="24"/>
                <w:szCs w:val="24"/>
              </w:rPr>
              <w:t>Property – Balanced</w:t>
            </w:r>
          </w:p>
        </w:tc>
        <w:tc>
          <w:tcPr>
            <w:tcW w:w="581" w:type="pct"/>
            <w:vAlign w:val="center"/>
          </w:tcPr>
          <w:p w14:paraId="4F145903" w14:textId="75249175" w:rsidR="0096415A" w:rsidRPr="008561D0" w:rsidRDefault="00600E1D" w:rsidP="00B55CE1">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600E1D">
              <w:rPr>
                <w:rFonts w:cs="Arial"/>
                <w:sz w:val="24"/>
                <w:szCs w:val="24"/>
              </w:rPr>
              <w:t>188.4</w:t>
            </w:r>
          </w:p>
        </w:tc>
        <w:tc>
          <w:tcPr>
            <w:tcW w:w="588" w:type="pct"/>
            <w:vAlign w:val="center"/>
          </w:tcPr>
          <w:p w14:paraId="5AA796C3" w14:textId="6325930B" w:rsidR="0096415A" w:rsidRPr="00F96119" w:rsidRDefault="00B6282B" w:rsidP="00B55CE1">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B6282B">
              <w:rPr>
                <w:rFonts w:cs="Arial"/>
                <w:sz w:val="24"/>
                <w:szCs w:val="24"/>
              </w:rPr>
              <w:t>4.8%</w:t>
            </w:r>
          </w:p>
        </w:tc>
        <w:tc>
          <w:tcPr>
            <w:tcW w:w="695" w:type="pct"/>
            <w:vAlign w:val="center"/>
          </w:tcPr>
          <w:p w14:paraId="6A4FAC66" w14:textId="6F45F6C9" w:rsidR="0096415A" w:rsidRPr="008561D0" w:rsidRDefault="00B6282B" w:rsidP="00B55CE1">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B6282B">
              <w:rPr>
                <w:rFonts w:cs="Arial"/>
                <w:sz w:val="24"/>
                <w:szCs w:val="24"/>
              </w:rPr>
              <w:t>15.0%</w:t>
            </w:r>
          </w:p>
        </w:tc>
        <w:tc>
          <w:tcPr>
            <w:tcW w:w="702" w:type="pct"/>
            <w:vAlign w:val="center"/>
          </w:tcPr>
          <w:p w14:paraId="0D95C509" w14:textId="176E900A" w:rsidR="0096415A" w:rsidRPr="008561D0" w:rsidRDefault="00B6282B" w:rsidP="00B55CE1">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B6282B">
              <w:rPr>
                <w:rFonts w:cs="Arial"/>
                <w:sz w:val="24"/>
                <w:szCs w:val="24"/>
              </w:rPr>
              <w:t>28.3</w:t>
            </w:r>
          </w:p>
        </w:tc>
        <w:tc>
          <w:tcPr>
            <w:tcW w:w="680" w:type="pct"/>
            <w:vAlign w:val="center"/>
          </w:tcPr>
          <w:p w14:paraId="45B4A709" w14:textId="39296F4A" w:rsidR="0096415A" w:rsidRPr="008561D0" w:rsidRDefault="00B6282B" w:rsidP="00B55CE1">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B6282B">
              <w:rPr>
                <w:rFonts w:cs="Arial"/>
                <w:sz w:val="24"/>
                <w:szCs w:val="24"/>
              </w:rPr>
              <w:t>216.7</w:t>
            </w:r>
          </w:p>
        </w:tc>
        <w:tc>
          <w:tcPr>
            <w:tcW w:w="718" w:type="pct"/>
            <w:vAlign w:val="center"/>
          </w:tcPr>
          <w:p w14:paraId="3E78EA06" w14:textId="56127E15" w:rsidR="0096415A" w:rsidRPr="008561D0" w:rsidRDefault="00B6282B" w:rsidP="00B55CE1">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B6282B">
              <w:rPr>
                <w:rFonts w:cs="Arial"/>
                <w:sz w:val="24"/>
                <w:szCs w:val="24"/>
              </w:rPr>
              <w:t>160.1</w:t>
            </w:r>
          </w:p>
        </w:tc>
      </w:tr>
      <w:tr w:rsidR="008561D0" w:rsidRPr="00335C34" w14:paraId="1674A420" w14:textId="77777777" w:rsidTr="00B55CE1">
        <w:tc>
          <w:tcPr>
            <w:cnfStyle w:val="001000000000" w:firstRow="0" w:lastRow="0" w:firstColumn="1" w:lastColumn="0" w:oddVBand="0" w:evenVBand="0" w:oddHBand="0" w:evenHBand="0" w:firstRowFirstColumn="0" w:firstRowLastColumn="0" w:lastRowFirstColumn="0" w:lastRowLastColumn="0"/>
            <w:tcW w:w="1036" w:type="pct"/>
            <w:vAlign w:val="center"/>
          </w:tcPr>
          <w:p w14:paraId="5F556179" w14:textId="4C0DC71E" w:rsidR="0096415A" w:rsidRPr="008561D0" w:rsidRDefault="0096415A" w:rsidP="00B55CE1">
            <w:pPr>
              <w:keepNext/>
              <w:keepLines/>
              <w:spacing w:line="312" w:lineRule="auto"/>
              <w:rPr>
                <w:rFonts w:cs="Arial"/>
                <w:b w:val="0"/>
                <w:bCs w:val="0"/>
                <w:i/>
                <w:iCs/>
                <w:sz w:val="24"/>
                <w:szCs w:val="24"/>
              </w:rPr>
            </w:pPr>
            <w:r w:rsidRPr="008561D0">
              <w:rPr>
                <w:rFonts w:cs="Arial"/>
                <w:b w:val="0"/>
                <w:bCs w:val="0"/>
                <w:sz w:val="24"/>
                <w:szCs w:val="24"/>
              </w:rPr>
              <w:t>Infrastructure</w:t>
            </w:r>
          </w:p>
        </w:tc>
        <w:tc>
          <w:tcPr>
            <w:tcW w:w="581" w:type="pct"/>
            <w:vAlign w:val="center"/>
          </w:tcPr>
          <w:p w14:paraId="69894262" w14:textId="3E8ECC5C" w:rsidR="0096415A" w:rsidRPr="008561D0" w:rsidRDefault="00BB6F07" w:rsidP="00B55CE1">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BB6F07">
              <w:rPr>
                <w:rFonts w:cs="Arial"/>
                <w:sz w:val="24"/>
                <w:szCs w:val="24"/>
              </w:rPr>
              <w:t>497.6</w:t>
            </w:r>
          </w:p>
        </w:tc>
        <w:tc>
          <w:tcPr>
            <w:tcW w:w="588" w:type="pct"/>
            <w:vAlign w:val="center"/>
          </w:tcPr>
          <w:p w14:paraId="51C4AB3A" w14:textId="181524DC" w:rsidR="0096415A" w:rsidRPr="00F96119" w:rsidRDefault="00BB6F07" w:rsidP="00B55CE1">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BB6F07">
              <w:rPr>
                <w:rFonts w:cs="Arial"/>
                <w:sz w:val="24"/>
                <w:szCs w:val="24"/>
              </w:rPr>
              <w:t>12.7%</w:t>
            </w:r>
          </w:p>
        </w:tc>
        <w:tc>
          <w:tcPr>
            <w:tcW w:w="695" w:type="pct"/>
            <w:vAlign w:val="center"/>
          </w:tcPr>
          <w:p w14:paraId="00E9B30E" w14:textId="02ED20E0" w:rsidR="0096415A" w:rsidRPr="008561D0" w:rsidRDefault="00BB6F07" w:rsidP="00B55CE1">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BB6F07">
              <w:rPr>
                <w:rFonts w:cs="Arial"/>
                <w:sz w:val="24"/>
                <w:szCs w:val="24"/>
              </w:rPr>
              <w:t>12.0%</w:t>
            </w:r>
          </w:p>
        </w:tc>
        <w:tc>
          <w:tcPr>
            <w:tcW w:w="702" w:type="pct"/>
            <w:vAlign w:val="center"/>
          </w:tcPr>
          <w:p w14:paraId="2086D18A" w14:textId="70142712" w:rsidR="0096415A" w:rsidRPr="008561D0" w:rsidRDefault="00BB6F07" w:rsidP="00B55CE1">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BB6F07">
              <w:rPr>
                <w:rFonts w:cs="Arial"/>
                <w:sz w:val="24"/>
                <w:szCs w:val="24"/>
              </w:rPr>
              <w:t>59.7</w:t>
            </w:r>
          </w:p>
        </w:tc>
        <w:tc>
          <w:tcPr>
            <w:tcW w:w="680" w:type="pct"/>
            <w:vAlign w:val="center"/>
          </w:tcPr>
          <w:p w14:paraId="6F21707A" w14:textId="7A3EDD95" w:rsidR="0096415A" w:rsidRPr="008561D0" w:rsidRDefault="00BB6F07" w:rsidP="00B55CE1">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BB6F07">
              <w:rPr>
                <w:rFonts w:cs="Arial"/>
                <w:sz w:val="24"/>
                <w:szCs w:val="24"/>
              </w:rPr>
              <w:t>557.3</w:t>
            </w:r>
          </w:p>
        </w:tc>
        <w:tc>
          <w:tcPr>
            <w:tcW w:w="718" w:type="pct"/>
            <w:vAlign w:val="center"/>
          </w:tcPr>
          <w:p w14:paraId="70E4D963" w14:textId="2D4D192E" w:rsidR="0096415A" w:rsidRPr="008561D0" w:rsidRDefault="008821AE" w:rsidP="00B55CE1">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8821AE">
              <w:rPr>
                <w:rFonts w:cs="Arial"/>
                <w:sz w:val="24"/>
                <w:szCs w:val="24"/>
              </w:rPr>
              <w:t>437.9</w:t>
            </w:r>
          </w:p>
        </w:tc>
      </w:tr>
      <w:tr w:rsidR="00096E02" w:rsidRPr="00335C34" w14:paraId="7C036848" w14:textId="77777777" w:rsidTr="00B55C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 w:type="pct"/>
            <w:vAlign w:val="center"/>
          </w:tcPr>
          <w:p w14:paraId="13C92E87" w14:textId="2C5F6C26" w:rsidR="0096415A" w:rsidRPr="008561D0" w:rsidRDefault="0096415A" w:rsidP="00B55CE1">
            <w:pPr>
              <w:keepNext/>
              <w:keepLines/>
              <w:spacing w:line="312" w:lineRule="auto"/>
              <w:rPr>
                <w:rFonts w:cs="Arial"/>
                <w:b w:val="0"/>
                <w:bCs w:val="0"/>
                <w:i/>
                <w:iCs/>
                <w:sz w:val="24"/>
                <w:szCs w:val="24"/>
              </w:rPr>
            </w:pPr>
            <w:r w:rsidRPr="008561D0">
              <w:rPr>
                <w:rFonts w:cs="Arial"/>
                <w:b w:val="0"/>
                <w:bCs w:val="0"/>
                <w:sz w:val="24"/>
                <w:szCs w:val="24"/>
              </w:rPr>
              <w:t>Corporate Bonds</w:t>
            </w:r>
          </w:p>
        </w:tc>
        <w:tc>
          <w:tcPr>
            <w:tcW w:w="581" w:type="pct"/>
            <w:vAlign w:val="center"/>
          </w:tcPr>
          <w:p w14:paraId="280AAEC9" w14:textId="4259F566" w:rsidR="0096415A" w:rsidRPr="008561D0" w:rsidRDefault="008821AE" w:rsidP="00B55CE1">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8821AE">
              <w:rPr>
                <w:rFonts w:cs="Arial"/>
                <w:sz w:val="24"/>
                <w:szCs w:val="24"/>
              </w:rPr>
              <w:t>76.1</w:t>
            </w:r>
          </w:p>
        </w:tc>
        <w:tc>
          <w:tcPr>
            <w:tcW w:w="588" w:type="pct"/>
            <w:vAlign w:val="center"/>
          </w:tcPr>
          <w:p w14:paraId="3CE02245" w14:textId="53825AC8" w:rsidR="0096415A" w:rsidRPr="00F96119" w:rsidRDefault="008821AE" w:rsidP="00B55CE1">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8821AE">
              <w:rPr>
                <w:rFonts w:cs="Arial"/>
                <w:sz w:val="24"/>
                <w:szCs w:val="24"/>
              </w:rPr>
              <w:t>1.9%</w:t>
            </w:r>
          </w:p>
        </w:tc>
        <w:tc>
          <w:tcPr>
            <w:tcW w:w="695" w:type="pct"/>
            <w:vAlign w:val="center"/>
          </w:tcPr>
          <w:p w14:paraId="7D8F9551" w14:textId="72395E54" w:rsidR="0096415A" w:rsidRPr="008561D0" w:rsidRDefault="008821AE" w:rsidP="00B55CE1">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8821AE">
              <w:rPr>
                <w:rFonts w:cs="Arial"/>
                <w:sz w:val="24"/>
                <w:szCs w:val="24"/>
              </w:rPr>
              <w:t>8.9%</w:t>
            </w:r>
          </w:p>
        </w:tc>
        <w:tc>
          <w:tcPr>
            <w:tcW w:w="702" w:type="pct"/>
            <w:vAlign w:val="center"/>
          </w:tcPr>
          <w:p w14:paraId="086045FB" w14:textId="03390293" w:rsidR="0096415A" w:rsidRPr="008561D0" w:rsidRDefault="008821AE" w:rsidP="00B55CE1">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8821AE">
              <w:rPr>
                <w:rFonts w:cs="Arial"/>
                <w:sz w:val="24"/>
                <w:szCs w:val="24"/>
              </w:rPr>
              <w:t>6.8</w:t>
            </w:r>
          </w:p>
        </w:tc>
        <w:tc>
          <w:tcPr>
            <w:tcW w:w="680" w:type="pct"/>
            <w:vAlign w:val="center"/>
          </w:tcPr>
          <w:p w14:paraId="706963E8" w14:textId="42FAE064" w:rsidR="0096415A" w:rsidRPr="008561D0" w:rsidRDefault="00721102" w:rsidP="00B55CE1">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721102">
              <w:rPr>
                <w:rFonts w:cs="Arial"/>
                <w:sz w:val="24"/>
                <w:szCs w:val="24"/>
              </w:rPr>
              <w:t>82.9</w:t>
            </w:r>
          </w:p>
        </w:tc>
        <w:tc>
          <w:tcPr>
            <w:tcW w:w="718" w:type="pct"/>
            <w:vAlign w:val="center"/>
          </w:tcPr>
          <w:p w14:paraId="162A9E31" w14:textId="58F81E51" w:rsidR="0096415A" w:rsidRPr="008561D0" w:rsidRDefault="00721102" w:rsidP="00B55CE1">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721102">
              <w:rPr>
                <w:rFonts w:cs="Arial"/>
                <w:sz w:val="24"/>
                <w:szCs w:val="24"/>
              </w:rPr>
              <w:t>69.3</w:t>
            </w:r>
          </w:p>
        </w:tc>
      </w:tr>
      <w:tr w:rsidR="00096E02" w:rsidRPr="00335C34" w14:paraId="0F884BE3" w14:textId="77777777" w:rsidTr="00B55CE1">
        <w:tc>
          <w:tcPr>
            <w:cnfStyle w:val="001000000000" w:firstRow="0" w:lastRow="0" w:firstColumn="1" w:lastColumn="0" w:oddVBand="0" w:evenVBand="0" w:oddHBand="0" w:evenHBand="0" w:firstRowFirstColumn="0" w:firstRowLastColumn="0" w:lastRowFirstColumn="0" w:lastRowLastColumn="0"/>
            <w:tcW w:w="1036" w:type="pct"/>
            <w:vAlign w:val="center"/>
          </w:tcPr>
          <w:p w14:paraId="47D8735C" w14:textId="633DC3EF" w:rsidR="0096415A" w:rsidRPr="008561D0" w:rsidRDefault="0096415A" w:rsidP="00B55CE1">
            <w:pPr>
              <w:keepNext/>
              <w:keepLines/>
              <w:spacing w:line="312" w:lineRule="auto"/>
              <w:rPr>
                <w:rFonts w:cs="Arial"/>
                <w:b w:val="0"/>
                <w:bCs w:val="0"/>
                <w:i/>
                <w:iCs/>
                <w:sz w:val="24"/>
                <w:szCs w:val="24"/>
              </w:rPr>
            </w:pPr>
            <w:r w:rsidRPr="008561D0">
              <w:rPr>
                <w:rFonts w:cs="Arial"/>
                <w:b w:val="0"/>
                <w:bCs w:val="0"/>
                <w:sz w:val="24"/>
                <w:szCs w:val="24"/>
              </w:rPr>
              <w:t>Fixed Interest Gilts</w:t>
            </w:r>
          </w:p>
        </w:tc>
        <w:tc>
          <w:tcPr>
            <w:tcW w:w="581" w:type="pct"/>
            <w:vAlign w:val="center"/>
          </w:tcPr>
          <w:p w14:paraId="55CE7354" w14:textId="54C2AADE" w:rsidR="0096415A" w:rsidRPr="008561D0" w:rsidRDefault="00721102" w:rsidP="00B55CE1">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721102">
              <w:rPr>
                <w:rFonts w:cs="Arial"/>
                <w:sz w:val="24"/>
                <w:szCs w:val="24"/>
              </w:rPr>
              <w:t>193.8</w:t>
            </w:r>
          </w:p>
        </w:tc>
        <w:tc>
          <w:tcPr>
            <w:tcW w:w="588" w:type="pct"/>
            <w:vAlign w:val="center"/>
          </w:tcPr>
          <w:p w14:paraId="6C2B2E5C" w14:textId="19D7530E" w:rsidR="0096415A" w:rsidRPr="00F96119" w:rsidRDefault="00721102" w:rsidP="00B55CE1">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721102">
              <w:rPr>
                <w:rFonts w:cs="Arial"/>
                <w:sz w:val="24"/>
                <w:szCs w:val="24"/>
              </w:rPr>
              <w:t>4.9%</w:t>
            </w:r>
          </w:p>
        </w:tc>
        <w:tc>
          <w:tcPr>
            <w:tcW w:w="695" w:type="pct"/>
            <w:vAlign w:val="center"/>
          </w:tcPr>
          <w:p w14:paraId="4F9E7F40" w14:textId="2C8758C1" w:rsidR="0096415A" w:rsidRPr="008561D0" w:rsidRDefault="00721102" w:rsidP="00B55CE1">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721102">
              <w:rPr>
                <w:rFonts w:cs="Arial"/>
                <w:sz w:val="24"/>
                <w:szCs w:val="24"/>
              </w:rPr>
              <w:t>13.6%</w:t>
            </w:r>
          </w:p>
        </w:tc>
        <w:tc>
          <w:tcPr>
            <w:tcW w:w="702" w:type="pct"/>
            <w:vAlign w:val="center"/>
          </w:tcPr>
          <w:p w14:paraId="0E848F99" w14:textId="722190AA" w:rsidR="0096415A" w:rsidRPr="008561D0" w:rsidRDefault="000D2722" w:rsidP="00B55CE1">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0D2722">
              <w:rPr>
                <w:rFonts w:cs="Arial"/>
                <w:sz w:val="24"/>
                <w:szCs w:val="24"/>
              </w:rPr>
              <w:t>26.3</w:t>
            </w:r>
          </w:p>
        </w:tc>
        <w:tc>
          <w:tcPr>
            <w:tcW w:w="680" w:type="pct"/>
            <w:vAlign w:val="center"/>
          </w:tcPr>
          <w:p w14:paraId="0E858FCA" w14:textId="3E51ADD6" w:rsidR="0096415A" w:rsidRPr="008561D0" w:rsidRDefault="000D2722" w:rsidP="00B55CE1">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0D2722">
              <w:rPr>
                <w:rFonts w:cs="Arial"/>
                <w:sz w:val="24"/>
                <w:szCs w:val="24"/>
              </w:rPr>
              <w:t>220.1</w:t>
            </w:r>
          </w:p>
        </w:tc>
        <w:tc>
          <w:tcPr>
            <w:tcW w:w="718" w:type="pct"/>
            <w:vAlign w:val="center"/>
          </w:tcPr>
          <w:p w14:paraId="34E9FC7E" w14:textId="5D4E874E" w:rsidR="0096415A" w:rsidRPr="008561D0" w:rsidRDefault="000D2722" w:rsidP="00B55CE1">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0D2722">
              <w:rPr>
                <w:rFonts w:cs="Arial"/>
                <w:sz w:val="24"/>
                <w:szCs w:val="24"/>
              </w:rPr>
              <w:t>167.5</w:t>
            </w:r>
          </w:p>
        </w:tc>
      </w:tr>
      <w:tr w:rsidR="008561D0" w:rsidRPr="00335C34" w14:paraId="153CF674" w14:textId="77777777" w:rsidTr="00B55C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 w:type="pct"/>
            <w:vAlign w:val="center"/>
          </w:tcPr>
          <w:p w14:paraId="7AD3FC55" w14:textId="364231ED" w:rsidR="0096415A" w:rsidRPr="008561D0" w:rsidRDefault="0096415A" w:rsidP="00B55CE1">
            <w:pPr>
              <w:keepNext/>
              <w:keepLines/>
              <w:spacing w:line="312" w:lineRule="auto"/>
              <w:rPr>
                <w:rFonts w:cs="Arial"/>
                <w:b w:val="0"/>
                <w:bCs w:val="0"/>
                <w:i/>
                <w:iCs/>
                <w:sz w:val="24"/>
                <w:szCs w:val="24"/>
              </w:rPr>
            </w:pPr>
            <w:r w:rsidRPr="008561D0">
              <w:rPr>
                <w:rFonts w:cs="Arial"/>
                <w:b w:val="0"/>
                <w:bCs w:val="0"/>
                <w:sz w:val="24"/>
                <w:szCs w:val="24"/>
              </w:rPr>
              <w:t>Index-Linked Gilts</w:t>
            </w:r>
          </w:p>
        </w:tc>
        <w:tc>
          <w:tcPr>
            <w:tcW w:w="581" w:type="pct"/>
            <w:vAlign w:val="center"/>
          </w:tcPr>
          <w:p w14:paraId="318443EA" w14:textId="415728E4" w:rsidR="0096415A" w:rsidRPr="008561D0" w:rsidRDefault="000D2722" w:rsidP="00B55CE1">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0D2722">
              <w:rPr>
                <w:rFonts w:cs="Arial"/>
                <w:sz w:val="24"/>
                <w:szCs w:val="24"/>
              </w:rPr>
              <w:t>476.4</w:t>
            </w:r>
          </w:p>
        </w:tc>
        <w:tc>
          <w:tcPr>
            <w:tcW w:w="588" w:type="pct"/>
            <w:vAlign w:val="center"/>
          </w:tcPr>
          <w:p w14:paraId="3A2E2560" w14:textId="4DE2E7AE" w:rsidR="0096415A" w:rsidRPr="00F96119" w:rsidRDefault="006C03EC" w:rsidP="00B55CE1">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6C03EC">
              <w:rPr>
                <w:rFonts w:cs="Arial"/>
                <w:sz w:val="24"/>
                <w:szCs w:val="24"/>
              </w:rPr>
              <w:t>12.2%</w:t>
            </w:r>
          </w:p>
        </w:tc>
        <w:tc>
          <w:tcPr>
            <w:tcW w:w="695" w:type="pct"/>
            <w:vAlign w:val="center"/>
          </w:tcPr>
          <w:p w14:paraId="175CA4A7" w14:textId="0A94C25E" w:rsidR="0096415A" w:rsidRPr="008561D0" w:rsidRDefault="006C03EC" w:rsidP="00B55CE1">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6C03EC">
              <w:rPr>
                <w:rFonts w:cs="Arial"/>
                <w:sz w:val="24"/>
                <w:szCs w:val="24"/>
              </w:rPr>
              <w:t>12.3%</w:t>
            </w:r>
          </w:p>
        </w:tc>
        <w:tc>
          <w:tcPr>
            <w:tcW w:w="702" w:type="pct"/>
            <w:vAlign w:val="center"/>
          </w:tcPr>
          <w:p w14:paraId="582546CD" w14:textId="5B34461D" w:rsidR="0096415A" w:rsidRPr="008561D0" w:rsidRDefault="006C03EC" w:rsidP="00B55CE1">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6C03EC">
              <w:rPr>
                <w:rFonts w:cs="Arial"/>
                <w:sz w:val="24"/>
                <w:szCs w:val="24"/>
              </w:rPr>
              <w:t>58.6</w:t>
            </w:r>
          </w:p>
        </w:tc>
        <w:tc>
          <w:tcPr>
            <w:tcW w:w="680" w:type="pct"/>
            <w:vAlign w:val="center"/>
          </w:tcPr>
          <w:p w14:paraId="2919FFCA" w14:textId="1B2972DA" w:rsidR="0096415A" w:rsidRPr="008561D0" w:rsidRDefault="006C03EC" w:rsidP="00B55CE1">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6C03EC">
              <w:rPr>
                <w:rFonts w:cs="Arial"/>
                <w:sz w:val="24"/>
                <w:szCs w:val="24"/>
              </w:rPr>
              <w:t>535.0</w:t>
            </w:r>
          </w:p>
        </w:tc>
        <w:tc>
          <w:tcPr>
            <w:tcW w:w="718" w:type="pct"/>
            <w:vAlign w:val="center"/>
          </w:tcPr>
          <w:p w14:paraId="6576AFA3" w14:textId="628283DE" w:rsidR="0096415A" w:rsidRPr="008561D0" w:rsidRDefault="006C03EC" w:rsidP="00B55CE1">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6C03EC">
              <w:rPr>
                <w:rFonts w:cs="Arial"/>
                <w:sz w:val="24"/>
                <w:szCs w:val="24"/>
              </w:rPr>
              <w:t>417.8</w:t>
            </w:r>
          </w:p>
        </w:tc>
      </w:tr>
      <w:tr w:rsidR="004B20C8" w:rsidRPr="00B918B5" w14:paraId="33B1EC9B" w14:textId="77777777" w:rsidTr="00B55CE1">
        <w:tc>
          <w:tcPr>
            <w:cnfStyle w:val="001000000000" w:firstRow="0" w:lastRow="0" w:firstColumn="1" w:lastColumn="0" w:oddVBand="0" w:evenVBand="0" w:oddHBand="0" w:evenHBand="0" w:firstRowFirstColumn="0" w:firstRowLastColumn="0" w:lastRowFirstColumn="0" w:lastRowLastColumn="0"/>
            <w:tcW w:w="1036" w:type="pct"/>
            <w:vAlign w:val="center"/>
          </w:tcPr>
          <w:p w14:paraId="5EC78BBE" w14:textId="5543D9FC" w:rsidR="0096415A" w:rsidRPr="008561D0" w:rsidRDefault="0096415A" w:rsidP="00B55CE1">
            <w:pPr>
              <w:keepNext/>
              <w:keepLines/>
              <w:spacing w:line="312" w:lineRule="auto"/>
              <w:rPr>
                <w:rFonts w:cs="Arial"/>
                <w:b w:val="0"/>
                <w:bCs w:val="0"/>
                <w:i/>
                <w:iCs/>
                <w:sz w:val="24"/>
                <w:szCs w:val="24"/>
              </w:rPr>
            </w:pPr>
            <w:r w:rsidRPr="008561D0">
              <w:rPr>
                <w:rFonts w:cs="Arial"/>
                <w:b w:val="0"/>
                <w:bCs w:val="0"/>
                <w:sz w:val="24"/>
                <w:szCs w:val="24"/>
              </w:rPr>
              <w:t>Overseas bonds</w:t>
            </w:r>
          </w:p>
        </w:tc>
        <w:tc>
          <w:tcPr>
            <w:tcW w:w="581" w:type="pct"/>
            <w:vAlign w:val="center"/>
          </w:tcPr>
          <w:p w14:paraId="2848DC6E" w14:textId="4D8DE19B" w:rsidR="0096415A" w:rsidRPr="008561D0" w:rsidRDefault="00FA2677" w:rsidP="00B55CE1">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FA2677">
              <w:rPr>
                <w:rFonts w:cs="Arial"/>
                <w:sz w:val="24"/>
                <w:szCs w:val="24"/>
              </w:rPr>
              <w:t>19.5</w:t>
            </w:r>
          </w:p>
        </w:tc>
        <w:tc>
          <w:tcPr>
            <w:tcW w:w="588" w:type="pct"/>
            <w:vAlign w:val="center"/>
          </w:tcPr>
          <w:p w14:paraId="0E3D2ABA" w14:textId="753D2153" w:rsidR="0096415A" w:rsidRPr="00F96119" w:rsidRDefault="00FA2677" w:rsidP="00B55CE1">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FA2677">
              <w:rPr>
                <w:rFonts w:cs="Arial"/>
                <w:sz w:val="24"/>
                <w:szCs w:val="24"/>
              </w:rPr>
              <w:t>0.5%</w:t>
            </w:r>
          </w:p>
        </w:tc>
        <w:tc>
          <w:tcPr>
            <w:tcW w:w="695" w:type="pct"/>
            <w:vAlign w:val="center"/>
          </w:tcPr>
          <w:p w14:paraId="5B9CCEFA" w14:textId="6A883A1F" w:rsidR="0096415A" w:rsidRPr="008561D0" w:rsidRDefault="00FA2677" w:rsidP="00B55CE1">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FA2677">
              <w:rPr>
                <w:rFonts w:cs="Arial"/>
                <w:sz w:val="24"/>
                <w:szCs w:val="24"/>
              </w:rPr>
              <w:t>8.9%</w:t>
            </w:r>
          </w:p>
        </w:tc>
        <w:tc>
          <w:tcPr>
            <w:tcW w:w="702" w:type="pct"/>
            <w:vAlign w:val="center"/>
          </w:tcPr>
          <w:p w14:paraId="29BD2982" w14:textId="34C596BB" w:rsidR="0096415A" w:rsidRPr="008561D0" w:rsidRDefault="00FA2677" w:rsidP="00B55CE1">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FA2677">
              <w:rPr>
                <w:rFonts w:cs="Arial"/>
                <w:sz w:val="24"/>
                <w:szCs w:val="24"/>
              </w:rPr>
              <w:t>1.7</w:t>
            </w:r>
          </w:p>
        </w:tc>
        <w:tc>
          <w:tcPr>
            <w:tcW w:w="680" w:type="pct"/>
            <w:vAlign w:val="center"/>
          </w:tcPr>
          <w:p w14:paraId="58EE2E27" w14:textId="15B95E23" w:rsidR="0096415A" w:rsidRPr="008561D0" w:rsidRDefault="00FA2677" w:rsidP="00B55CE1">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FA2677">
              <w:rPr>
                <w:rFonts w:cs="Arial"/>
                <w:sz w:val="24"/>
                <w:szCs w:val="24"/>
              </w:rPr>
              <w:t>21.2</w:t>
            </w:r>
          </w:p>
        </w:tc>
        <w:tc>
          <w:tcPr>
            <w:tcW w:w="718" w:type="pct"/>
            <w:vAlign w:val="center"/>
          </w:tcPr>
          <w:p w14:paraId="446D6469" w14:textId="21CAD8D6" w:rsidR="0096415A" w:rsidRPr="008561D0" w:rsidRDefault="00B07975" w:rsidP="00B55CE1">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B07975">
              <w:rPr>
                <w:rFonts w:cs="Arial"/>
                <w:sz w:val="24"/>
                <w:szCs w:val="24"/>
              </w:rPr>
              <w:t>17.8</w:t>
            </w:r>
          </w:p>
        </w:tc>
      </w:tr>
      <w:bookmarkEnd w:id="29"/>
      <w:tr w:rsidR="008561D0" w:rsidRPr="00B918B5" w14:paraId="2E72FAD4" w14:textId="77777777" w:rsidTr="00B55C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 w:type="pct"/>
            <w:vAlign w:val="center"/>
          </w:tcPr>
          <w:p w14:paraId="184C1690" w14:textId="1A8B3DEA" w:rsidR="0096415A" w:rsidRPr="008561D0" w:rsidRDefault="0096415A" w:rsidP="00B55CE1">
            <w:pPr>
              <w:keepNext/>
              <w:keepLines/>
              <w:spacing w:line="312" w:lineRule="auto"/>
              <w:rPr>
                <w:rFonts w:cs="Arial"/>
                <w:b w:val="0"/>
                <w:bCs w:val="0"/>
                <w:i/>
                <w:iCs/>
                <w:sz w:val="24"/>
                <w:szCs w:val="24"/>
              </w:rPr>
            </w:pPr>
            <w:r w:rsidRPr="008561D0">
              <w:rPr>
                <w:rFonts w:cs="Arial"/>
                <w:b w:val="0"/>
                <w:bCs w:val="0"/>
                <w:sz w:val="24"/>
                <w:szCs w:val="24"/>
              </w:rPr>
              <w:t>Cash</w:t>
            </w:r>
          </w:p>
        </w:tc>
        <w:tc>
          <w:tcPr>
            <w:tcW w:w="581" w:type="pct"/>
            <w:vAlign w:val="center"/>
          </w:tcPr>
          <w:p w14:paraId="3A0A46B0" w14:textId="3BA6C79E" w:rsidR="0096415A" w:rsidRPr="008561D0" w:rsidRDefault="00B07975" w:rsidP="00B55CE1">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B07975">
              <w:rPr>
                <w:rFonts w:cs="Arial"/>
                <w:sz w:val="24"/>
                <w:szCs w:val="24"/>
              </w:rPr>
              <w:t>310.3</w:t>
            </w:r>
          </w:p>
        </w:tc>
        <w:tc>
          <w:tcPr>
            <w:tcW w:w="588" w:type="pct"/>
            <w:vAlign w:val="center"/>
          </w:tcPr>
          <w:p w14:paraId="3746A681" w14:textId="41D1DF47" w:rsidR="0096415A" w:rsidRPr="00F96119" w:rsidRDefault="00B07975" w:rsidP="00B55CE1">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B07975">
              <w:rPr>
                <w:rFonts w:cs="Arial"/>
                <w:sz w:val="24"/>
                <w:szCs w:val="24"/>
              </w:rPr>
              <w:t>7.9%</w:t>
            </w:r>
          </w:p>
        </w:tc>
        <w:tc>
          <w:tcPr>
            <w:tcW w:w="695" w:type="pct"/>
            <w:vAlign w:val="center"/>
          </w:tcPr>
          <w:p w14:paraId="2C6E712A" w14:textId="3618F8AA" w:rsidR="0096415A" w:rsidRPr="008561D0" w:rsidRDefault="00B07975" w:rsidP="00B55CE1">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B07975">
              <w:rPr>
                <w:rFonts w:cs="Arial"/>
                <w:sz w:val="24"/>
                <w:szCs w:val="24"/>
              </w:rPr>
              <w:t>2.0%</w:t>
            </w:r>
          </w:p>
        </w:tc>
        <w:tc>
          <w:tcPr>
            <w:tcW w:w="702" w:type="pct"/>
            <w:vAlign w:val="center"/>
          </w:tcPr>
          <w:p w14:paraId="23F82AFB" w14:textId="0D80CD46" w:rsidR="0096415A" w:rsidRPr="008561D0" w:rsidRDefault="00B07975" w:rsidP="00B55CE1">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B07975">
              <w:rPr>
                <w:rFonts w:cs="Arial"/>
                <w:sz w:val="24"/>
                <w:szCs w:val="24"/>
              </w:rPr>
              <w:t>6.1</w:t>
            </w:r>
          </w:p>
        </w:tc>
        <w:tc>
          <w:tcPr>
            <w:tcW w:w="680" w:type="pct"/>
            <w:vAlign w:val="center"/>
          </w:tcPr>
          <w:p w14:paraId="0295A70B" w14:textId="2A0E240C" w:rsidR="0096415A" w:rsidRPr="008561D0" w:rsidRDefault="00A95997" w:rsidP="00B55CE1">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A95997">
              <w:rPr>
                <w:rFonts w:cs="Arial"/>
                <w:sz w:val="24"/>
                <w:szCs w:val="24"/>
              </w:rPr>
              <w:t>316.4</w:t>
            </w:r>
          </w:p>
        </w:tc>
        <w:tc>
          <w:tcPr>
            <w:tcW w:w="718" w:type="pct"/>
            <w:vAlign w:val="center"/>
          </w:tcPr>
          <w:p w14:paraId="42360BE4" w14:textId="4CFF9C2B" w:rsidR="0096415A" w:rsidRPr="008561D0" w:rsidRDefault="00A95997" w:rsidP="00B55CE1">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A95997">
              <w:rPr>
                <w:rFonts w:cs="Arial"/>
                <w:sz w:val="24"/>
                <w:szCs w:val="24"/>
              </w:rPr>
              <w:t>304.2</w:t>
            </w:r>
          </w:p>
        </w:tc>
      </w:tr>
      <w:tr w:rsidR="00096E02" w:rsidRPr="00B918B5" w14:paraId="52038B51" w14:textId="77777777" w:rsidTr="00B55CE1">
        <w:tc>
          <w:tcPr>
            <w:cnfStyle w:val="001000000000" w:firstRow="0" w:lastRow="0" w:firstColumn="1" w:lastColumn="0" w:oddVBand="0" w:evenVBand="0" w:oddHBand="0" w:evenHBand="0" w:firstRowFirstColumn="0" w:firstRowLastColumn="0" w:lastRowFirstColumn="0" w:lastRowLastColumn="0"/>
            <w:tcW w:w="1036" w:type="pct"/>
            <w:vAlign w:val="center"/>
          </w:tcPr>
          <w:p w14:paraId="31E87DC0" w14:textId="78630E5F" w:rsidR="0096415A" w:rsidRPr="008561D0" w:rsidRDefault="0096415A" w:rsidP="00B55CE1">
            <w:pPr>
              <w:keepNext/>
              <w:keepLines/>
              <w:spacing w:line="312" w:lineRule="auto"/>
              <w:rPr>
                <w:rFonts w:cs="Arial"/>
                <w:b w:val="0"/>
                <w:bCs w:val="0"/>
                <w:i/>
                <w:iCs/>
                <w:sz w:val="24"/>
                <w:szCs w:val="24"/>
              </w:rPr>
            </w:pPr>
            <w:r w:rsidRPr="008561D0">
              <w:rPr>
                <w:rFonts w:cs="Arial"/>
                <w:sz w:val="24"/>
                <w:szCs w:val="24"/>
              </w:rPr>
              <w:t>Uncorrelated</w:t>
            </w:r>
          </w:p>
        </w:tc>
        <w:tc>
          <w:tcPr>
            <w:tcW w:w="581" w:type="pct"/>
            <w:vAlign w:val="center"/>
          </w:tcPr>
          <w:p w14:paraId="3F2CF27C" w14:textId="07447DA2" w:rsidR="0096415A" w:rsidRPr="008561D0" w:rsidRDefault="00A95997" w:rsidP="00B55CE1">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A95997">
              <w:rPr>
                <w:rFonts w:cs="Arial"/>
                <w:b/>
                <w:bCs/>
                <w:sz w:val="24"/>
                <w:szCs w:val="24"/>
              </w:rPr>
              <w:t>3,917.3</w:t>
            </w:r>
          </w:p>
        </w:tc>
        <w:tc>
          <w:tcPr>
            <w:tcW w:w="588" w:type="pct"/>
            <w:vAlign w:val="center"/>
          </w:tcPr>
          <w:p w14:paraId="3A5F60AE" w14:textId="559BC6B8" w:rsidR="0096415A" w:rsidRPr="00F96119" w:rsidRDefault="00801311" w:rsidP="00B55CE1">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801311">
              <w:rPr>
                <w:rFonts w:cs="Arial"/>
                <w:b/>
                <w:bCs/>
                <w:sz w:val="24"/>
                <w:szCs w:val="24"/>
              </w:rPr>
              <w:t>100.0%</w:t>
            </w:r>
          </w:p>
        </w:tc>
        <w:tc>
          <w:tcPr>
            <w:tcW w:w="695" w:type="pct"/>
            <w:vAlign w:val="center"/>
          </w:tcPr>
          <w:p w14:paraId="780CC0AF" w14:textId="408D06D1" w:rsidR="0096415A" w:rsidRPr="008561D0" w:rsidRDefault="00801311" w:rsidP="00B55CE1">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801311">
              <w:rPr>
                <w:rFonts w:cs="Arial"/>
                <w:b/>
                <w:bCs/>
                <w:sz w:val="24"/>
                <w:szCs w:val="24"/>
              </w:rPr>
              <w:t>15.3%</w:t>
            </w:r>
          </w:p>
        </w:tc>
        <w:tc>
          <w:tcPr>
            <w:tcW w:w="702" w:type="pct"/>
            <w:vAlign w:val="center"/>
          </w:tcPr>
          <w:p w14:paraId="1C48F2BC" w14:textId="326B1CFA" w:rsidR="0096415A" w:rsidRPr="008561D0" w:rsidRDefault="00801311" w:rsidP="00B55CE1">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801311">
              <w:rPr>
                <w:rFonts w:cs="Arial"/>
                <w:b/>
                <w:bCs/>
                <w:sz w:val="24"/>
                <w:szCs w:val="24"/>
              </w:rPr>
              <w:t>599.</w:t>
            </w:r>
            <w:r w:rsidR="00670171">
              <w:rPr>
                <w:rFonts w:cs="Arial"/>
                <w:b/>
                <w:bCs/>
                <w:sz w:val="24"/>
                <w:szCs w:val="24"/>
              </w:rPr>
              <w:t>4</w:t>
            </w:r>
          </w:p>
        </w:tc>
        <w:tc>
          <w:tcPr>
            <w:tcW w:w="680" w:type="pct"/>
            <w:vAlign w:val="center"/>
          </w:tcPr>
          <w:p w14:paraId="3594E533" w14:textId="1E203F6D" w:rsidR="0096415A" w:rsidRPr="008561D0" w:rsidRDefault="00F170E3" w:rsidP="00B55CE1">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F170E3">
              <w:rPr>
                <w:rFonts w:cs="Arial"/>
                <w:b/>
                <w:bCs/>
                <w:sz w:val="24"/>
                <w:szCs w:val="24"/>
              </w:rPr>
              <w:t>4,516.</w:t>
            </w:r>
            <w:r w:rsidR="00864916">
              <w:rPr>
                <w:rFonts w:cs="Arial"/>
                <w:b/>
                <w:bCs/>
                <w:sz w:val="24"/>
                <w:szCs w:val="24"/>
              </w:rPr>
              <w:t>7</w:t>
            </w:r>
          </w:p>
        </w:tc>
        <w:tc>
          <w:tcPr>
            <w:tcW w:w="718" w:type="pct"/>
            <w:vAlign w:val="center"/>
          </w:tcPr>
          <w:p w14:paraId="2C299345" w14:textId="3D614892" w:rsidR="0096415A" w:rsidRPr="008561D0" w:rsidRDefault="00F170E3" w:rsidP="00B55CE1">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F170E3">
              <w:rPr>
                <w:rFonts w:cs="Arial"/>
                <w:b/>
                <w:bCs/>
                <w:sz w:val="24"/>
                <w:szCs w:val="24"/>
              </w:rPr>
              <w:t>3,317.</w:t>
            </w:r>
            <w:r w:rsidR="00864916">
              <w:rPr>
                <w:rFonts w:cs="Arial"/>
                <w:b/>
                <w:bCs/>
                <w:sz w:val="24"/>
                <w:szCs w:val="24"/>
              </w:rPr>
              <w:t>9</w:t>
            </w:r>
          </w:p>
        </w:tc>
      </w:tr>
      <w:tr w:rsidR="008561D0" w:rsidRPr="00B918B5" w14:paraId="3050EDDB" w14:textId="77777777" w:rsidTr="00B55C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 w:type="pct"/>
            <w:vAlign w:val="center"/>
          </w:tcPr>
          <w:p w14:paraId="3D908DB4" w14:textId="19C4FC97" w:rsidR="0096415A" w:rsidRPr="008561D0" w:rsidRDefault="0096415A" w:rsidP="00B55CE1">
            <w:pPr>
              <w:keepNext/>
              <w:keepLines/>
              <w:spacing w:line="312" w:lineRule="auto"/>
              <w:rPr>
                <w:rFonts w:cs="Arial"/>
                <w:b w:val="0"/>
                <w:bCs w:val="0"/>
                <w:i/>
                <w:iCs/>
                <w:sz w:val="24"/>
                <w:szCs w:val="24"/>
              </w:rPr>
            </w:pPr>
            <w:r w:rsidRPr="008561D0">
              <w:rPr>
                <w:rFonts w:cs="Arial"/>
                <w:sz w:val="24"/>
                <w:szCs w:val="24"/>
              </w:rPr>
              <w:t>Including asset correlations</w:t>
            </w:r>
          </w:p>
        </w:tc>
        <w:tc>
          <w:tcPr>
            <w:tcW w:w="581" w:type="pct"/>
            <w:vAlign w:val="center"/>
          </w:tcPr>
          <w:p w14:paraId="6D990D63" w14:textId="1FABB35D" w:rsidR="0096415A" w:rsidRPr="008561D0" w:rsidRDefault="00A95997" w:rsidP="00B55CE1">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A95997">
              <w:rPr>
                <w:rFonts w:cs="Arial"/>
                <w:b/>
                <w:bCs/>
                <w:sz w:val="24"/>
                <w:szCs w:val="24"/>
              </w:rPr>
              <w:t>3,917.3</w:t>
            </w:r>
          </w:p>
        </w:tc>
        <w:tc>
          <w:tcPr>
            <w:tcW w:w="588" w:type="pct"/>
            <w:vAlign w:val="center"/>
          </w:tcPr>
          <w:p w14:paraId="23A39324" w14:textId="77777777" w:rsidR="0096415A" w:rsidRPr="008561D0" w:rsidRDefault="0096415A" w:rsidP="00B55CE1">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p>
        </w:tc>
        <w:tc>
          <w:tcPr>
            <w:tcW w:w="695" w:type="pct"/>
            <w:vAlign w:val="center"/>
          </w:tcPr>
          <w:p w14:paraId="55508F70" w14:textId="26431939" w:rsidR="0096415A" w:rsidRPr="008561D0" w:rsidRDefault="00801311" w:rsidP="00B55CE1">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801311">
              <w:rPr>
                <w:rFonts w:cs="Arial"/>
                <w:b/>
                <w:bCs/>
                <w:sz w:val="24"/>
                <w:szCs w:val="24"/>
              </w:rPr>
              <w:t>11.8%</w:t>
            </w:r>
          </w:p>
        </w:tc>
        <w:tc>
          <w:tcPr>
            <w:tcW w:w="702" w:type="pct"/>
            <w:vAlign w:val="center"/>
          </w:tcPr>
          <w:p w14:paraId="0E9BA0D8" w14:textId="28981173" w:rsidR="0096415A" w:rsidRPr="008561D0" w:rsidRDefault="00801311" w:rsidP="00B55CE1">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801311">
              <w:rPr>
                <w:rFonts w:cs="Arial"/>
                <w:b/>
                <w:bCs/>
                <w:sz w:val="24"/>
                <w:szCs w:val="24"/>
              </w:rPr>
              <w:t>462.9</w:t>
            </w:r>
          </w:p>
        </w:tc>
        <w:tc>
          <w:tcPr>
            <w:tcW w:w="680" w:type="pct"/>
            <w:vAlign w:val="center"/>
          </w:tcPr>
          <w:p w14:paraId="03763A31" w14:textId="7BEF61E6" w:rsidR="0096415A" w:rsidRPr="008561D0" w:rsidRDefault="00F170E3" w:rsidP="00B55CE1">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F170E3">
              <w:rPr>
                <w:rFonts w:cs="Arial"/>
                <w:b/>
                <w:bCs/>
                <w:sz w:val="24"/>
                <w:szCs w:val="24"/>
              </w:rPr>
              <w:t>4,380.2</w:t>
            </w:r>
          </w:p>
        </w:tc>
        <w:tc>
          <w:tcPr>
            <w:tcW w:w="718" w:type="pct"/>
            <w:vAlign w:val="center"/>
          </w:tcPr>
          <w:p w14:paraId="69A3145C" w14:textId="0EB53F0B" w:rsidR="0096415A" w:rsidRPr="008561D0" w:rsidRDefault="00B55CE1" w:rsidP="00B55CE1">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B55CE1">
              <w:rPr>
                <w:rFonts w:cs="Arial"/>
                <w:b/>
                <w:bCs/>
                <w:sz w:val="24"/>
                <w:szCs w:val="24"/>
              </w:rPr>
              <w:t>3,454.4</w:t>
            </w:r>
          </w:p>
        </w:tc>
      </w:tr>
      <w:tr w:rsidR="00096E02" w:rsidRPr="00B918B5" w14:paraId="1D4352B6" w14:textId="77777777" w:rsidTr="00B55CE1">
        <w:tc>
          <w:tcPr>
            <w:cnfStyle w:val="001000000000" w:firstRow="0" w:lastRow="0" w:firstColumn="1" w:lastColumn="0" w:oddVBand="0" w:evenVBand="0" w:oddHBand="0" w:evenHBand="0" w:firstRowFirstColumn="0" w:firstRowLastColumn="0" w:lastRowFirstColumn="0" w:lastRowLastColumn="0"/>
            <w:tcW w:w="1036" w:type="pct"/>
            <w:vAlign w:val="center"/>
          </w:tcPr>
          <w:p w14:paraId="7746BBC4" w14:textId="213F279C" w:rsidR="0096415A" w:rsidRPr="008561D0" w:rsidRDefault="0096415A" w:rsidP="00B55CE1">
            <w:pPr>
              <w:keepNext/>
              <w:keepLines/>
              <w:spacing w:line="312" w:lineRule="auto"/>
              <w:rPr>
                <w:rFonts w:cs="Arial"/>
                <w:b w:val="0"/>
                <w:bCs w:val="0"/>
                <w:i/>
                <w:iCs/>
                <w:sz w:val="24"/>
                <w:szCs w:val="24"/>
              </w:rPr>
            </w:pPr>
            <w:r w:rsidRPr="008561D0">
              <w:rPr>
                <w:rFonts w:cs="Arial"/>
                <w:sz w:val="24"/>
                <w:szCs w:val="24"/>
              </w:rPr>
              <w:t>Including asset &amp; liability correlations</w:t>
            </w:r>
          </w:p>
        </w:tc>
        <w:tc>
          <w:tcPr>
            <w:tcW w:w="581" w:type="pct"/>
            <w:vAlign w:val="center"/>
          </w:tcPr>
          <w:p w14:paraId="6F9E524D" w14:textId="03F036AE" w:rsidR="0096415A" w:rsidRPr="008561D0" w:rsidRDefault="00A95997" w:rsidP="00B55CE1">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A95997">
              <w:rPr>
                <w:rFonts w:cs="Arial"/>
                <w:b/>
                <w:bCs/>
                <w:sz w:val="24"/>
                <w:szCs w:val="24"/>
              </w:rPr>
              <w:t>3,917.3</w:t>
            </w:r>
          </w:p>
        </w:tc>
        <w:tc>
          <w:tcPr>
            <w:tcW w:w="588" w:type="pct"/>
            <w:vAlign w:val="center"/>
          </w:tcPr>
          <w:p w14:paraId="27C836CE" w14:textId="77777777" w:rsidR="0096415A" w:rsidRPr="008561D0" w:rsidRDefault="0096415A" w:rsidP="00B55CE1">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p>
        </w:tc>
        <w:tc>
          <w:tcPr>
            <w:tcW w:w="695" w:type="pct"/>
            <w:vAlign w:val="center"/>
          </w:tcPr>
          <w:p w14:paraId="46EB46CA" w14:textId="6553A83D" w:rsidR="0096415A" w:rsidRPr="008561D0" w:rsidRDefault="00801311" w:rsidP="00B55CE1">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801311">
              <w:rPr>
                <w:rFonts w:cs="Arial"/>
                <w:b/>
                <w:bCs/>
                <w:sz w:val="24"/>
                <w:szCs w:val="24"/>
              </w:rPr>
              <w:t>12.6%</w:t>
            </w:r>
          </w:p>
        </w:tc>
        <w:tc>
          <w:tcPr>
            <w:tcW w:w="702" w:type="pct"/>
            <w:vAlign w:val="center"/>
          </w:tcPr>
          <w:p w14:paraId="4B0797F0" w14:textId="4BCD5047" w:rsidR="0096415A" w:rsidRPr="008561D0" w:rsidRDefault="00F170E3" w:rsidP="00B55CE1">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F170E3">
              <w:rPr>
                <w:rFonts w:cs="Arial"/>
                <w:b/>
                <w:bCs/>
                <w:sz w:val="24"/>
                <w:szCs w:val="24"/>
              </w:rPr>
              <w:t>493.6</w:t>
            </w:r>
          </w:p>
        </w:tc>
        <w:tc>
          <w:tcPr>
            <w:tcW w:w="680" w:type="pct"/>
            <w:vAlign w:val="center"/>
          </w:tcPr>
          <w:p w14:paraId="7D5CA2E2" w14:textId="1E2E1DE5" w:rsidR="0096415A" w:rsidRPr="008561D0" w:rsidRDefault="00F170E3" w:rsidP="00B55CE1">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F170E3">
              <w:rPr>
                <w:rFonts w:cs="Arial"/>
                <w:b/>
                <w:bCs/>
                <w:sz w:val="24"/>
                <w:szCs w:val="24"/>
              </w:rPr>
              <w:t>4,410.9</w:t>
            </w:r>
          </w:p>
        </w:tc>
        <w:tc>
          <w:tcPr>
            <w:tcW w:w="718" w:type="pct"/>
            <w:vAlign w:val="center"/>
          </w:tcPr>
          <w:p w14:paraId="65E1A9FE" w14:textId="474FB779" w:rsidR="0096415A" w:rsidRPr="008561D0" w:rsidRDefault="00B55CE1" w:rsidP="00B55CE1">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B55CE1">
              <w:rPr>
                <w:rFonts w:cs="Arial"/>
                <w:b/>
                <w:bCs/>
                <w:sz w:val="24"/>
                <w:szCs w:val="24"/>
              </w:rPr>
              <w:t>n/a</w:t>
            </w:r>
          </w:p>
        </w:tc>
      </w:tr>
    </w:tbl>
    <w:p w14:paraId="202A41AA" w14:textId="77777777" w:rsidR="00335C34" w:rsidRPr="00B918B5" w:rsidRDefault="00335C34" w:rsidP="00C31B64">
      <w:pPr>
        <w:spacing w:after="0"/>
        <w:ind w:firstLine="720"/>
        <w:rPr>
          <w:rFonts w:ascii="Arial" w:hAnsi="Arial" w:cs="Arial"/>
          <w:color w:val="00B0F0"/>
          <w:sz w:val="24"/>
          <w:szCs w:val="24"/>
        </w:rPr>
      </w:pPr>
    </w:p>
    <w:p w14:paraId="07EABCBB" w14:textId="06218CD3" w:rsidR="00B32CCA" w:rsidRPr="00335C34" w:rsidRDefault="00B32CCA" w:rsidP="00030874">
      <w:pPr>
        <w:spacing w:after="0"/>
        <w:rPr>
          <w:rFonts w:ascii="Arial" w:hAnsi="Arial" w:cs="Arial"/>
          <w:sz w:val="24"/>
          <w:szCs w:val="24"/>
        </w:rPr>
      </w:pPr>
      <w:r w:rsidRPr="00335C34">
        <w:rPr>
          <w:rFonts w:ascii="Arial" w:hAnsi="Arial" w:cs="Arial"/>
          <w:sz w:val="24"/>
          <w:szCs w:val="24"/>
        </w:rPr>
        <w:t xml:space="preserve">The “Potential change” column shows the monetary effect of the expected volatility relative to each asset class. The actual annual change in value is expected to be lower than this in two years out of three, but higher in one year out of three. It can also </w:t>
      </w:r>
      <w:r w:rsidRPr="00335C34">
        <w:rPr>
          <w:rFonts w:ascii="Arial" w:hAnsi="Arial" w:cs="Arial"/>
          <w:sz w:val="24"/>
          <w:szCs w:val="24"/>
        </w:rPr>
        <w:lastRenderedPageBreak/>
        <w:t>be seen that the risk to the overall Fund assets is lower than the total of the risks to the individual assets.</w:t>
      </w:r>
    </w:p>
    <w:p w14:paraId="535700FD" w14:textId="77777777" w:rsidR="00B32CCA" w:rsidRPr="00335C34" w:rsidRDefault="00B32CCA" w:rsidP="00C31B64">
      <w:pPr>
        <w:spacing w:after="0"/>
        <w:ind w:left="700"/>
        <w:rPr>
          <w:rFonts w:ascii="Arial" w:hAnsi="Arial" w:cs="Arial"/>
          <w:sz w:val="24"/>
          <w:szCs w:val="24"/>
        </w:rPr>
      </w:pPr>
    </w:p>
    <w:p w14:paraId="120EE2B1" w14:textId="1BD884BF" w:rsidR="00B32CCA" w:rsidRPr="00335C34" w:rsidRDefault="00B32CCA" w:rsidP="00030874">
      <w:pPr>
        <w:spacing w:after="0"/>
        <w:rPr>
          <w:rFonts w:ascii="Arial" w:hAnsi="Arial" w:cs="Arial"/>
          <w:sz w:val="24"/>
          <w:szCs w:val="24"/>
        </w:rPr>
      </w:pPr>
      <w:r w:rsidRPr="001D3208">
        <w:rPr>
          <w:rFonts w:ascii="Arial" w:hAnsi="Arial" w:cs="Arial"/>
          <w:sz w:val="24"/>
          <w:szCs w:val="24"/>
        </w:rPr>
        <w:t xml:space="preserve">However, because the purpose of a pension scheme is to make payments to scheme beneficiaries, the true risk of a pension scheme is not measured in absolute terms, but relative to its </w:t>
      </w:r>
      <w:r w:rsidR="001D3208" w:rsidRPr="001D3208">
        <w:rPr>
          <w:rFonts w:ascii="Arial" w:hAnsi="Arial" w:cs="Arial"/>
          <w:sz w:val="24"/>
          <w:szCs w:val="24"/>
        </w:rPr>
        <w:t>liabilities. This</w:t>
      </w:r>
      <w:r w:rsidRPr="001D3208">
        <w:rPr>
          <w:rFonts w:ascii="Arial" w:hAnsi="Arial" w:cs="Arial"/>
          <w:sz w:val="24"/>
          <w:szCs w:val="24"/>
        </w:rPr>
        <w:t xml:space="preserve"> risk is shown in the bottom row of the table. The risk is lower than the absolute asset risk, due to the impact of correlation with the discount rate used to value the liabilities.</w:t>
      </w:r>
      <w:r w:rsidR="00D725AD">
        <w:rPr>
          <w:rFonts w:ascii="Arial" w:hAnsi="Arial" w:cs="Arial"/>
          <w:sz w:val="24"/>
          <w:szCs w:val="24"/>
        </w:rPr>
        <w:t xml:space="preserve"> </w:t>
      </w:r>
      <w:r w:rsidRPr="26D917BF">
        <w:rPr>
          <w:rFonts w:ascii="Arial" w:hAnsi="Arial" w:cs="Arial"/>
          <w:sz w:val="24"/>
          <w:szCs w:val="24"/>
        </w:rPr>
        <w:t>It should be noted that the asset allocation used for this analysis will differ to that shown in the financial statements earlier. This is due to the Fund reporting its asset allocation in the financial statements according to each Manager's mandate, whilst for this section the most appropriate means is to analyse the mandate according to the underlying elements.</w:t>
      </w:r>
    </w:p>
    <w:p w14:paraId="19563D2B" w14:textId="77777777" w:rsidR="009F28D9" w:rsidRDefault="009F28D9" w:rsidP="00C31B64">
      <w:pPr>
        <w:spacing w:after="0"/>
        <w:ind w:left="700"/>
        <w:rPr>
          <w:rFonts w:ascii="Arial" w:hAnsi="Arial" w:cs="Arial"/>
          <w:sz w:val="24"/>
          <w:szCs w:val="24"/>
        </w:rPr>
      </w:pPr>
    </w:p>
    <w:p w14:paraId="657C9317" w14:textId="77777777" w:rsidR="00030874" w:rsidRDefault="00030874" w:rsidP="00C31B64">
      <w:pPr>
        <w:spacing w:after="0"/>
        <w:ind w:left="700"/>
        <w:rPr>
          <w:rFonts w:ascii="Arial" w:hAnsi="Arial" w:cs="Arial"/>
          <w:sz w:val="24"/>
          <w:szCs w:val="24"/>
        </w:rPr>
      </w:pPr>
    </w:p>
    <w:p w14:paraId="30A10B33" w14:textId="77777777" w:rsidR="00030874" w:rsidRDefault="00030874" w:rsidP="00C31B64">
      <w:pPr>
        <w:spacing w:after="0"/>
        <w:ind w:left="700"/>
        <w:rPr>
          <w:rFonts w:ascii="Arial" w:hAnsi="Arial" w:cs="Arial"/>
          <w:sz w:val="24"/>
          <w:szCs w:val="24"/>
        </w:rPr>
      </w:pPr>
    </w:p>
    <w:p w14:paraId="40E8FDD3" w14:textId="77777777" w:rsidR="00030874" w:rsidRDefault="00030874" w:rsidP="00C31B64">
      <w:pPr>
        <w:spacing w:after="0"/>
        <w:ind w:left="700"/>
        <w:rPr>
          <w:rFonts w:ascii="Arial" w:hAnsi="Arial" w:cs="Arial"/>
          <w:sz w:val="24"/>
          <w:szCs w:val="24"/>
        </w:rPr>
      </w:pPr>
    </w:p>
    <w:p w14:paraId="52F117DF" w14:textId="77777777" w:rsidR="00030874" w:rsidRDefault="00030874" w:rsidP="00C31B64">
      <w:pPr>
        <w:spacing w:after="0"/>
        <w:ind w:left="700"/>
        <w:rPr>
          <w:rFonts w:ascii="Arial" w:hAnsi="Arial" w:cs="Arial"/>
          <w:sz w:val="24"/>
          <w:szCs w:val="24"/>
        </w:rPr>
      </w:pPr>
    </w:p>
    <w:p w14:paraId="22AD1997" w14:textId="77777777" w:rsidR="00030874" w:rsidRDefault="00030874" w:rsidP="00C31B64">
      <w:pPr>
        <w:spacing w:after="0"/>
        <w:ind w:left="700"/>
        <w:rPr>
          <w:rFonts w:ascii="Arial" w:hAnsi="Arial" w:cs="Arial"/>
          <w:sz w:val="24"/>
          <w:szCs w:val="24"/>
        </w:rPr>
      </w:pPr>
    </w:p>
    <w:p w14:paraId="62DE66E0" w14:textId="77777777" w:rsidR="00030874" w:rsidRDefault="00030874" w:rsidP="00C31B64">
      <w:pPr>
        <w:spacing w:after="0"/>
        <w:ind w:left="700"/>
        <w:rPr>
          <w:rFonts w:ascii="Arial" w:hAnsi="Arial" w:cs="Arial"/>
          <w:sz w:val="24"/>
          <w:szCs w:val="24"/>
        </w:rPr>
      </w:pPr>
    </w:p>
    <w:p w14:paraId="4D666622" w14:textId="77777777" w:rsidR="00030874" w:rsidRDefault="00030874" w:rsidP="00C31B64">
      <w:pPr>
        <w:spacing w:after="0"/>
        <w:ind w:left="700"/>
        <w:rPr>
          <w:rFonts w:ascii="Arial" w:hAnsi="Arial" w:cs="Arial"/>
          <w:sz w:val="24"/>
          <w:szCs w:val="24"/>
        </w:rPr>
      </w:pPr>
    </w:p>
    <w:p w14:paraId="11228188" w14:textId="77777777" w:rsidR="00030874" w:rsidRDefault="00030874" w:rsidP="00C31B64">
      <w:pPr>
        <w:spacing w:after="0"/>
        <w:ind w:left="700"/>
        <w:rPr>
          <w:rFonts w:ascii="Arial" w:hAnsi="Arial" w:cs="Arial"/>
          <w:sz w:val="24"/>
          <w:szCs w:val="24"/>
        </w:rPr>
      </w:pPr>
    </w:p>
    <w:p w14:paraId="0B513ED9" w14:textId="77777777" w:rsidR="00030874" w:rsidRDefault="00030874" w:rsidP="00C31B64">
      <w:pPr>
        <w:spacing w:after="0"/>
        <w:ind w:left="700"/>
        <w:rPr>
          <w:rFonts w:ascii="Arial" w:hAnsi="Arial" w:cs="Arial"/>
          <w:sz w:val="24"/>
          <w:szCs w:val="24"/>
        </w:rPr>
      </w:pPr>
    </w:p>
    <w:p w14:paraId="4EBC4183" w14:textId="77777777" w:rsidR="00030874" w:rsidRDefault="00030874" w:rsidP="00C31B64">
      <w:pPr>
        <w:spacing w:after="0"/>
        <w:ind w:left="700"/>
        <w:rPr>
          <w:rFonts w:ascii="Arial" w:hAnsi="Arial" w:cs="Arial"/>
          <w:sz w:val="24"/>
          <w:szCs w:val="24"/>
        </w:rPr>
      </w:pPr>
    </w:p>
    <w:p w14:paraId="14514D23" w14:textId="77777777" w:rsidR="00030874" w:rsidRDefault="00030874" w:rsidP="00C31B64">
      <w:pPr>
        <w:spacing w:after="0"/>
        <w:ind w:left="700"/>
        <w:rPr>
          <w:rFonts w:ascii="Arial" w:hAnsi="Arial" w:cs="Arial"/>
          <w:sz w:val="24"/>
          <w:szCs w:val="24"/>
        </w:rPr>
      </w:pPr>
    </w:p>
    <w:p w14:paraId="087579FE" w14:textId="77777777" w:rsidR="00030874" w:rsidRDefault="00030874" w:rsidP="00C31B64">
      <w:pPr>
        <w:spacing w:after="0"/>
        <w:ind w:left="700"/>
        <w:rPr>
          <w:rFonts w:ascii="Arial" w:hAnsi="Arial" w:cs="Arial"/>
          <w:sz w:val="24"/>
          <w:szCs w:val="24"/>
        </w:rPr>
      </w:pPr>
    </w:p>
    <w:p w14:paraId="2ADE3245" w14:textId="77777777" w:rsidR="00030874" w:rsidRDefault="00030874" w:rsidP="00C31B64">
      <w:pPr>
        <w:spacing w:after="0"/>
        <w:ind w:left="700"/>
        <w:rPr>
          <w:rFonts w:ascii="Arial" w:hAnsi="Arial" w:cs="Arial"/>
          <w:sz w:val="24"/>
          <w:szCs w:val="24"/>
        </w:rPr>
      </w:pPr>
    </w:p>
    <w:p w14:paraId="6160F2E3" w14:textId="77777777" w:rsidR="00030874" w:rsidRDefault="00030874" w:rsidP="00C31B64">
      <w:pPr>
        <w:spacing w:after="0"/>
        <w:ind w:left="700"/>
        <w:rPr>
          <w:rFonts w:ascii="Arial" w:hAnsi="Arial" w:cs="Arial"/>
          <w:sz w:val="24"/>
          <w:szCs w:val="24"/>
        </w:rPr>
      </w:pPr>
    </w:p>
    <w:p w14:paraId="099B3ED1" w14:textId="77777777" w:rsidR="00030874" w:rsidRDefault="00030874" w:rsidP="00C31B64">
      <w:pPr>
        <w:spacing w:after="0"/>
        <w:ind w:left="700"/>
        <w:rPr>
          <w:rFonts w:ascii="Arial" w:hAnsi="Arial" w:cs="Arial"/>
          <w:sz w:val="24"/>
          <w:szCs w:val="24"/>
        </w:rPr>
      </w:pPr>
    </w:p>
    <w:p w14:paraId="6D22B8D8" w14:textId="77777777" w:rsidR="00030874" w:rsidRDefault="00030874" w:rsidP="00C31B64">
      <w:pPr>
        <w:spacing w:after="0"/>
        <w:ind w:left="700"/>
        <w:rPr>
          <w:rFonts w:ascii="Arial" w:hAnsi="Arial" w:cs="Arial"/>
          <w:sz w:val="24"/>
          <w:szCs w:val="24"/>
        </w:rPr>
      </w:pPr>
    </w:p>
    <w:p w14:paraId="5087F80B" w14:textId="77777777" w:rsidR="00030874" w:rsidRDefault="00030874" w:rsidP="00C31B64">
      <w:pPr>
        <w:spacing w:after="0"/>
        <w:ind w:left="700"/>
        <w:rPr>
          <w:rFonts w:ascii="Arial" w:hAnsi="Arial" w:cs="Arial"/>
          <w:sz w:val="24"/>
          <w:szCs w:val="24"/>
        </w:rPr>
      </w:pPr>
    </w:p>
    <w:p w14:paraId="3944B403" w14:textId="77777777" w:rsidR="00030874" w:rsidRDefault="00030874" w:rsidP="00C31B64">
      <w:pPr>
        <w:spacing w:after="0"/>
        <w:ind w:left="700"/>
        <w:rPr>
          <w:rFonts w:ascii="Arial" w:hAnsi="Arial" w:cs="Arial"/>
          <w:sz w:val="24"/>
          <w:szCs w:val="24"/>
        </w:rPr>
      </w:pPr>
    </w:p>
    <w:p w14:paraId="63B810EA" w14:textId="77777777" w:rsidR="00030874" w:rsidRDefault="00030874" w:rsidP="00C31B64">
      <w:pPr>
        <w:spacing w:after="0"/>
        <w:ind w:left="700"/>
        <w:rPr>
          <w:rFonts w:ascii="Arial" w:hAnsi="Arial" w:cs="Arial"/>
          <w:sz w:val="24"/>
          <w:szCs w:val="24"/>
        </w:rPr>
      </w:pPr>
    </w:p>
    <w:p w14:paraId="3D2F08BF" w14:textId="77777777" w:rsidR="00030874" w:rsidRDefault="00030874" w:rsidP="00C31B64">
      <w:pPr>
        <w:spacing w:after="0"/>
        <w:ind w:left="700"/>
        <w:rPr>
          <w:rFonts w:ascii="Arial" w:hAnsi="Arial" w:cs="Arial"/>
          <w:sz w:val="24"/>
          <w:szCs w:val="24"/>
        </w:rPr>
      </w:pPr>
    </w:p>
    <w:p w14:paraId="5C1CDDCD" w14:textId="77777777" w:rsidR="00030874" w:rsidRDefault="00030874" w:rsidP="00C31B64">
      <w:pPr>
        <w:spacing w:after="0"/>
        <w:ind w:left="700"/>
        <w:rPr>
          <w:rFonts w:ascii="Arial" w:hAnsi="Arial" w:cs="Arial"/>
          <w:sz w:val="24"/>
          <w:szCs w:val="24"/>
        </w:rPr>
      </w:pPr>
    </w:p>
    <w:p w14:paraId="2516E10A" w14:textId="77777777" w:rsidR="002C2717" w:rsidRDefault="002C2717" w:rsidP="00C31B64">
      <w:pPr>
        <w:spacing w:after="0"/>
        <w:ind w:left="700"/>
        <w:rPr>
          <w:rFonts w:ascii="Arial" w:hAnsi="Arial" w:cs="Arial"/>
          <w:sz w:val="24"/>
          <w:szCs w:val="24"/>
        </w:rPr>
      </w:pPr>
    </w:p>
    <w:p w14:paraId="6EBF3E3E" w14:textId="77777777" w:rsidR="002C2717" w:rsidRDefault="002C2717" w:rsidP="00C31B64">
      <w:pPr>
        <w:spacing w:after="0"/>
        <w:ind w:left="700"/>
        <w:rPr>
          <w:rFonts w:ascii="Arial" w:hAnsi="Arial" w:cs="Arial"/>
          <w:sz w:val="24"/>
          <w:szCs w:val="24"/>
        </w:rPr>
      </w:pPr>
    </w:p>
    <w:p w14:paraId="2875FDF5" w14:textId="77777777" w:rsidR="002C2717" w:rsidRDefault="002C2717" w:rsidP="00C31B64">
      <w:pPr>
        <w:spacing w:after="0"/>
        <w:ind w:left="700"/>
        <w:rPr>
          <w:rFonts w:ascii="Arial" w:hAnsi="Arial" w:cs="Arial"/>
          <w:sz w:val="24"/>
          <w:szCs w:val="24"/>
        </w:rPr>
      </w:pPr>
    </w:p>
    <w:p w14:paraId="789624C5" w14:textId="77777777" w:rsidR="00030874" w:rsidRDefault="00030874" w:rsidP="00C31B64">
      <w:pPr>
        <w:spacing w:after="0"/>
        <w:ind w:left="700"/>
        <w:rPr>
          <w:rFonts w:ascii="Arial" w:hAnsi="Arial" w:cs="Arial"/>
          <w:sz w:val="24"/>
          <w:szCs w:val="24"/>
        </w:rPr>
      </w:pPr>
    </w:p>
    <w:p w14:paraId="13B1A7BC" w14:textId="038C2364" w:rsidR="00B32CCA" w:rsidRDefault="00B32CCA" w:rsidP="00030874">
      <w:pPr>
        <w:spacing w:after="0"/>
        <w:rPr>
          <w:rFonts w:ascii="Arial" w:hAnsi="Arial" w:cs="Arial"/>
          <w:sz w:val="24"/>
          <w:szCs w:val="24"/>
        </w:rPr>
      </w:pPr>
      <w:r w:rsidRPr="00335C34">
        <w:rPr>
          <w:rFonts w:ascii="Arial" w:hAnsi="Arial" w:cs="Arial"/>
          <w:sz w:val="24"/>
          <w:szCs w:val="24"/>
        </w:rPr>
        <w:lastRenderedPageBreak/>
        <w:t xml:space="preserve">The corresponding details as </w:t>
      </w:r>
      <w:proofErr w:type="gramStart"/>
      <w:r w:rsidRPr="00335C34">
        <w:rPr>
          <w:rFonts w:ascii="Arial" w:hAnsi="Arial" w:cs="Arial"/>
          <w:sz w:val="24"/>
          <w:szCs w:val="24"/>
        </w:rPr>
        <w:t>at</w:t>
      </w:r>
      <w:proofErr w:type="gramEnd"/>
      <w:r w:rsidRPr="00335C34">
        <w:rPr>
          <w:rFonts w:ascii="Arial" w:hAnsi="Arial" w:cs="Arial"/>
          <w:sz w:val="24"/>
          <w:szCs w:val="24"/>
        </w:rPr>
        <w:t xml:space="preserve"> 31 March 20</w:t>
      </w:r>
      <w:r w:rsidR="00366C0D">
        <w:rPr>
          <w:rFonts w:ascii="Arial" w:hAnsi="Arial" w:cs="Arial"/>
          <w:sz w:val="24"/>
          <w:szCs w:val="24"/>
        </w:rPr>
        <w:t>2</w:t>
      </w:r>
      <w:r w:rsidR="004E4D36">
        <w:rPr>
          <w:rFonts w:ascii="Arial" w:hAnsi="Arial" w:cs="Arial"/>
          <w:sz w:val="24"/>
          <w:szCs w:val="24"/>
        </w:rPr>
        <w:t>5</w:t>
      </w:r>
      <w:r w:rsidRPr="00335C34">
        <w:rPr>
          <w:rFonts w:ascii="Arial" w:hAnsi="Arial" w:cs="Arial"/>
          <w:sz w:val="24"/>
          <w:szCs w:val="24"/>
        </w:rPr>
        <w:t xml:space="preserve"> are set out in the ta</w:t>
      </w:r>
      <w:r w:rsidR="00A72C6E">
        <w:rPr>
          <w:rFonts w:ascii="Arial" w:hAnsi="Arial" w:cs="Arial"/>
          <w:sz w:val="24"/>
          <w:szCs w:val="24"/>
        </w:rPr>
        <w:t xml:space="preserve">ble </w:t>
      </w:r>
      <w:r w:rsidR="004271A6">
        <w:rPr>
          <w:rFonts w:ascii="Arial" w:hAnsi="Arial" w:cs="Arial"/>
          <w:sz w:val="24"/>
          <w:szCs w:val="24"/>
        </w:rPr>
        <w:t>below:</w:t>
      </w:r>
    </w:p>
    <w:p w14:paraId="4D43D5E3" w14:textId="77777777" w:rsidR="004271A6" w:rsidRDefault="004271A6" w:rsidP="00C31B64">
      <w:pPr>
        <w:spacing w:after="0"/>
        <w:ind w:left="567"/>
        <w:rPr>
          <w:rFonts w:ascii="Arial" w:hAnsi="Arial" w:cs="Arial"/>
          <w:sz w:val="24"/>
          <w:szCs w:val="24"/>
        </w:rPr>
      </w:pPr>
    </w:p>
    <w:tbl>
      <w:tblPr>
        <w:tblStyle w:val="ListTable3-Accent61"/>
        <w:tblW w:w="5000" w:type="pct"/>
        <w:tblLook w:val="04A0" w:firstRow="1" w:lastRow="0" w:firstColumn="1" w:lastColumn="0" w:noHBand="0" w:noVBand="1"/>
      </w:tblPr>
      <w:tblGrid>
        <w:gridCol w:w="1902"/>
        <w:gridCol w:w="1067"/>
        <w:gridCol w:w="1080"/>
        <w:gridCol w:w="1276"/>
        <w:gridCol w:w="1289"/>
        <w:gridCol w:w="1249"/>
        <w:gridCol w:w="1319"/>
      </w:tblGrid>
      <w:tr w:rsidR="004E4D36" w:rsidRPr="008561D0" w14:paraId="602B190B" w14:textId="77777777" w:rsidTr="00E93EA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36" w:type="pct"/>
            <w:vAlign w:val="center"/>
          </w:tcPr>
          <w:p w14:paraId="608F45C4" w14:textId="77777777" w:rsidR="004E4D36" w:rsidRPr="00E34313" w:rsidRDefault="004E4D36" w:rsidP="00C31B64">
            <w:pPr>
              <w:keepNext/>
              <w:keepLines/>
              <w:spacing w:line="312" w:lineRule="auto"/>
              <w:rPr>
                <w:rFonts w:cs="Arial"/>
                <w:i/>
                <w:iCs/>
                <w:color w:val="0A2F41" w:themeColor="accent1" w:themeShade="80"/>
                <w:sz w:val="24"/>
                <w:szCs w:val="24"/>
              </w:rPr>
            </w:pPr>
            <w:r w:rsidRPr="00E34313">
              <w:rPr>
                <w:rFonts w:cs="Arial"/>
                <w:color w:val="0A2F41" w:themeColor="accent1" w:themeShade="80"/>
                <w:sz w:val="24"/>
                <w:szCs w:val="24"/>
              </w:rPr>
              <w:t xml:space="preserve">Asset type </w:t>
            </w:r>
          </w:p>
        </w:tc>
        <w:tc>
          <w:tcPr>
            <w:tcW w:w="581" w:type="pct"/>
            <w:vAlign w:val="center"/>
          </w:tcPr>
          <w:p w14:paraId="737464B7" w14:textId="77777777" w:rsidR="004E4D36" w:rsidRPr="00E34313" w:rsidRDefault="004E4D36" w:rsidP="00E93EAF">
            <w:pPr>
              <w:keepNext/>
              <w:keepLines/>
              <w:spacing w:line="312" w:lineRule="auto"/>
              <w:jc w:val="center"/>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Asset value £’m</w:t>
            </w:r>
          </w:p>
        </w:tc>
        <w:tc>
          <w:tcPr>
            <w:tcW w:w="588" w:type="pct"/>
            <w:vAlign w:val="center"/>
          </w:tcPr>
          <w:p w14:paraId="5348ABA1" w14:textId="77777777" w:rsidR="004E4D36" w:rsidRPr="00E34313" w:rsidRDefault="004E4D36" w:rsidP="00E93EAF">
            <w:pPr>
              <w:keepNext/>
              <w:keepLines/>
              <w:spacing w:line="312" w:lineRule="auto"/>
              <w:jc w:val="center"/>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Asset weight</w:t>
            </w:r>
          </w:p>
        </w:tc>
        <w:tc>
          <w:tcPr>
            <w:tcW w:w="695" w:type="pct"/>
            <w:vAlign w:val="center"/>
          </w:tcPr>
          <w:p w14:paraId="25ED0FBD" w14:textId="77777777" w:rsidR="004E4D36" w:rsidRPr="00E34313" w:rsidRDefault="004E4D36" w:rsidP="00E93EAF">
            <w:pPr>
              <w:keepNext/>
              <w:keepLines/>
              <w:spacing w:line="312" w:lineRule="auto"/>
              <w:jc w:val="center"/>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Volatility</w:t>
            </w:r>
          </w:p>
        </w:tc>
        <w:tc>
          <w:tcPr>
            <w:tcW w:w="702" w:type="pct"/>
            <w:vAlign w:val="center"/>
          </w:tcPr>
          <w:p w14:paraId="12818DBF" w14:textId="77777777" w:rsidR="004E4D36" w:rsidRPr="00E34313" w:rsidRDefault="004E4D36" w:rsidP="00E93EAF">
            <w:pPr>
              <w:keepNext/>
              <w:keepLines/>
              <w:spacing w:line="312" w:lineRule="auto"/>
              <w:jc w:val="center"/>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Potential change +/- in £’m</w:t>
            </w:r>
          </w:p>
        </w:tc>
        <w:tc>
          <w:tcPr>
            <w:tcW w:w="680" w:type="pct"/>
            <w:vAlign w:val="center"/>
          </w:tcPr>
          <w:p w14:paraId="0F2781D3" w14:textId="77777777" w:rsidR="004E4D36" w:rsidRPr="00E34313" w:rsidRDefault="004E4D36" w:rsidP="00E93EAF">
            <w:pPr>
              <w:keepNext/>
              <w:keepLines/>
              <w:spacing w:line="312"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0A2F41" w:themeColor="accent1" w:themeShade="80"/>
                <w:sz w:val="24"/>
                <w:szCs w:val="24"/>
              </w:rPr>
            </w:pPr>
            <w:r w:rsidRPr="00E34313">
              <w:rPr>
                <w:rFonts w:cs="Arial"/>
                <w:color w:val="0A2F41" w:themeColor="accent1" w:themeShade="80"/>
                <w:sz w:val="24"/>
                <w:szCs w:val="24"/>
              </w:rPr>
              <w:t>Value on increase £’m</w:t>
            </w:r>
          </w:p>
        </w:tc>
        <w:tc>
          <w:tcPr>
            <w:tcW w:w="718" w:type="pct"/>
            <w:vAlign w:val="center"/>
          </w:tcPr>
          <w:p w14:paraId="79AC4049" w14:textId="77777777" w:rsidR="004E4D36" w:rsidRPr="00E34313" w:rsidRDefault="004E4D36" w:rsidP="00E93EAF">
            <w:pPr>
              <w:keepNext/>
              <w:keepLines/>
              <w:spacing w:line="312" w:lineRule="auto"/>
              <w:jc w:val="center"/>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Value on decrease £’m</w:t>
            </w:r>
          </w:p>
        </w:tc>
      </w:tr>
      <w:tr w:rsidR="004E4D36" w:rsidRPr="008561D0" w14:paraId="7AD20B64" w14:textId="77777777" w:rsidTr="00E9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 w:type="pct"/>
            <w:vAlign w:val="center"/>
          </w:tcPr>
          <w:p w14:paraId="706CA3D1" w14:textId="77777777" w:rsidR="004E4D36" w:rsidRPr="008561D0" w:rsidRDefault="004E4D36" w:rsidP="00E93EAF">
            <w:pPr>
              <w:keepNext/>
              <w:keepLines/>
              <w:spacing w:line="312" w:lineRule="auto"/>
              <w:rPr>
                <w:rFonts w:cs="Arial"/>
                <w:b w:val="0"/>
                <w:bCs w:val="0"/>
                <w:i/>
                <w:iCs/>
                <w:sz w:val="24"/>
                <w:szCs w:val="24"/>
              </w:rPr>
            </w:pPr>
            <w:r w:rsidRPr="008561D0">
              <w:rPr>
                <w:rFonts w:cs="Arial"/>
                <w:b w:val="0"/>
                <w:bCs w:val="0"/>
                <w:sz w:val="24"/>
                <w:szCs w:val="24"/>
              </w:rPr>
              <w:t>Equities - Developed Markets</w:t>
            </w:r>
          </w:p>
        </w:tc>
        <w:tc>
          <w:tcPr>
            <w:tcW w:w="581" w:type="pct"/>
            <w:vAlign w:val="center"/>
          </w:tcPr>
          <w:p w14:paraId="12D58D8D" w14:textId="77777777" w:rsidR="004E4D36" w:rsidRPr="008561D0" w:rsidRDefault="004E4D36" w:rsidP="00E93EAF">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2720A7">
              <w:rPr>
                <w:rFonts w:cs="Arial"/>
                <w:sz w:val="24"/>
                <w:szCs w:val="24"/>
              </w:rPr>
              <w:t>1,817.9</w:t>
            </w:r>
          </w:p>
        </w:tc>
        <w:tc>
          <w:tcPr>
            <w:tcW w:w="588" w:type="pct"/>
            <w:vAlign w:val="center"/>
          </w:tcPr>
          <w:p w14:paraId="25A4212F" w14:textId="77777777" w:rsidR="004E4D36" w:rsidRPr="00F96119" w:rsidRDefault="004E4D36" w:rsidP="00E93EAF">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923618">
              <w:rPr>
                <w:rFonts w:cs="Arial"/>
                <w:sz w:val="24"/>
                <w:szCs w:val="24"/>
              </w:rPr>
              <w:t>54.7%</w:t>
            </w:r>
          </w:p>
        </w:tc>
        <w:tc>
          <w:tcPr>
            <w:tcW w:w="695" w:type="pct"/>
            <w:vAlign w:val="center"/>
          </w:tcPr>
          <w:p w14:paraId="2499BC14" w14:textId="77777777" w:rsidR="004E4D36" w:rsidRPr="008561D0" w:rsidRDefault="004E4D36" w:rsidP="00E93EAF">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05184E">
              <w:rPr>
                <w:rFonts w:cs="Arial"/>
                <w:sz w:val="24"/>
                <w:szCs w:val="24"/>
              </w:rPr>
              <w:t>20.5%</w:t>
            </w:r>
          </w:p>
        </w:tc>
        <w:tc>
          <w:tcPr>
            <w:tcW w:w="702" w:type="pct"/>
            <w:vAlign w:val="center"/>
          </w:tcPr>
          <w:p w14:paraId="38D100FD" w14:textId="77777777" w:rsidR="004E4D36" w:rsidRPr="008561D0" w:rsidRDefault="004E4D36" w:rsidP="00E93EAF">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05184E">
              <w:rPr>
                <w:rFonts w:cs="Arial"/>
                <w:sz w:val="24"/>
                <w:szCs w:val="24"/>
              </w:rPr>
              <w:t>372.7</w:t>
            </w:r>
          </w:p>
        </w:tc>
        <w:tc>
          <w:tcPr>
            <w:tcW w:w="680" w:type="pct"/>
            <w:vAlign w:val="center"/>
          </w:tcPr>
          <w:p w14:paraId="451FCCD1" w14:textId="77777777" w:rsidR="004E4D36" w:rsidRPr="008561D0" w:rsidRDefault="004E4D36" w:rsidP="00E93EAF">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9A4C97">
              <w:rPr>
                <w:rFonts w:cs="Arial"/>
                <w:sz w:val="24"/>
                <w:szCs w:val="24"/>
              </w:rPr>
              <w:t>2,190.6</w:t>
            </w:r>
          </w:p>
        </w:tc>
        <w:tc>
          <w:tcPr>
            <w:tcW w:w="718" w:type="pct"/>
            <w:vAlign w:val="center"/>
          </w:tcPr>
          <w:p w14:paraId="70013EC5" w14:textId="77777777" w:rsidR="004E4D36" w:rsidRPr="008561D0" w:rsidRDefault="004E4D36" w:rsidP="00E93EAF">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9A4C97">
              <w:rPr>
                <w:rFonts w:cs="Arial"/>
                <w:sz w:val="24"/>
                <w:szCs w:val="24"/>
              </w:rPr>
              <w:t>1,445.2</w:t>
            </w:r>
          </w:p>
        </w:tc>
      </w:tr>
      <w:tr w:rsidR="004E4D36" w:rsidRPr="008561D0" w14:paraId="6FF5E033" w14:textId="77777777" w:rsidTr="00E93EAF">
        <w:tc>
          <w:tcPr>
            <w:cnfStyle w:val="001000000000" w:firstRow="0" w:lastRow="0" w:firstColumn="1" w:lastColumn="0" w:oddVBand="0" w:evenVBand="0" w:oddHBand="0" w:evenHBand="0" w:firstRowFirstColumn="0" w:firstRowLastColumn="0" w:lastRowFirstColumn="0" w:lastRowLastColumn="0"/>
            <w:tcW w:w="1036" w:type="pct"/>
            <w:vAlign w:val="center"/>
          </w:tcPr>
          <w:p w14:paraId="670BF708" w14:textId="77777777" w:rsidR="004E4D36" w:rsidRPr="008561D0" w:rsidRDefault="004E4D36" w:rsidP="00E93EAF">
            <w:pPr>
              <w:keepNext/>
              <w:keepLines/>
              <w:spacing w:line="312" w:lineRule="auto"/>
              <w:rPr>
                <w:rFonts w:cs="Arial"/>
                <w:b w:val="0"/>
                <w:bCs w:val="0"/>
                <w:i/>
                <w:iCs/>
                <w:sz w:val="24"/>
                <w:szCs w:val="24"/>
              </w:rPr>
            </w:pPr>
            <w:r w:rsidRPr="008561D0">
              <w:rPr>
                <w:rFonts w:cs="Arial"/>
                <w:b w:val="0"/>
                <w:bCs w:val="0"/>
                <w:sz w:val="24"/>
                <w:szCs w:val="24"/>
              </w:rPr>
              <w:t>Equities – Emerging Markets</w:t>
            </w:r>
          </w:p>
        </w:tc>
        <w:tc>
          <w:tcPr>
            <w:tcW w:w="581" w:type="pct"/>
            <w:vAlign w:val="center"/>
          </w:tcPr>
          <w:p w14:paraId="5110E9E9" w14:textId="77777777" w:rsidR="004E4D36" w:rsidRPr="008561D0" w:rsidRDefault="004E4D36" w:rsidP="00E93EAF">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2720A7">
              <w:rPr>
                <w:rFonts w:cs="Arial"/>
                <w:sz w:val="24"/>
                <w:szCs w:val="24"/>
              </w:rPr>
              <w:t>91.2</w:t>
            </w:r>
          </w:p>
        </w:tc>
        <w:tc>
          <w:tcPr>
            <w:tcW w:w="588" w:type="pct"/>
            <w:vAlign w:val="center"/>
          </w:tcPr>
          <w:p w14:paraId="10EA8117" w14:textId="77777777" w:rsidR="004E4D36" w:rsidRPr="00F96119" w:rsidRDefault="004E4D36" w:rsidP="00E93EAF">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923618">
              <w:rPr>
                <w:rFonts w:cs="Arial"/>
                <w:sz w:val="24"/>
                <w:szCs w:val="24"/>
              </w:rPr>
              <w:t>2.6%</w:t>
            </w:r>
          </w:p>
        </w:tc>
        <w:tc>
          <w:tcPr>
            <w:tcW w:w="695" w:type="pct"/>
            <w:vAlign w:val="center"/>
          </w:tcPr>
          <w:p w14:paraId="0F6702FC" w14:textId="77777777" w:rsidR="004E4D36" w:rsidRPr="008561D0" w:rsidRDefault="004E4D36" w:rsidP="00E93EAF">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9A4C97">
              <w:rPr>
                <w:rFonts w:cs="Arial"/>
                <w:sz w:val="24"/>
                <w:szCs w:val="24"/>
              </w:rPr>
              <w:t>28.0%</w:t>
            </w:r>
          </w:p>
        </w:tc>
        <w:tc>
          <w:tcPr>
            <w:tcW w:w="702" w:type="pct"/>
            <w:vAlign w:val="center"/>
          </w:tcPr>
          <w:p w14:paraId="7DEA36CA" w14:textId="77777777" w:rsidR="004E4D36" w:rsidRPr="008561D0" w:rsidRDefault="004E4D36" w:rsidP="00E93EAF">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9A4C97">
              <w:rPr>
                <w:rFonts w:cs="Arial"/>
                <w:sz w:val="24"/>
                <w:szCs w:val="24"/>
              </w:rPr>
              <w:t>25.5</w:t>
            </w:r>
          </w:p>
        </w:tc>
        <w:tc>
          <w:tcPr>
            <w:tcW w:w="680" w:type="pct"/>
            <w:vAlign w:val="center"/>
          </w:tcPr>
          <w:p w14:paraId="1D44DAE5" w14:textId="77777777" w:rsidR="004E4D36" w:rsidRPr="008561D0" w:rsidRDefault="004E4D36" w:rsidP="00E93EAF">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9A4C97">
              <w:rPr>
                <w:rFonts w:cs="Arial"/>
                <w:sz w:val="24"/>
                <w:szCs w:val="24"/>
              </w:rPr>
              <w:t>116.7</w:t>
            </w:r>
          </w:p>
        </w:tc>
        <w:tc>
          <w:tcPr>
            <w:tcW w:w="718" w:type="pct"/>
            <w:vAlign w:val="center"/>
          </w:tcPr>
          <w:p w14:paraId="758E523D" w14:textId="77777777" w:rsidR="004E4D36" w:rsidRPr="008561D0" w:rsidRDefault="004E4D36" w:rsidP="00E93EAF">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945C72">
              <w:rPr>
                <w:rFonts w:cs="Arial"/>
                <w:sz w:val="24"/>
                <w:szCs w:val="24"/>
              </w:rPr>
              <w:t>65.7</w:t>
            </w:r>
          </w:p>
        </w:tc>
      </w:tr>
      <w:tr w:rsidR="004E4D36" w:rsidRPr="008561D0" w14:paraId="0EC79720" w14:textId="77777777" w:rsidTr="00E9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 w:type="pct"/>
            <w:vAlign w:val="center"/>
          </w:tcPr>
          <w:p w14:paraId="46A6F00D" w14:textId="77777777" w:rsidR="004E4D36" w:rsidRPr="008561D0" w:rsidRDefault="004E4D36" w:rsidP="00E93EAF">
            <w:pPr>
              <w:keepNext/>
              <w:keepLines/>
              <w:spacing w:line="312" w:lineRule="auto"/>
              <w:rPr>
                <w:rFonts w:cs="Arial"/>
                <w:b w:val="0"/>
                <w:bCs w:val="0"/>
                <w:i/>
                <w:iCs/>
                <w:sz w:val="24"/>
                <w:szCs w:val="24"/>
              </w:rPr>
            </w:pPr>
            <w:r w:rsidRPr="008561D0">
              <w:rPr>
                <w:rFonts w:cs="Arial"/>
                <w:b w:val="0"/>
                <w:bCs w:val="0"/>
                <w:sz w:val="24"/>
                <w:szCs w:val="24"/>
              </w:rPr>
              <w:t>Private Equity</w:t>
            </w:r>
          </w:p>
        </w:tc>
        <w:tc>
          <w:tcPr>
            <w:tcW w:w="581" w:type="pct"/>
            <w:vAlign w:val="center"/>
          </w:tcPr>
          <w:p w14:paraId="0D53EF61" w14:textId="77777777" w:rsidR="004E4D36" w:rsidRPr="008561D0" w:rsidRDefault="004E4D36" w:rsidP="00E93EAF">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2720A7">
              <w:rPr>
                <w:rFonts w:cs="Arial"/>
                <w:sz w:val="24"/>
                <w:szCs w:val="24"/>
              </w:rPr>
              <w:t>12.1</w:t>
            </w:r>
          </w:p>
        </w:tc>
        <w:tc>
          <w:tcPr>
            <w:tcW w:w="588" w:type="pct"/>
            <w:vAlign w:val="center"/>
          </w:tcPr>
          <w:p w14:paraId="681308BE" w14:textId="77777777" w:rsidR="004E4D36" w:rsidRPr="00F96119" w:rsidRDefault="004E4D36" w:rsidP="00E93EAF">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923618">
              <w:rPr>
                <w:rFonts w:cs="Arial"/>
                <w:sz w:val="24"/>
                <w:szCs w:val="24"/>
              </w:rPr>
              <w:t>0.6%</w:t>
            </w:r>
          </w:p>
        </w:tc>
        <w:tc>
          <w:tcPr>
            <w:tcW w:w="695" w:type="pct"/>
            <w:vAlign w:val="center"/>
          </w:tcPr>
          <w:p w14:paraId="3D435D2E" w14:textId="77777777" w:rsidR="004E4D36" w:rsidRPr="008561D0" w:rsidRDefault="004E4D36" w:rsidP="00E93EAF">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F63512">
              <w:rPr>
                <w:rFonts w:cs="Arial"/>
                <w:sz w:val="24"/>
                <w:szCs w:val="24"/>
              </w:rPr>
              <w:t>26.0%</w:t>
            </w:r>
          </w:p>
        </w:tc>
        <w:tc>
          <w:tcPr>
            <w:tcW w:w="702" w:type="pct"/>
            <w:vAlign w:val="center"/>
          </w:tcPr>
          <w:p w14:paraId="5C5A86B9" w14:textId="77777777" w:rsidR="004E4D36" w:rsidRPr="008561D0" w:rsidRDefault="004E4D36" w:rsidP="00E93EAF">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945C72">
              <w:rPr>
                <w:rFonts w:cs="Arial"/>
                <w:sz w:val="24"/>
                <w:szCs w:val="24"/>
              </w:rPr>
              <w:t>3.1</w:t>
            </w:r>
          </w:p>
        </w:tc>
        <w:tc>
          <w:tcPr>
            <w:tcW w:w="680" w:type="pct"/>
            <w:vAlign w:val="center"/>
          </w:tcPr>
          <w:p w14:paraId="17EF5F52" w14:textId="77777777" w:rsidR="004E4D36" w:rsidRPr="008561D0" w:rsidRDefault="004E4D36" w:rsidP="00E93EAF">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945C72">
              <w:rPr>
                <w:rFonts w:cs="Arial"/>
                <w:sz w:val="24"/>
                <w:szCs w:val="24"/>
              </w:rPr>
              <w:t>15.2</w:t>
            </w:r>
          </w:p>
        </w:tc>
        <w:tc>
          <w:tcPr>
            <w:tcW w:w="718" w:type="pct"/>
            <w:vAlign w:val="center"/>
          </w:tcPr>
          <w:p w14:paraId="552886C8" w14:textId="77777777" w:rsidR="004E4D36" w:rsidRPr="008561D0" w:rsidRDefault="004E4D36" w:rsidP="00E93EAF">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945C72">
              <w:rPr>
                <w:rFonts w:cs="Arial"/>
                <w:sz w:val="24"/>
                <w:szCs w:val="24"/>
              </w:rPr>
              <w:t>9.0</w:t>
            </w:r>
          </w:p>
        </w:tc>
      </w:tr>
      <w:tr w:rsidR="004E4D36" w:rsidRPr="008561D0" w14:paraId="58ABD33D" w14:textId="77777777" w:rsidTr="00E93EAF">
        <w:tc>
          <w:tcPr>
            <w:cnfStyle w:val="001000000000" w:firstRow="0" w:lastRow="0" w:firstColumn="1" w:lastColumn="0" w:oddVBand="0" w:evenVBand="0" w:oddHBand="0" w:evenHBand="0" w:firstRowFirstColumn="0" w:firstRowLastColumn="0" w:lastRowFirstColumn="0" w:lastRowLastColumn="0"/>
            <w:tcW w:w="1036" w:type="pct"/>
            <w:vAlign w:val="center"/>
          </w:tcPr>
          <w:p w14:paraId="19FD72C1" w14:textId="77777777" w:rsidR="004E4D36" w:rsidRPr="008561D0" w:rsidRDefault="004E4D36" w:rsidP="00E93EAF">
            <w:pPr>
              <w:keepNext/>
              <w:keepLines/>
              <w:spacing w:line="312" w:lineRule="auto"/>
              <w:rPr>
                <w:rFonts w:cs="Arial"/>
                <w:b w:val="0"/>
                <w:bCs w:val="0"/>
                <w:i/>
                <w:iCs/>
                <w:sz w:val="24"/>
                <w:szCs w:val="24"/>
              </w:rPr>
            </w:pPr>
            <w:r w:rsidRPr="008561D0">
              <w:rPr>
                <w:rFonts w:cs="Arial"/>
                <w:b w:val="0"/>
                <w:bCs w:val="0"/>
                <w:sz w:val="24"/>
                <w:szCs w:val="24"/>
              </w:rPr>
              <w:t>Private Debt</w:t>
            </w:r>
          </w:p>
        </w:tc>
        <w:tc>
          <w:tcPr>
            <w:tcW w:w="581" w:type="pct"/>
            <w:vAlign w:val="center"/>
          </w:tcPr>
          <w:p w14:paraId="2B281E92" w14:textId="77777777" w:rsidR="004E4D36" w:rsidRPr="008561D0" w:rsidRDefault="004E4D36" w:rsidP="00E93EAF">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133640">
              <w:rPr>
                <w:rFonts w:cs="Arial"/>
                <w:sz w:val="24"/>
                <w:szCs w:val="24"/>
              </w:rPr>
              <w:t>61.0</w:t>
            </w:r>
          </w:p>
        </w:tc>
        <w:tc>
          <w:tcPr>
            <w:tcW w:w="588" w:type="pct"/>
            <w:vAlign w:val="center"/>
          </w:tcPr>
          <w:p w14:paraId="3D299351" w14:textId="77777777" w:rsidR="004E4D36" w:rsidRPr="00F96119" w:rsidRDefault="004E4D36" w:rsidP="00E93EAF">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754CA5">
              <w:rPr>
                <w:rFonts w:cs="Arial"/>
                <w:sz w:val="24"/>
                <w:szCs w:val="24"/>
              </w:rPr>
              <w:t>2.3%</w:t>
            </w:r>
          </w:p>
        </w:tc>
        <w:tc>
          <w:tcPr>
            <w:tcW w:w="695" w:type="pct"/>
            <w:vAlign w:val="center"/>
          </w:tcPr>
          <w:p w14:paraId="7F0560D1" w14:textId="77777777" w:rsidR="004E4D36" w:rsidRPr="008561D0" w:rsidRDefault="004E4D36" w:rsidP="00E93EAF">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7150F8">
              <w:rPr>
                <w:rFonts w:cs="Arial"/>
                <w:sz w:val="24"/>
                <w:szCs w:val="24"/>
              </w:rPr>
              <w:t>10.5%</w:t>
            </w:r>
          </w:p>
        </w:tc>
        <w:tc>
          <w:tcPr>
            <w:tcW w:w="702" w:type="pct"/>
            <w:vAlign w:val="center"/>
          </w:tcPr>
          <w:p w14:paraId="0C601C54" w14:textId="77777777" w:rsidR="004E4D36" w:rsidRPr="008561D0" w:rsidRDefault="004E4D36" w:rsidP="00E93EAF">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16531A">
              <w:rPr>
                <w:rFonts w:cs="Arial"/>
                <w:sz w:val="24"/>
                <w:szCs w:val="24"/>
              </w:rPr>
              <w:t>6.4</w:t>
            </w:r>
          </w:p>
        </w:tc>
        <w:tc>
          <w:tcPr>
            <w:tcW w:w="680" w:type="pct"/>
            <w:vAlign w:val="center"/>
          </w:tcPr>
          <w:p w14:paraId="5E2B734B" w14:textId="77777777" w:rsidR="004E4D36" w:rsidRPr="008561D0" w:rsidRDefault="004E4D36" w:rsidP="00E93EAF">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16531A">
              <w:rPr>
                <w:rFonts w:cs="Arial"/>
                <w:sz w:val="24"/>
                <w:szCs w:val="24"/>
              </w:rPr>
              <w:t>67.4</w:t>
            </w:r>
          </w:p>
        </w:tc>
        <w:tc>
          <w:tcPr>
            <w:tcW w:w="718" w:type="pct"/>
            <w:vAlign w:val="center"/>
          </w:tcPr>
          <w:p w14:paraId="43F2E79A" w14:textId="77777777" w:rsidR="004E4D36" w:rsidRPr="008561D0" w:rsidRDefault="004E4D36" w:rsidP="00E93EAF">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16531A">
              <w:rPr>
                <w:rFonts w:cs="Arial"/>
                <w:sz w:val="24"/>
                <w:szCs w:val="24"/>
              </w:rPr>
              <w:t>54.6</w:t>
            </w:r>
          </w:p>
        </w:tc>
      </w:tr>
      <w:tr w:rsidR="004E4D36" w:rsidRPr="008561D0" w14:paraId="5E5A95FF" w14:textId="77777777" w:rsidTr="00E9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 w:type="pct"/>
            <w:vAlign w:val="center"/>
          </w:tcPr>
          <w:p w14:paraId="52D3B243" w14:textId="77777777" w:rsidR="004E4D36" w:rsidRPr="008561D0" w:rsidRDefault="004E4D36" w:rsidP="00E93EAF">
            <w:pPr>
              <w:keepNext/>
              <w:keepLines/>
              <w:spacing w:line="312" w:lineRule="auto"/>
              <w:rPr>
                <w:rFonts w:cs="Arial"/>
                <w:b w:val="0"/>
                <w:bCs w:val="0"/>
                <w:i/>
                <w:iCs/>
                <w:sz w:val="24"/>
                <w:szCs w:val="24"/>
              </w:rPr>
            </w:pPr>
            <w:r w:rsidRPr="008561D0">
              <w:rPr>
                <w:rFonts w:cs="Arial"/>
                <w:b w:val="0"/>
                <w:bCs w:val="0"/>
                <w:sz w:val="24"/>
                <w:szCs w:val="24"/>
              </w:rPr>
              <w:t>Property – Balanced</w:t>
            </w:r>
          </w:p>
        </w:tc>
        <w:tc>
          <w:tcPr>
            <w:tcW w:w="581" w:type="pct"/>
            <w:vAlign w:val="center"/>
          </w:tcPr>
          <w:p w14:paraId="1E6A8BC9" w14:textId="77777777" w:rsidR="004E4D36" w:rsidRPr="008561D0" w:rsidRDefault="004E4D36" w:rsidP="00E93EAF">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133640">
              <w:rPr>
                <w:rFonts w:cs="Arial"/>
                <w:sz w:val="24"/>
                <w:szCs w:val="24"/>
              </w:rPr>
              <w:t>190.3</w:t>
            </w:r>
          </w:p>
        </w:tc>
        <w:tc>
          <w:tcPr>
            <w:tcW w:w="588" w:type="pct"/>
            <w:vAlign w:val="center"/>
          </w:tcPr>
          <w:p w14:paraId="78815085" w14:textId="77777777" w:rsidR="004E4D36" w:rsidRPr="00F96119" w:rsidRDefault="004E4D36" w:rsidP="00E93EAF">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E135E2">
              <w:rPr>
                <w:rFonts w:cs="Arial"/>
                <w:sz w:val="24"/>
                <w:szCs w:val="24"/>
              </w:rPr>
              <w:t>5.4%</w:t>
            </w:r>
          </w:p>
        </w:tc>
        <w:tc>
          <w:tcPr>
            <w:tcW w:w="695" w:type="pct"/>
            <w:vAlign w:val="center"/>
          </w:tcPr>
          <w:p w14:paraId="13FAE87E" w14:textId="77777777" w:rsidR="004E4D36" w:rsidRPr="008561D0" w:rsidRDefault="004E4D36" w:rsidP="00E93EAF">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16531A">
              <w:rPr>
                <w:rFonts w:cs="Arial"/>
                <w:sz w:val="24"/>
                <w:szCs w:val="24"/>
              </w:rPr>
              <w:t>13.0%</w:t>
            </w:r>
          </w:p>
        </w:tc>
        <w:tc>
          <w:tcPr>
            <w:tcW w:w="702" w:type="pct"/>
            <w:vAlign w:val="center"/>
          </w:tcPr>
          <w:p w14:paraId="1BB5EC16" w14:textId="77777777" w:rsidR="004E4D36" w:rsidRPr="008561D0" w:rsidRDefault="004E4D36" w:rsidP="00E93EAF">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16531A">
              <w:rPr>
                <w:rFonts w:cs="Arial"/>
                <w:sz w:val="24"/>
                <w:szCs w:val="24"/>
              </w:rPr>
              <w:t>24.7</w:t>
            </w:r>
          </w:p>
        </w:tc>
        <w:tc>
          <w:tcPr>
            <w:tcW w:w="680" w:type="pct"/>
            <w:vAlign w:val="center"/>
          </w:tcPr>
          <w:p w14:paraId="2D2ED851" w14:textId="77777777" w:rsidR="004E4D36" w:rsidRPr="008561D0" w:rsidRDefault="004E4D36" w:rsidP="00E93EAF">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5C4989">
              <w:rPr>
                <w:rFonts w:cs="Arial"/>
                <w:sz w:val="24"/>
                <w:szCs w:val="24"/>
              </w:rPr>
              <w:t>215.0</w:t>
            </w:r>
          </w:p>
        </w:tc>
        <w:tc>
          <w:tcPr>
            <w:tcW w:w="718" w:type="pct"/>
            <w:vAlign w:val="center"/>
          </w:tcPr>
          <w:p w14:paraId="792D6A79" w14:textId="77777777" w:rsidR="004E4D36" w:rsidRPr="008561D0" w:rsidRDefault="004E4D36" w:rsidP="00E93EAF">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5C4989">
              <w:rPr>
                <w:rFonts w:cs="Arial"/>
                <w:sz w:val="24"/>
                <w:szCs w:val="24"/>
              </w:rPr>
              <w:t>165.6</w:t>
            </w:r>
          </w:p>
        </w:tc>
      </w:tr>
      <w:tr w:rsidR="004E4D36" w:rsidRPr="008561D0" w14:paraId="62594C44" w14:textId="77777777" w:rsidTr="00E93EAF">
        <w:tc>
          <w:tcPr>
            <w:cnfStyle w:val="001000000000" w:firstRow="0" w:lastRow="0" w:firstColumn="1" w:lastColumn="0" w:oddVBand="0" w:evenVBand="0" w:oddHBand="0" w:evenHBand="0" w:firstRowFirstColumn="0" w:firstRowLastColumn="0" w:lastRowFirstColumn="0" w:lastRowLastColumn="0"/>
            <w:tcW w:w="1036" w:type="pct"/>
            <w:vAlign w:val="center"/>
          </w:tcPr>
          <w:p w14:paraId="54394328" w14:textId="77777777" w:rsidR="004E4D36" w:rsidRPr="008561D0" w:rsidRDefault="004E4D36" w:rsidP="00E93EAF">
            <w:pPr>
              <w:keepNext/>
              <w:keepLines/>
              <w:spacing w:line="312" w:lineRule="auto"/>
              <w:rPr>
                <w:rFonts w:cs="Arial"/>
                <w:b w:val="0"/>
                <w:bCs w:val="0"/>
                <w:i/>
                <w:iCs/>
                <w:sz w:val="24"/>
                <w:szCs w:val="24"/>
              </w:rPr>
            </w:pPr>
            <w:r w:rsidRPr="008561D0">
              <w:rPr>
                <w:rFonts w:cs="Arial"/>
                <w:b w:val="0"/>
                <w:bCs w:val="0"/>
                <w:sz w:val="24"/>
                <w:szCs w:val="24"/>
              </w:rPr>
              <w:t>Infrastructure</w:t>
            </w:r>
          </w:p>
        </w:tc>
        <w:tc>
          <w:tcPr>
            <w:tcW w:w="581" w:type="pct"/>
            <w:vAlign w:val="center"/>
          </w:tcPr>
          <w:p w14:paraId="33D24879" w14:textId="77777777" w:rsidR="004E4D36" w:rsidRPr="008561D0" w:rsidRDefault="004E4D36" w:rsidP="00E93EAF">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133640">
              <w:rPr>
                <w:rFonts w:cs="Arial"/>
                <w:sz w:val="24"/>
                <w:szCs w:val="24"/>
              </w:rPr>
              <w:t>517.1</w:t>
            </w:r>
          </w:p>
        </w:tc>
        <w:tc>
          <w:tcPr>
            <w:tcW w:w="588" w:type="pct"/>
            <w:vAlign w:val="center"/>
          </w:tcPr>
          <w:p w14:paraId="253315DD" w14:textId="77777777" w:rsidR="004E4D36" w:rsidRPr="00F96119" w:rsidRDefault="004E4D36" w:rsidP="00E93EAF">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E135E2">
              <w:rPr>
                <w:rFonts w:cs="Arial"/>
                <w:sz w:val="24"/>
                <w:szCs w:val="24"/>
              </w:rPr>
              <w:t>15.1%</w:t>
            </w:r>
          </w:p>
        </w:tc>
        <w:tc>
          <w:tcPr>
            <w:tcW w:w="695" w:type="pct"/>
            <w:vAlign w:val="center"/>
          </w:tcPr>
          <w:p w14:paraId="33DA72D6" w14:textId="77777777" w:rsidR="004E4D36" w:rsidRPr="008561D0" w:rsidRDefault="004E4D36" w:rsidP="00E93EAF">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5C4989">
              <w:rPr>
                <w:rFonts w:cs="Arial"/>
                <w:sz w:val="24"/>
                <w:szCs w:val="24"/>
              </w:rPr>
              <w:t>12.0%</w:t>
            </w:r>
          </w:p>
        </w:tc>
        <w:tc>
          <w:tcPr>
            <w:tcW w:w="702" w:type="pct"/>
            <w:vAlign w:val="center"/>
          </w:tcPr>
          <w:p w14:paraId="5E745461" w14:textId="77777777" w:rsidR="004E4D36" w:rsidRPr="008561D0" w:rsidRDefault="004E4D36" w:rsidP="00E93EAF">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5C4989">
              <w:rPr>
                <w:rFonts w:cs="Arial"/>
                <w:sz w:val="24"/>
                <w:szCs w:val="24"/>
              </w:rPr>
              <w:t>62.1</w:t>
            </w:r>
          </w:p>
        </w:tc>
        <w:tc>
          <w:tcPr>
            <w:tcW w:w="680" w:type="pct"/>
            <w:vAlign w:val="center"/>
          </w:tcPr>
          <w:p w14:paraId="2FD608DF" w14:textId="77777777" w:rsidR="004E4D36" w:rsidRPr="008561D0" w:rsidRDefault="004E4D36" w:rsidP="00E93EAF">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8918E4">
              <w:rPr>
                <w:rFonts w:cs="Arial"/>
                <w:sz w:val="24"/>
                <w:szCs w:val="24"/>
              </w:rPr>
              <w:t>579.2</w:t>
            </w:r>
          </w:p>
        </w:tc>
        <w:tc>
          <w:tcPr>
            <w:tcW w:w="718" w:type="pct"/>
            <w:vAlign w:val="center"/>
          </w:tcPr>
          <w:p w14:paraId="411F219D" w14:textId="77777777" w:rsidR="004E4D36" w:rsidRPr="008561D0" w:rsidRDefault="004E4D36" w:rsidP="00E93EAF">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8918E4">
              <w:rPr>
                <w:rFonts w:cs="Arial"/>
                <w:sz w:val="24"/>
                <w:szCs w:val="24"/>
              </w:rPr>
              <w:t>455.0</w:t>
            </w:r>
          </w:p>
        </w:tc>
      </w:tr>
      <w:tr w:rsidR="004E4D36" w:rsidRPr="008561D0" w14:paraId="035345B4" w14:textId="77777777" w:rsidTr="00E9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 w:type="pct"/>
            <w:vAlign w:val="center"/>
          </w:tcPr>
          <w:p w14:paraId="16CFAA71" w14:textId="77777777" w:rsidR="004E4D36" w:rsidRPr="008561D0" w:rsidRDefault="004E4D36" w:rsidP="00E93EAF">
            <w:pPr>
              <w:keepNext/>
              <w:keepLines/>
              <w:spacing w:line="312" w:lineRule="auto"/>
              <w:rPr>
                <w:rFonts w:cs="Arial"/>
                <w:b w:val="0"/>
                <w:bCs w:val="0"/>
                <w:i/>
                <w:iCs/>
                <w:sz w:val="24"/>
                <w:szCs w:val="24"/>
              </w:rPr>
            </w:pPr>
            <w:r w:rsidRPr="008561D0">
              <w:rPr>
                <w:rFonts w:cs="Arial"/>
                <w:b w:val="0"/>
                <w:bCs w:val="0"/>
                <w:sz w:val="24"/>
                <w:szCs w:val="24"/>
              </w:rPr>
              <w:t>Corporate Bonds</w:t>
            </w:r>
          </w:p>
        </w:tc>
        <w:tc>
          <w:tcPr>
            <w:tcW w:w="581" w:type="pct"/>
            <w:vAlign w:val="center"/>
          </w:tcPr>
          <w:p w14:paraId="37CA6D72" w14:textId="77777777" w:rsidR="004E4D36" w:rsidRPr="008561D0" w:rsidRDefault="004E4D36" w:rsidP="00E93EAF">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133640">
              <w:rPr>
                <w:rFonts w:cs="Arial"/>
                <w:sz w:val="24"/>
                <w:szCs w:val="24"/>
              </w:rPr>
              <w:t>34.5</w:t>
            </w:r>
          </w:p>
        </w:tc>
        <w:tc>
          <w:tcPr>
            <w:tcW w:w="588" w:type="pct"/>
            <w:vAlign w:val="center"/>
          </w:tcPr>
          <w:p w14:paraId="6BD57153" w14:textId="77777777" w:rsidR="004E4D36" w:rsidRPr="00F96119" w:rsidRDefault="004E4D36" w:rsidP="00E93EAF">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E135E2">
              <w:rPr>
                <w:rFonts w:cs="Arial"/>
                <w:sz w:val="24"/>
                <w:szCs w:val="24"/>
              </w:rPr>
              <w:t>2.0%</w:t>
            </w:r>
          </w:p>
        </w:tc>
        <w:tc>
          <w:tcPr>
            <w:tcW w:w="695" w:type="pct"/>
            <w:vAlign w:val="center"/>
          </w:tcPr>
          <w:p w14:paraId="76695EDB" w14:textId="77777777" w:rsidR="004E4D36" w:rsidRPr="008561D0" w:rsidRDefault="004E4D36" w:rsidP="00E93EAF">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8918E4">
              <w:rPr>
                <w:rFonts w:cs="Arial"/>
                <w:sz w:val="24"/>
                <w:szCs w:val="24"/>
              </w:rPr>
              <w:t>8.9%</w:t>
            </w:r>
          </w:p>
        </w:tc>
        <w:tc>
          <w:tcPr>
            <w:tcW w:w="702" w:type="pct"/>
            <w:vAlign w:val="center"/>
          </w:tcPr>
          <w:p w14:paraId="4368F25E" w14:textId="77777777" w:rsidR="004E4D36" w:rsidRPr="008561D0" w:rsidRDefault="004E4D36" w:rsidP="00E93EAF">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8918E4">
              <w:rPr>
                <w:rFonts w:cs="Arial"/>
                <w:sz w:val="24"/>
                <w:szCs w:val="24"/>
              </w:rPr>
              <w:t>3.1</w:t>
            </w:r>
          </w:p>
        </w:tc>
        <w:tc>
          <w:tcPr>
            <w:tcW w:w="680" w:type="pct"/>
            <w:vAlign w:val="center"/>
          </w:tcPr>
          <w:p w14:paraId="2C26CEE6" w14:textId="77777777" w:rsidR="004E4D36" w:rsidRPr="008561D0" w:rsidRDefault="004E4D36" w:rsidP="00E93EAF">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8918E4">
              <w:rPr>
                <w:rFonts w:cs="Arial"/>
                <w:sz w:val="24"/>
                <w:szCs w:val="24"/>
              </w:rPr>
              <w:t>37.6</w:t>
            </w:r>
          </w:p>
        </w:tc>
        <w:tc>
          <w:tcPr>
            <w:tcW w:w="718" w:type="pct"/>
            <w:vAlign w:val="center"/>
          </w:tcPr>
          <w:p w14:paraId="67DC23B8" w14:textId="77777777" w:rsidR="004E4D36" w:rsidRPr="008561D0" w:rsidRDefault="004E4D36" w:rsidP="00E93EAF">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C45593">
              <w:rPr>
                <w:rFonts w:cs="Arial"/>
                <w:sz w:val="24"/>
                <w:szCs w:val="24"/>
              </w:rPr>
              <w:t>31.4</w:t>
            </w:r>
          </w:p>
        </w:tc>
      </w:tr>
      <w:tr w:rsidR="004E4D36" w:rsidRPr="008561D0" w14:paraId="52497958" w14:textId="77777777" w:rsidTr="00E93EAF">
        <w:tc>
          <w:tcPr>
            <w:cnfStyle w:val="001000000000" w:firstRow="0" w:lastRow="0" w:firstColumn="1" w:lastColumn="0" w:oddVBand="0" w:evenVBand="0" w:oddHBand="0" w:evenHBand="0" w:firstRowFirstColumn="0" w:firstRowLastColumn="0" w:lastRowFirstColumn="0" w:lastRowLastColumn="0"/>
            <w:tcW w:w="1036" w:type="pct"/>
            <w:vAlign w:val="center"/>
          </w:tcPr>
          <w:p w14:paraId="2CA5C789" w14:textId="77777777" w:rsidR="004E4D36" w:rsidRPr="008561D0" w:rsidRDefault="004E4D36" w:rsidP="00E93EAF">
            <w:pPr>
              <w:keepNext/>
              <w:keepLines/>
              <w:spacing w:line="312" w:lineRule="auto"/>
              <w:rPr>
                <w:rFonts w:cs="Arial"/>
                <w:b w:val="0"/>
                <w:bCs w:val="0"/>
                <w:i/>
                <w:iCs/>
                <w:sz w:val="24"/>
                <w:szCs w:val="24"/>
              </w:rPr>
            </w:pPr>
            <w:r w:rsidRPr="008561D0">
              <w:rPr>
                <w:rFonts w:cs="Arial"/>
                <w:b w:val="0"/>
                <w:bCs w:val="0"/>
                <w:sz w:val="24"/>
                <w:szCs w:val="24"/>
              </w:rPr>
              <w:t>Fixed Interest Gilts</w:t>
            </w:r>
          </w:p>
        </w:tc>
        <w:tc>
          <w:tcPr>
            <w:tcW w:w="581" w:type="pct"/>
            <w:vAlign w:val="center"/>
          </w:tcPr>
          <w:p w14:paraId="6EE48EA3" w14:textId="77777777" w:rsidR="004E4D36" w:rsidRPr="008561D0" w:rsidRDefault="004E4D36" w:rsidP="00E93EAF">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133640">
              <w:rPr>
                <w:rFonts w:cs="Arial"/>
                <w:sz w:val="24"/>
                <w:szCs w:val="24"/>
              </w:rPr>
              <w:t>52.0</w:t>
            </w:r>
          </w:p>
        </w:tc>
        <w:tc>
          <w:tcPr>
            <w:tcW w:w="588" w:type="pct"/>
            <w:vAlign w:val="center"/>
          </w:tcPr>
          <w:p w14:paraId="5140F914" w14:textId="77777777" w:rsidR="004E4D36" w:rsidRPr="00F96119" w:rsidRDefault="004E4D36" w:rsidP="00E93EAF">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E135E2">
              <w:rPr>
                <w:rFonts w:cs="Arial"/>
                <w:sz w:val="24"/>
                <w:szCs w:val="24"/>
              </w:rPr>
              <w:t>1.3%</w:t>
            </w:r>
          </w:p>
        </w:tc>
        <w:tc>
          <w:tcPr>
            <w:tcW w:w="695" w:type="pct"/>
            <w:vAlign w:val="center"/>
          </w:tcPr>
          <w:p w14:paraId="44A04377" w14:textId="77777777" w:rsidR="004E4D36" w:rsidRPr="008561D0" w:rsidRDefault="004E4D36" w:rsidP="00E93EAF">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 xml:space="preserve">     </w:t>
            </w:r>
            <w:r w:rsidRPr="00C45593">
              <w:rPr>
                <w:rFonts w:cs="Arial"/>
                <w:sz w:val="24"/>
                <w:szCs w:val="24"/>
              </w:rPr>
              <w:t>13.3%</w:t>
            </w:r>
          </w:p>
        </w:tc>
        <w:tc>
          <w:tcPr>
            <w:tcW w:w="702" w:type="pct"/>
            <w:vAlign w:val="center"/>
          </w:tcPr>
          <w:p w14:paraId="534905D8" w14:textId="77777777" w:rsidR="004E4D36" w:rsidRPr="008561D0" w:rsidRDefault="004E4D36" w:rsidP="00E93EAF">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C45593">
              <w:rPr>
                <w:rFonts w:cs="Arial"/>
                <w:sz w:val="24"/>
                <w:szCs w:val="24"/>
              </w:rPr>
              <w:t>6.9</w:t>
            </w:r>
          </w:p>
        </w:tc>
        <w:tc>
          <w:tcPr>
            <w:tcW w:w="680" w:type="pct"/>
            <w:vAlign w:val="center"/>
          </w:tcPr>
          <w:p w14:paraId="3372129A" w14:textId="77777777" w:rsidR="004E4D36" w:rsidRPr="008561D0" w:rsidRDefault="004E4D36" w:rsidP="00E93EAF">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C45593">
              <w:rPr>
                <w:rFonts w:cs="Arial"/>
                <w:sz w:val="24"/>
                <w:szCs w:val="24"/>
              </w:rPr>
              <w:t>58.9</w:t>
            </w:r>
          </w:p>
        </w:tc>
        <w:tc>
          <w:tcPr>
            <w:tcW w:w="718" w:type="pct"/>
            <w:vAlign w:val="center"/>
          </w:tcPr>
          <w:p w14:paraId="3A405D56" w14:textId="77777777" w:rsidR="004E4D36" w:rsidRPr="008561D0" w:rsidRDefault="004E4D36" w:rsidP="00E93EAF">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C45593">
              <w:rPr>
                <w:rFonts w:cs="Arial"/>
                <w:sz w:val="24"/>
                <w:szCs w:val="24"/>
              </w:rPr>
              <w:t>45.1</w:t>
            </w:r>
          </w:p>
        </w:tc>
      </w:tr>
      <w:tr w:rsidR="004E4D36" w:rsidRPr="008561D0" w14:paraId="3F4AC4AF" w14:textId="77777777" w:rsidTr="00E9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 w:type="pct"/>
            <w:vAlign w:val="center"/>
          </w:tcPr>
          <w:p w14:paraId="67C0FB49" w14:textId="77777777" w:rsidR="004E4D36" w:rsidRPr="008561D0" w:rsidRDefault="004E4D36" w:rsidP="00E93EAF">
            <w:pPr>
              <w:keepNext/>
              <w:keepLines/>
              <w:spacing w:line="312" w:lineRule="auto"/>
              <w:rPr>
                <w:rFonts w:cs="Arial"/>
                <w:b w:val="0"/>
                <w:bCs w:val="0"/>
                <w:i/>
                <w:iCs/>
                <w:sz w:val="24"/>
                <w:szCs w:val="24"/>
              </w:rPr>
            </w:pPr>
            <w:r w:rsidRPr="008561D0">
              <w:rPr>
                <w:rFonts w:cs="Arial"/>
                <w:b w:val="0"/>
                <w:bCs w:val="0"/>
                <w:sz w:val="24"/>
                <w:szCs w:val="24"/>
              </w:rPr>
              <w:t>Index-Linked Gilts</w:t>
            </w:r>
          </w:p>
        </w:tc>
        <w:tc>
          <w:tcPr>
            <w:tcW w:w="581" w:type="pct"/>
            <w:vAlign w:val="center"/>
          </w:tcPr>
          <w:p w14:paraId="717502F2" w14:textId="77777777" w:rsidR="004E4D36" w:rsidRPr="008561D0" w:rsidRDefault="004E4D36" w:rsidP="00E93EAF">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C30630">
              <w:rPr>
                <w:rFonts w:cs="Arial"/>
                <w:sz w:val="24"/>
                <w:szCs w:val="24"/>
              </w:rPr>
              <w:t>444.8</w:t>
            </w:r>
          </w:p>
        </w:tc>
        <w:tc>
          <w:tcPr>
            <w:tcW w:w="588" w:type="pct"/>
            <w:vAlign w:val="center"/>
          </w:tcPr>
          <w:p w14:paraId="30FEFF8B" w14:textId="77777777" w:rsidR="004E4D36" w:rsidRPr="00F96119" w:rsidRDefault="004E4D36" w:rsidP="00E93EAF">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E135E2">
              <w:rPr>
                <w:rFonts w:cs="Arial"/>
                <w:sz w:val="24"/>
                <w:szCs w:val="24"/>
              </w:rPr>
              <w:t>10.7%</w:t>
            </w:r>
          </w:p>
        </w:tc>
        <w:tc>
          <w:tcPr>
            <w:tcW w:w="695" w:type="pct"/>
            <w:vAlign w:val="center"/>
          </w:tcPr>
          <w:p w14:paraId="419E3443" w14:textId="77777777" w:rsidR="004E4D36" w:rsidRPr="008561D0" w:rsidRDefault="004E4D36" w:rsidP="00E93EAF">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DD5A73">
              <w:rPr>
                <w:rFonts w:cs="Arial"/>
                <w:sz w:val="24"/>
                <w:szCs w:val="24"/>
              </w:rPr>
              <w:t>12.3%</w:t>
            </w:r>
          </w:p>
        </w:tc>
        <w:tc>
          <w:tcPr>
            <w:tcW w:w="702" w:type="pct"/>
            <w:vAlign w:val="center"/>
          </w:tcPr>
          <w:p w14:paraId="6D47D417" w14:textId="77777777" w:rsidR="004E4D36" w:rsidRPr="008561D0" w:rsidRDefault="004E4D36" w:rsidP="00E93EAF">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DD5A73">
              <w:rPr>
                <w:rFonts w:cs="Arial"/>
                <w:sz w:val="24"/>
                <w:szCs w:val="24"/>
              </w:rPr>
              <w:t>54.8</w:t>
            </w:r>
          </w:p>
        </w:tc>
        <w:tc>
          <w:tcPr>
            <w:tcW w:w="680" w:type="pct"/>
            <w:vAlign w:val="center"/>
          </w:tcPr>
          <w:p w14:paraId="77A069D1" w14:textId="77777777" w:rsidR="004E4D36" w:rsidRPr="008561D0" w:rsidRDefault="004E4D36" w:rsidP="00E93EAF">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DD5A73">
              <w:rPr>
                <w:rFonts w:cs="Arial"/>
                <w:sz w:val="24"/>
                <w:szCs w:val="24"/>
              </w:rPr>
              <w:t>499.6</w:t>
            </w:r>
          </w:p>
        </w:tc>
        <w:tc>
          <w:tcPr>
            <w:tcW w:w="718" w:type="pct"/>
            <w:vAlign w:val="center"/>
          </w:tcPr>
          <w:p w14:paraId="600873AE" w14:textId="77777777" w:rsidR="004E4D36" w:rsidRPr="008561D0" w:rsidRDefault="004E4D36" w:rsidP="00E93EAF">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DD5A73">
              <w:rPr>
                <w:rFonts w:cs="Arial"/>
                <w:sz w:val="24"/>
                <w:szCs w:val="24"/>
              </w:rPr>
              <w:t>390.0</w:t>
            </w:r>
          </w:p>
        </w:tc>
      </w:tr>
      <w:tr w:rsidR="004E4D36" w:rsidRPr="008561D0" w14:paraId="10053FB9" w14:textId="77777777" w:rsidTr="00E93EAF">
        <w:tc>
          <w:tcPr>
            <w:cnfStyle w:val="001000000000" w:firstRow="0" w:lastRow="0" w:firstColumn="1" w:lastColumn="0" w:oddVBand="0" w:evenVBand="0" w:oddHBand="0" w:evenHBand="0" w:firstRowFirstColumn="0" w:firstRowLastColumn="0" w:lastRowFirstColumn="0" w:lastRowLastColumn="0"/>
            <w:tcW w:w="1036" w:type="pct"/>
            <w:vAlign w:val="center"/>
          </w:tcPr>
          <w:p w14:paraId="32684BAF" w14:textId="77777777" w:rsidR="004E4D36" w:rsidRPr="008561D0" w:rsidRDefault="004E4D36" w:rsidP="00E93EAF">
            <w:pPr>
              <w:keepNext/>
              <w:keepLines/>
              <w:spacing w:line="312" w:lineRule="auto"/>
              <w:rPr>
                <w:rFonts w:cs="Arial"/>
                <w:b w:val="0"/>
                <w:bCs w:val="0"/>
                <w:i/>
                <w:iCs/>
                <w:sz w:val="24"/>
                <w:szCs w:val="24"/>
              </w:rPr>
            </w:pPr>
            <w:r w:rsidRPr="008561D0">
              <w:rPr>
                <w:rFonts w:cs="Arial"/>
                <w:b w:val="0"/>
                <w:bCs w:val="0"/>
                <w:sz w:val="24"/>
                <w:szCs w:val="24"/>
              </w:rPr>
              <w:t>Overseas bonds</w:t>
            </w:r>
          </w:p>
        </w:tc>
        <w:tc>
          <w:tcPr>
            <w:tcW w:w="581" w:type="pct"/>
            <w:vAlign w:val="center"/>
          </w:tcPr>
          <w:p w14:paraId="662C57CE" w14:textId="77777777" w:rsidR="004E4D36" w:rsidRPr="008561D0" w:rsidRDefault="004E4D36" w:rsidP="00E93EAF">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C30630">
              <w:rPr>
                <w:rFonts w:cs="Arial"/>
                <w:sz w:val="24"/>
                <w:szCs w:val="24"/>
              </w:rPr>
              <w:t>63.4</w:t>
            </w:r>
          </w:p>
        </w:tc>
        <w:tc>
          <w:tcPr>
            <w:tcW w:w="588" w:type="pct"/>
            <w:vAlign w:val="center"/>
          </w:tcPr>
          <w:p w14:paraId="4E3174DE" w14:textId="77777777" w:rsidR="004E4D36" w:rsidRPr="00F96119" w:rsidRDefault="004E4D36" w:rsidP="00E93EAF">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05184E">
              <w:rPr>
                <w:rFonts w:cs="Arial"/>
                <w:sz w:val="24"/>
                <w:szCs w:val="24"/>
              </w:rPr>
              <w:t>2.4%</w:t>
            </w:r>
          </w:p>
        </w:tc>
        <w:tc>
          <w:tcPr>
            <w:tcW w:w="695" w:type="pct"/>
            <w:vAlign w:val="center"/>
          </w:tcPr>
          <w:p w14:paraId="5A5D4C3A" w14:textId="77777777" w:rsidR="004E4D36" w:rsidRPr="008561D0" w:rsidRDefault="004E4D36" w:rsidP="00E93EAF">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DD5A73">
              <w:rPr>
                <w:rFonts w:cs="Arial"/>
                <w:sz w:val="24"/>
                <w:szCs w:val="24"/>
              </w:rPr>
              <w:t>12.1%</w:t>
            </w:r>
          </w:p>
        </w:tc>
        <w:tc>
          <w:tcPr>
            <w:tcW w:w="702" w:type="pct"/>
            <w:vAlign w:val="center"/>
          </w:tcPr>
          <w:p w14:paraId="48423645" w14:textId="77777777" w:rsidR="004E4D36" w:rsidRPr="008561D0" w:rsidRDefault="004E4D36" w:rsidP="00E93EAF">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DD5A73">
              <w:rPr>
                <w:rFonts w:cs="Arial"/>
                <w:sz w:val="24"/>
                <w:szCs w:val="24"/>
              </w:rPr>
              <w:t>7.7</w:t>
            </w:r>
          </w:p>
        </w:tc>
        <w:tc>
          <w:tcPr>
            <w:tcW w:w="680" w:type="pct"/>
            <w:vAlign w:val="center"/>
          </w:tcPr>
          <w:p w14:paraId="2F28CFCE" w14:textId="77777777" w:rsidR="004E4D36" w:rsidRPr="008561D0" w:rsidRDefault="004E4D36" w:rsidP="00E93EAF">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C62F8F">
              <w:rPr>
                <w:rFonts w:cs="Arial"/>
                <w:sz w:val="24"/>
                <w:szCs w:val="24"/>
              </w:rPr>
              <w:t>71.1</w:t>
            </w:r>
          </w:p>
        </w:tc>
        <w:tc>
          <w:tcPr>
            <w:tcW w:w="718" w:type="pct"/>
            <w:vAlign w:val="center"/>
          </w:tcPr>
          <w:p w14:paraId="4BB8EA67" w14:textId="77777777" w:rsidR="004E4D36" w:rsidRPr="008561D0" w:rsidRDefault="004E4D36" w:rsidP="00E93EAF">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C62F8F">
              <w:rPr>
                <w:rFonts w:cs="Arial"/>
                <w:sz w:val="24"/>
                <w:szCs w:val="24"/>
              </w:rPr>
              <w:t>55.7</w:t>
            </w:r>
          </w:p>
        </w:tc>
      </w:tr>
      <w:tr w:rsidR="004E4D36" w:rsidRPr="008561D0" w14:paraId="09824AC1" w14:textId="77777777" w:rsidTr="00E9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 w:type="pct"/>
            <w:vAlign w:val="center"/>
          </w:tcPr>
          <w:p w14:paraId="346A4891" w14:textId="77777777" w:rsidR="004E4D36" w:rsidRPr="008561D0" w:rsidRDefault="004E4D36" w:rsidP="00E93EAF">
            <w:pPr>
              <w:keepNext/>
              <w:keepLines/>
              <w:spacing w:line="312" w:lineRule="auto"/>
              <w:rPr>
                <w:rFonts w:cs="Arial"/>
                <w:b w:val="0"/>
                <w:bCs w:val="0"/>
                <w:i/>
                <w:iCs/>
                <w:sz w:val="24"/>
                <w:szCs w:val="24"/>
              </w:rPr>
            </w:pPr>
            <w:r w:rsidRPr="008561D0">
              <w:rPr>
                <w:rFonts w:cs="Arial"/>
                <w:b w:val="0"/>
                <w:bCs w:val="0"/>
                <w:sz w:val="24"/>
                <w:szCs w:val="24"/>
              </w:rPr>
              <w:t>Cash</w:t>
            </w:r>
          </w:p>
        </w:tc>
        <w:tc>
          <w:tcPr>
            <w:tcW w:w="581" w:type="pct"/>
            <w:vAlign w:val="center"/>
          </w:tcPr>
          <w:p w14:paraId="6C6EAA88" w14:textId="77777777" w:rsidR="004E4D36" w:rsidRPr="008561D0" w:rsidRDefault="004E4D36" w:rsidP="00E93EAF">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C30630">
              <w:rPr>
                <w:rFonts w:cs="Arial"/>
                <w:sz w:val="24"/>
                <w:szCs w:val="24"/>
              </w:rPr>
              <w:t>254.4</w:t>
            </w:r>
          </w:p>
        </w:tc>
        <w:tc>
          <w:tcPr>
            <w:tcW w:w="588" w:type="pct"/>
            <w:vAlign w:val="center"/>
          </w:tcPr>
          <w:p w14:paraId="6C9104A9" w14:textId="77777777" w:rsidR="004E4D36" w:rsidRPr="00F96119" w:rsidRDefault="004E4D36" w:rsidP="00E93EAF">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05184E">
              <w:rPr>
                <w:rFonts w:cs="Arial"/>
                <w:sz w:val="24"/>
                <w:szCs w:val="24"/>
              </w:rPr>
              <w:t>2.8%</w:t>
            </w:r>
          </w:p>
        </w:tc>
        <w:tc>
          <w:tcPr>
            <w:tcW w:w="695" w:type="pct"/>
            <w:vAlign w:val="center"/>
          </w:tcPr>
          <w:p w14:paraId="126CBEE9" w14:textId="77777777" w:rsidR="004E4D36" w:rsidRPr="008561D0" w:rsidRDefault="004E4D36" w:rsidP="00E93EAF">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C62F8F">
              <w:rPr>
                <w:rFonts w:cs="Arial"/>
                <w:sz w:val="24"/>
                <w:szCs w:val="24"/>
              </w:rPr>
              <w:t>1.9%</w:t>
            </w:r>
          </w:p>
        </w:tc>
        <w:tc>
          <w:tcPr>
            <w:tcW w:w="702" w:type="pct"/>
            <w:vAlign w:val="center"/>
          </w:tcPr>
          <w:p w14:paraId="70E49954" w14:textId="77777777" w:rsidR="004E4D36" w:rsidRPr="008561D0" w:rsidRDefault="004E4D36" w:rsidP="00E93EAF">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C62F8F">
              <w:rPr>
                <w:rFonts w:cs="Arial"/>
                <w:sz w:val="24"/>
                <w:szCs w:val="24"/>
              </w:rPr>
              <w:t>4.8</w:t>
            </w:r>
          </w:p>
        </w:tc>
        <w:tc>
          <w:tcPr>
            <w:tcW w:w="680" w:type="pct"/>
            <w:vAlign w:val="center"/>
          </w:tcPr>
          <w:p w14:paraId="0CDB1D8F" w14:textId="77777777" w:rsidR="004E4D36" w:rsidRPr="008561D0" w:rsidRDefault="004E4D36" w:rsidP="00E93EAF">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C62F8F">
              <w:rPr>
                <w:rFonts w:cs="Arial"/>
                <w:sz w:val="24"/>
                <w:szCs w:val="24"/>
              </w:rPr>
              <w:t>259.2</w:t>
            </w:r>
          </w:p>
        </w:tc>
        <w:tc>
          <w:tcPr>
            <w:tcW w:w="718" w:type="pct"/>
            <w:vAlign w:val="center"/>
          </w:tcPr>
          <w:p w14:paraId="4D09BC1C" w14:textId="77777777" w:rsidR="004E4D36" w:rsidRPr="008561D0" w:rsidRDefault="004E4D36" w:rsidP="00E93EAF">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sz w:val="24"/>
                <w:szCs w:val="24"/>
              </w:rPr>
            </w:pPr>
            <w:r w:rsidRPr="00CC01BF">
              <w:rPr>
                <w:rFonts w:cs="Arial"/>
                <w:sz w:val="24"/>
                <w:szCs w:val="24"/>
              </w:rPr>
              <w:t>249.6</w:t>
            </w:r>
          </w:p>
        </w:tc>
      </w:tr>
      <w:tr w:rsidR="004E4D36" w:rsidRPr="008561D0" w14:paraId="759AF257" w14:textId="77777777" w:rsidTr="00E93EAF">
        <w:tc>
          <w:tcPr>
            <w:cnfStyle w:val="001000000000" w:firstRow="0" w:lastRow="0" w:firstColumn="1" w:lastColumn="0" w:oddVBand="0" w:evenVBand="0" w:oddHBand="0" w:evenHBand="0" w:firstRowFirstColumn="0" w:firstRowLastColumn="0" w:lastRowFirstColumn="0" w:lastRowLastColumn="0"/>
            <w:tcW w:w="1036" w:type="pct"/>
            <w:vAlign w:val="center"/>
          </w:tcPr>
          <w:p w14:paraId="667A73A6" w14:textId="77777777" w:rsidR="004E4D36" w:rsidRPr="008561D0" w:rsidRDefault="004E4D36" w:rsidP="00E93EAF">
            <w:pPr>
              <w:keepNext/>
              <w:keepLines/>
              <w:spacing w:line="312" w:lineRule="auto"/>
              <w:rPr>
                <w:rFonts w:cs="Arial"/>
                <w:b w:val="0"/>
                <w:bCs w:val="0"/>
                <w:i/>
                <w:iCs/>
                <w:sz w:val="24"/>
                <w:szCs w:val="24"/>
              </w:rPr>
            </w:pPr>
            <w:r w:rsidRPr="008561D0">
              <w:rPr>
                <w:rFonts w:cs="Arial"/>
                <w:sz w:val="24"/>
                <w:szCs w:val="24"/>
              </w:rPr>
              <w:t>Uncorrelated</w:t>
            </w:r>
          </w:p>
        </w:tc>
        <w:tc>
          <w:tcPr>
            <w:tcW w:w="581" w:type="pct"/>
            <w:vAlign w:val="center"/>
          </w:tcPr>
          <w:p w14:paraId="02B3A796" w14:textId="77777777" w:rsidR="004E4D36" w:rsidRPr="008561D0" w:rsidRDefault="004E4D36" w:rsidP="00E93EAF">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C30630">
              <w:rPr>
                <w:rFonts w:cs="Arial"/>
                <w:b/>
                <w:bCs/>
                <w:sz w:val="24"/>
                <w:szCs w:val="24"/>
              </w:rPr>
              <w:t>3,538.7</w:t>
            </w:r>
          </w:p>
        </w:tc>
        <w:tc>
          <w:tcPr>
            <w:tcW w:w="588" w:type="pct"/>
            <w:vAlign w:val="center"/>
          </w:tcPr>
          <w:p w14:paraId="4130D7C5" w14:textId="77777777" w:rsidR="004E4D36" w:rsidRPr="00F96119" w:rsidRDefault="004E4D36" w:rsidP="00E93EAF">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05184E">
              <w:rPr>
                <w:rFonts w:cs="Arial"/>
                <w:b/>
                <w:bCs/>
                <w:sz w:val="24"/>
                <w:szCs w:val="24"/>
              </w:rPr>
              <w:t>100.0%</w:t>
            </w:r>
          </w:p>
        </w:tc>
        <w:tc>
          <w:tcPr>
            <w:tcW w:w="695" w:type="pct"/>
            <w:vAlign w:val="center"/>
          </w:tcPr>
          <w:p w14:paraId="09D275D7" w14:textId="77777777" w:rsidR="004E4D36" w:rsidRPr="008561D0" w:rsidRDefault="004E4D36" w:rsidP="00E93EAF">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CC01BF">
              <w:rPr>
                <w:rFonts w:cs="Arial"/>
                <w:b/>
                <w:bCs/>
                <w:sz w:val="24"/>
                <w:szCs w:val="24"/>
              </w:rPr>
              <w:t>16.2%</w:t>
            </w:r>
          </w:p>
        </w:tc>
        <w:tc>
          <w:tcPr>
            <w:tcW w:w="702" w:type="pct"/>
            <w:vAlign w:val="center"/>
          </w:tcPr>
          <w:p w14:paraId="69FF7858" w14:textId="77777777" w:rsidR="004E4D36" w:rsidRPr="008561D0" w:rsidRDefault="004E4D36" w:rsidP="00E93EAF">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CC01BF">
              <w:rPr>
                <w:rFonts w:cs="Arial"/>
                <w:b/>
                <w:bCs/>
                <w:sz w:val="24"/>
                <w:szCs w:val="24"/>
              </w:rPr>
              <w:t>571.8</w:t>
            </w:r>
          </w:p>
        </w:tc>
        <w:tc>
          <w:tcPr>
            <w:tcW w:w="680" w:type="pct"/>
            <w:vAlign w:val="center"/>
          </w:tcPr>
          <w:p w14:paraId="08B8AD80" w14:textId="77777777" w:rsidR="004E4D36" w:rsidRPr="008561D0" w:rsidRDefault="004E4D36" w:rsidP="00E93EAF">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CC01BF">
              <w:rPr>
                <w:rFonts w:cs="Arial"/>
                <w:b/>
                <w:bCs/>
                <w:sz w:val="24"/>
                <w:szCs w:val="24"/>
              </w:rPr>
              <w:t>4,110.5</w:t>
            </w:r>
          </w:p>
        </w:tc>
        <w:tc>
          <w:tcPr>
            <w:tcW w:w="718" w:type="pct"/>
            <w:vAlign w:val="center"/>
          </w:tcPr>
          <w:p w14:paraId="2FE4BFB3" w14:textId="77777777" w:rsidR="004E4D36" w:rsidRPr="008561D0" w:rsidRDefault="004E4D36" w:rsidP="00E93EAF">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CC01BF">
              <w:rPr>
                <w:rFonts w:cs="Arial"/>
                <w:b/>
                <w:bCs/>
                <w:sz w:val="24"/>
                <w:szCs w:val="24"/>
              </w:rPr>
              <w:t>2,966.9</w:t>
            </w:r>
          </w:p>
        </w:tc>
      </w:tr>
      <w:tr w:rsidR="004E4D36" w:rsidRPr="008561D0" w14:paraId="212762B3" w14:textId="77777777" w:rsidTr="00E9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 w:type="pct"/>
            <w:vAlign w:val="center"/>
          </w:tcPr>
          <w:p w14:paraId="544FFC46" w14:textId="77777777" w:rsidR="004E4D36" w:rsidRPr="008561D0" w:rsidRDefault="004E4D36" w:rsidP="00E93EAF">
            <w:pPr>
              <w:keepNext/>
              <w:keepLines/>
              <w:spacing w:line="312" w:lineRule="auto"/>
              <w:rPr>
                <w:rFonts w:cs="Arial"/>
                <w:b w:val="0"/>
                <w:bCs w:val="0"/>
                <w:i/>
                <w:iCs/>
                <w:sz w:val="24"/>
                <w:szCs w:val="24"/>
              </w:rPr>
            </w:pPr>
            <w:r w:rsidRPr="008561D0">
              <w:rPr>
                <w:rFonts w:cs="Arial"/>
                <w:sz w:val="24"/>
                <w:szCs w:val="24"/>
              </w:rPr>
              <w:t>Including asset correlations</w:t>
            </w:r>
          </w:p>
        </w:tc>
        <w:tc>
          <w:tcPr>
            <w:tcW w:w="581" w:type="pct"/>
            <w:vAlign w:val="center"/>
          </w:tcPr>
          <w:p w14:paraId="1B8DEF43" w14:textId="77777777" w:rsidR="004E4D36" w:rsidRPr="008561D0" w:rsidRDefault="004E4D36" w:rsidP="00E93EAF">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171F0A">
              <w:rPr>
                <w:rFonts w:cs="Arial"/>
                <w:b/>
                <w:bCs/>
                <w:sz w:val="24"/>
                <w:szCs w:val="24"/>
              </w:rPr>
              <w:t>3,538.7</w:t>
            </w:r>
          </w:p>
        </w:tc>
        <w:tc>
          <w:tcPr>
            <w:tcW w:w="588" w:type="pct"/>
            <w:vAlign w:val="center"/>
          </w:tcPr>
          <w:p w14:paraId="2F208B0C" w14:textId="77777777" w:rsidR="004E4D36" w:rsidRPr="008561D0" w:rsidRDefault="004E4D36" w:rsidP="00E93EAF">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p>
        </w:tc>
        <w:tc>
          <w:tcPr>
            <w:tcW w:w="695" w:type="pct"/>
            <w:vAlign w:val="center"/>
          </w:tcPr>
          <w:p w14:paraId="0E831D8F" w14:textId="77777777" w:rsidR="004E4D36" w:rsidRPr="008561D0" w:rsidRDefault="004E4D36" w:rsidP="00E93EAF">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F52C39">
              <w:rPr>
                <w:rFonts w:cs="Arial"/>
                <w:b/>
                <w:bCs/>
                <w:sz w:val="24"/>
                <w:szCs w:val="24"/>
              </w:rPr>
              <w:t>12.3%</w:t>
            </w:r>
          </w:p>
        </w:tc>
        <w:tc>
          <w:tcPr>
            <w:tcW w:w="702" w:type="pct"/>
            <w:vAlign w:val="center"/>
          </w:tcPr>
          <w:p w14:paraId="5711B464" w14:textId="77777777" w:rsidR="004E4D36" w:rsidRPr="008561D0" w:rsidRDefault="004E4D36" w:rsidP="00E93EAF">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F52C39">
              <w:rPr>
                <w:rFonts w:cs="Arial"/>
                <w:b/>
                <w:bCs/>
                <w:sz w:val="24"/>
                <w:szCs w:val="24"/>
              </w:rPr>
              <w:t>436.8</w:t>
            </w:r>
          </w:p>
        </w:tc>
        <w:tc>
          <w:tcPr>
            <w:tcW w:w="680" w:type="pct"/>
            <w:vAlign w:val="center"/>
          </w:tcPr>
          <w:p w14:paraId="5D423811" w14:textId="77777777" w:rsidR="004E4D36" w:rsidRPr="008561D0" w:rsidRDefault="004E4D36" w:rsidP="00E93EAF">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2C603B">
              <w:rPr>
                <w:rFonts w:cs="Arial"/>
                <w:b/>
                <w:bCs/>
                <w:sz w:val="24"/>
                <w:szCs w:val="24"/>
              </w:rPr>
              <w:t>3,975.5</w:t>
            </w:r>
          </w:p>
        </w:tc>
        <w:tc>
          <w:tcPr>
            <w:tcW w:w="718" w:type="pct"/>
            <w:vAlign w:val="center"/>
          </w:tcPr>
          <w:p w14:paraId="506DD8EA" w14:textId="77777777" w:rsidR="004E4D36" w:rsidRPr="008561D0" w:rsidRDefault="004E4D36" w:rsidP="00E93EAF">
            <w:pPr>
              <w:keepNext/>
              <w:keepLines/>
              <w:spacing w:line="312" w:lineRule="auto"/>
              <w:jc w:val="right"/>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2C603B">
              <w:rPr>
                <w:rFonts w:cs="Arial"/>
                <w:b/>
                <w:bCs/>
                <w:sz w:val="24"/>
                <w:szCs w:val="24"/>
              </w:rPr>
              <w:t>3,101.9</w:t>
            </w:r>
          </w:p>
        </w:tc>
      </w:tr>
      <w:tr w:rsidR="004E4D36" w:rsidRPr="008561D0" w14:paraId="3F547E35" w14:textId="77777777" w:rsidTr="00E93EAF">
        <w:tc>
          <w:tcPr>
            <w:cnfStyle w:val="001000000000" w:firstRow="0" w:lastRow="0" w:firstColumn="1" w:lastColumn="0" w:oddVBand="0" w:evenVBand="0" w:oddHBand="0" w:evenHBand="0" w:firstRowFirstColumn="0" w:firstRowLastColumn="0" w:lastRowFirstColumn="0" w:lastRowLastColumn="0"/>
            <w:tcW w:w="1036" w:type="pct"/>
            <w:vAlign w:val="center"/>
          </w:tcPr>
          <w:p w14:paraId="7F0230C2" w14:textId="77777777" w:rsidR="004E4D36" w:rsidRPr="008561D0" w:rsidRDefault="004E4D36" w:rsidP="00E93EAF">
            <w:pPr>
              <w:keepNext/>
              <w:keepLines/>
              <w:spacing w:line="312" w:lineRule="auto"/>
              <w:rPr>
                <w:rFonts w:cs="Arial"/>
                <w:b w:val="0"/>
                <w:bCs w:val="0"/>
                <w:i/>
                <w:iCs/>
                <w:sz w:val="24"/>
                <w:szCs w:val="24"/>
              </w:rPr>
            </w:pPr>
            <w:r w:rsidRPr="008561D0">
              <w:rPr>
                <w:rFonts w:cs="Arial"/>
                <w:sz w:val="24"/>
                <w:szCs w:val="24"/>
              </w:rPr>
              <w:t>Including asset &amp; liability correlations</w:t>
            </w:r>
          </w:p>
        </w:tc>
        <w:tc>
          <w:tcPr>
            <w:tcW w:w="581" w:type="pct"/>
            <w:vAlign w:val="center"/>
          </w:tcPr>
          <w:p w14:paraId="12158A79" w14:textId="77777777" w:rsidR="004E4D36" w:rsidRPr="008561D0" w:rsidRDefault="004E4D36" w:rsidP="00E93EAF">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171F0A">
              <w:rPr>
                <w:rFonts w:cs="Arial"/>
                <w:b/>
                <w:bCs/>
                <w:sz w:val="24"/>
                <w:szCs w:val="24"/>
              </w:rPr>
              <w:t>3,538.7</w:t>
            </w:r>
          </w:p>
        </w:tc>
        <w:tc>
          <w:tcPr>
            <w:tcW w:w="588" w:type="pct"/>
            <w:vAlign w:val="center"/>
          </w:tcPr>
          <w:p w14:paraId="5F6E1182" w14:textId="77777777" w:rsidR="004E4D36" w:rsidRPr="008561D0" w:rsidRDefault="004E4D36" w:rsidP="00E93EAF">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p>
        </w:tc>
        <w:tc>
          <w:tcPr>
            <w:tcW w:w="695" w:type="pct"/>
            <w:vAlign w:val="center"/>
          </w:tcPr>
          <w:p w14:paraId="1CA281FE" w14:textId="77777777" w:rsidR="004E4D36" w:rsidRPr="008561D0" w:rsidRDefault="004E4D36" w:rsidP="00E93EAF">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F52C39">
              <w:rPr>
                <w:rFonts w:cs="Arial"/>
                <w:b/>
                <w:bCs/>
                <w:sz w:val="24"/>
                <w:szCs w:val="24"/>
              </w:rPr>
              <w:t>14.8%</w:t>
            </w:r>
          </w:p>
        </w:tc>
        <w:tc>
          <w:tcPr>
            <w:tcW w:w="702" w:type="pct"/>
            <w:vAlign w:val="center"/>
          </w:tcPr>
          <w:p w14:paraId="2161B7FB" w14:textId="77777777" w:rsidR="004E4D36" w:rsidRPr="008561D0" w:rsidRDefault="004E4D36" w:rsidP="00E93EAF">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F52C39">
              <w:rPr>
                <w:rFonts w:cs="Arial"/>
                <w:b/>
                <w:bCs/>
                <w:sz w:val="24"/>
                <w:szCs w:val="24"/>
              </w:rPr>
              <w:t>524.1</w:t>
            </w:r>
          </w:p>
        </w:tc>
        <w:tc>
          <w:tcPr>
            <w:tcW w:w="680" w:type="pct"/>
            <w:vAlign w:val="center"/>
          </w:tcPr>
          <w:p w14:paraId="3CDBCF55" w14:textId="77777777" w:rsidR="004E4D36" w:rsidRPr="008561D0" w:rsidRDefault="004E4D36" w:rsidP="00E93EAF">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2C603B">
              <w:rPr>
                <w:rFonts w:cs="Arial"/>
                <w:b/>
                <w:bCs/>
                <w:sz w:val="24"/>
                <w:szCs w:val="24"/>
              </w:rPr>
              <w:t>4,062.8</w:t>
            </w:r>
          </w:p>
        </w:tc>
        <w:tc>
          <w:tcPr>
            <w:tcW w:w="718" w:type="pct"/>
            <w:vAlign w:val="center"/>
          </w:tcPr>
          <w:p w14:paraId="57ADBDBA" w14:textId="77777777" w:rsidR="004E4D36" w:rsidRPr="008561D0" w:rsidRDefault="004E4D36" w:rsidP="00E93EAF">
            <w:pPr>
              <w:keepNext/>
              <w:keepLines/>
              <w:spacing w:line="312" w:lineRule="auto"/>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r>
              <w:rPr>
                <w:rFonts w:cs="Arial"/>
                <w:b/>
                <w:bCs/>
                <w:sz w:val="24"/>
                <w:szCs w:val="24"/>
              </w:rPr>
              <w:t>n/a</w:t>
            </w:r>
          </w:p>
        </w:tc>
      </w:tr>
    </w:tbl>
    <w:p w14:paraId="54A627E4" w14:textId="77777777" w:rsidR="00A72C6E" w:rsidRDefault="00A72C6E" w:rsidP="00C31B64">
      <w:pPr>
        <w:spacing w:after="0"/>
        <w:ind w:left="567"/>
        <w:rPr>
          <w:rFonts w:ascii="Arial" w:hAnsi="Arial" w:cs="Arial"/>
          <w:sz w:val="24"/>
          <w:szCs w:val="24"/>
        </w:rPr>
      </w:pPr>
    </w:p>
    <w:p w14:paraId="04EFF598" w14:textId="152EBC25" w:rsidR="00335C34" w:rsidRPr="007F66CA" w:rsidRDefault="00335C34" w:rsidP="00C31B64">
      <w:pPr>
        <w:shd w:val="clear" w:color="auto" w:fill="FFFFFF" w:themeFill="background1"/>
        <w:spacing w:after="0"/>
        <w:ind w:left="567" w:right="57" w:hanging="567"/>
        <w:rPr>
          <w:rFonts w:ascii="Arial" w:hAnsi="Arial" w:cs="Arial"/>
          <w:b/>
          <w:color w:val="275317" w:themeColor="accent6" w:themeShade="80"/>
          <w:sz w:val="24"/>
          <w:szCs w:val="24"/>
        </w:rPr>
      </w:pPr>
      <w:r w:rsidRPr="007F66CA">
        <w:rPr>
          <w:rFonts w:ascii="Arial" w:hAnsi="Arial" w:cs="Arial"/>
          <w:b/>
          <w:bCs/>
          <w:color w:val="275317" w:themeColor="accent6" w:themeShade="80"/>
          <w:sz w:val="24"/>
          <w:szCs w:val="24"/>
        </w:rPr>
        <w:t>1</w:t>
      </w:r>
      <w:r w:rsidR="00532209">
        <w:rPr>
          <w:rFonts w:ascii="Arial" w:hAnsi="Arial" w:cs="Arial"/>
          <w:b/>
          <w:bCs/>
          <w:color w:val="275317" w:themeColor="accent6" w:themeShade="80"/>
          <w:sz w:val="24"/>
          <w:szCs w:val="24"/>
        </w:rPr>
        <w:t>8.</w:t>
      </w:r>
      <w:r w:rsidRPr="007F66CA">
        <w:rPr>
          <w:rFonts w:ascii="Arial" w:hAnsi="Arial" w:cs="Arial"/>
          <w:b/>
          <w:color w:val="275317" w:themeColor="accent6" w:themeShade="80"/>
          <w:sz w:val="24"/>
          <w:szCs w:val="24"/>
        </w:rPr>
        <w:tab/>
        <w:t xml:space="preserve"> Funding arrangements</w:t>
      </w:r>
    </w:p>
    <w:p w14:paraId="04AD6F09" w14:textId="02E4C129" w:rsidR="00335C34" w:rsidRPr="00335C34" w:rsidRDefault="00335C34" w:rsidP="00C31B64">
      <w:pPr>
        <w:spacing w:after="0"/>
        <w:ind w:left="700"/>
        <w:rPr>
          <w:rFonts w:ascii="Arial" w:hAnsi="Arial" w:cs="Arial"/>
          <w:sz w:val="24"/>
          <w:szCs w:val="24"/>
        </w:rPr>
      </w:pPr>
      <w:r w:rsidRPr="5A024EEE">
        <w:rPr>
          <w:rFonts w:ascii="Arial" w:hAnsi="Arial" w:cs="Arial"/>
          <w:sz w:val="24"/>
          <w:szCs w:val="24"/>
        </w:rPr>
        <w:t xml:space="preserve">In line with Regulation 60 of the Local Government Pension Scheme (Scotland) Regulations 2018, the Fund’s actuary undertakes a funding valuation every </w:t>
      </w:r>
      <w:r w:rsidRPr="5A024EEE">
        <w:rPr>
          <w:rFonts w:ascii="Arial" w:hAnsi="Arial" w:cs="Arial"/>
          <w:sz w:val="24"/>
          <w:szCs w:val="24"/>
        </w:rPr>
        <w:lastRenderedPageBreak/>
        <w:t xml:space="preserve">three years for the purpose of setting employer contribution rates for the forthcoming triennial period. The last such valuation took place as </w:t>
      </w:r>
      <w:proofErr w:type="gramStart"/>
      <w:r w:rsidRPr="5A024EEE">
        <w:rPr>
          <w:rFonts w:ascii="Arial" w:hAnsi="Arial" w:cs="Arial"/>
          <w:sz w:val="24"/>
          <w:szCs w:val="24"/>
        </w:rPr>
        <w:t>at</w:t>
      </w:r>
      <w:proofErr w:type="gramEnd"/>
      <w:r w:rsidRPr="5A024EEE">
        <w:rPr>
          <w:rFonts w:ascii="Arial" w:hAnsi="Arial" w:cs="Arial"/>
          <w:sz w:val="24"/>
          <w:szCs w:val="24"/>
        </w:rPr>
        <w:t xml:space="preserve"> 31 March 202</w:t>
      </w:r>
      <w:r w:rsidR="7A553002" w:rsidRPr="5A024EEE">
        <w:rPr>
          <w:rFonts w:ascii="Arial" w:hAnsi="Arial" w:cs="Arial"/>
          <w:sz w:val="24"/>
          <w:szCs w:val="24"/>
        </w:rPr>
        <w:t>3</w:t>
      </w:r>
      <w:r w:rsidRPr="5A024EEE">
        <w:rPr>
          <w:rFonts w:ascii="Arial" w:hAnsi="Arial" w:cs="Arial"/>
          <w:sz w:val="24"/>
          <w:szCs w:val="24"/>
        </w:rPr>
        <w:t xml:space="preserve"> and the next valuation is due to take place as </w:t>
      </w:r>
      <w:proofErr w:type="gramStart"/>
      <w:r w:rsidRPr="5A024EEE">
        <w:rPr>
          <w:rFonts w:ascii="Arial" w:hAnsi="Arial" w:cs="Arial"/>
          <w:sz w:val="24"/>
          <w:szCs w:val="24"/>
        </w:rPr>
        <w:t>at</w:t>
      </w:r>
      <w:proofErr w:type="gramEnd"/>
      <w:r w:rsidRPr="5A024EEE">
        <w:rPr>
          <w:rFonts w:ascii="Arial" w:hAnsi="Arial" w:cs="Arial"/>
          <w:sz w:val="24"/>
          <w:szCs w:val="24"/>
        </w:rPr>
        <w:t xml:space="preserve"> 31 March 202</w:t>
      </w:r>
      <w:r w:rsidR="29876CCD" w:rsidRPr="5A024EEE">
        <w:rPr>
          <w:rFonts w:ascii="Arial" w:hAnsi="Arial" w:cs="Arial"/>
          <w:sz w:val="24"/>
          <w:szCs w:val="24"/>
        </w:rPr>
        <w:t>6</w:t>
      </w:r>
      <w:r w:rsidRPr="5A024EEE">
        <w:rPr>
          <w:rFonts w:ascii="Arial" w:hAnsi="Arial" w:cs="Arial"/>
          <w:sz w:val="24"/>
          <w:szCs w:val="24"/>
        </w:rPr>
        <w:t xml:space="preserve">. </w:t>
      </w:r>
    </w:p>
    <w:p w14:paraId="3570178D" w14:textId="77777777" w:rsidR="008F4099" w:rsidRDefault="008F4099" w:rsidP="00C31B64">
      <w:pPr>
        <w:spacing w:after="0"/>
        <w:rPr>
          <w:rFonts w:ascii="Arial" w:hAnsi="Arial" w:cs="Arial"/>
          <w:sz w:val="24"/>
          <w:szCs w:val="24"/>
        </w:rPr>
      </w:pPr>
    </w:p>
    <w:p w14:paraId="0DAF2E1D" w14:textId="27B127EE" w:rsidR="00335C34" w:rsidRPr="00335C34" w:rsidRDefault="00335C34" w:rsidP="00C31B64">
      <w:pPr>
        <w:spacing w:after="0"/>
        <w:ind w:left="700"/>
        <w:rPr>
          <w:rFonts w:ascii="Arial" w:hAnsi="Arial" w:cs="Arial"/>
          <w:sz w:val="24"/>
          <w:szCs w:val="24"/>
        </w:rPr>
      </w:pPr>
      <w:r w:rsidRPr="21AF4ADE">
        <w:rPr>
          <w:rFonts w:ascii="Arial" w:hAnsi="Arial" w:cs="Arial"/>
          <w:sz w:val="24"/>
          <w:szCs w:val="24"/>
        </w:rPr>
        <w:t xml:space="preserve">The key elements of the funding policy are: </w:t>
      </w:r>
    </w:p>
    <w:p w14:paraId="5DCCBBA8" w14:textId="39A9F2D6" w:rsidR="00335C34" w:rsidRPr="00335C34" w:rsidRDefault="00335C34" w:rsidP="00C31B64">
      <w:pPr>
        <w:pStyle w:val="Bullet"/>
        <w:spacing w:line="312" w:lineRule="auto"/>
        <w:ind w:left="993"/>
        <w:rPr>
          <w:rFonts w:cs="Arial"/>
          <w:sz w:val="24"/>
          <w:szCs w:val="24"/>
        </w:rPr>
      </w:pPr>
      <w:r w:rsidRPr="00335C34">
        <w:rPr>
          <w:rFonts w:cs="Arial"/>
          <w:sz w:val="24"/>
          <w:szCs w:val="24"/>
        </w:rPr>
        <w:t>to ensure the long</w:t>
      </w:r>
      <w:r w:rsidR="1B52D3B9" w:rsidRPr="26D917BF">
        <w:rPr>
          <w:rFonts w:cs="Arial"/>
          <w:sz w:val="24"/>
          <w:szCs w:val="24"/>
        </w:rPr>
        <w:t>-</w:t>
      </w:r>
      <w:r w:rsidRPr="00335C34">
        <w:rPr>
          <w:rFonts w:cs="Arial"/>
          <w:sz w:val="24"/>
          <w:szCs w:val="24"/>
        </w:rPr>
        <w:t>term solvency of the Fund, i.e. that sufficient funds are available to meet all pension liabilities as they fall due for payment</w:t>
      </w:r>
    </w:p>
    <w:p w14:paraId="1248059C" w14:textId="77777777" w:rsidR="00335C34" w:rsidRPr="00335C34" w:rsidRDefault="00335C34" w:rsidP="00C31B64">
      <w:pPr>
        <w:pStyle w:val="Bullet"/>
        <w:spacing w:line="312" w:lineRule="auto"/>
        <w:ind w:left="993"/>
        <w:rPr>
          <w:rFonts w:cs="Arial"/>
          <w:sz w:val="24"/>
          <w:szCs w:val="24"/>
        </w:rPr>
      </w:pPr>
      <w:r w:rsidRPr="00335C34">
        <w:rPr>
          <w:rFonts w:cs="Arial"/>
          <w:sz w:val="24"/>
          <w:szCs w:val="24"/>
        </w:rPr>
        <w:t>to ensure that employer contribution rates are as stable as possible</w:t>
      </w:r>
    </w:p>
    <w:p w14:paraId="700BE286" w14:textId="783DC078" w:rsidR="00335C34" w:rsidRPr="00335C34" w:rsidRDefault="00335C34" w:rsidP="00C31B64">
      <w:pPr>
        <w:pStyle w:val="Bullet"/>
        <w:spacing w:line="312" w:lineRule="auto"/>
        <w:ind w:left="992" w:hanging="357"/>
        <w:rPr>
          <w:rFonts w:cs="Arial"/>
          <w:sz w:val="24"/>
          <w:szCs w:val="24"/>
        </w:rPr>
      </w:pPr>
      <w:r w:rsidRPr="00335C34">
        <w:rPr>
          <w:rFonts w:cs="Arial"/>
          <w:sz w:val="24"/>
          <w:szCs w:val="24"/>
        </w:rPr>
        <w:t>to minimise long</w:t>
      </w:r>
      <w:r w:rsidR="1B52D3B9" w:rsidRPr="26D917BF">
        <w:rPr>
          <w:rFonts w:cs="Arial"/>
          <w:sz w:val="24"/>
          <w:szCs w:val="24"/>
        </w:rPr>
        <w:t>-</w:t>
      </w:r>
      <w:r w:rsidRPr="00335C34">
        <w:rPr>
          <w:rFonts w:cs="Arial"/>
          <w:sz w:val="24"/>
          <w:szCs w:val="24"/>
        </w:rPr>
        <w:t>term scheme costs by recognising the link between assets and liabilities and adopting an investment strategy that balances risk and return</w:t>
      </w:r>
    </w:p>
    <w:p w14:paraId="12FE1902" w14:textId="77777777" w:rsidR="00335C34" w:rsidRPr="00335C34" w:rsidRDefault="00335C34" w:rsidP="00C31B64">
      <w:pPr>
        <w:pStyle w:val="Bullet"/>
        <w:spacing w:line="312" w:lineRule="auto"/>
        <w:ind w:left="992" w:hanging="357"/>
        <w:rPr>
          <w:rFonts w:cs="Arial"/>
          <w:sz w:val="24"/>
          <w:szCs w:val="24"/>
        </w:rPr>
      </w:pPr>
      <w:r w:rsidRPr="00335C34">
        <w:rPr>
          <w:rFonts w:cs="Arial"/>
          <w:sz w:val="24"/>
          <w:szCs w:val="24"/>
        </w:rPr>
        <w:t xml:space="preserve">to reflect the different characteristics of employing bodies in determining contributions rates where the Fund considers it reasonable to do so and </w:t>
      </w:r>
    </w:p>
    <w:p w14:paraId="39120B9D" w14:textId="357DD048" w:rsidR="00335C34" w:rsidRPr="00335C34" w:rsidRDefault="00335C34" w:rsidP="00C31B64">
      <w:pPr>
        <w:pStyle w:val="Bullet"/>
        <w:spacing w:line="312" w:lineRule="auto"/>
        <w:ind w:left="992" w:hanging="357"/>
        <w:rPr>
          <w:rFonts w:cs="Arial"/>
          <w:sz w:val="24"/>
          <w:szCs w:val="24"/>
        </w:rPr>
      </w:pPr>
      <w:r w:rsidRPr="5A024EEE">
        <w:rPr>
          <w:rFonts w:cs="Arial"/>
          <w:sz w:val="24"/>
          <w:szCs w:val="24"/>
        </w:rPr>
        <w:t>to use reasonable measure</w:t>
      </w:r>
      <w:r w:rsidR="007B28B1" w:rsidRPr="5A024EEE">
        <w:rPr>
          <w:rFonts w:cs="Arial"/>
          <w:sz w:val="24"/>
          <w:szCs w:val="24"/>
        </w:rPr>
        <w:t>s</w:t>
      </w:r>
      <w:r w:rsidRPr="5A024EEE">
        <w:rPr>
          <w:rFonts w:cs="Arial"/>
          <w:sz w:val="24"/>
          <w:szCs w:val="24"/>
        </w:rPr>
        <w:t xml:space="preserve"> to reduce the risk to other employers and ultimately to the </w:t>
      </w:r>
      <w:r w:rsidR="0F5DD77D" w:rsidRPr="5A024EEE">
        <w:rPr>
          <w:rFonts w:cs="Arial"/>
          <w:sz w:val="24"/>
          <w:szCs w:val="24"/>
        </w:rPr>
        <w:t>taxpayer</w:t>
      </w:r>
      <w:r w:rsidRPr="5A024EEE">
        <w:rPr>
          <w:rFonts w:cs="Arial"/>
          <w:sz w:val="24"/>
          <w:szCs w:val="24"/>
        </w:rPr>
        <w:t xml:space="preserve"> from an employer defaulting on its pension obligations.     </w:t>
      </w:r>
    </w:p>
    <w:p w14:paraId="04544E1F" w14:textId="77777777" w:rsidR="00335C34" w:rsidRPr="00335C34" w:rsidRDefault="00335C34" w:rsidP="00C31B64">
      <w:pPr>
        <w:spacing w:after="0"/>
        <w:ind w:left="700"/>
        <w:rPr>
          <w:rFonts w:ascii="Arial" w:hAnsi="Arial" w:cs="Arial"/>
          <w:sz w:val="24"/>
          <w:szCs w:val="24"/>
        </w:rPr>
      </w:pPr>
    </w:p>
    <w:p w14:paraId="3145A4B3" w14:textId="39DC3358" w:rsidR="00335C34" w:rsidRPr="00335C34" w:rsidRDefault="00335C34" w:rsidP="00C31B64">
      <w:pPr>
        <w:spacing w:after="0"/>
        <w:ind w:left="700"/>
        <w:rPr>
          <w:rFonts w:ascii="Arial" w:hAnsi="Arial" w:cs="Arial"/>
          <w:sz w:val="24"/>
          <w:szCs w:val="24"/>
        </w:rPr>
      </w:pPr>
      <w:r w:rsidRPr="6A931FCF">
        <w:rPr>
          <w:rFonts w:ascii="Arial" w:hAnsi="Arial" w:cs="Arial"/>
          <w:sz w:val="24"/>
          <w:szCs w:val="24"/>
        </w:rPr>
        <w:t>The aim is to achieve 100% solvency over a period of 20 years and to provide stability in employer contribution rates by spreading increases</w:t>
      </w:r>
      <w:r w:rsidR="1EAF0635" w:rsidRPr="6A931FCF">
        <w:rPr>
          <w:rFonts w:ascii="Arial" w:hAnsi="Arial" w:cs="Arial"/>
          <w:sz w:val="24"/>
          <w:szCs w:val="24"/>
        </w:rPr>
        <w:t>, or indeed decreases,</w:t>
      </w:r>
      <w:r w:rsidRPr="6A931FCF">
        <w:rPr>
          <w:rFonts w:ascii="Arial" w:hAnsi="Arial" w:cs="Arial"/>
          <w:sz w:val="24"/>
          <w:szCs w:val="24"/>
        </w:rPr>
        <w:t xml:space="preserve"> in rates over </w:t>
      </w:r>
      <w:proofErr w:type="gramStart"/>
      <w:r w:rsidRPr="6A931FCF">
        <w:rPr>
          <w:rFonts w:ascii="Arial" w:hAnsi="Arial" w:cs="Arial"/>
          <w:sz w:val="24"/>
          <w:szCs w:val="24"/>
        </w:rPr>
        <w:t>a period of time</w:t>
      </w:r>
      <w:proofErr w:type="gramEnd"/>
      <w:r w:rsidRPr="6A931FCF">
        <w:rPr>
          <w:rFonts w:ascii="Arial" w:hAnsi="Arial" w:cs="Arial"/>
          <w:sz w:val="24"/>
          <w:szCs w:val="24"/>
        </w:rPr>
        <w:t xml:space="preserve">. Normally this is three years. Solvency is achieved when the funds held plus future expected investment returns and future contributions are sufficient to meet expected future pension benefits payable. </w:t>
      </w:r>
      <w:r w:rsidRPr="6A059A5F">
        <w:rPr>
          <w:rFonts w:ascii="Arial" w:hAnsi="Arial" w:cs="Arial"/>
          <w:sz w:val="24"/>
          <w:szCs w:val="24"/>
        </w:rPr>
        <w:t xml:space="preserve"> </w:t>
      </w:r>
    </w:p>
    <w:p w14:paraId="57CC2BA9" w14:textId="77777777" w:rsidR="00335C34" w:rsidRPr="00335C34" w:rsidRDefault="00335C34" w:rsidP="00C31B64">
      <w:pPr>
        <w:spacing w:after="0"/>
        <w:ind w:left="700"/>
        <w:rPr>
          <w:rFonts w:ascii="Arial" w:hAnsi="Arial" w:cs="Arial"/>
          <w:sz w:val="24"/>
          <w:szCs w:val="24"/>
        </w:rPr>
      </w:pPr>
    </w:p>
    <w:p w14:paraId="4EB3DAEB" w14:textId="1C6EB100" w:rsidR="00335C34" w:rsidRPr="00335C34" w:rsidRDefault="00335C34" w:rsidP="7EA0F111">
      <w:pPr>
        <w:spacing w:after="0"/>
        <w:ind w:left="697"/>
        <w:jc w:val="both"/>
        <w:rPr>
          <w:rFonts w:ascii="Arial" w:hAnsi="Arial" w:cs="Arial"/>
          <w:sz w:val="24"/>
          <w:szCs w:val="24"/>
        </w:rPr>
      </w:pPr>
      <w:r w:rsidRPr="7EA0F111">
        <w:rPr>
          <w:rFonts w:ascii="Arial" w:hAnsi="Arial" w:cs="Arial"/>
          <w:sz w:val="24"/>
          <w:szCs w:val="24"/>
        </w:rPr>
        <w:t>At the 202</w:t>
      </w:r>
      <w:r w:rsidR="3E879B13" w:rsidRPr="7EA0F111">
        <w:rPr>
          <w:rFonts w:ascii="Arial" w:hAnsi="Arial" w:cs="Arial"/>
          <w:sz w:val="24"/>
          <w:szCs w:val="24"/>
        </w:rPr>
        <w:t>3</w:t>
      </w:r>
      <w:r w:rsidRPr="7EA0F111">
        <w:rPr>
          <w:rFonts w:ascii="Arial" w:hAnsi="Arial" w:cs="Arial"/>
          <w:sz w:val="24"/>
          <w:szCs w:val="24"/>
        </w:rPr>
        <w:t xml:space="preserve"> actuarial valuation, the Fund was assessed as </w:t>
      </w:r>
      <w:r w:rsidR="4E6AE754" w:rsidRPr="7EA0F111">
        <w:rPr>
          <w:rFonts w:ascii="Arial" w:hAnsi="Arial" w:cs="Arial"/>
          <w:sz w:val="24"/>
          <w:szCs w:val="24"/>
        </w:rPr>
        <w:t>137</w:t>
      </w:r>
      <w:r w:rsidRPr="7EA0F111">
        <w:rPr>
          <w:rFonts w:ascii="Arial" w:hAnsi="Arial" w:cs="Arial"/>
          <w:sz w:val="24"/>
          <w:szCs w:val="24"/>
        </w:rPr>
        <w:t>% funded (9</w:t>
      </w:r>
      <w:r w:rsidR="097B733B" w:rsidRPr="7EA0F111">
        <w:rPr>
          <w:rFonts w:ascii="Arial" w:hAnsi="Arial" w:cs="Arial"/>
          <w:sz w:val="24"/>
          <w:szCs w:val="24"/>
        </w:rPr>
        <w:t>4</w:t>
      </w:r>
      <w:r w:rsidRPr="7EA0F111">
        <w:rPr>
          <w:rFonts w:ascii="Arial" w:hAnsi="Arial" w:cs="Arial"/>
          <w:sz w:val="24"/>
          <w:szCs w:val="24"/>
        </w:rPr>
        <w:t>% at the March 20</w:t>
      </w:r>
      <w:r w:rsidR="13EDE059" w:rsidRPr="7EA0F111">
        <w:rPr>
          <w:rFonts w:ascii="Arial" w:hAnsi="Arial" w:cs="Arial"/>
          <w:sz w:val="24"/>
          <w:szCs w:val="24"/>
        </w:rPr>
        <w:t>20</w:t>
      </w:r>
      <w:r w:rsidRPr="7EA0F111">
        <w:rPr>
          <w:rFonts w:ascii="Arial" w:hAnsi="Arial" w:cs="Arial"/>
          <w:sz w:val="24"/>
          <w:szCs w:val="24"/>
        </w:rPr>
        <w:t xml:space="preserve"> valuation).</w:t>
      </w:r>
      <w:r w:rsidR="00A87A85" w:rsidRPr="7EA0F111">
        <w:rPr>
          <w:rFonts w:ascii="Arial" w:hAnsi="Arial" w:cs="Arial"/>
          <w:sz w:val="24"/>
          <w:szCs w:val="24"/>
        </w:rPr>
        <w:t xml:space="preserve"> </w:t>
      </w:r>
      <w:r w:rsidRPr="7EA0F111">
        <w:rPr>
          <w:rFonts w:ascii="Arial" w:hAnsi="Arial" w:cs="Arial"/>
          <w:sz w:val="24"/>
          <w:szCs w:val="24"/>
        </w:rPr>
        <w:t xml:space="preserve">This corresponded to </w:t>
      </w:r>
      <w:r w:rsidR="1ED300C8" w:rsidRPr="7EA0F111">
        <w:rPr>
          <w:rFonts w:ascii="Arial" w:hAnsi="Arial" w:cs="Arial"/>
          <w:sz w:val="24"/>
          <w:szCs w:val="24"/>
        </w:rPr>
        <w:t>assets exceeding liabilities by</w:t>
      </w:r>
      <w:r w:rsidR="41F18308" w:rsidRPr="7EA0F111">
        <w:rPr>
          <w:rFonts w:ascii="Arial" w:hAnsi="Arial" w:cs="Arial"/>
          <w:sz w:val="24"/>
          <w:szCs w:val="24"/>
        </w:rPr>
        <w:t xml:space="preserve"> £86</w:t>
      </w:r>
      <w:r w:rsidR="00E86452" w:rsidRPr="7EA0F111">
        <w:rPr>
          <w:rFonts w:ascii="Arial" w:hAnsi="Arial" w:cs="Arial"/>
          <w:sz w:val="24"/>
          <w:szCs w:val="24"/>
        </w:rPr>
        <w:t>5</w:t>
      </w:r>
      <w:r w:rsidR="41F18308" w:rsidRPr="7EA0F111">
        <w:rPr>
          <w:rFonts w:ascii="Arial" w:hAnsi="Arial" w:cs="Arial"/>
          <w:sz w:val="24"/>
          <w:szCs w:val="24"/>
        </w:rPr>
        <w:t>m</w:t>
      </w:r>
      <w:r w:rsidR="1ED300C8" w:rsidRPr="7EA0F111">
        <w:rPr>
          <w:rFonts w:ascii="Arial" w:hAnsi="Arial" w:cs="Arial"/>
          <w:sz w:val="24"/>
          <w:szCs w:val="24"/>
        </w:rPr>
        <w:t xml:space="preserve"> </w:t>
      </w:r>
      <w:r w:rsidR="4E02BCAE" w:rsidRPr="7EA0F111">
        <w:rPr>
          <w:rFonts w:ascii="Arial" w:hAnsi="Arial" w:cs="Arial"/>
          <w:sz w:val="24"/>
          <w:szCs w:val="24"/>
        </w:rPr>
        <w:t xml:space="preserve">(there was a </w:t>
      </w:r>
      <w:r w:rsidRPr="7EA0F111">
        <w:rPr>
          <w:rFonts w:ascii="Arial" w:hAnsi="Arial" w:cs="Arial"/>
          <w:sz w:val="24"/>
          <w:szCs w:val="24"/>
        </w:rPr>
        <w:t xml:space="preserve">deficit of £152m </w:t>
      </w:r>
      <w:r w:rsidR="438D5D02" w:rsidRPr="7EA0F111">
        <w:rPr>
          <w:rFonts w:ascii="Arial" w:hAnsi="Arial" w:cs="Arial"/>
          <w:sz w:val="24"/>
          <w:szCs w:val="24"/>
        </w:rPr>
        <w:t xml:space="preserve">at the 31 March </w:t>
      </w:r>
      <w:r w:rsidRPr="7EA0F111">
        <w:rPr>
          <w:rFonts w:ascii="Arial" w:hAnsi="Arial" w:cs="Arial"/>
          <w:sz w:val="24"/>
          <w:szCs w:val="24"/>
        </w:rPr>
        <w:t>20</w:t>
      </w:r>
      <w:r w:rsidR="0606DB88" w:rsidRPr="7EA0F111">
        <w:rPr>
          <w:rFonts w:ascii="Arial" w:hAnsi="Arial" w:cs="Arial"/>
          <w:sz w:val="24"/>
          <w:szCs w:val="24"/>
        </w:rPr>
        <w:t>20</w:t>
      </w:r>
      <w:r w:rsidRPr="7EA0F111">
        <w:rPr>
          <w:rFonts w:ascii="Arial" w:hAnsi="Arial" w:cs="Arial"/>
          <w:sz w:val="24"/>
          <w:szCs w:val="24"/>
        </w:rPr>
        <w:t xml:space="preserve"> valuation)</w:t>
      </w:r>
      <w:r w:rsidR="33FB0D20" w:rsidRPr="7EA0F111">
        <w:rPr>
          <w:rFonts w:ascii="Arial" w:hAnsi="Arial" w:cs="Arial"/>
          <w:sz w:val="24"/>
          <w:szCs w:val="24"/>
        </w:rPr>
        <w:t>.</w:t>
      </w:r>
      <w:r w:rsidRPr="7EA0F111">
        <w:rPr>
          <w:rFonts w:ascii="Arial" w:hAnsi="Arial" w:cs="Arial"/>
          <w:sz w:val="24"/>
          <w:szCs w:val="24"/>
        </w:rPr>
        <w:t xml:space="preserve"> </w:t>
      </w:r>
      <w:r w:rsidR="191B4CF9" w:rsidRPr="7EA0F111">
        <w:rPr>
          <w:rFonts w:ascii="Arial" w:hAnsi="Arial" w:cs="Arial"/>
          <w:sz w:val="24"/>
          <w:szCs w:val="24"/>
        </w:rPr>
        <w:t xml:space="preserve">New employer contribution rates </w:t>
      </w:r>
      <w:r w:rsidR="567231B7" w:rsidRPr="3E5C1D32">
        <w:rPr>
          <w:rFonts w:ascii="Arial" w:hAnsi="Arial" w:cs="Arial"/>
          <w:sz w:val="24"/>
          <w:szCs w:val="24"/>
        </w:rPr>
        <w:t>were</w:t>
      </w:r>
      <w:r w:rsidR="191B4CF9" w:rsidRPr="7EA0F111">
        <w:rPr>
          <w:rFonts w:ascii="Arial" w:hAnsi="Arial" w:cs="Arial"/>
          <w:sz w:val="24"/>
          <w:szCs w:val="24"/>
        </w:rPr>
        <w:t xml:space="preserve"> set </w:t>
      </w:r>
      <w:r w:rsidR="1FC28EE6" w:rsidRPr="7EA0F111">
        <w:rPr>
          <w:rFonts w:ascii="Arial" w:hAnsi="Arial" w:cs="Arial"/>
          <w:sz w:val="24"/>
          <w:szCs w:val="24"/>
        </w:rPr>
        <w:t xml:space="preserve">for both scheduled and admitted bodies </w:t>
      </w:r>
      <w:r w:rsidR="59021199" w:rsidRPr="7EA0F111">
        <w:rPr>
          <w:rFonts w:ascii="Arial" w:hAnsi="Arial" w:cs="Arial"/>
          <w:sz w:val="24"/>
          <w:szCs w:val="24"/>
        </w:rPr>
        <w:t xml:space="preserve">for the period 1 </w:t>
      </w:r>
      <w:r w:rsidR="191B4CF9" w:rsidRPr="7EA0F111">
        <w:rPr>
          <w:rFonts w:ascii="Arial" w:hAnsi="Arial" w:cs="Arial"/>
          <w:sz w:val="24"/>
          <w:szCs w:val="24"/>
        </w:rPr>
        <w:t>April 202</w:t>
      </w:r>
      <w:r w:rsidR="4EFAF766" w:rsidRPr="7EA0F111">
        <w:rPr>
          <w:rFonts w:ascii="Arial" w:hAnsi="Arial" w:cs="Arial"/>
          <w:sz w:val="24"/>
          <w:szCs w:val="24"/>
        </w:rPr>
        <w:t>4</w:t>
      </w:r>
      <w:r w:rsidR="191B4CF9" w:rsidRPr="7EA0F111">
        <w:rPr>
          <w:rFonts w:ascii="Arial" w:hAnsi="Arial" w:cs="Arial"/>
          <w:sz w:val="24"/>
          <w:szCs w:val="24"/>
        </w:rPr>
        <w:t xml:space="preserve"> </w:t>
      </w:r>
      <w:r w:rsidR="27E89197" w:rsidRPr="7EA0F111">
        <w:rPr>
          <w:rFonts w:ascii="Arial" w:hAnsi="Arial" w:cs="Arial"/>
          <w:sz w:val="24"/>
          <w:szCs w:val="24"/>
        </w:rPr>
        <w:t xml:space="preserve">to 31 March 2027 </w:t>
      </w:r>
      <w:r w:rsidR="191B4CF9" w:rsidRPr="7EA0F111">
        <w:rPr>
          <w:rFonts w:ascii="Arial" w:hAnsi="Arial" w:cs="Arial"/>
          <w:sz w:val="24"/>
          <w:szCs w:val="24"/>
        </w:rPr>
        <w:t xml:space="preserve">by virtue of the Fund Valuation as </w:t>
      </w:r>
      <w:proofErr w:type="gramStart"/>
      <w:r w:rsidR="191B4CF9" w:rsidRPr="7EA0F111">
        <w:rPr>
          <w:rFonts w:ascii="Arial" w:hAnsi="Arial" w:cs="Arial"/>
          <w:sz w:val="24"/>
          <w:szCs w:val="24"/>
        </w:rPr>
        <w:t>at</w:t>
      </w:r>
      <w:proofErr w:type="gramEnd"/>
      <w:r w:rsidR="191B4CF9" w:rsidRPr="7EA0F111">
        <w:rPr>
          <w:rFonts w:ascii="Arial" w:hAnsi="Arial" w:cs="Arial"/>
          <w:sz w:val="24"/>
          <w:szCs w:val="24"/>
        </w:rPr>
        <w:t xml:space="preserve"> 31 March 202</w:t>
      </w:r>
      <w:r w:rsidR="07EA23DF" w:rsidRPr="7EA0F111">
        <w:rPr>
          <w:rFonts w:ascii="Arial" w:hAnsi="Arial" w:cs="Arial"/>
          <w:sz w:val="24"/>
          <w:szCs w:val="24"/>
        </w:rPr>
        <w:t>3</w:t>
      </w:r>
      <w:r w:rsidR="191B4CF9" w:rsidRPr="7EA0F111">
        <w:rPr>
          <w:rFonts w:ascii="Arial" w:hAnsi="Arial" w:cs="Arial"/>
          <w:sz w:val="24"/>
          <w:szCs w:val="24"/>
        </w:rPr>
        <w:t xml:space="preserve"> </w:t>
      </w:r>
      <w:r w:rsidR="104D659B" w:rsidRPr="7EA0F111">
        <w:rPr>
          <w:rFonts w:ascii="Arial" w:hAnsi="Arial" w:cs="Arial"/>
          <w:sz w:val="24"/>
          <w:szCs w:val="24"/>
        </w:rPr>
        <w:t xml:space="preserve">and </w:t>
      </w:r>
      <w:r w:rsidR="009B2378" w:rsidRPr="7EA0F111">
        <w:rPr>
          <w:rFonts w:ascii="Arial" w:hAnsi="Arial" w:cs="Arial"/>
          <w:sz w:val="24"/>
          <w:szCs w:val="24"/>
        </w:rPr>
        <w:t xml:space="preserve">these rates </w:t>
      </w:r>
      <w:r w:rsidR="63DF4EF0" w:rsidRPr="7EA0F111">
        <w:rPr>
          <w:rFonts w:ascii="Arial" w:hAnsi="Arial" w:cs="Arial"/>
          <w:sz w:val="24"/>
          <w:szCs w:val="24"/>
        </w:rPr>
        <w:t>have</w:t>
      </w:r>
      <w:r w:rsidR="104D659B" w:rsidRPr="7EA0F111">
        <w:rPr>
          <w:rFonts w:ascii="Arial" w:hAnsi="Arial" w:cs="Arial"/>
          <w:sz w:val="24"/>
          <w:szCs w:val="24"/>
        </w:rPr>
        <w:t xml:space="preserve"> not change</w:t>
      </w:r>
      <w:r w:rsidR="3EAF17EC" w:rsidRPr="7EA0F111">
        <w:rPr>
          <w:rFonts w:ascii="Arial" w:hAnsi="Arial" w:cs="Arial"/>
          <w:sz w:val="24"/>
          <w:szCs w:val="24"/>
        </w:rPr>
        <w:t>d</w:t>
      </w:r>
      <w:r w:rsidR="104D659B" w:rsidRPr="7EA0F111">
        <w:rPr>
          <w:rFonts w:ascii="Arial" w:hAnsi="Arial" w:cs="Arial"/>
          <w:sz w:val="24"/>
          <w:szCs w:val="24"/>
        </w:rPr>
        <w:t xml:space="preserve"> </w:t>
      </w:r>
      <w:r w:rsidRPr="7EA0F111">
        <w:rPr>
          <w:rFonts w:ascii="Arial" w:hAnsi="Arial" w:cs="Arial"/>
          <w:sz w:val="24"/>
          <w:szCs w:val="24"/>
        </w:rPr>
        <w:t>over the three-year period ending 31 March 202</w:t>
      </w:r>
      <w:r w:rsidR="3609FB1B" w:rsidRPr="7EA0F111">
        <w:rPr>
          <w:rFonts w:ascii="Arial" w:hAnsi="Arial" w:cs="Arial"/>
          <w:sz w:val="24"/>
          <w:szCs w:val="24"/>
        </w:rPr>
        <w:t>7</w:t>
      </w:r>
      <w:r w:rsidRPr="7EA0F111">
        <w:rPr>
          <w:rFonts w:ascii="Arial" w:hAnsi="Arial" w:cs="Arial"/>
          <w:sz w:val="24"/>
          <w:szCs w:val="24"/>
        </w:rPr>
        <w:t xml:space="preserve">. </w:t>
      </w:r>
      <w:r w:rsidR="35056CD2" w:rsidRPr="7EA0F111">
        <w:rPr>
          <w:rFonts w:ascii="Arial" w:hAnsi="Arial" w:cs="Arial"/>
          <w:sz w:val="24"/>
          <w:szCs w:val="24"/>
        </w:rPr>
        <w:t xml:space="preserve"> </w:t>
      </w:r>
    </w:p>
    <w:p w14:paraId="64E2521E" w14:textId="77777777" w:rsidR="00335C34" w:rsidRPr="00335C34" w:rsidRDefault="00335C34" w:rsidP="00C31B64">
      <w:pPr>
        <w:spacing w:after="0"/>
        <w:ind w:left="697"/>
        <w:rPr>
          <w:rFonts w:ascii="Arial" w:hAnsi="Arial" w:cs="Arial"/>
          <w:sz w:val="24"/>
          <w:szCs w:val="24"/>
        </w:rPr>
      </w:pPr>
    </w:p>
    <w:p w14:paraId="5E95E062" w14:textId="07543267" w:rsidR="7CA0ED3D" w:rsidRPr="00B31CFF" w:rsidRDefault="7CA0ED3D" w:rsidP="00C31B64">
      <w:pPr>
        <w:spacing w:after="0"/>
        <w:ind w:left="697"/>
        <w:rPr>
          <w:rFonts w:ascii="Arial" w:hAnsi="Arial" w:cs="Arial"/>
          <w:sz w:val="24"/>
          <w:szCs w:val="24"/>
        </w:rPr>
      </w:pPr>
      <w:r w:rsidRPr="00B31CFF">
        <w:rPr>
          <w:rFonts w:ascii="Arial" w:hAnsi="Arial" w:cs="Arial"/>
          <w:sz w:val="24"/>
          <w:szCs w:val="24"/>
        </w:rPr>
        <w:t>Employer contributions are made up of two elements:</w:t>
      </w:r>
    </w:p>
    <w:p w14:paraId="6705E24C" w14:textId="093B52AB" w:rsidR="7CA0ED3D" w:rsidRPr="003A31BA" w:rsidRDefault="7CA0ED3D" w:rsidP="00C31B64">
      <w:pPr>
        <w:spacing w:after="0"/>
        <w:ind w:firstLine="697"/>
        <w:rPr>
          <w:rFonts w:ascii="Arial" w:hAnsi="Arial" w:cs="Arial"/>
          <w:sz w:val="24"/>
          <w:szCs w:val="24"/>
        </w:rPr>
      </w:pPr>
      <w:r w:rsidRPr="003A31BA">
        <w:rPr>
          <w:rFonts w:ascii="Arial" w:hAnsi="Arial" w:cs="Arial"/>
          <w:sz w:val="24"/>
          <w:szCs w:val="24"/>
        </w:rPr>
        <w:t>a) the estimated cost of future benefits being built up each year, after</w:t>
      </w:r>
    </w:p>
    <w:p w14:paraId="7F9669A3" w14:textId="093B52AB" w:rsidR="7CA0ED3D" w:rsidRPr="003A31BA" w:rsidRDefault="7CA0ED3D" w:rsidP="00C31B64">
      <w:pPr>
        <w:tabs>
          <w:tab w:val="left" w:pos="1418"/>
        </w:tabs>
        <w:spacing w:after="0"/>
        <w:ind w:left="993"/>
        <w:rPr>
          <w:rFonts w:ascii="Arial" w:hAnsi="Arial" w:cs="Arial"/>
          <w:sz w:val="24"/>
          <w:szCs w:val="24"/>
        </w:rPr>
      </w:pPr>
      <w:r w:rsidRPr="003A31BA">
        <w:rPr>
          <w:rFonts w:ascii="Arial" w:hAnsi="Arial" w:cs="Arial"/>
          <w:sz w:val="24"/>
          <w:szCs w:val="24"/>
        </w:rPr>
        <w:t>deducting members’ own contributions and including an allowance for the Fund’s administration expenses. This is referred to as the “Primary rate”, and is expressed as a percentage of members’ pensionable pay; plus</w:t>
      </w:r>
    </w:p>
    <w:p w14:paraId="6FD6CEBA" w14:textId="07E1828C" w:rsidR="7CA0ED3D" w:rsidRDefault="7CA0ED3D" w:rsidP="00C31B64">
      <w:pPr>
        <w:spacing w:after="0"/>
        <w:ind w:left="993" w:hanging="284"/>
        <w:rPr>
          <w:rFonts w:ascii="Arial" w:hAnsi="Arial" w:cs="Arial"/>
          <w:sz w:val="24"/>
          <w:szCs w:val="24"/>
        </w:rPr>
      </w:pPr>
      <w:r w:rsidRPr="003A31BA">
        <w:rPr>
          <w:rFonts w:ascii="Arial" w:hAnsi="Arial" w:cs="Arial"/>
          <w:sz w:val="24"/>
          <w:szCs w:val="24"/>
        </w:rPr>
        <w:lastRenderedPageBreak/>
        <w:t xml:space="preserve">b) an adjustment for the difference between the Primary rate </w:t>
      </w:r>
      <w:r w:rsidR="00DB7232" w:rsidRPr="003A31BA">
        <w:rPr>
          <w:rFonts w:ascii="Arial" w:hAnsi="Arial" w:cs="Arial"/>
          <w:sz w:val="24"/>
          <w:szCs w:val="24"/>
        </w:rPr>
        <w:t xml:space="preserve">above, </w:t>
      </w:r>
      <w:r w:rsidR="00DB7232" w:rsidRPr="003A31BA">
        <w:t>and</w:t>
      </w:r>
      <w:r w:rsidRPr="003A31BA">
        <w:rPr>
          <w:rFonts w:ascii="Arial" w:hAnsi="Arial" w:cs="Arial"/>
          <w:sz w:val="24"/>
          <w:szCs w:val="24"/>
        </w:rPr>
        <w:t xml:space="preserve"> the</w:t>
      </w:r>
      <w:r w:rsidR="002804C3" w:rsidRPr="003A31BA">
        <w:rPr>
          <w:rFonts w:ascii="Arial" w:hAnsi="Arial" w:cs="Arial"/>
          <w:sz w:val="24"/>
          <w:szCs w:val="24"/>
        </w:rPr>
        <w:t xml:space="preserve"> </w:t>
      </w:r>
      <w:r w:rsidRPr="003A31BA">
        <w:rPr>
          <w:rFonts w:ascii="Arial" w:hAnsi="Arial" w:cs="Arial"/>
          <w:sz w:val="24"/>
          <w:szCs w:val="24"/>
        </w:rPr>
        <w:t xml:space="preserve">total contribution the employer needs to pay, referred to as </w:t>
      </w:r>
      <w:r w:rsidR="004F077A" w:rsidRPr="003A31BA">
        <w:rPr>
          <w:rFonts w:ascii="Arial" w:hAnsi="Arial" w:cs="Arial"/>
          <w:sz w:val="24"/>
          <w:szCs w:val="24"/>
        </w:rPr>
        <w:t>the “</w:t>
      </w:r>
      <w:r w:rsidRPr="003A31BA">
        <w:rPr>
          <w:rFonts w:ascii="Arial" w:hAnsi="Arial" w:cs="Arial"/>
          <w:sz w:val="24"/>
          <w:szCs w:val="24"/>
        </w:rPr>
        <w:t>Secondary rate”. In broad terms, the Secondary rate is in respect of</w:t>
      </w:r>
      <w:r w:rsidR="00FC1A92">
        <w:rPr>
          <w:rFonts w:ascii="Arial" w:hAnsi="Arial" w:cs="Arial"/>
          <w:sz w:val="24"/>
          <w:szCs w:val="24"/>
        </w:rPr>
        <w:t xml:space="preserve"> </w:t>
      </w:r>
      <w:r w:rsidRPr="003A31BA">
        <w:rPr>
          <w:rFonts w:ascii="Arial" w:hAnsi="Arial" w:cs="Arial"/>
          <w:sz w:val="24"/>
          <w:szCs w:val="24"/>
        </w:rPr>
        <w:t>benefits already accrued at the valuation date. The Secondary rate may be expressed as a percentage of pay and/or a monetary amount in</w:t>
      </w:r>
      <w:r w:rsidR="00FC1A92">
        <w:rPr>
          <w:rFonts w:ascii="Arial" w:hAnsi="Arial" w:cs="Arial"/>
          <w:sz w:val="24"/>
          <w:szCs w:val="24"/>
        </w:rPr>
        <w:t xml:space="preserve"> </w:t>
      </w:r>
      <w:r w:rsidRPr="003A31BA">
        <w:rPr>
          <w:rFonts w:ascii="Arial" w:hAnsi="Arial" w:cs="Arial"/>
          <w:sz w:val="24"/>
          <w:szCs w:val="24"/>
        </w:rPr>
        <w:t>each year.</w:t>
      </w:r>
    </w:p>
    <w:p w14:paraId="1FBBDCBF" w14:textId="4B23DEA5" w:rsidR="33164204" w:rsidRDefault="33164204" w:rsidP="00C31B64">
      <w:pPr>
        <w:spacing w:after="0"/>
        <w:ind w:left="697"/>
        <w:rPr>
          <w:rFonts w:ascii="Arial" w:hAnsi="Arial" w:cs="Arial"/>
          <w:sz w:val="24"/>
          <w:szCs w:val="24"/>
        </w:rPr>
      </w:pPr>
    </w:p>
    <w:p w14:paraId="37B23BF4" w14:textId="64C7774C" w:rsidR="7CA0ED3D" w:rsidRDefault="2DF3DCA9" w:rsidP="00C31B64">
      <w:pPr>
        <w:spacing w:after="0"/>
        <w:ind w:left="697"/>
        <w:rPr>
          <w:rFonts w:ascii="Arial" w:hAnsi="Arial" w:cs="Arial"/>
          <w:sz w:val="24"/>
          <w:szCs w:val="24"/>
        </w:rPr>
      </w:pPr>
      <w:r w:rsidRPr="57BDA1C3">
        <w:rPr>
          <w:rFonts w:ascii="Arial" w:hAnsi="Arial" w:cs="Arial"/>
          <w:sz w:val="24"/>
          <w:szCs w:val="24"/>
        </w:rPr>
        <w:t>The Primary rate and Secondary rate for every contributing employer in the Fund is set out in the Rates and Adjustments Certificate</w:t>
      </w:r>
      <w:r w:rsidR="75BBB853" w:rsidRPr="57BDA1C3">
        <w:rPr>
          <w:rFonts w:ascii="Arial" w:hAnsi="Arial" w:cs="Arial"/>
          <w:sz w:val="24"/>
          <w:szCs w:val="24"/>
        </w:rPr>
        <w:t xml:space="preserve"> in the actuarial valuation report.</w:t>
      </w:r>
    </w:p>
    <w:p w14:paraId="202206AF" w14:textId="3AD82EB5" w:rsidR="57BDA1C3" w:rsidRDefault="57BDA1C3" w:rsidP="00C31B64">
      <w:pPr>
        <w:spacing w:after="0"/>
        <w:ind w:left="697"/>
        <w:rPr>
          <w:rFonts w:ascii="Arial" w:hAnsi="Arial" w:cs="Arial"/>
          <w:sz w:val="24"/>
          <w:szCs w:val="24"/>
        </w:rPr>
      </w:pPr>
    </w:p>
    <w:p w14:paraId="124B58C4" w14:textId="5897B707" w:rsidR="00A72C6E" w:rsidRDefault="00335C34" w:rsidP="00C31B64">
      <w:pPr>
        <w:spacing w:after="0"/>
        <w:ind w:left="697"/>
        <w:rPr>
          <w:rFonts w:ascii="Arial" w:hAnsi="Arial" w:cs="Arial"/>
          <w:sz w:val="24"/>
          <w:szCs w:val="24"/>
        </w:rPr>
      </w:pPr>
      <w:r w:rsidRPr="21AF4ADE">
        <w:rPr>
          <w:rFonts w:ascii="Arial" w:hAnsi="Arial" w:cs="Arial"/>
          <w:sz w:val="24"/>
          <w:szCs w:val="24"/>
        </w:rPr>
        <w:t xml:space="preserve">The Primary Rate </w:t>
      </w:r>
      <w:r w:rsidR="6C960FF5" w:rsidRPr="21AF4ADE">
        <w:rPr>
          <w:rFonts w:ascii="Arial" w:hAnsi="Arial" w:cs="Arial"/>
          <w:sz w:val="24"/>
          <w:szCs w:val="24"/>
        </w:rPr>
        <w:t xml:space="preserve">noted in the table </w:t>
      </w:r>
      <w:r w:rsidR="00004190">
        <w:rPr>
          <w:rFonts w:ascii="Arial" w:hAnsi="Arial" w:cs="Arial"/>
          <w:sz w:val="24"/>
          <w:szCs w:val="24"/>
        </w:rPr>
        <w:t xml:space="preserve">below </w:t>
      </w:r>
      <w:r w:rsidRPr="21AF4ADE">
        <w:rPr>
          <w:rFonts w:ascii="Arial" w:hAnsi="Arial" w:cs="Arial"/>
          <w:sz w:val="24"/>
          <w:szCs w:val="24"/>
        </w:rPr>
        <w:t xml:space="preserve">is the payroll weighted average of the underlying individual employer primary rates and the Secondary Rate is the total of the underlying individual employer secondary rates, calculated in accordance with the Regulations and CIPFA </w:t>
      </w:r>
      <w:r w:rsidR="005C4490" w:rsidRPr="21AF4ADE">
        <w:rPr>
          <w:rFonts w:ascii="Arial" w:hAnsi="Arial" w:cs="Arial"/>
          <w:sz w:val="24"/>
          <w:szCs w:val="24"/>
        </w:rPr>
        <w:t>guidance. Full</w:t>
      </w:r>
      <w:r w:rsidRPr="21AF4ADE">
        <w:rPr>
          <w:rFonts w:ascii="Arial" w:hAnsi="Arial" w:cs="Arial"/>
          <w:sz w:val="24"/>
          <w:szCs w:val="24"/>
        </w:rPr>
        <w:t xml:space="preserve"> details of the contribution rates payable can be found in the 202</w:t>
      </w:r>
      <w:r w:rsidR="2BDC0857" w:rsidRPr="21AF4ADE">
        <w:rPr>
          <w:rFonts w:ascii="Arial" w:hAnsi="Arial" w:cs="Arial"/>
          <w:sz w:val="24"/>
          <w:szCs w:val="24"/>
        </w:rPr>
        <w:t>3</w:t>
      </w:r>
      <w:r w:rsidRPr="21AF4ADE">
        <w:rPr>
          <w:rFonts w:ascii="Arial" w:hAnsi="Arial" w:cs="Arial"/>
          <w:sz w:val="24"/>
          <w:szCs w:val="24"/>
        </w:rPr>
        <w:t xml:space="preserve"> actuarial valuation on the </w:t>
      </w:r>
      <w:r w:rsidR="4F6A793F" w:rsidRPr="21AF4ADE">
        <w:rPr>
          <w:rFonts w:ascii="Arial" w:hAnsi="Arial" w:cs="Arial"/>
          <w:sz w:val="24"/>
          <w:szCs w:val="24"/>
        </w:rPr>
        <w:t>F</w:t>
      </w:r>
      <w:r w:rsidRPr="21AF4ADE">
        <w:rPr>
          <w:rFonts w:ascii="Arial" w:hAnsi="Arial" w:cs="Arial"/>
          <w:sz w:val="24"/>
          <w:szCs w:val="24"/>
        </w:rPr>
        <w:t>und’s website.</w:t>
      </w:r>
    </w:p>
    <w:p w14:paraId="017D9630" w14:textId="77777777" w:rsidR="009F3BDF" w:rsidRDefault="009F3BDF" w:rsidP="00C31B64">
      <w:pPr>
        <w:spacing w:after="0"/>
        <w:ind w:left="697"/>
        <w:rPr>
          <w:rFonts w:ascii="Arial" w:hAnsi="Arial" w:cs="Arial"/>
          <w:sz w:val="24"/>
          <w:szCs w:val="24"/>
        </w:rPr>
      </w:pPr>
    </w:p>
    <w:tbl>
      <w:tblPr>
        <w:tblStyle w:val="ListTable3-Accent61"/>
        <w:tblW w:w="8647" w:type="dxa"/>
        <w:tblInd w:w="704" w:type="dxa"/>
        <w:tblLook w:val="04A0" w:firstRow="1" w:lastRow="0" w:firstColumn="1" w:lastColumn="0" w:noHBand="0" w:noVBand="1"/>
      </w:tblPr>
      <w:tblGrid>
        <w:gridCol w:w="1905"/>
        <w:gridCol w:w="1155"/>
        <w:gridCol w:w="2220"/>
        <w:gridCol w:w="1332"/>
        <w:gridCol w:w="2035"/>
      </w:tblGrid>
      <w:tr w:rsidR="00B26FFE" w:rsidRPr="00335C34" w14:paraId="4BDDC2F7" w14:textId="77777777" w:rsidTr="00014F2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905" w:type="dxa"/>
            <w:noWrap/>
            <w:hideMark/>
          </w:tcPr>
          <w:p w14:paraId="03208085" w14:textId="77777777" w:rsidR="00B26FFE" w:rsidRPr="00335C34" w:rsidRDefault="00B26FFE" w:rsidP="00C31B64">
            <w:pPr>
              <w:spacing w:after="100" w:afterAutospacing="1" w:line="312" w:lineRule="auto"/>
              <w:rPr>
                <w:rFonts w:eastAsia="Times New Roman" w:cs="Arial"/>
                <w:b w:val="0"/>
                <w:bCs w:val="0"/>
                <w:i/>
                <w:iCs/>
                <w:sz w:val="24"/>
                <w:szCs w:val="24"/>
                <w:lang w:eastAsia="en-GB"/>
              </w:rPr>
            </w:pPr>
          </w:p>
        </w:tc>
        <w:tc>
          <w:tcPr>
            <w:tcW w:w="1155" w:type="dxa"/>
            <w:vAlign w:val="center"/>
          </w:tcPr>
          <w:p w14:paraId="0FBE5C7D" w14:textId="4CDF15A5" w:rsidR="00B26FFE" w:rsidRPr="00335C34" w:rsidRDefault="00B26FFE" w:rsidP="00014F2A">
            <w:pPr>
              <w:spacing w:line="312"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 w:val="24"/>
                <w:szCs w:val="24"/>
                <w:lang w:eastAsia="en-GB"/>
              </w:rPr>
            </w:pPr>
          </w:p>
        </w:tc>
        <w:tc>
          <w:tcPr>
            <w:tcW w:w="2220" w:type="dxa"/>
            <w:vAlign w:val="center"/>
          </w:tcPr>
          <w:p w14:paraId="10EF1402" w14:textId="5C1842F6" w:rsidR="00B26FFE" w:rsidRPr="00E34313" w:rsidRDefault="30C0A561" w:rsidP="00014F2A">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sz w:val="24"/>
                <w:szCs w:val="24"/>
                <w:lang w:eastAsia="en-GB"/>
              </w:rPr>
            </w:pPr>
            <w:r w:rsidRPr="00E34313">
              <w:rPr>
                <w:rFonts w:eastAsia="Times New Roman" w:cs="Arial"/>
                <w:color w:val="auto"/>
                <w:sz w:val="24"/>
                <w:szCs w:val="24"/>
                <w:lang w:eastAsia="en-GB"/>
              </w:rPr>
              <w:t>Last valuation 31 March 20</w:t>
            </w:r>
            <w:r w:rsidR="4370366B" w:rsidRPr="00E34313">
              <w:rPr>
                <w:rFonts w:eastAsia="Times New Roman" w:cs="Arial"/>
                <w:color w:val="auto"/>
                <w:sz w:val="24"/>
                <w:szCs w:val="24"/>
                <w:lang w:eastAsia="en-GB"/>
              </w:rPr>
              <w:t>20</w:t>
            </w:r>
          </w:p>
        </w:tc>
        <w:tc>
          <w:tcPr>
            <w:tcW w:w="1332" w:type="dxa"/>
            <w:vAlign w:val="center"/>
          </w:tcPr>
          <w:p w14:paraId="52C55246" w14:textId="77777777" w:rsidR="00B26FFE" w:rsidRPr="007F66CA" w:rsidRDefault="00B26FFE" w:rsidP="00014F2A">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sz w:val="24"/>
                <w:szCs w:val="24"/>
                <w:lang w:eastAsia="en-GB"/>
              </w:rPr>
            </w:pPr>
          </w:p>
        </w:tc>
        <w:tc>
          <w:tcPr>
            <w:tcW w:w="2035" w:type="dxa"/>
            <w:vAlign w:val="center"/>
          </w:tcPr>
          <w:p w14:paraId="00294F8F" w14:textId="4A3200DF" w:rsidR="00B26FFE" w:rsidRPr="00E34313" w:rsidRDefault="30C0A561" w:rsidP="00014F2A">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24"/>
                <w:szCs w:val="24"/>
                <w:lang w:eastAsia="en-GB"/>
              </w:rPr>
            </w:pPr>
            <w:r w:rsidRPr="00E34313">
              <w:rPr>
                <w:rFonts w:eastAsia="Times New Roman" w:cs="Arial"/>
                <w:color w:val="auto"/>
                <w:sz w:val="24"/>
                <w:szCs w:val="24"/>
                <w:lang w:eastAsia="en-GB"/>
              </w:rPr>
              <w:t>This valuation 31 March 202</w:t>
            </w:r>
            <w:r w:rsidR="07F77FDF" w:rsidRPr="00E34313">
              <w:rPr>
                <w:rFonts w:eastAsia="Times New Roman" w:cs="Arial"/>
                <w:color w:val="auto"/>
                <w:sz w:val="24"/>
                <w:szCs w:val="24"/>
                <w:lang w:eastAsia="en-GB"/>
              </w:rPr>
              <w:t>3</w:t>
            </w:r>
          </w:p>
        </w:tc>
      </w:tr>
      <w:tr w:rsidR="007577A9" w:rsidRPr="00335C34" w14:paraId="3741A830" w14:textId="77777777" w:rsidTr="00014F2A">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905" w:type="dxa"/>
            <w:vAlign w:val="center"/>
          </w:tcPr>
          <w:p w14:paraId="0DBC13E2" w14:textId="4E0FBA7B" w:rsidR="00F67DEF" w:rsidRDefault="00B26FFE" w:rsidP="00014F2A">
            <w:pPr>
              <w:spacing w:line="312" w:lineRule="auto"/>
              <w:rPr>
                <w:rFonts w:eastAsia="Times New Roman" w:cs="Arial"/>
                <w:color w:val="000000"/>
                <w:sz w:val="24"/>
                <w:szCs w:val="24"/>
                <w:lang w:eastAsia="en-GB"/>
              </w:rPr>
            </w:pPr>
            <w:r w:rsidRPr="7239360F">
              <w:rPr>
                <w:rFonts w:eastAsia="Times New Roman" w:cs="Arial"/>
                <w:color w:val="000000" w:themeColor="text1"/>
                <w:sz w:val="24"/>
                <w:szCs w:val="24"/>
                <w:lang w:eastAsia="en-GB"/>
              </w:rPr>
              <w:t xml:space="preserve">Primary rate </w:t>
            </w:r>
          </w:p>
          <w:p w14:paraId="24FBCB85" w14:textId="4E0FBA7B" w:rsidR="00335C34" w:rsidRPr="00F67DEF" w:rsidRDefault="00B26FFE" w:rsidP="00014F2A">
            <w:pPr>
              <w:spacing w:line="312" w:lineRule="auto"/>
              <w:rPr>
                <w:rFonts w:eastAsia="Times New Roman" w:cs="Arial"/>
                <w:i/>
                <w:color w:val="000000"/>
                <w:sz w:val="24"/>
                <w:szCs w:val="24"/>
                <w:lang w:eastAsia="en-GB"/>
              </w:rPr>
            </w:pPr>
            <w:r w:rsidRPr="7239360F">
              <w:rPr>
                <w:rFonts w:eastAsia="Times New Roman" w:cs="Arial"/>
                <w:color w:val="000000" w:themeColor="text1"/>
                <w:sz w:val="24"/>
                <w:szCs w:val="24"/>
                <w:lang w:eastAsia="en-GB"/>
              </w:rPr>
              <w:t>(% of pay)</w:t>
            </w:r>
          </w:p>
        </w:tc>
        <w:tc>
          <w:tcPr>
            <w:tcW w:w="1155" w:type="dxa"/>
            <w:vAlign w:val="center"/>
          </w:tcPr>
          <w:p w14:paraId="777D57EF" w14:textId="53793597" w:rsidR="5A024EEE" w:rsidRDefault="5A024EEE" w:rsidP="00014F2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p>
        </w:tc>
        <w:tc>
          <w:tcPr>
            <w:tcW w:w="2220" w:type="dxa"/>
            <w:vAlign w:val="center"/>
          </w:tcPr>
          <w:p w14:paraId="67449415" w14:textId="1CC27247" w:rsidR="5A024EEE" w:rsidRDefault="5A024EEE"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5A024EEE">
              <w:rPr>
                <w:rFonts w:eastAsia="Times New Roman" w:cs="Arial"/>
                <w:color w:val="000000" w:themeColor="text1"/>
                <w:sz w:val="24"/>
                <w:szCs w:val="24"/>
                <w:lang w:eastAsia="en-GB"/>
              </w:rPr>
              <w:t>21.9</w:t>
            </w:r>
          </w:p>
        </w:tc>
        <w:tc>
          <w:tcPr>
            <w:tcW w:w="1332" w:type="dxa"/>
            <w:vAlign w:val="center"/>
          </w:tcPr>
          <w:p w14:paraId="62DEF6E3" w14:textId="53793597" w:rsidR="00335C34" w:rsidRPr="00335C34" w:rsidRDefault="00335C34"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p>
        </w:tc>
        <w:tc>
          <w:tcPr>
            <w:tcW w:w="2035" w:type="dxa"/>
            <w:vAlign w:val="center"/>
          </w:tcPr>
          <w:p w14:paraId="1EB23FAE" w14:textId="57775893" w:rsidR="00335C34" w:rsidRPr="00335C34" w:rsidRDefault="30C0A561"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5A024EEE">
              <w:rPr>
                <w:rFonts w:eastAsia="Times New Roman" w:cs="Arial"/>
                <w:b/>
                <w:bCs/>
                <w:color w:val="000000" w:themeColor="text1"/>
                <w:sz w:val="24"/>
                <w:szCs w:val="24"/>
                <w:lang w:eastAsia="en-GB"/>
              </w:rPr>
              <w:t>21.</w:t>
            </w:r>
            <w:r w:rsidR="3FB35CB7" w:rsidRPr="5A024EEE">
              <w:rPr>
                <w:rFonts w:eastAsia="Times New Roman" w:cs="Arial"/>
                <w:b/>
                <w:bCs/>
                <w:color w:val="000000" w:themeColor="text1"/>
                <w:sz w:val="24"/>
                <w:szCs w:val="24"/>
                <w:lang w:eastAsia="en-GB"/>
              </w:rPr>
              <w:t>0</w:t>
            </w:r>
          </w:p>
        </w:tc>
      </w:tr>
      <w:tr w:rsidR="00B26FFE" w:rsidRPr="00335C34" w14:paraId="538DC0BB" w14:textId="77777777" w:rsidTr="00014F2A">
        <w:trPr>
          <w:trHeight w:val="317"/>
        </w:trPr>
        <w:tc>
          <w:tcPr>
            <w:cnfStyle w:val="001000000000" w:firstRow="0" w:lastRow="0" w:firstColumn="1" w:lastColumn="0" w:oddVBand="0" w:evenVBand="0" w:oddHBand="0" w:evenHBand="0" w:firstRowFirstColumn="0" w:firstRowLastColumn="0" w:lastRowFirstColumn="0" w:lastRowLastColumn="0"/>
            <w:tcW w:w="1905" w:type="dxa"/>
            <w:vAlign w:val="center"/>
          </w:tcPr>
          <w:p w14:paraId="4E293182" w14:textId="62A61BF1" w:rsidR="00B26FFE" w:rsidRPr="00F67DEF" w:rsidRDefault="00B26FFE" w:rsidP="00014F2A">
            <w:pPr>
              <w:spacing w:line="312" w:lineRule="auto"/>
              <w:rPr>
                <w:rFonts w:eastAsia="Times New Roman" w:cs="Arial"/>
                <w:color w:val="000000"/>
                <w:sz w:val="24"/>
                <w:szCs w:val="24"/>
                <w:lang w:eastAsia="en-GB"/>
              </w:rPr>
            </w:pPr>
            <w:r w:rsidRPr="00F67DEF">
              <w:rPr>
                <w:rFonts w:eastAsia="Times New Roman" w:cs="Arial"/>
                <w:b w:val="0"/>
                <w:bCs w:val="0"/>
                <w:color w:val="000000"/>
                <w:sz w:val="24"/>
                <w:szCs w:val="24"/>
                <w:lang w:eastAsia="en-GB"/>
              </w:rPr>
              <w:t>Secondary rate £</w:t>
            </w:r>
          </w:p>
        </w:tc>
        <w:tc>
          <w:tcPr>
            <w:tcW w:w="1155" w:type="dxa"/>
            <w:vAlign w:val="center"/>
          </w:tcPr>
          <w:p w14:paraId="1D334963" w14:textId="305C1D1D" w:rsidR="5A024EEE" w:rsidRDefault="5A024EEE" w:rsidP="00014F2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5A024EEE">
              <w:rPr>
                <w:rFonts w:eastAsia="Times New Roman" w:cs="Arial"/>
                <w:color w:val="000000" w:themeColor="text1"/>
                <w:sz w:val="24"/>
                <w:szCs w:val="24"/>
                <w:lang w:eastAsia="en-GB"/>
              </w:rPr>
              <w:t>2021/22</w:t>
            </w:r>
          </w:p>
        </w:tc>
        <w:tc>
          <w:tcPr>
            <w:tcW w:w="2220" w:type="dxa"/>
            <w:vAlign w:val="center"/>
          </w:tcPr>
          <w:p w14:paraId="1C1960EB" w14:textId="1FC7A481" w:rsidR="5A024EEE" w:rsidRDefault="5A024EEE"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5A024EEE">
              <w:rPr>
                <w:rFonts w:eastAsia="Times New Roman" w:cs="Arial"/>
                <w:color w:val="000000" w:themeColor="text1"/>
                <w:sz w:val="24"/>
                <w:szCs w:val="24"/>
                <w:lang w:eastAsia="en-GB"/>
              </w:rPr>
              <w:t>1,529,000</w:t>
            </w:r>
          </w:p>
        </w:tc>
        <w:tc>
          <w:tcPr>
            <w:tcW w:w="1332" w:type="dxa"/>
            <w:vAlign w:val="center"/>
          </w:tcPr>
          <w:p w14:paraId="3E69C7C5" w14:textId="3E0382E1" w:rsidR="00B26FFE" w:rsidRPr="2C1588CD" w:rsidRDefault="30C0A561"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24"/>
                <w:szCs w:val="24"/>
                <w:lang w:eastAsia="en-GB"/>
              </w:rPr>
            </w:pPr>
            <w:r w:rsidRPr="5A024EEE">
              <w:rPr>
                <w:rFonts w:eastAsia="Times New Roman" w:cs="Arial"/>
                <w:b/>
                <w:bCs/>
                <w:color w:val="000000" w:themeColor="text1"/>
                <w:sz w:val="24"/>
                <w:szCs w:val="24"/>
                <w:lang w:eastAsia="en-GB"/>
              </w:rPr>
              <w:t>202</w:t>
            </w:r>
            <w:r w:rsidR="6E5A55EA" w:rsidRPr="5A024EEE">
              <w:rPr>
                <w:rFonts w:eastAsia="Times New Roman" w:cs="Arial"/>
                <w:b/>
                <w:bCs/>
                <w:color w:val="000000" w:themeColor="text1"/>
                <w:sz w:val="24"/>
                <w:szCs w:val="24"/>
                <w:lang w:eastAsia="en-GB"/>
              </w:rPr>
              <w:t>4</w:t>
            </w:r>
            <w:r w:rsidRPr="5A024EEE">
              <w:rPr>
                <w:rFonts w:eastAsia="Times New Roman" w:cs="Arial"/>
                <w:b/>
                <w:bCs/>
                <w:color w:val="000000" w:themeColor="text1"/>
                <w:sz w:val="24"/>
                <w:szCs w:val="24"/>
                <w:lang w:eastAsia="en-GB"/>
              </w:rPr>
              <w:t>/2</w:t>
            </w:r>
            <w:r w:rsidR="22B7D69A" w:rsidRPr="5A024EEE">
              <w:rPr>
                <w:rFonts w:eastAsia="Times New Roman" w:cs="Arial"/>
                <w:b/>
                <w:bCs/>
                <w:color w:val="000000" w:themeColor="text1"/>
                <w:sz w:val="24"/>
                <w:szCs w:val="24"/>
                <w:lang w:eastAsia="en-GB"/>
              </w:rPr>
              <w:t>5</w:t>
            </w:r>
          </w:p>
        </w:tc>
        <w:tc>
          <w:tcPr>
            <w:tcW w:w="2035" w:type="dxa"/>
            <w:vAlign w:val="center"/>
          </w:tcPr>
          <w:p w14:paraId="7B219CEA" w14:textId="7C1C242A" w:rsidR="00B26FFE" w:rsidRPr="00335C34" w:rsidRDefault="006C64B6" w:rsidP="00014F2A">
            <w:pPr>
              <w:spacing w:line="312" w:lineRule="auto"/>
              <w:jc w:val="right"/>
              <w:cnfStyle w:val="000000000000" w:firstRow="0" w:lastRow="0" w:firstColumn="0" w:lastColumn="0" w:oddVBand="0" w:evenVBand="0" w:oddHBand="0" w:evenHBand="0" w:firstRowFirstColumn="0" w:firstRowLastColumn="0" w:lastRowFirstColumn="0" w:lastRowLastColumn="0"/>
            </w:pPr>
            <w:r>
              <w:rPr>
                <w:rFonts w:eastAsia="Times New Roman" w:cs="Arial"/>
                <w:b/>
                <w:bCs/>
                <w:color w:val="000000" w:themeColor="text1"/>
                <w:sz w:val="24"/>
                <w:szCs w:val="24"/>
                <w:lang w:eastAsia="en-GB"/>
              </w:rPr>
              <w:t>(</w:t>
            </w:r>
            <w:r w:rsidR="4044D16A" w:rsidRPr="5A024EEE">
              <w:rPr>
                <w:rFonts w:eastAsia="Times New Roman" w:cs="Arial"/>
                <w:b/>
                <w:bCs/>
                <w:color w:val="000000" w:themeColor="text1"/>
                <w:sz w:val="24"/>
                <w:szCs w:val="24"/>
                <w:lang w:eastAsia="en-GB"/>
              </w:rPr>
              <w:t>7,347,000</w:t>
            </w:r>
            <w:r w:rsidR="00F26013">
              <w:rPr>
                <w:rFonts w:eastAsia="Times New Roman" w:cs="Arial"/>
                <w:b/>
                <w:bCs/>
                <w:color w:val="000000" w:themeColor="text1"/>
                <w:sz w:val="24"/>
                <w:szCs w:val="24"/>
                <w:lang w:eastAsia="en-GB"/>
              </w:rPr>
              <w:t>)</w:t>
            </w:r>
          </w:p>
        </w:tc>
      </w:tr>
      <w:tr w:rsidR="007577A9" w:rsidRPr="00335C34" w14:paraId="3938E78C" w14:textId="77777777" w:rsidTr="00014F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5" w:type="dxa"/>
            <w:vAlign w:val="center"/>
          </w:tcPr>
          <w:p w14:paraId="6CDE1932" w14:textId="77777777" w:rsidR="00B26FFE" w:rsidRPr="00335C34" w:rsidRDefault="00B26FFE" w:rsidP="00014F2A">
            <w:pPr>
              <w:spacing w:line="312" w:lineRule="auto"/>
              <w:rPr>
                <w:rFonts w:eastAsia="Times New Roman" w:cs="Arial"/>
                <w:i/>
                <w:iCs/>
                <w:color w:val="000000"/>
                <w:sz w:val="24"/>
                <w:szCs w:val="24"/>
                <w:lang w:eastAsia="en-GB"/>
              </w:rPr>
            </w:pPr>
          </w:p>
        </w:tc>
        <w:tc>
          <w:tcPr>
            <w:tcW w:w="1155" w:type="dxa"/>
            <w:vAlign w:val="center"/>
          </w:tcPr>
          <w:p w14:paraId="2B1B2F44" w14:textId="0DCF2264" w:rsidR="5A024EEE" w:rsidRDefault="5A024EEE" w:rsidP="00014F2A">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5A024EEE">
              <w:rPr>
                <w:rFonts w:eastAsia="Times New Roman" w:cs="Arial"/>
                <w:color w:val="000000" w:themeColor="text1"/>
                <w:sz w:val="24"/>
                <w:szCs w:val="24"/>
                <w:lang w:eastAsia="en-GB"/>
              </w:rPr>
              <w:t>2022/23</w:t>
            </w:r>
          </w:p>
        </w:tc>
        <w:tc>
          <w:tcPr>
            <w:tcW w:w="2220" w:type="dxa"/>
            <w:vAlign w:val="center"/>
          </w:tcPr>
          <w:p w14:paraId="417B1F2D" w14:textId="792CCE63" w:rsidR="5A024EEE" w:rsidRDefault="5A024EEE"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5A024EEE">
              <w:rPr>
                <w:rFonts w:eastAsia="Times New Roman" w:cs="Arial"/>
                <w:color w:val="000000" w:themeColor="text1"/>
                <w:sz w:val="24"/>
                <w:szCs w:val="24"/>
                <w:lang w:eastAsia="en-GB"/>
              </w:rPr>
              <w:t>1,293,000</w:t>
            </w:r>
          </w:p>
        </w:tc>
        <w:tc>
          <w:tcPr>
            <w:tcW w:w="1332" w:type="dxa"/>
            <w:vAlign w:val="center"/>
          </w:tcPr>
          <w:p w14:paraId="31A7B3E1" w14:textId="7F4C76B7" w:rsidR="00B26FFE" w:rsidRPr="00335C34" w:rsidRDefault="30C0A561"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5A024EEE">
              <w:rPr>
                <w:rFonts w:eastAsia="Times New Roman" w:cs="Arial"/>
                <w:b/>
                <w:bCs/>
                <w:color w:val="000000" w:themeColor="text1"/>
                <w:sz w:val="24"/>
                <w:szCs w:val="24"/>
                <w:lang w:eastAsia="en-GB"/>
              </w:rPr>
              <w:t>202</w:t>
            </w:r>
            <w:r w:rsidR="04ED8143" w:rsidRPr="5A024EEE">
              <w:rPr>
                <w:rFonts w:eastAsia="Times New Roman" w:cs="Arial"/>
                <w:b/>
                <w:bCs/>
                <w:color w:val="000000" w:themeColor="text1"/>
                <w:sz w:val="24"/>
                <w:szCs w:val="24"/>
                <w:lang w:eastAsia="en-GB"/>
              </w:rPr>
              <w:t>5</w:t>
            </w:r>
            <w:r w:rsidRPr="5A024EEE">
              <w:rPr>
                <w:rFonts w:eastAsia="Times New Roman" w:cs="Arial"/>
                <w:b/>
                <w:bCs/>
                <w:color w:val="000000" w:themeColor="text1"/>
                <w:sz w:val="24"/>
                <w:szCs w:val="24"/>
                <w:lang w:eastAsia="en-GB"/>
              </w:rPr>
              <w:t>/2</w:t>
            </w:r>
            <w:r w:rsidR="068433ED" w:rsidRPr="5A024EEE">
              <w:rPr>
                <w:rFonts w:eastAsia="Times New Roman" w:cs="Arial"/>
                <w:b/>
                <w:bCs/>
                <w:color w:val="000000" w:themeColor="text1"/>
                <w:sz w:val="24"/>
                <w:szCs w:val="24"/>
                <w:lang w:eastAsia="en-GB"/>
              </w:rPr>
              <w:t>6</w:t>
            </w:r>
          </w:p>
        </w:tc>
        <w:tc>
          <w:tcPr>
            <w:tcW w:w="2035" w:type="dxa"/>
            <w:vAlign w:val="center"/>
          </w:tcPr>
          <w:p w14:paraId="09AC7CB5" w14:textId="22DCC15C" w:rsidR="00B26FFE" w:rsidRPr="00335C34" w:rsidRDefault="0035702E"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Pr>
                <w:rFonts w:eastAsia="Times New Roman" w:cs="Arial"/>
                <w:b/>
                <w:bCs/>
                <w:color w:val="000000" w:themeColor="text1"/>
                <w:sz w:val="24"/>
                <w:szCs w:val="24"/>
                <w:lang w:eastAsia="en-GB"/>
              </w:rPr>
              <w:t>(</w:t>
            </w:r>
            <w:r w:rsidR="63F7C824" w:rsidRPr="5A024EEE">
              <w:rPr>
                <w:rFonts w:eastAsia="Times New Roman" w:cs="Arial"/>
                <w:b/>
                <w:bCs/>
                <w:color w:val="000000" w:themeColor="text1"/>
                <w:sz w:val="24"/>
                <w:szCs w:val="24"/>
                <w:lang w:eastAsia="en-GB"/>
              </w:rPr>
              <w:t>7,553,</w:t>
            </w:r>
            <w:r w:rsidR="30C0A561" w:rsidRPr="5A024EEE">
              <w:rPr>
                <w:rFonts w:eastAsia="Times New Roman" w:cs="Arial"/>
                <w:b/>
                <w:bCs/>
                <w:color w:val="000000" w:themeColor="text1"/>
                <w:sz w:val="24"/>
                <w:szCs w:val="24"/>
                <w:lang w:eastAsia="en-GB"/>
              </w:rPr>
              <w:t>000</w:t>
            </w:r>
            <w:r>
              <w:rPr>
                <w:rFonts w:eastAsia="Times New Roman" w:cs="Arial"/>
                <w:b/>
                <w:bCs/>
                <w:color w:val="000000" w:themeColor="text1"/>
                <w:sz w:val="24"/>
                <w:szCs w:val="24"/>
                <w:lang w:eastAsia="en-GB"/>
              </w:rPr>
              <w:t>)</w:t>
            </w:r>
          </w:p>
        </w:tc>
      </w:tr>
      <w:tr w:rsidR="00B26FFE" w:rsidRPr="00335C34" w14:paraId="53671627" w14:textId="77777777" w:rsidTr="00014F2A">
        <w:trPr>
          <w:trHeight w:val="250"/>
        </w:trPr>
        <w:tc>
          <w:tcPr>
            <w:cnfStyle w:val="001000000000" w:firstRow="0" w:lastRow="0" w:firstColumn="1" w:lastColumn="0" w:oddVBand="0" w:evenVBand="0" w:oddHBand="0" w:evenHBand="0" w:firstRowFirstColumn="0" w:firstRowLastColumn="0" w:lastRowFirstColumn="0" w:lastRowLastColumn="0"/>
            <w:tcW w:w="1905" w:type="dxa"/>
            <w:vAlign w:val="center"/>
          </w:tcPr>
          <w:p w14:paraId="5717BDC0" w14:textId="77777777" w:rsidR="00B26FFE" w:rsidRPr="00335C34" w:rsidRDefault="00B26FFE" w:rsidP="00014F2A">
            <w:pPr>
              <w:spacing w:line="312" w:lineRule="auto"/>
              <w:rPr>
                <w:rFonts w:eastAsia="Times New Roman" w:cs="Arial"/>
                <w:i/>
                <w:iCs/>
                <w:color w:val="000000"/>
                <w:sz w:val="24"/>
                <w:szCs w:val="24"/>
                <w:lang w:eastAsia="en-GB"/>
              </w:rPr>
            </w:pPr>
          </w:p>
        </w:tc>
        <w:tc>
          <w:tcPr>
            <w:tcW w:w="1155" w:type="dxa"/>
            <w:vAlign w:val="center"/>
          </w:tcPr>
          <w:p w14:paraId="0CAB69FF" w14:textId="2854C280" w:rsidR="5A024EEE" w:rsidRDefault="5A024EEE" w:rsidP="00014F2A">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5A024EEE">
              <w:rPr>
                <w:rFonts w:eastAsia="Times New Roman" w:cs="Arial"/>
                <w:color w:val="000000" w:themeColor="text1"/>
                <w:sz w:val="24"/>
                <w:szCs w:val="24"/>
                <w:lang w:eastAsia="en-GB"/>
              </w:rPr>
              <w:t>2023/24</w:t>
            </w:r>
          </w:p>
        </w:tc>
        <w:tc>
          <w:tcPr>
            <w:tcW w:w="2220" w:type="dxa"/>
            <w:vAlign w:val="center"/>
          </w:tcPr>
          <w:p w14:paraId="2F1CE6DE" w14:textId="7E5779C5" w:rsidR="5A024EEE" w:rsidRDefault="5A024EEE"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5A024EEE">
              <w:rPr>
                <w:rFonts w:eastAsia="Times New Roman" w:cs="Arial"/>
                <w:color w:val="000000" w:themeColor="text1"/>
                <w:sz w:val="24"/>
                <w:szCs w:val="24"/>
                <w:lang w:eastAsia="en-GB"/>
              </w:rPr>
              <w:t>2,957,000</w:t>
            </w:r>
          </w:p>
        </w:tc>
        <w:tc>
          <w:tcPr>
            <w:tcW w:w="1332" w:type="dxa"/>
            <w:vAlign w:val="center"/>
          </w:tcPr>
          <w:p w14:paraId="2630ACD4" w14:textId="1F35F4C9" w:rsidR="00B26FFE" w:rsidRPr="00335C34" w:rsidRDefault="30C0A561"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sidRPr="5A024EEE">
              <w:rPr>
                <w:rFonts w:eastAsia="Times New Roman" w:cs="Arial"/>
                <w:b/>
                <w:bCs/>
                <w:color w:val="000000" w:themeColor="text1"/>
                <w:sz w:val="24"/>
                <w:szCs w:val="24"/>
                <w:lang w:eastAsia="en-GB"/>
              </w:rPr>
              <w:t>202</w:t>
            </w:r>
            <w:r w:rsidR="1E0E5E65" w:rsidRPr="5A024EEE">
              <w:rPr>
                <w:rFonts w:eastAsia="Times New Roman" w:cs="Arial"/>
                <w:b/>
                <w:bCs/>
                <w:color w:val="000000" w:themeColor="text1"/>
                <w:sz w:val="24"/>
                <w:szCs w:val="24"/>
                <w:lang w:eastAsia="en-GB"/>
              </w:rPr>
              <w:t>6</w:t>
            </w:r>
            <w:r w:rsidRPr="5A024EEE">
              <w:rPr>
                <w:rFonts w:eastAsia="Times New Roman" w:cs="Arial"/>
                <w:b/>
                <w:bCs/>
                <w:color w:val="000000" w:themeColor="text1"/>
                <w:sz w:val="24"/>
                <w:szCs w:val="24"/>
                <w:lang w:eastAsia="en-GB"/>
              </w:rPr>
              <w:t>/2</w:t>
            </w:r>
            <w:r w:rsidR="192A4CBA" w:rsidRPr="5A024EEE">
              <w:rPr>
                <w:rFonts w:eastAsia="Times New Roman" w:cs="Arial"/>
                <w:b/>
                <w:bCs/>
                <w:color w:val="000000" w:themeColor="text1"/>
                <w:sz w:val="24"/>
                <w:szCs w:val="24"/>
                <w:lang w:eastAsia="en-GB"/>
              </w:rPr>
              <w:t>7</w:t>
            </w:r>
          </w:p>
        </w:tc>
        <w:tc>
          <w:tcPr>
            <w:tcW w:w="2035" w:type="dxa"/>
            <w:vAlign w:val="center"/>
          </w:tcPr>
          <w:p w14:paraId="3462F53E" w14:textId="379C5A68" w:rsidR="00B26FFE" w:rsidRPr="00335C34" w:rsidRDefault="00F26013"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Pr>
                <w:rFonts w:eastAsia="Times New Roman" w:cs="Arial"/>
                <w:b/>
                <w:bCs/>
                <w:color w:val="000000" w:themeColor="text1"/>
                <w:sz w:val="24"/>
                <w:szCs w:val="24"/>
                <w:lang w:eastAsia="en-GB"/>
              </w:rPr>
              <w:t>(</w:t>
            </w:r>
            <w:r w:rsidR="3C8EEF39" w:rsidRPr="5A024EEE">
              <w:rPr>
                <w:rFonts w:eastAsia="Times New Roman" w:cs="Arial"/>
                <w:b/>
                <w:bCs/>
                <w:color w:val="000000" w:themeColor="text1"/>
                <w:sz w:val="24"/>
                <w:szCs w:val="24"/>
                <w:lang w:eastAsia="en-GB"/>
              </w:rPr>
              <w:t>7,766</w:t>
            </w:r>
            <w:r w:rsidR="30C0A561" w:rsidRPr="5A024EEE">
              <w:rPr>
                <w:rFonts w:eastAsia="Times New Roman" w:cs="Arial"/>
                <w:b/>
                <w:bCs/>
                <w:color w:val="000000" w:themeColor="text1"/>
                <w:sz w:val="24"/>
                <w:szCs w:val="24"/>
                <w:lang w:eastAsia="en-GB"/>
              </w:rPr>
              <w:t>,000</w:t>
            </w:r>
            <w:r>
              <w:rPr>
                <w:rFonts w:eastAsia="Times New Roman" w:cs="Arial"/>
                <w:b/>
                <w:bCs/>
                <w:color w:val="000000" w:themeColor="text1"/>
                <w:sz w:val="24"/>
                <w:szCs w:val="24"/>
                <w:lang w:eastAsia="en-GB"/>
              </w:rPr>
              <w:t>)</w:t>
            </w:r>
          </w:p>
        </w:tc>
      </w:tr>
    </w:tbl>
    <w:p w14:paraId="16850542" w14:textId="77777777" w:rsidR="00335C34" w:rsidRPr="00335C34" w:rsidRDefault="00335C34" w:rsidP="00C31B64">
      <w:pPr>
        <w:spacing w:after="0"/>
        <w:ind w:left="697"/>
        <w:rPr>
          <w:rFonts w:ascii="Arial" w:hAnsi="Arial" w:cs="Arial"/>
          <w:sz w:val="24"/>
          <w:szCs w:val="24"/>
        </w:rPr>
      </w:pPr>
      <w:r w:rsidRPr="00335C34">
        <w:rPr>
          <w:rFonts w:ascii="Arial" w:hAnsi="Arial" w:cs="Arial"/>
          <w:sz w:val="24"/>
          <w:szCs w:val="24"/>
        </w:rPr>
        <w:t>The valuation of the fund has been undertaken using the projected unit method under which the salary increase for each member is assumed to increase until they leave active service by death, retirement or withdrawal from service. The principal assumptions were as follows:</w:t>
      </w:r>
    </w:p>
    <w:p w14:paraId="62FF2A40" w14:textId="77777777" w:rsidR="00175931" w:rsidRPr="00335C34" w:rsidRDefault="00175931" w:rsidP="00C31B64">
      <w:pPr>
        <w:spacing w:after="0"/>
        <w:ind w:left="697"/>
        <w:rPr>
          <w:rFonts w:ascii="Arial" w:hAnsi="Arial" w:cs="Arial"/>
          <w:sz w:val="24"/>
          <w:szCs w:val="24"/>
        </w:rPr>
      </w:pPr>
    </w:p>
    <w:tbl>
      <w:tblPr>
        <w:tblStyle w:val="ListTable3-Accent61"/>
        <w:tblW w:w="8647" w:type="dxa"/>
        <w:tblInd w:w="704" w:type="dxa"/>
        <w:tblLook w:val="04A0" w:firstRow="1" w:lastRow="0" w:firstColumn="1" w:lastColumn="0" w:noHBand="0" w:noVBand="1"/>
      </w:tblPr>
      <w:tblGrid>
        <w:gridCol w:w="5103"/>
        <w:gridCol w:w="1842"/>
        <w:gridCol w:w="1702"/>
      </w:tblGrid>
      <w:tr w:rsidR="002763B0" w:rsidRPr="00335C34" w14:paraId="582042B2" w14:textId="77777777" w:rsidTr="00014F2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103" w:type="dxa"/>
            <w:noWrap/>
            <w:vAlign w:val="center"/>
            <w:hideMark/>
          </w:tcPr>
          <w:p w14:paraId="6C68CA18" w14:textId="77777777" w:rsidR="00335C34" w:rsidRPr="00E34313" w:rsidRDefault="00335C34" w:rsidP="00C31B64">
            <w:pPr>
              <w:spacing w:line="312" w:lineRule="auto"/>
              <w:rPr>
                <w:i/>
                <w:iCs/>
                <w:color w:val="0A2F41" w:themeColor="accent1" w:themeShade="80"/>
                <w:sz w:val="24"/>
                <w:szCs w:val="24"/>
                <w:lang w:eastAsia="en-GB"/>
              </w:rPr>
            </w:pPr>
            <w:r w:rsidRPr="00E34313">
              <w:rPr>
                <w:color w:val="0A2F41" w:themeColor="accent1" w:themeShade="80"/>
                <w:sz w:val="24"/>
                <w:szCs w:val="24"/>
                <w:lang w:eastAsia="en-GB"/>
              </w:rPr>
              <w:t xml:space="preserve">Financial Assumptions </w:t>
            </w:r>
          </w:p>
        </w:tc>
        <w:tc>
          <w:tcPr>
            <w:tcW w:w="1842" w:type="dxa"/>
            <w:vAlign w:val="center"/>
            <w:hideMark/>
          </w:tcPr>
          <w:p w14:paraId="0B1DDEFA" w14:textId="12A265BB" w:rsidR="00335C34" w:rsidRPr="00E34313" w:rsidRDefault="00335C34" w:rsidP="00014F2A">
            <w:pPr>
              <w:spacing w:line="312" w:lineRule="auto"/>
              <w:jc w:val="right"/>
              <w:cnfStyle w:val="100000000000" w:firstRow="1" w:lastRow="0" w:firstColumn="0" w:lastColumn="0" w:oddVBand="0" w:evenVBand="0" w:oddHBand="0" w:evenHBand="0" w:firstRowFirstColumn="0" w:firstRowLastColumn="0" w:lastRowFirstColumn="0" w:lastRowLastColumn="0"/>
              <w:rPr>
                <w:color w:val="0A2F41" w:themeColor="accent1" w:themeShade="80"/>
                <w:sz w:val="24"/>
                <w:szCs w:val="24"/>
                <w:lang w:eastAsia="en-GB"/>
              </w:rPr>
            </w:pPr>
            <w:r w:rsidRPr="00E34313">
              <w:rPr>
                <w:color w:val="0A2F41" w:themeColor="accent1" w:themeShade="80"/>
                <w:sz w:val="24"/>
                <w:szCs w:val="24"/>
                <w:lang w:eastAsia="en-GB"/>
              </w:rPr>
              <w:t xml:space="preserve"> </w:t>
            </w:r>
            <w:r w:rsidR="00BC6F49" w:rsidRPr="00E34313">
              <w:rPr>
                <w:color w:val="0A2F41" w:themeColor="accent1" w:themeShade="80"/>
                <w:sz w:val="24"/>
                <w:szCs w:val="24"/>
                <w:lang w:eastAsia="en-GB"/>
              </w:rPr>
              <w:t>V</w:t>
            </w:r>
            <w:r w:rsidRPr="00E34313">
              <w:rPr>
                <w:color w:val="0A2F41" w:themeColor="accent1" w:themeShade="80"/>
                <w:sz w:val="24"/>
                <w:szCs w:val="24"/>
                <w:lang w:eastAsia="en-GB"/>
              </w:rPr>
              <w:t>aluation 31 March 20</w:t>
            </w:r>
            <w:r w:rsidR="40E81C7F" w:rsidRPr="00E34313">
              <w:rPr>
                <w:color w:val="0A2F41" w:themeColor="accent1" w:themeShade="80"/>
                <w:sz w:val="24"/>
                <w:szCs w:val="24"/>
                <w:lang w:eastAsia="en-GB"/>
              </w:rPr>
              <w:t>20</w:t>
            </w:r>
            <w:r w:rsidRPr="00E34313">
              <w:rPr>
                <w:color w:val="0A2F41" w:themeColor="accent1" w:themeShade="80"/>
                <w:sz w:val="24"/>
                <w:szCs w:val="24"/>
                <w:lang w:eastAsia="en-GB"/>
              </w:rPr>
              <w:t xml:space="preserve"> </w:t>
            </w:r>
          </w:p>
        </w:tc>
        <w:tc>
          <w:tcPr>
            <w:tcW w:w="1702" w:type="dxa"/>
            <w:vAlign w:val="center"/>
            <w:hideMark/>
          </w:tcPr>
          <w:p w14:paraId="13FFD1CC" w14:textId="0DC4E379" w:rsidR="00335C34" w:rsidRPr="00E34313" w:rsidRDefault="00335C34" w:rsidP="00014F2A">
            <w:pPr>
              <w:spacing w:line="312" w:lineRule="auto"/>
              <w:jc w:val="right"/>
              <w:cnfStyle w:val="100000000000" w:firstRow="1" w:lastRow="0" w:firstColumn="0" w:lastColumn="0" w:oddVBand="0" w:evenVBand="0" w:oddHBand="0" w:evenHBand="0" w:firstRowFirstColumn="0" w:firstRowLastColumn="0" w:lastRowFirstColumn="0" w:lastRowLastColumn="0"/>
              <w:rPr>
                <w:color w:val="0A2F41" w:themeColor="accent1" w:themeShade="80"/>
                <w:sz w:val="24"/>
                <w:szCs w:val="24"/>
                <w:lang w:eastAsia="en-GB"/>
              </w:rPr>
            </w:pPr>
            <w:r w:rsidRPr="00E34313">
              <w:rPr>
                <w:color w:val="0A2F41" w:themeColor="accent1" w:themeShade="80"/>
                <w:sz w:val="24"/>
                <w:szCs w:val="24"/>
                <w:lang w:eastAsia="en-GB"/>
              </w:rPr>
              <w:t xml:space="preserve"> </w:t>
            </w:r>
            <w:r w:rsidR="00BC6F49" w:rsidRPr="00E34313">
              <w:rPr>
                <w:color w:val="0A2F41" w:themeColor="accent1" w:themeShade="80"/>
                <w:sz w:val="24"/>
                <w:szCs w:val="24"/>
                <w:lang w:eastAsia="en-GB"/>
              </w:rPr>
              <w:t>V</w:t>
            </w:r>
            <w:r w:rsidRPr="00E34313">
              <w:rPr>
                <w:color w:val="0A2F41" w:themeColor="accent1" w:themeShade="80"/>
                <w:sz w:val="24"/>
                <w:szCs w:val="24"/>
                <w:lang w:eastAsia="en-GB"/>
              </w:rPr>
              <w:t>aluation 31 March 202</w:t>
            </w:r>
            <w:r w:rsidR="38B839C6" w:rsidRPr="00E34313">
              <w:rPr>
                <w:color w:val="0A2F41" w:themeColor="accent1" w:themeShade="80"/>
                <w:sz w:val="24"/>
                <w:szCs w:val="24"/>
                <w:lang w:eastAsia="en-GB"/>
              </w:rPr>
              <w:t>3</w:t>
            </w:r>
          </w:p>
        </w:tc>
      </w:tr>
      <w:tr w:rsidR="002763B0" w:rsidRPr="00335C34" w14:paraId="45CCD57E" w14:textId="77777777" w:rsidTr="00014F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03" w:type="dxa"/>
            <w:noWrap/>
            <w:hideMark/>
          </w:tcPr>
          <w:p w14:paraId="68AB7A5B" w14:textId="77777777" w:rsidR="00335C34" w:rsidRPr="00B26FFE" w:rsidRDefault="00335C34" w:rsidP="00C31B64">
            <w:pPr>
              <w:spacing w:line="312" w:lineRule="auto"/>
              <w:rPr>
                <w:rFonts w:eastAsia="Times New Roman" w:cs="Arial"/>
                <w:b w:val="0"/>
                <w:bCs w:val="0"/>
                <w:i/>
                <w:iCs/>
                <w:sz w:val="24"/>
                <w:szCs w:val="24"/>
                <w:lang w:eastAsia="en-GB"/>
              </w:rPr>
            </w:pPr>
            <w:r w:rsidRPr="00B26FFE">
              <w:rPr>
                <w:rFonts w:eastAsia="Times New Roman" w:cs="Arial"/>
                <w:b w:val="0"/>
                <w:bCs w:val="0"/>
                <w:sz w:val="24"/>
                <w:szCs w:val="24"/>
                <w:lang w:eastAsia="en-GB"/>
              </w:rPr>
              <w:t>Benefits increases and CARE revaluation (CPI)</w:t>
            </w:r>
          </w:p>
        </w:tc>
        <w:tc>
          <w:tcPr>
            <w:tcW w:w="1842" w:type="dxa"/>
            <w:vAlign w:val="center"/>
          </w:tcPr>
          <w:p w14:paraId="4C23D90D" w14:textId="77777777" w:rsidR="5A024EEE" w:rsidRDefault="5A024EEE"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5A024EEE">
              <w:rPr>
                <w:rFonts w:eastAsia="Times New Roman" w:cs="Arial"/>
                <w:color w:val="000000" w:themeColor="text1"/>
                <w:sz w:val="24"/>
                <w:szCs w:val="24"/>
                <w:lang w:eastAsia="en-GB"/>
              </w:rPr>
              <w:t>1.7%</w:t>
            </w:r>
          </w:p>
        </w:tc>
        <w:tc>
          <w:tcPr>
            <w:tcW w:w="1702" w:type="dxa"/>
            <w:vAlign w:val="center"/>
          </w:tcPr>
          <w:p w14:paraId="350CC420" w14:textId="18857289" w:rsidR="00335C34" w:rsidRPr="00BC6F49" w:rsidRDefault="0246FAFE"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BC6F49">
              <w:rPr>
                <w:rFonts w:eastAsia="Times New Roman" w:cs="Arial"/>
                <w:b/>
                <w:bCs/>
                <w:color w:val="000000" w:themeColor="text1"/>
                <w:sz w:val="24"/>
                <w:szCs w:val="24"/>
                <w:lang w:eastAsia="en-GB"/>
              </w:rPr>
              <w:t>2.3%</w:t>
            </w:r>
          </w:p>
        </w:tc>
      </w:tr>
      <w:tr w:rsidR="00C14ABD" w:rsidRPr="00335C34" w14:paraId="3B24234B" w14:textId="77777777" w:rsidTr="00014F2A">
        <w:trPr>
          <w:trHeight w:val="317"/>
        </w:trPr>
        <w:tc>
          <w:tcPr>
            <w:cnfStyle w:val="001000000000" w:firstRow="0" w:lastRow="0" w:firstColumn="1" w:lastColumn="0" w:oddVBand="0" w:evenVBand="0" w:oddHBand="0" w:evenHBand="0" w:firstRowFirstColumn="0" w:firstRowLastColumn="0" w:lastRowFirstColumn="0" w:lastRowLastColumn="0"/>
            <w:tcW w:w="5103" w:type="dxa"/>
          </w:tcPr>
          <w:p w14:paraId="5E2722C1" w14:textId="77777777" w:rsidR="00335C34" w:rsidRPr="00B26FFE" w:rsidRDefault="00335C34" w:rsidP="00C31B64">
            <w:pPr>
              <w:spacing w:line="312" w:lineRule="auto"/>
              <w:rPr>
                <w:rFonts w:eastAsia="Times New Roman" w:cs="Arial"/>
                <w:b w:val="0"/>
                <w:bCs w:val="0"/>
                <w:i/>
                <w:iCs/>
                <w:color w:val="000000"/>
                <w:sz w:val="24"/>
                <w:szCs w:val="24"/>
                <w:lang w:eastAsia="en-GB"/>
              </w:rPr>
            </w:pPr>
            <w:r w:rsidRPr="00B26FFE">
              <w:rPr>
                <w:rFonts w:eastAsia="Times New Roman" w:cs="Arial"/>
                <w:b w:val="0"/>
                <w:bCs w:val="0"/>
                <w:color w:val="000000"/>
                <w:sz w:val="24"/>
                <w:szCs w:val="24"/>
                <w:lang w:eastAsia="en-GB"/>
              </w:rPr>
              <w:t>Salary increases</w:t>
            </w:r>
          </w:p>
        </w:tc>
        <w:tc>
          <w:tcPr>
            <w:tcW w:w="1842" w:type="dxa"/>
            <w:vAlign w:val="center"/>
          </w:tcPr>
          <w:p w14:paraId="51D1E08C" w14:textId="77777777" w:rsidR="5A024EEE" w:rsidRDefault="5A024EEE"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5A024EEE">
              <w:rPr>
                <w:rFonts w:eastAsia="Times New Roman" w:cs="Arial"/>
                <w:color w:val="000000" w:themeColor="text1"/>
                <w:sz w:val="24"/>
                <w:szCs w:val="24"/>
                <w:lang w:eastAsia="en-GB"/>
              </w:rPr>
              <w:t>2.3%</w:t>
            </w:r>
          </w:p>
        </w:tc>
        <w:tc>
          <w:tcPr>
            <w:tcW w:w="1702" w:type="dxa"/>
            <w:vAlign w:val="center"/>
          </w:tcPr>
          <w:p w14:paraId="5F5AD82D" w14:textId="2FB8FAD5" w:rsidR="00335C34" w:rsidRPr="00BC6F49" w:rsidRDefault="4F691ADF"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sidRPr="00BC6F49">
              <w:rPr>
                <w:rFonts w:eastAsia="Times New Roman" w:cs="Arial"/>
                <w:b/>
                <w:bCs/>
                <w:color w:val="000000" w:themeColor="text1"/>
                <w:sz w:val="24"/>
                <w:szCs w:val="24"/>
                <w:lang w:eastAsia="en-GB"/>
              </w:rPr>
              <w:t>2.8</w:t>
            </w:r>
            <w:r w:rsidR="7AB2C02F" w:rsidRPr="00BC6F49">
              <w:rPr>
                <w:rFonts w:eastAsia="Times New Roman" w:cs="Arial"/>
                <w:b/>
                <w:bCs/>
                <w:color w:val="000000" w:themeColor="text1"/>
                <w:sz w:val="24"/>
                <w:szCs w:val="24"/>
                <w:lang w:eastAsia="en-GB"/>
              </w:rPr>
              <w:t>%</w:t>
            </w:r>
          </w:p>
        </w:tc>
      </w:tr>
      <w:tr w:rsidR="002763B0" w:rsidRPr="00335C34" w14:paraId="237F5CFB" w14:textId="77777777" w:rsidTr="00014F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03" w:type="dxa"/>
          </w:tcPr>
          <w:p w14:paraId="746AD221" w14:textId="48D5FA69" w:rsidR="00335C34" w:rsidRPr="00B26FFE" w:rsidRDefault="1C9B9216" w:rsidP="00C31B64">
            <w:pPr>
              <w:spacing w:line="312" w:lineRule="auto"/>
            </w:pPr>
            <w:r w:rsidRPr="21AF4ADE">
              <w:rPr>
                <w:rFonts w:eastAsia="Times New Roman" w:cs="Arial"/>
                <w:b w:val="0"/>
                <w:bCs w:val="0"/>
                <w:color w:val="000000" w:themeColor="text1"/>
                <w:sz w:val="24"/>
                <w:szCs w:val="24"/>
                <w:lang w:eastAsia="en-GB"/>
              </w:rPr>
              <w:t>Investment return</w:t>
            </w:r>
          </w:p>
        </w:tc>
        <w:tc>
          <w:tcPr>
            <w:tcW w:w="1842" w:type="dxa"/>
            <w:vAlign w:val="center"/>
          </w:tcPr>
          <w:p w14:paraId="5856D20F" w14:textId="77777777" w:rsidR="5A024EEE" w:rsidRDefault="5A024EEE"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5A024EEE">
              <w:rPr>
                <w:rFonts w:eastAsia="Times New Roman" w:cs="Arial"/>
                <w:color w:val="000000" w:themeColor="text1"/>
                <w:sz w:val="24"/>
                <w:szCs w:val="24"/>
                <w:lang w:eastAsia="en-GB"/>
              </w:rPr>
              <w:t>3.2%</w:t>
            </w:r>
          </w:p>
        </w:tc>
        <w:tc>
          <w:tcPr>
            <w:tcW w:w="1702" w:type="dxa"/>
            <w:vAlign w:val="center"/>
          </w:tcPr>
          <w:p w14:paraId="0B1AF03F" w14:textId="10DDF551" w:rsidR="00335C34" w:rsidRPr="00BC6F49" w:rsidRDefault="7F3B6759"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BC6F49">
              <w:rPr>
                <w:rFonts w:eastAsia="Times New Roman" w:cs="Arial"/>
                <w:b/>
                <w:bCs/>
                <w:color w:val="000000" w:themeColor="text1"/>
                <w:sz w:val="24"/>
                <w:szCs w:val="24"/>
                <w:lang w:eastAsia="en-GB"/>
              </w:rPr>
              <w:t>5.</w:t>
            </w:r>
            <w:r w:rsidR="61C57388" w:rsidRPr="00BC6F49">
              <w:rPr>
                <w:rFonts w:eastAsia="Times New Roman" w:cs="Arial"/>
                <w:b/>
                <w:bCs/>
                <w:color w:val="000000" w:themeColor="text1"/>
                <w:sz w:val="24"/>
                <w:szCs w:val="24"/>
                <w:lang w:eastAsia="en-GB"/>
              </w:rPr>
              <w:t>1</w:t>
            </w:r>
            <w:r w:rsidRPr="00BC6F49">
              <w:rPr>
                <w:rFonts w:eastAsia="Times New Roman" w:cs="Arial"/>
                <w:b/>
                <w:bCs/>
                <w:color w:val="000000" w:themeColor="text1"/>
                <w:sz w:val="24"/>
                <w:szCs w:val="24"/>
                <w:lang w:eastAsia="en-GB"/>
              </w:rPr>
              <w:t>%</w:t>
            </w:r>
          </w:p>
        </w:tc>
      </w:tr>
    </w:tbl>
    <w:p w14:paraId="681ED695" w14:textId="43484D73" w:rsidR="00335C34" w:rsidRDefault="00335C34" w:rsidP="00C31B64">
      <w:pPr>
        <w:ind w:left="700"/>
        <w:rPr>
          <w:rFonts w:ascii="Arial" w:hAnsi="Arial" w:cs="Arial"/>
          <w:color w:val="00B0F0"/>
          <w:sz w:val="24"/>
          <w:szCs w:val="24"/>
        </w:rPr>
      </w:pPr>
    </w:p>
    <w:tbl>
      <w:tblPr>
        <w:tblStyle w:val="ListTable3-Accent61"/>
        <w:tblW w:w="8647" w:type="dxa"/>
        <w:tblInd w:w="704" w:type="dxa"/>
        <w:tblLayout w:type="fixed"/>
        <w:tblLook w:val="04A0" w:firstRow="1" w:lastRow="0" w:firstColumn="1" w:lastColumn="0" w:noHBand="0" w:noVBand="1"/>
      </w:tblPr>
      <w:tblGrid>
        <w:gridCol w:w="2410"/>
        <w:gridCol w:w="3590"/>
        <w:gridCol w:w="2647"/>
      </w:tblGrid>
      <w:tr w:rsidR="002763B0" w:rsidRPr="00335C34" w14:paraId="55E39F63" w14:textId="77777777" w:rsidTr="00014F2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410" w:type="dxa"/>
            <w:noWrap/>
            <w:vAlign w:val="center"/>
            <w:hideMark/>
          </w:tcPr>
          <w:p w14:paraId="618190BC" w14:textId="77777777" w:rsidR="00335C34" w:rsidRPr="00E34313" w:rsidRDefault="00335C34" w:rsidP="00014F2A">
            <w:pPr>
              <w:spacing w:line="312" w:lineRule="auto"/>
              <w:rPr>
                <w:rFonts w:eastAsia="Times New Roman" w:cs="Arial"/>
                <w:i/>
                <w:iCs/>
                <w:color w:val="0A2F41" w:themeColor="accent1" w:themeShade="80"/>
                <w:sz w:val="24"/>
                <w:szCs w:val="24"/>
                <w:lang w:eastAsia="en-GB"/>
              </w:rPr>
            </w:pPr>
            <w:r w:rsidRPr="00E34313">
              <w:rPr>
                <w:rFonts w:eastAsia="Times New Roman" w:cs="Arial"/>
                <w:color w:val="0A2F41" w:themeColor="accent1" w:themeShade="80"/>
                <w:sz w:val="24"/>
                <w:szCs w:val="24"/>
                <w:lang w:eastAsia="en-GB"/>
              </w:rPr>
              <w:lastRenderedPageBreak/>
              <w:t xml:space="preserve">Longevity Assumptions  </w:t>
            </w:r>
          </w:p>
        </w:tc>
        <w:tc>
          <w:tcPr>
            <w:tcW w:w="3590" w:type="dxa"/>
            <w:vAlign w:val="center"/>
            <w:hideMark/>
          </w:tcPr>
          <w:p w14:paraId="3F8C08B9" w14:textId="4B0FC9A7" w:rsidR="00335C34" w:rsidRPr="00E34313" w:rsidRDefault="00BC6F49" w:rsidP="00014F2A">
            <w:pPr>
              <w:spacing w:line="312" w:lineRule="auto"/>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V</w:t>
            </w:r>
            <w:r w:rsidR="00335C34" w:rsidRPr="00E34313">
              <w:rPr>
                <w:rFonts w:eastAsia="Times New Roman" w:cs="Arial"/>
                <w:color w:val="0A2F41" w:themeColor="accent1" w:themeShade="80"/>
                <w:sz w:val="24"/>
                <w:szCs w:val="24"/>
                <w:lang w:eastAsia="en-GB"/>
              </w:rPr>
              <w:t xml:space="preserve">aluation </w:t>
            </w:r>
          </w:p>
          <w:p w14:paraId="429A5910" w14:textId="5134E335" w:rsidR="00335C34" w:rsidRPr="00E34313" w:rsidRDefault="00335C34" w:rsidP="00014F2A">
            <w:pPr>
              <w:spacing w:line="312" w:lineRule="auto"/>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31 March 20</w:t>
            </w:r>
            <w:r w:rsidR="79AE611E" w:rsidRPr="00E34313">
              <w:rPr>
                <w:rFonts w:eastAsia="Times New Roman" w:cs="Arial"/>
                <w:color w:val="0A2F41" w:themeColor="accent1" w:themeShade="80"/>
                <w:sz w:val="24"/>
                <w:szCs w:val="24"/>
                <w:lang w:eastAsia="en-GB"/>
              </w:rPr>
              <w:t>20</w:t>
            </w:r>
            <w:r w:rsidRPr="00E34313">
              <w:rPr>
                <w:rFonts w:eastAsia="Times New Roman" w:cs="Arial"/>
                <w:color w:val="0A2F41" w:themeColor="accent1" w:themeShade="80"/>
                <w:sz w:val="24"/>
                <w:szCs w:val="24"/>
                <w:lang w:eastAsia="en-GB"/>
              </w:rPr>
              <w:t xml:space="preserve"> </w:t>
            </w:r>
          </w:p>
        </w:tc>
        <w:tc>
          <w:tcPr>
            <w:tcW w:w="2647" w:type="dxa"/>
            <w:vAlign w:val="center"/>
            <w:hideMark/>
          </w:tcPr>
          <w:p w14:paraId="7495A799" w14:textId="2F4FCB4D" w:rsidR="00335C34" w:rsidRPr="00E34313" w:rsidRDefault="00BC6F49" w:rsidP="00014F2A">
            <w:pPr>
              <w:spacing w:line="312" w:lineRule="auto"/>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V</w:t>
            </w:r>
            <w:r w:rsidR="00335C34" w:rsidRPr="00E34313">
              <w:rPr>
                <w:rFonts w:eastAsia="Times New Roman" w:cs="Arial"/>
                <w:color w:val="0A2F41" w:themeColor="accent1" w:themeShade="80"/>
                <w:sz w:val="24"/>
                <w:szCs w:val="24"/>
                <w:lang w:eastAsia="en-GB"/>
              </w:rPr>
              <w:t xml:space="preserve">aluation </w:t>
            </w:r>
          </w:p>
          <w:p w14:paraId="36578059" w14:textId="5AF3F186" w:rsidR="00335C34" w:rsidRPr="00E34313" w:rsidRDefault="00335C34" w:rsidP="00014F2A">
            <w:pPr>
              <w:spacing w:line="312" w:lineRule="auto"/>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31 March 202</w:t>
            </w:r>
            <w:r w:rsidR="00B01734" w:rsidRPr="00E34313">
              <w:rPr>
                <w:rFonts w:eastAsia="Times New Roman" w:cs="Arial"/>
                <w:color w:val="0A2F41" w:themeColor="accent1" w:themeShade="80"/>
                <w:sz w:val="24"/>
                <w:szCs w:val="24"/>
                <w:lang w:eastAsia="en-GB"/>
              </w:rPr>
              <w:t>3</w:t>
            </w:r>
          </w:p>
        </w:tc>
      </w:tr>
      <w:tr w:rsidR="002763B0" w:rsidRPr="00335C34" w14:paraId="49DC63F7" w14:textId="77777777" w:rsidTr="00014F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vAlign w:val="center"/>
          </w:tcPr>
          <w:p w14:paraId="186676A1" w14:textId="49BA0C99" w:rsidR="00335C34" w:rsidRPr="00B26FFE" w:rsidRDefault="00335C34" w:rsidP="00014F2A">
            <w:pPr>
              <w:spacing w:line="312" w:lineRule="auto"/>
              <w:rPr>
                <w:rFonts w:eastAsia="Times New Roman" w:cs="Arial"/>
                <w:b w:val="0"/>
                <w:bCs w:val="0"/>
                <w:i/>
                <w:iCs/>
                <w:sz w:val="24"/>
                <w:szCs w:val="24"/>
                <w:lang w:eastAsia="en-GB"/>
              </w:rPr>
            </w:pPr>
            <w:r w:rsidRPr="21AF4ADE">
              <w:rPr>
                <w:rFonts w:eastAsia="Times New Roman" w:cs="Arial"/>
                <w:b w:val="0"/>
                <w:bCs w:val="0"/>
                <w:sz w:val="24"/>
                <w:szCs w:val="24"/>
                <w:lang w:eastAsia="en-GB"/>
              </w:rPr>
              <w:t xml:space="preserve">Baseline </w:t>
            </w:r>
            <w:r w:rsidR="7C66D3F9" w:rsidRPr="21AF4ADE">
              <w:rPr>
                <w:rFonts w:eastAsia="Times New Roman" w:cs="Arial"/>
                <w:b w:val="0"/>
                <w:bCs w:val="0"/>
                <w:sz w:val="24"/>
                <w:szCs w:val="24"/>
                <w:lang w:eastAsia="en-GB"/>
              </w:rPr>
              <w:t>l</w:t>
            </w:r>
            <w:r w:rsidRPr="21AF4ADE">
              <w:rPr>
                <w:rFonts w:eastAsia="Times New Roman" w:cs="Arial"/>
                <w:b w:val="0"/>
                <w:bCs w:val="0"/>
                <w:sz w:val="24"/>
                <w:szCs w:val="24"/>
                <w:lang w:eastAsia="en-GB"/>
              </w:rPr>
              <w:t>ongevity</w:t>
            </w:r>
          </w:p>
        </w:tc>
        <w:tc>
          <w:tcPr>
            <w:tcW w:w="3590" w:type="dxa"/>
            <w:vAlign w:val="center"/>
          </w:tcPr>
          <w:p w14:paraId="2DE1B3EA" w14:textId="77777777" w:rsidR="00335C34" w:rsidRPr="00335C34" w:rsidRDefault="00335C34" w:rsidP="00014F2A">
            <w:pPr>
              <w:spacing w:line="312"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335C34">
              <w:rPr>
                <w:rFonts w:eastAsia="Times New Roman" w:cs="Arial"/>
                <w:color w:val="000000"/>
                <w:sz w:val="24"/>
                <w:szCs w:val="24"/>
                <w:lang w:eastAsia="en-GB"/>
              </w:rPr>
              <w:t>Club Vita</w:t>
            </w:r>
          </w:p>
        </w:tc>
        <w:tc>
          <w:tcPr>
            <w:tcW w:w="2647" w:type="dxa"/>
            <w:vAlign w:val="center"/>
          </w:tcPr>
          <w:p w14:paraId="46BFDF0A" w14:textId="77777777" w:rsidR="00335C34" w:rsidRPr="00335C34" w:rsidRDefault="00335C34" w:rsidP="00014F2A">
            <w:pPr>
              <w:spacing w:line="312"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00335C34">
              <w:rPr>
                <w:rFonts w:eastAsia="Times New Roman" w:cs="Arial"/>
                <w:b/>
                <w:bCs/>
                <w:color w:val="000000"/>
                <w:sz w:val="24"/>
                <w:szCs w:val="24"/>
                <w:lang w:eastAsia="en-GB"/>
              </w:rPr>
              <w:t>Club Vita</w:t>
            </w:r>
          </w:p>
        </w:tc>
      </w:tr>
      <w:tr w:rsidR="00C14ABD" w:rsidRPr="00335C34" w14:paraId="50E49D62" w14:textId="77777777" w:rsidTr="00014F2A">
        <w:trPr>
          <w:trHeight w:val="317"/>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26F3D2B3" w14:textId="77777777" w:rsidR="00335C34" w:rsidRPr="00B26FFE" w:rsidRDefault="00335C34" w:rsidP="00014F2A">
            <w:pPr>
              <w:spacing w:line="312" w:lineRule="auto"/>
              <w:rPr>
                <w:rFonts w:eastAsia="Times New Roman" w:cs="Arial"/>
                <w:b w:val="0"/>
                <w:bCs w:val="0"/>
                <w:i/>
                <w:iCs/>
                <w:color w:val="000000"/>
                <w:sz w:val="24"/>
                <w:szCs w:val="24"/>
                <w:lang w:eastAsia="en-GB"/>
              </w:rPr>
            </w:pPr>
            <w:r w:rsidRPr="00B26FFE">
              <w:rPr>
                <w:rFonts w:eastAsia="Times New Roman" w:cs="Arial"/>
                <w:b w:val="0"/>
                <w:bCs w:val="0"/>
                <w:color w:val="000000"/>
                <w:sz w:val="24"/>
                <w:szCs w:val="24"/>
                <w:lang w:eastAsia="en-GB"/>
              </w:rPr>
              <w:t>Future improvements</w:t>
            </w:r>
          </w:p>
        </w:tc>
        <w:tc>
          <w:tcPr>
            <w:tcW w:w="3590" w:type="dxa"/>
            <w:vAlign w:val="center"/>
          </w:tcPr>
          <w:p w14:paraId="67918D7F" w14:textId="38A41887" w:rsidR="5A024EEE" w:rsidRDefault="5A024EEE" w:rsidP="00014F2A">
            <w:pPr>
              <w:spacing w:line="312"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5A024EEE">
              <w:rPr>
                <w:rFonts w:eastAsia="Times New Roman" w:cs="Arial"/>
                <w:color w:val="000000" w:themeColor="text1"/>
                <w:sz w:val="24"/>
                <w:szCs w:val="24"/>
                <w:lang w:eastAsia="en-GB"/>
              </w:rPr>
              <w:t>CMI 2019 Smoothed; 1.5% p.a. long-term</w:t>
            </w:r>
          </w:p>
        </w:tc>
        <w:tc>
          <w:tcPr>
            <w:tcW w:w="2647" w:type="dxa"/>
            <w:vAlign w:val="center"/>
          </w:tcPr>
          <w:p w14:paraId="1D43E63E" w14:textId="4C8E8B9F" w:rsidR="00335C34" w:rsidRPr="00335C34" w:rsidRDefault="00335C34" w:rsidP="00014F2A">
            <w:pPr>
              <w:spacing w:line="312"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sidRPr="21AF4ADE">
              <w:rPr>
                <w:rFonts w:eastAsia="Times New Roman" w:cs="Arial"/>
                <w:b/>
                <w:bCs/>
                <w:color w:val="000000" w:themeColor="text1"/>
                <w:sz w:val="24"/>
                <w:szCs w:val="24"/>
                <w:lang w:eastAsia="en-GB"/>
              </w:rPr>
              <w:t>CMI 20</w:t>
            </w:r>
            <w:r w:rsidR="14E852EE" w:rsidRPr="21AF4ADE">
              <w:rPr>
                <w:rFonts w:eastAsia="Times New Roman" w:cs="Arial"/>
                <w:b/>
                <w:bCs/>
                <w:color w:val="000000" w:themeColor="text1"/>
                <w:sz w:val="24"/>
                <w:szCs w:val="24"/>
                <w:lang w:eastAsia="en-GB"/>
              </w:rPr>
              <w:t>22</w:t>
            </w:r>
            <w:r w:rsidRPr="21AF4ADE">
              <w:rPr>
                <w:rFonts w:eastAsia="Times New Roman" w:cs="Arial"/>
                <w:b/>
                <w:bCs/>
                <w:color w:val="000000" w:themeColor="text1"/>
                <w:sz w:val="24"/>
                <w:szCs w:val="24"/>
                <w:lang w:eastAsia="en-GB"/>
              </w:rPr>
              <w:t xml:space="preserve"> Smoothed; 1.5% p.a. long</w:t>
            </w:r>
            <w:r w:rsidR="1B52D3B9" w:rsidRPr="21AF4ADE">
              <w:rPr>
                <w:rFonts w:eastAsia="Times New Roman" w:cs="Arial"/>
                <w:b/>
                <w:bCs/>
                <w:color w:val="000000" w:themeColor="text1"/>
                <w:sz w:val="24"/>
                <w:szCs w:val="24"/>
                <w:lang w:eastAsia="en-GB"/>
              </w:rPr>
              <w:t>-</w:t>
            </w:r>
            <w:r w:rsidRPr="21AF4ADE">
              <w:rPr>
                <w:rFonts w:eastAsia="Times New Roman" w:cs="Arial"/>
                <w:b/>
                <w:bCs/>
                <w:color w:val="000000" w:themeColor="text1"/>
                <w:sz w:val="24"/>
                <w:szCs w:val="24"/>
                <w:lang w:eastAsia="en-GB"/>
              </w:rPr>
              <w:t>term</w:t>
            </w:r>
          </w:p>
        </w:tc>
      </w:tr>
    </w:tbl>
    <w:p w14:paraId="4AB77D0F" w14:textId="0FD1CE4B" w:rsidR="00335C34" w:rsidRPr="00335C34" w:rsidRDefault="00335C34" w:rsidP="00C31B64">
      <w:pPr>
        <w:spacing w:after="0"/>
      </w:pPr>
    </w:p>
    <w:p w14:paraId="7C45922B" w14:textId="01BFD1B3" w:rsidR="00335C34" w:rsidRDefault="00335C34" w:rsidP="00C31B64">
      <w:pPr>
        <w:spacing w:after="0"/>
        <w:ind w:left="700"/>
        <w:rPr>
          <w:rFonts w:ascii="Arial" w:hAnsi="Arial" w:cs="Arial"/>
          <w:sz w:val="24"/>
          <w:szCs w:val="24"/>
        </w:rPr>
      </w:pPr>
      <w:r w:rsidRPr="00335C34">
        <w:rPr>
          <w:rFonts w:ascii="Arial" w:hAnsi="Arial" w:cs="Arial"/>
          <w:sz w:val="24"/>
          <w:szCs w:val="24"/>
        </w:rPr>
        <w:t xml:space="preserve">The fund is a member of Club </w:t>
      </w:r>
      <w:proofErr w:type="gramStart"/>
      <w:r w:rsidRPr="00335C34">
        <w:rPr>
          <w:rFonts w:ascii="Arial" w:hAnsi="Arial" w:cs="Arial"/>
          <w:sz w:val="24"/>
          <w:szCs w:val="24"/>
        </w:rPr>
        <w:t>Vita</w:t>
      </w:r>
      <w:proofErr w:type="gramEnd"/>
      <w:r w:rsidRPr="00335C34">
        <w:rPr>
          <w:rFonts w:ascii="Arial" w:hAnsi="Arial" w:cs="Arial"/>
          <w:sz w:val="24"/>
          <w:szCs w:val="24"/>
        </w:rPr>
        <w:t xml:space="preserve"> and the baseline longevity assumptions are a bespoke set of Vita Curves that are tailored to fit the membership profile of the Fund. </w:t>
      </w:r>
    </w:p>
    <w:p w14:paraId="2BB07C32" w14:textId="77777777" w:rsidR="002A04B6" w:rsidRDefault="002A04B6" w:rsidP="00C31B64">
      <w:pPr>
        <w:spacing w:after="0"/>
        <w:ind w:left="700"/>
        <w:rPr>
          <w:rFonts w:ascii="Arial" w:hAnsi="Arial" w:cs="Arial"/>
          <w:sz w:val="24"/>
          <w:szCs w:val="24"/>
        </w:rPr>
      </w:pPr>
    </w:p>
    <w:tbl>
      <w:tblPr>
        <w:tblStyle w:val="ListTable3-Accent61"/>
        <w:tblW w:w="4631" w:type="pct"/>
        <w:tblInd w:w="704" w:type="dxa"/>
        <w:tblLook w:val="04A0" w:firstRow="1" w:lastRow="0" w:firstColumn="1" w:lastColumn="0" w:noHBand="0" w:noVBand="1"/>
      </w:tblPr>
      <w:tblGrid>
        <w:gridCol w:w="1763"/>
        <w:gridCol w:w="2066"/>
        <w:gridCol w:w="2265"/>
        <w:gridCol w:w="2410"/>
      </w:tblGrid>
      <w:tr w:rsidR="002A04B6" w:rsidRPr="00335C34" w14:paraId="158E4DDF" w14:textId="77777777" w:rsidTr="00014F2A">
        <w:trPr>
          <w:cnfStyle w:val="100000000000" w:firstRow="1" w:lastRow="0" w:firstColumn="0" w:lastColumn="0" w:oddVBand="0" w:evenVBand="0" w:oddHBand="0" w:evenHBand="0" w:firstRowFirstColumn="0" w:firstRowLastColumn="0" w:lastRowFirstColumn="0" w:lastRowLastColumn="0"/>
          <w:trHeight w:val="317"/>
        </w:trPr>
        <w:tc>
          <w:tcPr>
            <w:cnfStyle w:val="001000000100" w:firstRow="0" w:lastRow="0" w:firstColumn="1" w:lastColumn="0" w:oddVBand="0" w:evenVBand="0" w:oddHBand="0" w:evenHBand="0" w:firstRowFirstColumn="1" w:firstRowLastColumn="0" w:lastRowFirstColumn="0" w:lastRowLastColumn="0"/>
            <w:tcW w:w="1036" w:type="pct"/>
            <w:vAlign w:val="center"/>
          </w:tcPr>
          <w:p w14:paraId="6B5BB0F4" w14:textId="2056C180" w:rsidR="002A04B6" w:rsidRPr="00335C34" w:rsidRDefault="002A04B6" w:rsidP="00014F2A">
            <w:pPr>
              <w:spacing w:line="312" w:lineRule="auto"/>
              <w:ind w:hanging="4"/>
              <w:rPr>
                <w:rFonts w:eastAsia="Times New Roman" w:cs="Arial"/>
                <w:i/>
                <w:iCs/>
                <w:color w:val="000000"/>
                <w:sz w:val="24"/>
                <w:szCs w:val="24"/>
                <w:lang w:eastAsia="en-GB"/>
              </w:rPr>
            </w:pPr>
            <w:r w:rsidRPr="00E34313">
              <w:rPr>
                <w:rFonts w:eastAsia="Times New Roman" w:cs="Arial"/>
                <w:color w:val="0A2F41" w:themeColor="accent1" w:themeShade="80"/>
                <w:sz w:val="24"/>
                <w:szCs w:val="24"/>
                <w:lang w:eastAsia="en-GB"/>
              </w:rPr>
              <w:t>Assumed Life Expectancy</w:t>
            </w:r>
          </w:p>
        </w:tc>
        <w:tc>
          <w:tcPr>
            <w:tcW w:w="1214" w:type="pct"/>
            <w:vAlign w:val="center"/>
          </w:tcPr>
          <w:p w14:paraId="37A06CFD" w14:textId="73280836" w:rsidR="002A04B6" w:rsidRPr="00335C34" w:rsidRDefault="002A04B6" w:rsidP="00014F2A">
            <w:pPr>
              <w:spacing w:line="312" w:lineRule="auto"/>
              <w:ind w:hanging="4"/>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p>
        </w:tc>
        <w:tc>
          <w:tcPr>
            <w:tcW w:w="1332" w:type="pct"/>
            <w:vAlign w:val="center"/>
          </w:tcPr>
          <w:p w14:paraId="2081F290" w14:textId="1068A2AD" w:rsidR="002A04B6" w:rsidRPr="00E34313" w:rsidRDefault="00BC6F49" w:rsidP="00014F2A">
            <w:pPr>
              <w:spacing w:line="312" w:lineRule="auto"/>
              <w:ind w:hanging="4"/>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V</w:t>
            </w:r>
            <w:r w:rsidR="5EDF7449" w:rsidRPr="00E34313">
              <w:rPr>
                <w:rFonts w:eastAsia="Times New Roman" w:cs="Arial"/>
                <w:color w:val="0A2F41" w:themeColor="accent1" w:themeShade="80"/>
                <w:sz w:val="24"/>
                <w:szCs w:val="24"/>
                <w:lang w:eastAsia="en-GB"/>
              </w:rPr>
              <w:t>aluation 31 March 20</w:t>
            </w:r>
            <w:r w:rsidR="0040DCAD" w:rsidRPr="00E34313">
              <w:rPr>
                <w:rFonts w:eastAsia="Times New Roman" w:cs="Arial"/>
                <w:color w:val="0A2F41" w:themeColor="accent1" w:themeShade="80"/>
                <w:sz w:val="24"/>
                <w:szCs w:val="24"/>
                <w:lang w:eastAsia="en-GB"/>
              </w:rPr>
              <w:t>20</w:t>
            </w:r>
            <w:r w:rsidR="5EDF7449" w:rsidRPr="00E34313">
              <w:rPr>
                <w:rFonts w:eastAsia="Times New Roman" w:cs="Arial"/>
                <w:color w:val="0A2F41" w:themeColor="accent1" w:themeShade="80"/>
                <w:sz w:val="24"/>
                <w:szCs w:val="24"/>
                <w:lang w:eastAsia="en-GB"/>
              </w:rPr>
              <w:t xml:space="preserve"> </w:t>
            </w:r>
          </w:p>
        </w:tc>
        <w:tc>
          <w:tcPr>
            <w:tcW w:w="1417" w:type="pct"/>
            <w:vAlign w:val="center"/>
          </w:tcPr>
          <w:p w14:paraId="3443512F" w14:textId="4B1159E0" w:rsidR="002A04B6" w:rsidRPr="00E34313" w:rsidRDefault="00BC6F49" w:rsidP="00014F2A">
            <w:pPr>
              <w:spacing w:line="312" w:lineRule="auto"/>
              <w:ind w:hanging="4"/>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A2F41" w:themeColor="accent1" w:themeShade="80"/>
                <w:sz w:val="24"/>
                <w:szCs w:val="24"/>
                <w:lang w:eastAsia="en-GB"/>
              </w:rPr>
            </w:pPr>
            <w:r w:rsidRPr="00E34313">
              <w:rPr>
                <w:rFonts w:eastAsia="Times New Roman" w:cs="Arial"/>
                <w:color w:val="0A2F41" w:themeColor="accent1" w:themeShade="80"/>
                <w:sz w:val="24"/>
                <w:szCs w:val="24"/>
                <w:lang w:eastAsia="en-GB"/>
              </w:rPr>
              <w:t>V</w:t>
            </w:r>
            <w:r w:rsidR="5EDF7449" w:rsidRPr="00E34313">
              <w:rPr>
                <w:rFonts w:eastAsia="Times New Roman" w:cs="Arial"/>
                <w:color w:val="0A2F41" w:themeColor="accent1" w:themeShade="80"/>
                <w:sz w:val="24"/>
                <w:szCs w:val="24"/>
                <w:lang w:eastAsia="en-GB"/>
              </w:rPr>
              <w:t>aluation 31 March 202</w:t>
            </w:r>
            <w:r w:rsidR="14E79AF0" w:rsidRPr="00E34313">
              <w:rPr>
                <w:rFonts w:eastAsia="Times New Roman" w:cs="Arial"/>
                <w:color w:val="0A2F41" w:themeColor="accent1" w:themeShade="80"/>
                <w:sz w:val="24"/>
                <w:szCs w:val="24"/>
                <w:lang w:eastAsia="en-GB"/>
              </w:rPr>
              <w:t>3</w:t>
            </w:r>
          </w:p>
        </w:tc>
      </w:tr>
      <w:tr w:rsidR="002A04B6" w:rsidRPr="00335C34" w14:paraId="35F4B43D" w14:textId="77777777" w:rsidTr="00014F2A">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36" w:type="pct"/>
            <w:vAlign w:val="center"/>
          </w:tcPr>
          <w:p w14:paraId="55814B2B" w14:textId="1067424F" w:rsidR="002A04B6" w:rsidRPr="00335C34" w:rsidRDefault="002A04B6" w:rsidP="00014F2A">
            <w:pPr>
              <w:spacing w:line="312" w:lineRule="auto"/>
              <w:ind w:hanging="4"/>
              <w:rPr>
                <w:rFonts w:eastAsia="Times New Roman" w:cs="Arial"/>
                <w:color w:val="000000"/>
                <w:sz w:val="24"/>
                <w:szCs w:val="24"/>
                <w:lang w:eastAsia="en-GB"/>
              </w:rPr>
            </w:pPr>
            <w:r w:rsidRPr="00335C34">
              <w:rPr>
                <w:rFonts w:eastAsia="Times New Roman" w:cs="Arial"/>
                <w:color w:val="000000"/>
                <w:sz w:val="24"/>
                <w:szCs w:val="24"/>
                <w:lang w:eastAsia="en-GB"/>
              </w:rPr>
              <w:t>Male</w:t>
            </w:r>
          </w:p>
        </w:tc>
        <w:tc>
          <w:tcPr>
            <w:tcW w:w="1214" w:type="pct"/>
            <w:vAlign w:val="center"/>
          </w:tcPr>
          <w:p w14:paraId="5C2DA3B6" w14:textId="18B60901" w:rsidR="002A04B6" w:rsidRPr="00335C34" w:rsidRDefault="002A04B6" w:rsidP="00014F2A">
            <w:pPr>
              <w:spacing w:line="312" w:lineRule="auto"/>
              <w:ind w:hanging="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335C34">
              <w:rPr>
                <w:rFonts w:eastAsia="Times New Roman" w:cs="Arial"/>
                <w:color w:val="000000"/>
                <w:sz w:val="24"/>
                <w:szCs w:val="24"/>
                <w:lang w:eastAsia="en-GB"/>
              </w:rPr>
              <w:t>Pensioners</w:t>
            </w:r>
          </w:p>
        </w:tc>
        <w:tc>
          <w:tcPr>
            <w:tcW w:w="1332" w:type="pct"/>
            <w:vAlign w:val="center"/>
          </w:tcPr>
          <w:p w14:paraId="1D517541" w14:textId="1DD2D520" w:rsidR="5A024EEE" w:rsidRDefault="5A024EEE" w:rsidP="00014F2A">
            <w:pPr>
              <w:spacing w:line="312" w:lineRule="auto"/>
              <w:ind w:hanging="4"/>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5A024EEE">
              <w:rPr>
                <w:rFonts w:eastAsia="Times New Roman" w:cs="Arial"/>
                <w:color w:val="000000" w:themeColor="text1"/>
                <w:sz w:val="24"/>
                <w:szCs w:val="24"/>
                <w:lang w:eastAsia="en-GB"/>
              </w:rPr>
              <w:t>20.6 years</w:t>
            </w:r>
          </w:p>
        </w:tc>
        <w:tc>
          <w:tcPr>
            <w:tcW w:w="1417" w:type="pct"/>
            <w:vAlign w:val="center"/>
          </w:tcPr>
          <w:p w14:paraId="1B8AC6AE" w14:textId="3A7D8596" w:rsidR="002A04B6" w:rsidRPr="00335C34" w:rsidRDefault="61996D96" w:rsidP="00014F2A">
            <w:pPr>
              <w:spacing w:line="312" w:lineRule="auto"/>
              <w:ind w:hanging="4"/>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21AF4ADE">
              <w:rPr>
                <w:rFonts w:eastAsia="Times New Roman" w:cs="Arial"/>
                <w:b/>
                <w:bCs/>
                <w:color w:val="000000" w:themeColor="text1"/>
                <w:sz w:val="24"/>
                <w:szCs w:val="24"/>
                <w:lang w:eastAsia="en-GB"/>
              </w:rPr>
              <w:t>20.4</w:t>
            </w:r>
            <w:r w:rsidR="11EBFBD7" w:rsidRPr="21AF4ADE">
              <w:rPr>
                <w:rFonts w:eastAsia="Times New Roman" w:cs="Arial"/>
                <w:b/>
                <w:bCs/>
                <w:color w:val="000000" w:themeColor="text1"/>
                <w:sz w:val="24"/>
                <w:szCs w:val="24"/>
                <w:lang w:eastAsia="en-GB"/>
              </w:rPr>
              <w:t xml:space="preserve"> years</w:t>
            </w:r>
          </w:p>
        </w:tc>
      </w:tr>
      <w:tr w:rsidR="002A04B6" w:rsidRPr="00335C34" w14:paraId="27BF85B1" w14:textId="77777777" w:rsidTr="00014F2A">
        <w:trPr>
          <w:trHeight w:val="317"/>
        </w:trPr>
        <w:tc>
          <w:tcPr>
            <w:cnfStyle w:val="001000000000" w:firstRow="0" w:lastRow="0" w:firstColumn="1" w:lastColumn="0" w:oddVBand="0" w:evenVBand="0" w:oddHBand="0" w:evenHBand="0" w:firstRowFirstColumn="0" w:firstRowLastColumn="0" w:lastRowFirstColumn="0" w:lastRowLastColumn="0"/>
            <w:tcW w:w="1036" w:type="pct"/>
            <w:vAlign w:val="center"/>
          </w:tcPr>
          <w:p w14:paraId="0F4E16AB" w14:textId="77777777" w:rsidR="002A04B6" w:rsidRPr="00335C34" w:rsidRDefault="002A04B6" w:rsidP="00014F2A">
            <w:pPr>
              <w:spacing w:line="312" w:lineRule="auto"/>
              <w:ind w:hanging="4"/>
              <w:rPr>
                <w:rFonts w:eastAsia="Times New Roman" w:cs="Arial"/>
                <w:i/>
                <w:iCs/>
                <w:color w:val="000000"/>
                <w:sz w:val="24"/>
                <w:szCs w:val="24"/>
                <w:lang w:eastAsia="en-GB"/>
              </w:rPr>
            </w:pPr>
          </w:p>
        </w:tc>
        <w:tc>
          <w:tcPr>
            <w:tcW w:w="1214" w:type="pct"/>
            <w:vAlign w:val="center"/>
          </w:tcPr>
          <w:p w14:paraId="41C84981" w14:textId="77777777" w:rsidR="002A04B6" w:rsidRPr="00335C34" w:rsidRDefault="002A04B6" w:rsidP="00014F2A">
            <w:pPr>
              <w:spacing w:line="312" w:lineRule="auto"/>
              <w:ind w:hanging="4"/>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335C34">
              <w:rPr>
                <w:rFonts w:eastAsia="Times New Roman" w:cs="Arial"/>
                <w:color w:val="000000"/>
                <w:sz w:val="24"/>
                <w:szCs w:val="24"/>
                <w:lang w:eastAsia="en-GB"/>
              </w:rPr>
              <w:t>Non-Pensioners</w:t>
            </w:r>
          </w:p>
        </w:tc>
        <w:tc>
          <w:tcPr>
            <w:tcW w:w="1332" w:type="pct"/>
            <w:vAlign w:val="center"/>
          </w:tcPr>
          <w:p w14:paraId="1C615A17" w14:textId="77777777" w:rsidR="5A024EEE" w:rsidRDefault="5A024EEE" w:rsidP="00014F2A">
            <w:pPr>
              <w:spacing w:line="312" w:lineRule="auto"/>
              <w:ind w:hanging="4"/>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5A024EEE">
              <w:rPr>
                <w:rFonts w:eastAsia="Times New Roman" w:cs="Arial"/>
                <w:color w:val="000000" w:themeColor="text1"/>
                <w:sz w:val="24"/>
                <w:szCs w:val="24"/>
                <w:lang w:eastAsia="en-GB"/>
              </w:rPr>
              <w:t>22.0 years</w:t>
            </w:r>
          </w:p>
        </w:tc>
        <w:tc>
          <w:tcPr>
            <w:tcW w:w="1417" w:type="pct"/>
            <w:vAlign w:val="center"/>
          </w:tcPr>
          <w:p w14:paraId="38CCE6D0" w14:textId="001DDBD1" w:rsidR="002A04B6" w:rsidRPr="00335C34" w:rsidRDefault="02CB2D20" w:rsidP="00014F2A">
            <w:pPr>
              <w:spacing w:line="312" w:lineRule="auto"/>
              <w:ind w:hanging="4"/>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sidRPr="21AF4ADE">
              <w:rPr>
                <w:rFonts w:eastAsia="Times New Roman" w:cs="Arial"/>
                <w:b/>
                <w:bCs/>
                <w:color w:val="000000" w:themeColor="text1"/>
                <w:sz w:val="24"/>
                <w:szCs w:val="24"/>
                <w:lang w:eastAsia="en-GB"/>
              </w:rPr>
              <w:t xml:space="preserve">21.3 </w:t>
            </w:r>
            <w:r w:rsidR="11EBFBD7" w:rsidRPr="21AF4ADE">
              <w:rPr>
                <w:rFonts w:eastAsia="Times New Roman" w:cs="Arial"/>
                <w:b/>
                <w:bCs/>
                <w:color w:val="000000" w:themeColor="text1"/>
                <w:sz w:val="24"/>
                <w:szCs w:val="24"/>
                <w:lang w:eastAsia="en-GB"/>
              </w:rPr>
              <w:t>years</w:t>
            </w:r>
          </w:p>
        </w:tc>
      </w:tr>
      <w:tr w:rsidR="002A04B6" w:rsidRPr="00335C34" w14:paraId="4C6C0F43" w14:textId="77777777" w:rsidTr="00014F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36" w:type="pct"/>
            <w:vAlign w:val="center"/>
          </w:tcPr>
          <w:p w14:paraId="79789FC1" w14:textId="77777777" w:rsidR="002A04B6" w:rsidRPr="00335C34" w:rsidRDefault="002A04B6" w:rsidP="00014F2A">
            <w:pPr>
              <w:spacing w:line="312" w:lineRule="auto"/>
              <w:ind w:hanging="4"/>
              <w:rPr>
                <w:rFonts w:eastAsia="Times New Roman" w:cs="Arial"/>
                <w:i/>
                <w:iCs/>
                <w:color w:val="000000"/>
                <w:sz w:val="24"/>
                <w:szCs w:val="24"/>
                <w:lang w:eastAsia="en-GB"/>
              </w:rPr>
            </w:pPr>
            <w:r w:rsidRPr="00335C34">
              <w:rPr>
                <w:rFonts w:eastAsia="Times New Roman" w:cs="Arial"/>
                <w:color w:val="000000"/>
                <w:sz w:val="24"/>
                <w:szCs w:val="24"/>
                <w:lang w:eastAsia="en-GB"/>
              </w:rPr>
              <w:t>Female</w:t>
            </w:r>
          </w:p>
        </w:tc>
        <w:tc>
          <w:tcPr>
            <w:tcW w:w="1214" w:type="pct"/>
            <w:vAlign w:val="center"/>
          </w:tcPr>
          <w:p w14:paraId="2395A1C1" w14:textId="77777777" w:rsidR="002A04B6" w:rsidRPr="00335C34" w:rsidRDefault="002A04B6" w:rsidP="00014F2A">
            <w:pPr>
              <w:spacing w:line="312" w:lineRule="auto"/>
              <w:ind w:hanging="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335C34">
              <w:rPr>
                <w:rFonts w:eastAsia="Times New Roman" w:cs="Arial"/>
                <w:color w:val="000000"/>
                <w:sz w:val="24"/>
                <w:szCs w:val="24"/>
                <w:lang w:eastAsia="en-GB"/>
              </w:rPr>
              <w:t xml:space="preserve">Pensioners </w:t>
            </w:r>
          </w:p>
        </w:tc>
        <w:tc>
          <w:tcPr>
            <w:tcW w:w="1332" w:type="pct"/>
            <w:vAlign w:val="center"/>
          </w:tcPr>
          <w:p w14:paraId="5C49773F" w14:textId="77777777" w:rsidR="5A024EEE" w:rsidRDefault="5A024EEE" w:rsidP="00014F2A">
            <w:pPr>
              <w:spacing w:line="312" w:lineRule="auto"/>
              <w:ind w:left="-115" w:hanging="4"/>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5A024EEE">
              <w:rPr>
                <w:rFonts w:eastAsia="Times New Roman" w:cs="Arial"/>
                <w:color w:val="000000" w:themeColor="text1"/>
                <w:sz w:val="24"/>
                <w:szCs w:val="24"/>
                <w:lang w:eastAsia="en-GB"/>
              </w:rPr>
              <w:t>23.2 years</w:t>
            </w:r>
          </w:p>
        </w:tc>
        <w:tc>
          <w:tcPr>
            <w:tcW w:w="1417" w:type="pct"/>
            <w:vAlign w:val="center"/>
          </w:tcPr>
          <w:p w14:paraId="3375E201" w14:textId="3F0FC8BF" w:rsidR="002A04B6" w:rsidRPr="00335C34" w:rsidRDefault="4FCB3D21" w:rsidP="00014F2A">
            <w:pPr>
              <w:spacing w:line="312" w:lineRule="auto"/>
              <w:ind w:left="-115" w:hanging="4"/>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sidRPr="21AF4ADE">
              <w:rPr>
                <w:rFonts w:eastAsia="Times New Roman" w:cs="Arial"/>
                <w:b/>
                <w:bCs/>
                <w:color w:val="000000" w:themeColor="text1"/>
                <w:sz w:val="24"/>
                <w:szCs w:val="24"/>
                <w:lang w:eastAsia="en-GB"/>
              </w:rPr>
              <w:t>23.1</w:t>
            </w:r>
            <w:r w:rsidR="11EBFBD7" w:rsidRPr="21AF4ADE">
              <w:rPr>
                <w:rFonts w:eastAsia="Times New Roman" w:cs="Arial"/>
                <w:b/>
                <w:bCs/>
                <w:color w:val="000000" w:themeColor="text1"/>
                <w:sz w:val="24"/>
                <w:szCs w:val="24"/>
                <w:lang w:eastAsia="en-GB"/>
              </w:rPr>
              <w:t xml:space="preserve"> years</w:t>
            </w:r>
          </w:p>
        </w:tc>
      </w:tr>
      <w:tr w:rsidR="002A04B6" w:rsidRPr="00335C34" w14:paraId="39B43EE1" w14:textId="77777777" w:rsidTr="00014F2A">
        <w:trPr>
          <w:trHeight w:val="250"/>
        </w:trPr>
        <w:tc>
          <w:tcPr>
            <w:cnfStyle w:val="001000000000" w:firstRow="0" w:lastRow="0" w:firstColumn="1" w:lastColumn="0" w:oddVBand="0" w:evenVBand="0" w:oddHBand="0" w:evenHBand="0" w:firstRowFirstColumn="0" w:firstRowLastColumn="0" w:lastRowFirstColumn="0" w:lastRowLastColumn="0"/>
            <w:tcW w:w="1036" w:type="pct"/>
            <w:vAlign w:val="center"/>
          </w:tcPr>
          <w:p w14:paraId="68926171" w14:textId="77777777" w:rsidR="002A04B6" w:rsidRPr="00335C34" w:rsidRDefault="002A04B6" w:rsidP="00014F2A">
            <w:pPr>
              <w:spacing w:line="312" w:lineRule="auto"/>
              <w:ind w:hanging="4"/>
              <w:rPr>
                <w:rFonts w:eastAsia="Times New Roman" w:cs="Arial"/>
                <w:i/>
                <w:iCs/>
                <w:color w:val="000000"/>
                <w:sz w:val="24"/>
                <w:szCs w:val="24"/>
                <w:lang w:eastAsia="en-GB"/>
              </w:rPr>
            </w:pPr>
          </w:p>
        </w:tc>
        <w:tc>
          <w:tcPr>
            <w:tcW w:w="1214" w:type="pct"/>
            <w:vAlign w:val="center"/>
          </w:tcPr>
          <w:p w14:paraId="52B11FAA" w14:textId="77777777" w:rsidR="002A04B6" w:rsidRPr="00335C34" w:rsidRDefault="002A04B6" w:rsidP="00014F2A">
            <w:pPr>
              <w:spacing w:line="312" w:lineRule="auto"/>
              <w:ind w:hanging="4"/>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335C34">
              <w:rPr>
                <w:rFonts w:eastAsia="Times New Roman" w:cs="Arial"/>
                <w:color w:val="000000"/>
                <w:sz w:val="24"/>
                <w:szCs w:val="24"/>
                <w:lang w:eastAsia="en-GB"/>
              </w:rPr>
              <w:t>Non-Pensioners</w:t>
            </w:r>
          </w:p>
        </w:tc>
        <w:tc>
          <w:tcPr>
            <w:tcW w:w="1332" w:type="pct"/>
            <w:vAlign w:val="center"/>
          </w:tcPr>
          <w:p w14:paraId="0346C6D0" w14:textId="292DC6E1" w:rsidR="5A024EEE" w:rsidRDefault="5A024EEE" w:rsidP="00014F2A">
            <w:pPr>
              <w:spacing w:line="312" w:lineRule="auto"/>
              <w:ind w:hanging="4"/>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5A024EEE">
              <w:rPr>
                <w:rFonts w:eastAsia="Times New Roman" w:cs="Arial"/>
                <w:color w:val="000000" w:themeColor="text1"/>
                <w:sz w:val="24"/>
                <w:szCs w:val="24"/>
                <w:lang w:eastAsia="en-GB"/>
              </w:rPr>
              <w:t xml:space="preserve">            25.2</w:t>
            </w:r>
            <w:r w:rsidR="66FB0C64" w:rsidRPr="5A024EEE">
              <w:rPr>
                <w:rFonts w:eastAsia="Times New Roman" w:cs="Arial"/>
                <w:color w:val="000000" w:themeColor="text1"/>
                <w:sz w:val="24"/>
                <w:szCs w:val="24"/>
                <w:lang w:eastAsia="en-GB"/>
              </w:rPr>
              <w:t xml:space="preserve"> y</w:t>
            </w:r>
            <w:r w:rsidRPr="5A024EEE">
              <w:rPr>
                <w:rFonts w:eastAsia="Times New Roman" w:cs="Arial"/>
                <w:color w:val="000000" w:themeColor="text1"/>
                <w:sz w:val="24"/>
                <w:szCs w:val="24"/>
                <w:lang w:eastAsia="en-GB"/>
              </w:rPr>
              <w:t xml:space="preserve">ears </w:t>
            </w:r>
          </w:p>
        </w:tc>
        <w:tc>
          <w:tcPr>
            <w:tcW w:w="1417" w:type="pct"/>
            <w:vAlign w:val="center"/>
          </w:tcPr>
          <w:p w14:paraId="7BE5CB46" w14:textId="59301D45" w:rsidR="002A04B6" w:rsidRPr="00335C34" w:rsidRDefault="11EBFBD7" w:rsidP="00014F2A">
            <w:pPr>
              <w:spacing w:line="312" w:lineRule="auto"/>
              <w:ind w:hanging="4"/>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sidRPr="21AF4ADE">
              <w:rPr>
                <w:rFonts w:eastAsia="Times New Roman" w:cs="Arial"/>
                <w:b/>
                <w:bCs/>
                <w:color w:val="000000" w:themeColor="text1"/>
                <w:sz w:val="24"/>
                <w:szCs w:val="24"/>
                <w:lang w:eastAsia="en-GB"/>
              </w:rPr>
              <w:t xml:space="preserve">             </w:t>
            </w:r>
            <w:r w:rsidR="791A88A8" w:rsidRPr="21AF4ADE">
              <w:rPr>
                <w:rFonts w:eastAsia="Times New Roman" w:cs="Arial"/>
                <w:b/>
                <w:bCs/>
                <w:color w:val="000000" w:themeColor="text1"/>
                <w:sz w:val="24"/>
                <w:szCs w:val="24"/>
                <w:lang w:eastAsia="en-GB"/>
              </w:rPr>
              <w:t xml:space="preserve">24.8 </w:t>
            </w:r>
            <w:r w:rsidRPr="21AF4ADE">
              <w:rPr>
                <w:rFonts w:eastAsia="Times New Roman" w:cs="Arial"/>
                <w:b/>
                <w:bCs/>
                <w:color w:val="000000" w:themeColor="text1"/>
                <w:sz w:val="24"/>
                <w:szCs w:val="24"/>
                <w:lang w:eastAsia="en-GB"/>
              </w:rPr>
              <w:t xml:space="preserve">years </w:t>
            </w:r>
          </w:p>
        </w:tc>
      </w:tr>
    </w:tbl>
    <w:p w14:paraId="0B953AB9" w14:textId="77777777" w:rsidR="008D522F" w:rsidRDefault="008D522F" w:rsidP="00C31B64">
      <w:pPr>
        <w:spacing w:after="0"/>
        <w:ind w:left="700"/>
        <w:jc w:val="both"/>
        <w:rPr>
          <w:rFonts w:ascii="Arial" w:hAnsi="Arial" w:cs="Arial"/>
          <w:b/>
          <w:bCs/>
          <w:sz w:val="24"/>
          <w:szCs w:val="24"/>
        </w:rPr>
      </w:pPr>
    </w:p>
    <w:p w14:paraId="28CECABD" w14:textId="48E4C638" w:rsidR="00335C34" w:rsidRPr="00FB6899" w:rsidRDefault="00335C34" w:rsidP="00C31B64">
      <w:pPr>
        <w:spacing w:after="0"/>
        <w:ind w:left="700"/>
        <w:jc w:val="both"/>
        <w:rPr>
          <w:rFonts w:ascii="Arial" w:hAnsi="Arial" w:cs="Arial"/>
          <w:b/>
          <w:bCs/>
          <w:sz w:val="24"/>
          <w:szCs w:val="24"/>
        </w:rPr>
      </w:pPr>
      <w:r w:rsidRPr="00FB6899">
        <w:rPr>
          <w:rFonts w:ascii="Arial" w:hAnsi="Arial" w:cs="Arial"/>
          <w:b/>
          <w:bCs/>
          <w:sz w:val="24"/>
          <w:szCs w:val="24"/>
        </w:rPr>
        <w:t xml:space="preserve">Commutation Assumption  </w:t>
      </w:r>
    </w:p>
    <w:p w14:paraId="20448A3B" w14:textId="40559E11" w:rsidR="00335C34" w:rsidRPr="00335C34" w:rsidRDefault="00335C34" w:rsidP="00C31B64">
      <w:pPr>
        <w:spacing w:after="0"/>
        <w:ind w:left="700"/>
        <w:rPr>
          <w:rFonts w:ascii="Arial" w:hAnsi="Arial" w:cs="Arial"/>
          <w:sz w:val="24"/>
          <w:szCs w:val="24"/>
        </w:rPr>
      </w:pPr>
      <w:r w:rsidRPr="21AF4ADE">
        <w:rPr>
          <w:rFonts w:ascii="Arial" w:hAnsi="Arial" w:cs="Arial"/>
          <w:sz w:val="24"/>
          <w:szCs w:val="24"/>
        </w:rPr>
        <w:t xml:space="preserve">An allowance is made for future retirees to take </w:t>
      </w:r>
      <w:r w:rsidR="2C8C9D59" w:rsidRPr="21AF4ADE">
        <w:rPr>
          <w:rFonts w:ascii="Arial" w:hAnsi="Arial" w:cs="Arial"/>
          <w:sz w:val="24"/>
          <w:szCs w:val="24"/>
        </w:rPr>
        <w:t>7</w:t>
      </w:r>
      <w:r w:rsidRPr="21AF4ADE">
        <w:rPr>
          <w:rFonts w:ascii="Arial" w:hAnsi="Arial" w:cs="Arial"/>
          <w:sz w:val="24"/>
          <w:szCs w:val="24"/>
        </w:rPr>
        <w:t xml:space="preserve">5% of the maximum additional tax-free cash up to HMRC limits </w:t>
      </w:r>
      <w:r w:rsidR="708AD987" w:rsidRPr="21AF4ADE">
        <w:rPr>
          <w:rFonts w:ascii="Arial" w:hAnsi="Arial" w:cs="Arial"/>
          <w:sz w:val="24"/>
          <w:szCs w:val="24"/>
        </w:rPr>
        <w:t>to reflect the Fund’s actual experience</w:t>
      </w:r>
      <w:r w:rsidRPr="21AF4ADE">
        <w:rPr>
          <w:rFonts w:ascii="Arial" w:hAnsi="Arial" w:cs="Arial"/>
          <w:sz w:val="24"/>
          <w:szCs w:val="24"/>
        </w:rPr>
        <w:t>.</w:t>
      </w:r>
    </w:p>
    <w:p w14:paraId="38E6FDB1" w14:textId="77777777" w:rsidR="003F5708" w:rsidRDefault="003F5708" w:rsidP="00C31B64">
      <w:pPr>
        <w:spacing w:after="0"/>
        <w:ind w:left="700"/>
        <w:jc w:val="both"/>
        <w:rPr>
          <w:rFonts w:ascii="Arial" w:hAnsi="Arial" w:cs="Arial"/>
          <w:b/>
          <w:bCs/>
          <w:sz w:val="24"/>
          <w:szCs w:val="24"/>
        </w:rPr>
      </w:pPr>
    </w:p>
    <w:p w14:paraId="0CAF5B9C" w14:textId="66648248" w:rsidR="00335C34" w:rsidRPr="00FB6899" w:rsidRDefault="00335C34" w:rsidP="00C31B64">
      <w:pPr>
        <w:spacing w:after="0"/>
        <w:ind w:left="700"/>
        <w:jc w:val="both"/>
        <w:rPr>
          <w:rFonts w:ascii="Arial" w:hAnsi="Arial" w:cs="Arial"/>
          <w:b/>
          <w:bCs/>
          <w:sz w:val="24"/>
          <w:szCs w:val="24"/>
        </w:rPr>
      </w:pPr>
      <w:r w:rsidRPr="00FB6899">
        <w:rPr>
          <w:rFonts w:ascii="Arial" w:hAnsi="Arial" w:cs="Arial"/>
          <w:b/>
          <w:bCs/>
          <w:sz w:val="24"/>
          <w:szCs w:val="24"/>
        </w:rPr>
        <w:t>50:50 Option</w:t>
      </w:r>
    </w:p>
    <w:p w14:paraId="41A43A47" w14:textId="16038030" w:rsidR="006C4815" w:rsidRDefault="00335C34" w:rsidP="00C31B64">
      <w:pPr>
        <w:pStyle w:val="Default"/>
        <w:spacing w:line="312" w:lineRule="auto"/>
        <w:ind w:left="700"/>
        <w:jc w:val="both"/>
        <w:rPr>
          <w:rFonts w:ascii="Arial" w:hAnsi="Arial" w:cs="Arial"/>
          <w:color w:val="auto"/>
        </w:rPr>
      </w:pPr>
      <w:r w:rsidRPr="5A024EEE">
        <w:rPr>
          <w:rFonts w:ascii="Arial" w:hAnsi="Arial" w:cs="Arial"/>
          <w:color w:val="auto"/>
        </w:rPr>
        <w:t xml:space="preserve">It is assumed that </w:t>
      </w:r>
      <w:r w:rsidR="3F3C2E63" w:rsidRPr="5A024EEE">
        <w:rPr>
          <w:rFonts w:ascii="Arial" w:hAnsi="Arial" w:cs="Arial"/>
          <w:color w:val="auto"/>
        </w:rPr>
        <w:t>0.5</w:t>
      </w:r>
      <w:r w:rsidRPr="5A024EEE">
        <w:rPr>
          <w:rFonts w:ascii="Arial" w:hAnsi="Arial" w:cs="Arial"/>
          <w:color w:val="auto"/>
        </w:rPr>
        <w:t>% of members (uniformly distributed across the age, service and salary range) will choose the 50:50 option</w:t>
      </w:r>
      <w:r w:rsidR="711C4E3A" w:rsidRPr="5A024EEE">
        <w:rPr>
          <w:rFonts w:ascii="Arial" w:hAnsi="Arial" w:cs="Arial"/>
          <w:color w:val="auto"/>
        </w:rPr>
        <w:t xml:space="preserve"> based on the Fund’s own experience</w:t>
      </w:r>
      <w:r w:rsidRPr="5A024EEE">
        <w:rPr>
          <w:rFonts w:ascii="Arial" w:hAnsi="Arial" w:cs="Arial"/>
          <w:color w:val="auto"/>
        </w:rPr>
        <w:t xml:space="preserve">. </w:t>
      </w:r>
    </w:p>
    <w:p w14:paraId="7E870AB7" w14:textId="77777777" w:rsidR="008D522F" w:rsidRPr="006849C2" w:rsidRDefault="008D522F" w:rsidP="00C31B64">
      <w:pPr>
        <w:pStyle w:val="Default"/>
        <w:spacing w:line="312" w:lineRule="auto"/>
        <w:ind w:left="700"/>
        <w:jc w:val="both"/>
        <w:rPr>
          <w:rFonts w:ascii="Arial" w:hAnsi="Arial" w:cs="Arial"/>
          <w:color w:val="auto"/>
        </w:rPr>
      </w:pPr>
    </w:p>
    <w:p w14:paraId="7A5A515C" w14:textId="39DE1615" w:rsidR="00B01E1E" w:rsidRPr="005C00F5" w:rsidRDefault="00B01E1E" w:rsidP="00C31B64">
      <w:pPr>
        <w:spacing w:after="0"/>
        <w:rPr>
          <w:rFonts w:ascii="Arial" w:hAnsi="Arial" w:cs="Arial"/>
          <w:b/>
          <w:color w:val="0F4761" w:themeColor="accent1" w:themeShade="BF"/>
          <w:sz w:val="24"/>
          <w:szCs w:val="24"/>
        </w:rPr>
      </w:pPr>
      <w:r w:rsidRPr="005C00F5">
        <w:rPr>
          <w:rFonts w:ascii="Arial" w:hAnsi="Arial" w:cs="Arial"/>
          <w:sz w:val="24"/>
          <w:szCs w:val="24"/>
        </w:rPr>
        <w:tab/>
      </w:r>
      <w:r w:rsidRPr="00715802">
        <w:rPr>
          <w:rFonts w:ascii="Arial" w:hAnsi="Arial" w:cs="Arial"/>
          <w:b/>
          <w:sz w:val="24"/>
          <w:szCs w:val="24"/>
        </w:rPr>
        <w:t xml:space="preserve">McCloud </w:t>
      </w:r>
      <w:r w:rsidR="003E44AC" w:rsidRPr="00715802">
        <w:rPr>
          <w:rFonts w:ascii="Arial" w:hAnsi="Arial" w:cs="Arial"/>
          <w:b/>
          <w:sz w:val="24"/>
          <w:szCs w:val="24"/>
        </w:rPr>
        <w:t>Remedy</w:t>
      </w:r>
    </w:p>
    <w:p w14:paraId="75F03592" w14:textId="2A60A8E0" w:rsidR="00B01E1E" w:rsidRPr="005C00F5" w:rsidRDefault="7C1B24D6" w:rsidP="00C31B64">
      <w:pPr>
        <w:spacing w:after="0"/>
        <w:ind w:left="709"/>
        <w:rPr>
          <w:rFonts w:ascii="Arial" w:hAnsi="Arial" w:cs="Arial"/>
          <w:color w:val="000000" w:themeColor="text1"/>
          <w:sz w:val="24"/>
          <w:szCs w:val="24"/>
        </w:rPr>
      </w:pPr>
      <w:r w:rsidRPr="21AF4ADE">
        <w:rPr>
          <w:rFonts w:ascii="Arial" w:hAnsi="Arial" w:cs="Arial"/>
          <w:color w:val="000000" w:themeColor="text1"/>
          <w:sz w:val="24"/>
          <w:szCs w:val="24"/>
        </w:rPr>
        <w:t xml:space="preserve">The Court of Appeal in the “McCloud” case ruled that certain </w:t>
      </w:r>
      <w:r w:rsidR="021B25C9" w:rsidRPr="21AF4ADE">
        <w:rPr>
          <w:rFonts w:ascii="Arial" w:hAnsi="Arial" w:cs="Arial"/>
          <w:color w:val="000000" w:themeColor="text1"/>
          <w:sz w:val="24"/>
          <w:szCs w:val="24"/>
        </w:rPr>
        <w:t xml:space="preserve">protections </w:t>
      </w:r>
      <w:r w:rsidRPr="21AF4ADE">
        <w:rPr>
          <w:rFonts w:ascii="Arial" w:hAnsi="Arial" w:cs="Arial"/>
          <w:color w:val="000000" w:themeColor="text1"/>
          <w:sz w:val="24"/>
          <w:szCs w:val="24"/>
        </w:rPr>
        <w:t xml:space="preserve">introduced by public service pension schemes in 2015 were age discriminatory. In July 2019, the UK Government accepted that the ruling had implications for the LGPS and advised that the discrimination would be addressed without members having to lodge separate legal claims. A consultation undertaken by SPPA </w:t>
      </w:r>
      <w:r w:rsidR="002672A2">
        <w:rPr>
          <w:rFonts w:ascii="Arial" w:hAnsi="Arial" w:cs="Arial"/>
          <w:color w:val="000000" w:themeColor="text1"/>
          <w:sz w:val="24"/>
          <w:szCs w:val="24"/>
        </w:rPr>
        <w:t>(</w:t>
      </w:r>
      <w:r w:rsidR="00414FB1">
        <w:rPr>
          <w:rFonts w:ascii="Arial" w:hAnsi="Arial" w:cs="Arial"/>
          <w:color w:val="000000" w:themeColor="text1"/>
          <w:sz w:val="24"/>
          <w:szCs w:val="24"/>
        </w:rPr>
        <w:t xml:space="preserve">Scottish Public Pensions Agency) </w:t>
      </w:r>
      <w:r w:rsidRPr="21AF4ADE">
        <w:rPr>
          <w:rFonts w:ascii="Arial" w:hAnsi="Arial" w:cs="Arial"/>
          <w:color w:val="000000" w:themeColor="text1"/>
          <w:sz w:val="24"/>
          <w:szCs w:val="24"/>
        </w:rPr>
        <w:t>closed on 23 October 2020</w:t>
      </w:r>
      <w:r w:rsidR="4F3B091B" w:rsidRPr="21AF4ADE">
        <w:rPr>
          <w:rFonts w:ascii="Arial" w:hAnsi="Arial" w:cs="Arial"/>
          <w:color w:val="000000" w:themeColor="text1"/>
          <w:sz w:val="24"/>
          <w:szCs w:val="24"/>
        </w:rPr>
        <w:t xml:space="preserve"> and amendment regulations came into force on 1 October 2023.</w:t>
      </w:r>
      <w:r w:rsidRPr="21AF4ADE">
        <w:rPr>
          <w:rFonts w:ascii="Arial" w:hAnsi="Arial" w:cs="Arial"/>
          <w:color w:val="000000" w:themeColor="text1"/>
          <w:sz w:val="24"/>
          <w:szCs w:val="24"/>
        </w:rPr>
        <w:t xml:space="preserve"> The </w:t>
      </w:r>
      <w:r w:rsidR="1772B356" w:rsidRPr="21AF4ADE">
        <w:rPr>
          <w:rFonts w:ascii="Arial" w:hAnsi="Arial" w:cs="Arial"/>
          <w:color w:val="000000" w:themeColor="text1"/>
          <w:sz w:val="24"/>
          <w:szCs w:val="24"/>
        </w:rPr>
        <w:t xml:space="preserve">chosen </w:t>
      </w:r>
      <w:r w:rsidRPr="21AF4ADE">
        <w:rPr>
          <w:rFonts w:ascii="Arial" w:hAnsi="Arial" w:cs="Arial"/>
          <w:color w:val="000000" w:themeColor="text1"/>
          <w:sz w:val="24"/>
          <w:szCs w:val="24"/>
        </w:rPr>
        <w:t xml:space="preserve">method of redress </w:t>
      </w:r>
      <w:r w:rsidR="49C76D83" w:rsidRPr="21AF4ADE">
        <w:rPr>
          <w:rFonts w:ascii="Arial" w:hAnsi="Arial" w:cs="Arial"/>
          <w:color w:val="000000" w:themeColor="text1"/>
          <w:sz w:val="24"/>
          <w:szCs w:val="24"/>
        </w:rPr>
        <w:t xml:space="preserve">sees </w:t>
      </w:r>
      <w:r w:rsidR="0C15831E" w:rsidRPr="21AF4ADE">
        <w:rPr>
          <w:rFonts w:ascii="Arial" w:hAnsi="Arial" w:cs="Arial"/>
          <w:color w:val="000000" w:themeColor="text1"/>
          <w:sz w:val="24"/>
          <w:szCs w:val="24"/>
        </w:rPr>
        <w:t>a</w:t>
      </w:r>
      <w:r w:rsidR="0052495F">
        <w:rPr>
          <w:rFonts w:ascii="Arial" w:hAnsi="Arial" w:cs="Arial"/>
          <w:color w:val="000000" w:themeColor="text1"/>
          <w:sz w:val="24"/>
          <w:szCs w:val="24"/>
        </w:rPr>
        <w:t xml:space="preserve"> retrospective</w:t>
      </w:r>
      <w:r w:rsidR="0C15831E" w:rsidRPr="21AF4ADE">
        <w:rPr>
          <w:rFonts w:ascii="Arial" w:hAnsi="Arial" w:cs="Arial"/>
          <w:color w:val="000000" w:themeColor="text1"/>
          <w:sz w:val="24"/>
          <w:szCs w:val="24"/>
        </w:rPr>
        <w:t xml:space="preserve"> extension of the </w:t>
      </w:r>
      <w:r w:rsidRPr="21AF4ADE">
        <w:rPr>
          <w:rFonts w:ascii="Arial" w:hAnsi="Arial" w:cs="Arial"/>
          <w:color w:val="000000" w:themeColor="text1"/>
          <w:sz w:val="24"/>
          <w:szCs w:val="24"/>
        </w:rPr>
        <w:t xml:space="preserve">protections </w:t>
      </w:r>
      <w:r w:rsidR="00C75488">
        <w:rPr>
          <w:rFonts w:ascii="Arial" w:hAnsi="Arial" w:cs="Arial"/>
          <w:color w:val="000000" w:themeColor="text1"/>
          <w:sz w:val="24"/>
          <w:szCs w:val="24"/>
        </w:rPr>
        <w:t>gr</w:t>
      </w:r>
      <w:r w:rsidR="0052495F">
        <w:rPr>
          <w:rFonts w:ascii="Arial" w:hAnsi="Arial" w:cs="Arial"/>
          <w:color w:val="000000" w:themeColor="text1"/>
          <w:sz w:val="24"/>
          <w:szCs w:val="24"/>
        </w:rPr>
        <w:t xml:space="preserve">anted in 2015 </w:t>
      </w:r>
      <w:r w:rsidRPr="21AF4ADE">
        <w:rPr>
          <w:rFonts w:ascii="Arial" w:hAnsi="Arial" w:cs="Arial"/>
          <w:color w:val="000000" w:themeColor="text1"/>
          <w:sz w:val="24"/>
          <w:szCs w:val="24"/>
        </w:rPr>
        <w:t>to a broader range of members. In the 202</w:t>
      </w:r>
      <w:r w:rsidR="76C525EE" w:rsidRPr="21AF4ADE">
        <w:rPr>
          <w:rFonts w:ascii="Arial" w:hAnsi="Arial" w:cs="Arial"/>
          <w:color w:val="000000" w:themeColor="text1"/>
          <w:sz w:val="24"/>
          <w:szCs w:val="24"/>
        </w:rPr>
        <w:t>3</w:t>
      </w:r>
      <w:r w:rsidRPr="21AF4ADE">
        <w:rPr>
          <w:rFonts w:ascii="Arial" w:hAnsi="Arial" w:cs="Arial"/>
          <w:color w:val="000000" w:themeColor="text1"/>
          <w:sz w:val="24"/>
          <w:szCs w:val="24"/>
        </w:rPr>
        <w:t xml:space="preserve"> valuation, the actuary t</w:t>
      </w:r>
      <w:r w:rsidR="3AB1D0EE" w:rsidRPr="21AF4ADE">
        <w:rPr>
          <w:rFonts w:ascii="Arial" w:hAnsi="Arial" w:cs="Arial"/>
          <w:color w:val="000000" w:themeColor="text1"/>
          <w:sz w:val="24"/>
          <w:szCs w:val="24"/>
        </w:rPr>
        <w:t>oo</w:t>
      </w:r>
      <w:r w:rsidRPr="21AF4ADE">
        <w:rPr>
          <w:rFonts w:ascii="Arial" w:hAnsi="Arial" w:cs="Arial"/>
          <w:color w:val="000000" w:themeColor="text1"/>
          <w:sz w:val="24"/>
          <w:szCs w:val="24"/>
        </w:rPr>
        <w:t xml:space="preserve">k </w:t>
      </w:r>
      <w:r w:rsidRPr="21AF4ADE">
        <w:rPr>
          <w:rFonts w:ascii="Arial" w:hAnsi="Arial" w:cs="Arial"/>
          <w:color w:val="000000" w:themeColor="text1"/>
          <w:sz w:val="24"/>
          <w:szCs w:val="24"/>
        </w:rPr>
        <w:lastRenderedPageBreak/>
        <w:t xml:space="preserve">account of McCloud by valuing the liabilities in accordance with instructions from SPPA. </w:t>
      </w:r>
    </w:p>
    <w:p w14:paraId="1B442BAF" w14:textId="4F50E064" w:rsidR="00B01E1E" w:rsidRPr="005C00F5" w:rsidRDefault="00B01E1E" w:rsidP="00C31B64">
      <w:pPr>
        <w:spacing w:after="0"/>
        <w:ind w:left="709"/>
        <w:rPr>
          <w:rFonts w:ascii="Arial" w:hAnsi="Arial" w:cs="Arial"/>
          <w:color w:val="000000" w:themeColor="text1"/>
          <w:sz w:val="24"/>
          <w:szCs w:val="24"/>
        </w:rPr>
      </w:pPr>
    </w:p>
    <w:p w14:paraId="536E37F3" w14:textId="77777777" w:rsidR="00335C34" w:rsidRPr="00FB6899" w:rsidRDefault="00335C34" w:rsidP="00C31B64">
      <w:pPr>
        <w:spacing w:after="0"/>
        <w:ind w:left="700"/>
        <w:jc w:val="both"/>
        <w:rPr>
          <w:rFonts w:ascii="Arial" w:hAnsi="Arial" w:cs="Arial"/>
          <w:b/>
          <w:sz w:val="24"/>
          <w:szCs w:val="24"/>
        </w:rPr>
      </w:pPr>
      <w:r w:rsidRPr="00FB6899">
        <w:rPr>
          <w:rFonts w:ascii="Arial" w:hAnsi="Arial" w:cs="Arial"/>
          <w:b/>
          <w:sz w:val="24"/>
          <w:szCs w:val="24"/>
        </w:rPr>
        <w:t>More Information</w:t>
      </w:r>
      <w:r w:rsidRPr="00FB6899">
        <w:rPr>
          <w:rFonts w:ascii="Arial" w:hAnsi="Arial" w:cs="Arial"/>
          <w:b/>
          <w:bCs/>
          <w:sz w:val="24"/>
          <w:szCs w:val="24"/>
        </w:rPr>
        <w:t xml:space="preserve"> </w:t>
      </w:r>
    </w:p>
    <w:p w14:paraId="46653839" w14:textId="24484E3E" w:rsidR="00335C34" w:rsidRPr="00335C34" w:rsidRDefault="2A60AE58" w:rsidP="00C31B64">
      <w:pPr>
        <w:spacing w:after="0"/>
        <w:ind w:left="709"/>
        <w:jc w:val="both"/>
        <w:rPr>
          <w:rFonts w:ascii="Arial" w:hAnsi="Arial" w:cs="Arial"/>
          <w:sz w:val="24"/>
          <w:szCs w:val="24"/>
        </w:rPr>
      </w:pPr>
      <w:r w:rsidRPr="7EA0F111">
        <w:rPr>
          <w:rFonts w:ascii="Arial" w:hAnsi="Arial" w:cs="Arial"/>
          <w:sz w:val="24"/>
          <w:szCs w:val="24"/>
        </w:rPr>
        <w:t>The actuary has provided a statement describing the funding arrangements of the Fund during 20</w:t>
      </w:r>
      <w:r w:rsidR="233AB6BB" w:rsidRPr="7EA0F111">
        <w:rPr>
          <w:rFonts w:ascii="Arial" w:hAnsi="Arial" w:cs="Arial"/>
          <w:sz w:val="24"/>
          <w:szCs w:val="24"/>
        </w:rPr>
        <w:t>2</w:t>
      </w:r>
      <w:r w:rsidR="2B2EABE6" w:rsidRPr="7EA0F111">
        <w:rPr>
          <w:rFonts w:ascii="Arial" w:hAnsi="Arial" w:cs="Arial"/>
          <w:sz w:val="24"/>
          <w:szCs w:val="24"/>
        </w:rPr>
        <w:t>5</w:t>
      </w:r>
      <w:r w:rsidRPr="7EA0F111">
        <w:rPr>
          <w:rFonts w:ascii="Arial" w:hAnsi="Arial" w:cs="Arial"/>
          <w:sz w:val="24"/>
          <w:szCs w:val="24"/>
        </w:rPr>
        <w:t>/2</w:t>
      </w:r>
      <w:r w:rsidR="5A160DAF" w:rsidRPr="7EA0F111">
        <w:rPr>
          <w:rFonts w:ascii="Arial" w:hAnsi="Arial" w:cs="Arial"/>
          <w:sz w:val="24"/>
          <w:szCs w:val="24"/>
        </w:rPr>
        <w:t>6</w:t>
      </w:r>
      <w:r w:rsidRPr="7EA0F111">
        <w:rPr>
          <w:rFonts w:ascii="Arial" w:hAnsi="Arial" w:cs="Arial"/>
          <w:sz w:val="24"/>
          <w:szCs w:val="24"/>
        </w:rPr>
        <w:t xml:space="preserve">.  This can be found </w:t>
      </w:r>
      <w:r w:rsidR="2FF83219" w:rsidRPr="7EA0F111">
        <w:rPr>
          <w:rFonts w:ascii="Arial" w:hAnsi="Arial" w:cs="Arial"/>
          <w:color w:val="000000" w:themeColor="text1"/>
          <w:sz w:val="24"/>
          <w:szCs w:val="24"/>
        </w:rPr>
        <w:t xml:space="preserve">in </w:t>
      </w:r>
      <w:r w:rsidR="2FF83219" w:rsidRPr="7EA0F111">
        <w:rPr>
          <w:rFonts w:ascii="Arial" w:hAnsi="Arial" w:cs="Arial"/>
          <w:sz w:val="24"/>
          <w:szCs w:val="24"/>
        </w:rPr>
        <w:t>Appendix 1</w:t>
      </w:r>
      <w:r w:rsidRPr="7EA0F111">
        <w:rPr>
          <w:rFonts w:ascii="Arial" w:hAnsi="Arial" w:cs="Arial"/>
          <w:color w:val="000000" w:themeColor="text1"/>
          <w:sz w:val="24"/>
          <w:szCs w:val="24"/>
        </w:rPr>
        <w:t xml:space="preserve"> </w:t>
      </w:r>
      <w:r w:rsidRPr="7EA0F111">
        <w:rPr>
          <w:rFonts w:ascii="Arial" w:hAnsi="Arial" w:cs="Arial"/>
          <w:sz w:val="24"/>
          <w:szCs w:val="24"/>
        </w:rPr>
        <w:t>of</w:t>
      </w:r>
      <w:r w:rsidRPr="7EA0F111">
        <w:rPr>
          <w:rFonts w:ascii="Arial" w:hAnsi="Arial" w:cs="Arial"/>
          <w:color w:val="000000" w:themeColor="text1"/>
          <w:sz w:val="24"/>
          <w:szCs w:val="24"/>
        </w:rPr>
        <w:t xml:space="preserve"> </w:t>
      </w:r>
      <w:r w:rsidRPr="7EA0F111">
        <w:rPr>
          <w:rFonts w:ascii="Arial" w:hAnsi="Arial" w:cs="Arial"/>
          <w:sz w:val="24"/>
          <w:szCs w:val="24"/>
        </w:rPr>
        <w:t>this report.</w:t>
      </w:r>
    </w:p>
    <w:p w14:paraId="342ABF78" w14:textId="50A3B344" w:rsidR="00335C34" w:rsidRPr="00335C34" w:rsidRDefault="00335C34" w:rsidP="00C31B64">
      <w:pPr>
        <w:spacing w:after="0"/>
        <w:ind w:left="709" w:firstLine="11"/>
        <w:jc w:val="both"/>
        <w:rPr>
          <w:rFonts w:ascii="Arial" w:hAnsi="Arial" w:cs="Arial"/>
          <w:sz w:val="24"/>
          <w:szCs w:val="24"/>
        </w:rPr>
      </w:pPr>
    </w:p>
    <w:p w14:paraId="11220D5D" w14:textId="39A6624C" w:rsidR="0001020D" w:rsidRPr="006849C2" w:rsidRDefault="00335C34" w:rsidP="00C31B64">
      <w:pPr>
        <w:spacing w:after="0"/>
        <w:ind w:left="700"/>
        <w:jc w:val="both"/>
        <w:rPr>
          <w:rFonts w:ascii="Arial" w:hAnsi="Arial" w:cs="Arial"/>
          <w:color w:val="000000" w:themeColor="text1"/>
          <w:sz w:val="24"/>
          <w:szCs w:val="24"/>
        </w:rPr>
      </w:pPr>
      <w:r w:rsidRPr="21AF4ADE">
        <w:rPr>
          <w:rFonts w:ascii="Arial" w:hAnsi="Arial" w:cs="Arial"/>
          <w:color w:val="000000" w:themeColor="text1"/>
          <w:sz w:val="24"/>
          <w:szCs w:val="24"/>
        </w:rPr>
        <w:t xml:space="preserve">Copies of the </w:t>
      </w:r>
      <w:hyperlink r:id="rId44">
        <w:r w:rsidRPr="21AF4ADE">
          <w:rPr>
            <w:rStyle w:val="Hyperlink"/>
            <w:rFonts w:ascii="Arial" w:hAnsi="Arial" w:cs="Arial"/>
            <w:color w:val="000000" w:themeColor="text1"/>
            <w:sz w:val="24"/>
            <w:szCs w:val="24"/>
            <w:u w:val="none"/>
          </w:rPr>
          <w:t>20</w:t>
        </w:r>
        <w:r w:rsidR="00FB6899" w:rsidRPr="21AF4ADE">
          <w:rPr>
            <w:rStyle w:val="Hyperlink"/>
            <w:rFonts w:ascii="Arial" w:hAnsi="Arial" w:cs="Arial"/>
            <w:color w:val="000000" w:themeColor="text1"/>
            <w:sz w:val="24"/>
            <w:szCs w:val="24"/>
            <w:u w:val="none"/>
          </w:rPr>
          <w:t>2</w:t>
        </w:r>
        <w:r w:rsidR="1DF59274" w:rsidRPr="21AF4ADE">
          <w:rPr>
            <w:rStyle w:val="Hyperlink"/>
            <w:rFonts w:ascii="Arial" w:hAnsi="Arial" w:cs="Arial"/>
            <w:color w:val="000000" w:themeColor="text1"/>
            <w:sz w:val="24"/>
            <w:szCs w:val="24"/>
            <w:u w:val="none"/>
          </w:rPr>
          <w:t>3</w:t>
        </w:r>
        <w:r w:rsidRPr="21AF4ADE">
          <w:rPr>
            <w:rStyle w:val="Hyperlink"/>
            <w:rFonts w:ascii="Arial" w:hAnsi="Arial" w:cs="Arial"/>
            <w:color w:val="000000" w:themeColor="text1"/>
            <w:sz w:val="24"/>
            <w:szCs w:val="24"/>
            <w:u w:val="none"/>
          </w:rPr>
          <w:t xml:space="preserve"> Valuation Report</w:t>
        </w:r>
      </w:hyperlink>
      <w:r w:rsidRPr="21AF4ADE">
        <w:rPr>
          <w:rFonts w:ascii="Arial" w:hAnsi="Arial" w:cs="Arial"/>
          <w:color w:val="000000" w:themeColor="text1"/>
          <w:sz w:val="24"/>
          <w:szCs w:val="24"/>
        </w:rPr>
        <w:t xml:space="preserve"> as well as the </w:t>
      </w:r>
      <w:hyperlink r:id="rId45">
        <w:r w:rsidRPr="21AF4ADE">
          <w:rPr>
            <w:rStyle w:val="Hyperlink"/>
            <w:rFonts w:ascii="Arial" w:hAnsi="Arial" w:cs="Arial"/>
            <w:color w:val="000000" w:themeColor="text1"/>
            <w:sz w:val="24"/>
            <w:szCs w:val="24"/>
            <w:u w:val="none"/>
          </w:rPr>
          <w:t>Funding Strategy Statement</w:t>
        </w:r>
      </w:hyperlink>
      <w:r w:rsidRPr="21AF4ADE">
        <w:rPr>
          <w:rFonts w:ascii="Arial" w:hAnsi="Arial" w:cs="Arial"/>
          <w:color w:val="000000" w:themeColor="text1"/>
          <w:sz w:val="24"/>
          <w:szCs w:val="24"/>
        </w:rPr>
        <w:t xml:space="preserve"> can be found on </w:t>
      </w:r>
      <w:hyperlink r:id="rId46">
        <w:r w:rsidRPr="21AF4ADE">
          <w:rPr>
            <w:rStyle w:val="Hyperlink"/>
            <w:rFonts w:ascii="Arial" w:hAnsi="Arial" w:cs="Arial"/>
            <w:color w:val="000000" w:themeColor="text1"/>
            <w:sz w:val="24"/>
            <w:szCs w:val="24"/>
            <w:u w:val="none"/>
          </w:rPr>
          <w:t>www.falkirkpensionfund.org</w:t>
        </w:r>
      </w:hyperlink>
      <w:r w:rsidR="00597E9C" w:rsidRPr="21AF4ADE">
        <w:rPr>
          <w:rStyle w:val="Hyperlink"/>
          <w:rFonts w:ascii="Arial" w:hAnsi="Arial" w:cs="Arial"/>
          <w:color w:val="000000" w:themeColor="text1"/>
          <w:sz w:val="24"/>
          <w:szCs w:val="24"/>
          <w:u w:val="none"/>
        </w:rPr>
        <w:t xml:space="preserve"> (see link in </w:t>
      </w:r>
      <w:r w:rsidR="00597E9C" w:rsidRPr="00455ECA">
        <w:rPr>
          <w:rFonts w:ascii="Arial" w:hAnsi="Arial" w:cs="Arial"/>
          <w:sz w:val="24"/>
          <w:szCs w:val="24"/>
        </w:rPr>
        <w:t>Appendix 3</w:t>
      </w:r>
      <w:r w:rsidR="00597E9C" w:rsidRPr="21AF4ADE">
        <w:rPr>
          <w:rFonts w:ascii="Arial" w:hAnsi="Arial" w:cs="Arial"/>
          <w:sz w:val="24"/>
          <w:szCs w:val="24"/>
        </w:rPr>
        <w:t>)</w:t>
      </w:r>
    </w:p>
    <w:p w14:paraId="4B1671F6" w14:textId="77777777" w:rsidR="0001020D" w:rsidRDefault="0001020D" w:rsidP="00C31B64">
      <w:pPr>
        <w:spacing w:after="0"/>
        <w:rPr>
          <w:rFonts w:ascii="Arial" w:hAnsi="Arial" w:cs="Arial"/>
          <w:b/>
          <w:bCs/>
          <w:color w:val="0F4761" w:themeColor="accent1" w:themeShade="BF"/>
          <w:sz w:val="24"/>
          <w:szCs w:val="24"/>
        </w:rPr>
      </w:pPr>
    </w:p>
    <w:p w14:paraId="461F83F7" w14:textId="05E3889C" w:rsidR="00335C34" w:rsidRPr="007F66CA" w:rsidRDefault="00532209" w:rsidP="00C31B64">
      <w:pPr>
        <w:spacing w:after="0"/>
        <w:rPr>
          <w:rFonts w:ascii="Arial" w:hAnsi="Arial" w:cs="Arial"/>
          <w:b/>
          <w:color w:val="275317" w:themeColor="accent6" w:themeShade="80"/>
          <w:sz w:val="24"/>
          <w:szCs w:val="24"/>
        </w:rPr>
      </w:pPr>
      <w:r>
        <w:rPr>
          <w:rFonts w:ascii="Arial" w:hAnsi="Arial" w:cs="Arial"/>
          <w:b/>
          <w:bCs/>
          <w:color w:val="275317" w:themeColor="accent6" w:themeShade="80"/>
          <w:sz w:val="24"/>
          <w:szCs w:val="24"/>
        </w:rPr>
        <w:t>19</w:t>
      </w:r>
      <w:r w:rsidR="00335C34" w:rsidRPr="007F66CA">
        <w:rPr>
          <w:rFonts w:ascii="Arial" w:hAnsi="Arial" w:cs="Arial"/>
          <w:b/>
          <w:color w:val="275317" w:themeColor="accent6" w:themeShade="80"/>
          <w:sz w:val="24"/>
          <w:szCs w:val="24"/>
        </w:rPr>
        <w:t>.</w:t>
      </w:r>
      <w:r w:rsidR="00335C34" w:rsidRPr="007F66CA">
        <w:rPr>
          <w:rFonts w:ascii="Arial" w:hAnsi="Arial" w:cs="Arial"/>
          <w:b/>
          <w:color w:val="275317" w:themeColor="accent6" w:themeShade="80"/>
          <w:sz w:val="24"/>
          <w:szCs w:val="24"/>
        </w:rPr>
        <w:tab/>
        <w:t>Actuarial Present Value of Promised Retirement Benefits</w:t>
      </w:r>
    </w:p>
    <w:p w14:paraId="730430E3" w14:textId="77777777" w:rsidR="00335C34" w:rsidRPr="00335C34" w:rsidRDefault="00335C34" w:rsidP="00C31B64">
      <w:pPr>
        <w:spacing w:after="0"/>
        <w:ind w:left="709"/>
        <w:rPr>
          <w:rFonts w:ascii="Arial" w:hAnsi="Arial" w:cs="Arial"/>
          <w:sz w:val="24"/>
          <w:szCs w:val="24"/>
        </w:rPr>
      </w:pPr>
      <w:r w:rsidRPr="00335C34">
        <w:rPr>
          <w:rFonts w:ascii="Arial" w:hAnsi="Arial" w:cs="Arial"/>
          <w:sz w:val="24"/>
          <w:szCs w:val="24"/>
        </w:rPr>
        <w:t xml:space="preserve">In addition to the triennial funding valuation, the Fund’s actuary also undertakes a valuation of the pension fund liabilities, on an IAS19 (International Accounting Standard) basis, every year using the same base data as the funding valuation rolled forward to the current financial year, taking account of changes in membership numbers and updating assumptions to the current year. This valuation is not carried out on the same basis as that used for setting Fund contributions rates and the Fund Accounts do not take account of obligations to pay pensions and other benefits in the future. </w:t>
      </w:r>
    </w:p>
    <w:p w14:paraId="02D47A97" w14:textId="77777777" w:rsidR="00335C34" w:rsidRPr="00335C34" w:rsidRDefault="00335C34" w:rsidP="00C31B64">
      <w:pPr>
        <w:spacing w:after="0"/>
        <w:ind w:left="709"/>
        <w:jc w:val="both"/>
        <w:rPr>
          <w:rFonts w:ascii="Arial" w:hAnsi="Arial" w:cs="Arial"/>
          <w:sz w:val="24"/>
          <w:szCs w:val="24"/>
        </w:rPr>
      </w:pPr>
    </w:p>
    <w:p w14:paraId="2C6FABBA" w14:textId="0E820F68" w:rsidR="00335C34" w:rsidRDefault="00335C34" w:rsidP="00C31B64">
      <w:pPr>
        <w:spacing w:after="0"/>
        <w:ind w:left="709"/>
        <w:jc w:val="both"/>
        <w:rPr>
          <w:rFonts w:ascii="Arial" w:hAnsi="Arial" w:cs="Arial"/>
          <w:sz w:val="24"/>
          <w:szCs w:val="24"/>
        </w:rPr>
      </w:pPr>
      <w:proofErr w:type="gramStart"/>
      <w:r w:rsidRPr="000476F8">
        <w:rPr>
          <w:rFonts w:ascii="Arial" w:hAnsi="Arial" w:cs="Arial"/>
          <w:sz w:val="24"/>
          <w:szCs w:val="24"/>
        </w:rPr>
        <w:t>In order to</w:t>
      </w:r>
      <w:proofErr w:type="gramEnd"/>
      <w:r w:rsidRPr="000476F8">
        <w:rPr>
          <w:rFonts w:ascii="Arial" w:hAnsi="Arial" w:cs="Arial"/>
          <w:sz w:val="24"/>
          <w:szCs w:val="24"/>
        </w:rPr>
        <w:t xml:space="preserve"> assess the value of the benefits on this basis, the actuary has updated the actuarial assumptions (set out below) from those used for funding purposes (see</w:t>
      </w:r>
      <w:r w:rsidR="009673FD" w:rsidRPr="000476F8">
        <w:t xml:space="preserve"> </w:t>
      </w:r>
      <w:r w:rsidR="009673FD" w:rsidRPr="000476F8">
        <w:rPr>
          <w:rFonts w:ascii="Arial" w:hAnsi="Arial" w:cs="Arial"/>
          <w:sz w:val="24"/>
          <w:szCs w:val="24"/>
        </w:rPr>
        <w:t>Note 1</w:t>
      </w:r>
      <w:r w:rsidR="00FF5726">
        <w:rPr>
          <w:rFonts w:ascii="Arial" w:hAnsi="Arial" w:cs="Arial"/>
          <w:sz w:val="24"/>
          <w:szCs w:val="24"/>
        </w:rPr>
        <w:t>8</w:t>
      </w:r>
      <w:r w:rsidRPr="000476F8">
        <w:rPr>
          <w:rFonts w:ascii="Arial" w:hAnsi="Arial" w:cs="Arial"/>
          <w:sz w:val="24"/>
          <w:szCs w:val="24"/>
        </w:rPr>
        <w:t>).</w:t>
      </w:r>
      <w:r w:rsidRPr="000476F8">
        <w:rPr>
          <w:rFonts w:ascii="Arial" w:hAnsi="Arial" w:cs="Arial"/>
          <w:color w:val="000000" w:themeColor="text1"/>
          <w:sz w:val="24"/>
          <w:szCs w:val="24"/>
        </w:rPr>
        <w:t xml:space="preserve"> </w:t>
      </w:r>
      <w:r w:rsidRPr="000476F8">
        <w:rPr>
          <w:rFonts w:ascii="Arial" w:hAnsi="Arial" w:cs="Arial"/>
          <w:sz w:val="24"/>
          <w:szCs w:val="24"/>
        </w:rPr>
        <w:t>The actuary has also valued ill health and death benefits in line with IAS19.</w:t>
      </w:r>
      <w:r w:rsidRPr="6A931FCF">
        <w:rPr>
          <w:rFonts w:ascii="Arial" w:hAnsi="Arial" w:cs="Arial"/>
          <w:sz w:val="24"/>
          <w:szCs w:val="24"/>
        </w:rPr>
        <w:t xml:space="preserve"> </w:t>
      </w:r>
    </w:p>
    <w:p w14:paraId="55BDE18A" w14:textId="77777777" w:rsidR="00F36C3D" w:rsidRPr="00335C34" w:rsidRDefault="00F36C3D" w:rsidP="00C31B64">
      <w:pPr>
        <w:spacing w:after="0"/>
        <w:ind w:left="709"/>
        <w:jc w:val="both"/>
        <w:rPr>
          <w:rFonts w:ascii="Arial" w:hAnsi="Arial" w:cs="Arial"/>
          <w:sz w:val="24"/>
          <w:szCs w:val="24"/>
        </w:rPr>
      </w:pPr>
    </w:p>
    <w:tbl>
      <w:tblPr>
        <w:tblStyle w:val="ListTable3-Accent61"/>
        <w:tblW w:w="4622" w:type="pct"/>
        <w:tblInd w:w="704" w:type="dxa"/>
        <w:tblLook w:val="04A0" w:firstRow="1" w:lastRow="0" w:firstColumn="1" w:lastColumn="0" w:noHBand="0" w:noVBand="1"/>
      </w:tblPr>
      <w:tblGrid>
        <w:gridCol w:w="5402"/>
        <w:gridCol w:w="1543"/>
        <w:gridCol w:w="1543"/>
      </w:tblGrid>
      <w:tr w:rsidR="004E4D36" w:rsidRPr="00335C34" w14:paraId="5C34DC2B" w14:textId="5B5C1AA6" w:rsidTr="00014F2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182" w:type="pct"/>
            <w:noWrap/>
            <w:hideMark/>
          </w:tcPr>
          <w:p w14:paraId="531BD33E" w14:textId="77777777" w:rsidR="004E4D36" w:rsidRPr="00335C34" w:rsidRDefault="004E4D36" w:rsidP="00C31B64">
            <w:pPr>
              <w:spacing w:line="312" w:lineRule="auto"/>
              <w:rPr>
                <w:rFonts w:eastAsia="Times New Roman" w:cs="Arial"/>
                <w:i/>
                <w:iCs/>
                <w:color w:val="00B0F0"/>
                <w:sz w:val="24"/>
                <w:szCs w:val="24"/>
                <w:lang w:eastAsia="en-GB"/>
              </w:rPr>
            </w:pPr>
          </w:p>
        </w:tc>
        <w:tc>
          <w:tcPr>
            <w:tcW w:w="909" w:type="pct"/>
            <w:vAlign w:val="center"/>
            <w:hideMark/>
          </w:tcPr>
          <w:p w14:paraId="7345EA27" w14:textId="519A04EA" w:rsidR="004E4D36" w:rsidRPr="00E34313" w:rsidRDefault="004E4D36" w:rsidP="00014F2A">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2024/25</w:t>
            </w:r>
          </w:p>
        </w:tc>
        <w:tc>
          <w:tcPr>
            <w:tcW w:w="909" w:type="pct"/>
            <w:vAlign w:val="center"/>
          </w:tcPr>
          <w:p w14:paraId="77772CF7" w14:textId="556BD759" w:rsidR="004E4D36" w:rsidRPr="00E34313" w:rsidRDefault="004E4D36" w:rsidP="00014F2A">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A2F41" w:themeColor="accent1" w:themeShade="80"/>
                <w:sz w:val="24"/>
                <w:szCs w:val="24"/>
                <w:lang w:eastAsia="en-GB"/>
              </w:rPr>
            </w:pPr>
            <w:r w:rsidRPr="00E34313">
              <w:rPr>
                <w:rFonts w:eastAsia="Times New Roman" w:cs="Arial"/>
                <w:color w:val="0A2F41" w:themeColor="accent1" w:themeShade="80"/>
                <w:sz w:val="24"/>
                <w:szCs w:val="24"/>
                <w:lang w:eastAsia="en-GB"/>
              </w:rPr>
              <w:t>2025/26</w:t>
            </w:r>
          </w:p>
        </w:tc>
      </w:tr>
      <w:tr w:rsidR="004E4D36" w:rsidRPr="00335C34" w14:paraId="311D100F" w14:textId="3204F7B1" w:rsidTr="00014F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82" w:type="pct"/>
            <w:vAlign w:val="center"/>
          </w:tcPr>
          <w:p w14:paraId="72EF3D27" w14:textId="5AF3578F" w:rsidR="004E4D36" w:rsidRPr="005E35AB" w:rsidRDefault="004E4D36" w:rsidP="00014F2A">
            <w:pPr>
              <w:spacing w:line="312" w:lineRule="auto"/>
              <w:rPr>
                <w:rFonts w:eastAsia="Times New Roman" w:cs="Arial"/>
                <w:i/>
                <w:iCs/>
                <w:color w:val="000000"/>
                <w:sz w:val="24"/>
                <w:szCs w:val="24"/>
                <w:lang w:eastAsia="en-GB"/>
              </w:rPr>
            </w:pPr>
            <w:r w:rsidRPr="005E35AB">
              <w:rPr>
                <w:rFonts w:eastAsia="Times New Roman" w:cs="Arial"/>
                <w:color w:val="000000"/>
                <w:sz w:val="24"/>
                <w:szCs w:val="24"/>
                <w:lang w:eastAsia="en-GB"/>
              </w:rPr>
              <w:t>Present value of promised retirement benefits</w:t>
            </w:r>
            <w:r>
              <w:rPr>
                <w:rFonts w:eastAsia="Times New Roman" w:cs="Arial"/>
                <w:color w:val="000000"/>
                <w:sz w:val="24"/>
                <w:szCs w:val="24"/>
                <w:lang w:eastAsia="en-GB"/>
              </w:rPr>
              <w:t xml:space="preserve"> £m </w:t>
            </w:r>
          </w:p>
        </w:tc>
        <w:tc>
          <w:tcPr>
            <w:tcW w:w="909" w:type="pct"/>
            <w:vAlign w:val="center"/>
          </w:tcPr>
          <w:p w14:paraId="1B8AA65D" w14:textId="053C7B19" w:rsidR="004E4D36" w:rsidRPr="004E4D36" w:rsidRDefault="004E4D36"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E4D36">
              <w:rPr>
                <w:rFonts w:eastAsia="Times New Roman" w:cs="Arial"/>
                <w:sz w:val="24"/>
                <w:szCs w:val="24"/>
                <w:lang w:eastAsia="en-GB"/>
              </w:rPr>
              <w:t>(2,530)</w:t>
            </w:r>
          </w:p>
        </w:tc>
        <w:tc>
          <w:tcPr>
            <w:tcW w:w="909" w:type="pct"/>
            <w:vAlign w:val="center"/>
          </w:tcPr>
          <w:p w14:paraId="039F13CD" w14:textId="72C469EA" w:rsidR="004E4D36" w:rsidRDefault="0BCED15B" w:rsidP="00014F2A">
            <w:pPr>
              <w:spacing w:line="312" w:lineRule="auto"/>
              <w:jc w:val="right"/>
              <w:cnfStyle w:val="000000100000" w:firstRow="0" w:lastRow="0" w:firstColumn="0" w:lastColumn="0" w:oddVBand="0" w:evenVBand="0" w:oddHBand="1" w:evenHBand="0" w:firstRowFirstColumn="0" w:firstRowLastColumn="0" w:lastRowFirstColumn="0" w:lastRowLastColumn="0"/>
            </w:pPr>
            <w:r w:rsidRPr="2FA2D1FC">
              <w:rPr>
                <w:rFonts w:eastAsia="Times New Roman" w:cs="Arial"/>
                <w:b/>
                <w:bCs/>
                <w:sz w:val="24"/>
                <w:szCs w:val="24"/>
                <w:lang w:eastAsia="en-GB"/>
              </w:rPr>
              <w:t>(2,642)</w:t>
            </w:r>
          </w:p>
        </w:tc>
      </w:tr>
      <w:tr w:rsidR="004E4D36" w:rsidRPr="00335C34" w14:paraId="1421000F" w14:textId="08C7526D" w:rsidTr="00014F2A">
        <w:trPr>
          <w:trHeight w:val="250"/>
        </w:trPr>
        <w:tc>
          <w:tcPr>
            <w:cnfStyle w:val="001000000000" w:firstRow="0" w:lastRow="0" w:firstColumn="1" w:lastColumn="0" w:oddVBand="0" w:evenVBand="0" w:oddHBand="0" w:evenHBand="0" w:firstRowFirstColumn="0" w:firstRowLastColumn="0" w:lastRowFirstColumn="0" w:lastRowLastColumn="0"/>
            <w:tcW w:w="3182" w:type="pct"/>
            <w:vAlign w:val="center"/>
          </w:tcPr>
          <w:p w14:paraId="42FDD3DC" w14:textId="4CE2F74B" w:rsidR="004E4D36" w:rsidRPr="005E35AB" w:rsidRDefault="004E4D36" w:rsidP="00014F2A">
            <w:pPr>
              <w:spacing w:line="312" w:lineRule="auto"/>
              <w:rPr>
                <w:rFonts w:eastAsia="Times New Roman" w:cs="Arial"/>
                <w:i/>
                <w:iCs/>
                <w:color w:val="000000"/>
                <w:sz w:val="24"/>
                <w:szCs w:val="24"/>
                <w:lang w:eastAsia="en-GB"/>
              </w:rPr>
            </w:pPr>
            <w:r w:rsidRPr="005E35AB">
              <w:rPr>
                <w:rFonts w:eastAsia="Times New Roman" w:cs="Arial"/>
                <w:color w:val="000000"/>
                <w:sz w:val="24"/>
                <w:szCs w:val="24"/>
                <w:lang w:eastAsia="en-GB"/>
              </w:rPr>
              <w:t>Fair value of scheme assets (bid value)</w:t>
            </w:r>
            <w:r>
              <w:rPr>
                <w:rFonts w:eastAsia="Times New Roman" w:cs="Arial"/>
                <w:color w:val="000000"/>
                <w:sz w:val="24"/>
                <w:szCs w:val="24"/>
                <w:lang w:eastAsia="en-GB"/>
              </w:rPr>
              <w:t xml:space="preserve"> £m </w:t>
            </w:r>
          </w:p>
        </w:tc>
        <w:tc>
          <w:tcPr>
            <w:tcW w:w="909" w:type="pct"/>
            <w:vAlign w:val="center"/>
          </w:tcPr>
          <w:p w14:paraId="31F80D3F" w14:textId="2E346316" w:rsidR="004E4D36" w:rsidRPr="004E4D36" w:rsidRDefault="004E4D36"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E4D36">
              <w:rPr>
                <w:rFonts w:eastAsia="Times New Roman" w:cs="Arial"/>
                <w:sz w:val="24"/>
                <w:szCs w:val="24"/>
                <w:lang w:eastAsia="en-GB"/>
              </w:rPr>
              <w:t>3,556</w:t>
            </w:r>
          </w:p>
        </w:tc>
        <w:tc>
          <w:tcPr>
            <w:tcW w:w="909" w:type="pct"/>
            <w:vAlign w:val="center"/>
          </w:tcPr>
          <w:p w14:paraId="61B1E6DA" w14:textId="0AC73195" w:rsidR="004E4D36" w:rsidRDefault="4AAF247F" w:rsidP="00014F2A">
            <w:pPr>
              <w:spacing w:line="312" w:lineRule="auto"/>
              <w:jc w:val="right"/>
              <w:cnfStyle w:val="000000000000" w:firstRow="0" w:lastRow="0" w:firstColumn="0" w:lastColumn="0" w:oddVBand="0" w:evenVBand="0" w:oddHBand="0" w:evenHBand="0" w:firstRowFirstColumn="0" w:firstRowLastColumn="0" w:lastRowFirstColumn="0" w:lastRowLastColumn="0"/>
            </w:pPr>
            <w:r w:rsidRPr="2FA2D1FC">
              <w:rPr>
                <w:rFonts w:eastAsia="Times New Roman" w:cs="Arial"/>
                <w:b/>
                <w:bCs/>
                <w:sz w:val="24"/>
                <w:szCs w:val="24"/>
                <w:lang w:eastAsia="en-GB"/>
              </w:rPr>
              <w:t>3,929</w:t>
            </w:r>
          </w:p>
        </w:tc>
      </w:tr>
      <w:tr w:rsidR="004E4D36" w:rsidRPr="00335C34" w14:paraId="573EF678" w14:textId="00F22F70" w:rsidTr="00014F2A">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182" w:type="pct"/>
            <w:vAlign w:val="center"/>
          </w:tcPr>
          <w:p w14:paraId="510BEE94" w14:textId="0F691699" w:rsidR="004E4D36" w:rsidRPr="00335C34" w:rsidRDefault="004E4D36" w:rsidP="00014F2A">
            <w:pPr>
              <w:spacing w:line="312" w:lineRule="auto"/>
              <w:rPr>
                <w:rFonts w:eastAsia="Times New Roman" w:cs="Arial"/>
                <w:i/>
                <w:iCs/>
                <w:color w:val="000000"/>
                <w:sz w:val="24"/>
                <w:szCs w:val="24"/>
                <w:lang w:eastAsia="en-GB"/>
              </w:rPr>
            </w:pPr>
            <w:r w:rsidRPr="00335C34">
              <w:rPr>
                <w:rFonts w:eastAsia="Times New Roman" w:cs="Arial"/>
                <w:color w:val="000000"/>
                <w:sz w:val="24"/>
                <w:szCs w:val="24"/>
                <w:lang w:eastAsia="en-GB"/>
              </w:rPr>
              <w:t xml:space="preserve">Net </w:t>
            </w:r>
            <w:r>
              <w:rPr>
                <w:rFonts w:eastAsia="Times New Roman" w:cs="Arial"/>
                <w:color w:val="000000"/>
                <w:sz w:val="24"/>
                <w:szCs w:val="24"/>
                <w:lang w:eastAsia="en-GB"/>
              </w:rPr>
              <w:t>(</w:t>
            </w:r>
            <w:r w:rsidRPr="00335C34">
              <w:rPr>
                <w:rFonts w:eastAsia="Times New Roman" w:cs="Arial"/>
                <w:color w:val="000000"/>
                <w:sz w:val="24"/>
                <w:szCs w:val="24"/>
                <w:lang w:eastAsia="en-GB"/>
              </w:rPr>
              <w:t>liability</w:t>
            </w:r>
            <w:r>
              <w:rPr>
                <w:rFonts w:eastAsia="Times New Roman" w:cs="Arial"/>
                <w:color w:val="000000"/>
                <w:sz w:val="24"/>
                <w:szCs w:val="24"/>
                <w:lang w:eastAsia="en-GB"/>
              </w:rPr>
              <w:t>)/ asset £m</w:t>
            </w:r>
          </w:p>
        </w:tc>
        <w:tc>
          <w:tcPr>
            <w:tcW w:w="909" w:type="pct"/>
            <w:vAlign w:val="center"/>
          </w:tcPr>
          <w:p w14:paraId="2E6E444C" w14:textId="20EBC0BF" w:rsidR="004E4D36" w:rsidRPr="004E4D36" w:rsidRDefault="004E4D36"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E4D36">
              <w:rPr>
                <w:rFonts w:eastAsia="Times New Roman" w:cs="Arial"/>
                <w:sz w:val="24"/>
                <w:szCs w:val="24"/>
                <w:lang w:eastAsia="en-GB"/>
              </w:rPr>
              <w:t>1,026</w:t>
            </w:r>
          </w:p>
        </w:tc>
        <w:tc>
          <w:tcPr>
            <w:tcW w:w="909" w:type="pct"/>
            <w:vAlign w:val="center"/>
          </w:tcPr>
          <w:p w14:paraId="661280ED" w14:textId="2D632453" w:rsidR="004E4D36" w:rsidRDefault="201AC3D8" w:rsidP="00014F2A">
            <w:pPr>
              <w:spacing w:line="312" w:lineRule="auto"/>
              <w:jc w:val="right"/>
              <w:cnfStyle w:val="000000100000" w:firstRow="0" w:lastRow="0" w:firstColumn="0" w:lastColumn="0" w:oddVBand="0" w:evenVBand="0" w:oddHBand="1" w:evenHBand="0" w:firstRowFirstColumn="0" w:firstRowLastColumn="0" w:lastRowFirstColumn="0" w:lastRowLastColumn="0"/>
            </w:pPr>
            <w:r w:rsidRPr="2FA2D1FC">
              <w:rPr>
                <w:rFonts w:eastAsia="Times New Roman" w:cs="Arial"/>
                <w:b/>
                <w:bCs/>
                <w:sz w:val="24"/>
                <w:szCs w:val="24"/>
                <w:lang w:eastAsia="en-GB"/>
              </w:rPr>
              <w:t>1,287</w:t>
            </w:r>
          </w:p>
        </w:tc>
      </w:tr>
    </w:tbl>
    <w:p w14:paraId="4B2F7DEF" w14:textId="77777777" w:rsidR="00B4183B" w:rsidRDefault="00B4183B" w:rsidP="00C31B64">
      <w:pPr>
        <w:spacing w:after="0"/>
        <w:ind w:left="709"/>
        <w:rPr>
          <w:rFonts w:ascii="Arial" w:hAnsi="Arial" w:cs="Arial"/>
          <w:sz w:val="24"/>
          <w:szCs w:val="24"/>
        </w:rPr>
      </w:pPr>
    </w:p>
    <w:p w14:paraId="0EBCBDD8" w14:textId="3A402627" w:rsidR="00335C34" w:rsidRPr="00A31977" w:rsidRDefault="37A6903D" w:rsidP="2FA2D1FC">
      <w:pPr>
        <w:spacing w:after="0"/>
        <w:ind w:left="709"/>
        <w:rPr>
          <w:rFonts w:ascii="Arial" w:hAnsi="Arial" w:cs="Arial"/>
          <w:sz w:val="24"/>
          <w:szCs w:val="24"/>
        </w:rPr>
      </w:pPr>
      <w:r w:rsidRPr="283CFEA6">
        <w:rPr>
          <w:rFonts w:ascii="Arial" w:hAnsi="Arial" w:cs="Arial"/>
          <w:sz w:val="24"/>
          <w:szCs w:val="24"/>
        </w:rPr>
        <w:t xml:space="preserve">The </w:t>
      </w:r>
      <w:r w:rsidR="7C9814DC" w:rsidRPr="283CFEA6">
        <w:rPr>
          <w:rFonts w:ascii="Arial" w:hAnsi="Arial" w:cs="Arial"/>
          <w:sz w:val="24"/>
          <w:szCs w:val="24"/>
        </w:rPr>
        <w:t xml:space="preserve">net asset </w:t>
      </w:r>
      <w:r w:rsidR="297AB38C" w:rsidRPr="283CFEA6">
        <w:rPr>
          <w:rFonts w:ascii="Arial" w:hAnsi="Arial" w:cs="Arial"/>
          <w:sz w:val="24"/>
          <w:szCs w:val="24"/>
        </w:rPr>
        <w:t>is estimated to have</w:t>
      </w:r>
      <w:r w:rsidRPr="283CFEA6">
        <w:rPr>
          <w:rFonts w:ascii="Arial" w:hAnsi="Arial" w:cs="Arial"/>
          <w:sz w:val="24"/>
          <w:szCs w:val="24"/>
        </w:rPr>
        <w:t xml:space="preserve"> </w:t>
      </w:r>
      <w:r w:rsidR="00D5F974" w:rsidRPr="283CFEA6">
        <w:rPr>
          <w:rFonts w:ascii="Arial" w:hAnsi="Arial" w:cs="Arial"/>
          <w:sz w:val="24"/>
          <w:szCs w:val="24"/>
        </w:rPr>
        <w:t>increased</w:t>
      </w:r>
      <w:r w:rsidR="297AB38C" w:rsidRPr="283CFEA6">
        <w:rPr>
          <w:rFonts w:ascii="Arial" w:hAnsi="Arial" w:cs="Arial"/>
          <w:sz w:val="24"/>
          <w:szCs w:val="24"/>
        </w:rPr>
        <w:t xml:space="preserve"> </w:t>
      </w:r>
      <w:r w:rsidR="6A7990F1" w:rsidRPr="283CFEA6">
        <w:rPr>
          <w:rFonts w:ascii="Arial" w:hAnsi="Arial" w:cs="Arial"/>
          <w:sz w:val="24"/>
          <w:szCs w:val="24"/>
        </w:rPr>
        <w:t>by</w:t>
      </w:r>
      <w:r w:rsidR="297AB38C" w:rsidRPr="283CFEA6">
        <w:rPr>
          <w:rFonts w:ascii="Arial" w:hAnsi="Arial" w:cs="Arial"/>
          <w:sz w:val="24"/>
          <w:szCs w:val="24"/>
        </w:rPr>
        <w:t xml:space="preserve"> </w:t>
      </w:r>
      <w:r w:rsidRPr="283CFEA6">
        <w:rPr>
          <w:rFonts w:ascii="Arial" w:hAnsi="Arial" w:cs="Arial"/>
          <w:sz w:val="24"/>
          <w:szCs w:val="24"/>
        </w:rPr>
        <w:t>£</w:t>
      </w:r>
      <w:r w:rsidR="22A3021D" w:rsidRPr="283CFEA6">
        <w:rPr>
          <w:rFonts w:ascii="Arial" w:hAnsi="Arial" w:cs="Arial"/>
          <w:sz w:val="24"/>
          <w:szCs w:val="24"/>
        </w:rPr>
        <w:t>261</w:t>
      </w:r>
      <w:r w:rsidRPr="283CFEA6">
        <w:rPr>
          <w:rFonts w:ascii="Arial" w:hAnsi="Arial" w:cs="Arial"/>
          <w:sz w:val="24"/>
          <w:szCs w:val="24"/>
        </w:rPr>
        <w:t>m</w:t>
      </w:r>
      <w:r w:rsidR="297AB38C" w:rsidRPr="283CFEA6">
        <w:rPr>
          <w:rFonts w:ascii="Arial" w:hAnsi="Arial" w:cs="Arial"/>
          <w:sz w:val="24"/>
          <w:szCs w:val="24"/>
        </w:rPr>
        <w:t xml:space="preserve"> to £</w:t>
      </w:r>
      <w:r w:rsidR="4CE5B339" w:rsidRPr="283CFEA6">
        <w:rPr>
          <w:rFonts w:ascii="Arial" w:hAnsi="Arial" w:cs="Arial"/>
          <w:sz w:val="24"/>
          <w:szCs w:val="24"/>
        </w:rPr>
        <w:t>1,</w:t>
      </w:r>
      <w:r w:rsidR="1A6B2F90" w:rsidRPr="283CFEA6">
        <w:rPr>
          <w:rFonts w:ascii="Arial" w:hAnsi="Arial" w:cs="Arial"/>
          <w:sz w:val="24"/>
          <w:szCs w:val="24"/>
        </w:rPr>
        <w:t>287</w:t>
      </w:r>
      <w:r w:rsidR="297AB38C" w:rsidRPr="283CFEA6">
        <w:rPr>
          <w:rFonts w:ascii="Arial" w:hAnsi="Arial" w:cs="Arial"/>
          <w:sz w:val="24"/>
          <w:szCs w:val="24"/>
        </w:rPr>
        <w:t xml:space="preserve">m </w:t>
      </w:r>
      <w:proofErr w:type="gramStart"/>
      <w:r w:rsidR="297AB38C" w:rsidRPr="283CFEA6">
        <w:rPr>
          <w:rFonts w:ascii="Arial" w:hAnsi="Arial" w:cs="Arial"/>
          <w:sz w:val="24"/>
          <w:szCs w:val="24"/>
        </w:rPr>
        <w:t>at</w:t>
      </w:r>
      <w:proofErr w:type="gramEnd"/>
      <w:r w:rsidR="297AB38C" w:rsidRPr="283CFEA6">
        <w:rPr>
          <w:rFonts w:ascii="Arial" w:hAnsi="Arial" w:cs="Arial"/>
          <w:sz w:val="24"/>
          <w:szCs w:val="24"/>
        </w:rPr>
        <w:t xml:space="preserve"> 3</w:t>
      </w:r>
      <w:r w:rsidR="1C0529C6" w:rsidRPr="283CFEA6">
        <w:rPr>
          <w:rFonts w:ascii="Arial" w:hAnsi="Arial" w:cs="Arial"/>
          <w:sz w:val="24"/>
          <w:szCs w:val="24"/>
        </w:rPr>
        <w:t xml:space="preserve">1 </w:t>
      </w:r>
      <w:r w:rsidR="4CDBE8D4" w:rsidRPr="283CFEA6">
        <w:rPr>
          <w:rFonts w:ascii="Arial" w:hAnsi="Arial" w:cs="Arial"/>
          <w:sz w:val="24"/>
          <w:szCs w:val="24"/>
        </w:rPr>
        <w:t>March 202</w:t>
      </w:r>
      <w:r w:rsidR="6C90E7F2" w:rsidRPr="283CFEA6">
        <w:rPr>
          <w:rFonts w:ascii="Arial" w:hAnsi="Arial" w:cs="Arial"/>
          <w:sz w:val="24"/>
          <w:szCs w:val="24"/>
        </w:rPr>
        <w:t>6</w:t>
      </w:r>
      <w:r w:rsidR="4CDBE8D4" w:rsidRPr="283CFEA6">
        <w:rPr>
          <w:rFonts w:ascii="Arial" w:hAnsi="Arial" w:cs="Arial"/>
          <w:sz w:val="24"/>
          <w:szCs w:val="24"/>
        </w:rPr>
        <w:t xml:space="preserve">, </w:t>
      </w:r>
      <w:proofErr w:type="gramStart"/>
      <w:r w:rsidR="4CDBE8D4" w:rsidRPr="283CFEA6">
        <w:rPr>
          <w:rFonts w:ascii="Arial" w:hAnsi="Arial" w:cs="Arial"/>
          <w:sz w:val="24"/>
          <w:szCs w:val="24"/>
        </w:rPr>
        <w:t xml:space="preserve">as a </w:t>
      </w:r>
      <w:r w:rsidRPr="283CFEA6">
        <w:rPr>
          <w:rFonts w:ascii="Arial" w:hAnsi="Arial" w:cs="Arial"/>
          <w:sz w:val="24"/>
          <w:szCs w:val="24"/>
        </w:rPr>
        <w:t>result of</w:t>
      </w:r>
      <w:proofErr w:type="gramEnd"/>
      <w:r w:rsidRPr="283CFEA6">
        <w:rPr>
          <w:rFonts w:ascii="Arial" w:hAnsi="Arial" w:cs="Arial"/>
          <w:sz w:val="24"/>
          <w:szCs w:val="24"/>
        </w:rPr>
        <w:t xml:space="preserve"> </w:t>
      </w:r>
      <w:r w:rsidR="19F537E2" w:rsidRPr="283CFEA6">
        <w:rPr>
          <w:rFonts w:ascii="Arial" w:hAnsi="Arial" w:cs="Arial"/>
          <w:sz w:val="24"/>
          <w:szCs w:val="24"/>
        </w:rPr>
        <w:t xml:space="preserve">the </w:t>
      </w:r>
      <w:r w:rsidR="26FAF67F" w:rsidRPr="283CFEA6">
        <w:rPr>
          <w:rFonts w:ascii="Arial" w:hAnsi="Arial" w:cs="Arial"/>
          <w:sz w:val="24"/>
          <w:szCs w:val="24"/>
        </w:rPr>
        <w:t>fair value of scheme assets</w:t>
      </w:r>
      <w:r w:rsidR="10203679" w:rsidRPr="283CFEA6">
        <w:rPr>
          <w:rFonts w:ascii="Arial" w:hAnsi="Arial" w:cs="Arial"/>
          <w:sz w:val="24"/>
          <w:szCs w:val="24"/>
        </w:rPr>
        <w:t xml:space="preserve"> </w:t>
      </w:r>
      <w:r w:rsidR="72951714" w:rsidRPr="283CFEA6">
        <w:rPr>
          <w:rFonts w:ascii="Arial" w:hAnsi="Arial" w:cs="Arial"/>
          <w:sz w:val="24"/>
          <w:szCs w:val="24"/>
        </w:rPr>
        <w:t xml:space="preserve">increasing </w:t>
      </w:r>
      <w:r w:rsidR="0EE61E33" w:rsidRPr="283CFEA6">
        <w:rPr>
          <w:rFonts w:ascii="Arial" w:hAnsi="Arial" w:cs="Arial"/>
          <w:sz w:val="24"/>
          <w:szCs w:val="24"/>
        </w:rPr>
        <w:t>at a faster rat</w:t>
      </w:r>
      <w:r w:rsidR="72951714" w:rsidRPr="283CFEA6">
        <w:rPr>
          <w:rFonts w:ascii="Arial" w:hAnsi="Arial" w:cs="Arial"/>
          <w:sz w:val="24"/>
          <w:szCs w:val="24"/>
        </w:rPr>
        <w:t xml:space="preserve">e than the </w:t>
      </w:r>
      <w:r w:rsidR="10203679" w:rsidRPr="283CFEA6">
        <w:rPr>
          <w:rFonts w:ascii="Arial" w:hAnsi="Arial" w:cs="Arial"/>
          <w:sz w:val="24"/>
          <w:szCs w:val="24"/>
        </w:rPr>
        <w:t>estimated liabilities.</w:t>
      </w:r>
      <w:r w:rsidR="26FAF67F" w:rsidRPr="283CFEA6">
        <w:rPr>
          <w:rFonts w:ascii="Arial" w:hAnsi="Arial" w:cs="Arial"/>
          <w:sz w:val="24"/>
          <w:szCs w:val="24"/>
        </w:rPr>
        <w:t xml:space="preserve"> </w:t>
      </w:r>
      <w:r w:rsidRPr="283CFEA6">
        <w:rPr>
          <w:rFonts w:ascii="Arial" w:hAnsi="Arial" w:cs="Arial"/>
          <w:sz w:val="24"/>
          <w:szCs w:val="24"/>
        </w:rPr>
        <w:t>Th</w:t>
      </w:r>
      <w:r w:rsidR="1925A27A" w:rsidRPr="283CFEA6">
        <w:rPr>
          <w:rFonts w:ascii="Arial" w:hAnsi="Arial" w:cs="Arial"/>
          <w:sz w:val="24"/>
          <w:szCs w:val="24"/>
        </w:rPr>
        <w:t xml:space="preserve">is </w:t>
      </w:r>
      <w:r w:rsidR="7118490F" w:rsidRPr="283CFEA6">
        <w:rPr>
          <w:rFonts w:ascii="Arial" w:hAnsi="Arial" w:cs="Arial"/>
          <w:sz w:val="24"/>
          <w:szCs w:val="24"/>
        </w:rPr>
        <w:t xml:space="preserve">change in liabilities is a mixture of </w:t>
      </w:r>
      <w:proofErr w:type="gramStart"/>
      <w:r w:rsidR="7118490F" w:rsidRPr="283CFEA6">
        <w:rPr>
          <w:rFonts w:ascii="Arial" w:hAnsi="Arial" w:cs="Arial"/>
          <w:sz w:val="24"/>
          <w:szCs w:val="24"/>
        </w:rPr>
        <w:t>a</w:t>
      </w:r>
      <w:r w:rsidR="1E4F7611" w:rsidRPr="283CFEA6">
        <w:rPr>
          <w:rFonts w:ascii="Arial" w:hAnsi="Arial" w:cs="Arial"/>
          <w:sz w:val="24"/>
          <w:szCs w:val="24"/>
        </w:rPr>
        <w:t xml:space="preserve"> number of</w:t>
      </w:r>
      <w:proofErr w:type="gramEnd"/>
      <w:r w:rsidR="1E4F7611" w:rsidRPr="283CFEA6">
        <w:rPr>
          <w:rFonts w:ascii="Arial" w:hAnsi="Arial" w:cs="Arial"/>
          <w:sz w:val="24"/>
          <w:szCs w:val="24"/>
        </w:rPr>
        <w:t xml:space="preserve"> </w:t>
      </w:r>
      <w:r w:rsidR="7433326A" w:rsidRPr="283CFEA6">
        <w:rPr>
          <w:rFonts w:ascii="Arial" w:hAnsi="Arial" w:cs="Arial"/>
          <w:sz w:val="24"/>
          <w:szCs w:val="24"/>
        </w:rPr>
        <w:t>factors</w:t>
      </w:r>
      <w:r w:rsidR="1E4F7611" w:rsidRPr="283CFEA6">
        <w:rPr>
          <w:rFonts w:ascii="Arial" w:hAnsi="Arial" w:cs="Arial"/>
          <w:sz w:val="24"/>
          <w:szCs w:val="24"/>
        </w:rPr>
        <w:t xml:space="preserve"> including a</w:t>
      </w:r>
      <w:r w:rsidR="7118490F" w:rsidRPr="283CFEA6">
        <w:rPr>
          <w:rFonts w:ascii="Arial" w:hAnsi="Arial" w:cs="Arial"/>
          <w:sz w:val="24"/>
          <w:szCs w:val="24"/>
        </w:rPr>
        <w:t xml:space="preserve"> reduction in liabilities due to the increase in discount rate </w:t>
      </w:r>
      <w:r w:rsidR="0B18457F" w:rsidRPr="283CFEA6">
        <w:rPr>
          <w:rFonts w:ascii="Arial" w:hAnsi="Arial" w:cs="Arial"/>
          <w:sz w:val="24"/>
          <w:szCs w:val="24"/>
        </w:rPr>
        <w:t xml:space="preserve">adopted by the actuary for 2025/26 IAS26 assessments </w:t>
      </w:r>
      <w:r w:rsidR="7118490F" w:rsidRPr="283CFEA6">
        <w:rPr>
          <w:rFonts w:ascii="Arial" w:hAnsi="Arial" w:cs="Arial"/>
          <w:sz w:val="24"/>
          <w:szCs w:val="24"/>
        </w:rPr>
        <w:t>tempered</w:t>
      </w:r>
      <w:r w:rsidR="02425E12" w:rsidRPr="283CFEA6">
        <w:rPr>
          <w:rFonts w:ascii="Arial" w:hAnsi="Arial" w:cs="Arial"/>
          <w:sz w:val="24"/>
          <w:szCs w:val="24"/>
        </w:rPr>
        <w:t xml:space="preserve"> </w:t>
      </w:r>
      <w:r w:rsidR="122E554D" w:rsidRPr="283CFEA6">
        <w:rPr>
          <w:rFonts w:ascii="Arial" w:hAnsi="Arial" w:cs="Arial"/>
          <w:sz w:val="24"/>
          <w:szCs w:val="24"/>
        </w:rPr>
        <w:t xml:space="preserve">by </w:t>
      </w:r>
      <w:r w:rsidR="02425E12" w:rsidRPr="283CFEA6">
        <w:rPr>
          <w:rFonts w:ascii="Arial" w:hAnsi="Arial" w:cs="Arial"/>
          <w:sz w:val="24"/>
          <w:szCs w:val="24"/>
        </w:rPr>
        <w:t>a slight improvement in mortality rates</w:t>
      </w:r>
      <w:r w:rsidRPr="283CFEA6">
        <w:rPr>
          <w:rFonts w:ascii="Arial" w:hAnsi="Arial" w:cs="Arial"/>
          <w:sz w:val="24"/>
          <w:szCs w:val="24"/>
        </w:rPr>
        <w:t>.</w:t>
      </w:r>
    </w:p>
    <w:p w14:paraId="19D5104F" w14:textId="04AEBBAF" w:rsidR="00335C34" w:rsidRDefault="00335C34" w:rsidP="00C31B64">
      <w:pPr>
        <w:spacing w:after="0"/>
        <w:ind w:left="709"/>
        <w:rPr>
          <w:rFonts w:ascii="Arial" w:hAnsi="Arial" w:cs="Arial"/>
          <w:sz w:val="24"/>
          <w:szCs w:val="24"/>
        </w:rPr>
      </w:pPr>
      <w:r w:rsidRPr="21AF4ADE">
        <w:rPr>
          <w:rFonts w:ascii="Arial" w:hAnsi="Arial" w:cs="Arial"/>
          <w:sz w:val="24"/>
          <w:szCs w:val="24"/>
        </w:rPr>
        <w:lastRenderedPageBreak/>
        <w:t>As noted on the previous page, the liabilities are calculated on an IAS19 basis and will therefore differ from the results of the 20</w:t>
      </w:r>
      <w:r w:rsidR="00DB42D2" w:rsidRPr="21AF4ADE">
        <w:rPr>
          <w:rFonts w:ascii="Arial" w:hAnsi="Arial" w:cs="Arial"/>
          <w:sz w:val="24"/>
          <w:szCs w:val="24"/>
        </w:rPr>
        <w:t>2</w:t>
      </w:r>
      <w:r w:rsidR="211248FF" w:rsidRPr="21AF4ADE">
        <w:rPr>
          <w:rFonts w:ascii="Arial" w:hAnsi="Arial" w:cs="Arial"/>
          <w:sz w:val="24"/>
          <w:szCs w:val="24"/>
        </w:rPr>
        <w:t>3</w:t>
      </w:r>
      <w:r w:rsidRPr="21AF4ADE">
        <w:rPr>
          <w:rFonts w:ascii="Arial" w:hAnsi="Arial" w:cs="Arial"/>
          <w:sz w:val="24"/>
          <w:szCs w:val="24"/>
        </w:rPr>
        <w:t xml:space="preserve"> triennial funding valuation (see</w:t>
      </w:r>
      <w:r w:rsidR="009673FD">
        <w:rPr>
          <w:rFonts w:ascii="Arial" w:hAnsi="Arial" w:cs="Arial"/>
          <w:sz w:val="24"/>
          <w:szCs w:val="24"/>
        </w:rPr>
        <w:t xml:space="preserve"> </w:t>
      </w:r>
      <w:r w:rsidR="009673FD" w:rsidRPr="009B799C">
        <w:rPr>
          <w:rFonts w:ascii="Arial" w:hAnsi="Arial" w:cs="Arial"/>
          <w:sz w:val="24"/>
          <w:szCs w:val="24"/>
        </w:rPr>
        <w:t>Note 1</w:t>
      </w:r>
      <w:r w:rsidR="009B799C" w:rsidRPr="009B799C">
        <w:rPr>
          <w:rFonts w:ascii="Arial" w:hAnsi="Arial" w:cs="Arial"/>
          <w:sz w:val="24"/>
          <w:szCs w:val="24"/>
        </w:rPr>
        <w:t>8</w:t>
      </w:r>
      <w:r w:rsidRPr="21AF4ADE">
        <w:rPr>
          <w:rFonts w:ascii="Arial" w:hAnsi="Arial" w:cs="Arial"/>
          <w:sz w:val="24"/>
          <w:szCs w:val="24"/>
        </w:rPr>
        <w:t xml:space="preserve">) because IAS19 stipulates a discount rate rather than a rate which reflects market rates. </w:t>
      </w:r>
      <w:r w:rsidR="117C8FB3" w:rsidRPr="21AF4ADE">
        <w:rPr>
          <w:rFonts w:ascii="Arial" w:hAnsi="Arial" w:cs="Arial"/>
          <w:sz w:val="24"/>
          <w:szCs w:val="24"/>
        </w:rPr>
        <w:t>K</w:t>
      </w:r>
      <w:r w:rsidRPr="21AF4ADE">
        <w:rPr>
          <w:rFonts w:ascii="Arial" w:hAnsi="Arial" w:cs="Arial"/>
          <w:sz w:val="24"/>
          <w:szCs w:val="24"/>
        </w:rPr>
        <w:t>ey assumptions used are</w:t>
      </w:r>
      <w:r w:rsidR="005D0C64" w:rsidRPr="21AF4ADE">
        <w:rPr>
          <w:rFonts w:ascii="Arial" w:hAnsi="Arial" w:cs="Arial"/>
          <w:sz w:val="24"/>
          <w:szCs w:val="24"/>
        </w:rPr>
        <w:t xml:space="preserve"> as follow</w:t>
      </w:r>
      <w:r w:rsidRPr="21AF4ADE">
        <w:rPr>
          <w:rFonts w:ascii="Arial" w:hAnsi="Arial" w:cs="Arial"/>
          <w:sz w:val="24"/>
          <w:szCs w:val="24"/>
        </w:rPr>
        <w:t>:</w:t>
      </w:r>
    </w:p>
    <w:p w14:paraId="04D1DD14" w14:textId="77777777" w:rsidR="002A04B6" w:rsidRDefault="002A04B6" w:rsidP="00C31B64">
      <w:pPr>
        <w:spacing w:after="0"/>
        <w:ind w:left="709"/>
        <w:rPr>
          <w:rFonts w:ascii="Arial" w:hAnsi="Arial" w:cs="Arial"/>
          <w:sz w:val="24"/>
          <w:szCs w:val="24"/>
        </w:rPr>
      </w:pPr>
    </w:p>
    <w:tbl>
      <w:tblPr>
        <w:tblStyle w:val="ListTable3-Accent61"/>
        <w:tblW w:w="3003" w:type="pct"/>
        <w:tblInd w:w="704" w:type="dxa"/>
        <w:tblLook w:val="04A0" w:firstRow="1" w:lastRow="0" w:firstColumn="1" w:lastColumn="0" w:noHBand="0" w:noVBand="1"/>
      </w:tblPr>
      <w:tblGrid>
        <w:gridCol w:w="2972"/>
        <w:gridCol w:w="1272"/>
        <w:gridCol w:w="1271"/>
      </w:tblGrid>
      <w:tr w:rsidR="004E4D36" w:rsidRPr="00335C34" w14:paraId="57D3D85F" w14:textId="7085945F" w:rsidTr="00014F2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695" w:type="pct"/>
            <w:noWrap/>
            <w:vAlign w:val="center"/>
            <w:hideMark/>
          </w:tcPr>
          <w:p w14:paraId="1AA633BE" w14:textId="59CFB56F" w:rsidR="004E4D36" w:rsidRPr="002D2CD7" w:rsidRDefault="004E4D36" w:rsidP="00014F2A">
            <w:pPr>
              <w:spacing w:line="312" w:lineRule="auto"/>
              <w:rPr>
                <w:rFonts w:eastAsia="Times New Roman" w:cs="Arial"/>
                <w:color w:val="00B0F0"/>
                <w:sz w:val="24"/>
                <w:szCs w:val="24"/>
                <w:lang w:eastAsia="en-GB"/>
              </w:rPr>
            </w:pPr>
            <w:r w:rsidRPr="00E34313">
              <w:rPr>
                <w:rFonts w:eastAsia="Times New Roman" w:cs="Arial"/>
                <w:color w:val="0A2F41" w:themeColor="accent1" w:themeShade="80"/>
                <w:sz w:val="24"/>
                <w:szCs w:val="24"/>
                <w:lang w:eastAsia="en-GB"/>
              </w:rPr>
              <w:t xml:space="preserve"> IAS 19 Assumptions</w:t>
            </w:r>
          </w:p>
        </w:tc>
        <w:tc>
          <w:tcPr>
            <w:tcW w:w="1153" w:type="pct"/>
            <w:vAlign w:val="center"/>
            <w:hideMark/>
          </w:tcPr>
          <w:p w14:paraId="42F8A4B7" w14:textId="6554C588" w:rsidR="004E4D36" w:rsidRPr="00E34313" w:rsidRDefault="004E4D36" w:rsidP="00014F2A">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A2F41" w:themeColor="accent1" w:themeShade="80"/>
                <w:sz w:val="24"/>
                <w:szCs w:val="24"/>
                <w:lang w:eastAsia="en-GB"/>
              </w:rPr>
            </w:pPr>
            <w:r w:rsidRPr="00E34313">
              <w:rPr>
                <w:rFonts w:eastAsia="Times New Roman" w:cs="Arial"/>
                <w:b w:val="0"/>
                <w:bCs w:val="0"/>
                <w:color w:val="0A2F41" w:themeColor="accent1" w:themeShade="80"/>
                <w:sz w:val="24"/>
                <w:szCs w:val="24"/>
                <w:lang w:eastAsia="en-GB"/>
              </w:rPr>
              <w:t>2024/25</w:t>
            </w:r>
          </w:p>
        </w:tc>
        <w:tc>
          <w:tcPr>
            <w:tcW w:w="1152" w:type="pct"/>
            <w:vAlign w:val="center"/>
          </w:tcPr>
          <w:p w14:paraId="4F9A06DC" w14:textId="70DD6C2E" w:rsidR="004E4D36" w:rsidRPr="00E34313" w:rsidRDefault="004E4D36" w:rsidP="00014F2A">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2025/26</w:t>
            </w:r>
          </w:p>
        </w:tc>
      </w:tr>
      <w:tr w:rsidR="004E4D36" w:rsidRPr="00CA37C6" w14:paraId="080D8A00" w14:textId="6305F39F" w:rsidTr="00014F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5" w:type="pct"/>
            <w:vAlign w:val="center"/>
          </w:tcPr>
          <w:p w14:paraId="752090D2" w14:textId="2083E607" w:rsidR="004E4D36" w:rsidRPr="002D2CD7" w:rsidRDefault="004E4D36" w:rsidP="00014F2A">
            <w:pPr>
              <w:spacing w:line="312" w:lineRule="auto"/>
              <w:rPr>
                <w:rFonts w:eastAsia="Times New Roman" w:cs="Arial"/>
                <w:b w:val="0"/>
                <w:bCs w:val="0"/>
                <w:color w:val="000000"/>
                <w:sz w:val="24"/>
                <w:szCs w:val="24"/>
                <w:lang w:eastAsia="en-GB"/>
              </w:rPr>
            </w:pPr>
            <w:r w:rsidRPr="002D2CD7">
              <w:rPr>
                <w:rFonts w:eastAsia="Times New Roman" w:cs="Arial"/>
                <w:b w:val="0"/>
                <w:bCs w:val="0"/>
                <w:color w:val="000000"/>
                <w:sz w:val="24"/>
                <w:szCs w:val="24"/>
                <w:lang w:eastAsia="en-GB"/>
              </w:rPr>
              <w:t>Discount rate</w:t>
            </w:r>
          </w:p>
        </w:tc>
        <w:tc>
          <w:tcPr>
            <w:tcW w:w="1153" w:type="pct"/>
            <w:vAlign w:val="center"/>
          </w:tcPr>
          <w:p w14:paraId="03B66A02" w14:textId="49ADDEEF" w:rsidR="004E4D36" w:rsidRPr="004E4D36" w:rsidRDefault="004E4D36"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E4D36">
              <w:rPr>
                <w:rFonts w:eastAsia="Times New Roman" w:cs="Arial"/>
                <w:sz w:val="24"/>
                <w:szCs w:val="24"/>
                <w:lang w:eastAsia="en-GB"/>
              </w:rPr>
              <w:t>5.80%</w:t>
            </w:r>
          </w:p>
        </w:tc>
        <w:tc>
          <w:tcPr>
            <w:tcW w:w="1152" w:type="pct"/>
            <w:vAlign w:val="center"/>
          </w:tcPr>
          <w:p w14:paraId="76600276" w14:textId="7CFE6030" w:rsidR="004E4D36" w:rsidRDefault="611CE827" w:rsidP="00014F2A">
            <w:pPr>
              <w:spacing w:line="312" w:lineRule="auto"/>
              <w:jc w:val="right"/>
              <w:cnfStyle w:val="000000100000" w:firstRow="0" w:lastRow="0" w:firstColumn="0" w:lastColumn="0" w:oddVBand="0" w:evenVBand="0" w:oddHBand="1" w:evenHBand="0" w:firstRowFirstColumn="0" w:firstRowLastColumn="0" w:lastRowFirstColumn="0" w:lastRowLastColumn="0"/>
            </w:pPr>
            <w:r w:rsidRPr="2FA2D1FC">
              <w:rPr>
                <w:rFonts w:eastAsia="Times New Roman" w:cs="Arial"/>
                <w:b/>
                <w:bCs/>
                <w:sz w:val="24"/>
                <w:szCs w:val="24"/>
                <w:lang w:eastAsia="en-GB"/>
              </w:rPr>
              <w:t>6.1</w:t>
            </w:r>
            <w:r w:rsidR="4CBD5625" w:rsidRPr="2FA2D1FC">
              <w:rPr>
                <w:rFonts w:eastAsia="Times New Roman" w:cs="Arial"/>
                <w:b/>
                <w:bCs/>
                <w:sz w:val="24"/>
                <w:szCs w:val="24"/>
                <w:lang w:eastAsia="en-GB"/>
              </w:rPr>
              <w:t>0%</w:t>
            </w:r>
          </w:p>
        </w:tc>
      </w:tr>
      <w:tr w:rsidR="004E4D36" w:rsidRPr="00CA37C6" w14:paraId="14960588" w14:textId="5C4B51B1" w:rsidTr="00014F2A">
        <w:trPr>
          <w:trHeight w:val="250"/>
        </w:trPr>
        <w:tc>
          <w:tcPr>
            <w:cnfStyle w:val="001000000000" w:firstRow="0" w:lastRow="0" w:firstColumn="1" w:lastColumn="0" w:oddVBand="0" w:evenVBand="0" w:oddHBand="0" w:evenHBand="0" w:firstRowFirstColumn="0" w:firstRowLastColumn="0" w:lastRowFirstColumn="0" w:lastRowLastColumn="0"/>
            <w:tcW w:w="2695" w:type="pct"/>
            <w:vAlign w:val="center"/>
          </w:tcPr>
          <w:p w14:paraId="0A73C91E" w14:textId="29CB2DF3" w:rsidR="004E4D36" w:rsidRPr="002D2CD7" w:rsidRDefault="004E4D36" w:rsidP="00014F2A">
            <w:pPr>
              <w:spacing w:line="312" w:lineRule="auto"/>
              <w:rPr>
                <w:rFonts w:eastAsia="Times New Roman" w:cs="Arial"/>
                <w:b w:val="0"/>
                <w:bCs w:val="0"/>
                <w:color w:val="000000"/>
                <w:sz w:val="24"/>
                <w:szCs w:val="24"/>
                <w:lang w:eastAsia="en-GB"/>
              </w:rPr>
            </w:pPr>
            <w:r w:rsidRPr="002D2CD7">
              <w:rPr>
                <w:rFonts w:eastAsia="Times New Roman" w:cs="Arial"/>
                <w:b w:val="0"/>
                <w:bCs w:val="0"/>
                <w:color w:val="000000"/>
                <w:sz w:val="24"/>
                <w:szCs w:val="24"/>
                <w:lang w:eastAsia="en-GB"/>
              </w:rPr>
              <w:t>Salary increase rate</w:t>
            </w:r>
          </w:p>
        </w:tc>
        <w:tc>
          <w:tcPr>
            <w:tcW w:w="1153" w:type="pct"/>
            <w:vAlign w:val="center"/>
          </w:tcPr>
          <w:p w14:paraId="2405FBB5" w14:textId="07444932" w:rsidR="004E4D36" w:rsidRPr="004E4D36" w:rsidRDefault="004E4D36"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E4D36">
              <w:rPr>
                <w:rFonts w:eastAsia="Times New Roman" w:cs="Arial"/>
                <w:sz w:val="24"/>
                <w:szCs w:val="24"/>
                <w:lang w:eastAsia="en-GB"/>
              </w:rPr>
              <w:t>3.25%</w:t>
            </w:r>
          </w:p>
        </w:tc>
        <w:tc>
          <w:tcPr>
            <w:tcW w:w="1152" w:type="pct"/>
            <w:vAlign w:val="center"/>
          </w:tcPr>
          <w:p w14:paraId="5089D1A3" w14:textId="7288F1C7" w:rsidR="004E4D36" w:rsidRDefault="6F4DBB57" w:rsidP="00014F2A">
            <w:pPr>
              <w:spacing w:line="312" w:lineRule="auto"/>
              <w:jc w:val="right"/>
              <w:cnfStyle w:val="000000000000" w:firstRow="0" w:lastRow="0" w:firstColumn="0" w:lastColumn="0" w:oddVBand="0" w:evenVBand="0" w:oddHBand="0" w:evenHBand="0" w:firstRowFirstColumn="0" w:firstRowLastColumn="0" w:lastRowFirstColumn="0" w:lastRowLastColumn="0"/>
            </w:pPr>
            <w:r w:rsidRPr="2FA2D1FC">
              <w:rPr>
                <w:rFonts w:eastAsia="Times New Roman" w:cs="Arial"/>
                <w:b/>
                <w:bCs/>
                <w:sz w:val="24"/>
                <w:szCs w:val="24"/>
                <w:lang w:eastAsia="en-GB"/>
              </w:rPr>
              <w:t>3.</w:t>
            </w:r>
            <w:r w:rsidR="282076DE" w:rsidRPr="2FA2D1FC">
              <w:rPr>
                <w:rFonts w:eastAsia="Times New Roman" w:cs="Arial"/>
                <w:b/>
                <w:bCs/>
                <w:sz w:val="24"/>
                <w:szCs w:val="24"/>
                <w:lang w:eastAsia="en-GB"/>
              </w:rPr>
              <w:t>40</w:t>
            </w:r>
            <w:r w:rsidRPr="2FA2D1FC">
              <w:rPr>
                <w:rFonts w:eastAsia="Times New Roman" w:cs="Arial"/>
                <w:b/>
                <w:bCs/>
                <w:sz w:val="24"/>
                <w:szCs w:val="24"/>
                <w:lang w:eastAsia="en-GB"/>
              </w:rPr>
              <w:t>%</w:t>
            </w:r>
          </w:p>
        </w:tc>
      </w:tr>
      <w:tr w:rsidR="004E4D36" w:rsidRPr="00CA37C6" w14:paraId="5A36E21A" w14:textId="523C27FD" w:rsidTr="00014F2A">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695" w:type="pct"/>
            <w:vAlign w:val="center"/>
          </w:tcPr>
          <w:p w14:paraId="5A5EDD6A" w14:textId="74550CD7" w:rsidR="004E4D36" w:rsidRPr="002D2CD7" w:rsidRDefault="004E4D36" w:rsidP="00014F2A">
            <w:pPr>
              <w:spacing w:line="312" w:lineRule="auto"/>
              <w:rPr>
                <w:rFonts w:eastAsia="Times New Roman" w:cs="Arial"/>
                <w:b w:val="0"/>
                <w:bCs w:val="0"/>
                <w:color w:val="000000"/>
                <w:sz w:val="24"/>
                <w:szCs w:val="24"/>
                <w:lang w:eastAsia="en-GB"/>
              </w:rPr>
            </w:pPr>
            <w:r w:rsidRPr="002D2CD7">
              <w:rPr>
                <w:rFonts w:eastAsia="Times New Roman" w:cs="Arial"/>
                <w:b w:val="0"/>
                <w:bCs w:val="0"/>
                <w:color w:val="000000"/>
                <w:sz w:val="24"/>
                <w:szCs w:val="24"/>
                <w:lang w:eastAsia="en-GB"/>
              </w:rPr>
              <w:t xml:space="preserve">Pension increase rate </w:t>
            </w:r>
          </w:p>
        </w:tc>
        <w:tc>
          <w:tcPr>
            <w:tcW w:w="1153" w:type="pct"/>
            <w:vAlign w:val="center"/>
          </w:tcPr>
          <w:p w14:paraId="1A9827AD" w14:textId="66E52A45" w:rsidR="004E4D36" w:rsidRPr="004E4D36" w:rsidRDefault="004E4D36"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E4D36">
              <w:rPr>
                <w:rFonts w:eastAsia="Times New Roman" w:cs="Arial"/>
                <w:sz w:val="24"/>
                <w:szCs w:val="24"/>
                <w:lang w:eastAsia="en-GB"/>
              </w:rPr>
              <w:t>2.75%</w:t>
            </w:r>
          </w:p>
        </w:tc>
        <w:tc>
          <w:tcPr>
            <w:tcW w:w="1152" w:type="pct"/>
            <w:vAlign w:val="center"/>
          </w:tcPr>
          <w:p w14:paraId="68D70394" w14:textId="63207EF3" w:rsidR="004E4D36" w:rsidRDefault="366A1BB5" w:rsidP="00014F2A">
            <w:pPr>
              <w:spacing w:line="312" w:lineRule="auto"/>
              <w:jc w:val="right"/>
              <w:cnfStyle w:val="000000100000" w:firstRow="0" w:lastRow="0" w:firstColumn="0" w:lastColumn="0" w:oddVBand="0" w:evenVBand="0" w:oddHBand="1" w:evenHBand="0" w:firstRowFirstColumn="0" w:firstRowLastColumn="0" w:lastRowFirstColumn="0" w:lastRowLastColumn="0"/>
            </w:pPr>
            <w:r w:rsidRPr="2FA2D1FC">
              <w:rPr>
                <w:rFonts w:eastAsia="Times New Roman" w:cs="Arial"/>
                <w:b/>
                <w:bCs/>
                <w:sz w:val="24"/>
                <w:szCs w:val="24"/>
                <w:lang w:eastAsia="en-GB"/>
              </w:rPr>
              <w:t>2.</w:t>
            </w:r>
            <w:r w:rsidR="33C9532D" w:rsidRPr="2FA2D1FC">
              <w:rPr>
                <w:rFonts w:eastAsia="Times New Roman" w:cs="Arial"/>
                <w:b/>
                <w:bCs/>
                <w:sz w:val="24"/>
                <w:szCs w:val="24"/>
                <w:lang w:eastAsia="en-GB"/>
              </w:rPr>
              <w:t>90</w:t>
            </w:r>
            <w:r w:rsidRPr="2FA2D1FC">
              <w:rPr>
                <w:rFonts w:eastAsia="Times New Roman" w:cs="Arial"/>
                <w:b/>
                <w:bCs/>
                <w:sz w:val="24"/>
                <w:szCs w:val="24"/>
                <w:lang w:eastAsia="en-GB"/>
              </w:rPr>
              <w:t>%</w:t>
            </w:r>
          </w:p>
        </w:tc>
      </w:tr>
    </w:tbl>
    <w:p w14:paraId="38B1DDE8" w14:textId="77777777" w:rsidR="0001020D" w:rsidRPr="00EA624D" w:rsidRDefault="0001020D" w:rsidP="00C31B64">
      <w:pPr>
        <w:shd w:val="clear" w:color="auto" w:fill="FFFFFF" w:themeFill="background1"/>
        <w:spacing w:after="0"/>
        <w:ind w:left="567" w:right="57" w:hanging="567"/>
        <w:rPr>
          <w:rFonts w:ascii="Arial" w:hAnsi="Arial" w:cs="Arial"/>
          <w:b/>
          <w:color w:val="3A7C22" w:themeColor="accent6" w:themeShade="BF"/>
          <w:sz w:val="24"/>
          <w:szCs w:val="24"/>
        </w:rPr>
      </w:pPr>
    </w:p>
    <w:p w14:paraId="0DF38CC0" w14:textId="646A5887" w:rsidR="00335C34" w:rsidRPr="007F66CA" w:rsidRDefault="00335C34" w:rsidP="00C31B64">
      <w:pPr>
        <w:shd w:val="clear" w:color="auto" w:fill="FFFFFF" w:themeFill="background1"/>
        <w:spacing w:after="0"/>
        <w:ind w:left="567" w:right="57" w:hanging="567"/>
        <w:rPr>
          <w:rFonts w:ascii="Arial" w:hAnsi="Arial" w:cs="Arial"/>
          <w:b/>
          <w:color w:val="275317" w:themeColor="accent6" w:themeShade="80"/>
          <w:sz w:val="24"/>
          <w:szCs w:val="24"/>
        </w:rPr>
      </w:pPr>
      <w:r w:rsidRPr="007F66CA">
        <w:rPr>
          <w:rFonts w:ascii="Arial" w:hAnsi="Arial" w:cs="Arial"/>
          <w:b/>
          <w:bCs/>
          <w:color w:val="275317" w:themeColor="accent6" w:themeShade="80"/>
          <w:sz w:val="24"/>
          <w:szCs w:val="24"/>
        </w:rPr>
        <w:t>2</w:t>
      </w:r>
      <w:r w:rsidR="00532209">
        <w:rPr>
          <w:rFonts w:ascii="Arial" w:hAnsi="Arial" w:cs="Arial"/>
          <w:b/>
          <w:bCs/>
          <w:color w:val="275317" w:themeColor="accent6" w:themeShade="80"/>
          <w:sz w:val="24"/>
          <w:szCs w:val="24"/>
        </w:rPr>
        <w:t>0</w:t>
      </w:r>
      <w:r w:rsidRPr="007F66CA">
        <w:rPr>
          <w:rFonts w:ascii="Arial" w:hAnsi="Arial" w:cs="Arial"/>
          <w:b/>
          <w:color w:val="275317" w:themeColor="accent6" w:themeShade="80"/>
          <w:sz w:val="24"/>
          <w:szCs w:val="24"/>
        </w:rPr>
        <w:t>.</w:t>
      </w:r>
      <w:r w:rsidRPr="007F66CA">
        <w:rPr>
          <w:rFonts w:ascii="Arial" w:hAnsi="Arial" w:cs="Arial"/>
          <w:b/>
          <w:color w:val="275317" w:themeColor="accent6" w:themeShade="80"/>
          <w:sz w:val="24"/>
          <w:szCs w:val="24"/>
        </w:rPr>
        <w:tab/>
      </w:r>
      <w:r w:rsidRPr="007F66CA">
        <w:rPr>
          <w:rFonts w:ascii="Arial" w:hAnsi="Arial" w:cs="Arial"/>
          <w:b/>
          <w:color w:val="275317" w:themeColor="accent6" w:themeShade="80"/>
          <w:sz w:val="24"/>
          <w:szCs w:val="24"/>
        </w:rPr>
        <w:tab/>
        <w:t>Current Assets</w:t>
      </w:r>
    </w:p>
    <w:p w14:paraId="536B4A23" w14:textId="77777777" w:rsidR="00335C34" w:rsidRPr="00335C34" w:rsidRDefault="00335C34" w:rsidP="00C31B64">
      <w:pPr>
        <w:shd w:val="clear" w:color="auto" w:fill="FFFFFF" w:themeFill="background1"/>
        <w:tabs>
          <w:tab w:val="left" w:pos="9214"/>
        </w:tabs>
        <w:spacing w:after="0"/>
        <w:ind w:left="567" w:right="57" w:hanging="567"/>
        <w:rPr>
          <w:rFonts w:ascii="Arial" w:hAnsi="Arial" w:cs="Arial"/>
          <w:b/>
          <w:bCs/>
          <w:color w:val="00B0F0"/>
          <w:sz w:val="24"/>
          <w:szCs w:val="24"/>
        </w:rPr>
      </w:pPr>
    </w:p>
    <w:tbl>
      <w:tblPr>
        <w:tblStyle w:val="ListTable3-Accent61"/>
        <w:tblW w:w="7938" w:type="dxa"/>
        <w:tblInd w:w="704" w:type="dxa"/>
        <w:tblLook w:val="04A0" w:firstRow="1" w:lastRow="0" w:firstColumn="1" w:lastColumn="0" w:noHBand="0" w:noVBand="1"/>
      </w:tblPr>
      <w:tblGrid>
        <w:gridCol w:w="4536"/>
        <w:gridCol w:w="1843"/>
        <w:gridCol w:w="1559"/>
      </w:tblGrid>
      <w:tr w:rsidR="004E4D36" w:rsidRPr="00335C34" w14:paraId="4982B670" w14:textId="5ABE7647" w:rsidTr="00A5227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536" w:type="dxa"/>
            <w:noWrap/>
            <w:hideMark/>
          </w:tcPr>
          <w:p w14:paraId="5607F6E2" w14:textId="77777777" w:rsidR="004E4D36" w:rsidRPr="00335C34" w:rsidRDefault="004E4D36" w:rsidP="00C31B64">
            <w:pPr>
              <w:spacing w:line="312" w:lineRule="auto"/>
              <w:rPr>
                <w:rFonts w:eastAsia="Times New Roman" w:cs="Arial"/>
                <w:i/>
                <w:iCs/>
                <w:color w:val="00B0F0"/>
                <w:sz w:val="24"/>
                <w:szCs w:val="24"/>
                <w:lang w:eastAsia="en-GB"/>
              </w:rPr>
            </w:pPr>
          </w:p>
        </w:tc>
        <w:tc>
          <w:tcPr>
            <w:tcW w:w="1843" w:type="dxa"/>
            <w:hideMark/>
          </w:tcPr>
          <w:p w14:paraId="608AD7B9" w14:textId="52317329" w:rsidR="004E4D36" w:rsidRPr="00E34313" w:rsidRDefault="004E4D36" w:rsidP="00C31B64">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A2F41" w:themeColor="accent1" w:themeShade="80"/>
                <w:sz w:val="24"/>
                <w:szCs w:val="24"/>
                <w:lang w:eastAsia="en-GB"/>
              </w:rPr>
            </w:pPr>
            <w:r w:rsidRPr="00E34313">
              <w:rPr>
                <w:rFonts w:eastAsia="Times New Roman" w:cs="Arial"/>
                <w:b w:val="0"/>
                <w:bCs w:val="0"/>
                <w:color w:val="0A2F41" w:themeColor="accent1" w:themeShade="80"/>
                <w:sz w:val="24"/>
                <w:szCs w:val="24"/>
                <w:lang w:eastAsia="en-GB"/>
              </w:rPr>
              <w:t>2024/25</w:t>
            </w:r>
          </w:p>
        </w:tc>
        <w:tc>
          <w:tcPr>
            <w:tcW w:w="1559" w:type="dxa"/>
          </w:tcPr>
          <w:p w14:paraId="57CC73E8" w14:textId="7468A36C" w:rsidR="004E4D36" w:rsidRPr="00E34313" w:rsidRDefault="004E4D36" w:rsidP="00C31B64">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2025/26</w:t>
            </w:r>
          </w:p>
        </w:tc>
      </w:tr>
      <w:tr w:rsidR="004E4D36" w:rsidRPr="00335C34" w14:paraId="05E973D3" w14:textId="59877D9F" w:rsidTr="00014F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14:paraId="369DC58C" w14:textId="77777777" w:rsidR="004E4D36" w:rsidRPr="00793275" w:rsidRDefault="004E4D36" w:rsidP="00014F2A">
            <w:pPr>
              <w:spacing w:line="312" w:lineRule="auto"/>
              <w:rPr>
                <w:rFonts w:eastAsia="Times New Roman" w:cs="Arial"/>
                <w:b w:val="0"/>
                <w:bCs w:val="0"/>
                <w:i/>
                <w:iCs/>
                <w:color w:val="000000"/>
                <w:sz w:val="24"/>
                <w:szCs w:val="24"/>
                <w:lang w:eastAsia="en-GB"/>
              </w:rPr>
            </w:pPr>
            <w:r w:rsidRPr="00793275">
              <w:rPr>
                <w:rFonts w:eastAsia="Times New Roman" w:cs="Arial"/>
                <w:b w:val="0"/>
                <w:bCs w:val="0"/>
                <w:color w:val="000000"/>
                <w:sz w:val="24"/>
                <w:szCs w:val="24"/>
                <w:lang w:eastAsia="en-GB"/>
              </w:rPr>
              <w:t xml:space="preserve">Short term debtors </w:t>
            </w:r>
          </w:p>
        </w:tc>
        <w:tc>
          <w:tcPr>
            <w:tcW w:w="1843" w:type="dxa"/>
            <w:vAlign w:val="center"/>
            <w:hideMark/>
          </w:tcPr>
          <w:p w14:paraId="52FB188B" w14:textId="77777777" w:rsidR="004E4D36" w:rsidRPr="004E4D36" w:rsidRDefault="004E4D36"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4E4D36">
              <w:rPr>
                <w:rFonts w:eastAsia="Times New Roman" w:cs="Arial"/>
                <w:sz w:val="24"/>
                <w:szCs w:val="24"/>
                <w:lang w:eastAsia="en-GB"/>
              </w:rPr>
              <w:t>£’000</w:t>
            </w:r>
          </w:p>
        </w:tc>
        <w:tc>
          <w:tcPr>
            <w:tcW w:w="1559" w:type="dxa"/>
            <w:vAlign w:val="center"/>
          </w:tcPr>
          <w:p w14:paraId="3DEB1DA5" w14:textId="193BF612" w:rsidR="004E4D36" w:rsidRPr="00335C34" w:rsidRDefault="004D4052" w:rsidP="00014F2A">
            <w:pPr>
              <w:spacing w:line="312" w:lineRule="auto"/>
              <w:ind w:right="35"/>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A85E7B">
              <w:rPr>
                <w:rFonts w:eastAsia="Times New Roman" w:cs="Arial"/>
                <w:b/>
                <w:bCs/>
                <w:sz w:val="24"/>
                <w:szCs w:val="24"/>
                <w:lang w:eastAsia="en-GB"/>
              </w:rPr>
              <w:t>£’000</w:t>
            </w:r>
          </w:p>
        </w:tc>
      </w:tr>
      <w:tr w:rsidR="004E4D36" w:rsidRPr="00335C34" w14:paraId="0AE4E355" w14:textId="7FDD1775" w:rsidTr="00014F2A">
        <w:trPr>
          <w:trHeight w:val="300"/>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680D2BA2" w14:textId="77777777" w:rsidR="004E4D36" w:rsidRPr="00793275" w:rsidRDefault="004E4D36" w:rsidP="00014F2A">
            <w:pPr>
              <w:spacing w:line="312" w:lineRule="auto"/>
              <w:rPr>
                <w:rFonts w:eastAsia="Times New Roman" w:cs="Arial"/>
                <w:b w:val="0"/>
                <w:bCs w:val="0"/>
                <w:i/>
                <w:iCs/>
                <w:color w:val="000000"/>
                <w:sz w:val="24"/>
                <w:szCs w:val="24"/>
                <w:lang w:eastAsia="en-GB"/>
              </w:rPr>
            </w:pPr>
            <w:r w:rsidRPr="00793275">
              <w:rPr>
                <w:rFonts w:eastAsia="Times New Roman" w:cs="Arial"/>
                <w:b w:val="0"/>
                <w:bCs w:val="0"/>
                <w:color w:val="000000"/>
                <w:sz w:val="24"/>
                <w:szCs w:val="24"/>
                <w:lang w:eastAsia="en-GB"/>
              </w:rPr>
              <w:t>Contributions due – employees</w:t>
            </w:r>
          </w:p>
        </w:tc>
        <w:tc>
          <w:tcPr>
            <w:tcW w:w="1843" w:type="dxa"/>
            <w:vAlign w:val="center"/>
          </w:tcPr>
          <w:p w14:paraId="7E39CFC6" w14:textId="7809E252" w:rsidR="004E4D36" w:rsidRPr="004E4D36" w:rsidRDefault="004E4D36"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E4D36">
              <w:rPr>
                <w:rFonts w:eastAsia="Times New Roman" w:cs="Arial"/>
                <w:sz w:val="24"/>
                <w:szCs w:val="24"/>
                <w:lang w:eastAsia="en-GB"/>
              </w:rPr>
              <w:t>2,040</w:t>
            </w:r>
          </w:p>
        </w:tc>
        <w:tc>
          <w:tcPr>
            <w:tcW w:w="1559" w:type="dxa"/>
            <w:vAlign w:val="center"/>
          </w:tcPr>
          <w:p w14:paraId="5FD9DF82" w14:textId="0CC8A561" w:rsidR="004E4D36" w:rsidRDefault="00FB1344" w:rsidP="00014F2A">
            <w:pPr>
              <w:spacing w:line="312" w:lineRule="auto"/>
              <w:ind w:right="35"/>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2,163</w:t>
            </w:r>
          </w:p>
        </w:tc>
      </w:tr>
      <w:tr w:rsidR="004E4D36" w:rsidRPr="00335C34" w14:paraId="36B09453" w14:textId="44606FBE" w:rsidTr="00014F2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09F1E5DC" w14:textId="77777777" w:rsidR="004E4D36" w:rsidRPr="00793275" w:rsidRDefault="004E4D36" w:rsidP="00014F2A">
            <w:pPr>
              <w:spacing w:line="312" w:lineRule="auto"/>
              <w:rPr>
                <w:rFonts w:eastAsia="Times New Roman" w:cs="Arial"/>
                <w:b w:val="0"/>
                <w:bCs w:val="0"/>
                <w:i/>
                <w:iCs/>
                <w:color w:val="000000"/>
                <w:sz w:val="24"/>
                <w:szCs w:val="24"/>
                <w:lang w:eastAsia="en-GB"/>
              </w:rPr>
            </w:pPr>
            <w:r w:rsidRPr="00793275">
              <w:rPr>
                <w:rFonts w:eastAsia="Times New Roman" w:cs="Arial"/>
                <w:b w:val="0"/>
                <w:bCs w:val="0"/>
                <w:color w:val="000000"/>
                <w:sz w:val="24"/>
                <w:szCs w:val="24"/>
                <w:lang w:eastAsia="en-GB"/>
              </w:rPr>
              <w:t>Contributions due – employers</w:t>
            </w:r>
          </w:p>
        </w:tc>
        <w:tc>
          <w:tcPr>
            <w:tcW w:w="1843" w:type="dxa"/>
            <w:vAlign w:val="center"/>
          </w:tcPr>
          <w:p w14:paraId="02F61C84" w14:textId="19FE2A4F" w:rsidR="004E4D36" w:rsidRPr="004E4D36" w:rsidRDefault="004E4D36"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E4D36">
              <w:rPr>
                <w:rFonts w:eastAsia="Times New Roman" w:cs="Arial"/>
                <w:sz w:val="24"/>
                <w:szCs w:val="24"/>
                <w:lang w:eastAsia="en-GB"/>
              </w:rPr>
              <w:t>6,369</w:t>
            </w:r>
          </w:p>
        </w:tc>
        <w:tc>
          <w:tcPr>
            <w:tcW w:w="1559" w:type="dxa"/>
            <w:vAlign w:val="center"/>
          </w:tcPr>
          <w:p w14:paraId="42ABACFB" w14:textId="5F7A6CD1" w:rsidR="004E4D36" w:rsidRDefault="00962D80" w:rsidP="00014F2A">
            <w:pPr>
              <w:spacing w:line="312" w:lineRule="auto"/>
              <w:ind w:left="176" w:right="35" w:hanging="176"/>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6,71</w:t>
            </w:r>
            <w:r w:rsidR="005A4DB5">
              <w:rPr>
                <w:rFonts w:eastAsia="Times New Roman" w:cs="Arial"/>
                <w:b/>
                <w:bCs/>
                <w:sz w:val="24"/>
                <w:szCs w:val="24"/>
                <w:lang w:eastAsia="en-GB"/>
              </w:rPr>
              <w:t>5</w:t>
            </w:r>
          </w:p>
        </w:tc>
      </w:tr>
      <w:tr w:rsidR="004E4D36" w:rsidRPr="00335C34" w14:paraId="72E4B6D7" w14:textId="4F17F4AC" w:rsidTr="00014F2A">
        <w:trPr>
          <w:trHeight w:val="328"/>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2F36F99D" w14:textId="77777777" w:rsidR="004E4D36" w:rsidRPr="00793275" w:rsidRDefault="004E4D36" w:rsidP="00014F2A">
            <w:pPr>
              <w:spacing w:line="312" w:lineRule="auto"/>
              <w:rPr>
                <w:rFonts w:eastAsia="Times New Roman" w:cs="Arial"/>
                <w:b w:val="0"/>
                <w:bCs w:val="0"/>
                <w:i/>
                <w:iCs/>
                <w:color w:val="000000"/>
                <w:sz w:val="24"/>
                <w:szCs w:val="24"/>
                <w:lang w:eastAsia="en-GB"/>
              </w:rPr>
            </w:pPr>
            <w:r w:rsidRPr="00793275">
              <w:rPr>
                <w:rFonts w:eastAsia="Times New Roman" w:cs="Arial"/>
                <w:b w:val="0"/>
                <w:bCs w:val="0"/>
                <w:color w:val="000000"/>
                <w:sz w:val="24"/>
                <w:szCs w:val="24"/>
                <w:lang w:eastAsia="en-GB"/>
              </w:rPr>
              <w:t>Strain contribution (due within 1 year)</w:t>
            </w:r>
          </w:p>
        </w:tc>
        <w:tc>
          <w:tcPr>
            <w:tcW w:w="1843" w:type="dxa"/>
            <w:vAlign w:val="center"/>
          </w:tcPr>
          <w:p w14:paraId="4C870557" w14:textId="6E1EB6AF" w:rsidR="004E4D36" w:rsidRPr="004E4D36" w:rsidRDefault="004E4D36"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2E0C46D7">
              <w:rPr>
                <w:rFonts w:eastAsia="Times New Roman" w:cs="Arial"/>
                <w:sz w:val="24"/>
                <w:szCs w:val="24"/>
                <w:lang w:eastAsia="en-GB"/>
              </w:rPr>
              <w:t>1</w:t>
            </w:r>
            <w:r w:rsidR="2FB464C3" w:rsidRPr="2E0C46D7">
              <w:rPr>
                <w:rFonts w:eastAsia="Times New Roman" w:cs="Arial"/>
                <w:sz w:val="24"/>
                <w:szCs w:val="24"/>
                <w:lang w:eastAsia="en-GB"/>
              </w:rPr>
              <w:t>,</w:t>
            </w:r>
            <w:r w:rsidRPr="2E0C46D7">
              <w:rPr>
                <w:rFonts w:eastAsia="Times New Roman" w:cs="Arial"/>
                <w:sz w:val="24"/>
                <w:szCs w:val="24"/>
                <w:lang w:eastAsia="en-GB"/>
              </w:rPr>
              <w:t>162</w:t>
            </w:r>
          </w:p>
        </w:tc>
        <w:tc>
          <w:tcPr>
            <w:tcW w:w="1559" w:type="dxa"/>
            <w:vAlign w:val="center"/>
          </w:tcPr>
          <w:p w14:paraId="65123C01" w14:textId="3DD5BF92" w:rsidR="004E4D36" w:rsidRDefault="00FB1344" w:rsidP="00014F2A">
            <w:pPr>
              <w:spacing w:line="312" w:lineRule="auto"/>
              <w:ind w:right="35"/>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495</w:t>
            </w:r>
          </w:p>
        </w:tc>
      </w:tr>
      <w:tr w:rsidR="004E4D36" w:rsidRPr="00335C34" w14:paraId="198D3D5C" w14:textId="0794E42F" w:rsidTr="00014F2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4B4746F2" w14:textId="77777777" w:rsidR="004E4D36" w:rsidRPr="00793275" w:rsidRDefault="004E4D36" w:rsidP="00014F2A">
            <w:pPr>
              <w:spacing w:line="312" w:lineRule="auto"/>
              <w:rPr>
                <w:rFonts w:eastAsia="Times New Roman" w:cs="Arial"/>
                <w:b w:val="0"/>
                <w:bCs w:val="0"/>
                <w:i/>
                <w:iCs/>
                <w:color w:val="000000"/>
                <w:sz w:val="24"/>
                <w:szCs w:val="24"/>
                <w:lang w:eastAsia="en-GB"/>
              </w:rPr>
            </w:pPr>
            <w:r w:rsidRPr="00793275">
              <w:rPr>
                <w:rFonts w:eastAsia="Times New Roman" w:cs="Arial"/>
                <w:b w:val="0"/>
                <w:bCs w:val="0"/>
                <w:color w:val="000000"/>
                <w:sz w:val="24"/>
                <w:szCs w:val="24"/>
                <w:lang w:eastAsia="en-GB"/>
              </w:rPr>
              <w:t>Sundry debtors</w:t>
            </w:r>
          </w:p>
        </w:tc>
        <w:tc>
          <w:tcPr>
            <w:tcW w:w="1843" w:type="dxa"/>
            <w:vAlign w:val="center"/>
          </w:tcPr>
          <w:p w14:paraId="3D23980F" w14:textId="7A3E9533" w:rsidR="004E4D36" w:rsidRPr="004E4D36" w:rsidRDefault="004E4D36"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E4D36">
              <w:rPr>
                <w:rFonts w:eastAsia="Times New Roman" w:cs="Arial"/>
                <w:sz w:val="24"/>
                <w:szCs w:val="24"/>
                <w:lang w:eastAsia="en-GB"/>
              </w:rPr>
              <w:t>20</w:t>
            </w:r>
          </w:p>
        </w:tc>
        <w:tc>
          <w:tcPr>
            <w:tcW w:w="1559" w:type="dxa"/>
            <w:vAlign w:val="center"/>
          </w:tcPr>
          <w:p w14:paraId="76028F2D" w14:textId="449FF73C" w:rsidR="004E4D36" w:rsidRDefault="00C21648" w:rsidP="00014F2A">
            <w:pPr>
              <w:spacing w:line="312" w:lineRule="auto"/>
              <w:ind w:right="35"/>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60</w:t>
            </w:r>
          </w:p>
        </w:tc>
      </w:tr>
      <w:tr w:rsidR="004E4D36" w:rsidRPr="00335C34" w14:paraId="3388A9F6" w14:textId="5B3BA2B6" w:rsidTr="00014F2A">
        <w:trPr>
          <w:trHeight w:val="300"/>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5A77B7F4" w14:textId="77777777" w:rsidR="004E4D36" w:rsidRPr="00793275" w:rsidRDefault="004E4D36" w:rsidP="00014F2A">
            <w:pPr>
              <w:spacing w:line="312" w:lineRule="auto"/>
              <w:rPr>
                <w:rFonts w:eastAsia="Times New Roman" w:cs="Arial"/>
                <w:b w:val="0"/>
                <w:bCs w:val="0"/>
                <w:i/>
                <w:iCs/>
                <w:color w:val="000000"/>
                <w:sz w:val="24"/>
                <w:szCs w:val="24"/>
                <w:lang w:eastAsia="en-GB"/>
              </w:rPr>
            </w:pPr>
            <w:r w:rsidRPr="00793275">
              <w:rPr>
                <w:rFonts w:eastAsia="Times New Roman" w:cs="Arial"/>
                <w:b w:val="0"/>
                <w:bCs w:val="0"/>
                <w:color w:val="000000"/>
                <w:sz w:val="24"/>
                <w:szCs w:val="24"/>
                <w:lang w:eastAsia="en-GB"/>
              </w:rPr>
              <w:t>Prepayments</w:t>
            </w:r>
          </w:p>
        </w:tc>
        <w:tc>
          <w:tcPr>
            <w:tcW w:w="1843" w:type="dxa"/>
            <w:vAlign w:val="center"/>
          </w:tcPr>
          <w:p w14:paraId="48244C1C" w14:textId="7198B9BE" w:rsidR="004E4D36" w:rsidRPr="004E4D36" w:rsidRDefault="004E4D36"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E4D36">
              <w:rPr>
                <w:rFonts w:eastAsia="Times New Roman" w:cs="Arial"/>
                <w:sz w:val="24"/>
                <w:szCs w:val="24"/>
                <w:lang w:eastAsia="en-GB"/>
              </w:rPr>
              <w:t>412</w:t>
            </w:r>
          </w:p>
        </w:tc>
        <w:tc>
          <w:tcPr>
            <w:tcW w:w="1559" w:type="dxa"/>
            <w:vAlign w:val="center"/>
          </w:tcPr>
          <w:p w14:paraId="19DE1994" w14:textId="308726C5" w:rsidR="004E4D36" w:rsidRDefault="008E7EF2" w:rsidP="00014F2A">
            <w:pPr>
              <w:spacing w:line="312" w:lineRule="auto"/>
              <w:ind w:right="35"/>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455</w:t>
            </w:r>
          </w:p>
        </w:tc>
      </w:tr>
      <w:tr w:rsidR="004E4D36" w:rsidRPr="00335C34" w14:paraId="24B48DBE" w14:textId="3385BB07" w:rsidTr="00014F2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1CED0967" w14:textId="77777777" w:rsidR="004E4D36" w:rsidRPr="00335C34" w:rsidRDefault="004E4D36" w:rsidP="00014F2A">
            <w:pPr>
              <w:spacing w:line="312" w:lineRule="auto"/>
              <w:rPr>
                <w:rFonts w:eastAsia="Times New Roman" w:cs="Arial"/>
                <w:b w:val="0"/>
                <w:bCs w:val="0"/>
                <w:i/>
                <w:iCs/>
                <w:color w:val="000000"/>
                <w:sz w:val="24"/>
                <w:szCs w:val="24"/>
                <w:lang w:eastAsia="en-GB"/>
              </w:rPr>
            </w:pPr>
            <w:r w:rsidRPr="00335C34">
              <w:rPr>
                <w:rFonts w:eastAsia="Times New Roman" w:cs="Arial"/>
                <w:color w:val="000000"/>
                <w:sz w:val="24"/>
                <w:szCs w:val="24"/>
                <w:lang w:eastAsia="en-GB"/>
              </w:rPr>
              <w:t xml:space="preserve">Total </w:t>
            </w:r>
          </w:p>
        </w:tc>
        <w:tc>
          <w:tcPr>
            <w:tcW w:w="1843" w:type="dxa"/>
            <w:vAlign w:val="center"/>
          </w:tcPr>
          <w:p w14:paraId="0F5400EF" w14:textId="59715566" w:rsidR="004E4D36" w:rsidRPr="004E4D36" w:rsidRDefault="004E4D36"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4E4D36">
              <w:rPr>
                <w:rFonts w:eastAsia="Times New Roman" w:cs="Arial"/>
                <w:color w:val="000000"/>
                <w:sz w:val="24"/>
                <w:szCs w:val="24"/>
                <w:lang w:eastAsia="en-GB"/>
              </w:rPr>
              <w:t>10,003</w:t>
            </w:r>
          </w:p>
        </w:tc>
        <w:tc>
          <w:tcPr>
            <w:tcW w:w="1559" w:type="dxa"/>
            <w:vAlign w:val="center"/>
          </w:tcPr>
          <w:p w14:paraId="2C64D84E" w14:textId="468230DE" w:rsidR="004E4D36" w:rsidRDefault="00C21648" w:rsidP="00014F2A">
            <w:pPr>
              <w:spacing w:line="312" w:lineRule="auto"/>
              <w:ind w:right="35"/>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Pr>
                <w:rFonts w:eastAsia="Times New Roman" w:cs="Arial"/>
                <w:b/>
                <w:bCs/>
                <w:color w:val="000000"/>
                <w:sz w:val="24"/>
                <w:szCs w:val="24"/>
                <w:lang w:eastAsia="en-GB"/>
              </w:rPr>
              <w:t>9,888</w:t>
            </w:r>
          </w:p>
        </w:tc>
      </w:tr>
      <w:tr w:rsidR="004E4D36" w:rsidRPr="00335C34" w14:paraId="64394D0D" w14:textId="33CAFD3B" w:rsidTr="00014F2A">
        <w:trPr>
          <w:trHeight w:val="234"/>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3DAE7F5A" w14:textId="77777777" w:rsidR="004E4D36" w:rsidRPr="00335C34" w:rsidRDefault="004E4D36" w:rsidP="00014F2A">
            <w:pPr>
              <w:spacing w:line="312" w:lineRule="auto"/>
              <w:rPr>
                <w:rFonts w:eastAsia="Times New Roman" w:cs="Arial"/>
                <w:b w:val="0"/>
                <w:bCs w:val="0"/>
                <w:i/>
                <w:iCs/>
                <w:color w:val="000000"/>
                <w:sz w:val="24"/>
                <w:szCs w:val="24"/>
                <w:lang w:eastAsia="en-GB"/>
              </w:rPr>
            </w:pPr>
            <w:r w:rsidRPr="00335C34">
              <w:rPr>
                <w:rFonts w:eastAsia="Times New Roman" w:cs="Arial"/>
                <w:color w:val="000000"/>
                <w:sz w:val="24"/>
                <w:szCs w:val="24"/>
                <w:lang w:eastAsia="en-GB"/>
              </w:rPr>
              <w:t xml:space="preserve">Cash balances </w:t>
            </w:r>
          </w:p>
        </w:tc>
        <w:tc>
          <w:tcPr>
            <w:tcW w:w="1843" w:type="dxa"/>
            <w:vAlign w:val="center"/>
          </w:tcPr>
          <w:p w14:paraId="5C1672A7" w14:textId="501C450B" w:rsidR="004E4D36" w:rsidRPr="004E4D36" w:rsidRDefault="004E4D36"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E4D36">
              <w:rPr>
                <w:rFonts w:eastAsia="Times New Roman" w:cs="Arial"/>
                <w:sz w:val="24"/>
                <w:szCs w:val="24"/>
                <w:lang w:eastAsia="en-GB"/>
              </w:rPr>
              <w:t>11,739</w:t>
            </w:r>
          </w:p>
        </w:tc>
        <w:tc>
          <w:tcPr>
            <w:tcW w:w="1559" w:type="dxa"/>
            <w:vAlign w:val="center"/>
          </w:tcPr>
          <w:p w14:paraId="0D61928F" w14:textId="20DF76AB" w:rsidR="004E4D36" w:rsidRDefault="00231F00" w:rsidP="00014F2A">
            <w:pPr>
              <w:spacing w:line="312" w:lineRule="auto"/>
              <w:ind w:right="35"/>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8,227</w:t>
            </w:r>
          </w:p>
        </w:tc>
      </w:tr>
      <w:tr w:rsidR="004E4D36" w:rsidRPr="00335C34" w14:paraId="22B10B61" w14:textId="73402E6B" w:rsidTr="00014F2A">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054DEA81" w14:textId="77777777" w:rsidR="004E4D36" w:rsidRPr="00335C34" w:rsidRDefault="004E4D36" w:rsidP="00014F2A">
            <w:pPr>
              <w:spacing w:line="312" w:lineRule="auto"/>
              <w:rPr>
                <w:rFonts w:eastAsia="Times New Roman" w:cs="Arial"/>
                <w:b w:val="0"/>
                <w:bCs w:val="0"/>
                <w:i/>
                <w:iCs/>
                <w:color w:val="000000"/>
                <w:sz w:val="24"/>
                <w:szCs w:val="24"/>
                <w:lang w:eastAsia="en-GB"/>
              </w:rPr>
            </w:pPr>
            <w:r w:rsidRPr="00335C34">
              <w:rPr>
                <w:rFonts w:eastAsia="Times New Roman" w:cs="Arial"/>
                <w:color w:val="000000"/>
                <w:sz w:val="24"/>
                <w:szCs w:val="24"/>
                <w:lang w:eastAsia="en-GB"/>
              </w:rPr>
              <w:t>Current assets</w:t>
            </w:r>
          </w:p>
        </w:tc>
        <w:tc>
          <w:tcPr>
            <w:tcW w:w="1843" w:type="dxa"/>
            <w:vAlign w:val="center"/>
          </w:tcPr>
          <w:p w14:paraId="7EC9E708" w14:textId="03B38D30" w:rsidR="004E4D36" w:rsidRPr="004E4D36" w:rsidRDefault="004E4D36"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E4D36">
              <w:rPr>
                <w:rFonts w:eastAsia="Times New Roman" w:cs="Arial"/>
                <w:sz w:val="24"/>
                <w:szCs w:val="24"/>
                <w:lang w:eastAsia="en-GB"/>
              </w:rPr>
              <w:t>21,742</w:t>
            </w:r>
          </w:p>
        </w:tc>
        <w:tc>
          <w:tcPr>
            <w:tcW w:w="1559" w:type="dxa"/>
            <w:vAlign w:val="center"/>
          </w:tcPr>
          <w:p w14:paraId="0041C11A" w14:textId="2C4B1864" w:rsidR="004E4D36" w:rsidRDefault="004F44D0" w:rsidP="00014F2A">
            <w:pPr>
              <w:spacing w:line="312" w:lineRule="auto"/>
              <w:ind w:right="35"/>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4F44D0">
              <w:rPr>
                <w:rFonts w:eastAsia="Times New Roman" w:cs="Arial"/>
                <w:b/>
                <w:bCs/>
                <w:sz w:val="24"/>
                <w:szCs w:val="24"/>
                <w:lang w:eastAsia="en-GB"/>
              </w:rPr>
              <w:t>18,115</w:t>
            </w:r>
          </w:p>
        </w:tc>
      </w:tr>
    </w:tbl>
    <w:p w14:paraId="7309066B" w14:textId="77777777" w:rsidR="00F314FE" w:rsidRDefault="00F314FE" w:rsidP="00C31B64">
      <w:pPr>
        <w:shd w:val="clear" w:color="auto" w:fill="FFFFFF" w:themeFill="background1"/>
        <w:spacing w:after="0"/>
        <w:ind w:left="567" w:right="57" w:hanging="567"/>
        <w:rPr>
          <w:rFonts w:ascii="Arial" w:hAnsi="Arial" w:cs="Arial"/>
          <w:b/>
          <w:bCs/>
          <w:color w:val="0F4761" w:themeColor="accent1" w:themeShade="BF"/>
          <w:sz w:val="24"/>
          <w:szCs w:val="24"/>
        </w:rPr>
      </w:pPr>
    </w:p>
    <w:p w14:paraId="28435411" w14:textId="648D6A26" w:rsidR="00335C34" w:rsidRPr="007F66CA" w:rsidRDefault="00335C34" w:rsidP="00C31B64">
      <w:pPr>
        <w:shd w:val="clear" w:color="auto" w:fill="FFFFFF" w:themeFill="background1"/>
        <w:spacing w:after="0"/>
        <w:ind w:left="567" w:right="57" w:hanging="567"/>
        <w:rPr>
          <w:rFonts w:ascii="Arial" w:hAnsi="Arial" w:cs="Arial"/>
          <w:b/>
          <w:color w:val="275317" w:themeColor="accent6" w:themeShade="80"/>
          <w:sz w:val="24"/>
          <w:szCs w:val="24"/>
        </w:rPr>
      </w:pPr>
      <w:r w:rsidRPr="007F66CA">
        <w:rPr>
          <w:rFonts w:ascii="Arial" w:hAnsi="Arial" w:cs="Arial"/>
          <w:b/>
          <w:bCs/>
          <w:color w:val="275317" w:themeColor="accent6" w:themeShade="80"/>
          <w:sz w:val="24"/>
          <w:szCs w:val="24"/>
        </w:rPr>
        <w:t>2</w:t>
      </w:r>
      <w:r w:rsidR="00532209">
        <w:rPr>
          <w:rFonts w:ascii="Arial" w:hAnsi="Arial" w:cs="Arial"/>
          <w:b/>
          <w:bCs/>
          <w:color w:val="275317" w:themeColor="accent6" w:themeShade="80"/>
          <w:sz w:val="24"/>
          <w:szCs w:val="24"/>
        </w:rPr>
        <w:t>0</w:t>
      </w:r>
      <w:r w:rsidRPr="007F66CA">
        <w:rPr>
          <w:rFonts w:ascii="Arial" w:hAnsi="Arial" w:cs="Arial"/>
          <w:b/>
          <w:bCs/>
          <w:color w:val="275317" w:themeColor="accent6" w:themeShade="80"/>
          <w:sz w:val="24"/>
          <w:szCs w:val="24"/>
        </w:rPr>
        <w:t>a</w:t>
      </w:r>
      <w:r w:rsidRPr="007F66CA">
        <w:rPr>
          <w:rFonts w:ascii="Arial" w:hAnsi="Arial" w:cs="Arial"/>
          <w:b/>
          <w:color w:val="275317" w:themeColor="accent6" w:themeShade="80"/>
          <w:sz w:val="24"/>
          <w:szCs w:val="24"/>
        </w:rPr>
        <w:t>.</w:t>
      </w:r>
      <w:r w:rsidR="007F66CA" w:rsidRPr="007F66CA">
        <w:rPr>
          <w:rFonts w:ascii="Arial" w:hAnsi="Arial" w:cs="Arial"/>
          <w:b/>
          <w:color w:val="275317" w:themeColor="accent6" w:themeShade="80"/>
          <w:sz w:val="24"/>
          <w:szCs w:val="24"/>
        </w:rPr>
        <w:tab/>
      </w:r>
      <w:r w:rsidR="007F66CA" w:rsidRPr="007F66CA">
        <w:rPr>
          <w:rFonts w:ascii="Arial" w:hAnsi="Arial" w:cs="Arial"/>
          <w:b/>
          <w:color w:val="275317" w:themeColor="accent6" w:themeShade="80"/>
          <w:sz w:val="24"/>
          <w:szCs w:val="24"/>
        </w:rPr>
        <w:tab/>
      </w:r>
      <w:r w:rsidRPr="007F66CA">
        <w:rPr>
          <w:rFonts w:ascii="Arial" w:hAnsi="Arial" w:cs="Arial"/>
          <w:b/>
          <w:color w:val="275317" w:themeColor="accent6" w:themeShade="80"/>
          <w:sz w:val="24"/>
          <w:szCs w:val="24"/>
        </w:rPr>
        <w:t>Long</w:t>
      </w:r>
      <w:r w:rsidR="1B52D3B9" w:rsidRPr="007F66CA">
        <w:rPr>
          <w:rFonts w:ascii="Arial" w:hAnsi="Arial" w:cs="Arial"/>
          <w:b/>
          <w:color w:val="275317" w:themeColor="accent6" w:themeShade="80"/>
          <w:sz w:val="24"/>
          <w:szCs w:val="24"/>
        </w:rPr>
        <w:t>-</w:t>
      </w:r>
      <w:r w:rsidRPr="007F66CA">
        <w:rPr>
          <w:rFonts w:ascii="Arial" w:hAnsi="Arial" w:cs="Arial"/>
          <w:b/>
          <w:color w:val="275317" w:themeColor="accent6" w:themeShade="80"/>
          <w:sz w:val="24"/>
          <w:szCs w:val="24"/>
        </w:rPr>
        <w:t>term</w:t>
      </w:r>
      <w:r w:rsidR="1B52D3B9" w:rsidRPr="007F66CA">
        <w:rPr>
          <w:rFonts w:ascii="Arial" w:hAnsi="Arial" w:cs="Arial"/>
          <w:b/>
          <w:color w:val="275317" w:themeColor="accent6" w:themeShade="80"/>
          <w:sz w:val="24"/>
          <w:szCs w:val="24"/>
        </w:rPr>
        <w:t xml:space="preserve"> </w:t>
      </w:r>
      <w:r w:rsidRPr="007F66CA">
        <w:rPr>
          <w:rFonts w:ascii="Arial" w:hAnsi="Arial" w:cs="Arial"/>
          <w:b/>
          <w:color w:val="275317" w:themeColor="accent6" w:themeShade="80"/>
          <w:sz w:val="24"/>
          <w:szCs w:val="24"/>
        </w:rPr>
        <w:t xml:space="preserve">debtors </w:t>
      </w:r>
    </w:p>
    <w:p w14:paraId="39FCC959" w14:textId="77777777" w:rsidR="00335C34" w:rsidRPr="00A23D78" w:rsidRDefault="00335C34" w:rsidP="00C31B64">
      <w:pPr>
        <w:shd w:val="clear" w:color="auto" w:fill="FFFFFF" w:themeFill="background1"/>
        <w:spacing w:after="0"/>
        <w:ind w:left="567" w:right="57" w:hanging="567"/>
        <w:rPr>
          <w:rFonts w:ascii="Arial" w:hAnsi="Arial" w:cs="Arial"/>
          <w:b/>
          <w:bCs/>
          <w:color w:val="0F4761" w:themeColor="accent1" w:themeShade="BF"/>
          <w:sz w:val="24"/>
          <w:szCs w:val="24"/>
        </w:rPr>
      </w:pPr>
    </w:p>
    <w:tbl>
      <w:tblPr>
        <w:tblStyle w:val="ListTable3-Accent61"/>
        <w:tblW w:w="7938" w:type="dxa"/>
        <w:tblInd w:w="704" w:type="dxa"/>
        <w:tblLook w:val="04A0" w:firstRow="1" w:lastRow="0" w:firstColumn="1" w:lastColumn="0" w:noHBand="0" w:noVBand="1"/>
      </w:tblPr>
      <w:tblGrid>
        <w:gridCol w:w="5528"/>
        <w:gridCol w:w="1134"/>
        <w:gridCol w:w="1276"/>
      </w:tblGrid>
      <w:tr w:rsidR="004E4D36" w:rsidRPr="00335C34" w14:paraId="12882B16" w14:textId="189558F5" w:rsidTr="007F66C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528" w:type="dxa"/>
            <w:noWrap/>
            <w:hideMark/>
          </w:tcPr>
          <w:p w14:paraId="31C52583" w14:textId="77777777" w:rsidR="004E4D36" w:rsidRPr="00335C34" w:rsidRDefault="004E4D36" w:rsidP="00C31B64">
            <w:pPr>
              <w:spacing w:line="312" w:lineRule="auto"/>
              <w:rPr>
                <w:rFonts w:eastAsia="Times New Roman" w:cs="Arial"/>
                <w:i/>
                <w:iCs/>
                <w:color w:val="00B0F0"/>
                <w:sz w:val="24"/>
                <w:szCs w:val="24"/>
                <w:lang w:eastAsia="en-GB"/>
              </w:rPr>
            </w:pPr>
          </w:p>
        </w:tc>
        <w:tc>
          <w:tcPr>
            <w:tcW w:w="1134" w:type="dxa"/>
          </w:tcPr>
          <w:p w14:paraId="02445547" w14:textId="3731B535" w:rsidR="004E4D36" w:rsidRPr="00E34313" w:rsidRDefault="004E4D36" w:rsidP="00C31B64">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A2F41" w:themeColor="accent1" w:themeShade="80"/>
                <w:sz w:val="24"/>
                <w:szCs w:val="24"/>
                <w:lang w:eastAsia="en-GB"/>
              </w:rPr>
            </w:pPr>
            <w:r w:rsidRPr="00E34313">
              <w:rPr>
                <w:rFonts w:eastAsia="Times New Roman" w:cs="Arial"/>
                <w:b w:val="0"/>
                <w:bCs w:val="0"/>
                <w:color w:val="0A2F41" w:themeColor="accent1" w:themeShade="80"/>
                <w:sz w:val="24"/>
                <w:szCs w:val="24"/>
                <w:lang w:eastAsia="en-GB"/>
              </w:rPr>
              <w:t>2024/25</w:t>
            </w:r>
          </w:p>
        </w:tc>
        <w:tc>
          <w:tcPr>
            <w:tcW w:w="1276" w:type="dxa"/>
          </w:tcPr>
          <w:p w14:paraId="34826242" w14:textId="3FAD1961" w:rsidR="004E4D36" w:rsidRPr="00E34313" w:rsidRDefault="004E4D36" w:rsidP="00C31B64">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2025/26</w:t>
            </w:r>
          </w:p>
        </w:tc>
      </w:tr>
      <w:tr w:rsidR="004E4D36" w:rsidRPr="00335C34" w14:paraId="632AED98" w14:textId="09003ABF" w:rsidTr="00014F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28" w:type="dxa"/>
            <w:noWrap/>
            <w:hideMark/>
          </w:tcPr>
          <w:p w14:paraId="0CE99781" w14:textId="77777777" w:rsidR="004E4D36" w:rsidRPr="00335C34" w:rsidRDefault="004E4D36" w:rsidP="00C31B64">
            <w:pPr>
              <w:spacing w:line="312" w:lineRule="auto"/>
              <w:rPr>
                <w:rFonts w:eastAsia="Times New Roman" w:cs="Arial"/>
                <w:i/>
                <w:iCs/>
                <w:color w:val="000000"/>
                <w:sz w:val="24"/>
                <w:szCs w:val="24"/>
                <w:lang w:eastAsia="en-GB"/>
              </w:rPr>
            </w:pPr>
          </w:p>
        </w:tc>
        <w:tc>
          <w:tcPr>
            <w:tcW w:w="1134" w:type="dxa"/>
            <w:vAlign w:val="center"/>
            <w:hideMark/>
          </w:tcPr>
          <w:p w14:paraId="7AA6918E" w14:textId="77777777" w:rsidR="004E4D36" w:rsidRPr="004E4D36" w:rsidRDefault="004E4D36"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4E4D36">
              <w:rPr>
                <w:rFonts w:eastAsia="Times New Roman" w:cs="Arial"/>
                <w:sz w:val="24"/>
                <w:szCs w:val="24"/>
                <w:lang w:eastAsia="en-GB"/>
              </w:rPr>
              <w:t>£’000</w:t>
            </w:r>
          </w:p>
        </w:tc>
        <w:tc>
          <w:tcPr>
            <w:tcW w:w="1276" w:type="dxa"/>
            <w:vAlign w:val="center"/>
          </w:tcPr>
          <w:p w14:paraId="68DA70C6" w14:textId="5F987DF0" w:rsidR="004E4D36" w:rsidRPr="00335C34" w:rsidRDefault="004D4052" w:rsidP="00014F2A">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A85E7B">
              <w:rPr>
                <w:rFonts w:eastAsia="Times New Roman" w:cs="Arial"/>
                <w:b/>
                <w:bCs/>
                <w:sz w:val="24"/>
                <w:szCs w:val="24"/>
                <w:lang w:eastAsia="en-GB"/>
              </w:rPr>
              <w:t>£’000</w:t>
            </w:r>
          </w:p>
        </w:tc>
      </w:tr>
      <w:tr w:rsidR="004E4D36" w:rsidRPr="00335C34" w14:paraId="541F05E4" w14:textId="1F254F66" w:rsidTr="00014F2A">
        <w:trPr>
          <w:trHeight w:val="300"/>
        </w:trPr>
        <w:tc>
          <w:tcPr>
            <w:cnfStyle w:val="001000000000" w:firstRow="0" w:lastRow="0" w:firstColumn="1" w:lastColumn="0" w:oddVBand="0" w:evenVBand="0" w:oddHBand="0" w:evenHBand="0" w:firstRowFirstColumn="0" w:firstRowLastColumn="0" w:lastRowFirstColumn="0" w:lastRowLastColumn="0"/>
            <w:tcW w:w="5528" w:type="dxa"/>
            <w:hideMark/>
          </w:tcPr>
          <w:p w14:paraId="00E9C78D" w14:textId="77777777" w:rsidR="004E4D36" w:rsidRPr="00335C34" w:rsidRDefault="004E4D36" w:rsidP="00C31B64">
            <w:pPr>
              <w:spacing w:line="312" w:lineRule="auto"/>
              <w:rPr>
                <w:rFonts w:eastAsia="Times New Roman" w:cs="Arial"/>
                <w:i/>
                <w:iCs/>
                <w:color w:val="000000"/>
                <w:sz w:val="24"/>
                <w:szCs w:val="24"/>
                <w:lang w:eastAsia="en-GB"/>
              </w:rPr>
            </w:pPr>
            <w:r w:rsidRPr="00335C34">
              <w:rPr>
                <w:rFonts w:eastAsia="Times New Roman" w:cs="Arial"/>
                <w:color w:val="000000"/>
                <w:sz w:val="24"/>
                <w:szCs w:val="24"/>
                <w:lang w:eastAsia="en-GB"/>
              </w:rPr>
              <w:t xml:space="preserve">Strain on fund contributions due in over 1 year </w:t>
            </w:r>
          </w:p>
        </w:tc>
        <w:tc>
          <w:tcPr>
            <w:tcW w:w="1134" w:type="dxa"/>
            <w:vAlign w:val="center"/>
          </w:tcPr>
          <w:p w14:paraId="416829F9" w14:textId="77F12FE3" w:rsidR="004E4D36" w:rsidRPr="004E4D36" w:rsidRDefault="004E4D36"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4E4D36">
              <w:rPr>
                <w:rFonts w:eastAsia="Times New Roman" w:cs="Arial"/>
                <w:color w:val="000000"/>
                <w:sz w:val="24"/>
                <w:szCs w:val="24"/>
                <w:lang w:eastAsia="en-GB"/>
              </w:rPr>
              <w:t>17</w:t>
            </w:r>
          </w:p>
        </w:tc>
        <w:tc>
          <w:tcPr>
            <w:tcW w:w="1276" w:type="dxa"/>
            <w:vAlign w:val="center"/>
          </w:tcPr>
          <w:p w14:paraId="7563AC02" w14:textId="3A149E77" w:rsidR="004E4D36" w:rsidRDefault="004D4052" w:rsidP="00014F2A">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Pr>
                <w:rFonts w:eastAsia="Times New Roman" w:cs="Arial"/>
                <w:b/>
                <w:bCs/>
                <w:color w:val="000000"/>
                <w:sz w:val="24"/>
                <w:szCs w:val="24"/>
                <w:lang w:eastAsia="en-GB"/>
              </w:rPr>
              <w:t>-</w:t>
            </w:r>
          </w:p>
        </w:tc>
      </w:tr>
    </w:tbl>
    <w:p w14:paraId="781F1C7A" w14:textId="77777777" w:rsidR="00B85E33" w:rsidRDefault="00B85E33" w:rsidP="00C31B64">
      <w:pPr>
        <w:spacing w:after="0"/>
        <w:ind w:right="28"/>
        <w:rPr>
          <w:rFonts w:ascii="Arial" w:hAnsi="Arial" w:cs="Arial"/>
          <w:b/>
          <w:bCs/>
          <w:color w:val="0F4761" w:themeColor="accent1" w:themeShade="BF"/>
          <w:sz w:val="24"/>
          <w:szCs w:val="24"/>
        </w:rPr>
      </w:pPr>
    </w:p>
    <w:p w14:paraId="555361B1" w14:textId="222480BC" w:rsidR="00335C34" w:rsidRPr="007F66CA" w:rsidRDefault="00335C34" w:rsidP="00C31B64">
      <w:pPr>
        <w:spacing w:after="0"/>
        <w:ind w:right="28"/>
        <w:rPr>
          <w:rFonts w:ascii="Arial" w:hAnsi="Arial" w:cs="Arial"/>
          <w:b/>
          <w:color w:val="275317" w:themeColor="accent6" w:themeShade="80"/>
          <w:sz w:val="24"/>
          <w:szCs w:val="24"/>
        </w:rPr>
      </w:pPr>
      <w:r w:rsidRPr="007F66CA">
        <w:rPr>
          <w:rFonts w:ascii="Arial" w:hAnsi="Arial" w:cs="Arial"/>
          <w:b/>
          <w:bCs/>
          <w:color w:val="275317" w:themeColor="accent6" w:themeShade="80"/>
          <w:sz w:val="24"/>
          <w:szCs w:val="24"/>
        </w:rPr>
        <w:t>2</w:t>
      </w:r>
      <w:r w:rsidR="00532209">
        <w:rPr>
          <w:rFonts w:ascii="Arial" w:hAnsi="Arial" w:cs="Arial"/>
          <w:b/>
          <w:bCs/>
          <w:color w:val="275317" w:themeColor="accent6" w:themeShade="80"/>
          <w:sz w:val="24"/>
          <w:szCs w:val="24"/>
        </w:rPr>
        <w:t>1</w:t>
      </w:r>
      <w:r w:rsidRPr="007F66CA">
        <w:rPr>
          <w:rFonts w:ascii="Arial" w:hAnsi="Arial" w:cs="Arial"/>
          <w:b/>
          <w:color w:val="275317" w:themeColor="accent6" w:themeShade="80"/>
          <w:sz w:val="24"/>
          <w:szCs w:val="24"/>
        </w:rPr>
        <w:t>.</w:t>
      </w:r>
      <w:r w:rsidRPr="007F66CA">
        <w:rPr>
          <w:rFonts w:ascii="Arial" w:hAnsi="Arial" w:cs="Arial"/>
          <w:b/>
          <w:color w:val="275317" w:themeColor="accent6" w:themeShade="80"/>
          <w:sz w:val="24"/>
          <w:szCs w:val="24"/>
        </w:rPr>
        <w:tab/>
        <w:t xml:space="preserve">Current Liabilities  </w:t>
      </w:r>
    </w:p>
    <w:p w14:paraId="7AD7A2D5" w14:textId="77777777" w:rsidR="00335C34" w:rsidRPr="00335C34" w:rsidRDefault="00335C34" w:rsidP="00C31B64">
      <w:pPr>
        <w:shd w:val="clear" w:color="auto" w:fill="FFFFFF" w:themeFill="background1"/>
        <w:spacing w:after="0"/>
        <w:ind w:right="119"/>
        <w:rPr>
          <w:rFonts w:ascii="Arial" w:hAnsi="Arial" w:cs="Arial"/>
          <w:b/>
          <w:bCs/>
          <w:color w:val="116F42"/>
          <w:sz w:val="24"/>
          <w:szCs w:val="24"/>
        </w:rPr>
      </w:pPr>
    </w:p>
    <w:tbl>
      <w:tblPr>
        <w:tblStyle w:val="ListTable3-Accent61"/>
        <w:tblW w:w="4320" w:type="pct"/>
        <w:tblInd w:w="704" w:type="dxa"/>
        <w:tblLook w:val="04A0" w:firstRow="1" w:lastRow="0" w:firstColumn="1" w:lastColumn="0" w:noHBand="0" w:noVBand="1"/>
      </w:tblPr>
      <w:tblGrid>
        <w:gridCol w:w="5049"/>
        <w:gridCol w:w="1442"/>
        <w:gridCol w:w="1442"/>
      </w:tblGrid>
      <w:tr w:rsidR="004E4D36" w:rsidRPr="00335C34" w14:paraId="1561D8EB" w14:textId="4EE200FF" w:rsidTr="007F66C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182" w:type="pct"/>
            <w:noWrap/>
            <w:hideMark/>
          </w:tcPr>
          <w:p w14:paraId="3D8EB5EC" w14:textId="77777777" w:rsidR="004E4D36" w:rsidRPr="00335C34" w:rsidRDefault="004E4D36" w:rsidP="00C31B64">
            <w:pPr>
              <w:spacing w:line="312" w:lineRule="auto"/>
              <w:rPr>
                <w:rFonts w:eastAsia="Times New Roman" w:cs="Arial"/>
                <w:i/>
                <w:iCs/>
                <w:color w:val="00B0F0"/>
                <w:sz w:val="24"/>
                <w:szCs w:val="24"/>
                <w:lang w:eastAsia="en-GB"/>
              </w:rPr>
            </w:pPr>
          </w:p>
        </w:tc>
        <w:tc>
          <w:tcPr>
            <w:tcW w:w="909" w:type="pct"/>
          </w:tcPr>
          <w:p w14:paraId="5E80FC74" w14:textId="07A8CE3B" w:rsidR="004E4D36" w:rsidRPr="00E34313" w:rsidRDefault="004E4D36" w:rsidP="00C31B64">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A2F41" w:themeColor="accent1" w:themeShade="80"/>
                <w:sz w:val="24"/>
                <w:szCs w:val="24"/>
                <w:lang w:eastAsia="en-GB"/>
              </w:rPr>
            </w:pPr>
            <w:r w:rsidRPr="00E34313">
              <w:rPr>
                <w:rFonts w:eastAsia="Times New Roman" w:cs="Arial"/>
                <w:b w:val="0"/>
                <w:bCs w:val="0"/>
                <w:color w:val="0A2F41" w:themeColor="accent1" w:themeShade="80"/>
                <w:sz w:val="24"/>
                <w:szCs w:val="24"/>
                <w:lang w:eastAsia="en-GB"/>
              </w:rPr>
              <w:t>2024/25</w:t>
            </w:r>
          </w:p>
        </w:tc>
        <w:tc>
          <w:tcPr>
            <w:tcW w:w="909" w:type="pct"/>
          </w:tcPr>
          <w:p w14:paraId="4F4D25E8" w14:textId="365D1B20" w:rsidR="004E4D36" w:rsidRPr="00E34313" w:rsidRDefault="004E4D36" w:rsidP="00C31B64">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2025/26</w:t>
            </w:r>
          </w:p>
        </w:tc>
      </w:tr>
      <w:tr w:rsidR="004E4D36" w:rsidRPr="00335C34" w14:paraId="4B7CB102" w14:textId="5DB40501" w:rsidTr="007F66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82" w:type="pct"/>
            <w:noWrap/>
            <w:hideMark/>
          </w:tcPr>
          <w:p w14:paraId="65CB5CA0" w14:textId="77777777" w:rsidR="004E4D36" w:rsidRPr="00335C34" w:rsidRDefault="004E4D36" w:rsidP="00C31B64">
            <w:pPr>
              <w:spacing w:line="312" w:lineRule="auto"/>
              <w:rPr>
                <w:rFonts w:eastAsia="Times New Roman" w:cs="Arial"/>
                <w:b w:val="0"/>
                <w:bCs w:val="0"/>
                <w:i/>
                <w:iCs/>
                <w:color w:val="000000"/>
                <w:sz w:val="24"/>
                <w:szCs w:val="24"/>
                <w:lang w:eastAsia="en-GB"/>
              </w:rPr>
            </w:pPr>
          </w:p>
        </w:tc>
        <w:tc>
          <w:tcPr>
            <w:tcW w:w="909" w:type="pct"/>
            <w:hideMark/>
          </w:tcPr>
          <w:p w14:paraId="26920954" w14:textId="77777777" w:rsidR="004E4D36" w:rsidRPr="004E4D36" w:rsidRDefault="004E4D36"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4E4D36">
              <w:rPr>
                <w:rFonts w:eastAsia="Times New Roman" w:cs="Arial"/>
                <w:sz w:val="24"/>
                <w:szCs w:val="24"/>
                <w:lang w:eastAsia="en-GB"/>
              </w:rPr>
              <w:t>£’000</w:t>
            </w:r>
          </w:p>
        </w:tc>
        <w:tc>
          <w:tcPr>
            <w:tcW w:w="909" w:type="pct"/>
          </w:tcPr>
          <w:p w14:paraId="5E30DB64" w14:textId="24B5D82E" w:rsidR="004E4D36" w:rsidRPr="004D4052" w:rsidRDefault="004D4052"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4D4052">
              <w:rPr>
                <w:rFonts w:eastAsia="Times New Roman" w:cs="Arial"/>
                <w:b/>
                <w:bCs/>
                <w:sz w:val="24"/>
                <w:szCs w:val="24"/>
                <w:lang w:eastAsia="en-GB"/>
              </w:rPr>
              <w:t>£’000</w:t>
            </w:r>
          </w:p>
        </w:tc>
      </w:tr>
      <w:tr w:rsidR="004E4D36" w:rsidRPr="00335C34" w14:paraId="4E8B2F97" w14:textId="135D77FA" w:rsidTr="007F66CA">
        <w:trPr>
          <w:trHeight w:val="300"/>
        </w:trPr>
        <w:tc>
          <w:tcPr>
            <w:cnfStyle w:val="001000000000" w:firstRow="0" w:lastRow="0" w:firstColumn="1" w:lastColumn="0" w:oddVBand="0" w:evenVBand="0" w:oddHBand="0" w:evenHBand="0" w:firstRowFirstColumn="0" w:firstRowLastColumn="0" w:lastRowFirstColumn="0" w:lastRowLastColumn="0"/>
            <w:tcW w:w="3182" w:type="pct"/>
          </w:tcPr>
          <w:p w14:paraId="099F7D3C" w14:textId="77777777" w:rsidR="004E4D36" w:rsidRPr="00B148F9" w:rsidRDefault="004E4D36" w:rsidP="00C31B64">
            <w:pPr>
              <w:spacing w:line="312" w:lineRule="auto"/>
              <w:rPr>
                <w:rFonts w:eastAsia="Times New Roman" w:cs="Arial"/>
                <w:b w:val="0"/>
                <w:bCs w:val="0"/>
                <w:i/>
                <w:iCs/>
                <w:color w:val="000000"/>
                <w:sz w:val="24"/>
                <w:szCs w:val="24"/>
                <w:lang w:eastAsia="en-GB"/>
              </w:rPr>
            </w:pPr>
            <w:r w:rsidRPr="00B148F9">
              <w:rPr>
                <w:rFonts w:eastAsia="Times New Roman" w:cs="Arial"/>
                <w:b w:val="0"/>
                <w:bCs w:val="0"/>
                <w:color w:val="000000"/>
                <w:sz w:val="24"/>
                <w:szCs w:val="24"/>
                <w:lang w:eastAsia="en-GB"/>
              </w:rPr>
              <w:t>Benefits payable</w:t>
            </w:r>
          </w:p>
        </w:tc>
        <w:tc>
          <w:tcPr>
            <w:tcW w:w="909" w:type="pct"/>
          </w:tcPr>
          <w:p w14:paraId="3C02B29E" w14:textId="743C8E56" w:rsidR="004E4D36" w:rsidRPr="004E4D36" w:rsidRDefault="004E4D36"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E4D36">
              <w:rPr>
                <w:rFonts w:eastAsia="Times New Roman" w:cs="Arial"/>
                <w:sz w:val="24"/>
                <w:szCs w:val="24"/>
                <w:lang w:eastAsia="en-GB"/>
              </w:rPr>
              <w:t>(2,379)</w:t>
            </w:r>
          </w:p>
        </w:tc>
        <w:tc>
          <w:tcPr>
            <w:tcW w:w="909" w:type="pct"/>
          </w:tcPr>
          <w:p w14:paraId="03D073D6" w14:textId="6901BDE4" w:rsidR="004E4D36" w:rsidRDefault="00483F9A"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(7</w:t>
            </w:r>
            <w:r w:rsidR="00831704">
              <w:rPr>
                <w:rFonts w:eastAsia="Times New Roman" w:cs="Arial"/>
                <w:b/>
                <w:bCs/>
                <w:sz w:val="24"/>
                <w:szCs w:val="24"/>
                <w:lang w:eastAsia="en-GB"/>
              </w:rPr>
              <w:t>55)</w:t>
            </w:r>
          </w:p>
        </w:tc>
      </w:tr>
      <w:tr w:rsidR="004E4D36" w:rsidRPr="00335C34" w14:paraId="2D148A62" w14:textId="6EF88D31" w:rsidTr="007F66C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182" w:type="pct"/>
          </w:tcPr>
          <w:p w14:paraId="4CAD85AD" w14:textId="77777777" w:rsidR="004E4D36" w:rsidRPr="00B148F9" w:rsidRDefault="004E4D36" w:rsidP="00C31B64">
            <w:pPr>
              <w:spacing w:line="312" w:lineRule="auto"/>
              <w:rPr>
                <w:rFonts w:eastAsia="Times New Roman" w:cs="Arial"/>
                <w:b w:val="0"/>
                <w:bCs w:val="0"/>
                <w:i/>
                <w:iCs/>
                <w:color w:val="000000"/>
                <w:sz w:val="24"/>
                <w:szCs w:val="24"/>
                <w:lang w:eastAsia="en-GB"/>
              </w:rPr>
            </w:pPr>
            <w:r w:rsidRPr="00B148F9">
              <w:rPr>
                <w:rFonts w:eastAsia="Times New Roman" w:cs="Arial"/>
                <w:b w:val="0"/>
                <w:bCs w:val="0"/>
                <w:color w:val="000000"/>
                <w:sz w:val="24"/>
                <w:szCs w:val="24"/>
                <w:lang w:eastAsia="en-GB"/>
              </w:rPr>
              <w:t>Transfer values payable (leavers)</w:t>
            </w:r>
          </w:p>
        </w:tc>
        <w:tc>
          <w:tcPr>
            <w:tcW w:w="909" w:type="pct"/>
          </w:tcPr>
          <w:p w14:paraId="4614F555" w14:textId="7BD29162" w:rsidR="004E4D36" w:rsidRPr="004E4D36" w:rsidRDefault="004E4D36"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E4D36">
              <w:rPr>
                <w:rFonts w:eastAsia="Times New Roman" w:cs="Arial"/>
                <w:sz w:val="24"/>
                <w:szCs w:val="24"/>
                <w:lang w:eastAsia="en-GB"/>
              </w:rPr>
              <w:t>(95)</w:t>
            </w:r>
          </w:p>
        </w:tc>
        <w:tc>
          <w:tcPr>
            <w:tcW w:w="909" w:type="pct"/>
          </w:tcPr>
          <w:p w14:paraId="504D7055" w14:textId="50A851AD" w:rsidR="004E4D36" w:rsidRDefault="00831704"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(153)</w:t>
            </w:r>
          </w:p>
        </w:tc>
      </w:tr>
      <w:tr w:rsidR="004E4D36" w:rsidRPr="00335C34" w14:paraId="2E59743D" w14:textId="45DB5D7F" w:rsidTr="007F66CA">
        <w:trPr>
          <w:trHeight w:val="250"/>
        </w:trPr>
        <w:tc>
          <w:tcPr>
            <w:cnfStyle w:val="001000000000" w:firstRow="0" w:lastRow="0" w:firstColumn="1" w:lastColumn="0" w:oddVBand="0" w:evenVBand="0" w:oddHBand="0" w:evenHBand="0" w:firstRowFirstColumn="0" w:firstRowLastColumn="0" w:lastRowFirstColumn="0" w:lastRowLastColumn="0"/>
            <w:tcW w:w="3182" w:type="pct"/>
          </w:tcPr>
          <w:p w14:paraId="080D968A" w14:textId="28FA47F2" w:rsidR="004E4D36" w:rsidRPr="00B148F9" w:rsidRDefault="004E4D36" w:rsidP="00C31B64">
            <w:pPr>
              <w:spacing w:line="312" w:lineRule="auto"/>
              <w:rPr>
                <w:rFonts w:eastAsia="Times New Roman" w:cs="Arial"/>
                <w:b w:val="0"/>
                <w:bCs w:val="0"/>
                <w:i/>
                <w:iCs/>
                <w:color w:val="000000"/>
                <w:sz w:val="24"/>
                <w:szCs w:val="24"/>
                <w:lang w:eastAsia="en-GB"/>
              </w:rPr>
            </w:pPr>
            <w:r w:rsidRPr="00B148F9">
              <w:rPr>
                <w:rFonts w:eastAsia="Times New Roman" w:cs="Arial"/>
                <w:b w:val="0"/>
                <w:bCs w:val="0"/>
                <w:color w:val="000000"/>
                <w:sz w:val="24"/>
                <w:szCs w:val="24"/>
                <w:lang w:eastAsia="en-GB"/>
              </w:rPr>
              <w:t>Sundry creditors</w:t>
            </w:r>
          </w:p>
        </w:tc>
        <w:tc>
          <w:tcPr>
            <w:tcW w:w="909" w:type="pct"/>
          </w:tcPr>
          <w:p w14:paraId="2FB42E1A" w14:textId="174D374C" w:rsidR="004E4D36" w:rsidRPr="004E4D36" w:rsidRDefault="004E4D36"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n-GB"/>
              </w:rPr>
            </w:pPr>
            <w:r w:rsidRPr="004E4D36">
              <w:rPr>
                <w:rFonts w:eastAsia="Times New Roman" w:cs="Arial"/>
                <w:sz w:val="24"/>
                <w:szCs w:val="24"/>
                <w:lang w:eastAsia="en-GB"/>
              </w:rPr>
              <w:t>(1,426)</w:t>
            </w:r>
          </w:p>
        </w:tc>
        <w:tc>
          <w:tcPr>
            <w:tcW w:w="909" w:type="pct"/>
          </w:tcPr>
          <w:p w14:paraId="0B9EAB34" w14:textId="0F905291" w:rsidR="004E4D36" w:rsidRDefault="00831704"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(1,241)</w:t>
            </w:r>
          </w:p>
        </w:tc>
      </w:tr>
      <w:tr w:rsidR="004E4D36" w:rsidRPr="00335C34" w14:paraId="3E61A721" w14:textId="611AAA1A" w:rsidTr="007F66C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182" w:type="pct"/>
          </w:tcPr>
          <w:p w14:paraId="38CD0501" w14:textId="77777777" w:rsidR="004E4D36" w:rsidRPr="00B148F9" w:rsidRDefault="004E4D36" w:rsidP="00C31B64">
            <w:pPr>
              <w:spacing w:line="312" w:lineRule="auto"/>
              <w:rPr>
                <w:rFonts w:eastAsia="Times New Roman" w:cs="Arial"/>
                <w:b w:val="0"/>
                <w:bCs w:val="0"/>
                <w:i/>
                <w:iCs/>
                <w:color w:val="000000"/>
                <w:sz w:val="24"/>
                <w:szCs w:val="24"/>
                <w:lang w:eastAsia="en-GB"/>
              </w:rPr>
            </w:pPr>
            <w:r w:rsidRPr="00B148F9">
              <w:rPr>
                <w:rFonts w:eastAsia="Times New Roman" w:cs="Arial"/>
                <w:b w:val="0"/>
                <w:bCs w:val="0"/>
                <w:color w:val="000000"/>
                <w:sz w:val="24"/>
                <w:szCs w:val="24"/>
                <w:lang w:eastAsia="en-GB"/>
              </w:rPr>
              <w:lastRenderedPageBreak/>
              <w:t>Falkirk Council</w:t>
            </w:r>
          </w:p>
        </w:tc>
        <w:tc>
          <w:tcPr>
            <w:tcW w:w="909" w:type="pct"/>
          </w:tcPr>
          <w:p w14:paraId="0A8C2B31" w14:textId="75DD8449" w:rsidR="004E4D36" w:rsidRPr="004E4D36" w:rsidRDefault="004E4D36"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4E4D36">
              <w:rPr>
                <w:rFonts w:eastAsia="Times New Roman" w:cs="Arial"/>
                <w:sz w:val="24"/>
                <w:szCs w:val="24"/>
                <w:lang w:eastAsia="en-GB"/>
              </w:rPr>
              <w:t>(127)</w:t>
            </w:r>
          </w:p>
        </w:tc>
        <w:tc>
          <w:tcPr>
            <w:tcW w:w="909" w:type="pct"/>
          </w:tcPr>
          <w:p w14:paraId="56FC9AD5" w14:textId="7D330EAB" w:rsidR="004E4D36" w:rsidRDefault="00CE2647"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Pr>
                <w:rFonts w:eastAsia="Times New Roman" w:cs="Arial"/>
                <w:b/>
                <w:bCs/>
                <w:sz w:val="24"/>
                <w:szCs w:val="24"/>
                <w:lang w:eastAsia="en-GB"/>
              </w:rPr>
              <w:t>(34</w:t>
            </w:r>
            <w:r w:rsidR="004D4052">
              <w:rPr>
                <w:rFonts w:eastAsia="Times New Roman" w:cs="Arial"/>
                <w:b/>
                <w:bCs/>
                <w:sz w:val="24"/>
                <w:szCs w:val="24"/>
                <w:lang w:eastAsia="en-GB"/>
              </w:rPr>
              <w:t>5</w:t>
            </w:r>
            <w:r>
              <w:rPr>
                <w:rFonts w:eastAsia="Times New Roman" w:cs="Arial"/>
                <w:b/>
                <w:bCs/>
                <w:sz w:val="24"/>
                <w:szCs w:val="24"/>
                <w:lang w:eastAsia="en-GB"/>
              </w:rPr>
              <w:t>)</w:t>
            </w:r>
          </w:p>
        </w:tc>
      </w:tr>
      <w:tr w:rsidR="004E4D36" w:rsidRPr="00335C34" w14:paraId="578F8E2A" w14:textId="33CCD318" w:rsidTr="007F66CA">
        <w:trPr>
          <w:trHeight w:val="250"/>
        </w:trPr>
        <w:tc>
          <w:tcPr>
            <w:cnfStyle w:val="001000000000" w:firstRow="0" w:lastRow="0" w:firstColumn="1" w:lastColumn="0" w:oddVBand="0" w:evenVBand="0" w:oddHBand="0" w:evenHBand="0" w:firstRowFirstColumn="0" w:firstRowLastColumn="0" w:lastRowFirstColumn="0" w:lastRowLastColumn="0"/>
            <w:tcW w:w="3182" w:type="pct"/>
          </w:tcPr>
          <w:p w14:paraId="43557CE6" w14:textId="77777777" w:rsidR="004E4D36" w:rsidRPr="00335C34" w:rsidRDefault="004E4D36" w:rsidP="00C31B64">
            <w:pPr>
              <w:spacing w:line="312" w:lineRule="auto"/>
              <w:rPr>
                <w:rFonts w:eastAsia="Times New Roman" w:cs="Arial"/>
                <w:b w:val="0"/>
                <w:bCs w:val="0"/>
                <w:i/>
                <w:iCs/>
                <w:color w:val="000000"/>
                <w:sz w:val="24"/>
                <w:szCs w:val="24"/>
                <w:lang w:eastAsia="en-GB"/>
              </w:rPr>
            </w:pPr>
            <w:r w:rsidRPr="00335C34">
              <w:rPr>
                <w:rFonts w:eastAsia="Times New Roman" w:cs="Arial"/>
                <w:color w:val="000000"/>
                <w:sz w:val="24"/>
                <w:szCs w:val="24"/>
                <w:lang w:eastAsia="en-GB"/>
              </w:rPr>
              <w:t xml:space="preserve">Total </w:t>
            </w:r>
          </w:p>
        </w:tc>
        <w:tc>
          <w:tcPr>
            <w:tcW w:w="909" w:type="pct"/>
          </w:tcPr>
          <w:p w14:paraId="7D1CDE78" w14:textId="0DF6F7BE" w:rsidR="004E4D36" w:rsidRPr="004E4D36" w:rsidRDefault="004E4D36"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4E4D36">
              <w:rPr>
                <w:rFonts w:eastAsia="Times New Roman" w:cs="Arial"/>
                <w:color w:val="000000"/>
                <w:sz w:val="24"/>
                <w:szCs w:val="24"/>
                <w:lang w:eastAsia="en-GB"/>
              </w:rPr>
              <w:t>(4,027)</w:t>
            </w:r>
          </w:p>
        </w:tc>
        <w:tc>
          <w:tcPr>
            <w:tcW w:w="909" w:type="pct"/>
          </w:tcPr>
          <w:p w14:paraId="53CB00E8" w14:textId="60A1A9D6" w:rsidR="004E4D36" w:rsidRDefault="00D10088"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Pr>
                <w:rFonts w:eastAsia="Times New Roman" w:cs="Arial"/>
                <w:b/>
                <w:bCs/>
                <w:color w:val="000000"/>
                <w:sz w:val="24"/>
                <w:szCs w:val="24"/>
                <w:lang w:eastAsia="en-GB"/>
              </w:rPr>
              <w:t>(2,494)</w:t>
            </w:r>
          </w:p>
        </w:tc>
      </w:tr>
    </w:tbl>
    <w:p w14:paraId="1EE5711D" w14:textId="77777777" w:rsidR="00892779" w:rsidRPr="007F66CA" w:rsidRDefault="00892779" w:rsidP="00C31B64">
      <w:pPr>
        <w:shd w:val="clear" w:color="auto" w:fill="FFFFFF" w:themeFill="background1"/>
        <w:spacing w:after="0"/>
        <w:ind w:right="28"/>
        <w:rPr>
          <w:rFonts w:ascii="Arial" w:hAnsi="Arial" w:cs="Arial"/>
          <w:b/>
          <w:bCs/>
          <w:color w:val="275317" w:themeColor="accent6" w:themeShade="80"/>
          <w:sz w:val="24"/>
          <w:szCs w:val="24"/>
        </w:rPr>
      </w:pPr>
    </w:p>
    <w:p w14:paraId="3BB3195A" w14:textId="4FACCDE8" w:rsidR="00335C34" w:rsidRPr="007F66CA" w:rsidRDefault="00335C34" w:rsidP="00C31B64">
      <w:pPr>
        <w:shd w:val="clear" w:color="auto" w:fill="FFFFFF" w:themeFill="background1"/>
        <w:spacing w:after="0"/>
        <w:ind w:right="28"/>
        <w:rPr>
          <w:rFonts w:ascii="Arial" w:hAnsi="Arial" w:cs="Arial"/>
          <w:b/>
          <w:color w:val="275317" w:themeColor="accent6" w:themeShade="80"/>
          <w:sz w:val="24"/>
          <w:szCs w:val="24"/>
        </w:rPr>
      </w:pPr>
      <w:r w:rsidRPr="007F66CA">
        <w:rPr>
          <w:rFonts w:ascii="Arial" w:hAnsi="Arial" w:cs="Arial"/>
          <w:b/>
          <w:bCs/>
          <w:color w:val="275317" w:themeColor="accent6" w:themeShade="80"/>
          <w:sz w:val="24"/>
          <w:szCs w:val="24"/>
        </w:rPr>
        <w:t>2</w:t>
      </w:r>
      <w:r w:rsidR="00532209">
        <w:rPr>
          <w:rFonts w:ascii="Arial" w:hAnsi="Arial" w:cs="Arial"/>
          <w:b/>
          <w:bCs/>
          <w:color w:val="275317" w:themeColor="accent6" w:themeShade="80"/>
          <w:sz w:val="24"/>
          <w:szCs w:val="24"/>
        </w:rPr>
        <w:t>2</w:t>
      </w:r>
      <w:r w:rsidRPr="007F66CA">
        <w:rPr>
          <w:rFonts w:ascii="Arial" w:hAnsi="Arial" w:cs="Arial"/>
          <w:b/>
          <w:color w:val="275317" w:themeColor="accent6" w:themeShade="80"/>
          <w:sz w:val="24"/>
          <w:szCs w:val="24"/>
        </w:rPr>
        <w:t xml:space="preserve">.  </w:t>
      </w:r>
      <w:r w:rsidRPr="007F66CA">
        <w:rPr>
          <w:rFonts w:ascii="Arial" w:hAnsi="Arial" w:cs="Arial"/>
          <w:b/>
          <w:color w:val="275317" w:themeColor="accent6" w:themeShade="80"/>
          <w:sz w:val="24"/>
          <w:szCs w:val="24"/>
        </w:rPr>
        <w:tab/>
        <w:t xml:space="preserve">Additional Voluntary Contributions </w:t>
      </w:r>
    </w:p>
    <w:p w14:paraId="1AC9CC9E" w14:textId="77777777" w:rsidR="00335C34" w:rsidRPr="00335C34" w:rsidRDefault="00335C34" w:rsidP="00C31B64">
      <w:pPr>
        <w:shd w:val="clear" w:color="auto" w:fill="FFFFFF" w:themeFill="background1"/>
        <w:spacing w:after="0"/>
        <w:ind w:left="567" w:right="57" w:hanging="567"/>
        <w:rPr>
          <w:rFonts w:ascii="Arial" w:hAnsi="Arial" w:cs="Arial"/>
          <w:b/>
          <w:bCs/>
          <w:color w:val="116F42"/>
          <w:sz w:val="24"/>
          <w:szCs w:val="24"/>
        </w:rPr>
      </w:pPr>
    </w:p>
    <w:tbl>
      <w:tblPr>
        <w:tblStyle w:val="ListTable3-Accent61"/>
        <w:tblW w:w="7938" w:type="dxa"/>
        <w:tblInd w:w="704" w:type="dxa"/>
        <w:tblLook w:val="04A0" w:firstRow="1" w:lastRow="0" w:firstColumn="1" w:lastColumn="0" w:noHBand="0" w:noVBand="1"/>
      </w:tblPr>
      <w:tblGrid>
        <w:gridCol w:w="5245"/>
        <w:gridCol w:w="1417"/>
        <w:gridCol w:w="1276"/>
      </w:tblGrid>
      <w:tr w:rsidR="004E4D36" w:rsidRPr="00335C34" w14:paraId="1DE5596F" w14:textId="5A78519E" w:rsidTr="00F0362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245" w:type="dxa"/>
            <w:noWrap/>
            <w:hideMark/>
          </w:tcPr>
          <w:p w14:paraId="4ABB997F" w14:textId="77777777" w:rsidR="004E4D36" w:rsidRPr="00335C34" w:rsidRDefault="004E4D36" w:rsidP="00C31B64">
            <w:pPr>
              <w:spacing w:line="312" w:lineRule="auto"/>
              <w:rPr>
                <w:rFonts w:eastAsia="Times New Roman" w:cs="Arial"/>
                <w:i/>
                <w:iCs/>
                <w:color w:val="00B0F0"/>
                <w:sz w:val="24"/>
                <w:szCs w:val="24"/>
                <w:lang w:eastAsia="en-GB"/>
              </w:rPr>
            </w:pPr>
          </w:p>
        </w:tc>
        <w:tc>
          <w:tcPr>
            <w:tcW w:w="1417" w:type="dxa"/>
          </w:tcPr>
          <w:p w14:paraId="066CFAFC" w14:textId="2AD85898" w:rsidR="004E4D36" w:rsidRPr="00E34313" w:rsidRDefault="004E4D36" w:rsidP="00C31B64">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A2F41" w:themeColor="accent1" w:themeShade="80"/>
                <w:sz w:val="24"/>
                <w:szCs w:val="24"/>
                <w:lang w:eastAsia="en-GB"/>
              </w:rPr>
            </w:pPr>
            <w:r w:rsidRPr="00E34313">
              <w:rPr>
                <w:rFonts w:eastAsia="Times New Roman" w:cs="Arial"/>
                <w:b w:val="0"/>
                <w:bCs w:val="0"/>
                <w:color w:val="0A2F41" w:themeColor="accent1" w:themeShade="80"/>
                <w:sz w:val="24"/>
                <w:szCs w:val="24"/>
                <w:lang w:eastAsia="en-GB"/>
              </w:rPr>
              <w:t>2024/25</w:t>
            </w:r>
          </w:p>
        </w:tc>
        <w:tc>
          <w:tcPr>
            <w:tcW w:w="1276" w:type="dxa"/>
          </w:tcPr>
          <w:p w14:paraId="54E00492" w14:textId="54327050" w:rsidR="004E4D36" w:rsidRPr="00E34313" w:rsidRDefault="004E4D36" w:rsidP="00C31B64">
            <w:pPr>
              <w:spacing w:line="312"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2025/26</w:t>
            </w:r>
          </w:p>
        </w:tc>
      </w:tr>
      <w:tr w:rsidR="004E4D36" w:rsidRPr="00335C34" w14:paraId="283EAB67" w14:textId="311C3DA4" w:rsidTr="00F036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5" w:type="dxa"/>
            <w:noWrap/>
            <w:hideMark/>
          </w:tcPr>
          <w:p w14:paraId="02A4C089" w14:textId="77777777" w:rsidR="004E4D36" w:rsidRPr="00335C34" w:rsidRDefault="004E4D36" w:rsidP="00C31B64">
            <w:pPr>
              <w:spacing w:line="312" w:lineRule="auto"/>
              <w:rPr>
                <w:rFonts w:eastAsia="Times New Roman" w:cs="Arial"/>
                <w:i/>
                <w:iCs/>
                <w:color w:val="000000"/>
                <w:sz w:val="24"/>
                <w:szCs w:val="24"/>
                <w:lang w:eastAsia="en-GB"/>
              </w:rPr>
            </w:pPr>
          </w:p>
        </w:tc>
        <w:tc>
          <w:tcPr>
            <w:tcW w:w="1417" w:type="dxa"/>
            <w:hideMark/>
          </w:tcPr>
          <w:p w14:paraId="56EEF520" w14:textId="77777777" w:rsidR="004E4D36" w:rsidRPr="004E4D36" w:rsidRDefault="004E4D36"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4E4D36">
              <w:rPr>
                <w:rFonts w:eastAsia="Times New Roman" w:cs="Arial"/>
                <w:sz w:val="24"/>
                <w:szCs w:val="24"/>
                <w:lang w:eastAsia="en-GB"/>
              </w:rPr>
              <w:t>£’000</w:t>
            </w:r>
          </w:p>
        </w:tc>
        <w:tc>
          <w:tcPr>
            <w:tcW w:w="1276" w:type="dxa"/>
          </w:tcPr>
          <w:p w14:paraId="237585EF" w14:textId="7603BCF0" w:rsidR="004E4D36" w:rsidRPr="00A85E7B" w:rsidRDefault="0087631E"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A85E7B">
              <w:rPr>
                <w:rFonts w:eastAsia="Times New Roman" w:cs="Arial"/>
                <w:b/>
                <w:bCs/>
                <w:sz w:val="24"/>
                <w:szCs w:val="24"/>
                <w:lang w:eastAsia="en-GB"/>
              </w:rPr>
              <w:t>£’000</w:t>
            </w:r>
          </w:p>
        </w:tc>
      </w:tr>
      <w:tr w:rsidR="004E4D36" w:rsidRPr="00335C34" w14:paraId="463AE435" w14:textId="6E9FF4FE" w:rsidTr="00F0362A">
        <w:trPr>
          <w:trHeight w:val="300"/>
        </w:trPr>
        <w:tc>
          <w:tcPr>
            <w:cnfStyle w:val="001000000000" w:firstRow="0" w:lastRow="0" w:firstColumn="1" w:lastColumn="0" w:oddVBand="0" w:evenVBand="0" w:oddHBand="0" w:evenHBand="0" w:firstRowFirstColumn="0" w:firstRowLastColumn="0" w:lastRowFirstColumn="0" w:lastRowLastColumn="0"/>
            <w:tcW w:w="5245" w:type="dxa"/>
            <w:hideMark/>
          </w:tcPr>
          <w:p w14:paraId="0742505C" w14:textId="77777777" w:rsidR="004E4D36" w:rsidRPr="00D011E9" w:rsidRDefault="004E4D36" w:rsidP="00C31B64">
            <w:pPr>
              <w:spacing w:line="312" w:lineRule="auto"/>
              <w:rPr>
                <w:rFonts w:eastAsia="Times New Roman" w:cs="Arial"/>
                <w:b w:val="0"/>
                <w:bCs w:val="0"/>
                <w:i/>
                <w:iCs/>
                <w:color w:val="000000"/>
                <w:sz w:val="24"/>
                <w:szCs w:val="24"/>
                <w:lang w:eastAsia="en-GB"/>
              </w:rPr>
            </w:pPr>
            <w:r w:rsidRPr="00D011E9">
              <w:rPr>
                <w:rFonts w:eastAsia="Times New Roman" w:cs="Arial"/>
                <w:b w:val="0"/>
                <w:bCs w:val="0"/>
                <w:color w:val="000000"/>
                <w:sz w:val="24"/>
                <w:szCs w:val="24"/>
                <w:lang w:eastAsia="en-GB"/>
              </w:rPr>
              <w:t xml:space="preserve">Standard Life </w:t>
            </w:r>
          </w:p>
        </w:tc>
        <w:tc>
          <w:tcPr>
            <w:tcW w:w="1417" w:type="dxa"/>
          </w:tcPr>
          <w:p w14:paraId="39712F93" w14:textId="5E2F9678" w:rsidR="004E4D36" w:rsidRPr="004E4D36" w:rsidRDefault="004E4D36"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4E4D36">
              <w:rPr>
                <w:rFonts w:eastAsia="Times New Roman" w:cs="Arial"/>
                <w:color w:val="000000"/>
                <w:sz w:val="24"/>
                <w:szCs w:val="24"/>
                <w:lang w:eastAsia="en-GB"/>
              </w:rPr>
              <w:t>3,935</w:t>
            </w:r>
          </w:p>
        </w:tc>
        <w:tc>
          <w:tcPr>
            <w:tcW w:w="1276" w:type="dxa"/>
          </w:tcPr>
          <w:p w14:paraId="0986A5F1" w14:textId="5671AFB0" w:rsidR="004E4D36" w:rsidRDefault="00A675F7"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lang w:eastAsia="en-GB"/>
              </w:rPr>
            </w:pPr>
            <w:r>
              <w:rPr>
                <w:rFonts w:eastAsia="Times New Roman" w:cs="Arial"/>
                <w:b/>
                <w:color w:val="000000"/>
                <w:sz w:val="24"/>
                <w:szCs w:val="24"/>
                <w:lang w:eastAsia="en-GB"/>
              </w:rPr>
              <w:t>5,107</w:t>
            </w:r>
          </w:p>
        </w:tc>
      </w:tr>
      <w:tr w:rsidR="004E4D36" w:rsidRPr="00335C34" w14:paraId="1B069E5A" w14:textId="0D98D729" w:rsidTr="00F036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5" w:type="dxa"/>
          </w:tcPr>
          <w:p w14:paraId="5C519BDF" w14:textId="754B435B" w:rsidR="004E4D36" w:rsidRPr="00D011E9" w:rsidRDefault="004E4D36" w:rsidP="00C31B64">
            <w:pPr>
              <w:spacing w:line="312" w:lineRule="auto"/>
              <w:rPr>
                <w:rFonts w:eastAsia="Times New Roman" w:cs="Arial"/>
                <w:b w:val="0"/>
                <w:bCs w:val="0"/>
                <w:i/>
                <w:iCs/>
                <w:color w:val="000000"/>
                <w:sz w:val="24"/>
                <w:szCs w:val="24"/>
                <w:lang w:eastAsia="en-GB"/>
              </w:rPr>
            </w:pPr>
            <w:r w:rsidRPr="00D011E9">
              <w:rPr>
                <w:rFonts w:eastAsia="Times New Roman" w:cs="Arial"/>
                <w:b w:val="0"/>
                <w:bCs w:val="0"/>
                <w:color w:val="000000"/>
                <w:sz w:val="24"/>
                <w:szCs w:val="24"/>
                <w:lang w:eastAsia="en-GB"/>
              </w:rPr>
              <w:t xml:space="preserve">Prudential </w:t>
            </w:r>
          </w:p>
        </w:tc>
        <w:tc>
          <w:tcPr>
            <w:tcW w:w="1417" w:type="dxa"/>
          </w:tcPr>
          <w:p w14:paraId="3973656B" w14:textId="6061E0CC" w:rsidR="004E4D36" w:rsidRPr="004E4D36" w:rsidRDefault="004E4D36"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highlight w:val="yellow"/>
                <w:lang w:eastAsia="en-GB"/>
              </w:rPr>
            </w:pPr>
            <w:r w:rsidRPr="004E4D36">
              <w:rPr>
                <w:rFonts w:eastAsia="Times New Roman" w:cs="Arial"/>
                <w:color w:val="000000"/>
                <w:sz w:val="24"/>
                <w:szCs w:val="24"/>
                <w:lang w:eastAsia="en-GB"/>
              </w:rPr>
              <w:t>11,022</w:t>
            </w:r>
          </w:p>
        </w:tc>
        <w:tc>
          <w:tcPr>
            <w:tcW w:w="1276" w:type="dxa"/>
          </w:tcPr>
          <w:p w14:paraId="3B82F3BF" w14:textId="216ABFF3" w:rsidR="004E4D36" w:rsidRPr="00567F80" w:rsidRDefault="00F75F54" w:rsidP="00C31B64">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4"/>
                <w:szCs w:val="24"/>
                <w:lang w:eastAsia="en-GB"/>
              </w:rPr>
            </w:pPr>
            <w:r>
              <w:rPr>
                <w:rFonts w:eastAsia="Times New Roman" w:cs="Arial"/>
                <w:b/>
                <w:color w:val="000000"/>
                <w:sz w:val="24"/>
                <w:szCs w:val="24"/>
                <w:lang w:eastAsia="en-GB"/>
              </w:rPr>
              <w:t>14,253</w:t>
            </w:r>
          </w:p>
        </w:tc>
      </w:tr>
      <w:tr w:rsidR="004E4D36" w:rsidRPr="000258E1" w14:paraId="651896AE" w14:textId="29CDB48A" w:rsidTr="00F0362A">
        <w:trPr>
          <w:trHeight w:val="300"/>
        </w:trPr>
        <w:tc>
          <w:tcPr>
            <w:cnfStyle w:val="001000000000" w:firstRow="0" w:lastRow="0" w:firstColumn="1" w:lastColumn="0" w:oddVBand="0" w:evenVBand="0" w:oddHBand="0" w:evenHBand="0" w:firstRowFirstColumn="0" w:firstRowLastColumn="0" w:lastRowFirstColumn="0" w:lastRowLastColumn="0"/>
            <w:tcW w:w="5245" w:type="dxa"/>
          </w:tcPr>
          <w:p w14:paraId="67F5AC6C" w14:textId="77777777" w:rsidR="004E4D36" w:rsidRPr="00335C34" w:rsidRDefault="004E4D36" w:rsidP="00C31B64">
            <w:pPr>
              <w:spacing w:line="312" w:lineRule="auto"/>
              <w:rPr>
                <w:rFonts w:eastAsia="Times New Roman" w:cs="Arial"/>
                <w:b w:val="0"/>
                <w:bCs w:val="0"/>
                <w:i/>
                <w:iCs/>
                <w:color w:val="000000"/>
                <w:sz w:val="24"/>
                <w:szCs w:val="24"/>
                <w:lang w:eastAsia="en-GB"/>
              </w:rPr>
            </w:pPr>
            <w:r w:rsidRPr="00335C34">
              <w:rPr>
                <w:rFonts w:eastAsia="Times New Roman" w:cs="Arial"/>
                <w:color w:val="000000"/>
                <w:sz w:val="24"/>
                <w:szCs w:val="24"/>
                <w:lang w:eastAsia="en-GB"/>
              </w:rPr>
              <w:t>Total</w:t>
            </w:r>
          </w:p>
        </w:tc>
        <w:tc>
          <w:tcPr>
            <w:tcW w:w="1417" w:type="dxa"/>
          </w:tcPr>
          <w:p w14:paraId="1C0ACAF3" w14:textId="452187EA" w:rsidR="004E4D36" w:rsidRPr="004E4D36" w:rsidRDefault="004E4D36"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highlight w:val="yellow"/>
                <w:lang w:eastAsia="en-GB"/>
              </w:rPr>
            </w:pPr>
            <w:r w:rsidRPr="004E4D36">
              <w:rPr>
                <w:rFonts w:eastAsia="Times New Roman" w:cs="Arial"/>
                <w:color w:val="000000"/>
                <w:sz w:val="24"/>
                <w:szCs w:val="24"/>
                <w:lang w:eastAsia="en-GB"/>
              </w:rPr>
              <w:t>14,957</w:t>
            </w:r>
          </w:p>
        </w:tc>
        <w:tc>
          <w:tcPr>
            <w:tcW w:w="1276" w:type="dxa"/>
          </w:tcPr>
          <w:p w14:paraId="5393D6EB" w14:textId="2983E401" w:rsidR="004E4D36" w:rsidRPr="00CC71B5" w:rsidRDefault="00D87872" w:rsidP="00C31B64">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Pr>
                <w:rFonts w:eastAsia="Times New Roman" w:cs="Arial"/>
                <w:b/>
                <w:bCs/>
                <w:color w:val="000000"/>
                <w:sz w:val="24"/>
                <w:szCs w:val="24"/>
                <w:lang w:eastAsia="en-GB"/>
              </w:rPr>
              <w:t>19,36</w:t>
            </w:r>
            <w:r w:rsidR="007F0DB7">
              <w:rPr>
                <w:rFonts w:eastAsia="Times New Roman" w:cs="Arial"/>
                <w:b/>
                <w:bCs/>
                <w:color w:val="000000"/>
                <w:sz w:val="24"/>
                <w:szCs w:val="24"/>
                <w:lang w:eastAsia="en-GB"/>
              </w:rPr>
              <w:t>0</w:t>
            </w:r>
          </w:p>
        </w:tc>
      </w:tr>
    </w:tbl>
    <w:p w14:paraId="16AF1844" w14:textId="77777777" w:rsidR="00170A75" w:rsidRDefault="00170A75" w:rsidP="00C31B64">
      <w:pPr>
        <w:spacing w:after="0"/>
        <w:ind w:left="709"/>
        <w:rPr>
          <w:rFonts w:ascii="Arial" w:hAnsi="Arial" w:cs="Arial"/>
          <w:sz w:val="24"/>
          <w:szCs w:val="24"/>
        </w:rPr>
      </w:pPr>
    </w:p>
    <w:p w14:paraId="1A82FA0A" w14:textId="0BAA3930" w:rsidR="00170A75" w:rsidRDefault="00335C34" w:rsidP="00C31B64">
      <w:pPr>
        <w:spacing w:after="0"/>
        <w:ind w:left="709"/>
        <w:rPr>
          <w:rFonts w:ascii="Arial" w:hAnsi="Arial" w:cs="Arial"/>
          <w:sz w:val="24"/>
          <w:szCs w:val="24"/>
        </w:rPr>
      </w:pPr>
      <w:r w:rsidRPr="00335C34">
        <w:rPr>
          <w:rFonts w:ascii="Arial" w:hAnsi="Arial" w:cs="Arial"/>
          <w:sz w:val="24"/>
          <w:szCs w:val="24"/>
        </w:rPr>
        <w:t xml:space="preserve">AVC contributions of </w:t>
      </w:r>
      <w:r w:rsidR="00FF1A2B">
        <w:rPr>
          <w:rFonts w:ascii="Arial" w:hAnsi="Arial" w:cs="Arial"/>
          <w:sz w:val="24"/>
          <w:szCs w:val="24"/>
        </w:rPr>
        <w:t>£</w:t>
      </w:r>
      <w:r w:rsidR="00FB3196">
        <w:rPr>
          <w:rFonts w:ascii="Arial" w:hAnsi="Arial" w:cs="Arial"/>
          <w:sz w:val="24"/>
          <w:szCs w:val="24"/>
        </w:rPr>
        <w:t>1</w:t>
      </w:r>
      <w:r w:rsidR="00850094">
        <w:rPr>
          <w:rFonts w:ascii="Arial" w:hAnsi="Arial" w:cs="Arial"/>
          <w:sz w:val="24"/>
          <w:szCs w:val="24"/>
        </w:rPr>
        <w:t>,</w:t>
      </w:r>
      <w:r w:rsidR="00FB3196">
        <w:rPr>
          <w:rFonts w:ascii="Arial" w:hAnsi="Arial" w:cs="Arial"/>
          <w:sz w:val="24"/>
          <w:szCs w:val="24"/>
        </w:rPr>
        <w:t>157</w:t>
      </w:r>
      <w:r w:rsidR="00D65123">
        <w:rPr>
          <w:rFonts w:ascii="Arial" w:hAnsi="Arial" w:cs="Arial"/>
          <w:sz w:val="24"/>
          <w:szCs w:val="24"/>
        </w:rPr>
        <w:t>k</w:t>
      </w:r>
      <w:r w:rsidRPr="00335C34">
        <w:rPr>
          <w:rFonts w:ascii="Arial" w:hAnsi="Arial" w:cs="Arial"/>
          <w:sz w:val="24"/>
          <w:szCs w:val="24"/>
        </w:rPr>
        <w:t xml:space="preserve"> were paid directly to Standard Life (£</w:t>
      </w:r>
      <w:r w:rsidR="004E4D36">
        <w:rPr>
          <w:rFonts w:ascii="Arial" w:hAnsi="Arial" w:cs="Arial"/>
          <w:sz w:val="24"/>
          <w:szCs w:val="24"/>
        </w:rPr>
        <w:t>1,112</w:t>
      </w:r>
      <w:r w:rsidRPr="00335C34">
        <w:rPr>
          <w:rFonts w:ascii="Arial" w:hAnsi="Arial" w:cs="Arial"/>
          <w:sz w:val="24"/>
          <w:szCs w:val="24"/>
        </w:rPr>
        <w:t>k in 20</w:t>
      </w:r>
      <w:r w:rsidR="00C43EE0">
        <w:rPr>
          <w:rFonts w:ascii="Arial" w:hAnsi="Arial" w:cs="Arial"/>
          <w:sz w:val="24"/>
          <w:szCs w:val="24"/>
        </w:rPr>
        <w:t>2</w:t>
      </w:r>
      <w:r w:rsidR="004E4D36">
        <w:rPr>
          <w:rFonts w:ascii="Arial" w:hAnsi="Arial" w:cs="Arial"/>
          <w:sz w:val="24"/>
          <w:szCs w:val="24"/>
        </w:rPr>
        <w:t>4</w:t>
      </w:r>
      <w:r w:rsidRPr="00335C34">
        <w:rPr>
          <w:rFonts w:ascii="Arial" w:hAnsi="Arial" w:cs="Arial"/>
          <w:sz w:val="24"/>
          <w:szCs w:val="24"/>
        </w:rPr>
        <w:t>/2</w:t>
      </w:r>
      <w:r w:rsidR="004E4D36">
        <w:rPr>
          <w:rFonts w:ascii="Arial" w:hAnsi="Arial" w:cs="Arial"/>
          <w:sz w:val="24"/>
          <w:szCs w:val="24"/>
        </w:rPr>
        <w:t>5</w:t>
      </w:r>
      <w:r w:rsidRPr="00335C34">
        <w:rPr>
          <w:rFonts w:ascii="Arial" w:hAnsi="Arial" w:cs="Arial"/>
          <w:sz w:val="24"/>
          <w:szCs w:val="24"/>
        </w:rPr>
        <w:t>)</w:t>
      </w:r>
      <w:r w:rsidR="00172CE6">
        <w:rPr>
          <w:rFonts w:ascii="Arial" w:hAnsi="Arial" w:cs="Arial"/>
          <w:sz w:val="24"/>
          <w:szCs w:val="24"/>
        </w:rPr>
        <w:t xml:space="preserve"> and </w:t>
      </w:r>
      <w:r w:rsidR="007E0D9E">
        <w:rPr>
          <w:rFonts w:ascii="Arial" w:hAnsi="Arial" w:cs="Arial"/>
          <w:sz w:val="24"/>
          <w:szCs w:val="24"/>
        </w:rPr>
        <w:t>£</w:t>
      </w:r>
      <w:r w:rsidR="00F36588">
        <w:rPr>
          <w:rFonts w:ascii="Arial" w:hAnsi="Arial" w:cs="Arial"/>
          <w:sz w:val="24"/>
          <w:szCs w:val="24"/>
        </w:rPr>
        <w:t>2,236</w:t>
      </w:r>
      <w:r w:rsidR="007E0D9E">
        <w:rPr>
          <w:rFonts w:ascii="Arial" w:hAnsi="Arial" w:cs="Arial"/>
          <w:sz w:val="24"/>
          <w:szCs w:val="24"/>
        </w:rPr>
        <w:t xml:space="preserve">k to Prudential </w:t>
      </w:r>
      <w:r w:rsidR="00FE0187">
        <w:rPr>
          <w:rFonts w:ascii="Arial" w:hAnsi="Arial" w:cs="Arial"/>
          <w:sz w:val="24"/>
          <w:szCs w:val="24"/>
        </w:rPr>
        <w:t>(£</w:t>
      </w:r>
      <w:r w:rsidR="004E4D36">
        <w:rPr>
          <w:rFonts w:ascii="Arial" w:hAnsi="Arial" w:cs="Arial"/>
          <w:sz w:val="24"/>
          <w:szCs w:val="24"/>
        </w:rPr>
        <w:t>3,489</w:t>
      </w:r>
      <w:r w:rsidR="00837203">
        <w:rPr>
          <w:rFonts w:ascii="Arial" w:hAnsi="Arial" w:cs="Arial"/>
          <w:sz w:val="24"/>
          <w:szCs w:val="24"/>
        </w:rPr>
        <w:t>k</w:t>
      </w:r>
      <w:r w:rsidR="00FE0187">
        <w:rPr>
          <w:rFonts w:ascii="Arial" w:hAnsi="Arial" w:cs="Arial"/>
          <w:sz w:val="24"/>
          <w:szCs w:val="24"/>
        </w:rPr>
        <w:t xml:space="preserve"> in 202</w:t>
      </w:r>
      <w:r w:rsidR="004E4D36">
        <w:rPr>
          <w:rFonts w:ascii="Arial" w:hAnsi="Arial" w:cs="Arial"/>
          <w:sz w:val="24"/>
          <w:szCs w:val="24"/>
        </w:rPr>
        <w:t>4</w:t>
      </w:r>
      <w:r w:rsidR="00FE0187">
        <w:rPr>
          <w:rFonts w:ascii="Arial" w:hAnsi="Arial" w:cs="Arial"/>
          <w:sz w:val="24"/>
          <w:szCs w:val="24"/>
        </w:rPr>
        <w:t>/2</w:t>
      </w:r>
      <w:r w:rsidR="004E4D36">
        <w:rPr>
          <w:rFonts w:ascii="Arial" w:hAnsi="Arial" w:cs="Arial"/>
          <w:sz w:val="24"/>
          <w:szCs w:val="24"/>
        </w:rPr>
        <w:t>5</w:t>
      </w:r>
      <w:r w:rsidR="00FE0187">
        <w:rPr>
          <w:rFonts w:ascii="Arial" w:hAnsi="Arial" w:cs="Arial"/>
          <w:sz w:val="24"/>
          <w:szCs w:val="24"/>
        </w:rPr>
        <w:t>)</w:t>
      </w:r>
      <w:r w:rsidR="00285023">
        <w:rPr>
          <w:rFonts w:ascii="Arial" w:hAnsi="Arial" w:cs="Arial"/>
          <w:sz w:val="24"/>
          <w:szCs w:val="24"/>
        </w:rPr>
        <w:t>.</w:t>
      </w:r>
    </w:p>
    <w:p w14:paraId="1AD40F06" w14:textId="7DD1D8A6" w:rsidR="00ED6CED" w:rsidRDefault="00ED6CED" w:rsidP="00C31B64">
      <w:pPr>
        <w:spacing w:after="0"/>
        <w:ind w:left="709"/>
        <w:rPr>
          <w:rFonts w:ascii="Arial" w:hAnsi="Arial" w:cs="Arial"/>
          <w:sz w:val="24"/>
          <w:szCs w:val="24"/>
        </w:rPr>
      </w:pPr>
    </w:p>
    <w:p w14:paraId="418C59F1" w14:textId="212B59B2" w:rsidR="00335C34" w:rsidRPr="007F66CA" w:rsidRDefault="00335C34" w:rsidP="00C31B64">
      <w:pPr>
        <w:tabs>
          <w:tab w:val="left" w:pos="567"/>
        </w:tabs>
        <w:spacing w:after="0"/>
        <w:rPr>
          <w:rFonts w:ascii="Arial" w:hAnsi="Arial" w:cs="Arial"/>
          <w:b/>
          <w:bCs/>
          <w:color w:val="275317" w:themeColor="accent6" w:themeShade="80"/>
          <w:sz w:val="24"/>
          <w:szCs w:val="24"/>
        </w:rPr>
      </w:pPr>
      <w:r w:rsidRPr="007F66CA">
        <w:rPr>
          <w:rFonts w:ascii="Arial" w:hAnsi="Arial" w:cs="Arial"/>
          <w:b/>
          <w:bCs/>
          <w:color w:val="275317" w:themeColor="accent6" w:themeShade="80"/>
          <w:sz w:val="24"/>
          <w:szCs w:val="24"/>
        </w:rPr>
        <w:t>2</w:t>
      </w:r>
      <w:r w:rsidR="00532209">
        <w:rPr>
          <w:rFonts w:ascii="Arial" w:hAnsi="Arial" w:cs="Arial"/>
          <w:b/>
          <w:bCs/>
          <w:color w:val="275317" w:themeColor="accent6" w:themeShade="80"/>
          <w:sz w:val="24"/>
          <w:szCs w:val="24"/>
        </w:rPr>
        <w:t>3</w:t>
      </w:r>
      <w:r w:rsidRPr="007F66CA">
        <w:rPr>
          <w:rFonts w:ascii="Arial" w:hAnsi="Arial" w:cs="Arial"/>
          <w:b/>
          <w:bCs/>
          <w:color w:val="275317" w:themeColor="accent6" w:themeShade="80"/>
          <w:sz w:val="24"/>
          <w:szCs w:val="24"/>
        </w:rPr>
        <w:t>.   Related Party Transactions</w:t>
      </w:r>
    </w:p>
    <w:p w14:paraId="4063518F" w14:textId="77777777" w:rsidR="00335C34" w:rsidRPr="00335C34" w:rsidRDefault="00335C34" w:rsidP="00C31B64">
      <w:pPr>
        <w:spacing w:after="0"/>
        <w:rPr>
          <w:rFonts w:ascii="Arial" w:hAnsi="Arial" w:cs="Arial"/>
          <w:b/>
          <w:sz w:val="24"/>
          <w:szCs w:val="24"/>
        </w:rPr>
      </w:pPr>
    </w:p>
    <w:p w14:paraId="3D3CC114" w14:textId="387AE4A5" w:rsidR="00335C34" w:rsidRPr="00A23D78" w:rsidRDefault="00335C34" w:rsidP="00C31B64">
      <w:pPr>
        <w:spacing w:after="0"/>
        <w:ind w:left="567"/>
        <w:rPr>
          <w:rFonts w:ascii="Arial" w:hAnsi="Arial" w:cs="Arial"/>
          <w:b/>
          <w:bCs/>
          <w:sz w:val="24"/>
          <w:szCs w:val="24"/>
        </w:rPr>
      </w:pPr>
      <w:r w:rsidRPr="00A23D78">
        <w:rPr>
          <w:rFonts w:ascii="Arial" w:hAnsi="Arial" w:cs="Arial"/>
          <w:b/>
          <w:bCs/>
          <w:sz w:val="24"/>
          <w:szCs w:val="24"/>
        </w:rPr>
        <w:t>Falkirk Council</w:t>
      </w:r>
    </w:p>
    <w:p w14:paraId="0CFBF4CD" w14:textId="098088AC" w:rsidR="00335C34" w:rsidRPr="00335C34" w:rsidRDefault="00335C34" w:rsidP="00C31B64">
      <w:pPr>
        <w:spacing w:after="0"/>
        <w:ind w:left="567"/>
        <w:rPr>
          <w:rFonts w:ascii="Arial" w:hAnsi="Arial" w:cs="Arial"/>
          <w:sz w:val="24"/>
          <w:szCs w:val="24"/>
        </w:rPr>
      </w:pPr>
      <w:r w:rsidRPr="00335C34">
        <w:rPr>
          <w:rFonts w:ascii="Arial" w:hAnsi="Arial" w:cs="Arial"/>
          <w:sz w:val="24"/>
          <w:szCs w:val="24"/>
        </w:rPr>
        <w:t>Falkirk Council Pension Fund is administered by Falkirk Council. Consequently, there is a strong relationship between the Fund and the Council. The Council is the single largest employer of members of the Fund and contributed £</w:t>
      </w:r>
      <w:r w:rsidR="00F34044">
        <w:rPr>
          <w:rFonts w:ascii="Arial" w:hAnsi="Arial" w:cs="Arial"/>
          <w:sz w:val="24"/>
          <w:szCs w:val="24"/>
        </w:rPr>
        <w:t>32.</w:t>
      </w:r>
      <w:r w:rsidR="00456FDA">
        <w:rPr>
          <w:rFonts w:ascii="Arial" w:hAnsi="Arial" w:cs="Arial"/>
          <w:sz w:val="24"/>
          <w:szCs w:val="24"/>
        </w:rPr>
        <w:t>5</w:t>
      </w:r>
      <w:r w:rsidRPr="00335C34">
        <w:rPr>
          <w:rFonts w:ascii="Arial" w:hAnsi="Arial" w:cs="Arial"/>
          <w:sz w:val="24"/>
          <w:szCs w:val="24"/>
        </w:rPr>
        <w:t>m to the Fund in 202</w:t>
      </w:r>
      <w:r w:rsidR="004E4D36">
        <w:rPr>
          <w:rFonts w:ascii="Arial" w:hAnsi="Arial" w:cs="Arial"/>
          <w:sz w:val="24"/>
          <w:szCs w:val="24"/>
        </w:rPr>
        <w:t>5</w:t>
      </w:r>
      <w:r w:rsidRPr="00335C34">
        <w:rPr>
          <w:rFonts w:ascii="Arial" w:hAnsi="Arial" w:cs="Arial"/>
          <w:sz w:val="24"/>
          <w:szCs w:val="24"/>
        </w:rPr>
        <w:t>/2</w:t>
      </w:r>
      <w:r w:rsidR="004E4D36">
        <w:rPr>
          <w:rFonts w:ascii="Arial" w:hAnsi="Arial" w:cs="Arial"/>
          <w:sz w:val="24"/>
          <w:szCs w:val="24"/>
        </w:rPr>
        <w:t>6</w:t>
      </w:r>
      <w:r w:rsidRPr="00335C34">
        <w:rPr>
          <w:rFonts w:ascii="Arial" w:hAnsi="Arial" w:cs="Arial"/>
          <w:sz w:val="24"/>
          <w:szCs w:val="24"/>
        </w:rPr>
        <w:t xml:space="preserve"> (£</w:t>
      </w:r>
      <w:r w:rsidR="002D7A6F">
        <w:rPr>
          <w:rFonts w:ascii="Arial" w:hAnsi="Arial" w:cs="Arial"/>
          <w:sz w:val="24"/>
          <w:szCs w:val="24"/>
        </w:rPr>
        <w:t>3</w:t>
      </w:r>
      <w:r w:rsidR="004E4D36">
        <w:rPr>
          <w:rFonts w:ascii="Arial" w:hAnsi="Arial" w:cs="Arial"/>
          <w:sz w:val="24"/>
          <w:szCs w:val="24"/>
        </w:rPr>
        <w:t>1</w:t>
      </w:r>
      <w:r w:rsidR="00C43EE0">
        <w:rPr>
          <w:rFonts w:ascii="Arial" w:hAnsi="Arial" w:cs="Arial"/>
          <w:sz w:val="24"/>
          <w:szCs w:val="24"/>
        </w:rPr>
        <w:t>.</w:t>
      </w:r>
      <w:r w:rsidR="004E4D36">
        <w:rPr>
          <w:rFonts w:ascii="Arial" w:hAnsi="Arial" w:cs="Arial"/>
          <w:sz w:val="24"/>
          <w:szCs w:val="24"/>
        </w:rPr>
        <w:t>3</w:t>
      </w:r>
      <w:r w:rsidRPr="00335C34">
        <w:rPr>
          <w:rFonts w:ascii="Arial" w:hAnsi="Arial" w:cs="Arial"/>
          <w:sz w:val="24"/>
          <w:szCs w:val="24"/>
        </w:rPr>
        <w:t>m</w:t>
      </w:r>
      <w:r w:rsidR="008B0B92">
        <w:rPr>
          <w:rFonts w:ascii="Arial" w:hAnsi="Arial" w:cs="Arial"/>
          <w:sz w:val="24"/>
          <w:szCs w:val="24"/>
        </w:rPr>
        <w:t xml:space="preserve"> in 2024/25</w:t>
      </w:r>
      <w:r w:rsidRPr="00335C34">
        <w:rPr>
          <w:rFonts w:ascii="Arial" w:hAnsi="Arial" w:cs="Arial"/>
          <w:sz w:val="24"/>
          <w:szCs w:val="24"/>
        </w:rPr>
        <w:t xml:space="preserve">). </w:t>
      </w:r>
    </w:p>
    <w:p w14:paraId="38EB2621" w14:textId="77777777" w:rsidR="00335C34" w:rsidRPr="00335C34" w:rsidRDefault="00335C34" w:rsidP="00C31B64">
      <w:pPr>
        <w:spacing w:after="0"/>
        <w:ind w:left="567"/>
        <w:jc w:val="both"/>
        <w:rPr>
          <w:rFonts w:ascii="Arial" w:hAnsi="Arial" w:cs="Arial"/>
          <w:sz w:val="24"/>
          <w:szCs w:val="24"/>
        </w:rPr>
      </w:pPr>
    </w:p>
    <w:p w14:paraId="302288AC" w14:textId="5B3EB025" w:rsidR="00335C34" w:rsidRDefault="00335C34" w:rsidP="00C31B64">
      <w:pPr>
        <w:spacing w:after="0"/>
        <w:ind w:left="567"/>
        <w:rPr>
          <w:rFonts w:ascii="Arial" w:hAnsi="Arial" w:cs="Arial"/>
          <w:sz w:val="24"/>
          <w:szCs w:val="24"/>
        </w:rPr>
      </w:pPr>
      <w:r w:rsidRPr="7EA0F111">
        <w:rPr>
          <w:rFonts w:ascii="Arial" w:hAnsi="Arial" w:cs="Arial"/>
          <w:sz w:val="24"/>
          <w:szCs w:val="24"/>
        </w:rPr>
        <w:t xml:space="preserve">The Fund uses Council premises and </w:t>
      </w:r>
      <w:r w:rsidR="1116A2A4" w:rsidRPr="7EA0F111">
        <w:rPr>
          <w:rFonts w:ascii="Arial" w:hAnsi="Arial" w:cs="Arial"/>
          <w:sz w:val="24"/>
          <w:szCs w:val="24"/>
        </w:rPr>
        <w:t>systems,</w:t>
      </w:r>
      <w:r w:rsidRPr="7EA0F111">
        <w:rPr>
          <w:rFonts w:ascii="Arial" w:hAnsi="Arial" w:cs="Arial"/>
          <w:sz w:val="24"/>
          <w:szCs w:val="24"/>
        </w:rPr>
        <w:t xml:space="preserve"> and these costs are charged to the Fund. In 202</w:t>
      </w:r>
      <w:r w:rsidR="004E4D36" w:rsidRPr="7EA0F111">
        <w:rPr>
          <w:rFonts w:ascii="Arial" w:hAnsi="Arial" w:cs="Arial"/>
          <w:sz w:val="24"/>
          <w:szCs w:val="24"/>
        </w:rPr>
        <w:t>5</w:t>
      </w:r>
      <w:r w:rsidR="4B311724" w:rsidRPr="7EA0F111">
        <w:rPr>
          <w:rFonts w:ascii="Arial" w:hAnsi="Arial" w:cs="Arial"/>
          <w:sz w:val="24"/>
          <w:szCs w:val="24"/>
        </w:rPr>
        <w:t>/2</w:t>
      </w:r>
      <w:r w:rsidR="004E4D36" w:rsidRPr="7EA0F111">
        <w:rPr>
          <w:rFonts w:ascii="Arial" w:hAnsi="Arial" w:cs="Arial"/>
          <w:sz w:val="24"/>
          <w:szCs w:val="24"/>
        </w:rPr>
        <w:t>6</w:t>
      </w:r>
      <w:r w:rsidRPr="7EA0F111">
        <w:rPr>
          <w:rFonts w:ascii="Arial" w:hAnsi="Arial" w:cs="Arial"/>
          <w:sz w:val="24"/>
          <w:szCs w:val="24"/>
        </w:rPr>
        <w:t xml:space="preserve"> the Fund incurred a charge of £</w:t>
      </w:r>
      <w:r w:rsidR="004E1785" w:rsidRPr="7EA0F111">
        <w:rPr>
          <w:rFonts w:ascii="Arial" w:hAnsi="Arial" w:cs="Arial"/>
          <w:sz w:val="24"/>
          <w:szCs w:val="24"/>
        </w:rPr>
        <w:t>120</w:t>
      </w:r>
      <w:r w:rsidRPr="7EA0F111">
        <w:rPr>
          <w:rFonts w:ascii="Arial" w:hAnsi="Arial" w:cs="Arial"/>
          <w:sz w:val="24"/>
          <w:szCs w:val="24"/>
        </w:rPr>
        <w:t>k in respect of these costs (£120k in 20</w:t>
      </w:r>
      <w:r w:rsidR="4B311724" w:rsidRPr="7EA0F111">
        <w:rPr>
          <w:rFonts w:ascii="Arial" w:hAnsi="Arial" w:cs="Arial"/>
          <w:sz w:val="24"/>
          <w:szCs w:val="24"/>
        </w:rPr>
        <w:t>2</w:t>
      </w:r>
      <w:r w:rsidR="004E4D36" w:rsidRPr="7EA0F111">
        <w:rPr>
          <w:rFonts w:ascii="Arial" w:hAnsi="Arial" w:cs="Arial"/>
          <w:sz w:val="24"/>
          <w:szCs w:val="24"/>
        </w:rPr>
        <w:t>4</w:t>
      </w:r>
      <w:r w:rsidR="4B311724" w:rsidRPr="7EA0F111">
        <w:rPr>
          <w:rFonts w:ascii="Arial" w:hAnsi="Arial" w:cs="Arial"/>
          <w:sz w:val="24"/>
          <w:szCs w:val="24"/>
        </w:rPr>
        <w:t>/2</w:t>
      </w:r>
      <w:r w:rsidR="004E4D36" w:rsidRPr="7EA0F111">
        <w:rPr>
          <w:rFonts w:ascii="Arial" w:hAnsi="Arial" w:cs="Arial"/>
          <w:sz w:val="24"/>
          <w:szCs w:val="24"/>
        </w:rPr>
        <w:t>5</w:t>
      </w:r>
      <w:r w:rsidRPr="7EA0F111">
        <w:rPr>
          <w:rFonts w:ascii="Arial" w:hAnsi="Arial" w:cs="Arial"/>
          <w:sz w:val="24"/>
          <w:szCs w:val="24"/>
        </w:rPr>
        <w:t>).</w:t>
      </w:r>
      <w:r w:rsidR="00D725AD" w:rsidRPr="7EA0F111">
        <w:rPr>
          <w:rFonts w:ascii="Arial" w:hAnsi="Arial" w:cs="Arial"/>
          <w:sz w:val="24"/>
          <w:szCs w:val="24"/>
        </w:rPr>
        <w:t xml:space="preserve"> </w:t>
      </w:r>
      <w:r w:rsidRPr="7EA0F111">
        <w:rPr>
          <w:rFonts w:ascii="Arial" w:hAnsi="Arial" w:cs="Arial"/>
          <w:sz w:val="24"/>
          <w:szCs w:val="24"/>
        </w:rPr>
        <w:t>Transactions between the Council and the Fund are closely monitored with the aim of any balances being settled as soon as</w:t>
      </w:r>
      <w:r w:rsidR="1D71660E" w:rsidRPr="7EA0F111">
        <w:rPr>
          <w:rFonts w:ascii="Arial" w:hAnsi="Arial" w:cs="Arial"/>
          <w:sz w:val="24"/>
          <w:szCs w:val="24"/>
        </w:rPr>
        <w:t xml:space="preserve"> </w:t>
      </w:r>
      <w:r w:rsidRPr="7EA0F111">
        <w:rPr>
          <w:rFonts w:ascii="Arial" w:hAnsi="Arial" w:cs="Arial"/>
          <w:sz w:val="24"/>
          <w:szCs w:val="24"/>
        </w:rPr>
        <w:t>reasonably practicable. </w:t>
      </w:r>
      <w:proofErr w:type="gramStart"/>
      <w:r w:rsidRPr="7EA0F111">
        <w:rPr>
          <w:rFonts w:ascii="Arial" w:hAnsi="Arial" w:cs="Arial"/>
          <w:sz w:val="24"/>
          <w:szCs w:val="24"/>
        </w:rPr>
        <w:t>At</w:t>
      </w:r>
      <w:proofErr w:type="gramEnd"/>
      <w:r w:rsidRPr="7EA0F111">
        <w:rPr>
          <w:rFonts w:ascii="Arial" w:hAnsi="Arial" w:cs="Arial"/>
          <w:sz w:val="24"/>
          <w:szCs w:val="24"/>
        </w:rPr>
        <w:t xml:space="preserve"> 31 March 202</w:t>
      </w:r>
      <w:r w:rsidR="40855C28" w:rsidRPr="7EA0F111">
        <w:rPr>
          <w:rFonts w:ascii="Arial" w:hAnsi="Arial" w:cs="Arial"/>
          <w:sz w:val="24"/>
          <w:szCs w:val="24"/>
        </w:rPr>
        <w:t>6</w:t>
      </w:r>
      <w:r w:rsidR="002E386F" w:rsidRPr="7EA0F111">
        <w:rPr>
          <w:rFonts w:ascii="Arial" w:hAnsi="Arial" w:cs="Arial"/>
          <w:sz w:val="24"/>
          <w:szCs w:val="24"/>
        </w:rPr>
        <w:t xml:space="preserve"> </w:t>
      </w:r>
      <w:r w:rsidRPr="7EA0F111">
        <w:rPr>
          <w:rFonts w:ascii="Arial" w:hAnsi="Arial" w:cs="Arial"/>
          <w:sz w:val="24"/>
          <w:szCs w:val="24"/>
        </w:rPr>
        <w:t>the</w:t>
      </w:r>
      <w:r w:rsidR="00D968A8" w:rsidRPr="7EA0F111">
        <w:rPr>
          <w:rFonts w:ascii="Arial" w:hAnsi="Arial" w:cs="Arial"/>
          <w:sz w:val="24"/>
          <w:szCs w:val="24"/>
        </w:rPr>
        <w:t xml:space="preserve"> </w:t>
      </w:r>
      <w:r w:rsidR="062CD95F" w:rsidRPr="7EA0F111">
        <w:rPr>
          <w:rFonts w:ascii="Arial" w:hAnsi="Arial" w:cs="Arial"/>
          <w:sz w:val="24"/>
          <w:szCs w:val="24"/>
        </w:rPr>
        <w:t>Pension Fund</w:t>
      </w:r>
      <w:r w:rsidR="1D314FDE" w:rsidRPr="7EA0F111">
        <w:rPr>
          <w:rFonts w:ascii="Arial" w:hAnsi="Arial" w:cs="Arial"/>
          <w:sz w:val="24"/>
          <w:szCs w:val="24"/>
        </w:rPr>
        <w:t xml:space="preserve"> </w:t>
      </w:r>
      <w:r w:rsidR="00D4206E" w:rsidRPr="7EA0F111">
        <w:rPr>
          <w:rFonts w:ascii="Arial" w:hAnsi="Arial" w:cs="Arial"/>
          <w:sz w:val="24"/>
          <w:szCs w:val="24"/>
        </w:rPr>
        <w:t xml:space="preserve">owed the Council </w:t>
      </w:r>
      <w:r w:rsidR="062CD95F" w:rsidRPr="7EA0F111">
        <w:rPr>
          <w:rFonts w:ascii="Arial" w:hAnsi="Arial" w:cs="Arial"/>
          <w:sz w:val="24"/>
          <w:szCs w:val="24"/>
        </w:rPr>
        <w:t>£</w:t>
      </w:r>
      <w:r w:rsidR="004E1785" w:rsidRPr="7EA0F111">
        <w:rPr>
          <w:rFonts w:ascii="Arial" w:hAnsi="Arial" w:cs="Arial"/>
          <w:sz w:val="24"/>
          <w:szCs w:val="24"/>
        </w:rPr>
        <w:t>34</w:t>
      </w:r>
      <w:r w:rsidR="004D4052" w:rsidRPr="7EA0F111">
        <w:rPr>
          <w:rFonts w:ascii="Arial" w:hAnsi="Arial" w:cs="Arial"/>
          <w:sz w:val="24"/>
          <w:szCs w:val="24"/>
        </w:rPr>
        <w:t>5</w:t>
      </w:r>
      <w:r w:rsidR="6BBDD938" w:rsidRPr="7EA0F111">
        <w:rPr>
          <w:rFonts w:ascii="Arial" w:hAnsi="Arial" w:cs="Arial"/>
          <w:sz w:val="24"/>
          <w:szCs w:val="24"/>
        </w:rPr>
        <w:t>k</w:t>
      </w:r>
      <w:r w:rsidRPr="7EA0F111">
        <w:rPr>
          <w:rFonts w:ascii="Arial" w:hAnsi="Arial" w:cs="Arial"/>
          <w:sz w:val="24"/>
          <w:szCs w:val="24"/>
        </w:rPr>
        <w:t xml:space="preserve"> (</w:t>
      </w:r>
      <w:r w:rsidR="00CC01E2" w:rsidRPr="7EA0F111">
        <w:rPr>
          <w:rFonts w:ascii="Arial" w:hAnsi="Arial" w:cs="Arial"/>
          <w:sz w:val="24"/>
          <w:szCs w:val="24"/>
        </w:rPr>
        <w:t xml:space="preserve">£127k </w:t>
      </w:r>
      <w:r w:rsidRPr="7EA0F111">
        <w:rPr>
          <w:rFonts w:ascii="Arial" w:hAnsi="Arial" w:cs="Arial"/>
          <w:sz w:val="24"/>
          <w:szCs w:val="24"/>
        </w:rPr>
        <w:t>in 20</w:t>
      </w:r>
      <w:r w:rsidR="4B311724" w:rsidRPr="7EA0F111">
        <w:rPr>
          <w:rFonts w:ascii="Arial" w:hAnsi="Arial" w:cs="Arial"/>
          <w:sz w:val="24"/>
          <w:szCs w:val="24"/>
        </w:rPr>
        <w:t>2</w:t>
      </w:r>
      <w:r w:rsidR="00CC01E2" w:rsidRPr="7EA0F111">
        <w:rPr>
          <w:rFonts w:ascii="Arial" w:hAnsi="Arial" w:cs="Arial"/>
          <w:sz w:val="24"/>
          <w:szCs w:val="24"/>
        </w:rPr>
        <w:t>4</w:t>
      </w:r>
      <w:r w:rsidRPr="7EA0F111">
        <w:rPr>
          <w:rFonts w:ascii="Arial" w:hAnsi="Arial" w:cs="Arial"/>
          <w:sz w:val="24"/>
          <w:szCs w:val="24"/>
        </w:rPr>
        <w:t>/2</w:t>
      </w:r>
      <w:r w:rsidR="00CC01E2" w:rsidRPr="7EA0F111">
        <w:rPr>
          <w:rFonts w:ascii="Arial" w:hAnsi="Arial" w:cs="Arial"/>
          <w:sz w:val="24"/>
          <w:szCs w:val="24"/>
        </w:rPr>
        <w:t>5</w:t>
      </w:r>
      <w:r w:rsidRPr="7EA0F111">
        <w:rPr>
          <w:rFonts w:ascii="Arial" w:hAnsi="Arial" w:cs="Arial"/>
          <w:sz w:val="24"/>
          <w:szCs w:val="24"/>
        </w:rPr>
        <w:t xml:space="preserve">) in respect of </w:t>
      </w:r>
      <w:r w:rsidR="00157727" w:rsidRPr="7EA0F111">
        <w:rPr>
          <w:rFonts w:ascii="Arial" w:hAnsi="Arial" w:cs="Arial"/>
          <w:sz w:val="24"/>
          <w:szCs w:val="24"/>
        </w:rPr>
        <w:t xml:space="preserve">invoices processed in </w:t>
      </w:r>
      <w:r w:rsidR="00E549B0" w:rsidRPr="7EA0F111">
        <w:rPr>
          <w:rFonts w:ascii="Arial" w:hAnsi="Arial" w:cs="Arial"/>
          <w:sz w:val="24"/>
          <w:szCs w:val="24"/>
        </w:rPr>
        <w:t>2</w:t>
      </w:r>
      <w:r w:rsidR="7F8D6241" w:rsidRPr="7EA0F111">
        <w:rPr>
          <w:rFonts w:ascii="Arial" w:hAnsi="Arial" w:cs="Arial"/>
          <w:sz w:val="24"/>
          <w:szCs w:val="24"/>
        </w:rPr>
        <w:t>02</w:t>
      </w:r>
      <w:r w:rsidR="004E1785" w:rsidRPr="7EA0F111">
        <w:rPr>
          <w:rFonts w:ascii="Arial" w:hAnsi="Arial" w:cs="Arial"/>
          <w:sz w:val="24"/>
          <w:szCs w:val="24"/>
        </w:rPr>
        <w:t>5</w:t>
      </w:r>
      <w:r w:rsidR="00E549B0" w:rsidRPr="7EA0F111">
        <w:rPr>
          <w:rFonts w:ascii="Arial" w:hAnsi="Arial" w:cs="Arial"/>
          <w:sz w:val="24"/>
          <w:szCs w:val="24"/>
        </w:rPr>
        <w:t>-2</w:t>
      </w:r>
      <w:r w:rsidR="004E1785" w:rsidRPr="7EA0F111">
        <w:rPr>
          <w:rFonts w:ascii="Arial" w:hAnsi="Arial" w:cs="Arial"/>
          <w:sz w:val="24"/>
          <w:szCs w:val="24"/>
        </w:rPr>
        <w:t>6</w:t>
      </w:r>
      <w:r w:rsidR="00E549B0" w:rsidRPr="7EA0F111">
        <w:rPr>
          <w:rFonts w:ascii="Arial" w:hAnsi="Arial" w:cs="Arial"/>
          <w:sz w:val="24"/>
          <w:szCs w:val="24"/>
        </w:rPr>
        <w:t xml:space="preserve"> but</w:t>
      </w:r>
      <w:r w:rsidR="00AA17AF" w:rsidRPr="7EA0F111">
        <w:rPr>
          <w:rFonts w:ascii="Arial" w:hAnsi="Arial" w:cs="Arial"/>
          <w:sz w:val="24"/>
          <w:szCs w:val="24"/>
        </w:rPr>
        <w:t xml:space="preserve"> </w:t>
      </w:r>
      <w:r w:rsidR="00E549B0" w:rsidRPr="7EA0F111">
        <w:rPr>
          <w:rFonts w:ascii="Arial" w:hAnsi="Arial" w:cs="Arial"/>
          <w:sz w:val="24"/>
          <w:szCs w:val="24"/>
        </w:rPr>
        <w:t xml:space="preserve">settled in </w:t>
      </w:r>
      <w:r w:rsidR="007C0C39" w:rsidRPr="7EA0F111">
        <w:rPr>
          <w:rFonts w:ascii="Arial" w:hAnsi="Arial" w:cs="Arial"/>
          <w:sz w:val="24"/>
          <w:szCs w:val="24"/>
        </w:rPr>
        <w:t>202</w:t>
      </w:r>
      <w:r w:rsidR="004E1785" w:rsidRPr="7EA0F111">
        <w:rPr>
          <w:rFonts w:ascii="Arial" w:hAnsi="Arial" w:cs="Arial"/>
          <w:sz w:val="24"/>
          <w:szCs w:val="24"/>
        </w:rPr>
        <w:t>6</w:t>
      </w:r>
      <w:r w:rsidR="007C0C39" w:rsidRPr="7EA0F111">
        <w:rPr>
          <w:rFonts w:ascii="Arial" w:hAnsi="Arial" w:cs="Arial"/>
          <w:sz w:val="24"/>
          <w:szCs w:val="24"/>
        </w:rPr>
        <w:t>-2</w:t>
      </w:r>
      <w:r w:rsidR="004E1785" w:rsidRPr="7EA0F111">
        <w:rPr>
          <w:rFonts w:ascii="Arial" w:hAnsi="Arial" w:cs="Arial"/>
          <w:sz w:val="24"/>
          <w:szCs w:val="24"/>
        </w:rPr>
        <w:t>7</w:t>
      </w:r>
      <w:r w:rsidR="007C0C39" w:rsidRPr="7EA0F111">
        <w:rPr>
          <w:rFonts w:ascii="Arial" w:hAnsi="Arial" w:cs="Arial"/>
          <w:sz w:val="24"/>
          <w:szCs w:val="24"/>
        </w:rPr>
        <w:t xml:space="preserve">. </w:t>
      </w:r>
    </w:p>
    <w:p w14:paraId="067B8698" w14:textId="4EE20C35" w:rsidR="004F077A" w:rsidRDefault="004F077A" w:rsidP="00C31B64">
      <w:pPr>
        <w:spacing w:after="0"/>
        <w:ind w:left="567"/>
        <w:rPr>
          <w:rFonts w:ascii="Arial" w:hAnsi="Arial" w:cs="Arial"/>
          <w:sz w:val="24"/>
          <w:szCs w:val="24"/>
        </w:rPr>
      </w:pPr>
    </w:p>
    <w:p w14:paraId="70C01F5D" w14:textId="07A210BB" w:rsidR="00335C34" w:rsidRPr="00D06F7C" w:rsidRDefault="2A60AE58" w:rsidP="283CFEA6">
      <w:pPr>
        <w:spacing w:after="0"/>
        <w:ind w:left="567"/>
        <w:rPr>
          <w:rFonts w:ascii="Arial" w:hAnsi="Arial" w:cs="Arial"/>
          <w:b/>
          <w:bCs/>
          <w:sz w:val="24"/>
          <w:szCs w:val="24"/>
        </w:rPr>
      </w:pPr>
      <w:r w:rsidRPr="283CFEA6">
        <w:rPr>
          <w:rFonts w:ascii="Arial" w:hAnsi="Arial" w:cs="Arial"/>
          <w:b/>
          <w:bCs/>
          <w:sz w:val="24"/>
          <w:szCs w:val="24"/>
        </w:rPr>
        <w:t xml:space="preserve">Governance </w:t>
      </w:r>
    </w:p>
    <w:p w14:paraId="15801E4F" w14:textId="15D02A99" w:rsidR="00335C34" w:rsidRPr="00D06F7C" w:rsidRDefault="74B2F507" w:rsidP="00C31B64">
      <w:pPr>
        <w:spacing w:after="0"/>
        <w:ind w:left="567"/>
        <w:rPr>
          <w:rFonts w:ascii="Arial" w:hAnsi="Arial" w:cs="Arial"/>
          <w:sz w:val="24"/>
          <w:szCs w:val="24"/>
        </w:rPr>
      </w:pPr>
      <w:r w:rsidRPr="02104D80">
        <w:rPr>
          <w:rFonts w:ascii="Arial" w:hAnsi="Arial" w:cs="Arial"/>
          <w:sz w:val="24"/>
          <w:szCs w:val="24"/>
        </w:rPr>
        <w:t>In addition to the Pensioner Representative on the Pensions Committee, one further</w:t>
      </w:r>
      <w:r w:rsidR="1544052F" w:rsidRPr="57BDA1C3">
        <w:rPr>
          <w:rFonts w:ascii="Arial" w:hAnsi="Arial" w:cs="Arial"/>
          <w:sz w:val="24"/>
          <w:szCs w:val="24"/>
        </w:rPr>
        <w:t xml:space="preserve"> member of the Pensions Committee - </w:t>
      </w:r>
      <w:r w:rsidR="00402EDE" w:rsidRPr="57BDA1C3">
        <w:rPr>
          <w:rFonts w:ascii="Arial" w:hAnsi="Arial" w:cs="Arial"/>
          <w:sz w:val="24"/>
          <w:szCs w:val="24"/>
        </w:rPr>
        <w:t>J Flynn</w:t>
      </w:r>
      <w:r w:rsidR="0093177E" w:rsidRPr="57BDA1C3">
        <w:rPr>
          <w:rFonts w:ascii="Arial" w:hAnsi="Arial" w:cs="Arial"/>
          <w:sz w:val="24"/>
          <w:szCs w:val="24"/>
        </w:rPr>
        <w:t xml:space="preserve"> is</w:t>
      </w:r>
      <w:r w:rsidR="1544052F" w:rsidRPr="57BDA1C3">
        <w:rPr>
          <w:rFonts w:ascii="Arial" w:hAnsi="Arial" w:cs="Arial"/>
          <w:sz w:val="24"/>
          <w:szCs w:val="24"/>
        </w:rPr>
        <w:t xml:space="preserve"> in receipt of LGPS benefits from the Fund. </w:t>
      </w:r>
      <w:r w:rsidRPr="02104D80">
        <w:rPr>
          <w:rFonts w:ascii="Arial" w:hAnsi="Arial" w:cs="Arial"/>
          <w:sz w:val="24"/>
          <w:szCs w:val="24"/>
        </w:rPr>
        <w:t>All</w:t>
      </w:r>
      <w:r w:rsidR="65D265F2" w:rsidRPr="57BDA1C3">
        <w:rPr>
          <w:rFonts w:ascii="Arial" w:hAnsi="Arial" w:cs="Arial"/>
          <w:sz w:val="24"/>
          <w:szCs w:val="24"/>
        </w:rPr>
        <w:t xml:space="preserve"> rem</w:t>
      </w:r>
      <w:r w:rsidR="52EAB3FA" w:rsidRPr="57BDA1C3">
        <w:rPr>
          <w:rFonts w:ascii="Arial" w:hAnsi="Arial" w:cs="Arial"/>
          <w:sz w:val="24"/>
          <w:szCs w:val="24"/>
        </w:rPr>
        <w:t>a</w:t>
      </w:r>
      <w:r w:rsidR="65D265F2" w:rsidRPr="57BDA1C3">
        <w:rPr>
          <w:rFonts w:ascii="Arial" w:hAnsi="Arial" w:cs="Arial"/>
          <w:sz w:val="24"/>
          <w:szCs w:val="24"/>
        </w:rPr>
        <w:t xml:space="preserve">ining </w:t>
      </w:r>
      <w:r w:rsidR="1544052F" w:rsidRPr="57BDA1C3">
        <w:rPr>
          <w:rFonts w:ascii="Arial" w:hAnsi="Arial" w:cs="Arial"/>
          <w:sz w:val="24"/>
          <w:szCs w:val="24"/>
        </w:rPr>
        <w:t>Committee members are active members of the Fund.</w:t>
      </w:r>
    </w:p>
    <w:p w14:paraId="6F178959" w14:textId="77777777" w:rsidR="00335C34" w:rsidRPr="00D06F7C" w:rsidRDefault="00335C34" w:rsidP="00C31B64">
      <w:pPr>
        <w:spacing w:after="0"/>
        <w:ind w:left="567"/>
        <w:rPr>
          <w:rFonts w:ascii="Arial" w:hAnsi="Arial" w:cs="Arial"/>
          <w:sz w:val="24"/>
          <w:szCs w:val="24"/>
        </w:rPr>
      </w:pPr>
    </w:p>
    <w:p w14:paraId="74FD1490" w14:textId="77777777" w:rsidR="00335C34" w:rsidRPr="00D06F7C" w:rsidRDefault="00335C34" w:rsidP="00C31B64">
      <w:pPr>
        <w:spacing w:after="0"/>
        <w:ind w:left="567"/>
        <w:rPr>
          <w:rFonts w:ascii="Arial" w:hAnsi="Arial" w:cs="Arial"/>
          <w:sz w:val="24"/>
          <w:szCs w:val="24"/>
        </w:rPr>
      </w:pPr>
      <w:r w:rsidRPr="0026049F">
        <w:rPr>
          <w:rFonts w:ascii="Arial" w:hAnsi="Arial" w:cs="Arial"/>
          <w:sz w:val="24"/>
          <w:szCs w:val="24"/>
        </w:rPr>
        <w:t>All members of the Pension Board are active members.</w:t>
      </w:r>
      <w:r w:rsidRPr="00D06F7C">
        <w:rPr>
          <w:rFonts w:ascii="Arial" w:hAnsi="Arial" w:cs="Arial"/>
          <w:sz w:val="24"/>
          <w:szCs w:val="24"/>
        </w:rPr>
        <w:t xml:space="preserve"> </w:t>
      </w:r>
    </w:p>
    <w:p w14:paraId="368B986D" w14:textId="77777777" w:rsidR="00335C34" w:rsidRDefault="00335C34" w:rsidP="00C31B64">
      <w:pPr>
        <w:spacing w:after="0"/>
        <w:ind w:left="567"/>
        <w:rPr>
          <w:rFonts w:ascii="Arial" w:hAnsi="Arial" w:cs="Arial"/>
          <w:sz w:val="24"/>
          <w:szCs w:val="24"/>
        </w:rPr>
      </w:pPr>
      <w:r w:rsidRPr="00D06F7C">
        <w:rPr>
          <w:rFonts w:ascii="Arial" w:hAnsi="Arial" w:cs="Arial"/>
          <w:sz w:val="24"/>
          <w:szCs w:val="24"/>
        </w:rPr>
        <w:lastRenderedPageBreak/>
        <w:t>Each member of the Committee and Board is required to declare their interest at each meeting.</w:t>
      </w:r>
      <w:r w:rsidRPr="00335C34">
        <w:rPr>
          <w:rFonts w:ascii="Arial" w:hAnsi="Arial" w:cs="Arial"/>
          <w:sz w:val="24"/>
          <w:szCs w:val="24"/>
        </w:rPr>
        <w:t xml:space="preserve"> </w:t>
      </w:r>
    </w:p>
    <w:p w14:paraId="24635E13" w14:textId="77777777" w:rsidR="00335C34" w:rsidRPr="00335C34" w:rsidRDefault="00335C34" w:rsidP="00C31B64">
      <w:pPr>
        <w:spacing w:after="0"/>
        <w:ind w:left="700"/>
        <w:rPr>
          <w:rFonts w:ascii="Arial" w:hAnsi="Arial" w:cs="Arial"/>
          <w:sz w:val="24"/>
          <w:szCs w:val="24"/>
        </w:rPr>
      </w:pPr>
      <w:r w:rsidRPr="00335C34">
        <w:rPr>
          <w:rFonts w:ascii="Arial" w:hAnsi="Arial" w:cs="Arial"/>
          <w:sz w:val="24"/>
          <w:szCs w:val="24"/>
        </w:rPr>
        <w:t xml:space="preserve">  </w:t>
      </w:r>
    </w:p>
    <w:p w14:paraId="131CB587" w14:textId="45DC1B0A" w:rsidR="00335C34" w:rsidRPr="007F66CA" w:rsidRDefault="00335C34" w:rsidP="00C31B64">
      <w:pPr>
        <w:tabs>
          <w:tab w:val="left" w:pos="567"/>
        </w:tabs>
        <w:spacing w:after="0"/>
        <w:rPr>
          <w:rFonts w:ascii="Arial" w:hAnsi="Arial" w:cs="Arial"/>
          <w:b/>
          <w:color w:val="275317" w:themeColor="accent6" w:themeShade="80"/>
          <w:sz w:val="24"/>
          <w:szCs w:val="24"/>
        </w:rPr>
      </w:pPr>
      <w:r w:rsidRPr="007F66CA">
        <w:rPr>
          <w:rFonts w:ascii="Arial" w:hAnsi="Arial" w:cs="Arial"/>
          <w:b/>
          <w:bCs/>
          <w:color w:val="275317" w:themeColor="accent6" w:themeShade="80"/>
          <w:sz w:val="24"/>
          <w:szCs w:val="24"/>
        </w:rPr>
        <w:t>2</w:t>
      </w:r>
      <w:r w:rsidR="00532209">
        <w:rPr>
          <w:rFonts w:ascii="Arial" w:hAnsi="Arial" w:cs="Arial"/>
          <w:b/>
          <w:bCs/>
          <w:color w:val="275317" w:themeColor="accent6" w:themeShade="80"/>
          <w:sz w:val="24"/>
          <w:szCs w:val="24"/>
        </w:rPr>
        <w:t>3</w:t>
      </w:r>
      <w:r w:rsidRPr="007F66CA">
        <w:rPr>
          <w:rFonts w:ascii="Arial" w:hAnsi="Arial" w:cs="Arial"/>
          <w:b/>
          <w:bCs/>
          <w:color w:val="275317" w:themeColor="accent6" w:themeShade="80"/>
          <w:sz w:val="24"/>
          <w:szCs w:val="24"/>
        </w:rPr>
        <w:t>a</w:t>
      </w:r>
      <w:r w:rsidRPr="007F66CA">
        <w:rPr>
          <w:rFonts w:ascii="Arial" w:hAnsi="Arial" w:cs="Arial"/>
          <w:b/>
          <w:color w:val="275317" w:themeColor="accent6" w:themeShade="80"/>
          <w:sz w:val="24"/>
          <w:szCs w:val="24"/>
        </w:rPr>
        <w:t xml:space="preserve">. </w:t>
      </w:r>
      <w:r w:rsidR="006A2987" w:rsidRPr="007F66CA">
        <w:rPr>
          <w:rFonts w:ascii="Arial" w:hAnsi="Arial" w:cs="Arial"/>
          <w:b/>
          <w:color w:val="275317" w:themeColor="accent6" w:themeShade="80"/>
          <w:sz w:val="24"/>
          <w:szCs w:val="24"/>
        </w:rPr>
        <w:t xml:space="preserve"> </w:t>
      </w:r>
      <w:r w:rsidRPr="007F66CA">
        <w:rPr>
          <w:rFonts w:ascii="Arial" w:hAnsi="Arial" w:cs="Arial"/>
          <w:b/>
          <w:color w:val="275317" w:themeColor="accent6" w:themeShade="80"/>
          <w:sz w:val="24"/>
          <w:szCs w:val="24"/>
        </w:rPr>
        <w:t>Key Management Personnel</w:t>
      </w:r>
    </w:p>
    <w:p w14:paraId="19FA9772" w14:textId="7BD059B3" w:rsidR="00335C34" w:rsidRDefault="1F3AAB5E" w:rsidP="00C31B64">
      <w:pPr>
        <w:spacing w:after="0"/>
        <w:ind w:left="567"/>
        <w:rPr>
          <w:rFonts w:ascii="Arial" w:hAnsi="Arial" w:cs="Arial"/>
          <w:sz w:val="24"/>
          <w:szCs w:val="24"/>
        </w:rPr>
      </w:pPr>
      <w:r w:rsidRPr="2FA2D1FC">
        <w:rPr>
          <w:rFonts w:ascii="Arial" w:hAnsi="Arial" w:cs="Arial"/>
          <w:sz w:val="24"/>
          <w:szCs w:val="24"/>
        </w:rPr>
        <w:t>The key management personnel of the Fund are the Section 95 Officer</w:t>
      </w:r>
      <w:r w:rsidR="40E271FF" w:rsidRPr="2FA2D1FC">
        <w:rPr>
          <w:rFonts w:ascii="Arial" w:hAnsi="Arial" w:cs="Arial"/>
          <w:sz w:val="24"/>
          <w:szCs w:val="24"/>
        </w:rPr>
        <w:t xml:space="preserve">, </w:t>
      </w:r>
      <w:r w:rsidR="57AF7850" w:rsidRPr="2FA2D1FC">
        <w:rPr>
          <w:rFonts w:ascii="Arial" w:hAnsi="Arial" w:cs="Arial"/>
          <w:sz w:val="24"/>
          <w:szCs w:val="24"/>
        </w:rPr>
        <w:t>the</w:t>
      </w:r>
      <w:r w:rsidR="56C6EB15" w:rsidRPr="2FA2D1FC">
        <w:rPr>
          <w:rFonts w:ascii="Arial" w:hAnsi="Arial" w:cs="Arial"/>
          <w:sz w:val="24"/>
          <w:szCs w:val="24"/>
        </w:rPr>
        <w:t xml:space="preserve"> </w:t>
      </w:r>
      <w:r w:rsidRPr="2FA2D1FC">
        <w:rPr>
          <w:rFonts w:ascii="Arial" w:hAnsi="Arial" w:cs="Arial"/>
          <w:sz w:val="24"/>
          <w:szCs w:val="24"/>
        </w:rPr>
        <w:t>Pensions Manager</w:t>
      </w:r>
      <w:r w:rsidR="40E271FF" w:rsidRPr="2FA2D1FC">
        <w:rPr>
          <w:rFonts w:ascii="Arial" w:hAnsi="Arial" w:cs="Arial"/>
          <w:sz w:val="24"/>
          <w:szCs w:val="24"/>
        </w:rPr>
        <w:t xml:space="preserve"> and Accountancy Services Manager -</w:t>
      </w:r>
      <w:r w:rsidR="04EDA0F9" w:rsidRPr="2FA2D1FC">
        <w:rPr>
          <w:rFonts w:ascii="Arial" w:hAnsi="Arial" w:cs="Arial"/>
          <w:sz w:val="24"/>
          <w:szCs w:val="24"/>
        </w:rPr>
        <w:t xml:space="preserve"> </w:t>
      </w:r>
      <w:r w:rsidR="40E271FF" w:rsidRPr="2FA2D1FC">
        <w:rPr>
          <w:rFonts w:ascii="Arial" w:hAnsi="Arial" w:cs="Arial"/>
          <w:sz w:val="24"/>
          <w:szCs w:val="24"/>
        </w:rPr>
        <w:t xml:space="preserve">Pensions. </w:t>
      </w:r>
      <w:r w:rsidRPr="2FA2D1FC">
        <w:rPr>
          <w:rFonts w:ascii="Arial" w:hAnsi="Arial" w:cs="Arial"/>
          <w:sz w:val="24"/>
          <w:szCs w:val="24"/>
        </w:rPr>
        <w:t xml:space="preserve">The Fund’s proportion of total remuneration payable to key management personnel is set </w:t>
      </w:r>
      <w:r w:rsidR="00315C5E">
        <w:rPr>
          <w:rFonts w:ascii="Arial" w:hAnsi="Arial" w:cs="Arial"/>
          <w:sz w:val="24"/>
          <w:szCs w:val="24"/>
        </w:rPr>
        <w:t>out below.</w:t>
      </w:r>
    </w:p>
    <w:p w14:paraId="1791B466" w14:textId="77777777" w:rsidR="00953C66" w:rsidRDefault="00953C66" w:rsidP="00C31B64">
      <w:pPr>
        <w:spacing w:after="0"/>
        <w:ind w:left="567"/>
        <w:rPr>
          <w:rFonts w:ascii="Arial" w:hAnsi="Arial" w:cs="Arial"/>
          <w:sz w:val="24"/>
          <w:szCs w:val="24"/>
        </w:rPr>
      </w:pPr>
    </w:p>
    <w:tbl>
      <w:tblPr>
        <w:tblStyle w:val="ListTable3-Accent61"/>
        <w:tblW w:w="4452" w:type="pct"/>
        <w:tblInd w:w="562" w:type="dxa"/>
        <w:tblLook w:val="04A0" w:firstRow="1" w:lastRow="0" w:firstColumn="1" w:lastColumn="0" w:noHBand="0" w:noVBand="1"/>
      </w:tblPr>
      <w:tblGrid>
        <w:gridCol w:w="3420"/>
        <w:gridCol w:w="2378"/>
        <w:gridCol w:w="2378"/>
      </w:tblGrid>
      <w:tr w:rsidR="00CC01E2" w:rsidRPr="00335C34" w14:paraId="50691D22" w14:textId="7A40A016" w:rsidTr="007F66CA">
        <w:trPr>
          <w:cnfStyle w:val="100000000000" w:firstRow="1" w:lastRow="0" w:firstColumn="0" w:lastColumn="0" w:oddVBand="0" w:evenVBand="0" w:oddHBand="0" w:evenHBand="0" w:firstRowFirstColumn="0" w:firstRowLastColumn="0" w:lastRowFirstColumn="0" w:lastRowLastColumn="0"/>
          <w:trHeight w:val="401"/>
        </w:trPr>
        <w:tc>
          <w:tcPr>
            <w:cnfStyle w:val="001000000100" w:firstRow="0" w:lastRow="0" w:firstColumn="1" w:lastColumn="0" w:oddVBand="0" w:evenVBand="0" w:oddHBand="0" w:evenHBand="0" w:firstRowFirstColumn="1" w:firstRowLastColumn="0" w:lastRowFirstColumn="0" w:lastRowLastColumn="0"/>
            <w:tcW w:w="2092" w:type="pct"/>
            <w:noWrap/>
            <w:hideMark/>
          </w:tcPr>
          <w:p w14:paraId="718A4C62" w14:textId="77777777" w:rsidR="00CC01E2" w:rsidRPr="002C3D34" w:rsidRDefault="00CC01E2" w:rsidP="00C31B64">
            <w:pPr>
              <w:spacing w:line="312" w:lineRule="auto"/>
              <w:ind w:left="604"/>
              <w:rPr>
                <w:rFonts w:eastAsia="Times New Roman" w:cs="Arial"/>
                <w:b w:val="0"/>
                <w:bCs w:val="0"/>
                <w:color w:val="00B0F0"/>
                <w:sz w:val="24"/>
                <w:szCs w:val="24"/>
                <w:lang w:eastAsia="en-GB"/>
              </w:rPr>
            </w:pPr>
          </w:p>
        </w:tc>
        <w:tc>
          <w:tcPr>
            <w:tcW w:w="1454" w:type="pct"/>
            <w:hideMark/>
          </w:tcPr>
          <w:p w14:paraId="045BCA36" w14:textId="5C11C711" w:rsidR="00CC01E2" w:rsidRPr="00E34313" w:rsidRDefault="00CC01E2" w:rsidP="00C31B64">
            <w:pPr>
              <w:spacing w:line="312" w:lineRule="auto"/>
              <w:ind w:left="604"/>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2024/25</w:t>
            </w:r>
          </w:p>
        </w:tc>
        <w:tc>
          <w:tcPr>
            <w:tcW w:w="1454" w:type="pct"/>
          </w:tcPr>
          <w:p w14:paraId="1C4A59B1" w14:textId="3AAE1E83" w:rsidR="00CC01E2" w:rsidRPr="00E34313" w:rsidRDefault="00CC01E2" w:rsidP="00C31B64">
            <w:pPr>
              <w:spacing w:line="312" w:lineRule="auto"/>
              <w:ind w:left="604"/>
              <w:jc w:val="right"/>
              <w:cnfStyle w:val="100000000000" w:firstRow="1" w:lastRow="0" w:firstColumn="0" w:lastColumn="0" w:oddVBand="0" w:evenVBand="0" w:oddHBand="0" w:evenHBand="0" w:firstRowFirstColumn="0" w:firstRowLastColumn="0" w:lastRowFirstColumn="0" w:lastRowLastColumn="0"/>
              <w:rPr>
                <w:rFonts w:eastAsia="Times New Roman" w:cs="Arial"/>
                <w:color w:val="0A2F41" w:themeColor="accent1" w:themeShade="80"/>
                <w:sz w:val="24"/>
                <w:szCs w:val="24"/>
                <w:lang w:eastAsia="en-GB"/>
              </w:rPr>
            </w:pPr>
            <w:r w:rsidRPr="00E34313">
              <w:rPr>
                <w:rFonts w:eastAsia="Times New Roman" w:cs="Arial"/>
                <w:color w:val="0A2F41" w:themeColor="accent1" w:themeShade="80"/>
                <w:sz w:val="24"/>
                <w:szCs w:val="24"/>
                <w:lang w:eastAsia="en-GB"/>
              </w:rPr>
              <w:t>2025/26</w:t>
            </w:r>
          </w:p>
        </w:tc>
      </w:tr>
      <w:tr w:rsidR="00CC01E2" w:rsidRPr="00335C34" w14:paraId="028395C6" w14:textId="6B5F8BC7" w:rsidTr="00D55F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2" w:type="pct"/>
            <w:noWrap/>
            <w:hideMark/>
          </w:tcPr>
          <w:p w14:paraId="6B8F7EEF" w14:textId="77777777" w:rsidR="00CC01E2" w:rsidRPr="002C3D34" w:rsidRDefault="00CC01E2" w:rsidP="00C31B64">
            <w:pPr>
              <w:spacing w:line="312" w:lineRule="auto"/>
              <w:rPr>
                <w:rFonts w:eastAsia="Times New Roman" w:cs="Arial"/>
                <w:b w:val="0"/>
                <w:bCs w:val="0"/>
                <w:color w:val="000000"/>
                <w:sz w:val="24"/>
                <w:szCs w:val="24"/>
                <w:lang w:eastAsia="en-GB"/>
              </w:rPr>
            </w:pPr>
          </w:p>
        </w:tc>
        <w:tc>
          <w:tcPr>
            <w:tcW w:w="1454" w:type="pct"/>
            <w:vAlign w:val="center"/>
            <w:hideMark/>
          </w:tcPr>
          <w:p w14:paraId="1FBF21E2" w14:textId="77777777" w:rsidR="00CC01E2" w:rsidRPr="00823B10" w:rsidRDefault="00CC01E2" w:rsidP="00D55FF3">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823B10">
              <w:rPr>
                <w:rFonts w:eastAsia="Times New Roman" w:cs="Arial"/>
                <w:sz w:val="24"/>
                <w:szCs w:val="24"/>
                <w:lang w:eastAsia="en-GB"/>
              </w:rPr>
              <w:t>£’000</w:t>
            </w:r>
          </w:p>
        </w:tc>
        <w:tc>
          <w:tcPr>
            <w:tcW w:w="1454" w:type="pct"/>
            <w:vAlign w:val="center"/>
          </w:tcPr>
          <w:p w14:paraId="4B823F23" w14:textId="10441F2E" w:rsidR="00CC01E2" w:rsidRPr="00953C66" w:rsidRDefault="00D55FF3" w:rsidP="00D55FF3">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4"/>
                <w:szCs w:val="24"/>
                <w:lang w:eastAsia="en-GB"/>
              </w:rPr>
            </w:pPr>
            <w:r w:rsidRPr="00953C66">
              <w:rPr>
                <w:rFonts w:eastAsia="Times New Roman" w:cs="Arial"/>
                <w:b/>
                <w:bCs/>
                <w:sz w:val="24"/>
                <w:szCs w:val="24"/>
                <w:lang w:eastAsia="en-GB"/>
              </w:rPr>
              <w:t>£’000</w:t>
            </w:r>
          </w:p>
        </w:tc>
      </w:tr>
      <w:tr w:rsidR="00CC01E2" w:rsidRPr="00335C34" w14:paraId="185C2146" w14:textId="5EBD06A4" w:rsidTr="00D55FF3">
        <w:trPr>
          <w:trHeight w:val="300"/>
        </w:trPr>
        <w:tc>
          <w:tcPr>
            <w:cnfStyle w:val="001000000000" w:firstRow="0" w:lastRow="0" w:firstColumn="1" w:lastColumn="0" w:oddVBand="0" w:evenVBand="0" w:oddHBand="0" w:evenHBand="0" w:firstRowFirstColumn="0" w:firstRowLastColumn="0" w:lastRowFirstColumn="0" w:lastRowLastColumn="0"/>
            <w:tcW w:w="2092" w:type="pct"/>
            <w:hideMark/>
          </w:tcPr>
          <w:p w14:paraId="0D158907" w14:textId="77777777" w:rsidR="00CC01E2" w:rsidRPr="002C3D34" w:rsidRDefault="00CC01E2" w:rsidP="00C31B64">
            <w:pPr>
              <w:spacing w:line="312" w:lineRule="auto"/>
              <w:rPr>
                <w:rFonts w:eastAsia="Times New Roman" w:cs="Arial"/>
                <w:b w:val="0"/>
                <w:bCs w:val="0"/>
                <w:color w:val="000000"/>
                <w:sz w:val="24"/>
                <w:szCs w:val="24"/>
                <w:lang w:eastAsia="en-GB"/>
              </w:rPr>
            </w:pPr>
            <w:r w:rsidRPr="002C3D34">
              <w:rPr>
                <w:rFonts w:eastAsia="Times New Roman" w:cs="Arial"/>
                <w:b w:val="0"/>
                <w:bCs w:val="0"/>
                <w:color w:val="000000"/>
                <w:sz w:val="24"/>
                <w:szCs w:val="24"/>
                <w:lang w:eastAsia="en-GB"/>
              </w:rPr>
              <w:t xml:space="preserve">Short term-benefits </w:t>
            </w:r>
          </w:p>
        </w:tc>
        <w:tc>
          <w:tcPr>
            <w:tcW w:w="1454" w:type="pct"/>
            <w:vAlign w:val="center"/>
          </w:tcPr>
          <w:p w14:paraId="5ABCCEF3" w14:textId="3FF0924E" w:rsidR="00CC01E2" w:rsidRPr="00823B10" w:rsidRDefault="00CC01E2" w:rsidP="00D55FF3">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823B10">
              <w:rPr>
                <w:rFonts w:eastAsia="Times New Roman" w:cs="Arial"/>
                <w:color w:val="000000"/>
                <w:sz w:val="24"/>
                <w:szCs w:val="24"/>
                <w:lang w:eastAsia="en-GB"/>
              </w:rPr>
              <w:t>110</w:t>
            </w:r>
          </w:p>
        </w:tc>
        <w:tc>
          <w:tcPr>
            <w:tcW w:w="1454" w:type="pct"/>
            <w:vAlign w:val="center"/>
          </w:tcPr>
          <w:p w14:paraId="14B4B51F" w14:textId="44572F15" w:rsidR="00CC01E2" w:rsidRDefault="00AF52A4" w:rsidP="00D55FF3">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Pr>
                <w:rFonts w:eastAsia="Times New Roman" w:cs="Arial"/>
                <w:b/>
                <w:bCs/>
                <w:color w:val="000000"/>
                <w:sz w:val="24"/>
                <w:szCs w:val="24"/>
                <w:lang w:eastAsia="en-GB"/>
              </w:rPr>
              <w:t>190</w:t>
            </w:r>
          </w:p>
        </w:tc>
      </w:tr>
      <w:tr w:rsidR="00CC01E2" w:rsidRPr="00335C34" w14:paraId="6F6E3307" w14:textId="73951D2E" w:rsidTr="00D55F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2" w:type="pct"/>
          </w:tcPr>
          <w:p w14:paraId="21754642" w14:textId="77777777" w:rsidR="00CC01E2" w:rsidRPr="002C3D34" w:rsidRDefault="00CC01E2" w:rsidP="00C31B64">
            <w:pPr>
              <w:spacing w:line="312" w:lineRule="auto"/>
              <w:rPr>
                <w:rFonts w:eastAsia="Times New Roman" w:cs="Arial"/>
                <w:b w:val="0"/>
                <w:bCs w:val="0"/>
                <w:color w:val="000000"/>
                <w:sz w:val="24"/>
                <w:szCs w:val="24"/>
                <w:lang w:eastAsia="en-GB"/>
              </w:rPr>
            </w:pPr>
            <w:r w:rsidRPr="002C3D34">
              <w:rPr>
                <w:rFonts w:eastAsia="Times New Roman" w:cs="Arial"/>
                <w:b w:val="0"/>
                <w:bCs w:val="0"/>
                <w:color w:val="000000"/>
                <w:sz w:val="24"/>
                <w:szCs w:val="24"/>
                <w:lang w:eastAsia="en-GB"/>
              </w:rPr>
              <w:t>Post-employment benefits</w:t>
            </w:r>
          </w:p>
        </w:tc>
        <w:tc>
          <w:tcPr>
            <w:tcW w:w="1454" w:type="pct"/>
            <w:vAlign w:val="center"/>
          </w:tcPr>
          <w:p w14:paraId="65364E7E" w14:textId="14717FFF" w:rsidR="00CC01E2" w:rsidRPr="00823B10" w:rsidRDefault="00CC01E2" w:rsidP="00D55FF3">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823B10">
              <w:rPr>
                <w:rFonts w:eastAsia="Times New Roman" w:cs="Arial"/>
                <w:color w:val="000000"/>
                <w:sz w:val="24"/>
                <w:szCs w:val="24"/>
                <w:lang w:eastAsia="en-GB"/>
              </w:rPr>
              <w:t>156</w:t>
            </w:r>
          </w:p>
        </w:tc>
        <w:tc>
          <w:tcPr>
            <w:tcW w:w="1454" w:type="pct"/>
            <w:vAlign w:val="center"/>
          </w:tcPr>
          <w:p w14:paraId="3A8D7362" w14:textId="2AFC8FDC" w:rsidR="00CC01E2" w:rsidRDefault="005E5560" w:rsidP="00D55FF3">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eastAsia="en-GB"/>
              </w:rPr>
            </w:pPr>
            <w:r>
              <w:rPr>
                <w:rFonts w:eastAsia="Times New Roman" w:cs="Arial"/>
                <w:b/>
                <w:bCs/>
                <w:color w:val="000000"/>
                <w:sz w:val="24"/>
                <w:szCs w:val="24"/>
                <w:lang w:eastAsia="en-GB"/>
              </w:rPr>
              <w:t>18</w:t>
            </w:r>
            <w:r w:rsidR="004B16B3">
              <w:rPr>
                <w:rFonts w:eastAsia="Times New Roman" w:cs="Arial"/>
                <w:b/>
                <w:bCs/>
                <w:color w:val="000000"/>
                <w:sz w:val="24"/>
                <w:szCs w:val="24"/>
                <w:lang w:eastAsia="en-GB"/>
              </w:rPr>
              <w:t>6</w:t>
            </w:r>
          </w:p>
        </w:tc>
      </w:tr>
      <w:tr w:rsidR="00CC01E2" w:rsidRPr="00335C34" w14:paraId="659D53F4" w14:textId="5F90523D" w:rsidTr="00D55FF3">
        <w:trPr>
          <w:trHeight w:val="300"/>
        </w:trPr>
        <w:tc>
          <w:tcPr>
            <w:cnfStyle w:val="001000000000" w:firstRow="0" w:lastRow="0" w:firstColumn="1" w:lastColumn="0" w:oddVBand="0" w:evenVBand="0" w:oddHBand="0" w:evenHBand="0" w:firstRowFirstColumn="0" w:firstRowLastColumn="0" w:lastRowFirstColumn="0" w:lastRowLastColumn="0"/>
            <w:tcW w:w="2092" w:type="pct"/>
          </w:tcPr>
          <w:p w14:paraId="7AC95B1F" w14:textId="5708B0B9" w:rsidR="00CC01E2" w:rsidRPr="002C3D34" w:rsidRDefault="00CC01E2" w:rsidP="00C31B64">
            <w:pPr>
              <w:spacing w:line="312" w:lineRule="auto"/>
              <w:rPr>
                <w:rFonts w:eastAsia="Times New Roman" w:cs="Arial"/>
                <w:color w:val="000000"/>
                <w:sz w:val="24"/>
                <w:szCs w:val="24"/>
                <w:lang w:eastAsia="en-GB"/>
              </w:rPr>
            </w:pPr>
            <w:r>
              <w:rPr>
                <w:rFonts w:eastAsia="Times New Roman" w:cs="Arial"/>
                <w:color w:val="000000"/>
                <w:sz w:val="24"/>
                <w:szCs w:val="24"/>
                <w:lang w:eastAsia="en-GB"/>
              </w:rPr>
              <w:t xml:space="preserve">Total </w:t>
            </w:r>
          </w:p>
        </w:tc>
        <w:tc>
          <w:tcPr>
            <w:tcW w:w="1454" w:type="pct"/>
            <w:vAlign w:val="center"/>
          </w:tcPr>
          <w:p w14:paraId="039AD300" w14:textId="587DDA18" w:rsidR="00CC01E2" w:rsidRPr="00823B10" w:rsidRDefault="00CC01E2" w:rsidP="00D55FF3">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823B10">
              <w:rPr>
                <w:rFonts w:eastAsia="Times New Roman" w:cs="Arial"/>
                <w:color w:val="000000"/>
                <w:sz w:val="24"/>
                <w:szCs w:val="24"/>
                <w:lang w:eastAsia="en-GB"/>
              </w:rPr>
              <w:t>266</w:t>
            </w:r>
          </w:p>
        </w:tc>
        <w:tc>
          <w:tcPr>
            <w:tcW w:w="1454" w:type="pct"/>
            <w:vAlign w:val="center"/>
          </w:tcPr>
          <w:p w14:paraId="3EAFCD9F" w14:textId="102F7AEC" w:rsidR="00CC01E2" w:rsidRDefault="00315C5E" w:rsidP="00D55FF3">
            <w:pPr>
              <w:spacing w:line="312"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eastAsia="en-GB"/>
              </w:rPr>
            </w:pPr>
            <w:r>
              <w:rPr>
                <w:rFonts w:eastAsia="Times New Roman" w:cs="Arial"/>
                <w:b/>
                <w:bCs/>
                <w:color w:val="000000"/>
                <w:sz w:val="24"/>
                <w:szCs w:val="24"/>
                <w:lang w:eastAsia="en-GB"/>
              </w:rPr>
              <w:t>37</w:t>
            </w:r>
            <w:r w:rsidR="00565EB7">
              <w:rPr>
                <w:rFonts w:eastAsia="Times New Roman" w:cs="Arial"/>
                <w:b/>
                <w:bCs/>
                <w:color w:val="000000"/>
                <w:sz w:val="24"/>
                <w:szCs w:val="24"/>
                <w:lang w:eastAsia="en-GB"/>
              </w:rPr>
              <w:t>6</w:t>
            </w:r>
          </w:p>
        </w:tc>
      </w:tr>
    </w:tbl>
    <w:p w14:paraId="41568984" w14:textId="77777777" w:rsidR="00335C34" w:rsidRPr="00335C34" w:rsidRDefault="00335C34" w:rsidP="00C31B64">
      <w:pPr>
        <w:spacing w:after="0"/>
        <w:ind w:left="567"/>
        <w:jc w:val="both"/>
        <w:rPr>
          <w:rFonts w:ascii="Arial" w:hAnsi="Arial" w:cs="Arial"/>
          <w:bCs/>
          <w:sz w:val="24"/>
          <w:szCs w:val="24"/>
        </w:rPr>
      </w:pPr>
    </w:p>
    <w:p w14:paraId="2FE665AB" w14:textId="77777777" w:rsidR="00335C34" w:rsidRPr="00335C34" w:rsidRDefault="00335C34" w:rsidP="00C31B64">
      <w:pPr>
        <w:spacing w:after="0"/>
        <w:ind w:left="567"/>
        <w:rPr>
          <w:rFonts w:ascii="Arial" w:hAnsi="Arial" w:cs="Arial"/>
          <w:bCs/>
          <w:sz w:val="24"/>
          <w:szCs w:val="24"/>
        </w:rPr>
      </w:pPr>
      <w:r w:rsidRPr="00335C34">
        <w:rPr>
          <w:rFonts w:ascii="Arial" w:hAnsi="Arial" w:cs="Arial"/>
          <w:bCs/>
          <w:sz w:val="24"/>
          <w:szCs w:val="24"/>
        </w:rPr>
        <w:t xml:space="preserve">Short-term benefits are employee benefits (other than termination benefits) that are expected to be settled wholly before 12 months after the end of the annual reporting period in which employees render related service. They may include wages, salaries, paid annual and sick leave. </w:t>
      </w:r>
    </w:p>
    <w:p w14:paraId="34D72D5C" w14:textId="77777777" w:rsidR="00335C34" w:rsidRPr="00335C34" w:rsidRDefault="00335C34" w:rsidP="00C31B64">
      <w:pPr>
        <w:spacing w:after="0"/>
        <w:ind w:left="567"/>
        <w:rPr>
          <w:rFonts w:ascii="Arial" w:hAnsi="Arial" w:cs="Arial"/>
          <w:bCs/>
          <w:sz w:val="24"/>
          <w:szCs w:val="24"/>
        </w:rPr>
      </w:pPr>
    </w:p>
    <w:p w14:paraId="3DF3ECE7" w14:textId="77777777" w:rsidR="00335C34" w:rsidRPr="00335C34" w:rsidRDefault="00335C34" w:rsidP="00C31B64">
      <w:pPr>
        <w:spacing w:after="0"/>
        <w:ind w:left="567"/>
        <w:rPr>
          <w:rFonts w:ascii="Arial" w:hAnsi="Arial" w:cs="Arial"/>
          <w:bCs/>
          <w:sz w:val="24"/>
          <w:szCs w:val="24"/>
        </w:rPr>
      </w:pPr>
      <w:r w:rsidRPr="00335C34">
        <w:rPr>
          <w:rFonts w:ascii="Arial" w:hAnsi="Arial" w:cs="Arial"/>
          <w:bCs/>
          <w:sz w:val="24"/>
          <w:szCs w:val="24"/>
        </w:rPr>
        <w:t xml:space="preserve">Post-employment benefits are employee benefits that are payable after the completion of employment such as pensions. </w:t>
      </w:r>
    </w:p>
    <w:p w14:paraId="25E2DFAE" w14:textId="77777777" w:rsidR="00DA5E9B" w:rsidRPr="00335C34" w:rsidRDefault="00DA5E9B" w:rsidP="00C31B64">
      <w:pPr>
        <w:spacing w:after="0"/>
        <w:ind w:left="720"/>
        <w:rPr>
          <w:rFonts w:ascii="Arial" w:hAnsi="Arial" w:cs="Arial"/>
          <w:bCs/>
          <w:sz w:val="24"/>
          <w:szCs w:val="24"/>
        </w:rPr>
      </w:pPr>
    </w:p>
    <w:p w14:paraId="523D48E4" w14:textId="101A7252" w:rsidR="00335C34" w:rsidRPr="007F66CA" w:rsidRDefault="00335C34" w:rsidP="00C31B64">
      <w:pPr>
        <w:shd w:val="clear" w:color="auto" w:fill="FFFFFF" w:themeFill="background1"/>
        <w:spacing w:after="0"/>
        <w:ind w:left="567" w:right="57" w:hanging="567"/>
        <w:rPr>
          <w:rFonts w:ascii="Arial" w:hAnsi="Arial" w:cs="Arial"/>
          <w:b/>
          <w:color w:val="275317" w:themeColor="accent6" w:themeShade="80"/>
          <w:sz w:val="24"/>
          <w:szCs w:val="24"/>
        </w:rPr>
      </w:pPr>
      <w:r w:rsidRPr="007F66CA">
        <w:rPr>
          <w:rFonts w:ascii="Arial" w:hAnsi="Arial" w:cs="Arial"/>
          <w:b/>
          <w:bCs/>
          <w:color w:val="275317" w:themeColor="accent6" w:themeShade="80"/>
          <w:sz w:val="24"/>
          <w:szCs w:val="24"/>
        </w:rPr>
        <w:t>2</w:t>
      </w:r>
      <w:r w:rsidR="00532209">
        <w:rPr>
          <w:rFonts w:ascii="Arial" w:hAnsi="Arial" w:cs="Arial"/>
          <w:b/>
          <w:bCs/>
          <w:color w:val="275317" w:themeColor="accent6" w:themeShade="80"/>
          <w:sz w:val="24"/>
          <w:szCs w:val="24"/>
        </w:rPr>
        <w:t>4</w:t>
      </w:r>
      <w:r w:rsidRPr="007F66CA">
        <w:rPr>
          <w:rFonts w:ascii="Arial" w:hAnsi="Arial" w:cs="Arial"/>
          <w:b/>
          <w:color w:val="275317" w:themeColor="accent6" w:themeShade="80"/>
          <w:sz w:val="24"/>
          <w:szCs w:val="24"/>
        </w:rPr>
        <w:t xml:space="preserve">.  </w:t>
      </w:r>
      <w:r w:rsidRPr="007F66CA">
        <w:rPr>
          <w:rFonts w:ascii="Arial" w:hAnsi="Arial" w:cs="Arial"/>
          <w:b/>
          <w:color w:val="275317" w:themeColor="accent6" w:themeShade="80"/>
          <w:sz w:val="24"/>
          <w:szCs w:val="24"/>
        </w:rPr>
        <w:tab/>
        <w:t>Contingent Liabilities and Contractual Commitments</w:t>
      </w:r>
    </w:p>
    <w:p w14:paraId="0217BFC2" w14:textId="3F199C2B" w:rsidR="00335C34" w:rsidRPr="00335C34" w:rsidRDefault="00335C34" w:rsidP="00C31B64">
      <w:pPr>
        <w:tabs>
          <w:tab w:val="decimal" w:pos="5760"/>
          <w:tab w:val="decimal" w:pos="7560"/>
        </w:tabs>
        <w:spacing w:after="0"/>
        <w:ind w:left="567"/>
        <w:rPr>
          <w:rFonts w:ascii="Arial" w:hAnsi="Arial" w:cs="Arial"/>
          <w:sz w:val="24"/>
          <w:szCs w:val="24"/>
        </w:rPr>
      </w:pPr>
      <w:r w:rsidRPr="69E1514D">
        <w:rPr>
          <w:rFonts w:ascii="Arial" w:hAnsi="Arial" w:cs="Arial"/>
          <w:sz w:val="24"/>
          <w:szCs w:val="24"/>
        </w:rPr>
        <w:t xml:space="preserve">Outstanding capital commitments (investments) </w:t>
      </w:r>
      <w:proofErr w:type="gramStart"/>
      <w:r w:rsidRPr="69E1514D">
        <w:rPr>
          <w:rFonts w:ascii="Arial" w:hAnsi="Arial" w:cs="Arial"/>
          <w:sz w:val="24"/>
          <w:szCs w:val="24"/>
        </w:rPr>
        <w:t>at</w:t>
      </w:r>
      <w:proofErr w:type="gramEnd"/>
      <w:r w:rsidRPr="69E1514D">
        <w:rPr>
          <w:rFonts w:ascii="Arial" w:hAnsi="Arial" w:cs="Arial"/>
          <w:sz w:val="24"/>
          <w:szCs w:val="24"/>
        </w:rPr>
        <w:t xml:space="preserve"> 31 March 202</w:t>
      </w:r>
      <w:r w:rsidR="00CC01E2" w:rsidRPr="69E1514D">
        <w:rPr>
          <w:rFonts w:ascii="Arial" w:hAnsi="Arial" w:cs="Arial"/>
          <w:sz w:val="24"/>
          <w:szCs w:val="24"/>
        </w:rPr>
        <w:t>6</w:t>
      </w:r>
      <w:r w:rsidRPr="69E1514D">
        <w:rPr>
          <w:rFonts w:ascii="Arial" w:hAnsi="Arial" w:cs="Arial"/>
          <w:sz w:val="24"/>
          <w:szCs w:val="24"/>
        </w:rPr>
        <w:t xml:space="preserve"> </w:t>
      </w:r>
      <w:r w:rsidRPr="005D5D77">
        <w:rPr>
          <w:rFonts w:ascii="Arial" w:hAnsi="Arial" w:cs="Arial"/>
          <w:sz w:val="24"/>
          <w:szCs w:val="24"/>
        </w:rPr>
        <w:t>totalled £</w:t>
      </w:r>
      <w:r w:rsidR="005D5D77" w:rsidRPr="005D5D77">
        <w:rPr>
          <w:rFonts w:ascii="Arial" w:hAnsi="Arial" w:cs="Arial"/>
          <w:sz w:val="24"/>
          <w:szCs w:val="24"/>
        </w:rPr>
        <w:t>50m</w:t>
      </w:r>
      <w:r w:rsidRPr="69E1514D">
        <w:rPr>
          <w:rFonts w:ascii="Arial" w:hAnsi="Arial" w:cs="Arial"/>
          <w:sz w:val="24"/>
          <w:szCs w:val="24"/>
        </w:rPr>
        <w:t xml:space="preserve"> (31 March 20</w:t>
      </w:r>
      <w:r w:rsidR="00F66005" w:rsidRPr="69E1514D">
        <w:rPr>
          <w:rFonts w:ascii="Arial" w:hAnsi="Arial" w:cs="Arial"/>
          <w:sz w:val="24"/>
          <w:szCs w:val="24"/>
        </w:rPr>
        <w:t>2</w:t>
      </w:r>
      <w:r w:rsidR="00CC01E2" w:rsidRPr="69E1514D">
        <w:rPr>
          <w:rFonts w:ascii="Arial" w:hAnsi="Arial" w:cs="Arial"/>
          <w:sz w:val="24"/>
          <w:szCs w:val="24"/>
        </w:rPr>
        <w:t>5</w:t>
      </w:r>
      <w:r w:rsidRPr="69E1514D">
        <w:rPr>
          <w:rFonts w:ascii="Arial" w:hAnsi="Arial" w:cs="Arial"/>
          <w:sz w:val="24"/>
          <w:szCs w:val="24"/>
        </w:rPr>
        <w:t xml:space="preserve"> £</w:t>
      </w:r>
      <w:r w:rsidR="00AC568D" w:rsidRPr="69E1514D">
        <w:rPr>
          <w:rFonts w:ascii="Arial" w:hAnsi="Arial" w:cs="Arial"/>
          <w:sz w:val="24"/>
          <w:szCs w:val="24"/>
        </w:rPr>
        <w:t>5</w:t>
      </w:r>
      <w:r w:rsidR="00CC01E2" w:rsidRPr="69E1514D">
        <w:rPr>
          <w:rFonts w:ascii="Arial" w:hAnsi="Arial" w:cs="Arial"/>
          <w:sz w:val="24"/>
          <w:szCs w:val="24"/>
        </w:rPr>
        <w:t>3</w:t>
      </w:r>
      <w:r w:rsidRPr="69E1514D">
        <w:rPr>
          <w:rFonts w:ascii="Arial" w:hAnsi="Arial" w:cs="Arial"/>
          <w:sz w:val="24"/>
          <w:szCs w:val="24"/>
        </w:rPr>
        <w:t>m).</w:t>
      </w:r>
    </w:p>
    <w:p w14:paraId="64241F36" w14:textId="77777777" w:rsidR="00335C34" w:rsidRPr="00335C34" w:rsidRDefault="00335C34" w:rsidP="00C31B64">
      <w:pPr>
        <w:tabs>
          <w:tab w:val="decimal" w:pos="5760"/>
          <w:tab w:val="decimal" w:pos="7560"/>
        </w:tabs>
        <w:spacing w:after="0"/>
        <w:ind w:left="567"/>
        <w:rPr>
          <w:rFonts w:ascii="Arial" w:hAnsi="Arial" w:cs="Arial"/>
          <w:sz w:val="24"/>
          <w:szCs w:val="24"/>
        </w:rPr>
      </w:pPr>
    </w:p>
    <w:p w14:paraId="58CE3B20" w14:textId="56FC863F" w:rsidR="00335C34" w:rsidRPr="00335C34" w:rsidRDefault="00335C34" w:rsidP="00C31B64">
      <w:pPr>
        <w:tabs>
          <w:tab w:val="decimal" w:pos="5760"/>
          <w:tab w:val="decimal" w:pos="7560"/>
        </w:tabs>
        <w:spacing w:after="0"/>
        <w:ind w:left="567"/>
        <w:rPr>
          <w:rFonts w:ascii="Arial" w:hAnsi="Arial" w:cs="Arial"/>
          <w:sz w:val="24"/>
          <w:szCs w:val="24"/>
        </w:rPr>
      </w:pPr>
      <w:r w:rsidRPr="00335C34">
        <w:rPr>
          <w:rFonts w:ascii="Arial" w:hAnsi="Arial" w:cs="Arial"/>
          <w:sz w:val="24"/>
          <w:szCs w:val="24"/>
        </w:rPr>
        <w:t xml:space="preserve">These commitments relate to outstanding call payments due to unquoted limited partnership funds held in the private equity, </w:t>
      </w:r>
      <w:r w:rsidR="00DB7232" w:rsidRPr="00335C34">
        <w:rPr>
          <w:rFonts w:ascii="Arial" w:hAnsi="Arial" w:cs="Arial"/>
          <w:sz w:val="24"/>
          <w:szCs w:val="24"/>
        </w:rPr>
        <w:t>infrastructure,</w:t>
      </w:r>
      <w:r w:rsidRPr="00335C34">
        <w:rPr>
          <w:rFonts w:ascii="Arial" w:hAnsi="Arial" w:cs="Arial"/>
          <w:sz w:val="24"/>
          <w:szCs w:val="24"/>
        </w:rPr>
        <w:t xml:space="preserve"> and private debt segments of the portfolio. The amounts “called” by these funds are irregular in both size and timing over the life of the investment.</w:t>
      </w:r>
    </w:p>
    <w:p w14:paraId="7ABF29AA" w14:textId="0DD20110" w:rsidR="00335C34" w:rsidRDefault="00335C34" w:rsidP="00C31B64">
      <w:pPr>
        <w:tabs>
          <w:tab w:val="decimal" w:pos="5760"/>
          <w:tab w:val="decimal" w:pos="7560"/>
        </w:tabs>
        <w:spacing w:after="0"/>
        <w:ind w:left="567"/>
        <w:rPr>
          <w:rFonts w:ascii="Arial" w:hAnsi="Arial" w:cs="Arial"/>
          <w:sz w:val="24"/>
          <w:szCs w:val="24"/>
        </w:rPr>
      </w:pPr>
      <w:r w:rsidRPr="00335C34">
        <w:rPr>
          <w:rFonts w:ascii="Arial" w:hAnsi="Arial" w:cs="Arial"/>
          <w:sz w:val="24"/>
          <w:szCs w:val="24"/>
        </w:rPr>
        <w:t xml:space="preserve"> </w:t>
      </w:r>
    </w:p>
    <w:p w14:paraId="1DDED6E4" w14:textId="0D52CD45" w:rsidR="000D6E9C" w:rsidRDefault="4C844E5D" w:rsidP="00C31B64">
      <w:pPr>
        <w:tabs>
          <w:tab w:val="decimal" w:pos="5760"/>
          <w:tab w:val="decimal" w:pos="7560"/>
        </w:tabs>
        <w:spacing w:after="0"/>
        <w:ind w:left="567"/>
        <w:jc w:val="both"/>
      </w:pPr>
      <w:proofErr w:type="gramStart"/>
      <w:r w:rsidRPr="283CFEA6">
        <w:rPr>
          <w:rFonts w:ascii="Arial" w:hAnsi="Arial" w:cs="Arial"/>
          <w:sz w:val="24"/>
          <w:szCs w:val="24"/>
        </w:rPr>
        <w:t>At</w:t>
      </w:r>
      <w:proofErr w:type="gramEnd"/>
      <w:r w:rsidRPr="283CFEA6">
        <w:rPr>
          <w:rFonts w:ascii="Arial" w:hAnsi="Arial" w:cs="Arial"/>
          <w:sz w:val="24"/>
          <w:szCs w:val="24"/>
        </w:rPr>
        <w:t xml:space="preserve"> 31 March 202</w:t>
      </w:r>
      <w:r w:rsidR="00CC01E2" w:rsidRPr="283CFEA6">
        <w:rPr>
          <w:rFonts w:ascii="Arial" w:hAnsi="Arial" w:cs="Arial"/>
          <w:sz w:val="24"/>
          <w:szCs w:val="24"/>
        </w:rPr>
        <w:t>6</w:t>
      </w:r>
      <w:r w:rsidRPr="283CFEA6">
        <w:rPr>
          <w:rFonts w:ascii="Arial" w:hAnsi="Arial" w:cs="Arial"/>
          <w:sz w:val="24"/>
          <w:szCs w:val="24"/>
        </w:rPr>
        <w:t xml:space="preserve"> the Fund </w:t>
      </w:r>
      <w:r w:rsidR="4FD12A0B" w:rsidRPr="283CFEA6">
        <w:rPr>
          <w:rFonts w:ascii="Arial" w:hAnsi="Arial" w:cs="Arial"/>
          <w:sz w:val="24"/>
          <w:szCs w:val="24"/>
        </w:rPr>
        <w:t>has no</w:t>
      </w:r>
      <w:r w:rsidRPr="283CFEA6">
        <w:rPr>
          <w:rFonts w:ascii="Arial" w:hAnsi="Arial" w:cs="Arial"/>
          <w:sz w:val="24"/>
          <w:szCs w:val="24"/>
        </w:rPr>
        <w:t xml:space="preserve"> exp</w:t>
      </w:r>
      <w:r w:rsidR="4FD12A0B" w:rsidRPr="283CFEA6">
        <w:rPr>
          <w:rFonts w:ascii="Arial" w:hAnsi="Arial" w:cs="Arial"/>
          <w:sz w:val="24"/>
          <w:szCs w:val="24"/>
        </w:rPr>
        <w:t>osure</w:t>
      </w:r>
      <w:r w:rsidRPr="283CFEA6">
        <w:rPr>
          <w:rFonts w:ascii="Arial" w:hAnsi="Arial" w:cs="Arial"/>
          <w:sz w:val="24"/>
          <w:szCs w:val="24"/>
        </w:rPr>
        <w:t xml:space="preserve"> to a contingent liability (</w:t>
      </w:r>
      <w:r w:rsidR="002D7A6F" w:rsidRPr="283CFEA6">
        <w:rPr>
          <w:rFonts w:ascii="Arial" w:hAnsi="Arial" w:cs="Arial"/>
          <w:sz w:val="24"/>
          <w:szCs w:val="24"/>
        </w:rPr>
        <w:t>no liability as of</w:t>
      </w:r>
      <w:r w:rsidR="4ED22F35" w:rsidRPr="283CFEA6">
        <w:rPr>
          <w:rFonts w:ascii="Arial" w:hAnsi="Arial" w:cs="Arial"/>
          <w:sz w:val="24"/>
          <w:szCs w:val="24"/>
        </w:rPr>
        <w:t xml:space="preserve"> </w:t>
      </w:r>
      <w:r w:rsidRPr="283CFEA6">
        <w:rPr>
          <w:rFonts w:ascii="Arial" w:hAnsi="Arial" w:cs="Arial"/>
          <w:sz w:val="24"/>
          <w:szCs w:val="24"/>
        </w:rPr>
        <w:t>31 March 202</w:t>
      </w:r>
      <w:r w:rsidR="00CC01E2" w:rsidRPr="283CFEA6">
        <w:rPr>
          <w:rFonts w:ascii="Arial" w:hAnsi="Arial" w:cs="Arial"/>
          <w:sz w:val="24"/>
          <w:szCs w:val="24"/>
        </w:rPr>
        <w:t>5</w:t>
      </w:r>
      <w:r w:rsidR="00285023" w:rsidRPr="283CFEA6">
        <w:rPr>
          <w:rFonts w:ascii="Arial" w:hAnsi="Arial" w:cs="Arial"/>
          <w:sz w:val="24"/>
          <w:szCs w:val="24"/>
        </w:rPr>
        <w:t>)</w:t>
      </w:r>
      <w:r w:rsidRPr="283CFEA6">
        <w:rPr>
          <w:rFonts w:ascii="Arial" w:hAnsi="Arial" w:cs="Arial"/>
          <w:sz w:val="24"/>
          <w:szCs w:val="24"/>
        </w:rPr>
        <w:t xml:space="preserve"> related to </w:t>
      </w:r>
      <w:r w:rsidR="4F651C9E" w:rsidRPr="283CFEA6">
        <w:rPr>
          <w:rFonts w:ascii="Arial" w:hAnsi="Arial" w:cs="Arial"/>
          <w:sz w:val="24"/>
          <w:szCs w:val="24"/>
        </w:rPr>
        <w:t xml:space="preserve">potential </w:t>
      </w:r>
      <w:r w:rsidRPr="283CFEA6">
        <w:rPr>
          <w:rFonts w:ascii="Arial" w:hAnsi="Arial" w:cs="Arial"/>
          <w:sz w:val="24"/>
          <w:szCs w:val="24"/>
        </w:rPr>
        <w:t>abort costs in respect of Infrastructure projects with the Lothian Pension Fund. Contingent liabilities are not recognised in the net assets statement.</w:t>
      </w:r>
    </w:p>
    <w:p w14:paraId="3961225D" w14:textId="5C4A36A2" w:rsidR="283CFEA6" w:rsidRDefault="283CFEA6" w:rsidP="283CFEA6">
      <w:pPr>
        <w:tabs>
          <w:tab w:val="decimal" w:pos="5760"/>
          <w:tab w:val="decimal" w:pos="7560"/>
        </w:tabs>
        <w:spacing w:after="0"/>
        <w:ind w:left="567"/>
        <w:jc w:val="both"/>
        <w:rPr>
          <w:rFonts w:ascii="Arial" w:hAnsi="Arial" w:cs="Arial"/>
          <w:sz w:val="24"/>
          <w:szCs w:val="24"/>
        </w:rPr>
      </w:pPr>
    </w:p>
    <w:p w14:paraId="5935B663" w14:textId="157C26F5" w:rsidR="00335C34" w:rsidRPr="007F66CA" w:rsidRDefault="377ADA27" w:rsidP="283CFEA6">
      <w:pPr>
        <w:spacing w:after="0"/>
        <w:rPr>
          <w:rFonts w:ascii="Arial" w:hAnsi="Arial" w:cs="Arial"/>
          <w:b/>
          <w:bCs/>
          <w:color w:val="275317" w:themeColor="accent6" w:themeShade="80"/>
          <w:sz w:val="28"/>
          <w:szCs w:val="28"/>
          <w:highlight w:val="magenta"/>
        </w:rPr>
      </w:pPr>
      <w:r w:rsidRPr="283CFEA6">
        <w:rPr>
          <w:rFonts w:ascii="Arial" w:hAnsi="Arial" w:cs="Arial"/>
          <w:b/>
          <w:bCs/>
          <w:color w:val="275317" w:themeColor="accent6" w:themeShade="80"/>
          <w:sz w:val="28"/>
          <w:szCs w:val="28"/>
        </w:rPr>
        <w:lastRenderedPageBreak/>
        <w:t xml:space="preserve">Annual Governance Statement </w:t>
      </w:r>
      <w:r w:rsidR="6620D4FD" w:rsidRPr="283CFEA6">
        <w:rPr>
          <w:rFonts w:ascii="Arial" w:hAnsi="Arial" w:cs="Arial"/>
          <w:b/>
          <w:bCs/>
          <w:color w:val="275317" w:themeColor="accent6" w:themeShade="80"/>
          <w:sz w:val="28"/>
          <w:szCs w:val="28"/>
        </w:rPr>
        <w:t>202</w:t>
      </w:r>
      <w:r w:rsidR="006E2C32" w:rsidRPr="283CFEA6">
        <w:rPr>
          <w:rFonts w:ascii="Arial" w:hAnsi="Arial" w:cs="Arial"/>
          <w:b/>
          <w:bCs/>
          <w:color w:val="275317" w:themeColor="accent6" w:themeShade="80"/>
          <w:sz w:val="28"/>
          <w:szCs w:val="28"/>
        </w:rPr>
        <w:t>5</w:t>
      </w:r>
      <w:r w:rsidR="6620D4FD" w:rsidRPr="283CFEA6">
        <w:rPr>
          <w:rFonts w:ascii="Arial" w:hAnsi="Arial" w:cs="Arial"/>
          <w:b/>
          <w:bCs/>
          <w:color w:val="275317" w:themeColor="accent6" w:themeShade="80"/>
          <w:sz w:val="28"/>
          <w:szCs w:val="28"/>
        </w:rPr>
        <w:t>/2</w:t>
      </w:r>
      <w:r w:rsidR="006E2C32" w:rsidRPr="283CFEA6">
        <w:rPr>
          <w:rFonts w:ascii="Arial" w:hAnsi="Arial" w:cs="Arial"/>
          <w:b/>
          <w:bCs/>
          <w:color w:val="275317" w:themeColor="accent6" w:themeShade="80"/>
          <w:sz w:val="28"/>
          <w:szCs w:val="28"/>
        </w:rPr>
        <w:t>6</w:t>
      </w:r>
      <w:bookmarkStart w:id="30" w:name="p_156"/>
      <w:bookmarkEnd w:id="30"/>
    </w:p>
    <w:p w14:paraId="16545E26" w14:textId="77777777" w:rsidR="006B7972" w:rsidRPr="005D4DCC" w:rsidRDefault="006B7972" w:rsidP="00C31B64">
      <w:pPr>
        <w:spacing w:after="0"/>
        <w:rPr>
          <w:rFonts w:ascii="Arial" w:hAnsi="Arial" w:cs="Arial"/>
          <w:b/>
          <w:bCs/>
          <w:color w:val="0F4761" w:themeColor="accent1" w:themeShade="BF"/>
          <w:sz w:val="24"/>
          <w:szCs w:val="24"/>
        </w:rPr>
      </w:pPr>
    </w:p>
    <w:p w14:paraId="480390D7" w14:textId="77777777" w:rsidR="003B1538" w:rsidRPr="006B0C5C" w:rsidRDefault="4F6EF13E" w:rsidP="2FA2D1FC">
      <w:pPr>
        <w:autoSpaceDE w:val="0"/>
        <w:autoSpaceDN w:val="0"/>
        <w:adjustRightInd w:val="0"/>
        <w:spacing w:after="0"/>
        <w:rPr>
          <w:rFonts w:ascii="Arial" w:eastAsia="Times New Roman" w:hAnsi="Arial" w:cs="Arial"/>
          <w:sz w:val="24"/>
          <w:szCs w:val="24"/>
          <w:highlight w:val="yellow"/>
        </w:rPr>
      </w:pPr>
      <w:r w:rsidRPr="283CFEA6">
        <w:rPr>
          <w:rFonts w:ascii="Arial" w:eastAsia="Times New Roman" w:hAnsi="Arial" w:cs="Arial"/>
          <w:b/>
          <w:bCs/>
          <w:sz w:val="24"/>
          <w:szCs w:val="24"/>
        </w:rPr>
        <w:t>Fund Governance Framework</w:t>
      </w:r>
      <w:r w:rsidRPr="283CFEA6">
        <w:rPr>
          <w:rFonts w:ascii="Arial" w:eastAsia="Times New Roman" w:hAnsi="Arial" w:cs="Arial"/>
          <w:sz w:val="24"/>
          <w:szCs w:val="24"/>
        </w:rPr>
        <w:t xml:space="preserve"> </w:t>
      </w:r>
    </w:p>
    <w:p w14:paraId="4BD86FCE" w14:textId="32F8C863" w:rsidR="003B1538" w:rsidRPr="003B1538" w:rsidRDefault="377ADA27" w:rsidP="00C31B64">
      <w:pPr>
        <w:autoSpaceDE w:val="0"/>
        <w:autoSpaceDN w:val="0"/>
        <w:adjustRightInd w:val="0"/>
        <w:spacing w:after="0"/>
        <w:rPr>
          <w:rFonts w:ascii="Arial" w:eastAsia="Times New Roman" w:hAnsi="Arial" w:cs="Arial"/>
          <w:sz w:val="24"/>
          <w:szCs w:val="24"/>
        </w:rPr>
      </w:pPr>
      <w:r w:rsidRPr="14144BF0">
        <w:rPr>
          <w:rFonts w:ascii="Arial" w:eastAsia="Times New Roman" w:hAnsi="Arial" w:cs="Arial"/>
          <w:sz w:val="24"/>
          <w:szCs w:val="24"/>
        </w:rPr>
        <w:t xml:space="preserve">Falkirk Council operates the Falkirk Council Pension Fund (“the Fund”) under the terms of the Local Government Pension Scheme (LGPS). The main functions are to manage the Fund and its investments and to administer the scheme on behalf of members and employers. </w:t>
      </w:r>
    </w:p>
    <w:p w14:paraId="49461AA9" w14:textId="77777777" w:rsidR="003B1538" w:rsidRPr="003B1538" w:rsidRDefault="003B1538" w:rsidP="00C31B64">
      <w:pPr>
        <w:autoSpaceDE w:val="0"/>
        <w:autoSpaceDN w:val="0"/>
        <w:adjustRightInd w:val="0"/>
        <w:spacing w:after="0"/>
        <w:rPr>
          <w:rFonts w:ascii="Arial" w:eastAsia="Times New Roman" w:hAnsi="Arial" w:cs="Arial"/>
          <w:sz w:val="24"/>
          <w:szCs w:val="24"/>
        </w:rPr>
      </w:pPr>
    </w:p>
    <w:p w14:paraId="2179A3A8" w14:textId="77777777" w:rsidR="003B1538" w:rsidRPr="003B1538" w:rsidRDefault="003B1538" w:rsidP="00C31B64">
      <w:pPr>
        <w:autoSpaceDE w:val="0"/>
        <w:autoSpaceDN w:val="0"/>
        <w:adjustRightInd w:val="0"/>
        <w:spacing w:after="0"/>
        <w:rPr>
          <w:rFonts w:ascii="Arial" w:eastAsia="Times New Roman" w:hAnsi="Arial" w:cs="Arial"/>
          <w:sz w:val="24"/>
          <w:szCs w:val="24"/>
        </w:rPr>
      </w:pPr>
      <w:r w:rsidRPr="003B1538">
        <w:rPr>
          <w:rFonts w:ascii="Arial" w:eastAsia="Times New Roman" w:hAnsi="Arial" w:cs="Arial"/>
          <w:sz w:val="24"/>
          <w:szCs w:val="24"/>
        </w:rPr>
        <w:t xml:space="preserve">The Fund is not a separate legal entity from Falkirk Council, but it does have its own governance arrangements which sit within the Council’s overarching governance framework and are consistent with the principles of the CIPFA/SOLACE Framework "Delivering Good Governance in Local Government".  </w:t>
      </w:r>
    </w:p>
    <w:p w14:paraId="52882AD6" w14:textId="77777777" w:rsidR="003B1538" w:rsidRPr="003B1538" w:rsidRDefault="003B1538" w:rsidP="00C31B64">
      <w:pPr>
        <w:autoSpaceDE w:val="0"/>
        <w:autoSpaceDN w:val="0"/>
        <w:adjustRightInd w:val="0"/>
        <w:spacing w:after="0"/>
        <w:rPr>
          <w:rFonts w:ascii="Arial" w:eastAsia="Times New Roman" w:hAnsi="Arial" w:cs="Arial"/>
          <w:sz w:val="24"/>
          <w:szCs w:val="24"/>
        </w:rPr>
      </w:pPr>
    </w:p>
    <w:p w14:paraId="4CE04688" w14:textId="0750995A" w:rsidR="003B1538" w:rsidRPr="003B1538" w:rsidRDefault="003B1538" w:rsidP="00C31B64">
      <w:pPr>
        <w:autoSpaceDE w:val="0"/>
        <w:autoSpaceDN w:val="0"/>
        <w:adjustRightInd w:val="0"/>
        <w:spacing w:after="0"/>
        <w:rPr>
          <w:rFonts w:ascii="Arial" w:eastAsia="Times New Roman" w:hAnsi="Arial" w:cs="Arial"/>
          <w:sz w:val="24"/>
          <w:szCs w:val="24"/>
        </w:rPr>
      </w:pPr>
      <w:r w:rsidRPr="603F83FA">
        <w:rPr>
          <w:rFonts w:ascii="Arial" w:eastAsia="Times New Roman" w:hAnsi="Arial" w:cs="Arial"/>
          <w:sz w:val="24"/>
          <w:szCs w:val="24"/>
        </w:rPr>
        <w:t xml:space="preserve">As the administering authority for the Fund, the Council is ultimately responsible for ensuring that Fund business is conducted lawfully and that the public monies flowing into </w:t>
      </w:r>
      <w:r w:rsidR="30E70F37" w:rsidRPr="603F83FA">
        <w:rPr>
          <w:rFonts w:ascii="Arial" w:eastAsia="Times New Roman" w:hAnsi="Arial" w:cs="Arial"/>
          <w:sz w:val="24"/>
          <w:szCs w:val="24"/>
        </w:rPr>
        <w:t xml:space="preserve">and out of </w:t>
      </w:r>
      <w:r w:rsidRPr="603F83FA">
        <w:rPr>
          <w:rFonts w:ascii="Arial" w:eastAsia="Times New Roman" w:hAnsi="Arial" w:cs="Arial"/>
          <w:sz w:val="24"/>
          <w:szCs w:val="24"/>
        </w:rPr>
        <w:t xml:space="preserve">the Fund are safeguarded and properly accounted for.  </w:t>
      </w:r>
    </w:p>
    <w:p w14:paraId="52FEB3BC" w14:textId="77777777" w:rsidR="003B1538" w:rsidRPr="003B1538" w:rsidRDefault="003B1538" w:rsidP="00C31B64">
      <w:pPr>
        <w:autoSpaceDE w:val="0"/>
        <w:autoSpaceDN w:val="0"/>
        <w:adjustRightInd w:val="0"/>
        <w:spacing w:after="0"/>
        <w:rPr>
          <w:rFonts w:ascii="Arial" w:eastAsia="Times New Roman" w:hAnsi="Arial" w:cs="Arial"/>
          <w:sz w:val="24"/>
          <w:szCs w:val="24"/>
        </w:rPr>
      </w:pPr>
    </w:p>
    <w:p w14:paraId="10421575" w14:textId="5715ECE5" w:rsidR="003B1538" w:rsidRPr="003B1538" w:rsidRDefault="003B1538" w:rsidP="283CFEA6">
      <w:pPr>
        <w:spacing w:after="0"/>
        <w:rPr>
          <w:rFonts w:ascii="Arial" w:eastAsia="Times New Roman" w:hAnsi="Arial" w:cs="Arial"/>
          <w:sz w:val="24"/>
          <w:szCs w:val="24"/>
        </w:rPr>
      </w:pPr>
      <w:r w:rsidRPr="283CFEA6">
        <w:rPr>
          <w:rFonts w:ascii="Arial" w:eastAsia="Times New Roman" w:hAnsi="Arial" w:cs="Arial"/>
          <w:sz w:val="24"/>
          <w:szCs w:val="24"/>
        </w:rPr>
        <w:t xml:space="preserve">Falkirk Council has delegated Fund business to its Pensions Committee as part of the Scheme of Delegation contained in Council Standing Orders effective </w:t>
      </w:r>
      <w:r w:rsidR="368CC63A" w:rsidRPr="283CFEA6">
        <w:rPr>
          <w:rFonts w:ascii="Arial" w:eastAsia="Times New Roman" w:hAnsi="Arial" w:cs="Arial"/>
          <w:sz w:val="24"/>
          <w:szCs w:val="24"/>
        </w:rPr>
        <w:t>26 June 2024</w:t>
      </w:r>
      <w:r w:rsidRPr="283CFEA6">
        <w:rPr>
          <w:rFonts w:ascii="Arial" w:eastAsia="Times New Roman" w:hAnsi="Arial" w:cs="Arial"/>
          <w:sz w:val="24"/>
          <w:szCs w:val="24"/>
        </w:rPr>
        <w:t xml:space="preserve">. Other delegations have been made to the Chief Finance Officer as set out in the Statement of Investment Principles. </w:t>
      </w:r>
    </w:p>
    <w:p w14:paraId="523DDB08" w14:textId="77777777" w:rsidR="003B1538" w:rsidRPr="003B1538" w:rsidRDefault="003B1538" w:rsidP="00C31B64">
      <w:pPr>
        <w:autoSpaceDE w:val="0"/>
        <w:autoSpaceDN w:val="0"/>
        <w:adjustRightInd w:val="0"/>
        <w:spacing w:after="0"/>
        <w:rPr>
          <w:rFonts w:ascii="Arial" w:eastAsia="Times New Roman" w:hAnsi="Arial" w:cs="Arial"/>
          <w:sz w:val="24"/>
          <w:szCs w:val="24"/>
        </w:rPr>
      </w:pPr>
    </w:p>
    <w:p w14:paraId="2A089E38" w14:textId="6325ABCF" w:rsidR="003B1538" w:rsidRPr="003B1538" w:rsidRDefault="3F25A021" w:rsidP="00C31B64">
      <w:pPr>
        <w:autoSpaceDE w:val="0"/>
        <w:autoSpaceDN w:val="0"/>
        <w:adjustRightInd w:val="0"/>
        <w:spacing w:after="0"/>
        <w:rPr>
          <w:rFonts w:ascii="Arial" w:eastAsia="Times New Roman" w:hAnsi="Arial" w:cs="Arial"/>
          <w:sz w:val="24"/>
          <w:szCs w:val="24"/>
        </w:rPr>
      </w:pPr>
      <w:r w:rsidRPr="4CA78771">
        <w:rPr>
          <w:rFonts w:ascii="Arial" w:eastAsia="Times New Roman" w:hAnsi="Arial" w:cs="Arial"/>
          <w:sz w:val="24"/>
          <w:szCs w:val="24"/>
        </w:rPr>
        <w:t xml:space="preserve">The work of the Fund is governed by the Local Government Pension Scheme (Scotland) Regulations. These require various policy documents to be prepared including a Funding Strategy Statement; a Statement of Investment Principles; and a Governance Compliance Statement. </w:t>
      </w:r>
      <w:r w:rsidR="702CA9A5" w:rsidRPr="4CA78771">
        <w:rPr>
          <w:rFonts w:ascii="Arial" w:eastAsia="Times New Roman" w:hAnsi="Arial" w:cs="Arial"/>
          <w:sz w:val="24"/>
          <w:szCs w:val="24"/>
        </w:rPr>
        <w:t>Th</w:t>
      </w:r>
      <w:r w:rsidR="2A4CB89B" w:rsidRPr="4CA78771">
        <w:rPr>
          <w:rFonts w:ascii="Arial" w:eastAsia="Times New Roman" w:hAnsi="Arial" w:cs="Arial"/>
          <w:sz w:val="24"/>
          <w:szCs w:val="24"/>
        </w:rPr>
        <w:t>e</w:t>
      </w:r>
      <w:r w:rsidR="702CA9A5" w:rsidRPr="4CA78771">
        <w:rPr>
          <w:rFonts w:ascii="Arial" w:eastAsia="Times New Roman" w:hAnsi="Arial" w:cs="Arial"/>
          <w:sz w:val="24"/>
          <w:szCs w:val="24"/>
        </w:rPr>
        <w:t xml:space="preserve"> Fund has also adopted a Statement of Responsible Investment Principles. </w:t>
      </w:r>
      <w:r w:rsidRPr="4CA78771">
        <w:rPr>
          <w:rFonts w:ascii="Arial" w:eastAsia="Times New Roman" w:hAnsi="Arial" w:cs="Arial"/>
          <w:sz w:val="24"/>
          <w:szCs w:val="24"/>
        </w:rPr>
        <w:t xml:space="preserve">Collectively, these documents set out the Fund’s key aims and objectives and approach to conducting business. Additionally, a Risk Register and Business Continuity Plan are maintained as part of the Fund’s risk management framework.    </w:t>
      </w:r>
    </w:p>
    <w:p w14:paraId="27AA9BCB" w14:textId="77777777" w:rsidR="003B1538" w:rsidRPr="003B1538" w:rsidRDefault="003B1538" w:rsidP="00C31B64">
      <w:pPr>
        <w:autoSpaceDE w:val="0"/>
        <w:autoSpaceDN w:val="0"/>
        <w:adjustRightInd w:val="0"/>
        <w:spacing w:after="0"/>
        <w:rPr>
          <w:rFonts w:ascii="Arial" w:eastAsia="Times New Roman" w:hAnsi="Arial" w:cs="Arial"/>
          <w:b/>
          <w:bCs/>
          <w:color w:val="92D050"/>
          <w:sz w:val="24"/>
          <w:szCs w:val="24"/>
        </w:rPr>
      </w:pPr>
    </w:p>
    <w:p w14:paraId="57277F3B" w14:textId="77777777" w:rsidR="003B1538" w:rsidRPr="006B0C5C" w:rsidRDefault="4F6EF13E" w:rsidP="00C31B64">
      <w:pPr>
        <w:autoSpaceDE w:val="0"/>
        <w:autoSpaceDN w:val="0"/>
        <w:adjustRightInd w:val="0"/>
        <w:spacing w:after="0"/>
        <w:rPr>
          <w:rFonts w:ascii="Arial" w:eastAsia="Times New Roman" w:hAnsi="Arial" w:cs="Arial"/>
          <w:b/>
          <w:bCs/>
          <w:sz w:val="24"/>
          <w:szCs w:val="24"/>
        </w:rPr>
      </w:pPr>
      <w:r w:rsidRPr="283CFEA6">
        <w:rPr>
          <w:rFonts w:ascii="Arial" w:eastAsia="Times New Roman" w:hAnsi="Arial" w:cs="Arial"/>
          <w:b/>
          <w:bCs/>
          <w:sz w:val="24"/>
          <w:szCs w:val="24"/>
        </w:rPr>
        <w:t>Scope of Responsibility</w:t>
      </w:r>
    </w:p>
    <w:p w14:paraId="2148D506" w14:textId="77777777" w:rsidR="003B1538" w:rsidRPr="003B1538" w:rsidRDefault="003B1538" w:rsidP="00C31B64">
      <w:pPr>
        <w:autoSpaceDE w:val="0"/>
        <w:autoSpaceDN w:val="0"/>
        <w:adjustRightInd w:val="0"/>
        <w:spacing w:after="0"/>
        <w:rPr>
          <w:rFonts w:ascii="Arial" w:eastAsia="Times New Roman" w:hAnsi="Arial" w:cs="Arial"/>
          <w:sz w:val="24"/>
          <w:szCs w:val="24"/>
        </w:rPr>
      </w:pPr>
      <w:r w:rsidRPr="003B1538">
        <w:rPr>
          <w:rFonts w:ascii="Arial" w:eastAsia="Times New Roman" w:hAnsi="Arial" w:cs="Arial"/>
          <w:sz w:val="24"/>
          <w:szCs w:val="24"/>
        </w:rPr>
        <w:t>The Pensions Committee, with the support of the Pension Board, is responsible for Fund business including regulatory compliance and oversight of management responses to audit recommendations.</w:t>
      </w:r>
    </w:p>
    <w:p w14:paraId="022111D0" w14:textId="77777777" w:rsidR="003B1538" w:rsidRPr="003B1538" w:rsidRDefault="003B1538" w:rsidP="00C31B64">
      <w:pPr>
        <w:autoSpaceDE w:val="0"/>
        <w:autoSpaceDN w:val="0"/>
        <w:adjustRightInd w:val="0"/>
        <w:spacing w:after="0"/>
        <w:rPr>
          <w:rFonts w:ascii="Arial" w:eastAsia="Times New Roman" w:hAnsi="Arial" w:cs="Arial"/>
          <w:sz w:val="24"/>
          <w:szCs w:val="24"/>
        </w:rPr>
      </w:pPr>
    </w:p>
    <w:p w14:paraId="411D32FF" w14:textId="11B0FFF7" w:rsidR="003B1538" w:rsidRPr="003B1538" w:rsidRDefault="003B1538" w:rsidP="00C31B64">
      <w:pPr>
        <w:autoSpaceDE w:val="0"/>
        <w:autoSpaceDN w:val="0"/>
        <w:adjustRightInd w:val="0"/>
        <w:spacing w:after="0"/>
        <w:rPr>
          <w:rFonts w:ascii="Arial" w:eastAsia="Times New Roman" w:hAnsi="Arial" w:cs="Arial"/>
          <w:sz w:val="24"/>
          <w:szCs w:val="24"/>
        </w:rPr>
      </w:pPr>
      <w:r w:rsidRPr="6A931FCF">
        <w:rPr>
          <w:rFonts w:ascii="Arial" w:eastAsia="Times New Roman" w:hAnsi="Arial" w:cs="Arial"/>
          <w:sz w:val="24"/>
          <w:szCs w:val="24"/>
        </w:rPr>
        <w:lastRenderedPageBreak/>
        <w:t>The Committee and Board have broad representation from Fund stakeholder groups and are compliant with guidance provided by Scottish Ministers</w:t>
      </w:r>
      <w:r w:rsidRPr="6A931FCF">
        <w:rPr>
          <w:rFonts w:ascii="Arial" w:hAnsi="Arial" w:cs="Arial"/>
          <w:sz w:val="24"/>
          <w:szCs w:val="24"/>
        </w:rPr>
        <w:t>.</w:t>
      </w:r>
      <w:r w:rsidRPr="6A931FCF">
        <w:rPr>
          <w:rFonts w:ascii="Arial" w:eastAsia="Times New Roman" w:hAnsi="Arial" w:cs="Arial"/>
          <w:sz w:val="24"/>
          <w:szCs w:val="24"/>
        </w:rPr>
        <w:t xml:space="preserve"> </w:t>
      </w:r>
      <w:r w:rsidR="00A615A0">
        <w:rPr>
          <w:rFonts w:ascii="Arial" w:eastAsia="Times New Roman" w:hAnsi="Arial" w:cs="Arial"/>
          <w:sz w:val="24"/>
          <w:szCs w:val="24"/>
        </w:rPr>
        <w:t xml:space="preserve">Further details are included in the </w:t>
      </w:r>
      <w:r w:rsidR="00A615A0" w:rsidRPr="00455ECA">
        <w:rPr>
          <w:rFonts w:ascii="Arial" w:eastAsia="Times New Roman" w:hAnsi="Arial" w:cs="Arial"/>
          <w:sz w:val="24"/>
          <w:szCs w:val="24"/>
        </w:rPr>
        <w:t>Fund Governance</w:t>
      </w:r>
      <w:r w:rsidR="00A615A0">
        <w:rPr>
          <w:rFonts w:ascii="Arial" w:eastAsia="Times New Roman" w:hAnsi="Arial" w:cs="Arial"/>
          <w:sz w:val="24"/>
          <w:szCs w:val="24"/>
        </w:rPr>
        <w:t xml:space="preserve"> Section of the Report and </w:t>
      </w:r>
      <w:r w:rsidR="003D1138" w:rsidRPr="00455ECA">
        <w:rPr>
          <w:rFonts w:ascii="Arial" w:eastAsia="Times New Roman" w:hAnsi="Arial" w:cs="Arial"/>
          <w:sz w:val="24"/>
          <w:szCs w:val="24"/>
        </w:rPr>
        <w:t>Governance Compliance Statement.</w:t>
      </w:r>
      <w:r w:rsidR="003D1138">
        <w:rPr>
          <w:rFonts w:ascii="Arial" w:eastAsia="Times New Roman" w:hAnsi="Arial" w:cs="Arial"/>
          <w:sz w:val="24"/>
          <w:szCs w:val="24"/>
        </w:rPr>
        <w:t xml:space="preserve"> </w:t>
      </w:r>
    </w:p>
    <w:p w14:paraId="183A468B" w14:textId="77777777" w:rsidR="003B1538" w:rsidRPr="003B1538" w:rsidRDefault="003B1538" w:rsidP="00C31B64">
      <w:pPr>
        <w:autoSpaceDE w:val="0"/>
        <w:autoSpaceDN w:val="0"/>
        <w:adjustRightInd w:val="0"/>
        <w:spacing w:after="0"/>
        <w:rPr>
          <w:rFonts w:ascii="Arial" w:eastAsia="Times New Roman" w:hAnsi="Arial" w:cs="Arial"/>
          <w:sz w:val="24"/>
          <w:szCs w:val="24"/>
        </w:rPr>
      </w:pPr>
    </w:p>
    <w:p w14:paraId="0EB0F72D" w14:textId="429C0B38" w:rsidR="003B1538" w:rsidRDefault="377ADA27" w:rsidP="00C31B64">
      <w:pPr>
        <w:autoSpaceDE w:val="0"/>
        <w:autoSpaceDN w:val="0"/>
        <w:adjustRightInd w:val="0"/>
        <w:spacing w:after="0"/>
        <w:rPr>
          <w:rFonts w:ascii="Arial" w:eastAsia="Times New Roman" w:hAnsi="Arial" w:cs="Arial"/>
          <w:sz w:val="24"/>
          <w:szCs w:val="24"/>
        </w:rPr>
      </w:pPr>
      <w:r w:rsidRPr="57BDA1C3">
        <w:rPr>
          <w:rFonts w:ascii="Arial" w:eastAsia="Times New Roman" w:hAnsi="Arial" w:cs="Arial"/>
          <w:sz w:val="24"/>
          <w:szCs w:val="24"/>
        </w:rPr>
        <w:t>The Chief Finance Officer is responsible for arranging the proper administration of the financial affairs of the Fund, including the systems of internal control and the internal audit of the Fund’s control environment</w:t>
      </w:r>
      <w:r w:rsidR="005D3787">
        <w:rPr>
          <w:rFonts w:ascii="Arial" w:eastAsia="Times New Roman" w:hAnsi="Arial" w:cs="Arial"/>
          <w:sz w:val="24"/>
          <w:szCs w:val="24"/>
        </w:rPr>
        <w:t xml:space="preserve"> to </w:t>
      </w:r>
      <w:r w:rsidRPr="57BDA1C3">
        <w:rPr>
          <w:rFonts w:ascii="Arial" w:eastAsia="Times New Roman" w:hAnsi="Arial" w:cs="Arial"/>
          <w:sz w:val="24"/>
          <w:szCs w:val="24"/>
        </w:rPr>
        <w:t>provide reasonable assurance on substantive matters such as funding, contributions, pension payments, investment management and data security</w:t>
      </w:r>
      <w:r w:rsidR="38E8FBD2" w:rsidRPr="57BDA1C3">
        <w:rPr>
          <w:rFonts w:ascii="Arial" w:eastAsia="Times New Roman" w:hAnsi="Arial" w:cs="Arial"/>
          <w:sz w:val="24"/>
          <w:szCs w:val="24"/>
        </w:rPr>
        <w:t>.</w:t>
      </w:r>
    </w:p>
    <w:p w14:paraId="4000B50C" w14:textId="6EE017ED" w:rsidR="57BDA1C3" w:rsidRDefault="57BDA1C3" w:rsidP="00C31B64">
      <w:pPr>
        <w:spacing w:after="0"/>
        <w:rPr>
          <w:rFonts w:ascii="Arial" w:eastAsia="Times New Roman" w:hAnsi="Arial" w:cs="Arial"/>
          <w:sz w:val="24"/>
          <w:szCs w:val="24"/>
        </w:rPr>
      </w:pPr>
    </w:p>
    <w:p w14:paraId="4A8C20A1" w14:textId="77777777" w:rsidR="003B1538" w:rsidRPr="006B0C5C" w:rsidRDefault="003B1538" w:rsidP="00C31B64">
      <w:pPr>
        <w:autoSpaceDE w:val="0"/>
        <w:autoSpaceDN w:val="0"/>
        <w:adjustRightInd w:val="0"/>
        <w:spacing w:after="0"/>
        <w:rPr>
          <w:rFonts w:ascii="Arial" w:eastAsia="Times New Roman" w:hAnsi="Arial" w:cs="Arial"/>
          <w:b/>
          <w:bCs/>
          <w:sz w:val="24"/>
          <w:szCs w:val="24"/>
        </w:rPr>
      </w:pPr>
      <w:r w:rsidRPr="006B0C5C">
        <w:rPr>
          <w:rFonts w:ascii="Arial" w:eastAsia="Times New Roman" w:hAnsi="Arial" w:cs="Arial"/>
          <w:b/>
          <w:bCs/>
          <w:sz w:val="24"/>
          <w:szCs w:val="24"/>
        </w:rPr>
        <w:t xml:space="preserve">Funding </w:t>
      </w:r>
    </w:p>
    <w:p w14:paraId="7CCC94B4" w14:textId="77777777" w:rsidR="003B1538" w:rsidRPr="003B1538" w:rsidRDefault="003B1538" w:rsidP="00C31B64">
      <w:pPr>
        <w:pStyle w:val="Bullet"/>
        <w:numPr>
          <w:ilvl w:val="0"/>
          <w:numId w:val="0"/>
        </w:numPr>
        <w:spacing w:line="312" w:lineRule="auto"/>
        <w:rPr>
          <w:rFonts w:cs="Arial"/>
          <w:sz w:val="24"/>
          <w:szCs w:val="24"/>
          <w:lang w:eastAsia="en-GB"/>
        </w:rPr>
      </w:pPr>
      <w:r w:rsidRPr="003B1538">
        <w:rPr>
          <w:rFonts w:cs="Arial"/>
          <w:sz w:val="24"/>
          <w:szCs w:val="24"/>
          <w:lang w:eastAsia="en-GB"/>
        </w:rPr>
        <w:t>Funding</w:t>
      </w:r>
      <w:r w:rsidRPr="003B1538">
        <w:rPr>
          <w:rFonts w:cs="Arial"/>
          <w:b/>
          <w:sz w:val="24"/>
          <w:szCs w:val="24"/>
          <w:lang w:eastAsia="en-GB"/>
        </w:rPr>
        <w:t xml:space="preserve"> </w:t>
      </w:r>
      <w:r w:rsidRPr="003B1538">
        <w:rPr>
          <w:rFonts w:cs="Arial"/>
          <w:sz w:val="24"/>
          <w:szCs w:val="24"/>
          <w:lang w:eastAsia="en-GB"/>
        </w:rPr>
        <w:t>is assessed through a three yearly valuation undertaken by an independent actuary; inter-valuation updates are provided to the Pensions Committee and Board.</w:t>
      </w:r>
    </w:p>
    <w:p w14:paraId="4F71C3E3" w14:textId="77777777" w:rsidR="003B1538" w:rsidRPr="003B1538" w:rsidRDefault="003B1538" w:rsidP="00C31B64">
      <w:pPr>
        <w:autoSpaceDE w:val="0"/>
        <w:autoSpaceDN w:val="0"/>
        <w:adjustRightInd w:val="0"/>
        <w:spacing w:after="0"/>
        <w:rPr>
          <w:rFonts w:ascii="Arial" w:eastAsia="Times New Roman" w:hAnsi="Arial" w:cs="Arial"/>
          <w:b/>
          <w:bCs/>
          <w:color w:val="92D050"/>
          <w:sz w:val="24"/>
          <w:szCs w:val="24"/>
        </w:rPr>
      </w:pPr>
    </w:p>
    <w:p w14:paraId="5A74B71A" w14:textId="77777777" w:rsidR="003B1538" w:rsidRPr="006B0C5C" w:rsidRDefault="4F6EF13E" w:rsidP="00C31B64">
      <w:pPr>
        <w:autoSpaceDE w:val="0"/>
        <w:autoSpaceDN w:val="0"/>
        <w:adjustRightInd w:val="0"/>
        <w:spacing w:after="0"/>
        <w:rPr>
          <w:rFonts w:ascii="Arial" w:eastAsia="Times New Roman" w:hAnsi="Arial" w:cs="Arial"/>
          <w:b/>
          <w:bCs/>
          <w:sz w:val="24"/>
          <w:szCs w:val="24"/>
        </w:rPr>
      </w:pPr>
      <w:r w:rsidRPr="283CFEA6">
        <w:rPr>
          <w:rFonts w:ascii="Arial" w:eastAsia="Times New Roman" w:hAnsi="Arial" w:cs="Arial"/>
          <w:b/>
          <w:bCs/>
          <w:sz w:val="24"/>
          <w:szCs w:val="24"/>
        </w:rPr>
        <w:t xml:space="preserve">Contributions and Pension Payments  </w:t>
      </w:r>
    </w:p>
    <w:p w14:paraId="4AA13FE7" w14:textId="77777777" w:rsidR="003B1538" w:rsidRPr="003B1538" w:rsidRDefault="003B1538" w:rsidP="00C31B64">
      <w:pPr>
        <w:autoSpaceDE w:val="0"/>
        <w:autoSpaceDN w:val="0"/>
        <w:adjustRightInd w:val="0"/>
        <w:spacing w:after="0"/>
        <w:rPr>
          <w:rFonts w:ascii="Arial" w:hAnsi="Arial" w:cs="Arial"/>
          <w:sz w:val="24"/>
          <w:szCs w:val="24"/>
          <w:lang w:eastAsia="en-GB"/>
        </w:rPr>
      </w:pPr>
      <w:r w:rsidRPr="003B1538">
        <w:rPr>
          <w:rFonts w:ascii="Arial" w:hAnsi="Arial" w:cs="Arial"/>
          <w:sz w:val="24"/>
          <w:szCs w:val="24"/>
          <w:lang w:eastAsia="en-GB"/>
        </w:rPr>
        <w:t>Contributions paid by employers are monitored for timeliness and accuracy of payments with breaches brought to the attention of the Pensions Manager to determine whether the matter should be reported to the Pensions Regulator.</w:t>
      </w:r>
    </w:p>
    <w:p w14:paraId="271D6A7E" w14:textId="77777777" w:rsidR="003B1538" w:rsidRPr="003B1538" w:rsidRDefault="003B1538" w:rsidP="00C31B64">
      <w:pPr>
        <w:autoSpaceDE w:val="0"/>
        <w:autoSpaceDN w:val="0"/>
        <w:adjustRightInd w:val="0"/>
        <w:spacing w:after="0"/>
        <w:rPr>
          <w:rFonts w:ascii="Arial" w:hAnsi="Arial" w:cs="Arial"/>
          <w:sz w:val="24"/>
          <w:szCs w:val="24"/>
          <w:lang w:eastAsia="en-GB"/>
        </w:rPr>
      </w:pPr>
    </w:p>
    <w:p w14:paraId="2E8B3AFE" w14:textId="77777777" w:rsidR="003B1538" w:rsidRPr="003B1538" w:rsidRDefault="003B1538" w:rsidP="00C31B64">
      <w:pPr>
        <w:autoSpaceDE w:val="0"/>
        <w:autoSpaceDN w:val="0"/>
        <w:adjustRightInd w:val="0"/>
        <w:spacing w:after="0"/>
        <w:rPr>
          <w:rFonts w:ascii="Arial" w:eastAsia="Times New Roman" w:hAnsi="Arial" w:cs="Arial"/>
          <w:sz w:val="24"/>
          <w:szCs w:val="24"/>
        </w:rPr>
      </w:pPr>
      <w:r w:rsidRPr="003B1538">
        <w:rPr>
          <w:rFonts w:ascii="Arial" w:hAnsi="Arial" w:cs="Arial"/>
          <w:sz w:val="24"/>
          <w:szCs w:val="24"/>
          <w:lang w:eastAsia="en-GB"/>
        </w:rPr>
        <w:t xml:space="preserve">Pension payments and other financial transactions require authorisation from at least two persons including a senior officer. </w:t>
      </w:r>
      <w:r w:rsidRPr="003B1538">
        <w:rPr>
          <w:rFonts w:ascii="Arial" w:eastAsia="Times New Roman" w:hAnsi="Arial" w:cs="Arial"/>
          <w:sz w:val="24"/>
          <w:szCs w:val="24"/>
        </w:rPr>
        <w:t xml:space="preserve">The Fund participates in the National Fraud Initiative (undertaken every 2 years) to identify payments being made to deceased pensioners and actively investigates cases of irregularity. These results are reported to the Pensions Committee. </w:t>
      </w:r>
    </w:p>
    <w:p w14:paraId="2E62E63C" w14:textId="77777777" w:rsidR="003B1538" w:rsidRPr="003B1538" w:rsidRDefault="003B1538" w:rsidP="00C31B64">
      <w:pPr>
        <w:autoSpaceDE w:val="0"/>
        <w:autoSpaceDN w:val="0"/>
        <w:adjustRightInd w:val="0"/>
        <w:spacing w:after="0"/>
        <w:rPr>
          <w:rFonts w:ascii="Arial" w:hAnsi="Arial" w:cs="Arial"/>
          <w:sz w:val="24"/>
          <w:szCs w:val="24"/>
          <w:lang w:eastAsia="en-GB"/>
        </w:rPr>
      </w:pPr>
    </w:p>
    <w:p w14:paraId="23275BF9" w14:textId="7C7CE7F3" w:rsidR="003B1538" w:rsidRPr="003B1538" w:rsidRDefault="003B1538" w:rsidP="283CFEA6">
      <w:pPr>
        <w:spacing w:after="0"/>
        <w:rPr>
          <w:rFonts w:ascii="Arial" w:hAnsi="Arial" w:cs="Arial"/>
          <w:sz w:val="24"/>
          <w:szCs w:val="24"/>
          <w:lang w:eastAsia="en-GB"/>
        </w:rPr>
      </w:pPr>
      <w:r w:rsidRPr="283CFEA6">
        <w:rPr>
          <w:rFonts w:ascii="Arial" w:hAnsi="Arial" w:cs="Arial"/>
          <w:sz w:val="24"/>
          <w:szCs w:val="24"/>
          <w:lang w:eastAsia="en-GB"/>
        </w:rPr>
        <w:t xml:space="preserve">The </w:t>
      </w:r>
      <w:r w:rsidRPr="283CFEA6">
        <w:rPr>
          <w:rFonts w:ascii="Arial" w:hAnsi="Arial" w:cs="Arial"/>
          <w:sz w:val="24"/>
          <w:szCs w:val="24"/>
        </w:rPr>
        <w:t>Fund also operates a Pension Administration System maintained by an</w:t>
      </w:r>
      <w:r w:rsidR="00131E88" w:rsidRPr="283CFEA6">
        <w:rPr>
          <w:rFonts w:ascii="Arial" w:hAnsi="Arial" w:cs="Arial"/>
          <w:sz w:val="24"/>
          <w:szCs w:val="24"/>
        </w:rPr>
        <w:t xml:space="preserve"> </w:t>
      </w:r>
      <w:r w:rsidRPr="283CFEA6">
        <w:rPr>
          <w:rFonts w:ascii="Arial" w:hAnsi="Arial" w:cs="Arial"/>
          <w:sz w:val="24"/>
          <w:szCs w:val="24"/>
        </w:rPr>
        <w:t xml:space="preserve">experienced specialist software vendor and can take assurance from the fact that the system is used by </w:t>
      </w:r>
      <w:r w:rsidR="005B2579" w:rsidRPr="283CFEA6">
        <w:rPr>
          <w:rFonts w:ascii="Arial" w:hAnsi="Arial" w:cs="Arial"/>
          <w:sz w:val="24"/>
          <w:szCs w:val="24"/>
        </w:rPr>
        <w:t xml:space="preserve">many </w:t>
      </w:r>
      <w:r w:rsidRPr="283CFEA6">
        <w:rPr>
          <w:rFonts w:ascii="Arial" w:hAnsi="Arial" w:cs="Arial"/>
          <w:sz w:val="24"/>
          <w:szCs w:val="24"/>
        </w:rPr>
        <w:t xml:space="preserve">LGPS </w:t>
      </w:r>
      <w:r w:rsidR="00131E88" w:rsidRPr="283CFEA6">
        <w:rPr>
          <w:rFonts w:ascii="Arial" w:hAnsi="Arial" w:cs="Arial"/>
          <w:sz w:val="24"/>
          <w:szCs w:val="24"/>
        </w:rPr>
        <w:t>Funds</w:t>
      </w:r>
      <w:r w:rsidR="005B2579" w:rsidRPr="283CFEA6">
        <w:rPr>
          <w:rFonts w:ascii="Arial" w:hAnsi="Arial" w:cs="Arial"/>
          <w:sz w:val="24"/>
          <w:szCs w:val="24"/>
        </w:rPr>
        <w:t xml:space="preserve">, including all </w:t>
      </w:r>
      <w:r w:rsidR="00C33200">
        <w:rPr>
          <w:rFonts w:ascii="Arial" w:hAnsi="Arial" w:cs="Arial"/>
          <w:sz w:val="24"/>
          <w:szCs w:val="24"/>
        </w:rPr>
        <w:t>Scottish funds</w:t>
      </w:r>
      <w:r w:rsidR="00131E88" w:rsidRPr="283CFEA6">
        <w:rPr>
          <w:rFonts w:ascii="Arial" w:hAnsi="Arial" w:cs="Arial"/>
          <w:sz w:val="24"/>
          <w:szCs w:val="24"/>
        </w:rPr>
        <w:t>.</w:t>
      </w:r>
      <w:r w:rsidR="00131E88" w:rsidRPr="283CFEA6">
        <w:rPr>
          <w:rFonts w:ascii="Arial" w:hAnsi="Arial" w:cs="Arial"/>
          <w:sz w:val="24"/>
          <w:szCs w:val="24"/>
          <w:lang w:eastAsia="en-GB"/>
        </w:rPr>
        <w:t xml:space="preserve"> </w:t>
      </w:r>
      <w:r w:rsidR="4FF4F1DF" w:rsidRPr="283CFEA6">
        <w:rPr>
          <w:rFonts w:ascii="Arial" w:hAnsi="Arial" w:cs="Arial"/>
          <w:sz w:val="24"/>
          <w:szCs w:val="24"/>
          <w:lang w:eastAsia="en-GB"/>
        </w:rPr>
        <w:t xml:space="preserve">System upgrades </w:t>
      </w:r>
      <w:r w:rsidR="00131E88" w:rsidRPr="283CFEA6">
        <w:rPr>
          <w:rFonts w:ascii="Arial" w:hAnsi="Arial" w:cs="Arial"/>
          <w:sz w:val="24"/>
          <w:szCs w:val="24"/>
          <w:lang w:eastAsia="en-GB"/>
        </w:rPr>
        <w:t xml:space="preserve">are subject to scrutiny by a test working party of </w:t>
      </w:r>
      <w:r w:rsidR="00BD31AC" w:rsidRPr="283CFEA6">
        <w:rPr>
          <w:rFonts w:ascii="Arial" w:hAnsi="Arial" w:cs="Arial"/>
          <w:sz w:val="24"/>
          <w:szCs w:val="24"/>
          <w:lang w:eastAsia="en-GB"/>
        </w:rPr>
        <w:t>users. To</w:t>
      </w:r>
      <w:r w:rsidRPr="283CFEA6">
        <w:rPr>
          <w:rFonts w:ascii="Arial" w:hAnsi="Arial" w:cs="Arial"/>
          <w:sz w:val="24"/>
          <w:szCs w:val="24"/>
          <w:lang w:eastAsia="en-GB"/>
        </w:rPr>
        <w:t xml:space="preserve"> aid regulatory compliance, the Fund subscribes to a specialist technical resource maintained by the Local Government Association</w:t>
      </w:r>
      <w:r w:rsidR="6DCAD871" w:rsidRPr="283CFEA6">
        <w:rPr>
          <w:rFonts w:ascii="Arial" w:hAnsi="Arial" w:cs="Arial"/>
          <w:sz w:val="24"/>
          <w:szCs w:val="24"/>
          <w:lang w:eastAsia="en-GB"/>
        </w:rPr>
        <w:t xml:space="preserve"> and attends </w:t>
      </w:r>
      <w:r w:rsidR="7E25C27D" w:rsidRPr="283CFEA6">
        <w:rPr>
          <w:rFonts w:ascii="Arial" w:hAnsi="Arial" w:cs="Arial"/>
          <w:sz w:val="24"/>
          <w:szCs w:val="24"/>
          <w:lang w:eastAsia="en-GB"/>
        </w:rPr>
        <w:t xml:space="preserve">regular </w:t>
      </w:r>
      <w:r w:rsidR="6DCAD871" w:rsidRPr="283CFEA6">
        <w:rPr>
          <w:rFonts w:ascii="Arial" w:hAnsi="Arial" w:cs="Arial"/>
          <w:sz w:val="24"/>
          <w:szCs w:val="24"/>
          <w:lang w:eastAsia="en-GB"/>
        </w:rPr>
        <w:t>meetings of Scottish LGPS Funds to discuss shared issues</w:t>
      </w:r>
      <w:r w:rsidRPr="283CFEA6">
        <w:rPr>
          <w:rFonts w:ascii="Arial" w:hAnsi="Arial" w:cs="Arial"/>
          <w:sz w:val="24"/>
          <w:szCs w:val="24"/>
          <w:lang w:eastAsia="en-GB"/>
        </w:rPr>
        <w:t xml:space="preserve">. </w:t>
      </w:r>
    </w:p>
    <w:p w14:paraId="38002092" w14:textId="77777777" w:rsidR="003B1538" w:rsidRPr="003B1538" w:rsidRDefault="003B1538" w:rsidP="00C31B64">
      <w:pPr>
        <w:autoSpaceDE w:val="0"/>
        <w:autoSpaceDN w:val="0"/>
        <w:adjustRightInd w:val="0"/>
        <w:spacing w:after="0"/>
        <w:rPr>
          <w:rFonts w:ascii="Arial" w:hAnsi="Arial" w:cs="Arial"/>
          <w:sz w:val="24"/>
          <w:szCs w:val="24"/>
          <w:lang w:eastAsia="en-GB"/>
        </w:rPr>
      </w:pPr>
    </w:p>
    <w:p w14:paraId="77EE54F5" w14:textId="77777777" w:rsidR="003B1538" w:rsidRPr="006B0C5C" w:rsidRDefault="003B1538" w:rsidP="00C31B64">
      <w:pPr>
        <w:autoSpaceDE w:val="0"/>
        <w:autoSpaceDN w:val="0"/>
        <w:adjustRightInd w:val="0"/>
        <w:spacing w:after="0"/>
        <w:rPr>
          <w:rFonts w:ascii="Arial" w:eastAsia="Times New Roman" w:hAnsi="Arial" w:cs="Arial"/>
          <w:b/>
          <w:bCs/>
          <w:sz w:val="24"/>
          <w:szCs w:val="24"/>
        </w:rPr>
      </w:pPr>
      <w:r w:rsidRPr="006B0C5C">
        <w:rPr>
          <w:rFonts w:ascii="Arial" w:eastAsia="Times New Roman" w:hAnsi="Arial" w:cs="Arial"/>
          <w:b/>
          <w:bCs/>
          <w:sz w:val="24"/>
          <w:szCs w:val="24"/>
        </w:rPr>
        <w:t>Investment Management</w:t>
      </w:r>
    </w:p>
    <w:p w14:paraId="28FFB688" w14:textId="3AB62AA8" w:rsidR="603F83FA" w:rsidRDefault="3F25A021" w:rsidP="00C31B64">
      <w:pPr>
        <w:spacing w:after="0"/>
        <w:rPr>
          <w:rFonts w:ascii="Arial" w:hAnsi="Arial" w:cs="Arial"/>
          <w:sz w:val="24"/>
          <w:szCs w:val="24"/>
          <w:lang w:eastAsia="en-GB"/>
        </w:rPr>
      </w:pPr>
      <w:r w:rsidRPr="00BD31AC">
        <w:rPr>
          <w:rFonts w:ascii="Arial" w:hAnsi="Arial" w:cs="Arial"/>
          <w:sz w:val="24"/>
          <w:szCs w:val="24"/>
          <w:lang w:eastAsia="en-GB"/>
        </w:rPr>
        <w:t xml:space="preserve">Fund manager records are reconciled to independently maintained </w:t>
      </w:r>
      <w:r w:rsidR="00BD31AC">
        <w:rPr>
          <w:rFonts w:ascii="Arial" w:hAnsi="Arial" w:cs="Arial"/>
          <w:sz w:val="24"/>
          <w:szCs w:val="24"/>
          <w:lang w:eastAsia="en-GB"/>
        </w:rPr>
        <w:t>a</w:t>
      </w:r>
      <w:r w:rsidRPr="00BD31AC">
        <w:rPr>
          <w:rFonts w:ascii="Arial" w:hAnsi="Arial" w:cs="Arial"/>
          <w:sz w:val="24"/>
          <w:szCs w:val="24"/>
          <w:lang w:eastAsia="en-GB"/>
        </w:rPr>
        <w:t xml:space="preserve">ccounting and </w:t>
      </w:r>
      <w:r w:rsidR="00BD31AC">
        <w:rPr>
          <w:rFonts w:ascii="Arial" w:hAnsi="Arial" w:cs="Arial"/>
          <w:sz w:val="24"/>
          <w:szCs w:val="24"/>
          <w:lang w:eastAsia="en-GB"/>
        </w:rPr>
        <w:t>p</w:t>
      </w:r>
      <w:r w:rsidRPr="00BD31AC">
        <w:rPr>
          <w:rFonts w:ascii="Arial" w:hAnsi="Arial" w:cs="Arial"/>
          <w:sz w:val="24"/>
          <w:szCs w:val="24"/>
          <w:lang w:eastAsia="en-GB"/>
        </w:rPr>
        <w:t xml:space="preserve">erformance </w:t>
      </w:r>
      <w:r w:rsidR="00BD31AC">
        <w:rPr>
          <w:rFonts w:ascii="Arial" w:hAnsi="Arial" w:cs="Arial"/>
          <w:sz w:val="24"/>
          <w:szCs w:val="24"/>
          <w:lang w:eastAsia="en-GB"/>
        </w:rPr>
        <w:t>e</w:t>
      </w:r>
      <w:r w:rsidRPr="00BD31AC">
        <w:rPr>
          <w:rFonts w:ascii="Arial" w:hAnsi="Arial" w:cs="Arial"/>
          <w:sz w:val="24"/>
          <w:szCs w:val="24"/>
          <w:lang w:eastAsia="en-GB"/>
        </w:rPr>
        <w:t>valuation records and variances investigated.</w:t>
      </w:r>
      <w:r w:rsidRPr="25DECA6F">
        <w:rPr>
          <w:rFonts w:ascii="Arial" w:hAnsi="Arial" w:cs="Arial"/>
          <w:sz w:val="24"/>
          <w:szCs w:val="24"/>
          <w:lang w:eastAsia="en-GB"/>
        </w:rPr>
        <w:t xml:space="preserve"> Limits are set around the amounts that can be allocated to an asset class, a single manager or </w:t>
      </w:r>
      <w:r w:rsidR="4BA0FBBC" w:rsidRPr="25DECA6F">
        <w:rPr>
          <w:rFonts w:ascii="Arial" w:hAnsi="Arial" w:cs="Arial"/>
          <w:sz w:val="24"/>
          <w:szCs w:val="24"/>
          <w:lang w:eastAsia="en-GB"/>
        </w:rPr>
        <w:t>si</w:t>
      </w:r>
      <w:r w:rsidR="5E79F4D1" w:rsidRPr="25DECA6F">
        <w:rPr>
          <w:rFonts w:ascii="Arial" w:hAnsi="Arial" w:cs="Arial"/>
          <w:sz w:val="24"/>
          <w:szCs w:val="24"/>
          <w:lang w:eastAsia="en-GB"/>
        </w:rPr>
        <w:t xml:space="preserve">ngle </w:t>
      </w:r>
      <w:r w:rsidRPr="25DECA6F">
        <w:rPr>
          <w:rFonts w:ascii="Arial" w:hAnsi="Arial" w:cs="Arial"/>
          <w:sz w:val="24"/>
          <w:szCs w:val="24"/>
          <w:lang w:eastAsia="en-GB"/>
        </w:rPr>
        <w:t xml:space="preserve">holding </w:t>
      </w:r>
      <w:r w:rsidRPr="25DECA6F">
        <w:rPr>
          <w:rFonts w:ascii="Arial" w:hAnsi="Arial" w:cs="Arial"/>
          <w:sz w:val="24"/>
          <w:szCs w:val="24"/>
          <w:lang w:eastAsia="en-GB"/>
        </w:rPr>
        <w:lastRenderedPageBreak/>
        <w:t>and are checked monthly</w:t>
      </w:r>
      <w:r w:rsidR="5808B161" w:rsidRPr="25DECA6F">
        <w:rPr>
          <w:rFonts w:ascii="Arial" w:hAnsi="Arial" w:cs="Arial"/>
          <w:sz w:val="24"/>
          <w:szCs w:val="24"/>
          <w:lang w:eastAsia="en-GB"/>
        </w:rPr>
        <w:t>. F</w:t>
      </w:r>
      <w:r w:rsidRPr="25DECA6F">
        <w:rPr>
          <w:rFonts w:ascii="Arial" w:hAnsi="Arial" w:cs="Arial"/>
          <w:sz w:val="24"/>
          <w:szCs w:val="24"/>
          <w:lang w:eastAsia="en-GB"/>
        </w:rPr>
        <w:t>urther oversight is provided by the</w:t>
      </w:r>
      <w:r w:rsidR="00C867BB">
        <w:rPr>
          <w:rFonts w:ascii="Arial" w:hAnsi="Arial" w:cs="Arial"/>
          <w:sz w:val="24"/>
          <w:szCs w:val="24"/>
          <w:lang w:eastAsia="en-GB"/>
        </w:rPr>
        <w:t xml:space="preserve"> </w:t>
      </w:r>
      <w:r w:rsidR="236DE03D" w:rsidRPr="25DECA6F">
        <w:rPr>
          <w:rFonts w:ascii="Arial" w:hAnsi="Arial" w:cs="Arial"/>
          <w:sz w:val="24"/>
          <w:szCs w:val="24"/>
          <w:lang w:eastAsia="en-GB"/>
        </w:rPr>
        <w:t>JI</w:t>
      </w:r>
      <w:r w:rsidR="00C578FB">
        <w:rPr>
          <w:rFonts w:ascii="Arial" w:hAnsi="Arial" w:cs="Arial"/>
          <w:sz w:val="24"/>
          <w:szCs w:val="24"/>
          <w:lang w:eastAsia="en-GB"/>
        </w:rPr>
        <w:t>F</w:t>
      </w:r>
      <w:r w:rsidRPr="25DECA6F">
        <w:rPr>
          <w:rFonts w:ascii="Arial" w:hAnsi="Arial" w:cs="Arial"/>
          <w:sz w:val="24"/>
          <w:szCs w:val="24"/>
          <w:lang w:eastAsia="en-GB"/>
        </w:rPr>
        <w:t xml:space="preserve">– a collaborative arrangement between Falkirk, Fife and Lothian Pension Funds </w:t>
      </w:r>
      <w:r w:rsidR="0050578F" w:rsidRPr="25DECA6F">
        <w:rPr>
          <w:rFonts w:ascii="Arial" w:hAnsi="Arial" w:cs="Arial"/>
          <w:sz w:val="24"/>
          <w:szCs w:val="24"/>
          <w:lang w:eastAsia="en-GB"/>
        </w:rPr>
        <w:t xml:space="preserve">– </w:t>
      </w:r>
      <w:r w:rsidRPr="25DECA6F">
        <w:rPr>
          <w:rFonts w:ascii="Arial" w:hAnsi="Arial" w:cs="Arial"/>
          <w:sz w:val="24"/>
          <w:szCs w:val="24"/>
          <w:lang w:eastAsia="en-GB"/>
        </w:rPr>
        <w:t xml:space="preserve">which comprises independent advisers and </w:t>
      </w:r>
      <w:r w:rsidR="00815159">
        <w:rPr>
          <w:rFonts w:ascii="Arial" w:hAnsi="Arial" w:cs="Arial"/>
          <w:sz w:val="24"/>
          <w:szCs w:val="24"/>
          <w:lang w:eastAsia="en-GB"/>
        </w:rPr>
        <w:t xml:space="preserve">Lothian </w:t>
      </w:r>
      <w:r w:rsidR="0097149A">
        <w:rPr>
          <w:rFonts w:ascii="Arial" w:hAnsi="Arial" w:cs="Arial"/>
          <w:sz w:val="24"/>
          <w:szCs w:val="24"/>
          <w:lang w:eastAsia="en-GB"/>
        </w:rPr>
        <w:t xml:space="preserve">Pension Fund </w:t>
      </w:r>
      <w:r w:rsidRPr="25DECA6F">
        <w:rPr>
          <w:rFonts w:ascii="Arial" w:hAnsi="Arial" w:cs="Arial"/>
          <w:sz w:val="24"/>
          <w:szCs w:val="24"/>
          <w:lang w:eastAsia="en-GB"/>
        </w:rPr>
        <w:t xml:space="preserve">professional investment </w:t>
      </w:r>
      <w:r w:rsidR="42797796" w:rsidRPr="25DECA6F">
        <w:rPr>
          <w:rFonts w:ascii="Arial" w:hAnsi="Arial" w:cs="Arial"/>
          <w:sz w:val="24"/>
          <w:szCs w:val="24"/>
          <w:lang w:eastAsia="en-GB"/>
        </w:rPr>
        <w:t xml:space="preserve">specialists who are accredited by the Financial Conduct Authority (FCA). </w:t>
      </w:r>
    </w:p>
    <w:p w14:paraId="6D499C99" w14:textId="38EAAE8C" w:rsidR="603F83FA" w:rsidRDefault="00D34EB9" w:rsidP="00C31B64">
      <w:pPr>
        <w:spacing w:after="0"/>
        <w:rPr>
          <w:rFonts w:ascii="Arial" w:hAnsi="Arial" w:cs="Arial"/>
          <w:sz w:val="24"/>
          <w:szCs w:val="24"/>
          <w:lang w:eastAsia="en-GB"/>
        </w:rPr>
      </w:pPr>
      <w:r w:rsidRPr="25DECA6F">
        <w:rPr>
          <w:rFonts w:ascii="Arial" w:hAnsi="Arial" w:cs="Arial"/>
          <w:sz w:val="24"/>
          <w:szCs w:val="24"/>
          <w:lang w:eastAsia="en-GB"/>
        </w:rPr>
        <w:t xml:space="preserve"> </w:t>
      </w:r>
    </w:p>
    <w:p w14:paraId="53BDE9D9" w14:textId="77777777" w:rsidR="003B1538" w:rsidRPr="006B0C5C" w:rsidRDefault="4F6EF13E" w:rsidP="2FA2D1FC">
      <w:pPr>
        <w:autoSpaceDE w:val="0"/>
        <w:autoSpaceDN w:val="0"/>
        <w:adjustRightInd w:val="0"/>
        <w:spacing w:after="0"/>
        <w:rPr>
          <w:rFonts w:ascii="Arial" w:eastAsia="Times New Roman" w:hAnsi="Arial" w:cs="Arial"/>
          <w:b/>
          <w:bCs/>
          <w:sz w:val="24"/>
          <w:szCs w:val="24"/>
          <w:highlight w:val="yellow"/>
        </w:rPr>
      </w:pPr>
      <w:r w:rsidRPr="283CFEA6">
        <w:rPr>
          <w:rFonts w:ascii="Arial" w:eastAsia="Times New Roman" w:hAnsi="Arial" w:cs="Arial"/>
          <w:b/>
          <w:bCs/>
          <w:sz w:val="24"/>
          <w:szCs w:val="24"/>
        </w:rPr>
        <w:t xml:space="preserve">Data Security </w:t>
      </w:r>
    </w:p>
    <w:p w14:paraId="37C0FB21" w14:textId="60CA8978" w:rsidR="003B1538" w:rsidRPr="003B1538" w:rsidRDefault="3F25A021" w:rsidP="00C31B64">
      <w:pPr>
        <w:autoSpaceDE w:val="0"/>
        <w:autoSpaceDN w:val="0"/>
        <w:adjustRightInd w:val="0"/>
        <w:spacing w:after="0"/>
        <w:rPr>
          <w:rFonts w:ascii="Arial" w:hAnsi="Arial" w:cs="Arial"/>
          <w:b/>
          <w:bCs/>
          <w:sz w:val="24"/>
          <w:szCs w:val="24"/>
        </w:rPr>
      </w:pPr>
      <w:r w:rsidRPr="283CFEA6">
        <w:rPr>
          <w:rFonts w:ascii="Arial" w:hAnsi="Arial" w:cs="Arial"/>
          <w:sz w:val="24"/>
          <w:szCs w:val="24"/>
          <w:lang w:eastAsia="en-GB"/>
        </w:rPr>
        <w:t xml:space="preserve">The Council’s Information Governance framework exists to enable data to be securely managed. Staff undergo regular training on data security matters. Members are </w:t>
      </w:r>
      <w:r w:rsidR="5ACEAF1D" w:rsidRPr="283CFEA6">
        <w:rPr>
          <w:rFonts w:ascii="Arial" w:hAnsi="Arial" w:cs="Arial"/>
          <w:sz w:val="24"/>
          <w:szCs w:val="24"/>
          <w:lang w:eastAsia="en-GB"/>
        </w:rPr>
        <w:t xml:space="preserve">notified of the Fund’s </w:t>
      </w:r>
      <w:r w:rsidRPr="283CFEA6">
        <w:rPr>
          <w:rFonts w:ascii="Arial" w:hAnsi="Arial" w:cs="Arial"/>
          <w:sz w:val="24"/>
          <w:szCs w:val="24"/>
          <w:lang w:eastAsia="en-GB"/>
        </w:rPr>
        <w:t>Privacy Notice at least once a year and Data Sharing Agreements are in place with employers and key service providers. Any new data provision</w:t>
      </w:r>
      <w:r w:rsidR="2933C498" w:rsidRPr="283CFEA6">
        <w:rPr>
          <w:rFonts w:ascii="Arial" w:hAnsi="Arial" w:cs="Arial"/>
          <w:sz w:val="24"/>
          <w:szCs w:val="24"/>
          <w:lang w:eastAsia="en-GB"/>
        </w:rPr>
        <w:t xml:space="preserve">, such as </w:t>
      </w:r>
      <w:r w:rsidR="711CFE75" w:rsidRPr="283CFEA6">
        <w:rPr>
          <w:rFonts w:ascii="Arial" w:hAnsi="Arial" w:cs="Arial"/>
          <w:sz w:val="24"/>
          <w:szCs w:val="24"/>
          <w:lang w:eastAsia="en-GB"/>
        </w:rPr>
        <w:t xml:space="preserve">the </w:t>
      </w:r>
      <w:r w:rsidR="2933C498" w:rsidRPr="283CFEA6">
        <w:rPr>
          <w:rFonts w:ascii="Arial" w:hAnsi="Arial" w:cs="Arial"/>
          <w:sz w:val="24"/>
          <w:szCs w:val="24"/>
          <w:lang w:eastAsia="en-GB"/>
        </w:rPr>
        <w:t>onboarding to the Pensions Dashboard,</w:t>
      </w:r>
      <w:r w:rsidRPr="283CFEA6">
        <w:rPr>
          <w:rFonts w:ascii="Arial" w:hAnsi="Arial" w:cs="Arial"/>
          <w:sz w:val="24"/>
          <w:szCs w:val="24"/>
          <w:lang w:eastAsia="en-GB"/>
        </w:rPr>
        <w:t xml:space="preserve"> is subject to a Data Impact Assessment signed off by the </w:t>
      </w:r>
      <w:r w:rsidR="61F1B8B7" w:rsidRPr="283CFEA6">
        <w:rPr>
          <w:rFonts w:ascii="Arial" w:hAnsi="Arial" w:cs="Arial"/>
          <w:sz w:val="24"/>
          <w:szCs w:val="24"/>
          <w:lang w:eastAsia="en-GB"/>
        </w:rPr>
        <w:t xml:space="preserve">Council </w:t>
      </w:r>
      <w:r w:rsidRPr="283CFEA6">
        <w:rPr>
          <w:rFonts w:ascii="Arial" w:hAnsi="Arial" w:cs="Arial"/>
          <w:sz w:val="24"/>
          <w:szCs w:val="24"/>
          <w:lang w:eastAsia="en-GB"/>
        </w:rPr>
        <w:t xml:space="preserve">Information Governance Manager and Technology and Infrastructure Manager.          </w:t>
      </w:r>
      <w:r w:rsidRPr="283CFEA6">
        <w:rPr>
          <w:rFonts w:ascii="Arial" w:hAnsi="Arial" w:cs="Arial"/>
          <w:b/>
          <w:bCs/>
          <w:sz w:val="24"/>
          <w:szCs w:val="24"/>
        </w:rPr>
        <w:t xml:space="preserve">   </w:t>
      </w:r>
    </w:p>
    <w:p w14:paraId="016EFDE7" w14:textId="77777777" w:rsidR="003B1538" w:rsidRDefault="003B1538" w:rsidP="00C31B64">
      <w:pPr>
        <w:autoSpaceDE w:val="0"/>
        <w:autoSpaceDN w:val="0"/>
        <w:adjustRightInd w:val="0"/>
        <w:spacing w:after="0"/>
        <w:rPr>
          <w:rFonts w:ascii="Arial" w:hAnsi="Arial" w:cs="Arial"/>
          <w:b/>
          <w:sz w:val="24"/>
          <w:szCs w:val="24"/>
        </w:rPr>
      </w:pPr>
    </w:p>
    <w:p w14:paraId="1A0F4363" w14:textId="77777777" w:rsidR="003B1538" w:rsidRPr="006B0C5C" w:rsidRDefault="003B1538" w:rsidP="00C31B64">
      <w:pPr>
        <w:autoSpaceDE w:val="0"/>
        <w:autoSpaceDN w:val="0"/>
        <w:adjustRightInd w:val="0"/>
        <w:spacing w:after="0"/>
        <w:rPr>
          <w:rFonts w:ascii="Arial" w:eastAsia="Times New Roman" w:hAnsi="Arial" w:cs="Arial"/>
          <w:b/>
          <w:bCs/>
          <w:sz w:val="24"/>
          <w:szCs w:val="24"/>
        </w:rPr>
      </w:pPr>
      <w:r w:rsidRPr="006B0C5C">
        <w:rPr>
          <w:rFonts w:ascii="Arial" w:eastAsia="Times New Roman" w:hAnsi="Arial" w:cs="Arial"/>
          <w:b/>
          <w:bCs/>
          <w:sz w:val="24"/>
          <w:szCs w:val="24"/>
        </w:rPr>
        <w:t xml:space="preserve">Control Environment </w:t>
      </w:r>
    </w:p>
    <w:p w14:paraId="34BAF633" w14:textId="2AF4CF0F" w:rsidR="003944C3" w:rsidRDefault="003B1538" w:rsidP="00C31B64">
      <w:pPr>
        <w:autoSpaceDE w:val="0"/>
        <w:autoSpaceDN w:val="0"/>
        <w:adjustRightInd w:val="0"/>
        <w:spacing w:after="0"/>
        <w:rPr>
          <w:rFonts w:ascii="Arial" w:hAnsi="Arial" w:cs="Arial"/>
          <w:sz w:val="24"/>
          <w:szCs w:val="24"/>
        </w:rPr>
      </w:pPr>
      <w:r w:rsidRPr="603F83FA">
        <w:rPr>
          <w:rFonts w:ascii="Arial" w:eastAsia="Times New Roman" w:hAnsi="Arial" w:cs="Arial"/>
          <w:sz w:val="24"/>
          <w:szCs w:val="24"/>
        </w:rPr>
        <w:t xml:space="preserve">The Council is committed to the highest standards of openness, </w:t>
      </w:r>
      <w:r w:rsidR="00D5666A" w:rsidRPr="603F83FA">
        <w:rPr>
          <w:rFonts w:ascii="Arial" w:eastAsia="Times New Roman" w:hAnsi="Arial" w:cs="Arial"/>
          <w:sz w:val="24"/>
          <w:szCs w:val="24"/>
        </w:rPr>
        <w:t>probity,</w:t>
      </w:r>
      <w:r w:rsidRPr="603F83FA">
        <w:rPr>
          <w:rFonts w:ascii="Arial" w:eastAsia="Times New Roman" w:hAnsi="Arial" w:cs="Arial"/>
          <w:sz w:val="24"/>
          <w:szCs w:val="24"/>
        </w:rPr>
        <w:t xml:space="preserve"> and accountability. </w:t>
      </w:r>
      <w:r w:rsidRPr="603F83FA">
        <w:rPr>
          <w:rFonts w:ascii="Arial" w:hAnsi="Arial" w:cs="Arial"/>
          <w:sz w:val="24"/>
          <w:szCs w:val="24"/>
        </w:rPr>
        <w:t xml:space="preserve">In line with that commitment, the Council, through its Whistleblowing Policy, encourages employees and others who have serious concerns about any aspect of the Council's work to come forward without fear of victimisation, </w:t>
      </w:r>
      <w:r w:rsidR="00D5666A" w:rsidRPr="603F83FA">
        <w:rPr>
          <w:rFonts w:ascii="Arial" w:hAnsi="Arial" w:cs="Arial"/>
          <w:sz w:val="24"/>
          <w:szCs w:val="24"/>
        </w:rPr>
        <w:t>discrimination,</w:t>
      </w:r>
      <w:r w:rsidRPr="603F83FA">
        <w:rPr>
          <w:rFonts w:ascii="Arial" w:hAnsi="Arial" w:cs="Arial"/>
          <w:sz w:val="24"/>
          <w:szCs w:val="24"/>
        </w:rPr>
        <w:t xml:space="preserve"> or disadvantage. </w:t>
      </w:r>
    </w:p>
    <w:p w14:paraId="4542A58E" w14:textId="1D5DDB83" w:rsidR="003B1538" w:rsidRPr="00650E67" w:rsidRDefault="003B1538" w:rsidP="00C31B64">
      <w:pPr>
        <w:autoSpaceDE w:val="0"/>
        <w:autoSpaceDN w:val="0"/>
        <w:adjustRightInd w:val="0"/>
        <w:spacing w:after="0"/>
        <w:rPr>
          <w:rFonts w:ascii="Arial" w:hAnsi="Arial" w:cs="Arial"/>
          <w:sz w:val="24"/>
          <w:szCs w:val="24"/>
        </w:rPr>
      </w:pPr>
      <w:r w:rsidRPr="283CFEA6">
        <w:rPr>
          <w:rFonts w:ascii="Arial" w:hAnsi="Arial" w:cs="Arial"/>
          <w:sz w:val="24"/>
          <w:szCs w:val="24"/>
        </w:rPr>
        <w:t xml:space="preserve"> </w:t>
      </w:r>
    </w:p>
    <w:p w14:paraId="28D61C18" w14:textId="47E26D5F" w:rsidR="003B1538" w:rsidRPr="003B1538" w:rsidRDefault="38EE6AC4" w:rsidP="283CFEA6">
      <w:pPr>
        <w:spacing w:after="0"/>
        <w:rPr>
          <w:rFonts w:ascii="Arial" w:hAnsi="Arial" w:cs="Arial"/>
          <w:color w:val="000000" w:themeColor="text1"/>
          <w:sz w:val="24"/>
          <w:szCs w:val="24"/>
        </w:rPr>
      </w:pPr>
      <w:r w:rsidRPr="283CFEA6">
        <w:rPr>
          <w:rFonts w:ascii="Arial" w:hAnsi="Arial" w:cs="Arial"/>
          <w:color w:val="000000" w:themeColor="text1"/>
          <w:sz w:val="24"/>
          <w:szCs w:val="24"/>
        </w:rPr>
        <w:t xml:space="preserve">Members of the Pensions Committee and Pension Board are required to adhere to </w:t>
      </w:r>
      <w:r w:rsidR="003B1538" w:rsidRPr="283CFEA6">
        <w:rPr>
          <w:rFonts w:ascii="Arial" w:hAnsi="Arial" w:cs="Arial"/>
          <w:color w:val="000000" w:themeColor="text1"/>
          <w:sz w:val="24"/>
          <w:szCs w:val="24"/>
        </w:rPr>
        <w:t xml:space="preserve">the Council’s Code of Conduct for Members and Officers. In addition, all Members are required to adhere to The Standards Commission Scotland - Councillors’ Code of Conduct.  </w:t>
      </w:r>
    </w:p>
    <w:p w14:paraId="39008096" w14:textId="77777777" w:rsidR="003B1538" w:rsidRPr="003B1538" w:rsidRDefault="003B1538" w:rsidP="00C31B64">
      <w:pPr>
        <w:autoSpaceDE w:val="0"/>
        <w:autoSpaceDN w:val="0"/>
        <w:adjustRightInd w:val="0"/>
        <w:spacing w:after="0"/>
        <w:rPr>
          <w:rFonts w:ascii="Arial" w:hAnsi="Arial" w:cs="Arial"/>
          <w:color w:val="000000" w:themeColor="text1"/>
          <w:sz w:val="24"/>
          <w:szCs w:val="24"/>
        </w:rPr>
      </w:pPr>
    </w:p>
    <w:p w14:paraId="6351D959" w14:textId="53015EB0" w:rsidR="003B1538" w:rsidRPr="003B1538" w:rsidRDefault="003B1538" w:rsidP="00C31B64">
      <w:pPr>
        <w:autoSpaceDE w:val="0"/>
        <w:autoSpaceDN w:val="0"/>
        <w:adjustRightInd w:val="0"/>
        <w:spacing w:after="0"/>
        <w:rPr>
          <w:rFonts w:ascii="Arial" w:hAnsi="Arial" w:cs="Arial"/>
          <w:sz w:val="24"/>
          <w:szCs w:val="24"/>
        </w:rPr>
      </w:pPr>
      <w:hyperlink r:id="rId47" w:history="1">
        <w:r w:rsidRPr="001B24CE">
          <w:rPr>
            <w:rStyle w:val="Hyperlink"/>
            <w:rFonts w:ascii="Arial" w:hAnsi="Arial" w:cs="Arial"/>
            <w:sz w:val="24"/>
            <w:szCs w:val="24"/>
          </w:rPr>
          <w:t>Contract Standing Orders</w:t>
        </w:r>
      </w:hyperlink>
      <w:r w:rsidRPr="003B1538">
        <w:rPr>
          <w:rFonts w:ascii="Arial" w:hAnsi="Arial" w:cs="Arial"/>
          <w:color w:val="000000" w:themeColor="text1"/>
          <w:sz w:val="24"/>
          <w:szCs w:val="24"/>
        </w:rPr>
        <w:t xml:space="preserve"> and </w:t>
      </w:r>
      <w:r w:rsidRPr="003B1538">
        <w:rPr>
          <w:rFonts w:ascii="Arial" w:hAnsi="Arial" w:cs="Arial"/>
          <w:sz w:val="24"/>
          <w:szCs w:val="24"/>
        </w:rPr>
        <w:t xml:space="preserve">Financial Regulations exist and operate to regulate financial and transactional activity. </w:t>
      </w:r>
    </w:p>
    <w:p w14:paraId="560C29E3" w14:textId="77777777" w:rsidR="003B1538" w:rsidRPr="003B1538" w:rsidRDefault="003B1538" w:rsidP="00C31B64">
      <w:pPr>
        <w:autoSpaceDE w:val="0"/>
        <w:autoSpaceDN w:val="0"/>
        <w:adjustRightInd w:val="0"/>
        <w:spacing w:after="0"/>
        <w:rPr>
          <w:rFonts w:ascii="Arial" w:hAnsi="Arial" w:cs="Arial"/>
          <w:sz w:val="24"/>
          <w:szCs w:val="24"/>
        </w:rPr>
      </w:pPr>
    </w:p>
    <w:p w14:paraId="2BAFBB4A" w14:textId="1AB6ECA1" w:rsidR="003B1538" w:rsidRPr="003B1538" w:rsidRDefault="003944C3" w:rsidP="00C31B64">
      <w:pPr>
        <w:autoSpaceDE w:val="0"/>
        <w:autoSpaceDN w:val="0"/>
        <w:adjustRightInd w:val="0"/>
        <w:spacing w:after="0"/>
        <w:rPr>
          <w:rFonts w:ascii="Arial" w:eastAsia="Times New Roman" w:hAnsi="Arial" w:cs="Arial"/>
          <w:sz w:val="24"/>
          <w:szCs w:val="24"/>
        </w:rPr>
      </w:pPr>
      <w:r w:rsidRPr="57BDA1C3">
        <w:rPr>
          <w:rFonts w:ascii="Arial" w:eastAsia="Times New Roman" w:hAnsi="Arial" w:cs="Arial"/>
          <w:sz w:val="24"/>
          <w:szCs w:val="24"/>
        </w:rPr>
        <w:t xml:space="preserve">The Fund maintains a Business Continuity Plan which was reviewed, updated and </w:t>
      </w:r>
      <w:r w:rsidR="00E20DE4" w:rsidRPr="57BDA1C3">
        <w:rPr>
          <w:rFonts w:ascii="Arial" w:eastAsia="Times New Roman" w:hAnsi="Arial" w:cs="Arial"/>
          <w:sz w:val="24"/>
          <w:szCs w:val="24"/>
        </w:rPr>
        <w:t>approved</w:t>
      </w:r>
      <w:r w:rsidRPr="57BDA1C3">
        <w:rPr>
          <w:rFonts w:ascii="Arial" w:eastAsia="Times New Roman" w:hAnsi="Arial" w:cs="Arial"/>
          <w:sz w:val="24"/>
          <w:szCs w:val="24"/>
        </w:rPr>
        <w:t xml:space="preserve"> at the </w:t>
      </w:r>
      <w:r w:rsidR="0A43BFCC" w:rsidRPr="4960FE17">
        <w:rPr>
          <w:rFonts w:ascii="Arial" w:eastAsia="Times New Roman" w:hAnsi="Arial" w:cs="Arial"/>
          <w:sz w:val="24"/>
          <w:szCs w:val="24"/>
        </w:rPr>
        <w:t>31</w:t>
      </w:r>
      <w:r w:rsidR="0A080336" w:rsidRPr="4960FE17">
        <w:rPr>
          <w:rFonts w:ascii="Arial" w:eastAsia="Times New Roman" w:hAnsi="Arial" w:cs="Arial"/>
          <w:sz w:val="24"/>
          <w:szCs w:val="24"/>
        </w:rPr>
        <w:t xml:space="preserve"> </w:t>
      </w:r>
      <w:r w:rsidR="1423FB7D" w:rsidRPr="4960FE17">
        <w:rPr>
          <w:rFonts w:ascii="Arial" w:eastAsia="Times New Roman" w:hAnsi="Arial" w:cs="Arial"/>
          <w:sz w:val="24"/>
          <w:szCs w:val="24"/>
        </w:rPr>
        <w:t>March 2026</w:t>
      </w:r>
      <w:r w:rsidRPr="57BDA1C3">
        <w:rPr>
          <w:rFonts w:ascii="Arial" w:eastAsia="Times New Roman" w:hAnsi="Arial" w:cs="Arial"/>
          <w:sz w:val="24"/>
          <w:szCs w:val="24"/>
        </w:rPr>
        <w:t xml:space="preserve"> Pensions Committee. </w:t>
      </w:r>
      <w:r w:rsidR="3F25A021" w:rsidRPr="57BDA1C3">
        <w:rPr>
          <w:rFonts w:ascii="Arial" w:eastAsia="Times New Roman" w:hAnsi="Arial" w:cs="Arial"/>
          <w:sz w:val="24"/>
          <w:szCs w:val="24"/>
        </w:rPr>
        <w:t xml:space="preserve">The Fund </w:t>
      </w:r>
      <w:r w:rsidRPr="57BDA1C3">
        <w:rPr>
          <w:rFonts w:ascii="Arial" w:eastAsia="Times New Roman" w:hAnsi="Arial" w:cs="Arial"/>
          <w:sz w:val="24"/>
          <w:szCs w:val="24"/>
        </w:rPr>
        <w:t xml:space="preserve">also </w:t>
      </w:r>
      <w:r w:rsidR="3F25A021" w:rsidRPr="57BDA1C3">
        <w:rPr>
          <w:rFonts w:ascii="Arial" w:eastAsia="Times New Roman" w:hAnsi="Arial" w:cs="Arial"/>
          <w:sz w:val="24"/>
          <w:szCs w:val="24"/>
        </w:rPr>
        <w:t xml:space="preserve">maintains a risk register which was </w:t>
      </w:r>
      <w:r w:rsidR="652970FE" w:rsidRPr="4960FE17">
        <w:rPr>
          <w:rFonts w:ascii="Arial" w:eastAsia="Times New Roman" w:hAnsi="Arial" w:cs="Arial"/>
          <w:sz w:val="24"/>
          <w:szCs w:val="24"/>
        </w:rPr>
        <w:t xml:space="preserve">also </w:t>
      </w:r>
      <w:r w:rsidR="3F25A021" w:rsidRPr="57BDA1C3">
        <w:rPr>
          <w:rFonts w:ascii="Arial" w:eastAsia="Times New Roman" w:hAnsi="Arial" w:cs="Arial"/>
          <w:sz w:val="24"/>
          <w:szCs w:val="24"/>
        </w:rPr>
        <w:t>reviewed, updated an</w:t>
      </w:r>
      <w:r w:rsidR="00E20DE4" w:rsidRPr="57BDA1C3">
        <w:rPr>
          <w:rFonts w:ascii="Arial" w:eastAsia="Times New Roman" w:hAnsi="Arial" w:cs="Arial"/>
          <w:sz w:val="24"/>
          <w:szCs w:val="24"/>
        </w:rPr>
        <w:t>d approved</w:t>
      </w:r>
      <w:r w:rsidR="3F25A021" w:rsidRPr="57BDA1C3">
        <w:rPr>
          <w:rFonts w:ascii="Arial" w:eastAsia="Times New Roman" w:hAnsi="Arial" w:cs="Arial"/>
          <w:sz w:val="24"/>
          <w:szCs w:val="24"/>
        </w:rPr>
        <w:t xml:space="preserve"> at the </w:t>
      </w:r>
      <w:r w:rsidR="08A98772" w:rsidRPr="4960FE17">
        <w:rPr>
          <w:rFonts w:ascii="Arial" w:eastAsia="Times New Roman" w:hAnsi="Arial" w:cs="Arial"/>
          <w:sz w:val="24"/>
          <w:szCs w:val="24"/>
        </w:rPr>
        <w:t>31</w:t>
      </w:r>
      <w:r w:rsidR="006F03F3" w:rsidRPr="57BDA1C3">
        <w:rPr>
          <w:rFonts w:ascii="Arial" w:eastAsia="Times New Roman" w:hAnsi="Arial" w:cs="Arial"/>
          <w:sz w:val="24"/>
          <w:szCs w:val="24"/>
        </w:rPr>
        <w:t xml:space="preserve"> March </w:t>
      </w:r>
      <w:r w:rsidR="006F03F3" w:rsidRPr="4960FE17">
        <w:rPr>
          <w:rFonts w:ascii="Arial" w:eastAsia="Times New Roman" w:hAnsi="Arial" w:cs="Arial"/>
          <w:sz w:val="24"/>
          <w:szCs w:val="24"/>
        </w:rPr>
        <w:t>202</w:t>
      </w:r>
      <w:r w:rsidR="5DFC1D68" w:rsidRPr="4960FE17">
        <w:rPr>
          <w:rFonts w:ascii="Arial" w:eastAsia="Times New Roman" w:hAnsi="Arial" w:cs="Arial"/>
          <w:sz w:val="24"/>
          <w:szCs w:val="24"/>
        </w:rPr>
        <w:t>6</w:t>
      </w:r>
      <w:r w:rsidR="3F25A021" w:rsidRPr="57BDA1C3">
        <w:rPr>
          <w:rFonts w:ascii="Arial" w:eastAsia="Times New Roman" w:hAnsi="Arial" w:cs="Arial"/>
          <w:sz w:val="24"/>
          <w:szCs w:val="24"/>
        </w:rPr>
        <w:t xml:space="preserve"> Pensions Committee. Committee has also approved a Fund Assurance Map (as endorsed by the Chartered Institute of Internal Auditors) to categorise, as follows, the various levels of risk controls: </w:t>
      </w:r>
    </w:p>
    <w:p w14:paraId="0FB0C6D9" w14:textId="77777777" w:rsidR="003B1538" w:rsidRDefault="003B1538" w:rsidP="00C31B64">
      <w:pPr>
        <w:autoSpaceDE w:val="0"/>
        <w:autoSpaceDN w:val="0"/>
        <w:adjustRightInd w:val="0"/>
        <w:spacing w:after="0"/>
        <w:rPr>
          <w:rFonts w:ascii="Arial" w:eastAsia="Times New Roman" w:hAnsi="Arial" w:cs="Arial"/>
          <w:sz w:val="24"/>
          <w:szCs w:val="24"/>
        </w:rPr>
      </w:pPr>
    </w:p>
    <w:p w14:paraId="2F4C4983" w14:textId="77777777" w:rsidR="00C23291" w:rsidRDefault="00C23291" w:rsidP="00C31B64">
      <w:pPr>
        <w:autoSpaceDE w:val="0"/>
        <w:autoSpaceDN w:val="0"/>
        <w:adjustRightInd w:val="0"/>
        <w:spacing w:after="0"/>
        <w:rPr>
          <w:rFonts w:ascii="Arial" w:eastAsia="Times New Roman" w:hAnsi="Arial" w:cs="Arial"/>
          <w:sz w:val="24"/>
          <w:szCs w:val="24"/>
        </w:rPr>
      </w:pPr>
    </w:p>
    <w:p w14:paraId="33A2F162" w14:textId="77777777" w:rsidR="00C23291" w:rsidRPr="003B1538" w:rsidRDefault="00C23291" w:rsidP="00C31B64">
      <w:pPr>
        <w:autoSpaceDE w:val="0"/>
        <w:autoSpaceDN w:val="0"/>
        <w:adjustRightInd w:val="0"/>
        <w:spacing w:after="0"/>
        <w:rPr>
          <w:rFonts w:ascii="Arial" w:eastAsia="Times New Roman" w:hAnsi="Arial" w:cs="Arial"/>
          <w:sz w:val="24"/>
          <w:szCs w:val="24"/>
        </w:rPr>
      </w:pPr>
    </w:p>
    <w:p w14:paraId="0BC938D2" w14:textId="77777777" w:rsidR="003B1538" w:rsidRPr="006B7972" w:rsidRDefault="003B1538" w:rsidP="00C31B64">
      <w:pPr>
        <w:autoSpaceDE w:val="0"/>
        <w:autoSpaceDN w:val="0"/>
        <w:adjustRightInd w:val="0"/>
        <w:spacing w:after="0"/>
        <w:rPr>
          <w:rFonts w:ascii="Arial" w:eastAsia="Times New Roman" w:hAnsi="Arial" w:cs="Arial"/>
          <w:b/>
          <w:bCs/>
          <w:sz w:val="24"/>
          <w:szCs w:val="24"/>
        </w:rPr>
      </w:pPr>
      <w:r w:rsidRPr="006B7972">
        <w:rPr>
          <w:rFonts w:ascii="Arial" w:eastAsia="Times New Roman" w:hAnsi="Arial" w:cs="Arial"/>
          <w:b/>
          <w:bCs/>
          <w:sz w:val="24"/>
          <w:szCs w:val="24"/>
        </w:rPr>
        <w:lastRenderedPageBreak/>
        <w:t>Level 1 – First line of Defence</w:t>
      </w:r>
    </w:p>
    <w:p w14:paraId="4195766E" w14:textId="2B897E7F" w:rsidR="003B1538" w:rsidRPr="003B1538" w:rsidRDefault="3F25A021" w:rsidP="00C31B64">
      <w:pPr>
        <w:spacing w:after="0"/>
        <w:rPr>
          <w:rFonts w:ascii="Arial" w:hAnsi="Arial" w:cs="Arial"/>
          <w:sz w:val="24"/>
          <w:szCs w:val="24"/>
        </w:rPr>
      </w:pPr>
      <w:r w:rsidRPr="4CA78771">
        <w:rPr>
          <w:rFonts w:ascii="Arial" w:eastAsia="Times New Roman" w:hAnsi="Arial" w:cs="Arial"/>
          <w:sz w:val="24"/>
          <w:szCs w:val="24"/>
        </w:rPr>
        <w:t>Operational controls put in place by management, (e.g. holding a divers</w:t>
      </w:r>
      <w:r w:rsidR="1291C55F" w:rsidRPr="4CA78771">
        <w:rPr>
          <w:rFonts w:ascii="Arial" w:eastAsia="Times New Roman" w:hAnsi="Arial" w:cs="Arial"/>
          <w:sz w:val="24"/>
          <w:szCs w:val="24"/>
        </w:rPr>
        <w:t xml:space="preserve">ified </w:t>
      </w:r>
      <w:r w:rsidRPr="4CA78771">
        <w:rPr>
          <w:rFonts w:ascii="Arial" w:eastAsia="Times New Roman" w:hAnsi="Arial" w:cs="Arial"/>
          <w:sz w:val="24"/>
          <w:szCs w:val="24"/>
        </w:rPr>
        <w:t>mix of assets, reconciling custodian and manager holdings, monitoring contributions and cash flow</w:t>
      </w:r>
      <w:r w:rsidR="2E5D3EB3" w:rsidRPr="4CA78771">
        <w:rPr>
          <w:rFonts w:ascii="Arial" w:eastAsia="Times New Roman" w:hAnsi="Arial" w:cs="Arial"/>
          <w:sz w:val="24"/>
          <w:szCs w:val="24"/>
        </w:rPr>
        <w:t>, aggregate pension payments within tolerance level</w:t>
      </w:r>
      <w:r w:rsidRPr="4CA78771">
        <w:rPr>
          <w:rFonts w:ascii="Arial" w:eastAsia="Times New Roman" w:hAnsi="Arial" w:cs="Arial"/>
          <w:sz w:val="24"/>
          <w:szCs w:val="24"/>
        </w:rPr>
        <w:t xml:space="preserve">).     </w:t>
      </w:r>
    </w:p>
    <w:p w14:paraId="1DED1EE6" w14:textId="77777777" w:rsidR="003B1538" w:rsidRPr="003B1538" w:rsidRDefault="003B1538" w:rsidP="00C31B64">
      <w:pPr>
        <w:spacing w:after="0"/>
        <w:ind w:left="720" w:hanging="720"/>
        <w:rPr>
          <w:rFonts w:ascii="Arial" w:hAnsi="Arial" w:cs="Arial"/>
          <w:sz w:val="24"/>
          <w:szCs w:val="24"/>
        </w:rPr>
      </w:pPr>
    </w:p>
    <w:p w14:paraId="2CC7153A" w14:textId="77777777" w:rsidR="003B1538" w:rsidRPr="006B7972" w:rsidRDefault="003B1538" w:rsidP="00C31B64">
      <w:pPr>
        <w:autoSpaceDE w:val="0"/>
        <w:autoSpaceDN w:val="0"/>
        <w:adjustRightInd w:val="0"/>
        <w:spacing w:after="0"/>
        <w:rPr>
          <w:rFonts w:ascii="Arial" w:eastAsia="Times New Roman" w:hAnsi="Arial" w:cs="Arial"/>
          <w:b/>
          <w:bCs/>
          <w:sz w:val="24"/>
          <w:szCs w:val="24"/>
        </w:rPr>
      </w:pPr>
      <w:r w:rsidRPr="006B7972">
        <w:rPr>
          <w:rFonts w:ascii="Arial" w:eastAsia="Times New Roman" w:hAnsi="Arial" w:cs="Arial"/>
          <w:b/>
          <w:bCs/>
          <w:sz w:val="24"/>
          <w:szCs w:val="24"/>
        </w:rPr>
        <w:t>Level 2 – Second line of Defence</w:t>
      </w:r>
    </w:p>
    <w:p w14:paraId="6C862A55" w14:textId="42C6E808" w:rsidR="003B1538" w:rsidRPr="003B1538" w:rsidRDefault="2A45ED99" w:rsidP="00C31B64">
      <w:pPr>
        <w:spacing w:after="0"/>
        <w:rPr>
          <w:rFonts w:ascii="Arial" w:eastAsia="Times New Roman" w:hAnsi="Arial" w:cs="Arial"/>
          <w:sz w:val="24"/>
          <w:szCs w:val="24"/>
        </w:rPr>
      </w:pPr>
      <w:r w:rsidRPr="14144BF0">
        <w:rPr>
          <w:rFonts w:ascii="Arial" w:eastAsia="Times New Roman" w:hAnsi="Arial" w:cs="Arial"/>
          <w:sz w:val="24"/>
          <w:szCs w:val="24"/>
        </w:rPr>
        <w:t>Internal governance arrangements including policies, performance metrics and control reports. (e.g. Funding Strategy Statement, Statement of Investment Principles, Committee reports, Asset Manager reports</w:t>
      </w:r>
      <w:r w:rsidR="5FF93C8C" w:rsidRPr="14144BF0">
        <w:rPr>
          <w:rFonts w:ascii="Arial" w:eastAsia="Times New Roman" w:hAnsi="Arial" w:cs="Arial"/>
          <w:sz w:val="24"/>
          <w:szCs w:val="24"/>
        </w:rPr>
        <w:t>, Whistleblowing</w:t>
      </w:r>
      <w:r w:rsidRPr="14144BF0">
        <w:rPr>
          <w:rFonts w:ascii="Arial" w:eastAsia="Times New Roman" w:hAnsi="Arial" w:cs="Arial"/>
          <w:sz w:val="24"/>
          <w:szCs w:val="24"/>
        </w:rPr>
        <w:t xml:space="preserve">).     </w:t>
      </w:r>
    </w:p>
    <w:p w14:paraId="7212FE08" w14:textId="77777777" w:rsidR="003B1538" w:rsidRPr="003B1538" w:rsidRDefault="003B1538" w:rsidP="00C31B64">
      <w:pPr>
        <w:spacing w:after="0"/>
        <w:ind w:left="720" w:hanging="720"/>
        <w:rPr>
          <w:rFonts w:ascii="Arial" w:hAnsi="Arial" w:cs="Arial"/>
          <w:sz w:val="24"/>
          <w:szCs w:val="24"/>
        </w:rPr>
      </w:pPr>
    </w:p>
    <w:p w14:paraId="5DA85C2F" w14:textId="77777777" w:rsidR="003B1538" w:rsidRPr="006B7972" w:rsidRDefault="003B1538" w:rsidP="00C31B64">
      <w:pPr>
        <w:spacing w:after="0"/>
        <w:ind w:left="720" w:hanging="720"/>
        <w:rPr>
          <w:rFonts w:ascii="Arial" w:eastAsia="Times New Roman" w:hAnsi="Arial" w:cs="Arial"/>
          <w:b/>
          <w:bCs/>
          <w:sz w:val="24"/>
          <w:szCs w:val="24"/>
        </w:rPr>
      </w:pPr>
      <w:r w:rsidRPr="006B7972">
        <w:rPr>
          <w:rFonts w:ascii="Arial" w:eastAsia="Times New Roman" w:hAnsi="Arial" w:cs="Arial"/>
          <w:b/>
          <w:bCs/>
          <w:sz w:val="24"/>
          <w:szCs w:val="24"/>
        </w:rPr>
        <w:t>Level 3 – Third line of Defence</w:t>
      </w:r>
    </w:p>
    <w:p w14:paraId="1EE56AD7" w14:textId="75A589F1" w:rsidR="003B1538" w:rsidRPr="003B1538" w:rsidRDefault="3F25A021" w:rsidP="00C31B64">
      <w:pPr>
        <w:spacing w:after="0"/>
        <w:rPr>
          <w:rFonts w:ascii="Arial" w:hAnsi="Arial" w:cs="Arial"/>
          <w:sz w:val="24"/>
          <w:szCs w:val="24"/>
        </w:rPr>
      </w:pPr>
      <w:r w:rsidRPr="4CA78771">
        <w:rPr>
          <w:rFonts w:ascii="Arial" w:eastAsia="Times New Roman" w:hAnsi="Arial" w:cs="Arial"/>
          <w:sz w:val="24"/>
          <w:szCs w:val="24"/>
        </w:rPr>
        <w:t>These are controls designed to provide independent verification of the adequacy of the first and second lines of defence. This includes the work of Internal Audit, the Fund</w:t>
      </w:r>
      <w:r w:rsidR="00A7666A">
        <w:rPr>
          <w:rFonts w:ascii="Arial" w:eastAsia="Times New Roman" w:hAnsi="Arial" w:cs="Arial"/>
          <w:sz w:val="24"/>
          <w:szCs w:val="24"/>
        </w:rPr>
        <w:t xml:space="preserve"> Actuary</w:t>
      </w:r>
      <w:r w:rsidRPr="4CA78771">
        <w:rPr>
          <w:rFonts w:ascii="Arial" w:eastAsia="Times New Roman" w:hAnsi="Arial" w:cs="Arial"/>
          <w:sz w:val="24"/>
          <w:szCs w:val="24"/>
        </w:rPr>
        <w:t>,</w:t>
      </w:r>
      <w:r w:rsidR="22CDA8E4" w:rsidRPr="4CA78771">
        <w:rPr>
          <w:rFonts w:ascii="Arial" w:eastAsia="Times New Roman" w:hAnsi="Arial" w:cs="Arial"/>
          <w:sz w:val="24"/>
          <w:szCs w:val="24"/>
        </w:rPr>
        <w:t xml:space="preserve"> Government </w:t>
      </w:r>
      <w:r w:rsidRPr="4CA78771">
        <w:rPr>
          <w:rFonts w:ascii="Arial" w:eastAsia="Times New Roman" w:hAnsi="Arial" w:cs="Arial"/>
          <w:sz w:val="24"/>
          <w:szCs w:val="24"/>
        </w:rPr>
        <w:t>Actuary’</w:t>
      </w:r>
      <w:r w:rsidR="3E5E8F9A" w:rsidRPr="4CA78771">
        <w:rPr>
          <w:rFonts w:ascii="Arial" w:eastAsia="Times New Roman" w:hAnsi="Arial" w:cs="Arial"/>
          <w:sz w:val="24"/>
          <w:szCs w:val="24"/>
        </w:rPr>
        <w:t>s Department</w:t>
      </w:r>
      <w:r w:rsidRPr="4CA78771">
        <w:rPr>
          <w:rFonts w:ascii="Arial" w:eastAsia="Times New Roman" w:hAnsi="Arial" w:cs="Arial"/>
          <w:sz w:val="24"/>
          <w:szCs w:val="24"/>
        </w:rPr>
        <w:t xml:space="preserve"> and the Joint Investment </w:t>
      </w:r>
      <w:r w:rsidR="005F1C21">
        <w:rPr>
          <w:rFonts w:ascii="Arial" w:eastAsia="Times New Roman" w:hAnsi="Arial" w:cs="Arial"/>
          <w:sz w:val="24"/>
          <w:szCs w:val="24"/>
        </w:rPr>
        <w:t>Forum</w:t>
      </w:r>
      <w:r w:rsidRPr="4CA78771">
        <w:rPr>
          <w:rFonts w:ascii="Arial" w:eastAsia="Times New Roman" w:hAnsi="Arial" w:cs="Arial"/>
          <w:sz w:val="24"/>
          <w:szCs w:val="24"/>
        </w:rPr>
        <w:t>.</w:t>
      </w:r>
      <w:r w:rsidRPr="4CA78771">
        <w:rPr>
          <w:rFonts w:ascii="Arial" w:hAnsi="Arial" w:cs="Arial"/>
          <w:sz w:val="24"/>
          <w:szCs w:val="24"/>
        </w:rPr>
        <w:t xml:space="preserve">  </w:t>
      </w:r>
    </w:p>
    <w:p w14:paraId="624085EE" w14:textId="77777777" w:rsidR="003B1538" w:rsidRPr="003B1538" w:rsidRDefault="003B1538" w:rsidP="00C31B64">
      <w:pPr>
        <w:autoSpaceDE w:val="0"/>
        <w:autoSpaceDN w:val="0"/>
        <w:adjustRightInd w:val="0"/>
        <w:spacing w:after="0"/>
        <w:rPr>
          <w:rFonts w:ascii="Arial" w:hAnsi="Arial" w:cs="Arial"/>
          <w:sz w:val="24"/>
          <w:szCs w:val="24"/>
        </w:rPr>
      </w:pPr>
    </w:p>
    <w:p w14:paraId="605EF4C5" w14:textId="6F2E31CA" w:rsidR="003B1538" w:rsidRPr="003B1538" w:rsidRDefault="3F25A021" w:rsidP="00C31B64">
      <w:pPr>
        <w:autoSpaceDE w:val="0"/>
        <w:autoSpaceDN w:val="0"/>
        <w:adjustRightInd w:val="0"/>
        <w:spacing w:after="0"/>
        <w:rPr>
          <w:rFonts w:ascii="Arial" w:eastAsia="Times New Roman" w:hAnsi="Arial" w:cs="Arial"/>
          <w:sz w:val="24"/>
          <w:szCs w:val="24"/>
        </w:rPr>
      </w:pPr>
      <w:r w:rsidRPr="57BDA1C3">
        <w:rPr>
          <w:rFonts w:ascii="Arial" w:eastAsia="Times New Roman" w:hAnsi="Arial" w:cs="Arial"/>
          <w:sz w:val="24"/>
          <w:szCs w:val="24"/>
        </w:rPr>
        <w:t>The scale of Fund investments (c. £3.</w:t>
      </w:r>
      <w:r w:rsidR="7D027134" w:rsidRPr="4960FE17">
        <w:rPr>
          <w:rFonts w:ascii="Arial" w:eastAsia="Times New Roman" w:hAnsi="Arial" w:cs="Arial"/>
          <w:sz w:val="24"/>
          <w:szCs w:val="24"/>
        </w:rPr>
        <w:t>9</w:t>
      </w:r>
      <w:r w:rsidRPr="4960FE17">
        <w:rPr>
          <w:rFonts w:ascii="Arial" w:eastAsia="Times New Roman" w:hAnsi="Arial" w:cs="Arial"/>
          <w:sz w:val="24"/>
          <w:szCs w:val="24"/>
        </w:rPr>
        <w:t>bn</w:t>
      </w:r>
      <w:r w:rsidRPr="57BDA1C3">
        <w:rPr>
          <w:rFonts w:ascii="Arial" w:eastAsia="Times New Roman" w:hAnsi="Arial" w:cs="Arial"/>
          <w:sz w:val="24"/>
          <w:szCs w:val="24"/>
        </w:rPr>
        <w:t xml:space="preserve">) underlines the importance of a robust control environment being in place for investment managers. The main sources of assurance come from regular engagement with the managers and through annual assurance control reports from each of the managers’ auditors. A similar report is also provided by the Custodian. Reference to the reports for </w:t>
      </w:r>
      <w:r w:rsidRPr="4960FE17">
        <w:rPr>
          <w:rFonts w:ascii="Arial" w:eastAsia="Times New Roman" w:hAnsi="Arial" w:cs="Arial"/>
          <w:sz w:val="24"/>
          <w:szCs w:val="24"/>
        </w:rPr>
        <w:t>20</w:t>
      </w:r>
      <w:r w:rsidR="75C571C4" w:rsidRPr="4960FE17">
        <w:rPr>
          <w:rFonts w:ascii="Arial" w:eastAsia="Times New Roman" w:hAnsi="Arial" w:cs="Arial"/>
          <w:sz w:val="24"/>
          <w:szCs w:val="24"/>
        </w:rPr>
        <w:t>2</w:t>
      </w:r>
      <w:r w:rsidR="39358950" w:rsidRPr="4960FE17">
        <w:rPr>
          <w:rFonts w:ascii="Arial" w:eastAsia="Times New Roman" w:hAnsi="Arial" w:cs="Arial"/>
          <w:sz w:val="24"/>
          <w:szCs w:val="24"/>
        </w:rPr>
        <w:t>5</w:t>
      </w:r>
      <w:r w:rsidRPr="4960FE17">
        <w:rPr>
          <w:rFonts w:ascii="Arial" w:eastAsia="Times New Roman" w:hAnsi="Arial" w:cs="Arial"/>
          <w:sz w:val="24"/>
          <w:szCs w:val="24"/>
        </w:rPr>
        <w:t>/2</w:t>
      </w:r>
      <w:r w:rsidR="61152898" w:rsidRPr="4960FE17">
        <w:rPr>
          <w:rFonts w:ascii="Arial" w:eastAsia="Times New Roman" w:hAnsi="Arial" w:cs="Arial"/>
          <w:sz w:val="24"/>
          <w:szCs w:val="24"/>
        </w:rPr>
        <w:t>6</w:t>
      </w:r>
      <w:r w:rsidRPr="57BDA1C3">
        <w:rPr>
          <w:rFonts w:ascii="Arial" w:eastAsia="Times New Roman" w:hAnsi="Arial" w:cs="Arial"/>
          <w:sz w:val="24"/>
          <w:szCs w:val="24"/>
        </w:rPr>
        <w:t xml:space="preserve"> are set out</w:t>
      </w:r>
      <w:r w:rsidR="78001D86" w:rsidRPr="57BDA1C3">
        <w:rPr>
          <w:rFonts w:ascii="Arial" w:eastAsia="Times New Roman" w:hAnsi="Arial" w:cs="Arial"/>
          <w:sz w:val="24"/>
          <w:szCs w:val="24"/>
        </w:rPr>
        <w:t xml:space="preserve"> in the Risk Section </w:t>
      </w:r>
      <w:r w:rsidRPr="57BDA1C3">
        <w:rPr>
          <w:rFonts w:ascii="Arial" w:eastAsia="Times New Roman" w:hAnsi="Arial" w:cs="Arial"/>
          <w:sz w:val="24"/>
          <w:szCs w:val="24"/>
        </w:rPr>
        <w:t xml:space="preserve">of the Annual Report. </w:t>
      </w:r>
    </w:p>
    <w:p w14:paraId="35E10654" w14:textId="77777777" w:rsidR="003B1538" w:rsidRPr="003B1538" w:rsidRDefault="003B1538" w:rsidP="00C31B64">
      <w:pPr>
        <w:autoSpaceDE w:val="0"/>
        <w:autoSpaceDN w:val="0"/>
        <w:adjustRightInd w:val="0"/>
        <w:spacing w:after="0"/>
        <w:rPr>
          <w:rFonts w:ascii="Arial" w:eastAsia="Times New Roman" w:hAnsi="Arial" w:cs="Arial"/>
          <w:b/>
          <w:bCs/>
          <w:sz w:val="24"/>
          <w:szCs w:val="24"/>
        </w:rPr>
      </w:pPr>
    </w:p>
    <w:p w14:paraId="14BC996A" w14:textId="77777777" w:rsidR="003B1538" w:rsidRPr="003B1538" w:rsidRDefault="003B1538" w:rsidP="00C31B64">
      <w:pPr>
        <w:autoSpaceDE w:val="0"/>
        <w:autoSpaceDN w:val="0"/>
        <w:adjustRightInd w:val="0"/>
        <w:spacing w:after="0"/>
        <w:rPr>
          <w:rFonts w:ascii="Arial" w:hAnsi="Arial" w:cs="Arial"/>
          <w:sz w:val="24"/>
          <w:szCs w:val="24"/>
        </w:rPr>
      </w:pPr>
      <w:r w:rsidRPr="003B1538">
        <w:rPr>
          <w:rFonts w:ascii="Arial" w:hAnsi="Arial" w:cs="Arial"/>
          <w:sz w:val="24"/>
          <w:szCs w:val="24"/>
        </w:rPr>
        <w:t>In overseeing the Fund’s control arrangements, the Chief Finance Officer has worked in conformance with the governance requirements of the CIPFA Statement on the Role of the Chief Financial Officer in Local Government.</w:t>
      </w:r>
    </w:p>
    <w:p w14:paraId="22562345" w14:textId="77777777" w:rsidR="003B1538" w:rsidRPr="003B1538" w:rsidRDefault="003B1538" w:rsidP="00C31B64">
      <w:pPr>
        <w:autoSpaceDE w:val="0"/>
        <w:autoSpaceDN w:val="0"/>
        <w:adjustRightInd w:val="0"/>
        <w:spacing w:after="0"/>
        <w:rPr>
          <w:rFonts w:ascii="Arial" w:eastAsia="Times New Roman" w:hAnsi="Arial" w:cs="Arial"/>
          <w:bCs/>
          <w:sz w:val="24"/>
          <w:szCs w:val="24"/>
        </w:rPr>
      </w:pPr>
    </w:p>
    <w:p w14:paraId="5D93C48A" w14:textId="77777777" w:rsidR="003B1538" w:rsidRPr="006B0C5C" w:rsidRDefault="003B1538" w:rsidP="00C31B64">
      <w:pPr>
        <w:autoSpaceDE w:val="0"/>
        <w:autoSpaceDN w:val="0"/>
        <w:adjustRightInd w:val="0"/>
        <w:spacing w:after="0"/>
        <w:rPr>
          <w:rFonts w:ascii="Arial" w:eastAsia="Times New Roman" w:hAnsi="Arial" w:cs="Arial"/>
          <w:b/>
          <w:bCs/>
          <w:sz w:val="24"/>
          <w:szCs w:val="24"/>
        </w:rPr>
      </w:pPr>
      <w:r w:rsidRPr="006B0C5C">
        <w:rPr>
          <w:rFonts w:ascii="Arial" w:eastAsia="Times New Roman" w:hAnsi="Arial" w:cs="Arial"/>
          <w:b/>
          <w:bCs/>
          <w:sz w:val="24"/>
          <w:szCs w:val="24"/>
        </w:rPr>
        <w:t>Monitoring and Review of Governance Arrangements</w:t>
      </w:r>
    </w:p>
    <w:p w14:paraId="08E7BE00" w14:textId="77777777" w:rsidR="003B1538" w:rsidRPr="003B1538" w:rsidRDefault="003B1538" w:rsidP="00C31B64">
      <w:pPr>
        <w:autoSpaceDE w:val="0"/>
        <w:autoSpaceDN w:val="0"/>
        <w:adjustRightInd w:val="0"/>
        <w:spacing w:after="0"/>
        <w:rPr>
          <w:rFonts w:ascii="Arial" w:eastAsia="Times New Roman" w:hAnsi="Arial" w:cs="Arial"/>
          <w:sz w:val="24"/>
          <w:szCs w:val="24"/>
        </w:rPr>
      </w:pPr>
      <w:r w:rsidRPr="003B1538">
        <w:rPr>
          <w:rFonts w:ascii="Arial" w:eastAsia="Times New Roman" w:hAnsi="Arial" w:cs="Arial"/>
          <w:sz w:val="24"/>
          <w:szCs w:val="24"/>
        </w:rPr>
        <w:t>The Fund’s governance arrangements are formally monitored via:</w:t>
      </w:r>
    </w:p>
    <w:p w14:paraId="26C2236D" w14:textId="77777777" w:rsidR="003B1538" w:rsidRPr="003B1538" w:rsidRDefault="3F25A021" w:rsidP="00C31B64">
      <w:pPr>
        <w:pStyle w:val="Bullet"/>
        <w:tabs>
          <w:tab w:val="clear" w:pos="1134"/>
        </w:tabs>
        <w:spacing w:line="312" w:lineRule="auto"/>
        <w:ind w:left="540" w:hanging="540"/>
        <w:rPr>
          <w:rFonts w:cs="Arial"/>
          <w:sz w:val="24"/>
          <w:szCs w:val="24"/>
          <w:lang w:eastAsia="en-GB"/>
        </w:rPr>
      </w:pPr>
      <w:r w:rsidRPr="4CA78771">
        <w:rPr>
          <w:rFonts w:cs="Arial"/>
          <w:sz w:val="24"/>
          <w:szCs w:val="24"/>
          <w:lang w:eastAsia="en-GB"/>
        </w:rPr>
        <w:t>the Pensions Committee and Board framework</w:t>
      </w:r>
    </w:p>
    <w:p w14:paraId="00D5E4F1" w14:textId="77777777" w:rsidR="003B1538" w:rsidRPr="003B1538" w:rsidRDefault="3F25A021" w:rsidP="00C31B64">
      <w:pPr>
        <w:pStyle w:val="Bullet"/>
        <w:tabs>
          <w:tab w:val="clear" w:pos="1134"/>
        </w:tabs>
        <w:spacing w:line="312" w:lineRule="auto"/>
        <w:ind w:left="540" w:hanging="540"/>
        <w:rPr>
          <w:rFonts w:cs="Arial"/>
          <w:sz w:val="24"/>
          <w:szCs w:val="24"/>
          <w:lang w:eastAsia="en-GB"/>
        </w:rPr>
      </w:pPr>
      <w:r w:rsidRPr="4CA78771">
        <w:rPr>
          <w:rFonts w:cs="Arial"/>
          <w:sz w:val="24"/>
          <w:szCs w:val="24"/>
          <w:lang w:eastAsia="en-GB"/>
        </w:rPr>
        <w:t xml:space="preserve">the Fund’s Risk Management arrangements </w:t>
      </w:r>
    </w:p>
    <w:p w14:paraId="28BCAAF3" w14:textId="230F30B6" w:rsidR="003B1538" w:rsidRPr="003B1538" w:rsidRDefault="3F25A021" w:rsidP="00C31B64">
      <w:pPr>
        <w:pStyle w:val="Bullet"/>
        <w:tabs>
          <w:tab w:val="clear" w:pos="1134"/>
        </w:tabs>
        <w:spacing w:line="312" w:lineRule="auto"/>
        <w:ind w:left="540" w:hanging="540"/>
        <w:rPr>
          <w:rFonts w:cs="Arial"/>
          <w:sz w:val="24"/>
          <w:szCs w:val="24"/>
          <w:lang w:eastAsia="en-GB"/>
        </w:rPr>
      </w:pPr>
      <w:r w:rsidRPr="4CA78771">
        <w:rPr>
          <w:rFonts w:cs="Arial"/>
          <w:sz w:val="24"/>
          <w:szCs w:val="24"/>
          <w:lang w:eastAsia="en-GB"/>
        </w:rPr>
        <w:t>the Corporate Risk Management Group and other Corporate Working Groups</w:t>
      </w:r>
    </w:p>
    <w:p w14:paraId="68F6E4FF" w14:textId="33512D50" w:rsidR="003B1538" w:rsidRPr="00E20DE4" w:rsidRDefault="3F25A021" w:rsidP="00C31B64">
      <w:pPr>
        <w:pStyle w:val="Bullet"/>
        <w:tabs>
          <w:tab w:val="clear" w:pos="1134"/>
        </w:tabs>
        <w:spacing w:line="312" w:lineRule="auto"/>
        <w:ind w:left="540" w:hanging="540"/>
        <w:rPr>
          <w:rFonts w:cs="Arial"/>
          <w:sz w:val="24"/>
          <w:szCs w:val="24"/>
          <w:lang w:eastAsia="en-GB"/>
        </w:rPr>
      </w:pPr>
      <w:r w:rsidRPr="00E20DE4">
        <w:rPr>
          <w:rFonts w:cs="Arial"/>
          <w:sz w:val="24"/>
          <w:szCs w:val="24"/>
          <w:lang w:eastAsia="en-GB"/>
        </w:rPr>
        <w:t>the recording and monitoring of audit recommendations via the Council’s system</w:t>
      </w:r>
    </w:p>
    <w:p w14:paraId="62BC033B" w14:textId="77777777" w:rsidR="003B1538" w:rsidRPr="003B1538" w:rsidRDefault="3F25A021" w:rsidP="00C31B64">
      <w:pPr>
        <w:pStyle w:val="Bullet"/>
        <w:tabs>
          <w:tab w:val="clear" w:pos="1134"/>
        </w:tabs>
        <w:spacing w:line="312" w:lineRule="auto"/>
        <w:ind w:left="540" w:hanging="540"/>
        <w:rPr>
          <w:rFonts w:cs="Arial"/>
          <w:sz w:val="24"/>
          <w:szCs w:val="24"/>
          <w:lang w:eastAsia="en-GB"/>
        </w:rPr>
      </w:pPr>
      <w:r w:rsidRPr="4CA78771">
        <w:rPr>
          <w:rFonts w:cs="Arial"/>
          <w:sz w:val="24"/>
          <w:szCs w:val="24"/>
          <w:lang w:eastAsia="en-GB"/>
        </w:rPr>
        <w:t>Internal Audit work as agreed annually with the Pensions Committee</w:t>
      </w:r>
    </w:p>
    <w:p w14:paraId="61D4E8DD" w14:textId="77A9DD2D" w:rsidR="003B1538" w:rsidRPr="00BD31AC" w:rsidRDefault="2F093A63" w:rsidP="00C31B64">
      <w:pPr>
        <w:pStyle w:val="Bullet"/>
        <w:tabs>
          <w:tab w:val="clear" w:pos="1134"/>
        </w:tabs>
        <w:spacing w:line="312" w:lineRule="auto"/>
        <w:ind w:left="540" w:hanging="540"/>
        <w:rPr>
          <w:sz w:val="24"/>
          <w:szCs w:val="24"/>
          <w:lang w:eastAsia="en-GB"/>
        </w:rPr>
      </w:pPr>
      <w:r w:rsidRPr="4CA78771">
        <w:rPr>
          <w:rFonts w:eastAsia="Calibri" w:cs="Arial"/>
          <w:sz w:val="24"/>
          <w:szCs w:val="24"/>
          <w:lang w:eastAsia="en-GB"/>
        </w:rPr>
        <w:t>JI</w:t>
      </w:r>
      <w:r w:rsidR="005B1858">
        <w:rPr>
          <w:rFonts w:eastAsia="Calibri" w:cs="Arial"/>
          <w:sz w:val="24"/>
          <w:szCs w:val="24"/>
          <w:lang w:eastAsia="en-GB"/>
        </w:rPr>
        <w:t>F</w:t>
      </w:r>
      <w:r w:rsidRPr="4CA78771">
        <w:rPr>
          <w:rFonts w:eastAsia="Calibri" w:cs="Arial"/>
          <w:sz w:val="24"/>
          <w:szCs w:val="24"/>
          <w:lang w:eastAsia="en-GB"/>
        </w:rPr>
        <w:t xml:space="preserve"> annual review of its own effectiveness</w:t>
      </w:r>
    </w:p>
    <w:p w14:paraId="715B5E4D" w14:textId="77777777" w:rsidR="00BD31AC" w:rsidRPr="00650E67" w:rsidRDefault="00BD31AC" w:rsidP="00C31B64">
      <w:pPr>
        <w:pStyle w:val="Bullet"/>
        <w:numPr>
          <w:ilvl w:val="0"/>
          <w:numId w:val="0"/>
        </w:numPr>
        <w:tabs>
          <w:tab w:val="clear" w:pos="1134"/>
        </w:tabs>
        <w:spacing w:line="312" w:lineRule="auto"/>
        <w:ind w:left="540"/>
        <w:rPr>
          <w:sz w:val="24"/>
          <w:szCs w:val="24"/>
          <w:lang w:eastAsia="en-GB"/>
        </w:rPr>
      </w:pPr>
    </w:p>
    <w:p w14:paraId="3FF65ED8" w14:textId="0F4231BD" w:rsidR="003B1538" w:rsidRPr="003B1538" w:rsidRDefault="003B1538" w:rsidP="00C31B64">
      <w:pPr>
        <w:autoSpaceDE w:val="0"/>
        <w:autoSpaceDN w:val="0"/>
        <w:adjustRightInd w:val="0"/>
        <w:spacing w:after="0"/>
        <w:rPr>
          <w:rFonts w:ascii="Arial" w:eastAsia="Times New Roman" w:hAnsi="Arial" w:cs="Arial"/>
          <w:sz w:val="24"/>
          <w:szCs w:val="24"/>
        </w:rPr>
      </w:pPr>
      <w:r w:rsidRPr="603F83FA">
        <w:rPr>
          <w:rFonts w:ascii="Arial" w:eastAsia="Times New Roman" w:hAnsi="Arial" w:cs="Arial"/>
          <w:sz w:val="24"/>
          <w:szCs w:val="24"/>
        </w:rPr>
        <w:t xml:space="preserve">Monitoring is undertaken within the context of the Fund’s </w:t>
      </w:r>
      <w:r w:rsidR="03F28ED3" w:rsidRPr="603F83FA">
        <w:rPr>
          <w:rFonts w:ascii="Arial" w:eastAsia="Times New Roman" w:hAnsi="Arial" w:cs="Arial"/>
          <w:sz w:val="24"/>
          <w:szCs w:val="24"/>
        </w:rPr>
        <w:t>obligations</w:t>
      </w:r>
      <w:r w:rsidRPr="603F83FA">
        <w:rPr>
          <w:rFonts w:ascii="Arial" w:eastAsia="Times New Roman" w:hAnsi="Arial" w:cs="Arial"/>
          <w:sz w:val="24"/>
          <w:szCs w:val="24"/>
        </w:rPr>
        <w:t xml:space="preserve"> to operate within a strict statutory framework and to deliver value for money,  </w:t>
      </w:r>
    </w:p>
    <w:p w14:paraId="14F9BA04" w14:textId="74D1C8EC" w:rsidR="003B1538" w:rsidRPr="006B7972" w:rsidRDefault="003B1538" w:rsidP="00C31B64">
      <w:pPr>
        <w:autoSpaceDE w:val="0"/>
        <w:autoSpaceDN w:val="0"/>
        <w:adjustRightInd w:val="0"/>
        <w:spacing w:after="0"/>
        <w:rPr>
          <w:rFonts w:ascii="Arial" w:eastAsia="Times New Roman" w:hAnsi="Arial" w:cs="Arial"/>
          <w:b/>
          <w:bCs/>
          <w:color w:val="0F4761" w:themeColor="accent1" w:themeShade="BF"/>
          <w:sz w:val="24"/>
          <w:szCs w:val="24"/>
        </w:rPr>
      </w:pPr>
      <w:r w:rsidRPr="006B0C5C">
        <w:rPr>
          <w:rFonts w:ascii="Arial" w:eastAsia="Times New Roman" w:hAnsi="Arial" w:cs="Arial"/>
          <w:b/>
          <w:bCs/>
          <w:sz w:val="24"/>
          <w:szCs w:val="24"/>
        </w:rPr>
        <w:lastRenderedPageBreak/>
        <w:t>System of Internal Financial Control</w:t>
      </w:r>
    </w:p>
    <w:p w14:paraId="4B61DE7B" w14:textId="77777777" w:rsidR="003B1538" w:rsidRPr="003B1538" w:rsidRDefault="003B1538" w:rsidP="00C31B64">
      <w:pPr>
        <w:autoSpaceDE w:val="0"/>
        <w:autoSpaceDN w:val="0"/>
        <w:adjustRightInd w:val="0"/>
        <w:spacing w:after="0"/>
        <w:rPr>
          <w:rFonts w:ascii="Arial" w:eastAsia="Times New Roman" w:hAnsi="Arial" w:cs="Arial"/>
          <w:sz w:val="24"/>
          <w:szCs w:val="24"/>
        </w:rPr>
      </w:pPr>
      <w:r w:rsidRPr="003B1538">
        <w:rPr>
          <w:rFonts w:ascii="Arial" w:eastAsia="Times New Roman" w:hAnsi="Arial" w:cs="Arial"/>
          <w:sz w:val="24"/>
          <w:szCs w:val="24"/>
        </w:rPr>
        <w:t xml:space="preserve">The Chief Finance Officer is responsible for ensuring the operation and maintenance of an effective system of internal financial control.  </w:t>
      </w:r>
    </w:p>
    <w:p w14:paraId="04A0E2EA" w14:textId="77777777" w:rsidR="003B1538" w:rsidRPr="003B1538" w:rsidRDefault="003B1538" w:rsidP="00C31B64">
      <w:pPr>
        <w:autoSpaceDE w:val="0"/>
        <w:autoSpaceDN w:val="0"/>
        <w:adjustRightInd w:val="0"/>
        <w:spacing w:after="0"/>
        <w:rPr>
          <w:rFonts w:ascii="Arial" w:eastAsia="Times New Roman" w:hAnsi="Arial" w:cs="Arial"/>
          <w:sz w:val="24"/>
          <w:szCs w:val="24"/>
          <w:highlight w:val="yellow"/>
        </w:rPr>
      </w:pPr>
    </w:p>
    <w:p w14:paraId="2B2DD066" w14:textId="1DA6B162" w:rsidR="003B1538" w:rsidRPr="003B1538" w:rsidRDefault="003B1538" w:rsidP="00C31B64">
      <w:pPr>
        <w:autoSpaceDE w:val="0"/>
        <w:autoSpaceDN w:val="0"/>
        <w:adjustRightInd w:val="0"/>
        <w:spacing w:after="0"/>
        <w:rPr>
          <w:rFonts w:ascii="Arial" w:eastAsia="Times New Roman" w:hAnsi="Arial" w:cs="Arial"/>
          <w:sz w:val="24"/>
          <w:szCs w:val="24"/>
        </w:rPr>
      </w:pPr>
      <w:r w:rsidRPr="003B1538">
        <w:rPr>
          <w:rFonts w:ascii="Arial" w:eastAsia="Times New Roman" w:hAnsi="Arial" w:cs="Arial"/>
          <w:sz w:val="24"/>
          <w:szCs w:val="24"/>
        </w:rPr>
        <w:t xml:space="preserve">The Council’s Internal Audit </w:t>
      </w:r>
      <w:r w:rsidR="006236C0">
        <w:rPr>
          <w:rFonts w:ascii="Arial" w:eastAsia="Times New Roman" w:hAnsi="Arial" w:cs="Arial"/>
          <w:sz w:val="24"/>
          <w:szCs w:val="24"/>
        </w:rPr>
        <w:t>Team</w:t>
      </w:r>
      <w:r w:rsidRPr="003B1538">
        <w:rPr>
          <w:rFonts w:ascii="Arial" w:eastAsia="Times New Roman" w:hAnsi="Arial" w:cs="Arial"/>
          <w:sz w:val="24"/>
          <w:szCs w:val="24"/>
        </w:rPr>
        <w:t xml:space="preserve"> provides assurance on arrangements for risk management, governance, and control, and undertakes an annual programme of work informed by the content of the Fund’s risk register and</w:t>
      </w:r>
      <w:r w:rsidR="00896938">
        <w:rPr>
          <w:rFonts w:ascii="Arial" w:eastAsia="Times New Roman" w:hAnsi="Arial" w:cs="Arial"/>
          <w:sz w:val="24"/>
          <w:szCs w:val="24"/>
        </w:rPr>
        <w:t xml:space="preserve"> </w:t>
      </w:r>
      <w:r w:rsidRPr="003B1538">
        <w:rPr>
          <w:rFonts w:ascii="Arial" w:eastAsia="Times New Roman" w:hAnsi="Arial" w:cs="Arial"/>
          <w:sz w:val="24"/>
          <w:szCs w:val="24"/>
        </w:rPr>
        <w:t>the Assurance Map. The programme is approved by the Pensions Committee with Board oversight.</w:t>
      </w:r>
    </w:p>
    <w:p w14:paraId="17A0A509" w14:textId="77777777" w:rsidR="003B1538" w:rsidRPr="003B1538" w:rsidRDefault="003B1538" w:rsidP="00C31B64">
      <w:pPr>
        <w:autoSpaceDE w:val="0"/>
        <w:autoSpaceDN w:val="0"/>
        <w:adjustRightInd w:val="0"/>
        <w:spacing w:after="0"/>
        <w:rPr>
          <w:rFonts w:ascii="Arial" w:eastAsia="Times New Roman" w:hAnsi="Arial" w:cs="Arial"/>
          <w:sz w:val="24"/>
          <w:szCs w:val="24"/>
        </w:rPr>
      </w:pPr>
      <w:r w:rsidRPr="003B1538">
        <w:rPr>
          <w:rFonts w:ascii="Arial" w:eastAsia="Times New Roman" w:hAnsi="Arial" w:cs="Arial"/>
          <w:sz w:val="24"/>
          <w:szCs w:val="24"/>
        </w:rPr>
        <w:t xml:space="preserve"> </w:t>
      </w:r>
    </w:p>
    <w:p w14:paraId="08E804CB" w14:textId="657D6CCC" w:rsidR="003B1538" w:rsidRPr="003B1538" w:rsidRDefault="3F25A021" w:rsidP="00C31B64">
      <w:pPr>
        <w:autoSpaceDE w:val="0"/>
        <w:autoSpaceDN w:val="0"/>
        <w:adjustRightInd w:val="0"/>
        <w:spacing w:after="0"/>
        <w:rPr>
          <w:rFonts w:ascii="Arial" w:eastAsia="Times New Roman" w:hAnsi="Arial" w:cs="Arial"/>
          <w:sz w:val="24"/>
          <w:szCs w:val="24"/>
        </w:rPr>
      </w:pPr>
      <w:r w:rsidRPr="4CA78771">
        <w:rPr>
          <w:rFonts w:ascii="Arial" w:eastAsia="Times New Roman" w:hAnsi="Arial" w:cs="Arial"/>
          <w:sz w:val="24"/>
          <w:szCs w:val="24"/>
        </w:rPr>
        <w:t xml:space="preserve">The Fund uses </w:t>
      </w:r>
      <w:proofErr w:type="gramStart"/>
      <w:r w:rsidRPr="4CA78771">
        <w:rPr>
          <w:rFonts w:ascii="Arial" w:eastAsia="Times New Roman" w:hAnsi="Arial" w:cs="Arial"/>
          <w:sz w:val="24"/>
          <w:szCs w:val="24"/>
        </w:rPr>
        <w:t>a number of</w:t>
      </w:r>
      <w:proofErr w:type="gramEnd"/>
      <w:r w:rsidRPr="4CA78771">
        <w:rPr>
          <w:rFonts w:ascii="Arial" w:eastAsia="Times New Roman" w:hAnsi="Arial" w:cs="Arial"/>
          <w:sz w:val="24"/>
          <w:szCs w:val="24"/>
        </w:rPr>
        <w:t xml:space="preserve"> corporate systems, including the Council’s Financial Information System and online HR system. Assurance can, therefore, be taken from the broad seam of Internal Audit work undertaken on these systems annually.</w:t>
      </w:r>
    </w:p>
    <w:p w14:paraId="480C8DE7" w14:textId="77777777" w:rsidR="003B1538" w:rsidRPr="003B1538" w:rsidRDefault="003B1538" w:rsidP="00C31B64">
      <w:pPr>
        <w:autoSpaceDE w:val="0"/>
        <w:autoSpaceDN w:val="0"/>
        <w:adjustRightInd w:val="0"/>
        <w:spacing w:after="0"/>
        <w:rPr>
          <w:rFonts w:ascii="Arial" w:eastAsia="Times New Roman" w:hAnsi="Arial" w:cs="Arial"/>
          <w:sz w:val="24"/>
          <w:szCs w:val="24"/>
        </w:rPr>
      </w:pPr>
    </w:p>
    <w:p w14:paraId="642C48CF" w14:textId="77777777" w:rsidR="00526D1E" w:rsidRPr="00526D1E" w:rsidRDefault="00526D1E" w:rsidP="00526D1E">
      <w:pPr>
        <w:keepLines/>
        <w:widowControl w:val="0"/>
        <w:spacing w:after="0"/>
        <w:rPr>
          <w:rFonts w:ascii="Arial" w:eastAsia="Times New Roman" w:hAnsi="Arial" w:cs="Arial"/>
          <w:sz w:val="24"/>
          <w:szCs w:val="24"/>
        </w:rPr>
      </w:pPr>
      <w:r w:rsidRPr="00526D1E">
        <w:rPr>
          <w:rFonts w:ascii="Arial" w:eastAsia="Times New Roman" w:hAnsi="Arial" w:cs="Arial"/>
          <w:sz w:val="24"/>
          <w:szCs w:val="24"/>
        </w:rPr>
        <w:t xml:space="preserve">The Internal Audit Manager has established a Quality Assurance and Improvement Programme for the Internal Audit section, including annual self-assessment and periodic (5 yearly) external assessment of compliance with the Public Sector Internal Audit Standards (these were replaced in April 2025 by the Global internal Audit Standards). The five yearly independent, external validation is part of a national review process established by the Scottish Local Authorities Chief Internal Auditors’ Group. </w:t>
      </w:r>
    </w:p>
    <w:p w14:paraId="11F21AF9" w14:textId="77777777" w:rsidR="00526D1E" w:rsidRPr="00526D1E" w:rsidRDefault="00526D1E" w:rsidP="00526D1E">
      <w:pPr>
        <w:keepLines/>
        <w:widowControl w:val="0"/>
        <w:spacing w:after="0"/>
        <w:rPr>
          <w:rFonts w:ascii="Arial" w:eastAsia="Times New Roman" w:hAnsi="Arial" w:cs="Arial"/>
          <w:sz w:val="24"/>
          <w:szCs w:val="24"/>
        </w:rPr>
      </w:pPr>
    </w:p>
    <w:p w14:paraId="100179E8" w14:textId="77777777" w:rsidR="00526D1E" w:rsidRPr="00526D1E" w:rsidRDefault="00526D1E" w:rsidP="00526D1E">
      <w:pPr>
        <w:keepLines/>
        <w:widowControl w:val="0"/>
        <w:spacing w:after="0"/>
        <w:rPr>
          <w:rFonts w:ascii="Arial" w:eastAsia="Times New Roman" w:hAnsi="Arial" w:cs="Arial"/>
          <w:sz w:val="24"/>
          <w:szCs w:val="24"/>
        </w:rPr>
      </w:pPr>
      <w:r w:rsidRPr="00526D1E">
        <w:rPr>
          <w:rFonts w:ascii="Arial" w:eastAsia="Times New Roman" w:hAnsi="Arial" w:cs="Arial"/>
          <w:sz w:val="24"/>
          <w:szCs w:val="24"/>
        </w:rPr>
        <w:t>A detailed self-assessment against the Standards was undertaken during 2025. This confirmed continuing compliance with the Standards.  The most recent external assessment commenced in 2024 and assessed compliance with the Public Sector Internal Audit Standards as these were in place at that time, covering fourteen areas of compliance.  The review was undertaken by the Chief Internal Auditor at Fife Council and finalised in April 2026.  It concluded that Falkirk Council’s Internal Audit section fully conforms with eleven areas (internal audit activity fully complies with all aspects) and generally conforms with three areas (internal audit activity has the relevant structures, policies, and procedures in place and these are applied in practice in all material respects, with minor areas of improvement potentially identified).  There were no areas where the section partially conformed or did not conform.</w:t>
      </w:r>
    </w:p>
    <w:p w14:paraId="0F64DB65" w14:textId="77777777" w:rsidR="003B1538" w:rsidRPr="003B1538" w:rsidRDefault="003B1538" w:rsidP="00C31B64">
      <w:pPr>
        <w:keepLines/>
        <w:widowControl w:val="0"/>
        <w:spacing w:after="0"/>
        <w:rPr>
          <w:rFonts w:ascii="Arial" w:eastAsia="Times New Roman" w:hAnsi="Arial" w:cs="Arial"/>
          <w:sz w:val="24"/>
          <w:szCs w:val="24"/>
        </w:rPr>
      </w:pPr>
    </w:p>
    <w:p w14:paraId="479814D7" w14:textId="31616610" w:rsidR="003F5708" w:rsidRPr="00F36C3D" w:rsidRDefault="7A04CF1B" w:rsidP="00C31B64">
      <w:pPr>
        <w:autoSpaceDE w:val="0"/>
        <w:autoSpaceDN w:val="0"/>
        <w:spacing w:after="0"/>
        <w:rPr>
          <w:rFonts w:ascii="Arial" w:hAnsi="Arial" w:cs="Arial"/>
          <w:sz w:val="24"/>
          <w:szCs w:val="24"/>
        </w:rPr>
      </w:pPr>
      <w:r w:rsidRPr="2FA2D1FC">
        <w:rPr>
          <w:rFonts w:ascii="Arial" w:hAnsi="Arial" w:cs="Arial"/>
          <w:sz w:val="24"/>
          <w:szCs w:val="24"/>
        </w:rPr>
        <w:t xml:space="preserve">All Internal Audit reports are issued to the relevant officers and include recommendations and agreed action plans. It is then management’s responsibility to ensure that appropriate action is taken to address these recommendations. Internal Audit reports are always brought to the attention of the Pensions Committee and Pension Board, and any matters of significance highlighted and commented upon by </w:t>
      </w:r>
      <w:r w:rsidRPr="2FA2D1FC">
        <w:rPr>
          <w:rFonts w:ascii="Arial" w:hAnsi="Arial" w:cs="Arial"/>
          <w:sz w:val="24"/>
          <w:szCs w:val="24"/>
        </w:rPr>
        <w:lastRenderedPageBreak/>
        <w:t>management. During 20</w:t>
      </w:r>
      <w:r w:rsidR="2790BBB8" w:rsidRPr="2FA2D1FC">
        <w:rPr>
          <w:rFonts w:ascii="Arial" w:hAnsi="Arial" w:cs="Arial"/>
          <w:sz w:val="24"/>
          <w:szCs w:val="24"/>
        </w:rPr>
        <w:t>2</w:t>
      </w:r>
      <w:r w:rsidR="61AE8129" w:rsidRPr="2FA2D1FC">
        <w:rPr>
          <w:rFonts w:ascii="Arial" w:hAnsi="Arial" w:cs="Arial"/>
          <w:sz w:val="24"/>
          <w:szCs w:val="24"/>
        </w:rPr>
        <w:t>5</w:t>
      </w:r>
      <w:r w:rsidRPr="2FA2D1FC">
        <w:rPr>
          <w:rFonts w:ascii="Arial" w:hAnsi="Arial" w:cs="Arial"/>
          <w:sz w:val="24"/>
          <w:szCs w:val="24"/>
        </w:rPr>
        <w:t>/</w:t>
      </w:r>
      <w:r w:rsidR="22903524" w:rsidRPr="2FA2D1FC">
        <w:rPr>
          <w:rFonts w:ascii="Arial" w:hAnsi="Arial" w:cs="Arial"/>
          <w:sz w:val="24"/>
          <w:szCs w:val="24"/>
        </w:rPr>
        <w:t>2</w:t>
      </w:r>
      <w:r w:rsidR="5FF3B714" w:rsidRPr="2FA2D1FC">
        <w:rPr>
          <w:rFonts w:ascii="Arial" w:hAnsi="Arial" w:cs="Arial"/>
          <w:sz w:val="24"/>
          <w:szCs w:val="24"/>
        </w:rPr>
        <w:t>6</w:t>
      </w:r>
      <w:r w:rsidRPr="2FA2D1FC">
        <w:rPr>
          <w:rFonts w:ascii="Arial" w:hAnsi="Arial" w:cs="Arial"/>
          <w:sz w:val="24"/>
          <w:szCs w:val="24"/>
        </w:rPr>
        <w:t>, there were no matters of significance which required to be brought to the attention of the Committee and Board.   </w:t>
      </w:r>
    </w:p>
    <w:p w14:paraId="134501F8" w14:textId="77777777" w:rsidR="003F5708" w:rsidRDefault="003F5708" w:rsidP="00C31B64">
      <w:pPr>
        <w:autoSpaceDE w:val="0"/>
        <w:autoSpaceDN w:val="0"/>
        <w:adjustRightInd w:val="0"/>
        <w:spacing w:after="0"/>
        <w:rPr>
          <w:rFonts w:ascii="Arial" w:eastAsia="Times New Roman" w:hAnsi="Arial" w:cs="Arial"/>
          <w:b/>
          <w:bCs/>
          <w:sz w:val="24"/>
          <w:szCs w:val="24"/>
        </w:rPr>
      </w:pPr>
    </w:p>
    <w:p w14:paraId="427F8E6B" w14:textId="30644F5A" w:rsidR="003B1538" w:rsidRPr="006B0C5C" w:rsidRDefault="4F6EF13E" w:rsidP="283CFEA6">
      <w:pPr>
        <w:autoSpaceDE w:val="0"/>
        <w:autoSpaceDN w:val="0"/>
        <w:adjustRightInd w:val="0"/>
        <w:spacing w:after="0"/>
        <w:rPr>
          <w:rFonts w:ascii="Arial" w:eastAsia="Times New Roman" w:hAnsi="Arial" w:cs="Arial"/>
          <w:b/>
          <w:bCs/>
          <w:sz w:val="24"/>
          <w:szCs w:val="24"/>
        </w:rPr>
      </w:pPr>
      <w:r w:rsidRPr="283CFEA6">
        <w:rPr>
          <w:rFonts w:ascii="Arial" w:eastAsia="Times New Roman" w:hAnsi="Arial" w:cs="Arial"/>
          <w:b/>
          <w:bCs/>
          <w:sz w:val="24"/>
          <w:szCs w:val="24"/>
        </w:rPr>
        <w:t xml:space="preserve">Audit Findings and Recommendations </w:t>
      </w:r>
    </w:p>
    <w:p w14:paraId="4DC0AFFD" w14:textId="0434D97B" w:rsidR="003B1538" w:rsidRPr="003B1538" w:rsidRDefault="377ADA27" w:rsidP="00C31B64">
      <w:pPr>
        <w:spacing w:after="0"/>
        <w:rPr>
          <w:rFonts w:ascii="Arial" w:eastAsia="Times New Roman" w:hAnsi="Arial" w:cs="Arial"/>
          <w:sz w:val="24"/>
          <w:szCs w:val="24"/>
        </w:rPr>
      </w:pPr>
      <w:r w:rsidRPr="283CFEA6">
        <w:rPr>
          <w:rFonts w:ascii="Arial" w:eastAsia="Times New Roman" w:hAnsi="Arial" w:cs="Arial"/>
          <w:sz w:val="24"/>
          <w:szCs w:val="24"/>
        </w:rPr>
        <w:t>During 20</w:t>
      </w:r>
      <w:r w:rsidR="2C0D102E" w:rsidRPr="283CFEA6">
        <w:rPr>
          <w:rFonts w:ascii="Arial" w:eastAsia="Times New Roman" w:hAnsi="Arial" w:cs="Arial"/>
          <w:sz w:val="24"/>
          <w:szCs w:val="24"/>
        </w:rPr>
        <w:t>2</w:t>
      </w:r>
      <w:r w:rsidR="60EBA595" w:rsidRPr="283CFEA6">
        <w:rPr>
          <w:rFonts w:ascii="Arial" w:eastAsia="Times New Roman" w:hAnsi="Arial" w:cs="Arial"/>
          <w:sz w:val="24"/>
          <w:szCs w:val="24"/>
        </w:rPr>
        <w:t>5</w:t>
      </w:r>
      <w:r w:rsidRPr="283CFEA6">
        <w:rPr>
          <w:rFonts w:ascii="Arial" w:eastAsia="Times New Roman" w:hAnsi="Arial" w:cs="Arial"/>
          <w:sz w:val="24"/>
          <w:szCs w:val="24"/>
        </w:rPr>
        <w:t>/2</w:t>
      </w:r>
      <w:r w:rsidR="4AD0ADC7" w:rsidRPr="283CFEA6">
        <w:rPr>
          <w:rFonts w:ascii="Arial" w:eastAsia="Times New Roman" w:hAnsi="Arial" w:cs="Arial"/>
          <w:sz w:val="24"/>
          <w:szCs w:val="24"/>
        </w:rPr>
        <w:t>6</w:t>
      </w:r>
      <w:r w:rsidRPr="283CFEA6">
        <w:rPr>
          <w:rFonts w:ascii="Arial" w:eastAsia="Times New Roman" w:hAnsi="Arial" w:cs="Arial"/>
          <w:sz w:val="24"/>
          <w:szCs w:val="24"/>
        </w:rPr>
        <w:t xml:space="preserve">, Internal Audit </w:t>
      </w:r>
      <w:r w:rsidR="00416B5D" w:rsidRPr="283CFEA6">
        <w:rPr>
          <w:rFonts w:ascii="Arial" w:eastAsia="Times New Roman" w:hAnsi="Arial" w:cs="Arial"/>
          <w:sz w:val="24"/>
          <w:szCs w:val="24"/>
        </w:rPr>
        <w:t xml:space="preserve">undertook transactional testing and review of </w:t>
      </w:r>
      <w:r w:rsidR="4202117C" w:rsidRPr="283CFEA6">
        <w:rPr>
          <w:rFonts w:ascii="Arial" w:eastAsia="Times New Roman" w:hAnsi="Arial" w:cs="Arial"/>
          <w:sz w:val="24"/>
          <w:szCs w:val="24"/>
        </w:rPr>
        <w:t xml:space="preserve">the Pension Fund’s </w:t>
      </w:r>
      <w:r w:rsidR="5E0D69C0" w:rsidRPr="283CFEA6">
        <w:rPr>
          <w:rFonts w:ascii="Arial" w:eastAsia="Times New Roman" w:hAnsi="Arial" w:cs="Arial"/>
          <w:sz w:val="24"/>
          <w:szCs w:val="24"/>
        </w:rPr>
        <w:t>operational cash management arrangements</w:t>
      </w:r>
      <w:r w:rsidR="00416B5D" w:rsidRPr="283CFEA6">
        <w:rPr>
          <w:rFonts w:ascii="Arial" w:eastAsia="Times New Roman" w:hAnsi="Arial" w:cs="Arial"/>
          <w:sz w:val="24"/>
          <w:szCs w:val="24"/>
        </w:rPr>
        <w:t xml:space="preserve">. </w:t>
      </w:r>
    </w:p>
    <w:p w14:paraId="227081E9" w14:textId="728ABFD1" w:rsidR="003B1538" w:rsidRPr="003B1538" w:rsidRDefault="003B1538" w:rsidP="00C31B64">
      <w:pPr>
        <w:spacing w:after="0"/>
        <w:rPr>
          <w:rFonts w:ascii="Arial" w:eastAsia="Times New Roman" w:hAnsi="Arial" w:cs="Arial"/>
          <w:sz w:val="24"/>
          <w:szCs w:val="24"/>
        </w:rPr>
      </w:pPr>
    </w:p>
    <w:p w14:paraId="01580605" w14:textId="0A0C0D3D" w:rsidR="003B1538" w:rsidRDefault="003B1538" w:rsidP="00C31B64">
      <w:pPr>
        <w:spacing w:after="0"/>
        <w:rPr>
          <w:rFonts w:ascii="Arial" w:hAnsi="Arial" w:cs="Arial"/>
          <w:sz w:val="24"/>
          <w:szCs w:val="24"/>
        </w:rPr>
      </w:pPr>
      <w:r w:rsidRPr="57BDA1C3">
        <w:rPr>
          <w:rFonts w:ascii="Arial" w:hAnsi="Arial" w:cs="Arial"/>
          <w:sz w:val="24"/>
          <w:szCs w:val="24"/>
        </w:rPr>
        <w:t xml:space="preserve">Internal Audit </w:t>
      </w:r>
      <w:r w:rsidR="00C23291" w:rsidRPr="57BDA1C3">
        <w:rPr>
          <w:rFonts w:ascii="Arial" w:hAnsi="Arial" w:cs="Arial"/>
          <w:sz w:val="24"/>
          <w:szCs w:val="24"/>
        </w:rPr>
        <w:t>was</w:t>
      </w:r>
      <w:r w:rsidRPr="57BDA1C3">
        <w:rPr>
          <w:rFonts w:ascii="Arial" w:hAnsi="Arial" w:cs="Arial"/>
          <w:sz w:val="24"/>
          <w:szCs w:val="24"/>
        </w:rPr>
        <w:t xml:space="preserve"> able to provide Substantial Assurance in relation to the adequacy and effectiveness of the areas audited. </w:t>
      </w:r>
      <w:r w:rsidR="287B1392" w:rsidRPr="7DE3DE4E">
        <w:rPr>
          <w:rFonts w:ascii="Arial" w:hAnsi="Arial" w:cs="Arial"/>
          <w:sz w:val="24"/>
          <w:szCs w:val="24"/>
        </w:rPr>
        <w:t>Three</w:t>
      </w:r>
      <w:r w:rsidR="5670E93E" w:rsidRPr="57BDA1C3">
        <w:rPr>
          <w:rFonts w:ascii="Arial" w:hAnsi="Arial" w:cs="Arial"/>
          <w:sz w:val="24"/>
          <w:szCs w:val="24"/>
        </w:rPr>
        <w:t xml:space="preserve"> </w:t>
      </w:r>
      <w:r w:rsidR="00D70B7A" w:rsidRPr="57BDA1C3">
        <w:rPr>
          <w:rFonts w:ascii="Arial" w:hAnsi="Arial" w:cs="Arial"/>
          <w:sz w:val="24"/>
          <w:szCs w:val="24"/>
        </w:rPr>
        <w:t>recommendation</w:t>
      </w:r>
      <w:r w:rsidR="0B2C6031" w:rsidRPr="57BDA1C3">
        <w:rPr>
          <w:rFonts w:ascii="Arial" w:hAnsi="Arial" w:cs="Arial"/>
          <w:sz w:val="24"/>
          <w:szCs w:val="24"/>
        </w:rPr>
        <w:t>s were made which are</w:t>
      </w:r>
      <w:r w:rsidRPr="57BDA1C3">
        <w:rPr>
          <w:rFonts w:ascii="Arial" w:hAnsi="Arial" w:cs="Arial"/>
          <w:sz w:val="24"/>
          <w:szCs w:val="24"/>
        </w:rPr>
        <w:t xml:space="preserve"> </w:t>
      </w:r>
      <w:r w:rsidR="00EE21CD" w:rsidRPr="57BDA1C3">
        <w:rPr>
          <w:rFonts w:ascii="Arial" w:hAnsi="Arial" w:cs="Arial"/>
          <w:sz w:val="24"/>
          <w:szCs w:val="24"/>
        </w:rPr>
        <w:t xml:space="preserve">summarised in </w:t>
      </w:r>
      <w:r w:rsidR="507A26C8" w:rsidRPr="57BDA1C3">
        <w:rPr>
          <w:rFonts w:ascii="Arial" w:hAnsi="Arial" w:cs="Arial"/>
          <w:sz w:val="24"/>
          <w:szCs w:val="24"/>
        </w:rPr>
        <w:t xml:space="preserve">the </w:t>
      </w:r>
      <w:r w:rsidR="00EE21CD" w:rsidRPr="57BDA1C3">
        <w:rPr>
          <w:rFonts w:ascii="Arial" w:hAnsi="Arial" w:cs="Arial"/>
          <w:sz w:val="24"/>
          <w:szCs w:val="24"/>
        </w:rPr>
        <w:t xml:space="preserve">table </w:t>
      </w:r>
      <w:r w:rsidR="00D94BF6" w:rsidRPr="57BDA1C3">
        <w:rPr>
          <w:rFonts w:ascii="Arial" w:hAnsi="Arial" w:cs="Arial"/>
          <w:sz w:val="24"/>
          <w:szCs w:val="24"/>
        </w:rPr>
        <w:t>below</w:t>
      </w:r>
      <w:r w:rsidR="00482085" w:rsidRPr="57BDA1C3">
        <w:rPr>
          <w:rFonts w:ascii="Arial" w:hAnsi="Arial" w:cs="Arial"/>
          <w:sz w:val="24"/>
          <w:szCs w:val="24"/>
        </w:rPr>
        <w:t>:</w:t>
      </w:r>
    </w:p>
    <w:p w14:paraId="68E996AB" w14:textId="77777777" w:rsidR="00EE21CD" w:rsidRPr="003B1538" w:rsidRDefault="00EE21CD" w:rsidP="00C31B64">
      <w:pPr>
        <w:spacing w:after="0"/>
        <w:rPr>
          <w:rFonts w:ascii="Arial" w:hAnsi="Arial" w:cs="Arial"/>
          <w:sz w:val="24"/>
          <w:szCs w:val="24"/>
        </w:rPr>
      </w:pPr>
    </w:p>
    <w:tbl>
      <w:tblPr>
        <w:tblStyle w:val="ListTable3-Accent61"/>
        <w:tblW w:w="8678" w:type="dxa"/>
        <w:tblLook w:val="04A0" w:firstRow="1" w:lastRow="0" w:firstColumn="1" w:lastColumn="0" w:noHBand="0" w:noVBand="1"/>
      </w:tblPr>
      <w:tblGrid>
        <w:gridCol w:w="350"/>
        <w:gridCol w:w="2975"/>
        <w:gridCol w:w="1852"/>
        <w:gridCol w:w="1805"/>
        <w:gridCol w:w="1696"/>
      </w:tblGrid>
      <w:tr w:rsidR="007E64F2" w14:paraId="789458F7" w14:textId="77777777" w:rsidTr="79946A38">
        <w:trPr>
          <w:cnfStyle w:val="100000000000" w:firstRow="1" w:lastRow="0" w:firstColumn="0" w:lastColumn="0" w:oddVBand="0" w:evenVBand="0" w:oddHBand="0" w:evenHBand="0" w:firstRowFirstColumn="0" w:firstRowLastColumn="0" w:lastRowFirstColumn="0" w:lastRowLastColumn="0"/>
          <w:trHeight w:val="407"/>
        </w:trPr>
        <w:tc>
          <w:tcPr>
            <w:cnfStyle w:val="001000000100" w:firstRow="0" w:lastRow="0" w:firstColumn="1" w:lastColumn="0" w:oddVBand="0" w:evenVBand="0" w:oddHBand="0" w:evenHBand="0" w:firstRowFirstColumn="1" w:firstRowLastColumn="0" w:lastRowFirstColumn="0" w:lastRowLastColumn="0"/>
            <w:tcW w:w="350" w:type="dxa"/>
          </w:tcPr>
          <w:p w14:paraId="0071ED77" w14:textId="77777777" w:rsidR="007E64F2" w:rsidRDefault="007E64F2" w:rsidP="00C31B64">
            <w:pPr>
              <w:spacing w:line="312" w:lineRule="auto"/>
              <w:rPr>
                <w:rFonts w:cs="Arial"/>
                <w:sz w:val="24"/>
                <w:szCs w:val="24"/>
              </w:rPr>
            </w:pPr>
          </w:p>
        </w:tc>
        <w:tc>
          <w:tcPr>
            <w:tcW w:w="2975" w:type="dxa"/>
          </w:tcPr>
          <w:p w14:paraId="62A1AB44" w14:textId="77777777" w:rsidR="007E64F2" w:rsidRPr="00E34313" w:rsidRDefault="007E64F2" w:rsidP="00C31B64">
            <w:pPr>
              <w:spacing w:line="312" w:lineRule="auto"/>
              <w:cnfStyle w:val="100000000000" w:firstRow="1" w:lastRow="0" w:firstColumn="0" w:lastColumn="0" w:oddVBand="0" w:evenVBand="0" w:oddHBand="0" w:evenHBand="0" w:firstRowFirstColumn="0" w:firstRowLastColumn="0" w:lastRowFirstColumn="0" w:lastRowLastColumn="0"/>
              <w:rPr>
                <w:rFonts w:cs="Arial"/>
                <w:b w:val="0"/>
                <w:bCs w:val="0"/>
                <w:color w:val="0A2F41" w:themeColor="accent1" w:themeShade="80"/>
                <w:sz w:val="24"/>
                <w:szCs w:val="24"/>
              </w:rPr>
            </w:pPr>
          </w:p>
          <w:p w14:paraId="37342415" w14:textId="77777777" w:rsidR="007E64F2" w:rsidRPr="00E34313" w:rsidRDefault="007E64F2" w:rsidP="00C31B64">
            <w:pPr>
              <w:spacing w:line="312" w:lineRule="auto"/>
              <w:cnfStyle w:val="100000000000" w:firstRow="1" w:lastRow="0" w:firstColumn="0" w:lastColumn="0" w:oddVBand="0" w:evenVBand="0" w:oddHBand="0" w:evenHBand="0" w:firstRowFirstColumn="0" w:firstRowLastColumn="0" w:lastRowFirstColumn="0" w:lastRowLastColumn="0"/>
              <w:rPr>
                <w:rFonts w:cs="Arial"/>
                <w:b w:val="0"/>
                <w:bCs w:val="0"/>
                <w:color w:val="0A2F41" w:themeColor="accent1" w:themeShade="80"/>
                <w:sz w:val="24"/>
                <w:szCs w:val="24"/>
              </w:rPr>
            </w:pPr>
            <w:r w:rsidRPr="00E34313">
              <w:rPr>
                <w:rFonts w:cs="Arial"/>
                <w:color w:val="0A2F41" w:themeColor="accent1" w:themeShade="80"/>
                <w:sz w:val="24"/>
                <w:szCs w:val="24"/>
              </w:rPr>
              <w:t>Item</w:t>
            </w:r>
          </w:p>
        </w:tc>
        <w:tc>
          <w:tcPr>
            <w:tcW w:w="1852" w:type="dxa"/>
            <w:vAlign w:val="center"/>
          </w:tcPr>
          <w:p w14:paraId="34C4086F" w14:textId="77777777" w:rsidR="007E64F2" w:rsidRPr="00E34313" w:rsidRDefault="007E64F2" w:rsidP="00C31B64">
            <w:pPr>
              <w:spacing w:line="312"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0A2F41" w:themeColor="accent1" w:themeShade="80"/>
                <w:sz w:val="24"/>
                <w:szCs w:val="24"/>
              </w:rPr>
            </w:pPr>
          </w:p>
          <w:p w14:paraId="07A30641" w14:textId="77777777" w:rsidR="007E64F2" w:rsidRPr="00E34313" w:rsidRDefault="007E64F2" w:rsidP="00C31B64">
            <w:pPr>
              <w:spacing w:line="312"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0A2F41" w:themeColor="accent1" w:themeShade="80"/>
                <w:sz w:val="24"/>
                <w:szCs w:val="24"/>
              </w:rPr>
            </w:pPr>
            <w:r w:rsidRPr="00E34313">
              <w:rPr>
                <w:rFonts w:cs="Arial"/>
                <w:color w:val="0A2F41" w:themeColor="accent1" w:themeShade="80"/>
                <w:sz w:val="24"/>
                <w:szCs w:val="24"/>
              </w:rPr>
              <w:t>Responsible Person</w:t>
            </w:r>
          </w:p>
        </w:tc>
        <w:tc>
          <w:tcPr>
            <w:tcW w:w="1805" w:type="dxa"/>
          </w:tcPr>
          <w:p w14:paraId="67175FC6" w14:textId="4EC07471" w:rsidR="007E64F2" w:rsidRPr="00E34313" w:rsidRDefault="007E64F2" w:rsidP="00C31B64">
            <w:pPr>
              <w:spacing w:line="312" w:lineRule="auto"/>
              <w:cnfStyle w:val="100000000000" w:firstRow="1" w:lastRow="0" w:firstColumn="0" w:lastColumn="0" w:oddVBand="0" w:evenVBand="0" w:oddHBand="0" w:evenHBand="0" w:firstRowFirstColumn="0" w:firstRowLastColumn="0" w:lastRowFirstColumn="0" w:lastRowLastColumn="0"/>
              <w:rPr>
                <w:rFonts w:cs="Arial"/>
                <w:b w:val="0"/>
                <w:bCs w:val="0"/>
                <w:color w:val="0A2F41" w:themeColor="accent1" w:themeShade="80"/>
                <w:sz w:val="24"/>
                <w:szCs w:val="24"/>
              </w:rPr>
            </w:pPr>
            <w:r w:rsidRPr="00E34313">
              <w:rPr>
                <w:rFonts w:cs="Arial"/>
                <w:color w:val="0A2F41" w:themeColor="accent1" w:themeShade="80"/>
                <w:sz w:val="24"/>
                <w:szCs w:val="24"/>
              </w:rPr>
              <w:t>Committee Approval Required</w:t>
            </w:r>
          </w:p>
        </w:tc>
        <w:tc>
          <w:tcPr>
            <w:tcW w:w="1696" w:type="dxa"/>
          </w:tcPr>
          <w:p w14:paraId="203B9261" w14:textId="3ABD7DC1" w:rsidR="007E64F2" w:rsidRPr="00E34313" w:rsidRDefault="007E64F2" w:rsidP="00C31B64">
            <w:pPr>
              <w:spacing w:line="312" w:lineRule="auto"/>
              <w:cnfStyle w:val="100000000000" w:firstRow="1" w:lastRow="0" w:firstColumn="0" w:lastColumn="0" w:oddVBand="0" w:evenVBand="0" w:oddHBand="0" w:evenHBand="0" w:firstRowFirstColumn="0" w:firstRowLastColumn="0" w:lastRowFirstColumn="0" w:lastRowLastColumn="0"/>
              <w:rPr>
                <w:rFonts w:cs="Arial"/>
                <w:b w:val="0"/>
                <w:bCs w:val="0"/>
                <w:color w:val="0A2F41" w:themeColor="accent1" w:themeShade="80"/>
                <w:sz w:val="24"/>
                <w:szCs w:val="24"/>
              </w:rPr>
            </w:pPr>
            <w:r w:rsidRPr="00E34313">
              <w:rPr>
                <w:rFonts w:cs="Arial"/>
                <w:color w:val="0A2F41" w:themeColor="accent1" w:themeShade="80"/>
                <w:sz w:val="24"/>
                <w:szCs w:val="24"/>
              </w:rPr>
              <w:t>Completion Status</w:t>
            </w:r>
          </w:p>
        </w:tc>
      </w:tr>
      <w:tr w:rsidR="007E64F2" w14:paraId="7F2B6DAB" w14:textId="77777777" w:rsidTr="79946A38">
        <w:trPr>
          <w:cnfStyle w:val="000000100000" w:firstRow="0" w:lastRow="0" w:firstColumn="0" w:lastColumn="0" w:oddVBand="0" w:evenVBand="0" w:oddHBand="1" w:evenHBand="0" w:firstRowFirstColumn="0" w:firstRowLastColumn="0" w:lastRowFirstColumn="0" w:lastRowLastColumn="0"/>
          <w:trHeight w:val="1045"/>
        </w:trPr>
        <w:tc>
          <w:tcPr>
            <w:cnfStyle w:val="001000000000" w:firstRow="0" w:lastRow="0" w:firstColumn="1" w:lastColumn="0" w:oddVBand="0" w:evenVBand="0" w:oddHBand="0" w:evenHBand="0" w:firstRowFirstColumn="0" w:firstRowLastColumn="0" w:lastRowFirstColumn="0" w:lastRowLastColumn="0"/>
            <w:tcW w:w="350" w:type="dxa"/>
          </w:tcPr>
          <w:p w14:paraId="743458F6" w14:textId="77777777" w:rsidR="007E64F2" w:rsidRDefault="007E64F2" w:rsidP="00C31B64">
            <w:pPr>
              <w:spacing w:line="312" w:lineRule="auto"/>
              <w:rPr>
                <w:rFonts w:cs="Arial"/>
                <w:sz w:val="24"/>
                <w:szCs w:val="24"/>
              </w:rPr>
            </w:pPr>
            <w:r w:rsidRPr="603F83FA">
              <w:rPr>
                <w:rFonts w:cs="Arial"/>
                <w:sz w:val="24"/>
                <w:szCs w:val="24"/>
              </w:rPr>
              <w:t>1</w:t>
            </w:r>
          </w:p>
        </w:tc>
        <w:tc>
          <w:tcPr>
            <w:tcW w:w="2975" w:type="dxa"/>
          </w:tcPr>
          <w:p w14:paraId="023AD2E8" w14:textId="25171712" w:rsidR="007E64F2" w:rsidRDefault="5D3B8D61" w:rsidP="50CB2814">
            <w:pPr>
              <w:spacing w:line="312" w:lineRule="auto"/>
              <w:cnfStyle w:val="000000100000" w:firstRow="0" w:lastRow="0" w:firstColumn="0" w:lastColumn="0" w:oddVBand="0" w:evenVBand="0" w:oddHBand="1" w:evenHBand="0" w:firstRowFirstColumn="0" w:firstRowLastColumn="0" w:lastRowFirstColumn="0" w:lastRowLastColumn="0"/>
            </w:pPr>
            <w:r w:rsidRPr="45EA2717">
              <w:rPr>
                <w:rFonts w:cs="Arial"/>
                <w:sz w:val="24"/>
                <w:szCs w:val="24"/>
              </w:rPr>
              <w:t>When completing or checking calculations, officers should print their names alongside their initials.</w:t>
            </w:r>
          </w:p>
        </w:tc>
        <w:tc>
          <w:tcPr>
            <w:tcW w:w="1852" w:type="dxa"/>
          </w:tcPr>
          <w:p w14:paraId="3FE73A25" w14:textId="77777777" w:rsidR="007E64F2" w:rsidRDefault="007E64F2"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603F83FA">
              <w:rPr>
                <w:rFonts w:cs="Arial"/>
                <w:sz w:val="24"/>
                <w:szCs w:val="24"/>
              </w:rPr>
              <w:t>Pensions Manager</w:t>
            </w:r>
          </w:p>
        </w:tc>
        <w:tc>
          <w:tcPr>
            <w:tcW w:w="1805" w:type="dxa"/>
          </w:tcPr>
          <w:p w14:paraId="68EAE811" w14:textId="68C64C6E" w:rsidR="007E64F2" w:rsidRDefault="007E64F2"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No</w:t>
            </w:r>
          </w:p>
        </w:tc>
        <w:tc>
          <w:tcPr>
            <w:tcW w:w="1696" w:type="dxa"/>
          </w:tcPr>
          <w:p w14:paraId="5C14916B" w14:textId="35A7082C" w:rsidR="007E64F2" w:rsidRDefault="007E64F2"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Complete</w:t>
            </w:r>
          </w:p>
        </w:tc>
      </w:tr>
      <w:tr w:rsidR="57BDA1C3" w14:paraId="4FF86803" w14:textId="77777777" w:rsidTr="79946A38">
        <w:trPr>
          <w:trHeight w:val="1045"/>
        </w:trPr>
        <w:tc>
          <w:tcPr>
            <w:cnfStyle w:val="001000000000" w:firstRow="0" w:lastRow="0" w:firstColumn="1" w:lastColumn="0" w:oddVBand="0" w:evenVBand="0" w:oddHBand="0" w:evenHBand="0" w:firstRowFirstColumn="0" w:firstRowLastColumn="0" w:lastRowFirstColumn="0" w:lastRowLastColumn="0"/>
            <w:tcW w:w="350" w:type="dxa"/>
          </w:tcPr>
          <w:p w14:paraId="040DB8E2" w14:textId="306681A5" w:rsidR="15738D8A" w:rsidRDefault="15738D8A" w:rsidP="00C31B64">
            <w:pPr>
              <w:spacing w:line="312" w:lineRule="auto"/>
              <w:rPr>
                <w:rFonts w:cs="Arial"/>
                <w:sz w:val="24"/>
                <w:szCs w:val="24"/>
              </w:rPr>
            </w:pPr>
            <w:r w:rsidRPr="57BDA1C3">
              <w:rPr>
                <w:rFonts w:cs="Arial"/>
                <w:sz w:val="24"/>
                <w:szCs w:val="24"/>
              </w:rPr>
              <w:t>2</w:t>
            </w:r>
          </w:p>
        </w:tc>
        <w:tc>
          <w:tcPr>
            <w:tcW w:w="2975" w:type="dxa"/>
          </w:tcPr>
          <w:p w14:paraId="223A730B" w14:textId="2001C8AB" w:rsidR="15738D8A" w:rsidRDefault="428E96DB" w:rsidP="79946A38">
            <w:pPr>
              <w:spacing w:line="312" w:lineRule="auto"/>
              <w:cnfStyle w:val="000000000000" w:firstRow="0" w:lastRow="0" w:firstColumn="0" w:lastColumn="0" w:oddVBand="0" w:evenVBand="0" w:oddHBand="0" w:evenHBand="0" w:firstRowFirstColumn="0" w:firstRowLastColumn="0" w:lastRowFirstColumn="0" w:lastRowLastColumn="0"/>
            </w:pPr>
            <w:r w:rsidRPr="79946A38">
              <w:rPr>
                <w:rFonts w:cs="Arial"/>
                <w:sz w:val="24"/>
                <w:szCs w:val="24"/>
              </w:rPr>
              <w:t xml:space="preserve">The </w:t>
            </w:r>
            <w:r w:rsidR="0CFD6A86" w:rsidRPr="79946A38">
              <w:rPr>
                <w:rFonts w:cs="Arial"/>
                <w:sz w:val="24"/>
                <w:szCs w:val="24"/>
              </w:rPr>
              <w:t xml:space="preserve">Pensions </w:t>
            </w:r>
            <w:r w:rsidR="0BED7205" w:rsidRPr="79946A38">
              <w:rPr>
                <w:rFonts w:cs="Arial"/>
                <w:sz w:val="24"/>
                <w:szCs w:val="24"/>
              </w:rPr>
              <w:t>Team</w:t>
            </w:r>
            <w:r w:rsidR="0CFD6A86" w:rsidRPr="79946A38">
              <w:rPr>
                <w:rFonts w:cs="Arial"/>
                <w:sz w:val="24"/>
                <w:szCs w:val="24"/>
              </w:rPr>
              <w:t xml:space="preserve"> should implement process notes governing their work.</w:t>
            </w:r>
          </w:p>
        </w:tc>
        <w:tc>
          <w:tcPr>
            <w:tcW w:w="1852" w:type="dxa"/>
          </w:tcPr>
          <w:p w14:paraId="5B087D6E" w14:textId="6F2485EF" w:rsidR="54546007" w:rsidRDefault="431966F5"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45EA2717">
              <w:rPr>
                <w:rFonts w:cs="Arial"/>
                <w:sz w:val="24"/>
                <w:szCs w:val="24"/>
              </w:rPr>
              <w:t xml:space="preserve">Pensions Manager </w:t>
            </w:r>
            <w:r w:rsidR="59D9D01A" w:rsidRPr="45EA2717">
              <w:rPr>
                <w:rFonts w:cs="Arial"/>
                <w:sz w:val="24"/>
                <w:szCs w:val="24"/>
              </w:rPr>
              <w:t>and Pensions Officer (Project &amp; Systems Lead)</w:t>
            </w:r>
          </w:p>
        </w:tc>
        <w:tc>
          <w:tcPr>
            <w:tcW w:w="1805" w:type="dxa"/>
          </w:tcPr>
          <w:p w14:paraId="6602FFBD" w14:textId="5259F02C" w:rsidR="431966F5" w:rsidRDefault="59D9D01A" w:rsidP="45EA2717">
            <w:pPr>
              <w:spacing w:line="312" w:lineRule="auto"/>
              <w:cnfStyle w:val="000000000000" w:firstRow="0" w:lastRow="0" w:firstColumn="0" w:lastColumn="0" w:oddVBand="0" w:evenVBand="0" w:oddHBand="0" w:evenHBand="0" w:firstRowFirstColumn="0" w:firstRowLastColumn="0" w:lastRowFirstColumn="0" w:lastRowLastColumn="0"/>
            </w:pPr>
            <w:r w:rsidRPr="45EA2717">
              <w:rPr>
                <w:rFonts w:cs="Arial"/>
                <w:sz w:val="24"/>
                <w:szCs w:val="24"/>
              </w:rPr>
              <w:t>No</w:t>
            </w:r>
          </w:p>
        </w:tc>
        <w:tc>
          <w:tcPr>
            <w:tcW w:w="1696" w:type="dxa"/>
          </w:tcPr>
          <w:p w14:paraId="199C60B5" w14:textId="2AFB4351" w:rsidR="431966F5" w:rsidRDefault="008703D7" w:rsidP="45EA2717">
            <w:pPr>
              <w:spacing w:line="312" w:lineRule="auto"/>
              <w:cnfStyle w:val="000000000000" w:firstRow="0" w:lastRow="0" w:firstColumn="0" w:lastColumn="0" w:oddVBand="0" w:evenVBand="0" w:oddHBand="0" w:evenHBand="0" w:firstRowFirstColumn="0" w:firstRowLastColumn="0" w:lastRowFirstColumn="0" w:lastRowLastColumn="0"/>
            </w:pPr>
            <w:r w:rsidRPr="45EA2717">
              <w:rPr>
                <w:rFonts w:cs="Arial"/>
                <w:sz w:val="24"/>
                <w:szCs w:val="24"/>
              </w:rPr>
              <w:t xml:space="preserve">Due </w:t>
            </w:r>
            <w:r w:rsidR="16B1AD24" w:rsidRPr="45EA2717">
              <w:rPr>
                <w:rFonts w:cs="Arial"/>
                <w:sz w:val="24"/>
                <w:szCs w:val="24"/>
              </w:rPr>
              <w:t>31/03/2027</w:t>
            </w:r>
          </w:p>
        </w:tc>
      </w:tr>
      <w:tr w:rsidR="57BDA1C3" w14:paraId="3192731F" w14:textId="77777777" w:rsidTr="79946A38">
        <w:trPr>
          <w:cnfStyle w:val="000000100000" w:firstRow="0" w:lastRow="0" w:firstColumn="0" w:lastColumn="0" w:oddVBand="0" w:evenVBand="0" w:oddHBand="1" w:evenHBand="0" w:firstRowFirstColumn="0" w:firstRowLastColumn="0" w:lastRowFirstColumn="0" w:lastRowLastColumn="0"/>
          <w:trHeight w:val="1045"/>
        </w:trPr>
        <w:tc>
          <w:tcPr>
            <w:cnfStyle w:val="001000000000" w:firstRow="0" w:lastRow="0" w:firstColumn="1" w:lastColumn="0" w:oddVBand="0" w:evenVBand="0" w:oddHBand="0" w:evenHBand="0" w:firstRowFirstColumn="0" w:firstRowLastColumn="0" w:lastRowFirstColumn="0" w:lastRowLastColumn="0"/>
            <w:tcW w:w="350" w:type="dxa"/>
          </w:tcPr>
          <w:p w14:paraId="149C8A49" w14:textId="5A233F30" w:rsidR="04439959" w:rsidRDefault="04439959" w:rsidP="00C31B64">
            <w:pPr>
              <w:spacing w:line="312" w:lineRule="auto"/>
              <w:rPr>
                <w:rFonts w:cs="Arial"/>
                <w:sz w:val="24"/>
                <w:szCs w:val="24"/>
              </w:rPr>
            </w:pPr>
            <w:r w:rsidRPr="57BDA1C3">
              <w:rPr>
                <w:rFonts w:cs="Arial"/>
                <w:sz w:val="24"/>
                <w:szCs w:val="24"/>
              </w:rPr>
              <w:t>3</w:t>
            </w:r>
          </w:p>
        </w:tc>
        <w:tc>
          <w:tcPr>
            <w:tcW w:w="2975" w:type="dxa"/>
          </w:tcPr>
          <w:p w14:paraId="2B30DF29" w14:textId="30CA4B00" w:rsidR="04439959" w:rsidRDefault="0B7FE08F" w:rsidP="45EA2717">
            <w:pPr>
              <w:spacing w:line="312" w:lineRule="auto"/>
              <w:cnfStyle w:val="000000100000" w:firstRow="0" w:lastRow="0" w:firstColumn="0" w:lastColumn="0" w:oddVBand="0" w:evenVBand="0" w:oddHBand="1" w:evenHBand="0" w:firstRowFirstColumn="0" w:firstRowLastColumn="0" w:lastRowFirstColumn="0" w:lastRowLastColumn="0"/>
            </w:pPr>
            <w:r w:rsidRPr="1FB065B7">
              <w:rPr>
                <w:rFonts w:cs="Arial"/>
                <w:sz w:val="24"/>
                <w:szCs w:val="24"/>
              </w:rPr>
              <w:t>The Cash Management Policy should be updated to clearly reflect the Fund’s current cash flow position</w:t>
            </w:r>
            <w:r w:rsidR="315154EC" w:rsidRPr="1FB065B7">
              <w:rPr>
                <w:rFonts w:cs="Arial"/>
                <w:sz w:val="24"/>
                <w:szCs w:val="24"/>
              </w:rPr>
              <w:t>.</w:t>
            </w:r>
          </w:p>
        </w:tc>
        <w:tc>
          <w:tcPr>
            <w:tcW w:w="1852" w:type="dxa"/>
          </w:tcPr>
          <w:p w14:paraId="731DF75F" w14:textId="3DAC368D" w:rsidR="04439959" w:rsidRDefault="596DB3F8" w:rsidP="1E6D6268">
            <w:pPr>
              <w:spacing w:line="312" w:lineRule="auto"/>
              <w:cnfStyle w:val="000000100000" w:firstRow="0" w:lastRow="0" w:firstColumn="0" w:lastColumn="0" w:oddVBand="0" w:evenVBand="0" w:oddHBand="1" w:evenHBand="0" w:firstRowFirstColumn="0" w:firstRowLastColumn="0" w:lastRowFirstColumn="0" w:lastRowLastColumn="0"/>
            </w:pPr>
            <w:r w:rsidRPr="1E6D6268">
              <w:rPr>
                <w:rFonts w:cs="Arial"/>
                <w:sz w:val="24"/>
                <w:szCs w:val="24"/>
              </w:rPr>
              <w:t>Accountancy Services Manager – Pensions &amp; Senior Accountant</w:t>
            </w:r>
          </w:p>
        </w:tc>
        <w:tc>
          <w:tcPr>
            <w:tcW w:w="1805" w:type="dxa"/>
          </w:tcPr>
          <w:p w14:paraId="6DE75FB1" w14:textId="4441B65B" w:rsidR="04439959" w:rsidRDefault="683F409B" w:rsidP="00C31B64">
            <w:pPr>
              <w:spacing w:line="312" w:lineRule="auto"/>
              <w:cnfStyle w:val="000000100000" w:firstRow="0" w:lastRow="0" w:firstColumn="0" w:lastColumn="0" w:oddVBand="0" w:evenVBand="0" w:oddHBand="1" w:evenHBand="0" w:firstRowFirstColumn="0" w:firstRowLastColumn="0" w:lastRowFirstColumn="0" w:lastRowLastColumn="0"/>
            </w:pPr>
            <w:r w:rsidRPr="283CFEA6">
              <w:rPr>
                <w:rFonts w:cs="Arial"/>
                <w:sz w:val="24"/>
                <w:szCs w:val="24"/>
              </w:rPr>
              <w:t>Yes</w:t>
            </w:r>
          </w:p>
        </w:tc>
        <w:tc>
          <w:tcPr>
            <w:tcW w:w="1696" w:type="dxa"/>
          </w:tcPr>
          <w:p w14:paraId="455611A2" w14:textId="0D70BA64" w:rsidR="04439959" w:rsidRDefault="008703D7" w:rsidP="1FB065B7">
            <w:pPr>
              <w:spacing w:line="312" w:lineRule="auto"/>
              <w:cnfStyle w:val="000000100000" w:firstRow="0" w:lastRow="0" w:firstColumn="0" w:lastColumn="0" w:oddVBand="0" w:evenVBand="0" w:oddHBand="1" w:evenHBand="0" w:firstRowFirstColumn="0" w:firstRowLastColumn="0" w:lastRowFirstColumn="0" w:lastRowLastColumn="0"/>
            </w:pPr>
            <w:r w:rsidRPr="1E6D6268">
              <w:rPr>
                <w:rFonts w:cs="Arial"/>
                <w:sz w:val="24"/>
                <w:szCs w:val="24"/>
              </w:rPr>
              <w:t xml:space="preserve">Due </w:t>
            </w:r>
            <w:r w:rsidR="3EFAF0B3" w:rsidRPr="1E6D6268">
              <w:rPr>
                <w:rFonts w:cs="Arial"/>
                <w:sz w:val="24"/>
                <w:szCs w:val="24"/>
              </w:rPr>
              <w:t>30/06/2027</w:t>
            </w:r>
          </w:p>
        </w:tc>
      </w:tr>
    </w:tbl>
    <w:p w14:paraId="3673360B" w14:textId="5621C278" w:rsidR="026A3701" w:rsidRPr="009F3BDF" w:rsidRDefault="026A3701" w:rsidP="00C31B64">
      <w:pPr>
        <w:spacing w:after="0"/>
        <w:rPr>
          <w:rFonts w:ascii="Arial" w:hAnsi="Arial" w:cs="Arial"/>
          <w:sz w:val="24"/>
          <w:szCs w:val="24"/>
        </w:rPr>
      </w:pPr>
    </w:p>
    <w:p w14:paraId="1A21195D" w14:textId="73A55DA5" w:rsidR="003B1538" w:rsidRPr="003B1538" w:rsidRDefault="6B2E74EF" w:rsidP="00C31B64">
      <w:pPr>
        <w:autoSpaceDE w:val="0"/>
        <w:autoSpaceDN w:val="0"/>
        <w:adjustRightInd w:val="0"/>
        <w:spacing w:after="0"/>
        <w:rPr>
          <w:rFonts w:ascii="Arial" w:hAnsi="Arial" w:cs="Arial"/>
          <w:sz w:val="24"/>
          <w:szCs w:val="24"/>
        </w:rPr>
      </w:pPr>
      <w:r w:rsidRPr="2FA2D1FC">
        <w:rPr>
          <w:rFonts w:ascii="Arial" w:hAnsi="Arial" w:cs="Arial"/>
          <w:sz w:val="24"/>
          <w:szCs w:val="24"/>
        </w:rPr>
        <w:t xml:space="preserve">The findings have been reported to the Chief Finance Officer and the Director of Transformation, Communities </w:t>
      </w:r>
      <w:r w:rsidR="00230FF4">
        <w:rPr>
          <w:rFonts w:ascii="Arial" w:hAnsi="Arial" w:cs="Arial"/>
          <w:sz w:val="24"/>
          <w:szCs w:val="24"/>
        </w:rPr>
        <w:t xml:space="preserve">and </w:t>
      </w:r>
      <w:r w:rsidRPr="2FA2D1FC">
        <w:rPr>
          <w:rFonts w:ascii="Arial" w:hAnsi="Arial" w:cs="Arial"/>
          <w:sz w:val="24"/>
          <w:szCs w:val="24"/>
        </w:rPr>
        <w:t xml:space="preserve">Corporate Services and </w:t>
      </w:r>
      <w:r w:rsidR="30A817A1" w:rsidRPr="2FA2D1FC">
        <w:rPr>
          <w:rFonts w:ascii="Arial" w:hAnsi="Arial" w:cs="Arial"/>
          <w:sz w:val="24"/>
          <w:szCs w:val="24"/>
        </w:rPr>
        <w:t>was</w:t>
      </w:r>
      <w:r w:rsidR="3C65D7D0" w:rsidRPr="2FA2D1FC">
        <w:rPr>
          <w:rFonts w:ascii="Arial" w:hAnsi="Arial" w:cs="Arial"/>
          <w:sz w:val="24"/>
          <w:szCs w:val="24"/>
        </w:rPr>
        <w:t xml:space="preserve"> </w:t>
      </w:r>
      <w:r w:rsidRPr="2FA2D1FC">
        <w:rPr>
          <w:rFonts w:ascii="Arial" w:hAnsi="Arial" w:cs="Arial"/>
          <w:sz w:val="24"/>
          <w:szCs w:val="24"/>
        </w:rPr>
        <w:t xml:space="preserve">reported to the Pensions Committee and Pension Board </w:t>
      </w:r>
      <w:r w:rsidR="30A817A1" w:rsidRPr="2FA2D1FC">
        <w:rPr>
          <w:rFonts w:ascii="Arial" w:hAnsi="Arial" w:cs="Arial"/>
          <w:sz w:val="24"/>
          <w:szCs w:val="24"/>
        </w:rPr>
        <w:t>in</w:t>
      </w:r>
      <w:r w:rsidR="0C804C9F" w:rsidRPr="2FA2D1FC">
        <w:rPr>
          <w:rFonts w:ascii="Arial" w:hAnsi="Arial" w:cs="Arial"/>
          <w:sz w:val="24"/>
          <w:szCs w:val="24"/>
        </w:rPr>
        <w:t xml:space="preserve"> </w:t>
      </w:r>
      <w:r w:rsidR="6B1A5DB9" w:rsidRPr="2FA2D1FC">
        <w:rPr>
          <w:rFonts w:ascii="Arial" w:hAnsi="Arial" w:cs="Arial"/>
          <w:sz w:val="24"/>
          <w:szCs w:val="24"/>
        </w:rPr>
        <w:t>June 202</w:t>
      </w:r>
      <w:r w:rsidR="2AF02C3C" w:rsidRPr="2FA2D1FC">
        <w:rPr>
          <w:rFonts w:ascii="Arial" w:hAnsi="Arial" w:cs="Arial"/>
          <w:sz w:val="24"/>
          <w:szCs w:val="24"/>
        </w:rPr>
        <w:t>6</w:t>
      </w:r>
      <w:r w:rsidR="0C804C9F" w:rsidRPr="2FA2D1FC">
        <w:rPr>
          <w:rFonts w:ascii="Arial" w:hAnsi="Arial" w:cs="Arial"/>
          <w:sz w:val="24"/>
          <w:szCs w:val="24"/>
        </w:rPr>
        <w:t>.</w:t>
      </w:r>
      <w:r w:rsidRPr="2FA2D1FC">
        <w:rPr>
          <w:rFonts w:ascii="Arial" w:hAnsi="Arial" w:cs="Arial"/>
          <w:sz w:val="24"/>
          <w:szCs w:val="24"/>
        </w:rPr>
        <w:t xml:space="preserve"> </w:t>
      </w:r>
    </w:p>
    <w:p w14:paraId="4C49C897" w14:textId="7A56B8EB" w:rsidR="57BDA1C3" w:rsidRDefault="57BDA1C3" w:rsidP="00C31B64">
      <w:pPr>
        <w:spacing w:after="0"/>
        <w:rPr>
          <w:rFonts w:ascii="Arial" w:hAnsi="Arial" w:cs="Arial"/>
          <w:sz w:val="24"/>
          <w:szCs w:val="24"/>
        </w:rPr>
      </w:pPr>
    </w:p>
    <w:p w14:paraId="5491CED4" w14:textId="77777777" w:rsidR="00230FF4" w:rsidRDefault="00230FF4" w:rsidP="00C31B64">
      <w:pPr>
        <w:spacing w:after="0"/>
        <w:rPr>
          <w:rFonts w:ascii="Arial" w:hAnsi="Arial" w:cs="Arial"/>
          <w:sz w:val="24"/>
          <w:szCs w:val="24"/>
        </w:rPr>
      </w:pPr>
    </w:p>
    <w:p w14:paraId="7047A163" w14:textId="62190226" w:rsidR="00E31130" w:rsidRPr="006B0C5C" w:rsidRDefault="4F6EF13E" w:rsidP="00C31B64">
      <w:pPr>
        <w:autoSpaceDE w:val="0"/>
        <w:autoSpaceDN w:val="0"/>
        <w:adjustRightInd w:val="0"/>
        <w:spacing w:after="0"/>
        <w:rPr>
          <w:rFonts w:ascii="Arial" w:eastAsia="Times New Roman" w:hAnsi="Arial" w:cs="Arial"/>
          <w:b/>
          <w:bCs/>
          <w:sz w:val="24"/>
          <w:szCs w:val="24"/>
        </w:rPr>
      </w:pPr>
      <w:r w:rsidRPr="283CFEA6">
        <w:rPr>
          <w:rFonts w:ascii="Arial" w:eastAsia="Times New Roman" w:hAnsi="Arial" w:cs="Arial"/>
          <w:b/>
          <w:bCs/>
          <w:sz w:val="24"/>
          <w:szCs w:val="24"/>
        </w:rPr>
        <w:lastRenderedPageBreak/>
        <w:t xml:space="preserve">Service Delivery </w:t>
      </w:r>
    </w:p>
    <w:p w14:paraId="0B2485A8" w14:textId="2B207CF9" w:rsidR="003B1538" w:rsidRDefault="00D83CA1" w:rsidP="283CFEA6">
      <w:pPr>
        <w:pStyle w:val="NormalWeb"/>
        <w:spacing w:before="0" w:beforeAutospacing="0" w:after="0" w:afterAutospacing="0" w:line="312" w:lineRule="auto"/>
        <w:rPr>
          <w:rFonts w:ascii="Arial" w:hAnsi="Arial" w:cs="Arial"/>
          <w:lang w:eastAsia="en-US"/>
        </w:rPr>
      </w:pPr>
      <w:r w:rsidRPr="283CFEA6">
        <w:rPr>
          <w:rFonts w:ascii="Arial" w:eastAsiaTheme="minorEastAsia" w:hAnsi="Arial" w:cs="Arial"/>
          <w:lang w:eastAsia="en-US"/>
        </w:rPr>
        <w:t>T</w:t>
      </w:r>
      <w:r w:rsidR="0073309F" w:rsidRPr="283CFEA6">
        <w:rPr>
          <w:rFonts w:ascii="Arial" w:eastAsiaTheme="minorEastAsia" w:hAnsi="Arial" w:cs="Arial"/>
          <w:lang w:eastAsia="en-US"/>
        </w:rPr>
        <w:t xml:space="preserve">he </w:t>
      </w:r>
      <w:r w:rsidR="377ADA27" w:rsidRPr="283CFEA6">
        <w:rPr>
          <w:rFonts w:ascii="Arial" w:eastAsiaTheme="minorEastAsia" w:hAnsi="Arial" w:cs="Arial"/>
          <w:lang w:eastAsia="en-US"/>
        </w:rPr>
        <w:t xml:space="preserve">hybrid working </w:t>
      </w:r>
      <w:r w:rsidR="0073309F" w:rsidRPr="283CFEA6">
        <w:rPr>
          <w:rFonts w:ascii="Arial" w:eastAsiaTheme="minorEastAsia" w:hAnsi="Arial" w:cs="Arial"/>
          <w:lang w:eastAsia="en-US"/>
        </w:rPr>
        <w:t xml:space="preserve">style </w:t>
      </w:r>
      <w:r w:rsidR="377ADA27" w:rsidRPr="283CFEA6">
        <w:rPr>
          <w:rFonts w:ascii="Arial" w:eastAsiaTheme="minorEastAsia" w:hAnsi="Arial" w:cs="Arial"/>
          <w:lang w:eastAsia="en-US"/>
        </w:rPr>
        <w:t xml:space="preserve">is now </w:t>
      </w:r>
      <w:r w:rsidR="00D54CE4" w:rsidRPr="283CFEA6">
        <w:rPr>
          <w:rFonts w:ascii="Arial" w:eastAsiaTheme="minorEastAsia" w:hAnsi="Arial" w:cs="Arial"/>
          <w:lang w:eastAsia="en-US"/>
        </w:rPr>
        <w:t>well embedded</w:t>
      </w:r>
      <w:r w:rsidR="00505F70" w:rsidRPr="283CFEA6">
        <w:rPr>
          <w:rFonts w:ascii="Arial" w:eastAsiaTheme="minorEastAsia" w:hAnsi="Arial" w:cs="Arial"/>
          <w:lang w:eastAsia="en-US"/>
        </w:rPr>
        <w:t xml:space="preserve"> for </w:t>
      </w:r>
      <w:r w:rsidR="00E31130" w:rsidRPr="283CFEA6">
        <w:rPr>
          <w:rFonts w:ascii="Arial" w:eastAsiaTheme="minorEastAsia" w:hAnsi="Arial" w:cs="Arial"/>
          <w:lang w:eastAsia="en-US"/>
        </w:rPr>
        <w:t>all processe</w:t>
      </w:r>
      <w:r w:rsidR="002B6D01" w:rsidRPr="283CFEA6">
        <w:rPr>
          <w:rFonts w:ascii="Arial" w:eastAsiaTheme="minorEastAsia" w:hAnsi="Arial" w:cs="Arial"/>
          <w:lang w:eastAsia="en-US"/>
        </w:rPr>
        <w:t xml:space="preserve">s and practices </w:t>
      </w:r>
      <w:r w:rsidR="658E0DE1" w:rsidRPr="283CFEA6">
        <w:rPr>
          <w:rFonts w:ascii="Arial" w:eastAsiaTheme="minorEastAsia" w:hAnsi="Arial" w:cs="Arial"/>
          <w:lang w:eastAsia="en-US"/>
        </w:rPr>
        <w:t xml:space="preserve">for the authorisation of payments and </w:t>
      </w:r>
      <w:r w:rsidR="001555D5" w:rsidRPr="283CFEA6">
        <w:rPr>
          <w:rFonts w:ascii="Arial" w:eastAsiaTheme="minorEastAsia" w:hAnsi="Arial" w:cs="Arial"/>
          <w:lang w:eastAsia="en-US"/>
        </w:rPr>
        <w:t>documents</w:t>
      </w:r>
      <w:r w:rsidR="00505F70" w:rsidRPr="283CFEA6">
        <w:rPr>
          <w:rFonts w:ascii="Arial" w:eastAsiaTheme="minorEastAsia" w:hAnsi="Arial" w:cs="Arial"/>
          <w:lang w:eastAsia="en-US"/>
        </w:rPr>
        <w:t>,</w:t>
      </w:r>
      <w:r w:rsidR="658E0DE1" w:rsidRPr="283CFEA6">
        <w:rPr>
          <w:rFonts w:ascii="Arial" w:eastAsiaTheme="minorEastAsia" w:hAnsi="Arial" w:cs="Arial"/>
          <w:lang w:eastAsia="en-US"/>
        </w:rPr>
        <w:t xml:space="preserve"> </w:t>
      </w:r>
      <w:r w:rsidR="00A53546" w:rsidRPr="283CFEA6">
        <w:rPr>
          <w:rFonts w:ascii="Arial" w:eastAsiaTheme="minorEastAsia" w:hAnsi="Arial" w:cs="Arial"/>
          <w:lang w:eastAsia="en-US"/>
        </w:rPr>
        <w:t xml:space="preserve">allowing </w:t>
      </w:r>
      <w:r w:rsidR="33E9958D" w:rsidRPr="283CFEA6">
        <w:rPr>
          <w:rFonts w:ascii="Arial" w:eastAsiaTheme="minorEastAsia" w:hAnsi="Arial" w:cs="Arial"/>
          <w:lang w:eastAsia="en-US"/>
        </w:rPr>
        <w:t xml:space="preserve">the </w:t>
      </w:r>
      <w:r w:rsidR="00A53546" w:rsidRPr="283CFEA6">
        <w:rPr>
          <w:rFonts w:ascii="Arial" w:eastAsiaTheme="minorEastAsia" w:hAnsi="Arial" w:cs="Arial"/>
          <w:lang w:eastAsia="en-US"/>
        </w:rPr>
        <w:t xml:space="preserve">Fund to provide </w:t>
      </w:r>
      <w:r w:rsidR="4980F9FA" w:rsidRPr="283CFEA6">
        <w:rPr>
          <w:rFonts w:ascii="Arial" w:eastAsiaTheme="minorEastAsia" w:hAnsi="Arial" w:cs="Arial"/>
          <w:lang w:eastAsia="en-US"/>
        </w:rPr>
        <w:t xml:space="preserve">business as usual in a more flexible and resilient way. </w:t>
      </w:r>
      <w:r w:rsidR="4B0989AE" w:rsidRPr="283CFEA6">
        <w:rPr>
          <w:rFonts w:ascii="Arial" w:eastAsiaTheme="minorEastAsia" w:hAnsi="Arial" w:cs="Arial"/>
          <w:lang w:eastAsia="en-US"/>
        </w:rPr>
        <w:t>Fund m</w:t>
      </w:r>
      <w:r w:rsidR="0068268C" w:rsidRPr="283CFEA6">
        <w:rPr>
          <w:rFonts w:ascii="Arial" w:eastAsiaTheme="minorEastAsia" w:hAnsi="Arial" w:cs="Arial"/>
          <w:lang w:eastAsia="en-US"/>
        </w:rPr>
        <w:t xml:space="preserve">embers also enjoy </w:t>
      </w:r>
      <w:r w:rsidR="000158A0" w:rsidRPr="283CFEA6">
        <w:rPr>
          <w:rFonts w:ascii="Arial" w:eastAsiaTheme="minorEastAsia" w:hAnsi="Arial" w:cs="Arial"/>
          <w:lang w:eastAsia="en-US"/>
        </w:rPr>
        <w:t>increased</w:t>
      </w:r>
      <w:r w:rsidR="0068268C" w:rsidRPr="283CFEA6">
        <w:rPr>
          <w:rFonts w:ascii="Arial" w:eastAsiaTheme="minorEastAsia" w:hAnsi="Arial" w:cs="Arial"/>
          <w:lang w:eastAsia="en-US"/>
        </w:rPr>
        <w:t xml:space="preserve"> flexib</w:t>
      </w:r>
      <w:r w:rsidR="000158A0" w:rsidRPr="283CFEA6">
        <w:rPr>
          <w:rFonts w:ascii="Arial" w:eastAsiaTheme="minorEastAsia" w:hAnsi="Arial" w:cs="Arial"/>
          <w:lang w:eastAsia="en-US"/>
        </w:rPr>
        <w:t>i</w:t>
      </w:r>
      <w:r w:rsidR="0068268C" w:rsidRPr="283CFEA6">
        <w:rPr>
          <w:rFonts w:ascii="Arial" w:eastAsiaTheme="minorEastAsia" w:hAnsi="Arial" w:cs="Arial"/>
          <w:lang w:eastAsia="en-US"/>
        </w:rPr>
        <w:t>l</w:t>
      </w:r>
      <w:r w:rsidR="000158A0" w:rsidRPr="283CFEA6">
        <w:rPr>
          <w:rFonts w:ascii="Arial" w:eastAsiaTheme="minorEastAsia" w:hAnsi="Arial" w:cs="Arial"/>
          <w:lang w:eastAsia="en-US"/>
        </w:rPr>
        <w:t>ity in</w:t>
      </w:r>
      <w:r w:rsidR="0068268C" w:rsidRPr="283CFEA6">
        <w:rPr>
          <w:rFonts w:ascii="Arial" w:hAnsi="Arial" w:cs="Arial"/>
          <w:lang w:eastAsia="en-US"/>
        </w:rPr>
        <w:t xml:space="preserve"> </w:t>
      </w:r>
      <w:r w:rsidR="002B68A7" w:rsidRPr="283CFEA6">
        <w:rPr>
          <w:rFonts w:ascii="Arial" w:hAnsi="Arial" w:cs="Arial"/>
          <w:lang w:eastAsia="en-US"/>
        </w:rPr>
        <w:t xml:space="preserve">accessing details of their pension entitlements and pension payslips </w:t>
      </w:r>
      <w:r w:rsidR="00317EF0" w:rsidRPr="283CFEA6">
        <w:rPr>
          <w:rFonts w:ascii="Arial" w:hAnsi="Arial" w:cs="Arial"/>
          <w:lang w:eastAsia="en-US"/>
        </w:rPr>
        <w:t xml:space="preserve">through </w:t>
      </w:r>
      <w:r w:rsidR="00E22EC3" w:rsidRPr="283CFEA6">
        <w:rPr>
          <w:rFonts w:ascii="Arial" w:hAnsi="Arial" w:cs="Arial"/>
          <w:lang w:eastAsia="en-US"/>
        </w:rPr>
        <w:t>an online data portal called My Pension Online which enables members to update their basic details</w:t>
      </w:r>
      <w:r w:rsidR="00561011" w:rsidRPr="283CFEA6">
        <w:rPr>
          <w:rFonts w:ascii="Arial" w:hAnsi="Arial" w:cs="Arial"/>
          <w:lang w:eastAsia="en-US"/>
        </w:rPr>
        <w:t>,</w:t>
      </w:r>
      <w:r w:rsidR="00E22EC3" w:rsidRPr="283CFEA6">
        <w:rPr>
          <w:rFonts w:ascii="Arial" w:hAnsi="Arial" w:cs="Arial"/>
          <w:lang w:eastAsia="en-US"/>
        </w:rPr>
        <w:t xml:space="preserve"> </w:t>
      </w:r>
      <w:r w:rsidR="006C34EA" w:rsidRPr="283CFEA6">
        <w:rPr>
          <w:rFonts w:ascii="Arial" w:hAnsi="Arial" w:cs="Arial"/>
          <w:lang w:eastAsia="en-US"/>
        </w:rPr>
        <w:t>view their pension payslips a</w:t>
      </w:r>
      <w:r w:rsidR="1B0E5F12" w:rsidRPr="283CFEA6">
        <w:rPr>
          <w:rFonts w:ascii="Arial" w:hAnsi="Arial" w:cs="Arial"/>
          <w:lang w:eastAsia="en-US"/>
        </w:rPr>
        <w:t xml:space="preserve">s well as </w:t>
      </w:r>
      <w:r w:rsidR="00E22EC3" w:rsidRPr="283CFEA6">
        <w:rPr>
          <w:rFonts w:ascii="Arial" w:hAnsi="Arial" w:cs="Arial"/>
          <w:lang w:eastAsia="en-US"/>
        </w:rPr>
        <w:t>access retirement modellers</w:t>
      </w:r>
      <w:r w:rsidR="65A5ADE4" w:rsidRPr="283CFEA6">
        <w:rPr>
          <w:rFonts w:ascii="Arial" w:hAnsi="Arial" w:cs="Arial"/>
          <w:lang w:eastAsia="en-US"/>
        </w:rPr>
        <w:t xml:space="preserve"> to help them plan their retirement</w:t>
      </w:r>
      <w:r w:rsidR="006C34EA" w:rsidRPr="283CFEA6">
        <w:rPr>
          <w:rFonts w:ascii="Arial" w:hAnsi="Arial" w:cs="Arial"/>
          <w:lang w:eastAsia="en-US"/>
        </w:rPr>
        <w:t xml:space="preserve">. </w:t>
      </w:r>
    </w:p>
    <w:p w14:paraId="591F9371" w14:textId="77777777" w:rsidR="00230FF4" w:rsidRPr="003B1538" w:rsidRDefault="00230FF4" w:rsidP="283CFEA6">
      <w:pPr>
        <w:pStyle w:val="NormalWeb"/>
        <w:spacing w:before="0" w:beforeAutospacing="0" w:after="0" w:afterAutospacing="0" w:line="312" w:lineRule="auto"/>
        <w:rPr>
          <w:rFonts w:ascii="Arial" w:hAnsi="Arial" w:cs="Arial"/>
          <w:lang w:eastAsia="en-US"/>
        </w:rPr>
      </w:pPr>
    </w:p>
    <w:p w14:paraId="05F4F171" w14:textId="77777777" w:rsidR="003B1538" w:rsidRPr="006B0C5C" w:rsidRDefault="53A77D30" w:rsidP="461B48B4">
      <w:pPr>
        <w:autoSpaceDE w:val="0"/>
        <w:autoSpaceDN w:val="0"/>
        <w:adjustRightInd w:val="0"/>
        <w:spacing w:after="0"/>
        <w:rPr>
          <w:rFonts w:ascii="Arial" w:eastAsia="Times New Roman" w:hAnsi="Arial" w:cs="Arial"/>
          <w:b/>
          <w:bCs/>
          <w:sz w:val="24"/>
          <w:szCs w:val="24"/>
        </w:rPr>
      </w:pPr>
      <w:r w:rsidRPr="461B48B4">
        <w:rPr>
          <w:rFonts w:ascii="Arial" w:eastAsia="Times New Roman" w:hAnsi="Arial" w:cs="Arial"/>
          <w:b/>
          <w:bCs/>
          <w:sz w:val="24"/>
          <w:szCs w:val="24"/>
        </w:rPr>
        <w:t xml:space="preserve">Asset Valuations and Funding </w:t>
      </w:r>
    </w:p>
    <w:p w14:paraId="48BDB0BD" w14:textId="6503FE4C" w:rsidR="005946D3" w:rsidRDefault="1A23A3B1" w:rsidP="194357DC">
      <w:pPr>
        <w:spacing w:after="0"/>
        <w:rPr>
          <w:rFonts w:ascii="Arial" w:eastAsia="Times New Roman" w:hAnsi="Arial" w:cs="Arial"/>
          <w:sz w:val="24"/>
          <w:szCs w:val="24"/>
        </w:rPr>
      </w:pPr>
      <w:r w:rsidRPr="283CFEA6">
        <w:rPr>
          <w:rFonts w:ascii="Arial" w:eastAsia="Times New Roman" w:hAnsi="Arial" w:cs="Arial"/>
          <w:sz w:val="24"/>
          <w:szCs w:val="24"/>
        </w:rPr>
        <w:t>T</w:t>
      </w:r>
      <w:r w:rsidR="1DAC1978" w:rsidRPr="283CFEA6">
        <w:rPr>
          <w:rFonts w:ascii="Arial" w:eastAsia="Times New Roman" w:hAnsi="Arial" w:cs="Arial"/>
          <w:sz w:val="24"/>
          <w:szCs w:val="24"/>
        </w:rPr>
        <w:t xml:space="preserve">he Fund </w:t>
      </w:r>
      <w:r w:rsidR="7C29DC07" w:rsidRPr="283CFEA6">
        <w:rPr>
          <w:rFonts w:ascii="Arial" w:eastAsia="Times New Roman" w:hAnsi="Arial" w:cs="Arial"/>
          <w:sz w:val="24"/>
          <w:szCs w:val="24"/>
        </w:rPr>
        <w:t>cont</w:t>
      </w:r>
      <w:r w:rsidR="211A8BFC" w:rsidRPr="283CFEA6">
        <w:rPr>
          <w:rFonts w:ascii="Arial" w:eastAsia="Times New Roman" w:hAnsi="Arial" w:cs="Arial"/>
          <w:sz w:val="24"/>
          <w:szCs w:val="24"/>
        </w:rPr>
        <w:t>inues</w:t>
      </w:r>
      <w:r w:rsidR="7C29DC07" w:rsidRPr="283CFEA6">
        <w:rPr>
          <w:rFonts w:ascii="Arial" w:eastAsia="Times New Roman" w:hAnsi="Arial" w:cs="Arial"/>
          <w:sz w:val="24"/>
          <w:szCs w:val="24"/>
        </w:rPr>
        <w:t xml:space="preserve"> to </w:t>
      </w:r>
      <w:r w:rsidR="55322F53" w:rsidRPr="283CFEA6">
        <w:rPr>
          <w:rFonts w:ascii="Arial" w:eastAsia="Times New Roman" w:hAnsi="Arial" w:cs="Arial"/>
          <w:sz w:val="24"/>
          <w:szCs w:val="24"/>
        </w:rPr>
        <w:t>navigate</w:t>
      </w:r>
      <w:r w:rsidR="7C29DC07" w:rsidRPr="283CFEA6">
        <w:rPr>
          <w:rFonts w:ascii="Arial" w:eastAsia="Times New Roman" w:hAnsi="Arial" w:cs="Arial"/>
          <w:sz w:val="24"/>
          <w:szCs w:val="24"/>
        </w:rPr>
        <w:t xml:space="preserve"> the </w:t>
      </w:r>
      <w:r w:rsidR="79DF9EC9" w:rsidRPr="283CFEA6">
        <w:rPr>
          <w:rFonts w:ascii="Arial" w:eastAsia="Times New Roman" w:hAnsi="Arial" w:cs="Arial"/>
          <w:sz w:val="24"/>
          <w:szCs w:val="24"/>
        </w:rPr>
        <w:t xml:space="preserve">volatile markets </w:t>
      </w:r>
      <w:r w:rsidR="7E3D07F9" w:rsidRPr="283CFEA6">
        <w:rPr>
          <w:rFonts w:ascii="Arial" w:eastAsia="Times New Roman" w:hAnsi="Arial" w:cs="Arial"/>
          <w:sz w:val="24"/>
          <w:szCs w:val="24"/>
        </w:rPr>
        <w:t xml:space="preserve">amid the </w:t>
      </w:r>
      <w:r w:rsidR="11C4ECBA" w:rsidRPr="283CFEA6">
        <w:rPr>
          <w:rFonts w:ascii="Arial" w:eastAsia="Times New Roman" w:hAnsi="Arial" w:cs="Arial"/>
          <w:sz w:val="24"/>
          <w:szCs w:val="24"/>
        </w:rPr>
        <w:t xml:space="preserve">ongoing </w:t>
      </w:r>
      <w:r w:rsidR="7E3D07F9" w:rsidRPr="283CFEA6">
        <w:rPr>
          <w:rFonts w:ascii="Arial" w:eastAsia="Times New Roman" w:hAnsi="Arial" w:cs="Arial"/>
          <w:sz w:val="24"/>
          <w:szCs w:val="24"/>
        </w:rPr>
        <w:t xml:space="preserve">geopolitical tensions over the last year </w:t>
      </w:r>
      <w:r w:rsidR="79DF9EC9" w:rsidRPr="283CFEA6">
        <w:rPr>
          <w:rFonts w:ascii="Arial" w:eastAsia="Times New Roman" w:hAnsi="Arial" w:cs="Arial"/>
          <w:sz w:val="24"/>
          <w:szCs w:val="24"/>
        </w:rPr>
        <w:t>and</w:t>
      </w:r>
      <w:r w:rsidR="44089964" w:rsidRPr="283CFEA6">
        <w:rPr>
          <w:rFonts w:ascii="Arial" w:eastAsia="Times New Roman" w:hAnsi="Arial" w:cs="Arial"/>
          <w:sz w:val="24"/>
          <w:szCs w:val="24"/>
        </w:rPr>
        <w:t xml:space="preserve"> has benefited from</w:t>
      </w:r>
      <w:r w:rsidR="184F7FF4" w:rsidRPr="283CFEA6">
        <w:rPr>
          <w:rFonts w:ascii="Arial" w:eastAsia="Times New Roman" w:hAnsi="Arial" w:cs="Arial"/>
          <w:sz w:val="24"/>
          <w:szCs w:val="24"/>
        </w:rPr>
        <w:t xml:space="preserve"> </w:t>
      </w:r>
      <w:r w:rsidR="017B1933" w:rsidRPr="283CFEA6">
        <w:rPr>
          <w:rFonts w:ascii="Arial" w:eastAsia="Times New Roman" w:hAnsi="Arial" w:cs="Arial"/>
          <w:sz w:val="24"/>
          <w:szCs w:val="24"/>
        </w:rPr>
        <w:t>it</w:t>
      </w:r>
      <w:r w:rsidR="7EBCA860" w:rsidRPr="283CFEA6">
        <w:rPr>
          <w:rFonts w:ascii="Arial" w:eastAsia="Times New Roman" w:hAnsi="Arial" w:cs="Arial"/>
          <w:sz w:val="24"/>
          <w:szCs w:val="24"/>
        </w:rPr>
        <w:t xml:space="preserve">s approach to diversifying its assets </w:t>
      </w:r>
      <w:r w:rsidR="2C7FED77" w:rsidRPr="283CFEA6">
        <w:rPr>
          <w:rFonts w:ascii="Arial" w:eastAsia="Times New Roman" w:hAnsi="Arial" w:cs="Arial"/>
          <w:sz w:val="24"/>
          <w:szCs w:val="24"/>
        </w:rPr>
        <w:t>an</w:t>
      </w:r>
      <w:r w:rsidR="40E02D8C" w:rsidRPr="283CFEA6">
        <w:rPr>
          <w:rFonts w:ascii="Arial" w:eastAsia="Times New Roman" w:hAnsi="Arial" w:cs="Arial"/>
          <w:sz w:val="24"/>
          <w:szCs w:val="24"/>
        </w:rPr>
        <w:t>d</w:t>
      </w:r>
      <w:r w:rsidR="2C7FED77" w:rsidRPr="283CFEA6">
        <w:rPr>
          <w:rFonts w:ascii="Arial" w:eastAsia="Times New Roman" w:hAnsi="Arial" w:cs="Arial"/>
          <w:sz w:val="24"/>
          <w:szCs w:val="24"/>
        </w:rPr>
        <w:t xml:space="preserve"> this </w:t>
      </w:r>
      <w:r w:rsidR="6528D047" w:rsidRPr="283CFEA6">
        <w:rPr>
          <w:rFonts w:ascii="Arial" w:eastAsia="Times New Roman" w:hAnsi="Arial" w:cs="Arial"/>
          <w:sz w:val="24"/>
          <w:szCs w:val="24"/>
        </w:rPr>
        <w:t xml:space="preserve">has seen </w:t>
      </w:r>
      <w:r w:rsidR="3C618D7F" w:rsidRPr="283CFEA6">
        <w:rPr>
          <w:rFonts w:ascii="Arial" w:eastAsia="Times New Roman" w:hAnsi="Arial" w:cs="Arial"/>
          <w:sz w:val="24"/>
          <w:szCs w:val="24"/>
        </w:rPr>
        <w:t xml:space="preserve">the asset value </w:t>
      </w:r>
      <w:proofErr w:type="gramStart"/>
      <w:r w:rsidR="3C618D7F" w:rsidRPr="283CFEA6">
        <w:rPr>
          <w:rFonts w:ascii="Arial" w:eastAsia="Times New Roman" w:hAnsi="Arial" w:cs="Arial"/>
          <w:sz w:val="24"/>
          <w:szCs w:val="24"/>
        </w:rPr>
        <w:t>at</w:t>
      </w:r>
      <w:proofErr w:type="gramEnd"/>
      <w:r w:rsidR="3C618D7F" w:rsidRPr="283CFEA6">
        <w:rPr>
          <w:rFonts w:ascii="Arial" w:eastAsia="Times New Roman" w:hAnsi="Arial" w:cs="Arial"/>
          <w:sz w:val="24"/>
          <w:szCs w:val="24"/>
        </w:rPr>
        <w:t xml:space="preserve"> 31 March 202</w:t>
      </w:r>
      <w:r w:rsidR="48396F77" w:rsidRPr="283CFEA6">
        <w:rPr>
          <w:rFonts w:ascii="Arial" w:eastAsia="Times New Roman" w:hAnsi="Arial" w:cs="Arial"/>
          <w:sz w:val="24"/>
          <w:szCs w:val="24"/>
        </w:rPr>
        <w:t>6</w:t>
      </w:r>
      <w:r w:rsidR="3C618D7F" w:rsidRPr="283CFEA6">
        <w:rPr>
          <w:rFonts w:ascii="Arial" w:eastAsia="Times New Roman" w:hAnsi="Arial" w:cs="Arial"/>
          <w:sz w:val="24"/>
          <w:szCs w:val="24"/>
        </w:rPr>
        <w:t xml:space="preserve"> </w:t>
      </w:r>
      <w:r w:rsidR="6528D047" w:rsidRPr="283CFEA6">
        <w:rPr>
          <w:rFonts w:ascii="Arial" w:eastAsia="Times New Roman" w:hAnsi="Arial" w:cs="Arial"/>
          <w:sz w:val="24"/>
          <w:szCs w:val="24"/>
        </w:rPr>
        <w:t xml:space="preserve">increase </w:t>
      </w:r>
      <w:r w:rsidR="4E00BBA4" w:rsidRPr="283CFEA6">
        <w:rPr>
          <w:rFonts w:ascii="Arial" w:eastAsia="Times New Roman" w:hAnsi="Arial" w:cs="Arial"/>
          <w:sz w:val="24"/>
          <w:szCs w:val="24"/>
        </w:rPr>
        <w:t>to</w:t>
      </w:r>
      <w:r w:rsidR="6528D047" w:rsidRPr="283CFEA6">
        <w:rPr>
          <w:rFonts w:ascii="Arial" w:eastAsia="Times New Roman" w:hAnsi="Arial" w:cs="Arial"/>
          <w:sz w:val="24"/>
          <w:szCs w:val="24"/>
        </w:rPr>
        <w:t xml:space="preserve"> £3.</w:t>
      </w:r>
      <w:r w:rsidR="16A959E3" w:rsidRPr="283CFEA6">
        <w:rPr>
          <w:rFonts w:ascii="Arial" w:eastAsia="Times New Roman" w:hAnsi="Arial" w:cs="Arial"/>
          <w:sz w:val="24"/>
          <w:szCs w:val="24"/>
        </w:rPr>
        <w:t>9</w:t>
      </w:r>
      <w:r w:rsidR="6528D047" w:rsidRPr="283CFEA6">
        <w:rPr>
          <w:rFonts w:ascii="Arial" w:eastAsia="Times New Roman" w:hAnsi="Arial" w:cs="Arial"/>
          <w:sz w:val="24"/>
          <w:szCs w:val="24"/>
        </w:rPr>
        <w:t xml:space="preserve">bn </w:t>
      </w:r>
      <w:r w:rsidR="4FC16FE3" w:rsidRPr="283CFEA6">
        <w:rPr>
          <w:rFonts w:ascii="Arial" w:eastAsia="Times New Roman" w:hAnsi="Arial" w:cs="Arial"/>
          <w:sz w:val="24"/>
          <w:szCs w:val="24"/>
        </w:rPr>
        <w:t>from £3.</w:t>
      </w:r>
      <w:r w:rsidR="5C3CB2D7" w:rsidRPr="283CFEA6">
        <w:rPr>
          <w:rFonts w:ascii="Arial" w:eastAsia="Times New Roman" w:hAnsi="Arial" w:cs="Arial"/>
          <w:sz w:val="24"/>
          <w:szCs w:val="24"/>
        </w:rPr>
        <w:t>6</w:t>
      </w:r>
      <w:r w:rsidR="4FC16FE3" w:rsidRPr="283CFEA6">
        <w:rPr>
          <w:rFonts w:ascii="Arial" w:eastAsia="Times New Roman" w:hAnsi="Arial" w:cs="Arial"/>
          <w:sz w:val="24"/>
          <w:szCs w:val="24"/>
        </w:rPr>
        <w:t xml:space="preserve">bn </w:t>
      </w:r>
      <w:proofErr w:type="gramStart"/>
      <w:r w:rsidR="3C618D7F" w:rsidRPr="283CFEA6">
        <w:rPr>
          <w:rFonts w:ascii="Arial" w:eastAsia="Times New Roman" w:hAnsi="Arial" w:cs="Arial"/>
          <w:sz w:val="24"/>
          <w:szCs w:val="24"/>
        </w:rPr>
        <w:t>at</w:t>
      </w:r>
      <w:proofErr w:type="gramEnd"/>
      <w:r w:rsidR="3C618D7F" w:rsidRPr="283CFEA6">
        <w:rPr>
          <w:rFonts w:ascii="Arial" w:eastAsia="Times New Roman" w:hAnsi="Arial" w:cs="Arial"/>
          <w:sz w:val="24"/>
          <w:szCs w:val="24"/>
        </w:rPr>
        <w:t xml:space="preserve"> 31 March 202</w:t>
      </w:r>
      <w:r w:rsidR="2F07DDA0" w:rsidRPr="283CFEA6">
        <w:rPr>
          <w:rFonts w:ascii="Arial" w:eastAsia="Times New Roman" w:hAnsi="Arial" w:cs="Arial"/>
          <w:sz w:val="24"/>
          <w:szCs w:val="24"/>
        </w:rPr>
        <w:t>5</w:t>
      </w:r>
      <w:r w:rsidR="4FC16FE3" w:rsidRPr="283CFEA6">
        <w:rPr>
          <w:rFonts w:ascii="Arial" w:eastAsia="Times New Roman" w:hAnsi="Arial" w:cs="Arial"/>
          <w:sz w:val="24"/>
          <w:szCs w:val="24"/>
        </w:rPr>
        <w:t>.</w:t>
      </w:r>
    </w:p>
    <w:p w14:paraId="508CDC65" w14:textId="77777777" w:rsidR="002D2AA6" w:rsidRDefault="002D2AA6" w:rsidP="00C31B64">
      <w:pPr>
        <w:autoSpaceDE w:val="0"/>
        <w:autoSpaceDN w:val="0"/>
        <w:adjustRightInd w:val="0"/>
        <w:spacing w:after="0"/>
        <w:rPr>
          <w:rFonts w:ascii="Arial" w:eastAsia="Times New Roman" w:hAnsi="Arial" w:cs="Arial"/>
          <w:sz w:val="24"/>
          <w:szCs w:val="24"/>
        </w:rPr>
      </w:pPr>
    </w:p>
    <w:p w14:paraId="2D76668A" w14:textId="40652237" w:rsidR="003B1538" w:rsidRPr="003B1538" w:rsidRDefault="5B5A5A76" w:rsidP="461B48B4">
      <w:pPr>
        <w:spacing w:after="0"/>
      </w:pPr>
      <w:r w:rsidRPr="461B48B4">
        <w:rPr>
          <w:rFonts w:ascii="Arial" w:eastAsia="Times New Roman" w:hAnsi="Arial" w:cs="Arial"/>
          <w:sz w:val="24"/>
          <w:szCs w:val="24"/>
        </w:rPr>
        <w:t>T</w:t>
      </w:r>
      <w:r w:rsidR="343B115D" w:rsidRPr="461B48B4">
        <w:rPr>
          <w:rFonts w:ascii="Arial" w:eastAsia="Times New Roman" w:hAnsi="Arial" w:cs="Arial"/>
          <w:sz w:val="24"/>
          <w:szCs w:val="24"/>
        </w:rPr>
        <w:t xml:space="preserve">he Fund </w:t>
      </w:r>
      <w:r w:rsidR="393A8709" w:rsidRPr="461B48B4">
        <w:rPr>
          <w:rFonts w:ascii="Arial" w:eastAsia="Times New Roman" w:hAnsi="Arial" w:cs="Arial"/>
          <w:sz w:val="24"/>
          <w:szCs w:val="24"/>
        </w:rPr>
        <w:t xml:space="preserve">remains in a </w:t>
      </w:r>
      <w:r w:rsidRPr="461B48B4">
        <w:rPr>
          <w:rFonts w:ascii="Arial" w:eastAsia="Times New Roman" w:hAnsi="Arial" w:cs="Arial"/>
          <w:sz w:val="24"/>
          <w:szCs w:val="24"/>
        </w:rPr>
        <w:t xml:space="preserve">healthy </w:t>
      </w:r>
      <w:r w:rsidR="4E8B8704" w:rsidRPr="461B48B4">
        <w:rPr>
          <w:rFonts w:ascii="Arial" w:eastAsia="Times New Roman" w:hAnsi="Arial" w:cs="Arial"/>
          <w:sz w:val="24"/>
          <w:szCs w:val="24"/>
        </w:rPr>
        <w:t xml:space="preserve">position and </w:t>
      </w:r>
      <w:r w:rsidR="484028FD" w:rsidRPr="461B48B4">
        <w:rPr>
          <w:rFonts w:ascii="Arial" w:eastAsia="Times New Roman" w:hAnsi="Arial" w:cs="Arial"/>
          <w:sz w:val="24"/>
          <w:szCs w:val="24"/>
        </w:rPr>
        <w:t xml:space="preserve">although it is now in a slight negative cashflow position </w:t>
      </w:r>
      <w:proofErr w:type="gramStart"/>
      <w:r w:rsidR="484028FD" w:rsidRPr="461B48B4">
        <w:rPr>
          <w:rFonts w:ascii="Arial" w:eastAsia="Times New Roman" w:hAnsi="Arial" w:cs="Arial"/>
          <w:sz w:val="24"/>
          <w:szCs w:val="24"/>
        </w:rPr>
        <w:t>as a result of</w:t>
      </w:r>
      <w:proofErr w:type="gramEnd"/>
      <w:r w:rsidR="484028FD" w:rsidRPr="461B48B4">
        <w:rPr>
          <w:rFonts w:ascii="Arial" w:eastAsia="Times New Roman" w:hAnsi="Arial" w:cs="Arial"/>
          <w:sz w:val="24"/>
          <w:szCs w:val="24"/>
        </w:rPr>
        <w:t xml:space="preserve"> Fund maturity </w:t>
      </w:r>
      <w:r w:rsidR="231D01C9" w:rsidRPr="461B48B4">
        <w:rPr>
          <w:rFonts w:ascii="Arial" w:eastAsia="Times New Roman" w:hAnsi="Arial" w:cs="Arial"/>
          <w:sz w:val="24"/>
          <w:szCs w:val="24"/>
        </w:rPr>
        <w:t xml:space="preserve">with there being </w:t>
      </w:r>
      <w:r w:rsidR="484028FD" w:rsidRPr="461B48B4">
        <w:rPr>
          <w:rFonts w:ascii="Arial" w:eastAsia="Times New Roman" w:hAnsi="Arial" w:cs="Arial"/>
          <w:sz w:val="24"/>
          <w:szCs w:val="24"/>
        </w:rPr>
        <w:t>more deferred and pensioners than active members</w:t>
      </w:r>
      <w:r w:rsidR="42B7A2A4" w:rsidRPr="461B48B4">
        <w:rPr>
          <w:rFonts w:ascii="Arial" w:eastAsia="Times New Roman" w:hAnsi="Arial" w:cs="Arial"/>
          <w:sz w:val="24"/>
          <w:szCs w:val="24"/>
        </w:rPr>
        <w:t>.</w:t>
      </w:r>
      <w:r w:rsidR="484028FD" w:rsidRPr="461B48B4">
        <w:rPr>
          <w:rFonts w:ascii="Arial" w:eastAsia="Times New Roman" w:hAnsi="Arial" w:cs="Arial"/>
          <w:sz w:val="24"/>
          <w:szCs w:val="24"/>
        </w:rPr>
        <w:t xml:space="preserve"> </w:t>
      </w:r>
      <w:r w:rsidR="7E899DDF" w:rsidRPr="461B48B4">
        <w:rPr>
          <w:rFonts w:ascii="Arial" w:eastAsia="Times New Roman" w:hAnsi="Arial" w:cs="Arial"/>
          <w:sz w:val="24"/>
          <w:szCs w:val="24"/>
        </w:rPr>
        <w:t>T</w:t>
      </w:r>
      <w:r w:rsidR="560160FC" w:rsidRPr="461B48B4">
        <w:rPr>
          <w:rFonts w:ascii="Arial" w:eastAsia="Times New Roman" w:hAnsi="Arial" w:cs="Arial"/>
          <w:sz w:val="24"/>
          <w:szCs w:val="24"/>
        </w:rPr>
        <w:t xml:space="preserve">he Fund is </w:t>
      </w:r>
      <w:r w:rsidR="343B115D" w:rsidRPr="461B48B4">
        <w:rPr>
          <w:rFonts w:ascii="Arial" w:eastAsia="Times New Roman" w:hAnsi="Arial" w:cs="Arial"/>
          <w:sz w:val="24"/>
          <w:szCs w:val="24"/>
        </w:rPr>
        <w:t>under no pressure to sell assets</w:t>
      </w:r>
      <w:r w:rsidR="560160FC" w:rsidRPr="461B48B4">
        <w:rPr>
          <w:rFonts w:ascii="Arial" w:eastAsia="Times New Roman" w:hAnsi="Arial" w:cs="Arial"/>
          <w:sz w:val="24"/>
          <w:szCs w:val="24"/>
        </w:rPr>
        <w:t xml:space="preserve"> </w:t>
      </w:r>
      <w:r w:rsidR="0BE313A0" w:rsidRPr="461B48B4">
        <w:rPr>
          <w:rFonts w:ascii="Arial" w:eastAsia="Times New Roman" w:hAnsi="Arial" w:cs="Arial"/>
          <w:sz w:val="24"/>
          <w:szCs w:val="24"/>
        </w:rPr>
        <w:t>to cover any shortfall due to its cash holdings and because t</w:t>
      </w:r>
      <w:r w:rsidR="38DB75AA" w:rsidRPr="461B48B4">
        <w:rPr>
          <w:rFonts w:ascii="Arial" w:eastAsia="Times New Roman" w:hAnsi="Arial" w:cs="Arial"/>
          <w:sz w:val="24"/>
          <w:szCs w:val="24"/>
        </w:rPr>
        <w:t>he Fund’s a</w:t>
      </w:r>
      <w:r w:rsidR="343B115D" w:rsidRPr="461B48B4">
        <w:rPr>
          <w:rFonts w:ascii="Arial" w:eastAsia="Times New Roman" w:hAnsi="Arial" w:cs="Arial"/>
          <w:sz w:val="24"/>
          <w:szCs w:val="24"/>
        </w:rPr>
        <w:t xml:space="preserve">ssets are well diversified and include Property, Bonds and Infrastructure all of which are income generative. The funding update </w:t>
      </w:r>
      <w:proofErr w:type="gramStart"/>
      <w:r w:rsidR="0FBF7E4E" w:rsidRPr="461B48B4">
        <w:rPr>
          <w:rFonts w:ascii="Arial" w:eastAsia="Times New Roman" w:hAnsi="Arial" w:cs="Arial"/>
          <w:sz w:val="24"/>
          <w:szCs w:val="24"/>
        </w:rPr>
        <w:t>at</w:t>
      </w:r>
      <w:proofErr w:type="gramEnd"/>
      <w:r w:rsidR="343B115D" w:rsidRPr="461B48B4">
        <w:rPr>
          <w:rFonts w:ascii="Arial" w:eastAsia="Times New Roman" w:hAnsi="Arial" w:cs="Arial"/>
          <w:sz w:val="24"/>
          <w:szCs w:val="24"/>
        </w:rPr>
        <w:t xml:space="preserve"> 31 March 202</w:t>
      </w:r>
      <w:r w:rsidR="183BA775" w:rsidRPr="461B48B4">
        <w:rPr>
          <w:rFonts w:ascii="Arial" w:eastAsia="Times New Roman" w:hAnsi="Arial" w:cs="Arial"/>
          <w:sz w:val="24"/>
          <w:szCs w:val="24"/>
        </w:rPr>
        <w:t>6</w:t>
      </w:r>
      <w:r w:rsidR="343B115D" w:rsidRPr="461B48B4">
        <w:rPr>
          <w:rFonts w:ascii="Arial" w:eastAsia="Times New Roman" w:hAnsi="Arial" w:cs="Arial"/>
          <w:sz w:val="24"/>
          <w:szCs w:val="24"/>
        </w:rPr>
        <w:t xml:space="preserve"> show</w:t>
      </w:r>
      <w:r w:rsidR="0FBF7E4E" w:rsidRPr="461B48B4">
        <w:rPr>
          <w:rFonts w:ascii="Arial" w:eastAsia="Times New Roman" w:hAnsi="Arial" w:cs="Arial"/>
          <w:sz w:val="24"/>
          <w:szCs w:val="24"/>
        </w:rPr>
        <w:t>ed</w:t>
      </w:r>
      <w:r w:rsidR="343B115D" w:rsidRPr="461B48B4">
        <w:rPr>
          <w:rFonts w:ascii="Arial" w:eastAsia="Times New Roman" w:hAnsi="Arial" w:cs="Arial"/>
          <w:sz w:val="24"/>
          <w:szCs w:val="24"/>
        </w:rPr>
        <w:t xml:space="preserve"> a funding level of </w:t>
      </w:r>
      <w:r w:rsidR="0FEAF188" w:rsidRPr="461B48B4">
        <w:rPr>
          <w:rFonts w:ascii="Arial" w:eastAsia="Times New Roman" w:hAnsi="Arial" w:cs="Arial"/>
          <w:sz w:val="24"/>
          <w:szCs w:val="24"/>
        </w:rPr>
        <w:t>1</w:t>
      </w:r>
      <w:r w:rsidR="52499B7D" w:rsidRPr="461B48B4">
        <w:rPr>
          <w:rFonts w:ascii="Arial" w:eastAsia="Times New Roman" w:hAnsi="Arial" w:cs="Arial"/>
          <w:sz w:val="24"/>
          <w:szCs w:val="24"/>
        </w:rPr>
        <w:t>32</w:t>
      </w:r>
      <w:r w:rsidR="343B115D" w:rsidRPr="461B48B4">
        <w:rPr>
          <w:rFonts w:ascii="Arial" w:eastAsia="Times New Roman" w:hAnsi="Arial" w:cs="Arial"/>
          <w:sz w:val="24"/>
          <w:szCs w:val="24"/>
        </w:rPr>
        <w:t xml:space="preserve">% </w:t>
      </w:r>
      <w:r w:rsidR="0600FE45" w:rsidRPr="461B48B4">
        <w:rPr>
          <w:rFonts w:ascii="Arial" w:eastAsia="Times New Roman" w:hAnsi="Arial" w:cs="Arial"/>
          <w:sz w:val="24"/>
          <w:szCs w:val="24"/>
        </w:rPr>
        <w:t>under the revised methodology of the new actuary Barnett Waddingham. This compares to an estimated 165% if the</w:t>
      </w:r>
      <w:r w:rsidR="00C00598">
        <w:rPr>
          <w:rFonts w:ascii="Arial" w:eastAsia="Times New Roman" w:hAnsi="Arial" w:cs="Arial"/>
          <w:sz w:val="24"/>
          <w:szCs w:val="24"/>
        </w:rPr>
        <w:t xml:space="preserve"> previous actuarial </w:t>
      </w:r>
      <w:r w:rsidR="0600FE45" w:rsidRPr="461B48B4">
        <w:rPr>
          <w:rFonts w:ascii="Arial" w:eastAsia="Times New Roman" w:hAnsi="Arial" w:cs="Arial"/>
          <w:sz w:val="24"/>
          <w:szCs w:val="24"/>
        </w:rPr>
        <w:t xml:space="preserve">methodology had continued to be </w:t>
      </w:r>
      <w:r w:rsidR="00C00598">
        <w:rPr>
          <w:rFonts w:ascii="Arial" w:eastAsia="Times New Roman" w:hAnsi="Arial" w:cs="Arial"/>
          <w:sz w:val="24"/>
          <w:szCs w:val="24"/>
        </w:rPr>
        <w:t>applied</w:t>
      </w:r>
      <w:r w:rsidR="0600FE45" w:rsidRPr="461B48B4">
        <w:rPr>
          <w:rFonts w:ascii="Arial" w:eastAsia="Times New Roman" w:hAnsi="Arial" w:cs="Arial"/>
          <w:sz w:val="24"/>
          <w:szCs w:val="24"/>
        </w:rPr>
        <w:t xml:space="preserve">. </w:t>
      </w:r>
      <w:r w:rsidR="7BD4E711" w:rsidRPr="461B48B4">
        <w:rPr>
          <w:rFonts w:ascii="Arial" w:eastAsia="Times New Roman" w:hAnsi="Arial" w:cs="Arial"/>
          <w:sz w:val="24"/>
          <w:szCs w:val="24"/>
        </w:rPr>
        <w:t>By either estimation the Fund continues to be in a strong funding position.</w:t>
      </w:r>
    </w:p>
    <w:p w14:paraId="067FED52" w14:textId="0C39A25B" w:rsidR="003B1538" w:rsidRPr="003B1538" w:rsidRDefault="003B1538" w:rsidP="00C31B64">
      <w:pPr>
        <w:spacing w:after="0"/>
        <w:rPr>
          <w:rFonts w:ascii="Arial" w:eastAsia="Times New Roman" w:hAnsi="Arial" w:cs="Arial"/>
          <w:sz w:val="24"/>
          <w:szCs w:val="24"/>
          <w:highlight w:val="yellow"/>
        </w:rPr>
      </w:pPr>
    </w:p>
    <w:p w14:paraId="47CD1984" w14:textId="723A6679" w:rsidR="003B1538" w:rsidRPr="003B1538" w:rsidRDefault="46AA45CC" w:rsidP="00C31B64">
      <w:pPr>
        <w:autoSpaceDE w:val="0"/>
        <w:autoSpaceDN w:val="0"/>
        <w:adjustRightInd w:val="0"/>
        <w:spacing w:after="0"/>
        <w:rPr>
          <w:rFonts w:ascii="Arial" w:eastAsia="Times New Roman" w:hAnsi="Arial" w:cs="Arial"/>
          <w:sz w:val="24"/>
          <w:szCs w:val="24"/>
        </w:rPr>
      </w:pPr>
      <w:r w:rsidRPr="25DECA6F">
        <w:rPr>
          <w:rFonts w:ascii="Arial" w:eastAsia="Times New Roman" w:hAnsi="Arial" w:cs="Arial"/>
          <w:sz w:val="24"/>
          <w:szCs w:val="24"/>
        </w:rPr>
        <w:t>The 202</w:t>
      </w:r>
      <w:r w:rsidR="006A3049">
        <w:rPr>
          <w:rFonts w:ascii="Arial" w:eastAsia="Times New Roman" w:hAnsi="Arial" w:cs="Arial"/>
          <w:sz w:val="24"/>
          <w:szCs w:val="24"/>
        </w:rPr>
        <w:t>3</w:t>
      </w:r>
      <w:r w:rsidRPr="25DECA6F">
        <w:rPr>
          <w:rFonts w:ascii="Arial" w:eastAsia="Times New Roman" w:hAnsi="Arial" w:cs="Arial"/>
          <w:sz w:val="24"/>
          <w:szCs w:val="24"/>
        </w:rPr>
        <w:t xml:space="preserve"> Valuation exercise afforded the opportunity for each employer’s position in the Fund to be </w:t>
      </w:r>
      <w:proofErr w:type="gramStart"/>
      <w:r w:rsidRPr="25DECA6F">
        <w:rPr>
          <w:rFonts w:ascii="Arial" w:eastAsia="Times New Roman" w:hAnsi="Arial" w:cs="Arial"/>
          <w:sz w:val="24"/>
          <w:szCs w:val="24"/>
        </w:rPr>
        <w:t>closely</w:t>
      </w:r>
      <w:proofErr w:type="gramEnd"/>
      <w:r w:rsidRPr="25DECA6F">
        <w:rPr>
          <w:rFonts w:ascii="Arial" w:eastAsia="Times New Roman" w:hAnsi="Arial" w:cs="Arial"/>
          <w:sz w:val="24"/>
          <w:szCs w:val="24"/>
        </w:rPr>
        <w:t xml:space="preserve"> and independently examined and appropriate contribution rates applied</w:t>
      </w:r>
      <w:r w:rsidR="6F54BEA6" w:rsidRPr="25DECA6F">
        <w:rPr>
          <w:rFonts w:ascii="Arial" w:eastAsia="Times New Roman" w:hAnsi="Arial" w:cs="Arial"/>
          <w:sz w:val="24"/>
          <w:szCs w:val="24"/>
        </w:rPr>
        <w:t>.</w:t>
      </w:r>
      <w:r w:rsidR="00DF5E27">
        <w:rPr>
          <w:rFonts w:ascii="Arial" w:eastAsia="Times New Roman" w:hAnsi="Arial" w:cs="Arial"/>
          <w:sz w:val="24"/>
          <w:szCs w:val="24"/>
        </w:rPr>
        <w:t xml:space="preserve"> </w:t>
      </w:r>
      <w:r w:rsidR="00D94BF6">
        <w:rPr>
          <w:rFonts w:ascii="Arial" w:eastAsia="Times New Roman" w:hAnsi="Arial" w:cs="Arial"/>
          <w:sz w:val="24"/>
          <w:szCs w:val="24"/>
        </w:rPr>
        <w:t>This will be reassessed during the 202</w:t>
      </w:r>
      <w:r w:rsidR="00DA251A">
        <w:rPr>
          <w:rFonts w:ascii="Arial" w:eastAsia="Times New Roman" w:hAnsi="Arial" w:cs="Arial"/>
          <w:sz w:val="24"/>
          <w:szCs w:val="24"/>
        </w:rPr>
        <w:t>6</w:t>
      </w:r>
      <w:r w:rsidR="00D94BF6">
        <w:rPr>
          <w:rFonts w:ascii="Arial" w:eastAsia="Times New Roman" w:hAnsi="Arial" w:cs="Arial"/>
          <w:sz w:val="24"/>
          <w:szCs w:val="24"/>
        </w:rPr>
        <w:t xml:space="preserve"> Valuation exercise.</w:t>
      </w:r>
      <w:r w:rsidRPr="14144BF0">
        <w:rPr>
          <w:rFonts w:ascii="Arial" w:eastAsia="Times New Roman" w:hAnsi="Arial" w:cs="Arial"/>
          <w:sz w:val="24"/>
          <w:szCs w:val="24"/>
        </w:rPr>
        <w:t xml:space="preserve"> </w:t>
      </w:r>
    </w:p>
    <w:p w14:paraId="684C15B1" w14:textId="05DF69B8" w:rsidR="5553988A" w:rsidRDefault="5553988A" w:rsidP="00C31B64">
      <w:pPr>
        <w:spacing w:after="0"/>
        <w:rPr>
          <w:rFonts w:ascii="Arial" w:eastAsia="Times New Roman" w:hAnsi="Arial" w:cs="Arial"/>
          <w:b/>
          <w:sz w:val="24"/>
          <w:szCs w:val="24"/>
        </w:rPr>
      </w:pPr>
    </w:p>
    <w:p w14:paraId="02C2E1D5" w14:textId="496DA650" w:rsidR="003B1538" w:rsidRPr="006B0C5C" w:rsidRDefault="6B2E74EF" w:rsidP="283CFEA6">
      <w:pPr>
        <w:autoSpaceDE w:val="0"/>
        <w:autoSpaceDN w:val="0"/>
        <w:adjustRightInd w:val="0"/>
        <w:spacing w:after="0"/>
        <w:rPr>
          <w:rFonts w:ascii="Arial" w:eastAsia="Times New Roman" w:hAnsi="Arial" w:cs="Arial"/>
          <w:b/>
          <w:bCs/>
          <w:sz w:val="24"/>
          <w:szCs w:val="24"/>
        </w:rPr>
      </w:pPr>
      <w:r w:rsidRPr="283CFEA6">
        <w:rPr>
          <w:rFonts w:ascii="Arial" w:eastAsia="Times New Roman" w:hAnsi="Arial" w:cs="Arial"/>
          <w:b/>
          <w:bCs/>
          <w:sz w:val="24"/>
          <w:szCs w:val="24"/>
        </w:rPr>
        <w:t>Oversight</w:t>
      </w:r>
    </w:p>
    <w:p w14:paraId="22708FF7" w14:textId="7222944C" w:rsidR="00953C66" w:rsidRDefault="00DA251A" w:rsidP="00C31B64">
      <w:pPr>
        <w:autoSpaceDE w:val="0"/>
        <w:autoSpaceDN w:val="0"/>
        <w:adjustRightInd w:val="0"/>
        <w:spacing w:after="0"/>
        <w:rPr>
          <w:rFonts w:ascii="Arial" w:eastAsia="Times New Roman" w:hAnsi="Arial" w:cs="Arial"/>
          <w:sz w:val="24"/>
          <w:szCs w:val="24"/>
        </w:rPr>
      </w:pPr>
      <w:r w:rsidRPr="283CFEA6">
        <w:rPr>
          <w:rFonts w:ascii="Arial" w:eastAsia="Times New Roman" w:hAnsi="Arial" w:cs="Arial"/>
          <w:sz w:val="24"/>
          <w:szCs w:val="24"/>
        </w:rPr>
        <w:t xml:space="preserve">During </w:t>
      </w:r>
      <w:r w:rsidR="3B3F6000" w:rsidRPr="283CFEA6">
        <w:rPr>
          <w:rFonts w:ascii="Arial" w:eastAsia="Times New Roman" w:hAnsi="Arial" w:cs="Arial"/>
          <w:sz w:val="24"/>
          <w:szCs w:val="24"/>
        </w:rPr>
        <w:t>202</w:t>
      </w:r>
      <w:r w:rsidR="0691856D" w:rsidRPr="283CFEA6">
        <w:rPr>
          <w:rFonts w:ascii="Arial" w:eastAsia="Times New Roman" w:hAnsi="Arial" w:cs="Arial"/>
          <w:sz w:val="24"/>
          <w:szCs w:val="24"/>
        </w:rPr>
        <w:t>5</w:t>
      </w:r>
      <w:r w:rsidR="3B3F6000" w:rsidRPr="283CFEA6">
        <w:rPr>
          <w:rFonts w:ascii="Arial" w:eastAsia="Times New Roman" w:hAnsi="Arial" w:cs="Arial"/>
          <w:sz w:val="24"/>
          <w:szCs w:val="24"/>
        </w:rPr>
        <w:t>/2</w:t>
      </w:r>
      <w:r w:rsidR="25FDEC23" w:rsidRPr="283CFEA6">
        <w:rPr>
          <w:rFonts w:ascii="Arial" w:eastAsia="Times New Roman" w:hAnsi="Arial" w:cs="Arial"/>
          <w:sz w:val="24"/>
          <w:szCs w:val="24"/>
        </w:rPr>
        <w:t>6</w:t>
      </w:r>
      <w:r w:rsidR="3B3F6000" w:rsidRPr="283CFEA6">
        <w:rPr>
          <w:rFonts w:ascii="Arial" w:eastAsia="Times New Roman" w:hAnsi="Arial" w:cs="Arial"/>
          <w:sz w:val="24"/>
          <w:szCs w:val="24"/>
        </w:rPr>
        <w:t xml:space="preserve"> Committee and Board meetings </w:t>
      </w:r>
      <w:r w:rsidR="00D65217" w:rsidRPr="283CFEA6">
        <w:rPr>
          <w:rFonts w:ascii="Arial" w:eastAsia="Times New Roman" w:hAnsi="Arial" w:cs="Arial"/>
          <w:sz w:val="24"/>
          <w:szCs w:val="24"/>
        </w:rPr>
        <w:t xml:space="preserve">were held so that members could </w:t>
      </w:r>
      <w:r w:rsidR="00B80942" w:rsidRPr="283CFEA6">
        <w:rPr>
          <w:rFonts w:ascii="Arial" w:eastAsia="Times New Roman" w:hAnsi="Arial" w:cs="Arial"/>
          <w:sz w:val="24"/>
          <w:szCs w:val="24"/>
        </w:rPr>
        <w:t>attend</w:t>
      </w:r>
      <w:r w:rsidR="002D2AA6" w:rsidRPr="283CFEA6">
        <w:rPr>
          <w:rFonts w:ascii="Arial" w:eastAsia="Times New Roman" w:hAnsi="Arial" w:cs="Arial"/>
          <w:sz w:val="24"/>
          <w:szCs w:val="24"/>
        </w:rPr>
        <w:t xml:space="preserve"> meetings</w:t>
      </w:r>
      <w:r w:rsidR="00B80942" w:rsidRPr="283CFEA6">
        <w:rPr>
          <w:rFonts w:ascii="Arial" w:eastAsia="Times New Roman" w:hAnsi="Arial" w:cs="Arial"/>
          <w:sz w:val="24"/>
          <w:szCs w:val="24"/>
        </w:rPr>
        <w:t xml:space="preserve"> in person or online</w:t>
      </w:r>
      <w:r w:rsidR="38839F27" w:rsidRPr="283CFEA6">
        <w:rPr>
          <w:rFonts w:ascii="Arial" w:eastAsia="Times New Roman" w:hAnsi="Arial" w:cs="Arial"/>
          <w:sz w:val="24"/>
          <w:szCs w:val="24"/>
        </w:rPr>
        <w:t xml:space="preserve">. Induction training for Committee and Board members has also been delivered </w:t>
      </w:r>
      <w:r w:rsidR="00B80942" w:rsidRPr="283CFEA6">
        <w:rPr>
          <w:rFonts w:ascii="Arial" w:eastAsia="Times New Roman" w:hAnsi="Arial" w:cs="Arial"/>
          <w:sz w:val="24"/>
          <w:szCs w:val="24"/>
        </w:rPr>
        <w:t xml:space="preserve">in person or </w:t>
      </w:r>
      <w:r w:rsidR="38839F27" w:rsidRPr="283CFEA6">
        <w:rPr>
          <w:rFonts w:ascii="Arial" w:eastAsia="Times New Roman" w:hAnsi="Arial" w:cs="Arial"/>
          <w:sz w:val="24"/>
          <w:szCs w:val="24"/>
        </w:rPr>
        <w:t>online</w:t>
      </w:r>
      <w:r w:rsidR="7F161794" w:rsidRPr="283CFEA6">
        <w:rPr>
          <w:rFonts w:ascii="Arial" w:eastAsia="Times New Roman" w:hAnsi="Arial" w:cs="Arial"/>
          <w:sz w:val="24"/>
          <w:szCs w:val="24"/>
        </w:rPr>
        <w:t>.</w:t>
      </w:r>
      <w:r w:rsidR="00B80942" w:rsidRPr="283CFEA6">
        <w:rPr>
          <w:rFonts w:ascii="Arial" w:eastAsia="Times New Roman" w:hAnsi="Arial" w:cs="Arial"/>
          <w:sz w:val="24"/>
          <w:szCs w:val="24"/>
        </w:rPr>
        <w:t xml:space="preserve"> For 202</w:t>
      </w:r>
      <w:r w:rsidR="29BECE8E" w:rsidRPr="283CFEA6">
        <w:rPr>
          <w:rFonts w:ascii="Arial" w:eastAsia="Times New Roman" w:hAnsi="Arial" w:cs="Arial"/>
          <w:sz w:val="24"/>
          <w:szCs w:val="24"/>
        </w:rPr>
        <w:t>6</w:t>
      </w:r>
      <w:r w:rsidR="00B80942" w:rsidRPr="283CFEA6">
        <w:rPr>
          <w:rFonts w:ascii="Arial" w:eastAsia="Times New Roman" w:hAnsi="Arial" w:cs="Arial"/>
          <w:sz w:val="24"/>
          <w:szCs w:val="24"/>
        </w:rPr>
        <w:t>/2</w:t>
      </w:r>
      <w:r w:rsidR="09D14D11" w:rsidRPr="283CFEA6">
        <w:rPr>
          <w:rFonts w:ascii="Arial" w:eastAsia="Times New Roman" w:hAnsi="Arial" w:cs="Arial"/>
          <w:sz w:val="24"/>
          <w:szCs w:val="24"/>
        </w:rPr>
        <w:t>7</w:t>
      </w:r>
      <w:r w:rsidR="00B80942" w:rsidRPr="283CFEA6">
        <w:rPr>
          <w:rFonts w:ascii="Arial" w:eastAsia="Times New Roman" w:hAnsi="Arial" w:cs="Arial"/>
          <w:sz w:val="24"/>
          <w:szCs w:val="24"/>
        </w:rPr>
        <w:t xml:space="preserve">, it is intended that all Committee and Board meetings </w:t>
      </w:r>
      <w:r w:rsidR="00A20556" w:rsidRPr="283CFEA6">
        <w:rPr>
          <w:rFonts w:ascii="Arial" w:eastAsia="Times New Roman" w:hAnsi="Arial" w:cs="Arial"/>
          <w:sz w:val="24"/>
          <w:szCs w:val="24"/>
        </w:rPr>
        <w:t xml:space="preserve">continue </w:t>
      </w:r>
      <w:r w:rsidR="00B80942" w:rsidRPr="283CFEA6">
        <w:rPr>
          <w:rFonts w:ascii="Arial" w:eastAsia="Times New Roman" w:hAnsi="Arial" w:cs="Arial"/>
          <w:sz w:val="24"/>
          <w:szCs w:val="24"/>
        </w:rPr>
        <w:t>accommodat</w:t>
      </w:r>
      <w:r w:rsidR="00A20556" w:rsidRPr="283CFEA6">
        <w:rPr>
          <w:rFonts w:ascii="Arial" w:eastAsia="Times New Roman" w:hAnsi="Arial" w:cs="Arial"/>
          <w:sz w:val="24"/>
          <w:szCs w:val="24"/>
        </w:rPr>
        <w:t>ing this type of</w:t>
      </w:r>
      <w:r w:rsidR="00B80942" w:rsidRPr="283CFEA6">
        <w:rPr>
          <w:rFonts w:ascii="Arial" w:eastAsia="Times New Roman" w:hAnsi="Arial" w:cs="Arial"/>
          <w:sz w:val="24"/>
          <w:szCs w:val="24"/>
        </w:rPr>
        <w:t xml:space="preserve"> blended attendance and training will </w:t>
      </w:r>
      <w:r w:rsidR="00AD7CB3" w:rsidRPr="283CFEA6">
        <w:rPr>
          <w:rFonts w:ascii="Arial" w:eastAsia="Times New Roman" w:hAnsi="Arial" w:cs="Arial"/>
          <w:sz w:val="24"/>
          <w:szCs w:val="24"/>
        </w:rPr>
        <w:t xml:space="preserve">also be </w:t>
      </w:r>
      <w:r w:rsidR="00B80942" w:rsidRPr="283CFEA6">
        <w:rPr>
          <w:rFonts w:ascii="Arial" w:eastAsia="Times New Roman" w:hAnsi="Arial" w:cs="Arial"/>
          <w:sz w:val="24"/>
          <w:szCs w:val="24"/>
        </w:rPr>
        <w:t>delivered as a mixture of online and in person events</w:t>
      </w:r>
      <w:r w:rsidR="003301D5" w:rsidRPr="283CFEA6">
        <w:rPr>
          <w:rFonts w:ascii="Arial" w:eastAsia="Times New Roman" w:hAnsi="Arial" w:cs="Arial"/>
          <w:sz w:val="24"/>
          <w:szCs w:val="24"/>
        </w:rPr>
        <w:t xml:space="preserve">, thereby increasing </w:t>
      </w:r>
      <w:r w:rsidR="00386C5E" w:rsidRPr="283CFEA6">
        <w:rPr>
          <w:rFonts w:ascii="Arial" w:eastAsia="Times New Roman" w:hAnsi="Arial" w:cs="Arial"/>
          <w:sz w:val="24"/>
          <w:szCs w:val="24"/>
        </w:rPr>
        <w:t>accessibility</w:t>
      </w:r>
      <w:r w:rsidR="00B80942" w:rsidRPr="283CFEA6">
        <w:rPr>
          <w:rFonts w:ascii="Arial" w:eastAsia="Times New Roman" w:hAnsi="Arial" w:cs="Arial"/>
          <w:sz w:val="24"/>
          <w:szCs w:val="24"/>
        </w:rPr>
        <w:t>.</w:t>
      </w:r>
    </w:p>
    <w:p w14:paraId="01E29409" w14:textId="77777777" w:rsidR="00976167" w:rsidRDefault="00976167" w:rsidP="00C31B64">
      <w:pPr>
        <w:autoSpaceDE w:val="0"/>
        <w:autoSpaceDN w:val="0"/>
        <w:adjustRightInd w:val="0"/>
        <w:spacing w:after="0"/>
        <w:rPr>
          <w:rFonts w:ascii="Arial" w:eastAsia="Times New Roman" w:hAnsi="Arial" w:cs="Arial"/>
          <w:sz w:val="24"/>
          <w:szCs w:val="24"/>
        </w:rPr>
      </w:pPr>
    </w:p>
    <w:p w14:paraId="4BE84727" w14:textId="534FAE2D" w:rsidR="003B1538" w:rsidRPr="00953C66" w:rsidRDefault="4F6EF13E" w:rsidP="2FA2D1FC">
      <w:pPr>
        <w:autoSpaceDE w:val="0"/>
        <w:autoSpaceDN w:val="0"/>
        <w:adjustRightInd w:val="0"/>
        <w:spacing w:after="0"/>
        <w:rPr>
          <w:rFonts w:ascii="Arial" w:eastAsia="Times New Roman" w:hAnsi="Arial" w:cs="Arial"/>
          <w:sz w:val="24"/>
          <w:szCs w:val="24"/>
          <w:highlight w:val="yellow"/>
        </w:rPr>
      </w:pPr>
      <w:r w:rsidRPr="283CFEA6">
        <w:rPr>
          <w:rFonts w:ascii="Arial" w:eastAsia="Times New Roman" w:hAnsi="Arial" w:cs="Arial"/>
          <w:b/>
          <w:bCs/>
          <w:sz w:val="24"/>
          <w:szCs w:val="24"/>
        </w:rPr>
        <w:lastRenderedPageBreak/>
        <w:t xml:space="preserve">Certification </w:t>
      </w:r>
    </w:p>
    <w:p w14:paraId="28FE8806" w14:textId="35A44C26" w:rsidR="003B1538" w:rsidRPr="003B1538" w:rsidRDefault="4F6EF13E" w:rsidP="00C31B64">
      <w:pPr>
        <w:autoSpaceDE w:val="0"/>
        <w:autoSpaceDN w:val="0"/>
        <w:adjustRightInd w:val="0"/>
        <w:spacing w:after="0"/>
        <w:rPr>
          <w:rFonts w:ascii="Arial" w:eastAsia="Times New Roman" w:hAnsi="Arial" w:cs="Arial"/>
          <w:sz w:val="24"/>
          <w:szCs w:val="24"/>
        </w:rPr>
      </w:pPr>
      <w:r w:rsidRPr="2FA2D1FC">
        <w:rPr>
          <w:rFonts w:ascii="Arial" w:eastAsia="Times New Roman" w:hAnsi="Arial" w:cs="Arial"/>
          <w:sz w:val="24"/>
          <w:szCs w:val="24"/>
        </w:rPr>
        <w:t>This Annual Governance Statement summarises, openly and transparently, arrangements made by Falkirk Council Pension Fund for 20</w:t>
      </w:r>
      <w:r w:rsidR="7638628B" w:rsidRPr="2FA2D1FC">
        <w:rPr>
          <w:rFonts w:ascii="Arial" w:eastAsia="Times New Roman" w:hAnsi="Arial" w:cs="Arial"/>
          <w:sz w:val="24"/>
          <w:szCs w:val="24"/>
        </w:rPr>
        <w:t>2</w:t>
      </w:r>
      <w:r w:rsidR="44CA1049" w:rsidRPr="2FA2D1FC">
        <w:rPr>
          <w:rFonts w:ascii="Arial" w:eastAsia="Times New Roman" w:hAnsi="Arial" w:cs="Arial"/>
          <w:sz w:val="24"/>
          <w:szCs w:val="24"/>
        </w:rPr>
        <w:t>5</w:t>
      </w:r>
      <w:r w:rsidRPr="2FA2D1FC">
        <w:rPr>
          <w:rFonts w:ascii="Arial" w:eastAsia="Times New Roman" w:hAnsi="Arial" w:cs="Arial"/>
          <w:sz w:val="24"/>
          <w:szCs w:val="24"/>
        </w:rPr>
        <w:t>/2</w:t>
      </w:r>
      <w:r w:rsidR="66C96969" w:rsidRPr="2FA2D1FC">
        <w:rPr>
          <w:rFonts w:ascii="Arial" w:eastAsia="Times New Roman" w:hAnsi="Arial" w:cs="Arial"/>
          <w:sz w:val="24"/>
          <w:szCs w:val="24"/>
        </w:rPr>
        <w:t>6</w:t>
      </w:r>
      <w:r w:rsidRPr="2FA2D1FC">
        <w:rPr>
          <w:rFonts w:ascii="Arial" w:eastAsia="Times New Roman" w:hAnsi="Arial" w:cs="Arial"/>
          <w:sz w:val="24"/>
          <w:szCs w:val="24"/>
        </w:rPr>
        <w:t xml:space="preserve"> and for the period to the date of publication of these Accounts. </w:t>
      </w:r>
    </w:p>
    <w:p w14:paraId="47B51463" w14:textId="77777777" w:rsidR="003B1538" w:rsidRPr="003B1538" w:rsidRDefault="003B1538" w:rsidP="00C31B64">
      <w:pPr>
        <w:autoSpaceDE w:val="0"/>
        <w:autoSpaceDN w:val="0"/>
        <w:adjustRightInd w:val="0"/>
        <w:spacing w:after="0"/>
        <w:rPr>
          <w:rFonts w:ascii="Arial" w:eastAsia="Times New Roman" w:hAnsi="Arial" w:cs="Arial"/>
          <w:sz w:val="24"/>
          <w:szCs w:val="24"/>
        </w:rPr>
      </w:pPr>
    </w:p>
    <w:p w14:paraId="08DBFB60" w14:textId="38572A51" w:rsidR="003B1538" w:rsidRPr="003B1538" w:rsidRDefault="003B1538" w:rsidP="00C31B64">
      <w:pPr>
        <w:autoSpaceDE w:val="0"/>
        <w:autoSpaceDN w:val="0"/>
        <w:adjustRightInd w:val="0"/>
        <w:spacing w:after="0"/>
        <w:rPr>
          <w:rFonts w:ascii="Arial" w:eastAsia="Times New Roman" w:hAnsi="Arial" w:cs="Arial"/>
          <w:sz w:val="24"/>
          <w:szCs w:val="24"/>
        </w:rPr>
      </w:pPr>
      <w:r w:rsidRPr="003B1538">
        <w:rPr>
          <w:rFonts w:ascii="Arial" w:eastAsia="Times New Roman" w:hAnsi="Arial" w:cs="Arial"/>
          <w:sz w:val="24"/>
          <w:szCs w:val="24"/>
        </w:rPr>
        <w:t xml:space="preserve">The statement </w:t>
      </w:r>
      <w:proofErr w:type="gramStart"/>
      <w:r w:rsidRPr="003B1538">
        <w:rPr>
          <w:rFonts w:ascii="Arial" w:eastAsia="Times New Roman" w:hAnsi="Arial" w:cs="Arial"/>
          <w:sz w:val="24"/>
          <w:szCs w:val="24"/>
        </w:rPr>
        <w:t>makes reference</w:t>
      </w:r>
      <w:proofErr w:type="gramEnd"/>
      <w:r w:rsidRPr="003B1538">
        <w:rPr>
          <w:rFonts w:ascii="Arial" w:eastAsia="Times New Roman" w:hAnsi="Arial" w:cs="Arial"/>
          <w:sz w:val="24"/>
          <w:szCs w:val="24"/>
        </w:rPr>
        <w:t xml:space="preserve"> to the overall governance framework of the Fund; the areas where responsibilities lie; and the wider control environment. This is complemented by the work of Internal Audit during the year. </w:t>
      </w:r>
    </w:p>
    <w:p w14:paraId="7A474A71" w14:textId="77777777" w:rsidR="003B1538" w:rsidRPr="003B1538" w:rsidRDefault="003B1538" w:rsidP="00C31B64">
      <w:pPr>
        <w:autoSpaceDE w:val="0"/>
        <w:autoSpaceDN w:val="0"/>
        <w:adjustRightInd w:val="0"/>
        <w:spacing w:after="0"/>
        <w:rPr>
          <w:rFonts w:ascii="Arial" w:eastAsia="Times New Roman" w:hAnsi="Arial" w:cs="Arial"/>
          <w:sz w:val="24"/>
          <w:szCs w:val="24"/>
        </w:rPr>
      </w:pPr>
    </w:p>
    <w:p w14:paraId="1DE77E87" w14:textId="66F1D716" w:rsidR="00763D5F" w:rsidRDefault="003B1538" w:rsidP="00C31B64">
      <w:pPr>
        <w:autoSpaceDE w:val="0"/>
        <w:autoSpaceDN w:val="0"/>
        <w:adjustRightInd w:val="0"/>
        <w:spacing w:after="0"/>
        <w:rPr>
          <w:rFonts w:ascii="Arial" w:eastAsia="Times New Roman" w:hAnsi="Arial" w:cs="Arial"/>
          <w:sz w:val="24"/>
          <w:szCs w:val="24"/>
        </w:rPr>
      </w:pPr>
      <w:r w:rsidRPr="003B1538">
        <w:rPr>
          <w:rFonts w:ascii="Arial" w:eastAsia="Times New Roman" w:hAnsi="Arial" w:cs="Arial"/>
          <w:sz w:val="24"/>
          <w:szCs w:val="24"/>
        </w:rPr>
        <w:t>Where areas for improvement have been identified, an action plan has been agreed and will be prioritised by management and reviewed in due course by the Pensions Committee and Pension Board. The Fund will continue to monitor and evolve its governance arrangements as necessary.</w:t>
      </w:r>
    </w:p>
    <w:p w14:paraId="15B237E0" w14:textId="77777777" w:rsidR="009F3BDF" w:rsidRPr="003B1538" w:rsidRDefault="009F3BDF" w:rsidP="00C31B64">
      <w:pPr>
        <w:autoSpaceDE w:val="0"/>
        <w:autoSpaceDN w:val="0"/>
        <w:adjustRightInd w:val="0"/>
        <w:spacing w:after="0"/>
        <w:rPr>
          <w:rFonts w:ascii="Arial" w:eastAsia="Times New Roman" w:hAnsi="Arial" w:cs="Arial"/>
          <w:sz w:val="24"/>
          <w:szCs w:val="24"/>
        </w:rPr>
      </w:pPr>
    </w:p>
    <w:p w14:paraId="2938F3E4" w14:textId="6EC2FA72" w:rsidR="003B1538" w:rsidRPr="003B1538" w:rsidRDefault="003B1538" w:rsidP="00C31B64">
      <w:pPr>
        <w:autoSpaceDE w:val="0"/>
        <w:autoSpaceDN w:val="0"/>
        <w:adjustRightInd w:val="0"/>
        <w:spacing w:after="0"/>
        <w:rPr>
          <w:rFonts w:ascii="Arial" w:eastAsia="Times New Roman" w:hAnsi="Arial" w:cs="Arial"/>
          <w:sz w:val="24"/>
          <w:szCs w:val="24"/>
        </w:rPr>
      </w:pPr>
      <w:r w:rsidRPr="34C469D6">
        <w:rPr>
          <w:rFonts w:ascii="Arial" w:eastAsia="Times New Roman" w:hAnsi="Arial" w:cs="Arial"/>
          <w:sz w:val="24"/>
          <w:szCs w:val="24"/>
        </w:rPr>
        <w:t xml:space="preserve">It is our view that the contents of the statement demonstrate the adequacy and effectiveness of the governance arrangements in place during </w:t>
      </w:r>
      <w:r w:rsidRPr="4960FE17">
        <w:rPr>
          <w:rFonts w:ascii="Arial" w:eastAsia="Times New Roman" w:hAnsi="Arial" w:cs="Arial"/>
          <w:sz w:val="24"/>
          <w:szCs w:val="24"/>
        </w:rPr>
        <w:t>20</w:t>
      </w:r>
      <w:r w:rsidR="4573331E" w:rsidRPr="4960FE17">
        <w:rPr>
          <w:rFonts w:ascii="Arial" w:eastAsia="Times New Roman" w:hAnsi="Arial" w:cs="Arial"/>
          <w:sz w:val="24"/>
          <w:szCs w:val="24"/>
        </w:rPr>
        <w:t>2</w:t>
      </w:r>
      <w:r w:rsidR="327FE2C3" w:rsidRPr="4960FE17">
        <w:rPr>
          <w:rFonts w:ascii="Arial" w:eastAsia="Times New Roman" w:hAnsi="Arial" w:cs="Arial"/>
          <w:sz w:val="24"/>
          <w:szCs w:val="24"/>
        </w:rPr>
        <w:t>5</w:t>
      </w:r>
      <w:r w:rsidRPr="4960FE17">
        <w:rPr>
          <w:rFonts w:ascii="Arial" w:eastAsia="Times New Roman" w:hAnsi="Arial" w:cs="Arial"/>
          <w:sz w:val="24"/>
          <w:szCs w:val="24"/>
        </w:rPr>
        <w:t>/2</w:t>
      </w:r>
      <w:r w:rsidR="4023B528" w:rsidRPr="4960FE17">
        <w:rPr>
          <w:rFonts w:ascii="Arial" w:eastAsia="Times New Roman" w:hAnsi="Arial" w:cs="Arial"/>
          <w:sz w:val="24"/>
          <w:szCs w:val="24"/>
        </w:rPr>
        <w:t>6</w:t>
      </w:r>
      <w:r w:rsidRPr="34C469D6">
        <w:rPr>
          <w:rFonts w:ascii="Arial" w:eastAsia="Times New Roman" w:hAnsi="Arial" w:cs="Arial"/>
          <w:sz w:val="24"/>
          <w:szCs w:val="24"/>
        </w:rPr>
        <w:t xml:space="preserve"> for </w:t>
      </w:r>
      <w:r w:rsidR="4A511AB9" w:rsidRPr="34C469D6">
        <w:rPr>
          <w:rFonts w:ascii="Arial" w:eastAsia="Times New Roman" w:hAnsi="Arial" w:cs="Arial"/>
          <w:sz w:val="24"/>
          <w:szCs w:val="24"/>
        </w:rPr>
        <w:t>the</w:t>
      </w:r>
      <w:r w:rsidRPr="34C469D6">
        <w:rPr>
          <w:rFonts w:ascii="Arial" w:eastAsia="Times New Roman" w:hAnsi="Arial" w:cs="Arial"/>
          <w:sz w:val="24"/>
          <w:szCs w:val="24"/>
        </w:rPr>
        <w:t xml:space="preserve"> Pension Fund.   </w:t>
      </w:r>
    </w:p>
    <w:p w14:paraId="2733A75F" w14:textId="7C42BB18" w:rsidR="003B1538" w:rsidRPr="003B1538" w:rsidRDefault="003B1538" w:rsidP="00C31B64">
      <w:pPr>
        <w:autoSpaceDE w:val="0"/>
        <w:autoSpaceDN w:val="0"/>
        <w:adjustRightInd w:val="0"/>
        <w:spacing w:after="0"/>
        <w:rPr>
          <w:rFonts w:ascii="Arial" w:eastAsia="Times New Roman" w:hAnsi="Arial" w:cs="Arial"/>
          <w:sz w:val="24"/>
          <w:szCs w:val="24"/>
        </w:rPr>
      </w:pPr>
      <w:r w:rsidRPr="003B1538">
        <w:rPr>
          <w:rFonts w:ascii="Arial" w:eastAsia="Times New Roman" w:hAnsi="Arial" w:cs="Arial"/>
          <w:sz w:val="24"/>
          <w:szCs w:val="24"/>
        </w:rPr>
        <w:tab/>
      </w:r>
      <w:r w:rsidRPr="003B1538">
        <w:rPr>
          <w:rFonts w:ascii="Arial" w:eastAsia="Times New Roman" w:hAnsi="Arial" w:cs="Arial"/>
          <w:sz w:val="24"/>
          <w:szCs w:val="24"/>
        </w:rPr>
        <w:tab/>
      </w:r>
      <w:r w:rsidRPr="003B1538">
        <w:rPr>
          <w:rFonts w:ascii="Arial" w:eastAsia="Times New Roman" w:hAnsi="Arial" w:cs="Arial"/>
          <w:sz w:val="24"/>
          <w:szCs w:val="24"/>
        </w:rPr>
        <w:tab/>
      </w:r>
    </w:p>
    <w:p w14:paraId="6881DC96" w14:textId="13687183" w:rsidR="003B1538" w:rsidRPr="003B1538" w:rsidRDefault="00A120FB" w:rsidP="00C31B64">
      <w:pPr>
        <w:autoSpaceDE w:val="0"/>
        <w:autoSpaceDN w:val="0"/>
        <w:adjustRightInd w:val="0"/>
        <w:spacing w:after="0"/>
        <w:rPr>
          <w:rFonts w:ascii="Arial" w:eastAsia="Times New Roman" w:hAnsi="Arial" w:cs="Arial"/>
          <w:sz w:val="24"/>
          <w:szCs w:val="24"/>
        </w:rPr>
      </w:pPr>
      <w:r>
        <w:rPr>
          <w:rFonts w:ascii="Arial" w:eastAsia="Times New Roman" w:hAnsi="Arial" w:cs="Arial"/>
          <w:sz w:val="24"/>
          <w:szCs w:val="24"/>
        </w:rPr>
        <w:tab/>
      </w:r>
      <w:r>
        <w:rPr>
          <w:rFonts w:ascii="Arial" w:eastAsia="Times New Roman" w:hAnsi="Arial" w:cs="Arial"/>
          <w:sz w:val="24"/>
          <w:szCs w:val="24"/>
        </w:rPr>
        <w:tab/>
      </w:r>
    </w:p>
    <w:p w14:paraId="58F84BDE" w14:textId="217AB6A5" w:rsidR="003B1538" w:rsidRPr="003B1538" w:rsidRDefault="004852CD" w:rsidP="00C31B64">
      <w:pPr>
        <w:autoSpaceDE w:val="0"/>
        <w:autoSpaceDN w:val="0"/>
        <w:adjustRightInd w:val="0"/>
        <w:spacing w:after="0"/>
        <w:rPr>
          <w:rFonts w:ascii="Arial" w:eastAsia="Times New Roman" w:hAnsi="Arial" w:cs="Arial"/>
          <w:sz w:val="24"/>
          <w:szCs w:val="24"/>
        </w:rPr>
      </w:pP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p>
    <w:p w14:paraId="48837AA2" w14:textId="77777777" w:rsidR="003B1538" w:rsidRPr="003B1538" w:rsidRDefault="003B1538" w:rsidP="00C31B64">
      <w:pPr>
        <w:autoSpaceDE w:val="0"/>
        <w:autoSpaceDN w:val="0"/>
        <w:adjustRightInd w:val="0"/>
        <w:spacing w:after="0"/>
        <w:rPr>
          <w:rFonts w:ascii="Arial" w:eastAsia="Times New Roman" w:hAnsi="Arial" w:cs="Arial"/>
          <w:sz w:val="24"/>
          <w:szCs w:val="24"/>
        </w:rPr>
      </w:pPr>
    </w:p>
    <w:p w14:paraId="770483C5" w14:textId="3F9BCB9C" w:rsidR="003B1538" w:rsidRPr="003B1538" w:rsidRDefault="3F25A021" w:rsidP="00C31B64">
      <w:pPr>
        <w:autoSpaceDE w:val="0"/>
        <w:autoSpaceDN w:val="0"/>
        <w:adjustRightInd w:val="0"/>
        <w:spacing w:after="0"/>
        <w:rPr>
          <w:rFonts w:ascii="Arial" w:eastAsia="Times New Roman" w:hAnsi="Arial" w:cs="Arial"/>
          <w:b/>
          <w:bCs/>
          <w:sz w:val="24"/>
          <w:szCs w:val="24"/>
        </w:rPr>
      </w:pPr>
      <w:r w:rsidRPr="283CFEA6">
        <w:rPr>
          <w:rFonts w:ascii="Arial" w:eastAsia="Times New Roman" w:hAnsi="Arial" w:cs="Arial"/>
          <w:b/>
          <w:bCs/>
          <w:sz w:val="24"/>
          <w:szCs w:val="24"/>
        </w:rPr>
        <w:t>Councillor Lorna Binnie</w:t>
      </w:r>
      <w:r>
        <w:tab/>
      </w:r>
      <w:r>
        <w:tab/>
      </w:r>
      <w:r>
        <w:tab/>
      </w:r>
      <w:r w:rsidR="00E8290C">
        <w:t xml:space="preserve">     </w:t>
      </w:r>
      <w:r>
        <w:tab/>
      </w:r>
      <w:r w:rsidR="1114CC18" w:rsidRPr="283CFEA6">
        <w:rPr>
          <w:rFonts w:ascii="Arial" w:eastAsia="Times New Roman" w:hAnsi="Arial" w:cs="Arial"/>
          <w:b/>
          <w:bCs/>
          <w:sz w:val="24"/>
          <w:szCs w:val="24"/>
        </w:rPr>
        <w:t xml:space="preserve"> </w:t>
      </w:r>
      <w:r w:rsidRPr="283CFEA6">
        <w:rPr>
          <w:rFonts w:ascii="Arial" w:eastAsia="Times New Roman" w:hAnsi="Arial" w:cs="Arial"/>
          <w:b/>
          <w:bCs/>
          <w:sz w:val="24"/>
          <w:szCs w:val="24"/>
        </w:rPr>
        <w:t>Kenneth Lawrie</w:t>
      </w:r>
    </w:p>
    <w:p w14:paraId="0340247E" w14:textId="53AC74B2" w:rsidR="003B1538" w:rsidRPr="003B1538" w:rsidRDefault="3F25A021" w:rsidP="00C31B64">
      <w:pPr>
        <w:tabs>
          <w:tab w:val="decimal" w:pos="5040"/>
          <w:tab w:val="decimal" w:pos="7560"/>
        </w:tabs>
        <w:spacing w:after="0"/>
        <w:rPr>
          <w:rFonts w:ascii="Arial" w:hAnsi="Arial" w:cs="Arial"/>
          <w:sz w:val="24"/>
          <w:szCs w:val="24"/>
        </w:rPr>
      </w:pPr>
      <w:r w:rsidRPr="4CA78771">
        <w:rPr>
          <w:rFonts w:ascii="Arial" w:eastAsia="Times New Roman" w:hAnsi="Arial" w:cs="Arial"/>
          <w:b/>
          <w:bCs/>
          <w:sz w:val="24"/>
          <w:szCs w:val="24"/>
        </w:rPr>
        <w:t>Chair of the Pensions Committee</w:t>
      </w:r>
      <w:r w:rsidR="001422DB">
        <w:rPr>
          <w:rFonts w:ascii="Arial" w:eastAsia="Times New Roman" w:hAnsi="Arial" w:cs="Arial"/>
          <w:b/>
          <w:bCs/>
          <w:sz w:val="24"/>
          <w:szCs w:val="24"/>
        </w:rPr>
        <w:t xml:space="preserve">            </w:t>
      </w:r>
      <w:r w:rsidR="003B1538">
        <w:tab/>
      </w:r>
      <w:r w:rsidR="001422DB">
        <w:t xml:space="preserve"> </w:t>
      </w:r>
      <w:r w:rsidRPr="4CA78771">
        <w:rPr>
          <w:rFonts w:ascii="Arial" w:eastAsia="Times New Roman" w:hAnsi="Arial" w:cs="Arial"/>
          <w:b/>
          <w:bCs/>
          <w:sz w:val="24"/>
          <w:szCs w:val="24"/>
        </w:rPr>
        <w:t>Chief</w:t>
      </w:r>
      <w:r w:rsidR="001422DB">
        <w:rPr>
          <w:rFonts w:ascii="Arial" w:eastAsia="Times New Roman" w:hAnsi="Arial" w:cs="Arial"/>
          <w:b/>
          <w:bCs/>
          <w:sz w:val="24"/>
          <w:szCs w:val="24"/>
        </w:rPr>
        <w:t xml:space="preserve"> </w:t>
      </w:r>
      <w:r w:rsidRPr="4CA78771">
        <w:rPr>
          <w:rFonts w:ascii="Arial" w:eastAsia="Times New Roman" w:hAnsi="Arial" w:cs="Arial"/>
          <w:b/>
          <w:bCs/>
          <w:sz w:val="24"/>
          <w:szCs w:val="24"/>
        </w:rPr>
        <w:t>Executive Falkirk Council</w:t>
      </w:r>
    </w:p>
    <w:p w14:paraId="4EC49611" w14:textId="77777777" w:rsidR="003B1538" w:rsidRPr="003B1538" w:rsidRDefault="003B1538" w:rsidP="00C31B64">
      <w:pPr>
        <w:spacing w:after="0"/>
        <w:ind w:left="700"/>
        <w:rPr>
          <w:rFonts w:ascii="Arial" w:hAnsi="Arial" w:cs="Arial"/>
          <w:sz w:val="24"/>
          <w:szCs w:val="24"/>
        </w:rPr>
      </w:pPr>
    </w:p>
    <w:p w14:paraId="3D42D574" w14:textId="67005443" w:rsidR="003B1538" w:rsidRDefault="003B1538" w:rsidP="00C31B64">
      <w:pPr>
        <w:spacing w:after="0"/>
        <w:rPr>
          <w:rFonts w:ascii="Arial" w:hAnsi="Arial" w:cs="Arial"/>
          <w:b/>
          <w:bCs/>
          <w:color w:val="0F4761" w:themeColor="accent1" w:themeShade="BF"/>
          <w:sz w:val="24"/>
          <w:szCs w:val="24"/>
        </w:rPr>
      </w:pPr>
    </w:p>
    <w:p w14:paraId="12AD7991" w14:textId="241D6062" w:rsidR="006B7972" w:rsidRDefault="006B7972" w:rsidP="00C31B64">
      <w:pPr>
        <w:spacing w:after="0"/>
        <w:rPr>
          <w:rFonts w:ascii="Arial" w:hAnsi="Arial" w:cs="Arial"/>
          <w:b/>
          <w:bCs/>
          <w:color w:val="0F4761" w:themeColor="accent1" w:themeShade="BF"/>
          <w:sz w:val="24"/>
          <w:szCs w:val="24"/>
        </w:rPr>
      </w:pPr>
    </w:p>
    <w:p w14:paraId="160745A1" w14:textId="3006E38B" w:rsidR="006B7972" w:rsidRDefault="006B7972" w:rsidP="00C31B64">
      <w:pPr>
        <w:spacing w:after="0"/>
        <w:rPr>
          <w:rFonts w:ascii="Arial" w:hAnsi="Arial" w:cs="Arial"/>
          <w:b/>
          <w:bCs/>
          <w:color w:val="0F4761" w:themeColor="accent1" w:themeShade="BF"/>
          <w:sz w:val="24"/>
          <w:szCs w:val="24"/>
        </w:rPr>
      </w:pPr>
    </w:p>
    <w:p w14:paraId="1B5F26A1" w14:textId="77777777" w:rsidR="00F36C3D" w:rsidRDefault="00F36C3D" w:rsidP="00C31B64">
      <w:pPr>
        <w:spacing w:after="0"/>
        <w:rPr>
          <w:rFonts w:ascii="Arial" w:hAnsi="Arial" w:cs="Arial"/>
          <w:b/>
          <w:bCs/>
          <w:color w:val="0F4761" w:themeColor="accent1" w:themeShade="BF"/>
          <w:sz w:val="24"/>
          <w:szCs w:val="24"/>
        </w:rPr>
      </w:pPr>
    </w:p>
    <w:p w14:paraId="06EF03AA" w14:textId="77777777" w:rsidR="00F36C3D" w:rsidRDefault="00F36C3D" w:rsidP="00C31B64">
      <w:pPr>
        <w:spacing w:after="0"/>
        <w:rPr>
          <w:rFonts w:ascii="Arial" w:hAnsi="Arial" w:cs="Arial"/>
          <w:b/>
          <w:bCs/>
          <w:color w:val="0F4761" w:themeColor="accent1" w:themeShade="BF"/>
          <w:sz w:val="24"/>
          <w:szCs w:val="24"/>
        </w:rPr>
      </w:pPr>
    </w:p>
    <w:p w14:paraId="4507148A" w14:textId="77777777" w:rsidR="00F36C3D" w:rsidRDefault="00F36C3D" w:rsidP="00C31B64">
      <w:pPr>
        <w:spacing w:after="0"/>
        <w:rPr>
          <w:rFonts w:ascii="Arial" w:hAnsi="Arial" w:cs="Arial"/>
          <w:b/>
          <w:bCs/>
          <w:color w:val="0F4761" w:themeColor="accent1" w:themeShade="BF"/>
          <w:sz w:val="24"/>
          <w:szCs w:val="24"/>
        </w:rPr>
      </w:pPr>
    </w:p>
    <w:p w14:paraId="2352A4C0" w14:textId="77777777" w:rsidR="00172F42" w:rsidRDefault="00172F42" w:rsidP="00C31B64">
      <w:pPr>
        <w:spacing w:after="0"/>
        <w:rPr>
          <w:rFonts w:ascii="Arial" w:hAnsi="Arial" w:cs="Arial"/>
          <w:b/>
          <w:bCs/>
          <w:color w:val="0F4761" w:themeColor="accent1" w:themeShade="BF"/>
          <w:sz w:val="24"/>
          <w:szCs w:val="24"/>
        </w:rPr>
      </w:pPr>
    </w:p>
    <w:p w14:paraId="3E6C00B7" w14:textId="77777777" w:rsidR="00172F42" w:rsidRDefault="00172F42" w:rsidP="00C31B64">
      <w:pPr>
        <w:spacing w:after="0"/>
        <w:rPr>
          <w:rFonts w:ascii="Arial" w:hAnsi="Arial" w:cs="Arial"/>
          <w:b/>
          <w:bCs/>
          <w:color w:val="0F4761" w:themeColor="accent1" w:themeShade="BF"/>
          <w:sz w:val="24"/>
          <w:szCs w:val="24"/>
        </w:rPr>
      </w:pPr>
    </w:p>
    <w:p w14:paraId="2F41481D" w14:textId="77777777" w:rsidR="00172F42" w:rsidRDefault="00172F42" w:rsidP="00C31B64">
      <w:pPr>
        <w:spacing w:after="0"/>
        <w:rPr>
          <w:rFonts w:ascii="Arial" w:hAnsi="Arial" w:cs="Arial"/>
          <w:b/>
          <w:bCs/>
          <w:color w:val="0F4761" w:themeColor="accent1" w:themeShade="BF"/>
          <w:sz w:val="24"/>
          <w:szCs w:val="24"/>
        </w:rPr>
      </w:pPr>
    </w:p>
    <w:p w14:paraId="7F026B24" w14:textId="77777777" w:rsidR="00172F42" w:rsidRDefault="00172F42" w:rsidP="00C31B64">
      <w:pPr>
        <w:spacing w:after="0"/>
        <w:rPr>
          <w:rFonts w:ascii="Arial" w:hAnsi="Arial" w:cs="Arial"/>
          <w:b/>
          <w:bCs/>
          <w:color w:val="0F4761" w:themeColor="accent1" w:themeShade="BF"/>
          <w:sz w:val="24"/>
          <w:szCs w:val="24"/>
        </w:rPr>
      </w:pPr>
    </w:p>
    <w:p w14:paraId="04E8360B" w14:textId="77777777" w:rsidR="00172F42" w:rsidRDefault="00172F42" w:rsidP="00C31B64">
      <w:pPr>
        <w:spacing w:after="0"/>
        <w:rPr>
          <w:rFonts w:ascii="Arial" w:hAnsi="Arial" w:cs="Arial"/>
          <w:b/>
          <w:bCs/>
          <w:color w:val="0F4761" w:themeColor="accent1" w:themeShade="BF"/>
          <w:sz w:val="24"/>
          <w:szCs w:val="24"/>
        </w:rPr>
      </w:pPr>
    </w:p>
    <w:p w14:paraId="22ECE374" w14:textId="77777777" w:rsidR="00172F42" w:rsidRDefault="00172F42" w:rsidP="00C31B64">
      <w:pPr>
        <w:spacing w:after="0"/>
        <w:rPr>
          <w:rFonts w:ascii="Arial" w:hAnsi="Arial" w:cs="Arial"/>
          <w:b/>
          <w:bCs/>
          <w:color w:val="0F4761" w:themeColor="accent1" w:themeShade="BF"/>
          <w:sz w:val="24"/>
          <w:szCs w:val="24"/>
        </w:rPr>
      </w:pPr>
    </w:p>
    <w:p w14:paraId="1A662852" w14:textId="77777777" w:rsidR="00172F42" w:rsidRDefault="00172F42" w:rsidP="00C31B64">
      <w:pPr>
        <w:spacing w:after="0"/>
        <w:rPr>
          <w:rFonts w:ascii="Arial" w:hAnsi="Arial" w:cs="Arial"/>
          <w:b/>
          <w:bCs/>
          <w:color w:val="0F4761" w:themeColor="accent1" w:themeShade="BF"/>
          <w:sz w:val="24"/>
          <w:szCs w:val="24"/>
        </w:rPr>
      </w:pPr>
    </w:p>
    <w:p w14:paraId="28D7B7F6" w14:textId="77777777" w:rsidR="00172F42" w:rsidRDefault="00172F42" w:rsidP="00C31B64">
      <w:pPr>
        <w:spacing w:after="0"/>
        <w:rPr>
          <w:rFonts w:ascii="Arial" w:hAnsi="Arial" w:cs="Arial"/>
          <w:b/>
          <w:bCs/>
          <w:color w:val="0F4761" w:themeColor="accent1" w:themeShade="BF"/>
          <w:sz w:val="24"/>
          <w:szCs w:val="24"/>
        </w:rPr>
      </w:pPr>
    </w:p>
    <w:p w14:paraId="67F78B1C" w14:textId="400F6277" w:rsidR="0065287D" w:rsidRPr="006430C1" w:rsidRDefault="0065287D" w:rsidP="00C31B64">
      <w:pPr>
        <w:spacing w:after="0"/>
        <w:rPr>
          <w:rFonts w:ascii="Arial" w:hAnsi="Arial" w:cs="Arial"/>
          <w:b/>
          <w:color w:val="275317" w:themeColor="accent6" w:themeShade="80"/>
          <w:sz w:val="28"/>
          <w:szCs w:val="28"/>
        </w:rPr>
      </w:pPr>
      <w:r w:rsidRPr="006430C1">
        <w:rPr>
          <w:rFonts w:ascii="Arial" w:hAnsi="Arial" w:cs="Arial"/>
          <w:b/>
          <w:color w:val="275317" w:themeColor="accent6" w:themeShade="80"/>
          <w:sz w:val="28"/>
          <w:szCs w:val="28"/>
        </w:rPr>
        <w:lastRenderedPageBreak/>
        <w:t xml:space="preserve">Governance Compliance </w:t>
      </w:r>
      <w:r w:rsidR="006E4752" w:rsidRPr="006430C1">
        <w:rPr>
          <w:rFonts w:ascii="Arial" w:hAnsi="Arial" w:cs="Arial"/>
          <w:b/>
          <w:color w:val="275317" w:themeColor="accent6" w:themeShade="80"/>
          <w:sz w:val="28"/>
          <w:szCs w:val="28"/>
        </w:rPr>
        <w:t>S</w:t>
      </w:r>
      <w:r w:rsidRPr="006430C1">
        <w:rPr>
          <w:rFonts w:ascii="Arial" w:hAnsi="Arial" w:cs="Arial"/>
          <w:b/>
          <w:color w:val="275317" w:themeColor="accent6" w:themeShade="80"/>
          <w:sz w:val="28"/>
          <w:szCs w:val="28"/>
        </w:rPr>
        <w:t>tatement</w:t>
      </w:r>
      <w:bookmarkStart w:id="31" w:name="p_164"/>
      <w:bookmarkEnd w:id="31"/>
    </w:p>
    <w:p w14:paraId="10637F5E" w14:textId="77777777" w:rsidR="0065287D" w:rsidRDefault="0065287D" w:rsidP="00C31B64">
      <w:pPr>
        <w:spacing w:after="0"/>
        <w:rPr>
          <w:rFonts w:ascii="Arial" w:hAnsi="Arial" w:cs="Arial"/>
          <w:b/>
          <w:bCs/>
          <w:color w:val="0F4761" w:themeColor="accent1" w:themeShade="BF"/>
          <w:sz w:val="24"/>
          <w:szCs w:val="24"/>
        </w:rPr>
      </w:pPr>
    </w:p>
    <w:p w14:paraId="498AF772" w14:textId="7CD11F3A" w:rsidR="0065287D" w:rsidRDefault="0065287D" w:rsidP="00C31B64">
      <w:pPr>
        <w:spacing w:after="0"/>
        <w:rPr>
          <w:rFonts w:ascii="Arial" w:hAnsi="Arial" w:cs="Arial"/>
          <w:sz w:val="24"/>
          <w:szCs w:val="24"/>
        </w:rPr>
      </w:pPr>
      <w:r w:rsidRPr="34C469D6">
        <w:rPr>
          <w:rFonts w:ascii="Arial" w:hAnsi="Arial" w:cs="Arial"/>
          <w:sz w:val="24"/>
          <w:szCs w:val="24"/>
        </w:rPr>
        <w:t xml:space="preserve">Regulation 53 of the Local Government Pension Scheme (Scotland) Regulations 2018 (SSI 2018/141) requires administering authorities to prepare and publish a written statement setting out the terms of their current governance arrangements.  The undernoted Statement tests the Fund’s compliance with the best practice principles as set out in the SPPA Best Practice Guidelines of </w:t>
      </w:r>
      <w:r w:rsidR="042D7370" w:rsidRPr="34C469D6">
        <w:rPr>
          <w:rFonts w:ascii="Arial" w:hAnsi="Arial" w:cs="Arial"/>
          <w:sz w:val="24"/>
          <w:szCs w:val="24"/>
        </w:rPr>
        <w:t>April</w:t>
      </w:r>
      <w:r w:rsidRPr="34C469D6">
        <w:rPr>
          <w:rFonts w:ascii="Arial" w:hAnsi="Arial" w:cs="Arial"/>
          <w:sz w:val="24"/>
          <w:szCs w:val="24"/>
        </w:rPr>
        <w:t xml:space="preserve"> 2011.</w:t>
      </w:r>
    </w:p>
    <w:p w14:paraId="5388424F" w14:textId="77777777" w:rsidR="0065287D" w:rsidRDefault="0065287D" w:rsidP="00C31B64">
      <w:pPr>
        <w:spacing w:after="0"/>
        <w:rPr>
          <w:rFonts w:ascii="Arial" w:hAnsi="Arial" w:cs="Arial"/>
          <w:sz w:val="24"/>
          <w:szCs w:val="24"/>
        </w:rPr>
      </w:pPr>
    </w:p>
    <w:p w14:paraId="07FB195D" w14:textId="36FE4420" w:rsidR="0065287D" w:rsidRPr="0065287D" w:rsidRDefault="0065287D" w:rsidP="00C31B64">
      <w:pPr>
        <w:spacing w:after="0"/>
        <w:rPr>
          <w:rFonts w:ascii="Arial" w:hAnsi="Arial" w:cs="Arial"/>
          <w:b/>
          <w:bCs/>
          <w:sz w:val="24"/>
          <w:szCs w:val="24"/>
        </w:rPr>
      </w:pPr>
      <w:r w:rsidRPr="0065287D">
        <w:rPr>
          <w:rFonts w:ascii="Arial" w:hAnsi="Arial" w:cs="Arial"/>
          <w:b/>
          <w:bCs/>
          <w:sz w:val="24"/>
          <w:szCs w:val="24"/>
        </w:rPr>
        <w:t>Principle A – Structure</w:t>
      </w:r>
    </w:p>
    <w:tbl>
      <w:tblPr>
        <w:tblStyle w:val="ListTable3-Accent61"/>
        <w:tblW w:w="9352" w:type="dxa"/>
        <w:tblLook w:val="04A0" w:firstRow="1" w:lastRow="0" w:firstColumn="1" w:lastColumn="0" w:noHBand="0" w:noVBand="1"/>
      </w:tblPr>
      <w:tblGrid>
        <w:gridCol w:w="3681"/>
        <w:gridCol w:w="1989"/>
        <w:gridCol w:w="3682"/>
      </w:tblGrid>
      <w:tr w:rsidR="0065287D" w14:paraId="56D0D2E7" w14:textId="77777777" w:rsidTr="006430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1" w:type="dxa"/>
            <w:vAlign w:val="center"/>
          </w:tcPr>
          <w:p w14:paraId="5348276A" w14:textId="2C87511E" w:rsidR="0065287D" w:rsidRPr="00E34313" w:rsidRDefault="0065287D" w:rsidP="00C31B64">
            <w:pPr>
              <w:spacing w:line="312" w:lineRule="auto"/>
              <w:ind w:left="32"/>
              <w:rPr>
                <w:rFonts w:cs="Arial"/>
                <w:color w:val="0A2F41" w:themeColor="accent1" w:themeShade="80"/>
                <w:sz w:val="24"/>
                <w:szCs w:val="24"/>
              </w:rPr>
            </w:pPr>
            <w:r w:rsidRPr="00E34313">
              <w:rPr>
                <w:rFonts w:cs="Arial"/>
                <w:color w:val="0A2F41" w:themeColor="accent1" w:themeShade="80"/>
                <w:sz w:val="24"/>
                <w:szCs w:val="24"/>
              </w:rPr>
              <w:t>Requirement</w:t>
            </w:r>
          </w:p>
        </w:tc>
        <w:tc>
          <w:tcPr>
            <w:tcW w:w="1989" w:type="dxa"/>
            <w:vAlign w:val="center"/>
          </w:tcPr>
          <w:p w14:paraId="121CFBCE" w14:textId="36E0ADA6" w:rsidR="0065287D" w:rsidRPr="00E34313" w:rsidRDefault="0065287D" w:rsidP="00C31B64">
            <w:pPr>
              <w:spacing w:line="312" w:lineRule="auto"/>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Level of Compliance</w:t>
            </w:r>
          </w:p>
        </w:tc>
        <w:tc>
          <w:tcPr>
            <w:tcW w:w="3682" w:type="dxa"/>
            <w:vAlign w:val="center"/>
          </w:tcPr>
          <w:p w14:paraId="7CF4CFB2" w14:textId="532B7BCA" w:rsidR="0065287D" w:rsidRPr="00E34313" w:rsidRDefault="0065287D" w:rsidP="00C31B64">
            <w:pPr>
              <w:spacing w:line="312" w:lineRule="auto"/>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Arrangements in Place</w:t>
            </w:r>
          </w:p>
        </w:tc>
      </w:tr>
      <w:tr w:rsidR="0065287D" w14:paraId="51947A82" w14:textId="77777777" w:rsidTr="00643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53A5CA5" w14:textId="33F0C310" w:rsidR="5A024EEE" w:rsidRPr="009F6377" w:rsidRDefault="5A024EEE" w:rsidP="00C31B64">
            <w:pPr>
              <w:spacing w:line="312" w:lineRule="auto"/>
              <w:rPr>
                <w:b w:val="0"/>
                <w:bCs w:val="0"/>
              </w:rPr>
            </w:pPr>
            <w:r w:rsidRPr="009F6377">
              <w:rPr>
                <w:rFonts w:eastAsia="Arial" w:cs="Arial"/>
                <w:b w:val="0"/>
                <w:bCs w:val="0"/>
                <w:sz w:val="24"/>
                <w:szCs w:val="24"/>
              </w:rPr>
              <w:t>The management of the administration of benefits and strategic management of fund assets clearly rests with the main committee established by the appointing Council.</w:t>
            </w:r>
          </w:p>
          <w:p w14:paraId="1C5190BD" w14:textId="06B1D9F0" w:rsidR="5A024EEE" w:rsidRPr="009F6377" w:rsidRDefault="5A024EEE" w:rsidP="00C31B64">
            <w:pPr>
              <w:spacing w:line="312" w:lineRule="auto"/>
              <w:rPr>
                <w:b w:val="0"/>
                <w:bCs w:val="0"/>
              </w:rPr>
            </w:pPr>
            <w:r w:rsidRPr="009F6377">
              <w:rPr>
                <w:rFonts w:eastAsia="Arial" w:cs="Arial"/>
                <w:b w:val="0"/>
                <w:bCs w:val="0"/>
                <w:sz w:val="24"/>
                <w:szCs w:val="24"/>
              </w:rPr>
              <w:t xml:space="preserve"> </w:t>
            </w:r>
          </w:p>
          <w:p w14:paraId="01858484" w14:textId="6BBE5CD6" w:rsidR="5A024EEE" w:rsidRPr="009F6377" w:rsidRDefault="5A024EEE" w:rsidP="00C31B64">
            <w:pPr>
              <w:tabs>
                <w:tab w:val="left" w:pos="4063"/>
              </w:tabs>
              <w:spacing w:line="312" w:lineRule="auto"/>
              <w:rPr>
                <w:b w:val="0"/>
                <w:bCs w:val="0"/>
              </w:rPr>
            </w:pPr>
            <w:r w:rsidRPr="009F6377">
              <w:rPr>
                <w:rFonts w:eastAsia="Arial" w:cs="Arial"/>
                <w:b w:val="0"/>
                <w:bCs w:val="0"/>
                <w:sz w:val="24"/>
                <w:szCs w:val="24"/>
              </w:rPr>
              <w:t xml:space="preserve"> </w:t>
            </w:r>
          </w:p>
        </w:tc>
        <w:tc>
          <w:tcPr>
            <w:tcW w:w="1989" w:type="dxa"/>
          </w:tcPr>
          <w:p w14:paraId="047BD720" w14:textId="72BC98DA" w:rsidR="5A024EEE" w:rsidRDefault="5A024EEE" w:rsidP="00C31B64">
            <w:pPr>
              <w:spacing w:line="312" w:lineRule="auto"/>
              <w:jc w:val="center"/>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t xml:space="preserve"> </w:t>
            </w:r>
          </w:p>
          <w:p w14:paraId="4BF5B49B" w14:textId="0CE2BEC5" w:rsidR="5A024EEE" w:rsidRDefault="5A024EEE" w:rsidP="00C31B64">
            <w:pPr>
              <w:spacing w:line="312" w:lineRule="auto"/>
              <w:jc w:val="center"/>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t xml:space="preserve"> </w:t>
            </w:r>
          </w:p>
          <w:p w14:paraId="7F602D82" w14:textId="06918D31" w:rsidR="5A024EEE" w:rsidRDefault="5A024EEE" w:rsidP="00C31B64">
            <w:pPr>
              <w:spacing w:line="312" w:lineRule="auto"/>
              <w:jc w:val="center"/>
              <w:cnfStyle w:val="000000100000" w:firstRow="0" w:lastRow="0" w:firstColumn="0" w:lastColumn="0" w:oddVBand="0" w:evenVBand="0" w:oddHBand="1" w:evenHBand="0" w:firstRowFirstColumn="0" w:firstRowLastColumn="0" w:lastRowFirstColumn="0" w:lastRowLastColumn="0"/>
            </w:pPr>
            <w:r w:rsidRPr="5A024EEE">
              <w:rPr>
                <w:rFonts w:eastAsia="Arial" w:cs="Arial"/>
                <w:b/>
                <w:bCs/>
                <w:sz w:val="24"/>
                <w:szCs w:val="24"/>
              </w:rPr>
              <w:t>Full Compliance</w:t>
            </w:r>
          </w:p>
          <w:p w14:paraId="1F3A63E5" w14:textId="1BD162C8" w:rsidR="5A024EEE" w:rsidRDefault="5A024EEE" w:rsidP="00C31B64">
            <w:pPr>
              <w:spacing w:line="312" w:lineRule="auto"/>
              <w:jc w:val="center"/>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t xml:space="preserve"> </w:t>
            </w:r>
          </w:p>
        </w:tc>
        <w:tc>
          <w:tcPr>
            <w:tcW w:w="3682" w:type="dxa"/>
          </w:tcPr>
          <w:p w14:paraId="64F42821" w14:textId="303DAAD1"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t xml:space="preserve">Falkirk Council, as administering authority of the Fund, has established a Pensions Committee to which it has delegated the administration of benefits and strategic management of fund assets. The implementation of investment strategy has been delegated to the Chief Finance Officer subject to proper advice being provided by a Joint Investment Forum comprising specialist officers and independent advisers.  </w:t>
            </w:r>
          </w:p>
          <w:p w14:paraId="57EE0282" w14:textId="58E27952"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rPr>
                <w:rFonts w:eastAsia="Arial" w:cs="Arial"/>
                <w:sz w:val="24"/>
                <w:szCs w:val="24"/>
              </w:rPr>
            </w:pPr>
          </w:p>
        </w:tc>
      </w:tr>
      <w:tr w:rsidR="0065287D" w14:paraId="19D0EDF1" w14:textId="77777777" w:rsidTr="006430C1">
        <w:tc>
          <w:tcPr>
            <w:cnfStyle w:val="001000000000" w:firstRow="0" w:lastRow="0" w:firstColumn="1" w:lastColumn="0" w:oddVBand="0" w:evenVBand="0" w:oddHBand="0" w:evenHBand="0" w:firstRowFirstColumn="0" w:firstRowLastColumn="0" w:lastRowFirstColumn="0" w:lastRowLastColumn="0"/>
            <w:tcW w:w="3681" w:type="dxa"/>
          </w:tcPr>
          <w:p w14:paraId="2CF8364E" w14:textId="5B655B1E" w:rsidR="5A024EEE" w:rsidRPr="009F6377" w:rsidRDefault="5A024EEE" w:rsidP="00C31B64">
            <w:pPr>
              <w:spacing w:line="312" w:lineRule="auto"/>
              <w:rPr>
                <w:b w:val="0"/>
                <w:bCs w:val="0"/>
              </w:rPr>
            </w:pPr>
            <w:r w:rsidRPr="009F6377">
              <w:rPr>
                <w:rFonts w:eastAsia="Arial" w:cs="Arial"/>
                <w:b w:val="0"/>
                <w:bCs w:val="0"/>
                <w:sz w:val="24"/>
                <w:szCs w:val="24"/>
              </w:rPr>
              <w:t>That representatives of participating LGPS employers, admitted bodies and scheme members (including pensioner and deferred members) are members of either the main or secondary committee established to underpin the work of the main committee.</w:t>
            </w:r>
          </w:p>
          <w:p w14:paraId="4D5CF7C5" w14:textId="70186CCB" w:rsidR="5A024EEE" w:rsidRPr="009F6377" w:rsidRDefault="5A024EEE" w:rsidP="00C31B64">
            <w:pPr>
              <w:spacing w:line="312" w:lineRule="auto"/>
              <w:jc w:val="both"/>
              <w:rPr>
                <w:b w:val="0"/>
                <w:bCs w:val="0"/>
              </w:rPr>
            </w:pPr>
            <w:r w:rsidRPr="009F6377">
              <w:rPr>
                <w:rFonts w:eastAsia="Arial" w:cs="Arial"/>
                <w:b w:val="0"/>
                <w:bCs w:val="0"/>
                <w:sz w:val="24"/>
                <w:szCs w:val="24"/>
              </w:rPr>
              <w:t xml:space="preserve"> </w:t>
            </w:r>
          </w:p>
        </w:tc>
        <w:tc>
          <w:tcPr>
            <w:tcW w:w="1989" w:type="dxa"/>
          </w:tcPr>
          <w:p w14:paraId="068FD213" w14:textId="6C504BB7" w:rsidR="5A024EEE" w:rsidRDefault="5A024EEE" w:rsidP="00C31B64">
            <w:pPr>
              <w:spacing w:line="312" w:lineRule="auto"/>
              <w:jc w:val="center"/>
              <w:cnfStyle w:val="000000000000" w:firstRow="0" w:lastRow="0" w:firstColumn="0" w:lastColumn="0" w:oddVBand="0" w:evenVBand="0" w:oddHBand="0" w:evenHBand="0" w:firstRowFirstColumn="0" w:firstRowLastColumn="0" w:lastRowFirstColumn="0" w:lastRowLastColumn="0"/>
            </w:pPr>
            <w:r w:rsidRPr="5A024EEE">
              <w:rPr>
                <w:rFonts w:eastAsia="Arial" w:cs="Arial"/>
                <w:sz w:val="24"/>
                <w:szCs w:val="24"/>
              </w:rPr>
              <w:t xml:space="preserve"> </w:t>
            </w:r>
          </w:p>
          <w:p w14:paraId="5F277A0F" w14:textId="4FD0407F" w:rsidR="5A024EEE" w:rsidRDefault="5A024EEE" w:rsidP="00C31B64">
            <w:pPr>
              <w:spacing w:line="312" w:lineRule="auto"/>
              <w:jc w:val="center"/>
              <w:cnfStyle w:val="000000000000" w:firstRow="0" w:lastRow="0" w:firstColumn="0" w:lastColumn="0" w:oddVBand="0" w:evenVBand="0" w:oddHBand="0" w:evenHBand="0" w:firstRowFirstColumn="0" w:firstRowLastColumn="0" w:lastRowFirstColumn="0" w:lastRowLastColumn="0"/>
            </w:pPr>
            <w:r w:rsidRPr="5A024EEE">
              <w:rPr>
                <w:rFonts w:eastAsia="Arial" w:cs="Arial"/>
                <w:sz w:val="24"/>
                <w:szCs w:val="24"/>
              </w:rPr>
              <w:t xml:space="preserve"> </w:t>
            </w:r>
          </w:p>
          <w:p w14:paraId="610080D1" w14:textId="2944EE38" w:rsidR="5A024EEE" w:rsidRDefault="5A024EEE" w:rsidP="00C31B64">
            <w:pPr>
              <w:spacing w:line="312" w:lineRule="auto"/>
              <w:jc w:val="center"/>
              <w:cnfStyle w:val="000000000000" w:firstRow="0" w:lastRow="0" w:firstColumn="0" w:lastColumn="0" w:oddVBand="0" w:evenVBand="0" w:oddHBand="0" w:evenHBand="0" w:firstRowFirstColumn="0" w:firstRowLastColumn="0" w:lastRowFirstColumn="0" w:lastRowLastColumn="0"/>
            </w:pPr>
            <w:r w:rsidRPr="5A024EEE">
              <w:rPr>
                <w:rFonts w:eastAsia="Arial" w:cs="Arial"/>
                <w:sz w:val="24"/>
                <w:szCs w:val="24"/>
              </w:rPr>
              <w:t xml:space="preserve"> </w:t>
            </w:r>
          </w:p>
          <w:p w14:paraId="7D3B847C" w14:textId="7D071BA0" w:rsidR="5A024EEE" w:rsidRDefault="5A024EEE" w:rsidP="00C31B64">
            <w:pPr>
              <w:spacing w:line="312" w:lineRule="auto"/>
              <w:jc w:val="center"/>
              <w:cnfStyle w:val="000000000000" w:firstRow="0" w:lastRow="0" w:firstColumn="0" w:lastColumn="0" w:oddVBand="0" w:evenVBand="0" w:oddHBand="0" w:evenHBand="0" w:firstRowFirstColumn="0" w:firstRowLastColumn="0" w:lastRowFirstColumn="0" w:lastRowLastColumn="0"/>
            </w:pPr>
            <w:r w:rsidRPr="5A024EEE">
              <w:rPr>
                <w:rFonts w:eastAsia="Arial" w:cs="Arial"/>
                <w:b/>
                <w:bCs/>
                <w:sz w:val="24"/>
                <w:szCs w:val="24"/>
              </w:rPr>
              <w:t>Full Compliance</w:t>
            </w:r>
          </w:p>
          <w:p w14:paraId="142A9A81" w14:textId="57181988" w:rsidR="5A024EEE" w:rsidRDefault="5A024EEE" w:rsidP="00C31B64">
            <w:pPr>
              <w:spacing w:line="312" w:lineRule="auto"/>
              <w:jc w:val="center"/>
              <w:cnfStyle w:val="000000000000" w:firstRow="0" w:lastRow="0" w:firstColumn="0" w:lastColumn="0" w:oddVBand="0" w:evenVBand="0" w:oddHBand="0" w:evenHBand="0" w:firstRowFirstColumn="0" w:firstRowLastColumn="0" w:lastRowFirstColumn="0" w:lastRowLastColumn="0"/>
            </w:pPr>
            <w:r w:rsidRPr="5A024EEE">
              <w:rPr>
                <w:rFonts w:eastAsia="Arial" w:cs="Arial"/>
                <w:b/>
                <w:bCs/>
                <w:sz w:val="24"/>
                <w:szCs w:val="24"/>
              </w:rPr>
              <w:t xml:space="preserve"> </w:t>
            </w:r>
          </w:p>
        </w:tc>
        <w:tc>
          <w:tcPr>
            <w:tcW w:w="3682" w:type="dxa"/>
          </w:tcPr>
          <w:p w14:paraId="02863AEC" w14:textId="7520884C" w:rsidR="5A024EEE" w:rsidRDefault="5A024EEE" w:rsidP="00C31B64">
            <w:pPr>
              <w:spacing w:line="312" w:lineRule="auto"/>
              <w:cnfStyle w:val="000000000000" w:firstRow="0" w:lastRow="0" w:firstColumn="0" w:lastColumn="0" w:oddVBand="0" w:evenVBand="0" w:oddHBand="0" w:evenHBand="0" w:firstRowFirstColumn="0" w:firstRowLastColumn="0" w:lastRowFirstColumn="0" w:lastRowLastColumn="0"/>
            </w:pPr>
            <w:r w:rsidRPr="5A024EEE">
              <w:rPr>
                <w:rFonts w:eastAsia="Arial" w:cs="Arial"/>
                <w:sz w:val="24"/>
                <w:szCs w:val="24"/>
              </w:rPr>
              <w:t xml:space="preserve">The Pensions Committee includes three co-opted members reflecting the Fund’s composition of members, pensioners and employers. </w:t>
            </w:r>
          </w:p>
          <w:p w14:paraId="0CB5FC6C" w14:textId="6C1EDE41" w:rsidR="5A024EEE" w:rsidRDefault="5A024EEE" w:rsidP="00C31B64">
            <w:pPr>
              <w:spacing w:line="312" w:lineRule="auto"/>
              <w:cnfStyle w:val="000000000000" w:firstRow="0" w:lastRow="0" w:firstColumn="0" w:lastColumn="0" w:oddVBand="0" w:evenVBand="0" w:oddHBand="0" w:evenHBand="0" w:firstRowFirstColumn="0" w:firstRowLastColumn="0" w:lastRowFirstColumn="0" w:lastRowLastColumn="0"/>
              <w:rPr>
                <w:rFonts w:eastAsia="Arial" w:cs="Arial"/>
                <w:sz w:val="24"/>
                <w:szCs w:val="24"/>
              </w:rPr>
            </w:pPr>
          </w:p>
        </w:tc>
      </w:tr>
      <w:tr w:rsidR="0065287D" w14:paraId="210D8947" w14:textId="77777777" w:rsidTr="00643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8E1543A" w14:textId="00C83623" w:rsidR="5A024EEE" w:rsidRPr="009F6377" w:rsidRDefault="5A024EEE" w:rsidP="00C31B64">
            <w:pPr>
              <w:spacing w:line="312" w:lineRule="auto"/>
              <w:rPr>
                <w:b w:val="0"/>
                <w:bCs w:val="0"/>
              </w:rPr>
            </w:pPr>
            <w:r w:rsidRPr="009F6377">
              <w:rPr>
                <w:rFonts w:eastAsia="Arial" w:cs="Arial"/>
                <w:b w:val="0"/>
                <w:bCs w:val="0"/>
                <w:sz w:val="24"/>
                <w:szCs w:val="24"/>
              </w:rPr>
              <w:lastRenderedPageBreak/>
              <w:t>That where a secondary committee or panel has been established, the structure ensures effective communication across both levels.</w:t>
            </w:r>
          </w:p>
        </w:tc>
        <w:tc>
          <w:tcPr>
            <w:tcW w:w="1989" w:type="dxa"/>
          </w:tcPr>
          <w:p w14:paraId="6AF10F58" w14:textId="349FE25A" w:rsidR="5A024EEE" w:rsidRDefault="5A024EEE" w:rsidP="00C31B64">
            <w:pPr>
              <w:spacing w:line="312" w:lineRule="auto"/>
              <w:jc w:val="center"/>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t xml:space="preserve"> </w:t>
            </w:r>
          </w:p>
          <w:p w14:paraId="282FD2E9" w14:textId="76CE57D3" w:rsidR="5A024EEE" w:rsidRDefault="5A024EEE" w:rsidP="00C31B64">
            <w:pPr>
              <w:spacing w:line="312" w:lineRule="auto"/>
              <w:jc w:val="center"/>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t xml:space="preserve"> </w:t>
            </w:r>
          </w:p>
          <w:p w14:paraId="64566D8B" w14:textId="3B599D2E" w:rsidR="5A024EEE" w:rsidRDefault="5A024EEE" w:rsidP="00C31B64">
            <w:pPr>
              <w:spacing w:line="312" w:lineRule="auto"/>
              <w:jc w:val="center"/>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t xml:space="preserve"> </w:t>
            </w:r>
          </w:p>
          <w:p w14:paraId="060AD69E" w14:textId="3D57C8AD" w:rsidR="5A024EEE" w:rsidRDefault="5A024EEE" w:rsidP="00C31B64">
            <w:pPr>
              <w:spacing w:line="312" w:lineRule="auto"/>
              <w:jc w:val="center"/>
              <w:cnfStyle w:val="000000100000" w:firstRow="0" w:lastRow="0" w:firstColumn="0" w:lastColumn="0" w:oddVBand="0" w:evenVBand="0" w:oddHBand="1" w:evenHBand="0" w:firstRowFirstColumn="0" w:firstRowLastColumn="0" w:lastRowFirstColumn="0" w:lastRowLastColumn="0"/>
            </w:pPr>
            <w:r w:rsidRPr="5A024EEE">
              <w:rPr>
                <w:rFonts w:eastAsia="Arial" w:cs="Arial"/>
                <w:b/>
                <w:bCs/>
                <w:sz w:val="24"/>
                <w:szCs w:val="24"/>
              </w:rPr>
              <w:t>Full Compliance</w:t>
            </w:r>
          </w:p>
        </w:tc>
        <w:tc>
          <w:tcPr>
            <w:tcW w:w="3682" w:type="dxa"/>
          </w:tcPr>
          <w:p w14:paraId="6EC0945C" w14:textId="77777777"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rPr>
                <w:rFonts w:eastAsia="Arial" w:cs="Arial"/>
                <w:sz w:val="24"/>
                <w:szCs w:val="24"/>
              </w:rPr>
            </w:pPr>
            <w:r w:rsidRPr="5A024EEE">
              <w:rPr>
                <w:rFonts w:eastAsia="Arial" w:cs="Arial"/>
                <w:sz w:val="24"/>
                <w:szCs w:val="24"/>
              </w:rPr>
              <w:t>The main channel of communication between the Pensions Committee and Board lies in the fact that quarterly Committee meetings are joint meetings with the Board, with a shared agenda and with both parties having full access to papers.</w:t>
            </w:r>
          </w:p>
          <w:p w14:paraId="51FEC50B" w14:textId="61E5E1DE" w:rsidR="009F6377" w:rsidRDefault="009F6377" w:rsidP="00C31B64">
            <w:pPr>
              <w:spacing w:line="312" w:lineRule="auto"/>
              <w:cnfStyle w:val="000000100000" w:firstRow="0" w:lastRow="0" w:firstColumn="0" w:lastColumn="0" w:oddVBand="0" w:evenVBand="0" w:oddHBand="1" w:evenHBand="0" w:firstRowFirstColumn="0" w:firstRowLastColumn="0" w:lastRowFirstColumn="0" w:lastRowLastColumn="0"/>
            </w:pPr>
          </w:p>
        </w:tc>
      </w:tr>
      <w:tr w:rsidR="0065287D" w14:paraId="40977BD0" w14:textId="77777777" w:rsidTr="006430C1">
        <w:tc>
          <w:tcPr>
            <w:cnfStyle w:val="001000000000" w:firstRow="0" w:lastRow="0" w:firstColumn="1" w:lastColumn="0" w:oddVBand="0" w:evenVBand="0" w:oddHBand="0" w:evenHBand="0" w:firstRowFirstColumn="0" w:firstRowLastColumn="0" w:lastRowFirstColumn="0" w:lastRowLastColumn="0"/>
            <w:tcW w:w="3681" w:type="dxa"/>
          </w:tcPr>
          <w:p w14:paraId="1D0022E1" w14:textId="5F88D1DA" w:rsidR="5A024EEE" w:rsidRPr="009F6377" w:rsidRDefault="5A024EEE" w:rsidP="00C31B64">
            <w:pPr>
              <w:spacing w:line="312" w:lineRule="auto"/>
              <w:rPr>
                <w:b w:val="0"/>
                <w:bCs w:val="0"/>
              </w:rPr>
            </w:pPr>
            <w:r w:rsidRPr="009F6377">
              <w:rPr>
                <w:rFonts w:eastAsia="Arial" w:cs="Arial"/>
                <w:b w:val="0"/>
                <w:bCs w:val="0"/>
                <w:sz w:val="24"/>
                <w:szCs w:val="24"/>
              </w:rPr>
              <w:t>That where a secondary committee or panel has been established, at least one seat on the main committee is allocated for a member from the secondary committee or panel.</w:t>
            </w:r>
          </w:p>
        </w:tc>
        <w:tc>
          <w:tcPr>
            <w:tcW w:w="1989" w:type="dxa"/>
          </w:tcPr>
          <w:p w14:paraId="46BFF0E8" w14:textId="06243BBC" w:rsidR="5A024EEE" w:rsidRDefault="5A024EEE" w:rsidP="00C31B64">
            <w:pPr>
              <w:spacing w:line="312" w:lineRule="auto"/>
              <w:jc w:val="center"/>
              <w:cnfStyle w:val="000000000000" w:firstRow="0" w:lastRow="0" w:firstColumn="0" w:lastColumn="0" w:oddVBand="0" w:evenVBand="0" w:oddHBand="0" w:evenHBand="0" w:firstRowFirstColumn="0" w:firstRowLastColumn="0" w:lastRowFirstColumn="0" w:lastRowLastColumn="0"/>
            </w:pPr>
            <w:r w:rsidRPr="5A024EEE">
              <w:rPr>
                <w:rFonts w:eastAsia="Arial" w:cs="Arial"/>
                <w:sz w:val="24"/>
                <w:szCs w:val="24"/>
              </w:rPr>
              <w:t xml:space="preserve"> </w:t>
            </w:r>
          </w:p>
          <w:p w14:paraId="7A9CA2EE" w14:textId="688E4679" w:rsidR="5A024EEE" w:rsidRDefault="5A024EEE" w:rsidP="00C31B64">
            <w:pPr>
              <w:spacing w:line="312" w:lineRule="auto"/>
              <w:jc w:val="center"/>
              <w:cnfStyle w:val="000000000000" w:firstRow="0" w:lastRow="0" w:firstColumn="0" w:lastColumn="0" w:oddVBand="0" w:evenVBand="0" w:oddHBand="0" w:evenHBand="0" w:firstRowFirstColumn="0" w:firstRowLastColumn="0" w:lastRowFirstColumn="0" w:lastRowLastColumn="0"/>
            </w:pPr>
            <w:r w:rsidRPr="5A024EEE">
              <w:rPr>
                <w:rFonts w:eastAsia="Arial" w:cs="Arial"/>
                <w:b/>
                <w:bCs/>
                <w:sz w:val="24"/>
                <w:szCs w:val="24"/>
              </w:rPr>
              <w:t>Not Compliant</w:t>
            </w:r>
          </w:p>
          <w:p w14:paraId="67CD339B" w14:textId="59C788B7" w:rsidR="5A024EEE" w:rsidRDefault="5A024EEE" w:rsidP="00C31B64">
            <w:pPr>
              <w:spacing w:line="312" w:lineRule="auto"/>
              <w:jc w:val="center"/>
              <w:cnfStyle w:val="000000000000" w:firstRow="0" w:lastRow="0" w:firstColumn="0" w:lastColumn="0" w:oddVBand="0" w:evenVBand="0" w:oddHBand="0" w:evenHBand="0" w:firstRowFirstColumn="0" w:firstRowLastColumn="0" w:lastRowFirstColumn="0" w:lastRowLastColumn="0"/>
            </w:pPr>
            <w:r w:rsidRPr="5A024EEE">
              <w:rPr>
                <w:rFonts w:eastAsia="Arial" w:cs="Arial"/>
                <w:sz w:val="24"/>
                <w:szCs w:val="24"/>
              </w:rPr>
              <w:t>(as cannot be complied with)</w:t>
            </w:r>
          </w:p>
          <w:p w14:paraId="4A3729E3" w14:textId="74EFA2D0" w:rsidR="5A024EEE" w:rsidRDefault="5A024EEE" w:rsidP="00C31B64">
            <w:pPr>
              <w:spacing w:line="312" w:lineRule="auto"/>
              <w:jc w:val="both"/>
              <w:cnfStyle w:val="000000000000" w:firstRow="0" w:lastRow="0" w:firstColumn="0" w:lastColumn="0" w:oddVBand="0" w:evenVBand="0" w:oddHBand="0" w:evenHBand="0" w:firstRowFirstColumn="0" w:firstRowLastColumn="0" w:lastRowFirstColumn="0" w:lastRowLastColumn="0"/>
            </w:pPr>
            <w:r w:rsidRPr="5A024EEE">
              <w:rPr>
                <w:rFonts w:eastAsia="Arial" w:cs="Arial"/>
                <w:sz w:val="24"/>
                <w:szCs w:val="24"/>
              </w:rPr>
              <w:t xml:space="preserve"> </w:t>
            </w:r>
          </w:p>
        </w:tc>
        <w:tc>
          <w:tcPr>
            <w:tcW w:w="3682" w:type="dxa"/>
          </w:tcPr>
          <w:p w14:paraId="17B33027" w14:textId="48EB00AA" w:rsidR="5A024EEE" w:rsidRDefault="5A024EEE" w:rsidP="00C31B64">
            <w:pPr>
              <w:spacing w:line="312" w:lineRule="auto"/>
              <w:cnfStyle w:val="000000000000" w:firstRow="0" w:lastRow="0" w:firstColumn="0" w:lastColumn="0" w:oddVBand="0" w:evenVBand="0" w:oddHBand="0" w:evenHBand="0" w:firstRowFirstColumn="0" w:firstRowLastColumn="0" w:lastRowFirstColumn="0" w:lastRowLastColumn="0"/>
            </w:pPr>
            <w:r w:rsidRPr="5A024EEE">
              <w:rPr>
                <w:rFonts w:eastAsia="Arial" w:cs="Arial"/>
                <w:sz w:val="24"/>
                <w:szCs w:val="24"/>
              </w:rPr>
              <w:t>The statutory role of the Pension Board with oversight of Committee activity means it is not appropriate for a Board member to also sit on the Committee.</w:t>
            </w:r>
          </w:p>
          <w:p w14:paraId="34DBCAC5" w14:textId="2E002530" w:rsidR="5A024EEE" w:rsidRDefault="5A024EEE" w:rsidP="00C31B64">
            <w:pPr>
              <w:spacing w:line="312" w:lineRule="auto"/>
              <w:jc w:val="both"/>
              <w:cnfStyle w:val="000000000000" w:firstRow="0" w:lastRow="0" w:firstColumn="0" w:lastColumn="0" w:oddVBand="0" w:evenVBand="0" w:oddHBand="0" w:evenHBand="0" w:firstRowFirstColumn="0" w:firstRowLastColumn="0" w:lastRowFirstColumn="0" w:lastRowLastColumn="0"/>
              <w:rPr>
                <w:rFonts w:eastAsia="Arial" w:cs="Arial"/>
                <w:sz w:val="16"/>
                <w:szCs w:val="16"/>
              </w:rPr>
            </w:pPr>
          </w:p>
        </w:tc>
      </w:tr>
    </w:tbl>
    <w:p w14:paraId="198E3555" w14:textId="77777777" w:rsidR="0065287D" w:rsidRDefault="0065287D" w:rsidP="00C31B64">
      <w:pPr>
        <w:spacing w:after="0"/>
        <w:rPr>
          <w:rFonts w:ascii="Arial" w:hAnsi="Arial" w:cs="Arial"/>
          <w:sz w:val="24"/>
          <w:szCs w:val="24"/>
        </w:rPr>
      </w:pPr>
    </w:p>
    <w:p w14:paraId="7AF5C8B6" w14:textId="77777777" w:rsidR="009F6377" w:rsidRDefault="009F6377" w:rsidP="00C31B64">
      <w:pPr>
        <w:spacing w:after="0"/>
        <w:rPr>
          <w:rFonts w:ascii="Arial" w:hAnsi="Arial" w:cs="Arial"/>
          <w:sz w:val="24"/>
          <w:szCs w:val="24"/>
        </w:rPr>
      </w:pPr>
    </w:p>
    <w:p w14:paraId="7DC818BC" w14:textId="77777777" w:rsidR="0065287D" w:rsidRDefault="0065287D" w:rsidP="00C31B64">
      <w:pPr>
        <w:spacing w:after="0"/>
        <w:rPr>
          <w:rFonts w:ascii="Arial" w:hAnsi="Arial" w:cs="Arial"/>
          <w:b/>
          <w:sz w:val="24"/>
          <w:szCs w:val="24"/>
        </w:rPr>
      </w:pPr>
      <w:r w:rsidRPr="009E6DBC">
        <w:rPr>
          <w:rFonts w:ascii="Arial" w:hAnsi="Arial" w:cs="Arial"/>
          <w:b/>
          <w:sz w:val="24"/>
          <w:szCs w:val="24"/>
        </w:rPr>
        <w:t>Principle B – Representation</w:t>
      </w:r>
    </w:p>
    <w:tbl>
      <w:tblPr>
        <w:tblStyle w:val="ListTable3-Accent61"/>
        <w:tblW w:w="9351" w:type="dxa"/>
        <w:tblLook w:val="04A0" w:firstRow="1" w:lastRow="0" w:firstColumn="1" w:lastColumn="0" w:noHBand="0" w:noVBand="1"/>
      </w:tblPr>
      <w:tblGrid>
        <w:gridCol w:w="3681"/>
        <w:gridCol w:w="1984"/>
        <w:gridCol w:w="3686"/>
      </w:tblGrid>
      <w:tr w:rsidR="0065287D" w14:paraId="135435B7" w14:textId="77777777" w:rsidTr="006430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1" w:type="dxa"/>
            <w:vAlign w:val="center"/>
          </w:tcPr>
          <w:p w14:paraId="6773070A" w14:textId="77777777" w:rsidR="0065287D" w:rsidRPr="00E34313" w:rsidRDefault="0065287D" w:rsidP="00C31B64">
            <w:pPr>
              <w:spacing w:line="312" w:lineRule="auto"/>
              <w:ind w:left="32"/>
              <w:rPr>
                <w:rFonts w:cs="Arial"/>
                <w:color w:val="0A2F41" w:themeColor="accent1" w:themeShade="80"/>
                <w:sz w:val="24"/>
                <w:szCs w:val="24"/>
              </w:rPr>
            </w:pPr>
            <w:r w:rsidRPr="00E34313">
              <w:rPr>
                <w:rFonts w:cs="Arial"/>
                <w:color w:val="0A2F41" w:themeColor="accent1" w:themeShade="80"/>
                <w:sz w:val="24"/>
                <w:szCs w:val="24"/>
              </w:rPr>
              <w:t>Requirement</w:t>
            </w:r>
          </w:p>
        </w:tc>
        <w:tc>
          <w:tcPr>
            <w:tcW w:w="1984" w:type="dxa"/>
            <w:vAlign w:val="center"/>
          </w:tcPr>
          <w:p w14:paraId="42E1F03C" w14:textId="77777777" w:rsidR="0065287D" w:rsidRPr="00E34313" w:rsidRDefault="0065287D" w:rsidP="00C31B64">
            <w:pPr>
              <w:spacing w:line="312" w:lineRule="auto"/>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Level of Compliance</w:t>
            </w:r>
          </w:p>
        </w:tc>
        <w:tc>
          <w:tcPr>
            <w:tcW w:w="3686" w:type="dxa"/>
            <w:vAlign w:val="center"/>
          </w:tcPr>
          <w:p w14:paraId="70CA1352" w14:textId="77777777" w:rsidR="0065287D" w:rsidRPr="00E34313" w:rsidRDefault="0065287D" w:rsidP="00C31B64">
            <w:pPr>
              <w:spacing w:line="312" w:lineRule="auto"/>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Arrangements in Place</w:t>
            </w:r>
          </w:p>
        </w:tc>
      </w:tr>
      <w:tr w:rsidR="0065287D" w14:paraId="3F57FDFF" w14:textId="77777777" w:rsidTr="00643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023BB0B" w14:textId="77777777" w:rsidR="004A4B77" w:rsidRPr="004A4B77" w:rsidRDefault="004A4B77" w:rsidP="00C31B64">
            <w:pPr>
              <w:spacing w:line="312" w:lineRule="auto"/>
              <w:ind w:left="32"/>
              <w:rPr>
                <w:rFonts w:cs="Arial"/>
                <w:b w:val="0"/>
                <w:bCs w:val="0"/>
                <w:sz w:val="24"/>
                <w:szCs w:val="24"/>
              </w:rPr>
            </w:pPr>
            <w:r w:rsidRPr="004A4B77">
              <w:rPr>
                <w:rFonts w:cs="Arial"/>
                <w:b w:val="0"/>
                <w:bCs w:val="0"/>
                <w:sz w:val="24"/>
                <w:szCs w:val="24"/>
              </w:rPr>
              <w:t>That all key stakeholders are afforded the opportunity to be represented within the main or secondary committee structure.  These include:</w:t>
            </w:r>
          </w:p>
          <w:p w14:paraId="65CB59DA" w14:textId="237BD918" w:rsidR="004A4B77" w:rsidRPr="004A4B77" w:rsidRDefault="004A4B77" w:rsidP="00C31B64">
            <w:pPr>
              <w:pStyle w:val="ListParagraph"/>
              <w:numPr>
                <w:ilvl w:val="0"/>
                <w:numId w:val="58"/>
              </w:numPr>
              <w:spacing w:line="312" w:lineRule="auto"/>
              <w:ind w:left="32" w:firstLine="0"/>
              <w:rPr>
                <w:rFonts w:cs="Arial"/>
                <w:b w:val="0"/>
                <w:bCs w:val="0"/>
                <w:sz w:val="24"/>
                <w:szCs w:val="24"/>
              </w:rPr>
            </w:pPr>
            <w:r w:rsidRPr="004A4B77">
              <w:rPr>
                <w:rFonts w:cs="Arial"/>
                <w:b w:val="0"/>
                <w:bCs w:val="0"/>
                <w:sz w:val="24"/>
                <w:szCs w:val="24"/>
              </w:rPr>
              <w:t>Employing authorities (including e.g. admission bodies);</w:t>
            </w:r>
          </w:p>
          <w:p w14:paraId="209D69F3" w14:textId="46DAD63C" w:rsidR="0065287D" w:rsidRPr="004A4B77" w:rsidRDefault="004A4B77" w:rsidP="00C31B64">
            <w:pPr>
              <w:pStyle w:val="ListParagraph"/>
              <w:numPr>
                <w:ilvl w:val="0"/>
                <w:numId w:val="58"/>
              </w:numPr>
              <w:spacing w:line="312" w:lineRule="auto"/>
              <w:ind w:left="32" w:firstLine="0"/>
              <w:rPr>
                <w:rFonts w:cs="Arial"/>
                <w:b w:val="0"/>
                <w:bCs w:val="0"/>
                <w:sz w:val="24"/>
                <w:szCs w:val="24"/>
              </w:rPr>
            </w:pPr>
            <w:r w:rsidRPr="004A4B77">
              <w:rPr>
                <w:rFonts w:cs="Arial"/>
                <w:b w:val="0"/>
                <w:bCs w:val="0"/>
                <w:sz w:val="24"/>
                <w:szCs w:val="24"/>
              </w:rPr>
              <w:t>Scheme members (including deferred and pensioner scheme members)</w:t>
            </w:r>
          </w:p>
        </w:tc>
        <w:tc>
          <w:tcPr>
            <w:tcW w:w="1984" w:type="dxa"/>
          </w:tcPr>
          <w:p w14:paraId="1B3E7B8A" w14:textId="77777777" w:rsidR="00B41A35" w:rsidRDefault="00B41A35"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b/>
                <w:bCs/>
                <w:sz w:val="24"/>
                <w:szCs w:val="24"/>
              </w:rPr>
            </w:pPr>
          </w:p>
          <w:p w14:paraId="34880258" w14:textId="77777777" w:rsidR="00B41A35" w:rsidRDefault="00B41A35"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b/>
                <w:bCs/>
                <w:sz w:val="24"/>
                <w:szCs w:val="24"/>
              </w:rPr>
            </w:pPr>
          </w:p>
          <w:p w14:paraId="51F65928" w14:textId="4716109C" w:rsidR="0065287D" w:rsidRPr="00901625" w:rsidRDefault="00205A6E"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901625">
              <w:rPr>
                <w:rFonts w:cs="Arial"/>
                <w:b/>
                <w:bCs/>
                <w:sz w:val="24"/>
                <w:szCs w:val="24"/>
              </w:rPr>
              <w:t xml:space="preserve">Full Compliance </w:t>
            </w:r>
          </w:p>
        </w:tc>
        <w:tc>
          <w:tcPr>
            <w:tcW w:w="3686" w:type="dxa"/>
          </w:tcPr>
          <w:p w14:paraId="4D60299D" w14:textId="0863A04B"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rPr>
                <w:rFonts w:eastAsia="Arial" w:cs="Arial"/>
                <w:sz w:val="24"/>
                <w:szCs w:val="24"/>
              </w:rPr>
            </w:pPr>
            <w:r w:rsidRPr="5A024EEE">
              <w:rPr>
                <w:rFonts w:eastAsia="Arial" w:cs="Arial"/>
                <w:sz w:val="24"/>
                <w:szCs w:val="24"/>
              </w:rPr>
              <w:t xml:space="preserve">Representatives of fund employers, including an admission body, sit on the Pension Board. An employer representative also sits on the Pensions Committee.  </w:t>
            </w:r>
          </w:p>
          <w:p w14:paraId="458DAC89" w14:textId="77777777" w:rsidR="0093342E" w:rsidRDefault="0093342E" w:rsidP="00C31B64">
            <w:pPr>
              <w:spacing w:line="312" w:lineRule="auto"/>
              <w:cnfStyle w:val="000000100000" w:firstRow="0" w:lastRow="0" w:firstColumn="0" w:lastColumn="0" w:oddVBand="0" w:evenVBand="0" w:oddHBand="1" w:evenHBand="0" w:firstRowFirstColumn="0" w:firstRowLastColumn="0" w:lastRowFirstColumn="0" w:lastRowLastColumn="0"/>
            </w:pPr>
          </w:p>
          <w:p w14:paraId="73A5F28C" w14:textId="77777777" w:rsidR="0093342E" w:rsidRDefault="5057741D" w:rsidP="00C31B64">
            <w:pPr>
              <w:spacing w:line="312" w:lineRule="auto"/>
              <w:cnfStyle w:val="000000100000" w:firstRow="0" w:lastRow="0" w:firstColumn="0" w:lastColumn="0" w:oddVBand="0" w:evenVBand="0" w:oddHBand="1" w:evenHBand="0" w:firstRowFirstColumn="0" w:firstRowLastColumn="0" w:lastRowFirstColumn="0" w:lastRowLastColumn="0"/>
              <w:rPr>
                <w:rFonts w:eastAsia="Arial" w:cs="Arial"/>
                <w:sz w:val="24"/>
                <w:szCs w:val="24"/>
              </w:rPr>
            </w:pPr>
            <w:r w:rsidRPr="5A024EEE">
              <w:rPr>
                <w:rFonts w:eastAsia="Arial" w:cs="Arial"/>
                <w:sz w:val="24"/>
                <w:szCs w:val="24"/>
              </w:rPr>
              <w:t xml:space="preserve">Active, deferred and pensioner members are represented by Trade Union members who sit on the Pension Board. A Trade Union member also sits on the Pensions Committee. </w:t>
            </w:r>
          </w:p>
          <w:p w14:paraId="0E8D63CA" w14:textId="77777777" w:rsidR="00547479" w:rsidRDefault="00547479" w:rsidP="00C31B64">
            <w:pPr>
              <w:spacing w:line="312" w:lineRule="auto"/>
              <w:cnfStyle w:val="000000100000" w:firstRow="0" w:lastRow="0" w:firstColumn="0" w:lastColumn="0" w:oddVBand="0" w:evenVBand="0" w:oddHBand="1" w:evenHBand="0" w:firstRowFirstColumn="0" w:firstRowLastColumn="0" w:lastRowFirstColumn="0" w:lastRowLastColumn="0"/>
              <w:rPr>
                <w:rFonts w:eastAsia="Arial" w:cs="Arial"/>
                <w:sz w:val="24"/>
                <w:szCs w:val="24"/>
              </w:rPr>
            </w:pPr>
          </w:p>
          <w:p w14:paraId="4F21DED7" w14:textId="6720E2B4" w:rsidR="5057741D" w:rsidRDefault="5057741D" w:rsidP="00C31B64">
            <w:pPr>
              <w:spacing w:line="312" w:lineRule="auto"/>
              <w:cnfStyle w:val="000000100000" w:firstRow="0" w:lastRow="0" w:firstColumn="0" w:lastColumn="0" w:oddVBand="0" w:evenVBand="0" w:oddHBand="1" w:evenHBand="0" w:firstRowFirstColumn="0" w:firstRowLastColumn="0" w:lastRowFirstColumn="0" w:lastRowLastColumn="0"/>
              <w:rPr>
                <w:rFonts w:eastAsia="Arial" w:cs="Arial"/>
                <w:sz w:val="24"/>
                <w:szCs w:val="24"/>
              </w:rPr>
            </w:pPr>
            <w:r w:rsidRPr="5A024EEE">
              <w:rPr>
                <w:rFonts w:eastAsia="Arial" w:cs="Arial"/>
                <w:sz w:val="24"/>
                <w:szCs w:val="24"/>
              </w:rPr>
              <w:lastRenderedPageBreak/>
              <w:t>Pensioners are represented by a pensioner member who sits on the Committee.</w:t>
            </w:r>
          </w:p>
          <w:p w14:paraId="390F3D30" w14:textId="7688FB01" w:rsidR="009F6377" w:rsidRDefault="009F6377" w:rsidP="00C31B64">
            <w:pPr>
              <w:spacing w:line="312" w:lineRule="auto"/>
              <w:cnfStyle w:val="000000100000" w:firstRow="0" w:lastRow="0" w:firstColumn="0" w:lastColumn="0" w:oddVBand="0" w:evenVBand="0" w:oddHBand="1" w:evenHBand="0" w:firstRowFirstColumn="0" w:firstRowLastColumn="0" w:lastRowFirstColumn="0" w:lastRowLastColumn="0"/>
            </w:pPr>
          </w:p>
        </w:tc>
      </w:tr>
      <w:tr w:rsidR="0065287D" w14:paraId="068C2E40" w14:textId="77777777" w:rsidTr="00B41A35">
        <w:tc>
          <w:tcPr>
            <w:cnfStyle w:val="001000000000" w:firstRow="0" w:lastRow="0" w:firstColumn="1" w:lastColumn="0" w:oddVBand="0" w:evenVBand="0" w:oddHBand="0" w:evenHBand="0" w:firstRowFirstColumn="0" w:firstRowLastColumn="0" w:lastRowFirstColumn="0" w:lastRowLastColumn="0"/>
            <w:tcW w:w="3681" w:type="dxa"/>
          </w:tcPr>
          <w:p w14:paraId="2DB80098" w14:textId="451ECBF1" w:rsidR="0065287D" w:rsidRPr="0065287D" w:rsidRDefault="006A54F1" w:rsidP="00C31B64">
            <w:pPr>
              <w:spacing w:line="312" w:lineRule="auto"/>
              <w:rPr>
                <w:rFonts w:cs="Arial"/>
                <w:b w:val="0"/>
                <w:bCs w:val="0"/>
                <w:sz w:val="24"/>
                <w:szCs w:val="24"/>
              </w:rPr>
            </w:pPr>
            <w:r w:rsidRPr="006A54F1">
              <w:rPr>
                <w:rFonts w:cs="Arial"/>
                <w:b w:val="0"/>
                <w:bCs w:val="0"/>
                <w:sz w:val="24"/>
                <w:szCs w:val="24"/>
              </w:rPr>
              <w:lastRenderedPageBreak/>
              <w:t>Where appropriate, independent professional observers; and</w:t>
            </w:r>
          </w:p>
        </w:tc>
        <w:tc>
          <w:tcPr>
            <w:tcW w:w="1984" w:type="dxa"/>
          </w:tcPr>
          <w:p w14:paraId="6461FDCC" w14:textId="77777777" w:rsidR="00B41A35" w:rsidRDefault="00B41A35"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b/>
                <w:bCs/>
                <w:sz w:val="24"/>
                <w:szCs w:val="24"/>
              </w:rPr>
            </w:pPr>
          </w:p>
          <w:p w14:paraId="57864077" w14:textId="77777777" w:rsidR="00B41A35" w:rsidRDefault="00B41A35"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b/>
                <w:bCs/>
                <w:sz w:val="24"/>
                <w:szCs w:val="24"/>
              </w:rPr>
            </w:pPr>
          </w:p>
          <w:p w14:paraId="28850025" w14:textId="11635F97" w:rsidR="008D6DFA" w:rsidRDefault="00951CB4"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901625">
              <w:rPr>
                <w:rFonts w:cs="Arial"/>
                <w:b/>
                <w:bCs/>
                <w:sz w:val="24"/>
                <w:szCs w:val="24"/>
              </w:rPr>
              <w:t>Compliant</w:t>
            </w:r>
          </w:p>
          <w:p w14:paraId="06FBA2B6" w14:textId="1A040D75" w:rsidR="0065287D" w:rsidRPr="008D6DFA" w:rsidRDefault="008D6DFA"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8D6DFA">
              <w:rPr>
                <w:rFonts w:cs="Arial"/>
                <w:sz w:val="24"/>
                <w:szCs w:val="24"/>
              </w:rPr>
              <w:t>(An independent observer is not deemed as being required)</w:t>
            </w:r>
          </w:p>
        </w:tc>
        <w:tc>
          <w:tcPr>
            <w:tcW w:w="3686" w:type="dxa"/>
          </w:tcPr>
          <w:p w14:paraId="2294CAE8" w14:textId="77777777" w:rsidR="0079460A" w:rsidRPr="0079460A" w:rsidRDefault="0079460A"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79460A">
              <w:rPr>
                <w:rFonts w:cs="Arial"/>
                <w:sz w:val="24"/>
                <w:szCs w:val="24"/>
              </w:rPr>
              <w:t>There are no independent professional observers of Committee or Board business.</w:t>
            </w:r>
          </w:p>
          <w:p w14:paraId="4138EEE3" w14:textId="77777777" w:rsidR="0079460A" w:rsidRPr="0079460A" w:rsidRDefault="0079460A"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79460A">
              <w:rPr>
                <w:rFonts w:cs="Arial"/>
                <w:sz w:val="24"/>
                <w:szCs w:val="24"/>
              </w:rPr>
              <w:t>It is considered that:</w:t>
            </w:r>
          </w:p>
          <w:p w14:paraId="403154AE" w14:textId="1E07EA8C" w:rsidR="0079460A" w:rsidRPr="0079460A" w:rsidRDefault="2D70B2DD" w:rsidP="00C31B64">
            <w:pPr>
              <w:spacing w:line="312" w:lineRule="auto"/>
              <w:ind w:left="182" w:hanging="144"/>
              <w:cnfStyle w:val="000000000000" w:firstRow="0" w:lastRow="0" w:firstColumn="0" w:lastColumn="0" w:oddVBand="0" w:evenVBand="0" w:oddHBand="0" w:evenHBand="0" w:firstRowFirstColumn="0" w:firstRowLastColumn="0" w:lastRowFirstColumn="0" w:lastRowLastColumn="0"/>
              <w:rPr>
                <w:rFonts w:cs="Arial"/>
                <w:sz w:val="24"/>
                <w:szCs w:val="24"/>
              </w:rPr>
            </w:pPr>
            <w:r w:rsidRPr="5A024EEE">
              <w:rPr>
                <w:rFonts w:cs="Arial"/>
                <w:sz w:val="24"/>
                <w:szCs w:val="24"/>
              </w:rPr>
              <w:t xml:space="preserve">• the diversity of representation (employers, pensioner and </w:t>
            </w:r>
            <w:r w:rsidR="181CDD61" w:rsidRPr="5A024EEE">
              <w:rPr>
                <w:rFonts w:cs="Arial"/>
                <w:sz w:val="24"/>
                <w:szCs w:val="24"/>
              </w:rPr>
              <w:t>members</w:t>
            </w:r>
            <w:r w:rsidRPr="5A024EEE">
              <w:rPr>
                <w:rFonts w:cs="Arial"/>
                <w:sz w:val="24"/>
                <w:szCs w:val="24"/>
              </w:rPr>
              <w:t>)</w:t>
            </w:r>
          </w:p>
          <w:p w14:paraId="3F8A655D" w14:textId="728D47EC" w:rsidR="0079460A" w:rsidRPr="0079460A" w:rsidRDefault="2D70B2DD" w:rsidP="00C31B64">
            <w:pPr>
              <w:spacing w:line="312" w:lineRule="auto"/>
              <w:ind w:left="38"/>
              <w:cnfStyle w:val="000000000000" w:firstRow="0" w:lastRow="0" w:firstColumn="0" w:lastColumn="0" w:oddVBand="0" w:evenVBand="0" w:oddHBand="0" w:evenHBand="0" w:firstRowFirstColumn="0" w:firstRowLastColumn="0" w:lastRowFirstColumn="0" w:lastRowLastColumn="0"/>
              <w:rPr>
                <w:rFonts w:cs="Arial"/>
                <w:sz w:val="24"/>
                <w:szCs w:val="24"/>
              </w:rPr>
            </w:pPr>
            <w:r w:rsidRPr="5A024EEE">
              <w:rPr>
                <w:rFonts w:cs="Arial"/>
                <w:sz w:val="24"/>
                <w:szCs w:val="24"/>
              </w:rPr>
              <w:t xml:space="preserve">• the Joint Investment </w:t>
            </w:r>
            <w:r w:rsidR="18711A90" w:rsidRPr="5A024EEE">
              <w:rPr>
                <w:rFonts w:cs="Arial"/>
                <w:sz w:val="24"/>
                <w:szCs w:val="24"/>
              </w:rPr>
              <w:t>Forum</w:t>
            </w:r>
          </w:p>
          <w:p w14:paraId="3B5F6592" w14:textId="789DE557" w:rsidR="0079460A" w:rsidRPr="0079460A" w:rsidRDefault="0079460A" w:rsidP="00C31B64">
            <w:pPr>
              <w:spacing w:line="312" w:lineRule="auto"/>
              <w:ind w:left="38"/>
              <w:cnfStyle w:val="000000000000" w:firstRow="0" w:lastRow="0" w:firstColumn="0" w:lastColumn="0" w:oddVBand="0" w:evenVBand="0" w:oddHBand="0" w:evenHBand="0" w:firstRowFirstColumn="0" w:firstRowLastColumn="0" w:lastRowFirstColumn="0" w:lastRowLastColumn="0"/>
              <w:rPr>
                <w:rFonts w:cs="Arial"/>
                <w:sz w:val="24"/>
                <w:szCs w:val="24"/>
              </w:rPr>
            </w:pPr>
            <w:r w:rsidRPr="0079460A">
              <w:rPr>
                <w:rFonts w:cs="Arial"/>
                <w:sz w:val="24"/>
                <w:szCs w:val="24"/>
              </w:rPr>
              <w:t>•</w:t>
            </w:r>
            <w:r>
              <w:rPr>
                <w:rFonts w:cs="Arial"/>
                <w:sz w:val="24"/>
                <w:szCs w:val="24"/>
              </w:rPr>
              <w:t xml:space="preserve"> </w:t>
            </w:r>
            <w:r w:rsidRPr="0079460A">
              <w:rPr>
                <w:rFonts w:cs="Arial"/>
                <w:sz w:val="24"/>
                <w:szCs w:val="24"/>
              </w:rPr>
              <w:t>the training arrangements;</w:t>
            </w:r>
          </w:p>
          <w:p w14:paraId="55C86223" w14:textId="71B90C40" w:rsidR="0079460A" w:rsidRPr="0079460A" w:rsidRDefault="0079460A" w:rsidP="00C31B64">
            <w:pPr>
              <w:spacing w:line="312" w:lineRule="auto"/>
              <w:ind w:left="38"/>
              <w:cnfStyle w:val="000000000000" w:firstRow="0" w:lastRow="0" w:firstColumn="0" w:lastColumn="0" w:oddVBand="0" w:evenVBand="0" w:oddHBand="0" w:evenHBand="0" w:firstRowFirstColumn="0" w:firstRowLastColumn="0" w:lastRowFirstColumn="0" w:lastRowLastColumn="0"/>
              <w:rPr>
                <w:rFonts w:cs="Arial"/>
                <w:sz w:val="24"/>
                <w:szCs w:val="24"/>
              </w:rPr>
            </w:pPr>
            <w:r w:rsidRPr="0079460A">
              <w:rPr>
                <w:rFonts w:cs="Arial"/>
                <w:sz w:val="24"/>
                <w:szCs w:val="24"/>
              </w:rPr>
              <w:t>•</w:t>
            </w:r>
            <w:r>
              <w:rPr>
                <w:rFonts w:cs="Arial"/>
                <w:sz w:val="24"/>
                <w:szCs w:val="24"/>
              </w:rPr>
              <w:t xml:space="preserve"> </w:t>
            </w:r>
            <w:r w:rsidRPr="0079460A">
              <w:rPr>
                <w:rFonts w:cs="Arial"/>
                <w:sz w:val="24"/>
                <w:szCs w:val="24"/>
              </w:rPr>
              <w:t>the annual audit process; and</w:t>
            </w:r>
          </w:p>
          <w:p w14:paraId="0A52B2F2" w14:textId="29D65FA8" w:rsidR="0065287D" w:rsidRDefault="2D70B2DD" w:rsidP="00C31B64">
            <w:pPr>
              <w:spacing w:line="312" w:lineRule="auto"/>
              <w:ind w:left="182" w:hanging="144"/>
              <w:cnfStyle w:val="000000000000" w:firstRow="0" w:lastRow="0" w:firstColumn="0" w:lastColumn="0" w:oddVBand="0" w:evenVBand="0" w:oddHBand="0" w:evenHBand="0" w:firstRowFirstColumn="0" w:firstRowLastColumn="0" w:lastRowFirstColumn="0" w:lastRowLastColumn="0"/>
              <w:rPr>
                <w:rFonts w:cs="Arial"/>
                <w:sz w:val="24"/>
                <w:szCs w:val="24"/>
              </w:rPr>
            </w:pPr>
            <w:r w:rsidRPr="5A024EEE">
              <w:rPr>
                <w:rFonts w:cs="Arial"/>
                <w:sz w:val="24"/>
                <w:szCs w:val="24"/>
              </w:rPr>
              <w:t>• attendance of professional advis</w:t>
            </w:r>
            <w:r w:rsidR="65AF01AA" w:rsidRPr="5A024EEE">
              <w:rPr>
                <w:rFonts w:cs="Arial"/>
                <w:sz w:val="24"/>
                <w:szCs w:val="24"/>
              </w:rPr>
              <w:t>er</w:t>
            </w:r>
            <w:r w:rsidRPr="5A024EEE">
              <w:rPr>
                <w:rFonts w:cs="Arial"/>
                <w:sz w:val="24"/>
                <w:szCs w:val="24"/>
              </w:rPr>
              <w:t xml:space="preserve">s </w:t>
            </w:r>
          </w:p>
          <w:p w14:paraId="71739AFC" w14:textId="77777777" w:rsidR="0065287D" w:rsidRDefault="2D70B2DD" w:rsidP="00C31B64">
            <w:pPr>
              <w:spacing w:line="312" w:lineRule="auto"/>
              <w:ind w:left="38"/>
              <w:cnfStyle w:val="000000000000" w:firstRow="0" w:lastRow="0" w:firstColumn="0" w:lastColumn="0" w:oddVBand="0" w:evenVBand="0" w:oddHBand="0" w:evenHBand="0" w:firstRowFirstColumn="0" w:firstRowLastColumn="0" w:lastRowFirstColumn="0" w:lastRowLastColumn="0"/>
              <w:rPr>
                <w:rFonts w:cs="Arial"/>
                <w:sz w:val="24"/>
                <w:szCs w:val="24"/>
              </w:rPr>
            </w:pPr>
            <w:r w:rsidRPr="5A024EEE">
              <w:rPr>
                <w:rFonts w:cs="Arial"/>
                <w:sz w:val="24"/>
                <w:szCs w:val="24"/>
              </w:rPr>
              <w:t>provide robust and adequate scrutiny of pension fund business</w:t>
            </w:r>
            <w:r w:rsidR="7226C253" w:rsidRPr="5A024EEE">
              <w:rPr>
                <w:rFonts w:cs="Arial"/>
                <w:sz w:val="24"/>
                <w:szCs w:val="24"/>
              </w:rPr>
              <w:t>.</w:t>
            </w:r>
          </w:p>
          <w:p w14:paraId="7E9DCB46" w14:textId="37CF536A" w:rsidR="009F6377" w:rsidRDefault="009F6377" w:rsidP="00C31B64">
            <w:pPr>
              <w:spacing w:line="312" w:lineRule="auto"/>
              <w:ind w:left="38"/>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65287D" w14:paraId="7BC1B84F" w14:textId="77777777" w:rsidTr="00B41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AD6FD6E" w14:textId="3B778D84" w:rsidR="0065287D" w:rsidRPr="0065287D" w:rsidRDefault="00B96B24" w:rsidP="00C31B64">
            <w:pPr>
              <w:spacing w:line="312" w:lineRule="auto"/>
              <w:ind w:left="32" w:hanging="32"/>
              <w:rPr>
                <w:rFonts w:cs="Arial"/>
                <w:b w:val="0"/>
                <w:bCs w:val="0"/>
                <w:sz w:val="24"/>
                <w:szCs w:val="24"/>
              </w:rPr>
            </w:pPr>
            <w:r w:rsidRPr="00B96B24">
              <w:rPr>
                <w:rFonts w:cs="Arial"/>
                <w:b w:val="0"/>
                <w:bCs w:val="0"/>
                <w:sz w:val="24"/>
                <w:szCs w:val="24"/>
              </w:rPr>
              <w:t>Expert advisors (on an ad-hoc basis)</w:t>
            </w:r>
            <w:r>
              <w:rPr>
                <w:rFonts w:cs="Arial"/>
                <w:b w:val="0"/>
                <w:bCs w:val="0"/>
                <w:sz w:val="24"/>
                <w:szCs w:val="24"/>
              </w:rPr>
              <w:t>.</w:t>
            </w:r>
          </w:p>
        </w:tc>
        <w:tc>
          <w:tcPr>
            <w:tcW w:w="1984" w:type="dxa"/>
          </w:tcPr>
          <w:p w14:paraId="0CD93DBA" w14:textId="46F5C59D" w:rsidR="0065287D" w:rsidRPr="00901625" w:rsidRDefault="004D4817"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901625">
              <w:rPr>
                <w:rFonts w:cs="Arial"/>
                <w:b/>
                <w:bCs/>
                <w:sz w:val="24"/>
                <w:szCs w:val="24"/>
              </w:rPr>
              <w:t>Full compliance</w:t>
            </w:r>
          </w:p>
        </w:tc>
        <w:tc>
          <w:tcPr>
            <w:tcW w:w="3686" w:type="dxa"/>
          </w:tcPr>
          <w:p w14:paraId="354B1F2F" w14:textId="77777777" w:rsidR="00F3421D" w:rsidRPr="00F3421D" w:rsidRDefault="00F3421D"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F3421D">
              <w:rPr>
                <w:rFonts w:cs="Arial"/>
                <w:sz w:val="24"/>
                <w:szCs w:val="24"/>
              </w:rPr>
              <w:t>Support for the Pensions Committee and Pension Board is provided by specialists in the following areas:</w:t>
            </w:r>
          </w:p>
          <w:p w14:paraId="1DF8158F" w14:textId="194F2C31" w:rsidR="00F3421D" w:rsidRPr="00F3421D" w:rsidRDefault="00F3421D" w:rsidP="00C31B64">
            <w:pPr>
              <w:spacing w:line="312" w:lineRule="auto"/>
              <w:ind w:left="182" w:hanging="182"/>
              <w:cnfStyle w:val="000000100000" w:firstRow="0" w:lastRow="0" w:firstColumn="0" w:lastColumn="0" w:oddVBand="0" w:evenVBand="0" w:oddHBand="1" w:evenHBand="0" w:firstRowFirstColumn="0" w:firstRowLastColumn="0" w:lastRowFirstColumn="0" w:lastRowLastColumn="0"/>
              <w:rPr>
                <w:rFonts w:cs="Arial"/>
                <w:sz w:val="24"/>
                <w:szCs w:val="24"/>
              </w:rPr>
            </w:pPr>
            <w:r w:rsidRPr="00F3421D">
              <w:rPr>
                <w:rFonts w:cs="Arial"/>
                <w:sz w:val="24"/>
                <w:szCs w:val="24"/>
              </w:rPr>
              <w:t>•</w:t>
            </w:r>
            <w:r>
              <w:rPr>
                <w:rFonts w:cs="Arial"/>
                <w:sz w:val="24"/>
                <w:szCs w:val="24"/>
              </w:rPr>
              <w:t xml:space="preserve"> </w:t>
            </w:r>
            <w:r w:rsidRPr="00F3421D">
              <w:rPr>
                <w:rFonts w:cs="Arial"/>
                <w:sz w:val="24"/>
                <w:szCs w:val="24"/>
              </w:rPr>
              <w:t>actuarial and investment</w:t>
            </w:r>
            <w:r>
              <w:rPr>
                <w:rFonts w:cs="Arial"/>
                <w:sz w:val="24"/>
                <w:szCs w:val="24"/>
              </w:rPr>
              <w:t xml:space="preserve"> </w:t>
            </w:r>
            <w:r w:rsidRPr="00F3421D">
              <w:rPr>
                <w:rFonts w:cs="Arial"/>
                <w:sz w:val="24"/>
                <w:szCs w:val="24"/>
              </w:rPr>
              <w:t xml:space="preserve">advisers </w:t>
            </w:r>
          </w:p>
          <w:p w14:paraId="515FCD5D" w14:textId="12F75156" w:rsidR="00F3421D" w:rsidRPr="00F3421D" w:rsidRDefault="00F3421D"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F3421D">
              <w:rPr>
                <w:rFonts w:cs="Arial"/>
                <w:sz w:val="24"/>
                <w:szCs w:val="24"/>
              </w:rPr>
              <w:t>•</w:t>
            </w:r>
            <w:r>
              <w:rPr>
                <w:rFonts w:cs="Arial"/>
                <w:sz w:val="24"/>
                <w:szCs w:val="24"/>
              </w:rPr>
              <w:t xml:space="preserve"> </w:t>
            </w:r>
            <w:r w:rsidRPr="00F3421D">
              <w:rPr>
                <w:rFonts w:cs="Arial"/>
                <w:sz w:val="24"/>
                <w:szCs w:val="24"/>
              </w:rPr>
              <w:t>corporate governance advisers</w:t>
            </w:r>
          </w:p>
          <w:p w14:paraId="060BC25F" w14:textId="77777777" w:rsidR="0065287D" w:rsidRDefault="00F3421D" w:rsidP="00C31B64">
            <w:pPr>
              <w:spacing w:line="312" w:lineRule="auto"/>
              <w:ind w:left="182" w:hanging="182"/>
              <w:cnfStyle w:val="000000100000" w:firstRow="0" w:lastRow="0" w:firstColumn="0" w:lastColumn="0" w:oddVBand="0" w:evenVBand="0" w:oddHBand="1" w:evenHBand="0" w:firstRowFirstColumn="0" w:firstRowLastColumn="0" w:lastRowFirstColumn="0" w:lastRowLastColumn="0"/>
              <w:rPr>
                <w:rFonts w:cs="Arial"/>
                <w:sz w:val="24"/>
                <w:szCs w:val="24"/>
              </w:rPr>
            </w:pPr>
            <w:r w:rsidRPr="00F3421D">
              <w:rPr>
                <w:rFonts w:cs="Arial"/>
                <w:sz w:val="24"/>
                <w:szCs w:val="24"/>
              </w:rPr>
              <w:t>•</w:t>
            </w:r>
            <w:r>
              <w:rPr>
                <w:rFonts w:cs="Arial"/>
                <w:sz w:val="24"/>
                <w:szCs w:val="24"/>
              </w:rPr>
              <w:t xml:space="preserve"> </w:t>
            </w:r>
            <w:r w:rsidRPr="00F3421D">
              <w:rPr>
                <w:rFonts w:cs="Arial"/>
                <w:sz w:val="24"/>
                <w:szCs w:val="24"/>
              </w:rPr>
              <w:t>investment managers and custodian</w:t>
            </w:r>
          </w:p>
          <w:p w14:paraId="0521C651" w14:textId="17AC69CB" w:rsidR="00636834" w:rsidRDefault="00636834"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p>
        </w:tc>
      </w:tr>
      <w:tr w:rsidR="0065287D" w:rsidRPr="0065287D" w14:paraId="3BD79AFC" w14:textId="77777777" w:rsidTr="006430C1">
        <w:tc>
          <w:tcPr>
            <w:cnfStyle w:val="001000000000" w:firstRow="0" w:lastRow="0" w:firstColumn="1" w:lastColumn="0" w:oddVBand="0" w:evenVBand="0" w:oddHBand="0" w:evenHBand="0" w:firstRowFirstColumn="0" w:firstRowLastColumn="0" w:lastRowFirstColumn="0" w:lastRowLastColumn="0"/>
            <w:tcW w:w="3681" w:type="dxa"/>
          </w:tcPr>
          <w:p w14:paraId="51C8B951" w14:textId="3130DE9B" w:rsidR="0065287D" w:rsidRPr="0065287D" w:rsidRDefault="004D4A71" w:rsidP="00C31B64">
            <w:pPr>
              <w:spacing w:line="312" w:lineRule="auto"/>
              <w:rPr>
                <w:rFonts w:cs="Arial"/>
                <w:b w:val="0"/>
                <w:bCs w:val="0"/>
                <w:sz w:val="24"/>
                <w:szCs w:val="24"/>
              </w:rPr>
            </w:pPr>
            <w:r w:rsidRPr="004D4A71">
              <w:rPr>
                <w:rFonts w:cs="Arial"/>
                <w:b w:val="0"/>
                <w:bCs w:val="0"/>
                <w:sz w:val="24"/>
                <w:szCs w:val="24"/>
              </w:rPr>
              <w:t xml:space="preserve">That where lay members sit on a main or secondary committee, they are treated equally in terms of access to papers and meetings, training and are given full opportunity to contribute to </w:t>
            </w:r>
            <w:r w:rsidRPr="004D4A71">
              <w:rPr>
                <w:rFonts w:cs="Arial"/>
                <w:b w:val="0"/>
                <w:bCs w:val="0"/>
                <w:sz w:val="24"/>
                <w:szCs w:val="24"/>
              </w:rPr>
              <w:lastRenderedPageBreak/>
              <w:t xml:space="preserve">the </w:t>
            </w:r>
            <w:proofErr w:type="gramStart"/>
            <w:r w:rsidRPr="004D4A71">
              <w:rPr>
                <w:rFonts w:cs="Arial"/>
                <w:b w:val="0"/>
                <w:bCs w:val="0"/>
                <w:sz w:val="24"/>
                <w:szCs w:val="24"/>
              </w:rPr>
              <w:t>decision making</w:t>
            </w:r>
            <w:proofErr w:type="gramEnd"/>
            <w:r w:rsidRPr="004D4A71">
              <w:rPr>
                <w:rFonts w:cs="Arial"/>
                <w:b w:val="0"/>
                <w:bCs w:val="0"/>
                <w:sz w:val="24"/>
                <w:szCs w:val="24"/>
              </w:rPr>
              <w:t xml:space="preserve"> process, with or without voting rights.</w:t>
            </w:r>
          </w:p>
        </w:tc>
        <w:tc>
          <w:tcPr>
            <w:tcW w:w="1984" w:type="dxa"/>
          </w:tcPr>
          <w:p w14:paraId="1720A9CB" w14:textId="5F9EABE5" w:rsidR="0065287D" w:rsidRPr="00901625" w:rsidRDefault="007E6FBA"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901625">
              <w:rPr>
                <w:rFonts w:cs="Arial"/>
                <w:b/>
                <w:bCs/>
                <w:sz w:val="24"/>
                <w:szCs w:val="24"/>
              </w:rPr>
              <w:lastRenderedPageBreak/>
              <w:t>Full compliance</w:t>
            </w:r>
          </w:p>
        </w:tc>
        <w:tc>
          <w:tcPr>
            <w:tcW w:w="3686" w:type="dxa"/>
          </w:tcPr>
          <w:p w14:paraId="28288F56" w14:textId="77777777" w:rsidR="0065287D" w:rsidRDefault="00BD0643"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BD0643">
              <w:rPr>
                <w:rFonts w:cs="Arial"/>
                <w:sz w:val="24"/>
                <w:szCs w:val="24"/>
              </w:rPr>
              <w:t xml:space="preserve">The co-opted members on the Pensions Committee and the Pension Board all have equality of access to papers, meetings and training. The co-opted members also have full opportunity to contribute to the </w:t>
            </w:r>
            <w:proofErr w:type="gramStart"/>
            <w:r w:rsidRPr="00BD0643">
              <w:rPr>
                <w:rFonts w:cs="Arial"/>
                <w:sz w:val="24"/>
                <w:szCs w:val="24"/>
              </w:rPr>
              <w:lastRenderedPageBreak/>
              <w:t>decision making</w:t>
            </w:r>
            <w:proofErr w:type="gramEnd"/>
            <w:r w:rsidRPr="00BD0643">
              <w:rPr>
                <w:rFonts w:cs="Arial"/>
                <w:sz w:val="24"/>
                <w:szCs w:val="24"/>
              </w:rPr>
              <w:t xml:space="preserve"> process, including the right to vote</w:t>
            </w:r>
            <w:r>
              <w:rPr>
                <w:rFonts w:cs="Arial"/>
                <w:sz w:val="24"/>
                <w:szCs w:val="24"/>
              </w:rPr>
              <w:t>.</w:t>
            </w:r>
          </w:p>
          <w:p w14:paraId="5B1E7E14" w14:textId="1C7BB9A4" w:rsidR="009F6377" w:rsidRPr="0065287D" w:rsidRDefault="009F6377"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sz w:val="24"/>
                <w:szCs w:val="24"/>
              </w:rPr>
            </w:pPr>
          </w:p>
        </w:tc>
      </w:tr>
    </w:tbl>
    <w:p w14:paraId="565C4799" w14:textId="77777777" w:rsidR="00764926" w:rsidRDefault="00764926" w:rsidP="00C31B64">
      <w:pPr>
        <w:spacing w:after="0"/>
        <w:rPr>
          <w:rFonts w:ascii="Arial" w:hAnsi="Arial" w:cs="Arial"/>
          <w:b/>
          <w:bCs/>
          <w:sz w:val="24"/>
          <w:szCs w:val="24"/>
        </w:rPr>
      </w:pPr>
    </w:p>
    <w:p w14:paraId="45E1B3EA" w14:textId="4E05FA33" w:rsidR="0065287D" w:rsidRDefault="00764926" w:rsidP="00C31B64">
      <w:pPr>
        <w:spacing w:after="0"/>
        <w:rPr>
          <w:rFonts w:ascii="Arial" w:hAnsi="Arial" w:cs="Arial"/>
          <w:b/>
          <w:bCs/>
          <w:sz w:val="24"/>
          <w:szCs w:val="24"/>
        </w:rPr>
      </w:pPr>
      <w:r w:rsidRPr="00764926">
        <w:rPr>
          <w:rFonts w:ascii="Arial" w:hAnsi="Arial" w:cs="Arial"/>
          <w:b/>
          <w:bCs/>
          <w:sz w:val="24"/>
          <w:szCs w:val="24"/>
        </w:rPr>
        <w:t>Principle C – Selection and role of lay members</w:t>
      </w:r>
    </w:p>
    <w:tbl>
      <w:tblPr>
        <w:tblStyle w:val="ListTable3-Accent61"/>
        <w:tblW w:w="9351" w:type="dxa"/>
        <w:tblLook w:val="04A0" w:firstRow="1" w:lastRow="0" w:firstColumn="1" w:lastColumn="0" w:noHBand="0" w:noVBand="1"/>
      </w:tblPr>
      <w:tblGrid>
        <w:gridCol w:w="3681"/>
        <w:gridCol w:w="1984"/>
        <w:gridCol w:w="3686"/>
      </w:tblGrid>
      <w:tr w:rsidR="00764926" w14:paraId="542875D1" w14:textId="77777777" w:rsidTr="006430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1" w:type="dxa"/>
            <w:vAlign w:val="center"/>
          </w:tcPr>
          <w:p w14:paraId="61B8B6A6" w14:textId="77777777" w:rsidR="00764926" w:rsidRPr="00E34313" w:rsidRDefault="00764926" w:rsidP="00C31B64">
            <w:pPr>
              <w:spacing w:line="312" w:lineRule="auto"/>
              <w:ind w:left="32"/>
              <w:rPr>
                <w:rFonts w:cs="Arial"/>
                <w:color w:val="0A2F41" w:themeColor="accent1" w:themeShade="80"/>
                <w:sz w:val="24"/>
                <w:szCs w:val="24"/>
              </w:rPr>
            </w:pPr>
            <w:r w:rsidRPr="00E34313">
              <w:rPr>
                <w:rFonts w:cs="Arial"/>
                <w:color w:val="0A2F41" w:themeColor="accent1" w:themeShade="80"/>
                <w:sz w:val="24"/>
                <w:szCs w:val="24"/>
              </w:rPr>
              <w:t>Requirement</w:t>
            </w:r>
          </w:p>
        </w:tc>
        <w:tc>
          <w:tcPr>
            <w:tcW w:w="1984" w:type="dxa"/>
            <w:vAlign w:val="center"/>
          </w:tcPr>
          <w:p w14:paraId="0643DD05" w14:textId="77777777" w:rsidR="00764926" w:rsidRPr="00E34313" w:rsidRDefault="00764926" w:rsidP="00C31B64">
            <w:pPr>
              <w:spacing w:line="312" w:lineRule="auto"/>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Level of Compliance</w:t>
            </w:r>
          </w:p>
        </w:tc>
        <w:tc>
          <w:tcPr>
            <w:tcW w:w="3686" w:type="dxa"/>
            <w:vAlign w:val="center"/>
          </w:tcPr>
          <w:p w14:paraId="7482ACB4" w14:textId="77777777" w:rsidR="00764926" w:rsidRPr="00E34313" w:rsidRDefault="00764926" w:rsidP="00C31B64">
            <w:pPr>
              <w:spacing w:line="312" w:lineRule="auto"/>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Arrangements in Place</w:t>
            </w:r>
          </w:p>
        </w:tc>
      </w:tr>
      <w:tr w:rsidR="00764926" w14:paraId="38E721D3" w14:textId="77777777" w:rsidTr="00B41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416AE45" w14:textId="68DFA240" w:rsidR="5A024EEE" w:rsidRPr="009F6377" w:rsidRDefault="5A024EEE" w:rsidP="00C31B64">
            <w:pPr>
              <w:spacing w:line="312" w:lineRule="auto"/>
              <w:rPr>
                <w:b w:val="0"/>
                <w:bCs w:val="0"/>
              </w:rPr>
            </w:pPr>
            <w:r w:rsidRPr="009F6377">
              <w:rPr>
                <w:rFonts w:eastAsia="Arial" w:cs="Arial"/>
                <w:b w:val="0"/>
                <w:bCs w:val="0"/>
                <w:sz w:val="24"/>
                <w:szCs w:val="24"/>
              </w:rPr>
              <w:t>That committee or panel members are made fully aware of the status, role and function they are required to perform on either a main or secondary committee.</w:t>
            </w:r>
          </w:p>
          <w:p w14:paraId="09A1B51F" w14:textId="15605739" w:rsidR="5A024EEE" w:rsidRPr="009F6377" w:rsidRDefault="5A024EEE" w:rsidP="00C31B64">
            <w:pPr>
              <w:spacing w:line="312" w:lineRule="auto"/>
              <w:rPr>
                <w:b w:val="0"/>
                <w:bCs w:val="0"/>
              </w:rPr>
            </w:pPr>
            <w:r w:rsidRPr="009F6377">
              <w:rPr>
                <w:rFonts w:eastAsia="Arial" w:cs="Arial"/>
                <w:b w:val="0"/>
                <w:bCs w:val="0"/>
                <w:sz w:val="24"/>
                <w:szCs w:val="24"/>
              </w:rPr>
              <w:t xml:space="preserve"> </w:t>
            </w:r>
          </w:p>
        </w:tc>
        <w:tc>
          <w:tcPr>
            <w:tcW w:w="1984" w:type="dxa"/>
          </w:tcPr>
          <w:p w14:paraId="2BBD6781" w14:textId="13A4604A"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t xml:space="preserve">   </w:t>
            </w:r>
          </w:p>
          <w:p w14:paraId="21BEEB18" w14:textId="183775C8"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b/>
                <w:bCs/>
                <w:sz w:val="24"/>
                <w:szCs w:val="24"/>
              </w:rPr>
              <w:t>Full Compliance</w:t>
            </w:r>
          </w:p>
        </w:tc>
        <w:tc>
          <w:tcPr>
            <w:tcW w:w="3686" w:type="dxa"/>
          </w:tcPr>
          <w:p w14:paraId="4F279487" w14:textId="090A0083"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t xml:space="preserve">Members of the Pensions Committee will be subject to the agreed Code of Conduct.  </w:t>
            </w:r>
          </w:p>
          <w:p w14:paraId="2DE00A41" w14:textId="61E91B8F"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t xml:space="preserve"> </w:t>
            </w:r>
          </w:p>
          <w:p w14:paraId="6AF80378" w14:textId="573FBEC9"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t>Members of the Pension Board will be appointed on the understanding that they will be subject to the agreed Code of Conduct.</w:t>
            </w:r>
          </w:p>
          <w:p w14:paraId="578B3859" w14:textId="4DCFF918"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t xml:space="preserve"> </w:t>
            </w:r>
          </w:p>
          <w:p w14:paraId="7691DB28" w14:textId="431B3012"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t>Appropriate training will be delivered to Committee and Board members.</w:t>
            </w:r>
          </w:p>
          <w:p w14:paraId="39AD4B1E" w14:textId="29C19E2D"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rPr>
                <w:rFonts w:eastAsia="Arial" w:cs="Arial"/>
                <w:sz w:val="24"/>
                <w:szCs w:val="24"/>
              </w:rPr>
            </w:pPr>
          </w:p>
        </w:tc>
      </w:tr>
      <w:tr w:rsidR="00764926" w14:paraId="279F11D7" w14:textId="77777777" w:rsidTr="00B41A35">
        <w:tc>
          <w:tcPr>
            <w:cnfStyle w:val="001000000000" w:firstRow="0" w:lastRow="0" w:firstColumn="1" w:lastColumn="0" w:oddVBand="0" w:evenVBand="0" w:oddHBand="0" w:evenHBand="0" w:firstRowFirstColumn="0" w:firstRowLastColumn="0" w:lastRowFirstColumn="0" w:lastRowLastColumn="0"/>
            <w:tcW w:w="3681" w:type="dxa"/>
          </w:tcPr>
          <w:p w14:paraId="571B8278" w14:textId="1A8F2331" w:rsidR="5A024EEE" w:rsidRPr="009F6377" w:rsidRDefault="5A024EEE" w:rsidP="00C31B64">
            <w:pPr>
              <w:spacing w:line="312" w:lineRule="auto"/>
              <w:rPr>
                <w:b w:val="0"/>
                <w:bCs w:val="0"/>
              </w:rPr>
            </w:pPr>
            <w:r w:rsidRPr="009F6377">
              <w:rPr>
                <w:rFonts w:eastAsia="Arial" w:cs="Arial"/>
                <w:b w:val="0"/>
                <w:bCs w:val="0"/>
                <w:sz w:val="24"/>
                <w:szCs w:val="24"/>
              </w:rPr>
              <w:t>That at the start of any meeting, committee members are invited to declare any financial or pecuniary interest related to specific matters on the agenda.</w:t>
            </w:r>
          </w:p>
        </w:tc>
        <w:tc>
          <w:tcPr>
            <w:tcW w:w="1984" w:type="dxa"/>
          </w:tcPr>
          <w:p w14:paraId="1B7257DE" w14:textId="728922E5" w:rsidR="5A024EEE" w:rsidRDefault="5A024EEE" w:rsidP="00C31B64">
            <w:pPr>
              <w:spacing w:line="312" w:lineRule="auto"/>
              <w:cnfStyle w:val="000000000000" w:firstRow="0" w:lastRow="0" w:firstColumn="0" w:lastColumn="0" w:oddVBand="0" w:evenVBand="0" w:oddHBand="0" w:evenHBand="0" w:firstRowFirstColumn="0" w:firstRowLastColumn="0" w:lastRowFirstColumn="0" w:lastRowLastColumn="0"/>
            </w:pPr>
            <w:r w:rsidRPr="5A024EEE">
              <w:rPr>
                <w:rFonts w:eastAsia="Arial" w:cs="Arial"/>
                <w:sz w:val="24"/>
                <w:szCs w:val="24"/>
              </w:rPr>
              <w:t xml:space="preserve"> </w:t>
            </w:r>
          </w:p>
          <w:p w14:paraId="1C8EC250" w14:textId="27D99357" w:rsidR="5A024EEE" w:rsidRDefault="5A024EEE" w:rsidP="00C31B64">
            <w:pPr>
              <w:spacing w:line="312" w:lineRule="auto"/>
              <w:cnfStyle w:val="000000000000" w:firstRow="0" w:lastRow="0" w:firstColumn="0" w:lastColumn="0" w:oddVBand="0" w:evenVBand="0" w:oddHBand="0" w:evenHBand="0" w:firstRowFirstColumn="0" w:firstRowLastColumn="0" w:lastRowFirstColumn="0" w:lastRowLastColumn="0"/>
            </w:pPr>
            <w:r w:rsidRPr="5A024EEE">
              <w:rPr>
                <w:rFonts w:eastAsia="Arial" w:cs="Arial"/>
                <w:sz w:val="24"/>
                <w:szCs w:val="24"/>
              </w:rPr>
              <w:t xml:space="preserve"> </w:t>
            </w:r>
          </w:p>
          <w:p w14:paraId="4AC46719" w14:textId="357B330F" w:rsidR="5A024EEE" w:rsidRDefault="5A024EEE" w:rsidP="00C31B64">
            <w:pPr>
              <w:spacing w:line="312" w:lineRule="auto"/>
              <w:cnfStyle w:val="000000000000" w:firstRow="0" w:lastRow="0" w:firstColumn="0" w:lastColumn="0" w:oddVBand="0" w:evenVBand="0" w:oddHBand="0" w:evenHBand="0" w:firstRowFirstColumn="0" w:firstRowLastColumn="0" w:lastRowFirstColumn="0" w:lastRowLastColumn="0"/>
            </w:pPr>
            <w:r w:rsidRPr="5A024EEE">
              <w:rPr>
                <w:rFonts w:eastAsia="Arial" w:cs="Arial"/>
                <w:b/>
                <w:bCs/>
                <w:sz w:val="24"/>
                <w:szCs w:val="24"/>
              </w:rPr>
              <w:t>Full Compliance</w:t>
            </w:r>
          </w:p>
        </w:tc>
        <w:tc>
          <w:tcPr>
            <w:tcW w:w="3686" w:type="dxa"/>
          </w:tcPr>
          <w:p w14:paraId="6C72B7A8" w14:textId="01588061" w:rsidR="5A024EEE" w:rsidRDefault="5A024EEE" w:rsidP="00C31B64">
            <w:pPr>
              <w:spacing w:line="312" w:lineRule="auto"/>
              <w:cnfStyle w:val="000000000000" w:firstRow="0" w:lastRow="0" w:firstColumn="0" w:lastColumn="0" w:oddVBand="0" w:evenVBand="0" w:oddHBand="0" w:evenHBand="0" w:firstRowFirstColumn="0" w:firstRowLastColumn="0" w:lastRowFirstColumn="0" w:lastRowLastColumn="0"/>
            </w:pPr>
            <w:r w:rsidRPr="5A024EEE">
              <w:rPr>
                <w:rFonts w:eastAsia="Arial" w:cs="Arial"/>
                <w:sz w:val="24"/>
                <w:szCs w:val="24"/>
              </w:rPr>
              <w:t xml:space="preserve">Declaration of interests is a standard procedure at the start of all Committee and Board meetings.  Declarations are noted in the minutes. </w:t>
            </w:r>
          </w:p>
          <w:p w14:paraId="3B383B6A" w14:textId="3391652A" w:rsidR="5A024EEE" w:rsidRDefault="5A024EEE" w:rsidP="00C31B64">
            <w:pPr>
              <w:spacing w:line="312" w:lineRule="auto"/>
              <w:cnfStyle w:val="000000000000" w:firstRow="0" w:lastRow="0" w:firstColumn="0" w:lastColumn="0" w:oddVBand="0" w:evenVBand="0" w:oddHBand="0" w:evenHBand="0" w:firstRowFirstColumn="0" w:firstRowLastColumn="0" w:lastRowFirstColumn="0" w:lastRowLastColumn="0"/>
              <w:rPr>
                <w:rFonts w:eastAsia="Arial" w:cs="Arial"/>
                <w:sz w:val="24"/>
                <w:szCs w:val="24"/>
              </w:rPr>
            </w:pPr>
          </w:p>
        </w:tc>
      </w:tr>
    </w:tbl>
    <w:p w14:paraId="6F139551" w14:textId="77777777" w:rsidR="009B1265" w:rsidRDefault="009B1265" w:rsidP="00C31B64">
      <w:pPr>
        <w:spacing w:after="0"/>
        <w:rPr>
          <w:rFonts w:ascii="Arial" w:hAnsi="Arial" w:cs="Arial"/>
          <w:b/>
          <w:bCs/>
          <w:sz w:val="24"/>
          <w:szCs w:val="24"/>
        </w:rPr>
      </w:pPr>
    </w:p>
    <w:p w14:paraId="09E972D7" w14:textId="77777777" w:rsidR="00764926" w:rsidRDefault="009B1265" w:rsidP="00C31B64">
      <w:pPr>
        <w:spacing w:after="0"/>
        <w:rPr>
          <w:rFonts w:ascii="Arial" w:hAnsi="Arial" w:cs="Arial"/>
          <w:b/>
          <w:bCs/>
          <w:sz w:val="24"/>
          <w:szCs w:val="24"/>
        </w:rPr>
      </w:pPr>
      <w:r w:rsidRPr="009B1265">
        <w:rPr>
          <w:rFonts w:ascii="Arial" w:hAnsi="Arial" w:cs="Arial"/>
          <w:b/>
          <w:bCs/>
          <w:sz w:val="24"/>
          <w:szCs w:val="24"/>
        </w:rPr>
        <w:t>Principle D – Voting</w:t>
      </w:r>
    </w:p>
    <w:tbl>
      <w:tblPr>
        <w:tblStyle w:val="ListTable3-Accent61"/>
        <w:tblW w:w="9351" w:type="dxa"/>
        <w:tblLook w:val="04A0" w:firstRow="1" w:lastRow="0" w:firstColumn="1" w:lastColumn="0" w:noHBand="0" w:noVBand="1"/>
      </w:tblPr>
      <w:tblGrid>
        <w:gridCol w:w="3681"/>
        <w:gridCol w:w="1984"/>
        <w:gridCol w:w="3686"/>
      </w:tblGrid>
      <w:tr w:rsidR="009B1265" w14:paraId="2835EF14" w14:textId="77777777" w:rsidTr="006430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1" w:type="dxa"/>
            <w:vAlign w:val="center"/>
          </w:tcPr>
          <w:p w14:paraId="4DB860C4" w14:textId="77777777" w:rsidR="009B1265" w:rsidRPr="00E34313" w:rsidRDefault="009B1265" w:rsidP="00C31B64">
            <w:pPr>
              <w:spacing w:line="312" w:lineRule="auto"/>
              <w:rPr>
                <w:rFonts w:cs="Arial"/>
                <w:color w:val="0A2F41" w:themeColor="accent1" w:themeShade="80"/>
                <w:sz w:val="24"/>
                <w:szCs w:val="24"/>
              </w:rPr>
            </w:pPr>
            <w:r w:rsidRPr="00E34313">
              <w:rPr>
                <w:rFonts w:cs="Arial"/>
                <w:color w:val="0A2F41" w:themeColor="accent1" w:themeShade="80"/>
                <w:sz w:val="24"/>
                <w:szCs w:val="24"/>
              </w:rPr>
              <w:t>Requirement</w:t>
            </w:r>
          </w:p>
        </w:tc>
        <w:tc>
          <w:tcPr>
            <w:tcW w:w="1984" w:type="dxa"/>
            <w:vAlign w:val="center"/>
          </w:tcPr>
          <w:p w14:paraId="356522EF" w14:textId="77777777" w:rsidR="009B1265" w:rsidRPr="00E34313" w:rsidRDefault="009B1265" w:rsidP="00C31B64">
            <w:pPr>
              <w:spacing w:line="312" w:lineRule="auto"/>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Level of Compliance</w:t>
            </w:r>
          </w:p>
        </w:tc>
        <w:tc>
          <w:tcPr>
            <w:tcW w:w="3686" w:type="dxa"/>
            <w:vAlign w:val="center"/>
          </w:tcPr>
          <w:p w14:paraId="03F9FB9A" w14:textId="77777777" w:rsidR="009B1265" w:rsidRPr="00E34313" w:rsidRDefault="009B1265" w:rsidP="00C31B64">
            <w:pPr>
              <w:spacing w:line="312" w:lineRule="auto"/>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Arrangements in Place</w:t>
            </w:r>
          </w:p>
        </w:tc>
      </w:tr>
      <w:tr w:rsidR="009B1265" w14:paraId="6A9089E6" w14:textId="77777777" w:rsidTr="00B41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5DA5C19E" w14:textId="37D6DF1B" w:rsidR="5A024EEE" w:rsidRPr="009F6377" w:rsidRDefault="5A024EEE" w:rsidP="00C31B64">
            <w:pPr>
              <w:spacing w:line="312" w:lineRule="auto"/>
              <w:rPr>
                <w:b w:val="0"/>
                <w:bCs w:val="0"/>
              </w:rPr>
            </w:pPr>
            <w:r w:rsidRPr="009F6377">
              <w:rPr>
                <w:rFonts w:eastAsia="Arial" w:cs="Arial"/>
                <w:b w:val="0"/>
                <w:bCs w:val="0"/>
                <w:sz w:val="24"/>
                <w:szCs w:val="24"/>
              </w:rPr>
              <w:t xml:space="preserve">The policy of individual administering authorities on voting rights is clear and transparent, including the justification for not extending voting rights to each body or </w:t>
            </w:r>
            <w:r w:rsidRPr="009F6377">
              <w:rPr>
                <w:rFonts w:eastAsia="Arial" w:cs="Arial"/>
                <w:b w:val="0"/>
                <w:bCs w:val="0"/>
                <w:sz w:val="24"/>
                <w:szCs w:val="24"/>
              </w:rPr>
              <w:lastRenderedPageBreak/>
              <w:t>group represented on main LGPS committees.</w:t>
            </w:r>
          </w:p>
          <w:p w14:paraId="202BF66E" w14:textId="368B1054" w:rsidR="5A024EEE" w:rsidRDefault="5A024EEE" w:rsidP="00C31B64">
            <w:pPr>
              <w:spacing w:line="312" w:lineRule="auto"/>
            </w:pPr>
            <w:r w:rsidRPr="5A024EEE">
              <w:rPr>
                <w:rFonts w:eastAsia="Arial" w:cs="Arial"/>
                <w:sz w:val="24"/>
                <w:szCs w:val="24"/>
              </w:rPr>
              <w:t xml:space="preserve"> </w:t>
            </w:r>
          </w:p>
        </w:tc>
        <w:tc>
          <w:tcPr>
            <w:tcW w:w="1984" w:type="dxa"/>
            <w:vAlign w:val="center"/>
          </w:tcPr>
          <w:p w14:paraId="03D87F86" w14:textId="35D9B817"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lastRenderedPageBreak/>
              <w:t xml:space="preserve"> </w:t>
            </w:r>
          </w:p>
          <w:p w14:paraId="22461627" w14:textId="309A2E94"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t xml:space="preserve"> </w:t>
            </w:r>
          </w:p>
          <w:p w14:paraId="12591187" w14:textId="33A038AF"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b/>
                <w:bCs/>
                <w:sz w:val="24"/>
                <w:szCs w:val="24"/>
              </w:rPr>
              <w:t>Full Compliance</w:t>
            </w:r>
          </w:p>
          <w:p w14:paraId="0899F618" w14:textId="009C4409"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t xml:space="preserve"> </w:t>
            </w:r>
          </w:p>
        </w:tc>
        <w:tc>
          <w:tcPr>
            <w:tcW w:w="3686" w:type="dxa"/>
            <w:vAlign w:val="center"/>
          </w:tcPr>
          <w:p w14:paraId="21D01C0E" w14:textId="4E95C64D"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t xml:space="preserve">All members of the Pensions Committee including co-opted members will have voting rights on the basis that they have executive responsibility for pension fund decision making. </w:t>
            </w:r>
          </w:p>
          <w:p w14:paraId="10149154" w14:textId="0203C99B"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rPr>
                <w:rFonts w:eastAsia="Arial" w:cs="Arial"/>
                <w:sz w:val="24"/>
                <w:szCs w:val="24"/>
              </w:rPr>
            </w:pPr>
          </w:p>
        </w:tc>
      </w:tr>
    </w:tbl>
    <w:p w14:paraId="0E8EAB13" w14:textId="77777777" w:rsidR="009B1265" w:rsidRDefault="009B1265" w:rsidP="00C31B64">
      <w:pPr>
        <w:spacing w:after="0"/>
        <w:rPr>
          <w:rFonts w:ascii="Arial" w:hAnsi="Arial" w:cs="Arial"/>
          <w:b/>
          <w:bCs/>
          <w:sz w:val="24"/>
          <w:szCs w:val="24"/>
        </w:rPr>
      </w:pPr>
    </w:p>
    <w:p w14:paraId="4828A920" w14:textId="77777777" w:rsidR="00CA4F20" w:rsidRPr="009E6DBC" w:rsidRDefault="00CA4F20" w:rsidP="00C31B64">
      <w:pPr>
        <w:spacing w:after="0"/>
        <w:jc w:val="both"/>
        <w:rPr>
          <w:rFonts w:ascii="Arial" w:hAnsi="Arial" w:cs="Arial"/>
          <w:b/>
          <w:sz w:val="24"/>
          <w:szCs w:val="24"/>
        </w:rPr>
      </w:pPr>
      <w:r w:rsidRPr="009E6DBC">
        <w:rPr>
          <w:rFonts w:ascii="Arial" w:hAnsi="Arial" w:cs="Arial"/>
          <w:b/>
          <w:sz w:val="24"/>
          <w:szCs w:val="24"/>
        </w:rPr>
        <w:t>Principle E – Training / Facility Time / Expenses</w:t>
      </w:r>
    </w:p>
    <w:tbl>
      <w:tblPr>
        <w:tblStyle w:val="ListTable3-Accent61"/>
        <w:tblW w:w="9351" w:type="dxa"/>
        <w:tblLook w:val="04A0" w:firstRow="1" w:lastRow="0" w:firstColumn="1" w:lastColumn="0" w:noHBand="0" w:noVBand="1"/>
      </w:tblPr>
      <w:tblGrid>
        <w:gridCol w:w="3681"/>
        <w:gridCol w:w="1984"/>
        <w:gridCol w:w="3686"/>
      </w:tblGrid>
      <w:tr w:rsidR="00CA4F20" w14:paraId="6AB25B1C" w14:textId="77777777" w:rsidTr="006430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1" w:type="dxa"/>
            <w:vAlign w:val="center"/>
          </w:tcPr>
          <w:p w14:paraId="66620245" w14:textId="77777777" w:rsidR="00CA4F20" w:rsidRPr="00E34313" w:rsidRDefault="00CA4F20" w:rsidP="00C31B64">
            <w:pPr>
              <w:spacing w:line="312" w:lineRule="auto"/>
              <w:rPr>
                <w:rFonts w:cs="Arial"/>
                <w:color w:val="0A2F41" w:themeColor="accent1" w:themeShade="80"/>
                <w:sz w:val="24"/>
                <w:szCs w:val="24"/>
              </w:rPr>
            </w:pPr>
            <w:r w:rsidRPr="00E34313">
              <w:rPr>
                <w:rFonts w:cs="Arial"/>
                <w:color w:val="0A2F41" w:themeColor="accent1" w:themeShade="80"/>
                <w:sz w:val="24"/>
                <w:szCs w:val="24"/>
              </w:rPr>
              <w:t>Requirement</w:t>
            </w:r>
          </w:p>
        </w:tc>
        <w:tc>
          <w:tcPr>
            <w:tcW w:w="1984" w:type="dxa"/>
            <w:vAlign w:val="center"/>
          </w:tcPr>
          <w:p w14:paraId="58FDF312" w14:textId="77777777" w:rsidR="00CA4F20" w:rsidRPr="00E34313" w:rsidRDefault="00CA4F20" w:rsidP="00C31B64">
            <w:pPr>
              <w:spacing w:line="312" w:lineRule="auto"/>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Level of Compliance</w:t>
            </w:r>
          </w:p>
        </w:tc>
        <w:tc>
          <w:tcPr>
            <w:tcW w:w="3686" w:type="dxa"/>
            <w:vAlign w:val="center"/>
          </w:tcPr>
          <w:p w14:paraId="2162E9DC" w14:textId="77777777" w:rsidR="00CA4F20" w:rsidRPr="00E34313" w:rsidRDefault="00CA4F20" w:rsidP="00C31B64">
            <w:pPr>
              <w:spacing w:line="312" w:lineRule="auto"/>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Arrangements in Place</w:t>
            </w:r>
          </w:p>
        </w:tc>
      </w:tr>
      <w:tr w:rsidR="00CA4F20" w14:paraId="13EEAB0F" w14:textId="77777777" w:rsidTr="00B41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20676745" w14:textId="110AB031" w:rsidR="5A024EEE" w:rsidRPr="009F6377" w:rsidRDefault="5A024EEE" w:rsidP="00C31B64">
            <w:pPr>
              <w:spacing w:line="312" w:lineRule="auto"/>
              <w:rPr>
                <w:b w:val="0"/>
                <w:bCs w:val="0"/>
              </w:rPr>
            </w:pPr>
            <w:r w:rsidRPr="009F6377">
              <w:rPr>
                <w:rFonts w:eastAsia="Arial" w:cs="Arial"/>
                <w:b w:val="0"/>
                <w:bCs w:val="0"/>
                <w:sz w:val="24"/>
                <w:szCs w:val="24"/>
              </w:rPr>
              <w:t>That in relation to the way in which statutory and related decisions are taken by the administering authority, there is a clear policy on training, facility time and reimbursement of expenses in respect of members involved in the decision-making process.</w:t>
            </w:r>
          </w:p>
          <w:p w14:paraId="710BBC70" w14:textId="6D4C3661" w:rsidR="5A024EEE" w:rsidRDefault="5A024EEE" w:rsidP="00C31B64">
            <w:pPr>
              <w:spacing w:line="312" w:lineRule="auto"/>
            </w:pPr>
            <w:r w:rsidRPr="5A024EEE">
              <w:rPr>
                <w:rFonts w:eastAsia="Arial" w:cs="Arial"/>
                <w:sz w:val="24"/>
                <w:szCs w:val="24"/>
              </w:rPr>
              <w:t xml:space="preserve"> </w:t>
            </w:r>
          </w:p>
        </w:tc>
        <w:tc>
          <w:tcPr>
            <w:tcW w:w="1984" w:type="dxa"/>
            <w:vAlign w:val="center"/>
          </w:tcPr>
          <w:p w14:paraId="0D71EDF6" w14:textId="350C06A3"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t xml:space="preserve"> </w:t>
            </w:r>
          </w:p>
          <w:p w14:paraId="29D882D5" w14:textId="4E87C659"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t xml:space="preserve"> </w:t>
            </w:r>
          </w:p>
          <w:p w14:paraId="66803DA6" w14:textId="3EBEDDAB"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t xml:space="preserve"> </w:t>
            </w:r>
          </w:p>
          <w:p w14:paraId="6F435F42" w14:textId="209938A8"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t xml:space="preserve"> </w:t>
            </w:r>
          </w:p>
          <w:p w14:paraId="20E29828" w14:textId="48534D20"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b/>
                <w:bCs/>
                <w:sz w:val="24"/>
                <w:szCs w:val="24"/>
              </w:rPr>
              <w:t>Full Compliance</w:t>
            </w:r>
          </w:p>
          <w:p w14:paraId="10F71FB2" w14:textId="6D9C1633"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t xml:space="preserve"> </w:t>
            </w:r>
          </w:p>
        </w:tc>
        <w:tc>
          <w:tcPr>
            <w:tcW w:w="3686" w:type="dxa"/>
            <w:vAlign w:val="center"/>
          </w:tcPr>
          <w:p w14:paraId="688870A2" w14:textId="4D2C0B22"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t xml:space="preserve">The administering authority’s approach to training is set out in its training policy for the Pensions Committee and Pension Board members.   </w:t>
            </w:r>
          </w:p>
          <w:p w14:paraId="6FB141E7" w14:textId="400B678E"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t xml:space="preserve"> </w:t>
            </w:r>
          </w:p>
          <w:p w14:paraId="6C0D9046" w14:textId="0B6005EC"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t>Training is delivered in large part by addressing specific items at Committee and Board meetings and complemented by bespoke training events and attendance at industry seminars and conferences.</w:t>
            </w:r>
          </w:p>
          <w:p w14:paraId="462B3EFC" w14:textId="5CD8243F"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t xml:space="preserve"> </w:t>
            </w:r>
          </w:p>
          <w:p w14:paraId="17351266" w14:textId="1FE0CC34"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t xml:space="preserve">Expenses incurred by Committee and Board members are met either by the Fund or the Falkirk Council scheme for payment of members’ expenses. </w:t>
            </w:r>
          </w:p>
          <w:p w14:paraId="0317EFE3" w14:textId="5938817F"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rPr>
                <w:rFonts w:eastAsia="Arial" w:cs="Arial"/>
                <w:sz w:val="24"/>
                <w:szCs w:val="24"/>
              </w:rPr>
            </w:pPr>
          </w:p>
        </w:tc>
      </w:tr>
      <w:tr w:rsidR="00CA4F20" w14:paraId="28E1AEAB" w14:textId="77777777" w:rsidTr="00B41A35">
        <w:tc>
          <w:tcPr>
            <w:cnfStyle w:val="001000000000" w:firstRow="0" w:lastRow="0" w:firstColumn="1" w:lastColumn="0" w:oddVBand="0" w:evenVBand="0" w:oddHBand="0" w:evenHBand="0" w:firstRowFirstColumn="0" w:firstRowLastColumn="0" w:lastRowFirstColumn="0" w:lastRowLastColumn="0"/>
            <w:tcW w:w="3681" w:type="dxa"/>
            <w:vAlign w:val="center"/>
          </w:tcPr>
          <w:p w14:paraId="47FFB1DA" w14:textId="1EFC4DFF" w:rsidR="5A024EEE" w:rsidRPr="009F6377" w:rsidRDefault="5A024EEE" w:rsidP="00C31B64">
            <w:pPr>
              <w:spacing w:line="312" w:lineRule="auto"/>
              <w:rPr>
                <w:b w:val="0"/>
                <w:bCs w:val="0"/>
              </w:rPr>
            </w:pPr>
            <w:r w:rsidRPr="009F6377">
              <w:rPr>
                <w:rFonts w:eastAsia="Arial" w:cs="Arial"/>
                <w:b w:val="0"/>
                <w:bCs w:val="0"/>
                <w:sz w:val="24"/>
                <w:szCs w:val="24"/>
              </w:rPr>
              <w:t>That where such a policy exists, it applies equally to all members of committees, sub-committees, advisory panels or any other form of secondary forum.</w:t>
            </w:r>
          </w:p>
          <w:p w14:paraId="55736E22" w14:textId="3AD11294" w:rsidR="5A024EEE" w:rsidRPr="009F6377" w:rsidRDefault="5A024EEE" w:rsidP="00C31B64">
            <w:pPr>
              <w:spacing w:line="312" w:lineRule="auto"/>
              <w:rPr>
                <w:b w:val="0"/>
                <w:bCs w:val="0"/>
              </w:rPr>
            </w:pPr>
            <w:r w:rsidRPr="009F6377">
              <w:rPr>
                <w:rFonts w:eastAsia="Arial" w:cs="Arial"/>
                <w:b w:val="0"/>
                <w:bCs w:val="0"/>
                <w:sz w:val="24"/>
                <w:szCs w:val="24"/>
              </w:rPr>
              <w:t xml:space="preserve"> </w:t>
            </w:r>
          </w:p>
        </w:tc>
        <w:tc>
          <w:tcPr>
            <w:tcW w:w="1984" w:type="dxa"/>
            <w:vAlign w:val="center"/>
          </w:tcPr>
          <w:p w14:paraId="484922C8" w14:textId="51433B27" w:rsidR="5A024EEE" w:rsidRDefault="5A024EEE" w:rsidP="00C31B64">
            <w:pPr>
              <w:spacing w:line="312" w:lineRule="auto"/>
              <w:cnfStyle w:val="000000000000" w:firstRow="0" w:lastRow="0" w:firstColumn="0" w:lastColumn="0" w:oddVBand="0" w:evenVBand="0" w:oddHBand="0" w:evenHBand="0" w:firstRowFirstColumn="0" w:firstRowLastColumn="0" w:lastRowFirstColumn="0" w:lastRowLastColumn="0"/>
            </w:pPr>
            <w:r w:rsidRPr="5A024EEE">
              <w:rPr>
                <w:rFonts w:eastAsia="Arial" w:cs="Arial"/>
                <w:sz w:val="24"/>
                <w:szCs w:val="24"/>
              </w:rPr>
              <w:t xml:space="preserve"> </w:t>
            </w:r>
          </w:p>
          <w:p w14:paraId="2175528B" w14:textId="408B06B6" w:rsidR="5A024EEE" w:rsidRDefault="5A024EEE" w:rsidP="00C31B64">
            <w:pPr>
              <w:spacing w:line="312" w:lineRule="auto"/>
              <w:cnfStyle w:val="000000000000" w:firstRow="0" w:lastRow="0" w:firstColumn="0" w:lastColumn="0" w:oddVBand="0" w:evenVBand="0" w:oddHBand="0" w:evenHBand="0" w:firstRowFirstColumn="0" w:firstRowLastColumn="0" w:lastRowFirstColumn="0" w:lastRowLastColumn="0"/>
            </w:pPr>
            <w:r w:rsidRPr="5A024EEE">
              <w:rPr>
                <w:rFonts w:eastAsia="Arial" w:cs="Arial"/>
                <w:b/>
                <w:bCs/>
                <w:sz w:val="24"/>
                <w:szCs w:val="24"/>
              </w:rPr>
              <w:t xml:space="preserve"> </w:t>
            </w:r>
          </w:p>
          <w:p w14:paraId="41462E9F" w14:textId="03F9E878" w:rsidR="5A024EEE" w:rsidRDefault="5A024EEE" w:rsidP="00C31B64">
            <w:pPr>
              <w:spacing w:line="312" w:lineRule="auto"/>
              <w:cnfStyle w:val="000000000000" w:firstRow="0" w:lastRow="0" w:firstColumn="0" w:lastColumn="0" w:oddVBand="0" w:evenVBand="0" w:oddHBand="0" w:evenHBand="0" w:firstRowFirstColumn="0" w:firstRowLastColumn="0" w:lastRowFirstColumn="0" w:lastRowLastColumn="0"/>
            </w:pPr>
            <w:r w:rsidRPr="5A024EEE">
              <w:rPr>
                <w:rFonts w:eastAsia="Arial" w:cs="Arial"/>
                <w:b/>
                <w:bCs/>
                <w:sz w:val="24"/>
                <w:szCs w:val="24"/>
              </w:rPr>
              <w:t>Full Compliance</w:t>
            </w:r>
          </w:p>
          <w:p w14:paraId="72CB141E" w14:textId="00A960A2" w:rsidR="5A024EEE" w:rsidRDefault="5A024EEE" w:rsidP="00C31B64">
            <w:pPr>
              <w:spacing w:line="312" w:lineRule="auto"/>
              <w:cnfStyle w:val="000000000000" w:firstRow="0" w:lastRow="0" w:firstColumn="0" w:lastColumn="0" w:oddVBand="0" w:evenVBand="0" w:oddHBand="0" w:evenHBand="0" w:firstRowFirstColumn="0" w:firstRowLastColumn="0" w:lastRowFirstColumn="0" w:lastRowLastColumn="0"/>
            </w:pPr>
            <w:r w:rsidRPr="5A024EEE">
              <w:rPr>
                <w:rFonts w:eastAsia="Arial" w:cs="Arial"/>
                <w:sz w:val="24"/>
                <w:szCs w:val="24"/>
              </w:rPr>
              <w:t xml:space="preserve"> </w:t>
            </w:r>
          </w:p>
        </w:tc>
        <w:tc>
          <w:tcPr>
            <w:tcW w:w="3686" w:type="dxa"/>
            <w:vAlign w:val="center"/>
          </w:tcPr>
          <w:p w14:paraId="60C2228F" w14:textId="6283613C" w:rsidR="5A024EEE" w:rsidRDefault="5A024EEE" w:rsidP="00C31B64">
            <w:pPr>
              <w:spacing w:line="312" w:lineRule="auto"/>
              <w:cnfStyle w:val="000000000000" w:firstRow="0" w:lastRow="0" w:firstColumn="0" w:lastColumn="0" w:oddVBand="0" w:evenVBand="0" w:oddHBand="0" w:evenHBand="0" w:firstRowFirstColumn="0" w:firstRowLastColumn="0" w:lastRowFirstColumn="0" w:lastRowLastColumn="0"/>
            </w:pPr>
            <w:r w:rsidRPr="5A024EEE">
              <w:rPr>
                <w:rFonts w:eastAsia="Arial" w:cs="Arial"/>
                <w:sz w:val="24"/>
                <w:szCs w:val="24"/>
              </w:rPr>
              <w:t xml:space="preserve">The Training Policy for the Pensions Committee and Pension Board applies uniformly to all members.  </w:t>
            </w:r>
          </w:p>
        </w:tc>
      </w:tr>
      <w:tr w:rsidR="00491220" w14:paraId="5442C65E" w14:textId="77777777" w:rsidTr="00B41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5E729774" w14:textId="1F08B756" w:rsidR="5A024EEE" w:rsidRPr="009F6377" w:rsidRDefault="5A024EEE" w:rsidP="00C31B64">
            <w:pPr>
              <w:spacing w:line="312" w:lineRule="auto"/>
              <w:rPr>
                <w:b w:val="0"/>
                <w:bCs w:val="0"/>
              </w:rPr>
            </w:pPr>
            <w:r w:rsidRPr="009F6377">
              <w:rPr>
                <w:rFonts w:eastAsia="Arial" w:cs="Arial"/>
                <w:b w:val="0"/>
                <w:bCs w:val="0"/>
                <w:sz w:val="24"/>
                <w:szCs w:val="24"/>
              </w:rPr>
              <w:t xml:space="preserve">That the administering authority considers the adoption of annual training plans for committee members and </w:t>
            </w:r>
            <w:r w:rsidRPr="009F6377">
              <w:rPr>
                <w:rFonts w:eastAsia="Arial" w:cs="Arial"/>
                <w:b w:val="0"/>
                <w:bCs w:val="0"/>
                <w:sz w:val="24"/>
                <w:szCs w:val="24"/>
              </w:rPr>
              <w:lastRenderedPageBreak/>
              <w:t>maintains a log of all such training undertaken.</w:t>
            </w:r>
          </w:p>
        </w:tc>
        <w:tc>
          <w:tcPr>
            <w:tcW w:w="1984" w:type="dxa"/>
            <w:vAlign w:val="center"/>
          </w:tcPr>
          <w:p w14:paraId="28B64070" w14:textId="71F8B335"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lastRenderedPageBreak/>
              <w:t xml:space="preserve"> </w:t>
            </w:r>
          </w:p>
          <w:p w14:paraId="3F63D3BE" w14:textId="2C6644FE"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b/>
                <w:bCs/>
                <w:sz w:val="24"/>
                <w:szCs w:val="24"/>
              </w:rPr>
              <w:t xml:space="preserve"> </w:t>
            </w:r>
          </w:p>
          <w:p w14:paraId="48A2CEA3" w14:textId="78C5D3C8"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b/>
                <w:bCs/>
                <w:sz w:val="24"/>
                <w:szCs w:val="24"/>
              </w:rPr>
              <w:t>Full Compliance</w:t>
            </w:r>
          </w:p>
          <w:p w14:paraId="287C592D" w14:textId="748A6D01"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t xml:space="preserve"> </w:t>
            </w:r>
          </w:p>
        </w:tc>
        <w:tc>
          <w:tcPr>
            <w:tcW w:w="3686" w:type="dxa"/>
            <w:vAlign w:val="center"/>
          </w:tcPr>
          <w:p w14:paraId="251C5DCD" w14:textId="02903A1D"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t xml:space="preserve">The Training Policy for the Pensions Committee and Pensions Board includes the requirement for members to undergo training needs analysis </w:t>
            </w:r>
            <w:r w:rsidRPr="5A024EEE">
              <w:rPr>
                <w:rFonts w:eastAsia="Arial" w:cs="Arial"/>
                <w:sz w:val="24"/>
                <w:szCs w:val="24"/>
              </w:rPr>
              <w:lastRenderedPageBreak/>
              <w:t xml:space="preserve">and the development of commensurate training plans.  A register of training undertaken is maintained.  </w:t>
            </w:r>
          </w:p>
          <w:p w14:paraId="0768DA33" w14:textId="47E993ED"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rPr>
                <w:rFonts w:eastAsia="Arial" w:cs="Arial"/>
                <w:sz w:val="24"/>
                <w:szCs w:val="24"/>
              </w:rPr>
            </w:pPr>
          </w:p>
        </w:tc>
      </w:tr>
    </w:tbl>
    <w:p w14:paraId="777F9AF1" w14:textId="77777777" w:rsidR="000E027F" w:rsidRDefault="000E027F" w:rsidP="00C31B64">
      <w:pPr>
        <w:rPr>
          <w:rFonts w:ascii="Arial" w:hAnsi="Arial" w:cs="Arial"/>
          <w:b/>
          <w:sz w:val="24"/>
          <w:szCs w:val="24"/>
        </w:rPr>
      </w:pPr>
    </w:p>
    <w:p w14:paraId="6490EE10" w14:textId="4A7EA4A8" w:rsidR="000E027F" w:rsidRPr="009E6DBC" w:rsidRDefault="000E027F" w:rsidP="00C31B64">
      <w:pPr>
        <w:spacing w:after="0"/>
        <w:rPr>
          <w:rFonts w:ascii="Arial" w:hAnsi="Arial" w:cs="Arial"/>
          <w:b/>
          <w:sz w:val="24"/>
          <w:szCs w:val="24"/>
        </w:rPr>
      </w:pPr>
      <w:r w:rsidRPr="009E6DBC">
        <w:rPr>
          <w:rFonts w:ascii="Arial" w:hAnsi="Arial" w:cs="Arial"/>
          <w:b/>
          <w:sz w:val="24"/>
          <w:szCs w:val="24"/>
        </w:rPr>
        <w:t>Principle F – Meetings (Frequency/Quorum)</w:t>
      </w:r>
    </w:p>
    <w:tbl>
      <w:tblPr>
        <w:tblStyle w:val="ListTable3-Accent61"/>
        <w:tblW w:w="9351" w:type="dxa"/>
        <w:tblLook w:val="04A0" w:firstRow="1" w:lastRow="0" w:firstColumn="1" w:lastColumn="0" w:noHBand="0" w:noVBand="1"/>
      </w:tblPr>
      <w:tblGrid>
        <w:gridCol w:w="3681"/>
        <w:gridCol w:w="1984"/>
        <w:gridCol w:w="3686"/>
      </w:tblGrid>
      <w:tr w:rsidR="000E027F" w14:paraId="7A9994D2" w14:textId="77777777" w:rsidTr="00B41A3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1" w:type="dxa"/>
            <w:vAlign w:val="center"/>
          </w:tcPr>
          <w:p w14:paraId="62403BB7" w14:textId="77777777" w:rsidR="000E027F" w:rsidRPr="00E34313" w:rsidRDefault="000E027F" w:rsidP="00C31B64">
            <w:pPr>
              <w:spacing w:line="312" w:lineRule="auto"/>
              <w:rPr>
                <w:rFonts w:cs="Arial"/>
                <w:color w:val="0A2F41" w:themeColor="accent1" w:themeShade="80"/>
                <w:sz w:val="24"/>
                <w:szCs w:val="24"/>
              </w:rPr>
            </w:pPr>
            <w:r w:rsidRPr="00E34313">
              <w:rPr>
                <w:rFonts w:cs="Arial"/>
                <w:color w:val="0A2F41" w:themeColor="accent1" w:themeShade="80"/>
                <w:sz w:val="24"/>
                <w:szCs w:val="24"/>
              </w:rPr>
              <w:t>Requirement</w:t>
            </w:r>
          </w:p>
        </w:tc>
        <w:tc>
          <w:tcPr>
            <w:tcW w:w="1984" w:type="dxa"/>
            <w:vAlign w:val="center"/>
          </w:tcPr>
          <w:p w14:paraId="553FBA6A" w14:textId="77777777" w:rsidR="000E027F" w:rsidRPr="00E34313" w:rsidRDefault="000E027F" w:rsidP="00C31B64">
            <w:pPr>
              <w:spacing w:line="312" w:lineRule="auto"/>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Level of Compliance</w:t>
            </w:r>
          </w:p>
        </w:tc>
        <w:tc>
          <w:tcPr>
            <w:tcW w:w="3686" w:type="dxa"/>
            <w:vAlign w:val="center"/>
          </w:tcPr>
          <w:p w14:paraId="08DF53AC" w14:textId="77777777" w:rsidR="000E027F" w:rsidRPr="00E34313" w:rsidRDefault="000E027F" w:rsidP="00C31B64">
            <w:pPr>
              <w:spacing w:line="312" w:lineRule="auto"/>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Arrangements in Place</w:t>
            </w:r>
          </w:p>
        </w:tc>
      </w:tr>
      <w:tr w:rsidR="000E027F" w14:paraId="7F7E47A0" w14:textId="77777777" w:rsidTr="00B41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20885DF7" w14:textId="1DC0812A" w:rsidR="5A024EEE" w:rsidRPr="009F6377" w:rsidRDefault="5A024EEE" w:rsidP="00C31B64">
            <w:pPr>
              <w:spacing w:line="312" w:lineRule="auto"/>
              <w:rPr>
                <w:b w:val="0"/>
                <w:bCs w:val="0"/>
              </w:rPr>
            </w:pPr>
            <w:r w:rsidRPr="009F6377">
              <w:rPr>
                <w:rFonts w:eastAsia="Arial" w:cs="Arial"/>
                <w:b w:val="0"/>
                <w:bCs w:val="0"/>
                <w:sz w:val="24"/>
                <w:szCs w:val="24"/>
              </w:rPr>
              <w:t>That an administering authority’s main committee or committees meet at least quarterly.</w:t>
            </w:r>
          </w:p>
          <w:p w14:paraId="1A76F10E" w14:textId="6795CE18" w:rsidR="5A024EEE" w:rsidRPr="009F6377" w:rsidRDefault="5A024EEE" w:rsidP="00C31B64">
            <w:pPr>
              <w:spacing w:line="312" w:lineRule="auto"/>
              <w:rPr>
                <w:b w:val="0"/>
                <w:bCs w:val="0"/>
              </w:rPr>
            </w:pPr>
            <w:r w:rsidRPr="009F6377">
              <w:rPr>
                <w:rFonts w:eastAsia="Arial" w:cs="Arial"/>
                <w:b w:val="0"/>
                <w:bCs w:val="0"/>
                <w:sz w:val="24"/>
                <w:szCs w:val="24"/>
              </w:rPr>
              <w:t xml:space="preserve"> </w:t>
            </w:r>
          </w:p>
        </w:tc>
        <w:tc>
          <w:tcPr>
            <w:tcW w:w="1984" w:type="dxa"/>
            <w:vAlign w:val="center"/>
          </w:tcPr>
          <w:p w14:paraId="7B56B122" w14:textId="43AF5B36"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t xml:space="preserve"> </w:t>
            </w:r>
          </w:p>
          <w:p w14:paraId="3D8B8C3A" w14:textId="5A43F014"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t xml:space="preserve"> </w:t>
            </w:r>
          </w:p>
          <w:p w14:paraId="1089BC77" w14:textId="65EA0153"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b/>
                <w:bCs/>
                <w:sz w:val="24"/>
                <w:szCs w:val="24"/>
              </w:rPr>
              <w:t>Full Compliance</w:t>
            </w:r>
          </w:p>
          <w:p w14:paraId="1B2215A0" w14:textId="785A7024"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t xml:space="preserve"> </w:t>
            </w:r>
          </w:p>
        </w:tc>
        <w:tc>
          <w:tcPr>
            <w:tcW w:w="3686" w:type="dxa"/>
            <w:vAlign w:val="center"/>
          </w:tcPr>
          <w:p w14:paraId="6E66AC2E" w14:textId="616EFC38"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t xml:space="preserve">The Pensions Committee hold quarterly meetings. </w:t>
            </w:r>
          </w:p>
          <w:p w14:paraId="60FBE826" w14:textId="13429C85"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t xml:space="preserve"> </w:t>
            </w:r>
          </w:p>
          <w:p w14:paraId="29A977B2" w14:textId="2A486392"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t xml:space="preserve">Additional meetings are called as required. </w:t>
            </w:r>
          </w:p>
          <w:p w14:paraId="304AB562" w14:textId="250FEF01"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rPr>
                <w:rFonts w:eastAsia="Arial" w:cs="Arial"/>
                <w:sz w:val="24"/>
                <w:szCs w:val="24"/>
              </w:rPr>
            </w:pPr>
          </w:p>
        </w:tc>
      </w:tr>
      <w:tr w:rsidR="000E027F" w14:paraId="33E1D0AF" w14:textId="77777777" w:rsidTr="00B41A35">
        <w:tc>
          <w:tcPr>
            <w:cnfStyle w:val="001000000000" w:firstRow="0" w:lastRow="0" w:firstColumn="1" w:lastColumn="0" w:oddVBand="0" w:evenVBand="0" w:oddHBand="0" w:evenHBand="0" w:firstRowFirstColumn="0" w:firstRowLastColumn="0" w:lastRowFirstColumn="0" w:lastRowLastColumn="0"/>
            <w:tcW w:w="3681" w:type="dxa"/>
            <w:vAlign w:val="center"/>
          </w:tcPr>
          <w:p w14:paraId="3C46D687" w14:textId="56CA2338" w:rsidR="5A024EEE" w:rsidRPr="009F6377" w:rsidRDefault="5A024EEE" w:rsidP="00C31B64">
            <w:pPr>
              <w:spacing w:line="312" w:lineRule="auto"/>
              <w:rPr>
                <w:b w:val="0"/>
                <w:bCs w:val="0"/>
              </w:rPr>
            </w:pPr>
            <w:r w:rsidRPr="009F6377">
              <w:rPr>
                <w:rFonts w:eastAsia="Arial" w:cs="Arial"/>
                <w:b w:val="0"/>
                <w:bCs w:val="0"/>
                <w:sz w:val="24"/>
                <w:szCs w:val="24"/>
              </w:rPr>
              <w:t>That an administering authority’s secondary committee or panel meet at least twice a year and is synchronised with the dates when the main committee sits.</w:t>
            </w:r>
          </w:p>
          <w:p w14:paraId="2E6040E4" w14:textId="22CD1E0A" w:rsidR="5A024EEE" w:rsidRPr="009F6377" w:rsidRDefault="5A024EEE" w:rsidP="00C31B64">
            <w:pPr>
              <w:spacing w:line="312" w:lineRule="auto"/>
              <w:rPr>
                <w:b w:val="0"/>
                <w:bCs w:val="0"/>
              </w:rPr>
            </w:pPr>
            <w:r w:rsidRPr="009F6377">
              <w:rPr>
                <w:rFonts w:eastAsia="Arial" w:cs="Arial"/>
                <w:b w:val="0"/>
                <w:bCs w:val="0"/>
                <w:sz w:val="24"/>
                <w:szCs w:val="24"/>
              </w:rPr>
              <w:t xml:space="preserve"> </w:t>
            </w:r>
          </w:p>
        </w:tc>
        <w:tc>
          <w:tcPr>
            <w:tcW w:w="1984" w:type="dxa"/>
            <w:vAlign w:val="center"/>
          </w:tcPr>
          <w:p w14:paraId="30553B2D" w14:textId="00081E35" w:rsidR="5A024EEE" w:rsidRDefault="5A024EEE" w:rsidP="00C31B64">
            <w:pPr>
              <w:spacing w:line="312" w:lineRule="auto"/>
              <w:cnfStyle w:val="000000000000" w:firstRow="0" w:lastRow="0" w:firstColumn="0" w:lastColumn="0" w:oddVBand="0" w:evenVBand="0" w:oddHBand="0" w:evenHBand="0" w:firstRowFirstColumn="0" w:firstRowLastColumn="0" w:lastRowFirstColumn="0" w:lastRowLastColumn="0"/>
            </w:pPr>
            <w:r w:rsidRPr="5A024EEE">
              <w:rPr>
                <w:rFonts w:eastAsia="Arial" w:cs="Arial"/>
                <w:sz w:val="24"/>
                <w:szCs w:val="24"/>
              </w:rPr>
              <w:t xml:space="preserve"> </w:t>
            </w:r>
          </w:p>
          <w:p w14:paraId="6EBBA711" w14:textId="7BB8FDE8" w:rsidR="5A024EEE" w:rsidRDefault="5A024EEE" w:rsidP="00C31B64">
            <w:pPr>
              <w:spacing w:line="312" w:lineRule="auto"/>
              <w:cnfStyle w:val="000000000000" w:firstRow="0" w:lastRow="0" w:firstColumn="0" w:lastColumn="0" w:oddVBand="0" w:evenVBand="0" w:oddHBand="0" w:evenHBand="0" w:firstRowFirstColumn="0" w:firstRowLastColumn="0" w:lastRowFirstColumn="0" w:lastRowLastColumn="0"/>
            </w:pPr>
            <w:r w:rsidRPr="5A024EEE">
              <w:rPr>
                <w:rFonts w:eastAsia="Arial" w:cs="Arial"/>
                <w:sz w:val="24"/>
                <w:szCs w:val="24"/>
              </w:rPr>
              <w:t xml:space="preserve"> </w:t>
            </w:r>
          </w:p>
          <w:p w14:paraId="08766FB8" w14:textId="341C3816" w:rsidR="5A024EEE" w:rsidRDefault="5A024EEE" w:rsidP="00C31B64">
            <w:pPr>
              <w:spacing w:line="312" w:lineRule="auto"/>
              <w:cnfStyle w:val="000000000000" w:firstRow="0" w:lastRow="0" w:firstColumn="0" w:lastColumn="0" w:oddVBand="0" w:evenVBand="0" w:oddHBand="0" w:evenHBand="0" w:firstRowFirstColumn="0" w:firstRowLastColumn="0" w:lastRowFirstColumn="0" w:lastRowLastColumn="0"/>
            </w:pPr>
            <w:r w:rsidRPr="5A024EEE">
              <w:rPr>
                <w:rFonts w:eastAsia="Arial" w:cs="Arial"/>
                <w:b/>
                <w:bCs/>
                <w:sz w:val="24"/>
                <w:szCs w:val="24"/>
              </w:rPr>
              <w:t>Full Compliance</w:t>
            </w:r>
          </w:p>
          <w:p w14:paraId="1AB4E70D" w14:textId="11940554" w:rsidR="5A024EEE" w:rsidRDefault="5A024EEE" w:rsidP="00C31B64">
            <w:pPr>
              <w:spacing w:line="312" w:lineRule="auto"/>
              <w:cnfStyle w:val="000000000000" w:firstRow="0" w:lastRow="0" w:firstColumn="0" w:lastColumn="0" w:oddVBand="0" w:evenVBand="0" w:oddHBand="0" w:evenHBand="0" w:firstRowFirstColumn="0" w:firstRowLastColumn="0" w:lastRowFirstColumn="0" w:lastRowLastColumn="0"/>
            </w:pPr>
            <w:r w:rsidRPr="5A024EEE">
              <w:rPr>
                <w:rFonts w:eastAsia="Arial" w:cs="Arial"/>
                <w:sz w:val="24"/>
                <w:szCs w:val="24"/>
              </w:rPr>
              <w:t xml:space="preserve"> </w:t>
            </w:r>
          </w:p>
          <w:p w14:paraId="2356AFC5" w14:textId="6A1A530A" w:rsidR="5A024EEE" w:rsidRDefault="5A024EEE" w:rsidP="00C31B64">
            <w:pPr>
              <w:spacing w:line="312" w:lineRule="auto"/>
              <w:cnfStyle w:val="000000000000" w:firstRow="0" w:lastRow="0" w:firstColumn="0" w:lastColumn="0" w:oddVBand="0" w:evenVBand="0" w:oddHBand="0" w:evenHBand="0" w:firstRowFirstColumn="0" w:firstRowLastColumn="0" w:lastRowFirstColumn="0" w:lastRowLastColumn="0"/>
            </w:pPr>
            <w:r w:rsidRPr="5A024EEE">
              <w:rPr>
                <w:rFonts w:eastAsia="Arial" w:cs="Arial"/>
                <w:sz w:val="24"/>
                <w:szCs w:val="24"/>
              </w:rPr>
              <w:t xml:space="preserve"> </w:t>
            </w:r>
          </w:p>
        </w:tc>
        <w:tc>
          <w:tcPr>
            <w:tcW w:w="3686" w:type="dxa"/>
            <w:vAlign w:val="center"/>
          </w:tcPr>
          <w:p w14:paraId="53969A98" w14:textId="5C55A16A" w:rsidR="5A024EEE" w:rsidRDefault="5A024EEE" w:rsidP="00C31B64">
            <w:pPr>
              <w:spacing w:line="312" w:lineRule="auto"/>
              <w:cnfStyle w:val="000000000000" w:firstRow="0" w:lastRow="0" w:firstColumn="0" w:lastColumn="0" w:oddVBand="0" w:evenVBand="0" w:oddHBand="0" w:evenHBand="0" w:firstRowFirstColumn="0" w:firstRowLastColumn="0" w:lastRowFirstColumn="0" w:lastRowLastColumn="0"/>
            </w:pPr>
            <w:r w:rsidRPr="5A024EEE">
              <w:rPr>
                <w:rFonts w:eastAsia="Arial" w:cs="Arial"/>
                <w:sz w:val="24"/>
                <w:szCs w:val="24"/>
              </w:rPr>
              <w:t xml:space="preserve">Pension Board meetings are held concurrently with Pensions Committee meetings which will result in a minimum of four meetings per year.  </w:t>
            </w:r>
          </w:p>
          <w:p w14:paraId="6126447E" w14:textId="2E63A399" w:rsidR="5A024EEE" w:rsidRDefault="5A024EEE" w:rsidP="00C31B64">
            <w:pPr>
              <w:spacing w:line="312" w:lineRule="auto"/>
              <w:cnfStyle w:val="000000000000" w:firstRow="0" w:lastRow="0" w:firstColumn="0" w:lastColumn="0" w:oddVBand="0" w:evenVBand="0" w:oddHBand="0" w:evenHBand="0" w:firstRowFirstColumn="0" w:firstRowLastColumn="0" w:lastRowFirstColumn="0" w:lastRowLastColumn="0"/>
            </w:pPr>
            <w:r w:rsidRPr="5A024EEE">
              <w:rPr>
                <w:rFonts w:eastAsia="Arial" w:cs="Arial"/>
                <w:sz w:val="24"/>
                <w:szCs w:val="24"/>
              </w:rPr>
              <w:t xml:space="preserve"> </w:t>
            </w:r>
          </w:p>
          <w:p w14:paraId="1DF457EB" w14:textId="52EA263C" w:rsidR="5A024EEE" w:rsidRDefault="5A024EEE" w:rsidP="00C31B64">
            <w:pPr>
              <w:spacing w:line="312" w:lineRule="auto"/>
              <w:cnfStyle w:val="000000000000" w:firstRow="0" w:lastRow="0" w:firstColumn="0" w:lastColumn="0" w:oddVBand="0" w:evenVBand="0" w:oddHBand="0" w:evenHBand="0" w:firstRowFirstColumn="0" w:firstRowLastColumn="0" w:lastRowFirstColumn="0" w:lastRowLastColumn="0"/>
            </w:pPr>
            <w:r w:rsidRPr="5A024EEE">
              <w:rPr>
                <w:rFonts w:eastAsia="Arial" w:cs="Arial"/>
                <w:sz w:val="24"/>
                <w:szCs w:val="24"/>
              </w:rPr>
              <w:t>Additional meetings are called as required.</w:t>
            </w:r>
          </w:p>
          <w:p w14:paraId="365CE65A" w14:textId="3897B84D" w:rsidR="5A024EEE" w:rsidRDefault="5A024EEE" w:rsidP="00C31B64">
            <w:pPr>
              <w:spacing w:line="312" w:lineRule="auto"/>
              <w:cnfStyle w:val="000000000000" w:firstRow="0" w:lastRow="0" w:firstColumn="0" w:lastColumn="0" w:oddVBand="0" w:evenVBand="0" w:oddHBand="0" w:evenHBand="0" w:firstRowFirstColumn="0" w:firstRowLastColumn="0" w:lastRowFirstColumn="0" w:lastRowLastColumn="0"/>
              <w:rPr>
                <w:rFonts w:eastAsia="Arial" w:cs="Arial"/>
                <w:sz w:val="24"/>
                <w:szCs w:val="24"/>
              </w:rPr>
            </w:pPr>
          </w:p>
        </w:tc>
      </w:tr>
      <w:tr w:rsidR="000E027F" w:rsidRPr="00491220" w14:paraId="634ED950" w14:textId="77777777" w:rsidTr="00B41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6D36F670" w14:textId="348F9FC5" w:rsidR="5A024EEE" w:rsidRPr="009F6377" w:rsidRDefault="5A024EEE" w:rsidP="00C31B64">
            <w:pPr>
              <w:spacing w:line="312" w:lineRule="auto"/>
              <w:rPr>
                <w:b w:val="0"/>
                <w:bCs w:val="0"/>
              </w:rPr>
            </w:pPr>
            <w:r w:rsidRPr="009F6377">
              <w:rPr>
                <w:rFonts w:eastAsia="Arial" w:cs="Arial"/>
                <w:b w:val="0"/>
                <w:bCs w:val="0"/>
                <w:sz w:val="24"/>
                <w:szCs w:val="24"/>
              </w:rPr>
              <w:t>That an administering authority who does not include lay members in their formal governance arrangements, must provide a forum outside of those arrangements by which the interests of key stakeholders can be represented.</w:t>
            </w:r>
          </w:p>
          <w:p w14:paraId="1AFA80E7" w14:textId="7C82B03D" w:rsidR="5A024EEE" w:rsidRDefault="5A024EEE" w:rsidP="00C31B64">
            <w:pPr>
              <w:spacing w:line="312" w:lineRule="auto"/>
            </w:pPr>
            <w:r w:rsidRPr="5A024EEE">
              <w:rPr>
                <w:rFonts w:eastAsia="Arial" w:cs="Arial"/>
                <w:sz w:val="24"/>
                <w:szCs w:val="24"/>
              </w:rPr>
              <w:t xml:space="preserve"> </w:t>
            </w:r>
          </w:p>
        </w:tc>
        <w:tc>
          <w:tcPr>
            <w:tcW w:w="1984" w:type="dxa"/>
            <w:vAlign w:val="center"/>
          </w:tcPr>
          <w:p w14:paraId="034526E4" w14:textId="2BA431B8"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t xml:space="preserve"> </w:t>
            </w:r>
          </w:p>
          <w:p w14:paraId="367AD99C" w14:textId="4A246E57"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t xml:space="preserve"> </w:t>
            </w:r>
          </w:p>
          <w:p w14:paraId="27136CB8" w14:textId="4433C02C"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b/>
                <w:bCs/>
                <w:sz w:val="24"/>
                <w:szCs w:val="24"/>
              </w:rPr>
              <w:t>Full Compliance</w:t>
            </w:r>
          </w:p>
          <w:p w14:paraId="5769298A" w14:textId="56A10FCD"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t xml:space="preserve"> </w:t>
            </w:r>
          </w:p>
        </w:tc>
        <w:tc>
          <w:tcPr>
            <w:tcW w:w="3686" w:type="dxa"/>
            <w:vAlign w:val="center"/>
          </w:tcPr>
          <w:p w14:paraId="565032B3" w14:textId="59A63D30"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t xml:space="preserve">The Council </w:t>
            </w:r>
            <w:r w:rsidRPr="00D5337C">
              <w:rPr>
                <w:rFonts w:eastAsia="Arial" w:cs="Arial"/>
                <w:sz w:val="24"/>
                <w:szCs w:val="24"/>
              </w:rPr>
              <w:t>does</w:t>
            </w:r>
            <w:r w:rsidRPr="5A024EEE">
              <w:rPr>
                <w:rFonts w:eastAsia="Arial" w:cs="Arial"/>
                <w:sz w:val="24"/>
                <w:szCs w:val="24"/>
              </w:rPr>
              <w:t xml:space="preserve"> include lay members on its Pensions Committee.</w:t>
            </w:r>
          </w:p>
        </w:tc>
      </w:tr>
    </w:tbl>
    <w:p w14:paraId="1A6E5F94" w14:textId="77777777" w:rsidR="00E827E1" w:rsidRDefault="00E827E1" w:rsidP="00C31B64">
      <w:pPr>
        <w:spacing w:after="0"/>
        <w:rPr>
          <w:rFonts w:ascii="Arial" w:hAnsi="Arial" w:cs="Arial"/>
          <w:b/>
          <w:bCs/>
          <w:sz w:val="24"/>
          <w:szCs w:val="24"/>
        </w:rPr>
      </w:pPr>
    </w:p>
    <w:p w14:paraId="715A5F6C" w14:textId="77777777" w:rsidR="000652F6" w:rsidRDefault="000652F6" w:rsidP="00C31B64">
      <w:pPr>
        <w:spacing w:after="0"/>
        <w:rPr>
          <w:rFonts w:ascii="Arial" w:hAnsi="Arial" w:cs="Arial"/>
          <w:b/>
          <w:bCs/>
          <w:sz w:val="24"/>
          <w:szCs w:val="24"/>
        </w:rPr>
      </w:pPr>
    </w:p>
    <w:p w14:paraId="6202ED6E" w14:textId="77777777" w:rsidR="000652F6" w:rsidRDefault="000652F6" w:rsidP="00C31B64">
      <w:pPr>
        <w:spacing w:after="0"/>
        <w:rPr>
          <w:rFonts w:ascii="Arial" w:hAnsi="Arial" w:cs="Arial"/>
          <w:b/>
          <w:bCs/>
          <w:sz w:val="24"/>
          <w:szCs w:val="24"/>
        </w:rPr>
      </w:pPr>
    </w:p>
    <w:p w14:paraId="441A6D94" w14:textId="77777777" w:rsidR="000652F6" w:rsidRDefault="000652F6" w:rsidP="00C31B64">
      <w:pPr>
        <w:spacing w:after="0"/>
        <w:rPr>
          <w:rFonts w:ascii="Arial" w:hAnsi="Arial" w:cs="Arial"/>
          <w:b/>
          <w:bCs/>
          <w:sz w:val="24"/>
          <w:szCs w:val="24"/>
        </w:rPr>
      </w:pPr>
    </w:p>
    <w:p w14:paraId="0F2B3B35" w14:textId="4DA44195" w:rsidR="00692705" w:rsidRDefault="00692705" w:rsidP="00C31B64">
      <w:pPr>
        <w:spacing w:after="0"/>
        <w:rPr>
          <w:rFonts w:ascii="Arial" w:hAnsi="Arial" w:cs="Arial"/>
          <w:b/>
          <w:bCs/>
          <w:sz w:val="24"/>
          <w:szCs w:val="24"/>
        </w:rPr>
      </w:pPr>
      <w:r w:rsidRPr="00692705">
        <w:rPr>
          <w:rFonts w:ascii="Arial" w:hAnsi="Arial" w:cs="Arial"/>
          <w:b/>
          <w:bCs/>
          <w:sz w:val="24"/>
          <w:szCs w:val="24"/>
        </w:rPr>
        <w:lastRenderedPageBreak/>
        <w:t>Principle G – Access</w:t>
      </w:r>
    </w:p>
    <w:tbl>
      <w:tblPr>
        <w:tblStyle w:val="ListTable3-Accent61"/>
        <w:tblW w:w="9351" w:type="dxa"/>
        <w:tblLook w:val="04A0" w:firstRow="1" w:lastRow="0" w:firstColumn="1" w:lastColumn="0" w:noHBand="0" w:noVBand="1"/>
      </w:tblPr>
      <w:tblGrid>
        <w:gridCol w:w="3681"/>
        <w:gridCol w:w="1984"/>
        <w:gridCol w:w="3686"/>
      </w:tblGrid>
      <w:tr w:rsidR="00692705" w14:paraId="6E9B1A9A" w14:textId="77777777" w:rsidTr="00B41A3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1" w:type="dxa"/>
            <w:vAlign w:val="center"/>
          </w:tcPr>
          <w:p w14:paraId="231BA81E" w14:textId="77777777" w:rsidR="00692705" w:rsidRPr="00E34313" w:rsidRDefault="00692705" w:rsidP="00C31B64">
            <w:pPr>
              <w:spacing w:line="312" w:lineRule="auto"/>
              <w:ind w:left="32"/>
              <w:rPr>
                <w:rFonts w:cs="Arial"/>
                <w:color w:val="0A2F41" w:themeColor="accent1" w:themeShade="80"/>
                <w:sz w:val="24"/>
                <w:szCs w:val="24"/>
              </w:rPr>
            </w:pPr>
            <w:r w:rsidRPr="00E34313">
              <w:rPr>
                <w:rFonts w:cs="Arial"/>
                <w:color w:val="0A2F41" w:themeColor="accent1" w:themeShade="80"/>
                <w:sz w:val="24"/>
                <w:szCs w:val="24"/>
              </w:rPr>
              <w:t>Requirement</w:t>
            </w:r>
          </w:p>
        </w:tc>
        <w:tc>
          <w:tcPr>
            <w:tcW w:w="1984" w:type="dxa"/>
            <w:vAlign w:val="center"/>
          </w:tcPr>
          <w:p w14:paraId="770D52CC" w14:textId="77777777" w:rsidR="00692705" w:rsidRPr="00E34313" w:rsidRDefault="00692705" w:rsidP="00C31B64">
            <w:pPr>
              <w:spacing w:line="312" w:lineRule="auto"/>
              <w:ind w:left="-120"/>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Level of Compliance</w:t>
            </w:r>
          </w:p>
        </w:tc>
        <w:tc>
          <w:tcPr>
            <w:tcW w:w="3686" w:type="dxa"/>
            <w:vAlign w:val="center"/>
          </w:tcPr>
          <w:p w14:paraId="552E5C63" w14:textId="77777777" w:rsidR="00692705" w:rsidRPr="00E34313" w:rsidRDefault="00692705" w:rsidP="00C31B64">
            <w:pPr>
              <w:spacing w:line="312" w:lineRule="auto"/>
              <w:ind w:left="32"/>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Arrangements in Place</w:t>
            </w:r>
          </w:p>
        </w:tc>
      </w:tr>
      <w:tr w:rsidR="00692705" w14:paraId="786541C0" w14:textId="77777777" w:rsidTr="00B41A35">
        <w:trPr>
          <w:cnfStyle w:val="000000100000" w:firstRow="0" w:lastRow="0" w:firstColumn="0" w:lastColumn="0" w:oddVBand="0" w:evenVBand="0" w:oddHBand="1" w:evenHBand="0" w:firstRowFirstColumn="0" w:firstRowLastColumn="0" w:lastRowFirstColumn="0" w:lastRowLastColumn="0"/>
          <w:trHeight w:val="2087"/>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4DE39482" w14:textId="77777777" w:rsidR="5A024EEE" w:rsidRDefault="5A024EEE" w:rsidP="00C31B64">
            <w:pPr>
              <w:spacing w:line="312" w:lineRule="auto"/>
              <w:rPr>
                <w:rFonts w:eastAsia="Arial" w:cs="Arial"/>
                <w:sz w:val="24"/>
                <w:szCs w:val="24"/>
              </w:rPr>
            </w:pPr>
            <w:r w:rsidRPr="009F6377">
              <w:rPr>
                <w:rFonts w:eastAsia="Arial" w:cs="Arial"/>
                <w:b w:val="0"/>
                <w:bCs w:val="0"/>
                <w:sz w:val="24"/>
                <w:szCs w:val="24"/>
              </w:rPr>
              <w:t>That subject to any rules in the Council’s constitution, all members of main and secondary committees or panels have equal access to committee papers, documents and advice that falls to be considered at meetings of the main committee.</w:t>
            </w:r>
          </w:p>
          <w:p w14:paraId="3DE91A1A" w14:textId="1905E71E" w:rsidR="009F6377" w:rsidRPr="009F6377" w:rsidRDefault="009F6377" w:rsidP="00C31B64">
            <w:pPr>
              <w:spacing w:line="312" w:lineRule="auto"/>
              <w:rPr>
                <w:b w:val="0"/>
                <w:bCs w:val="0"/>
              </w:rPr>
            </w:pPr>
          </w:p>
        </w:tc>
        <w:tc>
          <w:tcPr>
            <w:tcW w:w="1984" w:type="dxa"/>
            <w:vAlign w:val="center"/>
          </w:tcPr>
          <w:p w14:paraId="776AB266" w14:textId="2AEBF192"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p>
          <w:p w14:paraId="1D2A651E" w14:textId="389F3239"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p>
          <w:p w14:paraId="7AB3A269" w14:textId="45079663"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b/>
                <w:bCs/>
                <w:sz w:val="24"/>
                <w:szCs w:val="24"/>
              </w:rPr>
              <w:t>Full Compliance</w:t>
            </w:r>
          </w:p>
          <w:p w14:paraId="28A0ACDA" w14:textId="4E5699C9"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p>
        </w:tc>
        <w:tc>
          <w:tcPr>
            <w:tcW w:w="3686" w:type="dxa"/>
            <w:vAlign w:val="center"/>
          </w:tcPr>
          <w:p w14:paraId="2008DBDE" w14:textId="421891A8"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t>Members of Pensions Committee and Pension Board have equal access to any committee papers, documents and advice that falls to be considered at meetings of the Pensions Committee.</w:t>
            </w:r>
          </w:p>
        </w:tc>
      </w:tr>
    </w:tbl>
    <w:p w14:paraId="28126A0B" w14:textId="77777777" w:rsidR="00692705" w:rsidRDefault="00692705" w:rsidP="00C31B64">
      <w:pPr>
        <w:spacing w:after="0"/>
        <w:rPr>
          <w:rFonts w:ascii="Arial" w:hAnsi="Arial" w:cs="Arial"/>
          <w:b/>
          <w:bCs/>
          <w:sz w:val="24"/>
          <w:szCs w:val="24"/>
        </w:rPr>
      </w:pPr>
    </w:p>
    <w:p w14:paraId="2B2BD955" w14:textId="77777777" w:rsidR="00BB17E3" w:rsidRDefault="00BB17E3" w:rsidP="00C31B64">
      <w:pPr>
        <w:spacing w:after="0"/>
        <w:rPr>
          <w:rFonts w:ascii="Arial" w:hAnsi="Arial" w:cs="Arial"/>
          <w:b/>
          <w:bCs/>
          <w:sz w:val="24"/>
          <w:szCs w:val="24"/>
        </w:rPr>
      </w:pPr>
      <w:r w:rsidRPr="00BB17E3">
        <w:rPr>
          <w:rFonts w:ascii="Arial" w:hAnsi="Arial" w:cs="Arial"/>
          <w:b/>
          <w:bCs/>
          <w:sz w:val="24"/>
          <w:szCs w:val="24"/>
        </w:rPr>
        <w:t>Principle H – Scope</w:t>
      </w:r>
    </w:p>
    <w:tbl>
      <w:tblPr>
        <w:tblStyle w:val="ListTable3-Accent61"/>
        <w:tblW w:w="9351" w:type="dxa"/>
        <w:tblLook w:val="04A0" w:firstRow="1" w:lastRow="0" w:firstColumn="1" w:lastColumn="0" w:noHBand="0" w:noVBand="1"/>
      </w:tblPr>
      <w:tblGrid>
        <w:gridCol w:w="3681"/>
        <w:gridCol w:w="1984"/>
        <w:gridCol w:w="3686"/>
      </w:tblGrid>
      <w:tr w:rsidR="006D0E2C" w14:paraId="3A11B354" w14:textId="77777777" w:rsidTr="00B41A3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1" w:type="dxa"/>
            <w:vAlign w:val="center"/>
          </w:tcPr>
          <w:p w14:paraId="17B7004B" w14:textId="77777777" w:rsidR="006D0E2C" w:rsidRPr="00E34313" w:rsidRDefault="006D0E2C" w:rsidP="00C31B64">
            <w:pPr>
              <w:spacing w:line="312" w:lineRule="auto"/>
              <w:ind w:left="32"/>
              <w:rPr>
                <w:rFonts w:cs="Arial"/>
                <w:color w:val="0A2F41" w:themeColor="accent1" w:themeShade="80"/>
                <w:sz w:val="24"/>
                <w:szCs w:val="24"/>
              </w:rPr>
            </w:pPr>
            <w:r w:rsidRPr="00E34313">
              <w:rPr>
                <w:rFonts w:cs="Arial"/>
                <w:color w:val="0A2F41" w:themeColor="accent1" w:themeShade="80"/>
                <w:sz w:val="24"/>
                <w:szCs w:val="24"/>
              </w:rPr>
              <w:t>Requirement</w:t>
            </w:r>
          </w:p>
        </w:tc>
        <w:tc>
          <w:tcPr>
            <w:tcW w:w="1984" w:type="dxa"/>
            <w:vAlign w:val="center"/>
          </w:tcPr>
          <w:p w14:paraId="62930BFE" w14:textId="77777777" w:rsidR="006D0E2C" w:rsidRPr="00E34313" w:rsidRDefault="006D0E2C" w:rsidP="00C31B64">
            <w:pPr>
              <w:spacing w:line="312" w:lineRule="auto"/>
              <w:ind w:left="-120"/>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Level of Compliance</w:t>
            </w:r>
          </w:p>
        </w:tc>
        <w:tc>
          <w:tcPr>
            <w:tcW w:w="3686" w:type="dxa"/>
            <w:vAlign w:val="center"/>
          </w:tcPr>
          <w:p w14:paraId="3E400BCE" w14:textId="77777777" w:rsidR="006D0E2C" w:rsidRPr="00E34313" w:rsidRDefault="006D0E2C" w:rsidP="00C31B64">
            <w:pPr>
              <w:spacing w:line="312" w:lineRule="auto"/>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Arrangements in Place</w:t>
            </w:r>
          </w:p>
        </w:tc>
      </w:tr>
      <w:tr w:rsidR="006D0E2C" w14:paraId="2D6112B0" w14:textId="77777777" w:rsidTr="00B41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95A95A4" w14:textId="21AD218E" w:rsidR="5A024EEE" w:rsidRPr="009F6377" w:rsidRDefault="5A024EEE" w:rsidP="00C31B64">
            <w:pPr>
              <w:spacing w:line="312" w:lineRule="auto"/>
              <w:rPr>
                <w:b w:val="0"/>
                <w:bCs w:val="0"/>
              </w:rPr>
            </w:pPr>
            <w:r w:rsidRPr="009F6377">
              <w:rPr>
                <w:rFonts w:eastAsia="Arial" w:cs="Arial"/>
                <w:b w:val="0"/>
                <w:bCs w:val="0"/>
                <w:sz w:val="24"/>
                <w:szCs w:val="24"/>
              </w:rPr>
              <w:t>That administering authorities have taken steps to bring wider scheme issues within the scope of their governance arrangements.</w:t>
            </w:r>
          </w:p>
          <w:p w14:paraId="5176551B" w14:textId="33870AC6" w:rsidR="5A024EEE" w:rsidRDefault="5A024EEE" w:rsidP="00C31B64">
            <w:pPr>
              <w:spacing w:line="312" w:lineRule="auto"/>
            </w:pPr>
            <w:r w:rsidRPr="5A024EEE">
              <w:rPr>
                <w:rFonts w:eastAsia="Arial" w:cs="Arial"/>
                <w:sz w:val="24"/>
                <w:szCs w:val="24"/>
              </w:rPr>
              <w:t xml:space="preserve"> </w:t>
            </w:r>
          </w:p>
        </w:tc>
        <w:tc>
          <w:tcPr>
            <w:tcW w:w="1984" w:type="dxa"/>
          </w:tcPr>
          <w:p w14:paraId="26F56982" w14:textId="6513F7F1" w:rsidR="5A024EEE" w:rsidRDefault="5A024EEE" w:rsidP="00C31B64">
            <w:pPr>
              <w:spacing w:line="312" w:lineRule="auto"/>
              <w:jc w:val="center"/>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t xml:space="preserve"> </w:t>
            </w:r>
          </w:p>
          <w:p w14:paraId="5976F346" w14:textId="643F6BB0" w:rsidR="5A024EEE" w:rsidRDefault="5A024EEE" w:rsidP="00C31B64">
            <w:pPr>
              <w:spacing w:line="312" w:lineRule="auto"/>
              <w:jc w:val="center"/>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t xml:space="preserve"> </w:t>
            </w:r>
          </w:p>
          <w:p w14:paraId="287DDE0E" w14:textId="3B862B95" w:rsidR="5A024EEE" w:rsidRDefault="5A024EEE" w:rsidP="00C31B64">
            <w:pPr>
              <w:spacing w:line="312" w:lineRule="auto"/>
              <w:jc w:val="center"/>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t xml:space="preserve"> </w:t>
            </w:r>
          </w:p>
          <w:p w14:paraId="7AC9DAC8" w14:textId="78BEE440" w:rsidR="5A024EEE" w:rsidRDefault="5A024EEE" w:rsidP="00C31B64">
            <w:pPr>
              <w:spacing w:line="312" w:lineRule="auto"/>
              <w:jc w:val="center"/>
              <w:cnfStyle w:val="000000100000" w:firstRow="0" w:lastRow="0" w:firstColumn="0" w:lastColumn="0" w:oddVBand="0" w:evenVBand="0" w:oddHBand="1" w:evenHBand="0" w:firstRowFirstColumn="0" w:firstRowLastColumn="0" w:lastRowFirstColumn="0" w:lastRowLastColumn="0"/>
            </w:pPr>
            <w:r w:rsidRPr="5A024EEE">
              <w:rPr>
                <w:rFonts w:eastAsia="Arial" w:cs="Arial"/>
                <w:b/>
                <w:bCs/>
                <w:sz w:val="24"/>
                <w:szCs w:val="24"/>
              </w:rPr>
              <w:t xml:space="preserve">Full Compliance </w:t>
            </w:r>
          </w:p>
        </w:tc>
        <w:tc>
          <w:tcPr>
            <w:tcW w:w="3686" w:type="dxa"/>
          </w:tcPr>
          <w:p w14:paraId="2EA79654" w14:textId="2106320F"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t xml:space="preserve">The agendas for Pensions Committee / Board meetings include reports pertaining to both administration and investment matters such as regulatory changes, actuarial valuation and funding level updates, admission agreements, investment strategy and Fund / Investment Manager performance. </w:t>
            </w:r>
          </w:p>
          <w:p w14:paraId="6C38ADC0" w14:textId="4B7069CB" w:rsidR="5A024EEE" w:rsidRDefault="5A024EEE" w:rsidP="00C31B64">
            <w:pPr>
              <w:spacing w:line="312" w:lineRule="auto"/>
              <w:jc w:val="both"/>
              <w:cnfStyle w:val="000000100000" w:firstRow="0" w:lastRow="0" w:firstColumn="0" w:lastColumn="0" w:oddVBand="0" w:evenVBand="0" w:oddHBand="1" w:evenHBand="0" w:firstRowFirstColumn="0" w:firstRowLastColumn="0" w:lastRowFirstColumn="0" w:lastRowLastColumn="0"/>
              <w:rPr>
                <w:rFonts w:eastAsia="Arial" w:cs="Arial"/>
                <w:sz w:val="24"/>
                <w:szCs w:val="24"/>
              </w:rPr>
            </w:pPr>
          </w:p>
        </w:tc>
      </w:tr>
    </w:tbl>
    <w:p w14:paraId="52616CFD" w14:textId="77777777" w:rsidR="00122F63" w:rsidRDefault="00122F63" w:rsidP="00C31B64">
      <w:pPr>
        <w:spacing w:after="0"/>
        <w:rPr>
          <w:rFonts w:ascii="Arial" w:hAnsi="Arial" w:cs="Arial"/>
          <w:b/>
          <w:bCs/>
          <w:sz w:val="24"/>
          <w:szCs w:val="24"/>
        </w:rPr>
      </w:pPr>
    </w:p>
    <w:p w14:paraId="6E8D802B" w14:textId="77777777" w:rsidR="00122F63" w:rsidRPr="00764926" w:rsidRDefault="00122F63" w:rsidP="00C31B64">
      <w:pPr>
        <w:spacing w:after="0"/>
        <w:rPr>
          <w:rFonts w:ascii="Arial" w:hAnsi="Arial" w:cs="Arial"/>
          <w:b/>
          <w:bCs/>
          <w:sz w:val="24"/>
          <w:szCs w:val="24"/>
        </w:rPr>
      </w:pPr>
      <w:r w:rsidRPr="00122F63">
        <w:rPr>
          <w:rFonts w:ascii="Arial" w:hAnsi="Arial" w:cs="Arial"/>
          <w:b/>
          <w:bCs/>
          <w:sz w:val="24"/>
          <w:szCs w:val="24"/>
        </w:rPr>
        <w:t>Principle I – Publicity</w:t>
      </w:r>
    </w:p>
    <w:tbl>
      <w:tblPr>
        <w:tblStyle w:val="ListTable3-Accent61"/>
        <w:tblW w:w="9351" w:type="dxa"/>
        <w:tblLook w:val="04A0" w:firstRow="1" w:lastRow="0" w:firstColumn="1" w:lastColumn="0" w:noHBand="0" w:noVBand="1"/>
      </w:tblPr>
      <w:tblGrid>
        <w:gridCol w:w="3681"/>
        <w:gridCol w:w="1984"/>
        <w:gridCol w:w="3686"/>
      </w:tblGrid>
      <w:tr w:rsidR="00122F63" w14:paraId="38DC045D" w14:textId="77777777" w:rsidTr="00B926C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1" w:type="dxa"/>
            <w:vAlign w:val="center"/>
          </w:tcPr>
          <w:p w14:paraId="457AEB14" w14:textId="77777777" w:rsidR="00122F63" w:rsidRPr="00E34313" w:rsidRDefault="00122F63" w:rsidP="00B926CE">
            <w:pPr>
              <w:spacing w:line="312" w:lineRule="auto"/>
              <w:rPr>
                <w:rFonts w:cs="Arial"/>
                <w:color w:val="0A2F41" w:themeColor="accent1" w:themeShade="80"/>
                <w:sz w:val="24"/>
                <w:szCs w:val="24"/>
              </w:rPr>
            </w:pPr>
            <w:r w:rsidRPr="00E34313">
              <w:rPr>
                <w:rFonts w:cs="Arial"/>
                <w:color w:val="0A2F41" w:themeColor="accent1" w:themeShade="80"/>
                <w:sz w:val="24"/>
                <w:szCs w:val="24"/>
              </w:rPr>
              <w:t>Requirement</w:t>
            </w:r>
          </w:p>
        </w:tc>
        <w:tc>
          <w:tcPr>
            <w:tcW w:w="1984" w:type="dxa"/>
            <w:vAlign w:val="center"/>
          </w:tcPr>
          <w:p w14:paraId="1799490B" w14:textId="77777777" w:rsidR="00122F63" w:rsidRPr="00E34313" w:rsidRDefault="00122F63" w:rsidP="00C31B64">
            <w:pPr>
              <w:spacing w:line="312" w:lineRule="auto"/>
              <w:ind w:left="-120"/>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Level of Compliance</w:t>
            </w:r>
          </w:p>
        </w:tc>
        <w:tc>
          <w:tcPr>
            <w:tcW w:w="3686" w:type="dxa"/>
            <w:vAlign w:val="center"/>
          </w:tcPr>
          <w:p w14:paraId="6E93D840" w14:textId="77777777" w:rsidR="00122F63" w:rsidRPr="00E34313" w:rsidRDefault="00122F63" w:rsidP="00C31B64">
            <w:pPr>
              <w:spacing w:line="312" w:lineRule="auto"/>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Arrangements in Place</w:t>
            </w:r>
          </w:p>
        </w:tc>
      </w:tr>
      <w:tr w:rsidR="00122F63" w14:paraId="4D0A25CF" w14:textId="77777777" w:rsidTr="00B92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1A4FDA2A" w14:textId="654A62FD" w:rsidR="5A024EEE" w:rsidRPr="0013271C" w:rsidRDefault="5A024EEE" w:rsidP="00B926CE">
            <w:pPr>
              <w:spacing w:line="312" w:lineRule="auto"/>
              <w:rPr>
                <w:b w:val="0"/>
                <w:bCs w:val="0"/>
              </w:rPr>
            </w:pPr>
            <w:r w:rsidRPr="0013271C">
              <w:rPr>
                <w:rFonts w:eastAsia="Arial" w:cs="Arial"/>
                <w:b w:val="0"/>
                <w:bCs w:val="0"/>
                <w:sz w:val="24"/>
                <w:szCs w:val="24"/>
              </w:rPr>
              <w:t xml:space="preserve">That administering authorities have published details of their governance arrangements in such a way that stakeholders </w:t>
            </w:r>
            <w:r w:rsidRPr="0013271C">
              <w:rPr>
                <w:rFonts w:eastAsia="Arial" w:cs="Arial"/>
                <w:b w:val="0"/>
                <w:bCs w:val="0"/>
                <w:sz w:val="24"/>
                <w:szCs w:val="24"/>
              </w:rPr>
              <w:lastRenderedPageBreak/>
              <w:t>with an interest in the way in which the scheme is governed, can express an interest in wanting to be part of those arrangements.</w:t>
            </w:r>
          </w:p>
        </w:tc>
        <w:tc>
          <w:tcPr>
            <w:tcW w:w="1984" w:type="dxa"/>
          </w:tcPr>
          <w:p w14:paraId="5747602A" w14:textId="5DB6933B"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lastRenderedPageBreak/>
              <w:t xml:space="preserve"> </w:t>
            </w:r>
          </w:p>
          <w:p w14:paraId="2F9690DD" w14:textId="3D7630C7"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t xml:space="preserve"> </w:t>
            </w:r>
          </w:p>
          <w:p w14:paraId="58053A8B" w14:textId="35F07522"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t xml:space="preserve"> </w:t>
            </w:r>
          </w:p>
          <w:p w14:paraId="199A20A3" w14:textId="6E5883F3"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b/>
                <w:bCs/>
                <w:sz w:val="24"/>
                <w:szCs w:val="24"/>
              </w:rPr>
              <w:t>Full Compliance</w:t>
            </w:r>
          </w:p>
          <w:p w14:paraId="67126FEF" w14:textId="22412886"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lastRenderedPageBreak/>
              <w:t xml:space="preserve"> </w:t>
            </w:r>
          </w:p>
        </w:tc>
        <w:tc>
          <w:tcPr>
            <w:tcW w:w="3686" w:type="dxa"/>
          </w:tcPr>
          <w:p w14:paraId="109E4500" w14:textId="0E3801BA"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lastRenderedPageBreak/>
              <w:t xml:space="preserve">Through their representation on the Committee and Board, employers, members and pensioners have been involved </w:t>
            </w:r>
            <w:r w:rsidRPr="5A024EEE">
              <w:rPr>
                <w:rFonts w:eastAsia="Arial" w:cs="Arial"/>
                <w:sz w:val="24"/>
                <w:szCs w:val="24"/>
              </w:rPr>
              <w:lastRenderedPageBreak/>
              <w:t xml:space="preserve">in the development of the Fund’s governance arrangements. </w:t>
            </w:r>
          </w:p>
          <w:p w14:paraId="132067FA" w14:textId="6A803065"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t xml:space="preserve"> </w:t>
            </w:r>
          </w:p>
          <w:p w14:paraId="769178D9" w14:textId="30B168D5"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pPr>
            <w:r w:rsidRPr="5A024EEE">
              <w:rPr>
                <w:rFonts w:eastAsia="Arial" w:cs="Arial"/>
                <w:sz w:val="24"/>
                <w:szCs w:val="24"/>
              </w:rPr>
              <w:t xml:space="preserve">Full details of the Governance arrangements are published on the Fund’s website. </w:t>
            </w:r>
          </w:p>
          <w:p w14:paraId="021A5CA7" w14:textId="64F620D8" w:rsidR="5A024EEE" w:rsidRDefault="5A024EEE" w:rsidP="00C31B64">
            <w:pPr>
              <w:spacing w:line="312" w:lineRule="auto"/>
              <w:cnfStyle w:val="000000100000" w:firstRow="0" w:lastRow="0" w:firstColumn="0" w:lastColumn="0" w:oddVBand="0" w:evenVBand="0" w:oddHBand="1" w:evenHBand="0" w:firstRowFirstColumn="0" w:firstRowLastColumn="0" w:lastRowFirstColumn="0" w:lastRowLastColumn="0"/>
              <w:rPr>
                <w:rFonts w:eastAsia="Arial" w:cs="Arial"/>
                <w:sz w:val="24"/>
                <w:szCs w:val="24"/>
              </w:rPr>
            </w:pPr>
          </w:p>
        </w:tc>
      </w:tr>
    </w:tbl>
    <w:p w14:paraId="4FBB1316" w14:textId="77777777" w:rsidR="006D0E2C" w:rsidRDefault="006D0E2C" w:rsidP="00C31B64">
      <w:pPr>
        <w:spacing w:after="0"/>
        <w:rPr>
          <w:rFonts w:ascii="Arial" w:hAnsi="Arial" w:cs="Arial"/>
          <w:b/>
          <w:bCs/>
          <w:sz w:val="24"/>
          <w:szCs w:val="24"/>
        </w:rPr>
      </w:pPr>
    </w:p>
    <w:p w14:paraId="3859D192" w14:textId="77777777" w:rsidR="00F30CB9" w:rsidRPr="00F30CB9" w:rsidRDefault="00F30CB9" w:rsidP="00C31B64">
      <w:pPr>
        <w:spacing w:after="0"/>
        <w:rPr>
          <w:rFonts w:ascii="Arial" w:hAnsi="Arial" w:cs="Arial"/>
          <w:b/>
          <w:bCs/>
          <w:sz w:val="24"/>
          <w:szCs w:val="24"/>
        </w:rPr>
      </w:pPr>
      <w:r w:rsidRPr="00F30CB9">
        <w:rPr>
          <w:rFonts w:ascii="Arial" w:hAnsi="Arial" w:cs="Arial"/>
          <w:b/>
          <w:bCs/>
          <w:sz w:val="24"/>
          <w:szCs w:val="24"/>
        </w:rPr>
        <w:t>Chief Finance Officer</w:t>
      </w:r>
    </w:p>
    <w:p w14:paraId="68C99345" w14:textId="668DD7B1" w:rsidR="00F30CB9" w:rsidRPr="00F30CB9" w:rsidRDefault="00F30CB9" w:rsidP="00C31B64">
      <w:pPr>
        <w:spacing w:after="0"/>
        <w:rPr>
          <w:rFonts w:ascii="Arial" w:hAnsi="Arial" w:cs="Arial"/>
          <w:b/>
          <w:bCs/>
          <w:sz w:val="24"/>
          <w:szCs w:val="24"/>
        </w:rPr>
      </w:pPr>
      <w:r w:rsidRPr="00F30CB9">
        <w:rPr>
          <w:rFonts w:ascii="Arial" w:hAnsi="Arial" w:cs="Arial"/>
          <w:b/>
          <w:bCs/>
          <w:sz w:val="24"/>
          <w:szCs w:val="24"/>
        </w:rPr>
        <w:t xml:space="preserve">Falkirk Council </w:t>
      </w:r>
    </w:p>
    <w:p w14:paraId="4DB0075C" w14:textId="6A989A75" w:rsidR="00F30CB9" w:rsidRDefault="00F30CB9" w:rsidP="00C31B64">
      <w:pPr>
        <w:spacing w:after="0"/>
        <w:rPr>
          <w:rFonts w:ascii="Arial" w:hAnsi="Arial" w:cs="Arial"/>
          <w:b/>
          <w:bCs/>
          <w:sz w:val="24"/>
          <w:szCs w:val="24"/>
        </w:rPr>
      </w:pPr>
      <w:r w:rsidRPr="5A024EEE">
        <w:rPr>
          <w:rFonts w:ascii="Arial" w:hAnsi="Arial" w:cs="Arial"/>
          <w:b/>
          <w:bCs/>
          <w:sz w:val="24"/>
          <w:szCs w:val="24"/>
        </w:rPr>
        <w:t>Approved</w:t>
      </w:r>
      <w:r w:rsidR="6A9CAF85" w:rsidRPr="5A024EEE">
        <w:rPr>
          <w:rFonts w:ascii="Arial" w:hAnsi="Arial" w:cs="Arial"/>
          <w:b/>
          <w:bCs/>
          <w:sz w:val="24"/>
          <w:szCs w:val="24"/>
        </w:rPr>
        <w:t xml:space="preserve"> – </w:t>
      </w:r>
      <w:r w:rsidR="008D6DFA">
        <w:rPr>
          <w:rFonts w:ascii="Arial" w:hAnsi="Arial" w:cs="Arial"/>
          <w:b/>
          <w:bCs/>
          <w:sz w:val="24"/>
          <w:szCs w:val="24"/>
        </w:rPr>
        <w:t>3</w:t>
      </w:r>
      <w:r w:rsidR="6A9CAF85" w:rsidRPr="5A024EEE">
        <w:rPr>
          <w:rFonts w:ascii="Arial" w:hAnsi="Arial" w:cs="Arial"/>
          <w:b/>
          <w:bCs/>
          <w:sz w:val="24"/>
          <w:szCs w:val="24"/>
        </w:rPr>
        <w:t>1 March 202</w:t>
      </w:r>
      <w:r w:rsidR="008D6DFA">
        <w:rPr>
          <w:rFonts w:ascii="Arial" w:hAnsi="Arial" w:cs="Arial"/>
          <w:b/>
          <w:bCs/>
          <w:sz w:val="24"/>
          <w:szCs w:val="24"/>
        </w:rPr>
        <w:t>6</w:t>
      </w:r>
    </w:p>
    <w:p w14:paraId="04F2A02A" w14:textId="77777777" w:rsidR="00F30CB9" w:rsidRDefault="00F30CB9" w:rsidP="00C31B64">
      <w:pPr>
        <w:spacing w:after="0"/>
        <w:rPr>
          <w:rFonts w:ascii="Arial" w:hAnsi="Arial" w:cs="Arial"/>
          <w:b/>
          <w:bCs/>
          <w:sz w:val="24"/>
          <w:szCs w:val="24"/>
        </w:rPr>
      </w:pPr>
    </w:p>
    <w:p w14:paraId="241E1296" w14:textId="77777777" w:rsidR="00F30CB9" w:rsidRDefault="00F30CB9" w:rsidP="00C31B64">
      <w:pPr>
        <w:spacing w:after="0"/>
        <w:rPr>
          <w:rFonts w:ascii="Arial" w:hAnsi="Arial" w:cs="Arial"/>
          <w:b/>
          <w:bCs/>
          <w:sz w:val="24"/>
          <w:szCs w:val="24"/>
        </w:rPr>
      </w:pPr>
    </w:p>
    <w:p w14:paraId="6BBCDA06" w14:textId="77777777" w:rsidR="005946D3" w:rsidRDefault="005946D3" w:rsidP="00C31B64">
      <w:pPr>
        <w:rPr>
          <w:rFonts w:ascii="Arial" w:hAnsi="Arial" w:cs="Arial"/>
          <w:b/>
          <w:bCs/>
          <w:color w:val="0F4761" w:themeColor="accent1" w:themeShade="BF"/>
          <w:sz w:val="24"/>
          <w:szCs w:val="24"/>
        </w:rPr>
      </w:pPr>
      <w:r>
        <w:rPr>
          <w:rFonts w:ascii="Arial" w:hAnsi="Arial" w:cs="Arial"/>
          <w:b/>
          <w:bCs/>
          <w:color w:val="0F4761" w:themeColor="accent1" w:themeShade="BF"/>
          <w:sz w:val="24"/>
          <w:szCs w:val="24"/>
        </w:rPr>
        <w:br w:type="page"/>
      </w:r>
    </w:p>
    <w:p w14:paraId="74657FB2" w14:textId="5D464473" w:rsidR="00F30CB9" w:rsidRPr="00B41A35" w:rsidRDefault="009072CC" w:rsidP="00C31B64">
      <w:pPr>
        <w:spacing w:after="0"/>
        <w:jc w:val="right"/>
        <w:rPr>
          <w:rFonts w:ascii="Arial" w:hAnsi="Arial" w:cs="Arial"/>
          <w:b/>
          <w:color w:val="275317" w:themeColor="accent6" w:themeShade="80"/>
          <w:sz w:val="24"/>
          <w:szCs w:val="24"/>
        </w:rPr>
      </w:pPr>
      <w:bookmarkStart w:id="32" w:name="p_172"/>
      <w:bookmarkEnd w:id="32"/>
      <w:r w:rsidRPr="00B41A35">
        <w:rPr>
          <w:rFonts w:ascii="Arial" w:hAnsi="Arial" w:cs="Arial"/>
          <w:b/>
          <w:color w:val="275317" w:themeColor="accent6" w:themeShade="80"/>
          <w:sz w:val="24"/>
          <w:szCs w:val="24"/>
        </w:rPr>
        <w:lastRenderedPageBreak/>
        <w:t>Appendix 1</w:t>
      </w:r>
    </w:p>
    <w:p w14:paraId="44B84DD2" w14:textId="42B3C388" w:rsidR="00C234A1" w:rsidRPr="00B41A35" w:rsidRDefault="20040C9E" w:rsidP="461B48B4">
      <w:pPr>
        <w:spacing w:after="0"/>
        <w:rPr>
          <w:rFonts w:ascii="Arial" w:hAnsi="Arial" w:cs="Arial"/>
          <w:b/>
          <w:bCs/>
          <w:color w:val="275317" w:themeColor="accent6" w:themeShade="80"/>
          <w:sz w:val="28"/>
          <w:szCs w:val="28"/>
        </w:rPr>
      </w:pPr>
      <w:r w:rsidRPr="461B48B4">
        <w:rPr>
          <w:rFonts w:ascii="Arial" w:hAnsi="Arial" w:cs="Arial"/>
          <w:b/>
          <w:bCs/>
          <w:color w:val="275317" w:themeColor="accent6" w:themeShade="80"/>
          <w:sz w:val="28"/>
          <w:szCs w:val="28"/>
        </w:rPr>
        <w:t>Actuarial Statement for 202</w:t>
      </w:r>
      <w:r w:rsidR="6B58D4C3" w:rsidRPr="461B48B4">
        <w:rPr>
          <w:rFonts w:ascii="Arial" w:hAnsi="Arial" w:cs="Arial"/>
          <w:b/>
          <w:bCs/>
          <w:color w:val="275317" w:themeColor="accent6" w:themeShade="80"/>
          <w:sz w:val="28"/>
          <w:szCs w:val="28"/>
        </w:rPr>
        <w:t>5</w:t>
      </w:r>
      <w:r w:rsidRPr="461B48B4">
        <w:rPr>
          <w:rFonts w:ascii="Arial" w:hAnsi="Arial" w:cs="Arial"/>
          <w:b/>
          <w:bCs/>
          <w:color w:val="275317" w:themeColor="accent6" w:themeShade="80"/>
          <w:sz w:val="28"/>
          <w:szCs w:val="28"/>
        </w:rPr>
        <w:t>/2</w:t>
      </w:r>
      <w:r w:rsidR="4A9D45A0" w:rsidRPr="461B48B4">
        <w:rPr>
          <w:rFonts w:ascii="Arial" w:hAnsi="Arial" w:cs="Arial"/>
          <w:b/>
          <w:bCs/>
          <w:color w:val="275317" w:themeColor="accent6" w:themeShade="80"/>
          <w:sz w:val="28"/>
          <w:szCs w:val="28"/>
        </w:rPr>
        <w:t>6</w:t>
      </w:r>
    </w:p>
    <w:p w14:paraId="2B9AF5EC" w14:textId="77777777" w:rsidR="001B1F6E" w:rsidRDefault="001B1F6E" w:rsidP="001B1F6E">
      <w:pPr>
        <w:spacing w:after="0"/>
        <w:rPr>
          <w:rFonts w:ascii="Arial" w:hAnsi="Arial" w:cs="Arial"/>
          <w:b/>
          <w:bCs/>
          <w:sz w:val="24"/>
          <w:szCs w:val="24"/>
        </w:rPr>
      </w:pPr>
    </w:p>
    <w:p w14:paraId="70F9BCA2" w14:textId="72D9204B" w:rsidR="009072CC" w:rsidRDefault="00E95E0B" w:rsidP="001B1F6E">
      <w:pPr>
        <w:spacing w:after="0"/>
        <w:rPr>
          <w:rFonts w:ascii="Arial" w:hAnsi="Arial" w:cs="Arial"/>
          <w:b/>
          <w:bCs/>
          <w:sz w:val="24"/>
          <w:szCs w:val="24"/>
        </w:rPr>
      </w:pPr>
      <w:r w:rsidRPr="001B1F6E">
        <w:rPr>
          <w:rFonts w:ascii="Arial" w:hAnsi="Arial" w:cs="Arial"/>
          <w:b/>
          <w:bCs/>
          <w:sz w:val="24"/>
          <w:szCs w:val="24"/>
        </w:rPr>
        <w:t>Introduction</w:t>
      </w:r>
      <w:r w:rsidR="001B1F6E">
        <w:rPr>
          <w:rFonts w:ascii="Arial" w:hAnsi="Arial" w:cs="Arial"/>
          <w:b/>
          <w:bCs/>
          <w:sz w:val="24"/>
          <w:szCs w:val="24"/>
        </w:rPr>
        <w:t xml:space="preserve"> </w:t>
      </w:r>
    </w:p>
    <w:p w14:paraId="5699D32D" w14:textId="149A13CE" w:rsidR="000C4ABA" w:rsidRDefault="000C4ABA" w:rsidP="001B1F6E">
      <w:pPr>
        <w:spacing w:after="0"/>
        <w:rPr>
          <w:rFonts w:ascii="Arial" w:eastAsia="Arial" w:hAnsi="Arial" w:cs="Arial"/>
          <w:sz w:val="24"/>
          <w:szCs w:val="24"/>
        </w:rPr>
      </w:pPr>
      <w:r w:rsidRPr="000C4ABA">
        <w:rPr>
          <w:rFonts w:ascii="Arial" w:eastAsia="Arial" w:hAnsi="Arial" w:cs="Arial"/>
          <w:sz w:val="24"/>
          <w:szCs w:val="24"/>
        </w:rPr>
        <w:t xml:space="preserve">The last full triennial valuation of the Falkirk Council Pension Fund (the Fund) was carried out as </w:t>
      </w:r>
      <w:proofErr w:type="gramStart"/>
      <w:r w:rsidRPr="000C4ABA">
        <w:rPr>
          <w:rFonts w:ascii="Arial" w:eastAsia="Arial" w:hAnsi="Arial" w:cs="Arial"/>
          <w:sz w:val="24"/>
          <w:szCs w:val="24"/>
        </w:rPr>
        <w:t>at</w:t>
      </w:r>
      <w:proofErr w:type="gramEnd"/>
      <w:r w:rsidRPr="000C4ABA">
        <w:rPr>
          <w:rFonts w:ascii="Arial" w:eastAsia="Arial" w:hAnsi="Arial" w:cs="Arial"/>
          <w:sz w:val="24"/>
          <w:szCs w:val="24"/>
        </w:rPr>
        <w:t xml:space="preserve"> 31 March 2023 as required by Regulation 60 of the Local Government Pension Scheme (Scotland) Regulations 2014 and in accordance with the Funding Strategy Statement of the Fund. The results were published in the triennial valuation report signed off in March 2024.</w:t>
      </w:r>
    </w:p>
    <w:p w14:paraId="19F9EBE7" w14:textId="77777777" w:rsidR="003049F1" w:rsidRDefault="003049F1" w:rsidP="001B1F6E">
      <w:pPr>
        <w:spacing w:after="0"/>
        <w:rPr>
          <w:rFonts w:ascii="Arial" w:eastAsia="Arial" w:hAnsi="Arial" w:cs="Arial"/>
          <w:sz w:val="24"/>
          <w:szCs w:val="24"/>
        </w:rPr>
      </w:pPr>
    </w:p>
    <w:p w14:paraId="3E781F73" w14:textId="4F6C5A01" w:rsidR="003049F1" w:rsidRPr="000C4ABA" w:rsidRDefault="003049F1" w:rsidP="001B1F6E">
      <w:pPr>
        <w:spacing w:after="0"/>
        <w:rPr>
          <w:rFonts w:ascii="Arial" w:eastAsia="Arial" w:hAnsi="Arial" w:cs="Arial"/>
          <w:sz w:val="24"/>
          <w:szCs w:val="24"/>
        </w:rPr>
      </w:pPr>
      <w:r w:rsidRPr="003049F1">
        <w:rPr>
          <w:rFonts w:ascii="Arial" w:eastAsia="Arial" w:hAnsi="Arial" w:cs="Arial"/>
          <w:sz w:val="24"/>
          <w:szCs w:val="24"/>
        </w:rPr>
        <w:t xml:space="preserve">This is version 2 of the actuary’s statement superseding the previous version. We have revised the statement to add detail around the estimated funding level as </w:t>
      </w:r>
      <w:proofErr w:type="gramStart"/>
      <w:r w:rsidRPr="003049F1">
        <w:rPr>
          <w:rFonts w:ascii="Arial" w:eastAsia="Arial" w:hAnsi="Arial" w:cs="Arial"/>
          <w:sz w:val="24"/>
          <w:szCs w:val="24"/>
        </w:rPr>
        <w:t>at</w:t>
      </w:r>
      <w:proofErr w:type="gramEnd"/>
      <w:r w:rsidRPr="003049F1">
        <w:rPr>
          <w:rFonts w:ascii="Arial" w:eastAsia="Arial" w:hAnsi="Arial" w:cs="Arial"/>
          <w:sz w:val="24"/>
          <w:szCs w:val="24"/>
        </w:rPr>
        <w:t xml:space="preserve"> 31 March 2026.</w:t>
      </w:r>
    </w:p>
    <w:p w14:paraId="368E74FF" w14:textId="77777777" w:rsidR="000C4ABA" w:rsidRPr="001B1F6E" w:rsidRDefault="000C4ABA" w:rsidP="001B1F6E">
      <w:pPr>
        <w:spacing w:after="0"/>
        <w:rPr>
          <w:rFonts w:ascii="Arial" w:hAnsi="Arial" w:cs="Arial"/>
          <w:b/>
          <w:bCs/>
          <w:sz w:val="24"/>
          <w:szCs w:val="24"/>
        </w:rPr>
      </w:pPr>
    </w:p>
    <w:p w14:paraId="23F14769" w14:textId="77777777" w:rsidR="00FB7A7B" w:rsidRPr="00FB7A7B" w:rsidRDefault="00FB7A7B" w:rsidP="00FB7A7B">
      <w:pPr>
        <w:spacing w:after="0"/>
        <w:rPr>
          <w:rFonts w:ascii="Arial" w:hAnsi="Arial" w:cs="Arial"/>
          <w:b/>
          <w:bCs/>
          <w:sz w:val="24"/>
          <w:szCs w:val="24"/>
        </w:rPr>
      </w:pPr>
      <w:r w:rsidRPr="00FB7A7B">
        <w:rPr>
          <w:rFonts w:ascii="Arial" w:hAnsi="Arial" w:cs="Arial"/>
          <w:b/>
          <w:bCs/>
          <w:sz w:val="24"/>
          <w:szCs w:val="24"/>
        </w:rPr>
        <w:t>Asset value and funding level</w:t>
      </w:r>
    </w:p>
    <w:p w14:paraId="7A4D3E83" w14:textId="77777777" w:rsidR="00FB7A7B" w:rsidRPr="00FB7A7B" w:rsidRDefault="00FB7A7B" w:rsidP="00FB7A7B">
      <w:pPr>
        <w:spacing w:after="0" w:line="276" w:lineRule="auto"/>
        <w:rPr>
          <w:rFonts w:ascii="Arial" w:eastAsia="Arial" w:hAnsi="Arial" w:cs="Arial"/>
          <w:sz w:val="24"/>
          <w:szCs w:val="24"/>
        </w:rPr>
      </w:pPr>
      <w:r w:rsidRPr="00FB7A7B">
        <w:rPr>
          <w:rFonts w:ascii="Arial" w:eastAsia="Arial" w:hAnsi="Arial" w:cs="Arial"/>
          <w:sz w:val="24"/>
          <w:szCs w:val="24"/>
        </w:rPr>
        <w:t xml:space="preserve">The results for the Fund </w:t>
      </w:r>
      <w:proofErr w:type="gramStart"/>
      <w:r w:rsidRPr="00FB7A7B">
        <w:rPr>
          <w:rFonts w:ascii="Arial" w:eastAsia="Arial" w:hAnsi="Arial" w:cs="Arial"/>
          <w:sz w:val="24"/>
          <w:szCs w:val="24"/>
        </w:rPr>
        <w:t>at</w:t>
      </w:r>
      <w:proofErr w:type="gramEnd"/>
      <w:r w:rsidRPr="00FB7A7B">
        <w:rPr>
          <w:rFonts w:ascii="Arial" w:eastAsia="Arial" w:hAnsi="Arial" w:cs="Arial"/>
          <w:sz w:val="24"/>
          <w:szCs w:val="24"/>
        </w:rPr>
        <w:t xml:space="preserve"> 31 March 2023 were as follows:</w:t>
      </w:r>
    </w:p>
    <w:p w14:paraId="006430B6" w14:textId="22F75FCB" w:rsidR="00FB7A7B" w:rsidRPr="00FB7A7B" w:rsidRDefault="0F19D502" w:rsidP="00241732">
      <w:pPr>
        <w:spacing w:after="0" w:line="276" w:lineRule="auto"/>
        <w:ind w:left="426" w:hanging="284"/>
        <w:rPr>
          <w:rFonts w:ascii="Arial" w:eastAsia="Arial" w:hAnsi="Arial" w:cs="Arial"/>
          <w:sz w:val="24"/>
          <w:szCs w:val="24"/>
        </w:rPr>
      </w:pPr>
      <w:r w:rsidRPr="79946A38">
        <w:rPr>
          <w:rFonts w:ascii="Arial" w:eastAsia="Arial" w:hAnsi="Arial" w:cs="Arial"/>
          <w:sz w:val="24"/>
          <w:szCs w:val="24"/>
        </w:rPr>
        <w:t>•</w:t>
      </w:r>
      <w:r w:rsidR="00FB7A7B">
        <w:tab/>
      </w:r>
      <w:r w:rsidRPr="79946A38">
        <w:rPr>
          <w:rFonts w:ascii="Arial" w:eastAsia="Arial" w:hAnsi="Arial" w:cs="Arial"/>
          <w:sz w:val="24"/>
          <w:szCs w:val="24"/>
        </w:rPr>
        <w:t xml:space="preserve">The unsmoothed value of the Fund’s assets for funding purposes as </w:t>
      </w:r>
      <w:proofErr w:type="gramStart"/>
      <w:r w:rsidRPr="79946A38">
        <w:rPr>
          <w:rFonts w:ascii="Arial" w:eastAsia="Arial" w:hAnsi="Arial" w:cs="Arial"/>
          <w:sz w:val="24"/>
          <w:szCs w:val="24"/>
        </w:rPr>
        <w:t>at</w:t>
      </w:r>
      <w:proofErr w:type="gramEnd"/>
      <w:r w:rsidRPr="79946A38">
        <w:rPr>
          <w:rFonts w:ascii="Arial" w:eastAsia="Arial" w:hAnsi="Arial" w:cs="Arial"/>
          <w:sz w:val="24"/>
          <w:szCs w:val="24"/>
        </w:rPr>
        <w:t xml:space="preserve"> 31 March 2023 was £3.195bn.</w:t>
      </w:r>
    </w:p>
    <w:p w14:paraId="1F5DF014" w14:textId="1EAD792E" w:rsidR="00172F42" w:rsidRDefault="00FB7A7B" w:rsidP="00241732">
      <w:pPr>
        <w:spacing w:after="0" w:line="276" w:lineRule="auto"/>
        <w:ind w:left="426" w:hanging="284"/>
        <w:rPr>
          <w:rFonts w:ascii="Arial" w:eastAsia="Arial" w:hAnsi="Arial" w:cs="Arial"/>
          <w:sz w:val="24"/>
          <w:szCs w:val="24"/>
        </w:rPr>
      </w:pPr>
      <w:r w:rsidRPr="00FB7A7B">
        <w:rPr>
          <w:rFonts w:ascii="Arial" w:eastAsia="Arial" w:hAnsi="Arial" w:cs="Arial"/>
          <w:sz w:val="24"/>
          <w:szCs w:val="24"/>
        </w:rPr>
        <w:t>•</w:t>
      </w:r>
      <w:r w:rsidRPr="00FB7A7B">
        <w:rPr>
          <w:rFonts w:ascii="Arial" w:eastAsia="Arial" w:hAnsi="Arial" w:cs="Arial"/>
          <w:sz w:val="24"/>
          <w:szCs w:val="24"/>
        </w:rPr>
        <w:tab/>
        <w:t>The Fund had a funding level of 137% i.e. the value of assets for funding purposes was 137% of the value that they would have needed to be to pay for the benefits accrued to that date, based on the assumptions used.  This corresponded to a surplus of £866m.</w:t>
      </w:r>
    </w:p>
    <w:p w14:paraId="5D936AB8" w14:textId="77777777" w:rsidR="00241732" w:rsidRDefault="00241732" w:rsidP="00241732">
      <w:pPr>
        <w:spacing w:after="0" w:line="276" w:lineRule="auto"/>
        <w:ind w:left="426" w:hanging="284"/>
        <w:rPr>
          <w:rFonts w:ascii="Arial" w:eastAsia="Arial" w:hAnsi="Arial" w:cs="Arial"/>
          <w:sz w:val="24"/>
          <w:szCs w:val="24"/>
        </w:rPr>
      </w:pPr>
    </w:p>
    <w:p w14:paraId="5FB2E0A8" w14:textId="3587A3A5" w:rsidR="00241732" w:rsidRDefault="00074F34" w:rsidP="00074F34">
      <w:pPr>
        <w:spacing w:after="0"/>
        <w:rPr>
          <w:rFonts w:ascii="Arial" w:hAnsi="Arial" w:cs="Arial"/>
          <w:b/>
          <w:bCs/>
          <w:sz w:val="24"/>
          <w:szCs w:val="24"/>
        </w:rPr>
      </w:pPr>
      <w:r w:rsidRPr="00074F34">
        <w:rPr>
          <w:rFonts w:ascii="Arial" w:hAnsi="Arial" w:cs="Arial"/>
          <w:b/>
          <w:bCs/>
          <w:sz w:val="24"/>
          <w:szCs w:val="24"/>
        </w:rPr>
        <w:t>Contribution rates</w:t>
      </w:r>
    </w:p>
    <w:p w14:paraId="5C1F3D2F" w14:textId="77777777" w:rsidR="009B57A3" w:rsidRPr="009B57A3" w:rsidRDefault="009B57A3" w:rsidP="009B57A3">
      <w:pPr>
        <w:spacing w:after="0"/>
        <w:rPr>
          <w:rFonts w:ascii="Arial" w:eastAsia="Arial" w:hAnsi="Arial" w:cs="Arial"/>
          <w:sz w:val="24"/>
          <w:szCs w:val="24"/>
        </w:rPr>
      </w:pPr>
      <w:r w:rsidRPr="009B57A3">
        <w:rPr>
          <w:rFonts w:ascii="Arial" w:eastAsia="Arial" w:hAnsi="Arial" w:cs="Arial"/>
          <w:sz w:val="24"/>
          <w:szCs w:val="24"/>
        </w:rPr>
        <w:t>The employer contribution rates, in addition to those paid by the members of the Fund, are set to be sufficient to meet:</w:t>
      </w:r>
    </w:p>
    <w:p w14:paraId="357B1029" w14:textId="77777777" w:rsidR="009B57A3" w:rsidRPr="009B57A3" w:rsidRDefault="009B57A3" w:rsidP="009B57A3">
      <w:pPr>
        <w:spacing w:after="0"/>
        <w:ind w:left="426" w:hanging="426"/>
        <w:rPr>
          <w:rFonts w:ascii="Arial" w:eastAsia="Arial" w:hAnsi="Arial" w:cs="Arial"/>
          <w:sz w:val="24"/>
          <w:szCs w:val="24"/>
        </w:rPr>
      </w:pPr>
      <w:r w:rsidRPr="009B57A3">
        <w:rPr>
          <w:rFonts w:ascii="Arial" w:eastAsia="Arial" w:hAnsi="Arial" w:cs="Arial"/>
          <w:sz w:val="24"/>
          <w:szCs w:val="24"/>
        </w:rPr>
        <w:t>•</w:t>
      </w:r>
      <w:r w:rsidRPr="009B57A3">
        <w:rPr>
          <w:rFonts w:ascii="Arial" w:eastAsia="Arial" w:hAnsi="Arial" w:cs="Arial"/>
          <w:sz w:val="24"/>
          <w:szCs w:val="24"/>
        </w:rPr>
        <w:tab/>
        <w:t>the annual accrual of benefits allowing for future pay increases and increases to pensions in payment when these fall due;</w:t>
      </w:r>
    </w:p>
    <w:p w14:paraId="4D27D7CD" w14:textId="77777777" w:rsidR="009B57A3" w:rsidRDefault="009B57A3" w:rsidP="009B57A3">
      <w:pPr>
        <w:spacing w:after="0"/>
        <w:ind w:left="426" w:hanging="426"/>
        <w:rPr>
          <w:rFonts w:ascii="Arial" w:eastAsia="Arial" w:hAnsi="Arial" w:cs="Arial"/>
          <w:sz w:val="24"/>
          <w:szCs w:val="24"/>
        </w:rPr>
      </w:pPr>
      <w:r w:rsidRPr="009B57A3">
        <w:rPr>
          <w:rFonts w:ascii="Arial" w:eastAsia="Arial" w:hAnsi="Arial" w:cs="Arial"/>
          <w:sz w:val="24"/>
          <w:szCs w:val="24"/>
        </w:rPr>
        <w:t>•</w:t>
      </w:r>
      <w:r w:rsidRPr="009B57A3">
        <w:rPr>
          <w:rFonts w:ascii="Arial" w:eastAsia="Arial" w:hAnsi="Arial" w:cs="Arial"/>
          <w:sz w:val="24"/>
          <w:szCs w:val="24"/>
        </w:rPr>
        <w:tab/>
      </w:r>
      <w:proofErr w:type="gramStart"/>
      <w:r w:rsidRPr="009B57A3">
        <w:rPr>
          <w:rFonts w:ascii="Arial" w:eastAsia="Arial" w:hAnsi="Arial" w:cs="Arial"/>
          <w:sz w:val="24"/>
          <w:szCs w:val="24"/>
        </w:rPr>
        <w:t>plus</w:t>
      </w:r>
      <w:proofErr w:type="gramEnd"/>
      <w:r w:rsidRPr="009B57A3">
        <w:rPr>
          <w:rFonts w:ascii="Arial" w:eastAsia="Arial" w:hAnsi="Arial" w:cs="Arial"/>
          <w:sz w:val="24"/>
          <w:szCs w:val="24"/>
        </w:rPr>
        <w:t xml:space="preserve"> an amount to reflect each participating employer’s notional share of the Fund’s assets compared with 100% of their liabilities in the Fund, in respect of service to the valuation date.</w:t>
      </w:r>
    </w:p>
    <w:p w14:paraId="25F50D2A" w14:textId="77777777" w:rsidR="004E486C" w:rsidRPr="009B57A3" w:rsidRDefault="004E486C" w:rsidP="009B57A3">
      <w:pPr>
        <w:spacing w:after="0"/>
        <w:ind w:left="426" w:hanging="426"/>
        <w:rPr>
          <w:rFonts w:ascii="Arial" w:eastAsia="Arial" w:hAnsi="Arial" w:cs="Arial"/>
          <w:sz w:val="24"/>
          <w:szCs w:val="24"/>
        </w:rPr>
      </w:pPr>
    </w:p>
    <w:p w14:paraId="0C8EA453" w14:textId="77777777" w:rsidR="009B57A3" w:rsidRPr="009B57A3" w:rsidRDefault="009B57A3" w:rsidP="009B57A3">
      <w:pPr>
        <w:spacing w:after="0"/>
        <w:rPr>
          <w:rFonts w:ascii="Arial" w:eastAsia="Arial" w:hAnsi="Arial" w:cs="Arial"/>
          <w:sz w:val="24"/>
          <w:szCs w:val="24"/>
        </w:rPr>
      </w:pPr>
      <w:r w:rsidRPr="009B57A3">
        <w:rPr>
          <w:rFonts w:ascii="Arial" w:eastAsia="Arial" w:hAnsi="Arial" w:cs="Arial"/>
          <w:sz w:val="24"/>
          <w:szCs w:val="24"/>
        </w:rPr>
        <w:t xml:space="preserve">The primary rate of contribution on a whole Fund level was 21.0% of payroll p.a.  The primary rate as defined by Regulation 60 is the employer’s share of the cost of benefits accruing in each of the three years beginning 1 April 2024. Each employer body participating in the Fund </w:t>
      </w:r>
      <w:proofErr w:type="gramStart"/>
      <w:r w:rsidRPr="009B57A3">
        <w:rPr>
          <w:rFonts w:ascii="Arial" w:eastAsia="Arial" w:hAnsi="Arial" w:cs="Arial"/>
          <w:sz w:val="24"/>
          <w:szCs w:val="24"/>
        </w:rPr>
        <w:t>has to</w:t>
      </w:r>
      <w:proofErr w:type="gramEnd"/>
      <w:r w:rsidRPr="009B57A3">
        <w:rPr>
          <w:rFonts w:ascii="Arial" w:eastAsia="Arial" w:hAnsi="Arial" w:cs="Arial"/>
          <w:sz w:val="24"/>
          <w:szCs w:val="24"/>
        </w:rPr>
        <w:t xml:space="preserve"> pay a contribution rate consisting of the employer’s individual primary rate and a secondary rate reflecting the employer’s particular circumstances and funding position within the Fund.</w:t>
      </w:r>
    </w:p>
    <w:p w14:paraId="0A9C65AE" w14:textId="5742B741" w:rsidR="009B57A3" w:rsidRDefault="009B57A3" w:rsidP="009B57A3">
      <w:pPr>
        <w:spacing w:after="0"/>
        <w:rPr>
          <w:rFonts w:ascii="Arial" w:eastAsia="Arial" w:hAnsi="Arial" w:cs="Arial"/>
          <w:sz w:val="24"/>
          <w:szCs w:val="24"/>
        </w:rPr>
      </w:pPr>
      <w:r w:rsidRPr="009B57A3">
        <w:rPr>
          <w:rFonts w:ascii="Arial" w:eastAsia="Arial" w:hAnsi="Arial" w:cs="Arial"/>
          <w:sz w:val="24"/>
          <w:szCs w:val="24"/>
        </w:rPr>
        <w:lastRenderedPageBreak/>
        <w:t>Details of each employer’s contribution rate are contained in the Rates and Adjustments Certificate in the triennial valuation report.</w:t>
      </w:r>
    </w:p>
    <w:p w14:paraId="31CF1394" w14:textId="77777777" w:rsidR="005336DD" w:rsidRDefault="005336DD" w:rsidP="009B57A3">
      <w:pPr>
        <w:spacing w:after="0"/>
        <w:rPr>
          <w:rFonts w:ascii="Arial" w:eastAsia="Arial" w:hAnsi="Arial" w:cs="Arial"/>
          <w:sz w:val="24"/>
          <w:szCs w:val="24"/>
        </w:rPr>
      </w:pPr>
    </w:p>
    <w:p w14:paraId="534B0491" w14:textId="56DF24BB" w:rsidR="005336DD" w:rsidRPr="005336DD" w:rsidRDefault="005336DD" w:rsidP="009B57A3">
      <w:pPr>
        <w:spacing w:after="0"/>
        <w:rPr>
          <w:rFonts w:ascii="Arial" w:hAnsi="Arial" w:cs="Arial"/>
          <w:b/>
          <w:bCs/>
          <w:sz w:val="24"/>
          <w:szCs w:val="24"/>
        </w:rPr>
      </w:pPr>
      <w:r w:rsidRPr="005336DD">
        <w:rPr>
          <w:rFonts w:ascii="Arial" w:hAnsi="Arial" w:cs="Arial"/>
          <w:b/>
          <w:bCs/>
          <w:sz w:val="24"/>
          <w:szCs w:val="24"/>
        </w:rPr>
        <w:t>Assumptions</w:t>
      </w:r>
    </w:p>
    <w:p w14:paraId="4FBBBEE0" w14:textId="3AB80052" w:rsidR="00172F42" w:rsidRDefault="001A6FE3" w:rsidP="461B48B4">
      <w:pPr>
        <w:spacing w:after="0" w:line="276" w:lineRule="auto"/>
        <w:rPr>
          <w:rFonts w:ascii="Segoe UI" w:eastAsia="Segoe UI" w:hAnsi="Segoe UI" w:cs="Segoe UI"/>
          <w:color w:val="009FE3"/>
          <w:sz w:val="20"/>
          <w:szCs w:val="20"/>
        </w:rPr>
      </w:pPr>
      <w:r w:rsidRPr="001A6FE3">
        <w:rPr>
          <w:rFonts w:ascii="Arial" w:eastAsia="Arial" w:hAnsi="Arial" w:cs="Arial"/>
          <w:sz w:val="24"/>
          <w:szCs w:val="24"/>
        </w:rPr>
        <w:t xml:space="preserve">The key assumptions used to value the liabilities </w:t>
      </w:r>
      <w:proofErr w:type="gramStart"/>
      <w:r w:rsidRPr="001A6FE3">
        <w:rPr>
          <w:rFonts w:ascii="Arial" w:eastAsia="Arial" w:hAnsi="Arial" w:cs="Arial"/>
          <w:sz w:val="24"/>
          <w:szCs w:val="24"/>
        </w:rPr>
        <w:t>at</w:t>
      </w:r>
      <w:proofErr w:type="gramEnd"/>
      <w:r w:rsidRPr="001A6FE3">
        <w:rPr>
          <w:rFonts w:ascii="Arial" w:eastAsia="Arial" w:hAnsi="Arial" w:cs="Arial"/>
          <w:sz w:val="24"/>
          <w:szCs w:val="24"/>
        </w:rPr>
        <w:t xml:space="preserve"> 31 March 2023 are summarised below:</w:t>
      </w:r>
    </w:p>
    <w:p w14:paraId="5768124E" w14:textId="77777777" w:rsidR="00172F42" w:rsidRDefault="00172F42" w:rsidP="461B48B4">
      <w:pPr>
        <w:spacing w:after="0" w:line="276" w:lineRule="auto"/>
        <w:rPr>
          <w:rFonts w:ascii="Segoe UI" w:eastAsia="Segoe UI" w:hAnsi="Segoe UI" w:cs="Segoe UI"/>
          <w:color w:val="009FE3"/>
          <w:sz w:val="20"/>
          <w:szCs w:val="20"/>
        </w:rPr>
      </w:pPr>
    </w:p>
    <w:tbl>
      <w:tblPr>
        <w:tblStyle w:val="ListTable3-Accent61"/>
        <w:tblW w:w="8931" w:type="dxa"/>
        <w:tblInd w:w="-5" w:type="dxa"/>
        <w:tblLook w:val="04A0" w:firstRow="1" w:lastRow="0" w:firstColumn="1" w:lastColumn="0" w:noHBand="0" w:noVBand="1"/>
      </w:tblPr>
      <w:tblGrid>
        <w:gridCol w:w="4111"/>
        <w:gridCol w:w="4820"/>
      </w:tblGrid>
      <w:tr w:rsidR="00195F5C" w:rsidRPr="007F66CA" w14:paraId="54F9D9B6" w14:textId="77777777" w:rsidTr="00AE337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111" w:type="dxa"/>
            <w:noWrap/>
            <w:vAlign w:val="center"/>
            <w:hideMark/>
          </w:tcPr>
          <w:p w14:paraId="1568103F" w14:textId="7C36B533" w:rsidR="00195F5C" w:rsidRPr="00E34313" w:rsidRDefault="00195F5C" w:rsidP="00195F5C">
            <w:pPr>
              <w:spacing w:line="312" w:lineRule="auto"/>
              <w:ind w:left="32"/>
              <w:rPr>
                <w:i/>
                <w:iCs/>
                <w:color w:val="0A2F41" w:themeColor="accent1" w:themeShade="80"/>
                <w:sz w:val="24"/>
                <w:szCs w:val="24"/>
                <w:lang w:eastAsia="en-GB"/>
              </w:rPr>
            </w:pPr>
            <w:r w:rsidRPr="00E34313">
              <w:rPr>
                <w:color w:val="0A2F41" w:themeColor="accent1" w:themeShade="80"/>
                <w:sz w:val="24"/>
                <w:szCs w:val="24"/>
                <w:lang w:eastAsia="en-GB"/>
              </w:rPr>
              <w:t xml:space="preserve">Assumptions </w:t>
            </w:r>
          </w:p>
        </w:tc>
        <w:tc>
          <w:tcPr>
            <w:tcW w:w="4820" w:type="dxa"/>
            <w:hideMark/>
          </w:tcPr>
          <w:p w14:paraId="5443F2B7" w14:textId="49940660" w:rsidR="00195F5C" w:rsidRPr="00E34313" w:rsidRDefault="00195F5C" w:rsidP="00DC37E9">
            <w:pPr>
              <w:spacing w:line="312" w:lineRule="auto"/>
              <w:cnfStyle w:val="100000000000" w:firstRow="1" w:lastRow="0" w:firstColumn="0" w:lastColumn="0" w:oddVBand="0" w:evenVBand="0" w:oddHBand="0" w:evenHBand="0" w:firstRowFirstColumn="0" w:firstRowLastColumn="0" w:lastRowFirstColumn="0" w:lastRowLastColumn="0"/>
              <w:rPr>
                <w:color w:val="0A2F41" w:themeColor="accent1" w:themeShade="80"/>
                <w:sz w:val="24"/>
                <w:szCs w:val="24"/>
                <w:lang w:eastAsia="en-GB"/>
              </w:rPr>
            </w:pPr>
            <w:r w:rsidRPr="00E34313">
              <w:rPr>
                <w:color w:val="0A2F41" w:themeColor="accent1" w:themeShade="80"/>
                <w:sz w:val="24"/>
                <w:szCs w:val="24"/>
                <w:lang w:eastAsia="en-GB"/>
              </w:rPr>
              <w:t xml:space="preserve">  </w:t>
            </w:r>
            <w:r w:rsidR="00F83971" w:rsidRPr="00E34313">
              <w:rPr>
                <w:color w:val="0A2F41" w:themeColor="accent1" w:themeShade="80"/>
                <w:sz w:val="24"/>
                <w:szCs w:val="24"/>
                <w:lang w:eastAsia="en-GB"/>
              </w:rPr>
              <w:t>Assumptions used for the 2023 valuation</w:t>
            </w:r>
          </w:p>
        </w:tc>
      </w:tr>
      <w:tr w:rsidR="00195F5C" w:rsidRPr="00BC6F49" w14:paraId="22AEDDCA" w14:textId="77777777" w:rsidTr="007A7F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vAlign w:val="center"/>
          </w:tcPr>
          <w:p w14:paraId="1021EF91" w14:textId="66BCF025" w:rsidR="00195F5C" w:rsidRPr="002F1B70" w:rsidRDefault="002F1B70" w:rsidP="007A7FE9">
            <w:pPr>
              <w:spacing w:line="312" w:lineRule="auto"/>
              <w:rPr>
                <w:rFonts w:eastAsia="Times New Roman" w:cs="Arial"/>
                <w:b w:val="0"/>
                <w:bCs w:val="0"/>
                <w:sz w:val="24"/>
                <w:szCs w:val="24"/>
                <w:lang w:eastAsia="en-GB"/>
              </w:rPr>
            </w:pPr>
            <w:r w:rsidRPr="002F1B70">
              <w:rPr>
                <w:rFonts w:eastAsia="Times New Roman" w:cs="Arial"/>
                <w:b w:val="0"/>
                <w:bCs w:val="0"/>
                <w:sz w:val="24"/>
                <w:szCs w:val="24"/>
                <w:lang w:eastAsia="en-GB"/>
              </w:rPr>
              <w:t>Financial assumptions</w:t>
            </w:r>
          </w:p>
        </w:tc>
        <w:tc>
          <w:tcPr>
            <w:tcW w:w="4820" w:type="dxa"/>
          </w:tcPr>
          <w:p w14:paraId="00F035FE" w14:textId="74147BC2" w:rsidR="00195F5C" w:rsidRDefault="00195F5C" w:rsidP="00DC37E9">
            <w:pPr>
              <w:spacing w:line="312"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p>
        </w:tc>
      </w:tr>
      <w:tr w:rsidR="00195F5C" w:rsidRPr="00F83971" w14:paraId="7CAA5529" w14:textId="77777777" w:rsidTr="007A7FE9">
        <w:trPr>
          <w:trHeight w:val="317"/>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297F56A7" w14:textId="32A341C9" w:rsidR="00195F5C" w:rsidRPr="00F83971" w:rsidRDefault="00CB7CCB" w:rsidP="007A7FE9">
            <w:pPr>
              <w:spacing w:line="312" w:lineRule="auto"/>
              <w:rPr>
                <w:rFonts w:eastAsia="Times New Roman" w:cs="Arial"/>
                <w:b w:val="0"/>
                <w:bCs w:val="0"/>
                <w:color w:val="000000"/>
                <w:sz w:val="24"/>
                <w:szCs w:val="24"/>
                <w:lang w:eastAsia="en-GB"/>
              </w:rPr>
            </w:pPr>
            <w:r w:rsidRPr="00CB7CCB">
              <w:rPr>
                <w:rFonts w:eastAsia="Times New Roman" w:cs="Arial"/>
                <w:b w:val="0"/>
                <w:bCs w:val="0"/>
                <w:color w:val="000000"/>
                <w:sz w:val="24"/>
                <w:szCs w:val="24"/>
                <w:lang w:eastAsia="en-GB"/>
              </w:rPr>
              <w:t>Market date</w:t>
            </w:r>
          </w:p>
        </w:tc>
        <w:tc>
          <w:tcPr>
            <w:tcW w:w="4820" w:type="dxa"/>
            <w:vAlign w:val="center"/>
          </w:tcPr>
          <w:p w14:paraId="152C12B5" w14:textId="374F2F7F" w:rsidR="00195F5C" w:rsidRPr="00F83971" w:rsidRDefault="00C43428" w:rsidP="007A7FE9">
            <w:pPr>
              <w:spacing w:line="312"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0C43428">
              <w:rPr>
                <w:rFonts w:eastAsia="Times New Roman" w:cs="Arial"/>
                <w:color w:val="000000" w:themeColor="text1"/>
                <w:sz w:val="24"/>
                <w:szCs w:val="24"/>
                <w:lang w:eastAsia="en-GB"/>
              </w:rPr>
              <w:t>31 March 2023</w:t>
            </w:r>
          </w:p>
        </w:tc>
      </w:tr>
      <w:tr w:rsidR="00195F5C" w:rsidRPr="00F83971" w14:paraId="0C8B4284" w14:textId="77777777" w:rsidTr="007A7F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2D920C2B" w14:textId="1B5AE7B1" w:rsidR="00195F5C" w:rsidRPr="00F83971" w:rsidRDefault="0082558B" w:rsidP="007A7FE9">
            <w:pPr>
              <w:spacing w:line="312" w:lineRule="auto"/>
            </w:pPr>
            <w:r w:rsidRPr="0082558B">
              <w:rPr>
                <w:rFonts w:eastAsia="Times New Roman" w:cs="Arial"/>
                <w:b w:val="0"/>
                <w:bCs w:val="0"/>
                <w:color w:val="000000"/>
                <w:sz w:val="24"/>
                <w:szCs w:val="24"/>
                <w:lang w:eastAsia="en-GB"/>
              </w:rPr>
              <w:t>CPI inflation</w:t>
            </w:r>
          </w:p>
        </w:tc>
        <w:tc>
          <w:tcPr>
            <w:tcW w:w="4820" w:type="dxa"/>
            <w:vAlign w:val="center"/>
          </w:tcPr>
          <w:p w14:paraId="56E99447" w14:textId="17AC929D" w:rsidR="00195F5C" w:rsidRPr="00F83971" w:rsidRDefault="00B55216" w:rsidP="007A7FE9">
            <w:pPr>
              <w:spacing w:line="312"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B55216">
              <w:rPr>
                <w:rFonts w:eastAsia="Times New Roman" w:cs="Arial"/>
                <w:color w:val="000000" w:themeColor="text1"/>
                <w:sz w:val="24"/>
                <w:szCs w:val="24"/>
                <w:lang w:eastAsia="en-GB"/>
              </w:rPr>
              <w:t>2.3% p.a.</w:t>
            </w:r>
          </w:p>
        </w:tc>
      </w:tr>
      <w:tr w:rsidR="00AA3A51" w:rsidRPr="00F83971" w14:paraId="39FFF08F" w14:textId="77777777" w:rsidTr="007A7FE9">
        <w:trPr>
          <w:trHeight w:val="30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52E56747" w14:textId="609AC521" w:rsidR="00AA3A51" w:rsidRPr="00CB5431" w:rsidRDefault="00CB5431" w:rsidP="007A7FE9">
            <w:pPr>
              <w:rPr>
                <w:rFonts w:eastAsia="Times New Roman" w:cs="Arial"/>
                <w:b w:val="0"/>
                <w:bCs w:val="0"/>
                <w:color w:val="000000" w:themeColor="text1"/>
                <w:sz w:val="24"/>
                <w:szCs w:val="24"/>
                <w:lang w:eastAsia="en-GB"/>
              </w:rPr>
            </w:pPr>
            <w:r w:rsidRPr="00CB5431">
              <w:rPr>
                <w:rFonts w:eastAsia="Times New Roman" w:cs="Arial"/>
                <w:b w:val="0"/>
                <w:bCs w:val="0"/>
                <w:color w:val="000000" w:themeColor="text1"/>
                <w:sz w:val="24"/>
                <w:szCs w:val="24"/>
                <w:lang w:eastAsia="en-GB"/>
              </w:rPr>
              <w:t>Long-term salary increases</w:t>
            </w:r>
          </w:p>
        </w:tc>
        <w:tc>
          <w:tcPr>
            <w:tcW w:w="4820" w:type="dxa"/>
            <w:vAlign w:val="center"/>
          </w:tcPr>
          <w:p w14:paraId="45B7DF57" w14:textId="66A62D22" w:rsidR="00AA3A51" w:rsidRPr="00F83971" w:rsidRDefault="00E91A2B" w:rsidP="007A7FE9">
            <w:pP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0E91A2B">
              <w:rPr>
                <w:rFonts w:eastAsia="Times New Roman" w:cs="Arial"/>
                <w:color w:val="000000" w:themeColor="text1"/>
                <w:sz w:val="24"/>
                <w:szCs w:val="24"/>
                <w:lang w:eastAsia="en-GB"/>
              </w:rPr>
              <w:t>2.8% p.a. (plus promotional scale)</w:t>
            </w:r>
          </w:p>
        </w:tc>
      </w:tr>
      <w:tr w:rsidR="00AE337D" w:rsidRPr="00F83971" w14:paraId="3B40DA3A" w14:textId="77777777" w:rsidTr="007A7F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0194CFAC" w14:textId="3C9940DB" w:rsidR="00AE337D" w:rsidRPr="00CB5431" w:rsidRDefault="00C374BC" w:rsidP="007A7FE9">
            <w:pPr>
              <w:rPr>
                <w:rFonts w:eastAsia="Times New Roman" w:cs="Arial"/>
                <w:b w:val="0"/>
                <w:bCs w:val="0"/>
                <w:color w:val="000000" w:themeColor="text1"/>
                <w:sz w:val="24"/>
                <w:szCs w:val="24"/>
                <w:lang w:eastAsia="en-GB"/>
              </w:rPr>
            </w:pPr>
            <w:r w:rsidRPr="00C374BC">
              <w:rPr>
                <w:rFonts w:eastAsia="Times New Roman" w:cs="Arial"/>
                <w:b w:val="0"/>
                <w:bCs w:val="0"/>
                <w:color w:val="000000" w:themeColor="text1"/>
                <w:sz w:val="24"/>
                <w:szCs w:val="24"/>
                <w:lang w:eastAsia="en-GB"/>
              </w:rPr>
              <w:t>Discount rate</w:t>
            </w:r>
          </w:p>
        </w:tc>
        <w:tc>
          <w:tcPr>
            <w:tcW w:w="4820" w:type="dxa"/>
            <w:vAlign w:val="center"/>
          </w:tcPr>
          <w:p w14:paraId="44EFB6B3" w14:textId="7D86B310" w:rsidR="00AE337D" w:rsidRPr="00E91A2B" w:rsidRDefault="0028469E" w:rsidP="007A7FE9">
            <w:p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28469E">
              <w:rPr>
                <w:rFonts w:eastAsia="Times New Roman" w:cs="Arial"/>
                <w:color w:val="000000" w:themeColor="text1"/>
                <w:sz w:val="24"/>
                <w:szCs w:val="24"/>
                <w:lang w:eastAsia="en-GB"/>
              </w:rPr>
              <w:t xml:space="preserve">5.1% </w:t>
            </w:r>
            <w:proofErr w:type="spellStart"/>
            <w:proofErr w:type="gramStart"/>
            <w:r w:rsidRPr="0028469E">
              <w:rPr>
                <w:rFonts w:eastAsia="Times New Roman" w:cs="Arial"/>
                <w:color w:val="000000" w:themeColor="text1"/>
                <w:sz w:val="24"/>
                <w:szCs w:val="24"/>
                <w:lang w:eastAsia="en-GB"/>
              </w:rPr>
              <w:t>p.a</w:t>
            </w:r>
            <w:proofErr w:type="spellEnd"/>
            <w:proofErr w:type="gramEnd"/>
          </w:p>
        </w:tc>
      </w:tr>
      <w:tr w:rsidR="00AE337D" w:rsidRPr="00F83971" w14:paraId="749582F1" w14:textId="77777777" w:rsidTr="007A7FE9">
        <w:trPr>
          <w:trHeight w:val="30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479A76AA" w14:textId="143DEB44" w:rsidR="00AE337D" w:rsidRPr="00CB5431" w:rsidRDefault="00A959AF" w:rsidP="007A7FE9">
            <w:pPr>
              <w:rPr>
                <w:rFonts w:eastAsia="Times New Roman" w:cs="Arial"/>
                <w:b w:val="0"/>
                <w:bCs w:val="0"/>
                <w:color w:val="000000" w:themeColor="text1"/>
                <w:sz w:val="24"/>
                <w:szCs w:val="24"/>
                <w:lang w:eastAsia="en-GB"/>
              </w:rPr>
            </w:pPr>
            <w:r w:rsidRPr="00A959AF">
              <w:rPr>
                <w:rFonts w:eastAsia="Times New Roman" w:cs="Arial"/>
                <w:b w:val="0"/>
                <w:bCs w:val="0"/>
                <w:color w:val="000000" w:themeColor="text1"/>
                <w:sz w:val="24"/>
                <w:szCs w:val="24"/>
                <w:lang w:eastAsia="en-GB"/>
              </w:rPr>
              <w:t>Demographic assumptions</w:t>
            </w:r>
          </w:p>
        </w:tc>
        <w:tc>
          <w:tcPr>
            <w:tcW w:w="4820" w:type="dxa"/>
            <w:vAlign w:val="center"/>
          </w:tcPr>
          <w:p w14:paraId="0BC736FF" w14:textId="77777777" w:rsidR="00AE337D" w:rsidRPr="00E91A2B" w:rsidRDefault="00AE337D" w:rsidP="007A7FE9">
            <w:pP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p>
        </w:tc>
      </w:tr>
      <w:tr w:rsidR="00AE337D" w:rsidRPr="00F83971" w14:paraId="1A99F1C1" w14:textId="77777777" w:rsidTr="007A7F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2F275523" w14:textId="007EBF1F" w:rsidR="00AE337D" w:rsidRPr="00CB5431" w:rsidRDefault="00286433" w:rsidP="007A7FE9">
            <w:pPr>
              <w:rPr>
                <w:rFonts w:eastAsia="Times New Roman" w:cs="Arial"/>
                <w:b w:val="0"/>
                <w:bCs w:val="0"/>
                <w:color w:val="000000" w:themeColor="text1"/>
                <w:sz w:val="24"/>
                <w:szCs w:val="24"/>
                <w:lang w:eastAsia="en-GB"/>
              </w:rPr>
            </w:pPr>
            <w:r w:rsidRPr="00286433">
              <w:rPr>
                <w:rFonts w:eastAsia="Times New Roman" w:cs="Arial"/>
                <w:b w:val="0"/>
                <w:bCs w:val="0"/>
                <w:color w:val="000000" w:themeColor="text1"/>
                <w:sz w:val="24"/>
                <w:szCs w:val="24"/>
                <w:lang w:eastAsia="en-GB"/>
              </w:rPr>
              <w:t>Post-retirement mortality</w:t>
            </w:r>
          </w:p>
        </w:tc>
        <w:tc>
          <w:tcPr>
            <w:tcW w:w="4820" w:type="dxa"/>
            <w:vAlign w:val="center"/>
          </w:tcPr>
          <w:p w14:paraId="12F9F789" w14:textId="77777777" w:rsidR="00AE337D" w:rsidRPr="00E91A2B" w:rsidRDefault="00AE337D" w:rsidP="007A7FE9">
            <w:p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p>
        </w:tc>
      </w:tr>
      <w:tr w:rsidR="00AE337D" w:rsidRPr="00F83971" w14:paraId="265F0518" w14:textId="77777777" w:rsidTr="007A7FE9">
        <w:trPr>
          <w:trHeight w:val="30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24E8E7B4" w14:textId="140BCB1F" w:rsidR="00AE337D" w:rsidRPr="00CB5431" w:rsidRDefault="00286433" w:rsidP="007A7FE9">
            <w:pPr>
              <w:rPr>
                <w:rFonts w:eastAsia="Times New Roman" w:cs="Arial"/>
                <w:b w:val="0"/>
                <w:bCs w:val="0"/>
                <w:color w:val="000000" w:themeColor="text1"/>
                <w:sz w:val="24"/>
                <w:szCs w:val="24"/>
                <w:lang w:eastAsia="en-GB"/>
              </w:rPr>
            </w:pPr>
            <w:r w:rsidRPr="00286433">
              <w:rPr>
                <w:rFonts w:eastAsia="Times New Roman" w:cs="Arial"/>
                <w:b w:val="0"/>
                <w:bCs w:val="0"/>
                <w:color w:val="000000" w:themeColor="text1"/>
                <w:sz w:val="24"/>
                <w:szCs w:val="24"/>
                <w:lang w:eastAsia="en-GB"/>
              </w:rPr>
              <w:t>Base tables</w:t>
            </w:r>
          </w:p>
        </w:tc>
        <w:tc>
          <w:tcPr>
            <w:tcW w:w="4820" w:type="dxa"/>
            <w:vAlign w:val="center"/>
          </w:tcPr>
          <w:p w14:paraId="160DB17F" w14:textId="2D1BDB01" w:rsidR="00AE337D" w:rsidRPr="00E91A2B" w:rsidRDefault="00650B75" w:rsidP="007A7FE9">
            <w:pP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proofErr w:type="spellStart"/>
            <w:r w:rsidRPr="00650B75">
              <w:rPr>
                <w:rFonts w:eastAsia="Times New Roman" w:cs="Arial"/>
                <w:color w:val="000000" w:themeColor="text1"/>
                <w:sz w:val="24"/>
                <w:szCs w:val="24"/>
                <w:lang w:eastAsia="en-GB"/>
              </w:rPr>
              <w:t>ClubVita</w:t>
            </w:r>
            <w:proofErr w:type="spellEnd"/>
            <w:r w:rsidRPr="00650B75">
              <w:rPr>
                <w:rFonts w:eastAsia="Times New Roman" w:cs="Arial"/>
                <w:color w:val="000000" w:themeColor="text1"/>
                <w:sz w:val="24"/>
                <w:szCs w:val="24"/>
                <w:lang w:eastAsia="en-GB"/>
              </w:rPr>
              <w:t xml:space="preserve"> curves based on member-level lifestyle factors</w:t>
            </w:r>
          </w:p>
        </w:tc>
      </w:tr>
      <w:tr w:rsidR="00AE337D" w:rsidRPr="00F83971" w14:paraId="7E3B17CD" w14:textId="77777777" w:rsidTr="007A7F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461A24C6" w14:textId="29A3D4AB" w:rsidR="00AE337D" w:rsidRPr="00CB5431" w:rsidRDefault="00A75FED" w:rsidP="007A7FE9">
            <w:pPr>
              <w:rPr>
                <w:rFonts w:eastAsia="Times New Roman" w:cs="Arial"/>
                <w:b w:val="0"/>
                <w:bCs w:val="0"/>
                <w:color w:val="000000" w:themeColor="text1"/>
                <w:sz w:val="24"/>
                <w:szCs w:val="24"/>
                <w:lang w:eastAsia="en-GB"/>
              </w:rPr>
            </w:pPr>
            <w:r w:rsidRPr="00A75FED">
              <w:rPr>
                <w:rFonts w:eastAsia="Times New Roman" w:cs="Arial"/>
                <w:b w:val="0"/>
                <w:bCs w:val="0"/>
                <w:color w:val="000000" w:themeColor="text1"/>
                <w:sz w:val="24"/>
                <w:szCs w:val="24"/>
                <w:lang w:eastAsia="en-GB"/>
              </w:rPr>
              <w:t>Projection model</w:t>
            </w:r>
          </w:p>
        </w:tc>
        <w:tc>
          <w:tcPr>
            <w:tcW w:w="4820" w:type="dxa"/>
            <w:vAlign w:val="center"/>
          </w:tcPr>
          <w:p w14:paraId="7401A59B" w14:textId="2E5635DC" w:rsidR="00AE337D" w:rsidRPr="00E91A2B" w:rsidRDefault="00A0597B" w:rsidP="007A7FE9">
            <w:p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A0597B">
              <w:rPr>
                <w:rFonts w:eastAsia="Times New Roman" w:cs="Arial"/>
                <w:color w:val="000000" w:themeColor="text1"/>
                <w:sz w:val="24"/>
                <w:szCs w:val="24"/>
                <w:lang w:eastAsia="en-GB"/>
              </w:rPr>
              <w:t>CMI 2022</w:t>
            </w:r>
          </w:p>
        </w:tc>
      </w:tr>
      <w:tr w:rsidR="00AA3A51" w:rsidRPr="00F83971" w14:paraId="07A5860E" w14:textId="77777777" w:rsidTr="007A7FE9">
        <w:trPr>
          <w:trHeight w:val="30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014619AA" w14:textId="7ED7DBBF" w:rsidR="00AA3A51" w:rsidRPr="00537BF5" w:rsidRDefault="002E320E" w:rsidP="007A7FE9">
            <w:pPr>
              <w:rPr>
                <w:rFonts w:eastAsia="Times New Roman" w:cs="Arial"/>
                <w:b w:val="0"/>
                <w:bCs w:val="0"/>
                <w:color w:val="000000" w:themeColor="text1"/>
                <w:sz w:val="24"/>
                <w:szCs w:val="24"/>
                <w:lang w:eastAsia="en-GB"/>
              </w:rPr>
            </w:pPr>
            <w:r w:rsidRPr="00537BF5">
              <w:rPr>
                <w:rFonts w:eastAsia="Times New Roman" w:cs="Arial"/>
                <w:b w:val="0"/>
                <w:bCs w:val="0"/>
                <w:color w:val="000000" w:themeColor="text1"/>
                <w:sz w:val="24"/>
                <w:szCs w:val="24"/>
                <w:lang w:eastAsia="en-GB"/>
              </w:rPr>
              <w:t>Long-term rate of improvement</w:t>
            </w:r>
          </w:p>
        </w:tc>
        <w:tc>
          <w:tcPr>
            <w:tcW w:w="4820" w:type="dxa"/>
            <w:vAlign w:val="center"/>
          </w:tcPr>
          <w:p w14:paraId="795331AC" w14:textId="5AEC7860" w:rsidR="00AA3A51" w:rsidRPr="00F83971" w:rsidRDefault="00A24351" w:rsidP="007A7FE9">
            <w:pP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0A24351">
              <w:rPr>
                <w:rFonts w:eastAsia="Times New Roman" w:cs="Arial"/>
                <w:color w:val="000000" w:themeColor="text1"/>
                <w:sz w:val="24"/>
                <w:szCs w:val="24"/>
                <w:lang w:eastAsia="en-GB"/>
              </w:rPr>
              <w:t>1.50% p.a.</w:t>
            </w:r>
          </w:p>
        </w:tc>
      </w:tr>
      <w:tr w:rsidR="00507FED" w:rsidRPr="00F83971" w14:paraId="44BB63AF" w14:textId="77777777" w:rsidTr="007A7F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259981C1" w14:textId="4B691BCF" w:rsidR="00507FED" w:rsidRPr="00537BF5" w:rsidRDefault="00E57B55" w:rsidP="007A7FE9">
            <w:pPr>
              <w:rPr>
                <w:rFonts w:eastAsia="Times New Roman" w:cs="Arial"/>
                <w:b w:val="0"/>
                <w:bCs w:val="0"/>
                <w:color w:val="000000" w:themeColor="text1"/>
                <w:sz w:val="24"/>
                <w:szCs w:val="24"/>
                <w:lang w:eastAsia="en-GB"/>
              </w:rPr>
            </w:pPr>
            <w:r w:rsidRPr="00537BF5">
              <w:rPr>
                <w:rFonts w:eastAsia="Times New Roman" w:cs="Arial"/>
                <w:b w:val="0"/>
                <w:bCs w:val="0"/>
                <w:color w:val="000000" w:themeColor="text1"/>
                <w:sz w:val="24"/>
                <w:szCs w:val="24"/>
                <w:lang w:eastAsia="en-GB"/>
              </w:rPr>
              <w:t>Smoothing parameter</w:t>
            </w:r>
          </w:p>
        </w:tc>
        <w:tc>
          <w:tcPr>
            <w:tcW w:w="4820" w:type="dxa"/>
            <w:vAlign w:val="center"/>
          </w:tcPr>
          <w:p w14:paraId="0D139EAF" w14:textId="33D2595E" w:rsidR="00507FED" w:rsidRPr="00F83971" w:rsidRDefault="00A85964" w:rsidP="007A7FE9">
            <w:p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A85964">
              <w:rPr>
                <w:rFonts w:eastAsia="Times New Roman" w:cs="Arial"/>
                <w:color w:val="000000" w:themeColor="text1"/>
                <w:sz w:val="24"/>
                <w:szCs w:val="24"/>
                <w:lang w:eastAsia="en-GB"/>
              </w:rPr>
              <w:t>7.0</w:t>
            </w:r>
          </w:p>
        </w:tc>
      </w:tr>
      <w:tr w:rsidR="00507FED" w:rsidRPr="00F83971" w14:paraId="3BC05BFD" w14:textId="77777777" w:rsidTr="007A7FE9">
        <w:trPr>
          <w:trHeight w:val="30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47D5A78D" w14:textId="67F291B3" w:rsidR="00507FED" w:rsidRPr="00537BF5" w:rsidRDefault="00537BF5" w:rsidP="007A7FE9">
            <w:pPr>
              <w:rPr>
                <w:rFonts w:eastAsia="Times New Roman" w:cs="Arial"/>
                <w:b w:val="0"/>
                <w:bCs w:val="0"/>
                <w:color w:val="000000" w:themeColor="text1"/>
                <w:sz w:val="24"/>
                <w:szCs w:val="24"/>
                <w:lang w:eastAsia="en-GB"/>
              </w:rPr>
            </w:pPr>
            <w:r w:rsidRPr="00537BF5">
              <w:rPr>
                <w:rFonts w:eastAsia="Times New Roman" w:cs="Arial"/>
                <w:b w:val="0"/>
                <w:bCs w:val="0"/>
                <w:color w:val="000000" w:themeColor="text1"/>
                <w:sz w:val="24"/>
                <w:szCs w:val="24"/>
                <w:lang w:eastAsia="en-GB"/>
              </w:rPr>
              <w:t>Initial addition to improvements</w:t>
            </w:r>
          </w:p>
        </w:tc>
        <w:tc>
          <w:tcPr>
            <w:tcW w:w="4820" w:type="dxa"/>
            <w:vAlign w:val="center"/>
          </w:tcPr>
          <w:p w14:paraId="6A899906" w14:textId="1AE0F305" w:rsidR="00507FED" w:rsidRPr="00F83971" w:rsidRDefault="000B7CC5" w:rsidP="007A7FE9">
            <w:pP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00B7CC5">
              <w:rPr>
                <w:rFonts w:eastAsia="Times New Roman" w:cs="Arial"/>
                <w:color w:val="000000" w:themeColor="text1"/>
                <w:sz w:val="24"/>
                <w:szCs w:val="24"/>
                <w:lang w:eastAsia="en-GB"/>
              </w:rPr>
              <w:t>0.25% p.a</w:t>
            </w:r>
            <w:r>
              <w:rPr>
                <w:rFonts w:eastAsia="Times New Roman" w:cs="Arial"/>
                <w:color w:val="000000" w:themeColor="text1"/>
                <w:sz w:val="24"/>
                <w:szCs w:val="24"/>
                <w:lang w:eastAsia="en-GB"/>
              </w:rPr>
              <w:t>.</w:t>
            </w:r>
          </w:p>
        </w:tc>
      </w:tr>
      <w:tr w:rsidR="00507FED" w:rsidRPr="00F83971" w14:paraId="184F2917" w14:textId="77777777" w:rsidTr="007A7F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729C8FDE" w14:textId="142A53D9" w:rsidR="00507FED" w:rsidRPr="00724A62" w:rsidRDefault="00CD2312" w:rsidP="007A7FE9">
            <w:pPr>
              <w:rPr>
                <w:rFonts w:eastAsia="Times New Roman" w:cs="Arial"/>
                <w:b w:val="0"/>
                <w:bCs w:val="0"/>
                <w:color w:val="000000" w:themeColor="text1"/>
                <w:sz w:val="24"/>
                <w:szCs w:val="24"/>
                <w:lang w:eastAsia="en-GB"/>
              </w:rPr>
            </w:pPr>
            <w:r w:rsidRPr="00724A62">
              <w:rPr>
                <w:rFonts w:eastAsia="Times New Roman" w:cs="Arial"/>
                <w:b w:val="0"/>
                <w:bCs w:val="0"/>
                <w:color w:val="000000" w:themeColor="text1"/>
                <w:sz w:val="24"/>
                <w:szCs w:val="24"/>
                <w:lang w:eastAsia="en-GB"/>
              </w:rPr>
              <w:t>2020/21 weighting parameter</w:t>
            </w:r>
          </w:p>
        </w:tc>
        <w:tc>
          <w:tcPr>
            <w:tcW w:w="4820" w:type="dxa"/>
            <w:vAlign w:val="center"/>
          </w:tcPr>
          <w:p w14:paraId="7B481B60" w14:textId="39CEAA85" w:rsidR="00507FED" w:rsidRPr="00F83971" w:rsidRDefault="003B4185" w:rsidP="007A7FE9">
            <w:p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n-GB"/>
              </w:rPr>
            </w:pPr>
            <w:r w:rsidRPr="003B4185">
              <w:rPr>
                <w:rFonts w:eastAsia="Times New Roman" w:cs="Arial"/>
                <w:color w:val="000000" w:themeColor="text1"/>
                <w:sz w:val="24"/>
                <w:szCs w:val="24"/>
                <w:lang w:eastAsia="en-GB"/>
              </w:rPr>
              <w:t>0%</w:t>
            </w:r>
          </w:p>
        </w:tc>
      </w:tr>
      <w:tr w:rsidR="00CD2312" w:rsidRPr="00F83971" w14:paraId="00C4A323" w14:textId="77777777" w:rsidTr="007A7FE9">
        <w:trPr>
          <w:trHeight w:val="30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7B084078" w14:textId="5C3321EA" w:rsidR="00CD2312" w:rsidRPr="00724A62" w:rsidRDefault="00724A62" w:rsidP="007A7FE9">
            <w:pPr>
              <w:rPr>
                <w:rFonts w:eastAsia="Times New Roman" w:cs="Arial"/>
                <w:b w:val="0"/>
                <w:bCs w:val="0"/>
                <w:color w:val="000000" w:themeColor="text1"/>
                <w:sz w:val="24"/>
                <w:szCs w:val="24"/>
                <w:lang w:eastAsia="en-GB"/>
              </w:rPr>
            </w:pPr>
            <w:r w:rsidRPr="00724A62">
              <w:rPr>
                <w:rFonts w:eastAsia="Times New Roman" w:cs="Arial"/>
                <w:b w:val="0"/>
                <w:bCs w:val="0"/>
                <w:color w:val="000000" w:themeColor="text1"/>
                <w:sz w:val="24"/>
                <w:szCs w:val="24"/>
                <w:lang w:eastAsia="en-GB"/>
              </w:rPr>
              <w:t>2022 weighting parameter</w:t>
            </w:r>
          </w:p>
        </w:tc>
        <w:tc>
          <w:tcPr>
            <w:tcW w:w="4820" w:type="dxa"/>
            <w:vAlign w:val="center"/>
          </w:tcPr>
          <w:p w14:paraId="069E44DE" w14:textId="5026C9E0" w:rsidR="00CD2312" w:rsidRPr="00F83971" w:rsidRDefault="007A7FE9" w:rsidP="007A7FE9">
            <w:pP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n-GB"/>
              </w:rPr>
            </w:pPr>
            <w:r w:rsidRPr="007A7FE9">
              <w:rPr>
                <w:rFonts w:eastAsia="Times New Roman" w:cs="Arial"/>
                <w:color w:val="000000" w:themeColor="text1"/>
                <w:sz w:val="24"/>
                <w:szCs w:val="24"/>
                <w:lang w:eastAsia="en-GB"/>
              </w:rPr>
              <w:t>25%</w:t>
            </w:r>
          </w:p>
        </w:tc>
      </w:tr>
    </w:tbl>
    <w:p w14:paraId="7DC439A2" w14:textId="77777777" w:rsidR="00172F42" w:rsidRDefault="00172F42" w:rsidP="461B48B4">
      <w:pPr>
        <w:spacing w:after="0" w:line="276" w:lineRule="auto"/>
        <w:rPr>
          <w:rFonts w:ascii="Segoe UI" w:eastAsia="Segoe UI" w:hAnsi="Segoe UI" w:cs="Segoe UI"/>
          <w:color w:val="009FE3"/>
          <w:sz w:val="20"/>
          <w:szCs w:val="20"/>
        </w:rPr>
      </w:pPr>
    </w:p>
    <w:p w14:paraId="546ECB9B" w14:textId="6696B0A8" w:rsidR="008D09D5" w:rsidRPr="00F83971" w:rsidRDefault="008D09D5" w:rsidP="461B48B4">
      <w:pPr>
        <w:spacing w:after="0" w:line="276" w:lineRule="auto"/>
        <w:rPr>
          <w:rFonts w:ascii="Segoe UI" w:eastAsia="Segoe UI" w:hAnsi="Segoe UI" w:cs="Segoe UI"/>
          <w:color w:val="009FE3"/>
          <w:sz w:val="20"/>
          <w:szCs w:val="20"/>
        </w:rPr>
      </w:pPr>
      <w:r w:rsidRPr="008D09D5">
        <w:rPr>
          <w:rFonts w:ascii="Arial" w:eastAsia="Arial" w:hAnsi="Arial" w:cs="Arial"/>
          <w:sz w:val="24"/>
          <w:szCs w:val="24"/>
        </w:rPr>
        <w:t>Full details of the demographic and other assumptions adopted as well as details of the derivation of the financial assumptions used can be found in the 2023 valuation report.</w:t>
      </w:r>
    </w:p>
    <w:p w14:paraId="27E0ED23" w14:textId="77777777" w:rsidR="005336DD" w:rsidRDefault="005336DD" w:rsidP="461B48B4">
      <w:pPr>
        <w:spacing w:after="0" w:line="276" w:lineRule="auto"/>
        <w:rPr>
          <w:rFonts w:ascii="Segoe UI" w:eastAsia="Segoe UI" w:hAnsi="Segoe UI" w:cs="Segoe UI"/>
          <w:color w:val="009FE3"/>
          <w:sz w:val="20"/>
          <w:szCs w:val="20"/>
        </w:rPr>
      </w:pPr>
    </w:p>
    <w:p w14:paraId="504E17FA" w14:textId="373B95FC" w:rsidR="005336DD" w:rsidRDefault="00803208" w:rsidP="00803208">
      <w:pPr>
        <w:spacing w:after="0"/>
        <w:rPr>
          <w:rFonts w:ascii="Arial" w:hAnsi="Arial" w:cs="Arial"/>
          <w:b/>
          <w:bCs/>
          <w:sz w:val="24"/>
          <w:szCs w:val="24"/>
        </w:rPr>
      </w:pPr>
      <w:r w:rsidRPr="00803208">
        <w:rPr>
          <w:rFonts w:ascii="Arial" w:hAnsi="Arial" w:cs="Arial"/>
          <w:b/>
          <w:bCs/>
          <w:sz w:val="24"/>
          <w:szCs w:val="24"/>
        </w:rPr>
        <w:t>Progress since the 2023 valuation</w:t>
      </w:r>
    </w:p>
    <w:p w14:paraId="21160402" w14:textId="77777777" w:rsidR="00CE47FD" w:rsidRPr="00803208" w:rsidRDefault="00CE47FD" w:rsidP="00803208">
      <w:pPr>
        <w:spacing w:after="0"/>
        <w:rPr>
          <w:rFonts w:ascii="Arial" w:hAnsi="Arial" w:cs="Arial"/>
          <w:b/>
          <w:bCs/>
          <w:sz w:val="24"/>
          <w:szCs w:val="24"/>
        </w:rPr>
      </w:pPr>
    </w:p>
    <w:p w14:paraId="489622C2" w14:textId="77777777" w:rsidR="00CE47FD" w:rsidRPr="00CE47FD" w:rsidRDefault="00CE47FD" w:rsidP="00CE47FD">
      <w:pPr>
        <w:spacing w:after="0" w:line="276" w:lineRule="auto"/>
        <w:rPr>
          <w:rFonts w:ascii="Arial" w:hAnsi="Arial" w:cs="Arial"/>
          <w:b/>
          <w:bCs/>
          <w:sz w:val="24"/>
          <w:szCs w:val="24"/>
        </w:rPr>
      </w:pPr>
      <w:r w:rsidRPr="00CE47FD">
        <w:rPr>
          <w:rFonts w:ascii="Arial" w:hAnsi="Arial" w:cs="Arial"/>
          <w:b/>
          <w:bCs/>
          <w:sz w:val="24"/>
          <w:szCs w:val="24"/>
        </w:rPr>
        <w:t>Assets</w:t>
      </w:r>
    </w:p>
    <w:p w14:paraId="4FE91777" w14:textId="42C03E99" w:rsidR="005336DD" w:rsidRDefault="00CE47FD" w:rsidP="00CE47FD">
      <w:pPr>
        <w:spacing w:after="0" w:line="276" w:lineRule="auto"/>
        <w:rPr>
          <w:rFonts w:ascii="Arial" w:eastAsia="Arial" w:hAnsi="Arial" w:cs="Arial"/>
          <w:sz w:val="24"/>
          <w:szCs w:val="24"/>
        </w:rPr>
      </w:pPr>
      <w:r w:rsidRPr="00CE47FD">
        <w:rPr>
          <w:rFonts w:ascii="Arial" w:eastAsia="Arial" w:hAnsi="Arial" w:cs="Arial"/>
          <w:sz w:val="24"/>
          <w:szCs w:val="24"/>
        </w:rPr>
        <w:t xml:space="preserve">Returns over the year to 31 March 2026 have been higher than expected. As </w:t>
      </w:r>
      <w:proofErr w:type="gramStart"/>
      <w:r w:rsidRPr="00CE47FD">
        <w:rPr>
          <w:rFonts w:ascii="Arial" w:eastAsia="Arial" w:hAnsi="Arial" w:cs="Arial"/>
          <w:sz w:val="24"/>
          <w:szCs w:val="24"/>
        </w:rPr>
        <w:t>at</w:t>
      </w:r>
      <w:proofErr w:type="gramEnd"/>
      <w:r w:rsidRPr="00CE47FD">
        <w:rPr>
          <w:rFonts w:ascii="Arial" w:eastAsia="Arial" w:hAnsi="Arial" w:cs="Arial"/>
          <w:sz w:val="24"/>
          <w:szCs w:val="24"/>
        </w:rPr>
        <w:t xml:space="preserve"> 31 March 2026, in market value terms, the Fund assets were more than they were projected to be based on the previous actuarial valuation.</w:t>
      </w:r>
    </w:p>
    <w:p w14:paraId="0C2F240D" w14:textId="77777777" w:rsidR="00D658E9" w:rsidRDefault="00D658E9" w:rsidP="00CE47FD">
      <w:pPr>
        <w:spacing w:after="0" w:line="276" w:lineRule="auto"/>
        <w:rPr>
          <w:rFonts w:ascii="Arial" w:eastAsia="Arial" w:hAnsi="Arial" w:cs="Arial"/>
          <w:sz w:val="24"/>
          <w:szCs w:val="24"/>
        </w:rPr>
      </w:pPr>
    </w:p>
    <w:p w14:paraId="3B8AFDEB" w14:textId="77777777" w:rsidR="00D658E9" w:rsidRPr="00D658E9" w:rsidRDefault="00D658E9" w:rsidP="00D658E9">
      <w:pPr>
        <w:spacing w:after="0" w:line="276" w:lineRule="auto"/>
        <w:rPr>
          <w:rFonts w:ascii="Arial" w:hAnsi="Arial" w:cs="Arial"/>
          <w:b/>
          <w:bCs/>
          <w:sz w:val="24"/>
          <w:szCs w:val="24"/>
        </w:rPr>
      </w:pPr>
      <w:r w:rsidRPr="00D658E9">
        <w:rPr>
          <w:rFonts w:ascii="Arial" w:hAnsi="Arial" w:cs="Arial"/>
          <w:b/>
          <w:bCs/>
          <w:sz w:val="24"/>
          <w:szCs w:val="24"/>
        </w:rPr>
        <w:t xml:space="preserve">Liabilities  </w:t>
      </w:r>
    </w:p>
    <w:p w14:paraId="5E3C048C" w14:textId="77777777" w:rsidR="00D658E9" w:rsidRDefault="00D658E9" w:rsidP="00D658E9">
      <w:pPr>
        <w:spacing w:after="0" w:line="276" w:lineRule="auto"/>
        <w:rPr>
          <w:rFonts w:ascii="Arial" w:eastAsia="Arial" w:hAnsi="Arial" w:cs="Arial"/>
          <w:sz w:val="24"/>
          <w:szCs w:val="24"/>
        </w:rPr>
      </w:pPr>
      <w:r w:rsidRPr="00D658E9">
        <w:rPr>
          <w:rFonts w:ascii="Arial" w:eastAsia="Arial" w:hAnsi="Arial" w:cs="Arial"/>
          <w:sz w:val="24"/>
          <w:szCs w:val="24"/>
        </w:rPr>
        <w:t>The value of liabilities has overall decreased, caused mainly by the discount rate increasing significantly since the 2023 valuation.</w:t>
      </w:r>
    </w:p>
    <w:p w14:paraId="58E98DF2" w14:textId="77777777" w:rsidR="00D658E9" w:rsidRDefault="00D658E9" w:rsidP="00D658E9">
      <w:pPr>
        <w:spacing w:after="0" w:line="276" w:lineRule="auto"/>
        <w:rPr>
          <w:rFonts w:ascii="Arial" w:eastAsia="Arial" w:hAnsi="Arial" w:cs="Arial"/>
          <w:sz w:val="24"/>
          <w:szCs w:val="24"/>
        </w:rPr>
      </w:pPr>
    </w:p>
    <w:p w14:paraId="0504F76C" w14:textId="77777777" w:rsidR="000049F7" w:rsidRPr="00D658E9" w:rsidRDefault="000049F7" w:rsidP="00D658E9">
      <w:pPr>
        <w:spacing w:after="0" w:line="276" w:lineRule="auto"/>
        <w:rPr>
          <w:rFonts w:ascii="Arial" w:eastAsia="Arial" w:hAnsi="Arial" w:cs="Arial"/>
          <w:sz w:val="24"/>
          <w:szCs w:val="24"/>
        </w:rPr>
      </w:pPr>
    </w:p>
    <w:p w14:paraId="3F876971" w14:textId="77777777" w:rsidR="00D658E9" w:rsidRPr="00D658E9" w:rsidRDefault="00D658E9" w:rsidP="00D658E9">
      <w:pPr>
        <w:spacing w:after="0" w:line="276" w:lineRule="auto"/>
        <w:rPr>
          <w:rFonts w:ascii="Arial" w:hAnsi="Arial" w:cs="Arial"/>
          <w:b/>
          <w:bCs/>
          <w:sz w:val="24"/>
          <w:szCs w:val="24"/>
        </w:rPr>
      </w:pPr>
      <w:r w:rsidRPr="00D658E9">
        <w:rPr>
          <w:rFonts w:ascii="Arial" w:hAnsi="Arial" w:cs="Arial"/>
          <w:b/>
          <w:bCs/>
          <w:sz w:val="24"/>
          <w:szCs w:val="24"/>
        </w:rPr>
        <w:lastRenderedPageBreak/>
        <w:t>Overall position</w:t>
      </w:r>
    </w:p>
    <w:p w14:paraId="05E80F7D" w14:textId="3A79AF09" w:rsidR="00C11B4C" w:rsidRDefault="00D51785" w:rsidP="00D658E9">
      <w:pPr>
        <w:spacing w:after="0" w:line="276" w:lineRule="auto"/>
        <w:rPr>
          <w:rFonts w:ascii="Arial" w:eastAsia="Arial" w:hAnsi="Arial" w:cs="Arial"/>
          <w:sz w:val="24"/>
          <w:szCs w:val="24"/>
        </w:rPr>
      </w:pPr>
      <w:r w:rsidRPr="00D51785">
        <w:rPr>
          <w:rFonts w:ascii="Arial" w:eastAsia="Arial" w:hAnsi="Arial" w:cs="Arial"/>
          <w:sz w:val="24"/>
          <w:szCs w:val="24"/>
        </w:rPr>
        <w:t>The estimated funding position on the actuarial basis currently in force is estimated to be 165% and has therefore improved since the last valuation. However, the 2026 valuation of the Fund is now underway, and the results will not be finalised until 31 March 2027.</w:t>
      </w:r>
    </w:p>
    <w:p w14:paraId="3FE2CE3A" w14:textId="77777777" w:rsidR="00D51785" w:rsidRDefault="00D51785" w:rsidP="00D658E9">
      <w:pPr>
        <w:spacing w:after="0" w:line="276" w:lineRule="auto"/>
        <w:rPr>
          <w:rFonts w:ascii="Arial" w:eastAsia="Arial" w:hAnsi="Arial" w:cs="Arial"/>
          <w:sz w:val="24"/>
          <w:szCs w:val="24"/>
        </w:rPr>
      </w:pPr>
    </w:p>
    <w:p w14:paraId="428D40E2" w14:textId="77777777" w:rsidR="00726A4E" w:rsidRDefault="00726A4E" w:rsidP="00726A4E">
      <w:pPr>
        <w:spacing w:after="0" w:line="276" w:lineRule="auto"/>
        <w:rPr>
          <w:rFonts w:ascii="Arial" w:eastAsia="Arial" w:hAnsi="Arial" w:cs="Arial"/>
          <w:sz w:val="24"/>
          <w:szCs w:val="24"/>
        </w:rPr>
      </w:pPr>
      <w:r w:rsidRPr="00726A4E">
        <w:rPr>
          <w:rFonts w:ascii="Arial" w:eastAsia="Arial" w:hAnsi="Arial" w:cs="Arial"/>
          <w:sz w:val="24"/>
          <w:szCs w:val="24"/>
        </w:rPr>
        <w:t xml:space="preserve">Our indication is that the funding level will drop as at the 31 March 2026 valuation. The results on the basis currently in force (the Hymans Robertson basis) will differ substantially from the actual funding position as </w:t>
      </w:r>
      <w:proofErr w:type="gramStart"/>
      <w:r w:rsidRPr="00726A4E">
        <w:rPr>
          <w:rFonts w:ascii="Arial" w:eastAsia="Arial" w:hAnsi="Arial" w:cs="Arial"/>
          <w:sz w:val="24"/>
          <w:szCs w:val="24"/>
        </w:rPr>
        <w:t>at</w:t>
      </w:r>
      <w:proofErr w:type="gramEnd"/>
      <w:r w:rsidRPr="00726A4E">
        <w:rPr>
          <w:rFonts w:ascii="Arial" w:eastAsia="Arial" w:hAnsi="Arial" w:cs="Arial"/>
          <w:sz w:val="24"/>
          <w:szCs w:val="24"/>
        </w:rPr>
        <w:t xml:space="preserve"> 31 March 2026 due to the different nature of the Barnett Waddingham funding model which will be used for the 2026 valuation.</w:t>
      </w:r>
    </w:p>
    <w:p w14:paraId="70E17256" w14:textId="77777777" w:rsidR="00726A4E" w:rsidRPr="00726A4E" w:rsidRDefault="00726A4E" w:rsidP="00726A4E">
      <w:pPr>
        <w:spacing w:after="0" w:line="276" w:lineRule="auto"/>
        <w:rPr>
          <w:rFonts w:ascii="Arial" w:eastAsia="Arial" w:hAnsi="Arial" w:cs="Arial"/>
          <w:sz w:val="24"/>
          <w:szCs w:val="24"/>
        </w:rPr>
      </w:pPr>
    </w:p>
    <w:p w14:paraId="68C1927C" w14:textId="3FFEF95D" w:rsidR="00726A4E" w:rsidRPr="00CE47FD" w:rsidRDefault="00726A4E" w:rsidP="00726A4E">
      <w:pPr>
        <w:spacing w:after="0" w:line="276" w:lineRule="auto"/>
        <w:rPr>
          <w:rFonts w:ascii="Arial" w:eastAsia="Arial" w:hAnsi="Arial" w:cs="Arial"/>
          <w:sz w:val="24"/>
          <w:szCs w:val="24"/>
        </w:rPr>
      </w:pPr>
      <w:r w:rsidRPr="00726A4E">
        <w:rPr>
          <w:rFonts w:ascii="Arial" w:eastAsia="Arial" w:hAnsi="Arial" w:cs="Arial"/>
          <w:sz w:val="24"/>
          <w:szCs w:val="24"/>
        </w:rPr>
        <w:t>The 2026 valuation of the Fund will set revised contributions for all employers due over the period from 1 April 2027 to 31 March 2030.</w:t>
      </w:r>
    </w:p>
    <w:p w14:paraId="00C29F7D" w14:textId="77777777" w:rsidR="005336DD" w:rsidRDefault="005336DD" w:rsidP="461B48B4">
      <w:pPr>
        <w:spacing w:after="0" w:line="276" w:lineRule="auto"/>
        <w:rPr>
          <w:rFonts w:ascii="Segoe UI" w:eastAsia="Segoe UI" w:hAnsi="Segoe UI" w:cs="Segoe UI"/>
          <w:color w:val="009FE3"/>
          <w:sz w:val="20"/>
          <w:szCs w:val="20"/>
        </w:rPr>
      </w:pPr>
    </w:p>
    <w:p w14:paraId="0B6FC880" w14:textId="77777777" w:rsidR="005336DD" w:rsidRDefault="005336DD" w:rsidP="461B48B4">
      <w:pPr>
        <w:spacing w:after="0" w:line="276" w:lineRule="auto"/>
        <w:rPr>
          <w:rFonts w:ascii="Segoe UI" w:eastAsia="Segoe UI" w:hAnsi="Segoe UI" w:cs="Segoe UI"/>
          <w:color w:val="009FE3"/>
          <w:sz w:val="20"/>
          <w:szCs w:val="20"/>
        </w:rPr>
      </w:pPr>
    </w:p>
    <w:p w14:paraId="6B81E304" w14:textId="5E65D182" w:rsidR="005336DD" w:rsidRDefault="000C6E29" w:rsidP="461B48B4">
      <w:pPr>
        <w:spacing w:after="0" w:line="276" w:lineRule="auto"/>
        <w:rPr>
          <w:rFonts w:ascii="Segoe UI" w:eastAsia="Segoe UI" w:hAnsi="Segoe UI" w:cs="Segoe UI"/>
          <w:color w:val="009FE3"/>
          <w:sz w:val="20"/>
          <w:szCs w:val="20"/>
        </w:rPr>
      </w:pPr>
      <w:r>
        <w:rPr>
          <w:noProof/>
          <w:sz w:val="12"/>
        </w:rPr>
        <w:drawing>
          <wp:anchor distT="0" distB="0" distL="0" distR="0" simplePos="0" relativeHeight="251658241" behindDoc="1" locked="0" layoutInCell="1" allowOverlap="1" wp14:anchorId="032344EB" wp14:editId="0E04E670">
            <wp:simplePos x="0" y="0"/>
            <wp:positionH relativeFrom="page">
              <wp:posOffset>914400</wp:posOffset>
            </wp:positionH>
            <wp:positionV relativeFrom="paragraph">
              <wp:posOffset>189865</wp:posOffset>
            </wp:positionV>
            <wp:extent cx="1922444" cy="528066"/>
            <wp:effectExtent l="0" t="0" r="0" b="0"/>
            <wp:wrapTopAndBottom/>
            <wp:docPr id="1018102654" name="Image 9" descr="Image of actuary Hagen Eichel signatur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8102654" name="Image 9" descr="Image of actuary Hagen Eichel signature "/>
                    <pic:cNvPicPr/>
                  </pic:nvPicPr>
                  <pic:blipFill>
                    <a:blip r:embed="rId48" cstate="print"/>
                    <a:stretch>
                      <a:fillRect/>
                    </a:stretch>
                  </pic:blipFill>
                  <pic:spPr>
                    <a:xfrm>
                      <a:off x="0" y="0"/>
                      <a:ext cx="1922444" cy="528066"/>
                    </a:xfrm>
                    <a:prstGeom prst="rect">
                      <a:avLst/>
                    </a:prstGeom>
                  </pic:spPr>
                </pic:pic>
              </a:graphicData>
            </a:graphic>
          </wp:anchor>
        </w:drawing>
      </w:r>
    </w:p>
    <w:p w14:paraId="13152887" w14:textId="77777777" w:rsidR="005336DD" w:rsidRDefault="005336DD" w:rsidP="461B48B4">
      <w:pPr>
        <w:spacing w:after="0" w:line="276" w:lineRule="auto"/>
        <w:rPr>
          <w:rFonts w:ascii="Segoe UI" w:eastAsia="Segoe UI" w:hAnsi="Segoe UI" w:cs="Segoe UI"/>
          <w:color w:val="009FE3"/>
          <w:sz w:val="20"/>
          <w:szCs w:val="20"/>
        </w:rPr>
      </w:pPr>
    </w:p>
    <w:p w14:paraId="4D65A735" w14:textId="77777777" w:rsidR="00DF5C35" w:rsidRPr="00E107B8" w:rsidRDefault="00DF5C35" w:rsidP="00DF5C35">
      <w:pPr>
        <w:spacing w:after="0" w:line="276" w:lineRule="auto"/>
        <w:rPr>
          <w:rFonts w:ascii="Arial" w:eastAsia="Arial" w:hAnsi="Arial" w:cs="Arial"/>
          <w:b/>
          <w:bCs/>
          <w:sz w:val="24"/>
          <w:szCs w:val="24"/>
        </w:rPr>
      </w:pPr>
      <w:r w:rsidRPr="00E107B8">
        <w:rPr>
          <w:rFonts w:ascii="Arial" w:eastAsia="Arial" w:hAnsi="Arial" w:cs="Arial"/>
          <w:b/>
          <w:bCs/>
          <w:sz w:val="24"/>
          <w:szCs w:val="24"/>
        </w:rPr>
        <w:t>Hagen Eichel FFA</w:t>
      </w:r>
    </w:p>
    <w:p w14:paraId="4FCC6FCC" w14:textId="77777777" w:rsidR="00DF5C35" w:rsidRPr="00E107B8" w:rsidRDefault="00DF5C35" w:rsidP="00DF5C35">
      <w:pPr>
        <w:spacing w:after="0" w:line="276" w:lineRule="auto"/>
        <w:rPr>
          <w:rFonts w:ascii="Arial" w:eastAsia="Arial" w:hAnsi="Arial" w:cs="Arial"/>
          <w:b/>
          <w:bCs/>
          <w:sz w:val="24"/>
          <w:szCs w:val="24"/>
        </w:rPr>
      </w:pPr>
      <w:r w:rsidRPr="00E107B8">
        <w:rPr>
          <w:rFonts w:ascii="Arial" w:eastAsia="Arial" w:hAnsi="Arial" w:cs="Arial"/>
          <w:b/>
          <w:bCs/>
          <w:sz w:val="24"/>
          <w:szCs w:val="24"/>
        </w:rPr>
        <w:t xml:space="preserve">Senior Consulting Actuary, </w:t>
      </w:r>
    </w:p>
    <w:p w14:paraId="4BE01A5E" w14:textId="70E9D340" w:rsidR="005336DD" w:rsidRPr="00E107B8" w:rsidRDefault="00DF5C35" w:rsidP="00DF5C35">
      <w:pPr>
        <w:spacing w:after="0" w:line="276" w:lineRule="auto"/>
        <w:rPr>
          <w:rFonts w:ascii="Arial" w:eastAsia="Arial" w:hAnsi="Arial" w:cs="Arial"/>
          <w:b/>
          <w:bCs/>
          <w:sz w:val="24"/>
          <w:szCs w:val="24"/>
        </w:rPr>
      </w:pPr>
      <w:r w:rsidRPr="00E107B8">
        <w:rPr>
          <w:rFonts w:ascii="Arial" w:eastAsia="Arial" w:hAnsi="Arial" w:cs="Arial"/>
          <w:b/>
          <w:bCs/>
          <w:sz w:val="24"/>
          <w:szCs w:val="24"/>
        </w:rPr>
        <w:t>Barnett Waddingham LLP</w:t>
      </w:r>
    </w:p>
    <w:p w14:paraId="5F7F39E0" w14:textId="77777777" w:rsidR="005336DD" w:rsidRDefault="005336DD" w:rsidP="461B48B4">
      <w:pPr>
        <w:spacing w:after="0" w:line="276" w:lineRule="auto"/>
        <w:rPr>
          <w:rFonts w:ascii="Segoe UI" w:eastAsia="Segoe UI" w:hAnsi="Segoe UI" w:cs="Segoe UI"/>
          <w:color w:val="009FE3"/>
          <w:sz w:val="20"/>
          <w:szCs w:val="20"/>
        </w:rPr>
      </w:pPr>
    </w:p>
    <w:p w14:paraId="4E28AB83" w14:textId="77777777" w:rsidR="005336DD" w:rsidRDefault="005336DD" w:rsidP="461B48B4">
      <w:pPr>
        <w:spacing w:after="0" w:line="276" w:lineRule="auto"/>
        <w:rPr>
          <w:rFonts w:ascii="Segoe UI" w:eastAsia="Segoe UI" w:hAnsi="Segoe UI" w:cs="Segoe UI"/>
          <w:color w:val="009FE3"/>
          <w:sz w:val="20"/>
          <w:szCs w:val="20"/>
        </w:rPr>
      </w:pPr>
    </w:p>
    <w:p w14:paraId="4483DB2A" w14:textId="77777777" w:rsidR="005336DD" w:rsidRDefault="005336DD" w:rsidP="461B48B4">
      <w:pPr>
        <w:spacing w:after="0" w:line="276" w:lineRule="auto"/>
        <w:rPr>
          <w:rFonts w:ascii="Segoe UI" w:eastAsia="Segoe UI" w:hAnsi="Segoe UI" w:cs="Segoe UI"/>
          <w:color w:val="009FE3"/>
          <w:sz w:val="20"/>
          <w:szCs w:val="20"/>
        </w:rPr>
      </w:pPr>
    </w:p>
    <w:p w14:paraId="4FF888EE" w14:textId="77777777" w:rsidR="005336DD" w:rsidRDefault="005336DD" w:rsidP="461B48B4">
      <w:pPr>
        <w:spacing w:after="0" w:line="276" w:lineRule="auto"/>
        <w:rPr>
          <w:rFonts w:ascii="Segoe UI" w:eastAsia="Segoe UI" w:hAnsi="Segoe UI" w:cs="Segoe UI"/>
          <w:color w:val="009FE3"/>
          <w:sz w:val="20"/>
          <w:szCs w:val="20"/>
        </w:rPr>
      </w:pPr>
    </w:p>
    <w:p w14:paraId="6C656874" w14:textId="77777777" w:rsidR="005336DD" w:rsidRDefault="005336DD" w:rsidP="461B48B4">
      <w:pPr>
        <w:spacing w:after="0" w:line="276" w:lineRule="auto"/>
        <w:rPr>
          <w:rFonts w:ascii="Segoe UI" w:eastAsia="Segoe UI" w:hAnsi="Segoe UI" w:cs="Segoe UI"/>
          <w:color w:val="009FE3"/>
          <w:sz w:val="20"/>
          <w:szCs w:val="20"/>
        </w:rPr>
      </w:pPr>
    </w:p>
    <w:p w14:paraId="08D146D3" w14:textId="77777777" w:rsidR="005336DD" w:rsidRDefault="005336DD" w:rsidP="461B48B4">
      <w:pPr>
        <w:spacing w:after="0" w:line="276" w:lineRule="auto"/>
        <w:rPr>
          <w:rFonts w:ascii="Segoe UI" w:eastAsia="Segoe UI" w:hAnsi="Segoe UI" w:cs="Segoe UI"/>
          <w:color w:val="009FE3"/>
          <w:sz w:val="20"/>
          <w:szCs w:val="20"/>
        </w:rPr>
      </w:pPr>
    </w:p>
    <w:p w14:paraId="33E2B458" w14:textId="77777777" w:rsidR="005336DD" w:rsidRDefault="005336DD" w:rsidP="461B48B4">
      <w:pPr>
        <w:spacing w:after="0" w:line="276" w:lineRule="auto"/>
        <w:rPr>
          <w:rFonts w:ascii="Segoe UI" w:eastAsia="Segoe UI" w:hAnsi="Segoe UI" w:cs="Segoe UI"/>
          <w:color w:val="009FE3"/>
          <w:sz w:val="20"/>
          <w:szCs w:val="20"/>
        </w:rPr>
      </w:pPr>
    </w:p>
    <w:p w14:paraId="37F75A17" w14:textId="77777777" w:rsidR="005336DD" w:rsidRDefault="005336DD" w:rsidP="461B48B4">
      <w:pPr>
        <w:spacing w:after="0" w:line="276" w:lineRule="auto"/>
        <w:rPr>
          <w:rFonts w:ascii="Segoe UI" w:eastAsia="Segoe UI" w:hAnsi="Segoe UI" w:cs="Segoe UI"/>
          <w:color w:val="009FE3"/>
          <w:sz w:val="20"/>
          <w:szCs w:val="20"/>
        </w:rPr>
      </w:pPr>
    </w:p>
    <w:p w14:paraId="0CEA58A1" w14:textId="77777777" w:rsidR="005336DD" w:rsidRDefault="005336DD" w:rsidP="461B48B4">
      <w:pPr>
        <w:spacing w:after="0" w:line="276" w:lineRule="auto"/>
        <w:rPr>
          <w:rFonts w:ascii="Segoe UI" w:eastAsia="Segoe UI" w:hAnsi="Segoe UI" w:cs="Segoe UI"/>
          <w:color w:val="009FE3"/>
          <w:sz w:val="20"/>
          <w:szCs w:val="20"/>
        </w:rPr>
      </w:pPr>
    </w:p>
    <w:p w14:paraId="3D31FC08" w14:textId="77777777" w:rsidR="005336DD" w:rsidRDefault="005336DD" w:rsidP="461B48B4">
      <w:pPr>
        <w:spacing w:after="0" w:line="276" w:lineRule="auto"/>
        <w:rPr>
          <w:rFonts w:ascii="Segoe UI" w:eastAsia="Segoe UI" w:hAnsi="Segoe UI" w:cs="Segoe UI"/>
          <w:color w:val="009FE3"/>
          <w:sz w:val="20"/>
          <w:szCs w:val="20"/>
        </w:rPr>
      </w:pPr>
    </w:p>
    <w:p w14:paraId="7E36B375" w14:textId="77777777" w:rsidR="005336DD" w:rsidRDefault="005336DD" w:rsidP="461B48B4">
      <w:pPr>
        <w:spacing w:after="0" w:line="276" w:lineRule="auto"/>
        <w:rPr>
          <w:rFonts w:ascii="Segoe UI" w:eastAsia="Segoe UI" w:hAnsi="Segoe UI" w:cs="Segoe UI"/>
          <w:color w:val="009FE3"/>
          <w:sz w:val="20"/>
          <w:szCs w:val="20"/>
        </w:rPr>
      </w:pPr>
    </w:p>
    <w:p w14:paraId="05D0C132" w14:textId="77777777" w:rsidR="005336DD" w:rsidRDefault="005336DD" w:rsidP="461B48B4">
      <w:pPr>
        <w:spacing w:after="0" w:line="276" w:lineRule="auto"/>
        <w:rPr>
          <w:rFonts w:ascii="Segoe UI" w:eastAsia="Segoe UI" w:hAnsi="Segoe UI" w:cs="Segoe UI"/>
          <w:color w:val="009FE3"/>
          <w:sz w:val="20"/>
          <w:szCs w:val="20"/>
        </w:rPr>
      </w:pPr>
    </w:p>
    <w:p w14:paraId="20E34735" w14:textId="77777777" w:rsidR="005336DD" w:rsidRDefault="005336DD" w:rsidP="461B48B4">
      <w:pPr>
        <w:spacing w:after="0" w:line="276" w:lineRule="auto"/>
        <w:rPr>
          <w:rFonts w:ascii="Segoe UI" w:eastAsia="Segoe UI" w:hAnsi="Segoe UI" w:cs="Segoe UI"/>
          <w:color w:val="009FE3"/>
          <w:sz w:val="20"/>
          <w:szCs w:val="20"/>
        </w:rPr>
      </w:pPr>
    </w:p>
    <w:p w14:paraId="1ACF743C" w14:textId="77777777" w:rsidR="005336DD" w:rsidRDefault="005336DD" w:rsidP="461B48B4">
      <w:pPr>
        <w:spacing w:after="0" w:line="276" w:lineRule="auto"/>
        <w:rPr>
          <w:rFonts w:ascii="Segoe UI" w:eastAsia="Segoe UI" w:hAnsi="Segoe UI" w:cs="Segoe UI"/>
          <w:color w:val="009FE3"/>
          <w:sz w:val="20"/>
          <w:szCs w:val="20"/>
        </w:rPr>
      </w:pPr>
    </w:p>
    <w:p w14:paraId="6E17B554" w14:textId="77777777" w:rsidR="005336DD" w:rsidRDefault="005336DD" w:rsidP="461B48B4">
      <w:pPr>
        <w:spacing w:after="0" w:line="276" w:lineRule="auto"/>
        <w:rPr>
          <w:rFonts w:ascii="Segoe UI" w:eastAsia="Segoe UI" w:hAnsi="Segoe UI" w:cs="Segoe UI"/>
          <w:color w:val="009FE3"/>
          <w:sz w:val="20"/>
          <w:szCs w:val="20"/>
        </w:rPr>
      </w:pPr>
    </w:p>
    <w:p w14:paraId="3A88EFF1" w14:textId="77777777" w:rsidR="005336DD" w:rsidRDefault="005336DD" w:rsidP="461B48B4">
      <w:pPr>
        <w:spacing w:after="0" w:line="276" w:lineRule="auto"/>
        <w:rPr>
          <w:rFonts w:ascii="Segoe UI" w:eastAsia="Segoe UI" w:hAnsi="Segoe UI" w:cs="Segoe UI"/>
          <w:color w:val="009FE3"/>
          <w:sz w:val="20"/>
          <w:szCs w:val="20"/>
        </w:rPr>
      </w:pPr>
    </w:p>
    <w:p w14:paraId="1D66E872" w14:textId="77777777" w:rsidR="005336DD" w:rsidRDefault="005336DD" w:rsidP="461B48B4">
      <w:pPr>
        <w:spacing w:after="0" w:line="276" w:lineRule="auto"/>
        <w:rPr>
          <w:rFonts w:ascii="Segoe UI" w:eastAsia="Segoe UI" w:hAnsi="Segoe UI" w:cs="Segoe UI"/>
          <w:color w:val="009FE3"/>
          <w:sz w:val="20"/>
          <w:szCs w:val="20"/>
        </w:rPr>
      </w:pPr>
    </w:p>
    <w:p w14:paraId="0971193C" w14:textId="77777777" w:rsidR="005336DD" w:rsidRDefault="005336DD" w:rsidP="461B48B4">
      <w:pPr>
        <w:spacing w:after="0" w:line="276" w:lineRule="auto"/>
        <w:rPr>
          <w:rFonts w:ascii="Segoe UI" w:eastAsia="Segoe UI" w:hAnsi="Segoe UI" w:cs="Segoe UI"/>
          <w:color w:val="009FE3"/>
          <w:sz w:val="20"/>
          <w:szCs w:val="20"/>
        </w:rPr>
      </w:pPr>
    </w:p>
    <w:p w14:paraId="3A665E44" w14:textId="77777777" w:rsidR="005336DD" w:rsidRDefault="005336DD" w:rsidP="461B48B4">
      <w:pPr>
        <w:spacing w:after="0" w:line="276" w:lineRule="auto"/>
        <w:rPr>
          <w:rFonts w:ascii="Segoe UI" w:eastAsia="Segoe UI" w:hAnsi="Segoe UI" w:cs="Segoe UI"/>
          <w:color w:val="009FE3"/>
          <w:sz w:val="20"/>
          <w:szCs w:val="20"/>
        </w:rPr>
      </w:pPr>
    </w:p>
    <w:p w14:paraId="6D7FF924" w14:textId="77777777" w:rsidR="005336DD" w:rsidRDefault="005336DD" w:rsidP="461B48B4">
      <w:pPr>
        <w:spacing w:after="0" w:line="276" w:lineRule="auto"/>
        <w:rPr>
          <w:rFonts w:ascii="Segoe UI" w:eastAsia="Segoe UI" w:hAnsi="Segoe UI" w:cs="Segoe UI"/>
          <w:color w:val="009FE3"/>
          <w:sz w:val="20"/>
          <w:szCs w:val="20"/>
        </w:rPr>
      </w:pPr>
    </w:p>
    <w:p w14:paraId="5CF7D05C" w14:textId="5ECCEA33" w:rsidR="00325422" w:rsidRPr="00B41A35" w:rsidRDefault="00325422" w:rsidP="283CFEA6">
      <w:pPr>
        <w:pStyle w:val="BodyText"/>
        <w:spacing w:after="0"/>
        <w:jc w:val="right"/>
        <w:rPr>
          <w:rFonts w:ascii="Arial" w:hAnsi="Arial" w:cs="Arial"/>
          <w:b/>
          <w:bCs/>
          <w:color w:val="275317" w:themeColor="accent6" w:themeShade="80"/>
          <w:sz w:val="24"/>
          <w:szCs w:val="24"/>
          <w:highlight w:val="yellow"/>
        </w:rPr>
      </w:pPr>
      <w:bookmarkStart w:id="33" w:name="p_175"/>
      <w:bookmarkEnd w:id="33"/>
      <w:r w:rsidRPr="283CFEA6">
        <w:rPr>
          <w:rFonts w:ascii="Arial" w:hAnsi="Arial" w:cs="Arial"/>
          <w:b/>
          <w:bCs/>
          <w:color w:val="275317" w:themeColor="accent6" w:themeShade="80"/>
          <w:sz w:val="24"/>
          <w:szCs w:val="24"/>
        </w:rPr>
        <w:lastRenderedPageBreak/>
        <w:t>Appendix 2</w:t>
      </w:r>
    </w:p>
    <w:p w14:paraId="5DE6A849" w14:textId="77777777" w:rsidR="00B41A35" w:rsidRDefault="00B41A35" w:rsidP="00C31B64">
      <w:pPr>
        <w:pStyle w:val="BodyText"/>
        <w:spacing w:after="0"/>
        <w:rPr>
          <w:rFonts w:ascii="Arial" w:hAnsi="Arial" w:cs="Arial"/>
          <w:b/>
          <w:color w:val="275317" w:themeColor="accent6" w:themeShade="80"/>
          <w:sz w:val="28"/>
          <w:szCs w:val="28"/>
          <w:highlight w:val="yellow"/>
        </w:rPr>
      </w:pPr>
    </w:p>
    <w:p w14:paraId="7E5A9CA8" w14:textId="77777777" w:rsidR="00A52271" w:rsidRDefault="00A52271" w:rsidP="00C31B64">
      <w:pPr>
        <w:pStyle w:val="BodyText"/>
        <w:spacing w:after="0"/>
        <w:rPr>
          <w:rFonts w:ascii="Arial" w:hAnsi="Arial" w:cs="Arial"/>
          <w:b/>
          <w:color w:val="275317" w:themeColor="accent6" w:themeShade="80"/>
          <w:sz w:val="28"/>
          <w:szCs w:val="28"/>
          <w:highlight w:val="yellow"/>
        </w:rPr>
      </w:pPr>
    </w:p>
    <w:p w14:paraId="2A014086" w14:textId="34321D2C" w:rsidR="00325422" w:rsidRPr="00B41A35" w:rsidRDefault="00325422" w:rsidP="00C31B64">
      <w:pPr>
        <w:pStyle w:val="BodyText"/>
        <w:spacing w:after="0"/>
        <w:rPr>
          <w:rFonts w:ascii="Arial" w:hAnsi="Arial" w:cs="Arial"/>
          <w:b/>
          <w:color w:val="275317" w:themeColor="accent6" w:themeShade="80"/>
          <w:sz w:val="28"/>
          <w:szCs w:val="28"/>
        </w:rPr>
      </w:pPr>
      <w:r w:rsidRPr="30E2F029">
        <w:rPr>
          <w:rFonts w:ascii="Arial" w:hAnsi="Arial" w:cs="Arial"/>
          <w:b/>
          <w:color w:val="275317" w:themeColor="accent6" w:themeShade="80"/>
          <w:sz w:val="28"/>
          <w:szCs w:val="28"/>
        </w:rPr>
        <w:t xml:space="preserve">Scheduled and Admission Bodies as </w:t>
      </w:r>
      <w:proofErr w:type="gramStart"/>
      <w:r w:rsidRPr="30E2F029">
        <w:rPr>
          <w:rFonts w:ascii="Arial" w:hAnsi="Arial" w:cs="Arial"/>
          <w:b/>
          <w:color w:val="275317" w:themeColor="accent6" w:themeShade="80"/>
          <w:sz w:val="28"/>
          <w:szCs w:val="28"/>
        </w:rPr>
        <w:t>at</w:t>
      </w:r>
      <w:proofErr w:type="gramEnd"/>
      <w:r w:rsidRPr="30E2F029">
        <w:rPr>
          <w:rFonts w:ascii="Arial" w:hAnsi="Arial" w:cs="Arial"/>
          <w:b/>
          <w:color w:val="275317" w:themeColor="accent6" w:themeShade="80"/>
          <w:sz w:val="28"/>
          <w:szCs w:val="28"/>
        </w:rPr>
        <w:t xml:space="preserve"> 31 March 202</w:t>
      </w:r>
      <w:r w:rsidR="62F76F3E" w:rsidRPr="30E2F029">
        <w:rPr>
          <w:rFonts w:ascii="Arial" w:hAnsi="Arial" w:cs="Arial"/>
          <w:b/>
          <w:color w:val="275317" w:themeColor="accent6" w:themeShade="80"/>
          <w:sz w:val="28"/>
          <w:szCs w:val="28"/>
        </w:rPr>
        <w:t>6</w:t>
      </w:r>
    </w:p>
    <w:p w14:paraId="0D152C20" w14:textId="77777777" w:rsidR="00325422" w:rsidRDefault="00325422" w:rsidP="00C31B64">
      <w:pPr>
        <w:pStyle w:val="BodyText"/>
        <w:spacing w:after="0"/>
        <w:rPr>
          <w:rFonts w:ascii="Arial" w:hAnsi="Arial" w:cs="Arial"/>
          <w:b/>
          <w:bCs/>
          <w:color w:val="0F4761" w:themeColor="accent1" w:themeShade="BF"/>
          <w:sz w:val="24"/>
          <w:szCs w:val="24"/>
        </w:rPr>
      </w:pPr>
    </w:p>
    <w:p w14:paraId="004A7A22" w14:textId="3709C6FF" w:rsidR="00325422" w:rsidRPr="008E7678" w:rsidRDefault="00325422" w:rsidP="00C31B64">
      <w:pPr>
        <w:pStyle w:val="BodyText"/>
        <w:spacing w:after="0"/>
        <w:rPr>
          <w:rFonts w:ascii="Arial" w:hAnsi="Arial" w:cs="Arial"/>
          <w:b/>
          <w:bCs/>
          <w:sz w:val="12"/>
          <w:szCs w:val="12"/>
        </w:rPr>
      </w:pPr>
    </w:p>
    <w:tbl>
      <w:tblPr>
        <w:tblStyle w:val="GridTable4-Accent61"/>
        <w:tblW w:w="6625" w:type="dxa"/>
        <w:tblLook w:val="04A0" w:firstRow="1" w:lastRow="0" w:firstColumn="1" w:lastColumn="0" w:noHBand="0" w:noVBand="1"/>
      </w:tblPr>
      <w:tblGrid>
        <w:gridCol w:w="6625"/>
      </w:tblGrid>
      <w:tr w:rsidR="00325422" w:rsidRPr="001B13D5" w14:paraId="4E0405B6" w14:textId="77777777" w:rsidTr="00A522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5" w:type="dxa"/>
          </w:tcPr>
          <w:p w14:paraId="443C07CC" w14:textId="15108D4F" w:rsidR="00325422" w:rsidRPr="00E34313" w:rsidRDefault="00A52271" w:rsidP="00C31B64">
            <w:pPr>
              <w:pStyle w:val="BodyText"/>
              <w:spacing w:after="0" w:line="312" w:lineRule="auto"/>
              <w:rPr>
                <w:rFonts w:ascii="Arial" w:hAnsi="Arial" w:cs="Arial"/>
                <w:b w:val="0"/>
                <w:bCs w:val="0"/>
                <w:color w:val="0A2F41" w:themeColor="accent1" w:themeShade="80"/>
                <w:sz w:val="12"/>
                <w:szCs w:val="12"/>
              </w:rPr>
            </w:pPr>
            <w:r w:rsidRPr="00E34313">
              <w:rPr>
                <w:rFonts w:ascii="Arial" w:hAnsi="Arial" w:cs="Arial"/>
                <w:color w:val="0A2F41" w:themeColor="accent1" w:themeShade="80"/>
                <w:sz w:val="24"/>
                <w:szCs w:val="24"/>
              </w:rPr>
              <w:t>Scheduled bodies open to new members</w:t>
            </w:r>
          </w:p>
        </w:tc>
      </w:tr>
      <w:tr w:rsidR="00A52271" w:rsidRPr="001B13D5" w14:paraId="7EBC3D8E" w14:textId="77777777" w:rsidTr="00A52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5" w:type="dxa"/>
            <w:shd w:val="clear" w:color="auto" w:fill="auto"/>
          </w:tcPr>
          <w:p w14:paraId="03416494" w14:textId="243B0D17" w:rsidR="00A52271" w:rsidRPr="00A52271" w:rsidRDefault="00A52271" w:rsidP="00C31B64">
            <w:pPr>
              <w:spacing w:line="312" w:lineRule="auto"/>
              <w:rPr>
                <w:rFonts w:ascii="Arial" w:hAnsi="Arial" w:cs="Arial"/>
                <w:b w:val="0"/>
                <w:bCs w:val="0"/>
                <w:color w:val="275317" w:themeColor="accent6" w:themeShade="80"/>
                <w:sz w:val="24"/>
                <w:szCs w:val="24"/>
              </w:rPr>
            </w:pPr>
            <w:r w:rsidRPr="00A52271">
              <w:rPr>
                <w:rFonts w:ascii="Arial" w:hAnsi="Arial" w:cs="Arial"/>
                <w:b w:val="0"/>
                <w:bCs w:val="0"/>
                <w:color w:val="275317" w:themeColor="accent6" w:themeShade="80"/>
                <w:sz w:val="24"/>
                <w:szCs w:val="24"/>
              </w:rPr>
              <w:t>Central Scotland Joint Valuation Board</w:t>
            </w:r>
          </w:p>
        </w:tc>
      </w:tr>
      <w:tr w:rsidR="00325422" w:rsidRPr="001B13D5" w14:paraId="60E73C4C" w14:textId="77777777" w:rsidTr="00A52271">
        <w:tc>
          <w:tcPr>
            <w:cnfStyle w:val="001000000000" w:firstRow="0" w:lastRow="0" w:firstColumn="1" w:lastColumn="0" w:oddVBand="0" w:evenVBand="0" w:oddHBand="0" w:evenHBand="0" w:firstRowFirstColumn="0" w:firstRowLastColumn="0" w:lastRowFirstColumn="0" w:lastRowLastColumn="0"/>
            <w:tcW w:w="6625" w:type="dxa"/>
          </w:tcPr>
          <w:p w14:paraId="0B5BEEDD" w14:textId="77777777" w:rsidR="00325422" w:rsidRPr="00A52271" w:rsidRDefault="00325422" w:rsidP="00C31B64">
            <w:pPr>
              <w:spacing w:line="312" w:lineRule="auto"/>
              <w:rPr>
                <w:rFonts w:ascii="Arial" w:hAnsi="Arial" w:cs="Arial"/>
                <w:b w:val="0"/>
                <w:bCs w:val="0"/>
                <w:color w:val="000000" w:themeColor="text1"/>
                <w:sz w:val="24"/>
                <w:szCs w:val="24"/>
              </w:rPr>
            </w:pPr>
            <w:r w:rsidRPr="00A52271">
              <w:rPr>
                <w:rFonts w:ascii="Arial" w:hAnsi="Arial" w:cs="Arial"/>
                <w:b w:val="0"/>
                <w:bCs w:val="0"/>
                <w:color w:val="000000" w:themeColor="text1"/>
                <w:sz w:val="24"/>
                <w:szCs w:val="24"/>
              </w:rPr>
              <w:t>Clackmannanshire Council</w:t>
            </w:r>
          </w:p>
        </w:tc>
      </w:tr>
      <w:tr w:rsidR="00325422" w:rsidRPr="001B13D5" w14:paraId="1CCE92B6" w14:textId="77777777" w:rsidTr="00A52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5" w:type="dxa"/>
            <w:shd w:val="clear" w:color="auto" w:fill="auto"/>
          </w:tcPr>
          <w:p w14:paraId="2201094D" w14:textId="77777777" w:rsidR="00325422" w:rsidRPr="00A52271" w:rsidRDefault="00325422" w:rsidP="00C31B64">
            <w:pPr>
              <w:spacing w:line="312" w:lineRule="auto"/>
              <w:rPr>
                <w:rFonts w:ascii="Arial" w:hAnsi="Arial" w:cs="Arial"/>
                <w:b w:val="0"/>
                <w:bCs w:val="0"/>
                <w:color w:val="000000" w:themeColor="text1"/>
                <w:sz w:val="24"/>
                <w:szCs w:val="24"/>
              </w:rPr>
            </w:pPr>
            <w:r w:rsidRPr="00A52271">
              <w:rPr>
                <w:rFonts w:ascii="Arial" w:hAnsi="Arial" w:cs="Arial"/>
                <w:b w:val="0"/>
                <w:bCs w:val="0"/>
                <w:color w:val="000000" w:themeColor="text1"/>
                <w:sz w:val="24"/>
                <w:szCs w:val="24"/>
              </w:rPr>
              <w:t>Falkirk Council</w:t>
            </w:r>
          </w:p>
        </w:tc>
      </w:tr>
      <w:tr w:rsidR="00325422" w:rsidRPr="001B13D5" w14:paraId="76C4A270" w14:textId="77777777" w:rsidTr="00A52271">
        <w:tc>
          <w:tcPr>
            <w:cnfStyle w:val="001000000000" w:firstRow="0" w:lastRow="0" w:firstColumn="1" w:lastColumn="0" w:oddVBand="0" w:evenVBand="0" w:oddHBand="0" w:evenHBand="0" w:firstRowFirstColumn="0" w:firstRowLastColumn="0" w:lastRowFirstColumn="0" w:lastRowLastColumn="0"/>
            <w:tcW w:w="6625" w:type="dxa"/>
          </w:tcPr>
          <w:p w14:paraId="3BDF0B63" w14:textId="77777777" w:rsidR="00325422" w:rsidRPr="00A52271" w:rsidRDefault="00325422" w:rsidP="00C31B64">
            <w:pPr>
              <w:spacing w:line="312" w:lineRule="auto"/>
              <w:rPr>
                <w:rFonts w:ascii="Arial" w:hAnsi="Arial" w:cs="Arial"/>
                <w:b w:val="0"/>
                <w:bCs w:val="0"/>
                <w:color w:val="000000" w:themeColor="text1"/>
                <w:sz w:val="24"/>
                <w:szCs w:val="24"/>
              </w:rPr>
            </w:pPr>
            <w:proofErr w:type="spellStart"/>
            <w:r w:rsidRPr="00A52271">
              <w:rPr>
                <w:rFonts w:ascii="Arial" w:hAnsi="Arial" w:cs="Arial"/>
                <w:b w:val="0"/>
                <w:bCs w:val="0"/>
                <w:color w:val="000000" w:themeColor="text1"/>
                <w:sz w:val="24"/>
                <w:szCs w:val="24"/>
              </w:rPr>
              <w:t>Forth</w:t>
            </w:r>
            <w:proofErr w:type="spellEnd"/>
            <w:r w:rsidRPr="00A52271">
              <w:rPr>
                <w:rFonts w:ascii="Arial" w:hAnsi="Arial" w:cs="Arial"/>
                <w:b w:val="0"/>
                <w:bCs w:val="0"/>
                <w:color w:val="000000" w:themeColor="text1"/>
                <w:sz w:val="24"/>
                <w:szCs w:val="24"/>
              </w:rPr>
              <w:t xml:space="preserve"> Valley College</w:t>
            </w:r>
          </w:p>
        </w:tc>
      </w:tr>
      <w:tr w:rsidR="00325422" w:rsidRPr="001B13D5" w14:paraId="299FA2BC" w14:textId="77777777" w:rsidTr="00A52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5" w:type="dxa"/>
            <w:shd w:val="clear" w:color="auto" w:fill="auto"/>
          </w:tcPr>
          <w:p w14:paraId="70989BD8" w14:textId="77777777" w:rsidR="00325422" w:rsidRPr="00A52271" w:rsidRDefault="00325422" w:rsidP="00C31B64">
            <w:pPr>
              <w:spacing w:line="312" w:lineRule="auto"/>
              <w:rPr>
                <w:rFonts w:ascii="Arial" w:hAnsi="Arial" w:cs="Arial"/>
                <w:b w:val="0"/>
                <w:bCs w:val="0"/>
                <w:color w:val="000000" w:themeColor="text1"/>
                <w:sz w:val="24"/>
                <w:szCs w:val="24"/>
              </w:rPr>
            </w:pPr>
            <w:r w:rsidRPr="00A52271">
              <w:rPr>
                <w:rFonts w:ascii="Arial" w:hAnsi="Arial" w:cs="Arial"/>
                <w:b w:val="0"/>
                <w:bCs w:val="0"/>
                <w:color w:val="000000" w:themeColor="text1"/>
                <w:sz w:val="24"/>
                <w:szCs w:val="24"/>
              </w:rPr>
              <w:t>Scottish Children’s Reporter Administration (SCRA)</w:t>
            </w:r>
          </w:p>
        </w:tc>
      </w:tr>
      <w:tr w:rsidR="00325422" w:rsidRPr="001B13D5" w14:paraId="729A60C0" w14:textId="77777777" w:rsidTr="00A52271">
        <w:tc>
          <w:tcPr>
            <w:cnfStyle w:val="001000000000" w:firstRow="0" w:lastRow="0" w:firstColumn="1" w:lastColumn="0" w:oddVBand="0" w:evenVBand="0" w:oddHBand="0" w:evenHBand="0" w:firstRowFirstColumn="0" w:firstRowLastColumn="0" w:lastRowFirstColumn="0" w:lastRowLastColumn="0"/>
            <w:tcW w:w="6625" w:type="dxa"/>
          </w:tcPr>
          <w:p w14:paraId="6C32C41C" w14:textId="77777777" w:rsidR="00325422" w:rsidRPr="00A52271" w:rsidRDefault="00325422" w:rsidP="00C31B64">
            <w:pPr>
              <w:spacing w:line="312" w:lineRule="auto"/>
              <w:rPr>
                <w:rFonts w:ascii="Arial" w:hAnsi="Arial" w:cs="Arial"/>
                <w:b w:val="0"/>
                <w:bCs w:val="0"/>
                <w:color w:val="000000" w:themeColor="text1"/>
                <w:sz w:val="24"/>
                <w:szCs w:val="24"/>
              </w:rPr>
            </w:pPr>
            <w:r w:rsidRPr="00A52271">
              <w:rPr>
                <w:rFonts w:ascii="Arial" w:hAnsi="Arial" w:cs="Arial"/>
                <w:b w:val="0"/>
                <w:bCs w:val="0"/>
                <w:color w:val="000000" w:themeColor="text1"/>
                <w:sz w:val="24"/>
                <w:szCs w:val="24"/>
              </w:rPr>
              <w:t>Scottish Environment Protection Agency (SEPA)</w:t>
            </w:r>
          </w:p>
        </w:tc>
      </w:tr>
      <w:tr w:rsidR="00325422" w:rsidRPr="001B13D5" w14:paraId="48B9D44A" w14:textId="77777777" w:rsidTr="00A52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5" w:type="dxa"/>
            <w:shd w:val="clear" w:color="auto" w:fill="auto"/>
          </w:tcPr>
          <w:p w14:paraId="1CF39C24" w14:textId="0E50614C" w:rsidR="00325422" w:rsidRPr="00A52271" w:rsidRDefault="002E60B3" w:rsidP="00C31B64">
            <w:pPr>
              <w:spacing w:line="312" w:lineRule="auto"/>
              <w:rPr>
                <w:rFonts w:ascii="Arial" w:hAnsi="Arial" w:cs="Arial"/>
                <w:b w:val="0"/>
                <w:bCs w:val="0"/>
                <w:color w:val="000000" w:themeColor="text1"/>
                <w:sz w:val="24"/>
                <w:szCs w:val="24"/>
              </w:rPr>
            </w:pPr>
            <w:r w:rsidRPr="00A52271">
              <w:rPr>
                <w:rFonts w:ascii="Arial" w:hAnsi="Arial" w:cs="Arial"/>
                <w:b w:val="0"/>
                <w:bCs w:val="0"/>
                <w:color w:val="000000" w:themeColor="text1"/>
                <w:sz w:val="24"/>
                <w:szCs w:val="24"/>
              </w:rPr>
              <w:t xml:space="preserve">Police Scotland </w:t>
            </w:r>
          </w:p>
        </w:tc>
      </w:tr>
      <w:tr w:rsidR="00325422" w:rsidRPr="001B13D5" w14:paraId="77819367" w14:textId="77777777" w:rsidTr="00A52271">
        <w:trPr>
          <w:trHeight w:val="70"/>
        </w:trPr>
        <w:tc>
          <w:tcPr>
            <w:cnfStyle w:val="001000000000" w:firstRow="0" w:lastRow="0" w:firstColumn="1" w:lastColumn="0" w:oddVBand="0" w:evenVBand="0" w:oddHBand="0" w:evenHBand="0" w:firstRowFirstColumn="0" w:firstRowLastColumn="0" w:lastRowFirstColumn="0" w:lastRowLastColumn="0"/>
            <w:tcW w:w="6625" w:type="dxa"/>
          </w:tcPr>
          <w:p w14:paraId="1C11F21A" w14:textId="77777777" w:rsidR="00325422" w:rsidRPr="00A52271" w:rsidRDefault="00325422" w:rsidP="00C31B64">
            <w:pPr>
              <w:spacing w:line="312" w:lineRule="auto"/>
              <w:rPr>
                <w:rFonts w:ascii="Arial" w:hAnsi="Arial" w:cs="Arial"/>
                <w:b w:val="0"/>
                <w:bCs w:val="0"/>
                <w:color w:val="000000" w:themeColor="text1"/>
                <w:sz w:val="24"/>
                <w:szCs w:val="24"/>
              </w:rPr>
            </w:pPr>
            <w:r w:rsidRPr="00A52271">
              <w:rPr>
                <w:rFonts w:ascii="Arial" w:hAnsi="Arial" w:cs="Arial"/>
                <w:b w:val="0"/>
                <w:bCs w:val="0"/>
                <w:color w:val="000000" w:themeColor="text1"/>
                <w:sz w:val="24"/>
                <w:szCs w:val="24"/>
              </w:rPr>
              <w:t>Stirling Council</w:t>
            </w:r>
          </w:p>
        </w:tc>
      </w:tr>
    </w:tbl>
    <w:p w14:paraId="4100CCF4" w14:textId="77777777" w:rsidR="00325422" w:rsidRDefault="00325422" w:rsidP="00C31B64">
      <w:pPr>
        <w:rPr>
          <w:rFonts w:ascii="Arial" w:hAnsi="Arial" w:cs="Arial"/>
          <w:b/>
          <w:bCs/>
          <w:color w:val="0F4761" w:themeColor="accent1" w:themeShade="BF"/>
          <w:sz w:val="24"/>
          <w:szCs w:val="24"/>
        </w:rPr>
      </w:pPr>
      <w:r w:rsidRPr="09E4AE0D">
        <w:rPr>
          <w:rFonts w:ascii="Arial" w:hAnsi="Arial" w:cs="Arial"/>
          <w:color w:val="000000" w:themeColor="text1"/>
          <w:sz w:val="24"/>
          <w:szCs w:val="24"/>
        </w:rPr>
        <w:t xml:space="preserve">  </w:t>
      </w:r>
    </w:p>
    <w:p w14:paraId="56C39444" w14:textId="77777777" w:rsidR="00325422" w:rsidRPr="00A52271" w:rsidRDefault="00325422" w:rsidP="00C31B64">
      <w:pPr>
        <w:spacing w:after="0"/>
        <w:rPr>
          <w:rFonts w:ascii="Arial" w:hAnsi="Arial" w:cs="Arial"/>
          <w:b/>
          <w:bCs/>
          <w:color w:val="275317" w:themeColor="accent6" w:themeShade="80"/>
          <w:sz w:val="24"/>
          <w:szCs w:val="24"/>
        </w:rPr>
      </w:pPr>
      <w:r w:rsidRPr="00A52271">
        <w:rPr>
          <w:rFonts w:ascii="Arial" w:hAnsi="Arial" w:cs="Arial"/>
          <w:b/>
          <w:bCs/>
          <w:color w:val="275317" w:themeColor="accent6" w:themeShade="80"/>
          <w:sz w:val="24"/>
          <w:szCs w:val="24"/>
        </w:rPr>
        <w:t>Admission bodies</w:t>
      </w:r>
    </w:p>
    <w:tbl>
      <w:tblPr>
        <w:tblStyle w:val="ListTable3-Accent61"/>
        <w:tblW w:w="9045" w:type="dxa"/>
        <w:tblLook w:val="04A0" w:firstRow="1" w:lastRow="0" w:firstColumn="1" w:lastColumn="0" w:noHBand="0" w:noVBand="1"/>
      </w:tblPr>
      <w:tblGrid>
        <w:gridCol w:w="2972"/>
        <w:gridCol w:w="2977"/>
        <w:gridCol w:w="3096"/>
      </w:tblGrid>
      <w:tr w:rsidR="00325422" w:rsidRPr="001B13D5" w14:paraId="798B6202" w14:textId="77777777" w:rsidTr="00A5227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2" w:type="dxa"/>
            <w:vAlign w:val="center"/>
          </w:tcPr>
          <w:p w14:paraId="281BD690" w14:textId="77777777" w:rsidR="00325422" w:rsidRPr="00E34313" w:rsidRDefault="00325422" w:rsidP="00C31B64">
            <w:pPr>
              <w:spacing w:line="312" w:lineRule="auto"/>
              <w:rPr>
                <w:rFonts w:cs="Arial"/>
                <w:color w:val="0A2F41" w:themeColor="accent1" w:themeShade="80"/>
                <w:sz w:val="24"/>
                <w:szCs w:val="24"/>
              </w:rPr>
            </w:pPr>
            <w:r w:rsidRPr="00E34313">
              <w:rPr>
                <w:rFonts w:cs="Arial"/>
                <w:color w:val="0A2F41" w:themeColor="accent1" w:themeShade="80"/>
                <w:sz w:val="24"/>
                <w:szCs w:val="24"/>
              </w:rPr>
              <w:t xml:space="preserve">Open to new members               </w:t>
            </w:r>
          </w:p>
        </w:tc>
        <w:tc>
          <w:tcPr>
            <w:tcW w:w="2977" w:type="dxa"/>
            <w:vAlign w:val="center"/>
          </w:tcPr>
          <w:p w14:paraId="4F030E54" w14:textId="77777777" w:rsidR="00325422" w:rsidRPr="00E34313" w:rsidRDefault="00325422" w:rsidP="00C31B64">
            <w:pPr>
              <w:spacing w:line="312" w:lineRule="auto"/>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Closed to new members</w:t>
            </w:r>
          </w:p>
        </w:tc>
        <w:tc>
          <w:tcPr>
            <w:tcW w:w="3096" w:type="dxa"/>
            <w:vAlign w:val="center"/>
          </w:tcPr>
          <w:p w14:paraId="43499950" w14:textId="308513D5" w:rsidR="00325422" w:rsidRPr="00E34313" w:rsidRDefault="00325422" w:rsidP="00C31B64">
            <w:pPr>
              <w:spacing w:line="312" w:lineRule="auto"/>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rPr>
            </w:pPr>
            <w:r w:rsidRPr="00E34313">
              <w:rPr>
                <w:rFonts w:cs="Arial"/>
                <w:color w:val="0A2F41" w:themeColor="accent1" w:themeShade="80"/>
                <w:sz w:val="24"/>
                <w:szCs w:val="24"/>
              </w:rPr>
              <w:t xml:space="preserve">Closed to new members with deferred or </w:t>
            </w:r>
            <w:r w:rsidR="002D2AA6" w:rsidRPr="00E34313">
              <w:rPr>
                <w:rFonts w:cs="Arial"/>
                <w:color w:val="0A2F41" w:themeColor="accent1" w:themeShade="80"/>
                <w:sz w:val="24"/>
                <w:szCs w:val="24"/>
              </w:rPr>
              <w:t>p</w:t>
            </w:r>
            <w:r w:rsidRPr="00E34313">
              <w:rPr>
                <w:rFonts w:cs="Arial"/>
                <w:color w:val="0A2F41" w:themeColor="accent1" w:themeShade="80"/>
                <w:sz w:val="24"/>
                <w:szCs w:val="24"/>
              </w:rPr>
              <w:t>ensioner members only*</w:t>
            </w:r>
          </w:p>
        </w:tc>
      </w:tr>
      <w:tr w:rsidR="00325422" w:rsidRPr="001B13D5" w14:paraId="7D91FE3B" w14:textId="77777777" w:rsidTr="00A52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733BDFA8" w14:textId="77777777" w:rsidR="00325422" w:rsidRPr="00482085" w:rsidRDefault="00325422" w:rsidP="00C31B64">
            <w:pPr>
              <w:spacing w:line="312" w:lineRule="auto"/>
              <w:ind w:right="-90"/>
              <w:rPr>
                <w:rFonts w:cs="Arial"/>
                <w:b w:val="0"/>
                <w:bCs w:val="0"/>
                <w:color w:val="000000" w:themeColor="text1"/>
                <w:sz w:val="24"/>
                <w:szCs w:val="24"/>
              </w:rPr>
            </w:pPr>
            <w:r w:rsidRPr="00482085">
              <w:rPr>
                <w:rFonts w:cs="Arial"/>
                <w:b w:val="0"/>
                <w:bCs w:val="0"/>
                <w:color w:val="000000" w:themeColor="text1"/>
                <w:sz w:val="24"/>
                <w:szCs w:val="24"/>
              </w:rPr>
              <w:t>Active Stirling</w:t>
            </w:r>
          </w:p>
        </w:tc>
        <w:tc>
          <w:tcPr>
            <w:tcW w:w="2977" w:type="dxa"/>
            <w:vAlign w:val="center"/>
          </w:tcPr>
          <w:p w14:paraId="5B0036D3" w14:textId="77777777" w:rsidR="00325422" w:rsidRPr="001B13D5" w:rsidRDefault="00325422"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006C6765">
              <w:rPr>
                <w:rFonts w:cs="Arial"/>
                <w:color w:val="000000" w:themeColor="text1"/>
                <w:sz w:val="24"/>
                <w:szCs w:val="24"/>
              </w:rPr>
              <w:t>Amey (Clackmannanshire Schools Project)</w:t>
            </w:r>
          </w:p>
        </w:tc>
        <w:tc>
          <w:tcPr>
            <w:tcW w:w="3096" w:type="dxa"/>
            <w:vAlign w:val="center"/>
          </w:tcPr>
          <w:p w14:paraId="3244342A" w14:textId="77777777" w:rsidR="00325422" w:rsidRPr="006C6765" w:rsidRDefault="00325422"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proofErr w:type="spellStart"/>
            <w:r w:rsidRPr="006C6765">
              <w:rPr>
                <w:rFonts w:cs="Arial"/>
                <w:color w:val="000000" w:themeColor="text1"/>
                <w:sz w:val="24"/>
                <w:szCs w:val="24"/>
              </w:rPr>
              <w:t>Alsorts</w:t>
            </w:r>
            <w:proofErr w:type="spellEnd"/>
            <w:r w:rsidRPr="006C6765">
              <w:rPr>
                <w:rFonts w:cs="Arial"/>
                <w:color w:val="000000" w:themeColor="text1"/>
                <w:sz w:val="24"/>
                <w:szCs w:val="24"/>
              </w:rPr>
              <w:tab/>
            </w:r>
          </w:p>
        </w:tc>
      </w:tr>
      <w:tr w:rsidR="006F0A39" w:rsidRPr="001B13D5" w14:paraId="4A5B1761" w14:textId="77777777" w:rsidTr="00A52271">
        <w:tc>
          <w:tcPr>
            <w:cnfStyle w:val="001000000000" w:firstRow="0" w:lastRow="0" w:firstColumn="1" w:lastColumn="0" w:oddVBand="0" w:evenVBand="0" w:oddHBand="0" w:evenHBand="0" w:firstRowFirstColumn="0" w:firstRowLastColumn="0" w:lastRowFirstColumn="0" w:lastRowLastColumn="0"/>
            <w:tcW w:w="2972" w:type="dxa"/>
            <w:vAlign w:val="center"/>
          </w:tcPr>
          <w:p w14:paraId="5F6BBAEA" w14:textId="7C430E40" w:rsidR="006F0A39" w:rsidRPr="00482085" w:rsidRDefault="006F0A39" w:rsidP="00C31B64">
            <w:pPr>
              <w:spacing w:line="312" w:lineRule="auto"/>
              <w:ind w:right="-90"/>
              <w:rPr>
                <w:rFonts w:cs="Arial"/>
                <w:color w:val="000000" w:themeColor="text1"/>
                <w:sz w:val="24"/>
                <w:szCs w:val="24"/>
              </w:rPr>
            </w:pPr>
            <w:r w:rsidRPr="00482085">
              <w:rPr>
                <w:rFonts w:cs="Arial"/>
                <w:b w:val="0"/>
                <w:bCs w:val="0"/>
                <w:color w:val="000000" w:themeColor="text1"/>
                <w:sz w:val="24"/>
                <w:szCs w:val="24"/>
              </w:rPr>
              <w:t>Colleges Scotland</w:t>
            </w:r>
          </w:p>
        </w:tc>
        <w:tc>
          <w:tcPr>
            <w:tcW w:w="2977" w:type="dxa"/>
            <w:vAlign w:val="center"/>
          </w:tcPr>
          <w:p w14:paraId="42EE7D72" w14:textId="2CE0BD43" w:rsidR="006F0A39" w:rsidRPr="006C6765" w:rsidRDefault="00CC01E2"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proofErr w:type="spellStart"/>
            <w:proofErr w:type="gramStart"/>
            <w:r>
              <w:rPr>
                <w:rFonts w:cs="Arial"/>
                <w:color w:val="000000" w:themeColor="text1"/>
                <w:sz w:val="24"/>
                <w:szCs w:val="24"/>
              </w:rPr>
              <w:t>Stoneweg</w:t>
            </w:r>
            <w:proofErr w:type="spellEnd"/>
            <w:r>
              <w:rPr>
                <w:rFonts w:cs="Arial"/>
                <w:color w:val="000000" w:themeColor="text1"/>
                <w:sz w:val="24"/>
                <w:szCs w:val="24"/>
              </w:rPr>
              <w:t xml:space="preserve"> </w:t>
            </w:r>
            <w:r w:rsidR="00447C11">
              <w:rPr>
                <w:rFonts w:cs="Arial"/>
                <w:color w:val="000000" w:themeColor="text1"/>
                <w:sz w:val="24"/>
                <w:szCs w:val="24"/>
              </w:rPr>
              <w:t xml:space="preserve"> (</w:t>
            </w:r>
            <w:proofErr w:type="gramEnd"/>
            <w:r w:rsidR="00447C11">
              <w:rPr>
                <w:rFonts w:cs="Arial"/>
                <w:color w:val="000000" w:themeColor="text1"/>
                <w:sz w:val="24"/>
                <w:szCs w:val="24"/>
              </w:rPr>
              <w:t xml:space="preserve">formerly </w:t>
            </w:r>
            <w:r w:rsidR="006F0A39" w:rsidRPr="4B892480">
              <w:rPr>
                <w:rFonts w:cs="Arial"/>
                <w:color w:val="000000" w:themeColor="text1"/>
                <w:sz w:val="24"/>
                <w:szCs w:val="24"/>
              </w:rPr>
              <w:t>Cromwell European Management Ltd</w:t>
            </w:r>
            <w:r w:rsidR="00447C11">
              <w:rPr>
                <w:rFonts w:cs="Arial"/>
                <w:color w:val="000000" w:themeColor="text1"/>
                <w:sz w:val="24"/>
                <w:szCs w:val="24"/>
              </w:rPr>
              <w:t>)</w:t>
            </w:r>
          </w:p>
        </w:tc>
        <w:tc>
          <w:tcPr>
            <w:tcW w:w="3096" w:type="dxa"/>
            <w:vAlign w:val="center"/>
          </w:tcPr>
          <w:p w14:paraId="524F6178" w14:textId="2F84FD27" w:rsidR="006F0A39" w:rsidRPr="006C6765" w:rsidRDefault="006F0A39"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proofErr w:type="spellStart"/>
            <w:r w:rsidRPr="4B892480">
              <w:rPr>
                <w:rFonts w:cs="Arial"/>
                <w:color w:val="000000" w:themeColor="text1"/>
                <w:sz w:val="24"/>
                <w:szCs w:val="24"/>
              </w:rPr>
              <w:t>Ballikinrain</w:t>
            </w:r>
            <w:proofErr w:type="spellEnd"/>
            <w:r w:rsidRPr="4B892480">
              <w:rPr>
                <w:rFonts w:cs="Arial"/>
                <w:color w:val="000000" w:themeColor="text1"/>
                <w:sz w:val="24"/>
                <w:szCs w:val="24"/>
              </w:rPr>
              <w:t xml:space="preserve"> School</w:t>
            </w:r>
          </w:p>
        </w:tc>
      </w:tr>
      <w:tr w:rsidR="00325422" w:rsidRPr="001B13D5" w14:paraId="1B03387F" w14:textId="77777777" w:rsidTr="00A52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15FC7127" w14:textId="6AB8A85E" w:rsidR="434D50CA" w:rsidRPr="00482085" w:rsidRDefault="006F0A39" w:rsidP="00C31B64">
            <w:pPr>
              <w:spacing w:line="312" w:lineRule="auto"/>
              <w:rPr>
                <w:rFonts w:cs="Arial"/>
                <w:b w:val="0"/>
                <w:bCs w:val="0"/>
                <w:color w:val="000000" w:themeColor="text1"/>
                <w:sz w:val="24"/>
                <w:szCs w:val="24"/>
              </w:rPr>
            </w:pPr>
            <w:proofErr w:type="spellStart"/>
            <w:r w:rsidRPr="00482085">
              <w:rPr>
                <w:rFonts w:cs="Arial"/>
                <w:b w:val="0"/>
                <w:bCs w:val="0"/>
                <w:color w:val="000000" w:themeColor="text1"/>
                <w:sz w:val="24"/>
                <w:szCs w:val="24"/>
              </w:rPr>
              <w:t>Cowane’s</w:t>
            </w:r>
            <w:proofErr w:type="spellEnd"/>
            <w:r w:rsidRPr="00482085">
              <w:rPr>
                <w:rFonts w:cs="Arial"/>
                <w:b w:val="0"/>
                <w:bCs w:val="0"/>
                <w:color w:val="000000" w:themeColor="text1"/>
                <w:sz w:val="24"/>
                <w:szCs w:val="24"/>
              </w:rPr>
              <w:t xml:space="preserve"> Hospital</w:t>
            </w:r>
          </w:p>
        </w:tc>
        <w:tc>
          <w:tcPr>
            <w:tcW w:w="2977" w:type="dxa"/>
            <w:vAlign w:val="center"/>
          </w:tcPr>
          <w:p w14:paraId="0EFA2C6F" w14:textId="710CD9FB" w:rsidR="00325422" w:rsidRPr="001B13D5" w:rsidRDefault="006F0A39"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4B892480">
              <w:rPr>
                <w:rFonts w:cs="Arial"/>
                <w:color w:val="000000" w:themeColor="text1"/>
                <w:sz w:val="24"/>
                <w:szCs w:val="24"/>
              </w:rPr>
              <w:t>Haven Products Ltd</w:t>
            </w:r>
          </w:p>
        </w:tc>
        <w:tc>
          <w:tcPr>
            <w:tcW w:w="3096" w:type="dxa"/>
            <w:vAlign w:val="center"/>
          </w:tcPr>
          <w:p w14:paraId="2E87638F" w14:textId="77777777" w:rsidR="00325422" w:rsidRPr="006C6765" w:rsidRDefault="00325422"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006C6765">
              <w:rPr>
                <w:rFonts w:cs="Arial"/>
                <w:color w:val="000000" w:themeColor="text1"/>
                <w:sz w:val="24"/>
                <w:szCs w:val="24"/>
              </w:rPr>
              <w:t>Central Carers Association</w:t>
            </w:r>
          </w:p>
        </w:tc>
      </w:tr>
      <w:tr w:rsidR="00325422" w:rsidRPr="001B13D5" w14:paraId="7DB72C9D" w14:textId="77777777" w:rsidTr="00A52271">
        <w:tc>
          <w:tcPr>
            <w:cnfStyle w:val="001000000000" w:firstRow="0" w:lastRow="0" w:firstColumn="1" w:lastColumn="0" w:oddVBand="0" w:evenVBand="0" w:oddHBand="0" w:evenHBand="0" w:firstRowFirstColumn="0" w:firstRowLastColumn="0" w:lastRowFirstColumn="0" w:lastRowLastColumn="0"/>
            <w:tcW w:w="2972" w:type="dxa"/>
            <w:vAlign w:val="center"/>
          </w:tcPr>
          <w:p w14:paraId="7D1D47A6" w14:textId="1F43848C" w:rsidR="434D50CA" w:rsidRPr="00482085" w:rsidRDefault="006F0A39" w:rsidP="00C31B64">
            <w:pPr>
              <w:spacing w:line="312" w:lineRule="auto"/>
              <w:rPr>
                <w:rFonts w:cs="Arial"/>
                <w:b w:val="0"/>
                <w:bCs w:val="0"/>
                <w:color w:val="000000" w:themeColor="text1"/>
                <w:sz w:val="24"/>
                <w:szCs w:val="24"/>
              </w:rPr>
            </w:pPr>
            <w:r w:rsidRPr="00482085">
              <w:rPr>
                <w:rFonts w:cs="Arial"/>
                <w:b w:val="0"/>
                <w:bCs w:val="0"/>
                <w:color w:val="000000" w:themeColor="text1"/>
                <w:sz w:val="24"/>
                <w:szCs w:val="24"/>
              </w:rPr>
              <w:t>Dollar Academy Trust</w:t>
            </w:r>
          </w:p>
        </w:tc>
        <w:tc>
          <w:tcPr>
            <w:tcW w:w="2977" w:type="dxa"/>
            <w:vAlign w:val="center"/>
          </w:tcPr>
          <w:p w14:paraId="6E3D30D4" w14:textId="241A2944" w:rsidR="434D50CA" w:rsidRPr="4B892480" w:rsidRDefault="434D50CA"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p>
        </w:tc>
        <w:tc>
          <w:tcPr>
            <w:tcW w:w="3096" w:type="dxa"/>
            <w:vAlign w:val="center"/>
          </w:tcPr>
          <w:p w14:paraId="09BEF484" w14:textId="77777777" w:rsidR="00325422" w:rsidRPr="006C6765" w:rsidRDefault="00325422"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r w:rsidRPr="006C6765">
              <w:rPr>
                <w:rFonts w:cs="Arial"/>
                <w:color w:val="000000" w:themeColor="text1"/>
                <w:sz w:val="24"/>
                <w:szCs w:val="24"/>
              </w:rPr>
              <w:t>Central Scotland Council for Regional Equality</w:t>
            </w:r>
          </w:p>
        </w:tc>
      </w:tr>
      <w:tr w:rsidR="00325422" w:rsidRPr="001B13D5" w14:paraId="505DFE19" w14:textId="77777777" w:rsidTr="00A52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37084DBE" w14:textId="1A080D06" w:rsidR="434D50CA" w:rsidRPr="00482085" w:rsidRDefault="006F0A39" w:rsidP="00C31B64">
            <w:pPr>
              <w:spacing w:line="312" w:lineRule="auto"/>
              <w:rPr>
                <w:rFonts w:cs="Arial"/>
                <w:b w:val="0"/>
                <w:bCs w:val="0"/>
                <w:color w:val="000000" w:themeColor="text1"/>
                <w:sz w:val="24"/>
                <w:szCs w:val="24"/>
              </w:rPr>
            </w:pPr>
            <w:r w:rsidRPr="00482085">
              <w:rPr>
                <w:rFonts w:cs="Arial"/>
                <w:b w:val="0"/>
                <w:bCs w:val="0"/>
                <w:color w:val="000000" w:themeColor="text1"/>
                <w:sz w:val="24"/>
                <w:szCs w:val="24"/>
              </w:rPr>
              <w:t>Forth and Oban Ltd (Falkirk Schools)</w:t>
            </w:r>
          </w:p>
        </w:tc>
        <w:tc>
          <w:tcPr>
            <w:tcW w:w="2977" w:type="dxa"/>
            <w:vAlign w:val="center"/>
          </w:tcPr>
          <w:p w14:paraId="4BC4EB74" w14:textId="1AADE880" w:rsidR="434D50CA" w:rsidRPr="4B892480" w:rsidRDefault="434D50CA"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p>
        </w:tc>
        <w:tc>
          <w:tcPr>
            <w:tcW w:w="3096" w:type="dxa"/>
            <w:vAlign w:val="center"/>
          </w:tcPr>
          <w:p w14:paraId="2F75AC41" w14:textId="77777777" w:rsidR="00325422" w:rsidRPr="006C6765" w:rsidRDefault="00325422"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006C6765">
              <w:rPr>
                <w:rFonts w:cs="Arial"/>
                <w:color w:val="000000" w:themeColor="text1"/>
                <w:sz w:val="24"/>
                <w:szCs w:val="24"/>
              </w:rPr>
              <w:t>Ceteris</w:t>
            </w:r>
          </w:p>
        </w:tc>
      </w:tr>
      <w:tr w:rsidR="0087009F" w:rsidRPr="001B13D5" w14:paraId="3E66183D" w14:textId="77777777" w:rsidTr="00A52271">
        <w:tc>
          <w:tcPr>
            <w:cnfStyle w:val="001000000000" w:firstRow="0" w:lastRow="0" w:firstColumn="1" w:lastColumn="0" w:oddVBand="0" w:evenVBand="0" w:oddHBand="0" w:evenHBand="0" w:firstRowFirstColumn="0" w:firstRowLastColumn="0" w:lastRowFirstColumn="0" w:lastRowLastColumn="0"/>
            <w:tcW w:w="2972" w:type="dxa"/>
            <w:vAlign w:val="center"/>
          </w:tcPr>
          <w:p w14:paraId="43F8A388" w14:textId="2734C028" w:rsidR="0087009F" w:rsidRPr="00482085" w:rsidRDefault="006F0A39" w:rsidP="00C31B64">
            <w:pPr>
              <w:spacing w:line="312" w:lineRule="auto"/>
              <w:rPr>
                <w:rFonts w:cs="Arial"/>
                <w:b w:val="0"/>
                <w:bCs w:val="0"/>
                <w:color w:val="000000" w:themeColor="text1"/>
                <w:sz w:val="24"/>
                <w:szCs w:val="24"/>
              </w:rPr>
            </w:pPr>
            <w:r w:rsidRPr="00482085">
              <w:rPr>
                <w:rFonts w:cs="Arial"/>
                <w:b w:val="0"/>
                <w:bCs w:val="0"/>
                <w:color w:val="000000" w:themeColor="text1"/>
                <w:sz w:val="24"/>
                <w:szCs w:val="24"/>
              </w:rPr>
              <w:t>Forth and Oban Ltd (Stirling Schools)</w:t>
            </w:r>
          </w:p>
        </w:tc>
        <w:tc>
          <w:tcPr>
            <w:tcW w:w="2977" w:type="dxa"/>
            <w:vAlign w:val="center"/>
          </w:tcPr>
          <w:p w14:paraId="7E55C7C3" w14:textId="6187A0B5" w:rsidR="0087009F" w:rsidRPr="4B892480" w:rsidRDefault="0087009F"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p>
        </w:tc>
        <w:tc>
          <w:tcPr>
            <w:tcW w:w="3096" w:type="dxa"/>
            <w:vAlign w:val="center"/>
          </w:tcPr>
          <w:p w14:paraId="33DCF314" w14:textId="1FA4855C" w:rsidR="0087009F" w:rsidRPr="006C6765" w:rsidRDefault="0087009F"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r w:rsidRPr="00482085">
              <w:rPr>
                <w:rFonts w:cs="Arial"/>
                <w:color w:val="000000" w:themeColor="text1"/>
                <w:sz w:val="24"/>
                <w:szCs w:val="24"/>
              </w:rPr>
              <w:t>Falkirk Community Trust Ltd</w:t>
            </w:r>
          </w:p>
        </w:tc>
      </w:tr>
      <w:tr w:rsidR="0087009F" w:rsidRPr="001B13D5" w14:paraId="09870C13" w14:textId="77777777" w:rsidTr="00A52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6DBCAB0F" w14:textId="41C3C6D5" w:rsidR="0087009F" w:rsidRPr="00482085" w:rsidRDefault="006F0A39" w:rsidP="00C31B64">
            <w:pPr>
              <w:spacing w:line="312" w:lineRule="auto"/>
              <w:rPr>
                <w:rFonts w:cs="Arial"/>
                <w:b w:val="0"/>
                <w:bCs w:val="0"/>
                <w:color w:val="000000" w:themeColor="text1"/>
                <w:sz w:val="24"/>
                <w:szCs w:val="24"/>
              </w:rPr>
            </w:pPr>
            <w:r w:rsidRPr="00482085">
              <w:rPr>
                <w:rFonts w:cs="Arial"/>
                <w:b w:val="0"/>
                <w:bCs w:val="0"/>
                <w:color w:val="000000" w:themeColor="text1"/>
                <w:sz w:val="24"/>
                <w:szCs w:val="24"/>
              </w:rPr>
              <w:t>Smith Art Gallery</w:t>
            </w:r>
          </w:p>
        </w:tc>
        <w:tc>
          <w:tcPr>
            <w:tcW w:w="2977" w:type="dxa"/>
            <w:vAlign w:val="center"/>
          </w:tcPr>
          <w:p w14:paraId="1C4C1ED0" w14:textId="7DC796DD" w:rsidR="0087009F" w:rsidRPr="4B892480" w:rsidRDefault="0087009F"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p>
        </w:tc>
        <w:tc>
          <w:tcPr>
            <w:tcW w:w="3096" w:type="dxa"/>
            <w:vAlign w:val="center"/>
          </w:tcPr>
          <w:p w14:paraId="37350ED6" w14:textId="0EA3CF4E" w:rsidR="0087009F" w:rsidRPr="006C6765" w:rsidRDefault="0087009F"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006C6765">
              <w:rPr>
                <w:rFonts w:cs="Arial"/>
                <w:color w:val="000000" w:themeColor="text1"/>
                <w:sz w:val="24"/>
                <w:szCs w:val="24"/>
              </w:rPr>
              <w:t>McLaren Community Leisure Centre</w:t>
            </w:r>
          </w:p>
        </w:tc>
      </w:tr>
      <w:tr w:rsidR="0087009F" w:rsidRPr="001B13D5" w14:paraId="4E455400" w14:textId="77777777" w:rsidTr="00A52271">
        <w:trPr>
          <w:trHeight w:val="301"/>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1CE6F0B3" w14:textId="3311DE70" w:rsidR="0087009F" w:rsidRPr="006F0A39" w:rsidRDefault="006F0A39" w:rsidP="00C31B64">
            <w:pPr>
              <w:spacing w:line="312" w:lineRule="auto"/>
              <w:rPr>
                <w:rFonts w:cs="Arial"/>
                <w:b w:val="0"/>
                <w:bCs w:val="0"/>
                <w:color w:val="000000" w:themeColor="text1"/>
                <w:sz w:val="24"/>
                <w:szCs w:val="24"/>
              </w:rPr>
            </w:pPr>
            <w:proofErr w:type="spellStart"/>
            <w:r w:rsidRPr="006F0A39">
              <w:rPr>
                <w:rFonts w:cs="Arial"/>
                <w:b w:val="0"/>
                <w:bCs w:val="0"/>
                <w:color w:val="000000" w:themeColor="text1"/>
                <w:sz w:val="24"/>
                <w:szCs w:val="24"/>
              </w:rPr>
              <w:t>Strathcarron</w:t>
            </w:r>
            <w:proofErr w:type="spellEnd"/>
            <w:r w:rsidRPr="006F0A39">
              <w:rPr>
                <w:rFonts w:cs="Arial"/>
                <w:b w:val="0"/>
                <w:bCs w:val="0"/>
                <w:color w:val="000000" w:themeColor="text1"/>
                <w:sz w:val="24"/>
                <w:szCs w:val="24"/>
              </w:rPr>
              <w:t xml:space="preserve"> Hospice</w:t>
            </w:r>
          </w:p>
        </w:tc>
        <w:tc>
          <w:tcPr>
            <w:tcW w:w="2977" w:type="dxa"/>
            <w:vAlign w:val="center"/>
          </w:tcPr>
          <w:p w14:paraId="62ACB48E" w14:textId="77777777" w:rsidR="0087009F" w:rsidRPr="001B13D5" w:rsidRDefault="0087009F"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p>
        </w:tc>
        <w:tc>
          <w:tcPr>
            <w:tcW w:w="3096" w:type="dxa"/>
            <w:vAlign w:val="center"/>
          </w:tcPr>
          <w:p w14:paraId="169787E7" w14:textId="3D54AD4A" w:rsidR="0087009F" w:rsidRPr="001B13D5" w:rsidRDefault="0087009F"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r w:rsidRPr="006C6765">
              <w:rPr>
                <w:rFonts w:cs="Arial"/>
                <w:color w:val="000000" w:themeColor="text1"/>
                <w:sz w:val="24"/>
                <w:szCs w:val="24"/>
              </w:rPr>
              <w:t>Open Secret</w:t>
            </w:r>
          </w:p>
        </w:tc>
      </w:tr>
      <w:tr w:rsidR="00DF5E27" w:rsidRPr="001B13D5" w14:paraId="31E4C36B" w14:textId="77777777" w:rsidTr="00A5227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0B69B3AC" w14:textId="4B10E941" w:rsidR="00DF5E27" w:rsidRPr="00482085" w:rsidRDefault="006F0A39" w:rsidP="00C31B64">
            <w:pPr>
              <w:spacing w:line="312" w:lineRule="auto"/>
              <w:rPr>
                <w:rFonts w:cs="Arial"/>
                <w:color w:val="000000" w:themeColor="text1"/>
                <w:sz w:val="24"/>
                <w:szCs w:val="24"/>
              </w:rPr>
            </w:pPr>
            <w:r w:rsidRPr="00482085">
              <w:rPr>
                <w:rFonts w:cs="Arial"/>
                <w:b w:val="0"/>
                <w:bCs w:val="0"/>
                <w:color w:val="000000" w:themeColor="text1"/>
                <w:sz w:val="24"/>
                <w:szCs w:val="24"/>
              </w:rPr>
              <w:lastRenderedPageBreak/>
              <w:t>Water Industry Commission for Scotland</w:t>
            </w:r>
          </w:p>
        </w:tc>
        <w:tc>
          <w:tcPr>
            <w:tcW w:w="2977" w:type="dxa"/>
            <w:vAlign w:val="center"/>
          </w:tcPr>
          <w:p w14:paraId="711E7259" w14:textId="77777777" w:rsidR="00DF5E27" w:rsidRPr="001B13D5" w:rsidRDefault="00DF5E27"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p>
        </w:tc>
        <w:tc>
          <w:tcPr>
            <w:tcW w:w="3096" w:type="dxa"/>
            <w:vAlign w:val="center"/>
          </w:tcPr>
          <w:p w14:paraId="3815A842" w14:textId="52189B3C" w:rsidR="00DF5E27" w:rsidRPr="006C6765" w:rsidRDefault="00DF5E27"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Pr>
                <w:rFonts w:cs="Arial"/>
                <w:color w:val="000000" w:themeColor="text1"/>
                <w:sz w:val="24"/>
                <w:szCs w:val="24"/>
              </w:rPr>
              <w:t>Plus</w:t>
            </w:r>
          </w:p>
        </w:tc>
      </w:tr>
      <w:tr w:rsidR="0087009F" w:rsidRPr="001B13D5" w14:paraId="3FE326D4" w14:textId="77777777" w:rsidTr="00A52271">
        <w:tc>
          <w:tcPr>
            <w:cnfStyle w:val="001000000000" w:firstRow="0" w:lastRow="0" w:firstColumn="1" w:lastColumn="0" w:oddVBand="0" w:evenVBand="0" w:oddHBand="0" w:evenHBand="0" w:firstRowFirstColumn="0" w:firstRowLastColumn="0" w:lastRowFirstColumn="0" w:lastRowLastColumn="0"/>
            <w:tcW w:w="2972" w:type="dxa"/>
            <w:vAlign w:val="center"/>
          </w:tcPr>
          <w:p w14:paraId="54B46ED9" w14:textId="1C85A1C4" w:rsidR="0087009F" w:rsidRPr="00482085" w:rsidRDefault="0087009F" w:rsidP="00C31B64">
            <w:pPr>
              <w:spacing w:line="312" w:lineRule="auto"/>
              <w:rPr>
                <w:rFonts w:cs="Arial"/>
                <w:b w:val="0"/>
                <w:bCs w:val="0"/>
                <w:color w:val="000000" w:themeColor="text1"/>
                <w:sz w:val="24"/>
                <w:szCs w:val="24"/>
              </w:rPr>
            </w:pPr>
          </w:p>
        </w:tc>
        <w:tc>
          <w:tcPr>
            <w:tcW w:w="2977" w:type="dxa"/>
            <w:vAlign w:val="center"/>
          </w:tcPr>
          <w:p w14:paraId="290D556C" w14:textId="77777777" w:rsidR="0087009F" w:rsidRPr="001B13D5" w:rsidRDefault="0087009F"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p>
        </w:tc>
        <w:tc>
          <w:tcPr>
            <w:tcW w:w="3096" w:type="dxa"/>
            <w:vAlign w:val="center"/>
          </w:tcPr>
          <w:p w14:paraId="7F92DADC" w14:textId="404A9D63" w:rsidR="0087009F" w:rsidRPr="002E60B3" w:rsidRDefault="0087009F"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proofErr w:type="spellStart"/>
            <w:r w:rsidRPr="002E60B3">
              <w:rPr>
                <w:rFonts w:cs="Arial"/>
                <w:color w:val="000000" w:themeColor="text1"/>
                <w:sz w:val="24"/>
                <w:szCs w:val="24"/>
              </w:rPr>
              <w:t>thinkWhere</w:t>
            </w:r>
            <w:proofErr w:type="spellEnd"/>
            <w:r w:rsidRPr="002E60B3">
              <w:rPr>
                <w:rFonts w:cs="Arial"/>
                <w:color w:val="000000" w:themeColor="text1"/>
                <w:sz w:val="24"/>
                <w:szCs w:val="24"/>
              </w:rPr>
              <w:t xml:space="preserve"> Ltd</w:t>
            </w:r>
          </w:p>
        </w:tc>
      </w:tr>
      <w:tr w:rsidR="006F0A39" w:rsidRPr="001B13D5" w14:paraId="63596EDF" w14:textId="77777777" w:rsidTr="00A52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0BF4DFA8" w14:textId="77777777" w:rsidR="006F0A39" w:rsidRPr="00482085" w:rsidRDefault="006F0A39" w:rsidP="00C31B64">
            <w:pPr>
              <w:spacing w:line="312" w:lineRule="auto"/>
              <w:rPr>
                <w:rFonts w:cs="Arial"/>
                <w:color w:val="000000" w:themeColor="text1"/>
                <w:sz w:val="24"/>
                <w:szCs w:val="24"/>
              </w:rPr>
            </w:pPr>
          </w:p>
        </w:tc>
        <w:tc>
          <w:tcPr>
            <w:tcW w:w="2977" w:type="dxa"/>
            <w:vAlign w:val="center"/>
          </w:tcPr>
          <w:p w14:paraId="4C34F351" w14:textId="77777777" w:rsidR="006F0A39" w:rsidRPr="001B13D5" w:rsidRDefault="006F0A39"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p>
        </w:tc>
        <w:tc>
          <w:tcPr>
            <w:tcW w:w="3096" w:type="dxa"/>
            <w:vAlign w:val="center"/>
          </w:tcPr>
          <w:p w14:paraId="2667489D" w14:textId="6F3BBB26" w:rsidR="006F0A39" w:rsidRPr="002E60B3" w:rsidRDefault="006F0A39"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006F0A39">
              <w:rPr>
                <w:rFonts w:cs="Arial"/>
                <w:color w:val="000000" w:themeColor="text1"/>
                <w:sz w:val="24"/>
                <w:szCs w:val="24"/>
              </w:rPr>
              <w:t>Scottish Autism</w:t>
            </w:r>
          </w:p>
        </w:tc>
      </w:tr>
      <w:tr w:rsidR="0087009F" w14:paraId="720403D0" w14:textId="77777777" w:rsidTr="00A52271">
        <w:tc>
          <w:tcPr>
            <w:cnfStyle w:val="001000000000" w:firstRow="0" w:lastRow="0" w:firstColumn="1" w:lastColumn="0" w:oddVBand="0" w:evenVBand="0" w:oddHBand="0" w:evenHBand="0" w:firstRowFirstColumn="0" w:firstRowLastColumn="0" w:lastRowFirstColumn="0" w:lastRowLastColumn="0"/>
            <w:tcW w:w="2972" w:type="dxa"/>
            <w:vAlign w:val="center"/>
          </w:tcPr>
          <w:p w14:paraId="253AEC7D" w14:textId="63BC652C" w:rsidR="0087009F" w:rsidRPr="00482085" w:rsidRDefault="0087009F" w:rsidP="00C31B64">
            <w:pPr>
              <w:spacing w:line="312" w:lineRule="auto"/>
              <w:rPr>
                <w:rFonts w:cs="Arial"/>
                <w:b w:val="0"/>
                <w:bCs w:val="0"/>
                <w:color w:val="000000" w:themeColor="text1"/>
                <w:sz w:val="24"/>
                <w:szCs w:val="24"/>
              </w:rPr>
            </w:pPr>
          </w:p>
        </w:tc>
        <w:tc>
          <w:tcPr>
            <w:tcW w:w="2977" w:type="dxa"/>
            <w:vAlign w:val="center"/>
          </w:tcPr>
          <w:p w14:paraId="065A2F20" w14:textId="5F67CD5A" w:rsidR="0087009F" w:rsidRDefault="0087009F"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p>
        </w:tc>
        <w:tc>
          <w:tcPr>
            <w:tcW w:w="3096" w:type="dxa"/>
            <w:vAlign w:val="center"/>
          </w:tcPr>
          <w:p w14:paraId="234630F0" w14:textId="0984AA92" w:rsidR="0087009F" w:rsidRPr="002E60B3" w:rsidRDefault="0087009F"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proofErr w:type="spellStart"/>
            <w:r w:rsidRPr="002E60B3">
              <w:rPr>
                <w:rFonts w:cs="Arial"/>
                <w:color w:val="000000" w:themeColor="text1"/>
                <w:sz w:val="24"/>
                <w:szCs w:val="24"/>
              </w:rPr>
              <w:t>Seamab</w:t>
            </w:r>
            <w:proofErr w:type="spellEnd"/>
            <w:r w:rsidRPr="002E60B3">
              <w:rPr>
                <w:rFonts w:cs="Arial"/>
                <w:color w:val="000000" w:themeColor="text1"/>
                <w:sz w:val="24"/>
                <w:szCs w:val="24"/>
              </w:rPr>
              <w:t xml:space="preserve"> School</w:t>
            </w:r>
          </w:p>
        </w:tc>
      </w:tr>
      <w:tr w:rsidR="0087009F" w:rsidRPr="001B13D5" w14:paraId="6263DECA" w14:textId="77777777" w:rsidTr="00A5227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08556511" w14:textId="42FF8969" w:rsidR="0087009F" w:rsidRPr="008F5F93" w:rsidRDefault="0087009F" w:rsidP="00C31B64">
            <w:pPr>
              <w:spacing w:line="312" w:lineRule="auto"/>
              <w:rPr>
                <w:rFonts w:cs="Arial"/>
                <w:color w:val="000000" w:themeColor="text1"/>
                <w:sz w:val="24"/>
                <w:szCs w:val="24"/>
              </w:rPr>
            </w:pPr>
          </w:p>
        </w:tc>
        <w:tc>
          <w:tcPr>
            <w:tcW w:w="2977" w:type="dxa"/>
            <w:vAlign w:val="center"/>
          </w:tcPr>
          <w:p w14:paraId="4F12ECAE" w14:textId="77777777" w:rsidR="0087009F" w:rsidRPr="001B13D5" w:rsidRDefault="0087009F"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p>
        </w:tc>
        <w:tc>
          <w:tcPr>
            <w:tcW w:w="3096" w:type="dxa"/>
            <w:vAlign w:val="center"/>
          </w:tcPr>
          <w:p w14:paraId="240EAF32" w14:textId="41906114" w:rsidR="0087009F" w:rsidRPr="002E60B3" w:rsidRDefault="0087009F"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002E60B3">
              <w:rPr>
                <w:rFonts w:cs="Arial"/>
                <w:color w:val="000000" w:themeColor="text1"/>
                <w:sz w:val="24"/>
                <w:szCs w:val="24"/>
              </w:rPr>
              <w:t>Snowdon School Ltd</w:t>
            </w:r>
          </w:p>
        </w:tc>
      </w:tr>
      <w:tr w:rsidR="002D2AA6" w:rsidRPr="001B13D5" w14:paraId="591A9D12" w14:textId="77777777" w:rsidTr="00A52271">
        <w:trPr>
          <w:trHeight w:val="267"/>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07F28863" w14:textId="77777777" w:rsidR="002D2AA6" w:rsidRPr="008F5F93" w:rsidRDefault="002D2AA6" w:rsidP="00C31B64">
            <w:pPr>
              <w:spacing w:line="312" w:lineRule="auto"/>
              <w:rPr>
                <w:rFonts w:cs="Arial"/>
                <w:color w:val="000000" w:themeColor="text1"/>
                <w:sz w:val="24"/>
                <w:szCs w:val="24"/>
              </w:rPr>
            </w:pPr>
          </w:p>
        </w:tc>
        <w:tc>
          <w:tcPr>
            <w:tcW w:w="2977" w:type="dxa"/>
            <w:vAlign w:val="center"/>
          </w:tcPr>
          <w:p w14:paraId="7E67024C" w14:textId="77777777" w:rsidR="002D2AA6" w:rsidRPr="001B13D5" w:rsidRDefault="002D2AA6"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p>
        </w:tc>
        <w:tc>
          <w:tcPr>
            <w:tcW w:w="3096" w:type="dxa"/>
            <w:vAlign w:val="center"/>
          </w:tcPr>
          <w:p w14:paraId="50D010A0" w14:textId="6CF394D8" w:rsidR="002D2AA6" w:rsidRPr="28E0D5F0" w:rsidRDefault="002D2AA6"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r w:rsidRPr="4B892480">
              <w:rPr>
                <w:rFonts w:cs="Arial"/>
                <w:color w:val="000000" w:themeColor="text1"/>
                <w:sz w:val="24"/>
                <w:szCs w:val="24"/>
              </w:rPr>
              <w:t>Sodexo</w:t>
            </w:r>
          </w:p>
        </w:tc>
      </w:tr>
      <w:tr w:rsidR="0087009F" w:rsidRPr="001B13D5" w14:paraId="67AB7071" w14:textId="77777777" w:rsidTr="00A52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2C66CC1E" w14:textId="073E9106" w:rsidR="0087009F" w:rsidRPr="008F5F93" w:rsidRDefault="0087009F" w:rsidP="00C31B64">
            <w:pPr>
              <w:spacing w:line="312" w:lineRule="auto"/>
              <w:rPr>
                <w:rFonts w:cs="Arial"/>
                <w:color w:val="000000" w:themeColor="text1"/>
                <w:sz w:val="24"/>
                <w:szCs w:val="24"/>
              </w:rPr>
            </w:pPr>
          </w:p>
        </w:tc>
        <w:tc>
          <w:tcPr>
            <w:tcW w:w="2977" w:type="dxa"/>
            <w:vAlign w:val="center"/>
          </w:tcPr>
          <w:p w14:paraId="7EB1617A" w14:textId="77777777" w:rsidR="0087009F" w:rsidRPr="001B13D5" w:rsidRDefault="0087009F"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p>
        </w:tc>
        <w:tc>
          <w:tcPr>
            <w:tcW w:w="3096" w:type="dxa"/>
            <w:vAlign w:val="center"/>
          </w:tcPr>
          <w:p w14:paraId="75F58991" w14:textId="5AE92564" w:rsidR="0087009F" w:rsidRPr="001B13D5" w:rsidRDefault="0087009F"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006C6765">
              <w:rPr>
                <w:rFonts w:cs="Arial"/>
                <w:color w:val="000000" w:themeColor="text1"/>
                <w:sz w:val="24"/>
                <w:szCs w:val="24"/>
              </w:rPr>
              <w:t>Stirling District Tourism Ltd</w:t>
            </w:r>
          </w:p>
        </w:tc>
      </w:tr>
      <w:tr w:rsidR="0087009F" w:rsidRPr="001B13D5" w14:paraId="764A3E93" w14:textId="77777777" w:rsidTr="00A52271">
        <w:tc>
          <w:tcPr>
            <w:cnfStyle w:val="001000000000" w:firstRow="0" w:lastRow="0" w:firstColumn="1" w:lastColumn="0" w:oddVBand="0" w:evenVBand="0" w:oddHBand="0" w:evenHBand="0" w:firstRowFirstColumn="0" w:firstRowLastColumn="0" w:lastRowFirstColumn="0" w:lastRowLastColumn="0"/>
            <w:tcW w:w="2972" w:type="dxa"/>
            <w:vAlign w:val="center"/>
          </w:tcPr>
          <w:p w14:paraId="37058721" w14:textId="1D62C4F8" w:rsidR="0087009F" w:rsidRPr="008F5F93" w:rsidRDefault="0087009F" w:rsidP="00C31B64">
            <w:pPr>
              <w:spacing w:line="312" w:lineRule="auto"/>
              <w:rPr>
                <w:rFonts w:cs="Arial"/>
                <w:color w:val="000000" w:themeColor="text1"/>
                <w:sz w:val="24"/>
                <w:szCs w:val="24"/>
              </w:rPr>
            </w:pPr>
          </w:p>
        </w:tc>
        <w:tc>
          <w:tcPr>
            <w:tcW w:w="2977" w:type="dxa"/>
            <w:vAlign w:val="center"/>
          </w:tcPr>
          <w:p w14:paraId="6A1DBBED" w14:textId="77777777" w:rsidR="0087009F" w:rsidRPr="001B13D5" w:rsidRDefault="0087009F"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p>
        </w:tc>
        <w:tc>
          <w:tcPr>
            <w:tcW w:w="3096" w:type="dxa"/>
            <w:vAlign w:val="center"/>
          </w:tcPr>
          <w:p w14:paraId="11BF631E" w14:textId="3D4C4119" w:rsidR="0087009F" w:rsidRPr="001B13D5" w:rsidRDefault="0087009F"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r w:rsidRPr="006C6765">
              <w:rPr>
                <w:rFonts w:cs="Arial"/>
                <w:color w:val="000000" w:themeColor="text1"/>
                <w:sz w:val="24"/>
                <w:szCs w:val="24"/>
              </w:rPr>
              <w:t>Stirling University</w:t>
            </w:r>
          </w:p>
        </w:tc>
      </w:tr>
      <w:tr w:rsidR="0087009F" w:rsidRPr="001B13D5" w14:paraId="279A3564" w14:textId="77777777" w:rsidTr="00A52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194F94F3" w14:textId="77777777" w:rsidR="0087009F" w:rsidRPr="008F5F93" w:rsidRDefault="0087009F" w:rsidP="00C31B64">
            <w:pPr>
              <w:spacing w:line="312" w:lineRule="auto"/>
              <w:rPr>
                <w:rFonts w:cs="Arial"/>
                <w:color w:val="000000" w:themeColor="text1"/>
                <w:sz w:val="24"/>
                <w:szCs w:val="24"/>
              </w:rPr>
            </w:pPr>
          </w:p>
        </w:tc>
        <w:tc>
          <w:tcPr>
            <w:tcW w:w="2977" w:type="dxa"/>
            <w:vAlign w:val="center"/>
          </w:tcPr>
          <w:p w14:paraId="1D11F862" w14:textId="77777777" w:rsidR="0087009F" w:rsidRPr="001B13D5" w:rsidRDefault="0087009F"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p>
        </w:tc>
        <w:tc>
          <w:tcPr>
            <w:tcW w:w="3096" w:type="dxa"/>
            <w:vAlign w:val="center"/>
          </w:tcPr>
          <w:p w14:paraId="557293BA" w14:textId="316A38C5" w:rsidR="0087009F" w:rsidRPr="006C6765" w:rsidRDefault="0087009F" w:rsidP="00C31B64">
            <w:pPr>
              <w:spacing w:line="312"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09E4AE0D">
              <w:rPr>
                <w:rFonts w:cs="Arial"/>
                <w:color w:val="000000" w:themeColor="text1"/>
                <w:sz w:val="24"/>
                <w:szCs w:val="24"/>
              </w:rPr>
              <w:t>Stirling Enterprise (STEP)</w:t>
            </w:r>
          </w:p>
        </w:tc>
      </w:tr>
      <w:tr w:rsidR="0087009F" w:rsidRPr="001B13D5" w14:paraId="3FCAF680" w14:textId="77777777" w:rsidTr="00A52271">
        <w:tc>
          <w:tcPr>
            <w:cnfStyle w:val="001000000000" w:firstRow="0" w:lastRow="0" w:firstColumn="1" w:lastColumn="0" w:oddVBand="0" w:evenVBand="0" w:oddHBand="0" w:evenHBand="0" w:firstRowFirstColumn="0" w:firstRowLastColumn="0" w:lastRowFirstColumn="0" w:lastRowLastColumn="0"/>
            <w:tcW w:w="2972" w:type="dxa"/>
            <w:vAlign w:val="center"/>
          </w:tcPr>
          <w:p w14:paraId="7FD04CF6" w14:textId="77777777" w:rsidR="0087009F" w:rsidRPr="008F5F93" w:rsidRDefault="0087009F" w:rsidP="00C31B64">
            <w:pPr>
              <w:spacing w:line="312" w:lineRule="auto"/>
              <w:rPr>
                <w:rFonts w:cs="Arial"/>
                <w:color w:val="000000" w:themeColor="text1"/>
                <w:sz w:val="24"/>
                <w:szCs w:val="24"/>
              </w:rPr>
            </w:pPr>
          </w:p>
        </w:tc>
        <w:tc>
          <w:tcPr>
            <w:tcW w:w="2977" w:type="dxa"/>
            <w:vAlign w:val="center"/>
          </w:tcPr>
          <w:p w14:paraId="752585C8" w14:textId="77777777" w:rsidR="0087009F" w:rsidRPr="001B13D5" w:rsidRDefault="0087009F"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p>
        </w:tc>
        <w:tc>
          <w:tcPr>
            <w:tcW w:w="3096" w:type="dxa"/>
            <w:vAlign w:val="center"/>
          </w:tcPr>
          <w:p w14:paraId="3B8A32C8" w14:textId="5310AB7E" w:rsidR="0087009F" w:rsidRPr="09E4AE0D" w:rsidRDefault="0087009F" w:rsidP="00C31B64">
            <w:pPr>
              <w:spacing w:line="312"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proofErr w:type="spellStart"/>
            <w:r w:rsidRPr="09E4AE0D">
              <w:rPr>
                <w:rFonts w:cs="Arial"/>
                <w:color w:val="000000" w:themeColor="text1"/>
                <w:sz w:val="24"/>
                <w:szCs w:val="24"/>
              </w:rPr>
              <w:t>Waterwatch</w:t>
            </w:r>
            <w:proofErr w:type="spellEnd"/>
            <w:r w:rsidRPr="09E4AE0D">
              <w:rPr>
                <w:rFonts w:cs="Arial"/>
                <w:color w:val="000000" w:themeColor="text1"/>
                <w:sz w:val="24"/>
                <w:szCs w:val="24"/>
              </w:rPr>
              <w:t xml:space="preserve"> Scotland</w:t>
            </w:r>
          </w:p>
        </w:tc>
      </w:tr>
    </w:tbl>
    <w:p w14:paraId="60A660E1" w14:textId="63F29022" w:rsidR="0087009F" w:rsidRDefault="00325422" w:rsidP="00C31B64">
      <w:pPr>
        <w:spacing w:after="0"/>
        <w:rPr>
          <w:rFonts w:ascii="Arial" w:hAnsi="Arial" w:cs="Arial"/>
          <w:sz w:val="24"/>
          <w:szCs w:val="24"/>
        </w:rPr>
      </w:pPr>
      <w:r w:rsidRPr="009B4305">
        <w:rPr>
          <w:rFonts w:ascii="Arial" w:hAnsi="Arial" w:cs="Arial"/>
          <w:sz w:val="24"/>
          <w:szCs w:val="24"/>
        </w:rPr>
        <w:t xml:space="preserve">*No Fund liability remains with the employers in this group. </w:t>
      </w:r>
      <w:r w:rsidR="0087009F">
        <w:rPr>
          <w:rFonts w:ascii="Arial" w:hAnsi="Arial" w:cs="Arial"/>
          <w:sz w:val="24"/>
          <w:szCs w:val="24"/>
        </w:rPr>
        <w:t xml:space="preserve"> </w:t>
      </w:r>
      <w:proofErr w:type="gramStart"/>
      <w:r w:rsidR="0087009F">
        <w:rPr>
          <w:rFonts w:ascii="Arial" w:hAnsi="Arial" w:cs="Arial"/>
          <w:sz w:val="24"/>
          <w:szCs w:val="24"/>
        </w:rPr>
        <w:t>With the exception of</w:t>
      </w:r>
      <w:proofErr w:type="gramEnd"/>
      <w:r w:rsidR="0087009F">
        <w:rPr>
          <w:rFonts w:ascii="Arial" w:hAnsi="Arial" w:cs="Arial"/>
          <w:sz w:val="24"/>
          <w:szCs w:val="24"/>
        </w:rPr>
        <w:t xml:space="preserve"> Falkirk Community Trust Ltd, e</w:t>
      </w:r>
      <w:r w:rsidRPr="009B4305">
        <w:rPr>
          <w:rFonts w:ascii="Arial" w:hAnsi="Arial" w:cs="Arial"/>
          <w:sz w:val="24"/>
          <w:szCs w:val="24"/>
        </w:rPr>
        <w:t>ither a cessation payment has been made, an exit credit returned or the three Councils in the Fund - Clackmannanshire, Falkirk, and Stirling Councils - have assumed responsibility for the Fund liabilities of these employers in return for being allocated their share of the Fund’s assets.</w:t>
      </w:r>
      <w:r w:rsidR="002D2AA6">
        <w:rPr>
          <w:rFonts w:ascii="Arial" w:hAnsi="Arial" w:cs="Arial"/>
          <w:sz w:val="24"/>
          <w:szCs w:val="24"/>
        </w:rPr>
        <w:t xml:space="preserve"> </w:t>
      </w:r>
      <w:r w:rsidR="0087009F">
        <w:rPr>
          <w:rFonts w:ascii="Arial" w:hAnsi="Arial" w:cs="Arial"/>
          <w:sz w:val="24"/>
          <w:szCs w:val="24"/>
        </w:rPr>
        <w:t>The liabilities f</w:t>
      </w:r>
      <w:r w:rsidR="002D2AA6">
        <w:rPr>
          <w:rFonts w:ascii="Arial" w:hAnsi="Arial" w:cs="Arial"/>
          <w:sz w:val="24"/>
          <w:szCs w:val="24"/>
        </w:rPr>
        <w:t>or</w:t>
      </w:r>
      <w:r w:rsidR="0087009F">
        <w:rPr>
          <w:rFonts w:ascii="Arial" w:hAnsi="Arial" w:cs="Arial"/>
          <w:sz w:val="24"/>
          <w:szCs w:val="24"/>
        </w:rPr>
        <w:t xml:space="preserve"> Falkirk Community Trust lie solely with </w:t>
      </w:r>
      <w:r w:rsidR="002D2AA6">
        <w:rPr>
          <w:rFonts w:ascii="Arial" w:hAnsi="Arial" w:cs="Arial"/>
          <w:sz w:val="24"/>
          <w:szCs w:val="24"/>
        </w:rPr>
        <w:t>Falkirk Council.</w:t>
      </w:r>
    </w:p>
    <w:p w14:paraId="1CE2AE74" w14:textId="77777777" w:rsidR="006F0A39" w:rsidRDefault="006F0A39" w:rsidP="00325422">
      <w:pPr>
        <w:spacing w:after="0"/>
        <w:rPr>
          <w:rFonts w:ascii="Arial" w:hAnsi="Arial" w:cs="Arial"/>
          <w:sz w:val="24"/>
          <w:szCs w:val="24"/>
        </w:rPr>
      </w:pPr>
    </w:p>
    <w:p w14:paraId="465041B1" w14:textId="77777777" w:rsidR="006F0A39" w:rsidRDefault="006F0A39" w:rsidP="00325422">
      <w:pPr>
        <w:spacing w:after="0"/>
        <w:rPr>
          <w:rFonts w:ascii="Arial" w:hAnsi="Arial" w:cs="Arial"/>
          <w:sz w:val="24"/>
          <w:szCs w:val="24"/>
        </w:rPr>
      </w:pPr>
    </w:p>
    <w:p w14:paraId="449A6002" w14:textId="77777777" w:rsidR="006F0A39" w:rsidRDefault="006F0A39" w:rsidP="00325422">
      <w:pPr>
        <w:spacing w:after="0"/>
        <w:rPr>
          <w:rFonts w:ascii="Arial" w:hAnsi="Arial" w:cs="Arial"/>
          <w:sz w:val="24"/>
          <w:szCs w:val="24"/>
        </w:rPr>
      </w:pPr>
    </w:p>
    <w:p w14:paraId="59CDACE6" w14:textId="77777777" w:rsidR="006F0A39" w:rsidRDefault="006F0A39" w:rsidP="00325422">
      <w:pPr>
        <w:spacing w:after="0"/>
        <w:rPr>
          <w:rFonts w:ascii="Arial" w:hAnsi="Arial" w:cs="Arial"/>
          <w:sz w:val="24"/>
          <w:szCs w:val="24"/>
        </w:rPr>
      </w:pPr>
    </w:p>
    <w:p w14:paraId="2EC1F943" w14:textId="77777777" w:rsidR="006F0A39" w:rsidRDefault="006F0A39" w:rsidP="00325422">
      <w:pPr>
        <w:spacing w:after="0"/>
        <w:rPr>
          <w:rFonts w:ascii="Arial" w:hAnsi="Arial" w:cs="Arial"/>
          <w:sz w:val="24"/>
          <w:szCs w:val="24"/>
        </w:rPr>
      </w:pPr>
    </w:p>
    <w:p w14:paraId="09A053EC" w14:textId="77777777" w:rsidR="006F0A39" w:rsidRDefault="006F0A39" w:rsidP="00325422">
      <w:pPr>
        <w:spacing w:after="0"/>
        <w:rPr>
          <w:rFonts w:ascii="Arial" w:hAnsi="Arial" w:cs="Arial"/>
          <w:sz w:val="24"/>
          <w:szCs w:val="24"/>
        </w:rPr>
      </w:pPr>
    </w:p>
    <w:p w14:paraId="77AC3C1D" w14:textId="77777777" w:rsidR="006F0A39" w:rsidRDefault="006F0A39" w:rsidP="00325422">
      <w:pPr>
        <w:spacing w:after="0"/>
        <w:rPr>
          <w:rFonts w:ascii="Arial" w:hAnsi="Arial" w:cs="Arial"/>
          <w:sz w:val="24"/>
          <w:szCs w:val="24"/>
        </w:rPr>
      </w:pPr>
    </w:p>
    <w:p w14:paraId="64470CD7" w14:textId="77777777" w:rsidR="006F0A39" w:rsidRDefault="006F0A39" w:rsidP="00325422">
      <w:pPr>
        <w:spacing w:after="0"/>
        <w:rPr>
          <w:rFonts w:ascii="Arial" w:hAnsi="Arial" w:cs="Arial"/>
          <w:sz w:val="24"/>
          <w:szCs w:val="24"/>
        </w:rPr>
      </w:pPr>
    </w:p>
    <w:p w14:paraId="4F8C8525" w14:textId="77777777" w:rsidR="006F0A39" w:rsidRDefault="006F0A39" w:rsidP="00325422">
      <w:pPr>
        <w:spacing w:after="0"/>
        <w:rPr>
          <w:rFonts w:ascii="Arial" w:hAnsi="Arial" w:cs="Arial"/>
          <w:sz w:val="24"/>
          <w:szCs w:val="24"/>
        </w:rPr>
      </w:pPr>
    </w:p>
    <w:p w14:paraId="1B215022" w14:textId="77777777" w:rsidR="006F0A39" w:rsidRDefault="006F0A39" w:rsidP="00325422">
      <w:pPr>
        <w:spacing w:after="0"/>
        <w:rPr>
          <w:rFonts w:ascii="Arial" w:hAnsi="Arial" w:cs="Arial"/>
          <w:sz w:val="24"/>
          <w:szCs w:val="24"/>
        </w:rPr>
      </w:pPr>
    </w:p>
    <w:p w14:paraId="29988A37" w14:textId="77777777" w:rsidR="006F0A39" w:rsidRDefault="006F0A39" w:rsidP="00325422">
      <w:pPr>
        <w:spacing w:after="0"/>
        <w:rPr>
          <w:rFonts w:ascii="Arial" w:hAnsi="Arial" w:cs="Arial"/>
          <w:sz w:val="24"/>
          <w:szCs w:val="24"/>
        </w:rPr>
      </w:pPr>
    </w:p>
    <w:p w14:paraId="2ED20036" w14:textId="77777777" w:rsidR="009A213E" w:rsidRDefault="009A213E" w:rsidP="00325422">
      <w:pPr>
        <w:spacing w:after="0"/>
        <w:rPr>
          <w:rFonts w:ascii="Arial" w:hAnsi="Arial" w:cs="Arial"/>
          <w:sz w:val="24"/>
          <w:szCs w:val="24"/>
        </w:rPr>
      </w:pPr>
    </w:p>
    <w:p w14:paraId="5B283E40" w14:textId="77777777" w:rsidR="009A213E" w:rsidRDefault="009A213E" w:rsidP="00325422">
      <w:pPr>
        <w:spacing w:after="0"/>
        <w:rPr>
          <w:rFonts w:ascii="Arial" w:hAnsi="Arial" w:cs="Arial"/>
          <w:sz w:val="24"/>
          <w:szCs w:val="24"/>
        </w:rPr>
      </w:pPr>
    </w:p>
    <w:p w14:paraId="54ABF8E0" w14:textId="77777777" w:rsidR="009A213E" w:rsidRDefault="009A213E" w:rsidP="00325422">
      <w:pPr>
        <w:spacing w:after="0"/>
        <w:rPr>
          <w:rFonts w:ascii="Arial" w:hAnsi="Arial" w:cs="Arial"/>
          <w:sz w:val="24"/>
          <w:szCs w:val="24"/>
        </w:rPr>
      </w:pPr>
    </w:p>
    <w:p w14:paraId="59A972DD" w14:textId="77777777" w:rsidR="009A213E" w:rsidRDefault="009A213E" w:rsidP="00325422">
      <w:pPr>
        <w:spacing w:after="0"/>
        <w:rPr>
          <w:rFonts w:ascii="Arial" w:hAnsi="Arial" w:cs="Arial"/>
          <w:sz w:val="24"/>
          <w:szCs w:val="24"/>
        </w:rPr>
      </w:pPr>
    </w:p>
    <w:p w14:paraId="4E732FA5" w14:textId="77777777" w:rsidR="006F0A39" w:rsidRDefault="006F0A39" w:rsidP="00325422">
      <w:pPr>
        <w:spacing w:after="0"/>
        <w:rPr>
          <w:rFonts w:ascii="Arial" w:hAnsi="Arial" w:cs="Arial"/>
          <w:sz w:val="24"/>
          <w:szCs w:val="24"/>
        </w:rPr>
      </w:pPr>
    </w:p>
    <w:p w14:paraId="3DE3028C" w14:textId="77777777" w:rsidR="006F0A39" w:rsidRDefault="006F0A39" w:rsidP="00325422">
      <w:pPr>
        <w:spacing w:after="0"/>
        <w:rPr>
          <w:rFonts w:ascii="Arial" w:hAnsi="Arial" w:cs="Arial"/>
          <w:sz w:val="24"/>
          <w:szCs w:val="24"/>
        </w:rPr>
      </w:pPr>
    </w:p>
    <w:p w14:paraId="269AFD7D" w14:textId="77777777" w:rsidR="006F0A39" w:rsidRDefault="006F0A39" w:rsidP="00325422">
      <w:pPr>
        <w:spacing w:after="0"/>
        <w:rPr>
          <w:rFonts w:ascii="Arial" w:hAnsi="Arial" w:cs="Arial"/>
          <w:sz w:val="24"/>
          <w:szCs w:val="24"/>
        </w:rPr>
      </w:pPr>
    </w:p>
    <w:p w14:paraId="247D968E" w14:textId="77777777" w:rsidR="006F0A39" w:rsidRDefault="006F0A39" w:rsidP="00325422">
      <w:pPr>
        <w:spacing w:after="0"/>
        <w:rPr>
          <w:rFonts w:ascii="Arial" w:hAnsi="Arial" w:cs="Arial"/>
          <w:sz w:val="24"/>
          <w:szCs w:val="24"/>
        </w:rPr>
      </w:pPr>
    </w:p>
    <w:p w14:paraId="71252C83" w14:textId="77777777" w:rsidR="006F0A39" w:rsidRDefault="006F0A39" w:rsidP="00325422">
      <w:pPr>
        <w:spacing w:after="0"/>
        <w:rPr>
          <w:rFonts w:ascii="Arial" w:hAnsi="Arial" w:cs="Arial"/>
          <w:sz w:val="24"/>
          <w:szCs w:val="24"/>
        </w:rPr>
      </w:pPr>
    </w:p>
    <w:p w14:paraId="7B932768" w14:textId="77777777" w:rsidR="00291573" w:rsidRPr="00A52271" w:rsidRDefault="00291573" w:rsidP="00291573">
      <w:pPr>
        <w:pStyle w:val="BodyText"/>
        <w:spacing w:after="0"/>
        <w:jc w:val="right"/>
        <w:rPr>
          <w:rFonts w:ascii="Arial" w:hAnsi="Arial" w:cs="Arial"/>
          <w:b/>
          <w:color w:val="275317" w:themeColor="accent6" w:themeShade="80"/>
          <w:sz w:val="24"/>
          <w:szCs w:val="24"/>
        </w:rPr>
      </w:pPr>
      <w:bookmarkStart w:id="34" w:name="p_177"/>
      <w:bookmarkEnd w:id="34"/>
      <w:r w:rsidRPr="00A52271">
        <w:rPr>
          <w:rFonts w:ascii="Arial" w:hAnsi="Arial" w:cs="Arial"/>
          <w:b/>
          <w:color w:val="275317" w:themeColor="accent6" w:themeShade="80"/>
          <w:sz w:val="24"/>
          <w:szCs w:val="24"/>
        </w:rPr>
        <w:lastRenderedPageBreak/>
        <w:t>Appendix 3</w:t>
      </w:r>
    </w:p>
    <w:p w14:paraId="757D5B80" w14:textId="500A9204" w:rsidR="00291573" w:rsidRPr="00575F13" w:rsidRDefault="009E1730" w:rsidP="00291573">
      <w:pPr>
        <w:pStyle w:val="BodyText"/>
        <w:spacing w:after="0"/>
        <w:rPr>
          <w:rFonts w:ascii="Arial" w:hAnsi="Arial" w:cs="Arial"/>
          <w:b/>
          <w:color w:val="002060"/>
          <w:sz w:val="28"/>
          <w:szCs w:val="28"/>
        </w:rPr>
      </w:pPr>
      <w:r w:rsidRPr="00A52271">
        <w:rPr>
          <w:rFonts w:ascii="Arial" w:hAnsi="Arial" w:cs="Arial"/>
          <w:b/>
          <w:color w:val="275317" w:themeColor="accent6" w:themeShade="80"/>
          <w:sz w:val="28"/>
          <w:szCs w:val="28"/>
        </w:rPr>
        <w:t>L</w:t>
      </w:r>
      <w:r w:rsidR="00291573" w:rsidRPr="00A52271">
        <w:rPr>
          <w:rFonts w:ascii="Arial" w:hAnsi="Arial" w:cs="Arial"/>
          <w:b/>
          <w:color w:val="275317" w:themeColor="accent6" w:themeShade="80"/>
          <w:sz w:val="28"/>
          <w:szCs w:val="28"/>
        </w:rPr>
        <w:t xml:space="preserve">inks to </w:t>
      </w:r>
      <w:r w:rsidR="00C15BF8" w:rsidRPr="00A52271">
        <w:rPr>
          <w:rFonts w:ascii="Arial" w:hAnsi="Arial" w:cs="Arial"/>
          <w:b/>
          <w:color w:val="275317" w:themeColor="accent6" w:themeShade="80"/>
          <w:sz w:val="28"/>
          <w:szCs w:val="28"/>
        </w:rPr>
        <w:t>K</w:t>
      </w:r>
      <w:r w:rsidR="001B21CD" w:rsidRPr="00A52271">
        <w:rPr>
          <w:rFonts w:ascii="Arial" w:hAnsi="Arial" w:cs="Arial"/>
          <w:b/>
          <w:color w:val="275317" w:themeColor="accent6" w:themeShade="80"/>
          <w:sz w:val="28"/>
          <w:szCs w:val="28"/>
        </w:rPr>
        <w:t xml:space="preserve">ey </w:t>
      </w:r>
      <w:r w:rsidR="00C15BF8" w:rsidRPr="00A52271">
        <w:rPr>
          <w:rFonts w:ascii="Arial" w:hAnsi="Arial" w:cs="Arial"/>
          <w:b/>
          <w:color w:val="275317" w:themeColor="accent6" w:themeShade="80"/>
          <w:sz w:val="28"/>
          <w:szCs w:val="28"/>
        </w:rPr>
        <w:t>D</w:t>
      </w:r>
      <w:r w:rsidR="00291573" w:rsidRPr="00A52271">
        <w:rPr>
          <w:rFonts w:ascii="Arial" w:hAnsi="Arial" w:cs="Arial"/>
          <w:b/>
          <w:color w:val="275317" w:themeColor="accent6" w:themeShade="80"/>
          <w:sz w:val="28"/>
          <w:szCs w:val="28"/>
        </w:rPr>
        <w:t xml:space="preserve">ocuments </w:t>
      </w:r>
    </w:p>
    <w:p w14:paraId="652C23DA" w14:textId="77777777" w:rsidR="00291573" w:rsidRDefault="00291573" w:rsidP="00291573">
      <w:pPr>
        <w:pStyle w:val="BodyText"/>
        <w:spacing w:after="0"/>
        <w:rPr>
          <w:rFonts w:ascii="Arial" w:hAnsi="Arial" w:cs="Arial"/>
          <w:color w:val="0F4761" w:themeColor="accent1" w:themeShade="BF"/>
          <w:sz w:val="24"/>
          <w:szCs w:val="24"/>
        </w:rPr>
      </w:pPr>
    </w:p>
    <w:p w14:paraId="696840D4" w14:textId="7CE18C92" w:rsidR="00291573" w:rsidRDefault="00291573" w:rsidP="00291573">
      <w:pPr>
        <w:pStyle w:val="BodyText"/>
        <w:spacing w:after="0"/>
        <w:rPr>
          <w:rFonts w:ascii="Arial" w:hAnsi="Arial" w:cs="Arial"/>
          <w:sz w:val="24"/>
          <w:szCs w:val="24"/>
        </w:rPr>
      </w:pPr>
      <w:r w:rsidRPr="003A05EB">
        <w:rPr>
          <w:rFonts w:ascii="Arial" w:hAnsi="Arial" w:cs="Arial"/>
          <w:sz w:val="24"/>
          <w:szCs w:val="24"/>
        </w:rPr>
        <w:t xml:space="preserve">Valuation report </w:t>
      </w:r>
    </w:p>
    <w:p w14:paraId="2C2EB10C" w14:textId="2229F0B4" w:rsidR="00247E52" w:rsidRPr="00FC586D" w:rsidRDefault="00247E52" w:rsidP="00247E52">
      <w:pPr>
        <w:pStyle w:val="BodyText"/>
        <w:spacing w:after="0"/>
        <w:rPr>
          <w:rStyle w:val="Hyperlink"/>
          <w:color w:val="0070C0"/>
        </w:rPr>
      </w:pPr>
      <w:hyperlink r:id="rId49" w:history="1">
        <w:r w:rsidRPr="00FC586D">
          <w:rPr>
            <w:rStyle w:val="Hyperlink"/>
            <w:rFonts w:ascii="Arial" w:hAnsi="Arial" w:cs="Arial"/>
            <w:color w:val="0070C0"/>
            <w:sz w:val="24"/>
            <w:szCs w:val="24"/>
          </w:rPr>
          <w:t>https://www.falkirkpensionfund.org/resources/valuation-report-2023/</w:t>
        </w:r>
      </w:hyperlink>
    </w:p>
    <w:p w14:paraId="18130189" w14:textId="77777777" w:rsidR="00247E52" w:rsidRPr="00FC586D" w:rsidRDefault="00247E52" w:rsidP="00291573">
      <w:pPr>
        <w:pStyle w:val="BodyText"/>
        <w:spacing w:after="0"/>
        <w:rPr>
          <w:rStyle w:val="Hyperlink"/>
          <w:color w:val="0070C0"/>
          <w:sz w:val="24"/>
          <w:szCs w:val="24"/>
        </w:rPr>
      </w:pPr>
    </w:p>
    <w:p w14:paraId="1310B851" w14:textId="7A57BE1A" w:rsidR="001C617A" w:rsidRPr="004F6EFF" w:rsidRDefault="00291573" w:rsidP="00291573">
      <w:pPr>
        <w:pStyle w:val="BodyText"/>
        <w:spacing w:after="0"/>
        <w:rPr>
          <w:rFonts w:ascii="Arial" w:hAnsi="Arial" w:cs="Arial"/>
          <w:sz w:val="24"/>
          <w:szCs w:val="24"/>
        </w:rPr>
      </w:pPr>
      <w:r w:rsidRPr="00DF40DF">
        <w:rPr>
          <w:rFonts w:ascii="Arial" w:hAnsi="Arial" w:cs="Arial"/>
          <w:sz w:val="24"/>
          <w:szCs w:val="24"/>
        </w:rPr>
        <w:t xml:space="preserve">Funding Strategy Statement </w:t>
      </w:r>
    </w:p>
    <w:p w14:paraId="5BF2A03C" w14:textId="21C92907" w:rsidR="00247E52" w:rsidRDefault="00247E52" w:rsidP="00291573">
      <w:pPr>
        <w:pStyle w:val="BodyText"/>
        <w:spacing w:after="0"/>
        <w:rPr>
          <w:sz w:val="24"/>
          <w:szCs w:val="24"/>
        </w:rPr>
      </w:pPr>
      <w:hyperlink r:id="rId50" w:history="1">
        <w:r w:rsidRPr="0064378A">
          <w:rPr>
            <w:rStyle w:val="Hyperlink"/>
            <w:sz w:val="24"/>
            <w:szCs w:val="24"/>
          </w:rPr>
          <w:t>https://www.falkirkpensionfund.org/resources/funding-strategy-statement-1/</w:t>
        </w:r>
      </w:hyperlink>
    </w:p>
    <w:p w14:paraId="341CFCB5" w14:textId="77777777" w:rsidR="003C7BD6" w:rsidRPr="004F6EFF" w:rsidRDefault="003C7BD6" w:rsidP="00291573">
      <w:pPr>
        <w:pStyle w:val="BodyText"/>
        <w:spacing w:after="0"/>
        <w:rPr>
          <w:rFonts w:ascii="Arial" w:hAnsi="Arial" w:cs="Arial"/>
          <w:sz w:val="24"/>
          <w:szCs w:val="24"/>
        </w:rPr>
      </w:pPr>
    </w:p>
    <w:p w14:paraId="1CBF1B80" w14:textId="425B4539" w:rsidR="00291573" w:rsidRPr="00DF40DF" w:rsidRDefault="00291573" w:rsidP="00291573">
      <w:pPr>
        <w:pStyle w:val="BodyText"/>
        <w:spacing w:after="0"/>
        <w:rPr>
          <w:rFonts w:ascii="Arial" w:hAnsi="Arial" w:cs="Arial"/>
          <w:sz w:val="24"/>
          <w:szCs w:val="24"/>
        </w:rPr>
      </w:pPr>
      <w:r w:rsidRPr="00DF40DF">
        <w:rPr>
          <w:rFonts w:ascii="Arial" w:hAnsi="Arial" w:cs="Arial"/>
          <w:sz w:val="24"/>
          <w:szCs w:val="24"/>
        </w:rPr>
        <w:t xml:space="preserve">Statement of Responsible Investment Principles </w:t>
      </w:r>
    </w:p>
    <w:p w14:paraId="2DB8C7C8" w14:textId="67F5A6AC" w:rsidR="003C7BD6" w:rsidRPr="00D47692" w:rsidRDefault="00247E52" w:rsidP="00291573">
      <w:pPr>
        <w:pStyle w:val="BodyText"/>
        <w:spacing w:after="0"/>
        <w:rPr>
          <w:rStyle w:val="Hyperlink"/>
        </w:rPr>
      </w:pPr>
      <w:hyperlink r:id="rId51" w:history="1">
        <w:r w:rsidRPr="00D47692">
          <w:rPr>
            <w:rStyle w:val="Hyperlink"/>
            <w:sz w:val="24"/>
            <w:szCs w:val="24"/>
          </w:rPr>
          <w:t>https://www.falkirkpensionfund.org/resources/statement-of-responsible-investment-principles-1/</w:t>
        </w:r>
      </w:hyperlink>
    </w:p>
    <w:p w14:paraId="48E7A300" w14:textId="77777777" w:rsidR="00247E52" w:rsidRPr="00D47692" w:rsidRDefault="00247E52" w:rsidP="00291573">
      <w:pPr>
        <w:pStyle w:val="BodyText"/>
        <w:spacing w:after="0"/>
        <w:rPr>
          <w:rStyle w:val="Hyperlink"/>
        </w:rPr>
      </w:pPr>
    </w:p>
    <w:p w14:paraId="723146CB" w14:textId="32B9E752" w:rsidR="001F41A7" w:rsidRDefault="00822309" w:rsidP="00291573">
      <w:pPr>
        <w:pStyle w:val="BodyText"/>
        <w:spacing w:after="0"/>
        <w:rPr>
          <w:rFonts w:ascii="Arial" w:hAnsi="Arial" w:cs="Arial"/>
          <w:b/>
          <w:bCs/>
          <w:color w:val="0F4761" w:themeColor="accent1" w:themeShade="BF"/>
          <w:sz w:val="24"/>
          <w:szCs w:val="24"/>
        </w:rPr>
      </w:pPr>
      <w:r>
        <w:rPr>
          <w:rFonts w:ascii="Arial" w:hAnsi="Arial" w:cs="Arial"/>
          <w:sz w:val="24"/>
          <w:szCs w:val="24"/>
        </w:rPr>
        <w:t>Statement of</w:t>
      </w:r>
      <w:r w:rsidRPr="00DF40DF">
        <w:rPr>
          <w:rFonts w:ascii="Arial" w:hAnsi="Arial" w:cs="Arial"/>
          <w:sz w:val="24"/>
          <w:szCs w:val="24"/>
        </w:rPr>
        <w:t xml:space="preserve"> Investment Principles</w:t>
      </w:r>
    </w:p>
    <w:p w14:paraId="79179F59" w14:textId="4A31AACD" w:rsidR="003C7BD6" w:rsidRPr="00B76371" w:rsidRDefault="00B76371" w:rsidP="00291573">
      <w:pPr>
        <w:pStyle w:val="BodyText"/>
        <w:spacing w:after="0"/>
        <w:rPr>
          <w:rFonts w:ascii="Arial" w:hAnsi="Arial" w:cs="Arial"/>
          <w:color w:val="0F4761" w:themeColor="accent1" w:themeShade="BF"/>
          <w:sz w:val="24"/>
          <w:szCs w:val="24"/>
        </w:rPr>
      </w:pPr>
      <w:hyperlink r:id="rId52" w:history="1">
        <w:r w:rsidRPr="00B76371">
          <w:rPr>
            <w:rStyle w:val="Hyperlink"/>
            <w:rFonts w:ascii="Arial" w:hAnsi="Arial" w:cs="Arial"/>
            <w:sz w:val="24"/>
            <w:szCs w:val="24"/>
          </w:rPr>
          <w:t>https://www.falkirkpensionfund.org/resources/statement-of-investment-principles-1/</w:t>
        </w:r>
      </w:hyperlink>
    </w:p>
    <w:p w14:paraId="3976F97A" w14:textId="77777777" w:rsidR="00B76371" w:rsidRDefault="00B76371" w:rsidP="00291573">
      <w:pPr>
        <w:pStyle w:val="BodyText"/>
        <w:spacing w:after="0"/>
        <w:rPr>
          <w:rFonts w:ascii="Arial" w:hAnsi="Arial" w:cs="Arial"/>
          <w:b/>
          <w:bCs/>
          <w:color w:val="0F4761" w:themeColor="accent1" w:themeShade="BF"/>
          <w:sz w:val="24"/>
          <w:szCs w:val="24"/>
        </w:rPr>
      </w:pPr>
    </w:p>
    <w:p w14:paraId="6F7BCDCD" w14:textId="2827EAD0" w:rsidR="00291573" w:rsidRDefault="00291573" w:rsidP="004940B6">
      <w:pPr>
        <w:pStyle w:val="BodyText"/>
        <w:spacing w:after="0"/>
        <w:rPr>
          <w:rFonts w:ascii="Arial" w:hAnsi="Arial" w:cs="Arial"/>
          <w:sz w:val="24"/>
          <w:szCs w:val="24"/>
        </w:rPr>
      </w:pPr>
      <w:r w:rsidRPr="00E44975">
        <w:rPr>
          <w:rFonts w:ascii="Arial" w:hAnsi="Arial" w:cs="Arial"/>
          <w:sz w:val="24"/>
          <w:szCs w:val="24"/>
        </w:rPr>
        <w:t xml:space="preserve">Risk Management Policy </w:t>
      </w:r>
    </w:p>
    <w:p w14:paraId="5E8F4E6A" w14:textId="2DB73C3A" w:rsidR="004F6EFF" w:rsidRPr="00517BF9" w:rsidRDefault="00517BF9" w:rsidP="00764926">
      <w:pPr>
        <w:spacing w:after="0"/>
        <w:rPr>
          <w:rStyle w:val="Hyperlink"/>
          <w:rFonts w:ascii="Arial" w:hAnsi="Arial" w:cs="Arial"/>
          <w:sz w:val="24"/>
          <w:szCs w:val="24"/>
        </w:rPr>
      </w:pPr>
      <w:r w:rsidRPr="00517BF9">
        <w:rPr>
          <w:rStyle w:val="Hyperlink"/>
          <w:rFonts w:ascii="Arial" w:hAnsi="Arial" w:cs="Arial"/>
          <w:sz w:val="24"/>
          <w:szCs w:val="24"/>
        </w:rPr>
        <w:t>https://www.falkirkpensionfund.org/resources/risk-management-policy-1/</w:t>
      </w:r>
    </w:p>
    <w:p w14:paraId="2A959889" w14:textId="77777777" w:rsidR="00526AC4" w:rsidRDefault="00526AC4" w:rsidP="00764926">
      <w:pPr>
        <w:spacing w:after="0"/>
        <w:rPr>
          <w:rStyle w:val="Hyperlink"/>
        </w:rPr>
      </w:pPr>
    </w:p>
    <w:p w14:paraId="3381F722" w14:textId="2269F4D0" w:rsidR="004F6EFF" w:rsidRDefault="004F6EFF" w:rsidP="00764926">
      <w:pPr>
        <w:spacing w:after="0"/>
        <w:rPr>
          <w:rFonts w:ascii="Arial" w:hAnsi="Arial" w:cs="Arial"/>
          <w:sz w:val="24"/>
          <w:szCs w:val="24"/>
        </w:rPr>
      </w:pPr>
      <w:r w:rsidRPr="004F6EFF">
        <w:rPr>
          <w:rFonts w:ascii="Arial" w:hAnsi="Arial" w:cs="Arial"/>
          <w:sz w:val="24"/>
          <w:szCs w:val="24"/>
        </w:rPr>
        <w:t xml:space="preserve">Governance Policy </w:t>
      </w:r>
    </w:p>
    <w:p w14:paraId="56FD8720" w14:textId="60189160" w:rsidR="00572F65" w:rsidRDefault="00540D65" w:rsidP="00764926">
      <w:pPr>
        <w:spacing w:after="0"/>
        <w:rPr>
          <w:rFonts w:ascii="Arial" w:hAnsi="Arial" w:cs="Arial"/>
          <w:sz w:val="24"/>
          <w:szCs w:val="24"/>
        </w:rPr>
      </w:pPr>
      <w:hyperlink r:id="rId53" w:history="1">
        <w:r w:rsidRPr="00535E8B">
          <w:rPr>
            <w:rStyle w:val="Hyperlink"/>
            <w:rFonts w:ascii="Arial" w:hAnsi="Arial" w:cs="Arial"/>
            <w:sz w:val="24"/>
            <w:szCs w:val="24"/>
          </w:rPr>
          <w:t>https://www.falkirkpensionfund.org/resources/governance-policy-and-compliance-statement-3/</w:t>
        </w:r>
      </w:hyperlink>
    </w:p>
    <w:p w14:paraId="4D5FFAEA" w14:textId="77777777" w:rsidR="00540D65" w:rsidRPr="004F6EFF" w:rsidRDefault="00540D65" w:rsidP="00764926">
      <w:pPr>
        <w:spacing w:after="0"/>
        <w:rPr>
          <w:rFonts w:ascii="Arial" w:hAnsi="Arial" w:cs="Arial"/>
          <w:sz w:val="24"/>
          <w:szCs w:val="24"/>
        </w:rPr>
      </w:pPr>
    </w:p>
    <w:p w14:paraId="20F8453B" w14:textId="07AA32A6" w:rsidR="000C360A" w:rsidRDefault="000C360A" w:rsidP="000C360A">
      <w:pPr>
        <w:pStyle w:val="BodyText"/>
        <w:spacing w:after="0"/>
        <w:rPr>
          <w:rFonts w:ascii="Arial" w:hAnsi="Arial" w:cs="Arial"/>
          <w:sz w:val="24"/>
          <w:szCs w:val="24"/>
        </w:rPr>
      </w:pPr>
      <w:r w:rsidRPr="000C360A">
        <w:rPr>
          <w:rFonts w:ascii="Arial" w:hAnsi="Arial" w:cs="Arial"/>
          <w:sz w:val="24"/>
          <w:szCs w:val="24"/>
        </w:rPr>
        <w:t>Communication Policy</w:t>
      </w:r>
    </w:p>
    <w:p w14:paraId="52CF0BEC" w14:textId="5AF49BEC" w:rsidR="000C360A" w:rsidRPr="000C360A" w:rsidRDefault="00CF213D" w:rsidP="000C360A">
      <w:pPr>
        <w:pStyle w:val="BodyText"/>
        <w:spacing w:after="0"/>
      </w:pPr>
      <w:hyperlink r:id="rId54">
        <w:r w:rsidRPr="283CFEA6">
          <w:rPr>
            <w:rStyle w:val="Hyperlink"/>
            <w:rFonts w:ascii="Arial" w:hAnsi="Arial" w:cs="Arial"/>
            <w:sz w:val="24"/>
            <w:szCs w:val="24"/>
          </w:rPr>
          <w:t>https://www.falkirkpensionfund.org/resources/communications-policy/</w:t>
        </w:r>
      </w:hyperlink>
    </w:p>
    <w:p w14:paraId="197095A5" w14:textId="1D6A21B6" w:rsidR="283CFEA6" w:rsidRDefault="283CFEA6" w:rsidP="283CFEA6">
      <w:pPr>
        <w:pStyle w:val="BodyText"/>
        <w:spacing w:after="0"/>
        <w:rPr>
          <w:rFonts w:ascii="Arial" w:hAnsi="Arial" w:cs="Arial"/>
          <w:sz w:val="24"/>
          <w:szCs w:val="24"/>
        </w:rPr>
      </w:pPr>
    </w:p>
    <w:p w14:paraId="01C12FD4" w14:textId="31069402" w:rsidR="6F8827B9" w:rsidRDefault="6F8827B9" w:rsidP="283CFEA6">
      <w:pPr>
        <w:pStyle w:val="BodyText"/>
        <w:spacing w:after="0"/>
        <w:rPr>
          <w:rFonts w:ascii="Arial" w:hAnsi="Arial" w:cs="Arial"/>
          <w:sz w:val="24"/>
          <w:szCs w:val="24"/>
        </w:rPr>
      </w:pPr>
      <w:r w:rsidRPr="283CFEA6">
        <w:rPr>
          <w:rFonts w:ascii="Arial" w:hAnsi="Arial" w:cs="Arial"/>
          <w:sz w:val="24"/>
          <w:szCs w:val="24"/>
        </w:rPr>
        <w:t>Privacy Notice</w:t>
      </w:r>
    </w:p>
    <w:p w14:paraId="5F46EBFA" w14:textId="697F0A8C" w:rsidR="6F8827B9" w:rsidRDefault="6F8827B9" w:rsidP="283CFEA6">
      <w:pPr>
        <w:pStyle w:val="BodyText"/>
        <w:spacing w:after="0"/>
        <w:rPr>
          <w:rFonts w:ascii="Arial" w:hAnsi="Arial" w:cs="Arial"/>
          <w:sz w:val="24"/>
          <w:szCs w:val="24"/>
        </w:rPr>
      </w:pPr>
      <w:hyperlink r:id="rId55">
        <w:r w:rsidRPr="283CFEA6">
          <w:rPr>
            <w:rStyle w:val="Hyperlink"/>
            <w:sz w:val="24"/>
            <w:szCs w:val="24"/>
          </w:rPr>
          <w:t>https://falkirkpensionfund.org/resources/pensions-privacy-notice-2/</w:t>
        </w:r>
      </w:hyperlink>
      <w:r w:rsidRPr="283CFEA6">
        <w:rPr>
          <w:rFonts w:ascii="Arial" w:hAnsi="Arial" w:cs="Arial"/>
          <w:sz w:val="24"/>
          <w:szCs w:val="24"/>
        </w:rPr>
        <w:t xml:space="preserve"> </w:t>
      </w:r>
    </w:p>
    <w:p w14:paraId="2F19A65E" w14:textId="77777777" w:rsidR="00327904" w:rsidRDefault="00327904" w:rsidP="283CFEA6">
      <w:pPr>
        <w:pStyle w:val="BodyText"/>
        <w:spacing w:after="0"/>
        <w:rPr>
          <w:rFonts w:ascii="Arial" w:hAnsi="Arial" w:cs="Arial"/>
          <w:sz w:val="24"/>
          <w:szCs w:val="24"/>
        </w:rPr>
      </w:pPr>
    </w:p>
    <w:p w14:paraId="3632BB16" w14:textId="77777777" w:rsidR="00327904" w:rsidRDefault="00327904" w:rsidP="283CFEA6">
      <w:pPr>
        <w:pStyle w:val="BodyText"/>
        <w:spacing w:after="0"/>
        <w:rPr>
          <w:rFonts w:ascii="Arial" w:hAnsi="Arial" w:cs="Arial"/>
          <w:sz w:val="24"/>
          <w:szCs w:val="24"/>
        </w:rPr>
      </w:pPr>
    </w:p>
    <w:p w14:paraId="5A949642" w14:textId="77777777" w:rsidR="00327904" w:rsidRDefault="00327904" w:rsidP="283CFEA6">
      <w:pPr>
        <w:pStyle w:val="BodyText"/>
        <w:spacing w:after="0"/>
        <w:rPr>
          <w:rFonts w:ascii="Arial" w:hAnsi="Arial" w:cs="Arial"/>
          <w:sz w:val="24"/>
          <w:szCs w:val="24"/>
        </w:rPr>
      </w:pPr>
    </w:p>
    <w:p w14:paraId="5DF6B2B2" w14:textId="77777777" w:rsidR="009A213E" w:rsidRDefault="009A213E" w:rsidP="283CFEA6">
      <w:pPr>
        <w:pStyle w:val="BodyText"/>
        <w:spacing w:after="0"/>
        <w:rPr>
          <w:rFonts w:ascii="Arial" w:hAnsi="Arial" w:cs="Arial"/>
          <w:sz w:val="24"/>
          <w:szCs w:val="24"/>
        </w:rPr>
      </w:pPr>
    </w:p>
    <w:p w14:paraId="0FDCCF9C" w14:textId="77777777" w:rsidR="009A213E" w:rsidRDefault="009A213E" w:rsidP="283CFEA6">
      <w:pPr>
        <w:pStyle w:val="BodyText"/>
        <w:spacing w:after="0"/>
        <w:rPr>
          <w:rFonts w:ascii="Arial" w:hAnsi="Arial" w:cs="Arial"/>
          <w:sz w:val="24"/>
          <w:szCs w:val="24"/>
        </w:rPr>
      </w:pPr>
    </w:p>
    <w:p w14:paraId="401A4327" w14:textId="77777777" w:rsidR="009A213E" w:rsidRDefault="009A213E" w:rsidP="283CFEA6">
      <w:pPr>
        <w:pStyle w:val="BodyText"/>
        <w:spacing w:after="0"/>
        <w:rPr>
          <w:rFonts w:ascii="Arial" w:hAnsi="Arial" w:cs="Arial"/>
          <w:sz w:val="24"/>
          <w:szCs w:val="24"/>
        </w:rPr>
      </w:pPr>
    </w:p>
    <w:p w14:paraId="6C5C4344" w14:textId="77777777" w:rsidR="009A213E" w:rsidRDefault="009A213E" w:rsidP="283CFEA6">
      <w:pPr>
        <w:pStyle w:val="BodyText"/>
        <w:spacing w:after="0"/>
        <w:rPr>
          <w:rFonts w:ascii="Arial" w:hAnsi="Arial" w:cs="Arial"/>
          <w:sz w:val="24"/>
          <w:szCs w:val="24"/>
        </w:rPr>
      </w:pPr>
    </w:p>
    <w:p w14:paraId="11F448FF" w14:textId="77777777" w:rsidR="009A213E" w:rsidRDefault="009A213E" w:rsidP="283CFEA6">
      <w:pPr>
        <w:pStyle w:val="BodyText"/>
        <w:spacing w:after="0"/>
        <w:rPr>
          <w:rFonts w:ascii="Arial" w:hAnsi="Arial" w:cs="Arial"/>
          <w:sz w:val="24"/>
          <w:szCs w:val="24"/>
        </w:rPr>
      </w:pPr>
    </w:p>
    <w:p w14:paraId="115FAA83" w14:textId="77777777" w:rsidR="00327904" w:rsidRDefault="00327904" w:rsidP="283CFEA6">
      <w:pPr>
        <w:pStyle w:val="BodyText"/>
        <w:spacing w:after="0"/>
        <w:rPr>
          <w:rFonts w:ascii="Arial" w:hAnsi="Arial" w:cs="Arial"/>
          <w:sz w:val="24"/>
          <w:szCs w:val="24"/>
        </w:rPr>
      </w:pPr>
    </w:p>
    <w:p w14:paraId="5B3ECD8A" w14:textId="77777777" w:rsidR="00327904" w:rsidRDefault="00327904" w:rsidP="283CFEA6">
      <w:pPr>
        <w:pStyle w:val="BodyText"/>
        <w:spacing w:after="0"/>
        <w:rPr>
          <w:rFonts w:ascii="Arial" w:hAnsi="Arial" w:cs="Arial"/>
          <w:sz w:val="24"/>
          <w:szCs w:val="24"/>
        </w:rPr>
      </w:pPr>
    </w:p>
    <w:p w14:paraId="651763C1" w14:textId="25F8C4C5" w:rsidR="00327904" w:rsidRDefault="00327904" w:rsidP="00327904">
      <w:pPr>
        <w:pStyle w:val="BodyText"/>
        <w:spacing w:after="0"/>
        <w:jc w:val="right"/>
        <w:rPr>
          <w:rFonts w:ascii="Arial" w:hAnsi="Arial" w:cs="Arial"/>
          <w:b/>
          <w:color w:val="275317" w:themeColor="accent6" w:themeShade="80"/>
          <w:sz w:val="24"/>
          <w:szCs w:val="24"/>
        </w:rPr>
      </w:pPr>
      <w:r>
        <w:rPr>
          <w:rFonts w:ascii="Arial" w:hAnsi="Arial" w:cs="Arial"/>
          <w:sz w:val="24"/>
          <w:szCs w:val="24"/>
        </w:rPr>
        <w:lastRenderedPageBreak/>
        <w:tab/>
      </w:r>
      <w:bookmarkStart w:id="35" w:name="p_178"/>
      <w:bookmarkEnd w:id="35"/>
      <w:r w:rsidRPr="00A52271">
        <w:rPr>
          <w:rFonts w:ascii="Arial" w:hAnsi="Arial" w:cs="Arial"/>
          <w:b/>
          <w:color w:val="275317" w:themeColor="accent6" w:themeShade="80"/>
          <w:sz w:val="24"/>
          <w:szCs w:val="24"/>
        </w:rPr>
        <w:t xml:space="preserve">Appendix </w:t>
      </w:r>
      <w:r>
        <w:rPr>
          <w:rFonts w:ascii="Arial" w:hAnsi="Arial" w:cs="Arial"/>
          <w:b/>
          <w:color w:val="275317" w:themeColor="accent6" w:themeShade="80"/>
          <w:sz w:val="24"/>
          <w:szCs w:val="24"/>
        </w:rPr>
        <w:t>4</w:t>
      </w:r>
    </w:p>
    <w:p w14:paraId="54108458" w14:textId="57F8540F" w:rsidR="005B10ED" w:rsidRDefault="005B10ED" w:rsidP="005B10ED">
      <w:pPr>
        <w:pStyle w:val="BodyText"/>
        <w:spacing w:after="0"/>
        <w:rPr>
          <w:rFonts w:ascii="Arial" w:hAnsi="Arial" w:cs="Arial"/>
          <w:b/>
          <w:color w:val="275317" w:themeColor="accent6" w:themeShade="80"/>
          <w:sz w:val="24"/>
          <w:szCs w:val="24"/>
        </w:rPr>
      </w:pPr>
      <w:r>
        <w:rPr>
          <w:rFonts w:ascii="Arial" w:hAnsi="Arial" w:cs="Arial"/>
          <w:b/>
          <w:color w:val="275317" w:themeColor="accent6" w:themeShade="80"/>
          <w:sz w:val="24"/>
          <w:szCs w:val="24"/>
        </w:rPr>
        <w:t>Glossary</w:t>
      </w:r>
    </w:p>
    <w:p w14:paraId="76CC4388" w14:textId="4C09552C" w:rsidR="00327904" w:rsidRDefault="00327904" w:rsidP="00327904">
      <w:pPr>
        <w:pStyle w:val="BodyText"/>
        <w:spacing w:after="0"/>
        <w:rPr>
          <w:rFonts w:ascii="Arial" w:hAnsi="Arial" w:cs="Arial"/>
          <w:b/>
          <w:color w:val="275317" w:themeColor="accent6" w:themeShade="80"/>
          <w:sz w:val="24"/>
          <w:szCs w:val="24"/>
        </w:rPr>
      </w:pPr>
    </w:p>
    <w:tbl>
      <w:tblPr>
        <w:tblStyle w:val="ListTable3-Accent61"/>
        <w:tblW w:w="9209" w:type="dxa"/>
        <w:tblLook w:val="04A0" w:firstRow="1" w:lastRow="0" w:firstColumn="1" w:lastColumn="0" w:noHBand="0" w:noVBand="1"/>
      </w:tblPr>
      <w:tblGrid>
        <w:gridCol w:w="2263"/>
        <w:gridCol w:w="6946"/>
      </w:tblGrid>
      <w:tr w:rsidR="00D03828" w:rsidRPr="00DB4F73" w14:paraId="2AB6729E" w14:textId="77777777" w:rsidTr="79946A38">
        <w:trPr>
          <w:cnfStyle w:val="100000000000" w:firstRow="1" w:lastRow="0" w:firstColumn="0" w:lastColumn="0" w:oddVBand="0" w:evenVBand="0" w:oddHBand="0" w:evenHBand="0" w:firstRowFirstColumn="0" w:firstRowLastColumn="0" w:lastRowFirstColumn="0" w:lastRowLastColumn="0"/>
          <w:trHeight w:val="213"/>
        </w:trPr>
        <w:tc>
          <w:tcPr>
            <w:cnfStyle w:val="001000000100" w:firstRow="0" w:lastRow="0" w:firstColumn="1" w:lastColumn="0" w:oddVBand="0" w:evenVBand="0" w:oddHBand="0" w:evenHBand="0" w:firstRowFirstColumn="1" w:firstRowLastColumn="0" w:lastRowFirstColumn="0" w:lastRowLastColumn="0"/>
            <w:tcW w:w="2263" w:type="dxa"/>
            <w:noWrap/>
            <w:vAlign w:val="center"/>
            <w:hideMark/>
          </w:tcPr>
          <w:p w14:paraId="63B2E3B7" w14:textId="0D7CE7BB" w:rsidR="00D03828" w:rsidRPr="00E34313" w:rsidRDefault="005B10ED" w:rsidP="001073B6">
            <w:pPr>
              <w:spacing w:line="312" w:lineRule="auto"/>
              <w:rPr>
                <w:rFonts w:cs="Arial"/>
                <w:iCs/>
                <w:color w:val="0A2F41" w:themeColor="accent1" w:themeShade="80"/>
                <w:sz w:val="24"/>
                <w:szCs w:val="24"/>
                <w:lang w:eastAsia="en-GB"/>
              </w:rPr>
            </w:pPr>
            <w:r w:rsidRPr="00E34313">
              <w:rPr>
                <w:rFonts w:cs="Arial"/>
                <w:iCs/>
                <w:color w:val="0A2F41" w:themeColor="accent1" w:themeShade="80"/>
                <w:sz w:val="24"/>
                <w:szCs w:val="24"/>
                <w:lang w:eastAsia="en-GB"/>
              </w:rPr>
              <w:t xml:space="preserve">Term </w:t>
            </w:r>
          </w:p>
        </w:tc>
        <w:tc>
          <w:tcPr>
            <w:tcW w:w="6946" w:type="dxa"/>
            <w:noWrap/>
            <w:vAlign w:val="center"/>
            <w:hideMark/>
          </w:tcPr>
          <w:p w14:paraId="60D6C7A8" w14:textId="2D2E2118" w:rsidR="00D03828" w:rsidRPr="00E34313" w:rsidRDefault="005B10ED" w:rsidP="001073B6">
            <w:pPr>
              <w:spacing w:line="312" w:lineRule="auto"/>
              <w:cnfStyle w:val="100000000000" w:firstRow="1" w:lastRow="0" w:firstColumn="0" w:lastColumn="0" w:oddVBand="0" w:evenVBand="0" w:oddHBand="0" w:evenHBand="0" w:firstRowFirstColumn="0" w:firstRowLastColumn="0" w:lastRowFirstColumn="0" w:lastRowLastColumn="0"/>
              <w:rPr>
                <w:rFonts w:cs="Arial"/>
                <w:color w:val="0A2F41" w:themeColor="accent1" w:themeShade="80"/>
                <w:sz w:val="24"/>
                <w:szCs w:val="24"/>
                <w:lang w:eastAsia="en-GB"/>
              </w:rPr>
            </w:pPr>
            <w:r w:rsidRPr="00E34313">
              <w:rPr>
                <w:rFonts w:cs="Arial"/>
                <w:color w:val="0A2F41" w:themeColor="accent1" w:themeShade="80"/>
                <w:sz w:val="24"/>
                <w:szCs w:val="24"/>
                <w:lang w:eastAsia="en-GB"/>
              </w:rPr>
              <w:t xml:space="preserve">Explanation </w:t>
            </w:r>
          </w:p>
        </w:tc>
      </w:tr>
      <w:tr w:rsidR="00D03828" w:rsidRPr="00DB4F73" w14:paraId="2BC4F591" w14:textId="77777777" w:rsidTr="79946A38">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14:paraId="3457D12B" w14:textId="6C47B97D" w:rsidR="00D03828" w:rsidRPr="00352AD8" w:rsidRDefault="00E6570C" w:rsidP="0040274D">
            <w:pPr>
              <w:spacing w:line="312" w:lineRule="auto"/>
              <w:rPr>
                <w:rFonts w:cs="Arial"/>
                <w:sz w:val="24"/>
                <w:szCs w:val="24"/>
                <w:lang w:eastAsia="en-GB"/>
              </w:rPr>
            </w:pPr>
            <w:r>
              <w:rPr>
                <w:rFonts w:cs="Arial"/>
                <w:sz w:val="24"/>
                <w:szCs w:val="24"/>
                <w:lang w:eastAsia="en-GB"/>
              </w:rPr>
              <w:t xml:space="preserve">Actuarial Assumptions </w:t>
            </w:r>
          </w:p>
        </w:tc>
        <w:tc>
          <w:tcPr>
            <w:tcW w:w="6946" w:type="dxa"/>
            <w:noWrap/>
            <w:vAlign w:val="center"/>
          </w:tcPr>
          <w:p w14:paraId="28003A2F" w14:textId="5D8E8530" w:rsidR="00D03828" w:rsidRPr="00DB4F73" w:rsidRDefault="00EC09F9" w:rsidP="0040274D">
            <w:pPr>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Th</w:t>
            </w:r>
            <w:r w:rsidRPr="00EC09F9">
              <w:rPr>
                <w:rFonts w:cs="Arial"/>
                <w:sz w:val="24"/>
                <w:szCs w:val="24"/>
              </w:rPr>
              <w:t xml:space="preserve">e combined set of assumptions made by the actuary, regarding the future, to calculate the value of liabilities.  The main assumptions will relate to the discount rate, salary growth, pension increases and longevity. More prudent assumptions will give a higher liability value, whereas more optimistic assumptions will give a lower value.  </w:t>
            </w:r>
          </w:p>
        </w:tc>
      </w:tr>
      <w:tr w:rsidR="00EC09F9" w:rsidRPr="00DB4F73" w14:paraId="2B2831AD" w14:textId="77777777" w:rsidTr="79946A38">
        <w:trPr>
          <w:trHeight w:val="213"/>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14:paraId="2BC8478B" w14:textId="12D887A4" w:rsidR="00EC09F9" w:rsidRDefault="00666E5A" w:rsidP="0040274D">
            <w:pPr>
              <w:spacing w:line="312" w:lineRule="auto"/>
              <w:rPr>
                <w:rFonts w:cs="Arial"/>
                <w:sz w:val="24"/>
                <w:szCs w:val="24"/>
                <w:lang w:eastAsia="en-GB"/>
              </w:rPr>
            </w:pPr>
            <w:r w:rsidRPr="00666E5A">
              <w:rPr>
                <w:rFonts w:cs="Arial"/>
                <w:sz w:val="24"/>
                <w:szCs w:val="24"/>
                <w:lang w:eastAsia="en-GB"/>
              </w:rPr>
              <w:t>Administering Authority</w:t>
            </w:r>
          </w:p>
        </w:tc>
        <w:tc>
          <w:tcPr>
            <w:tcW w:w="6946" w:type="dxa"/>
            <w:noWrap/>
            <w:vAlign w:val="center"/>
          </w:tcPr>
          <w:p w14:paraId="3D6D74D7" w14:textId="25827849" w:rsidR="00EC09F9" w:rsidRDefault="00666E5A" w:rsidP="0040274D">
            <w:pPr>
              <w:spacing w:line="312"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666E5A">
              <w:rPr>
                <w:rFonts w:cs="Arial"/>
                <w:sz w:val="24"/>
                <w:szCs w:val="24"/>
              </w:rPr>
              <w:t>The council with statutory responsibility for running the Fund, in effect the Fund’s trustees.</w:t>
            </w:r>
          </w:p>
        </w:tc>
      </w:tr>
      <w:tr w:rsidR="00E62042" w:rsidRPr="00DB4F73" w14:paraId="70AA0E1A" w14:textId="77777777" w:rsidTr="79946A38">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14:paraId="2509F006" w14:textId="03D25E13" w:rsidR="00E62042" w:rsidRPr="00666E5A" w:rsidRDefault="000F727A" w:rsidP="0040274D">
            <w:pPr>
              <w:spacing w:line="312" w:lineRule="auto"/>
              <w:rPr>
                <w:rFonts w:cs="Arial"/>
                <w:sz w:val="24"/>
                <w:szCs w:val="24"/>
                <w:lang w:eastAsia="en-GB"/>
              </w:rPr>
            </w:pPr>
            <w:r w:rsidRPr="000F727A">
              <w:rPr>
                <w:rFonts w:cs="Arial"/>
                <w:sz w:val="24"/>
                <w:szCs w:val="24"/>
                <w:lang w:eastAsia="en-GB"/>
              </w:rPr>
              <w:t>Admission Bodies</w:t>
            </w:r>
          </w:p>
        </w:tc>
        <w:tc>
          <w:tcPr>
            <w:tcW w:w="6946" w:type="dxa"/>
            <w:noWrap/>
            <w:vAlign w:val="center"/>
          </w:tcPr>
          <w:p w14:paraId="0949D62C" w14:textId="459F5F50" w:rsidR="00E62042" w:rsidRPr="00666E5A" w:rsidRDefault="000F727A" w:rsidP="0040274D">
            <w:pPr>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0F727A">
              <w:rPr>
                <w:rFonts w:cs="Arial"/>
                <w:sz w:val="24"/>
                <w:szCs w:val="24"/>
              </w:rPr>
              <w:t xml:space="preserve">Employers which voluntarily participate in the Fund, so that their employees and ex-employees are members. There will be an Admission Agreement setting out the employer’s obligations.   </w:t>
            </w:r>
          </w:p>
        </w:tc>
      </w:tr>
      <w:tr w:rsidR="00314A69" w:rsidRPr="00DB4F73" w14:paraId="47305111" w14:textId="77777777" w:rsidTr="79946A38">
        <w:trPr>
          <w:trHeight w:val="213"/>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14:paraId="0DB68084" w14:textId="6D49FC7F" w:rsidR="00314A69" w:rsidRPr="00666E5A" w:rsidRDefault="00314A69" w:rsidP="0040274D">
            <w:pPr>
              <w:spacing w:line="312" w:lineRule="auto"/>
              <w:rPr>
                <w:rFonts w:cs="Arial"/>
                <w:sz w:val="24"/>
                <w:szCs w:val="24"/>
                <w:lang w:eastAsia="en-GB"/>
              </w:rPr>
            </w:pPr>
            <w:r w:rsidRPr="00314A69">
              <w:rPr>
                <w:rFonts w:cs="Arial"/>
                <w:sz w:val="24"/>
                <w:szCs w:val="24"/>
                <w:lang w:eastAsia="en-GB"/>
              </w:rPr>
              <w:t>Deficit</w:t>
            </w:r>
          </w:p>
        </w:tc>
        <w:tc>
          <w:tcPr>
            <w:tcW w:w="6946" w:type="dxa"/>
            <w:noWrap/>
            <w:vAlign w:val="center"/>
          </w:tcPr>
          <w:p w14:paraId="2D6CEF97" w14:textId="1EAED794" w:rsidR="00314A69" w:rsidRPr="00666E5A" w:rsidRDefault="00F25948" w:rsidP="0040274D">
            <w:pPr>
              <w:spacing w:line="312"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F25948">
              <w:rPr>
                <w:rFonts w:cs="Arial"/>
                <w:sz w:val="24"/>
                <w:szCs w:val="24"/>
              </w:rPr>
              <w:t xml:space="preserve">The shortfall between the assets value and the liabilities value. This relates to assets and liabilities built up to date and ignores the future build-up of pension (which in effect is assumed to be met by future contributions).  </w:t>
            </w:r>
          </w:p>
        </w:tc>
      </w:tr>
      <w:tr w:rsidR="00E6570C" w:rsidRPr="00DB4F73" w14:paraId="50F2BE3C" w14:textId="77777777" w:rsidTr="79946A38">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14:paraId="2A559807" w14:textId="14CFD710" w:rsidR="00E6570C" w:rsidRPr="00352AD8" w:rsidRDefault="00E6570C" w:rsidP="0040274D">
            <w:pPr>
              <w:spacing w:line="312" w:lineRule="auto"/>
              <w:rPr>
                <w:rFonts w:cs="Arial"/>
                <w:sz w:val="24"/>
                <w:szCs w:val="24"/>
                <w:lang w:eastAsia="en-GB"/>
              </w:rPr>
            </w:pPr>
            <w:r w:rsidRPr="00352AD8">
              <w:rPr>
                <w:rFonts w:cs="Arial"/>
                <w:sz w:val="24"/>
                <w:szCs w:val="24"/>
                <w:lang w:eastAsia="en-GB"/>
              </w:rPr>
              <w:t>Discount rate</w:t>
            </w:r>
          </w:p>
        </w:tc>
        <w:tc>
          <w:tcPr>
            <w:tcW w:w="6946" w:type="dxa"/>
            <w:noWrap/>
            <w:vAlign w:val="center"/>
          </w:tcPr>
          <w:p w14:paraId="30B5FE8A" w14:textId="047A4EE4" w:rsidR="00E6570C" w:rsidRPr="00DF1265" w:rsidRDefault="00E6570C" w:rsidP="0040274D">
            <w:pPr>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DF1265">
              <w:rPr>
                <w:rFonts w:cs="Arial"/>
                <w:sz w:val="24"/>
                <w:szCs w:val="24"/>
              </w:rPr>
              <w:t xml:space="preserve">An assumption for the annual rate of future investment return. Used to place a single ‘today’s money’ value on a stream </w:t>
            </w:r>
            <w:proofErr w:type="gramStart"/>
            <w:r w:rsidRPr="00DF1265">
              <w:rPr>
                <w:rFonts w:cs="Arial"/>
                <w:sz w:val="24"/>
                <w:szCs w:val="24"/>
              </w:rPr>
              <w:t>of  future</w:t>
            </w:r>
            <w:proofErr w:type="gramEnd"/>
            <w:r w:rsidRPr="00DF1265">
              <w:rPr>
                <w:rFonts w:cs="Arial"/>
                <w:sz w:val="24"/>
                <w:szCs w:val="24"/>
              </w:rPr>
              <w:t xml:space="preserve"> payments.</w:t>
            </w:r>
          </w:p>
        </w:tc>
      </w:tr>
      <w:tr w:rsidR="00E6570C" w:rsidRPr="00DB4F73" w14:paraId="516D3A85" w14:textId="77777777" w:rsidTr="79946A38">
        <w:trPr>
          <w:trHeight w:val="285"/>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14:paraId="3E0D8302" w14:textId="687142D4" w:rsidR="00E6570C" w:rsidRPr="00352AD8" w:rsidRDefault="00E6570C" w:rsidP="0040274D">
            <w:pPr>
              <w:spacing w:line="312" w:lineRule="auto"/>
              <w:rPr>
                <w:rFonts w:cs="Arial"/>
                <w:iCs/>
                <w:sz w:val="24"/>
                <w:szCs w:val="24"/>
                <w:lang w:eastAsia="en-GB"/>
              </w:rPr>
            </w:pPr>
            <w:r w:rsidRPr="00352AD8">
              <w:rPr>
                <w:rFonts w:cs="Arial"/>
                <w:iCs/>
                <w:sz w:val="24"/>
                <w:szCs w:val="24"/>
                <w:lang w:eastAsia="en-GB"/>
              </w:rPr>
              <w:t>Funding position</w:t>
            </w:r>
          </w:p>
        </w:tc>
        <w:tc>
          <w:tcPr>
            <w:tcW w:w="6946" w:type="dxa"/>
            <w:noWrap/>
            <w:vAlign w:val="center"/>
          </w:tcPr>
          <w:p w14:paraId="2767BA92" w14:textId="30A5594F" w:rsidR="00E6570C" w:rsidRPr="00DB4F73" w:rsidRDefault="00E6570C" w:rsidP="0040274D">
            <w:pPr>
              <w:spacing w:line="312" w:lineRule="auto"/>
              <w:cnfStyle w:val="000000000000" w:firstRow="0" w:lastRow="0" w:firstColumn="0" w:lastColumn="0" w:oddVBand="0" w:evenVBand="0" w:oddHBand="0" w:evenHBand="0" w:firstRowFirstColumn="0" w:firstRowLastColumn="0" w:lastRowFirstColumn="0" w:lastRowLastColumn="0"/>
              <w:rPr>
                <w:rFonts w:cs="Arial"/>
                <w:sz w:val="24"/>
                <w:szCs w:val="24"/>
                <w:lang w:eastAsia="en-GB"/>
              </w:rPr>
            </w:pPr>
            <w:r w:rsidRPr="00F2010F">
              <w:rPr>
                <w:rFonts w:cs="Arial"/>
                <w:sz w:val="24"/>
                <w:szCs w:val="24"/>
                <w:lang w:eastAsia="en-GB"/>
              </w:rPr>
              <w:t xml:space="preserve">The extent to which the assets held by the Fund </w:t>
            </w:r>
            <w:proofErr w:type="gramStart"/>
            <w:r w:rsidRPr="00F2010F">
              <w:rPr>
                <w:rFonts w:cs="Arial"/>
                <w:sz w:val="24"/>
                <w:szCs w:val="24"/>
                <w:lang w:eastAsia="en-GB"/>
              </w:rPr>
              <w:t>at</w:t>
            </w:r>
            <w:proofErr w:type="gramEnd"/>
            <w:r w:rsidRPr="00F2010F">
              <w:rPr>
                <w:rFonts w:cs="Arial"/>
                <w:sz w:val="24"/>
                <w:szCs w:val="24"/>
                <w:lang w:eastAsia="en-GB"/>
              </w:rPr>
              <w:t xml:space="preserve"> 31 March cover the accrued benefits </w:t>
            </w:r>
            <w:proofErr w:type="spellStart"/>
            <w:r w:rsidRPr="00F2010F">
              <w:rPr>
                <w:rFonts w:cs="Arial"/>
                <w:sz w:val="24"/>
                <w:szCs w:val="24"/>
                <w:lang w:eastAsia="en-GB"/>
              </w:rPr>
              <w:t>ie</w:t>
            </w:r>
            <w:proofErr w:type="spellEnd"/>
            <w:r w:rsidRPr="00F2010F">
              <w:rPr>
                <w:rFonts w:cs="Arial"/>
                <w:sz w:val="24"/>
                <w:szCs w:val="24"/>
                <w:lang w:eastAsia="en-GB"/>
              </w:rPr>
              <w:t xml:space="preserve"> the liabilities. The two measures of the funding position are: </w:t>
            </w:r>
            <w:r>
              <w:rPr>
                <w:rFonts w:cs="Arial"/>
                <w:sz w:val="24"/>
                <w:szCs w:val="24"/>
                <w:lang w:eastAsia="en-GB"/>
              </w:rPr>
              <w:t>a)</w:t>
            </w:r>
            <w:r w:rsidRPr="00F2010F">
              <w:rPr>
                <w:rFonts w:cs="Arial"/>
                <w:sz w:val="24"/>
                <w:szCs w:val="24"/>
                <w:lang w:eastAsia="en-GB"/>
              </w:rPr>
              <w:t xml:space="preserve"> the funding level - the ratio of assets to liabilities; and</w:t>
            </w:r>
            <w:r>
              <w:rPr>
                <w:rFonts w:cs="Arial"/>
                <w:sz w:val="24"/>
                <w:szCs w:val="24"/>
                <w:lang w:eastAsia="en-GB"/>
              </w:rPr>
              <w:t xml:space="preserve"> b)</w:t>
            </w:r>
            <w:r w:rsidRPr="00F2010F">
              <w:rPr>
                <w:rFonts w:cs="Arial"/>
                <w:sz w:val="24"/>
                <w:szCs w:val="24"/>
                <w:lang w:eastAsia="en-GB"/>
              </w:rPr>
              <w:t xml:space="preserve"> the funding surplus/deficit - the difference between the asset and liabilities values.</w:t>
            </w:r>
          </w:p>
        </w:tc>
      </w:tr>
      <w:tr w:rsidR="00ED1509" w:rsidRPr="00DB4F73" w14:paraId="61662637" w14:textId="77777777" w:rsidTr="79946A3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14:paraId="62C95782" w14:textId="7A3C1C38" w:rsidR="00ED1509" w:rsidRPr="00352AD8" w:rsidRDefault="00ED1509" w:rsidP="0040274D">
            <w:pPr>
              <w:spacing w:line="312" w:lineRule="auto"/>
              <w:rPr>
                <w:rFonts w:cs="Arial"/>
                <w:iCs/>
                <w:sz w:val="24"/>
                <w:szCs w:val="24"/>
                <w:lang w:eastAsia="en-GB"/>
              </w:rPr>
            </w:pPr>
            <w:r>
              <w:rPr>
                <w:rFonts w:cs="Arial"/>
                <w:iCs/>
                <w:sz w:val="24"/>
                <w:szCs w:val="24"/>
                <w:lang w:eastAsia="en-GB"/>
              </w:rPr>
              <w:t>Gilt</w:t>
            </w:r>
          </w:p>
        </w:tc>
        <w:tc>
          <w:tcPr>
            <w:tcW w:w="6946" w:type="dxa"/>
            <w:noWrap/>
            <w:vAlign w:val="center"/>
          </w:tcPr>
          <w:p w14:paraId="612EF47C" w14:textId="7F8C2F7A" w:rsidR="00ED1509" w:rsidRPr="00F2010F" w:rsidRDefault="1EC6AF21" w:rsidP="0040274D">
            <w:pPr>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lang w:eastAsia="en-GB"/>
              </w:rPr>
            </w:pPr>
            <w:r w:rsidRPr="79946A38">
              <w:rPr>
                <w:rFonts w:cs="Arial"/>
                <w:sz w:val="24"/>
                <w:szCs w:val="24"/>
                <w:lang w:eastAsia="en-GB"/>
              </w:rPr>
              <w:t xml:space="preserve">A UK Government bond, i.e. a promise by the Government to pay interest and capital as per the terms of that </w:t>
            </w:r>
            <w:proofErr w:type="gramStart"/>
            <w:r w:rsidRPr="79946A38">
              <w:rPr>
                <w:rFonts w:cs="Arial"/>
                <w:sz w:val="24"/>
                <w:szCs w:val="24"/>
                <w:lang w:eastAsia="en-GB"/>
              </w:rPr>
              <w:t>particular gilt</w:t>
            </w:r>
            <w:proofErr w:type="gramEnd"/>
            <w:r w:rsidRPr="79946A38">
              <w:rPr>
                <w:rFonts w:cs="Arial"/>
                <w:sz w:val="24"/>
                <w:szCs w:val="24"/>
                <w:lang w:eastAsia="en-GB"/>
              </w:rPr>
              <w:t>, in return for an initial payment of capital by the purchaser. Gilts can be “fixed interest”, where the interest payments are level throughout the gilt’s term, or “index</w:t>
            </w:r>
            <w:r w:rsidR="2A5704EE" w:rsidRPr="79946A38">
              <w:rPr>
                <w:rFonts w:cs="Arial"/>
                <w:sz w:val="24"/>
                <w:szCs w:val="24"/>
                <w:lang w:eastAsia="en-GB"/>
              </w:rPr>
              <w:t xml:space="preserve"> </w:t>
            </w:r>
            <w:r w:rsidRPr="79946A38">
              <w:rPr>
                <w:rFonts w:cs="Arial"/>
                <w:sz w:val="24"/>
                <w:szCs w:val="24"/>
                <w:lang w:eastAsia="en-GB"/>
              </w:rPr>
              <w:t>linked” where the interest payments vary each year in line with a specified index (usually RPI). Gilts can be bought as assets by the Fund, but their main use in funding is as an objective measure of solvency.</w:t>
            </w:r>
          </w:p>
        </w:tc>
      </w:tr>
      <w:tr w:rsidR="00E6570C" w:rsidRPr="00DB4F73" w14:paraId="44530298" w14:textId="77777777" w:rsidTr="79946A38">
        <w:trPr>
          <w:trHeight w:val="285"/>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14:paraId="62B466A2" w14:textId="60E8B28A" w:rsidR="00E6570C" w:rsidRPr="00352AD8" w:rsidRDefault="00E6570C" w:rsidP="0040274D">
            <w:pPr>
              <w:spacing w:line="312" w:lineRule="auto"/>
              <w:rPr>
                <w:rFonts w:cs="Arial"/>
                <w:iCs/>
                <w:sz w:val="24"/>
                <w:szCs w:val="24"/>
                <w:lang w:eastAsia="en-GB"/>
              </w:rPr>
            </w:pPr>
            <w:r w:rsidRPr="00393B62">
              <w:rPr>
                <w:rFonts w:cs="Arial"/>
                <w:iCs/>
                <w:sz w:val="24"/>
                <w:szCs w:val="24"/>
                <w:lang w:eastAsia="en-GB"/>
              </w:rPr>
              <w:lastRenderedPageBreak/>
              <w:t>Liabilities</w:t>
            </w:r>
          </w:p>
        </w:tc>
        <w:tc>
          <w:tcPr>
            <w:tcW w:w="6946" w:type="dxa"/>
            <w:noWrap/>
            <w:vAlign w:val="center"/>
          </w:tcPr>
          <w:p w14:paraId="3DD23549" w14:textId="61C9FB7A" w:rsidR="00E6570C" w:rsidRPr="00F2010F" w:rsidRDefault="00E6570C" w:rsidP="0040274D">
            <w:pPr>
              <w:spacing w:line="312" w:lineRule="auto"/>
              <w:cnfStyle w:val="000000000000" w:firstRow="0" w:lastRow="0" w:firstColumn="0" w:lastColumn="0" w:oddVBand="0" w:evenVBand="0" w:oddHBand="0" w:evenHBand="0" w:firstRowFirstColumn="0" w:firstRowLastColumn="0" w:lastRowFirstColumn="0" w:lastRowLastColumn="0"/>
              <w:rPr>
                <w:rFonts w:cs="Arial"/>
                <w:sz w:val="24"/>
                <w:szCs w:val="24"/>
                <w:lang w:eastAsia="en-GB"/>
              </w:rPr>
            </w:pPr>
            <w:r w:rsidRPr="00393B62">
              <w:rPr>
                <w:rFonts w:cs="Arial"/>
                <w:sz w:val="24"/>
                <w:szCs w:val="24"/>
                <w:lang w:eastAsia="en-GB"/>
              </w:rPr>
              <w:t>An employer’s liability value is the single value at a given point in time of all the benefit payments expected to be made in future to all members. Benefit payments are projected using demographic and financial assumptions and the liability is calculated using a discount rate.</w:t>
            </w:r>
          </w:p>
        </w:tc>
      </w:tr>
      <w:tr w:rsidR="00E6570C" w:rsidRPr="00DB4F73" w14:paraId="12C9C252" w14:textId="77777777" w:rsidTr="79946A38">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14:paraId="666AE518" w14:textId="4F8CB5E9" w:rsidR="00E6570C" w:rsidRPr="0042414D" w:rsidRDefault="00E6570C" w:rsidP="0040274D">
            <w:pPr>
              <w:spacing w:line="312" w:lineRule="auto"/>
              <w:rPr>
                <w:rFonts w:cs="Arial"/>
                <w:iCs/>
                <w:sz w:val="24"/>
                <w:szCs w:val="24"/>
                <w:lang w:eastAsia="en-GB"/>
              </w:rPr>
            </w:pPr>
            <w:r w:rsidRPr="0042414D">
              <w:rPr>
                <w:rFonts w:cs="Arial"/>
                <w:iCs/>
                <w:sz w:val="24"/>
                <w:szCs w:val="24"/>
                <w:lang w:eastAsia="en-GB"/>
              </w:rPr>
              <w:t>Primary rate</w:t>
            </w:r>
          </w:p>
        </w:tc>
        <w:tc>
          <w:tcPr>
            <w:tcW w:w="6946" w:type="dxa"/>
            <w:noWrap/>
            <w:vAlign w:val="center"/>
          </w:tcPr>
          <w:p w14:paraId="2DE3AF53" w14:textId="4658A6AF" w:rsidR="00E6570C" w:rsidRPr="00DB4F73" w:rsidRDefault="1BE6BB63" w:rsidP="0040274D">
            <w:pPr>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lang w:eastAsia="en-GB"/>
              </w:rPr>
            </w:pPr>
            <w:r w:rsidRPr="79946A38">
              <w:rPr>
                <w:rFonts w:cs="Arial"/>
                <w:sz w:val="24"/>
                <w:szCs w:val="24"/>
                <w:lang w:eastAsia="en-GB"/>
              </w:rPr>
              <w:t xml:space="preserve">The estimated cost of future benefits, expressed in percentage of pay terms. The primary rate will include an allowance to cover the Fund’s expenses. </w:t>
            </w:r>
          </w:p>
        </w:tc>
      </w:tr>
      <w:tr w:rsidR="007F7456" w:rsidRPr="00DB4F73" w14:paraId="692A49DB" w14:textId="77777777" w:rsidTr="79946A38">
        <w:trPr>
          <w:trHeight w:val="258"/>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14:paraId="10DD3F6F" w14:textId="0FF062DB" w:rsidR="007F7456" w:rsidRPr="0042414D" w:rsidRDefault="007F7456" w:rsidP="0040274D">
            <w:pPr>
              <w:spacing w:line="312" w:lineRule="auto"/>
              <w:rPr>
                <w:rFonts w:cs="Arial"/>
                <w:iCs/>
                <w:sz w:val="24"/>
                <w:szCs w:val="24"/>
                <w:lang w:eastAsia="en-GB"/>
              </w:rPr>
            </w:pPr>
            <w:r w:rsidRPr="007F7456">
              <w:rPr>
                <w:rFonts w:cs="Arial"/>
                <w:iCs/>
                <w:sz w:val="24"/>
                <w:szCs w:val="24"/>
                <w:lang w:eastAsia="en-GB"/>
              </w:rPr>
              <w:t>Scheduled Bodies</w:t>
            </w:r>
          </w:p>
        </w:tc>
        <w:tc>
          <w:tcPr>
            <w:tcW w:w="6946" w:type="dxa"/>
            <w:noWrap/>
            <w:vAlign w:val="center"/>
          </w:tcPr>
          <w:p w14:paraId="12D75025" w14:textId="6DF5ABA7" w:rsidR="007F7456" w:rsidRDefault="0040274D" w:rsidP="0040274D">
            <w:pPr>
              <w:spacing w:line="312" w:lineRule="auto"/>
              <w:cnfStyle w:val="000000000000" w:firstRow="0" w:lastRow="0" w:firstColumn="0" w:lastColumn="0" w:oddVBand="0" w:evenVBand="0" w:oddHBand="0" w:evenHBand="0" w:firstRowFirstColumn="0" w:firstRowLastColumn="0" w:lastRowFirstColumn="0" w:lastRowLastColumn="0"/>
              <w:rPr>
                <w:rFonts w:cs="Arial"/>
                <w:sz w:val="24"/>
                <w:szCs w:val="24"/>
                <w:lang w:eastAsia="en-GB"/>
              </w:rPr>
            </w:pPr>
            <w:r w:rsidRPr="0040274D">
              <w:rPr>
                <w:rFonts w:cs="Arial"/>
                <w:sz w:val="24"/>
                <w:szCs w:val="24"/>
                <w:lang w:eastAsia="en-GB"/>
              </w:rPr>
              <w:t xml:space="preserve">Types of </w:t>
            </w:r>
            <w:proofErr w:type="gramStart"/>
            <w:r w:rsidRPr="0040274D">
              <w:rPr>
                <w:rFonts w:cs="Arial"/>
                <w:sz w:val="24"/>
                <w:szCs w:val="24"/>
                <w:lang w:eastAsia="en-GB"/>
              </w:rPr>
              <w:t>employer</w:t>
            </w:r>
            <w:proofErr w:type="gramEnd"/>
            <w:r w:rsidRPr="0040274D">
              <w:rPr>
                <w:rFonts w:cs="Arial"/>
                <w:sz w:val="24"/>
                <w:szCs w:val="24"/>
                <w:lang w:eastAsia="en-GB"/>
              </w:rPr>
              <w:t xml:space="preserve"> explicitly defined in the LGPS Regulations, whose employers must be offered membership of their local LGPS Fund. These include Councils, colleges, universities, academies, police and fire authorities etc., other than employees who have entitlement to a different public sector pension scheme (e.g. teachers, police and fire officers, university lecturers).  </w:t>
            </w:r>
          </w:p>
        </w:tc>
      </w:tr>
      <w:tr w:rsidR="00E6570C" w:rsidRPr="00DB4F73" w14:paraId="7893DA74" w14:textId="77777777" w:rsidTr="79946A38">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14:paraId="5243DBE1" w14:textId="59E07C69" w:rsidR="00E6570C" w:rsidRPr="0042414D" w:rsidRDefault="00E6570C" w:rsidP="0040274D">
            <w:pPr>
              <w:spacing w:line="312" w:lineRule="auto"/>
              <w:rPr>
                <w:rFonts w:cs="Arial"/>
                <w:iCs/>
                <w:sz w:val="24"/>
                <w:szCs w:val="24"/>
                <w:lang w:eastAsia="en-GB"/>
              </w:rPr>
            </w:pPr>
            <w:r w:rsidRPr="00D200FE">
              <w:rPr>
                <w:rFonts w:cs="Arial"/>
                <w:iCs/>
                <w:sz w:val="24"/>
                <w:szCs w:val="24"/>
                <w:lang w:eastAsia="en-GB"/>
              </w:rPr>
              <w:t>Secondary rate</w:t>
            </w:r>
          </w:p>
        </w:tc>
        <w:tc>
          <w:tcPr>
            <w:tcW w:w="6946" w:type="dxa"/>
            <w:noWrap/>
            <w:vAlign w:val="center"/>
          </w:tcPr>
          <w:p w14:paraId="10571A2D" w14:textId="36005350" w:rsidR="00E6570C" w:rsidRDefault="1BE6BB63" w:rsidP="0040274D">
            <w:pPr>
              <w:spacing w:line="312" w:lineRule="auto"/>
              <w:cnfStyle w:val="000000100000" w:firstRow="0" w:lastRow="0" w:firstColumn="0" w:lastColumn="0" w:oddVBand="0" w:evenVBand="0" w:oddHBand="1" w:evenHBand="0" w:firstRowFirstColumn="0" w:firstRowLastColumn="0" w:lastRowFirstColumn="0" w:lastRowLastColumn="0"/>
              <w:rPr>
                <w:rFonts w:cs="Arial"/>
                <w:sz w:val="24"/>
                <w:szCs w:val="24"/>
                <w:lang w:eastAsia="en-GB"/>
              </w:rPr>
            </w:pPr>
            <w:r w:rsidRPr="79946A38">
              <w:rPr>
                <w:rFonts w:cs="Arial"/>
                <w:sz w:val="24"/>
                <w:szCs w:val="24"/>
                <w:lang w:eastAsia="en-GB"/>
              </w:rPr>
              <w:t>An adjustment to the primary rate, generally to reflect costs associated with benefits that have already been earned up to the valuation date. This may be expressed as a percentage of pay and/or monetary amount</w:t>
            </w:r>
            <w:r w:rsidR="68B9F740" w:rsidRPr="79946A38">
              <w:rPr>
                <w:rFonts w:cs="Arial"/>
                <w:sz w:val="24"/>
                <w:szCs w:val="24"/>
                <w:lang w:eastAsia="en-GB"/>
              </w:rPr>
              <w:t>.</w:t>
            </w:r>
          </w:p>
        </w:tc>
      </w:tr>
    </w:tbl>
    <w:p w14:paraId="764B890B" w14:textId="4D5AE03E" w:rsidR="00327904" w:rsidRDefault="00327904" w:rsidP="283CFEA6">
      <w:pPr>
        <w:pStyle w:val="BodyText"/>
        <w:spacing w:after="0"/>
        <w:rPr>
          <w:rFonts w:ascii="Arial" w:hAnsi="Arial" w:cs="Arial"/>
          <w:sz w:val="24"/>
          <w:szCs w:val="24"/>
        </w:rPr>
      </w:pPr>
    </w:p>
    <w:sectPr w:rsidR="00327904" w:rsidSect="00F56E65">
      <w:headerReference w:type="even" r:id="rId56"/>
      <w:headerReference w:type="default" r:id="rId57"/>
      <w:footerReference w:type="default" r:id="rId58"/>
      <w:headerReference w:type="first" r:id="rId59"/>
      <w:footerReference w:type="first" r:id="rId60"/>
      <w:pgSz w:w="11906" w:h="16838"/>
      <w:pgMar w:top="1808" w:right="1274" w:bottom="1440" w:left="1440" w:header="283"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F00006" w14:textId="77777777" w:rsidR="00FB5AF6" w:rsidRDefault="00FB5AF6" w:rsidP="00DE427B">
      <w:pPr>
        <w:spacing w:after="0" w:line="240" w:lineRule="auto"/>
      </w:pPr>
      <w:r>
        <w:separator/>
      </w:r>
    </w:p>
  </w:endnote>
  <w:endnote w:type="continuationSeparator" w:id="0">
    <w:p w14:paraId="02425373" w14:textId="77777777" w:rsidR="00FB5AF6" w:rsidRDefault="00FB5AF6" w:rsidP="00DE427B">
      <w:pPr>
        <w:spacing w:after="0" w:line="240" w:lineRule="auto"/>
      </w:pPr>
      <w:r>
        <w:continuationSeparator/>
      </w:r>
    </w:p>
  </w:endnote>
  <w:endnote w:type="continuationNotice" w:id="1">
    <w:p w14:paraId="0F7D1C4B" w14:textId="77777777" w:rsidR="00FB5AF6" w:rsidRDefault="00FB5A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IN-Regular">
    <w:altName w:val="Times New Roman"/>
    <w:panose1 w:val="00000000000000000000"/>
    <w:charset w:val="00"/>
    <w:family w:val="roman"/>
    <w:notTrueType/>
    <w:pitch w:val="default"/>
    <w:sig w:usb0="00000003" w:usb1="00000000" w:usb2="00000000" w:usb3="00000000" w:csb0="00000001" w:csb1="00000000"/>
  </w:font>
  <w:font w:name="FS Lola">
    <w:altName w:val="Calibri"/>
    <w:panose1 w:val="00000000000000000000"/>
    <w:charset w:val="00"/>
    <w:family w:val="moder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941733"/>
      <w:docPartObj>
        <w:docPartGallery w:val="Page Numbers (Bottom of Page)"/>
        <w:docPartUnique/>
      </w:docPartObj>
    </w:sdtPr>
    <w:sdtEndPr>
      <w:rPr>
        <w:noProof/>
      </w:rPr>
    </w:sdtEndPr>
    <w:sdtContent>
      <w:p w14:paraId="499D79DD" w14:textId="3477873E" w:rsidR="00FA6F06" w:rsidRDefault="00FA6F0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8B8D1C9" w14:textId="77777777" w:rsidR="00FA6F06" w:rsidRDefault="00FA6F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19E74" w14:textId="77777777" w:rsidR="001E664C" w:rsidRDefault="001E664C" w:rsidP="001E664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554B09" w14:textId="77777777" w:rsidR="00FB5AF6" w:rsidRDefault="00FB5AF6" w:rsidP="00DE427B">
      <w:pPr>
        <w:spacing w:after="0" w:line="240" w:lineRule="auto"/>
      </w:pPr>
      <w:r>
        <w:separator/>
      </w:r>
    </w:p>
  </w:footnote>
  <w:footnote w:type="continuationSeparator" w:id="0">
    <w:p w14:paraId="42590B63" w14:textId="77777777" w:rsidR="00FB5AF6" w:rsidRDefault="00FB5AF6" w:rsidP="00DE427B">
      <w:pPr>
        <w:spacing w:after="0" w:line="240" w:lineRule="auto"/>
      </w:pPr>
      <w:r>
        <w:continuationSeparator/>
      </w:r>
    </w:p>
  </w:footnote>
  <w:footnote w:type="continuationNotice" w:id="1">
    <w:p w14:paraId="19EF4A01" w14:textId="77777777" w:rsidR="00FB5AF6" w:rsidRDefault="00FB5AF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42926" w14:textId="460B3842" w:rsidR="00FA6F06" w:rsidRDefault="00FB5AF6">
    <w:pPr>
      <w:pStyle w:val="Header"/>
    </w:pPr>
    <w:r>
      <w:rPr>
        <w:noProof/>
      </w:rPr>
      <w:pict w14:anchorId="377A1C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6271516" o:spid="_x0000_s1032" type="#_x0000_t75" style="position:absolute;margin-left:0;margin-top:0;width:564.45pt;height:123.45pt;z-index:-251658240;mso-position-horizontal:center;mso-position-horizontal-relative:margin;mso-position-vertical:center;mso-position-vertical-relative:margin" o:allowincell="f">
          <v:imagedata r:id="rId1" o:title="32889032988_fa9bfdeb5d_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CE9A8" w14:textId="2AE6068F" w:rsidR="000F55C4" w:rsidRPr="00FA5FB7" w:rsidRDefault="00FB5AF6" w:rsidP="00FA5FB7">
    <w:pPr>
      <w:pStyle w:val="Heading2"/>
      <w:rPr>
        <w:color w:val="275317" w:themeColor="accent6" w:themeShade="80"/>
        <w:sz w:val="26"/>
        <w:szCs w:val="26"/>
      </w:rPr>
    </w:pPr>
    <w:sdt>
      <w:sdtPr>
        <w:rPr>
          <w:color w:val="275317" w:themeColor="accent6" w:themeShade="80"/>
        </w:rPr>
        <w:alias w:val="Title"/>
        <w:tag w:val=""/>
        <w:id w:val="-932208079"/>
        <w:placeholder>
          <w:docPart w:val="75A1CD2EBA004323BB77AC0EB05AAFC4"/>
        </w:placeholder>
        <w:dataBinding w:prefixMappings="xmlns:ns0='http://purl.org/dc/elements/1.1/' xmlns:ns1='http://schemas.openxmlformats.org/package/2006/metadata/core-properties' " w:xpath="/ns1:coreProperties[1]/ns0:title[1]" w:storeItemID="{6C3C8BC8-F283-45AE-878A-BAB7291924A1}"/>
        <w:text/>
      </w:sdtPr>
      <w:sdtEndPr/>
      <w:sdtContent>
        <w:r w:rsidR="000F55C4" w:rsidRPr="00FA5FB7">
          <w:rPr>
            <w:color w:val="275317" w:themeColor="accent6" w:themeShade="80"/>
          </w:rPr>
          <w:t xml:space="preserve">FALKIRK COUNCIL PENSION FUND </w:t>
        </w:r>
        <w:r w:rsidR="00D7008E" w:rsidRPr="00FA5FB7">
          <w:rPr>
            <w:color w:val="275317" w:themeColor="accent6" w:themeShade="80"/>
          </w:rPr>
          <w:t>UN</w:t>
        </w:r>
        <w:r w:rsidR="000F55C4" w:rsidRPr="00FA5FB7">
          <w:rPr>
            <w:color w:val="275317" w:themeColor="accent6" w:themeShade="80"/>
          </w:rPr>
          <w:t>AUDITED ANNUAL REPORT AND ACCOUNTS 202</w:t>
        </w:r>
        <w:r w:rsidR="00D7008E" w:rsidRPr="00FA5FB7">
          <w:rPr>
            <w:color w:val="275317" w:themeColor="accent6" w:themeShade="80"/>
          </w:rPr>
          <w:t>5</w:t>
        </w:r>
        <w:r w:rsidR="000F55C4" w:rsidRPr="00FA5FB7">
          <w:rPr>
            <w:color w:val="275317" w:themeColor="accent6" w:themeShade="80"/>
          </w:rPr>
          <w:t>/2</w:t>
        </w:r>
        <w:r w:rsidR="00D7008E" w:rsidRPr="00FA5FB7">
          <w:rPr>
            <w:color w:val="275317" w:themeColor="accent6" w:themeShade="80"/>
          </w:rPr>
          <w:t>6</w:t>
        </w:r>
      </w:sdtContent>
    </w:sdt>
  </w:p>
  <w:p w14:paraId="6EA2E392" w14:textId="7774D185" w:rsidR="00A83B37" w:rsidRPr="003E41E6" w:rsidRDefault="00A83B37" w:rsidP="003F3529">
    <w:pPr>
      <w:pStyle w:val="Header"/>
      <w:tabs>
        <w:tab w:val="clear" w:pos="4513"/>
        <w:tab w:val="clear" w:pos="9026"/>
        <w:tab w:val="left" w:pos="2840"/>
      </w:tabs>
      <w:ind w:left="-1418" w:right="-1418"/>
      <w:rPr>
        <w:rFonts w:ascii="Arial" w:hAnsi="Arial" w:cs="Arial"/>
        <w:b/>
        <w:bCs/>
        <w:caps/>
        <w:color w:val="0F4761" w:themeColor="accent1" w:themeShade="BF"/>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AD520" w14:textId="757348EF" w:rsidR="00FA6F06" w:rsidRDefault="00FB5AF6">
    <w:pPr>
      <w:pStyle w:val="Header"/>
    </w:pPr>
    <w:r>
      <w:rPr>
        <w:noProof/>
      </w:rPr>
      <w:pict w14:anchorId="62C1F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6271515" o:spid="_x0000_s1031" type="#_x0000_t75" style="position:absolute;margin-left:0;margin-top:0;width:564.45pt;height:123.45pt;z-index:-251658239;mso-position-horizontal:center;mso-position-horizontal-relative:margin;mso-position-vertical:center;mso-position-vertical-relative:margin" o:allowincell="f">
          <v:imagedata r:id="rId1" o:title="32889032988_fa9bfdeb5d_o"/>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655DPgD6dT/Yc" int2:id="4u1QVdC8">
      <int2:state int2:value="Rejected" int2:type="spell"/>
    </int2:textHash>
    <int2:textHash int2:hashCode="yLGa3PbIwIauAZ" int2:id="TeLHn75A">
      <int2:state int2:value="Rejected" int2:type="AugLoop_Text_Critique"/>
    </int2:textHash>
    <int2:bookmark int2:bookmarkName="_Int_coqbn6FK" int2:invalidationBookmarkName="" int2:hashCode="J+kN+lfDWKz69H" int2:id="c9DXcxT0">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576CF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5A8D3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F84066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F80092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200FF7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1C3F8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8A288E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E1E05F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7146C8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45462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891185"/>
    <w:multiLevelType w:val="hybridMultilevel"/>
    <w:tmpl w:val="A79EF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AC64C6"/>
    <w:multiLevelType w:val="hybridMultilevel"/>
    <w:tmpl w:val="80549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AA0C39"/>
    <w:multiLevelType w:val="hybridMultilevel"/>
    <w:tmpl w:val="236C42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5E31461"/>
    <w:multiLevelType w:val="hybridMultilevel"/>
    <w:tmpl w:val="FFFFFFFF"/>
    <w:lvl w:ilvl="0" w:tplc="F4FE3B5C">
      <w:start w:val="1"/>
      <w:numFmt w:val="bullet"/>
      <w:lvlText w:val=""/>
      <w:lvlJc w:val="left"/>
      <w:pPr>
        <w:ind w:left="720" w:hanging="360"/>
      </w:pPr>
      <w:rPr>
        <w:rFonts w:ascii="Symbol" w:hAnsi="Symbol" w:hint="default"/>
      </w:rPr>
    </w:lvl>
    <w:lvl w:ilvl="1" w:tplc="A2727DEA">
      <w:start w:val="1"/>
      <w:numFmt w:val="bullet"/>
      <w:lvlText w:val="o"/>
      <w:lvlJc w:val="left"/>
      <w:pPr>
        <w:ind w:left="1440" w:hanging="360"/>
      </w:pPr>
      <w:rPr>
        <w:rFonts w:ascii="Courier New" w:hAnsi="Courier New" w:hint="default"/>
      </w:rPr>
    </w:lvl>
    <w:lvl w:ilvl="2" w:tplc="090E9BDA">
      <w:start w:val="1"/>
      <w:numFmt w:val="bullet"/>
      <w:lvlText w:val=""/>
      <w:lvlJc w:val="left"/>
      <w:pPr>
        <w:ind w:left="2160" w:hanging="360"/>
      </w:pPr>
      <w:rPr>
        <w:rFonts w:ascii="Wingdings" w:hAnsi="Wingdings" w:hint="default"/>
      </w:rPr>
    </w:lvl>
    <w:lvl w:ilvl="3" w:tplc="8EF01C14">
      <w:start w:val="1"/>
      <w:numFmt w:val="bullet"/>
      <w:lvlText w:val=""/>
      <w:lvlJc w:val="left"/>
      <w:pPr>
        <w:ind w:left="2880" w:hanging="360"/>
      </w:pPr>
      <w:rPr>
        <w:rFonts w:ascii="Symbol" w:hAnsi="Symbol" w:hint="default"/>
      </w:rPr>
    </w:lvl>
    <w:lvl w:ilvl="4" w:tplc="A70A9906">
      <w:start w:val="1"/>
      <w:numFmt w:val="bullet"/>
      <w:lvlText w:val="o"/>
      <w:lvlJc w:val="left"/>
      <w:pPr>
        <w:ind w:left="3600" w:hanging="360"/>
      </w:pPr>
      <w:rPr>
        <w:rFonts w:ascii="Courier New" w:hAnsi="Courier New" w:hint="default"/>
      </w:rPr>
    </w:lvl>
    <w:lvl w:ilvl="5" w:tplc="E4B452E0">
      <w:start w:val="1"/>
      <w:numFmt w:val="bullet"/>
      <w:lvlText w:val=""/>
      <w:lvlJc w:val="left"/>
      <w:pPr>
        <w:ind w:left="4320" w:hanging="360"/>
      </w:pPr>
      <w:rPr>
        <w:rFonts w:ascii="Wingdings" w:hAnsi="Wingdings" w:hint="default"/>
      </w:rPr>
    </w:lvl>
    <w:lvl w:ilvl="6" w:tplc="D0D4FC40">
      <w:start w:val="1"/>
      <w:numFmt w:val="bullet"/>
      <w:lvlText w:val=""/>
      <w:lvlJc w:val="left"/>
      <w:pPr>
        <w:ind w:left="5040" w:hanging="360"/>
      </w:pPr>
      <w:rPr>
        <w:rFonts w:ascii="Symbol" w:hAnsi="Symbol" w:hint="default"/>
      </w:rPr>
    </w:lvl>
    <w:lvl w:ilvl="7" w:tplc="F09C48F6">
      <w:start w:val="1"/>
      <w:numFmt w:val="bullet"/>
      <w:lvlText w:val="o"/>
      <w:lvlJc w:val="left"/>
      <w:pPr>
        <w:ind w:left="5760" w:hanging="360"/>
      </w:pPr>
      <w:rPr>
        <w:rFonts w:ascii="Courier New" w:hAnsi="Courier New" w:hint="default"/>
      </w:rPr>
    </w:lvl>
    <w:lvl w:ilvl="8" w:tplc="5D285380">
      <w:start w:val="1"/>
      <w:numFmt w:val="bullet"/>
      <w:lvlText w:val=""/>
      <w:lvlJc w:val="left"/>
      <w:pPr>
        <w:ind w:left="6480" w:hanging="360"/>
      </w:pPr>
      <w:rPr>
        <w:rFonts w:ascii="Wingdings" w:hAnsi="Wingdings" w:hint="default"/>
      </w:rPr>
    </w:lvl>
  </w:abstractNum>
  <w:abstractNum w:abstractNumId="14" w15:restartNumberingAfterBreak="0">
    <w:nsid w:val="065CC2DE"/>
    <w:multiLevelType w:val="hybridMultilevel"/>
    <w:tmpl w:val="7CDA4C92"/>
    <w:lvl w:ilvl="0" w:tplc="120213CC">
      <w:start w:val="1"/>
      <w:numFmt w:val="bullet"/>
      <w:lvlText w:val=""/>
      <w:lvlJc w:val="left"/>
      <w:pPr>
        <w:ind w:left="720" w:hanging="360"/>
      </w:pPr>
      <w:rPr>
        <w:rFonts w:ascii="Symbol" w:hAnsi="Symbol" w:hint="default"/>
      </w:rPr>
    </w:lvl>
    <w:lvl w:ilvl="1" w:tplc="F7B2FF24">
      <w:start w:val="1"/>
      <w:numFmt w:val="bullet"/>
      <w:lvlText w:val="o"/>
      <w:lvlJc w:val="left"/>
      <w:pPr>
        <w:ind w:left="1440" w:hanging="360"/>
      </w:pPr>
      <w:rPr>
        <w:rFonts w:ascii="Courier New" w:hAnsi="Courier New" w:hint="default"/>
      </w:rPr>
    </w:lvl>
    <w:lvl w:ilvl="2" w:tplc="BBD0CBE8">
      <w:start w:val="1"/>
      <w:numFmt w:val="bullet"/>
      <w:lvlText w:val=""/>
      <w:lvlJc w:val="left"/>
      <w:pPr>
        <w:ind w:left="2160" w:hanging="360"/>
      </w:pPr>
      <w:rPr>
        <w:rFonts w:ascii="Wingdings" w:hAnsi="Wingdings" w:hint="default"/>
      </w:rPr>
    </w:lvl>
    <w:lvl w:ilvl="3" w:tplc="34E6A576">
      <w:start w:val="1"/>
      <w:numFmt w:val="bullet"/>
      <w:lvlText w:val=""/>
      <w:lvlJc w:val="left"/>
      <w:pPr>
        <w:ind w:left="2880" w:hanging="360"/>
      </w:pPr>
      <w:rPr>
        <w:rFonts w:ascii="Symbol" w:hAnsi="Symbol" w:hint="default"/>
      </w:rPr>
    </w:lvl>
    <w:lvl w:ilvl="4" w:tplc="13D40E16">
      <w:start w:val="1"/>
      <w:numFmt w:val="bullet"/>
      <w:lvlText w:val="o"/>
      <w:lvlJc w:val="left"/>
      <w:pPr>
        <w:ind w:left="3600" w:hanging="360"/>
      </w:pPr>
      <w:rPr>
        <w:rFonts w:ascii="Courier New" w:hAnsi="Courier New" w:hint="default"/>
      </w:rPr>
    </w:lvl>
    <w:lvl w:ilvl="5" w:tplc="C3A64BDE">
      <w:start w:val="1"/>
      <w:numFmt w:val="bullet"/>
      <w:lvlText w:val=""/>
      <w:lvlJc w:val="left"/>
      <w:pPr>
        <w:ind w:left="4320" w:hanging="360"/>
      </w:pPr>
      <w:rPr>
        <w:rFonts w:ascii="Wingdings" w:hAnsi="Wingdings" w:hint="default"/>
      </w:rPr>
    </w:lvl>
    <w:lvl w:ilvl="6" w:tplc="14F694F6">
      <w:start w:val="1"/>
      <w:numFmt w:val="bullet"/>
      <w:lvlText w:val=""/>
      <w:lvlJc w:val="left"/>
      <w:pPr>
        <w:ind w:left="5040" w:hanging="360"/>
      </w:pPr>
      <w:rPr>
        <w:rFonts w:ascii="Symbol" w:hAnsi="Symbol" w:hint="default"/>
      </w:rPr>
    </w:lvl>
    <w:lvl w:ilvl="7" w:tplc="2C90E44A">
      <w:start w:val="1"/>
      <w:numFmt w:val="bullet"/>
      <w:lvlText w:val="o"/>
      <w:lvlJc w:val="left"/>
      <w:pPr>
        <w:ind w:left="5760" w:hanging="360"/>
      </w:pPr>
      <w:rPr>
        <w:rFonts w:ascii="Courier New" w:hAnsi="Courier New" w:hint="default"/>
      </w:rPr>
    </w:lvl>
    <w:lvl w:ilvl="8" w:tplc="6F98BAD2">
      <w:start w:val="1"/>
      <w:numFmt w:val="bullet"/>
      <w:lvlText w:val=""/>
      <w:lvlJc w:val="left"/>
      <w:pPr>
        <w:ind w:left="6480" w:hanging="360"/>
      </w:pPr>
      <w:rPr>
        <w:rFonts w:ascii="Wingdings" w:hAnsi="Wingdings" w:hint="default"/>
      </w:rPr>
    </w:lvl>
  </w:abstractNum>
  <w:abstractNum w:abstractNumId="15" w15:restartNumberingAfterBreak="0">
    <w:nsid w:val="07D11E88"/>
    <w:multiLevelType w:val="hybridMultilevel"/>
    <w:tmpl w:val="80E4283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15:restartNumberingAfterBreak="0">
    <w:nsid w:val="097213F8"/>
    <w:multiLevelType w:val="hybridMultilevel"/>
    <w:tmpl w:val="96F84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0CBC3813"/>
    <w:multiLevelType w:val="hybridMultilevel"/>
    <w:tmpl w:val="E3CCB232"/>
    <w:lvl w:ilvl="0" w:tplc="08090001">
      <w:start w:val="1"/>
      <w:numFmt w:val="bullet"/>
      <w:lvlText w:val=""/>
      <w:lvlJc w:val="left"/>
      <w:pPr>
        <w:ind w:left="1713" w:hanging="360"/>
      </w:pPr>
      <w:rPr>
        <w:rFonts w:ascii="Symbol" w:hAnsi="Symbol" w:hint="default"/>
      </w:rPr>
    </w:lvl>
    <w:lvl w:ilvl="1" w:tplc="08090003">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8" w15:restartNumberingAfterBreak="0">
    <w:nsid w:val="0F880977"/>
    <w:multiLevelType w:val="hybridMultilevel"/>
    <w:tmpl w:val="942E1C3E"/>
    <w:lvl w:ilvl="0" w:tplc="643837CA">
      <w:start w:val="3"/>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9" w15:restartNumberingAfterBreak="0">
    <w:nsid w:val="1211B172"/>
    <w:multiLevelType w:val="hybridMultilevel"/>
    <w:tmpl w:val="9C5CEE86"/>
    <w:lvl w:ilvl="0" w:tplc="23E2E7CA">
      <w:start w:val="1"/>
      <w:numFmt w:val="bullet"/>
      <w:lvlText w:val=""/>
      <w:lvlJc w:val="left"/>
      <w:pPr>
        <w:ind w:left="720" w:hanging="360"/>
      </w:pPr>
      <w:rPr>
        <w:rFonts w:ascii="Symbol" w:hAnsi="Symbol" w:hint="default"/>
      </w:rPr>
    </w:lvl>
    <w:lvl w:ilvl="1" w:tplc="B0DA32F4">
      <w:start w:val="1"/>
      <w:numFmt w:val="bullet"/>
      <w:lvlText w:val="o"/>
      <w:lvlJc w:val="left"/>
      <w:pPr>
        <w:ind w:left="1440" w:hanging="360"/>
      </w:pPr>
      <w:rPr>
        <w:rFonts w:ascii="Courier New" w:hAnsi="Courier New" w:hint="default"/>
      </w:rPr>
    </w:lvl>
    <w:lvl w:ilvl="2" w:tplc="40A67316">
      <w:start w:val="1"/>
      <w:numFmt w:val="bullet"/>
      <w:lvlText w:val=""/>
      <w:lvlJc w:val="left"/>
      <w:pPr>
        <w:ind w:left="2160" w:hanging="360"/>
      </w:pPr>
      <w:rPr>
        <w:rFonts w:ascii="Wingdings" w:hAnsi="Wingdings" w:hint="default"/>
      </w:rPr>
    </w:lvl>
    <w:lvl w:ilvl="3" w:tplc="78164E06">
      <w:start w:val="1"/>
      <w:numFmt w:val="bullet"/>
      <w:lvlText w:val=""/>
      <w:lvlJc w:val="left"/>
      <w:pPr>
        <w:ind w:left="2880" w:hanging="360"/>
      </w:pPr>
      <w:rPr>
        <w:rFonts w:ascii="Symbol" w:hAnsi="Symbol" w:hint="default"/>
      </w:rPr>
    </w:lvl>
    <w:lvl w:ilvl="4" w:tplc="9566F6FC">
      <w:start w:val="1"/>
      <w:numFmt w:val="bullet"/>
      <w:lvlText w:val="o"/>
      <w:lvlJc w:val="left"/>
      <w:pPr>
        <w:ind w:left="3600" w:hanging="360"/>
      </w:pPr>
      <w:rPr>
        <w:rFonts w:ascii="Courier New" w:hAnsi="Courier New" w:hint="default"/>
      </w:rPr>
    </w:lvl>
    <w:lvl w:ilvl="5" w:tplc="EC226F00">
      <w:start w:val="1"/>
      <w:numFmt w:val="bullet"/>
      <w:lvlText w:val=""/>
      <w:lvlJc w:val="left"/>
      <w:pPr>
        <w:ind w:left="4320" w:hanging="360"/>
      </w:pPr>
      <w:rPr>
        <w:rFonts w:ascii="Wingdings" w:hAnsi="Wingdings" w:hint="default"/>
      </w:rPr>
    </w:lvl>
    <w:lvl w:ilvl="6" w:tplc="AC50E990">
      <w:start w:val="1"/>
      <w:numFmt w:val="bullet"/>
      <w:lvlText w:val=""/>
      <w:lvlJc w:val="left"/>
      <w:pPr>
        <w:ind w:left="5040" w:hanging="360"/>
      </w:pPr>
      <w:rPr>
        <w:rFonts w:ascii="Symbol" w:hAnsi="Symbol" w:hint="default"/>
      </w:rPr>
    </w:lvl>
    <w:lvl w:ilvl="7" w:tplc="CE66B7D0">
      <w:start w:val="1"/>
      <w:numFmt w:val="bullet"/>
      <w:lvlText w:val="o"/>
      <w:lvlJc w:val="left"/>
      <w:pPr>
        <w:ind w:left="5760" w:hanging="360"/>
      </w:pPr>
      <w:rPr>
        <w:rFonts w:ascii="Courier New" w:hAnsi="Courier New" w:hint="default"/>
      </w:rPr>
    </w:lvl>
    <w:lvl w:ilvl="8" w:tplc="4F2EEDDE">
      <w:start w:val="1"/>
      <w:numFmt w:val="bullet"/>
      <w:lvlText w:val=""/>
      <w:lvlJc w:val="left"/>
      <w:pPr>
        <w:ind w:left="6480" w:hanging="360"/>
      </w:pPr>
      <w:rPr>
        <w:rFonts w:ascii="Wingdings" w:hAnsi="Wingdings" w:hint="default"/>
      </w:rPr>
    </w:lvl>
  </w:abstractNum>
  <w:abstractNum w:abstractNumId="20" w15:restartNumberingAfterBreak="0">
    <w:nsid w:val="12DB146D"/>
    <w:multiLevelType w:val="hybridMultilevel"/>
    <w:tmpl w:val="BABEAB4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12FC1AD5"/>
    <w:multiLevelType w:val="hybridMultilevel"/>
    <w:tmpl w:val="14A662F8"/>
    <w:lvl w:ilvl="0" w:tplc="301AC1F4">
      <w:start w:val="1"/>
      <w:numFmt w:val="bullet"/>
      <w:lvlText w:val=""/>
      <w:lvlJc w:val="left"/>
      <w:pPr>
        <w:ind w:left="720" w:hanging="360"/>
      </w:pPr>
      <w:rPr>
        <w:rFonts w:ascii="Symbol" w:hAnsi="Symbol" w:hint="default"/>
      </w:rPr>
    </w:lvl>
    <w:lvl w:ilvl="1" w:tplc="620837FA">
      <w:start w:val="1"/>
      <w:numFmt w:val="bullet"/>
      <w:lvlText w:val="o"/>
      <w:lvlJc w:val="left"/>
      <w:pPr>
        <w:ind w:left="1440" w:hanging="360"/>
      </w:pPr>
      <w:rPr>
        <w:rFonts w:ascii="Courier New" w:hAnsi="Courier New" w:hint="default"/>
      </w:rPr>
    </w:lvl>
    <w:lvl w:ilvl="2" w:tplc="FAECB25A">
      <w:start w:val="1"/>
      <w:numFmt w:val="bullet"/>
      <w:lvlText w:val=""/>
      <w:lvlJc w:val="left"/>
      <w:pPr>
        <w:ind w:left="2160" w:hanging="360"/>
      </w:pPr>
      <w:rPr>
        <w:rFonts w:ascii="Wingdings" w:hAnsi="Wingdings" w:hint="default"/>
      </w:rPr>
    </w:lvl>
    <w:lvl w:ilvl="3" w:tplc="ACC0F7AE">
      <w:start w:val="1"/>
      <w:numFmt w:val="bullet"/>
      <w:lvlText w:val=""/>
      <w:lvlJc w:val="left"/>
      <w:pPr>
        <w:ind w:left="2880" w:hanging="360"/>
      </w:pPr>
      <w:rPr>
        <w:rFonts w:ascii="Symbol" w:hAnsi="Symbol" w:hint="default"/>
      </w:rPr>
    </w:lvl>
    <w:lvl w:ilvl="4" w:tplc="82FA528E">
      <w:start w:val="1"/>
      <w:numFmt w:val="bullet"/>
      <w:lvlText w:val="o"/>
      <w:lvlJc w:val="left"/>
      <w:pPr>
        <w:ind w:left="3600" w:hanging="360"/>
      </w:pPr>
      <w:rPr>
        <w:rFonts w:ascii="Courier New" w:hAnsi="Courier New" w:hint="default"/>
      </w:rPr>
    </w:lvl>
    <w:lvl w:ilvl="5" w:tplc="9E5C9584">
      <w:start w:val="1"/>
      <w:numFmt w:val="bullet"/>
      <w:lvlText w:val=""/>
      <w:lvlJc w:val="left"/>
      <w:pPr>
        <w:ind w:left="4320" w:hanging="360"/>
      </w:pPr>
      <w:rPr>
        <w:rFonts w:ascii="Wingdings" w:hAnsi="Wingdings" w:hint="default"/>
      </w:rPr>
    </w:lvl>
    <w:lvl w:ilvl="6" w:tplc="692C389C">
      <w:start w:val="1"/>
      <w:numFmt w:val="bullet"/>
      <w:lvlText w:val=""/>
      <w:lvlJc w:val="left"/>
      <w:pPr>
        <w:ind w:left="5040" w:hanging="360"/>
      </w:pPr>
      <w:rPr>
        <w:rFonts w:ascii="Symbol" w:hAnsi="Symbol" w:hint="default"/>
      </w:rPr>
    </w:lvl>
    <w:lvl w:ilvl="7" w:tplc="344CC404">
      <w:start w:val="1"/>
      <w:numFmt w:val="bullet"/>
      <w:lvlText w:val="o"/>
      <w:lvlJc w:val="left"/>
      <w:pPr>
        <w:ind w:left="5760" w:hanging="360"/>
      </w:pPr>
      <w:rPr>
        <w:rFonts w:ascii="Courier New" w:hAnsi="Courier New" w:hint="default"/>
      </w:rPr>
    </w:lvl>
    <w:lvl w:ilvl="8" w:tplc="7876C9C4">
      <w:start w:val="1"/>
      <w:numFmt w:val="bullet"/>
      <w:lvlText w:val=""/>
      <w:lvlJc w:val="left"/>
      <w:pPr>
        <w:ind w:left="6480" w:hanging="360"/>
      </w:pPr>
      <w:rPr>
        <w:rFonts w:ascii="Wingdings" w:hAnsi="Wingdings" w:hint="default"/>
      </w:rPr>
    </w:lvl>
  </w:abstractNum>
  <w:abstractNum w:abstractNumId="22" w15:restartNumberingAfterBreak="0">
    <w:nsid w:val="14E30946"/>
    <w:multiLevelType w:val="hybridMultilevel"/>
    <w:tmpl w:val="DACA0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5534A79"/>
    <w:multiLevelType w:val="hybridMultilevel"/>
    <w:tmpl w:val="FFFFFFFF"/>
    <w:lvl w:ilvl="0" w:tplc="AA8E90E2">
      <w:start w:val="1"/>
      <w:numFmt w:val="bullet"/>
      <w:lvlText w:val="·"/>
      <w:lvlJc w:val="left"/>
      <w:pPr>
        <w:ind w:left="720" w:hanging="360"/>
      </w:pPr>
      <w:rPr>
        <w:rFonts w:ascii="Symbol" w:hAnsi="Symbol" w:hint="default"/>
      </w:rPr>
    </w:lvl>
    <w:lvl w:ilvl="1" w:tplc="C6A677C6">
      <w:start w:val="1"/>
      <w:numFmt w:val="bullet"/>
      <w:lvlText w:val="o"/>
      <w:lvlJc w:val="left"/>
      <w:pPr>
        <w:ind w:left="1440" w:hanging="360"/>
      </w:pPr>
      <w:rPr>
        <w:rFonts w:ascii="Courier New" w:hAnsi="Courier New" w:hint="default"/>
      </w:rPr>
    </w:lvl>
    <w:lvl w:ilvl="2" w:tplc="7CF8AA16">
      <w:start w:val="1"/>
      <w:numFmt w:val="bullet"/>
      <w:lvlText w:val=""/>
      <w:lvlJc w:val="left"/>
      <w:pPr>
        <w:ind w:left="2160" w:hanging="360"/>
      </w:pPr>
      <w:rPr>
        <w:rFonts w:ascii="Wingdings" w:hAnsi="Wingdings" w:hint="default"/>
      </w:rPr>
    </w:lvl>
    <w:lvl w:ilvl="3" w:tplc="A3D6CB7E">
      <w:start w:val="1"/>
      <w:numFmt w:val="bullet"/>
      <w:lvlText w:val=""/>
      <w:lvlJc w:val="left"/>
      <w:pPr>
        <w:ind w:left="2880" w:hanging="360"/>
      </w:pPr>
      <w:rPr>
        <w:rFonts w:ascii="Symbol" w:hAnsi="Symbol" w:hint="default"/>
      </w:rPr>
    </w:lvl>
    <w:lvl w:ilvl="4" w:tplc="157A264A">
      <w:start w:val="1"/>
      <w:numFmt w:val="bullet"/>
      <w:lvlText w:val="o"/>
      <w:lvlJc w:val="left"/>
      <w:pPr>
        <w:ind w:left="3600" w:hanging="360"/>
      </w:pPr>
      <w:rPr>
        <w:rFonts w:ascii="Courier New" w:hAnsi="Courier New" w:hint="default"/>
      </w:rPr>
    </w:lvl>
    <w:lvl w:ilvl="5" w:tplc="58F62D82">
      <w:start w:val="1"/>
      <w:numFmt w:val="bullet"/>
      <w:lvlText w:val=""/>
      <w:lvlJc w:val="left"/>
      <w:pPr>
        <w:ind w:left="4320" w:hanging="360"/>
      </w:pPr>
      <w:rPr>
        <w:rFonts w:ascii="Wingdings" w:hAnsi="Wingdings" w:hint="default"/>
      </w:rPr>
    </w:lvl>
    <w:lvl w:ilvl="6" w:tplc="590EE1F4">
      <w:start w:val="1"/>
      <w:numFmt w:val="bullet"/>
      <w:lvlText w:val=""/>
      <w:lvlJc w:val="left"/>
      <w:pPr>
        <w:ind w:left="5040" w:hanging="360"/>
      </w:pPr>
      <w:rPr>
        <w:rFonts w:ascii="Symbol" w:hAnsi="Symbol" w:hint="default"/>
      </w:rPr>
    </w:lvl>
    <w:lvl w:ilvl="7" w:tplc="FFE6E83A">
      <w:start w:val="1"/>
      <w:numFmt w:val="bullet"/>
      <w:lvlText w:val="o"/>
      <w:lvlJc w:val="left"/>
      <w:pPr>
        <w:ind w:left="5760" w:hanging="360"/>
      </w:pPr>
      <w:rPr>
        <w:rFonts w:ascii="Courier New" w:hAnsi="Courier New" w:hint="default"/>
      </w:rPr>
    </w:lvl>
    <w:lvl w:ilvl="8" w:tplc="B080AE40">
      <w:start w:val="1"/>
      <w:numFmt w:val="bullet"/>
      <w:lvlText w:val=""/>
      <w:lvlJc w:val="left"/>
      <w:pPr>
        <w:ind w:left="6480" w:hanging="360"/>
      </w:pPr>
      <w:rPr>
        <w:rFonts w:ascii="Wingdings" w:hAnsi="Wingdings" w:hint="default"/>
      </w:rPr>
    </w:lvl>
  </w:abstractNum>
  <w:abstractNum w:abstractNumId="24" w15:restartNumberingAfterBreak="0">
    <w:nsid w:val="1629BC65"/>
    <w:multiLevelType w:val="hybridMultilevel"/>
    <w:tmpl w:val="29BC818C"/>
    <w:lvl w:ilvl="0" w:tplc="6F22D896">
      <w:start w:val="1"/>
      <w:numFmt w:val="bullet"/>
      <w:lvlText w:val="·"/>
      <w:lvlJc w:val="left"/>
      <w:pPr>
        <w:ind w:left="720" w:hanging="360"/>
      </w:pPr>
      <w:rPr>
        <w:rFonts w:ascii="Symbol" w:hAnsi="Symbol" w:hint="default"/>
      </w:rPr>
    </w:lvl>
    <w:lvl w:ilvl="1" w:tplc="9746F9DA">
      <w:start w:val="1"/>
      <w:numFmt w:val="bullet"/>
      <w:lvlText w:val="o"/>
      <w:lvlJc w:val="left"/>
      <w:pPr>
        <w:ind w:left="1440" w:hanging="360"/>
      </w:pPr>
      <w:rPr>
        <w:rFonts w:ascii="Courier New" w:hAnsi="Courier New" w:hint="default"/>
      </w:rPr>
    </w:lvl>
    <w:lvl w:ilvl="2" w:tplc="DE52B060">
      <w:start w:val="1"/>
      <w:numFmt w:val="bullet"/>
      <w:lvlText w:val=""/>
      <w:lvlJc w:val="left"/>
      <w:pPr>
        <w:ind w:left="2160" w:hanging="360"/>
      </w:pPr>
      <w:rPr>
        <w:rFonts w:ascii="Wingdings" w:hAnsi="Wingdings" w:hint="default"/>
      </w:rPr>
    </w:lvl>
    <w:lvl w:ilvl="3" w:tplc="DAE8B4B4">
      <w:start w:val="1"/>
      <w:numFmt w:val="bullet"/>
      <w:lvlText w:val=""/>
      <w:lvlJc w:val="left"/>
      <w:pPr>
        <w:ind w:left="2880" w:hanging="360"/>
      </w:pPr>
      <w:rPr>
        <w:rFonts w:ascii="Symbol" w:hAnsi="Symbol" w:hint="default"/>
      </w:rPr>
    </w:lvl>
    <w:lvl w:ilvl="4" w:tplc="09205610">
      <w:start w:val="1"/>
      <w:numFmt w:val="bullet"/>
      <w:lvlText w:val="o"/>
      <w:lvlJc w:val="left"/>
      <w:pPr>
        <w:ind w:left="3600" w:hanging="360"/>
      </w:pPr>
      <w:rPr>
        <w:rFonts w:ascii="Courier New" w:hAnsi="Courier New" w:hint="default"/>
      </w:rPr>
    </w:lvl>
    <w:lvl w:ilvl="5" w:tplc="2348DA6E">
      <w:start w:val="1"/>
      <w:numFmt w:val="bullet"/>
      <w:lvlText w:val=""/>
      <w:lvlJc w:val="left"/>
      <w:pPr>
        <w:ind w:left="4320" w:hanging="360"/>
      </w:pPr>
      <w:rPr>
        <w:rFonts w:ascii="Wingdings" w:hAnsi="Wingdings" w:hint="default"/>
      </w:rPr>
    </w:lvl>
    <w:lvl w:ilvl="6" w:tplc="6A48AB7E">
      <w:start w:val="1"/>
      <w:numFmt w:val="bullet"/>
      <w:lvlText w:val=""/>
      <w:lvlJc w:val="left"/>
      <w:pPr>
        <w:ind w:left="5040" w:hanging="360"/>
      </w:pPr>
      <w:rPr>
        <w:rFonts w:ascii="Symbol" w:hAnsi="Symbol" w:hint="default"/>
      </w:rPr>
    </w:lvl>
    <w:lvl w:ilvl="7" w:tplc="B08A2686">
      <w:start w:val="1"/>
      <w:numFmt w:val="bullet"/>
      <w:lvlText w:val="o"/>
      <w:lvlJc w:val="left"/>
      <w:pPr>
        <w:ind w:left="5760" w:hanging="360"/>
      </w:pPr>
      <w:rPr>
        <w:rFonts w:ascii="Courier New" w:hAnsi="Courier New" w:hint="default"/>
      </w:rPr>
    </w:lvl>
    <w:lvl w:ilvl="8" w:tplc="3C32B2B4">
      <w:start w:val="1"/>
      <w:numFmt w:val="bullet"/>
      <w:lvlText w:val=""/>
      <w:lvlJc w:val="left"/>
      <w:pPr>
        <w:ind w:left="6480" w:hanging="360"/>
      </w:pPr>
      <w:rPr>
        <w:rFonts w:ascii="Wingdings" w:hAnsi="Wingdings" w:hint="default"/>
      </w:rPr>
    </w:lvl>
  </w:abstractNum>
  <w:abstractNum w:abstractNumId="25" w15:restartNumberingAfterBreak="0">
    <w:nsid w:val="170E26C5"/>
    <w:multiLevelType w:val="hybridMultilevel"/>
    <w:tmpl w:val="2F646B4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6" w15:restartNumberingAfterBreak="0">
    <w:nsid w:val="177907F9"/>
    <w:multiLevelType w:val="hybridMultilevel"/>
    <w:tmpl w:val="F5E4D470"/>
    <w:lvl w:ilvl="0" w:tplc="8E689FF2">
      <w:start w:val="1"/>
      <w:numFmt w:val="bullet"/>
      <w:lvlText w:val=""/>
      <w:lvlJc w:val="left"/>
      <w:pPr>
        <w:ind w:left="360" w:hanging="360"/>
      </w:pPr>
      <w:rPr>
        <w:rFonts w:ascii="Symbol" w:hAnsi="Symbol" w:hint="default"/>
      </w:rPr>
    </w:lvl>
    <w:lvl w:ilvl="1" w:tplc="730E39E4">
      <w:start w:val="1"/>
      <w:numFmt w:val="bullet"/>
      <w:lvlText w:val="o"/>
      <w:lvlJc w:val="left"/>
      <w:pPr>
        <w:ind w:left="1080" w:hanging="360"/>
      </w:pPr>
      <w:rPr>
        <w:rFonts w:ascii="Courier New" w:hAnsi="Courier New" w:hint="default"/>
      </w:rPr>
    </w:lvl>
    <w:lvl w:ilvl="2" w:tplc="43F6AFCC">
      <w:start w:val="1"/>
      <w:numFmt w:val="bullet"/>
      <w:lvlText w:val=""/>
      <w:lvlJc w:val="left"/>
      <w:pPr>
        <w:ind w:left="1800" w:hanging="360"/>
      </w:pPr>
      <w:rPr>
        <w:rFonts w:ascii="Wingdings" w:hAnsi="Wingdings" w:hint="default"/>
      </w:rPr>
    </w:lvl>
    <w:lvl w:ilvl="3" w:tplc="93E4FFF4">
      <w:start w:val="1"/>
      <w:numFmt w:val="bullet"/>
      <w:lvlText w:val=""/>
      <w:lvlJc w:val="left"/>
      <w:pPr>
        <w:ind w:left="2520" w:hanging="360"/>
      </w:pPr>
      <w:rPr>
        <w:rFonts w:ascii="Symbol" w:hAnsi="Symbol" w:hint="default"/>
      </w:rPr>
    </w:lvl>
    <w:lvl w:ilvl="4" w:tplc="CA22F9DE">
      <w:start w:val="1"/>
      <w:numFmt w:val="bullet"/>
      <w:lvlText w:val="o"/>
      <w:lvlJc w:val="left"/>
      <w:pPr>
        <w:ind w:left="3240" w:hanging="360"/>
      </w:pPr>
      <w:rPr>
        <w:rFonts w:ascii="Courier New" w:hAnsi="Courier New" w:hint="default"/>
      </w:rPr>
    </w:lvl>
    <w:lvl w:ilvl="5" w:tplc="59B881C0">
      <w:start w:val="1"/>
      <w:numFmt w:val="bullet"/>
      <w:lvlText w:val=""/>
      <w:lvlJc w:val="left"/>
      <w:pPr>
        <w:ind w:left="3960" w:hanging="360"/>
      </w:pPr>
      <w:rPr>
        <w:rFonts w:ascii="Wingdings" w:hAnsi="Wingdings" w:hint="default"/>
      </w:rPr>
    </w:lvl>
    <w:lvl w:ilvl="6" w:tplc="197625A4">
      <w:start w:val="1"/>
      <w:numFmt w:val="bullet"/>
      <w:lvlText w:val=""/>
      <w:lvlJc w:val="left"/>
      <w:pPr>
        <w:ind w:left="4680" w:hanging="360"/>
      </w:pPr>
      <w:rPr>
        <w:rFonts w:ascii="Symbol" w:hAnsi="Symbol" w:hint="default"/>
      </w:rPr>
    </w:lvl>
    <w:lvl w:ilvl="7" w:tplc="4FB65B66">
      <w:start w:val="1"/>
      <w:numFmt w:val="bullet"/>
      <w:lvlText w:val="o"/>
      <w:lvlJc w:val="left"/>
      <w:pPr>
        <w:ind w:left="5400" w:hanging="360"/>
      </w:pPr>
      <w:rPr>
        <w:rFonts w:ascii="Courier New" w:hAnsi="Courier New" w:hint="default"/>
      </w:rPr>
    </w:lvl>
    <w:lvl w:ilvl="8" w:tplc="BD4CB986">
      <w:start w:val="1"/>
      <w:numFmt w:val="bullet"/>
      <w:lvlText w:val=""/>
      <w:lvlJc w:val="left"/>
      <w:pPr>
        <w:ind w:left="6120" w:hanging="360"/>
      </w:pPr>
      <w:rPr>
        <w:rFonts w:ascii="Wingdings" w:hAnsi="Wingdings" w:hint="default"/>
      </w:rPr>
    </w:lvl>
  </w:abstractNum>
  <w:abstractNum w:abstractNumId="27" w15:restartNumberingAfterBreak="0">
    <w:nsid w:val="1B68AB0C"/>
    <w:multiLevelType w:val="hybridMultilevel"/>
    <w:tmpl w:val="68DAD63C"/>
    <w:lvl w:ilvl="0" w:tplc="648CB3A8">
      <w:start w:val="1"/>
      <w:numFmt w:val="bullet"/>
      <w:lvlText w:val=""/>
      <w:lvlJc w:val="left"/>
      <w:pPr>
        <w:ind w:left="720" w:hanging="360"/>
      </w:pPr>
      <w:rPr>
        <w:rFonts w:ascii="Symbol" w:hAnsi="Symbol" w:hint="default"/>
      </w:rPr>
    </w:lvl>
    <w:lvl w:ilvl="1" w:tplc="A058DBEE">
      <w:start w:val="1"/>
      <w:numFmt w:val="bullet"/>
      <w:lvlText w:val="o"/>
      <w:lvlJc w:val="left"/>
      <w:pPr>
        <w:ind w:left="1440" w:hanging="360"/>
      </w:pPr>
      <w:rPr>
        <w:rFonts w:ascii="Courier New" w:hAnsi="Courier New" w:hint="default"/>
      </w:rPr>
    </w:lvl>
    <w:lvl w:ilvl="2" w:tplc="EC344C7A">
      <w:start w:val="1"/>
      <w:numFmt w:val="bullet"/>
      <w:lvlText w:val=""/>
      <w:lvlJc w:val="left"/>
      <w:pPr>
        <w:ind w:left="2160" w:hanging="360"/>
      </w:pPr>
      <w:rPr>
        <w:rFonts w:ascii="Wingdings" w:hAnsi="Wingdings" w:hint="default"/>
      </w:rPr>
    </w:lvl>
    <w:lvl w:ilvl="3" w:tplc="78D6481E">
      <w:start w:val="1"/>
      <w:numFmt w:val="bullet"/>
      <w:lvlText w:val=""/>
      <w:lvlJc w:val="left"/>
      <w:pPr>
        <w:ind w:left="2880" w:hanging="360"/>
      </w:pPr>
      <w:rPr>
        <w:rFonts w:ascii="Symbol" w:hAnsi="Symbol" w:hint="default"/>
      </w:rPr>
    </w:lvl>
    <w:lvl w:ilvl="4" w:tplc="0C16F692">
      <w:start w:val="1"/>
      <w:numFmt w:val="bullet"/>
      <w:lvlText w:val="o"/>
      <w:lvlJc w:val="left"/>
      <w:pPr>
        <w:ind w:left="3600" w:hanging="360"/>
      </w:pPr>
      <w:rPr>
        <w:rFonts w:ascii="Courier New" w:hAnsi="Courier New" w:hint="default"/>
      </w:rPr>
    </w:lvl>
    <w:lvl w:ilvl="5" w:tplc="D424037A">
      <w:start w:val="1"/>
      <w:numFmt w:val="bullet"/>
      <w:lvlText w:val=""/>
      <w:lvlJc w:val="left"/>
      <w:pPr>
        <w:ind w:left="4320" w:hanging="360"/>
      </w:pPr>
      <w:rPr>
        <w:rFonts w:ascii="Wingdings" w:hAnsi="Wingdings" w:hint="default"/>
      </w:rPr>
    </w:lvl>
    <w:lvl w:ilvl="6" w:tplc="CF404BD8">
      <w:start w:val="1"/>
      <w:numFmt w:val="bullet"/>
      <w:lvlText w:val=""/>
      <w:lvlJc w:val="left"/>
      <w:pPr>
        <w:ind w:left="5040" w:hanging="360"/>
      </w:pPr>
      <w:rPr>
        <w:rFonts w:ascii="Symbol" w:hAnsi="Symbol" w:hint="default"/>
      </w:rPr>
    </w:lvl>
    <w:lvl w:ilvl="7" w:tplc="0AFA9500">
      <w:start w:val="1"/>
      <w:numFmt w:val="bullet"/>
      <w:lvlText w:val="o"/>
      <w:lvlJc w:val="left"/>
      <w:pPr>
        <w:ind w:left="5760" w:hanging="360"/>
      </w:pPr>
      <w:rPr>
        <w:rFonts w:ascii="Courier New" w:hAnsi="Courier New" w:hint="default"/>
      </w:rPr>
    </w:lvl>
    <w:lvl w:ilvl="8" w:tplc="B91CDEDE">
      <w:start w:val="1"/>
      <w:numFmt w:val="bullet"/>
      <w:lvlText w:val=""/>
      <w:lvlJc w:val="left"/>
      <w:pPr>
        <w:ind w:left="6480" w:hanging="360"/>
      </w:pPr>
      <w:rPr>
        <w:rFonts w:ascii="Wingdings" w:hAnsi="Wingdings" w:hint="default"/>
      </w:rPr>
    </w:lvl>
  </w:abstractNum>
  <w:abstractNum w:abstractNumId="28" w15:restartNumberingAfterBreak="0">
    <w:nsid w:val="1C563C88"/>
    <w:multiLevelType w:val="hybridMultilevel"/>
    <w:tmpl w:val="DFBE1546"/>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DAE5688"/>
    <w:multiLevelType w:val="hybridMultilevel"/>
    <w:tmpl w:val="FA2E3F8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0" w15:restartNumberingAfterBreak="0">
    <w:nsid w:val="1E5C6B8B"/>
    <w:multiLevelType w:val="hybridMultilevel"/>
    <w:tmpl w:val="124660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2926411"/>
    <w:multiLevelType w:val="hybridMultilevel"/>
    <w:tmpl w:val="9064D6C8"/>
    <w:lvl w:ilvl="0" w:tplc="4648A9E6">
      <w:start w:val="1"/>
      <w:numFmt w:val="bullet"/>
      <w:pStyle w:val="13-Bullet2"/>
      <w:lvlText w:val=""/>
      <w:lvlJc w:val="left"/>
      <w:pPr>
        <w:ind w:left="1627" w:hanging="360"/>
      </w:pPr>
      <w:rPr>
        <w:rFonts w:ascii="Symbol" w:hAnsi="Symbol" w:hint="default"/>
      </w:rPr>
    </w:lvl>
    <w:lvl w:ilvl="1" w:tplc="08090003">
      <w:start w:val="1"/>
      <w:numFmt w:val="bullet"/>
      <w:lvlText w:val="o"/>
      <w:lvlJc w:val="left"/>
      <w:pPr>
        <w:ind w:left="2347" w:hanging="360"/>
      </w:pPr>
      <w:rPr>
        <w:rFonts w:ascii="Courier New" w:hAnsi="Courier New" w:cs="Courier New" w:hint="default"/>
      </w:rPr>
    </w:lvl>
    <w:lvl w:ilvl="2" w:tplc="08090005">
      <w:start w:val="1"/>
      <w:numFmt w:val="bullet"/>
      <w:lvlText w:val=""/>
      <w:lvlJc w:val="left"/>
      <w:pPr>
        <w:ind w:left="3067" w:hanging="360"/>
      </w:pPr>
      <w:rPr>
        <w:rFonts w:ascii="Wingdings" w:hAnsi="Wingdings" w:hint="default"/>
      </w:rPr>
    </w:lvl>
    <w:lvl w:ilvl="3" w:tplc="08090001">
      <w:start w:val="1"/>
      <w:numFmt w:val="bullet"/>
      <w:lvlText w:val=""/>
      <w:lvlJc w:val="left"/>
      <w:pPr>
        <w:ind w:left="3787" w:hanging="360"/>
      </w:pPr>
      <w:rPr>
        <w:rFonts w:ascii="Symbol" w:hAnsi="Symbol" w:hint="default"/>
      </w:rPr>
    </w:lvl>
    <w:lvl w:ilvl="4" w:tplc="08090003">
      <w:start w:val="1"/>
      <w:numFmt w:val="bullet"/>
      <w:lvlText w:val="o"/>
      <w:lvlJc w:val="left"/>
      <w:pPr>
        <w:ind w:left="4507" w:hanging="360"/>
      </w:pPr>
      <w:rPr>
        <w:rFonts w:ascii="Courier New" w:hAnsi="Courier New" w:cs="Courier New" w:hint="default"/>
      </w:rPr>
    </w:lvl>
    <w:lvl w:ilvl="5" w:tplc="08090005">
      <w:start w:val="1"/>
      <w:numFmt w:val="bullet"/>
      <w:lvlText w:val=""/>
      <w:lvlJc w:val="left"/>
      <w:pPr>
        <w:ind w:left="5227" w:hanging="360"/>
      </w:pPr>
      <w:rPr>
        <w:rFonts w:ascii="Wingdings" w:hAnsi="Wingdings" w:hint="default"/>
      </w:rPr>
    </w:lvl>
    <w:lvl w:ilvl="6" w:tplc="08090001">
      <w:start w:val="1"/>
      <w:numFmt w:val="bullet"/>
      <w:lvlText w:val=""/>
      <w:lvlJc w:val="left"/>
      <w:pPr>
        <w:ind w:left="5947" w:hanging="360"/>
      </w:pPr>
      <w:rPr>
        <w:rFonts w:ascii="Symbol" w:hAnsi="Symbol" w:hint="default"/>
      </w:rPr>
    </w:lvl>
    <w:lvl w:ilvl="7" w:tplc="08090003">
      <w:start w:val="1"/>
      <w:numFmt w:val="bullet"/>
      <w:lvlText w:val="o"/>
      <w:lvlJc w:val="left"/>
      <w:pPr>
        <w:ind w:left="6667" w:hanging="360"/>
      </w:pPr>
      <w:rPr>
        <w:rFonts w:ascii="Courier New" w:hAnsi="Courier New" w:cs="Courier New" w:hint="default"/>
      </w:rPr>
    </w:lvl>
    <w:lvl w:ilvl="8" w:tplc="08090005">
      <w:start w:val="1"/>
      <w:numFmt w:val="bullet"/>
      <w:lvlText w:val=""/>
      <w:lvlJc w:val="left"/>
      <w:pPr>
        <w:ind w:left="7387" w:hanging="360"/>
      </w:pPr>
      <w:rPr>
        <w:rFonts w:ascii="Wingdings" w:hAnsi="Wingdings" w:hint="default"/>
      </w:rPr>
    </w:lvl>
  </w:abstractNum>
  <w:abstractNum w:abstractNumId="32" w15:restartNumberingAfterBreak="0">
    <w:nsid w:val="22D57BA9"/>
    <w:multiLevelType w:val="multilevel"/>
    <w:tmpl w:val="896EB7DE"/>
    <w:lvl w:ilvl="0">
      <w:start w:val="1"/>
      <w:numFmt w:val="decimal"/>
      <w:pStyle w:val="NumberedParagraph"/>
      <w:lvlText w:val="%1."/>
      <w:lvlJc w:val="left"/>
      <w:pPr>
        <w:tabs>
          <w:tab w:val="num" w:pos="709"/>
        </w:tabs>
        <w:ind w:left="709" w:hanging="709"/>
      </w:pPr>
      <w:rPr>
        <w:rFonts w:ascii="Arial" w:hAnsi="Arial" w:cs="Arial"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09"/>
        </w:tabs>
        <w:ind w:left="709" w:hanging="709"/>
      </w:pPr>
      <w:rPr>
        <w:rFonts w:ascii="Arial" w:hAnsi="Arial" w:cs="Arial" w:hint="default"/>
        <w:b w:val="0"/>
        <w:i w:val="0"/>
        <w:color w:val="000000" w:themeColor="text1"/>
        <w:sz w:val="20"/>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33" w15:restartNumberingAfterBreak="0">
    <w:nsid w:val="286A3316"/>
    <w:multiLevelType w:val="hybridMultilevel"/>
    <w:tmpl w:val="3D1CBDC0"/>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4" w15:restartNumberingAfterBreak="0">
    <w:nsid w:val="297063D6"/>
    <w:multiLevelType w:val="hybridMultilevel"/>
    <w:tmpl w:val="FB9667B8"/>
    <w:lvl w:ilvl="0" w:tplc="A24019AA">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2B534337"/>
    <w:multiLevelType w:val="hybridMultilevel"/>
    <w:tmpl w:val="ED0469B2"/>
    <w:lvl w:ilvl="0" w:tplc="FFFFFFFF">
      <w:start w:val="1"/>
      <w:numFmt w:val="bullet"/>
      <w:pStyle w:val="Bullet"/>
      <w:lvlText w:val=""/>
      <w:lvlJc w:val="left"/>
      <w:pPr>
        <w:ind w:left="6314" w:hanging="360"/>
      </w:pPr>
      <w:rPr>
        <w:rFonts w:ascii="Symbol" w:hAnsi="Symbol" w:hint="default"/>
      </w:rPr>
    </w:lvl>
    <w:lvl w:ilvl="1" w:tplc="0809000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36" w15:restartNumberingAfterBreak="0">
    <w:nsid w:val="2B7C6244"/>
    <w:multiLevelType w:val="hybridMultilevel"/>
    <w:tmpl w:val="FFFFFFFF"/>
    <w:lvl w:ilvl="0" w:tplc="4EB61B46">
      <w:start w:val="1"/>
      <w:numFmt w:val="bullet"/>
      <w:lvlText w:val=""/>
      <w:lvlJc w:val="left"/>
      <w:pPr>
        <w:ind w:left="720" w:hanging="360"/>
      </w:pPr>
      <w:rPr>
        <w:rFonts w:ascii="Symbol" w:hAnsi="Symbol" w:hint="default"/>
      </w:rPr>
    </w:lvl>
    <w:lvl w:ilvl="1" w:tplc="CDA273DA">
      <w:start w:val="1"/>
      <w:numFmt w:val="bullet"/>
      <w:lvlText w:val="o"/>
      <w:lvlJc w:val="left"/>
      <w:pPr>
        <w:ind w:left="1440" w:hanging="360"/>
      </w:pPr>
      <w:rPr>
        <w:rFonts w:ascii="Courier New" w:hAnsi="Courier New" w:hint="default"/>
      </w:rPr>
    </w:lvl>
    <w:lvl w:ilvl="2" w:tplc="EE4EEC26">
      <w:start w:val="1"/>
      <w:numFmt w:val="bullet"/>
      <w:lvlText w:val=""/>
      <w:lvlJc w:val="left"/>
      <w:pPr>
        <w:ind w:left="2160" w:hanging="360"/>
      </w:pPr>
      <w:rPr>
        <w:rFonts w:ascii="Wingdings" w:hAnsi="Wingdings" w:hint="default"/>
      </w:rPr>
    </w:lvl>
    <w:lvl w:ilvl="3" w:tplc="1F7E6650">
      <w:start w:val="1"/>
      <w:numFmt w:val="bullet"/>
      <w:lvlText w:val=""/>
      <w:lvlJc w:val="left"/>
      <w:pPr>
        <w:ind w:left="2880" w:hanging="360"/>
      </w:pPr>
      <w:rPr>
        <w:rFonts w:ascii="Symbol" w:hAnsi="Symbol" w:hint="default"/>
      </w:rPr>
    </w:lvl>
    <w:lvl w:ilvl="4" w:tplc="A7A4E3F0">
      <w:start w:val="1"/>
      <w:numFmt w:val="bullet"/>
      <w:lvlText w:val="o"/>
      <w:lvlJc w:val="left"/>
      <w:pPr>
        <w:ind w:left="3600" w:hanging="360"/>
      </w:pPr>
      <w:rPr>
        <w:rFonts w:ascii="Courier New" w:hAnsi="Courier New" w:hint="default"/>
      </w:rPr>
    </w:lvl>
    <w:lvl w:ilvl="5" w:tplc="328EBBE0">
      <w:start w:val="1"/>
      <w:numFmt w:val="bullet"/>
      <w:lvlText w:val=""/>
      <w:lvlJc w:val="left"/>
      <w:pPr>
        <w:ind w:left="4320" w:hanging="360"/>
      </w:pPr>
      <w:rPr>
        <w:rFonts w:ascii="Wingdings" w:hAnsi="Wingdings" w:hint="default"/>
      </w:rPr>
    </w:lvl>
    <w:lvl w:ilvl="6" w:tplc="0F64B03A">
      <w:start w:val="1"/>
      <w:numFmt w:val="bullet"/>
      <w:lvlText w:val=""/>
      <w:lvlJc w:val="left"/>
      <w:pPr>
        <w:ind w:left="5040" w:hanging="360"/>
      </w:pPr>
      <w:rPr>
        <w:rFonts w:ascii="Symbol" w:hAnsi="Symbol" w:hint="default"/>
      </w:rPr>
    </w:lvl>
    <w:lvl w:ilvl="7" w:tplc="1F742126">
      <w:start w:val="1"/>
      <w:numFmt w:val="bullet"/>
      <w:lvlText w:val="o"/>
      <w:lvlJc w:val="left"/>
      <w:pPr>
        <w:ind w:left="5760" w:hanging="360"/>
      </w:pPr>
      <w:rPr>
        <w:rFonts w:ascii="Courier New" w:hAnsi="Courier New" w:hint="default"/>
      </w:rPr>
    </w:lvl>
    <w:lvl w:ilvl="8" w:tplc="32205F18">
      <w:start w:val="1"/>
      <w:numFmt w:val="bullet"/>
      <w:lvlText w:val=""/>
      <w:lvlJc w:val="left"/>
      <w:pPr>
        <w:ind w:left="6480" w:hanging="360"/>
      </w:pPr>
      <w:rPr>
        <w:rFonts w:ascii="Wingdings" w:hAnsi="Wingdings" w:hint="default"/>
      </w:rPr>
    </w:lvl>
  </w:abstractNum>
  <w:abstractNum w:abstractNumId="37" w15:restartNumberingAfterBreak="0">
    <w:nsid w:val="2C6304EA"/>
    <w:multiLevelType w:val="hybridMultilevel"/>
    <w:tmpl w:val="2174CB86"/>
    <w:lvl w:ilvl="0" w:tplc="93629268">
      <w:start w:val="5"/>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8" w15:restartNumberingAfterBreak="0">
    <w:nsid w:val="2D2068A5"/>
    <w:multiLevelType w:val="hybridMultilevel"/>
    <w:tmpl w:val="FECA407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DF70C97"/>
    <w:multiLevelType w:val="hybridMultilevel"/>
    <w:tmpl w:val="FFFFFFFF"/>
    <w:lvl w:ilvl="0" w:tplc="82BAB8D0">
      <w:start w:val="1"/>
      <w:numFmt w:val="bullet"/>
      <w:lvlText w:val="·"/>
      <w:lvlJc w:val="left"/>
      <w:pPr>
        <w:ind w:left="720" w:hanging="360"/>
      </w:pPr>
      <w:rPr>
        <w:rFonts w:ascii="Symbol" w:hAnsi="Symbol" w:hint="default"/>
      </w:rPr>
    </w:lvl>
    <w:lvl w:ilvl="1" w:tplc="7D803860">
      <w:start w:val="1"/>
      <w:numFmt w:val="bullet"/>
      <w:lvlText w:val="o"/>
      <w:lvlJc w:val="left"/>
      <w:pPr>
        <w:ind w:left="1440" w:hanging="360"/>
      </w:pPr>
      <w:rPr>
        <w:rFonts w:ascii="Courier New" w:hAnsi="Courier New" w:hint="default"/>
      </w:rPr>
    </w:lvl>
    <w:lvl w:ilvl="2" w:tplc="2BF0FAF6">
      <w:start w:val="1"/>
      <w:numFmt w:val="bullet"/>
      <w:lvlText w:val=""/>
      <w:lvlJc w:val="left"/>
      <w:pPr>
        <w:ind w:left="2160" w:hanging="360"/>
      </w:pPr>
      <w:rPr>
        <w:rFonts w:ascii="Wingdings" w:hAnsi="Wingdings" w:hint="default"/>
      </w:rPr>
    </w:lvl>
    <w:lvl w:ilvl="3" w:tplc="604E136C">
      <w:start w:val="1"/>
      <w:numFmt w:val="bullet"/>
      <w:lvlText w:val=""/>
      <w:lvlJc w:val="left"/>
      <w:pPr>
        <w:ind w:left="2880" w:hanging="360"/>
      </w:pPr>
      <w:rPr>
        <w:rFonts w:ascii="Symbol" w:hAnsi="Symbol" w:hint="default"/>
      </w:rPr>
    </w:lvl>
    <w:lvl w:ilvl="4" w:tplc="93CECC46">
      <w:start w:val="1"/>
      <w:numFmt w:val="bullet"/>
      <w:lvlText w:val="o"/>
      <w:lvlJc w:val="left"/>
      <w:pPr>
        <w:ind w:left="3600" w:hanging="360"/>
      </w:pPr>
      <w:rPr>
        <w:rFonts w:ascii="Courier New" w:hAnsi="Courier New" w:hint="default"/>
      </w:rPr>
    </w:lvl>
    <w:lvl w:ilvl="5" w:tplc="1E34F50A">
      <w:start w:val="1"/>
      <w:numFmt w:val="bullet"/>
      <w:lvlText w:val=""/>
      <w:lvlJc w:val="left"/>
      <w:pPr>
        <w:ind w:left="4320" w:hanging="360"/>
      </w:pPr>
      <w:rPr>
        <w:rFonts w:ascii="Wingdings" w:hAnsi="Wingdings" w:hint="default"/>
      </w:rPr>
    </w:lvl>
    <w:lvl w:ilvl="6" w:tplc="486A66AA">
      <w:start w:val="1"/>
      <w:numFmt w:val="bullet"/>
      <w:lvlText w:val=""/>
      <w:lvlJc w:val="left"/>
      <w:pPr>
        <w:ind w:left="5040" w:hanging="360"/>
      </w:pPr>
      <w:rPr>
        <w:rFonts w:ascii="Symbol" w:hAnsi="Symbol" w:hint="default"/>
      </w:rPr>
    </w:lvl>
    <w:lvl w:ilvl="7" w:tplc="1D94F754">
      <w:start w:val="1"/>
      <w:numFmt w:val="bullet"/>
      <w:lvlText w:val="o"/>
      <w:lvlJc w:val="left"/>
      <w:pPr>
        <w:ind w:left="5760" w:hanging="360"/>
      </w:pPr>
      <w:rPr>
        <w:rFonts w:ascii="Courier New" w:hAnsi="Courier New" w:hint="default"/>
      </w:rPr>
    </w:lvl>
    <w:lvl w:ilvl="8" w:tplc="DC9A9D18">
      <w:start w:val="1"/>
      <w:numFmt w:val="bullet"/>
      <w:lvlText w:val=""/>
      <w:lvlJc w:val="left"/>
      <w:pPr>
        <w:ind w:left="6480" w:hanging="360"/>
      </w:pPr>
      <w:rPr>
        <w:rFonts w:ascii="Wingdings" w:hAnsi="Wingdings" w:hint="default"/>
      </w:rPr>
    </w:lvl>
  </w:abstractNum>
  <w:abstractNum w:abstractNumId="40" w15:restartNumberingAfterBreak="0">
    <w:nsid w:val="2FFFEA77"/>
    <w:multiLevelType w:val="hybridMultilevel"/>
    <w:tmpl w:val="FFFFFFFF"/>
    <w:lvl w:ilvl="0" w:tplc="73203636">
      <w:start w:val="1"/>
      <w:numFmt w:val="bullet"/>
      <w:lvlText w:val=""/>
      <w:lvlJc w:val="left"/>
      <w:pPr>
        <w:ind w:left="1080" w:hanging="360"/>
      </w:pPr>
      <w:rPr>
        <w:rFonts w:ascii="Symbol" w:hAnsi="Symbol" w:hint="default"/>
      </w:rPr>
    </w:lvl>
    <w:lvl w:ilvl="1" w:tplc="236A13A0">
      <w:start w:val="1"/>
      <w:numFmt w:val="bullet"/>
      <w:lvlText w:val="o"/>
      <w:lvlJc w:val="left"/>
      <w:pPr>
        <w:ind w:left="1800" w:hanging="360"/>
      </w:pPr>
      <w:rPr>
        <w:rFonts w:ascii="Courier New" w:hAnsi="Courier New" w:hint="default"/>
      </w:rPr>
    </w:lvl>
    <w:lvl w:ilvl="2" w:tplc="2780E47C">
      <w:start w:val="1"/>
      <w:numFmt w:val="bullet"/>
      <w:lvlText w:val=""/>
      <w:lvlJc w:val="left"/>
      <w:pPr>
        <w:ind w:left="2520" w:hanging="360"/>
      </w:pPr>
      <w:rPr>
        <w:rFonts w:ascii="Wingdings" w:hAnsi="Wingdings" w:hint="default"/>
      </w:rPr>
    </w:lvl>
    <w:lvl w:ilvl="3" w:tplc="E86AB8DE">
      <w:start w:val="1"/>
      <w:numFmt w:val="bullet"/>
      <w:lvlText w:val=""/>
      <w:lvlJc w:val="left"/>
      <w:pPr>
        <w:ind w:left="3240" w:hanging="360"/>
      </w:pPr>
      <w:rPr>
        <w:rFonts w:ascii="Symbol" w:hAnsi="Symbol" w:hint="default"/>
      </w:rPr>
    </w:lvl>
    <w:lvl w:ilvl="4" w:tplc="C554BAF0">
      <w:start w:val="1"/>
      <w:numFmt w:val="bullet"/>
      <w:lvlText w:val="o"/>
      <w:lvlJc w:val="left"/>
      <w:pPr>
        <w:ind w:left="3960" w:hanging="360"/>
      </w:pPr>
      <w:rPr>
        <w:rFonts w:ascii="Courier New" w:hAnsi="Courier New" w:hint="default"/>
      </w:rPr>
    </w:lvl>
    <w:lvl w:ilvl="5" w:tplc="24448A52">
      <w:start w:val="1"/>
      <w:numFmt w:val="bullet"/>
      <w:lvlText w:val=""/>
      <w:lvlJc w:val="left"/>
      <w:pPr>
        <w:ind w:left="4680" w:hanging="360"/>
      </w:pPr>
      <w:rPr>
        <w:rFonts w:ascii="Wingdings" w:hAnsi="Wingdings" w:hint="default"/>
      </w:rPr>
    </w:lvl>
    <w:lvl w:ilvl="6" w:tplc="DD4AE870">
      <w:start w:val="1"/>
      <w:numFmt w:val="bullet"/>
      <w:lvlText w:val=""/>
      <w:lvlJc w:val="left"/>
      <w:pPr>
        <w:ind w:left="5400" w:hanging="360"/>
      </w:pPr>
      <w:rPr>
        <w:rFonts w:ascii="Symbol" w:hAnsi="Symbol" w:hint="default"/>
      </w:rPr>
    </w:lvl>
    <w:lvl w:ilvl="7" w:tplc="CE3A4638">
      <w:start w:val="1"/>
      <w:numFmt w:val="bullet"/>
      <w:lvlText w:val="o"/>
      <w:lvlJc w:val="left"/>
      <w:pPr>
        <w:ind w:left="6120" w:hanging="360"/>
      </w:pPr>
      <w:rPr>
        <w:rFonts w:ascii="Courier New" w:hAnsi="Courier New" w:hint="default"/>
      </w:rPr>
    </w:lvl>
    <w:lvl w:ilvl="8" w:tplc="629C8AE2">
      <w:start w:val="1"/>
      <w:numFmt w:val="bullet"/>
      <w:lvlText w:val=""/>
      <w:lvlJc w:val="left"/>
      <w:pPr>
        <w:ind w:left="6840" w:hanging="360"/>
      </w:pPr>
      <w:rPr>
        <w:rFonts w:ascii="Wingdings" w:hAnsi="Wingdings" w:hint="default"/>
      </w:rPr>
    </w:lvl>
  </w:abstractNum>
  <w:abstractNum w:abstractNumId="41" w15:restartNumberingAfterBreak="0">
    <w:nsid w:val="302D7AEC"/>
    <w:multiLevelType w:val="hybridMultilevel"/>
    <w:tmpl w:val="01543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1570F9B"/>
    <w:multiLevelType w:val="hybridMultilevel"/>
    <w:tmpl w:val="AC5E2F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32452E5D"/>
    <w:multiLevelType w:val="hybridMultilevel"/>
    <w:tmpl w:val="9E3C14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325B01FD"/>
    <w:multiLevelType w:val="hybridMultilevel"/>
    <w:tmpl w:val="32508F44"/>
    <w:lvl w:ilvl="0" w:tplc="BDBEBC5E">
      <w:start w:val="1"/>
      <w:numFmt w:val="decimal"/>
      <w:lvlText w:val="%1."/>
      <w:lvlJc w:val="left"/>
      <w:pPr>
        <w:ind w:left="720" w:hanging="360"/>
      </w:pPr>
    </w:lvl>
    <w:lvl w:ilvl="1" w:tplc="D5ACCF84">
      <w:start w:val="1"/>
      <w:numFmt w:val="lowerLetter"/>
      <w:lvlText w:val="%2."/>
      <w:lvlJc w:val="left"/>
      <w:pPr>
        <w:ind w:left="1440" w:hanging="360"/>
      </w:pPr>
    </w:lvl>
    <w:lvl w:ilvl="2" w:tplc="9C6EBE90">
      <w:start w:val="1"/>
      <w:numFmt w:val="lowerRoman"/>
      <w:lvlText w:val="%3."/>
      <w:lvlJc w:val="right"/>
      <w:pPr>
        <w:ind w:left="2160" w:hanging="180"/>
      </w:pPr>
    </w:lvl>
    <w:lvl w:ilvl="3" w:tplc="25C098E2">
      <w:start w:val="1"/>
      <w:numFmt w:val="decimal"/>
      <w:lvlText w:val="%4."/>
      <w:lvlJc w:val="left"/>
      <w:pPr>
        <w:ind w:left="2880" w:hanging="360"/>
      </w:pPr>
    </w:lvl>
    <w:lvl w:ilvl="4" w:tplc="9EB4EF6C">
      <w:start w:val="1"/>
      <w:numFmt w:val="lowerLetter"/>
      <w:lvlText w:val="%5."/>
      <w:lvlJc w:val="left"/>
      <w:pPr>
        <w:ind w:left="3600" w:hanging="360"/>
      </w:pPr>
    </w:lvl>
    <w:lvl w:ilvl="5" w:tplc="9E4EAD3E">
      <w:start w:val="1"/>
      <w:numFmt w:val="lowerRoman"/>
      <w:lvlText w:val="%6."/>
      <w:lvlJc w:val="right"/>
      <w:pPr>
        <w:ind w:left="4320" w:hanging="180"/>
      </w:pPr>
    </w:lvl>
    <w:lvl w:ilvl="6" w:tplc="92BE0760">
      <w:start w:val="1"/>
      <w:numFmt w:val="decimal"/>
      <w:lvlText w:val="%7."/>
      <w:lvlJc w:val="left"/>
      <w:pPr>
        <w:ind w:left="5040" w:hanging="360"/>
      </w:pPr>
    </w:lvl>
    <w:lvl w:ilvl="7" w:tplc="354C2012">
      <w:start w:val="1"/>
      <w:numFmt w:val="lowerLetter"/>
      <w:lvlText w:val="%8."/>
      <w:lvlJc w:val="left"/>
      <w:pPr>
        <w:ind w:left="5760" w:hanging="360"/>
      </w:pPr>
    </w:lvl>
    <w:lvl w:ilvl="8" w:tplc="A702A436">
      <w:start w:val="1"/>
      <w:numFmt w:val="lowerRoman"/>
      <w:lvlText w:val="%9."/>
      <w:lvlJc w:val="right"/>
      <w:pPr>
        <w:ind w:left="6480" w:hanging="180"/>
      </w:pPr>
    </w:lvl>
  </w:abstractNum>
  <w:abstractNum w:abstractNumId="45" w15:restartNumberingAfterBreak="0">
    <w:nsid w:val="34794E2C"/>
    <w:multiLevelType w:val="singleLevel"/>
    <w:tmpl w:val="02C4934C"/>
    <w:lvl w:ilvl="0">
      <w:start w:val="1"/>
      <w:numFmt w:val="bullet"/>
      <w:pStyle w:val="t21"/>
      <w:lvlText w:val=""/>
      <w:lvlJc w:val="left"/>
      <w:pPr>
        <w:tabs>
          <w:tab w:val="num" w:pos="576"/>
        </w:tabs>
        <w:ind w:left="432" w:hanging="216"/>
      </w:pPr>
      <w:rPr>
        <w:rFonts w:ascii="Symbol" w:hAnsi="Symbol" w:hint="default"/>
      </w:rPr>
    </w:lvl>
  </w:abstractNum>
  <w:abstractNum w:abstractNumId="46" w15:restartNumberingAfterBreak="0">
    <w:nsid w:val="373B1BCA"/>
    <w:multiLevelType w:val="hybridMultilevel"/>
    <w:tmpl w:val="CD7A5116"/>
    <w:lvl w:ilvl="0" w:tplc="0CD6B2D6">
      <w:start w:val="1"/>
      <w:numFmt w:val="decimal"/>
      <w:pStyle w:val="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38543093"/>
    <w:multiLevelType w:val="hybridMultilevel"/>
    <w:tmpl w:val="872AB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E4C52EB"/>
    <w:multiLevelType w:val="hybridMultilevel"/>
    <w:tmpl w:val="FFFFFFFF"/>
    <w:lvl w:ilvl="0" w:tplc="1F240120">
      <w:start w:val="1"/>
      <w:numFmt w:val="bullet"/>
      <w:lvlText w:val=""/>
      <w:lvlJc w:val="left"/>
      <w:pPr>
        <w:ind w:left="720" w:hanging="360"/>
      </w:pPr>
      <w:rPr>
        <w:rFonts w:ascii="Symbol" w:hAnsi="Symbol" w:hint="default"/>
      </w:rPr>
    </w:lvl>
    <w:lvl w:ilvl="1" w:tplc="7E42120E">
      <w:start w:val="1"/>
      <w:numFmt w:val="bullet"/>
      <w:lvlText w:val="o"/>
      <w:lvlJc w:val="left"/>
      <w:pPr>
        <w:ind w:left="1440" w:hanging="360"/>
      </w:pPr>
      <w:rPr>
        <w:rFonts w:ascii="Courier New" w:hAnsi="Courier New" w:hint="default"/>
      </w:rPr>
    </w:lvl>
    <w:lvl w:ilvl="2" w:tplc="08DE774E">
      <w:start w:val="1"/>
      <w:numFmt w:val="bullet"/>
      <w:lvlText w:val=""/>
      <w:lvlJc w:val="left"/>
      <w:pPr>
        <w:ind w:left="2160" w:hanging="360"/>
      </w:pPr>
      <w:rPr>
        <w:rFonts w:ascii="Wingdings" w:hAnsi="Wingdings" w:hint="default"/>
      </w:rPr>
    </w:lvl>
    <w:lvl w:ilvl="3" w:tplc="83527BF0">
      <w:start w:val="1"/>
      <w:numFmt w:val="bullet"/>
      <w:lvlText w:val=""/>
      <w:lvlJc w:val="left"/>
      <w:pPr>
        <w:ind w:left="2880" w:hanging="360"/>
      </w:pPr>
      <w:rPr>
        <w:rFonts w:ascii="Symbol" w:hAnsi="Symbol" w:hint="default"/>
      </w:rPr>
    </w:lvl>
    <w:lvl w:ilvl="4" w:tplc="26A86442">
      <w:start w:val="1"/>
      <w:numFmt w:val="bullet"/>
      <w:lvlText w:val="o"/>
      <w:lvlJc w:val="left"/>
      <w:pPr>
        <w:ind w:left="3600" w:hanging="360"/>
      </w:pPr>
      <w:rPr>
        <w:rFonts w:ascii="Courier New" w:hAnsi="Courier New" w:hint="default"/>
      </w:rPr>
    </w:lvl>
    <w:lvl w:ilvl="5" w:tplc="C1904CCA">
      <w:start w:val="1"/>
      <w:numFmt w:val="bullet"/>
      <w:lvlText w:val=""/>
      <w:lvlJc w:val="left"/>
      <w:pPr>
        <w:ind w:left="4320" w:hanging="360"/>
      </w:pPr>
      <w:rPr>
        <w:rFonts w:ascii="Wingdings" w:hAnsi="Wingdings" w:hint="default"/>
      </w:rPr>
    </w:lvl>
    <w:lvl w:ilvl="6" w:tplc="3BA6AE60">
      <w:start w:val="1"/>
      <w:numFmt w:val="bullet"/>
      <w:lvlText w:val=""/>
      <w:lvlJc w:val="left"/>
      <w:pPr>
        <w:ind w:left="5040" w:hanging="360"/>
      </w:pPr>
      <w:rPr>
        <w:rFonts w:ascii="Symbol" w:hAnsi="Symbol" w:hint="default"/>
      </w:rPr>
    </w:lvl>
    <w:lvl w:ilvl="7" w:tplc="169E2526">
      <w:start w:val="1"/>
      <w:numFmt w:val="bullet"/>
      <w:lvlText w:val="o"/>
      <w:lvlJc w:val="left"/>
      <w:pPr>
        <w:ind w:left="5760" w:hanging="360"/>
      </w:pPr>
      <w:rPr>
        <w:rFonts w:ascii="Courier New" w:hAnsi="Courier New" w:hint="default"/>
      </w:rPr>
    </w:lvl>
    <w:lvl w:ilvl="8" w:tplc="72E8CE96">
      <w:start w:val="1"/>
      <w:numFmt w:val="bullet"/>
      <w:lvlText w:val=""/>
      <w:lvlJc w:val="left"/>
      <w:pPr>
        <w:ind w:left="6480" w:hanging="360"/>
      </w:pPr>
      <w:rPr>
        <w:rFonts w:ascii="Wingdings" w:hAnsi="Wingdings" w:hint="default"/>
      </w:rPr>
    </w:lvl>
  </w:abstractNum>
  <w:abstractNum w:abstractNumId="49" w15:restartNumberingAfterBreak="0">
    <w:nsid w:val="402A39BC"/>
    <w:multiLevelType w:val="hybridMultilevel"/>
    <w:tmpl w:val="FFFFFFFF"/>
    <w:lvl w:ilvl="0" w:tplc="278A3A24">
      <w:start w:val="1"/>
      <w:numFmt w:val="bullet"/>
      <w:lvlText w:val="·"/>
      <w:lvlJc w:val="left"/>
      <w:pPr>
        <w:ind w:left="720" w:hanging="360"/>
      </w:pPr>
      <w:rPr>
        <w:rFonts w:ascii="Symbol" w:hAnsi="Symbol" w:hint="default"/>
      </w:rPr>
    </w:lvl>
    <w:lvl w:ilvl="1" w:tplc="0002B928">
      <w:start w:val="1"/>
      <w:numFmt w:val="bullet"/>
      <w:lvlText w:val="o"/>
      <w:lvlJc w:val="left"/>
      <w:pPr>
        <w:ind w:left="1440" w:hanging="360"/>
      </w:pPr>
      <w:rPr>
        <w:rFonts w:ascii="Courier New" w:hAnsi="Courier New" w:hint="default"/>
      </w:rPr>
    </w:lvl>
    <w:lvl w:ilvl="2" w:tplc="E75071B8">
      <w:start w:val="1"/>
      <w:numFmt w:val="bullet"/>
      <w:lvlText w:val=""/>
      <w:lvlJc w:val="left"/>
      <w:pPr>
        <w:ind w:left="2160" w:hanging="360"/>
      </w:pPr>
      <w:rPr>
        <w:rFonts w:ascii="Wingdings" w:hAnsi="Wingdings" w:hint="default"/>
      </w:rPr>
    </w:lvl>
    <w:lvl w:ilvl="3" w:tplc="0BB44BF2">
      <w:start w:val="1"/>
      <w:numFmt w:val="bullet"/>
      <w:lvlText w:val=""/>
      <w:lvlJc w:val="left"/>
      <w:pPr>
        <w:ind w:left="2880" w:hanging="360"/>
      </w:pPr>
      <w:rPr>
        <w:rFonts w:ascii="Symbol" w:hAnsi="Symbol" w:hint="default"/>
      </w:rPr>
    </w:lvl>
    <w:lvl w:ilvl="4" w:tplc="D5E43B98">
      <w:start w:val="1"/>
      <w:numFmt w:val="bullet"/>
      <w:lvlText w:val="o"/>
      <w:lvlJc w:val="left"/>
      <w:pPr>
        <w:ind w:left="3600" w:hanging="360"/>
      </w:pPr>
      <w:rPr>
        <w:rFonts w:ascii="Courier New" w:hAnsi="Courier New" w:hint="default"/>
      </w:rPr>
    </w:lvl>
    <w:lvl w:ilvl="5" w:tplc="86F4E504">
      <w:start w:val="1"/>
      <w:numFmt w:val="bullet"/>
      <w:lvlText w:val=""/>
      <w:lvlJc w:val="left"/>
      <w:pPr>
        <w:ind w:left="4320" w:hanging="360"/>
      </w:pPr>
      <w:rPr>
        <w:rFonts w:ascii="Wingdings" w:hAnsi="Wingdings" w:hint="default"/>
      </w:rPr>
    </w:lvl>
    <w:lvl w:ilvl="6" w:tplc="809AF66E">
      <w:start w:val="1"/>
      <w:numFmt w:val="bullet"/>
      <w:lvlText w:val=""/>
      <w:lvlJc w:val="left"/>
      <w:pPr>
        <w:ind w:left="5040" w:hanging="360"/>
      </w:pPr>
      <w:rPr>
        <w:rFonts w:ascii="Symbol" w:hAnsi="Symbol" w:hint="default"/>
      </w:rPr>
    </w:lvl>
    <w:lvl w:ilvl="7" w:tplc="9A424F2E">
      <w:start w:val="1"/>
      <w:numFmt w:val="bullet"/>
      <w:lvlText w:val="o"/>
      <w:lvlJc w:val="left"/>
      <w:pPr>
        <w:ind w:left="5760" w:hanging="360"/>
      </w:pPr>
      <w:rPr>
        <w:rFonts w:ascii="Courier New" w:hAnsi="Courier New" w:hint="default"/>
      </w:rPr>
    </w:lvl>
    <w:lvl w:ilvl="8" w:tplc="E872DB9E">
      <w:start w:val="1"/>
      <w:numFmt w:val="bullet"/>
      <w:lvlText w:val=""/>
      <w:lvlJc w:val="left"/>
      <w:pPr>
        <w:ind w:left="6480" w:hanging="360"/>
      </w:pPr>
      <w:rPr>
        <w:rFonts w:ascii="Wingdings" w:hAnsi="Wingdings" w:hint="default"/>
      </w:rPr>
    </w:lvl>
  </w:abstractNum>
  <w:abstractNum w:abstractNumId="50" w15:restartNumberingAfterBreak="0">
    <w:nsid w:val="419A78AF"/>
    <w:multiLevelType w:val="hybridMultilevel"/>
    <w:tmpl w:val="F232F0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25754DB"/>
    <w:multiLevelType w:val="hybridMultilevel"/>
    <w:tmpl w:val="59547FA8"/>
    <w:lvl w:ilvl="0" w:tplc="08090001">
      <w:start w:val="1"/>
      <w:numFmt w:val="bullet"/>
      <w:lvlText w:val=""/>
      <w:lvlJc w:val="left"/>
      <w:pPr>
        <w:ind w:left="1707" w:hanging="360"/>
      </w:pPr>
      <w:rPr>
        <w:rFonts w:ascii="Symbol" w:hAnsi="Symbol" w:hint="default"/>
      </w:rPr>
    </w:lvl>
    <w:lvl w:ilvl="1" w:tplc="08090003" w:tentative="1">
      <w:start w:val="1"/>
      <w:numFmt w:val="bullet"/>
      <w:lvlText w:val="o"/>
      <w:lvlJc w:val="left"/>
      <w:pPr>
        <w:ind w:left="2427" w:hanging="360"/>
      </w:pPr>
      <w:rPr>
        <w:rFonts w:ascii="Courier New" w:hAnsi="Courier New" w:cs="Courier New" w:hint="default"/>
      </w:rPr>
    </w:lvl>
    <w:lvl w:ilvl="2" w:tplc="08090005" w:tentative="1">
      <w:start w:val="1"/>
      <w:numFmt w:val="bullet"/>
      <w:lvlText w:val=""/>
      <w:lvlJc w:val="left"/>
      <w:pPr>
        <w:ind w:left="3147" w:hanging="360"/>
      </w:pPr>
      <w:rPr>
        <w:rFonts w:ascii="Wingdings" w:hAnsi="Wingdings" w:hint="default"/>
      </w:rPr>
    </w:lvl>
    <w:lvl w:ilvl="3" w:tplc="08090001" w:tentative="1">
      <w:start w:val="1"/>
      <w:numFmt w:val="bullet"/>
      <w:lvlText w:val=""/>
      <w:lvlJc w:val="left"/>
      <w:pPr>
        <w:ind w:left="3867" w:hanging="360"/>
      </w:pPr>
      <w:rPr>
        <w:rFonts w:ascii="Symbol" w:hAnsi="Symbol" w:hint="default"/>
      </w:rPr>
    </w:lvl>
    <w:lvl w:ilvl="4" w:tplc="08090003" w:tentative="1">
      <w:start w:val="1"/>
      <w:numFmt w:val="bullet"/>
      <w:lvlText w:val="o"/>
      <w:lvlJc w:val="left"/>
      <w:pPr>
        <w:ind w:left="4587" w:hanging="360"/>
      </w:pPr>
      <w:rPr>
        <w:rFonts w:ascii="Courier New" w:hAnsi="Courier New" w:cs="Courier New" w:hint="default"/>
      </w:rPr>
    </w:lvl>
    <w:lvl w:ilvl="5" w:tplc="08090005" w:tentative="1">
      <w:start w:val="1"/>
      <w:numFmt w:val="bullet"/>
      <w:lvlText w:val=""/>
      <w:lvlJc w:val="left"/>
      <w:pPr>
        <w:ind w:left="5307" w:hanging="360"/>
      </w:pPr>
      <w:rPr>
        <w:rFonts w:ascii="Wingdings" w:hAnsi="Wingdings" w:hint="default"/>
      </w:rPr>
    </w:lvl>
    <w:lvl w:ilvl="6" w:tplc="08090001" w:tentative="1">
      <w:start w:val="1"/>
      <w:numFmt w:val="bullet"/>
      <w:lvlText w:val=""/>
      <w:lvlJc w:val="left"/>
      <w:pPr>
        <w:ind w:left="6027" w:hanging="360"/>
      </w:pPr>
      <w:rPr>
        <w:rFonts w:ascii="Symbol" w:hAnsi="Symbol" w:hint="default"/>
      </w:rPr>
    </w:lvl>
    <w:lvl w:ilvl="7" w:tplc="08090003" w:tentative="1">
      <w:start w:val="1"/>
      <w:numFmt w:val="bullet"/>
      <w:lvlText w:val="o"/>
      <w:lvlJc w:val="left"/>
      <w:pPr>
        <w:ind w:left="6747" w:hanging="360"/>
      </w:pPr>
      <w:rPr>
        <w:rFonts w:ascii="Courier New" w:hAnsi="Courier New" w:cs="Courier New" w:hint="default"/>
      </w:rPr>
    </w:lvl>
    <w:lvl w:ilvl="8" w:tplc="08090005" w:tentative="1">
      <w:start w:val="1"/>
      <w:numFmt w:val="bullet"/>
      <w:lvlText w:val=""/>
      <w:lvlJc w:val="left"/>
      <w:pPr>
        <w:ind w:left="7467" w:hanging="360"/>
      </w:pPr>
      <w:rPr>
        <w:rFonts w:ascii="Wingdings" w:hAnsi="Wingdings" w:hint="default"/>
      </w:rPr>
    </w:lvl>
  </w:abstractNum>
  <w:abstractNum w:abstractNumId="52" w15:restartNumberingAfterBreak="0">
    <w:nsid w:val="428F4290"/>
    <w:multiLevelType w:val="hybridMultilevel"/>
    <w:tmpl w:val="27369306"/>
    <w:lvl w:ilvl="0" w:tplc="A24019AA">
      <w:start w:val="1"/>
      <w:numFmt w:val="bullet"/>
      <w:lvlText w:val="·"/>
      <w:lvlJc w:val="left"/>
      <w:pPr>
        <w:ind w:left="720" w:hanging="360"/>
      </w:pPr>
      <w:rPr>
        <w:rFonts w:ascii="Symbol" w:hAnsi="Symbol" w:hint="default"/>
      </w:rPr>
    </w:lvl>
    <w:lvl w:ilvl="1" w:tplc="0E088E9A">
      <w:start w:val="1"/>
      <w:numFmt w:val="bullet"/>
      <w:lvlText w:val="o"/>
      <w:lvlJc w:val="left"/>
      <w:pPr>
        <w:ind w:left="1440" w:hanging="360"/>
      </w:pPr>
      <w:rPr>
        <w:rFonts w:ascii="Courier New" w:hAnsi="Courier New" w:hint="default"/>
      </w:rPr>
    </w:lvl>
    <w:lvl w:ilvl="2" w:tplc="3D3E0420">
      <w:start w:val="1"/>
      <w:numFmt w:val="bullet"/>
      <w:lvlText w:val=""/>
      <w:lvlJc w:val="left"/>
      <w:pPr>
        <w:ind w:left="2160" w:hanging="360"/>
      </w:pPr>
      <w:rPr>
        <w:rFonts w:ascii="Wingdings" w:hAnsi="Wingdings" w:hint="default"/>
      </w:rPr>
    </w:lvl>
    <w:lvl w:ilvl="3" w:tplc="A036CBDE">
      <w:start w:val="1"/>
      <w:numFmt w:val="bullet"/>
      <w:lvlText w:val=""/>
      <w:lvlJc w:val="left"/>
      <w:pPr>
        <w:ind w:left="2880" w:hanging="360"/>
      </w:pPr>
      <w:rPr>
        <w:rFonts w:ascii="Symbol" w:hAnsi="Symbol" w:hint="default"/>
      </w:rPr>
    </w:lvl>
    <w:lvl w:ilvl="4" w:tplc="B8E48F14">
      <w:start w:val="1"/>
      <w:numFmt w:val="bullet"/>
      <w:lvlText w:val="o"/>
      <w:lvlJc w:val="left"/>
      <w:pPr>
        <w:ind w:left="3600" w:hanging="360"/>
      </w:pPr>
      <w:rPr>
        <w:rFonts w:ascii="Courier New" w:hAnsi="Courier New" w:hint="default"/>
      </w:rPr>
    </w:lvl>
    <w:lvl w:ilvl="5" w:tplc="8E2CA8EC">
      <w:start w:val="1"/>
      <w:numFmt w:val="bullet"/>
      <w:lvlText w:val=""/>
      <w:lvlJc w:val="left"/>
      <w:pPr>
        <w:ind w:left="4320" w:hanging="360"/>
      </w:pPr>
      <w:rPr>
        <w:rFonts w:ascii="Wingdings" w:hAnsi="Wingdings" w:hint="default"/>
      </w:rPr>
    </w:lvl>
    <w:lvl w:ilvl="6" w:tplc="DE865022">
      <w:start w:val="1"/>
      <w:numFmt w:val="bullet"/>
      <w:lvlText w:val=""/>
      <w:lvlJc w:val="left"/>
      <w:pPr>
        <w:ind w:left="5040" w:hanging="360"/>
      </w:pPr>
      <w:rPr>
        <w:rFonts w:ascii="Symbol" w:hAnsi="Symbol" w:hint="default"/>
      </w:rPr>
    </w:lvl>
    <w:lvl w:ilvl="7" w:tplc="7AFA3E20">
      <w:start w:val="1"/>
      <w:numFmt w:val="bullet"/>
      <w:lvlText w:val="o"/>
      <w:lvlJc w:val="left"/>
      <w:pPr>
        <w:ind w:left="5760" w:hanging="360"/>
      </w:pPr>
      <w:rPr>
        <w:rFonts w:ascii="Courier New" w:hAnsi="Courier New" w:hint="default"/>
      </w:rPr>
    </w:lvl>
    <w:lvl w:ilvl="8" w:tplc="DABC0CB8">
      <w:start w:val="1"/>
      <w:numFmt w:val="bullet"/>
      <w:lvlText w:val=""/>
      <w:lvlJc w:val="left"/>
      <w:pPr>
        <w:ind w:left="6480" w:hanging="360"/>
      </w:pPr>
      <w:rPr>
        <w:rFonts w:ascii="Wingdings" w:hAnsi="Wingdings" w:hint="default"/>
      </w:rPr>
    </w:lvl>
  </w:abstractNum>
  <w:abstractNum w:abstractNumId="53" w15:restartNumberingAfterBreak="0">
    <w:nsid w:val="434E3DA0"/>
    <w:multiLevelType w:val="hybridMultilevel"/>
    <w:tmpl w:val="E4AC4FA8"/>
    <w:lvl w:ilvl="0" w:tplc="FFFFFFFF">
      <w:start w:val="1"/>
      <w:numFmt w:val="bullet"/>
      <w:lvlText w:val="·"/>
      <w:lvlJc w:val="left"/>
      <w:pPr>
        <w:ind w:left="790" w:hanging="720"/>
      </w:pPr>
      <w:rPr>
        <w:rFonts w:ascii="Symbol" w:hAnsi="Symbol"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54" w15:restartNumberingAfterBreak="0">
    <w:nsid w:val="44890B3E"/>
    <w:multiLevelType w:val="hybridMultilevel"/>
    <w:tmpl w:val="FFFFFFFF"/>
    <w:lvl w:ilvl="0" w:tplc="D8D621DE">
      <w:start w:val="1"/>
      <w:numFmt w:val="bullet"/>
      <w:lvlText w:val="·"/>
      <w:lvlJc w:val="left"/>
      <w:pPr>
        <w:ind w:left="720" w:hanging="360"/>
      </w:pPr>
      <w:rPr>
        <w:rFonts w:ascii="Symbol" w:hAnsi="Symbol" w:hint="default"/>
      </w:rPr>
    </w:lvl>
    <w:lvl w:ilvl="1" w:tplc="A67A22A6">
      <w:start w:val="1"/>
      <w:numFmt w:val="bullet"/>
      <w:lvlText w:val="o"/>
      <w:lvlJc w:val="left"/>
      <w:pPr>
        <w:ind w:left="1440" w:hanging="360"/>
      </w:pPr>
      <w:rPr>
        <w:rFonts w:ascii="Courier New" w:hAnsi="Courier New" w:hint="default"/>
      </w:rPr>
    </w:lvl>
    <w:lvl w:ilvl="2" w:tplc="BCBE57F8">
      <w:start w:val="1"/>
      <w:numFmt w:val="bullet"/>
      <w:lvlText w:val=""/>
      <w:lvlJc w:val="left"/>
      <w:pPr>
        <w:ind w:left="2160" w:hanging="360"/>
      </w:pPr>
      <w:rPr>
        <w:rFonts w:ascii="Wingdings" w:hAnsi="Wingdings" w:hint="default"/>
      </w:rPr>
    </w:lvl>
    <w:lvl w:ilvl="3" w:tplc="4D96EF18">
      <w:start w:val="1"/>
      <w:numFmt w:val="bullet"/>
      <w:lvlText w:val=""/>
      <w:lvlJc w:val="left"/>
      <w:pPr>
        <w:ind w:left="2880" w:hanging="360"/>
      </w:pPr>
      <w:rPr>
        <w:rFonts w:ascii="Symbol" w:hAnsi="Symbol" w:hint="default"/>
      </w:rPr>
    </w:lvl>
    <w:lvl w:ilvl="4" w:tplc="2472A056">
      <w:start w:val="1"/>
      <w:numFmt w:val="bullet"/>
      <w:lvlText w:val="o"/>
      <w:lvlJc w:val="left"/>
      <w:pPr>
        <w:ind w:left="3600" w:hanging="360"/>
      </w:pPr>
      <w:rPr>
        <w:rFonts w:ascii="Courier New" w:hAnsi="Courier New" w:hint="default"/>
      </w:rPr>
    </w:lvl>
    <w:lvl w:ilvl="5" w:tplc="9A4013B8">
      <w:start w:val="1"/>
      <w:numFmt w:val="bullet"/>
      <w:lvlText w:val=""/>
      <w:lvlJc w:val="left"/>
      <w:pPr>
        <w:ind w:left="4320" w:hanging="360"/>
      </w:pPr>
      <w:rPr>
        <w:rFonts w:ascii="Wingdings" w:hAnsi="Wingdings" w:hint="default"/>
      </w:rPr>
    </w:lvl>
    <w:lvl w:ilvl="6" w:tplc="CA56C7BA">
      <w:start w:val="1"/>
      <w:numFmt w:val="bullet"/>
      <w:lvlText w:val=""/>
      <w:lvlJc w:val="left"/>
      <w:pPr>
        <w:ind w:left="5040" w:hanging="360"/>
      </w:pPr>
      <w:rPr>
        <w:rFonts w:ascii="Symbol" w:hAnsi="Symbol" w:hint="default"/>
      </w:rPr>
    </w:lvl>
    <w:lvl w:ilvl="7" w:tplc="B59E0F92">
      <w:start w:val="1"/>
      <w:numFmt w:val="bullet"/>
      <w:lvlText w:val="o"/>
      <w:lvlJc w:val="left"/>
      <w:pPr>
        <w:ind w:left="5760" w:hanging="360"/>
      </w:pPr>
      <w:rPr>
        <w:rFonts w:ascii="Courier New" w:hAnsi="Courier New" w:hint="default"/>
      </w:rPr>
    </w:lvl>
    <w:lvl w:ilvl="8" w:tplc="C9FAF7CE">
      <w:start w:val="1"/>
      <w:numFmt w:val="bullet"/>
      <w:lvlText w:val=""/>
      <w:lvlJc w:val="left"/>
      <w:pPr>
        <w:ind w:left="6480" w:hanging="360"/>
      </w:pPr>
      <w:rPr>
        <w:rFonts w:ascii="Wingdings" w:hAnsi="Wingdings" w:hint="default"/>
      </w:rPr>
    </w:lvl>
  </w:abstractNum>
  <w:abstractNum w:abstractNumId="55" w15:restartNumberingAfterBreak="0">
    <w:nsid w:val="448A0615"/>
    <w:multiLevelType w:val="hybridMultilevel"/>
    <w:tmpl w:val="D82471F4"/>
    <w:lvl w:ilvl="0" w:tplc="23B41794">
      <w:start w:val="1"/>
      <w:numFmt w:val="bullet"/>
      <w:lvlText w:val=""/>
      <w:lvlJc w:val="left"/>
      <w:pPr>
        <w:ind w:left="360" w:hanging="360"/>
      </w:pPr>
      <w:rPr>
        <w:rFonts w:ascii="Symbol" w:hAnsi="Symbol" w:hint="default"/>
      </w:rPr>
    </w:lvl>
    <w:lvl w:ilvl="1" w:tplc="077C63A0">
      <w:start w:val="1"/>
      <w:numFmt w:val="bullet"/>
      <w:lvlText w:val="o"/>
      <w:lvlJc w:val="left"/>
      <w:pPr>
        <w:ind w:left="1080" w:hanging="360"/>
      </w:pPr>
      <w:rPr>
        <w:rFonts w:ascii="Courier New" w:hAnsi="Courier New" w:hint="default"/>
      </w:rPr>
    </w:lvl>
    <w:lvl w:ilvl="2" w:tplc="6ED0A71A">
      <w:start w:val="1"/>
      <w:numFmt w:val="bullet"/>
      <w:lvlText w:val=""/>
      <w:lvlJc w:val="left"/>
      <w:pPr>
        <w:ind w:left="1800" w:hanging="360"/>
      </w:pPr>
      <w:rPr>
        <w:rFonts w:ascii="Wingdings" w:hAnsi="Wingdings" w:hint="default"/>
      </w:rPr>
    </w:lvl>
    <w:lvl w:ilvl="3" w:tplc="159ED42E">
      <w:start w:val="1"/>
      <w:numFmt w:val="bullet"/>
      <w:lvlText w:val=""/>
      <w:lvlJc w:val="left"/>
      <w:pPr>
        <w:ind w:left="2520" w:hanging="360"/>
      </w:pPr>
      <w:rPr>
        <w:rFonts w:ascii="Symbol" w:hAnsi="Symbol" w:hint="default"/>
      </w:rPr>
    </w:lvl>
    <w:lvl w:ilvl="4" w:tplc="80605B7A">
      <w:start w:val="1"/>
      <w:numFmt w:val="bullet"/>
      <w:lvlText w:val="o"/>
      <w:lvlJc w:val="left"/>
      <w:pPr>
        <w:ind w:left="3240" w:hanging="360"/>
      </w:pPr>
      <w:rPr>
        <w:rFonts w:ascii="Courier New" w:hAnsi="Courier New" w:hint="default"/>
      </w:rPr>
    </w:lvl>
    <w:lvl w:ilvl="5" w:tplc="D17E543A">
      <w:start w:val="1"/>
      <w:numFmt w:val="bullet"/>
      <w:lvlText w:val=""/>
      <w:lvlJc w:val="left"/>
      <w:pPr>
        <w:ind w:left="3960" w:hanging="360"/>
      </w:pPr>
      <w:rPr>
        <w:rFonts w:ascii="Wingdings" w:hAnsi="Wingdings" w:hint="default"/>
      </w:rPr>
    </w:lvl>
    <w:lvl w:ilvl="6" w:tplc="B664B8DC">
      <w:start w:val="1"/>
      <w:numFmt w:val="bullet"/>
      <w:lvlText w:val=""/>
      <w:lvlJc w:val="left"/>
      <w:pPr>
        <w:ind w:left="4680" w:hanging="360"/>
      </w:pPr>
      <w:rPr>
        <w:rFonts w:ascii="Symbol" w:hAnsi="Symbol" w:hint="default"/>
      </w:rPr>
    </w:lvl>
    <w:lvl w:ilvl="7" w:tplc="499675EC">
      <w:start w:val="1"/>
      <w:numFmt w:val="bullet"/>
      <w:lvlText w:val="o"/>
      <w:lvlJc w:val="left"/>
      <w:pPr>
        <w:ind w:left="5400" w:hanging="360"/>
      </w:pPr>
      <w:rPr>
        <w:rFonts w:ascii="Courier New" w:hAnsi="Courier New" w:hint="default"/>
      </w:rPr>
    </w:lvl>
    <w:lvl w:ilvl="8" w:tplc="622EFA0A">
      <w:start w:val="1"/>
      <w:numFmt w:val="bullet"/>
      <w:lvlText w:val=""/>
      <w:lvlJc w:val="left"/>
      <w:pPr>
        <w:ind w:left="6120" w:hanging="360"/>
      </w:pPr>
      <w:rPr>
        <w:rFonts w:ascii="Wingdings" w:hAnsi="Wingdings" w:hint="default"/>
      </w:rPr>
    </w:lvl>
  </w:abstractNum>
  <w:abstractNum w:abstractNumId="56" w15:restartNumberingAfterBreak="0">
    <w:nsid w:val="4651572B"/>
    <w:multiLevelType w:val="hybridMultilevel"/>
    <w:tmpl w:val="FFFFFFFF"/>
    <w:lvl w:ilvl="0" w:tplc="BF5CC768">
      <w:start w:val="1"/>
      <w:numFmt w:val="bullet"/>
      <w:lvlText w:val=""/>
      <w:lvlJc w:val="left"/>
      <w:pPr>
        <w:ind w:left="720" w:hanging="360"/>
      </w:pPr>
      <w:rPr>
        <w:rFonts w:ascii="Symbol" w:hAnsi="Symbol" w:hint="default"/>
      </w:rPr>
    </w:lvl>
    <w:lvl w:ilvl="1" w:tplc="9EDCEC5A">
      <w:start w:val="1"/>
      <w:numFmt w:val="bullet"/>
      <w:lvlText w:val="o"/>
      <w:lvlJc w:val="left"/>
      <w:pPr>
        <w:ind w:left="1440" w:hanging="360"/>
      </w:pPr>
      <w:rPr>
        <w:rFonts w:ascii="Courier New" w:hAnsi="Courier New" w:hint="default"/>
      </w:rPr>
    </w:lvl>
    <w:lvl w:ilvl="2" w:tplc="C91CE840">
      <w:start w:val="1"/>
      <w:numFmt w:val="bullet"/>
      <w:lvlText w:val=""/>
      <w:lvlJc w:val="left"/>
      <w:pPr>
        <w:ind w:left="2160" w:hanging="360"/>
      </w:pPr>
      <w:rPr>
        <w:rFonts w:ascii="Wingdings" w:hAnsi="Wingdings" w:hint="default"/>
      </w:rPr>
    </w:lvl>
    <w:lvl w:ilvl="3" w:tplc="8F645D10">
      <w:start w:val="1"/>
      <w:numFmt w:val="bullet"/>
      <w:lvlText w:val=""/>
      <w:lvlJc w:val="left"/>
      <w:pPr>
        <w:ind w:left="2880" w:hanging="360"/>
      </w:pPr>
      <w:rPr>
        <w:rFonts w:ascii="Symbol" w:hAnsi="Symbol" w:hint="default"/>
      </w:rPr>
    </w:lvl>
    <w:lvl w:ilvl="4" w:tplc="AED26204">
      <w:start w:val="1"/>
      <w:numFmt w:val="bullet"/>
      <w:lvlText w:val="o"/>
      <w:lvlJc w:val="left"/>
      <w:pPr>
        <w:ind w:left="3600" w:hanging="360"/>
      </w:pPr>
      <w:rPr>
        <w:rFonts w:ascii="Courier New" w:hAnsi="Courier New" w:hint="default"/>
      </w:rPr>
    </w:lvl>
    <w:lvl w:ilvl="5" w:tplc="B5F87896">
      <w:start w:val="1"/>
      <w:numFmt w:val="bullet"/>
      <w:lvlText w:val=""/>
      <w:lvlJc w:val="left"/>
      <w:pPr>
        <w:ind w:left="4320" w:hanging="360"/>
      </w:pPr>
      <w:rPr>
        <w:rFonts w:ascii="Wingdings" w:hAnsi="Wingdings" w:hint="default"/>
      </w:rPr>
    </w:lvl>
    <w:lvl w:ilvl="6" w:tplc="73B08FA6">
      <w:start w:val="1"/>
      <w:numFmt w:val="bullet"/>
      <w:lvlText w:val=""/>
      <w:lvlJc w:val="left"/>
      <w:pPr>
        <w:ind w:left="5040" w:hanging="360"/>
      </w:pPr>
      <w:rPr>
        <w:rFonts w:ascii="Symbol" w:hAnsi="Symbol" w:hint="default"/>
      </w:rPr>
    </w:lvl>
    <w:lvl w:ilvl="7" w:tplc="7D2EBE2C">
      <w:start w:val="1"/>
      <w:numFmt w:val="bullet"/>
      <w:lvlText w:val="o"/>
      <w:lvlJc w:val="left"/>
      <w:pPr>
        <w:ind w:left="5760" w:hanging="360"/>
      </w:pPr>
      <w:rPr>
        <w:rFonts w:ascii="Courier New" w:hAnsi="Courier New" w:hint="default"/>
      </w:rPr>
    </w:lvl>
    <w:lvl w:ilvl="8" w:tplc="2C565DA6">
      <w:start w:val="1"/>
      <w:numFmt w:val="bullet"/>
      <w:lvlText w:val=""/>
      <w:lvlJc w:val="left"/>
      <w:pPr>
        <w:ind w:left="6480" w:hanging="360"/>
      </w:pPr>
      <w:rPr>
        <w:rFonts w:ascii="Wingdings" w:hAnsi="Wingdings" w:hint="default"/>
      </w:rPr>
    </w:lvl>
  </w:abstractNum>
  <w:abstractNum w:abstractNumId="57" w15:restartNumberingAfterBreak="0">
    <w:nsid w:val="4A3068EB"/>
    <w:multiLevelType w:val="hybridMultilevel"/>
    <w:tmpl w:val="27DA571E"/>
    <w:lvl w:ilvl="0" w:tplc="21E00DD0">
      <w:numFmt w:val="bullet"/>
      <w:lvlText w:val="•"/>
      <w:lvlJc w:val="left"/>
      <w:pPr>
        <w:ind w:left="720" w:hanging="360"/>
      </w:pPr>
      <w:rPr>
        <w:rFonts w:ascii="Verdana" w:eastAsia="Verdana" w:hAnsi="Verdana" w:cs="Verdana"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B6D4779"/>
    <w:multiLevelType w:val="hybridMultilevel"/>
    <w:tmpl w:val="FFFFFFFF"/>
    <w:lvl w:ilvl="0" w:tplc="B5DC6D9C">
      <w:start w:val="1"/>
      <w:numFmt w:val="bullet"/>
      <w:lvlText w:val="·"/>
      <w:lvlJc w:val="left"/>
      <w:pPr>
        <w:ind w:left="720" w:hanging="360"/>
      </w:pPr>
      <w:rPr>
        <w:rFonts w:ascii="Symbol" w:hAnsi="Symbol" w:hint="default"/>
      </w:rPr>
    </w:lvl>
    <w:lvl w:ilvl="1" w:tplc="6C50D4B8">
      <w:start w:val="1"/>
      <w:numFmt w:val="bullet"/>
      <w:lvlText w:val="o"/>
      <w:lvlJc w:val="left"/>
      <w:pPr>
        <w:ind w:left="1440" w:hanging="360"/>
      </w:pPr>
      <w:rPr>
        <w:rFonts w:ascii="Courier New" w:hAnsi="Courier New" w:hint="default"/>
      </w:rPr>
    </w:lvl>
    <w:lvl w:ilvl="2" w:tplc="209C6812">
      <w:start w:val="1"/>
      <w:numFmt w:val="bullet"/>
      <w:lvlText w:val=""/>
      <w:lvlJc w:val="left"/>
      <w:pPr>
        <w:ind w:left="2160" w:hanging="360"/>
      </w:pPr>
      <w:rPr>
        <w:rFonts w:ascii="Wingdings" w:hAnsi="Wingdings" w:hint="default"/>
      </w:rPr>
    </w:lvl>
    <w:lvl w:ilvl="3" w:tplc="02BAFE86">
      <w:start w:val="1"/>
      <w:numFmt w:val="bullet"/>
      <w:lvlText w:val=""/>
      <w:lvlJc w:val="left"/>
      <w:pPr>
        <w:ind w:left="2880" w:hanging="360"/>
      </w:pPr>
      <w:rPr>
        <w:rFonts w:ascii="Symbol" w:hAnsi="Symbol" w:hint="default"/>
      </w:rPr>
    </w:lvl>
    <w:lvl w:ilvl="4" w:tplc="05DAF076">
      <w:start w:val="1"/>
      <w:numFmt w:val="bullet"/>
      <w:lvlText w:val="o"/>
      <w:lvlJc w:val="left"/>
      <w:pPr>
        <w:ind w:left="3600" w:hanging="360"/>
      </w:pPr>
      <w:rPr>
        <w:rFonts w:ascii="Courier New" w:hAnsi="Courier New" w:hint="default"/>
      </w:rPr>
    </w:lvl>
    <w:lvl w:ilvl="5" w:tplc="5F607798">
      <w:start w:val="1"/>
      <w:numFmt w:val="bullet"/>
      <w:lvlText w:val=""/>
      <w:lvlJc w:val="left"/>
      <w:pPr>
        <w:ind w:left="4320" w:hanging="360"/>
      </w:pPr>
      <w:rPr>
        <w:rFonts w:ascii="Wingdings" w:hAnsi="Wingdings" w:hint="default"/>
      </w:rPr>
    </w:lvl>
    <w:lvl w:ilvl="6" w:tplc="7C6A5168">
      <w:start w:val="1"/>
      <w:numFmt w:val="bullet"/>
      <w:lvlText w:val=""/>
      <w:lvlJc w:val="left"/>
      <w:pPr>
        <w:ind w:left="5040" w:hanging="360"/>
      </w:pPr>
      <w:rPr>
        <w:rFonts w:ascii="Symbol" w:hAnsi="Symbol" w:hint="default"/>
      </w:rPr>
    </w:lvl>
    <w:lvl w:ilvl="7" w:tplc="6EF632D4">
      <w:start w:val="1"/>
      <w:numFmt w:val="bullet"/>
      <w:lvlText w:val="o"/>
      <w:lvlJc w:val="left"/>
      <w:pPr>
        <w:ind w:left="5760" w:hanging="360"/>
      </w:pPr>
      <w:rPr>
        <w:rFonts w:ascii="Courier New" w:hAnsi="Courier New" w:hint="default"/>
      </w:rPr>
    </w:lvl>
    <w:lvl w:ilvl="8" w:tplc="6F5CB436">
      <w:start w:val="1"/>
      <w:numFmt w:val="bullet"/>
      <w:lvlText w:val=""/>
      <w:lvlJc w:val="left"/>
      <w:pPr>
        <w:ind w:left="6480" w:hanging="360"/>
      </w:pPr>
      <w:rPr>
        <w:rFonts w:ascii="Wingdings" w:hAnsi="Wingdings" w:hint="default"/>
      </w:rPr>
    </w:lvl>
  </w:abstractNum>
  <w:abstractNum w:abstractNumId="59" w15:restartNumberingAfterBreak="0">
    <w:nsid w:val="50A93648"/>
    <w:multiLevelType w:val="hybridMultilevel"/>
    <w:tmpl w:val="5C26A982"/>
    <w:lvl w:ilvl="0" w:tplc="435ECA74">
      <w:start w:val="2"/>
      <w:numFmt w:val="bullet"/>
      <w:lvlText w:val="-"/>
      <w:lvlJc w:val="left"/>
      <w:pPr>
        <w:ind w:left="927" w:hanging="360"/>
      </w:pPr>
      <w:rPr>
        <w:rFonts w:ascii="Arial" w:eastAsiaTheme="minorHAnsi"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0" w15:restartNumberingAfterBreak="0">
    <w:nsid w:val="532F035E"/>
    <w:multiLevelType w:val="hybridMultilevel"/>
    <w:tmpl w:val="E1C62EDC"/>
    <w:lvl w:ilvl="0" w:tplc="8E9EE15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46E42CE"/>
    <w:multiLevelType w:val="hybridMultilevel"/>
    <w:tmpl w:val="15888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7C26B6F"/>
    <w:multiLevelType w:val="hybridMultilevel"/>
    <w:tmpl w:val="99421E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59EE3632"/>
    <w:multiLevelType w:val="hybridMultilevel"/>
    <w:tmpl w:val="FFFFFFFF"/>
    <w:lvl w:ilvl="0" w:tplc="C5387100">
      <w:start w:val="1"/>
      <w:numFmt w:val="bullet"/>
      <w:lvlText w:val=""/>
      <w:lvlJc w:val="left"/>
      <w:pPr>
        <w:ind w:left="720" w:hanging="360"/>
      </w:pPr>
      <w:rPr>
        <w:rFonts w:ascii="Symbol" w:hAnsi="Symbol" w:hint="default"/>
      </w:rPr>
    </w:lvl>
    <w:lvl w:ilvl="1" w:tplc="66DCA732">
      <w:start w:val="1"/>
      <w:numFmt w:val="bullet"/>
      <w:lvlText w:val="o"/>
      <w:lvlJc w:val="left"/>
      <w:pPr>
        <w:ind w:left="1440" w:hanging="360"/>
      </w:pPr>
      <w:rPr>
        <w:rFonts w:ascii="Courier New" w:hAnsi="Courier New" w:hint="default"/>
      </w:rPr>
    </w:lvl>
    <w:lvl w:ilvl="2" w:tplc="D7CEA890">
      <w:start w:val="1"/>
      <w:numFmt w:val="bullet"/>
      <w:lvlText w:val=""/>
      <w:lvlJc w:val="left"/>
      <w:pPr>
        <w:ind w:left="2160" w:hanging="360"/>
      </w:pPr>
      <w:rPr>
        <w:rFonts w:ascii="Wingdings" w:hAnsi="Wingdings" w:hint="default"/>
      </w:rPr>
    </w:lvl>
    <w:lvl w:ilvl="3" w:tplc="46D4C928">
      <w:start w:val="1"/>
      <w:numFmt w:val="bullet"/>
      <w:lvlText w:val=""/>
      <w:lvlJc w:val="left"/>
      <w:pPr>
        <w:ind w:left="2880" w:hanging="360"/>
      </w:pPr>
      <w:rPr>
        <w:rFonts w:ascii="Symbol" w:hAnsi="Symbol" w:hint="default"/>
      </w:rPr>
    </w:lvl>
    <w:lvl w:ilvl="4" w:tplc="7E62D46C">
      <w:start w:val="1"/>
      <w:numFmt w:val="bullet"/>
      <w:lvlText w:val="o"/>
      <w:lvlJc w:val="left"/>
      <w:pPr>
        <w:ind w:left="3600" w:hanging="360"/>
      </w:pPr>
      <w:rPr>
        <w:rFonts w:ascii="Courier New" w:hAnsi="Courier New" w:hint="default"/>
      </w:rPr>
    </w:lvl>
    <w:lvl w:ilvl="5" w:tplc="C478DC9C">
      <w:start w:val="1"/>
      <w:numFmt w:val="bullet"/>
      <w:lvlText w:val=""/>
      <w:lvlJc w:val="left"/>
      <w:pPr>
        <w:ind w:left="4320" w:hanging="360"/>
      </w:pPr>
      <w:rPr>
        <w:rFonts w:ascii="Wingdings" w:hAnsi="Wingdings" w:hint="default"/>
      </w:rPr>
    </w:lvl>
    <w:lvl w:ilvl="6" w:tplc="DF020F04">
      <w:start w:val="1"/>
      <w:numFmt w:val="bullet"/>
      <w:lvlText w:val=""/>
      <w:lvlJc w:val="left"/>
      <w:pPr>
        <w:ind w:left="5040" w:hanging="360"/>
      </w:pPr>
      <w:rPr>
        <w:rFonts w:ascii="Symbol" w:hAnsi="Symbol" w:hint="default"/>
      </w:rPr>
    </w:lvl>
    <w:lvl w:ilvl="7" w:tplc="5014984E">
      <w:start w:val="1"/>
      <w:numFmt w:val="bullet"/>
      <w:lvlText w:val="o"/>
      <w:lvlJc w:val="left"/>
      <w:pPr>
        <w:ind w:left="5760" w:hanging="360"/>
      </w:pPr>
      <w:rPr>
        <w:rFonts w:ascii="Courier New" w:hAnsi="Courier New" w:hint="default"/>
      </w:rPr>
    </w:lvl>
    <w:lvl w:ilvl="8" w:tplc="5BC02CC8">
      <w:start w:val="1"/>
      <w:numFmt w:val="bullet"/>
      <w:lvlText w:val=""/>
      <w:lvlJc w:val="left"/>
      <w:pPr>
        <w:ind w:left="6480" w:hanging="360"/>
      </w:pPr>
      <w:rPr>
        <w:rFonts w:ascii="Wingdings" w:hAnsi="Wingdings" w:hint="default"/>
      </w:rPr>
    </w:lvl>
  </w:abstractNum>
  <w:abstractNum w:abstractNumId="64" w15:restartNumberingAfterBreak="0">
    <w:nsid w:val="5A386613"/>
    <w:multiLevelType w:val="hybridMultilevel"/>
    <w:tmpl w:val="9A985D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5A787360"/>
    <w:multiLevelType w:val="hybridMultilevel"/>
    <w:tmpl w:val="E9842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B866774"/>
    <w:multiLevelType w:val="hybridMultilevel"/>
    <w:tmpl w:val="29B6A2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5C1D0D94"/>
    <w:multiLevelType w:val="hybridMultilevel"/>
    <w:tmpl w:val="49361E2C"/>
    <w:lvl w:ilvl="0" w:tplc="0809000F">
      <w:start w:val="4"/>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8" w15:restartNumberingAfterBreak="0">
    <w:nsid w:val="616773B7"/>
    <w:multiLevelType w:val="hybridMultilevel"/>
    <w:tmpl w:val="0082EC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630C04FC"/>
    <w:multiLevelType w:val="hybridMultilevel"/>
    <w:tmpl w:val="ACD4C2DC"/>
    <w:lvl w:ilvl="0" w:tplc="B85E7562">
      <w:start w:val="1"/>
      <w:numFmt w:val="bullet"/>
      <w:lvlText w:val=""/>
      <w:lvlJc w:val="left"/>
      <w:pPr>
        <w:ind w:left="516" w:hanging="360"/>
      </w:pPr>
      <w:rPr>
        <w:rFonts w:ascii="Symbol" w:hAnsi="Symbol" w:hint="default"/>
      </w:rPr>
    </w:lvl>
    <w:lvl w:ilvl="1" w:tplc="08090003">
      <w:start w:val="1"/>
      <w:numFmt w:val="bullet"/>
      <w:lvlText w:val="o"/>
      <w:lvlJc w:val="left"/>
      <w:pPr>
        <w:ind w:left="1236" w:hanging="360"/>
      </w:pPr>
      <w:rPr>
        <w:rFonts w:ascii="Courier New" w:hAnsi="Courier New" w:cs="Courier New" w:hint="default"/>
      </w:rPr>
    </w:lvl>
    <w:lvl w:ilvl="2" w:tplc="08090005">
      <w:start w:val="1"/>
      <w:numFmt w:val="bullet"/>
      <w:lvlText w:val=""/>
      <w:lvlJc w:val="left"/>
      <w:pPr>
        <w:ind w:left="1956" w:hanging="360"/>
      </w:pPr>
      <w:rPr>
        <w:rFonts w:ascii="Wingdings" w:hAnsi="Wingdings" w:hint="default"/>
      </w:rPr>
    </w:lvl>
    <w:lvl w:ilvl="3" w:tplc="08090001" w:tentative="1">
      <w:start w:val="1"/>
      <w:numFmt w:val="bullet"/>
      <w:lvlText w:val=""/>
      <w:lvlJc w:val="left"/>
      <w:pPr>
        <w:ind w:left="2676" w:hanging="360"/>
      </w:pPr>
      <w:rPr>
        <w:rFonts w:ascii="Symbol" w:hAnsi="Symbol" w:hint="default"/>
      </w:rPr>
    </w:lvl>
    <w:lvl w:ilvl="4" w:tplc="08090003" w:tentative="1">
      <w:start w:val="1"/>
      <w:numFmt w:val="bullet"/>
      <w:lvlText w:val="o"/>
      <w:lvlJc w:val="left"/>
      <w:pPr>
        <w:ind w:left="3396" w:hanging="360"/>
      </w:pPr>
      <w:rPr>
        <w:rFonts w:ascii="Courier New" w:hAnsi="Courier New" w:cs="Courier New" w:hint="default"/>
      </w:rPr>
    </w:lvl>
    <w:lvl w:ilvl="5" w:tplc="08090005" w:tentative="1">
      <w:start w:val="1"/>
      <w:numFmt w:val="bullet"/>
      <w:lvlText w:val=""/>
      <w:lvlJc w:val="left"/>
      <w:pPr>
        <w:ind w:left="4116" w:hanging="360"/>
      </w:pPr>
      <w:rPr>
        <w:rFonts w:ascii="Wingdings" w:hAnsi="Wingdings" w:hint="default"/>
      </w:rPr>
    </w:lvl>
    <w:lvl w:ilvl="6" w:tplc="08090001" w:tentative="1">
      <w:start w:val="1"/>
      <w:numFmt w:val="bullet"/>
      <w:lvlText w:val=""/>
      <w:lvlJc w:val="left"/>
      <w:pPr>
        <w:ind w:left="4836" w:hanging="360"/>
      </w:pPr>
      <w:rPr>
        <w:rFonts w:ascii="Symbol" w:hAnsi="Symbol" w:hint="default"/>
      </w:rPr>
    </w:lvl>
    <w:lvl w:ilvl="7" w:tplc="08090003" w:tentative="1">
      <w:start w:val="1"/>
      <w:numFmt w:val="bullet"/>
      <w:lvlText w:val="o"/>
      <w:lvlJc w:val="left"/>
      <w:pPr>
        <w:ind w:left="5556" w:hanging="360"/>
      </w:pPr>
      <w:rPr>
        <w:rFonts w:ascii="Courier New" w:hAnsi="Courier New" w:cs="Courier New" w:hint="default"/>
      </w:rPr>
    </w:lvl>
    <w:lvl w:ilvl="8" w:tplc="08090005" w:tentative="1">
      <w:start w:val="1"/>
      <w:numFmt w:val="bullet"/>
      <w:lvlText w:val=""/>
      <w:lvlJc w:val="left"/>
      <w:pPr>
        <w:ind w:left="6276" w:hanging="360"/>
      </w:pPr>
      <w:rPr>
        <w:rFonts w:ascii="Wingdings" w:hAnsi="Wingdings" w:hint="default"/>
      </w:rPr>
    </w:lvl>
  </w:abstractNum>
  <w:abstractNum w:abstractNumId="70" w15:restartNumberingAfterBreak="0">
    <w:nsid w:val="642642AC"/>
    <w:multiLevelType w:val="hybridMultilevel"/>
    <w:tmpl w:val="E468FDD2"/>
    <w:lvl w:ilvl="0" w:tplc="2D56C478">
      <w:start w:val="1"/>
      <w:numFmt w:val="lowerLetter"/>
      <w:lvlText w:val="%1)"/>
      <w:lvlJc w:val="left"/>
      <w:pPr>
        <w:ind w:left="987" w:hanging="4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1" w15:restartNumberingAfterBreak="0">
    <w:nsid w:val="64527592"/>
    <w:multiLevelType w:val="hybridMultilevel"/>
    <w:tmpl w:val="D3920A78"/>
    <w:lvl w:ilvl="0" w:tplc="0BEE05D0">
      <w:start w:val="1"/>
      <w:numFmt w:val="bullet"/>
      <w:lvlText w:val=""/>
      <w:lvlJc w:val="left"/>
      <w:pPr>
        <w:ind w:left="720" w:hanging="360"/>
      </w:pPr>
      <w:rPr>
        <w:rFonts w:ascii="Symbol" w:hAnsi="Symbol" w:hint="default"/>
      </w:rPr>
    </w:lvl>
    <w:lvl w:ilvl="1" w:tplc="48C4E500">
      <w:start w:val="1"/>
      <w:numFmt w:val="bullet"/>
      <w:lvlText w:val="o"/>
      <w:lvlJc w:val="left"/>
      <w:pPr>
        <w:ind w:left="1440" w:hanging="360"/>
      </w:pPr>
      <w:rPr>
        <w:rFonts w:ascii="Courier New" w:hAnsi="Courier New" w:hint="default"/>
      </w:rPr>
    </w:lvl>
    <w:lvl w:ilvl="2" w:tplc="F740EC4A">
      <w:start w:val="1"/>
      <w:numFmt w:val="bullet"/>
      <w:lvlText w:val=""/>
      <w:lvlJc w:val="left"/>
      <w:pPr>
        <w:ind w:left="2160" w:hanging="360"/>
      </w:pPr>
      <w:rPr>
        <w:rFonts w:ascii="Wingdings" w:hAnsi="Wingdings" w:hint="default"/>
      </w:rPr>
    </w:lvl>
    <w:lvl w:ilvl="3" w:tplc="7464911A">
      <w:start w:val="1"/>
      <w:numFmt w:val="bullet"/>
      <w:lvlText w:val=""/>
      <w:lvlJc w:val="left"/>
      <w:pPr>
        <w:ind w:left="2880" w:hanging="360"/>
      </w:pPr>
      <w:rPr>
        <w:rFonts w:ascii="Symbol" w:hAnsi="Symbol" w:hint="default"/>
      </w:rPr>
    </w:lvl>
    <w:lvl w:ilvl="4" w:tplc="2D0458BA">
      <w:start w:val="1"/>
      <w:numFmt w:val="bullet"/>
      <w:lvlText w:val="o"/>
      <w:lvlJc w:val="left"/>
      <w:pPr>
        <w:ind w:left="3600" w:hanging="360"/>
      </w:pPr>
      <w:rPr>
        <w:rFonts w:ascii="Courier New" w:hAnsi="Courier New" w:hint="default"/>
      </w:rPr>
    </w:lvl>
    <w:lvl w:ilvl="5" w:tplc="28DCF0A2">
      <w:start w:val="1"/>
      <w:numFmt w:val="bullet"/>
      <w:lvlText w:val=""/>
      <w:lvlJc w:val="left"/>
      <w:pPr>
        <w:ind w:left="4320" w:hanging="360"/>
      </w:pPr>
      <w:rPr>
        <w:rFonts w:ascii="Wingdings" w:hAnsi="Wingdings" w:hint="default"/>
      </w:rPr>
    </w:lvl>
    <w:lvl w:ilvl="6" w:tplc="2FCE3B4C">
      <w:start w:val="1"/>
      <w:numFmt w:val="bullet"/>
      <w:lvlText w:val=""/>
      <w:lvlJc w:val="left"/>
      <w:pPr>
        <w:ind w:left="5040" w:hanging="360"/>
      </w:pPr>
      <w:rPr>
        <w:rFonts w:ascii="Symbol" w:hAnsi="Symbol" w:hint="default"/>
      </w:rPr>
    </w:lvl>
    <w:lvl w:ilvl="7" w:tplc="5DA88714">
      <w:start w:val="1"/>
      <w:numFmt w:val="bullet"/>
      <w:lvlText w:val="o"/>
      <w:lvlJc w:val="left"/>
      <w:pPr>
        <w:ind w:left="5760" w:hanging="360"/>
      </w:pPr>
      <w:rPr>
        <w:rFonts w:ascii="Courier New" w:hAnsi="Courier New" w:hint="default"/>
      </w:rPr>
    </w:lvl>
    <w:lvl w:ilvl="8" w:tplc="88DA8FEE">
      <w:start w:val="1"/>
      <w:numFmt w:val="bullet"/>
      <w:lvlText w:val=""/>
      <w:lvlJc w:val="left"/>
      <w:pPr>
        <w:ind w:left="6480" w:hanging="360"/>
      </w:pPr>
      <w:rPr>
        <w:rFonts w:ascii="Wingdings" w:hAnsi="Wingdings" w:hint="default"/>
      </w:rPr>
    </w:lvl>
  </w:abstractNum>
  <w:abstractNum w:abstractNumId="72" w15:restartNumberingAfterBreak="0">
    <w:nsid w:val="64B7076F"/>
    <w:multiLevelType w:val="hybridMultilevel"/>
    <w:tmpl w:val="45C4CAEC"/>
    <w:lvl w:ilvl="0" w:tplc="61822414">
      <w:start w:val="9"/>
      <w:numFmt w:val="lowerLetter"/>
      <w:lvlText w:val="%1)"/>
      <w:lvlJc w:val="left"/>
      <w:pPr>
        <w:ind w:left="987" w:hanging="420"/>
      </w:pPr>
      <w:rPr>
        <w:rFonts w:hint="default"/>
        <w:color w:val="auto"/>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3" w15:restartNumberingAfterBreak="0">
    <w:nsid w:val="66B31A73"/>
    <w:multiLevelType w:val="hybridMultilevel"/>
    <w:tmpl w:val="33A839C6"/>
    <w:lvl w:ilvl="0" w:tplc="E6222C04">
      <w:start w:val="1"/>
      <w:numFmt w:val="bullet"/>
      <w:lvlText w:val=""/>
      <w:lvlJc w:val="left"/>
      <w:pPr>
        <w:ind w:left="720" w:hanging="360"/>
      </w:pPr>
      <w:rPr>
        <w:rFonts w:ascii="Symbol" w:hAnsi="Symbol" w:hint="default"/>
      </w:rPr>
    </w:lvl>
    <w:lvl w:ilvl="1" w:tplc="04BE4C94">
      <w:start w:val="1"/>
      <w:numFmt w:val="bullet"/>
      <w:lvlText w:val="o"/>
      <w:lvlJc w:val="left"/>
      <w:pPr>
        <w:ind w:left="1440" w:hanging="360"/>
      </w:pPr>
      <w:rPr>
        <w:rFonts w:ascii="Courier New" w:hAnsi="Courier New" w:hint="default"/>
      </w:rPr>
    </w:lvl>
    <w:lvl w:ilvl="2" w:tplc="31525FA0">
      <w:start w:val="1"/>
      <w:numFmt w:val="bullet"/>
      <w:lvlText w:val=""/>
      <w:lvlJc w:val="left"/>
      <w:pPr>
        <w:ind w:left="2160" w:hanging="360"/>
      </w:pPr>
      <w:rPr>
        <w:rFonts w:ascii="Wingdings" w:hAnsi="Wingdings" w:hint="default"/>
      </w:rPr>
    </w:lvl>
    <w:lvl w:ilvl="3" w:tplc="EB4A2BB4">
      <w:start w:val="1"/>
      <w:numFmt w:val="bullet"/>
      <w:lvlText w:val=""/>
      <w:lvlJc w:val="left"/>
      <w:pPr>
        <w:ind w:left="2880" w:hanging="360"/>
      </w:pPr>
      <w:rPr>
        <w:rFonts w:ascii="Symbol" w:hAnsi="Symbol" w:hint="default"/>
      </w:rPr>
    </w:lvl>
    <w:lvl w:ilvl="4" w:tplc="116A6EBE">
      <w:start w:val="1"/>
      <w:numFmt w:val="bullet"/>
      <w:lvlText w:val="o"/>
      <w:lvlJc w:val="left"/>
      <w:pPr>
        <w:ind w:left="3600" w:hanging="360"/>
      </w:pPr>
      <w:rPr>
        <w:rFonts w:ascii="Courier New" w:hAnsi="Courier New" w:hint="default"/>
      </w:rPr>
    </w:lvl>
    <w:lvl w:ilvl="5" w:tplc="09C04934">
      <w:start w:val="1"/>
      <w:numFmt w:val="bullet"/>
      <w:lvlText w:val=""/>
      <w:lvlJc w:val="left"/>
      <w:pPr>
        <w:ind w:left="4320" w:hanging="360"/>
      </w:pPr>
      <w:rPr>
        <w:rFonts w:ascii="Wingdings" w:hAnsi="Wingdings" w:hint="default"/>
      </w:rPr>
    </w:lvl>
    <w:lvl w:ilvl="6" w:tplc="C79ADBD8">
      <w:start w:val="1"/>
      <w:numFmt w:val="bullet"/>
      <w:lvlText w:val=""/>
      <w:lvlJc w:val="left"/>
      <w:pPr>
        <w:ind w:left="5040" w:hanging="360"/>
      </w:pPr>
      <w:rPr>
        <w:rFonts w:ascii="Symbol" w:hAnsi="Symbol" w:hint="default"/>
      </w:rPr>
    </w:lvl>
    <w:lvl w:ilvl="7" w:tplc="78D6476C">
      <w:start w:val="1"/>
      <w:numFmt w:val="bullet"/>
      <w:lvlText w:val="o"/>
      <w:lvlJc w:val="left"/>
      <w:pPr>
        <w:ind w:left="5760" w:hanging="360"/>
      </w:pPr>
      <w:rPr>
        <w:rFonts w:ascii="Courier New" w:hAnsi="Courier New" w:hint="default"/>
      </w:rPr>
    </w:lvl>
    <w:lvl w:ilvl="8" w:tplc="583EAFCC">
      <w:start w:val="1"/>
      <w:numFmt w:val="bullet"/>
      <w:lvlText w:val=""/>
      <w:lvlJc w:val="left"/>
      <w:pPr>
        <w:ind w:left="6480" w:hanging="360"/>
      </w:pPr>
      <w:rPr>
        <w:rFonts w:ascii="Wingdings" w:hAnsi="Wingdings" w:hint="default"/>
      </w:rPr>
    </w:lvl>
  </w:abstractNum>
  <w:abstractNum w:abstractNumId="74" w15:restartNumberingAfterBreak="0">
    <w:nsid w:val="67C25304"/>
    <w:multiLevelType w:val="hybridMultilevel"/>
    <w:tmpl w:val="FFFFFFFF"/>
    <w:lvl w:ilvl="0" w:tplc="2C840E82">
      <w:start w:val="1"/>
      <w:numFmt w:val="bullet"/>
      <w:lvlText w:val=""/>
      <w:lvlJc w:val="left"/>
      <w:pPr>
        <w:ind w:left="360" w:hanging="360"/>
      </w:pPr>
      <w:rPr>
        <w:rFonts w:ascii="Symbol" w:hAnsi="Symbol" w:hint="default"/>
      </w:rPr>
    </w:lvl>
    <w:lvl w:ilvl="1" w:tplc="D7380036">
      <w:start w:val="1"/>
      <w:numFmt w:val="bullet"/>
      <w:lvlText w:val="o"/>
      <w:lvlJc w:val="left"/>
      <w:pPr>
        <w:ind w:left="1080" w:hanging="360"/>
      </w:pPr>
      <w:rPr>
        <w:rFonts w:ascii="Courier New" w:hAnsi="Courier New" w:hint="default"/>
      </w:rPr>
    </w:lvl>
    <w:lvl w:ilvl="2" w:tplc="87C03950">
      <w:start w:val="1"/>
      <w:numFmt w:val="bullet"/>
      <w:lvlText w:val=""/>
      <w:lvlJc w:val="left"/>
      <w:pPr>
        <w:ind w:left="1800" w:hanging="360"/>
      </w:pPr>
      <w:rPr>
        <w:rFonts w:ascii="Wingdings" w:hAnsi="Wingdings" w:hint="default"/>
      </w:rPr>
    </w:lvl>
    <w:lvl w:ilvl="3" w:tplc="2458B292">
      <w:start w:val="1"/>
      <w:numFmt w:val="bullet"/>
      <w:lvlText w:val=""/>
      <w:lvlJc w:val="left"/>
      <w:pPr>
        <w:ind w:left="2520" w:hanging="360"/>
      </w:pPr>
      <w:rPr>
        <w:rFonts w:ascii="Symbol" w:hAnsi="Symbol" w:hint="default"/>
      </w:rPr>
    </w:lvl>
    <w:lvl w:ilvl="4" w:tplc="FAAAE540">
      <w:start w:val="1"/>
      <w:numFmt w:val="bullet"/>
      <w:lvlText w:val="o"/>
      <w:lvlJc w:val="left"/>
      <w:pPr>
        <w:ind w:left="3240" w:hanging="360"/>
      </w:pPr>
      <w:rPr>
        <w:rFonts w:ascii="Courier New" w:hAnsi="Courier New" w:hint="default"/>
      </w:rPr>
    </w:lvl>
    <w:lvl w:ilvl="5" w:tplc="67B64790">
      <w:start w:val="1"/>
      <w:numFmt w:val="bullet"/>
      <w:lvlText w:val=""/>
      <w:lvlJc w:val="left"/>
      <w:pPr>
        <w:ind w:left="3960" w:hanging="360"/>
      </w:pPr>
      <w:rPr>
        <w:rFonts w:ascii="Wingdings" w:hAnsi="Wingdings" w:hint="default"/>
      </w:rPr>
    </w:lvl>
    <w:lvl w:ilvl="6" w:tplc="C90A05B4">
      <w:start w:val="1"/>
      <w:numFmt w:val="bullet"/>
      <w:lvlText w:val=""/>
      <w:lvlJc w:val="left"/>
      <w:pPr>
        <w:ind w:left="4680" w:hanging="360"/>
      </w:pPr>
      <w:rPr>
        <w:rFonts w:ascii="Symbol" w:hAnsi="Symbol" w:hint="default"/>
      </w:rPr>
    </w:lvl>
    <w:lvl w:ilvl="7" w:tplc="3438CEDA">
      <w:start w:val="1"/>
      <w:numFmt w:val="bullet"/>
      <w:lvlText w:val="o"/>
      <w:lvlJc w:val="left"/>
      <w:pPr>
        <w:ind w:left="5400" w:hanging="360"/>
      </w:pPr>
      <w:rPr>
        <w:rFonts w:ascii="Courier New" w:hAnsi="Courier New" w:hint="default"/>
      </w:rPr>
    </w:lvl>
    <w:lvl w:ilvl="8" w:tplc="F9943A22">
      <w:start w:val="1"/>
      <w:numFmt w:val="bullet"/>
      <w:lvlText w:val=""/>
      <w:lvlJc w:val="left"/>
      <w:pPr>
        <w:ind w:left="6120" w:hanging="360"/>
      </w:pPr>
      <w:rPr>
        <w:rFonts w:ascii="Wingdings" w:hAnsi="Wingdings" w:hint="default"/>
      </w:rPr>
    </w:lvl>
  </w:abstractNum>
  <w:abstractNum w:abstractNumId="75" w15:restartNumberingAfterBreak="0">
    <w:nsid w:val="67C255D2"/>
    <w:multiLevelType w:val="hybridMultilevel"/>
    <w:tmpl w:val="4C9A04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A2025FC"/>
    <w:multiLevelType w:val="hybridMultilevel"/>
    <w:tmpl w:val="BC58EF7A"/>
    <w:lvl w:ilvl="0" w:tplc="77D803BE">
      <w:start w:val="1"/>
      <w:numFmt w:val="bullet"/>
      <w:pStyle w:val="22-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DE35BF4"/>
    <w:multiLevelType w:val="hybridMultilevel"/>
    <w:tmpl w:val="D54C3C04"/>
    <w:styleLink w:val="HRBullet"/>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FEBCE8A"/>
    <w:multiLevelType w:val="hybridMultilevel"/>
    <w:tmpl w:val="FFFFFFFF"/>
    <w:lvl w:ilvl="0" w:tplc="D01E9FCA">
      <w:start w:val="1"/>
      <w:numFmt w:val="bullet"/>
      <w:lvlText w:val="·"/>
      <w:lvlJc w:val="left"/>
      <w:pPr>
        <w:ind w:left="720" w:hanging="360"/>
      </w:pPr>
      <w:rPr>
        <w:rFonts w:ascii="Symbol" w:hAnsi="Symbol" w:hint="default"/>
      </w:rPr>
    </w:lvl>
    <w:lvl w:ilvl="1" w:tplc="B2DAC144">
      <w:start w:val="1"/>
      <w:numFmt w:val="bullet"/>
      <w:lvlText w:val="o"/>
      <w:lvlJc w:val="left"/>
      <w:pPr>
        <w:ind w:left="1440" w:hanging="360"/>
      </w:pPr>
      <w:rPr>
        <w:rFonts w:ascii="Courier New" w:hAnsi="Courier New" w:hint="default"/>
      </w:rPr>
    </w:lvl>
    <w:lvl w:ilvl="2" w:tplc="C2FA880C">
      <w:start w:val="1"/>
      <w:numFmt w:val="bullet"/>
      <w:lvlText w:val=""/>
      <w:lvlJc w:val="left"/>
      <w:pPr>
        <w:ind w:left="2160" w:hanging="360"/>
      </w:pPr>
      <w:rPr>
        <w:rFonts w:ascii="Wingdings" w:hAnsi="Wingdings" w:hint="default"/>
      </w:rPr>
    </w:lvl>
    <w:lvl w:ilvl="3" w:tplc="AFDE7F1C">
      <w:start w:val="1"/>
      <w:numFmt w:val="bullet"/>
      <w:lvlText w:val=""/>
      <w:lvlJc w:val="left"/>
      <w:pPr>
        <w:ind w:left="2880" w:hanging="360"/>
      </w:pPr>
      <w:rPr>
        <w:rFonts w:ascii="Symbol" w:hAnsi="Symbol" w:hint="default"/>
      </w:rPr>
    </w:lvl>
    <w:lvl w:ilvl="4" w:tplc="D3CA9896">
      <w:start w:val="1"/>
      <w:numFmt w:val="bullet"/>
      <w:lvlText w:val="o"/>
      <w:lvlJc w:val="left"/>
      <w:pPr>
        <w:ind w:left="3600" w:hanging="360"/>
      </w:pPr>
      <w:rPr>
        <w:rFonts w:ascii="Courier New" w:hAnsi="Courier New" w:hint="default"/>
      </w:rPr>
    </w:lvl>
    <w:lvl w:ilvl="5" w:tplc="19E4801A">
      <w:start w:val="1"/>
      <w:numFmt w:val="bullet"/>
      <w:lvlText w:val=""/>
      <w:lvlJc w:val="left"/>
      <w:pPr>
        <w:ind w:left="4320" w:hanging="360"/>
      </w:pPr>
      <w:rPr>
        <w:rFonts w:ascii="Wingdings" w:hAnsi="Wingdings" w:hint="default"/>
      </w:rPr>
    </w:lvl>
    <w:lvl w:ilvl="6" w:tplc="0CFA0DEE">
      <w:start w:val="1"/>
      <w:numFmt w:val="bullet"/>
      <w:lvlText w:val=""/>
      <w:lvlJc w:val="left"/>
      <w:pPr>
        <w:ind w:left="5040" w:hanging="360"/>
      </w:pPr>
      <w:rPr>
        <w:rFonts w:ascii="Symbol" w:hAnsi="Symbol" w:hint="default"/>
      </w:rPr>
    </w:lvl>
    <w:lvl w:ilvl="7" w:tplc="CB5C152E">
      <w:start w:val="1"/>
      <w:numFmt w:val="bullet"/>
      <w:lvlText w:val="o"/>
      <w:lvlJc w:val="left"/>
      <w:pPr>
        <w:ind w:left="5760" w:hanging="360"/>
      </w:pPr>
      <w:rPr>
        <w:rFonts w:ascii="Courier New" w:hAnsi="Courier New" w:hint="default"/>
      </w:rPr>
    </w:lvl>
    <w:lvl w:ilvl="8" w:tplc="F8BE272E">
      <w:start w:val="1"/>
      <w:numFmt w:val="bullet"/>
      <w:lvlText w:val=""/>
      <w:lvlJc w:val="left"/>
      <w:pPr>
        <w:ind w:left="6480" w:hanging="360"/>
      </w:pPr>
      <w:rPr>
        <w:rFonts w:ascii="Wingdings" w:hAnsi="Wingdings" w:hint="default"/>
      </w:rPr>
    </w:lvl>
  </w:abstractNum>
  <w:abstractNum w:abstractNumId="79" w15:restartNumberingAfterBreak="0">
    <w:nsid w:val="71A64E6D"/>
    <w:multiLevelType w:val="hybridMultilevel"/>
    <w:tmpl w:val="5F1C0ABE"/>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72E20834"/>
    <w:multiLevelType w:val="hybridMultilevel"/>
    <w:tmpl w:val="E73A1D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750809EA"/>
    <w:multiLevelType w:val="multilevel"/>
    <w:tmpl w:val="2EF6F01E"/>
    <w:lvl w:ilvl="0">
      <w:start w:val="1"/>
      <w:numFmt w:val="decimal"/>
      <w:lvlText w:val="%1."/>
      <w:lvlJc w:val="left"/>
      <w:pPr>
        <w:ind w:left="0" w:firstLine="0"/>
      </w:pPr>
      <w:rPr>
        <w:rFonts w:ascii="Arial" w:hAnsi="Arial" w:cs="Times New Roman" w:hint="default"/>
        <w:b/>
        <w:i w:val="0"/>
        <w:color w:val="007F9F"/>
        <w:sz w:val="24"/>
      </w:rPr>
    </w:lvl>
    <w:lvl w:ilvl="1">
      <w:start w:val="1"/>
      <w:numFmt w:val="decimal"/>
      <w:pStyle w:val="11"/>
      <w:lvlText w:val="%1.%2"/>
      <w:lvlJc w:val="left"/>
      <w:pPr>
        <w:ind w:left="709" w:hanging="709"/>
      </w:pPr>
      <w:rPr>
        <w:rFonts w:ascii="Arial" w:hAnsi="Arial" w:cs="Times New Roman" w:hint="default"/>
        <w:sz w:val="24"/>
      </w:rPr>
    </w:lvl>
    <w:lvl w:ilvl="2">
      <w:start w:val="1"/>
      <w:numFmt w:val="decimal"/>
      <w:lvlText w:val="%1.%2.%3"/>
      <w:lvlJc w:val="left"/>
      <w:pPr>
        <w:tabs>
          <w:tab w:val="num" w:pos="1559"/>
        </w:tabs>
        <w:ind w:left="1418" w:hanging="709"/>
      </w:pPr>
      <w:rPr>
        <w:rFonts w:ascii="Arial" w:hAnsi="Arial" w:cs="Times New Roman" w:hint="default"/>
        <w:sz w:val="24"/>
      </w:rPr>
    </w:lvl>
    <w:lvl w:ilvl="3">
      <w:start w:val="1"/>
      <w:numFmt w:val="decimal"/>
      <w:lvlText w:val="%1.%2.%3.%4"/>
      <w:lvlJc w:val="left"/>
      <w:pPr>
        <w:tabs>
          <w:tab w:val="num" w:pos="1559"/>
        </w:tabs>
        <w:ind w:left="2268" w:hanging="850"/>
      </w:pPr>
      <w:rPr>
        <w:rFonts w:ascii="Arial" w:hAnsi="Arial" w:cs="Times New Roman" w:hint="default"/>
        <w:sz w:val="24"/>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15:restartNumberingAfterBreak="0">
    <w:nsid w:val="75ED58F6"/>
    <w:multiLevelType w:val="hybridMultilevel"/>
    <w:tmpl w:val="59B86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7D7FEF1"/>
    <w:multiLevelType w:val="hybridMultilevel"/>
    <w:tmpl w:val="DC1E25BA"/>
    <w:lvl w:ilvl="0" w:tplc="B5D42E9E">
      <w:start w:val="1"/>
      <w:numFmt w:val="bullet"/>
      <w:lvlText w:val=""/>
      <w:lvlJc w:val="left"/>
      <w:pPr>
        <w:ind w:left="720" w:hanging="360"/>
      </w:pPr>
      <w:rPr>
        <w:rFonts w:ascii="Symbol" w:hAnsi="Symbol" w:hint="default"/>
      </w:rPr>
    </w:lvl>
    <w:lvl w:ilvl="1" w:tplc="E0CA4A78">
      <w:start w:val="1"/>
      <w:numFmt w:val="bullet"/>
      <w:lvlText w:val="o"/>
      <w:lvlJc w:val="left"/>
      <w:pPr>
        <w:ind w:left="1440" w:hanging="360"/>
      </w:pPr>
      <w:rPr>
        <w:rFonts w:ascii="Courier New" w:hAnsi="Courier New" w:hint="default"/>
      </w:rPr>
    </w:lvl>
    <w:lvl w:ilvl="2" w:tplc="6C9AAC46">
      <w:start w:val="1"/>
      <w:numFmt w:val="bullet"/>
      <w:lvlText w:val=""/>
      <w:lvlJc w:val="left"/>
      <w:pPr>
        <w:ind w:left="2160" w:hanging="360"/>
      </w:pPr>
      <w:rPr>
        <w:rFonts w:ascii="Wingdings" w:hAnsi="Wingdings" w:hint="default"/>
      </w:rPr>
    </w:lvl>
    <w:lvl w:ilvl="3" w:tplc="9CF02498">
      <w:start w:val="1"/>
      <w:numFmt w:val="bullet"/>
      <w:lvlText w:val=""/>
      <w:lvlJc w:val="left"/>
      <w:pPr>
        <w:ind w:left="2880" w:hanging="360"/>
      </w:pPr>
      <w:rPr>
        <w:rFonts w:ascii="Symbol" w:hAnsi="Symbol" w:hint="default"/>
      </w:rPr>
    </w:lvl>
    <w:lvl w:ilvl="4" w:tplc="2AAA4252">
      <w:start w:val="1"/>
      <w:numFmt w:val="bullet"/>
      <w:lvlText w:val="o"/>
      <w:lvlJc w:val="left"/>
      <w:pPr>
        <w:ind w:left="3600" w:hanging="360"/>
      </w:pPr>
      <w:rPr>
        <w:rFonts w:ascii="Courier New" w:hAnsi="Courier New" w:hint="default"/>
      </w:rPr>
    </w:lvl>
    <w:lvl w:ilvl="5" w:tplc="AD9826CA">
      <w:start w:val="1"/>
      <w:numFmt w:val="bullet"/>
      <w:lvlText w:val=""/>
      <w:lvlJc w:val="left"/>
      <w:pPr>
        <w:ind w:left="4320" w:hanging="360"/>
      </w:pPr>
      <w:rPr>
        <w:rFonts w:ascii="Wingdings" w:hAnsi="Wingdings" w:hint="default"/>
      </w:rPr>
    </w:lvl>
    <w:lvl w:ilvl="6" w:tplc="8FBA3AFE">
      <w:start w:val="1"/>
      <w:numFmt w:val="bullet"/>
      <w:lvlText w:val=""/>
      <w:lvlJc w:val="left"/>
      <w:pPr>
        <w:ind w:left="5040" w:hanging="360"/>
      </w:pPr>
      <w:rPr>
        <w:rFonts w:ascii="Symbol" w:hAnsi="Symbol" w:hint="default"/>
      </w:rPr>
    </w:lvl>
    <w:lvl w:ilvl="7" w:tplc="831AE3B4">
      <w:start w:val="1"/>
      <w:numFmt w:val="bullet"/>
      <w:lvlText w:val="o"/>
      <w:lvlJc w:val="left"/>
      <w:pPr>
        <w:ind w:left="5760" w:hanging="360"/>
      </w:pPr>
      <w:rPr>
        <w:rFonts w:ascii="Courier New" w:hAnsi="Courier New" w:hint="default"/>
      </w:rPr>
    </w:lvl>
    <w:lvl w:ilvl="8" w:tplc="095A0EEC">
      <w:start w:val="1"/>
      <w:numFmt w:val="bullet"/>
      <w:lvlText w:val=""/>
      <w:lvlJc w:val="left"/>
      <w:pPr>
        <w:ind w:left="6480" w:hanging="360"/>
      </w:pPr>
      <w:rPr>
        <w:rFonts w:ascii="Wingdings" w:hAnsi="Wingdings" w:hint="default"/>
      </w:rPr>
    </w:lvl>
  </w:abstractNum>
  <w:abstractNum w:abstractNumId="84" w15:restartNumberingAfterBreak="0">
    <w:nsid w:val="77FD7C01"/>
    <w:multiLevelType w:val="hybridMultilevel"/>
    <w:tmpl w:val="0E7E66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782CF888"/>
    <w:multiLevelType w:val="hybridMultilevel"/>
    <w:tmpl w:val="FFFFFFFF"/>
    <w:lvl w:ilvl="0" w:tplc="55CE29A6">
      <w:start w:val="1"/>
      <w:numFmt w:val="bullet"/>
      <w:lvlText w:val=""/>
      <w:lvlJc w:val="left"/>
      <w:pPr>
        <w:ind w:left="360" w:hanging="360"/>
      </w:pPr>
      <w:rPr>
        <w:rFonts w:ascii="Symbol" w:hAnsi="Symbol" w:hint="default"/>
      </w:rPr>
    </w:lvl>
    <w:lvl w:ilvl="1" w:tplc="3470368C">
      <w:start w:val="1"/>
      <w:numFmt w:val="bullet"/>
      <w:lvlText w:val="o"/>
      <w:lvlJc w:val="left"/>
      <w:pPr>
        <w:ind w:left="1080" w:hanging="360"/>
      </w:pPr>
      <w:rPr>
        <w:rFonts w:ascii="Courier New" w:hAnsi="Courier New" w:hint="default"/>
      </w:rPr>
    </w:lvl>
    <w:lvl w:ilvl="2" w:tplc="2C007EBE">
      <w:start w:val="1"/>
      <w:numFmt w:val="bullet"/>
      <w:lvlText w:val=""/>
      <w:lvlJc w:val="left"/>
      <w:pPr>
        <w:ind w:left="1800" w:hanging="360"/>
      </w:pPr>
      <w:rPr>
        <w:rFonts w:ascii="Wingdings" w:hAnsi="Wingdings" w:hint="default"/>
      </w:rPr>
    </w:lvl>
    <w:lvl w:ilvl="3" w:tplc="C2A4B536">
      <w:start w:val="1"/>
      <w:numFmt w:val="bullet"/>
      <w:lvlText w:val=""/>
      <w:lvlJc w:val="left"/>
      <w:pPr>
        <w:ind w:left="2520" w:hanging="360"/>
      </w:pPr>
      <w:rPr>
        <w:rFonts w:ascii="Symbol" w:hAnsi="Symbol" w:hint="default"/>
      </w:rPr>
    </w:lvl>
    <w:lvl w:ilvl="4" w:tplc="8082924E">
      <w:start w:val="1"/>
      <w:numFmt w:val="bullet"/>
      <w:lvlText w:val="o"/>
      <w:lvlJc w:val="left"/>
      <w:pPr>
        <w:ind w:left="3240" w:hanging="360"/>
      </w:pPr>
      <w:rPr>
        <w:rFonts w:ascii="Courier New" w:hAnsi="Courier New" w:hint="default"/>
      </w:rPr>
    </w:lvl>
    <w:lvl w:ilvl="5" w:tplc="2E8AC544">
      <w:start w:val="1"/>
      <w:numFmt w:val="bullet"/>
      <w:lvlText w:val=""/>
      <w:lvlJc w:val="left"/>
      <w:pPr>
        <w:ind w:left="3960" w:hanging="360"/>
      </w:pPr>
      <w:rPr>
        <w:rFonts w:ascii="Wingdings" w:hAnsi="Wingdings" w:hint="default"/>
      </w:rPr>
    </w:lvl>
    <w:lvl w:ilvl="6" w:tplc="414C8770">
      <w:start w:val="1"/>
      <w:numFmt w:val="bullet"/>
      <w:lvlText w:val=""/>
      <w:lvlJc w:val="left"/>
      <w:pPr>
        <w:ind w:left="4680" w:hanging="360"/>
      </w:pPr>
      <w:rPr>
        <w:rFonts w:ascii="Symbol" w:hAnsi="Symbol" w:hint="default"/>
      </w:rPr>
    </w:lvl>
    <w:lvl w:ilvl="7" w:tplc="72082DC8">
      <w:start w:val="1"/>
      <w:numFmt w:val="bullet"/>
      <w:lvlText w:val="o"/>
      <w:lvlJc w:val="left"/>
      <w:pPr>
        <w:ind w:left="5400" w:hanging="360"/>
      </w:pPr>
      <w:rPr>
        <w:rFonts w:ascii="Courier New" w:hAnsi="Courier New" w:hint="default"/>
      </w:rPr>
    </w:lvl>
    <w:lvl w:ilvl="8" w:tplc="A3C8B3D6">
      <w:start w:val="1"/>
      <w:numFmt w:val="bullet"/>
      <w:lvlText w:val=""/>
      <w:lvlJc w:val="left"/>
      <w:pPr>
        <w:ind w:left="6120" w:hanging="360"/>
      </w:pPr>
      <w:rPr>
        <w:rFonts w:ascii="Wingdings" w:hAnsi="Wingdings" w:hint="default"/>
      </w:rPr>
    </w:lvl>
  </w:abstractNum>
  <w:abstractNum w:abstractNumId="86" w15:restartNumberingAfterBreak="0">
    <w:nsid w:val="7A2659FE"/>
    <w:multiLevelType w:val="hybridMultilevel"/>
    <w:tmpl w:val="720CC9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7B345D60"/>
    <w:multiLevelType w:val="hybridMultilevel"/>
    <w:tmpl w:val="2D1ABA2A"/>
    <w:lvl w:ilvl="0" w:tplc="435ECA74">
      <w:start w:val="2"/>
      <w:numFmt w:val="bullet"/>
      <w:lvlText w:val="-"/>
      <w:lvlJc w:val="left"/>
      <w:pPr>
        <w:ind w:left="720" w:hanging="360"/>
      </w:pPr>
      <w:rPr>
        <w:rFonts w:ascii="Arial" w:eastAsiaTheme="minorHAnsi" w:hAnsi="Arial" w:cs="Arial" w:hint="default"/>
      </w:rPr>
    </w:lvl>
    <w:lvl w:ilvl="1" w:tplc="435ECA74">
      <w:start w:val="2"/>
      <w:numFmt w:val="bullet"/>
      <w:lvlText w:val="-"/>
      <w:lvlJc w:val="left"/>
      <w:pPr>
        <w:ind w:left="1353"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51391148">
    <w:abstractNumId w:val="73"/>
  </w:num>
  <w:num w:numId="2" w16cid:durableId="1788043588">
    <w:abstractNumId w:val="24"/>
  </w:num>
  <w:num w:numId="3" w16cid:durableId="1254362666">
    <w:abstractNumId w:val="71"/>
  </w:num>
  <w:num w:numId="4" w16cid:durableId="535002358">
    <w:abstractNumId w:val="27"/>
  </w:num>
  <w:num w:numId="5" w16cid:durableId="20714685">
    <w:abstractNumId w:val="40"/>
  </w:num>
  <w:num w:numId="6" w16cid:durableId="910703060">
    <w:abstractNumId w:val="44"/>
  </w:num>
  <w:num w:numId="7" w16cid:durableId="2026057071">
    <w:abstractNumId w:val="19"/>
  </w:num>
  <w:num w:numId="8" w16cid:durableId="1484809707">
    <w:abstractNumId w:val="26"/>
  </w:num>
  <w:num w:numId="9" w16cid:durableId="1698121094">
    <w:abstractNumId w:val="14"/>
  </w:num>
  <w:num w:numId="10" w16cid:durableId="969094651">
    <w:abstractNumId w:val="21"/>
  </w:num>
  <w:num w:numId="11" w16cid:durableId="1168400611">
    <w:abstractNumId w:val="28"/>
  </w:num>
  <w:num w:numId="12" w16cid:durableId="1551958436">
    <w:abstractNumId w:val="47"/>
  </w:num>
  <w:num w:numId="13" w16cid:durableId="1511603400">
    <w:abstractNumId w:val="15"/>
  </w:num>
  <w:num w:numId="14" w16cid:durableId="914171152">
    <w:abstractNumId w:val="60"/>
  </w:num>
  <w:num w:numId="15" w16cid:durableId="1633288697">
    <w:abstractNumId w:val="65"/>
  </w:num>
  <w:num w:numId="16" w16cid:durableId="1145045638">
    <w:abstractNumId w:val="64"/>
  </w:num>
  <w:num w:numId="17" w16cid:durableId="783428316">
    <w:abstractNumId w:val="43"/>
  </w:num>
  <w:num w:numId="18" w16cid:durableId="1405223906">
    <w:abstractNumId w:val="62"/>
  </w:num>
  <w:num w:numId="19" w16cid:durableId="1692874592">
    <w:abstractNumId w:val="82"/>
  </w:num>
  <w:num w:numId="20" w16cid:durableId="1397436338">
    <w:abstractNumId w:val="86"/>
  </w:num>
  <w:num w:numId="21" w16cid:durableId="1190069206">
    <w:abstractNumId w:val="84"/>
  </w:num>
  <w:num w:numId="22" w16cid:durableId="265889691">
    <w:abstractNumId w:val="30"/>
  </w:num>
  <w:num w:numId="23" w16cid:durableId="579144534">
    <w:abstractNumId w:val="12"/>
  </w:num>
  <w:num w:numId="24" w16cid:durableId="287319820">
    <w:abstractNumId w:val="75"/>
  </w:num>
  <w:num w:numId="25" w16cid:durableId="139269801">
    <w:abstractNumId w:val="35"/>
  </w:num>
  <w:num w:numId="26" w16cid:durableId="982655100">
    <w:abstractNumId w:val="42"/>
  </w:num>
  <w:num w:numId="27" w16cid:durableId="1640111498">
    <w:abstractNumId w:val="66"/>
  </w:num>
  <w:num w:numId="28" w16cid:durableId="698551873">
    <w:abstractNumId w:val="69"/>
  </w:num>
  <w:num w:numId="29" w16cid:durableId="95292980">
    <w:abstractNumId w:val="57"/>
  </w:num>
  <w:num w:numId="30" w16cid:durableId="87310750">
    <w:abstractNumId w:val="80"/>
  </w:num>
  <w:num w:numId="31" w16cid:durableId="596182387">
    <w:abstractNumId w:val="50"/>
  </w:num>
  <w:num w:numId="32" w16cid:durableId="836120228">
    <w:abstractNumId w:val="79"/>
  </w:num>
  <w:num w:numId="33" w16cid:durableId="1340618694">
    <w:abstractNumId w:val="70"/>
  </w:num>
  <w:num w:numId="34" w16cid:durableId="1574124708">
    <w:abstractNumId w:val="51"/>
  </w:num>
  <w:num w:numId="35" w16cid:durableId="1194155214">
    <w:abstractNumId w:val="33"/>
  </w:num>
  <w:num w:numId="36" w16cid:durableId="875502762">
    <w:abstractNumId w:val="18"/>
  </w:num>
  <w:num w:numId="37" w16cid:durableId="1155950815">
    <w:abstractNumId w:val="17"/>
  </w:num>
  <w:num w:numId="38" w16cid:durableId="43993437">
    <w:abstractNumId w:val="72"/>
  </w:num>
  <w:num w:numId="39" w16cid:durableId="1662923422">
    <w:abstractNumId w:val="46"/>
  </w:num>
  <w:num w:numId="40" w16cid:durableId="1174027152">
    <w:abstractNumId w:val="32"/>
  </w:num>
  <w:num w:numId="41" w16cid:durableId="1399982690">
    <w:abstractNumId w:val="45"/>
  </w:num>
  <w:num w:numId="42" w16cid:durableId="1204824263">
    <w:abstractNumId w:val="76"/>
  </w:num>
  <w:num w:numId="43" w16cid:durableId="1778325792">
    <w:abstractNumId w:val="31"/>
  </w:num>
  <w:num w:numId="44" w16cid:durableId="610431039">
    <w:abstractNumId w:val="9"/>
  </w:num>
  <w:num w:numId="45" w16cid:durableId="738481041">
    <w:abstractNumId w:val="74"/>
  </w:num>
  <w:num w:numId="46" w16cid:durableId="1339692614">
    <w:abstractNumId w:val="36"/>
  </w:num>
  <w:num w:numId="47" w16cid:durableId="1455366840">
    <w:abstractNumId w:val="56"/>
  </w:num>
  <w:num w:numId="48" w16cid:durableId="1119835644">
    <w:abstractNumId w:val="13"/>
  </w:num>
  <w:num w:numId="49" w16cid:durableId="1660033595">
    <w:abstractNumId w:val="25"/>
  </w:num>
  <w:num w:numId="50" w16cid:durableId="413018730">
    <w:abstractNumId w:val="63"/>
  </w:num>
  <w:num w:numId="51" w16cid:durableId="1101411283">
    <w:abstractNumId w:val="77"/>
  </w:num>
  <w:num w:numId="52" w16cid:durableId="1207181969">
    <w:abstractNumId w:val="23"/>
  </w:num>
  <w:num w:numId="53" w16cid:durableId="1115560174">
    <w:abstractNumId w:val="39"/>
  </w:num>
  <w:num w:numId="54" w16cid:durableId="294139097">
    <w:abstractNumId w:val="49"/>
  </w:num>
  <w:num w:numId="55" w16cid:durableId="749694508">
    <w:abstractNumId w:val="54"/>
  </w:num>
  <w:num w:numId="56" w16cid:durableId="208231710">
    <w:abstractNumId w:val="22"/>
  </w:num>
  <w:num w:numId="57" w16cid:durableId="126969450">
    <w:abstractNumId w:val="41"/>
  </w:num>
  <w:num w:numId="58" w16cid:durableId="1247881716">
    <w:abstractNumId w:val="59"/>
  </w:num>
  <w:num w:numId="59" w16cid:durableId="1549342071">
    <w:abstractNumId w:val="29"/>
  </w:num>
  <w:num w:numId="60" w16cid:durableId="422841549">
    <w:abstractNumId w:val="52"/>
  </w:num>
  <w:num w:numId="61" w16cid:durableId="1782142225">
    <w:abstractNumId w:val="7"/>
  </w:num>
  <w:num w:numId="62" w16cid:durableId="1357191129">
    <w:abstractNumId w:val="6"/>
  </w:num>
  <w:num w:numId="63" w16cid:durableId="1588540762">
    <w:abstractNumId w:val="5"/>
  </w:num>
  <w:num w:numId="64" w16cid:durableId="532234740">
    <w:abstractNumId w:val="4"/>
  </w:num>
  <w:num w:numId="65" w16cid:durableId="1489440793">
    <w:abstractNumId w:val="8"/>
  </w:num>
  <w:num w:numId="66" w16cid:durableId="1039359977">
    <w:abstractNumId w:val="3"/>
  </w:num>
  <w:num w:numId="67" w16cid:durableId="1975793103">
    <w:abstractNumId w:val="2"/>
  </w:num>
  <w:num w:numId="68" w16cid:durableId="895973824">
    <w:abstractNumId w:val="1"/>
  </w:num>
  <w:num w:numId="69" w16cid:durableId="949095213">
    <w:abstractNumId w:val="0"/>
  </w:num>
  <w:num w:numId="70" w16cid:durableId="1011756022">
    <w:abstractNumId w:val="37"/>
  </w:num>
  <w:num w:numId="71" w16cid:durableId="231811673">
    <w:abstractNumId w:val="68"/>
  </w:num>
  <w:num w:numId="72" w16cid:durableId="1471946226">
    <w:abstractNumId w:val="81"/>
    <w:lvlOverride w:ilvl="0">
      <w:lvl w:ilvl="0">
        <w:start w:val="1"/>
        <w:numFmt w:val="decimal"/>
        <w:lvlText w:val="%1."/>
        <w:lvlJc w:val="left"/>
        <w:pPr>
          <w:ind w:left="0" w:firstLine="0"/>
        </w:pPr>
        <w:rPr>
          <w:rFonts w:ascii="Arial" w:hAnsi="Arial" w:cs="Times New Roman" w:hint="default"/>
          <w:b/>
          <w:i w:val="0"/>
          <w:color w:val="007F9F"/>
          <w:sz w:val="24"/>
        </w:rPr>
      </w:lvl>
    </w:lvlOverride>
    <w:lvlOverride w:ilvl="1">
      <w:lvl w:ilvl="1">
        <w:start w:val="1"/>
        <w:numFmt w:val="decimal"/>
        <w:pStyle w:val="11"/>
        <w:lvlText w:val="%1.%2"/>
        <w:lvlJc w:val="left"/>
        <w:pPr>
          <w:ind w:left="1701" w:hanging="709"/>
        </w:pPr>
        <w:rPr>
          <w:rFonts w:ascii="Calibri" w:hAnsi="Calibri" w:cs="Calibri" w:hint="default"/>
          <w:b w:val="0"/>
          <w:bCs w:val="0"/>
          <w:i w:val="0"/>
          <w:iCs w:val="0"/>
          <w:caps w:val="0"/>
          <w:smallCaps w:val="0"/>
          <w:strike w:val="0"/>
          <w:dstrike w:val="0"/>
          <w:outline w:val="0"/>
          <w:shadow w:val="0"/>
          <w:emboss w:val="0"/>
          <w:imprint w:val="0"/>
          <w:vanish w:val="0"/>
          <w:webHidden w:val="0"/>
          <w:spacing w:val="0"/>
          <w:kern w:val="0"/>
          <w:position w:val="0"/>
          <w:sz w:val="24"/>
          <w:szCs w:val="24"/>
          <w:u w:val="none"/>
          <w:effect w:val="none"/>
          <w:vertAlign w:val="baseline"/>
          <w:em w:val="none"/>
          <w:specVanish w:val="0"/>
          <w14:ligatures w14:val="none"/>
          <w14:numForm w14:val="default"/>
          <w14:numSpacing w14:val="default"/>
          <w14:stylisticSets/>
          <w14:cntxtAlts w14:val="0"/>
        </w:rPr>
      </w:lvl>
    </w:lvlOverride>
    <w:lvlOverride w:ilvl="2">
      <w:lvl w:ilvl="2">
        <w:start w:val="1"/>
        <w:numFmt w:val="decimal"/>
        <w:lvlText w:val="%1.%2.%3"/>
        <w:lvlJc w:val="left"/>
        <w:pPr>
          <w:tabs>
            <w:tab w:val="num" w:pos="1559"/>
          </w:tabs>
          <w:ind w:left="1418" w:hanging="709"/>
        </w:pPr>
        <w:rPr>
          <w:rFonts w:ascii="Calibri" w:hAnsi="Calibri" w:cs="Calibri" w:hint="default"/>
          <w:sz w:val="24"/>
        </w:rPr>
      </w:lvl>
    </w:lvlOverride>
    <w:lvlOverride w:ilvl="3">
      <w:lvl w:ilvl="3">
        <w:start w:val="1"/>
        <w:numFmt w:val="decimal"/>
        <w:lvlText w:val="%1.%2.%3.%4"/>
        <w:lvlJc w:val="left"/>
        <w:pPr>
          <w:tabs>
            <w:tab w:val="num" w:pos="1559"/>
          </w:tabs>
          <w:ind w:left="2268" w:hanging="850"/>
        </w:pPr>
        <w:rPr>
          <w:rFonts w:ascii="Arial" w:hAnsi="Arial" w:cs="Times New Roman" w:hint="default"/>
          <w:sz w:val="24"/>
        </w:rPr>
      </w:lvl>
    </w:lvlOverride>
    <w:lvlOverride w:ilvl="4">
      <w:lvl w:ilvl="4">
        <w:start w:val="1"/>
        <w:numFmt w:val="decimal"/>
        <w:lvlText w:val="(%5)"/>
        <w:lvlJc w:val="left"/>
        <w:pPr>
          <w:ind w:left="1800" w:hanging="360"/>
        </w:pPr>
      </w:lvl>
    </w:lvlOverride>
    <w:lvlOverride w:ilvl="5">
      <w:lvl w:ilvl="5">
        <w:start w:val="1"/>
        <w:numFmt w:val="decimal"/>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decimal"/>
        <w:lvlText w:val="%8."/>
        <w:lvlJc w:val="left"/>
        <w:pPr>
          <w:ind w:left="2880" w:hanging="360"/>
        </w:pPr>
      </w:lvl>
    </w:lvlOverride>
    <w:lvlOverride w:ilvl="8">
      <w:lvl w:ilvl="8">
        <w:start w:val="1"/>
        <w:numFmt w:val="decimal"/>
        <w:lvlText w:val="%9."/>
        <w:lvlJc w:val="left"/>
        <w:pPr>
          <w:ind w:left="3240" w:hanging="360"/>
        </w:pPr>
      </w:lvl>
    </w:lvlOverride>
  </w:num>
  <w:num w:numId="73" w16cid:durableId="1212114847">
    <w:abstractNumId w:val="20"/>
  </w:num>
  <w:num w:numId="74" w16cid:durableId="1968703568">
    <w:abstractNumId w:val="67"/>
  </w:num>
  <w:num w:numId="75" w16cid:durableId="890187475">
    <w:abstractNumId w:val="83"/>
  </w:num>
  <w:num w:numId="76" w16cid:durableId="1639602704">
    <w:abstractNumId w:val="53"/>
  </w:num>
  <w:num w:numId="77" w16cid:durableId="1161625675">
    <w:abstractNumId w:val="34"/>
  </w:num>
  <w:num w:numId="78" w16cid:durableId="1440375397">
    <w:abstractNumId w:val="10"/>
  </w:num>
  <w:num w:numId="79" w16cid:durableId="1115950624">
    <w:abstractNumId w:val="11"/>
  </w:num>
  <w:num w:numId="80" w16cid:durableId="1573854035">
    <w:abstractNumId w:val="38"/>
  </w:num>
  <w:num w:numId="81" w16cid:durableId="1569534904">
    <w:abstractNumId w:val="55"/>
  </w:num>
  <w:num w:numId="82" w16cid:durableId="766275058">
    <w:abstractNumId w:val="48"/>
  </w:num>
  <w:num w:numId="83" w16cid:durableId="1591154377">
    <w:abstractNumId w:val="61"/>
  </w:num>
  <w:num w:numId="84" w16cid:durableId="225647967">
    <w:abstractNumId w:val="87"/>
  </w:num>
  <w:num w:numId="85" w16cid:durableId="2115785897">
    <w:abstractNumId w:val="16"/>
  </w:num>
  <w:num w:numId="86" w16cid:durableId="2016419073">
    <w:abstractNumId w:val="85"/>
  </w:num>
  <w:num w:numId="87" w16cid:durableId="458258530">
    <w:abstractNumId w:val="78"/>
  </w:num>
  <w:num w:numId="88" w16cid:durableId="1504513748">
    <w:abstractNumId w:val="5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Moves/>
  <w:doNotTrackFormatting/>
  <w:defaultTabStop w:val="720"/>
  <w:drawingGridHorizontalSpacing w:val="57"/>
  <w:drawingGridVerticalSpacing w:val="181"/>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27B"/>
    <w:rsid w:val="00000064"/>
    <w:rsid w:val="000002C0"/>
    <w:rsid w:val="0000032B"/>
    <w:rsid w:val="00000569"/>
    <w:rsid w:val="00000572"/>
    <w:rsid w:val="00000664"/>
    <w:rsid w:val="000008B4"/>
    <w:rsid w:val="00000A52"/>
    <w:rsid w:val="00000B1E"/>
    <w:rsid w:val="000010BC"/>
    <w:rsid w:val="000013EC"/>
    <w:rsid w:val="000014E0"/>
    <w:rsid w:val="00001654"/>
    <w:rsid w:val="00001769"/>
    <w:rsid w:val="000018AD"/>
    <w:rsid w:val="000019BA"/>
    <w:rsid w:val="00001B1D"/>
    <w:rsid w:val="0000213A"/>
    <w:rsid w:val="00002236"/>
    <w:rsid w:val="000022FE"/>
    <w:rsid w:val="00002347"/>
    <w:rsid w:val="00002398"/>
    <w:rsid w:val="00002559"/>
    <w:rsid w:val="0000260D"/>
    <w:rsid w:val="00002D09"/>
    <w:rsid w:val="00002F8C"/>
    <w:rsid w:val="00002F99"/>
    <w:rsid w:val="00003194"/>
    <w:rsid w:val="00003573"/>
    <w:rsid w:val="000035C9"/>
    <w:rsid w:val="00003AEE"/>
    <w:rsid w:val="00003E2F"/>
    <w:rsid w:val="00003F30"/>
    <w:rsid w:val="00004190"/>
    <w:rsid w:val="00004292"/>
    <w:rsid w:val="000042DF"/>
    <w:rsid w:val="000042EF"/>
    <w:rsid w:val="000044FB"/>
    <w:rsid w:val="00004529"/>
    <w:rsid w:val="000045C7"/>
    <w:rsid w:val="0000472A"/>
    <w:rsid w:val="00004797"/>
    <w:rsid w:val="000049F7"/>
    <w:rsid w:val="00004D28"/>
    <w:rsid w:val="000051B1"/>
    <w:rsid w:val="00005BFC"/>
    <w:rsid w:val="00005E45"/>
    <w:rsid w:val="000061F7"/>
    <w:rsid w:val="000063DC"/>
    <w:rsid w:val="0000655F"/>
    <w:rsid w:val="00006B79"/>
    <w:rsid w:val="00006E17"/>
    <w:rsid w:val="00006EB0"/>
    <w:rsid w:val="00006EC3"/>
    <w:rsid w:val="0000727F"/>
    <w:rsid w:val="000072EC"/>
    <w:rsid w:val="000075EE"/>
    <w:rsid w:val="000076AB"/>
    <w:rsid w:val="00007716"/>
    <w:rsid w:val="0000782F"/>
    <w:rsid w:val="00007B54"/>
    <w:rsid w:val="00010040"/>
    <w:rsid w:val="0001020D"/>
    <w:rsid w:val="00010511"/>
    <w:rsid w:val="00010528"/>
    <w:rsid w:val="00010540"/>
    <w:rsid w:val="00010876"/>
    <w:rsid w:val="00010ACC"/>
    <w:rsid w:val="0001105D"/>
    <w:rsid w:val="000110B6"/>
    <w:rsid w:val="0001118F"/>
    <w:rsid w:val="000113B9"/>
    <w:rsid w:val="00011449"/>
    <w:rsid w:val="0001175C"/>
    <w:rsid w:val="000117BB"/>
    <w:rsid w:val="000118F8"/>
    <w:rsid w:val="0001193D"/>
    <w:rsid w:val="00011AB5"/>
    <w:rsid w:val="00011CC7"/>
    <w:rsid w:val="00011D97"/>
    <w:rsid w:val="00011F94"/>
    <w:rsid w:val="00012076"/>
    <w:rsid w:val="000120FE"/>
    <w:rsid w:val="0001250F"/>
    <w:rsid w:val="00012635"/>
    <w:rsid w:val="000127E5"/>
    <w:rsid w:val="000127EC"/>
    <w:rsid w:val="00012A45"/>
    <w:rsid w:val="00012A66"/>
    <w:rsid w:val="00012D0E"/>
    <w:rsid w:val="00012D92"/>
    <w:rsid w:val="00013096"/>
    <w:rsid w:val="0001332B"/>
    <w:rsid w:val="0001373F"/>
    <w:rsid w:val="0001386B"/>
    <w:rsid w:val="000138A5"/>
    <w:rsid w:val="00013970"/>
    <w:rsid w:val="0001397B"/>
    <w:rsid w:val="00013A43"/>
    <w:rsid w:val="00013BBC"/>
    <w:rsid w:val="00013D0E"/>
    <w:rsid w:val="00013D33"/>
    <w:rsid w:val="00013D35"/>
    <w:rsid w:val="00013F2D"/>
    <w:rsid w:val="00013F47"/>
    <w:rsid w:val="00013FD3"/>
    <w:rsid w:val="0001444C"/>
    <w:rsid w:val="000148DD"/>
    <w:rsid w:val="00014974"/>
    <w:rsid w:val="00014996"/>
    <w:rsid w:val="00014AC7"/>
    <w:rsid w:val="00014ACB"/>
    <w:rsid w:val="00014C3B"/>
    <w:rsid w:val="00014DF4"/>
    <w:rsid w:val="00014F2A"/>
    <w:rsid w:val="00015252"/>
    <w:rsid w:val="0001532B"/>
    <w:rsid w:val="0001550F"/>
    <w:rsid w:val="00015598"/>
    <w:rsid w:val="000155B0"/>
    <w:rsid w:val="00015876"/>
    <w:rsid w:val="000158A0"/>
    <w:rsid w:val="0001593D"/>
    <w:rsid w:val="000159E2"/>
    <w:rsid w:val="00015C1D"/>
    <w:rsid w:val="00015ED4"/>
    <w:rsid w:val="0001647E"/>
    <w:rsid w:val="00016547"/>
    <w:rsid w:val="000165A3"/>
    <w:rsid w:val="0001679C"/>
    <w:rsid w:val="00016A2F"/>
    <w:rsid w:val="00016EBF"/>
    <w:rsid w:val="00016EC7"/>
    <w:rsid w:val="00017155"/>
    <w:rsid w:val="00017270"/>
    <w:rsid w:val="0001730B"/>
    <w:rsid w:val="000173CF"/>
    <w:rsid w:val="00017866"/>
    <w:rsid w:val="00017958"/>
    <w:rsid w:val="00017B4B"/>
    <w:rsid w:val="00017C3A"/>
    <w:rsid w:val="00017DA8"/>
    <w:rsid w:val="00017E5C"/>
    <w:rsid w:val="00020007"/>
    <w:rsid w:val="0002000C"/>
    <w:rsid w:val="000200A1"/>
    <w:rsid w:val="000201E6"/>
    <w:rsid w:val="00020335"/>
    <w:rsid w:val="0002057C"/>
    <w:rsid w:val="00020824"/>
    <w:rsid w:val="00020CEC"/>
    <w:rsid w:val="000213F0"/>
    <w:rsid w:val="00021454"/>
    <w:rsid w:val="0002148A"/>
    <w:rsid w:val="00021660"/>
    <w:rsid w:val="000216C1"/>
    <w:rsid w:val="0002170B"/>
    <w:rsid w:val="0002190C"/>
    <w:rsid w:val="00021CC7"/>
    <w:rsid w:val="00021D78"/>
    <w:rsid w:val="00021E7C"/>
    <w:rsid w:val="000222CF"/>
    <w:rsid w:val="00022551"/>
    <w:rsid w:val="00022C8D"/>
    <w:rsid w:val="00022CAA"/>
    <w:rsid w:val="00022ECA"/>
    <w:rsid w:val="00022F36"/>
    <w:rsid w:val="0002304D"/>
    <w:rsid w:val="000230BA"/>
    <w:rsid w:val="00023149"/>
    <w:rsid w:val="00023174"/>
    <w:rsid w:val="00023266"/>
    <w:rsid w:val="00023299"/>
    <w:rsid w:val="000234CB"/>
    <w:rsid w:val="000235CA"/>
    <w:rsid w:val="00023871"/>
    <w:rsid w:val="0002390E"/>
    <w:rsid w:val="00023A79"/>
    <w:rsid w:val="00023AD5"/>
    <w:rsid w:val="00023D8C"/>
    <w:rsid w:val="00023E3B"/>
    <w:rsid w:val="00024218"/>
    <w:rsid w:val="000242CA"/>
    <w:rsid w:val="00024306"/>
    <w:rsid w:val="000245CE"/>
    <w:rsid w:val="00024C53"/>
    <w:rsid w:val="00024CCD"/>
    <w:rsid w:val="00024D14"/>
    <w:rsid w:val="00024DCA"/>
    <w:rsid w:val="0002524D"/>
    <w:rsid w:val="00025397"/>
    <w:rsid w:val="00025895"/>
    <w:rsid w:val="000258E1"/>
    <w:rsid w:val="00025E27"/>
    <w:rsid w:val="00025F16"/>
    <w:rsid w:val="0002611D"/>
    <w:rsid w:val="0002627B"/>
    <w:rsid w:val="000263AD"/>
    <w:rsid w:val="0002689E"/>
    <w:rsid w:val="00026AB7"/>
    <w:rsid w:val="00026B5B"/>
    <w:rsid w:val="00026D41"/>
    <w:rsid w:val="00026D92"/>
    <w:rsid w:val="00026E52"/>
    <w:rsid w:val="00026FA4"/>
    <w:rsid w:val="00027124"/>
    <w:rsid w:val="000274C0"/>
    <w:rsid w:val="00027681"/>
    <w:rsid w:val="000276A7"/>
    <w:rsid w:val="00027739"/>
    <w:rsid w:val="000278DA"/>
    <w:rsid w:val="00027C54"/>
    <w:rsid w:val="000287E9"/>
    <w:rsid w:val="0002EA74"/>
    <w:rsid w:val="000303DC"/>
    <w:rsid w:val="000307D8"/>
    <w:rsid w:val="00030813"/>
    <w:rsid w:val="00030874"/>
    <w:rsid w:val="00030A3C"/>
    <w:rsid w:val="00031249"/>
    <w:rsid w:val="00031656"/>
    <w:rsid w:val="00031773"/>
    <w:rsid w:val="00031865"/>
    <w:rsid w:val="00031B66"/>
    <w:rsid w:val="00031C52"/>
    <w:rsid w:val="00031E3F"/>
    <w:rsid w:val="0003229D"/>
    <w:rsid w:val="000322D3"/>
    <w:rsid w:val="000322F2"/>
    <w:rsid w:val="0003252D"/>
    <w:rsid w:val="00032973"/>
    <w:rsid w:val="00032C6E"/>
    <w:rsid w:val="00032EF7"/>
    <w:rsid w:val="0003325C"/>
    <w:rsid w:val="0003350A"/>
    <w:rsid w:val="00033616"/>
    <w:rsid w:val="00033774"/>
    <w:rsid w:val="00033838"/>
    <w:rsid w:val="00033853"/>
    <w:rsid w:val="00033AA5"/>
    <w:rsid w:val="00033B90"/>
    <w:rsid w:val="00033BBC"/>
    <w:rsid w:val="00033DC9"/>
    <w:rsid w:val="00034016"/>
    <w:rsid w:val="0003410F"/>
    <w:rsid w:val="000344C3"/>
    <w:rsid w:val="00034769"/>
    <w:rsid w:val="00034C3F"/>
    <w:rsid w:val="00034CB9"/>
    <w:rsid w:val="00034E8A"/>
    <w:rsid w:val="00035335"/>
    <w:rsid w:val="0003578D"/>
    <w:rsid w:val="00035BF9"/>
    <w:rsid w:val="0003600D"/>
    <w:rsid w:val="000362F7"/>
    <w:rsid w:val="00036468"/>
    <w:rsid w:val="00036741"/>
    <w:rsid w:val="00036875"/>
    <w:rsid w:val="00036A59"/>
    <w:rsid w:val="00036C52"/>
    <w:rsid w:val="00036E3A"/>
    <w:rsid w:val="00036E57"/>
    <w:rsid w:val="00036EC6"/>
    <w:rsid w:val="0003703A"/>
    <w:rsid w:val="0003722F"/>
    <w:rsid w:val="0003730C"/>
    <w:rsid w:val="000374E2"/>
    <w:rsid w:val="0003753E"/>
    <w:rsid w:val="00037628"/>
    <w:rsid w:val="00037688"/>
    <w:rsid w:val="00037757"/>
    <w:rsid w:val="00037B6B"/>
    <w:rsid w:val="000401AA"/>
    <w:rsid w:val="00040287"/>
    <w:rsid w:val="000403A4"/>
    <w:rsid w:val="000403E9"/>
    <w:rsid w:val="0004042D"/>
    <w:rsid w:val="00040938"/>
    <w:rsid w:val="00040EA0"/>
    <w:rsid w:val="000410D5"/>
    <w:rsid w:val="00041678"/>
    <w:rsid w:val="000417C1"/>
    <w:rsid w:val="00041811"/>
    <w:rsid w:val="00042185"/>
    <w:rsid w:val="000423DB"/>
    <w:rsid w:val="00042C48"/>
    <w:rsid w:val="00042C6F"/>
    <w:rsid w:val="00042D3C"/>
    <w:rsid w:val="000432F4"/>
    <w:rsid w:val="000435A0"/>
    <w:rsid w:val="000435A7"/>
    <w:rsid w:val="000435BA"/>
    <w:rsid w:val="00043648"/>
    <w:rsid w:val="000439AA"/>
    <w:rsid w:val="000439E1"/>
    <w:rsid w:val="00043DCD"/>
    <w:rsid w:val="00043E44"/>
    <w:rsid w:val="00044223"/>
    <w:rsid w:val="00044246"/>
    <w:rsid w:val="00044675"/>
    <w:rsid w:val="000446EA"/>
    <w:rsid w:val="0004485D"/>
    <w:rsid w:val="000448C5"/>
    <w:rsid w:val="00044A0A"/>
    <w:rsid w:val="00044B21"/>
    <w:rsid w:val="00044B85"/>
    <w:rsid w:val="00044CC4"/>
    <w:rsid w:val="00044D35"/>
    <w:rsid w:val="00044DDE"/>
    <w:rsid w:val="000451BC"/>
    <w:rsid w:val="00045437"/>
    <w:rsid w:val="0004564B"/>
    <w:rsid w:val="000456EA"/>
    <w:rsid w:val="000456ED"/>
    <w:rsid w:val="00045922"/>
    <w:rsid w:val="00045A0F"/>
    <w:rsid w:val="00045C3B"/>
    <w:rsid w:val="00045C80"/>
    <w:rsid w:val="00045C94"/>
    <w:rsid w:val="00045D8D"/>
    <w:rsid w:val="00045E0E"/>
    <w:rsid w:val="00045EFC"/>
    <w:rsid w:val="00046380"/>
    <w:rsid w:val="000465FB"/>
    <w:rsid w:val="00046663"/>
    <w:rsid w:val="00046E6C"/>
    <w:rsid w:val="00046FCC"/>
    <w:rsid w:val="000473F9"/>
    <w:rsid w:val="0004757C"/>
    <w:rsid w:val="00047657"/>
    <w:rsid w:val="000476F8"/>
    <w:rsid w:val="000477F1"/>
    <w:rsid w:val="0004784A"/>
    <w:rsid w:val="000478D4"/>
    <w:rsid w:val="00047C49"/>
    <w:rsid w:val="00047D74"/>
    <w:rsid w:val="00047F75"/>
    <w:rsid w:val="000508EE"/>
    <w:rsid w:val="00050CEB"/>
    <w:rsid w:val="00050E61"/>
    <w:rsid w:val="00050E6C"/>
    <w:rsid w:val="0005110B"/>
    <w:rsid w:val="00051542"/>
    <w:rsid w:val="000515BD"/>
    <w:rsid w:val="0005166C"/>
    <w:rsid w:val="00051687"/>
    <w:rsid w:val="0005177D"/>
    <w:rsid w:val="0005184E"/>
    <w:rsid w:val="00051AAE"/>
    <w:rsid w:val="00051B32"/>
    <w:rsid w:val="00051B94"/>
    <w:rsid w:val="00051D6B"/>
    <w:rsid w:val="00051F86"/>
    <w:rsid w:val="0005235A"/>
    <w:rsid w:val="00052411"/>
    <w:rsid w:val="00052571"/>
    <w:rsid w:val="0005268A"/>
    <w:rsid w:val="00052824"/>
    <w:rsid w:val="000529BC"/>
    <w:rsid w:val="00052BD5"/>
    <w:rsid w:val="00052C1E"/>
    <w:rsid w:val="00052C62"/>
    <w:rsid w:val="00052D4D"/>
    <w:rsid w:val="00052D60"/>
    <w:rsid w:val="00052FAD"/>
    <w:rsid w:val="0005322F"/>
    <w:rsid w:val="0005328F"/>
    <w:rsid w:val="000532D0"/>
    <w:rsid w:val="0005397E"/>
    <w:rsid w:val="00053A28"/>
    <w:rsid w:val="0005413F"/>
    <w:rsid w:val="00054712"/>
    <w:rsid w:val="00054714"/>
    <w:rsid w:val="0005498D"/>
    <w:rsid w:val="00054CB2"/>
    <w:rsid w:val="00054E1D"/>
    <w:rsid w:val="00054E33"/>
    <w:rsid w:val="00054E73"/>
    <w:rsid w:val="00055314"/>
    <w:rsid w:val="000554DA"/>
    <w:rsid w:val="00055577"/>
    <w:rsid w:val="00055A8D"/>
    <w:rsid w:val="00056571"/>
    <w:rsid w:val="0005662F"/>
    <w:rsid w:val="00056670"/>
    <w:rsid w:val="00056916"/>
    <w:rsid w:val="000569E5"/>
    <w:rsid w:val="00056C83"/>
    <w:rsid w:val="00056EBF"/>
    <w:rsid w:val="0005704B"/>
    <w:rsid w:val="00057809"/>
    <w:rsid w:val="00057A67"/>
    <w:rsid w:val="00057C26"/>
    <w:rsid w:val="00057DD3"/>
    <w:rsid w:val="00057F0C"/>
    <w:rsid w:val="00057F5F"/>
    <w:rsid w:val="00060042"/>
    <w:rsid w:val="000600FA"/>
    <w:rsid w:val="00060343"/>
    <w:rsid w:val="0006058D"/>
    <w:rsid w:val="000605CE"/>
    <w:rsid w:val="00060873"/>
    <w:rsid w:val="00060884"/>
    <w:rsid w:val="000608C1"/>
    <w:rsid w:val="00060D9F"/>
    <w:rsid w:val="00060EE4"/>
    <w:rsid w:val="00061048"/>
    <w:rsid w:val="0006104B"/>
    <w:rsid w:val="000614A3"/>
    <w:rsid w:val="0006186A"/>
    <w:rsid w:val="00061B88"/>
    <w:rsid w:val="00061D0D"/>
    <w:rsid w:val="00062BF9"/>
    <w:rsid w:val="00062DB2"/>
    <w:rsid w:val="00062E11"/>
    <w:rsid w:val="00063225"/>
    <w:rsid w:val="000632C6"/>
    <w:rsid w:val="0006362C"/>
    <w:rsid w:val="00063640"/>
    <w:rsid w:val="00063937"/>
    <w:rsid w:val="00063ADD"/>
    <w:rsid w:val="00064065"/>
    <w:rsid w:val="00064153"/>
    <w:rsid w:val="0006455C"/>
    <w:rsid w:val="000645D8"/>
    <w:rsid w:val="00064699"/>
    <w:rsid w:val="0006473D"/>
    <w:rsid w:val="000647B6"/>
    <w:rsid w:val="00064CEE"/>
    <w:rsid w:val="00064ECE"/>
    <w:rsid w:val="00064FA3"/>
    <w:rsid w:val="000652F6"/>
    <w:rsid w:val="00065461"/>
    <w:rsid w:val="00065548"/>
    <w:rsid w:val="00065C77"/>
    <w:rsid w:val="00065D12"/>
    <w:rsid w:val="00065D80"/>
    <w:rsid w:val="00065F62"/>
    <w:rsid w:val="000663A5"/>
    <w:rsid w:val="000667BA"/>
    <w:rsid w:val="00066A2F"/>
    <w:rsid w:val="00066AC8"/>
    <w:rsid w:val="00066B7B"/>
    <w:rsid w:val="00066BA9"/>
    <w:rsid w:val="00066C44"/>
    <w:rsid w:val="00066D0C"/>
    <w:rsid w:val="00066D8D"/>
    <w:rsid w:val="000671D5"/>
    <w:rsid w:val="0006737D"/>
    <w:rsid w:val="000675AB"/>
    <w:rsid w:val="000678A0"/>
    <w:rsid w:val="000702FC"/>
    <w:rsid w:val="0007061D"/>
    <w:rsid w:val="0007083F"/>
    <w:rsid w:val="00070BD2"/>
    <w:rsid w:val="00070E75"/>
    <w:rsid w:val="00070EBA"/>
    <w:rsid w:val="00071044"/>
    <w:rsid w:val="00071079"/>
    <w:rsid w:val="00071213"/>
    <w:rsid w:val="000715A0"/>
    <w:rsid w:val="00071632"/>
    <w:rsid w:val="000718BA"/>
    <w:rsid w:val="00071A06"/>
    <w:rsid w:val="00071C5A"/>
    <w:rsid w:val="00071FCF"/>
    <w:rsid w:val="00072031"/>
    <w:rsid w:val="000721C8"/>
    <w:rsid w:val="00072622"/>
    <w:rsid w:val="000726FA"/>
    <w:rsid w:val="00072D44"/>
    <w:rsid w:val="00072D88"/>
    <w:rsid w:val="00072E41"/>
    <w:rsid w:val="00072F56"/>
    <w:rsid w:val="0007300A"/>
    <w:rsid w:val="000730B5"/>
    <w:rsid w:val="000735C3"/>
    <w:rsid w:val="0007382E"/>
    <w:rsid w:val="00073831"/>
    <w:rsid w:val="00073BDD"/>
    <w:rsid w:val="00073F7B"/>
    <w:rsid w:val="00073F87"/>
    <w:rsid w:val="00073FAB"/>
    <w:rsid w:val="00073FC9"/>
    <w:rsid w:val="0007425B"/>
    <w:rsid w:val="00074304"/>
    <w:rsid w:val="00074324"/>
    <w:rsid w:val="00074588"/>
    <w:rsid w:val="00074910"/>
    <w:rsid w:val="00074A9E"/>
    <w:rsid w:val="00074B06"/>
    <w:rsid w:val="00074E6C"/>
    <w:rsid w:val="00074F34"/>
    <w:rsid w:val="000751C0"/>
    <w:rsid w:val="000752E2"/>
    <w:rsid w:val="00075858"/>
    <w:rsid w:val="000760E8"/>
    <w:rsid w:val="0007613A"/>
    <w:rsid w:val="000761B8"/>
    <w:rsid w:val="000761E9"/>
    <w:rsid w:val="00076203"/>
    <w:rsid w:val="00076B1B"/>
    <w:rsid w:val="00076D8E"/>
    <w:rsid w:val="00077022"/>
    <w:rsid w:val="00077280"/>
    <w:rsid w:val="000774CF"/>
    <w:rsid w:val="000774DC"/>
    <w:rsid w:val="00077737"/>
    <w:rsid w:val="00077E3A"/>
    <w:rsid w:val="00077EEE"/>
    <w:rsid w:val="00080117"/>
    <w:rsid w:val="00080559"/>
    <w:rsid w:val="00080619"/>
    <w:rsid w:val="00080BA4"/>
    <w:rsid w:val="000810BE"/>
    <w:rsid w:val="000811A8"/>
    <w:rsid w:val="000811CE"/>
    <w:rsid w:val="000813CC"/>
    <w:rsid w:val="000813E7"/>
    <w:rsid w:val="00081504"/>
    <w:rsid w:val="00081521"/>
    <w:rsid w:val="000816D2"/>
    <w:rsid w:val="00081BEA"/>
    <w:rsid w:val="0008209A"/>
    <w:rsid w:val="00082167"/>
    <w:rsid w:val="00082461"/>
    <w:rsid w:val="00082788"/>
    <w:rsid w:val="00082B5B"/>
    <w:rsid w:val="00082E02"/>
    <w:rsid w:val="0008301C"/>
    <w:rsid w:val="000830AD"/>
    <w:rsid w:val="000831D9"/>
    <w:rsid w:val="000833AC"/>
    <w:rsid w:val="000833DF"/>
    <w:rsid w:val="00083505"/>
    <w:rsid w:val="0008381D"/>
    <w:rsid w:val="0008385D"/>
    <w:rsid w:val="00083891"/>
    <w:rsid w:val="00083CD4"/>
    <w:rsid w:val="00083E58"/>
    <w:rsid w:val="00083E9B"/>
    <w:rsid w:val="0008447E"/>
    <w:rsid w:val="00084480"/>
    <w:rsid w:val="00084684"/>
    <w:rsid w:val="000847FF"/>
    <w:rsid w:val="00084D36"/>
    <w:rsid w:val="00084F6C"/>
    <w:rsid w:val="000850E1"/>
    <w:rsid w:val="00085106"/>
    <w:rsid w:val="0008525E"/>
    <w:rsid w:val="000856E7"/>
    <w:rsid w:val="00085CDF"/>
    <w:rsid w:val="00085F5E"/>
    <w:rsid w:val="00086003"/>
    <w:rsid w:val="0008639B"/>
    <w:rsid w:val="000865E9"/>
    <w:rsid w:val="00086634"/>
    <w:rsid w:val="00086953"/>
    <w:rsid w:val="00086A47"/>
    <w:rsid w:val="0008735E"/>
    <w:rsid w:val="00087507"/>
    <w:rsid w:val="000877FB"/>
    <w:rsid w:val="0008789E"/>
    <w:rsid w:val="00087D4B"/>
    <w:rsid w:val="0008B7A3"/>
    <w:rsid w:val="00090111"/>
    <w:rsid w:val="000904EA"/>
    <w:rsid w:val="000905DB"/>
    <w:rsid w:val="00090A8D"/>
    <w:rsid w:val="00090ACE"/>
    <w:rsid w:val="00090DF4"/>
    <w:rsid w:val="00090FE3"/>
    <w:rsid w:val="0009118F"/>
    <w:rsid w:val="0009128F"/>
    <w:rsid w:val="00091463"/>
    <w:rsid w:val="00091491"/>
    <w:rsid w:val="0009151D"/>
    <w:rsid w:val="00091564"/>
    <w:rsid w:val="000916FC"/>
    <w:rsid w:val="00091959"/>
    <w:rsid w:val="0009195B"/>
    <w:rsid w:val="00091B16"/>
    <w:rsid w:val="00092267"/>
    <w:rsid w:val="00092488"/>
    <w:rsid w:val="00092630"/>
    <w:rsid w:val="000927A8"/>
    <w:rsid w:val="00092846"/>
    <w:rsid w:val="000928F0"/>
    <w:rsid w:val="00092D09"/>
    <w:rsid w:val="00092DB1"/>
    <w:rsid w:val="0009310A"/>
    <w:rsid w:val="00093210"/>
    <w:rsid w:val="000932A5"/>
    <w:rsid w:val="00093319"/>
    <w:rsid w:val="00093552"/>
    <w:rsid w:val="00093812"/>
    <w:rsid w:val="0009398D"/>
    <w:rsid w:val="00094208"/>
    <w:rsid w:val="00094220"/>
    <w:rsid w:val="000944EC"/>
    <w:rsid w:val="00094794"/>
    <w:rsid w:val="00094A8C"/>
    <w:rsid w:val="00094D9A"/>
    <w:rsid w:val="00094EA3"/>
    <w:rsid w:val="00095050"/>
    <w:rsid w:val="000953C4"/>
    <w:rsid w:val="000955D8"/>
    <w:rsid w:val="00095722"/>
    <w:rsid w:val="00095723"/>
    <w:rsid w:val="0009628D"/>
    <w:rsid w:val="00096294"/>
    <w:rsid w:val="000962E3"/>
    <w:rsid w:val="00096306"/>
    <w:rsid w:val="000963BD"/>
    <w:rsid w:val="00096406"/>
    <w:rsid w:val="000967F5"/>
    <w:rsid w:val="000969B6"/>
    <w:rsid w:val="00096ADD"/>
    <w:rsid w:val="00096E02"/>
    <w:rsid w:val="00096EF4"/>
    <w:rsid w:val="0009705F"/>
    <w:rsid w:val="00097113"/>
    <w:rsid w:val="00097176"/>
    <w:rsid w:val="0009734B"/>
    <w:rsid w:val="00097627"/>
    <w:rsid w:val="000978EF"/>
    <w:rsid w:val="0009790E"/>
    <w:rsid w:val="0009795D"/>
    <w:rsid w:val="00097A94"/>
    <w:rsid w:val="00097E82"/>
    <w:rsid w:val="000A0098"/>
    <w:rsid w:val="000A00C2"/>
    <w:rsid w:val="000A0134"/>
    <w:rsid w:val="000A035B"/>
    <w:rsid w:val="000A042E"/>
    <w:rsid w:val="000A08B0"/>
    <w:rsid w:val="000A0988"/>
    <w:rsid w:val="000A0A18"/>
    <w:rsid w:val="000A0A27"/>
    <w:rsid w:val="000A0C0B"/>
    <w:rsid w:val="000A0C9A"/>
    <w:rsid w:val="000A140A"/>
    <w:rsid w:val="000A15A5"/>
    <w:rsid w:val="000A17D0"/>
    <w:rsid w:val="000A18B6"/>
    <w:rsid w:val="000A2111"/>
    <w:rsid w:val="000A2216"/>
    <w:rsid w:val="000A2497"/>
    <w:rsid w:val="000A24A9"/>
    <w:rsid w:val="000A24BF"/>
    <w:rsid w:val="000A2740"/>
    <w:rsid w:val="000A27C3"/>
    <w:rsid w:val="000A287B"/>
    <w:rsid w:val="000A2A9D"/>
    <w:rsid w:val="000A344B"/>
    <w:rsid w:val="000A34C8"/>
    <w:rsid w:val="000A365E"/>
    <w:rsid w:val="000A3989"/>
    <w:rsid w:val="000A39FA"/>
    <w:rsid w:val="000A3E15"/>
    <w:rsid w:val="000A3EC4"/>
    <w:rsid w:val="000A3EED"/>
    <w:rsid w:val="000A4409"/>
    <w:rsid w:val="000A45B0"/>
    <w:rsid w:val="000A4875"/>
    <w:rsid w:val="000A4E19"/>
    <w:rsid w:val="000A4F9B"/>
    <w:rsid w:val="000A50A1"/>
    <w:rsid w:val="000A50DC"/>
    <w:rsid w:val="000A511A"/>
    <w:rsid w:val="000A51BD"/>
    <w:rsid w:val="000A5204"/>
    <w:rsid w:val="000A5500"/>
    <w:rsid w:val="000A5533"/>
    <w:rsid w:val="000A5587"/>
    <w:rsid w:val="000A5628"/>
    <w:rsid w:val="000A5645"/>
    <w:rsid w:val="000A56AB"/>
    <w:rsid w:val="000A5818"/>
    <w:rsid w:val="000A5C71"/>
    <w:rsid w:val="000A5C95"/>
    <w:rsid w:val="000A60DA"/>
    <w:rsid w:val="000A672C"/>
    <w:rsid w:val="000A67A4"/>
    <w:rsid w:val="000A68AB"/>
    <w:rsid w:val="000A6F7D"/>
    <w:rsid w:val="000A73BC"/>
    <w:rsid w:val="000A78B7"/>
    <w:rsid w:val="000A7B67"/>
    <w:rsid w:val="000A7F50"/>
    <w:rsid w:val="000B0046"/>
    <w:rsid w:val="000B006D"/>
    <w:rsid w:val="000B0855"/>
    <w:rsid w:val="000B0ADD"/>
    <w:rsid w:val="000B0B6B"/>
    <w:rsid w:val="000B10E2"/>
    <w:rsid w:val="000B116E"/>
    <w:rsid w:val="000B12A3"/>
    <w:rsid w:val="000B141B"/>
    <w:rsid w:val="000B1603"/>
    <w:rsid w:val="000B1C60"/>
    <w:rsid w:val="000B1FC5"/>
    <w:rsid w:val="000B27D7"/>
    <w:rsid w:val="000B2A1C"/>
    <w:rsid w:val="000B2A37"/>
    <w:rsid w:val="000B2A9C"/>
    <w:rsid w:val="000B2E28"/>
    <w:rsid w:val="000B30CF"/>
    <w:rsid w:val="000B32C6"/>
    <w:rsid w:val="000B3A6E"/>
    <w:rsid w:val="000B3EA1"/>
    <w:rsid w:val="000B3F49"/>
    <w:rsid w:val="000B40C1"/>
    <w:rsid w:val="000B42FD"/>
    <w:rsid w:val="000B4894"/>
    <w:rsid w:val="000B4A37"/>
    <w:rsid w:val="000B4C99"/>
    <w:rsid w:val="000B4F9D"/>
    <w:rsid w:val="000B5312"/>
    <w:rsid w:val="000B534C"/>
    <w:rsid w:val="000B53C8"/>
    <w:rsid w:val="000B5514"/>
    <w:rsid w:val="000B5656"/>
    <w:rsid w:val="000B5689"/>
    <w:rsid w:val="000B59C6"/>
    <w:rsid w:val="000B5B32"/>
    <w:rsid w:val="000B5E14"/>
    <w:rsid w:val="000B5F67"/>
    <w:rsid w:val="000B60C1"/>
    <w:rsid w:val="000B6417"/>
    <w:rsid w:val="000B6857"/>
    <w:rsid w:val="000B6AE7"/>
    <w:rsid w:val="000B6C43"/>
    <w:rsid w:val="000B6DD6"/>
    <w:rsid w:val="000B7125"/>
    <w:rsid w:val="000B72E0"/>
    <w:rsid w:val="000B73E1"/>
    <w:rsid w:val="000B740F"/>
    <w:rsid w:val="000B77A3"/>
    <w:rsid w:val="000B7873"/>
    <w:rsid w:val="000B7B6E"/>
    <w:rsid w:val="000B7BB8"/>
    <w:rsid w:val="000B7CA9"/>
    <w:rsid w:val="000B7CC5"/>
    <w:rsid w:val="000B7F4B"/>
    <w:rsid w:val="000C0450"/>
    <w:rsid w:val="000C0749"/>
    <w:rsid w:val="000C0832"/>
    <w:rsid w:val="000C0B99"/>
    <w:rsid w:val="000C0C26"/>
    <w:rsid w:val="000C0CC9"/>
    <w:rsid w:val="000C1A2C"/>
    <w:rsid w:val="000C1CB0"/>
    <w:rsid w:val="000C1EA1"/>
    <w:rsid w:val="000C1F98"/>
    <w:rsid w:val="000C2407"/>
    <w:rsid w:val="000C2411"/>
    <w:rsid w:val="000C2565"/>
    <w:rsid w:val="000C26F3"/>
    <w:rsid w:val="000C2816"/>
    <w:rsid w:val="000C281B"/>
    <w:rsid w:val="000C2B0C"/>
    <w:rsid w:val="000C2B31"/>
    <w:rsid w:val="000C2B81"/>
    <w:rsid w:val="000C2DD5"/>
    <w:rsid w:val="000C2F3A"/>
    <w:rsid w:val="000C2F54"/>
    <w:rsid w:val="000C360A"/>
    <w:rsid w:val="000C3614"/>
    <w:rsid w:val="000C379B"/>
    <w:rsid w:val="000C3A24"/>
    <w:rsid w:val="000C4199"/>
    <w:rsid w:val="000C41D5"/>
    <w:rsid w:val="000C4332"/>
    <w:rsid w:val="000C45D9"/>
    <w:rsid w:val="000C477C"/>
    <w:rsid w:val="000C47D2"/>
    <w:rsid w:val="000C4ABA"/>
    <w:rsid w:val="000C4C11"/>
    <w:rsid w:val="000C4C3F"/>
    <w:rsid w:val="000C4D90"/>
    <w:rsid w:val="000C5010"/>
    <w:rsid w:val="000C51E3"/>
    <w:rsid w:val="000C5208"/>
    <w:rsid w:val="000C532F"/>
    <w:rsid w:val="000C5609"/>
    <w:rsid w:val="000C58C4"/>
    <w:rsid w:val="000C5BC7"/>
    <w:rsid w:val="000C5C4B"/>
    <w:rsid w:val="000C5CD5"/>
    <w:rsid w:val="000C5DB4"/>
    <w:rsid w:val="000C5E7D"/>
    <w:rsid w:val="000C62A5"/>
    <w:rsid w:val="000C6346"/>
    <w:rsid w:val="000C6E29"/>
    <w:rsid w:val="000C7080"/>
    <w:rsid w:val="000C7097"/>
    <w:rsid w:val="000C73E6"/>
    <w:rsid w:val="000C74CE"/>
    <w:rsid w:val="000C77B7"/>
    <w:rsid w:val="000C792E"/>
    <w:rsid w:val="000C7CBC"/>
    <w:rsid w:val="000C7EED"/>
    <w:rsid w:val="000C7EF8"/>
    <w:rsid w:val="000D0378"/>
    <w:rsid w:val="000D04EC"/>
    <w:rsid w:val="000D0535"/>
    <w:rsid w:val="000D0769"/>
    <w:rsid w:val="000D0AC2"/>
    <w:rsid w:val="000D0B0C"/>
    <w:rsid w:val="000D0B0F"/>
    <w:rsid w:val="000D0DE7"/>
    <w:rsid w:val="000D0EBF"/>
    <w:rsid w:val="000D114F"/>
    <w:rsid w:val="000D15D2"/>
    <w:rsid w:val="000D15E4"/>
    <w:rsid w:val="000D16E5"/>
    <w:rsid w:val="000D1713"/>
    <w:rsid w:val="000D1887"/>
    <w:rsid w:val="000D18A9"/>
    <w:rsid w:val="000D1B8F"/>
    <w:rsid w:val="000D2055"/>
    <w:rsid w:val="000D215C"/>
    <w:rsid w:val="000D22F6"/>
    <w:rsid w:val="000D235F"/>
    <w:rsid w:val="000D2722"/>
    <w:rsid w:val="000D2B7B"/>
    <w:rsid w:val="000D2D91"/>
    <w:rsid w:val="000D31F7"/>
    <w:rsid w:val="000D3459"/>
    <w:rsid w:val="000D35C3"/>
    <w:rsid w:val="000D3630"/>
    <w:rsid w:val="000D37DC"/>
    <w:rsid w:val="000D3B53"/>
    <w:rsid w:val="000D3DA2"/>
    <w:rsid w:val="000D406D"/>
    <w:rsid w:val="000D412C"/>
    <w:rsid w:val="000D4271"/>
    <w:rsid w:val="000D4397"/>
    <w:rsid w:val="000D45ED"/>
    <w:rsid w:val="000D4682"/>
    <w:rsid w:val="000D474D"/>
    <w:rsid w:val="000D493C"/>
    <w:rsid w:val="000D4CF8"/>
    <w:rsid w:val="000D4D47"/>
    <w:rsid w:val="000D4D93"/>
    <w:rsid w:val="000D539E"/>
    <w:rsid w:val="000D5B59"/>
    <w:rsid w:val="000D5D89"/>
    <w:rsid w:val="000D60F7"/>
    <w:rsid w:val="000D61BF"/>
    <w:rsid w:val="000D62B1"/>
    <w:rsid w:val="000D6650"/>
    <w:rsid w:val="000D6657"/>
    <w:rsid w:val="000D6A40"/>
    <w:rsid w:val="000D6E9C"/>
    <w:rsid w:val="000D6EDC"/>
    <w:rsid w:val="000D7365"/>
    <w:rsid w:val="000D7865"/>
    <w:rsid w:val="000D78D4"/>
    <w:rsid w:val="000D7CBF"/>
    <w:rsid w:val="000D7D35"/>
    <w:rsid w:val="000D7FDF"/>
    <w:rsid w:val="000DAD0C"/>
    <w:rsid w:val="000E010B"/>
    <w:rsid w:val="000E01EB"/>
    <w:rsid w:val="000E027F"/>
    <w:rsid w:val="000E0649"/>
    <w:rsid w:val="000E0ACB"/>
    <w:rsid w:val="000E0B54"/>
    <w:rsid w:val="000E0CE3"/>
    <w:rsid w:val="000E1284"/>
    <w:rsid w:val="000E17DC"/>
    <w:rsid w:val="000E2245"/>
    <w:rsid w:val="000E2408"/>
    <w:rsid w:val="000E272B"/>
    <w:rsid w:val="000E27DB"/>
    <w:rsid w:val="000E299F"/>
    <w:rsid w:val="000E2D59"/>
    <w:rsid w:val="000E2DC5"/>
    <w:rsid w:val="000E2E8A"/>
    <w:rsid w:val="000E2EA6"/>
    <w:rsid w:val="000E3349"/>
    <w:rsid w:val="000E348F"/>
    <w:rsid w:val="000E374D"/>
    <w:rsid w:val="000E3E27"/>
    <w:rsid w:val="000E4532"/>
    <w:rsid w:val="000E47FE"/>
    <w:rsid w:val="000E4CCF"/>
    <w:rsid w:val="000E4FDC"/>
    <w:rsid w:val="000E5022"/>
    <w:rsid w:val="000E5672"/>
    <w:rsid w:val="000E5710"/>
    <w:rsid w:val="000E57A7"/>
    <w:rsid w:val="000E59DD"/>
    <w:rsid w:val="000E5AEA"/>
    <w:rsid w:val="000E5C50"/>
    <w:rsid w:val="000E5FA5"/>
    <w:rsid w:val="000E600E"/>
    <w:rsid w:val="000E6178"/>
    <w:rsid w:val="000E638D"/>
    <w:rsid w:val="000E63CF"/>
    <w:rsid w:val="000E654A"/>
    <w:rsid w:val="000E687E"/>
    <w:rsid w:val="000E68EA"/>
    <w:rsid w:val="000E6940"/>
    <w:rsid w:val="000E69C1"/>
    <w:rsid w:val="000E6A17"/>
    <w:rsid w:val="000E6E1D"/>
    <w:rsid w:val="000E6ED0"/>
    <w:rsid w:val="000E7019"/>
    <w:rsid w:val="000E705A"/>
    <w:rsid w:val="000E717B"/>
    <w:rsid w:val="000E71C1"/>
    <w:rsid w:val="000E726A"/>
    <w:rsid w:val="000E7385"/>
    <w:rsid w:val="000E738F"/>
    <w:rsid w:val="000E73B8"/>
    <w:rsid w:val="000E7728"/>
    <w:rsid w:val="000E780A"/>
    <w:rsid w:val="000E7984"/>
    <w:rsid w:val="000E7BAA"/>
    <w:rsid w:val="000E7C78"/>
    <w:rsid w:val="000E7D0E"/>
    <w:rsid w:val="000E7D0F"/>
    <w:rsid w:val="000F00DF"/>
    <w:rsid w:val="000F069C"/>
    <w:rsid w:val="000F0868"/>
    <w:rsid w:val="000F0A3C"/>
    <w:rsid w:val="000F0B7A"/>
    <w:rsid w:val="000F0C59"/>
    <w:rsid w:val="000F0D38"/>
    <w:rsid w:val="000F10AF"/>
    <w:rsid w:val="000F10F9"/>
    <w:rsid w:val="000F127C"/>
    <w:rsid w:val="000F1B56"/>
    <w:rsid w:val="000F1DC2"/>
    <w:rsid w:val="000F1DC7"/>
    <w:rsid w:val="000F1F39"/>
    <w:rsid w:val="000F2065"/>
    <w:rsid w:val="000F2477"/>
    <w:rsid w:val="000F2506"/>
    <w:rsid w:val="000F2938"/>
    <w:rsid w:val="000F2984"/>
    <w:rsid w:val="000F2A0B"/>
    <w:rsid w:val="000F2CC8"/>
    <w:rsid w:val="000F2EC3"/>
    <w:rsid w:val="000F30CA"/>
    <w:rsid w:val="000F3240"/>
    <w:rsid w:val="000F3309"/>
    <w:rsid w:val="000F36A4"/>
    <w:rsid w:val="000F3857"/>
    <w:rsid w:val="000F392E"/>
    <w:rsid w:val="000F39B0"/>
    <w:rsid w:val="000F3A1B"/>
    <w:rsid w:val="000F3A9C"/>
    <w:rsid w:val="000F3B17"/>
    <w:rsid w:val="000F3C03"/>
    <w:rsid w:val="000F3C48"/>
    <w:rsid w:val="000F3D1F"/>
    <w:rsid w:val="000F40E0"/>
    <w:rsid w:val="000F4387"/>
    <w:rsid w:val="000F4686"/>
    <w:rsid w:val="000F4C91"/>
    <w:rsid w:val="000F4DA7"/>
    <w:rsid w:val="000F50E4"/>
    <w:rsid w:val="000F5214"/>
    <w:rsid w:val="000F5264"/>
    <w:rsid w:val="000F52BA"/>
    <w:rsid w:val="000F55C4"/>
    <w:rsid w:val="000F5719"/>
    <w:rsid w:val="000F5B13"/>
    <w:rsid w:val="000F5C8E"/>
    <w:rsid w:val="000F5D31"/>
    <w:rsid w:val="000F5EC3"/>
    <w:rsid w:val="000F5F86"/>
    <w:rsid w:val="000F6504"/>
    <w:rsid w:val="000F6870"/>
    <w:rsid w:val="000F68CF"/>
    <w:rsid w:val="000F691C"/>
    <w:rsid w:val="000F6933"/>
    <w:rsid w:val="000F6A51"/>
    <w:rsid w:val="000F6AFF"/>
    <w:rsid w:val="000F6FA8"/>
    <w:rsid w:val="000F727A"/>
    <w:rsid w:val="000F74B2"/>
    <w:rsid w:val="000F74F3"/>
    <w:rsid w:val="000F7695"/>
    <w:rsid w:val="000F77F9"/>
    <w:rsid w:val="000F7824"/>
    <w:rsid w:val="000F7896"/>
    <w:rsid w:val="000F7925"/>
    <w:rsid w:val="000F7D01"/>
    <w:rsid w:val="000F7D78"/>
    <w:rsid w:val="00100042"/>
    <w:rsid w:val="00100119"/>
    <w:rsid w:val="00100558"/>
    <w:rsid w:val="001007D8"/>
    <w:rsid w:val="001007EB"/>
    <w:rsid w:val="001008F8"/>
    <w:rsid w:val="0010090D"/>
    <w:rsid w:val="00100C6A"/>
    <w:rsid w:val="00100D15"/>
    <w:rsid w:val="00100E09"/>
    <w:rsid w:val="00101053"/>
    <w:rsid w:val="0010124F"/>
    <w:rsid w:val="001012A0"/>
    <w:rsid w:val="001015D6"/>
    <w:rsid w:val="00101862"/>
    <w:rsid w:val="00101947"/>
    <w:rsid w:val="00101A67"/>
    <w:rsid w:val="00101AB5"/>
    <w:rsid w:val="00101E8D"/>
    <w:rsid w:val="001020D5"/>
    <w:rsid w:val="001021D6"/>
    <w:rsid w:val="00102554"/>
    <w:rsid w:val="0010266E"/>
    <w:rsid w:val="00102725"/>
    <w:rsid w:val="001031FF"/>
    <w:rsid w:val="00103274"/>
    <w:rsid w:val="00103568"/>
    <w:rsid w:val="001037FA"/>
    <w:rsid w:val="0010393B"/>
    <w:rsid w:val="00103BEC"/>
    <w:rsid w:val="00103CED"/>
    <w:rsid w:val="0010427B"/>
    <w:rsid w:val="001043A3"/>
    <w:rsid w:val="00104407"/>
    <w:rsid w:val="001044B1"/>
    <w:rsid w:val="0010465F"/>
    <w:rsid w:val="0010485D"/>
    <w:rsid w:val="00104905"/>
    <w:rsid w:val="001049A9"/>
    <w:rsid w:val="00104AB9"/>
    <w:rsid w:val="00104C72"/>
    <w:rsid w:val="00104E6E"/>
    <w:rsid w:val="00105082"/>
    <w:rsid w:val="0010523F"/>
    <w:rsid w:val="001054A2"/>
    <w:rsid w:val="0010586D"/>
    <w:rsid w:val="00105872"/>
    <w:rsid w:val="001058F0"/>
    <w:rsid w:val="00105B40"/>
    <w:rsid w:val="00105C26"/>
    <w:rsid w:val="00105EEA"/>
    <w:rsid w:val="00105F96"/>
    <w:rsid w:val="00106B8A"/>
    <w:rsid w:val="00106DB9"/>
    <w:rsid w:val="0010701F"/>
    <w:rsid w:val="0010716D"/>
    <w:rsid w:val="001073B6"/>
    <w:rsid w:val="00107500"/>
    <w:rsid w:val="001076A0"/>
    <w:rsid w:val="00107714"/>
    <w:rsid w:val="001077D4"/>
    <w:rsid w:val="00107928"/>
    <w:rsid w:val="0010796B"/>
    <w:rsid w:val="00107AAE"/>
    <w:rsid w:val="00107F4F"/>
    <w:rsid w:val="0010FCA8"/>
    <w:rsid w:val="001100F2"/>
    <w:rsid w:val="0011011D"/>
    <w:rsid w:val="001103F7"/>
    <w:rsid w:val="001106F2"/>
    <w:rsid w:val="001107DE"/>
    <w:rsid w:val="00110814"/>
    <w:rsid w:val="00110867"/>
    <w:rsid w:val="00110BEF"/>
    <w:rsid w:val="00110C39"/>
    <w:rsid w:val="00111024"/>
    <w:rsid w:val="0011153B"/>
    <w:rsid w:val="001115F3"/>
    <w:rsid w:val="00111613"/>
    <w:rsid w:val="0011180D"/>
    <w:rsid w:val="00111859"/>
    <w:rsid w:val="00111E69"/>
    <w:rsid w:val="00111F3E"/>
    <w:rsid w:val="00112332"/>
    <w:rsid w:val="001123B4"/>
    <w:rsid w:val="0011258A"/>
    <w:rsid w:val="0011279C"/>
    <w:rsid w:val="00112A06"/>
    <w:rsid w:val="00112BFE"/>
    <w:rsid w:val="00112D55"/>
    <w:rsid w:val="00112E2B"/>
    <w:rsid w:val="00112EB3"/>
    <w:rsid w:val="001130BA"/>
    <w:rsid w:val="00113284"/>
    <w:rsid w:val="001132D9"/>
    <w:rsid w:val="00113396"/>
    <w:rsid w:val="001134E9"/>
    <w:rsid w:val="001137F2"/>
    <w:rsid w:val="00113828"/>
    <w:rsid w:val="00113A09"/>
    <w:rsid w:val="00113D81"/>
    <w:rsid w:val="00114066"/>
    <w:rsid w:val="001144D1"/>
    <w:rsid w:val="0011455A"/>
    <w:rsid w:val="00114754"/>
    <w:rsid w:val="00114809"/>
    <w:rsid w:val="00114AFE"/>
    <w:rsid w:val="00114C21"/>
    <w:rsid w:val="00114C70"/>
    <w:rsid w:val="00114C88"/>
    <w:rsid w:val="0011504B"/>
    <w:rsid w:val="0011510C"/>
    <w:rsid w:val="00115131"/>
    <w:rsid w:val="00115261"/>
    <w:rsid w:val="0011541F"/>
    <w:rsid w:val="00115CD3"/>
    <w:rsid w:val="00116005"/>
    <w:rsid w:val="00116334"/>
    <w:rsid w:val="00116504"/>
    <w:rsid w:val="00116551"/>
    <w:rsid w:val="001169EA"/>
    <w:rsid w:val="00116B51"/>
    <w:rsid w:val="00116C10"/>
    <w:rsid w:val="00116D13"/>
    <w:rsid w:val="00116EBF"/>
    <w:rsid w:val="00116ED9"/>
    <w:rsid w:val="00117770"/>
    <w:rsid w:val="0011788F"/>
    <w:rsid w:val="00117B28"/>
    <w:rsid w:val="00117C78"/>
    <w:rsid w:val="00117DFF"/>
    <w:rsid w:val="0012022F"/>
    <w:rsid w:val="0012057A"/>
    <w:rsid w:val="00120832"/>
    <w:rsid w:val="00120B24"/>
    <w:rsid w:val="00120CF2"/>
    <w:rsid w:val="00121185"/>
    <w:rsid w:val="00121243"/>
    <w:rsid w:val="00121589"/>
    <w:rsid w:val="00121732"/>
    <w:rsid w:val="00121888"/>
    <w:rsid w:val="001223B5"/>
    <w:rsid w:val="001225CD"/>
    <w:rsid w:val="00122808"/>
    <w:rsid w:val="00122ABB"/>
    <w:rsid w:val="00122D86"/>
    <w:rsid w:val="00122DCC"/>
    <w:rsid w:val="00122F63"/>
    <w:rsid w:val="0012301B"/>
    <w:rsid w:val="001231B9"/>
    <w:rsid w:val="00123234"/>
    <w:rsid w:val="0012323F"/>
    <w:rsid w:val="0012354B"/>
    <w:rsid w:val="00123591"/>
    <w:rsid w:val="0012360E"/>
    <w:rsid w:val="0012371D"/>
    <w:rsid w:val="001238EC"/>
    <w:rsid w:val="0012390F"/>
    <w:rsid w:val="001239C6"/>
    <w:rsid w:val="00123A06"/>
    <w:rsid w:val="00123BA0"/>
    <w:rsid w:val="00123C09"/>
    <w:rsid w:val="00123DE9"/>
    <w:rsid w:val="00123E66"/>
    <w:rsid w:val="00123ED3"/>
    <w:rsid w:val="00124051"/>
    <w:rsid w:val="001240B4"/>
    <w:rsid w:val="001240E9"/>
    <w:rsid w:val="001240F8"/>
    <w:rsid w:val="00124293"/>
    <w:rsid w:val="0012455C"/>
    <w:rsid w:val="0012476F"/>
    <w:rsid w:val="00124AD2"/>
    <w:rsid w:val="00124C38"/>
    <w:rsid w:val="00124C4A"/>
    <w:rsid w:val="00124D28"/>
    <w:rsid w:val="00124E09"/>
    <w:rsid w:val="001252CE"/>
    <w:rsid w:val="0012542D"/>
    <w:rsid w:val="0012557F"/>
    <w:rsid w:val="00125701"/>
    <w:rsid w:val="00125739"/>
    <w:rsid w:val="0012587C"/>
    <w:rsid w:val="00125886"/>
    <w:rsid w:val="00125DC3"/>
    <w:rsid w:val="00125EF2"/>
    <w:rsid w:val="00125F85"/>
    <w:rsid w:val="00126417"/>
    <w:rsid w:val="00126424"/>
    <w:rsid w:val="0012654D"/>
    <w:rsid w:val="001267D1"/>
    <w:rsid w:val="00126A9A"/>
    <w:rsid w:val="00126C47"/>
    <w:rsid w:val="00126D7E"/>
    <w:rsid w:val="00126FA9"/>
    <w:rsid w:val="00126FFB"/>
    <w:rsid w:val="00127097"/>
    <w:rsid w:val="001274E3"/>
    <w:rsid w:val="001277A3"/>
    <w:rsid w:val="00127A5E"/>
    <w:rsid w:val="00127A61"/>
    <w:rsid w:val="00127FBB"/>
    <w:rsid w:val="00130343"/>
    <w:rsid w:val="001303B7"/>
    <w:rsid w:val="001308A0"/>
    <w:rsid w:val="001308E9"/>
    <w:rsid w:val="00130A63"/>
    <w:rsid w:val="00130B67"/>
    <w:rsid w:val="00130CC1"/>
    <w:rsid w:val="00130CE6"/>
    <w:rsid w:val="001311B0"/>
    <w:rsid w:val="001314F0"/>
    <w:rsid w:val="001318EA"/>
    <w:rsid w:val="00131A1D"/>
    <w:rsid w:val="00131A23"/>
    <w:rsid w:val="00131AC4"/>
    <w:rsid w:val="00131B63"/>
    <w:rsid w:val="00131C7D"/>
    <w:rsid w:val="00131E11"/>
    <w:rsid w:val="00131E88"/>
    <w:rsid w:val="00132041"/>
    <w:rsid w:val="0013263E"/>
    <w:rsid w:val="0013271C"/>
    <w:rsid w:val="001328F9"/>
    <w:rsid w:val="0013297B"/>
    <w:rsid w:val="001329AA"/>
    <w:rsid w:val="001329F2"/>
    <w:rsid w:val="00132BB1"/>
    <w:rsid w:val="00132CD6"/>
    <w:rsid w:val="00132E14"/>
    <w:rsid w:val="00132FDE"/>
    <w:rsid w:val="001331A6"/>
    <w:rsid w:val="001333C2"/>
    <w:rsid w:val="001333CE"/>
    <w:rsid w:val="00133455"/>
    <w:rsid w:val="00133640"/>
    <w:rsid w:val="00133661"/>
    <w:rsid w:val="00133B21"/>
    <w:rsid w:val="00133D5E"/>
    <w:rsid w:val="0013411C"/>
    <w:rsid w:val="00134172"/>
    <w:rsid w:val="001347B2"/>
    <w:rsid w:val="00134896"/>
    <w:rsid w:val="0013490D"/>
    <w:rsid w:val="00134AA9"/>
    <w:rsid w:val="00134AF4"/>
    <w:rsid w:val="00134C16"/>
    <w:rsid w:val="0013518C"/>
    <w:rsid w:val="00135293"/>
    <w:rsid w:val="00135339"/>
    <w:rsid w:val="0013572A"/>
    <w:rsid w:val="0013588D"/>
    <w:rsid w:val="00135DF6"/>
    <w:rsid w:val="00136595"/>
    <w:rsid w:val="0013679D"/>
    <w:rsid w:val="001368CB"/>
    <w:rsid w:val="00136DF4"/>
    <w:rsid w:val="00136ED9"/>
    <w:rsid w:val="001370F3"/>
    <w:rsid w:val="0013718C"/>
    <w:rsid w:val="0013739B"/>
    <w:rsid w:val="00137971"/>
    <w:rsid w:val="00137979"/>
    <w:rsid w:val="00137AB6"/>
    <w:rsid w:val="00137E75"/>
    <w:rsid w:val="00137EB3"/>
    <w:rsid w:val="00140119"/>
    <w:rsid w:val="00140583"/>
    <w:rsid w:val="00140ACB"/>
    <w:rsid w:val="001410BF"/>
    <w:rsid w:val="0014126D"/>
    <w:rsid w:val="001414CB"/>
    <w:rsid w:val="00141869"/>
    <w:rsid w:val="00141898"/>
    <w:rsid w:val="0014192A"/>
    <w:rsid w:val="00141A38"/>
    <w:rsid w:val="00141D9B"/>
    <w:rsid w:val="00141FD5"/>
    <w:rsid w:val="001422DB"/>
    <w:rsid w:val="001423FC"/>
    <w:rsid w:val="0014274A"/>
    <w:rsid w:val="00142A10"/>
    <w:rsid w:val="00142A65"/>
    <w:rsid w:val="00142AAD"/>
    <w:rsid w:val="00142DE8"/>
    <w:rsid w:val="00142F76"/>
    <w:rsid w:val="0014316B"/>
    <w:rsid w:val="00143182"/>
    <w:rsid w:val="001431E7"/>
    <w:rsid w:val="0014327D"/>
    <w:rsid w:val="0014348B"/>
    <w:rsid w:val="00143492"/>
    <w:rsid w:val="00143760"/>
    <w:rsid w:val="001439B4"/>
    <w:rsid w:val="00143AC5"/>
    <w:rsid w:val="00143CC9"/>
    <w:rsid w:val="00143E5E"/>
    <w:rsid w:val="00143F87"/>
    <w:rsid w:val="001440EB"/>
    <w:rsid w:val="00144496"/>
    <w:rsid w:val="0014454F"/>
    <w:rsid w:val="00144587"/>
    <w:rsid w:val="0014460A"/>
    <w:rsid w:val="001448C6"/>
    <w:rsid w:val="00144960"/>
    <w:rsid w:val="001449DD"/>
    <w:rsid w:val="0014520A"/>
    <w:rsid w:val="001453B6"/>
    <w:rsid w:val="0014573A"/>
    <w:rsid w:val="001458A8"/>
    <w:rsid w:val="001459F1"/>
    <w:rsid w:val="00145BB7"/>
    <w:rsid w:val="00146005"/>
    <w:rsid w:val="001464D0"/>
    <w:rsid w:val="001464FB"/>
    <w:rsid w:val="00146643"/>
    <w:rsid w:val="00146715"/>
    <w:rsid w:val="001468E5"/>
    <w:rsid w:val="00146C63"/>
    <w:rsid w:val="00146EBD"/>
    <w:rsid w:val="001470EF"/>
    <w:rsid w:val="00147256"/>
    <w:rsid w:val="0014748C"/>
    <w:rsid w:val="00147583"/>
    <w:rsid w:val="001476BE"/>
    <w:rsid w:val="0014779D"/>
    <w:rsid w:val="00147A9C"/>
    <w:rsid w:val="00147BB0"/>
    <w:rsid w:val="00147E21"/>
    <w:rsid w:val="00147E3E"/>
    <w:rsid w:val="00147FB9"/>
    <w:rsid w:val="00150089"/>
    <w:rsid w:val="001503F6"/>
    <w:rsid w:val="00150486"/>
    <w:rsid w:val="001504B0"/>
    <w:rsid w:val="001506C8"/>
    <w:rsid w:val="00150746"/>
    <w:rsid w:val="00150793"/>
    <w:rsid w:val="001507B5"/>
    <w:rsid w:val="001507E2"/>
    <w:rsid w:val="00150886"/>
    <w:rsid w:val="0015097B"/>
    <w:rsid w:val="00150B17"/>
    <w:rsid w:val="00150E8C"/>
    <w:rsid w:val="00150F9B"/>
    <w:rsid w:val="001511E3"/>
    <w:rsid w:val="0015135A"/>
    <w:rsid w:val="00151527"/>
    <w:rsid w:val="0015166E"/>
    <w:rsid w:val="00151683"/>
    <w:rsid w:val="00151AE9"/>
    <w:rsid w:val="0015246F"/>
    <w:rsid w:val="00152616"/>
    <w:rsid w:val="00152BB7"/>
    <w:rsid w:val="00152CB9"/>
    <w:rsid w:val="00152CE1"/>
    <w:rsid w:val="0015326F"/>
    <w:rsid w:val="001533E2"/>
    <w:rsid w:val="00153770"/>
    <w:rsid w:val="0015381E"/>
    <w:rsid w:val="00153BD6"/>
    <w:rsid w:val="00153E3F"/>
    <w:rsid w:val="00154450"/>
    <w:rsid w:val="0015489A"/>
    <w:rsid w:val="0015490C"/>
    <w:rsid w:val="00154A63"/>
    <w:rsid w:val="00154B4C"/>
    <w:rsid w:val="00154BF8"/>
    <w:rsid w:val="00154C7E"/>
    <w:rsid w:val="00154D40"/>
    <w:rsid w:val="00154EBD"/>
    <w:rsid w:val="00154EF9"/>
    <w:rsid w:val="0015529F"/>
    <w:rsid w:val="001554CA"/>
    <w:rsid w:val="0015550F"/>
    <w:rsid w:val="001555D5"/>
    <w:rsid w:val="0015575D"/>
    <w:rsid w:val="00155763"/>
    <w:rsid w:val="00155C11"/>
    <w:rsid w:val="00155D53"/>
    <w:rsid w:val="00156125"/>
    <w:rsid w:val="00156303"/>
    <w:rsid w:val="001566EF"/>
    <w:rsid w:val="00156A6E"/>
    <w:rsid w:val="00156E43"/>
    <w:rsid w:val="0015712C"/>
    <w:rsid w:val="00157225"/>
    <w:rsid w:val="001573FE"/>
    <w:rsid w:val="001574F1"/>
    <w:rsid w:val="001574F4"/>
    <w:rsid w:val="00157727"/>
    <w:rsid w:val="001578D7"/>
    <w:rsid w:val="001578FC"/>
    <w:rsid w:val="001579C2"/>
    <w:rsid w:val="00157A5B"/>
    <w:rsid w:val="00157AAC"/>
    <w:rsid w:val="001597E8"/>
    <w:rsid w:val="0015E1B1"/>
    <w:rsid w:val="001600D3"/>
    <w:rsid w:val="001600D8"/>
    <w:rsid w:val="0016013E"/>
    <w:rsid w:val="001602FF"/>
    <w:rsid w:val="0016047C"/>
    <w:rsid w:val="001606FE"/>
    <w:rsid w:val="00160708"/>
    <w:rsid w:val="001607DF"/>
    <w:rsid w:val="00160D5C"/>
    <w:rsid w:val="00160D98"/>
    <w:rsid w:val="00160F8F"/>
    <w:rsid w:val="00160FEE"/>
    <w:rsid w:val="00161192"/>
    <w:rsid w:val="0016149D"/>
    <w:rsid w:val="0016165F"/>
    <w:rsid w:val="001618F7"/>
    <w:rsid w:val="00161B94"/>
    <w:rsid w:val="00161C43"/>
    <w:rsid w:val="00162621"/>
    <w:rsid w:val="00162734"/>
    <w:rsid w:val="00162768"/>
    <w:rsid w:val="001627EA"/>
    <w:rsid w:val="00162978"/>
    <w:rsid w:val="00162BF7"/>
    <w:rsid w:val="00162DA4"/>
    <w:rsid w:val="00162E8B"/>
    <w:rsid w:val="00162F75"/>
    <w:rsid w:val="00163574"/>
    <w:rsid w:val="00163773"/>
    <w:rsid w:val="001637F0"/>
    <w:rsid w:val="00163824"/>
    <w:rsid w:val="0016394B"/>
    <w:rsid w:val="001639B4"/>
    <w:rsid w:val="00163A26"/>
    <w:rsid w:val="00163EF5"/>
    <w:rsid w:val="00163FB0"/>
    <w:rsid w:val="00164775"/>
    <w:rsid w:val="00164E04"/>
    <w:rsid w:val="00164FB6"/>
    <w:rsid w:val="0016531A"/>
    <w:rsid w:val="0016552F"/>
    <w:rsid w:val="0016578B"/>
    <w:rsid w:val="0016584C"/>
    <w:rsid w:val="00165AAA"/>
    <w:rsid w:val="00165B87"/>
    <w:rsid w:val="00165DAF"/>
    <w:rsid w:val="00165EDA"/>
    <w:rsid w:val="00165F1B"/>
    <w:rsid w:val="00165F8D"/>
    <w:rsid w:val="00166192"/>
    <w:rsid w:val="00166279"/>
    <w:rsid w:val="00166555"/>
    <w:rsid w:val="001665DC"/>
    <w:rsid w:val="001666F3"/>
    <w:rsid w:val="001666FB"/>
    <w:rsid w:val="001668E1"/>
    <w:rsid w:val="001669BF"/>
    <w:rsid w:val="00166A98"/>
    <w:rsid w:val="00166AC6"/>
    <w:rsid w:val="001675B5"/>
    <w:rsid w:val="001675CB"/>
    <w:rsid w:val="001677AA"/>
    <w:rsid w:val="00167A53"/>
    <w:rsid w:val="00167E98"/>
    <w:rsid w:val="00169F7C"/>
    <w:rsid w:val="0017010D"/>
    <w:rsid w:val="001701AD"/>
    <w:rsid w:val="00170206"/>
    <w:rsid w:val="001703B4"/>
    <w:rsid w:val="00170479"/>
    <w:rsid w:val="0017065F"/>
    <w:rsid w:val="00170705"/>
    <w:rsid w:val="00170A43"/>
    <w:rsid w:val="00170A75"/>
    <w:rsid w:val="00170E3B"/>
    <w:rsid w:val="00170EDB"/>
    <w:rsid w:val="0017137A"/>
    <w:rsid w:val="001713C4"/>
    <w:rsid w:val="00171434"/>
    <w:rsid w:val="001714A1"/>
    <w:rsid w:val="00171567"/>
    <w:rsid w:val="0017174D"/>
    <w:rsid w:val="00171BF1"/>
    <w:rsid w:val="00171F0A"/>
    <w:rsid w:val="001720A2"/>
    <w:rsid w:val="001720A7"/>
    <w:rsid w:val="001721C2"/>
    <w:rsid w:val="001722B9"/>
    <w:rsid w:val="001722DC"/>
    <w:rsid w:val="001727F3"/>
    <w:rsid w:val="0017291A"/>
    <w:rsid w:val="00172BB1"/>
    <w:rsid w:val="00172CE6"/>
    <w:rsid w:val="00172E58"/>
    <w:rsid w:val="00172F42"/>
    <w:rsid w:val="00173171"/>
    <w:rsid w:val="001732CC"/>
    <w:rsid w:val="00173404"/>
    <w:rsid w:val="001739D6"/>
    <w:rsid w:val="00173A98"/>
    <w:rsid w:val="00173B21"/>
    <w:rsid w:val="00174112"/>
    <w:rsid w:val="001741BC"/>
    <w:rsid w:val="00174236"/>
    <w:rsid w:val="00174369"/>
    <w:rsid w:val="00174381"/>
    <w:rsid w:val="00174390"/>
    <w:rsid w:val="001744DB"/>
    <w:rsid w:val="0017461C"/>
    <w:rsid w:val="0017462C"/>
    <w:rsid w:val="00174BBC"/>
    <w:rsid w:val="00174C39"/>
    <w:rsid w:val="00174F6C"/>
    <w:rsid w:val="001750B6"/>
    <w:rsid w:val="0017567F"/>
    <w:rsid w:val="001758AA"/>
    <w:rsid w:val="00175931"/>
    <w:rsid w:val="00175C52"/>
    <w:rsid w:val="00175C74"/>
    <w:rsid w:val="0017605F"/>
    <w:rsid w:val="0017625F"/>
    <w:rsid w:val="001762E9"/>
    <w:rsid w:val="00176442"/>
    <w:rsid w:val="00176727"/>
    <w:rsid w:val="00176744"/>
    <w:rsid w:val="0017674C"/>
    <w:rsid w:val="001767F2"/>
    <w:rsid w:val="00176BA1"/>
    <w:rsid w:val="00176BA8"/>
    <w:rsid w:val="00176C18"/>
    <w:rsid w:val="00176C47"/>
    <w:rsid w:val="00176F65"/>
    <w:rsid w:val="00176F66"/>
    <w:rsid w:val="0017721F"/>
    <w:rsid w:val="001772C6"/>
    <w:rsid w:val="001772EE"/>
    <w:rsid w:val="00177675"/>
    <w:rsid w:val="0017781C"/>
    <w:rsid w:val="0017781E"/>
    <w:rsid w:val="001778DF"/>
    <w:rsid w:val="00177B8E"/>
    <w:rsid w:val="00177B92"/>
    <w:rsid w:val="00177CD9"/>
    <w:rsid w:val="00180540"/>
    <w:rsid w:val="001805C8"/>
    <w:rsid w:val="001805DC"/>
    <w:rsid w:val="00180803"/>
    <w:rsid w:val="001808CD"/>
    <w:rsid w:val="00180AD5"/>
    <w:rsid w:val="00180B6F"/>
    <w:rsid w:val="00180B83"/>
    <w:rsid w:val="00180D4C"/>
    <w:rsid w:val="00180FE1"/>
    <w:rsid w:val="00181170"/>
    <w:rsid w:val="0018144F"/>
    <w:rsid w:val="00181567"/>
    <w:rsid w:val="001816B4"/>
    <w:rsid w:val="00181B17"/>
    <w:rsid w:val="00181C6E"/>
    <w:rsid w:val="00181D31"/>
    <w:rsid w:val="0018202B"/>
    <w:rsid w:val="001823D2"/>
    <w:rsid w:val="0018251B"/>
    <w:rsid w:val="001825EA"/>
    <w:rsid w:val="001825FD"/>
    <w:rsid w:val="00182798"/>
    <w:rsid w:val="0018284F"/>
    <w:rsid w:val="00182863"/>
    <w:rsid w:val="001828FB"/>
    <w:rsid w:val="00182991"/>
    <w:rsid w:val="00182AA4"/>
    <w:rsid w:val="00182B30"/>
    <w:rsid w:val="00182DD8"/>
    <w:rsid w:val="00182E0B"/>
    <w:rsid w:val="00182E3A"/>
    <w:rsid w:val="00182E46"/>
    <w:rsid w:val="00182E76"/>
    <w:rsid w:val="00183370"/>
    <w:rsid w:val="00183531"/>
    <w:rsid w:val="00183894"/>
    <w:rsid w:val="001839EB"/>
    <w:rsid w:val="00183C49"/>
    <w:rsid w:val="00183C4C"/>
    <w:rsid w:val="00183C66"/>
    <w:rsid w:val="00183E65"/>
    <w:rsid w:val="00183FB4"/>
    <w:rsid w:val="001840B6"/>
    <w:rsid w:val="00184319"/>
    <w:rsid w:val="0018440C"/>
    <w:rsid w:val="00184451"/>
    <w:rsid w:val="001845D5"/>
    <w:rsid w:val="00184966"/>
    <w:rsid w:val="0018498E"/>
    <w:rsid w:val="00184AF0"/>
    <w:rsid w:val="00184BEE"/>
    <w:rsid w:val="0018511E"/>
    <w:rsid w:val="001855DA"/>
    <w:rsid w:val="001858EB"/>
    <w:rsid w:val="00185975"/>
    <w:rsid w:val="001859D9"/>
    <w:rsid w:val="00185B90"/>
    <w:rsid w:val="00185BAA"/>
    <w:rsid w:val="00185E8E"/>
    <w:rsid w:val="001862FB"/>
    <w:rsid w:val="0018666B"/>
    <w:rsid w:val="0018667E"/>
    <w:rsid w:val="00186810"/>
    <w:rsid w:val="001869EB"/>
    <w:rsid w:val="00186A57"/>
    <w:rsid w:val="00186D63"/>
    <w:rsid w:val="0018745A"/>
    <w:rsid w:val="00187943"/>
    <w:rsid w:val="00187A20"/>
    <w:rsid w:val="00187A40"/>
    <w:rsid w:val="001901E4"/>
    <w:rsid w:val="001908FA"/>
    <w:rsid w:val="00190B17"/>
    <w:rsid w:val="00190F70"/>
    <w:rsid w:val="001910BB"/>
    <w:rsid w:val="00191326"/>
    <w:rsid w:val="001915FE"/>
    <w:rsid w:val="00191897"/>
    <w:rsid w:val="00191A22"/>
    <w:rsid w:val="00191B84"/>
    <w:rsid w:val="00191C11"/>
    <w:rsid w:val="00191EB2"/>
    <w:rsid w:val="00191EE7"/>
    <w:rsid w:val="00192413"/>
    <w:rsid w:val="00192434"/>
    <w:rsid w:val="00192966"/>
    <w:rsid w:val="001930E5"/>
    <w:rsid w:val="001931C3"/>
    <w:rsid w:val="001932BA"/>
    <w:rsid w:val="00193664"/>
    <w:rsid w:val="001937A3"/>
    <w:rsid w:val="00193BCC"/>
    <w:rsid w:val="001941DE"/>
    <w:rsid w:val="00194255"/>
    <w:rsid w:val="00194521"/>
    <w:rsid w:val="0019454B"/>
    <w:rsid w:val="001945B3"/>
    <w:rsid w:val="00194C25"/>
    <w:rsid w:val="00195535"/>
    <w:rsid w:val="0019553B"/>
    <w:rsid w:val="0019569A"/>
    <w:rsid w:val="001956D3"/>
    <w:rsid w:val="00195D17"/>
    <w:rsid w:val="00195D4D"/>
    <w:rsid w:val="00195E87"/>
    <w:rsid w:val="00195F5C"/>
    <w:rsid w:val="001964C5"/>
    <w:rsid w:val="00196AB7"/>
    <w:rsid w:val="00196AFB"/>
    <w:rsid w:val="00196C2D"/>
    <w:rsid w:val="00197269"/>
    <w:rsid w:val="00197315"/>
    <w:rsid w:val="001976D7"/>
    <w:rsid w:val="0019778C"/>
    <w:rsid w:val="0019782D"/>
    <w:rsid w:val="00197924"/>
    <w:rsid w:val="00197A63"/>
    <w:rsid w:val="00197B50"/>
    <w:rsid w:val="001A00D7"/>
    <w:rsid w:val="001A025D"/>
    <w:rsid w:val="001A026B"/>
    <w:rsid w:val="001A0371"/>
    <w:rsid w:val="001A03F3"/>
    <w:rsid w:val="001A0409"/>
    <w:rsid w:val="001A0440"/>
    <w:rsid w:val="001A04D2"/>
    <w:rsid w:val="001A0650"/>
    <w:rsid w:val="001A09FB"/>
    <w:rsid w:val="001A0ADB"/>
    <w:rsid w:val="001A0B45"/>
    <w:rsid w:val="001A0B6D"/>
    <w:rsid w:val="001A0E2D"/>
    <w:rsid w:val="001A0F2E"/>
    <w:rsid w:val="001A0F63"/>
    <w:rsid w:val="001A0FB7"/>
    <w:rsid w:val="001A1129"/>
    <w:rsid w:val="001A1581"/>
    <w:rsid w:val="001A1619"/>
    <w:rsid w:val="001A18AC"/>
    <w:rsid w:val="001A1F46"/>
    <w:rsid w:val="001A202B"/>
    <w:rsid w:val="001A2116"/>
    <w:rsid w:val="001A2241"/>
    <w:rsid w:val="001A2809"/>
    <w:rsid w:val="001A2AE7"/>
    <w:rsid w:val="001A2CE0"/>
    <w:rsid w:val="001A2FC8"/>
    <w:rsid w:val="001A30E7"/>
    <w:rsid w:val="001A32F5"/>
    <w:rsid w:val="001A3401"/>
    <w:rsid w:val="001A35BC"/>
    <w:rsid w:val="001A3677"/>
    <w:rsid w:val="001A36BB"/>
    <w:rsid w:val="001A3A8A"/>
    <w:rsid w:val="001A3DEE"/>
    <w:rsid w:val="001A3DF7"/>
    <w:rsid w:val="001A421D"/>
    <w:rsid w:val="001A440F"/>
    <w:rsid w:val="001A44CD"/>
    <w:rsid w:val="001A44D7"/>
    <w:rsid w:val="001A4606"/>
    <w:rsid w:val="001A46E0"/>
    <w:rsid w:val="001A49E0"/>
    <w:rsid w:val="001A4AA9"/>
    <w:rsid w:val="001A4EA5"/>
    <w:rsid w:val="001A5207"/>
    <w:rsid w:val="001A5261"/>
    <w:rsid w:val="001A5641"/>
    <w:rsid w:val="001A56EE"/>
    <w:rsid w:val="001A56F4"/>
    <w:rsid w:val="001A59B8"/>
    <w:rsid w:val="001A59DC"/>
    <w:rsid w:val="001A5BB6"/>
    <w:rsid w:val="001A5CFF"/>
    <w:rsid w:val="001A5E41"/>
    <w:rsid w:val="001A645E"/>
    <w:rsid w:val="001A664D"/>
    <w:rsid w:val="001A673D"/>
    <w:rsid w:val="001A6790"/>
    <w:rsid w:val="001A68A6"/>
    <w:rsid w:val="001A69A6"/>
    <w:rsid w:val="001A6C35"/>
    <w:rsid w:val="001A6F5B"/>
    <w:rsid w:val="001A6FE3"/>
    <w:rsid w:val="001A729D"/>
    <w:rsid w:val="001A72C1"/>
    <w:rsid w:val="001A73D1"/>
    <w:rsid w:val="001A75CC"/>
    <w:rsid w:val="001A7A31"/>
    <w:rsid w:val="001A7AFB"/>
    <w:rsid w:val="001A7B5B"/>
    <w:rsid w:val="001A7BE5"/>
    <w:rsid w:val="001A7C7D"/>
    <w:rsid w:val="001A7CE0"/>
    <w:rsid w:val="001A7CEE"/>
    <w:rsid w:val="001A7D0B"/>
    <w:rsid w:val="001A7E76"/>
    <w:rsid w:val="001A7EBD"/>
    <w:rsid w:val="001B00D9"/>
    <w:rsid w:val="001B0226"/>
    <w:rsid w:val="001B0803"/>
    <w:rsid w:val="001B0807"/>
    <w:rsid w:val="001B0842"/>
    <w:rsid w:val="001B09AC"/>
    <w:rsid w:val="001B0A39"/>
    <w:rsid w:val="001B0D1B"/>
    <w:rsid w:val="001B13D5"/>
    <w:rsid w:val="001B16BB"/>
    <w:rsid w:val="001B1A46"/>
    <w:rsid w:val="001B1B4B"/>
    <w:rsid w:val="001B1CAC"/>
    <w:rsid w:val="001B1D19"/>
    <w:rsid w:val="001B1D88"/>
    <w:rsid w:val="001B1F6E"/>
    <w:rsid w:val="001B1F83"/>
    <w:rsid w:val="001B2038"/>
    <w:rsid w:val="001B21CD"/>
    <w:rsid w:val="001B22E2"/>
    <w:rsid w:val="001B24CE"/>
    <w:rsid w:val="001B28FC"/>
    <w:rsid w:val="001B31B4"/>
    <w:rsid w:val="001B31DE"/>
    <w:rsid w:val="001B31EF"/>
    <w:rsid w:val="001B3270"/>
    <w:rsid w:val="001B32C6"/>
    <w:rsid w:val="001B33E9"/>
    <w:rsid w:val="001B35B1"/>
    <w:rsid w:val="001B35CD"/>
    <w:rsid w:val="001B364B"/>
    <w:rsid w:val="001B373F"/>
    <w:rsid w:val="001B37CB"/>
    <w:rsid w:val="001B3A86"/>
    <w:rsid w:val="001B3B1F"/>
    <w:rsid w:val="001B3DB4"/>
    <w:rsid w:val="001B3F59"/>
    <w:rsid w:val="001B4067"/>
    <w:rsid w:val="001B4143"/>
    <w:rsid w:val="001B4A9A"/>
    <w:rsid w:val="001B4E4A"/>
    <w:rsid w:val="001B4E81"/>
    <w:rsid w:val="001B54CF"/>
    <w:rsid w:val="001B5691"/>
    <w:rsid w:val="001B5AB0"/>
    <w:rsid w:val="001B6707"/>
    <w:rsid w:val="001B672C"/>
    <w:rsid w:val="001B67E6"/>
    <w:rsid w:val="001B69C0"/>
    <w:rsid w:val="001B6CCA"/>
    <w:rsid w:val="001B6D11"/>
    <w:rsid w:val="001B7042"/>
    <w:rsid w:val="001B7117"/>
    <w:rsid w:val="001B73BD"/>
    <w:rsid w:val="001B78D4"/>
    <w:rsid w:val="001B7937"/>
    <w:rsid w:val="001B7A17"/>
    <w:rsid w:val="001B7B85"/>
    <w:rsid w:val="001B7CF6"/>
    <w:rsid w:val="001B7DFE"/>
    <w:rsid w:val="001C0038"/>
    <w:rsid w:val="001C015B"/>
    <w:rsid w:val="001C0550"/>
    <w:rsid w:val="001C099B"/>
    <w:rsid w:val="001C0A8E"/>
    <w:rsid w:val="001C0C1A"/>
    <w:rsid w:val="001C0D01"/>
    <w:rsid w:val="001C0F5C"/>
    <w:rsid w:val="001C0FB6"/>
    <w:rsid w:val="001C0FF4"/>
    <w:rsid w:val="001C1741"/>
    <w:rsid w:val="001C1848"/>
    <w:rsid w:val="001C1911"/>
    <w:rsid w:val="001C1A50"/>
    <w:rsid w:val="001C1D89"/>
    <w:rsid w:val="001C1F10"/>
    <w:rsid w:val="001C1FF0"/>
    <w:rsid w:val="001C215B"/>
    <w:rsid w:val="001C2993"/>
    <w:rsid w:val="001C2EAD"/>
    <w:rsid w:val="001C3155"/>
    <w:rsid w:val="001C3506"/>
    <w:rsid w:val="001C3548"/>
    <w:rsid w:val="001C35D3"/>
    <w:rsid w:val="001C36E4"/>
    <w:rsid w:val="001C37DA"/>
    <w:rsid w:val="001C3DAE"/>
    <w:rsid w:val="001C3DCB"/>
    <w:rsid w:val="001C3FE0"/>
    <w:rsid w:val="001C43C5"/>
    <w:rsid w:val="001C447D"/>
    <w:rsid w:val="001C4681"/>
    <w:rsid w:val="001C4850"/>
    <w:rsid w:val="001C48D7"/>
    <w:rsid w:val="001C4A2E"/>
    <w:rsid w:val="001C4A75"/>
    <w:rsid w:val="001C4DDD"/>
    <w:rsid w:val="001C4ED0"/>
    <w:rsid w:val="001C4F13"/>
    <w:rsid w:val="001C4FCB"/>
    <w:rsid w:val="001C509A"/>
    <w:rsid w:val="001C51E2"/>
    <w:rsid w:val="001C5219"/>
    <w:rsid w:val="001C5229"/>
    <w:rsid w:val="001C529A"/>
    <w:rsid w:val="001C5359"/>
    <w:rsid w:val="001C543E"/>
    <w:rsid w:val="001C5652"/>
    <w:rsid w:val="001C569C"/>
    <w:rsid w:val="001C5839"/>
    <w:rsid w:val="001C58EA"/>
    <w:rsid w:val="001C5E8E"/>
    <w:rsid w:val="001C602D"/>
    <w:rsid w:val="001C617A"/>
    <w:rsid w:val="001C643F"/>
    <w:rsid w:val="001C6441"/>
    <w:rsid w:val="001C6A9A"/>
    <w:rsid w:val="001C6CA5"/>
    <w:rsid w:val="001C70C9"/>
    <w:rsid w:val="001C7250"/>
    <w:rsid w:val="001C7416"/>
    <w:rsid w:val="001C741B"/>
    <w:rsid w:val="001C7509"/>
    <w:rsid w:val="001C79CA"/>
    <w:rsid w:val="001C7B79"/>
    <w:rsid w:val="001C7B95"/>
    <w:rsid w:val="001C7BDB"/>
    <w:rsid w:val="001CC0BF"/>
    <w:rsid w:val="001D01CC"/>
    <w:rsid w:val="001D03A7"/>
    <w:rsid w:val="001D0551"/>
    <w:rsid w:val="001D0F58"/>
    <w:rsid w:val="001D0FA0"/>
    <w:rsid w:val="001D11EB"/>
    <w:rsid w:val="001D12DD"/>
    <w:rsid w:val="001D16DE"/>
    <w:rsid w:val="001D1740"/>
    <w:rsid w:val="001D1A7D"/>
    <w:rsid w:val="001D1C30"/>
    <w:rsid w:val="001D1D0C"/>
    <w:rsid w:val="001D206A"/>
    <w:rsid w:val="001D2203"/>
    <w:rsid w:val="001D245E"/>
    <w:rsid w:val="001D2558"/>
    <w:rsid w:val="001D25F4"/>
    <w:rsid w:val="001D2730"/>
    <w:rsid w:val="001D2970"/>
    <w:rsid w:val="001D2A90"/>
    <w:rsid w:val="001D2B74"/>
    <w:rsid w:val="001D2C48"/>
    <w:rsid w:val="001D2D8E"/>
    <w:rsid w:val="001D3208"/>
    <w:rsid w:val="001D356F"/>
    <w:rsid w:val="001D364B"/>
    <w:rsid w:val="001D3676"/>
    <w:rsid w:val="001D3750"/>
    <w:rsid w:val="001D396B"/>
    <w:rsid w:val="001D3AB6"/>
    <w:rsid w:val="001D3FE3"/>
    <w:rsid w:val="001D408F"/>
    <w:rsid w:val="001D4268"/>
    <w:rsid w:val="001D42DE"/>
    <w:rsid w:val="001D4329"/>
    <w:rsid w:val="001D46D1"/>
    <w:rsid w:val="001D4796"/>
    <w:rsid w:val="001D480E"/>
    <w:rsid w:val="001D4845"/>
    <w:rsid w:val="001D4B90"/>
    <w:rsid w:val="001D4BD2"/>
    <w:rsid w:val="001D4CBE"/>
    <w:rsid w:val="001D4E13"/>
    <w:rsid w:val="001D4EF9"/>
    <w:rsid w:val="001D54AB"/>
    <w:rsid w:val="001D57BA"/>
    <w:rsid w:val="001D59DF"/>
    <w:rsid w:val="001D5AF9"/>
    <w:rsid w:val="001D5C58"/>
    <w:rsid w:val="001D5E6F"/>
    <w:rsid w:val="001D5F5E"/>
    <w:rsid w:val="001D602C"/>
    <w:rsid w:val="001D6079"/>
    <w:rsid w:val="001D61DF"/>
    <w:rsid w:val="001D68A3"/>
    <w:rsid w:val="001D6916"/>
    <w:rsid w:val="001D6AFF"/>
    <w:rsid w:val="001D6B04"/>
    <w:rsid w:val="001D6CAB"/>
    <w:rsid w:val="001D6D42"/>
    <w:rsid w:val="001D6EF9"/>
    <w:rsid w:val="001D7114"/>
    <w:rsid w:val="001D7201"/>
    <w:rsid w:val="001D74C7"/>
    <w:rsid w:val="001D7622"/>
    <w:rsid w:val="001D7790"/>
    <w:rsid w:val="001D77C3"/>
    <w:rsid w:val="001D7D51"/>
    <w:rsid w:val="001DD84B"/>
    <w:rsid w:val="001E009D"/>
    <w:rsid w:val="001E017D"/>
    <w:rsid w:val="001E0219"/>
    <w:rsid w:val="001E0FA3"/>
    <w:rsid w:val="001E1334"/>
    <w:rsid w:val="001E14C7"/>
    <w:rsid w:val="001E20BE"/>
    <w:rsid w:val="001E20CB"/>
    <w:rsid w:val="001E22D8"/>
    <w:rsid w:val="001E24E8"/>
    <w:rsid w:val="001E2988"/>
    <w:rsid w:val="001E2AFC"/>
    <w:rsid w:val="001E2C87"/>
    <w:rsid w:val="001E30F8"/>
    <w:rsid w:val="001E352C"/>
    <w:rsid w:val="001E3A05"/>
    <w:rsid w:val="001E416D"/>
    <w:rsid w:val="001E436C"/>
    <w:rsid w:val="001E4670"/>
    <w:rsid w:val="001E4714"/>
    <w:rsid w:val="001E4829"/>
    <w:rsid w:val="001E4879"/>
    <w:rsid w:val="001E4AEE"/>
    <w:rsid w:val="001E4FB0"/>
    <w:rsid w:val="001E5136"/>
    <w:rsid w:val="001E52AC"/>
    <w:rsid w:val="001E5345"/>
    <w:rsid w:val="001E546D"/>
    <w:rsid w:val="001E55A9"/>
    <w:rsid w:val="001E55FC"/>
    <w:rsid w:val="001E5B24"/>
    <w:rsid w:val="001E5C96"/>
    <w:rsid w:val="001E5E36"/>
    <w:rsid w:val="001E5F90"/>
    <w:rsid w:val="001E61B8"/>
    <w:rsid w:val="001E61D2"/>
    <w:rsid w:val="001E6594"/>
    <w:rsid w:val="001E65F5"/>
    <w:rsid w:val="001E664C"/>
    <w:rsid w:val="001E677F"/>
    <w:rsid w:val="001E68B7"/>
    <w:rsid w:val="001E6C0E"/>
    <w:rsid w:val="001E6F17"/>
    <w:rsid w:val="001E71CF"/>
    <w:rsid w:val="001E7250"/>
    <w:rsid w:val="001E7633"/>
    <w:rsid w:val="001E77A5"/>
    <w:rsid w:val="001E788E"/>
    <w:rsid w:val="001E7945"/>
    <w:rsid w:val="001E7BB5"/>
    <w:rsid w:val="001E7C64"/>
    <w:rsid w:val="001E7C7B"/>
    <w:rsid w:val="001E7D59"/>
    <w:rsid w:val="001F074C"/>
    <w:rsid w:val="001F0862"/>
    <w:rsid w:val="001F08CA"/>
    <w:rsid w:val="001F0AEF"/>
    <w:rsid w:val="001F107D"/>
    <w:rsid w:val="001F117F"/>
    <w:rsid w:val="001F1247"/>
    <w:rsid w:val="001F12D3"/>
    <w:rsid w:val="001F1411"/>
    <w:rsid w:val="001F1558"/>
    <w:rsid w:val="001F15EF"/>
    <w:rsid w:val="001F1753"/>
    <w:rsid w:val="001F1800"/>
    <w:rsid w:val="001F1877"/>
    <w:rsid w:val="001F18BD"/>
    <w:rsid w:val="001F1903"/>
    <w:rsid w:val="001F1CBC"/>
    <w:rsid w:val="001F1EF1"/>
    <w:rsid w:val="001F1F66"/>
    <w:rsid w:val="001F2032"/>
    <w:rsid w:val="001F2148"/>
    <w:rsid w:val="001F233E"/>
    <w:rsid w:val="001F2530"/>
    <w:rsid w:val="001F2FA5"/>
    <w:rsid w:val="001F3070"/>
    <w:rsid w:val="001F3337"/>
    <w:rsid w:val="001F366B"/>
    <w:rsid w:val="001F3691"/>
    <w:rsid w:val="001F387C"/>
    <w:rsid w:val="001F3B3F"/>
    <w:rsid w:val="001F3C1F"/>
    <w:rsid w:val="001F3CFF"/>
    <w:rsid w:val="001F3FBE"/>
    <w:rsid w:val="001F41A7"/>
    <w:rsid w:val="001F4362"/>
    <w:rsid w:val="001F46F6"/>
    <w:rsid w:val="001F478D"/>
    <w:rsid w:val="001F4984"/>
    <w:rsid w:val="001F4DD9"/>
    <w:rsid w:val="001F529D"/>
    <w:rsid w:val="001F53A1"/>
    <w:rsid w:val="001F5445"/>
    <w:rsid w:val="001F55C5"/>
    <w:rsid w:val="001F5750"/>
    <w:rsid w:val="001F58FE"/>
    <w:rsid w:val="001F5AFC"/>
    <w:rsid w:val="001F5E79"/>
    <w:rsid w:val="001F6215"/>
    <w:rsid w:val="001F63DB"/>
    <w:rsid w:val="001F647B"/>
    <w:rsid w:val="001F684B"/>
    <w:rsid w:val="001F68D0"/>
    <w:rsid w:val="001F6953"/>
    <w:rsid w:val="001F6AE4"/>
    <w:rsid w:val="001F6C27"/>
    <w:rsid w:val="001F7032"/>
    <w:rsid w:val="001F72FF"/>
    <w:rsid w:val="001F76C4"/>
    <w:rsid w:val="001F7E49"/>
    <w:rsid w:val="001FA67D"/>
    <w:rsid w:val="0020023B"/>
    <w:rsid w:val="00200453"/>
    <w:rsid w:val="00200723"/>
    <w:rsid w:val="002008C4"/>
    <w:rsid w:val="00200A98"/>
    <w:rsid w:val="00200CA3"/>
    <w:rsid w:val="00200EC5"/>
    <w:rsid w:val="002015E0"/>
    <w:rsid w:val="00201CC2"/>
    <w:rsid w:val="00201F52"/>
    <w:rsid w:val="00201FB5"/>
    <w:rsid w:val="0020235F"/>
    <w:rsid w:val="0020263E"/>
    <w:rsid w:val="00202808"/>
    <w:rsid w:val="00202CFC"/>
    <w:rsid w:val="00203083"/>
    <w:rsid w:val="002031BD"/>
    <w:rsid w:val="00203228"/>
    <w:rsid w:val="00203322"/>
    <w:rsid w:val="00203341"/>
    <w:rsid w:val="002033AF"/>
    <w:rsid w:val="002036B2"/>
    <w:rsid w:val="00203A2C"/>
    <w:rsid w:val="00203E28"/>
    <w:rsid w:val="00203FD4"/>
    <w:rsid w:val="0020405B"/>
    <w:rsid w:val="002045A2"/>
    <w:rsid w:val="002046DE"/>
    <w:rsid w:val="002048CF"/>
    <w:rsid w:val="002048E8"/>
    <w:rsid w:val="002048FD"/>
    <w:rsid w:val="002049DF"/>
    <w:rsid w:val="00204E2D"/>
    <w:rsid w:val="0020514D"/>
    <w:rsid w:val="002052DF"/>
    <w:rsid w:val="002054B0"/>
    <w:rsid w:val="002054D8"/>
    <w:rsid w:val="002056A0"/>
    <w:rsid w:val="00205817"/>
    <w:rsid w:val="002059A0"/>
    <w:rsid w:val="00205A6E"/>
    <w:rsid w:val="00206045"/>
    <w:rsid w:val="00206087"/>
    <w:rsid w:val="002062E4"/>
    <w:rsid w:val="002062F0"/>
    <w:rsid w:val="00206388"/>
    <w:rsid w:val="002065E0"/>
    <w:rsid w:val="0020693C"/>
    <w:rsid w:val="00206AF3"/>
    <w:rsid w:val="00206C20"/>
    <w:rsid w:val="00206D4F"/>
    <w:rsid w:val="00206FF1"/>
    <w:rsid w:val="002070F3"/>
    <w:rsid w:val="00207298"/>
    <w:rsid w:val="00207768"/>
    <w:rsid w:val="00207849"/>
    <w:rsid w:val="002078E8"/>
    <w:rsid w:val="00207AA6"/>
    <w:rsid w:val="00207BF0"/>
    <w:rsid w:val="00207C61"/>
    <w:rsid w:val="002100D5"/>
    <w:rsid w:val="00210107"/>
    <w:rsid w:val="002102F3"/>
    <w:rsid w:val="002103C3"/>
    <w:rsid w:val="002107F3"/>
    <w:rsid w:val="00210834"/>
    <w:rsid w:val="00210B4D"/>
    <w:rsid w:val="00210CF6"/>
    <w:rsid w:val="00211144"/>
    <w:rsid w:val="002111A5"/>
    <w:rsid w:val="002111EA"/>
    <w:rsid w:val="0021126A"/>
    <w:rsid w:val="002114CB"/>
    <w:rsid w:val="002114D0"/>
    <w:rsid w:val="002117A7"/>
    <w:rsid w:val="0021188B"/>
    <w:rsid w:val="0021189E"/>
    <w:rsid w:val="00211911"/>
    <w:rsid w:val="0021193A"/>
    <w:rsid w:val="00211F75"/>
    <w:rsid w:val="00212088"/>
    <w:rsid w:val="00212267"/>
    <w:rsid w:val="002123F0"/>
    <w:rsid w:val="002123F5"/>
    <w:rsid w:val="00212636"/>
    <w:rsid w:val="00212798"/>
    <w:rsid w:val="00212994"/>
    <w:rsid w:val="00212C8B"/>
    <w:rsid w:val="00212EC2"/>
    <w:rsid w:val="00212EF5"/>
    <w:rsid w:val="0021325A"/>
    <w:rsid w:val="002132A1"/>
    <w:rsid w:val="002136E6"/>
    <w:rsid w:val="00213786"/>
    <w:rsid w:val="002137CD"/>
    <w:rsid w:val="00213901"/>
    <w:rsid w:val="0021397C"/>
    <w:rsid w:val="00213CB2"/>
    <w:rsid w:val="00213FA2"/>
    <w:rsid w:val="00214014"/>
    <w:rsid w:val="00214660"/>
    <w:rsid w:val="00214766"/>
    <w:rsid w:val="00214AE7"/>
    <w:rsid w:val="002153EE"/>
    <w:rsid w:val="00215509"/>
    <w:rsid w:val="00215594"/>
    <w:rsid w:val="002155AD"/>
    <w:rsid w:val="002158BA"/>
    <w:rsid w:val="00215947"/>
    <w:rsid w:val="00215A5C"/>
    <w:rsid w:val="00215C00"/>
    <w:rsid w:val="00215DC9"/>
    <w:rsid w:val="00215E34"/>
    <w:rsid w:val="00215F34"/>
    <w:rsid w:val="002161B7"/>
    <w:rsid w:val="002162C7"/>
    <w:rsid w:val="002162EB"/>
    <w:rsid w:val="00216481"/>
    <w:rsid w:val="00216607"/>
    <w:rsid w:val="00216A29"/>
    <w:rsid w:val="00216D54"/>
    <w:rsid w:val="0021718B"/>
    <w:rsid w:val="0021718C"/>
    <w:rsid w:val="002171A7"/>
    <w:rsid w:val="00217314"/>
    <w:rsid w:val="0021782C"/>
    <w:rsid w:val="00220387"/>
    <w:rsid w:val="002203A6"/>
    <w:rsid w:val="0022043F"/>
    <w:rsid w:val="00220548"/>
    <w:rsid w:val="002206E3"/>
    <w:rsid w:val="002207B9"/>
    <w:rsid w:val="002207FE"/>
    <w:rsid w:val="00220836"/>
    <w:rsid w:val="00220CE5"/>
    <w:rsid w:val="00220D0C"/>
    <w:rsid w:val="00220E66"/>
    <w:rsid w:val="00220F79"/>
    <w:rsid w:val="002214FA"/>
    <w:rsid w:val="002216BE"/>
    <w:rsid w:val="002217AD"/>
    <w:rsid w:val="002218F4"/>
    <w:rsid w:val="00221E71"/>
    <w:rsid w:val="00221FC1"/>
    <w:rsid w:val="0022278F"/>
    <w:rsid w:val="00222913"/>
    <w:rsid w:val="00222C1B"/>
    <w:rsid w:val="00222DC0"/>
    <w:rsid w:val="0022342D"/>
    <w:rsid w:val="002235BA"/>
    <w:rsid w:val="00223729"/>
    <w:rsid w:val="00223BF1"/>
    <w:rsid w:val="00223C42"/>
    <w:rsid w:val="00223C49"/>
    <w:rsid w:val="00223CBE"/>
    <w:rsid w:val="00223EE2"/>
    <w:rsid w:val="00223F07"/>
    <w:rsid w:val="0022416A"/>
    <w:rsid w:val="00224197"/>
    <w:rsid w:val="0022426E"/>
    <w:rsid w:val="002242BB"/>
    <w:rsid w:val="0022457C"/>
    <w:rsid w:val="00224AEC"/>
    <w:rsid w:val="00224D1A"/>
    <w:rsid w:val="00224D75"/>
    <w:rsid w:val="00224D81"/>
    <w:rsid w:val="00225055"/>
    <w:rsid w:val="002251DD"/>
    <w:rsid w:val="002252B1"/>
    <w:rsid w:val="0022539E"/>
    <w:rsid w:val="0022544E"/>
    <w:rsid w:val="002255BB"/>
    <w:rsid w:val="0022580D"/>
    <w:rsid w:val="00225833"/>
    <w:rsid w:val="00225F45"/>
    <w:rsid w:val="0022601F"/>
    <w:rsid w:val="0022604E"/>
    <w:rsid w:val="0022625D"/>
    <w:rsid w:val="00226287"/>
    <w:rsid w:val="002263B4"/>
    <w:rsid w:val="0022669E"/>
    <w:rsid w:val="0022687A"/>
    <w:rsid w:val="00226A1B"/>
    <w:rsid w:val="00226C7A"/>
    <w:rsid w:val="00226EC1"/>
    <w:rsid w:val="00226F26"/>
    <w:rsid w:val="00227134"/>
    <w:rsid w:val="00227A0F"/>
    <w:rsid w:val="00227FE1"/>
    <w:rsid w:val="0022923E"/>
    <w:rsid w:val="00230075"/>
    <w:rsid w:val="00230118"/>
    <w:rsid w:val="00230702"/>
    <w:rsid w:val="002308A9"/>
    <w:rsid w:val="00230F97"/>
    <w:rsid w:val="00230FF4"/>
    <w:rsid w:val="00231465"/>
    <w:rsid w:val="002315C2"/>
    <w:rsid w:val="00231CBD"/>
    <w:rsid w:val="00231D94"/>
    <w:rsid w:val="00231F00"/>
    <w:rsid w:val="0023268E"/>
    <w:rsid w:val="002330BA"/>
    <w:rsid w:val="002330F2"/>
    <w:rsid w:val="002331EC"/>
    <w:rsid w:val="00233558"/>
    <w:rsid w:val="002338C9"/>
    <w:rsid w:val="00233B14"/>
    <w:rsid w:val="00233B76"/>
    <w:rsid w:val="00233C36"/>
    <w:rsid w:val="002340FD"/>
    <w:rsid w:val="00234223"/>
    <w:rsid w:val="00234262"/>
    <w:rsid w:val="002349B5"/>
    <w:rsid w:val="00234BBA"/>
    <w:rsid w:val="00234E3A"/>
    <w:rsid w:val="00235228"/>
    <w:rsid w:val="002353D6"/>
    <w:rsid w:val="0023542C"/>
    <w:rsid w:val="00235479"/>
    <w:rsid w:val="002356ED"/>
    <w:rsid w:val="00235A35"/>
    <w:rsid w:val="00235B1E"/>
    <w:rsid w:val="00235E41"/>
    <w:rsid w:val="002363A0"/>
    <w:rsid w:val="002363AA"/>
    <w:rsid w:val="002364F6"/>
    <w:rsid w:val="002365FC"/>
    <w:rsid w:val="00236685"/>
    <w:rsid w:val="00236CDB"/>
    <w:rsid w:val="00236F6C"/>
    <w:rsid w:val="002370AC"/>
    <w:rsid w:val="00237698"/>
    <w:rsid w:val="0023795A"/>
    <w:rsid w:val="00237BD7"/>
    <w:rsid w:val="00237DFA"/>
    <w:rsid w:val="0023D212"/>
    <w:rsid w:val="00240190"/>
    <w:rsid w:val="0024027F"/>
    <w:rsid w:val="00240569"/>
    <w:rsid w:val="0024069A"/>
    <w:rsid w:val="00240BD0"/>
    <w:rsid w:val="002410BF"/>
    <w:rsid w:val="002411CB"/>
    <w:rsid w:val="002411F5"/>
    <w:rsid w:val="0024120F"/>
    <w:rsid w:val="002412E0"/>
    <w:rsid w:val="002415C9"/>
    <w:rsid w:val="00241732"/>
    <w:rsid w:val="002418B0"/>
    <w:rsid w:val="0024190E"/>
    <w:rsid w:val="002419C1"/>
    <w:rsid w:val="00241C50"/>
    <w:rsid w:val="00241C7E"/>
    <w:rsid w:val="00241DE2"/>
    <w:rsid w:val="00241E72"/>
    <w:rsid w:val="00241E84"/>
    <w:rsid w:val="00241F28"/>
    <w:rsid w:val="0024211C"/>
    <w:rsid w:val="0024217B"/>
    <w:rsid w:val="002422A5"/>
    <w:rsid w:val="002426EC"/>
    <w:rsid w:val="00242970"/>
    <w:rsid w:val="00242A1B"/>
    <w:rsid w:val="00242A4E"/>
    <w:rsid w:val="00242B50"/>
    <w:rsid w:val="00243179"/>
    <w:rsid w:val="00243503"/>
    <w:rsid w:val="00243BA7"/>
    <w:rsid w:val="00243BB2"/>
    <w:rsid w:val="00243DAA"/>
    <w:rsid w:val="00244045"/>
    <w:rsid w:val="00244235"/>
    <w:rsid w:val="00244351"/>
    <w:rsid w:val="002444B4"/>
    <w:rsid w:val="002444D5"/>
    <w:rsid w:val="002445CB"/>
    <w:rsid w:val="00244732"/>
    <w:rsid w:val="00244951"/>
    <w:rsid w:val="00244BF1"/>
    <w:rsid w:val="00244FBE"/>
    <w:rsid w:val="0024534C"/>
    <w:rsid w:val="002454CF"/>
    <w:rsid w:val="00245687"/>
    <w:rsid w:val="002457C0"/>
    <w:rsid w:val="00245ABC"/>
    <w:rsid w:val="00245AE6"/>
    <w:rsid w:val="0024621C"/>
    <w:rsid w:val="00246469"/>
    <w:rsid w:val="00246879"/>
    <w:rsid w:val="00246C73"/>
    <w:rsid w:val="00246D14"/>
    <w:rsid w:val="002472B6"/>
    <w:rsid w:val="00247307"/>
    <w:rsid w:val="00247433"/>
    <w:rsid w:val="002474C9"/>
    <w:rsid w:val="00247544"/>
    <w:rsid w:val="002475F5"/>
    <w:rsid w:val="002479E1"/>
    <w:rsid w:val="00247D00"/>
    <w:rsid w:val="00247E50"/>
    <w:rsid w:val="00247E52"/>
    <w:rsid w:val="00247FFC"/>
    <w:rsid w:val="0024DA61"/>
    <w:rsid w:val="00250009"/>
    <w:rsid w:val="00250ABA"/>
    <w:rsid w:val="00250C48"/>
    <w:rsid w:val="00250C59"/>
    <w:rsid w:val="00250E27"/>
    <w:rsid w:val="00250EA3"/>
    <w:rsid w:val="00251081"/>
    <w:rsid w:val="0025167B"/>
    <w:rsid w:val="0025174E"/>
    <w:rsid w:val="0025177E"/>
    <w:rsid w:val="00251A14"/>
    <w:rsid w:val="00251B18"/>
    <w:rsid w:val="00251D55"/>
    <w:rsid w:val="00251FD5"/>
    <w:rsid w:val="00252646"/>
    <w:rsid w:val="002526BE"/>
    <w:rsid w:val="00252D8C"/>
    <w:rsid w:val="00252E66"/>
    <w:rsid w:val="00252E68"/>
    <w:rsid w:val="00253957"/>
    <w:rsid w:val="00253A5E"/>
    <w:rsid w:val="00253BCE"/>
    <w:rsid w:val="00253C40"/>
    <w:rsid w:val="00254056"/>
    <w:rsid w:val="00254301"/>
    <w:rsid w:val="00254394"/>
    <w:rsid w:val="0025468B"/>
    <w:rsid w:val="00254E33"/>
    <w:rsid w:val="00254EB3"/>
    <w:rsid w:val="00255395"/>
    <w:rsid w:val="0025574F"/>
    <w:rsid w:val="00255C44"/>
    <w:rsid w:val="00255E5D"/>
    <w:rsid w:val="0025639D"/>
    <w:rsid w:val="002563E2"/>
    <w:rsid w:val="00256491"/>
    <w:rsid w:val="0025679E"/>
    <w:rsid w:val="002568B2"/>
    <w:rsid w:val="00256BF5"/>
    <w:rsid w:val="00256DC5"/>
    <w:rsid w:val="002570B0"/>
    <w:rsid w:val="00257112"/>
    <w:rsid w:val="0025736C"/>
    <w:rsid w:val="002602C6"/>
    <w:rsid w:val="00260465"/>
    <w:rsid w:val="0026049F"/>
    <w:rsid w:val="0026073F"/>
    <w:rsid w:val="00260A33"/>
    <w:rsid w:val="00260EF9"/>
    <w:rsid w:val="00261312"/>
    <w:rsid w:val="00261477"/>
    <w:rsid w:val="00261628"/>
    <w:rsid w:val="002616DA"/>
    <w:rsid w:val="002616F6"/>
    <w:rsid w:val="00261B02"/>
    <w:rsid w:val="00261D53"/>
    <w:rsid w:val="002620AF"/>
    <w:rsid w:val="00262256"/>
    <w:rsid w:val="002626D6"/>
    <w:rsid w:val="0026276B"/>
    <w:rsid w:val="00262FB2"/>
    <w:rsid w:val="002631EF"/>
    <w:rsid w:val="002631FE"/>
    <w:rsid w:val="002632A7"/>
    <w:rsid w:val="002633E3"/>
    <w:rsid w:val="002635CD"/>
    <w:rsid w:val="00263767"/>
    <w:rsid w:val="00263857"/>
    <w:rsid w:val="00263ADE"/>
    <w:rsid w:val="00263E4E"/>
    <w:rsid w:val="00263EB3"/>
    <w:rsid w:val="002641FD"/>
    <w:rsid w:val="0026472D"/>
    <w:rsid w:val="0026475D"/>
    <w:rsid w:val="002647B2"/>
    <w:rsid w:val="00264A72"/>
    <w:rsid w:val="00264DB5"/>
    <w:rsid w:val="00264DCC"/>
    <w:rsid w:val="00264F19"/>
    <w:rsid w:val="0026504D"/>
    <w:rsid w:val="0026532B"/>
    <w:rsid w:val="00265A75"/>
    <w:rsid w:val="00265C3E"/>
    <w:rsid w:val="00265C88"/>
    <w:rsid w:val="00265CDF"/>
    <w:rsid w:val="00265FED"/>
    <w:rsid w:val="0026618C"/>
    <w:rsid w:val="00266329"/>
    <w:rsid w:val="00266711"/>
    <w:rsid w:val="00266B3E"/>
    <w:rsid w:val="00266CA3"/>
    <w:rsid w:val="00266D76"/>
    <w:rsid w:val="00266F1F"/>
    <w:rsid w:val="00266F3A"/>
    <w:rsid w:val="002672A2"/>
    <w:rsid w:val="002673EC"/>
    <w:rsid w:val="0026768F"/>
    <w:rsid w:val="00267747"/>
    <w:rsid w:val="0026B81D"/>
    <w:rsid w:val="0026F54A"/>
    <w:rsid w:val="002700A7"/>
    <w:rsid w:val="002700E1"/>
    <w:rsid w:val="002704A1"/>
    <w:rsid w:val="0027067E"/>
    <w:rsid w:val="00270C2B"/>
    <w:rsid w:val="00270C74"/>
    <w:rsid w:val="00270F4A"/>
    <w:rsid w:val="002711D0"/>
    <w:rsid w:val="00271732"/>
    <w:rsid w:val="00271920"/>
    <w:rsid w:val="00271D05"/>
    <w:rsid w:val="00271D7C"/>
    <w:rsid w:val="00271E40"/>
    <w:rsid w:val="00272017"/>
    <w:rsid w:val="002720A7"/>
    <w:rsid w:val="0027216D"/>
    <w:rsid w:val="002725A2"/>
    <w:rsid w:val="0027292D"/>
    <w:rsid w:val="00272E49"/>
    <w:rsid w:val="00272E8C"/>
    <w:rsid w:val="00272FED"/>
    <w:rsid w:val="0027318D"/>
    <w:rsid w:val="00273392"/>
    <w:rsid w:val="002734F4"/>
    <w:rsid w:val="00273571"/>
    <w:rsid w:val="002736B1"/>
    <w:rsid w:val="002736D4"/>
    <w:rsid w:val="00273A74"/>
    <w:rsid w:val="00273ABF"/>
    <w:rsid w:val="00273AF9"/>
    <w:rsid w:val="00273E30"/>
    <w:rsid w:val="00273F1B"/>
    <w:rsid w:val="00273FB3"/>
    <w:rsid w:val="00274286"/>
    <w:rsid w:val="002743F8"/>
    <w:rsid w:val="00274503"/>
    <w:rsid w:val="00274567"/>
    <w:rsid w:val="00274866"/>
    <w:rsid w:val="002748B6"/>
    <w:rsid w:val="00274E5D"/>
    <w:rsid w:val="002753D1"/>
    <w:rsid w:val="002757E1"/>
    <w:rsid w:val="002757EC"/>
    <w:rsid w:val="00275A1F"/>
    <w:rsid w:val="00275AD8"/>
    <w:rsid w:val="00275B2B"/>
    <w:rsid w:val="00275C3A"/>
    <w:rsid w:val="00275D06"/>
    <w:rsid w:val="00275E95"/>
    <w:rsid w:val="00276018"/>
    <w:rsid w:val="002760EA"/>
    <w:rsid w:val="00276183"/>
    <w:rsid w:val="002761FC"/>
    <w:rsid w:val="002763B0"/>
    <w:rsid w:val="002766E2"/>
    <w:rsid w:val="0027697E"/>
    <w:rsid w:val="00276A4A"/>
    <w:rsid w:val="00276B9F"/>
    <w:rsid w:val="00276DA3"/>
    <w:rsid w:val="002770E0"/>
    <w:rsid w:val="002773C0"/>
    <w:rsid w:val="002775B9"/>
    <w:rsid w:val="002777A9"/>
    <w:rsid w:val="0027792F"/>
    <w:rsid w:val="00277B94"/>
    <w:rsid w:val="00277CA8"/>
    <w:rsid w:val="00277E9C"/>
    <w:rsid w:val="00277F9C"/>
    <w:rsid w:val="0027CAEE"/>
    <w:rsid w:val="0028000E"/>
    <w:rsid w:val="00280306"/>
    <w:rsid w:val="002804C3"/>
    <w:rsid w:val="002806DF"/>
    <w:rsid w:val="0028082D"/>
    <w:rsid w:val="00280C3B"/>
    <w:rsid w:val="00280C71"/>
    <w:rsid w:val="00280E08"/>
    <w:rsid w:val="00280E7B"/>
    <w:rsid w:val="00280F25"/>
    <w:rsid w:val="002811EA"/>
    <w:rsid w:val="00281B00"/>
    <w:rsid w:val="00281C4E"/>
    <w:rsid w:val="00281CDC"/>
    <w:rsid w:val="00281D11"/>
    <w:rsid w:val="00281F97"/>
    <w:rsid w:val="0028241F"/>
    <w:rsid w:val="002824DD"/>
    <w:rsid w:val="00282645"/>
    <w:rsid w:val="002827ED"/>
    <w:rsid w:val="002828B1"/>
    <w:rsid w:val="00282C96"/>
    <w:rsid w:val="002831DB"/>
    <w:rsid w:val="0028354E"/>
    <w:rsid w:val="00283617"/>
    <w:rsid w:val="00283622"/>
    <w:rsid w:val="00283B0D"/>
    <w:rsid w:val="00284240"/>
    <w:rsid w:val="00284639"/>
    <w:rsid w:val="0028469E"/>
    <w:rsid w:val="0028489E"/>
    <w:rsid w:val="00284C01"/>
    <w:rsid w:val="00284DF2"/>
    <w:rsid w:val="00284FF1"/>
    <w:rsid w:val="00285023"/>
    <w:rsid w:val="0028517B"/>
    <w:rsid w:val="002857AB"/>
    <w:rsid w:val="00285832"/>
    <w:rsid w:val="00285BD0"/>
    <w:rsid w:val="00285D6B"/>
    <w:rsid w:val="00285DB0"/>
    <w:rsid w:val="00285E20"/>
    <w:rsid w:val="00285FD4"/>
    <w:rsid w:val="00286035"/>
    <w:rsid w:val="0028609D"/>
    <w:rsid w:val="00286433"/>
    <w:rsid w:val="002867CC"/>
    <w:rsid w:val="0028691B"/>
    <w:rsid w:val="00286C82"/>
    <w:rsid w:val="00286D09"/>
    <w:rsid w:val="00286DDB"/>
    <w:rsid w:val="00287278"/>
    <w:rsid w:val="00287440"/>
    <w:rsid w:val="00290113"/>
    <w:rsid w:val="00290247"/>
    <w:rsid w:val="00290414"/>
    <w:rsid w:val="00290681"/>
    <w:rsid w:val="00290757"/>
    <w:rsid w:val="0029083C"/>
    <w:rsid w:val="0029091E"/>
    <w:rsid w:val="00290E17"/>
    <w:rsid w:val="00291021"/>
    <w:rsid w:val="0029107B"/>
    <w:rsid w:val="00291478"/>
    <w:rsid w:val="00291573"/>
    <w:rsid w:val="00291801"/>
    <w:rsid w:val="00291921"/>
    <w:rsid w:val="00291936"/>
    <w:rsid w:val="00291CBE"/>
    <w:rsid w:val="00291E65"/>
    <w:rsid w:val="00291EDA"/>
    <w:rsid w:val="00291FC2"/>
    <w:rsid w:val="00292111"/>
    <w:rsid w:val="002921DA"/>
    <w:rsid w:val="00292669"/>
    <w:rsid w:val="002929AD"/>
    <w:rsid w:val="002929FD"/>
    <w:rsid w:val="00292BB9"/>
    <w:rsid w:val="00292CB9"/>
    <w:rsid w:val="00292D78"/>
    <w:rsid w:val="00292DB0"/>
    <w:rsid w:val="00292FE9"/>
    <w:rsid w:val="002933DD"/>
    <w:rsid w:val="0029360B"/>
    <w:rsid w:val="0029386D"/>
    <w:rsid w:val="00293889"/>
    <w:rsid w:val="0029422E"/>
    <w:rsid w:val="002943AF"/>
    <w:rsid w:val="00294572"/>
    <w:rsid w:val="002945CA"/>
    <w:rsid w:val="002945DE"/>
    <w:rsid w:val="00294BF3"/>
    <w:rsid w:val="0029507C"/>
    <w:rsid w:val="0029530E"/>
    <w:rsid w:val="002956AC"/>
    <w:rsid w:val="00295845"/>
    <w:rsid w:val="002958B6"/>
    <w:rsid w:val="00295D84"/>
    <w:rsid w:val="00295DEE"/>
    <w:rsid w:val="00296145"/>
    <w:rsid w:val="0029664A"/>
    <w:rsid w:val="00296687"/>
    <w:rsid w:val="0029677F"/>
    <w:rsid w:val="002969C7"/>
    <w:rsid w:val="00296A19"/>
    <w:rsid w:val="00296B66"/>
    <w:rsid w:val="00296EF1"/>
    <w:rsid w:val="002970B4"/>
    <w:rsid w:val="002974E2"/>
    <w:rsid w:val="0029759B"/>
    <w:rsid w:val="00297612"/>
    <w:rsid w:val="0029761F"/>
    <w:rsid w:val="0029765E"/>
    <w:rsid w:val="0029794A"/>
    <w:rsid w:val="00297CF6"/>
    <w:rsid w:val="00297DFB"/>
    <w:rsid w:val="00297EF8"/>
    <w:rsid w:val="002A00A5"/>
    <w:rsid w:val="002A04A6"/>
    <w:rsid w:val="002A04B6"/>
    <w:rsid w:val="002A08C5"/>
    <w:rsid w:val="002A0986"/>
    <w:rsid w:val="002A0D57"/>
    <w:rsid w:val="002A11BA"/>
    <w:rsid w:val="002A1733"/>
    <w:rsid w:val="002A1750"/>
    <w:rsid w:val="002A1BC8"/>
    <w:rsid w:val="002A1D32"/>
    <w:rsid w:val="002A1EFA"/>
    <w:rsid w:val="002A1F4A"/>
    <w:rsid w:val="002A2088"/>
    <w:rsid w:val="002A20F6"/>
    <w:rsid w:val="002A2108"/>
    <w:rsid w:val="002A2175"/>
    <w:rsid w:val="002A230C"/>
    <w:rsid w:val="002A2331"/>
    <w:rsid w:val="002A242A"/>
    <w:rsid w:val="002A25C8"/>
    <w:rsid w:val="002A2BA7"/>
    <w:rsid w:val="002A308B"/>
    <w:rsid w:val="002A3308"/>
    <w:rsid w:val="002A350A"/>
    <w:rsid w:val="002A3616"/>
    <w:rsid w:val="002A39C1"/>
    <w:rsid w:val="002A3F5C"/>
    <w:rsid w:val="002A4054"/>
    <w:rsid w:val="002A415F"/>
    <w:rsid w:val="002A4288"/>
    <w:rsid w:val="002A43CC"/>
    <w:rsid w:val="002A44DC"/>
    <w:rsid w:val="002A44E2"/>
    <w:rsid w:val="002A473D"/>
    <w:rsid w:val="002A48B5"/>
    <w:rsid w:val="002A497F"/>
    <w:rsid w:val="002A4FD1"/>
    <w:rsid w:val="002A50FD"/>
    <w:rsid w:val="002A592B"/>
    <w:rsid w:val="002A59E7"/>
    <w:rsid w:val="002A5AA5"/>
    <w:rsid w:val="002A5F31"/>
    <w:rsid w:val="002A5F4A"/>
    <w:rsid w:val="002A65EC"/>
    <w:rsid w:val="002A6A45"/>
    <w:rsid w:val="002A6AC7"/>
    <w:rsid w:val="002A6AF2"/>
    <w:rsid w:val="002A6E09"/>
    <w:rsid w:val="002A7343"/>
    <w:rsid w:val="002A7499"/>
    <w:rsid w:val="002A7650"/>
    <w:rsid w:val="002A779A"/>
    <w:rsid w:val="002A78A5"/>
    <w:rsid w:val="002A7BD6"/>
    <w:rsid w:val="002A7C07"/>
    <w:rsid w:val="002A7C34"/>
    <w:rsid w:val="002A7D0A"/>
    <w:rsid w:val="002B014D"/>
    <w:rsid w:val="002B0177"/>
    <w:rsid w:val="002B01AA"/>
    <w:rsid w:val="002B021F"/>
    <w:rsid w:val="002B02C2"/>
    <w:rsid w:val="002B0828"/>
    <w:rsid w:val="002B0892"/>
    <w:rsid w:val="002B0E8C"/>
    <w:rsid w:val="002B1237"/>
    <w:rsid w:val="002B1306"/>
    <w:rsid w:val="002B1362"/>
    <w:rsid w:val="002B1598"/>
    <w:rsid w:val="002B1615"/>
    <w:rsid w:val="002B183E"/>
    <w:rsid w:val="002B1D7B"/>
    <w:rsid w:val="002B1DDF"/>
    <w:rsid w:val="002B1E91"/>
    <w:rsid w:val="002B1F02"/>
    <w:rsid w:val="002B1F5A"/>
    <w:rsid w:val="002B1FE6"/>
    <w:rsid w:val="002B2270"/>
    <w:rsid w:val="002B2370"/>
    <w:rsid w:val="002B259A"/>
    <w:rsid w:val="002B25A6"/>
    <w:rsid w:val="002B2688"/>
    <w:rsid w:val="002B27EC"/>
    <w:rsid w:val="002B2B0C"/>
    <w:rsid w:val="002B2C59"/>
    <w:rsid w:val="002B2CFA"/>
    <w:rsid w:val="002B2F44"/>
    <w:rsid w:val="002B2F92"/>
    <w:rsid w:val="002B3065"/>
    <w:rsid w:val="002B32FB"/>
    <w:rsid w:val="002B34D0"/>
    <w:rsid w:val="002B384F"/>
    <w:rsid w:val="002B3D7A"/>
    <w:rsid w:val="002B401A"/>
    <w:rsid w:val="002B4061"/>
    <w:rsid w:val="002B40F7"/>
    <w:rsid w:val="002B4270"/>
    <w:rsid w:val="002B44CC"/>
    <w:rsid w:val="002B4539"/>
    <w:rsid w:val="002B4707"/>
    <w:rsid w:val="002B4948"/>
    <w:rsid w:val="002B4B96"/>
    <w:rsid w:val="002B4D13"/>
    <w:rsid w:val="002B4F6B"/>
    <w:rsid w:val="002B4FF8"/>
    <w:rsid w:val="002B509C"/>
    <w:rsid w:val="002B52AB"/>
    <w:rsid w:val="002B5441"/>
    <w:rsid w:val="002B5E40"/>
    <w:rsid w:val="002B6449"/>
    <w:rsid w:val="002B6472"/>
    <w:rsid w:val="002B64D2"/>
    <w:rsid w:val="002B68A7"/>
    <w:rsid w:val="002B6A31"/>
    <w:rsid w:val="002B6C05"/>
    <w:rsid w:val="002B6D01"/>
    <w:rsid w:val="002B714F"/>
    <w:rsid w:val="002B72B2"/>
    <w:rsid w:val="002B74D3"/>
    <w:rsid w:val="002B78C7"/>
    <w:rsid w:val="002B7920"/>
    <w:rsid w:val="002B7A48"/>
    <w:rsid w:val="002B7A9F"/>
    <w:rsid w:val="002B7C13"/>
    <w:rsid w:val="002B7FEC"/>
    <w:rsid w:val="002BF125"/>
    <w:rsid w:val="002C003F"/>
    <w:rsid w:val="002C0E17"/>
    <w:rsid w:val="002C0F35"/>
    <w:rsid w:val="002C12B5"/>
    <w:rsid w:val="002C142C"/>
    <w:rsid w:val="002C1567"/>
    <w:rsid w:val="002C15E9"/>
    <w:rsid w:val="002C1805"/>
    <w:rsid w:val="002C1863"/>
    <w:rsid w:val="002C19C9"/>
    <w:rsid w:val="002C1AB6"/>
    <w:rsid w:val="002C1BF6"/>
    <w:rsid w:val="002C1ED8"/>
    <w:rsid w:val="002C2035"/>
    <w:rsid w:val="002C20B1"/>
    <w:rsid w:val="002C211D"/>
    <w:rsid w:val="002C25D0"/>
    <w:rsid w:val="002C2717"/>
    <w:rsid w:val="002C277B"/>
    <w:rsid w:val="002C287B"/>
    <w:rsid w:val="002C2B35"/>
    <w:rsid w:val="002C2CA7"/>
    <w:rsid w:val="002C2F98"/>
    <w:rsid w:val="002C31D6"/>
    <w:rsid w:val="002C31ED"/>
    <w:rsid w:val="002C3235"/>
    <w:rsid w:val="002C375D"/>
    <w:rsid w:val="002C38EA"/>
    <w:rsid w:val="002C3D34"/>
    <w:rsid w:val="002C3F76"/>
    <w:rsid w:val="002C4025"/>
    <w:rsid w:val="002C4425"/>
    <w:rsid w:val="002C44C4"/>
    <w:rsid w:val="002C464D"/>
    <w:rsid w:val="002C4665"/>
    <w:rsid w:val="002C468A"/>
    <w:rsid w:val="002C47C9"/>
    <w:rsid w:val="002C491B"/>
    <w:rsid w:val="002C49AC"/>
    <w:rsid w:val="002C49D9"/>
    <w:rsid w:val="002C4A0E"/>
    <w:rsid w:val="002C4FE3"/>
    <w:rsid w:val="002C52C0"/>
    <w:rsid w:val="002C5484"/>
    <w:rsid w:val="002C5765"/>
    <w:rsid w:val="002C5AB6"/>
    <w:rsid w:val="002C5D03"/>
    <w:rsid w:val="002C5D1F"/>
    <w:rsid w:val="002C5D91"/>
    <w:rsid w:val="002C5FD5"/>
    <w:rsid w:val="002C603B"/>
    <w:rsid w:val="002C6221"/>
    <w:rsid w:val="002C6358"/>
    <w:rsid w:val="002C6386"/>
    <w:rsid w:val="002C642B"/>
    <w:rsid w:val="002C65D0"/>
    <w:rsid w:val="002C6A0B"/>
    <w:rsid w:val="002C6AD3"/>
    <w:rsid w:val="002C6C58"/>
    <w:rsid w:val="002C7249"/>
    <w:rsid w:val="002C739B"/>
    <w:rsid w:val="002C73C6"/>
    <w:rsid w:val="002C771F"/>
    <w:rsid w:val="002C780F"/>
    <w:rsid w:val="002C7847"/>
    <w:rsid w:val="002C78EE"/>
    <w:rsid w:val="002C7E25"/>
    <w:rsid w:val="002C9199"/>
    <w:rsid w:val="002D03DC"/>
    <w:rsid w:val="002D0633"/>
    <w:rsid w:val="002D0799"/>
    <w:rsid w:val="002D082B"/>
    <w:rsid w:val="002D0CB1"/>
    <w:rsid w:val="002D0D94"/>
    <w:rsid w:val="002D100A"/>
    <w:rsid w:val="002D1504"/>
    <w:rsid w:val="002D1BFB"/>
    <w:rsid w:val="002D1F3A"/>
    <w:rsid w:val="002D2AA6"/>
    <w:rsid w:val="002D2C63"/>
    <w:rsid w:val="002D2CC7"/>
    <w:rsid w:val="002D2CD7"/>
    <w:rsid w:val="002D2E47"/>
    <w:rsid w:val="002D342A"/>
    <w:rsid w:val="002D35BF"/>
    <w:rsid w:val="002D388A"/>
    <w:rsid w:val="002D39EC"/>
    <w:rsid w:val="002D3B74"/>
    <w:rsid w:val="002D4489"/>
    <w:rsid w:val="002D4580"/>
    <w:rsid w:val="002D4742"/>
    <w:rsid w:val="002D48BC"/>
    <w:rsid w:val="002D4A0F"/>
    <w:rsid w:val="002D4B62"/>
    <w:rsid w:val="002D4C30"/>
    <w:rsid w:val="002D4F1F"/>
    <w:rsid w:val="002D5222"/>
    <w:rsid w:val="002D52F7"/>
    <w:rsid w:val="002D5522"/>
    <w:rsid w:val="002D5684"/>
    <w:rsid w:val="002D59A0"/>
    <w:rsid w:val="002D59DF"/>
    <w:rsid w:val="002D5AEA"/>
    <w:rsid w:val="002D5B8E"/>
    <w:rsid w:val="002D5CBF"/>
    <w:rsid w:val="002D5D0B"/>
    <w:rsid w:val="002D66F6"/>
    <w:rsid w:val="002D6C0F"/>
    <w:rsid w:val="002D6DC5"/>
    <w:rsid w:val="002D6DDD"/>
    <w:rsid w:val="002D6EFF"/>
    <w:rsid w:val="002D71E2"/>
    <w:rsid w:val="002D71EA"/>
    <w:rsid w:val="002D73D7"/>
    <w:rsid w:val="002D785A"/>
    <w:rsid w:val="002D78B6"/>
    <w:rsid w:val="002D7A26"/>
    <w:rsid w:val="002D7A6F"/>
    <w:rsid w:val="002D7B09"/>
    <w:rsid w:val="002D7EE7"/>
    <w:rsid w:val="002D7F0E"/>
    <w:rsid w:val="002DE6E4"/>
    <w:rsid w:val="002E0132"/>
    <w:rsid w:val="002E01A7"/>
    <w:rsid w:val="002E034D"/>
    <w:rsid w:val="002E0C3A"/>
    <w:rsid w:val="002E0C79"/>
    <w:rsid w:val="002E110C"/>
    <w:rsid w:val="002E139B"/>
    <w:rsid w:val="002E19EE"/>
    <w:rsid w:val="002E1A43"/>
    <w:rsid w:val="002E1D18"/>
    <w:rsid w:val="002E1DAE"/>
    <w:rsid w:val="002E1ECC"/>
    <w:rsid w:val="002E21AB"/>
    <w:rsid w:val="002E22C1"/>
    <w:rsid w:val="002E24BB"/>
    <w:rsid w:val="002E2620"/>
    <w:rsid w:val="002E2695"/>
    <w:rsid w:val="002E2696"/>
    <w:rsid w:val="002E287B"/>
    <w:rsid w:val="002E287C"/>
    <w:rsid w:val="002E2BFE"/>
    <w:rsid w:val="002E2CB1"/>
    <w:rsid w:val="002E2FF1"/>
    <w:rsid w:val="002E3207"/>
    <w:rsid w:val="002E320E"/>
    <w:rsid w:val="002E3467"/>
    <w:rsid w:val="002E34A9"/>
    <w:rsid w:val="002E3542"/>
    <w:rsid w:val="002E358B"/>
    <w:rsid w:val="002E3854"/>
    <w:rsid w:val="002E386F"/>
    <w:rsid w:val="002E393A"/>
    <w:rsid w:val="002E3B6D"/>
    <w:rsid w:val="002E3B91"/>
    <w:rsid w:val="002E3D01"/>
    <w:rsid w:val="002E3D22"/>
    <w:rsid w:val="002E3EC7"/>
    <w:rsid w:val="002E42EE"/>
    <w:rsid w:val="002E4368"/>
    <w:rsid w:val="002E4495"/>
    <w:rsid w:val="002E470C"/>
    <w:rsid w:val="002E4735"/>
    <w:rsid w:val="002E49B2"/>
    <w:rsid w:val="002E4DAA"/>
    <w:rsid w:val="002E54A1"/>
    <w:rsid w:val="002E54F6"/>
    <w:rsid w:val="002E582E"/>
    <w:rsid w:val="002E5867"/>
    <w:rsid w:val="002E5A00"/>
    <w:rsid w:val="002E5A68"/>
    <w:rsid w:val="002E5ECC"/>
    <w:rsid w:val="002E5F44"/>
    <w:rsid w:val="002E6015"/>
    <w:rsid w:val="002E60B3"/>
    <w:rsid w:val="002E61B0"/>
    <w:rsid w:val="002E61BD"/>
    <w:rsid w:val="002E631F"/>
    <w:rsid w:val="002E66CA"/>
    <w:rsid w:val="002E673B"/>
    <w:rsid w:val="002E677B"/>
    <w:rsid w:val="002E67DD"/>
    <w:rsid w:val="002E6AFA"/>
    <w:rsid w:val="002E6C08"/>
    <w:rsid w:val="002E6D89"/>
    <w:rsid w:val="002E6E9B"/>
    <w:rsid w:val="002E72EB"/>
    <w:rsid w:val="002E7451"/>
    <w:rsid w:val="002E7A07"/>
    <w:rsid w:val="002E7B65"/>
    <w:rsid w:val="002E7C84"/>
    <w:rsid w:val="002F0215"/>
    <w:rsid w:val="002F079B"/>
    <w:rsid w:val="002F09B3"/>
    <w:rsid w:val="002F0FBC"/>
    <w:rsid w:val="002F1112"/>
    <w:rsid w:val="002F1500"/>
    <w:rsid w:val="002F1650"/>
    <w:rsid w:val="002F18B0"/>
    <w:rsid w:val="002F1A6B"/>
    <w:rsid w:val="002F1B70"/>
    <w:rsid w:val="002F1D41"/>
    <w:rsid w:val="002F1E8E"/>
    <w:rsid w:val="002F230A"/>
    <w:rsid w:val="002F28CC"/>
    <w:rsid w:val="002F29E5"/>
    <w:rsid w:val="002F2A46"/>
    <w:rsid w:val="002F2A63"/>
    <w:rsid w:val="002F2AE2"/>
    <w:rsid w:val="002F34F0"/>
    <w:rsid w:val="002F3861"/>
    <w:rsid w:val="002F38AB"/>
    <w:rsid w:val="002F3C0C"/>
    <w:rsid w:val="002F3D36"/>
    <w:rsid w:val="002F423A"/>
    <w:rsid w:val="002F432F"/>
    <w:rsid w:val="002F4372"/>
    <w:rsid w:val="002F43C9"/>
    <w:rsid w:val="002F43ED"/>
    <w:rsid w:val="002F4928"/>
    <w:rsid w:val="002F4BC4"/>
    <w:rsid w:val="002F4D0B"/>
    <w:rsid w:val="002F4E89"/>
    <w:rsid w:val="002F4FA9"/>
    <w:rsid w:val="002F51B8"/>
    <w:rsid w:val="002F5321"/>
    <w:rsid w:val="002F5423"/>
    <w:rsid w:val="002F5617"/>
    <w:rsid w:val="002F580E"/>
    <w:rsid w:val="002F58E6"/>
    <w:rsid w:val="002F5C5E"/>
    <w:rsid w:val="002F5D62"/>
    <w:rsid w:val="002F6A55"/>
    <w:rsid w:val="002F6C73"/>
    <w:rsid w:val="002F6CAB"/>
    <w:rsid w:val="002F6D1E"/>
    <w:rsid w:val="002F6E88"/>
    <w:rsid w:val="002F735A"/>
    <w:rsid w:val="002F75DC"/>
    <w:rsid w:val="002F76BB"/>
    <w:rsid w:val="002F76D4"/>
    <w:rsid w:val="002F7855"/>
    <w:rsid w:val="002F78AB"/>
    <w:rsid w:val="002F78AF"/>
    <w:rsid w:val="002F7E20"/>
    <w:rsid w:val="002F7F51"/>
    <w:rsid w:val="002FF9D7"/>
    <w:rsid w:val="003001C7"/>
    <w:rsid w:val="003004DC"/>
    <w:rsid w:val="003005C4"/>
    <w:rsid w:val="003006BC"/>
    <w:rsid w:val="003009C5"/>
    <w:rsid w:val="00300CFD"/>
    <w:rsid w:val="00300D05"/>
    <w:rsid w:val="00300DE3"/>
    <w:rsid w:val="00300F76"/>
    <w:rsid w:val="0030123B"/>
    <w:rsid w:val="003012F5"/>
    <w:rsid w:val="003014D5"/>
    <w:rsid w:val="00301575"/>
    <w:rsid w:val="00301625"/>
    <w:rsid w:val="0030169B"/>
    <w:rsid w:val="003018C9"/>
    <w:rsid w:val="00301A71"/>
    <w:rsid w:val="00301B5E"/>
    <w:rsid w:val="00301E01"/>
    <w:rsid w:val="003020D1"/>
    <w:rsid w:val="00302317"/>
    <w:rsid w:val="00302577"/>
    <w:rsid w:val="00302675"/>
    <w:rsid w:val="0030270C"/>
    <w:rsid w:val="003027AC"/>
    <w:rsid w:val="00302969"/>
    <w:rsid w:val="00302CA5"/>
    <w:rsid w:val="00302F06"/>
    <w:rsid w:val="00302F7C"/>
    <w:rsid w:val="00303516"/>
    <w:rsid w:val="003038F1"/>
    <w:rsid w:val="0030396A"/>
    <w:rsid w:val="00303998"/>
    <w:rsid w:val="003041C5"/>
    <w:rsid w:val="003041C6"/>
    <w:rsid w:val="0030463E"/>
    <w:rsid w:val="003049F1"/>
    <w:rsid w:val="00304C77"/>
    <w:rsid w:val="00304DBE"/>
    <w:rsid w:val="00304E56"/>
    <w:rsid w:val="003052BA"/>
    <w:rsid w:val="003053CC"/>
    <w:rsid w:val="003054BF"/>
    <w:rsid w:val="0030552F"/>
    <w:rsid w:val="0030572E"/>
    <w:rsid w:val="003058E7"/>
    <w:rsid w:val="00305B85"/>
    <w:rsid w:val="00305F4B"/>
    <w:rsid w:val="003060D2"/>
    <w:rsid w:val="00306262"/>
    <w:rsid w:val="003062A1"/>
    <w:rsid w:val="00306458"/>
    <w:rsid w:val="0030686A"/>
    <w:rsid w:val="003068C3"/>
    <w:rsid w:val="00306CB2"/>
    <w:rsid w:val="00306F8B"/>
    <w:rsid w:val="00307293"/>
    <w:rsid w:val="0030754C"/>
    <w:rsid w:val="0030761A"/>
    <w:rsid w:val="00307644"/>
    <w:rsid w:val="003077EB"/>
    <w:rsid w:val="00307CA1"/>
    <w:rsid w:val="00307EF1"/>
    <w:rsid w:val="00307F77"/>
    <w:rsid w:val="003101C3"/>
    <w:rsid w:val="00310222"/>
    <w:rsid w:val="00310241"/>
    <w:rsid w:val="003104E0"/>
    <w:rsid w:val="00310A39"/>
    <w:rsid w:val="00310CC1"/>
    <w:rsid w:val="00310DEE"/>
    <w:rsid w:val="00310F0C"/>
    <w:rsid w:val="00311241"/>
    <w:rsid w:val="00311329"/>
    <w:rsid w:val="003114B7"/>
    <w:rsid w:val="00311554"/>
    <w:rsid w:val="00311781"/>
    <w:rsid w:val="00311B12"/>
    <w:rsid w:val="00311CD3"/>
    <w:rsid w:val="00311E6E"/>
    <w:rsid w:val="00312063"/>
    <w:rsid w:val="00312233"/>
    <w:rsid w:val="00312423"/>
    <w:rsid w:val="0031248D"/>
    <w:rsid w:val="003125EE"/>
    <w:rsid w:val="003128D4"/>
    <w:rsid w:val="003129C6"/>
    <w:rsid w:val="00312C9F"/>
    <w:rsid w:val="00312D2B"/>
    <w:rsid w:val="003130F6"/>
    <w:rsid w:val="0031328C"/>
    <w:rsid w:val="0031346F"/>
    <w:rsid w:val="0031388B"/>
    <w:rsid w:val="00313B3C"/>
    <w:rsid w:val="00313BE4"/>
    <w:rsid w:val="00314250"/>
    <w:rsid w:val="0031455C"/>
    <w:rsid w:val="0031480E"/>
    <w:rsid w:val="00314814"/>
    <w:rsid w:val="0031499F"/>
    <w:rsid w:val="00314A69"/>
    <w:rsid w:val="00314C54"/>
    <w:rsid w:val="00314E1B"/>
    <w:rsid w:val="00314E88"/>
    <w:rsid w:val="0031571E"/>
    <w:rsid w:val="00315B1A"/>
    <w:rsid w:val="00315B1C"/>
    <w:rsid w:val="00315C5E"/>
    <w:rsid w:val="00315D41"/>
    <w:rsid w:val="00315D58"/>
    <w:rsid w:val="00315E98"/>
    <w:rsid w:val="00315F4D"/>
    <w:rsid w:val="00316066"/>
    <w:rsid w:val="0031613E"/>
    <w:rsid w:val="00316391"/>
    <w:rsid w:val="00316430"/>
    <w:rsid w:val="0031650E"/>
    <w:rsid w:val="00316807"/>
    <w:rsid w:val="00316E5A"/>
    <w:rsid w:val="00316F49"/>
    <w:rsid w:val="003172A1"/>
    <w:rsid w:val="003172B7"/>
    <w:rsid w:val="0031742A"/>
    <w:rsid w:val="00317714"/>
    <w:rsid w:val="003179FB"/>
    <w:rsid w:val="00317EF0"/>
    <w:rsid w:val="00317FBA"/>
    <w:rsid w:val="00317FDF"/>
    <w:rsid w:val="0031B8F9"/>
    <w:rsid w:val="0032018F"/>
    <w:rsid w:val="00320584"/>
    <w:rsid w:val="0032072C"/>
    <w:rsid w:val="003209EE"/>
    <w:rsid w:val="00320C48"/>
    <w:rsid w:val="00320C82"/>
    <w:rsid w:val="00321031"/>
    <w:rsid w:val="0032110B"/>
    <w:rsid w:val="003214D2"/>
    <w:rsid w:val="003218CA"/>
    <w:rsid w:val="003219A4"/>
    <w:rsid w:val="00321EAF"/>
    <w:rsid w:val="00322363"/>
    <w:rsid w:val="003228F5"/>
    <w:rsid w:val="00322A28"/>
    <w:rsid w:val="00322C2F"/>
    <w:rsid w:val="00322C99"/>
    <w:rsid w:val="0032362E"/>
    <w:rsid w:val="003238D6"/>
    <w:rsid w:val="00323C71"/>
    <w:rsid w:val="00323E2B"/>
    <w:rsid w:val="00323E2C"/>
    <w:rsid w:val="00323E3D"/>
    <w:rsid w:val="00323EAA"/>
    <w:rsid w:val="003241F5"/>
    <w:rsid w:val="0032436F"/>
    <w:rsid w:val="003243A1"/>
    <w:rsid w:val="003243AB"/>
    <w:rsid w:val="003245EE"/>
    <w:rsid w:val="003248BF"/>
    <w:rsid w:val="0032490F"/>
    <w:rsid w:val="003249C8"/>
    <w:rsid w:val="00324ED3"/>
    <w:rsid w:val="00324F7F"/>
    <w:rsid w:val="00324FDF"/>
    <w:rsid w:val="00325223"/>
    <w:rsid w:val="00325244"/>
    <w:rsid w:val="003253B4"/>
    <w:rsid w:val="00325422"/>
    <w:rsid w:val="0032544A"/>
    <w:rsid w:val="003254A4"/>
    <w:rsid w:val="0032559E"/>
    <w:rsid w:val="0032575F"/>
    <w:rsid w:val="0032590E"/>
    <w:rsid w:val="00325E9E"/>
    <w:rsid w:val="003260B6"/>
    <w:rsid w:val="003266C4"/>
    <w:rsid w:val="00326891"/>
    <w:rsid w:val="003268FD"/>
    <w:rsid w:val="00326B8B"/>
    <w:rsid w:val="00326C55"/>
    <w:rsid w:val="00326E2A"/>
    <w:rsid w:val="00326ECF"/>
    <w:rsid w:val="00326FE3"/>
    <w:rsid w:val="00327108"/>
    <w:rsid w:val="00327385"/>
    <w:rsid w:val="00327499"/>
    <w:rsid w:val="00327904"/>
    <w:rsid w:val="00327C13"/>
    <w:rsid w:val="00327C3B"/>
    <w:rsid w:val="00327CB5"/>
    <w:rsid w:val="00327DD3"/>
    <w:rsid w:val="00327F11"/>
    <w:rsid w:val="003301D5"/>
    <w:rsid w:val="003301ED"/>
    <w:rsid w:val="0033031E"/>
    <w:rsid w:val="003305F7"/>
    <w:rsid w:val="003306B9"/>
    <w:rsid w:val="00330B3A"/>
    <w:rsid w:val="00330C15"/>
    <w:rsid w:val="00330C84"/>
    <w:rsid w:val="00330D31"/>
    <w:rsid w:val="00330E2A"/>
    <w:rsid w:val="00330EA4"/>
    <w:rsid w:val="00330EEE"/>
    <w:rsid w:val="00331966"/>
    <w:rsid w:val="00331A00"/>
    <w:rsid w:val="00331CE4"/>
    <w:rsid w:val="00331DEA"/>
    <w:rsid w:val="0033220C"/>
    <w:rsid w:val="00332217"/>
    <w:rsid w:val="0033232C"/>
    <w:rsid w:val="00332410"/>
    <w:rsid w:val="00332AF8"/>
    <w:rsid w:val="00332D1D"/>
    <w:rsid w:val="00333267"/>
    <w:rsid w:val="003333BA"/>
    <w:rsid w:val="00333553"/>
    <w:rsid w:val="00333747"/>
    <w:rsid w:val="00333796"/>
    <w:rsid w:val="00333822"/>
    <w:rsid w:val="00333994"/>
    <w:rsid w:val="00333BB5"/>
    <w:rsid w:val="00333DF1"/>
    <w:rsid w:val="003346D4"/>
    <w:rsid w:val="00334803"/>
    <w:rsid w:val="0033484E"/>
    <w:rsid w:val="003349E7"/>
    <w:rsid w:val="00334FB5"/>
    <w:rsid w:val="003351DB"/>
    <w:rsid w:val="00335330"/>
    <w:rsid w:val="003355AE"/>
    <w:rsid w:val="0033564D"/>
    <w:rsid w:val="0033572D"/>
    <w:rsid w:val="00335829"/>
    <w:rsid w:val="003358AA"/>
    <w:rsid w:val="003358D7"/>
    <w:rsid w:val="00335B1C"/>
    <w:rsid w:val="00335C34"/>
    <w:rsid w:val="00335DFE"/>
    <w:rsid w:val="00335E9A"/>
    <w:rsid w:val="00336184"/>
    <w:rsid w:val="00336908"/>
    <w:rsid w:val="00336ACA"/>
    <w:rsid w:val="00336F85"/>
    <w:rsid w:val="00337291"/>
    <w:rsid w:val="00337565"/>
    <w:rsid w:val="00337926"/>
    <w:rsid w:val="003379BB"/>
    <w:rsid w:val="00337E47"/>
    <w:rsid w:val="003401B6"/>
    <w:rsid w:val="00340595"/>
    <w:rsid w:val="0034063C"/>
    <w:rsid w:val="00340713"/>
    <w:rsid w:val="00340764"/>
    <w:rsid w:val="003407AC"/>
    <w:rsid w:val="00340AC6"/>
    <w:rsid w:val="00340B4D"/>
    <w:rsid w:val="00340C2F"/>
    <w:rsid w:val="00340EB4"/>
    <w:rsid w:val="0034102B"/>
    <w:rsid w:val="00341143"/>
    <w:rsid w:val="003411E3"/>
    <w:rsid w:val="0034125D"/>
    <w:rsid w:val="0034147A"/>
    <w:rsid w:val="0034149C"/>
    <w:rsid w:val="00341842"/>
    <w:rsid w:val="00341867"/>
    <w:rsid w:val="003419C9"/>
    <w:rsid w:val="00341C71"/>
    <w:rsid w:val="00341D5D"/>
    <w:rsid w:val="00341F7B"/>
    <w:rsid w:val="0034207B"/>
    <w:rsid w:val="0034212A"/>
    <w:rsid w:val="00342301"/>
    <w:rsid w:val="0034274D"/>
    <w:rsid w:val="0034277F"/>
    <w:rsid w:val="00342E6E"/>
    <w:rsid w:val="003434C3"/>
    <w:rsid w:val="00343521"/>
    <w:rsid w:val="003440C5"/>
    <w:rsid w:val="0034432A"/>
    <w:rsid w:val="00344345"/>
    <w:rsid w:val="00344452"/>
    <w:rsid w:val="003447B0"/>
    <w:rsid w:val="003447E8"/>
    <w:rsid w:val="00344986"/>
    <w:rsid w:val="00344B51"/>
    <w:rsid w:val="00345093"/>
    <w:rsid w:val="003453C8"/>
    <w:rsid w:val="00345514"/>
    <w:rsid w:val="00345581"/>
    <w:rsid w:val="00345611"/>
    <w:rsid w:val="00345D5C"/>
    <w:rsid w:val="00345EB5"/>
    <w:rsid w:val="00345F4D"/>
    <w:rsid w:val="0034609B"/>
    <w:rsid w:val="0034668D"/>
    <w:rsid w:val="003468FB"/>
    <w:rsid w:val="00346AD4"/>
    <w:rsid w:val="00346B6B"/>
    <w:rsid w:val="00346F82"/>
    <w:rsid w:val="00347295"/>
    <w:rsid w:val="003474D9"/>
    <w:rsid w:val="00347CA3"/>
    <w:rsid w:val="00347D05"/>
    <w:rsid w:val="00347EB7"/>
    <w:rsid w:val="003500DE"/>
    <w:rsid w:val="00350235"/>
    <w:rsid w:val="00350474"/>
    <w:rsid w:val="00350746"/>
    <w:rsid w:val="00350A64"/>
    <w:rsid w:val="00350BFC"/>
    <w:rsid w:val="00350C68"/>
    <w:rsid w:val="00351093"/>
    <w:rsid w:val="00351105"/>
    <w:rsid w:val="003511F6"/>
    <w:rsid w:val="003512F4"/>
    <w:rsid w:val="003513B0"/>
    <w:rsid w:val="003516DE"/>
    <w:rsid w:val="00351C87"/>
    <w:rsid w:val="00351F0B"/>
    <w:rsid w:val="00352129"/>
    <w:rsid w:val="00352245"/>
    <w:rsid w:val="003522CE"/>
    <w:rsid w:val="00352320"/>
    <w:rsid w:val="00352573"/>
    <w:rsid w:val="0035271C"/>
    <w:rsid w:val="00352AD8"/>
    <w:rsid w:val="00352C51"/>
    <w:rsid w:val="00352ED0"/>
    <w:rsid w:val="00353059"/>
    <w:rsid w:val="00353091"/>
    <w:rsid w:val="003530A3"/>
    <w:rsid w:val="00353396"/>
    <w:rsid w:val="003533FA"/>
    <w:rsid w:val="00353DC9"/>
    <w:rsid w:val="00353E0C"/>
    <w:rsid w:val="0035426C"/>
    <w:rsid w:val="003543CF"/>
    <w:rsid w:val="00354412"/>
    <w:rsid w:val="00354566"/>
    <w:rsid w:val="0035469B"/>
    <w:rsid w:val="003548F4"/>
    <w:rsid w:val="00354978"/>
    <w:rsid w:val="00354C2B"/>
    <w:rsid w:val="00354C48"/>
    <w:rsid w:val="0035547B"/>
    <w:rsid w:val="0035556E"/>
    <w:rsid w:val="00355757"/>
    <w:rsid w:val="003557E9"/>
    <w:rsid w:val="003559AF"/>
    <w:rsid w:val="00355EA5"/>
    <w:rsid w:val="0035627D"/>
    <w:rsid w:val="00356364"/>
    <w:rsid w:val="00356BA3"/>
    <w:rsid w:val="00356C04"/>
    <w:rsid w:val="0035702E"/>
    <w:rsid w:val="00357128"/>
    <w:rsid w:val="0035724F"/>
    <w:rsid w:val="003572A6"/>
    <w:rsid w:val="003573D1"/>
    <w:rsid w:val="00357490"/>
    <w:rsid w:val="003574C1"/>
    <w:rsid w:val="00357716"/>
    <w:rsid w:val="00357887"/>
    <w:rsid w:val="00357898"/>
    <w:rsid w:val="00357DF0"/>
    <w:rsid w:val="00360120"/>
    <w:rsid w:val="00360150"/>
    <w:rsid w:val="003601A5"/>
    <w:rsid w:val="0036024B"/>
    <w:rsid w:val="00360458"/>
    <w:rsid w:val="0036058E"/>
    <w:rsid w:val="00360620"/>
    <w:rsid w:val="00360AFD"/>
    <w:rsid w:val="00360F4E"/>
    <w:rsid w:val="003610E1"/>
    <w:rsid w:val="003611F5"/>
    <w:rsid w:val="00361383"/>
    <w:rsid w:val="00361843"/>
    <w:rsid w:val="0036197F"/>
    <w:rsid w:val="0036199B"/>
    <w:rsid w:val="00361C41"/>
    <w:rsid w:val="00361D49"/>
    <w:rsid w:val="00361DC2"/>
    <w:rsid w:val="00362011"/>
    <w:rsid w:val="00362674"/>
    <w:rsid w:val="00362904"/>
    <w:rsid w:val="00362A2F"/>
    <w:rsid w:val="00362A5E"/>
    <w:rsid w:val="00362C32"/>
    <w:rsid w:val="003632DC"/>
    <w:rsid w:val="003634FC"/>
    <w:rsid w:val="0036350A"/>
    <w:rsid w:val="00363724"/>
    <w:rsid w:val="003638B6"/>
    <w:rsid w:val="0036397F"/>
    <w:rsid w:val="00363A5D"/>
    <w:rsid w:val="00363CDC"/>
    <w:rsid w:val="00363FD2"/>
    <w:rsid w:val="00364183"/>
    <w:rsid w:val="0036429C"/>
    <w:rsid w:val="003643B6"/>
    <w:rsid w:val="00364497"/>
    <w:rsid w:val="00364550"/>
    <w:rsid w:val="00364640"/>
    <w:rsid w:val="003648F1"/>
    <w:rsid w:val="00364C09"/>
    <w:rsid w:val="003656AD"/>
    <w:rsid w:val="003659BE"/>
    <w:rsid w:val="00365B31"/>
    <w:rsid w:val="00365D75"/>
    <w:rsid w:val="00366191"/>
    <w:rsid w:val="00366379"/>
    <w:rsid w:val="003663A2"/>
    <w:rsid w:val="003664C0"/>
    <w:rsid w:val="00366717"/>
    <w:rsid w:val="003667E8"/>
    <w:rsid w:val="00366896"/>
    <w:rsid w:val="0036691D"/>
    <w:rsid w:val="0036691E"/>
    <w:rsid w:val="00366BCC"/>
    <w:rsid w:val="00366C0D"/>
    <w:rsid w:val="00366D50"/>
    <w:rsid w:val="00366E87"/>
    <w:rsid w:val="00366F99"/>
    <w:rsid w:val="003670AE"/>
    <w:rsid w:val="003674BB"/>
    <w:rsid w:val="0036750D"/>
    <w:rsid w:val="003675DB"/>
    <w:rsid w:val="003678D6"/>
    <w:rsid w:val="0036796E"/>
    <w:rsid w:val="00367991"/>
    <w:rsid w:val="00367A7A"/>
    <w:rsid w:val="00367EC5"/>
    <w:rsid w:val="0036B40F"/>
    <w:rsid w:val="0036FFF5"/>
    <w:rsid w:val="00370225"/>
    <w:rsid w:val="00370381"/>
    <w:rsid w:val="00370883"/>
    <w:rsid w:val="003709E9"/>
    <w:rsid w:val="00370BA8"/>
    <w:rsid w:val="00371431"/>
    <w:rsid w:val="003715F8"/>
    <w:rsid w:val="003718EB"/>
    <w:rsid w:val="00371D21"/>
    <w:rsid w:val="00371D27"/>
    <w:rsid w:val="0037231E"/>
    <w:rsid w:val="0037237D"/>
    <w:rsid w:val="00372637"/>
    <w:rsid w:val="003727A3"/>
    <w:rsid w:val="003728BE"/>
    <w:rsid w:val="00372A20"/>
    <w:rsid w:val="00372C9C"/>
    <w:rsid w:val="00372DE5"/>
    <w:rsid w:val="00372EB4"/>
    <w:rsid w:val="00373125"/>
    <w:rsid w:val="0037313B"/>
    <w:rsid w:val="0037354F"/>
    <w:rsid w:val="0037357B"/>
    <w:rsid w:val="003736D5"/>
    <w:rsid w:val="00373970"/>
    <w:rsid w:val="003739AB"/>
    <w:rsid w:val="00373A19"/>
    <w:rsid w:val="00373A28"/>
    <w:rsid w:val="00373E21"/>
    <w:rsid w:val="0037460D"/>
    <w:rsid w:val="00374763"/>
    <w:rsid w:val="003747C8"/>
    <w:rsid w:val="00375030"/>
    <w:rsid w:val="003750E1"/>
    <w:rsid w:val="00375267"/>
    <w:rsid w:val="003755B0"/>
    <w:rsid w:val="00375905"/>
    <w:rsid w:val="0037600E"/>
    <w:rsid w:val="00376177"/>
    <w:rsid w:val="003762EB"/>
    <w:rsid w:val="00376313"/>
    <w:rsid w:val="0037640F"/>
    <w:rsid w:val="0037645E"/>
    <w:rsid w:val="003764B3"/>
    <w:rsid w:val="003764BF"/>
    <w:rsid w:val="003764D9"/>
    <w:rsid w:val="00376748"/>
    <w:rsid w:val="003767BA"/>
    <w:rsid w:val="00376982"/>
    <w:rsid w:val="00376ABA"/>
    <w:rsid w:val="00376BB2"/>
    <w:rsid w:val="00376D8F"/>
    <w:rsid w:val="003772DD"/>
    <w:rsid w:val="0037744D"/>
    <w:rsid w:val="0037747E"/>
    <w:rsid w:val="003777C4"/>
    <w:rsid w:val="003778D1"/>
    <w:rsid w:val="003779B1"/>
    <w:rsid w:val="00377A54"/>
    <w:rsid w:val="00377A82"/>
    <w:rsid w:val="00377B1C"/>
    <w:rsid w:val="00377E79"/>
    <w:rsid w:val="00377E84"/>
    <w:rsid w:val="00380249"/>
    <w:rsid w:val="003802B0"/>
    <w:rsid w:val="00380368"/>
    <w:rsid w:val="003808EE"/>
    <w:rsid w:val="00380B14"/>
    <w:rsid w:val="00380B20"/>
    <w:rsid w:val="00380C2D"/>
    <w:rsid w:val="00380DB1"/>
    <w:rsid w:val="00380DC7"/>
    <w:rsid w:val="00380E47"/>
    <w:rsid w:val="00380F0C"/>
    <w:rsid w:val="003810F2"/>
    <w:rsid w:val="0038110E"/>
    <w:rsid w:val="003813FD"/>
    <w:rsid w:val="003817AA"/>
    <w:rsid w:val="0038199B"/>
    <w:rsid w:val="00381D07"/>
    <w:rsid w:val="00381DA2"/>
    <w:rsid w:val="00381EEA"/>
    <w:rsid w:val="00381F9E"/>
    <w:rsid w:val="00382338"/>
    <w:rsid w:val="0038252D"/>
    <w:rsid w:val="0038277F"/>
    <w:rsid w:val="00382973"/>
    <w:rsid w:val="00382E46"/>
    <w:rsid w:val="00383069"/>
    <w:rsid w:val="00383094"/>
    <w:rsid w:val="003830E6"/>
    <w:rsid w:val="003831BD"/>
    <w:rsid w:val="00383296"/>
    <w:rsid w:val="003834CC"/>
    <w:rsid w:val="00383A37"/>
    <w:rsid w:val="00383A59"/>
    <w:rsid w:val="00383C90"/>
    <w:rsid w:val="00383CFF"/>
    <w:rsid w:val="00383D31"/>
    <w:rsid w:val="00383F34"/>
    <w:rsid w:val="00383FC6"/>
    <w:rsid w:val="00384000"/>
    <w:rsid w:val="0038472A"/>
    <w:rsid w:val="0038498B"/>
    <w:rsid w:val="00384CB3"/>
    <w:rsid w:val="00384F01"/>
    <w:rsid w:val="00385005"/>
    <w:rsid w:val="00385220"/>
    <w:rsid w:val="00385286"/>
    <w:rsid w:val="0038533C"/>
    <w:rsid w:val="003853C7"/>
    <w:rsid w:val="003855FF"/>
    <w:rsid w:val="00385864"/>
    <w:rsid w:val="003859EB"/>
    <w:rsid w:val="003859F5"/>
    <w:rsid w:val="00385A1E"/>
    <w:rsid w:val="00385D81"/>
    <w:rsid w:val="00385F17"/>
    <w:rsid w:val="00386375"/>
    <w:rsid w:val="003865A4"/>
    <w:rsid w:val="003867F0"/>
    <w:rsid w:val="00386A22"/>
    <w:rsid w:val="00386A2B"/>
    <w:rsid w:val="00386C5E"/>
    <w:rsid w:val="00386EBE"/>
    <w:rsid w:val="00386EC3"/>
    <w:rsid w:val="00386F19"/>
    <w:rsid w:val="00386FCA"/>
    <w:rsid w:val="00387229"/>
    <w:rsid w:val="003874C4"/>
    <w:rsid w:val="00387738"/>
    <w:rsid w:val="00387883"/>
    <w:rsid w:val="00387E2C"/>
    <w:rsid w:val="00390045"/>
    <w:rsid w:val="003903C6"/>
    <w:rsid w:val="003904C2"/>
    <w:rsid w:val="003905DE"/>
    <w:rsid w:val="003908E6"/>
    <w:rsid w:val="00390C76"/>
    <w:rsid w:val="00391177"/>
    <w:rsid w:val="003913C5"/>
    <w:rsid w:val="00391528"/>
    <w:rsid w:val="00391538"/>
    <w:rsid w:val="003915CC"/>
    <w:rsid w:val="0039168D"/>
    <w:rsid w:val="00391918"/>
    <w:rsid w:val="00391B1B"/>
    <w:rsid w:val="00391C2D"/>
    <w:rsid w:val="00391C73"/>
    <w:rsid w:val="00391EF4"/>
    <w:rsid w:val="00391FCE"/>
    <w:rsid w:val="003924A1"/>
    <w:rsid w:val="00392C12"/>
    <w:rsid w:val="00393097"/>
    <w:rsid w:val="003933AC"/>
    <w:rsid w:val="00393439"/>
    <w:rsid w:val="003936EE"/>
    <w:rsid w:val="003938AF"/>
    <w:rsid w:val="00393B62"/>
    <w:rsid w:val="00393BE4"/>
    <w:rsid w:val="003944C3"/>
    <w:rsid w:val="00394821"/>
    <w:rsid w:val="003948C5"/>
    <w:rsid w:val="003948C9"/>
    <w:rsid w:val="00394A5C"/>
    <w:rsid w:val="00394B8D"/>
    <w:rsid w:val="00394BA6"/>
    <w:rsid w:val="00394E40"/>
    <w:rsid w:val="003950EF"/>
    <w:rsid w:val="0039538E"/>
    <w:rsid w:val="00395473"/>
    <w:rsid w:val="00395770"/>
    <w:rsid w:val="003958BD"/>
    <w:rsid w:val="0039596E"/>
    <w:rsid w:val="00395A22"/>
    <w:rsid w:val="00395D1A"/>
    <w:rsid w:val="00395E35"/>
    <w:rsid w:val="00395EBC"/>
    <w:rsid w:val="00395FBC"/>
    <w:rsid w:val="00395FC2"/>
    <w:rsid w:val="003961EA"/>
    <w:rsid w:val="003962A2"/>
    <w:rsid w:val="00396459"/>
    <w:rsid w:val="003964DB"/>
    <w:rsid w:val="003966EC"/>
    <w:rsid w:val="0039698C"/>
    <w:rsid w:val="00396BE0"/>
    <w:rsid w:val="00396F92"/>
    <w:rsid w:val="0039725B"/>
    <w:rsid w:val="0039743E"/>
    <w:rsid w:val="0039752F"/>
    <w:rsid w:val="00397746"/>
    <w:rsid w:val="00397762"/>
    <w:rsid w:val="00397E4C"/>
    <w:rsid w:val="0039CD60"/>
    <w:rsid w:val="003A059A"/>
    <w:rsid w:val="003A05EB"/>
    <w:rsid w:val="003A0758"/>
    <w:rsid w:val="003A07A9"/>
    <w:rsid w:val="003A0867"/>
    <w:rsid w:val="003A0958"/>
    <w:rsid w:val="003A0A10"/>
    <w:rsid w:val="003A0AD8"/>
    <w:rsid w:val="003A0C04"/>
    <w:rsid w:val="003A0EE5"/>
    <w:rsid w:val="003A152B"/>
    <w:rsid w:val="003A1653"/>
    <w:rsid w:val="003A1A4A"/>
    <w:rsid w:val="003A1AE8"/>
    <w:rsid w:val="003A1C52"/>
    <w:rsid w:val="003A1D05"/>
    <w:rsid w:val="003A1D42"/>
    <w:rsid w:val="003A1DA2"/>
    <w:rsid w:val="003A1E4F"/>
    <w:rsid w:val="003A20B8"/>
    <w:rsid w:val="003A22AD"/>
    <w:rsid w:val="003A23DD"/>
    <w:rsid w:val="003A2501"/>
    <w:rsid w:val="003A260E"/>
    <w:rsid w:val="003A276A"/>
    <w:rsid w:val="003A2FB8"/>
    <w:rsid w:val="003A31BA"/>
    <w:rsid w:val="003A33CE"/>
    <w:rsid w:val="003A3429"/>
    <w:rsid w:val="003A3542"/>
    <w:rsid w:val="003A3D23"/>
    <w:rsid w:val="003A3F0E"/>
    <w:rsid w:val="003A417E"/>
    <w:rsid w:val="003A41C9"/>
    <w:rsid w:val="003A466F"/>
    <w:rsid w:val="003A48DF"/>
    <w:rsid w:val="003A4925"/>
    <w:rsid w:val="003A4C03"/>
    <w:rsid w:val="003A4C53"/>
    <w:rsid w:val="003A4E19"/>
    <w:rsid w:val="003A54EB"/>
    <w:rsid w:val="003A5727"/>
    <w:rsid w:val="003A5BAB"/>
    <w:rsid w:val="003A5CC9"/>
    <w:rsid w:val="003A5DDC"/>
    <w:rsid w:val="003A5EEF"/>
    <w:rsid w:val="003A5F11"/>
    <w:rsid w:val="003A60AE"/>
    <w:rsid w:val="003A60EE"/>
    <w:rsid w:val="003A6A81"/>
    <w:rsid w:val="003A731F"/>
    <w:rsid w:val="003A7358"/>
    <w:rsid w:val="003A7478"/>
    <w:rsid w:val="003A755C"/>
    <w:rsid w:val="003A76A4"/>
    <w:rsid w:val="003A7772"/>
    <w:rsid w:val="003A7D18"/>
    <w:rsid w:val="003A7EE9"/>
    <w:rsid w:val="003B0228"/>
    <w:rsid w:val="003B029C"/>
    <w:rsid w:val="003B02F6"/>
    <w:rsid w:val="003B041C"/>
    <w:rsid w:val="003B07BE"/>
    <w:rsid w:val="003B093D"/>
    <w:rsid w:val="003B0A00"/>
    <w:rsid w:val="003B0B9A"/>
    <w:rsid w:val="003B0E85"/>
    <w:rsid w:val="003B0F9C"/>
    <w:rsid w:val="003B1157"/>
    <w:rsid w:val="003B12BB"/>
    <w:rsid w:val="003B13B1"/>
    <w:rsid w:val="003B1538"/>
    <w:rsid w:val="003B15D5"/>
    <w:rsid w:val="003B1679"/>
    <w:rsid w:val="003B1725"/>
    <w:rsid w:val="003B1943"/>
    <w:rsid w:val="003B1954"/>
    <w:rsid w:val="003B1AE4"/>
    <w:rsid w:val="003B1B77"/>
    <w:rsid w:val="003B1BF6"/>
    <w:rsid w:val="003B1D13"/>
    <w:rsid w:val="003B1F01"/>
    <w:rsid w:val="003B25C6"/>
    <w:rsid w:val="003B2706"/>
    <w:rsid w:val="003B2926"/>
    <w:rsid w:val="003B2994"/>
    <w:rsid w:val="003B2B2D"/>
    <w:rsid w:val="003B2D3B"/>
    <w:rsid w:val="003B3219"/>
    <w:rsid w:val="003B342E"/>
    <w:rsid w:val="003B35DD"/>
    <w:rsid w:val="003B383D"/>
    <w:rsid w:val="003B3A76"/>
    <w:rsid w:val="003B3AA6"/>
    <w:rsid w:val="003B3D3E"/>
    <w:rsid w:val="003B3F31"/>
    <w:rsid w:val="003B40AE"/>
    <w:rsid w:val="003B4185"/>
    <w:rsid w:val="003B4215"/>
    <w:rsid w:val="003B4577"/>
    <w:rsid w:val="003B4835"/>
    <w:rsid w:val="003B490E"/>
    <w:rsid w:val="003B4935"/>
    <w:rsid w:val="003B4992"/>
    <w:rsid w:val="003B4D61"/>
    <w:rsid w:val="003B4F92"/>
    <w:rsid w:val="003B511D"/>
    <w:rsid w:val="003B5272"/>
    <w:rsid w:val="003B53CE"/>
    <w:rsid w:val="003B563F"/>
    <w:rsid w:val="003B5CE0"/>
    <w:rsid w:val="003B5D8E"/>
    <w:rsid w:val="003B5FA8"/>
    <w:rsid w:val="003B62AE"/>
    <w:rsid w:val="003B645D"/>
    <w:rsid w:val="003B6672"/>
    <w:rsid w:val="003B68D1"/>
    <w:rsid w:val="003B69AC"/>
    <w:rsid w:val="003B69CD"/>
    <w:rsid w:val="003B6BE7"/>
    <w:rsid w:val="003B6C6E"/>
    <w:rsid w:val="003B71EB"/>
    <w:rsid w:val="003B7C77"/>
    <w:rsid w:val="003BA86F"/>
    <w:rsid w:val="003C0464"/>
    <w:rsid w:val="003C04EB"/>
    <w:rsid w:val="003C06B5"/>
    <w:rsid w:val="003C06CE"/>
    <w:rsid w:val="003C077E"/>
    <w:rsid w:val="003C080C"/>
    <w:rsid w:val="003C1433"/>
    <w:rsid w:val="003C16C1"/>
    <w:rsid w:val="003C175A"/>
    <w:rsid w:val="003C1A8F"/>
    <w:rsid w:val="003C1B61"/>
    <w:rsid w:val="003C1E5B"/>
    <w:rsid w:val="003C211A"/>
    <w:rsid w:val="003C21CB"/>
    <w:rsid w:val="003C2748"/>
    <w:rsid w:val="003C296B"/>
    <w:rsid w:val="003C2B8B"/>
    <w:rsid w:val="003C2CC3"/>
    <w:rsid w:val="003C2E98"/>
    <w:rsid w:val="003C2F98"/>
    <w:rsid w:val="003C2FE1"/>
    <w:rsid w:val="003C317A"/>
    <w:rsid w:val="003C31CE"/>
    <w:rsid w:val="003C3211"/>
    <w:rsid w:val="003C3475"/>
    <w:rsid w:val="003C3A5C"/>
    <w:rsid w:val="003C3B07"/>
    <w:rsid w:val="003C3D33"/>
    <w:rsid w:val="003C41A0"/>
    <w:rsid w:val="003C41B6"/>
    <w:rsid w:val="003C41F0"/>
    <w:rsid w:val="003C4A8E"/>
    <w:rsid w:val="003C4B6A"/>
    <w:rsid w:val="003C4BB6"/>
    <w:rsid w:val="003C4C81"/>
    <w:rsid w:val="003C4F77"/>
    <w:rsid w:val="003C5204"/>
    <w:rsid w:val="003C5280"/>
    <w:rsid w:val="003C5461"/>
    <w:rsid w:val="003C5843"/>
    <w:rsid w:val="003C5993"/>
    <w:rsid w:val="003C5CF1"/>
    <w:rsid w:val="003C5E95"/>
    <w:rsid w:val="003C5EBB"/>
    <w:rsid w:val="003C60C8"/>
    <w:rsid w:val="003C61F7"/>
    <w:rsid w:val="003C61FC"/>
    <w:rsid w:val="003C6326"/>
    <w:rsid w:val="003C6718"/>
    <w:rsid w:val="003C67C5"/>
    <w:rsid w:val="003C6ABB"/>
    <w:rsid w:val="003C6F1B"/>
    <w:rsid w:val="003C7041"/>
    <w:rsid w:val="003C7074"/>
    <w:rsid w:val="003C7364"/>
    <w:rsid w:val="003C73D3"/>
    <w:rsid w:val="003C7638"/>
    <w:rsid w:val="003C78E6"/>
    <w:rsid w:val="003C7923"/>
    <w:rsid w:val="003C7BD6"/>
    <w:rsid w:val="003C7DCB"/>
    <w:rsid w:val="003C7E09"/>
    <w:rsid w:val="003C80CE"/>
    <w:rsid w:val="003D00C9"/>
    <w:rsid w:val="003D00F3"/>
    <w:rsid w:val="003D0178"/>
    <w:rsid w:val="003D0336"/>
    <w:rsid w:val="003D060A"/>
    <w:rsid w:val="003D0763"/>
    <w:rsid w:val="003D0A10"/>
    <w:rsid w:val="003D0A83"/>
    <w:rsid w:val="003D0EF4"/>
    <w:rsid w:val="003D101F"/>
    <w:rsid w:val="003D105F"/>
    <w:rsid w:val="003D10BD"/>
    <w:rsid w:val="003D1138"/>
    <w:rsid w:val="003D15D1"/>
    <w:rsid w:val="003D1878"/>
    <w:rsid w:val="003D1996"/>
    <w:rsid w:val="003D19C3"/>
    <w:rsid w:val="003D1A5E"/>
    <w:rsid w:val="003D1AF3"/>
    <w:rsid w:val="003D1D37"/>
    <w:rsid w:val="003D1DA1"/>
    <w:rsid w:val="003D1DEF"/>
    <w:rsid w:val="003D1F0D"/>
    <w:rsid w:val="003D205F"/>
    <w:rsid w:val="003D20CA"/>
    <w:rsid w:val="003D2382"/>
    <w:rsid w:val="003D25A0"/>
    <w:rsid w:val="003D2A3C"/>
    <w:rsid w:val="003D2A80"/>
    <w:rsid w:val="003D2AC2"/>
    <w:rsid w:val="003D2CF7"/>
    <w:rsid w:val="003D31F9"/>
    <w:rsid w:val="003D3328"/>
    <w:rsid w:val="003D38EA"/>
    <w:rsid w:val="003D3E7F"/>
    <w:rsid w:val="003D4074"/>
    <w:rsid w:val="003D432F"/>
    <w:rsid w:val="003D4649"/>
    <w:rsid w:val="003D46B3"/>
    <w:rsid w:val="003D4868"/>
    <w:rsid w:val="003D4A18"/>
    <w:rsid w:val="003D4FB9"/>
    <w:rsid w:val="003D5254"/>
    <w:rsid w:val="003D52B8"/>
    <w:rsid w:val="003D545B"/>
    <w:rsid w:val="003D556C"/>
    <w:rsid w:val="003D5751"/>
    <w:rsid w:val="003D5793"/>
    <w:rsid w:val="003D58D5"/>
    <w:rsid w:val="003D5A30"/>
    <w:rsid w:val="003D5A46"/>
    <w:rsid w:val="003D5C01"/>
    <w:rsid w:val="003D5CC2"/>
    <w:rsid w:val="003D5D56"/>
    <w:rsid w:val="003D62EB"/>
    <w:rsid w:val="003D683B"/>
    <w:rsid w:val="003D6903"/>
    <w:rsid w:val="003D6C8E"/>
    <w:rsid w:val="003D7154"/>
    <w:rsid w:val="003D71B1"/>
    <w:rsid w:val="003D73F6"/>
    <w:rsid w:val="003D7426"/>
    <w:rsid w:val="003D750B"/>
    <w:rsid w:val="003D75AD"/>
    <w:rsid w:val="003D7618"/>
    <w:rsid w:val="003D76A1"/>
    <w:rsid w:val="003D788C"/>
    <w:rsid w:val="003D793E"/>
    <w:rsid w:val="003D7F10"/>
    <w:rsid w:val="003D7F69"/>
    <w:rsid w:val="003E01CA"/>
    <w:rsid w:val="003E03C2"/>
    <w:rsid w:val="003E044A"/>
    <w:rsid w:val="003E05C9"/>
    <w:rsid w:val="003E06A0"/>
    <w:rsid w:val="003E0830"/>
    <w:rsid w:val="003E0898"/>
    <w:rsid w:val="003E0B2E"/>
    <w:rsid w:val="003E0E2F"/>
    <w:rsid w:val="003E0F54"/>
    <w:rsid w:val="003E10E9"/>
    <w:rsid w:val="003E138B"/>
    <w:rsid w:val="003E1824"/>
    <w:rsid w:val="003E18C5"/>
    <w:rsid w:val="003E1A08"/>
    <w:rsid w:val="003E22C3"/>
    <w:rsid w:val="003E25D2"/>
    <w:rsid w:val="003E2938"/>
    <w:rsid w:val="003E2966"/>
    <w:rsid w:val="003E29EA"/>
    <w:rsid w:val="003E2EE5"/>
    <w:rsid w:val="003E307B"/>
    <w:rsid w:val="003E31DD"/>
    <w:rsid w:val="003E3353"/>
    <w:rsid w:val="003E3517"/>
    <w:rsid w:val="003E351E"/>
    <w:rsid w:val="003E36D0"/>
    <w:rsid w:val="003E385C"/>
    <w:rsid w:val="003E38D6"/>
    <w:rsid w:val="003E38F9"/>
    <w:rsid w:val="003E3B36"/>
    <w:rsid w:val="003E3F3C"/>
    <w:rsid w:val="003E41E6"/>
    <w:rsid w:val="003E4391"/>
    <w:rsid w:val="003E44AC"/>
    <w:rsid w:val="003E4891"/>
    <w:rsid w:val="003E4899"/>
    <w:rsid w:val="003E489A"/>
    <w:rsid w:val="003E4985"/>
    <w:rsid w:val="003E49CC"/>
    <w:rsid w:val="003E4D29"/>
    <w:rsid w:val="003E53A7"/>
    <w:rsid w:val="003E558E"/>
    <w:rsid w:val="003E586D"/>
    <w:rsid w:val="003E5B47"/>
    <w:rsid w:val="003E5BEC"/>
    <w:rsid w:val="003E63A1"/>
    <w:rsid w:val="003E657A"/>
    <w:rsid w:val="003E6727"/>
    <w:rsid w:val="003E6742"/>
    <w:rsid w:val="003E6920"/>
    <w:rsid w:val="003E6946"/>
    <w:rsid w:val="003E69C1"/>
    <w:rsid w:val="003E6B7F"/>
    <w:rsid w:val="003E6EB0"/>
    <w:rsid w:val="003E6EB6"/>
    <w:rsid w:val="003E7513"/>
    <w:rsid w:val="003E758B"/>
    <w:rsid w:val="003E7A40"/>
    <w:rsid w:val="003E7BDE"/>
    <w:rsid w:val="003E7D67"/>
    <w:rsid w:val="003E7E21"/>
    <w:rsid w:val="003EB6D6"/>
    <w:rsid w:val="003F0334"/>
    <w:rsid w:val="003F03F2"/>
    <w:rsid w:val="003F098E"/>
    <w:rsid w:val="003F0F2F"/>
    <w:rsid w:val="003F0FA0"/>
    <w:rsid w:val="003F1230"/>
    <w:rsid w:val="003F1313"/>
    <w:rsid w:val="003F1371"/>
    <w:rsid w:val="003F13B1"/>
    <w:rsid w:val="003F13B2"/>
    <w:rsid w:val="003F1429"/>
    <w:rsid w:val="003F1E3B"/>
    <w:rsid w:val="003F1F9C"/>
    <w:rsid w:val="003F1FCF"/>
    <w:rsid w:val="003F20AA"/>
    <w:rsid w:val="003F21A3"/>
    <w:rsid w:val="003F2290"/>
    <w:rsid w:val="003F251D"/>
    <w:rsid w:val="003F262C"/>
    <w:rsid w:val="003F27C3"/>
    <w:rsid w:val="003F28D2"/>
    <w:rsid w:val="003F2B25"/>
    <w:rsid w:val="003F2CF0"/>
    <w:rsid w:val="003F2E0A"/>
    <w:rsid w:val="003F30A1"/>
    <w:rsid w:val="003F320E"/>
    <w:rsid w:val="003F330C"/>
    <w:rsid w:val="003F34D9"/>
    <w:rsid w:val="003F3529"/>
    <w:rsid w:val="003F362B"/>
    <w:rsid w:val="003F3693"/>
    <w:rsid w:val="003F399E"/>
    <w:rsid w:val="003F399F"/>
    <w:rsid w:val="003F39C6"/>
    <w:rsid w:val="003F3E73"/>
    <w:rsid w:val="003F4039"/>
    <w:rsid w:val="003F41DC"/>
    <w:rsid w:val="003F43A0"/>
    <w:rsid w:val="003F45A9"/>
    <w:rsid w:val="003F4666"/>
    <w:rsid w:val="003F46DD"/>
    <w:rsid w:val="003F4952"/>
    <w:rsid w:val="003F4ADF"/>
    <w:rsid w:val="003F4C54"/>
    <w:rsid w:val="003F4FD3"/>
    <w:rsid w:val="003F5067"/>
    <w:rsid w:val="003F5136"/>
    <w:rsid w:val="003F5456"/>
    <w:rsid w:val="003F5708"/>
    <w:rsid w:val="003F57BD"/>
    <w:rsid w:val="003F57F7"/>
    <w:rsid w:val="003F5C72"/>
    <w:rsid w:val="003F5EA6"/>
    <w:rsid w:val="003F6054"/>
    <w:rsid w:val="003F6529"/>
    <w:rsid w:val="003F69C1"/>
    <w:rsid w:val="003F6D6A"/>
    <w:rsid w:val="003F6E28"/>
    <w:rsid w:val="003F6F01"/>
    <w:rsid w:val="003F6F67"/>
    <w:rsid w:val="003F6F73"/>
    <w:rsid w:val="003F7072"/>
    <w:rsid w:val="003F740C"/>
    <w:rsid w:val="003F7646"/>
    <w:rsid w:val="003FCD29"/>
    <w:rsid w:val="004002E7"/>
    <w:rsid w:val="00400322"/>
    <w:rsid w:val="00400403"/>
    <w:rsid w:val="00400498"/>
    <w:rsid w:val="00400527"/>
    <w:rsid w:val="0040067F"/>
    <w:rsid w:val="0040073A"/>
    <w:rsid w:val="00400BF0"/>
    <w:rsid w:val="00400C53"/>
    <w:rsid w:val="00400E56"/>
    <w:rsid w:val="00400FA5"/>
    <w:rsid w:val="00401022"/>
    <w:rsid w:val="004011EE"/>
    <w:rsid w:val="00401A88"/>
    <w:rsid w:val="00401B60"/>
    <w:rsid w:val="00401FB9"/>
    <w:rsid w:val="00402079"/>
    <w:rsid w:val="004022B2"/>
    <w:rsid w:val="0040274D"/>
    <w:rsid w:val="00402813"/>
    <w:rsid w:val="004028C1"/>
    <w:rsid w:val="00402AB6"/>
    <w:rsid w:val="00402DC3"/>
    <w:rsid w:val="00402EDE"/>
    <w:rsid w:val="004032B7"/>
    <w:rsid w:val="004034A3"/>
    <w:rsid w:val="00403792"/>
    <w:rsid w:val="00403A99"/>
    <w:rsid w:val="00403AD4"/>
    <w:rsid w:val="00403B31"/>
    <w:rsid w:val="00403BDB"/>
    <w:rsid w:val="00403D45"/>
    <w:rsid w:val="00403FBD"/>
    <w:rsid w:val="00404094"/>
    <w:rsid w:val="004047A9"/>
    <w:rsid w:val="00404B5E"/>
    <w:rsid w:val="00404D99"/>
    <w:rsid w:val="00405145"/>
    <w:rsid w:val="00405733"/>
    <w:rsid w:val="0040579E"/>
    <w:rsid w:val="00405AB9"/>
    <w:rsid w:val="00405B71"/>
    <w:rsid w:val="00405C96"/>
    <w:rsid w:val="00405EA9"/>
    <w:rsid w:val="00405F0D"/>
    <w:rsid w:val="004061B7"/>
    <w:rsid w:val="00406717"/>
    <w:rsid w:val="004068D3"/>
    <w:rsid w:val="0040703E"/>
    <w:rsid w:val="00407515"/>
    <w:rsid w:val="00407A4D"/>
    <w:rsid w:val="00407A55"/>
    <w:rsid w:val="00407BBE"/>
    <w:rsid w:val="00407CC4"/>
    <w:rsid w:val="00407F04"/>
    <w:rsid w:val="0040DCAD"/>
    <w:rsid w:val="004100EA"/>
    <w:rsid w:val="00410262"/>
    <w:rsid w:val="004105A2"/>
    <w:rsid w:val="004107F5"/>
    <w:rsid w:val="00410B10"/>
    <w:rsid w:val="00410D06"/>
    <w:rsid w:val="0041113A"/>
    <w:rsid w:val="00411382"/>
    <w:rsid w:val="004114B9"/>
    <w:rsid w:val="004117D3"/>
    <w:rsid w:val="004118B2"/>
    <w:rsid w:val="00411E87"/>
    <w:rsid w:val="00411ECF"/>
    <w:rsid w:val="004123A4"/>
    <w:rsid w:val="00412484"/>
    <w:rsid w:val="0041274C"/>
    <w:rsid w:val="00412A73"/>
    <w:rsid w:val="00412AF2"/>
    <w:rsid w:val="00412B70"/>
    <w:rsid w:val="00412C3B"/>
    <w:rsid w:val="00412DAD"/>
    <w:rsid w:val="00412DD1"/>
    <w:rsid w:val="00412F3F"/>
    <w:rsid w:val="00413190"/>
    <w:rsid w:val="004134F6"/>
    <w:rsid w:val="00413999"/>
    <w:rsid w:val="00413D1E"/>
    <w:rsid w:val="00413EBE"/>
    <w:rsid w:val="0041403F"/>
    <w:rsid w:val="004140AA"/>
    <w:rsid w:val="00414223"/>
    <w:rsid w:val="004146B1"/>
    <w:rsid w:val="004147CE"/>
    <w:rsid w:val="00414AFD"/>
    <w:rsid w:val="00414C42"/>
    <w:rsid w:val="00414EED"/>
    <w:rsid w:val="00414F1E"/>
    <w:rsid w:val="00414FB1"/>
    <w:rsid w:val="004153E0"/>
    <w:rsid w:val="00415541"/>
    <w:rsid w:val="00415559"/>
    <w:rsid w:val="00415639"/>
    <w:rsid w:val="00415641"/>
    <w:rsid w:val="00415919"/>
    <w:rsid w:val="00415BC3"/>
    <w:rsid w:val="00415CEF"/>
    <w:rsid w:val="00416008"/>
    <w:rsid w:val="00416228"/>
    <w:rsid w:val="004162E8"/>
    <w:rsid w:val="00416446"/>
    <w:rsid w:val="00416626"/>
    <w:rsid w:val="00416938"/>
    <w:rsid w:val="00416A0A"/>
    <w:rsid w:val="00416AD7"/>
    <w:rsid w:val="00416B5D"/>
    <w:rsid w:val="00416B86"/>
    <w:rsid w:val="0041731F"/>
    <w:rsid w:val="004173A9"/>
    <w:rsid w:val="004174B9"/>
    <w:rsid w:val="004174E5"/>
    <w:rsid w:val="0041761B"/>
    <w:rsid w:val="00417957"/>
    <w:rsid w:val="00417A6A"/>
    <w:rsid w:val="00420040"/>
    <w:rsid w:val="0042011E"/>
    <w:rsid w:val="00420361"/>
    <w:rsid w:val="004205CB"/>
    <w:rsid w:val="0042099F"/>
    <w:rsid w:val="00420B29"/>
    <w:rsid w:val="00420B42"/>
    <w:rsid w:val="00420D5F"/>
    <w:rsid w:val="00420EEB"/>
    <w:rsid w:val="004210BD"/>
    <w:rsid w:val="00421131"/>
    <w:rsid w:val="004215C9"/>
    <w:rsid w:val="004218CF"/>
    <w:rsid w:val="00421C0A"/>
    <w:rsid w:val="00421DB3"/>
    <w:rsid w:val="00421E8D"/>
    <w:rsid w:val="00422898"/>
    <w:rsid w:val="004228C6"/>
    <w:rsid w:val="00422928"/>
    <w:rsid w:val="00422F25"/>
    <w:rsid w:val="00422FD3"/>
    <w:rsid w:val="0042303D"/>
    <w:rsid w:val="0042325B"/>
    <w:rsid w:val="00423358"/>
    <w:rsid w:val="004235AB"/>
    <w:rsid w:val="004237F5"/>
    <w:rsid w:val="004238D2"/>
    <w:rsid w:val="00423C97"/>
    <w:rsid w:val="00423CDC"/>
    <w:rsid w:val="00423DDD"/>
    <w:rsid w:val="00423FE2"/>
    <w:rsid w:val="00424122"/>
    <w:rsid w:val="0042414D"/>
    <w:rsid w:val="004247AC"/>
    <w:rsid w:val="00424A64"/>
    <w:rsid w:val="00424A82"/>
    <w:rsid w:val="00424C93"/>
    <w:rsid w:val="00424D6A"/>
    <w:rsid w:val="00424DDE"/>
    <w:rsid w:val="00424E32"/>
    <w:rsid w:val="00424F5C"/>
    <w:rsid w:val="00425048"/>
    <w:rsid w:val="004250BB"/>
    <w:rsid w:val="004250E5"/>
    <w:rsid w:val="0042517C"/>
    <w:rsid w:val="00425468"/>
    <w:rsid w:val="004255DD"/>
    <w:rsid w:val="00425A50"/>
    <w:rsid w:val="00425CBE"/>
    <w:rsid w:val="00425EBE"/>
    <w:rsid w:val="00426218"/>
    <w:rsid w:val="00426975"/>
    <w:rsid w:val="00426AE9"/>
    <w:rsid w:val="00426BFB"/>
    <w:rsid w:val="00426E35"/>
    <w:rsid w:val="00426E52"/>
    <w:rsid w:val="00426E7D"/>
    <w:rsid w:val="00426EEF"/>
    <w:rsid w:val="00426F7E"/>
    <w:rsid w:val="00427168"/>
    <w:rsid w:val="0042717A"/>
    <w:rsid w:val="004271A6"/>
    <w:rsid w:val="00427326"/>
    <w:rsid w:val="00427485"/>
    <w:rsid w:val="004274AF"/>
    <w:rsid w:val="004277A3"/>
    <w:rsid w:val="004278A8"/>
    <w:rsid w:val="004278E9"/>
    <w:rsid w:val="00427DEE"/>
    <w:rsid w:val="00427E0A"/>
    <w:rsid w:val="00427FB8"/>
    <w:rsid w:val="0042A3BF"/>
    <w:rsid w:val="0042AC51"/>
    <w:rsid w:val="00430854"/>
    <w:rsid w:val="00430AD5"/>
    <w:rsid w:val="00430DA0"/>
    <w:rsid w:val="00430F34"/>
    <w:rsid w:val="00430FA1"/>
    <w:rsid w:val="0043102D"/>
    <w:rsid w:val="00431390"/>
    <w:rsid w:val="004316DF"/>
    <w:rsid w:val="00432215"/>
    <w:rsid w:val="004322FC"/>
    <w:rsid w:val="00432315"/>
    <w:rsid w:val="004324AB"/>
    <w:rsid w:val="00432782"/>
    <w:rsid w:val="00432792"/>
    <w:rsid w:val="00432870"/>
    <w:rsid w:val="00432A7B"/>
    <w:rsid w:val="00432CEE"/>
    <w:rsid w:val="00432E85"/>
    <w:rsid w:val="0043342B"/>
    <w:rsid w:val="0043346B"/>
    <w:rsid w:val="004335F6"/>
    <w:rsid w:val="004338B3"/>
    <w:rsid w:val="00433C67"/>
    <w:rsid w:val="00433CC1"/>
    <w:rsid w:val="00433E5E"/>
    <w:rsid w:val="00434044"/>
    <w:rsid w:val="00434233"/>
    <w:rsid w:val="00434315"/>
    <w:rsid w:val="00434575"/>
    <w:rsid w:val="0043477E"/>
    <w:rsid w:val="00434E28"/>
    <w:rsid w:val="00435480"/>
    <w:rsid w:val="0043557E"/>
    <w:rsid w:val="004357CD"/>
    <w:rsid w:val="004357DA"/>
    <w:rsid w:val="00435D19"/>
    <w:rsid w:val="00435D1F"/>
    <w:rsid w:val="0043631D"/>
    <w:rsid w:val="00436344"/>
    <w:rsid w:val="00436584"/>
    <w:rsid w:val="0043674B"/>
    <w:rsid w:val="00436A62"/>
    <w:rsid w:val="00436AC5"/>
    <w:rsid w:val="0043708E"/>
    <w:rsid w:val="004370A7"/>
    <w:rsid w:val="00437114"/>
    <w:rsid w:val="004371BF"/>
    <w:rsid w:val="004377C3"/>
    <w:rsid w:val="00437A32"/>
    <w:rsid w:val="00437A4D"/>
    <w:rsid w:val="00437D77"/>
    <w:rsid w:val="00437D86"/>
    <w:rsid w:val="00440331"/>
    <w:rsid w:val="0044041B"/>
    <w:rsid w:val="00440527"/>
    <w:rsid w:val="004407DB"/>
    <w:rsid w:val="0044081E"/>
    <w:rsid w:val="0044088C"/>
    <w:rsid w:val="00440C0C"/>
    <w:rsid w:val="00440C66"/>
    <w:rsid w:val="00440E38"/>
    <w:rsid w:val="00440FB0"/>
    <w:rsid w:val="00441104"/>
    <w:rsid w:val="00441197"/>
    <w:rsid w:val="004413F5"/>
    <w:rsid w:val="004417C2"/>
    <w:rsid w:val="00441A8E"/>
    <w:rsid w:val="00441B15"/>
    <w:rsid w:val="00441CD5"/>
    <w:rsid w:val="00441D96"/>
    <w:rsid w:val="00441DBD"/>
    <w:rsid w:val="00441E08"/>
    <w:rsid w:val="00441E37"/>
    <w:rsid w:val="00442654"/>
    <w:rsid w:val="0044274D"/>
    <w:rsid w:val="00442754"/>
    <w:rsid w:val="00442961"/>
    <w:rsid w:val="00442DA1"/>
    <w:rsid w:val="0044338A"/>
    <w:rsid w:val="00443494"/>
    <w:rsid w:val="00443834"/>
    <w:rsid w:val="00443C30"/>
    <w:rsid w:val="00443EB3"/>
    <w:rsid w:val="00443F53"/>
    <w:rsid w:val="004441FE"/>
    <w:rsid w:val="00444368"/>
    <w:rsid w:val="00444514"/>
    <w:rsid w:val="0044485C"/>
    <w:rsid w:val="004448AC"/>
    <w:rsid w:val="004449FC"/>
    <w:rsid w:val="00444A95"/>
    <w:rsid w:val="00444B98"/>
    <w:rsid w:val="00444C37"/>
    <w:rsid w:val="00444C9B"/>
    <w:rsid w:val="00444E44"/>
    <w:rsid w:val="00445717"/>
    <w:rsid w:val="00445749"/>
    <w:rsid w:val="00445D37"/>
    <w:rsid w:val="00445D4C"/>
    <w:rsid w:val="00445DD6"/>
    <w:rsid w:val="00445E53"/>
    <w:rsid w:val="00446004"/>
    <w:rsid w:val="00446B86"/>
    <w:rsid w:val="00446E70"/>
    <w:rsid w:val="00446E72"/>
    <w:rsid w:val="00446FB2"/>
    <w:rsid w:val="0044797E"/>
    <w:rsid w:val="00447C0C"/>
    <w:rsid w:val="00447C11"/>
    <w:rsid w:val="00447D4D"/>
    <w:rsid w:val="00447E14"/>
    <w:rsid w:val="00447E80"/>
    <w:rsid w:val="00447ECF"/>
    <w:rsid w:val="004502C5"/>
    <w:rsid w:val="0045065E"/>
    <w:rsid w:val="00450D13"/>
    <w:rsid w:val="00451424"/>
    <w:rsid w:val="00451461"/>
    <w:rsid w:val="004515C0"/>
    <w:rsid w:val="004517C1"/>
    <w:rsid w:val="004519D6"/>
    <w:rsid w:val="00451C0C"/>
    <w:rsid w:val="00452061"/>
    <w:rsid w:val="00452123"/>
    <w:rsid w:val="00452410"/>
    <w:rsid w:val="0045276C"/>
    <w:rsid w:val="00452998"/>
    <w:rsid w:val="00452EBB"/>
    <w:rsid w:val="00453172"/>
    <w:rsid w:val="00453440"/>
    <w:rsid w:val="00453837"/>
    <w:rsid w:val="004539F3"/>
    <w:rsid w:val="00453B5C"/>
    <w:rsid w:val="00453DD6"/>
    <w:rsid w:val="00453EEF"/>
    <w:rsid w:val="0045403B"/>
    <w:rsid w:val="0045432A"/>
    <w:rsid w:val="004546B2"/>
    <w:rsid w:val="004546F6"/>
    <w:rsid w:val="004548BA"/>
    <w:rsid w:val="00454AB3"/>
    <w:rsid w:val="00454C4B"/>
    <w:rsid w:val="00454C8E"/>
    <w:rsid w:val="0045515A"/>
    <w:rsid w:val="004552B2"/>
    <w:rsid w:val="00455A90"/>
    <w:rsid w:val="00455BEC"/>
    <w:rsid w:val="00455C8E"/>
    <w:rsid w:val="00455D66"/>
    <w:rsid w:val="00455D7E"/>
    <w:rsid w:val="00455ECA"/>
    <w:rsid w:val="004561BE"/>
    <w:rsid w:val="004561F4"/>
    <w:rsid w:val="0045628A"/>
    <w:rsid w:val="004563A5"/>
    <w:rsid w:val="0045673B"/>
    <w:rsid w:val="00456797"/>
    <w:rsid w:val="00456E5A"/>
    <w:rsid w:val="00456F88"/>
    <w:rsid w:val="00456FDA"/>
    <w:rsid w:val="004571CD"/>
    <w:rsid w:val="004571DB"/>
    <w:rsid w:val="00457473"/>
    <w:rsid w:val="0045747F"/>
    <w:rsid w:val="0045750A"/>
    <w:rsid w:val="0045757F"/>
    <w:rsid w:val="00457616"/>
    <w:rsid w:val="0045784C"/>
    <w:rsid w:val="00457B22"/>
    <w:rsid w:val="00457EE6"/>
    <w:rsid w:val="004601D0"/>
    <w:rsid w:val="00460273"/>
    <w:rsid w:val="00460401"/>
    <w:rsid w:val="00460688"/>
    <w:rsid w:val="00460C4B"/>
    <w:rsid w:val="00460CA6"/>
    <w:rsid w:val="00461043"/>
    <w:rsid w:val="004610B7"/>
    <w:rsid w:val="0046136D"/>
    <w:rsid w:val="004617E3"/>
    <w:rsid w:val="004617EA"/>
    <w:rsid w:val="00461982"/>
    <w:rsid w:val="00461B00"/>
    <w:rsid w:val="00461CE4"/>
    <w:rsid w:val="00461FA5"/>
    <w:rsid w:val="00462018"/>
    <w:rsid w:val="0046224E"/>
    <w:rsid w:val="00462273"/>
    <w:rsid w:val="00462522"/>
    <w:rsid w:val="00462538"/>
    <w:rsid w:val="00462596"/>
    <w:rsid w:val="0046265D"/>
    <w:rsid w:val="004626F9"/>
    <w:rsid w:val="00462C9B"/>
    <w:rsid w:val="00462E79"/>
    <w:rsid w:val="00462F4F"/>
    <w:rsid w:val="00463185"/>
    <w:rsid w:val="00463213"/>
    <w:rsid w:val="00463651"/>
    <w:rsid w:val="004637D4"/>
    <w:rsid w:val="00463A5C"/>
    <w:rsid w:val="00463AE2"/>
    <w:rsid w:val="00463AEB"/>
    <w:rsid w:val="00463B3B"/>
    <w:rsid w:val="00463CA2"/>
    <w:rsid w:val="00463D10"/>
    <w:rsid w:val="00463EB7"/>
    <w:rsid w:val="00463F4A"/>
    <w:rsid w:val="004644BF"/>
    <w:rsid w:val="0046452C"/>
    <w:rsid w:val="00464606"/>
    <w:rsid w:val="00464781"/>
    <w:rsid w:val="00465309"/>
    <w:rsid w:val="004654FB"/>
    <w:rsid w:val="004656D1"/>
    <w:rsid w:val="00465977"/>
    <w:rsid w:val="004659F6"/>
    <w:rsid w:val="00465F39"/>
    <w:rsid w:val="00466084"/>
    <w:rsid w:val="004661A6"/>
    <w:rsid w:val="00466301"/>
    <w:rsid w:val="0046634D"/>
    <w:rsid w:val="004665D2"/>
    <w:rsid w:val="00466A90"/>
    <w:rsid w:val="00466CB2"/>
    <w:rsid w:val="00466D71"/>
    <w:rsid w:val="00466DD0"/>
    <w:rsid w:val="00466E2B"/>
    <w:rsid w:val="004673D0"/>
    <w:rsid w:val="0046745C"/>
    <w:rsid w:val="0046756B"/>
    <w:rsid w:val="0046774B"/>
    <w:rsid w:val="00467806"/>
    <w:rsid w:val="00467887"/>
    <w:rsid w:val="004678AD"/>
    <w:rsid w:val="00470004"/>
    <w:rsid w:val="0047002B"/>
    <w:rsid w:val="004700BD"/>
    <w:rsid w:val="00470103"/>
    <w:rsid w:val="00470652"/>
    <w:rsid w:val="00470852"/>
    <w:rsid w:val="00470A83"/>
    <w:rsid w:val="00471290"/>
    <w:rsid w:val="00471403"/>
    <w:rsid w:val="0047143F"/>
    <w:rsid w:val="0047180E"/>
    <w:rsid w:val="0047185F"/>
    <w:rsid w:val="00471F7A"/>
    <w:rsid w:val="0047246B"/>
    <w:rsid w:val="0047248D"/>
    <w:rsid w:val="004724EE"/>
    <w:rsid w:val="00472503"/>
    <w:rsid w:val="00472558"/>
    <w:rsid w:val="00472812"/>
    <w:rsid w:val="004729E9"/>
    <w:rsid w:val="00472B08"/>
    <w:rsid w:val="004730C2"/>
    <w:rsid w:val="004731B8"/>
    <w:rsid w:val="004731BF"/>
    <w:rsid w:val="004735FC"/>
    <w:rsid w:val="004738F5"/>
    <w:rsid w:val="00473936"/>
    <w:rsid w:val="00473ABD"/>
    <w:rsid w:val="00473D12"/>
    <w:rsid w:val="00474362"/>
    <w:rsid w:val="00474592"/>
    <w:rsid w:val="004748B1"/>
    <w:rsid w:val="00474AFF"/>
    <w:rsid w:val="00474BC1"/>
    <w:rsid w:val="00474C01"/>
    <w:rsid w:val="00474C82"/>
    <w:rsid w:val="00474E10"/>
    <w:rsid w:val="00474EB2"/>
    <w:rsid w:val="004751B6"/>
    <w:rsid w:val="004751E0"/>
    <w:rsid w:val="004752B2"/>
    <w:rsid w:val="00475A45"/>
    <w:rsid w:val="00475C42"/>
    <w:rsid w:val="00475CDA"/>
    <w:rsid w:val="00476291"/>
    <w:rsid w:val="0047630E"/>
    <w:rsid w:val="0047631C"/>
    <w:rsid w:val="00476722"/>
    <w:rsid w:val="00476DEC"/>
    <w:rsid w:val="0047704D"/>
    <w:rsid w:val="0047734C"/>
    <w:rsid w:val="00477367"/>
    <w:rsid w:val="00477806"/>
    <w:rsid w:val="00477829"/>
    <w:rsid w:val="00477834"/>
    <w:rsid w:val="00477869"/>
    <w:rsid w:val="00477A54"/>
    <w:rsid w:val="00477AAB"/>
    <w:rsid w:val="00477B96"/>
    <w:rsid w:val="00477ED1"/>
    <w:rsid w:val="00480082"/>
    <w:rsid w:val="004800B7"/>
    <w:rsid w:val="004801D7"/>
    <w:rsid w:val="00480D9C"/>
    <w:rsid w:val="00480FC9"/>
    <w:rsid w:val="00481065"/>
    <w:rsid w:val="004810C0"/>
    <w:rsid w:val="00481217"/>
    <w:rsid w:val="0048141B"/>
    <w:rsid w:val="004815C5"/>
    <w:rsid w:val="00481712"/>
    <w:rsid w:val="00481746"/>
    <w:rsid w:val="00481E83"/>
    <w:rsid w:val="00482085"/>
    <w:rsid w:val="004820E8"/>
    <w:rsid w:val="00482530"/>
    <w:rsid w:val="004826F3"/>
    <w:rsid w:val="00482839"/>
    <w:rsid w:val="00482B84"/>
    <w:rsid w:val="00482CC1"/>
    <w:rsid w:val="00482E24"/>
    <w:rsid w:val="00483117"/>
    <w:rsid w:val="004832F0"/>
    <w:rsid w:val="004835EC"/>
    <w:rsid w:val="004836D5"/>
    <w:rsid w:val="0048373E"/>
    <w:rsid w:val="004839A6"/>
    <w:rsid w:val="00483C5B"/>
    <w:rsid w:val="00483D59"/>
    <w:rsid w:val="00483F9A"/>
    <w:rsid w:val="00484117"/>
    <w:rsid w:val="00484232"/>
    <w:rsid w:val="004842A6"/>
    <w:rsid w:val="004842BA"/>
    <w:rsid w:val="004844BA"/>
    <w:rsid w:val="0048472E"/>
    <w:rsid w:val="0048489C"/>
    <w:rsid w:val="00484911"/>
    <w:rsid w:val="00484A8E"/>
    <w:rsid w:val="00484EC1"/>
    <w:rsid w:val="004850A2"/>
    <w:rsid w:val="004850BC"/>
    <w:rsid w:val="004852CD"/>
    <w:rsid w:val="00485308"/>
    <w:rsid w:val="004853ED"/>
    <w:rsid w:val="0048563A"/>
    <w:rsid w:val="004857D0"/>
    <w:rsid w:val="00485FA6"/>
    <w:rsid w:val="00486083"/>
    <w:rsid w:val="004862F3"/>
    <w:rsid w:val="00486B3F"/>
    <w:rsid w:val="00486DDD"/>
    <w:rsid w:val="00486E53"/>
    <w:rsid w:val="0048706C"/>
    <w:rsid w:val="00487179"/>
    <w:rsid w:val="004874B8"/>
    <w:rsid w:val="004875C8"/>
    <w:rsid w:val="00487975"/>
    <w:rsid w:val="00487A23"/>
    <w:rsid w:val="00487B6A"/>
    <w:rsid w:val="00487C3E"/>
    <w:rsid w:val="00487DAC"/>
    <w:rsid w:val="00487FD7"/>
    <w:rsid w:val="00487FFD"/>
    <w:rsid w:val="00490255"/>
    <w:rsid w:val="0049026C"/>
    <w:rsid w:val="004905A0"/>
    <w:rsid w:val="0049065B"/>
    <w:rsid w:val="00490879"/>
    <w:rsid w:val="004908AC"/>
    <w:rsid w:val="004909FE"/>
    <w:rsid w:val="00490C44"/>
    <w:rsid w:val="00490F28"/>
    <w:rsid w:val="004910C9"/>
    <w:rsid w:val="0049121F"/>
    <w:rsid w:val="00491220"/>
    <w:rsid w:val="004913B9"/>
    <w:rsid w:val="0049165E"/>
    <w:rsid w:val="00491B2D"/>
    <w:rsid w:val="00491CCA"/>
    <w:rsid w:val="00491DB3"/>
    <w:rsid w:val="00491E17"/>
    <w:rsid w:val="00491F99"/>
    <w:rsid w:val="00492312"/>
    <w:rsid w:val="00492348"/>
    <w:rsid w:val="00492384"/>
    <w:rsid w:val="0049240F"/>
    <w:rsid w:val="0049262A"/>
    <w:rsid w:val="00492975"/>
    <w:rsid w:val="00492F8C"/>
    <w:rsid w:val="00493051"/>
    <w:rsid w:val="00493283"/>
    <w:rsid w:val="0049336A"/>
    <w:rsid w:val="00493523"/>
    <w:rsid w:val="00493867"/>
    <w:rsid w:val="004938BC"/>
    <w:rsid w:val="00493F16"/>
    <w:rsid w:val="004940B6"/>
    <w:rsid w:val="004940D4"/>
    <w:rsid w:val="00494539"/>
    <w:rsid w:val="00494609"/>
    <w:rsid w:val="00494652"/>
    <w:rsid w:val="004948CD"/>
    <w:rsid w:val="00494A79"/>
    <w:rsid w:val="004950E0"/>
    <w:rsid w:val="004952E5"/>
    <w:rsid w:val="004953B8"/>
    <w:rsid w:val="00495491"/>
    <w:rsid w:val="004954C4"/>
    <w:rsid w:val="00495534"/>
    <w:rsid w:val="00495719"/>
    <w:rsid w:val="00495740"/>
    <w:rsid w:val="00495AEE"/>
    <w:rsid w:val="00495C5D"/>
    <w:rsid w:val="00496373"/>
    <w:rsid w:val="004964E0"/>
    <w:rsid w:val="004966E3"/>
    <w:rsid w:val="00496989"/>
    <w:rsid w:val="00496A75"/>
    <w:rsid w:val="00496B05"/>
    <w:rsid w:val="00496F6F"/>
    <w:rsid w:val="004971A8"/>
    <w:rsid w:val="00497300"/>
    <w:rsid w:val="00497321"/>
    <w:rsid w:val="0049739A"/>
    <w:rsid w:val="00497786"/>
    <w:rsid w:val="0049783E"/>
    <w:rsid w:val="00497BB5"/>
    <w:rsid w:val="00497D3C"/>
    <w:rsid w:val="00497D46"/>
    <w:rsid w:val="00497E97"/>
    <w:rsid w:val="00497F62"/>
    <w:rsid w:val="0049A1A6"/>
    <w:rsid w:val="004A0879"/>
    <w:rsid w:val="004A0946"/>
    <w:rsid w:val="004A0B8C"/>
    <w:rsid w:val="004A0D5E"/>
    <w:rsid w:val="004A1379"/>
    <w:rsid w:val="004A1435"/>
    <w:rsid w:val="004A15AE"/>
    <w:rsid w:val="004A16C8"/>
    <w:rsid w:val="004A16FD"/>
    <w:rsid w:val="004A2184"/>
    <w:rsid w:val="004A2520"/>
    <w:rsid w:val="004A29AE"/>
    <w:rsid w:val="004A2A7E"/>
    <w:rsid w:val="004A2B7D"/>
    <w:rsid w:val="004A2D30"/>
    <w:rsid w:val="004A2D8E"/>
    <w:rsid w:val="004A3007"/>
    <w:rsid w:val="004A3490"/>
    <w:rsid w:val="004A36DA"/>
    <w:rsid w:val="004A3782"/>
    <w:rsid w:val="004A37CE"/>
    <w:rsid w:val="004A3967"/>
    <w:rsid w:val="004A3B9E"/>
    <w:rsid w:val="004A412B"/>
    <w:rsid w:val="004A4196"/>
    <w:rsid w:val="004A43B5"/>
    <w:rsid w:val="004A43C7"/>
    <w:rsid w:val="004A4491"/>
    <w:rsid w:val="004A4901"/>
    <w:rsid w:val="004A4B77"/>
    <w:rsid w:val="004A4B7C"/>
    <w:rsid w:val="004A4FC1"/>
    <w:rsid w:val="004A568A"/>
    <w:rsid w:val="004A56CC"/>
    <w:rsid w:val="004A5772"/>
    <w:rsid w:val="004A5A01"/>
    <w:rsid w:val="004A5BD5"/>
    <w:rsid w:val="004A5DA5"/>
    <w:rsid w:val="004A5E3E"/>
    <w:rsid w:val="004A5F9F"/>
    <w:rsid w:val="004A6123"/>
    <w:rsid w:val="004A639B"/>
    <w:rsid w:val="004A63A4"/>
    <w:rsid w:val="004A65E5"/>
    <w:rsid w:val="004A68A0"/>
    <w:rsid w:val="004A6EDB"/>
    <w:rsid w:val="004A6F32"/>
    <w:rsid w:val="004A6FF2"/>
    <w:rsid w:val="004A726C"/>
    <w:rsid w:val="004A7765"/>
    <w:rsid w:val="004A7BEF"/>
    <w:rsid w:val="004A7C11"/>
    <w:rsid w:val="004A7D70"/>
    <w:rsid w:val="004B022B"/>
    <w:rsid w:val="004B031E"/>
    <w:rsid w:val="004B044E"/>
    <w:rsid w:val="004B05F1"/>
    <w:rsid w:val="004B095C"/>
    <w:rsid w:val="004B09CD"/>
    <w:rsid w:val="004B0D08"/>
    <w:rsid w:val="004B0ECC"/>
    <w:rsid w:val="004B0F5E"/>
    <w:rsid w:val="004B0F9B"/>
    <w:rsid w:val="004B1282"/>
    <w:rsid w:val="004B16B3"/>
    <w:rsid w:val="004B1A7F"/>
    <w:rsid w:val="004B1E2E"/>
    <w:rsid w:val="004B1E7F"/>
    <w:rsid w:val="004B1EB4"/>
    <w:rsid w:val="004B20C8"/>
    <w:rsid w:val="004B2137"/>
    <w:rsid w:val="004B255F"/>
    <w:rsid w:val="004B2841"/>
    <w:rsid w:val="004B29F5"/>
    <w:rsid w:val="004B32D9"/>
    <w:rsid w:val="004B3316"/>
    <w:rsid w:val="004B3662"/>
    <w:rsid w:val="004B36D1"/>
    <w:rsid w:val="004B37C9"/>
    <w:rsid w:val="004B3947"/>
    <w:rsid w:val="004B39FD"/>
    <w:rsid w:val="004B3F21"/>
    <w:rsid w:val="004B41C0"/>
    <w:rsid w:val="004B43D0"/>
    <w:rsid w:val="004B467D"/>
    <w:rsid w:val="004B46BB"/>
    <w:rsid w:val="004B47D3"/>
    <w:rsid w:val="004B4B13"/>
    <w:rsid w:val="004B4F6E"/>
    <w:rsid w:val="004B5131"/>
    <w:rsid w:val="004B5615"/>
    <w:rsid w:val="004B5A2F"/>
    <w:rsid w:val="004B5CF0"/>
    <w:rsid w:val="004B5E84"/>
    <w:rsid w:val="004B5ED4"/>
    <w:rsid w:val="004B5F5B"/>
    <w:rsid w:val="004B61FF"/>
    <w:rsid w:val="004B62EB"/>
    <w:rsid w:val="004B6B15"/>
    <w:rsid w:val="004B6B99"/>
    <w:rsid w:val="004B6DAB"/>
    <w:rsid w:val="004B7077"/>
    <w:rsid w:val="004B7079"/>
    <w:rsid w:val="004B7618"/>
    <w:rsid w:val="004B78F5"/>
    <w:rsid w:val="004B7FA1"/>
    <w:rsid w:val="004B8564"/>
    <w:rsid w:val="004C0629"/>
    <w:rsid w:val="004C0868"/>
    <w:rsid w:val="004C0B00"/>
    <w:rsid w:val="004C10A2"/>
    <w:rsid w:val="004C13AC"/>
    <w:rsid w:val="004C13FD"/>
    <w:rsid w:val="004C1400"/>
    <w:rsid w:val="004C1505"/>
    <w:rsid w:val="004C15C3"/>
    <w:rsid w:val="004C16E2"/>
    <w:rsid w:val="004C1773"/>
    <w:rsid w:val="004C1890"/>
    <w:rsid w:val="004C19F4"/>
    <w:rsid w:val="004C1B1E"/>
    <w:rsid w:val="004C1FC2"/>
    <w:rsid w:val="004C215A"/>
    <w:rsid w:val="004C2257"/>
    <w:rsid w:val="004C23EE"/>
    <w:rsid w:val="004C25D6"/>
    <w:rsid w:val="004C2745"/>
    <w:rsid w:val="004C2B99"/>
    <w:rsid w:val="004C2EEF"/>
    <w:rsid w:val="004C316A"/>
    <w:rsid w:val="004C3255"/>
    <w:rsid w:val="004C32DE"/>
    <w:rsid w:val="004C3AD1"/>
    <w:rsid w:val="004C3BB2"/>
    <w:rsid w:val="004C3BCB"/>
    <w:rsid w:val="004C3C1F"/>
    <w:rsid w:val="004C3F86"/>
    <w:rsid w:val="004C439E"/>
    <w:rsid w:val="004C4617"/>
    <w:rsid w:val="004C4663"/>
    <w:rsid w:val="004C46E2"/>
    <w:rsid w:val="004C488A"/>
    <w:rsid w:val="004C4943"/>
    <w:rsid w:val="004C4A7E"/>
    <w:rsid w:val="004C4A9F"/>
    <w:rsid w:val="004C4FB5"/>
    <w:rsid w:val="004C50AF"/>
    <w:rsid w:val="004C50F5"/>
    <w:rsid w:val="004C535C"/>
    <w:rsid w:val="004C56EC"/>
    <w:rsid w:val="004C572E"/>
    <w:rsid w:val="004C5E7F"/>
    <w:rsid w:val="004C5EFC"/>
    <w:rsid w:val="004C5FBD"/>
    <w:rsid w:val="004C639C"/>
    <w:rsid w:val="004C64CA"/>
    <w:rsid w:val="004C64E6"/>
    <w:rsid w:val="004C6512"/>
    <w:rsid w:val="004C68E4"/>
    <w:rsid w:val="004C69E3"/>
    <w:rsid w:val="004C6C62"/>
    <w:rsid w:val="004C6DF0"/>
    <w:rsid w:val="004C6EB3"/>
    <w:rsid w:val="004C731E"/>
    <w:rsid w:val="004C74F5"/>
    <w:rsid w:val="004C7A8B"/>
    <w:rsid w:val="004C7B65"/>
    <w:rsid w:val="004C7E93"/>
    <w:rsid w:val="004C7FE3"/>
    <w:rsid w:val="004C7FF0"/>
    <w:rsid w:val="004D0070"/>
    <w:rsid w:val="004D02AD"/>
    <w:rsid w:val="004D04E5"/>
    <w:rsid w:val="004D076D"/>
    <w:rsid w:val="004D0865"/>
    <w:rsid w:val="004D0AF9"/>
    <w:rsid w:val="004D0CC5"/>
    <w:rsid w:val="004D1A5F"/>
    <w:rsid w:val="004D1A8D"/>
    <w:rsid w:val="004D20FC"/>
    <w:rsid w:val="004D2106"/>
    <w:rsid w:val="004D222C"/>
    <w:rsid w:val="004D2529"/>
    <w:rsid w:val="004D2945"/>
    <w:rsid w:val="004D297B"/>
    <w:rsid w:val="004D298A"/>
    <w:rsid w:val="004D3038"/>
    <w:rsid w:val="004D3353"/>
    <w:rsid w:val="004D33BE"/>
    <w:rsid w:val="004D36EF"/>
    <w:rsid w:val="004D37DA"/>
    <w:rsid w:val="004D39F3"/>
    <w:rsid w:val="004D3A59"/>
    <w:rsid w:val="004D3C9B"/>
    <w:rsid w:val="004D3DDC"/>
    <w:rsid w:val="004D3F5A"/>
    <w:rsid w:val="004D3FD5"/>
    <w:rsid w:val="004D4052"/>
    <w:rsid w:val="004D4547"/>
    <w:rsid w:val="004D473A"/>
    <w:rsid w:val="004D4817"/>
    <w:rsid w:val="004D4A71"/>
    <w:rsid w:val="004D4B54"/>
    <w:rsid w:val="004D4C7E"/>
    <w:rsid w:val="004D4DC7"/>
    <w:rsid w:val="004D501D"/>
    <w:rsid w:val="004D5079"/>
    <w:rsid w:val="004D5398"/>
    <w:rsid w:val="004D5496"/>
    <w:rsid w:val="004D54D4"/>
    <w:rsid w:val="004D557F"/>
    <w:rsid w:val="004D59C7"/>
    <w:rsid w:val="004D5A34"/>
    <w:rsid w:val="004D5B20"/>
    <w:rsid w:val="004D5B66"/>
    <w:rsid w:val="004D6122"/>
    <w:rsid w:val="004D614D"/>
    <w:rsid w:val="004D64F5"/>
    <w:rsid w:val="004D65FE"/>
    <w:rsid w:val="004D6876"/>
    <w:rsid w:val="004D68AB"/>
    <w:rsid w:val="004D6E35"/>
    <w:rsid w:val="004D6F47"/>
    <w:rsid w:val="004D6FAC"/>
    <w:rsid w:val="004D7075"/>
    <w:rsid w:val="004D709C"/>
    <w:rsid w:val="004D7198"/>
    <w:rsid w:val="004D778A"/>
    <w:rsid w:val="004D784D"/>
    <w:rsid w:val="004D79A6"/>
    <w:rsid w:val="004D7E05"/>
    <w:rsid w:val="004DDE48"/>
    <w:rsid w:val="004E03CD"/>
    <w:rsid w:val="004E09F5"/>
    <w:rsid w:val="004E0CE8"/>
    <w:rsid w:val="004E0DE5"/>
    <w:rsid w:val="004E1014"/>
    <w:rsid w:val="004E1044"/>
    <w:rsid w:val="004E1135"/>
    <w:rsid w:val="004E1152"/>
    <w:rsid w:val="004E142F"/>
    <w:rsid w:val="004E14BC"/>
    <w:rsid w:val="004E1785"/>
    <w:rsid w:val="004E182F"/>
    <w:rsid w:val="004E19BB"/>
    <w:rsid w:val="004E1B20"/>
    <w:rsid w:val="004E1D3B"/>
    <w:rsid w:val="004E1E31"/>
    <w:rsid w:val="004E1EDE"/>
    <w:rsid w:val="004E2133"/>
    <w:rsid w:val="004E2284"/>
    <w:rsid w:val="004E25AD"/>
    <w:rsid w:val="004E26DD"/>
    <w:rsid w:val="004E2856"/>
    <w:rsid w:val="004E29D5"/>
    <w:rsid w:val="004E2A00"/>
    <w:rsid w:val="004E2F2A"/>
    <w:rsid w:val="004E3042"/>
    <w:rsid w:val="004E316F"/>
    <w:rsid w:val="004E35A2"/>
    <w:rsid w:val="004E38EC"/>
    <w:rsid w:val="004E3F8D"/>
    <w:rsid w:val="004E4089"/>
    <w:rsid w:val="004E4262"/>
    <w:rsid w:val="004E42C5"/>
    <w:rsid w:val="004E4727"/>
    <w:rsid w:val="004E47AB"/>
    <w:rsid w:val="004E486C"/>
    <w:rsid w:val="004E4A3E"/>
    <w:rsid w:val="004E4D36"/>
    <w:rsid w:val="004E56FA"/>
    <w:rsid w:val="004E5818"/>
    <w:rsid w:val="004E5B35"/>
    <w:rsid w:val="004E5DB5"/>
    <w:rsid w:val="004E6004"/>
    <w:rsid w:val="004E64DE"/>
    <w:rsid w:val="004E66DE"/>
    <w:rsid w:val="004E6754"/>
    <w:rsid w:val="004E67E5"/>
    <w:rsid w:val="004E6862"/>
    <w:rsid w:val="004E69DE"/>
    <w:rsid w:val="004E6D2E"/>
    <w:rsid w:val="004E7029"/>
    <w:rsid w:val="004E708A"/>
    <w:rsid w:val="004E7141"/>
    <w:rsid w:val="004E71CF"/>
    <w:rsid w:val="004E7262"/>
    <w:rsid w:val="004E758E"/>
    <w:rsid w:val="004E7612"/>
    <w:rsid w:val="004E778D"/>
    <w:rsid w:val="004E782F"/>
    <w:rsid w:val="004E7A4D"/>
    <w:rsid w:val="004E7CEF"/>
    <w:rsid w:val="004E7D27"/>
    <w:rsid w:val="004F077A"/>
    <w:rsid w:val="004F07A9"/>
    <w:rsid w:val="004F0B52"/>
    <w:rsid w:val="004F0BC3"/>
    <w:rsid w:val="004F0D6A"/>
    <w:rsid w:val="004F0EE9"/>
    <w:rsid w:val="004F0F14"/>
    <w:rsid w:val="004F0F7E"/>
    <w:rsid w:val="004F1273"/>
    <w:rsid w:val="004F13F2"/>
    <w:rsid w:val="004F146C"/>
    <w:rsid w:val="004F173C"/>
    <w:rsid w:val="004F1AE6"/>
    <w:rsid w:val="004F1BB1"/>
    <w:rsid w:val="004F1C01"/>
    <w:rsid w:val="004F1C2E"/>
    <w:rsid w:val="004F1DD0"/>
    <w:rsid w:val="004F21FA"/>
    <w:rsid w:val="004F227D"/>
    <w:rsid w:val="004F298B"/>
    <w:rsid w:val="004F2E8B"/>
    <w:rsid w:val="004F30F1"/>
    <w:rsid w:val="004F38D5"/>
    <w:rsid w:val="004F3933"/>
    <w:rsid w:val="004F39F4"/>
    <w:rsid w:val="004F3EA1"/>
    <w:rsid w:val="004F3F06"/>
    <w:rsid w:val="004F3F0F"/>
    <w:rsid w:val="004F4463"/>
    <w:rsid w:val="004F44D0"/>
    <w:rsid w:val="004F4630"/>
    <w:rsid w:val="004F46F0"/>
    <w:rsid w:val="004F4702"/>
    <w:rsid w:val="004F484D"/>
    <w:rsid w:val="004F4C9D"/>
    <w:rsid w:val="004F4D16"/>
    <w:rsid w:val="004F4D5C"/>
    <w:rsid w:val="004F53F6"/>
    <w:rsid w:val="004F54A8"/>
    <w:rsid w:val="004F568E"/>
    <w:rsid w:val="004F5887"/>
    <w:rsid w:val="004F5956"/>
    <w:rsid w:val="004F5A86"/>
    <w:rsid w:val="004F5E1E"/>
    <w:rsid w:val="004F5EEA"/>
    <w:rsid w:val="004F61F7"/>
    <w:rsid w:val="004F656C"/>
    <w:rsid w:val="004F67E1"/>
    <w:rsid w:val="004F6A97"/>
    <w:rsid w:val="004F6ABA"/>
    <w:rsid w:val="004F6B38"/>
    <w:rsid w:val="004F6BC8"/>
    <w:rsid w:val="004F6EFF"/>
    <w:rsid w:val="004F6F1C"/>
    <w:rsid w:val="004F757D"/>
    <w:rsid w:val="004F7811"/>
    <w:rsid w:val="004F78EB"/>
    <w:rsid w:val="004F7915"/>
    <w:rsid w:val="004F7D03"/>
    <w:rsid w:val="00500015"/>
    <w:rsid w:val="005001D7"/>
    <w:rsid w:val="00500398"/>
    <w:rsid w:val="0050079A"/>
    <w:rsid w:val="005008BF"/>
    <w:rsid w:val="00500C2F"/>
    <w:rsid w:val="00500C97"/>
    <w:rsid w:val="00500EDA"/>
    <w:rsid w:val="00500F50"/>
    <w:rsid w:val="005010B0"/>
    <w:rsid w:val="00501146"/>
    <w:rsid w:val="00501395"/>
    <w:rsid w:val="00501407"/>
    <w:rsid w:val="00501579"/>
    <w:rsid w:val="005016F0"/>
    <w:rsid w:val="005016FF"/>
    <w:rsid w:val="0050179E"/>
    <w:rsid w:val="005017AA"/>
    <w:rsid w:val="0050188C"/>
    <w:rsid w:val="005018C6"/>
    <w:rsid w:val="00501A7F"/>
    <w:rsid w:val="00501AEA"/>
    <w:rsid w:val="00501C4F"/>
    <w:rsid w:val="00501FEC"/>
    <w:rsid w:val="00502084"/>
    <w:rsid w:val="00502AE5"/>
    <w:rsid w:val="00502C47"/>
    <w:rsid w:val="00502EA4"/>
    <w:rsid w:val="00502EC2"/>
    <w:rsid w:val="0050316D"/>
    <w:rsid w:val="005031BE"/>
    <w:rsid w:val="00503305"/>
    <w:rsid w:val="0050341C"/>
    <w:rsid w:val="0050365E"/>
    <w:rsid w:val="005037AB"/>
    <w:rsid w:val="0050393D"/>
    <w:rsid w:val="00503B8A"/>
    <w:rsid w:val="00503BA9"/>
    <w:rsid w:val="00503DFD"/>
    <w:rsid w:val="00503F0F"/>
    <w:rsid w:val="00504028"/>
    <w:rsid w:val="00504256"/>
    <w:rsid w:val="0050432D"/>
    <w:rsid w:val="0050445C"/>
    <w:rsid w:val="005044D2"/>
    <w:rsid w:val="00504A8C"/>
    <w:rsid w:val="00504BAA"/>
    <w:rsid w:val="00504C00"/>
    <w:rsid w:val="00504EBC"/>
    <w:rsid w:val="00505003"/>
    <w:rsid w:val="005050C3"/>
    <w:rsid w:val="00505191"/>
    <w:rsid w:val="005051DF"/>
    <w:rsid w:val="0050525B"/>
    <w:rsid w:val="005053C6"/>
    <w:rsid w:val="00505636"/>
    <w:rsid w:val="0050578F"/>
    <w:rsid w:val="0050589B"/>
    <w:rsid w:val="00505B5B"/>
    <w:rsid w:val="00505B60"/>
    <w:rsid w:val="00505CB0"/>
    <w:rsid w:val="00505EF7"/>
    <w:rsid w:val="00505F70"/>
    <w:rsid w:val="00505FBD"/>
    <w:rsid w:val="00506038"/>
    <w:rsid w:val="005060C2"/>
    <w:rsid w:val="0050615F"/>
    <w:rsid w:val="00506477"/>
    <w:rsid w:val="00506695"/>
    <w:rsid w:val="00506696"/>
    <w:rsid w:val="00506776"/>
    <w:rsid w:val="00506C46"/>
    <w:rsid w:val="00506D72"/>
    <w:rsid w:val="00506E2A"/>
    <w:rsid w:val="00506F5A"/>
    <w:rsid w:val="00506FF5"/>
    <w:rsid w:val="00507107"/>
    <w:rsid w:val="005072A9"/>
    <w:rsid w:val="005072AC"/>
    <w:rsid w:val="0050773D"/>
    <w:rsid w:val="005079CD"/>
    <w:rsid w:val="00507B4A"/>
    <w:rsid w:val="00507B63"/>
    <w:rsid w:val="00507FED"/>
    <w:rsid w:val="0051007C"/>
    <w:rsid w:val="00510864"/>
    <w:rsid w:val="00510A21"/>
    <w:rsid w:val="00510E0C"/>
    <w:rsid w:val="00511216"/>
    <w:rsid w:val="005118E7"/>
    <w:rsid w:val="00511F8C"/>
    <w:rsid w:val="00512135"/>
    <w:rsid w:val="0051242E"/>
    <w:rsid w:val="005126E6"/>
    <w:rsid w:val="00512B73"/>
    <w:rsid w:val="00512D9E"/>
    <w:rsid w:val="0051301D"/>
    <w:rsid w:val="005130B4"/>
    <w:rsid w:val="005132ED"/>
    <w:rsid w:val="005134C9"/>
    <w:rsid w:val="00513795"/>
    <w:rsid w:val="005137B6"/>
    <w:rsid w:val="0051385A"/>
    <w:rsid w:val="00513A2E"/>
    <w:rsid w:val="00513AF4"/>
    <w:rsid w:val="00513F41"/>
    <w:rsid w:val="00514005"/>
    <w:rsid w:val="00514086"/>
    <w:rsid w:val="005141A7"/>
    <w:rsid w:val="00514234"/>
    <w:rsid w:val="0051427E"/>
    <w:rsid w:val="0051429E"/>
    <w:rsid w:val="005144CC"/>
    <w:rsid w:val="0051455B"/>
    <w:rsid w:val="0051468A"/>
    <w:rsid w:val="005148B2"/>
    <w:rsid w:val="005148F8"/>
    <w:rsid w:val="0051490D"/>
    <w:rsid w:val="00514C8D"/>
    <w:rsid w:val="00514DD8"/>
    <w:rsid w:val="00514FA1"/>
    <w:rsid w:val="005150B5"/>
    <w:rsid w:val="005151BA"/>
    <w:rsid w:val="005151E9"/>
    <w:rsid w:val="005154F1"/>
    <w:rsid w:val="005155CB"/>
    <w:rsid w:val="00515875"/>
    <w:rsid w:val="00515DF4"/>
    <w:rsid w:val="00516123"/>
    <w:rsid w:val="0051612F"/>
    <w:rsid w:val="00516363"/>
    <w:rsid w:val="00516913"/>
    <w:rsid w:val="005169BF"/>
    <w:rsid w:val="005169D8"/>
    <w:rsid w:val="00516DB9"/>
    <w:rsid w:val="00516F2D"/>
    <w:rsid w:val="00516FD7"/>
    <w:rsid w:val="0051729B"/>
    <w:rsid w:val="00517397"/>
    <w:rsid w:val="0051777C"/>
    <w:rsid w:val="005178EC"/>
    <w:rsid w:val="00517AC4"/>
    <w:rsid w:val="00517BF9"/>
    <w:rsid w:val="00517DAD"/>
    <w:rsid w:val="00517E14"/>
    <w:rsid w:val="00520037"/>
    <w:rsid w:val="005206E9"/>
    <w:rsid w:val="00520A4A"/>
    <w:rsid w:val="00520C22"/>
    <w:rsid w:val="00521336"/>
    <w:rsid w:val="00521449"/>
    <w:rsid w:val="0052157F"/>
    <w:rsid w:val="005216A0"/>
    <w:rsid w:val="00521C25"/>
    <w:rsid w:val="00521F45"/>
    <w:rsid w:val="005223B6"/>
    <w:rsid w:val="0052248A"/>
    <w:rsid w:val="0052253D"/>
    <w:rsid w:val="00522B81"/>
    <w:rsid w:val="00522BAB"/>
    <w:rsid w:val="00522C3D"/>
    <w:rsid w:val="00522C4E"/>
    <w:rsid w:val="005230EB"/>
    <w:rsid w:val="00523587"/>
    <w:rsid w:val="0052366E"/>
    <w:rsid w:val="00523942"/>
    <w:rsid w:val="00523ACD"/>
    <w:rsid w:val="00523F77"/>
    <w:rsid w:val="005243FD"/>
    <w:rsid w:val="0052446C"/>
    <w:rsid w:val="0052495F"/>
    <w:rsid w:val="00524AE7"/>
    <w:rsid w:val="00524B01"/>
    <w:rsid w:val="00524BD4"/>
    <w:rsid w:val="00524D7C"/>
    <w:rsid w:val="00524DDB"/>
    <w:rsid w:val="00524FD5"/>
    <w:rsid w:val="00525007"/>
    <w:rsid w:val="005250D8"/>
    <w:rsid w:val="00525162"/>
    <w:rsid w:val="005252AC"/>
    <w:rsid w:val="00525368"/>
    <w:rsid w:val="005254E9"/>
    <w:rsid w:val="0052558C"/>
    <w:rsid w:val="00525618"/>
    <w:rsid w:val="005257CC"/>
    <w:rsid w:val="005258DB"/>
    <w:rsid w:val="00525A5A"/>
    <w:rsid w:val="00525AAA"/>
    <w:rsid w:val="00525AF1"/>
    <w:rsid w:val="0052633A"/>
    <w:rsid w:val="00526386"/>
    <w:rsid w:val="005263BA"/>
    <w:rsid w:val="00526533"/>
    <w:rsid w:val="00526577"/>
    <w:rsid w:val="005265AD"/>
    <w:rsid w:val="00526AC4"/>
    <w:rsid w:val="00526D1E"/>
    <w:rsid w:val="00526E43"/>
    <w:rsid w:val="00527066"/>
    <w:rsid w:val="005270C9"/>
    <w:rsid w:val="00527197"/>
    <w:rsid w:val="00527424"/>
    <w:rsid w:val="00527548"/>
    <w:rsid w:val="00527550"/>
    <w:rsid w:val="0052771D"/>
    <w:rsid w:val="005277A2"/>
    <w:rsid w:val="0052796F"/>
    <w:rsid w:val="00527A05"/>
    <w:rsid w:val="00527BCB"/>
    <w:rsid w:val="0052970B"/>
    <w:rsid w:val="005300A3"/>
    <w:rsid w:val="005302CA"/>
    <w:rsid w:val="00530531"/>
    <w:rsid w:val="005305EF"/>
    <w:rsid w:val="00530749"/>
    <w:rsid w:val="005307AB"/>
    <w:rsid w:val="0053083D"/>
    <w:rsid w:val="00530A93"/>
    <w:rsid w:val="00530AF1"/>
    <w:rsid w:val="00530B63"/>
    <w:rsid w:val="00530C2A"/>
    <w:rsid w:val="00530C30"/>
    <w:rsid w:val="00530E03"/>
    <w:rsid w:val="0053105E"/>
    <w:rsid w:val="00531216"/>
    <w:rsid w:val="0053121C"/>
    <w:rsid w:val="005313C7"/>
    <w:rsid w:val="0053140A"/>
    <w:rsid w:val="005317FE"/>
    <w:rsid w:val="00531969"/>
    <w:rsid w:val="00531B0B"/>
    <w:rsid w:val="00531DC5"/>
    <w:rsid w:val="00531E32"/>
    <w:rsid w:val="00531FA7"/>
    <w:rsid w:val="005320F2"/>
    <w:rsid w:val="005321C2"/>
    <w:rsid w:val="00532209"/>
    <w:rsid w:val="00532271"/>
    <w:rsid w:val="005322D7"/>
    <w:rsid w:val="005329CC"/>
    <w:rsid w:val="00532BE2"/>
    <w:rsid w:val="00532DD3"/>
    <w:rsid w:val="0053305A"/>
    <w:rsid w:val="00533304"/>
    <w:rsid w:val="005336DD"/>
    <w:rsid w:val="005337B5"/>
    <w:rsid w:val="00533823"/>
    <w:rsid w:val="00533D49"/>
    <w:rsid w:val="00533DDC"/>
    <w:rsid w:val="005340FC"/>
    <w:rsid w:val="00534312"/>
    <w:rsid w:val="00534460"/>
    <w:rsid w:val="00534662"/>
    <w:rsid w:val="00534AE3"/>
    <w:rsid w:val="00534C28"/>
    <w:rsid w:val="00534DE0"/>
    <w:rsid w:val="00534E9D"/>
    <w:rsid w:val="0053534E"/>
    <w:rsid w:val="005353CD"/>
    <w:rsid w:val="0053581C"/>
    <w:rsid w:val="005358C6"/>
    <w:rsid w:val="00535D09"/>
    <w:rsid w:val="00535E8F"/>
    <w:rsid w:val="005360F6"/>
    <w:rsid w:val="00536112"/>
    <w:rsid w:val="00536556"/>
    <w:rsid w:val="0053660C"/>
    <w:rsid w:val="00536764"/>
    <w:rsid w:val="00536C8C"/>
    <w:rsid w:val="00536D53"/>
    <w:rsid w:val="00536D9A"/>
    <w:rsid w:val="00537145"/>
    <w:rsid w:val="005371E9"/>
    <w:rsid w:val="00537441"/>
    <w:rsid w:val="00537481"/>
    <w:rsid w:val="00537483"/>
    <w:rsid w:val="00537603"/>
    <w:rsid w:val="00537BF5"/>
    <w:rsid w:val="00537D15"/>
    <w:rsid w:val="00537EA6"/>
    <w:rsid w:val="00539E6E"/>
    <w:rsid w:val="00540134"/>
    <w:rsid w:val="005401F2"/>
    <w:rsid w:val="005402A9"/>
    <w:rsid w:val="00540353"/>
    <w:rsid w:val="00540448"/>
    <w:rsid w:val="00540478"/>
    <w:rsid w:val="0054054F"/>
    <w:rsid w:val="0054058E"/>
    <w:rsid w:val="005406C2"/>
    <w:rsid w:val="00540715"/>
    <w:rsid w:val="005407FA"/>
    <w:rsid w:val="00540BBA"/>
    <w:rsid w:val="00540CCD"/>
    <w:rsid w:val="00540D65"/>
    <w:rsid w:val="00540EEE"/>
    <w:rsid w:val="00540FCA"/>
    <w:rsid w:val="005411EF"/>
    <w:rsid w:val="00541272"/>
    <w:rsid w:val="0054160A"/>
    <w:rsid w:val="005416B7"/>
    <w:rsid w:val="005416FE"/>
    <w:rsid w:val="0054172E"/>
    <w:rsid w:val="0054197C"/>
    <w:rsid w:val="00541A0D"/>
    <w:rsid w:val="00541A4E"/>
    <w:rsid w:val="00541E80"/>
    <w:rsid w:val="00541F00"/>
    <w:rsid w:val="00541F2B"/>
    <w:rsid w:val="00541F61"/>
    <w:rsid w:val="00541FAB"/>
    <w:rsid w:val="00542169"/>
    <w:rsid w:val="005421F8"/>
    <w:rsid w:val="00542568"/>
    <w:rsid w:val="005427C5"/>
    <w:rsid w:val="00542998"/>
    <w:rsid w:val="00542AE5"/>
    <w:rsid w:val="00542D34"/>
    <w:rsid w:val="00542E8B"/>
    <w:rsid w:val="005435A3"/>
    <w:rsid w:val="00543876"/>
    <w:rsid w:val="005438ED"/>
    <w:rsid w:val="00543B08"/>
    <w:rsid w:val="00543B8D"/>
    <w:rsid w:val="00543BCB"/>
    <w:rsid w:val="00543D55"/>
    <w:rsid w:val="00543DD5"/>
    <w:rsid w:val="005440F0"/>
    <w:rsid w:val="005442AB"/>
    <w:rsid w:val="005442BD"/>
    <w:rsid w:val="0054470A"/>
    <w:rsid w:val="005447DE"/>
    <w:rsid w:val="00544859"/>
    <w:rsid w:val="0054490B"/>
    <w:rsid w:val="00544ABC"/>
    <w:rsid w:val="00545316"/>
    <w:rsid w:val="005454D8"/>
    <w:rsid w:val="00545548"/>
    <w:rsid w:val="00545674"/>
    <w:rsid w:val="00545684"/>
    <w:rsid w:val="0054580E"/>
    <w:rsid w:val="0054588D"/>
    <w:rsid w:val="00545B07"/>
    <w:rsid w:val="00545ECD"/>
    <w:rsid w:val="00546047"/>
    <w:rsid w:val="005461D7"/>
    <w:rsid w:val="0054645D"/>
    <w:rsid w:val="005464C7"/>
    <w:rsid w:val="00546B1C"/>
    <w:rsid w:val="00546D21"/>
    <w:rsid w:val="00546EE3"/>
    <w:rsid w:val="00547182"/>
    <w:rsid w:val="0054719C"/>
    <w:rsid w:val="00547479"/>
    <w:rsid w:val="00547872"/>
    <w:rsid w:val="005479B1"/>
    <w:rsid w:val="00547A7C"/>
    <w:rsid w:val="00547B17"/>
    <w:rsid w:val="0054A088"/>
    <w:rsid w:val="0054CEFC"/>
    <w:rsid w:val="005504EA"/>
    <w:rsid w:val="00550529"/>
    <w:rsid w:val="005505C8"/>
    <w:rsid w:val="005506F6"/>
    <w:rsid w:val="005507D8"/>
    <w:rsid w:val="0055092D"/>
    <w:rsid w:val="00550A71"/>
    <w:rsid w:val="00550BA3"/>
    <w:rsid w:val="00550CA3"/>
    <w:rsid w:val="00550EB8"/>
    <w:rsid w:val="00551110"/>
    <w:rsid w:val="005513DF"/>
    <w:rsid w:val="00551736"/>
    <w:rsid w:val="00551D44"/>
    <w:rsid w:val="00551DB8"/>
    <w:rsid w:val="00551F25"/>
    <w:rsid w:val="00552BF5"/>
    <w:rsid w:val="00552C54"/>
    <w:rsid w:val="00552C9C"/>
    <w:rsid w:val="00552D5F"/>
    <w:rsid w:val="00552FE2"/>
    <w:rsid w:val="005531D8"/>
    <w:rsid w:val="00553200"/>
    <w:rsid w:val="00553505"/>
    <w:rsid w:val="00553571"/>
    <w:rsid w:val="005543AD"/>
    <w:rsid w:val="005544B6"/>
    <w:rsid w:val="00554984"/>
    <w:rsid w:val="00554D07"/>
    <w:rsid w:val="00554D31"/>
    <w:rsid w:val="00554D39"/>
    <w:rsid w:val="00555279"/>
    <w:rsid w:val="005557F2"/>
    <w:rsid w:val="00555920"/>
    <w:rsid w:val="00555F75"/>
    <w:rsid w:val="005564B2"/>
    <w:rsid w:val="00556A28"/>
    <w:rsid w:val="00556D46"/>
    <w:rsid w:val="005571BD"/>
    <w:rsid w:val="005571DF"/>
    <w:rsid w:val="00557365"/>
    <w:rsid w:val="0055777A"/>
    <w:rsid w:val="005577E3"/>
    <w:rsid w:val="00557BE4"/>
    <w:rsid w:val="00557DF2"/>
    <w:rsid w:val="00560101"/>
    <w:rsid w:val="00560159"/>
    <w:rsid w:val="0056020F"/>
    <w:rsid w:val="005607D0"/>
    <w:rsid w:val="00560A23"/>
    <w:rsid w:val="00560A6D"/>
    <w:rsid w:val="00560AA5"/>
    <w:rsid w:val="00560AE2"/>
    <w:rsid w:val="00560B9A"/>
    <w:rsid w:val="00560FC1"/>
    <w:rsid w:val="00561011"/>
    <w:rsid w:val="005611EA"/>
    <w:rsid w:val="00561213"/>
    <w:rsid w:val="005612CA"/>
    <w:rsid w:val="00561480"/>
    <w:rsid w:val="00561532"/>
    <w:rsid w:val="0056188C"/>
    <w:rsid w:val="00561991"/>
    <w:rsid w:val="00561A35"/>
    <w:rsid w:val="00561D8F"/>
    <w:rsid w:val="0056218F"/>
    <w:rsid w:val="005621E2"/>
    <w:rsid w:val="0056229B"/>
    <w:rsid w:val="00562537"/>
    <w:rsid w:val="0056264A"/>
    <w:rsid w:val="00562D61"/>
    <w:rsid w:val="00563187"/>
    <w:rsid w:val="005631C0"/>
    <w:rsid w:val="00563394"/>
    <w:rsid w:val="00563449"/>
    <w:rsid w:val="005634ED"/>
    <w:rsid w:val="00563655"/>
    <w:rsid w:val="00563916"/>
    <w:rsid w:val="00563A32"/>
    <w:rsid w:val="00563DB2"/>
    <w:rsid w:val="00563F7C"/>
    <w:rsid w:val="00564127"/>
    <w:rsid w:val="0056414B"/>
    <w:rsid w:val="005642FB"/>
    <w:rsid w:val="0056460E"/>
    <w:rsid w:val="00564778"/>
    <w:rsid w:val="0056496F"/>
    <w:rsid w:val="005649DC"/>
    <w:rsid w:val="00564BB5"/>
    <w:rsid w:val="00564BC5"/>
    <w:rsid w:val="00564EB8"/>
    <w:rsid w:val="00564ED9"/>
    <w:rsid w:val="00565387"/>
    <w:rsid w:val="005656FF"/>
    <w:rsid w:val="00565BDE"/>
    <w:rsid w:val="00565D78"/>
    <w:rsid w:val="00565EB7"/>
    <w:rsid w:val="005668AA"/>
    <w:rsid w:val="005669FC"/>
    <w:rsid w:val="00566D09"/>
    <w:rsid w:val="00566D24"/>
    <w:rsid w:val="0056726E"/>
    <w:rsid w:val="0056731F"/>
    <w:rsid w:val="00567518"/>
    <w:rsid w:val="0056779F"/>
    <w:rsid w:val="00567809"/>
    <w:rsid w:val="0056780D"/>
    <w:rsid w:val="00567B37"/>
    <w:rsid w:val="00567CDA"/>
    <w:rsid w:val="00567F80"/>
    <w:rsid w:val="00570049"/>
    <w:rsid w:val="0057012B"/>
    <w:rsid w:val="0057031C"/>
    <w:rsid w:val="00570347"/>
    <w:rsid w:val="00570436"/>
    <w:rsid w:val="0057086F"/>
    <w:rsid w:val="00570C27"/>
    <w:rsid w:val="00570D31"/>
    <w:rsid w:val="00571568"/>
    <w:rsid w:val="00571AE4"/>
    <w:rsid w:val="00571BC8"/>
    <w:rsid w:val="00571D43"/>
    <w:rsid w:val="00571E4B"/>
    <w:rsid w:val="00572081"/>
    <w:rsid w:val="00572408"/>
    <w:rsid w:val="00572523"/>
    <w:rsid w:val="00572552"/>
    <w:rsid w:val="005729CB"/>
    <w:rsid w:val="00572AF5"/>
    <w:rsid w:val="00572DE0"/>
    <w:rsid w:val="00572F47"/>
    <w:rsid w:val="00572F65"/>
    <w:rsid w:val="005731D6"/>
    <w:rsid w:val="0057336C"/>
    <w:rsid w:val="00573383"/>
    <w:rsid w:val="005735DB"/>
    <w:rsid w:val="00573833"/>
    <w:rsid w:val="00573B6B"/>
    <w:rsid w:val="005742E8"/>
    <w:rsid w:val="00574348"/>
    <w:rsid w:val="005743F7"/>
    <w:rsid w:val="00574598"/>
    <w:rsid w:val="0057492A"/>
    <w:rsid w:val="00574ABE"/>
    <w:rsid w:val="00574C7C"/>
    <w:rsid w:val="00574D50"/>
    <w:rsid w:val="005758D9"/>
    <w:rsid w:val="00575927"/>
    <w:rsid w:val="00575AE8"/>
    <w:rsid w:val="00575B69"/>
    <w:rsid w:val="00575CD3"/>
    <w:rsid w:val="00575F13"/>
    <w:rsid w:val="00575F3D"/>
    <w:rsid w:val="00576481"/>
    <w:rsid w:val="00576855"/>
    <w:rsid w:val="00576969"/>
    <w:rsid w:val="00577313"/>
    <w:rsid w:val="00577BE0"/>
    <w:rsid w:val="00577DC8"/>
    <w:rsid w:val="00577F32"/>
    <w:rsid w:val="00577FE3"/>
    <w:rsid w:val="0058016A"/>
    <w:rsid w:val="00580186"/>
    <w:rsid w:val="0058049C"/>
    <w:rsid w:val="00580533"/>
    <w:rsid w:val="00580605"/>
    <w:rsid w:val="00580891"/>
    <w:rsid w:val="00580B9A"/>
    <w:rsid w:val="00580DC1"/>
    <w:rsid w:val="00580E35"/>
    <w:rsid w:val="00581093"/>
    <w:rsid w:val="005811D1"/>
    <w:rsid w:val="005811EE"/>
    <w:rsid w:val="005817DB"/>
    <w:rsid w:val="005818CE"/>
    <w:rsid w:val="00581BF6"/>
    <w:rsid w:val="00581D09"/>
    <w:rsid w:val="00581DD8"/>
    <w:rsid w:val="00581DDF"/>
    <w:rsid w:val="00581FE4"/>
    <w:rsid w:val="0058200B"/>
    <w:rsid w:val="00582104"/>
    <w:rsid w:val="005821DB"/>
    <w:rsid w:val="0058256C"/>
    <w:rsid w:val="00582768"/>
    <w:rsid w:val="00582776"/>
    <w:rsid w:val="00582A03"/>
    <w:rsid w:val="00582BDB"/>
    <w:rsid w:val="00582C59"/>
    <w:rsid w:val="00582F26"/>
    <w:rsid w:val="005831A4"/>
    <w:rsid w:val="005836A3"/>
    <w:rsid w:val="005836E9"/>
    <w:rsid w:val="00583EA2"/>
    <w:rsid w:val="0058406A"/>
    <w:rsid w:val="00584240"/>
    <w:rsid w:val="00584B52"/>
    <w:rsid w:val="00584C54"/>
    <w:rsid w:val="00584D62"/>
    <w:rsid w:val="00585196"/>
    <w:rsid w:val="0058560C"/>
    <w:rsid w:val="005856A1"/>
    <w:rsid w:val="005858EF"/>
    <w:rsid w:val="00585BE5"/>
    <w:rsid w:val="00585CD8"/>
    <w:rsid w:val="00585E00"/>
    <w:rsid w:val="005862D7"/>
    <w:rsid w:val="0058670A"/>
    <w:rsid w:val="00586BF5"/>
    <w:rsid w:val="00586DD2"/>
    <w:rsid w:val="00586F47"/>
    <w:rsid w:val="005873FB"/>
    <w:rsid w:val="005878C7"/>
    <w:rsid w:val="00587A47"/>
    <w:rsid w:val="00587B5A"/>
    <w:rsid w:val="005905DA"/>
    <w:rsid w:val="005905E0"/>
    <w:rsid w:val="00590899"/>
    <w:rsid w:val="00590923"/>
    <w:rsid w:val="00590989"/>
    <w:rsid w:val="00590A44"/>
    <w:rsid w:val="00590BDD"/>
    <w:rsid w:val="0059100C"/>
    <w:rsid w:val="00591708"/>
    <w:rsid w:val="0059197F"/>
    <w:rsid w:val="00591A33"/>
    <w:rsid w:val="00591FC8"/>
    <w:rsid w:val="005921F8"/>
    <w:rsid w:val="005923FA"/>
    <w:rsid w:val="00592503"/>
    <w:rsid w:val="0059267F"/>
    <w:rsid w:val="00592D99"/>
    <w:rsid w:val="005930F5"/>
    <w:rsid w:val="00593A15"/>
    <w:rsid w:val="00593DAC"/>
    <w:rsid w:val="00594098"/>
    <w:rsid w:val="005943DC"/>
    <w:rsid w:val="005944F3"/>
    <w:rsid w:val="005946D3"/>
    <w:rsid w:val="00594BC7"/>
    <w:rsid w:val="00594CE4"/>
    <w:rsid w:val="00595131"/>
    <w:rsid w:val="00595232"/>
    <w:rsid w:val="0059525D"/>
    <w:rsid w:val="00595642"/>
    <w:rsid w:val="00595A2A"/>
    <w:rsid w:val="00595B30"/>
    <w:rsid w:val="00595E2D"/>
    <w:rsid w:val="00595F2D"/>
    <w:rsid w:val="00596938"/>
    <w:rsid w:val="00596AC2"/>
    <w:rsid w:val="00596AE8"/>
    <w:rsid w:val="00596B18"/>
    <w:rsid w:val="00596D69"/>
    <w:rsid w:val="00597547"/>
    <w:rsid w:val="0059764D"/>
    <w:rsid w:val="005978DE"/>
    <w:rsid w:val="00597979"/>
    <w:rsid w:val="00597BDA"/>
    <w:rsid w:val="00597DF4"/>
    <w:rsid w:val="00597DF5"/>
    <w:rsid w:val="00597E13"/>
    <w:rsid w:val="00597E9C"/>
    <w:rsid w:val="00597ED7"/>
    <w:rsid w:val="00597FCA"/>
    <w:rsid w:val="005A0235"/>
    <w:rsid w:val="005A02F1"/>
    <w:rsid w:val="005A04D8"/>
    <w:rsid w:val="005A04F3"/>
    <w:rsid w:val="005A053A"/>
    <w:rsid w:val="005A0943"/>
    <w:rsid w:val="005A09FF"/>
    <w:rsid w:val="005A0B4E"/>
    <w:rsid w:val="005A0CB4"/>
    <w:rsid w:val="005A0DC3"/>
    <w:rsid w:val="005A0E16"/>
    <w:rsid w:val="005A1082"/>
    <w:rsid w:val="005A11F9"/>
    <w:rsid w:val="005A161A"/>
    <w:rsid w:val="005A16CB"/>
    <w:rsid w:val="005A16D3"/>
    <w:rsid w:val="005A194A"/>
    <w:rsid w:val="005A1CDA"/>
    <w:rsid w:val="005A20BB"/>
    <w:rsid w:val="005A22BB"/>
    <w:rsid w:val="005A250B"/>
    <w:rsid w:val="005A2E92"/>
    <w:rsid w:val="005A304E"/>
    <w:rsid w:val="005A31C0"/>
    <w:rsid w:val="005A342C"/>
    <w:rsid w:val="005A3579"/>
    <w:rsid w:val="005A3A82"/>
    <w:rsid w:val="005A3B09"/>
    <w:rsid w:val="005A3B0C"/>
    <w:rsid w:val="005A3E5E"/>
    <w:rsid w:val="005A4531"/>
    <w:rsid w:val="005A4C04"/>
    <w:rsid w:val="005A4DB5"/>
    <w:rsid w:val="005A4F9D"/>
    <w:rsid w:val="005A4FEB"/>
    <w:rsid w:val="005A5361"/>
    <w:rsid w:val="005A5F5B"/>
    <w:rsid w:val="005A615C"/>
    <w:rsid w:val="005A6479"/>
    <w:rsid w:val="005A64B7"/>
    <w:rsid w:val="005A6588"/>
    <w:rsid w:val="005A6877"/>
    <w:rsid w:val="005A698F"/>
    <w:rsid w:val="005A6E88"/>
    <w:rsid w:val="005A726C"/>
    <w:rsid w:val="005A7646"/>
    <w:rsid w:val="005A77FB"/>
    <w:rsid w:val="005A795F"/>
    <w:rsid w:val="005A7FB5"/>
    <w:rsid w:val="005AA501"/>
    <w:rsid w:val="005ABA68"/>
    <w:rsid w:val="005B01D1"/>
    <w:rsid w:val="005B09B0"/>
    <w:rsid w:val="005B0D58"/>
    <w:rsid w:val="005B0ECA"/>
    <w:rsid w:val="005B0F21"/>
    <w:rsid w:val="005B10ED"/>
    <w:rsid w:val="005B156F"/>
    <w:rsid w:val="005B1858"/>
    <w:rsid w:val="005B1CE9"/>
    <w:rsid w:val="005B1F27"/>
    <w:rsid w:val="005B21FB"/>
    <w:rsid w:val="005B23B9"/>
    <w:rsid w:val="005B242F"/>
    <w:rsid w:val="005B251C"/>
    <w:rsid w:val="005B2579"/>
    <w:rsid w:val="005B25C0"/>
    <w:rsid w:val="005B27DC"/>
    <w:rsid w:val="005B2856"/>
    <w:rsid w:val="005B2AFC"/>
    <w:rsid w:val="005B2B12"/>
    <w:rsid w:val="005B2B82"/>
    <w:rsid w:val="005B39A6"/>
    <w:rsid w:val="005B39BF"/>
    <w:rsid w:val="005B3AE0"/>
    <w:rsid w:val="005B3D43"/>
    <w:rsid w:val="005B3E12"/>
    <w:rsid w:val="005B40AC"/>
    <w:rsid w:val="005B4196"/>
    <w:rsid w:val="005B435C"/>
    <w:rsid w:val="005B4383"/>
    <w:rsid w:val="005B4435"/>
    <w:rsid w:val="005B445C"/>
    <w:rsid w:val="005B48E1"/>
    <w:rsid w:val="005B4ADF"/>
    <w:rsid w:val="005B4B0A"/>
    <w:rsid w:val="005B5133"/>
    <w:rsid w:val="005B51A5"/>
    <w:rsid w:val="005B5232"/>
    <w:rsid w:val="005B5324"/>
    <w:rsid w:val="005B5638"/>
    <w:rsid w:val="005B567E"/>
    <w:rsid w:val="005B591B"/>
    <w:rsid w:val="005B5A1C"/>
    <w:rsid w:val="005B5B44"/>
    <w:rsid w:val="005B5E52"/>
    <w:rsid w:val="005B5E7A"/>
    <w:rsid w:val="005B5F0F"/>
    <w:rsid w:val="005B624E"/>
    <w:rsid w:val="005B6E2B"/>
    <w:rsid w:val="005B6E57"/>
    <w:rsid w:val="005B6FD8"/>
    <w:rsid w:val="005B72AD"/>
    <w:rsid w:val="005B7351"/>
    <w:rsid w:val="005B739B"/>
    <w:rsid w:val="005B7440"/>
    <w:rsid w:val="005B7D12"/>
    <w:rsid w:val="005B7DB7"/>
    <w:rsid w:val="005C00F5"/>
    <w:rsid w:val="005C017F"/>
    <w:rsid w:val="005C030E"/>
    <w:rsid w:val="005C0AA8"/>
    <w:rsid w:val="005C0C1F"/>
    <w:rsid w:val="005C0CF4"/>
    <w:rsid w:val="005C0DA1"/>
    <w:rsid w:val="005C11EF"/>
    <w:rsid w:val="005C1275"/>
    <w:rsid w:val="005C13F9"/>
    <w:rsid w:val="005C1638"/>
    <w:rsid w:val="005C196F"/>
    <w:rsid w:val="005C1BE8"/>
    <w:rsid w:val="005C2050"/>
    <w:rsid w:val="005C2285"/>
    <w:rsid w:val="005C2345"/>
    <w:rsid w:val="005C2354"/>
    <w:rsid w:val="005C2430"/>
    <w:rsid w:val="005C272E"/>
    <w:rsid w:val="005C2E5A"/>
    <w:rsid w:val="005C2EA5"/>
    <w:rsid w:val="005C2F20"/>
    <w:rsid w:val="005C32B3"/>
    <w:rsid w:val="005C3342"/>
    <w:rsid w:val="005C3408"/>
    <w:rsid w:val="005C3627"/>
    <w:rsid w:val="005C37D6"/>
    <w:rsid w:val="005C3B68"/>
    <w:rsid w:val="005C3E23"/>
    <w:rsid w:val="005C3E6E"/>
    <w:rsid w:val="005C3ECF"/>
    <w:rsid w:val="005C408F"/>
    <w:rsid w:val="005C4490"/>
    <w:rsid w:val="005C4554"/>
    <w:rsid w:val="005C4887"/>
    <w:rsid w:val="005C492C"/>
    <w:rsid w:val="005C4989"/>
    <w:rsid w:val="005C49CB"/>
    <w:rsid w:val="005C4AD6"/>
    <w:rsid w:val="005C4D66"/>
    <w:rsid w:val="005C4DC7"/>
    <w:rsid w:val="005C536B"/>
    <w:rsid w:val="005C539C"/>
    <w:rsid w:val="005C595C"/>
    <w:rsid w:val="005C5A18"/>
    <w:rsid w:val="005C5E2E"/>
    <w:rsid w:val="005C5ECF"/>
    <w:rsid w:val="005C5ED9"/>
    <w:rsid w:val="005C5F48"/>
    <w:rsid w:val="005C6327"/>
    <w:rsid w:val="005C65FE"/>
    <w:rsid w:val="005C68CF"/>
    <w:rsid w:val="005C69BD"/>
    <w:rsid w:val="005C69EC"/>
    <w:rsid w:val="005C6A6C"/>
    <w:rsid w:val="005C6B3B"/>
    <w:rsid w:val="005C6D28"/>
    <w:rsid w:val="005C6D2F"/>
    <w:rsid w:val="005C6F7F"/>
    <w:rsid w:val="005C6FF0"/>
    <w:rsid w:val="005C7032"/>
    <w:rsid w:val="005C7485"/>
    <w:rsid w:val="005C7A02"/>
    <w:rsid w:val="005C7A2B"/>
    <w:rsid w:val="005C7A42"/>
    <w:rsid w:val="005C7A74"/>
    <w:rsid w:val="005D00AE"/>
    <w:rsid w:val="005D0A66"/>
    <w:rsid w:val="005D0C64"/>
    <w:rsid w:val="005D0E50"/>
    <w:rsid w:val="005D0F5B"/>
    <w:rsid w:val="005D12FC"/>
    <w:rsid w:val="005D14E0"/>
    <w:rsid w:val="005D1680"/>
    <w:rsid w:val="005D168A"/>
    <w:rsid w:val="005D174B"/>
    <w:rsid w:val="005D17E9"/>
    <w:rsid w:val="005D1CEF"/>
    <w:rsid w:val="005D23D5"/>
    <w:rsid w:val="005D24A2"/>
    <w:rsid w:val="005D26C4"/>
    <w:rsid w:val="005D27F7"/>
    <w:rsid w:val="005D288A"/>
    <w:rsid w:val="005D28A3"/>
    <w:rsid w:val="005D2A20"/>
    <w:rsid w:val="005D2BD9"/>
    <w:rsid w:val="005D2CE0"/>
    <w:rsid w:val="005D2DAD"/>
    <w:rsid w:val="005D2E3C"/>
    <w:rsid w:val="005D3058"/>
    <w:rsid w:val="005D30AC"/>
    <w:rsid w:val="005D3238"/>
    <w:rsid w:val="005D33B3"/>
    <w:rsid w:val="005D3787"/>
    <w:rsid w:val="005D3BC6"/>
    <w:rsid w:val="005D3C5D"/>
    <w:rsid w:val="005D3D12"/>
    <w:rsid w:val="005D3E8B"/>
    <w:rsid w:val="005D4186"/>
    <w:rsid w:val="005D42BC"/>
    <w:rsid w:val="005D446C"/>
    <w:rsid w:val="005D48A3"/>
    <w:rsid w:val="005D4991"/>
    <w:rsid w:val="005D4B20"/>
    <w:rsid w:val="005D4DCC"/>
    <w:rsid w:val="005D4E18"/>
    <w:rsid w:val="005D50EC"/>
    <w:rsid w:val="005D51EA"/>
    <w:rsid w:val="005D5590"/>
    <w:rsid w:val="005D56B3"/>
    <w:rsid w:val="005D58DA"/>
    <w:rsid w:val="005D5AB3"/>
    <w:rsid w:val="005D5CCC"/>
    <w:rsid w:val="005D5D77"/>
    <w:rsid w:val="005D5F48"/>
    <w:rsid w:val="005D5F55"/>
    <w:rsid w:val="005D5FE1"/>
    <w:rsid w:val="005D601D"/>
    <w:rsid w:val="005D60D2"/>
    <w:rsid w:val="005D617B"/>
    <w:rsid w:val="005D62DE"/>
    <w:rsid w:val="005D6364"/>
    <w:rsid w:val="005D63F3"/>
    <w:rsid w:val="005D6490"/>
    <w:rsid w:val="005D6AFD"/>
    <w:rsid w:val="005D6BD9"/>
    <w:rsid w:val="005D6D24"/>
    <w:rsid w:val="005D6E96"/>
    <w:rsid w:val="005D70C7"/>
    <w:rsid w:val="005D729C"/>
    <w:rsid w:val="005D73E1"/>
    <w:rsid w:val="005D73F3"/>
    <w:rsid w:val="005D745C"/>
    <w:rsid w:val="005D7477"/>
    <w:rsid w:val="005D7AAB"/>
    <w:rsid w:val="005D7AF2"/>
    <w:rsid w:val="005D7EC0"/>
    <w:rsid w:val="005D7ECF"/>
    <w:rsid w:val="005D7F6A"/>
    <w:rsid w:val="005DE83A"/>
    <w:rsid w:val="005E01EA"/>
    <w:rsid w:val="005E06D6"/>
    <w:rsid w:val="005E08D9"/>
    <w:rsid w:val="005E0A1F"/>
    <w:rsid w:val="005E0D23"/>
    <w:rsid w:val="005E1117"/>
    <w:rsid w:val="005E115F"/>
    <w:rsid w:val="005E14E3"/>
    <w:rsid w:val="005E18FF"/>
    <w:rsid w:val="005E1AA9"/>
    <w:rsid w:val="005E1B1F"/>
    <w:rsid w:val="005E1BD8"/>
    <w:rsid w:val="005E1E85"/>
    <w:rsid w:val="005E208A"/>
    <w:rsid w:val="005E20BE"/>
    <w:rsid w:val="005E2285"/>
    <w:rsid w:val="005E23E8"/>
    <w:rsid w:val="005E262B"/>
    <w:rsid w:val="005E29C0"/>
    <w:rsid w:val="005E2E68"/>
    <w:rsid w:val="005E3201"/>
    <w:rsid w:val="005E331D"/>
    <w:rsid w:val="005E35AB"/>
    <w:rsid w:val="005E35D7"/>
    <w:rsid w:val="005E3899"/>
    <w:rsid w:val="005E38FC"/>
    <w:rsid w:val="005E396E"/>
    <w:rsid w:val="005E3C40"/>
    <w:rsid w:val="005E4170"/>
    <w:rsid w:val="005E42BE"/>
    <w:rsid w:val="005E4416"/>
    <w:rsid w:val="005E46C0"/>
    <w:rsid w:val="005E4732"/>
    <w:rsid w:val="005E4B45"/>
    <w:rsid w:val="005E52DD"/>
    <w:rsid w:val="005E53E2"/>
    <w:rsid w:val="005E5560"/>
    <w:rsid w:val="005E58D2"/>
    <w:rsid w:val="005E5B72"/>
    <w:rsid w:val="005E5CB6"/>
    <w:rsid w:val="005E6182"/>
    <w:rsid w:val="005E6A35"/>
    <w:rsid w:val="005E6C5F"/>
    <w:rsid w:val="005E6C60"/>
    <w:rsid w:val="005E6CBB"/>
    <w:rsid w:val="005E6DDB"/>
    <w:rsid w:val="005E7103"/>
    <w:rsid w:val="005E7237"/>
    <w:rsid w:val="005E7252"/>
    <w:rsid w:val="005E72FE"/>
    <w:rsid w:val="005E7345"/>
    <w:rsid w:val="005E76EE"/>
    <w:rsid w:val="005E773E"/>
    <w:rsid w:val="005E7C5A"/>
    <w:rsid w:val="005E7F80"/>
    <w:rsid w:val="005E8379"/>
    <w:rsid w:val="005F0073"/>
    <w:rsid w:val="005F05D9"/>
    <w:rsid w:val="005F0747"/>
    <w:rsid w:val="005F076B"/>
    <w:rsid w:val="005F09D8"/>
    <w:rsid w:val="005F0E54"/>
    <w:rsid w:val="005F0F11"/>
    <w:rsid w:val="005F0FD8"/>
    <w:rsid w:val="005F104C"/>
    <w:rsid w:val="005F113A"/>
    <w:rsid w:val="005F1520"/>
    <w:rsid w:val="005F1768"/>
    <w:rsid w:val="005F1865"/>
    <w:rsid w:val="005F18F0"/>
    <w:rsid w:val="005F197A"/>
    <w:rsid w:val="005F1C21"/>
    <w:rsid w:val="005F1CBC"/>
    <w:rsid w:val="005F2055"/>
    <w:rsid w:val="005F2076"/>
    <w:rsid w:val="005F2647"/>
    <w:rsid w:val="005F264D"/>
    <w:rsid w:val="005F2889"/>
    <w:rsid w:val="005F2A49"/>
    <w:rsid w:val="005F2B63"/>
    <w:rsid w:val="005F2BDF"/>
    <w:rsid w:val="005F2DF3"/>
    <w:rsid w:val="005F2E03"/>
    <w:rsid w:val="005F3193"/>
    <w:rsid w:val="005F3247"/>
    <w:rsid w:val="005F3505"/>
    <w:rsid w:val="005F36CE"/>
    <w:rsid w:val="005F3779"/>
    <w:rsid w:val="005F3C59"/>
    <w:rsid w:val="005F3E77"/>
    <w:rsid w:val="005F44DA"/>
    <w:rsid w:val="005F4502"/>
    <w:rsid w:val="005F4906"/>
    <w:rsid w:val="005F495A"/>
    <w:rsid w:val="005F4966"/>
    <w:rsid w:val="005F4DC5"/>
    <w:rsid w:val="005F4E3D"/>
    <w:rsid w:val="005F50FE"/>
    <w:rsid w:val="005F5124"/>
    <w:rsid w:val="005F541D"/>
    <w:rsid w:val="005F55A5"/>
    <w:rsid w:val="005F5826"/>
    <w:rsid w:val="005F5C64"/>
    <w:rsid w:val="005F5C94"/>
    <w:rsid w:val="005F5F26"/>
    <w:rsid w:val="005F61BC"/>
    <w:rsid w:val="005F6B07"/>
    <w:rsid w:val="005F6BE1"/>
    <w:rsid w:val="005F7024"/>
    <w:rsid w:val="005F7177"/>
    <w:rsid w:val="005F744E"/>
    <w:rsid w:val="005F7466"/>
    <w:rsid w:val="005F750E"/>
    <w:rsid w:val="005F7D10"/>
    <w:rsid w:val="006000DB"/>
    <w:rsid w:val="0060010F"/>
    <w:rsid w:val="00600183"/>
    <w:rsid w:val="00600199"/>
    <w:rsid w:val="00600329"/>
    <w:rsid w:val="0060098E"/>
    <w:rsid w:val="00600BD6"/>
    <w:rsid w:val="00600C5D"/>
    <w:rsid w:val="00600DD0"/>
    <w:rsid w:val="00600E1D"/>
    <w:rsid w:val="00600E2D"/>
    <w:rsid w:val="006012C8"/>
    <w:rsid w:val="00601348"/>
    <w:rsid w:val="0060148D"/>
    <w:rsid w:val="006015A1"/>
    <w:rsid w:val="00601793"/>
    <w:rsid w:val="006018F2"/>
    <w:rsid w:val="00601BD0"/>
    <w:rsid w:val="00601E9B"/>
    <w:rsid w:val="006020F4"/>
    <w:rsid w:val="00602332"/>
    <w:rsid w:val="006023AA"/>
    <w:rsid w:val="00602421"/>
    <w:rsid w:val="0060264C"/>
    <w:rsid w:val="00602906"/>
    <w:rsid w:val="00602964"/>
    <w:rsid w:val="00602BD8"/>
    <w:rsid w:val="00602EE9"/>
    <w:rsid w:val="00602F0C"/>
    <w:rsid w:val="00602FA1"/>
    <w:rsid w:val="00602FA4"/>
    <w:rsid w:val="0060353D"/>
    <w:rsid w:val="006035C7"/>
    <w:rsid w:val="006036F7"/>
    <w:rsid w:val="0060386F"/>
    <w:rsid w:val="00603B66"/>
    <w:rsid w:val="00603C5F"/>
    <w:rsid w:val="00603CAF"/>
    <w:rsid w:val="00604247"/>
    <w:rsid w:val="006042AD"/>
    <w:rsid w:val="006042DF"/>
    <w:rsid w:val="006043EC"/>
    <w:rsid w:val="006047A6"/>
    <w:rsid w:val="006048AC"/>
    <w:rsid w:val="00604BA8"/>
    <w:rsid w:val="00604BB7"/>
    <w:rsid w:val="00604F84"/>
    <w:rsid w:val="00605143"/>
    <w:rsid w:val="00605364"/>
    <w:rsid w:val="00605512"/>
    <w:rsid w:val="0060552F"/>
    <w:rsid w:val="0060557A"/>
    <w:rsid w:val="006055F1"/>
    <w:rsid w:val="00605AC1"/>
    <w:rsid w:val="00605C62"/>
    <w:rsid w:val="00605E04"/>
    <w:rsid w:val="00605EBD"/>
    <w:rsid w:val="00606209"/>
    <w:rsid w:val="006062D3"/>
    <w:rsid w:val="00606347"/>
    <w:rsid w:val="00606815"/>
    <w:rsid w:val="00606995"/>
    <w:rsid w:val="00606BA9"/>
    <w:rsid w:val="00606BAF"/>
    <w:rsid w:val="00606BE1"/>
    <w:rsid w:val="00606BE9"/>
    <w:rsid w:val="00606BF1"/>
    <w:rsid w:val="00606D17"/>
    <w:rsid w:val="006073DC"/>
    <w:rsid w:val="00607562"/>
    <w:rsid w:val="006077AD"/>
    <w:rsid w:val="006078D8"/>
    <w:rsid w:val="0060797E"/>
    <w:rsid w:val="00607B1C"/>
    <w:rsid w:val="00607C07"/>
    <w:rsid w:val="00607C2B"/>
    <w:rsid w:val="00607D79"/>
    <w:rsid w:val="00607DA1"/>
    <w:rsid w:val="00607F02"/>
    <w:rsid w:val="00607F3D"/>
    <w:rsid w:val="006101A1"/>
    <w:rsid w:val="00610540"/>
    <w:rsid w:val="0061077D"/>
    <w:rsid w:val="00610C04"/>
    <w:rsid w:val="006115C3"/>
    <w:rsid w:val="00611C0B"/>
    <w:rsid w:val="00611E0E"/>
    <w:rsid w:val="00611E46"/>
    <w:rsid w:val="00612142"/>
    <w:rsid w:val="00612498"/>
    <w:rsid w:val="00612574"/>
    <w:rsid w:val="00612612"/>
    <w:rsid w:val="00612621"/>
    <w:rsid w:val="00612672"/>
    <w:rsid w:val="00612E37"/>
    <w:rsid w:val="00612F9B"/>
    <w:rsid w:val="0061368A"/>
    <w:rsid w:val="006136A0"/>
    <w:rsid w:val="00613FDC"/>
    <w:rsid w:val="006140C3"/>
    <w:rsid w:val="00614193"/>
    <w:rsid w:val="0061433C"/>
    <w:rsid w:val="006145D8"/>
    <w:rsid w:val="00614726"/>
    <w:rsid w:val="006148B4"/>
    <w:rsid w:val="00614904"/>
    <w:rsid w:val="0061492A"/>
    <w:rsid w:val="00614D56"/>
    <w:rsid w:val="00614D5F"/>
    <w:rsid w:val="00614D7C"/>
    <w:rsid w:val="00615091"/>
    <w:rsid w:val="00615132"/>
    <w:rsid w:val="0061525D"/>
    <w:rsid w:val="0061548B"/>
    <w:rsid w:val="0061573B"/>
    <w:rsid w:val="006157A5"/>
    <w:rsid w:val="00615801"/>
    <w:rsid w:val="006159D7"/>
    <w:rsid w:val="00615B0B"/>
    <w:rsid w:val="0061607F"/>
    <w:rsid w:val="006162BC"/>
    <w:rsid w:val="006165E3"/>
    <w:rsid w:val="006165FE"/>
    <w:rsid w:val="00616762"/>
    <w:rsid w:val="00616E83"/>
    <w:rsid w:val="00616EA3"/>
    <w:rsid w:val="00616FA5"/>
    <w:rsid w:val="006172AE"/>
    <w:rsid w:val="006173A8"/>
    <w:rsid w:val="006177E9"/>
    <w:rsid w:val="00617836"/>
    <w:rsid w:val="00617A38"/>
    <w:rsid w:val="00617A4B"/>
    <w:rsid w:val="00617B01"/>
    <w:rsid w:val="00617F03"/>
    <w:rsid w:val="006200D6"/>
    <w:rsid w:val="0062033D"/>
    <w:rsid w:val="006204CF"/>
    <w:rsid w:val="00620546"/>
    <w:rsid w:val="00620781"/>
    <w:rsid w:val="006207EA"/>
    <w:rsid w:val="00620832"/>
    <w:rsid w:val="00620833"/>
    <w:rsid w:val="00620A64"/>
    <w:rsid w:val="00620ADF"/>
    <w:rsid w:val="00620EDC"/>
    <w:rsid w:val="0062108E"/>
    <w:rsid w:val="006218BB"/>
    <w:rsid w:val="00621A6F"/>
    <w:rsid w:val="00621BE9"/>
    <w:rsid w:val="00621CA4"/>
    <w:rsid w:val="0062219F"/>
    <w:rsid w:val="0062224D"/>
    <w:rsid w:val="006222AA"/>
    <w:rsid w:val="0062238D"/>
    <w:rsid w:val="0062239F"/>
    <w:rsid w:val="00622685"/>
    <w:rsid w:val="00622BBB"/>
    <w:rsid w:val="00622C25"/>
    <w:rsid w:val="00622C3F"/>
    <w:rsid w:val="00622FA1"/>
    <w:rsid w:val="0062335B"/>
    <w:rsid w:val="00623366"/>
    <w:rsid w:val="006236C0"/>
    <w:rsid w:val="00624223"/>
    <w:rsid w:val="00624272"/>
    <w:rsid w:val="00624310"/>
    <w:rsid w:val="00624348"/>
    <w:rsid w:val="006243CB"/>
    <w:rsid w:val="0062474E"/>
    <w:rsid w:val="006248C0"/>
    <w:rsid w:val="00624B0D"/>
    <w:rsid w:val="00624EB0"/>
    <w:rsid w:val="00624EFA"/>
    <w:rsid w:val="00625122"/>
    <w:rsid w:val="006252FC"/>
    <w:rsid w:val="0062535C"/>
    <w:rsid w:val="006261E3"/>
    <w:rsid w:val="00626305"/>
    <w:rsid w:val="006268C4"/>
    <w:rsid w:val="006268F3"/>
    <w:rsid w:val="00626917"/>
    <w:rsid w:val="00626931"/>
    <w:rsid w:val="00626D57"/>
    <w:rsid w:val="00626ED9"/>
    <w:rsid w:val="006272AC"/>
    <w:rsid w:val="0062761D"/>
    <w:rsid w:val="00627642"/>
    <w:rsid w:val="006276AE"/>
    <w:rsid w:val="00627722"/>
    <w:rsid w:val="00627ABA"/>
    <w:rsid w:val="00627B5F"/>
    <w:rsid w:val="00627DD8"/>
    <w:rsid w:val="00627E11"/>
    <w:rsid w:val="0063008B"/>
    <w:rsid w:val="0063016C"/>
    <w:rsid w:val="00630305"/>
    <w:rsid w:val="00630556"/>
    <w:rsid w:val="00630D18"/>
    <w:rsid w:val="006313E2"/>
    <w:rsid w:val="006314EB"/>
    <w:rsid w:val="0063171F"/>
    <w:rsid w:val="006318FD"/>
    <w:rsid w:val="00631F02"/>
    <w:rsid w:val="00632208"/>
    <w:rsid w:val="006322FB"/>
    <w:rsid w:val="00632495"/>
    <w:rsid w:val="0063254D"/>
    <w:rsid w:val="006325BA"/>
    <w:rsid w:val="00632D09"/>
    <w:rsid w:val="006330EB"/>
    <w:rsid w:val="006333B1"/>
    <w:rsid w:val="006333D1"/>
    <w:rsid w:val="00633600"/>
    <w:rsid w:val="00633851"/>
    <w:rsid w:val="0063390C"/>
    <w:rsid w:val="00633D03"/>
    <w:rsid w:val="0063433C"/>
    <w:rsid w:val="006343FB"/>
    <w:rsid w:val="00634604"/>
    <w:rsid w:val="00634AFF"/>
    <w:rsid w:val="00634C61"/>
    <w:rsid w:val="00634CA2"/>
    <w:rsid w:val="00634E71"/>
    <w:rsid w:val="00634F10"/>
    <w:rsid w:val="00634F12"/>
    <w:rsid w:val="00634F45"/>
    <w:rsid w:val="00634FD1"/>
    <w:rsid w:val="006356ED"/>
    <w:rsid w:val="00635942"/>
    <w:rsid w:val="00635ABB"/>
    <w:rsid w:val="00635D91"/>
    <w:rsid w:val="00635DE2"/>
    <w:rsid w:val="00635EC2"/>
    <w:rsid w:val="00635FD9"/>
    <w:rsid w:val="00636006"/>
    <w:rsid w:val="00636102"/>
    <w:rsid w:val="006361F7"/>
    <w:rsid w:val="006364CC"/>
    <w:rsid w:val="00636529"/>
    <w:rsid w:val="00636553"/>
    <w:rsid w:val="006365FB"/>
    <w:rsid w:val="00636834"/>
    <w:rsid w:val="00636CD2"/>
    <w:rsid w:val="00636DB1"/>
    <w:rsid w:val="00637056"/>
    <w:rsid w:val="0063707B"/>
    <w:rsid w:val="0063760D"/>
    <w:rsid w:val="00637713"/>
    <w:rsid w:val="00637993"/>
    <w:rsid w:val="00637C7C"/>
    <w:rsid w:val="00637CC1"/>
    <w:rsid w:val="0064014B"/>
    <w:rsid w:val="0064020B"/>
    <w:rsid w:val="006408B2"/>
    <w:rsid w:val="00640E08"/>
    <w:rsid w:val="00640E23"/>
    <w:rsid w:val="006410B6"/>
    <w:rsid w:val="006410EC"/>
    <w:rsid w:val="00641834"/>
    <w:rsid w:val="0064185C"/>
    <w:rsid w:val="006418B8"/>
    <w:rsid w:val="006418D1"/>
    <w:rsid w:val="006419CC"/>
    <w:rsid w:val="006419F9"/>
    <w:rsid w:val="00641B7C"/>
    <w:rsid w:val="00641CA6"/>
    <w:rsid w:val="00641E51"/>
    <w:rsid w:val="0064208D"/>
    <w:rsid w:val="006425EB"/>
    <w:rsid w:val="0064274C"/>
    <w:rsid w:val="00642776"/>
    <w:rsid w:val="006427C4"/>
    <w:rsid w:val="00642803"/>
    <w:rsid w:val="006429F5"/>
    <w:rsid w:val="00642B5C"/>
    <w:rsid w:val="00642E74"/>
    <w:rsid w:val="00642F2F"/>
    <w:rsid w:val="0064306D"/>
    <w:rsid w:val="006430C1"/>
    <w:rsid w:val="006431B3"/>
    <w:rsid w:val="006435C6"/>
    <w:rsid w:val="00643D8C"/>
    <w:rsid w:val="00643E46"/>
    <w:rsid w:val="006449DE"/>
    <w:rsid w:val="00644A22"/>
    <w:rsid w:val="00644B5A"/>
    <w:rsid w:val="00644FAD"/>
    <w:rsid w:val="006451B6"/>
    <w:rsid w:val="006451DB"/>
    <w:rsid w:val="006458EC"/>
    <w:rsid w:val="00645BCD"/>
    <w:rsid w:val="00645C2E"/>
    <w:rsid w:val="0064640F"/>
    <w:rsid w:val="006464B4"/>
    <w:rsid w:val="00646592"/>
    <w:rsid w:val="00646A41"/>
    <w:rsid w:val="00646A84"/>
    <w:rsid w:val="00646D9B"/>
    <w:rsid w:val="00646DEA"/>
    <w:rsid w:val="00646E2D"/>
    <w:rsid w:val="0064701A"/>
    <w:rsid w:val="0064736F"/>
    <w:rsid w:val="0064743A"/>
    <w:rsid w:val="00647A3C"/>
    <w:rsid w:val="00647EA3"/>
    <w:rsid w:val="00647F58"/>
    <w:rsid w:val="00650002"/>
    <w:rsid w:val="006506A2"/>
    <w:rsid w:val="006506FA"/>
    <w:rsid w:val="00650955"/>
    <w:rsid w:val="00650B75"/>
    <w:rsid w:val="00650E3B"/>
    <w:rsid w:val="00650E67"/>
    <w:rsid w:val="00651274"/>
    <w:rsid w:val="00651AE1"/>
    <w:rsid w:val="00651AE5"/>
    <w:rsid w:val="00651CD1"/>
    <w:rsid w:val="00651DD1"/>
    <w:rsid w:val="00651E4E"/>
    <w:rsid w:val="0065207A"/>
    <w:rsid w:val="0065234F"/>
    <w:rsid w:val="006524B2"/>
    <w:rsid w:val="0065287D"/>
    <w:rsid w:val="00652B16"/>
    <w:rsid w:val="00652DCE"/>
    <w:rsid w:val="00652E1D"/>
    <w:rsid w:val="00652E27"/>
    <w:rsid w:val="00652E66"/>
    <w:rsid w:val="00652FEF"/>
    <w:rsid w:val="00652FFF"/>
    <w:rsid w:val="006531F6"/>
    <w:rsid w:val="006531FC"/>
    <w:rsid w:val="0065322E"/>
    <w:rsid w:val="00653249"/>
    <w:rsid w:val="00653502"/>
    <w:rsid w:val="0065366D"/>
    <w:rsid w:val="0065390A"/>
    <w:rsid w:val="00653C69"/>
    <w:rsid w:val="00653CDA"/>
    <w:rsid w:val="00653D11"/>
    <w:rsid w:val="00653D2C"/>
    <w:rsid w:val="00653D33"/>
    <w:rsid w:val="00653F4D"/>
    <w:rsid w:val="0065405C"/>
    <w:rsid w:val="006540BB"/>
    <w:rsid w:val="006540F7"/>
    <w:rsid w:val="0065435D"/>
    <w:rsid w:val="00654738"/>
    <w:rsid w:val="006548DD"/>
    <w:rsid w:val="00654BAD"/>
    <w:rsid w:val="00654E8D"/>
    <w:rsid w:val="00654F07"/>
    <w:rsid w:val="00654F56"/>
    <w:rsid w:val="00654F6D"/>
    <w:rsid w:val="00655022"/>
    <w:rsid w:val="0065514D"/>
    <w:rsid w:val="006554EF"/>
    <w:rsid w:val="00655798"/>
    <w:rsid w:val="00655906"/>
    <w:rsid w:val="006559F8"/>
    <w:rsid w:val="00655BFF"/>
    <w:rsid w:val="00655D14"/>
    <w:rsid w:val="00655F50"/>
    <w:rsid w:val="00656411"/>
    <w:rsid w:val="006567CA"/>
    <w:rsid w:val="0065685E"/>
    <w:rsid w:val="0065695F"/>
    <w:rsid w:val="00656C55"/>
    <w:rsid w:val="006570DC"/>
    <w:rsid w:val="00657288"/>
    <w:rsid w:val="00657354"/>
    <w:rsid w:val="0065759B"/>
    <w:rsid w:val="006578E3"/>
    <w:rsid w:val="0065799E"/>
    <w:rsid w:val="00657B0D"/>
    <w:rsid w:val="00657F0E"/>
    <w:rsid w:val="00657F78"/>
    <w:rsid w:val="0065EDA0"/>
    <w:rsid w:val="00660236"/>
    <w:rsid w:val="006602F3"/>
    <w:rsid w:val="00660330"/>
    <w:rsid w:val="006604E1"/>
    <w:rsid w:val="0066073E"/>
    <w:rsid w:val="0066083D"/>
    <w:rsid w:val="006608E8"/>
    <w:rsid w:val="006608F2"/>
    <w:rsid w:val="00660F6F"/>
    <w:rsid w:val="00661140"/>
    <w:rsid w:val="006613EA"/>
    <w:rsid w:val="0066148B"/>
    <w:rsid w:val="006614C8"/>
    <w:rsid w:val="00661538"/>
    <w:rsid w:val="006616B3"/>
    <w:rsid w:val="00661802"/>
    <w:rsid w:val="00661F2A"/>
    <w:rsid w:val="0066207B"/>
    <w:rsid w:val="0066232B"/>
    <w:rsid w:val="006623D6"/>
    <w:rsid w:val="00662594"/>
    <w:rsid w:val="0066266E"/>
    <w:rsid w:val="0066273D"/>
    <w:rsid w:val="00662890"/>
    <w:rsid w:val="00662ACC"/>
    <w:rsid w:val="00662B4E"/>
    <w:rsid w:val="00662E8A"/>
    <w:rsid w:val="006634FB"/>
    <w:rsid w:val="006635DA"/>
    <w:rsid w:val="00663726"/>
    <w:rsid w:val="0066377D"/>
    <w:rsid w:val="0066396A"/>
    <w:rsid w:val="00663B06"/>
    <w:rsid w:val="00663C35"/>
    <w:rsid w:val="00663D09"/>
    <w:rsid w:val="006640E4"/>
    <w:rsid w:val="00664219"/>
    <w:rsid w:val="0066442D"/>
    <w:rsid w:val="0066475E"/>
    <w:rsid w:val="00664870"/>
    <w:rsid w:val="00664884"/>
    <w:rsid w:val="006648B0"/>
    <w:rsid w:val="00664A8D"/>
    <w:rsid w:val="00664C76"/>
    <w:rsid w:val="00664D7A"/>
    <w:rsid w:val="00664E15"/>
    <w:rsid w:val="00664EEC"/>
    <w:rsid w:val="0066508A"/>
    <w:rsid w:val="006651E5"/>
    <w:rsid w:val="00665766"/>
    <w:rsid w:val="00665B15"/>
    <w:rsid w:val="00665BD9"/>
    <w:rsid w:val="00665CEB"/>
    <w:rsid w:val="006661B6"/>
    <w:rsid w:val="00666A13"/>
    <w:rsid w:val="00666E5A"/>
    <w:rsid w:val="00666E76"/>
    <w:rsid w:val="006671FB"/>
    <w:rsid w:val="00667327"/>
    <w:rsid w:val="00667548"/>
    <w:rsid w:val="00667574"/>
    <w:rsid w:val="006675DD"/>
    <w:rsid w:val="0066774E"/>
    <w:rsid w:val="006679AC"/>
    <w:rsid w:val="00667A95"/>
    <w:rsid w:val="00667B47"/>
    <w:rsid w:val="00667DF2"/>
    <w:rsid w:val="00667F1A"/>
    <w:rsid w:val="006700E8"/>
    <w:rsid w:val="00670171"/>
    <w:rsid w:val="00670239"/>
    <w:rsid w:val="0067024F"/>
    <w:rsid w:val="006702BA"/>
    <w:rsid w:val="0067037A"/>
    <w:rsid w:val="006703D5"/>
    <w:rsid w:val="0067050C"/>
    <w:rsid w:val="00670802"/>
    <w:rsid w:val="00670A51"/>
    <w:rsid w:val="00670AEE"/>
    <w:rsid w:val="006711F4"/>
    <w:rsid w:val="006712A4"/>
    <w:rsid w:val="006712CB"/>
    <w:rsid w:val="006718C0"/>
    <w:rsid w:val="006719F0"/>
    <w:rsid w:val="006719F1"/>
    <w:rsid w:val="00671ACA"/>
    <w:rsid w:val="00671CA7"/>
    <w:rsid w:val="00671DB7"/>
    <w:rsid w:val="00671E5D"/>
    <w:rsid w:val="0067204E"/>
    <w:rsid w:val="00672199"/>
    <w:rsid w:val="006721AE"/>
    <w:rsid w:val="006721B9"/>
    <w:rsid w:val="0067267B"/>
    <w:rsid w:val="0067277D"/>
    <w:rsid w:val="00672955"/>
    <w:rsid w:val="00672D30"/>
    <w:rsid w:val="00672D45"/>
    <w:rsid w:val="0067312A"/>
    <w:rsid w:val="00673279"/>
    <w:rsid w:val="0067369A"/>
    <w:rsid w:val="00673755"/>
    <w:rsid w:val="00673A49"/>
    <w:rsid w:val="00674203"/>
    <w:rsid w:val="006742BE"/>
    <w:rsid w:val="0067456C"/>
    <w:rsid w:val="00674611"/>
    <w:rsid w:val="006746C4"/>
    <w:rsid w:val="00674772"/>
    <w:rsid w:val="006748A4"/>
    <w:rsid w:val="006748FA"/>
    <w:rsid w:val="00674B03"/>
    <w:rsid w:val="00674E49"/>
    <w:rsid w:val="00674F73"/>
    <w:rsid w:val="00674F98"/>
    <w:rsid w:val="0067520A"/>
    <w:rsid w:val="0067536E"/>
    <w:rsid w:val="006753BA"/>
    <w:rsid w:val="00675A88"/>
    <w:rsid w:val="00675AA4"/>
    <w:rsid w:val="00675C2F"/>
    <w:rsid w:val="00675F39"/>
    <w:rsid w:val="00676191"/>
    <w:rsid w:val="006762DE"/>
    <w:rsid w:val="006763F3"/>
    <w:rsid w:val="006764F3"/>
    <w:rsid w:val="0067663B"/>
    <w:rsid w:val="0067680F"/>
    <w:rsid w:val="006768A4"/>
    <w:rsid w:val="0067693B"/>
    <w:rsid w:val="0067722F"/>
    <w:rsid w:val="00677409"/>
    <w:rsid w:val="0067772F"/>
    <w:rsid w:val="0067774F"/>
    <w:rsid w:val="00677A95"/>
    <w:rsid w:val="00677AB0"/>
    <w:rsid w:val="00677C3F"/>
    <w:rsid w:val="00677C8B"/>
    <w:rsid w:val="006801FB"/>
    <w:rsid w:val="00680536"/>
    <w:rsid w:val="006807D6"/>
    <w:rsid w:val="00680C4E"/>
    <w:rsid w:val="00680F49"/>
    <w:rsid w:val="00681035"/>
    <w:rsid w:val="00681188"/>
    <w:rsid w:val="0068120C"/>
    <w:rsid w:val="00681380"/>
    <w:rsid w:val="006816E8"/>
    <w:rsid w:val="00681A5C"/>
    <w:rsid w:val="00681ABA"/>
    <w:rsid w:val="00681F00"/>
    <w:rsid w:val="00681F86"/>
    <w:rsid w:val="00682156"/>
    <w:rsid w:val="006825DF"/>
    <w:rsid w:val="0068268C"/>
    <w:rsid w:val="006826F6"/>
    <w:rsid w:val="00682734"/>
    <w:rsid w:val="00682803"/>
    <w:rsid w:val="006828EB"/>
    <w:rsid w:val="00682A61"/>
    <w:rsid w:val="00682C61"/>
    <w:rsid w:val="00682D70"/>
    <w:rsid w:val="00682DC5"/>
    <w:rsid w:val="006830A8"/>
    <w:rsid w:val="006831B4"/>
    <w:rsid w:val="006834D5"/>
    <w:rsid w:val="0068369A"/>
    <w:rsid w:val="006836AE"/>
    <w:rsid w:val="006838B2"/>
    <w:rsid w:val="006838D2"/>
    <w:rsid w:val="00683B57"/>
    <w:rsid w:val="00683C08"/>
    <w:rsid w:val="00683DED"/>
    <w:rsid w:val="00683DF9"/>
    <w:rsid w:val="00683EF4"/>
    <w:rsid w:val="00683FB7"/>
    <w:rsid w:val="0068463F"/>
    <w:rsid w:val="006849C2"/>
    <w:rsid w:val="00684F62"/>
    <w:rsid w:val="00684FAA"/>
    <w:rsid w:val="00684FCE"/>
    <w:rsid w:val="006851C8"/>
    <w:rsid w:val="006852F0"/>
    <w:rsid w:val="0068531E"/>
    <w:rsid w:val="00685791"/>
    <w:rsid w:val="00685E61"/>
    <w:rsid w:val="00686012"/>
    <w:rsid w:val="00686067"/>
    <w:rsid w:val="00686084"/>
    <w:rsid w:val="0068671A"/>
    <w:rsid w:val="0068671F"/>
    <w:rsid w:val="00686967"/>
    <w:rsid w:val="00686AF8"/>
    <w:rsid w:val="00686B0F"/>
    <w:rsid w:val="00686BF2"/>
    <w:rsid w:val="00686C9B"/>
    <w:rsid w:val="00686D6B"/>
    <w:rsid w:val="00686DC4"/>
    <w:rsid w:val="0068709A"/>
    <w:rsid w:val="00687232"/>
    <w:rsid w:val="00687488"/>
    <w:rsid w:val="0068751A"/>
    <w:rsid w:val="00687577"/>
    <w:rsid w:val="0068774C"/>
    <w:rsid w:val="00687779"/>
    <w:rsid w:val="00687794"/>
    <w:rsid w:val="00687CC9"/>
    <w:rsid w:val="00687E19"/>
    <w:rsid w:val="0068E25F"/>
    <w:rsid w:val="0069005B"/>
    <w:rsid w:val="0069031F"/>
    <w:rsid w:val="0069057A"/>
    <w:rsid w:val="006905E4"/>
    <w:rsid w:val="00690932"/>
    <w:rsid w:val="00690BFD"/>
    <w:rsid w:val="00690CB4"/>
    <w:rsid w:val="00690CFD"/>
    <w:rsid w:val="00690D69"/>
    <w:rsid w:val="00690EFD"/>
    <w:rsid w:val="00690F58"/>
    <w:rsid w:val="006914E7"/>
    <w:rsid w:val="006915D0"/>
    <w:rsid w:val="0069162D"/>
    <w:rsid w:val="00691642"/>
    <w:rsid w:val="006919B8"/>
    <w:rsid w:val="006919E3"/>
    <w:rsid w:val="00691E98"/>
    <w:rsid w:val="0069215F"/>
    <w:rsid w:val="00692705"/>
    <w:rsid w:val="00692997"/>
    <w:rsid w:val="00692B81"/>
    <w:rsid w:val="00693015"/>
    <w:rsid w:val="0069334A"/>
    <w:rsid w:val="00693423"/>
    <w:rsid w:val="006934E2"/>
    <w:rsid w:val="00693A97"/>
    <w:rsid w:val="00693F68"/>
    <w:rsid w:val="00694B9F"/>
    <w:rsid w:val="00694CE9"/>
    <w:rsid w:val="00694D4F"/>
    <w:rsid w:val="00694D67"/>
    <w:rsid w:val="00695642"/>
    <w:rsid w:val="006959D2"/>
    <w:rsid w:val="00695A91"/>
    <w:rsid w:val="00695B5F"/>
    <w:rsid w:val="00695C53"/>
    <w:rsid w:val="00695F62"/>
    <w:rsid w:val="00696375"/>
    <w:rsid w:val="00696652"/>
    <w:rsid w:val="006967F5"/>
    <w:rsid w:val="006968A6"/>
    <w:rsid w:val="006968FE"/>
    <w:rsid w:val="00696B4F"/>
    <w:rsid w:val="00696BD5"/>
    <w:rsid w:val="00696DCA"/>
    <w:rsid w:val="00697127"/>
    <w:rsid w:val="00697392"/>
    <w:rsid w:val="00697401"/>
    <w:rsid w:val="00697868"/>
    <w:rsid w:val="006979FF"/>
    <w:rsid w:val="00697A1D"/>
    <w:rsid w:val="00697AF3"/>
    <w:rsid w:val="00697B36"/>
    <w:rsid w:val="00697D44"/>
    <w:rsid w:val="0069D71C"/>
    <w:rsid w:val="006A0225"/>
    <w:rsid w:val="006A0446"/>
    <w:rsid w:val="006A06C2"/>
    <w:rsid w:val="006A0A65"/>
    <w:rsid w:val="006A0B35"/>
    <w:rsid w:val="006A0CD7"/>
    <w:rsid w:val="006A0DA7"/>
    <w:rsid w:val="006A0DC8"/>
    <w:rsid w:val="006A0EF7"/>
    <w:rsid w:val="006A10C1"/>
    <w:rsid w:val="006A10C3"/>
    <w:rsid w:val="006A129C"/>
    <w:rsid w:val="006A1427"/>
    <w:rsid w:val="006A168C"/>
    <w:rsid w:val="006A18E1"/>
    <w:rsid w:val="006A1A70"/>
    <w:rsid w:val="006A1BE6"/>
    <w:rsid w:val="006A20D7"/>
    <w:rsid w:val="006A2264"/>
    <w:rsid w:val="006A24C6"/>
    <w:rsid w:val="006A2987"/>
    <w:rsid w:val="006A2C92"/>
    <w:rsid w:val="006A3049"/>
    <w:rsid w:val="006A3612"/>
    <w:rsid w:val="006A38BF"/>
    <w:rsid w:val="006A39E5"/>
    <w:rsid w:val="006A3B2E"/>
    <w:rsid w:val="006A3C6B"/>
    <w:rsid w:val="006A3F16"/>
    <w:rsid w:val="006A42E8"/>
    <w:rsid w:val="006A4728"/>
    <w:rsid w:val="006A4780"/>
    <w:rsid w:val="006A4A14"/>
    <w:rsid w:val="006A4AA6"/>
    <w:rsid w:val="006A4B70"/>
    <w:rsid w:val="006A4BCF"/>
    <w:rsid w:val="006A54F1"/>
    <w:rsid w:val="006A57FC"/>
    <w:rsid w:val="006A5862"/>
    <w:rsid w:val="006A5B6E"/>
    <w:rsid w:val="006A5E06"/>
    <w:rsid w:val="006A5E83"/>
    <w:rsid w:val="006A5F54"/>
    <w:rsid w:val="006A5F7F"/>
    <w:rsid w:val="006A604B"/>
    <w:rsid w:val="006A608F"/>
    <w:rsid w:val="006A64F8"/>
    <w:rsid w:val="006A6593"/>
    <w:rsid w:val="006A6692"/>
    <w:rsid w:val="006A6876"/>
    <w:rsid w:val="006A6B54"/>
    <w:rsid w:val="006A6C45"/>
    <w:rsid w:val="006A6CFE"/>
    <w:rsid w:val="006A6F91"/>
    <w:rsid w:val="006A748D"/>
    <w:rsid w:val="006A7497"/>
    <w:rsid w:val="006A7608"/>
    <w:rsid w:val="006A76D5"/>
    <w:rsid w:val="006A775A"/>
    <w:rsid w:val="006A7820"/>
    <w:rsid w:val="006A78B8"/>
    <w:rsid w:val="006A7DAF"/>
    <w:rsid w:val="006A7E2F"/>
    <w:rsid w:val="006B01DA"/>
    <w:rsid w:val="006B066A"/>
    <w:rsid w:val="006B0929"/>
    <w:rsid w:val="006B0C5C"/>
    <w:rsid w:val="006B1287"/>
    <w:rsid w:val="006B135F"/>
    <w:rsid w:val="006B1419"/>
    <w:rsid w:val="006B1EAC"/>
    <w:rsid w:val="006B25BB"/>
    <w:rsid w:val="006B261D"/>
    <w:rsid w:val="006B267F"/>
    <w:rsid w:val="006B26CE"/>
    <w:rsid w:val="006B281F"/>
    <w:rsid w:val="006B2949"/>
    <w:rsid w:val="006B3278"/>
    <w:rsid w:val="006B3610"/>
    <w:rsid w:val="006B3B0A"/>
    <w:rsid w:val="006B4244"/>
    <w:rsid w:val="006B42DE"/>
    <w:rsid w:val="006B4468"/>
    <w:rsid w:val="006B4483"/>
    <w:rsid w:val="006B4528"/>
    <w:rsid w:val="006B459C"/>
    <w:rsid w:val="006B4802"/>
    <w:rsid w:val="006B4C10"/>
    <w:rsid w:val="006B4C8A"/>
    <w:rsid w:val="006B4FA6"/>
    <w:rsid w:val="006B526B"/>
    <w:rsid w:val="006B52C1"/>
    <w:rsid w:val="006B54A8"/>
    <w:rsid w:val="006B54C0"/>
    <w:rsid w:val="006B56E2"/>
    <w:rsid w:val="006B5BB1"/>
    <w:rsid w:val="006B60D6"/>
    <w:rsid w:val="006B6365"/>
    <w:rsid w:val="006B63FF"/>
    <w:rsid w:val="006B66DF"/>
    <w:rsid w:val="006B68F1"/>
    <w:rsid w:val="006B6ED4"/>
    <w:rsid w:val="006B7040"/>
    <w:rsid w:val="006B72A4"/>
    <w:rsid w:val="006B72BD"/>
    <w:rsid w:val="006B7480"/>
    <w:rsid w:val="006B7904"/>
    <w:rsid w:val="006B7954"/>
    <w:rsid w:val="006B7972"/>
    <w:rsid w:val="006B7B12"/>
    <w:rsid w:val="006B7D7F"/>
    <w:rsid w:val="006C0030"/>
    <w:rsid w:val="006C03EC"/>
    <w:rsid w:val="006C0677"/>
    <w:rsid w:val="006C06B2"/>
    <w:rsid w:val="006C07D8"/>
    <w:rsid w:val="006C0ABA"/>
    <w:rsid w:val="006C0CAF"/>
    <w:rsid w:val="006C0DAE"/>
    <w:rsid w:val="006C0E91"/>
    <w:rsid w:val="006C0FAF"/>
    <w:rsid w:val="006C12AB"/>
    <w:rsid w:val="006C1304"/>
    <w:rsid w:val="006C143D"/>
    <w:rsid w:val="006C18E3"/>
    <w:rsid w:val="006C190A"/>
    <w:rsid w:val="006C19AB"/>
    <w:rsid w:val="006C19C9"/>
    <w:rsid w:val="006C19E1"/>
    <w:rsid w:val="006C1BB7"/>
    <w:rsid w:val="006C239D"/>
    <w:rsid w:val="006C249C"/>
    <w:rsid w:val="006C25BA"/>
    <w:rsid w:val="006C27A5"/>
    <w:rsid w:val="006C2962"/>
    <w:rsid w:val="006C2D22"/>
    <w:rsid w:val="006C2D41"/>
    <w:rsid w:val="006C2F95"/>
    <w:rsid w:val="006C2FC1"/>
    <w:rsid w:val="006C30C8"/>
    <w:rsid w:val="006C34EA"/>
    <w:rsid w:val="006C3825"/>
    <w:rsid w:val="006C3C78"/>
    <w:rsid w:val="006C3C9B"/>
    <w:rsid w:val="006C3D5C"/>
    <w:rsid w:val="006C400C"/>
    <w:rsid w:val="006C40D0"/>
    <w:rsid w:val="006C43BB"/>
    <w:rsid w:val="006C4644"/>
    <w:rsid w:val="006C468A"/>
    <w:rsid w:val="006C4815"/>
    <w:rsid w:val="006C4832"/>
    <w:rsid w:val="006C4985"/>
    <w:rsid w:val="006C5369"/>
    <w:rsid w:val="006C58B1"/>
    <w:rsid w:val="006C5A8D"/>
    <w:rsid w:val="006C5C9A"/>
    <w:rsid w:val="006C5CC4"/>
    <w:rsid w:val="006C5EC1"/>
    <w:rsid w:val="006C5FF5"/>
    <w:rsid w:val="006C607F"/>
    <w:rsid w:val="006C6304"/>
    <w:rsid w:val="006C637E"/>
    <w:rsid w:val="006C646E"/>
    <w:rsid w:val="006C64B6"/>
    <w:rsid w:val="006C6565"/>
    <w:rsid w:val="006C6765"/>
    <w:rsid w:val="006C72CF"/>
    <w:rsid w:val="006C74CC"/>
    <w:rsid w:val="006C7ACE"/>
    <w:rsid w:val="006C7E3A"/>
    <w:rsid w:val="006C7EED"/>
    <w:rsid w:val="006D012D"/>
    <w:rsid w:val="006D0325"/>
    <w:rsid w:val="006D0566"/>
    <w:rsid w:val="006D0733"/>
    <w:rsid w:val="006D07CD"/>
    <w:rsid w:val="006D0C53"/>
    <w:rsid w:val="006D0CDE"/>
    <w:rsid w:val="006D0E2C"/>
    <w:rsid w:val="006D0E5E"/>
    <w:rsid w:val="006D0E61"/>
    <w:rsid w:val="006D19B2"/>
    <w:rsid w:val="006D1B31"/>
    <w:rsid w:val="006D1E11"/>
    <w:rsid w:val="006D23EA"/>
    <w:rsid w:val="006D2457"/>
    <w:rsid w:val="006D24DD"/>
    <w:rsid w:val="006D2550"/>
    <w:rsid w:val="006D25A6"/>
    <w:rsid w:val="006D283E"/>
    <w:rsid w:val="006D284B"/>
    <w:rsid w:val="006D28EB"/>
    <w:rsid w:val="006D2AA4"/>
    <w:rsid w:val="006D2AD2"/>
    <w:rsid w:val="006D2CCC"/>
    <w:rsid w:val="006D2D82"/>
    <w:rsid w:val="006D2FE2"/>
    <w:rsid w:val="006D309B"/>
    <w:rsid w:val="006D30C5"/>
    <w:rsid w:val="006D37DD"/>
    <w:rsid w:val="006D383E"/>
    <w:rsid w:val="006D3860"/>
    <w:rsid w:val="006D391F"/>
    <w:rsid w:val="006D3F37"/>
    <w:rsid w:val="006D402C"/>
    <w:rsid w:val="006D4A6E"/>
    <w:rsid w:val="006D4AAB"/>
    <w:rsid w:val="006D4E9A"/>
    <w:rsid w:val="006D504B"/>
    <w:rsid w:val="006D5058"/>
    <w:rsid w:val="006D5086"/>
    <w:rsid w:val="006D532B"/>
    <w:rsid w:val="006D5919"/>
    <w:rsid w:val="006D592B"/>
    <w:rsid w:val="006D5A46"/>
    <w:rsid w:val="006D5A6E"/>
    <w:rsid w:val="006D5A75"/>
    <w:rsid w:val="006D5EEE"/>
    <w:rsid w:val="006D5F85"/>
    <w:rsid w:val="006D63E0"/>
    <w:rsid w:val="006D67FD"/>
    <w:rsid w:val="006D6812"/>
    <w:rsid w:val="006D69E8"/>
    <w:rsid w:val="006D6D92"/>
    <w:rsid w:val="006D6F25"/>
    <w:rsid w:val="006D7045"/>
    <w:rsid w:val="006D7232"/>
    <w:rsid w:val="006D737B"/>
    <w:rsid w:val="006D7425"/>
    <w:rsid w:val="006D777F"/>
    <w:rsid w:val="006D79F1"/>
    <w:rsid w:val="006D7BE6"/>
    <w:rsid w:val="006D7C3A"/>
    <w:rsid w:val="006D7DA1"/>
    <w:rsid w:val="006D7E07"/>
    <w:rsid w:val="006DBF61"/>
    <w:rsid w:val="006E0036"/>
    <w:rsid w:val="006E0117"/>
    <w:rsid w:val="006E0179"/>
    <w:rsid w:val="006E01FF"/>
    <w:rsid w:val="006E03EC"/>
    <w:rsid w:val="006E0518"/>
    <w:rsid w:val="006E082D"/>
    <w:rsid w:val="006E0F78"/>
    <w:rsid w:val="006E102A"/>
    <w:rsid w:val="006E127E"/>
    <w:rsid w:val="006E14E3"/>
    <w:rsid w:val="006E15B3"/>
    <w:rsid w:val="006E17E1"/>
    <w:rsid w:val="006E183F"/>
    <w:rsid w:val="006E195C"/>
    <w:rsid w:val="006E1D61"/>
    <w:rsid w:val="006E1DF4"/>
    <w:rsid w:val="006E1EF2"/>
    <w:rsid w:val="006E20A4"/>
    <w:rsid w:val="006E21A0"/>
    <w:rsid w:val="006E2360"/>
    <w:rsid w:val="006E23B5"/>
    <w:rsid w:val="006E23C4"/>
    <w:rsid w:val="006E26B8"/>
    <w:rsid w:val="006E2738"/>
    <w:rsid w:val="006E2759"/>
    <w:rsid w:val="006E29D6"/>
    <w:rsid w:val="006E2AD8"/>
    <w:rsid w:val="006E2C32"/>
    <w:rsid w:val="006E2CBA"/>
    <w:rsid w:val="006E2FDF"/>
    <w:rsid w:val="006E3164"/>
    <w:rsid w:val="006E31CD"/>
    <w:rsid w:val="006E3332"/>
    <w:rsid w:val="006E33E7"/>
    <w:rsid w:val="006E34B3"/>
    <w:rsid w:val="006E35D7"/>
    <w:rsid w:val="006E3750"/>
    <w:rsid w:val="006E3ACA"/>
    <w:rsid w:val="006E3B66"/>
    <w:rsid w:val="006E3CE6"/>
    <w:rsid w:val="006E3EDE"/>
    <w:rsid w:val="006E438F"/>
    <w:rsid w:val="006E463D"/>
    <w:rsid w:val="006E4752"/>
    <w:rsid w:val="006E4956"/>
    <w:rsid w:val="006E4961"/>
    <w:rsid w:val="006E4CCA"/>
    <w:rsid w:val="006E4D42"/>
    <w:rsid w:val="006E4DF9"/>
    <w:rsid w:val="006E4E39"/>
    <w:rsid w:val="006E572D"/>
    <w:rsid w:val="006E5B29"/>
    <w:rsid w:val="006E5C50"/>
    <w:rsid w:val="006E60F7"/>
    <w:rsid w:val="006E6454"/>
    <w:rsid w:val="006E655C"/>
    <w:rsid w:val="006E65AB"/>
    <w:rsid w:val="006E6B4F"/>
    <w:rsid w:val="006E6CCE"/>
    <w:rsid w:val="006E6E5C"/>
    <w:rsid w:val="006E713E"/>
    <w:rsid w:val="006E7426"/>
    <w:rsid w:val="006E74EB"/>
    <w:rsid w:val="006E7596"/>
    <w:rsid w:val="006E7718"/>
    <w:rsid w:val="006E7772"/>
    <w:rsid w:val="006E7D85"/>
    <w:rsid w:val="006E7E05"/>
    <w:rsid w:val="006E7E8E"/>
    <w:rsid w:val="006EA5D8"/>
    <w:rsid w:val="006F032C"/>
    <w:rsid w:val="006F03F3"/>
    <w:rsid w:val="006F055C"/>
    <w:rsid w:val="006F0A39"/>
    <w:rsid w:val="006F0CD7"/>
    <w:rsid w:val="006F0DFB"/>
    <w:rsid w:val="006F1311"/>
    <w:rsid w:val="006F13F7"/>
    <w:rsid w:val="006F1456"/>
    <w:rsid w:val="006F1605"/>
    <w:rsid w:val="006F18B3"/>
    <w:rsid w:val="006F1A9F"/>
    <w:rsid w:val="006F1B37"/>
    <w:rsid w:val="006F1B75"/>
    <w:rsid w:val="006F205F"/>
    <w:rsid w:val="006F230C"/>
    <w:rsid w:val="006F2496"/>
    <w:rsid w:val="006F26C6"/>
    <w:rsid w:val="006F2DBD"/>
    <w:rsid w:val="006F2E66"/>
    <w:rsid w:val="006F2FD2"/>
    <w:rsid w:val="006F313E"/>
    <w:rsid w:val="006F31E0"/>
    <w:rsid w:val="006F32EF"/>
    <w:rsid w:val="006F341B"/>
    <w:rsid w:val="006F34CA"/>
    <w:rsid w:val="006F36AD"/>
    <w:rsid w:val="006F3858"/>
    <w:rsid w:val="006F3A99"/>
    <w:rsid w:val="006F3AB4"/>
    <w:rsid w:val="006F3D4B"/>
    <w:rsid w:val="006F4034"/>
    <w:rsid w:val="006F4183"/>
    <w:rsid w:val="006F4290"/>
    <w:rsid w:val="006F45EC"/>
    <w:rsid w:val="006F467F"/>
    <w:rsid w:val="006F46BD"/>
    <w:rsid w:val="006F489C"/>
    <w:rsid w:val="006F503A"/>
    <w:rsid w:val="006F52AB"/>
    <w:rsid w:val="006F53FF"/>
    <w:rsid w:val="006F5425"/>
    <w:rsid w:val="006F56E2"/>
    <w:rsid w:val="006F59ED"/>
    <w:rsid w:val="006F59FB"/>
    <w:rsid w:val="006F5D29"/>
    <w:rsid w:val="006F5EF4"/>
    <w:rsid w:val="006F6114"/>
    <w:rsid w:val="006F65D4"/>
    <w:rsid w:val="006F6640"/>
    <w:rsid w:val="006F6735"/>
    <w:rsid w:val="006F685B"/>
    <w:rsid w:val="006F6A49"/>
    <w:rsid w:val="006F6D09"/>
    <w:rsid w:val="006F6E43"/>
    <w:rsid w:val="006F70E4"/>
    <w:rsid w:val="006F7285"/>
    <w:rsid w:val="006F7A21"/>
    <w:rsid w:val="006F7D83"/>
    <w:rsid w:val="006F7EA0"/>
    <w:rsid w:val="006F7EF5"/>
    <w:rsid w:val="006F7F79"/>
    <w:rsid w:val="00700244"/>
    <w:rsid w:val="0070025B"/>
    <w:rsid w:val="0070076F"/>
    <w:rsid w:val="00700800"/>
    <w:rsid w:val="00700A06"/>
    <w:rsid w:val="00700C2C"/>
    <w:rsid w:val="00700DBA"/>
    <w:rsid w:val="007010B1"/>
    <w:rsid w:val="00701112"/>
    <w:rsid w:val="00701533"/>
    <w:rsid w:val="007016A3"/>
    <w:rsid w:val="007016BB"/>
    <w:rsid w:val="00701AF9"/>
    <w:rsid w:val="00701B67"/>
    <w:rsid w:val="00701CB2"/>
    <w:rsid w:val="00701CC9"/>
    <w:rsid w:val="00701DF6"/>
    <w:rsid w:val="00702000"/>
    <w:rsid w:val="007020A5"/>
    <w:rsid w:val="007023EB"/>
    <w:rsid w:val="0070284D"/>
    <w:rsid w:val="00702BA1"/>
    <w:rsid w:val="00702BD7"/>
    <w:rsid w:val="007030FC"/>
    <w:rsid w:val="00703F57"/>
    <w:rsid w:val="0070403C"/>
    <w:rsid w:val="00704511"/>
    <w:rsid w:val="00704A61"/>
    <w:rsid w:val="00704A89"/>
    <w:rsid w:val="00705441"/>
    <w:rsid w:val="007054DE"/>
    <w:rsid w:val="00705859"/>
    <w:rsid w:val="007058AA"/>
    <w:rsid w:val="00705AD4"/>
    <w:rsid w:val="00705E92"/>
    <w:rsid w:val="007060A1"/>
    <w:rsid w:val="0070611B"/>
    <w:rsid w:val="00706197"/>
    <w:rsid w:val="007064D9"/>
    <w:rsid w:val="007065C1"/>
    <w:rsid w:val="007067AC"/>
    <w:rsid w:val="007070D7"/>
    <w:rsid w:val="0070738C"/>
    <w:rsid w:val="007073AF"/>
    <w:rsid w:val="007073F8"/>
    <w:rsid w:val="007074CE"/>
    <w:rsid w:val="007076AF"/>
    <w:rsid w:val="007076F4"/>
    <w:rsid w:val="00707B6D"/>
    <w:rsid w:val="00707C3F"/>
    <w:rsid w:val="00707C4F"/>
    <w:rsid w:val="0070F1B5"/>
    <w:rsid w:val="0070F77B"/>
    <w:rsid w:val="0071036B"/>
    <w:rsid w:val="007103D2"/>
    <w:rsid w:val="007108DE"/>
    <w:rsid w:val="007109F7"/>
    <w:rsid w:val="00710B31"/>
    <w:rsid w:val="00710C74"/>
    <w:rsid w:val="00710D94"/>
    <w:rsid w:val="00710F50"/>
    <w:rsid w:val="00711043"/>
    <w:rsid w:val="007110B7"/>
    <w:rsid w:val="007112ED"/>
    <w:rsid w:val="007113A1"/>
    <w:rsid w:val="007113E5"/>
    <w:rsid w:val="0071162B"/>
    <w:rsid w:val="00711643"/>
    <w:rsid w:val="007116E6"/>
    <w:rsid w:val="007118C0"/>
    <w:rsid w:val="007118C1"/>
    <w:rsid w:val="007118C9"/>
    <w:rsid w:val="00711BCC"/>
    <w:rsid w:val="00711D72"/>
    <w:rsid w:val="00711D7B"/>
    <w:rsid w:val="007120E1"/>
    <w:rsid w:val="007121FF"/>
    <w:rsid w:val="0071230C"/>
    <w:rsid w:val="0071295E"/>
    <w:rsid w:val="00712A66"/>
    <w:rsid w:val="00712B43"/>
    <w:rsid w:val="00712C8D"/>
    <w:rsid w:val="00712D0E"/>
    <w:rsid w:val="00712D65"/>
    <w:rsid w:val="00713011"/>
    <w:rsid w:val="00713041"/>
    <w:rsid w:val="00713175"/>
    <w:rsid w:val="00713182"/>
    <w:rsid w:val="0071320D"/>
    <w:rsid w:val="0071328F"/>
    <w:rsid w:val="00713459"/>
    <w:rsid w:val="00713807"/>
    <w:rsid w:val="007139E6"/>
    <w:rsid w:val="00713A73"/>
    <w:rsid w:val="00713C25"/>
    <w:rsid w:val="00713CD5"/>
    <w:rsid w:val="00713DE2"/>
    <w:rsid w:val="00713E22"/>
    <w:rsid w:val="0071443A"/>
    <w:rsid w:val="00714607"/>
    <w:rsid w:val="00714652"/>
    <w:rsid w:val="0071470A"/>
    <w:rsid w:val="007148B9"/>
    <w:rsid w:val="007148CF"/>
    <w:rsid w:val="00714B32"/>
    <w:rsid w:val="00714C1E"/>
    <w:rsid w:val="00714C80"/>
    <w:rsid w:val="007150F8"/>
    <w:rsid w:val="007151CF"/>
    <w:rsid w:val="00715222"/>
    <w:rsid w:val="007155DB"/>
    <w:rsid w:val="007156F0"/>
    <w:rsid w:val="00715784"/>
    <w:rsid w:val="00715802"/>
    <w:rsid w:val="00715A57"/>
    <w:rsid w:val="00715D14"/>
    <w:rsid w:val="00715D63"/>
    <w:rsid w:val="007163E7"/>
    <w:rsid w:val="0071680C"/>
    <w:rsid w:val="00716980"/>
    <w:rsid w:val="00716DB0"/>
    <w:rsid w:val="00716E89"/>
    <w:rsid w:val="00716F35"/>
    <w:rsid w:val="007173B4"/>
    <w:rsid w:val="00717684"/>
    <w:rsid w:val="00717772"/>
    <w:rsid w:val="00717BF1"/>
    <w:rsid w:val="00717CC4"/>
    <w:rsid w:val="007202EF"/>
    <w:rsid w:val="007207C3"/>
    <w:rsid w:val="00720806"/>
    <w:rsid w:val="00720BF3"/>
    <w:rsid w:val="00721102"/>
    <w:rsid w:val="00721114"/>
    <w:rsid w:val="00721258"/>
    <w:rsid w:val="00721320"/>
    <w:rsid w:val="0072143D"/>
    <w:rsid w:val="0072159A"/>
    <w:rsid w:val="00721667"/>
    <w:rsid w:val="00721761"/>
    <w:rsid w:val="007218F8"/>
    <w:rsid w:val="007219CD"/>
    <w:rsid w:val="00721ABE"/>
    <w:rsid w:val="00721B91"/>
    <w:rsid w:val="00721FEB"/>
    <w:rsid w:val="00722065"/>
    <w:rsid w:val="007221A0"/>
    <w:rsid w:val="007221A2"/>
    <w:rsid w:val="00722240"/>
    <w:rsid w:val="00722510"/>
    <w:rsid w:val="007228E6"/>
    <w:rsid w:val="00722A4E"/>
    <w:rsid w:val="00722A81"/>
    <w:rsid w:val="00722A8A"/>
    <w:rsid w:val="00722B1A"/>
    <w:rsid w:val="00722D5F"/>
    <w:rsid w:val="00723266"/>
    <w:rsid w:val="0072351F"/>
    <w:rsid w:val="0072376F"/>
    <w:rsid w:val="00723968"/>
    <w:rsid w:val="00723EB5"/>
    <w:rsid w:val="00723F20"/>
    <w:rsid w:val="00723F75"/>
    <w:rsid w:val="00723F83"/>
    <w:rsid w:val="00724262"/>
    <w:rsid w:val="0072430A"/>
    <w:rsid w:val="00724672"/>
    <w:rsid w:val="0072478E"/>
    <w:rsid w:val="00724A62"/>
    <w:rsid w:val="00724ADB"/>
    <w:rsid w:val="00724DCA"/>
    <w:rsid w:val="00725131"/>
    <w:rsid w:val="00725142"/>
    <w:rsid w:val="00725328"/>
    <w:rsid w:val="0072534E"/>
    <w:rsid w:val="00725472"/>
    <w:rsid w:val="007254AD"/>
    <w:rsid w:val="00725629"/>
    <w:rsid w:val="00725653"/>
    <w:rsid w:val="00725890"/>
    <w:rsid w:val="00725A84"/>
    <w:rsid w:val="00725BE7"/>
    <w:rsid w:val="00725CE4"/>
    <w:rsid w:val="00725D8B"/>
    <w:rsid w:val="00725F81"/>
    <w:rsid w:val="00726016"/>
    <w:rsid w:val="007260D0"/>
    <w:rsid w:val="0072639C"/>
    <w:rsid w:val="00726529"/>
    <w:rsid w:val="00726A4E"/>
    <w:rsid w:val="00726A64"/>
    <w:rsid w:val="00726A6A"/>
    <w:rsid w:val="00726B2D"/>
    <w:rsid w:val="00726E94"/>
    <w:rsid w:val="00726EE4"/>
    <w:rsid w:val="00726F8C"/>
    <w:rsid w:val="00727197"/>
    <w:rsid w:val="00727233"/>
    <w:rsid w:val="0072724F"/>
    <w:rsid w:val="00727602"/>
    <w:rsid w:val="0072788F"/>
    <w:rsid w:val="007278A0"/>
    <w:rsid w:val="007278B1"/>
    <w:rsid w:val="00727991"/>
    <w:rsid w:val="00727CF9"/>
    <w:rsid w:val="00730098"/>
    <w:rsid w:val="007300B5"/>
    <w:rsid w:val="00730104"/>
    <w:rsid w:val="0073019C"/>
    <w:rsid w:val="007301A7"/>
    <w:rsid w:val="0073023B"/>
    <w:rsid w:val="007302AE"/>
    <w:rsid w:val="007302CC"/>
    <w:rsid w:val="0073032F"/>
    <w:rsid w:val="00730763"/>
    <w:rsid w:val="007307F2"/>
    <w:rsid w:val="00730AFD"/>
    <w:rsid w:val="00730C17"/>
    <w:rsid w:val="00730C9C"/>
    <w:rsid w:val="00730D1D"/>
    <w:rsid w:val="00731129"/>
    <w:rsid w:val="00731435"/>
    <w:rsid w:val="0073148F"/>
    <w:rsid w:val="007317EA"/>
    <w:rsid w:val="0073185E"/>
    <w:rsid w:val="0073240F"/>
    <w:rsid w:val="00732506"/>
    <w:rsid w:val="00732591"/>
    <w:rsid w:val="007326E1"/>
    <w:rsid w:val="00732880"/>
    <w:rsid w:val="007329D4"/>
    <w:rsid w:val="00732D4D"/>
    <w:rsid w:val="00732EEB"/>
    <w:rsid w:val="0073309F"/>
    <w:rsid w:val="007331F8"/>
    <w:rsid w:val="007333EF"/>
    <w:rsid w:val="00733C4A"/>
    <w:rsid w:val="00734237"/>
    <w:rsid w:val="007342E7"/>
    <w:rsid w:val="007343DF"/>
    <w:rsid w:val="007343FE"/>
    <w:rsid w:val="00734733"/>
    <w:rsid w:val="00734AB5"/>
    <w:rsid w:val="00734DD9"/>
    <w:rsid w:val="00734FBA"/>
    <w:rsid w:val="00735193"/>
    <w:rsid w:val="007355B1"/>
    <w:rsid w:val="007355F7"/>
    <w:rsid w:val="00735677"/>
    <w:rsid w:val="00735DD6"/>
    <w:rsid w:val="00736211"/>
    <w:rsid w:val="00736828"/>
    <w:rsid w:val="00736864"/>
    <w:rsid w:val="00736B2B"/>
    <w:rsid w:val="00736F0D"/>
    <w:rsid w:val="00736F29"/>
    <w:rsid w:val="00737165"/>
    <w:rsid w:val="00737697"/>
    <w:rsid w:val="0073792B"/>
    <w:rsid w:val="007379ED"/>
    <w:rsid w:val="00737A2F"/>
    <w:rsid w:val="00737D6C"/>
    <w:rsid w:val="00737EEF"/>
    <w:rsid w:val="0073CCF9"/>
    <w:rsid w:val="007400DA"/>
    <w:rsid w:val="007401E9"/>
    <w:rsid w:val="0074022A"/>
    <w:rsid w:val="007402B4"/>
    <w:rsid w:val="00740330"/>
    <w:rsid w:val="007403C0"/>
    <w:rsid w:val="0074047F"/>
    <w:rsid w:val="0074049A"/>
    <w:rsid w:val="007405EA"/>
    <w:rsid w:val="00740AD5"/>
    <w:rsid w:val="00741423"/>
    <w:rsid w:val="0074177B"/>
    <w:rsid w:val="007417B2"/>
    <w:rsid w:val="007418DA"/>
    <w:rsid w:val="00741A77"/>
    <w:rsid w:val="00742042"/>
    <w:rsid w:val="0074214E"/>
    <w:rsid w:val="0074268E"/>
    <w:rsid w:val="007428B5"/>
    <w:rsid w:val="00742AA0"/>
    <w:rsid w:val="00742B96"/>
    <w:rsid w:val="00742CDC"/>
    <w:rsid w:val="00742E54"/>
    <w:rsid w:val="007431FF"/>
    <w:rsid w:val="00743468"/>
    <w:rsid w:val="007434D8"/>
    <w:rsid w:val="00743778"/>
    <w:rsid w:val="00743992"/>
    <w:rsid w:val="00743C78"/>
    <w:rsid w:val="00743CC6"/>
    <w:rsid w:val="007440F9"/>
    <w:rsid w:val="00744CDE"/>
    <w:rsid w:val="00745123"/>
    <w:rsid w:val="007452F3"/>
    <w:rsid w:val="00745906"/>
    <w:rsid w:val="00745B02"/>
    <w:rsid w:val="00745EC4"/>
    <w:rsid w:val="0074603A"/>
    <w:rsid w:val="0074632F"/>
    <w:rsid w:val="007463E2"/>
    <w:rsid w:val="00746471"/>
    <w:rsid w:val="00746A90"/>
    <w:rsid w:val="00746AC3"/>
    <w:rsid w:val="00746F60"/>
    <w:rsid w:val="00746FDE"/>
    <w:rsid w:val="00747129"/>
    <w:rsid w:val="0074712B"/>
    <w:rsid w:val="007475EA"/>
    <w:rsid w:val="0074769E"/>
    <w:rsid w:val="00747732"/>
    <w:rsid w:val="00747776"/>
    <w:rsid w:val="007477A1"/>
    <w:rsid w:val="0074789F"/>
    <w:rsid w:val="00747AE2"/>
    <w:rsid w:val="00747CAB"/>
    <w:rsid w:val="00747D35"/>
    <w:rsid w:val="00747EFD"/>
    <w:rsid w:val="00750448"/>
    <w:rsid w:val="00750769"/>
    <w:rsid w:val="007509E1"/>
    <w:rsid w:val="007509FA"/>
    <w:rsid w:val="00750BDE"/>
    <w:rsid w:val="00750CDF"/>
    <w:rsid w:val="00750D3C"/>
    <w:rsid w:val="00750DDE"/>
    <w:rsid w:val="00751264"/>
    <w:rsid w:val="0075177B"/>
    <w:rsid w:val="0075191E"/>
    <w:rsid w:val="00751D88"/>
    <w:rsid w:val="00751E78"/>
    <w:rsid w:val="0075216D"/>
    <w:rsid w:val="007521DD"/>
    <w:rsid w:val="0075240A"/>
    <w:rsid w:val="0075264D"/>
    <w:rsid w:val="007528D1"/>
    <w:rsid w:val="00752E27"/>
    <w:rsid w:val="00753434"/>
    <w:rsid w:val="007534A3"/>
    <w:rsid w:val="00753585"/>
    <w:rsid w:val="00753EA2"/>
    <w:rsid w:val="007542B3"/>
    <w:rsid w:val="00754300"/>
    <w:rsid w:val="0075438A"/>
    <w:rsid w:val="007544D0"/>
    <w:rsid w:val="007544E2"/>
    <w:rsid w:val="00754554"/>
    <w:rsid w:val="0075469E"/>
    <w:rsid w:val="007547FB"/>
    <w:rsid w:val="00754AFB"/>
    <w:rsid w:val="00754B43"/>
    <w:rsid w:val="00754CA5"/>
    <w:rsid w:val="00754E41"/>
    <w:rsid w:val="00754EC0"/>
    <w:rsid w:val="00755632"/>
    <w:rsid w:val="00755709"/>
    <w:rsid w:val="00755764"/>
    <w:rsid w:val="00755826"/>
    <w:rsid w:val="0075592F"/>
    <w:rsid w:val="007559AE"/>
    <w:rsid w:val="00755A83"/>
    <w:rsid w:val="00755DA8"/>
    <w:rsid w:val="00755F26"/>
    <w:rsid w:val="00756152"/>
    <w:rsid w:val="007562C8"/>
    <w:rsid w:val="007563E2"/>
    <w:rsid w:val="00756674"/>
    <w:rsid w:val="007569DE"/>
    <w:rsid w:val="00756A2D"/>
    <w:rsid w:val="00756B1B"/>
    <w:rsid w:val="00756CAC"/>
    <w:rsid w:val="00756DEA"/>
    <w:rsid w:val="00757413"/>
    <w:rsid w:val="0075741E"/>
    <w:rsid w:val="007576CB"/>
    <w:rsid w:val="007577A9"/>
    <w:rsid w:val="007579E0"/>
    <w:rsid w:val="00757AE0"/>
    <w:rsid w:val="00757CB7"/>
    <w:rsid w:val="00757E36"/>
    <w:rsid w:val="00760204"/>
    <w:rsid w:val="007603AE"/>
    <w:rsid w:val="00760551"/>
    <w:rsid w:val="007606C3"/>
    <w:rsid w:val="007608A5"/>
    <w:rsid w:val="00760EFA"/>
    <w:rsid w:val="00760F47"/>
    <w:rsid w:val="00760F4D"/>
    <w:rsid w:val="00761128"/>
    <w:rsid w:val="00761337"/>
    <w:rsid w:val="007615D0"/>
    <w:rsid w:val="007618E8"/>
    <w:rsid w:val="00761993"/>
    <w:rsid w:val="00761B05"/>
    <w:rsid w:val="00761F6B"/>
    <w:rsid w:val="0076212F"/>
    <w:rsid w:val="00762229"/>
    <w:rsid w:val="007626A3"/>
    <w:rsid w:val="0076286B"/>
    <w:rsid w:val="00762894"/>
    <w:rsid w:val="00762C48"/>
    <w:rsid w:val="00762E94"/>
    <w:rsid w:val="00762EF3"/>
    <w:rsid w:val="00762F9B"/>
    <w:rsid w:val="00763494"/>
    <w:rsid w:val="00763498"/>
    <w:rsid w:val="00763521"/>
    <w:rsid w:val="00763B3B"/>
    <w:rsid w:val="00763CA2"/>
    <w:rsid w:val="00763D5F"/>
    <w:rsid w:val="00764225"/>
    <w:rsid w:val="0076428B"/>
    <w:rsid w:val="00764476"/>
    <w:rsid w:val="00764848"/>
    <w:rsid w:val="0076486D"/>
    <w:rsid w:val="00764926"/>
    <w:rsid w:val="00764A6D"/>
    <w:rsid w:val="00764A74"/>
    <w:rsid w:val="00764CE2"/>
    <w:rsid w:val="00764D58"/>
    <w:rsid w:val="00764D8A"/>
    <w:rsid w:val="00764FD2"/>
    <w:rsid w:val="00765007"/>
    <w:rsid w:val="0076503C"/>
    <w:rsid w:val="007650D4"/>
    <w:rsid w:val="00765336"/>
    <w:rsid w:val="0076542F"/>
    <w:rsid w:val="00765432"/>
    <w:rsid w:val="0076551D"/>
    <w:rsid w:val="0076570B"/>
    <w:rsid w:val="00765739"/>
    <w:rsid w:val="00765890"/>
    <w:rsid w:val="0076599A"/>
    <w:rsid w:val="00765AB1"/>
    <w:rsid w:val="00765C50"/>
    <w:rsid w:val="00765C85"/>
    <w:rsid w:val="007663A6"/>
    <w:rsid w:val="007663AF"/>
    <w:rsid w:val="0076648E"/>
    <w:rsid w:val="007669D4"/>
    <w:rsid w:val="00766A87"/>
    <w:rsid w:val="00766B63"/>
    <w:rsid w:val="00766BDD"/>
    <w:rsid w:val="00766CA3"/>
    <w:rsid w:val="00766EA3"/>
    <w:rsid w:val="007671A6"/>
    <w:rsid w:val="00767228"/>
    <w:rsid w:val="00767242"/>
    <w:rsid w:val="00767623"/>
    <w:rsid w:val="007677ED"/>
    <w:rsid w:val="00767C95"/>
    <w:rsid w:val="00767DA0"/>
    <w:rsid w:val="00767DBF"/>
    <w:rsid w:val="00767EAD"/>
    <w:rsid w:val="00767FA8"/>
    <w:rsid w:val="0076A9A4"/>
    <w:rsid w:val="00770163"/>
    <w:rsid w:val="00770489"/>
    <w:rsid w:val="00770963"/>
    <w:rsid w:val="00770A0C"/>
    <w:rsid w:val="00770AA1"/>
    <w:rsid w:val="00770E55"/>
    <w:rsid w:val="00770E89"/>
    <w:rsid w:val="0077168C"/>
    <w:rsid w:val="00771A3B"/>
    <w:rsid w:val="00771B5C"/>
    <w:rsid w:val="00771C41"/>
    <w:rsid w:val="00771D42"/>
    <w:rsid w:val="00771D83"/>
    <w:rsid w:val="00771E9E"/>
    <w:rsid w:val="00771F5E"/>
    <w:rsid w:val="007720A2"/>
    <w:rsid w:val="00772175"/>
    <w:rsid w:val="007723A8"/>
    <w:rsid w:val="007723DE"/>
    <w:rsid w:val="00772536"/>
    <w:rsid w:val="007728DE"/>
    <w:rsid w:val="00772C85"/>
    <w:rsid w:val="00772DEB"/>
    <w:rsid w:val="00773089"/>
    <w:rsid w:val="007730E3"/>
    <w:rsid w:val="0077324F"/>
    <w:rsid w:val="0077329D"/>
    <w:rsid w:val="007736A5"/>
    <w:rsid w:val="00773A68"/>
    <w:rsid w:val="00773E68"/>
    <w:rsid w:val="00773E87"/>
    <w:rsid w:val="007740BA"/>
    <w:rsid w:val="0077415F"/>
    <w:rsid w:val="0077424F"/>
    <w:rsid w:val="0077462F"/>
    <w:rsid w:val="00774823"/>
    <w:rsid w:val="00774860"/>
    <w:rsid w:val="00774CB7"/>
    <w:rsid w:val="007750CC"/>
    <w:rsid w:val="0077520E"/>
    <w:rsid w:val="007754DD"/>
    <w:rsid w:val="00775802"/>
    <w:rsid w:val="0077580A"/>
    <w:rsid w:val="0077581C"/>
    <w:rsid w:val="00775864"/>
    <w:rsid w:val="00775871"/>
    <w:rsid w:val="00775929"/>
    <w:rsid w:val="00775BDF"/>
    <w:rsid w:val="007766EB"/>
    <w:rsid w:val="00776CB0"/>
    <w:rsid w:val="00776E2A"/>
    <w:rsid w:val="0077714C"/>
    <w:rsid w:val="00777225"/>
    <w:rsid w:val="00777276"/>
    <w:rsid w:val="007772CD"/>
    <w:rsid w:val="00777321"/>
    <w:rsid w:val="00777389"/>
    <w:rsid w:val="007773AF"/>
    <w:rsid w:val="007773B0"/>
    <w:rsid w:val="0077751B"/>
    <w:rsid w:val="007776A2"/>
    <w:rsid w:val="007777A3"/>
    <w:rsid w:val="00777827"/>
    <w:rsid w:val="00777A9A"/>
    <w:rsid w:val="00777C7D"/>
    <w:rsid w:val="00777DC7"/>
    <w:rsid w:val="00777EF1"/>
    <w:rsid w:val="00777F7B"/>
    <w:rsid w:val="00777F8F"/>
    <w:rsid w:val="00780012"/>
    <w:rsid w:val="0078047D"/>
    <w:rsid w:val="0078064B"/>
    <w:rsid w:val="00780794"/>
    <w:rsid w:val="007808B3"/>
    <w:rsid w:val="00780AEB"/>
    <w:rsid w:val="00780B94"/>
    <w:rsid w:val="00780D7A"/>
    <w:rsid w:val="00780EE7"/>
    <w:rsid w:val="00780F2A"/>
    <w:rsid w:val="00780FF2"/>
    <w:rsid w:val="00781106"/>
    <w:rsid w:val="0078137E"/>
    <w:rsid w:val="0078153B"/>
    <w:rsid w:val="00781BB8"/>
    <w:rsid w:val="00781CE6"/>
    <w:rsid w:val="00781F0E"/>
    <w:rsid w:val="00781F78"/>
    <w:rsid w:val="007821B0"/>
    <w:rsid w:val="00782406"/>
    <w:rsid w:val="00782408"/>
    <w:rsid w:val="0078259B"/>
    <w:rsid w:val="00782658"/>
    <w:rsid w:val="00782B3A"/>
    <w:rsid w:val="00782FC3"/>
    <w:rsid w:val="00783436"/>
    <w:rsid w:val="0078345D"/>
    <w:rsid w:val="007835DC"/>
    <w:rsid w:val="007837C3"/>
    <w:rsid w:val="0078388E"/>
    <w:rsid w:val="007838A0"/>
    <w:rsid w:val="007839AF"/>
    <w:rsid w:val="00783A53"/>
    <w:rsid w:val="00783E96"/>
    <w:rsid w:val="00783F16"/>
    <w:rsid w:val="00783FCA"/>
    <w:rsid w:val="00783FDA"/>
    <w:rsid w:val="00784171"/>
    <w:rsid w:val="007842C0"/>
    <w:rsid w:val="0078435E"/>
    <w:rsid w:val="00784873"/>
    <w:rsid w:val="00784978"/>
    <w:rsid w:val="007849ED"/>
    <w:rsid w:val="00784D44"/>
    <w:rsid w:val="00784D5D"/>
    <w:rsid w:val="0078512B"/>
    <w:rsid w:val="00785363"/>
    <w:rsid w:val="007853E2"/>
    <w:rsid w:val="00785836"/>
    <w:rsid w:val="00785892"/>
    <w:rsid w:val="00785BEB"/>
    <w:rsid w:val="00785CA8"/>
    <w:rsid w:val="0078627B"/>
    <w:rsid w:val="007864F7"/>
    <w:rsid w:val="007865D7"/>
    <w:rsid w:val="007867EE"/>
    <w:rsid w:val="00786AAA"/>
    <w:rsid w:val="00786C3A"/>
    <w:rsid w:val="00786C5D"/>
    <w:rsid w:val="0078724D"/>
    <w:rsid w:val="007874ED"/>
    <w:rsid w:val="00787541"/>
    <w:rsid w:val="007875E1"/>
    <w:rsid w:val="00787671"/>
    <w:rsid w:val="00787BBA"/>
    <w:rsid w:val="00787BEE"/>
    <w:rsid w:val="00787CB5"/>
    <w:rsid w:val="00787FD3"/>
    <w:rsid w:val="00790A1C"/>
    <w:rsid w:val="00791039"/>
    <w:rsid w:val="007911DD"/>
    <w:rsid w:val="00791386"/>
    <w:rsid w:val="00791394"/>
    <w:rsid w:val="00791423"/>
    <w:rsid w:val="007914B4"/>
    <w:rsid w:val="00791758"/>
    <w:rsid w:val="007917CF"/>
    <w:rsid w:val="00791842"/>
    <w:rsid w:val="00791844"/>
    <w:rsid w:val="00791975"/>
    <w:rsid w:val="00791ABB"/>
    <w:rsid w:val="00791B4C"/>
    <w:rsid w:val="00791BA2"/>
    <w:rsid w:val="00791D4D"/>
    <w:rsid w:val="00791FBF"/>
    <w:rsid w:val="00792097"/>
    <w:rsid w:val="00792207"/>
    <w:rsid w:val="007924F8"/>
    <w:rsid w:val="00792517"/>
    <w:rsid w:val="007929F5"/>
    <w:rsid w:val="00792A2A"/>
    <w:rsid w:val="00793275"/>
    <w:rsid w:val="00793A13"/>
    <w:rsid w:val="00793B7E"/>
    <w:rsid w:val="00793F43"/>
    <w:rsid w:val="0079416D"/>
    <w:rsid w:val="00794276"/>
    <w:rsid w:val="0079446C"/>
    <w:rsid w:val="0079460A"/>
    <w:rsid w:val="00794687"/>
    <w:rsid w:val="0079478D"/>
    <w:rsid w:val="00794887"/>
    <w:rsid w:val="00794BD4"/>
    <w:rsid w:val="00794E2F"/>
    <w:rsid w:val="00794E4B"/>
    <w:rsid w:val="00794E6F"/>
    <w:rsid w:val="00794FF3"/>
    <w:rsid w:val="007950C5"/>
    <w:rsid w:val="007950D1"/>
    <w:rsid w:val="0079514D"/>
    <w:rsid w:val="0079564C"/>
    <w:rsid w:val="00795737"/>
    <w:rsid w:val="007957AA"/>
    <w:rsid w:val="007958C1"/>
    <w:rsid w:val="0079591F"/>
    <w:rsid w:val="00795943"/>
    <w:rsid w:val="00795B84"/>
    <w:rsid w:val="0079634E"/>
    <w:rsid w:val="007965FE"/>
    <w:rsid w:val="007967B2"/>
    <w:rsid w:val="00796959"/>
    <w:rsid w:val="00796B00"/>
    <w:rsid w:val="00796EB6"/>
    <w:rsid w:val="00797132"/>
    <w:rsid w:val="00797220"/>
    <w:rsid w:val="00797494"/>
    <w:rsid w:val="00797532"/>
    <w:rsid w:val="007975E6"/>
    <w:rsid w:val="00797899"/>
    <w:rsid w:val="00797922"/>
    <w:rsid w:val="00797D73"/>
    <w:rsid w:val="007A0353"/>
    <w:rsid w:val="007A057C"/>
    <w:rsid w:val="007A099B"/>
    <w:rsid w:val="007A0A39"/>
    <w:rsid w:val="007A0FF7"/>
    <w:rsid w:val="007A1872"/>
    <w:rsid w:val="007A1A74"/>
    <w:rsid w:val="007A1D11"/>
    <w:rsid w:val="007A1FB5"/>
    <w:rsid w:val="007A2091"/>
    <w:rsid w:val="007A22C6"/>
    <w:rsid w:val="007A2431"/>
    <w:rsid w:val="007A2CB2"/>
    <w:rsid w:val="007A2FB9"/>
    <w:rsid w:val="007A302C"/>
    <w:rsid w:val="007A308D"/>
    <w:rsid w:val="007A31FA"/>
    <w:rsid w:val="007A35A7"/>
    <w:rsid w:val="007A36AA"/>
    <w:rsid w:val="007A37B5"/>
    <w:rsid w:val="007A3951"/>
    <w:rsid w:val="007A3AD8"/>
    <w:rsid w:val="007A3B65"/>
    <w:rsid w:val="007A3DBB"/>
    <w:rsid w:val="007A3E5D"/>
    <w:rsid w:val="007A3E95"/>
    <w:rsid w:val="007A3F35"/>
    <w:rsid w:val="007A412C"/>
    <w:rsid w:val="007A437C"/>
    <w:rsid w:val="007A4736"/>
    <w:rsid w:val="007A508C"/>
    <w:rsid w:val="007A50CC"/>
    <w:rsid w:val="007A530C"/>
    <w:rsid w:val="007A5704"/>
    <w:rsid w:val="007A581D"/>
    <w:rsid w:val="007A5EE2"/>
    <w:rsid w:val="007A5FA3"/>
    <w:rsid w:val="007A6061"/>
    <w:rsid w:val="007A6231"/>
    <w:rsid w:val="007A62D5"/>
    <w:rsid w:val="007A656D"/>
    <w:rsid w:val="007A66BA"/>
    <w:rsid w:val="007A6AEC"/>
    <w:rsid w:val="007A6D4E"/>
    <w:rsid w:val="007A6E79"/>
    <w:rsid w:val="007A70AB"/>
    <w:rsid w:val="007A70AF"/>
    <w:rsid w:val="007A70B8"/>
    <w:rsid w:val="007A7289"/>
    <w:rsid w:val="007A73FA"/>
    <w:rsid w:val="007A76A1"/>
    <w:rsid w:val="007A7A78"/>
    <w:rsid w:val="007A7E3D"/>
    <w:rsid w:val="007A7FE9"/>
    <w:rsid w:val="007AC665"/>
    <w:rsid w:val="007B00C3"/>
    <w:rsid w:val="007B012B"/>
    <w:rsid w:val="007B0161"/>
    <w:rsid w:val="007B027E"/>
    <w:rsid w:val="007B0A58"/>
    <w:rsid w:val="007B0B2D"/>
    <w:rsid w:val="007B0B7C"/>
    <w:rsid w:val="007B0C0C"/>
    <w:rsid w:val="007B0C0F"/>
    <w:rsid w:val="007B0D51"/>
    <w:rsid w:val="007B0FCA"/>
    <w:rsid w:val="007B13B4"/>
    <w:rsid w:val="007B155E"/>
    <w:rsid w:val="007B17E8"/>
    <w:rsid w:val="007B1A5B"/>
    <w:rsid w:val="007B1BF1"/>
    <w:rsid w:val="007B24C4"/>
    <w:rsid w:val="007B2844"/>
    <w:rsid w:val="007B28B1"/>
    <w:rsid w:val="007B2B37"/>
    <w:rsid w:val="007B2C4E"/>
    <w:rsid w:val="007B2E68"/>
    <w:rsid w:val="007B2FAA"/>
    <w:rsid w:val="007B2FFB"/>
    <w:rsid w:val="007B30EC"/>
    <w:rsid w:val="007B3678"/>
    <w:rsid w:val="007B3761"/>
    <w:rsid w:val="007B3C6B"/>
    <w:rsid w:val="007B419B"/>
    <w:rsid w:val="007B4233"/>
    <w:rsid w:val="007B467A"/>
    <w:rsid w:val="007B46AE"/>
    <w:rsid w:val="007B4748"/>
    <w:rsid w:val="007B47EC"/>
    <w:rsid w:val="007B4892"/>
    <w:rsid w:val="007B4974"/>
    <w:rsid w:val="007B49BF"/>
    <w:rsid w:val="007B4A6A"/>
    <w:rsid w:val="007B4BF8"/>
    <w:rsid w:val="007B54D1"/>
    <w:rsid w:val="007B5810"/>
    <w:rsid w:val="007B5DE5"/>
    <w:rsid w:val="007B6137"/>
    <w:rsid w:val="007B623F"/>
    <w:rsid w:val="007B6401"/>
    <w:rsid w:val="007B6501"/>
    <w:rsid w:val="007B679B"/>
    <w:rsid w:val="007B6801"/>
    <w:rsid w:val="007B6AF9"/>
    <w:rsid w:val="007B6CE4"/>
    <w:rsid w:val="007B6FED"/>
    <w:rsid w:val="007B72EF"/>
    <w:rsid w:val="007B73D6"/>
    <w:rsid w:val="007B7432"/>
    <w:rsid w:val="007B757C"/>
    <w:rsid w:val="007B7781"/>
    <w:rsid w:val="007B7863"/>
    <w:rsid w:val="007B9299"/>
    <w:rsid w:val="007C01E5"/>
    <w:rsid w:val="007C02DC"/>
    <w:rsid w:val="007C05DE"/>
    <w:rsid w:val="007C067B"/>
    <w:rsid w:val="007C08BE"/>
    <w:rsid w:val="007C09DE"/>
    <w:rsid w:val="007C09E8"/>
    <w:rsid w:val="007C0C39"/>
    <w:rsid w:val="007C0DC3"/>
    <w:rsid w:val="007C1079"/>
    <w:rsid w:val="007C10CA"/>
    <w:rsid w:val="007C114A"/>
    <w:rsid w:val="007C1196"/>
    <w:rsid w:val="007C11A9"/>
    <w:rsid w:val="007C17CE"/>
    <w:rsid w:val="007C1918"/>
    <w:rsid w:val="007C1A47"/>
    <w:rsid w:val="007C1B17"/>
    <w:rsid w:val="007C1E4C"/>
    <w:rsid w:val="007C1ED7"/>
    <w:rsid w:val="007C1F45"/>
    <w:rsid w:val="007C2247"/>
    <w:rsid w:val="007C2ABC"/>
    <w:rsid w:val="007C2B97"/>
    <w:rsid w:val="007C3105"/>
    <w:rsid w:val="007C31E7"/>
    <w:rsid w:val="007C3477"/>
    <w:rsid w:val="007C37CA"/>
    <w:rsid w:val="007C3844"/>
    <w:rsid w:val="007C3A12"/>
    <w:rsid w:val="007C3D05"/>
    <w:rsid w:val="007C3E22"/>
    <w:rsid w:val="007C4023"/>
    <w:rsid w:val="007C4428"/>
    <w:rsid w:val="007C475D"/>
    <w:rsid w:val="007C4E69"/>
    <w:rsid w:val="007C4EF9"/>
    <w:rsid w:val="007C54DA"/>
    <w:rsid w:val="007C584D"/>
    <w:rsid w:val="007C5854"/>
    <w:rsid w:val="007C5ED7"/>
    <w:rsid w:val="007C64EF"/>
    <w:rsid w:val="007C6506"/>
    <w:rsid w:val="007C65AB"/>
    <w:rsid w:val="007C65CD"/>
    <w:rsid w:val="007C6CE3"/>
    <w:rsid w:val="007C6E9F"/>
    <w:rsid w:val="007C72A5"/>
    <w:rsid w:val="007C7BF2"/>
    <w:rsid w:val="007C7DB0"/>
    <w:rsid w:val="007C7FA8"/>
    <w:rsid w:val="007C7FCF"/>
    <w:rsid w:val="007CE563"/>
    <w:rsid w:val="007D0349"/>
    <w:rsid w:val="007D055E"/>
    <w:rsid w:val="007D063F"/>
    <w:rsid w:val="007D0655"/>
    <w:rsid w:val="007D07BF"/>
    <w:rsid w:val="007D0946"/>
    <w:rsid w:val="007D0A7D"/>
    <w:rsid w:val="007D0BC6"/>
    <w:rsid w:val="007D0C6C"/>
    <w:rsid w:val="007D0CD8"/>
    <w:rsid w:val="007D0F06"/>
    <w:rsid w:val="007D1406"/>
    <w:rsid w:val="007D1458"/>
    <w:rsid w:val="007D16E9"/>
    <w:rsid w:val="007D1B7B"/>
    <w:rsid w:val="007D2084"/>
    <w:rsid w:val="007D28F2"/>
    <w:rsid w:val="007D297B"/>
    <w:rsid w:val="007D2A5B"/>
    <w:rsid w:val="007D35A2"/>
    <w:rsid w:val="007D37C4"/>
    <w:rsid w:val="007D383B"/>
    <w:rsid w:val="007D3849"/>
    <w:rsid w:val="007D3BE2"/>
    <w:rsid w:val="007D3DB6"/>
    <w:rsid w:val="007D3DBD"/>
    <w:rsid w:val="007D3F42"/>
    <w:rsid w:val="007D3FE4"/>
    <w:rsid w:val="007D4373"/>
    <w:rsid w:val="007D454C"/>
    <w:rsid w:val="007D45D4"/>
    <w:rsid w:val="007D4766"/>
    <w:rsid w:val="007D48FB"/>
    <w:rsid w:val="007D4C42"/>
    <w:rsid w:val="007D4EF6"/>
    <w:rsid w:val="007D5468"/>
    <w:rsid w:val="007D5AAD"/>
    <w:rsid w:val="007D5B55"/>
    <w:rsid w:val="007D5CE0"/>
    <w:rsid w:val="007D5CF7"/>
    <w:rsid w:val="007D5ECE"/>
    <w:rsid w:val="007D6340"/>
    <w:rsid w:val="007D6697"/>
    <w:rsid w:val="007D66A1"/>
    <w:rsid w:val="007D66BC"/>
    <w:rsid w:val="007D67CF"/>
    <w:rsid w:val="007D6803"/>
    <w:rsid w:val="007D691F"/>
    <w:rsid w:val="007D6B23"/>
    <w:rsid w:val="007D6B2A"/>
    <w:rsid w:val="007D6BE1"/>
    <w:rsid w:val="007D6CD6"/>
    <w:rsid w:val="007D7506"/>
    <w:rsid w:val="007D75FA"/>
    <w:rsid w:val="007D77BC"/>
    <w:rsid w:val="007D7BB9"/>
    <w:rsid w:val="007D7C5C"/>
    <w:rsid w:val="007D7CEB"/>
    <w:rsid w:val="007D7EAD"/>
    <w:rsid w:val="007E0342"/>
    <w:rsid w:val="007E0694"/>
    <w:rsid w:val="007E0837"/>
    <w:rsid w:val="007E0984"/>
    <w:rsid w:val="007E09DB"/>
    <w:rsid w:val="007E0D9E"/>
    <w:rsid w:val="007E128A"/>
    <w:rsid w:val="007E13A2"/>
    <w:rsid w:val="007E18A1"/>
    <w:rsid w:val="007E1C8A"/>
    <w:rsid w:val="007E1FE7"/>
    <w:rsid w:val="007E252A"/>
    <w:rsid w:val="007E2706"/>
    <w:rsid w:val="007E291A"/>
    <w:rsid w:val="007E2E85"/>
    <w:rsid w:val="007E3BB4"/>
    <w:rsid w:val="007E4217"/>
    <w:rsid w:val="007E424A"/>
    <w:rsid w:val="007E4271"/>
    <w:rsid w:val="007E43CA"/>
    <w:rsid w:val="007E44FB"/>
    <w:rsid w:val="007E456A"/>
    <w:rsid w:val="007E46DA"/>
    <w:rsid w:val="007E4A83"/>
    <w:rsid w:val="007E4AF4"/>
    <w:rsid w:val="007E4E71"/>
    <w:rsid w:val="007E4FCD"/>
    <w:rsid w:val="007E50FB"/>
    <w:rsid w:val="007E5630"/>
    <w:rsid w:val="007E5AAF"/>
    <w:rsid w:val="007E5B2B"/>
    <w:rsid w:val="007E5B89"/>
    <w:rsid w:val="007E5D2F"/>
    <w:rsid w:val="007E5DA8"/>
    <w:rsid w:val="007E5E76"/>
    <w:rsid w:val="007E5ECC"/>
    <w:rsid w:val="007E6262"/>
    <w:rsid w:val="007E64F2"/>
    <w:rsid w:val="007E6A8D"/>
    <w:rsid w:val="007E6B95"/>
    <w:rsid w:val="007E6BCD"/>
    <w:rsid w:val="007E6D76"/>
    <w:rsid w:val="007E6D96"/>
    <w:rsid w:val="007E6FBA"/>
    <w:rsid w:val="007E71E1"/>
    <w:rsid w:val="007E7229"/>
    <w:rsid w:val="007E7383"/>
    <w:rsid w:val="007E748E"/>
    <w:rsid w:val="007E763A"/>
    <w:rsid w:val="007E7671"/>
    <w:rsid w:val="007E7696"/>
    <w:rsid w:val="007E7802"/>
    <w:rsid w:val="007E7B16"/>
    <w:rsid w:val="007E7B81"/>
    <w:rsid w:val="007E7C53"/>
    <w:rsid w:val="007ED151"/>
    <w:rsid w:val="007F037C"/>
    <w:rsid w:val="007F059E"/>
    <w:rsid w:val="007F06D2"/>
    <w:rsid w:val="007F0852"/>
    <w:rsid w:val="007F097C"/>
    <w:rsid w:val="007F09BC"/>
    <w:rsid w:val="007F0C09"/>
    <w:rsid w:val="007F0DB7"/>
    <w:rsid w:val="007F0EA5"/>
    <w:rsid w:val="007F0EB3"/>
    <w:rsid w:val="007F111A"/>
    <w:rsid w:val="007F1500"/>
    <w:rsid w:val="007F1540"/>
    <w:rsid w:val="007F171F"/>
    <w:rsid w:val="007F18E9"/>
    <w:rsid w:val="007F1A74"/>
    <w:rsid w:val="007F1BCB"/>
    <w:rsid w:val="007F1BD2"/>
    <w:rsid w:val="007F20C9"/>
    <w:rsid w:val="007F21E3"/>
    <w:rsid w:val="007F2362"/>
    <w:rsid w:val="007F2813"/>
    <w:rsid w:val="007F292A"/>
    <w:rsid w:val="007F2A87"/>
    <w:rsid w:val="007F2AC4"/>
    <w:rsid w:val="007F2ADB"/>
    <w:rsid w:val="007F2C03"/>
    <w:rsid w:val="007F2DFE"/>
    <w:rsid w:val="007F2E70"/>
    <w:rsid w:val="007F323F"/>
    <w:rsid w:val="007F34FA"/>
    <w:rsid w:val="007F368E"/>
    <w:rsid w:val="007F3864"/>
    <w:rsid w:val="007F392F"/>
    <w:rsid w:val="007F3EA9"/>
    <w:rsid w:val="007F3EF0"/>
    <w:rsid w:val="007F3F1F"/>
    <w:rsid w:val="007F400F"/>
    <w:rsid w:val="007F457A"/>
    <w:rsid w:val="007F481A"/>
    <w:rsid w:val="007F481C"/>
    <w:rsid w:val="007F4867"/>
    <w:rsid w:val="007F4897"/>
    <w:rsid w:val="007F4C75"/>
    <w:rsid w:val="007F504F"/>
    <w:rsid w:val="007F5243"/>
    <w:rsid w:val="007F569B"/>
    <w:rsid w:val="007F572D"/>
    <w:rsid w:val="007F57D9"/>
    <w:rsid w:val="007F580E"/>
    <w:rsid w:val="007F5D7E"/>
    <w:rsid w:val="007F5E19"/>
    <w:rsid w:val="007F5FBE"/>
    <w:rsid w:val="007F66CA"/>
    <w:rsid w:val="007F6966"/>
    <w:rsid w:val="007F6B88"/>
    <w:rsid w:val="007F6E81"/>
    <w:rsid w:val="007F6F96"/>
    <w:rsid w:val="007F701D"/>
    <w:rsid w:val="007F7205"/>
    <w:rsid w:val="007F7456"/>
    <w:rsid w:val="007F75E3"/>
    <w:rsid w:val="007F761B"/>
    <w:rsid w:val="007F7A47"/>
    <w:rsid w:val="00800424"/>
    <w:rsid w:val="0080086B"/>
    <w:rsid w:val="00800B27"/>
    <w:rsid w:val="00800BBF"/>
    <w:rsid w:val="00800C7C"/>
    <w:rsid w:val="00800E85"/>
    <w:rsid w:val="00801311"/>
    <w:rsid w:val="008013C4"/>
    <w:rsid w:val="00801983"/>
    <w:rsid w:val="008019A1"/>
    <w:rsid w:val="00801A25"/>
    <w:rsid w:val="00801AAD"/>
    <w:rsid w:val="00801B28"/>
    <w:rsid w:val="00801CDF"/>
    <w:rsid w:val="00801D0A"/>
    <w:rsid w:val="00802010"/>
    <w:rsid w:val="008020BD"/>
    <w:rsid w:val="00802411"/>
    <w:rsid w:val="00802545"/>
    <w:rsid w:val="00802820"/>
    <w:rsid w:val="00802A34"/>
    <w:rsid w:val="00802A4B"/>
    <w:rsid w:val="00802E10"/>
    <w:rsid w:val="00803029"/>
    <w:rsid w:val="00803196"/>
    <w:rsid w:val="00803208"/>
    <w:rsid w:val="00803959"/>
    <w:rsid w:val="00803BB1"/>
    <w:rsid w:val="00803CAF"/>
    <w:rsid w:val="00803E60"/>
    <w:rsid w:val="00803F65"/>
    <w:rsid w:val="0080407E"/>
    <w:rsid w:val="0080423C"/>
    <w:rsid w:val="0080431A"/>
    <w:rsid w:val="008044E2"/>
    <w:rsid w:val="008049BE"/>
    <w:rsid w:val="00804AD7"/>
    <w:rsid w:val="00804BC3"/>
    <w:rsid w:val="00804C58"/>
    <w:rsid w:val="00804F28"/>
    <w:rsid w:val="008054B2"/>
    <w:rsid w:val="008057B6"/>
    <w:rsid w:val="00805899"/>
    <w:rsid w:val="00805972"/>
    <w:rsid w:val="008059B9"/>
    <w:rsid w:val="008059C9"/>
    <w:rsid w:val="00805CC8"/>
    <w:rsid w:val="00805DF4"/>
    <w:rsid w:val="00805EA8"/>
    <w:rsid w:val="00805EF2"/>
    <w:rsid w:val="008060B6"/>
    <w:rsid w:val="008060F4"/>
    <w:rsid w:val="00806A7A"/>
    <w:rsid w:val="00806AFC"/>
    <w:rsid w:val="00806C4B"/>
    <w:rsid w:val="008070E7"/>
    <w:rsid w:val="00807634"/>
    <w:rsid w:val="00807642"/>
    <w:rsid w:val="00807830"/>
    <w:rsid w:val="00807AA8"/>
    <w:rsid w:val="00807D41"/>
    <w:rsid w:val="00807E65"/>
    <w:rsid w:val="00807E9E"/>
    <w:rsid w:val="008106BC"/>
    <w:rsid w:val="00810A01"/>
    <w:rsid w:val="00810A4B"/>
    <w:rsid w:val="00810A54"/>
    <w:rsid w:val="00810A8A"/>
    <w:rsid w:val="00810E2E"/>
    <w:rsid w:val="00810F49"/>
    <w:rsid w:val="00811142"/>
    <w:rsid w:val="00811261"/>
    <w:rsid w:val="00811453"/>
    <w:rsid w:val="008119C7"/>
    <w:rsid w:val="00811B44"/>
    <w:rsid w:val="00811E9B"/>
    <w:rsid w:val="00812292"/>
    <w:rsid w:val="00812296"/>
    <w:rsid w:val="00812431"/>
    <w:rsid w:val="00812835"/>
    <w:rsid w:val="00812889"/>
    <w:rsid w:val="00812A47"/>
    <w:rsid w:val="00812B71"/>
    <w:rsid w:val="00812BD8"/>
    <w:rsid w:val="00812BE5"/>
    <w:rsid w:val="00812C44"/>
    <w:rsid w:val="00812DA5"/>
    <w:rsid w:val="0081320B"/>
    <w:rsid w:val="0081354D"/>
    <w:rsid w:val="008135D1"/>
    <w:rsid w:val="00813663"/>
    <w:rsid w:val="008136A5"/>
    <w:rsid w:val="0081384E"/>
    <w:rsid w:val="0081396E"/>
    <w:rsid w:val="00813BE9"/>
    <w:rsid w:val="00813C30"/>
    <w:rsid w:val="00813D80"/>
    <w:rsid w:val="00814127"/>
    <w:rsid w:val="0081458D"/>
    <w:rsid w:val="00814936"/>
    <w:rsid w:val="00814AD7"/>
    <w:rsid w:val="00814BAB"/>
    <w:rsid w:val="00814DE4"/>
    <w:rsid w:val="00814EFC"/>
    <w:rsid w:val="00815032"/>
    <w:rsid w:val="00815159"/>
    <w:rsid w:val="0081516C"/>
    <w:rsid w:val="0081523D"/>
    <w:rsid w:val="00815681"/>
    <w:rsid w:val="008159B3"/>
    <w:rsid w:val="00815D9C"/>
    <w:rsid w:val="00815E11"/>
    <w:rsid w:val="00815FA2"/>
    <w:rsid w:val="00816040"/>
    <w:rsid w:val="008165BB"/>
    <w:rsid w:val="008166CC"/>
    <w:rsid w:val="00816703"/>
    <w:rsid w:val="00816AFA"/>
    <w:rsid w:val="00816B1A"/>
    <w:rsid w:val="00816FBF"/>
    <w:rsid w:val="00817012"/>
    <w:rsid w:val="00817233"/>
    <w:rsid w:val="008175E7"/>
    <w:rsid w:val="008175FD"/>
    <w:rsid w:val="0081771C"/>
    <w:rsid w:val="00817A17"/>
    <w:rsid w:val="00817B70"/>
    <w:rsid w:val="00817C67"/>
    <w:rsid w:val="00818F70"/>
    <w:rsid w:val="00820879"/>
    <w:rsid w:val="008208A2"/>
    <w:rsid w:val="00820B0F"/>
    <w:rsid w:val="00821111"/>
    <w:rsid w:val="008211FF"/>
    <w:rsid w:val="0082134B"/>
    <w:rsid w:val="008213FF"/>
    <w:rsid w:val="008214A8"/>
    <w:rsid w:val="00821713"/>
    <w:rsid w:val="00821C4D"/>
    <w:rsid w:val="0082200D"/>
    <w:rsid w:val="008221C4"/>
    <w:rsid w:val="00822309"/>
    <w:rsid w:val="00822326"/>
    <w:rsid w:val="0082273E"/>
    <w:rsid w:val="008227ED"/>
    <w:rsid w:val="00822813"/>
    <w:rsid w:val="008229E5"/>
    <w:rsid w:val="00822DC1"/>
    <w:rsid w:val="00822E38"/>
    <w:rsid w:val="0082300D"/>
    <w:rsid w:val="0082331B"/>
    <w:rsid w:val="008233A6"/>
    <w:rsid w:val="00823475"/>
    <w:rsid w:val="008238A4"/>
    <w:rsid w:val="0082398A"/>
    <w:rsid w:val="00823B10"/>
    <w:rsid w:val="00823BB1"/>
    <w:rsid w:val="00823BBA"/>
    <w:rsid w:val="00823C51"/>
    <w:rsid w:val="00823D75"/>
    <w:rsid w:val="00823E08"/>
    <w:rsid w:val="00823F8B"/>
    <w:rsid w:val="00824177"/>
    <w:rsid w:val="00824237"/>
    <w:rsid w:val="0082431F"/>
    <w:rsid w:val="00824617"/>
    <w:rsid w:val="0082477D"/>
    <w:rsid w:val="00824B13"/>
    <w:rsid w:val="00824B3F"/>
    <w:rsid w:val="008251DD"/>
    <w:rsid w:val="0082558B"/>
    <w:rsid w:val="008256B1"/>
    <w:rsid w:val="00825756"/>
    <w:rsid w:val="00825820"/>
    <w:rsid w:val="00825877"/>
    <w:rsid w:val="0082592D"/>
    <w:rsid w:val="00825C23"/>
    <w:rsid w:val="00825C60"/>
    <w:rsid w:val="00825E24"/>
    <w:rsid w:val="00825FA0"/>
    <w:rsid w:val="00826224"/>
    <w:rsid w:val="00826316"/>
    <w:rsid w:val="00826438"/>
    <w:rsid w:val="00826586"/>
    <w:rsid w:val="00826A02"/>
    <w:rsid w:val="00826B12"/>
    <w:rsid w:val="00826BF3"/>
    <w:rsid w:val="00826D62"/>
    <w:rsid w:val="00826E42"/>
    <w:rsid w:val="00826F21"/>
    <w:rsid w:val="00827164"/>
    <w:rsid w:val="008275F0"/>
    <w:rsid w:val="008276DE"/>
    <w:rsid w:val="008277F4"/>
    <w:rsid w:val="00827852"/>
    <w:rsid w:val="00827A1A"/>
    <w:rsid w:val="00827C47"/>
    <w:rsid w:val="00827C92"/>
    <w:rsid w:val="00827CA1"/>
    <w:rsid w:val="00827DD3"/>
    <w:rsid w:val="00830108"/>
    <w:rsid w:val="00830279"/>
    <w:rsid w:val="0083041E"/>
    <w:rsid w:val="0083051F"/>
    <w:rsid w:val="00830589"/>
    <w:rsid w:val="008306EF"/>
    <w:rsid w:val="00830B4A"/>
    <w:rsid w:val="00830BB2"/>
    <w:rsid w:val="008312BC"/>
    <w:rsid w:val="0083133B"/>
    <w:rsid w:val="0083133D"/>
    <w:rsid w:val="008313FE"/>
    <w:rsid w:val="00831704"/>
    <w:rsid w:val="008318A1"/>
    <w:rsid w:val="00832098"/>
    <w:rsid w:val="008323F1"/>
    <w:rsid w:val="0083246F"/>
    <w:rsid w:val="0083249C"/>
    <w:rsid w:val="0083278B"/>
    <w:rsid w:val="00832ADD"/>
    <w:rsid w:val="00832CD1"/>
    <w:rsid w:val="00832D32"/>
    <w:rsid w:val="00832F6C"/>
    <w:rsid w:val="00833034"/>
    <w:rsid w:val="00833640"/>
    <w:rsid w:val="008336AD"/>
    <w:rsid w:val="008337EF"/>
    <w:rsid w:val="008339B6"/>
    <w:rsid w:val="00833B8E"/>
    <w:rsid w:val="00834180"/>
    <w:rsid w:val="0083425B"/>
    <w:rsid w:val="0083436F"/>
    <w:rsid w:val="008344A6"/>
    <w:rsid w:val="008344D6"/>
    <w:rsid w:val="008347C1"/>
    <w:rsid w:val="00834BAE"/>
    <w:rsid w:val="00834D9C"/>
    <w:rsid w:val="00834E55"/>
    <w:rsid w:val="00834EEB"/>
    <w:rsid w:val="00835007"/>
    <w:rsid w:val="0083529D"/>
    <w:rsid w:val="008355D0"/>
    <w:rsid w:val="008355D7"/>
    <w:rsid w:val="008357C4"/>
    <w:rsid w:val="00835976"/>
    <w:rsid w:val="00835E7C"/>
    <w:rsid w:val="00836011"/>
    <w:rsid w:val="0083608A"/>
    <w:rsid w:val="0083699F"/>
    <w:rsid w:val="00836E2B"/>
    <w:rsid w:val="00836F53"/>
    <w:rsid w:val="00836FB2"/>
    <w:rsid w:val="008371CF"/>
    <w:rsid w:val="008371F8"/>
    <w:rsid w:val="00837203"/>
    <w:rsid w:val="008372BB"/>
    <w:rsid w:val="0083774B"/>
    <w:rsid w:val="00837A0E"/>
    <w:rsid w:val="00837BB8"/>
    <w:rsid w:val="00837E86"/>
    <w:rsid w:val="008402E5"/>
    <w:rsid w:val="00840487"/>
    <w:rsid w:val="00840C90"/>
    <w:rsid w:val="00840E92"/>
    <w:rsid w:val="008410EE"/>
    <w:rsid w:val="008415EC"/>
    <w:rsid w:val="00841B73"/>
    <w:rsid w:val="00841BBE"/>
    <w:rsid w:val="00841C14"/>
    <w:rsid w:val="00841DA7"/>
    <w:rsid w:val="00841DD3"/>
    <w:rsid w:val="00841E2F"/>
    <w:rsid w:val="0084227A"/>
    <w:rsid w:val="008426CA"/>
    <w:rsid w:val="00842738"/>
    <w:rsid w:val="008428F0"/>
    <w:rsid w:val="00842BDE"/>
    <w:rsid w:val="00842C18"/>
    <w:rsid w:val="00843003"/>
    <w:rsid w:val="00843080"/>
    <w:rsid w:val="008432AA"/>
    <w:rsid w:val="0084333D"/>
    <w:rsid w:val="008434BA"/>
    <w:rsid w:val="0084355F"/>
    <w:rsid w:val="0084372B"/>
    <w:rsid w:val="00843786"/>
    <w:rsid w:val="008437FD"/>
    <w:rsid w:val="0084386C"/>
    <w:rsid w:val="00843B35"/>
    <w:rsid w:val="008441B6"/>
    <w:rsid w:val="00844640"/>
    <w:rsid w:val="00844905"/>
    <w:rsid w:val="00844B32"/>
    <w:rsid w:val="00844C07"/>
    <w:rsid w:val="00844E43"/>
    <w:rsid w:val="00844ECC"/>
    <w:rsid w:val="00845160"/>
    <w:rsid w:val="0084520B"/>
    <w:rsid w:val="00845321"/>
    <w:rsid w:val="00845504"/>
    <w:rsid w:val="00845992"/>
    <w:rsid w:val="00845AB8"/>
    <w:rsid w:val="00845C0B"/>
    <w:rsid w:val="00845F3B"/>
    <w:rsid w:val="00846346"/>
    <w:rsid w:val="008463AF"/>
    <w:rsid w:val="00846595"/>
    <w:rsid w:val="00846670"/>
    <w:rsid w:val="008466EA"/>
    <w:rsid w:val="0084685C"/>
    <w:rsid w:val="008468F6"/>
    <w:rsid w:val="00846904"/>
    <w:rsid w:val="00846AB0"/>
    <w:rsid w:val="00846BB6"/>
    <w:rsid w:val="00846E9B"/>
    <w:rsid w:val="00846F74"/>
    <w:rsid w:val="00847282"/>
    <w:rsid w:val="00847396"/>
    <w:rsid w:val="008475DF"/>
    <w:rsid w:val="00847654"/>
    <w:rsid w:val="00849485"/>
    <w:rsid w:val="00849AF1"/>
    <w:rsid w:val="00850067"/>
    <w:rsid w:val="00850094"/>
    <w:rsid w:val="008500AC"/>
    <w:rsid w:val="008500EC"/>
    <w:rsid w:val="008500F0"/>
    <w:rsid w:val="00850488"/>
    <w:rsid w:val="008504E4"/>
    <w:rsid w:val="00850733"/>
    <w:rsid w:val="0085081B"/>
    <w:rsid w:val="008508FF"/>
    <w:rsid w:val="00850A5D"/>
    <w:rsid w:val="00850B67"/>
    <w:rsid w:val="00850D8D"/>
    <w:rsid w:val="00850DAC"/>
    <w:rsid w:val="00850E43"/>
    <w:rsid w:val="00850E4D"/>
    <w:rsid w:val="00850EE4"/>
    <w:rsid w:val="00851064"/>
    <w:rsid w:val="008510C0"/>
    <w:rsid w:val="00851290"/>
    <w:rsid w:val="0085130A"/>
    <w:rsid w:val="00851359"/>
    <w:rsid w:val="008513C4"/>
    <w:rsid w:val="0085163E"/>
    <w:rsid w:val="00851913"/>
    <w:rsid w:val="0085231A"/>
    <w:rsid w:val="00852455"/>
    <w:rsid w:val="008527C4"/>
    <w:rsid w:val="00852830"/>
    <w:rsid w:val="00852F41"/>
    <w:rsid w:val="00852F44"/>
    <w:rsid w:val="00853035"/>
    <w:rsid w:val="008530A1"/>
    <w:rsid w:val="00853257"/>
    <w:rsid w:val="00853362"/>
    <w:rsid w:val="00853A5C"/>
    <w:rsid w:val="00853F95"/>
    <w:rsid w:val="00854539"/>
    <w:rsid w:val="0085481E"/>
    <w:rsid w:val="00854C2E"/>
    <w:rsid w:val="008551EA"/>
    <w:rsid w:val="008552D4"/>
    <w:rsid w:val="008553B8"/>
    <w:rsid w:val="008556F0"/>
    <w:rsid w:val="0085587A"/>
    <w:rsid w:val="0085594B"/>
    <w:rsid w:val="008561D0"/>
    <w:rsid w:val="00856317"/>
    <w:rsid w:val="008563EB"/>
    <w:rsid w:val="00856437"/>
    <w:rsid w:val="00856556"/>
    <w:rsid w:val="0085661E"/>
    <w:rsid w:val="00856827"/>
    <w:rsid w:val="00856B1C"/>
    <w:rsid w:val="00856E5B"/>
    <w:rsid w:val="00857090"/>
    <w:rsid w:val="008571F1"/>
    <w:rsid w:val="008573BA"/>
    <w:rsid w:val="00857AEA"/>
    <w:rsid w:val="00857D0B"/>
    <w:rsid w:val="00857D7F"/>
    <w:rsid w:val="00857E50"/>
    <w:rsid w:val="00857EF6"/>
    <w:rsid w:val="0086075A"/>
    <w:rsid w:val="00860B3E"/>
    <w:rsid w:val="00860BA2"/>
    <w:rsid w:val="00860BAA"/>
    <w:rsid w:val="00860E30"/>
    <w:rsid w:val="00860EE3"/>
    <w:rsid w:val="00860F17"/>
    <w:rsid w:val="00861089"/>
    <w:rsid w:val="008610DC"/>
    <w:rsid w:val="00861357"/>
    <w:rsid w:val="0086138F"/>
    <w:rsid w:val="0086145D"/>
    <w:rsid w:val="008616E3"/>
    <w:rsid w:val="0086189F"/>
    <w:rsid w:val="00861996"/>
    <w:rsid w:val="00861D4D"/>
    <w:rsid w:val="00861D61"/>
    <w:rsid w:val="00861FD3"/>
    <w:rsid w:val="00862295"/>
    <w:rsid w:val="0086265E"/>
    <w:rsid w:val="008632B9"/>
    <w:rsid w:val="008632CF"/>
    <w:rsid w:val="008633BC"/>
    <w:rsid w:val="00863409"/>
    <w:rsid w:val="00863947"/>
    <w:rsid w:val="0086396A"/>
    <w:rsid w:val="00863A1D"/>
    <w:rsid w:val="00863A88"/>
    <w:rsid w:val="00863ED8"/>
    <w:rsid w:val="00863F8B"/>
    <w:rsid w:val="00864831"/>
    <w:rsid w:val="00864916"/>
    <w:rsid w:val="00864B2B"/>
    <w:rsid w:val="00864C44"/>
    <w:rsid w:val="00864F75"/>
    <w:rsid w:val="00865172"/>
    <w:rsid w:val="0086517B"/>
    <w:rsid w:val="008651E9"/>
    <w:rsid w:val="008652FD"/>
    <w:rsid w:val="008656CB"/>
    <w:rsid w:val="0086594A"/>
    <w:rsid w:val="00866CAE"/>
    <w:rsid w:val="00867436"/>
    <w:rsid w:val="00867656"/>
    <w:rsid w:val="0087009F"/>
    <w:rsid w:val="0087011C"/>
    <w:rsid w:val="008703D7"/>
    <w:rsid w:val="008705C9"/>
    <w:rsid w:val="00870700"/>
    <w:rsid w:val="00870C58"/>
    <w:rsid w:val="00870F1D"/>
    <w:rsid w:val="0087109D"/>
    <w:rsid w:val="00871505"/>
    <w:rsid w:val="0087170D"/>
    <w:rsid w:val="0087195E"/>
    <w:rsid w:val="008719D5"/>
    <w:rsid w:val="00871B12"/>
    <w:rsid w:val="00871B50"/>
    <w:rsid w:val="00871BD5"/>
    <w:rsid w:val="00871E55"/>
    <w:rsid w:val="00871F21"/>
    <w:rsid w:val="00872093"/>
    <w:rsid w:val="00872182"/>
    <w:rsid w:val="0087275D"/>
    <w:rsid w:val="00872850"/>
    <w:rsid w:val="00872A09"/>
    <w:rsid w:val="00872D2E"/>
    <w:rsid w:val="00872D39"/>
    <w:rsid w:val="00872EF5"/>
    <w:rsid w:val="00872F95"/>
    <w:rsid w:val="00872FF4"/>
    <w:rsid w:val="008731FD"/>
    <w:rsid w:val="00873240"/>
    <w:rsid w:val="00873523"/>
    <w:rsid w:val="008736FE"/>
    <w:rsid w:val="00873A67"/>
    <w:rsid w:val="008741F5"/>
    <w:rsid w:val="0087425E"/>
    <w:rsid w:val="008743A6"/>
    <w:rsid w:val="008743B8"/>
    <w:rsid w:val="008744CB"/>
    <w:rsid w:val="008745DD"/>
    <w:rsid w:val="0087468C"/>
    <w:rsid w:val="00874CC5"/>
    <w:rsid w:val="00874FF2"/>
    <w:rsid w:val="00875400"/>
    <w:rsid w:val="00875603"/>
    <w:rsid w:val="008756F9"/>
    <w:rsid w:val="00875A1B"/>
    <w:rsid w:val="00875A44"/>
    <w:rsid w:val="00875D38"/>
    <w:rsid w:val="008760A5"/>
    <w:rsid w:val="00876128"/>
    <w:rsid w:val="008761C6"/>
    <w:rsid w:val="00876238"/>
    <w:rsid w:val="0087631E"/>
    <w:rsid w:val="0087667F"/>
    <w:rsid w:val="0087672B"/>
    <w:rsid w:val="00876870"/>
    <w:rsid w:val="008769F6"/>
    <w:rsid w:val="00876C55"/>
    <w:rsid w:val="00876E3D"/>
    <w:rsid w:val="008770A0"/>
    <w:rsid w:val="008771AF"/>
    <w:rsid w:val="008771D6"/>
    <w:rsid w:val="00877212"/>
    <w:rsid w:val="008772EE"/>
    <w:rsid w:val="00877302"/>
    <w:rsid w:val="00877393"/>
    <w:rsid w:val="008773BB"/>
    <w:rsid w:val="008773BE"/>
    <w:rsid w:val="008774B0"/>
    <w:rsid w:val="00877BE1"/>
    <w:rsid w:val="00877C8A"/>
    <w:rsid w:val="00877D6D"/>
    <w:rsid w:val="0087981F"/>
    <w:rsid w:val="0088000A"/>
    <w:rsid w:val="0088000D"/>
    <w:rsid w:val="0088020E"/>
    <w:rsid w:val="008804BA"/>
    <w:rsid w:val="00880775"/>
    <w:rsid w:val="00880885"/>
    <w:rsid w:val="00880978"/>
    <w:rsid w:val="0088117D"/>
    <w:rsid w:val="0088130F"/>
    <w:rsid w:val="0088171C"/>
    <w:rsid w:val="00881870"/>
    <w:rsid w:val="00881894"/>
    <w:rsid w:val="0088193E"/>
    <w:rsid w:val="00881975"/>
    <w:rsid w:val="00881E6D"/>
    <w:rsid w:val="008821AE"/>
    <w:rsid w:val="00882631"/>
    <w:rsid w:val="00882870"/>
    <w:rsid w:val="00882972"/>
    <w:rsid w:val="00882A27"/>
    <w:rsid w:val="00882B35"/>
    <w:rsid w:val="00882DFA"/>
    <w:rsid w:val="00882E2E"/>
    <w:rsid w:val="0088304E"/>
    <w:rsid w:val="008833C7"/>
    <w:rsid w:val="00883422"/>
    <w:rsid w:val="008837B9"/>
    <w:rsid w:val="00883B9D"/>
    <w:rsid w:val="00883BFC"/>
    <w:rsid w:val="00883C23"/>
    <w:rsid w:val="008842CB"/>
    <w:rsid w:val="0088434F"/>
    <w:rsid w:val="00884570"/>
    <w:rsid w:val="008853C0"/>
    <w:rsid w:val="008853EA"/>
    <w:rsid w:val="00885634"/>
    <w:rsid w:val="008856CA"/>
    <w:rsid w:val="008859D8"/>
    <w:rsid w:val="00885CCB"/>
    <w:rsid w:val="00885DCE"/>
    <w:rsid w:val="00885DF0"/>
    <w:rsid w:val="0088612E"/>
    <w:rsid w:val="00886163"/>
    <w:rsid w:val="008862DE"/>
    <w:rsid w:val="00886617"/>
    <w:rsid w:val="0088691A"/>
    <w:rsid w:val="00886929"/>
    <w:rsid w:val="00887065"/>
    <w:rsid w:val="0088727A"/>
    <w:rsid w:val="00887415"/>
    <w:rsid w:val="00887A7B"/>
    <w:rsid w:val="00887CC1"/>
    <w:rsid w:val="00887EB5"/>
    <w:rsid w:val="00887FF4"/>
    <w:rsid w:val="00890165"/>
    <w:rsid w:val="008901D3"/>
    <w:rsid w:val="0089029B"/>
    <w:rsid w:val="0089036D"/>
    <w:rsid w:val="008909AB"/>
    <w:rsid w:val="00890BEF"/>
    <w:rsid w:val="00890CCE"/>
    <w:rsid w:val="00890DB5"/>
    <w:rsid w:val="008910F8"/>
    <w:rsid w:val="008912A8"/>
    <w:rsid w:val="008914AD"/>
    <w:rsid w:val="008914F5"/>
    <w:rsid w:val="008916BE"/>
    <w:rsid w:val="0089176E"/>
    <w:rsid w:val="008918DE"/>
    <w:rsid w:val="008918E4"/>
    <w:rsid w:val="00891F6D"/>
    <w:rsid w:val="00891FC7"/>
    <w:rsid w:val="0089232A"/>
    <w:rsid w:val="00892670"/>
    <w:rsid w:val="00892779"/>
    <w:rsid w:val="00892DFE"/>
    <w:rsid w:val="0089303C"/>
    <w:rsid w:val="008932FC"/>
    <w:rsid w:val="00893436"/>
    <w:rsid w:val="0089346A"/>
    <w:rsid w:val="008938CA"/>
    <w:rsid w:val="00893DEB"/>
    <w:rsid w:val="00893F90"/>
    <w:rsid w:val="00893FE3"/>
    <w:rsid w:val="00894338"/>
    <w:rsid w:val="008944A2"/>
    <w:rsid w:val="00894719"/>
    <w:rsid w:val="0089472D"/>
    <w:rsid w:val="008949AD"/>
    <w:rsid w:val="008949F7"/>
    <w:rsid w:val="00894A3C"/>
    <w:rsid w:val="00894A75"/>
    <w:rsid w:val="00894C1A"/>
    <w:rsid w:val="00894DAF"/>
    <w:rsid w:val="00895312"/>
    <w:rsid w:val="0089544B"/>
    <w:rsid w:val="008954E0"/>
    <w:rsid w:val="00895750"/>
    <w:rsid w:val="00895BAE"/>
    <w:rsid w:val="00895CBD"/>
    <w:rsid w:val="00895F30"/>
    <w:rsid w:val="00895FFE"/>
    <w:rsid w:val="00896051"/>
    <w:rsid w:val="008964FB"/>
    <w:rsid w:val="00896678"/>
    <w:rsid w:val="00896815"/>
    <w:rsid w:val="00896938"/>
    <w:rsid w:val="00896AE3"/>
    <w:rsid w:val="00896B18"/>
    <w:rsid w:val="00896B52"/>
    <w:rsid w:val="00896B73"/>
    <w:rsid w:val="00896D40"/>
    <w:rsid w:val="00896F7E"/>
    <w:rsid w:val="008971C7"/>
    <w:rsid w:val="00897294"/>
    <w:rsid w:val="0089751F"/>
    <w:rsid w:val="008975C1"/>
    <w:rsid w:val="00897889"/>
    <w:rsid w:val="008978B0"/>
    <w:rsid w:val="00897AC0"/>
    <w:rsid w:val="00897CEB"/>
    <w:rsid w:val="00897E97"/>
    <w:rsid w:val="00897F41"/>
    <w:rsid w:val="0089E395"/>
    <w:rsid w:val="008A0103"/>
    <w:rsid w:val="008A04D6"/>
    <w:rsid w:val="008A0B43"/>
    <w:rsid w:val="008A0BEE"/>
    <w:rsid w:val="008A1241"/>
    <w:rsid w:val="008A13C9"/>
    <w:rsid w:val="008A15DD"/>
    <w:rsid w:val="008A1629"/>
    <w:rsid w:val="008A1E7B"/>
    <w:rsid w:val="008A1FA8"/>
    <w:rsid w:val="008A23D4"/>
    <w:rsid w:val="008A24D6"/>
    <w:rsid w:val="008A261A"/>
    <w:rsid w:val="008A28B7"/>
    <w:rsid w:val="008A2FD0"/>
    <w:rsid w:val="008A3067"/>
    <w:rsid w:val="008A3249"/>
    <w:rsid w:val="008A3271"/>
    <w:rsid w:val="008A330A"/>
    <w:rsid w:val="008A3333"/>
    <w:rsid w:val="008A3440"/>
    <w:rsid w:val="008A35A0"/>
    <w:rsid w:val="008A35D9"/>
    <w:rsid w:val="008A37A7"/>
    <w:rsid w:val="008A38DE"/>
    <w:rsid w:val="008A3AE6"/>
    <w:rsid w:val="008A3B57"/>
    <w:rsid w:val="008A3E84"/>
    <w:rsid w:val="008A3E89"/>
    <w:rsid w:val="008A3F90"/>
    <w:rsid w:val="008A431E"/>
    <w:rsid w:val="008A46FD"/>
    <w:rsid w:val="008A472F"/>
    <w:rsid w:val="008A498B"/>
    <w:rsid w:val="008A4E5B"/>
    <w:rsid w:val="008A4EA2"/>
    <w:rsid w:val="008A50FE"/>
    <w:rsid w:val="008A533A"/>
    <w:rsid w:val="008A58AA"/>
    <w:rsid w:val="008A58AC"/>
    <w:rsid w:val="008A5AD4"/>
    <w:rsid w:val="008A6071"/>
    <w:rsid w:val="008A6108"/>
    <w:rsid w:val="008A620D"/>
    <w:rsid w:val="008A6411"/>
    <w:rsid w:val="008A64AA"/>
    <w:rsid w:val="008A65BF"/>
    <w:rsid w:val="008A66B4"/>
    <w:rsid w:val="008A681E"/>
    <w:rsid w:val="008A6B36"/>
    <w:rsid w:val="008A6F3C"/>
    <w:rsid w:val="008A6F9A"/>
    <w:rsid w:val="008A6FB8"/>
    <w:rsid w:val="008A7092"/>
    <w:rsid w:val="008A7C66"/>
    <w:rsid w:val="008A7D50"/>
    <w:rsid w:val="008A7DA9"/>
    <w:rsid w:val="008A7E93"/>
    <w:rsid w:val="008A7FA6"/>
    <w:rsid w:val="008A7FF7"/>
    <w:rsid w:val="008B003B"/>
    <w:rsid w:val="008B0157"/>
    <w:rsid w:val="008B0231"/>
    <w:rsid w:val="008B02D2"/>
    <w:rsid w:val="008B0336"/>
    <w:rsid w:val="008B0908"/>
    <w:rsid w:val="008B0B92"/>
    <w:rsid w:val="008B12A6"/>
    <w:rsid w:val="008B1373"/>
    <w:rsid w:val="008B1397"/>
    <w:rsid w:val="008B14E1"/>
    <w:rsid w:val="008B1653"/>
    <w:rsid w:val="008B170F"/>
    <w:rsid w:val="008B1B46"/>
    <w:rsid w:val="008B1ED9"/>
    <w:rsid w:val="008B22F9"/>
    <w:rsid w:val="008B2386"/>
    <w:rsid w:val="008B2541"/>
    <w:rsid w:val="008B2715"/>
    <w:rsid w:val="008B278C"/>
    <w:rsid w:val="008B27EE"/>
    <w:rsid w:val="008B2C26"/>
    <w:rsid w:val="008B2CE1"/>
    <w:rsid w:val="008B2FAF"/>
    <w:rsid w:val="008B319B"/>
    <w:rsid w:val="008B36F6"/>
    <w:rsid w:val="008B38AF"/>
    <w:rsid w:val="008B3966"/>
    <w:rsid w:val="008B3A10"/>
    <w:rsid w:val="008B3D62"/>
    <w:rsid w:val="008B3ED5"/>
    <w:rsid w:val="008B3F7B"/>
    <w:rsid w:val="008B41B9"/>
    <w:rsid w:val="008B431B"/>
    <w:rsid w:val="008B4B48"/>
    <w:rsid w:val="008B4C11"/>
    <w:rsid w:val="008B4CE3"/>
    <w:rsid w:val="008B4F7C"/>
    <w:rsid w:val="008B56BC"/>
    <w:rsid w:val="008B5761"/>
    <w:rsid w:val="008B57F6"/>
    <w:rsid w:val="008B5966"/>
    <w:rsid w:val="008B6548"/>
    <w:rsid w:val="008B6682"/>
    <w:rsid w:val="008B6770"/>
    <w:rsid w:val="008B6792"/>
    <w:rsid w:val="008B6A15"/>
    <w:rsid w:val="008B6B23"/>
    <w:rsid w:val="008B6B48"/>
    <w:rsid w:val="008B6C4F"/>
    <w:rsid w:val="008B6C8C"/>
    <w:rsid w:val="008B719E"/>
    <w:rsid w:val="008B71D5"/>
    <w:rsid w:val="008B745C"/>
    <w:rsid w:val="008B7467"/>
    <w:rsid w:val="008B761E"/>
    <w:rsid w:val="008B77D9"/>
    <w:rsid w:val="008B77E1"/>
    <w:rsid w:val="008B79E9"/>
    <w:rsid w:val="008B7F4F"/>
    <w:rsid w:val="008B7F63"/>
    <w:rsid w:val="008BA95F"/>
    <w:rsid w:val="008C0494"/>
    <w:rsid w:val="008C0B4F"/>
    <w:rsid w:val="008C126B"/>
    <w:rsid w:val="008C1531"/>
    <w:rsid w:val="008C16B7"/>
    <w:rsid w:val="008C1704"/>
    <w:rsid w:val="008C1776"/>
    <w:rsid w:val="008C178B"/>
    <w:rsid w:val="008C1837"/>
    <w:rsid w:val="008C19C9"/>
    <w:rsid w:val="008C1A0C"/>
    <w:rsid w:val="008C1A85"/>
    <w:rsid w:val="008C1DF2"/>
    <w:rsid w:val="008C2019"/>
    <w:rsid w:val="008C2104"/>
    <w:rsid w:val="008C2135"/>
    <w:rsid w:val="008C23B7"/>
    <w:rsid w:val="008C263D"/>
    <w:rsid w:val="008C26B8"/>
    <w:rsid w:val="008C2762"/>
    <w:rsid w:val="008C27C0"/>
    <w:rsid w:val="008C296E"/>
    <w:rsid w:val="008C2DDA"/>
    <w:rsid w:val="008C2FE9"/>
    <w:rsid w:val="008C301B"/>
    <w:rsid w:val="008C31A2"/>
    <w:rsid w:val="008C3296"/>
    <w:rsid w:val="008C399B"/>
    <w:rsid w:val="008C39A5"/>
    <w:rsid w:val="008C3B7B"/>
    <w:rsid w:val="008C3C02"/>
    <w:rsid w:val="008C3CAC"/>
    <w:rsid w:val="008C3CC0"/>
    <w:rsid w:val="008C3D98"/>
    <w:rsid w:val="008C4055"/>
    <w:rsid w:val="008C42D5"/>
    <w:rsid w:val="008C4647"/>
    <w:rsid w:val="008C4655"/>
    <w:rsid w:val="008C46A3"/>
    <w:rsid w:val="008C46E8"/>
    <w:rsid w:val="008C4A60"/>
    <w:rsid w:val="008C4C25"/>
    <w:rsid w:val="008C4EEA"/>
    <w:rsid w:val="008C536E"/>
    <w:rsid w:val="008C55DD"/>
    <w:rsid w:val="008C5C95"/>
    <w:rsid w:val="008C5F31"/>
    <w:rsid w:val="008C61D5"/>
    <w:rsid w:val="008C64D6"/>
    <w:rsid w:val="008C66E2"/>
    <w:rsid w:val="008C672A"/>
    <w:rsid w:val="008C676A"/>
    <w:rsid w:val="008C689C"/>
    <w:rsid w:val="008C68D5"/>
    <w:rsid w:val="008C6A0F"/>
    <w:rsid w:val="008C6C20"/>
    <w:rsid w:val="008C6D3F"/>
    <w:rsid w:val="008C6FD8"/>
    <w:rsid w:val="008C7415"/>
    <w:rsid w:val="008C789F"/>
    <w:rsid w:val="008C78A3"/>
    <w:rsid w:val="008C7C9D"/>
    <w:rsid w:val="008D016D"/>
    <w:rsid w:val="008D0239"/>
    <w:rsid w:val="008D0249"/>
    <w:rsid w:val="008D041E"/>
    <w:rsid w:val="008D04C1"/>
    <w:rsid w:val="008D09D5"/>
    <w:rsid w:val="008D0C17"/>
    <w:rsid w:val="008D0E63"/>
    <w:rsid w:val="008D0ED5"/>
    <w:rsid w:val="008D0F05"/>
    <w:rsid w:val="008D0FC7"/>
    <w:rsid w:val="008D10EC"/>
    <w:rsid w:val="008D138A"/>
    <w:rsid w:val="008D15FF"/>
    <w:rsid w:val="008D1A8A"/>
    <w:rsid w:val="008D1CCB"/>
    <w:rsid w:val="008D1DC8"/>
    <w:rsid w:val="008D1EC8"/>
    <w:rsid w:val="008D2385"/>
    <w:rsid w:val="008D23AA"/>
    <w:rsid w:val="008D2590"/>
    <w:rsid w:val="008D27AF"/>
    <w:rsid w:val="008D29C2"/>
    <w:rsid w:val="008D2A96"/>
    <w:rsid w:val="008D2B9B"/>
    <w:rsid w:val="008D2D51"/>
    <w:rsid w:val="008D3220"/>
    <w:rsid w:val="008D326D"/>
    <w:rsid w:val="008D3414"/>
    <w:rsid w:val="008D3472"/>
    <w:rsid w:val="008D35D9"/>
    <w:rsid w:val="008D36F7"/>
    <w:rsid w:val="008D3809"/>
    <w:rsid w:val="008D3E1C"/>
    <w:rsid w:val="008D4098"/>
    <w:rsid w:val="008D45E8"/>
    <w:rsid w:val="008D476A"/>
    <w:rsid w:val="008D4896"/>
    <w:rsid w:val="008D4BF1"/>
    <w:rsid w:val="008D522F"/>
    <w:rsid w:val="008D52F3"/>
    <w:rsid w:val="008D53C5"/>
    <w:rsid w:val="008D5439"/>
    <w:rsid w:val="008D54E6"/>
    <w:rsid w:val="008D5585"/>
    <w:rsid w:val="008D55A9"/>
    <w:rsid w:val="008D5C44"/>
    <w:rsid w:val="008D6215"/>
    <w:rsid w:val="008D6219"/>
    <w:rsid w:val="008D623D"/>
    <w:rsid w:val="008D6467"/>
    <w:rsid w:val="008D649D"/>
    <w:rsid w:val="008D6963"/>
    <w:rsid w:val="008D6A65"/>
    <w:rsid w:val="008D6A89"/>
    <w:rsid w:val="008D6B4F"/>
    <w:rsid w:val="008D6DFA"/>
    <w:rsid w:val="008D7CC0"/>
    <w:rsid w:val="008D7CEF"/>
    <w:rsid w:val="008D7E03"/>
    <w:rsid w:val="008D9C40"/>
    <w:rsid w:val="008E0241"/>
    <w:rsid w:val="008E0497"/>
    <w:rsid w:val="008E04DC"/>
    <w:rsid w:val="008E0588"/>
    <w:rsid w:val="008E073A"/>
    <w:rsid w:val="008E0B19"/>
    <w:rsid w:val="008E0B90"/>
    <w:rsid w:val="008E0CC2"/>
    <w:rsid w:val="008E0DB5"/>
    <w:rsid w:val="008E10B1"/>
    <w:rsid w:val="008E13DB"/>
    <w:rsid w:val="008E15DF"/>
    <w:rsid w:val="008E16C2"/>
    <w:rsid w:val="008E187E"/>
    <w:rsid w:val="008E1A25"/>
    <w:rsid w:val="008E1EC5"/>
    <w:rsid w:val="008E228C"/>
    <w:rsid w:val="008E2722"/>
    <w:rsid w:val="008E2C57"/>
    <w:rsid w:val="008E2EF6"/>
    <w:rsid w:val="008E2F03"/>
    <w:rsid w:val="008E32C8"/>
    <w:rsid w:val="008E332A"/>
    <w:rsid w:val="008E3744"/>
    <w:rsid w:val="008E3967"/>
    <w:rsid w:val="008E3AF0"/>
    <w:rsid w:val="008E3F2B"/>
    <w:rsid w:val="008E422C"/>
    <w:rsid w:val="008E428E"/>
    <w:rsid w:val="008E4354"/>
    <w:rsid w:val="008E4412"/>
    <w:rsid w:val="008E454F"/>
    <w:rsid w:val="008E4576"/>
    <w:rsid w:val="008E4732"/>
    <w:rsid w:val="008E4B85"/>
    <w:rsid w:val="008E4BEB"/>
    <w:rsid w:val="008E4C2D"/>
    <w:rsid w:val="008E4C5A"/>
    <w:rsid w:val="008E4D06"/>
    <w:rsid w:val="008E52ED"/>
    <w:rsid w:val="008E53EC"/>
    <w:rsid w:val="008E57B0"/>
    <w:rsid w:val="008E59AA"/>
    <w:rsid w:val="008E5C0E"/>
    <w:rsid w:val="008E5D35"/>
    <w:rsid w:val="008E5E8A"/>
    <w:rsid w:val="008E5FCB"/>
    <w:rsid w:val="008E6166"/>
    <w:rsid w:val="008E6821"/>
    <w:rsid w:val="008E6CEA"/>
    <w:rsid w:val="008E6E25"/>
    <w:rsid w:val="008E7228"/>
    <w:rsid w:val="008E73E1"/>
    <w:rsid w:val="008E745A"/>
    <w:rsid w:val="008E7530"/>
    <w:rsid w:val="008E75FA"/>
    <w:rsid w:val="008E7678"/>
    <w:rsid w:val="008E76C7"/>
    <w:rsid w:val="008E7829"/>
    <w:rsid w:val="008E7E1E"/>
    <w:rsid w:val="008E7EF2"/>
    <w:rsid w:val="008F01DB"/>
    <w:rsid w:val="008F01E2"/>
    <w:rsid w:val="008F03E8"/>
    <w:rsid w:val="008F0449"/>
    <w:rsid w:val="008F077B"/>
    <w:rsid w:val="008F08CB"/>
    <w:rsid w:val="008F097D"/>
    <w:rsid w:val="008F0B6B"/>
    <w:rsid w:val="008F0BD5"/>
    <w:rsid w:val="008F1201"/>
    <w:rsid w:val="008F1245"/>
    <w:rsid w:val="008F141F"/>
    <w:rsid w:val="008F1495"/>
    <w:rsid w:val="008F1876"/>
    <w:rsid w:val="008F22D6"/>
    <w:rsid w:val="008F2672"/>
    <w:rsid w:val="008F27A8"/>
    <w:rsid w:val="008F2848"/>
    <w:rsid w:val="008F2946"/>
    <w:rsid w:val="008F2A4B"/>
    <w:rsid w:val="008F2E45"/>
    <w:rsid w:val="008F2E7A"/>
    <w:rsid w:val="008F3038"/>
    <w:rsid w:val="008F3241"/>
    <w:rsid w:val="008F32E8"/>
    <w:rsid w:val="008F3540"/>
    <w:rsid w:val="008F3751"/>
    <w:rsid w:val="008F3DA6"/>
    <w:rsid w:val="008F3ED3"/>
    <w:rsid w:val="008F4099"/>
    <w:rsid w:val="008F42C8"/>
    <w:rsid w:val="008F474F"/>
    <w:rsid w:val="008F485F"/>
    <w:rsid w:val="008F4B1C"/>
    <w:rsid w:val="008F4BB8"/>
    <w:rsid w:val="008F4CC1"/>
    <w:rsid w:val="008F4DB0"/>
    <w:rsid w:val="008F4DD4"/>
    <w:rsid w:val="008F4EEC"/>
    <w:rsid w:val="008F4FAC"/>
    <w:rsid w:val="008F51C2"/>
    <w:rsid w:val="008F5268"/>
    <w:rsid w:val="008F52E4"/>
    <w:rsid w:val="008F5470"/>
    <w:rsid w:val="008F5ACA"/>
    <w:rsid w:val="008F5F93"/>
    <w:rsid w:val="008F6141"/>
    <w:rsid w:val="008F636F"/>
    <w:rsid w:val="008F6372"/>
    <w:rsid w:val="008F655D"/>
    <w:rsid w:val="008F65B8"/>
    <w:rsid w:val="008F661E"/>
    <w:rsid w:val="008F686C"/>
    <w:rsid w:val="008F6C41"/>
    <w:rsid w:val="008F6CB2"/>
    <w:rsid w:val="008F6D38"/>
    <w:rsid w:val="008F6D82"/>
    <w:rsid w:val="008F721A"/>
    <w:rsid w:val="008F76C0"/>
    <w:rsid w:val="008F78DA"/>
    <w:rsid w:val="008F793A"/>
    <w:rsid w:val="008F7B20"/>
    <w:rsid w:val="008F7F0B"/>
    <w:rsid w:val="008F7F54"/>
    <w:rsid w:val="0090021B"/>
    <w:rsid w:val="0090026C"/>
    <w:rsid w:val="009006F9"/>
    <w:rsid w:val="009007C0"/>
    <w:rsid w:val="009011CE"/>
    <w:rsid w:val="00901625"/>
    <w:rsid w:val="00901763"/>
    <w:rsid w:val="009018F9"/>
    <w:rsid w:val="009019EC"/>
    <w:rsid w:val="00901B9A"/>
    <w:rsid w:val="00901ED8"/>
    <w:rsid w:val="0090229D"/>
    <w:rsid w:val="00902453"/>
    <w:rsid w:val="00902482"/>
    <w:rsid w:val="00902581"/>
    <w:rsid w:val="009028E1"/>
    <w:rsid w:val="00902A3D"/>
    <w:rsid w:val="00902F98"/>
    <w:rsid w:val="009031D1"/>
    <w:rsid w:val="00903368"/>
    <w:rsid w:val="0090365A"/>
    <w:rsid w:val="009037E9"/>
    <w:rsid w:val="0090425E"/>
    <w:rsid w:val="009044A8"/>
    <w:rsid w:val="00904966"/>
    <w:rsid w:val="009049FE"/>
    <w:rsid w:val="00904E62"/>
    <w:rsid w:val="009051E1"/>
    <w:rsid w:val="0090591E"/>
    <w:rsid w:val="00905B80"/>
    <w:rsid w:val="00905CC3"/>
    <w:rsid w:val="00905ED6"/>
    <w:rsid w:val="00905F04"/>
    <w:rsid w:val="0090602E"/>
    <w:rsid w:val="0090657F"/>
    <w:rsid w:val="00906ED5"/>
    <w:rsid w:val="0090719C"/>
    <w:rsid w:val="009071C3"/>
    <w:rsid w:val="009072CC"/>
    <w:rsid w:val="009073C5"/>
    <w:rsid w:val="009075A1"/>
    <w:rsid w:val="00907782"/>
    <w:rsid w:val="00907A4D"/>
    <w:rsid w:val="00907C88"/>
    <w:rsid w:val="00907DB1"/>
    <w:rsid w:val="00908655"/>
    <w:rsid w:val="00910086"/>
    <w:rsid w:val="009103D4"/>
    <w:rsid w:val="009105DC"/>
    <w:rsid w:val="00910966"/>
    <w:rsid w:val="00910996"/>
    <w:rsid w:val="00910AA8"/>
    <w:rsid w:val="00910F41"/>
    <w:rsid w:val="00910FA1"/>
    <w:rsid w:val="009111A8"/>
    <w:rsid w:val="00911261"/>
    <w:rsid w:val="009113D1"/>
    <w:rsid w:val="0091170A"/>
    <w:rsid w:val="00911735"/>
    <w:rsid w:val="009117BC"/>
    <w:rsid w:val="0091193D"/>
    <w:rsid w:val="00911B4D"/>
    <w:rsid w:val="00911DE3"/>
    <w:rsid w:val="00911F3C"/>
    <w:rsid w:val="00911F4F"/>
    <w:rsid w:val="00912212"/>
    <w:rsid w:val="00912270"/>
    <w:rsid w:val="00912276"/>
    <w:rsid w:val="009122C4"/>
    <w:rsid w:val="009124E1"/>
    <w:rsid w:val="0091275C"/>
    <w:rsid w:val="009128A7"/>
    <w:rsid w:val="009128F7"/>
    <w:rsid w:val="00912954"/>
    <w:rsid w:val="00912A5B"/>
    <w:rsid w:val="00912B52"/>
    <w:rsid w:val="00912C86"/>
    <w:rsid w:val="00913016"/>
    <w:rsid w:val="00913477"/>
    <w:rsid w:val="00913503"/>
    <w:rsid w:val="00913517"/>
    <w:rsid w:val="009135EB"/>
    <w:rsid w:val="00913678"/>
    <w:rsid w:val="009137E5"/>
    <w:rsid w:val="00913A63"/>
    <w:rsid w:val="00913A68"/>
    <w:rsid w:val="00913DE3"/>
    <w:rsid w:val="00914068"/>
    <w:rsid w:val="00914104"/>
    <w:rsid w:val="00914125"/>
    <w:rsid w:val="0091415B"/>
    <w:rsid w:val="00914792"/>
    <w:rsid w:val="00914B83"/>
    <w:rsid w:val="00914BB4"/>
    <w:rsid w:val="00914DFF"/>
    <w:rsid w:val="0091520A"/>
    <w:rsid w:val="00915239"/>
    <w:rsid w:val="009152B7"/>
    <w:rsid w:val="00915778"/>
    <w:rsid w:val="009158FB"/>
    <w:rsid w:val="00915BE4"/>
    <w:rsid w:val="00915CE3"/>
    <w:rsid w:val="00915E3A"/>
    <w:rsid w:val="009160E8"/>
    <w:rsid w:val="0091639D"/>
    <w:rsid w:val="009167D0"/>
    <w:rsid w:val="00916827"/>
    <w:rsid w:val="0091682A"/>
    <w:rsid w:val="009169CE"/>
    <w:rsid w:val="00916AC7"/>
    <w:rsid w:val="00916AD4"/>
    <w:rsid w:val="00916AE7"/>
    <w:rsid w:val="00916F5F"/>
    <w:rsid w:val="00916FC7"/>
    <w:rsid w:val="0091701E"/>
    <w:rsid w:val="009170BC"/>
    <w:rsid w:val="00917262"/>
    <w:rsid w:val="00917284"/>
    <w:rsid w:val="0091728A"/>
    <w:rsid w:val="00917464"/>
    <w:rsid w:val="009176AC"/>
    <w:rsid w:val="009176BC"/>
    <w:rsid w:val="00917E0A"/>
    <w:rsid w:val="00920517"/>
    <w:rsid w:val="009205F2"/>
    <w:rsid w:val="009207D4"/>
    <w:rsid w:val="009207EF"/>
    <w:rsid w:val="0092098A"/>
    <w:rsid w:val="00920B37"/>
    <w:rsid w:val="00920D68"/>
    <w:rsid w:val="0092181E"/>
    <w:rsid w:val="0092196A"/>
    <w:rsid w:val="00921C2C"/>
    <w:rsid w:val="00921DE9"/>
    <w:rsid w:val="00921FB0"/>
    <w:rsid w:val="00921FD5"/>
    <w:rsid w:val="00922100"/>
    <w:rsid w:val="0092236F"/>
    <w:rsid w:val="00922437"/>
    <w:rsid w:val="00922615"/>
    <w:rsid w:val="009227A3"/>
    <w:rsid w:val="0092288F"/>
    <w:rsid w:val="00922C78"/>
    <w:rsid w:val="00922DD2"/>
    <w:rsid w:val="00922FB6"/>
    <w:rsid w:val="00923180"/>
    <w:rsid w:val="00923359"/>
    <w:rsid w:val="00923618"/>
    <w:rsid w:val="00923631"/>
    <w:rsid w:val="00923CB2"/>
    <w:rsid w:val="00924122"/>
    <w:rsid w:val="00924318"/>
    <w:rsid w:val="00924703"/>
    <w:rsid w:val="009249F0"/>
    <w:rsid w:val="00924CCB"/>
    <w:rsid w:val="00924DC0"/>
    <w:rsid w:val="009255A8"/>
    <w:rsid w:val="00925794"/>
    <w:rsid w:val="009258C7"/>
    <w:rsid w:val="00925AF8"/>
    <w:rsid w:val="00925ECC"/>
    <w:rsid w:val="00926013"/>
    <w:rsid w:val="00926099"/>
    <w:rsid w:val="00926161"/>
    <w:rsid w:val="00926976"/>
    <w:rsid w:val="00926B09"/>
    <w:rsid w:val="00926B4D"/>
    <w:rsid w:val="009271BC"/>
    <w:rsid w:val="00927700"/>
    <w:rsid w:val="00927941"/>
    <w:rsid w:val="00927CE2"/>
    <w:rsid w:val="009303FF"/>
    <w:rsid w:val="0093051B"/>
    <w:rsid w:val="00930546"/>
    <w:rsid w:val="0093065A"/>
    <w:rsid w:val="00930BF2"/>
    <w:rsid w:val="00930E46"/>
    <w:rsid w:val="00930EB1"/>
    <w:rsid w:val="00930FA9"/>
    <w:rsid w:val="00930FCD"/>
    <w:rsid w:val="00930FD3"/>
    <w:rsid w:val="0093108C"/>
    <w:rsid w:val="009313AC"/>
    <w:rsid w:val="0093177E"/>
    <w:rsid w:val="009317C8"/>
    <w:rsid w:val="0093194D"/>
    <w:rsid w:val="00931AAF"/>
    <w:rsid w:val="00931B50"/>
    <w:rsid w:val="00931E54"/>
    <w:rsid w:val="00931F49"/>
    <w:rsid w:val="00932105"/>
    <w:rsid w:val="009321D8"/>
    <w:rsid w:val="00932599"/>
    <w:rsid w:val="00932942"/>
    <w:rsid w:val="00932BB4"/>
    <w:rsid w:val="00932E90"/>
    <w:rsid w:val="0093342E"/>
    <w:rsid w:val="0093351B"/>
    <w:rsid w:val="0093367F"/>
    <w:rsid w:val="0093396F"/>
    <w:rsid w:val="00933AF0"/>
    <w:rsid w:val="00933B93"/>
    <w:rsid w:val="00934194"/>
    <w:rsid w:val="009341E8"/>
    <w:rsid w:val="009347AC"/>
    <w:rsid w:val="00934DAC"/>
    <w:rsid w:val="00934F1D"/>
    <w:rsid w:val="0093539A"/>
    <w:rsid w:val="0093560C"/>
    <w:rsid w:val="00935CBD"/>
    <w:rsid w:val="00936136"/>
    <w:rsid w:val="00936170"/>
    <w:rsid w:val="00936403"/>
    <w:rsid w:val="009364A9"/>
    <w:rsid w:val="009366E0"/>
    <w:rsid w:val="0093681E"/>
    <w:rsid w:val="00936E62"/>
    <w:rsid w:val="00937802"/>
    <w:rsid w:val="0093799E"/>
    <w:rsid w:val="009379AC"/>
    <w:rsid w:val="00937AF2"/>
    <w:rsid w:val="00937B61"/>
    <w:rsid w:val="00937DB1"/>
    <w:rsid w:val="00937EDA"/>
    <w:rsid w:val="0093A586"/>
    <w:rsid w:val="00940095"/>
    <w:rsid w:val="0094010F"/>
    <w:rsid w:val="009401CD"/>
    <w:rsid w:val="009402F0"/>
    <w:rsid w:val="00940451"/>
    <w:rsid w:val="0094064C"/>
    <w:rsid w:val="00940741"/>
    <w:rsid w:val="00940D92"/>
    <w:rsid w:val="00940DE2"/>
    <w:rsid w:val="00941011"/>
    <w:rsid w:val="009411B3"/>
    <w:rsid w:val="00941814"/>
    <w:rsid w:val="0094184F"/>
    <w:rsid w:val="009418D8"/>
    <w:rsid w:val="00941C50"/>
    <w:rsid w:val="00941F4F"/>
    <w:rsid w:val="0094219C"/>
    <w:rsid w:val="0094234D"/>
    <w:rsid w:val="00942689"/>
    <w:rsid w:val="00942822"/>
    <w:rsid w:val="00942D87"/>
    <w:rsid w:val="00942E57"/>
    <w:rsid w:val="00942E9C"/>
    <w:rsid w:val="00942F4E"/>
    <w:rsid w:val="0094312C"/>
    <w:rsid w:val="00943219"/>
    <w:rsid w:val="009437B0"/>
    <w:rsid w:val="009437C5"/>
    <w:rsid w:val="00943A67"/>
    <w:rsid w:val="00943CF7"/>
    <w:rsid w:val="00943DB7"/>
    <w:rsid w:val="00944108"/>
    <w:rsid w:val="009441BE"/>
    <w:rsid w:val="00944289"/>
    <w:rsid w:val="00944AF2"/>
    <w:rsid w:val="00944C1A"/>
    <w:rsid w:val="00944DB7"/>
    <w:rsid w:val="00945011"/>
    <w:rsid w:val="00945385"/>
    <w:rsid w:val="00945510"/>
    <w:rsid w:val="00945697"/>
    <w:rsid w:val="009458FB"/>
    <w:rsid w:val="00945A68"/>
    <w:rsid w:val="00945A8F"/>
    <w:rsid w:val="00945C72"/>
    <w:rsid w:val="00945FF0"/>
    <w:rsid w:val="00946304"/>
    <w:rsid w:val="0094660E"/>
    <w:rsid w:val="0094679E"/>
    <w:rsid w:val="009467B0"/>
    <w:rsid w:val="00946922"/>
    <w:rsid w:val="00946CCD"/>
    <w:rsid w:val="0094706F"/>
    <w:rsid w:val="009470A5"/>
    <w:rsid w:val="00947441"/>
    <w:rsid w:val="009478CA"/>
    <w:rsid w:val="00947A08"/>
    <w:rsid w:val="00947A71"/>
    <w:rsid w:val="00947AC7"/>
    <w:rsid w:val="00947B2D"/>
    <w:rsid w:val="00947C43"/>
    <w:rsid w:val="00947F76"/>
    <w:rsid w:val="00950183"/>
    <w:rsid w:val="00950410"/>
    <w:rsid w:val="0095055C"/>
    <w:rsid w:val="0095061A"/>
    <w:rsid w:val="009509F6"/>
    <w:rsid w:val="00950C58"/>
    <w:rsid w:val="00950F1F"/>
    <w:rsid w:val="00951395"/>
    <w:rsid w:val="00951BAD"/>
    <w:rsid w:val="00951CB4"/>
    <w:rsid w:val="0095208A"/>
    <w:rsid w:val="00952216"/>
    <w:rsid w:val="00952692"/>
    <w:rsid w:val="009526A0"/>
    <w:rsid w:val="009528C6"/>
    <w:rsid w:val="00952F4E"/>
    <w:rsid w:val="00953109"/>
    <w:rsid w:val="009533D6"/>
    <w:rsid w:val="009534A3"/>
    <w:rsid w:val="0095352A"/>
    <w:rsid w:val="009536AA"/>
    <w:rsid w:val="00953A30"/>
    <w:rsid w:val="00953C66"/>
    <w:rsid w:val="00953D9C"/>
    <w:rsid w:val="0095405C"/>
    <w:rsid w:val="00954CD7"/>
    <w:rsid w:val="00954FA4"/>
    <w:rsid w:val="00955464"/>
    <w:rsid w:val="009554CF"/>
    <w:rsid w:val="009555D1"/>
    <w:rsid w:val="0095588E"/>
    <w:rsid w:val="0095599B"/>
    <w:rsid w:val="00955BA9"/>
    <w:rsid w:val="00955E91"/>
    <w:rsid w:val="00956185"/>
    <w:rsid w:val="00956AB4"/>
    <w:rsid w:val="00956F30"/>
    <w:rsid w:val="00957987"/>
    <w:rsid w:val="009579CA"/>
    <w:rsid w:val="00957D23"/>
    <w:rsid w:val="00957EC2"/>
    <w:rsid w:val="00957F5E"/>
    <w:rsid w:val="009584FD"/>
    <w:rsid w:val="0095854D"/>
    <w:rsid w:val="00959A9E"/>
    <w:rsid w:val="00960248"/>
    <w:rsid w:val="0096024F"/>
    <w:rsid w:val="009603F3"/>
    <w:rsid w:val="00960BD3"/>
    <w:rsid w:val="00960FF2"/>
    <w:rsid w:val="00961157"/>
    <w:rsid w:val="00961260"/>
    <w:rsid w:val="009612E3"/>
    <w:rsid w:val="009614B1"/>
    <w:rsid w:val="00961D11"/>
    <w:rsid w:val="00961F35"/>
    <w:rsid w:val="00961F87"/>
    <w:rsid w:val="009620D4"/>
    <w:rsid w:val="009626B4"/>
    <w:rsid w:val="009627CB"/>
    <w:rsid w:val="00962D4C"/>
    <w:rsid w:val="00962D80"/>
    <w:rsid w:val="00962DAF"/>
    <w:rsid w:val="00962DBC"/>
    <w:rsid w:val="00962DF2"/>
    <w:rsid w:val="00962FFE"/>
    <w:rsid w:val="00963257"/>
    <w:rsid w:val="0096327B"/>
    <w:rsid w:val="00963556"/>
    <w:rsid w:val="0096367F"/>
    <w:rsid w:val="00963706"/>
    <w:rsid w:val="0096386F"/>
    <w:rsid w:val="00963BA0"/>
    <w:rsid w:val="00963E1E"/>
    <w:rsid w:val="0096415A"/>
    <w:rsid w:val="009641C9"/>
    <w:rsid w:val="009642DA"/>
    <w:rsid w:val="00964B73"/>
    <w:rsid w:val="00964F8F"/>
    <w:rsid w:val="00965194"/>
    <w:rsid w:val="009653D0"/>
    <w:rsid w:val="00965762"/>
    <w:rsid w:val="0096583B"/>
    <w:rsid w:val="00965882"/>
    <w:rsid w:val="00965A2E"/>
    <w:rsid w:val="00965AB3"/>
    <w:rsid w:val="00965BA4"/>
    <w:rsid w:val="009664DF"/>
    <w:rsid w:val="00966531"/>
    <w:rsid w:val="0096672E"/>
    <w:rsid w:val="00966A39"/>
    <w:rsid w:val="009672D4"/>
    <w:rsid w:val="009673FD"/>
    <w:rsid w:val="00967985"/>
    <w:rsid w:val="00967D5F"/>
    <w:rsid w:val="00967DB2"/>
    <w:rsid w:val="00967F15"/>
    <w:rsid w:val="009704D2"/>
    <w:rsid w:val="00970538"/>
    <w:rsid w:val="00970995"/>
    <w:rsid w:val="00970E0F"/>
    <w:rsid w:val="00970E47"/>
    <w:rsid w:val="00970F7A"/>
    <w:rsid w:val="00971033"/>
    <w:rsid w:val="009713C3"/>
    <w:rsid w:val="0097149A"/>
    <w:rsid w:val="00971BC9"/>
    <w:rsid w:val="00971BF9"/>
    <w:rsid w:val="00971EC7"/>
    <w:rsid w:val="0097204A"/>
    <w:rsid w:val="009721CB"/>
    <w:rsid w:val="00972342"/>
    <w:rsid w:val="0097248B"/>
    <w:rsid w:val="0097251E"/>
    <w:rsid w:val="009726BA"/>
    <w:rsid w:val="0097270F"/>
    <w:rsid w:val="00972AE4"/>
    <w:rsid w:val="00972BCA"/>
    <w:rsid w:val="00972F1C"/>
    <w:rsid w:val="00972FBB"/>
    <w:rsid w:val="009734A9"/>
    <w:rsid w:val="009738F7"/>
    <w:rsid w:val="00973A2E"/>
    <w:rsid w:val="00973C23"/>
    <w:rsid w:val="00973C96"/>
    <w:rsid w:val="00973F91"/>
    <w:rsid w:val="00974097"/>
    <w:rsid w:val="00974241"/>
    <w:rsid w:val="00974291"/>
    <w:rsid w:val="00974381"/>
    <w:rsid w:val="00974755"/>
    <w:rsid w:val="009747E3"/>
    <w:rsid w:val="00974878"/>
    <w:rsid w:val="0097491D"/>
    <w:rsid w:val="00974AFB"/>
    <w:rsid w:val="00974C1F"/>
    <w:rsid w:val="00974CB0"/>
    <w:rsid w:val="00974E04"/>
    <w:rsid w:val="00974F3F"/>
    <w:rsid w:val="0097534F"/>
    <w:rsid w:val="00975664"/>
    <w:rsid w:val="009757E3"/>
    <w:rsid w:val="009759FA"/>
    <w:rsid w:val="00975A7A"/>
    <w:rsid w:val="00975B7A"/>
    <w:rsid w:val="00975BD4"/>
    <w:rsid w:val="00975C9A"/>
    <w:rsid w:val="00975D7B"/>
    <w:rsid w:val="00975F8E"/>
    <w:rsid w:val="00976167"/>
    <w:rsid w:val="009761CE"/>
    <w:rsid w:val="00976266"/>
    <w:rsid w:val="00976403"/>
    <w:rsid w:val="0097640F"/>
    <w:rsid w:val="00976657"/>
    <w:rsid w:val="00976689"/>
    <w:rsid w:val="00976835"/>
    <w:rsid w:val="00976BDB"/>
    <w:rsid w:val="00976C2E"/>
    <w:rsid w:val="00976D07"/>
    <w:rsid w:val="00976D40"/>
    <w:rsid w:val="009771D1"/>
    <w:rsid w:val="0097745C"/>
    <w:rsid w:val="009775D4"/>
    <w:rsid w:val="00977762"/>
    <w:rsid w:val="009777C0"/>
    <w:rsid w:val="00977971"/>
    <w:rsid w:val="00977C8F"/>
    <w:rsid w:val="00977F38"/>
    <w:rsid w:val="00980120"/>
    <w:rsid w:val="0098015E"/>
    <w:rsid w:val="00980699"/>
    <w:rsid w:val="00980E5D"/>
    <w:rsid w:val="009813A1"/>
    <w:rsid w:val="0098146B"/>
    <w:rsid w:val="00981579"/>
    <w:rsid w:val="00981635"/>
    <w:rsid w:val="009818F9"/>
    <w:rsid w:val="00981943"/>
    <w:rsid w:val="00981C82"/>
    <w:rsid w:val="00981E0D"/>
    <w:rsid w:val="00981F09"/>
    <w:rsid w:val="00982012"/>
    <w:rsid w:val="0098257A"/>
    <w:rsid w:val="0098260F"/>
    <w:rsid w:val="00982649"/>
    <w:rsid w:val="00982740"/>
    <w:rsid w:val="00982901"/>
    <w:rsid w:val="00982A9E"/>
    <w:rsid w:val="00982C03"/>
    <w:rsid w:val="00982CB1"/>
    <w:rsid w:val="00982E56"/>
    <w:rsid w:val="00982F5C"/>
    <w:rsid w:val="0098301E"/>
    <w:rsid w:val="00983124"/>
    <w:rsid w:val="00983407"/>
    <w:rsid w:val="00983A47"/>
    <w:rsid w:val="00983AF8"/>
    <w:rsid w:val="00983C0B"/>
    <w:rsid w:val="00983D65"/>
    <w:rsid w:val="00983FE6"/>
    <w:rsid w:val="0098424A"/>
    <w:rsid w:val="0098476B"/>
    <w:rsid w:val="00984C2E"/>
    <w:rsid w:val="00984CF6"/>
    <w:rsid w:val="00984FF5"/>
    <w:rsid w:val="00985254"/>
    <w:rsid w:val="0098525E"/>
    <w:rsid w:val="0098528E"/>
    <w:rsid w:val="0098553E"/>
    <w:rsid w:val="009856CC"/>
    <w:rsid w:val="00985894"/>
    <w:rsid w:val="00985B0D"/>
    <w:rsid w:val="00985BDD"/>
    <w:rsid w:val="00985D0D"/>
    <w:rsid w:val="00985D63"/>
    <w:rsid w:val="00985FC7"/>
    <w:rsid w:val="0098653B"/>
    <w:rsid w:val="00986923"/>
    <w:rsid w:val="00986927"/>
    <w:rsid w:val="00986A81"/>
    <w:rsid w:val="00986A8C"/>
    <w:rsid w:val="00986BCB"/>
    <w:rsid w:val="00986CB3"/>
    <w:rsid w:val="00986E2D"/>
    <w:rsid w:val="009870B8"/>
    <w:rsid w:val="009872E1"/>
    <w:rsid w:val="00987418"/>
    <w:rsid w:val="00987460"/>
    <w:rsid w:val="009875F0"/>
    <w:rsid w:val="0098775F"/>
    <w:rsid w:val="00987E7D"/>
    <w:rsid w:val="009900EF"/>
    <w:rsid w:val="009902A2"/>
    <w:rsid w:val="00990487"/>
    <w:rsid w:val="00990554"/>
    <w:rsid w:val="0099058E"/>
    <w:rsid w:val="00990CA9"/>
    <w:rsid w:val="00990EAB"/>
    <w:rsid w:val="00990F72"/>
    <w:rsid w:val="009910D2"/>
    <w:rsid w:val="0099124A"/>
    <w:rsid w:val="00991269"/>
    <w:rsid w:val="009912F0"/>
    <w:rsid w:val="00991355"/>
    <w:rsid w:val="00991609"/>
    <w:rsid w:val="00991E13"/>
    <w:rsid w:val="00992015"/>
    <w:rsid w:val="00992378"/>
    <w:rsid w:val="0099247D"/>
    <w:rsid w:val="009925B1"/>
    <w:rsid w:val="009926B2"/>
    <w:rsid w:val="009927C4"/>
    <w:rsid w:val="009929A7"/>
    <w:rsid w:val="009929C0"/>
    <w:rsid w:val="00992D56"/>
    <w:rsid w:val="0099342D"/>
    <w:rsid w:val="00993484"/>
    <w:rsid w:val="009935B7"/>
    <w:rsid w:val="00993788"/>
    <w:rsid w:val="00993827"/>
    <w:rsid w:val="00993904"/>
    <w:rsid w:val="00993A94"/>
    <w:rsid w:val="009945D8"/>
    <w:rsid w:val="0099465E"/>
    <w:rsid w:val="00994995"/>
    <w:rsid w:val="00994A98"/>
    <w:rsid w:val="00994E39"/>
    <w:rsid w:val="00995297"/>
    <w:rsid w:val="00995ED6"/>
    <w:rsid w:val="00995F3C"/>
    <w:rsid w:val="00996884"/>
    <w:rsid w:val="00996C45"/>
    <w:rsid w:val="00997345"/>
    <w:rsid w:val="009976D8"/>
    <w:rsid w:val="009976FD"/>
    <w:rsid w:val="009977C0"/>
    <w:rsid w:val="00997BED"/>
    <w:rsid w:val="00997C7B"/>
    <w:rsid w:val="00997D2F"/>
    <w:rsid w:val="009A0260"/>
    <w:rsid w:val="009A044C"/>
    <w:rsid w:val="009A0690"/>
    <w:rsid w:val="009A0729"/>
    <w:rsid w:val="009A0972"/>
    <w:rsid w:val="009A0FB6"/>
    <w:rsid w:val="009A1551"/>
    <w:rsid w:val="009A15F5"/>
    <w:rsid w:val="009A167B"/>
    <w:rsid w:val="009A17F5"/>
    <w:rsid w:val="009A18F9"/>
    <w:rsid w:val="009A1CC1"/>
    <w:rsid w:val="009A1FAE"/>
    <w:rsid w:val="009A213E"/>
    <w:rsid w:val="009A2C69"/>
    <w:rsid w:val="009A31FF"/>
    <w:rsid w:val="009A3393"/>
    <w:rsid w:val="009A373E"/>
    <w:rsid w:val="009A37A4"/>
    <w:rsid w:val="009A383B"/>
    <w:rsid w:val="009A384D"/>
    <w:rsid w:val="009A38B7"/>
    <w:rsid w:val="009A4085"/>
    <w:rsid w:val="009A41D3"/>
    <w:rsid w:val="009A429F"/>
    <w:rsid w:val="009A4501"/>
    <w:rsid w:val="009A491C"/>
    <w:rsid w:val="009A4C97"/>
    <w:rsid w:val="009A4DAA"/>
    <w:rsid w:val="009A4DF1"/>
    <w:rsid w:val="009A527D"/>
    <w:rsid w:val="009A575B"/>
    <w:rsid w:val="009A59CA"/>
    <w:rsid w:val="009A5A7E"/>
    <w:rsid w:val="009A5B73"/>
    <w:rsid w:val="009A5BF3"/>
    <w:rsid w:val="009A6059"/>
    <w:rsid w:val="009A6485"/>
    <w:rsid w:val="009A65DE"/>
    <w:rsid w:val="009A6A19"/>
    <w:rsid w:val="009A6A32"/>
    <w:rsid w:val="009A6AFD"/>
    <w:rsid w:val="009A6C3A"/>
    <w:rsid w:val="009A6DA9"/>
    <w:rsid w:val="009A6E56"/>
    <w:rsid w:val="009A6FD7"/>
    <w:rsid w:val="009A70FE"/>
    <w:rsid w:val="009A72B0"/>
    <w:rsid w:val="009A7365"/>
    <w:rsid w:val="009A7542"/>
    <w:rsid w:val="009A795E"/>
    <w:rsid w:val="009A7D87"/>
    <w:rsid w:val="009A7DE9"/>
    <w:rsid w:val="009A7EC3"/>
    <w:rsid w:val="009B00EF"/>
    <w:rsid w:val="009B05DD"/>
    <w:rsid w:val="009B09F4"/>
    <w:rsid w:val="009B0A4C"/>
    <w:rsid w:val="009B0D0F"/>
    <w:rsid w:val="009B0F10"/>
    <w:rsid w:val="009B10FE"/>
    <w:rsid w:val="009B1125"/>
    <w:rsid w:val="009B1183"/>
    <w:rsid w:val="009B1265"/>
    <w:rsid w:val="009B12E3"/>
    <w:rsid w:val="009B1938"/>
    <w:rsid w:val="009B19AC"/>
    <w:rsid w:val="009B19D3"/>
    <w:rsid w:val="009B1C0A"/>
    <w:rsid w:val="009B1EAE"/>
    <w:rsid w:val="009B201C"/>
    <w:rsid w:val="009B21B6"/>
    <w:rsid w:val="009B2378"/>
    <w:rsid w:val="009B343F"/>
    <w:rsid w:val="009B37AF"/>
    <w:rsid w:val="009B3A60"/>
    <w:rsid w:val="009B3E8B"/>
    <w:rsid w:val="009B428B"/>
    <w:rsid w:val="009B4305"/>
    <w:rsid w:val="009B4316"/>
    <w:rsid w:val="009B44DB"/>
    <w:rsid w:val="009B47C7"/>
    <w:rsid w:val="009B4C48"/>
    <w:rsid w:val="009B506F"/>
    <w:rsid w:val="009B50AB"/>
    <w:rsid w:val="009B51EB"/>
    <w:rsid w:val="009B53ED"/>
    <w:rsid w:val="009B5512"/>
    <w:rsid w:val="009B55FA"/>
    <w:rsid w:val="009B57A3"/>
    <w:rsid w:val="009B5B8F"/>
    <w:rsid w:val="009B5F83"/>
    <w:rsid w:val="009B615A"/>
    <w:rsid w:val="009B615B"/>
    <w:rsid w:val="009B638D"/>
    <w:rsid w:val="009B64A6"/>
    <w:rsid w:val="009B64FF"/>
    <w:rsid w:val="009B6D55"/>
    <w:rsid w:val="009B7245"/>
    <w:rsid w:val="009B72D0"/>
    <w:rsid w:val="009B7431"/>
    <w:rsid w:val="009B74C0"/>
    <w:rsid w:val="009B74D4"/>
    <w:rsid w:val="009B7533"/>
    <w:rsid w:val="009B773F"/>
    <w:rsid w:val="009B799C"/>
    <w:rsid w:val="009B7A93"/>
    <w:rsid w:val="009B7CE7"/>
    <w:rsid w:val="009BDB1A"/>
    <w:rsid w:val="009C0311"/>
    <w:rsid w:val="009C0445"/>
    <w:rsid w:val="009C0899"/>
    <w:rsid w:val="009C0A9B"/>
    <w:rsid w:val="009C0EC1"/>
    <w:rsid w:val="009C0FF0"/>
    <w:rsid w:val="009C1073"/>
    <w:rsid w:val="009C10DD"/>
    <w:rsid w:val="009C1197"/>
    <w:rsid w:val="009C1B6F"/>
    <w:rsid w:val="009C1EA4"/>
    <w:rsid w:val="009C1F3A"/>
    <w:rsid w:val="009C22C8"/>
    <w:rsid w:val="009C2324"/>
    <w:rsid w:val="009C2506"/>
    <w:rsid w:val="009C25D2"/>
    <w:rsid w:val="009C2721"/>
    <w:rsid w:val="009C2B5F"/>
    <w:rsid w:val="009C2BAD"/>
    <w:rsid w:val="009C3110"/>
    <w:rsid w:val="009C33B2"/>
    <w:rsid w:val="009C357B"/>
    <w:rsid w:val="009C362C"/>
    <w:rsid w:val="009C37CC"/>
    <w:rsid w:val="009C38F3"/>
    <w:rsid w:val="009C3DC2"/>
    <w:rsid w:val="009C4098"/>
    <w:rsid w:val="009C4E28"/>
    <w:rsid w:val="009C503C"/>
    <w:rsid w:val="009C5206"/>
    <w:rsid w:val="009C5226"/>
    <w:rsid w:val="009C5246"/>
    <w:rsid w:val="009C5297"/>
    <w:rsid w:val="009C5584"/>
    <w:rsid w:val="009C5586"/>
    <w:rsid w:val="009C55DB"/>
    <w:rsid w:val="009C5616"/>
    <w:rsid w:val="009C5EAC"/>
    <w:rsid w:val="009C6144"/>
    <w:rsid w:val="009C6195"/>
    <w:rsid w:val="009C63F5"/>
    <w:rsid w:val="009C644A"/>
    <w:rsid w:val="009C6806"/>
    <w:rsid w:val="009C6B2A"/>
    <w:rsid w:val="009C6B85"/>
    <w:rsid w:val="009C6D1C"/>
    <w:rsid w:val="009C7B7C"/>
    <w:rsid w:val="009C7C2E"/>
    <w:rsid w:val="009C7C58"/>
    <w:rsid w:val="009C7CE2"/>
    <w:rsid w:val="009C7F5D"/>
    <w:rsid w:val="009CB5AB"/>
    <w:rsid w:val="009D0070"/>
    <w:rsid w:val="009D0689"/>
    <w:rsid w:val="009D070D"/>
    <w:rsid w:val="009D0760"/>
    <w:rsid w:val="009D0BEB"/>
    <w:rsid w:val="009D0D30"/>
    <w:rsid w:val="009D1357"/>
    <w:rsid w:val="009D13A5"/>
    <w:rsid w:val="009D16F3"/>
    <w:rsid w:val="009D17A2"/>
    <w:rsid w:val="009D193A"/>
    <w:rsid w:val="009D1AD2"/>
    <w:rsid w:val="009D1AFC"/>
    <w:rsid w:val="009D1B50"/>
    <w:rsid w:val="009D1BC1"/>
    <w:rsid w:val="009D1D18"/>
    <w:rsid w:val="009D1F28"/>
    <w:rsid w:val="009D2391"/>
    <w:rsid w:val="009D23B1"/>
    <w:rsid w:val="009D23EC"/>
    <w:rsid w:val="009D2421"/>
    <w:rsid w:val="009D25C8"/>
    <w:rsid w:val="009D2886"/>
    <w:rsid w:val="009D2CBB"/>
    <w:rsid w:val="009D2E98"/>
    <w:rsid w:val="009D309D"/>
    <w:rsid w:val="009D31C0"/>
    <w:rsid w:val="009D38DB"/>
    <w:rsid w:val="009D3A25"/>
    <w:rsid w:val="009D3C22"/>
    <w:rsid w:val="009D3D86"/>
    <w:rsid w:val="009D3DA9"/>
    <w:rsid w:val="009D4019"/>
    <w:rsid w:val="009D4071"/>
    <w:rsid w:val="009D4115"/>
    <w:rsid w:val="009D419D"/>
    <w:rsid w:val="009D475A"/>
    <w:rsid w:val="009D492D"/>
    <w:rsid w:val="009D4A32"/>
    <w:rsid w:val="009D4CC3"/>
    <w:rsid w:val="009D4E3B"/>
    <w:rsid w:val="009D4F6C"/>
    <w:rsid w:val="009D55E1"/>
    <w:rsid w:val="009D58BD"/>
    <w:rsid w:val="009D6018"/>
    <w:rsid w:val="009D6049"/>
    <w:rsid w:val="009D64BD"/>
    <w:rsid w:val="009D68BE"/>
    <w:rsid w:val="009D68F9"/>
    <w:rsid w:val="009D6CA3"/>
    <w:rsid w:val="009D6E4A"/>
    <w:rsid w:val="009D6EAA"/>
    <w:rsid w:val="009D7157"/>
    <w:rsid w:val="009D7268"/>
    <w:rsid w:val="009D76CA"/>
    <w:rsid w:val="009D772C"/>
    <w:rsid w:val="009D7943"/>
    <w:rsid w:val="009E0076"/>
    <w:rsid w:val="009E077E"/>
    <w:rsid w:val="009E0802"/>
    <w:rsid w:val="009E083B"/>
    <w:rsid w:val="009E08E7"/>
    <w:rsid w:val="009E0E25"/>
    <w:rsid w:val="009E0E5C"/>
    <w:rsid w:val="009E0E6B"/>
    <w:rsid w:val="009E0FF8"/>
    <w:rsid w:val="009E1537"/>
    <w:rsid w:val="009E1588"/>
    <w:rsid w:val="009E15AD"/>
    <w:rsid w:val="009E169B"/>
    <w:rsid w:val="009E1730"/>
    <w:rsid w:val="009E1BC2"/>
    <w:rsid w:val="009E21A8"/>
    <w:rsid w:val="009E2335"/>
    <w:rsid w:val="009E2648"/>
    <w:rsid w:val="009E2761"/>
    <w:rsid w:val="009E3237"/>
    <w:rsid w:val="009E33A2"/>
    <w:rsid w:val="009E3D10"/>
    <w:rsid w:val="009E3D87"/>
    <w:rsid w:val="009E3DAC"/>
    <w:rsid w:val="009E3FC8"/>
    <w:rsid w:val="009E3FF6"/>
    <w:rsid w:val="009E4102"/>
    <w:rsid w:val="009E48C8"/>
    <w:rsid w:val="009E4B3C"/>
    <w:rsid w:val="009E4C97"/>
    <w:rsid w:val="009E4EC6"/>
    <w:rsid w:val="009E52E3"/>
    <w:rsid w:val="009E53C0"/>
    <w:rsid w:val="009E5D6C"/>
    <w:rsid w:val="009E615B"/>
    <w:rsid w:val="009E6212"/>
    <w:rsid w:val="009E62D1"/>
    <w:rsid w:val="009E6366"/>
    <w:rsid w:val="009E6610"/>
    <w:rsid w:val="009E6DBC"/>
    <w:rsid w:val="009E7073"/>
    <w:rsid w:val="009E7095"/>
    <w:rsid w:val="009E7284"/>
    <w:rsid w:val="009E7726"/>
    <w:rsid w:val="009E78CA"/>
    <w:rsid w:val="009E7ADF"/>
    <w:rsid w:val="009E7CB4"/>
    <w:rsid w:val="009E7D23"/>
    <w:rsid w:val="009E7ED1"/>
    <w:rsid w:val="009F0102"/>
    <w:rsid w:val="009F0405"/>
    <w:rsid w:val="009F06CD"/>
    <w:rsid w:val="009F07A7"/>
    <w:rsid w:val="009F08F2"/>
    <w:rsid w:val="009F0DD2"/>
    <w:rsid w:val="009F112A"/>
    <w:rsid w:val="009F11E1"/>
    <w:rsid w:val="009F123A"/>
    <w:rsid w:val="009F1592"/>
    <w:rsid w:val="009F176D"/>
    <w:rsid w:val="009F193B"/>
    <w:rsid w:val="009F1B27"/>
    <w:rsid w:val="009F1DC9"/>
    <w:rsid w:val="009F1EEE"/>
    <w:rsid w:val="009F2276"/>
    <w:rsid w:val="009F286C"/>
    <w:rsid w:val="009F28D9"/>
    <w:rsid w:val="009F2C6A"/>
    <w:rsid w:val="009F2C73"/>
    <w:rsid w:val="009F2D42"/>
    <w:rsid w:val="009F3026"/>
    <w:rsid w:val="009F304B"/>
    <w:rsid w:val="009F323F"/>
    <w:rsid w:val="009F34BD"/>
    <w:rsid w:val="009F34C8"/>
    <w:rsid w:val="009F34CA"/>
    <w:rsid w:val="009F3707"/>
    <w:rsid w:val="009F38D9"/>
    <w:rsid w:val="009F3BDF"/>
    <w:rsid w:val="009F3F94"/>
    <w:rsid w:val="009F4148"/>
    <w:rsid w:val="009F43B7"/>
    <w:rsid w:val="009F4561"/>
    <w:rsid w:val="009F4791"/>
    <w:rsid w:val="009F491A"/>
    <w:rsid w:val="009F4ABC"/>
    <w:rsid w:val="009F4B34"/>
    <w:rsid w:val="009F4C03"/>
    <w:rsid w:val="009F5441"/>
    <w:rsid w:val="009F54BD"/>
    <w:rsid w:val="009F54BE"/>
    <w:rsid w:val="009F55A3"/>
    <w:rsid w:val="009F56F9"/>
    <w:rsid w:val="009F5713"/>
    <w:rsid w:val="009F5E73"/>
    <w:rsid w:val="009F61BD"/>
    <w:rsid w:val="009F6217"/>
    <w:rsid w:val="009F6275"/>
    <w:rsid w:val="009F6377"/>
    <w:rsid w:val="009F64FF"/>
    <w:rsid w:val="009F66C4"/>
    <w:rsid w:val="009F67FE"/>
    <w:rsid w:val="009F688D"/>
    <w:rsid w:val="009F701E"/>
    <w:rsid w:val="009F7338"/>
    <w:rsid w:val="009F73E3"/>
    <w:rsid w:val="009F73EA"/>
    <w:rsid w:val="009F75B2"/>
    <w:rsid w:val="009F76E2"/>
    <w:rsid w:val="009F7805"/>
    <w:rsid w:val="009F7967"/>
    <w:rsid w:val="009F7984"/>
    <w:rsid w:val="009F7F1F"/>
    <w:rsid w:val="009F9C51"/>
    <w:rsid w:val="00A0034C"/>
    <w:rsid w:val="00A0041E"/>
    <w:rsid w:val="00A00454"/>
    <w:rsid w:val="00A0056E"/>
    <w:rsid w:val="00A0064E"/>
    <w:rsid w:val="00A00B93"/>
    <w:rsid w:val="00A00D02"/>
    <w:rsid w:val="00A00E33"/>
    <w:rsid w:val="00A01367"/>
    <w:rsid w:val="00A0140B"/>
    <w:rsid w:val="00A01486"/>
    <w:rsid w:val="00A024CE"/>
    <w:rsid w:val="00A0298F"/>
    <w:rsid w:val="00A02999"/>
    <w:rsid w:val="00A03251"/>
    <w:rsid w:val="00A0352B"/>
    <w:rsid w:val="00A03570"/>
    <w:rsid w:val="00A0374F"/>
    <w:rsid w:val="00A03D2E"/>
    <w:rsid w:val="00A03F93"/>
    <w:rsid w:val="00A04236"/>
    <w:rsid w:val="00A0426D"/>
    <w:rsid w:val="00A043B2"/>
    <w:rsid w:val="00A044B5"/>
    <w:rsid w:val="00A04832"/>
    <w:rsid w:val="00A04BB8"/>
    <w:rsid w:val="00A04CDB"/>
    <w:rsid w:val="00A05061"/>
    <w:rsid w:val="00A05291"/>
    <w:rsid w:val="00A056A8"/>
    <w:rsid w:val="00A056C1"/>
    <w:rsid w:val="00A057B8"/>
    <w:rsid w:val="00A0597B"/>
    <w:rsid w:val="00A05D51"/>
    <w:rsid w:val="00A062A4"/>
    <w:rsid w:val="00A062AC"/>
    <w:rsid w:val="00A06666"/>
    <w:rsid w:val="00A06828"/>
    <w:rsid w:val="00A06875"/>
    <w:rsid w:val="00A068D1"/>
    <w:rsid w:val="00A06AF7"/>
    <w:rsid w:val="00A06BF7"/>
    <w:rsid w:val="00A06D29"/>
    <w:rsid w:val="00A06E89"/>
    <w:rsid w:val="00A06F80"/>
    <w:rsid w:val="00A07263"/>
    <w:rsid w:val="00A07880"/>
    <w:rsid w:val="00A078FE"/>
    <w:rsid w:val="00A07FF6"/>
    <w:rsid w:val="00A0DBCE"/>
    <w:rsid w:val="00A10005"/>
    <w:rsid w:val="00A10128"/>
    <w:rsid w:val="00A1055A"/>
    <w:rsid w:val="00A105E3"/>
    <w:rsid w:val="00A10900"/>
    <w:rsid w:val="00A109B7"/>
    <w:rsid w:val="00A10D4C"/>
    <w:rsid w:val="00A10F24"/>
    <w:rsid w:val="00A110B4"/>
    <w:rsid w:val="00A110BC"/>
    <w:rsid w:val="00A1122B"/>
    <w:rsid w:val="00A11362"/>
    <w:rsid w:val="00A11378"/>
    <w:rsid w:val="00A113DC"/>
    <w:rsid w:val="00A11A76"/>
    <w:rsid w:val="00A11C28"/>
    <w:rsid w:val="00A120FB"/>
    <w:rsid w:val="00A12110"/>
    <w:rsid w:val="00A124FC"/>
    <w:rsid w:val="00A12777"/>
    <w:rsid w:val="00A12C83"/>
    <w:rsid w:val="00A13085"/>
    <w:rsid w:val="00A130E8"/>
    <w:rsid w:val="00A1312B"/>
    <w:rsid w:val="00A13230"/>
    <w:rsid w:val="00A13413"/>
    <w:rsid w:val="00A138B0"/>
    <w:rsid w:val="00A13E9A"/>
    <w:rsid w:val="00A14082"/>
    <w:rsid w:val="00A140DA"/>
    <w:rsid w:val="00A141F8"/>
    <w:rsid w:val="00A1446D"/>
    <w:rsid w:val="00A14A1F"/>
    <w:rsid w:val="00A14EF2"/>
    <w:rsid w:val="00A14F1A"/>
    <w:rsid w:val="00A14F8D"/>
    <w:rsid w:val="00A150E4"/>
    <w:rsid w:val="00A1549C"/>
    <w:rsid w:val="00A15991"/>
    <w:rsid w:val="00A15D1F"/>
    <w:rsid w:val="00A15FDA"/>
    <w:rsid w:val="00A16026"/>
    <w:rsid w:val="00A16426"/>
    <w:rsid w:val="00A164C1"/>
    <w:rsid w:val="00A164D8"/>
    <w:rsid w:val="00A165B1"/>
    <w:rsid w:val="00A16821"/>
    <w:rsid w:val="00A16898"/>
    <w:rsid w:val="00A16B1D"/>
    <w:rsid w:val="00A16E80"/>
    <w:rsid w:val="00A17385"/>
    <w:rsid w:val="00A17436"/>
    <w:rsid w:val="00A1790B"/>
    <w:rsid w:val="00A17999"/>
    <w:rsid w:val="00A17AEA"/>
    <w:rsid w:val="00A17AEE"/>
    <w:rsid w:val="00A17BFA"/>
    <w:rsid w:val="00A17E1E"/>
    <w:rsid w:val="00A17FA5"/>
    <w:rsid w:val="00A200AB"/>
    <w:rsid w:val="00A2010F"/>
    <w:rsid w:val="00A2041E"/>
    <w:rsid w:val="00A20556"/>
    <w:rsid w:val="00A20779"/>
    <w:rsid w:val="00A20955"/>
    <w:rsid w:val="00A20D03"/>
    <w:rsid w:val="00A20EA7"/>
    <w:rsid w:val="00A210EE"/>
    <w:rsid w:val="00A21115"/>
    <w:rsid w:val="00A21143"/>
    <w:rsid w:val="00A21238"/>
    <w:rsid w:val="00A21262"/>
    <w:rsid w:val="00A212C1"/>
    <w:rsid w:val="00A2178B"/>
    <w:rsid w:val="00A21985"/>
    <w:rsid w:val="00A21A00"/>
    <w:rsid w:val="00A220B9"/>
    <w:rsid w:val="00A220D9"/>
    <w:rsid w:val="00A22512"/>
    <w:rsid w:val="00A22727"/>
    <w:rsid w:val="00A22EA9"/>
    <w:rsid w:val="00A2310E"/>
    <w:rsid w:val="00A23354"/>
    <w:rsid w:val="00A23361"/>
    <w:rsid w:val="00A2340F"/>
    <w:rsid w:val="00A238FA"/>
    <w:rsid w:val="00A23A06"/>
    <w:rsid w:val="00A23D78"/>
    <w:rsid w:val="00A23E4D"/>
    <w:rsid w:val="00A2410D"/>
    <w:rsid w:val="00A2421C"/>
    <w:rsid w:val="00A24351"/>
    <w:rsid w:val="00A244FE"/>
    <w:rsid w:val="00A246ED"/>
    <w:rsid w:val="00A24702"/>
    <w:rsid w:val="00A24B15"/>
    <w:rsid w:val="00A24DC5"/>
    <w:rsid w:val="00A2502A"/>
    <w:rsid w:val="00A251A2"/>
    <w:rsid w:val="00A25294"/>
    <w:rsid w:val="00A25764"/>
    <w:rsid w:val="00A25933"/>
    <w:rsid w:val="00A25A14"/>
    <w:rsid w:val="00A25E27"/>
    <w:rsid w:val="00A262A1"/>
    <w:rsid w:val="00A2652D"/>
    <w:rsid w:val="00A265FF"/>
    <w:rsid w:val="00A266EA"/>
    <w:rsid w:val="00A26CD9"/>
    <w:rsid w:val="00A27460"/>
    <w:rsid w:val="00A27517"/>
    <w:rsid w:val="00A27521"/>
    <w:rsid w:val="00A279F4"/>
    <w:rsid w:val="00A27B74"/>
    <w:rsid w:val="00A27CB4"/>
    <w:rsid w:val="00A29E1C"/>
    <w:rsid w:val="00A3040D"/>
    <w:rsid w:val="00A3052E"/>
    <w:rsid w:val="00A3055C"/>
    <w:rsid w:val="00A309B3"/>
    <w:rsid w:val="00A30A2E"/>
    <w:rsid w:val="00A30CE3"/>
    <w:rsid w:val="00A31082"/>
    <w:rsid w:val="00A3112E"/>
    <w:rsid w:val="00A31328"/>
    <w:rsid w:val="00A31337"/>
    <w:rsid w:val="00A3141A"/>
    <w:rsid w:val="00A317D7"/>
    <w:rsid w:val="00A31970"/>
    <w:rsid w:val="00A31977"/>
    <w:rsid w:val="00A32115"/>
    <w:rsid w:val="00A3237B"/>
    <w:rsid w:val="00A3238D"/>
    <w:rsid w:val="00A326C2"/>
    <w:rsid w:val="00A32787"/>
    <w:rsid w:val="00A3335E"/>
    <w:rsid w:val="00A333B4"/>
    <w:rsid w:val="00A335E2"/>
    <w:rsid w:val="00A33787"/>
    <w:rsid w:val="00A338C1"/>
    <w:rsid w:val="00A33998"/>
    <w:rsid w:val="00A339A0"/>
    <w:rsid w:val="00A339BF"/>
    <w:rsid w:val="00A33C7D"/>
    <w:rsid w:val="00A3401D"/>
    <w:rsid w:val="00A340FA"/>
    <w:rsid w:val="00A34873"/>
    <w:rsid w:val="00A348D5"/>
    <w:rsid w:val="00A3491F"/>
    <w:rsid w:val="00A34962"/>
    <w:rsid w:val="00A349A9"/>
    <w:rsid w:val="00A349D9"/>
    <w:rsid w:val="00A34A8F"/>
    <w:rsid w:val="00A34ABC"/>
    <w:rsid w:val="00A34B0B"/>
    <w:rsid w:val="00A34B74"/>
    <w:rsid w:val="00A34E69"/>
    <w:rsid w:val="00A35073"/>
    <w:rsid w:val="00A350E8"/>
    <w:rsid w:val="00A35159"/>
    <w:rsid w:val="00A351A5"/>
    <w:rsid w:val="00A35315"/>
    <w:rsid w:val="00A3538C"/>
    <w:rsid w:val="00A35436"/>
    <w:rsid w:val="00A35475"/>
    <w:rsid w:val="00A35520"/>
    <w:rsid w:val="00A356CA"/>
    <w:rsid w:val="00A35B7B"/>
    <w:rsid w:val="00A35B7E"/>
    <w:rsid w:val="00A35B87"/>
    <w:rsid w:val="00A35E87"/>
    <w:rsid w:val="00A35EB2"/>
    <w:rsid w:val="00A3618F"/>
    <w:rsid w:val="00A3627F"/>
    <w:rsid w:val="00A3641D"/>
    <w:rsid w:val="00A36DA2"/>
    <w:rsid w:val="00A36DF5"/>
    <w:rsid w:val="00A36EA7"/>
    <w:rsid w:val="00A36F25"/>
    <w:rsid w:val="00A3713F"/>
    <w:rsid w:val="00A372B4"/>
    <w:rsid w:val="00A37361"/>
    <w:rsid w:val="00A37489"/>
    <w:rsid w:val="00A375A1"/>
    <w:rsid w:val="00A37801"/>
    <w:rsid w:val="00A37C8C"/>
    <w:rsid w:val="00A37D8A"/>
    <w:rsid w:val="00A37DA8"/>
    <w:rsid w:val="00A37FA0"/>
    <w:rsid w:val="00A40024"/>
    <w:rsid w:val="00A402ED"/>
    <w:rsid w:val="00A4040C"/>
    <w:rsid w:val="00A407B1"/>
    <w:rsid w:val="00A407F0"/>
    <w:rsid w:val="00A40BB8"/>
    <w:rsid w:val="00A40C4B"/>
    <w:rsid w:val="00A40F8E"/>
    <w:rsid w:val="00A41043"/>
    <w:rsid w:val="00A4173A"/>
    <w:rsid w:val="00A41B3C"/>
    <w:rsid w:val="00A41EA5"/>
    <w:rsid w:val="00A4209F"/>
    <w:rsid w:val="00A42156"/>
    <w:rsid w:val="00A421A4"/>
    <w:rsid w:val="00A42276"/>
    <w:rsid w:val="00A428DD"/>
    <w:rsid w:val="00A42B98"/>
    <w:rsid w:val="00A42F79"/>
    <w:rsid w:val="00A43599"/>
    <w:rsid w:val="00A43718"/>
    <w:rsid w:val="00A4374A"/>
    <w:rsid w:val="00A438E1"/>
    <w:rsid w:val="00A43A92"/>
    <w:rsid w:val="00A444BF"/>
    <w:rsid w:val="00A44647"/>
    <w:rsid w:val="00A447EA"/>
    <w:rsid w:val="00A44A39"/>
    <w:rsid w:val="00A45026"/>
    <w:rsid w:val="00A45233"/>
    <w:rsid w:val="00A4544C"/>
    <w:rsid w:val="00A4547E"/>
    <w:rsid w:val="00A45CCC"/>
    <w:rsid w:val="00A45EC4"/>
    <w:rsid w:val="00A45FE0"/>
    <w:rsid w:val="00A46104"/>
    <w:rsid w:val="00A46457"/>
    <w:rsid w:val="00A465B6"/>
    <w:rsid w:val="00A466C5"/>
    <w:rsid w:val="00A4674C"/>
    <w:rsid w:val="00A467E5"/>
    <w:rsid w:val="00A46939"/>
    <w:rsid w:val="00A46C63"/>
    <w:rsid w:val="00A46F2D"/>
    <w:rsid w:val="00A46F6F"/>
    <w:rsid w:val="00A4743B"/>
    <w:rsid w:val="00A475A4"/>
    <w:rsid w:val="00A47615"/>
    <w:rsid w:val="00A47708"/>
    <w:rsid w:val="00A47996"/>
    <w:rsid w:val="00A47D32"/>
    <w:rsid w:val="00A47ED1"/>
    <w:rsid w:val="00A47FD5"/>
    <w:rsid w:val="00A50046"/>
    <w:rsid w:val="00A5027D"/>
    <w:rsid w:val="00A5039B"/>
    <w:rsid w:val="00A505DB"/>
    <w:rsid w:val="00A50694"/>
    <w:rsid w:val="00A507D6"/>
    <w:rsid w:val="00A50A8C"/>
    <w:rsid w:val="00A50C12"/>
    <w:rsid w:val="00A51011"/>
    <w:rsid w:val="00A51060"/>
    <w:rsid w:val="00A5138B"/>
    <w:rsid w:val="00A5199A"/>
    <w:rsid w:val="00A51A23"/>
    <w:rsid w:val="00A51C64"/>
    <w:rsid w:val="00A51DB9"/>
    <w:rsid w:val="00A51DBF"/>
    <w:rsid w:val="00A5213B"/>
    <w:rsid w:val="00A52271"/>
    <w:rsid w:val="00A52731"/>
    <w:rsid w:val="00A52ABC"/>
    <w:rsid w:val="00A5301A"/>
    <w:rsid w:val="00A531E5"/>
    <w:rsid w:val="00A53546"/>
    <w:rsid w:val="00A53598"/>
    <w:rsid w:val="00A5373B"/>
    <w:rsid w:val="00A537E6"/>
    <w:rsid w:val="00A5396D"/>
    <w:rsid w:val="00A53988"/>
    <w:rsid w:val="00A53A38"/>
    <w:rsid w:val="00A53A8D"/>
    <w:rsid w:val="00A53B3B"/>
    <w:rsid w:val="00A53D98"/>
    <w:rsid w:val="00A541B3"/>
    <w:rsid w:val="00A542E6"/>
    <w:rsid w:val="00A543A9"/>
    <w:rsid w:val="00A546A5"/>
    <w:rsid w:val="00A54B17"/>
    <w:rsid w:val="00A54B9E"/>
    <w:rsid w:val="00A54BDB"/>
    <w:rsid w:val="00A54D96"/>
    <w:rsid w:val="00A54DD8"/>
    <w:rsid w:val="00A54E2C"/>
    <w:rsid w:val="00A5511A"/>
    <w:rsid w:val="00A55230"/>
    <w:rsid w:val="00A55271"/>
    <w:rsid w:val="00A55453"/>
    <w:rsid w:val="00A55E66"/>
    <w:rsid w:val="00A55F05"/>
    <w:rsid w:val="00A55FE7"/>
    <w:rsid w:val="00A56223"/>
    <w:rsid w:val="00A562FD"/>
    <w:rsid w:val="00A5632A"/>
    <w:rsid w:val="00A5637C"/>
    <w:rsid w:val="00A564B0"/>
    <w:rsid w:val="00A564E5"/>
    <w:rsid w:val="00A565FD"/>
    <w:rsid w:val="00A56633"/>
    <w:rsid w:val="00A56948"/>
    <w:rsid w:val="00A569E6"/>
    <w:rsid w:val="00A56C0F"/>
    <w:rsid w:val="00A573C6"/>
    <w:rsid w:val="00A574F9"/>
    <w:rsid w:val="00A5793F"/>
    <w:rsid w:val="00A57A73"/>
    <w:rsid w:val="00A57B79"/>
    <w:rsid w:val="00A57C82"/>
    <w:rsid w:val="00A57EBA"/>
    <w:rsid w:val="00A57FCF"/>
    <w:rsid w:val="00A5C44C"/>
    <w:rsid w:val="00A600B6"/>
    <w:rsid w:val="00A60190"/>
    <w:rsid w:val="00A60703"/>
    <w:rsid w:val="00A608C8"/>
    <w:rsid w:val="00A60A17"/>
    <w:rsid w:val="00A60DC8"/>
    <w:rsid w:val="00A61591"/>
    <w:rsid w:val="00A615A0"/>
    <w:rsid w:val="00A616FC"/>
    <w:rsid w:val="00A618F8"/>
    <w:rsid w:val="00A61A1A"/>
    <w:rsid w:val="00A61A3C"/>
    <w:rsid w:val="00A61A9A"/>
    <w:rsid w:val="00A61BA8"/>
    <w:rsid w:val="00A61F9B"/>
    <w:rsid w:val="00A6214E"/>
    <w:rsid w:val="00A621B9"/>
    <w:rsid w:val="00A625FB"/>
    <w:rsid w:val="00A62A65"/>
    <w:rsid w:val="00A62AB0"/>
    <w:rsid w:val="00A62B52"/>
    <w:rsid w:val="00A62B99"/>
    <w:rsid w:val="00A62EC3"/>
    <w:rsid w:val="00A630C4"/>
    <w:rsid w:val="00A6327D"/>
    <w:rsid w:val="00A6328C"/>
    <w:rsid w:val="00A63310"/>
    <w:rsid w:val="00A6336B"/>
    <w:rsid w:val="00A633F4"/>
    <w:rsid w:val="00A6367A"/>
    <w:rsid w:val="00A639D6"/>
    <w:rsid w:val="00A63BD7"/>
    <w:rsid w:val="00A63FA2"/>
    <w:rsid w:val="00A645E5"/>
    <w:rsid w:val="00A64801"/>
    <w:rsid w:val="00A64C75"/>
    <w:rsid w:val="00A651FE"/>
    <w:rsid w:val="00A65213"/>
    <w:rsid w:val="00A654CE"/>
    <w:rsid w:val="00A6550C"/>
    <w:rsid w:val="00A659FA"/>
    <w:rsid w:val="00A65AB8"/>
    <w:rsid w:val="00A65B36"/>
    <w:rsid w:val="00A65B3F"/>
    <w:rsid w:val="00A6603D"/>
    <w:rsid w:val="00A66139"/>
    <w:rsid w:val="00A66182"/>
    <w:rsid w:val="00A662BD"/>
    <w:rsid w:val="00A6639A"/>
    <w:rsid w:val="00A66433"/>
    <w:rsid w:val="00A66613"/>
    <w:rsid w:val="00A6665B"/>
    <w:rsid w:val="00A66695"/>
    <w:rsid w:val="00A66935"/>
    <w:rsid w:val="00A66A79"/>
    <w:rsid w:val="00A6713F"/>
    <w:rsid w:val="00A67200"/>
    <w:rsid w:val="00A6730E"/>
    <w:rsid w:val="00A675F7"/>
    <w:rsid w:val="00A679C0"/>
    <w:rsid w:val="00A67C70"/>
    <w:rsid w:val="00A67E94"/>
    <w:rsid w:val="00A70187"/>
    <w:rsid w:val="00A70207"/>
    <w:rsid w:val="00A7037C"/>
    <w:rsid w:val="00A70721"/>
    <w:rsid w:val="00A7083F"/>
    <w:rsid w:val="00A70B0D"/>
    <w:rsid w:val="00A70C2F"/>
    <w:rsid w:val="00A70E1D"/>
    <w:rsid w:val="00A70FEF"/>
    <w:rsid w:val="00A71197"/>
    <w:rsid w:val="00A71282"/>
    <w:rsid w:val="00A713BF"/>
    <w:rsid w:val="00A7151D"/>
    <w:rsid w:val="00A716A2"/>
    <w:rsid w:val="00A71E77"/>
    <w:rsid w:val="00A72196"/>
    <w:rsid w:val="00A72370"/>
    <w:rsid w:val="00A7277F"/>
    <w:rsid w:val="00A72793"/>
    <w:rsid w:val="00A7280C"/>
    <w:rsid w:val="00A728EC"/>
    <w:rsid w:val="00A72C6E"/>
    <w:rsid w:val="00A72D8B"/>
    <w:rsid w:val="00A72DF6"/>
    <w:rsid w:val="00A72FF5"/>
    <w:rsid w:val="00A73017"/>
    <w:rsid w:val="00A73046"/>
    <w:rsid w:val="00A7316B"/>
    <w:rsid w:val="00A7323B"/>
    <w:rsid w:val="00A735A4"/>
    <w:rsid w:val="00A735FF"/>
    <w:rsid w:val="00A73B0C"/>
    <w:rsid w:val="00A73BF2"/>
    <w:rsid w:val="00A73CB7"/>
    <w:rsid w:val="00A73D29"/>
    <w:rsid w:val="00A73D86"/>
    <w:rsid w:val="00A73F86"/>
    <w:rsid w:val="00A740A2"/>
    <w:rsid w:val="00A74290"/>
    <w:rsid w:val="00A7443C"/>
    <w:rsid w:val="00A7461A"/>
    <w:rsid w:val="00A7465C"/>
    <w:rsid w:val="00A74A39"/>
    <w:rsid w:val="00A74AA4"/>
    <w:rsid w:val="00A74B76"/>
    <w:rsid w:val="00A74FFB"/>
    <w:rsid w:val="00A7523D"/>
    <w:rsid w:val="00A753A2"/>
    <w:rsid w:val="00A75417"/>
    <w:rsid w:val="00A75916"/>
    <w:rsid w:val="00A759D1"/>
    <w:rsid w:val="00A75BDE"/>
    <w:rsid w:val="00A75CC9"/>
    <w:rsid w:val="00A75CD3"/>
    <w:rsid w:val="00A75E07"/>
    <w:rsid w:val="00A75E7F"/>
    <w:rsid w:val="00A75EFA"/>
    <w:rsid w:val="00A75FED"/>
    <w:rsid w:val="00A7651D"/>
    <w:rsid w:val="00A7657F"/>
    <w:rsid w:val="00A7666A"/>
    <w:rsid w:val="00A767C9"/>
    <w:rsid w:val="00A768AC"/>
    <w:rsid w:val="00A770ED"/>
    <w:rsid w:val="00A772FA"/>
    <w:rsid w:val="00A77866"/>
    <w:rsid w:val="00A77D1B"/>
    <w:rsid w:val="00A77DDD"/>
    <w:rsid w:val="00A800A9"/>
    <w:rsid w:val="00A8065D"/>
    <w:rsid w:val="00A80803"/>
    <w:rsid w:val="00A80A2A"/>
    <w:rsid w:val="00A80D64"/>
    <w:rsid w:val="00A81163"/>
    <w:rsid w:val="00A811E0"/>
    <w:rsid w:val="00A8134D"/>
    <w:rsid w:val="00A813CF"/>
    <w:rsid w:val="00A81454"/>
    <w:rsid w:val="00A81775"/>
    <w:rsid w:val="00A818AC"/>
    <w:rsid w:val="00A81E0D"/>
    <w:rsid w:val="00A8232F"/>
    <w:rsid w:val="00A823F8"/>
    <w:rsid w:val="00A82B1E"/>
    <w:rsid w:val="00A82D87"/>
    <w:rsid w:val="00A82EA8"/>
    <w:rsid w:val="00A837E4"/>
    <w:rsid w:val="00A83808"/>
    <w:rsid w:val="00A83B03"/>
    <w:rsid w:val="00A83B37"/>
    <w:rsid w:val="00A83BE3"/>
    <w:rsid w:val="00A83E5D"/>
    <w:rsid w:val="00A83FFC"/>
    <w:rsid w:val="00A844E4"/>
    <w:rsid w:val="00A84783"/>
    <w:rsid w:val="00A84832"/>
    <w:rsid w:val="00A84993"/>
    <w:rsid w:val="00A84B13"/>
    <w:rsid w:val="00A84E25"/>
    <w:rsid w:val="00A84EA1"/>
    <w:rsid w:val="00A850B3"/>
    <w:rsid w:val="00A85187"/>
    <w:rsid w:val="00A85256"/>
    <w:rsid w:val="00A85490"/>
    <w:rsid w:val="00A854B0"/>
    <w:rsid w:val="00A85842"/>
    <w:rsid w:val="00A85964"/>
    <w:rsid w:val="00A85B45"/>
    <w:rsid w:val="00A85E7B"/>
    <w:rsid w:val="00A862A9"/>
    <w:rsid w:val="00A86325"/>
    <w:rsid w:val="00A86426"/>
    <w:rsid w:val="00A86467"/>
    <w:rsid w:val="00A86529"/>
    <w:rsid w:val="00A8677C"/>
    <w:rsid w:val="00A8689C"/>
    <w:rsid w:val="00A86E00"/>
    <w:rsid w:val="00A875F7"/>
    <w:rsid w:val="00A8784B"/>
    <w:rsid w:val="00A87892"/>
    <w:rsid w:val="00A87965"/>
    <w:rsid w:val="00A879D8"/>
    <w:rsid w:val="00A87A85"/>
    <w:rsid w:val="00A87E9B"/>
    <w:rsid w:val="00A87F76"/>
    <w:rsid w:val="00A9038E"/>
    <w:rsid w:val="00A90417"/>
    <w:rsid w:val="00A90449"/>
    <w:rsid w:val="00A90532"/>
    <w:rsid w:val="00A90689"/>
    <w:rsid w:val="00A90807"/>
    <w:rsid w:val="00A908FF"/>
    <w:rsid w:val="00A90CA0"/>
    <w:rsid w:val="00A90D29"/>
    <w:rsid w:val="00A90D92"/>
    <w:rsid w:val="00A90E7C"/>
    <w:rsid w:val="00A90F34"/>
    <w:rsid w:val="00A90F9B"/>
    <w:rsid w:val="00A9108C"/>
    <w:rsid w:val="00A912A9"/>
    <w:rsid w:val="00A91411"/>
    <w:rsid w:val="00A91456"/>
    <w:rsid w:val="00A915A8"/>
    <w:rsid w:val="00A91602"/>
    <w:rsid w:val="00A91612"/>
    <w:rsid w:val="00A9164B"/>
    <w:rsid w:val="00A91667"/>
    <w:rsid w:val="00A91993"/>
    <w:rsid w:val="00A9229D"/>
    <w:rsid w:val="00A92422"/>
    <w:rsid w:val="00A92430"/>
    <w:rsid w:val="00A925AE"/>
    <w:rsid w:val="00A929C0"/>
    <w:rsid w:val="00A92A74"/>
    <w:rsid w:val="00A92F8B"/>
    <w:rsid w:val="00A93008"/>
    <w:rsid w:val="00A93077"/>
    <w:rsid w:val="00A93223"/>
    <w:rsid w:val="00A93344"/>
    <w:rsid w:val="00A934B3"/>
    <w:rsid w:val="00A93712"/>
    <w:rsid w:val="00A93728"/>
    <w:rsid w:val="00A93993"/>
    <w:rsid w:val="00A939FF"/>
    <w:rsid w:val="00A93AAF"/>
    <w:rsid w:val="00A93B3C"/>
    <w:rsid w:val="00A93D1F"/>
    <w:rsid w:val="00A93D54"/>
    <w:rsid w:val="00A940CD"/>
    <w:rsid w:val="00A94318"/>
    <w:rsid w:val="00A94436"/>
    <w:rsid w:val="00A94583"/>
    <w:rsid w:val="00A9485F"/>
    <w:rsid w:val="00A94D47"/>
    <w:rsid w:val="00A94EC7"/>
    <w:rsid w:val="00A95480"/>
    <w:rsid w:val="00A95518"/>
    <w:rsid w:val="00A956C5"/>
    <w:rsid w:val="00A95829"/>
    <w:rsid w:val="00A95864"/>
    <w:rsid w:val="00A95997"/>
    <w:rsid w:val="00A959AF"/>
    <w:rsid w:val="00A95DCD"/>
    <w:rsid w:val="00A960CE"/>
    <w:rsid w:val="00A9623F"/>
    <w:rsid w:val="00A9632E"/>
    <w:rsid w:val="00A965E6"/>
    <w:rsid w:val="00A965F5"/>
    <w:rsid w:val="00A9664F"/>
    <w:rsid w:val="00A966C3"/>
    <w:rsid w:val="00A96944"/>
    <w:rsid w:val="00A9733E"/>
    <w:rsid w:val="00A979B7"/>
    <w:rsid w:val="00A97A6F"/>
    <w:rsid w:val="00A97A88"/>
    <w:rsid w:val="00A97AB0"/>
    <w:rsid w:val="00A97C3E"/>
    <w:rsid w:val="00A97C46"/>
    <w:rsid w:val="00AA01CA"/>
    <w:rsid w:val="00AA023F"/>
    <w:rsid w:val="00AA02E7"/>
    <w:rsid w:val="00AA0601"/>
    <w:rsid w:val="00AA06F9"/>
    <w:rsid w:val="00AA0A2B"/>
    <w:rsid w:val="00AA0C42"/>
    <w:rsid w:val="00AA0DF7"/>
    <w:rsid w:val="00AA0F08"/>
    <w:rsid w:val="00AA0FEB"/>
    <w:rsid w:val="00AA10AF"/>
    <w:rsid w:val="00AA10D4"/>
    <w:rsid w:val="00AA142C"/>
    <w:rsid w:val="00AA15B3"/>
    <w:rsid w:val="00AA17AF"/>
    <w:rsid w:val="00AA1C8E"/>
    <w:rsid w:val="00AA1D7C"/>
    <w:rsid w:val="00AA1D8A"/>
    <w:rsid w:val="00AA1E2B"/>
    <w:rsid w:val="00AA1EAF"/>
    <w:rsid w:val="00AA25DC"/>
    <w:rsid w:val="00AA27F0"/>
    <w:rsid w:val="00AA2A08"/>
    <w:rsid w:val="00AA2A2D"/>
    <w:rsid w:val="00AA2AEA"/>
    <w:rsid w:val="00AA2CF1"/>
    <w:rsid w:val="00AA2EC9"/>
    <w:rsid w:val="00AA300B"/>
    <w:rsid w:val="00AA32F9"/>
    <w:rsid w:val="00AA33EF"/>
    <w:rsid w:val="00AA343A"/>
    <w:rsid w:val="00AA354B"/>
    <w:rsid w:val="00AA35B5"/>
    <w:rsid w:val="00AA37C0"/>
    <w:rsid w:val="00AA39AF"/>
    <w:rsid w:val="00AA3A51"/>
    <w:rsid w:val="00AA3AC8"/>
    <w:rsid w:val="00AA3C7A"/>
    <w:rsid w:val="00AA3E30"/>
    <w:rsid w:val="00AA3F4F"/>
    <w:rsid w:val="00AA4030"/>
    <w:rsid w:val="00AA4038"/>
    <w:rsid w:val="00AA40E9"/>
    <w:rsid w:val="00AA41BF"/>
    <w:rsid w:val="00AA45FE"/>
    <w:rsid w:val="00AA4A1D"/>
    <w:rsid w:val="00AA4C82"/>
    <w:rsid w:val="00AA4F04"/>
    <w:rsid w:val="00AA5018"/>
    <w:rsid w:val="00AA5271"/>
    <w:rsid w:val="00AA5712"/>
    <w:rsid w:val="00AA57B8"/>
    <w:rsid w:val="00AA57F7"/>
    <w:rsid w:val="00AA5E81"/>
    <w:rsid w:val="00AA60EE"/>
    <w:rsid w:val="00AA627D"/>
    <w:rsid w:val="00AA62A3"/>
    <w:rsid w:val="00AA6333"/>
    <w:rsid w:val="00AA67EC"/>
    <w:rsid w:val="00AA6B11"/>
    <w:rsid w:val="00AA6BAE"/>
    <w:rsid w:val="00AA7096"/>
    <w:rsid w:val="00AA7150"/>
    <w:rsid w:val="00AA739B"/>
    <w:rsid w:val="00AA73AF"/>
    <w:rsid w:val="00AA75A7"/>
    <w:rsid w:val="00AA79F4"/>
    <w:rsid w:val="00AA7BF6"/>
    <w:rsid w:val="00AA7C70"/>
    <w:rsid w:val="00AA7CBE"/>
    <w:rsid w:val="00AA7D53"/>
    <w:rsid w:val="00AA7DB1"/>
    <w:rsid w:val="00AA7F5C"/>
    <w:rsid w:val="00AA7FD7"/>
    <w:rsid w:val="00AB008D"/>
    <w:rsid w:val="00AB01A7"/>
    <w:rsid w:val="00AB01EE"/>
    <w:rsid w:val="00AB0221"/>
    <w:rsid w:val="00AB03E2"/>
    <w:rsid w:val="00AB097C"/>
    <w:rsid w:val="00AB0BA7"/>
    <w:rsid w:val="00AB0C3B"/>
    <w:rsid w:val="00AB0CD2"/>
    <w:rsid w:val="00AB0CF2"/>
    <w:rsid w:val="00AB0F1C"/>
    <w:rsid w:val="00AB0F48"/>
    <w:rsid w:val="00AB1249"/>
    <w:rsid w:val="00AB1388"/>
    <w:rsid w:val="00AB15CB"/>
    <w:rsid w:val="00AB18E9"/>
    <w:rsid w:val="00AB1A89"/>
    <w:rsid w:val="00AB1CCF"/>
    <w:rsid w:val="00AB1E16"/>
    <w:rsid w:val="00AB1EAC"/>
    <w:rsid w:val="00AB20EA"/>
    <w:rsid w:val="00AB2187"/>
    <w:rsid w:val="00AB218B"/>
    <w:rsid w:val="00AB237D"/>
    <w:rsid w:val="00AB2592"/>
    <w:rsid w:val="00AB2681"/>
    <w:rsid w:val="00AB2C9D"/>
    <w:rsid w:val="00AB2F2C"/>
    <w:rsid w:val="00AB313A"/>
    <w:rsid w:val="00AB313F"/>
    <w:rsid w:val="00AB3375"/>
    <w:rsid w:val="00AB35A8"/>
    <w:rsid w:val="00AB39F4"/>
    <w:rsid w:val="00AB3AB0"/>
    <w:rsid w:val="00AB3AFB"/>
    <w:rsid w:val="00AB3B72"/>
    <w:rsid w:val="00AB3C21"/>
    <w:rsid w:val="00AB3C49"/>
    <w:rsid w:val="00AB3D9E"/>
    <w:rsid w:val="00AB4181"/>
    <w:rsid w:val="00AB41EE"/>
    <w:rsid w:val="00AB4201"/>
    <w:rsid w:val="00AB499F"/>
    <w:rsid w:val="00AB4BBA"/>
    <w:rsid w:val="00AB4DF9"/>
    <w:rsid w:val="00AB50FF"/>
    <w:rsid w:val="00AB5451"/>
    <w:rsid w:val="00AB5847"/>
    <w:rsid w:val="00AB5910"/>
    <w:rsid w:val="00AB5B55"/>
    <w:rsid w:val="00AB5BEF"/>
    <w:rsid w:val="00AB6F57"/>
    <w:rsid w:val="00AB7088"/>
    <w:rsid w:val="00AB70CD"/>
    <w:rsid w:val="00AB725C"/>
    <w:rsid w:val="00AB73CC"/>
    <w:rsid w:val="00AB7488"/>
    <w:rsid w:val="00AB78D8"/>
    <w:rsid w:val="00AB78F9"/>
    <w:rsid w:val="00AB7C07"/>
    <w:rsid w:val="00AB7CDC"/>
    <w:rsid w:val="00AC0304"/>
    <w:rsid w:val="00AC0398"/>
    <w:rsid w:val="00AC0496"/>
    <w:rsid w:val="00AC08CC"/>
    <w:rsid w:val="00AC0987"/>
    <w:rsid w:val="00AC106B"/>
    <w:rsid w:val="00AC167F"/>
    <w:rsid w:val="00AC16D9"/>
    <w:rsid w:val="00AC1AA8"/>
    <w:rsid w:val="00AC1ABC"/>
    <w:rsid w:val="00AC1D92"/>
    <w:rsid w:val="00AC1EDF"/>
    <w:rsid w:val="00AC243E"/>
    <w:rsid w:val="00AC2449"/>
    <w:rsid w:val="00AC244C"/>
    <w:rsid w:val="00AC26A2"/>
    <w:rsid w:val="00AC26E4"/>
    <w:rsid w:val="00AC271B"/>
    <w:rsid w:val="00AC27AC"/>
    <w:rsid w:val="00AC2869"/>
    <w:rsid w:val="00AC2D3D"/>
    <w:rsid w:val="00AC2DF8"/>
    <w:rsid w:val="00AC33FE"/>
    <w:rsid w:val="00AC3579"/>
    <w:rsid w:val="00AC371B"/>
    <w:rsid w:val="00AC3762"/>
    <w:rsid w:val="00AC3B2E"/>
    <w:rsid w:val="00AC3C2F"/>
    <w:rsid w:val="00AC3CD7"/>
    <w:rsid w:val="00AC3EC2"/>
    <w:rsid w:val="00AC4142"/>
    <w:rsid w:val="00AC439B"/>
    <w:rsid w:val="00AC44AC"/>
    <w:rsid w:val="00AC4531"/>
    <w:rsid w:val="00AC45E4"/>
    <w:rsid w:val="00AC4AA8"/>
    <w:rsid w:val="00AC4AF4"/>
    <w:rsid w:val="00AC4BAA"/>
    <w:rsid w:val="00AC4DED"/>
    <w:rsid w:val="00AC4FF3"/>
    <w:rsid w:val="00AC502D"/>
    <w:rsid w:val="00AC51EE"/>
    <w:rsid w:val="00AC568D"/>
    <w:rsid w:val="00AC56F4"/>
    <w:rsid w:val="00AC57D0"/>
    <w:rsid w:val="00AC57E8"/>
    <w:rsid w:val="00AC5900"/>
    <w:rsid w:val="00AC5B35"/>
    <w:rsid w:val="00AC5D87"/>
    <w:rsid w:val="00AC5ED3"/>
    <w:rsid w:val="00AC5FDA"/>
    <w:rsid w:val="00AC6343"/>
    <w:rsid w:val="00AC63D6"/>
    <w:rsid w:val="00AC65FB"/>
    <w:rsid w:val="00AC6ABF"/>
    <w:rsid w:val="00AC6D75"/>
    <w:rsid w:val="00AC70B2"/>
    <w:rsid w:val="00AC711E"/>
    <w:rsid w:val="00AC725F"/>
    <w:rsid w:val="00AC72C0"/>
    <w:rsid w:val="00AC737B"/>
    <w:rsid w:val="00AC744F"/>
    <w:rsid w:val="00AC745D"/>
    <w:rsid w:val="00AC765E"/>
    <w:rsid w:val="00AC769A"/>
    <w:rsid w:val="00AC77E5"/>
    <w:rsid w:val="00AC7955"/>
    <w:rsid w:val="00AC7CB5"/>
    <w:rsid w:val="00AC7DF4"/>
    <w:rsid w:val="00AC7EC9"/>
    <w:rsid w:val="00AD013D"/>
    <w:rsid w:val="00AD0352"/>
    <w:rsid w:val="00AD03B6"/>
    <w:rsid w:val="00AD0532"/>
    <w:rsid w:val="00AD0552"/>
    <w:rsid w:val="00AD057D"/>
    <w:rsid w:val="00AD086E"/>
    <w:rsid w:val="00AD095F"/>
    <w:rsid w:val="00AD0D29"/>
    <w:rsid w:val="00AD0D4D"/>
    <w:rsid w:val="00AD0E42"/>
    <w:rsid w:val="00AD1293"/>
    <w:rsid w:val="00AD137B"/>
    <w:rsid w:val="00AD143F"/>
    <w:rsid w:val="00AD17E9"/>
    <w:rsid w:val="00AD1D3F"/>
    <w:rsid w:val="00AD1D76"/>
    <w:rsid w:val="00AD1EC3"/>
    <w:rsid w:val="00AD1EF7"/>
    <w:rsid w:val="00AD21B8"/>
    <w:rsid w:val="00AD2279"/>
    <w:rsid w:val="00AD241D"/>
    <w:rsid w:val="00AD26F8"/>
    <w:rsid w:val="00AD2838"/>
    <w:rsid w:val="00AD2A14"/>
    <w:rsid w:val="00AD30B9"/>
    <w:rsid w:val="00AD3496"/>
    <w:rsid w:val="00AD375A"/>
    <w:rsid w:val="00AD3BF8"/>
    <w:rsid w:val="00AD4369"/>
    <w:rsid w:val="00AD43CC"/>
    <w:rsid w:val="00AD445B"/>
    <w:rsid w:val="00AD44D6"/>
    <w:rsid w:val="00AD4B4F"/>
    <w:rsid w:val="00AD4DCC"/>
    <w:rsid w:val="00AD4FA5"/>
    <w:rsid w:val="00AD5149"/>
    <w:rsid w:val="00AD51E7"/>
    <w:rsid w:val="00AD5454"/>
    <w:rsid w:val="00AD571F"/>
    <w:rsid w:val="00AD58B7"/>
    <w:rsid w:val="00AD5B20"/>
    <w:rsid w:val="00AD5CD7"/>
    <w:rsid w:val="00AD626E"/>
    <w:rsid w:val="00AD628C"/>
    <w:rsid w:val="00AD657D"/>
    <w:rsid w:val="00AD686F"/>
    <w:rsid w:val="00AD687B"/>
    <w:rsid w:val="00AD68A8"/>
    <w:rsid w:val="00AD6966"/>
    <w:rsid w:val="00AD6C2F"/>
    <w:rsid w:val="00AD741F"/>
    <w:rsid w:val="00AD7549"/>
    <w:rsid w:val="00AD7876"/>
    <w:rsid w:val="00AD7931"/>
    <w:rsid w:val="00AD7CB3"/>
    <w:rsid w:val="00AD7DEB"/>
    <w:rsid w:val="00AD7E7A"/>
    <w:rsid w:val="00AE007B"/>
    <w:rsid w:val="00AE0204"/>
    <w:rsid w:val="00AE0555"/>
    <w:rsid w:val="00AE0580"/>
    <w:rsid w:val="00AE070E"/>
    <w:rsid w:val="00AE09F0"/>
    <w:rsid w:val="00AE0BD7"/>
    <w:rsid w:val="00AE0D51"/>
    <w:rsid w:val="00AE1727"/>
    <w:rsid w:val="00AE1A62"/>
    <w:rsid w:val="00AE1C6E"/>
    <w:rsid w:val="00AE202E"/>
    <w:rsid w:val="00AE20CA"/>
    <w:rsid w:val="00AE22AE"/>
    <w:rsid w:val="00AE23A3"/>
    <w:rsid w:val="00AE24A0"/>
    <w:rsid w:val="00AE28DF"/>
    <w:rsid w:val="00AE2CE1"/>
    <w:rsid w:val="00AE2CF5"/>
    <w:rsid w:val="00AE2DFF"/>
    <w:rsid w:val="00AE2F80"/>
    <w:rsid w:val="00AE31D6"/>
    <w:rsid w:val="00AE326B"/>
    <w:rsid w:val="00AE337D"/>
    <w:rsid w:val="00AE33AD"/>
    <w:rsid w:val="00AE38A0"/>
    <w:rsid w:val="00AE38B0"/>
    <w:rsid w:val="00AE393E"/>
    <w:rsid w:val="00AE3BD4"/>
    <w:rsid w:val="00AE40AD"/>
    <w:rsid w:val="00AE420B"/>
    <w:rsid w:val="00AE421A"/>
    <w:rsid w:val="00AE42C4"/>
    <w:rsid w:val="00AE4348"/>
    <w:rsid w:val="00AE4474"/>
    <w:rsid w:val="00AE4534"/>
    <w:rsid w:val="00AE467B"/>
    <w:rsid w:val="00AE4779"/>
    <w:rsid w:val="00AE49C2"/>
    <w:rsid w:val="00AE49F6"/>
    <w:rsid w:val="00AE4C7A"/>
    <w:rsid w:val="00AE4CFC"/>
    <w:rsid w:val="00AE4E6A"/>
    <w:rsid w:val="00AE4F10"/>
    <w:rsid w:val="00AE5168"/>
    <w:rsid w:val="00AE54C6"/>
    <w:rsid w:val="00AE584A"/>
    <w:rsid w:val="00AE58BD"/>
    <w:rsid w:val="00AE5A4E"/>
    <w:rsid w:val="00AE5BBF"/>
    <w:rsid w:val="00AE5D05"/>
    <w:rsid w:val="00AE5D07"/>
    <w:rsid w:val="00AE60A5"/>
    <w:rsid w:val="00AE6173"/>
    <w:rsid w:val="00AE62F9"/>
    <w:rsid w:val="00AE672C"/>
    <w:rsid w:val="00AE68CC"/>
    <w:rsid w:val="00AE6E72"/>
    <w:rsid w:val="00AE77DB"/>
    <w:rsid w:val="00AE7BDD"/>
    <w:rsid w:val="00AE7C4B"/>
    <w:rsid w:val="00AE7DEC"/>
    <w:rsid w:val="00AF050C"/>
    <w:rsid w:val="00AF058C"/>
    <w:rsid w:val="00AF0663"/>
    <w:rsid w:val="00AF06AE"/>
    <w:rsid w:val="00AF0BBE"/>
    <w:rsid w:val="00AF0D2B"/>
    <w:rsid w:val="00AF0D77"/>
    <w:rsid w:val="00AF0DAA"/>
    <w:rsid w:val="00AF0FBD"/>
    <w:rsid w:val="00AF10F3"/>
    <w:rsid w:val="00AF1151"/>
    <w:rsid w:val="00AF1216"/>
    <w:rsid w:val="00AF124D"/>
    <w:rsid w:val="00AF16A8"/>
    <w:rsid w:val="00AF1B3E"/>
    <w:rsid w:val="00AF1E71"/>
    <w:rsid w:val="00AF213A"/>
    <w:rsid w:val="00AF229F"/>
    <w:rsid w:val="00AF270D"/>
    <w:rsid w:val="00AF297B"/>
    <w:rsid w:val="00AF2AA5"/>
    <w:rsid w:val="00AF2B05"/>
    <w:rsid w:val="00AF30DD"/>
    <w:rsid w:val="00AF34FE"/>
    <w:rsid w:val="00AF3822"/>
    <w:rsid w:val="00AF3C2C"/>
    <w:rsid w:val="00AF3F04"/>
    <w:rsid w:val="00AF40BA"/>
    <w:rsid w:val="00AF40D4"/>
    <w:rsid w:val="00AF42D5"/>
    <w:rsid w:val="00AF4315"/>
    <w:rsid w:val="00AF4DA5"/>
    <w:rsid w:val="00AF50D7"/>
    <w:rsid w:val="00AF52A4"/>
    <w:rsid w:val="00AF5499"/>
    <w:rsid w:val="00AF5E11"/>
    <w:rsid w:val="00AF6015"/>
    <w:rsid w:val="00AF604B"/>
    <w:rsid w:val="00AF622D"/>
    <w:rsid w:val="00AF62F9"/>
    <w:rsid w:val="00AF6445"/>
    <w:rsid w:val="00AF66CD"/>
    <w:rsid w:val="00AF6884"/>
    <w:rsid w:val="00AF6B92"/>
    <w:rsid w:val="00AF6E4F"/>
    <w:rsid w:val="00AF7163"/>
    <w:rsid w:val="00AF7418"/>
    <w:rsid w:val="00AF7627"/>
    <w:rsid w:val="00AF7A43"/>
    <w:rsid w:val="00AF7B21"/>
    <w:rsid w:val="00AF7EF7"/>
    <w:rsid w:val="00AFF971"/>
    <w:rsid w:val="00B00122"/>
    <w:rsid w:val="00B00265"/>
    <w:rsid w:val="00B00278"/>
    <w:rsid w:val="00B007D6"/>
    <w:rsid w:val="00B00A83"/>
    <w:rsid w:val="00B00AB7"/>
    <w:rsid w:val="00B00CB2"/>
    <w:rsid w:val="00B00FFD"/>
    <w:rsid w:val="00B013F2"/>
    <w:rsid w:val="00B0149D"/>
    <w:rsid w:val="00B01590"/>
    <w:rsid w:val="00B01734"/>
    <w:rsid w:val="00B0199C"/>
    <w:rsid w:val="00B019AD"/>
    <w:rsid w:val="00B01E1E"/>
    <w:rsid w:val="00B01E4C"/>
    <w:rsid w:val="00B01E8A"/>
    <w:rsid w:val="00B0232C"/>
    <w:rsid w:val="00B0293C"/>
    <w:rsid w:val="00B02F07"/>
    <w:rsid w:val="00B030B2"/>
    <w:rsid w:val="00B0334A"/>
    <w:rsid w:val="00B0350E"/>
    <w:rsid w:val="00B035A9"/>
    <w:rsid w:val="00B036CE"/>
    <w:rsid w:val="00B037D2"/>
    <w:rsid w:val="00B03806"/>
    <w:rsid w:val="00B0399B"/>
    <w:rsid w:val="00B039E1"/>
    <w:rsid w:val="00B04178"/>
    <w:rsid w:val="00B04279"/>
    <w:rsid w:val="00B042EC"/>
    <w:rsid w:val="00B04571"/>
    <w:rsid w:val="00B04662"/>
    <w:rsid w:val="00B04C18"/>
    <w:rsid w:val="00B04E08"/>
    <w:rsid w:val="00B04FC2"/>
    <w:rsid w:val="00B05135"/>
    <w:rsid w:val="00B05148"/>
    <w:rsid w:val="00B05333"/>
    <w:rsid w:val="00B05375"/>
    <w:rsid w:val="00B05B8D"/>
    <w:rsid w:val="00B06529"/>
    <w:rsid w:val="00B06550"/>
    <w:rsid w:val="00B0683B"/>
    <w:rsid w:val="00B068B2"/>
    <w:rsid w:val="00B06C93"/>
    <w:rsid w:val="00B06D07"/>
    <w:rsid w:val="00B06EA9"/>
    <w:rsid w:val="00B07225"/>
    <w:rsid w:val="00B0726D"/>
    <w:rsid w:val="00B07570"/>
    <w:rsid w:val="00B07609"/>
    <w:rsid w:val="00B077E1"/>
    <w:rsid w:val="00B07816"/>
    <w:rsid w:val="00B07923"/>
    <w:rsid w:val="00B07975"/>
    <w:rsid w:val="00B07C02"/>
    <w:rsid w:val="00B07C8D"/>
    <w:rsid w:val="00B07DC0"/>
    <w:rsid w:val="00B07E29"/>
    <w:rsid w:val="00B07E2F"/>
    <w:rsid w:val="00B0CD92"/>
    <w:rsid w:val="00B10356"/>
    <w:rsid w:val="00B1039E"/>
    <w:rsid w:val="00B103C7"/>
    <w:rsid w:val="00B1048E"/>
    <w:rsid w:val="00B104D4"/>
    <w:rsid w:val="00B109AA"/>
    <w:rsid w:val="00B10C66"/>
    <w:rsid w:val="00B10D38"/>
    <w:rsid w:val="00B10E43"/>
    <w:rsid w:val="00B111B2"/>
    <w:rsid w:val="00B111F3"/>
    <w:rsid w:val="00B112F0"/>
    <w:rsid w:val="00B11547"/>
    <w:rsid w:val="00B115AD"/>
    <w:rsid w:val="00B116B7"/>
    <w:rsid w:val="00B11FFD"/>
    <w:rsid w:val="00B120AD"/>
    <w:rsid w:val="00B1217B"/>
    <w:rsid w:val="00B122F8"/>
    <w:rsid w:val="00B12471"/>
    <w:rsid w:val="00B12514"/>
    <w:rsid w:val="00B12948"/>
    <w:rsid w:val="00B129E6"/>
    <w:rsid w:val="00B12BA1"/>
    <w:rsid w:val="00B12CF4"/>
    <w:rsid w:val="00B12ED0"/>
    <w:rsid w:val="00B12F52"/>
    <w:rsid w:val="00B12FA6"/>
    <w:rsid w:val="00B131C4"/>
    <w:rsid w:val="00B1331E"/>
    <w:rsid w:val="00B13473"/>
    <w:rsid w:val="00B13981"/>
    <w:rsid w:val="00B13A31"/>
    <w:rsid w:val="00B13A42"/>
    <w:rsid w:val="00B13B87"/>
    <w:rsid w:val="00B13DED"/>
    <w:rsid w:val="00B13E50"/>
    <w:rsid w:val="00B1400D"/>
    <w:rsid w:val="00B14302"/>
    <w:rsid w:val="00B143DE"/>
    <w:rsid w:val="00B1440C"/>
    <w:rsid w:val="00B144C3"/>
    <w:rsid w:val="00B146F3"/>
    <w:rsid w:val="00B14713"/>
    <w:rsid w:val="00B14726"/>
    <w:rsid w:val="00B147B2"/>
    <w:rsid w:val="00B148F9"/>
    <w:rsid w:val="00B14EBE"/>
    <w:rsid w:val="00B1500D"/>
    <w:rsid w:val="00B150AB"/>
    <w:rsid w:val="00B151C9"/>
    <w:rsid w:val="00B152F1"/>
    <w:rsid w:val="00B153F0"/>
    <w:rsid w:val="00B1549A"/>
    <w:rsid w:val="00B156C1"/>
    <w:rsid w:val="00B157B9"/>
    <w:rsid w:val="00B15AA4"/>
    <w:rsid w:val="00B15C41"/>
    <w:rsid w:val="00B15CBF"/>
    <w:rsid w:val="00B15DCE"/>
    <w:rsid w:val="00B15F1E"/>
    <w:rsid w:val="00B162C8"/>
    <w:rsid w:val="00B1644B"/>
    <w:rsid w:val="00B164EC"/>
    <w:rsid w:val="00B16671"/>
    <w:rsid w:val="00B167D4"/>
    <w:rsid w:val="00B16DD2"/>
    <w:rsid w:val="00B16FFA"/>
    <w:rsid w:val="00B17318"/>
    <w:rsid w:val="00B1745C"/>
    <w:rsid w:val="00B17577"/>
    <w:rsid w:val="00B17806"/>
    <w:rsid w:val="00B179C0"/>
    <w:rsid w:val="00B1E248"/>
    <w:rsid w:val="00B200F2"/>
    <w:rsid w:val="00B2016F"/>
    <w:rsid w:val="00B20548"/>
    <w:rsid w:val="00B20A75"/>
    <w:rsid w:val="00B20A9D"/>
    <w:rsid w:val="00B20DD2"/>
    <w:rsid w:val="00B2101A"/>
    <w:rsid w:val="00B21665"/>
    <w:rsid w:val="00B2186B"/>
    <w:rsid w:val="00B21B2F"/>
    <w:rsid w:val="00B21C82"/>
    <w:rsid w:val="00B21DFF"/>
    <w:rsid w:val="00B21F7C"/>
    <w:rsid w:val="00B22073"/>
    <w:rsid w:val="00B2228F"/>
    <w:rsid w:val="00B22431"/>
    <w:rsid w:val="00B225A5"/>
    <w:rsid w:val="00B229C9"/>
    <w:rsid w:val="00B22AA6"/>
    <w:rsid w:val="00B22F18"/>
    <w:rsid w:val="00B230B1"/>
    <w:rsid w:val="00B2322E"/>
    <w:rsid w:val="00B23278"/>
    <w:rsid w:val="00B232FA"/>
    <w:rsid w:val="00B23305"/>
    <w:rsid w:val="00B23422"/>
    <w:rsid w:val="00B23637"/>
    <w:rsid w:val="00B23684"/>
    <w:rsid w:val="00B2376B"/>
    <w:rsid w:val="00B23869"/>
    <w:rsid w:val="00B23A2D"/>
    <w:rsid w:val="00B24068"/>
    <w:rsid w:val="00B24274"/>
    <w:rsid w:val="00B24333"/>
    <w:rsid w:val="00B244D8"/>
    <w:rsid w:val="00B2456D"/>
    <w:rsid w:val="00B24796"/>
    <w:rsid w:val="00B2495C"/>
    <w:rsid w:val="00B249F7"/>
    <w:rsid w:val="00B24B5E"/>
    <w:rsid w:val="00B24C07"/>
    <w:rsid w:val="00B2502A"/>
    <w:rsid w:val="00B2504E"/>
    <w:rsid w:val="00B25052"/>
    <w:rsid w:val="00B250C9"/>
    <w:rsid w:val="00B2521A"/>
    <w:rsid w:val="00B255CD"/>
    <w:rsid w:val="00B25637"/>
    <w:rsid w:val="00B257C9"/>
    <w:rsid w:val="00B257DE"/>
    <w:rsid w:val="00B25956"/>
    <w:rsid w:val="00B25980"/>
    <w:rsid w:val="00B25994"/>
    <w:rsid w:val="00B25F3E"/>
    <w:rsid w:val="00B2656B"/>
    <w:rsid w:val="00B2669C"/>
    <w:rsid w:val="00B26AC1"/>
    <w:rsid w:val="00B26C77"/>
    <w:rsid w:val="00B26EF3"/>
    <w:rsid w:val="00B26F18"/>
    <w:rsid w:val="00B26FB5"/>
    <w:rsid w:val="00B26FED"/>
    <w:rsid w:val="00B26FFE"/>
    <w:rsid w:val="00B27045"/>
    <w:rsid w:val="00B272F3"/>
    <w:rsid w:val="00B2740F"/>
    <w:rsid w:val="00B27743"/>
    <w:rsid w:val="00B27860"/>
    <w:rsid w:val="00B27892"/>
    <w:rsid w:val="00B27AC3"/>
    <w:rsid w:val="00B27B5B"/>
    <w:rsid w:val="00B27BD0"/>
    <w:rsid w:val="00B27C73"/>
    <w:rsid w:val="00B27EB1"/>
    <w:rsid w:val="00B27EBF"/>
    <w:rsid w:val="00B2D13B"/>
    <w:rsid w:val="00B300E5"/>
    <w:rsid w:val="00B30330"/>
    <w:rsid w:val="00B303EB"/>
    <w:rsid w:val="00B305C9"/>
    <w:rsid w:val="00B306F7"/>
    <w:rsid w:val="00B307F9"/>
    <w:rsid w:val="00B308F1"/>
    <w:rsid w:val="00B30B28"/>
    <w:rsid w:val="00B30E9A"/>
    <w:rsid w:val="00B30F3C"/>
    <w:rsid w:val="00B312AF"/>
    <w:rsid w:val="00B3161E"/>
    <w:rsid w:val="00B3171A"/>
    <w:rsid w:val="00B3182A"/>
    <w:rsid w:val="00B31C0B"/>
    <w:rsid w:val="00B31CFF"/>
    <w:rsid w:val="00B31E9B"/>
    <w:rsid w:val="00B31ED4"/>
    <w:rsid w:val="00B31EFC"/>
    <w:rsid w:val="00B31F91"/>
    <w:rsid w:val="00B32023"/>
    <w:rsid w:val="00B320F7"/>
    <w:rsid w:val="00B329D5"/>
    <w:rsid w:val="00B32B89"/>
    <w:rsid w:val="00B32CCA"/>
    <w:rsid w:val="00B32FC3"/>
    <w:rsid w:val="00B330DF"/>
    <w:rsid w:val="00B334C8"/>
    <w:rsid w:val="00B3384E"/>
    <w:rsid w:val="00B33DEF"/>
    <w:rsid w:val="00B340A4"/>
    <w:rsid w:val="00B3414C"/>
    <w:rsid w:val="00B342E6"/>
    <w:rsid w:val="00B34566"/>
    <w:rsid w:val="00B3475B"/>
    <w:rsid w:val="00B34860"/>
    <w:rsid w:val="00B3517A"/>
    <w:rsid w:val="00B3547F"/>
    <w:rsid w:val="00B359B8"/>
    <w:rsid w:val="00B35B41"/>
    <w:rsid w:val="00B35FA9"/>
    <w:rsid w:val="00B3602D"/>
    <w:rsid w:val="00B365A7"/>
    <w:rsid w:val="00B3676A"/>
    <w:rsid w:val="00B3698B"/>
    <w:rsid w:val="00B36AAB"/>
    <w:rsid w:val="00B36C63"/>
    <w:rsid w:val="00B36DF1"/>
    <w:rsid w:val="00B37109"/>
    <w:rsid w:val="00B37172"/>
    <w:rsid w:val="00B37303"/>
    <w:rsid w:val="00B377E0"/>
    <w:rsid w:val="00B37871"/>
    <w:rsid w:val="00B37B41"/>
    <w:rsid w:val="00B37BEC"/>
    <w:rsid w:val="00B37D51"/>
    <w:rsid w:val="00B3F471"/>
    <w:rsid w:val="00B40004"/>
    <w:rsid w:val="00B40318"/>
    <w:rsid w:val="00B406A2"/>
    <w:rsid w:val="00B40703"/>
    <w:rsid w:val="00B40CFA"/>
    <w:rsid w:val="00B4159B"/>
    <w:rsid w:val="00B415E4"/>
    <w:rsid w:val="00B416A6"/>
    <w:rsid w:val="00B416C1"/>
    <w:rsid w:val="00B4183B"/>
    <w:rsid w:val="00B41A35"/>
    <w:rsid w:val="00B41A95"/>
    <w:rsid w:val="00B41AF8"/>
    <w:rsid w:val="00B42051"/>
    <w:rsid w:val="00B4205A"/>
    <w:rsid w:val="00B420CD"/>
    <w:rsid w:val="00B42330"/>
    <w:rsid w:val="00B424A2"/>
    <w:rsid w:val="00B42650"/>
    <w:rsid w:val="00B428BE"/>
    <w:rsid w:val="00B429CF"/>
    <w:rsid w:val="00B42C1E"/>
    <w:rsid w:val="00B42C5B"/>
    <w:rsid w:val="00B42C97"/>
    <w:rsid w:val="00B42CF0"/>
    <w:rsid w:val="00B42E0C"/>
    <w:rsid w:val="00B434E1"/>
    <w:rsid w:val="00B43524"/>
    <w:rsid w:val="00B43791"/>
    <w:rsid w:val="00B437DD"/>
    <w:rsid w:val="00B4410C"/>
    <w:rsid w:val="00B44451"/>
    <w:rsid w:val="00B446AA"/>
    <w:rsid w:val="00B449FC"/>
    <w:rsid w:val="00B44A80"/>
    <w:rsid w:val="00B44BE2"/>
    <w:rsid w:val="00B44F21"/>
    <w:rsid w:val="00B44FA9"/>
    <w:rsid w:val="00B44FD0"/>
    <w:rsid w:val="00B45250"/>
    <w:rsid w:val="00B456B0"/>
    <w:rsid w:val="00B458E9"/>
    <w:rsid w:val="00B45AB6"/>
    <w:rsid w:val="00B46149"/>
    <w:rsid w:val="00B4650B"/>
    <w:rsid w:val="00B466CB"/>
    <w:rsid w:val="00B46853"/>
    <w:rsid w:val="00B46A44"/>
    <w:rsid w:val="00B46AE5"/>
    <w:rsid w:val="00B4722C"/>
    <w:rsid w:val="00B473E0"/>
    <w:rsid w:val="00B475EE"/>
    <w:rsid w:val="00B4781E"/>
    <w:rsid w:val="00B4786A"/>
    <w:rsid w:val="00B47977"/>
    <w:rsid w:val="00B479AE"/>
    <w:rsid w:val="00B47EBA"/>
    <w:rsid w:val="00B5000A"/>
    <w:rsid w:val="00B504DE"/>
    <w:rsid w:val="00B5076B"/>
    <w:rsid w:val="00B50978"/>
    <w:rsid w:val="00B50B21"/>
    <w:rsid w:val="00B5118A"/>
    <w:rsid w:val="00B51445"/>
    <w:rsid w:val="00B516DD"/>
    <w:rsid w:val="00B51816"/>
    <w:rsid w:val="00B51AE4"/>
    <w:rsid w:val="00B5222C"/>
    <w:rsid w:val="00B52290"/>
    <w:rsid w:val="00B5268F"/>
    <w:rsid w:val="00B528B4"/>
    <w:rsid w:val="00B5290B"/>
    <w:rsid w:val="00B52DBA"/>
    <w:rsid w:val="00B53482"/>
    <w:rsid w:val="00B5378A"/>
    <w:rsid w:val="00B53C16"/>
    <w:rsid w:val="00B53DB2"/>
    <w:rsid w:val="00B53E65"/>
    <w:rsid w:val="00B53F12"/>
    <w:rsid w:val="00B54157"/>
    <w:rsid w:val="00B5451E"/>
    <w:rsid w:val="00B54642"/>
    <w:rsid w:val="00B546A9"/>
    <w:rsid w:val="00B5477E"/>
    <w:rsid w:val="00B5495E"/>
    <w:rsid w:val="00B54A0D"/>
    <w:rsid w:val="00B54B1F"/>
    <w:rsid w:val="00B54D0B"/>
    <w:rsid w:val="00B55216"/>
    <w:rsid w:val="00B552DB"/>
    <w:rsid w:val="00B5539D"/>
    <w:rsid w:val="00B553F8"/>
    <w:rsid w:val="00B55583"/>
    <w:rsid w:val="00B55751"/>
    <w:rsid w:val="00B5581A"/>
    <w:rsid w:val="00B55BF1"/>
    <w:rsid w:val="00B55CE1"/>
    <w:rsid w:val="00B55D43"/>
    <w:rsid w:val="00B55F18"/>
    <w:rsid w:val="00B560CA"/>
    <w:rsid w:val="00B56468"/>
    <w:rsid w:val="00B5655C"/>
    <w:rsid w:val="00B5677A"/>
    <w:rsid w:val="00B56A4D"/>
    <w:rsid w:val="00B56B0D"/>
    <w:rsid w:val="00B56BB6"/>
    <w:rsid w:val="00B56BE5"/>
    <w:rsid w:val="00B56C78"/>
    <w:rsid w:val="00B57314"/>
    <w:rsid w:val="00B57531"/>
    <w:rsid w:val="00B575C2"/>
    <w:rsid w:val="00B57723"/>
    <w:rsid w:val="00B5777B"/>
    <w:rsid w:val="00B5779A"/>
    <w:rsid w:val="00B57D36"/>
    <w:rsid w:val="00B57DB6"/>
    <w:rsid w:val="00B57E31"/>
    <w:rsid w:val="00B57EE8"/>
    <w:rsid w:val="00B57FC8"/>
    <w:rsid w:val="00B60015"/>
    <w:rsid w:val="00B601BE"/>
    <w:rsid w:val="00B604F1"/>
    <w:rsid w:val="00B60970"/>
    <w:rsid w:val="00B60BC2"/>
    <w:rsid w:val="00B60C13"/>
    <w:rsid w:val="00B61465"/>
    <w:rsid w:val="00B614E9"/>
    <w:rsid w:val="00B61588"/>
    <w:rsid w:val="00B615F9"/>
    <w:rsid w:val="00B619AD"/>
    <w:rsid w:val="00B61A16"/>
    <w:rsid w:val="00B61B74"/>
    <w:rsid w:val="00B61DC5"/>
    <w:rsid w:val="00B623E5"/>
    <w:rsid w:val="00B625EC"/>
    <w:rsid w:val="00B6268E"/>
    <w:rsid w:val="00B6282B"/>
    <w:rsid w:val="00B62A80"/>
    <w:rsid w:val="00B62D14"/>
    <w:rsid w:val="00B631BE"/>
    <w:rsid w:val="00B6375D"/>
    <w:rsid w:val="00B6378C"/>
    <w:rsid w:val="00B63854"/>
    <w:rsid w:val="00B63898"/>
    <w:rsid w:val="00B63A3E"/>
    <w:rsid w:val="00B63DE5"/>
    <w:rsid w:val="00B63E4C"/>
    <w:rsid w:val="00B64714"/>
    <w:rsid w:val="00B64752"/>
    <w:rsid w:val="00B6475E"/>
    <w:rsid w:val="00B6485F"/>
    <w:rsid w:val="00B64B79"/>
    <w:rsid w:val="00B65026"/>
    <w:rsid w:val="00B65488"/>
    <w:rsid w:val="00B65790"/>
    <w:rsid w:val="00B65975"/>
    <w:rsid w:val="00B65B76"/>
    <w:rsid w:val="00B6607E"/>
    <w:rsid w:val="00B660F4"/>
    <w:rsid w:val="00B661DE"/>
    <w:rsid w:val="00B66255"/>
    <w:rsid w:val="00B663B3"/>
    <w:rsid w:val="00B665E1"/>
    <w:rsid w:val="00B66841"/>
    <w:rsid w:val="00B668E5"/>
    <w:rsid w:val="00B669FD"/>
    <w:rsid w:val="00B66B58"/>
    <w:rsid w:val="00B66BAD"/>
    <w:rsid w:val="00B66F95"/>
    <w:rsid w:val="00B67257"/>
    <w:rsid w:val="00B67272"/>
    <w:rsid w:val="00B674D8"/>
    <w:rsid w:val="00B679C4"/>
    <w:rsid w:val="00B67EF6"/>
    <w:rsid w:val="00B67F22"/>
    <w:rsid w:val="00B67FEC"/>
    <w:rsid w:val="00B702F8"/>
    <w:rsid w:val="00B704C8"/>
    <w:rsid w:val="00B706F2"/>
    <w:rsid w:val="00B707AC"/>
    <w:rsid w:val="00B7099F"/>
    <w:rsid w:val="00B70EE2"/>
    <w:rsid w:val="00B7118E"/>
    <w:rsid w:val="00B71314"/>
    <w:rsid w:val="00B71836"/>
    <w:rsid w:val="00B71BC9"/>
    <w:rsid w:val="00B71D50"/>
    <w:rsid w:val="00B71ED0"/>
    <w:rsid w:val="00B71F65"/>
    <w:rsid w:val="00B71FB6"/>
    <w:rsid w:val="00B72316"/>
    <w:rsid w:val="00B723BD"/>
    <w:rsid w:val="00B72574"/>
    <w:rsid w:val="00B725A6"/>
    <w:rsid w:val="00B72731"/>
    <w:rsid w:val="00B727A3"/>
    <w:rsid w:val="00B727DC"/>
    <w:rsid w:val="00B728EE"/>
    <w:rsid w:val="00B72D1F"/>
    <w:rsid w:val="00B72DFA"/>
    <w:rsid w:val="00B72F70"/>
    <w:rsid w:val="00B72FF7"/>
    <w:rsid w:val="00B7339E"/>
    <w:rsid w:val="00B735D8"/>
    <w:rsid w:val="00B73878"/>
    <w:rsid w:val="00B73883"/>
    <w:rsid w:val="00B73B26"/>
    <w:rsid w:val="00B73B8C"/>
    <w:rsid w:val="00B74306"/>
    <w:rsid w:val="00B7456C"/>
    <w:rsid w:val="00B7480F"/>
    <w:rsid w:val="00B74C64"/>
    <w:rsid w:val="00B74DA6"/>
    <w:rsid w:val="00B752D6"/>
    <w:rsid w:val="00B752D8"/>
    <w:rsid w:val="00B754CF"/>
    <w:rsid w:val="00B754DF"/>
    <w:rsid w:val="00B7564E"/>
    <w:rsid w:val="00B75923"/>
    <w:rsid w:val="00B75A5B"/>
    <w:rsid w:val="00B75ADB"/>
    <w:rsid w:val="00B75C48"/>
    <w:rsid w:val="00B75C7A"/>
    <w:rsid w:val="00B75D01"/>
    <w:rsid w:val="00B75D63"/>
    <w:rsid w:val="00B76371"/>
    <w:rsid w:val="00B7663F"/>
    <w:rsid w:val="00B76745"/>
    <w:rsid w:val="00B76867"/>
    <w:rsid w:val="00B76D8A"/>
    <w:rsid w:val="00B770FC"/>
    <w:rsid w:val="00B772D3"/>
    <w:rsid w:val="00B77460"/>
    <w:rsid w:val="00B775EA"/>
    <w:rsid w:val="00B77614"/>
    <w:rsid w:val="00B77A1F"/>
    <w:rsid w:val="00B77B91"/>
    <w:rsid w:val="00B77C9A"/>
    <w:rsid w:val="00B800C6"/>
    <w:rsid w:val="00B8042A"/>
    <w:rsid w:val="00B80485"/>
    <w:rsid w:val="00B8058D"/>
    <w:rsid w:val="00B8087F"/>
    <w:rsid w:val="00B808BA"/>
    <w:rsid w:val="00B80942"/>
    <w:rsid w:val="00B809A3"/>
    <w:rsid w:val="00B80C83"/>
    <w:rsid w:val="00B80D50"/>
    <w:rsid w:val="00B80D79"/>
    <w:rsid w:val="00B80EC4"/>
    <w:rsid w:val="00B81126"/>
    <w:rsid w:val="00B8161F"/>
    <w:rsid w:val="00B8186B"/>
    <w:rsid w:val="00B818F3"/>
    <w:rsid w:val="00B81A5A"/>
    <w:rsid w:val="00B81D71"/>
    <w:rsid w:val="00B81E0D"/>
    <w:rsid w:val="00B8208A"/>
    <w:rsid w:val="00B8249B"/>
    <w:rsid w:val="00B824B0"/>
    <w:rsid w:val="00B826B6"/>
    <w:rsid w:val="00B828CE"/>
    <w:rsid w:val="00B82910"/>
    <w:rsid w:val="00B82A2C"/>
    <w:rsid w:val="00B82A72"/>
    <w:rsid w:val="00B82C23"/>
    <w:rsid w:val="00B82F03"/>
    <w:rsid w:val="00B83035"/>
    <w:rsid w:val="00B83046"/>
    <w:rsid w:val="00B832B3"/>
    <w:rsid w:val="00B833F5"/>
    <w:rsid w:val="00B8349D"/>
    <w:rsid w:val="00B834BB"/>
    <w:rsid w:val="00B836E5"/>
    <w:rsid w:val="00B83872"/>
    <w:rsid w:val="00B83892"/>
    <w:rsid w:val="00B839AB"/>
    <w:rsid w:val="00B839CF"/>
    <w:rsid w:val="00B83A2E"/>
    <w:rsid w:val="00B83AB0"/>
    <w:rsid w:val="00B8402C"/>
    <w:rsid w:val="00B8409C"/>
    <w:rsid w:val="00B842F3"/>
    <w:rsid w:val="00B8454C"/>
    <w:rsid w:val="00B84626"/>
    <w:rsid w:val="00B846E0"/>
    <w:rsid w:val="00B846E2"/>
    <w:rsid w:val="00B84AAE"/>
    <w:rsid w:val="00B84B38"/>
    <w:rsid w:val="00B84C17"/>
    <w:rsid w:val="00B8510B"/>
    <w:rsid w:val="00B852D0"/>
    <w:rsid w:val="00B85B00"/>
    <w:rsid w:val="00B85DC0"/>
    <w:rsid w:val="00B85E33"/>
    <w:rsid w:val="00B86231"/>
    <w:rsid w:val="00B86C48"/>
    <w:rsid w:val="00B86F7E"/>
    <w:rsid w:val="00B87274"/>
    <w:rsid w:val="00B87452"/>
    <w:rsid w:val="00B874FE"/>
    <w:rsid w:val="00B8752E"/>
    <w:rsid w:val="00B8761B"/>
    <w:rsid w:val="00B8762B"/>
    <w:rsid w:val="00B87A2D"/>
    <w:rsid w:val="00B87B0E"/>
    <w:rsid w:val="00B89DE0"/>
    <w:rsid w:val="00B90093"/>
    <w:rsid w:val="00B90298"/>
    <w:rsid w:val="00B907EE"/>
    <w:rsid w:val="00B90B72"/>
    <w:rsid w:val="00B91172"/>
    <w:rsid w:val="00B9144E"/>
    <w:rsid w:val="00B9148A"/>
    <w:rsid w:val="00B91629"/>
    <w:rsid w:val="00B917B1"/>
    <w:rsid w:val="00B918B5"/>
    <w:rsid w:val="00B91B48"/>
    <w:rsid w:val="00B91ED0"/>
    <w:rsid w:val="00B91EEA"/>
    <w:rsid w:val="00B920C7"/>
    <w:rsid w:val="00B92114"/>
    <w:rsid w:val="00B9215C"/>
    <w:rsid w:val="00B92391"/>
    <w:rsid w:val="00B926CE"/>
    <w:rsid w:val="00B92787"/>
    <w:rsid w:val="00B928F2"/>
    <w:rsid w:val="00B92ABB"/>
    <w:rsid w:val="00B92B8B"/>
    <w:rsid w:val="00B92C73"/>
    <w:rsid w:val="00B92E10"/>
    <w:rsid w:val="00B92FCE"/>
    <w:rsid w:val="00B93193"/>
    <w:rsid w:val="00B931CF"/>
    <w:rsid w:val="00B9323A"/>
    <w:rsid w:val="00B933C5"/>
    <w:rsid w:val="00B93688"/>
    <w:rsid w:val="00B939A2"/>
    <w:rsid w:val="00B93B09"/>
    <w:rsid w:val="00B93B6E"/>
    <w:rsid w:val="00B94118"/>
    <w:rsid w:val="00B94222"/>
    <w:rsid w:val="00B94307"/>
    <w:rsid w:val="00B94342"/>
    <w:rsid w:val="00B945AB"/>
    <w:rsid w:val="00B94729"/>
    <w:rsid w:val="00B9497B"/>
    <w:rsid w:val="00B94A9E"/>
    <w:rsid w:val="00B94D93"/>
    <w:rsid w:val="00B94EDE"/>
    <w:rsid w:val="00B95037"/>
    <w:rsid w:val="00B951D7"/>
    <w:rsid w:val="00B954F2"/>
    <w:rsid w:val="00B955EB"/>
    <w:rsid w:val="00B956AF"/>
    <w:rsid w:val="00B9581B"/>
    <w:rsid w:val="00B959B8"/>
    <w:rsid w:val="00B95A61"/>
    <w:rsid w:val="00B95AD4"/>
    <w:rsid w:val="00B95B26"/>
    <w:rsid w:val="00B95DC9"/>
    <w:rsid w:val="00B95FE3"/>
    <w:rsid w:val="00B9604B"/>
    <w:rsid w:val="00B96103"/>
    <w:rsid w:val="00B963DD"/>
    <w:rsid w:val="00B96515"/>
    <w:rsid w:val="00B9666A"/>
    <w:rsid w:val="00B966CF"/>
    <w:rsid w:val="00B96773"/>
    <w:rsid w:val="00B96B24"/>
    <w:rsid w:val="00B96D78"/>
    <w:rsid w:val="00B96EF7"/>
    <w:rsid w:val="00B97016"/>
    <w:rsid w:val="00B9724A"/>
    <w:rsid w:val="00B9761E"/>
    <w:rsid w:val="00B97650"/>
    <w:rsid w:val="00B97736"/>
    <w:rsid w:val="00B9797A"/>
    <w:rsid w:val="00B97AE4"/>
    <w:rsid w:val="00B97C55"/>
    <w:rsid w:val="00B97D7C"/>
    <w:rsid w:val="00B97F85"/>
    <w:rsid w:val="00BA0127"/>
    <w:rsid w:val="00BA0A15"/>
    <w:rsid w:val="00BA0AA3"/>
    <w:rsid w:val="00BA0C55"/>
    <w:rsid w:val="00BA0CD1"/>
    <w:rsid w:val="00BA0D83"/>
    <w:rsid w:val="00BA0F87"/>
    <w:rsid w:val="00BA1382"/>
    <w:rsid w:val="00BA139D"/>
    <w:rsid w:val="00BA16E0"/>
    <w:rsid w:val="00BA1746"/>
    <w:rsid w:val="00BA1A60"/>
    <w:rsid w:val="00BA1BD5"/>
    <w:rsid w:val="00BA1FC7"/>
    <w:rsid w:val="00BA23A8"/>
    <w:rsid w:val="00BA246A"/>
    <w:rsid w:val="00BA25CC"/>
    <w:rsid w:val="00BA2641"/>
    <w:rsid w:val="00BA2792"/>
    <w:rsid w:val="00BA2894"/>
    <w:rsid w:val="00BA293C"/>
    <w:rsid w:val="00BA2A95"/>
    <w:rsid w:val="00BA2B48"/>
    <w:rsid w:val="00BA2CF2"/>
    <w:rsid w:val="00BA2F69"/>
    <w:rsid w:val="00BA30B3"/>
    <w:rsid w:val="00BA3328"/>
    <w:rsid w:val="00BA339C"/>
    <w:rsid w:val="00BA37D2"/>
    <w:rsid w:val="00BA3848"/>
    <w:rsid w:val="00BA3918"/>
    <w:rsid w:val="00BA3A41"/>
    <w:rsid w:val="00BA3A9F"/>
    <w:rsid w:val="00BA3B69"/>
    <w:rsid w:val="00BA3E8B"/>
    <w:rsid w:val="00BA4117"/>
    <w:rsid w:val="00BA4566"/>
    <w:rsid w:val="00BA45C5"/>
    <w:rsid w:val="00BA48AA"/>
    <w:rsid w:val="00BA4AF9"/>
    <w:rsid w:val="00BA4B05"/>
    <w:rsid w:val="00BA4B9F"/>
    <w:rsid w:val="00BA4BD7"/>
    <w:rsid w:val="00BA4CCC"/>
    <w:rsid w:val="00BA4D99"/>
    <w:rsid w:val="00BA529F"/>
    <w:rsid w:val="00BA55F5"/>
    <w:rsid w:val="00BA5640"/>
    <w:rsid w:val="00BA564F"/>
    <w:rsid w:val="00BA5778"/>
    <w:rsid w:val="00BA5A75"/>
    <w:rsid w:val="00BA5AA1"/>
    <w:rsid w:val="00BA5B2C"/>
    <w:rsid w:val="00BA5B8D"/>
    <w:rsid w:val="00BA5E20"/>
    <w:rsid w:val="00BA6406"/>
    <w:rsid w:val="00BA6A0E"/>
    <w:rsid w:val="00BA6A7B"/>
    <w:rsid w:val="00BA6D3E"/>
    <w:rsid w:val="00BA6E8B"/>
    <w:rsid w:val="00BA7318"/>
    <w:rsid w:val="00BA7B06"/>
    <w:rsid w:val="00BA7F6E"/>
    <w:rsid w:val="00BB038A"/>
    <w:rsid w:val="00BB03A9"/>
    <w:rsid w:val="00BB0775"/>
    <w:rsid w:val="00BB0878"/>
    <w:rsid w:val="00BB0D08"/>
    <w:rsid w:val="00BB0F98"/>
    <w:rsid w:val="00BB10F6"/>
    <w:rsid w:val="00BB1250"/>
    <w:rsid w:val="00BB17E3"/>
    <w:rsid w:val="00BB18E3"/>
    <w:rsid w:val="00BB1939"/>
    <w:rsid w:val="00BB19D8"/>
    <w:rsid w:val="00BB1A8C"/>
    <w:rsid w:val="00BB1F01"/>
    <w:rsid w:val="00BB215B"/>
    <w:rsid w:val="00BB23FB"/>
    <w:rsid w:val="00BB2713"/>
    <w:rsid w:val="00BB2854"/>
    <w:rsid w:val="00BB28FE"/>
    <w:rsid w:val="00BB2B22"/>
    <w:rsid w:val="00BB2E79"/>
    <w:rsid w:val="00BB2EC4"/>
    <w:rsid w:val="00BB3790"/>
    <w:rsid w:val="00BB3A39"/>
    <w:rsid w:val="00BB3DCD"/>
    <w:rsid w:val="00BB403E"/>
    <w:rsid w:val="00BB4168"/>
    <w:rsid w:val="00BB431D"/>
    <w:rsid w:val="00BB4993"/>
    <w:rsid w:val="00BB4E1A"/>
    <w:rsid w:val="00BB547A"/>
    <w:rsid w:val="00BB5664"/>
    <w:rsid w:val="00BB5C47"/>
    <w:rsid w:val="00BB5E67"/>
    <w:rsid w:val="00BB63EB"/>
    <w:rsid w:val="00BB6732"/>
    <w:rsid w:val="00BB6A44"/>
    <w:rsid w:val="00BB6C09"/>
    <w:rsid w:val="00BB6C2E"/>
    <w:rsid w:val="00BB6D98"/>
    <w:rsid w:val="00BB6F07"/>
    <w:rsid w:val="00BB6F30"/>
    <w:rsid w:val="00BB6F56"/>
    <w:rsid w:val="00BB7275"/>
    <w:rsid w:val="00BB73DF"/>
    <w:rsid w:val="00BB76AA"/>
    <w:rsid w:val="00BB7714"/>
    <w:rsid w:val="00BB7817"/>
    <w:rsid w:val="00BB7F31"/>
    <w:rsid w:val="00BB7F51"/>
    <w:rsid w:val="00BB7FA4"/>
    <w:rsid w:val="00BB7FF7"/>
    <w:rsid w:val="00BC03A0"/>
    <w:rsid w:val="00BC0414"/>
    <w:rsid w:val="00BC08F0"/>
    <w:rsid w:val="00BC0904"/>
    <w:rsid w:val="00BC09E9"/>
    <w:rsid w:val="00BC0E8C"/>
    <w:rsid w:val="00BC0F90"/>
    <w:rsid w:val="00BC1294"/>
    <w:rsid w:val="00BC16DD"/>
    <w:rsid w:val="00BC1A84"/>
    <w:rsid w:val="00BC1B92"/>
    <w:rsid w:val="00BC1CAA"/>
    <w:rsid w:val="00BC1DE6"/>
    <w:rsid w:val="00BC1EA8"/>
    <w:rsid w:val="00BC2274"/>
    <w:rsid w:val="00BC26A2"/>
    <w:rsid w:val="00BC294A"/>
    <w:rsid w:val="00BC2A5A"/>
    <w:rsid w:val="00BC2C51"/>
    <w:rsid w:val="00BC2D63"/>
    <w:rsid w:val="00BC2E99"/>
    <w:rsid w:val="00BC300B"/>
    <w:rsid w:val="00BC34D3"/>
    <w:rsid w:val="00BC3529"/>
    <w:rsid w:val="00BC3557"/>
    <w:rsid w:val="00BC35C5"/>
    <w:rsid w:val="00BC362F"/>
    <w:rsid w:val="00BC36A5"/>
    <w:rsid w:val="00BC390B"/>
    <w:rsid w:val="00BC396D"/>
    <w:rsid w:val="00BC397A"/>
    <w:rsid w:val="00BC39F4"/>
    <w:rsid w:val="00BC3DD8"/>
    <w:rsid w:val="00BC3EF4"/>
    <w:rsid w:val="00BC3F4D"/>
    <w:rsid w:val="00BC3FB2"/>
    <w:rsid w:val="00BC4130"/>
    <w:rsid w:val="00BC4177"/>
    <w:rsid w:val="00BC44D2"/>
    <w:rsid w:val="00BC47B2"/>
    <w:rsid w:val="00BC4B88"/>
    <w:rsid w:val="00BC4E61"/>
    <w:rsid w:val="00BC4FD3"/>
    <w:rsid w:val="00BC4FED"/>
    <w:rsid w:val="00BC51A0"/>
    <w:rsid w:val="00BC527F"/>
    <w:rsid w:val="00BC5426"/>
    <w:rsid w:val="00BC5C74"/>
    <w:rsid w:val="00BC5F17"/>
    <w:rsid w:val="00BC5F9D"/>
    <w:rsid w:val="00BC5FB7"/>
    <w:rsid w:val="00BC5FDB"/>
    <w:rsid w:val="00BC5FFC"/>
    <w:rsid w:val="00BC6252"/>
    <w:rsid w:val="00BC62DC"/>
    <w:rsid w:val="00BC63BB"/>
    <w:rsid w:val="00BC6489"/>
    <w:rsid w:val="00BC64EE"/>
    <w:rsid w:val="00BC66C0"/>
    <w:rsid w:val="00BC684C"/>
    <w:rsid w:val="00BC6A25"/>
    <w:rsid w:val="00BC6B57"/>
    <w:rsid w:val="00BC6CDA"/>
    <w:rsid w:val="00BC6EF4"/>
    <w:rsid w:val="00BC6F49"/>
    <w:rsid w:val="00BC7213"/>
    <w:rsid w:val="00BC72F3"/>
    <w:rsid w:val="00BC7470"/>
    <w:rsid w:val="00BC76AA"/>
    <w:rsid w:val="00BC76FF"/>
    <w:rsid w:val="00BC79D2"/>
    <w:rsid w:val="00BC7B49"/>
    <w:rsid w:val="00BC7C22"/>
    <w:rsid w:val="00BC7CE2"/>
    <w:rsid w:val="00BC7E95"/>
    <w:rsid w:val="00BC9D31"/>
    <w:rsid w:val="00BD01AE"/>
    <w:rsid w:val="00BD0497"/>
    <w:rsid w:val="00BD0643"/>
    <w:rsid w:val="00BD0A6E"/>
    <w:rsid w:val="00BD0CDA"/>
    <w:rsid w:val="00BD0E76"/>
    <w:rsid w:val="00BD13B1"/>
    <w:rsid w:val="00BD13B8"/>
    <w:rsid w:val="00BD14D7"/>
    <w:rsid w:val="00BD1937"/>
    <w:rsid w:val="00BD1A3C"/>
    <w:rsid w:val="00BD2606"/>
    <w:rsid w:val="00BD2679"/>
    <w:rsid w:val="00BD2743"/>
    <w:rsid w:val="00BD28B1"/>
    <w:rsid w:val="00BD2A01"/>
    <w:rsid w:val="00BD2A46"/>
    <w:rsid w:val="00BD2B47"/>
    <w:rsid w:val="00BD2C6A"/>
    <w:rsid w:val="00BD2CD9"/>
    <w:rsid w:val="00BD2D2A"/>
    <w:rsid w:val="00BD310D"/>
    <w:rsid w:val="00BD3138"/>
    <w:rsid w:val="00BD31AC"/>
    <w:rsid w:val="00BD33B8"/>
    <w:rsid w:val="00BD345A"/>
    <w:rsid w:val="00BD35FE"/>
    <w:rsid w:val="00BD3AFF"/>
    <w:rsid w:val="00BD3D14"/>
    <w:rsid w:val="00BD3D9D"/>
    <w:rsid w:val="00BD407F"/>
    <w:rsid w:val="00BD4138"/>
    <w:rsid w:val="00BD42E8"/>
    <w:rsid w:val="00BD430C"/>
    <w:rsid w:val="00BD441E"/>
    <w:rsid w:val="00BD450F"/>
    <w:rsid w:val="00BD451E"/>
    <w:rsid w:val="00BD4A25"/>
    <w:rsid w:val="00BD4AAC"/>
    <w:rsid w:val="00BD4B92"/>
    <w:rsid w:val="00BD4B94"/>
    <w:rsid w:val="00BD4CAD"/>
    <w:rsid w:val="00BD5219"/>
    <w:rsid w:val="00BD5244"/>
    <w:rsid w:val="00BD524E"/>
    <w:rsid w:val="00BD53BF"/>
    <w:rsid w:val="00BD54BB"/>
    <w:rsid w:val="00BD55C4"/>
    <w:rsid w:val="00BD5DBC"/>
    <w:rsid w:val="00BD5F14"/>
    <w:rsid w:val="00BD5F65"/>
    <w:rsid w:val="00BD601A"/>
    <w:rsid w:val="00BD60B4"/>
    <w:rsid w:val="00BD63DE"/>
    <w:rsid w:val="00BD6626"/>
    <w:rsid w:val="00BD667E"/>
    <w:rsid w:val="00BD6689"/>
    <w:rsid w:val="00BD67B3"/>
    <w:rsid w:val="00BD686E"/>
    <w:rsid w:val="00BD6C17"/>
    <w:rsid w:val="00BD6C47"/>
    <w:rsid w:val="00BD6CD2"/>
    <w:rsid w:val="00BD6F00"/>
    <w:rsid w:val="00BD7009"/>
    <w:rsid w:val="00BD703A"/>
    <w:rsid w:val="00BD7131"/>
    <w:rsid w:val="00BD7329"/>
    <w:rsid w:val="00BD77B6"/>
    <w:rsid w:val="00BD7825"/>
    <w:rsid w:val="00BD7851"/>
    <w:rsid w:val="00BD7879"/>
    <w:rsid w:val="00BD78FD"/>
    <w:rsid w:val="00BD7B93"/>
    <w:rsid w:val="00BD7ECE"/>
    <w:rsid w:val="00BD7F65"/>
    <w:rsid w:val="00BD7F89"/>
    <w:rsid w:val="00BD7F98"/>
    <w:rsid w:val="00BE044D"/>
    <w:rsid w:val="00BE04CF"/>
    <w:rsid w:val="00BE0593"/>
    <w:rsid w:val="00BE0CBE"/>
    <w:rsid w:val="00BE1008"/>
    <w:rsid w:val="00BE11EB"/>
    <w:rsid w:val="00BE14FB"/>
    <w:rsid w:val="00BE1736"/>
    <w:rsid w:val="00BE1784"/>
    <w:rsid w:val="00BE17CA"/>
    <w:rsid w:val="00BE1D55"/>
    <w:rsid w:val="00BE1FAD"/>
    <w:rsid w:val="00BE1FE0"/>
    <w:rsid w:val="00BE205A"/>
    <w:rsid w:val="00BE212D"/>
    <w:rsid w:val="00BE2243"/>
    <w:rsid w:val="00BE23FE"/>
    <w:rsid w:val="00BE24E8"/>
    <w:rsid w:val="00BE2A3B"/>
    <w:rsid w:val="00BE2A6C"/>
    <w:rsid w:val="00BE2EB5"/>
    <w:rsid w:val="00BE2F5C"/>
    <w:rsid w:val="00BE3D10"/>
    <w:rsid w:val="00BE3E47"/>
    <w:rsid w:val="00BE400E"/>
    <w:rsid w:val="00BE40FC"/>
    <w:rsid w:val="00BE42E2"/>
    <w:rsid w:val="00BE44E6"/>
    <w:rsid w:val="00BE498A"/>
    <w:rsid w:val="00BE4AC9"/>
    <w:rsid w:val="00BE4D98"/>
    <w:rsid w:val="00BE5476"/>
    <w:rsid w:val="00BE54D1"/>
    <w:rsid w:val="00BE55C2"/>
    <w:rsid w:val="00BE5860"/>
    <w:rsid w:val="00BE5B24"/>
    <w:rsid w:val="00BE5B2A"/>
    <w:rsid w:val="00BE5B48"/>
    <w:rsid w:val="00BE648D"/>
    <w:rsid w:val="00BE657C"/>
    <w:rsid w:val="00BE6587"/>
    <w:rsid w:val="00BE6B1C"/>
    <w:rsid w:val="00BE6B1D"/>
    <w:rsid w:val="00BE6D16"/>
    <w:rsid w:val="00BE6DC4"/>
    <w:rsid w:val="00BE6DDB"/>
    <w:rsid w:val="00BE6F7F"/>
    <w:rsid w:val="00BE7008"/>
    <w:rsid w:val="00BE740F"/>
    <w:rsid w:val="00BE7AC3"/>
    <w:rsid w:val="00BE7B68"/>
    <w:rsid w:val="00BF044B"/>
    <w:rsid w:val="00BF04B2"/>
    <w:rsid w:val="00BF066A"/>
    <w:rsid w:val="00BF0797"/>
    <w:rsid w:val="00BF08B8"/>
    <w:rsid w:val="00BF0947"/>
    <w:rsid w:val="00BF0A8B"/>
    <w:rsid w:val="00BF0B10"/>
    <w:rsid w:val="00BF0B20"/>
    <w:rsid w:val="00BF0B64"/>
    <w:rsid w:val="00BF0B95"/>
    <w:rsid w:val="00BF0BC2"/>
    <w:rsid w:val="00BF0EB6"/>
    <w:rsid w:val="00BF107A"/>
    <w:rsid w:val="00BF1117"/>
    <w:rsid w:val="00BF171D"/>
    <w:rsid w:val="00BF1DEA"/>
    <w:rsid w:val="00BF1F24"/>
    <w:rsid w:val="00BF1FE2"/>
    <w:rsid w:val="00BF229D"/>
    <w:rsid w:val="00BF26B3"/>
    <w:rsid w:val="00BF2953"/>
    <w:rsid w:val="00BF2BD0"/>
    <w:rsid w:val="00BF2CB3"/>
    <w:rsid w:val="00BF2DC6"/>
    <w:rsid w:val="00BF2E30"/>
    <w:rsid w:val="00BF2E75"/>
    <w:rsid w:val="00BF323B"/>
    <w:rsid w:val="00BF3AC4"/>
    <w:rsid w:val="00BF3AD3"/>
    <w:rsid w:val="00BF3E10"/>
    <w:rsid w:val="00BF3EF6"/>
    <w:rsid w:val="00BF3F0B"/>
    <w:rsid w:val="00BF4078"/>
    <w:rsid w:val="00BF4260"/>
    <w:rsid w:val="00BF437A"/>
    <w:rsid w:val="00BF43E2"/>
    <w:rsid w:val="00BF4BEF"/>
    <w:rsid w:val="00BF4C7C"/>
    <w:rsid w:val="00BF4CD6"/>
    <w:rsid w:val="00BF4DCD"/>
    <w:rsid w:val="00BF5018"/>
    <w:rsid w:val="00BF50C0"/>
    <w:rsid w:val="00BF510E"/>
    <w:rsid w:val="00BF515D"/>
    <w:rsid w:val="00BF51AA"/>
    <w:rsid w:val="00BF5271"/>
    <w:rsid w:val="00BF5479"/>
    <w:rsid w:val="00BF5588"/>
    <w:rsid w:val="00BF5B22"/>
    <w:rsid w:val="00BF5BC9"/>
    <w:rsid w:val="00BF5C35"/>
    <w:rsid w:val="00BF5C53"/>
    <w:rsid w:val="00BF5E7E"/>
    <w:rsid w:val="00BF61D1"/>
    <w:rsid w:val="00BF6361"/>
    <w:rsid w:val="00BF638C"/>
    <w:rsid w:val="00BF6569"/>
    <w:rsid w:val="00BF65A2"/>
    <w:rsid w:val="00BF687B"/>
    <w:rsid w:val="00BF68AE"/>
    <w:rsid w:val="00BF6C4E"/>
    <w:rsid w:val="00BF6C6E"/>
    <w:rsid w:val="00BF6D12"/>
    <w:rsid w:val="00BF779B"/>
    <w:rsid w:val="00BF79ED"/>
    <w:rsid w:val="00BF7C9F"/>
    <w:rsid w:val="00BF7F5E"/>
    <w:rsid w:val="00C001BB"/>
    <w:rsid w:val="00C002FD"/>
    <w:rsid w:val="00C003D9"/>
    <w:rsid w:val="00C00412"/>
    <w:rsid w:val="00C00534"/>
    <w:rsid w:val="00C00598"/>
    <w:rsid w:val="00C00782"/>
    <w:rsid w:val="00C007BC"/>
    <w:rsid w:val="00C00C79"/>
    <w:rsid w:val="00C00CF8"/>
    <w:rsid w:val="00C00DC1"/>
    <w:rsid w:val="00C00F73"/>
    <w:rsid w:val="00C01664"/>
    <w:rsid w:val="00C016B2"/>
    <w:rsid w:val="00C01A58"/>
    <w:rsid w:val="00C01D86"/>
    <w:rsid w:val="00C01E41"/>
    <w:rsid w:val="00C01F1F"/>
    <w:rsid w:val="00C021B2"/>
    <w:rsid w:val="00C0249B"/>
    <w:rsid w:val="00C025C1"/>
    <w:rsid w:val="00C025D6"/>
    <w:rsid w:val="00C026BD"/>
    <w:rsid w:val="00C0270A"/>
    <w:rsid w:val="00C02730"/>
    <w:rsid w:val="00C027D9"/>
    <w:rsid w:val="00C02AE0"/>
    <w:rsid w:val="00C02E37"/>
    <w:rsid w:val="00C02F04"/>
    <w:rsid w:val="00C02FAE"/>
    <w:rsid w:val="00C03040"/>
    <w:rsid w:val="00C0312A"/>
    <w:rsid w:val="00C0321B"/>
    <w:rsid w:val="00C039C7"/>
    <w:rsid w:val="00C03AB6"/>
    <w:rsid w:val="00C03CC2"/>
    <w:rsid w:val="00C041DF"/>
    <w:rsid w:val="00C0448E"/>
    <w:rsid w:val="00C046B0"/>
    <w:rsid w:val="00C04915"/>
    <w:rsid w:val="00C049D7"/>
    <w:rsid w:val="00C049DF"/>
    <w:rsid w:val="00C04AEF"/>
    <w:rsid w:val="00C04BD9"/>
    <w:rsid w:val="00C04C6C"/>
    <w:rsid w:val="00C04F7D"/>
    <w:rsid w:val="00C051B0"/>
    <w:rsid w:val="00C053A8"/>
    <w:rsid w:val="00C05600"/>
    <w:rsid w:val="00C05609"/>
    <w:rsid w:val="00C05943"/>
    <w:rsid w:val="00C059B4"/>
    <w:rsid w:val="00C05AD8"/>
    <w:rsid w:val="00C05C98"/>
    <w:rsid w:val="00C05D57"/>
    <w:rsid w:val="00C05F82"/>
    <w:rsid w:val="00C06045"/>
    <w:rsid w:val="00C064C0"/>
    <w:rsid w:val="00C06E14"/>
    <w:rsid w:val="00C06FF2"/>
    <w:rsid w:val="00C07070"/>
    <w:rsid w:val="00C07076"/>
    <w:rsid w:val="00C07CFA"/>
    <w:rsid w:val="00C10000"/>
    <w:rsid w:val="00C101AF"/>
    <w:rsid w:val="00C1050C"/>
    <w:rsid w:val="00C10512"/>
    <w:rsid w:val="00C1057A"/>
    <w:rsid w:val="00C10614"/>
    <w:rsid w:val="00C1065C"/>
    <w:rsid w:val="00C107D8"/>
    <w:rsid w:val="00C108C8"/>
    <w:rsid w:val="00C10A9F"/>
    <w:rsid w:val="00C10CB5"/>
    <w:rsid w:val="00C10E17"/>
    <w:rsid w:val="00C116AB"/>
    <w:rsid w:val="00C11765"/>
    <w:rsid w:val="00C11B2D"/>
    <w:rsid w:val="00C11B4C"/>
    <w:rsid w:val="00C11BB4"/>
    <w:rsid w:val="00C11BC8"/>
    <w:rsid w:val="00C11EB4"/>
    <w:rsid w:val="00C11F16"/>
    <w:rsid w:val="00C1205F"/>
    <w:rsid w:val="00C1220D"/>
    <w:rsid w:val="00C122E9"/>
    <w:rsid w:val="00C122F5"/>
    <w:rsid w:val="00C12698"/>
    <w:rsid w:val="00C12B33"/>
    <w:rsid w:val="00C12B47"/>
    <w:rsid w:val="00C12B53"/>
    <w:rsid w:val="00C1322A"/>
    <w:rsid w:val="00C1351A"/>
    <w:rsid w:val="00C1357F"/>
    <w:rsid w:val="00C13615"/>
    <w:rsid w:val="00C13877"/>
    <w:rsid w:val="00C13A7E"/>
    <w:rsid w:val="00C13E08"/>
    <w:rsid w:val="00C14055"/>
    <w:rsid w:val="00C14229"/>
    <w:rsid w:val="00C145F5"/>
    <w:rsid w:val="00C149CB"/>
    <w:rsid w:val="00C14A28"/>
    <w:rsid w:val="00C14ABD"/>
    <w:rsid w:val="00C14D2B"/>
    <w:rsid w:val="00C14D88"/>
    <w:rsid w:val="00C14E48"/>
    <w:rsid w:val="00C1512C"/>
    <w:rsid w:val="00C15552"/>
    <w:rsid w:val="00C159D3"/>
    <w:rsid w:val="00C15BF8"/>
    <w:rsid w:val="00C15D53"/>
    <w:rsid w:val="00C16026"/>
    <w:rsid w:val="00C16759"/>
    <w:rsid w:val="00C16D15"/>
    <w:rsid w:val="00C16F5E"/>
    <w:rsid w:val="00C1713E"/>
    <w:rsid w:val="00C17168"/>
    <w:rsid w:val="00C1755F"/>
    <w:rsid w:val="00C1766A"/>
    <w:rsid w:val="00C17868"/>
    <w:rsid w:val="00C179E8"/>
    <w:rsid w:val="00C17A44"/>
    <w:rsid w:val="00C17B0D"/>
    <w:rsid w:val="00C17B21"/>
    <w:rsid w:val="00C17C6E"/>
    <w:rsid w:val="00C20063"/>
    <w:rsid w:val="00C2017C"/>
    <w:rsid w:val="00C2023B"/>
    <w:rsid w:val="00C2025F"/>
    <w:rsid w:val="00C202EB"/>
    <w:rsid w:val="00C204D1"/>
    <w:rsid w:val="00C20A17"/>
    <w:rsid w:val="00C20F0F"/>
    <w:rsid w:val="00C211AD"/>
    <w:rsid w:val="00C21471"/>
    <w:rsid w:val="00C21566"/>
    <w:rsid w:val="00C21648"/>
    <w:rsid w:val="00C218AE"/>
    <w:rsid w:val="00C21B74"/>
    <w:rsid w:val="00C21CD2"/>
    <w:rsid w:val="00C2218C"/>
    <w:rsid w:val="00C221C8"/>
    <w:rsid w:val="00C2222B"/>
    <w:rsid w:val="00C22234"/>
    <w:rsid w:val="00C22294"/>
    <w:rsid w:val="00C225A3"/>
    <w:rsid w:val="00C225FC"/>
    <w:rsid w:val="00C227F6"/>
    <w:rsid w:val="00C2292B"/>
    <w:rsid w:val="00C22955"/>
    <w:rsid w:val="00C229EF"/>
    <w:rsid w:val="00C22C42"/>
    <w:rsid w:val="00C22FC0"/>
    <w:rsid w:val="00C23291"/>
    <w:rsid w:val="00C234A1"/>
    <w:rsid w:val="00C23852"/>
    <w:rsid w:val="00C238BD"/>
    <w:rsid w:val="00C23C91"/>
    <w:rsid w:val="00C23F10"/>
    <w:rsid w:val="00C24026"/>
    <w:rsid w:val="00C244B9"/>
    <w:rsid w:val="00C247DD"/>
    <w:rsid w:val="00C248B9"/>
    <w:rsid w:val="00C248EA"/>
    <w:rsid w:val="00C24AA0"/>
    <w:rsid w:val="00C24CC5"/>
    <w:rsid w:val="00C24D95"/>
    <w:rsid w:val="00C24F64"/>
    <w:rsid w:val="00C25119"/>
    <w:rsid w:val="00C253D4"/>
    <w:rsid w:val="00C254C2"/>
    <w:rsid w:val="00C25A2E"/>
    <w:rsid w:val="00C25D5E"/>
    <w:rsid w:val="00C25F72"/>
    <w:rsid w:val="00C2601C"/>
    <w:rsid w:val="00C260FA"/>
    <w:rsid w:val="00C264FD"/>
    <w:rsid w:val="00C2688F"/>
    <w:rsid w:val="00C26CA4"/>
    <w:rsid w:val="00C26E9D"/>
    <w:rsid w:val="00C273DA"/>
    <w:rsid w:val="00C273E7"/>
    <w:rsid w:val="00C275E5"/>
    <w:rsid w:val="00C2771A"/>
    <w:rsid w:val="00C27D09"/>
    <w:rsid w:val="00C27F2C"/>
    <w:rsid w:val="00C30630"/>
    <w:rsid w:val="00C30840"/>
    <w:rsid w:val="00C308D4"/>
    <w:rsid w:val="00C30ACE"/>
    <w:rsid w:val="00C30C9D"/>
    <w:rsid w:val="00C31021"/>
    <w:rsid w:val="00C311D8"/>
    <w:rsid w:val="00C314E6"/>
    <w:rsid w:val="00C31542"/>
    <w:rsid w:val="00C31605"/>
    <w:rsid w:val="00C31B64"/>
    <w:rsid w:val="00C31BB9"/>
    <w:rsid w:val="00C31D8D"/>
    <w:rsid w:val="00C31F09"/>
    <w:rsid w:val="00C31F12"/>
    <w:rsid w:val="00C31F22"/>
    <w:rsid w:val="00C31F9E"/>
    <w:rsid w:val="00C32670"/>
    <w:rsid w:val="00C3300E"/>
    <w:rsid w:val="00C33031"/>
    <w:rsid w:val="00C33200"/>
    <w:rsid w:val="00C335CE"/>
    <w:rsid w:val="00C336D2"/>
    <w:rsid w:val="00C33C5D"/>
    <w:rsid w:val="00C33CA4"/>
    <w:rsid w:val="00C33EE0"/>
    <w:rsid w:val="00C34531"/>
    <w:rsid w:val="00C346E6"/>
    <w:rsid w:val="00C355E4"/>
    <w:rsid w:val="00C356E8"/>
    <w:rsid w:val="00C356E9"/>
    <w:rsid w:val="00C359FD"/>
    <w:rsid w:val="00C35A40"/>
    <w:rsid w:val="00C35D04"/>
    <w:rsid w:val="00C35D71"/>
    <w:rsid w:val="00C35DF1"/>
    <w:rsid w:val="00C364C3"/>
    <w:rsid w:val="00C364F7"/>
    <w:rsid w:val="00C3686E"/>
    <w:rsid w:val="00C36970"/>
    <w:rsid w:val="00C369D3"/>
    <w:rsid w:val="00C36CEE"/>
    <w:rsid w:val="00C36FEA"/>
    <w:rsid w:val="00C37192"/>
    <w:rsid w:val="00C371A5"/>
    <w:rsid w:val="00C372A6"/>
    <w:rsid w:val="00C37458"/>
    <w:rsid w:val="00C374B8"/>
    <w:rsid w:val="00C374BC"/>
    <w:rsid w:val="00C3781F"/>
    <w:rsid w:val="00C3793B"/>
    <w:rsid w:val="00C40244"/>
    <w:rsid w:val="00C403E3"/>
    <w:rsid w:val="00C405B9"/>
    <w:rsid w:val="00C40870"/>
    <w:rsid w:val="00C408EC"/>
    <w:rsid w:val="00C40925"/>
    <w:rsid w:val="00C40AEC"/>
    <w:rsid w:val="00C40AF0"/>
    <w:rsid w:val="00C40B26"/>
    <w:rsid w:val="00C40BDB"/>
    <w:rsid w:val="00C40FE2"/>
    <w:rsid w:val="00C40FE8"/>
    <w:rsid w:val="00C410A6"/>
    <w:rsid w:val="00C411D7"/>
    <w:rsid w:val="00C41558"/>
    <w:rsid w:val="00C41926"/>
    <w:rsid w:val="00C41B09"/>
    <w:rsid w:val="00C41B3A"/>
    <w:rsid w:val="00C41E07"/>
    <w:rsid w:val="00C41E5A"/>
    <w:rsid w:val="00C4224E"/>
    <w:rsid w:val="00C4226B"/>
    <w:rsid w:val="00C42815"/>
    <w:rsid w:val="00C429CD"/>
    <w:rsid w:val="00C42D46"/>
    <w:rsid w:val="00C42DBC"/>
    <w:rsid w:val="00C42E99"/>
    <w:rsid w:val="00C42F40"/>
    <w:rsid w:val="00C42FF5"/>
    <w:rsid w:val="00C432C5"/>
    <w:rsid w:val="00C43428"/>
    <w:rsid w:val="00C43623"/>
    <w:rsid w:val="00C43994"/>
    <w:rsid w:val="00C43B28"/>
    <w:rsid w:val="00C43CA5"/>
    <w:rsid w:val="00C43E05"/>
    <w:rsid w:val="00C43E34"/>
    <w:rsid w:val="00C43EE0"/>
    <w:rsid w:val="00C44027"/>
    <w:rsid w:val="00C44345"/>
    <w:rsid w:val="00C446B0"/>
    <w:rsid w:val="00C44797"/>
    <w:rsid w:val="00C4494A"/>
    <w:rsid w:val="00C44A8D"/>
    <w:rsid w:val="00C44B92"/>
    <w:rsid w:val="00C44E47"/>
    <w:rsid w:val="00C44F41"/>
    <w:rsid w:val="00C450E1"/>
    <w:rsid w:val="00C451F9"/>
    <w:rsid w:val="00C45252"/>
    <w:rsid w:val="00C4529B"/>
    <w:rsid w:val="00C45593"/>
    <w:rsid w:val="00C45674"/>
    <w:rsid w:val="00C458F0"/>
    <w:rsid w:val="00C45987"/>
    <w:rsid w:val="00C45B9A"/>
    <w:rsid w:val="00C45EB0"/>
    <w:rsid w:val="00C45FAD"/>
    <w:rsid w:val="00C46015"/>
    <w:rsid w:val="00C463CF"/>
    <w:rsid w:val="00C4646B"/>
    <w:rsid w:val="00C46C5E"/>
    <w:rsid w:val="00C4726F"/>
    <w:rsid w:val="00C474D6"/>
    <w:rsid w:val="00C475EB"/>
    <w:rsid w:val="00C476AE"/>
    <w:rsid w:val="00C47730"/>
    <w:rsid w:val="00C4785F"/>
    <w:rsid w:val="00C478D0"/>
    <w:rsid w:val="00C4794A"/>
    <w:rsid w:val="00C47B27"/>
    <w:rsid w:val="00C47CDE"/>
    <w:rsid w:val="00C47DC1"/>
    <w:rsid w:val="00C47E39"/>
    <w:rsid w:val="00C5046A"/>
    <w:rsid w:val="00C50533"/>
    <w:rsid w:val="00C505E0"/>
    <w:rsid w:val="00C50A84"/>
    <w:rsid w:val="00C50B6D"/>
    <w:rsid w:val="00C50E71"/>
    <w:rsid w:val="00C50EF2"/>
    <w:rsid w:val="00C50F84"/>
    <w:rsid w:val="00C510A3"/>
    <w:rsid w:val="00C511FE"/>
    <w:rsid w:val="00C51319"/>
    <w:rsid w:val="00C51418"/>
    <w:rsid w:val="00C515DF"/>
    <w:rsid w:val="00C515E2"/>
    <w:rsid w:val="00C5160E"/>
    <w:rsid w:val="00C51FC3"/>
    <w:rsid w:val="00C522EA"/>
    <w:rsid w:val="00C52398"/>
    <w:rsid w:val="00C523F3"/>
    <w:rsid w:val="00C5282C"/>
    <w:rsid w:val="00C52868"/>
    <w:rsid w:val="00C52872"/>
    <w:rsid w:val="00C528BA"/>
    <w:rsid w:val="00C52AE9"/>
    <w:rsid w:val="00C5307E"/>
    <w:rsid w:val="00C5318E"/>
    <w:rsid w:val="00C5340A"/>
    <w:rsid w:val="00C5347F"/>
    <w:rsid w:val="00C53844"/>
    <w:rsid w:val="00C5385E"/>
    <w:rsid w:val="00C53B31"/>
    <w:rsid w:val="00C53C42"/>
    <w:rsid w:val="00C53D03"/>
    <w:rsid w:val="00C540BE"/>
    <w:rsid w:val="00C540E8"/>
    <w:rsid w:val="00C541AF"/>
    <w:rsid w:val="00C543FB"/>
    <w:rsid w:val="00C54C2C"/>
    <w:rsid w:val="00C55189"/>
    <w:rsid w:val="00C55913"/>
    <w:rsid w:val="00C55EB5"/>
    <w:rsid w:val="00C56428"/>
    <w:rsid w:val="00C565F4"/>
    <w:rsid w:val="00C56792"/>
    <w:rsid w:val="00C56ACB"/>
    <w:rsid w:val="00C56DCA"/>
    <w:rsid w:val="00C56DCE"/>
    <w:rsid w:val="00C56FC5"/>
    <w:rsid w:val="00C570F8"/>
    <w:rsid w:val="00C57102"/>
    <w:rsid w:val="00C571F0"/>
    <w:rsid w:val="00C5720A"/>
    <w:rsid w:val="00C575FA"/>
    <w:rsid w:val="00C578FB"/>
    <w:rsid w:val="00C57919"/>
    <w:rsid w:val="00C57A51"/>
    <w:rsid w:val="00C57CEB"/>
    <w:rsid w:val="00C57F65"/>
    <w:rsid w:val="00C57FA5"/>
    <w:rsid w:val="00C5AE05"/>
    <w:rsid w:val="00C6006F"/>
    <w:rsid w:val="00C604A9"/>
    <w:rsid w:val="00C608E6"/>
    <w:rsid w:val="00C6092B"/>
    <w:rsid w:val="00C609BD"/>
    <w:rsid w:val="00C60B79"/>
    <w:rsid w:val="00C60D7E"/>
    <w:rsid w:val="00C61022"/>
    <w:rsid w:val="00C610F5"/>
    <w:rsid w:val="00C613BC"/>
    <w:rsid w:val="00C613F6"/>
    <w:rsid w:val="00C6146D"/>
    <w:rsid w:val="00C6189D"/>
    <w:rsid w:val="00C61A7E"/>
    <w:rsid w:val="00C61A82"/>
    <w:rsid w:val="00C61D47"/>
    <w:rsid w:val="00C61EAE"/>
    <w:rsid w:val="00C6226B"/>
    <w:rsid w:val="00C62495"/>
    <w:rsid w:val="00C62551"/>
    <w:rsid w:val="00C62F8F"/>
    <w:rsid w:val="00C63387"/>
    <w:rsid w:val="00C635B3"/>
    <w:rsid w:val="00C63E12"/>
    <w:rsid w:val="00C63F07"/>
    <w:rsid w:val="00C63F42"/>
    <w:rsid w:val="00C6406D"/>
    <w:rsid w:val="00C6425D"/>
    <w:rsid w:val="00C642D8"/>
    <w:rsid w:val="00C6432F"/>
    <w:rsid w:val="00C6438C"/>
    <w:rsid w:val="00C6441C"/>
    <w:rsid w:val="00C64432"/>
    <w:rsid w:val="00C6452A"/>
    <w:rsid w:val="00C64690"/>
    <w:rsid w:val="00C647F7"/>
    <w:rsid w:val="00C64927"/>
    <w:rsid w:val="00C649B4"/>
    <w:rsid w:val="00C64C3A"/>
    <w:rsid w:val="00C65112"/>
    <w:rsid w:val="00C6534D"/>
    <w:rsid w:val="00C655C9"/>
    <w:rsid w:val="00C656BD"/>
    <w:rsid w:val="00C65723"/>
    <w:rsid w:val="00C65734"/>
    <w:rsid w:val="00C657A4"/>
    <w:rsid w:val="00C65972"/>
    <w:rsid w:val="00C65994"/>
    <w:rsid w:val="00C65BD1"/>
    <w:rsid w:val="00C65C8B"/>
    <w:rsid w:val="00C65CC8"/>
    <w:rsid w:val="00C65F39"/>
    <w:rsid w:val="00C6603C"/>
    <w:rsid w:val="00C661A7"/>
    <w:rsid w:val="00C665B2"/>
    <w:rsid w:val="00C6677F"/>
    <w:rsid w:val="00C667F1"/>
    <w:rsid w:val="00C66AE9"/>
    <w:rsid w:val="00C66E5E"/>
    <w:rsid w:val="00C66F93"/>
    <w:rsid w:val="00C671AC"/>
    <w:rsid w:val="00C677B7"/>
    <w:rsid w:val="00C677E7"/>
    <w:rsid w:val="00C67C53"/>
    <w:rsid w:val="00C67FD5"/>
    <w:rsid w:val="00C70322"/>
    <w:rsid w:val="00C703E9"/>
    <w:rsid w:val="00C705D2"/>
    <w:rsid w:val="00C70A4E"/>
    <w:rsid w:val="00C70E0D"/>
    <w:rsid w:val="00C70E52"/>
    <w:rsid w:val="00C70F4B"/>
    <w:rsid w:val="00C70F86"/>
    <w:rsid w:val="00C718BE"/>
    <w:rsid w:val="00C718F8"/>
    <w:rsid w:val="00C72534"/>
    <w:rsid w:val="00C72714"/>
    <w:rsid w:val="00C72752"/>
    <w:rsid w:val="00C727BF"/>
    <w:rsid w:val="00C727D9"/>
    <w:rsid w:val="00C7289A"/>
    <w:rsid w:val="00C728A0"/>
    <w:rsid w:val="00C728DE"/>
    <w:rsid w:val="00C72C15"/>
    <w:rsid w:val="00C72C3A"/>
    <w:rsid w:val="00C72D07"/>
    <w:rsid w:val="00C731E2"/>
    <w:rsid w:val="00C7358C"/>
    <w:rsid w:val="00C738FF"/>
    <w:rsid w:val="00C73C76"/>
    <w:rsid w:val="00C73D5B"/>
    <w:rsid w:val="00C745C7"/>
    <w:rsid w:val="00C746E2"/>
    <w:rsid w:val="00C7483F"/>
    <w:rsid w:val="00C74AB4"/>
    <w:rsid w:val="00C74B72"/>
    <w:rsid w:val="00C74CF6"/>
    <w:rsid w:val="00C74D72"/>
    <w:rsid w:val="00C74EA8"/>
    <w:rsid w:val="00C74EC9"/>
    <w:rsid w:val="00C75137"/>
    <w:rsid w:val="00C7515A"/>
    <w:rsid w:val="00C75187"/>
    <w:rsid w:val="00C75243"/>
    <w:rsid w:val="00C753AC"/>
    <w:rsid w:val="00C75488"/>
    <w:rsid w:val="00C75C25"/>
    <w:rsid w:val="00C75F1B"/>
    <w:rsid w:val="00C7626B"/>
    <w:rsid w:val="00C762E4"/>
    <w:rsid w:val="00C76304"/>
    <w:rsid w:val="00C7631A"/>
    <w:rsid w:val="00C76599"/>
    <w:rsid w:val="00C767C9"/>
    <w:rsid w:val="00C76E36"/>
    <w:rsid w:val="00C76EFB"/>
    <w:rsid w:val="00C76FF6"/>
    <w:rsid w:val="00C77067"/>
    <w:rsid w:val="00C77374"/>
    <w:rsid w:val="00C773F5"/>
    <w:rsid w:val="00C775BE"/>
    <w:rsid w:val="00C7771A"/>
    <w:rsid w:val="00C77968"/>
    <w:rsid w:val="00C77D26"/>
    <w:rsid w:val="00C8005C"/>
    <w:rsid w:val="00C8010A"/>
    <w:rsid w:val="00C8010E"/>
    <w:rsid w:val="00C801E1"/>
    <w:rsid w:val="00C8044A"/>
    <w:rsid w:val="00C8045A"/>
    <w:rsid w:val="00C804A5"/>
    <w:rsid w:val="00C80868"/>
    <w:rsid w:val="00C80AFC"/>
    <w:rsid w:val="00C80E16"/>
    <w:rsid w:val="00C80F5D"/>
    <w:rsid w:val="00C8146F"/>
    <w:rsid w:val="00C816A9"/>
    <w:rsid w:val="00C818B5"/>
    <w:rsid w:val="00C81C94"/>
    <w:rsid w:val="00C81ED5"/>
    <w:rsid w:val="00C81F95"/>
    <w:rsid w:val="00C821F8"/>
    <w:rsid w:val="00C8253B"/>
    <w:rsid w:val="00C825DB"/>
    <w:rsid w:val="00C828D8"/>
    <w:rsid w:val="00C829C0"/>
    <w:rsid w:val="00C82C53"/>
    <w:rsid w:val="00C82C7B"/>
    <w:rsid w:val="00C83010"/>
    <w:rsid w:val="00C830DA"/>
    <w:rsid w:val="00C831E6"/>
    <w:rsid w:val="00C832E5"/>
    <w:rsid w:val="00C8331C"/>
    <w:rsid w:val="00C8354B"/>
    <w:rsid w:val="00C83794"/>
    <w:rsid w:val="00C83881"/>
    <w:rsid w:val="00C83C28"/>
    <w:rsid w:val="00C83D29"/>
    <w:rsid w:val="00C83DAF"/>
    <w:rsid w:val="00C83DC3"/>
    <w:rsid w:val="00C83F6D"/>
    <w:rsid w:val="00C84245"/>
    <w:rsid w:val="00C842FA"/>
    <w:rsid w:val="00C846B7"/>
    <w:rsid w:val="00C847D0"/>
    <w:rsid w:val="00C84A0C"/>
    <w:rsid w:val="00C84B21"/>
    <w:rsid w:val="00C84C8F"/>
    <w:rsid w:val="00C8510E"/>
    <w:rsid w:val="00C85425"/>
    <w:rsid w:val="00C85766"/>
    <w:rsid w:val="00C85819"/>
    <w:rsid w:val="00C858E0"/>
    <w:rsid w:val="00C85B7A"/>
    <w:rsid w:val="00C85FBA"/>
    <w:rsid w:val="00C865A5"/>
    <w:rsid w:val="00C86622"/>
    <w:rsid w:val="00C867BB"/>
    <w:rsid w:val="00C86820"/>
    <w:rsid w:val="00C86B6E"/>
    <w:rsid w:val="00C87230"/>
    <w:rsid w:val="00C87383"/>
    <w:rsid w:val="00C874D9"/>
    <w:rsid w:val="00C8778C"/>
    <w:rsid w:val="00C8787B"/>
    <w:rsid w:val="00C87907"/>
    <w:rsid w:val="00C87BA6"/>
    <w:rsid w:val="00C87CEE"/>
    <w:rsid w:val="00C87D5B"/>
    <w:rsid w:val="00C87E5C"/>
    <w:rsid w:val="00C87F0D"/>
    <w:rsid w:val="00C87F47"/>
    <w:rsid w:val="00C900BE"/>
    <w:rsid w:val="00C9082F"/>
    <w:rsid w:val="00C908CE"/>
    <w:rsid w:val="00C908E9"/>
    <w:rsid w:val="00C9094D"/>
    <w:rsid w:val="00C90AC0"/>
    <w:rsid w:val="00C90EF5"/>
    <w:rsid w:val="00C90F7D"/>
    <w:rsid w:val="00C9103D"/>
    <w:rsid w:val="00C91130"/>
    <w:rsid w:val="00C9124C"/>
    <w:rsid w:val="00C91278"/>
    <w:rsid w:val="00C915F7"/>
    <w:rsid w:val="00C917EA"/>
    <w:rsid w:val="00C91913"/>
    <w:rsid w:val="00C91B60"/>
    <w:rsid w:val="00C91D00"/>
    <w:rsid w:val="00C91ED1"/>
    <w:rsid w:val="00C91F18"/>
    <w:rsid w:val="00C91F44"/>
    <w:rsid w:val="00C91FE9"/>
    <w:rsid w:val="00C921EF"/>
    <w:rsid w:val="00C925B4"/>
    <w:rsid w:val="00C92A55"/>
    <w:rsid w:val="00C92A59"/>
    <w:rsid w:val="00C92B7B"/>
    <w:rsid w:val="00C92B8A"/>
    <w:rsid w:val="00C92BC0"/>
    <w:rsid w:val="00C92DD9"/>
    <w:rsid w:val="00C92F2D"/>
    <w:rsid w:val="00C93140"/>
    <w:rsid w:val="00C9337B"/>
    <w:rsid w:val="00C93468"/>
    <w:rsid w:val="00C93532"/>
    <w:rsid w:val="00C93656"/>
    <w:rsid w:val="00C93848"/>
    <w:rsid w:val="00C93BE4"/>
    <w:rsid w:val="00C93DE2"/>
    <w:rsid w:val="00C94058"/>
    <w:rsid w:val="00C946F7"/>
    <w:rsid w:val="00C94A19"/>
    <w:rsid w:val="00C94A8D"/>
    <w:rsid w:val="00C94C5D"/>
    <w:rsid w:val="00C94E34"/>
    <w:rsid w:val="00C94F78"/>
    <w:rsid w:val="00C95357"/>
    <w:rsid w:val="00C954C9"/>
    <w:rsid w:val="00C9575C"/>
    <w:rsid w:val="00C95FC3"/>
    <w:rsid w:val="00C9634A"/>
    <w:rsid w:val="00C96890"/>
    <w:rsid w:val="00C96C5E"/>
    <w:rsid w:val="00C96DF4"/>
    <w:rsid w:val="00C96E00"/>
    <w:rsid w:val="00C96E0E"/>
    <w:rsid w:val="00C96EA5"/>
    <w:rsid w:val="00C96EB7"/>
    <w:rsid w:val="00C96EF3"/>
    <w:rsid w:val="00C96EF9"/>
    <w:rsid w:val="00C970D7"/>
    <w:rsid w:val="00C97122"/>
    <w:rsid w:val="00C9714A"/>
    <w:rsid w:val="00C971DE"/>
    <w:rsid w:val="00C971F2"/>
    <w:rsid w:val="00C97244"/>
    <w:rsid w:val="00C97698"/>
    <w:rsid w:val="00C9784E"/>
    <w:rsid w:val="00C97A55"/>
    <w:rsid w:val="00C97EA8"/>
    <w:rsid w:val="00C97F2F"/>
    <w:rsid w:val="00C97F68"/>
    <w:rsid w:val="00CA021E"/>
    <w:rsid w:val="00CA09DD"/>
    <w:rsid w:val="00CA0C5B"/>
    <w:rsid w:val="00CA0CC3"/>
    <w:rsid w:val="00CA0D7E"/>
    <w:rsid w:val="00CA10CE"/>
    <w:rsid w:val="00CA10DF"/>
    <w:rsid w:val="00CA1284"/>
    <w:rsid w:val="00CA177B"/>
    <w:rsid w:val="00CA184E"/>
    <w:rsid w:val="00CA1A99"/>
    <w:rsid w:val="00CA1CDC"/>
    <w:rsid w:val="00CA1F2E"/>
    <w:rsid w:val="00CA229E"/>
    <w:rsid w:val="00CA2419"/>
    <w:rsid w:val="00CA253E"/>
    <w:rsid w:val="00CA2606"/>
    <w:rsid w:val="00CA278C"/>
    <w:rsid w:val="00CA2A71"/>
    <w:rsid w:val="00CA2B48"/>
    <w:rsid w:val="00CA2D54"/>
    <w:rsid w:val="00CA2E7D"/>
    <w:rsid w:val="00CA2FD5"/>
    <w:rsid w:val="00CA3710"/>
    <w:rsid w:val="00CA37C6"/>
    <w:rsid w:val="00CA3A0C"/>
    <w:rsid w:val="00CA3A77"/>
    <w:rsid w:val="00CA3E1A"/>
    <w:rsid w:val="00CA3E36"/>
    <w:rsid w:val="00CA43B3"/>
    <w:rsid w:val="00CA441C"/>
    <w:rsid w:val="00CA445C"/>
    <w:rsid w:val="00CA44D9"/>
    <w:rsid w:val="00CA4624"/>
    <w:rsid w:val="00CA472B"/>
    <w:rsid w:val="00CA4786"/>
    <w:rsid w:val="00CA47E0"/>
    <w:rsid w:val="00CA4B0F"/>
    <w:rsid w:val="00CA4E2B"/>
    <w:rsid w:val="00CA4F20"/>
    <w:rsid w:val="00CA4FBE"/>
    <w:rsid w:val="00CA5054"/>
    <w:rsid w:val="00CA5C83"/>
    <w:rsid w:val="00CA613B"/>
    <w:rsid w:val="00CA6190"/>
    <w:rsid w:val="00CA6440"/>
    <w:rsid w:val="00CA6663"/>
    <w:rsid w:val="00CA673C"/>
    <w:rsid w:val="00CA6D83"/>
    <w:rsid w:val="00CA6E84"/>
    <w:rsid w:val="00CA707E"/>
    <w:rsid w:val="00CA70EA"/>
    <w:rsid w:val="00CA73E2"/>
    <w:rsid w:val="00CA7749"/>
    <w:rsid w:val="00CA7908"/>
    <w:rsid w:val="00CA79A6"/>
    <w:rsid w:val="00CA79E8"/>
    <w:rsid w:val="00CA7A38"/>
    <w:rsid w:val="00CA7B87"/>
    <w:rsid w:val="00CA7D43"/>
    <w:rsid w:val="00CB0161"/>
    <w:rsid w:val="00CB019F"/>
    <w:rsid w:val="00CB029D"/>
    <w:rsid w:val="00CB0383"/>
    <w:rsid w:val="00CB0961"/>
    <w:rsid w:val="00CB0B20"/>
    <w:rsid w:val="00CB0BDC"/>
    <w:rsid w:val="00CB0C90"/>
    <w:rsid w:val="00CB0E7E"/>
    <w:rsid w:val="00CB0F00"/>
    <w:rsid w:val="00CB1132"/>
    <w:rsid w:val="00CB11D2"/>
    <w:rsid w:val="00CB13BF"/>
    <w:rsid w:val="00CB1590"/>
    <w:rsid w:val="00CB15A5"/>
    <w:rsid w:val="00CB1819"/>
    <w:rsid w:val="00CB189F"/>
    <w:rsid w:val="00CB18C4"/>
    <w:rsid w:val="00CB2053"/>
    <w:rsid w:val="00CB20D1"/>
    <w:rsid w:val="00CB21C8"/>
    <w:rsid w:val="00CB2406"/>
    <w:rsid w:val="00CB26E9"/>
    <w:rsid w:val="00CB2A13"/>
    <w:rsid w:val="00CB2ABC"/>
    <w:rsid w:val="00CB2AFA"/>
    <w:rsid w:val="00CB2BB7"/>
    <w:rsid w:val="00CB2CCB"/>
    <w:rsid w:val="00CB30AF"/>
    <w:rsid w:val="00CB30C3"/>
    <w:rsid w:val="00CB3809"/>
    <w:rsid w:val="00CB3A1A"/>
    <w:rsid w:val="00CB3A97"/>
    <w:rsid w:val="00CB3B80"/>
    <w:rsid w:val="00CB3E6E"/>
    <w:rsid w:val="00CB3F0A"/>
    <w:rsid w:val="00CB4012"/>
    <w:rsid w:val="00CB4013"/>
    <w:rsid w:val="00CB4202"/>
    <w:rsid w:val="00CB4289"/>
    <w:rsid w:val="00CB433D"/>
    <w:rsid w:val="00CB4370"/>
    <w:rsid w:val="00CB47ED"/>
    <w:rsid w:val="00CB4A63"/>
    <w:rsid w:val="00CB4C28"/>
    <w:rsid w:val="00CB4E7B"/>
    <w:rsid w:val="00CB52C7"/>
    <w:rsid w:val="00CB5316"/>
    <w:rsid w:val="00CB5322"/>
    <w:rsid w:val="00CB5431"/>
    <w:rsid w:val="00CB55DB"/>
    <w:rsid w:val="00CB5B23"/>
    <w:rsid w:val="00CB5B49"/>
    <w:rsid w:val="00CB5F44"/>
    <w:rsid w:val="00CB5FDE"/>
    <w:rsid w:val="00CB60BD"/>
    <w:rsid w:val="00CB6595"/>
    <w:rsid w:val="00CB65BC"/>
    <w:rsid w:val="00CB6A95"/>
    <w:rsid w:val="00CB6D45"/>
    <w:rsid w:val="00CB6D53"/>
    <w:rsid w:val="00CB7050"/>
    <w:rsid w:val="00CB7093"/>
    <w:rsid w:val="00CB7241"/>
    <w:rsid w:val="00CB74EF"/>
    <w:rsid w:val="00CB75EA"/>
    <w:rsid w:val="00CB762B"/>
    <w:rsid w:val="00CB764E"/>
    <w:rsid w:val="00CB765E"/>
    <w:rsid w:val="00CB768E"/>
    <w:rsid w:val="00CB7711"/>
    <w:rsid w:val="00CB77D4"/>
    <w:rsid w:val="00CB78A9"/>
    <w:rsid w:val="00CB78B5"/>
    <w:rsid w:val="00CB7CCB"/>
    <w:rsid w:val="00CB7EA7"/>
    <w:rsid w:val="00CB7F1B"/>
    <w:rsid w:val="00CB96BC"/>
    <w:rsid w:val="00CC00CD"/>
    <w:rsid w:val="00CC01BF"/>
    <w:rsid w:val="00CC01E2"/>
    <w:rsid w:val="00CC02B0"/>
    <w:rsid w:val="00CC05C7"/>
    <w:rsid w:val="00CC0C75"/>
    <w:rsid w:val="00CC0D8C"/>
    <w:rsid w:val="00CC12FA"/>
    <w:rsid w:val="00CC1452"/>
    <w:rsid w:val="00CC1647"/>
    <w:rsid w:val="00CC16F1"/>
    <w:rsid w:val="00CC188E"/>
    <w:rsid w:val="00CC1A44"/>
    <w:rsid w:val="00CC1E3E"/>
    <w:rsid w:val="00CC1FA8"/>
    <w:rsid w:val="00CC20A5"/>
    <w:rsid w:val="00CC20D8"/>
    <w:rsid w:val="00CC220D"/>
    <w:rsid w:val="00CC2596"/>
    <w:rsid w:val="00CC3153"/>
    <w:rsid w:val="00CC3465"/>
    <w:rsid w:val="00CC396A"/>
    <w:rsid w:val="00CC3A92"/>
    <w:rsid w:val="00CC3C2F"/>
    <w:rsid w:val="00CC4159"/>
    <w:rsid w:val="00CC428E"/>
    <w:rsid w:val="00CC451C"/>
    <w:rsid w:val="00CC46A0"/>
    <w:rsid w:val="00CC4935"/>
    <w:rsid w:val="00CC4AEC"/>
    <w:rsid w:val="00CC4C21"/>
    <w:rsid w:val="00CC4E9D"/>
    <w:rsid w:val="00CC4F17"/>
    <w:rsid w:val="00CC5090"/>
    <w:rsid w:val="00CC536D"/>
    <w:rsid w:val="00CC5388"/>
    <w:rsid w:val="00CC5587"/>
    <w:rsid w:val="00CC5803"/>
    <w:rsid w:val="00CC59FC"/>
    <w:rsid w:val="00CC5BF1"/>
    <w:rsid w:val="00CC5DD9"/>
    <w:rsid w:val="00CC617B"/>
    <w:rsid w:val="00CC636D"/>
    <w:rsid w:val="00CC6424"/>
    <w:rsid w:val="00CC65BC"/>
    <w:rsid w:val="00CC669B"/>
    <w:rsid w:val="00CC693D"/>
    <w:rsid w:val="00CC6BA4"/>
    <w:rsid w:val="00CC6BB7"/>
    <w:rsid w:val="00CC6BC3"/>
    <w:rsid w:val="00CC6DE5"/>
    <w:rsid w:val="00CC71B5"/>
    <w:rsid w:val="00CC71EA"/>
    <w:rsid w:val="00CC744C"/>
    <w:rsid w:val="00CC7681"/>
    <w:rsid w:val="00CC76DB"/>
    <w:rsid w:val="00CC77EB"/>
    <w:rsid w:val="00CC7B61"/>
    <w:rsid w:val="00CC7FA2"/>
    <w:rsid w:val="00CD01CF"/>
    <w:rsid w:val="00CD05FF"/>
    <w:rsid w:val="00CD07DA"/>
    <w:rsid w:val="00CD0B6A"/>
    <w:rsid w:val="00CD0BF9"/>
    <w:rsid w:val="00CD0E3C"/>
    <w:rsid w:val="00CD1392"/>
    <w:rsid w:val="00CD181C"/>
    <w:rsid w:val="00CD1CF8"/>
    <w:rsid w:val="00CD1D54"/>
    <w:rsid w:val="00CD1E27"/>
    <w:rsid w:val="00CD1E66"/>
    <w:rsid w:val="00CD21BD"/>
    <w:rsid w:val="00CD2312"/>
    <w:rsid w:val="00CD28D5"/>
    <w:rsid w:val="00CD2A66"/>
    <w:rsid w:val="00CD2CE3"/>
    <w:rsid w:val="00CD2CEC"/>
    <w:rsid w:val="00CD2DFE"/>
    <w:rsid w:val="00CD2FF2"/>
    <w:rsid w:val="00CD3047"/>
    <w:rsid w:val="00CD33C2"/>
    <w:rsid w:val="00CD37BA"/>
    <w:rsid w:val="00CD3A76"/>
    <w:rsid w:val="00CD3ADA"/>
    <w:rsid w:val="00CD3C99"/>
    <w:rsid w:val="00CD3E16"/>
    <w:rsid w:val="00CD3E93"/>
    <w:rsid w:val="00CD3F40"/>
    <w:rsid w:val="00CD3F7B"/>
    <w:rsid w:val="00CD47D8"/>
    <w:rsid w:val="00CD4B00"/>
    <w:rsid w:val="00CD4D59"/>
    <w:rsid w:val="00CD4D67"/>
    <w:rsid w:val="00CD4E85"/>
    <w:rsid w:val="00CD5079"/>
    <w:rsid w:val="00CD5134"/>
    <w:rsid w:val="00CD514B"/>
    <w:rsid w:val="00CD5509"/>
    <w:rsid w:val="00CD5550"/>
    <w:rsid w:val="00CD569A"/>
    <w:rsid w:val="00CD587F"/>
    <w:rsid w:val="00CD5907"/>
    <w:rsid w:val="00CD5AA0"/>
    <w:rsid w:val="00CD5B4B"/>
    <w:rsid w:val="00CD5C7E"/>
    <w:rsid w:val="00CD5C93"/>
    <w:rsid w:val="00CD5D16"/>
    <w:rsid w:val="00CD5D8D"/>
    <w:rsid w:val="00CD5F08"/>
    <w:rsid w:val="00CD6186"/>
    <w:rsid w:val="00CD668A"/>
    <w:rsid w:val="00CD668C"/>
    <w:rsid w:val="00CD67AE"/>
    <w:rsid w:val="00CD693B"/>
    <w:rsid w:val="00CD6AF9"/>
    <w:rsid w:val="00CD6B4C"/>
    <w:rsid w:val="00CD6CEF"/>
    <w:rsid w:val="00CD6D2B"/>
    <w:rsid w:val="00CD6E5A"/>
    <w:rsid w:val="00CD7000"/>
    <w:rsid w:val="00CD7073"/>
    <w:rsid w:val="00CD72D1"/>
    <w:rsid w:val="00CD739B"/>
    <w:rsid w:val="00CD7435"/>
    <w:rsid w:val="00CD74E0"/>
    <w:rsid w:val="00CD75D2"/>
    <w:rsid w:val="00CD76DE"/>
    <w:rsid w:val="00CD775F"/>
    <w:rsid w:val="00CD78F8"/>
    <w:rsid w:val="00CD7A51"/>
    <w:rsid w:val="00CD7BCB"/>
    <w:rsid w:val="00CD7D45"/>
    <w:rsid w:val="00CD7E22"/>
    <w:rsid w:val="00CE038F"/>
    <w:rsid w:val="00CE047B"/>
    <w:rsid w:val="00CE049D"/>
    <w:rsid w:val="00CE06B2"/>
    <w:rsid w:val="00CE0942"/>
    <w:rsid w:val="00CE0A1A"/>
    <w:rsid w:val="00CE0AC2"/>
    <w:rsid w:val="00CE0B2D"/>
    <w:rsid w:val="00CE0CE5"/>
    <w:rsid w:val="00CE0CE7"/>
    <w:rsid w:val="00CE0DFA"/>
    <w:rsid w:val="00CE0E58"/>
    <w:rsid w:val="00CE12C5"/>
    <w:rsid w:val="00CE132B"/>
    <w:rsid w:val="00CE13BF"/>
    <w:rsid w:val="00CE165D"/>
    <w:rsid w:val="00CE18A3"/>
    <w:rsid w:val="00CE1A2E"/>
    <w:rsid w:val="00CE1AB7"/>
    <w:rsid w:val="00CE1AFF"/>
    <w:rsid w:val="00CE2613"/>
    <w:rsid w:val="00CE2646"/>
    <w:rsid w:val="00CE2647"/>
    <w:rsid w:val="00CE269A"/>
    <w:rsid w:val="00CE269D"/>
    <w:rsid w:val="00CE2798"/>
    <w:rsid w:val="00CE29DA"/>
    <w:rsid w:val="00CE2ABA"/>
    <w:rsid w:val="00CE2D6A"/>
    <w:rsid w:val="00CE2FBD"/>
    <w:rsid w:val="00CE30D9"/>
    <w:rsid w:val="00CE3119"/>
    <w:rsid w:val="00CE3780"/>
    <w:rsid w:val="00CE39E6"/>
    <w:rsid w:val="00CE39EE"/>
    <w:rsid w:val="00CE39F8"/>
    <w:rsid w:val="00CE3BEB"/>
    <w:rsid w:val="00CE4269"/>
    <w:rsid w:val="00CE439A"/>
    <w:rsid w:val="00CE4604"/>
    <w:rsid w:val="00CE47FD"/>
    <w:rsid w:val="00CE4943"/>
    <w:rsid w:val="00CE49CC"/>
    <w:rsid w:val="00CE4DBA"/>
    <w:rsid w:val="00CE50D7"/>
    <w:rsid w:val="00CE5121"/>
    <w:rsid w:val="00CE523E"/>
    <w:rsid w:val="00CE5254"/>
    <w:rsid w:val="00CE5867"/>
    <w:rsid w:val="00CE5C14"/>
    <w:rsid w:val="00CE6409"/>
    <w:rsid w:val="00CE64C1"/>
    <w:rsid w:val="00CE6803"/>
    <w:rsid w:val="00CE6B2F"/>
    <w:rsid w:val="00CE6B6C"/>
    <w:rsid w:val="00CE6BD2"/>
    <w:rsid w:val="00CE6C4B"/>
    <w:rsid w:val="00CE6D14"/>
    <w:rsid w:val="00CE6DC9"/>
    <w:rsid w:val="00CE7122"/>
    <w:rsid w:val="00CE7789"/>
    <w:rsid w:val="00CE779F"/>
    <w:rsid w:val="00CE7C0B"/>
    <w:rsid w:val="00CE7DA2"/>
    <w:rsid w:val="00CF01EF"/>
    <w:rsid w:val="00CF02DA"/>
    <w:rsid w:val="00CF03A3"/>
    <w:rsid w:val="00CF0791"/>
    <w:rsid w:val="00CF0941"/>
    <w:rsid w:val="00CF0F06"/>
    <w:rsid w:val="00CF0F9A"/>
    <w:rsid w:val="00CF1209"/>
    <w:rsid w:val="00CF1297"/>
    <w:rsid w:val="00CF12C1"/>
    <w:rsid w:val="00CF1721"/>
    <w:rsid w:val="00CF17FC"/>
    <w:rsid w:val="00CF18C5"/>
    <w:rsid w:val="00CF213D"/>
    <w:rsid w:val="00CF214A"/>
    <w:rsid w:val="00CF2189"/>
    <w:rsid w:val="00CF2277"/>
    <w:rsid w:val="00CF26CF"/>
    <w:rsid w:val="00CF29C0"/>
    <w:rsid w:val="00CF2AD4"/>
    <w:rsid w:val="00CF2DA0"/>
    <w:rsid w:val="00CF2E2E"/>
    <w:rsid w:val="00CF34D6"/>
    <w:rsid w:val="00CF35BD"/>
    <w:rsid w:val="00CF3841"/>
    <w:rsid w:val="00CF38D8"/>
    <w:rsid w:val="00CF3B2B"/>
    <w:rsid w:val="00CF3C36"/>
    <w:rsid w:val="00CF4093"/>
    <w:rsid w:val="00CF41EB"/>
    <w:rsid w:val="00CF424B"/>
    <w:rsid w:val="00CF45D1"/>
    <w:rsid w:val="00CF4767"/>
    <w:rsid w:val="00CF47DF"/>
    <w:rsid w:val="00CF4872"/>
    <w:rsid w:val="00CF4D13"/>
    <w:rsid w:val="00CF4DF6"/>
    <w:rsid w:val="00CF4E2C"/>
    <w:rsid w:val="00CF512F"/>
    <w:rsid w:val="00CF5254"/>
    <w:rsid w:val="00CF5346"/>
    <w:rsid w:val="00CF57F0"/>
    <w:rsid w:val="00CF5B27"/>
    <w:rsid w:val="00CF5E74"/>
    <w:rsid w:val="00CF5F99"/>
    <w:rsid w:val="00CF6054"/>
    <w:rsid w:val="00CF6145"/>
    <w:rsid w:val="00CF6400"/>
    <w:rsid w:val="00CF66C9"/>
    <w:rsid w:val="00CF6892"/>
    <w:rsid w:val="00CF6F2C"/>
    <w:rsid w:val="00CF726A"/>
    <w:rsid w:val="00CF72DC"/>
    <w:rsid w:val="00CF72E2"/>
    <w:rsid w:val="00CF7932"/>
    <w:rsid w:val="00CF7C07"/>
    <w:rsid w:val="00CF7D2B"/>
    <w:rsid w:val="00CF7EB0"/>
    <w:rsid w:val="00CF7F0D"/>
    <w:rsid w:val="00D000AC"/>
    <w:rsid w:val="00D003CA"/>
    <w:rsid w:val="00D0047D"/>
    <w:rsid w:val="00D00502"/>
    <w:rsid w:val="00D00625"/>
    <w:rsid w:val="00D00630"/>
    <w:rsid w:val="00D006FB"/>
    <w:rsid w:val="00D00706"/>
    <w:rsid w:val="00D0094E"/>
    <w:rsid w:val="00D00970"/>
    <w:rsid w:val="00D00979"/>
    <w:rsid w:val="00D00B78"/>
    <w:rsid w:val="00D00BE1"/>
    <w:rsid w:val="00D00C5E"/>
    <w:rsid w:val="00D00CCD"/>
    <w:rsid w:val="00D00CE8"/>
    <w:rsid w:val="00D00DA9"/>
    <w:rsid w:val="00D0110C"/>
    <w:rsid w:val="00D011E9"/>
    <w:rsid w:val="00D01210"/>
    <w:rsid w:val="00D0151E"/>
    <w:rsid w:val="00D01770"/>
    <w:rsid w:val="00D01E2A"/>
    <w:rsid w:val="00D01E82"/>
    <w:rsid w:val="00D020EB"/>
    <w:rsid w:val="00D0217B"/>
    <w:rsid w:val="00D021D7"/>
    <w:rsid w:val="00D021DD"/>
    <w:rsid w:val="00D0233F"/>
    <w:rsid w:val="00D02366"/>
    <w:rsid w:val="00D024C9"/>
    <w:rsid w:val="00D0258B"/>
    <w:rsid w:val="00D026CE"/>
    <w:rsid w:val="00D02A7D"/>
    <w:rsid w:val="00D02F69"/>
    <w:rsid w:val="00D033E7"/>
    <w:rsid w:val="00D0372A"/>
    <w:rsid w:val="00D03828"/>
    <w:rsid w:val="00D03835"/>
    <w:rsid w:val="00D03DE6"/>
    <w:rsid w:val="00D03EDC"/>
    <w:rsid w:val="00D03FA3"/>
    <w:rsid w:val="00D04028"/>
    <w:rsid w:val="00D043D2"/>
    <w:rsid w:val="00D04626"/>
    <w:rsid w:val="00D047C1"/>
    <w:rsid w:val="00D04B7B"/>
    <w:rsid w:val="00D04CCF"/>
    <w:rsid w:val="00D04F9A"/>
    <w:rsid w:val="00D04FD0"/>
    <w:rsid w:val="00D05303"/>
    <w:rsid w:val="00D05907"/>
    <w:rsid w:val="00D059C1"/>
    <w:rsid w:val="00D05B82"/>
    <w:rsid w:val="00D05D01"/>
    <w:rsid w:val="00D05F48"/>
    <w:rsid w:val="00D05FD0"/>
    <w:rsid w:val="00D0616F"/>
    <w:rsid w:val="00D063E3"/>
    <w:rsid w:val="00D06724"/>
    <w:rsid w:val="00D069B0"/>
    <w:rsid w:val="00D06A73"/>
    <w:rsid w:val="00D06D68"/>
    <w:rsid w:val="00D06F7C"/>
    <w:rsid w:val="00D0714C"/>
    <w:rsid w:val="00D07320"/>
    <w:rsid w:val="00D073D2"/>
    <w:rsid w:val="00D07471"/>
    <w:rsid w:val="00D07910"/>
    <w:rsid w:val="00D07C9F"/>
    <w:rsid w:val="00D07E99"/>
    <w:rsid w:val="00D07F7E"/>
    <w:rsid w:val="00D0C3F0"/>
    <w:rsid w:val="00D10088"/>
    <w:rsid w:val="00D101B4"/>
    <w:rsid w:val="00D1048E"/>
    <w:rsid w:val="00D1058E"/>
    <w:rsid w:val="00D109D5"/>
    <w:rsid w:val="00D109F1"/>
    <w:rsid w:val="00D10A39"/>
    <w:rsid w:val="00D10AB0"/>
    <w:rsid w:val="00D10D5B"/>
    <w:rsid w:val="00D11108"/>
    <w:rsid w:val="00D111D9"/>
    <w:rsid w:val="00D114B3"/>
    <w:rsid w:val="00D1150D"/>
    <w:rsid w:val="00D11890"/>
    <w:rsid w:val="00D11AFD"/>
    <w:rsid w:val="00D11DAD"/>
    <w:rsid w:val="00D122B1"/>
    <w:rsid w:val="00D12428"/>
    <w:rsid w:val="00D1297A"/>
    <w:rsid w:val="00D12A75"/>
    <w:rsid w:val="00D12DBB"/>
    <w:rsid w:val="00D13770"/>
    <w:rsid w:val="00D1378A"/>
    <w:rsid w:val="00D1390A"/>
    <w:rsid w:val="00D1391A"/>
    <w:rsid w:val="00D13D58"/>
    <w:rsid w:val="00D143C7"/>
    <w:rsid w:val="00D14490"/>
    <w:rsid w:val="00D147B0"/>
    <w:rsid w:val="00D149A4"/>
    <w:rsid w:val="00D14C45"/>
    <w:rsid w:val="00D150BD"/>
    <w:rsid w:val="00D15305"/>
    <w:rsid w:val="00D153D6"/>
    <w:rsid w:val="00D154EC"/>
    <w:rsid w:val="00D15BFD"/>
    <w:rsid w:val="00D16109"/>
    <w:rsid w:val="00D1637C"/>
    <w:rsid w:val="00D165DA"/>
    <w:rsid w:val="00D16739"/>
    <w:rsid w:val="00D167DE"/>
    <w:rsid w:val="00D16A77"/>
    <w:rsid w:val="00D16BE1"/>
    <w:rsid w:val="00D16D1B"/>
    <w:rsid w:val="00D16D21"/>
    <w:rsid w:val="00D16DE2"/>
    <w:rsid w:val="00D16E19"/>
    <w:rsid w:val="00D17010"/>
    <w:rsid w:val="00D176C2"/>
    <w:rsid w:val="00D17741"/>
    <w:rsid w:val="00D17843"/>
    <w:rsid w:val="00D17F29"/>
    <w:rsid w:val="00D200B0"/>
    <w:rsid w:val="00D200FE"/>
    <w:rsid w:val="00D2013D"/>
    <w:rsid w:val="00D205A4"/>
    <w:rsid w:val="00D20C31"/>
    <w:rsid w:val="00D20E69"/>
    <w:rsid w:val="00D20ED2"/>
    <w:rsid w:val="00D21100"/>
    <w:rsid w:val="00D2116D"/>
    <w:rsid w:val="00D2126F"/>
    <w:rsid w:val="00D21404"/>
    <w:rsid w:val="00D21475"/>
    <w:rsid w:val="00D2197A"/>
    <w:rsid w:val="00D21A14"/>
    <w:rsid w:val="00D21B07"/>
    <w:rsid w:val="00D21BA3"/>
    <w:rsid w:val="00D21E6A"/>
    <w:rsid w:val="00D21F6A"/>
    <w:rsid w:val="00D22074"/>
    <w:rsid w:val="00D221C8"/>
    <w:rsid w:val="00D22754"/>
    <w:rsid w:val="00D22880"/>
    <w:rsid w:val="00D228BB"/>
    <w:rsid w:val="00D22B43"/>
    <w:rsid w:val="00D22EC1"/>
    <w:rsid w:val="00D230F4"/>
    <w:rsid w:val="00D23418"/>
    <w:rsid w:val="00D236A0"/>
    <w:rsid w:val="00D238F2"/>
    <w:rsid w:val="00D23ADF"/>
    <w:rsid w:val="00D23B00"/>
    <w:rsid w:val="00D23B3E"/>
    <w:rsid w:val="00D23B59"/>
    <w:rsid w:val="00D23C4A"/>
    <w:rsid w:val="00D23D24"/>
    <w:rsid w:val="00D240ED"/>
    <w:rsid w:val="00D2441B"/>
    <w:rsid w:val="00D244AA"/>
    <w:rsid w:val="00D24593"/>
    <w:rsid w:val="00D246FF"/>
    <w:rsid w:val="00D2483D"/>
    <w:rsid w:val="00D249B7"/>
    <w:rsid w:val="00D24C6E"/>
    <w:rsid w:val="00D24D30"/>
    <w:rsid w:val="00D24E60"/>
    <w:rsid w:val="00D24EB0"/>
    <w:rsid w:val="00D2537C"/>
    <w:rsid w:val="00D254FE"/>
    <w:rsid w:val="00D25569"/>
    <w:rsid w:val="00D2567B"/>
    <w:rsid w:val="00D25680"/>
    <w:rsid w:val="00D25BBB"/>
    <w:rsid w:val="00D25C52"/>
    <w:rsid w:val="00D25D9C"/>
    <w:rsid w:val="00D25FB0"/>
    <w:rsid w:val="00D26285"/>
    <w:rsid w:val="00D26310"/>
    <w:rsid w:val="00D265C4"/>
    <w:rsid w:val="00D273BA"/>
    <w:rsid w:val="00D27401"/>
    <w:rsid w:val="00D275BC"/>
    <w:rsid w:val="00D27671"/>
    <w:rsid w:val="00D27C2A"/>
    <w:rsid w:val="00D27FC8"/>
    <w:rsid w:val="00D30268"/>
    <w:rsid w:val="00D3030F"/>
    <w:rsid w:val="00D30472"/>
    <w:rsid w:val="00D306E2"/>
    <w:rsid w:val="00D307FA"/>
    <w:rsid w:val="00D30969"/>
    <w:rsid w:val="00D30D46"/>
    <w:rsid w:val="00D30E4B"/>
    <w:rsid w:val="00D30EF6"/>
    <w:rsid w:val="00D312AA"/>
    <w:rsid w:val="00D313CD"/>
    <w:rsid w:val="00D3152B"/>
    <w:rsid w:val="00D3163D"/>
    <w:rsid w:val="00D3182A"/>
    <w:rsid w:val="00D319F9"/>
    <w:rsid w:val="00D31AC4"/>
    <w:rsid w:val="00D31C7C"/>
    <w:rsid w:val="00D31DF6"/>
    <w:rsid w:val="00D31E32"/>
    <w:rsid w:val="00D31ED0"/>
    <w:rsid w:val="00D32111"/>
    <w:rsid w:val="00D321B3"/>
    <w:rsid w:val="00D32257"/>
    <w:rsid w:val="00D32844"/>
    <w:rsid w:val="00D32E14"/>
    <w:rsid w:val="00D33284"/>
    <w:rsid w:val="00D334C6"/>
    <w:rsid w:val="00D335A5"/>
    <w:rsid w:val="00D33639"/>
    <w:rsid w:val="00D337A2"/>
    <w:rsid w:val="00D337DA"/>
    <w:rsid w:val="00D33D65"/>
    <w:rsid w:val="00D33D92"/>
    <w:rsid w:val="00D34159"/>
    <w:rsid w:val="00D34249"/>
    <w:rsid w:val="00D344F4"/>
    <w:rsid w:val="00D34659"/>
    <w:rsid w:val="00D34821"/>
    <w:rsid w:val="00D34831"/>
    <w:rsid w:val="00D34A08"/>
    <w:rsid w:val="00D34A8B"/>
    <w:rsid w:val="00D34D74"/>
    <w:rsid w:val="00D34EB9"/>
    <w:rsid w:val="00D350EA"/>
    <w:rsid w:val="00D35421"/>
    <w:rsid w:val="00D3564A"/>
    <w:rsid w:val="00D35ACD"/>
    <w:rsid w:val="00D35CFB"/>
    <w:rsid w:val="00D35F95"/>
    <w:rsid w:val="00D3615A"/>
    <w:rsid w:val="00D37389"/>
    <w:rsid w:val="00D376C0"/>
    <w:rsid w:val="00D37C51"/>
    <w:rsid w:val="00D37DBE"/>
    <w:rsid w:val="00D37FBE"/>
    <w:rsid w:val="00D3A514"/>
    <w:rsid w:val="00D401A8"/>
    <w:rsid w:val="00D405DC"/>
    <w:rsid w:val="00D40762"/>
    <w:rsid w:val="00D40BE0"/>
    <w:rsid w:val="00D40C6D"/>
    <w:rsid w:val="00D40FC3"/>
    <w:rsid w:val="00D40FFB"/>
    <w:rsid w:val="00D41200"/>
    <w:rsid w:val="00D413EB"/>
    <w:rsid w:val="00D41403"/>
    <w:rsid w:val="00D41454"/>
    <w:rsid w:val="00D415E4"/>
    <w:rsid w:val="00D41BF0"/>
    <w:rsid w:val="00D41C9E"/>
    <w:rsid w:val="00D41D90"/>
    <w:rsid w:val="00D4202D"/>
    <w:rsid w:val="00D4206E"/>
    <w:rsid w:val="00D423AF"/>
    <w:rsid w:val="00D42679"/>
    <w:rsid w:val="00D42797"/>
    <w:rsid w:val="00D42803"/>
    <w:rsid w:val="00D42C1C"/>
    <w:rsid w:val="00D42C20"/>
    <w:rsid w:val="00D42FB6"/>
    <w:rsid w:val="00D434EA"/>
    <w:rsid w:val="00D435E7"/>
    <w:rsid w:val="00D43696"/>
    <w:rsid w:val="00D43914"/>
    <w:rsid w:val="00D43940"/>
    <w:rsid w:val="00D43968"/>
    <w:rsid w:val="00D43A50"/>
    <w:rsid w:val="00D43B14"/>
    <w:rsid w:val="00D43F7E"/>
    <w:rsid w:val="00D4404E"/>
    <w:rsid w:val="00D44874"/>
    <w:rsid w:val="00D44BEB"/>
    <w:rsid w:val="00D44DC7"/>
    <w:rsid w:val="00D455FD"/>
    <w:rsid w:val="00D4565B"/>
    <w:rsid w:val="00D4593A"/>
    <w:rsid w:val="00D45BDA"/>
    <w:rsid w:val="00D45D29"/>
    <w:rsid w:val="00D45EDF"/>
    <w:rsid w:val="00D45FA6"/>
    <w:rsid w:val="00D4607A"/>
    <w:rsid w:val="00D462C6"/>
    <w:rsid w:val="00D46438"/>
    <w:rsid w:val="00D46454"/>
    <w:rsid w:val="00D46620"/>
    <w:rsid w:val="00D4693C"/>
    <w:rsid w:val="00D46946"/>
    <w:rsid w:val="00D46B5F"/>
    <w:rsid w:val="00D46C31"/>
    <w:rsid w:val="00D46D1A"/>
    <w:rsid w:val="00D46F5A"/>
    <w:rsid w:val="00D46F71"/>
    <w:rsid w:val="00D46FD6"/>
    <w:rsid w:val="00D471AE"/>
    <w:rsid w:val="00D47276"/>
    <w:rsid w:val="00D47391"/>
    <w:rsid w:val="00D47452"/>
    <w:rsid w:val="00D47692"/>
    <w:rsid w:val="00D47A90"/>
    <w:rsid w:val="00D47DBB"/>
    <w:rsid w:val="00D47EBD"/>
    <w:rsid w:val="00D50083"/>
    <w:rsid w:val="00D5040E"/>
    <w:rsid w:val="00D50494"/>
    <w:rsid w:val="00D505B8"/>
    <w:rsid w:val="00D506EB"/>
    <w:rsid w:val="00D509C5"/>
    <w:rsid w:val="00D50CBF"/>
    <w:rsid w:val="00D50D33"/>
    <w:rsid w:val="00D50DFE"/>
    <w:rsid w:val="00D5118A"/>
    <w:rsid w:val="00D514A4"/>
    <w:rsid w:val="00D515E4"/>
    <w:rsid w:val="00D5176B"/>
    <w:rsid w:val="00D51785"/>
    <w:rsid w:val="00D517AE"/>
    <w:rsid w:val="00D51966"/>
    <w:rsid w:val="00D519BF"/>
    <w:rsid w:val="00D51C5E"/>
    <w:rsid w:val="00D51E07"/>
    <w:rsid w:val="00D51EE2"/>
    <w:rsid w:val="00D51F07"/>
    <w:rsid w:val="00D5205C"/>
    <w:rsid w:val="00D5228E"/>
    <w:rsid w:val="00D52FDB"/>
    <w:rsid w:val="00D5337C"/>
    <w:rsid w:val="00D5378B"/>
    <w:rsid w:val="00D5390E"/>
    <w:rsid w:val="00D53C4F"/>
    <w:rsid w:val="00D542B1"/>
    <w:rsid w:val="00D54382"/>
    <w:rsid w:val="00D544A2"/>
    <w:rsid w:val="00D54552"/>
    <w:rsid w:val="00D547F7"/>
    <w:rsid w:val="00D54937"/>
    <w:rsid w:val="00D54A45"/>
    <w:rsid w:val="00D54AA7"/>
    <w:rsid w:val="00D54C15"/>
    <w:rsid w:val="00D54CE4"/>
    <w:rsid w:val="00D54D34"/>
    <w:rsid w:val="00D54FB5"/>
    <w:rsid w:val="00D54FC4"/>
    <w:rsid w:val="00D54FEF"/>
    <w:rsid w:val="00D55664"/>
    <w:rsid w:val="00D556AA"/>
    <w:rsid w:val="00D556C4"/>
    <w:rsid w:val="00D556D4"/>
    <w:rsid w:val="00D557F3"/>
    <w:rsid w:val="00D55930"/>
    <w:rsid w:val="00D55A63"/>
    <w:rsid w:val="00D55DB0"/>
    <w:rsid w:val="00D55DB2"/>
    <w:rsid w:val="00D55FF3"/>
    <w:rsid w:val="00D56141"/>
    <w:rsid w:val="00D562C8"/>
    <w:rsid w:val="00D5645B"/>
    <w:rsid w:val="00D5666A"/>
    <w:rsid w:val="00D566A1"/>
    <w:rsid w:val="00D5681F"/>
    <w:rsid w:val="00D56867"/>
    <w:rsid w:val="00D56D38"/>
    <w:rsid w:val="00D56F72"/>
    <w:rsid w:val="00D57210"/>
    <w:rsid w:val="00D57B83"/>
    <w:rsid w:val="00D57B90"/>
    <w:rsid w:val="00D57B9E"/>
    <w:rsid w:val="00D57C41"/>
    <w:rsid w:val="00D57DCC"/>
    <w:rsid w:val="00D5F974"/>
    <w:rsid w:val="00D6050C"/>
    <w:rsid w:val="00D606E9"/>
    <w:rsid w:val="00D60BE6"/>
    <w:rsid w:val="00D60D4D"/>
    <w:rsid w:val="00D60DCD"/>
    <w:rsid w:val="00D60E73"/>
    <w:rsid w:val="00D60F00"/>
    <w:rsid w:val="00D60F6D"/>
    <w:rsid w:val="00D61968"/>
    <w:rsid w:val="00D6199C"/>
    <w:rsid w:val="00D61A25"/>
    <w:rsid w:val="00D61BDF"/>
    <w:rsid w:val="00D61D94"/>
    <w:rsid w:val="00D61F2B"/>
    <w:rsid w:val="00D62041"/>
    <w:rsid w:val="00D62435"/>
    <w:rsid w:val="00D62518"/>
    <w:rsid w:val="00D6258A"/>
    <w:rsid w:val="00D626B8"/>
    <w:rsid w:val="00D62702"/>
    <w:rsid w:val="00D628E6"/>
    <w:rsid w:val="00D62B1B"/>
    <w:rsid w:val="00D62D9D"/>
    <w:rsid w:val="00D632AC"/>
    <w:rsid w:val="00D634DF"/>
    <w:rsid w:val="00D63CC2"/>
    <w:rsid w:val="00D64221"/>
    <w:rsid w:val="00D642DE"/>
    <w:rsid w:val="00D643D2"/>
    <w:rsid w:val="00D64A87"/>
    <w:rsid w:val="00D64C90"/>
    <w:rsid w:val="00D64D19"/>
    <w:rsid w:val="00D64F98"/>
    <w:rsid w:val="00D650E1"/>
    <w:rsid w:val="00D65123"/>
    <w:rsid w:val="00D65217"/>
    <w:rsid w:val="00D65218"/>
    <w:rsid w:val="00D65320"/>
    <w:rsid w:val="00D653E7"/>
    <w:rsid w:val="00D655C7"/>
    <w:rsid w:val="00D6578E"/>
    <w:rsid w:val="00D65814"/>
    <w:rsid w:val="00D658DC"/>
    <w:rsid w:val="00D658E9"/>
    <w:rsid w:val="00D661A9"/>
    <w:rsid w:val="00D661D5"/>
    <w:rsid w:val="00D663EE"/>
    <w:rsid w:val="00D66760"/>
    <w:rsid w:val="00D667C9"/>
    <w:rsid w:val="00D66A5D"/>
    <w:rsid w:val="00D66C1A"/>
    <w:rsid w:val="00D66DB1"/>
    <w:rsid w:val="00D66E84"/>
    <w:rsid w:val="00D66E8A"/>
    <w:rsid w:val="00D67182"/>
    <w:rsid w:val="00D6718E"/>
    <w:rsid w:val="00D67200"/>
    <w:rsid w:val="00D6723D"/>
    <w:rsid w:val="00D67469"/>
    <w:rsid w:val="00D675A7"/>
    <w:rsid w:val="00D67699"/>
    <w:rsid w:val="00D67738"/>
    <w:rsid w:val="00D6777F"/>
    <w:rsid w:val="00D67AC7"/>
    <w:rsid w:val="00D7008E"/>
    <w:rsid w:val="00D7010A"/>
    <w:rsid w:val="00D701F6"/>
    <w:rsid w:val="00D703D4"/>
    <w:rsid w:val="00D70B7A"/>
    <w:rsid w:val="00D70EAF"/>
    <w:rsid w:val="00D71261"/>
    <w:rsid w:val="00D71531"/>
    <w:rsid w:val="00D715DD"/>
    <w:rsid w:val="00D71CE7"/>
    <w:rsid w:val="00D71F3A"/>
    <w:rsid w:val="00D71FB6"/>
    <w:rsid w:val="00D72563"/>
    <w:rsid w:val="00D725AD"/>
    <w:rsid w:val="00D72954"/>
    <w:rsid w:val="00D72AA4"/>
    <w:rsid w:val="00D72C80"/>
    <w:rsid w:val="00D72C91"/>
    <w:rsid w:val="00D72D36"/>
    <w:rsid w:val="00D72D48"/>
    <w:rsid w:val="00D73042"/>
    <w:rsid w:val="00D7343A"/>
    <w:rsid w:val="00D735C4"/>
    <w:rsid w:val="00D73800"/>
    <w:rsid w:val="00D7387C"/>
    <w:rsid w:val="00D73970"/>
    <w:rsid w:val="00D73C3A"/>
    <w:rsid w:val="00D73E30"/>
    <w:rsid w:val="00D73E66"/>
    <w:rsid w:val="00D73FA8"/>
    <w:rsid w:val="00D7405E"/>
    <w:rsid w:val="00D740E8"/>
    <w:rsid w:val="00D7433D"/>
    <w:rsid w:val="00D7495A"/>
    <w:rsid w:val="00D74964"/>
    <w:rsid w:val="00D74999"/>
    <w:rsid w:val="00D74C9C"/>
    <w:rsid w:val="00D74D27"/>
    <w:rsid w:val="00D74E36"/>
    <w:rsid w:val="00D74FC1"/>
    <w:rsid w:val="00D751C8"/>
    <w:rsid w:val="00D751DA"/>
    <w:rsid w:val="00D754D9"/>
    <w:rsid w:val="00D75A8C"/>
    <w:rsid w:val="00D75AF1"/>
    <w:rsid w:val="00D75C0E"/>
    <w:rsid w:val="00D7612A"/>
    <w:rsid w:val="00D763A5"/>
    <w:rsid w:val="00D76DF0"/>
    <w:rsid w:val="00D76E05"/>
    <w:rsid w:val="00D770B8"/>
    <w:rsid w:val="00D772D4"/>
    <w:rsid w:val="00D775D7"/>
    <w:rsid w:val="00D7774A"/>
    <w:rsid w:val="00D778FC"/>
    <w:rsid w:val="00D77927"/>
    <w:rsid w:val="00D77B2A"/>
    <w:rsid w:val="00D77BD7"/>
    <w:rsid w:val="00D77F3D"/>
    <w:rsid w:val="00D77F9E"/>
    <w:rsid w:val="00D7DB0C"/>
    <w:rsid w:val="00D8004D"/>
    <w:rsid w:val="00D800C0"/>
    <w:rsid w:val="00D80162"/>
    <w:rsid w:val="00D801F5"/>
    <w:rsid w:val="00D808FD"/>
    <w:rsid w:val="00D809B7"/>
    <w:rsid w:val="00D80BE4"/>
    <w:rsid w:val="00D80C5A"/>
    <w:rsid w:val="00D80D09"/>
    <w:rsid w:val="00D80D69"/>
    <w:rsid w:val="00D80F34"/>
    <w:rsid w:val="00D812B2"/>
    <w:rsid w:val="00D81396"/>
    <w:rsid w:val="00D81A8E"/>
    <w:rsid w:val="00D81AFF"/>
    <w:rsid w:val="00D81B5D"/>
    <w:rsid w:val="00D81D1E"/>
    <w:rsid w:val="00D81DE7"/>
    <w:rsid w:val="00D81E53"/>
    <w:rsid w:val="00D82089"/>
    <w:rsid w:val="00D823E0"/>
    <w:rsid w:val="00D824C4"/>
    <w:rsid w:val="00D82609"/>
    <w:rsid w:val="00D827A6"/>
    <w:rsid w:val="00D82B24"/>
    <w:rsid w:val="00D83232"/>
    <w:rsid w:val="00D832F4"/>
    <w:rsid w:val="00D83420"/>
    <w:rsid w:val="00D8383F"/>
    <w:rsid w:val="00D83848"/>
    <w:rsid w:val="00D83A55"/>
    <w:rsid w:val="00D83B3A"/>
    <w:rsid w:val="00D83B80"/>
    <w:rsid w:val="00D83CA1"/>
    <w:rsid w:val="00D84012"/>
    <w:rsid w:val="00D84146"/>
    <w:rsid w:val="00D849CC"/>
    <w:rsid w:val="00D84BE8"/>
    <w:rsid w:val="00D84D79"/>
    <w:rsid w:val="00D84DD3"/>
    <w:rsid w:val="00D84E20"/>
    <w:rsid w:val="00D84F2D"/>
    <w:rsid w:val="00D8515D"/>
    <w:rsid w:val="00D852A3"/>
    <w:rsid w:val="00D852C8"/>
    <w:rsid w:val="00D85987"/>
    <w:rsid w:val="00D85C39"/>
    <w:rsid w:val="00D85C97"/>
    <w:rsid w:val="00D85E2E"/>
    <w:rsid w:val="00D85E5B"/>
    <w:rsid w:val="00D86439"/>
    <w:rsid w:val="00D8645E"/>
    <w:rsid w:val="00D86819"/>
    <w:rsid w:val="00D86956"/>
    <w:rsid w:val="00D86E31"/>
    <w:rsid w:val="00D870D6"/>
    <w:rsid w:val="00D87146"/>
    <w:rsid w:val="00D8737D"/>
    <w:rsid w:val="00D8742E"/>
    <w:rsid w:val="00D8755D"/>
    <w:rsid w:val="00D87872"/>
    <w:rsid w:val="00D878B1"/>
    <w:rsid w:val="00D87A0E"/>
    <w:rsid w:val="00D87A46"/>
    <w:rsid w:val="00D87D36"/>
    <w:rsid w:val="00D87EFB"/>
    <w:rsid w:val="00D87EFE"/>
    <w:rsid w:val="00D87FAB"/>
    <w:rsid w:val="00D87FD0"/>
    <w:rsid w:val="00D90080"/>
    <w:rsid w:val="00D900A2"/>
    <w:rsid w:val="00D9015A"/>
    <w:rsid w:val="00D904FE"/>
    <w:rsid w:val="00D90630"/>
    <w:rsid w:val="00D90A79"/>
    <w:rsid w:val="00D90D26"/>
    <w:rsid w:val="00D90DE1"/>
    <w:rsid w:val="00D90F04"/>
    <w:rsid w:val="00D91417"/>
    <w:rsid w:val="00D915BC"/>
    <w:rsid w:val="00D916F3"/>
    <w:rsid w:val="00D918EB"/>
    <w:rsid w:val="00D91965"/>
    <w:rsid w:val="00D91CE4"/>
    <w:rsid w:val="00D92394"/>
    <w:rsid w:val="00D925F5"/>
    <w:rsid w:val="00D92CBA"/>
    <w:rsid w:val="00D93313"/>
    <w:rsid w:val="00D93770"/>
    <w:rsid w:val="00D93AF5"/>
    <w:rsid w:val="00D93CF1"/>
    <w:rsid w:val="00D94031"/>
    <w:rsid w:val="00D94037"/>
    <w:rsid w:val="00D94172"/>
    <w:rsid w:val="00D944E2"/>
    <w:rsid w:val="00D9476E"/>
    <w:rsid w:val="00D948FC"/>
    <w:rsid w:val="00D94959"/>
    <w:rsid w:val="00D94A88"/>
    <w:rsid w:val="00D94BB9"/>
    <w:rsid w:val="00D94BDD"/>
    <w:rsid w:val="00D94BF6"/>
    <w:rsid w:val="00D94E71"/>
    <w:rsid w:val="00D95278"/>
    <w:rsid w:val="00D952B2"/>
    <w:rsid w:val="00D952EB"/>
    <w:rsid w:val="00D95966"/>
    <w:rsid w:val="00D959E1"/>
    <w:rsid w:val="00D95A95"/>
    <w:rsid w:val="00D95BA9"/>
    <w:rsid w:val="00D95D30"/>
    <w:rsid w:val="00D95DFA"/>
    <w:rsid w:val="00D95F79"/>
    <w:rsid w:val="00D961F2"/>
    <w:rsid w:val="00D96253"/>
    <w:rsid w:val="00D962B7"/>
    <w:rsid w:val="00D964CC"/>
    <w:rsid w:val="00D96678"/>
    <w:rsid w:val="00D967A0"/>
    <w:rsid w:val="00D968A8"/>
    <w:rsid w:val="00D968CC"/>
    <w:rsid w:val="00D968D2"/>
    <w:rsid w:val="00D96AC2"/>
    <w:rsid w:val="00D96CF1"/>
    <w:rsid w:val="00D973E4"/>
    <w:rsid w:val="00D9784F"/>
    <w:rsid w:val="00D978DE"/>
    <w:rsid w:val="00D978FD"/>
    <w:rsid w:val="00D97AC3"/>
    <w:rsid w:val="00D97B98"/>
    <w:rsid w:val="00D97CB9"/>
    <w:rsid w:val="00D97FEF"/>
    <w:rsid w:val="00DA0159"/>
    <w:rsid w:val="00DA05B8"/>
    <w:rsid w:val="00DA08A9"/>
    <w:rsid w:val="00DA08FA"/>
    <w:rsid w:val="00DA0D09"/>
    <w:rsid w:val="00DA0D5F"/>
    <w:rsid w:val="00DA1412"/>
    <w:rsid w:val="00DA1731"/>
    <w:rsid w:val="00DA1846"/>
    <w:rsid w:val="00DA1A2D"/>
    <w:rsid w:val="00DA1DEC"/>
    <w:rsid w:val="00DA215A"/>
    <w:rsid w:val="00DA23CE"/>
    <w:rsid w:val="00DA2408"/>
    <w:rsid w:val="00DA2476"/>
    <w:rsid w:val="00DA251A"/>
    <w:rsid w:val="00DA262D"/>
    <w:rsid w:val="00DA272D"/>
    <w:rsid w:val="00DA2919"/>
    <w:rsid w:val="00DA2B6B"/>
    <w:rsid w:val="00DA351A"/>
    <w:rsid w:val="00DA3525"/>
    <w:rsid w:val="00DA3526"/>
    <w:rsid w:val="00DA376E"/>
    <w:rsid w:val="00DA3908"/>
    <w:rsid w:val="00DA3921"/>
    <w:rsid w:val="00DA396D"/>
    <w:rsid w:val="00DA3A16"/>
    <w:rsid w:val="00DA3A6F"/>
    <w:rsid w:val="00DA3C15"/>
    <w:rsid w:val="00DA3C90"/>
    <w:rsid w:val="00DA3DBF"/>
    <w:rsid w:val="00DA3DD6"/>
    <w:rsid w:val="00DA3F74"/>
    <w:rsid w:val="00DA4169"/>
    <w:rsid w:val="00DA4173"/>
    <w:rsid w:val="00DA4367"/>
    <w:rsid w:val="00DA43E1"/>
    <w:rsid w:val="00DA4613"/>
    <w:rsid w:val="00DA4888"/>
    <w:rsid w:val="00DA4B1B"/>
    <w:rsid w:val="00DA4CA0"/>
    <w:rsid w:val="00DA4FB6"/>
    <w:rsid w:val="00DA5172"/>
    <w:rsid w:val="00DA553E"/>
    <w:rsid w:val="00DA56A8"/>
    <w:rsid w:val="00DA582D"/>
    <w:rsid w:val="00DA5E9B"/>
    <w:rsid w:val="00DA60DC"/>
    <w:rsid w:val="00DA60E0"/>
    <w:rsid w:val="00DA61C1"/>
    <w:rsid w:val="00DA61D4"/>
    <w:rsid w:val="00DA648D"/>
    <w:rsid w:val="00DA654B"/>
    <w:rsid w:val="00DA6640"/>
    <w:rsid w:val="00DA686A"/>
    <w:rsid w:val="00DA6941"/>
    <w:rsid w:val="00DA6A59"/>
    <w:rsid w:val="00DA6B69"/>
    <w:rsid w:val="00DA6C60"/>
    <w:rsid w:val="00DA6D83"/>
    <w:rsid w:val="00DA70D9"/>
    <w:rsid w:val="00DA7291"/>
    <w:rsid w:val="00DA78E9"/>
    <w:rsid w:val="00DA78F8"/>
    <w:rsid w:val="00DA797F"/>
    <w:rsid w:val="00DB0196"/>
    <w:rsid w:val="00DB01FD"/>
    <w:rsid w:val="00DB04A5"/>
    <w:rsid w:val="00DB05FD"/>
    <w:rsid w:val="00DB0806"/>
    <w:rsid w:val="00DB08CC"/>
    <w:rsid w:val="00DB0BFD"/>
    <w:rsid w:val="00DB0EBA"/>
    <w:rsid w:val="00DB1047"/>
    <w:rsid w:val="00DB109D"/>
    <w:rsid w:val="00DB10A0"/>
    <w:rsid w:val="00DB1460"/>
    <w:rsid w:val="00DB1522"/>
    <w:rsid w:val="00DB15A5"/>
    <w:rsid w:val="00DB17A2"/>
    <w:rsid w:val="00DB1967"/>
    <w:rsid w:val="00DB1A6E"/>
    <w:rsid w:val="00DB1ADB"/>
    <w:rsid w:val="00DB1D87"/>
    <w:rsid w:val="00DB1E98"/>
    <w:rsid w:val="00DB200A"/>
    <w:rsid w:val="00DB202E"/>
    <w:rsid w:val="00DB23E7"/>
    <w:rsid w:val="00DB265C"/>
    <w:rsid w:val="00DB26BA"/>
    <w:rsid w:val="00DB2980"/>
    <w:rsid w:val="00DB2B91"/>
    <w:rsid w:val="00DB3231"/>
    <w:rsid w:val="00DB330E"/>
    <w:rsid w:val="00DB34C3"/>
    <w:rsid w:val="00DB35E8"/>
    <w:rsid w:val="00DB372E"/>
    <w:rsid w:val="00DB3B8F"/>
    <w:rsid w:val="00DB3C85"/>
    <w:rsid w:val="00DB3E56"/>
    <w:rsid w:val="00DB4030"/>
    <w:rsid w:val="00DB40CE"/>
    <w:rsid w:val="00DB42D2"/>
    <w:rsid w:val="00DB4323"/>
    <w:rsid w:val="00DB4337"/>
    <w:rsid w:val="00DB4446"/>
    <w:rsid w:val="00DB461D"/>
    <w:rsid w:val="00DB4705"/>
    <w:rsid w:val="00DB47DD"/>
    <w:rsid w:val="00DB47F7"/>
    <w:rsid w:val="00DB4901"/>
    <w:rsid w:val="00DB4920"/>
    <w:rsid w:val="00DB49E9"/>
    <w:rsid w:val="00DB4AEE"/>
    <w:rsid w:val="00DB4C1C"/>
    <w:rsid w:val="00DB4D44"/>
    <w:rsid w:val="00DB4DFD"/>
    <w:rsid w:val="00DB4F73"/>
    <w:rsid w:val="00DB508F"/>
    <w:rsid w:val="00DB596C"/>
    <w:rsid w:val="00DB5B37"/>
    <w:rsid w:val="00DB5E7F"/>
    <w:rsid w:val="00DB5F1D"/>
    <w:rsid w:val="00DB5FB7"/>
    <w:rsid w:val="00DB6793"/>
    <w:rsid w:val="00DB6873"/>
    <w:rsid w:val="00DB69DF"/>
    <w:rsid w:val="00DB6A35"/>
    <w:rsid w:val="00DB6ECD"/>
    <w:rsid w:val="00DB6F31"/>
    <w:rsid w:val="00DB7232"/>
    <w:rsid w:val="00DB73BD"/>
    <w:rsid w:val="00DB7567"/>
    <w:rsid w:val="00DB76A8"/>
    <w:rsid w:val="00DB79EA"/>
    <w:rsid w:val="00DB7B5B"/>
    <w:rsid w:val="00DB7E29"/>
    <w:rsid w:val="00DB7EDC"/>
    <w:rsid w:val="00DB7F92"/>
    <w:rsid w:val="00DB7FE5"/>
    <w:rsid w:val="00DC00B9"/>
    <w:rsid w:val="00DC012B"/>
    <w:rsid w:val="00DC01C4"/>
    <w:rsid w:val="00DC0621"/>
    <w:rsid w:val="00DC06DD"/>
    <w:rsid w:val="00DC09AE"/>
    <w:rsid w:val="00DC0B1E"/>
    <w:rsid w:val="00DC0C92"/>
    <w:rsid w:val="00DC11CD"/>
    <w:rsid w:val="00DC13D9"/>
    <w:rsid w:val="00DC14EF"/>
    <w:rsid w:val="00DC1600"/>
    <w:rsid w:val="00DC19C9"/>
    <w:rsid w:val="00DC2726"/>
    <w:rsid w:val="00DC277E"/>
    <w:rsid w:val="00DC2B63"/>
    <w:rsid w:val="00DC2BE7"/>
    <w:rsid w:val="00DC2DCA"/>
    <w:rsid w:val="00DC2F20"/>
    <w:rsid w:val="00DC317B"/>
    <w:rsid w:val="00DC3364"/>
    <w:rsid w:val="00DC3506"/>
    <w:rsid w:val="00DC37D3"/>
    <w:rsid w:val="00DC37E2"/>
    <w:rsid w:val="00DC37E9"/>
    <w:rsid w:val="00DC3A01"/>
    <w:rsid w:val="00DC3B08"/>
    <w:rsid w:val="00DC3B1F"/>
    <w:rsid w:val="00DC3C8B"/>
    <w:rsid w:val="00DC3CB7"/>
    <w:rsid w:val="00DC3EA1"/>
    <w:rsid w:val="00DC3ECA"/>
    <w:rsid w:val="00DC4161"/>
    <w:rsid w:val="00DC4170"/>
    <w:rsid w:val="00DC4287"/>
    <w:rsid w:val="00DC48E3"/>
    <w:rsid w:val="00DC48E7"/>
    <w:rsid w:val="00DC4907"/>
    <w:rsid w:val="00DC4935"/>
    <w:rsid w:val="00DC4C08"/>
    <w:rsid w:val="00DC4D02"/>
    <w:rsid w:val="00DC50E6"/>
    <w:rsid w:val="00DC5112"/>
    <w:rsid w:val="00DC51E2"/>
    <w:rsid w:val="00DC537F"/>
    <w:rsid w:val="00DC59B4"/>
    <w:rsid w:val="00DC5A0C"/>
    <w:rsid w:val="00DC5B24"/>
    <w:rsid w:val="00DC5CD7"/>
    <w:rsid w:val="00DC5CF4"/>
    <w:rsid w:val="00DC5E03"/>
    <w:rsid w:val="00DC5E7F"/>
    <w:rsid w:val="00DC62AE"/>
    <w:rsid w:val="00DC6663"/>
    <w:rsid w:val="00DC684F"/>
    <w:rsid w:val="00DC6B7D"/>
    <w:rsid w:val="00DC6ECF"/>
    <w:rsid w:val="00DC700D"/>
    <w:rsid w:val="00DC70EA"/>
    <w:rsid w:val="00DC716A"/>
    <w:rsid w:val="00DC719D"/>
    <w:rsid w:val="00DC7422"/>
    <w:rsid w:val="00DC74E1"/>
    <w:rsid w:val="00DC7595"/>
    <w:rsid w:val="00DC7776"/>
    <w:rsid w:val="00DC779C"/>
    <w:rsid w:val="00DC77C0"/>
    <w:rsid w:val="00DC78F3"/>
    <w:rsid w:val="00DC79C0"/>
    <w:rsid w:val="00DC7DEB"/>
    <w:rsid w:val="00DD008B"/>
    <w:rsid w:val="00DD0733"/>
    <w:rsid w:val="00DD0910"/>
    <w:rsid w:val="00DD0DC6"/>
    <w:rsid w:val="00DD0F93"/>
    <w:rsid w:val="00DD121C"/>
    <w:rsid w:val="00DD125D"/>
    <w:rsid w:val="00DD1456"/>
    <w:rsid w:val="00DD165F"/>
    <w:rsid w:val="00DD17CE"/>
    <w:rsid w:val="00DD18FF"/>
    <w:rsid w:val="00DD1A09"/>
    <w:rsid w:val="00DD1BC8"/>
    <w:rsid w:val="00DD1EB5"/>
    <w:rsid w:val="00DD2057"/>
    <w:rsid w:val="00DD2112"/>
    <w:rsid w:val="00DD2227"/>
    <w:rsid w:val="00DD2239"/>
    <w:rsid w:val="00DD2474"/>
    <w:rsid w:val="00DD26A5"/>
    <w:rsid w:val="00DD2763"/>
    <w:rsid w:val="00DD2C6F"/>
    <w:rsid w:val="00DD2C82"/>
    <w:rsid w:val="00DD2CC9"/>
    <w:rsid w:val="00DD2D8B"/>
    <w:rsid w:val="00DD2DA0"/>
    <w:rsid w:val="00DD3127"/>
    <w:rsid w:val="00DD3269"/>
    <w:rsid w:val="00DD34F7"/>
    <w:rsid w:val="00DD3530"/>
    <w:rsid w:val="00DD394D"/>
    <w:rsid w:val="00DD3A3C"/>
    <w:rsid w:val="00DD3AF9"/>
    <w:rsid w:val="00DD3CD9"/>
    <w:rsid w:val="00DD3F80"/>
    <w:rsid w:val="00DD3FFF"/>
    <w:rsid w:val="00DD416F"/>
    <w:rsid w:val="00DD4230"/>
    <w:rsid w:val="00DD4479"/>
    <w:rsid w:val="00DD448B"/>
    <w:rsid w:val="00DD47C2"/>
    <w:rsid w:val="00DD481D"/>
    <w:rsid w:val="00DD4869"/>
    <w:rsid w:val="00DD4922"/>
    <w:rsid w:val="00DD4959"/>
    <w:rsid w:val="00DD4A2B"/>
    <w:rsid w:val="00DD4CE0"/>
    <w:rsid w:val="00DD4CFE"/>
    <w:rsid w:val="00DD4ED3"/>
    <w:rsid w:val="00DD4FA0"/>
    <w:rsid w:val="00DD536B"/>
    <w:rsid w:val="00DD584A"/>
    <w:rsid w:val="00DD590A"/>
    <w:rsid w:val="00DD59E1"/>
    <w:rsid w:val="00DD5A73"/>
    <w:rsid w:val="00DD5C7F"/>
    <w:rsid w:val="00DD5EF2"/>
    <w:rsid w:val="00DD630A"/>
    <w:rsid w:val="00DD661B"/>
    <w:rsid w:val="00DD672F"/>
    <w:rsid w:val="00DD6B7F"/>
    <w:rsid w:val="00DD6E2F"/>
    <w:rsid w:val="00DD70A9"/>
    <w:rsid w:val="00DD7175"/>
    <w:rsid w:val="00DD7273"/>
    <w:rsid w:val="00DD73AC"/>
    <w:rsid w:val="00DD7436"/>
    <w:rsid w:val="00DD74F1"/>
    <w:rsid w:val="00DD7648"/>
    <w:rsid w:val="00DD7DB7"/>
    <w:rsid w:val="00DE0071"/>
    <w:rsid w:val="00DE026F"/>
    <w:rsid w:val="00DE07DC"/>
    <w:rsid w:val="00DE0B78"/>
    <w:rsid w:val="00DE0F04"/>
    <w:rsid w:val="00DE1138"/>
    <w:rsid w:val="00DE1624"/>
    <w:rsid w:val="00DE1724"/>
    <w:rsid w:val="00DE17B1"/>
    <w:rsid w:val="00DE1BBD"/>
    <w:rsid w:val="00DE1D75"/>
    <w:rsid w:val="00DE1DC9"/>
    <w:rsid w:val="00DE1EE4"/>
    <w:rsid w:val="00DE2041"/>
    <w:rsid w:val="00DE22D8"/>
    <w:rsid w:val="00DE2359"/>
    <w:rsid w:val="00DE2413"/>
    <w:rsid w:val="00DE24F7"/>
    <w:rsid w:val="00DE2604"/>
    <w:rsid w:val="00DE2B4E"/>
    <w:rsid w:val="00DE2D80"/>
    <w:rsid w:val="00DE30DB"/>
    <w:rsid w:val="00DE362D"/>
    <w:rsid w:val="00DE3717"/>
    <w:rsid w:val="00DE3919"/>
    <w:rsid w:val="00DE398F"/>
    <w:rsid w:val="00DE3C52"/>
    <w:rsid w:val="00DE3E02"/>
    <w:rsid w:val="00DE3E45"/>
    <w:rsid w:val="00DE40D0"/>
    <w:rsid w:val="00DE426D"/>
    <w:rsid w:val="00DE427B"/>
    <w:rsid w:val="00DE437F"/>
    <w:rsid w:val="00DE4783"/>
    <w:rsid w:val="00DE4973"/>
    <w:rsid w:val="00DE49FB"/>
    <w:rsid w:val="00DE4CD9"/>
    <w:rsid w:val="00DE4D49"/>
    <w:rsid w:val="00DE4D83"/>
    <w:rsid w:val="00DE4DF3"/>
    <w:rsid w:val="00DE4E05"/>
    <w:rsid w:val="00DE4E26"/>
    <w:rsid w:val="00DE4E3E"/>
    <w:rsid w:val="00DE57E3"/>
    <w:rsid w:val="00DE59D7"/>
    <w:rsid w:val="00DE5C95"/>
    <w:rsid w:val="00DE5D6F"/>
    <w:rsid w:val="00DE5E74"/>
    <w:rsid w:val="00DE5E76"/>
    <w:rsid w:val="00DE5FA4"/>
    <w:rsid w:val="00DE64BF"/>
    <w:rsid w:val="00DE6522"/>
    <w:rsid w:val="00DE6760"/>
    <w:rsid w:val="00DE6A68"/>
    <w:rsid w:val="00DE6A7E"/>
    <w:rsid w:val="00DE6C99"/>
    <w:rsid w:val="00DE6D76"/>
    <w:rsid w:val="00DE6F6A"/>
    <w:rsid w:val="00DE74DB"/>
    <w:rsid w:val="00DE74F0"/>
    <w:rsid w:val="00DE7811"/>
    <w:rsid w:val="00DE783C"/>
    <w:rsid w:val="00DE789E"/>
    <w:rsid w:val="00DE78FB"/>
    <w:rsid w:val="00DE7905"/>
    <w:rsid w:val="00DE7AF7"/>
    <w:rsid w:val="00DE7DEC"/>
    <w:rsid w:val="00DF0774"/>
    <w:rsid w:val="00DF0AF2"/>
    <w:rsid w:val="00DF0E16"/>
    <w:rsid w:val="00DF0ED8"/>
    <w:rsid w:val="00DF1101"/>
    <w:rsid w:val="00DF117E"/>
    <w:rsid w:val="00DF1265"/>
    <w:rsid w:val="00DF13CA"/>
    <w:rsid w:val="00DF14A6"/>
    <w:rsid w:val="00DF1868"/>
    <w:rsid w:val="00DF18AF"/>
    <w:rsid w:val="00DF191D"/>
    <w:rsid w:val="00DF1E4D"/>
    <w:rsid w:val="00DF2053"/>
    <w:rsid w:val="00DF2326"/>
    <w:rsid w:val="00DF27B4"/>
    <w:rsid w:val="00DF27BC"/>
    <w:rsid w:val="00DF29FB"/>
    <w:rsid w:val="00DF2A27"/>
    <w:rsid w:val="00DF2BF3"/>
    <w:rsid w:val="00DF2D18"/>
    <w:rsid w:val="00DF2F03"/>
    <w:rsid w:val="00DF32C2"/>
    <w:rsid w:val="00DF339F"/>
    <w:rsid w:val="00DF3509"/>
    <w:rsid w:val="00DF350F"/>
    <w:rsid w:val="00DF3C11"/>
    <w:rsid w:val="00DF3C4C"/>
    <w:rsid w:val="00DF40DF"/>
    <w:rsid w:val="00DF4257"/>
    <w:rsid w:val="00DF43B6"/>
    <w:rsid w:val="00DF43C2"/>
    <w:rsid w:val="00DF45F4"/>
    <w:rsid w:val="00DF4665"/>
    <w:rsid w:val="00DF4B10"/>
    <w:rsid w:val="00DF4B80"/>
    <w:rsid w:val="00DF501E"/>
    <w:rsid w:val="00DF51F1"/>
    <w:rsid w:val="00DF5352"/>
    <w:rsid w:val="00DF5429"/>
    <w:rsid w:val="00DF54EE"/>
    <w:rsid w:val="00DF56E0"/>
    <w:rsid w:val="00DF5A6C"/>
    <w:rsid w:val="00DF5B3B"/>
    <w:rsid w:val="00DF5C35"/>
    <w:rsid w:val="00DF5C79"/>
    <w:rsid w:val="00DF5D9F"/>
    <w:rsid w:val="00DF5E27"/>
    <w:rsid w:val="00DF6100"/>
    <w:rsid w:val="00DF638D"/>
    <w:rsid w:val="00DF638E"/>
    <w:rsid w:val="00DF6406"/>
    <w:rsid w:val="00DF6482"/>
    <w:rsid w:val="00DF6569"/>
    <w:rsid w:val="00DF65B7"/>
    <w:rsid w:val="00DF6966"/>
    <w:rsid w:val="00DF6B4C"/>
    <w:rsid w:val="00DF6CD3"/>
    <w:rsid w:val="00DF6FB3"/>
    <w:rsid w:val="00DF7603"/>
    <w:rsid w:val="00DF76FE"/>
    <w:rsid w:val="00DF77C6"/>
    <w:rsid w:val="00DF7945"/>
    <w:rsid w:val="00DFE5AD"/>
    <w:rsid w:val="00DFFA4C"/>
    <w:rsid w:val="00E00562"/>
    <w:rsid w:val="00E005C7"/>
    <w:rsid w:val="00E00766"/>
    <w:rsid w:val="00E007C4"/>
    <w:rsid w:val="00E00A09"/>
    <w:rsid w:val="00E00D3E"/>
    <w:rsid w:val="00E00F07"/>
    <w:rsid w:val="00E00F2A"/>
    <w:rsid w:val="00E016D5"/>
    <w:rsid w:val="00E01792"/>
    <w:rsid w:val="00E0193C"/>
    <w:rsid w:val="00E01A16"/>
    <w:rsid w:val="00E02354"/>
    <w:rsid w:val="00E02371"/>
    <w:rsid w:val="00E0247D"/>
    <w:rsid w:val="00E0251C"/>
    <w:rsid w:val="00E02769"/>
    <w:rsid w:val="00E02A24"/>
    <w:rsid w:val="00E02C68"/>
    <w:rsid w:val="00E02E23"/>
    <w:rsid w:val="00E03224"/>
    <w:rsid w:val="00E03330"/>
    <w:rsid w:val="00E03791"/>
    <w:rsid w:val="00E03884"/>
    <w:rsid w:val="00E039C5"/>
    <w:rsid w:val="00E04048"/>
    <w:rsid w:val="00E0433F"/>
    <w:rsid w:val="00E0448E"/>
    <w:rsid w:val="00E048AF"/>
    <w:rsid w:val="00E049F1"/>
    <w:rsid w:val="00E04A61"/>
    <w:rsid w:val="00E04C1D"/>
    <w:rsid w:val="00E04EC4"/>
    <w:rsid w:val="00E04F2A"/>
    <w:rsid w:val="00E051DF"/>
    <w:rsid w:val="00E05424"/>
    <w:rsid w:val="00E05624"/>
    <w:rsid w:val="00E057F8"/>
    <w:rsid w:val="00E05D3C"/>
    <w:rsid w:val="00E063CC"/>
    <w:rsid w:val="00E065D0"/>
    <w:rsid w:val="00E068A2"/>
    <w:rsid w:val="00E06B0A"/>
    <w:rsid w:val="00E06D16"/>
    <w:rsid w:val="00E06DC3"/>
    <w:rsid w:val="00E07031"/>
    <w:rsid w:val="00E070F8"/>
    <w:rsid w:val="00E07266"/>
    <w:rsid w:val="00E0743E"/>
    <w:rsid w:val="00E076E0"/>
    <w:rsid w:val="00E07887"/>
    <w:rsid w:val="00E079E4"/>
    <w:rsid w:val="00E07A98"/>
    <w:rsid w:val="00E07D47"/>
    <w:rsid w:val="00E07D4A"/>
    <w:rsid w:val="00E07E1A"/>
    <w:rsid w:val="00E07E8C"/>
    <w:rsid w:val="00E0909D"/>
    <w:rsid w:val="00E10036"/>
    <w:rsid w:val="00E104E9"/>
    <w:rsid w:val="00E10596"/>
    <w:rsid w:val="00E107B8"/>
    <w:rsid w:val="00E1096F"/>
    <w:rsid w:val="00E10A79"/>
    <w:rsid w:val="00E10D3F"/>
    <w:rsid w:val="00E115B5"/>
    <w:rsid w:val="00E11664"/>
    <w:rsid w:val="00E11684"/>
    <w:rsid w:val="00E117C6"/>
    <w:rsid w:val="00E11C13"/>
    <w:rsid w:val="00E11C21"/>
    <w:rsid w:val="00E120B1"/>
    <w:rsid w:val="00E1219F"/>
    <w:rsid w:val="00E122AA"/>
    <w:rsid w:val="00E12386"/>
    <w:rsid w:val="00E12453"/>
    <w:rsid w:val="00E124BB"/>
    <w:rsid w:val="00E12679"/>
    <w:rsid w:val="00E12748"/>
    <w:rsid w:val="00E12758"/>
    <w:rsid w:val="00E127BD"/>
    <w:rsid w:val="00E12D2B"/>
    <w:rsid w:val="00E12EB0"/>
    <w:rsid w:val="00E131B8"/>
    <w:rsid w:val="00E13426"/>
    <w:rsid w:val="00E1343C"/>
    <w:rsid w:val="00E135E2"/>
    <w:rsid w:val="00E1364E"/>
    <w:rsid w:val="00E13A53"/>
    <w:rsid w:val="00E13AD7"/>
    <w:rsid w:val="00E13B9B"/>
    <w:rsid w:val="00E13D97"/>
    <w:rsid w:val="00E13FCA"/>
    <w:rsid w:val="00E1409B"/>
    <w:rsid w:val="00E1426D"/>
    <w:rsid w:val="00E1458C"/>
    <w:rsid w:val="00E145F7"/>
    <w:rsid w:val="00E146C7"/>
    <w:rsid w:val="00E14970"/>
    <w:rsid w:val="00E149EE"/>
    <w:rsid w:val="00E14AB5"/>
    <w:rsid w:val="00E14C1A"/>
    <w:rsid w:val="00E14CBA"/>
    <w:rsid w:val="00E150F6"/>
    <w:rsid w:val="00E152E5"/>
    <w:rsid w:val="00E15415"/>
    <w:rsid w:val="00E1545D"/>
    <w:rsid w:val="00E155F2"/>
    <w:rsid w:val="00E15648"/>
    <w:rsid w:val="00E156A2"/>
    <w:rsid w:val="00E1578C"/>
    <w:rsid w:val="00E15A6A"/>
    <w:rsid w:val="00E15C9D"/>
    <w:rsid w:val="00E16374"/>
    <w:rsid w:val="00E165D3"/>
    <w:rsid w:val="00E1674D"/>
    <w:rsid w:val="00E167CC"/>
    <w:rsid w:val="00E16B79"/>
    <w:rsid w:val="00E16CEC"/>
    <w:rsid w:val="00E175CC"/>
    <w:rsid w:val="00E177B2"/>
    <w:rsid w:val="00E17993"/>
    <w:rsid w:val="00E17E4F"/>
    <w:rsid w:val="00E200FD"/>
    <w:rsid w:val="00E20570"/>
    <w:rsid w:val="00E205E9"/>
    <w:rsid w:val="00E20A28"/>
    <w:rsid w:val="00E20DE4"/>
    <w:rsid w:val="00E2137A"/>
    <w:rsid w:val="00E21459"/>
    <w:rsid w:val="00E215CE"/>
    <w:rsid w:val="00E2160B"/>
    <w:rsid w:val="00E21AF3"/>
    <w:rsid w:val="00E21C40"/>
    <w:rsid w:val="00E21ECC"/>
    <w:rsid w:val="00E21F86"/>
    <w:rsid w:val="00E2201E"/>
    <w:rsid w:val="00E22559"/>
    <w:rsid w:val="00E22835"/>
    <w:rsid w:val="00E229CB"/>
    <w:rsid w:val="00E22CC5"/>
    <w:rsid w:val="00E22EC3"/>
    <w:rsid w:val="00E2321E"/>
    <w:rsid w:val="00E2348F"/>
    <w:rsid w:val="00E23C2C"/>
    <w:rsid w:val="00E23C62"/>
    <w:rsid w:val="00E23D28"/>
    <w:rsid w:val="00E23E20"/>
    <w:rsid w:val="00E23E84"/>
    <w:rsid w:val="00E243B1"/>
    <w:rsid w:val="00E24555"/>
    <w:rsid w:val="00E24586"/>
    <w:rsid w:val="00E24617"/>
    <w:rsid w:val="00E24716"/>
    <w:rsid w:val="00E248E7"/>
    <w:rsid w:val="00E248FD"/>
    <w:rsid w:val="00E24D72"/>
    <w:rsid w:val="00E24EE6"/>
    <w:rsid w:val="00E24F59"/>
    <w:rsid w:val="00E25036"/>
    <w:rsid w:val="00E25122"/>
    <w:rsid w:val="00E251CC"/>
    <w:rsid w:val="00E25490"/>
    <w:rsid w:val="00E254FF"/>
    <w:rsid w:val="00E256C7"/>
    <w:rsid w:val="00E257BF"/>
    <w:rsid w:val="00E25A8F"/>
    <w:rsid w:val="00E25D38"/>
    <w:rsid w:val="00E25DCC"/>
    <w:rsid w:val="00E25DF4"/>
    <w:rsid w:val="00E25F10"/>
    <w:rsid w:val="00E25FF6"/>
    <w:rsid w:val="00E2622E"/>
    <w:rsid w:val="00E26232"/>
    <w:rsid w:val="00E26763"/>
    <w:rsid w:val="00E26888"/>
    <w:rsid w:val="00E26D3C"/>
    <w:rsid w:val="00E26E49"/>
    <w:rsid w:val="00E270A5"/>
    <w:rsid w:val="00E272D5"/>
    <w:rsid w:val="00E277A5"/>
    <w:rsid w:val="00E2780B"/>
    <w:rsid w:val="00E27A26"/>
    <w:rsid w:val="00E27AA4"/>
    <w:rsid w:val="00E301DB"/>
    <w:rsid w:val="00E301F7"/>
    <w:rsid w:val="00E30299"/>
    <w:rsid w:val="00E303BD"/>
    <w:rsid w:val="00E3053D"/>
    <w:rsid w:val="00E3063E"/>
    <w:rsid w:val="00E30857"/>
    <w:rsid w:val="00E30AFB"/>
    <w:rsid w:val="00E30B4E"/>
    <w:rsid w:val="00E30B9D"/>
    <w:rsid w:val="00E30D63"/>
    <w:rsid w:val="00E31096"/>
    <w:rsid w:val="00E31130"/>
    <w:rsid w:val="00E31700"/>
    <w:rsid w:val="00E31763"/>
    <w:rsid w:val="00E31940"/>
    <w:rsid w:val="00E3198A"/>
    <w:rsid w:val="00E319D4"/>
    <w:rsid w:val="00E31B5F"/>
    <w:rsid w:val="00E3218F"/>
    <w:rsid w:val="00E323F5"/>
    <w:rsid w:val="00E32D8D"/>
    <w:rsid w:val="00E32F2C"/>
    <w:rsid w:val="00E330D3"/>
    <w:rsid w:val="00E332DE"/>
    <w:rsid w:val="00E3336C"/>
    <w:rsid w:val="00E334C8"/>
    <w:rsid w:val="00E334F3"/>
    <w:rsid w:val="00E33701"/>
    <w:rsid w:val="00E3373C"/>
    <w:rsid w:val="00E33AE6"/>
    <w:rsid w:val="00E33B4A"/>
    <w:rsid w:val="00E33DB0"/>
    <w:rsid w:val="00E33E36"/>
    <w:rsid w:val="00E342E9"/>
    <w:rsid w:val="00E34313"/>
    <w:rsid w:val="00E347A0"/>
    <w:rsid w:val="00E348D9"/>
    <w:rsid w:val="00E34CE3"/>
    <w:rsid w:val="00E34D11"/>
    <w:rsid w:val="00E34F7D"/>
    <w:rsid w:val="00E35039"/>
    <w:rsid w:val="00E35165"/>
    <w:rsid w:val="00E351FC"/>
    <w:rsid w:val="00E3547F"/>
    <w:rsid w:val="00E35543"/>
    <w:rsid w:val="00E35577"/>
    <w:rsid w:val="00E3570E"/>
    <w:rsid w:val="00E35A2A"/>
    <w:rsid w:val="00E35B29"/>
    <w:rsid w:val="00E362E8"/>
    <w:rsid w:val="00E365C8"/>
    <w:rsid w:val="00E3667A"/>
    <w:rsid w:val="00E367E1"/>
    <w:rsid w:val="00E367F9"/>
    <w:rsid w:val="00E36893"/>
    <w:rsid w:val="00E36A72"/>
    <w:rsid w:val="00E36B2F"/>
    <w:rsid w:val="00E36B90"/>
    <w:rsid w:val="00E36DA8"/>
    <w:rsid w:val="00E36EEA"/>
    <w:rsid w:val="00E37092"/>
    <w:rsid w:val="00E371BE"/>
    <w:rsid w:val="00E37324"/>
    <w:rsid w:val="00E373C3"/>
    <w:rsid w:val="00E37875"/>
    <w:rsid w:val="00E37908"/>
    <w:rsid w:val="00E37D44"/>
    <w:rsid w:val="00E37F19"/>
    <w:rsid w:val="00E3B936"/>
    <w:rsid w:val="00E3EA81"/>
    <w:rsid w:val="00E400B8"/>
    <w:rsid w:val="00E400BD"/>
    <w:rsid w:val="00E40307"/>
    <w:rsid w:val="00E40464"/>
    <w:rsid w:val="00E40470"/>
    <w:rsid w:val="00E40822"/>
    <w:rsid w:val="00E40EF8"/>
    <w:rsid w:val="00E40FA0"/>
    <w:rsid w:val="00E41228"/>
    <w:rsid w:val="00E412AB"/>
    <w:rsid w:val="00E413AF"/>
    <w:rsid w:val="00E414FB"/>
    <w:rsid w:val="00E416F8"/>
    <w:rsid w:val="00E417FA"/>
    <w:rsid w:val="00E4184D"/>
    <w:rsid w:val="00E419DA"/>
    <w:rsid w:val="00E41C9E"/>
    <w:rsid w:val="00E41FAB"/>
    <w:rsid w:val="00E423D0"/>
    <w:rsid w:val="00E4260B"/>
    <w:rsid w:val="00E427AF"/>
    <w:rsid w:val="00E42E0D"/>
    <w:rsid w:val="00E42F1D"/>
    <w:rsid w:val="00E43076"/>
    <w:rsid w:val="00E43426"/>
    <w:rsid w:val="00E435FA"/>
    <w:rsid w:val="00E436F2"/>
    <w:rsid w:val="00E43A1E"/>
    <w:rsid w:val="00E43E78"/>
    <w:rsid w:val="00E43F18"/>
    <w:rsid w:val="00E43F51"/>
    <w:rsid w:val="00E43FC3"/>
    <w:rsid w:val="00E4432D"/>
    <w:rsid w:val="00E44724"/>
    <w:rsid w:val="00E44975"/>
    <w:rsid w:val="00E44C80"/>
    <w:rsid w:val="00E45073"/>
    <w:rsid w:val="00E45156"/>
    <w:rsid w:val="00E4560A"/>
    <w:rsid w:val="00E4596C"/>
    <w:rsid w:val="00E459C0"/>
    <w:rsid w:val="00E45A7E"/>
    <w:rsid w:val="00E45B18"/>
    <w:rsid w:val="00E45B88"/>
    <w:rsid w:val="00E45D92"/>
    <w:rsid w:val="00E46046"/>
    <w:rsid w:val="00E4606C"/>
    <w:rsid w:val="00E462F7"/>
    <w:rsid w:val="00E46358"/>
    <w:rsid w:val="00E463AF"/>
    <w:rsid w:val="00E46575"/>
    <w:rsid w:val="00E465D8"/>
    <w:rsid w:val="00E4664D"/>
    <w:rsid w:val="00E46C3D"/>
    <w:rsid w:val="00E46DB2"/>
    <w:rsid w:val="00E46DEA"/>
    <w:rsid w:val="00E47112"/>
    <w:rsid w:val="00E47353"/>
    <w:rsid w:val="00E47873"/>
    <w:rsid w:val="00E47C81"/>
    <w:rsid w:val="00E47EBC"/>
    <w:rsid w:val="00E4AB71"/>
    <w:rsid w:val="00E50CC8"/>
    <w:rsid w:val="00E50D84"/>
    <w:rsid w:val="00E51190"/>
    <w:rsid w:val="00E515A7"/>
    <w:rsid w:val="00E5171E"/>
    <w:rsid w:val="00E51973"/>
    <w:rsid w:val="00E519A1"/>
    <w:rsid w:val="00E51C4B"/>
    <w:rsid w:val="00E51CA8"/>
    <w:rsid w:val="00E521AE"/>
    <w:rsid w:val="00E52438"/>
    <w:rsid w:val="00E52456"/>
    <w:rsid w:val="00E524EA"/>
    <w:rsid w:val="00E52616"/>
    <w:rsid w:val="00E5266B"/>
    <w:rsid w:val="00E528E9"/>
    <w:rsid w:val="00E52BB3"/>
    <w:rsid w:val="00E52CD5"/>
    <w:rsid w:val="00E52DB4"/>
    <w:rsid w:val="00E53057"/>
    <w:rsid w:val="00E53118"/>
    <w:rsid w:val="00E53199"/>
    <w:rsid w:val="00E533FA"/>
    <w:rsid w:val="00E53A92"/>
    <w:rsid w:val="00E53CA3"/>
    <w:rsid w:val="00E53E81"/>
    <w:rsid w:val="00E54091"/>
    <w:rsid w:val="00E54116"/>
    <w:rsid w:val="00E542BF"/>
    <w:rsid w:val="00E54416"/>
    <w:rsid w:val="00E544E7"/>
    <w:rsid w:val="00E545A9"/>
    <w:rsid w:val="00E547BF"/>
    <w:rsid w:val="00E549B0"/>
    <w:rsid w:val="00E54AF6"/>
    <w:rsid w:val="00E54C1D"/>
    <w:rsid w:val="00E54FA4"/>
    <w:rsid w:val="00E5521B"/>
    <w:rsid w:val="00E55237"/>
    <w:rsid w:val="00E554F1"/>
    <w:rsid w:val="00E55677"/>
    <w:rsid w:val="00E55708"/>
    <w:rsid w:val="00E55CF6"/>
    <w:rsid w:val="00E561EA"/>
    <w:rsid w:val="00E56823"/>
    <w:rsid w:val="00E56DC3"/>
    <w:rsid w:val="00E56EB9"/>
    <w:rsid w:val="00E571E5"/>
    <w:rsid w:val="00E57484"/>
    <w:rsid w:val="00E57921"/>
    <w:rsid w:val="00E57B55"/>
    <w:rsid w:val="00E57F06"/>
    <w:rsid w:val="00E60006"/>
    <w:rsid w:val="00E60107"/>
    <w:rsid w:val="00E6023E"/>
    <w:rsid w:val="00E6038E"/>
    <w:rsid w:val="00E605A2"/>
    <w:rsid w:val="00E6070B"/>
    <w:rsid w:val="00E60917"/>
    <w:rsid w:val="00E60DFC"/>
    <w:rsid w:val="00E612F0"/>
    <w:rsid w:val="00E613DE"/>
    <w:rsid w:val="00E614AF"/>
    <w:rsid w:val="00E61696"/>
    <w:rsid w:val="00E62042"/>
    <w:rsid w:val="00E622FD"/>
    <w:rsid w:val="00E62EE6"/>
    <w:rsid w:val="00E6301A"/>
    <w:rsid w:val="00E6313E"/>
    <w:rsid w:val="00E632BA"/>
    <w:rsid w:val="00E6350C"/>
    <w:rsid w:val="00E63695"/>
    <w:rsid w:val="00E6384F"/>
    <w:rsid w:val="00E638AA"/>
    <w:rsid w:val="00E63C25"/>
    <w:rsid w:val="00E64057"/>
    <w:rsid w:val="00E64209"/>
    <w:rsid w:val="00E645F4"/>
    <w:rsid w:val="00E6483B"/>
    <w:rsid w:val="00E648AE"/>
    <w:rsid w:val="00E64DBE"/>
    <w:rsid w:val="00E64DE2"/>
    <w:rsid w:val="00E6502B"/>
    <w:rsid w:val="00E652B3"/>
    <w:rsid w:val="00E6547D"/>
    <w:rsid w:val="00E6559F"/>
    <w:rsid w:val="00E6570C"/>
    <w:rsid w:val="00E65749"/>
    <w:rsid w:val="00E659B5"/>
    <w:rsid w:val="00E65A3E"/>
    <w:rsid w:val="00E65BCF"/>
    <w:rsid w:val="00E65C39"/>
    <w:rsid w:val="00E65CD3"/>
    <w:rsid w:val="00E65E80"/>
    <w:rsid w:val="00E661ED"/>
    <w:rsid w:val="00E66628"/>
    <w:rsid w:val="00E667E4"/>
    <w:rsid w:val="00E66BEB"/>
    <w:rsid w:val="00E66C3A"/>
    <w:rsid w:val="00E66FE7"/>
    <w:rsid w:val="00E67023"/>
    <w:rsid w:val="00E67333"/>
    <w:rsid w:val="00E67768"/>
    <w:rsid w:val="00E67A00"/>
    <w:rsid w:val="00E67C01"/>
    <w:rsid w:val="00E700CA"/>
    <w:rsid w:val="00E701EB"/>
    <w:rsid w:val="00E701EF"/>
    <w:rsid w:val="00E70260"/>
    <w:rsid w:val="00E702D5"/>
    <w:rsid w:val="00E7035F"/>
    <w:rsid w:val="00E703DA"/>
    <w:rsid w:val="00E70593"/>
    <w:rsid w:val="00E707CB"/>
    <w:rsid w:val="00E70938"/>
    <w:rsid w:val="00E70AA0"/>
    <w:rsid w:val="00E70D13"/>
    <w:rsid w:val="00E71078"/>
    <w:rsid w:val="00E71201"/>
    <w:rsid w:val="00E71940"/>
    <w:rsid w:val="00E71A8E"/>
    <w:rsid w:val="00E71C52"/>
    <w:rsid w:val="00E71D31"/>
    <w:rsid w:val="00E71DCB"/>
    <w:rsid w:val="00E71F11"/>
    <w:rsid w:val="00E71F21"/>
    <w:rsid w:val="00E723D8"/>
    <w:rsid w:val="00E72552"/>
    <w:rsid w:val="00E727A8"/>
    <w:rsid w:val="00E72928"/>
    <w:rsid w:val="00E72A1A"/>
    <w:rsid w:val="00E72B23"/>
    <w:rsid w:val="00E72D00"/>
    <w:rsid w:val="00E73223"/>
    <w:rsid w:val="00E732F0"/>
    <w:rsid w:val="00E733B7"/>
    <w:rsid w:val="00E73519"/>
    <w:rsid w:val="00E7357F"/>
    <w:rsid w:val="00E735A0"/>
    <w:rsid w:val="00E736EA"/>
    <w:rsid w:val="00E73732"/>
    <w:rsid w:val="00E73D5F"/>
    <w:rsid w:val="00E73F09"/>
    <w:rsid w:val="00E74330"/>
    <w:rsid w:val="00E748E3"/>
    <w:rsid w:val="00E74941"/>
    <w:rsid w:val="00E74BE4"/>
    <w:rsid w:val="00E7529D"/>
    <w:rsid w:val="00E757F0"/>
    <w:rsid w:val="00E75A67"/>
    <w:rsid w:val="00E75AE1"/>
    <w:rsid w:val="00E75CED"/>
    <w:rsid w:val="00E75DF8"/>
    <w:rsid w:val="00E75E0B"/>
    <w:rsid w:val="00E75E1A"/>
    <w:rsid w:val="00E76209"/>
    <w:rsid w:val="00E762C0"/>
    <w:rsid w:val="00E762D6"/>
    <w:rsid w:val="00E763FD"/>
    <w:rsid w:val="00E76510"/>
    <w:rsid w:val="00E76716"/>
    <w:rsid w:val="00E768F3"/>
    <w:rsid w:val="00E769E6"/>
    <w:rsid w:val="00E76E6F"/>
    <w:rsid w:val="00E76EF7"/>
    <w:rsid w:val="00E76F66"/>
    <w:rsid w:val="00E771B3"/>
    <w:rsid w:val="00E772E3"/>
    <w:rsid w:val="00E777FF"/>
    <w:rsid w:val="00E77924"/>
    <w:rsid w:val="00E77AA8"/>
    <w:rsid w:val="00E77C27"/>
    <w:rsid w:val="00E7968E"/>
    <w:rsid w:val="00E80061"/>
    <w:rsid w:val="00E800D8"/>
    <w:rsid w:val="00E805FE"/>
    <w:rsid w:val="00E81087"/>
    <w:rsid w:val="00E813B5"/>
    <w:rsid w:val="00E814CE"/>
    <w:rsid w:val="00E81630"/>
    <w:rsid w:val="00E81842"/>
    <w:rsid w:val="00E81A73"/>
    <w:rsid w:val="00E81C6F"/>
    <w:rsid w:val="00E81D01"/>
    <w:rsid w:val="00E8216C"/>
    <w:rsid w:val="00E821E2"/>
    <w:rsid w:val="00E827E1"/>
    <w:rsid w:val="00E8290C"/>
    <w:rsid w:val="00E82996"/>
    <w:rsid w:val="00E82CC1"/>
    <w:rsid w:val="00E82EED"/>
    <w:rsid w:val="00E832E0"/>
    <w:rsid w:val="00E8366D"/>
    <w:rsid w:val="00E836C0"/>
    <w:rsid w:val="00E83AAC"/>
    <w:rsid w:val="00E83C80"/>
    <w:rsid w:val="00E83D34"/>
    <w:rsid w:val="00E83ECC"/>
    <w:rsid w:val="00E8461A"/>
    <w:rsid w:val="00E85263"/>
    <w:rsid w:val="00E85690"/>
    <w:rsid w:val="00E8579F"/>
    <w:rsid w:val="00E857FC"/>
    <w:rsid w:val="00E85857"/>
    <w:rsid w:val="00E85936"/>
    <w:rsid w:val="00E859EE"/>
    <w:rsid w:val="00E85A59"/>
    <w:rsid w:val="00E85BD1"/>
    <w:rsid w:val="00E85DB3"/>
    <w:rsid w:val="00E85F52"/>
    <w:rsid w:val="00E86452"/>
    <w:rsid w:val="00E86469"/>
    <w:rsid w:val="00E86471"/>
    <w:rsid w:val="00E86670"/>
    <w:rsid w:val="00E86760"/>
    <w:rsid w:val="00E8677B"/>
    <w:rsid w:val="00E8677D"/>
    <w:rsid w:val="00E86A8D"/>
    <w:rsid w:val="00E86AE8"/>
    <w:rsid w:val="00E86B59"/>
    <w:rsid w:val="00E86B67"/>
    <w:rsid w:val="00E86C01"/>
    <w:rsid w:val="00E87120"/>
    <w:rsid w:val="00E874F5"/>
    <w:rsid w:val="00E87834"/>
    <w:rsid w:val="00E878AE"/>
    <w:rsid w:val="00E900E3"/>
    <w:rsid w:val="00E9035C"/>
    <w:rsid w:val="00E90A24"/>
    <w:rsid w:val="00E90D49"/>
    <w:rsid w:val="00E91060"/>
    <w:rsid w:val="00E9188E"/>
    <w:rsid w:val="00E91A2B"/>
    <w:rsid w:val="00E91A38"/>
    <w:rsid w:val="00E91B73"/>
    <w:rsid w:val="00E91B93"/>
    <w:rsid w:val="00E91C93"/>
    <w:rsid w:val="00E91CAE"/>
    <w:rsid w:val="00E92048"/>
    <w:rsid w:val="00E920A0"/>
    <w:rsid w:val="00E921A8"/>
    <w:rsid w:val="00E925E9"/>
    <w:rsid w:val="00E92799"/>
    <w:rsid w:val="00E927BB"/>
    <w:rsid w:val="00E92864"/>
    <w:rsid w:val="00E9294D"/>
    <w:rsid w:val="00E92A8B"/>
    <w:rsid w:val="00E92C11"/>
    <w:rsid w:val="00E93185"/>
    <w:rsid w:val="00E9335D"/>
    <w:rsid w:val="00E936D0"/>
    <w:rsid w:val="00E93857"/>
    <w:rsid w:val="00E93B6E"/>
    <w:rsid w:val="00E93B9B"/>
    <w:rsid w:val="00E93D3D"/>
    <w:rsid w:val="00E93EAF"/>
    <w:rsid w:val="00E942D0"/>
    <w:rsid w:val="00E946BE"/>
    <w:rsid w:val="00E94B59"/>
    <w:rsid w:val="00E94DAC"/>
    <w:rsid w:val="00E94F54"/>
    <w:rsid w:val="00E95068"/>
    <w:rsid w:val="00E95427"/>
    <w:rsid w:val="00E955A4"/>
    <w:rsid w:val="00E957CE"/>
    <w:rsid w:val="00E95E0B"/>
    <w:rsid w:val="00E95F47"/>
    <w:rsid w:val="00E96047"/>
    <w:rsid w:val="00E96095"/>
    <w:rsid w:val="00E96597"/>
    <w:rsid w:val="00E96C6B"/>
    <w:rsid w:val="00E96DD2"/>
    <w:rsid w:val="00E9715A"/>
    <w:rsid w:val="00E973AF"/>
    <w:rsid w:val="00E973E2"/>
    <w:rsid w:val="00E973F2"/>
    <w:rsid w:val="00E97673"/>
    <w:rsid w:val="00E97CB1"/>
    <w:rsid w:val="00E97EF2"/>
    <w:rsid w:val="00E9935C"/>
    <w:rsid w:val="00EA0106"/>
    <w:rsid w:val="00EA0170"/>
    <w:rsid w:val="00EA0193"/>
    <w:rsid w:val="00EA0426"/>
    <w:rsid w:val="00EA04F0"/>
    <w:rsid w:val="00EA0579"/>
    <w:rsid w:val="00EA0684"/>
    <w:rsid w:val="00EA0721"/>
    <w:rsid w:val="00EA09AF"/>
    <w:rsid w:val="00EA10C7"/>
    <w:rsid w:val="00EA14A8"/>
    <w:rsid w:val="00EA1866"/>
    <w:rsid w:val="00EA1C7C"/>
    <w:rsid w:val="00EA2084"/>
    <w:rsid w:val="00EA2315"/>
    <w:rsid w:val="00EA255A"/>
    <w:rsid w:val="00EA260D"/>
    <w:rsid w:val="00EA266A"/>
    <w:rsid w:val="00EA2782"/>
    <w:rsid w:val="00EA2976"/>
    <w:rsid w:val="00EA2A42"/>
    <w:rsid w:val="00EA2A70"/>
    <w:rsid w:val="00EA2BB4"/>
    <w:rsid w:val="00EA2ECB"/>
    <w:rsid w:val="00EA2F4C"/>
    <w:rsid w:val="00EA2FFD"/>
    <w:rsid w:val="00EA3214"/>
    <w:rsid w:val="00EA3299"/>
    <w:rsid w:val="00EA32AC"/>
    <w:rsid w:val="00EA35A7"/>
    <w:rsid w:val="00EA391C"/>
    <w:rsid w:val="00EA3972"/>
    <w:rsid w:val="00EA39B1"/>
    <w:rsid w:val="00EA3D9D"/>
    <w:rsid w:val="00EA3DDA"/>
    <w:rsid w:val="00EA3E07"/>
    <w:rsid w:val="00EA4436"/>
    <w:rsid w:val="00EA4793"/>
    <w:rsid w:val="00EA48BD"/>
    <w:rsid w:val="00EA4C25"/>
    <w:rsid w:val="00EA4DF6"/>
    <w:rsid w:val="00EA5157"/>
    <w:rsid w:val="00EA51E2"/>
    <w:rsid w:val="00EA5384"/>
    <w:rsid w:val="00EA5470"/>
    <w:rsid w:val="00EA5652"/>
    <w:rsid w:val="00EA5784"/>
    <w:rsid w:val="00EA594F"/>
    <w:rsid w:val="00EA59AC"/>
    <w:rsid w:val="00EA5C91"/>
    <w:rsid w:val="00EA5CFA"/>
    <w:rsid w:val="00EA624D"/>
    <w:rsid w:val="00EA63C0"/>
    <w:rsid w:val="00EA64B0"/>
    <w:rsid w:val="00EA64D2"/>
    <w:rsid w:val="00EA6578"/>
    <w:rsid w:val="00EA665D"/>
    <w:rsid w:val="00EA6842"/>
    <w:rsid w:val="00EA6959"/>
    <w:rsid w:val="00EA6A8C"/>
    <w:rsid w:val="00EA6D1F"/>
    <w:rsid w:val="00EA6D2E"/>
    <w:rsid w:val="00EA6E8A"/>
    <w:rsid w:val="00EA707D"/>
    <w:rsid w:val="00EA7124"/>
    <w:rsid w:val="00EA7347"/>
    <w:rsid w:val="00EA7468"/>
    <w:rsid w:val="00EA7506"/>
    <w:rsid w:val="00EA751C"/>
    <w:rsid w:val="00EA7874"/>
    <w:rsid w:val="00EA7A07"/>
    <w:rsid w:val="00EA7A94"/>
    <w:rsid w:val="00EA7B76"/>
    <w:rsid w:val="00EA7C03"/>
    <w:rsid w:val="00EA7C5B"/>
    <w:rsid w:val="00EA7E2A"/>
    <w:rsid w:val="00EA7F82"/>
    <w:rsid w:val="00EB03BA"/>
    <w:rsid w:val="00EB08E8"/>
    <w:rsid w:val="00EB0D74"/>
    <w:rsid w:val="00EB1087"/>
    <w:rsid w:val="00EB1165"/>
    <w:rsid w:val="00EB14D8"/>
    <w:rsid w:val="00EB1573"/>
    <w:rsid w:val="00EB1600"/>
    <w:rsid w:val="00EB1640"/>
    <w:rsid w:val="00EB16E0"/>
    <w:rsid w:val="00EB16FE"/>
    <w:rsid w:val="00EB1A46"/>
    <w:rsid w:val="00EB1A4F"/>
    <w:rsid w:val="00EB1A7C"/>
    <w:rsid w:val="00EB1C2B"/>
    <w:rsid w:val="00EB1F9D"/>
    <w:rsid w:val="00EB256E"/>
    <w:rsid w:val="00EB25EC"/>
    <w:rsid w:val="00EB28C2"/>
    <w:rsid w:val="00EB2E46"/>
    <w:rsid w:val="00EB3001"/>
    <w:rsid w:val="00EB3194"/>
    <w:rsid w:val="00EB33A3"/>
    <w:rsid w:val="00EB33BF"/>
    <w:rsid w:val="00EB33D3"/>
    <w:rsid w:val="00EB3843"/>
    <w:rsid w:val="00EB3A32"/>
    <w:rsid w:val="00EB3D63"/>
    <w:rsid w:val="00EB3DD8"/>
    <w:rsid w:val="00EB43A4"/>
    <w:rsid w:val="00EB446B"/>
    <w:rsid w:val="00EB4B25"/>
    <w:rsid w:val="00EB547F"/>
    <w:rsid w:val="00EB55AF"/>
    <w:rsid w:val="00EB574F"/>
    <w:rsid w:val="00EB5920"/>
    <w:rsid w:val="00EB5B9D"/>
    <w:rsid w:val="00EB5D1E"/>
    <w:rsid w:val="00EB5E33"/>
    <w:rsid w:val="00EB6212"/>
    <w:rsid w:val="00EB63D1"/>
    <w:rsid w:val="00EB651C"/>
    <w:rsid w:val="00EB65BC"/>
    <w:rsid w:val="00EB65C3"/>
    <w:rsid w:val="00EB6B7D"/>
    <w:rsid w:val="00EB6E01"/>
    <w:rsid w:val="00EB6E33"/>
    <w:rsid w:val="00EB6EF0"/>
    <w:rsid w:val="00EB7303"/>
    <w:rsid w:val="00EB731A"/>
    <w:rsid w:val="00EB7397"/>
    <w:rsid w:val="00EB7412"/>
    <w:rsid w:val="00EB7421"/>
    <w:rsid w:val="00EB749B"/>
    <w:rsid w:val="00EB74D7"/>
    <w:rsid w:val="00EB77D1"/>
    <w:rsid w:val="00EB79BC"/>
    <w:rsid w:val="00EB7B44"/>
    <w:rsid w:val="00EB7C25"/>
    <w:rsid w:val="00EB7C50"/>
    <w:rsid w:val="00EB7EB7"/>
    <w:rsid w:val="00EBE016"/>
    <w:rsid w:val="00EC0184"/>
    <w:rsid w:val="00EC071C"/>
    <w:rsid w:val="00EC09BE"/>
    <w:rsid w:val="00EC09CB"/>
    <w:rsid w:val="00EC09F9"/>
    <w:rsid w:val="00EC0C08"/>
    <w:rsid w:val="00EC0E04"/>
    <w:rsid w:val="00EC0E31"/>
    <w:rsid w:val="00EC0E70"/>
    <w:rsid w:val="00EC0E90"/>
    <w:rsid w:val="00EC0F47"/>
    <w:rsid w:val="00EC14F4"/>
    <w:rsid w:val="00EC179F"/>
    <w:rsid w:val="00EC19AF"/>
    <w:rsid w:val="00EC2402"/>
    <w:rsid w:val="00EC3415"/>
    <w:rsid w:val="00EC37C0"/>
    <w:rsid w:val="00EC3909"/>
    <w:rsid w:val="00EC3BB2"/>
    <w:rsid w:val="00EC402D"/>
    <w:rsid w:val="00EC4077"/>
    <w:rsid w:val="00EC4156"/>
    <w:rsid w:val="00EC48AE"/>
    <w:rsid w:val="00EC4C31"/>
    <w:rsid w:val="00EC4E69"/>
    <w:rsid w:val="00EC51E8"/>
    <w:rsid w:val="00EC5358"/>
    <w:rsid w:val="00EC54B6"/>
    <w:rsid w:val="00EC55AF"/>
    <w:rsid w:val="00EC5647"/>
    <w:rsid w:val="00EC56CB"/>
    <w:rsid w:val="00EC59BC"/>
    <w:rsid w:val="00EC59CE"/>
    <w:rsid w:val="00EC59F9"/>
    <w:rsid w:val="00EC5A5D"/>
    <w:rsid w:val="00EC5C70"/>
    <w:rsid w:val="00EC60A5"/>
    <w:rsid w:val="00EC6468"/>
    <w:rsid w:val="00EC68EE"/>
    <w:rsid w:val="00EC6A10"/>
    <w:rsid w:val="00EC6D8F"/>
    <w:rsid w:val="00EC6FD4"/>
    <w:rsid w:val="00EC705A"/>
    <w:rsid w:val="00EC7104"/>
    <w:rsid w:val="00EC7590"/>
    <w:rsid w:val="00EC76B1"/>
    <w:rsid w:val="00EC77A2"/>
    <w:rsid w:val="00EC7860"/>
    <w:rsid w:val="00EC79D5"/>
    <w:rsid w:val="00EC7E6E"/>
    <w:rsid w:val="00EC881E"/>
    <w:rsid w:val="00ED00A1"/>
    <w:rsid w:val="00ED0D19"/>
    <w:rsid w:val="00ED0D93"/>
    <w:rsid w:val="00ED129F"/>
    <w:rsid w:val="00ED1509"/>
    <w:rsid w:val="00ED16AE"/>
    <w:rsid w:val="00ED16F2"/>
    <w:rsid w:val="00ED1789"/>
    <w:rsid w:val="00ED18AC"/>
    <w:rsid w:val="00ED18CE"/>
    <w:rsid w:val="00ED195A"/>
    <w:rsid w:val="00ED1E7D"/>
    <w:rsid w:val="00ED1F5C"/>
    <w:rsid w:val="00ED21B5"/>
    <w:rsid w:val="00ED2642"/>
    <w:rsid w:val="00ED26AC"/>
    <w:rsid w:val="00ED28C9"/>
    <w:rsid w:val="00ED2AB4"/>
    <w:rsid w:val="00ED2D6F"/>
    <w:rsid w:val="00ED351B"/>
    <w:rsid w:val="00ED353E"/>
    <w:rsid w:val="00ED357F"/>
    <w:rsid w:val="00ED38F8"/>
    <w:rsid w:val="00ED3915"/>
    <w:rsid w:val="00ED397F"/>
    <w:rsid w:val="00ED3B0E"/>
    <w:rsid w:val="00ED3EE7"/>
    <w:rsid w:val="00ED3FB7"/>
    <w:rsid w:val="00ED4491"/>
    <w:rsid w:val="00ED4688"/>
    <w:rsid w:val="00ED4701"/>
    <w:rsid w:val="00ED4805"/>
    <w:rsid w:val="00ED48B5"/>
    <w:rsid w:val="00ED4FA6"/>
    <w:rsid w:val="00ED5079"/>
    <w:rsid w:val="00ED5775"/>
    <w:rsid w:val="00ED590A"/>
    <w:rsid w:val="00ED5A69"/>
    <w:rsid w:val="00ED5C09"/>
    <w:rsid w:val="00ED601E"/>
    <w:rsid w:val="00ED61D9"/>
    <w:rsid w:val="00ED66DC"/>
    <w:rsid w:val="00ED66ED"/>
    <w:rsid w:val="00ED693B"/>
    <w:rsid w:val="00ED69CD"/>
    <w:rsid w:val="00ED6CA8"/>
    <w:rsid w:val="00ED6CED"/>
    <w:rsid w:val="00ED707E"/>
    <w:rsid w:val="00ED712E"/>
    <w:rsid w:val="00ED7995"/>
    <w:rsid w:val="00ED7FD8"/>
    <w:rsid w:val="00EE077E"/>
    <w:rsid w:val="00EE08D0"/>
    <w:rsid w:val="00EE0B9A"/>
    <w:rsid w:val="00EE0DBF"/>
    <w:rsid w:val="00EE0E1C"/>
    <w:rsid w:val="00EE128A"/>
    <w:rsid w:val="00EE146F"/>
    <w:rsid w:val="00EE1507"/>
    <w:rsid w:val="00EE1561"/>
    <w:rsid w:val="00EE1789"/>
    <w:rsid w:val="00EE1CB2"/>
    <w:rsid w:val="00EE21CD"/>
    <w:rsid w:val="00EE241D"/>
    <w:rsid w:val="00EE2979"/>
    <w:rsid w:val="00EE2B49"/>
    <w:rsid w:val="00EE2B58"/>
    <w:rsid w:val="00EE2D1B"/>
    <w:rsid w:val="00EE2EE4"/>
    <w:rsid w:val="00EE301C"/>
    <w:rsid w:val="00EE3272"/>
    <w:rsid w:val="00EE39E1"/>
    <w:rsid w:val="00EE3B03"/>
    <w:rsid w:val="00EE3D63"/>
    <w:rsid w:val="00EE3DA2"/>
    <w:rsid w:val="00EE4075"/>
    <w:rsid w:val="00EE4085"/>
    <w:rsid w:val="00EE4527"/>
    <w:rsid w:val="00EE4529"/>
    <w:rsid w:val="00EE4C40"/>
    <w:rsid w:val="00EE4CB4"/>
    <w:rsid w:val="00EE50A0"/>
    <w:rsid w:val="00EE5213"/>
    <w:rsid w:val="00EE525D"/>
    <w:rsid w:val="00EE5536"/>
    <w:rsid w:val="00EE55CA"/>
    <w:rsid w:val="00EE56DF"/>
    <w:rsid w:val="00EE57FD"/>
    <w:rsid w:val="00EE5BCD"/>
    <w:rsid w:val="00EE618C"/>
    <w:rsid w:val="00EE6291"/>
    <w:rsid w:val="00EE6519"/>
    <w:rsid w:val="00EE6573"/>
    <w:rsid w:val="00EE6653"/>
    <w:rsid w:val="00EE6713"/>
    <w:rsid w:val="00EE6BA5"/>
    <w:rsid w:val="00EE6C8F"/>
    <w:rsid w:val="00EE6D71"/>
    <w:rsid w:val="00EE7166"/>
    <w:rsid w:val="00EE72A4"/>
    <w:rsid w:val="00EE7591"/>
    <w:rsid w:val="00EE7626"/>
    <w:rsid w:val="00EE7699"/>
    <w:rsid w:val="00EE7DEF"/>
    <w:rsid w:val="00EF029D"/>
    <w:rsid w:val="00EF02A4"/>
    <w:rsid w:val="00EF043A"/>
    <w:rsid w:val="00EF04C9"/>
    <w:rsid w:val="00EF0695"/>
    <w:rsid w:val="00EF092E"/>
    <w:rsid w:val="00EF0938"/>
    <w:rsid w:val="00EF0D58"/>
    <w:rsid w:val="00EF13C6"/>
    <w:rsid w:val="00EF1588"/>
    <w:rsid w:val="00EF1844"/>
    <w:rsid w:val="00EF1A46"/>
    <w:rsid w:val="00EF1DDB"/>
    <w:rsid w:val="00EF1DE7"/>
    <w:rsid w:val="00EF1FF6"/>
    <w:rsid w:val="00EF20AF"/>
    <w:rsid w:val="00EF271F"/>
    <w:rsid w:val="00EF278D"/>
    <w:rsid w:val="00EF2C17"/>
    <w:rsid w:val="00EF2C88"/>
    <w:rsid w:val="00EF2EB8"/>
    <w:rsid w:val="00EF3A30"/>
    <w:rsid w:val="00EF3F62"/>
    <w:rsid w:val="00EF3F6D"/>
    <w:rsid w:val="00EF40AF"/>
    <w:rsid w:val="00EF42B2"/>
    <w:rsid w:val="00EF42CA"/>
    <w:rsid w:val="00EF4408"/>
    <w:rsid w:val="00EF44EA"/>
    <w:rsid w:val="00EF46F3"/>
    <w:rsid w:val="00EF4906"/>
    <w:rsid w:val="00EF4A7D"/>
    <w:rsid w:val="00EF4B32"/>
    <w:rsid w:val="00EF4CB9"/>
    <w:rsid w:val="00EF4D46"/>
    <w:rsid w:val="00EF4E02"/>
    <w:rsid w:val="00EF531B"/>
    <w:rsid w:val="00EF57CA"/>
    <w:rsid w:val="00EF57E7"/>
    <w:rsid w:val="00EF5ACF"/>
    <w:rsid w:val="00EF5ADC"/>
    <w:rsid w:val="00EF5B48"/>
    <w:rsid w:val="00EF5CAF"/>
    <w:rsid w:val="00EF5F0D"/>
    <w:rsid w:val="00EF60CD"/>
    <w:rsid w:val="00EF62B6"/>
    <w:rsid w:val="00EF667A"/>
    <w:rsid w:val="00EF67F7"/>
    <w:rsid w:val="00EF6A3F"/>
    <w:rsid w:val="00EF6CA1"/>
    <w:rsid w:val="00EF6ED0"/>
    <w:rsid w:val="00EF746A"/>
    <w:rsid w:val="00EF7555"/>
    <w:rsid w:val="00EF758B"/>
    <w:rsid w:val="00EF79E4"/>
    <w:rsid w:val="00EF7C8D"/>
    <w:rsid w:val="00EF7D23"/>
    <w:rsid w:val="00EF7EFA"/>
    <w:rsid w:val="00EFB19F"/>
    <w:rsid w:val="00F00253"/>
    <w:rsid w:val="00F0059C"/>
    <w:rsid w:val="00F00609"/>
    <w:rsid w:val="00F0081C"/>
    <w:rsid w:val="00F008AE"/>
    <w:rsid w:val="00F00C82"/>
    <w:rsid w:val="00F010B1"/>
    <w:rsid w:val="00F01324"/>
    <w:rsid w:val="00F0142F"/>
    <w:rsid w:val="00F014E7"/>
    <w:rsid w:val="00F01542"/>
    <w:rsid w:val="00F0174A"/>
    <w:rsid w:val="00F01B1A"/>
    <w:rsid w:val="00F01B29"/>
    <w:rsid w:val="00F01C8D"/>
    <w:rsid w:val="00F01EEC"/>
    <w:rsid w:val="00F01EFD"/>
    <w:rsid w:val="00F02461"/>
    <w:rsid w:val="00F024DC"/>
    <w:rsid w:val="00F02D03"/>
    <w:rsid w:val="00F02E20"/>
    <w:rsid w:val="00F02E97"/>
    <w:rsid w:val="00F02EB9"/>
    <w:rsid w:val="00F0352B"/>
    <w:rsid w:val="00F0362A"/>
    <w:rsid w:val="00F036D0"/>
    <w:rsid w:val="00F0384D"/>
    <w:rsid w:val="00F03A68"/>
    <w:rsid w:val="00F03A9C"/>
    <w:rsid w:val="00F03AC4"/>
    <w:rsid w:val="00F03B11"/>
    <w:rsid w:val="00F041BD"/>
    <w:rsid w:val="00F041E5"/>
    <w:rsid w:val="00F0430C"/>
    <w:rsid w:val="00F04404"/>
    <w:rsid w:val="00F04B94"/>
    <w:rsid w:val="00F04C66"/>
    <w:rsid w:val="00F04D3A"/>
    <w:rsid w:val="00F051C1"/>
    <w:rsid w:val="00F058BB"/>
    <w:rsid w:val="00F05C1F"/>
    <w:rsid w:val="00F05F3B"/>
    <w:rsid w:val="00F05FA4"/>
    <w:rsid w:val="00F0601F"/>
    <w:rsid w:val="00F062A5"/>
    <w:rsid w:val="00F0691B"/>
    <w:rsid w:val="00F06965"/>
    <w:rsid w:val="00F0697E"/>
    <w:rsid w:val="00F06C66"/>
    <w:rsid w:val="00F07075"/>
    <w:rsid w:val="00F0710A"/>
    <w:rsid w:val="00F0740C"/>
    <w:rsid w:val="00F076CC"/>
    <w:rsid w:val="00F079CC"/>
    <w:rsid w:val="00F07B53"/>
    <w:rsid w:val="00F07C2D"/>
    <w:rsid w:val="00F07CB9"/>
    <w:rsid w:val="00F07CE1"/>
    <w:rsid w:val="00F07D0C"/>
    <w:rsid w:val="00F07EE2"/>
    <w:rsid w:val="00F0D89E"/>
    <w:rsid w:val="00F108FD"/>
    <w:rsid w:val="00F1095C"/>
    <w:rsid w:val="00F10A68"/>
    <w:rsid w:val="00F10BF2"/>
    <w:rsid w:val="00F10E09"/>
    <w:rsid w:val="00F10F5A"/>
    <w:rsid w:val="00F110E4"/>
    <w:rsid w:val="00F11277"/>
    <w:rsid w:val="00F11317"/>
    <w:rsid w:val="00F11344"/>
    <w:rsid w:val="00F11661"/>
    <w:rsid w:val="00F116B7"/>
    <w:rsid w:val="00F116F3"/>
    <w:rsid w:val="00F11863"/>
    <w:rsid w:val="00F11AA9"/>
    <w:rsid w:val="00F11D06"/>
    <w:rsid w:val="00F120A1"/>
    <w:rsid w:val="00F123A4"/>
    <w:rsid w:val="00F123A7"/>
    <w:rsid w:val="00F128FF"/>
    <w:rsid w:val="00F12B4A"/>
    <w:rsid w:val="00F12C46"/>
    <w:rsid w:val="00F13002"/>
    <w:rsid w:val="00F13051"/>
    <w:rsid w:val="00F13317"/>
    <w:rsid w:val="00F13388"/>
    <w:rsid w:val="00F13578"/>
    <w:rsid w:val="00F13618"/>
    <w:rsid w:val="00F136E9"/>
    <w:rsid w:val="00F13776"/>
    <w:rsid w:val="00F137CD"/>
    <w:rsid w:val="00F13810"/>
    <w:rsid w:val="00F13AE8"/>
    <w:rsid w:val="00F13C04"/>
    <w:rsid w:val="00F14018"/>
    <w:rsid w:val="00F14087"/>
    <w:rsid w:val="00F14121"/>
    <w:rsid w:val="00F141B0"/>
    <w:rsid w:val="00F142B8"/>
    <w:rsid w:val="00F1484F"/>
    <w:rsid w:val="00F14974"/>
    <w:rsid w:val="00F14A31"/>
    <w:rsid w:val="00F14CD3"/>
    <w:rsid w:val="00F15109"/>
    <w:rsid w:val="00F151C0"/>
    <w:rsid w:val="00F151D6"/>
    <w:rsid w:val="00F1593A"/>
    <w:rsid w:val="00F1594E"/>
    <w:rsid w:val="00F15C5C"/>
    <w:rsid w:val="00F15D7B"/>
    <w:rsid w:val="00F15DB9"/>
    <w:rsid w:val="00F15F73"/>
    <w:rsid w:val="00F16173"/>
    <w:rsid w:val="00F16626"/>
    <w:rsid w:val="00F1684E"/>
    <w:rsid w:val="00F1692C"/>
    <w:rsid w:val="00F170E3"/>
    <w:rsid w:val="00F1719B"/>
    <w:rsid w:val="00F171AF"/>
    <w:rsid w:val="00F171C8"/>
    <w:rsid w:val="00F172B4"/>
    <w:rsid w:val="00F174C0"/>
    <w:rsid w:val="00F17515"/>
    <w:rsid w:val="00F1777B"/>
    <w:rsid w:val="00F17937"/>
    <w:rsid w:val="00F17C04"/>
    <w:rsid w:val="00F2010F"/>
    <w:rsid w:val="00F2056A"/>
    <w:rsid w:val="00F20582"/>
    <w:rsid w:val="00F209F8"/>
    <w:rsid w:val="00F20C11"/>
    <w:rsid w:val="00F20D48"/>
    <w:rsid w:val="00F20DB3"/>
    <w:rsid w:val="00F212E4"/>
    <w:rsid w:val="00F212E5"/>
    <w:rsid w:val="00F2151A"/>
    <w:rsid w:val="00F215B0"/>
    <w:rsid w:val="00F21965"/>
    <w:rsid w:val="00F21A15"/>
    <w:rsid w:val="00F21B49"/>
    <w:rsid w:val="00F220E4"/>
    <w:rsid w:val="00F2266D"/>
    <w:rsid w:val="00F22761"/>
    <w:rsid w:val="00F229BF"/>
    <w:rsid w:val="00F22AD5"/>
    <w:rsid w:val="00F22B5D"/>
    <w:rsid w:val="00F22D5A"/>
    <w:rsid w:val="00F22F42"/>
    <w:rsid w:val="00F22FCD"/>
    <w:rsid w:val="00F230E4"/>
    <w:rsid w:val="00F23436"/>
    <w:rsid w:val="00F2360D"/>
    <w:rsid w:val="00F23B18"/>
    <w:rsid w:val="00F24197"/>
    <w:rsid w:val="00F241F7"/>
    <w:rsid w:val="00F243C1"/>
    <w:rsid w:val="00F24CC4"/>
    <w:rsid w:val="00F24F50"/>
    <w:rsid w:val="00F25646"/>
    <w:rsid w:val="00F25948"/>
    <w:rsid w:val="00F25A62"/>
    <w:rsid w:val="00F25B61"/>
    <w:rsid w:val="00F25E0C"/>
    <w:rsid w:val="00F25EB4"/>
    <w:rsid w:val="00F25F5B"/>
    <w:rsid w:val="00F25F7C"/>
    <w:rsid w:val="00F26013"/>
    <w:rsid w:val="00F2619B"/>
    <w:rsid w:val="00F261E1"/>
    <w:rsid w:val="00F267A1"/>
    <w:rsid w:val="00F267EE"/>
    <w:rsid w:val="00F26936"/>
    <w:rsid w:val="00F26B6E"/>
    <w:rsid w:val="00F26CFA"/>
    <w:rsid w:val="00F26DEB"/>
    <w:rsid w:val="00F26E25"/>
    <w:rsid w:val="00F26F99"/>
    <w:rsid w:val="00F26F9C"/>
    <w:rsid w:val="00F27118"/>
    <w:rsid w:val="00F271FD"/>
    <w:rsid w:val="00F27453"/>
    <w:rsid w:val="00F27691"/>
    <w:rsid w:val="00F276D5"/>
    <w:rsid w:val="00F27797"/>
    <w:rsid w:val="00F27A60"/>
    <w:rsid w:val="00F27CC6"/>
    <w:rsid w:val="00F2D6D7"/>
    <w:rsid w:val="00F2EB9F"/>
    <w:rsid w:val="00F300A2"/>
    <w:rsid w:val="00F30286"/>
    <w:rsid w:val="00F302B3"/>
    <w:rsid w:val="00F30394"/>
    <w:rsid w:val="00F30671"/>
    <w:rsid w:val="00F3073F"/>
    <w:rsid w:val="00F3090A"/>
    <w:rsid w:val="00F309D9"/>
    <w:rsid w:val="00F30CB9"/>
    <w:rsid w:val="00F30D9F"/>
    <w:rsid w:val="00F31324"/>
    <w:rsid w:val="00F314FE"/>
    <w:rsid w:val="00F319A7"/>
    <w:rsid w:val="00F31AB6"/>
    <w:rsid w:val="00F31C5B"/>
    <w:rsid w:val="00F31D37"/>
    <w:rsid w:val="00F31D50"/>
    <w:rsid w:val="00F32114"/>
    <w:rsid w:val="00F32175"/>
    <w:rsid w:val="00F3234D"/>
    <w:rsid w:val="00F325EA"/>
    <w:rsid w:val="00F3264B"/>
    <w:rsid w:val="00F328A3"/>
    <w:rsid w:val="00F32ED6"/>
    <w:rsid w:val="00F3322B"/>
    <w:rsid w:val="00F333FE"/>
    <w:rsid w:val="00F333FF"/>
    <w:rsid w:val="00F33407"/>
    <w:rsid w:val="00F33A90"/>
    <w:rsid w:val="00F33E90"/>
    <w:rsid w:val="00F34044"/>
    <w:rsid w:val="00F341AE"/>
    <w:rsid w:val="00F341DC"/>
    <w:rsid w:val="00F3421D"/>
    <w:rsid w:val="00F342E0"/>
    <w:rsid w:val="00F343C5"/>
    <w:rsid w:val="00F34654"/>
    <w:rsid w:val="00F3490E"/>
    <w:rsid w:val="00F35460"/>
    <w:rsid w:val="00F354C4"/>
    <w:rsid w:val="00F354C5"/>
    <w:rsid w:val="00F35535"/>
    <w:rsid w:val="00F355E2"/>
    <w:rsid w:val="00F35676"/>
    <w:rsid w:val="00F3577B"/>
    <w:rsid w:val="00F35A3B"/>
    <w:rsid w:val="00F35D5E"/>
    <w:rsid w:val="00F36588"/>
    <w:rsid w:val="00F36669"/>
    <w:rsid w:val="00F366BE"/>
    <w:rsid w:val="00F36730"/>
    <w:rsid w:val="00F367D6"/>
    <w:rsid w:val="00F36804"/>
    <w:rsid w:val="00F36BF7"/>
    <w:rsid w:val="00F36C3D"/>
    <w:rsid w:val="00F36CF5"/>
    <w:rsid w:val="00F36DC8"/>
    <w:rsid w:val="00F37036"/>
    <w:rsid w:val="00F37303"/>
    <w:rsid w:val="00F374E4"/>
    <w:rsid w:val="00F378C1"/>
    <w:rsid w:val="00F37EE9"/>
    <w:rsid w:val="00F37F22"/>
    <w:rsid w:val="00F40019"/>
    <w:rsid w:val="00F4003F"/>
    <w:rsid w:val="00F404A8"/>
    <w:rsid w:val="00F404C4"/>
    <w:rsid w:val="00F40535"/>
    <w:rsid w:val="00F409CE"/>
    <w:rsid w:val="00F40ABD"/>
    <w:rsid w:val="00F40BE8"/>
    <w:rsid w:val="00F40BEB"/>
    <w:rsid w:val="00F412C3"/>
    <w:rsid w:val="00F415C5"/>
    <w:rsid w:val="00F41603"/>
    <w:rsid w:val="00F417E4"/>
    <w:rsid w:val="00F4183F"/>
    <w:rsid w:val="00F41A07"/>
    <w:rsid w:val="00F41AD4"/>
    <w:rsid w:val="00F41B11"/>
    <w:rsid w:val="00F41C33"/>
    <w:rsid w:val="00F41DA1"/>
    <w:rsid w:val="00F41FC9"/>
    <w:rsid w:val="00F42174"/>
    <w:rsid w:val="00F42261"/>
    <w:rsid w:val="00F42349"/>
    <w:rsid w:val="00F4272C"/>
    <w:rsid w:val="00F4293B"/>
    <w:rsid w:val="00F429A4"/>
    <w:rsid w:val="00F429B7"/>
    <w:rsid w:val="00F42A57"/>
    <w:rsid w:val="00F42C78"/>
    <w:rsid w:val="00F42CB8"/>
    <w:rsid w:val="00F43393"/>
    <w:rsid w:val="00F435E8"/>
    <w:rsid w:val="00F43755"/>
    <w:rsid w:val="00F43AFE"/>
    <w:rsid w:val="00F43B4E"/>
    <w:rsid w:val="00F43BA1"/>
    <w:rsid w:val="00F43BA2"/>
    <w:rsid w:val="00F43C93"/>
    <w:rsid w:val="00F448EF"/>
    <w:rsid w:val="00F449D8"/>
    <w:rsid w:val="00F44A1A"/>
    <w:rsid w:val="00F44BEA"/>
    <w:rsid w:val="00F44CED"/>
    <w:rsid w:val="00F44E60"/>
    <w:rsid w:val="00F450E9"/>
    <w:rsid w:val="00F454CD"/>
    <w:rsid w:val="00F455CA"/>
    <w:rsid w:val="00F45629"/>
    <w:rsid w:val="00F45642"/>
    <w:rsid w:val="00F4575E"/>
    <w:rsid w:val="00F45788"/>
    <w:rsid w:val="00F45933"/>
    <w:rsid w:val="00F45AB2"/>
    <w:rsid w:val="00F45ABE"/>
    <w:rsid w:val="00F45F0B"/>
    <w:rsid w:val="00F4616F"/>
    <w:rsid w:val="00F4684A"/>
    <w:rsid w:val="00F46937"/>
    <w:rsid w:val="00F46E1F"/>
    <w:rsid w:val="00F46EA4"/>
    <w:rsid w:val="00F46F43"/>
    <w:rsid w:val="00F46FBC"/>
    <w:rsid w:val="00F46FC9"/>
    <w:rsid w:val="00F471DB"/>
    <w:rsid w:val="00F4757B"/>
    <w:rsid w:val="00F47685"/>
    <w:rsid w:val="00F47BEE"/>
    <w:rsid w:val="00F47E3B"/>
    <w:rsid w:val="00F47FE7"/>
    <w:rsid w:val="00F50171"/>
    <w:rsid w:val="00F5056D"/>
    <w:rsid w:val="00F5102B"/>
    <w:rsid w:val="00F51083"/>
    <w:rsid w:val="00F512EC"/>
    <w:rsid w:val="00F51345"/>
    <w:rsid w:val="00F51494"/>
    <w:rsid w:val="00F514AD"/>
    <w:rsid w:val="00F5151A"/>
    <w:rsid w:val="00F518A8"/>
    <w:rsid w:val="00F519FB"/>
    <w:rsid w:val="00F51B4A"/>
    <w:rsid w:val="00F52036"/>
    <w:rsid w:val="00F520EF"/>
    <w:rsid w:val="00F52151"/>
    <w:rsid w:val="00F52419"/>
    <w:rsid w:val="00F526C8"/>
    <w:rsid w:val="00F5277F"/>
    <w:rsid w:val="00F528AE"/>
    <w:rsid w:val="00F52BFB"/>
    <w:rsid w:val="00F52C39"/>
    <w:rsid w:val="00F52D25"/>
    <w:rsid w:val="00F52D56"/>
    <w:rsid w:val="00F52E50"/>
    <w:rsid w:val="00F5329B"/>
    <w:rsid w:val="00F533C3"/>
    <w:rsid w:val="00F53560"/>
    <w:rsid w:val="00F5362B"/>
    <w:rsid w:val="00F53785"/>
    <w:rsid w:val="00F53792"/>
    <w:rsid w:val="00F537DA"/>
    <w:rsid w:val="00F53BEC"/>
    <w:rsid w:val="00F53C1C"/>
    <w:rsid w:val="00F53D4B"/>
    <w:rsid w:val="00F53DCC"/>
    <w:rsid w:val="00F53E56"/>
    <w:rsid w:val="00F54367"/>
    <w:rsid w:val="00F54E62"/>
    <w:rsid w:val="00F55077"/>
    <w:rsid w:val="00F55105"/>
    <w:rsid w:val="00F553AA"/>
    <w:rsid w:val="00F553BE"/>
    <w:rsid w:val="00F553D6"/>
    <w:rsid w:val="00F55621"/>
    <w:rsid w:val="00F55794"/>
    <w:rsid w:val="00F55B00"/>
    <w:rsid w:val="00F55DFD"/>
    <w:rsid w:val="00F55EC7"/>
    <w:rsid w:val="00F5611A"/>
    <w:rsid w:val="00F5612C"/>
    <w:rsid w:val="00F56444"/>
    <w:rsid w:val="00F56532"/>
    <w:rsid w:val="00F56596"/>
    <w:rsid w:val="00F565A5"/>
    <w:rsid w:val="00F56755"/>
    <w:rsid w:val="00F5679E"/>
    <w:rsid w:val="00F56916"/>
    <w:rsid w:val="00F56E65"/>
    <w:rsid w:val="00F56E84"/>
    <w:rsid w:val="00F5759B"/>
    <w:rsid w:val="00F57742"/>
    <w:rsid w:val="00F578C7"/>
    <w:rsid w:val="00F57E68"/>
    <w:rsid w:val="00F59006"/>
    <w:rsid w:val="00F603A8"/>
    <w:rsid w:val="00F60878"/>
    <w:rsid w:val="00F6090A"/>
    <w:rsid w:val="00F60E55"/>
    <w:rsid w:val="00F60F00"/>
    <w:rsid w:val="00F61053"/>
    <w:rsid w:val="00F61165"/>
    <w:rsid w:val="00F61381"/>
    <w:rsid w:val="00F616C8"/>
    <w:rsid w:val="00F61A1C"/>
    <w:rsid w:val="00F61DB9"/>
    <w:rsid w:val="00F6204C"/>
    <w:rsid w:val="00F62096"/>
    <w:rsid w:val="00F624DA"/>
    <w:rsid w:val="00F62504"/>
    <w:rsid w:val="00F625DC"/>
    <w:rsid w:val="00F628B7"/>
    <w:rsid w:val="00F62AE8"/>
    <w:rsid w:val="00F62B4F"/>
    <w:rsid w:val="00F62ECF"/>
    <w:rsid w:val="00F62F2D"/>
    <w:rsid w:val="00F632B3"/>
    <w:rsid w:val="00F6344B"/>
    <w:rsid w:val="00F63502"/>
    <w:rsid w:val="00F63512"/>
    <w:rsid w:val="00F636BE"/>
    <w:rsid w:val="00F636E3"/>
    <w:rsid w:val="00F63756"/>
    <w:rsid w:val="00F6375B"/>
    <w:rsid w:val="00F637E0"/>
    <w:rsid w:val="00F63D80"/>
    <w:rsid w:val="00F63F7A"/>
    <w:rsid w:val="00F64249"/>
    <w:rsid w:val="00F642CB"/>
    <w:rsid w:val="00F642E8"/>
    <w:rsid w:val="00F64343"/>
    <w:rsid w:val="00F64406"/>
    <w:rsid w:val="00F64908"/>
    <w:rsid w:val="00F64A5A"/>
    <w:rsid w:val="00F64C3D"/>
    <w:rsid w:val="00F658F0"/>
    <w:rsid w:val="00F65B50"/>
    <w:rsid w:val="00F65DF6"/>
    <w:rsid w:val="00F65E37"/>
    <w:rsid w:val="00F66005"/>
    <w:rsid w:val="00F66248"/>
    <w:rsid w:val="00F6642F"/>
    <w:rsid w:val="00F6667E"/>
    <w:rsid w:val="00F6672D"/>
    <w:rsid w:val="00F6676C"/>
    <w:rsid w:val="00F66DB9"/>
    <w:rsid w:val="00F66E7E"/>
    <w:rsid w:val="00F670D5"/>
    <w:rsid w:val="00F6719D"/>
    <w:rsid w:val="00F6719F"/>
    <w:rsid w:val="00F671E2"/>
    <w:rsid w:val="00F67205"/>
    <w:rsid w:val="00F6743F"/>
    <w:rsid w:val="00F67B37"/>
    <w:rsid w:val="00F67DEF"/>
    <w:rsid w:val="00F67E54"/>
    <w:rsid w:val="00F67EDD"/>
    <w:rsid w:val="00F6A09E"/>
    <w:rsid w:val="00F6B5E1"/>
    <w:rsid w:val="00F701B8"/>
    <w:rsid w:val="00F701FA"/>
    <w:rsid w:val="00F70A44"/>
    <w:rsid w:val="00F70AC7"/>
    <w:rsid w:val="00F70B2B"/>
    <w:rsid w:val="00F70BE1"/>
    <w:rsid w:val="00F70F03"/>
    <w:rsid w:val="00F7103A"/>
    <w:rsid w:val="00F71388"/>
    <w:rsid w:val="00F71624"/>
    <w:rsid w:val="00F71AF4"/>
    <w:rsid w:val="00F71BE1"/>
    <w:rsid w:val="00F71D0C"/>
    <w:rsid w:val="00F71EE0"/>
    <w:rsid w:val="00F72349"/>
    <w:rsid w:val="00F7238C"/>
    <w:rsid w:val="00F723DB"/>
    <w:rsid w:val="00F72768"/>
    <w:rsid w:val="00F72A2E"/>
    <w:rsid w:val="00F72C4D"/>
    <w:rsid w:val="00F72DD4"/>
    <w:rsid w:val="00F73074"/>
    <w:rsid w:val="00F730DB"/>
    <w:rsid w:val="00F73330"/>
    <w:rsid w:val="00F73425"/>
    <w:rsid w:val="00F73F9F"/>
    <w:rsid w:val="00F74031"/>
    <w:rsid w:val="00F74426"/>
    <w:rsid w:val="00F745F8"/>
    <w:rsid w:val="00F74AA3"/>
    <w:rsid w:val="00F7507F"/>
    <w:rsid w:val="00F752A2"/>
    <w:rsid w:val="00F752F0"/>
    <w:rsid w:val="00F753AF"/>
    <w:rsid w:val="00F756E7"/>
    <w:rsid w:val="00F75727"/>
    <w:rsid w:val="00F758E9"/>
    <w:rsid w:val="00F75B50"/>
    <w:rsid w:val="00F75C10"/>
    <w:rsid w:val="00F75C37"/>
    <w:rsid w:val="00F75F54"/>
    <w:rsid w:val="00F76239"/>
    <w:rsid w:val="00F763AA"/>
    <w:rsid w:val="00F76485"/>
    <w:rsid w:val="00F766AE"/>
    <w:rsid w:val="00F76910"/>
    <w:rsid w:val="00F76CDD"/>
    <w:rsid w:val="00F775F5"/>
    <w:rsid w:val="00F77623"/>
    <w:rsid w:val="00F77791"/>
    <w:rsid w:val="00F77A24"/>
    <w:rsid w:val="00F77DB4"/>
    <w:rsid w:val="00F794B0"/>
    <w:rsid w:val="00F8031F"/>
    <w:rsid w:val="00F809BE"/>
    <w:rsid w:val="00F80D2E"/>
    <w:rsid w:val="00F80E14"/>
    <w:rsid w:val="00F80F55"/>
    <w:rsid w:val="00F80F64"/>
    <w:rsid w:val="00F8106F"/>
    <w:rsid w:val="00F81125"/>
    <w:rsid w:val="00F8128C"/>
    <w:rsid w:val="00F812EC"/>
    <w:rsid w:val="00F81339"/>
    <w:rsid w:val="00F81513"/>
    <w:rsid w:val="00F817AF"/>
    <w:rsid w:val="00F81DE9"/>
    <w:rsid w:val="00F81E74"/>
    <w:rsid w:val="00F82299"/>
    <w:rsid w:val="00F825A1"/>
    <w:rsid w:val="00F825E9"/>
    <w:rsid w:val="00F82606"/>
    <w:rsid w:val="00F829C5"/>
    <w:rsid w:val="00F82A85"/>
    <w:rsid w:val="00F82CE0"/>
    <w:rsid w:val="00F82FBB"/>
    <w:rsid w:val="00F831A0"/>
    <w:rsid w:val="00F83971"/>
    <w:rsid w:val="00F839EB"/>
    <w:rsid w:val="00F83CA1"/>
    <w:rsid w:val="00F83F91"/>
    <w:rsid w:val="00F84003"/>
    <w:rsid w:val="00F8450A"/>
    <w:rsid w:val="00F8460B"/>
    <w:rsid w:val="00F846D6"/>
    <w:rsid w:val="00F84816"/>
    <w:rsid w:val="00F8485D"/>
    <w:rsid w:val="00F8492D"/>
    <w:rsid w:val="00F84B58"/>
    <w:rsid w:val="00F850C0"/>
    <w:rsid w:val="00F8520D"/>
    <w:rsid w:val="00F8527A"/>
    <w:rsid w:val="00F856A1"/>
    <w:rsid w:val="00F857FA"/>
    <w:rsid w:val="00F85926"/>
    <w:rsid w:val="00F8594A"/>
    <w:rsid w:val="00F85A31"/>
    <w:rsid w:val="00F86052"/>
    <w:rsid w:val="00F86079"/>
    <w:rsid w:val="00F8669F"/>
    <w:rsid w:val="00F86710"/>
    <w:rsid w:val="00F86BB0"/>
    <w:rsid w:val="00F86CC8"/>
    <w:rsid w:val="00F86EFC"/>
    <w:rsid w:val="00F8700F"/>
    <w:rsid w:val="00F8710E"/>
    <w:rsid w:val="00F87202"/>
    <w:rsid w:val="00F87596"/>
    <w:rsid w:val="00F87788"/>
    <w:rsid w:val="00F87927"/>
    <w:rsid w:val="00F87A79"/>
    <w:rsid w:val="00F87F33"/>
    <w:rsid w:val="00F87FD0"/>
    <w:rsid w:val="00F902D7"/>
    <w:rsid w:val="00F904BB"/>
    <w:rsid w:val="00F90652"/>
    <w:rsid w:val="00F9076B"/>
    <w:rsid w:val="00F90806"/>
    <w:rsid w:val="00F90837"/>
    <w:rsid w:val="00F90983"/>
    <w:rsid w:val="00F90B92"/>
    <w:rsid w:val="00F90F13"/>
    <w:rsid w:val="00F91176"/>
    <w:rsid w:val="00F911FE"/>
    <w:rsid w:val="00F912D2"/>
    <w:rsid w:val="00F913AD"/>
    <w:rsid w:val="00F9142A"/>
    <w:rsid w:val="00F91563"/>
    <w:rsid w:val="00F9161C"/>
    <w:rsid w:val="00F916D2"/>
    <w:rsid w:val="00F919FA"/>
    <w:rsid w:val="00F91A02"/>
    <w:rsid w:val="00F91C73"/>
    <w:rsid w:val="00F9218B"/>
    <w:rsid w:val="00F923A6"/>
    <w:rsid w:val="00F92443"/>
    <w:rsid w:val="00F92611"/>
    <w:rsid w:val="00F926E3"/>
    <w:rsid w:val="00F928B7"/>
    <w:rsid w:val="00F9297E"/>
    <w:rsid w:val="00F929DA"/>
    <w:rsid w:val="00F92C96"/>
    <w:rsid w:val="00F92FDA"/>
    <w:rsid w:val="00F93301"/>
    <w:rsid w:val="00F9343E"/>
    <w:rsid w:val="00F93526"/>
    <w:rsid w:val="00F93603"/>
    <w:rsid w:val="00F9371F"/>
    <w:rsid w:val="00F93D75"/>
    <w:rsid w:val="00F93EBA"/>
    <w:rsid w:val="00F94731"/>
    <w:rsid w:val="00F9473B"/>
    <w:rsid w:val="00F94A32"/>
    <w:rsid w:val="00F94A3C"/>
    <w:rsid w:val="00F94E27"/>
    <w:rsid w:val="00F9525D"/>
    <w:rsid w:val="00F9538E"/>
    <w:rsid w:val="00F954FC"/>
    <w:rsid w:val="00F95960"/>
    <w:rsid w:val="00F95AED"/>
    <w:rsid w:val="00F95FEB"/>
    <w:rsid w:val="00F96022"/>
    <w:rsid w:val="00F9610B"/>
    <w:rsid w:val="00F96119"/>
    <w:rsid w:val="00F96375"/>
    <w:rsid w:val="00F96459"/>
    <w:rsid w:val="00F964E1"/>
    <w:rsid w:val="00F96889"/>
    <w:rsid w:val="00F9688A"/>
    <w:rsid w:val="00F969EB"/>
    <w:rsid w:val="00F96ACB"/>
    <w:rsid w:val="00F96B4A"/>
    <w:rsid w:val="00F97268"/>
    <w:rsid w:val="00F972CD"/>
    <w:rsid w:val="00F974BE"/>
    <w:rsid w:val="00F97544"/>
    <w:rsid w:val="00F97950"/>
    <w:rsid w:val="00F97993"/>
    <w:rsid w:val="00F97A30"/>
    <w:rsid w:val="00F97AC2"/>
    <w:rsid w:val="00F97B7B"/>
    <w:rsid w:val="00FA038C"/>
    <w:rsid w:val="00FA04D4"/>
    <w:rsid w:val="00FA0983"/>
    <w:rsid w:val="00FA09BF"/>
    <w:rsid w:val="00FA0AE3"/>
    <w:rsid w:val="00FA0CCE"/>
    <w:rsid w:val="00FA0D7D"/>
    <w:rsid w:val="00FA0DB7"/>
    <w:rsid w:val="00FA0E04"/>
    <w:rsid w:val="00FA0E0F"/>
    <w:rsid w:val="00FA0FCF"/>
    <w:rsid w:val="00FA10FB"/>
    <w:rsid w:val="00FA1386"/>
    <w:rsid w:val="00FA13BB"/>
    <w:rsid w:val="00FA143C"/>
    <w:rsid w:val="00FA14EF"/>
    <w:rsid w:val="00FA15F6"/>
    <w:rsid w:val="00FA19FD"/>
    <w:rsid w:val="00FA1B59"/>
    <w:rsid w:val="00FA1B6D"/>
    <w:rsid w:val="00FA1CF5"/>
    <w:rsid w:val="00FA1F8A"/>
    <w:rsid w:val="00FA210A"/>
    <w:rsid w:val="00FA252C"/>
    <w:rsid w:val="00FA25D3"/>
    <w:rsid w:val="00FA2677"/>
    <w:rsid w:val="00FA27C0"/>
    <w:rsid w:val="00FA2B0C"/>
    <w:rsid w:val="00FA2BF3"/>
    <w:rsid w:val="00FA2C91"/>
    <w:rsid w:val="00FA2EBD"/>
    <w:rsid w:val="00FA2F31"/>
    <w:rsid w:val="00FA3352"/>
    <w:rsid w:val="00FA34F6"/>
    <w:rsid w:val="00FA3574"/>
    <w:rsid w:val="00FA3AE2"/>
    <w:rsid w:val="00FA3E67"/>
    <w:rsid w:val="00FA4654"/>
    <w:rsid w:val="00FA4747"/>
    <w:rsid w:val="00FA4768"/>
    <w:rsid w:val="00FA4EDD"/>
    <w:rsid w:val="00FA4FEF"/>
    <w:rsid w:val="00FA50CD"/>
    <w:rsid w:val="00FA5132"/>
    <w:rsid w:val="00FA515D"/>
    <w:rsid w:val="00FA5392"/>
    <w:rsid w:val="00FA55BA"/>
    <w:rsid w:val="00FA55CC"/>
    <w:rsid w:val="00FA58B5"/>
    <w:rsid w:val="00FA5A61"/>
    <w:rsid w:val="00FA5AF1"/>
    <w:rsid w:val="00FA5FB7"/>
    <w:rsid w:val="00FA601A"/>
    <w:rsid w:val="00FA61E5"/>
    <w:rsid w:val="00FA6229"/>
    <w:rsid w:val="00FA6383"/>
    <w:rsid w:val="00FA68FB"/>
    <w:rsid w:val="00FA6A4B"/>
    <w:rsid w:val="00FA6C16"/>
    <w:rsid w:val="00FA6C47"/>
    <w:rsid w:val="00FA6C5F"/>
    <w:rsid w:val="00FA6F06"/>
    <w:rsid w:val="00FA70A8"/>
    <w:rsid w:val="00FA717B"/>
    <w:rsid w:val="00FA71D1"/>
    <w:rsid w:val="00FA7417"/>
    <w:rsid w:val="00FA7A0A"/>
    <w:rsid w:val="00FA7A40"/>
    <w:rsid w:val="00FA7D43"/>
    <w:rsid w:val="00FA7E27"/>
    <w:rsid w:val="00FA7FEA"/>
    <w:rsid w:val="00FB0616"/>
    <w:rsid w:val="00FB08D5"/>
    <w:rsid w:val="00FB0A39"/>
    <w:rsid w:val="00FB0A4D"/>
    <w:rsid w:val="00FB0BB1"/>
    <w:rsid w:val="00FB0C16"/>
    <w:rsid w:val="00FB0E7A"/>
    <w:rsid w:val="00FB10C6"/>
    <w:rsid w:val="00FB1344"/>
    <w:rsid w:val="00FB1556"/>
    <w:rsid w:val="00FB15BB"/>
    <w:rsid w:val="00FB1942"/>
    <w:rsid w:val="00FB1C14"/>
    <w:rsid w:val="00FB1D6B"/>
    <w:rsid w:val="00FB1DFB"/>
    <w:rsid w:val="00FB1E52"/>
    <w:rsid w:val="00FB2375"/>
    <w:rsid w:val="00FB26D1"/>
    <w:rsid w:val="00FB27AE"/>
    <w:rsid w:val="00FB2CBE"/>
    <w:rsid w:val="00FB3196"/>
    <w:rsid w:val="00FB3255"/>
    <w:rsid w:val="00FB3300"/>
    <w:rsid w:val="00FB3504"/>
    <w:rsid w:val="00FB3875"/>
    <w:rsid w:val="00FB38DD"/>
    <w:rsid w:val="00FB39FA"/>
    <w:rsid w:val="00FB3A20"/>
    <w:rsid w:val="00FB3B7D"/>
    <w:rsid w:val="00FB3B93"/>
    <w:rsid w:val="00FB3C6C"/>
    <w:rsid w:val="00FB3F11"/>
    <w:rsid w:val="00FB4109"/>
    <w:rsid w:val="00FB4302"/>
    <w:rsid w:val="00FB4418"/>
    <w:rsid w:val="00FB44C3"/>
    <w:rsid w:val="00FB45E0"/>
    <w:rsid w:val="00FB4721"/>
    <w:rsid w:val="00FB548D"/>
    <w:rsid w:val="00FB5625"/>
    <w:rsid w:val="00FB57E0"/>
    <w:rsid w:val="00FB586F"/>
    <w:rsid w:val="00FB58B7"/>
    <w:rsid w:val="00FB5A77"/>
    <w:rsid w:val="00FB5AF6"/>
    <w:rsid w:val="00FB5C5D"/>
    <w:rsid w:val="00FB5DAD"/>
    <w:rsid w:val="00FB60D4"/>
    <w:rsid w:val="00FB61D4"/>
    <w:rsid w:val="00FB6321"/>
    <w:rsid w:val="00FB6899"/>
    <w:rsid w:val="00FB6C59"/>
    <w:rsid w:val="00FB6C9C"/>
    <w:rsid w:val="00FB6E67"/>
    <w:rsid w:val="00FB6F02"/>
    <w:rsid w:val="00FB6F05"/>
    <w:rsid w:val="00FB700C"/>
    <w:rsid w:val="00FB74FD"/>
    <w:rsid w:val="00FB77F0"/>
    <w:rsid w:val="00FB7926"/>
    <w:rsid w:val="00FB7A7B"/>
    <w:rsid w:val="00FBF85C"/>
    <w:rsid w:val="00FC008A"/>
    <w:rsid w:val="00FC0295"/>
    <w:rsid w:val="00FC036C"/>
    <w:rsid w:val="00FC0669"/>
    <w:rsid w:val="00FC0790"/>
    <w:rsid w:val="00FC095D"/>
    <w:rsid w:val="00FC0A7F"/>
    <w:rsid w:val="00FC0CB7"/>
    <w:rsid w:val="00FC0DF8"/>
    <w:rsid w:val="00FC1225"/>
    <w:rsid w:val="00FC13BC"/>
    <w:rsid w:val="00FC1541"/>
    <w:rsid w:val="00FC199E"/>
    <w:rsid w:val="00FC1A92"/>
    <w:rsid w:val="00FC1BBB"/>
    <w:rsid w:val="00FC1C2C"/>
    <w:rsid w:val="00FC1FC3"/>
    <w:rsid w:val="00FC22FE"/>
    <w:rsid w:val="00FC2B63"/>
    <w:rsid w:val="00FC3426"/>
    <w:rsid w:val="00FC3435"/>
    <w:rsid w:val="00FC34A1"/>
    <w:rsid w:val="00FC379B"/>
    <w:rsid w:val="00FC37C7"/>
    <w:rsid w:val="00FC3824"/>
    <w:rsid w:val="00FC38B5"/>
    <w:rsid w:val="00FC38FB"/>
    <w:rsid w:val="00FC3E25"/>
    <w:rsid w:val="00FC3FA3"/>
    <w:rsid w:val="00FC4117"/>
    <w:rsid w:val="00FC42B4"/>
    <w:rsid w:val="00FC4376"/>
    <w:rsid w:val="00FC455A"/>
    <w:rsid w:val="00FC46F9"/>
    <w:rsid w:val="00FC486A"/>
    <w:rsid w:val="00FC4A57"/>
    <w:rsid w:val="00FC4C06"/>
    <w:rsid w:val="00FC4DF5"/>
    <w:rsid w:val="00FC5014"/>
    <w:rsid w:val="00FC5036"/>
    <w:rsid w:val="00FC50A6"/>
    <w:rsid w:val="00FC50E7"/>
    <w:rsid w:val="00FC5177"/>
    <w:rsid w:val="00FC51A9"/>
    <w:rsid w:val="00FC526F"/>
    <w:rsid w:val="00FC53D3"/>
    <w:rsid w:val="00FC547C"/>
    <w:rsid w:val="00FC558A"/>
    <w:rsid w:val="00FC586D"/>
    <w:rsid w:val="00FC5A49"/>
    <w:rsid w:val="00FC5B5A"/>
    <w:rsid w:val="00FC5DBE"/>
    <w:rsid w:val="00FC5F0F"/>
    <w:rsid w:val="00FC64CD"/>
    <w:rsid w:val="00FC6726"/>
    <w:rsid w:val="00FC67A8"/>
    <w:rsid w:val="00FC6AA0"/>
    <w:rsid w:val="00FC6C9B"/>
    <w:rsid w:val="00FC6DCD"/>
    <w:rsid w:val="00FC704C"/>
    <w:rsid w:val="00FC70DE"/>
    <w:rsid w:val="00FC70E3"/>
    <w:rsid w:val="00FC7365"/>
    <w:rsid w:val="00FC77BE"/>
    <w:rsid w:val="00FC78A7"/>
    <w:rsid w:val="00FC7A16"/>
    <w:rsid w:val="00FC7B64"/>
    <w:rsid w:val="00FC7B91"/>
    <w:rsid w:val="00FC7E98"/>
    <w:rsid w:val="00FC7EBC"/>
    <w:rsid w:val="00FC978C"/>
    <w:rsid w:val="00FD002D"/>
    <w:rsid w:val="00FD0752"/>
    <w:rsid w:val="00FD0ECE"/>
    <w:rsid w:val="00FD0EE8"/>
    <w:rsid w:val="00FD102B"/>
    <w:rsid w:val="00FD1464"/>
    <w:rsid w:val="00FD147F"/>
    <w:rsid w:val="00FD14C9"/>
    <w:rsid w:val="00FD1713"/>
    <w:rsid w:val="00FD176B"/>
    <w:rsid w:val="00FD181C"/>
    <w:rsid w:val="00FD19B2"/>
    <w:rsid w:val="00FD1CDC"/>
    <w:rsid w:val="00FD1D4D"/>
    <w:rsid w:val="00FD20BE"/>
    <w:rsid w:val="00FD26D3"/>
    <w:rsid w:val="00FD2EED"/>
    <w:rsid w:val="00FD3194"/>
    <w:rsid w:val="00FD3218"/>
    <w:rsid w:val="00FD348A"/>
    <w:rsid w:val="00FD3541"/>
    <w:rsid w:val="00FD3704"/>
    <w:rsid w:val="00FD3A0D"/>
    <w:rsid w:val="00FD3B7A"/>
    <w:rsid w:val="00FD3FE5"/>
    <w:rsid w:val="00FD4227"/>
    <w:rsid w:val="00FD4438"/>
    <w:rsid w:val="00FD4754"/>
    <w:rsid w:val="00FD47AB"/>
    <w:rsid w:val="00FD4816"/>
    <w:rsid w:val="00FD4950"/>
    <w:rsid w:val="00FD4A10"/>
    <w:rsid w:val="00FD4A45"/>
    <w:rsid w:val="00FD4B67"/>
    <w:rsid w:val="00FD4C6B"/>
    <w:rsid w:val="00FD4E53"/>
    <w:rsid w:val="00FD4F8F"/>
    <w:rsid w:val="00FD514B"/>
    <w:rsid w:val="00FD5150"/>
    <w:rsid w:val="00FD51CC"/>
    <w:rsid w:val="00FD5268"/>
    <w:rsid w:val="00FD543F"/>
    <w:rsid w:val="00FD574B"/>
    <w:rsid w:val="00FD5804"/>
    <w:rsid w:val="00FD5A19"/>
    <w:rsid w:val="00FD5C16"/>
    <w:rsid w:val="00FD5D39"/>
    <w:rsid w:val="00FD5F28"/>
    <w:rsid w:val="00FD5FFE"/>
    <w:rsid w:val="00FD6304"/>
    <w:rsid w:val="00FD6641"/>
    <w:rsid w:val="00FD6646"/>
    <w:rsid w:val="00FD66A5"/>
    <w:rsid w:val="00FD674D"/>
    <w:rsid w:val="00FD6803"/>
    <w:rsid w:val="00FD6EB7"/>
    <w:rsid w:val="00FD71E9"/>
    <w:rsid w:val="00FD753A"/>
    <w:rsid w:val="00FD7609"/>
    <w:rsid w:val="00FD7629"/>
    <w:rsid w:val="00FD771A"/>
    <w:rsid w:val="00FD7838"/>
    <w:rsid w:val="00FD7C30"/>
    <w:rsid w:val="00FD7E43"/>
    <w:rsid w:val="00FD90D0"/>
    <w:rsid w:val="00FE0187"/>
    <w:rsid w:val="00FE05CC"/>
    <w:rsid w:val="00FE0D3A"/>
    <w:rsid w:val="00FE0EBE"/>
    <w:rsid w:val="00FE1043"/>
    <w:rsid w:val="00FE1108"/>
    <w:rsid w:val="00FE151C"/>
    <w:rsid w:val="00FE1770"/>
    <w:rsid w:val="00FE184C"/>
    <w:rsid w:val="00FE18E0"/>
    <w:rsid w:val="00FE19FD"/>
    <w:rsid w:val="00FE2025"/>
    <w:rsid w:val="00FE262A"/>
    <w:rsid w:val="00FE2653"/>
    <w:rsid w:val="00FE2870"/>
    <w:rsid w:val="00FE2973"/>
    <w:rsid w:val="00FE2C7D"/>
    <w:rsid w:val="00FE2FB8"/>
    <w:rsid w:val="00FE3593"/>
    <w:rsid w:val="00FE3793"/>
    <w:rsid w:val="00FE384D"/>
    <w:rsid w:val="00FE3C8A"/>
    <w:rsid w:val="00FE3D7E"/>
    <w:rsid w:val="00FE3E23"/>
    <w:rsid w:val="00FE3FB1"/>
    <w:rsid w:val="00FE4202"/>
    <w:rsid w:val="00FE4539"/>
    <w:rsid w:val="00FE4AD2"/>
    <w:rsid w:val="00FE4EB0"/>
    <w:rsid w:val="00FE53C5"/>
    <w:rsid w:val="00FE540B"/>
    <w:rsid w:val="00FE55C3"/>
    <w:rsid w:val="00FE5707"/>
    <w:rsid w:val="00FE5818"/>
    <w:rsid w:val="00FE5855"/>
    <w:rsid w:val="00FE5EA2"/>
    <w:rsid w:val="00FE5FD0"/>
    <w:rsid w:val="00FE63D0"/>
    <w:rsid w:val="00FE6606"/>
    <w:rsid w:val="00FE68B8"/>
    <w:rsid w:val="00FE6983"/>
    <w:rsid w:val="00FE6A51"/>
    <w:rsid w:val="00FE6D51"/>
    <w:rsid w:val="00FE6D61"/>
    <w:rsid w:val="00FE6DA0"/>
    <w:rsid w:val="00FE6F7D"/>
    <w:rsid w:val="00FE70C7"/>
    <w:rsid w:val="00FE74DD"/>
    <w:rsid w:val="00FE7727"/>
    <w:rsid w:val="00FE7819"/>
    <w:rsid w:val="00FE7BA8"/>
    <w:rsid w:val="00FE7EA1"/>
    <w:rsid w:val="00FF0224"/>
    <w:rsid w:val="00FF033D"/>
    <w:rsid w:val="00FF03A9"/>
    <w:rsid w:val="00FF0583"/>
    <w:rsid w:val="00FF0600"/>
    <w:rsid w:val="00FF07B4"/>
    <w:rsid w:val="00FF0AF0"/>
    <w:rsid w:val="00FF0EAF"/>
    <w:rsid w:val="00FF0EE4"/>
    <w:rsid w:val="00FF1022"/>
    <w:rsid w:val="00FF1144"/>
    <w:rsid w:val="00FF142D"/>
    <w:rsid w:val="00FF148A"/>
    <w:rsid w:val="00FF16B7"/>
    <w:rsid w:val="00FF194C"/>
    <w:rsid w:val="00FF1965"/>
    <w:rsid w:val="00FF1A29"/>
    <w:rsid w:val="00FF1A2B"/>
    <w:rsid w:val="00FF1BEE"/>
    <w:rsid w:val="00FF1C63"/>
    <w:rsid w:val="00FF1D43"/>
    <w:rsid w:val="00FF1FD7"/>
    <w:rsid w:val="00FF2097"/>
    <w:rsid w:val="00FF20C8"/>
    <w:rsid w:val="00FF23AE"/>
    <w:rsid w:val="00FF2CFF"/>
    <w:rsid w:val="00FF2FDF"/>
    <w:rsid w:val="00FF31AF"/>
    <w:rsid w:val="00FF32DA"/>
    <w:rsid w:val="00FF334D"/>
    <w:rsid w:val="00FF37B9"/>
    <w:rsid w:val="00FF39C8"/>
    <w:rsid w:val="00FF3FC6"/>
    <w:rsid w:val="00FF4271"/>
    <w:rsid w:val="00FF42F3"/>
    <w:rsid w:val="00FF471D"/>
    <w:rsid w:val="00FF4986"/>
    <w:rsid w:val="00FF50C2"/>
    <w:rsid w:val="00FF52D9"/>
    <w:rsid w:val="00FF5310"/>
    <w:rsid w:val="00FF5343"/>
    <w:rsid w:val="00FF53DA"/>
    <w:rsid w:val="00FF5637"/>
    <w:rsid w:val="00FF563C"/>
    <w:rsid w:val="00FF5646"/>
    <w:rsid w:val="00FF5650"/>
    <w:rsid w:val="00FF5726"/>
    <w:rsid w:val="00FF5ADE"/>
    <w:rsid w:val="00FF5D37"/>
    <w:rsid w:val="00FF5E18"/>
    <w:rsid w:val="00FF5EEE"/>
    <w:rsid w:val="00FF62BA"/>
    <w:rsid w:val="00FF6626"/>
    <w:rsid w:val="00FF6A54"/>
    <w:rsid w:val="00FF6A6E"/>
    <w:rsid w:val="00FF6A7F"/>
    <w:rsid w:val="00FF6D9D"/>
    <w:rsid w:val="00FF6E8F"/>
    <w:rsid w:val="00FF7040"/>
    <w:rsid w:val="00FF760C"/>
    <w:rsid w:val="00FF77DB"/>
    <w:rsid w:val="00FF7B41"/>
    <w:rsid w:val="00FF7B59"/>
    <w:rsid w:val="0104D524"/>
    <w:rsid w:val="0105467D"/>
    <w:rsid w:val="0105CA6E"/>
    <w:rsid w:val="0106BF9B"/>
    <w:rsid w:val="0109BF2B"/>
    <w:rsid w:val="010B9B0B"/>
    <w:rsid w:val="010BBD2E"/>
    <w:rsid w:val="010CE98A"/>
    <w:rsid w:val="010DABEA"/>
    <w:rsid w:val="010DE3EB"/>
    <w:rsid w:val="010E7270"/>
    <w:rsid w:val="010F2916"/>
    <w:rsid w:val="010F9879"/>
    <w:rsid w:val="010F9E29"/>
    <w:rsid w:val="0115AA33"/>
    <w:rsid w:val="01199566"/>
    <w:rsid w:val="0119CF16"/>
    <w:rsid w:val="0119E35F"/>
    <w:rsid w:val="011DBFBA"/>
    <w:rsid w:val="011E17AE"/>
    <w:rsid w:val="011F9C74"/>
    <w:rsid w:val="0120C00F"/>
    <w:rsid w:val="0121198A"/>
    <w:rsid w:val="0121C284"/>
    <w:rsid w:val="012388C0"/>
    <w:rsid w:val="0123E916"/>
    <w:rsid w:val="0124410E"/>
    <w:rsid w:val="01256384"/>
    <w:rsid w:val="0128E9C5"/>
    <w:rsid w:val="012AECFF"/>
    <w:rsid w:val="012B032B"/>
    <w:rsid w:val="012B4F59"/>
    <w:rsid w:val="012DE82C"/>
    <w:rsid w:val="012E1590"/>
    <w:rsid w:val="012E67FF"/>
    <w:rsid w:val="012F7B6F"/>
    <w:rsid w:val="01307EB5"/>
    <w:rsid w:val="0131A8ED"/>
    <w:rsid w:val="01327B67"/>
    <w:rsid w:val="01330F09"/>
    <w:rsid w:val="01352B4E"/>
    <w:rsid w:val="01358E81"/>
    <w:rsid w:val="01361473"/>
    <w:rsid w:val="0137D25A"/>
    <w:rsid w:val="013A5DF8"/>
    <w:rsid w:val="013D2A3E"/>
    <w:rsid w:val="013DA6CB"/>
    <w:rsid w:val="013E7790"/>
    <w:rsid w:val="013EE96D"/>
    <w:rsid w:val="0141D850"/>
    <w:rsid w:val="01422FF6"/>
    <w:rsid w:val="01434335"/>
    <w:rsid w:val="01443E24"/>
    <w:rsid w:val="01471C3C"/>
    <w:rsid w:val="014968C8"/>
    <w:rsid w:val="014BD294"/>
    <w:rsid w:val="014C0459"/>
    <w:rsid w:val="014C2772"/>
    <w:rsid w:val="01502155"/>
    <w:rsid w:val="01508FBD"/>
    <w:rsid w:val="0152F54B"/>
    <w:rsid w:val="015572DC"/>
    <w:rsid w:val="0157FEF3"/>
    <w:rsid w:val="01587BA8"/>
    <w:rsid w:val="0158DDB4"/>
    <w:rsid w:val="01592F67"/>
    <w:rsid w:val="0159BAEA"/>
    <w:rsid w:val="015A2238"/>
    <w:rsid w:val="015A2B70"/>
    <w:rsid w:val="015AB7A1"/>
    <w:rsid w:val="015C94B0"/>
    <w:rsid w:val="015D2399"/>
    <w:rsid w:val="015DB928"/>
    <w:rsid w:val="015E3E71"/>
    <w:rsid w:val="015EE56D"/>
    <w:rsid w:val="015FBB3B"/>
    <w:rsid w:val="0161D74F"/>
    <w:rsid w:val="016258DD"/>
    <w:rsid w:val="0163EE6C"/>
    <w:rsid w:val="01655243"/>
    <w:rsid w:val="0165700E"/>
    <w:rsid w:val="01660A26"/>
    <w:rsid w:val="016656F5"/>
    <w:rsid w:val="01670D18"/>
    <w:rsid w:val="0169F2D8"/>
    <w:rsid w:val="016A13F3"/>
    <w:rsid w:val="016A624D"/>
    <w:rsid w:val="016BA67C"/>
    <w:rsid w:val="016BECA3"/>
    <w:rsid w:val="016F0183"/>
    <w:rsid w:val="01728B14"/>
    <w:rsid w:val="0175898D"/>
    <w:rsid w:val="01793240"/>
    <w:rsid w:val="017B1933"/>
    <w:rsid w:val="0180C481"/>
    <w:rsid w:val="0181116E"/>
    <w:rsid w:val="01811378"/>
    <w:rsid w:val="01817ECD"/>
    <w:rsid w:val="018382EE"/>
    <w:rsid w:val="018636A5"/>
    <w:rsid w:val="0186585C"/>
    <w:rsid w:val="01868F8D"/>
    <w:rsid w:val="0187B145"/>
    <w:rsid w:val="018C1186"/>
    <w:rsid w:val="018C68D5"/>
    <w:rsid w:val="018E1C85"/>
    <w:rsid w:val="018E81E4"/>
    <w:rsid w:val="018EE8A9"/>
    <w:rsid w:val="018F22C2"/>
    <w:rsid w:val="018F7033"/>
    <w:rsid w:val="018FA9D8"/>
    <w:rsid w:val="018FCD2D"/>
    <w:rsid w:val="019434C5"/>
    <w:rsid w:val="01968EAC"/>
    <w:rsid w:val="0196D768"/>
    <w:rsid w:val="0197113F"/>
    <w:rsid w:val="0198CD76"/>
    <w:rsid w:val="01991219"/>
    <w:rsid w:val="0199CD3E"/>
    <w:rsid w:val="0199E79E"/>
    <w:rsid w:val="019A7DEF"/>
    <w:rsid w:val="019AF328"/>
    <w:rsid w:val="01A08DB7"/>
    <w:rsid w:val="01A120C4"/>
    <w:rsid w:val="01A278D9"/>
    <w:rsid w:val="01A3C8FF"/>
    <w:rsid w:val="01A5B943"/>
    <w:rsid w:val="01A655B4"/>
    <w:rsid w:val="01A666FE"/>
    <w:rsid w:val="01A6B877"/>
    <w:rsid w:val="01A889F0"/>
    <w:rsid w:val="01A92CDD"/>
    <w:rsid w:val="01AAE271"/>
    <w:rsid w:val="01ACBE36"/>
    <w:rsid w:val="01AFF6BA"/>
    <w:rsid w:val="01B21F28"/>
    <w:rsid w:val="01B46775"/>
    <w:rsid w:val="01B4FB6E"/>
    <w:rsid w:val="01B52672"/>
    <w:rsid w:val="01B554B7"/>
    <w:rsid w:val="01B5605B"/>
    <w:rsid w:val="01B68422"/>
    <w:rsid w:val="01B6E6FA"/>
    <w:rsid w:val="01BA4D6E"/>
    <w:rsid w:val="01BB0BF1"/>
    <w:rsid w:val="01BDDC95"/>
    <w:rsid w:val="01BDEEC7"/>
    <w:rsid w:val="01BED3AA"/>
    <w:rsid w:val="01BEDC9E"/>
    <w:rsid w:val="01BF1E6C"/>
    <w:rsid w:val="01BF92D9"/>
    <w:rsid w:val="01BFE7F3"/>
    <w:rsid w:val="01C0836C"/>
    <w:rsid w:val="01C2BF8C"/>
    <w:rsid w:val="01C70F2F"/>
    <w:rsid w:val="01C8473D"/>
    <w:rsid w:val="01CA5B67"/>
    <w:rsid w:val="01CA7F81"/>
    <w:rsid w:val="01CC8493"/>
    <w:rsid w:val="01CC889E"/>
    <w:rsid w:val="01CCC195"/>
    <w:rsid w:val="01CDC2A6"/>
    <w:rsid w:val="01CDF39E"/>
    <w:rsid w:val="01CE70CB"/>
    <w:rsid w:val="01CEBFAC"/>
    <w:rsid w:val="01CF8143"/>
    <w:rsid w:val="01CFB247"/>
    <w:rsid w:val="01CFD37E"/>
    <w:rsid w:val="01D031A9"/>
    <w:rsid w:val="01D1A519"/>
    <w:rsid w:val="01D32F98"/>
    <w:rsid w:val="01D3C50A"/>
    <w:rsid w:val="01D4880F"/>
    <w:rsid w:val="01D4BEF3"/>
    <w:rsid w:val="01D5CCB5"/>
    <w:rsid w:val="01D5FC7E"/>
    <w:rsid w:val="01D8F116"/>
    <w:rsid w:val="01D9B300"/>
    <w:rsid w:val="01DAA3A1"/>
    <w:rsid w:val="01DAD421"/>
    <w:rsid w:val="01DD4C9D"/>
    <w:rsid w:val="01DE207E"/>
    <w:rsid w:val="01DE67CB"/>
    <w:rsid w:val="01DF7841"/>
    <w:rsid w:val="01E1855F"/>
    <w:rsid w:val="01E38E90"/>
    <w:rsid w:val="01E53D11"/>
    <w:rsid w:val="01E5741E"/>
    <w:rsid w:val="01E7CDC9"/>
    <w:rsid w:val="01E8AC79"/>
    <w:rsid w:val="01EC3949"/>
    <w:rsid w:val="01EC6B89"/>
    <w:rsid w:val="01EDA14B"/>
    <w:rsid w:val="01EE4402"/>
    <w:rsid w:val="01EE4909"/>
    <w:rsid w:val="01EE541B"/>
    <w:rsid w:val="01F00C21"/>
    <w:rsid w:val="01F09E33"/>
    <w:rsid w:val="01F0FC1B"/>
    <w:rsid w:val="01F12FA5"/>
    <w:rsid w:val="01F20CD9"/>
    <w:rsid w:val="01F232AF"/>
    <w:rsid w:val="01F328E6"/>
    <w:rsid w:val="01F33B49"/>
    <w:rsid w:val="01F37BE1"/>
    <w:rsid w:val="01F48210"/>
    <w:rsid w:val="01F5F077"/>
    <w:rsid w:val="01F61CC0"/>
    <w:rsid w:val="01F68697"/>
    <w:rsid w:val="01F8CDEF"/>
    <w:rsid w:val="01FADE5C"/>
    <w:rsid w:val="01FAFE83"/>
    <w:rsid w:val="01FBD778"/>
    <w:rsid w:val="01FC63B0"/>
    <w:rsid w:val="01FD49D3"/>
    <w:rsid w:val="01FEAEF7"/>
    <w:rsid w:val="0204006B"/>
    <w:rsid w:val="02052649"/>
    <w:rsid w:val="02058678"/>
    <w:rsid w:val="0205B8CC"/>
    <w:rsid w:val="0209F87C"/>
    <w:rsid w:val="020C06C5"/>
    <w:rsid w:val="020C1A1B"/>
    <w:rsid w:val="020CBE25"/>
    <w:rsid w:val="020CE804"/>
    <w:rsid w:val="020DA3E7"/>
    <w:rsid w:val="020ECF46"/>
    <w:rsid w:val="020F5C84"/>
    <w:rsid w:val="02104D80"/>
    <w:rsid w:val="02124EDF"/>
    <w:rsid w:val="021460D0"/>
    <w:rsid w:val="02155E92"/>
    <w:rsid w:val="021985D9"/>
    <w:rsid w:val="021A3F37"/>
    <w:rsid w:val="021B25C9"/>
    <w:rsid w:val="021BF59A"/>
    <w:rsid w:val="021E55B1"/>
    <w:rsid w:val="02205DF2"/>
    <w:rsid w:val="022257E2"/>
    <w:rsid w:val="022347D8"/>
    <w:rsid w:val="02235962"/>
    <w:rsid w:val="02243456"/>
    <w:rsid w:val="02255FEE"/>
    <w:rsid w:val="0226A09D"/>
    <w:rsid w:val="0226B2B2"/>
    <w:rsid w:val="0226F9EB"/>
    <w:rsid w:val="022A01D3"/>
    <w:rsid w:val="022DD787"/>
    <w:rsid w:val="022E44F2"/>
    <w:rsid w:val="0230A04F"/>
    <w:rsid w:val="0232D3F0"/>
    <w:rsid w:val="0233D412"/>
    <w:rsid w:val="0234AC06"/>
    <w:rsid w:val="0234C838"/>
    <w:rsid w:val="0234CCF3"/>
    <w:rsid w:val="0235D930"/>
    <w:rsid w:val="0236B514"/>
    <w:rsid w:val="023711F0"/>
    <w:rsid w:val="02374B3D"/>
    <w:rsid w:val="0237BB05"/>
    <w:rsid w:val="0237BD77"/>
    <w:rsid w:val="023A0811"/>
    <w:rsid w:val="023A6219"/>
    <w:rsid w:val="023D981C"/>
    <w:rsid w:val="023D9EAC"/>
    <w:rsid w:val="023DC99A"/>
    <w:rsid w:val="02425E12"/>
    <w:rsid w:val="024542F2"/>
    <w:rsid w:val="02462C70"/>
    <w:rsid w:val="0246F087"/>
    <w:rsid w:val="0246FAFE"/>
    <w:rsid w:val="02475C07"/>
    <w:rsid w:val="02477494"/>
    <w:rsid w:val="02482B7E"/>
    <w:rsid w:val="02489B77"/>
    <w:rsid w:val="024A4094"/>
    <w:rsid w:val="024AEED3"/>
    <w:rsid w:val="024B9106"/>
    <w:rsid w:val="024CD7FC"/>
    <w:rsid w:val="024D86F4"/>
    <w:rsid w:val="024DE36A"/>
    <w:rsid w:val="024ED648"/>
    <w:rsid w:val="02514C66"/>
    <w:rsid w:val="0252190A"/>
    <w:rsid w:val="02533034"/>
    <w:rsid w:val="02533553"/>
    <w:rsid w:val="0253755A"/>
    <w:rsid w:val="02556FD7"/>
    <w:rsid w:val="02572B36"/>
    <w:rsid w:val="0258A25C"/>
    <w:rsid w:val="025991A9"/>
    <w:rsid w:val="025DFA8C"/>
    <w:rsid w:val="025FB8A5"/>
    <w:rsid w:val="0261516D"/>
    <w:rsid w:val="02617C69"/>
    <w:rsid w:val="0262C443"/>
    <w:rsid w:val="0262EB7B"/>
    <w:rsid w:val="02647E7E"/>
    <w:rsid w:val="026542FF"/>
    <w:rsid w:val="0265724C"/>
    <w:rsid w:val="02696EE3"/>
    <w:rsid w:val="0269E16F"/>
    <w:rsid w:val="026A3701"/>
    <w:rsid w:val="026B6F4B"/>
    <w:rsid w:val="026B9D62"/>
    <w:rsid w:val="026DC5A6"/>
    <w:rsid w:val="026E6D1B"/>
    <w:rsid w:val="02711AB7"/>
    <w:rsid w:val="0271617A"/>
    <w:rsid w:val="02734811"/>
    <w:rsid w:val="0273A183"/>
    <w:rsid w:val="0274F78E"/>
    <w:rsid w:val="02767494"/>
    <w:rsid w:val="027716E5"/>
    <w:rsid w:val="02777A7B"/>
    <w:rsid w:val="0279C9C9"/>
    <w:rsid w:val="027A4018"/>
    <w:rsid w:val="027AD0A7"/>
    <w:rsid w:val="027B98C5"/>
    <w:rsid w:val="027C60BE"/>
    <w:rsid w:val="027C854B"/>
    <w:rsid w:val="027D468B"/>
    <w:rsid w:val="027E35B8"/>
    <w:rsid w:val="027E3B01"/>
    <w:rsid w:val="0281CD8B"/>
    <w:rsid w:val="0284BDE2"/>
    <w:rsid w:val="0285037B"/>
    <w:rsid w:val="028702AA"/>
    <w:rsid w:val="02886964"/>
    <w:rsid w:val="028AFE5D"/>
    <w:rsid w:val="028B4E73"/>
    <w:rsid w:val="028B852E"/>
    <w:rsid w:val="028BC040"/>
    <w:rsid w:val="028C7C52"/>
    <w:rsid w:val="0290B541"/>
    <w:rsid w:val="0292B02E"/>
    <w:rsid w:val="029741A4"/>
    <w:rsid w:val="029889E8"/>
    <w:rsid w:val="029AA737"/>
    <w:rsid w:val="029BD028"/>
    <w:rsid w:val="02A011F9"/>
    <w:rsid w:val="02A05B6A"/>
    <w:rsid w:val="02A3F8E8"/>
    <w:rsid w:val="02A5C47B"/>
    <w:rsid w:val="02A958A7"/>
    <w:rsid w:val="02A9AF17"/>
    <w:rsid w:val="02A9D01E"/>
    <w:rsid w:val="02A9F40F"/>
    <w:rsid w:val="02AAFC71"/>
    <w:rsid w:val="02AB1973"/>
    <w:rsid w:val="02AE3BF6"/>
    <w:rsid w:val="02AE76AD"/>
    <w:rsid w:val="02B0DC6A"/>
    <w:rsid w:val="02B15F90"/>
    <w:rsid w:val="02B6F1E3"/>
    <w:rsid w:val="02B76FC0"/>
    <w:rsid w:val="02B951CE"/>
    <w:rsid w:val="02BC24DE"/>
    <w:rsid w:val="02C36E13"/>
    <w:rsid w:val="02C3C1D8"/>
    <w:rsid w:val="02C3CFD3"/>
    <w:rsid w:val="02C4B4BF"/>
    <w:rsid w:val="02C4BB7E"/>
    <w:rsid w:val="02C9A1A7"/>
    <w:rsid w:val="02CA900F"/>
    <w:rsid w:val="02CAC821"/>
    <w:rsid w:val="02CB19AE"/>
    <w:rsid w:val="02CB2D20"/>
    <w:rsid w:val="02CDBD47"/>
    <w:rsid w:val="02CF170B"/>
    <w:rsid w:val="02D088AB"/>
    <w:rsid w:val="02D35C42"/>
    <w:rsid w:val="02D43730"/>
    <w:rsid w:val="02D44D88"/>
    <w:rsid w:val="02D56031"/>
    <w:rsid w:val="02D57078"/>
    <w:rsid w:val="02D7CF6F"/>
    <w:rsid w:val="02DC1063"/>
    <w:rsid w:val="02DE49BE"/>
    <w:rsid w:val="02DE7D90"/>
    <w:rsid w:val="02DEE66C"/>
    <w:rsid w:val="02E0EF5C"/>
    <w:rsid w:val="02E175F1"/>
    <w:rsid w:val="02E1CDA5"/>
    <w:rsid w:val="02E3A8D4"/>
    <w:rsid w:val="02E6A887"/>
    <w:rsid w:val="02E985A4"/>
    <w:rsid w:val="02EAB52E"/>
    <w:rsid w:val="02EB0207"/>
    <w:rsid w:val="02EB5CA6"/>
    <w:rsid w:val="02ED8B12"/>
    <w:rsid w:val="02EE4BFD"/>
    <w:rsid w:val="02F1E837"/>
    <w:rsid w:val="02F33645"/>
    <w:rsid w:val="02F49092"/>
    <w:rsid w:val="02F5A750"/>
    <w:rsid w:val="02F6D353"/>
    <w:rsid w:val="02F7B67C"/>
    <w:rsid w:val="02F93C45"/>
    <w:rsid w:val="02F97D21"/>
    <w:rsid w:val="02FAF39F"/>
    <w:rsid w:val="02FB6CB3"/>
    <w:rsid w:val="02FCB11E"/>
    <w:rsid w:val="02FE476D"/>
    <w:rsid w:val="02FF4D77"/>
    <w:rsid w:val="0300C741"/>
    <w:rsid w:val="030150F2"/>
    <w:rsid w:val="0301A5C7"/>
    <w:rsid w:val="0301D0F1"/>
    <w:rsid w:val="03022FAC"/>
    <w:rsid w:val="0302CD63"/>
    <w:rsid w:val="0303E4F8"/>
    <w:rsid w:val="030513B6"/>
    <w:rsid w:val="0307C91B"/>
    <w:rsid w:val="0308B06E"/>
    <w:rsid w:val="03096174"/>
    <w:rsid w:val="030D1EE0"/>
    <w:rsid w:val="030D475B"/>
    <w:rsid w:val="030D9970"/>
    <w:rsid w:val="030DF968"/>
    <w:rsid w:val="030F1B51"/>
    <w:rsid w:val="031083F0"/>
    <w:rsid w:val="03113B49"/>
    <w:rsid w:val="03114D9B"/>
    <w:rsid w:val="031203B7"/>
    <w:rsid w:val="03124914"/>
    <w:rsid w:val="03133044"/>
    <w:rsid w:val="0313E18D"/>
    <w:rsid w:val="03167B16"/>
    <w:rsid w:val="0316E3CC"/>
    <w:rsid w:val="0316F11C"/>
    <w:rsid w:val="03172208"/>
    <w:rsid w:val="0317EBAD"/>
    <w:rsid w:val="0318ECD8"/>
    <w:rsid w:val="03191CC4"/>
    <w:rsid w:val="03195509"/>
    <w:rsid w:val="031AE676"/>
    <w:rsid w:val="031BF680"/>
    <w:rsid w:val="031C2D1E"/>
    <w:rsid w:val="031E2983"/>
    <w:rsid w:val="031F8D46"/>
    <w:rsid w:val="0320FD82"/>
    <w:rsid w:val="0321A13C"/>
    <w:rsid w:val="0322DF0E"/>
    <w:rsid w:val="0323EE81"/>
    <w:rsid w:val="0327581D"/>
    <w:rsid w:val="03293086"/>
    <w:rsid w:val="032A7282"/>
    <w:rsid w:val="032AFE34"/>
    <w:rsid w:val="032C0D1D"/>
    <w:rsid w:val="032C8F71"/>
    <w:rsid w:val="032D9D0D"/>
    <w:rsid w:val="032EE2A1"/>
    <w:rsid w:val="032F10B7"/>
    <w:rsid w:val="0331BB38"/>
    <w:rsid w:val="03324E47"/>
    <w:rsid w:val="03358C9F"/>
    <w:rsid w:val="0336C389"/>
    <w:rsid w:val="0336DB1A"/>
    <w:rsid w:val="0337BFA8"/>
    <w:rsid w:val="0339DEED"/>
    <w:rsid w:val="033AE326"/>
    <w:rsid w:val="033BC549"/>
    <w:rsid w:val="033D7A69"/>
    <w:rsid w:val="033F0C2B"/>
    <w:rsid w:val="033F8CBC"/>
    <w:rsid w:val="0341B8EB"/>
    <w:rsid w:val="0342406A"/>
    <w:rsid w:val="0343BE15"/>
    <w:rsid w:val="03449D62"/>
    <w:rsid w:val="0344FDC0"/>
    <w:rsid w:val="0345EB7C"/>
    <w:rsid w:val="0347884A"/>
    <w:rsid w:val="0347B4C9"/>
    <w:rsid w:val="0349A568"/>
    <w:rsid w:val="0349C550"/>
    <w:rsid w:val="034ADCD8"/>
    <w:rsid w:val="034B98E1"/>
    <w:rsid w:val="034BC71B"/>
    <w:rsid w:val="034BD5A2"/>
    <w:rsid w:val="034E1244"/>
    <w:rsid w:val="034F5707"/>
    <w:rsid w:val="034F73A0"/>
    <w:rsid w:val="034FCA52"/>
    <w:rsid w:val="0352EAA9"/>
    <w:rsid w:val="03537A3A"/>
    <w:rsid w:val="035494C4"/>
    <w:rsid w:val="0355045F"/>
    <w:rsid w:val="03551EB3"/>
    <w:rsid w:val="035691A7"/>
    <w:rsid w:val="0358D9F6"/>
    <w:rsid w:val="035A225D"/>
    <w:rsid w:val="035FF84B"/>
    <w:rsid w:val="03611CA5"/>
    <w:rsid w:val="036150EF"/>
    <w:rsid w:val="0361E613"/>
    <w:rsid w:val="03623616"/>
    <w:rsid w:val="03652E3B"/>
    <w:rsid w:val="0365698C"/>
    <w:rsid w:val="0365AEB4"/>
    <w:rsid w:val="03669063"/>
    <w:rsid w:val="0368341D"/>
    <w:rsid w:val="036A696A"/>
    <w:rsid w:val="036E0353"/>
    <w:rsid w:val="036F184D"/>
    <w:rsid w:val="0370C1BD"/>
    <w:rsid w:val="0370E202"/>
    <w:rsid w:val="0371165D"/>
    <w:rsid w:val="0372692D"/>
    <w:rsid w:val="03730F75"/>
    <w:rsid w:val="0374768F"/>
    <w:rsid w:val="03765C48"/>
    <w:rsid w:val="03789FEF"/>
    <w:rsid w:val="037A09E4"/>
    <w:rsid w:val="037A1026"/>
    <w:rsid w:val="037A9DD9"/>
    <w:rsid w:val="037BA886"/>
    <w:rsid w:val="037DD729"/>
    <w:rsid w:val="037E2475"/>
    <w:rsid w:val="037FA2E4"/>
    <w:rsid w:val="038253EE"/>
    <w:rsid w:val="03835D1F"/>
    <w:rsid w:val="03858F80"/>
    <w:rsid w:val="038618FC"/>
    <w:rsid w:val="0386949F"/>
    <w:rsid w:val="0388624C"/>
    <w:rsid w:val="03890A13"/>
    <w:rsid w:val="03892E99"/>
    <w:rsid w:val="0389421C"/>
    <w:rsid w:val="0389A7E6"/>
    <w:rsid w:val="038A6551"/>
    <w:rsid w:val="038AB235"/>
    <w:rsid w:val="038B6B72"/>
    <w:rsid w:val="038DD39F"/>
    <w:rsid w:val="038FD99B"/>
    <w:rsid w:val="0390C62D"/>
    <w:rsid w:val="03948BA9"/>
    <w:rsid w:val="039590CF"/>
    <w:rsid w:val="03964DBB"/>
    <w:rsid w:val="0396F1D8"/>
    <w:rsid w:val="03972C30"/>
    <w:rsid w:val="0397791D"/>
    <w:rsid w:val="0399AF40"/>
    <w:rsid w:val="039AA708"/>
    <w:rsid w:val="039AC9D0"/>
    <w:rsid w:val="039C4516"/>
    <w:rsid w:val="039C9BE1"/>
    <w:rsid w:val="039E7437"/>
    <w:rsid w:val="039FB347"/>
    <w:rsid w:val="039FD0CC"/>
    <w:rsid w:val="03A2BD8C"/>
    <w:rsid w:val="03A44583"/>
    <w:rsid w:val="03A4EC08"/>
    <w:rsid w:val="03A5BEE2"/>
    <w:rsid w:val="03A5C8DD"/>
    <w:rsid w:val="03A72639"/>
    <w:rsid w:val="03A73BBC"/>
    <w:rsid w:val="03A7C704"/>
    <w:rsid w:val="03AB1AAD"/>
    <w:rsid w:val="03AD6053"/>
    <w:rsid w:val="03AEC859"/>
    <w:rsid w:val="03AF1F79"/>
    <w:rsid w:val="03AFFF91"/>
    <w:rsid w:val="03B1D76D"/>
    <w:rsid w:val="03B2B226"/>
    <w:rsid w:val="03B58684"/>
    <w:rsid w:val="03B5D6BA"/>
    <w:rsid w:val="03B6984F"/>
    <w:rsid w:val="03B889BD"/>
    <w:rsid w:val="03B92BA0"/>
    <w:rsid w:val="03BA3722"/>
    <w:rsid w:val="03BB1EC7"/>
    <w:rsid w:val="03BB6667"/>
    <w:rsid w:val="03BD0468"/>
    <w:rsid w:val="03BD6FB0"/>
    <w:rsid w:val="03BE2FCD"/>
    <w:rsid w:val="03C02841"/>
    <w:rsid w:val="03C05EF8"/>
    <w:rsid w:val="03C2AD7C"/>
    <w:rsid w:val="03C2B562"/>
    <w:rsid w:val="03C56F1B"/>
    <w:rsid w:val="03C8383B"/>
    <w:rsid w:val="03C9B57D"/>
    <w:rsid w:val="03CB62E8"/>
    <w:rsid w:val="03CC7830"/>
    <w:rsid w:val="03CEA41E"/>
    <w:rsid w:val="03CEDED1"/>
    <w:rsid w:val="03CF053E"/>
    <w:rsid w:val="03D0D912"/>
    <w:rsid w:val="03D30F03"/>
    <w:rsid w:val="03D5C420"/>
    <w:rsid w:val="03D6B616"/>
    <w:rsid w:val="03D8DBBD"/>
    <w:rsid w:val="03D8DD1A"/>
    <w:rsid w:val="03D8E266"/>
    <w:rsid w:val="03DB1CD8"/>
    <w:rsid w:val="03DB213B"/>
    <w:rsid w:val="03DBAE04"/>
    <w:rsid w:val="03DC44D8"/>
    <w:rsid w:val="03DCD565"/>
    <w:rsid w:val="03DD4530"/>
    <w:rsid w:val="03DF1E9F"/>
    <w:rsid w:val="03DF8B2A"/>
    <w:rsid w:val="03DF9C35"/>
    <w:rsid w:val="03DFA88B"/>
    <w:rsid w:val="03E16AAE"/>
    <w:rsid w:val="03E502C6"/>
    <w:rsid w:val="03E80931"/>
    <w:rsid w:val="03E96FD3"/>
    <w:rsid w:val="03E99BAD"/>
    <w:rsid w:val="03E9C1D2"/>
    <w:rsid w:val="03E9C975"/>
    <w:rsid w:val="03EA56F2"/>
    <w:rsid w:val="03EB1C4F"/>
    <w:rsid w:val="03EC1EE9"/>
    <w:rsid w:val="03EDF79D"/>
    <w:rsid w:val="03EE99FF"/>
    <w:rsid w:val="03EEE01E"/>
    <w:rsid w:val="03EFE2A1"/>
    <w:rsid w:val="03EFFAD8"/>
    <w:rsid w:val="03F1449E"/>
    <w:rsid w:val="03F28CCE"/>
    <w:rsid w:val="03F28ED3"/>
    <w:rsid w:val="03F2D98C"/>
    <w:rsid w:val="03F55F44"/>
    <w:rsid w:val="03F592BB"/>
    <w:rsid w:val="03FB5A5C"/>
    <w:rsid w:val="03FC86A1"/>
    <w:rsid w:val="03FDCCF5"/>
    <w:rsid w:val="03FFA88E"/>
    <w:rsid w:val="0401922A"/>
    <w:rsid w:val="0401D3D7"/>
    <w:rsid w:val="04062B49"/>
    <w:rsid w:val="04068571"/>
    <w:rsid w:val="04068C69"/>
    <w:rsid w:val="0407126E"/>
    <w:rsid w:val="040A940B"/>
    <w:rsid w:val="040AD113"/>
    <w:rsid w:val="040AFF20"/>
    <w:rsid w:val="040B6DC8"/>
    <w:rsid w:val="040B7D86"/>
    <w:rsid w:val="040C62BD"/>
    <w:rsid w:val="040C8B70"/>
    <w:rsid w:val="040C9C63"/>
    <w:rsid w:val="040D4E7C"/>
    <w:rsid w:val="040ECB4A"/>
    <w:rsid w:val="040F40ED"/>
    <w:rsid w:val="041179CF"/>
    <w:rsid w:val="0412280E"/>
    <w:rsid w:val="04125FC3"/>
    <w:rsid w:val="04156296"/>
    <w:rsid w:val="0415BDD3"/>
    <w:rsid w:val="0416CD48"/>
    <w:rsid w:val="04177083"/>
    <w:rsid w:val="041852F5"/>
    <w:rsid w:val="041A6A1A"/>
    <w:rsid w:val="041E7693"/>
    <w:rsid w:val="0421241A"/>
    <w:rsid w:val="0422D30B"/>
    <w:rsid w:val="0424F420"/>
    <w:rsid w:val="0425AB3C"/>
    <w:rsid w:val="0428562E"/>
    <w:rsid w:val="0428F5E7"/>
    <w:rsid w:val="04295597"/>
    <w:rsid w:val="042CC9CF"/>
    <w:rsid w:val="042D7370"/>
    <w:rsid w:val="042D7ADC"/>
    <w:rsid w:val="042E3186"/>
    <w:rsid w:val="042E6D12"/>
    <w:rsid w:val="04304D07"/>
    <w:rsid w:val="04308D05"/>
    <w:rsid w:val="0430C1C8"/>
    <w:rsid w:val="0430D7E0"/>
    <w:rsid w:val="0431F53B"/>
    <w:rsid w:val="04328DF3"/>
    <w:rsid w:val="0435D742"/>
    <w:rsid w:val="04370E70"/>
    <w:rsid w:val="0438F5E7"/>
    <w:rsid w:val="0439618F"/>
    <w:rsid w:val="04396872"/>
    <w:rsid w:val="043A25F3"/>
    <w:rsid w:val="043AC566"/>
    <w:rsid w:val="043AEFEC"/>
    <w:rsid w:val="043BA26E"/>
    <w:rsid w:val="043C419D"/>
    <w:rsid w:val="043C9E77"/>
    <w:rsid w:val="043CFB87"/>
    <w:rsid w:val="043D0060"/>
    <w:rsid w:val="043E5DDF"/>
    <w:rsid w:val="043F84C1"/>
    <w:rsid w:val="0441C6B3"/>
    <w:rsid w:val="04439959"/>
    <w:rsid w:val="0443F02A"/>
    <w:rsid w:val="04466BAA"/>
    <w:rsid w:val="044706D1"/>
    <w:rsid w:val="04481AE1"/>
    <w:rsid w:val="04483607"/>
    <w:rsid w:val="0448CAFA"/>
    <w:rsid w:val="044923EF"/>
    <w:rsid w:val="04499F47"/>
    <w:rsid w:val="0449B291"/>
    <w:rsid w:val="044AD571"/>
    <w:rsid w:val="044D73A0"/>
    <w:rsid w:val="044EB5EA"/>
    <w:rsid w:val="044F212E"/>
    <w:rsid w:val="04504A92"/>
    <w:rsid w:val="0450B4AC"/>
    <w:rsid w:val="04513076"/>
    <w:rsid w:val="0451C70C"/>
    <w:rsid w:val="04521B0C"/>
    <w:rsid w:val="0453E3C6"/>
    <w:rsid w:val="0453E8E9"/>
    <w:rsid w:val="045413AD"/>
    <w:rsid w:val="0454C26D"/>
    <w:rsid w:val="0454FBD6"/>
    <w:rsid w:val="0455301C"/>
    <w:rsid w:val="045566AE"/>
    <w:rsid w:val="0455C71F"/>
    <w:rsid w:val="0457E799"/>
    <w:rsid w:val="045A0820"/>
    <w:rsid w:val="045A0FDB"/>
    <w:rsid w:val="045A5B0C"/>
    <w:rsid w:val="045AAD7B"/>
    <w:rsid w:val="045AFA88"/>
    <w:rsid w:val="045D8FC5"/>
    <w:rsid w:val="045F0CBC"/>
    <w:rsid w:val="045F5C4F"/>
    <w:rsid w:val="0460B504"/>
    <w:rsid w:val="0463585F"/>
    <w:rsid w:val="04647AD6"/>
    <w:rsid w:val="04656F60"/>
    <w:rsid w:val="046570D7"/>
    <w:rsid w:val="04658CB3"/>
    <w:rsid w:val="0465AF47"/>
    <w:rsid w:val="046600C6"/>
    <w:rsid w:val="0466C0FD"/>
    <w:rsid w:val="0467CA6A"/>
    <w:rsid w:val="04684394"/>
    <w:rsid w:val="0469A266"/>
    <w:rsid w:val="0469A30A"/>
    <w:rsid w:val="046AA96D"/>
    <w:rsid w:val="046ACD1E"/>
    <w:rsid w:val="046CC61B"/>
    <w:rsid w:val="046D2BD4"/>
    <w:rsid w:val="046EA5FC"/>
    <w:rsid w:val="046F9BDB"/>
    <w:rsid w:val="0470C6E1"/>
    <w:rsid w:val="0473BFDA"/>
    <w:rsid w:val="0474FB13"/>
    <w:rsid w:val="047610CD"/>
    <w:rsid w:val="0476A3A2"/>
    <w:rsid w:val="0477DA5A"/>
    <w:rsid w:val="0477DD6B"/>
    <w:rsid w:val="047A4FBA"/>
    <w:rsid w:val="047A9912"/>
    <w:rsid w:val="047C17F8"/>
    <w:rsid w:val="047C4DB8"/>
    <w:rsid w:val="047D44CC"/>
    <w:rsid w:val="047E553C"/>
    <w:rsid w:val="047FB6E4"/>
    <w:rsid w:val="048113E6"/>
    <w:rsid w:val="04830C4E"/>
    <w:rsid w:val="04850D6E"/>
    <w:rsid w:val="0485A138"/>
    <w:rsid w:val="04871E82"/>
    <w:rsid w:val="0487CD13"/>
    <w:rsid w:val="04898DE7"/>
    <w:rsid w:val="048A2D4E"/>
    <w:rsid w:val="048A51CA"/>
    <w:rsid w:val="048AD54E"/>
    <w:rsid w:val="048B5105"/>
    <w:rsid w:val="048CB43E"/>
    <w:rsid w:val="048CC643"/>
    <w:rsid w:val="048D1EB6"/>
    <w:rsid w:val="049122DC"/>
    <w:rsid w:val="0491B98C"/>
    <w:rsid w:val="04930A37"/>
    <w:rsid w:val="0495422D"/>
    <w:rsid w:val="0496320E"/>
    <w:rsid w:val="049A1852"/>
    <w:rsid w:val="049B5F6E"/>
    <w:rsid w:val="049C3574"/>
    <w:rsid w:val="049CE748"/>
    <w:rsid w:val="049D2532"/>
    <w:rsid w:val="049D35C2"/>
    <w:rsid w:val="049D85DA"/>
    <w:rsid w:val="049DBC02"/>
    <w:rsid w:val="049DC546"/>
    <w:rsid w:val="049EED6E"/>
    <w:rsid w:val="04A27DE7"/>
    <w:rsid w:val="04A32A43"/>
    <w:rsid w:val="04A56756"/>
    <w:rsid w:val="04A6DBF3"/>
    <w:rsid w:val="04A9CF24"/>
    <w:rsid w:val="04AAEF5D"/>
    <w:rsid w:val="04AB8758"/>
    <w:rsid w:val="04ABF91A"/>
    <w:rsid w:val="04AC0D8E"/>
    <w:rsid w:val="04AC31CF"/>
    <w:rsid w:val="04AD25D9"/>
    <w:rsid w:val="04AD87D0"/>
    <w:rsid w:val="04AFEB81"/>
    <w:rsid w:val="04B0F960"/>
    <w:rsid w:val="04B13773"/>
    <w:rsid w:val="04B1AE1F"/>
    <w:rsid w:val="04B1F65B"/>
    <w:rsid w:val="04B22BBB"/>
    <w:rsid w:val="04B29F7B"/>
    <w:rsid w:val="04B3CABF"/>
    <w:rsid w:val="04B5B322"/>
    <w:rsid w:val="04B6DF17"/>
    <w:rsid w:val="04B732BF"/>
    <w:rsid w:val="04B73D5A"/>
    <w:rsid w:val="04B9F557"/>
    <w:rsid w:val="04BA6300"/>
    <w:rsid w:val="04BAC598"/>
    <w:rsid w:val="04BBB01E"/>
    <w:rsid w:val="04BC1BD2"/>
    <w:rsid w:val="04BDD6D0"/>
    <w:rsid w:val="04BEA3E0"/>
    <w:rsid w:val="04BF06AE"/>
    <w:rsid w:val="04C15B85"/>
    <w:rsid w:val="04C17B1A"/>
    <w:rsid w:val="04C17E2A"/>
    <w:rsid w:val="04C1EDD1"/>
    <w:rsid w:val="04C2A9FD"/>
    <w:rsid w:val="04C3209E"/>
    <w:rsid w:val="04C32881"/>
    <w:rsid w:val="04C36766"/>
    <w:rsid w:val="04C4F495"/>
    <w:rsid w:val="04C7B855"/>
    <w:rsid w:val="04CA3F44"/>
    <w:rsid w:val="04CBE5A1"/>
    <w:rsid w:val="04CD8E6A"/>
    <w:rsid w:val="04CE59B4"/>
    <w:rsid w:val="04D23807"/>
    <w:rsid w:val="04D4C4F1"/>
    <w:rsid w:val="04D4D8D3"/>
    <w:rsid w:val="04D5609B"/>
    <w:rsid w:val="04D89626"/>
    <w:rsid w:val="04DB0FBD"/>
    <w:rsid w:val="04DCCEBE"/>
    <w:rsid w:val="04DCE75B"/>
    <w:rsid w:val="04DD35B5"/>
    <w:rsid w:val="04DD552F"/>
    <w:rsid w:val="04DD7AA8"/>
    <w:rsid w:val="04DDCB9C"/>
    <w:rsid w:val="04DF4751"/>
    <w:rsid w:val="04DFE623"/>
    <w:rsid w:val="04DFF5F9"/>
    <w:rsid w:val="04E09AAB"/>
    <w:rsid w:val="04E12576"/>
    <w:rsid w:val="04E2EF73"/>
    <w:rsid w:val="04E2F1FB"/>
    <w:rsid w:val="04E3313E"/>
    <w:rsid w:val="04E338A2"/>
    <w:rsid w:val="04E4553D"/>
    <w:rsid w:val="04E4856B"/>
    <w:rsid w:val="04E6BDDB"/>
    <w:rsid w:val="04E76A7C"/>
    <w:rsid w:val="04E9E3D0"/>
    <w:rsid w:val="04EA24D1"/>
    <w:rsid w:val="04EC0309"/>
    <w:rsid w:val="04ED7057"/>
    <w:rsid w:val="04ED8143"/>
    <w:rsid w:val="04EDA0F9"/>
    <w:rsid w:val="04F0739F"/>
    <w:rsid w:val="04F3C2B9"/>
    <w:rsid w:val="04F4E4DB"/>
    <w:rsid w:val="04F573CC"/>
    <w:rsid w:val="04F71687"/>
    <w:rsid w:val="04FBD131"/>
    <w:rsid w:val="04FE79F5"/>
    <w:rsid w:val="04FF48F9"/>
    <w:rsid w:val="050127E0"/>
    <w:rsid w:val="0501832C"/>
    <w:rsid w:val="0501FC29"/>
    <w:rsid w:val="050492E9"/>
    <w:rsid w:val="0504F9FD"/>
    <w:rsid w:val="050578D5"/>
    <w:rsid w:val="0507A524"/>
    <w:rsid w:val="0508FC8B"/>
    <w:rsid w:val="050A4FD1"/>
    <w:rsid w:val="050A8363"/>
    <w:rsid w:val="050A9EF8"/>
    <w:rsid w:val="050CA11C"/>
    <w:rsid w:val="050E02F7"/>
    <w:rsid w:val="050E8D29"/>
    <w:rsid w:val="050EDBEB"/>
    <w:rsid w:val="050F1171"/>
    <w:rsid w:val="050FCF02"/>
    <w:rsid w:val="0513A9C2"/>
    <w:rsid w:val="05172014"/>
    <w:rsid w:val="0518805A"/>
    <w:rsid w:val="0519050C"/>
    <w:rsid w:val="051BC696"/>
    <w:rsid w:val="051D0CEB"/>
    <w:rsid w:val="051D1054"/>
    <w:rsid w:val="051DB265"/>
    <w:rsid w:val="051E1727"/>
    <w:rsid w:val="051EC06D"/>
    <w:rsid w:val="051F69EE"/>
    <w:rsid w:val="0520D32B"/>
    <w:rsid w:val="0522506D"/>
    <w:rsid w:val="052278D0"/>
    <w:rsid w:val="05231356"/>
    <w:rsid w:val="052526AD"/>
    <w:rsid w:val="05253721"/>
    <w:rsid w:val="05291CE2"/>
    <w:rsid w:val="05293350"/>
    <w:rsid w:val="05296D45"/>
    <w:rsid w:val="052A5EA5"/>
    <w:rsid w:val="052B50D0"/>
    <w:rsid w:val="052B666A"/>
    <w:rsid w:val="052C027C"/>
    <w:rsid w:val="052D97A5"/>
    <w:rsid w:val="052DC88F"/>
    <w:rsid w:val="053072D3"/>
    <w:rsid w:val="053277A2"/>
    <w:rsid w:val="05328DFD"/>
    <w:rsid w:val="0532B25F"/>
    <w:rsid w:val="0533737B"/>
    <w:rsid w:val="0533C9A9"/>
    <w:rsid w:val="0537EAF7"/>
    <w:rsid w:val="053A2AB0"/>
    <w:rsid w:val="053AFD45"/>
    <w:rsid w:val="053C9CC6"/>
    <w:rsid w:val="053D028C"/>
    <w:rsid w:val="053D53DA"/>
    <w:rsid w:val="053DC23E"/>
    <w:rsid w:val="053DE287"/>
    <w:rsid w:val="053DE796"/>
    <w:rsid w:val="053F8F8A"/>
    <w:rsid w:val="054071DD"/>
    <w:rsid w:val="05413419"/>
    <w:rsid w:val="0544AD33"/>
    <w:rsid w:val="0545BEBF"/>
    <w:rsid w:val="0545D9A2"/>
    <w:rsid w:val="0549D481"/>
    <w:rsid w:val="054B2969"/>
    <w:rsid w:val="054B850D"/>
    <w:rsid w:val="054BA39F"/>
    <w:rsid w:val="054CE781"/>
    <w:rsid w:val="054E35FD"/>
    <w:rsid w:val="054E8210"/>
    <w:rsid w:val="054F2A34"/>
    <w:rsid w:val="054F7CF2"/>
    <w:rsid w:val="054FB627"/>
    <w:rsid w:val="05509CD8"/>
    <w:rsid w:val="055147A0"/>
    <w:rsid w:val="055239E8"/>
    <w:rsid w:val="0554C5AA"/>
    <w:rsid w:val="055689B5"/>
    <w:rsid w:val="0557A374"/>
    <w:rsid w:val="055882F1"/>
    <w:rsid w:val="05591A66"/>
    <w:rsid w:val="0559C98B"/>
    <w:rsid w:val="055BE2C3"/>
    <w:rsid w:val="055C5088"/>
    <w:rsid w:val="055E555B"/>
    <w:rsid w:val="055E59AE"/>
    <w:rsid w:val="055E6196"/>
    <w:rsid w:val="055E7E3C"/>
    <w:rsid w:val="055FDDF2"/>
    <w:rsid w:val="0562F4A8"/>
    <w:rsid w:val="05645319"/>
    <w:rsid w:val="0565E10A"/>
    <w:rsid w:val="056BC80E"/>
    <w:rsid w:val="056E8389"/>
    <w:rsid w:val="056F8DA2"/>
    <w:rsid w:val="05702E6E"/>
    <w:rsid w:val="05705425"/>
    <w:rsid w:val="0571061B"/>
    <w:rsid w:val="0574B3C1"/>
    <w:rsid w:val="05752EE1"/>
    <w:rsid w:val="0575D458"/>
    <w:rsid w:val="0577CAC1"/>
    <w:rsid w:val="05787438"/>
    <w:rsid w:val="0578CF0F"/>
    <w:rsid w:val="057911BD"/>
    <w:rsid w:val="057C3C4A"/>
    <w:rsid w:val="057D5F2E"/>
    <w:rsid w:val="057DE08C"/>
    <w:rsid w:val="0580E124"/>
    <w:rsid w:val="0581B868"/>
    <w:rsid w:val="0582DB42"/>
    <w:rsid w:val="05845039"/>
    <w:rsid w:val="0586755F"/>
    <w:rsid w:val="05893C16"/>
    <w:rsid w:val="0589A361"/>
    <w:rsid w:val="058C0FF6"/>
    <w:rsid w:val="058C861B"/>
    <w:rsid w:val="058D180D"/>
    <w:rsid w:val="058ED253"/>
    <w:rsid w:val="05906553"/>
    <w:rsid w:val="059066E4"/>
    <w:rsid w:val="059087B4"/>
    <w:rsid w:val="05912CD7"/>
    <w:rsid w:val="05920486"/>
    <w:rsid w:val="05940FD9"/>
    <w:rsid w:val="05956022"/>
    <w:rsid w:val="0596B81C"/>
    <w:rsid w:val="059849B8"/>
    <w:rsid w:val="05988068"/>
    <w:rsid w:val="0598DDA7"/>
    <w:rsid w:val="05998469"/>
    <w:rsid w:val="059BF56D"/>
    <w:rsid w:val="059CD3F1"/>
    <w:rsid w:val="059DBE8B"/>
    <w:rsid w:val="059DD2F1"/>
    <w:rsid w:val="059DD86F"/>
    <w:rsid w:val="059E4E1F"/>
    <w:rsid w:val="059EAD21"/>
    <w:rsid w:val="059EBF36"/>
    <w:rsid w:val="05A09AA1"/>
    <w:rsid w:val="05A17BD5"/>
    <w:rsid w:val="05A60E9A"/>
    <w:rsid w:val="05A7D261"/>
    <w:rsid w:val="05A7DAE6"/>
    <w:rsid w:val="05A8F617"/>
    <w:rsid w:val="05B31818"/>
    <w:rsid w:val="05B3FCF9"/>
    <w:rsid w:val="05B620B8"/>
    <w:rsid w:val="05B89ABA"/>
    <w:rsid w:val="05B95377"/>
    <w:rsid w:val="05B98CD5"/>
    <w:rsid w:val="05BD2649"/>
    <w:rsid w:val="05BE9383"/>
    <w:rsid w:val="05BEA263"/>
    <w:rsid w:val="05C079BC"/>
    <w:rsid w:val="05C13BFB"/>
    <w:rsid w:val="05C17881"/>
    <w:rsid w:val="05C18524"/>
    <w:rsid w:val="05C23212"/>
    <w:rsid w:val="05C318CF"/>
    <w:rsid w:val="05C4DD43"/>
    <w:rsid w:val="05C67166"/>
    <w:rsid w:val="05C7F217"/>
    <w:rsid w:val="05C96C6D"/>
    <w:rsid w:val="05C9CDB4"/>
    <w:rsid w:val="05CAF334"/>
    <w:rsid w:val="05CBA5C4"/>
    <w:rsid w:val="05CCFCF8"/>
    <w:rsid w:val="05CDC59C"/>
    <w:rsid w:val="05CDCF2C"/>
    <w:rsid w:val="05CE87E6"/>
    <w:rsid w:val="05D0B826"/>
    <w:rsid w:val="05D0D3B7"/>
    <w:rsid w:val="05D1022B"/>
    <w:rsid w:val="05D2BD38"/>
    <w:rsid w:val="05D2D1B7"/>
    <w:rsid w:val="05D40446"/>
    <w:rsid w:val="05D6047B"/>
    <w:rsid w:val="05D6C48D"/>
    <w:rsid w:val="05D78978"/>
    <w:rsid w:val="05D97244"/>
    <w:rsid w:val="05DA1F37"/>
    <w:rsid w:val="05DAE4B6"/>
    <w:rsid w:val="05DFA336"/>
    <w:rsid w:val="05DFD726"/>
    <w:rsid w:val="05E1D373"/>
    <w:rsid w:val="05E4D7B1"/>
    <w:rsid w:val="05E4F792"/>
    <w:rsid w:val="05E792A6"/>
    <w:rsid w:val="05E8A715"/>
    <w:rsid w:val="05EAD5DF"/>
    <w:rsid w:val="05EB6005"/>
    <w:rsid w:val="05ED5482"/>
    <w:rsid w:val="05EDC0BB"/>
    <w:rsid w:val="05EE6D04"/>
    <w:rsid w:val="05EF42F2"/>
    <w:rsid w:val="05EFAE99"/>
    <w:rsid w:val="05F33358"/>
    <w:rsid w:val="05F333B3"/>
    <w:rsid w:val="05F3856C"/>
    <w:rsid w:val="05F60B8F"/>
    <w:rsid w:val="05F66998"/>
    <w:rsid w:val="05F7B2D0"/>
    <w:rsid w:val="05F8F194"/>
    <w:rsid w:val="05F91FD9"/>
    <w:rsid w:val="05F98A0D"/>
    <w:rsid w:val="05F9A5A8"/>
    <w:rsid w:val="05F9F43E"/>
    <w:rsid w:val="05FB328C"/>
    <w:rsid w:val="05FB965E"/>
    <w:rsid w:val="05FDF202"/>
    <w:rsid w:val="05FE7703"/>
    <w:rsid w:val="05FF5C27"/>
    <w:rsid w:val="06005142"/>
    <w:rsid w:val="0600CF13"/>
    <w:rsid w:val="0600FE45"/>
    <w:rsid w:val="06022F97"/>
    <w:rsid w:val="06034C79"/>
    <w:rsid w:val="0603E387"/>
    <w:rsid w:val="060450A4"/>
    <w:rsid w:val="06064D1F"/>
    <w:rsid w:val="06065060"/>
    <w:rsid w:val="0606DB88"/>
    <w:rsid w:val="0606F750"/>
    <w:rsid w:val="0607338E"/>
    <w:rsid w:val="0607C02A"/>
    <w:rsid w:val="06094741"/>
    <w:rsid w:val="06099D2D"/>
    <w:rsid w:val="0609BCAC"/>
    <w:rsid w:val="0609CAA9"/>
    <w:rsid w:val="060A122C"/>
    <w:rsid w:val="060B94EE"/>
    <w:rsid w:val="060F64B9"/>
    <w:rsid w:val="061038D2"/>
    <w:rsid w:val="0610C0CE"/>
    <w:rsid w:val="06135193"/>
    <w:rsid w:val="06136C5D"/>
    <w:rsid w:val="0613AABB"/>
    <w:rsid w:val="06147B6C"/>
    <w:rsid w:val="06171D49"/>
    <w:rsid w:val="06179618"/>
    <w:rsid w:val="0617A598"/>
    <w:rsid w:val="0617C1E1"/>
    <w:rsid w:val="061AA4F0"/>
    <w:rsid w:val="061BFCB9"/>
    <w:rsid w:val="061CB28A"/>
    <w:rsid w:val="061D0408"/>
    <w:rsid w:val="061DD602"/>
    <w:rsid w:val="061FD2D9"/>
    <w:rsid w:val="0620064F"/>
    <w:rsid w:val="06224EDB"/>
    <w:rsid w:val="0623071D"/>
    <w:rsid w:val="062312F4"/>
    <w:rsid w:val="06243AD7"/>
    <w:rsid w:val="06245FD3"/>
    <w:rsid w:val="0625372C"/>
    <w:rsid w:val="0625DF62"/>
    <w:rsid w:val="0626CB24"/>
    <w:rsid w:val="062761D4"/>
    <w:rsid w:val="0628A5A6"/>
    <w:rsid w:val="06294512"/>
    <w:rsid w:val="062991BC"/>
    <w:rsid w:val="062A9886"/>
    <w:rsid w:val="062B8F3C"/>
    <w:rsid w:val="062CD95F"/>
    <w:rsid w:val="062F0400"/>
    <w:rsid w:val="062F3BBD"/>
    <w:rsid w:val="06312D83"/>
    <w:rsid w:val="06317F7F"/>
    <w:rsid w:val="06331E47"/>
    <w:rsid w:val="06338361"/>
    <w:rsid w:val="0633AAB4"/>
    <w:rsid w:val="0634047F"/>
    <w:rsid w:val="063405D6"/>
    <w:rsid w:val="06352358"/>
    <w:rsid w:val="0636FC4E"/>
    <w:rsid w:val="0637D8F7"/>
    <w:rsid w:val="0638242C"/>
    <w:rsid w:val="06383C28"/>
    <w:rsid w:val="0638A0D9"/>
    <w:rsid w:val="0638AB2A"/>
    <w:rsid w:val="06397F48"/>
    <w:rsid w:val="063CA09E"/>
    <w:rsid w:val="063D8B4D"/>
    <w:rsid w:val="063E640E"/>
    <w:rsid w:val="063F8C7D"/>
    <w:rsid w:val="0640552E"/>
    <w:rsid w:val="06405756"/>
    <w:rsid w:val="064130C9"/>
    <w:rsid w:val="064144A3"/>
    <w:rsid w:val="0643CC76"/>
    <w:rsid w:val="06466769"/>
    <w:rsid w:val="06469B10"/>
    <w:rsid w:val="0647051F"/>
    <w:rsid w:val="06493D7A"/>
    <w:rsid w:val="064C8183"/>
    <w:rsid w:val="064D334D"/>
    <w:rsid w:val="06517366"/>
    <w:rsid w:val="0651A17C"/>
    <w:rsid w:val="06525B17"/>
    <w:rsid w:val="0653BF4F"/>
    <w:rsid w:val="0654816E"/>
    <w:rsid w:val="0655C627"/>
    <w:rsid w:val="0657AF84"/>
    <w:rsid w:val="0659153B"/>
    <w:rsid w:val="065A58A5"/>
    <w:rsid w:val="065CB5BD"/>
    <w:rsid w:val="065CECFA"/>
    <w:rsid w:val="065F8E45"/>
    <w:rsid w:val="06625C5A"/>
    <w:rsid w:val="0662835C"/>
    <w:rsid w:val="06661EEA"/>
    <w:rsid w:val="06661F0C"/>
    <w:rsid w:val="06664AF2"/>
    <w:rsid w:val="06682F67"/>
    <w:rsid w:val="06697A2A"/>
    <w:rsid w:val="066BCC15"/>
    <w:rsid w:val="066DCB86"/>
    <w:rsid w:val="066F3BFD"/>
    <w:rsid w:val="066FBD3F"/>
    <w:rsid w:val="067098D0"/>
    <w:rsid w:val="0671BDB1"/>
    <w:rsid w:val="0672EAD6"/>
    <w:rsid w:val="0673B57C"/>
    <w:rsid w:val="0674DF8F"/>
    <w:rsid w:val="0675FFEE"/>
    <w:rsid w:val="06778837"/>
    <w:rsid w:val="0677A5FB"/>
    <w:rsid w:val="0677ECDB"/>
    <w:rsid w:val="067850F7"/>
    <w:rsid w:val="06789F1F"/>
    <w:rsid w:val="0678E7A1"/>
    <w:rsid w:val="067A011D"/>
    <w:rsid w:val="067A65DB"/>
    <w:rsid w:val="067A7A85"/>
    <w:rsid w:val="067B03EA"/>
    <w:rsid w:val="067C6F51"/>
    <w:rsid w:val="067D43A8"/>
    <w:rsid w:val="067E4D29"/>
    <w:rsid w:val="06805A31"/>
    <w:rsid w:val="06825EEF"/>
    <w:rsid w:val="0683E6CE"/>
    <w:rsid w:val="068433ED"/>
    <w:rsid w:val="0686E674"/>
    <w:rsid w:val="06870C81"/>
    <w:rsid w:val="068858AB"/>
    <w:rsid w:val="068991C3"/>
    <w:rsid w:val="068A44AC"/>
    <w:rsid w:val="068BC857"/>
    <w:rsid w:val="068D96BD"/>
    <w:rsid w:val="06902A11"/>
    <w:rsid w:val="06910FB5"/>
    <w:rsid w:val="0691856D"/>
    <w:rsid w:val="06926BD7"/>
    <w:rsid w:val="06934118"/>
    <w:rsid w:val="06991590"/>
    <w:rsid w:val="0699EDE2"/>
    <w:rsid w:val="069A3159"/>
    <w:rsid w:val="069AA286"/>
    <w:rsid w:val="069AC40E"/>
    <w:rsid w:val="069C30D0"/>
    <w:rsid w:val="069E0F62"/>
    <w:rsid w:val="069ECD8C"/>
    <w:rsid w:val="069ED5E6"/>
    <w:rsid w:val="069F3E1A"/>
    <w:rsid w:val="06A05051"/>
    <w:rsid w:val="06A0B90C"/>
    <w:rsid w:val="06A133EF"/>
    <w:rsid w:val="06A17A8D"/>
    <w:rsid w:val="06A2F02C"/>
    <w:rsid w:val="06A3B1AA"/>
    <w:rsid w:val="06A44054"/>
    <w:rsid w:val="06A60D05"/>
    <w:rsid w:val="06A62C47"/>
    <w:rsid w:val="06A65DE8"/>
    <w:rsid w:val="06A67148"/>
    <w:rsid w:val="06A7EC97"/>
    <w:rsid w:val="06AB91CD"/>
    <w:rsid w:val="06AC55DC"/>
    <w:rsid w:val="06AD9B42"/>
    <w:rsid w:val="06B3B9D6"/>
    <w:rsid w:val="06B4BC6F"/>
    <w:rsid w:val="06B6A5F6"/>
    <w:rsid w:val="06B709AA"/>
    <w:rsid w:val="06B74405"/>
    <w:rsid w:val="06B80ED7"/>
    <w:rsid w:val="06B84FB0"/>
    <w:rsid w:val="06B8A0DC"/>
    <w:rsid w:val="06B968ED"/>
    <w:rsid w:val="06BAF7E1"/>
    <w:rsid w:val="06BB70AD"/>
    <w:rsid w:val="06BCA880"/>
    <w:rsid w:val="06BD434F"/>
    <w:rsid w:val="06BE5A2F"/>
    <w:rsid w:val="06BE5A3A"/>
    <w:rsid w:val="06BF21DB"/>
    <w:rsid w:val="06BFD678"/>
    <w:rsid w:val="06C01190"/>
    <w:rsid w:val="06C46D3E"/>
    <w:rsid w:val="06C4AE3E"/>
    <w:rsid w:val="06C59A5F"/>
    <w:rsid w:val="06C9B45B"/>
    <w:rsid w:val="06CA50CB"/>
    <w:rsid w:val="06CA7436"/>
    <w:rsid w:val="06CB0224"/>
    <w:rsid w:val="06CC28C2"/>
    <w:rsid w:val="06CC4334"/>
    <w:rsid w:val="06CEF077"/>
    <w:rsid w:val="06D0558C"/>
    <w:rsid w:val="06D22151"/>
    <w:rsid w:val="06D2784D"/>
    <w:rsid w:val="06D2AF06"/>
    <w:rsid w:val="06D31F4D"/>
    <w:rsid w:val="06D3A88A"/>
    <w:rsid w:val="06D4E0C9"/>
    <w:rsid w:val="06D61CB0"/>
    <w:rsid w:val="06D62076"/>
    <w:rsid w:val="06D67BDB"/>
    <w:rsid w:val="06D7737C"/>
    <w:rsid w:val="06D92E69"/>
    <w:rsid w:val="06DA5565"/>
    <w:rsid w:val="06DAEB71"/>
    <w:rsid w:val="06DCB574"/>
    <w:rsid w:val="06DEACAA"/>
    <w:rsid w:val="06DF3596"/>
    <w:rsid w:val="06E1022B"/>
    <w:rsid w:val="06E30B8C"/>
    <w:rsid w:val="06E33EBB"/>
    <w:rsid w:val="06E3899D"/>
    <w:rsid w:val="06E3958B"/>
    <w:rsid w:val="06E74451"/>
    <w:rsid w:val="06ED564C"/>
    <w:rsid w:val="06EE14E5"/>
    <w:rsid w:val="06EEC788"/>
    <w:rsid w:val="06EFA184"/>
    <w:rsid w:val="06F01D12"/>
    <w:rsid w:val="06F03E2C"/>
    <w:rsid w:val="06F070EC"/>
    <w:rsid w:val="06F098FF"/>
    <w:rsid w:val="06F1546B"/>
    <w:rsid w:val="06F1CE1A"/>
    <w:rsid w:val="06F30591"/>
    <w:rsid w:val="06F35069"/>
    <w:rsid w:val="06F475CC"/>
    <w:rsid w:val="06F526C2"/>
    <w:rsid w:val="06F530FB"/>
    <w:rsid w:val="06F5F220"/>
    <w:rsid w:val="06F6FF36"/>
    <w:rsid w:val="06F890C5"/>
    <w:rsid w:val="06FC1BB1"/>
    <w:rsid w:val="06FD5846"/>
    <w:rsid w:val="06FDE311"/>
    <w:rsid w:val="0700729A"/>
    <w:rsid w:val="0700BA3C"/>
    <w:rsid w:val="0700E8ED"/>
    <w:rsid w:val="07012958"/>
    <w:rsid w:val="0701E5C8"/>
    <w:rsid w:val="07030954"/>
    <w:rsid w:val="07037929"/>
    <w:rsid w:val="07047D41"/>
    <w:rsid w:val="0704B83C"/>
    <w:rsid w:val="0709F937"/>
    <w:rsid w:val="070BC707"/>
    <w:rsid w:val="070C2E1E"/>
    <w:rsid w:val="070C8DEB"/>
    <w:rsid w:val="070C90D9"/>
    <w:rsid w:val="0710BD34"/>
    <w:rsid w:val="07116B52"/>
    <w:rsid w:val="07124DEC"/>
    <w:rsid w:val="07135DB3"/>
    <w:rsid w:val="0714DFA9"/>
    <w:rsid w:val="0716F460"/>
    <w:rsid w:val="07173F3D"/>
    <w:rsid w:val="07173F96"/>
    <w:rsid w:val="07185F72"/>
    <w:rsid w:val="071910F9"/>
    <w:rsid w:val="071B86FA"/>
    <w:rsid w:val="071C1B4F"/>
    <w:rsid w:val="071CEC95"/>
    <w:rsid w:val="071E1578"/>
    <w:rsid w:val="071F5432"/>
    <w:rsid w:val="07215806"/>
    <w:rsid w:val="072260D1"/>
    <w:rsid w:val="0722AB03"/>
    <w:rsid w:val="07251547"/>
    <w:rsid w:val="0726981E"/>
    <w:rsid w:val="07298139"/>
    <w:rsid w:val="0729B2DE"/>
    <w:rsid w:val="0729E569"/>
    <w:rsid w:val="072A8A25"/>
    <w:rsid w:val="072EDEB1"/>
    <w:rsid w:val="072F38AA"/>
    <w:rsid w:val="0730AF71"/>
    <w:rsid w:val="0730BD06"/>
    <w:rsid w:val="0730E5F5"/>
    <w:rsid w:val="0732E241"/>
    <w:rsid w:val="0732ECA5"/>
    <w:rsid w:val="073387EE"/>
    <w:rsid w:val="07369209"/>
    <w:rsid w:val="073B2724"/>
    <w:rsid w:val="073D28D5"/>
    <w:rsid w:val="073DE762"/>
    <w:rsid w:val="073EE434"/>
    <w:rsid w:val="073FA230"/>
    <w:rsid w:val="07405238"/>
    <w:rsid w:val="074074A6"/>
    <w:rsid w:val="07412E75"/>
    <w:rsid w:val="0743AF02"/>
    <w:rsid w:val="07456C1F"/>
    <w:rsid w:val="0747BBCE"/>
    <w:rsid w:val="0748E0A9"/>
    <w:rsid w:val="074A2D51"/>
    <w:rsid w:val="074C268B"/>
    <w:rsid w:val="074DF585"/>
    <w:rsid w:val="07531E5E"/>
    <w:rsid w:val="0753201D"/>
    <w:rsid w:val="0754FDAC"/>
    <w:rsid w:val="0758E722"/>
    <w:rsid w:val="0758F6A7"/>
    <w:rsid w:val="07597A95"/>
    <w:rsid w:val="075A6CF9"/>
    <w:rsid w:val="075BEF9D"/>
    <w:rsid w:val="075D23B6"/>
    <w:rsid w:val="075D7B47"/>
    <w:rsid w:val="075D7C68"/>
    <w:rsid w:val="075EE070"/>
    <w:rsid w:val="075EF612"/>
    <w:rsid w:val="075F72B7"/>
    <w:rsid w:val="0761258F"/>
    <w:rsid w:val="0761FB19"/>
    <w:rsid w:val="07627513"/>
    <w:rsid w:val="07638C5B"/>
    <w:rsid w:val="0763D71A"/>
    <w:rsid w:val="0768D1D4"/>
    <w:rsid w:val="076BBF57"/>
    <w:rsid w:val="076C0789"/>
    <w:rsid w:val="076CC80F"/>
    <w:rsid w:val="076E8132"/>
    <w:rsid w:val="076ED68D"/>
    <w:rsid w:val="076FAAFC"/>
    <w:rsid w:val="076FF6C3"/>
    <w:rsid w:val="07712600"/>
    <w:rsid w:val="0771BDC5"/>
    <w:rsid w:val="0772454A"/>
    <w:rsid w:val="07745AF4"/>
    <w:rsid w:val="07749685"/>
    <w:rsid w:val="07754EAE"/>
    <w:rsid w:val="0775B59B"/>
    <w:rsid w:val="07765605"/>
    <w:rsid w:val="0776D95A"/>
    <w:rsid w:val="07794535"/>
    <w:rsid w:val="077B62D6"/>
    <w:rsid w:val="077C6EB6"/>
    <w:rsid w:val="077DF618"/>
    <w:rsid w:val="0780331A"/>
    <w:rsid w:val="07805205"/>
    <w:rsid w:val="0782C1C9"/>
    <w:rsid w:val="07840577"/>
    <w:rsid w:val="07841BBF"/>
    <w:rsid w:val="0784CBB7"/>
    <w:rsid w:val="07869A14"/>
    <w:rsid w:val="07878E65"/>
    <w:rsid w:val="078924E3"/>
    <w:rsid w:val="0789732D"/>
    <w:rsid w:val="078A2CE3"/>
    <w:rsid w:val="078A40B3"/>
    <w:rsid w:val="078B12CC"/>
    <w:rsid w:val="078B82B0"/>
    <w:rsid w:val="078BD81E"/>
    <w:rsid w:val="078CAA83"/>
    <w:rsid w:val="078DE09B"/>
    <w:rsid w:val="078E3FCB"/>
    <w:rsid w:val="078E65AE"/>
    <w:rsid w:val="0791CD78"/>
    <w:rsid w:val="0791E5C9"/>
    <w:rsid w:val="07958C56"/>
    <w:rsid w:val="0795DF36"/>
    <w:rsid w:val="0796546D"/>
    <w:rsid w:val="07965965"/>
    <w:rsid w:val="0796C5DE"/>
    <w:rsid w:val="0797486A"/>
    <w:rsid w:val="079A67E6"/>
    <w:rsid w:val="079D097A"/>
    <w:rsid w:val="079D5BF4"/>
    <w:rsid w:val="07A1B99F"/>
    <w:rsid w:val="07A2A403"/>
    <w:rsid w:val="07A2D20F"/>
    <w:rsid w:val="07A3BE55"/>
    <w:rsid w:val="07A42A48"/>
    <w:rsid w:val="07A7B02F"/>
    <w:rsid w:val="07A8E19B"/>
    <w:rsid w:val="07AA00AD"/>
    <w:rsid w:val="07AAA570"/>
    <w:rsid w:val="07AAF422"/>
    <w:rsid w:val="07AB199A"/>
    <w:rsid w:val="07B05E76"/>
    <w:rsid w:val="07B24F1E"/>
    <w:rsid w:val="07B43B86"/>
    <w:rsid w:val="07B5352E"/>
    <w:rsid w:val="07B58DED"/>
    <w:rsid w:val="07B58FC2"/>
    <w:rsid w:val="07B5A82A"/>
    <w:rsid w:val="07BA1FD9"/>
    <w:rsid w:val="07BBA33A"/>
    <w:rsid w:val="07BCDAB0"/>
    <w:rsid w:val="07BE3840"/>
    <w:rsid w:val="07BEC76F"/>
    <w:rsid w:val="07C33D43"/>
    <w:rsid w:val="07C3AEC8"/>
    <w:rsid w:val="07C56CC8"/>
    <w:rsid w:val="07C613A2"/>
    <w:rsid w:val="07C715EB"/>
    <w:rsid w:val="07C8639C"/>
    <w:rsid w:val="07C8AF9C"/>
    <w:rsid w:val="07C91AFE"/>
    <w:rsid w:val="07CA6972"/>
    <w:rsid w:val="07CAC49E"/>
    <w:rsid w:val="07CE92F1"/>
    <w:rsid w:val="07CFD637"/>
    <w:rsid w:val="07D1F39B"/>
    <w:rsid w:val="07D25623"/>
    <w:rsid w:val="07D27780"/>
    <w:rsid w:val="07D34FD1"/>
    <w:rsid w:val="07D4B192"/>
    <w:rsid w:val="07D754A3"/>
    <w:rsid w:val="07D88C44"/>
    <w:rsid w:val="07D986D8"/>
    <w:rsid w:val="07DAB5B7"/>
    <w:rsid w:val="07DAF9A2"/>
    <w:rsid w:val="07DFBF28"/>
    <w:rsid w:val="07E14AA2"/>
    <w:rsid w:val="07E27933"/>
    <w:rsid w:val="07E323B1"/>
    <w:rsid w:val="07E32CA7"/>
    <w:rsid w:val="07E36150"/>
    <w:rsid w:val="07E42C97"/>
    <w:rsid w:val="07E5DB65"/>
    <w:rsid w:val="07E7A9AD"/>
    <w:rsid w:val="07E83409"/>
    <w:rsid w:val="07E8DC9C"/>
    <w:rsid w:val="07EA07A9"/>
    <w:rsid w:val="07EA23DF"/>
    <w:rsid w:val="07EB1BB2"/>
    <w:rsid w:val="07EC920F"/>
    <w:rsid w:val="07ECFFF9"/>
    <w:rsid w:val="07ED02C4"/>
    <w:rsid w:val="07EE685F"/>
    <w:rsid w:val="07EF9ADD"/>
    <w:rsid w:val="07F017ED"/>
    <w:rsid w:val="07F07BDD"/>
    <w:rsid w:val="07F2118A"/>
    <w:rsid w:val="07F466BB"/>
    <w:rsid w:val="07F67C41"/>
    <w:rsid w:val="07F77FDF"/>
    <w:rsid w:val="07FDB429"/>
    <w:rsid w:val="07FF35DB"/>
    <w:rsid w:val="08017FC5"/>
    <w:rsid w:val="0803A7C5"/>
    <w:rsid w:val="0804147F"/>
    <w:rsid w:val="08042B6B"/>
    <w:rsid w:val="0807F6A5"/>
    <w:rsid w:val="08084FDC"/>
    <w:rsid w:val="08088FB9"/>
    <w:rsid w:val="08089DF1"/>
    <w:rsid w:val="0808E530"/>
    <w:rsid w:val="0809C39B"/>
    <w:rsid w:val="080A27A2"/>
    <w:rsid w:val="080A34AC"/>
    <w:rsid w:val="080BBA2F"/>
    <w:rsid w:val="080C0DC4"/>
    <w:rsid w:val="080C8FB3"/>
    <w:rsid w:val="080E6A74"/>
    <w:rsid w:val="080FE2B7"/>
    <w:rsid w:val="08102CAD"/>
    <w:rsid w:val="08108E04"/>
    <w:rsid w:val="0811179C"/>
    <w:rsid w:val="0812593F"/>
    <w:rsid w:val="0813A8B2"/>
    <w:rsid w:val="0813C7A2"/>
    <w:rsid w:val="08145C61"/>
    <w:rsid w:val="081581E8"/>
    <w:rsid w:val="08179D6C"/>
    <w:rsid w:val="081A0EB5"/>
    <w:rsid w:val="081AC507"/>
    <w:rsid w:val="081CC646"/>
    <w:rsid w:val="081DDF29"/>
    <w:rsid w:val="081E5954"/>
    <w:rsid w:val="081F2229"/>
    <w:rsid w:val="08200CE9"/>
    <w:rsid w:val="08214BEC"/>
    <w:rsid w:val="0823391E"/>
    <w:rsid w:val="082659F3"/>
    <w:rsid w:val="0827FCE7"/>
    <w:rsid w:val="082C3134"/>
    <w:rsid w:val="082C8957"/>
    <w:rsid w:val="082EAA68"/>
    <w:rsid w:val="082EBEF5"/>
    <w:rsid w:val="08310BC6"/>
    <w:rsid w:val="08319CE7"/>
    <w:rsid w:val="0834BAA5"/>
    <w:rsid w:val="08364A36"/>
    <w:rsid w:val="083661E4"/>
    <w:rsid w:val="083666F6"/>
    <w:rsid w:val="0836EDEE"/>
    <w:rsid w:val="0838FBB7"/>
    <w:rsid w:val="08391734"/>
    <w:rsid w:val="083968F0"/>
    <w:rsid w:val="083B2460"/>
    <w:rsid w:val="083B9E3C"/>
    <w:rsid w:val="083C5B9B"/>
    <w:rsid w:val="083C5F69"/>
    <w:rsid w:val="083C6566"/>
    <w:rsid w:val="083F6825"/>
    <w:rsid w:val="083FFB27"/>
    <w:rsid w:val="08403A4C"/>
    <w:rsid w:val="084121D8"/>
    <w:rsid w:val="084137A3"/>
    <w:rsid w:val="08416B8E"/>
    <w:rsid w:val="084670C0"/>
    <w:rsid w:val="0846B83C"/>
    <w:rsid w:val="0846BB73"/>
    <w:rsid w:val="0847F983"/>
    <w:rsid w:val="08498D09"/>
    <w:rsid w:val="084A5B9F"/>
    <w:rsid w:val="084B7061"/>
    <w:rsid w:val="084C4289"/>
    <w:rsid w:val="084D4EF9"/>
    <w:rsid w:val="084E08AE"/>
    <w:rsid w:val="0851FCB7"/>
    <w:rsid w:val="0854ABA9"/>
    <w:rsid w:val="0855FB5C"/>
    <w:rsid w:val="0856883E"/>
    <w:rsid w:val="08573F9E"/>
    <w:rsid w:val="08579B94"/>
    <w:rsid w:val="0857FE60"/>
    <w:rsid w:val="0858B9FA"/>
    <w:rsid w:val="08590301"/>
    <w:rsid w:val="085943B2"/>
    <w:rsid w:val="085BFC39"/>
    <w:rsid w:val="085EC16C"/>
    <w:rsid w:val="08600B6D"/>
    <w:rsid w:val="0861AEC8"/>
    <w:rsid w:val="0862C2E1"/>
    <w:rsid w:val="0863166C"/>
    <w:rsid w:val="08634647"/>
    <w:rsid w:val="086408E2"/>
    <w:rsid w:val="08640C50"/>
    <w:rsid w:val="08662659"/>
    <w:rsid w:val="0866AA42"/>
    <w:rsid w:val="0869B056"/>
    <w:rsid w:val="086AFF9F"/>
    <w:rsid w:val="086B2DF4"/>
    <w:rsid w:val="086E215F"/>
    <w:rsid w:val="0871591A"/>
    <w:rsid w:val="08715D95"/>
    <w:rsid w:val="08725F4F"/>
    <w:rsid w:val="0872F16C"/>
    <w:rsid w:val="0872F7ED"/>
    <w:rsid w:val="0874B7D4"/>
    <w:rsid w:val="08795470"/>
    <w:rsid w:val="087B0334"/>
    <w:rsid w:val="087B9744"/>
    <w:rsid w:val="087ED6F5"/>
    <w:rsid w:val="08806F05"/>
    <w:rsid w:val="0880E032"/>
    <w:rsid w:val="08810F74"/>
    <w:rsid w:val="0881E851"/>
    <w:rsid w:val="08822D53"/>
    <w:rsid w:val="0884DC41"/>
    <w:rsid w:val="088537BA"/>
    <w:rsid w:val="0885A97B"/>
    <w:rsid w:val="08865960"/>
    <w:rsid w:val="08875F63"/>
    <w:rsid w:val="08898D25"/>
    <w:rsid w:val="088AA061"/>
    <w:rsid w:val="088AC3C8"/>
    <w:rsid w:val="088D3C5A"/>
    <w:rsid w:val="088DC5DC"/>
    <w:rsid w:val="088E0587"/>
    <w:rsid w:val="089135BB"/>
    <w:rsid w:val="08913DE9"/>
    <w:rsid w:val="08924290"/>
    <w:rsid w:val="08929069"/>
    <w:rsid w:val="089390DB"/>
    <w:rsid w:val="0895A6A1"/>
    <w:rsid w:val="0895CB51"/>
    <w:rsid w:val="0895D212"/>
    <w:rsid w:val="0896D1D8"/>
    <w:rsid w:val="08974691"/>
    <w:rsid w:val="08981B57"/>
    <w:rsid w:val="08985898"/>
    <w:rsid w:val="0899014D"/>
    <w:rsid w:val="089A33F0"/>
    <w:rsid w:val="089A50C0"/>
    <w:rsid w:val="089A7418"/>
    <w:rsid w:val="089B6405"/>
    <w:rsid w:val="089B819B"/>
    <w:rsid w:val="089D2820"/>
    <w:rsid w:val="089E4D6B"/>
    <w:rsid w:val="089F0C4B"/>
    <w:rsid w:val="089F498A"/>
    <w:rsid w:val="08A06B69"/>
    <w:rsid w:val="08A17AD3"/>
    <w:rsid w:val="08A1A0D9"/>
    <w:rsid w:val="08A2F662"/>
    <w:rsid w:val="08A39BE1"/>
    <w:rsid w:val="08A42B21"/>
    <w:rsid w:val="08A4DF0C"/>
    <w:rsid w:val="08A6D939"/>
    <w:rsid w:val="08A811F6"/>
    <w:rsid w:val="08A9806B"/>
    <w:rsid w:val="08A98772"/>
    <w:rsid w:val="08ABA9EB"/>
    <w:rsid w:val="08ABDB94"/>
    <w:rsid w:val="08AC69D9"/>
    <w:rsid w:val="08AFA10E"/>
    <w:rsid w:val="08B03A39"/>
    <w:rsid w:val="08B23CE4"/>
    <w:rsid w:val="08B28546"/>
    <w:rsid w:val="08B374C2"/>
    <w:rsid w:val="08B43268"/>
    <w:rsid w:val="08B5197D"/>
    <w:rsid w:val="08B69954"/>
    <w:rsid w:val="08B91990"/>
    <w:rsid w:val="08B91EB9"/>
    <w:rsid w:val="08B930A2"/>
    <w:rsid w:val="08B9E902"/>
    <w:rsid w:val="08BB17CD"/>
    <w:rsid w:val="08C04181"/>
    <w:rsid w:val="08C06AF8"/>
    <w:rsid w:val="08C3B4B2"/>
    <w:rsid w:val="08C463AB"/>
    <w:rsid w:val="08C7C26C"/>
    <w:rsid w:val="08C84AFD"/>
    <w:rsid w:val="08C8C5DF"/>
    <w:rsid w:val="08C99786"/>
    <w:rsid w:val="08C9FD41"/>
    <w:rsid w:val="08CA30D7"/>
    <w:rsid w:val="08CAD911"/>
    <w:rsid w:val="08CE983C"/>
    <w:rsid w:val="08CEA225"/>
    <w:rsid w:val="08CF817A"/>
    <w:rsid w:val="08D02893"/>
    <w:rsid w:val="08D18104"/>
    <w:rsid w:val="08D1D669"/>
    <w:rsid w:val="08D23808"/>
    <w:rsid w:val="08D39EF8"/>
    <w:rsid w:val="08D619F6"/>
    <w:rsid w:val="08D65C5E"/>
    <w:rsid w:val="08D6CA23"/>
    <w:rsid w:val="08D80BA2"/>
    <w:rsid w:val="08D98306"/>
    <w:rsid w:val="08D9D125"/>
    <w:rsid w:val="08DA31D1"/>
    <w:rsid w:val="08DBE176"/>
    <w:rsid w:val="08DDC1DB"/>
    <w:rsid w:val="08DF3187"/>
    <w:rsid w:val="08E092E6"/>
    <w:rsid w:val="08E0AC85"/>
    <w:rsid w:val="08E13C10"/>
    <w:rsid w:val="08E19351"/>
    <w:rsid w:val="08E32BE5"/>
    <w:rsid w:val="08E555F1"/>
    <w:rsid w:val="08E594A6"/>
    <w:rsid w:val="08E65F6B"/>
    <w:rsid w:val="08E86F8B"/>
    <w:rsid w:val="08E882D9"/>
    <w:rsid w:val="08E95200"/>
    <w:rsid w:val="08EA596F"/>
    <w:rsid w:val="08ED1ED3"/>
    <w:rsid w:val="08ED3721"/>
    <w:rsid w:val="08ED62BB"/>
    <w:rsid w:val="08F05DAA"/>
    <w:rsid w:val="08F146CF"/>
    <w:rsid w:val="08F1A159"/>
    <w:rsid w:val="08F25F19"/>
    <w:rsid w:val="08F4905D"/>
    <w:rsid w:val="08F696F9"/>
    <w:rsid w:val="08F71AA4"/>
    <w:rsid w:val="08F94F67"/>
    <w:rsid w:val="08FBB5C9"/>
    <w:rsid w:val="08FC8008"/>
    <w:rsid w:val="08FED013"/>
    <w:rsid w:val="08FF76F7"/>
    <w:rsid w:val="0900726C"/>
    <w:rsid w:val="090101CB"/>
    <w:rsid w:val="090120A3"/>
    <w:rsid w:val="09012C62"/>
    <w:rsid w:val="090388FA"/>
    <w:rsid w:val="0904199E"/>
    <w:rsid w:val="09049202"/>
    <w:rsid w:val="0904ADB2"/>
    <w:rsid w:val="0904E5BA"/>
    <w:rsid w:val="0907C2BE"/>
    <w:rsid w:val="090805DE"/>
    <w:rsid w:val="0908BE5B"/>
    <w:rsid w:val="09095075"/>
    <w:rsid w:val="09096676"/>
    <w:rsid w:val="0909DC83"/>
    <w:rsid w:val="090AC32C"/>
    <w:rsid w:val="090CA933"/>
    <w:rsid w:val="090CCBD3"/>
    <w:rsid w:val="090ED583"/>
    <w:rsid w:val="0910027B"/>
    <w:rsid w:val="0911ABD0"/>
    <w:rsid w:val="0911BE7F"/>
    <w:rsid w:val="0911C519"/>
    <w:rsid w:val="0911F388"/>
    <w:rsid w:val="09153D92"/>
    <w:rsid w:val="09163F8B"/>
    <w:rsid w:val="091726BF"/>
    <w:rsid w:val="0917A17F"/>
    <w:rsid w:val="0917DF71"/>
    <w:rsid w:val="0918C559"/>
    <w:rsid w:val="09193105"/>
    <w:rsid w:val="091A799C"/>
    <w:rsid w:val="091AB8DB"/>
    <w:rsid w:val="091AE733"/>
    <w:rsid w:val="091D17A8"/>
    <w:rsid w:val="091D7FC2"/>
    <w:rsid w:val="0921965F"/>
    <w:rsid w:val="09229578"/>
    <w:rsid w:val="09252440"/>
    <w:rsid w:val="09256CB3"/>
    <w:rsid w:val="0925E472"/>
    <w:rsid w:val="0927A2C6"/>
    <w:rsid w:val="09282E36"/>
    <w:rsid w:val="09288AFB"/>
    <w:rsid w:val="09292992"/>
    <w:rsid w:val="092992F5"/>
    <w:rsid w:val="092B7740"/>
    <w:rsid w:val="092BD29B"/>
    <w:rsid w:val="092CF513"/>
    <w:rsid w:val="092D4CE0"/>
    <w:rsid w:val="092DB2E5"/>
    <w:rsid w:val="092F5D47"/>
    <w:rsid w:val="09307686"/>
    <w:rsid w:val="09316B1C"/>
    <w:rsid w:val="0932AABE"/>
    <w:rsid w:val="0932D136"/>
    <w:rsid w:val="093520BA"/>
    <w:rsid w:val="0935467D"/>
    <w:rsid w:val="0935EE76"/>
    <w:rsid w:val="0939084D"/>
    <w:rsid w:val="09395698"/>
    <w:rsid w:val="093A4E99"/>
    <w:rsid w:val="093B7A90"/>
    <w:rsid w:val="093D8F19"/>
    <w:rsid w:val="093D8FB2"/>
    <w:rsid w:val="093DEDE1"/>
    <w:rsid w:val="093FA812"/>
    <w:rsid w:val="0940BB17"/>
    <w:rsid w:val="09424B0E"/>
    <w:rsid w:val="094370F7"/>
    <w:rsid w:val="0943E1B1"/>
    <w:rsid w:val="0943FF4D"/>
    <w:rsid w:val="09446166"/>
    <w:rsid w:val="09485B68"/>
    <w:rsid w:val="094A14A4"/>
    <w:rsid w:val="094A9504"/>
    <w:rsid w:val="094C4614"/>
    <w:rsid w:val="094D608F"/>
    <w:rsid w:val="09519DF6"/>
    <w:rsid w:val="095699FE"/>
    <w:rsid w:val="09572666"/>
    <w:rsid w:val="0959F233"/>
    <w:rsid w:val="095A0FAB"/>
    <w:rsid w:val="095A32D6"/>
    <w:rsid w:val="095A59B6"/>
    <w:rsid w:val="095B2FFB"/>
    <w:rsid w:val="095B44BA"/>
    <w:rsid w:val="095B48DC"/>
    <w:rsid w:val="095B4E4F"/>
    <w:rsid w:val="095B5F6F"/>
    <w:rsid w:val="095C1947"/>
    <w:rsid w:val="095D4F59"/>
    <w:rsid w:val="095D5F95"/>
    <w:rsid w:val="095E57E0"/>
    <w:rsid w:val="095E6B51"/>
    <w:rsid w:val="095FD738"/>
    <w:rsid w:val="095FFECF"/>
    <w:rsid w:val="0963ADF1"/>
    <w:rsid w:val="09658788"/>
    <w:rsid w:val="0967C089"/>
    <w:rsid w:val="09685CFA"/>
    <w:rsid w:val="096892DA"/>
    <w:rsid w:val="0968FAED"/>
    <w:rsid w:val="096A5EAF"/>
    <w:rsid w:val="096D5A1E"/>
    <w:rsid w:val="096DDDFA"/>
    <w:rsid w:val="096EA0EA"/>
    <w:rsid w:val="096FFD4A"/>
    <w:rsid w:val="09702699"/>
    <w:rsid w:val="09710BC1"/>
    <w:rsid w:val="09715DD3"/>
    <w:rsid w:val="0972648B"/>
    <w:rsid w:val="09746BA0"/>
    <w:rsid w:val="09755CDF"/>
    <w:rsid w:val="0977EBAE"/>
    <w:rsid w:val="09782FF0"/>
    <w:rsid w:val="097846FB"/>
    <w:rsid w:val="0979749B"/>
    <w:rsid w:val="097B733B"/>
    <w:rsid w:val="097BD99D"/>
    <w:rsid w:val="097BF1B9"/>
    <w:rsid w:val="097C342B"/>
    <w:rsid w:val="097D456C"/>
    <w:rsid w:val="097FF416"/>
    <w:rsid w:val="0980FD4E"/>
    <w:rsid w:val="098241CF"/>
    <w:rsid w:val="09894BF8"/>
    <w:rsid w:val="098965FD"/>
    <w:rsid w:val="098F2141"/>
    <w:rsid w:val="098F9689"/>
    <w:rsid w:val="0991131D"/>
    <w:rsid w:val="0991CDE8"/>
    <w:rsid w:val="09940B4F"/>
    <w:rsid w:val="09954DCA"/>
    <w:rsid w:val="0995F269"/>
    <w:rsid w:val="09971402"/>
    <w:rsid w:val="099A18CE"/>
    <w:rsid w:val="099CFFD4"/>
    <w:rsid w:val="099D6A8D"/>
    <w:rsid w:val="099DA0EE"/>
    <w:rsid w:val="09A59F5A"/>
    <w:rsid w:val="09A6CD56"/>
    <w:rsid w:val="09A6E393"/>
    <w:rsid w:val="09A7A461"/>
    <w:rsid w:val="09A8BF5E"/>
    <w:rsid w:val="09A96CCE"/>
    <w:rsid w:val="09AAFE5D"/>
    <w:rsid w:val="09ABDEF9"/>
    <w:rsid w:val="09ADC6ED"/>
    <w:rsid w:val="09AE6B74"/>
    <w:rsid w:val="09AFC317"/>
    <w:rsid w:val="09B0D538"/>
    <w:rsid w:val="09B0FCEA"/>
    <w:rsid w:val="09B18BFB"/>
    <w:rsid w:val="09B1AD73"/>
    <w:rsid w:val="09B2E4D3"/>
    <w:rsid w:val="09B5DA06"/>
    <w:rsid w:val="09B8546F"/>
    <w:rsid w:val="09B92AAF"/>
    <w:rsid w:val="09B97DF3"/>
    <w:rsid w:val="09BABFDD"/>
    <w:rsid w:val="09BCCE83"/>
    <w:rsid w:val="09BDCA45"/>
    <w:rsid w:val="09BEF6D3"/>
    <w:rsid w:val="09C12985"/>
    <w:rsid w:val="09C185E4"/>
    <w:rsid w:val="09C197E2"/>
    <w:rsid w:val="09C3FB20"/>
    <w:rsid w:val="09C3FFE2"/>
    <w:rsid w:val="09C40DA7"/>
    <w:rsid w:val="09C51011"/>
    <w:rsid w:val="09C66E7C"/>
    <w:rsid w:val="09C7C280"/>
    <w:rsid w:val="09CB1956"/>
    <w:rsid w:val="09CB4826"/>
    <w:rsid w:val="09CBF46C"/>
    <w:rsid w:val="09CD1532"/>
    <w:rsid w:val="09CDB7AF"/>
    <w:rsid w:val="09CF2BBE"/>
    <w:rsid w:val="09CF593B"/>
    <w:rsid w:val="09CFB474"/>
    <w:rsid w:val="09D10183"/>
    <w:rsid w:val="09D10BCD"/>
    <w:rsid w:val="09D14D11"/>
    <w:rsid w:val="09D21A97"/>
    <w:rsid w:val="09D27C1D"/>
    <w:rsid w:val="09D48329"/>
    <w:rsid w:val="09D5A1CD"/>
    <w:rsid w:val="09D5B024"/>
    <w:rsid w:val="09D75DCF"/>
    <w:rsid w:val="09D76C39"/>
    <w:rsid w:val="09D80390"/>
    <w:rsid w:val="09DDC9E1"/>
    <w:rsid w:val="09DE22D1"/>
    <w:rsid w:val="09DFD98A"/>
    <w:rsid w:val="09E05113"/>
    <w:rsid w:val="09E1C04D"/>
    <w:rsid w:val="09E1FFEC"/>
    <w:rsid w:val="09E4AE0D"/>
    <w:rsid w:val="09E5F1D9"/>
    <w:rsid w:val="09E6BA84"/>
    <w:rsid w:val="09E743A3"/>
    <w:rsid w:val="09EB17C0"/>
    <w:rsid w:val="09EC47E6"/>
    <w:rsid w:val="09EC78F1"/>
    <w:rsid w:val="09EE7207"/>
    <w:rsid w:val="09EFE050"/>
    <w:rsid w:val="09F0A7F7"/>
    <w:rsid w:val="09F18EDB"/>
    <w:rsid w:val="09F29C39"/>
    <w:rsid w:val="09F46410"/>
    <w:rsid w:val="09F4AEC7"/>
    <w:rsid w:val="09F4D88B"/>
    <w:rsid w:val="09F4E5EA"/>
    <w:rsid w:val="09F69BF9"/>
    <w:rsid w:val="09F7B6E9"/>
    <w:rsid w:val="09F84A79"/>
    <w:rsid w:val="09F8C76F"/>
    <w:rsid w:val="09FABAEC"/>
    <w:rsid w:val="09FCBA6E"/>
    <w:rsid w:val="09FCF923"/>
    <w:rsid w:val="09FF8380"/>
    <w:rsid w:val="09FFBCA3"/>
    <w:rsid w:val="0A02C980"/>
    <w:rsid w:val="0A042906"/>
    <w:rsid w:val="0A04457C"/>
    <w:rsid w:val="0A04E5C4"/>
    <w:rsid w:val="0A0606A6"/>
    <w:rsid w:val="0A066A20"/>
    <w:rsid w:val="0A06B1C8"/>
    <w:rsid w:val="0A080336"/>
    <w:rsid w:val="0A08A493"/>
    <w:rsid w:val="0A08C5B3"/>
    <w:rsid w:val="0A09D067"/>
    <w:rsid w:val="0A0AB08B"/>
    <w:rsid w:val="0A0BF77F"/>
    <w:rsid w:val="0A0DF684"/>
    <w:rsid w:val="0A0F4204"/>
    <w:rsid w:val="0A103E46"/>
    <w:rsid w:val="0A119630"/>
    <w:rsid w:val="0A1205E0"/>
    <w:rsid w:val="0A12FE6C"/>
    <w:rsid w:val="0A14195A"/>
    <w:rsid w:val="0A17585F"/>
    <w:rsid w:val="0A177F0B"/>
    <w:rsid w:val="0A181C58"/>
    <w:rsid w:val="0A1907EB"/>
    <w:rsid w:val="0A1A5C31"/>
    <w:rsid w:val="0A1B2EF4"/>
    <w:rsid w:val="0A1DC948"/>
    <w:rsid w:val="0A1EE945"/>
    <w:rsid w:val="0A20ACA2"/>
    <w:rsid w:val="0A21F4F9"/>
    <w:rsid w:val="0A231FF8"/>
    <w:rsid w:val="0A236D9A"/>
    <w:rsid w:val="0A2432F2"/>
    <w:rsid w:val="0A25632F"/>
    <w:rsid w:val="0A27598E"/>
    <w:rsid w:val="0A27ABCC"/>
    <w:rsid w:val="0A2A5EA3"/>
    <w:rsid w:val="0A2B7167"/>
    <w:rsid w:val="0A2CDFA8"/>
    <w:rsid w:val="0A2D0794"/>
    <w:rsid w:val="0A2E50DD"/>
    <w:rsid w:val="0A2F60EA"/>
    <w:rsid w:val="0A31524C"/>
    <w:rsid w:val="0A320F9C"/>
    <w:rsid w:val="0A32629C"/>
    <w:rsid w:val="0A329AFD"/>
    <w:rsid w:val="0A342238"/>
    <w:rsid w:val="0A3467BA"/>
    <w:rsid w:val="0A37EADB"/>
    <w:rsid w:val="0A38D3F9"/>
    <w:rsid w:val="0A38EE71"/>
    <w:rsid w:val="0A3ACB99"/>
    <w:rsid w:val="0A3B199A"/>
    <w:rsid w:val="0A3C19F3"/>
    <w:rsid w:val="0A3C642A"/>
    <w:rsid w:val="0A3FC115"/>
    <w:rsid w:val="0A4076AC"/>
    <w:rsid w:val="0A41608F"/>
    <w:rsid w:val="0A43231C"/>
    <w:rsid w:val="0A43BFCC"/>
    <w:rsid w:val="0A443B71"/>
    <w:rsid w:val="0A444BBB"/>
    <w:rsid w:val="0A4578A9"/>
    <w:rsid w:val="0A462E7B"/>
    <w:rsid w:val="0A46D37D"/>
    <w:rsid w:val="0A476641"/>
    <w:rsid w:val="0A479584"/>
    <w:rsid w:val="0A48494C"/>
    <w:rsid w:val="0A489A58"/>
    <w:rsid w:val="0A4924F7"/>
    <w:rsid w:val="0A49D76E"/>
    <w:rsid w:val="0A4BD4C0"/>
    <w:rsid w:val="0A4E2D62"/>
    <w:rsid w:val="0A4E64A3"/>
    <w:rsid w:val="0A4FE1CF"/>
    <w:rsid w:val="0A52F778"/>
    <w:rsid w:val="0A5510E7"/>
    <w:rsid w:val="0A55E4C1"/>
    <w:rsid w:val="0A561347"/>
    <w:rsid w:val="0A561A45"/>
    <w:rsid w:val="0A5673B3"/>
    <w:rsid w:val="0A5A9F9F"/>
    <w:rsid w:val="0A5ADDFB"/>
    <w:rsid w:val="0A5B3678"/>
    <w:rsid w:val="0A5BCEB8"/>
    <w:rsid w:val="0A5BDD5F"/>
    <w:rsid w:val="0A5C0D40"/>
    <w:rsid w:val="0A5E5905"/>
    <w:rsid w:val="0A5FF2B7"/>
    <w:rsid w:val="0A5FF3D0"/>
    <w:rsid w:val="0A611100"/>
    <w:rsid w:val="0A617207"/>
    <w:rsid w:val="0A65B87F"/>
    <w:rsid w:val="0A66C8CB"/>
    <w:rsid w:val="0A6B1FAB"/>
    <w:rsid w:val="0A6D2C01"/>
    <w:rsid w:val="0A6D4420"/>
    <w:rsid w:val="0A6DAC22"/>
    <w:rsid w:val="0A6E580E"/>
    <w:rsid w:val="0A70A5DB"/>
    <w:rsid w:val="0A720E5D"/>
    <w:rsid w:val="0A726E40"/>
    <w:rsid w:val="0A732F72"/>
    <w:rsid w:val="0A73433F"/>
    <w:rsid w:val="0A738403"/>
    <w:rsid w:val="0A73BBAA"/>
    <w:rsid w:val="0A741CAF"/>
    <w:rsid w:val="0A748F03"/>
    <w:rsid w:val="0A751D95"/>
    <w:rsid w:val="0A76E71E"/>
    <w:rsid w:val="0A77DD84"/>
    <w:rsid w:val="0A78EC61"/>
    <w:rsid w:val="0A79C70C"/>
    <w:rsid w:val="0A7BCEB3"/>
    <w:rsid w:val="0A7FB0DD"/>
    <w:rsid w:val="0A7FB6F5"/>
    <w:rsid w:val="0A8377DB"/>
    <w:rsid w:val="0A83FC86"/>
    <w:rsid w:val="0A86E492"/>
    <w:rsid w:val="0A8A1CA1"/>
    <w:rsid w:val="0A8AE480"/>
    <w:rsid w:val="0A8BDC8B"/>
    <w:rsid w:val="0A8CA58B"/>
    <w:rsid w:val="0A8E284B"/>
    <w:rsid w:val="0A8E3BB7"/>
    <w:rsid w:val="0A8EBD7E"/>
    <w:rsid w:val="0A90D713"/>
    <w:rsid w:val="0A91A59B"/>
    <w:rsid w:val="0A91FD77"/>
    <w:rsid w:val="0A93958F"/>
    <w:rsid w:val="0A94941A"/>
    <w:rsid w:val="0A96ED74"/>
    <w:rsid w:val="0A979941"/>
    <w:rsid w:val="0A980925"/>
    <w:rsid w:val="0A98EF57"/>
    <w:rsid w:val="0A9BF2C1"/>
    <w:rsid w:val="0A9C1489"/>
    <w:rsid w:val="0A9D8A7F"/>
    <w:rsid w:val="0AA14C1E"/>
    <w:rsid w:val="0AA34E40"/>
    <w:rsid w:val="0AA4F086"/>
    <w:rsid w:val="0AA64676"/>
    <w:rsid w:val="0AA8AAD3"/>
    <w:rsid w:val="0AA97024"/>
    <w:rsid w:val="0AAB341D"/>
    <w:rsid w:val="0AAB6935"/>
    <w:rsid w:val="0AAB8DDA"/>
    <w:rsid w:val="0AB1133B"/>
    <w:rsid w:val="0AB1A0C1"/>
    <w:rsid w:val="0AB2F064"/>
    <w:rsid w:val="0AB3A30D"/>
    <w:rsid w:val="0AB4D1C2"/>
    <w:rsid w:val="0AB51C1B"/>
    <w:rsid w:val="0AB5DCF6"/>
    <w:rsid w:val="0AB6CC46"/>
    <w:rsid w:val="0AB7D3DC"/>
    <w:rsid w:val="0ABAB1E4"/>
    <w:rsid w:val="0ABB3660"/>
    <w:rsid w:val="0ABCC7E8"/>
    <w:rsid w:val="0ABCFA16"/>
    <w:rsid w:val="0ABD6AC9"/>
    <w:rsid w:val="0ABDD826"/>
    <w:rsid w:val="0ABF9791"/>
    <w:rsid w:val="0AC209BB"/>
    <w:rsid w:val="0AC59745"/>
    <w:rsid w:val="0AC67EBA"/>
    <w:rsid w:val="0AC7BD84"/>
    <w:rsid w:val="0ACA9D8E"/>
    <w:rsid w:val="0ACBC8FB"/>
    <w:rsid w:val="0ACF40B1"/>
    <w:rsid w:val="0AD05263"/>
    <w:rsid w:val="0AD6DCE4"/>
    <w:rsid w:val="0AD8E48E"/>
    <w:rsid w:val="0AD9689F"/>
    <w:rsid w:val="0ADA0523"/>
    <w:rsid w:val="0ADA0DA0"/>
    <w:rsid w:val="0ADA7A39"/>
    <w:rsid w:val="0ADB2308"/>
    <w:rsid w:val="0ADD1CE1"/>
    <w:rsid w:val="0ADD6558"/>
    <w:rsid w:val="0ADDD1F8"/>
    <w:rsid w:val="0ADE449E"/>
    <w:rsid w:val="0AE0597E"/>
    <w:rsid w:val="0AE0B655"/>
    <w:rsid w:val="0AE23BDA"/>
    <w:rsid w:val="0AE2623C"/>
    <w:rsid w:val="0AE950FF"/>
    <w:rsid w:val="0AECD659"/>
    <w:rsid w:val="0AEF4F6E"/>
    <w:rsid w:val="0AF37535"/>
    <w:rsid w:val="0AF3BB79"/>
    <w:rsid w:val="0AF3BC50"/>
    <w:rsid w:val="0AF5613F"/>
    <w:rsid w:val="0AF59542"/>
    <w:rsid w:val="0AF62A17"/>
    <w:rsid w:val="0AF7AF56"/>
    <w:rsid w:val="0AFAFC56"/>
    <w:rsid w:val="0AFD343F"/>
    <w:rsid w:val="0AFE2F84"/>
    <w:rsid w:val="0AFE4B48"/>
    <w:rsid w:val="0B020A34"/>
    <w:rsid w:val="0B024B57"/>
    <w:rsid w:val="0B02BE0C"/>
    <w:rsid w:val="0B04176E"/>
    <w:rsid w:val="0B043D26"/>
    <w:rsid w:val="0B076F6F"/>
    <w:rsid w:val="0B07E36A"/>
    <w:rsid w:val="0B09D4AB"/>
    <w:rsid w:val="0B0A4A3D"/>
    <w:rsid w:val="0B0D5CCE"/>
    <w:rsid w:val="0B1107A7"/>
    <w:rsid w:val="0B12C7F0"/>
    <w:rsid w:val="0B13D2CD"/>
    <w:rsid w:val="0B14157D"/>
    <w:rsid w:val="0B171CB7"/>
    <w:rsid w:val="0B18457F"/>
    <w:rsid w:val="0B195FE9"/>
    <w:rsid w:val="0B1966C8"/>
    <w:rsid w:val="0B1AD1E8"/>
    <w:rsid w:val="0B1C27D9"/>
    <w:rsid w:val="0B1C2DB5"/>
    <w:rsid w:val="0B1DE858"/>
    <w:rsid w:val="0B2041A9"/>
    <w:rsid w:val="0B216BCD"/>
    <w:rsid w:val="0B224BB8"/>
    <w:rsid w:val="0B22F4A1"/>
    <w:rsid w:val="0B23489F"/>
    <w:rsid w:val="0B242C95"/>
    <w:rsid w:val="0B260547"/>
    <w:rsid w:val="0B262B0A"/>
    <w:rsid w:val="0B29B5EE"/>
    <w:rsid w:val="0B2B9EC4"/>
    <w:rsid w:val="0B2C6031"/>
    <w:rsid w:val="0B2EB0AD"/>
    <w:rsid w:val="0B2ECBA0"/>
    <w:rsid w:val="0B2ED597"/>
    <w:rsid w:val="0B2FAAA8"/>
    <w:rsid w:val="0B30C3AF"/>
    <w:rsid w:val="0B322688"/>
    <w:rsid w:val="0B32509D"/>
    <w:rsid w:val="0B337928"/>
    <w:rsid w:val="0B3404BD"/>
    <w:rsid w:val="0B35F456"/>
    <w:rsid w:val="0B37538B"/>
    <w:rsid w:val="0B3769A4"/>
    <w:rsid w:val="0B39B19C"/>
    <w:rsid w:val="0B3BBB7B"/>
    <w:rsid w:val="0B3BC0D4"/>
    <w:rsid w:val="0B3C1470"/>
    <w:rsid w:val="0B3D7736"/>
    <w:rsid w:val="0B3DA15C"/>
    <w:rsid w:val="0B447C9A"/>
    <w:rsid w:val="0B44B07C"/>
    <w:rsid w:val="0B44CFA6"/>
    <w:rsid w:val="0B462634"/>
    <w:rsid w:val="0B4763F2"/>
    <w:rsid w:val="0B4AA951"/>
    <w:rsid w:val="0B4BBC28"/>
    <w:rsid w:val="0B4E039A"/>
    <w:rsid w:val="0B4EBC33"/>
    <w:rsid w:val="0B4F5ABB"/>
    <w:rsid w:val="0B5202B7"/>
    <w:rsid w:val="0B52264B"/>
    <w:rsid w:val="0B523935"/>
    <w:rsid w:val="0B5298BD"/>
    <w:rsid w:val="0B53078F"/>
    <w:rsid w:val="0B5363C3"/>
    <w:rsid w:val="0B538010"/>
    <w:rsid w:val="0B56CDDF"/>
    <w:rsid w:val="0B592DFE"/>
    <w:rsid w:val="0B5C2995"/>
    <w:rsid w:val="0B5CF39F"/>
    <w:rsid w:val="0B5F6D20"/>
    <w:rsid w:val="0B6003CC"/>
    <w:rsid w:val="0B601ADF"/>
    <w:rsid w:val="0B61500C"/>
    <w:rsid w:val="0B647553"/>
    <w:rsid w:val="0B64C5C7"/>
    <w:rsid w:val="0B651B9A"/>
    <w:rsid w:val="0B653156"/>
    <w:rsid w:val="0B66B47B"/>
    <w:rsid w:val="0B66D1D2"/>
    <w:rsid w:val="0B6914A9"/>
    <w:rsid w:val="0B6F893E"/>
    <w:rsid w:val="0B75FF17"/>
    <w:rsid w:val="0B78A0BB"/>
    <w:rsid w:val="0B791059"/>
    <w:rsid w:val="0B7A6F22"/>
    <w:rsid w:val="0B7A7DD1"/>
    <w:rsid w:val="0B7CE17E"/>
    <w:rsid w:val="0B7F1086"/>
    <w:rsid w:val="0B7FE08F"/>
    <w:rsid w:val="0B81DFE2"/>
    <w:rsid w:val="0B82E30F"/>
    <w:rsid w:val="0B83A843"/>
    <w:rsid w:val="0B889A45"/>
    <w:rsid w:val="0B89362C"/>
    <w:rsid w:val="0B8AE989"/>
    <w:rsid w:val="0B8AF6EE"/>
    <w:rsid w:val="0B8C8F00"/>
    <w:rsid w:val="0B8E0B57"/>
    <w:rsid w:val="0B8F87DD"/>
    <w:rsid w:val="0B92363F"/>
    <w:rsid w:val="0B930718"/>
    <w:rsid w:val="0B93AC5A"/>
    <w:rsid w:val="0B961FC9"/>
    <w:rsid w:val="0B9B38FD"/>
    <w:rsid w:val="0B9C0FB0"/>
    <w:rsid w:val="0B9CADC4"/>
    <w:rsid w:val="0B9D0A13"/>
    <w:rsid w:val="0B9ED74B"/>
    <w:rsid w:val="0B9F3301"/>
    <w:rsid w:val="0BA0AC41"/>
    <w:rsid w:val="0BA0B7C3"/>
    <w:rsid w:val="0BA14526"/>
    <w:rsid w:val="0BA61733"/>
    <w:rsid w:val="0BA6BC99"/>
    <w:rsid w:val="0BA7B2C1"/>
    <w:rsid w:val="0BA7CA56"/>
    <w:rsid w:val="0BA90C6B"/>
    <w:rsid w:val="0BAA3790"/>
    <w:rsid w:val="0BAAC3CC"/>
    <w:rsid w:val="0BABE296"/>
    <w:rsid w:val="0BAC808D"/>
    <w:rsid w:val="0BAD0825"/>
    <w:rsid w:val="0BADDFBD"/>
    <w:rsid w:val="0BAF27FA"/>
    <w:rsid w:val="0BAF5328"/>
    <w:rsid w:val="0BAFEFFE"/>
    <w:rsid w:val="0BB0C5D0"/>
    <w:rsid w:val="0BB15D4D"/>
    <w:rsid w:val="0BB2CB94"/>
    <w:rsid w:val="0BB4AB6E"/>
    <w:rsid w:val="0BB58A50"/>
    <w:rsid w:val="0BB5EEEE"/>
    <w:rsid w:val="0BB79F66"/>
    <w:rsid w:val="0BBAC22E"/>
    <w:rsid w:val="0BBAF073"/>
    <w:rsid w:val="0BBB118D"/>
    <w:rsid w:val="0BBB7E1C"/>
    <w:rsid w:val="0BBBC5D2"/>
    <w:rsid w:val="0BBC0E83"/>
    <w:rsid w:val="0BBC287F"/>
    <w:rsid w:val="0BBC67BD"/>
    <w:rsid w:val="0BBCBC78"/>
    <w:rsid w:val="0BBDA9D6"/>
    <w:rsid w:val="0BBE0B9A"/>
    <w:rsid w:val="0BBED56B"/>
    <w:rsid w:val="0BBEE8CF"/>
    <w:rsid w:val="0BC1042D"/>
    <w:rsid w:val="0BC1562D"/>
    <w:rsid w:val="0BC2993C"/>
    <w:rsid w:val="0BC2E6EC"/>
    <w:rsid w:val="0BC3FB0D"/>
    <w:rsid w:val="0BC4F78E"/>
    <w:rsid w:val="0BC5EBCF"/>
    <w:rsid w:val="0BC7E301"/>
    <w:rsid w:val="0BC7ED85"/>
    <w:rsid w:val="0BC8A153"/>
    <w:rsid w:val="0BC8D6A3"/>
    <w:rsid w:val="0BC9D1A1"/>
    <w:rsid w:val="0BCA891A"/>
    <w:rsid w:val="0BCC1748"/>
    <w:rsid w:val="0BCC2919"/>
    <w:rsid w:val="0BCC318D"/>
    <w:rsid w:val="0BCC92DA"/>
    <w:rsid w:val="0BCD65DB"/>
    <w:rsid w:val="0BCED15B"/>
    <w:rsid w:val="0BCEEFD8"/>
    <w:rsid w:val="0BD1A53C"/>
    <w:rsid w:val="0BD28A24"/>
    <w:rsid w:val="0BD54312"/>
    <w:rsid w:val="0BD6FFF8"/>
    <w:rsid w:val="0BD7B370"/>
    <w:rsid w:val="0BD8B3C2"/>
    <w:rsid w:val="0BD8DA7A"/>
    <w:rsid w:val="0BD9E712"/>
    <w:rsid w:val="0BDA44A2"/>
    <w:rsid w:val="0BDABCFB"/>
    <w:rsid w:val="0BDD5384"/>
    <w:rsid w:val="0BDDD946"/>
    <w:rsid w:val="0BDEA326"/>
    <w:rsid w:val="0BE180C0"/>
    <w:rsid w:val="0BE1F86D"/>
    <w:rsid w:val="0BE313A0"/>
    <w:rsid w:val="0BE325A3"/>
    <w:rsid w:val="0BE3998B"/>
    <w:rsid w:val="0BE4723A"/>
    <w:rsid w:val="0BE706EF"/>
    <w:rsid w:val="0BE70C45"/>
    <w:rsid w:val="0BEA6CD8"/>
    <w:rsid w:val="0BEA7C72"/>
    <w:rsid w:val="0BEAF056"/>
    <w:rsid w:val="0BEBD2E0"/>
    <w:rsid w:val="0BEC272A"/>
    <w:rsid w:val="0BEC9966"/>
    <w:rsid w:val="0BED7205"/>
    <w:rsid w:val="0BEE6135"/>
    <w:rsid w:val="0BEEF6E2"/>
    <w:rsid w:val="0BEFC305"/>
    <w:rsid w:val="0BF0214B"/>
    <w:rsid w:val="0BF272D8"/>
    <w:rsid w:val="0BF2BBD4"/>
    <w:rsid w:val="0BF305E4"/>
    <w:rsid w:val="0BF70D27"/>
    <w:rsid w:val="0BF89FBA"/>
    <w:rsid w:val="0BF8BD08"/>
    <w:rsid w:val="0BF8CC93"/>
    <w:rsid w:val="0BFE9E02"/>
    <w:rsid w:val="0BFF14DF"/>
    <w:rsid w:val="0BFFFA9E"/>
    <w:rsid w:val="0C0065CC"/>
    <w:rsid w:val="0C0174BE"/>
    <w:rsid w:val="0C088A90"/>
    <w:rsid w:val="0C08A9F1"/>
    <w:rsid w:val="0C091F14"/>
    <w:rsid w:val="0C0BC1B1"/>
    <w:rsid w:val="0C0C37C7"/>
    <w:rsid w:val="0C0ED32A"/>
    <w:rsid w:val="0C0FF14F"/>
    <w:rsid w:val="0C1094AA"/>
    <w:rsid w:val="0C113646"/>
    <w:rsid w:val="0C118FD2"/>
    <w:rsid w:val="0C11ABD6"/>
    <w:rsid w:val="0C135F2A"/>
    <w:rsid w:val="0C1463EF"/>
    <w:rsid w:val="0C15831E"/>
    <w:rsid w:val="0C1608B2"/>
    <w:rsid w:val="0C163527"/>
    <w:rsid w:val="0C168A85"/>
    <w:rsid w:val="0C16C768"/>
    <w:rsid w:val="0C188D21"/>
    <w:rsid w:val="0C1967DA"/>
    <w:rsid w:val="0C19C2E8"/>
    <w:rsid w:val="0C1ACE0F"/>
    <w:rsid w:val="0C1B6838"/>
    <w:rsid w:val="0C1BE515"/>
    <w:rsid w:val="0C1CE940"/>
    <w:rsid w:val="0C1CFD51"/>
    <w:rsid w:val="0C1D2A40"/>
    <w:rsid w:val="0C1DD858"/>
    <w:rsid w:val="0C1FCB01"/>
    <w:rsid w:val="0C204388"/>
    <w:rsid w:val="0C215C15"/>
    <w:rsid w:val="0C22EF0C"/>
    <w:rsid w:val="0C23933D"/>
    <w:rsid w:val="0C247FD5"/>
    <w:rsid w:val="0C25A84A"/>
    <w:rsid w:val="0C25CDDF"/>
    <w:rsid w:val="0C26672B"/>
    <w:rsid w:val="0C278692"/>
    <w:rsid w:val="0C294CFD"/>
    <w:rsid w:val="0C2BBB74"/>
    <w:rsid w:val="0C2D426F"/>
    <w:rsid w:val="0C2E35CA"/>
    <w:rsid w:val="0C2FFBD7"/>
    <w:rsid w:val="0C3086CB"/>
    <w:rsid w:val="0C30DFB9"/>
    <w:rsid w:val="0C310D68"/>
    <w:rsid w:val="0C3167B2"/>
    <w:rsid w:val="0C31E2D7"/>
    <w:rsid w:val="0C33B532"/>
    <w:rsid w:val="0C34D1B7"/>
    <w:rsid w:val="0C366D61"/>
    <w:rsid w:val="0C3672B7"/>
    <w:rsid w:val="0C382ED3"/>
    <w:rsid w:val="0C3891AD"/>
    <w:rsid w:val="0C3CA9D3"/>
    <w:rsid w:val="0C3E20DA"/>
    <w:rsid w:val="0C3E3D85"/>
    <w:rsid w:val="0C3F51F1"/>
    <w:rsid w:val="0C3F7A5F"/>
    <w:rsid w:val="0C40515E"/>
    <w:rsid w:val="0C41AD84"/>
    <w:rsid w:val="0C45029D"/>
    <w:rsid w:val="0C4728BA"/>
    <w:rsid w:val="0C4940BA"/>
    <w:rsid w:val="0C4A62EA"/>
    <w:rsid w:val="0C4A762C"/>
    <w:rsid w:val="0C5006E8"/>
    <w:rsid w:val="0C506CBE"/>
    <w:rsid w:val="0C533BBC"/>
    <w:rsid w:val="0C53731F"/>
    <w:rsid w:val="0C53A43D"/>
    <w:rsid w:val="0C53FB4C"/>
    <w:rsid w:val="0C540CDA"/>
    <w:rsid w:val="0C553318"/>
    <w:rsid w:val="0C55690A"/>
    <w:rsid w:val="0C55DC29"/>
    <w:rsid w:val="0C571F57"/>
    <w:rsid w:val="0C5799AD"/>
    <w:rsid w:val="0C57F43C"/>
    <w:rsid w:val="0C593721"/>
    <w:rsid w:val="0C5CA206"/>
    <w:rsid w:val="0C5CB43C"/>
    <w:rsid w:val="0C5DBD47"/>
    <w:rsid w:val="0C5E2B36"/>
    <w:rsid w:val="0C5F4C01"/>
    <w:rsid w:val="0C5F526B"/>
    <w:rsid w:val="0C61B05F"/>
    <w:rsid w:val="0C61D84C"/>
    <w:rsid w:val="0C635DD0"/>
    <w:rsid w:val="0C63C20C"/>
    <w:rsid w:val="0C6586A1"/>
    <w:rsid w:val="0C6659C5"/>
    <w:rsid w:val="0C669337"/>
    <w:rsid w:val="0C67A1C5"/>
    <w:rsid w:val="0C6B2FB5"/>
    <w:rsid w:val="0C6C68A0"/>
    <w:rsid w:val="0C6CCE56"/>
    <w:rsid w:val="0C6D0E42"/>
    <w:rsid w:val="0C6F7A9F"/>
    <w:rsid w:val="0C711739"/>
    <w:rsid w:val="0C734FDD"/>
    <w:rsid w:val="0C74828D"/>
    <w:rsid w:val="0C750C60"/>
    <w:rsid w:val="0C77B0F7"/>
    <w:rsid w:val="0C77C60F"/>
    <w:rsid w:val="0C78FC13"/>
    <w:rsid w:val="0C7BED53"/>
    <w:rsid w:val="0C7C13A4"/>
    <w:rsid w:val="0C7F1565"/>
    <w:rsid w:val="0C7F6E99"/>
    <w:rsid w:val="0C804C9F"/>
    <w:rsid w:val="0C81802C"/>
    <w:rsid w:val="0C81FC7B"/>
    <w:rsid w:val="0C826B1F"/>
    <w:rsid w:val="0C849BB3"/>
    <w:rsid w:val="0C8506EA"/>
    <w:rsid w:val="0C85EA11"/>
    <w:rsid w:val="0C8798A6"/>
    <w:rsid w:val="0C87D704"/>
    <w:rsid w:val="0C8836C5"/>
    <w:rsid w:val="0C887C2B"/>
    <w:rsid w:val="0C8B1795"/>
    <w:rsid w:val="0C8CF1D1"/>
    <w:rsid w:val="0C8E278E"/>
    <w:rsid w:val="0C8FA890"/>
    <w:rsid w:val="0C900035"/>
    <w:rsid w:val="0C90A7EF"/>
    <w:rsid w:val="0C9151B1"/>
    <w:rsid w:val="0C9249EC"/>
    <w:rsid w:val="0C94243C"/>
    <w:rsid w:val="0C954CB1"/>
    <w:rsid w:val="0C965B88"/>
    <w:rsid w:val="0C9731BE"/>
    <w:rsid w:val="0C9AF508"/>
    <w:rsid w:val="0C9B3A14"/>
    <w:rsid w:val="0C9B58AB"/>
    <w:rsid w:val="0C9B9A11"/>
    <w:rsid w:val="0C9C689D"/>
    <w:rsid w:val="0C9F1957"/>
    <w:rsid w:val="0C9F2648"/>
    <w:rsid w:val="0C9F307A"/>
    <w:rsid w:val="0CA25B14"/>
    <w:rsid w:val="0CA32F48"/>
    <w:rsid w:val="0CA37118"/>
    <w:rsid w:val="0CA3F56A"/>
    <w:rsid w:val="0CA43AC7"/>
    <w:rsid w:val="0CA4B5B0"/>
    <w:rsid w:val="0CA53C38"/>
    <w:rsid w:val="0CA75FB6"/>
    <w:rsid w:val="0CA926AA"/>
    <w:rsid w:val="0CA9D414"/>
    <w:rsid w:val="0CAD5FA7"/>
    <w:rsid w:val="0CAE1708"/>
    <w:rsid w:val="0CAFB226"/>
    <w:rsid w:val="0CB07F20"/>
    <w:rsid w:val="0CB17339"/>
    <w:rsid w:val="0CB268AA"/>
    <w:rsid w:val="0CB3E043"/>
    <w:rsid w:val="0CB41E7C"/>
    <w:rsid w:val="0CB4B47E"/>
    <w:rsid w:val="0CB57669"/>
    <w:rsid w:val="0CB6DE39"/>
    <w:rsid w:val="0CB74584"/>
    <w:rsid w:val="0CB74F23"/>
    <w:rsid w:val="0CB90321"/>
    <w:rsid w:val="0CBEB4DF"/>
    <w:rsid w:val="0CC0AC14"/>
    <w:rsid w:val="0CC18631"/>
    <w:rsid w:val="0CC3AE74"/>
    <w:rsid w:val="0CC5D723"/>
    <w:rsid w:val="0CCA7E08"/>
    <w:rsid w:val="0CCAA5F8"/>
    <w:rsid w:val="0CCBDC86"/>
    <w:rsid w:val="0CCF057C"/>
    <w:rsid w:val="0CD09960"/>
    <w:rsid w:val="0CD11935"/>
    <w:rsid w:val="0CD39142"/>
    <w:rsid w:val="0CD468F5"/>
    <w:rsid w:val="0CDC424F"/>
    <w:rsid w:val="0CDD1118"/>
    <w:rsid w:val="0CDD7760"/>
    <w:rsid w:val="0CDD88DE"/>
    <w:rsid w:val="0CDF057B"/>
    <w:rsid w:val="0CDF734E"/>
    <w:rsid w:val="0CE035EF"/>
    <w:rsid w:val="0CE191AF"/>
    <w:rsid w:val="0CE1C0B0"/>
    <w:rsid w:val="0CE3A4CD"/>
    <w:rsid w:val="0CE7ABD8"/>
    <w:rsid w:val="0CE9B4B6"/>
    <w:rsid w:val="0CEA2617"/>
    <w:rsid w:val="0CEBBBD4"/>
    <w:rsid w:val="0CEC75B3"/>
    <w:rsid w:val="0CECA1E3"/>
    <w:rsid w:val="0CECB16E"/>
    <w:rsid w:val="0CF0A90B"/>
    <w:rsid w:val="0CF31B14"/>
    <w:rsid w:val="0CF351D1"/>
    <w:rsid w:val="0CFA0079"/>
    <w:rsid w:val="0CFA1EA0"/>
    <w:rsid w:val="0CFB0CFD"/>
    <w:rsid w:val="0CFBA960"/>
    <w:rsid w:val="0CFC231D"/>
    <w:rsid w:val="0CFD6A86"/>
    <w:rsid w:val="0CFD96A2"/>
    <w:rsid w:val="0CFDAA12"/>
    <w:rsid w:val="0CFDC0DC"/>
    <w:rsid w:val="0CFEEFCD"/>
    <w:rsid w:val="0CFFEA78"/>
    <w:rsid w:val="0D023EB7"/>
    <w:rsid w:val="0D05A5FD"/>
    <w:rsid w:val="0D06F9CD"/>
    <w:rsid w:val="0D07F41D"/>
    <w:rsid w:val="0D082A76"/>
    <w:rsid w:val="0D0A9638"/>
    <w:rsid w:val="0D0AEE4D"/>
    <w:rsid w:val="0D0C2FD1"/>
    <w:rsid w:val="0D0DBDF6"/>
    <w:rsid w:val="0D107A0F"/>
    <w:rsid w:val="0D14A4DE"/>
    <w:rsid w:val="0D15C20C"/>
    <w:rsid w:val="0D15DFE0"/>
    <w:rsid w:val="0D16A358"/>
    <w:rsid w:val="0D1727C3"/>
    <w:rsid w:val="0D19D29C"/>
    <w:rsid w:val="0D1C3F75"/>
    <w:rsid w:val="0D1D5ACC"/>
    <w:rsid w:val="0D1E1822"/>
    <w:rsid w:val="0D1F10CD"/>
    <w:rsid w:val="0D1FB87A"/>
    <w:rsid w:val="0D201AAA"/>
    <w:rsid w:val="0D203DC1"/>
    <w:rsid w:val="0D208388"/>
    <w:rsid w:val="0D2124A3"/>
    <w:rsid w:val="0D22883B"/>
    <w:rsid w:val="0D22E742"/>
    <w:rsid w:val="0D232A0B"/>
    <w:rsid w:val="0D237E7C"/>
    <w:rsid w:val="0D249BE7"/>
    <w:rsid w:val="0D27EDEF"/>
    <w:rsid w:val="0D281648"/>
    <w:rsid w:val="0D28F73A"/>
    <w:rsid w:val="0D2B0C2E"/>
    <w:rsid w:val="0D2C675B"/>
    <w:rsid w:val="0D2D0681"/>
    <w:rsid w:val="0D2DFB40"/>
    <w:rsid w:val="0D2EB7F3"/>
    <w:rsid w:val="0D31863F"/>
    <w:rsid w:val="0D319F0A"/>
    <w:rsid w:val="0D323F45"/>
    <w:rsid w:val="0D332F21"/>
    <w:rsid w:val="0D344738"/>
    <w:rsid w:val="0D34FD73"/>
    <w:rsid w:val="0D376A34"/>
    <w:rsid w:val="0D39AE33"/>
    <w:rsid w:val="0D3A85BF"/>
    <w:rsid w:val="0D3C0860"/>
    <w:rsid w:val="0D3C6523"/>
    <w:rsid w:val="0D3D45F9"/>
    <w:rsid w:val="0D3DAA00"/>
    <w:rsid w:val="0D3DFF40"/>
    <w:rsid w:val="0D3E13DA"/>
    <w:rsid w:val="0D3EFE95"/>
    <w:rsid w:val="0D42831A"/>
    <w:rsid w:val="0D448508"/>
    <w:rsid w:val="0D46AA72"/>
    <w:rsid w:val="0D47B8A1"/>
    <w:rsid w:val="0D4950DA"/>
    <w:rsid w:val="0D4AEAC9"/>
    <w:rsid w:val="0D4BD05E"/>
    <w:rsid w:val="0D4D7E7E"/>
    <w:rsid w:val="0D52675F"/>
    <w:rsid w:val="0D531D59"/>
    <w:rsid w:val="0D539745"/>
    <w:rsid w:val="0D53DA71"/>
    <w:rsid w:val="0D53ECB0"/>
    <w:rsid w:val="0D55E3E6"/>
    <w:rsid w:val="0D55EB09"/>
    <w:rsid w:val="0D59328E"/>
    <w:rsid w:val="0D5A1A5E"/>
    <w:rsid w:val="0D5A3828"/>
    <w:rsid w:val="0D5B5088"/>
    <w:rsid w:val="0D5B7785"/>
    <w:rsid w:val="0D5DDBE5"/>
    <w:rsid w:val="0D5E2E9A"/>
    <w:rsid w:val="0D5E34EB"/>
    <w:rsid w:val="0D5EEEFE"/>
    <w:rsid w:val="0D625B92"/>
    <w:rsid w:val="0D6351AF"/>
    <w:rsid w:val="0D6363F2"/>
    <w:rsid w:val="0D6365BA"/>
    <w:rsid w:val="0D646DCE"/>
    <w:rsid w:val="0D646E9B"/>
    <w:rsid w:val="0D671797"/>
    <w:rsid w:val="0D67459E"/>
    <w:rsid w:val="0D6AA2C4"/>
    <w:rsid w:val="0D6B2C68"/>
    <w:rsid w:val="0D6D9AE5"/>
    <w:rsid w:val="0D6E2570"/>
    <w:rsid w:val="0D716461"/>
    <w:rsid w:val="0D736011"/>
    <w:rsid w:val="0D746863"/>
    <w:rsid w:val="0D74C494"/>
    <w:rsid w:val="0D75E507"/>
    <w:rsid w:val="0D7A1505"/>
    <w:rsid w:val="0D7A5F0F"/>
    <w:rsid w:val="0D7AD897"/>
    <w:rsid w:val="0D7C4D4C"/>
    <w:rsid w:val="0D7D05AA"/>
    <w:rsid w:val="0D7F6D0A"/>
    <w:rsid w:val="0D7F91F0"/>
    <w:rsid w:val="0D808C36"/>
    <w:rsid w:val="0D809F7A"/>
    <w:rsid w:val="0D8160BC"/>
    <w:rsid w:val="0D81DF26"/>
    <w:rsid w:val="0D8474BD"/>
    <w:rsid w:val="0D850E37"/>
    <w:rsid w:val="0D857CF1"/>
    <w:rsid w:val="0D85A740"/>
    <w:rsid w:val="0D86E8C1"/>
    <w:rsid w:val="0D89E6A7"/>
    <w:rsid w:val="0D89E8F2"/>
    <w:rsid w:val="0D8AE742"/>
    <w:rsid w:val="0D8B8CD3"/>
    <w:rsid w:val="0D8E5377"/>
    <w:rsid w:val="0D907817"/>
    <w:rsid w:val="0D9196F5"/>
    <w:rsid w:val="0D928987"/>
    <w:rsid w:val="0D95E4B1"/>
    <w:rsid w:val="0D98F3DA"/>
    <w:rsid w:val="0D9B6269"/>
    <w:rsid w:val="0D9B992C"/>
    <w:rsid w:val="0D9B9D9D"/>
    <w:rsid w:val="0D9C0315"/>
    <w:rsid w:val="0D9C3EBC"/>
    <w:rsid w:val="0D9D0C74"/>
    <w:rsid w:val="0DA07AAD"/>
    <w:rsid w:val="0DA3F822"/>
    <w:rsid w:val="0DA463F9"/>
    <w:rsid w:val="0DA86A88"/>
    <w:rsid w:val="0DA917BC"/>
    <w:rsid w:val="0DAA8A4C"/>
    <w:rsid w:val="0DACA402"/>
    <w:rsid w:val="0DAD65A4"/>
    <w:rsid w:val="0DAFE0BC"/>
    <w:rsid w:val="0DB4D8AA"/>
    <w:rsid w:val="0DB5DA0B"/>
    <w:rsid w:val="0DB60385"/>
    <w:rsid w:val="0DB7871D"/>
    <w:rsid w:val="0DBB6F10"/>
    <w:rsid w:val="0DBD834E"/>
    <w:rsid w:val="0DBDCF71"/>
    <w:rsid w:val="0DBDD4F7"/>
    <w:rsid w:val="0DBE2B91"/>
    <w:rsid w:val="0DBFA2CB"/>
    <w:rsid w:val="0DC00C7A"/>
    <w:rsid w:val="0DC1B912"/>
    <w:rsid w:val="0DC2F1F5"/>
    <w:rsid w:val="0DC37D4D"/>
    <w:rsid w:val="0DC63245"/>
    <w:rsid w:val="0DC7B2DD"/>
    <w:rsid w:val="0DC9BBB1"/>
    <w:rsid w:val="0DCB2CE1"/>
    <w:rsid w:val="0DCD0446"/>
    <w:rsid w:val="0DD10D40"/>
    <w:rsid w:val="0DD1AA3E"/>
    <w:rsid w:val="0DD1C5B7"/>
    <w:rsid w:val="0DD1C82D"/>
    <w:rsid w:val="0DD21562"/>
    <w:rsid w:val="0DD7C094"/>
    <w:rsid w:val="0DD7CDFC"/>
    <w:rsid w:val="0DD9657F"/>
    <w:rsid w:val="0DD99C18"/>
    <w:rsid w:val="0DDC8F78"/>
    <w:rsid w:val="0DDD2BEC"/>
    <w:rsid w:val="0DDE6B7D"/>
    <w:rsid w:val="0DDE7225"/>
    <w:rsid w:val="0DDF5B9C"/>
    <w:rsid w:val="0DE2CAB6"/>
    <w:rsid w:val="0DE3E2A6"/>
    <w:rsid w:val="0DE5B148"/>
    <w:rsid w:val="0DE6D94E"/>
    <w:rsid w:val="0DEB8787"/>
    <w:rsid w:val="0DECE558"/>
    <w:rsid w:val="0DEED519"/>
    <w:rsid w:val="0DEED842"/>
    <w:rsid w:val="0DEEDC02"/>
    <w:rsid w:val="0DF56227"/>
    <w:rsid w:val="0DF726D9"/>
    <w:rsid w:val="0DF7324B"/>
    <w:rsid w:val="0DF78750"/>
    <w:rsid w:val="0DF7B643"/>
    <w:rsid w:val="0DF90754"/>
    <w:rsid w:val="0DF961F2"/>
    <w:rsid w:val="0DF97F2C"/>
    <w:rsid w:val="0DFFFDB0"/>
    <w:rsid w:val="0E006636"/>
    <w:rsid w:val="0E007599"/>
    <w:rsid w:val="0E0082DC"/>
    <w:rsid w:val="0E013FA9"/>
    <w:rsid w:val="0E023754"/>
    <w:rsid w:val="0E046E66"/>
    <w:rsid w:val="0E057217"/>
    <w:rsid w:val="0E05981A"/>
    <w:rsid w:val="0E05FB9F"/>
    <w:rsid w:val="0E087886"/>
    <w:rsid w:val="0E08C420"/>
    <w:rsid w:val="0E0B3ACD"/>
    <w:rsid w:val="0E0B7849"/>
    <w:rsid w:val="0E0BC1F8"/>
    <w:rsid w:val="0E0BF659"/>
    <w:rsid w:val="0E0EC884"/>
    <w:rsid w:val="0E148E55"/>
    <w:rsid w:val="0E166BA1"/>
    <w:rsid w:val="0E17D50D"/>
    <w:rsid w:val="0E184FA4"/>
    <w:rsid w:val="0E19692F"/>
    <w:rsid w:val="0E19D944"/>
    <w:rsid w:val="0E19DA80"/>
    <w:rsid w:val="0E1A4122"/>
    <w:rsid w:val="0E1FBF13"/>
    <w:rsid w:val="0E1FD257"/>
    <w:rsid w:val="0E200611"/>
    <w:rsid w:val="0E221E7D"/>
    <w:rsid w:val="0E22B65E"/>
    <w:rsid w:val="0E2511DB"/>
    <w:rsid w:val="0E2607ED"/>
    <w:rsid w:val="0E264205"/>
    <w:rsid w:val="0E27064B"/>
    <w:rsid w:val="0E27276A"/>
    <w:rsid w:val="0E273CEB"/>
    <w:rsid w:val="0E276E7C"/>
    <w:rsid w:val="0E290DFF"/>
    <w:rsid w:val="0E2AE438"/>
    <w:rsid w:val="0E2BF812"/>
    <w:rsid w:val="0E2C1E3A"/>
    <w:rsid w:val="0E318A4B"/>
    <w:rsid w:val="0E3366D3"/>
    <w:rsid w:val="0E338FC2"/>
    <w:rsid w:val="0E35C4B3"/>
    <w:rsid w:val="0E3607C1"/>
    <w:rsid w:val="0E367CF1"/>
    <w:rsid w:val="0E375C91"/>
    <w:rsid w:val="0E3773AE"/>
    <w:rsid w:val="0E39E021"/>
    <w:rsid w:val="0E3A3519"/>
    <w:rsid w:val="0E3B4793"/>
    <w:rsid w:val="0E3C7EB1"/>
    <w:rsid w:val="0E3CF8AC"/>
    <w:rsid w:val="0E3FB098"/>
    <w:rsid w:val="0E4134C3"/>
    <w:rsid w:val="0E4263C2"/>
    <w:rsid w:val="0E42D2B4"/>
    <w:rsid w:val="0E4505A6"/>
    <w:rsid w:val="0E45BACE"/>
    <w:rsid w:val="0E4682CC"/>
    <w:rsid w:val="0E496144"/>
    <w:rsid w:val="0E49A19D"/>
    <w:rsid w:val="0E4A2F0E"/>
    <w:rsid w:val="0E4A41F3"/>
    <w:rsid w:val="0E4B2842"/>
    <w:rsid w:val="0E4BA53A"/>
    <w:rsid w:val="0E4C2522"/>
    <w:rsid w:val="0E4C912D"/>
    <w:rsid w:val="0E4E3239"/>
    <w:rsid w:val="0E4E8FF0"/>
    <w:rsid w:val="0E4FA359"/>
    <w:rsid w:val="0E52B1CC"/>
    <w:rsid w:val="0E52B217"/>
    <w:rsid w:val="0E52CC31"/>
    <w:rsid w:val="0E52FD7A"/>
    <w:rsid w:val="0E53CE5A"/>
    <w:rsid w:val="0E54B20B"/>
    <w:rsid w:val="0E55956E"/>
    <w:rsid w:val="0E569BA5"/>
    <w:rsid w:val="0E5A1F03"/>
    <w:rsid w:val="0E5AF180"/>
    <w:rsid w:val="0E5B5FD0"/>
    <w:rsid w:val="0E5BE41E"/>
    <w:rsid w:val="0E5CD434"/>
    <w:rsid w:val="0E608327"/>
    <w:rsid w:val="0E60D800"/>
    <w:rsid w:val="0E61EFB2"/>
    <w:rsid w:val="0E634CF5"/>
    <w:rsid w:val="0E63DFB9"/>
    <w:rsid w:val="0E6485E5"/>
    <w:rsid w:val="0E653C81"/>
    <w:rsid w:val="0E674C33"/>
    <w:rsid w:val="0E690698"/>
    <w:rsid w:val="0E6A348D"/>
    <w:rsid w:val="0E6BA5CC"/>
    <w:rsid w:val="0E6BCED5"/>
    <w:rsid w:val="0E6C5AE0"/>
    <w:rsid w:val="0E6C5C00"/>
    <w:rsid w:val="0E6D4255"/>
    <w:rsid w:val="0E6DC361"/>
    <w:rsid w:val="0E6EF479"/>
    <w:rsid w:val="0E6FDCAB"/>
    <w:rsid w:val="0E71AFC0"/>
    <w:rsid w:val="0E7218E1"/>
    <w:rsid w:val="0E722A9D"/>
    <w:rsid w:val="0E729AD5"/>
    <w:rsid w:val="0E72BB02"/>
    <w:rsid w:val="0E737841"/>
    <w:rsid w:val="0E743F34"/>
    <w:rsid w:val="0E74BF46"/>
    <w:rsid w:val="0E75521A"/>
    <w:rsid w:val="0E78B23B"/>
    <w:rsid w:val="0E791D73"/>
    <w:rsid w:val="0E7A24B3"/>
    <w:rsid w:val="0E7B34CF"/>
    <w:rsid w:val="0E7C2EC4"/>
    <w:rsid w:val="0E7DBB40"/>
    <w:rsid w:val="0E7E5EA4"/>
    <w:rsid w:val="0E7F2D81"/>
    <w:rsid w:val="0E7F8793"/>
    <w:rsid w:val="0E818C91"/>
    <w:rsid w:val="0E81A3A7"/>
    <w:rsid w:val="0E832673"/>
    <w:rsid w:val="0E84AFF0"/>
    <w:rsid w:val="0E84CEDF"/>
    <w:rsid w:val="0E86FB7D"/>
    <w:rsid w:val="0E876B49"/>
    <w:rsid w:val="0E8838E2"/>
    <w:rsid w:val="0E887152"/>
    <w:rsid w:val="0E88CA40"/>
    <w:rsid w:val="0E8AD606"/>
    <w:rsid w:val="0E8CEFE4"/>
    <w:rsid w:val="0E8D12A8"/>
    <w:rsid w:val="0E8D5DDE"/>
    <w:rsid w:val="0E8E69FF"/>
    <w:rsid w:val="0E8F653E"/>
    <w:rsid w:val="0E8FE583"/>
    <w:rsid w:val="0E9010D9"/>
    <w:rsid w:val="0E958FC4"/>
    <w:rsid w:val="0E95D5CC"/>
    <w:rsid w:val="0E9763AB"/>
    <w:rsid w:val="0E97A398"/>
    <w:rsid w:val="0E97F203"/>
    <w:rsid w:val="0E996DF0"/>
    <w:rsid w:val="0E9B33A3"/>
    <w:rsid w:val="0E9BB2D8"/>
    <w:rsid w:val="0E9C2134"/>
    <w:rsid w:val="0E9DDDFB"/>
    <w:rsid w:val="0E9EF87B"/>
    <w:rsid w:val="0E9F370F"/>
    <w:rsid w:val="0E9F44BB"/>
    <w:rsid w:val="0E9F7F04"/>
    <w:rsid w:val="0E9FE3DE"/>
    <w:rsid w:val="0EA26B76"/>
    <w:rsid w:val="0EA2CA2E"/>
    <w:rsid w:val="0EA2FE62"/>
    <w:rsid w:val="0EA54FF9"/>
    <w:rsid w:val="0EA58BBA"/>
    <w:rsid w:val="0EA5DBD3"/>
    <w:rsid w:val="0EA7A409"/>
    <w:rsid w:val="0EA7CD91"/>
    <w:rsid w:val="0EAA45D7"/>
    <w:rsid w:val="0EAB8242"/>
    <w:rsid w:val="0EAC217A"/>
    <w:rsid w:val="0EACCE97"/>
    <w:rsid w:val="0EADC878"/>
    <w:rsid w:val="0EAE1AAD"/>
    <w:rsid w:val="0EAEC0A0"/>
    <w:rsid w:val="0EAF56F7"/>
    <w:rsid w:val="0EAFB446"/>
    <w:rsid w:val="0EB1B041"/>
    <w:rsid w:val="0EB2F3BA"/>
    <w:rsid w:val="0EB4982E"/>
    <w:rsid w:val="0EB4CC1F"/>
    <w:rsid w:val="0EB839BE"/>
    <w:rsid w:val="0EBA44D9"/>
    <w:rsid w:val="0EBB2A5D"/>
    <w:rsid w:val="0EBBD193"/>
    <w:rsid w:val="0EBC57A5"/>
    <w:rsid w:val="0EBC81F0"/>
    <w:rsid w:val="0EBCD5F3"/>
    <w:rsid w:val="0EBE1E36"/>
    <w:rsid w:val="0EBE3DD4"/>
    <w:rsid w:val="0EBFC069"/>
    <w:rsid w:val="0EC1E0B8"/>
    <w:rsid w:val="0EC1FE4D"/>
    <w:rsid w:val="0EC22F7D"/>
    <w:rsid w:val="0EC2B25B"/>
    <w:rsid w:val="0EC9547E"/>
    <w:rsid w:val="0ECA4141"/>
    <w:rsid w:val="0ECB605A"/>
    <w:rsid w:val="0ECBEE9E"/>
    <w:rsid w:val="0ECD7792"/>
    <w:rsid w:val="0ECEA9A3"/>
    <w:rsid w:val="0ECEAE37"/>
    <w:rsid w:val="0ECF8498"/>
    <w:rsid w:val="0ECF9B8A"/>
    <w:rsid w:val="0ED2E919"/>
    <w:rsid w:val="0ED3F8FB"/>
    <w:rsid w:val="0ED41967"/>
    <w:rsid w:val="0ED50F63"/>
    <w:rsid w:val="0ED51DB6"/>
    <w:rsid w:val="0ED68BD1"/>
    <w:rsid w:val="0ED760F7"/>
    <w:rsid w:val="0ED7AD77"/>
    <w:rsid w:val="0ED9B6A8"/>
    <w:rsid w:val="0EDB2ADD"/>
    <w:rsid w:val="0EDC123C"/>
    <w:rsid w:val="0EDF3AB0"/>
    <w:rsid w:val="0EE18E70"/>
    <w:rsid w:val="0EE297DA"/>
    <w:rsid w:val="0EE2EA05"/>
    <w:rsid w:val="0EE3AF61"/>
    <w:rsid w:val="0EE598E3"/>
    <w:rsid w:val="0EE5D46B"/>
    <w:rsid w:val="0EE61E33"/>
    <w:rsid w:val="0EE860B5"/>
    <w:rsid w:val="0EE9B148"/>
    <w:rsid w:val="0EEA6705"/>
    <w:rsid w:val="0EEBB452"/>
    <w:rsid w:val="0EEC6571"/>
    <w:rsid w:val="0EED8A20"/>
    <w:rsid w:val="0EF08012"/>
    <w:rsid w:val="0EF27F67"/>
    <w:rsid w:val="0EF36C61"/>
    <w:rsid w:val="0EF40AC0"/>
    <w:rsid w:val="0EF466F7"/>
    <w:rsid w:val="0EF6D7AB"/>
    <w:rsid w:val="0EF87F37"/>
    <w:rsid w:val="0EF94AF6"/>
    <w:rsid w:val="0EF9D505"/>
    <w:rsid w:val="0EF9E3F1"/>
    <w:rsid w:val="0EFC0FBF"/>
    <w:rsid w:val="0EFC8011"/>
    <w:rsid w:val="0EFD683C"/>
    <w:rsid w:val="0F00092D"/>
    <w:rsid w:val="0F0118A9"/>
    <w:rsid w:val="0F0ABDB1"/>
    <w:rsid w:val="0F0B4B5A"/>
    <w:rsid w:val="0F0DF06C"/>
    <w:rsid w:val="0F0E278B"/>
    <w:rsid w:val="0F0E912D"/>
    <w:rsid w:val="0F0F666A"/>
    <w:rsid w:val="0F0F6B80"/>
    <w:rsid w:val="0F0F856E"/>
    <w:rsid w:val="0F0FF579"/>
    <w:rsid w:val="0F114CB3"/>
    <w:rsid w:val="0F11C7EC"/>
    <w:rsid w:val="0F128B91"/>
    <w:rsid w:val="0F132DA9"/>
    <w:rsid w:val="0F13F83F"/>
    <w:rsid w:val="0F150523"/>
    <w:rsid w:val="0F15E4F6"/>
    <w:rsid w:val="0F19D502"/>
    <w:rsid w:val="0F1A9A1A"/>
    <w:rsid w:val="0F1AA91C"/>
    <w:rsid w:val="0F1C0E16"/>
    <w:rsid w:val="0F1F2C05"/>
    <w:rsid w:val="0F1FC60F"/>
    <w:rsid w:val="0F223EAD"/>
    <w:rsid w:val="0F25ADB4"/>
    <w:rsid w:val="0F26BA66"/>
    <w:rsid w:val="0F27E783"/>
    <w:rsid w:val="0F2846BE"/>
    <w:rsid w:val="0F287E55"/>
    <w:rsid w:val="0F2ACB2F"/>
    <w:rsid w:val="0F2D24CE"/>
    <w:rsid w:val="0F2D83BD"/>
    <w:rsid w:val="0F2FF1F5"/>
    <w:rsid w:val="0F3099D9"/>
    <w:rsid w:val="0F31AC71"/>
    <w:rsid w:val="0F3257B3"/>
    <w:rsid w:val="0F34CB1F"/>
    <w:rsid w:val="0F36277F"/>
    <w:rsid w:val="0F363DF3"/>
    <w:rsid w:val="0F391580"/>
    <w:rsid w:val="0F39D8E2"/>
    <w:rsid w:val="0F3A0E78"/>
    <w:rsid w:val="0F3A1F74"/>
    <w:rsid w:val="0F3B364B"/>
    <w:rsid w:val="0F3B5152"/>
    <w:rsid w:val="0F3B5598"/>
    <w:rsid w:val="0F3D45AB"/>
    <w:rsid w:val="0F3DE78B"/>
    <w:rsid w:val="0F3ED571"/>
    <w:rsid w:val="0F402B52"/>
    <w:rsid w:val="0F4043F6"/>
    <w:rsid w:val="0F40BAD4"/>
    <w:rsid w:val="0F410910"/>
    <w:rsid w:val="0F4206F4"/>
    <w:rsid w:val="0F43493D"/>
    <w:rsid w:val="0F436AC3"/>
    <w:rsid w:val="0F43CF90"/>
    <w:rsid w:val="0F453154"/>
    <w:rsid w:val="0F45748F"/>
    <w:rsid w:val="0F4648BC"/>
    <w:rsid w:val="0F467BF1"/>
    <w:rsid w:val="0F4B46FC"/>
    <w:rsid w:val="0F4C1C2B"/>
    <w:rsid w:val="0F4CB020"/>
    <w:rsid w:val="0F4EE4D5"/>
    <w:rsid w:val="0F4F1284"/>
    <w:rsid w:val="0F4FCC2C"/>
    <w:rsid w:val="0F50BCB3"/>
    <w:rsid w:val="0F52279B"/>
    <w:rsid w:val="0F53A273"/>
    <w:rsid w:val="0F549E57"/>
    <w:rsid w:val="0F562D7A"/>
    <w:rsid w:val="0F59B532"/>
    <w:rsid w:val="0F5BF775"/>
    <w:rsid w:val="0F5DD77D"/>
    <w:rsid w:val="0F5F6350"/>
    <w:rsid w:val="0F63340F"/>
    <w:rsid w:val="0F661FD3"/>
    <w:rsid w:val="0F69F6D7"/>
    <w:rsid w:val="0F6A3B9A"/>
    <w:rsid w:val="0F756F5D"/>
    <w:rsid w:val="0F759D2B"/>
    <w:rsid w:val="0F7730AF"/>
    <w:rsid w:val="0F77F418"/>
    <w:rsid w:val="0F786B60"/>
    <w:rsid w:val="0F78DECF"/>
    <w:rsid w:val="0F7A322C"/>
    <w:rsid w:val="0F7C8B9E"/>
    <w:rsid w:val="0F7C9137"/>
    <w:rsid w:val="0F7DF31A"/>
    <w:rsid w:val="0F80E88D"/>
    <w:rsid w:val="0F8143CB"/>
    <w:rsid w:val="0F8236EA"/>
    <w:rsid w:val="0F8379D4"/>
    <w:rsid w:val="0F83991E"/>
    <w:rsid w:val="0F83AD9E"/>
    <w:rsid w:val="0F842DEF"/>
    <w:rsid w:val="0F84484F"/>
    <w:rsid w:val="0F84C28B"/>
    <w:rsid w:val="0F84C2F3"/>
    <w:rsid w:val="0F869CAE"/>
    <w:rsid w:val="0F876BB2"/>
    <w:rsid w:val="0F8922B0"/>
    <w:rsid w:val="0F8A6FC6"/>
    <w:rsid w:val="0F8AF046"/>
    <w:rsid w:val="0F8B232D"/>
    <w:rsid w:val="0F909E6C"/>
    <w:rsid w:val="0F917F5C"/>
    <w:rsid w:val="0F91E86E"/>
    <w:rsid w:val="0F928F0C"/>
    <w:rsid w:val="0F943CF0"/>
    <w:rsid w:val="0F94BC83"/>
    <w:rsid w:val="0F94F95C"/>
    <w:rsid w:val="0F970BD4"/>
    <w:rsid w:val="0F9729D9"/>
    <w:rsid w:val="0F97E75A"/>
    <w:rsid w:val="0F981DC8"/>
    <w:rsid w:val="0F99B0B9"/>
    <w:rsid w:val="0F9A1051"/>
    <w:rsid w:val="0F9B28D0"/>
    <w:rsid w:val="0F9B6CBD"/>
    <w:rsid w:val="0F9BFA63"/>
    <w:rsid w:val="0F9C3308"/>
    <w:rsid w:val="0F9CD294"/>
    <w:rsid w:val="0F9DFFEA"/>
    <w:rsid w:val="0F9F4ADE"/>
    <w:rsid w:val="0F9FB12F"/>
    <w:rsid w:val="0FA023B7"/>
    <w:rsid w:val="0FA0745E"/>
    <w:rsid w:val="0FA0FC0D"/>
    <w:rsid w:val="0FA1A04E"/>
    <w:rsid w:val="0FA2E581"/>
    <w:rsid w:val="0FA3C303"/>
    <w:rsid w:val="0FA4D18A"/>
    <w:rsid w:val="0FA7BBDC"/>
    <w:rsid w:val="0FA91559"/>
    <w:rsid w:val="0FA9CFF9"/>
    <w:rsid w:val="0FAAEF2B"/>
    <w:rsid w:val="0FAB39A1"/>
    <w:rsid w:val="0FAB413C"/>
    <w:rsid w:val="0FAD425B"/>
    <w:rsid w:val="0FADCF72"/>
    <w:rsid w:val="0FAE361C"/>
    <w:rsid w:val="0FAE67CF"/>
    <w:rsid w:val="0FAFD4A1"/>
    <w:rsid w:val="0FB008C4"/>
    <w:rsid w:val="0FB186FC"/>
    <w:rsid w:val="0FB33B9B"/>
    <w:rsid w:val="0FB4F7AC"/>
    <w:rsid w:val="0FB57B2D"/>
    <w:rsid w:val="0FB6187E"/>
    <w:rsid w:val="0FBAFC85"/>
    <w:rsid w:val="0FBCC6A7"/>
    <w:rsid w:val="0FBEAF6A"/>
    <w:rsid w:val="0FBEC2F7"/>
    <w:rsid w:val="0FBEFE89"/>
    <w:rsid w:val="0FBF7E4E"/>
    <w:rsid w:val="0FC0ABA4"/>
    <w:rsid w:val="0FC14279"/>
    <w:rsid w:val="0FC165A7"/>
    <w:rsid w:val="0FC556FA"/>
    <w:rsid w:val="0FC557F1"/>
    <w:rsid w:val="0FC56AE2"/>
    <w:rsid w:val="0FC5C215"/>
    <w:rsid w:val="0FC61444"/>
    <w:rsid w:val="0FC61B67"/>
    <w:rsid w:val="0FC69160"/>
    <w:rsid w:val="0FC855C5"/>
    <w:rsid w:val="0FCB7F76"/>
    <w:rsid w:val="0FCBCC11"/>
    <w:rsid w:val="0FCDA911"/>
    <w:rsid w:val="0FCFA185"/>
    <w:rsid w:val="0FD0C617"/>
    <w:rsid w:val="0FD20B36"/>
    <w:rsid w:val="0FD24D52"/>
    <w:rsid w:val="0FD3C167"/>
    <w:rsid w:val="0FD3D440"/>
    <w:rsid w:val="0FD3E097"/>
    <w:rsid w:val="0FD8B22A"/>
    <w:rsid w:val="0FD8E3FB"/>
    <w:rsid w:val="0FD989ED"/>
    <w:rsid w:val="0FDA7C96"/>
    <w:rsid w:val="0FDB2701"/>
    <w:rsid w:val="0FDC1B13"/>
    <w:rsid w:val="0FDC1DFC"/>
    <w:rsid w:val="0FDC23DC"/>
    <w:rsid w:val="0FDC64E2"/>
    <w:rsid w:val="0FDCE9E3"/>
    <w:rsid w:val="0FDD80A3"/>
    <w:rsid w:val="0FDE8731"/>
    <w:rsid w:val="0FE0E29C"/>
    <w:rsid w:val="0FE11F1B"/>
    <w:rsid w:val="0FE2532D"/>
    <w:rsid w:val="0FE3576C"/>
    <w:rsid w:val="0FE39476"/>
    <w:rsid w:val="0FE5ACB7"/>
    <w:rsid w:val="0FE6A641"/>
    <w:rsid w:val="0FE8E9F1"/>
    <w:rsid w:val="0FE98552"/>
    <w:rsid w:val="0FE98631"/>
    <w:rsid w:val="0FEA9F4B"/>
    <w:rsid w:val="0FEAF188"/>
    <w:rsid w:val="0FEB1059"/>
    <w:rsid w:val="0FEB1CA8"/>
    <w:rsid w:val="0FEC1B8D"/>
    <w:rsid w:val="0FED720C"/>
    <w:rsid w:val="0FEDDF72"/>
    <w:rsid w:val="0FEE2CA0"/>
    <w:rsid w:val="0FEFACF0"/>
    <w:rsid w:val="0FF0CAE8"/>
    <w:rsid w:val="0FF0CD25"/>
    <w:rsid w:val="0FF1426F"/>
    <w:rsid w:val="0FF2AE05"/>
    <w:rsid w:val="0FF2EC28"/>
    <w:rsid w:val="0FF2FA0A"/>
    <w:rsid w:val="0FF399C7"/>
    <w:rsid w:val="0FF3D5DF"/>
    <w:rsid w:val="0FF4367C"/>
    <w:rsid w:val="0FF76FE2"/>
    <w:rsid w:val="0FFB53D7"/>
    <w:rsid w:val="0FFD8260"/>
    <w:rsid w:val="0FFE2B21"/>
    <w:rsid w:val="0FFE5E39"/>
    <w:rsid w:val="0FFF5586"/>
    <w:rsid w:val="1000B62F"/>
    <w:rsid w:val="10013173"/>
    <w:rsid w:val="100138DE"/>
    <w:rsid w:val="100385EA"/>
    <w:rsid w:val="1003E0CC"/>
    <w:rsid w:val="100519B2"/>
    <w:rsid w:val="100591D8"/>
    <w:rsid w:val="100608B5"/>
    <w:rsid w:val="10060F51"/>
    <w:rsid w:val="100A100E"/>
    <w:rsid w:val="100A30D1"/>
    <w:rsid w:val="100C7F01"/>
    <w:rsid w:val="100F964C"/>
    <w:rsid w:val="100FDF91"/>
    <w:rsid w:val="10101167"/>
    <w:rsid w:val="1010AD96"/>
    <w:rsid w:val="10142A0C"/>
    <w:rsid w:val="10149ACF"/>
    <w:rsid w:val="1014D3EE"/>
    <w:rsid w:val="10167C13"/>
    <w:rsid w:val="101782E5"/>
    <w:rsid w:val="1018C5A9"/>
    <w:rsid w:val="101915B4"/>
    <w:rsid w:val="10196172"/>
    <w:rsid w:val="101B2549"/>
    <w:rsid w:val="10203679"/>
    <w:rsid w:val="102036FE"/>
    <w:rsid w:val="10226CE9"/>
    <w:rsid w:val="1023028C"/>
    <w:rsid w:val="10240F4A"/>
    <w:rsid w:val="1025D6EC"/>
    <w:rsid w:val="102676E7"/>
    <w:rsid w:val="10295522"/>
    <w:rsid w:val="102ACD5E"/>
    <w:rsid w:val="102B6B9A"/>
    <w:rsid w:val="102C0B5C"/>
    <w:rsid w:val="102C3F88"/>
    <w:rsid w:val="102C8B93"/>
    <w:rsid w:val="102DDA4B"/>
    <w:rsid w:val="102F23AF"/>
    <w:rsid w:val="10304974"/>
    <w:rsid w:val="103280E0"/>
    <w:rsid w:val="10356A92"/>
    <w:rsid w:val="1035C7A6"/>
    <w:rsid w:val="103788A7"/>
    <w:rsid w:val="1039A826"/>
    <w:rsid w:val="103AD953"/>
    <w:rsid w:val="103B07B9"/>
    <w:rsid w:val="103B4FA1"/>
    <w:rsid w:val="103C5FBC"/>
    <w:rsid w:val="103D312D"/>
    <w:rsid w:val="103E6265"/>
    <w:rsid w:val="103F8D39"/>
    <w:rsid w:val="10403C3D"/>
    <w:rsid w:val="10411E5D"/>
    <w:rsid w:val="104142AF"/>
    <w:rsid w:val="1045B50C"/>
    <w:rsid w:val="10471480"/>
    <w:rsid w:val="10484AD9"/>
    <w:rsid w:val="104A3646"/>
    <w:rsid w:val="104BE92D"/>
    <w:rsid w:val="104C599D"/>
    <w:rsid w:val="104D21A9"/>
    <w:rsid w:val="104D5FFF"/>
    <w:rsid w:val="104D659B"/>
    <w:rsid w:val="104D8019"/>
    <w:rsid w:val="104DE140"/>
    <w:rsid w:val="10502D67"/>
    <w:rsid w:val="1050688F"/>
    <w:rsid w:val="10506D8C"/>
    <w:rsid w:val="105118A7"/>
    <w:rsid w:val="105119A7"/>
    <w:rsid w:val="1051BEEF"/>
    <w:rsid w:val="1055A005"/>
    <w:rsid w:val="1056567A"/>
    <w:rsid w:val="10576BF7"/>
    <w:rsid w:val="105AD132"/>
    <w:rsid w:val="105B754B"/>
    <w:rsid w:val="105B8D39"/>
    <w:rsid w:val="105CFF66"/>
    <w:rsid w:val="105D3AAA"/>
    <w:rsid w:val="105DED50"/>
    <w:rsid w:val="105E271F"/>
    <w:rsid w:val="105EB74A"/>
    <w:rsid w:val="105F86CF"/>
    <w:rsid w:val="105FF141"/>
    <w:rsid w:val="10608723"/>
    <w:rsid w:val="1060DF6A"/>
    <w:rsid w:val="10625CDF"/>
    <w:rsid w:val="10631211"/>
    <w:rsid w:val="1063606F"/>
    <w:rsid w:val="10637DB5"/>
    <w:rsid w:val="1064D3DF"/>
    <w:rsid w:val="10662749"/>
    <w:rsid w:val="106B46F1"/>
    <w:rsid w:val="106B6D94"/>
    <w:rsid w:val="106E6B71"/>
    <w:rsid w:val="106F24CF"/>
    <w:rsid w:val="106FD012"/>
    <w:rsid w:val="1074D5F7"/>
    <w:rsid w:val="1074F8F1"/>
    <w:rsid w:val="10752D7C"/>
    <w:rsid w:val="1076BD4C"/>
    <w:rsid w:val="10776D64"/>
    <w:rsid w:val="107AF237"/>
    <w:rsid w:val="107C1B6D"/>
    <w:rsid w:val="107DA93A"/>
    <w:rsid w:val="107EE9DF"/>
    <w:rsid w:val="108020FB"/>
    <w:rsid w:val="1081E425"/>
    <w:rsid w:val="1084827F"/>
    <w:rsid w:val="1085B46F"/>
    <w:rsid w:val="1087CB67"/>
    <w:rsid w:val="108944AF"/>
    <w:rsid w:val="1089AD2E"/>
    <w:rsid w:val="108A1C04"/>
    <w:rsid w:val="108B0320"/>
    <w:rsid w:val="108B3807"/>
    <w:rsid w:val="108B44AD"/>
    <w:rsid w:val="108C1CDD"/>
    <w:rsid w:val="108C9BCE"/>
    <w:rsid w:val="108D2500"/>
    <w:rsid w:val="108E5CAA"/>
    <w:rsid w:val="10906DA8"/>
    <w:rsid w:val="1093BD82"/>
    <w:rsid w:val="1094B925"/>
    <w:rsid w:val="1095D5AD"/>
    <w:rsid w:val="10966D7E"/>
    <w:rsid w:val="109798A3"/>
    <w:rsid w:val="1097FA7E"/>
    <w:rsid w:val="109A0EC9"/>
    <w:rsid w:val="109AE1E8"/>
    <w:rsid w:val="109B5424"/>
    <w:rsid w:val="109C82AF"/>
    <w:rsid w:val="109DC532"/>
    <w:rsid w:val="109E10B6"/>
    <w:rsid w:val="109E6E9B"/>
    <w:rsid w:val="109E7653"/>
    <w:rsid w:val="109ED58D"/>
    <w:rsid w:val="109F278D"/>
    <w:rsid w:val="10A39390"/>
    <w:rsid w:val="10A45856"/>
    <w:rsid w:val="10A64D67"/>
    <w:rsid w:val="10A8DAE7"/>
    <w:rsid w:val="10A8F626"/>
    <w:rsid w:val="10AA21E0"/>
    <w:rsid w:val="10AA5D71"/>
    <w:rsid w:val="10ACCEDF"/>
    <w:rsid w:val="10AD6E76"/>
    <w:rsid w:val="10B29164"/>
    <w:rsid w:val="10B3A19C"/>
    <w:rsid w:val="10B4097C"/>
    <w:rsid w:val="10B7BC83"/>
    <w:rsid w:val="10BA032C"/>
    <w:rsid w:val="10BC40E7"/>
    <w:rsid w:val="10BE4DB7"/>
    <w:rsid w:val="10BFFA50"/>
    <w:rsid w:val="10C1344C"/>
    <w:rsid w:val="10C13603"/>
    <w:rsid w:val="10C18BFB"/>
    <w:rsid w:val="10C1F1F7"/>
    <w:rsid w:val="10C67707"/>
    <w:rsid w:val="10C87C56"/>
    <w:rsid w:val="10C94954"/>
    <w:rsid w:val="10CA36F9"/>
    <w:rsid w:val="10CAD009"/>
    <w:rsid w:val="10CAD1DA"/>
    <w:rsid w:val="10CC908A"/>
    <w:rsid w:val="10CCC497"/>
    <w:rsid w:val="10CCF551"/>
    <w:rsid w:val="10D23C24"/>
    <w:rsid w:val="10D37401"/>
    <w:rsid w:val="10D42F92"/>
    <w:rsid w:val="10D491A8"/>
    <w:rsid w:val="10D6D3FF"/>
    <w:rsid w:val="10D9C966"/>
    <w:rsid w:val="10D9D182"/>
    <w:rsid w:val="10DD3E79"/>
    <w:rsid w:val="10DE0B28"/>
    <w:rsid w:val="10DEB334"/>
    <w:rsid w:val="10DEC336"/>
    <w:rsid w:val="10DEF61D"/>
    <w:rsid w:val="10DF9F64"/>
    <w:rsid w:val="10E18E86"/>
    <w:rsid w:val="10E7347E"/>
    <w:rsid w:val="10E895E1"/>
    <w:rsid w:val="10EB0F41"/>
    <w:rsid w:val="10EB9332"/>
    <w:rsid w:val="10EBB006"/>
    <w:rsid w:val="10EBD170"/>
    <w:rsid w:val="10ED53BE"/>
    <w:rsid w:val="10ED5792"/>
    <w:rsid w:val="10ED608E"/>
    <w:rsid w:val="10ED743B"/>
    <w:rsid w:val="10EEE1B4"/>
    <w:rsid w:val="10F0BE1B"/>
    <w:rsid w:val="10F2A5CC"/>
    <w:rsid w:val="10F67EAF"/>
    <w:rsid w:val="10F94704"/>
    <w:rsid w:val="10FA6682"/>
    <w:rsid w:val="10FB3EEE"/>
    <w:rsid w:val="10FC183A"/>
    <w:rsid w:val="10FD3200"/>
    <w:rsid w:val="10FD7261"/>
    <w:rsid w:val="11006383"/>
    <w:rsid w:val="1100ABB3"/>
    <w:rsid w:val="1100C393"/>
    <w:rsid w:val="1100FD99"/>
    <w:rsid w:val="11012F18"/>
    <w:rsid w:val="11027C9D"/>
    <w:rsid w:val="1102DF61"/>
    <w:rsid w:val="1103FEEF"/>
    <w:rsid w:val="110511FF"/>
    <w:rsid w:val="1107A2A7"/>
    <w:rsid w:val="110944EC"/>
    <w:rsid w:val="11095629"/>
    <w:rsid w:val="110A2DBD"/>
    <w:rsid w:val="110AE663"/>
    <w:rsid w:val="110B484B"/>
    <w:rsid w:val="110BC902"/>
    <w:rsid w:val="110D9C10"/>
    <w:rsid w:val="110DB2AB"/>
    <w:rsid w:val="110E9561"/>
    <w:rsid w:val="1113B954"/>
    <w:rsid w:val="11141713"/>
    <w:rsid w:val="11145F06"/>
    <w:rsid w:val="1114CC18"/>
    <w:rsid w:val="1116A2A4"/>
    <w:rsid w:val="1116F834"/>
    <w:rsid w:val="11172633"/>
    <w:rsid w:val="11178AA2"/>
    <w:rsid w:val="11183CE6"/>
    <w:rsid w:val="11198BE0"/>
    <w:rsid w:val="111A2720"/>
    <w:rsid w:val="111A308E"/>
    <w:rsid w:val="111AAD38"/>
    <w:rsid w:val="111CA5FC"/>
    <w:rsid w:val="111D5FE2"/>
    <w:rsid w:val="111D89CD"/>
    <w:rsid w:val="111E04E8"/>
    <w:rsid w:val="1120DE59"/>
    <w:rsid w:val="1123404C"/>
    <w:rsid w:val="11243F11"/>
    <w:rsid w:val="112BD870"/>
    <w:rsid w:val="112C1FA2"/>
    <w:rsid w:val="112E9B74"/>
    <w:rsid w:val="11309975"/>
    <w:rsid w:val="1131B9F7"/>
    <w:rsid w:val="1131CE20"/>
    <w:rsid w:val="11325896"/>
    <w:rsid w:val="11328E1B"/>
    <w:rsid w:val="11343608"/>
    <w:rsid w:val="113452FF"/>
    <w:rsid w:val="1137ECA2"/>
    <w:rsid w:val="11382D42"/>
    <w:rsid w:val="11398353"/>
    <w:rsid w:val="113A8411"/>
    <w:rsid w:val="113A9698"/>
    <w:rsid w:val="113C0B50"/>
    <w:rsid w:val="113DFB05"/>
    <w:rsid w:val="113E7A8E"/>
    <w:rsid w:val="113EEB99"/>
    <w:rsid w:val="114042FA"/>
    <w:rsid w:val="1141DA5C"/>
    <w:rsid w:val="11421B0E"/>
    <w:rsid w:val="11434552"/>
    <w:rsid w:val="114756FC"/>
    <w:rsid w:val="11494F24"/>
    <w:rsid w:val="11503475"/>
    <w:rsid w:val="11542170"/>
    <w:rsid w:val="1155007F"/>
    <w:rsid w:val="1155BAF1"/>
    <w:rsid w:val="11560B4B"/>
    <w:rsid w:val="11561DAF"/>
    <w:rsid w:val="115715ED"/>
    <w:rsid w:val="1158E158"/>
    <w:rsid w:val="115A3CB2"/>
    <w:rsid w:val="115BF859"/>
    <w:rsid w:val="115BFAA6"/>
    <w:rsid w:val="115DAAB8"/>
    <w:rsid w:val="115DB8C6"/>
    <w:rsid w:val="115FFC0F"/>
    <w:rsid w:val="11606693"/>
    <w:rsid w:val="11619042"/>
    <w:rsid w:val="11632584"/>
    <w:rsid w:val="11635C39"/>
    <w:rsid w:val="1163CC75"/>
    <w:rsid w:val="11646BEE"/>
    <w:rsid w:val="1164797B"/>
    <w:rsid w:val="11657931"/>
    <w:rsid w:val="1165C591"/>
    <w:rsid w:val="11672B2C"/>
    <w:rsid w:val="11682E67"/>
    <w:rsid w:val="116A3DDA"/>
    <w:rsid w:val="116A8970"/>
    <w:rsid w:val="116AADD2"/>
    <w:rsid w:val="116B0E5C"/>
    <w:rsid w:val="116B88FB"/>
    <w:rsid w:val="116C2A1A"/>
    <w:rsid w:val="116D1223"/>
    <w:rsid w:val="116D4313"/>
    <w:rsid w:val="116D5ABF"/>
    <w:rsid w:val="116DADB7"/>
    <w:rsid w:val="117126BC"/>
    <w:rsid w:val="1171BCA2"/>
    <w:rsid w:val="1173C4FD"/>
    <w:rsid w:val="117777E6"/>
    <w:rsid w:val="117A3A3D"/>
    <w:rsid w:val="117AC7BB"/>
    <w:rsid w:val="117B1911"/>
    <w:rsid w:val="117BCA86"/>
    <w:rsid w:val="117C8FB3"/>
    <w:rsid w:val="117EBD91"/>
    <w:rsid w:val="117EBF23"/>
    <w:rsid w:val="117EDBD2"/>
    <w:rsid w:val="117F5718"/>
    <w:rsid w:val="117F6BA4"/>
    <w:rsid w:val="1180C3B4"/>
    <w:rsid w:val="11814148"/>
    <w:rsid w:val="118222AA"/>
    <w:rsid w:val="1182368F"/>
    <w:rsid w:val="118364AF"/>
    <w:rsid w:val="11858385"/>
    <w:rsid w:val="1186D988"/>
    <w:rsid w:val="11886DF9"/>
    <w:rsid w:val="11897BC1"/>
    <w:rsid w:val="118EEECD"/>
    <w:rsid w:val="118FA920"/>
    <w:rsid w:val="11901BF6"/>
    <w:rsid w:val="11903D11"/>
    <w:rsid w:val="11924115"/>
    <w:rsid w:val="11935FCF"/>
    <w:rsid w:val="1194B6A1"/>
    <w:rsid w:val="1197CD37"/>
    <w:rsid w:val="119833EF"/>
    <w:rsid w:val="11984D91"/>
    <w:rsid w:val="119A2171"/>
    <w:rsid w:val="119ACF55"/>
    <w:rsid w:val="119B005D"/>
    <w:rsid w:val="119B2897"/>
    <w:rsid w:val="119B6891"/>
    <w:rsid w:val="119D0FE3"/>
    <w:rsid w:val="119DE203"/>
    <w:rsid w:val="119E2959"/>
    <w:rsid w:val="119F518D"/>
    <w:rsid w:val="119FD252"/>
    <w:rsid w:val="11A267F7"/>
    <w:rsid w:val="11A3E332"/>
    <w:rsid w:val="11A4461F"/>
    <w:rsid w:val="11A46083"/>
    <w:rsid w:val="11A50217"/>
    <w:rsid w:val="11A59EF9"/>
    <w:rsid w:val="11A87892"/>
    <w:rsid w:val="11AF5857"/>
    <w:rsid w:val="11B0F83A"/>
    <w:rsid w:val="11B1173C"/>
    <w:rsid w:val="11B2E11B"/>
    <w:rsid w:val="11B46BFB"/>
    <w:rsid w:val="11B78CC8"/>
    <w:rsid w:val="11B942DE"/>
    <w:rsid w:val="11BDDF72"/>
    <w:rsid w:val="11BE3630"/>
    <w:rsid w:val="11BE3C47"/>
    <w:rsid w:val="11BE53BD"/>
    <w:rsid w:val="11BE5B6F"/>
    <w:rsid w:val="11BF18A9"/>
    <w:rsid w:val="11BF4BB2"/>
    <w:rsid w:val="11BF98C7"/>
    <w:rsid w:val="11C14293"/>
    <w:rsid w:val="11C15D10"/>
    <w:rsid w:val="11C34EF2"/>
    <w:rsid w:val="11C4ECBA"/>
    <w:rsid w:val="11C796B4"/>
    <w:rsid w:val="11C7F394"/>
    <w:rsid w:val="11CA074A"/>
    <w:rsid w:val="11CA7DF9"/>
    <w:rsid w:val="11CB0315"/>
    <w:rsid w:val="11CB39AB"/>
    <w:rsid w:val="11CBCF36"/>
    <w:rsid w:val="11CCE2A3"/>
    <w:rsid w:val="11CCF7DE"/>
    <w:rsid w:val="11CE8B13"/>
    <w:rsid w:val="11CF6ED8"/>
    <w:rsid w:val="11CFF0DC"/>
    <w:rsid w:val="11D03A36"/>
    <w:rsid w:val="11D21EA2"/>
    <w:rsid w:val="11D44957"/>
    <w:rsid w:val="11D455F1"/>
    <w:rsid w:val="11D6080D"/>
    <w:rsid w:val="11D757CF"/>
    <w:rsid w:val="11D7653D"/>
    <w:rsid w:val="11D83A10"/>
    <w:rsid w:val="11DB6694"/>
    <w:rsid w:val="11DB891E"/>
    <w:rsid w:val="11DC36DD"/>
    <w:rsid w:val="11DCA922"/>
    <w:rsid w:val="11DD51D3"/>
    <w:rsid w:val="11DF6FBD"/>
    <w:rsid w:val="11DFD49B"/>
    <w:rsid w:val="11E04737"/>
    <w:rsid w:val="11E17DAD"/>
    <w:rsid w:val="11E2B501"/>
    <w:rsid w:val="11E2CC08"/>
    <w:rsid w:val="11E3BB96"/>
    <w:rsid w:val="11E43026"/>
    <w:rsid w:val="11E62AB6"/>
    <w:rsid w:val="11EAAA89"/>
    <w:rsid w:val="11EB3183"/>
    <w:rsid w:val="11EBFBD7"/>
    <w:rsid w:val="11EFD519"/>
    <w:rsid w:val="11F25950"/>
    <w:rsid w:val="11F78DA5"/>
    <w:rsid w:val="11FADC44"/>
    <w:rsid w:val="11FB38CA"/>
    <w:rsid w:val="11FD9D83"/>
    <w:rsid w:val="11FE7829"/>
    <w:rsid w:val="11FEC252"/>
    <w:rsid w:val="11FF9882"/>
    <w:rsid w:val="12002F4D"/>
    <w:rsid w:val="12007061"/>
    <w:rsid w:val="1201F771"/>
    <w:rsid w:val="12045B58"/>
    <w:rsid w:val="120548C4"/>
    <w:rsid w:val="12068337"/>
    <w:rsid w:val="120695DF"/>
    <w:rsid w:val="1209AC18"/>
    <w:rsid w:val="120B4A48"/>
    <w:rsid w:val="120C85DC"/>
    <w:rsid w:val="120CB025"/>
    <w:rsid w:val="120D3BE9"/>
    <w:rsid w:val="120E5CEC"/>
    <w:rsid w:val="1210A1BF"/>
    <w:rsid w:val="12120CA2"/>
    <w:rsid w:val="1213C1B3"/>
    <w:rsid w:val="1215365C"/>
    <w:rsid w:val="1216977B"/>
    <w:rsid w:val="1216B73E"/>
    <w:rsid w:val="1218541E"/>
    <w:rsid w:val="121994E7"/>
    <w:rsid w:val="121A7F83"/>
    <w:rsid w:val="121F4124"/>
    <w:rsid w:val="122115DA"/>
    <w:rsid w:val="1222098A"/>
    <w:rsid w:val="12220AB7"/>
    <w:rsid w:val="122A63F9"/>
    <w:rsid w:val="122BC6B1"/>
    <w:rsid w:val="122DA0D6"/>
    <w:rsid w:val="122E3C01"/>
    <w:rsid w:val="122E554D"/>
    <w:rsid w:val="122F6AF8"/>
    <w:rsid w:val="122FD4E1"/>
    <w:rsid w:val="123014AD"/>
    <w:rsid w:val="12318415"/>
    <w:rsid w:val="1231A60E"/>
    <w:rsid w:val="123385F2"/>
    <w:rsid w:val="1233D46B"/>
    <w:rsid w:val="12342961"/>
    <w:rsid w:val="1235C3EC"/>
    <w:rsid w:val="1237CD4C"/>
    <w:rsid w:val="12387E20"/>
    <w:rsid w:val="1238E814"/>
    <w:rsid w:val="123A2572"/>
    <w:rsid w:val="123BA8FE"/>
    <w:rsid w:val="123C5103"/>
    <w:rsid w:val="123DFFC6"/>
    <w:rsid w:val="123F69E6"/>
    <w:rsid w:val="123F731B"/>
    <w:rsid w:val="12412E2E"/>
    <w:rsid w:val="12417287"/>
    <w:rsid w:val="12432F96"/>
    <w:rsid w:val="1243A576"/>
    <w:rsid w:val="12442C0F"/>
    <w:rsid w:val="12444FD9"/>
    <w:rsid w:val="1244B30C"/>
    <w:rsid w:val="1246D23A"/>
    <w:rsid w:val="1247052A"/>
    <w:rsid w:val="12482072"/>
    <w:rsid w:val="1248BC3D"/>
    <w:rsid w:val="12497454"/>
    <w:rsid w:val="124BEDB0"/>
    <w:rsid w:val="124D0611"/>
    <w:rsid w:val="124D6F2E"/>
    <w:rsid w:val="124E0BA7"/>
    <w:rsid w:val="124E5923"/>
    <w:rsid w:val="125015F0"/>
    <w:rsid w:val="12509C87"/>
    <w:rsid w:val="12538E76"/>
    <w:rsid w:val="1253AED8"/>
    <w:rsid w:val="12544B62"/>
    <w:rsid w:val="12564B46"/>
    <w:rsid w:val="1256C11C"/>
    <w:rsid w:val="12571BC4"/>
    <w:rsid w:val="12586385"/>
    <w:rsid w:val="125A8691"/>
    <w:rsid w:val="125B1B09"/>
    <w:rsid w:val="125C58A4"/>
    <w:rsid w:val="125EE7CD"/>
    <w:rsid w:val="125EFFFD"/>
    <w:rsid w:val="125F6A31"/>
    <w:rsid w:val="1261FF88"/>
    <w:rsid w:val="12622417"/>
    <w:rsid w:val="12623BBE"/>
    <w:rsid w:val="12648A00"/>
    <w:rsid w:val="1265BDCF"/>
    <w:rsid w:val="1265D002"/>
    <w:rsid w:val="1266ADCF"/>
    <w:rsid w:val="12687FA4"/>
    <w:rsid w:val="126A2BCC"/>
    <w:rsid w:val="126A3DD8"/>
    <w:rsid w:val="126B4AAC"/>
    <w:rsid w:val="126CC6D0"/>
    <w:rsid w:val="126CE979"/>
    <w:rsid w:val="126E1B12"/>
    <w:rsid w:val="126E5663"/>
    <w:rsid w:val="126EE5BA"/>
    <w:rsid w:val="127190CB"/>
    <w:rsid w:val="12744ED6"/>
    <w:rsid w:val="12751507"/>
    <w:rsid w:val="12754EA3"/>
    <w:rsid w:val="1275DACE"/>
    <w:rsid w:val="1275DCA8"/>
    <w:rsid w:val="127635CB"/>
    <w:rsid w:val="1276DF4C"/>
    <w:rsid w:val="12770AD9"/>
    <w:rsid w:val="127AF52C"/>
    <w:rsid w:val="127C3E95"/>
    <w:rsid w:val="127C5D03"/>
    <w:rsid w:val="127C650C"/>
    <w:rsid w:val="127D23CC"/>
    <w:rsid w:val="12800FB8"/>
    <w:rsid w:val="12827ABC"/>
    <w:rsid w:val="1284696E"/>
    <w:rsid w:val="12854CDA"/>
    <w:rsid w:val="1287B1C6"/>
    <w:rsid w:val="1288E734"/>
    <w:rsid w:val="128939DE"/>
    <w:rsid w:val="128A29A1"/>
    <w:rsid w:val="128BAC19"/>
    <w:rsid w:val="128BE9C1"/>
    <w:rsid w:val="128C043B"/>
    <w:rsid w:val="128DB809"/>
    <w:rsid w:val="12901148"/>
    <w:rsid w:val="129086F1"/>
    <w:rsid w:val="1291C55F"/>
    <w:rsid w:val="12921870"/>
    <w:rsid w:val="12939E2E"/>
    <w:rsid w:val="1294E748"/>
    <w:rsid w:val="1296F51B"/>
    <w:rsid w:val="129774FF"/>
    <w:rsid w:val="1299EBF4"/>
    <w:rsid w:val="129AFBD5"/>
    <w:rsid w:val="129D1B6A"/>
    <w:rsid w:val="129D795E"/>
    <w:rsid w:val="129E6786"/>
    <w:rsid w:val="129ED7D8"/>
    <w:rsid w:val="129FB476"/>
    <w:rsid w:val="12A2960A"/>
    <w:rsid w:val="12A30AA7"/>
    <w:rsid w:val="12A35F54"/>
    <w:rsid w:val="12A4150F"/>
    <w:rsid w:val="12A423CD"/>
    <w:rsid w:val="12A7B3D3"/>
    <w:rsid w:val="12A868A1"/>
    <w:rsid w:val="12A87017"/>
    <w:rsid w:val="12AA1F4A"/>
    <w:rsid w:val="12AAE700"/>
    <w:rsid w:val="12AC7338"/>
    <w:rsid w:val="12AF28CF"/>
    <w:rsid w:val="12B016CD"/>
    <w:rsid w:val="12B0530A"/>
    <w:rsid w:val="12B187EB"/>
    <w:rsid w:val="12B25DA3"/>
    <w:rsid w:val="12B26694"/>
    <w:rsid w:val="12B2A7E9"/>
    <w:rsid w:val="12B4E4C0"/>
    <w:rsid w:val="12B5E0C9"/>
    <w:rsid w:val="12B7229C"/>
    <w:rsid w:val="12B77053"/>
    <w:rsid w:val="12B799F5"/>
    <w:rsid w:val="12B7AC91"/>
    <w:rsid w:val="12B8DC9C"/>
    <w:rsid w:val="12BB65D7"/>
    <w:rsid w:val="12BC1941"/>
    <w:rsid w:val="12BE5794"/>
    <w:rsid w:val="12BF70B4"/>
    <w:rsid w:val="12C13B9F"/>
    <w:rsid w:val="12C15B49"/>
    <w:rsid w:val="12C242B8"/>
    <w:rsid w:val="12C3F26E"/>
    <w:rsid w:val="12C54AE1"/>
    <w:rsid w:val="12C6F9E4"/>
    <w:rsid w:val="12C799BF"/>
    <w:rsid w:val="12C8C6AE"/>
    <w:rsid w:val="12C9A319"/>
    <w:rsid w:val="12C9A8B3"/>
    <w:rsid w:val="12CA0566"/>
    <w:rsid w:val="12CCE223"/>
    <w:rsid w:val="12CD4F33"/>
    <w:rsid w:val="12CF8970"/>
    <w:rsid w:val="12D1AF60"/>
    <w:rsid w:val="12D1BF7D"/>
    <w:rsid w:val="12D1F2EB"/>
    <w:rsid w:val="12D2D4EC"/>
    <w:rsid w:val="12D41144"/>
    <w:rsid w:val="12D5818D"/>
    <w:rsid w:val="12D713FD"/>
    <w:rsid w:val="12D71DDB"/>
    <w:rsid w:val="12D74C3F"/>
    <w:rsid w:val="12D7F145"/>
    <w:rsid w:val="12D8B7E9"/>
    <w:rsid w:val="12DAB936"/>
    <w:rsid w:val="12DC02B6"/>
    <w:rsid w:val="12DD6DD8"/>
    <w:rsid w:val="12DE8C48"/>
    <w:rsid w:val="12DEDCD9"/>
    <w:rsid w:val="12E12F67"/>
    <w:rsid w:val="12E20CDF"/>
    <w:rsid w:val="12E33BDA"/>
    <w:rsid w:val="12E39E8E"/>
    <w:rsid w:val="12E44901"/>
    <w:rsid w:val="12E51517"/>
    <w:rsid w:val="12E620C0"/>
    <w:rsid w:val="12E888B2"/>
    <w:rsid w:val="12EAF2E2"/>
    <w:rsid w:val="12EE043E"/>
    <w:rsid w:val="12EE7BD7"/>
    <w:rsid w:val="12EEF836"/>
    <w:rsid w:val="12F0FA5A"/>
    <w:rsid w:val="12F2057C"/>
    <w:rsid w:val="12F2BA14"/>
    <w:rsid w:val="12F4C6B4"/>
    <w:rsid w:val="12F50E86"/>
    <w:rsid w:val="12F561DA"/>
    <w:rsid w:val="12FB79D2"/>
    <w:rsid w:val="12FB9E4F"/>
    <w:rsid w:val="13003816"/>
    <w:rsid w:val="1300643E"/>
    <w:rsid w:val="1301D469"/>
    <w:rsid w:val="130536B7"/>
    <w:rsid w:val="13056C88"/>
    <w:rsid w:val="13074BC2"/>
    <w:rsid w:val="130B2E2D"/>
    <w:rsid w:val="130DCCD5"/>
    <w:rsid w:val="130DFE1A"/>
    <w:rsid w:val="13142357"/>
    <w:rsid w:val="1314DE10"/>
    <w:rsid w:val="1315CB06"/>
    <w:rsid w:val="1316CD1B"/>
    <w:rsid w:val="131A379B"/>
    <w:rsid w:val="131B604C"/>
    <w:rsid w:val="131BC08F"/>
    <w:rsid w:val="131CD3AB"/>
    <w:rsid w:val="131EAC9C"/>
    <w:rsid w:val="13235C00"/>
    <w:rsid w:val="1323EEB9"/>
    <w:rsid w:val="13281C6F"/>
    <w:rsid w:val="1328EEEE"/>
    <w:rsid w:val="132B0DCD"/>
    <w:rsid w:val="132FCCCD"/>
    <w:rsid w:val="1331813F"/>
    <w:rsid w:val="1332DC99"/>
    <w:rsid w:val="1333BA13"/>
    <w:rsid w:val="133445B9"/>
    <w:rsid w:val="133458CF"/>
    <w:rsid w:val="13349C4E"/>
    <w:rsid w:val="13358134"/>
    <w:rsid w:val="13380160"/>
    <w:rsid w:val="13394622"/>
    <w:rsid w:val="13399808"/>
    <w:rsid w:val="133A35FD"/>
    <w:rsid w:val="133A68C9"/>
    <w:rsid w:val="133A76D1"/>
    <w:rsid w:val="133BD8BC"/>
    <w:rsid w:val="133C3B28"/>
    <w:rsid w:val="133CA33A"/>
    <w:rsid w:val="133E0D9B"/>
    <w:rsid w:val="133E296D"/>
    <w:rsid w:val="133E4B00"/>
    <w:rsid w:val="133E4B77"/>
    <w:rsid w:val="133E8CA2"/>
    <w:rsid w:val="133ECC90"/>
    <w:rsid w:val="13425F23"/>
    <w:rsid w:val="134470E9"/>
    <w:rsid w:val="134691E6"/>
    <w:rsid w:val="1348F0B6"/>
    <w:rsid w:val="1349A7C7"/>
    <w:rsid w:val="134CC1B6"/>
    <w:rsid w:val="134D1EB1"/>
    <w:rsid w:val="134DD807"/>
    <w:rsid w:val="134F9C0C"/>
    <w:rsid w:val="134FD6F4"/>
    <w:rsid w:val="1351A5F3"/>
    <w:rsid w:val="13520587"/>
    <w:rsid w:val="1357AAA3"/>
    <w:rsid w:val="1358CBDC"/>
    <w:rsid w:val="1359CB59"/>
    <w:rsid w:val="1359DED7"/>
    <w:rsid w:val="135BD97F"/>
    <w:rsid w:val="135D5EED"/>
    <w:rsid w:val="13632FE0"/>
    <w:rsid w:val="13633628"/>
    <w:rsid w:val="13643D6A"/>
    <w:rsid w:val="1364A2AB"/>
    <w:rsid w:val="1366600D"/>
    <w:rsid w:val="1368C0F7"/>
    <w:rsid w:val="1369ECC7"/>
    <w:rsid w:val="136AC925"/>
    <w:rsid w:val="136B14BB"/>
    <w:rsid w:val="136D6AF6"/>
    <w:rsid w:val="136E0870"/>
    <w:rsid w:val="1370516F"/>
    <w:rsid w:val="13706BF7"/>
    <w:rsid w:val="137546C7"/>
    <w:rsid w:val="137594E6"/>
    <w:rsid w:val="1375A0B2"/>
    <w:rsid w:val="1375F72C"/>
    <w:rsid w:val="13781D77"/>
    <w:rsid w:val="137964A1"/>
    <w:rsid w:val="1379799B"/>
    <w:rsid w:val="1379B42E"/>
    <w:rsid w:val="137A6070"/>
    <w:rsid w:val="137AF4CD"/>
    <w:rsid w:val="137CFE87"/>
    <w:rsid w:val="137F70E4"/>
    <w:rsid w:val="137FE770"/>
    <w:rsid w:val="13843D18"/>
    <w:rsid w:val="138498D2"/>
    <w:rsid w:val="1384F79C"/>
    <w:rsid w:val="1386BF30"/>
    <w:rsid w:val="13887DC9"/>
    <w:rsid w:val="138970DA"/>
    <w:rsid w:val="138B7EB7"/>
    <w:rsid w:val="138B86CA"/>
    <w:rsid w:val="138BDCCD"/>
    <w:rsid w:val="138C2875"/>
    <w:rsid w:val="138C6F1A"/>
    <w:rsid w:val="138D82A3"/>
    <w:rsid w:val="138E62B9"/>
    <w:rsid w:val="138FEB55"/>
    <w:rsid w:val="1391A61A"/>
    <w:rsid w:val="1391D0F0"/>
    <w:rsid w:val="13942F0B"/>
    <w:rsid w:val="139651F6"/>
    <w:rsid w:val="1397F3C2"/>
    <w:rsid w:val="13986A74"/>
    <w:rsid w:val="13996491"/>
    <w:rsid w:val="13998494"/>
    <w:rsid w:val="139A4DB2"/>
    <w:rsid w:val="139BF431"/>
    <w:rsid w:val="139F1BA5"/>
    <w:rsid w:val="139FDFAC"/>
    <w:rsid w:val="13A23F14"/>
    <w:rsid w:val="13A38AAB"/>
    <w:rsid w:val="13A44BCA"/>
    <w:rsid w:val="13A6CE06"/>
    <w:rsid w:val="13A7141C"/>
    <w:rsid w:val="13A76E7F"/>
    <w:rsid w:val="13A8344F"/>
    <w:rsid w:val="13A8564D"/>
    <w:rsid w:val="13A932E5"/>
    <w:rsid w:val="13AB5EF1"/>
    <w:rsid w:val="13AC0E42"/>
    <w:rsid w:val="13AC16CC"/>
    <w:rsid w:val="13AD0962"/>
    <w:rsid w:val="13ADB277"/>
    <w:rsid w:val="13ADF222"/>
    <w:rsid w:val="13AED2CA"/>
    <w:rsid w:val="13B003A0"/>
    <w:rsid w:val="13B136F0"/>
    <w:rsid w:val="13B23FD1"/>
    <w:rsid w:val="13B2DC63"/>
    <w:rsid w:val="13B30833"/>
    <w:rsid w:val="13B34B82"/>
    <w:rsid w:val="13B391DD"/>
    <w:rsid w:val="13B5F47E"/>
    <w:rsid w:val="13B731C5"/>
    <w:rsid w:val="13B76708"/>
    <w:rsid w:val="13B9DB49"/>
    <w:rsid w:val="13BDF1C3"/>
    <w:rsid w:val="13BF9219"/>
    <w:rsid w:val="13C1F678"/>
    <w:rsid w:val="13C26E7F"/>
    <w:rsid w:val="13C27255"/>
    <w:rsid w:val="13C2FC2D"/>
    <w:rsid w:val="13C52B78"/>
    <w:rsid w:val="13C6E4DA"/>
    <w:rsid w:val="13C92CED"/>
    <w:rsid w:val="13C97447"/>
    <w:rsid w:val="13CB0DE2"/>
    <w:rsid w:val="13CC0504"/>
    <w:rsid w:val="13CE1423"/>
    <w:rsid w:val="13CE4DDB"/>
    <w:rsid w:val="13CE861E"/>
    <w:rsid w:val="13CEB332"/>
    <w:rsid w:val="13CEF140"/>
    <w:rsid w:val="13CFC830"/>
    <w:rsid w:val="13D1F9C4"/>
    <w:rsid w:val="13D27DE5"/>
    <w:rsid w:val="13D34322"/>
    <w:rsid w:val="13D3779B"/>
    <w:rsid w:val="13D49A20"/>
    <w:rsid w:val="13D5F7C4"/>
    <w:rsid w:val="13D6CBAD"/>
    <w:rsid w:val="13D82164"/>
    <w:rsid w:val="13D9BF79"/>
    <w:rsid w:val="13D9D0D2"/>
    <w:rsid w:val="13DA7599"/>
    <w:rsid w:val="13DAC448"/>
    <w:rsid w:val="13DB8572"/>
    <w:rsid w:val="13DBE74B"/>
    <w:rsid w:val="13DF4704"/>
    <w:rsid w:val="13E0B24E"/>
    <w:rsid w:val="13E16AE3"/>
    <w:rsid w:val="13E1B253"/>
    <w:rsid w:val="13E20694"/>
    <w:rsid w:val="13E2B1E0"/>
    <w:rsid w:val="13E4690F"/>
    <w:rsid w:val="13E476E1"/>
    <w:rsid w:val="13E4C884"/>
    <w:rsid w:val="13E71F77"/>
    <w:rsid w:val="13E7A181"/>
    <w:rsid w:val="13E82F85"/>
    <w:rsid w:val="13E9FC73"/>
    <w:rsid w:val="13EB0A34"/>
    <w:rsid w:val="13ECBFC3"/>
    <w:rsid w:val="13EDB5C3"/>
    <w:rsid w:val="13EDE059"/>
    <w:rsid w:val="13F0745A"/>
    <w:rsid w:val="13F12367"/>
    <w:rsid w:val="13F2BB3F"/>
    <w:rsid w:val="13F33997"/>
    <w:rsid w:val="13F6CA1A"/>
    <w:rsid w:val="13F90ECF"/>
    <w:rsid w:val="13FA56F1"/>
    <w:rsid w:val="13FC70BD"/>
    <w:rsid w:val="13FD7AB5"/>
    <w:rsid w:val="13FDB84B"/>
    <w:rsid w:val="13FFA902"/>
    <w:rsid w:val="14014694"/>
    <w:rsid w:val="14051F9B"/>
    <w:rsid w:val="14064122"/>
    <w:rsid w:val="1406D4DF"/>
    <w:rsid w:val="1408BF31"/>
    <w:rsid w:val="1409BDCB"/>
    <w:rsid w:val="140C5270"/>
    <w:rsid w:val="14102B3C"/>
    <w:rsid w:val="1410BFA3"/>
    <w:rsid w:val="14139C75"/>
    <w:rsid w:val="1413EE36"/>
    <w:rsid w:val="14144BF0"/>
    <w:rsid w:val="1414F151"/>
    <w:rsid w:val="14167FC2"/>
    <w:rsid w:val="141733B3"/>
    <w:rsid w:val="1418275D"/>
    <w:rsid w:val="141C672C"/>
    <w:rsid w:val="141CCA61"/>
    <w:rsid w:val="141D26C5"/>
    <w:rsid w:val="1421D4E3"/>
    <w:rsid w:val="1423FB7D"/>
    <w:rsid w:val="1424AB6B"/>
    <w:rsid w:val="14259AE9"/>
    <w:rsid w:val="142693F2"/>
    <w:rsid w:val="14271165"/>
    <w:rsid w:val="14274670"/>
    <w:rsid w:val="14278DA6"/>
    <w:rsid w:val="14286EA6"/>
    <w:rsid w:val="14289EE7"/>
    <w:rsid w:val="142FB53F"/>
    <w:rsid w:val="1430F066"/>
    <w:rsid w:val="14323F43"/>
    <w:rsid w:val="143247DC"/>
    <w:rsid w:val="14338E2C"/>
    <w:rsid w:val="1433EA67"/>
    <w:rsid w:val="14346111"/>
    <w:rsid w:val="1434C666"/>
    <w:rsid w:val="143505A7"/>
    <w:rsid w:val="143589EE"/>
    <w:rsid w:val="1436514A"/>
    <w:rsid w:val="14367E82"/>
    <w:rsid w:val="1436EE8B"/>
    <w:rsid w:val="14377E39"/>
    <w:rsid w:val="14379196"/>
    <w:rsid w:val="14382DFB"/>
    <w:rsid w:val="143B578C"/>
    <w:rsid w:val="143BEE4F"/>
    <w:rsid w:val="143C82E4"/>
    <w:rsid w:val="143CEB44"/>
    <w:rsid w:val="143D9953"/>
    <w:rsid w:val="143E7FDE"/>
    <w:rsid w:val="1440B38F"/>
    <w:rsid w:val="1441A3BD"/>
    <w:rsid w:val="14427EF4"/>
    <w:rsid w:val="14442AA1"/>
    <w:rsid w:val="14458DC5"/>
    <w:rsid w:val="144638CA"/>
    <w:rsid w:val="144748DD"/>
    <w:rsid w:val="144A98AE"/>
    <w:rsid w:val="144FA230"/>
    <w:rsid w:val="145090D4"/>
    <w:rsid w:val="1450B349"/>
    <w:rsid w:val="14510F1A"/>
    <w:rsid w:val="14511830"/>
    <w:rsid w:val="1453F863"/>
    <w:rsid w:val="14557C7C"/>
    <w:rsid w:val="14557D95"/>
    <w:rsid w:val="145B4115"/>
    <w:rsid w:val="145C0121"/>
    <w:rsid w:val="145D6790"/>
    <w:rsid w:val="145E6423"/>
    <w:rsid w:val="145F19BD"/>
    <w:rsid w:val="145F5F1A"/>
    <w:rsid w:val="145F7333"/>
    <w:rsid w:val="1460890A"/>
    <w:rsid w:val="1461FD10"/>
    <w:rsid w:val="1465670D"/>
    <w:rsid w:val="14668FDC"/>
    <w:rsid w:val="1467D7FF"/>
    <w:rsid w:val="146906BB"/>
    <w:rsid w:val="1469845B"/>
    <w:rsid w:val="146A8107"/>
    <w:rsid w:val="146A88F7"/>
    <w:rsid w:val="146AE2E3"/>
    <w:rsid w:val="146BE49F"/>
    <w:rsid w:val="146E4F65"/>
    <w:rsid w:val="146ED179"/>
    <w:rsid w:val="146F5104"/>
    <w:rsid w:val="1470E065"/>
    <w:rsid w:val="1470E616"/>
    <w:rsid w:val="1471C19F"/>
    <w:rsid w:val="14734276"/>
    <w:rsid w:val="1475A2D4"/>
    <w:rsid w:val="1476E3A0"/>
    <w:rsid w:val="147886C7"/>
    <w:rsid w:val="14799B65"/>
    <w:rsid w:val="1479B02F"/>
    <w:rsid w:val="147BB380"/>
    <w:rsid w:val="147D8ADC"/>
    <w:rsid w:val="147EB931"/>
    <w:rsid w:val="1480A501"/>
    <w:rsid w:val="1480CCA0"/>
    <w:rsid w:val="1480EFE6"/>
    <w:rsid w:val="14811CA6"/>
    <w:rsid w:val="148153F1"/>
    <w:rsid w:val="1481696E"/>
    <w:rsid w:val="14818384"/>
    <w:rsid w:val="14841A11"/>
    <w:rsid w:val="1484F02B"/>
    <w:rsid w:val="1485522B"/>
    <w:rsid w:val="1486C325"/>
    <w:rsid w:val="14888B0E"/>
    <w:rsid w:val="148A431B"/>
    <w:rsid w:val="148C3DAA"/>
    <w:rsid w:val="148D1FD6"/>
    <w:rsid w:val="148DBC4D"/>
    <w:rsid w:val="148E5B52"/>
    <w:rsid w:val="148EFF3D"/>
    <w:rsid w:val="148F6E79"/>
    <w:rsid w:val="148FBB62"/>
    <w:rsid w:val="1490C5FC"/>
    <w:rsid w:val="149175C7"/>
    <w:rsid w:val="1492BDF1"/>
    <w:rsid w:val="1494226B"/>
    <w:rsid w:val="14950EE9"/>
    <w:rsid w:val="14955EC0"/>
    <w:rsid w:val="1495DEF2"/>
    <w:rsid w:val="14975D9F"/>
    <w:rsid w:val="1497AAE2"/>
    <w:rsid w:val="149837A5"/>
    <w:rsid w:val="14994FC3"/>
    <w:rsid w:val="149B3BD8"/>
    <w:rsid w:val="149C3317"/>
    <w:rsid w:val="149CE7FB"/>
    <w:rsid w:val="14A4425F"/>
    <w:rsid w:val="14A5F7D7"/>
    <w:rsid w:val="14A61FA7"/>
    <w:rsid w:val="14A62F8E"/>
    <w:rsid w:val="14A794AB"/>
    <w:rsid w:val="14A8DB62"/>
    <w:rsid w:val="14A9025C"/>
    <w:rsid w:val="14ACF600"/>
    <w:rsid w:val="14AD1156"/>
    <w:rsid w:val="14AD38FA"/>
    <w:rsid w:val="14B00B57"/>
    <w:rsid w:val="14B04720"/>
    <w:rsid w:val="14B126A3"/>
    <w:rsid w:val="14B13951"/>
    <w:rsid w:val="14B18241"/>
    <w:rsid w:val="14B2E553"/>
    <w:rsid w:val="14B51F95"/>
    <w:rsid w:val="14B5428E"/>
    <w:rsid w:val="14B57D0A"/>
    <w:rsid w:val="14B65924"/>
    <w:rsid w:val="14B71413"/>
    <w:rsid w:val="14B722D8"/>
    <w:rsid w:val="14B884D0"/>
    <w:rsid w:val="14B92289"/>
    <w:rsid w:val="14B9F0A5"/>
    <w:rsid w:val="14BA4A1A"/>
    <w:rsid w:val="14BC30FE"/>
    <w:rsid w:val="14BCBF2A"/>
    <w:rsid w:val="14BCF004"/>
    <w:rsid w:val="14BDA3AF"/>
    <w:rsid w:val="14BED844"/>
    <w:rsid w:val="14BF1019"/>
    <w:rsid w:val="14C044AE"/>
    <w:rsid w:val="14C11A6D"/>
    <w:rsid w:val="14C28A05"/>
    <w:rsid w:val="14C32386"/>
    <w:rsid w:val="14C38163"/>
    <w:rsid w:val="14C3AAF3"/>
    <w:rsid w:val="14C3F6A9"/>
    <w:rsid w:val="14C6A1F2"/>
    <w:rsid w:val="14C78345"/>
    <w:rsid w:val="14C79A9F"/>
    <w:rsid w:val="14C7BCB8"/>
    <w:rsid w:val="14C866B5"/>
    <w:rsid w:val="14C96052"/>
    <w:rsid w:val="14CA5801"/>
    <w:rsid w:val="14CCB2E4"/>
    <w:rsid w:val="14CE0854"/>
    <w:rsid w:val="14D1D144"/>
    <w:rsid w:val="14D38C6B"/>
    <w:rsid w:val="14D57C07"/>
    <w:rsid w:val="14D9F3D7"/>
    <w:rsid w:val="14DA59F7"/>
    <w:rsid w:val="14DB61FF"/>
    <w:rsid w:val="14DCCE59"/>
    <w:rsid w:val="14DD0890"/>
    <w:rsid w:val="14DEA5EA"/>
    <w:rsid w:val="14DF30A2"/>
    <w:rsid w:val="14E3E031"/>
    <w:rsid w:val="14E48E78"/>
    <w:rsid w:val="14E4E223"/>
    <w:rsid w:val="14E79AF0"/>
    <w:rsid w:val="14E7DFC3"/>
    <w:rsid w:val="14E852EE"/>
    <w:rsid w:val="14EA1853"/>
    <w:rsid w:val="14EAFC31"/>
    <w:rsid w:val="14EC0BFF"/>
    <w:rsid w:val="14ED883E"/>
    <w:rsid w:val="14EE02E9"/>
    <w:rsid w:val="14EFF320"/>
    <w:rsid w:val="14F04269"/>
    <w:rsid w:val="14F1880A"/>
    <w:rsid w:val="14F2DAAD"/>
    <w:rsid w:val="14F38048"/>
    <w:rsid w:val="14F41BEC"/>
    <w:rsid w:val="14F4BA93"/>
    <w:rsid w:val="14F68133"/>
    <w:rsid w:val="14F868CC"/>
    <w:rsid w:val="14F8EECC"/>
    <w:rsid w:val="14F94A07"/>
    <w:rsid w:val="14FB0DD8"/>
    <w:rsid w:val="14FCA2A0"/>
    <w:rsid w:val="14FE62BF"/>
    <w:rsid w:val="14FE7A82"/>
    <w:rsid w:val="15001D2E"/>
    <w:rsid w:val="1501C40D"/>
    <w:rsid w:val="15054A7D"/>
    <w:rsid w:val="15061A69"/>
    <w:rsid w:val="15082F1F"/>
    <w:rsid w:val="150BA867"/>
    <w:rsid w:val="150C0B49"/>
    <w:rsid w:val="150C66F1"/>
    <w:rsid w:val="15107942"/>
    <w:rsid w:val="151248C7"/>
    <w:rsid w:val="15128BD7"/>
    <w:rsid w:val="1513E301"/>
    <w:rsid w:val="15140389"/>
    <w:rsid w:val="15159894"/>
    <w:rsid w:val="1515ED82"/>
    <w:rsid w:val="15178A59"/>
    <w:rsid w:val="1517A2DC"/>
    <w:rsid w:val="151A9D83"/>
    <w:rsid w:val="151AFE43"/>
    <w:rsid w:val="151CDDA2"/>
    <w:rsid w:val="151D9486"/>
    <w:rsid w:val="151E9E21"/>
    <w:rsid w:val="15202142"/>
    <w:rsid w:val="1520AB06"/>
    <w:rsid w:val="152114DF"/>
    <w:rsid w:val="1521857E"/>
    <w:rsid w:val="1521A9E8"/>
    <w:rsid w:val="15239E13"/>
    <w:rsid w:val="1524030C"/>
    <w:rsid w:val="15247731"/>
    <w:rsid w:val="1525D13A"/>
    <w:rsid w:val="15263AE3"/>
    <w:rsid w:val="15277506"/>
    <w:rsid w:val="1527E65B"/>
    <w:rsid w:val="152866B2"/>
    <w:rsid w:val="152914D5"/>
    <w:rsid w:val="152B13BE"/>
    <w:rsid w:val="152B97BB"/>
    <w:rsid w:val="152CE802"/>
    <w:rsid w:val="152DC25D"/>
    <w:rsid w:val="152FADCC"/>
    <w:rsid w:val="152FDD5C"/>
    <w:rsid w:val="1530C362"/>
    <w:rsid w:val="153140EB"/>
    <w:rsid w:val="15316728"/>
    <w:rsid w:val="153311B3"/>
    <w:rsid w:val="1536040B"/>
    <w:rsid w:val="1536D192"/>
    <w:rsid w:val="153718DA"/>
    <w:rsid w:val="15378D14"/>
    <w:rsid w:val="1537E83C"/>
    <w:rsid w:val="15397B92"/>
    <w:rsid w:val="153A97D1"/>
    <w:rsid w:val="153BA9DC"/>
    <w:rsid w:val="153CA51C"/>
    <w:rsid w:val="153E2A46"/>
    <w:rsid w:val="15402E86"/>
    <w:rsid w:val="1540EB8D"/>
    <w:rsid w:val="15421019"/>
    <w:rsid w:val="15426AD5"/>
    <w:rsid w:val="154296F7"/>
    <w:rsid w:val="154352CA"/>
    <w:rsid w:val="15436310"/>
    <w:rsid w:val="15437C1C"/>
    <w:rsid w:val="1544052F"/>
    <w:rsid w:val="15441AA6"/>
    <w:rsid w:val="15477239"/>
    <w:rsid w:val="15491B75"/>
    <w:rsid w:val="1549DBB6"/>
    <w:rsid w:val="154B8755"/>
    <w:rsid w:val="154C91EC"/>
    <w:rsid w:val="154D7EB6"/>
    <w:rsid w:val="154DC7DC"/>
    <w:rsid w:val="154DEE22"/>
    <w:rsid w:val="154ED24B"/>
    <w:rsid w:val="154FD225"/>
    <w:rsid w:val="1550A5E4"/>
    <w:rsid w:val="1550FC43"/>
    <w:rsid w:val="1555B0D9"/>
    <w:rsid w:val="1556B14D"/>
    <w:rsid w:val="155825D5"/>
    <w:rsid w:val="155AC707"/>
    <w:rsid w:val="155B4151"/>
    <w:rsid w:val="155DDE8A"/>
    <w:rsid w:val="1561DC28"/>
    <w:rsid w:val="15632057"/>
    <w:rsid w:val="156336A3"/>
    <w:rsid w:val="156432D9"/>
    <w:rsid w:val="1564CB0A"/>
    <w:rsid w:val="156589FE"/>
    <w:rsid w:val="1567B343"/>
    <w:rsid w:val="156930C4"/>
    <w:rsid w:val="156946D0"/>
    <w:rsid w:val="156B5143"/>
    <w:rsid w:val="156C7D94"/>
    <w:rsid w:val="1570BB79"/>
    <w:rsid w:val="1570BF13"/>
    <w:rsid w:val="15738D8A"/>
    <w:rsid w:val="1575608F"/>
    <w:rsid w:val="15772000"/>
    <w:rsid w:val="15791349"/>
    <w:rsid w:val="157C4942"/>
    <w:rsid w:val="157C5DA9"/>
    <w:rsid w:val="157CF177"/>
    <w:rsid w:val="157DE1B2"/>
    <w:rsid w:val="157FF8C5"/>
    <w:rsid w:val="15809095"/>
    <w:rsid w:val="1581A899"/>
    <w:rsid w:val="15822540"/>
    <w:rsid w:val="1582DC3A"/>
    <w:rsid w:val="1587224C"/>
    <w:rsid w:val="1588F17C"/>
    <w:rsid w:val="15890BAC"/>
    <w:rsid w:val="1589A80D"/>
    <w:rsid w:val="1589F79F"/>
    <w:rsid w:val="158A63D8"/>
    <w:rsid w:val="158ABF3D"/>
    <w:rsid w:val="158B1452"/>
    <w:rsid w:val="158CA342"/>
    <w:rsid w:val="158CCAAD"/>
    <w:rsid w:val="158DE8AF"/>
    <w:rsid w:val="158E2F7C"/>
    <w:rsid w:val="1593FB42"/>
    <w:rsid w:val="1596825A"/>
    <w:rsid w:val="1596D2A1"/>
    <w:rsid w:val="15979E00"/>
    <w:rsid w:val="159B8DB6"/>
    <w:rsid w:val="159D277E"/>
    <w:rsid w:val="159FAE9C"/>
    <w:rsid w:val="159FC787"/>
    <w:rsid w:val="15A1F04A"/>
    <w:rsid w:val="15A232F2"/>
    <w:rsid w:val="15A32547"/>
    <w:rsid w:val="15A3DBE1"/>
    <w:rsid w:val="15A4E9F9"/>
    <w:rsid w:val="15A52677"/>
    <w:rsid w:val="15A88113"/>
    <w:rsid w:val="15A970D8"/>
    <w:rsid w:val="15A98FC0"/>
    <w:rsid w:val="15AA2146"/>
    <w:rsid w:val="15AA40FD"/>
    <w:rsid w:val="15AA8155"/>
    <w:rsid w:val="15AD654B"/>
    <w:rsid w:val="15AF0B86"/>
    <w:rsid w:val="15AF3816"/>
    <w:rsid w:val="15AF5DB4"/>
    <w:rsid w:val="15B25B9D"/>
    <w:rsid w:val="15B2BAEA"/>
    <w:rsid w:val="15B30C35"/>
    <w:rsid w:val="15B31244"/>
    <w:rsid w:val="15B5A8E8"/>
    <w:rsid w:val="15B7FAA8"/>
    <w:rsid w:val="15B8ED20"/>
    <w:rsid w:val="15B96498"/>
    <w:rsid w:val="15BA9CDE"/>
    <w:rsid w:val="15BE39B2"/>
    <w:rsid w:val="15BE6B5A"/>
    <w:rsid w:val="15BE96C4"/>
    <w:rsid w:val="15BF96FB"/>
    <w:rsid w:val="15C07BCC"/>
    <w:rsid w:val="15C32313"/>
    <w:rsid w:val="15C44DFC"/>
    <w:rsid w:val="15C60131"/>
    <w:rsid w:val="15C766D6"/>
    <w:rsid w:val="15C8AC42"/>
    <w:rsid w:val="15C93AA0"/>
    <w:rsid w:val="15CB3159"/>
    <w:rsid w:val="15CD4F9F"/>
    <w:rsid w:val="15CE1EE5"/>
    <w:rsid w:val="15CF2C96"/>
    <w:rsid w:val="15CFDB35"/>
    <w:rsid w:val="15D3F687"/>
    <w:rsid w:val="15D47DF2"/>
    <w:rsid w:val="15D855DC"/>
    <w:rsid w:val="15DA42E7"/>
    <w:rsid w:val="15DAA512"/>
    <w:rsid w:val="15DBB254"/>
    <w:rsid w:val="15DEA1CB"/>
    <w:rsid w:val="15DFBCED"/>
    <w:rsid w:val="15E09588"/>
    <w:rsid w:val="15E138C3"/>
    <w:rsid w:val="15E23FC6"/>
    <w:rsid w:val="15E2823B"/>
    <w:rsid w:val="15E2B414"/>
    <w:rsid w:val="15E402FB"/>
    <w:rsid w:val="15E528BF"/>
    <w:rsid w:val="15E7B964"/>
    <w:rsid w:val="15E8119C"/>
    <w:rsid w:val="15E8EFDF"/>
    <w:rsid w:val="15E91A4D"/>
    <w:rsid w:val="15E9A8C0"/>
    <w:rsid w:val="15E9B299"/>
    <w:rsid w:val="15EAB2ED"/>
    <w:rsid w:val="15ECE47A"/>
    <w:rsid w:val="15EDC848"/>
    <w:rsid w:val="15EE6E52"/>
    <w:rsid w:val="15EE9CB1"/>
    <w:rsid w:val="15EF5FBD"/>
    <w:rsid w:val="15F02C49"/>
    <w:rsid w:val="15F1D951"/>
    <w:rsid w:val="15F3E070"/>
    <w:rsid w:val="15F6E602"/>
    <w:rsid w:val="15F8B0B0"/>
    <w:rsid w:val="15F8C4D7"/>
    <w:rsid w:val="15F93295"/>
    <w:rsid w:val="15FAD20E"/>
    <w:rsid w:val="15FB3C37"/>
    <w:rsid w:val="15FCE9BC"/>
    <w:rsid w:val="15FF9E68"/>
    <w:rsid w:val="16022ACE"/>
    <w:rsid w:val="16031995"/>
    <w:rsid w:val="1605A6A5"/>
    <w:rsid w:val="16065CE8"/>
    <w:rsid w:val="16067A84"/>
    <w:rsid w:val="1606DA07"/>
    <w:rsid w:val="16076A45"/>
    <w:rsid w:val="16083EB9"/>
    <w:rsid w:val="1609482B"/>
    <w:rsid w:val="1609AC9A"/>
    <w:rsid w:val="1609F97B"/>
    <w:rsid w:val="160B93B5"/>
    <w:rsid w:val="160BC00B"/>
    <w:rsid w:val="160CF343"/>
    <w:rsid w:val="160D00E7"/>
    <w:rsid w:val="160DE8C7"/>
    <w:rsid w:val="160E6115"/>
    <w:rsid w:val="161074E0"/>
    <w:rsid w:val="1611B295"/>
    <w:rsid w:val="16122086"/>
    <w:rsid w:val="1613266B"/>
    <w:rsid w:val="1613A253"/>
    <w:rsid w:val="1613BB81"/>
    <w:rsid w:val="1614659A"/>
    <w:rsid w:val="16158090"/>
    <w:rsid w:val="16162232"/>
    <w:rsid w:val="16165C75"/>
    <w:rsid w:val="1616CB72"/>
    <w:rsid w:val="1619655C"/>
    <w:rsid w:val="16198489"/>
    <w:rsid w:val="161B541A"/>
    <w:rsid w:val="161BAA79"/>
    <w:rsid w:val="161C08E4"/>
    <w:rsid w:val="161E7FEE"/>
    <w:rsid w:val="161F00E2"/>
    <w:rsid w:val="162046DA"/>
    <w:rsid w:val="16217828"/>
    <w:rsid w:val="162376F7"/>
    <w:rsid w:val="1623A22D"/>
    <w:rsid w:val="16272A49"/>
    <w:rsid w:val="16289B1C"/>
    <w:rsid w:val="1629FC81"/>
    <w:rsid w:val="162AE06C"/>
    <w:rsid w:val="162B92C4"/>
    <w:rsid w:val="162C7B24"/>
    <w:rsid w:val="162CA1D2"/>
    <w:rsid w:val="162D8DF7"/>
    <w:rsid w:val="162E7837"/>
    <w:rsid w:val="16307417"/>
    <w:rsid w:val="16319D33"/>
    <w:rsid w:val="1631AF53"/>
    <w:rsid w:val="163306F8"/>
    <w:rsid w:val="163552BE"/>
    <w:rsid w:val="1636B510"/>
    <w:rsid w:val="1639295F"/>
    <w:rsid w:val="163AE1DE"/>
    <w:rsid w:val="163C78DD"/>
    <w:rsid w:val="163CF6F0"/>
    <w:rsid w:val="163D3A7F"/>
    <w:rsid w:val="163D4D94"/>
    <w:rsid w:val="163E5F61"/>
    <w:rsid w:val="163E6141"/>
    <w:rsid w:val="163EA10A"/>
    <w:rsid w:val="1640C7CA"/>
    <w:rsid w:val="16431041"/>
    <w:rsid w:val="164497DF"/>
    <w:rsid w:val="16457313"/>
    <w:rsid w:val="164635BB"/>
    <w:rsid w:val="1648C408"/>
    <w:rsid w:val="164901CD"/>
    <w:rsid w:val="164987BD"/>
    <w:rsid w:val="1649D2EA"/>
    <w:rsid w:val="1649F538"/>
    <w:rsid w:val="164C1B4D"/>
    <w:rsid w:val="164D6FE9"/>
    <w:rsid w:val="164D88F8"/>
    <w:rsid w:val="164E2ECB"/>
    <w:rsid w:val="164E5BB3"/>
    <w:rsid w:val="164FEBBE"/>
    <w:rsid w:val="1653B360"/>
    <w:rsid w:val="16564D5E"/>
    <w:rsid w:val="16572191"/>
    <w:rsid w:val="16578C75"/>
    <w:rsid w:val="1657B0DB"/>
    <w:rsid w:val="16582AE4"/>
    <w:rsid w:val="16598E87"/>
    <w:rsid w:val="165B2093"/>
    <w:rsid w:val="165B5502"/>
    <w:rsid w:val="165C29CC"/>
    <w:rsid w:val="165CAB58"/>
    <w:rsid w:val="165DE4C2"/>
    <w:rsid w:val="165E38B3"/>
    <w:rsid w:val="165E82B3"/>
    <w:rsid w:val="165F125C"/>
    <w:rsid w:val="165F58D8"/>
    <w:rsid w:val="165F7EEB"/>
    <w:rsid w:val="16615AC7"/>
    <w:rsid w:val="166731D6"/>
    <w:rsid w:val="1667E78D"/>
    <w:rsid w:val="1668EAA1"/>
    <w:rsid w:val="1669D3F1"/>
    <w:rsid w:val="166B6B2F"/>
    <w:rsid w:val="166C40BC"/>
    <w:rsid w:val="166E8EB4"/>
    <w:rsid w:val="166F6675"/>
    <w:rsid w:val="16719518"/>
    <w:rsid w:val="167246FE"/>
    <w:rsid w:val="16733CAB"/>
    <w:rsid w:val="16746545"/>
    <w:rsid w:val="1675807D"/>
    <w:rsid w:val="1677AB10"/>
    <w:rsid w:val="167AB1EF"/>
    <w:rsid w:val="167E7600"/>
    <w:rsid w:val="167F24C7"/>
    <w:rsid w:val="16803739"/>
    <w:rsid w:val="1680CCC6"/>
    <w:rsid w:val="16812E69"/>
    <w:rsid w:val="168161DD"/>
    <w:rsid w:val="16833244"/>
    <w:rsid w:val="1683498E"/>
    <w:rsid w:val="1684E0F2"/>
    <w:rsid w:val="16864FD8"/>
    <w:rsid w:val="168790DE"/>
    <w:rsid w:val="1688D10B"/>
    <w:rsid w:val="168B38E5"/>
    <w:rsid w:val="168D4C55"/>
    <w:rsid w:val="168F59CC"/>
    <w:rsid w:val="169086D5"/>
    <w:rsid w:val="1690BDFA"/>
    <w:rsid w:val="1691DB2B"/>
    <w:rsid w:val="16927E61"/>
    <w:rsid w:val="16932C7B"/>
    <w:rsid w:val="169398AE"/>
    <w:rsid w:val="1694BBDC"/>
    <w:rsid w:val="1695855B"/>
    <w:rsid w:val="16978831"/>
    <w:rsid w:val="169A9BBC"/>
    <w:rsid w:val="169CE65E"/>
    <w:rsid w:val="169D8ADB"/>
    <w:rsid w:val="169E3742"/>
    <w:rsid w:val="169E7869"/>
    <w:rsid w:val="16A03ED1"/>
    <w:rsid w:val="16A1E627"/>
    <w:rsid w:val="16A4236C"/>
    <w:rsid w:val="16A626E3"/>
    <w:rsid w:val="16A67121"/>
    <w:rsid w:val="16A671A6"/>
    <w:rsid w:val="16A6EA1C"/>
    <w:rsid w:val="16A8D63A"/>
    <w:rsid w:val="16A959E3"/>
    <w:rsid w:val="16A962EE"/>
    <w:rsid w:val="16A97DCC"/>
    <w:rsid w:val="16AAC5F5"/>
    <w:rsid w:val="16AB108C"/>
    <w:rsid w:val="16ACAF33"/>
    <w:rsid w:val="16AD62B1"/>
    <w:rsid w:val="16B1AD24"/>
    <w:rsid w:val="16B1CBBE"/>
    <w:rsid w:val="16B2A581"/>
    <w:rsid w:val="16B325B7"/>
    <w:rsid w:val="16B36B4E"/>
    <w:rsid w:val="16B3D519"/>
    <w:rsid w:val="16B43A20"/>
    <w:rsid w:val="16B7BB83"/>
    <w:rsid w:val="16B9CC34"/>
    <w:rsid w:val="16BA3F0E"/>
    <w:rsid w:val="16BBFA8B"/>
    <w:rsid w:val="16BC249C"/>
    <w:rsid w:val="16BC7F83"/>
    <w:rsid w:val="16BCDA3F"/>
    <w:rsid w:val="16C07109"/>
    <w:rsid w:val="16C13464"/>
    <w:rsid w:val="16C13BA5"/>
    <w:rsid w:val="16C3FDD8"/>
    <w:rsid w:val="16C51F6B"/>
    <w:rsid w:val="16C5C31A"/>
    <w:rsid w:val="16C6586B"/>
    <w:rsid w:val="16C67242"/>
    <w:rsid w:val="16C675D2"/>
    <w:rsid w:val="16C74679"/>
    <w:rsid w:val="16C7F571"/>
    <w:rsid w:val="16C88A29"/>
    <w:rsid w:val="16C9A11C"/>
    <w:rsid w:val="16C9B0F9"/>
    <w:rsid w:val="16CA306B"/>
    <w:rsid w:val="16CA67D2"/>
    <w:rsid w:val="16CD6353"/>
    <w:rsid w:val="16CE8AFE"/>
    <w:rsid w:val="16CECAE2"/>
    <w:rsid w:val="16D09D36"/>
    <w:rsid w:val="16D16FEF"/>
    <w:rsid w:val="16D3A127"/>
    <w:rsid w:val="16D4CC3E"/>
    <w:rsid w:val="16D6E85E"/>
    <w:rsid w:val="16D74786"/>
    <w:rsid w:val="16DB3EA2"/>
    <w:rsid w:val="16DB53DB"/>
    <w:rsid w:val="16DBBDE1"/>
    <w:rsid w:val="16DF1455"/>
    <w:rsid w:val="16E048A6"/>
    <w:rsid w:val="16E05BE9"/>
    <w:rsid w:val="16E1034B"/>
    <w:rsid w:val="16E1B8BD"/>
    <w:rsid w:val="16E1F7A3"/>
    <w:rsid w:val="16E30858"/>
    <w:rsid w:val="16E3549C"/>
    <w:rsid w:val="16E4EFCE"/>
    <w:rsid w:val="16E5769C"/>
    <w:rsid w:val="16E5B4A8"/>
    <w:rsid w:val="16E6B1B9"/>
    <w:rsid w:val="16E81026"/>
    <w:rsid w:val="16E83D9C"/>
    <w:rsid w:val="16E8D21B"/>
    <w:rsid w:val="16E8DDEC"/>
    <w:rsid w:val="16E9EBA2"/>
    <w:rsid w:val="16EA48AB"/>
    <w:rsid w:val="16EEE211"/>
    <w:rsid w:val="16EFF407"/>
    <w:rsid w:val="16F0E057"/>
    <w:rsid w:val="16F1AAAF"/>
    <w:rsid w:val="16F336F3"/>
    <w:rsid w:val="16FAB57B"/>
    <w:rsid w:val="16FB2311"/>
    <w:rsid w:val="16FB57B8"/>
    <w:rsid w:val="16FC9B22"/>
    <w:rsid w:val="16FE04DA"/>
    <w:rsid w:val="17006DF5"/>
    <w:rsid w:val="1701CE64"/>
    <w:rsid w:val="1701E8BD"/>
    <w:rsid w:val="1702C75F"/>
    <w:rsid w:val="1705E0FA"/>
    <w:rsid w:val="17076E93"/>
    <w:rsid w:val="170866D1"/>
    <w:rsid w:val="1708EFC3"/>
    <w:rsid w:val="170A039F"/>
    <w:rsid w:val="170AB13C"/>
    <w:rsid w:val="170D2682"/>
    <w:rsid w:val="170ED339"/>
    <w:rsid w:val="170EF99E"/>
    <w:rsid w:val="17109E3E"/>
    <w:rsid w:val="1710D0D9"/>
    <w:rsid w:val="1710E166"/>
    <w:rsid w:val="1710EBBE"/>
    <w:rsid w:val="17173737"/>
    <w:rsid w:val="1717EF3D"/>
    <w:rsid w:val="171A3F0C"/>
    <w:rsid w:val="171BB76F"/>
    <w:rsid w:val="171C5FB2"/>
    <w:rsid w:val="171CE877"/>
    <w:rsid w:val="171E9003"/>
    <w:rsid w:val="171F5089"/>
    <w:rsid w:val="1720563E"/>
    <w:rsid w:val="1720C3E1"/>
    <w:rsid w:val="17219604"/>
    <w:rsid w:val="1722738D"/>
    <w:rsid w:val="1724B9BE"/>
    <w:rsid w:val="1728BFDF"/>
    <w:rsid w:val="1729B996"/>
    <w:rsid w:val="172B67B1"/>
    <w:rsid w:val="172BF3C3"/>
    <w:rsid w:val="172E6378"/>
    <w:rsid w:val="172F5B65"/>
    <w:rsid w:val="173097B9"/>
    <w:rsid w:val="1733C744"/>
    <w:rsid w:val="1733D338"/>
    <w:rsid w:val="17352C47"/>
    <w:rsid w:val="17358433"/>
    <w:rsid w:val="1736DD10"/>
    <w:rsid w:val="17378AE2"/>
    <w:rsid w:val="17399CBC"/>
    <w:rsid w:val="173FFA5D"/>
    <w:rsid w:val="17401D97"/>
    <w:rsid w:val="17409139"/>
    <w:rsid w:val="174124B7"/>
    <w:rsid w:val="1741C786"/>
    <w:rsid w:val="17427795"/>
    <w:rsid w:val="1743F811"/>
    <w:rsid w:val="1746FBF2"/>
    <w:rsid w:val="1748D7BC"/>
    <w:rsid w:val="174908CC"/>
    <w:rsid w:val="1749D39B"/>
    <w:rsid w:val="174A29E1"/>
    <w:rsid w:val="174AA761"/>
    <w:rsid w:val="174CAD6D"/>
    <w:rsid w:val="174DCEDE"/>
    <w:rsid w:val="174E23AB"/>
    <w:rsid w:val="174E5B22"/>
    <w:rsid w:val="174EA031"/>
    <w:rsid w:val="174F38A4"/>
    <w:rsid w:val="175091BD"/>
    <w:rsid w:val="17518AF2"/>
    <w:rsid w:val="1752EB3E"/>
    <w:rsid w:val="175650BC"/>
    <w:rsid w:val="17576FC3"/>
    <w:rsid w:val="1757B752"/>
    <w:rsid w:val="175B16DB"/>
    <w:rsid w:val="175FCE80"/>
    <w:rsid w:val="17609680"/>
    <w:rsid w:val="17610C0B"/>
    <w:rsid w:val="17616A5C"/>
    <w:rsid w:val="176199E5"/>
    <w:rsid w:val="1762711A"/>
    <w:rsid w:val="17629603"/>
    <w:rsid w:val="176A8C09"/>
    <w:rsid w:val="176B835D"/>
    <w:rsid w:val="176BD9C2"/>
    <w:rsid w:val="176CED71"/>
    <w:rsid w:val="176E7598"/>
    <w:rsid w:val="176F116F"/>
    <w:rsid w:val="176F7BAF"/>
    <w:rsid w:val="17701543"/>
    <w:rsid w:val="17706231"/>
    <w:rsid w:val="1770AE2C"/>
    <w:rsid w:val="17726C04"/>
    <w:rsid w:val="1772B356"/>
    <w:rsid w:val="177654EF"/>
    <w:rsid w:val="1776C37E"/>
    <w:rsid w:val="17773044"/>
    <w:rsid w:val="17788114"/>
    <w:rsid w:val="1778C726"/>
    <w:rsid w:val="177AB772"/>
    <w:rsid w:val="177BA97B"/>
    <w:rsid w:val="177D5078"/>
    <w:rsid w:val="17800076"/>
    <w:rsid w:val="178283AC"/>
    <w:rsid w:val="1783BAF3"/>
    <w:rsid w:val="1784173B"/>
    <w:rsid w:val="17843BF2"/>
    <w:rsid w:val="17846617"/>
    <w:rsid w:val="17868E5C"/>
    <w:rsid w:val="17877F69"/>
    <w:rsid w:val="178BD965"/>
    <w:rsid w:val="178BE647"/>
    <w:rsid w:val="178BEF43"/>
    <w:rsid w:val="178CCC82"/>
    <w:rsid w:val="178D5A42"/>
    <w:rsid w:val="178DC04D"/>
    <w:rsid w:val="178DD6B8"/>
    <w:rsid w:val="178F80F5"/>
    <w:rsid w:val="1791EDAC"/>
    <w:rsid w:val="1795F4C4"/>
    <w:rsid w:val="1796AACC"/>
    <w:rsid w:val="17978F1A"/>
    <w:rsid w:val="179892DC"/>
    <w:rsid w:val="1799C4E6"/>
    <w:rsid w:val="179A865D"/>
    <w:rsid w:val="179AB37E"/>
    <w:rsid w:val="179E8835"/>
    <w:rsid w:val="179F49FB"/>
    <w:rsid w:val="17A25F7B"/>
    <w:rsid w:val="17A3B08E"/>
    <w:rsid w:val="17A48E0F"/>
    <w:rsid w:val="17A7A5CB"/>
    <w:rsid w:val="17A9E9F6"/>
    <w:rsid w:val="17AB7442"/>
    <w:rsid w:val="17ABB3AC"/>
    <w:rsid w:val="17ABFB16"/>
    <w:rsid w:val="17AC1970"/>
    <w:rsid w:val="17AC78B1"/>
    <w:rsid w:val="17AD7413"/>
    <w:rsid w:val="17ADC7E5"/>
    <w:rsid w:val="17B03C33"/>
    <w:rsid w:val="17B04310"/>
    <w:rsid w:val="17B22CD6"/>
    <w:rsid w:val="17B415CA"/>
    <w:rsid w:val="17B4268D"/>
    <w:rsid w:val="17B4791B"/>
    <w:rsid w:val="17B51ACB"/>
    <w:rsid w:val="17B524E3"/>
    <w:rsid w:val="17B7C1A0"/>
    <w:rsid w:val="17B8B342"/>
    <w:rsid w:val="17B90768"/>
    <w:rsid w:val="17B99D2D"/>
    <w:rsid w:val="17BA18D3"/>
    <w:rsid w:val="17BAC448"/>
    <w:rsid w:val="17BB275F"/>
    <w:rsid w:val="17BDB601"/>
    <w:rsid w:val="17BFE92E"/>
    <w:rsid w:val="17C08516"/>
    <w:rsid w:val="17C10851"/>
    <w:rsid w:val="17C12216"/>
    <w:rsid w:val="17C1307E"/>
    <w:rsid w:val="17C180CD"/>
    <w:rsid w:val="17C70201"/>
    <w:rsid w:val="17C82FEE"/>
    <w:rsid w:val="17C8BA59"/>
    <w:rsid w:val="17C9E489"/>
    <w:rsid w:val="17CC92F2"/>
    <w:rsid w:val="17CCCA1A"/>
    <w:rsid w:val="17CD5D73"/>
    <w:rsid w:val="17CF2D26"/>
    <w:rsid w:val="17CF76D5"/>
    <w:rsid w:val="17D0522E"/>
    <w:rsid w:val="17D190F8"/>
    <w:rsid w:val="17D1FFB1"/>
    <w:rsid w:val="17D37741"/>
    <w:rsid w:val="17D6512E"/>
    <w:rsid w:val="17D6DFAD"/>
    <w:rsid w:val="17D717D9"/>
    <w:rsid w:val="17D76C37"/>
    <w:rsid w:val="17D87FD0"/>
    <w:rsid w:val="17D9C668"/>
    <w:rsid w:val="17DA4E32"/>
    <w:rsid w:val="17DB1C13"/>
    <w:rsid w:val="17DD5F4D"/>
    <w:rsid w:val="17DDD88C"/>
    <w:rsid w:val="17DDF9EC"/>
    <w:rsid w:val="17DE0A44"/>
    <w:rsid w:val="17DF8AA7"/>
    <w:rsid w:val="17E19D78"/>
    <w:rsid w:val="17E227D1"/>
    <w:rsid w:val="17E2C9CF"/>
    <w:rsid w:val="17E2E2C6"/>
    <w:rsid w:val="17E3436A"/>
    <w:rsid w:val="17E5303E"/>
    <w:rsid w:val="17E5324F"/>
    <w:rsid w:val="17E55401"/>
    <w:rsid w:val="17E5A938"/>
    <w:rsid w:val="17E7505C"/>
    <w:rsid w:val="17EA017A"/>
    <w:rsid w:val="17EA9109"/>
    <w:rsid w:val="17EB5789"/>
    <w:rsid w:val="17EC0978"/>
    <w:rsid w:val="17EC8166"/>
    <w:rsid w:val="17EFC772"/>
    <w:rsid w:val="17F0A9B9"/>
    <w:rsid w:val="17F45FEC"/>
    <w:rsid w:val="17F4934B"/>
    <w:rsid w:val="17F5432F"/>
    <w:rsid w:val="17F6A9FF"/>
    <w:rsid w:val="17F77FA6"/>
    <w:rsid w:val="17F7B4B5"/>
    <w:rsid w:val="17F92E95"/>
    <w:rsid w:val="17FA4454"/>
    <w:rsid w:val="17FAF138"/>
    <w:rsid w:val="17FC1B3E"/>
    <w:rsid w:val="17FE2944"/>
    <w:rsid w:val="17FE4E94"/>
    <w:rsid w:val="17FE589B"/>
    <w:rsid w:val="17FE8762"/>
    <w:rsid w:val="17FF0057"/>
    <w:rsid w:val="17FFA106"/>
    <w:rsid w:val="1802E534"/>
    <w:rsid w:val="18059CF8"/>
    <w:rsid w:val="18072ADA"/>
    <w:rsid w:val="18098C18"/>
    <w:rsid w:val="1809CF77"/>
    <w:rsid w:val="180ACDBC"/>
    <w:rsid w:val="180C074D"/>
    <w:rsid w:val="180C1E1C"/>
    <w:rsid w:val="180D22A7"/>
    <w:rsid w:val="180D936C"/>
    <w:rsid w:val="180E8D97"/>
    <w:rsid w:val="180F4212"/>
    <w:rsid w:val="180F5CFC"/>
    <w:rsid w:val="181116D3"/>
    <w:rsid w:val="18119EBB"/>
    <w:rsid w:val="18125F78"/>
    <w:rsid w:val="1812B4AB"/>
    <w:rsid w:val="1812E583"/>
    <w:rsid w:val="18130877"/>
    <w:rsid w:val="181371B6"/>
    <w:rsid w:val="18146796"/>
    <w:rsid w:val="1816365D"/>
    <w:rsid w:val="1816C275"/>
    <w:rsid w:val="1817BE55"/>
    <w:rsid w:val="1819F659"/>
    <w:rsid w:val="181A6FD1"/>
    <w:rsid w:val="181B981D"/>
    <w:rsid w:val="181CDD61"/>
    <w:rsid w:val="181D1512"/>
    <w:rsid w:val="181D4E71"/>
    <w:rsid w:val="181D68B7"/>
    <w:rsid w:val="181D6920"/>
    <w:rsid w:val="181DCBC4"/>
    <w:rsid w:val="1821C8E6"/>
    <w:rsid w:val="1821D9DB"/>
    <w:rsid w:val="182202EE"/>
    <w:rsid w:val="1822B1C5"/>
    <w:rsid w:val="1824AAC4"/>
    <w:rsid w:val="18281A7A"/>
    <w:rsid w:val="1829088C"/>
    <w:rsid w:val="1829C8C1"/>
    <w:rsid w:val="182A75F7"/>
    <w:rsid w:val="182BF0C6"/>
    <w:rsid w:val="182C2C7D"/>
    <w:rsid w:val="182D174E"/>
    <w:rsid w:val="182D409C"/>
    <w:rsid w:val="182D45B8"/>
    <w:rsid w:val="182D57A3"/>
    <w:rsid w:val="182E4242"/>
    <w:rsid w:val="182FCDA8"/>
    <w:rsid w:val="183043C7"/>
    <w:rsid w:val="1832AC10"/>
    <w:rsid w:val="18337552"/>
    <w:rsid w:val="1833ABD9"/>
    <w:rsid w:val="1833E143"/>
    <w:rsid w:val="18343087"/>
    <w:rsid w:val="183600B9"/>
    <w:rsid w:val="18362B6D"/>
    <w:rsid w:val="183735C7"/>
    <w:rsid w:val="18391C57"/>
    <w:rsid w:val="183A23DE"/>
    <w:rsid w:val="183A4876"/>
    <w:rsid w:val="183AA4A0"/>
    <w:rsid w:val="183AECD0"/>
    <w:rsid w:val="183B57BF"/>
    <w:rsid w:val="183BA775"/>
    <w:rsid w:val="183EBBAA"/>
    <w:rsid w:val="1840153F"/>
    <w:rsid w:val="1840C001"/>
    <w:rsid w:val="1841C46B"/>
    <w:rsid w:val="18430606"/>
    <w:rsid w:val="1843DADC"/>
    <w:rsid w:val="1844FF39"/>
    <w:rsid w:val="1846E313"/>
    <w:rsid w:val="184A5605"/>
    <w:rsid w:val="184C94B1"/>
    <w:rsid w:val="184CE868"/>
    <w:rsid w:val="184DCC6D"/>
    <w:rsid w:val="184E4FFD"/>
    <w:rsid w:val="184E5B65"/>
    <w:rsid w:val="184E8F4C"/>
    <w:rsid w:val="184F6F9A"/>
    <w:rsid w:val="184F7FF4"/>
    <w:rsid w:val="18502367"/>
    <w:rsid w:val="18515184"/>
    <w:rsid w:val="185154DA"/>
    <w:rsid w:val="18521B30"/>
    <w:rsid w:val="18544266"/>
    <w:rsid w:val="18545532"/>
    <w:rsid w:val="1855A41F"/>
    <w:rsid w:val="18584BFC"/>
    <w:rsid w:val="1858504B"/>
    <w:rsid w:val="185892E9"/>
    <w:rsid w:val="185967B6"/>
    <w:rsid w:val="185B6895"/>
    <w:rsid w:val="185C9901"/>
    <w:rsid w:val="185D2C43"/>
    <w:rsid w:val="18601BB7"/>
    <w:rsid w:val="1860682F"/>
    <w:rsid w:val="18615B9C"/>
    <w:rsid w:val="18654C6B"/>
    <w:rsid w:val="18656457"/>
    <w:rsid w:val="186826F5"/>
    <w:rsid w:val="186A9412"/>
    <w:rsid w:val="186B2B03"/>
    <w:rsid w:val="186B7DD0"/>
    <w:rsid w:val="186DAB33"/>
    <w:rsid w:val="1870AC49"/>
    <w:rsid w:val="18711A90"/>
    <w:rsid w:val="18734A9E"/>
    <w:rsid w:val="1875631C"/>
    <w:rsid w:val="187586D8"/>
    <w:rsid w:val="18792CB3"/>
    <w:rsid w:val="1879E343"/>
    <w:rsid w:val="187A8F73"/>
    <w:rsid w:val="187A9148"/>
    <w:rsid w:val="187C3B1E"/>
    <w:rsid w:val="187C480B"/>
    <w:rsid w:val="187F1577"/>
    <w:rsid w:val="187F431F"/>
    <w:rsid w:val="187FB487"/>
    <w:rsid w:val="187FE7DC"/>
    <w:rsid w:val="18811F99"/>
    <w:rsid w:val="188194A7"/>
    <w:rsid w:val="18821E4F"/>
    <w:rsid w:val="1884AC2D"/>
    <w:rsid w:val="1887E506"/>
    <w:rsid w:val="1888099F"/>
    <w:rsid w:val="1889A6C9"/>
    <w:rsid w:val="1889B615"/>
    <w:rsid w:val="1889C3CC"/>
    <w:rsid w:val="1889ED3E"/>
    <w:rsid w:val="1889EE8D"/>
    <w:rsid w:val="188DD9FB"/>
    <w:rsid w:val="188DE790"/>
    <w:rsid w:val="188EAA9E"/>
    <w:rsid w:val="18916A39"/>
    <w:rsid w:val="18920D2C"/>
    <w:rsid w:val="18926825"/>
    <w:rsid w:val="1892FF2E"/>
    <w:rsid w:val="1893C2CF"/>
    <w:rsid w:val="18940D00"/>
    <w:rsid w:val="189436C7"/>
    <w:rsid w:val="18953C07"/>
    <w:rsid w:val="18955D3F"/>
    <w:rsid w:val="1897558E"/>
    <w:rsid w:val="1897BBE6"/>
    <w:rsid w:val="18986EE2"/>
    <w:rsid w:val="189BC1C3"/>
    <w:rsid w:val="189BFECE"/>
    <w:rsid w:val="189CAE23"/>
    <w:rsid w:val="189D265E"/>
    <w:rsid w:val="189EFC8C"/>
    <w:rsid w:val="18A048AA"/>
    <w:rsid w:val="18A24AF3"/>
    <w:rsid w:val="18A2F707"/>
    <w:rsid w:val="18A4597D"/>
    <w:rsid w:val="18A61E1E"/>
    <w:rsid w:val="18A73923"/>
    <w:rsid w:val="18ABCB06"/>
    <w:rsid w:val="18AD5C19"/>
    <w:rsid w:val="18AD9FB8"/>
    <w:rsid w:val="18AFB5C7"/>
    <w:rsid w:val="18B1BA95"/>
    <w:rsid w:val="18B221EF"/>
    <w:rsid w:val="18B2CAC4"/>
    <w:rsid w:val="18B45EE2"/>
    <w:rsid w:val="18B4E0C7"/>
    <w:rsid w:val="18B57E48"/>
    <w:rsid w:val="18B736CA"/>
    <w:rsid w:val="18B8492B"/>
    <w:rsid w:val="18BAA41E"/>
    <w:rsid w:val="18BB004E"/>
    <w:rsid w:val="18BB2588"/>
    <w:rsid w:val="18BC14C1"/>
    <w:rsid w:val="18BD59B8"/>
    <w:rsid w:val="18BE5F81"/>
    <w:rsid w:val="18BE9358"/>
    <w:rsid w:val="18BED09D"/>
    <w:rsid w:val="18C12FA3"/>
    <w:rsid w:val="18C3AFDB"/>
    <w:rsid w:val="18C438AD"/>
    <w:rsid w:val="18C45140"/>
    <w:rsid w:val="18C64E46"/>
    <w:rsid w:val="18CA037D"/>
    <w:rsid w:val="18CC66AF"/>
    <w:rsid w:val="18CF3EE0"/>
    <w:rsid w:val="18CF8991"/>
    <w:rsid w:val="18D1BADD"/>
    <w:rsid w:val="18D2E66C"/>
    <w:rsid w:val="18D5FF1A"/>
    <w:rsid w:val="18D6B124"/>
    <w:rsid w:val="18D7DAA8"/>
    <w:rsid w:val="18D8791D"/>
    <w:rsid w:val="18D9BE9A"/>
    <w:rsid w:val="18DDDAD2"/>
    <w:rsid w:val="18E13888"/>
    <w:rsid w:val="18E2E561"/>
    <w:rsid w:val="18E45359"/>
    <w:rsid w:val="18E727E5"/>
    <w:rsid w:val="18E7F96B"/>
    <w:rsid w:val="18E80105"/>
    <w:rsid w:val="18E8D466"/>
    <w:rsid w:val="18E8F295"/>
    <w:rsid w:val="18EBED78"/>
    <w:rsid w:val="18EE0AA6"/>
    <w:rsid w:val="18EE2AA4"/>
    <w:rsid w:val="18EE4E73"/>
    <w:rsid w:val="18EEC00F"/>
    <w:rsid w:val="18F21216"/>
    <w:rsid w:val="18F26D74"/>
    <w:rsid w:val="18F6982E"/>
    <w:rsid w:val="18F8C44D"/>
    <w:rsid w:val="18F9612E"/>
    <w:rsid w:val="18FB3CEA"/>
    <w:rsid w:val="18FBC9CE"/>
    <w:rsid w:val="18FBF847"/>
    <w:rsid w:val="190097A2"/>
    <w:rsid w:val="1900CEEF"/>
    <w:rsid w:val="19064D07"/>
    <w:rsid w:val="190A6ABB"/>
    <w:rsid w:val="190BC4DF"/>
    <w:rsid w:val="190E8F84"/>
    <w:rsid w:val="190ECAF0"/>
    <w:rsid w:val="190F3B49"/>
    <w:rsid w:val="190FF69E"/>
    <w:rsid w:val="191065DF"/>
    <w:rsid w:val="1910EBFF"/>
    <w:rsid w:val="19114D8F"/>
    <w:rsid w:val="1911B36A"/>
    <w:rsid w:val="1911F875"/>
    <w:rsid w:val="19122ADF"/>
    <w:rsid w:val="1912B08E"/>
    <w:rsid w:val="1913C71E"/>
    <w:rsid w:val="1913DEF6"/>
    <w:rsid w:val="191550EB"/>
    <w:rsid w:val="19177E0F"/>
    <w:rsid w:val="191B4CF9"/>
    <w:rsid w:val="191EC6E1"/>
    <w:rsid w:val="1920482D"/>
    <w:rsid w:val="19204A3B"/>
    <w:rsid w:val="1920D6ED"/>
    <w:rsid w:val="1922A61E"/>
    <w:rsid w:val="19232510"/>
    <w:rsid w:val="1923996F"/>
    <w:rsid w:val="192444DE"/>
    <w:rsid w:val="1925A27A"/>
    <w:rsid w:val="1926106E"/>
    <w:rsid w:val="192740F5"/>
    <w:rsid w:val="1927ECF7"/>
    <w:rsid w:val="192839D3"/>
    <w:rsid w:val="19290EC8"/>
    <w:rsid w:val="1929121C"/>
    <w:rsid w:val="1929C08B"/>
    <w:rsid w:val="1929DD7E"/>
    <w:rsid w:val="192A02A7"/>
    <w:rsid w:val="192A4CBA"/>
    <w:rsid w:val="192A5029"/>
    <w:rsid w:val="192B6A37"/>
    <w:rsid w:val="192CD93B"/>
    <w:rsid w:val="192D819C"/>
    <w:rsid w:val="192E0D1C"/>
    <w:rsid w:val="192F2995"/>
    <w:rsid w:val="192F5780"/>
    <w:rsid w:val="19302A4B"/>
    <w:rsid w:val="1931476D"/>
    <w:rsid w:val="1931CDC4"/>
    <w:rsid w:val="193203E4"/>
    <w:rsid w:val="19327C6F"/>
    <w:rsid w:val="1932FA7C"/>
    <w:rsid w:val="1933B620"/>
    <w:rsid w:val="19340276"/>
    <w:rsid w:val="193482F4"/>
    <w:rsid w:val="1935504B"/>
    <w:rsid w:val="1935C01A"/>
    <w:rsid w:val="19370AA5"/>
    <w:rsid w:val="193B1528"/>
    <w:rsid w:val="193C6C0E"/>
    <w:rsid w:val="193EBA88"/>
    <w:rsid w:val="193EF34C"/>
    <w:rsid w:val="193FD830"/>
    <w:rsid w:val="19404E1E"/>
    <w:rsid w:val="19424887"/>
    <w:rsid w:val="19426319"/>
    <w:rsid w:val="194357DC"/>
    <w:rsid w:val="19441488"/>
    <w:rsid w:val="1945C30D"/>
    <w:rsid w:val="1945E5D5"/>
    <w:rsid w:val="194615DB"/>
    <w:rsid w:val="19480023"/>
    <w:rsid w:val="1948B02C"/>
    <w:rsid w:val="194A5DDE"/>
    <w:rsid w:val="194B6201"/>
    <w:rsid w:val="194CB9F1"/>
    <w:rsid w:val="194D7BA5"/>
    <w:rsid w:val="194DB6EC"/>
    <w:rsid w:val="194F0C17"/>
    <w:rsid w:val="194F3DC2"/>
    <w:rsid w:val="1950C517"/>
    <w:rsid w:val="1950E1DD"/>
    <w:rsid w:val="19532F21"/>
    <w:rsid w:val="1953F1AD"/>
    <w:rsid w:val="195424C5"/>
    <w:rsid w:val="195553B2"/>
    <w:rsid w:val="19568514"/>
    <w:rsid w:val="1956E811"/>
    <w:rsid w:val="1956F693"/>
    <w:rsid w:val="195916E5"/>
    <w:rsid w:val="195C5099"/>
    <w:rsid w:val="195E2555"/>
    <w:rsid w:val="195F7833"/>
    <w:rsid w:val="196011B4"/>
    <w:rsid w:val="1961B63A"/>
    <w:rsid w:val="19638618"/>
    <w:rsid w:val="196522B2"/>
    <w:rsid w:val="1968068C"/>
    <w:rsid w:val="196946CB"/>
    <w:rsid w:val="19694F17"/>
    <w:rsid w:val="196A6838"/>
    <w:rsid w:val="196C36CF"/>
    <w:rsid w:val="196C4AC6"/>
    <w:rsid w:val="196CD40D"/>
    <w:rsid w:val="196DA30C"/>
    <w:rsid w:val="196F067F"/>
    <w:rsid w:val="19704FEA"/>
    <w:rsid w:val="19708FE6"/>
    <w:rsid w:val="19712BA0"/>
    <w:rsid w:val="19740A5C"/>
    <w:rsid w:val="19743DCF"/>
    <w:rsid w:val="19754D6A"/>
    <w:rsid w:val="1977C29F"/>
    <w:rsid w:val="19788B2D"/>
    <w:rsid w:val="1978C1ED"/>
    <w:rsid w:val="1978C63F"/>
    <w:rsid w:val="19798F2A"/>
    <w:rsid w:val="197A23F6"/>
    <w:rsid w:val="197C6147"/>
    <w:rsid w:val="197DAE2A"/>
    <w:rsid w:val="197E21E9"/>
    <w:rsid w:val="1980D6AE"/>
    <w:rsid w:val="198116A0"/>
    <w:rsid w:val="1982FD59"/>
    <w:rsid w:val="198351D9"/>
    <w:rsid w:val="1983E3A8"/>
    <w:rsid w:val="1984BF10"/>
    <w:rsid w:val="198674F1"/>
    <w:rsid w:val="1987FBF1"/>
    <w:rsid w:val="19893573"/>
    <w:rsid w:val="198E65D2"/>
    <w:rsid w:val="19919CD0"/>
    <w:rsid w:val="1991FDE5"/>
    <w:rsid w:val="19925F39"/>
    <w:rsid w:val="1994B986"/>
    <w:rsid w:val="199568DF"/>
    <w:rsid w:val="19967EFB"/>
    <w:rsid w:val="1998063C"/>
    <w:rsid w:val="199B7C03"/>
    <w:rsid w:val="199C2448"/>
    <w:rsid w:val="199D71A3"/>
    <w:rsid w:val="199D9EDF"/>
    <w:rsid w:val="199E08C4"/>
    <w:rsid w:val="19A0C89E"/>
    <w:rsid w:val="19A16BFE"/>
    <w:rsid w:val="19A4DE62"/>
    <w:rsid w:val="19A6D188"/>
    <w:rsid w:val="19A83E7C"/>
    <w:rsid w:val="19A8EE7F"/>
    <w:rsid w:val="19A9038B"/>
    <w:rsid w:val="19ABE391"/>
    <w:rsid w:val="19ACE734"/>
    <w:rsid w:val="19AD5146"/>
    <w:rsid w:val="19AE57A8"/>
    <w:rsid w:val="19AF4BD2"/>
    <w:rsid w:val="19AFE9C1"/>
    <w:rsid w:val="19B0592A"/>
    <w:rsid w:val="19B06335"/>
    <w:rsid w:val="19B192E6"/>
    <w:rsid w:val="19B216FF"/>
    <w:rsid w:val="19B25BA9"/>
    <w:rsid w:val="19B3D158"/>
    <w:rsid w:val="19B42B90"/>
    <w:rsid w:val="19B4D215"/>
    <w:rsid w:val="19B66D58"/>
    <w:rsid w:val="19B6D5D5"/>
    <w:rsid w:val="19B9F0FC"/>
    <w:rsid w:val="19BA2AAB"/>
    <w:rsid w:val="19BA6ECB"/>
    <w:rsid w:val="19BB6D33"/>
    <w:rsid w:val="19BCA214"/>
    <w:rsid w:val="19BD590A"/>
    <w:rsid w:val="19BD9A26"/>
    <w:rsid w:val="19BDCDA4"/>
    <w:rsid w:val="19BE1E7E"/>
    <w:rsid w:val="19BE25CC"/>
    <w:rsid w:val="19C08FF5"/>
    <w:rsid w:val="19C0AD38"/>
    <w:rsid w:val="19C41FB5"/>
    <w:rsid w:val="19C611DB"/>
    <w:rsid w:val="19C672AD"/>
    <w:rsid w:val="19C8B5E2"/>
    <w:rsid w:val="19CEB872"/>
    <w:rsid w:val="19D1D97F"/>
    <w:rsid w:val="19D25D68"/>
    <w:rsid w:val="19D2783C"/>
    <w:rsid w:val="19D2B52E"/>
    <w:rsid w:val="19D393A5"/>
    <w:rsid w:val="19D502B3"/>
    <w:rsid w:val="19D5E6E8"/>
    <w:rsid w:val="19D7B2D5"/>
    <w:rsid w:val="19DD5051"/>
    <w:rsid w:val="19E0E728"/>
    <w:rsid w:val="19E33EB6"/>
    <w:rsid w:val="19E4F038"/>
    <w:rsid w:val="19E76EB6"/>
    <w:rsid w:val="19E7AA9E"/>
    <w:rsid w:val="19EBDBB8"/>
    <w:rsid w:val="19ED33A3"/>
    <w:rsid w:val="19EE88E6"/>
    <w:rsid w:val="19EFB254"/>
    <w:rsid w:val="19F01421"/>
    <w:rsid w:val="19F022D5"/>
    <w:rsid w:val="19F12208"/>
    <w:rsid w:val="19F15A98"/>
    <w:rsid w:val="19F16943"/>
    <w:rsid w:val="19F4C88A"/>
    <w:rsid w:val="19F4F4AA"/>
    <w:rsid w:val="19F537E2"/>
    <w:rsid w:val="19F8AB89"/>
    <w:rsid w:val="19F8C351"/>
    <w:rsid w:val="19F907DE"/>
    <w:rsid w:val="19F94F2C"/>
    <w:rsid w:val="19FB8397"/>
    <w:rsid w:val="19FD1528"/>
    <w:rsid w:val="19FDDAA3"/>
    <w:rsid w:val="19FE00A9"/>
    <w:rsid w:val="1A000DEC"/>
    <w:rsid w:val="1A00FA17"/>
    <w:rsid w:val="1A01D523"/>
    <w:rsid w:val="1A01E0CA"/>
    <w:rsid w:val="1A02514C"/>
    <w:rsid w:val="1A02E897"/>
    <w:rsid w:val="1A033E4E"/>
    <w:rsid w:val="1A034EF6"/>
    <w:rsid w:val="1A05A949"/>
    <w:rsid w:val="1A0869B3"/>
    <w:rsid w:val="1A0BD36F"/>
    <w:rsid w:val="1A0C35C0"/>
    <w:rsid w:val="1A0F84F0"/>
    <w:rsid w:val="1A12BFAC"/>
    <w:rsid w:val="1A151D56"/>
    <w:rsid w:val="1A15CFBA"/>
    <w:rsid w:val="1A168372"/>
    <w:rsid w:val="1A1726A9"/>
    <w:rsid w:val="1A178407"/>
    <w:rsid w:val="1A17E18A"/>
    <w:rsid w:val="1A18186C"/>
    <w:rsid w:val="1A195BDC"/>
    <w:rsid w:val="1A1B3477"/>
    <w:rsid w:val="1A1CDFC4"/>
    <w:rsid w:val="1A20567B"/>
    <w:rsid w:val="1A2095B6"/>
    <w:rsid w:val="1A212049"/>
    <w:rsid w:val="1A218C64"/>
    <w:rsid w:val="1A21C98F"/>
    <w:rsid w:val="1A2249F0"/>
    <w:rsid w:val="1A23A3B1"/>
    <w:rsid w:val="1A24593D"/>
    <w:rsid w:val="1A2492BE"/>
    <w:rsid w:val="1A285F62"/>
    <w:rsid w:val="1A29F349"/>
    <w:rsid w:val="1A2C8BAB"/>
    <w:rsid w:val="1A2D9BA2"/>
    <w:rsid w:val="1A32E4AA"/>
    <w:rsid w:val="1A344D69"/>
    <w:rsid w:val="1A34F7DD"/>
    <w:rsid w:val="1A36EA63"/>
    <w:rsid w:val="1A37C9FA"/>
    <w:rsid w:val="1A37D9B4"/>
    <w:rsid w:val="1A384370"/>
    <w:rsid w:val="1A387D82"/>
    <w:rsid w:val="1A3B1426"/>
    <w:rsid w:val="1A3C884E"/>
    <w:rsid w:val="1A3CC34F"/>
    <w:rsid w:val="1A3DDE52"/>
    <w:rsid w:val="1A3EB6D6"/>
    <w:rsid w:val="1A40C0B5"/>
    <w:rsid w:val="1A41EDE3"/>
    <w:rsid w:val="1A426164"/>
    <w:rsid w:val="1A45CFC0"/>
    <w:rsid w:val="1A45EBB1"/>
    <w:rsid w:val="1A46314D"/>
    <w:rsid w:val="1A468463"/>
    <w:rsid w:val="1A47B15B"/>
    <w:rsid w:val="1A47D299"/>
    <w:rsid w:val="1A48719B"/>
    <w:rsid w:val="1A4D3CBE"/>
    <w:rsid w:val="1A4D8AF6"/>
    <w:rsid w:val="1A4E424D"/>
    <w:rsid w:val="1A5001D3"/>
    <w:rsid w:val="1A5067A5"/>
    <w:rsid w:val="1A5088D7"/>
    <w:rsid w:val="1A50D788"/>
    <w:rsid w:val="1A50FBE7"/>
    <w:rsid w:val="1A524BDB"/>
    <w:rsid w:val="1A532B5F"/>
    <w:rsid w:val="1A53BDFE"/>
    <w:rsid w:val="1A55B107"/>
    <w:rsid w:val="1A5786F5"/>
    <w:rsid w:val="1A588FBD"/>
    <w:rsid w:val="1A58D427"/>
    <w:rsid w:val="1A58FC01"/>
    <w:rsid w:val="1A5BBDEC"/>
    <w:rsid w:val="1A5CC3C0"/>
    <w:rsid w:val="1A5CF747"/>
    <w:rsid w:val="1A5D9225"/>
    <w:rsid w:val="1A621915"/>
    <w:rsid w:val="1A6298B3"/>
    <w:rsid w:val="1A63A710"/>
    <w:rsid w:val="1A63AF56"/>
    <w:rsid w:val="1A63EECD"/>
    <w:rsid w:val="1A658B6F"/>
    <w:rsid w:val="1A666076"/>
    <w:rsid w:val="1A668348"/>
    <w:rsid w:val="1A66EDB8"/>
    <w:rsid w:val="1A697D50"/>
    <w:rsid w:val="1A6B2F90"/>
    <w:rsid w:val="1A6CF28B"/>
    <w:rsid w:val="1A6CF9CF"/>
    <w:rsid w:val="1A6D7673"/>
    <w:rsid w:val="1A6EA1EC"/>
    <w:rsid w:val="1A6F451B"/>
    <w:rsid w:val="1A6FFBD7"/>
    <w:rsid w:val="1A736022"/>
    <w:rsid w:val="1A786EA1"/>
    <w:rsid w:val="1A787D52"/>
    <w:rsid w:val="1A795205"/>
    <w:rsid w:val="1A7B9A03"/>
    <w:rsid w:val="1A7CC5C3"/>
    <w:rsid w:val="1A7DA2D5"/>
    <w:rsid w:val="1A7E7E87"/>
    <w:rsid w:val="1A7FA7FD"/>
    <w:rsid w:val="1A821C78"/>
    <w:rsid w:val="1A840740"/>
    <w:rsid w:val="1A84257E"/>
    <w:rsid w:val="1A84D68F"/>
    <w:rsid w:val="1A85C2D0"/>
    <w:rsid w:val="1A87872A"/>
    <w:rsid w:val="1A89A87E"/>
    <w:rsid w:val="1A8D7C45"/>
    <w:rsid w:val="1A8EB788"/>
    <w:rsid w:val="1A91431B"/>
    <w:rsid w:val="1A91D445"/>
    <w:rsid w:val="1A93F52C"/>
    <w:rsid w:val="1A947938"/>
    <w:rsid w:val="1A94931F"/>
    <w:rsid w:val="1A9650B0"/>
    <w:rsid w:val="1A9670DD"/>
    <w:rsid w:val="1A967FCB"/>
    <w:rsid w:val="1A98A48A"/>
    <w:rsid w:val="1A98D05A"/>
    <w:rsid w:val="1A98FDA5"/>
    <w:rsid w:val="1A9A0A09"/>
    <w:rsid w:val="1A9B09B6"/>
    <w:rsid w:val="1A9C10ED"/>
    <w:rsid w:val="1A9CE177"/>
    <w:rsid w:val="1A9D470C"/>
    <w:rsid w:val="1A9E897B"/>
    <w:rsid w:val="1AA0FE41"/>
    <w:rsid w:val="1AA20AE6"/>
    <w:rsid w:val="1AA3AAAF"/>
    <w:rsid w:val="1AA3B96F"/>
    <w:rsid w:val="1AA3CFC0"/>
    <w:rsid w:val="1AA50D7E"/>
    <w:rsid w:val="1AA7C243"/>
    <w:rsid w:val="1AA8D01A"/>
    <w:rsid w:val="1AAA16C2"/>
    <w:rsid w:val="1AAC3640"/>
    <w:rsid w:val="1AAC36C5"/>
    <w:rsid w:val="1AAD4BB2"/>
    <w:rsid w:val="1AADFB40"/>
    <w:rsid w:val="1AB29E37"/>
    <w:rsid w:val="1AB34289"/>
    <w:rsid w:val="1AB3F4E5"/>
    <w:rsid w:val="1AB455D5"/>
    <w:rsid w:val="1AB5AB87"/>
    <w:rsid w:val="1AB63DE7"/>
    <w:rsid w:val="1AB67E7E"/>
    <w:rsid w:val="1AB73C92"/>
    <w:rsid w:val="1AB772A2"/>
    <w:rsid w:val="1AB85210"/>
    <w:rsid w:val="1ABA13E7"/>
    <w:rsid w:val="1ABAD472"/>
    <w:rsid w:val="1ABEC13C"/>
    <w:rsid w:val="1ABF93C1"/>
    <w:rsid w:val="1AC0919A"/>
    <w:rsid w:val="1AC0B112"/>
    <w:rsid w:val="1AC18344"/>
    <w:rsid w:val="1AC5AE98"/>
    <w:rsid w:val="1AC5C422"/>
    <w:rsid w:val="1AC75A85"/>
    <w:rsid w:val="1AC93284"/>
    <w:rsid w:val="1ACA20AA"/>
    <w:rsid w:val="1ACA6629"/>
    <w:rsid w:val="1ACD4E7F"/>
    <w:rsid w:val="1ACE12EB"/>
    <w:rsid w:val="1AD12440"/>
    <w:rsid w:val="1AD12EF6"/>
    <w:rsid w:val="1AD342E7"/>
    <w:rsid w:val="1AD3BE60"/>
    <w:rsid w:val="1AD4973D"/>
    <w:rsid w:val="1AD5BF6C"/>
    <w:rsid w:val="1AD6CCC2"/>
    <w:rsid w:val="1ADAE850"/>
    <w:rsid w:val="1ADAF7E0"/>
    <w:rsid w:val="1ADB95D3"/>
    <w:rsid w:val="1ADDE5D8"/>
    <w:rsid w:val="1ADF8AED"/>
    <w:rsid w:val="1AE037BB"/>
    <w:rsid w:val="1AE1DB59"/>
    <w:rsid w:val="1AE2132C"/>
    <w:rsid w:val="1AE21541"/>
    <w:rsid w:val="1AE4EE10"/>
    <w:rsid w:val="1AE5E80B"/>
    <w:rsid w:val="1AE6286A"/>
    <w:rsid w:val="1AE72BA5"/>
    <w:rsid w:val="1AE99906"/>
    <w:rsid w:val="1AEC3050"/>
    <w:rsid w:val="1AED5181"/>
    <w:rsid w:val="1AEE45A9"/>
    <w:rsid w:val="1AF026FC"/>
    <w:rsid w:val="1AF2C821"/>
    <w:rsid w:val="1AF33706"/>
    <w:rsid w:val="1AF48718"/>
    <w:rsid w:val="1AF4AAF6"/>
    <w:rsid w:val="1AF55ECD"/>
    <w:rsid w:val="1AF66952"/>
    <w:rsid w:val="1AF6F332"/>
    <w:rsid w:val="1AF8DE92"/>
    <w:rsid w:val="1AF97439"/>
    <w:rsid w:val="1AFA72D4"/>
    <w:rsid w:val="1AFBBCF6"/>
    <w:rsid w:val="1AFC69A5"/>
    <w:rsid w:val="1AFFC718"/>
    <w:rsid w:val="1B01EC0F"/>
    <w:rsid w:val="1B0233B8"/>
    <w:rsid w:val="1B02A314"/>
    <w:rsid w:val="1B06008B"/>
    <w:rsid w:val="1B066867"/>
    <w:rsid w:val="1B06B38F"/>
    <w:rsid w:val="1B08A13D"/>
    <w:rsid w:val="1B0A57DE"/>
    <w:rsid w:val="1B0AC33E"/>
    <w:rsid w:val="1B0B1A91"/>
    <w:rsid w:val="1B0DDF94"/>
    <w:rsid w:val="1B0E352E"/>
    <w:rsid w:val="1B0E5F12"/>
    <w:rsid w:val="1B0EFEEC"/>
    <w:rsid w:val="1B11CDD3"/>
    <w:rsid w:val="1B139C43"/>
    <w:rsid w:val="1B15BAA5"/>
    <w:rsid w:val="1B1665FE"/>
    <w:rsid w:val="1B187A2F"/>
    <w:rsid w:val="1B19A7FA"/>
    <w:rsid w:val="1B1B2972"/>
    <w:rsid w:val="1B1BEA46"/>
    <w:rsid w:val="1B1D16DB"/>
    <w:rsid w:val="1B20152D"/>
    <w:rsid w:val="1B202BF8"/>
    <w:rsid w:val="1B21DF2F"/>
    <w:rsid w:val="1B2237CA"/>
    <w:rsid w:val="1B2254C2"/>
    <w:rsid w:val="1B235232"/>
    <w:rsid w:val="1B24BB3D"/>
    <w:rsid w:val="1B255BC9"/>
    <w:rsid w:val="1B263350"/>
    <w:rsid w:val="1B27660D"/>
    <w:rsid w:val="1B27663A"/>
    <w:rsid w:val="1B292B96"/>
    <w:rsid w:val="1B29C9E2"/>
    <w:rsid w:val="1B2C2038"/>
    <w:rsid w:val="1B2D0873"/>
    <w:rsid w:val="1B2DA27C"/>
    <w:rsid w:val="1B2E2F9A"/>
    <w:rsid w:val="1B2E4A10"/>
    <w:rsid w:val="1B2EBB98"/>
    <w:rsid w:val="1B321109"/>
    <w:rsid w:val="1B337F3A"/>
    <w:rsid w:val="1B3644C8"/>
    <w:rsid w:val="1B366A74"/>
    <w:rsid w:val="1B37096A"/>
    <w:rsid w:val="1B373217"/>
    <w:rsid w:val="1B3A534B"/>
    <w:rsid w:val="1B3A6D77"/>
    <w:rsid w:val="1B3B7921"/>
    <w:rsid w:val="1B3C28E6"/>
    <w:rsid w:val="1B3D4514"/>
    <w:rsid w:val="1B3DA8E6"/>
    <w:rsid w:val="1B3E38C9"/>
    <w:rsid w:val="1B3F9250"/>
    <w:rsid w:val="1B43B689"/>
    <w:rsid w:val="1B467E14"/>
    <w:rsid w:val="1B46DA08"/>
    <w:rsid w:val="1B473C6E"/>
    <w:rsid w:val="1B476BDB"/>
    <w:rsid w:val="1B4825DD"/>
    <w:rsid w:val="1B497D34"/>
    <w:rsid w:val="1B4A63DD"/>
    <w:rsid w:val="1B4B6381"/>
    <w:rsid w:val="1B4C936C"/>
    <w:rsid w:val="1B4D1CDA"/>
    <w:rsid w:val="1B4ED323"/>
    <w:rsid w:val="1B50B44F"/>
    <w:rsid w:val="1B514A0E"/>
    <w:rsid w:val="1B5218BA"/>
    <w:rsid w:val="1B523904"/>
    <w:rsid w:val="1B52D3B9"/>
    <w:rsid w:val="1B5429A3"/>
    <w:rsid w:val="1B54B9FE"/>
    <w:rsid w:val="1B57D1EA"/>
    <w:rsid w:val="1B581E6E"/>
    <w:rsid w:val="1B5A6E8A"/>
    <w:rsid w:val="1B5BC1F3"/>
    <w:rsid w:val="1B5D7055"/>
    <w:rsid w:val="1B5F541E"/>
    <w:rsid w:val="1B60360E"/>
    <w:rsid w:val="1B608C69"/>
    <w:rsid w:val="1B63E680"/>
    <w:rsid w:val="1B63FF9C"/>
    <w:rsid w:val="1B672269"/>
    <w:rsid w:val="1B67C621"/>
    <w:rsid w:val="1B68085F"/>
    <w:rsid w:val="1B69039F"/>
    <w:rsid w:val="1B696176"/>
    <w:rsid w:val="1B6A7BA7"/>
    <w:rsid w:val="1B6AFF19"/>
    <w:rsid w:val="1B6CCE2F"/>
    <w:rsid w:val="1B6E09B8"/>
    <w:rsid w:val="1B6F31A4"/>
    <w:rsid w:val="1B71239A"/>
    <w:rsid w:val="1B71CA7A"/>
    <w:rsid w:val="1B736177"/>
    <w:rsid w:val="1B75AADB"/>
    <w:rsid w:val="1B768D38"/>
    <w:rsid w:val="1B77807E"/>
    <w:rsid w:val="1B7860C3"/>
    <w:rsid w:val="1B79F0C6"/>
    <w:rsid w:val="1B7A981C"/>
    <w:rsid w:val="1B7AC62A"/>
    <w:rsid w:val="1B7B8FEA"/>
    <w:rsid w:val="1B7BCCFA"/>
    <w:rsid w:val="1B7CAF61"/>
    <w:rsid w:val="1B7CD066"/>
    <w:rsid w:val="1B804721"/>
    <w:rsid w:val="1B819D5A"/>
    <w:rsid w:val="1B825AD7"/>
    <w:rsid w:val="1B82A497"/>
    <w:rsid w:val="1B8620AE"/>
    <w:rsid w:val="1B88F0CC"/>
    <w:rsid w:val="1B8CEEB9"/>
    <w:rsid w:val="1B90DC4D"/>
    <w:rsid w:val="1B90E73B"/>
    <w:rsid w:val="1B9119D9"/>
    <w:rsid w:val="1B91FBCF"/>
    <w:rsid w:val="1B934D0A"/>
    <w:rsid w:val="1B941EB6"/>
    <w:rsid w:val="1B96395E"/>
    <w:rsid w:val="1B9A6EAD"/>
    <w:rsid w:val="1B9AD81F"/>
    <w:rsid w:val="1B9E21D8"/>
    <w:rsid w:val="1B9E767C"/>
    <w:rsid w:val="1BA0E563"/>
    <w:rsid w:val="1BA1B2BC"/>
    <w:rsid w:val="1BA271FE"/>
    <w:rsid w:val="1BA2FBA8"/>
    <w:rsid w:val="1BA40AE9"/>
    <w:rsid w:val="1BA5D4CE"/>
    <w:rsid w:val="1BAA2BF6"/>
    <w:rsid w:val="1BAB9C02"/>
    <w:rsid w:val="1BAC76BB"/>
    <w:rsid w:val="1BAC9460"/>
    <w:rsid w:val="1BADFDE6"/>
    <w:rsid w:val="1BAE8239"/>
    <w:rsid w:val="1BAF0341"/>
    <w:rsid w:val="1BAFEEDE"/>
    <w:rsid w:val="1BB1A13B"/>
    <w:rsid w:val="1BB25DB2"/>
    <w:rsid w:val="1BB2DBDC"/>
    <w:rsid w:val="1BB3D8E1"/>
    <w:rsid w:val="1BB4346A"/>
    <w:rsid w:val="1BB6FAC9"/>
    <w:rsid w:val="1BB8C70C"/>
    <w:rsid w:val="1BBB023B"/>
    <w:rsid w:val="1BBBD86B"/>
    <w:rsid w:val="1BBC863E"/>
    <w:rsid w:val="1BBD328C"/>
    <w:rsid w:val="1BBD768E"/>
    <w:rsid w:val="1BC199C7"/>
    <w:rsid w:val="1BC29828"/>
    <w:rsid w:val="1BC2A98F"/>
    <w:rsid w:val="1BC2CEB5"/>
    <w:rsid w:val="1BC2D239"/>
    <w:rsid w:val="1BC53C34"/>
    <w:rsid w:val="1BC621CA"/>
    <w:rsid w:val="1BC6312A"/>
    <w:rsid w:val="1BC64DB0"/>
    <w:rsid w:val="1BC759DB"/>
    <w:rsid w:val="1BC9E9A0"/>
    <w:rsid w:val="1BCBD842"/>
    <w:rsid w:val="1BCBFE73"/>
    <w:rsid w:val="1BCC7D03"/>
    <w:rsid w:val="1BCCA4EE"/>
    <w:rsid w:val="1BCF50A7"/>
    <w:rsid w:val="1BCFDBF9"/>
    <w:rsid w:val="1BD023B3"/>
    <w:rsid w:val="1BD05643"/>
    <w:rsid w:val="1BD12C80"/>
    <w:rsid w:val="1BD28B04"/>
    <w:rsid w:val="1BD39235"/>
    <w:rsid w:val="1BD3F7C4"/>
    <w:rsid w:val="1BD4C720"/>
    <w:rsid w:val="1BD4F737"/>
    <w:rsid w:val="1BD50454"/>
    <w:rsid w:val="1BD683FD"/>
    <w:rsid w:val="1BD6BC4B"/>
    <w:rsid w:val="1BD6BE64"/>
    <w:rsid w:val="1BD816AB"/>
    <w:rsid w:val="1BD82DE6"/>
    <w:rsid w:val="1BDAC013"/>
    <w:rsid w:val="1BDD2661"/>
    <w:rsid w:val="1BDD8CE7"/>
    <w:rsid w:val="1BDDA40F"/>
    <w:rsid w:val="1BDF894F"/>
    <w:rsid w:val="1BE25065"/>
    <w:rsid w:val="1BE347E6"/>
    <w:rsid w:val="1BE57DD7"/>
    <w:rsid w:val="1BE6BB63"/>
    <w:rsid w:val="1BE714A5"/>
    <w:rsid w:val="1BE8129E"/>
    <w:rsid w:val="1BE84027"/>
    <w:rsid w:val="1BEC3497"/>
    <w:rsid w:val="1BEDE972"/>
    <w:rsid w:val="1BEE8CD7"/>
    <w:rsid w:val="1BF00B5F"/>
    <w:rsid w:val="1BF0A105"/>
    <w:rsid w:val="1BF24992"/>
    <w:rsid w:val="1BF47459"/>
    <w:rsid w:val="1BF538D7"/>
    <w:rsid w:val="1BF68F32"/>
    <w:rsid w:val="1BF84F5E"/>
    <w:rsid w:val="1BF9538A"/>
    <w:rsid w:val="1BFA4B09"/>
    <w:rsid w:val="1BFB4A23"/>
    <w:rsid w:val="1BFC511C"/>
    <w:rsid w:val="1BFD6230"/>
    <w:rsid w:val="1BFD73FE"/>
    <w:rsid w:val="1BFF979D"/>
    <w:rsid w:val="1BFFA820"/>
    <w:rsid w:val="1BFFD526"/>
    <w:rsid w:val="1C02B220"/>
    <w:rsid w:val="1C0411CD"/>
    <w:rsid w:val="1C0529C6"/>
    <w:rsid w:val="1C054E0A"/>
    <w:rsid w:val="1C0D79A1"/>
    <w:rsid w:val="1C0F4977"/>
    <w:rsid w:val="1C12CAB4"/>
    <w:rsid w:val="1C142281"/>
    <w:rsid w:val="1C14D6EE"/>
    <w:rsid w:val="1C161C4F"/>
    <w:rsid w:val="1C1735DD"/>
    <w:rsid w:val="1C1903D8"/>
    <w:rsid w:val="1C1C5A2E"/>
    <w:rsid w:val="1C1F8743"/>
    <w:rsid w:val="1C1FD931"/>
    <w:rsid w:val="1C203150"/>
    <w:rsid w:val="1C2195F5"/>
    <w:rsid w:val="1C21B892"/>
    <w:rsid w:val="1C2207B7"/>
    <w:rsid w:val="1C22D164"/>
    <w:rsid w:val="1C2310E8"/>
    <w:rsid w:val="1C234F7B"/>
    <w:rsid w:val="1C237DDA"/>
    <w:rsid w:val="1C241002"/>
    <w:rsid w:val="1C245E87"/>
    <w:rsid w:val="1C246E23"/>
    <w:rsid w:val="1C261472"/>
    <w:rsid w:val="1C27B0D9"/>
    <w:rsid w:val="1C27B0EC"/>
    <w:rsid w:val="1C28377B"/>
    <w:rsid w:val="1C28A0FE"/>
    <w:rsid w:val="1C2983EC"/>
    <w:rsid w:val="1C29B2D8"/>
    <w:rsid w:val="1C29E18E"/>
    <w:rsid w:val="1C2AAC16"/>
    <w:rsid w:val="1C2D7168"/>
    <w:rsid w:val="1C2DA9E8"/>
    <w:rsid w:val="1C2E4AAB"/>
    <w:rsid w:val="1C2EB2B4"/>
    <w:rsid w:val="1C2EB62C"/>
    <w:rsid w:val="1C315762"/>
    <w:rsid w:val="1C31794A"/>
    <w:rsid w:val="1C329120"/>
    <w:rsid w:val="1C3292D0"/>
    <w:rsid w:val="1C3461C3"/>
    <w:rsid w:val="1C34CA9A"/>
    <w:rsid w:val="1C3558FE"/>
    <w:rsid w:val="1C367549"/>
    <w:rsid w:val="1C37D564"/>
    <w:rsid w:val="1C3D2211"/>
    <w:rsid w:val="1C3DD786"/>
    <w:rsid w:val="1C3E45DD"/>
    <w:rsid w:val="1C42FBDD"/>
    <w:rsid w:val="1C43E473"/>
    <w:rsid w:val="1C457E58"/>
    <w:rsid w:val="1C483F68"/>
    <w:rsid w:val="1C49A8F6"/>
    <w:rsid w:val="1C4A3550"/>
    <w:rsid w:val="1C4B0BB8"/>
    <w:rsid w:val="1C4CDF62"/>
    <w:rsid w:val="1C4D0A1D"/>
    <w:rsid w:val="1C4D7AF3"/>
    <w:rsid w:val="1C4E579C"/>
    <w:rsid w:val="1C4F18B7"/>
    <w:rsid w:val="1C4F84E6"/>
    <w:rsid w:val="1C50D01D"/>
    <w:rsid w:val="1C51ADD9"/>
    <w:rsid w:val="1C51CAB7"/>
    <w:rsid w:val="1C526977"/>
    <w:rsid w:val="1C539E8B"/>
    <w:rsid w:val="1C543E63"/>
    <w:rsid w:val="1C56D1F7"/>
    <w:rsid w:val="1C582453"/>
    <w:rsid w:val="1C588248"/>
    <w:rsid w:val="1C59A95E"/>
    <w:rsid w:val="1C59E1F9"/>
    <w:rsid w:val="1C5A29A9"/>
    <w:rsid w:val="1C5AD40D"/>
    <w:rsid w:val="1C5B1870"/>
    <w:rsid w:val="1C5B9444"/>
    <w:rsid w:val="1C5BE7CC"/>
    <w:rsid w:val="1C5BF0E8"/>
    <w:rsid w:val="1C5D322D"/>
    <w:rsid w:val="1C5F1E61"/>
    <w:rsid w:val="1C60516E"/>
    <w:rsid w:val="1C61D2F9"/>
    <w:rsid w:val="1C636B0B"/>
    <w:rsid w:val="1C63C799"/>
    <w:rsid w:val="1C664DE5"/>
    <w:rsid w:val="1C67D032"/>
    <w:rsid w:val="1C6B27FA"/>
    <w:rsid w:val="1C6D6AD2"/>
    <w:rsid w:val="1C6EB4D4"/>
    <w:rsid w:val="1C6F8513"/>
    <w:rsid w:val="1C728FAB"/>
    <w:rsid w:val="1C749D9F"/>
    <w:rsid w:val="1C75159F"/>
    <w:rsid w:val="1C760399"/>
    <w:rsid w:val="1C7A09FD"/>
    <w:rsid w:val="1C7A6E64"/>
    <w:rsid w:val="1C7BC67A"/>
    <w:rsid w:val="1C7CE375"/>
    <w:rsid w:val="1C7D8BB5"/>
    <w:rsid w:val="1C7DD109"/>
    <w:rsid w:val="1C7E6599"/>
    <w:rsid w:val="1C7EC447"/>
    <w:rsid w:val="1C7FDD1C"/>
    <w:rsid w:val="1C80FD63"/>
    <w:rsid w:val="1C814B41"/>
    <w:rsid w:val="1C81B789"/>
    <w:rsid w:val="1C81C813"/>
    <w:rsid w:val="1C82EC20"/>
    <w:rsid w:val="1C832075"/>
    <w:rsid w:val="1C83E595"/>
    <w:rsid w:val="1C866102"/>
    <w:rsid w:val="1C86D0D6"/>
    <w:rsid w:val="1C87326D"/>
    <w:rsid w:val="1C883E8F"/>
    <w:rsid w:val="1C89802C"/>
    <w:rsid w:val="1C8A2D34"/>
    <w:rsid w:val="1C8A4D2E"/>
    <w:rsid w:val="1C8A976B"/>
    <w:rsid w:val="1C8CF52A"/>
    <w:rsid w:val="1C8D5202"/>
    <w:rsid w:val="1C8DE86C"/>
    <w:rsid w:val="1C91196A"/>
    <w:rsid w:val="1C92ECB9"/>
    <w:rsid w:val="1C937E93"/>
    <w:rsid w:val="1C938D32"/>
    <w:rsid w:val="1C94F4FD"/>
    <w:rsid w:val="1C956166"/>
    <w:rsid w:val="1C959E20"/>
    <w:rsid w:val="1C970B36"/>
    <w:rsid w:val="1C97DF5A"/>
    <w:rsid w:val="1C98E3B3"/>
    <w:rsid w:val="1C99E553"/>
    <w:rsid w:val="1C9AD9F9"/>
    <w:rsid w:val="1C9B9216"/>
    <w:rsid w:val="1C9FFEB9"/>
    <w:rsid w:val="1CA05C7B"/>
    <w:rsid w:val="1CA0BD15"/>
    <w:rsid w:val="1CA6E384"/>
    <w:rsid w:val="1CA8B038"/>
    <w:rsid w:val="1CA91FFC"/>
    <w:rsid w:val="1CAA61D3"/>
    <w:rsid w:val="1CAB0E80"/>
    <w:rsid w:val="1CABACA5"/>
    <w:rsid w:val="1CACFFF4"/>
    <w:rsid w:val="1CB2B408"/>
    <w:rsid w:val="1CB2D802"/>
    <w:rsid w:val="1CB340DB"/>
    <w:rsid w:val="1CB383B6"/>
    <w:rsid w:val="1CB58EC9"/>
    <w:rsid w:val="1CB652CE"/>
    <w:rsid w:val="1CB6CF85"/>
    <w:rsid w:val="1CB81008"/>
    <w:rsid w:val="1CB850B1"/>
    <w:rsid w:val="1CB867AE"/>
    <w:rsid w:val="1CB888F4"/>
    <w:rsid w:val="1CB8C524"/>
    <w:rsid w:val="1CB9E620"/>
    <w:rsid w:val="1CBA6B40"/>
    <w:rsid w:val="1CBC0491"/>
    <w:rsid w:val="1CBC5A98"/>
    <w:rsid w:val="1CBCF47C"/>
    <w:rsid w:val="1CBE4BDC"/>
    <w:rsid w:val="1CBF7937"/>
    <w:rsid w:val="1CBFE88A"/>
    <w:rsid w:val="1CC0806B"/>
    <w:rsid w:val="1CC08EE7"/>
    <w:rsid w:val="1CC326F3"/>
    <w:rsid w:val="1CC3CF29"/>
    <w:rsid w:val="1CC5A62A"/>
    <w:rsid w:val="1CC5C11C"/>
    <w:rsid w:val="1CC7A8AC"/>
    <w:rsid w:val="1CC7EA7C"/>
    <w:rsid w:val="1CC93B77"/>
    <w:rsid w:val="1CCB284B"/>
    <w:rsid w:val="1CCC221C"/>
    <w:rsid w:val="1CCCC297"/>
    <w:rsid w:val="1CCDA395"/>
    <w:rsid w:val="1CCF8D86"/>
    <w:rsid w:val="1CD00696"/>
    <w:rsid w:val="1CD07486"/>
    <w:rsid w:val="1CD09B74"/>
    <w:rsid w:val="1CD0F865"/>
    <w:rsid w:val="1CD13154"/>
    <w:rsid w:val="1CD3AE21"/>
    <w:rsid w:val="1CD3E712"/>
    <w:rsid w:val="1CD577C1"/>
    <w:rsid w:val="1CD7C59A"/>
    <w:rsid w:val="1CD7D311"/>
    <w:rsid w:val="1CD99F59"/>
    <w:rsid w:val="1CDA8AEA"/>
    <w:rsid w:val="1CDB7706"/>
    <w:rsid w:val="1CDCFAEE"/>
    <w:rsid w:val="1CDD23A1"/>
    <w:rsid w:val="1CDE1B53"/>
    <w:rsid w:val="1CDEFAFD"/>
    <w:rsid w:val="1CDF87C8"/>
    <w:rsid w:val="1CE0E153"/>
    <w:rsid w:val="1CE1A31A"/>
    <w:rsid w:val="1CE20A8B"/>
    <w:rsid w:val="1CE3B0DB"/>
    <w:rsid w:val="1CE4602F"/>
    <w:rsid w:val="1CE5D71B"/>
    <w:rsid w:val="1CEC1A0A"/>
    <w:rsid w:val="1CECE47B"/>
    <w:rsid w:val="1CED7AD0"/>
    <w:rsid w:val="1CED8FA1"/>
    <w:rsid w:val="1CEDE8BD"/>
    <w:rsid w:val="1CEE86E1"/>
    <w:rsid w:val="1CEEA048"/>
    <w:rsid w:val="1CEFD3E6"/>
    <w:rsid w:val="1CF0140F"/>
    <w:rsid w:val="1CF03170"/>
    <w:rsid w:val="1CF1928A"/>
    <w:rsid w:val="1CF1E805"/>
    <w:rsid w:val="1CF2EF09"/>
    <w:rsid w:val="1CF33485"/>
    <w:rsid w:val="1CF3BAC1"/>
    <w:rsid w:val="1CF4BDB5"/>
    <w:rsid w:val="1CF70B7C"/>
    <w:rsid w:val="1CF7214A"/>
    <w:rsid w:val="1CF80663"/>
    <w:rsid w:val="1CFD9D48"/>
    <w:rsid w:val="1CFDB695"/>
    <w:rsid w:val="1CFF8960"/>
    <w:rsid w:val="1D00D601"/>
    <w:rsid w:val="1D058128"/>
    <w:rsid w:val="1D05D921"/>
    <w:rsid w:val="1D0676BA"/>
    <w:rsid w:val="1D09E9B5"/>
    <w:rsid w:val="1D0A5D95"/>
    <w:rsid w:val="1D0A83BF"/>
    <w:rsid w:val="1D0D24C2"/>
    <w:rsid w:val="1D0E514D"/>
    <w:rsid w:val="1D0FF339"/>
    <w:rsid w:val="1D10A26D"/>
    <w:rsid w:val="1D10FAC4"/>
    <w:rsid w:val="1D119E5D"/>
    <w:rsid w:val="1D11B08A"/>
    <w:rsid w:val="1D130D99"/>
    <w:rsid w:val="1D13D943"/>
    <w:rsid w:val="1D1591BD"/>
    <w:rsid w:val="1D159B22"/>
    <w:rsid w:val="1D15A86E"/>
    <w:rsid w:val="1D15CC7F"/>
    <w:rsid w:val="1D16710C"/>
    <w:rsid w:val="1D172A3D"/>
    <w:rsid w:val="1D183D7B"/>
    <w:rsid w:val="1D194BA7"/>
    <w:rsid w:val="1D1A29E7"/>
    <w:rsid w:val="1D1B2993"/>
    <w:rsid w:val="1D1B438D"/>
    <w:rsid w:val="1D1BD2E2"/>
    <w:rsid w:val="1D1C0BDD"/>
    <w:rsid w:val="1D1D9D02"/>
    <w:rsid w:val="1D1DCAAE"/>
    <w:rsid w:val="1D1DCECD"/>
    <w:rsid w:val="1D1E5D63"/>
    <w:rsid w:val="1D1F2F7E"/>
    <w:rsid w:val="1D225F35"/>
    <w:rsid w:val="1D22F62C"/>
    <w:rsid w:val="1D23431D"/>
    <w:rsid w:val="1D251AF4"/>
    <w:rsid w:val="1D259234"/>
    <w:rsid w:val="1D26704B"/>
    <w:rsid w:val="1D26CC80"/>
    <w:rsid w:val="1D27E7B8"/>
    <w:rsid w:val="1D298C84"/>
    <w:rsid w:val="1D2A785B"/>
    <w:rsid w:val="1D2AD2FB"/>
    <w:rsid w:val="1D2AFD1A"/>
    <w:rsid w:val="1D2D5A2C"/>
    <w:rsid w:val="1D300EB3"/>
    <w:rsid w:val="1D30B8BD"/>
    <w:rsid w:val="1D314FDE"/>
    <w:rsid w:val="1D31C598"/>
    <w:rsid w:val="1D34747F"/>
    <w:rsid w:val="1D3562C6"/>
    <w:rsid w:val="1D37A33E"/>
    <w:rsid w:val="1D3A9CD3"/>
    <w:rsid w:val="1D3AD0A8"/>
    <w:rsid w:val="1D3C1BA6"/>
    <w:rsid w:val="1D3D1374"/>
    <w:rsid w:val="1D3EFD7D"/>
    <w:rsid w:val="1D3F671F"/>
    <w:rsid w:val="1D3FAFE8"/>
    <w:rsid w:val="1D3FFDDC"/>
    <w:rsid w:val="1D41E377"/>
    <w:rsid w:val="1D436F6E"/>
    <w:rsid w:val="1D44FFC5"/>
    <w:rsid w:val="1D466CAF"/>
    <w:rsid w:val="1D4CC1F8"/>
    <w:rsid w:val="1D4F26CB"/>
    <w:rsid w:val="1D4FC103"/>
    <w:rsid w:val="1D528E85"/>
    <w:rsid w:val="1D52DFE6"/>
    <w:rsid w:val="1D53E80E"/>
    <w:rsid w:val="1D5456D7"/>
    <w:rsid w:val="1D550FC9"/>
    <w:rsid w:val="1D56E0B7"/>
    <w:rsid w:val="1D5C2DCF"/>
    <w:rsid w:val="1D5E1EC4"/>
    <w:rsid w:val="1D5FFB0A"/>
    <w:rsid w:val="1D61D896"/>
    <w:rsid w:val="1D632985"/>
    <w:rsid w:val="1D649013"/>
    <w:rsid w:val="1D649900"/>
    <w:rsid w:val="1D656954"/>
    <w:rsid w:val="1D687194"/>
    <w:rsid w:val="1D6A7299"/>
    <w:rsid w:val="1D6C6854"/>
    <w:rsid w:val="1D6D55C8"/>
    <w:rsid w:val="1D6EBB57"/>
    <w:rsid w:val="1D6FB61A"/>
    <w:rsid w:val="1D709781"/>
    <w:rsid w:val="1D71660E"/>
    <w:rsid w:val="1D73FDAD"/>
    <w:rsid w:val="1D744D38"/>
    <w:rsid w:val="1D7538EE"/>
    <w:rsid w:val="1D758413"/>
    <w:rsid w:val="1D76048F"/>
    <w:rsid w:val="1D78A4D9"/>
    <w:rsid w:val="1D7BB330"/>
    <w:rsid w:val="1D7BEFB6"/>
    <w:rsid w:val="1D7D4CFC"/>
    <w:rsid w:val="1D7D8275"/>
    <w:rsid w:val="1D7DED6C"/>
    <w:rsid w:val="1D7E43D6"/>
    <w:rsid w:val="1D7EFAAD"/>
    <w:rsid w:val="1D7FCF83"/>
    <w:rsid w:val="1D8033A7"/>
    <w:rsid w:val="1D8128EE"/>
    <w:rsid w:val="1D814326"/>
    <w:rsid w:val="1D81CCEE"/>
    <w:rsid w:val="1D849197"/>
    <w:rsid w:val="1D8658F1"/>
    <w:rsid w:val="1D867D19"/>
    <w:rsid w:val="1D868BE1"/>
    <w:rsid w:val="1D8A2D21"/>
    <w:rsid w:val="1D8A797C"/>
    <w:rsid w:val="1D8B85BB"/>
    <w:rsid w:val="1D8C68EE"/>
    <w:rsid w:val="1D8DA791"/>
    <w:rsid w:val="1D8F0146"/>
    <w:rsid w:val="1D8FFC00"/>
    <w:rsid w:val="1D915B65"/>
    <w:rsid w:val="1D921638"/>
    <w:rsid w:val="1D92E5EC"/>
    <w:rsid w:val="1D93CABA"/>
    <w:rsid w:val="1D950947"/>
    <w:rsid w:val="1D95E281"/>
    <w:rsid w:val="1D95F4A6"/>
    <w:rsid w:val="1D97BCFF"/>
    <w:rsid w:val="1D9A1FB1"/>
    <w:rsid w:val="1D9AD0ED"/>
    <w:rsid w:val="1D9B7C53"/>
    <w:rsid w:val="1D9E3557"/>
    <w:rsid w:val="1D9E4C20"/>
    <w:rsid w:val="1D9FE201"/>
    <w:rsid w:val="1DA0288C"/>
    <w:rsid w:val="1DA344AD"/>
    <w:rsid w:val="1DA3CF92"/>
    <w:rsid w:val="1DA437BC"/>
    <w:rsid w:val="1DA44730"/>
    <w:rsid w:val="1DA52CD9"/>
    <w:rsid w:val="1DA5E999"/>
    <w:rsid w:val="1DA7C047"/>
    <w:rsid w:val="1DA7DF6E"/>
    <w:rsid w:val="1DA85C5D"/>
    <w:rsid w:val="1DAA0288"/>
    <w:rsid w:val="1DAC13F0"/>
    <w:rsid w:val="1DAC1978"/>
    <w:rsid w:val="1DAF6801"/>
    <w:rsid w:val="1DB01381"/>
    <w:rsid w:val="1DB10BBF"/>
    <w:rsid w:val="1DB1470A"/>
    <w:rsid w:val="1DB70D71"/>
    <w:rsid w:val="1DB9DB5C"/>
    <w:rsid w:val="1DBBF8A3"/>
    <w:rsid w:val="1DBD8FC3"/>
    <w:rsid w:val="1DBE3FDD"/>
    <w:rsid w:val="1DBE5E14"/>
    <w:rsid w:val="1DBEA42A"/>
    <w:rsid w:val="1DC04B09"/>
    <w:rsid w:val="1DC1A23A"/>
    <w:rsid w:val="1DC51007"/>
    <w:rsid w:val="1DC56950"/>
    <w:rsid w:val="1DC5CC5F"/>
    <w:rsid w:val="1DC6C26F"/>
    <w:rsid w:val="1DC85A7E"/>
    <w:rsid w:val="1DC8852B"/>
    <w:rsid w:val="1DCA608B"/>
    <w:rsid w:val="1DCA68BF"/>
    <w:rsid w:val="1DCAAEA5"/>
    <w:rsid w:val="1DCC1050"/>
    <w:rsid w:val="1DCE642F"/>
    <w:rsid w:val="1DCF0BC7"/>
    <w:rsid w:val="1DCF0F03"/>
    <w:rsid w:val="1DCFF419"/>
    <w:rsid w:val="1DD09B3B"/>
    <w:rsid w:val="1DD1844E"/>
    <w:rsid w:val="1DD242D2"/>
    <w:rsid w:val="1DD288E7"/>
    <w:rsid w:val="1DD58084"/>
    <w:rsid w:val="1DD5FA84"/>
    <w:rsid w:val="1DD6FE3D"/>
    <w:rsid w:val="1DD91DE9"/>
    <w:rsid w:val="1DDCEC72"/>
    <w:rsid w:val="1DDFB425"/>
    <w:rsid w:val="1DE0238A"/>
    <w:rsid w:val="1DE10F95"/>
    <w:rsid w:val="1DE1ABFC"/>
    <w:rsid w:val="1DE4DD76"/>
    <w:rsid w:val="1DE5BA47"/>
    <w:rsid w:val="1DE5F696"/>
    <w:rsid w:val="1DE67AF7"/>
    <w:rsid w:val="1DE6DD79"/>
    <w:rsid w:val="1DE845CA"/>
    <w:rsid w:val="1DED9DBD"/>
    <w:rsid w:val="1DEF753D"/>
    <w:rsid w:val="1DF0B6FF"/>
    <w:rsid w:val="1DF2246D"/>
    <w:rsid w:val="1DF29873"/>
    <w:rsid w:val="1DF321D8"/>
    <w:rsid w:val="1DF46B28"/>
    <w:rsid w:val="1DF59274"/>
    <w:rsid w:val="1DF6CBD8"/>
    <w:rsid w:val="1DF7F65F"/>
    <w:rsid w:val="1DFB6E22"/>
    <w:rsid w:val="1DFC987F"/>
    <w:rsid w:val="1DFC9A15"/>
    <w:rsid w:val="1DFEF569"/>
    <w:rsid w:val="1DFF813F"/>
    <w:rsid w:val="1E010A4E"/>
    <w:rsid w:val="1E0167ED"/>
    <w:rsid w:val="1E01E9DF"/>
    <w:rsid w:val="1E039376"/>
    <w:rsid w:val="1E04DD42"/>
    <w:rsid w:val="1E09EA68"/>
    <w:rsid w:val="1E0A771C"/>
    <w:rsid w:val="1E0E5E65"/>
    <w:rsid w:val="1E0E6648"/>
    <w:rsid w:val="1E0F1D43"/>
    <w:rsid w:val="1E0FDD94"/>
    <w:rsid w:val="1E0FF65C"/>
    <w:rsid w:val="1E1007AE"/>
    <w:rsid w:val="1E1058D0"/>
    <w:rsid w:val="1E120AD0"/>
    <w:rsid w:val="1E14EAAF"/>
    <w:rsid w:val="1E16E130"/>
    <w:rsid w:val="1E19658F"/>
    <w:rsid w:val="1E19D3EF"/>
    <w:rsid w:val="1E1CB502"/>
    <w:rsid w:val="1E1D8100"/>
    <w:rsid w:val="1E1E0C31"/>
    <w:rsid w:val="1E1F475F"/>
    <w:rsid w:val="1E1FEE08"/>
    <w:rsid w:val="1E1FFFC6"/>
    <w:rsid w:val="1E217794"/>
    <w:rsid w:val="1E22D2D5"/>
    <w:rsid w:val="1E24E60B"/>
    <w:rsid w:val="1E24EA23"/>
    <w:rsid w:val="1E26183F"/>
    <w:rsid w:val="1E2622B5"/>
    <w:rsid w:val="1E270828"/>
    <w:rsid w:val="1E275AF1"/>
    <w:rsid w:val="1E28A5EE"/>
    <w:rsid w:val="1E28B511"/>
    <w:rsid w:val="1E2C32F8"/>
    <w:rsid w:val="1E2D1878"/>
    <w:rsid w:val="1E2D49FE"/>
    <w:rsid w:val="1E2EB397"/>
    <w:rsid w:val="1E30128B"/>
    <w:rsid w:val="1E304855"/>
    <w:rsid w:val="1E309D8B"/>
    <w:rsid w:val="1E31AA5B"/>
    <w:rsid w:val="1E32E43C"/>
    <w:rsid w:val="1E33D5AA"/>
    <w:rsid w:val="1E3409CA"/>
    <w:rsid w:val="1E36448B"/>
    <w:rsid w:val="1E368ACC"/>
    <w:rsid w:val="1E37D4C0"/>
    <w:rsid w:val="1E3C9977"/>
    <w:rsid w:val="1E40424E"/>
    <w:rsid w:val="1E416B5A"/>
    <w:rsid w:val="1E41F892"/>
    <w:rsid w:val="1E428F36"/>
    <w:rsid w:val="1E43989A"/>
    <w:rsid w:val="1E43FC15"/>
    <w:rsid w:val="1E44A1AD"/>
    <w:rsid w:val="1E452A46"/>
    <w:rsid w:val="1E4640CE"/>
    <w:rsid w:val="1E475E61"/>
    <w:rsid w:val="1E477EC9"/>
    <w:rsid w:val="1E48C62D"/>
    <w:rsid w:val="1E48DDE6"/>
    <w:rsid w:val="1E48F1CE"/>
    <w:rsid w:val="1E4A88D0"/>
    <w:rsid w:val="1E4BFBB3"/>
    <w:rsid w:val="1E4C0DFC"/>
    <w:rsid w:val="1E4F0F13"/>
    <w:rsid w:val="1E4F739F"/>
    <w:rsid w:val="1E4F7611"/>
    <w:rsid w:val="1E4FB6EB"/>
    <w:rsid w:val="1E510184"/>
    <w:rsid w:val="1E52511C"/>
    <w:rsid w:val="1E542EEB"/>
    <w:rsid w:val="1E54D051"/>
    <w:rsid w:val="1E55A67A"/>
    <w:rsid w:val="1E55FB07"/>
    <w:rsid w:val="1E5770B9"/>
    <w:rsid w:val="1E57A950"/>
    <w:rsid w:val="1E583DDF"/>
    <w:rsid w:val="1E58A663"/>
    <w:rsid w:val="1E5A2E5B"/>
    <w:rsid w:val="1E5B2C2B"/>
    <w:rsid w:val="1E5EABFF"/>
    <w:rsid w:val="1E608A27"/>
    <w:rsid w:val="1E62322B"/>
    <w:rsid w:val="1E6377EB"/>
    <w:rsid w:val="1E63A517"/>
    <w:rsid w:val="1E64A4C9"/>
    <w:rsid w:val="1E65C84D"/>
    <w:rsid w:val="1E66ECA3"/>
    <w:rsid w:val="1E67CAB1"/>
    <w:rsid w:val="1E68776B"/>
    <w:rsid w:val="1E695FAA"/>
    <w:rsid w:val="1E6A261B"/>
    <w:rsid w:val="1E6AFCE1"/>
    <w:rsid w:val="1E6D07E0"/>
    <w:rsid w:val="1E6D6268"/>
    <w:rsid w:val="1E6E1F89"/>
    <w:rsid w:val="1E6F4362"/>
    <w:rsid w:val="1E6F6A99"/>
    <w:rsid w:val="1E6F986F"/>
    <w:rsid w:val="1E7066D4"/>
    <w:rsid w:val="1E70F630"/>
    <w:rsid w:val="1E7262C9"/>
    <w:rsid w:val="1E73643D"/>
    <w:rsid w:val="1E73952A"/>
    <w:rsid w:val="1E7755FC"/>
    <w:rsid w:val="1E78936C"/>
    <w:rsid w:val="1E78EEF4"/>
    <w:rsid w:val="1E791E3F"/>
    <w:rsid w:val="1E796E10"/>
    <w:rsid w:val="1E7E6AE0"/>
    <w:rsid w:val="1E7F645E"/>
    <w:rsid w:val="1E7FA9D7"/>
    <w:rsid w:val="1E7FAF42"/>
    <w:rsid w:val="1E80AB9F"/>
    <w:rsid w:val="1E814843"/>
    <w:rsid w:val="1E83C89E"/>
    <w:rsid w:val="1E847AFD"/>
    <w:rsid w:val="1E882587"/>
    <w:rsid w:val="1E8972CB"/>
    <w:rsid w:val="1E8991E0"/>
    <w:rsid w:val="1E8A74A1"/>
    <w:rsid w:val="1E8A83A7"/>
    <w:rsid w:val="1E8B3BC8"/>
    <w:rsid w:val="1E8BC7E3"/>
    <w:rsid w:val="1E8E9774"/>
    <w:rsid w:val="1E93AFB4"/>
    <w:rsid w:val="1E93BE2F"/>
    <w:rsid w:val="1E9421EC"/>
    <w:rsid w:val="1E98D572"/>
    <w:rsid w:val="1E9904CD"/>
    <w:rsid w:val="1E999924"/>
    <w:rsid w:val="1E9A65C4"/>
    <w:rsid w:val="1E9A716B"/>
    <w:rsid w:val="1E9A936E"/>
    <w:rsid w:val="1E9AC0B8"/>
    <w:rsid w:val="1E9B53C2"/>
    <w:rsid w:val="1E9B6B5C"/>
    <w:rsid w:val="1E9C1FAA"/>
    <w:rsid w:val="1E9C4C50"/>
    <w:rsid w:val="1E9CC4D2"/>
    <w:rsid w:val="1E9D67E9"/>
    <w:rsid w:val="1EA0207E"/>
    <w:rsid w:val="1EA04E70"/>
    <w:rsid w:val="1EA162C9"/>
    <w:rsid w:val="1EA1A356"/>
    <w:rsid w:val="1EA30A51"/>
    <w:rsid w:val="1EA3CC86"/>
    <w:rsid w:val="1EA3D106"/>
    <w:rsid w:val="1EA5A2DD"/>
    <w:rsid w:val="1EA9DB64"/>
    <w:rsid w:val="1EAB9697"/>
    <w:rsid w:val="1EAD906C"/>
    <w:rsid w:val="1EAE59B1"/>
    <w:rsid w:val="1EAF0635"/>
    <w:rsid w:val="1EB12FF0"/>
    <w:rsid w:val="1EB19066"/>
    <w:rsid w:val="1EB23AEC"/>
    <w:rsid w:val="1EB307B8"/>
    <w:rsid w:val="1EB3F743"/>
    <w:rsid w:val="1EB43D24"/>
    <w:rsid w:val="1EB4E63E"/>
    <w:rsid w:val="1EB527C4"/>
    <w:rsid w:val="1EB5A30A"/>
    <w:rsid w:val="1EBA3D44"/>
    <w:rsid w:val="1EBA6C51"/>
    <w:rsid w:val="1EBA73B1"/>
    <w:rsid w:val="1EBB69DA"/>
    <w:rsid w:val="1EBCD7EC"/>
    <w:rsid w:val="1EBD8D07"/>
    <w:rsid w:val="1EBFAD68"/>
    <w:rsid w:val="1EBFE4F2"/>
    <w:rsid w:val="1EC084B8"/>
    <w:rsid w:val="1EC12892"/>
    <w:rsid w:val="1EC46C29"/>
    <w:rsid w:val="1EC50827"/>
    <w:rsid w:val="1EC6AF21"/>
    <w:rsid w:val="1EC7F49E"/>
    <w:rsid w:val="1EC839AD"/>
    <w:rsid w:val="1EC84118"/>
    <w:rsid w:val="1EC89430"/>
    <w:rsid w:val="1EC8EF82"/>
    <w:rsid w:val="1EC9897D"/>
    <w:rsid w:val="1ECA43C5"/>
    <w:rsid w:val="1ECBDB9E"/>
    <w:rsid w:val="1ECC22CC"/>
    <w:rsid w:val="1ECC7901"/>
    <w:rsid w:val="1ECCEDD8"/>
    <w:rsid w:val="1ECF8F5C"/>
    <w:rsid w:val="1ED042DB"/>
    <w:rsid w:val="1ED2585E"/>
    <w:rsid w:val="1ED300C8"/>
    <w:rsid w:val="1ED36000"/>
    <w:rsid w:val="1ED567D2"/>
    <w:rsid w:val="1ED854AF"/>
    <w:rsid w:val="1EDCBDF1"/>
    <w:rsid w:val="1EDD0108"/>
    <w:rsid w:val="1EDD0D4F"/>
    <w:rsid w:val="1EDE13C6"/>
    <w:rsid w:val="1EDE3FCC"/>
    <w:rsid w:val="1EE119FD"/>
    <w:rsid w:val="1EE1F990"/>
    <w:rsid w:val="1EE94ACB"/>
    <w:rsid w:val="1EE9BFC1"/>
    <w:rsid w:val="1EEA8E52"/>
    <w:rsid w:val="1EEB3119"/>
    <w:rsid w:val="1EEBB453"/>
    <w:rsid w:val="1EEDD5CD"/>
    <w:rsid w:val="1EEECAAE"/>
    <w:rsid w:val="1EEF3B7F"/>
    <w:rsid w:val="1EF17332"/>
    <w:rsid w:val="1EF44DC1"/>
    <w:rsid w:val="1EF5C611"/>
    <w:rsid w:val="1EF5ED40"/>
    <w:rsid w:val="1EF60AB7"/>
    <w:rsid w:val="1EF6F756"/>
    <w:rsid w:val="1EF8EAF8"/>
    <w:rsid w:val="1EFB754F"/>
    <w:rsid w:val="1EFE31A1"/>
    <w:rsid w:val="1EFEF45E"/>
    <w:rsid w:val="1EFF100E"/>
    <w:rsid w:val="1EFF31ED"/>
    <w:rsid w:val="1EFF4B73"/>
    <w:rsid w:val="1F01B3EA"/>
    <w:rsid w:val="1F032837"/>
    <w:rsid w:val="1F033635"/>
    <w:rsid w:val="1F04173B"/>
    <w:rsid w:val="1F0448D3"/>
    <w:rsid w:val="1F057F20"/>
    <w:rsid w:val="1F06F30D"/>
    <w:rsid w:val="1F079AC0"/>
    <w:rsid w:val="1F084E24"/>
    <w:rsid w:val="1F087225"/>
    <w:rsid w:val="1F09E456"/>
    <w:rsid w:val="1F0AA6A6"/>
    <w:rsid w:val="1F0B3496"/>
    <w:rsid w:val="1F0C67E2"/>
    <w:rsid w:val="1F0ED900"/>
    <w:rsid w:val="1F0F271C"/>
    <w:rsid w:val="1F0F36D8"/>
    <w:rsid w:val="1F10CA6D"/>
    <w:rsid w:val="1F10E3C5"/>
    <w:rsid w:val="1F10EDF4"/>
    <w:rsid w:val="1F14422B"/>
    <w:rsid w:val="1F151867"/>
    <w:rsid w:val="1F16335E"/>
    <w:rsid w:val="1F17C614"/>
    <w:rsid w:val="1F18BE7F"/>
    <w:rsid w:val="1F19C9AC"/>
    <w:rsid w:val="1F1A3FB5"/>
    <w:rsid w:val="1F1C43E6"/>
    <w:rsid w:val="1F1C7571"/>
    <w:rsid w:val="1F1D2C9D"/>
    <w:rsid w:val="1F1D8722"/>
    <w:rsid w:val="1F1F24FD"/>
    <w:rsid w:val="1F20A92B"/>
    <w:rsid w:val="1F27C61F"/>
    <w:rsid w:val="1F27FC27"/>
    <w:rsid w:val="1F294C94"/>
    <w:rsid w:val="1F29BF44"/>
    <w:rsid w:val="1F2A445A"/>
    <w:rsid w:val="1F2C6200"/>
    <w:rsid w:val="1F2D1C6D"/>
    <w:rsid w:val="1F2D73DB"/>
    <w:rsid w:val="1F2D8FF3"/>
    <w:rsid w:val="1F2DCE8C"/>
    <w:rsid w:val="1F2E9000"/>
    <w:rsid w:val="1F2FA1E7"/>
    <w:rsid w:val="1F350542"/>
    <w:rsid w:val="1F3AAB5E"/>
    <w:rsid w:val="1F3BF7DD"/>
    <w:rsid w:val="1F3C1612"/>
    <w:rsid w:val="1F3E523D"/>
    <w:rsid w:val="1F3F4C90"/>
    <w:rsid w:val="1F3FFF45"/>
    <w:rsid w:val="1F415BD0"/>
    <w:rsid w:val="1F41686E"/>
    <w:rsid w:val="1F418B5E"/>
    <w:rsid w:val="1F44D7EB"/>
    <w:rsid w:val="1F451C12"/>
    <w:rsid w:val="1F468B4D"/>
    <w:rsid w:val="1F470CDD"/>
    <w:rsid w:val="1F47DDB5"/>
    <w:rsid w:val="1F48CC5A"/>
    <w:rsid w:val="1F4A48A8"/>
    <w:rsid w:val="1F4AA722"/>
    <w:rsid w:val="1F4B4578"/>
    <w:rsid w:val="1F4CB8A7"/>
    <w:rsid w:val="1F4E15AB"/>
    <w:rsid w:val="1F51EB12"/>
    <w:rsid w:val="1F528A10"/>
    <w:rsid w:val="1F55035F"/>
    <w:rsid w:val="1F55E9CB"/>
    <w:rsid w:val="1F579960"/>
    <w:rsid w:val="1F57E730"/>
    <w:rsid w:val="1F5870FE"/>
    <w:rsid w:val="1F5B561F"/>
    <w:rsid w:val="1F5B8F67"/>
    <w:rsid w:val="1F5DB534"/>
    <w:rsid w:val="1F609770"/>
    <w:rsid w:val="1F62FA6F"/>
    <w:rsid w:val="1F6716ED"/>
    <w:rsid w:val="1F673D79"/>
    <w:rsid w:val="1F6A437A"/>
    <w:rsid w:val="1F6A7364"/>
    <w:rsid w:val="1F6BB7B1"/>
    <w:rsid w:val="1F6BD823"/>
    <w:rsid w:val="1F6D82EC"/>
    <w:rsid w:val="1F6EEF2E"/>
    <w:rsid w:val="1F6F170F"/>
    <w:rsid w:val="1F7041E2"/>
    <w:rsid w:val="1F705B2B"/>
    <w:rsid w:val="1F70D416"/>
    <w:rsid w:val="1F7103B3"/>
    <w:rsid w:val="1F710A1A"/>
    <w:rsid w:val="1F715073"/>
    <w:rsid w:val="1F73D2E7"/>
    <w:rsid w:val="1F74B679"/>
    <w:rsid w:val="1F74BC68"/>
    <w:rsid w:val="1F757178"/>
    <w:rsid w:val="1F78F1D6"/>
    <w:rsid w:val="1F790B3A"/>
    <w:rsid w:val="1F7F3BFC"/>
    <w:rsid w:val="1F80A369"/>
    <w:rsid w:val="1F82F6A1"/>
    <w:rsid w:val="1F855908"/>
    <w:rsid w:val="1F856DAB"/>
    <w:rsid w:val="1F8698EB"/>
    <w:rsid w:val="1F87873C"/>
    <w:rsid w:val="1F8789C6"/>
    <w:rsid w:val="1F89423E"/>
    <w:rsid w:val="1F8B459E"/>
    <w:rsid w:val="1F8B5BF1"/>
    <w:rsid w:val="1F8B929A"/>
    <w:rsid w:val="1F8C6EA7"/>
    <w:rsid w:val="1F8C84D2"/>
    <w:rsid w:val="1F8E7610"/>
    <w:rsid w:val="1F8F388F"/>
    <w:rsid w:val="1F90DDD1"/>
    <w:rsid w:val="1F919054"/>
    <w:rsid w:val="1F91A78A"/>
    <w:rsid w:val="1F933A4F"/>
    <w:rsid w:val="1F939405"/>
    <w:rsid w:val="1F93E416"/>
    <w:rsid w:val="1F9780EA"/>
    <w:rsid w:val="1F97AE3F"/>
    <w:rsid w:val="1F98C946"/>
    <w:rsid w:val="1F9B3374"/>
    <w:rsid w:val="1F9D5B4E"/>
    <w:rsid w:val="1F9DA65E"/>
    <w:rsid w:val="1F9E61C2"/>
    <w:rsid w:val="1F9E6867"/>
    <w:rsid w:val="1F9F0721"/>
    <w:rsid w:val="1F9F51B6"/>
    <w:rsid w:val="1FA5DA56"/>
    <w:rsid w:val="1FA75191"/>
    <w:rsid w:val="1FA7A44C"/>
    <w:rsid w:val="1FA9D9CB"/>
    <w:rsid w:val="1FAA3DDA"/>
    <w:rsid w:val="1FAA4DB0"/>
    <w:rsid w:val="1FAAB8F5"/>
    <w:rsid w:val="1FAB1478"/>
    <w:rsid w:val="1FB065B7"/>
    <w:rsid w:val="1FB16FF4"/>
    <w:rsid w:val="1FB1AABF"/>
    <w:rsid w:val="1FB2F55C"/>
    <w:rsid w:val="1FB38031"/>
    <w:rsid w:val="1FB42CA7"/>
    <w:rsid w:val="1FB44809"/>
    <w:rsid w:val="1FB52C44"/>
    <w:rsid w:val="1FB71688"/>
    <w:rsid w:val="1FB7A3F7"/>
    <w:rsid w:val="1FB7EE36"/>
    <w:rsid w:val="1FB7F31E"/>
    <w:rsid w:val="1FB84E6E"/>
    <w:rsid w:val="1FB9B25F"/>
    <w:rsid w:val="1FBBA5CD"/>
    <w:rsid w:val="1FBC0681"/>
    <w:rsid w:val="1FBC8A5B"/>
    <w:rsid w:val="1FC03D86"/>
    <w:rsid w:val="1FC0E657"/>
    <w:rsid w:val="1FC1A149"/>
    <w:rsid w:val="1FC28EE6"/>
    <w:rsid w:val="1FC7D1AD"/>
    <w:rsid w:val="1FC90C43"/>
    <w:rsid w:val="1FC921A4"/>
    <w:rsid w:val="1FCA3A18"/>
    <w:rsid w:val="1FCAEDA7"/>
    <w:rsid w:val="1FCC68CB"/>
    <w:rsid w:val="1FCF927F"/>
    <w:rsid w:val="1FCFCBE5"/>
    <w:rsid w:val="1FD0288C"/>
    <w:rsid w:val="1FD09951"/>
    <w:rsid w:val="1FD3267C"/>
    <w:rsid w:val="1FD3381B"/>
    <w:rsid w:val="1FD437A1"/>
    <w:rsid w:val="1FD4ABEC"/>
    <w:rsid w:val="1FD7CDD0"/>
    <w:rsid w:val="1FD857A4"/>
    <w:rsid w:val="1FD8C5FA"/>
    <w:rsid w:val="1FDB8DDC"/>
    <w:rsid w:val="1FDD3EE7"/>
    <w:rsid w:val="1FDED6D9"/>
    <w:rsid w:val="1FE121C9"/>
    <w:rsid w:val="1FE7E1DC"/>
    <w:rsid w:val="1FE7F66F"/>
    <w:rsid w:val="1FEB92C4"/>
    <w:rsid w:val="1FED39B6"/>
    <w:rsid w:val="1FEDC5CA"/>
    <w:rsid w:val="1FEED580"/>
    <w:rsid w:val="1FF184B9"/>
    <w:rsid w:val="1FF19434"/>
    <w:rsid w:val="1FF2EEA8"/>
    <w:rsid w:val="1FF485A5"/>
    <w:rsid w:val="1FF972A2"/>
    <w:rsid w:val="1FFA0850"/>
    <w:rsid w:val="1FFAB3B8"/>
    <w:rsid w:val="1FFC6902"/>
    <w:rsid w:val="1FFE2D90"/>
    <w:rsid w:val="1FFF12BF"/>
    <w:rsid w:val="2001A0BD"/>
    <w:rsid w:val="2001E03E"/>
    <w:rsid w:val="2003BBC2"/>
    <w:rsid w:val="20040C9E"/>
    <w:rsid w:val="20058555"/>
    <w:rsid w:val="2005F67C"/>
    <w:rsid w:val="20060C66"/>
    <w:rsid w:val="2007097E"/>
    <w:rsid w:val="20083DDF"/>
    <w:rsid w:val="2008EC7B"/>
    <w:rsid w:val="20097E30"/>
    <w:rsid w:val="2009A9A2"/>
    <w:rsid w:val="200AB75D"/>
    <w:rsid w:val="200BF283"/>
    <w:rsid w:val="200C1815"/>
    <w:rsid w:val="200D0C2B"/>
    <w:rsid w:val="200D5F0C"/>
    <w:rsid w:val="200E0C7C"/>
    <w:rsid w:val="200EE468"/>
    <w:rsid w:val="20104B3C"/>
    <w:rsid w:val="2011BE3C"/>
    <w:rsid w:val="201202D6"/>
    <w:rsid w:val="2012C4F5"/>
    <w:rsid w:val="2013BB96"/>
    <w:rsid w:val="2013FED8"/>
    <w:rsid w:val="2014EB9A"/>
    <w:rsid w:val="20159FD7"/>
    <w:rsid w:val="2015CBC1"/>
    <w:rsid w:val="201641A4"/>
    <w:rsid w:val="20166B9F"/>
    <w:rsid w:val="20172784"/>
    <w:rsid w:val="2018AF9E"/>
    <w:rsid w:val="2018B3F4"/>
    <w:rsid w:val="2019A8AC"/>
    <w:rsid w:val="201AC3D8"/>
    <w:rsid w:val="201BD612"/>
    <w:rsid w:val="201C3FDB"/>
    <w:rsid w:val="201D987B"/>
    <w:rsid w:val="201E9F04"/>
    <w:rsid w:val="20201122"/>
    <w:rsid w:val="20221D89"/>
    <w:rsid w:val="2025D1BA"/>
    <w:rsid w:val="20266497"/>
    <w:rsid w:val="20272F2F"/>
    <w:rsid w:val="20273CE1"/>
    <w:rsid w:val="2027BA4D"/>
    <w:rsid w:val="20285C0D"/>
    <w:rsid w:val="20294E1A"/>
    <w:rsid w:val="20297B23"/>
    <w:rsid w:val="202994A2"/>
    <w:rsid w:val="202A0030"/>
    <w:rsid w:val="202AB1E0"/>
    <w:rsid w:val="202B9F3A"/>
    <w:rsid w:val="202C6FD4"/>
    <w:rsid w:val="202CE0F0"/>
    <w:rsid w:val="202EA3A4"/>
    <w:rsid w:val="202EFE17"/>
    <w:rsid w:val="202FE2D8"/>
    <w:rsid w:val="2030BDD1"/>
    <w:rsid w:val="20327423"/>
    <w:rsid w:val="2034BEA3"/>
    <w:rsid w:val="203503D3"/>
    <w:rsid w:val="20356929"/>
    <w:rsid w:val="2036B00E"/>
    <w:rsid w:val="2036F0F7"/>
    <w:rsid w:val="203717E9"/>
    <w:rsid w:val="20381BC9"/>
    <w:rsid w:val="20398389"/>
    <w:rsid w:val="203BE990"/>
    <w:rsid w:val="203E77F3"/>
    <w:rsid w:val="203F381F"/>
    <w:rsid w:val="204106C7"/>
    <w:rsid w:val="204347A2"/>
    <w:rsid w:val="2043BDD0"/>
    <w:rsid w:val="20440703"/>
    <w:rsid w:val="2044EA82"/>
    <w:rsid w:val="204607C3"/>
    <w:rsid w:val="20479DD1"/>
    <w:rsid w:val="2047D568"/>
    <w:rsid w:val="20481510"/>
    <w:rsid w:val="20497D92"/>
    <w:rsid w:val="204A3975"/>
    <w:rsid w:val="204AA494"/>
    <w:rsid w:val="204B4093"/>
    <w:rsid w:val="204EA0CE"/>
    <w:rsid w:val="204ECAFF"/>
    <w:rsid w:val="20514D21"/>
    <w:rsid w:val="205410D2"/>
    <w:rsid w:val="2055F4F7"/>
    <w:rsid w:val="20575B05"/>
    <w:rsid w:val="205A7487"/>
    <w:rsid w:val="205C56CE"/>
    <w:rsid w:val="205F2643"/>
    <w:rsid w:val="205FFC92"/>
    <w:rsid w:val="206044A7"/>
    <w:rsid w:val="2061C5F7"/>
    <w:rsid w:val="2063D16F"/>
    <w:rsid w:val="20640A0E"/>
    <w:rsid w:val="2067DA63"/>
    <w:rsid w:val="2069F9F8"/>
    <w:rsid w:val="206B5FBD"/>
    <w:rsid w:val="206B7A57"/>
    <w:rsid w:val="206BA36A"/>
    <w:rsid w:val="206BB7FD"/>
    <w:rsid w:val="206C1541"/>
    <w:rsid w:val="206CC561"/>
    <w:rsid w:val="20707167"/>
    <w:rsid w:val="20711A89"/>
    <w:rsid w:val="2071C1C2"/>
    <w:rsid w:val="2073A128"/>
    <w:rsid w:val="20756429"/>
    <w:rsid w:val="207A7E77"/>
    <w:rsid w:val="207BE146"/>
    <w:rsid w:val="207C92B2"/>
    <w:rsid w:val="207CFB80"/>
    <w:rsid w:val="207D39D6"/>
    <w:rsid w:val="207D6CD7"/>
    <w:rsid w:val="207F58A2"/>
    <w:rsid w:val="207FBCC0"/>
    <w:rsid w:val="207FF761"/>
    <w:rsid w:val="20800276"/>
    <w:rsid w:val="208174F2"/>
    <w:rsid w:val="208206A8"/>
    <w:rsid w:val="2082CD7F"/>
    <w:rsid w:val="2082D8BD"/>
    <w:rsid w:val="2082E263"/>
    <w:rsid w:val="20838E18"/>
    <w:rsid w:val="20841B20"/>
    <w:rsid w:val="20855826"/>
    <w:rsid w:val="208565CF"/>
    <w:rsid w:val="2085CA06"/>
    <w:rsid w:val="208616F7"/>
    <w:rsid w:val="20888910"/>
    <w:rsid w:val="208C0339"/>
    <w:rsid w:val="208C1953"/>
    <w:rsid w:val="208F087C"/>
    <w:rsid w:val="20925546"/>
    <w:rsid w:val="20928F0E"/>
    <w:rsid w:val="20930081"/>
    <w:rsid w:val="2093CA9A"/>
    <w:rsid w:val="2096BA17"/>
    <w:rsid w:val="209878A6"/>
    <w:rsid w:val="2098FA02"/>
    <w:rsid w:val="2098FAD1"/>
    <w:rsid w:val="2099E84A"/>
    <w:rsid w:val="209AAC08"/>
    <w:rsid w:val="209AB32C"/>
    <w:rsid w:val="209D1305"/>
    <w:rsid w:val="209D5332"/>
    <w:rsid w:val="209ECC1B"/>
    <w:rsid w:val="209F81D5"/>
    <w:rsid w:val="20A29CA0"/>
    <w:rsid w:val="20A5D278"/>
    <w:rsid w:val="20A9AE69"/>
    <w:rsid w:val="20AAAE2A"/>
    <w:rsid w:val="20AD62A3"/>
    <w:rsid w:val="20AFEA8C"/>
    <w:rsid w:val="20AFF7C8"/>
    <w:rsid w:val="20B2AB10"/>
    <w:rsid w:val="20B2C380"/>
    <w:rsid w:val="20B3A164"/>
    <w:rsid w:val="20B4ADED"/>
    <w:rsid w:val="20B4BF10"/>
    <w:rsid w:val="20B4FFBF"/>
    <w:rsid w:val="20B7509D"/>
    <w:rsid w:val="20B7AEE1"/>
    <w:rsid w:val="20B7F2AF"/>
    <w:rsid w:val="20B8199E"/>
    <w:rsid w:val="20B98120"/>
    <w:rsid w:val="20B98FAE"/>
    <w:rsid w:val="20B9A6FD"/>
    <w:rsid w:val="20BC192B"/>
    <w:rsid w:val="20BD1E78"/>
    <w:rsid w:val="20BE3D2C"/>
    <w:rsid w:val="20BED097"/>
    <w:rsid w:val="20C021A3"/>
    <w:rsid w:val="20C13D3C"/>
    <w:rsid w:val="20C18707"/>
    <w:rsid w:val="20C27810"/>
    <w:rsid w:val="20C4328F"/>
    <w:rsid w:val="20C733A7"/>
    <w:rsid w:val="20C76E0B"/>
    <w:rsid w:val="20C86EC1"/>
    <w:rsid w:val="20CAA166"/>
    <w:rsid w:val="20CABA7A"/>
    <w:rsid w:val="20CD9005"/>
    <w:rsid w:val="20CE2F94"/>
    <w:rsid w:val="20CF7106"/>
    <w:rsid w:val="20D06A76"/>
    <w:rsid w:val="20D1592D"/>
    <w:rsid w:val="20D3110D"/>
    <w:rsid w:val="20D4A75D"/>
    <w:rsid w:val="20D5B449"/>
    <w:rsid w:val="20D5E1FA"/>
    <w:rsid w:val="20D71BD8"/>
    <w:rsid w:val="20DA125C"/>
    <w:rsid w:val="20DB2AAA"/>
    <w:rsid w:val="20DD1C86"/>
    <w:rsid w:val="20DDEE8E"/>
    <w:rsid w:val="20DEC2BD"/>
    <w:rsid w:val="20DFDA8C"/>
    <w:rsid w:val="20E03031"/>
    <w:rsid w:val="20E0CFE4"/>
    <w:rsid w:val="20E386F0"/>
    <w:rsid w:val="20E39557"/>
    <w:rsid w:val="20E42A4B"/>
    <w:rsid w:val="20E6B9E0"/>
    <w:rsid w:val="20EB68D5"/>
    <w:rsid w:val="20EF4C51"/>
    <w:rsid w:val="20F10691"/>
    <w:rsid w:val="20F24CE2"/>
    <w:rsid w:val="20F2D666"/>
    <w:rsid w:val="20F563B0"/>
    <w:rsid w:val="20F59879"/>
    <w:rsid w:val="20F73E7C"/>
    <w:rsid w:val="20F8B5A7"/>
    <w:rsid w:val="20F959B1"/>
    <w:rsid w:val="20FA6299"/>
    <w:rsid w:val="20FCB0C9"/>
    <w:rsid w:val="20FD93FE"/>
    <w:rsid w:val="210025ED"/>
    <w:rsid w:val="21028615"/>
    <w:rsid w:val="2103C55B"/>
    <w:rsid w:val="21055132"/>
    <w:rsid w:val="2107C65A"/>
    <w:rsid w:val="21096786"/>
    <w:rsid w:val="210D7C7B"/>
    <w:rsid w:val="210D8361"/>
    <w:rsid w:val="210E5A95"/>
    <w:rsid w:val="210E8FC8"/>
    <w:rsid w:val="210EC829"/>
    <w:rsid w:val="210F53BF"/>
    <w:rsid w:val="210FE96B"/>
    <w:rsid w:val="21101FC2"/>
    <w:rsid w:val="2111D957"/>
    <w:rsid w:val="211248FF"/>
    <w:rsid w:val="21125049"/>
    <w:rsid w:val="21135408"/>
    <w:rsid w:val="21153BE6"/>
    <w:rsid w:val="2115503B"/>
    <w:rsid w:val="2116305D"/>
    <w:rsid w:val="2116D45D"/>
    <w:rsid w:val="21170999"/>
    <w:rsid w:val="21180E84"/>
    <w:rsid w:val="21193A7E"/>
    <w:rsid w:val="211A50DF"/>
    <w:rsid w:val="211A8BFC"/>
    <w:rsid w:val="211B9B53"/>
    <w:rsid w:val="211BA510"/>
    <w:rsid w:val="211C790B"/>
    <w:rsid w:val="211D3CC4"/>
    <w:rsid w:val="211D84C6"/>
    <w:rsid w:val="211DC627"/>
    <w:rsid w:val="211E84A2"/>
    <w:rsid w:val="211F7F5F"/>
    <w:rsid w:val="212062D0"/>
    <w:rsid w:val="212088A5"/>
    <w:rsid w:val="2122E753"/>
    <w:rsid w:val="21234A34"/>
    <w:rsid w:val="21235339"/>
    <w:rsid w:val="21256273"/>
    <w:rsid w:val="21259927"/>
    <w:rsid w:val="212690ED"/>
    <w:rsid w:val="21270BBA"/>
    <w:rsid w:val="21286AB9"/>
    <w:rsid w:val="21296D3D"/>
    <w:rsid w:val="212BEF8C"/>
    <w:rsid w:val="212C372C"/>
    <w:rsid w:val="212CFC9F"/>
    <w:rsid w:val="212D2C33"/>
    <w:rsid w:val="213021E7"/>
    <w:rsid w:val="2130C581"/>
    <w:rsid w:val="2132320B"/>
    <w:rsid w:val="21324D1F"/>
    <w:rsid w:val="2132BF1A"/>
    <w:rsid w:val="21330A68"/>
    <w:rsid w:val="21332DAD"/>
    <w:rsid w:val="21344F85"/>
    <w:rsid w:val="21346D0D"/>
    <w:rsid w:val="213A6184"/>
    <w:rsid w:val="213D05E3"/>
    <w:rsid w:val="213F426E"/>
    <w:rsid w:val="21405751"/>
    <w:rsid w:val="21419C32"/>
    <w:rsid w:val="2142D5B9"/>
    <w:rsid w:val="2142E587"/>
    <w:rsid w:val="214306D5"/>
    <w:rsid w:val="2143D1DF"/>
    <w:rsid w:val="2144A627"/>
    <w:rsid w:val="2146B081"/>
    <w:rsid w:val="2147597C"/>
    <w:rsid w:val="214773A3"/>
    <w:rsid w:val="214782B6"/>
    <w:rsid w:val="21485E1D"/>
    <w:rsid w:val="2149F7F2"/>
    <w:rsid w:val="214AE8D1"/>
    <w:rsid w:val="214AF1BB"/>
    <w:rsid w:val="214B3158"/>
    <w:rsid w:val="214B8F92"/>
    <w:rsid w:val="214EEDC4"/>
    <w:rsid w:val="214F2538"/>
    <w:rsid w:val="214F564F"/>
    <w:rsid w:val="21500A8E"/>
    <w:rsid w:val="2151C9EA"/>
    <w:rsid w:val="21532DF8"/>
    <w:rsid w:val="2155298F"/>
    <w:rsid w:val="2155AA9A"/>
    <w:rsid w:val="215633EA"/>
    <w:rsid w:val="2156BF25"/>
    <w:rsid w:val="215758EA"/>
    <w:rsid w:val="215AD22B"/>
    <w:rsid w:val="215D048B"/>
    <w:rsid w:val="215F979E"/>
    <w:rsid w:val="215FA7A3"/>
    <w:rsid w:val="21623BD8"/>
    <w:rsid w:val="2163BB90"/>
    <w:rsid w:val="21644001"/>
    <w:rsid w:val="2164EB4D"/>
    <w:rsid w:val="216597CD"/>
    <w:rsid w:val="21660F53"/>
    <w:rsid w:val="2168408C"/>
    <w:rsid w:val="216B5E06"/>
    <w:rsid w:val="216C6652"/>
    <w:rsid w:val="216EAD6D"/>
    <w:rsid w:val="21743A39"/>
    <w:rsid w:val="2174E2AF"/>
    <w:rsid w:val="2174F62F"/>
    <w:rsid w:val="21753BE9"/>
    <w:rsid w:val="2175D3CB"/>
    <w:rsid w:val="21763978"/>
    <w:rsid w:val="21776A41"/>
    <w:rsid w:val="21777B92"/>
    <w:rsid w:val="217791B4"/>
    <w:rsid w:val="2177BFCF"/>
    <w:rsid w:val="217AC681"/>
    <w:rsid w:val="21806EE4"/>
    <w:rsid w:val="218302EA"/>
    <w:rsid w:val="2183A9E8"/>
    <w:rsid w:val="2187262F"/>
    <w:rsid w:val="2188043D"/>
    <w:rsid w:val="218823A7"/>
    <w:rsid w:val="218888DE"/>
    <w:rsid w:val="21892049"/>
    <w:rsid w:val="218C0F63"/>
    <w:rsid w:val="218C26E5"/>
    <w:rsid w:val="218C6329"/>
    <w:rsid w:val="218CD122"/>
    <w:rsid w:val="218D6A8C"/>
    <w:rsid w:val="218E0801"/>
    <w:rsid w:val="2190DF6F"/>
    <w:rsid w:val="2190F18A"/>
    <w:rsid w:val="21914D2C"/>
    <w:rsid w:val="21924FB4"/>
    <w:rsid w:val="2193CB92"/>
    <w:rsid w:val="21949A8A"/>
    <w:rsid w:val="2195583B"/>
    <w:rsid w:val="21958698"/>
    <w:rsid w:val="219777CE"/>
    <w:rsid w:val="21990D3E"/>
    <w:rsid w:val="2199174D"/>
    <w:rsid w:val="219B6CE0"/>
    <w:rsid w:val="219F7BC3"/>
    <w:rsid w:val="219FAB73"/>
    <w:rsid w:val="219FF493"/>
    <w:rsid w:val="21A11AA9"/>
    <w:rsid w:val="21A13980"/>
    <w:rsid w:val="21A19D84"/>
    <w:rsid w:val="21A6865A"/>
    <w:rsid w:val="21A6A03C"/>
    <w:rsid w:val="21A6DAD8"/>
    <w:rsid w:val="21A982E3"/>
    <w:rsid w:val="21A994D4"/>
    <w:rsid w:val="21A9E34D"/>
    <w:rsid w:val="21AA3825"/>
    <w:rsid w:val="21AAA24E"/>
    <w:rsid w:val="21AC265D"/>
    <w:rsid w:val="21AC7C39"/>
    <w:rsid w:val="21AF4ADE"/>
    <w:rsid w:val="21B0DD7F"/>
    <w:rsid w:val="21B22A64"/>
    <w:rsid w:val="21B3B91D"/>
    <w:rsid w:val="21B57E80"/>
    <w:rsid w:val="21BA2768"/>
    <w:rsid w:val="21BB2863"/>
    <w:rsid w:val="21BCA9F6"/>
    <w:rsid w:val="21BFFED4"/>
    <w:rsid w:val="21C279D8"/>
    <w:rsid w:val="21C28E03"/>
    <w:rsid w:val="21C2E1D3"/>
    <w:rsid w:val="21C32E73"/>
    <w:rsid w:val="21C682EE"/>
    <w:rsid w:val="21CABDC8"/>
    <w:rsid w:val="21CB6030"/>
    <w:rsid w:val="21CB73CC"/>
    <w:rsid w:val="21CC2625"/>
    <w:rsid w:val="21CC8E32"/>
    <w:rsid w:val="21CD7280"/>
    <w:rsid w:val="21CDD6B7"/>
    <w:rsid w:val="21D11070"/>
    <w:rsid w:val="21D116C5"/>
    <w:rsid w:val="21D144C4"/>
    <w:rsid w:val="21D3F17E"/>
    <w:rsid w:val="21D42E43"/>
    <w:rsid w:val="21D6F71B"/>
    <w:rsid w:val="21D73B75"/>
    <w:rsid w:val="21D89372"/>
    <w:rsid w:val="21D9095E"/>
    <w:rsid w:val="21DB8FA3"/>
    <w:rsid w:val="21DCB7E4"/>
    <w:rsid w:val="21DCD598"/>
    <w:rsid w:val="21DD8347"/>
    <w:rsid w:val="21DFE60D"/>
    <w:rsid w:val="21E01498"/>
    <w:rsid w:val="21E1D78B"/>
    <w:rsid w:val="21E51D8B"/>
    <w:rsid w:val="21E811AA"/>
    <w:rsid w:val="21EBDC6F"/>
    <w:rsid w:val="21EBF2EA"/>
    <w:rsid w:val="21ED8AF8"/>
    <w:rsid w:val="21EEE5F3"/>
    <w:rsid w:val="21F044DE"/>
    <w:rsid w:val="21F0C9DF"/>
    <w:rsid w:val="21F0E611"/>
    <w:rsid w:val="21F12418"/>
    <w:rsid w:val="21F4C743"/>
    <w:rsid w:val="21F71630"/>
    <w:rsid w:val="21F79925"/>
    <w:rsid w:val="21F8CE5D"/>
    <w:rsid w:val="21F9FC39"/>
    <w:rsid w:val="21FC7180"/>
    <w:rsid w:val="21FEA16C"/>
    <w:rsid w:val="21FF8EE5"/>
    <w:rsid w:val="22009357"/>
    <w:rsid w:val="2203C3BD"/>
    <w:rsid w:val="22040E9F"/>
    <w:rsid w:val="22064041"/>
    <w:rsid w:val="2206770E"/>
    <w:rsid w:val="220830FF"/>
    <w:rsid w:val="22086EA3"/>
    <w:rsid w:val="220ADCB0"/>
    <w:rsid w:val="220BD91F"/>
    <w:rsid w:val="220D5641"/>
    <w:rsid w:val="220D5E98"/>
    <w:rsid w:val="220DA1C5"/>
    <w:rsid w:val="220FCFE5"/>
    <w:rsid w:val="2210463B"/>
    <w:rsid w:val="2211B431"/>
    <w:rsid w:val="2212359E"/>
    <w:rsid w:val="2213FEAC"/>
    <w:rsid w:val="22154CCA"/>
    <w:rsid w:val="2217D7B6"/>
    <w:rsid w:val="2218795D"/>
    <w:rsid w:val="2219EA78"/>
    <w:rsid w:val="221A9448"/>
    <w:rsid w:val="221ADD3C"/>
    <w:rsid w:val="221ADE6F"/>
    <w:rsid w:val="221AF03D"/>
    <w:rsid w:val="221CAB92"/>
    <w:rsid w:val="221CD5A3"/>
    <w:rsid w:val="221D3177"/>
    <w:rsid w:val="221F14A9"/>
    <w:rsid w:val="221FCE40"/>
    <w:rsid w:val="22222F63"/>
    <w:rsid w:val="2222BE52"/>
    <w:rsid w:val="2224FFD2"/>
    <w:rsid w:val="22252F3A"/>
    <w:rsid w:val="222532C5"/>
    <w:rsid w:val="2225FA35"/>
    <w:rsid w:val="22273CD5"/>
    <w:rsid w:val="22275931"/>
    <w:rsid w:val="2227DFB8"/>
    <w:rsid w:val="22298D6E"/>
    <w:rsid w:val="222A0435"/>
    <w:rsid w:val="222D8B7A"/>
    <w:rsid w:val="222DC1F2"/>
    <w:rsid w:val="222E7879"/>
    <w:rsid w:val="222ECB30"/>
    <w:rsid w:val="2230A601"/>
    <w:rsid w:val="2231662F"/>
    <w:rsid w:val="2232B1BB"/>
    <w:rsid w:val="223383F6"/>
    <w:rsid w:val="22344944"/>
    <w:rsid w:val="223501B8"/>
    <w:rsid w:val="2235D4AB"/>
    <w:rsid w:val="223663D7"/>
    <w:rsid w:val="2239A75B"/>
    <w:rsid w:val="223A3994"/>
    <w:rsid w:val="223B0F71"/>
    <w:rsid w:val="223B779C"/>
    <w:rsid w:val="223C0D78"/>
    <w:rsid w:val="223CABED"/>
    <w:rsid w:val="223DC9F8"/>
    <w:rsid w:val="223DF36D"/>
    <w:rsid w:val="223FE398"/>
    <w:rsid w:val="2240B97F"/>
    <w:rsid w:val="22421CBD"/>
    <w:rsid w:val="22452C98"/>
    <w:rsid w:val="22462E39"/>
    <w:rsid w:val="22465936"/>
    <w:rsid w:val="2247128D"/>
    <w:rsid w:val="224875CE"/>
    <w:rsid w:val="224A2BEF"/>
    <w:rsid w:val="224C3B62"/>
    <w:rsid w:val="224CFD65"/>
    <w:rsid w:val="224D1D1A"/>
    <w:rsid w:val="224D3A72"/>
    <w:rsid w:val="22512BD6"/>
    <w:rsid w:val="22520AA0"/>
    <w:rsid w:val="2252C824"/>
    <w:rsid w:val="2253435A"/>
    <w:rsid w:val="2253D6A6"/>
    <w:rsid w:val="22544DB7"/>
    <w:rsid w:val="22547EBA"/>
    <w:rsid w:val="2256CE55"/>
    <w:rsid w:val="2256EB62"/>
    <w:rsid w:val="22584F12"/>
    <w:rsid w:val="2258E254"/>
    <w:rsid w:val="2259BC36"/>
    <w:rsid w:val="225B5D24"/>
    <w:rsid w:val="225D6E6D"/>
    <w:rsid w:val="225F2430"/>
    <w:rsid w:val="225F4800"/>
    <w:rsid w:val="22670CE0"/>
    <w:rsid w:val="2269468B"/>
    <w:rsid w:val="2269D2A2"/>
    <w:rsid w:val="226B82B8"/>
    <w:rsid w:val="226C3C26"/>
    <w:rsid w:val="226E4927"/>
    <w:rsid w:val="2270AC8B"/>
    <w:rsid w:val="22711620"/>
    <w:rsid w:val="22714F0F"/>
    <w:rsid w:val="227260D1"/>
    <w:rsid w:val="2273C59F"/>
    <w:rsid w:val="22741636"/>
    <w:rsid w:val="22749C96"/>
    <w:rsid w:val="2275549F"/>
    <w:rsid w:val="2277667A"/>
    <w:rsid w:val="2277F7EF"/>
    <w:rsid w:val="2278DB93"/>
    <w:rsid w:val="2279ED6C"/>
    <w:rsid w:val="227B90FC"/>
    <w:rsid w:val="227BF8F7"/>
    <w:rsid w:val="227BFB43"/>
    <w:rsid w:val="227DA526"/>
    <w:rsid w:val="2281FE2C"/>
    <w:rsid w:val="22856BD2"/>
    <w:rsid w:val="228743A1"/>
    <w:rsid w:val="22882EA6"/>
    <w:rsid w:val="228941C6"/>
    <w:rsid w:val="228B39F6"/>
    <w:rsid w:val="228B67BF"/>
    <w:rsid w:val="228BAF12"/>
    <w:rsid w:val="228C846F"/>
    <w:rsid w:val="228E8455"/>
    <w:rsid w:val="228F0630"/>
    <w:rsid w:val="22903524"/>
    <w:rsid w:val="229106E4"/>
    <w:rsid w:val="22918648"/>
    <w:rsid w:val="2291980C"/>
    <w:rsid w:val="2291D31D"/>
    <w:rsid w:val="22944CA5"/>
    <w:rsid w:val="2298252D"/>
    <w:rsid w:val="22991AA6"/>
    <w:rsid w:val="22996093"/>
    <w:rsid w:val="2299CF41"/>
    <w:rsid w:val="229ADC64"/>
    <w:rsid w:val="229C40DA"/>
    <w:rsid w:val="229EEBB8"/>
    <w:rsid w:val="229F95DB"/>
    <w:rsid w:val="229FC016"/>
    <w:rsid w:val="229FD7D5"/>
    <w:rsid w:val="22A0755E"/>
    <w:rsid w:val="22A1D06F"/>
    <w:rsid w:val="22A3021D"/>
    <w:rsid w:val="22A30379"/>
    <w:rsid w:val="22A311EE"/>
    <w:rsid w:val="22A32006"/>
    <w:rsid w:val="22A5178D"/>
    <w:rsid w:val="22A6CC0A"/>
    <w:rsid w:val="22A7181C"/>
    <w:rsid w:val="22A7487F"/>
    <w:rsid w:val="22AA2B1B"/>
    <w:rsid w:val="22AD11B1"/>
    <w:rsid w:val="22AE138E"/>
    <w:rsid w:val="22B0541A"/>
    <w:rsid w:val="22B575C0"/>
    <w:rsid w:val="22B6794E"/>
    <w:rsid w:val="22B6EB2C"/>
    <w:rsid w:val="22B7B2FF"/>
    <w:rsid w:val="22B7D69A"/>
    <w:rsid w:val="22B81B7A"/>
    <w:rsid w:val="22B82834"/>
    <w:rsid w:val="22B99DC8"/>
    <w:rsid w:val="22BA07BD"/>
    <w:rsid w:val="22BA8A12"/>
    <w:rsid w:val="22BD51E8"/>
    <w:rsid w:val="22BD8A81"/>
    <w:rsid w:val="22BE21C8"/>
    <w:rsid w:val="22BEA680"/>
    <w:rsid w:val="22BFAAC4"/>
    <w:rsid w:val="22C0DC76"/>
    <w:rsid w:val="22C2D518"/>
    <w:rsid w:val="22C3A542"/>
    <w:rsid w:val="22C55824"/>
    <w:rsid w:val="22C593AE"/>
    <w:rsid w:val="22C8068E"/>
    <w:rsid w:val="22C86838"/>
    <w:rsid w:val="22C8AAF4"/>
    <w:rsid w:val="22C96856"/>
    <w:rsid w:val="22CC35E5"/>
    <w:rsid w:val="22CD45AE"/>
    <w:rsid w:val="22CD4816"/>
    <w:rsid w:val="22CDA8E4"/>
    <w:rsid w:val="22CE28E8"/>
    <w:rsid w:val="22D01FE6"/>
    <w:rsid w:val="22D03D6E"/>
    <w:rsid w:val="22D0D7FD"/>
    <w:rsid w:val="22D2853E"/>
    <w:rsid w:val="22D2F9A3"/>
    <w:rsid w:val="22D46F73"/>
    <w:rsid w:val="22D797CF"/>
    <w:rsid w:val="22D83F1F"/>
    <w:rsid w:val="22DA200B"/>
    <w:rsid w:val="22DA3935"/>
    <w:rsid w:val="22DB7206"/>
    <w:rsid w:val="22DD079F"/>
    <w:rsid w:val="22DD380B"/>
    <w:rsid w:val="22DEED7E"/>
    <w:rsid w:val="22DEF26E"/>
    <w:rsid w:val="22DF0B2F"/>
    <w:rsid w:val="22DF970A"/>
    <w:rsid w:val="22E3D86A"/>
    <w:rsid w:val="22E689F5"/>
    <w:rsid w:val="22E6FEEA"/>
    <w:rsid w:val="22E72D3B"/>
    <w:rsid w:val="22E79C26"/>
    <w:rsid w:val="22E91E00"/>
    <w:rsid w:val="22EB8069"/>
    <w:rsid w:val="22EB9B53"/>
    <w:rsid w:val="22EF7904"/>
    <w:rsid w:val="22F12D1A"/>
    <w:rsid w:val="22F38AB2"/>
    <w:rsid w:val="22F3AE70"/>
    <w:rsid w:val="22F577E3"/>
    <w:rsid w:val="22F74254"/>
    <w:rsid w:val="22F7DCB6"/>
    <w:rsid w:val="22FBC4B2"/>
    <w:rsid w:val="22FDC1D8"/>
    <w:rsid w:val="22FDE26F"/>
    <w:rsid w:val="22FEC617"/>
    <w:rsid w:val="2307BAA1"/>
    <w:rsid w:val="2308F73E"/>
    <w:rsid w:val="2309A79A"/>
    <w:rsid w:val="230B4A66"/>
    <w:rsid w:val="230D3314"/>
    <w:rsid w:val="230D3ADB"/>
    <w:rsid w:val="230D55B8"/>
    <w:rsid w:val="230D75B9"/>
    <w:rsid w:val="230F106A"/>
    <w:rsid w:val="23118D05"/>
    <w:rsid w:val="231433EF"/>
    <w:rsid w:val="23146C72"/>
    <w:rsid w:val="23151867"/>
    <w:rsid w:val="2316CE90"/>
    <w:rsid w:val="23177FAF"/>
    <w:rsid w:val="231815B6"/>
    <w:rsid w:val="231844B8"/>
    <w:rsid w:val="2319EFAA"/>
    <w:rsid w:val="231B0241"/>
    <w:rsid w:val="231B1534"/>
    <w:rsid w:val="231BAAAB"/>
    <w:rsid w:val="231C6FDB"/>
    <w:rsid w:val="231D01C9"/>
    <w:rsid w:val="231DE2CE"/>
    <w:rsid w:val="231DF6CA"/>
    <w:rsid w:val="231F0F2B"/>
    <w:rsid w:val="231F9AEA"/>
    <w:rsid w:val="2320C857"/>
    <w:rsid w:val="2320E5E7"/>
    <w:rsid w:val="2321AA18"/>
    <w:rsid w:val="2324013A"/>
    <w:rsid w:val="23241E0F"/>
    <w:rsid w:val="2324939D"/>
    <w:rsid w:val="2326A220"/>
    <w:rsid w:val="23282212"/>
    <w:rsid w:val="2328910E"/>
    <w:rsid w:val="2329199F"/>
    <w:rsid w:val="2329710D"/>
    <w:rsid w:val="232A79CE"/>
    <w:rsid w:val="232BA284"/>
    <w:rsid w:val="232BEE48"/>
    <w:rsid w:val="232C5780"/>
    <w:rsid w:val="232CC703"/>
    <w:rsid w:val="232E9485"/>
    <w:rsid w:val="232EE58A"/>
    <w:rsid w:val="232EF2A8"/>
    <w:rsid w:val="232F8C0D"/>
    <w:rsid w:val="232FC2B7"/>
    <w:rsid w:val="232FEB5D"/>
    <w:rsid w:val="2330D7D2"/>
    <w:rsid w:val="23311454"/>
    <w:rsid w:val="2331A343"/>
    <w:rsid w:val="23320BB6"/>
    <w:rsid w:val="23324094"/>
    <w:rsid w:val="233240B5"/>
    <w:rsid w:val="23340139"/>
    <w:rsid w:val="2334733B"/>
    <w:rsid w:val="2334D159"/>
    <w:rsid w:val="23368CCB"/>
    <w:rsid w:val="233705F4"/>
    <w:rsid w:val="23371D2B"/>
    <w:rsid w:val="2337B4C6"/>
    <w:rsid w:val="2337C58C"/>
    <w:rsid w:val="2338C7A0"/>
    <w:rsid w:val="23394344"/>
    <w:rsid w:val="233A26C0"/>
    <w:rsid w:val="233A6558"/>
    <w:rsid w:val="233AB6BB"/>
    <w:rsid w:val="233B5C12"/>
    <w:rsid w:val="233D24D8"/>
    <w:rsid w:val="233F9696"/>
    <w:rsid w:val="2340DEA8"/>
    <w:rsid w:val="23424EF0"/>
    <w:rsid w:val="23428DC5"/>
    <w:rsid w:val="2342CD30"/>
    <w:rsid w:val="2344BE04"/>
    <w:rsid w:val="2344BE05"/>
    <w:rsid w:val="234566AD"/>
    <w:rsid w:val="2345B4F4"/>
    <w:rsid w:val="2345E6F8"/>
    <w:rsid w:val="2346CA60"/>
    <w:rsid w:val="23483322"/>
    <w:rsid w:val="234AFD86"/>
    <w:rsid w:val="234BC856"/>
    <w:rsid w:val="234C7EA6"/>
    <w:rsid w:val="234E1ABC"/>
    <w:rsid w:val="234F45E2"/>
    <w:rsid w:val="23507467"/>
    <w:rsid w:val="23517DFF"/>
    <w:rsid w:val="23525561"/>
    <w:rsid w:val="2353CC61"/>
    <w:rsid w:val="23548AA8"/>
    <w:rsid w:val="2355550F"/>
    <w:rsid w:val="2355A80F"/>
    <w:rsid w:val="2355FBA0"/>
    <w:rsid w:val="2356B2E2"/>
    <w:rsid w:val="23586854"/>
    <w:rsid w:val="235B28CE"/>
    <w:rsid w:val="235B31C5"/>
    <w:rsid w:val="235B3B0C"/>
    <w:rsid w:val="235C794D"/>
    <w:rsid w:val="235DDC6E"/>
    <w:rsid w:val="235E43AB"/>
    <w:rsid w:val="235E50F4"/>
    <w:rsid w:val="235F8B9D"/>
    <w:rsid w:val="235FC36A"/>
    <w:rsid w:val="2360E9C3"/>
    <w:rsid w:val="2364D6ED"/>
    <w:rsid w:val="236532F1"/>
    <w:rsid w:val="23656318"/>
    <w:rsid w:val="23664BAC"/>
    <w:rsid w:val="2369AD7D"/>
    <w:rsid w:val="236C5A19"/>
    <w:rsid w:val="236D1525"/>
    <w:rsid w:val="236DE03D"/>
    <w:rsid w:val="236DEA58"/>
    <w:rsid w:val="236ED362"/>
    <w:rsid w:val="236FFDFD"/>
    <w:rsid w:val="237037B0"/>
    <w:rsid w:val="2370E848"/>
    <w:rsid w:val="2371BD4A"/>
    <w:rsid w:val="2371D65A"/>
    <w:rsid w:val="23724226"/>
    <w:rsid w:val="2373C33F"/>
    <w:rsid w:val="2374BF17"/>
    <w:rsid w:val="2374D4DF"/>
    <w:rsid w:val="23750F42"/>
    <w:rsid w:val="23755BDF"/>
    <w:rsid w:val="23758C75"/>
    <w:rsid w:val="2375F440"/>
    <w:rsid w:val="23766060"/>
    <w:rsid w:val="237910D9"/>
    <w:rsid w:val="23792932"/>
    <w:rsid w:val="2379ED5E"/>
    <w:rsid w:val="237EF2F4"/>
    <w:rsid w:val="238077FA"/>
    <w:rsid w:val="238086E7"/>
    <w:rsid w:val="23808C77"/>
    <w:rsid w:val="238186F0"/>
    <w:rsid w:val="23827229"/>
    <w:rsid w:val="23828CDE"/>
    <w:rsid w:val="2382CE37"/>
    <w:rsid w:val="2382F54B"/>
    <w:rsid w:val="2383FE2D"/>
    <w:rsid w:val="2386D2B4"/>
    <w:rsid w:val="23897BA3"/>
    <w:rsid w:val="2389A1D3"/>
    <w:rsid w:val="238A1B93"/>
    <w:rsid w:val="238E1297"/>
    <w:rsid w:val="238E449F"/>
    <w:rsid w:val="238F1881"/>
    <w:rsid w:val="23906923"/>
    <w:rsid w:val="2390C2AD"/>
    <w:rsid w:val="2391873C"/>
    <w:rsid w:val="23936AF0"/>
    <w:rsid w:val="23939179"/>
    <w:rsid w:val="239392B5"/>
    <w:rsid w:val="23948260"/>
    <w:rsid w:val="2394FF18"/>
    <w:rsid w:val="239632F8"/>
    <w:rsid w:val="239754C8"/>
    <w:rsid w:val="2398E6B4"/>
    <w:rsid w:val="23995292"/>
    <w:rsid w:val="239E4AEE"/>
    <w:rsid w:val="23A0C6E5"/>
    <w:rsid w:val="23A1B588"/>
    <w:rsid w:val="23A3477B"/>
    <w:rsid w:val="23A36179"/>
    <w:rsid w:val="23A5C706"/>
    <w:rsid w:val="23A5FE6B"/>
    <w:rsid w:val="23A7F6FF"/>
    <w:rsid w:val="23AD2056"/>
    <w:rsid w:val="23AD8DFC"/>
    <w:rsid w:val="23AE7280"/>
    <w:rsid w:val="23B0D5B4"/>
    <w:rsid w:val="23B0F010"/>
    <w:rsid w:val="23B1517D"/>
    <w:rsid w:val="23B15C9F"/>
    <w:rsid w:val="23B26D3E"/>
    <w:rsid w:val="23B2C6A0"/>
    <w:rsid w:val="23B2EAF2"/>
    <w:rsid w:val="23B4B704"/>
    <w:rsid w:val="23B4FC0E"/>
    <w:rsid w:val="23B4FCEC"/>
    <w:rsid w:val="23B53314"/>
    <w:rsid w:val="23B5E3BE"/>
    <w:rsid w:val="23B7EA65"/>
    <w:rsid w:val="23B82312"/>
    <w:rsid w:val="23B8AAF0"/>
    <w:rsid w:val="23B90FCC"/>
    <w:rsid w:val="23BABAE6"/>
    <w:rsid w:val="23BB9E21"/>
    <w:rsid w:val="23BC3509"/>
    <w:rsid w:val="23BC466C"/>
    <w:rsid w:val="23BCBDDE"/>
    <w:rsid w:val="23C07986"/>
    <w:rsid w:val="23C1AEF6"/>
    <w:rsid w:val="23C31404"/>
    <w:rsid w:val="23C52B83"/>
    <w:rsid w:val="23C8B046"/>
    <w:rsid w:val="23CA0581"/>
    <w:rsid w:val="23CA3846"/>
    <w:rsid w:val="23CA76D6"/>
    <w:rsid w:val="23CB86A4"/>
    <w:rsid w:val="23CC9E72"/>
    <w:rsid w:val="23CDBB37"/>
    <w:rsid w:val="23CDD280"/>
    <w:rsid w:val="23CDD845"/>
    <w:rsid w:val="23CE0C3E"/>
    <w:rsid w:val="23CF3A4C"/>
    <w:rsid w:val="23D162A1"/>
    <w:rsid w:val="23D2DF67"/>
    <w:rsid w:val="23D2F558"/>
    <w:rsid w:val="23D35C97"/>
    <w:rsid w:val="23D36F64"/>
    <w:rsid w:val="23D490F8"/>
    <w:rsid w:val="23D64612"/>
    <w:rsid w:val="23D67D16"/>
    <w:rsid w:val="23D6CDD2"/>
    <w:rsid w:val="23D71D32"/>
    <w:rsid w:val="23D77384"/>
    <w:rsid w:val="23D80610"/>
    <w:rsid w:val="23D84EF0"/>
    <w:rsid w:val="23D9301A"/>
    <w:rsid w:val="23DE5C22"/>
    <w:rsid w:val="23E0674B"/>
    <w:rsid w:val="23E264C5"/>
    <w:rsid w:val="23E54640"/>
    <w:rsid w:val="23E71072"/>
    <w:rsid w:val="23E7988A"/>
    <w:rsid w:val="23E90731"/>
    <w:rsid w:val="23E912BB"/>
    <w:rsid w:val="23EB68BB"/>
    <w:rsid w:val="23ECBA14"/>
    <w:rsid w:val="23F09642"/>
    <w:rsid w:val="23F1A6A2"/>
    <w:rsid w:val="23F2A15D"/>
    <w:rsid w:val="23F2FE96"/>
    <w:rsid w:val="23F30687"/>
    <w:rsid w:val="23F4210B"/>
    <w:rsid w:val="23F79CE6"/>
    <w:rsid w:val="23FA21F4"/>
    <w:rsid w:val="23FB500E"/>
    <w:rsid w:val="23FCC296"/>
    <w:rsid w:val="23FF0ECA"/>
    <w:rsid w:val="24009D24"/>
    <w:rsid w:val="24012D4A"/>
    <w:rsid w:val="2401FF55"/>
    <w:rsid w:val="24039BBB"/>
    <w:rsid w:val="24046CB8"/>
    <w:rsid w:val="2404BE8B"/>
    <w:rsid w:val="2408F08F"/>
    <w:rsid w:val="2409304D"/>
    <w:rsid w:val="2409BD79"/>
    <w:rsid w:val="240A6720"/>
    <w:rsid w:val="240CBC15"/>
    <w:rsid w:val="240D9830"/>
    <w:rsid w:val="240E9F50"/>
    <w:rsid w:val="24115571"/>
    <w:rsid w:val="24122F4C"/>
    <w:rsid w:val="241594BB"/>
    <w:rsid w:val="24167FCC"/>
    <w:rsid w:val="2417021F"/>
    <w:rsid w:val="24192DAC"/>
    <w:rsid w:val="241A3ED7"/>
    <w:rsid w:val="241A6727"/>
    <w:rsid w:val="241A6D49"/>
    <w:rsid w:val="241CBD9A"/>
    <w:rsid w:val="241E0670"/>
    <w:rsid w:val="241F3490"/>
    <w:rsid w:val="24200180"/>
    <w:rsid w:val="2420B4C9"/>
    <w:rsid w:val="2421CA98"/>
    <w:rsid w:val="2421CD2F"/>
    <w:rsid w:val="24222F42"/>
    <w:rsid w:val="2422EF8B"/>
    <w:rsid w:val="2423261B"/>
    <w:rsid w:val="242423F9"/>
    <w:rsid w:val="2426C95B"/>
    <w:rsid w:val="24294B65"/>
    <w:rsid w:val="242B2AF2"/>
    <w:rsid w:val="242EB561"/>
    <w:rsid w:val="242ECAB2"/>
    <w:rsid w:val="242F01BA"/>
    <w:rsid w:val="242FF12C"/>
    <w:rsid w:val="2430096A"/>
    <w:rsid w:val="24317361"/>
    <w:rsid w:val="24324CA3"/>
    <w:rsid w:val="243310B1"/>
    <w:rsid w:val="2434518B"/>
    <w:rsid w:val="2436D9A1"/>
    <w:rsid w:val="2437CC18"/>
    <w:rsid w:val="24383957"/>
    <w:rsid w:val="24384ED6"/>
    <w:rsid w:val="243AAE46"/>
    <w:rsid w:val="243CF720"/>
    <w:rsid w:val="24402BE0"/>
    <w:rsid w:val="2440B2B6"/>
    <w:rsid w:val="2441608B"/>
    <w:rsid w:val="2441F28F"/>
    <w:rsid w:val="2442E621"/>
    <w:rsid w:val="24435561"/>
    <w:rsid w:val="2444143D"/>
    <w:rsid w:val="24441B7E"/>
    <w:rsid w:val="2444961F"/>
    <w:rsid w:val="2444BE17"/>
    <w:rsid w:val="24478E3C"/>
    <w:rsid w:val="24486F77"/>
    <w:rsid w:val="2448DD78"/>
    <w:rsid w:val="244B178E"/>
    <w:rsid w:val="244B663F"/>
    <w:rsid w:val="244DC8E5"/>
    <w:rsid w:val="244E6AB3"/>
    <w:rsid w:val="244EEDCE"/>
    <w:rsid w:val="2450AA49"/>
    <w:rsid w:val="245191F6"/>
    <w:rsid w:val="24531AF8"/>
    <w:rsid w:val="24558866"/>
    <w:rsid w:val="2456CE80"/>
    <w:rsid w:val="2456D84C"/>
    <w:rsid w:val="24570B2D"/>
    <w:rsid w:val="24577159"/>
    <w:rsid w:val="24577DCC"/>
    <w:rsid w:val="24592183"/>
    <w:rsid w:val="2459389B"/>
    <w:rsid w:val="245A0917"/>
    <w:rsid w:val="245B3350"/>
    <w:rsid w:val="245C2186"/>
    <w:rsid w:val="245DB2A1"/>
    <w:rsid w:val="245F6741"/>
    <w:rsid w:val="24609EE2"/>
    <w:rsid w:val="2460C976"/>
    <w:rsid w:val="2460E5AA"/>
    <w:rsid w:val="24633743"/>
    <w:rsid w:val="24663503"/>
    <w:rsid w:val="246B09A2"/>
    <w:rsid w:val="246E031A"/>
    <w:rsid w:val="246F4231"/>
    <w:rsid w:val="246FA578"/>
    <w:rsid w:val="2472DA44"/>
    <w:rsid w:val="24742953"/>
    <w:rsid w:val="24755882"/>
    <w:rsid w:val="247632E8"/>
    <w:rsid w:val="247755B7"/>
    <w:rsid w:val="2477BB45"/>
    <w:rsid w:val="2479EDB1"/>
    <w:rsid w:val="247A9362"/>
    <w:rsid w:val="247F0D17"/>
    <w:rsid w:val="247F71B1"/>
    <w:rsid w:val="247F93CA"/>
    <w:rsid w:val="247FB1F1"/>
    <w:rsid w:val="247FD6F7"/>
    <w:rsid w:val="24800ABF"/>
    <w:rsid w:val="24816070"/>
    <w:rsid w:val="2481C4F3"/>
    <w:rsid w:val="248260F5"/>
    <w:rsid w:val="24826B47"/>
    <w:rsid w:val="24836CFE"/>
    <w:rsid w:val="24837D9A"/>
    <w:rsid w:val="2484C9BF"/>
    <w:rsid w:val="248558C3"/>
    <w:rsid w:val="2485E56B"/>
    <w:rsid w:val="24863259"/>
    <w:rsid w:val="24890A5D"/>
    <w:rsid w:val="24891C40"/>
    <w:rsid w:val="2489B0A7"/>
    <w:rsid w:val="248AD14A"/>
    <w:rsid w:val="248B48A3"/>
    <w:rsid w:val="248BBF91"/>
    <w:rsid w:val="248D58C1"/>
    <w:rsid w:val="248D6EE4"/>
    <w:rsid w:val="248FD47C"/>
    <w:rsid w:val="2491C261"/>
    <w:rsid w:val="2492BB70"/>
    <w:rsid w:val="2496BCE1"/>
    <w:rsid w:val="24983EA7"/>
    <w:rsid w:val="24996EEC"/>
    <w:rsid w:val="2499E089"/>
    <w:rsid w:val="249A4C96"/>
    <w:rsid w:val="249AC6D9"/>
    <w:rsid w:val="249BADC6"/>
    <w:rsid w:val="249EC52C"/>
    <w:rsid w:val="249EDA8F"/>
    <w:rsid w:val="249F0136"/>
    <w:rsid w:val="24A156B7"/>
    <w:rsid w:val="24A4B191"/>
    <w:rsid w:val="24A5BC89"/>
    <w:rsid w:val="24A7717C"/>
    <w:rsid w:val="24A89B5D"/>
    <w:rsid w:val="24A8F433"/>
    <w:rsid w:val="24AA7116"/>
    <w:rsid w:val="24AA9054"/>
    <w:rsid w:val="24AD29B1"/>
    <w:rsid w:val="24AD4847"/>
    <w:rsid w:val="24AECC28"/>
    <w:rsid w:val="24B07E76"/>
    <w:rsid w:val="24B163E6"/>
    <w:rsid w:val="24B18760"/>
    <w:rsid w:val="24B5830B"/>
    <w:rsid w:val="24B5BF93"/>
    <w:rsid w:val="24B88E5D"/>
    <w:rsid w:val="24BA2EE9"/>
    <w:rsid w:val="24BB458C"/>
    <w:rsid w:val="24BBF2D1"/>
    <w:rsid w:val="24BC9E70"/>
    <w:rsid w:val="24BE212E"/>
    <w:rsid w:val="24BF2C59"/>
    <w:rsid w:val="24C1AB57"/>
    <w:rsid w:val="24C350E4"/>
    <w:rsid w:val="24C62595"/>
    <w:rsid w:val="24C67E7C"/>
    <w:rsid w:val="24C9537A"/>
    <w:rsid w:val="24CADCA3"/>
    <w:rsid w:val="24D129CD"/>
    <w:rsid w:val="24D1BE72"/>
    <w:rsid w:val="24D1F78D"/>
    <w:rsid w:val="24D1FC4C"/>
    <w:rsid w:val="24D6025F"/>
    <w:rsid w:val="24D834D5"/>
    <w:rsid w:val="24D8B425"/>
    <w:rsid w:val="24D97C78"/>
    <w:rsid w:val="24DC5C1E"/>
    <w:rsid w:val="24DDBABF"/>
    <w:rsid w:val="24DDF9AC"/>
    <w:rsid w:val="24DE1DC1"/>
    <w:rsid w:val="24DF2180"/>
    <w:rsid w:val="24DF66D9"/>
    <w:rsid w:val="24DF7FAC"/>
    <w:rsid w:val="24E1214B"/>
    <w:rsid w:val="24E229A3"/>
    <w:rsid w:val="24E4AE16"/>
    <w:rsid w:val="24E5CE08"/>
    <w:rsid w:val="24E6FC25"/>
    <w:rsid w:val="24E71334"/>
    <w:rsid w:val="24E7BB28"/>
    <w:rsid w:val="24E827DF"/>
    <w:rsid w:val="24E8CA17"/>
    <w:rsid w:val="24EA3651"/>
    <w:rsid w:val="24EC0126"/>
    <w:rsid w:val="24EF7631"/>
    <w:rsid w:val="24F13846"/>
    <w:rsid w:val="24F144F4"/>
    <w:rsid w:val="24F1B351"/>
    <w:rsid w:val="24F4BC8A"/>
    <w:rsid w:val="24F785D5"/>
    <w:rsid w:val="24F93FB3"/>
    <w:rsid w:val="24FCAFE0"/>
    <w:rsid w:val="24FE31BC"/>
    <w:rsid w:val="2500072E"/>
    <w:rsid w:val="25003C1D"/>
    <w:rsid w:val="250476B2"/>
    <w:rsid w:val="250641DC"/>
    <w:rsid w:val="25064CD5"/>
    <w:rsid w:val="250713C4"/>
    <w:rsid w:val="250845BB"/>
    <w:rsid w:val="250972C4"/>
    <w:rsid w:val="2509A9BE"/>
    <w:rsid w:val="2509B00F"/>
    <w:rsid w:val="250A14B8"/>
    <w:rsid w:val="250A1E02"/>
    <w:rsid w:val="250B7E8C"/>
    <w:rsid w:val="2510C9D7"/>
    <w:rsid w:val="2511AF15"/>
    <w:rsid w:val="2511E5D5"/>
    <w:rsid w:val="25124F69"/>
    <w:rsid w:val="2514C16D"/>
    <w:rsid w:val="2516B455"/>
    <w:rsid w:val="251737C6"/>
    <w:rsid w:val="251871DA"/>
    <w:rsid w:val="251B5451"/>
    <w:rsid w:val="251D5751"/>
    <w:rsid w:val="251E69BC"/>
    <w:rsid w:val="251E856D"/>
    <w:rsid w:val="25206500"/>
    <w:rsid w:val="252091A0"/>
    <w:rsid w:val="2520BE26"/>
    <w:rsid w:val="25213023"/>
    <w:rsid w:val="252227ED"/>
    <w:rsid w:val="25222C88"/>
    <w:rsid w:val="2522C988"/>
    <w:rsid w:val="2524518C"/>
    <w:rsid w:val="25275B1C"/>
    <w:rsid w:val="252A22CB"/>
    <w:rsid w:val="252DB1AD"/>
    <w:rsid w:val="2533726E"/>
    <w:rsid w:val="2533AC98"/>
    <w:rsid w:val="2533D6ED"/>
    <w:rsid w:val="25346BB7"/>
    <w:rsid w:val="25378A29"/>
    <w:rsid w:val="253ECA50"/>
    <w:rsid w:val="253EF5EC"/>
    <w:rsid w:val="253F009B"/>
    <w:rsid w:val="254092CF"/>
    <w:rsid w:val="25423B10"/>
    <w:rsid w:val="25429DE6"/>
    <w:rsid w:val="2542DD23"/>
    <w:rsid w:val="25434DEC"/>
    <w:rsid w:val="25436629"/>
    <w:rsid w:val="2543795A"/>
    <w:rsid w:val="2543B9FD"/>
    <w:rsid w:val="2544B0D9"/>
    <w:rsid w:val="25474304"/>
    <w:rsid w:val="25479BE5"/>
    <w:rsid w:val="2548F98D"/>
    <w:rsid w:val="25496FBF"/>
    <w:rsid w:val="254AF5AA"/>
    <w:rsid w:val="254B5815"/>
    <w:rsid w:val="254C422E"/>
    <w:rsid w:val="254ED164"/>
    <w:rsid w:val="25505857"/>
    <w:rsid w:val="2551437F"/>
    <w:rsid w:val="255157F5"/>
    <w:rsid w:val="2552F90B"/>
    <w:rsid w:val="25537792"/>
    <w:rsid w:val="25546324"/>
    <w:rsid w:val="255513FB"/>
    <w:rsid w:val="25551677"/>
    <w:rsid w:val="25587760"/>
    <w:rsid w:val="25596D24"/>
    <w:rsid w:val="2559BEF3"/>
    <w:rsid w:val="255A222B"/>
    <w:rsid w:val="255A8C18"/>
    <w:rsid w:val="255BDC51"/>
    <w:rsid w:val="255C6D67"/>
    <w:rsid w:val="255E044F"/>
    <w:rsid w:val="255EF9F3"/>
    <w:rsid w:val="255F87DD"/>
    <w:rsid w:val="25626237"/>
    <w:rsid w:val="256348C8"/>
    <w:rsid w:val="25640445"/>
    <w:rsid w:val="2565A838"/>
    <w:rsid w:val="2565F4DF"/>
    <w:rsid w:val="25662503"/>
    <w:rsid w:val="256782D1"/>
    <w:rsid w:val="25684840"/>
    <w:rsid w:val="25687195"/>
    <w:rsid w:val="2568C361"/>
    <w:rsid w:val="2568DD43"/>
    <w:rsid w:val="256A686E"/>
    <w:rsid w:val="256A6E8F"/>
    <w:rsid w:val="256CFBB6"/>
    <w:rsid w:val="2572C632"/>
    <w:rsid w:val="2572D1BA"/>
    <w:rsid w:val="2572F56D"/>
    <w:rsid w:val="257386C5"/>
    <w:rsid w:val="25738ACC"/>
    <w:rsid w:val="2576E922"/>
    <w:rsid w:val="25782637"/>
    <w:rsid w:val="257A3F23"/>
    <w:rsid w:val="257A5E10"/>
    <w:rsid w:val="257A79FA"/>
    <w:rsid w:val="258032F4"/>
    <w:rsid w:val="2580671B"/>
    <w:rsid w:val="2580B8CE"/>
    <w:rsid w:val="258123C2"/>
    <w:rsid w:val="2584DCAF"/>
    <w:rsid w:val="2587C25B"/>
    <w:rsid w:val="25888294"/>
    <w:rsid w:val="2588CCDB"/>
    <w:rsid w:val="25890A86"/>
    <w:rsid w:val="25890B52"/>
    <w:rsid w:val="258BBB57"/>
    <w:rsid w:val="258CF725"/>
    <w:rsid w:val="258E5B79"/>
    <w:rsid w:val="258EC186"/>
    <w:rsid w:val="2591A88E"/>
    <w:rsid w:val="25923106"/>
    <w:rsid w:val="259236FA"/>
    <w:rsid w:val="25929CC2"/>
    <w:rsid w:val="25968912"/>
    <w:rsid w:val="259691C7"/>
    <w:rsid w:val="2597BE6D"/>
    <w:rsid w:val="259934E4"/>
    <w:rsid w:val="2599F2AD"/>
    <w:rsid w:val="259A9127"/>
    <w:rsid w:val="259AAFE9"/>
    <w:rsid w:val="259CC708"/>
    <w:rsid w:val="259CF890"/>
    <w:rsid w:val="259D1965"/>
    <w:rsid w:val="259D7FA8"/>
    <w:rsid w:val="259F1510"/>
    <w:rsid w:val="25A18A4B"/>
    <w:rsid w:val="25A1E284"/>
    <w:rsid w:val="25A3C432"/>
    <w:rsid w:val="25A60633"/>
    <w:rsid w:val="25A71E32"/>
    <w:rsid w:val="25A73537"/>
    <w:rsid w:val="25A76EB5"/>
    <w:rsid w:val="25A90C20"/>
    <w:rsid w:val="25A98A67"/>
    <w:rsid w:val="25AA200D"/>
    <w:rsid w:val="25AA24FD"/>
    <w:rsid w:val="25AAF18C"/>
    <w:rsid w:val="25AC2C1A"/>
    <w:rsid w:val="25AE08FA"/>
    <w:rsid w:val="25AE53B1"/>
    <w:rsid w:val="25AE8E29"/>
    <w:rsid w:val="25AF8CA1"/>
    <w:rsid w:val="25AFAC76"/>
    <w:rsid w:val="25B0EE3D"/>
    <w:rsid w:val="25B1E73F"/>
    <w:rsid w:val="25B64937"/>
    <w:rsid w:val="25B72CFB"/>
    <w:rsid w:val="25B75D0E"/>
    <w:rsid w:val="25B820DF"/>
    <w:rsid w:val="25B84404"/>
    <w:rsid w:val="25B995D1"/>
    <w:rsid w:val="25B99B94"/>
    <w:rsid w:val="25BBC72E"/>
    <w:rsid w:val="25BC1B60"/>
    <w:rsid w:val="25BC540B"/>
    <w:rsid w:val="25BC86BA"/>
    <w:rsid w:val="25BDA5ED"/>
    <w:rsid w:val="25BEB1FF"/>
    <w:rsid w:val="25BEB4C9"/>
    <w:rsid w:val="25C08279"/>
    <w:rsid w:val="25C0C4B2"/>
    <w:rsid w:val="25C22E83"/>
    <w:rsid w:val="25C2423B"/>
    <w:rsid w:val="25C242D0"/>
    <w:rsid w:val="25C32472"/>
    <w:rsid w:val="25C5982B"/>
    <w:rsid w:val="25C6FDDE"/>
    <w:rsid w:val="25C8B549"/>
    <w:rsid w:val="25C9D1B8"/>
    <w:rsid w:val="25CAC719"/>
    <w:rsid w:val="25CC990F"/>
    <w:rsid w:val="25CE5ED4"/>
    <w:rsid w:val="25CEE00F"/>
    <w:rsid w:val="25D0DEF7"/>
    <w:rsid w:val="25D3A5D1"/>
    <w:rsid w:val="25D3CB76"/>
    <w:rsid w:val="25D5E78B"/>
    <w:rsid w:val="25D7A8AE"/>
    <w:rsid w:val="25DACF11"/>
    <w:rsid w:val="25DECA6F"/>
    <w:rsid w:val="25E27AB0"/>
    <w:rsid w:val="25E2D814"/>
    <w:rsid w:val="25E2EE63"/>
    <w:rsid w:val="25E3C7F3"/>
    <w:rsid w:val="25E5171A"/>
    <w:rsid w:val="25E5A101"/>
    <w:rsid w:val="25E69445"/>
    <w:rsid w:val="25E709CC"/>
    <w:rsid w:val="25E9CFAE"/>
    <w:rsid w:val="25EA4B43"/>
    <w:rsid w:val="25EA74EA"/>
    <w:rsid w:val="25EADC6D"/>
    <w:rsid w:val="25EC7598"/>
    <w:rsid w:val="25ED8D06"/>
    <w:rsid w:val="25EEC437"/>
    <w:rsid w:val="25F052E7"/>
    <w:rsid w:val="25F0A254"/>
    <w:rsid w:val="25F0BEEE"/>
    <w:rsid w:val="25F51252"/>
    <w:rsid w:val="25F81A4A"/>
    <w:rsid w:val="25F85F42"/>
    <w:rsid w:val="25F8848D"/>
    <w:rsid w:val="25F9E529"/>
    <w:rsid w:val="25FB3535"/>
    <w:rsid w:val="25FB8586"/>
    <w:rsid w:val="25FC00C7"/>
    <w:rsid w:val="25FC84BB"/>
    <w:rsid w:val="25FDEC23"/>
    <w:rsid w:val="26011660"/>
    <w:rsid w:val="26011E75"/>
    <w:rsid w:val="260132C3"/>
    <w:rsid w:val="260208BE"/>
    <w:rsid w:val="26026E8C"/>
    <w:rsid w:val="26027B58"/>
    <w:rsid w:val="2603D7E0"/>
    <w:rsid w:val="26044FCB"/>
    <w:rsid w:val="26047A3B"/>
    <w:rsid w:val="26049456"/>
    <w:rsid w:val="2604E8D8"/>
    <w:rsid w:val="2605BCD9"/>
    <w:rsid w:val="2606ED32"/>
    <w:rsid w:val="26077E8F"/>
    <w:rsid w:val="26090CF4"/>
    <w:rsid w:val="2609361D"/>
    <w:rsid w:val="260B2F8B"/>
    <w:rsid w:val="260BC4B4"/>
    <w:rsid w:val="260D87A3"/>
    <w:rsid w:val="260DC27B"/>
    <w:rsid w:val="260E05EB"/>
    <w:rsid w:val="260E7CA6"/>
    <w:rsid w:val="260F96E2"/>
    <w:rsid w:val="2610CF05"/>
    <w:rsid w:val="26110E39"/>
    <w:rsid w:val="26128D6D"/>
    <w:rsid w:val="26133243"/>
    <w:rsid w:val="261469D9"/>
    <w:rsid w:val="2614757E"/>
    <w:rsid w:val="26154F2E"/>
    <w:rsid w:val="2615A012"/>
    <w:rsid w:val="261629E6"/>
    <w:rsid w:val="261767A5"/>
    <w:rsid w:val="26197A94"/>
    <w:rsid w:val="261BEBFD"/>
    <w:rsid w:val="261C4942"/>
    <w:rsid w:val="261DF2A1"/>
    <w:rsid w:val="261E99BC"/>
    <w:rsid w:val="261F552B"/>
    <w:rsid w:val="26213106"/>
    <w:rsid w:val="26213D8B"/>
    <w:rsid w:val="2622EA62"/>
    <w:rsid w:val="262373FF"/>
    <w:rsid w:val="2623D863"/>
    <w:rsid w:val="26249609"/>
    <w:rsid w:val="26259AEB"/>
    <w:rsid w:val="26270FE7"/>
    <w:rsid w:val="2627BFE4"/>
    <w:rsid w:val="2627E991"/>
    <w:rsid w:val="26286230"/>
    <w:rsid w:val="2628D4B1"/>
    <w:rsid w:val="262A0D00"/>
    <w:rsid w:val="262A0EFB"/>
    <w:rsid w:val="262A130E"/>
    <w:rsid w:val="262A4817"/>
    <w:rsid w:val="262E225B"/>
    <w:rsid w:val="262F2B5C"/>
    <w:rsid w:val="26322F28"/>
    <w:rsid w:val="263252A7"/>
    <w:rsid w:val="263736F8"/>
    <w:rsid w:val="263754FD"/>
    <w:rsid w:val="26392037"/>
    <w:rsid w:val="26398AC2"/>
    <w:rsid w:val="263A9ACE"/>
    <w:rsid w:val="263C8552"/>
    <w:rsid w:val="263F9D37"/>
    <w:rsid w:val="263FC1DC"/>
    <w:rsid w:val="26412663"/>
    <w:rsid w:val="26418977"/>
    <w:rsid w:val="2642C0AA"/>
    <w:rsid w:val="2646D043"/>
    <w:rsid w:val="264BAD14"/>
    <w:rsid w:val="264BDB38"/>
    <w:rsid w:val="264D583F"/>
    <w:rsid w:val="264DE26D"/>
    <w:rsid w:val="264EFFA2"/>
    <w:rsid w:val="264F55F1"/>
    <w:rsid w:val="265099E4"/>
    <w:rsid w:val="2650E0DC"/>
    <w:rsid w:val="2653998A"/>
    <w:rsid w:val="26544FFE"/>
    <w:rsid w:val="2656D96E"/>
    <w:rsid w:val="2658C79E"/>
    <w:rsid w:val="2658DD89"/>
    <w:rsid w:val="2659A584"/>
    <w:rsid w:val="265A28DB"/>
    <w:rsid w:val="265B600B"/>
    <w:rsid w:val="265C1FF5"/>
    <w:rsid w:val="265D8603"/>
    <w:rsid w:val="265EC1F8"/>
    <w:rsid w:val="265EC3AE"/>
    <w:rsid w:val="265FA026"/>
    <w:rsid w:val="2660D971"/>
    <w:rsid w:val="26642A04"/>
    <w:rsid w:val="26656A1C"/>
    <w:rsid w:val="2665A7EB"/>
    <w:rsid w:val="26674E19"/>
    <w:rsid w:val="266A3414"/>
    <w:rsid w:val="266B437F"/>
    <w:rsid w:val="266CC704"/>
    <w:rsid w:val="26705E19"/>
    <w:rsid w:val="267132AB"/>
    <w:rsid w:val="2672ECF7"/>
    <w:rsid w:val="2672FC6E"/>
    <w:rsid w:val="2674662F"/>
    <w:rsid w:val="2675A61F"/>
    <w:rsid w:val="267811BB"/>
    <w:rsid w:val="267AA915"/>
    <w:rsid w:val="267B388E"/>
    <w:rsid w:val="267C0300"/>
    <w:rsid w:val="26818950"/>
    <w:rsid w:val="2682E4C0"/>
    <w:rsid w:val="2683828D"/>
    <w:rsid w:val="26844EA2"/>
    <w:rsid w:val="268475AE"/>
    <w:rsid w:val="26852E1B"/>
    <w:rsid w:val="2685C13F"/>
    <w:rsid w:val="26871B18"/>
    <w:rsid w:val="2687FD28"/>
    <w:rsid w:val="268A39FB"/>
    <w:rsid w:val="268AF15B"/>
    <w:rsid w:val="268B6D23"/>
    <w:rsid w:val="268B8555"/>
    <w:rsid w:val="268BB1E4"/>
    <w:rsid w:val="268DCC63"/>
    <w:rsid w:val="268FA595"/>
    <w:rsid w:val="26918616"/>
    <w:rsid w:val="26921AA3"/>
    <w:rsid w:val="26945C53"/>
    <w:rsid w:val="26948685"/>
    <w:rsid w:val="2695F9B7"/>
    <w:rsid w:val="26970021"/>
    <w:rsid w:val="269748E5"/>
    <w:rsid w:val="2697CCEE"/>
    <w:rsid w:val="269BE3A8"/>
    <w:rsid w:val="269CB960"/>
    <w:rsid w:val="269EB7BA"/>
    <w:rsid w:val="26A018E4"/>
    <w:rsid w:val="26A4B5E7"/>
    <w:rsid w:val="26A53936"/>
    <w:rsid w:val="26A5DCF1"/>
    <w:rsid w:val="26A6427D"/>
    <w:rsid w:val="26A83B81"/>
    <w:rsid w:val="26A9F996"/>
    <w:rsid w:val="26AA5CE3"/>
    <w:rsid w:val="26AAC855"/>
    <w:rsid w:val="26AC5FC9"/>
    <w:rsid w:val="26AF6471"/>
    <w:rsid w:val="26B00454"/>
    <w:rsid w:val="26B02F4D"/>
    <w:rsid w:val="26B12440"/>
    <w:rsid w:val="26B1F836"/>
    <w:rsid w:val="26B25F66"/>
    <w:rsid w:val="26B30E29"/>
    <w:rsid w:val="26B385BB"/>
    <w:rsid w:val="26B3B0A1"/>
    <w:rsid w:val="26B617E6"/>
    <w:rsid w:val="26B61D97"/>
    <w:rsid w:val="26B698CC"/>
    <w:rsid w:val="26B789A9"/>
    <w:rsid w:val="26BA60E7"/>
    <w:rsid w:val="26BB9D71"/>
    <w:rsid w:val="26BC3391"/>
    <w:rsid w:val="26BC827E"/>
    <w:rsid w:val="26BDB8D4"/>
    <w:rsid w:val="26BDDE44"/>
    <w:rsid w:val="26BE9CB4"/>
    <w:rsid w:val="26BF5450"/>
    <w:rsid w:val="26BF8480"/>
    <w:rsid w:val="26BF9C10"/>
    <w:rsid w:val="26BFF316"/>
    <w:rsid w:val="26C0CB70"/>
    <w:rsid w:val="26C344DA"/>
    <w:rsid w:val="26C42DA2"/>
    <w:rsid w:val="26C5DCA7"/>
    <w:rsid w:val="26C5F583"/>
    <w:rsid w:val="26C6C23E"/>
    <w:rsid w:val="26C7A36A"/>
    <w:rsid w:val="26C7A8DE"/>
    <w:rsid w:val="26C8F36B"/>
    <w:rsid w:val="26CA3FF1"/>
    <w:rsid w:val="26CAFA6A"/>
    <w:rsid w:val="26CBAB00"/>
    <w:rsid w:val="26CBB2D8"/>
    <w:rsid w:val="26CC29DF"/>
    <w:rsid w:val="26CDBBD9"/>
    <w:rsid w:val="26CE500C"/>
    <w:rsid w:val="26CE72B9"/>
    <w:rsid w:val="26D2FE3A"/>
    <w:rsid w:val="26D3A37C"/>
    <w:rsid w:val="26D488F4"/>
    <w:rsid w:val="26D917BF"/>
    <w:rsid w:val="26D97461"/>
    <w:rsid w:val="26DBD584"/>
    <w:rsid w:val="26DC3191"/>
    <w:rsid w:val="26DC3F2D"/>
    <w:rsid w:val="26DEB36A"/>
    <w:rsid w:val="26DF5631"/>
    <w:rsid w:val="26DFB554"/>
    <w:rsid w:val="26E028BF"/>
    <w:rsid w:val="26E0CDF8"/>
    <w:rsid w:val="26E137F3"/>
    <w:rsid w:val="26E1E18C"/>
    <w:rsid w:val="26E2CDD2"/>
    <w:rsid w:val="26E2E8B4"/>
    <w:rsid w:val="26E40B38"/>
    <w:rsid w:val="26E40D8A"/>
    <w:rsid w:val="26E65643"/>
    <w:rsid w:val="26E6E8F2"/>
    <w:rsid w:val="26E78CA2"/>
    <w:rsid w:val="26E960F8"/>
    <w:rsid w:val="26E9E1BF"/>
    <w:rsid w:val="26ED2F6F"/>
    <w:rsid w:val="26ED9F94"/>
    <w:rsid w:val="26EE1C86"/>
    <w:rsid w:val="26EF6DE5"/>
    <w:rsid w:val="26F2E6E3"/>
    <w:rsid w:val="26F7F24B"/>
    <w:rsid w:val="26FAF67F"/>
    <w:rsid w:val="26FC846B"/>
    <w:rsid w:val="26FDA05B"/>
    <w:rsid w:val="26FDC82C"/>
    <w:rsid w:val="26FEB7F8"/>
    <w:rsid w:val="26FF426B"/>
    <w:rsid w:val="26FF5DD8"/>
    <w:rsid w:val="270013D3"/>
    <w:rsid w:val="2700D96F"/>
    <w:rsid w:val="27044A73"/>
    <w:rsid w:val="2705DC56"/>
    <w:rsid w:val="2709B365"/>
    <w:rsid w:val="2709B895"/>
    <w:rsid w:val="270DCC46"/>
    <w:rsid w:val="270E32DB"/>
    <w:rsid w:val="270F4261"/>
    <w:rsid w:val="2712FEFA"/>
    <w:rsid w:val="271484FF"/>
    <w:rsid w:val="2715CF10"/>
    <w:rsid w:val="2715E87B"/>
    <w:rsid w:val="2716B0A9"/>
    <w:rsid w:val="2717B827"/>
    <w:rsid w:val="2717DDF7"/>
    <w:rsid w:val="2719DDC9"/>
    <w:rsid w:val="271A1C6D"/>
    <w:rsid w:val="271B79E5"/>
    <w:rsid w:val="271B97B5"/>
    <w:rsid w:val="271C22BA"/>
    <w:rsid w:val="271CCECF"/>
    <w:rsid w:val="271D53CB"/>
    <w:rsid w:val="271D6958"/>
    <w:rsid w:val="271DBDF3"/>
    <w:rsid w:val="271E7F28"/>
    <w:rsid w:val="272072E0"/>
    <w:rsid w:val="27212985"/>
    <w:rsid w:val="2722CF7B"/>
    <w:rsid w:val="2722F028"/>
    <w:rsid w:val="2723C88C"/>
    <w:rsid w:val="2723FA70"/>
    <w:rsid w:val="27246DC2"/>
    <w:rsid w:val="2724DAE7"/>
    <w:rsid w:val="272539FB"/>
    <w:rsid w:val="27273143"/>
    <w:rsid w:val="27295562"/>
    <w:rsid w:val="27297133"/>
    <w:rsid w:val="272AD2A1"/>
    <w:rsid w:val="272CAFEE"/>
    <w:rsid w:val="272D0D2E"/>
    <w:rsid w:val="272FC96A"/>
    <w:rsid w:val="272FE9A6"/>
    <w:rsid w:val="2731EEC2"/>
    <w:rsid w:val="2732C01F"/>
    <w:rsid w:val="273354F2"/>
    <w:rsid w:val="27355808"/>
    <w:rsid w:val="2735A271"/>
    <w:rsid w:val="2735B85E"/>
    <w:rsid w:val="2736464A"/>
    <w:rsid w:val="2736631A"/>
    <w:rsid w:val="2737DE4C"/>
    <w:rsid w:val="2738C353"/>
    <w:rsid w:val="273B3D58"/>
    <w:rsid w:val="273B7A4F"/>
    <w:rsid w:val="273BD1EF"/>
    <w:rsid w:val="273C1EF3"/>
    <w:rsid w:val="273C46FC"/>
    <w:rsid w:val="273CF0DB"/>
    <w:rsid w:val="273D0DA0"/>
    <w:rsid w:val="273D5319"/>
    <w:rsid w:val="273F32A2"/>
    <w:rsid w:val="273F6503"/>
    <w:rsid w:val="2740F8F1"/>
    <w:rsid w:val="2741D6B8"/>
    <w:rsid w:val="27426502"/>
    <w:rsid w:val="2743507A"/>
    <w:rsid w:val="27440B00"/>
    <w:rsid w:val="274511A8"/>
    <w:rsid w:val="27454609"/>
    <w:rsid w:val="274635DC"/>
    <w:rsid w:val="2747AAED"/>
    <w:rsid w:val="2748925F"/>
    <w:rsid w:val="274E0EA5"/>
    <w:rsid w:val="274FB278"/>
    <w:rsid w:val="275111EC"/>
    <w:rsid w:val="27519445"/>
    <w:rsid w:val="2753D146"/>
    <w:rsid w:val="275651D7"/>
    <w:rsid w:val="2756C3D2"/>
    <w:rsid w:val="275C2999"/>
    <w:rsid w:val="275C29D5"/>
    <w:rsid w:val="275DCB2B"/>
    <w:rsid w:val="275EBCA7"/>
    <w:rsid w:val="275EC676"/>
    <w:rsid w:val="275F658D"/>
    <w:rsid w:val="276135D3"/>
    <w:rsid w:val="2761473D"/>
    <w:rsid w:val="27621E7B"/>
    <w:rsid w:val="2762A5D2"/>
    <w:rsid w:val="276401FC"/>
    <w:rsid w:val="2764B39C"/>
    <w:rsid w:val="27651BE0"/>
    <w:rsid w:val="27672BB2"/>
    <w:rsid w:val="2767A5BB"/>
    <w:rsid w:val="2768202C"/>
    <w:rsid w:val="2769748C"/>
    <w:rsid w:val="276A1F2B"/>
    <w:rsid w:val="276A72EE"/>
    <w:rsid w:val="276B3F3D"/>
    <w:rsid w:val="276CF594"/>
    <w:rsid w:val="276D6716"/>
    <w:rsid w:val="276D6EAD"/>
    <w:rsid w:val="276E0FF4"/>
    <w:rsid w:val="276F3168"/>
    <w:rsid w:val="27716643"/>
    <w:rsid w:val="2775799F"/>
    <w:rsid w:val="2775D355"/>
    <w:rsid w:val="27767B78"/>
    <w:rsid w:val="277777CB"/>
    <w:rsid w:val="2777C01D"/>
    <w:rsid w:val="27794F56"/>
    <w:rsid w:val="277AF225"/>
    <w:rsid w:val="277DF5C7"/>
    <w:rsid w:val="2781E005"/>
    <w:rsid w:val="278371C8"/>
    <w:rsid w:val="27844C9B"/>
    <w:rsid w:val="27845113"/>
    <w:rsid w:val="27855949"/>
    <w:rsid w:val="27857404"/>
    <w:rsid w:val="2786EA45"/>
    <w:rsid w:val="278750E0"/>
    <w:rsid w:val="27885466"/>
    <w:rsid w:val="27890EC2"/>
    <w:rsid w:val="27898966"/>
    <w:rsid w:val="278FE187"/>
    <w:rsid w:val="2790B496"/>
    <w:rsid w:val="2790BBB8"/>
    <w:rsid w:val="2790E9E3"/>
    <w:rsid w:val="279146F9"/>
    <w:rsid w:val="27924573"/>
    <w:rsid w:val="27966E75"/>
    <w:rsid w:val="279D2F19"/>
    <w:rsid w:val="279DE341"/>
    <w:rsid w:val="279E3C64"/>
    <w:rsid w:val="279E43FF"/>
    <w:rsid w:val="279E7FC2"/>
    <w:rsid w:val="279EBC58"/>
    <w:rsid w:val="279F02D2"/>
    <w:rsid w:val="27A1172C"/>
    <w:rsid w:val="27A16348"/>
    <w:rsid w:val="27A33E57"/>
    <w:rsid w:val="27A4C59D"/>
    <w:rsid w:val="27A5CEDC"/>
    <w:rsid w:val="27A926E7"/>
    <w:rsid w:val="27A98F7A"/>
    <w:rsid w:val="27A9C848"/>
    <w:rsid w:val="27AD3E42"/>
    <w:rsid w:val="27AD64D2"/>
    <w:rsid w:val="27AD6A1A"/>
    <w:rsid w:val="27ADE628"/>
    <w:rsid w:val="27AE1F15"/>
    <w:rsid w:val="27AE2831"/>
    <w:rsid w:val="27AE789E"/>
    <w:rsid w:val="27B1609C"/>
    <w:rsid w:val="27B2C841"/>
    <w:rsid w:val="27B33806"/>
    <w:rsid w:val="27B3479F"/>
    <w:rsid w:val="27B42F87"/>
    <w:rsid w:val="27B4FFB9"/>
    <w:rsid w:val="27B54B09"/>
    <w:rsid w:val="27B57C91"/>
    <w:rsid w:val="27B5836F"/>
    <w:rsid w:val="27B91614"/>
    <w:rsid w:val="27B97C76"/>
    <w:rsid w:val="27BD0167"/>
    <w:rsid w:val="27BD2A3D"/>
    <w:rsid w:val="27BD455E"/>
    <w:rsid w:val="27C08CB9"/>
    <w:rsid w:val="27C1C7DC"/>
    <w:rsid w:val="27C271E2"/>
    <w:rsid w:val="27C3ABAD"/>
    <w:rsid w:val="27C53765"/>
    <w:rsid w:val="27C58487"/>
    <w:rsid w:val="27C72E15"/>
    <w:rsid w:val="27C933DD"/>
    <w:rsid w:val="27C97ABE"/>
    <w:rsid w:val="27CB7C71"/>
    <w:rsid w:val="27CC21D8"/>
    <w:rsid w:val="27CC889E"/>
    <w:rsid w:val="27CDB7FE"/>
    <w:rsid w:val="27CE08CA"/>
    <w:rsid w:val="27D0D0A0"/>
    <w:rsid w:val="27D116AF"/>
    <w:rsid w:val="27D3255E"/>
    <w:rsid w:val="27D3741F"/>
    <w:rsid w:val="27D3ADAC"/>
    <w:rsid w:val="27D3AE05"/>
    <w:rsid w:val="27D55911"/>
    <w:rsid w:val="27D76D48"/>
    <w:rsid w:val="27D92BF9"/>
    <w:rsid w:val="27D92D98"/>
    <w:rsid w:val="27DC0E37"/>
    <w:rsid w:val="27DD6934"/>
    <w:rsid w:val="27DE103B"/>
    <w:rsid w:val="27DE35C5"/>
    <w:rsid w:val="27DEE8E9"/>
    <w:rsid w:val="27DF5205"/>
    <w:rsid w:val="27DF7838"/>
    <w:rsid w:val="27E2A7FF"/>
    <w:rsid w:val="27E38CB5"/>
    <w:rsid w:val="27E3E5A0"/>
    <w:rsid w:val="27E5747E"/>
    <w:rsid w:val="27E579D9"/>
    <w:rsid w:val="27E64C90"/>
    <w:rsid w:val="27E71216"/>
    <w:rsid w:val="27E809E3"/>
    <w:rsid w:val="27E8382E"/>
    <w:rsid w:val="27E89197"/>
    <w:rsid w:val="27EA4547"/>
    <w:rsid w:val="27EA77C6"/>
    <w:rsid w:val="27EB4A4B"/>
    <w:rsid w:val="27ECA3CB"/>
    <w:rsid w:val="27ED0C2B"/>
    <w:rsid w:val="27EE158C"/>
    <w:rsid w:val="27EF5E78"/>
    <w:rsid w:val="27EFB9D6"/>
    <w:rsid w:val="27F6C61E"/>
    <w:rsid w:val="27F6E7C4"/>
    <w:rsid w:val="27F72AC5"/>
    <w:rsid w:val="27F7A8A9"/>
    <w:rsid w:val="27F96F11"/>
    <w:rsid w:val="27FC99DA"/>
    <w:rsid w:val="27FCEC88"/>
    <w:rsid w:val="27FDF236"/>
    <w:rsid w:val="27FEDC41"/>
    <w:rsid w:val="280061AD"/>
    <w:rsid w:val="28006641"/>
    <w:rsid w:val="28011307"/>
    <w:rsid w:val="28028288"/>
    <w:rsid w:val="2802F9DC"/>
    <w:rsid w:val="2803D31F"/>
    <w:rsid w:val="28055CE6"/>
    <w:rsid w:val="2807A264"/>
    <w:rsid w:val="2807B735"/>
    <w:rsid w:val="28096A86"/>
    <w:rsid w:val="2809E54C"/>
    <w:rsid w:val="280C94A7"/>
    <w:rsid w:val="280CC1AC"/>
    <w:rsid w:val="280E94F5"/>
    <w:rsid w:val="280EE2C6"/>
    <w:rsid w:val="280EF49C"/>
    <w:rsid w:val="28151E5F"/>
    <w:rsid w:val="28155454"/>
    <w:rsid w:val="28158355"/>
    <w:rsid w:val="28198BC3"/>
    <w:rsid w:val="2819E3D2"/>
    <w:rsid w:val="281A653B"/>
    <w:rsid w:val="281B7C08"/>
    <w:rsid w:val="281C09E6"/>
    <w:rsid w:val="281C5605"/>
    <w:rsid w:val="282076DE"/>
    <w:rsid w:val="282106BE"/>
    <w:rsid w:val="28214272"/>
    <w:rsid w:val="2822D7FB"/>
    <w:rsid w:val="28232BBA"/>
    <w:rsid w:val="2823F31D"/>
    <w:rsid w:val="2826176D"/>
    <w:rsid w:val="282676EB"/>
    <w:rsid w:val="2827461A"/>
    <w:rsid w:val="28281C77"/>
    <w:rsid w:val="2828D005"/>
    <w:rsid w:val="282BAB12"/>
    <w:rsid w:val="282D851F"/>
    <w:rsid w:val="282E0143"/>
    <w:rsid w:val="282EDCC9"/>
    <w:rsid w:val="2830A80E"/>
    <w:rsid w:val="28316D65"/>
    <w:rsid w:val="28339FCD"/>
    <w:rsid w:val="2833BD5F"/>
    <w:rsid w:val="28355E4F"/>
    <w:rsid w:val="28356B78"/>
    <w:rsid w:val="28363AE8"/>
    <w:rsid w:val="2836B386"/>
    <w:rsid w:val="28379800"/>
    <w:rsid w:val="283A38DA"/>
    <w:rsid w:val="283BA218"/>
    <w:rsid w:val="283BFF0F"/>
    <w:rsid w:val="283C03B4"/>
    <w:rsid w:val="283CFEA6"/>
    <w:rsid w:val="283DF725"/>
    <w:rsid w:val="2840CB9B"/>
    <w:rsid w:val="284212DE"/>
    <w:rsid w:val="2842418F"/>
    <w:rsid w:val="28432ADB"/>
    <w:rsid w:val="2843B8FD"/>
    <w:rsid w:val="2844E80C"/>
    <w:rsid w:val="2848026F"/>
    <w:rsid w:val="28493351"/>
    <w:rsid w:val="284A0E6A"/>
    <w:rsid w:val="284BFFFD"/>
    <w:rsid w:val="284D0A8D"/>
    <w:rsid w:val="284E5517"/>
    <w:rsid w:val="285083C5"/>
    <w:rsid w:val="2851038E"/>
    <w:rsid w:val="2853AAFF"/>
    <w:rsid w:val="28545DFA"/>
    <w:rsid w:val="285523F4"/>
    <w:rsid w:val="2858EE85"/>
    <w:rsid w:val="285973BB"/>
    <w:rsid w:val="285A0B0E"/>
    <w:rsid w:val="285B7C8D"/>
    <w:rsid w:val="285BC492"/>
    <w:rsid w:val="285D6BF5"/>
    <w:rsid w:val="2860E6B3"/>
    <w:rsid w:val="286442AA"/>
    <w:rsid w:val="28645716"/>
    <w:rsid w:val="28661C70"/>
    <w:rsid w:val="2866DF0F"/>
    <w:rsid w:val="286A7DC4"/>
    <w:rsid w:val="286AB722"/>
    <w:rsid w:val="286ACD8D"/>
    <w:rsid w:val="286B9BE8"/>
    <w:rsid w:val="286F17CF"/>
    <w:rsid w:val="286F76A2"/>
    <w:rsid w:val="28707E73"/>
    <w:rsid w:val="2872BB2F"/>
    <w:rsid w:val="28759302"/>
    <w:rsid w:val="2878D617"/>
    <w:rsid w:val="2879D6F0"/>
    <w:rsid w:val="287B1392"/>
    <w:rsid w:val="287B5713"/>
    <w:rsid w:val="287D4CCD"/>
    <w:rsid w:val="287D6A05"/>
    <w:rsid w:val="287E0199"/>
    <w:rsid w:val="287E90D3"/>
    <w:rsid w:val="287ED065"/>
    <w:rsid w:val="28811248"/>
    <w:rsid w:val="2881453B"/>
    <w:rsid w:val="2881E924"/>
    <w:rsid w:val="288468CB"/>
    <w:rsid w:val="28875376"/>
    <w:rsid w:val="288A124A"/>
    <w:rsid w:val="288AEE17"/>
    <w:rsid w:val="288B7061"/>
    <w:rsid w:val="288C2D27"/>
    <w:rsid w:val="2891617F"/>
    <w:rsid w:val="28926DED"/>
    <w:rsid w:val="2894C33A"/>
    <w:rsid w:val="289773E5"/>
    <w:rsid w:val="2899A424"/>
    <w:rsid w:val="289AA49C"/>
    <w:rsid w:val="289B1767"/>
    <w:rsid w:val="289B30B8"/>
    <w:rsid w:val="289B609E"/>
    <w:rsid w:val="289C60C8"/>
    <w:rsid w:val="289E9DAE"/>
    <w:rsid w:val="289F7A9F"/>
    <w:rsid w:val="28A2537C"/>
    <w:rsid w:val="28A2E3D7"/>
    <w:rsid w:val="28A326E2"/>
    <w:rsid w:val="28A35830"/>
    <w:rsid w:val="28A43247"/>
    <w:rsid w:val="28A67CFB"/>
    <w:rsid w:val="28A6FAF9"/>
    <w:rsid w:val="28A7E781"/>
    <w:rsid w:val="28A80560"/>
    <w:rsid w:val="28A87121"/>
    <w:rsid w:val="28AA5780"/>
    <w:rsid w:val="28AA92A4"/>
    <w:rsid w:val="28AC9296"/>
    <w:rsid w:val="28ACD0E4"/>
    <w:rsid w:val="28ADA8F1"/>
    <w:rsid w:val="28AE0272"/>
    <w:rsid w:val="28AF20D0"/>
    <w:rsid w:val="28B0381C"/>
    <w:rsid w:val="28B1B8DC"/>
    <w:rsid w:val="28B2C1EA"/>
    <w:rsid w:val="28B36AC3"/>
    <w:rsid w:val="28B3CD0A"/>
    <w:rsid w:val="28B5B583"/>
    <w:rsid w:val="28B7EDCF"/>
    <w:rsid w:val="28B85114"/>
    <w:rsid w:val="28B89F4D"/>
    <w:rsid w:val="28B8E23E"/>
    <w:rsid w:val="28B99A38"/>
    <w:rsid w:val="28BBEBAC"/>
    <w:rsid w:val="28BCC372"/>
    <w:rsid w:val="28C3E3C0"/>
    <w:rsid w:val="28C4816C"/>
    <w:rsid w:val="28C495BF"/>
    <w:rsid w:val="28C56973"/>
    <w:rsid w:val="28C60FD9"/>
    <w:rsid w:val="28C6E609"/>
    <w:rsid w:val="28C7192D"/>
    <w:rsid w:val="28C7672E"/>
    <w:rsid w:val="28C7BB81"/>
    <w:rsid w:val="28C8E0A5"/>
    <w:rsid w:val="28CA72EA"/>
    <w:rsid w:val="28CB17C8"/>
    <w:rsid w:val="28CE3010"/>
    <w:rsid w:val="28D0054B"/>
    <w:rsid w:val="28D21E51"/>
    <w:rsid w:val="28D3AB28"/>
    <w:rsid w:val="28D55A66"/>
    <w:rsid w:val="28D73963"/>
    <w:rsid w:val="28D73EB0"/>
    <w:rsid w:val="28D82E8F"/>
    <w:rsid w:val="28D85877"/>
    <w:rsid w:val="28D9370A"/>
    <w:rsid w:val="28D9A3A3"/>
    <w:rsid w:val="28DAD0BD"/>
    <w:rsid w:val="28DC3004"/>
    <w:rsid w:val="28DD8394"/>
    <w:rsid w:val="28DF66BF"/>
    <w:rsid w:val="28DF9A39"/>
    <w:rsid w:val="28E0D5F0"/>
    <w:rsid w:val="28E16BB1"/>
    <w:rsid w:val="28E18A7F"/>
    <w:rsid w:val="28E256BB"/>
    <w:rsid w:val="28E2AE45"/>
    <w:rsid w:val="28E35255"/>
    <w:rsid w:val="28E42A6A"/>
    <w:rsid w:val="28E44E49"/>
    <w:rsid w:val="28E51A63"/>
    <w:rsid w:val="28E54560"/>
    <w:rsid w:val="28E55C39"/>
    <w:rsid w:val="28E5E316"/>
    <w:rsid w:val="28E5FFA9"/>
    <w:rsid w:val="28E6D192"/>
    <w:rsid w:val="28E8A401"/>
    <w:rsid w:val="28E9F2CD"/>
    <w:rsid w:val="28EA1A7B"/>
    <w:rsid w:val="28EAFE5D"/>
    <w:rsid w:val="28ECAD3F"/>
    <w:rsid w:val="28EE05F8"/>
    <w:rsid w:val="28EEA1F6"/>
    <w:rsid w:val="28EEAB16"/>
    <w:rsid w:val="28EFB0B4"/>
    <w:rsid w:val="28F0BDC0"/>
    <w:rsid w:val="28F1A846"/>
    <w:rsid w:val="28F30076"/>
    <w:rsid w:val="28F8799A"/>
    <w:rsid w:val="28F90F7D"/>
    <w:rsid w:val="28F9482A"/>
    <w:rsid w:val="28FCA55D"/>
    <w:rsid w:val="28FCD6B1"/>
    <w:rsid w:val="28FD0B30"/>
    <w:rsid w:val="28FF784E"/>
    <w:rsid w:val="28FFD25D"/>
    <w:rsid w:val="2904DC87"/>
    <w:rsid w:val="29057DC0"/>
    <w:rsid w:val="290634F6"/>
    <w:rsid w:val="29076499"/>
    <w:rsid w:val="2909B8C3"/>
    <w:rsid w:val="290A84B5"/>
    <w:rsid w:val="290BC37F"/>
    <w:rsid w:val="290DC51F"/>
    <w:rsid w:val="29110084"/>
    <w:rsid w:val="291145A1"/>
    <w:rsid w:val="29154ED2"/>
    <w:rsid w:val="2915A251"/>
    <w:rsid w:val="2915B1DA"/>
    <w:rsid w:val="29161EEC"/>
    <w:rsid w:val="2918B20C"/>
    <w:rsid w:val="29190C00"/>
    <w:rsid w:val="291ABD67"/>
    <w:rsid w:val="291C57A1"/>
    <w:rsid w:val="291D96E8"/>
    <w:rsid w:val="291DF9A6"/>
    <w:rsid w:val="291E9C23"/>
    <w:rsid w:val="2921678A"/>
    <w:rsid w:val="292398E9"/>
    <w:rsid w:val="2923FFCC"/>
    <w:rsid w:val="2926DBF1"/>
    <w:rsid w:val="292864D6"/>
    <w:rsid w:val="29296029"/>
    <w:rsid w:val="2929B81B"/>
    <w:rsid w:val="292BA7A5"/>
    <w:rsid w:val="292D1877"/>
    <w:rsid w:val="292DA4FE"/>
    <w:rsid w:val="292ED555"/>
    <w:rsid w:val="29329BD7"/>
    <w:rsid w:val="2932EFFA"/>
    <w:rsid w:val="29333B0F"/>
    <w:rsid w:val="2933C498"/>
    <w:rsid w:val="293597FE"/>
    <w:rsid w:val="2937761F"/>
    <w:rsid w:val="2938A053"/>
    <w:rsid w:val="2938B14F"/>
    <w:rsid w:val="2938B84A"/>
    <w:rsid w:val="2938FC88"/>
    <w:rsid w:val="293A8931"/>
    <w:rsid w:val="293B71DA"/>
    <w:rsid w:val="293C2D73"/>
    <w:rsid w:val="29404734"/>
    <w:rsid w:val="29404BB0"/>
    <w:rsid w:val="294431F2"/>
    <w:rsid w:val="294462F6"/>
    <w:rsid w:val="294748A0"/>
    <w:rsid w:val="29478689"/>
    <w:rsid w:val="2949B5E8"/>
    <w:rsid w:val="294CCB1D"/>
    <w:rsid w:val="294D8575"/>
    <w:rsid w:val="294F4D15"/>
    <w:rsid w:val="294F8DDC"/>
    <w:rsid w:val="294FA514"/>
    <w:rsid w:val="2950B8AC"/>
    <w:rsid w:val="2950F5C2"/>
    <w:rsid w:val="2951096A"/>
    <w:rsid w:val="29518DE7"/>
    <w:rsid w:val="2951ED3A"/>
    <w:rsid w:val="2954C883"/>
    <w:rsid w:val="2957AF68"/>
    <w:rsid w:val="2958314C"/>
    <w:rsid w:val="29589B23"/>
    <w:rsid w:val="29594869"/>
    <w:rsid w:val="29597845"/>
    <w:rsid w:val="2959C64A"/>
    <w:rsid w:val="295A7FD4"/>
    <w:rsid w:val="295C060A"/>
    <w:rsid w:val="295D86A9"/>
    <w:rsid w:val="295ECABE"/>
    <w:rsid w:val="2961545C"/>
    <w:rsid w:val="29634AF8"/>
    <w:rsid w:val="29655D08"/>
    <w:rsid w:val="2965A35B"/>
    <w:rsid w:val="29667B69"/>
    <w:rsid w:val="296684A7"/>
    <w:rsid w:val="29672865"/>
    <w:rsid w:val="29680D31"/>
    <w:rsid w:val="2969BB19"/>
    <w:rsid w:val="296B1392"/>
    <w:rsid w:val="296D478D"/>
    <w:rsid w:val="296DD4F1"/>
    <w:rsid w:val="296F8B7E"/>
    <w:rsid w:val="29703B28"/>
    <w:rsid w:val="29708642"/>
    <w:rsid w:val="2970E7C2"/>
    <w:rsid w:val="29729FAE"/>
    <w:rsid w:val="2972ECF1"/>
    <w:rsid w:val="2974EE69"/>
    <w:rsid w:val="2975B832"/>
    <w:rsid w:val="2976362D"/>
    <w:rsid w:val="29769EEE"/>
    <w:rsid w:val="29772E3D"/>
    <w:rsid w:val="29778AA8"/>
    <w:rsid w:val="2979817C"/>
    <w:rsid w:val="297A689C"/>
    <w:rsid w:val="297AB38C"/>
    <w:rsid w:val="297B8689"/>
    <w:rsid w:val="297BB7DE"/>
    <w:rsid w:val="297C40A4"/>
    <w:rsid w:val="297E6BE5"/>
    <w:rsid w:val="297FEA00"/>
    <w:rsid w:val="29818999"/>
    <w:rsid w:val="2981FB5B"/>
    <w:rsid w:val="29832685"/>
    <w:rsid w:val="2985D866"/>
    <w:rsid w:val="29860BA4"/>
    <w:rsid w:val="2986ABCB"/>
    <w:rsid w:val="29876CCD"/>
    <w:rsid w:val="2989FA2D"/>
    <w:rsid w:val="298A7FBA"/>
    <w:rsid w:val="298A8900"/>
    <w:rsid w:val="298B57F7"/>
    <w:rsid w:val="298B9A7C"/>
    <w:rsid w:val="298C3AD0"/>
    <w:rsid w:val="298F1C6B"/>
    <w:rsid w:val="298F2B12"/>
    <w:rsid w:val="298F5AA6"/>
    <w:rsid w:val="29906042"/>
    <w:rsid w:val="29920D93"/>
    <w:rsid w:val="2993BD05"/>
    <w:rsid w:val="2994BD64"/>
    <w:rsid w:val="299752ED"/>
    <w:rsid w:val="2998B0D5"/>
    <w:rsid w:val="299AB873"/>
    <w:rsid w:val="299AEFDA"/>
    <w:rsid w:val="299BE9B1"/>
    <w:rsid w:val="299D1B4F"/>
    <w:rsid w:val="299DC9C3"/>
    <w:rsid w:val="299E069F"/>
    <w:rsid w:val="299F09CB"/>
    <w:rsid w:val="29A06BFC"/>
    <w:rsid w:val="29A1726B"/>
    <w:rsid w:val="29A263C5"/>
    <w:rsid w:val="29A32347"/>
    <w:rsid w:val="29A35C08"/>
    <w:rsid w:val="29A39F0C"/>
    <w:rsid w:val="29A62BB4"/>
    <w:rsid w:val="29A7180F"/>
    <w:rsid w:val="29A71C6A"/>
    <w:rsid w:val="29A82B0C"/>
    <w:rsid w:val="29A8E53A"/>
    <w:rsid w:val="29A90580"/>
    <w:rsid w:val="29A9F65A"/>
    <w:rsid w:val="29AB160B"/>
    <w:rsid w:val="29AB3867"/>
    <w:rsid w:val="29AFC138"/>
    <w:rsid w:val="29B0C8BD"/>
    <w:rsid w:val="29B27636"/>
    <w:rsid w:val="29B42A8A"/>
    <w:rsid w:val="29B447F0"/>
    <w:rsid w:val="29B5B254"/>
    <w:rsid w:val="29B7A78B"/>
    <w:rsid w:val="29B7D6EE"/>
    <w:rsid w:val="29B8EB97"/>
    <w:rsid w:val="29BC1C06"/>
    <w:rsid w:val="29BCB7D6"/>
    <w:rsid w:val="29BD0675"/>
    <w:rsid w:val="29BDF60C"/>
    <w:rsid w:val="29BECE8E"/>
    <w:rsid w:val="29BF4953"/>
    <w:rsid w:val="29C12D74"/>
    <w:rsid w:val="29C248E1"/>
    <w:rsid w:val="29C2F4EC"/>
    <w:rsid w:val="29C3ECD8"/>
    <w:rsid w:val="29C4D20E"/>
    <w:rsid w:val="29C52CAB"/>
    <w:rsid w:val="29C647D1"/>
    <w:rsid w:val="29C7741D"/>
    <w:rsid w:val="29CA5B8F"/>
    <w:rsid w:val="29CCECF4"/>
    <w:rsid w:val="29CD9172"/>
    <w:rsid w:val="29D00A4C"/>
    <w:rsid w:val="29D067C5"/>
    <w:rsid w:val="29D0944A"/>
    <w:rsid w:val="29D12F39"/>
    <w:rsid w:val="29D2E268"/>
    <w:rsid w:val="29D2E671"/>
    <w:rsid w:val="29D36820"/>
    <w:rsid w:val="29D40E8E"/>
    <w:rsid w:val="29D6D2D6"/>
    <w:rsid w:val="29D7B561"/>
    <w:rsid w:val="29D7F5B6"/>
    <w:rsid w:val="29DB4271"/>
    <w:rsid w:val="29DBB500"/>
    <w:rsid w:val="29DC56A9"/>
    <w:rsid w:val="29DD4351"/>
    <w:rsid w:val="29DD4802"/>
    <w:rsid w:val="29DE9DAB"/>
    <w:rsid w:val="29DF408D"/>
    <w:rsid w:val="29E10979"/>
    <w:rsid w:val="29E2E46C"/>
    <w:rsid w:val="29E361DB"/>
    <w:rsid w:val="29E6C16A"/>
    <w:rsid w:val="29E72A80"/>
    <w:rsid w:val="29E7E166"/>
    <w:rsid w:val="29E8F4C2"/>
    <w:rsid w:val="29E8FB9F"/>
    <w:rsid w:val="29E9207F"/>
    <w:rsid w:val="29E943CE"/>
    <w:rsid w:val="29EC4B9A"/>
    <w:rsid w:val="29EDE18A"/>
    <w:rsid w:val="29EF6D2E"/>
    <w:rsid w:val="29EFF4F5"/>
    <w:rsid w:val="29F0C874"/>
    <w:rsid w:val="29F0CBBE"/>
    <w:rsid w:val="29F2BB43"/>
    <w:rsid w:val="29F31403"/>
    <w:rsid w:val="29F4A64A"/>
    <w:rsid w:val="29F52E65"/>
    <w:rsid w:val="29FC2991"/>
    <w:rsid w:val="29FCB5F7"/>
    <w:rsid w:val="29FE2B50"/>
    <w:rsid w:val="2A013489"/>
    <w:rsid w:val="2A0185BD"/>
    <w:rsid w:val="2A018F8A"/>
    <w:rsid w:val="2A01EA8D"/>
    <w:rsid w:val="2A0391B4"/>
    <w:rsid w:val="2A041AC2"/>
    <w:rsid w:val="2A061D5D"/>
    <w:rsid w:val="2A090BD3"/>
    <w:rsid w:val="2A0A5711"/>
    <w:rsid w:val="2A0AD5E7"/>
    <w:rsid w:val="2A0E1827"/>
    <w:rsid w:val="2A0EE2F6"/>
    <w:rsid w:val="2A11F06C"/>
    <w:rsid w:val="2A125D87"/>
    <w:rsid w:val="2A1823C9"/>
    <w:rsid w:val="2A187DDB"/>
    <w:rsid w:val="2A188351"/>
    <w:rsid w:val="2A18CCFC"/>
    <w:rsid w:val="2A18FB9A"/>
    <w:rsid w:val="2A19949D"/>
    <w:rsid w:val="2A1AECD5"/>
    <w:rsid w:val="2A1B64EC"/>
    <w:rsid w:val="2A1BBE8E"/>
    <w:rsid w:val="2A1C0F62"/>
    <w:rsid w:val="2A1C3C41"/>
    <w:rsid w:val="2A1D62E3"/>
    <w:rsid w:val="2A1F4524"/>
    <w:rsid w:val="2A1FACFC"/>
    <w:rsid w:val="2A209249"/>
    <w:rsid w:val="2A22C3D3"/>
    <w:rsid w:val="2A241867"/>
    <w:rsid w:val="2A271CE8"/>
    <w:rsid w:val="2A27619C"/>
    <w:rsid w:val="2A27B529"/>
    <w:rsid w:val="2A2A8429"/>
    <w:rsid w:val="2A2B1AA6"/>
    <w:rsid w:val="2A2E852F"/>
    <w:rsid w:val="2A326BC9"/>
    <w:rsid w:val="2A334526"/>
    <w:rsid w:val="2A341890"/>
    <w:rsid w:val="2A362C8A"/>
    <w:rsid w:val="2A36828A"/>
    <w:rsid w:val="2A38B367"/>
    <w:rsid w:val="2A38B99F"/>
    <w:rsid w:val="2A395815"/>
    <w:rsid w:val="2A396968"/>
    <w:rsid w:val="2A3CB835"/>
    <w:rsid w:val="2A3D9D8F"/>
    <w:rsid w:val="2A3DBDFD"/>
    <w:rsid w:val="2A3DD451"/>
    <w:rsid w:val="2A3DDFB2"/>
    <w:rsid w:val="2A3F9DB4"/>
    <w:rsid w:val="2A415750"/>
    <w:rsid w:val="2A4293A4"/>
    <w:rsid w:val="2A42B548"/>
    <w:rsid w:val="2A43A018"/>
    <w:rsid w:val="2A450589"/>
    <w:rsid w:val="2A45ED99"/>
    <w:rsid w:val="2A477705"/>
    <w:rsid w:val="2A4C3836"/>
    <w:rsid w:val="2A4CB89B"/>
    <w:rsid w:val="2A4E3A15"/>
    <w:rsid w:val="2A4F4BE0"/>
    <w:rsid w:val="2A50FD25"/>
    <w:rsid w:val="2A513188"/>
    <w:rsid w:val="2A559E32"/>
    <w:rsid w:val="2A55F728"/>
    <w:rsid w:val="2A56EAB4"/>
    <w:rsid w:val="2A5704EE"/>
    <w:rsid w:val="2A59F2B4"/>
    <w:rsid w:val="2A5A021E"/>
    <w:rsid w:val="2A5C4385"/>
    <w:rsid w:val="2A5F2A7A"/>
    <w:rsid w:val="2A5F494D"/>
    <w:rsid w:val="2A60AE58"/>
    <w:rsid w:val="2A60FE34"/>
    <w:rsid w:val="2A633AB9"/>
    <w:rsid w:val="2A66C657"/>
    <w:rsid w:val="2A680726"/>
    <w:rsid w:val="2A6899E5"/>
    <w:rsid w:val="2A694482"/>
    <w:rsid w:val="2A6A6D7F"/>
    <w:rsid w:val="2A6A8001"/>
    <w:rsid w:val="2A6AB1F0"/>
    <w:rsid w:val="2A6B6E9F"/>
    <w:rsid w:val="2A6B72B2"/>
    <w:rsid w:val="2A6CF744"/>
    <w:rsid w:val="2A6D4C57"/>
    <w:rsid w:val="2A6EA162"/>
    <w:rsid w:val="2A6EB925"/>
    <w:rsid w:val="2A6ECAE8"/>
    <w:rsid w:val="2A6EE2A5"/>
    <w:rsid w:val="2A706712"/>
    <w:rsid w:val="2A708BE1"/>
    <w:rsid w:val="2A73379F"/>
    <w:rsid w:val="2A74D603"/>
    <w:rsid w:val="2A76117D"/>
    <w:rsid w:val="2A76A11E"/>
    <w:rsid w:val="2A76B89D"/>
    <w:rsid w:val="2A778875"/>
    <w:rsid w:val="2A7AA79F"/>
    <w:rsid w:val="2A7E3566"/>
    <w:rsid w:val="2A802B54"/>
    <w:rsid w:val="2A8072CF"/>
    <w:rsid w:val="2A8148E6"/>
    <w:rsid w:val="2A820846"/>
    <w:rsid w:val="2A828396"/>
    <w:rsid w:val="2A83420D"/>
    <w:rsid w:val="2A83FAE4"/>
    <w:rsid w:val="2A8527D0"/>
    <w:rsid w:val="2A85DFD6"/>
    <w:rsid w:val="2A88254F"/>
    <w:rsid w:val="2A899B9C"/>
    <w:rsid w:val="2A8C80F3"/>
    <w:rsid w:val="2A8D97D3"/>
    <w:rsid w:val="2A8F2848"/>
    <w:rsid w:val="2A918E36"/>
    <w:rsid w:val="2A9237FE"/>
    <w:rsid w:val="2A92DC7D"/>
    <w:rsid w:val="2A930CF4"/>
    <w:rsid w:val="2A93120F"/>
    <w:rsid w:val="2A938C24"/>
    <w:rsid w:val="2A952910"/>
    <w:rsid w:val="2A9760A2"/>
    <w:rsid w:val="2A99B072"/>
    <w:rsid w:val="2A9AED7F"/>
    <w:rsid w:val="2A9B31FE"/>
    <w:rsid w:val="2A9BDDD9"/>
    <w:rsid w:val="2A9CA812"/>
    <w:rsid w:val="2AA210B5"/>
    <w:rsid w:val="2AA4593C"/>
    <w:rsid w:val="2AA5EF2B"/>
    <w:rsid w:val="2AA681B7"/>
    <w:rsid w:val="2AA6EAD8"/>
    <w:rsid w:val="2AAD7E46"/>
    <w:rsid w:val="2AAD8001"/>
    <w:rsid w:val="2AADB55C"/>
    <w:rsid w:val="2AAE42B3"/>
    <w:rsid w:val="2AB1B36E"/>
    <w:rsid w:val="2AB266A2"/>
    <w:rsid w:val="2AB26D6F"/>
    <w:rsid w:val="2AB39A3C"/>
    <w:rsid w:val="2AB6974A"/>
    <w:rsid w:val="2ABC60CB"/>
    <w:rsid w:val="2ABEDDEB"/>
    <w:rsid w:val="2AC02C4E"/>
    <w:rsid w:val="2AC20191"/>
    <w:rsid w:val="2AC2FCE8"/>
    <w:rsid w:val="2AC338FD"/>
    <w:rsid w:val="2AC68EC6"/>
    <w:rsid w:val="2AC6B84C"/>
    <w:rsid w:val="2AC94DA3"/>
    <w:rsid w:val="2AC95E0E"/>
    <w:rsid w:val="2ACB630A"/>
    <w:rsid w:val="2ACBD4AB"/>
    <w:rsid w:val="2AD30D2D"/>
    <w:rsid w:val="2AD4D683"/>
    <w:rsid w:val="2AD5B639"/>
    <w:rsid w:val="2AD7C0EE"/>
    <w:rsid w:val="2AD82418"/>
    <w:rsid w:val="2AD9C17B"/>
    <w:rsid w:val="2ADAFFAF"/>
    <w:rsid w:val="2ADDD965"/>
    <w:rsid w:val="2AE0C9FE"/>
    <w:rsid w:val="2AE0F58F"/>
    <w:rsid w:val="2AE1D133"/>
    <w:rsid w:val="2AE305AE"/>
    <w:rsid w:val="2AE411CB"/>
    <w:rsid w:val="2AE4D472"/>
    <w:rsid w:val="2AE6B102"/>
    <w:rsid w:val="2AE9F12D"/>
    <w:rsid w:val="2AEC2F13"/>
    <w:rsid w:val="2AEC495A"/>
    <w:rsid w:val="2AED1EC1"/>
    <w:rsid w:val="2AEE2B83"/>
    <w:rsid w:val="2AF02C3C"/>
    <w:rsid w:val="2AF0DEE6"/>
    <w:rsid w:val="2AF113DD"/>
    <w:rsid w:val="2AF16B93"/>
    <w:rsid w:val="2AF1E9E3"/>
    <w:rsid w:val="2AF21EA4"/>
    <w:rsid w:val="2AF4F90C"/>
    <w:rsid w:val="2AF7066B"/>
    <w:rsid w:val="2AF98FA3"/>
    <w:rsid w:val="2AFA8A67"/>
    <w:rsid w:val="2AFB9038"/>
    <w:rsid w:val="2AFBDE9F"/>
    <w:rsid w:val="2AFBE828"/>
    <w:rsid w:val="2AFD8C11"/>
    <w:rsid w:val="2AFE0769"/>
    <w:rsid w:val="2AFEC2FF"/>
    <w:rsid w:val="2B0012A8"/>
    <w:rsid w:val="2B012CBF"/>
    <w:rsid w:val="2B02BDAF"/>
    <w:rsid w:val="2B046988"/>
    <w:rsid w:val="2B05CE17"/>
    <w:rsid w:val="2B070562"/>
    <w:rsid w:val="2B09CF57"/>
    <w:rsid w:val="2B0A6297"/>
    <w:rsid w:val="2B0BA1BC"/>
    <w:rsid w:val="2B0C80B0"/>
    <w:rsid w:val="2B0E4B2C"/>
    <w:rsid w:val="2B0EC41A"/>
    <w:rsid w:val="2B102FFB"/>
    <w:rsid w:val="2B104DA0"/>
    <w:rsid w:val="2B110CF5"/>
    <w:rsid w:val="2B1207E3"/>
    <w:rsid w:val="2B12B5AE"/>
    <w:rsid w:val="2B14442C"/>
    <w:rsid w:val="2B158FA9"/>
    <w:rsid w:val="2B159040"/>
    <w:rsid w:val="2B16943C"/>
    <w:rsid w:val="2B17A0CC"/>
    <w:rsid w:val="2B17FEE2"/>
    <w:rsid w:val="2B193D54"/>
    <w:rsid w:val="2B1A3242"/>
    <w:rsid w:val="2B1B4606"/>
    <w:rsid w:val="2B1CECFD"/>
    <w:rsid w:val="2B1D1BBE"/>
    <w:rsid w:val="2B1D612D"/>
    <w:rsid w:val="2B1DA678"/>
    <w:rsid w:val="2B1DD8FE"/>
    <w:rsid w:val="2B1E8F8E"/>
    <w:rsid w:val="2B1ED1CF"/>
    <w:rsid w:val="2B2009F9"/>
    <w:rsid w:val="2B21ACE2"/>
    <w:rsid w:val="2B23632F"/>
    <w:rsid w:val="2B247485"/>
    <w:rsid w:val="2B24B626"/>
    <w:rsid w:val="2B251FDC"/>
    <w:rsid w:val="2B25E111"/>
    <w:rsid w:val="2B277AFB"/>
    <w:rsid w:val="2B27C7D0"/>
    <w:rsid w:val="2B27EF13"/>
    <w:rsid w:val="2B2CBE65"/>
    <w:rsid w:val="2B2EABE6"/>
    <w:rsid w:val="2B2FA5AB"/>
    <w:rsid w:val="2B30201B"/>
    <w:rsid w:val="2B30F7F3"/>
    <w:rsid w:val="2B314D7B"/>
    <w:rsid w:val="2B32A686"/>
    <w:rsid w:val="2B361809"/>
    <w:rsid w:val="2B378C6C"/>
    <w:rsid w:val="2B381692"/>
    <w:rsid w:val="2B397B34"/>
    <w:rsid w:val="2B3A0F8C"/>
    <w:rsid w:val="2B3C2335"/>
    <w:rsid w:val="2B3CB528"/>
    <w:rsid w:val="2B3DECA4"/>
    <w:rsid w:val="2B3E4E93"/>
    <w:rsid w:val="2B3EEA46"/>
    <w:rsid w:val="2B3F0B7C"/>
    <w:rsid w:val="2B400798"/>
    <w:rsid w:val="2B40431B"/>
    <w:rsid w:val="2B40A36C"/>
    <w:rsid w:val="2B42CBC3"/>
    <w:rsid w:val="2B434983"/>
    <w:rsid w:val="2B436817"/>
    <w:rsid w:val="2B4467A6"/>
    <w:rsid w:val="2B4493EA"/>
    <w:rsid w:val="2B4569CA"/>
    <w:rsid w:val="2B466360"/>
    <w:rsid w:val="2B4A2093"/>
    <w:rsid w:val="2B4D1ECD"/>
    <w:rsid w:val="2B4E1F1E"/>
    <w:rsid w:val="2B4F545C"/>
    <w:rsid w:val="2B4FE9DE"/>
    <w:rsid w:val="2B505513"/>
    <w:rsid w:val="2B51B91F"/>
    <w:rsid w:val="2B51E7C8"/>
    <w:rsid w:val="2B5649E5"/>
    <w:rsid w:val="2B56F926"/>
    <w:rsid w:val="2B59DF9A"/>
    <w:rsid w:val="2B5B717D"/>
    <w:rsid w:val="2B5D3273"/>
    <w:rsid w:val="2B5D3E81"/>
    <w:rsid w:val="2B5E802D"/>
    <w:rsid w:val="2B5EC1F9"/>
    <w:rsid w:val="2B605FAC"/>
    <w:rsid w:val="2B63E409"/>
    <w:rsid w:val="2B65B5F4"/>
    <w:rsid w:val="2B65F0D2"/>
    <w:rsid w:val="2B65F2FF"/>
    <w:rsid w:val="2B678769"/>
    <w:rsid w:val="2B6869B5"/>
    <w:rsid w:val="2B69070C"/>
    <w:rsid w:val="2B690771"/>
    <w:rsid w:val="2B6D076C"/>
    <w:rsid w:val="2B6DD56D"/>
    <w:rsid w:val="2B6E0346"/>
    <w:rsid w:val="2B6EBF62"/>
    <w:rsid w:val="2B6F4373"/>
    <w:rsid w:val="2B70003E"/>
    <w:rsid w:val="2B70F204"/>
    <w:rsid w:val="2B73827C"/>
    <w:rsid w:val="2B74A639"/>
    <w:rsid w:val="2B7627C7"/>
    <w:rsid w:val="2B77C13E"/>
    <w:rsid w:val="2B7B5CCE"/>
    <w:rsid w:val="2B7BB011"/>
    <w:rsid w:val="2B7C12FC"/>
    <w:rsid w:val="2B7D8626"/>
    <w:rsid w:val="2B7DC363"/>
    <w:rsid w:val="2B806492"/>
    <w:rsid w:val="2B8087CB"/>
    <w:rsid w:val="2B83B945"/>
    <w:rsid w:val="2B83F162"/>
    <w:rsid w:val="2B843C7D"/>
    <w:rsid w:val="2B84617C"/>
    <w:rsid w:val="2B84CF79"/>
    <w:rsid w:val="2B851B66"/>
    <w:rsid w:val="2B8595B4"/>
    <w:rsid w:val="2B85AB41"/>
    <w:rsid w:val="2B85F5D9"/>
    <w:rsid w:val="2B885A28"/>
    <w:rsid w:val="2B8A6F00"/>
    <w:rsid w:val="2B8B78F9"/>
    <w:rsid w:val="2B8C94E2"/>
    <w:rsid w:val="2B8D2789"/>
    <w:rsid w:val="2B8D7834"/>
    <w:rsid w:val="2B93FB7D"/>
    <w:rsid w:val="2B940D15"/>
    <w:rsid w:val="2B947D96"/>
    <w:rsid w:val="2B947E38"/>
    <w:rsid w:val="2B996911"/>
    <w:rsid w:val="2B9A7318"/>
    <w:rsid w:val="2B9BFDEC"/>
    <w:rsid w:val="2B9C984A"/>
    <w:rsid w:val="2B9C9C55"/>
    <w:rsid w:val="2B9DB5C1"/>
    <w:rsid w:val="2B9DDAF0"/>
    <w:rsid w:val="2BA19189"/>
    <w:rsid w:val="2BA23912"/>
    <w:rsid w:val="2BA435DB"/>
    <w:rsid w:val="2BA8E2EF"/>
    <w:rsid w:val="2BA90C11"/>
    <w:rsid w:val="2BAA9140"/>
    <w:rsid w:val="2BAA9A6B"/>
    <w:rsid w:val="2BAB61B6"/>
    <w:rsid w:val="2BAC62FB"/>
    <w:rsid w:val="2BACB162"/>
    <w:rsid w:val="2BAF12FC"/>
    <w:rsid w:val="2BB07A23"/>
    <w:rsid w:val="2BB27503"/>
    <w:rsid w:val="2BB37C7B"/>
    <w:rsid w:val="2BB3EF64"/>
    <w:rsid w:val="2BB4A69A"/>
    <w:rsid w:val="2BB5131A"/>
    <w:rsid w:val="2BB53D55"/>
    <w:rsid w:val="2BB6EE75"/>
    <w:rsid w:val="2BB72340"/>
    <w:rsid w:val="2BB9BC59"/>
    <w:rsid w:val="2BBD0834"/>
    <w:rsid w:val="2BBDD99B"/>
    <w:rsid w:val="2BC068E3"/>
    <w:rsid w:val="2BC4E672"/>
    <w:rsid w:val="2BC5A834"/>
    <w:rsid w:val="2BC6DBF7"/>
    <w:rsid w:val="2BC715E2"/>
    <w:rsid w:val="2BC76706"/>
    <w:rsid w:val="2BC88FF4"/>
    <w:rsid w:val="2BC8FF65"/>
    <w:rsid w:val="2BC90B66"/>
    <w:rsid w:val="2BCB83E1"/>
    <w:rsid w:val="2BCC5F92"/>
    <w:rsid w:val="2BCD7E7C"/>
    <w:rsid w:val="2BCD80E3"/>
    <w:rsid w:val="2BCE7018"/>
    <w:rsid w:val="2BCED35D"/>
    <w:rsid w:val="2BD1A229"/>
    <w:rsid w:val="2BD3F4FC"/>
    <w:rsid w:val="2BD42207"/>
    <w:rsid w:val="2BD4618A"/>
    <w:rsid w:val="2BD5D5C0"/>
    <w:rsid w:val="2BD63A7D"/>
    <w:rsid w:val="2BD79918"/>
    <w:rsid w:val="2BD7A194"/>
    <w:rsid w:val="2BD8495B"/>
    <w:rsid w:val="2BD8C829"/>
    <w:rsid w:val="2BDB6463"/>
    <w:rsid w:val="2BDC0857"/>
    <w:rsid w:val="2BDC0D01"/>
    <w:rsid w:val="2BDC16A6"/>
    <w:rsid w:val="2BDD3970"/>
    <w:rsid w:val="2BE108D5"/>
    <w:rsid w:val="2BE21730"/>
    <w:rsid w:val="2BE447B0"/>
    <w:rsid w:val="2BE81A37"/>
    <w:rsid w:val="2BEA0189"/>
    <w:rsid w:val="2BEDF7D0"/>
    <w:rsid w:val="2BEED811"/>
    <w:rsid w:val="2BF1C7CF"/>
    <w:rsid w:val="2BF5D166"/>
    <w:rsid w:val="2BF6E1A5"/>
    <w:rsid w:val="2BF8A417"/>
    <w:rsid w:val="2BF8B511"/>
    <w:rsid w:val="2BF9087F"/>
    <w:rsid w:val="2BFB21D1"/>
    <w:rsid w:val="2BFBD663"/>
    <w:rsid w:val="2BFBE0EE"/>
    <w:rsid w:val="2BFCC228"/>
    <w:rsid w:val="2BFD521C"/>
    <w:rsid w:val="2BFDF823"/>
    <w:rsid w:val="2C01C0DA"/>
    <w:rsid w:val="2C03DC19"/>
    <w:rsid w:val="2C04C717"/>
    <w:rsid w:val="2C05027C"/>
    <w:rsid w:val="2C06661D"/>
    <w:rsid w:val="2C069A0B"/>
    <w:rsid w:val="2C06AF30"/>
    <w:rsid w:val="2C08AD1D"/>
    <w:rsid w:val="2C093B30"/>
    <w:rsid w:val="2C0959CE"/>
    <w:rsid w:val="2C0CB583"/>
    <w:rsid w:val="2C0D102E"/>
    <w:rsid w:val="2C0D94CC"/>
    <w:rsid w:val="2C0EEB72"/>
    <w:rsid w:val="2C0F232E"/>
    <w:rsid w:val="2C0F3372"/>
    <w:rsid w:val="2C0FF018"/>
    <w:rsid w:val="2C11B9E5"/>
    <w:rsid w:val="2C12FA9C"/>
    <w:rsid w:val="2C13A6CF"/>
    <w:rsid w:val="2C14FEC0"/>
    <w:rsid w:val="2C1588CD"/>
    <w:rsid w:val="2C168FAB"/>
    <w:rsid w:val="2C187999"/>
    <w:rsid w:val="2C19B428"/>
    <w:rsid w:val="2C1A7111"/>
    <w:rsid w:val="2C1BCB2C"/>
    <w:rsid w:val="2C1CFF10"/>
    <w:rsid w:val="2C1D687C"/>
    <w:rsid w:val="2C1FE563"/>
    <w:rsid w:val="2C21102F"/>
    <w:rsid w:val="2C21B3BF"/>
    <w:rsid w:val="2C227F4A"/>
    <w:rsid w:val="2C229F76"/>
    <w:rsid w:val="2C230919"/>
    <w:rsid w:val="2C242EBA"/>
    <w:rsid w:val="2C25CC27"/>
    <w:rsid w:val="2C26B709"/>
    <w:rsid w:val="2C28693B"/>
    <w:rsid w:val="2C295A3A"/>
    <w:rsid w:val="2C2A482B"/>
    <w:rsid w:val="2C2A5EDC"/>
    <w:rsid w:val="2C2BB73F"/>
    <w:rsid w:val="2C2C404C"/>
    <w:rsid w:val="2C2D1C60"/>
    <w:rsid w:val="2C2D5602"/>
    <w:rsid w:val="2C2D7220"/>
    <w:rsid w:val="2C2E7C38"/>
    <w:rsid w:val="2C2E7CB1"/>
    <w:rsid w:val="2C2FC698"/>
    <w:rsid w:val="2C305BF8"/>
    <w:rsid w:val="2C30E8EC"/>
    <w:rsid w:val="2C322AA5"/>
    <w:rsid w:val="2C335DBB"/>
    <w:rsid w:val="2C337628"/>
    <w:rsid w:val="2C35FDCC"/>
    <w:rsid w:val="2C363D62"/>
    <w:rsid w:val="2C398AA7"/>
    <w:rsid w:val="2C3A5AA2"/>
    <w:rsid w:val="2C3AF14B"/>
    <w:rsid w:val="2C3BF1BA"/>
    <w:rsid w:val="2C3D5C3B"/>
    <w:rsid w:val="2C3D676C"/>
    <w:rsid w:val="2C3D7250"/>
    <w:rsid w:val="2C3E2900"/>
    <w:rsid w:val="2C41A2A3"/>
    <w:rsid w:val="2C42B9A9"/>
    <w:rsid w:val="2C4370D8"/>
    <w:rsid w:val="2C464FBF"/>
    <w:rsid w:val="2C46BC47"/>
    <w:rsid w:val="2C482881"/>
    <w:rsid w:val="2C493291"/>
    <w:rsid w:val="2C4A31E3"/>
    <w:rsid w:val="2C503787"/>
    <w:rsid w:val="2C50FF00"/>
    <w:rsid w:val="2C52B462"/>
    <w:rsid w:val="2C52C1A0"/>
    <w:rsid w:val="2C53190C"/>
    <w:rsid w:val="2C55655B"/>
    <w:rsid w:val="2C559D78"/>
    <w:rsid w:val="2C55E21C"/>
    <w:rsid w:val="2C57EA93"/>
    <w:rsid w:val="2C5902C3"/>
    <w:rsid w:val="2C59B57F"/>
    <w:rsid w:val="2C5A08B7"/>
    <w:rsid w:val="2C5C016F"/>
    <w:rsid w:val="2C5C5410"/>
    <w:rsid w:val="2C5D48C1"/>
    <w:rsid w:val="2C5DDB5C"/>
    <w:rsid w:val="2C5DF717"/>
    <w:rsid w:val="2C5E28F5"/>
    <w:rsid w:val="2C5FB9ED"/>
    <w:rsid w:val="2C602266"/>
    <w:rsid w:val="2C613289"/>
    <w:rsid w:val="2C618F72"/>
    <w:rsid w:val="2C62B2F9"/>
    <w:rsid w:val="2C64AF8C"/>
    <w:rsid w:val="2C64D240"/>
    <w:rsid w:val="2C65F6D2"/>
    <w:rsid w:val="2C6894F7"/>
    <w:rsid w:val="2C6B902E"/>
    <w:rsid w:val="2C6C23E1"/>
    <w:rsid w:val="2C6F471C"/>
    <w:rsid w:val="2C700C1B"/>
    <w:rsid w:val="2C739046"/>
    <w:rsid w:val="2C73EFFC"/>
    <w:rsid w:val="2C7532F6"/>
    <w:rsid w:val="2C753BB3"/>
    <w:rsid w:val="2C75A656"/>
    <w:rsid w:val="2C75B853"/>
    <w:rsid w:val="2C77C77E"/>
    <w:rsid w:val="2C781177"/>
    <w:rsid w:val="2C786EF5"/>
    <w:rsid w:val="2C7A5BF6"/>
    <w:rsid w:val="2C7B8DF0"/>
    <w:rsid w:val="2C7C0F5D"/>
    <w:rsid w:val="2C7C0FFF"/>
    <w:rsid w:val="2C7C8A4B"/>
    <w:rsid w:val="2C7EE7C3"/>
    <w:rsid w:val="2C7F2320"/>
    <w:rsid w:val="2C7F485C"/>
    <w:rsid w:val="2C7FED77"/>
    <w:rsid w:val="2C7FF011"/>
    <w:rsid w:val="2C800545"/>
    <w:rsid w:val="2C800ABC"/>
    <w:rsid w:val="2C80242A"/>
    <w:rsid w:val="2C82E3FA"/>
    <w:rsid w:val="2C83D11C"/>
    <w:rsid w:val="2C8545BC"/>
    <w:rsid w:val="2C8699E5"/>
    <w:rsid w:val="2C880671"/>
    <w:rsid w:val="2C88AD53"/>
    <w:rsid w:val="2C8A8BB9"/>
    <w:rsid w:val="2C8B03C9"/>
    <w:rsid w:val="2C8C5718"/>
    <w:rsid w:val="2C8C9D59"/>
    <w:rsid w:val="2C8D846A"/>
    <w:rsid w:val="2C8D84CE"/>
    <w:rsid w:val="2C8DF8BF"/>
    <w:rsid w:val="2C8E334D"/>
    <w:rsid w:val="2C8EC29C"/>
    <w:rsid w:val="2C8F47B2"/>
    <w:rsid w:val="2C90C515"/>
    <w:rsid w:val="2C9215DB"/>
    <w:rsid w:val="2C94BFF9"/>
    <w:rsid w:val="2C969357"/>
    <w:rsid w:val="2C96B070"/>
    <w:rsid w:val="2C987AFB"/>
    <w:rsid w:val="2C995C1C"/>
    <w:rsid w:val="2C9D4FEA"/>
    <w:rsid w:val="2C9DA7CB"/>
    <w:rsid w:val="2C9F09B8"/>
    <w:rsid w:val="2CA09913"/>
    <w:rsid w:val="2CA1C2C6"/>
    <w:rsid w:val="2CA32798"/>
    <w:rsid w:val="2CA3B377"/>
    <w:rsid w:val="2CA3B422"/>
    <w:rsid w:val="2CA56E38"/>
    <w:rsid w:val="2CA62B3B"/>
    <w:rsid w:val="2CA6B7A8"/>
    <w:rsid w:val="2CA6D854"/>
    <w:rsid w:val="2CA92BB9"/>
    <w:rsid w:val="2CA9E82A"/>
    <w:rsid w:val="2CAA5A79"/>
    <w:rsid w:val="2CABCEB6"/>
    <w:rsid w:val="2CACF7C8"/>
    <w:rsid w:val="2CAE701C"/>
    <w:rsid w:val="2CAFECDF"/>
    <w:rsid w:val="2CB0ED3F"/>
    <w:rsid w:val="2CB12D2A"/>
    <w:rsid w:val="2CB1469E"/>
    <w:rsid w:val="2CB20403"/>
    <w:rsid w:val="2CB2EBD3"/>
    <w:rsid w:val="2CB3AF70"/>
    <w:rsid w:val="2CB3E087"/>
    <w:rsid w:val="2CB411E6"/>
    <w:rsid w:val="2CB44478"/>
    <w:rsid w:val="2CB66E15"/>
    <w:rsid w:val="2CB747C7"/>
    <w:rsid w:val="2CBB2D53"/>
    <w:rsid w:val="2CBC7ABC"/>
    <w:rsid w:val="2CBE1C4F"/>
    <w:rsid w:val="2CBEF028"/>
    <w:rsid w:val="2CBF0D33"/>
    <w:rsid w:val="2CC02635"/>
    <w:rsid w:val="2CC1F66F"/>
    <w:rsid w:val="2CC5E061"/>
    <w:rsid w:val="2CC6ECCE"/>
    <w:rsid w:val="2CC7C69F"/>
    <w:rsid w:val="2CC93433"/>
    <w:rsid w:val="2CCA1F74"/>
    <w:rsid w:val="2CCA789E"/>
    <w:rsid w:val="2CCC8063"/>
    <w:rsid w:val="2CCD4F76"/>
    <w:rsid w:val="2CCF7537"/>
    <w:rsid w:val="2CD16B5E"/>
    <w:rsid w:val="2CD19653"/>
    <w:rsid w:val="2CD852D0"/>
    <w:rsid w:val="2CD858A0"/>
    <w:rsid w:val="2CDAEB5B"/>
    <w:rsid w:val="2CDAFC93"/>
    <w:rsid w:val="2CDB7FB7"/>
    <w:rsid w:val="2CDC3BD4"/>
    <w:rsid w:val="2CDDB39C"/>
    <w:rsid w:val="2CDEF2C6"/>
    <w:rsid w:val="2CE0C9AF"/>
    <w:rsid w:val="2CE2D945"/>
    <w:rsid w:val="2CE433E2"/>
    <w:rsid w:val="2CE48B1D"/>
    <w:rsid w:val="2CE4C07C"/>
    <w:rsid w:val="2CE8D1A4"/>
    <w:rsid w:val="2CE98310"/>
    <w:rsid w:val="2CEA5646"/>
    <w:rsid w:val="2CEAC1A2"/>
    <w:rsid w:val="2CF22358"/>
    <w:rsid w:val="2CF26994"/>
    <w:rsid w:val="2CF37393"/>
    <w:rsid w:val="2CF3BF62"/>
    <w:rsid w:val="2CF47309"/>
    <w:rsid w:val="2CF6FC71"/>
    <w:rsid w:val="2CF7ECEA"/>
    <w:rsid w:val="2CF82448"/>
    <w:rsid w:val="2CF96675"/>
    <w:rsid w:val="2CF9BE74"/>
    <w:rsid w:val="2CFB8D9A"/>
    <w:rsid w:val="2CFBAB1F"/>
    <w:rsid w:val="2CFCB0A0"/>
    <w:rsid w:val="2CFD7848"/>
    <w:rsid w:val="2CFEB130"/>
    <w:rsid w:val="2D01541A"/>
    <w:rsid w:val="2D017BC8"/>
    <w:rsid w:val="2D024DEC"/>
    <w:rsid w:val="2D0293C9"/>
    <w:rsid w:val="2D029E56"/>
    <w:rsid w:val="2D049A30"/>
    <w:rsid w:val="2D066D43"/>
    <w:rsid w:val="2D06705F"/>
    <w:rsid w:val="2D073275"/>
    <w:rsid w:val="2D075085"/>
    <w:rsid w:val="2D07B9FD"/>
    <w:rsid w:val="2D07E56D"/>
    <w:rsid w:val="2D0B2E19"/>
    <w:rsid w:val="2D0B3222"/>
    <w:rsid w:val="2D0C9E4C"/>
    <w:rsid w:val="2D0F0452"/>
    <w:rsid w:val="2D0F0B6A"/>
    <w:rsid w:val="2D0F9DB5"/>
    <w:rsid w:val="2D0FB80B"/>
    <w:rsid w:val="2D105874"/>
    <w:rsid w:val="2D130DAD"/>
    <w:rsid w:val="2D13D086"/>
    <w:rsid w:val="2D16080E"/>
    <w:rsid w:val="2D1621F6"/>
    <w:rsid w:val="2D169DD0"/>
    <w:rsid w:val="2D17327F"/>
    <w:rsid w:val="2D179B87"/>
    <w:rsid w:val="2D18EECA"/>
    <w:rsid w:val="2D196B38"/>
    <w:rsid w:val="2D19B520"/>
    <w:rsid w:val="2D19D46B"/>
    <w:rsid w:val="2D19F22D"/>
    <w:rsid w:val="2D1A1B62"/>
    <w:rsid w:val="2D1A4107"/>
    <w:rsid w:val="2D1AA585"/>
    <w:rsid w:val="2D1C134D"/>
    <w:rsid w:val="2D1DE3B1"/>
    <w:rsid w:val="2D1EEC2D"/>
    <w:rsid w:val="2D200CDE"/>
    <w:rsid w:val="2D208F50"/>
    <w:rsid w:val="2D21B9EE"/>
    <w:rsid w:val="2D226158"/>
    <w:rsid w:val="2D27B325"/>
    <w:rsid w:val="2D28E4C2"/>
    <w:rsid w:val="2D2A6675"/>
    <w:rsid w:val="2D2AB4C5"/>
    <w:rsid w:val="2D2B44B4"/>
    <w:rsid w:val="2D312646"/>
    <w:rsid w:val="2D32CA6B"/>
    <w:rsid w:val="2D32D941"/>
    <w:rsid w:val="2D358191"/>
    <w:rsid w:val="2D39A11A"/>
    <w:rsid w:val="2D3B99DB"/>
    <w:rsid w:val="2D3E1919"/>
    <w:rsid w:val="2D3EEAA9"/>
    <w:rsid w:val="2D4057A8"/>
    <w:rsid w:val="2D405E80"/>
    <w:rsid w:val="2D418B5A"/>
    <w:rsid w:val="2D42F369"/>
    <w:rsid w:val="2D44FBAA"/>
    <w:rsid w:val="2D4538AF"/>
    <w:rsid w:val="2D462760"/>
    <w:rsid w:val="2D466A4E"/>
    <w:rsid w:val="2D46CD62"/>
    <w:rsid w:val="2D476854"/>
    <w:rsid w:val="2D488AC8"/>
    <w:rsid w:val="2D49FE49"/>
    <w:rsid w:val="2D4CE45E"/>
    <w:rsid w:val="2D4EA893"/>
    <w:rsid w:val="2D5147B2"/>
    <w:rsid w:val="2D5241CF"/>
    <w:rsid w:val="2D53FF88"/>
    <w:rsid w:val="2D57572C"/>
    <w:rsid w:val="2D585F92"/>
    <w:rsid w:val="2D5A8A5D"/>
    <w:rsid w:val="2D5CE4C9"/>
    <w:rsid w:val="2D5F62D8"/>
    <w:rsid w:val="2D5FA049"/>
    <w:rsid w:val="2D5FFE62"/>
    <w:rsid w:val="2D6236C6"/>
    <w:rsid w:val="2D636EFD"/>
    <w:rsid w:val="2D6433D5"/>
    <w:rsid w:val="2D65418A"/>
    <w:rsid w:val="2D664FA3"/>
    <w:rsid w:val="2D6A0C8B"/>
    <w:rsid w:val="2D6B5E3F"/>
    <w:rsid w:val="2D6C68E7"/>
    <w:rsid w:val="2D6D4161"/>
    <w:rsid w:val="2D6E8DF3"/>
    <w:rsid w:val="2D6FEAAB"/>
    <w:rsid w:val="2D70B2DD"/>
    <w:rsid w:val="2D71EDB2"/>
    <w:rsid w:val="2D72FF40"/>
    <w:rsid w:val="2D732102"/>
    <w:rsid w:val="2D73639C"/>
    <w:rsid w:val="2D73CEE4"/>
    <w:rsid w:val="2D73EF28"/>
    <w:rsid w:val="2D75A09D"/>
    <w:rsid w:val="2D773E76"/>
    <w:rsid w:val="2D7844E7"/>
    <w:rsid w:val="2D795FD9"/>
    <w:rsid w:val="2D7BD65F"/>
    <w:rsid w:val="2D7C83E7"/>
    <w:rsid w:val="2D7D0493"/>
    <w:rsid w:val="2D7D4A6A"/>
    <w:rsid w:val="2D7D7275"/>
    <w:rsid w:val="2D7E2DB9"/>
    <w:rsid w:val="2D810E65"/>
    <w:rsid w:val="2D838CC9"/>
    <w:rsid w:val="2D841D47"/>
    <w:rsid w:val="2D85BFA6"/>
    <w:rsid w:val="2D865403"/>
    <w:rsid w:val="2D8A4D88"/>
    <w:rsid w:val="2D9167C3"/>
    <w:rsid w:val="2D925CEA"/>
    <w:rsid w:val="2D92EAB0"/>
    <w:rsid w:val="2D93AF70"/>
    <w:rsid w:val="2D94EB57"/>
    <w:rsid w:val="2D962F4D"/>
    <w:rsid w:val="2D964B93"/>
    <w:rsid w:val="2D972A6C"/>
    <w:rsid w:val="2D98DAEA"/>
    <w:rsid w:val="2D99FB46"/>
    <w:rsid w:val="2D9CAF6E"/>
    <w:rsid w:val="2D9DE40D"/>
    <w:rsid w:val="2D9EEFB5"/>
    <w:rsid w:val="2D9F3314"/>
    <w:rsid w:val="2DA1A3A9"/>
    <w:rsid w:val="2DA24BBB"/>
    <w:rsid w:val="2DA28B75"/>
    <w:rsid w:val="2DA4742A"/>
    <w:rsid w:val="2DA47B69"/>
    <w:rsid w:val="2DA5402C"/>
    <w:rsid w:val="2DA586E2"/>
    <w:rsid w:val="2DA83E2B"/>
    <w:rsid w:val="2DA97010"/>
    <w:rsid w:val="2DA98384"/>
    <w:rsid w:val="2DAA4EBE"/>
    <w:rsid w:val="2DAA90CC"/>
    <w:rsid w:val="2DAAAFD3"/>
    <w:rsid w:val="2DAB3299"/>
    <w:rsid w:val="2DAC5A26"/>
    <w:rsid w:val="2DAC8731"/>
    <w:rsid w:val="2DAD193E"/>
    <w:rsid w:val="2DAE8117"/>
    <w:rsid w:val="2DB47EEF"/>
    <w:rsid w:val="2DB4D74B"/>
    <w:rsid w:val="2DB691C5"/>
    <w:rsid w:val="2DB6FBA2"/>
    <w:rsid w:val="2DB7E729"/>
    <w:rsid w:val="2DB8F1B6"/>
    <w:rsid w:val="2DBAC1E1"/>
    <w:rsid w:val="2DBC26A8"/>
    <w:rsid w:val="2DBCDDFE"/>
    <w:rsid w:val="2DBD1D7B"/>
    <w:rsid w:val="2DBD4FE9"/>
    <w:rsid w:val="2DC03D25"/>
    <w:rsid w:val="2DC1BF2A"/>
    <w:rsid w:val="2DC1E51A"/>
    <w:rsid w:val="2DC3BCD6"/>
    <w:rsid w:val="2DC59D14"/>
    <w:rsid w:val="2DC707BF"/>
    <w:rsid w:val="2DC888C5"/>
    <w:rsid w:val="2DC999F4"/>
    <w:rsid w:val="2DC9B395"/>
    <w:rsid w:val="2DCA2264"/>
    <w:rsid w:val="2DCE56B1"/>
    <w:rsid w:val="2DCE6E17"/>
    <w:rsid w:val="2DCF0625"/>
    <w:rsid w:val="2DCFF9B6"/>
    <w:rsid w:val="2DD11CD4"/>
    <w:rsid w:val="2DD20435"/>
    <w:rsid w:val="2DD302D5"/>
    <w:rsid w:val="2DD34154"/>
    <w:rsid w:val="2DD42A16"/>
    <w:rsid w:val="2DD448D4"/>
    <w:rsid w:val="2DD6CEB1"/>
    <w:rsid w:val="2DDAD5BC"/>
    <w:rsid w:val="2DDB7151"/>
    <w:rsid w:val="2DDC3D56"/>
    <w:rsid w:val="2DDCD2E8"/>
    <w:rsid w:val="2DDCED38"/>
    <w:rsid w:val="2DDD6C9F"/>
    <w:rsid w:val="2DDE8BEB"/>
    <w:rsid w:val="2DE3986B"/>
    <w:rsid w:val="2DE536FC"/>
    <w:rsid w:val="2DE5AD7B"/>
    <w:rsid w:val="2DE76AE7"/>
    <w:rsid w:val="2DEBD8DB"/>
    <w:rsid w:val="2DEC2ACF"/>
    <w:rsid w:val="2DECB3AF"/>
    <w:rsid w:val="2DECFF5B"/>
    <w:rsid w:val="2DF06608"/>
    <w:rsid w:val="2DF0CC21"/>
    <w:rsid w:val="2DF1AFA8"/>
    <w:rsid w:val="2DF3BBA6"/>
    <w:rsid w:val="2DF3DCA9"/>
    <w:rsid w:val="2DF4CFC4"/>
    <w:rsid w:val="2DF5D617"/>
    <w:rsid w:val="2DF6F86A"/>
    <w:rsid w:val="2DF7117E"/>
    <w:rsid w:val="2DF846D1"/>
    <w:rsid w:val="2DF92AB7"/>
    <w:rsid w:val="2DFF01CC"/>
    <w:rsid w:val="2E008207"/>
    <w:rsid w:val="2E01B224"/>
    <w:rsid w:val="2E02B561"/>
    <w:rsid w:val="2E03C3B7"/>
    <w:rsid w:val="2E048FEC"/>
    <w:rsid w:val="2E074A9B"/>
    <w:rsid w:val="2E07DED1"/>
    <w:rsid w:val="2E07E682"/>
    <w:rsid w:val="2E09153F"/>
    <w:rsid w:val="2E0981DF"/>
    <w:rsid w:val="2E0B4D8D"/>
    <w:rsid w:val="2E0B6A2E"/>
    <w:rsid w:val="2E0C46D7"/>
    <w:rsid w:val="2E0F61B0"/>
    <w:rsid w:val="2E101B03"/>
    <w:rsid w:val="2E1069D2"/>
    <w:rsid w:val="2E125251"/>
    <w:rsid w:val="2E12741E"/>
    <w:rsid w:val="2E12B381"/>
    <w:rsid w:val="2E12E52E"/>
    <w:rsid w:val="2E1413D9"/>
    <w:rsid w:val="2E147469"/>
    <w:rsid w:val="2E150960"/>
    <w:rsid w:val="2E15DC06"/>
    <w:rsid w:val="2E165CFC"/>
    <w:rsid w:val="2E16D65C"/>
    <w:rsid w:val="2E18484F"/>
    <w:rsid w:val="2E1C1DD6"/>
    <w:rsid w:val="2E1CE423"/>
    <w:rsid w:val="2E1D6A66"/>
    <w:rsid w:val="2E1E05C3"/>
    <w:rsid w:val="2E212DCD"/>
    <w:rsid w:val="2E21B47F"/>
    <w:rsid w:val="2E21C917"/>
    <w:rsid w:val="2E21E40A"/>
    <w:rsid w:val="2E227C11"/>
    <w:rsid w:val="2E22E2A2"/>
    <w:rsid w:val="2E23898F"/>
    <w:rsid w:val="2E23C408"/>
    <w:rsid w:val="2E25C809"/>
    <w:rsid w:val="2E26A6D6"/>
    <w:rsid w:val="2E27819B"/>
    <w:rsid w:val="2E299B97"/>
    <w:rsid w:val="2E29D747"/>
    <w:rsid w:val="2E2AA331"/>
    <w:rsid w:val="2E2B1052"/>
    <w:rsid w:val="2E2B3E18"/>
    <w:rsid w:val="2E2C5796"/>
    <w:rsid w:val="2E2E5E29"/>
    <w:rsid w:val="2E2F6755"/>
    <w:rsid w:val="2E3036E0"/>
    <w:rsid w:val="2E30AB28"/>
    <w:rsid w:val="2E319EB4"/>
    <w:rsid w:val="2E31A3C9"/>
    <w:rsid w:val="2E322272"/>
    <w:rsid w:val="2E326B0E"/>
    <w:rsid w:val="2E34A25F"/>
    <w:rsid w:val="2E3576E9"/>
    <w:rsid w:val="2E362C46"/>
    <w:rsid w:val="2E367429"/>
    <w:rsid w:val="2E3790D2"/>
    <w:rsid w:val="2E3A1F82"/>
    <w:rsid w:val="2E3B574B"/>
    <w:rsid w:val="2E3C2BC4"/>
    <w:rsid w:val="2E3C3877"/>
    <w:rsid w:val="2E3C810C"/>
    <w:rsid w:val="2E407D5C"/>
    <w:rsid w:val="2E411DFE"/>
    <w:rsid w:val="2E4344C3"/>
    <w:rsid w:val="2E443F52"/>
    <w:rsid w:val="2E460FAB"/>
    <w:rsid w:val="2E4631F8"/>
    <w:rsid w:val="2E4636E1"/>
    <w:rsid w:val="2E46647F"/>
    <w:rsid w:val="2E46D4A5"/>
    <w:rsid w:val="2E46F29A"/>
    <w:rsid w:val="2E48CED3"/>
    <w:rsid w:val="2E491FE7"/>
    <w:rsid w:val="2E49D842"/>
    <w:rsid w:val="2E4E620D"/>
    <w:rsid w:val="2E4EACB2"/>
    <w:rsid w:val="2E50B5D5"/>
    <w:rsid w:val="2E54279E"/>
    <w:rsid w:val="2E5B59C8"/>
    <w:rsid w:val="2E5D3EB3"/>
    <w:rsid w:val="2E5D8E65"/>
    <w:rsid w:val="2E5DC0DE"/>
    <w:rsid w:val="2E5DCD46"/>
    <w:rsid w:val="2E5FF81B"/>
    <w:rsid w:val="2E62A1B7"/>
    <w:rsid w:val="2E64FE5C"/>
    <w:rsid w:val="2E66E3CB"/>
    <w:rsid w:val="2E671455"/>
    <w:rsid w:val="2E6846C7"/>
    <w:rsid w:val="2E68EEF9"/>
    <w:rsid w:val="2E6BCE37"/>
    <w:rsid w:val="2E6C0A1F"/>
    <w:rsid w:val="2E6D7170"/>
    <w:rsid w:val="2E6EC0FC"/>
    <w:rsid w:val="2E6F2469"/>
    <w:rsid w:val="2E6FAFA4"/>
    <w:rsid w:val="2E7037BC"/>
    <w:rsid w:val="2E720A5B"/>
    <w:rsid w:val="2E72435C"/>
    <w:rsid w:val="2E75331F"/>
    <w:rsid w:val="2E7A99AD"/>
    <w:rsid w:val="2E7ABB0B"/>
    <w:rsid w:val="2E7F3269"/>
    <w:rsid w:val="2E7FB359"/>
    <w:rsid w:val="2E80BCA1"/>
    <w:rsid w:val="2E80BD0A"/>
    <w:rsid w:val="2E8181A9"/>
    <w:rsid w:val="2E825B22"/>
    <w:rsid w:val="2E828F3C"/>
    <w:rsid w:val="2E831F0D"/>
    <w:rsid w:val="2E855669"/>
    <w:rsid w:val="2E8A9810"/>
    <w:rsid w:val="2E8D1BE3"/>
    <w:rsid w:val="2E8D31E1"/>
    <w:rsid w:val="2E8D4F3D"/>
    <w:rsid w:val="2E8DF25D"/>
    <w:rsid w:val="2E8EFA6F"/>
    <w:rsid w:val="2E921916"/>
    <w:rsid w:val="2E9231BE"/>
    <w:rsid w:val="2E924E2F"/>
    <w:rsid w:val="2E92C736"/>
    <w:rsid w:val="2E932190"/>
    <w:rsid w:val="2E94307B"/>
    <w:rsid w:val="2E967A5C"/>
    <w:rsid w:val="2E967F08"/>
    <w:rsid w:val="2E96A602"/>
    <w:rsid w:val="2E994109"/>
    <w:rsid w:val="2E9B0BC2"/>
    <w:rsid w:val="2E9B925D"/>
    <w:rsid w:val="2E9C2803"/>
    <w:rsid w:val="2E9D1188"/>
    <w:rsid w:val="2EA06A91"/>
    <w:rsid w:val="2EA1C76A"/>
    <w:rsid w:val="2EA36FAB"/>
    <w:rsid w:val="2EA3AAC4"/>
    <w:rsid w:val="2EA40035"/>
    <w:rsid w:val="2EA63C42"/>
    <w:rsid w:val="2EA70724"/>
    <w:rsid w:val="2EA81F4F"/>
    <w:rsid w:val="2EAB0E6C"/>
    <w:rsid w:val="2EAD9878"/>
    <w:rsid w:val="2EADD166"/>
    <w:rsid w:val="2EAEFDB2"/>
    <w:rsid w:val="2EB01EF9"/>
    <w:rsid w:val="2EB14157"/>
    <w:rsid w:val="2EB2C929"/>
    <w:rsid w:val="2EB7CA50"/>
    <w:rsid w:val="2EB7CE0E"/>
    <w:rsid w:val="2EB851ED"/>
    <w:rsid w:val="2EB954D4"/>
    <w:rsid w:val="2EB96311"/>
    <w:rsid w:val="2EBB6D05"/>
    <w:rsid w:val="2EBC2B67"/>
    <w:rsid w:val="2EBD4509"/>
    <w:rsid w:val="2EBD6C1B"/>
    <w:rsid w:val="2EBD7351"/>
    <w:rsid w:val="2EC1642B"/>
    <w:rsid w:val="2EC2300C"/>
    <w:rsid w:val="2EC40668"/>
    <w:rsid w:val="2EC417D9"/>
    <w:rsid w:val="2EC73086"/>
    <w:rsid w:val="2EC83531"/>
    <w:rsid w:val="2EC840BA"/>
    <w:rsid w:val="2ECBFF5D"/>
    <w:rsid w:val="2ECED998"/>
    <w:rsid w:val="2ED1E0A3"/>
    <w:rsid w:val="2ED29EE3"/>
    <w:rsid w:val="2ED35CA7"/>
    <w:rsid w:val="2ED43F81"/>
    <w:rsid w:val="2ED4952B"/>
    <w:rsid w:val="2ED5BF28"/>
    <w:rsid w:val="2ED670AD"/>
    <w:rsid w:val="2ED92E84"/>
    <w:rsid w:val="2ED96B65"/>
    <w:rsid w:val="2EDB1C2D"/>
    <w:rsid w:val="2EDD4BED"/>
    <w:rsid w:val="2EE11A5C"/>
    <w:rsid w:val="2EE19D9C"/>
    <w:rsid w:val="2EE1AE84"/>
    <w:rsid w:val="2EE23798"/>
    <w:rsid w:val="2EE2D7DB"/>
    <w:rsid w:val="2EE321A2"/>
    <w:rsid w:val="2EE387D4"/>
    <w:rsid w:val="2EE48019"/>
    <w:rsid w:val="2EE513C3"/>
    <w:rsid w:val="2EE56175"/>
    <w:rsid w:val="2EE6F20F"/>
    <w:rsid w:val="2EE8093A"/>
    <w:rsid w:val="2EE9AA44"/>
    <w:rsid w:val="2EEB064A"/>
    <w:rsid w:val="2EEB54C6"/>
    <w:rsid w:val="2EEC83FC"/>
    <w:rsid w:val="2EEC87CE"/>
    <w:rsid w:val="2EED1D7C"/>
    <w:rsid w:val="2EF13A57"/>
    <w:rsid w:val="2EF26B62"/>
    <w:rsid w:val="2EF34256"/>
    <w:rsid w:val="2EF4240F"/>
    <w:rsid w:val="2EF450E2"/>
    <w:rsid w:val="2EF499D7"/>
    <w:rsid w:val="2EF5006F"/>
    <w:rsid w:val="2EF5599D"/>
    <w:rsid w:val="2EF60336"/>
    <w:rsid w:val="2EF73832"/>
    <w:rsid w:val="2EF817D2"/>
    <w:rsid w:val="2EF831D9"/>
    <w:rsid w:val="2EF8E1AC"/>
    <w:rsid w:val="2EF9FBCC"/>
    <w:rsid w:val="2EFA219A"/>
    <w:rsid w:val="2EFBDB1A"/>
    <w:rsid w:val="2EFC308A"/>
    <w:rsid w:val="2EFC5527"/>
    <w:rsid w:val="2EFC7630"/>
    <w:rsid w:val="2EFF5FC2"/>
    <w:rsid w:val="2F00A3AE"/>
    <w:rsid w:val="2F017B63"/>
    <w:rsid w:val="2F0280A8"/>
    <w:rsid w:val="2F0313A4"/>
    <w:rsid w:val="2F0324A3"/>
    <w:rsid w:val="2F047309"/>
    <w:rsid w:val="2F04E8BA"/>
    <w:rsid w:val="2F0625BE"/>
    <w:rsid w:val="2F07DDA0"/>
    <w:rsid w:val="2F093A63"/>
    <w:rsid w:val="2F098A1B"/>
    <w:rsid w:val="2F0A0847"/>
    <w:rsid w:val="2F0A725E"/>
    <w:rsid w:val="2F0B1A01"/>
    <w:rsid w:val="2F0BF17E"/>
    <w:rsid w:val="2F0C84ED"/>
    <w:rsid w:val="2F0E4B18"/>
    <w:rsid w:val="2F11C11C"/>
    <w:rsid w:val="2F128A9F"/>
    <w:rsid w:val="2F12FEB0"/>
    <w:rsid w:val="2F1371A2"/>
    <w:rsid w:val="2F13F4ED"/>
    <w:rsid w:val="2F146439"/>
    <w:rsid w:val="2F14D941"/>
    <w:rsid w:val="2F168F45"/>
    <w:rsid w:val="2F19CA1E"/>
    <w:rsid w:val="2F1CE4D1"/>
    <w:rsid w:val="2F1DF4B3"/>
    <w:rsid w:val="2F1EFCC5"/>
    <w:rsid w:val="2F1F205F"/>
    <w:rsid w:val="2F2089F0"/>
    <w:rsid w:val="2F21D47B"/>
    <w:rsid w:val="2F24B572"/>
    <w:rsid w:val="2F258D5D"/>
    <w:rsid w:val="2F262F2E"/>
    <w:rsid w:val="2F28458A"/>
    <w:rsid w:val="2F2A5CAE"/>
    <w:rsid w:val="2F2BBA9B"/>
    <w:rsid w:val="2F2C1814"/>
    <w:rsid w:val="2F2EBB11"/>
    <w:rsid w:val="2F2F94D4"/>
    <w:rsid w:val="2F30315A"/>
    <w:rsid w:val="2F30AA1C"/>
    <w:rsid w:val="2F364D28"/>
    <w:rsid w:val="2F373662"/>
    <w:rsid w:val="2F3961C5"/>
    <w:rsid w:val="2F3CE7B0"/>
    <w:rsid w:val="2F3E3FB9"/>
    <w:rsid w:val="2F3FB11B"/>
    <w:rsid w:val="2F3FC3DB"/>
    <w:rsid w:val="2F40D951"/>
    <w:rsid w:val="2F4129A0"/>
    <w:rsid w:val="2F415C02"/>
    <w:rsid w:val="2F4227B5"/>
    <w:rsid w:val="2F42C22A"/>
    <w:rsid w:val="2F454759"/>
    <w:rsid w:val="2F4703AB"/>
    <w:rsid w:val="2F471600"/>
    <w:rsid w:val="2F475040"/>
    <w:rsid w:val="2F478BA4"/>
    <w:rsid w:val="2F48448D"/>
    <w:rsid w:val="2F4B351C"/>
    <w:rsid w:val="2F4FFDEC"/>
    <w:rsid w:val="2F503D95"/>
    <w:rsid w:val="2F50EF65"/>
    <w:rsid w:val="2F5359F6"/>
    <w:rsid w:val="2F55CC53"/>
    <w:rsid w:val="2F561205"/>
    <w:rsid w:val="2F56792C"/>
    <w:rsid w:val="2F56ECC2"/>
    <w:rsid w:val="2F58458B"/>
    <w:rsid w:val="2F58E925"/>
    <w:rsid w:val="2F5979BE"/>
    <w:rsid w:val="2F5AEB32"/>
    <w:rsid w:val="2F5B5201"/>
    <w:rsid w:val="2F5C7547"/>
    <w:rsid w:val="2F5C9732"/>
    <w:rsid w:val="2F5E472C"/>
    <w:rsid w:val="2F638041"/>
    <w:rsid w:val="2F657904"/>
    <w:rsid w:val="2F65AF48"/>
    <w:rsid w:val="2F68883C"/>
    <w:rsid w:val="2F6A4DEB"/>
    <w:rsid w:val="2F6BACFA"/>
    <w:rsid w:val="2F6D19B2"/>
    <w:rsid w:val="2F6D765A"/>
    <w:rsid w:val="2F6F13E1"/>
    <w:rsid w:val="2F707E4C"/>
    <w:rsid w:val="2F712F31"/>
    <w:rsid w:val="2F71AD03"/>
    <w:rsid w:val="2F75082E"/>
    <w:rsid w:val="2F76A05A"/>
    <w:rsid w:val="2F76BCF6"/>
    <w:rsid w:val="2F78D294"/>
    <w:rsid w:val="2F7AC995"/>
    <w:rsid w:val="2F7BB751"/>
    <w:rsid w:val="2F7D1F17"/>
    <w:rsid w:val="2F8064A6"/>
    <w:rsid w:val="2F80B12B"/>
    <w:rsid w:val="2F87D8F2"/>
    <w:rsid w:val="2F8A1192"/>
    <w:rsid w:val="2F8C60B7"/>
    <w:rsid w:val="2F8EC0E4"/>
    <w:rsid w:val="2F8F00E4"/>
    <w:rsid w:val="2F927BA2"/>
    <w:rsid w:val="2F94B4B0"/>
    <w:rsid w:val="2F96F006"/>
    <w:rsid w:val="2F976F32"/>
    <w:rsid w:val="2F97816E"/>
    <w:rsid w:val="2F990E28"/>
    <w:rsid w:val="2F99B138"/>
    <w:rsid w:val="2F99FD13"/>
    <w:rsid w:val="2F9B9C13"/>
    <w:rsid w:val="2F9BDC37"/>
    <w:rsid w:val="2F9E85C2"/>
    <w:rsid w:val="2F9F2341"/>
    <w:rsid w:val="2FA112D9"/>
    <w:rsid w:val="2FA1CF48"/>
    <w:rsid w:val="2FA27A94"/>
    <w:rsid w:val="2FA2C785"/>
    <w:rsid w:val="2FA2D1FC"/>
    <w:rsid w:val="2FA34AB2"/>
    <w:rsid w:val="2FA35368"/>
    <w:rsid w:val="2FA3C276"/>
    <w:rsid w:val="2FA43036"/>
    <w:rsid w:val="2FA527E9"/>
    <w:rsid w:val="2FA7A6C0"/>
    <w:rsid w:val="2FA80A6B"/>
    <w:rsid w:val="2FA8BBB7"/>
    <w:rsid w:val="2FA93C8D"/>
    <w:rsid w:val="2FA94DA0"/>
    <w:rsid w:val="2FA9FFA6"/>
    <w:rsid w:val="2FAAD59D"/>
    <w:rsid w:val="2FAD781B"/>
    <w:rsid w:val="2FB0F32F"/>
    <w:rsid w:val="2FB464C3"/>
    <w:rsid w:val="2FB48DFD"/>
    <w:rsid w:val="2FB515C8"/>
    <w:rsid w:val="2FB87BFF"/>
    <w:rsid w:val="2FB9D4C1"/>
    <w:rsid w:val="2FBB48DB"/>
    <w:rsid w:val="2FBC7E5A"/>
    <w:rsid w:val="2FBD6A99"/>
    <w:rsid w:val="2FC48C98"/>
    <w:rsid w:val="2FC4DE58"/>
    <w:rsid w:val="2FC555F1"/>
    <w:rsid w:val="2FC5CB9A"/>
    <w:rsid w:val="2FC6DDC8"/>
    <w:rsid w:val="2FC975EF"/>
    <w:rsid w:val="2FCA771B"/>
    <w:rsid w:val="2FCAD7D8"/>
    <w:rsid w:val="2FCC4D2F"/>
    <w:rsid w:val="2FCE3419"/>
    <w:rsid w:val="2FCFFB77"/>
    <w:rsid w:val="2FD17808"/>
    <w:rsid w:val="2FD257A6"/>
    <w:rsid w:val="2FD3AD15"/>
    <w:rsid w:val="2FD5CF1A"/>
    <w:rsid w:val="2FD6B08B"/>
    <w:rsid w:val="2FD97E6D"/>
    <w:rsid w:val="2FDAA953"/>
    <w:rsid w:val="2FDBD110"/>
    <w:rsid w:val="2FDDC981"/>
    <w:rsid w:val="2FDF29D7"/>
    <w:rsid w:val="2FDFC54E"/>
    <w:rsid w:val="2FDFC839"/>
    <w:rsid w:val="2FDFEDF8"/>
    <w:rsid w:val="2FE1083C"/>
    <w:rsid w:val="2FE12CC2"/>
    <w:rsid w:val="2FE374A7"/>
    <w:rsid w:val="2FE4EB80"/>
    <w:rsid w:val="2FE6F51C"/>
    <w:rsid w:val="2FE7B20D"/>
    <w:rsid w:val="2FE8B349"/>
    <w:rsid w:val="2FEB7E74"/>
    <w:rsid w:val="2FEBB12E"/>
    <w:rsid w:val="2FEBD930"/>
    <w:rsid w:val="2FEDC407"/>
    <w:rsid w:val="2FEE0522"/>
    <w:rsid w:val="2FEE613D"/>
    <w:rsid w:val="2FEED330"/>
    <w:rsid w:val="2FEEEBCC"/>
    <w:rsid w:val="2FEFFA9F"/>
    <w:rsid w:val="2FEFFDCD"/>
    <w:rsid w:val="2FF01EDC"/>
    <w:rsid w:val="2FF131B2"/>
    <w:rsid w:val="2FF2289E"/>
    <w:rsid w:val="2FF333B6"/>
    <w:rsid w:val="2FF43285"/>
    <w:rsid w:val="2FF527CF"/>
    <w:rsid w:val="2FF63D6F"/>
    <w:rsid w:val="2FF6614A"/>
    <w:rsid w:val="2FF83219"/>
    <w:rsid w:val="2FF87CEC"/>
    <w:rsid w:val="2FFA71DC"/>
    <w:rsid w:val="2FFAD144"/>
    <w:rsid w:val="2FFC6679"/>
    <w:rsid w:val="2FFC9FEB"/>
    <w:rsid w:val="2FFD6C43"/>
    <w:rsid w:val="2FFDDBDB"/>
    <w:rsid w:val="2FFDE2CC"/>
    <w:rsid w:val="2FFF5E98"/>
    <w:rsid w:val="30008AEE"/>
    <w:rsid w:val="30057FB9"/>
    <w:rsid w:val="3006700C"/>
    <w:rsid w:val="3006C684"/>
    <w:rsid w:val="300783AC"/>
    <w:rsid w:val="30093715"/>
    <w:rsid w:val="300990F8"/>
    <w:rsid w:val="3009CD34"/>
    <w:rsid w:val="300C446E"/>
    <w:rsid w:val="30122F65"/>
    <w:rsid w:val="3014C0AC"/>
    <w:rsid w:val="301736AE"/>
    <w:rsid w:val="30173AB7"/>
    <w:rsid w:val="3017509B"/>
    <w:rsid w:val="3018AE12"/>
    <w:rsid w:val="3019F505"/>
    <w:rsid w:val="301A863D"/>
    <w:rsid w:val="301D8B9E"/>
    <w:rsid w:val="301F5354"/>
    <w:rsid w:val="301F69A7"/>
    <w:rsid w:val="301F81E1"/>
    <w:rsid w:val="301F8D20"/>
    <w:rsid w:val="301FBAFC"/>
    <w:rsid w:val="30215D72"/>
    <w:rsid w:val="30217C88"/>
    <w:rsid w:val="30227F4E"/>
    <w:rsid w:val="3022AA5D"/>
    <w:rsid w:val="3022F040"/>
    <w:rsid w:val="3023A28B"/>
    <w:rsid w:val="302451EA"/>
    <w:rsid w:val="3024661E"/>
    <w:rsid w:val="302650C2"/>
    <w:rsid w:val="302A4844"/>
    <w:rsid w:val="302C5CB1"/>
    <w:rsid w:val="302F4725"/>
    <w:rsid w:val="3035CAE1"/>
    <w:rsid w:val="3036070B"/>
    <w:rsid w:val="30372409"/>
    <w:rsid w:val="30379B61"/>
    <w:rsid w:val="303815B7"/>
    <w:rsid w:val="3038A4D6"/>
    <w:rsid w:val="303AFA61"/>
    <w:rsid w:val="304112C0"/>
    <w:rsid w:val="3041C395"/>
    <w:rsid w:val="3042A22A"/>
    <w:rsid w:val="3043867D"/>
    <w:rsid w:val="3043C705"/>
    <w:rsid w:val="30440E24"/>
    <w:rsid w:val="30458920"/>
    <w:rsid w:val="3046BE62"/>
    <w:rsid w:val="3047BE1C"/>
    <w:rsid w:val="3048381C"/>
    <w:rsid w:val="30492E83"/>
    <w:rsid w:val="304A9765"/>
    <w:rsid w:val="304BA897"/>
    <w:rsid w:val="304FBF96"/>
    <w:rsid w:val="3050546D"/>
    <w:rsid w:val="30510FA4"/>
    <w:rsid w:val="3051D307"/>
    <w:rsid w:val="3051E0E7"/>
    <w:rsid w:val="305385B3"/>
    <w:rsid w:val="30576C8D"/>
    <w:rsid w:val="3057E888"/>
    <w:rsid w:val="3058F7DF"/>
    <w:rsid w:val="3059D1DC"/>
    <w:rsid w:val="305A9C9C"/>
    <w:rsid w:val="305B25DB"/>
    <w:rsid w:val="305C8962"/>
    <w:rsid w:val="305D3B15"/>
    <w:rsid w:val="305DBE0D"/>
    <w:rsid w:val="305E6663"/>
    <w:rsid w:val="305FAE31"/>
    <w:rsid w:val="3060C4F6"/>
    <w:rsid w:val="30633AF2"/>
    <w:rsid w:val="30665F85"/>
    <w:rsid w:val="30679286"/>
    <w:rsid w:val="3067F39F"/>
    <w:rsid w:val="30699782"/>
    <w:rsid w:val="306AF235"/>
    <w:rsid w:val="306B3418"/>
    <w:rsid w:val="306C6E48"/>
    <w:rsid w:val="306D950D"/>
    <w:rsid w:val="306E97C2"/>
    <w:rsid w:val="306F48C8"/>
    <w:rsid w:val="3074FCCD"/>
    <w:rsid w:val="307566E8"/>
    <w:rsid w:val="30761C91"/>
    <w:rsid w:val="30780E40"/>
    <w:rsid w:val="3079223C"/>
    <w:rsid w:val="307A1847"/>
    <w:rsid w:val="307AC15D"/>
    <w:rsid w:val="307C5187"/>
    <w:rsid w:val="307E80FC"/>
    <w:rsid w:val="30801CDD"/>
    <w:rsid w:val="3080D33C"/>
    <w:rsid w:val="3080E43E"/>
    <w:rsid w:val="3081816B"/>
    <w:rsid w:val="3083B432"/>
    <w:rsid w:val="3084462F"/>
    <w:rsid w:val="308446EE"/>
    <w:rsid w:val="3084A9EC"/>
    <w:rsid w:val="3086886E"/>
    <w:rsid w:val="3089CACE"/>
    <w:rsid w:val="308B2594"/>
    <w:rsid w:val="308B440D"/>
    <w:rsid w:val="308C6F92"/>
    <w:rsid w:val="308E9D59"/>
    <w:rsid w:val="309062A4"/>
    <w:rsid w:val="30916495"/>
    <w:rsid w:val="3091A735"/>
    <w:rsid w:val="30938729"/>
    <w:rsid w:val="3094CC56"/>
    <w:rsid w:val="309546B7"/>
    <w:rsid w:val="309779E6"/>
    <w:rsid w:val="3098B93F"/>
    <w:rsid w:val="309AA670"/>
    <w:rsid w:val="309B8279"/>
    <w:rsid w:val="309BE471"/>
    <w:rsid w:val="309C1CE7"/>
    <w:rsid w:val="309D6D43"/>
    <w:rsid w:val="309DD366"/>
    <w:rsid w:val="309EC6AC"/>
    <w:rsid w:val="309F13F2"/>
    <w:rsid w:val="30A2FEB2"/>
    <w:rsid w:val="30A4259C"/>
    <w:rsid w:val="30A45F5B"/>
    <w:rsid w:val="30A62EB5"/>
    <w:rsid w:val="30A688D4"/>
    <w:rsid w:val="30A817A1"/>
    <w:rsid w:val="30AA2D2D"/>
    <w:rsid w:val="30AB9DBF"/>
    <w:rsid w:val="30AC1C6C"/>
    <w:rsid w:val="30ACA9F7"/>
    <w:rsid w:val="30AE8430"/>
    <w:rsid w:val="30B0B0B0"/>
    <w:rsid w:val="30B26F44"/>
    <w:rsid w:val="30B48573"/>
    <w:rsid w:val="30B4C685"/>
    <w:rsid w:val="30B5C6FF"/>
    <w:rsid w:val="30B5CF21"/>
    <w:rsid w:val="30B6D1A4"/>
    <w:rsid w:val="30B84216"/>
    <w:rsid w:val="30BD6687"/>
    <w:rsid w:val="30BEC1DF"/>
    <w:rsid w:val="30BF7C9F"/>
    <w:rsid w:val="30BFCC80"/>
    <w:rsid w:val="30C0A561"/>
    <w:rsid w:val="30C219EA"/>
    <w:rsid w:val="30C4D44D"/>
    <w:rsid w:val="30C906CF"/>
    <w:rsid w:val="30CAB94D"/>
    <w:rsid w:val="30CBE401"/>
    <w:rsid w:val="30D17B30"/>
    <w:rsid w:val="30D17C0D"/>
    <w:rsid w:val="30D270A5"/>
    <w:rsid w:val="30D3F9FB"/>
    <w:rsid w:val="30D637A5"/>
    <w:rsid w:val="30D6633F"/>
    <w:rsid w:val="30D750D0"/>
    <w:rsid w:val="30D75810"/>
    <w:rsid w:val="30D78774"/>
    <w:rsid w:val="30D8D09A"/>
    <w:rsid w:val="30DA2FCB"/>
    <w:rsid w:val="30DA4060"/>
    <w:rsid w:val="30DA5765"/>
    <w:rsid w:val="30DF0182"/>
    <w:rsid w:val="30DFBF3C"/>
    <w:rsid w:val="30E0AB9B"/>
    <w:rsid w:val="30E0E6B0"/>
    <w:rsid w:val="30E1273E"/>
    <w:rsid w:val="30E1E682"/>
    <w:rsid w:val="30E231DF"/>
    <w:rsid w:val="30E29D2A"/>
    <w:rsid w:val="30E2A948"/>
    <w:rsid w:val="30E2D35B"/>
    <w:rsid w:val="30E2F029"/>
    <w:rsid w:val="30E37C07"/>
    <w:rsid w:val="30E39FF4"/>
    <w:rsid w:val="30E46ABC"/>
    <w:rsid w:val="30E4C5C3"/>
    <w:rsid w:val="30E4FD8C"/>
    <w:rsid w:val="30E54036"/>
    <w:rsid w:val="30E5EBDD"/>
    <w:rsid w:val="30E70F37"/>
    <w:rsid w:val="30E769E1"/>
    <w:rsid w:val="30E810F2"/>
    <w:rsid w:val="30E8DFF1"/>
    <w:rsid w:val="30EA52D8"/>
    <w:rsid w:val="30EAD0D2"/>
    <w:rsid w:val="30EB0A8A"/>
    <w:rsid w:val="30EC636E"/>
    <w:rsid w:val="30EE0702"/>
    <w:rsid w:val="30EE5EF9"/>
    <w:rsid w:val="30EEE796"/>
    <w:rsid w:val="30F04675"/>
    <w:rsid w:val="30F083C5"/>
    <w:rsid w:val="30F08FDC"/>
    <w:rsid w:val="30F09C68"/>
    <w:rsid w:val="30F19A99"/>
    <w:rsid w:val="30F25F1D"/>
    <w:rsid w:val="30F26902"/>
    <w:rsid w:val="30F36967"/>
    <w:rsid w:val="30F4BFDB"/>
    <w:rsid w:val="30F7178B"/>
    <w:rsid w:val="30F83F18"/>
    <w:rsid w:val="30F8C1F6"/>
    <w:rsid w:val="30F8C665"/>
    <w:rsid w:val="30F8F19D"/>
    <w:rsid w:val="30F96065"/>
    <w:rsid w:val="30FB0280"/>
    <w:rsid w:val="30FB79BB"/>
    <w:rsid w:val="30FC2E03"/>
    <w:rsid w:val="30FF2A31"/>
    <w:rsid w:val="30FFB6E7"/>
    <w:rsid w:val="31006AE9"/>
    <w:rsid w:val="3100B5DF"/>
    <w:rsid w:val="31015FEA"/>
    <w:rsid w:val="3101E103"/>
    <w:rsid w:val="310206FC"/>
    <w:rsid w:val="31025EBE"/>
    <w:rsid w:val="31036667"/>
    <w:rsid w:val="3104E3DC"/>
    <w:rsid w:val="31052750"/>
    <w:rsid w:val="310645F5"/>
    <w:rsid w:val="3107214C"/>
    <w:rsid w:val="310832EA"/>
    <w:rsid w:val="3109B839"/>
    <w:rsid w:val="310A5F7A"/>
    <w:rsid w:val="310BB798"/>
    <w:rsid w:val="310CA200"/>
    <w:rsid w:val="310F0E66"/>
    <w:rsid w:val="31101B31"/>
    <w:rsid w:val="31132B6E"/>
    <w:rsid w:val="3114FFDB"/>
    <w:rsid w:val="311B00F1"/>
    <w:rsid w:val="311B02C8"/>
    <w:rsid w:val="311D19AA"/>
    <w:rsid w:val="311E95EF"/>
    <w:rsid w:val="311F2A87"/>
    <w:rsid w:val="311F4A46"/>
    <w:rsid w:val="3120474C"/>
    <w:rsid w:val="312171EC"/>
    <w:rsid w:val="3122DE28"/>
    <w:rsid w:val="31244894"/>
    <w:rsid w:val="3124B5C1"/>
    <w:rsid w:val="3125DCFB"/>
    <w:rsid w:val="3127CD59"/>
    <w:rsid w:val="3128B4CD"/>
    <w:rsid w:val="312A1DFF"/>
    <w:rsid w:val="312A70ED"/>
    <w:rsid w:val="312D08B1"/>
    <w:rsid w:val="312EE1E5"/>
    <w:rsid w:val="313105BA"/>
    <w:rsid w:val="31319B8E"/>
    <w:rsid w:val="3131E445"/>
    <w:rsid w:val="31325C6B"/>
    <w:rsid w:val="31339389"/>
    <w:rsid w:val="3134D4E8"/>
    <w:rsid w:val="3134F574"/>
    <w:rsid w:val="31366089"/>
    <w:rsid w:val="31369DDA"/>
    <w:rsid w:val="3137016C"/>
    <w:rsid w:val="3137BB8B"/>
    <w:rsid w:val="3137D140"/>
    <w:rsid w:val="3139779A"/>
    <w:rsid w:val="313CD4EB"/>
    <w:rsid w:val="313CF007"/>
    <w:rsid w:val="313D7B54"/>
    <w:rsid w:val="313DBAFF"/>
    <w:rsid w:val="313DE62E"/>
    <w:rsid w:val="313E2043"/>
    <w:rsid w:val="313F2597"/>
    <w:rsid w:val="31410C37"/>
    <w:rsid w:val="3142D1A6"/>
    <w:rsid w:val="31479762"/>
    <w:rsid w:val="3147A789"/>
    <w:rsid w:val="3147F778"/>
    <w:rsid w:val="31481A36"/>
    <w:rsid w:val="3148A9AC"/>
    <w:rsid w:val="314AF53C"/>
    <w:rsid w:val="314B2A2A"/>
    <w:rsid w:val="314B6A2E"/>
    <w:rsid w:val="314B708B"/>
    <w:rsid w:val="314B85CB"/>
    <w:rsid w:val="314BBEA2"/>
    <w:rsid w:val="314C74C2"/>
    <w:rsid w:val="314E9A22"/>
    <w:rsid w:val="314FB787"/>
    <w:rsid w:val="3150BFF7"/>
    <w:rsid w:val="315154EC"/>
    <w:rsid w:val="3152D536"/>
    <w:rsid w:val="31533180"/>
    <w:rsid w:val="3155F286"/>
    <w:rsid w:val="31594BB2"/>
    <w:rsid w:val="31595CE5"/>
    <w:rsid w:val="315A53FB"/>
    <w:rsid w:val="315B7499"/>
    <w:rsid w:val="315BA10A"/>
    <w:rsid w:val="315DD698"/>
    <w:rsid w:val="316179CC"/>
    <w:rsid w:val="3165BABA"/>
    <w:rsid w:val="3165E024"/>
    <w:rsid w:val="31666819"/>
    <w:rsid w:val="31673BD4"/>
    <w:rsid w:val="3167B734"/>
    <w:rsid w:val="3167DF26"/>
    <w:rsid w:val="31681FE4"/>
    <w:rsid w:val="3169512B"/>
    <w:rsid w:val="316AE160"/>
    <w:rsid w:val="316BB1A9"/>
    <w:rsid w:val="316CE0AA"/>
    <w:rsid w:val="316D4710"/>
    <w:rsid w:val="316DE8A8"/>
    <w:rsid w:val="316F2B98"/>
    <w:rsid w:val="31701196"/>
    <w:rsid w:val="3173CCD9"/>
    <w:rsid w:val="31749DFB"/>
    <w:rsid w:val="3174C5DE"/>
    <w:rsid w:val="31751F0C"/>
    <w:rsid w:val="31752991"/>
    <w:rsid w:val="3176BD78"/>
    <w:rsid w:val="3176D015"/>
    <w:rsid w:val="3179733A"/>
    <w:rsid w:val="3179F150"/>
    <w:rsid w:val="317C268F"/>
    <w:rsid w:val="317C63CC"/>
    <w:rsid w:val="317CF68F"/>
    <w:rsid w:val="317DD733"/>
    <w:rsid w:val="317EC441"/>
    <w:rsid w:val="3180D723"/>
    <w:rsid w:val="318109D3"/>
    <w:rsid w:val="31866EF1"/>
    <w:rsid w:val="31882008"/>
    <w:rsid w:val="3188CFB8"/>
    <w:rsid w:val="31892586"/>
    <w:rsid w:val="31896234"/>
    <w:rsid w:val="318A1A73"/>
    <w:rsid w:val="318C8A57"/>
    <w:rsid w:val="318D3B55"/>
    <w:rsid w:val="318E6961"/>
    <w:rsid w:val="318EBF28"/>
    <w:rsid w:val="31912FE2"/>
    <w:rsid w:val="31926899"/>
    <w:rsid w:val="31929D36"/>
    <w:rsid w:val="3192A010"/>
    <w:rsid w:val="31944AC8"/>
    <w:rsid w:val="3195A2F9"/>
    <w:rsid w:val="3195ED11"/>
    <w:rsid w:val="3196FE89"/>
    <w:rsid w:val="31973F9B"/>
    <w:rsid w:val="3198169B"/>
    <w:rsid w:val="3198274A"/>
    <w:rsid w:val="31984354"/>
    <w:rsid w:val="3198668B"/>
    <w:rsid w:val="31987A06"/>
    <w:rsid w:val="31991F0E"/>
    <w:rsid w:val="319A1C7C"/>
    <w:rsid w:val="319AA069"/>
    <w:rsid w:val="319B0BE6"/>
    <w:rsid w:val="319CAE6D"/>
    <w:rsid w:val="319CFDB1"/>
    <w:rsid w:val="319D0817"/>
    <w:rsid w:val="319D936D"/>
    <w:rsid w:val="319EAAA6"/>
    <w:rsid w:val="31A11A21"/>
    <w:rsid w:val="31A1AB28"/>
    <w:rsid w:val="31A3CC51"/>
    <w:rsid w:val="31A6442B"/>
    <w:rsid w:val="31A66041"/>
    <w:rsid w:val="31A6B2F7"/>
    <w:rsid w:val="31A7177D"/>
    <w:rsid w:val="31A7E9A5"/>
    <w:rsid w:val="31A8D7BD"/>
    <w:rsid w:val="31AA8C58"/>
    <w:rsid w:val="31ACE726"/>
    <w:rsid w:val="31AD3538"/>
    <w:rsid w:val="31AD4114"/>
    <w:rsid w:val="31AE7E88"/>
    <w:rsid w:val="31AF73DD"/>
    <w:rsid w:val="31B29026"/>
    <w:rsid w:val="31B2ACD1"/>
    <w:rsid w:val="31B2D4B1"/>
    <w:rsid w:val="31B31C8C"/>
    <w:rsid w:val="31B4555D"/>
    <w:rsid w:val="31B5321E"/>
    <w:rsid w:val="31B68881"/>
    <w:rsid w:val="31BA08E8"/>
    <w:rsid w:val="31BA766B"/>
    <w:rsid w:val="31BB2214"/>
    <w:rsid w:val="31BB77D2"/>
    <w:rsid w:val="31BB7D7E"/>
    <w:rsid w:val="31BC38E5"/>
    <w:rsid w:val="31BF1142"/>
    <w:rsid w:val="31BFB8E0"/>
    <w:rsid w:val="31C04D27"/>
    <w:rsid w:val="31C19A11"/>
    <w:rsid w:val="31C23E8B"/>
    <w:rsid w:val="31C2970D"/>
    <w:rsid w:val="31C58480"/>
    <w:rsid w:val="31C5B0DC"/>
    <w:rsid w:val="31C81957"/>
    <w:rsid w:val="31C9D73D"/>
    <w:rsid w:val="31CA9A14"/>
    <w:rsid w:val="31CB1734"/>
    <w:rsid w:val="31CCE710"/>
    <w:rsid w:val="31CF8CC5"/>
    <w:rsid w:val="31D0127D"/>
    <w:rsid w:val="31D3B98D"/>
    <w:rsid w:val="31D5752D"/>
    <w:rsid w:val="31D5BF0F"/>
    <w:rsid w:val="31D5C169"/>
    <w:rsid w:val="31D755C7"/>
    <w:rsid w:val="31D861D8"/>
    <w:rsid w:val="31D896E3"/>
    <w:rsid w:val="31DAECD9"/>
    <w:rsid w:val="31DBE0AC"/>
    <w:rsid w:val="31DD520C"/>
    <w:rsid w:val="31DDC018"/>
    <w:rsid w:val="31E13D7D"/>
    <w:rsid w:val="31E27C8D"/>
    <w:rsid w:val="31E38725"/>
    <w:rsid w:val="31E44E13"/>
    <w:rsid w:val="31E83537"/>
    <w:rsid w:val="31E84673"/>
    <w:rsid w:val="31EA14C0"/>
    <w:rsid w:val="31EE4A14"/>
    <w:rsid w:val="31EFB576"/>
    <w:rsid w:val="31F1E81E"/>
    <w:rsid w:val="31F28711"/>
    <w:rsid w:val="31F2EFA5"/>
    <w:rsid w:val="31F4A80B"/>
    <w:rsid w:val="31F5D70D"/>
    <w:rsid w:val="31F72F56"/>
    <w:rsid w:val="31F81D5C"/>
    <w:rsid w:val="31F8C590"/>
    <w:rsid w:val="31F8ECC0"/>
    <w:rsid w:val="31FABA7D"/>
    <w:rsid w:val="31FBBD93"/>
    <w:rsid w:val="31FBDA59"/>
    <w:rsid w:val="31FC279F"/>
    <w:rsid w:val="31FDBDBE"/>
    <w:rsid w:val="31FE8B98"/>
    <w:rsid w:val="32005561"/>
    <w:rsid w:val="32008B88"/>
    <w:rsid w:val="320174FC"/>
    <w:rsid w:val="32021384"/>
    <w:rsid w:val="3203A714"/>
    <w:rsid w:val="32043306"/>
    <w:rsid w:val="32062300"/>
    <w:rsid w:val="3206C1EB"/>
    <w:rsid w:val="3209528F"/>
    <w:rsid w:val="32098443"/>
    <w:rsid w:val="320A96FA"/>
    <w:rsid w:val="320B18FF"/>
    <w:rsid w:val="320B1929"/>
    <w:rsid w:val="320C0938"/>
    <w:rsid w:val="320D5154"/>
    <w:rsid w:val="320EF087"/>
    <w:rsid w:val="320F768B"/>
    <w:rsid w:val="32110C42"/>
    <w:rsid w:val="32127A40"/>
    <w:rsid w:val="32133AB1"/>
    <w:rsid w:val="3213B1E8"/>
    <w:rsid w:val="3213C797"/>
    <w:rsid w:val="3214FEED"/>
    <w:rsid w:val="3216E0D6"/>
    <w:rsid w:val="32181A5E"/>
    <w:rsid w:val="3223BDCE"/>
    <w:rsid w:val="3225DF47"/>
    <w:rsid w:val="3226406B"/>
    <w:rsid w:val="322762D2"/>
    <w:rsid w:val="3227E4FF"/>
    <w:rsid w:val="32285B7E"/>
    <w:rsid w:val="322AA6C3"/>
    <w:rsid w:val="322C4224"/>
    <w:rsid w:val="322CC70F"/>
    <w:rsid w:val="322CD253"/>
    <w:rsid w:val="322E13D9"/>
    <w:rsid w:val="323019B5"/>
    <w:rsid w:val="32301AEB"/>
    <w:rsid w:val="32328784"/>
    <w:rsid w:val="3232BB96"/>
    <w:rsid w:val="3232DC38"/>
    <w:rsid w:val="3235991A"/>
    <w:rsid w:val="323A458F"/>
    <w:rsid w:val="323AC123"/>
    <w:rsid w:val="323B0463"/>
    <w:rsid w:val="323B3C96"/>
    <w:rsid w:val="323BB67D"/>
    <w:rsid w:val="323BC7C7"/>
    <w:rsid w:val="323BDEB4"/>
    <w:rsid w:val="323D7DAE"/>
    <w:rsid w:val="3240AB1C"/>
    <w:rsid w:val="3240D8EE"/>
    <w:rsid w:val="3241E0F0"/>
    <w:rsid w:val="3243E6CE"/>
    <w:rsid w:val="32446334"/>
    <w:rsid w:val="3245F703"/>
    <w:rsid w:val="324624EC"/>
    <w:rsid w:val="324717AB"/>
    <w:rsid w:val="32473F49"/>
    <w:rsid w:val="3248869E"/>
    <w:rsid w:val="3248D7D3"/>
    <w:rsid w:val="324D8977"/>
    <w:rsid w:val="324F457B"/>
    <w:rsid w:val="325128F2"/>
    <w:rsid w:val="3251E8BB"/>
    <w:rsid w:val="3252DE06"/>
    <w:rsid w:val="325374DC"/>
    <w:rsid w:val="3255E3DB"/>
    <w:rsid w:val="325AABE6"/>
    <w:rsid w:val="325BF7DD"/>
    <w:rsid w:val="325C368F"/>
    <w:rsid w:val="325E767E"/>
    <w:rsid w:val="325EBC2B"/>
    <w:rsid w:val="32606D78"/>
    <w:rsid w:val="32617E2F"/>
    <w:rsid w:val="3263BC82"/>
    <w:rsid w:val="32642490"/>
    <w:rsid w:val="32648617"/>
    <w:rsid w:val="3265E997"/>
    <w:rsid w:val="3267F9A4"/>
    <w:rsid w:val="32685119"/>
    <w:rsid w:val="326860FE"/>
    <w:rsid w:val="3268BE65"/>
    <w:rsid w:val="326A2AF2"/>
    <w:rsid w:val="326CB021"/>
    <w:rsid w:val="326CF21F"/>
    <w:rsid w:val="326D00BB"/>
    <w:rsid w:val="326D3E8E"/>
    <w:rsid w:val="326E2A3F"/>
    <w:rsid w:val="326F01F3"/>
    <w:rsid w:val="32709608"/>
    <w:rsid w:val="32710465"/>
    <w:rsid w:val="327189DB"/>
    <w:rsid w:val="3272E815"/>
    <w:rsid w:val="3275FADC"/>
    <w:rsid w:val="3277FCB0"/>
    <w:rsid w:val="32799C99"/>
    <w:rsid w:val="327A4F89"/>
    <w:rsid w:val="327B76D0"/>
    <w:rsid w:val="327CD638"/>
    <w:rsid w:val="327D2276"/>
    <w:rsid w:val="327D5891"/>
    <w:rsid w:val="327D9D8A"/>
    <w:rsid w:val="327E2089"/>
    <w:rsid w:val="327E7B9C"/>
    <w:rsid w:val="327E8742"/>
    <w:rsid w:val="327EF876"/>
    <w:rsid w:val="327FE2C3"/>
    <w:rsid w:val="328223A8"/>
    <w:rsid w:val="32833393"/>
    <w:rsid w:val="3284B17E"/>
    <w:rsid w:val="32861D8F"/>
    <w:rsid w:val="32869142"/>
    <w:rsid w:val="3286DDD2"/>
    <w:rsid w:val="328A4AC5"/>
    <w:rsid w:val="328AE499"/>
    <w:rsid w:val="328D096D"/>
    <w:rsid w:val="328DE3CA"/>
    <w:rsid w:val="328F8E49"/>
    <w:rsid w:val="328FD792"/>
    <w:rsid w:val="32907ACA"/>
    <w:rsid w:val="3290852A"/>
    <w:rsid w:val="32920BD3"/>
    <w:rsid w:val="32923F93"/>
    <w:rsid w:val="3293BD99"/>
    <w:rsid w:val="3293BFE8"/>
    <w:rsid w:val="3293E36B"/>
    <w:rsid w:val="32960E47"/>
    <w:rsid w:val="3296A3DB"/>
    <w:rsid w:val="3297F14C"/>
    <w:rsid w:val="3299D5DC"/>
    <w:rsid w:val="329BC5CD"/>
    <w:rsid w:val="329CA3C7"/>
    <w:rsid w:val="32A1F12F"/>
    <w:rsid w:val="32A40858"/>
    <w:rsid w:val="32A525C2"/>
    <w:rsid w:val="32A7A393"/>
    <w:rsid w:val="32A96F50"/>
    <w:rsid w:val="32A98C72"/>
    <w:rsid w:val="32AA469A"/>
    <w:rsid w:val="32AAF79D"/>
    <w:rsid w:val="32AC711A"/>
    <w:rsid w:val="32AEBD24"/>
    <w:rsid w:val="32AF376D"/>
    <w:rsid w:val="32B34C75"/>
    <w:rsid w:val="32B378A4"/>
    <w:rsid w:val="32B3CC88"/>
    <w:rsid w:val="32B67005"/>
    <w:rsid w:val="32B79C78"/>
    <w:rsid w:val="32B94CAC"/>
    <w:rsid w:val="32B9799C"/>
    <w:rsid w:val="32B97C68"/>
    <w:rsid w:val="32B99F64"/>
    <w:rsid w:val="32BC0548"/>
    <w:rsid w:val="32BCB738"/>
    <w:rsid w:val="32C09984"/>
    <w:rsid w:val="32C20324"/>
    <w:rsid w:val="32C2C1B0"/>
    <w:rsid w:val="32C3A6AC"/>
    <w:rsid w:val="32C4148A"/>
    <w:rsid w:val="32C444A5"/>
    <w:rsid w:val="32C6B53E"/>
    <w:rsid w:val="32C7EA36"/>
    <w:rsid w:val="32C9D34E"/>
    <w:rsid w:val="32C9F1F1"/>
    <w:rsid w:val="32CE1663"/>
    <w:rsid w:val="32CFB25F"/>
    <w:rsid w:val="32CFDEDE"/>
    <w:rsid w:val="32D042D4"/>
    <w:rsid w:val="32D04A5A"/>
    <w:rsid w:val="32D494DE"/>
    <w:rsid w:val="32D7874A"/>
    <w:rsid w:val="32D907ED"/>
    <w:rsid w:val="32D9F999"/>
    <w:rsid w:val="32DFBA0B"/>
    <w:rsid w:val="32E1D99B"/>
    <w:rsid w:val="32E29A57"/>
    <w:rsid w:val="32E2D2D3"/>
    <w:rsid w:val="32E431B5"/>
    <w:rsid w:val="32E748A5"/>
    <w:rsid w:val="32E9D12D"/>
    <w:rsid w:val="32ED44C5"/>
    <w:rsid w:val="32EE5E0D"/>
    <w:rsid w:val="32EF97D0"/>
    <w:rsid w:val="32F2602A"/>
    <w:rsid w:val="32F4089C"/>
    <w:rsid w:val="32F77B02"/>
    <w:rsid w:val="32F90ADD"/>
    <w:rsid w:val="32FD5DAD"/>
    <w:rsid w:val="32FE0F34"/>
    <w:rsid w:val="32FF6E9A"/>
    <w:rsid w:val="33002C42"/>
    <w:rsid w:val="33019260"/>
    <w:rsid w:val="3302A547"/>
    <w:rsid w:val="33030938"/>
    <w:rsid w:val="3303D939"/>
    <w:rsid w:val="330542A5"/>
    <w:rsid w:val="3305CA9E"/>
    <w:rsid w:val="3307B397"/>
    <w:rsid w:val="3307B56A"/>
    <w:rsid w:val="330A2398"/>
    <w:rsid w:val="330BB141"/>
    <w:rsid w:val="330BEDB4"/>
    <w:rsid w:val="330C8562"/>
    <w:rsid w:val="330D8AB8"/>
    <w:rsid w:val="330F3102"/>
    <w:rsid w:val="331084FC"/>
    <w:rsid w:val="3310F9F2"/>
    <w:rsid w:val="33125598"/>
    <w:rsid w:val="3313D70F"/>
    <w:rsid w:val="3315A43C"/>
    <w:rsid w:val="33164204"/>
    <w:rsid w:val="3318197F"/>
    <w:rsid w:val="3318FFA3"/>
    <w:rsid w:val="331A6B1C"/>
    <w:rsid w:val="331B3C57"/>
    <w:rsid w:val="331CA0BA"/>
    <w:rsid w:val="331E1C1D"/>
    <w:rsid w:val="331FC8C7"/>
    <w:rsid w:val="331FCD1F"/>
    <w:rsid w:val="331FFFCC"/>
    <w:rsid w:val="3320B2E7"/>
    <w:rsid w:val="332148FD"/>
    <w:rsid w:val="3322067D"/>
    <w:rsid w:val="3322F0F4"/>
    <w:rsid w:val="3324878C"/>
    <w:rsid w:val="332660D6"/>
    <w:rsid w:val="33279187"/>
    <w:rsid w:val="33289CF2"/>
    <w:rsid w:val="33293D5F"/>
    <w:rsid w:val="332DD3FC"/>
    <w:rsid w:val="332E5EB8"/>
    <w:rsid w:val="332EC892"/>
    <w:rsid w:val="332F04CB"/>
    <w:rsid w:val="3332AFAC"/>
    <w:rsid w:val="333303E2"/>
    <w:rsid w:val="33344208"/>
    <w:rsid w:val="33364F8A"/>
    <w:rsid w:val="333A733D"/>
    <w:rsid w:val="333AAA94"/>
    <w:rsid w:val="333B831F"/>
    <w:rsid w:val="333CFAE3"/>
    <w:rsid w:val="333D041B"/>
    <w:rsid w:val="333EE5FD"/>
    <w:rsid w:val="333F2512"/>
    <w:rsid w:val="333F6549"/>
    <w:rsid w:val="333FB0E7"/>
    <w:rsid w:val="33420D2D"/>
    <w:rsid w:val="33456F60"/>
    <w:rsid w:val="3345B28F"/>
    <w:rsid w:val="3346E3FB"/>
    <w:rsid w:val="33486D28"/>
    <w:rsid w:val="3349DBD5"/>
    <w:rsid w:val="3349E2E2"/>
    <w:rsid w:val="334B3BBF"/>
    <w:rsid w:val="334B955F"/>
    <w:rsid w:val="334C8027"/>
    <w:rsid w:val="334C9CE8"/>
    <w:rsid w:val="334D213D"/>
    <w:rsid w:val="334D6568"/>
    <w:rsid w:val="334D9FC2"/>
    <w:rsid w:val="334FD1FD"/>
    <w:rsid w:val="3351D4B5"/>
    <w:rsid w:val="3351F883"/>
    <w:rsid w:val="33521361"/>
    <w:rsid w:val="3354BD4B"/>
    <w:rsid w:val="3355D11F"/>
    <w:rsid w:val="335B80CF"/>
    <w:rsid w:val="335C3EB4"/>
    <w:rsid w:val="335E856A"/>
    <w:rsid w:val="335EAEC6"/>
    <w:rsid w:val="335ECB8D"/>
    <w:rsid w:val="33604C7B"/>
    <w:rsid w:val="336096C1"/>
    <w:rsid w:val="336461F6"/>
    <w:rsid w:val="33662B55"/>
    <w:rsid w:val="336820A1"/>
    <w:rsid w:val="3368C895"/>
    <w:rsid w:val="33693943"/>
    <w:rsid w:val="336B6B42"/>
    <w:rsid w:val="336CD8B4"/>
    <w:rsid w:val="336E1DD2"/>
    <w:rsid w:val="336E8660"/>
    <w:rsid w:val="336EA257"/>
    <w:rsid w:val="336EEA5D"/>
    <w:rsid w:val="33708AD4"/>
    <w:rsid w:val="33714199"/>
    <w:rsid w:val="3371958D"/>
    <w:rsid w:val="3372B09F"/>
    <w:rsid w:val="33738E31"/>
    <w:rsid w:val="3373E15E"/>
    <w:rsid w:val="33745D5B"/>
    <w:rsid w:val="3374B3EC"/>
    <w:rsid w:val="33750F00"/>
    <w:rsid w:val="3375447F"/>
    <w:rsid w:val="33758954"/>
    <w:rsid w:val="3376613A"/>
    <w:rsid w:val="3379AC1A"/>
    <w:rsid w:val="337A0186"/>
    <w:rsid w:val="337A866D"/>
    <w:rsid w:val="337C5F96"/>
    <w:rsid w:val="337CC9A1"/>
    <w:rsid w:val="337E2F57"/>
    <w:rsid w:val="337E9F1D"/>
    <w:rsid w:val="337EC51E"/>
    <w:rsid w:val="337F5502"/>
    <w:rsid w:val="337F9623"/>
    <w:rsid w:val="337F97DD"/>
    <w:rsid w:val="33801895"/>
    <w:rsid w:val="33802F68"/>
    <w:rsid w:val="3381D798"/>
    <w:rsid w:val="33857609"/>
    <w:rsid w:val="3388610A"/>
    <w:rsid w:val="33887F02"/>
    <w:rsid w:val="3389B183"/>
    <w:rsid w:val="338B135B"/>
    <w:rsid w:val="338B5EF1"/>
    <w:rsid w:val="338C024B"/>
    <w:rsid w:val="338C661D"/>
    <w:rsid w:val="338C8515"/>
    <w:rsid w:val="338EDE28"/>
    <w:rsid w:val="338FC478"/>
    <w:rsid w:val="33915D72"/>
    <w:rsid w:val="3392AE99"/>
    <w:rsid w:val="339629CA"/>
    <w:rsid w:val="3399F649"/>
    <w:rsid w:val="339B68FD"/>
    <w:rsid w:val="339B7B1C"/>
    <w:rsid w:val="339B8272"/>
    <w:rsid w:val="339F0A0E"/>
    <w:rsid w:val="33A0F216"/>
    <w:rsid w:val="33A14999"/>
    <w:rsid w:val="33A1F34C"/>
    <w:rsid w:val="33A2013E"/>
    <w:rsid w:val="33A20C97"/>
    <w:rsid w:val="33A213B8"/>
    <w:rsid w:val="33A2B6D6"/>
    <w:rsid w:val="33A364CF"/>
    <w:rsid w:val="33A50D96"/>
    <w:rsid w:val="33A6D6CF"/>
    <w:rsid w:val="33A79C52"/>
    <w:rsid w:val="33A8430C"/>
    <w:rsid w:val="33A8B9FC"/>
    <w:rsid w:val="33AFA1CC"/>
    <w:rsid w:val="33B0B467"/>
    <w:rsid w:val="33B1148A"/>
    <w:rsid w:val="33B2F4BE"/>
    <w:rsid w:val="33B379E1"/>
    <w:rsid w:val="33B590CA"/>
    <w:rsid w:val="33B5B804"/>
    <w:rsid w:val="33B9F9BE"/>
    <w:rsid w:val="33BA9E8B"/>
    <w:rsid w:val="33BAE55E"/>
    <w:rsid w:val="33BBFD36"/>
    <w:rsid w:val="33BC99C7"/>
    <w:rsid w:val="33BF1A64"/>
    <w:rsid w:val="33BF96E9"/>
    <w:rsid w:val="33C1C753"/>
    <w:rsid w:val="33C265F1"/>
    <w:rsid w:val="33C2CD38"/>
    <w:rsid w:val="33C31A3E"/>
    <w:rsid w:val="33C32E0A"/>
    <w:rsid w:val="33C5AB7D"/>
    <w:rsid w:val="33C63CFF"/>
    <w:rsid w:val="33C9532D"/>
    <w:rsid w:val="33CA809F"/>
    <w:rsid w:val="33CC963E"/>
    <w:rsid w:val="33CD3DE7"/>
    <w:rsid w:val="33CD812C"/>
    <w:rsid w:val="33CDC33C"/>
    <w:rsid w:val="33CE1E28"/>
    <w:rsid w:val="33D42EB9"/>
    <w:rsid w:val="33D5E300"/>
    <w:rsid w:val="33D64E3D"/>
    <w:rsid w:val="33D77FA5"/>
    <w:rsid w:val="33D9AD91"/>
    <w:rsid w:val="33DA03BF"/>
    <w:rsid w:val="33DA4535"/>
    <w:rsid w:val="33DB6F34"/>
    <w:rsid w:val="33DBAF76"/>
    <w:rsid w:val="33DBC7DA"/>
    <w:rsid w:val="33DD0C02"/>
    <w:rsid w:val="33DDF3FB"/>
    <w:rsid w:val="33DE28BA"/>
    <w:rsid w:val="33E01D89"/>
    <w:rsid w:val="33E40449"/>
    <w:rsid w:val="33E41F2E"/>
    <w:rsid w:val="33E4ACB2"/>
    <w:rsid w:val="33E55941"/>
    <w:rsid w:val="33E7795B"/>
    <w:rsid w:val="33E85015"/>
    <w:rsid w:val="33E852E5"/>
    <w:rsid w:val="33E93AEC"/>
    <w:rsid w:val="33E9958D"/>
    <w:rsid w:val="33EB8702"/>
    <w:rsid w:val="33EBD401"/>
    <w:rsid w:val="33F18495"/>
    <w:rsid w:val="33F20E79"/>
    <w:rsid w:val="33F2F17E"/>
    <w:rsid w:val="33F4A242"/>
    <w:rsid w:val="33F4C1E8"/>
    <w:rsid w:val="33F6D3FB"/>
    <w:rsid w:val="33F767CA"/>
    <w:rsid w:val="33F8F668"/>
    <w:rsid w:val="33F9D2AF"/>
    <w:rsid w:val="33F9E7A7"/>
    <w:rsid w:val="33FAC32D"/>
    <w:rsid w:val="33FB0D20"/>
    <w:rsid w:val="33FB149F"/>
    <w:rsid w:val="33FB84C6"/>
    <w:rsid w:val="33FE3E18"/>
    <w:rsid w:val="33FE9BCC"/>
    <w:rsid w:val="3400BB9B"/>
    <w:rsid w:val="34014815"/>
    <w:rsid w:val="340384C3"/>
    <w:rsid w:val="34044809"/>
    <w:rsid w:val="3406A022"/>
    <w:rsid w:val="3407ACEC"/>
    <w:rsid w:val="3407F6E5"/>
    <w:rsid w:val="340A6A60"/>
    <w:rsid w:val="340A9E43"/>
    <w:rsid w:val="340C2F67"/>
    <w:rsid w:val="340D92E6"/>
    <w:rsid w:val="340DCA9A"/>
    <w:rsid w:val="34100EB8"/>
    <w:rsid w:val="34130591"/>
    <w:rsid w:val="3413453B"/>
    <w:rsid w:val="341405C2"/>
    <w:rsid w:val="3416E473"/>
    <w:rsid w:val="3417C317"/>
    <w:rsid w:val="3417F940"/>
    <w:rsid w:val="34189842"/>
    <w:rsid w:val="3418E83F"/>
    <w:rsid w:val="341A1888"/>
    <w:rsid w:val="341B0802"/>
    <w:rsid w:val="341E10FF"/>
    <w:rsid w:val="341EE24E"/>
    <w:rsid w:val="3423017B"/>
    <w:rsid w:val="342438AE"/>
    <w:rsid w:val="3424D430"/>
    <w:rsid w:val="34264B25"/>
    <w:rsid w:val="34264F51"/>
    <w:rsid w:val="34276C4C"/>
    <w:rsid w:val="342823C1"/>
    <w:rsid w:val="342873EC"/>
    <w:rsid w:val="342880C5"/>
    <w:rsid w:val="34295BCC"/>
    <w:rsid w:val="342B0ED5"/>
    <w:rsid w:val="342B8BE7"/>
    <w:rsid w:val="342D07AF"/>
    <w:rsid w:val="342F2701"/>
    <w:rsid w:val="34308A25"/>
    <w:rsid w:val="3432F495"/>
    <w:rsid w:val="3435668C"/>
    <w:rsid w:val="343596DB"/>
    <w:rsid w:val="3437A7E0"/>
    <w:rsid w:val="3438FB10"/>
    <w:rsid w:val="34394923"/>
    <w:rsid w:val="3439919F"/>
    <w:rsid w:val="3439F722"/>
    <w:rsid w:val="343AE560"/>
    <w:rsid w:val="343B115D"/>
    <w:rsid w:val="343D6619"/>
    <w:rsid w:val="343E1C22"/>
    <w:rsid w:val="343FC5BD"/>
    <w:rsid w:val="3440372C"/>
    <w:rsid w:val="34424CB0"/>
    <w:rsid w:val="3442B506"/>
    <w:rsid w:val="3442C0CF"/>
    <w:rsid w:val="344397B0"/>
    <w:rsid w:val="34449FF0"/>
    <w:rsid w:val="3444BFFC"/>
    <w:rsid w:val="34453DA3"/>
    <w:rsid w:val="344865A8"/>
    <w:rsid w:val="3449ACA4"/>
    <w:rsid w:val="344CB8A2"/>
    <w:rsid w:val="344D46B9"/>
    <w:rsid w:val="344D9C40"/>
    <w:rsid w:val="344DBD5E"/>
    <w:rsid w:val="344F2319"/>
    <w:rsid w:val="345096EB"/>
    <w:rsid w:val="34515F53"/>
    <w:rsid w:val="3454CC37"/>
    <w:rsid w:val="3455D7FF"/>
    <w:rsid w:val="345973A4"/>
    <w:rsid w:val="345977B9"/>
    <w:rsid w:val="345A4B06"/>
    <w:rsid w:val="345CBEF1"/>
    <w:rsid w:val="345D1F4D"/>
    <w:rsid w:val="345E628A"/>
    <w:rsid w:val="345EC2DA"/>
    <w:rsid w:val="345EF634"/>
    <w:rsid w:val="345F2F4E"/>
    <w:rsid w:val="345FAB29"/>
    <w:rsid w:val="3461C6AE"/>
    <w:rsid w:val="3464504B"/>
    <w:rsid w:val="34646BD0"/>
    <w:rsid w:val="34680753"/>
    <w:rsid w:val="34689A2F"/>
    <w:rsid w:val="3468B9BA"/>
    <w:rsid w:val="346A8970"/>
    <w:rsid w:val="346AA510"/>
    <w:rsid w:val="346C5457"/>
    <w:rsid w:val="346CA359"/>
    <w:rsid w:val="346D094D"/>
    <w:rsid w:val="346DEFCB"/>
    <w:rsid w:val="3470124A"/>
    <w:rsid w:val="34703B41"/>
    <w:rsid w:val="34708D89"/>
    <w:rsid w:val="34733989"/>
    <w:rsid w:val="34747C60"/>
    <w:rsid w:val="3475610B"/>
    <w:rsid w:val="34762CAA"/>
    <w:rsid w:val="34782DEF"/>
    <w:rsid w:val="347907A9"/>
    <w:rsid w:val="34792625"/>
    <w:rsid w:val="347A2508"/>
    <w:rsid w:val="347B69B1"/>
    <w:rsid w:val="347B78B8"/>
    <w:rsid w:val="347D453E"/>
    <w:rsid w:val="347E20EB"/>
    <w:rsid w:val="34816725"/>
    <w:rsid w:val="34817B4A"/>
    <w:rsid w:val="3481A340"/>
    <w:rsid w:val="34821590"/>
    <w:rsid w:val="348660A7"/>
    <w:rsid w:val="3486BB97"/>
    <w:rsid w:val="348735A5"/>
    <w:rsid w:val="348803A8"/>
    <w:rsid w:val="34882A97"/>
    <w:rsid w:val="34885AE3"/>
    <w:rsid w:val="34892002"/>
    <w:rsid w:val="348A8C2A"/>
    <w:rsid w:val="348ABAA4"/>
    <w:rsid w:val="348B6DD7"/>
    <w:rsid w:val="348D608B"/>
    <w:rsid w:val="348D8CBA"/>
    <w:rsid w:val="348E22D8"/>
    <w:rsid w:val="348E8F3D"/>
    <w:rsid w:val="348F53C1"/>
    <w:rsid w:val="348FCA6E"/>
    <w:rsid w:val="348FE284"/>
    <w:rsid w:val="3490A884"/>
    <w:rsid w:val="34919175"/>
    <w:rsid w:val="349268F4"/>
    <w:rsid w:val="34966077"/>
    <w:rsid w:val="34966F99"/>
    <w:rsid w:val="3499DD6A"/>
    <w:rsid w:val="3499FB5C"/>
    <w:rsid w:val="349A5F19"/>
    <w:rsid w:val="349C6AEA"/>
    <w:rsid w:val="349DB83E"/>
    <w:rsid w:val="349DD0AF"/>
    <w:rsid w:val="349E1266"/>
    <w:rsid w:val="34A2372A"/>
    <w:rsid w:val="34A2C767"/>
    <w:rsid w:val="34A4EFC3"/>
    <w:rsid w:val="34A72028"/>
    <w:rsid w:val="34A76C43"/>
    <w:rsid w:val="34A96F02"/>
    <w:rsid w:val="34AAD459"/>
    <w:rsid w:val="34AB58AD"/>
    <w:rsid w:val="34AC768E"/>
    <w:rsid w:val="34ACDD19"/>
    <w:rsid w:val="34AD2BFD"/>
    <w:rsid w:val="34B1964D"/>
    <w:rsid w:val="34B1BFCD"/>
    <w:rsid w:val="34B29AEE"/>
    <w:rsid w:val="34B30D5F"/>
    <w:rsid w:val="34B47ADD"/>
    <w:rsid w:val="34B6E09B"/>
    <w:rsid w:val="34B6E5CA"/>
    <w:rsid w:val="34BA6A12"/>
    <w:rsid w:val="34BA7CFF"/>
    <w:rsid w:val="34BD5F94"/>
    <w:rsid w:val="34BEB74B"/>
    <w:rsid w:val="34BF32AC"/>
    <w:rsid w:val="34C1C720"/>
    <w:rsid w:val="34C2301C"/>
    <w:rsid w:val="34C33E44"/>
    <w:rsid w:val="34C4386A"/>
    <w:rsid w:val="34C469D6"/>
    <w:rsid w:val="34C50A45"/>
    <w:rsid w:val="34C5C0A5"/>
    <w:rsid w:val="34C5E41E"/>
    <w:rsid w:val="34C858DB"/>
    <w:rsid w:val="34C89C39"/>
    <w:rsid w:val="34C8E69E"/>
    <w:rsid w:val="34CA008A"/>
    <w:rsid w:val="34CA4C7C"/>
    <w:rsid w:val="34CBA557"/>
    <w:rsid w:val="34CC1A1B"/>
    <w:rsid w:val="34CFA74E"/>
    <w:rsid w:val="34CFBE67"/>
    <w:rsid w:val="34D2657F"/>
    <w:rsid w:val="34D2C0E5"/>
    <w:rsid w:val="34D357F6"/>
    <w:rsid w:val="34D3DB95"/>
    <w:rsid w:val="34D55798"/>
    <w:rsid w:val="34D5B9F4"/>
    <w:rsid w:val="34D62F06"/>
    <w:rsid w:val="34D87C94"/>
    <w:rsid w:val="34D9B093"/>
    <w:rsid w:val="34DAB4A4"/>
    <w:rsid w:val="34DF290A"/>
    <w:rsid w:val="34E092F0"/>
    <w:rsid w:val="34E148A2"/>
    <w:rsid w:val="34E1BD60"/>
    <w:rsid w:val="34E44EF4"/>
    <w:rsid w:val="34E75A4C"/>
    <w:rsid w:val="34E94140"/>
    <w:rsid w:val="34EB139F"/>
    <w:rsid w:val="34EB5EAE"/>
    <w:rsid w:val="34EE6D22"/>
    <w:rsid w:val="34EEC95F"/>
    <w:rsid w:val="34EFEF9B"/>
    <w:rsid w:val="34F028DC"/>
    <w:rsid w:val="34F58C10"/>
    <w:rsid w:val="34F71BF1"/>
    <w:rsid w:val="34F7ADFD"/>
    <w:rsid w:val="34F8401B"/>
    <w:rsid w:val="34F95AFA"/>
    <w:rsid w:val="34F972BB"/>
    <w:rsid w:val="34F9F8EE"/>
    <w:rsid w:val="34FBF70B"/>
    <w:rsid w:val="34FD5852"/>
    <w:rsid w:val="34FDABB9"/>
    <w:rsid w:val="34FE3354"/>
    <w:rsid w:val="34FF4FCE"/>
    <w:rsid w:val="3500FEFD"/>
    <w:rsid w:val="35011C57"/>
    <w:rsid w:val="35017889"/>
    <w:rsid w:val="3503CFC4"/>
    <w:rsid w:val="3504BF84"/>
    <w:rsid w:val="35056CD2"/>
    <w:rsid w:val="3505FDC8"/>
    <w:rsid w:val="35060C00"/>
    <w:rsid w:val="35068AC4"/>
    <w:rsid w:val="3506FB4F"/>
    <w:rsid w:val="35075492"/>
    <w:rsid w:val="3508D863"/>
    <w:rsid w:val="350B4716"/>
    <w:rsid w:val="350C227B"/>
    <w:rsid w:val="350C8EB6"/>
    <w:rsid w:val="350CA6FD"/>
    <w:rsid w:val="350CDEE4"/>
    <w:rsid w:val="351341E1"/>
    <w:rsid w:val="351385E0"/>
    <w:rsid w:val="35139790"/>
    <w:rsid w:val="35142736"/>
    <w:rsid w:val="3515FA68"/>
    <w:rsid w:val="3516DAF9"/>
    <w:rsid w:val="3516DFC1"/>
    <w:rsid w:val="3518234C"/>
    <w:rsid w:val="3518B16A"/>
    <w:rsid w:val="351B59A4"/>
    <w:rsid w:val="35207C80"/>
    <w:rsid w:val="35229214"/>
    <w:rsid w:val="35233658"/>
    <w:rsid w:val="35245CED"/>
    <w:rsid w:val="35246AF6"/>
    <w:rsid w:val="35255607"/>
    <w:rsid w:val="35257B0D"/>
    <w:rsid w:val="35273F0A"/>
    <w:rsid w:val="35285581"/>
    <w:rsid w:val="3529168B"/>
    <w:rsid w:val="352A20CD"/>
    <w:rsid w:val="352BAD8F"/>
    <w:rsid w:val="352F39C2"/>
    <w:rsid w:val="35303EBF"/>
    <w:rsid w:val="3531C8B2"/>
    <w:rsid w:val="35348AAE"/>
    <w:rsid w:val="35357E2E"/>
    <w:rsid w:val="3535C6AA"/>
    <w:rsid w:val="3535CD92"/>
    <w:rsid w:val="35364A32"/>
    <w:rsid w:val="35382FF1"/>
    <w:rsid w:val="353A6E28"/>
    <w:rsid w:val="353B505F"/>
    <w:rsid w:val="353C7C78"/>
    <w:rsid w:val="353D09F5"/>
    <w:rsid w:val="353DDBC2"/>
    <w:rsid w:val="353F2494"/>
    <w:rsid w:val="353FFAEA"/>
    <w:rsid w:val="3541222A"/>
    <w:rsid w:val="3545F11F"/>
    <w:rsid w:val="3548FF9E"/>
    <w:rsid w:val="354916BA"/>
    <w:rsid w:val="354B8FC3"/>
    <w:rsid w:val="354CA892"/>
    <w:rsid w:val="354E1D3D"/>
    <w:rsid w:val="354EF718"/>
    <w:rsid w:val="3550420C"/>
    <w:rsid w:val="3552BDD6"/>
    <w:rsid w:val="35538216"/>
    <w:rsid w:val="3553BD61"/>
    <w:rsid w:val="35559952"/>
    <w:rsid w:val="3555B80E"/>
    <w:rsid w:val="35584AAA"/>
    <w:rsid w:val="355CCB9F"/>
    <w:rsid w:val="355D46F5"/>
    <w:rsid w:val="355E611B"/>
    <w:rsid w:val="355FCCD2"/>
    <w:rsid w:val="35635986"/>
    <w:rsid w:val="3563EAA4"/>
    <w:rsid w:val="3564AACE"/>
    <w:rsid w:val="3565CE15"/>
    <w:rsid w:val="3565F551"/>
    <w:rsid w:val="35664E0E"/>
    <w:rsid w:val="3568147B"/>
    <w:rsid w:val="3568F369"/>
    <w:rsid w:val="3569E551"/>
    <w:rsid w:val="356A49BE"/>
    <w:rsid w:val="356B6BAB"/>
    <w:rsid w:val="356BB3DF"/>
    <w:rsid w:val="356EA0C4"/>
    <w:rsid w:val="356ECF4B"/>
    <w:rsid w:val="35700191"/>
    <w:rsid w:val="35720F3C"/>
    <w:rsid w:val="35722B8F"/>
    <w:rsid w:val="357299C4"/>
    <w:rsid w:val="357318B6"/>
    <w:rsid w:val="3573AAD0"/>
    <w:rsid w:val="35773771"/>
    <w:rsid w:val="3579F5A6"/>
    <w:rsid w:val="3579FA32"/>
    <w:rsid w:val="357A094A"/>
    <w:rsid w:val="357B2286"/>
    <w:rsid w:val="357DC1FE"/>
    <w:rsid w:val="357FFBC8"/>
    <w:rsid w:val="3581ABAB"/>
    <w:rsid w:val="3582EC61"/>
    <w:rsid w:val="35845A67"/>
    <w:rsid w:val="35856CED"/>
    <w:rsid w:val="35857BD7"/>
    <w:rsid w:val="3585E866"/>
    <w:rsid w:val="3585F34A"/>
    <w:rsid w:val="35872FC5"/>
    <w:rsid w:val="3588B625"/>
    <w:rsid w:val="35895AE0"/>
    <w:rsid w:val="35895C34"/>
    <w:rsid w:val="358ABD70"/>
    <w:rsid w:val="358B1026"/>
    <w:rsid w:val="358E648E"/>
    <w:rsid w:val="358FDD53"/>
    <w:rsid w:val="35903BE4"/>
    <w:rsid w:val="359100BE"/>
    <w:rsid w:val="3598354E"/>
    <w:rsid w:val="359AAE15"/>
    <w:rsid w:val="359B0308"/>
    <w:rsid w:val="359B28DC"/>
    <w:rsid w:val="359B53FF"/>
    <w:rsid w:val="359B5D72"/>
    <w:rsid w:val="359DE452"/>
    <w:rsid w:val="35A07C5F"/>
    <w:rsid w:val="35A08347"/>
    <w:rsid w:val="35A10707"/>
    <w:rsid w:val="35A12013"/>
    <w:rsid w:val="35A1B1EA"/>
    <w:rsid w:val="35A300A6"/>
    <w:rsid w:val="35A3CDED"/>
    <w:rsid w:val="35A7FFC8"/>
    <w:rsid w:val="35A958C4"/>
    <w:rsid w:val="35ABF9B3"/>
    <w:rsid w:val="35AC04AC"/>
    <w:rsid w:val="35ACEAA9"/>
    <w:rsid w:val="35AEA513"/>
    <w:rsid w:val="35AED5D3"/>
    <w:rsid w:val="35B2B972"/>
    <w:rsid w:val="35B4758F"/>
    <w:rsid w:val="35B66E60"/>
    <w:rsid w:val="35B6A01F"/>
    <w:rsid w:val="35B7359F"/>
    <w:rsid w:val="35B79C14"/>
    <w:rsid w:val="35B82680"/>
    <w:rsid w:val="35BA8D04"/>
    <w:rsid w:val="35BB6A42"/>
    <w:rsid w:val="35BD0D95"/>
    <w:rsid w:val="35BE3E6A"/>
    <w:rsid w:val="35BF2C82"/>
    <w:rsid w:val="35BFE446"/>
    <w:rsid w:val="35C06C5F"/>
    <w:rsid w:val="35C45572"/>
    <w:rsid w:val="35C4B236"/>
    <w:rsid w:val="35C5179B"/>
    <w:rsid w:val="35C56B1C"/>
    <w:rsid w:val="35C5D040"/>
    <w:rsid w:val="35C60880"/>
    <w:rsid w:val="35C60C44"/>
    <w:rsid w:val="35C69914"/>
    <w:rsid w:val="35C796BC"/>
    <w:rsid w:val="35CA395F"/>
    <w:rsid w:val="35CC1C45"/>
    <w:rsid w:val="35CC244E"/>
    <w:rsid w:val="35CC40F1"/>
    <w:rsid w:val="35CDAF70"/>
    <w:rsid w:val="35CDB8F2"/>
    <w:rsid w:val="35D1E08A"/>
    <w:rsid w:val="35D2133A"/>
    <w:rsid w:val="35D3787C"/>
    <w:rsid w:val="35D3D238"/>
    <w:rsid w:val="35D3F2BB"/>
    <w:rsid w:val="35D42C6B"/>
    <w:rsid w:val="35D54539"/>
    <w:rsid w:val="35D5B964"/>
    <w:rsid w:val="35D5C68E"/>
    <w:rsid w:val="35D6E271"/>
    <w:rsid w:val="35D7FFDC"/>
    <w:rsid w:val="35D9288E"/>
    <w:rsid w:val="35DB19B7"/>
    <w:rsid w:val="35DEC270"/>
    <w:rsid w:val="35E2FFFA"/>
    <w:rsid w:val="35E331BE"/>
    <w:rsid w:val="35E41724"/>
    <w:rsid w:val="35E63E0F"/>
    <w:rsid w:val="35E98323"/>
    <w:rsid w:val="35EA0806"/>
    <w:rsid w:val="35EA11F2"/>
    <w:rsid w:val="35EB1028"/>
    <w:rsid w:val="35EB6311"/>
    <w:rsid w:val="35EBC086"/>
    <w:rsid w:val="35EE1615"/>
    <w:rsid w:val="35EE7990"/>
    <w:rsid w:val="35F01F6D"/>
    <w:rsid w:val="35F03374"/>
    <w:rsid w:val="35F16212"/>
    <w:rsid w:val="35F3CF93"/>
    <w:rsid w:val="35F5006B"/>
    <w:rsid w:val="35F9CD34"/>
    <w:rsid w:val="35F9DB9D"/>
    <w:rsid w:val="35FB08F3"/>
    <w:rsid w:val="35FED0C3"/>
    <w:rsid w:val="35FFB2FC"/>
    <w:rsid w:val="35FFE61B"/>
    <w:rsid w:val="360150F2"/>
    <w:rsid w:val="36027567"/>
    <w:rsid w:val="36048E6D"/>
    <w:rsid w:val="36050BC7"/>
    <w:rsid w:val="3607D813"/>
    <w:rsid w:val="3608142C"/>
    <w:rsid w:val="3609F903"/>
    <w:rsid w:val="3609FB1B"/>
    <w:rsid w:val="360AA026"/>
    <w:rsid w:val="360B0A1F"/>
    <w:rsid w:val="360B7006"/>
    <w:rsid w:val="360D6C2D"/>
    <w:rsid w:val="360DBD22"/>
    <w:rsid w:val="360E23EC"/>
    <w:rsid w:val="360EB73E"/>
    <w:rsid w:val="36108216"/>
    <w:rsid w:val="36109965"/>
    <w:rsid w:val="36127139"/>
    <w:rsid w:val="36136881"/>
    <w:rsid w:val="36136B2C"/>
    <w:rsid w:val="36155E99"/>
    <w:rsid w:val="361B23D6"/>
    <w:rsid w:val="361CADE4"/>
    <w:rsid w:val="361CF93C"/>
    <w:rsid w:val="361D65ED"/>
    <w:rsid w:val="361E125D"/>
    <w:rsid w:val="362186C5"/>
    <w:rsid w:val="36228DBF"/>
    <w:rsid w:val="36241076"/>
    <w:rsid w:val="36291666"/>
    <w:rsid w:val="3629CBA7"/>
    <w:rsid w:val="362A5708"/>
    <w:rsid w:val="362B39A8"/>
    <w:rsid w:val="362CA64E"/>
    <w:rsid w:val="362D2053"/>
    <w:rsid w:val="362EFC01"/>
    <w:rsid w:val="362F7BE6"/>
    <w:rsid w:val="36305BE0"/>
    <w:rsid w:val="36309C8B"/>
    <w:rsid w:val="3630FBDB"/>
    <w:rsid w:val="36310578"/>
    <w:rsid w:val="36319CD9"/>
    <w:rsid w:val="36319E2C"/>
    <w:rsid w:val="3632B8AF"/>
    <w:rsid w:val="3634E3B6"/>
    <w:rsid w:val="3634E705"/>
    <w:rsid w:val="3635705F"/>
    <w:rsid w:val="363696C9"/>
    <w:rsid w:val="36378CF7"/>
    <w:rsid w:val="3637F6F0"/>
    <w:rsid w:val="363C2755"/>
    <w:rsid w:val="363C995C"/>
    <w:rsid w:val="3640FFED"/>
    <w:rsid w:val="3642139A"/>
    <w:rsid w:val="364512FD"/>
    <w:rsid w:val="3649FD7C"/>
    <w:rsid w:val="364A0AD1"/>
    <w:rsid w:val="364B74CC"/>
    <w:rsid w:val="364B7D5B"/>
    <w:rsid w:val="364BB69F"/>
    <w:rsid w:val="364BD1BF"/>
    <w:rsid w:val="364C011A"/>
    <w:rsid w:val="364C4CE8"/>
    <w:rsid w:val="364E938E"/>
    <w:rsid w:val="364F4D9D"/>
    <w:rsid w:val="3654B968"/>
    <w:rsid w:val="3654D1FD"/>
    <w:rsid w:val="3655C447"/>
    <w:rsid w:val="365853A9"/>
    <w:rsid w:val="365854AF"/>
    <w:rsid w:val="3658C552"/>
    <w:rsid w:val="3659FC00"/>
    <w:rsid w:val="365B6D46"/>
    <w:rsid w:val="365C158A"/>
    <w:rsid w:val="365C997E"/>
    <w:rsid w:val="365F371F"/>
    <w:rsid w:val="36629435"/>
    <w:rsid w:val="3663E5AD"/>
    <w:rsid w:val="3663FC49"/>
    <w:rsid w:val="3666323B"/>
    <w:rsid w:val="36666954"/>
    <w:rsid w:val="366810CA"/>
    <w:rsid w:val="366A1BB5"/>
    <w:rsid w:val="366A7772"/>
    <w:rsid w:val="366A93E5"/>
    <w:rsid w:val="366B94BA"/>
    <w:rsid w:val="366C550A"/>
    <w:rsid w:val="366D0F24"/>
    <w:rsid w:val="3674554C"/>
    <w:rsid w:val="36745712"/>
    <w:rsid w:val="36750BBA"/>
    <w:rsid w:val="3675B687"/>
    <w:rsid w:val="36760A7A"/>
    <w:rsid w:val="367719BF"/>
    <w:rsid w:val="3677958A"/>
    <w:rsid w:val="3677FBB2"/>
    <w:rsid w:val="36782F90"/>
    <w:rsid w:val="367944A1"/>
    <w:rsid w:val="367A4CBC"/>
    <w:rsid w:val="367B2CB4"/>
    <w:rsid w:val="367DFDBD"/>
    <w:rsid w:val="367EE248"/>
    <w:rsid w:val="367F511B"/>
    <w:rsid w:val="36805E93"/>
    <w:rsid w:val="368069EE"/>
    <w:rsid w:val="3680B63E"/>
    <w:rsid w:val="36811A14"/>
    <w:rsid w:val="36831CE7"/>
    <w:rsid w:val="3683275F"/>
    <w:rsid w:val="368374D7"/>
    <w:rsid w:val="3685C91B"/>
    <w:rsid w:val="3687B729"/>
    <w:rsid w:val="3687EF1A"/>
    <w:rsid w:val="368B9738"/>
    <w:rsid w:val="368C1C1A"/>
    <w:rsid w:val="368C7ACF"/>
    <w:rsid w:val="368CC63A"/>
    <w:rsid w:val="368CEECB"/>
    <w:rsid w:val="36914539"/>
    <w:rsid w:val="36915853"/>
    <w:rsid w:val="36925419"/>
    <w:rsid w:val="36981BD3"/>
    <w:rsid w:val="369C7383"/>
    <w:rsid w:val="369DB1AF"/>
    <w:rsid w:val="369DC1BA"/>
    <w:rsid w:val="36A045D4"/>
    <w:rsid w:val="36A05718"/>
    <w:rsid w:val="36A0FF99"/>
    <w:rsid w:val="36A14AC6"/>
    <w:rsid w:val="36A175EF"/>
    <w:rsid w:val="36A1B921"/>
    <w:rsid w:val="36A1FC5B"/>
    <w:rsid w:val="36A5B0FC"/>
    <w:rsid w:val="36A6DF4D"/>
    <w:rsid w:val="36A829E8"/>
    <w:rsid w:val="36A8DECB"/>
    <w:rsid w:val="36A9CCAC"/>
    <w:rsid w:val="36A9F73E"/>
    <w:rsid w:val="36AB6B6C"/>
    <w:rsid w:val="36ABA54E"/>
    <w:rsid w:val="36ACD357"/>
    <w:rsid w:val="36B1C3E3"/>
    <w:rsid w:val="36B308ED"/>
    <w:rsid w:val="36B4C679"/>
    <w:rsid w:val="36B5AED4"/>
    <w:rsid w:val="36B62051"/>
    <w:rsid w:val="36B621C8"/>
    <w:rsid w:val="36B6A130"/>
    <w:rsid w:val="36B75CEA"/>
    <w:rsid w:val="36B76256"/>
    <w:rsid w:val="36B7D5E4"/>
    <w:rsid w:val="36B7EDD1"/>
    <w:rsid w:val="36B81FAC"/>
    <w:rsid w:val="36B821F2"/>
    <w:rsid w:val="36B83C5B"/>
    <w:rsid w:val="36B9325B"/>
    <w:rsid w:val="36BB35D7"/>
    <w:rsid w:val="36BBCE49"/>
    <w:rsid w:val="36BD02AB"/>
    <w:rsid w:val="36BE8324"/>
    <w:rsid w:val="36BF8E98"/>
    <w:rsid w:val="36BF968F"/>
    <w:rsid w:val="36C08964"/>
    <w:rsid w:val="36C0E469"/>
    <w:rsid w:val="36C1788D"/>
    <w:rsid w:val="36C2398B"/>
    <w:rsid w:val="36C2A794"/>
    <w:rsid w:val="36C5F520"/>
    <w:rsid w:val="36C9A77C"/>
    <w:rsid w:val="36CBC973"/>
    <w:rsid w:val="36CC2C94"/>
    <w:rsid w:val="36CEF290"/>
    <w:rsid w:val="36D003BF"/>
    <w:rsid w:val="36D0631D"/>
    <w:rsid w:val="36D1A074"/>
    <w:rsid w:val="36D29218"/>
    <w:rsid w:val="36D32411"/>
    <w:rsid w:val="36D3CDC2"/>
    <w:rsid w:val="36D48842"/>
    <w:rsid w:val="36D52D38"/>
    <w:rsid w:val="36D671E9"/>
    <w:rsid w:val="36D81288"/>
    <w:rsid w:val="36D827A0"/>
    <w:rsid w:val="36D959DA"/>
    <w:rsid w:val="36DA1A3C"/>
    <w:rsid w:val="36DB069A"/>
    <w:rsid w:val="36DB8950"/>
    <w:rsid w:val="36DB9E4D"/>
    <w:rsid w:val="36DB9EF8"/>
    <w:rsid w:val="36DD3E67"/>
    <w:rsid w:val="36DE4493"/>
    <w:rsid w:val="36DE51CF"/>
    <w:rsid w:val="36DE71EB"/>
    <w:rsid w:val="36DF78B8"/>
    <w:rsid w:val="36E00857"/>
    <w:rsid w:val="36E128DE"/>
    <w:rsid w:val="36E256EC"/>
    <w:rsid w:val="36E34740"/>
    <w:rsid w:val="36E4ABB0"/>
    <w:rsid w:val="36E57BF6"/>
    <w:rsid w:val="36E5CEFB"/>
    <w:rsid w:val="36E5D2E9"/>
    <w:rsid w:val="36E67997"/>
    <w:rsid w:val="36E6F808"/>
    <w:rsid w:val="36E788FB"/>
    <w:rsid w:val="36E84446"/>
    <w:rsid w:val="36EA2F2E"/>
    <w:rsid w:val="36ECEA7F"/>
    <w:rsid w:val="36EDCF70"/>
    <w:rsid w:val="36EE1C30"/>
    <w:rsid w:val="36F0227F"/>
    <w:rsid w:val="36F0CACB"/>
    <w:rsid w:val="36F16F6E"/>
    <w:rsid w:val="36F1E75A"/>
    <w:rsid w:val="36F1F680"/>
    <w:rsid w:val="36F56A0A"/>
    <w:rsid w:val="36F5F9D6"/>
    <w:rsid w:val="36F7542E"/>
    <w:rsid w:val="36F8842A"/>
    <w:rsid w:val="36FA3C9C"/>
    <w:rsid w:val="36FACEEC"/>
    <w:rsid w:val="36FB43CA"/>
    <w:rsid w:val="36FD2DE6"/>
    <w:rsid w:val="36FD97CF"/>
    <w:rsid w:val="36FE517E"/>
    <w:rsid w:val="36FFB347"/>
    <w:rsid w:val="3700533D"/>
    <w:rsid w:val="3701268D"/>
    <w:rsid w:val="37019AF9"/>
    <w:rsid w:val="3703D25D"/>
    <w:rsid w:val="3704F601"/>
    <w:rsid w:val="3705FEED"/>
    <w:rsid w:val="3707C7F2"/>
    <w:rsid w:val="37092B5C"/>
    <w:rsid w:val="3709C6EA"/>
    <w:rsid w:val="370B1830"/>
    <w:rsid w:val="370D9DB3"/>
    <w:rsid w:val="370DE170"/>
    <w:rsid w:val="370EBBE6"/>
    <w:rsid w:val="370F6D9C"/>
    <w:rsid w:val="3714648E"/>
    <w:rsid w:val="37152951"/>
    <w:rsid w:val="37189E09"/>
    <w:rsid w:val="3718CBE8"/>
    <w:rsid w:val="371A13C1"/>
    <w:rsid w:val="371A8548"/>
    <w:rsid w:val="371AFFB2"/>
    <w:rsid w:val="371D0553"/>
    <w:rsid w:val="371F502D"/>
    <w:rsid w:val="37213510"/>
    <w:rsid w:val="3722AD19"/>
    <w:rsid w:val="3723A1DB"/>
    <w:rsid w:val="372681C8"/>
    <w:rsid w:val="37272F5A"/>
    <w:rsid w:val="372732B3"/>
    <w:rsid w:val="37280F60"/>
    <w:rsid w:val="372A7482"/>
    <w:rsid w:val="372AF492"/>
    <w:rsid w:val="372B9D70"/>
    <w:rsid w:val="372BCE1A"/>
    <w:rsid w:val="372DC975"/>
    <w:rsid w:val="372EB23E"/>
    <w:rsid w:val="372F091F"/>
    <w:rsid w:val="37315157"/>
    <w:rsid w:val="37352C4C"/>
    <w:rsid w:val="373736B8"/>
    <w:rsid w:val="373863DD"/>
    <w:rsid w:val="37388CDF"/>
    <w:rsid w:val="373F4E7E"/>
    <w:rsid w:val="3741441B"/>
    <w:rsid w:val="3742875E"/>
    <w:rsid w:val="3743104D"/>
    <w:rsid w:val="37474F0B"/>
    <w:rsid w:val="37491C57"/>
    <w:rsid w:val="374CEBDA"/>
    <w:rsid w:val="375065CA"/>
    <w:rsid w:val="37515969"/>
    <w:rsid w:val="3751A9A3"/>
    <w:rsid w:val="375214DF"/>
    <w:rsid w:val="37528AD7"/>
    <w:rsid w:val="3753378F"/>
    <w:rsid w:val="3754068D"/>
    <w:rsid w:val="37540EBF"/>
    <w:rsid w:val="3755C325"/>
    <w:rsid w:val="375680A2"/>
    <w:rsid w:val="375855FE"/>
    <w:rsid w:val="375A7F8D"/>
    <w:rsid w:val="375AE879"/>
    <w:rsid w:val="375DCA95"/>
    <w:rsid w:val="375FDD1E"/>
    <w:rsid w:val="376028FA"/>
    <w:rsid w:val="37640F3E"/>
    <w:rsid w:val="37653C4A"/>
    <w:rsid w:val="3766F9EF"/>
    <w:rsid w:val="3767A7DA"/>
    <w:rsid w:val="376842A8"/>
    <w:rsid w:val="376ABD3E"/>
    <w:rsid w:val="376C1182"/>
    <w:rsid w:val="376C4465"/>
    <w:rsid w:val="376C8BA6"/>
    <w:rsid w:val="376DFC3B"/>
    <w:rsid w:val="377499EE"/>
    <w:rsid w:val="37771C9F"/>
    <w:rsid w:val="3777C241"/>
    <w:rsid w:val="377ADA27"/>
    <w:rsid w:val="377AE9AF"/>
    <w:rsid w:val="377BC3C5"/>
    <w:rsid w:val="377C02AB"/>
    <w:rsid w:val="377C39B8"/>
    <w:rsid w:val="377CDE65"/>
    <w:rsid w:val="377F147B"/>
    <w:rsid w:val="377F1A1B"/>
    <w:rsid w:val="377F24B2"/>
    <w:rsid w:val="377F7721"/>
    <w:rsid w:val="3781E763"/>
    <w:rsid w:val="3789327D"/>
    <w:rsid w:val="37894D77"/>
    <w:rsid w:val="378A9E55"/>
    <w:rsid w:val="378B33F3"/>
    <w:rsid w:val="378C03D5"/>
    <w:rsid w:val="378D9912"/>
    <w:rsid w:val="378EAF3F"/>
    <w:rsid w:val="3790285B"/>
    <w:rsid w:val="3790C7B3"/>
    <w:rsid w:val="3790EC55"/>
    <w:rsid w:val="379285C4"/>
    <w:rsid w:val="3792EC66"/>
    <w:rsid w:val="37933BD2"/>
    <w:rsid w:val="3793EE83"/>
    <w:rsid w:val="3795AB76"/>
    <w:rsid w:val="37961611"/>
    <w:rsid w:val="3796CEE6"/>
    <w:rsid w:val="3797FD9C"/>
    <w:rsid w:val="3798ACC0"/>
    <w:rsid w:val="3798B8E3"/>
    <w:rsid w:val="3799A9E2"/>
    <w:rsid w:val="379A2175"/>
    <w:rsid w:val="379A6422"/>
    <w:rsid w:val="379BBAFD"/>
    <w:rsid w:val="379D38E1"/>
    <w:rsid w:val="379F5C31"/>
    <w:rsid w:val="379FEAD2"/>
    <w:rsid w:val="37A01610"/>
    <w:rsid w:val="37A0D15D"/>
    <w:rsid w:val="37A17C60"/>
    <w:rsid w:val="37A25DEB"/>
    <w:rsid w:val="37A59530"/>
    <w:rsid w:val="37A6903D"/>
    <w:rsid w:val="37A7E8EA"/>
    <w:rsid w:val="37A8F1CB"/>
    <w:rsid w:val="37AD5626"/>
    <w:rsid w:val="37AF646D"/>
    <w:rsid w:val="37B256D4"/>
    <w:rsid w:val="37B3C6DA"/>
    <w:rsid w:val="37B5A062"/>
    <w:rsid w:val="37B74E54"/>
    <w:rsid w:val="37B8A9F0"/>
    <w:rsid w:val="37B92650"/>
    <w:rsid w:val="37B93050"/>
    <w:rsid w:val="37B96E14"/>
    <w:rsid w:val="37B9F5D7"/>
    <w:rsid w:val="37BBC87D"/>
    <w:rsid w:val="37BBD6DF"/>
    <w:rsid w:val="37BC0A35"/>
    <w:rsid w:val="37BC5DDE"/>
    <w:rsid w:val="37BC6B73"/>
    <w:rsid w:val="37BCD240"/>
    <w:rsid w:val="37BD0E75"/>
    <w:rsid w:val="37BE5CF0"/>
    <w:rsid w:val="37C037FE"/>
    <w:rsid w:val="37C09391"/>
    <w:rsid w:val="37C17FC0"/>
    <w:rsid w:val="37C38087"/>
    <w:rsid w:val="37C58718"/>
    <w:rsid w:val="37C837A0"/>
    <w:rsid w:val="37C8F444"/>
    <w:rsid w:val="37CAB634"/>
    <w:rsid w:val="37CB4030"/>
    <w:rsid w:val="37CBAE27"/>
    <w:rsid w:val="37CCA79A"/>
    <w:rsid w:val="37CFC982"/>
    <w:rsid w:val="37D06DC2"/>
    <w:rsid w:val="37D12EB2"/>
    <w:rsid w:val="37D140C0"/>
    <w:rsid w:val="37D1C4BA"/>
    <w:rsid w:val="37D2763C"/>
    <w:rsid w:val="37D33ED5"/>
    <w:rsid w:val="37D36310"/>
    <w:rsid w:val="37D3A8F6"/>
    <w:rsid w:val="37D4508A"/>
    <w:rsid w:val="37D4F0DA"/>
    <w:rsid w:val="37D77F9B"/>
    <w:rsid w:val="37D8FC56"/>
    <w:rsid w:val="37D8FD66"/>
    <w:rsid w:val="37D93072"/>
    <w:rsid w:val="37DB3EF7"/>
    <w:rsid w:val="37DC0343"/>
    <w:rsid w:val="37DC86B9"/>
    <w:rsid w:val="37DD9D42"/>
    <w:rsid w:val="37E05FC4"/>
    <w:rsid w:val="37E09AE8"/>
    <w:rsid w:val="37E11182"/>
    <w:rsid w:val="37E33738"/>
    <w:rsid w:val="37E53EBB"/>
    <w:rsid w:val="37E5A346"/>
    <w:rsid w:val="37E8C5F9"/>
    <w:rsid w:val="37E8FE14"/>
    <w:rsid w:val="37E98548"/>
    <w:rsid w:val="37EF88F5"/>
    <w:rsid w:val="37F118B9"/>
    <w:rsid w:val="37F1B693"/>
    <w:rsid w:val="37F255FF"/>
    <w:rsid w:val="37F3D890"/>
    <w:rsid w:val="37F80534"/>
    <w:rsid w:val="37F8F790"/>
    <w:rsid w:val="37F9328C"/>
    <w:rsid w:val="37F9842D"/>
    <w:rsid w:val="37F9A764"/>
    <w:rsid w:val="37F9C353"/>
    <w:rsid w:val="37FA48F4"/>
    <w:rsid w:val="37FABE84"/>
    <w:rsid w:val="37FD4DFF"/>
    <w:rsid w:val="37FE057A"/>
    <w:rsid w:val="3800267C"/>
    <w:rsid w:val="38007276"/>
    <w:rsid w:val="3800BC89"/>
    <w:rsid w:val="38057DB9"/>
    <w:rsid w:val="38073996"/>
    <w:rsid w:val="380755E3"/>
    <w:rsid w:val="38081955"/>
    <w:rsid w:val="38084AC2"/>
    <w:rsid w:val="3808FF6A"/>
    <w:rsid w:val="38091541"/>
    <w:rsid w:val="3809BB6D"/>
    <w:rsid w:val="380FB907"/>
    <w:rsid w:val="38110192"/>
    <w:rsid w:val="381220D2"/>
    <w:rsid w:val="3814780E"/>
    <w:rsid w:val="38162CBB"/>
    <w:rsid w:val="3817A0DC"/>
    <w:rsid w:val="38180D22"/>
    <w:rsid w:val="381AFDD8"/>
    <w:rsid w:val="381B67EA"/>
    <w:rsid w:val="381CC19C"/>
    <w:rsid w:val="381E0818"/>
    <w:rsid w:val="38213AB0"/>
    <w:rsid w:val="38229DA8"/>
    <w:rsid w:val="3822FF65"/>
    <w:rsid w:val="3823CB04"/>
    <w:rsid w:val="38255BD7"/>
    <w:rsid w:val="38258925"/>
    <w:rsid w:val="3825A9BE"/>
    <w:rsid w:val="38264A5B"/>
    <w:rsid w:val="38271EF3"/>
    <w:rsid w:val="382A442F"/>
    <w:rsid w:val="382A7D87"/>
    <w:rsid w:val="382B51C8"/>
    <w:rsid w:val="382B8B25"/>
    <w:rsid w:val="382BBB5B"/>
    <w:rsid w:val="382C67BA"/>
    <w:rsid w:val="382CCD83"/>
    <w:rsid w:val="3834ECB0"/>
    <w:rsid w:val="3834FB43"/>
    <w:rsid w:val="38372B1F"/>
    <w:rsid w:val="3837E08C"/>
    <w:rsid w:val="383835C9"/>
    <w:rsid w:val="38392E24"/>
    <w:rsid w:val="3839A7A4"/>
    <w:rsid w:val="3839F5E4"/>
    <w:rsid w:val="383B46D1"/>
    <w:rsid w:val="383BBFF4"/>
    <w:rsid w:val="383BE3AE"/>
    <w:rsid w:val="383EF4E5"/>
    <w:rsid w:val="383F24B7"/>
    <w:rsid w:val="383F8014"/>
    <w:rsid w:val="38421347"/>
    <w:rsid w:val="38425A99"/>
    <w:rsid w:val="384284AA"/>
    <w:rsid w:val="38448D0F"/>
    <w:rsid w:val="384715EF"/>
    <w:rsid w:val="3847ABED"/>
    <w:rsid w:val="38496C7B"/>
    <w:rsid w:val="384C4F3F"/>
    <w:rsid w:val="384E972C"/>
    <w:rsid w:val="385163A8"/>
    <w:rsid w:val="385201A0"/>
    <w:rsid w:val="385240C6"/>
    <w:rsid w:val="38524C72"/>
    <w:rsid w:val="38554EA2"/>
    <w:rsid w:val="3856BF6C"/>
    <w:rsid w:val="385B057A"/>
    <w:rsid w:val="385BC66D"/>
    <w:rsid w:val="385C042C"/>
    <w:rsid w:val="385CBDF7"/>
    <w:rsid w:val="385D4F50"/>
    <w:rsid w:val="3864B2F9"/>
    <w:rsid w:val="3865832E"/>
    <w:rsid w:val="38659855"/>
    <w:rsid w:val="386741D0"/>
    <w:rsid w:val="38674F89"/>
    <w:rsid w:val="386A42CA"/>
    <w:rsid w:val="386AB49C"/>
    <w:rsid w:val="386AFA1F"/>
    <w:rsid w:val="386F5F98"/>
    <w:rsid w:val="38713147"/>
    <w:rsid w:val="387227F3"/>
    <w:rsid w:val="387329BB"/>
    <w:rsid w:val="3874B4FA"/>
    <w:rsid w:val="387554BA"/>
    <w:rsid w:val="38765423"/>
    <w:rsid w:val="38770B0E"/>
    <w:rsid w:val="38771153"/>
    <w:rsid w:val="387735B3"/>
    <w:rsid w:val="3877CFE3"/>
    <w:rsid w:val="38783616"/>
    <w:rsid w:val="387A57D5"/>
    <w:rsid w:val="387E6630"/>
    <w:rsid w:val="387F7B2C"/>
    <w:rsid w:val="38800336"/>
    <w:rsid w:val="38828FD9"/>
    <w:rsid w:val="3883210A"/>
    <w:rsid w:val="38839F27"/>
    <w:rsid w:val="38848C36"/>
    <w:rsid w:val="38876383"/>
    <w:rsid w:val="3888546A"/>
    <w:rsid w:val="388DCBA2"/>
    <w:rsid w:val="388E3358"/>
    <w:rsid w:val="388F1883"/>
    <w:rsid w:val="388F5ACB"/>
    <w:rsid w:val="388F5F3B"/>
    <w:rsid w:val="389295E6"/>
    <w:rsid w:val="38939D47"/>
    <w:rsid w:val="38951418"/>
    <w:rsid w:val="3895ED03"/>
    <w:rsid w:val="38978A76"/>
    <w:rsid w:val="3898111A"/>
    <w:rsid w:val="389AA915"/>
    <w:rsid w:val="389B60CD"/>
    <w:rsid w:val="389B8F09"/>
    <w:rsid w:val="389B9F3F"/>
    <w:rsid w:val="389CDFB4"/>
    <w:rsid w:val="389D7485"/>
    <w:rsid w:val="389EBE4A"/>
    <w:rsid w:val="389F15E5"/>
    <w:rsid w:val="389FA088"/>
    <w:rsid w:val="38A0A72A"/>
    <w:rsid w:val="38A22661"/>
    <w:rsid w:val="38A2825C"/>
    <w:rsid w:val="38A56DAB"/>
    <w:rsid w:val="38A672C9"/>
    <w:rsid w:val="38A6FCEA"/>
    <w:rsid w:val="38A86B66"/>
    <w:rsid w:val="38A8CDD5"/>
    <w:rsid w:val="38AC8E4C"/>
    <w:rsid w:val="38AE462C"/>
    <w:rsid w:val="38B0B192"/>
    <w:rsid w:val="38B18D5A"/>
    <w:rsid w:val="38B389C5"/>
    <w:rsid w:val="38B3FE3D"/>
    <w:rsid w:val="38B4ACB8"/>
    <w:rsid w:val="38B4C62C"/>
    <w:rsid w:val="38B749DC"/>
    <w:rsid w:val="38B76D22"/>
    <w:rsid w:val="38B7CCE5"/>
    <w:rsid w:val="38B839C6"/>
    <w:rsid w:val="38B90DF9"/>
    <w:rsid w:val="38BA1711"/>
    <w:rsid w:val="38BA356B"/>
    <w:rsid w:val="38BB0C2A"/>
    <w:rsid w:val="38BB39F9"/>
    <w:rsid w:val="38BD06D4"/>
    <w:rsid w:val="38C056EE"/>
    <w:rsid w:val="38C18C2D"/>
    <w:rsid w:val="38C2819F"/>
    <w:rsid w:val="38C3AE37"/>
    <w:rsid w:val="38C710FA"/>
    <w:rsid w:val="38C8C2B0"/>
    <w:rsid w:val="38CA1263"/>
    <w:rsid w:val="38CA58A6"/>
    <w:rsid w:val="38CB1457"/>
    <w:rsid w:val="38CBEE7B"/>
    <w:rsid w:val="38D095DE"/>
    <w:rsid w:val="38D0BF09"/>
    <w:rsid w:val="38D193C1"/>
    <w:rsid w:val="38D26493"/>
    <w:rsid w:val="38D310EC"/>
    <w:rsid w:val="38D51ACB"/>
    <w:rsid w:val="38D78218"/>
    <w:rsid w:val="38D78FCD"/>
    <w:rsid w:val="38D7B33E"/>
    <w:rsid w:val="38D7C883"/>
    <w:rsid w:val="38D87322"/>
    <w:rsid w:val="38DA11F6"/>
    <w:rsid w:val="38DB75AA"/>
    <w:rsid w:val="38DE62DB"/>
    <w:rsid w:val="38DEF752"/>
    <w:rsid w:val="38E010C2"/>
    <w:rsid w:val="38E096B4"/>
    <w:rsid w:val="38E2F74B"/>
    <w:rsid w:val="38E2FEB1"/>
    <w:rsid w:val="38E3AEA2"/>
    <w:rsid w:val="38E3EE21"/>
    <w:rsid w:val="38E40367"/>
    <w:rsid w:val="38E432BF"/>
    <w:rsid w:val="38E45DCB"/>
    <w:rsid w:val="38E4D360"/>
    <w:rsid w:val="38E53C60"/>
    <w:rsid w:val="38E6FBA0"/>
    <w:rsid w:val="38E7C92C"/>
    <w:rsid w:val="38E8FBD2"/>
    <w:rsid w:val="38EC21CA"/>
    <w:rsid w:val="38EC95A9"/>
    <w:rsid w:val="38ECCDD1"/>
    <w:rsid w:val="38EE2821"/>
    <w:rsid w:val="38EE6AC4"/>
    <w:rsid w:val="38EF3DB2"/>
    <w:rsid w:val="38F105B0"/>
    <w:rsid w:val="38F1F324"/>
    <w:rsid w:val="38F2D5DA"/>
    <w:rsid w:val="38F4473C"/>
    <w:rsid w:val="38F5184C"/>
    <w:rsid w:val="38F5D3B5"/>
    <w:rsid w:val="38F6C2EE"/>
    <w:rsid w:val="38F72E96"/>
    <w:rsid w:val="38F771B8"/>
    <w:rsid w:val="38F7C3CB"/>
    <w:rsid w:val="38F81F26"/>
    <w:rsid w:val="38F8EF17"/>
    <w:rsid w:val="38F90CBE"/>
    <w:rsid w:val="38FAF0C0"/>
    <w:rsid w:val="38FC6840"/>
    <w:rsid w:val="38FCD593"/>
    <w:rsid w:val="38FCDF0F"/>
    <w:rsid w:val="38FE39C0"/>
    <w:rsid w:val="3903B927"/>
    <w:rsid w:val="3903C4F9"/>
    <w:rsid w:val="3904364B"/>
    <w:rsid w:val="39043F0F"/>
    <w:rsid w:val="3909BB17"/>
    <w:rsid w:val="390C6211"/>
    <w:rsid w:val="390DB2B5"/>
    <w:rsid w:val="390FD6FA"/>
    <w:rsid w:val="390FFF42"/>
    <w:rsid w:val="39101CDE"/>
    <w:rsid w:val="3911C631"/>
    <w:rsid w:val="3911EEB7"/>
    <w:rsid w:val="3914E14B"/>
    <w:rsid w:val="39156417"/>
    <w:rsid w:val="3917332D"/>
    <w:rsid w:val="3917B033"/>
    <w:rsid w:val="39194A1C"/>
    <w:rsid w:val="391A1B4A"/>
    <w:rsid w:val="391A9704"/>
    <w:rsid w:val="391B3613"/>
    <w:rsid w:val="391DD199"/>
    <w:rsid w:val="391DE599"/>
    <w:rsid w:val="391EFCDF"/>
    <w:rsid w:val="391FEC75"/>
    <w:rsid w:val="3920E7BA"/>
    <w:rsid w:val="39269D1D"/>
    <w:rsid w:val="3926A1A9"/>
    <w:rsid w:val="39281100"/>
    <w:rsid w:val="39289B3F"/>
    <w:rsid w:val="3929F12A"/>
    <w:rsid w:val="392D5B3D"/>
    <w:rsid w:val="392D6225"/>
    <w:rsid w:val="392D7264"/>
    <w:rsid w:val="392D84CC"/>
    <w:rsid w:val="392ED3A8"/>
    <w:rsid w:val="393235E9"/>
    <w:rsid w:val="39358950"/>
    <w:rsid w:val="3936479D"/>
    <w:rsid w:val="3937A945"/>
    <w:rsid w:val="39381D0E"/>
    <w:rsid w:val="39398C8A"/>
    <w:rsid w:val="393A8709"/>
    <w:rsid w:val="393E62C8"/>
    <w:rsid w:val="393EE179"/>
    <w:rsid w:val="393F780C"/>
    <w:rsid w:val="393FC6D0"/>
    <w:rsid w:val="39401F89"/>
    <w:rsid w:val="3942C49E"/>
    <w:rsid w:val="39432A55"/>
    <w:rsid w:val="39436599"/>
    <w:rsid w:val="3945ACCB"/>
    <w:rsid w:val="39474DAF"/>
    <w:rsid w:val="3949B1D2"/>
    <w:rsid w:val="394C1B79"/>
    <w:rsid w:val="394E28DD"/>
    <w:rsid w:val="394E4028"/>
    <w:rsid w:val="394F5CE0"/>
    <w:rsid w:val="394F973B"/>
    <w:rsid w:val="39505390"/>
    <w:rsid w:val="3951C319"/>
    <w:rsid w:val="3951F096"/>
    <w:rsid w:val="3953AB6C"/>
    <w:rsid w:val="3953F351"/>
    <w:rsid w:val="3954311F"/>
    <w:rsid w:val="3957395A"/>
    <w:rsid w:val="39578272"/>
    <w:rsid w:val="395A90AC"/>
    <w:rsid w:val="395D8AB3"/>
    <w:rsid w:val="395E73D3"/>
    <w:rsid w:val="395E8B26"/>
    <w:rsid w:val="395F5689"/>
    <w:rsid w:val="395F66CF"/>
    <w:rsid w:val="396256E3"/>
    <w:rsid w:val="39629025"/>
    <w:rsid w:val="39654A15"/>
    <w:rsid w:val="3965D3C6"/>
    <w:rsid w:val="39669CC3"/>
    <w:rsid w:val="3966AB04"/>
    <w:rsid w:val="39672865"/>
    <w:rsid w:val="396867CD"/>
    <w:rsid w:val="3969FA6F"/>
    <w:rsid w:val="396A218B"/>
    <w:rsid w:val="396AE77C"/>
    <w:rsid w:val="396C936B"/>
    <w:rsid w:val="396D4449"/>
    <w:rsid w:val="396DA66F"/>
    <w:rsid w:val="396E42CD"/>
    <w:rsid w:val="396EC200"/>
    <w:rsid w:val="396EF70E"/>
    <w:rsid w:val="39701828"/>
    <w:rsid w:val="397178B7"/>
    <w:rsid w:val="3971EFCA"/>
    <w:rsid w:val="39726C96"/>
    <w:rsid w:val="39739ABD"/>
    <w:rsid w:val="39748B70"/>
    <w:rsid w:val="397496C7"/>
    <w:rsid w:val="3974B26F"/>
    <w:rsid w:val="3974C7B7"/>
    <w:rsid w:val="3975234A"/>
    <w:rsid w:val="39761E3E"/>
    <w:rsid w:val="39767080"/>
    <w:rsid w:val="3976905D"/>
    <w:rsid w:val="3977D79A"/>
    <w:rsid w:val="397B33DB"/>
    <w:rsid w:val="397B97EF"/>
    <w:rsid w:val="397C7344"/>
    <w:rsid w:val="397CC65D"/>
    <w:rsid w:val="397D155B"/>
    <w:rsid w:val="397F1340"/>
    <w:rsid w:val="397FB0B5"/>
    <w:rsid w:val="397FBF12"/>
    <w:rsid w:val="397FCDBC"/>
    <w:rsid w:val="3980CFDB"/>
    <w:rsid w:val="3982F924"/>
    <w:rsid w:val="398312D7"/>
    <w:rsid w:val="39839B39"/>
    <w:rsid w:val="39866BC0"/>
    <w:rsid w:val="3986EC88"/>
    <w:rsid w:val="3987BD4C"/>
    <w:rsid w:val="3988FE6E"/>
    <w:rsid w:val="3989282D"/>
    <w:rsid w:val="39894F94"/>
    <w:rsid w:val="3989CD30"/>
    <w:rsid w:val="398A3CE6"/>
    <w:rsid w:val="398A7602"/>
    <w:rsid w:val="398B4440"/>
    <w:rsid w:val="398E579F"/>
    <w:rsid w:val="3990B74A"/>
    <w:rsid w:val="39912612"/>
    <w:rsid w:val="39935AC1"/>
    <w:rsid w:val="3993FF49"/>
    <w:rsid w:val="399535B4"/>
    <w:rsid w:val="3997895B"/>
    <w:rsid w:val="399857CE"/>
    <w:rsid w:val="399894BF"/>
    <w:rsid w:val="3998D901"/>
    <w:rsid w:val="399B305D"/>
    <w:rsid w:val="399B8CBB"/>
    <w:rsid w:val="399D0ACA"/>
    <w:rsid w:val="399D8DDF"/>
    <w:rsid w:val="399DE034"/>
    <w:rsid w:val="399EAC71"/>
    <w:rsid w:val="399EC8CC"/>
    <w:rsid w:val="39A1148A"/>
    <w:rsid w:val="39A14EDD"/>
    <w:rsid w:val="39A30108"/>
    <w:rsid w:val="39A3E9B6"/>
    <w:rsid w:val="39A4ABFF"/>
    <w:rsid w:val="39A4E356"/>
    <w:rsid w:val="39A9E590"/>
    <w:rsid w:val="39ABB5CD"/>
    <w:rsid w:val="39AC37E4"/>
    <w:rsid w:val="39AF7C63"/>
    <w:rsid w:val="39B03E84"/>
    <w:rsid w:val="39B04473"/>
    <w:rsid w:val="39B36EEF"/>
    <w:rsid w:val="39B555CC"/>
    <w:rsid w:val="39B6C729"/>
    <w:rsid w:val="39B6CA9F"/>
    <w:rsid w:val="39B6D728"/>
    <w:rsid w:val="39B72115"/>
    <w:rsid w:val="39B955BA"/>
    <w:rsid w:val="39BABAEC"/>
    <w:rsid w:val="39BD0D4D"/>
    <w:rsid w:val="39BD637B"/>
    <w:rsid w:val="39BE223A"/>
    <w:rsid w:val="39BE2DB6"/>
    <w:rsid w:val="39BE3EFC"/>
    <w:rsid w:val="39C0841A"/>
    <w:rsid w:val="39C1BD7F"/>
    <w:rsid w:val="39C234A8"/>
    <w:rsid w:val="39C2DB43"/>
    <w:rsid w:val="39C30CF2"/>
    <w:rsid w:val="39C4516B"/>
    <w:rsid w:val="39C5BD70"/>
    <w:rsid w:val="39C80910"/>
    <w:rsid w:val="39C898F2"/>
    <w:rsid w:val="39C9438A"/>
    <w:rsid w:val="39C9C146"/>
    <w:rsid w:val="39C9DD81"/>
    <w:rsid w:val="39CA39A7"/>
    <w:rsid w:val="39CB3C4C"/>
    <w:rsid w:val="39CC045E"/>
    <w:rsid w:val="39CC63A1"/>
    <w:rsid w:val="39CCF76F"/>
    <w:rsid w:val="39CF7180"/>
    <w:rsid w:val="39D03664"/>
    <w:rsid w:val="39D13306"/>
    <w:rsid w:val="39D13940"/>
    <w:rsid w:val="39D35CEA"/>
    <w:rsid w:val="39D3DF02"/>
    <w:rsid w:val="39D5D3EC"/>
    <w:rsid w:val="39D72842"/>
    <w:rsid w:val="39D86B16"/>
    <w:rsid w:val="39DA6A61"/>
    <w:rsid w:val="39DAFE4F"/>
    <w:rsid w:val="39DBA9E1"/>
    <w:rsid w:val="39DD023D"/>
    <w:rsid w:val="39DD673F"/>
    <w:rsid w:val="39DDD0DD"/>
    <w:rsid w:val="39DDEE5A"/>
    <w:rsid w:val="39DE9BEF"/>
    <w:rsid w:val="39E2F2D3"/>
    <w:rsid w:val="39E3FB4C"/>
    <w:rsid w:val="39E43495"/>
    <w:rsid w:val="39E5C1B1"/>
    <w:rsid w:val="39E63266"/>
    <w:rsid w:val="39E6C09E"/>
    <w:rsid w:val="39E6F8FB"/>
    <w:rsid w:val="39E77809"/>
    <w:rsid w:val="39E88BBA"/>
    <w:rsid w:val="39E8BC91"/>
    <w:rsid w:val="39E8D9C6"/>
    <w:rsid w:val="39EA1C4A"/>
    <w:rsid w:val="39F055CA"/>
    <w:rsid w:val="39F5C35C"/>
    <w:rsid w:val="39F709E4"/>
    <w:rsid w:val="39F94B67"/>
    <w:rsid w:val="39F97EC5"/>
    <w:rsid w:val="39FA629B"/>
    <w:rsid w:val="39FAD66C"/>
    <w:rsid w:val="39FF3722"/>
    <w:rsid w:val="39FFE3AA"/>
    <w:rsid w:val="3A020874"/>
    <w:rsid w:val="3A029DEB"/>
    <w:rsid w:val="3A054A00"/>
    <w:rsid w:val="3A05E2E1"/>
    <w:rsid w:val="3A05FA34"/>
    <w:rsid w:val="3A066365"/>
    <w:rsid w:val="3A072050"/>
    <w:rsid w:val="3A089CD2"/>
    <w:rsid w:val="3A093373"/>
    <w:rsid w:val="3A09ADA0"/>
    <w:rsid w:val="3A0ADEEE"/>
    <w:rsid w:val="3A0C181D"/>
    <w:rsid w:val="3A0DDF4B"/>
    <w:rsid w:val="3A0EA824"/>
    <w:rsid w:val="3A0FDF4B"/>
    <w:rsid w:val="3A1092AB"/>
    <w:rsid w:val="3A1131D9"/>
    <w:rsid w:val="3A12170C"/>
    <w:rsid w:val="3A137F5B"/>
    <w:rsid w:val="3A13E1E3"/>
    <w:rsid w:val="3A1470AC"/>
    <w:rsid w:val="3A14DC3D"/>
    <w:rsid w:val="3A177F34"/>
    <w:rsid w:val="3A19DA54"/>
    <w:rsid w:val="3A1C1FFA"/>
    <w:rsid w:val="3A1E9ADA"/>
    <w:rsid w:val="3A208480"/>
    <w:rsid w:val="3A246CA5"/>
    <w:rsid w:val="3A25CB93"/>
    <w:rsid w:val="3A25E79E"/>
    <w:rsid w:val="3A26EFB9"/>
    <w:rsid w:val="3A270D5C"/>
    <w:rsid w:val="3A27C32F"/>
    <w:rsid w:val="3A2A03B9"/>
    <w:rsid w:val="3A2C409C"/>
    <w:rsid w:val="3A2D789C"/>
    <w:rsid w:val="3A2DB007"/>
    <w:rsid w:val="3A30D3EF"/>
    <w:rsid w:val="3A3570D1"/>
    <w:rsid w:val="3A3600E8"/>
    <w:rsid w:val="3A372AEF"/>
    <w:rsid w:val="3A385E46"/>
    <w:rsid w:val="3A39E141"/>
    <w:rsid w:val="3A3A984A"/>
    <w:rsid w:val="3A3C4D70"/>
    <w:rsid w:val="3A3D5674"/>
    <w:rsid w:val="3A3F2039"/>
    <w:rsid w:val="3A3F5262"/>
    <w:rsid w:val="3A3F6154"/>
    <w:rsid w:val="3A3FFC95"/>
    <w:rsid w:val="3A430C68"/>
    <w:rsid w:val="3A45E923"/>
    <w:rsid w:val="3A4A6403"/>
    <w:rsid w:val="3A4D3BDC"/>
    <w:rsid w:val="3A4D424C"/>
    <w:rsid w:val="3A4D9170"/>
    <w:rsid w:val="3A4DF01A"/>
    <w:rsid w:val="3A4FA7EE"/>
    <w:rsid w:val="3A4FC753"/>
    <w:rsid w:val="3A5042A2"/>
    <w:rsid w:val="3A507E70"/>
    <w:rsid w:val="3A511764"/>
    <w:rsid w:val="3A522865"/>
    <w:rsid w:val="3A5245DD"/>
    <w:rsid w:val="3A527230"/>
    <w:rsid w:val="3A535FC1"/>
    <w:rsid w:val="3A5564E2"/>
    <w:rsid w:val="3A55763A"/>
    <w:rsid w:val="3A5593BB"/>
    <w:rsid w:val="3A56D683"/>
    <w:rsid w:val="3A59427D"/>
    <w:rsid w:val="3A5B6ECE"/>
    <w:rsid w:val="3A5E2293"/>
    <w:rsid w:val="3A60CF84"/>
    <w:rsid w:val="3A6256DC"/>
    <w:rsid w:val="3A640AB3"/>
    <w:rsid w:val="3A64D142"/>
    <w:rsid w:val="3A65BF13"/>
    <w:rsid w:val="3A692EF3"/>
    <w:rsid w:val="3A6ADF61"/>
    <w:rsid w:val="3A6C4950"/>
    <w:rsid w:val="3A6C95EF"/>
    <w:rsid w:val="3A6D756A"/>
    <w:rsid w:val="3A6DFAFF"/>
    <w:rsid w:val="3A6EA099"/>
    <w:rsid w:val="3A6F2F65"/>
    <w:rsid w:val="3A7029AE"/>
    <w:rsid w:val="3A713EB7"/>
    <w:rsid w:val="3A71D939"/>
    <w:rsid w:val="3A747DDE"/>
    <w:rsid w:val="3A74B126"/>
    <w:rsid w:val="3A76EF40"/>
    <w:rsid w:val="3A77CFBD"/>
    <w:rsid w:val="3A788ADB"/>
    <w:rsid w:val="3A789C03"/>
    <w:rsid w:val="3A7AA6C7"/>
    <w:rsid w:val="3A7D70CE"/>
    <w:rsid w:val="3A7E641A"/>
    <w:rsid w:val="3A8226DD"/>
    <w:rsid w:val="3A82993B"/>
    <w:rsid w:val="3A829B63"/>
    <w:rsid w:val="3A83A9A9"/>
    <w:rsid w:val="3A8468E9"/>
    <w:rsid w:val="3A8AADBC"/>
    <w:rsid w:val="3A8E50B7"/>
    <w:rsid w:val="3A8EA543"/>
    <w:rsid w:val="3A8F5229"/>
    <w:rsid w:val="3A91A327"/>
    <w:rsid w:val="3A93E2E0"/>
    <w:rsid w:val="3A93E63C"/>
    <w:rsid w:val="3A93FA8F"/>
    <w:rsid w:val="3A94C891"/>
    <w:rsid w:val="3A960859"/>
    <w:rsid w:val="3A970144"/>
    <w:rsid w:val="3A977222"/>
    <w:rsid w:val="3A992BAB"/>
    <w:rsid w:val="3A9B65CB"/>
    <w:rsid w:val="3A9BB97B"/>
    <w:rsid w:val="3A9BF9DE"/>
    <w:rsid w:val="3A9D5912"/>
    <w:rsid w:val="3A9E2DAC"/>
    <w:rsid w:val="3A9F1D59"/>
    <w:rsid w:val="3A9FF481"/>
    <w:rsid w:val="3AA2B0E6"/>
    <w:rsid w:val="3AA36AD1"/>
    <w:rsid w:val="3AA5402F"/>
    <w:rsid w:val="3AA609B6"/>
    <w:rsid w:val="3AA70631"/>
    <w:rsid w:val="3AA7498F"/>
    <w:rsid w:val="3AA84514"/>
    <w:rsid w:val="3AA8AA66"/>
    <w:rsid w:val="3AAC5465"/>
    <w:rsid w:val="3AAD0DFE"/>
    <w:rsid w:val="3AAD2D72"/>
    <w:rsid w:val="3AADE416"/>
    <w:rsid w:val="3AAE589F"/>
    <w:rsid w:val="3AAE6A51"/>
    <w:rsid w:val="3AAF4C10"/>
    <w:rsid w:val="3AB0396F"/>
    <w:rsid w:val="3AB0BB21"/>
    <w:rsid w:val="3AB1D0EE"/>
    <w:rsid w:val="3AB1D8AF"/>
    <w:rsid w:val="3AB1F3FA"/>
    <w:rsid w:val="3AB1FFF8"/>
    <w:rsid w:val="3AB2986C"/>
    <w:rsid w:val="3AB6D890"/>
    <w:rsid w:val="3ABBACC9"/>
    <w:rsid w:val="3ABCAFBF"/>
    <w:rsid w:val="3ABD18E6"/>
    <w:rsid w:val="3ABD2A25"/>
    <w:rsid w:val="3ABD3941"/>
    <w:rsid w:val="3ABDA37C"/>
    <w:rsid w:val="3ABDEA03"/>
    <w:rsid w:val="3AC07E7D"/>
    <w:rsid w:val="3AC2C370"/>
    <w:rsid w:val="3AC34858"/>
    <w:rsid w:val="3AC584B4"/>
    <w:rsid w:val="3AC599AB"/>
    <w:rsid w:val="3AC81BCA"/>
    <w:rsid w:val="3ACB64FB"/>
    <w:rsid w:val="3ACD61B3"/>
    <w:rsid w:val="3ACD8D05"/>
    <w:rsid w:val="3ACE1509"/>
    <w:rsid w:val="3ACF9758"/>
    <w:rsid w:val="3ACFDBD0"/>
    <w:rsid w:val="3AD0742D"/>
    <w:rsid w:val="3AD0D273"/>
    <w:rsid w:val="3AD0E924"/>
    <w:rsid w:val="3AD22105"/>
    <w:rsid w:val="3AD306B8"/>
    <w:rsid w:val="3AD37A4F"/>
    <w:rsid w:val="3AD38D9D"/>
    <w:rsid w:val="3AD3DEF5"/>
    <w:rsid w:val="3AD72412"/>
    <w:rsid w:val="3AD77899"/>
    <w:rsid w:val="3AD9212F"/>
    <w:rsid w:val="3AD95E2D"/>
    <w:rsid w:val="3ADA2DCA"/>
    <w:rsid w:val="3ADCB9DA"/>
    <w:rsid w:val="3ADFE3E9"/>
    <w:rsid w:val="3AE19A6C"/>
    <w:rsid w:val="3AE2F52F"/>
    <w:rsid w:val="3AE57D2C"/>
    <w:rsid w:val="3AE5C868"/>
    <w:rsid w:val="3AE88624"/>
    <w:rsid w:val="3AE88F45"/>
    <w:rsid w:val="3AE8E521"/>
    <w:rsid w:val="3AE94B58"/>
    <w:rsid w:val="3AEBEA34"/>
    <w:rsid w:val="3AEC78C0"/>
    <w:rsid w:val="3AEC95A5"/>
    <w:rsid w:val="3AEFBDC2"/>
    <w:rsid w:val="3AF09644"/>
    <w:rsid w:val="3AF40ADD"/>
    <w:rsid w:val="3AF468B6"/>
    <w:rsid w:val="3AF4776B"/>
    <w:rsid w:val="3AF5B164"/>
    <w:rsid w:val="3AF65334"/>
    <w:rsid w:val="3AFA8059"/>
    <w:rsid w:val="3AFEA471"/>
    <w:rsid w:val="3B00F99A"/>
    <w:rsid w:val="3B013D34"/>
    <w:rsid w:val="3B0259E2"/>
    <w:rsid w:val="3B05BE24"/>
    <w:rsid w:val="3B06C5B4"/>
    <w:rsid w:val="3B07032C"/>
    <w:rsid w:val="3B08353C"/>
    <w:rsid w:val="3B08FE2A"/>
    <w:rsid w:val="3B0BF56D"/>
    <w:rsid w:val="3B0D15C5"/>
    <w:rsid w:val="3B10AA04"/>
    <w:rsid w:val="3B12E99D"/>
    <w:rsid w:val="3B13F49F"/>
    <w:rsid w:val="3B14BDD9"/>
    <w:rsid w:val="3B15C342"/>
    <w:rsid w:val="3B16F812"/>
    <w:rsid w:val="3B16F94B"/>
    <w:rsid w:val="3B1C70E9"/>
    <w:rsid w:val="3B1C988B"/>
    <w:rsid w:val="3B1D3BC2"/>
    <w:rsid w:val="3B1D6E0A"/>
    <w:rsid w:val="3B1EE049"/>
    <w:rsid w:val="3B1F0F2A"/>
    <w:rsid w:val="3B1F4900"/>
    <w:rsid w:val="3B1FDEB2"/>
    <w:rsid w:val="3B209CDC"/>
    <w:rsid w:val="3B22A1AE"/>
    <w:rsid w:val="3B22CF48"/>
    <w:rsid w:val="3B23E9D4"/>
    <w:rsid w:val="3B242AA8"/>
    <w:rsid w:val="3B2485D7"/>
    <w:rsid w:val="3B25CE48"/>
    <w:rsid w:val="3B25E7BB"/>
    <w:rsid w:val="3B26902C"/>
    <w:rsid w:val="3B28DF4B"/>
    <w:rsid w:val="3B292985"/>
    <w:rsid w:val="3B2AE44C"/>
    <w:rsid w:val="3B2AEA97"/>
    <w:rsid w:val="3B2B1CD0"/>
    <w:rsid w:val="3B2C4282"/>
    <w:rsid w:val="3B2C4C14"/>
    <w:rsid w:val="3B2C5778"/>
    <w:rsid w:val="3B2D1F5A"/>
    <w:rsid w:val="3B2D9115"/>
    <w:rsid w:val="3B2DC8B7"/>
    <w:rsid w:val="3B2E4E44"/>
    <w:rsid w:val="3B2F2430"/>
    <w:rsid w:val="3B2FC846"/>
    <w:rsid w:val="3B320128"/>
    <w:rsid w:val="3B325F46"/>
    <w:rsid w:val="3B3318C1"/>
    <w:rsid w:val="3B3357CB"/>
    <w:rsid w:val="3B3555CF"/>
    <w:rsid w:val="3B362556"/>
    <w:rsid w:val="3B377430"/>
    <w:rsid w:val="3B37ADBE"/>
    <w:rsid w:val="3B38DB2B"/>
    <w:rsid w:val="3B394467"/>
    <w:rsid w:val="3B3A9145"/>
    <w:rsid w:val="3B3CC5B2"/>
    <w:rsid w:val="3B3E0B37"/>
    <w:rsid w:val="3B3F46CB"/>
    <w:rsid w:val="3B3F6000"/>
    <w:rsid w:val="3B40C0F2"/>
    <w:rsid w:val="3B40DA90"/>
    <w:rsid w:val="3B41C79E"/>
    <w:rsid w:val="3B420269"/>
    <w:rsid w:val="3B42B96B"/>
    <w:rsid w:val="3B431D19"/>
    <w:rsid w:val="3B4454CC"/>
    <w:rsid w:val="3B47DBC1"/>
    <w:rsid w:val="3B47DDD3"/>
    <w:rsid w:val="3B496A4B"/>
    <w:rsid w:val="3B4AA41C"/>
    <w:rsid w:val="3B4C738C"/>
    <w:rsid w:val="3B4D4687"/>
    <w:rsid w:val="3B4E63BA"/>
    <w:rsid w:val="3B4F9ABA"/>
    <w:rsid w:val="3B4FE796"/>
    <w:rsid w:val="3B51B0C0"/>
    <w:rsid w:val="3B51B831"/>
    <w:rsid w:val="3B51EAD9"/>
    <w:rsid w:val="3B5215C0"/>
    <w:rsid w:val="3B54D983"/>
    <w:rsid w:val="3B551FE8"/>
    <w:rsid w:val="3B55D5B2"/>
    <w:rsid w:val="3B566D21"/>
    <w:rsid w:val="3B5676F0"/>
    <w:rsid w:val="3B5B594E"/>
    <w:rsid w:val="3B5DAEA6"/>
    <w:rsid w:val="3B5DFABF"/>
    <w:rsid w:val="3B637202"/>
    <w:rsid w:val="3B637D17"/>
    <w:rsid w:val="3B64811C"/>
    <w:rsid w:val="3B65DC80"/>
    <w:rsid w:val="3B683990"/>
    <w:rsid w:val="3B68D58D"/>
    <w:rsid w:val="3B692238"/>
    <w:rsid w:val="3B6AF8BE"/>
    <w:rsid w:val="3B6BAE36"/>
    <w:rsid w:val="3B6F1D57"/>
    <w:rsid w:val="3B6F282A"/>
    <w:rsid w:val="3B6F77BC"/>
    <w:rsid w:val="3B70138B"/>
    <w:rsid w:val="3B71DD85"/>
    <w:rsid w:val="3B738137"/>
    <w:rsid w:val="3B73E149"/>
    <w:rsid w:val="3B758F96"/>
    <w:rsid w:val="3B7676D3"/>
    <w:rsid w:val="3B769390"/>
    <w:rsid w:val="3B76E1CF"/>
    <w:rsid w:val="3B76FBF6"/>
    <w:rsid w:val="3B780019"/>
    <w:rsid w:val="3B78059A"/>
    <w:rsid w:val="3B783F12"/>
    <w:rsid w:val="3B791559"/>
    <w:rsid w:val="3B79C284"/>
    <w:rsid w:val="3B7DC554"/>
    <w:rsid w:val="3B7EBF9C"/>
    <w:rsid w:val="3B7F500B"/>
    <w:rsid w:val="3B80865C"/>
    <w:rsid w:val="3B809368"/>
    <w:rsid w:val="3B8103AF"/>
    <w:rsid w:val="3B82FF72"/>
    <w:rsid w:val="3B8308F6"/>
    <w:rsid w:val="3B849715"/>
    <w:rsid w:val="3B865644"/>
    <w:rsid w:val="3B8939D9"/>
    <w:rsid w:val="3B8A09B7"/>
    <w:rsid w:val="3B8A5B4E"/>
    <w:rsid w:val="3B8A880A"/>
    <w:rsid w:val="3B8D4202"/>
    <w:rsid w:val="3B8FD527"/>
    <w:rsid w:val="3B901599"/>
    <w:rsid w:val="3B90E41C"/>
    <w:rsid w:val="3B910A8D"/>
    <w:rsid w:val="3B9485D7"/>
    <w:rsid w:val="3B98081F"/>
    <w:rsid w:val="3B9AD217"/>
    <w:rsid w:val="3B9AFAF3"/>
    <w:rsid w:val="3B9B3FE0"/>
    <w:rsid w:val="3B9B754F"/>
    <w:rsid w:val="3B9C51E5"/>
    <w:rsid w:val="3B9CE674"/>
    <w:rsid w:val="3B9D8E4C"/>
    <w:rsid w:val="3B9ECDCC"/>
    <w:rsid w:val="3B9EE380"/>
    <w:rsid w:val="3BA1CFB9"/>
    <w:rsid w:val="3BA22A5F"/>
    <w:rsid w:val="3BA28240"/>
    <w:rsid w:val="3BA4793E"/>
    <w:rsid w:val="3BA4A11D"/>
    <w:rsid w:val="3BA50C08"/>
    <w:rsid w:val="3BA5897B"/>
    <w:rsid w:val="3BA69377"/>
    <w:rsid w:val="3BA709F1"/>
    <w:rsid w:val="3BA7502B"/>
    <w:rsid w:val="3BA7AFD1"/>
    <w:rsid w:val="3BA80EC9"/>
    <w:rsid w:val="3BA8F489"/>
    <w:rsid w:val="3BAA0C2A"/>
    <w:rsid w:val="3BAF699E"/>
    <w:rsid w:val="3BAF8DA5"/>
    <w:rsid w:val="3BB0A8E0"/>
    <w:rsid w:val="3BB0DF60"/>
    <w:rsid w:val="3BB11915"/>
    <w:rsid w:val="3BB2EE14"/>
    <w:rsid w:val="3BB417EE"/>
    <w:rsid w:val="3BB4C48F"/>
    <w:rsid w:val="3BB52320"/>
    <w:rsid w:val="3BB6781B"/>
    <w:rsid w:val="3BB6EAC7"/>
    <w:rsid w:val="3BB6FBCD"/>
    <w:rsid w:val="3BB7D4C4"/>
    <w:rsid w:val="3BBA4DCE"/>
    <w:rsid w:val="3BBAC3F5"/>
    <w:rsid w:val="3BBB731F"/>
    <w:rsid w:val="3BBC00F0"/>
    <w:rsid w:val="3BBC9121"/>
    <w:rsid w:val="3BBDE2C2"/>
    <w:rsid w:val="3BC0A40F"/>
    <w:rsid w:val="3BC52F12"/>
    <w:rsid w:val="3BC6F995"/>
    <w:rsid w:val="3BC7191F"/>
    <w:rsid w:val="3BC7439B"/>
    <w:rsid w:val="3BC7A2BC"/>
    <w:rsid w:val="3BC7A494"/>
    <w:rsid w:val="3BC80600"/>
    <w:rsid w:val="3BC949F9"/>
    <w:rsid w:val="3BC96481"/>
    <w:rsid w:val="3BC9CB06"/>
    <w:rsid w:val="3BCBFC62"/>
    <w:rsid w:val="3BCC1E86"/>
    <w:rsid w:val="3BCC4339"/>
    <w:rsid w:val="3BCDD4F6"/>
    <w:rsid w:val="3BD0A74E"/>
    <w:rsid w:val="3BD1571A"/>
    <w:rsid w:val="3BD2DE8F"/>
    <w:rsid w:val="3BD34639"/>
    <w:rsid w:val="3BD353E8"/>
    <w:rsid w:val="3BD37BCC"/>
    <w:rsid w:val="3BD55DCD"/>
    <w:rsid w:val="3BD5AA62"/>
    <w:rsid w:val="3BD5D133"/>
    <w:rsid w:val="3BD81C95"/>
    <w:rsid w:val="3BD89618"/>
    <w:rsid w:val="3BD923A7"/>
    <w:rsid w:val="3BD9EFF3"/>
    <w:rsid w:val="3BDA6229"/>
    <w:rsid w:val="3BDA91D9"/>
    <w:rsid w:val="3BDAD4E1"/>
    <w:rsid w:val="3BDC8ED3"/>
    <w:rsid w:val="3BDD48C1"/>
    <w:rsid w:val="3BDDCD1E"/>
    <w:rsid w:val="3BDF5AFB"/>
    <w:rsid w:val="3BDFA2A4"/>
    <w:rsid w:val="3BE35D1D"/>
    <w:rsid w:val="3BE4AFAB"/>
    <w:rsid w:val="3BE4CCDC"/>
    <w:rsid w:val="3BE55523"/>
    <w:rsid w:val="3BE667FD"/>
    <w:rsid w:val="3BE6C717"/>
    <w:rsid w:val="3BE6E820"/>
    <w:rsid w:val="3BEB20FB"/>
    <w:rsid w:val="3BEB492F"/>
    <w:rsid w:val="3BEC0F2C"/>
    <w:rsid w:val="3BEE7868"/>
    <w:rsid w:val="3BEF6DA7"/>
    <w:rsid w:val="3BEFB049"/>
    <w:rsid w:val="3BEFBEB8"/>
    <w:rsid w:val="3BF05363"/>
    <w:rsid w:val="3BF0BB66"/>
    <w:rsid w:val="3BF3319D"/>
    <w:rsid w:val="3BF5C7EA"/>
    <w:rsid w:val="3BF6B813"/>
    <w:rsid w:val="3BF7B7BB"/>
    <w:rsid w:val="3BF7D845"/>
    <w:rsid w:val="3BF865F6"/>
    <w:rsid w:val="3BF8C8AD"/>
    <w:rsid w:val="3BF8CF85"/>
    <w:rsid w:val="3BFAD008"/>
    <w:rsid w:val="3BFB5250"/>
    <w:rsid w:val="3BFC4589"/>
    <w:rsid w:val="3BFC5F96"/>
    <w:rsid w:val="3C0143FC"/>
    <w:rsid w:val="3C01DA63"/>
    <w:rsid w:val="3C04A011"/>
    <w:rsid w:val="3C0536BD"/>
    <w:rsid w:val="3C07E837"/>
    <w:rsid w:val="3C0871DF"/>
    <w:rsid w:val="3C0BE94F"/>
    <w:rsid w:val="3C0C4FD2"/>
    <w:rsid w:val="3C0E1FC5"/>
    <w:rsid w:val="3C0EACB7"/>
    <w:rsid w:val="3C110F75"/>
    <w:rsid w:val="3C14E2BC"/>
    <w:rsid w:val="3C165652"/>
    <w:rsid w:val="3C1694DE"/>
    <w:rsid w:val="3C169560"/>
    <w:rsid w:val="3C172D19"/>
    <w:rsid w:val="3C1A6C5D"/>
    <w:rsid w:val="3C1A7935"/>
    <w:rsid w:val="3C1ACB8F"/>
    <w:rsid w:val="3C1BC42B"/>
    <w:rsid w:val="3C1C25AD"/>
    <w:rsid w:val="3C1D2C4E"/>
    <w:rsid w:val="3C1D4E65"/>
    <w:rsid w:val="3C1D5010"/>
    <w:rsid w:val="3C1D6670"/>
    <w:rsid w:val="3C1F4E14"/>
    <w:rsid w:val="3C1F88F0"/>
    <w:rsid w:val="3C2301BD"/>
    <w:rsid w:val="3C230E0D"/>
    <w:rsid w:val="3C238C6A"/>
    <w:rsid w:val="3C240916"/>
    <w:rsid w:val="3C246A6E"/>
    <w:rsid w:val="3C251008"/>
    <w:rsid w:val="3C2E31A9"/>
    <w:rsid w:val="3C2E8988"/>
    <w:rsid w:val="3C312E2C"/>
    <w:rsid w:val="3C31D6AB"/>
    <w:rsid w:val="3C326967"/>
    <w:rsid w:val="3C335121"/>
    <w:rsid w:val="3C3405E4"/>
    <w:rsid w:val="3C37D8EE"/>
    <w:rsid w:val="3C3998B1"/>
    <w:rsid w:val="3C3B256E"/>
    <w:rsid w:val="3C3EEA54"/>
    <w:rsid w:val="3C3FAFD6"/>
    <w:rsid w:val="3C403D7D"/>
    <w:rsid w:val="3C410633"/>
    <w:rsid w:val="3C414D0A"/>
    <w:rsid w:val="3C4297F3"/>
    <w:rsid w:val="3C429E2B"/>
    <w:rsid w:val="3C439EA0"/>
    <w:rsid w:val="3C43AE6E"/>
    <w:rsid w:val="3C43E59B"/>
    <w:rsid w:val="3C456249"/>
    <w:rsid w:val="3C472272"/>
    <w:rsid w:val="3C481E83"/>
    <w:rsid w:val="3C490A94"/>
    <w:rsid w:val="3C49416D"/>
    <w:rsid w:val="3C49870D"/>
    <w:rsid w:val="3C4A4BDF"/>
    <w:rsid w:val="3C4B5744"/>
    <w:rsid w:val="3C4F0045"/>
    <w:rsid w:val="3C4F6698"/>
    <w:rsid w:val="3C50E095"/>
    <w:rsid w:val="3C534BB5"/>
    <w:rsid w:val="3C537CDD"/>
    <w:rsid w:val="3C53C7E8"/>
    <w:rsid w:val="3C55E551"/>
    <w:rsid w:val="3C5613F3"/>
    <w:rsid w:val="3C56CB9F"/>
    <w:rsid w:val="3C576C89"/>
    <w:rsid w:val="3C5773FE"/>
    <w:rsid w:val="3C5AEA8A"/>
    <w:rsid w:val="3C5DB044"/>
    <w:rsid w:val="3C5E5F62"/>
    <w:rsid w:val="3C5E855D"/>
    <w:rsid w:val="3C603C01"/>
    <w:rsid w:val="3C60E9E4"/>
    <w:rsid w:val="3C61148E"/>
    <w:rsid w:val="3C618D7F"/>
    <w:rsid w:val="3C62536A"/>
    <w:rsid w:val="3C62726E"/>
    <w:rsid w:val="3C62866E"/>
    <w:rsid w:val="3C639C65"/>
    <w:rsid w:val="3C63EBC1"/>
    <w:rsid w:val="3C63F586"/>
    <w:rsid w:val="3C646BFC"/>
    <w:rsid w:val="3C64846C"/>
    <w:rsid w:val="3C64ABD8"/>
    <w:rsid w:val="3C65D7D0"/>
    <w:rsid w:val="3C66C70B"/>
    <w:rsid w:val="3C67793C"/>
    <w:rsid w:val="3C67AAFE"/>
    <w:rsid w:val="3C685D0F"/>
    <w:rsid w:val="3C6ABBC7"/>
    <w:rsid w:val="3C6DE8A6"/>
    <w:rsid w:val="3C6E7526"/>
    <w:rsid w:val="3C6F5DFE"/>
    <w:rsid w:val="3C6F6E4B"/>
    <w:rsid w:val="3C6F91E1"/>
    <w:rsid w:val="3C7348FA"/>
    <w:rsid w:val="3C73F02E"/>
    <w:rsid w:val="3C74DA3B"/>
    <w:rsid w:val="3C76C753"/>
    <w:rsid w:val="3C78BF75"/>
    <w:rsid w:val="3C799BF0"/>
    <w:rsid w:val="3C7A360F"/>
    <w:rsid w:val="3C7D08CA"/>
    <w:rsid w:val="3C7D3FCD"/>
    <w:rsid w:val="3C7F460D"/>
    <w:rsid w:val="3C81F597"/>
    <w:rsid w:val="3C8239DB"/>
    <w:rsid w:val="3C8365F7"/>
    <w:rsid w:val="3C845F71"/>
    <w:rsid w:val="3C88D85A"/>
    <w:rsid w:val="3C8A7803"/>
    <w:rsid w:val="3C8ACC0C"/>
    <w:rsid w:val="3C8AE209"/>
    <w:rsid w:val="3C8B1B94"/>
    <w:rsid w:val="3C8BC6F2"/>
    <w:rsid w:val="3C8DA002"/>
    <w:rsid w:val="3C8DC19E"/>
    <w:rsid w:val="3C8E8588"/>
    <w:rsid w:val="3C8E90E7"/>
    <w:rsid w:val="3C8EE968"/>
    <w:rsid w:val="3C8EEF39"/>
    <w:rsid w:val="3C908429"/>
    <w:rsid w:val="3C908CE7"/>
    <w:rsid w:val="3C9370E5"/>
    <w:rsid w:val="3C93A924"/>
    <w:rsid w:val="3C955FB6"/>
    <w:rsid w:val="3C97B51F"/>
    <w:rsid w:val="3C98281E"/>
    <w:rsid w:val="3C9860E8"/>
    <w:rsid w:val="3C9989FE"/>
    <w:rsid w:val="3C9A3028"/>
    <w:rsid w:val="3C9BBA69"/>
    <w:rsid w:val="3C9D84D2"/>
    <w:rsid w:val="3C9D8B80"/>
    <w:rsid w:val="3C9DBDF8"/>
    <w:rsid w:val="3CA26E3B"/>
    <w:rsid w:val="3CA2864C"/>
    <w:rsid w:val="3CA454B6"/>
    <w:rsid w:val="3CA4BBE5"/>
    <w:rsid w:val="3CA6B2A0"/>
    <w:rsid w:val="3CA79256"/>
    <w:rsid w:val="3CA7F1CB"/>
    <w:rsid w:val="3CA80B46"/>
    <w:rsid w:val="3CA8F9A7"/>
    <w:rsid w:val="3CA925F8"/>
    <w:rsid w:val="3CAA947D"/>
    <w:rsid w:val="3CAAAA4D"/>
    <w:rsid w:val="3CAAE905"/>
    <w:rsid w:val="3CADAB8C"/>
    <w:rsid w:val="3CADE1C5"/>
    <w:rsid w:val="3CAE08FC"/>
    <w:rsid w:val="3CAE6BB1"/>
    <w:rsid w:val="3CB0DDDE"/>
    <w:rsid w:val="3CB15894"/>
    <w:rsid w:val="3CB19E81"/>
    <w:rsid w:val="3CB28B9B"/>
    <w:rsid w:val="3CB31CD5"/>
    <w:rsid w:val="3CB4424E"/>
    <w:rsid w:val="3CB5EE0C"/>
    <w:rsid w:val="3CB60F9B"/>
    <w:rsid w:val="3CB6FE53"/>
    <w:rsid w:val="3CB9C286"/>
    <w:rsid w:val="3CBADDD4"/>
    <w:rsid w:val="3CBBE06B"/>
    <w:rsid w:val="3CBC523A"/>
    <w:rsid w:val="3CBD81B9"/>
    <w:rsid w:val="3CBDFA39"/>
    <w:rsid w:val="3CC10D79"/>
    <w:rsid w:val="3CC25A31"/>
    <w:rsid w:val="3CC2A645"/>
    <w:rsid w:val="3CC45181"/>
    <w:rsid w:val="3CC5CDEA"/>
    <w:rsid w:val="3CC5DAE9"/>
    <w:rsid w:val="3CC6DA2E"/>
    <w:rsid w:val="3CC85D2E"/>
    <w:rsid w:val="3CC91AA3"/>
    <w:rsid w:val="3CC92EF4"/>
    <w:rsid w:val="3CC96E6F"/>
    <w:rsid w:val="3CCBB479"/>
    <w:rsid w:val="3CCDBEFE"/>
    <w:rsid w:val="3CCE25A0"/>
    <w:rsid w:val="3CCEA9C7"/>
    <w:rsid w:val="3CD1E928"/>
    <w:rsid w:val="3CD2F331"/>
    <w:rsid w:val="3CD4644B"/>
    <w:rsid w:val="3CD51382"/>
    <w:rsid w:val="3CD52D82"/>
    <w:rsid w:val="3CDA45E7"/>
    <w:rsid w:val="3CDC4E21"/>
    <w:rsid w:val="3CDD8991"/>
    <w:rsid w:val="3CDECC46"/>
    <w:rsid w:val="3CDEFC5E"/>
    <w:rsid w:val="3CE0B069"/>
    <w:rsid w:val="3CE10D7B"/>
    <w:rsid w:val="3CE15A8A"/>
    <w:rsid w:val="3CE33D77"/>
    <w:rsid w:val="3CE46A2D"/>
    <w:rsid w:val="3CE54F97"/>
    <w:rsid w:val="3CE65B43"/>
    <w:rsid w:val="3CE68175"/>
    <w:rsid w:val="3CE7BC65"/>
    <w:rsid w:val="3CE8DBA0"/>
    <w:rsid w:val="3CE9C7CB"/>
    <w:rsid w:val="3CEC6BF9"/>
    <w:rsid w:val="3CEDC062"/>
    <w:rsid w:val="3CEF69F9"/>
    <w:rsid w:val="3CEFC0B0"/>
    <w:rsid w:val="3CF07F20"/>
    <w:rsid w:val="3CF0CE14"/>
    <w:rsid w:val="3CF1970F"/>
    <w:rsid w:val="3CF1FD5E"/>
    <w:rsid w:val="3CF254CC"/>
    <w:rsid w:val="3CF27AA8"/>
    <w:rsid w:val="3CF29CF2"/>
    <w:rsid w:val="3CF3007B"/>
    <w:rsid w:val="3CF34772"/>
    <w:rsid w:val="3CF41DFE"/>
    <w:rsid w:val="3CF4E5C5"/>
    <w:rsid w:val="3CF87525"/>
    <w:rsid w:val="3CF9BA95"/>
    <w:rsid w:val="3CFB34B3"/>
    <w:rsid w:val="3CFD905F"/>
    <w:rsid w:val="3CFE2C3C"/>
    <w:rsid w:val="3CFEB237"/>
    <w:rsid w:val="3CFEBB5D"/>
    <w:rsid w:val="3CFEF58A"/>
    <w:rsid w:val="3D02110B"/>
    <w:rsid w:val="3D03D3B5"/>
    <w:rsid w:val="3D055B7B"/>
    <w:rsid w:val="3D05BD78"/>
    <w:rsid w:val="3D079909"/>
    <w:rsid w:val="3D0CE8AA"/>
    <w:rsid w:val="3D0D17BB"/>
    <w:rsid w:val="3D0D4AA0"/>
    <w:rsid w:val="3D0D9286"/>
    <w:rsid w:val="3D0EDA50"/>
    <w:rsid w:val="3D150C4A"/>
    <w:rsid w:val="3D1698CF"/>
    <w:rsid w:val="3D189F4E"/>
    <w:rsid w:val="3D1995B5"/>
    <w:rsid w:val="3D1A0C02"/>
    <w:rsid w:val="3D1AD7D0"/>
    <w:rsid w:val="3D1B225C"/>
    <w:rsid w:val="3D1C4AC0"/>
    <w:rsid w:val="3D1C9CF7"/>
    <w:rsid w:val="3D1D0832"/>
    <w:rsid w:val="3D20BF76"/>
    <w:rsid w:val="3D23FB6C"/>
    <w:rsid w:val="3D251854"/>
    <w:rsid w:val="3D254512"/>
    <w:rsid w:val="3D266D18"/>
    <w:rsid w:val="3D2751B0"/>
    <w:rsid w:val="3D283188"/>
    <w:rsid w:val="3D2B4FE1"/>
    <w:rsid w:val="3D319157"/>
    <w:rsid w:val="3D31E5AC"/>
    <w:rsid w:val="3D321186"/>
    <w:rsid w:val="3D3396F4"/>
    <w:rsid w:val="3D343D7D"/>
    <w:rsid w:val="3D397115"/>
    <w:rsid w:val="3D3D70B7"/>
    <w:rsid w:val="3D3E252F"/>
    <w:rsid w:val="3D3F5263"/>
    <w:rsid w:val="3D40DDBC"/>
    <w:rsid w:val="3D41BE94"/>
    <w:rsid w:val="3D425725"/>
    <w:rsid w:val="3D42A493"/>
    <w:rsid w:val="3D43EF5A"/>
    <w:rsid w:val="3D459962"/>
    <w:rsid w:val="3D4676FE"/>
    <w:rsid w:val="3D467D72"/>
    <w:rsid w:val="3D472E75"/>
    <w:rsid w:val="3D475991"/>
    <w:rsid w:val="3D47B17E"/>
    <w:rsid w:val="3D4A4EE4"/>
    <w:rsid w:val="3D4A7DED"/>
    <w:rsid w:val="3D4AB846"/>
    <w:rsid w:val="3D4C13BA"/>
    <w:rsid w:val="3D4C9F68"/>
    <w:rsid w:val="3D4EAAB1"/>
    <w:rsid w:val="3D4F83F0"/>
    <w:rsid w:val="3D5262DC"/>
    <w:rsid w:val="3D52F337"/>
    <w:rsid w:val="3D530CDE"/>
    <w:rsid w:val="3D561FB9"/>
    <w:rsid w:val="3D562E07"/>
    <w:rsid w:val="3D576EA0"/>
    <w:rsid w:val="3D57B247"/>
    <w:rsid w:val="3D585D1C"/>
    <w:rsid w:val="3D598DB4"/>
    <w:rsid w:val="3D5A31A7"/>
    <w:rsid w:val="3D5AF321"/>
    <w:rsid w:val="3D5BCEFB"/>
    <w:rsid w:val="3D5C4EEE"/>
    <w:rsid w:val="3D5CC814"/>
    <w:rsid w:val="3D5CE014"/>
    <w:rsid w:val="3D5DCB19"/>
    <w:rsid w:val="3D5E792A"/>
    <w:rsid w:val="3D5E803C"/>
    <w:rsid w:val="3D5FA715"/>
    <w:rsid w:val="3D5FB6D5"/>
    <w:rsid w:val="3D5FD8B1"/>
    <w:rsid w:val="3D6115F3"/>
    <w:rsid w:val="3D616DD0"/>
    <w:rsid w:val="3D61C208"/>
    <w:rsid w:val="3D61E92A"/>
    <w:rsid w:val="3D620345"/>
    <w:rsid w:val="3D62088A"/>
    <w:rsid w:val="3D622152"/>
    <w:rsid w:val="3D630828"/>
    <w:rsid w:val="3D63DD62"/>
    <w:rsid w:val="3D64F479"/>
    <w:rsid w:val="3D657FBE"/>
    <w:rsid w:val="3D658342"/>
    <w:rsid w:val="3D660B3C"/>
    <w:rsid w:val="3D662CB2"/>
    <w:rsid w:val="3D670873"/>
    <w:rsid w:val="3D68139A"/>
    <w:rsid w:val="3D683A39"/>
    <w:rsid w:val="3D6871FD"/>
    <w:rsid w:val="3D6AADF7"/>
    <w:rsid w:val="3D6BC80D"/>
    <w:rsid w:val="3D6C4267"/>
    <w:rsid w:val="3D6E1A38"/>
    <w:rsid w:val="3D6EE3C5"/>
    <w:rsid w:val="3D6F360B"/>
    <w:rsid w:val="3D70E7F7"/>
    <w:rsid w:val="3D723449"/>
    <w:rsid w:val="3D73CA1E"/>
    <w:rsid w:val="3D740D06"/>
    <w:rsid w:val="3D74F736"/>
    <w:rsid w:val="3D758333"/>
    <w:rsid w:val="3D75F37F"/>
    <w:rsid w:val="3D771707"/>
    <w:rsid w:val="3D777113"/>
    <w:rsid w:val="3D777D31"/>
    <w:rsid w:val="3D7806A1"/>
    <w:rsid w:val="3D792D73"/>
    <w:rsid w:val="3D797459"/>
    <w:rsid w:val="3D797D88"/>
    <w:rsid w:val="3D79B3AE"/>
    <w:rsid w:val="3D7BF44E"/>
    <w:rsid w:val="3D7D544F"/>
    <w:rsid w:val="3D7E2513"/>
    <w:rsid w:val="3D812826"/>
    <w:rsid w:val="3D82B8C6"/>
    <w:rsid w:val="3D82C837"/>
    <w:rsid w:val="3D82EA46"/>
    <w:rsid w:val="3D83486E"/>
    <w:rsid w:val="3D83DD36"/>
    <w:rsid w:val="3D8458C7"/>
    <w:rsid w:val="3D85D2FD"/>
    <w:rsid w:val="3D881DDB"/>
    <w:rsid w:val="3D8AC0DB"/>
    <w:rsid w:val="3D8C7B6A"/>
    <w:rsid w:val="3D8CBFAD"/>
    <w:rsid w:val="3D8CFA3C"/>
    <w:rsid w:val="3D8F01FE"/>
    <w:rsid w:val="3D93A3CD"/>
    <w:rsid w:val="3D955D9A"/>
    <w:rsid w:val="3D99C4C1"/>
    <w:rsid w:val="3D9B0109"/>
    <w:rsid w:val="3D9B93DD"/>
    <w:rsid w:val="3D9B9C5B"/>
    <w:rsid w:val="3D9C55E4"/>
    <w:rsid w:val="3D9CD514"/>
    <w:rsid w:val="3D9D31F8"/>
    <w:rsid w:val="3D9D4024"/>
    <w:rsid w:val="3DA0224D"/>
    <w:rsid w:val="3DA88C47"/>
    <w:rsid w:val="3DA8A07A"/>
    <w:rsid w:val="3DAA2C20"/>
    <w:rsid w:val="3DAC830E"/>
    <w:rsid w:val="3DACE943"/>
    <w:rsid w:val="3DADBA63"/>
    <w:rsid w:val="3DB031B4"/>
    <w:rsid w:val="3DB27358"/>
    <w:rsid w:val="3DB27D66"/>
    <w:rsid w:val="3DB566A4"/>
    <w:rsid w:val="3DB626E0"/>
    <w:rsid w:val="3DB6AE28"/>
    <w:rsid w:val="3DB953C9"/>
    <w:rsid w:val="3DBA427A"/>
    <w:rsid w:val="3DBAB2FA"/>
    <w:rsid w:val="3DBCF041"/>
    <w:rsid w:val="3DBED6C0"/>
    <w:rsid w:val="3DC0B1F1"/>
    <w:rsid w:val="3DC1060F"/>
    <w:rsid w:val="3DC10B7B"/>
    <w:rsid w:val="3DC2108D"/>
    <w:rsid w:val="3DC21234"/>
    <w:rsid w:val="3DC4BBE5"/>
    <w:rsid w:val="3DC609A8"/>
    <w:rsid w:val="3DC6C6B0"/>
    <w:rsid w:val="3DC7F409"/>
    <w:rsid w:val="3DC85A2B"/>
    <w:rsid w:val="3DC87819"/>
    <w:rsid w:val="3DC8AA94"/>
    <w:rsid w:val="3DCAB2CE"/>
    <w:rsid w:val="3DCBA0A8"/>
    <w:rsid w:val="3DCBE61A"/>
    <w:rsid w:val="3DCC062D"/>
    <w:rsid w:val="3DCC0AA7"/>
    <w:rsid w:val="3DCC924B"/>
    <w:rsid w:val="3DCD7C8C"/>
    <w:rsid w:val="3DD1C832"/>
    <w:rsid w:val="3DD21387"/>
    <w:rsid w:val="3DD24C40"/>
    <w:rsid w:val="3DD337E6"/>
    <w:rsid w:val="3DD6AB2B"/>
    <w:rsid w:val="3DDA7EA4"/>
    <w:rsid w:val="3DDC7547"/>
    <w:rsid w:val="3DDE94E7"/>
    <w:rsid w:val="3DE08EBD"/>
    <w:rsid w:val="3DE12A40"/>
    <w:rsid w:val="3DE3A859"/>
    <w:rsid w:val="3DE520DB"/>
    <w:rsid w:val="3DE782E9"/>
    <w:rsid w:val="3DE85C6B"/>
    <w:rsid w:val="3DE885F3"/>
    <w:rsid w:val="3DE8FECC"/>
    <w:rsid w:val="3DE9C30C"/>
    <w:rsid w:val="3DEA4672"/>
    <w:rsid w:val="3DEB6D07"/>
    <w:rsid w:val="3DED6849"/>
    <w:rsid w:val="3DEDBBF1"/>
    <w:rsid w:val="3DEE425E"/>
    <w:rsid w:val="3DEE8B1C"/>
    <w:rsid w:val="3DEF72C0"/>
    <w:rsid w:val="3DEF9787"/>
    <w:rsid w:val="3DF14B58"/>
    <w:rsid w:val="3DF47406"/>
    <w:rsid w:val="3DF47E86"/>
    <w:rsid w:val="3DF53BD7"/>
    <w:rsid w:val="3DF5BC44"/>
    <w:rsid w:val="3DF6BAEB"/>
    <w:rsid w:val="3DF74374"/>
    <w:rsid w:val="3DFFD390"/>
    <w:rsid w:val="3DFFFF39"/>
    <w:rsid w:val="3E00A8BF"/>
    <w:rsid w:val="3E0144A1"/>
    <w:rsid w:val="3E047FB0"/>
    <w:rsid w:val="3E052539"/>
    <w:rsid w:val="3E05CA54"/>
    <w:rsid w:val="3E05F2A1"/>
    <w:rsid w:val="3E0656A3"/>
    <w:rsid w:val="3E06583E"/>
    <w:rsid w:val="3E0686FA"/>
    <w:rsid w:val="3E07374A"/>
    <w:rsid w:val="3E07E2A8"/>
    <w:rsid w:val="3E0C7B05"/>
    <w:rsid w:val="3E0EAB80"/>
    <w:rsid w:val="3E1055B6"/>
    <w:rsid w:val="3E145A9C"/>
    <w:rsid w:val="3E1547D4"/>
    <w:rsid w:val="3E1635C1"/>
    <w:rsid w:val="3E19AABB"/>
    <w:rsid w:val="3E1A0349"/>
    <w:rsid w:val="3E1BCA30"/>
    <w:rsid w:val="3E1E300B"/>
    <w:rsid w:val="3E1E6FC1"/>
    <w:rsid w:val="3E1F0532"/>
    <w:rsid w:val="3E1FA99A"/>
    <w:rsid w:val="3E204649"/>
    <w:rsid w:val="3E2174AB"/>
    <w:rsid w:val="3E2276D5"/>
    <w:rsid w:val="3E2293A6"/>
    <w:rsid w:val="3E22BAEC"/>
    <w:rsid w:val="3E240851"/>
    <w:rsid w:val="3E252B17"/>
    <w:rsid w:val="3E2724ED"/>
    <w:rsid w:val="3E28A53E"/>
    <w:rsid w:val="3E28CB76"/>
    <w:rsid w:val="3E2FAC88"/>
    <w:rsid w:val="3E333190"/>
    <w:rsid w:val="3E339A21"/>
    <w:rsid w:val="3E33CA35"/>
    <w:rsid w:val="3E3488D8"/>
    <w:rsid w:val="3E34E52F"/>
    <w:rsid w:val="3E36630D"/>
    <w:rsid w:val="3E37824A"/>
    <w:rsid w:val="3E378ACA"/>
    <w:rsid w:val="3E37E1F2"/>
    <w:rsid w:val="3E381BC2"/>
    <w:rsid w:val="3E382FF1"/>
    <w:rsid w:val="3E38A4F4"/>
    <w:rsid w:val="3E394548"/>
    <w:rsid w:val="3E39562E"/>
    <w:rsid w:val="3E3962D0"/>
    <w:rsid w:val="3E39E116"/>
    <w:rsid w:val="3E3A5C14"/>
    <w:rsid w:val="3E3ABCA9"/>
    <w:rsid w:val="3E3B3CB0"/>
    <w:rsid w:val="3E3D44AB"/>
    <w:rsid w:val="3E3EFCF2"/>
    <w:rsid w:val="3E3F4AD0"/>
    <w:rsid w:val="3E428CE7"/>
    <w:rsid w:val="3E4296AE"/>
    <w:rsid w:val="3E429AA0"/>
    <w:rsid w:val="3E42CA9B"/>
    <w:rsid w:val="3E440CD5"/>
    <w:rsid w:val="3E446FDC"/>
    <w:rsid w:val="3E47D476"/>
    <w:rsid w:val="3E4943A1"/>
    <w:rsid w:val="3E49F405"/>
    <w:rsid w:val="3E4BA3DA"/>
    <w:rsid w:val="3E4BEAD4"/>
    <w:rsid w:val="3E4EEB4E"/>
    <w:rsid w:val="3E522DB1"/>
    <w:rsid w:val="3E53E506"/>
    <w:rsid w:val="3E542E1D"/>
    <w:rsid w:val="3E550E0F"/>
    <w:rsid w:val="3E55647E"/>
    <w:rsid w:val="3E5686B1"/>
    <w:rsid w:val="3E56F495"/>
    <w:rsid w:val="3E592671"/>
    <w:rsid w:val="3E59BC5C"/>
    <w:rsid w:val="3E5C1D32"/>
    <w:rsid w:val="3E5D3BE2"/>
    <w:rsid w:val="3E5D6F0A"/>
    <w:rsid w:val="3E5E75E8"/>
    <w:rsid w:val="3E5E8F9A"/>
    <w:rsid w:val="3E6364FD"/>
    <w:rsid w:val="3E638FF0"/>
    <w:rsid w:val="3E659FE4"/>
    <w:rsid w:val="3E662164"/>
    <w:rsid w:val="3E6696F6"/>
    <w:rsid w:val="3E674B8A"/>
    <w:rsid w:val="3E685CB2"/>
    <w:rsid w:val="3E69A5AD"/>
    <w:rsid w:val="3E6AA0DB"/>
    <w:rsid w:val="3E6AF88D"/>
    <w:rsid w:val="3E6B1939"/>
    <w:rsid w:val="3E6B569B"/>
    <w:rsid w:val="3E6DECF8"/>
    <w:rsid w:val="3E6DF82B"/>
    <w:rsid w:val="3E722CF7"/>
    <w:rsid w:val="3E7294A4"/>
    <w:rsid w:val="3E7590CB"/>
    <w:rsid w:val="3E775647"/>
    <w:rsid w:val="3E776C05"/>
    <w:rsid w:val="3E7864E7"/>
    <w:rsid w:val="3E7887C2"/>
    <w:rsid w:val="3E79C71A"/>
    <w:rsid w:val="3E79EC33"/>
    <w:rsid w:val="3E7A2448"/>
    <w:rsid w:val="3E7BFBBE"/>
    <w:rsid w:val="3E7CB318"/>
    <w:rsid w:val="3E7CBC2F"/>
    <w:rsid w:val="3E7D2858"/>
    <w:rsid w:val="3E7D6A94"/>
    <w:rsid w:val="3E7D7161"/>
    <w:rsid w:val="3E7E750B"/>
    <w:rsid w:val="3E7F8163"/>
    <w:rsid w:val="3E80754F"/>
    <w:rsid w:val="3E81B2B8"/>
    <w:rsid w:val="3E829411"/>
    <w:rsid w:val="3E82F81E"/>
    <w:rsid w:val="3E832476"/>
    <w:rsid w:val="3E86989D"/>
    <w:rsid w:val="3E879B13"/>
    <w:rsid w:val="3E89A08D"/>
    <w:rsid w:val="3E8C6BAD"/>
    <w:rsid w:val="3E8DCE9E"/>
    <w:rsid w:val="3E903AAA"/>
    <w:rsid w:val="3E920DB7"/>
    <w:rsid w:val="3E9212E4"/>
    <w:rsid w:val="3E92E108"/>
    <w:rsid w:val="3E9353D0"/>
    <w:rsid w:val="3E938A34"/>
    <w:rsid w:val="3E940FD6"/>
    <w:rsid w:val="3E965CE1"/>
    <w:rsid w:val="3E96BF8E"/>
    <w:rsid w:val="3E96C6F1"/>
    <w:rsid w:val="3E9890DB"/>
    <w:rsid w:val="3E9A9B40"/>
    <w:rsid w:val="3E9B7A33"/>
    <w:rsid w:val="3E9C3BE9"/>
    <w:rsid w:val="3E9F0A7D"/>
    <w:rsid w:val="3EA0DF26"/>
    <w:rsid w:val="3EA47F7E"/>
    <w:rsid w:val="3EA4EC26"/>
    <w:rsid w:val="3EAA94F5"/>
    <w:rsid w:val="3EAB8B07"/>
    <w:rsid w:val="3EAF17EC"/>
    <w:rsid w:val="3EAFEA43"/>
    <w:rsid w:val="3EB14823"/>
    <w:rsid w:val="3EB27391"/>
    <w:rsid w:val="3EB599D2"/>
    <w:rsid w:val="3EB62C3D"/>
    <w:rsid w:val="3EB6C1E6"/>
    <w:rsid w:val="3EB7016F"/>
    <w:rsid w:val="3EB851F3"/>
    <w:rsid w:val="3EB86650"/>
    <w:rsid w:val="3EB926D4"/>
    <w:rsid w:val="3EB95E27"/>
    <w:rsid w:val="3EBA26CB"/>
    <w:rsid w:val="3EBAEF1B"/>
    <w:rsid w:val="3EBB2FF6"/>
    <w:rsid w:val="3EBB9701"/>
    <w:rsid w:val="3EBBB0CD"/>
    <w:rsid w:val="3EBE63F4"/>
    <w:rsid w:val="3EC198E4"/>
    <w:rsid w:val="3EC1B198"/>
    <w:rsid w:val="3EC1DB2A"/>
    <w:rsid w:val="3EC1FC10"/>
    <w:rsid w:val="3EC356C3"/>
    <w:rsid w:val="3EC401E0"/>
    <w:rsid w:val="3EC46D6E"/>
    <w:rsid w:val="3EC5D456"/>
    <w:rsid w:val="3EC5D4DD"/>
    <w:rsid w:val="3EC600AF"/>
    <w:rsid w:val="3EC6A04A"/>
    <w:rsid w:val="3EC6E524"/>
    <w:rsid w:val="3EC73F31"/>
    <w:rsid w:val="3EC88090"/>
    <w:rsid w:val="3ECA40EA"/>
    <w:rsid w:val="3ECA5A00"/>
    <w:rsid w:val="3ECD0ADD"/>
    <w:rsid w:val="3ECD33BA"/>
    <w:rsid w:val="3ECDB275"/>
    <w:rsid w:val="3ECDC223"/>
    <w:rsid w:val="3ECF3846"/>
    <w:rsid w:val="3ECF829B"/>
    <w:rsid w:val="3ED05E98"/>
    <w:rsid w:val="3ED0D2C6"/>
    <w:rsid w:val="3ED192F9"/>
    <w:rsid w:val="3ED2B8F8"/>
    <w:rsid w:val="3ED39BFD"/>
    <w:rsid w:val="3ED41172"/>
    <w:rsid w:val="3ED42503"/>
    <w:rsid w:val="3ED80DA4"/>
    <w:rsid w:val="3ED8CA57"/>
    <w:rsid w:val="3EDB7FB3"/>
    <w:rsid w:val="3EDBCE59"/>
    <w:rsid w:val="3EDCB3EE"/>
    <w:rsid w:val="3EDD9497"/>
    <w:rsid w:val="3EDDFCC3"/>
    <w:rsid w:val="3EDF8CC2"/>
    <w:rsid w:val="3EDFBC0E"/>
    <w:rsid w:val="3EE01FA3"/>
    <w:rsid w:val="3EE08341"/>
    <w:rsid w:val="3EE27DAC"/>
    <w:rsid w:val="3EE31041"/>
    <w:rsid w:val="3EE3292E"/>
    <w:rsid w:val="3EE337A2"/>
    <w:rsid w:val="3EE4B2EC"/>
    <w:rsid w:val="3EE53FBB"/>
    <w:rsid w:val="3EE9690C"/>
    <w:rsid w:val="3EEAC799"/>
    <w:rsid w:val="3EEC4FED"/>
    <w:rsid w:val="3EEC5FCB"/>
    <w:rsid w:val="3EED302F"/>
    <w:rsid w:val="3EED60F9"/>
    <w:rsid w:val="3EEF9B62"/>
    <w:rsid w:val="3EF5EFA7"/>
    <w:rsid w:val="3EF64EF6"/>
    <w:rsid w:val="3EF6782D"/>
    <w:rsid w:val="3EF8A3EE"/>
    <w:rsid w:val="3EF9B1CD"/>
    <w:rsid w:val="3EF9FF1B"/>
    <w:rsid w:val="3EFAF0B3"/>
    <w:rsid w:val="3EFAF31A"/>
    <w:rsid w:val="3EFDF405"/>
    <w:rsid w:val="3EFFBB3B"/>
    <w:rsid w:val="3F0246BB"/>
    <w:rsid w:val="3F05396C"/>
    <w:rsid w:val="3F083FBE"/>
    <w:rsid w:val="3F093645"/>
    <w:rsid w:val="3F0A8F83"/>
    <w:rsid w:val="3F0AC80E"/>
    <w:rsid w:val="3F0D69FE"/>
    <w:rsid w:val="3F0E85EA"/>
    <w:rsid w:val="3F0F4B7A"/>
    <w:rsid w:val="3F0F8BC2"/>
    <w:rsid w:val="3F1160CA"/>
    <w:rsid w:val="3F123697"/>
    <w:rsid w:val="3F12E46F"/>
    <w:rsid w:val="3F13420A"/>
    <w:rsid w:val="3F134A4F"/>
    <w:rsid w:val="3F13D398"/>
    <w:rsid w:val="3F16E51D"/>
    <w:rsid w:val="3F18612A"/>
    <w:rsid w:val="3F18ADCD"/>
    <w:rsid w:val="3F190E71"/>
    <w:rsid w:val="3F19486D"/>
    <w:rsid w:val="3F1A1129"/>
    <w:rsid w:val="3F1A77CD"/>
    <w:rsid w:val="3F1B07FD"/>
    <w:rsid w:val="3F1DEB40"/>
    <w:rsid w:val="3F220334"/>
    <w:rsid w:val="3F222E4B"/>
    <w:rsid w:val="3F223119"/>
    <w:rsid w:val="3F2234E3"/>
    <w:rsid w:val="3F2255E9"/>
    <w:rsid w:val="3F257123"/>
    <w:rsid w:val="3F25A021"/>
    <w:rsid w:val="3F2779B1"/>
    <w:rsid w:val="3F2A4BDE"/>
    <w:rsid w:val="3F2BA9CE"/>
    <w:rsid w:val="3F2D380C"/>
    <w:rsid w:val="3F2DE5AF"/>
    <w:rsid w:val="3F2DECE0"/>
    <w:rsid w:val="3F2F5C86"/>
    <w:rsid w:val="3F300AA3"/>
    <w:rsid w:val="3F3133BB"/>
    <w:rsid w:val="3F319237"/>
    <w:rsid w:val="3F322698"/>
    <w:rsid w:val="3F3339B4"/>
    <w:rsid w:val="3F369CBB"/>
    <w:rsid w:val="3F384B48"/>
    <w:rsid w:val="3F39531B"/>
    <w:rsid w:val="3F39FBB8"/>
    <w:rsid w:val="3F3C2E63"/>
    <w:rsid w:val="3F3C328E"/>
    <w:rsid w:val="3F3D56B9"/>
    <w:rsid w:val="3F3DAA2A"/>
    <w:rsid w:val="3F3E2D5D"/>
    <w:rsid w:val="3F3EB9BB"/>
    <w:rsid w:val="3F41312E"/>
    <w:rsid w:val="3F432E66"/>
    <w:rsid w:val="3F444342"/>
    <w:rsid w:val="3F44D7C8"/>
    <w:rsid w:val="3F492CD9"/>
    <w:rsid w:val="3F499F92"/>
    <w:rsid w:val="3F4AF864"/>
    <w:rsid w:val="3F4B100B"/>
    <w:rsid w:val="3F4C3D7F"/>
    <w:rsid w:val="3F4E5231"/>
    <w:rsid w:val="3F5329B0"/>
    <w:rsid w:val="3F5981A0"/>
    <w:rsid w:val="3F59C904"/>
    <w:rsid w:val="3F59F0CA"/>
    <w:rsid w:val="3F5A6F4C"/>
    <w:rsid w:val="3F5AB057"/>
    <w:rsid w:val="3F5BB771"/>
    <w:rsid w:val="3F5C93B4"/>
    <w:rsid w:val="3F5D96A6"/>
    <w:rsid w:val="3F5E296B"/>
    <w:rsid w:val="3F5E5F2F"/>
    <w:rsid w:val="3F5EB3E0"/>
    <w:rsid w:val="3F5F2F44"/>
    <w:rsid w:val="3F610B72"/>
    <w:rsid w:val="3F620503"/>
    <w:rsid w:val="3F630180"/>
    <w:rsid w:val="3F633046"/>
    <w:rsid w:val="3F63D961"/>
    <w:rsid w:val="3F640712"/>
    <w:rsid w:val="3F643D0E"/>
    <w:rsid w:val="3F655227"/>
    <w:rsid w:val="3F68A144"/>
    <w:rsid w:val="3F6A12D2"/>
    <w:rsid w:val="3F6A2069"/>
    <w:rsid w:val="3F6BDF05"/>
    <w:rsid w:val="3F6BFA5E"/>
    <w:rsid w:val="3F6CE2DD"/>
    <w:rsid w:val="3F6D907C"/>
    <w:rsid w:val="3F6EB3DF"/>
    <w:rsid w:val="3F7056A8"/>
    <w:rsid w:val="3F72B51D"/>
    <w:rsid w:val="3F75CE01"/>
    <w:rsid w:val="3F76FB41"/>
    <w:rsid w:val="3F7715EC"/>
    <w:rsid w:val="3F77E809"/>
    <w:rsid w:val="3F7860A4"/>
    <w:rsid w:val="3F78E452"/>
    <w:rsid w:val="3F7981B0"/>
    <w:rsid w:val="3F7A9B94"/>
    <w:rsid w:val="3F7ABED3"/>
    <w:rsid w:val="3F7BB1F3"/>
    <w:rsid w:val="3F7F90C1"/>
    <w:rsid w:val="3F7F9366"/>
    <w:rsid w:val="3F7FC0FB"/>
    <w:rsid w:val="3F81D76F"/>
    <w:rsid w:val="3F848555"/>
    <w:rsid w:val="3F859227"/>
    <w:rsid w:val="3F87FA20"/>
    <w:rsid w:val="3F880B61"/>
    <w:rsid w:val="3F898186"/>
    <w:rsid w:val="3F89FF69"/>
    <w:rsid w:val="3F8A01C4"/>
    <w:rsid w:val="3F8AF239"/>
    <w:rsid w:val="3F8BCC27"/>
    <w:rsid w:val="3F8F1B81"/>
    <w:rsid w:val="3F90C77F"/>
    <w:rsid w:val="3F91069C"/>
    <w:rsid w:val="3F91999E"/>
    <w:rsid w:val="3F91CBC7"/>
    <w:rsid w:val="3F9401E8"/>
    <w:rsid w:val="3F94BE95"/>
    <w:rsid w:val="3F94E5BB"/>
    <w:rsid w:val="3F959941"/>
    <w:rsid w:val="3F9655F3"/>
    <w:rsid w:val="3F9A3DD0"/>
    <w:rsid w:val="3F9AB420"/>
    <w:rsid w:val="3F9B11F0"/>
    <w:rsid w:val="3F9C7920"/>
    <w:rsid w:val="3F9CB8B6"/>
    <w:rsid w:val="3F9CC79C"/>
    <w:rsid w:val="3F9E89A3"/>
    <w:rsid w:val="3F9EE740"/>
    <w:rsid w:val="3F9F12E8"/>
    <w:rsid w:val="3F9F450F"/>
    <w:rsid w:val="3F9FFB07"/>
    <w:rsid w:val="3FA05F47"/>
    <w:rsid w:val="3FA06D64"/>
    <w:rsid w:val="3FA144B8"/>
    <w:rsid w:val="3FA15558"/>
    <w:rsid w:val="3FA164F0"/>
    <w:rsid w:val="3FA36DD7"/>
    <w:rsid w:val="3FA3CF6C"/>
    <w:rsid w:val="3FA5D826"/>
    <w:rsid w:val="3FA7006E"/>
    <w:rsid w:val="3FA752E3"/>
    <w:rsid w:val="3FAAAC47"/>
    <w:rsid w:val="3FAC1084"/>
    <w:rsid w:val="3FAD36C9"/>
    <w:rsid w:val="3FAD3925"/>
    <w:rsid w:val="3FAE1FB8"/>
    <w:rsid w:val="3FAF353F"/>
    <w:rsid w:val="3FB21F8F"/>
    <w:rsid w:val="3FB35CB7"/>
    <w:rsid w:val="3FB39748"/>
    <w:rsid w:val="3FB3DEEF"/>
    <w:rsid w:val="3FB50705"/>
    <w:rsid w:val="3FB52475"/>
    <w:rsid w:val="3FB6BB69"/>
    <w:rsid w:val="3FB7C79E"/>
    <w:rsid w:val="3FB8DC91"/>
    <w:rsid w:val="3FBA7B37"/>
    <w:rsid w:val="3FBAFC81"/>
    <w:rsid w:val="3FBB8C7B"/>
    <w:rsid w:val="3FBC0B9D"/>
    <w:rsid w:val="3FBEB80F"/>
    <w:rsid w:val="3FBEBBFD"/>
    <w:rsid w:val="3FBFBA4E"/>
    <w:rsid w:val="3FC0271D"/>
    <w:rsid w:val="3FC22BFA"/>
    <w:rsid w:val="3FC30ACE"/>
    <w:rsid w:val="3FC3656B"/>
    <w:rsid w:val="3FC3FB39"/>
    <w:rsid w:val="3FC415C1"/>
    <w:rsid w:val="3FC52246"/>
    <w:rsid w:val="3FC64C05"/>
    <w:rsid w:val="3FC67B89"/>
    <w:rsid w:val="3FC69E09"/>
    <w:rsid w:val="3FC77291"/>
    <w:rsid w:val="3FC8DFF9"/>
    <w:rsid w:val="3FC90AFF"/>
    <w:rsid w:val="3FCB5B1F"/>
    <w:rsid w:val="3FCBD8D1"/>
    <w:rsid w:val="3FCE62CD"/>
    <w:rsid w:val="3FCE73F9"/>
    <w:rsid w:val="3FCFAA76"/>
    <w:rsid w:val="3FD0395C"/>
    <w:rsid w:val="3FD0C003"/>
    <w:rsid w:val="3FD1FF39"/>
    <w:rsid w:val="3FD31736"/>
    <w:rsid w:val="3FD352AB"/>
    <w:rsid w:val="3FD3BD43"/>
    <w:rsid w:val="3FD6032A"/>
    <w:rsid w:val="3FD66B72"/>
    <w:rsid w:val="3FD68D0A"/>
    <w:rsid w:val="3FD71E24"/>
    <w:rsid w:val="3FD728F8"/>
    <w:rsid w:val="3FD76098"/>
    <w:rsid w:val="3FD77787"/>
    <w:rsid w:val="3FD78090"/>
    <w:rsid w:val="3FD8A6E6"/>
    <w:rsid w:val="3FD99D99"/>
    <w:rsid w:val="3FDB5BF3"/>
    <w:rsid w:val="3FDBA9AD"/>
    <w:rsid w:val="3FDCC75D"/>
    <w:rsid w:val="3FDD59BD"/>
    <w:rsid w:val="3FDE230F"/>
    <w:rsid w:val="3FDF4BD5"/>
    <w:rsid w:val="3FE0AA67"/>
    <w:rsid w:val="3FE37F9B"/>
    <w:rsid w:val="3FE48D57"/>
    <w:rsid w:val="3FE6C429"/>
    <w:rsid w:val="3FE7DD68"/>
    <w:rsid w:val="3FE96C73"/>
    <w:rsid w:val="3FED6E91"/>
    <w:rsid w:val="3FEE2D5B"/>
    <w:rsid w:val="3FF025F2"/>
    <w:rsid w:val="3FF1F5BC"/>
    <w:rsid w:val="3FF51F72"/>
    <w:rsid w:val="3FF923C1"/>
    <w:rsid w:val="3FF9B6A6"/>
    <w:rsid w:val="3FFA2E7D"/>
    <w:rsid w:val="3FFA3D84"/>
    <w:rsid w:val="3FFA56C6"/>
    <w:rsid w:val="3FFAA480"/>
    <w:rsid w:val="3FFABA5D"/>
    <w:rsid w:val="3FFB0A73"/>
    <w:rsid w:val="3FFCBC8C"/>
    <w:rsid w:val="3FFD56C1"/>
    <w:rsid w:val="3FFDC3F7"/>
    <w:rsid w:val="3FFE54E8"/>
    <w:rsid w:val="3FFFFD46"/>
    <w:rsid w:val="40020D32"/>
    <w:rsid w:val="4003F232"/>
    <w:rsid w:val="40050B7B"/>
    <w:rsid w:val="40070A3A"/>
    <w:rsid w:val="40074B52"/>
    <w:rsid w:val="400B30B9"/>
    <w:rsid w:val="400BAA2B"/>
    <w:rsid w:val="400CAE43"/>
    <w:rsid w:val="400D4B9A"/>
    <w:rsid w:val="400EE00D"/>
    <w:rsid w:val="400FE0F0"/>
    <w:rsid w:val="40125B01"/>
    <w:rsid w:val="4012F121"/>
    <w:rsid w:val="4013CA8A"/>
    <w:rsid w:val="40170370"/>
    <w:rsid w:val="4017232A"/>
    <w:rsid w:val="401817F0"/>
    <w:rsid w:val="401A9C11"/>
    <w:rsid w:val="401ADE39"/>
    <w:rsid w:val="401D0271"/>
    <w:rsid w:val="401E2E37"/>
    <w:rsid w:val="401E9BE5"/>
    <w:rsid w:val="401FBDC7"/>
    <w:rsid w:val="401FD9C9"/>
    <w:rsid w:val="4021DA84"/>
    <w:rsid w:val="4023B528"/>
    <w:rsid w:val="4023C1B0"/>
    <w:rsid w:val="4024F270"/>
    <w:rsid w:val="402543F3"/>
    <w:rsid w:val="40269B5C"/>
    <w:rsid w:val="4028B2D7"/>
    <w:rsid w:val="4028E089"/>
    <w:rsid w:val="40296F26"/>
    <w:rsid w:val="402B01EB"/>
    <w:rsid w:val="402BD651"/>
    <w:rsid w:val="402D4995"/>
    <w:rsid w:val="402D4CA4"/>
    <w:rsid w:val="402D69A2"/>
    <w:rsid w:val="402D74A8"/>
    <w:rsid w:val="4030C913"/>
    <w:rsid w:val="4031370B"/>
    <w:rsid w:val="40326CBE"/>
    <w:rsid w:val="4033A89F"/>
    <w:rsid w:val="4033ECBE"/>
    <w:rsid w:val="40340124"/>
    <w:rsid w:val="40349695"/>
    <w:rsid w:val="4037522A"/>
    <w:rsid w:val="4038F534"/>
    <w:rsid w:val="403B4447"/>
    <w:rsid w:val="403D5DE2"/>
    <w:rsid w:val="403E4592"/>
    <w:rsid w:val="403F4798"/>
    <w:rsid w:val="40404132"/>
    <w:rsid w:val="4044D16A"/>
    <w:rsid w:val="40450635"/>
    <w:rsid w:val="40459B10"/>
    <w:rsid w:val="404682E7"/>
    <w:rsid w:val="40470BC4"/>
    <w:rsid w:val="40471A2C"/>
    <w:rsid w:val="4049C28A"/>
    <w:rsid w:val="404C2137"/>
    <w:rsid w:val="404C3961"/>
    <w:rsid w:val="404DFB36"/>
    <w:rsid w:val="404E7E2E"/>
    <w:rsid w:val="404F5C39"/>
    <w:rsid w:val="40503616"/>
    <w:rsid w:val="40505AD5"/>
    <w:rsid w:val="40513E0C"/>
    <w:rsid w:val="405547B8"/>
    <w:rsid w:val="40567B80"/>
    <w:rsid w:val="4056D74D"/>
    <w:rsid w:val="4058087F"/>
    <w:rsid w:val="40580F20"/>
    <w:rsid w:val="4059FB4A"/>
    <w:rsid w:val="405A41A1"/>
    <w:rsid w:val="405BD41D"/>
    <w:rsid w:val="405C39EB"/>
    <w:rsid w:val="405C3B11"/>
    <w:rsid w:val="405D0565"/>
    <w:rsid w:val="405D4130"/>
    <w:rsid w:val="405E9FB5"/>
    <w:rsid w:val="405F47EA"/>
    <w:rsid w:val="405FF57F"/>
    <w:rsid w:val="4060051C"/>
    <w:rsid w:val="406097B5"/>
    <w:rsid w:val="4068D99C"/>
    <w:rsid w:val="4068F3F3"/>
    <w:rsid w:val="406A0C2F"/>
    <w:rsid w:val="406A6EBE"/>
    <w:rsid w:val="406BF46A"/>
    <w:rsid w:val="4071B9BE"/>
    <w:rsid w:val="4071F516"/>
    <w:rsid w:val="40723A88"/>
    <w:rsid w:val="407331C1"/>
    <w:rsid w:val="4074CFD4"/>
    <w:rsid w:val="4075117A"/>
    <w:rsid w:val="40757BA5"/>
    <w:rsid w:val="4075C1FC"/>
    <w:rsid w:val="4076648E"/>
    <w:rsid w:val="40769DE6"/>
    <w:rsid w:val="40787F1B"/>
    <w:rsid w:val="4078CF5C"/>
    <w:rsid w:val="4078FA9E"/>
    <w:rsid w:val="407B77C0"/>
    <w:rsid w:val="40807B81"/>
    <w:rsid w:val="408296E4"/>
    <w:rsid w:val="4083B30B"/>
    <w:rsid w:val="40855C28"/>
    <w:rsid w:val="40877C65"/>
    <w:rsid w:val="40879776"/>
    <w:rsid w:val="40890090"/>
    <w:rsid w:val="4089C8BB"/>
    <w:rsid w:val="408ABA9F"/>
    <w:rsid w:val="408C7005"/>
    <w:rsid w:val="408D1D18"/>
    <w:rsid w:val="408E08D3"/>
    <w:rsid w:val="408F6E4F"/>
    <w:rsid w:val="4092812D"/>
    <w:rsid w:val="40933088"/>
    <w:rsid w:val="4093863C"/>
    <w:rsid w:val="40939222"/>
    <w:rsid w:val="409480D6"/>
    <w:rsid w:val="40982BD7"/>
    <w:rsid w:val="4098E37D"/>
    <w:rsid w:val="40991B42"/>
    <w:rsid w:val="40999CB0"/>
    <w:rsid w:val="40A16989"/>
    <w:rsid w:val="40A18A44"/>
    <w:rsid w:val="40A655F2"/>
    <w:rsid w:val="40A6ABFB"/>
    <w:rsid w:val="40A77EF2"/>
    <w:rsid w:val="40A880F0"/>
    <w:rsid w:val="40AA01F4"/>
    <w:rsid w:val="40AA19F6"/>
    <w:rsid w:val="40AB654D"/>
    <w:rsid w:val="40AFC508"/>
    <w:rsid w:val="40B19E3D"/>
    <w:rsid w:val="40B227DF"/>
    <w:rsid w:val="40B37CDF"/>
    <w:rsid w:val="40B45A4A"/>
    <w:rsid w:val="40B4EA76"/>
    <w:rsid w:val="40B54F4D"/>
    <w:rsid w:val="40B7BE3D"/>
    <w:rsid w:val="40B8DCB9"/>
    <w:rsid w:val="40BA6DF3"/>
    <w:rsid w:val="40BA6FC5"/>
    <w:rsid w:val="40BADE97"/>
    <w:rsid w:val="40BBF5A1"/>
    <w:rsid w:val="40BC9F23"/>
    <w:rsid w:val="40BCBCF4"/>
    <w:rsid w:val="40BF5D8D"/>
    <w:rsid w:val="40BF6078"/>
    <w:rsid w:val="40C0F19F"/>
    <w:rsid w:val="40C0F700"/>
    <w:rsid w:val="40C12A2A"/>
    <w:rsid w:val="40C176E4"/>
    <w:rsid w:val="40C4FCB3"/>
    <w:rsid w:val="40C61BC8"/>
    <w:rsid w:val="40C68308"/>
    <w:rsid w:val="40C6848B"/>
    <w:rsid w:val="40C6A2C0"/>
    <w:rsid w:val="40C732B4"/>
    <w:rsid w:val="40C745BA"/>
    <w:rsid w:val="40C8146B"/>
    <w:rsid w:val="40C8D40A"/>
    <w:rsid w:val="40C97D10"/>
    <w:rsid w:val="40CAB143"/>
    <w:rsid w:val="40CAF387"/>
    <w:rsid w:val="40CB9D58"/>
    <w:rsid w:val="40CBF6C4"/>
    <w:rsid w:val="40CD3D46"/>
    <w:rsid w:val="40CD6EFB"/>
    <w:rsid w:val="40CF7D46"/>
    <w:rsid w:val="40D2DDE5"/>
    <w:rsid w:val="40D4574D"/>
    <w:rsid w:val="40D4DEBD"/>
    <w:rsid w:val="40D56657"/>
    <w:rsid w:val="40D5F7D7"/>
    <w:rsid w:val="40D7FCF9"/>
    <w:rsid w:val="40DA4949"/>
    <w:rsid w:val="40DC1FCC"/>
    <w:rsid w:val="40DEB5BC"/>
    <w:rsid w:val="40E02D8C"/>
    <w:rsid w:val="40E05DFF"/>
    <w:rsid w:val="40E0DC85"/>
    <w:rsid w:val="40E1F35C"/>
    <w:rsid w:val="40E20692"/>
    <w:rsid w:val="40E271FF"/>
    <w:rsid w:val="40E35710"/>
    <w:rsid w:val="40E81C7F"/>
    <w:rsid w:val="40E90DCA"/>
    <w:rsid w:val="40E922A5"/>
    <w:rsid w:val="40E983D3"/>
    <w:rsid w:val="40EA2D5C"/>
    <w:rsid w:val="40EABD99"/>
    <w:rsid w:val="40EE2958"/>
    <w:rsid w:val="40EFA422"/>
    <w:rsid w:val="40F02F8E"/>
    <w:rsid w:val="40F21451"/>
    <w:rsid w:val="40F238C6"/>
    <w:rsid w:val="40F3D064"/>
    <w:rsid w:val="40F437FA"/>
    <w:rsid w:val="40F6EF30"/>
    <w:rsid w:val="40F74810"/>
    <w:rsid w:val="40F7AD59"/>
    <w:rsid w:val="40F9FD6F"/>
    <w:rsid w:val="40FA7CA0"/>
    <w:rsid w:val="40FB3E51"/>
    <w:rsid w:val="40FCC8DD"/>
    <w:rsid w:val="40FDA970"/>
    <w:rsid w:val="40FEBB8F"/>
    <w:rsid w:val="40FEE0EC"/>
    <w:rsid w:val="410131F1"/>
    <w:rsid w:val="4101736C"/>
    <w:rsid w:val="4101EADC"/>
    <w:rsid w:val="41028898"/>
    <w:rsid w:val="4102DE68"/>
    <w:rsid w:val="4103ED1B"/>
    <w:rsid w:val="410408D0"/>
    <w:rsid w:val="4105EBED"/>
    <w:rsid w:val="4108D95C"/>
    <w:rsid w:val="410A2584"/>
    <w:rsid w:val="410C6640"/>
    <w:rsid w:val="410CB0D8"/>
    <w:rsid w:val="410D0608"/>
    <w:rsid w:val="410E340C"/>
    <w:rsid w:val="410F6EA8"/>
    <w:rsid w:val="410FC4DF"/>
    <w:rsid w:val="410FC4E0"/>
    <w:rsid w:val="411031C6"/>
    <w:rsid w:val="41121F0A"/>
    <w:rsid w:val="41123077"/>
    <w:rsid w:val="4113C253"/>
    <w:rsid w:val="411434A9"/>
    <w:rsid w:val="4115234D"/>
    <w:rsid w:val="4115341D"/>
    <w:rsid w:val="411559E4"/>
    <w:rsid w:val="41157318"/>
    <w:rsid w:val="4116AF59"/>
    <w:rsid w:val="4116BE93"/>
    <w:rsid w:val="4116F1EF"/>
    <w:rsid w:val="41191290"/>
    <w:rsid w:val="411A2470"/>
    <w:rsid w:val="411A68FC"/>
    <w:rsid w:val="411BE9C3"/>
    <w:rsid w:val="411C635C"/>
    <w:rsid w:val="411D4814"/>
    <w:rsid w:val="411D61F2"/>
    <w:rsid w:val="411D71FE"/>
    <w:rsid w:val="411FB47F"/>
    <w:rsid w:val="411FECBF"/>
    <w:rsid w:val="41244C2C"/>
    <w:rsid w:val="41253166"/>
    <w:rsid w:val="41266736"/>
    <w:rsid w:val="41266DFA"/>
    <w:rsid w:val="4126A032"/>
    <w:rsid w:val="41278A57"/>
    <w:rsid w:val="41279745"/>
    <w:rsid w:val="412AF0F9"/>
    <w:rsid w:val="412C49DA"/>
    <w:rsid w:val="412D25AE"/>
    <w:rsid w:val="412D9362"/>
    <w:rsid w:val="412E5BAD"/>
    <w:rsid w:val="412E96FB"/>
    <w:rsid w:val="4130604A"/>
    <w:rsid w:val="4131D44F"/>
    <w:rsid w:val="41334111"/>
    <w:rsid w:val="41357409"/>
    <w:rsid w:val="4135FED1"/>
    <w:rsid w:val="41375DE4"/>
    <w:rsid w:val="41383356"/>
    <w:rsid w:val="41386C79"/>
    <w:rsid w:val="41396395"/>
    <w:rsid w:val="4139A6BA"/>
    <w:rsid w:val="413B2C37"/>
    <w:rsid w:val="413C83EC"/>
    <w:rsid w:val="413DEAF9"/>
    <w:rsid w:val="4140514E"/>
    <w:rsid w:val="4140B69C"/>
    <w:rsid w:val="414222BC"/>
    <w:rsid w:val="4144477E"/>
    <w:rsid w:val="4144F670"/>
    <w:rsid w:val="414532CD"/>
    <w:rsid w:val="4145FF3E"/>
    <w:rsid w:val="41468FCA"/>
    <w:rsid w:val="4146BA1D"/>
    <w:rsid w:val="41473107"/>
    <w:rsid w:val="4147C103"/>
    <w:rsid w:val="41486624"/>
    <w:rsid w:val="41488757"/>
    <w:rsid w:val="41492927"/>
    <w:rsid w:val="41496191"/>
    <w:rsid w:val="4149831F"/>
    <w:rsid w:val="414A7123"/>
    <w:rsid w:val="414AA2D5"/>
    <w:rsid w:val="414BA5AC"/>
    <w:rsid w:val="414C5B1C"/>
    <w:rsid w:val="414D19EE"/>
    <w:rsid w:val="414E038C"/>
    <w:rsid w:val="414E2F87"/>
    <w:rsid w:val="41552ED6"/>
    <w:rsid w:val="4155F86F"/>
    <w:rsid w:val="41565A86"/>
    <w:rsid w:val="41572526"/>
    <w:rsid w:val="41581F3D"/>
    <w:rsid w:val="4158D95F"/>
    <w:rsid w:val="41597F53"/>
    <w:rsid w:val="415A27D0"/>
    <w:rsid w:val="415BE4C5"/>
    <w:rsid w:val="415BE712"/>
    <w:rsid w:val="415D3940"/>
    <w:rsid w:val="415DBDFD"/>
    <w:rsid w:val="415E5ECF"/>
    <w:rsid w:val="415FD321"/>
    <w:rsid w:val="415FD98F"/>
    <w:rsid w:val="4161F1F1"/>
    <w:rsid w:val="41645A00"/>
    <w:rsid w:val="4165B6CB"/>
    <w:rsid w:val="41680891"/>
    <w:rsid w:val="4168C2C6"/>
    <w:rsid w:val="416B96AE"/>
    <w:rsid w:val="416BD2D3"/>
    <w:rsid w:val="416BDE85"/>
    <w:rsid w:val="416C1650"/>
    <w:rsid w:val="416C299A"/>
    <w:rsid w:val="416CA687"/>
    <w:rsid w:val="416DD775"/>
    <w:rsid w:val="416EA257"/>
    <w:rsid w:val="416F104A"/>
    <w:rsid w:val="416FC97D"/>
    <w:rsid w:val="4170489C"/>
    <w:rsid w:val="4170F694"/>
    <w:rsid w:val="4171BF63"/>
    <w:rsid w:val="41731BC7"/>
    <w:rsid w:val="4173EA14"/>
    <w:rsid w:val="41746A86"/>
    <w:rsid w:val="417523B0"/>
    <w:rsid w:val="41752AE0"/>
    <w:rsid w:val="41755B81"/>
    <w:rsid w:val="41756A08"/>
    <w:rsid w:val="4179EA1D"/>
    <w:rsid w:val="417AB7F2"/>
    <w:rsid w:val="417AFF79"/>
    <w:rsid w:val="417B4260"/>
    <w:rsid w:val="417B68A0"/>
    <w:rsid w:val="417B987A"/>
    <w:rsid w:val="417C1D54"/>
    <w:rsid w:val="417CFE6D"/>
    <w:rsid w:val="417E2925"/>
    <w:rsid w:val="417EAA78"/>
    <w:rsid w:val="417F178F"/>
    <w:rsid w:val="417F4FFC"/>
    <w:rsid w:val="4180630F"/>
    <w:rsid w:val="4180F52C"/>
    <w:rsid w:val="4181855B"/>
    <w:rsid w:val="41851BB1"/>
    <w:rsid w:val="4185AAAC"/>
    <w:rsid w:val="4188189C"/>
    <w:rsid w:val="4189D11F"/>
    <w:rsid w:val="418A371F"/>
    <w:rsid w:val="418CB968"/>
    <w:rsid w:val="418D5A35"/>
    <w:rsid w:val="418DD561"/>
    <w:rsid w:val="41912AF7"/>
    <w:rsid w:val="41919A03"/>
    <w:rsid w:val="4191C362"/>
    <w:rsid w:val="4192D998"/>
    <w:rsid w:val="4194BBA8"/>
    <w:rsid w:val="419759D4"/>
    <w:rsid w:val="4197A4AE"/>
    <w:rsid w:val="41980A39"/>
    <w:rsid w:val="4198D2B7"/>
    <w:rsid w:val="419B7922"/>
    <w:rsid w:val="419BC473"/>
    <w:rsid w:val="419C665C"/>
    <w:rsid w:val="419C6965"/>
    <w:rsid w:val="419EE05B"/>
    <w:rsid w:val="419FACEB"/>
    <w:rsid w:val="41A130F2"/>
    <w:rsid w:val="41A2B3B1"/>
    <w:rsid w:val="41A2D9B2"/>
    <w:rsid w:val="41A2E433"/>
    <w:rsid w:val="41A4B1AF"/>
    <w:rsid w:val="41A7239E"/>
    <w:rsid w:val="41AB7C36"/>
    <w:rsid w:val="41AD0BBD"/>
    <w:rsid w:val="41AEFB9B"/>
    <w:rsid w:val="41AFF374"/>
    <w:rsid w:val="41B15070"/>
    <w:rsid w:val="41B52DC1"/>
    <w:rsid w:val="41B56541"/>
    <w:rsid w:val="41B5F394"/>
    <w:rsid w:val="41B609E6"/>
    <w:rsid w:val="41B6A493"/>
    <w:rsid w:val="41B6E518"/>
    <w:rsid w:val="41B707F3"/>
    <w:rsid w:val="41B7235F"/>
    <w:rsid w:val="41B76D77"/>
    <w:rsid w:val="41B79E28"/>
    <w:rsid w:val="41B8D2D2"/>
    <w:rsid w:val="41B8E980"/>
    <w:rsid w:val="41B915E8"/>
    <w:rsid w:val="41B92158"/>
    <w:rsid w:val="41BA2632"/>
    <w:rsid w:val="41BBAA9F"/>
    <w:rsid w:val="41BBCFFA"/>
    <w:rsid w:val="41BC9869"/>
    <w:rsid w:val="41BCE46E"/>
    <w:rsid w:val="41BD4D26"/>
    <w:rsid w:val="41C11950"/>
    <w:rsid w:val="41C1FC05"/>
    <w:rsid w:val="41C2C9C6"/>
    <w:rsid w:val="41C317FB"/>
    <w:rsid w:val="41C35A14"/>
    <w:rsid w:val="41C3C781"/>
    <w:rsid w:val="41C43780"/>
    <w:rsid w:val="41C4D836"/>
    <w:rsid w:val="41C64E18"/>
    <w:rsid w:val="41C7B02F"/>
    <w:rsid w:val="41CB5E14"/>
    <w:rsid w:val="41CC757C"/>
    <w:rsid w:val="41CE39A0"/>
    <w:rsid w:val="41CF355E"/>
    <w:rsid w:val="41CFC30F"/>
    <w:rsid w:val="41D022DA"/>
    <w:rsid w:val="41D087E4"/>
    <w:rsid w:val="41D11E61"/>
    <w:rsid w:val="41D25756"/>
    <w:rsid w:val="41D28CF5"/>
    <w:rsid w:val="41D382C3"/>
    <w:rsid w:val="41D54351"/>
    <w:rsid w:val="41D92E43"/>
    <w:rsid w:val="41D97F69"/>
    <w:rsid w:val="41D9EC7A"/>
    <w:rsid w:val="41DB3C8E"/>
    <w:rsid w:val="41DC0100"/>
    <w:rsid w:val="41DC2E1D"/>
    <w:rsid w:val="41DE3DC7"/>
    <w:rsid w:val="41DF6E24"/>
    <w:rsid w:val="41E16496"/>
    <w:rsid w:val="41E267D9"/>
    <w:rsid w:val="41E4567A"/>
    <w:rsid w:val="41E8B140"/>
    <w:rsid w:val="41E8F8D5"/>
    <w:rsid w:val="41EBF866"/>
    <w:rsid w:val="41EEADA5"/>
    <w:rsid w:val="41EED79A"/>
    <w:rsid w:val="41F00F02"/>
    <w:rsid w:val="41F03DD4"/>
    <w:rsid w:val="41F0E08B"/>
    <w:rsid w:val="41F18308"/>
    <w:rsid w:val="41F4EBDC"/>
    <w:rsid w:val="41F5D136"/>
    <w:rsid w:val="41F63FC0"/>
    <w:rsid w:val="41F7F52B"/>
    <w:rsid w:val="41F8AB48"/>
    <w:rsid w:val="41F8D5C6"/>
    <w:rsid w:val="41F9A6C2"/>
    <w:rsid w:val="41F9B056"/>
    <w:rsid w:val="41FA05BF"/>
    <w:rsid w:val="41FC1911"/>
    <w:rsid w:val="41FE1B83"/>
    <w:rsid w:val="41FE4535"/>
    <w:rsid w:val="4200F026"/>
    <w:rsid w:val="4202117C"/>
    <w:rsid w:val="420366C6"/>
    <w:rsid w:val="42049507"/>
    <w:rsid w:val="420920F8"/>
    <w:rsid w:val="42093191"/>
    <w:rsid w:val="420F2D9C"/>
    <w:rsid w:val="4211A537"/>
    <w:rsid w:val="4211B55C"/>
    <w:rsid w:val="421210E3"/>
    <w:rsid w:val="42121668"/>
    <w:rsid w:val="42136B3B"/>
    <w:rsid w:val="42164A89"/>
    <w:rsid w:val="4216B6EC"/>
    <w:rsid w:val="4218E081"/>
    <w:rsid w:val="421949D0"/>
    <w:rsid w:val="42197F78"/>
    <w:rsid w:val="421BED58"/>
    <w:rsid w:val="421C4BE2"/>
    <w:rsid w:val="421D81B4"/>
    <w:rsid w:val="421E6137"/>
    <w:rsid w:val="42220333"/>
    <w:rsid w:val="422259EE"/>
    <w:rsid w:val="4226CD70"/>
    <w:rsid w:val="4227F28A"/>
    <w:rsid w:val="42294F30"/>
    <w:rsid w:val="422B36E4"/>
    <w:rsid w:val="422B8628"/>
    <w:rsid w:val="422BB7FF"/>
    <w:rsid w:val="422BF6CB"/>
    <w:rsid w:val="422CB29F"/>
    <w:rsid w:val="422D0EC3"/>
    <w:rsid w:val="422D15C9"/>
    <w:rsid w:val="422EF68D"/>
    <w:rsid w:val="42315605"/>
    <w:rsid w:val="4231D125"/>
    <w:rsid w:val="42343E8C"/>
    <w:rsid w:val="42344D97"/>
    <w:rsid w:val="42355D5F"/>
    <w:rsid w:val="4238C572"/>
    <w:rsid w:val="423DC060"/>
    <w:rsid w:val="423DE83D"/>
    <w:rsid w:val="423E3FAC"/>
    <w:rsid w:val="424396CC"/>
    <w:rsid w:val="424418A9"/>
    <w:rsid w:val="424432A9"/>
    <w:rsid w:val="4246A682"/>
    <w:rsid w:val="4249026D"/>
    <w:rsid w:val="42496374"/>
    <w:rsid w:val="424AC2C6"/>
    <w:rsid w:val="424B1992"/>
    <w:rsid w:val="424DF6D8"/>
    <w:rsid w:val="424E1C74"/>
    <w:rsid w:val="424EEA01"/>
    <w:rsid w:val="4252F381"/>
    <w:rsid w:val="4254944A"/>
    <w:rsid w:val="4254D283"/>
    <w:rsid w:val="42566EEC"/>
    <w:rsid w:val="42570530"/>
    <w:rsid w:val="425B4FE4"/>
    <w:rsid w:val="425C876D"/>
    <w:rsid w:val="425F1B4D"/>
    <w:rsid w:val="42600BE9"/>
    <w:rsid w:val="4261947C"/>
    <w:rsid w:val="4261B70F"/>
    <w:rsid w:val="426AC604"/>
    <w:rsid w:val="426B6A2F"/>
    <w:rsid w:val="426BB2F1"/>
    <w:rsid w:val="426BFD8C"/>
    <w:rsid w:val="426D464B"/>
    <w:rsid w:val="426F044B"/>
    <w:rsid w:val="426FD29E"/>
    <w:rsid w:val="4270CC9F"/>
    <w:rsid w:val="4271E79A"/>
    <w:rsid w:val="42721A23"/>
    <w:rsid w:val="42750D36"/>
    <w:rsid w:val="42757857"/>
    <w:rsid w:val="4275819C"/>
    <w:rsid w:val="4275A89D"/>
    <w:rsid w:val="42797796"/>
    <w:rsid w:val="427A61E5"/>
    <w:rsid w:val="427A9C7E"/>
    <w:rsid w:val="427AC69E"/>
    <w:rsid w:val="427C4847"/>
    <w:rsid w:val="427D0123"/>
    <w:rsid w:val="427D16D5"/>
    <w:rsid w:val="427E321D"/>
    <w:rsid w:val="427FFD43"/>
    <w:rsid w:val="42803804"/>
    <w:rsid w:val="4280E433"/>
    <w:rsid w:val="42819B08"/>
    <w:rsid w:val="42869E0E"/>
    <w:rsid w:val="4286AF97"/>
    <w:rsid w:val="42872E6F"/>
    <w:rsid w:val="42884D23"/>
    <w:rsid w:val="428857D4"/>
    <w:rsid w:val="428928B7"/>
    <w:rsid w:val="428A052A"/>
    <w:rsid w:val="428B4A48"/>
    <w:rsid w:val="428B7305"/>
    <w:rsid w:val="428BFBC5"/>
    <w:rsid w:val="428CF570"/>
    <w:rsid w:val="428D9635"/>
    <w:rsid w:val="428E6C92"/>
    <w:rsid w:val="428E96DB"/>
    <w:rsid w:val="428ED79B"/>
    <w:rsid w:val="428F570F"/>
    <w:rsid w:val="42905802"/>
    <w:rsid w:val="4293A5BB"/>
    <w:rsid w:val="42944E46"/>
    <w:rsid w:val="4298212C"/>
    <w:rsid w:val="42995EB9"/>
    <w:rsid w:val="429ADDF0"/>
    <w:rsid w:val="429B1813"/>
    <w:rsid w:val="429B206B"/>
    <w:rsid w:val="429F662E"/>
    <w:rsid w:val="429FD51F"/>
    <w:rsid w:val="42A26F87"/>
    <w:rsid w:val="42A3C97B"/>
    <w:rsid w:val="42A5AC57"/>
    <w:rsid w:val="42A5E906"/>
    <w:rsid w:val="42A6FCBF"/>
    <w:rsid w:val="42A7E3AF"/>
    <w:rsid w:val="42A9A4D2"/>
    <w:rsid w:val="42A9BB1D"/>
    <w:rsid w:val="42AA1CB9"/>
    <w:rsid w:val="42ABCA53"/>
    <w:rsid w:val="42AC3666"/>
    <w:rsid w:val="42AD030F"/>
    <w:rsid w:val="42ADF664"/>
    <w:rsid w:val="42B07488"/>
    <w:rsid w:val="42B2392D"/>
    <w:rsid w:val="42B3881F"/>
    <w:rsid w:val="42B3D3AB"/>
    <w:rsid w:val="42B4FA57"/>
    <w:rsid w:val="42B7A2A4"/>
    <w:rsid w:val="42B84E84"/>
    <w:rsid w:val="42BAD609"/>
    <w:rsid w:val="42BB4B54"/>
    <w:rsid w:val="42BC03A5"/>
    <w:rsid w:val="42BD70C6"/>
    <w:rsid w:val="42BFC305"/>
    <w:rsid w:val="42C20D3F"/>
    <w:rsid w:val="42C25E70"/>
    <w:rsid w:val="42C6BEEA"/>
    <w:rsid w:val="42C7BFEC"/>
    <w:rsid w:val="42CA268C"/>
    <w:rsid w:val="42CEC8A8"/>
    <w:rsid w:val="42CFE0B4"/>
    <w:rsid w:val="42D07279"/>
    <w:rsid w:val="42D188D2"/>
    <w:rsid w:val="42D37386"/>
    <w:rsid w:val="42D40CD0"/>
    <w:rsid w:val="42D40F15"/>
    <w:rsid w:val="42D649CF"/>
    <w:rsid w:val="42D75520"/>
    <w:rsid w:val="42D80009"/>
    <w:rsid w:val="42D9743A"/>
    <w:rsid w:val="42D9D94E"/>
    <w:rsid w:val="42D9FE61"/>
    <w:rsid w:val="42DB5A30"/>
    <w:rsid w:val="42DD9429"/>
    <w:rsid w:val="42DE7221"/>
    <w:rsid w:val="42DF2596"/>
    <w:rsid w:val="42DF759C"/>
    <w:rsid w:val="42E01474"/>
    <w:rsid w:val="42E0A36C"/>
    <w:rsid w:val="42E3755B"/>
    <w:rsid w:val="42E416FB"/>
    <w:rsid w:val="42E457C4"/>
    <w:rsid w:val="42E6EF63"/>
    <w:rsid w:val="42E94F8D"/>
    <w:rsid w:val="42ECC49A"/>
    <w:rsid w:val="42EF4F93"/>
    <w:rsid w:val="42F159F9"/>
    <w:rsid w:val="42F17431"/>
    <w:rsid w:val="42F2617A"/>
    <w:rsid w:val="42F3CAAE"/>
    <w:rsid w:val="42F836B7"/>
    <w:rsid w:val="42F98E5E"/>
    <w:rsid w:val="42F9D64E"/>
    <w:rsid w:val="42FC9481"/>
    <w:rsid w:val="42FEA47E"/>
    <w:rsid w:val="42FF86ED"/>
    <w:rsid w:val="42FFABB9"/>
    <w:rsid w:val="43001602"/>
    <w:rsid w:val="4300CFFE"/>
    <w:rsid w:val="4301DD8B"/>
    <w:rsid w:val="43038F3D"/>
    <w:rsid w:val="430484FC"/>
    <w:rsid w:val="43059183"/>
    <w:rsid w:val="4305AAF9"/>
    <w:rsid w:val="430674F7"/>
    <w:rsid w:val="4307711C"/>
    <w:rsid w:val="4307C9B4"/>
    <w:rsid w:val="4307E6B1"/>
    <w:rsid w:val="430A0EDB"/>
    <w:rsid w:val="430AFBED"/>
    <w:rsid w:val="430D21FD"/>
    <w:rsid w:val="43108D2D"/>
    <w:rsid w:val="4311803D"/>
    <w:rsid w:val="4311F057"/>
    <w:rsid w:val="43121863"/>
    <w:rsid w:val="4313EC91"/>
    <w:rsid w:val="43162E83"/>
    <w:rsid w:val="4316B8AD"/>
    <w:rsid w:val="431966F5"/>
    <w:rsid w:val="431A309F"/>
    <w:rsid w:val="431A3CA1"/>
    <w:rsid w:val="431B6A53"/>
    <w:rsid w:val="431D2AD4"/>
    <w:rsid w:val="431D2B72"/>
    <w:rsid w:val="431DA810"/>
    <w:rsid w:val="431E0604"/>
    <w:rsid w:val="431F8681"/>
    <w:rsid w:val="431FAC6E"/>
    <w:rsid w:val="432491CA"/>
    <w:rsid w:val="4324A928"/>
    <w:rsid w:val="4327B6B0"/>
    <w:rsid w:val="43287B28"/>
    <w:rsid w:val="43290346"/>
    <w:rsid w:val="43290387"/>
    <w:rsid w:val="4329949C"/>
    <w:rsid w:val="432A45F4"/>
    <w:rsid w:val="432B5424"/>
    <w:rsid w:val="432BC222"/>
    <w:rsid w:val="432C5368"/>
    <w:rsid w:val="432CA0FE"/>
    <w:rsid w:val="432D7FF6"/>
    <w:rsid w:val="432E6C92"/>
    <w:rsid w:val="432F20E2"/>
    <w:rsid w:val="432FB8B9"/>
    <w:rsid w:val="432FE741"/>
    <w:rsid w:val="43315FC0"/>
    <w:rsid w:val="4332BD32"/>
    <w:rsid w:val="4332F28C"/>
    <w:rsid w:val="4333B317"/>
    <w:rsid w:val="433465C2"/>
    <w:rsid w:val="4334C71E"/>
    <w:rsid w:val="43366088"/>
    <w:rsid w:val="43376334"/>
    <w:rsid w:val="4338313F"/>
    <w:rsid w:val="4339A323"/>
    <w:rsid w:val="433AC346"/>
    <w:rsid w:val="433C17CC"/>
    <w:rsid w:val="433E6993"/>
    <w:rsid w:val="433F2370"/>
    <w:rsid w:val="4340858F"/>
    <w:rsid w:val="43412457"/>
    <w:rsid w:val="43418E6F"/>
    <w:rsid w:val="4344EC5C"/>
    <w:rsid w:val="43468925"/>
    <w:rsid w:val="4346AF9E"/>
    <w:rsid w:val="43480C36"/>
    <w:rsid w:val="434902C9"/>
    <w:rsid w:val="43492DE4"/>
    <w:rsid w:val="43492F2D"/>
    <w:rsid w:val="434A3785"/>
    <w:rsid w:val="434A66D9"/>
    <w:rsid w:val="434D50CA"/>
    <w:rsid w:val="434E1416"/>
    <w:rsid w:val="434EC039"/>
    <w:rsid w:val="434FE1B2"/>
    <w:rsid w:val="43526391"/>
    <w:rsid w:val="4353444D"/>
    <w:rsid w:val="43539C36"/>
    <w:rsid w:val="4355DF32"/>
    <w:rsid w:val="435AA3B3"/>
    <w:rsid w:val="435B9372"/>
    <w:rsid w:val="435BD647"/>
    <w:rsid w:val="435C4F44"/>
    <w:rsid w:val="435D19A3"/>
    <w:rsid w:val="435E83F8"/>
    <w:rsid w:val="435F784C"/>
    <w:rsid w:val="4360A92C"/>
    <w:rsid w:val="4360D284"/>
    <w:rsid w:val="43610140"/>
    <w:rsid w:val="43610F1E"/>
    <w:rsid w:val="43621788"/>
    <w:rsid w:val="4364EA52"/>
    <w:rsid w:val="43657D4F"/>
    <w:rsid w:val="43684D7F"/>
    <w:rsid w:val="43688877"/>
    <w:rsid w:val="4368E37C"/>
    <w:rsid w:val="436925AB"/>
    <w:rsid w:val="43696182"/>
    <w:rsid w:val="4369B194"/>
    <w:rsid w:val="436E5D56"/>
    <w:rsid w:val="436EC09A"/>
    <w:rsid w:val="436F74D8"/>
    <w:rsid w:val="437016D1"/>
    <w:rsid w:val="4370366B"/>
    <w:rsid w:val="43723904"/>
    <w:rsid w:val="4372B127"/>
    <w:rsid w:val="4373185B"/>
    <w:rsid w:val="4373A655"/>
    <w:rsid w:val="4374D1E9"/>
    <w:rsid w:val="43752D66"/>
    <w:rsid w:val="43787AA1"/>
    <w:rsid w:val="437B28EA"/>
    <w:rsid w:val="437B6F47"/>
    <w:rsid w:val="437CF467"/>
    <w:rsid w:val="437D524D"/>
    <w:rsid w:val="437DC7C3"/>
    <w:rsid w:val="437F2514"/>
    <w:rsid w:val="4384154E"/>
    <w:rsid w:val="43843B15"/>
    <w:rsid w:val="43861EF0"/>
    <w:rsid w:val="438771AF"/>
    <w:rsid w:val="438C632D"/>
    <w:rsid w:val="438D5D02"/>
    <w:rsid w:val="438F0C13"/>
    <w:rsid w:val="43936E6B"/>
    <w:rsid w:val="4393B41D"/>
    <w:rsid w:val="43957CE7"/>
    <w:rsid w:val="4397C0CF"/>
    <w:rsid w:val="439AA18F"/>
    <w:rsid w:val="439AFED5"/>
    <w:rsid w:val="439EDD07"/>
    <w:rsid w:val="439FDFFE"/>
    <w:rsid w:val="43A19C22"/>
    <w:rsid w:val="43A53ECA"/>
    <w:rsid w:val="43A5DB09"/>
    <w:rsid w:val="43A72940"/>
    <w:rsid w:val="43A781EA"/>
    <w:rsid w:val="43A898ED"/>
    <w:rsid w:val="43A9445C"/>
    <w:rsid w:val="43A9C048"/>
    <w:rsid w:val="43AC8037"/>
    <w:rsid w:val="43AE7AA9"/>
    <w:rsid w:val="43B02ACF"/>
    <w:rsid w:val="43B55B03"/>
    <w:rsid w:val="43B7E447"/>
    <w:rsid w:val="43B81285"/>
    <w:rsid w:val="43B9E8BC"/>
    <w:rsid w:val="43BB5C65"/>
    <w:rsid w:val="43BC1A26"/>
    <w:rsid w:val="43BC218A"/>
    <w:rsid w:val="43BCD2B7"/>
    <w:rsid w:val="43BD1D47"/>
    <w:rsid w:val="43BE23E3"/>
    <w:rsid w:val="43BECEC0"/>
    <w:rsid w:val="43BF62EA"/>
    <w:rsid w:val="43C3526D"/>
    <w:rsid w:val="43C50E0E"/>
    <w:rsid w:val="43C69E81"/>
    <w:rsid w:val="43C6A734"/>
    <w:rsid w:val="43C6E925"/>
    <w:rsid w:val="43C8D95C"/>
    <w:rsid w:val="43C919B1"/>
    <w:rsid w:val="43CB1B51"/>
    <w:rsid w:val="43CB3BD1"/>
    <w:rsid w:val="43CBC97A"/>
    <w:rsid w:val="43CC2760"/>
    <w:rsid w:val="43CCFE1C"/>
    <w:rsid w:val="43CE438C"/>
    <w:rsid w:val="43CE5825"/>
    <w:rsid w:val="43D01A99"/>
    <w:rsid w:val="43D0843F"/>
    <w:rsid w:val="43D3B4B0"/>
    <w:rsid w:val="43D3FE4F"/>
    <w:rsid w:val="43D48281"/>
    <w:rsid w:val="43D4E946"/>
    <w:rsid w:val="43D628E6"/>
    <w:rsid w:val="43D75232"/>
    <w:rsid w:val="43D767B8"/>
    <w:rsid w:val="43D78F78"/>
    <w:rsid w:val="43D7ADF6"/>
    <w:rsid w:val="43D87A3E"/>
    <w:rsid w:val="43DB4FDB"/>
    <w:rsid w:val="43DB601C"/>
    <w:rsid w:val="43DCBECD"/>
    <w:rsid w:val="43E17112"/>
    <w:rsid w:val="43E260DB"/>
    <w:rsid w:val="43E26B05"/>
    <w:rsid w:val="43E62ABD"/>
    <w:rsid w:val="43E63948"/>
    <w:rsid w:val="43E95D4D"/>
    <w:rsid w:val="43E9C57C"/>
    <w:rsid w:val="43E9E87A"/>
    <w:rsid w:val="43EA37FB"/>
    <w:rsid w:val="43EA763E"/>
    <w:rsid w:val="43EC7F53"/>
    <w:rsid w:val="43EC7F94"/>
    <w:rsid w:val="43ECCC27"/>
    <w:rsid w:val="43ED2B5F"/>
    <w:rsid w:val="43EF5317"/>
    <w:rsid w:val="43EFB05B"/>
    <w:rsid w:val="43F168DB"/>
    <w:rsid w:val="43F1B7D6"/>
    <w:rsid w:val="43F1E853"/>
    <w:rsid w:val="43F25B97"/>
    <w:rsid w:val="43F2E052"/>
    <w:rsid w:val="43F2EA96"/>
    <w:rsid w:val="43F31B2E"/>
    <w:rsid w:val="43F3365A"/>
    <w:rsid w:val="43F3A430"/>
    <w:rsid w:val="43F3CEE2"/>
    <w:rsid w:val="43F7E627"/>
    <w:rsid w:val="43F976ED"/>
    <w:rsid w:val="43FB27DF"/>
    <w:rsid w:val="43FB7CB6"/>
    <w:rsid w:val="43FBE025"/>
    <w:rsid w:val="44001828"/>
    <w:rsid w:val="44007F50"/>
    <w:rsid w:val="44012C5F"/>
    <w:rsid w:val="44027736"/>
    <w:rsid w:val="44032425"/>
    <w:rsid w:val="44048C03"/>
    <w:rsid w:val="44055B46"/>
    <w:rsid w:val="4405ED21"/>
    <w:rsid w:val="44069665"/>
    <w:rsid w:val="4407B3DA"/>
    <w:rsid w:val="44089964"/>
    <w:rsid w:val="44097FE4"/>
    <w:rsid w:val="440A3882"/>
    <w:rsid w:val="440B8FE1"/>
    <w:rsid w:val="440CC7D3"/>
    <w:rsid w:val="4411AA70"/>
    <w:rsid w:val="4412E3D5"/>
    <w:rsid w:val="4413F405"/>
    <w:rsid w:val="44187D47"/>
    <w:rsid w:val="4418DF44"/>
    <w:rsid w:val="441C31C5"/>
    <w:rsid w:val="441D790C"/>
    <w:rsid w:val="441DA6D0"/>
    <w:rsid w:val="441E53FB"/>
    <w:rsid w:val="441E5B45"/>
    <w:rsid w:val="441ECC6F"/>
    <w:rsid w:val="441F5D10"/>
    <w:rsid w:val="44206012"/>
    <w:rsid w:val="4420C767"/>
    <w:rsid w:val="4424BD46"/>
    <w:rsid w:val="4426590F"/>
    <w:rsid w:val="4426A27B"/>
    <w:rsid w:val="44272003"/>
    <w:rsid w:val="4427BC3F"/>
    <w:rsid w:val="44296884"/>
    <w:rsid w:val="442DC05C"/>
    <w:rsid w:val="44311922"/>
    <w:rsid w:val="44312A1E"/>
    <w:rsid w:val="4431FE19"/>
    <w:rsid w:val="443283B1"/>
    <w:rsid w:val="44351CA0"/>
    <w:rsid w:val="4436B295"/>
    <w:rsid w:val="4439F25A"/>
    <w:rsid w:val="443A9C10"/>
    <w:rsid w:val="443BA760"/>
    <w:rsid w:val="443BE33A"/>
    <w:rsid w:val="443C73E8"/>
    <w:rsid w:val="443E601D"/>
    <w:rsid w:val="443F95D0"/>
    <w:rsid w:val="443F9E9E"/>
    <w:rsid w:val="4440DD6A"/>
    <w:rsid w:val="4440FAF6"/>
    <w:rsid w:val="444446A0"/>
    <w:rsid w:val="44445557"/>
    <w:rsid w:val="44449D52"/>
    <w:rsid w:val="444525BC"/>
    <w:rsid w:val="44474D1E"/>
    <w:rsid w:val="4447BAE8"/>
    <w:rsid w:val="4447D701"/>
    <w:rsid w:val="44499BCB"/>
    <w:rsid w:val="444BC282"/>
    <w:rsid w:val="444C845C"/>
    <w:rsid w:val="444CD010"/>
    <w:rsid w:val="444D0269"/>
    <w:rsid w:val="444F08B9"/>
    <w:rsid w:val="444F7C15"/>
    <w:rsid w:val="445005EB"/>
    <w:rsid w:val="44520B14"/>
    <w:rsid w:val="4452B69C"/>
    <w:rsid w:val="4452D789"/>
    <w:rsid w:val="4453900A"/>
    <w:rsid w:val="4453F1B1"/>
    <w:rsid w:val="4453F8E6"/>
    <w:rsid w:val="4455B8C1"/>
    <w:rsid w:val="445AF06A"/>
    <w:rsid w:val="445C837E"/>
    <w:rsid w:val="445EA511"/>
    <w:rsid w:val="445F0481"/>
    <w:rsid w:val="445F1E3A"/>
    <w:rsid w:val="4460033C"/>
    <w:rsid w:val="44616042"/>
    <w:rsid w:val="446453B0"/>
    <w:rsid w:val="4464E7B2"/>
    <w:rsid w:val="44661A2D"/>
    <w:rsid w:val="446770FA"/>
    <w:rsid w:val="4467C3E5"/>
    <w:rsid w:val="44688769"/>
    <w:rsid w:val="44690D10"/>
    <w:rsid w:val="44691436"/>
    <w:rsid w:val="446C9D11"/>
    <w:rsid w:val="446CDDD7"/>
    <w:rsid w:val="446DE473"/>
    <w:rsid w:val="446EA79F"/>
    <w:rsid w:val="446F0FE1"/>
    <w:rsid w:val="446F7B6D"/>
    <w:rsid w:val="4475D0CE"/>
    <w:rsid w:val="4475FFA2"/>
    <w:rsid w:val="4476A864"/>
    <w:rsid w:val="4478C889"/>
    <w:rsid w:val="447A0ED6"/>
    <w:rsid w:val="447A3F0E"/>
    <w:rsid w:val="447ADA41"/>
    <w:rsid w:val="447B9AF5"/>
    <w:rsid w:val="447E0F80"/>
    <w:rsid w:val="44801E42"/>
    <w:rsid w:val="44802188"/>
    <w:rsid w:val="4480DA89"/>
    <w:rsid w:val="4484338E"/>
    <w:rsid w:val="4488263D"/>
    <w:rsid w:val="4488426D"/>
    <w:rsid w:val="44891F39"/>
    <w:rsid w:val="4489557F"/>
    <w:rsid w:val="44896E79"/>
    <w:rsid w:val="448A0EFA"/>
    <w:rsid w:val="448AB4A9"/>
    <w:rsid w:val="448BCB92"/>
    <w:rsid w:val="448CE9CA"/>
    <w:rsid w:val="448E4DD0"/>
    <w:rsid w:val="448FEBFF"/>
    <w:rsid w:val="449162A2"/>
    <w:rsid w:val="4491795F"/>
    <w:rsid w:val="44919506"/>
    <w:rsid w:val="44919AB9"/>
    <w:rsid w:val="4491AC00"/>
    <w:rsid w:val="449285A4"/>
    <w:rsid w:val="44929C08"/>
    <w:rsid w:val="4498E88C"/>
    <w:rsid w:val="449BCFED"/>
    <w:rsid w:val="449CDD70"/>
    <w:rsid w:val="449D2243"/>
    <w:rsid w:val="449EB651"/>
    <w:rsid w:val="449F5556"/>
    <w:rsid w:val="44A05515"/>
    <w:rsid w:val="44A13D5A"/>
    <w:rsid w:val="44A345E2"/>
    <w:rsid w:val="44A53579"/>
    <w:rsid w:val="44A5E293"/>
    <w:rsid w:val="44A74946"/>
    <w:rsid w:val="44A8B924"/>
    <w:rsid w:val="44A8C7B7"/>
    <w:rsid w:val="44AAB4B2"/>
    <w:rsid w:val="44AAEEFE"/>
    <w:rsid w:val="44AD9FDD"/>
    <w:rsid w:val="44AF6263"/>
    <w:rsid w:val="44B56F48"/>
    <w:rsid w:val="44B58399"/>
    <w:rsid w:val="44B6E5CA"/>
    <w:rsid w:val="44BB59C9"/>
    <w:rsid w:val="44BC0EE3"/>
    <w:rsid w:val="44BDD44D"/>
    <w:rsid w:val="44BFF4AB"/>
    <w:rsid w:val="44C0DF5B"/>
    <w:rsid w:val="44C18D05"/>
    <w:rsid w:val="44C21467"/>
    <w:rsid w:val="44C24929"/>
    <w:rsid w:val="44C2E441"/>
    <w:rsid w:val="44C3AB3B"/>
    <w:rsid w:val="44C639FE"/>
    <w:rsid w:val="44C77800"/>
    <w:rsid w:val="44C883A8"/>
    <w:rsid w:val="44C8A789"/>
    <w:rsid w:val="44C9894C"/>
    <w:rsid w:val="44CA1049"/>
    <w:rsid w:val="44CCB144"/>
    <w:rsid w:val="44CD0994"/>
    <w:rsid w:val="44CD208D"/>
    <w:rsid w:val="44CD34D5"/>
    <w:rsid w:val="44CD7A7B"/>
    <w:rsid w:val="44CF00C0"/>
    <w:rsid w:val="44CFDF19"/>
    <w:rsid w:val="44D01D38"/>
    <w:rsid w:val="44D16462"/>
    <w:rsid w:val="44D26011"/>
    <w:rsid w:val="44D3DA52"/>
    <w:rsid w:val="44D42ED0"/>
    <w:rsid w:val="44D4B425"/>
    <w:rsid w:val="44D5161F"/>
    <w:rsid w:val="44D5BECA"/>
    <w:rsid w:val="44D82B78"/>
    <w:rsid w:val="44D8B933"/>
    <w:rsid w:val="44DA4998"/>
    <w:rsid w:val="44DA6A01"/>
    <w:rsid w:val="44DAE609"/>
    <w:rsid w:val="44DBF9DD"/>
    <w:rsid w:val="44DC635D"/>
    <w:rsid w:val="44DC83CB"/>
    <w:rsid w:val="44DCC567"/>
    <w:rsid w:val="44DDC2C7"/>
    <w:rsid w:val="44DE85F5"/>
    <w:rsid w:val="44E18A82"/>
    <w:rsid w:val="44E1B6AA"/>
    <w:rsid w:val="44E1DE4E"/>
    <w:rsid w:val="44E28DB6"/>
    <w:rsid w:val="44E354AE"/>
    <w:rsid w:val="44E3707E"/>
    <w:rsid w:val="44E50F54"/>
    <w:rsid w:val="44E529E3"/>
    <w:rsid w:val="44E72333"/>
    <w:rsid w:val="44E9A951"/>
    <w:rsid w:val="44EB3524"/>
    <w:rsid w:val="44EEA2AA"/>
    <w:rsid w:val="44EEA71F"/>
    <w:rsid w:val="44EF7CCC"/>
    <w:rsid w:val="44EF98A1"/>
    <w:rsid w:val="44F35CD0"/>
    <w:rsid w:val="44F672AB"/>
    <w:rsid w:val="44F8A1F6"/>
    <w:rsid w:val="44FAD7B8"/>
    <w:rsid w:val="44FB204D"/>
    <w:rsid w:val="44FB4A56"/>
    <w:rsid w:val="44FC51A1"/>
    <w:rsid w:val="44FE66FD"/>
    <w:rsid w:val="44FEA1F2"/>
    <w:rsid w:val="44FF0DB7"/>
    <w:rsid w:val="44FF2AFB"/>
    <w:rsid w:val="4500F2AA"/>
    <w:rsid w:val="4502CC88"/>
    <w:rsid w:val="4502D40D"/>
    <w:rsid w:val="4502F509"/>
    <w:rsid w:val="4503934E"/>
    <w:rsid w:val="45046317"/>
    <w:rsid w:val="45080E10"/>
    <w:rsid w:val="4508F1F1"/>
    <w:rsid w:val="45090969"/>
    <w:rsid w:val="45090A3E"/>
    <w:rsid w:val="4509DDF3"/>
    <w:rsid w:val="450B2385"/>
    <w:rsid w:val="450B9658"/>
    <w:rsid w:val="450D2B43"/>
    <w:rsid w:val="450D310F"/>
    <w:rsid w:val="450D8E2C"/>
    <w:rsid w:val="450F504F"/>
    <w:rsid w:val="4511AF8A"/>
    <w:rsid w:val="4511EAF7"/>
    <w:rsid w:val="4512A699"/>
    <w:rsid w:val="4513A853"/>
    <w:rsid w:val="451586B2"/>
    <w:rsid w:val="4517FCB4"/>
    <w:rsid w:val="4519B160"/>
    <w:rsid w:val="451A94A0"/>
    <w:rsid w:val="451BB6AA"/>
    <w:rsid w:val="451CCF98"/>
    <w:rsid w:val="4529A616"/>
    <w:rsid w:val="452A3272"/>
    <w:rsid w:val="452B9AE7"/>
    <w:rsid w:val="452BEA34"/>
    <w:rsid w:val="452DB550"/>
    <w:rsid w:val="452DF3A0"/>
    <w:rsid w:val="452EA38B"/>
    <w:rsid w:val="452F65C8"/>
    <w:rsid w:val="45307688"/>
    <w:rsid w:val="4531699A"/>
    <w:rsid w:val="4531B8EC"/>
    <w:rsid w:val="4533B8A6"/>
    <w:rsid w:val="4535F128"/>
    <w:rsid w:val="45363760"/>
    <w:rsid w:val="453B75F2"/>
    <w:rsid w:val="453C20F0"/>
    <w:rsid w:val="453C6B68"/>
    <w:rsid w:val="453E7088"/>
    <w:rsid w:val="453F1994"/>
    <w:rsid w:val="453F59A6"/>
    <w:rsid w:val="4540D253"/>
    <w:rsid w:val="4541BC37"/>
    <w:rsid w:val="4543DC44"/>
    <w:rsid w:val="454432FD"/>
    <w:rsid w:val="4545F5E3"/>
    <w:rsid w:val="45473F06"/>
    <w:rsid w:val="454752FD"/>
    <w:rsid w:val="454960D2"/>
    <w:rsid w:val="454A7ACE"/>
    <w:rsid w:val="454A87CB"/>
    <w:rsid w:val="454EE27E"/>
    <w:rsid w:val="454FD0A0"/>
    <w:rsid w:val="455015F8"/>
    <w:rsid w:val="455272C1"/>
    <w:rsid w:val="455483FA"/>
    <w:rsid w:val="45552C2D"/>
    <w:rsid w:val="4555DFA0"/>
    <w:rsid w:val="455607B1"/>
    <w:rsid w:val="45580AA7"/>
    <w:rsid w:val="4559E309"/>
    <w:rsid w:val="455D892C"/>
    <w:rsid w:val="455F9DEF"/>
    <w:rsid w:val="45613A5E"/>
    <w:rsid w:val="456178F5"/>
    <w:rsid w:val="4562613F"/>
    <w:rsid w:val="4564CBD7"/>
    <w:rsid w:val="4566BBDE"/>
    <w:rsid w:val="4567D543"/>
    <w:rsid w:val="45682BDF"/>
    <w:rsid w:val="45688C12"/>
    <w:rsid w:val="4568948D"/>
    <w:rsid w:val="4568B7C6"/>
    <w:rsid w:val="45691ADE"/>
    <w:rsid w:val="456B35C0"/>
    <w:rsid w:val="456DD330"/>
    <w:rsid w:val="456FA1A0"/>
    <w:rsid w:val="45706B0A"/>
    <w:rsid w:val="4572D86D"/>
    <w:rsid w:val="4573331E"/>
    <w:rsid w:val="45742D63"/>
    <w:rsid w:val="457755E1"/>
    <w:rsid w:val="457831AD"/>
    <w:rsid w:val="4578BE86"/>
    <w:rsid w:val="457B608E"/>
    <w:rsid w:val="457D2790"/>
    <w:rsid w:val="457D9D22"/>
    <w:rsid w:val="45814295"/>
    <w:rsid w:val="4581AB8A"/>
    <w:rsid w:val="45845A21"/>
    <w:rsid w:val="45890C39"/>
    <w:rsid w:val="458C5672"/>
    <w:rsid w:val="458D5D74"/>
    <w:rsid w:val="45915C3A"/>
    <w:rsid w:val="45918D6F"/>
    <w:rsid w:val="4594C8D0"/>
    <w:rsid w:val="4596320E"/>
    <w:rsid w:val="45977A05"/>
    <w:rsid w:val="459835F0"/>
    <w:rsid w:val="4599519C"/>
    <w:rsid w:val="459ADEF8"/>
    <w:rsid w:val="459B8862"/>
    <w:rsid w:val="459BF8B0"/>
    <w:rsid w:val="459C8B17"/>
    <w:rsid w:val="459CFB4D"/>
    <w:rsid w:val="459D6854"/>
    <w:rsid w:val="459DCDCD"/>
    <w:rsid w:val="459DDEA1"/>
    <w:rsid w:val="459EBCE3"/>
    <w:rsid w:val="459F5728"/>
    <w:rsid w:val="459F71AC"/>
    <w:rsid w:val="45A32561"/>
    <w:rsid w:val="45A3BDFD"/>
    <w:rsid w:val="45A48454"/>
    <w:rsid w:val="45A54216"/>
    <w:rsid w:val="45A58C42"/>
    <w:rsid w:val="45A5938D"/>
    <w:rsid w:val="45A71F7A"/>
    <w:rsid w:val="45AA742A"/>
    <w:rsid w:val="45AC7BC0"/>
    <w:rsid w:val="45ADDB1A"/>
    <w:rsid w:val="45ADDE2D"/>
    <w:rsid w:val="45ADF1C9"/>
    <w:rsid w:val="45AE407A"/>
    <w:rsid w:val="45AE5314"/>
    <w:rsid w:val="45B1B3FC"/>
    <w:rsid w:val="45B1CF83"/>
    <w:rsid w:val="45B23D40"/>
    <w:rsid w:val="45B3C12A"/>
    <w:rsid w:val="45B3C81A"/>
    <w:rsid w:val="45B4F999"/>
    <w:rsid w:val="45B59720"/>
    <w:rsid w:val="45B79E05"/>
    <w:rsid w:val="45B802AC"/>
    <w:rsid w:val="45B85C1C"/>
    <w:rsid w:val="45B9DD91"/>
    <w:rsid w:val="45BD1406"/>
    <w:rsid w:val="45BD7EDD"/>
    <w:rsid w:val="45BF853A"/>
    <w:rsid w:val="45C02CEF"/>
    <w:rsid w:val="45C048FC"/>
    <w:rsid w:val="45C0E3E5"/>
    <w:rsid w:val="45C161F1"/>
    <w:rsid w:val="45C16D7D"/>
    <w:rsid w:val="45C1A00B"/>
    <w:rsid w:val="45C21EB7"/>
    <w:rsid w:val="45C3D32C"/>
    <w:rsid w:val="45C71A73"/>
    <w:rsid w:val="45C75684"/>
    <w:rsid w:val="45C938B3"/>
    <w:rsid w:val="45C9615D"/>
    <w:rsid w:val="45CB7E14"/>
    <w:rsid w:val="45CBB52F"/>
    <w:rsid w:val="45CF9A38"/>
    <w:rsid w:val="45CFD445"/>
    <w:rsid w:val="45CFDAB7"/>
    <w:rsid w:val="45D044AA"/>
    <w:rsid w:val="45D23B2A"/>
    <w:rsid w:val="45D26AB9"/>
    <w:rsid w:val="45D3B328"/>
    <w:rsid w:val="45D62C4A"/>
    <w:rsid w:val="45D64670"/>
    <w:rsid w:val="45D75B9A"/>
    <w:rsid w:val="45D9219B"/>
    <w:rsid w:val="45D9E4EB"/>
    <w:rsid w:val="45DA9B51"/>
    <w:rsid w:val="45DB6631"/>
    <w:rsid w:val="45DCD129"/>
    <w:rsid w:val="45DDFD42"/>
    <w:rsid w:val="45DF1701"/>
    <w:rsid w:val="45E0198B"/>
    <w:rsid w:val="45E1B8C3"/>
    <w:rsid w:val="45E1BD6B"/>
    <w:rsid w:val="45E1E901"/>
    <w:rsid w:val="45E1EB99"/>
    <w:rsid w:val="45E2298A"/>
    <w:rsid w:val="45E2E449"/>
    <w:rsid w:val="45E612F3"/>
    <w:rsid w:val="45E92BCE"/>
    <w:rsid w:val="45EA1DD4"/>
    <w:rsid w:val="45EA2717"/>
    <w:rsid w:val="45EA9366"/>
    <w:rsid w:val="45EC069C"/>
    <w:rsid w:val="45EE2A45"/>
    <w:rsid w:val="45EF0FB0"/>
    <w:rsid w:val="45F29BF4"/>
    <w:rsid w:val="45F2EE11"/>
    <w:rsid w:val="45F40955"/>
    <w:rsid w:val="45F556DD"/>
    <w:rsid w:val="45F5B0F8"/>
    <w:rsid w:val="45F99610"/>
    <w:rsid w:val="45FA6C86"/>
    <w:rsid w:val="45FB84AF"/>
    <w:rsid w:val="45FD122A"/>
    <w:rsid w:val="45FDDB8A"/>
    <w:rsid w:val="45FEF570"/>
    <w:rsid w:val="45FFC663"/>
    <w:rsid w:val="46048A7D"/>
    <w:rsid w:val="4604AF67"/>
    <w:rsid w:val="4607B8B0"/>
    <w:rsid w:val="4608E93A"/>
    <w:rsid w:val="4609F5A4"/>
    <w:rsid w:val="460A1647"/>
    <w:rsid w:val="460BBAA4"/>
    <w:rsid w:val="460CCF36"/>
    <w:rsid w:val="460D3E75"/>
    <w:rsid w:val="4611B905"/>
    <w:rsid w:val="46129D3B"/>
    <w:rsid w:val="4612BF20"/>
    <w:rsid w:val="46130BB4"/>
    <w:rsid w:val="4616FDD3"/>
    <w:rsid w:val="4617B536"/>
    <w:rsid w:val="461988D4"/>
    <w:rsid w:val="461B48B4"/>
    <w:rsid w:val="461BF23C"/>
    <w:rsid w:val="461C5110"/>
    <w:rsid w:val="461DF659"/>
    <w:rsid w:val="461DFE89"/>
    <w:rsid w:val="461E4A8C"/>
    <w:rsid w:val="4620F412"/>
    <w:rsid w:val="4622D5B2"/>
    <w:rsid w:val="46233A59"/>
    <w:rsid w:val="4623D364"/>
    <w:rsid w:val="4625E966"/>
    <w:rsid w:val="46268158"/>
    <w:rsid w:val="4627A596"/>
    <w:rsid w:val="4628EAE5"/>
    <w:rsid w:val="46292B38"/>
    <w:rsid w:val="462BD896"/>
    <w:rsid w:val="462C8684"/>
    <w:rsid w:val="462DD248"/>
    <w:rsid w:val="462E00DE"/>
    <w:rsid w:val="462E86FD"/>
    <w:rsid w:val="462EF8F2"/>
    <w:rsid w:val="462EFC27"/>
    <w:rsid w:val="46304A50"/>
    <w:rsid w:val="463139E7"/>
    <w:rsid w:val="46319BD8"/>
    <w:rsid w:val="4632A859"/>
    <w:rsid w:val="4634B8F0"/>
    <w:rsid w:val="4638040D"/>
    <w:rsid w:val="463879DE"/>
    <w:rsid w:val="4638D3EA"/>
    <w:rsid w:val="4639857D"/>
    <w:rsid w:val="4639A5C4"/>
    <w:rsid w:val="463ACFFF"/>
    <w:rsid w:val="463AE752"/>
    <w:rsid w:val="463EAB53"/>
    <w:rsid w:val="463F1120"/>
    <w:rsid w:val="463F4794"/>
    <w:rsid w:val="46401F8A"/>
    <w:rsid w:val="4642FC1D"/>
    <w:rsid w:val="46447FFD"/>
    <w:rsid w:val="4647D2CD"/>
    <w:rsid w:val="46487039"/>
    <w:rsid w:val="464881E4"/>
    <w:rsid w:val="4648DF34"/>
    <w:rsid w:val="464B9B11"/>
    <w:rsid w:val="464E5614"/>
    <w:rsid w:val="4650DBAC"/>
    <w:rsid w:val="46532CA2"/>
    <w:rsid w:val="4653B37A"/>
    <w:rsid w:val="4654477A"/>
    <w:rsid w:val="46579F98"/>
    <w:rsid w:val="46585FD3"/>
    <w:rsid w:val="465B9F6F"/>
    <w:rsid w:val="465BDA29"/>
    <w:rsid w:val="465BE6F7"/>
    <w:rsid w:val="465D2E7B"/>
    <w:rsid w:val="465D70A0"/>
    <w:rsid w:val="465E4740"/>
    <w:rsid w:val="466109F7"/>
    <w:rsid w:val="4661D811"/>
    <w:rsid w:val="4661E77A"/>
    <w:rsid w:val="46623F55"/>
    <w:rsid w:val="46678387"/>
    <w:rsid w:val="4668C010"/>
    <w:rsid w:val="46699264"/>
    <w:rsid w:val="466A38F4"/>
    <w:rsid w:val="466A934E"/>
    <w:rsid w:val="466B562A"/>
    <w:rsid w:val="466D0A91"/>
    <w:rsid w:val="466F2F86"/>
    <w:rsid w:val="46727CF2"/>
    <w:rsid w:val="4673EAA0"/>
    <w:rsid w:val="46745797"/>
    <w:rsid w:val="4674FDB1"/>
    <w:rsid w:val="4675E9D5"/>
    <w:rsid w:val="46773A36"/>
    <w:rsid w:val="4678B6E7"/>
    <w:rsid w:val="467B13A0"/>
    <w:rsid w:val="467BD959"/>
    <w:rsid w:val="467C076A"/>
    <w:rsid w:val="467C8D1E"/>
    <w:rsid w:val="467D817E"/>
    <w:rsid w:val="467F0E19"/>
    <w:rsid w:val="4680A58A"/>
    <w:rsid w:val="4680B29C"/>
    <w:rsid w:val="468261D6"/>
    <w:rsid w:val="4682A0E3"/>
    <w:rsid w:val="46840151"/>
    <w:rsid w:val="46850BCF"/>
    <w:rsid w:val="468640D8"/>
    <w:rsid w:val="4688DF88"/>
    <w:rsid w:val="4688E8A6"/>
    <w:rsid w:val="4688F0B3"/>
    <w:rsid w:val="468A2E5B"/>
    <w:rsid w:val="468B09B7"/>
    <w:rsid w:val="468D63BB"/>
    <w:rsid w:val="468E1F7C"/>
    <w:rsid w:val="469037CA"/>
    <w:rsid w:val="469044BD"/>
    <w:rsid w:val="46916F26"/>
    <w:rsid w:val="46936C63"/>
    <w:rsid w:val="4696AD50"/>
    <w:rsid w:val="46971AB7"/>
    <w:rsid w:val="46978267"/>
    <w:rsid w:val="46989165"/>
    <w:rsid w:val="469A9901"/>
    <w:rsid w:val="469B5EA4"/>
    <w:rsid w:val="469C0F67"/>
    <w:rsid w:val="469CA8F7"/>
    <w:rsid w:val="469CA9A8"/>
    <w:rsid w:val="469DBAD1"/>
    <w:rsid w:val="46A0CF4C"/>
    <w:rsid w:val="46A172C9"/>
    <w:rsid w:val="46A28921"/>
    <w:rsid w:val="46A2D982"/>
    <w:rsid w:val="46A3F081"/>
    <w:rsid w:val="46A40912"/>
    <w:rsid w:val="46A44152"/>
    <w:rsid w:val="46A4DC4E"/>
    <w:rsid w:val="46A5ECA9"/>
    <w:rsid w:val="46A6A6A5"/>
    <w:rsid w:val="46A88BC8"/>
    <w:rsid w:val="46A8F458"/>
    <w:rsid w:val="46AA1553"/>
    <w:rsid w:val="46AA3E86"/>
    <w:rsid w:val="46AA45CC"/>
    <w:rsid w:val="46AB7D3F"/>
    <w:rsid w:val="46AC0712"/>
    <w:rsid w:val="46AD84A6"/>
    <w:rsid w:val="46AEFA65"/>
    <w:rsid w:val="46B1C441"/>
    <w:rsid w:val="46B21D87"/>
    <w:rsid w:val="46B4087D"/>
    <w:rsid w:val="46B56CFE"/>
    <w:rsid w:val="46B6F0C3"/>
    <w:rsid w:val="46B88413"/>
    <w:rsid w:val="46B8D9EC"/>
    <w:rsid w:val="46BAA217"/>
    <w:rsid w:val="46BAF2ED"/>
    <w:rsid w:val="46BB5C9B"/>
    <w:rsid w:val="46BC8A6E"/>
    <w:rsid w:val="46BC9716"/>
    <w:rsid w:val="46BF822A"/>
    <w:rsid w:val="46C1907A"/>
    <w:rsid w:val="46C1A181"/>
    <w:rsid w:val="46C29452"/>
    <w:rsid w:val="46C36D9E"/>
    <w:rsid w:val="46C6064B"/>
    <w:rsid w:val="46C88992"/>
    <w:rsid w:val="46CA8780"/>
    <w:rsid w:val="46CAFBD8"/>
    <w:rsid w:val="46CCD11B"/>
    <w:rsid w:val="46CE8970"/>
    <w:rsid w:val="46CF3CB0"/>
    <w:rsid w:val="46D0934F"/>
    <w:rsid w:val="46D1D46C"/>
    <w:rsid w:val="46D2A532"/>
    <w:rsid w:val="46D2B402"/>
    <w:rsid w:val="46D5F025"/>
    <w:rsid w:val="46D83E19"/>
    <w:rsid w:val="46D9CF23"/>
    <w:rsid w:val="46DA34A8"/>
    <w:rsid w:val="46DB4608"/>
    <w:rsid w:val="46DC8311"/>
    <w:rsid w:val="46DF30DF"/>
    <w:rsid w:val="46DF90F1"/>
    <w:rsid w:val="46E0AD91"/>
    <w:rsid w:val="46E14F4B"/>
    <w:rsid w:val="46E25DAD"/>
    <w:rsid w:val="46E2C572"/>
    <w:rsid w:val="46E47557"/>
    <w:rsid w:val="46E610D7"/>
    <w:rsid w:val="46E64B7F"/>
    <w:rsid w:val="46EA0B24"/>
    <w:rsid w:val="46EAB76A"/>
    <w:rsid w:val="46EC14EA"/>
    <w:rsid w:val="46ED2943"/>
    <w:rsid w:val="46EF075B"/>
    <w:rsid w:val="46F0B4F1"/>
    <w:rsid w:val="46F13CB3"/>
    <w:rsid w:val="46F2098A"/>
    <w:rsid w:val="46F3816B"/>
    <w:rsid w:val="46F3A263"/>
    <w:rsid w:val="46F4DC4A"/>
    <w:rsid w:val="46F651DB"/>
    <w:rsid w:val="46F6E3BD"/>
    <w:rsid w:val="46F7ACE1"/>
    <w:rsid w:val="46F84522"/>
    <w:rsid w:val="46F896F7"/>
    <w:rsid w:val="46F8BC8B"/>
    <w:rsid w:val="46F8C06C"/>
    <w:rsid w:val="46FEAF36"/>
    <w:rsid w:val="46FF5D91"/>
    <w:rsid w:val="46FFF5D7"/>
    <w:rsid w:val="4701BAFD"/>
    <w:rsid w:val="4701E663"/>
    <w:rsid w:val="4702DD17"/>
    <w:rsid w:val="4702E14F"/>
    <w:rsid w:val="470333B2"/>
    <w:rsid w:val="470383A0"/>
    <w:rsid w:val="4705E073"/>
    <w:rsid w:val="47078CA7"/>
    <w:rsid w:val="47081356"/>
    <w:rsid w:val="47093ABD"/>
    <w:rsid w:val="47094993"/>
    <w:rsid w:val="47097EC3"/>
    <w:rsid w:val="470AB897"/>
    <w:rsid w:val="470B0981"/>
    <w:rsid w:val="470D93C8"/>
    <w:rsid w:val="470DF2BD"/>
    <w:rsid w:val="470DFECA"/>
    <w:rsid w:val="470FB294"/>
    <w:rsid w:val="47132DFA"/>
    <w:rsid w:val="471730EF"/>
    <w:rsid w:val="471741AB"/>
    <w:rsid w:val="47195D9E"/>
    <w:rsid w:val="471C7F4F"/>
    <w:rsid w:val="471D7500"/>
    <w:rsid w:val="471D8E87"/>
    <w:rsid w:val="471DADFA"/>
    <w:rsid w:val="471ED7FA"/>
    <w:rsid w:val="471FBA61"/>
    <w:rsid w:val="47229C8A"/>
    <w:rsid w:val="4724C34B"/>
    <w:rsid w:val="4725078F"/>
    <w:rsid w:val="47252BC9"/>
    <w:rsid w:val="47258431"/>
    <w:rsid w:val="47265319"/>
    <w:rsid w:val="4728334B"/>
    <w:rsid w:val="472889FA"/>
    <w:rsid w:val="472A2E3C"/>
    <w:rsid w:val="472F4B23"/>
    <w:rsid w:val="47306FBF"/>
    <w:rsid w:val="47308BDD"/>
    <w:rsid w:val="4730CDE6"/>
    <w:rsid w:val="4732B07B"/>
    <w:rsid w:val="4732CC78"/>
    <w:rsid w:val="4732F85F"/>
    <w:rsid w:val="47335DB0"/>
    <w:rsid w:val="47350BCA"/>
    <w:rsid w:val="473D0796"/>
    <w:rsid w:val="473E4EB7"/>
    <w:rsid w:val="473EB224"/>
    <w:rsid w:val="47414AE3"/>
    <w:rsid w:val="4741A953"/>
    <w:rsid w:val="4741D5AE"/>
    <w:rsid w:val="4743CF32"/>
    <w:rsid w:val="47457591"/>
    <w:rsid w:val="474685E1"/>
    <w:rsid w:val="4748A958"/>
    <w:rsid w:val="47497A1A"/>
    <w:rsid w:val="474EBBE3"/>
    <w:rsid w:val="4750BC49"/>
    <w:rsid w:val="4753771F"/>
    <w:rsid w:val="47559AF4"/>
    <w:rsid w:val="4755ADF2"/>
    <w:rsid w:val="475859F3"/>
    <w:rsid w:val="4758A6C0"/>
    <w:rsid w:val="475B7602"/>
    <w:rsid w:val="475CE80D"/>
    <w:rsid w:val="47601792"/>
    <w:rsid w:val="476093EA"/>
    <w:rsid w:val="4763F82A"/>
    <w:rsid w:val="47679A89"/>
    <w:rsid w:val="4768ABAE"/>
    <w:rsid w:val="4769DD9D"/>
    <w:rsid w:val="4769F2E7"/>
    <w:rsid w:val="476DB727"/>
    <w:rsid w:val="476DE53F"/>
    <w:rsid w:val="47707A9B"/>
    <w:rsid w:val="47707CE6"/>
    <w:rsid w:val="47723596"/>
    <w:rsid w:val="47725826"/>
    <w:rsid w:val="4772BC6C"/>
    <w:rsid w:val="47748303"/>
    <w:rsid w:val="4774D2E8"/>
    <w:rsid w:val="4775A707"/>
    <w:rsid w:val="47764878"/>
    <w:rsid w:val="47773729"/>
    <w:rsid w:val="477993A3"/>
    <w:rsid w:val="477A3856"/>
    <w:rsid w:val="477DF64D"/>
    <w:rsid w:val="477E28B5"/>
    <w:rsid w:val="477EB36B"/>
    <w:rsid w:val="477EED6D"/>
    <w:rsid w:val="47805F1F"/>
    <w:rsid w:val="47806868"/>
    <w:rsid w:val="47809308"/>
    <w:rsid w:val="47819AB0"/>
    <w:rsid w:val="4782C838"/>
    <w:rsid w:val="47853F95"/>
    <w:rsid w:val="47863960"/>
    <w:rsid w:val="4787B69B"/>
    <w:rsid w:val="478829AB"/>
    <w:rsid w:val="47888093"/>
    <w:rsid w:val="4788D092"/>
    <w:rsid w:val="4789BF3F"/>
    <w:rsid w:val="478D68ED"/>
    <w:rsid w:val="478DDCF7"/>
    <w:rsid w:val="479075FD"/>
    <w:rsid w:val="47980DE7"/>
    <w:rsid w:val="4798B999"/>
    <w:rsid w:val="479972FE"/>
    <w:rsid w:val="479990C5"/>
    <w:rsid w:val="479A0101"/>
    <w:rsid w:val="479C66DA"/>
    <w:rsid w:val="479D4F8C"/>
    <w:rsid w:val="479FE420"/>
    <w:rsid w:val="47A0469C"/>
    <w:rsid w:val="47A0E3AA"/>
    <w:rsid w:val="47A1570E"/>
    <w:rsid w:val="47A1575D"/>
    <w:rsid w:val="47A25F8B"/>
    <w:rsid w:val="47A2C80D"/>
    <w:rsid w:val="47A69AA9"/>
    <w:rsid w:val="47A74480"/>
    <w:rsid w:val="47A7B0B6"/>
    <w:rsid w:val="47A7BE00"/>
    <w:rsid w:val="47A7FC1D"/>
    <w:rsid w:val="47A82B58"/>
    <w:rsid w:val="47AA2B4B"/>
    <w:rsid w:val="47AB712C"/>
    <w:rsid w:val="47AB9811"/>
    <w:rsid w:val="47ACCD82"/>
    <w:rsid w:val="47AD1259"/>
    <w:rsid w:val="47AD1E1B"/>
    <w:rsid w:val="47AD78D1"/>
    <w:rsid w:val="47AD8CBE"/>
    <w:rsid w:val="47AD9A20"/>
    <w:rsid w:val="47AE6F6A"/>
    <w:rsid w:val="47AF3A78"/>
    <w:rsid w:val="47AFF615"/>
    <w:rsid w:val="47B18BA8"/>
    <w:rsid w:val="47B1E2F7"/>
    <w:rsid w:val="47B253E8"/>
    <w:rsid w:val="47B313D4"/>
    <w:rsid w:val="47B365B2"/>
    <w:rsid w:val="47B786C4"/>
    <w:rsid w:val="47B7AF06"/>
    <w:rsid w:val="47B81326"/>
    <w:rsid w:val="47B9442A"/>
    <w:rsid w:val="47BBBCD7"/>
    <w:rsid w:val="47BEBFA5"/>
    <w:rsid w:val="47BF880C"/>
    <w:rsid w:val="47C01631"/>
    <w:rsid w:val="47C1308D"/>
    <w:rsid w:val="47C1AAA3"/>
    <w:rsid w:val="47C2628B"/>
    <w:rsid w:val="47C32EC7"/>
    <w:rsid w:val="47C364FE"/>
    <w:rsid w:val="47C8FEEC"/>
    <w:rsid w:val="47CA0971"/>
    <w:rsid w:val="47CA27F1"/>
    <w:rsid w:val="47CA33B0"/>
    <w:rsid w:val="47CAD62B"/>
    <w:rsid w:val="47CB1F63"/>
    <w:rsid w:val="47CBA19F"/>
    <w:rsid w:val="47CBE268"/>
    <w:rsid w:val="47CD1A09"/>
    <w:rsid w:val="47CD4CDD"/>
    <w:rsid w:val="47CF7E1E"/>
    <w:rsid w:val="47D3613D"/>
    <w:rsid w:val="47D47441"/>
    <w:rsid w:val="47D495BA"/>
    <w:rsid w:val="47D50018"/>
    <w:rsid w:val="47D519AB"/>
    <w:rsid w:val="47D53FEE"/>
    <w:rsid w:val="47D7DA7A"/>
    <w:rsid w:val="47D89E43"/>
    <w:rsid w:val="47D8EF1E"/>
    <w:rsid w:val="47D9C547"/>
    <w:rsid w:val="47DA34BB"/>
    <w:rsid w:val="47DA79C0"/>
    <w:rsid w:val="47DB2C96"/>
    <w:rsid w:val="47DCC473"/>
    <w:rsid w:val="47DDEF82"/>
    <w:rsid w:val="47E06679"/>
    <w:rsid w:val="47E8A28B"/>
    <w:rsid w:val="47EA2675"/>
    <w:rsid w:val="47EA29F1"/>
    <w:rsid w:val="47EC3285"/>
    <w:rsid w:val="47ECB69C"/>
    <w:rsid w:val="47ED1A0A"/>
    <w:rsid w:val="47ED916C"/>
    <w:rsid w:val="47EDB3F8"/>
    <w:rsid w:val="47EDE446"/>
    <w:rsid w:val="47EEE94A"/>
    <w:rsid w:val="47EF0DB7"/>
    <w:rsid w:val="47F4826D"/>
    <w:rsid w:val="47F4E2F2"/>
    <w:rsid w:val="47F4FB10"/>
    <w:rsid w:val="47F6E9FB"/>
    <w:rsid w:val="47F7D23D"/>
    <w:rsid w:val="47F89C3D"/>
    <w:rsid w:val="47FBC193"/>
    <w:rsid w:val="47FDBFA9"/>
    <w:rsid w:val="47FF0BB2"/>
    <w:rsid w:val="4800A032"/>
    <w:rsid w:val="4800A51F"/>
    <w:rsid w:val="4800E380"/>
    <w:rsid w:val="4801EFE0"/>
    <w:rsid w:val="48049F20"/>
    <w:rsid w:val="480872BE"/>
    <w:rsid w:val="48099A04"/>
    <w:rsid w:val="48099A46"/>
    <w:rsid w:val="480BD387"/>
    <w:rsid w:val="480C752D"/>
    <w:rsid w:val="480DF009"/>
    <w:rsid w:val="481086AE"/>
    <w:rsid w:val="481100B7"/>
    <w:rsid w:val="4812CCE0"/>
    <w:rsid w:val="4812D4DB"/>
    <w:rsid w:val="481473EB"/>
    <w:rsid w:val="4819C54C"/>
    <w:rsid w:val="481A6EF2"/>
    <w:rsid w:val="481C9723"/>
    <w:rsid w:val="481CB8C2"/>
    <w:rsid w:val="481D3457"/>
    <w:rsid w:val="481DBF86"/>
    <w:rsid w:val="481EC1C3"/>
    <w:rsid w:val="481F92B6"/>
    <w:rsid w:val="4820A0D4"/>
    <w:rsid w:val="4820AEC7"/>
    <w:rsid w:val="4821238B"/>
    <w:rsid w:val="4824836B"/>
    <w:rsid w:val="4826A0C5"/>
    <w:rsid w:val="4829AABB"/>
    <w:rsid w:val="482AE2AE"/>
    <w:rsid w:val="482AFD92"/>
    <w:rsid w:val="482C833D"/>
    <w:rsid w:val="482EFE57"/>
    <w:rsid w:val="482FB077"/>
    <w:rsid w:val="48303CAF"/>
    <w:rsid w:val="4830FB70"/>
    <w:rsid w:val="48315DBB"/>
    <w:rsid w:val="4831E559"/>
    <w:rsid w:val="4833A376"/>
    <w:rsid w:val="48348E89"/>
    <w:rsid w:val="4835C882"/>
    <w:rsid w:val="4837676F"/>
    <w:rsid w:val="48396F77"/>
    <w:rsid w:val="483997DB"/>
    <w:rsid w:val="483C4E68"/>
    <w:rsid w:val="483D4EBF"/>
    <w:rsid w:val="483DD0A9"/>
    <w:rsid w:val="483DDD17"/>
    <w:rsid w:val="483E240D"/>
    <w:rsid w:val="484028FD"/>
    <w:rsid w:val="48422E45"/>
    <w:rsid w:val="484267A9"/>
    <w:rsid w:val="48427FF6"/>
    <w:rsid w:val="484388E2"/>
    <w:rsid w:val="48439000"/>
    <w:rsid w:val="4843FCE4"/>
    <w:rsid w:val="484425EF"/>
    <w:rsid w:val="484464B9"/>
    <w:rsid w:val="48448C45"/>
    <w:rsid w:val="484548AC"/>
    <w:rsid w:val="484792F4"/>
    <w:rsid w:val="4847FE6E"/>
    <w:rsid w:val="4848E907"/>
    <w:rsid w:val="48491A1B"/>
    <w:rsid w:val="48492D50"/>
    <w:rsid w:val="484BEAA0"/>
    <w:rsid w:val="48511F9D"/>
    <w:rsid w:val="4851D929"/>
    <w:rsid w:val="4855EF1B"/>
    <w:rsid w:val="4858F5C8"/>
    <w:rsid w:val="48597EB9"/>
    <w:rsid w:val="485E17A6"/>
    <w:rsid w:val="485E8494"/>
    <w:rsid w:val="485F7144"/>
    <w:rsid w:val="48601637"/>
    <w:rsid w:val="48607440"/>
    <w:rsid w:val="4861E00C"/>
    <w:rsid w:val="4864E83F"/>
    <w:rsid w:val="48658499"/>
    <w:rsid w:val="4865A469"/>
    <w:rsid w:val="48671528"/>
    <w:rsid w:val="48676B0F"/>
    <w:rsid w:val="48690F3A"/>
    <w:rsid w:val="48692BDB"/>
    <w:rsid w:val="4869558E"/>
    <w:rsid w:val="486BD199"/>
    <w:rsid w:val="486C6977"/>
    <w:rsid w:val="486E0BB2"/>
    <w:rsid w:val="486E9A04"/>
    <w:rsid w:val="486EF9C4"/>
    <w:rsid w:val="487031AA"/>
    <w:rsid w:val="4871362B"/>
    <w:rsid w:val="4871CF32"/>
    <w:rsid w:val="4872B19C"/>
    <w:rsid w:val="48732572"/>
    <w:rsid w:val="4873639F"/>
    <w:rsid w:val="4873686D"/>
    <w:rsid w:val="4877661A"/>
    <w:rsid w:val="487B352F"/>
    <w:rsid w:val="487B73EA"/>
    <w:rsid w:val="487F06A6"/>
    <w:rsid w:val="4880E56B"/>
    <w:rsid w:val="4881827E"/>
    <w:rsid w:val="48818335"/>
    <w:rsid w:val="48818AFE"/>
    <w:rsid w:val="4883EFDF"/>
    <w:rsid w:val="4883F6E6"/>
    <w:rsid w:val="4884B667"/>
    <w:rsid w:val="48854FD7"/>
    <w:rsid w:val="4885A60F"/>
    <w:rsid w:val="48872E45"/>
    <w:rsid w:val="488809D7"/>
    <w:rsid w:val="488811DD"/>
    <w:rsid w:val="48891094"/>
    <w:rsid w:val="488A1229"/>
    <w:rsid w:val="488B60F5"/>
    <w:rsid w:val="488C73CA"/>
    <w:rsid w:val="488CEEA4"/>
    <w:rsid w:val="488D003A"/>
    <w:rsid w:val="488F2952"/>
    <w:rsid w:val="4890A67C"/>
    <w:rsid w:val="48919B72"/>
    <w:rsid w:val="48928ED9"/>
    <w:rsid w:val="4892A09A"/>
    <w:rsid w:val="4892B3F9"/>
    <w:rsid w:val="4892F7C1"/>
    <w:rsid w:val="4893108D"/>
    <w:rsid w:val="489310F8"/>
    <w:rsid w:val="4894C620"/>
    <w:rsid w:val="4897B29D"/>
    <w:rsid w:val="489A1BAD"/>
    <w:rsid w:val="489BB539"/>
    <w:rsid w:val="489D518F"/>
    <w:rsid w:val="489D9861"/>
    <w:rsid w:val="489E400E"/>
    <w:rsid w:val="489EB1B0"/>
    <w:rsid w:val="489F3A9D"/>
    <w:rsid w:val="48A2B368"/>
    <w:rsid w:val="48A2CAD6"/>
    <w:rsid w:val="48A36D5D"/>
    <w:rsid w:val="48A62620"/>
    <w:rsid w:val="48A62733"/>
    <w:rsid w:val="48A6B616"/>
    <w:rsid w:val="48A6C85A"/>
    <w:rsid w:val="48A7904F"/>
    <w:rsid w:val="48A87E6C"/>
    <w:rsid w:val="48A90091"/>
    <w:rsid w:val="48AB5DAB"/>
    <w:rsid w:val="48AE40E8"/>
    <w:rsid w:val="48B1A2E3"/>
    <w:rsid w:val="48B20215"/>
    <w:rsid w:val="48B3C38C"/>
    <w:rsid w:val="48B417D2"/>
    <w:rsid w:val="48B68D1F"/>
    <w:rsid w:val="48BA42F8"/>
    <w:rsid w:val="48BA5756"/>
    <w:rsid w:val="48BC544D"/>
    <w:rsid w:val="48BCF053"/>
    <w:rsid w:val="48BDD305"/>
    <w:rsid w:val="48BEB5D6"/>
    <w:rsid w:val="48BF542F"/>
    <w:rsid w:val="48C093AC"/>
    <w:rsid w:val="48C16BE1"/>
    <w:rsid w:val="48C31DD1"/>
    <w:rsid w:val="48C37AAB"/>
    <w:rsid w:val="48C490F1"/>
    <w:rsid w:val="48C4BC0F"/>
    <w:rsid w:val="48C53D9C"/>
    <w:rsid w:val="48C6A2A4"/>
    <w:rsid w:val="48C8AB0D"/>
    <w:rsid w:val="48CDFA4E"/>
    <w:rsid w:val="48D23F2C"/>
    <w:rsid w:val="48D27C3A"/>
    <w:rsid w:val="48D2F8DF"/>
    <w:rsid w:val="48D6C549"/>
    <w:rsid w:val="48DB1192"/>
    <w:rsid w:val="48DC36DF"/>
    <w:rsid w:val="48DD85FA"/>
    <w:rsid w:val="48DD8ABB"/>
    <w:rsid w:val="48DE4B04"/>
    <w:rsid w:val="48DF431D"/>
    <w:rsid w:val="48E10122"/>
    <w:rsid w:val="48E1CD88"/>
    <w:rsid w:val="48E2F660"/>
    <w:rsid w:val="48E498DE"/>
    <w:rsid w:val="48E70851"/>
    <w:rsid w:val="48E874FA"/>
    <w:rsid w:val="48E8CF09"/>
    <w:rsid w:val="48EB6A84"/>
    <w:rsid w:val="48EBC07E"/>
    <w:rsid w:val="48ED3FCD"/>
    <w:rsid w:val="48ED83CF"/>
    <w:rsid w:val="48F0EA2F"/>
    <w:rsid w:val="48F1E0AC"/>
    <w:rsid w:val="48F232BC"/>
    <w:rsid w:val="48F30C77"/>
    <w:rsid w:val="48F39514"/>
    <w:rsid w:val="48F3AD34"/>
    <w:rsid w:val="48F471C0"/>
    <w:rsid w:val="48F48075"/>
    <w:rsid w:val="48F7171E"/>
    <w:rsid w:val="48F8A133"/>
    <w:rsid w:val="48F8B86E"/>
    <w:rsid w:val="48F9CA32"/>
    <w:rsid w:val="48FA86F2"/>
    <w:rsid w:val="48FBF2A0"/>
    <w:rsid w:val="48FED038"/>
    <w:rsid w:val="48FFC06B"/>
    <w:rsid w:val="49000E63"/>
    <w:rsid w:val="4901BFF2"/>
    <w:rsid w:val="490448C2"/>
    <w:rsid w:val="490538A6"/>
    <w:rsid w:val="490559BF"/>
    <w:rsid w:val="49077233"/>
    <w:rsid w:val="4909733D"/>
    <w:rsid w:val="490A9743"/>
    <w:rsid w:val="490A9D51"/>
    <w:rsid w:val="490B5B68"/>
    <w:rsid w:val="490B8B18"/>
    <w:rsid w:val="490D0A09"/>
    <w:rsid w:val="490DF49C"/>
    <w:rsid w:val="490E642C"/>
    <w:rsid w:val="4911EE58"/>
    <w:rsid w:val="491218D9"/>
    <w:rsid w:val="49168C6C"/>
    <w:rsid w:val="4916E73A"/>
    <w:rsid w:val="491ABE9C"/>
    <w:rsid w:val="491ABFE9"/>
    <w:rsid w:val="491BB153"/>
    <w:rsid w:val="491D16B1"/>
    <w:rsid w:val="491E8BF8"/>
    <w:rsid w:val="491EB461"/>
    <w:rsid w:val="4921B25A"/>
    <w:rsid w:val="4921F109"/>
    <w:rsid w:val="49229DCF"/>
    <w:rsid w:val="4923AC5F"/>
    <w:rsid w:val="49251BED"/>
    <w:rsid w:val="4925B393"/>
    <w:rsid w:val="4926024D"/>
    <w:rsid w:val="49262206"/>
    <w:rsid w:val="492651BE"/>
    <w:rsid w:val="492B99F3"/>
    <w:rsid w:val="492EC400"/>
    <w:rsid w:val="492F05B3"/>
    <w:rsid w:val="492FCE5F"/>
    <w:rsid w:val="4931C5A2"/>
    <w:rsid w:val="49371407"/>
    <w:rsid w:val="493910CF"/>
    <w:rsid w:val="493A28FF"/>
    <w:rsid w:val="493A5D65"/>
    <w:rsid w:val="493A698A"/>
    <w:rsid w:val="493B1FA7"/>
    <w:rsid w:val="493B96F6"/>
    <w:rsid w:val="493BF831"/>
    <w:rsid w:val="493C1CE1"/>
    <w:rsid w:val="493D913E"/>
    <w:rsid w:val="493DE830"/>
    <w:rsid w:val="493ED4BF"/>
    <w:rsid w:val="494009D0"/>
    <w:rsid w:val="49427559"/>
    <w:rsid w:val="4943A796"/>
    <w:rsid w:val="4945C99D"/>
    <w:rsid w:val="49478621"/>
    <w:rsid w:val="4949AB5C"/>
    <w:rsid w:val="494AA3F0"/>
    <w:rsid w:val="494E592E"/>
    <w:rsid w:val="494E8AEB"/>
    <w:rsid w:val="4950D4A9"/>
    <w:rsid w:val="495115DA"/>
    <w:rsid w:val="49519864"/>
    <w:rsid w:val="4951D414"/>
    <w:rsid w:val="49520FFD"/>
    <w:rsid w:val="4955CB25"/>
    <w:rsid w:val="49568AB9"/>
    <w:rsid w:val="49572A61"/>
    <w:rsid w:val="49595F2E"/>
    <w:rsid w:val="495AC135"/>
    <w:rsid w:val="495C89E2"/>
    <w:rsid w:val="495C8FFE"/>
    <w:rsid w:val="495ECDD1"/>
    <w:rsid w:val="495FA453"/>
    <w:rsid w:val="49608558"/>
    <w:rsid w:val="4960991E"/>
    <w:rsid w:val="4960FE17"/>
    <w:rsid w:val="4961432C"/>
    <w:rsid w:val="4961D8C1"/>
    <w:rsid w:val="49626E04"/>
    <w:rsid w:val="4963DBD4"/>
    <w:rsid w:val="4964E940"/>
    <w:rsid w:val="4965AF7F"/>
    <w:rsid w:val="4968AC94"/>
    <w:rsid w:val="49691543"/>
    <w:rsid w:val="4969DAD1"/>
    <w:rsid w:val="496A212D"/>
    <w:rsid w:val="496B624C"/>
    <w:rsid w:val="496BA1E0"/>
    <w:rsid w:val="496C2656"/>
    <w:rsid w:val="496DE2EF"/>
    <w:rsid w:val="496E09A1"/>
    <w:rsid w:val="496E351B"/>
    <w:rsid w:val="496E7C33"/>
    <w:rsid w:val="496F9915"/>
    <w:rsid w:val="49707872"/>
    <w:rsid w:val="49736BED"/>
    <w:rsid w:val="49751038"/>
    <w:rsid w:val="49773329"/>
    <w:rsid w:val="4978A0D0"/>
    <w:rsid w:val="4978D7DB"/>
    <w:rsid w:val="497989F2"/>
    <w:rsid w:val="4979EC54"/>
    <w:rsid w:val="497CB5F6"/>
    <w:rsid w:val="497D3EC6"/>
    <w:rsid w:val="497E8B77"/>
    <w:rsid w:val="497EF945"/>
    <w:rsid w:val="498061B6"/>
    <w:rsid w:val="4980F9FA"/>
    <w:rsid w:val="49810F09"/>
    <w:rsid w:val="49812F12"/>
    <w:rsid w:val="49823B14"/>
    <w:rsid w:val="4982B2A8"/>
    <w:rsid w:val="4983D16F"/>
    <w:rsid w:val="49851F79"/>
    <w:rsid w:val="4985690F"/>
    <w:rsid w:val="49884223"/>
    <w:rsid w:val="49898524"/>
    <w:rsid w:val="498BE23A"/>
    <w:rsid w:val="498D8CB5"/>
    <w:rsid w:val="498FBFB1"/>
    <w:rsid w:val="499342A6"/>
    <w:rsid w:val="49946211"/>
    <w:rsid w:val="49965783"/>
    <w:rsid w:val="4996768B"/>
    <w:rsid w:val="4996AE73"/>
    <w:rsid w:val="499AAD65"/>
    <w:rsid w:val="499B6E4F"/>
    <w:rsid w:val="499BA670"/>
    <w:rsid w:val="499C6FFE"/>
    <w:rsid w:val="499C9BBA"/>
    <w:rsid w:val="499C9C4C"/>
    <w:rsid w:val="499D7244"/>
    <w:rsid w:val="49A04AED"/>
    <w:rsid w:val="49A0DAF5"/>
    <w:rsid w:val="49A13B85"/>
    <w:rsid w:val="49A178D8"/>
    <w:rsid w:val="49A2653F"/>
    <w:rsid w:val="49A282B8"/>
    <w:rsid w:val="49A3AA79"/>
    <w:rsid w:val="49A62C62"/>
    <w:rsid w:val="49A6DB96"/>
    <w:rsid w:val="49A7910C"/>
    <w:rsid w:val="49AC9C9D"/>
    <w:rsid w:val="49ADB69C"/>
    <w:rsid w:val="49AF1FF4"/>
    <w:rsid w:val="49AFB4B7"/>
    <w:rsid w:val="49B0C60E"/>
    <w:rsid w:val="49B1551A"/>
    <w:rsid w:val="49B1BE67"/>
    <w:rsid w:val="49B2878A"/>
    <w:rsid w:val="49B2D488"/>
    <w:rsid w:val="49B47CEF"/>
    <w:rsid w:val="49B82BF1"/>
    <w:rsid w:val="49BAD0A9"/>
    <w:rsid w:val="49BB23B4"/>
    <w:rsid w:val="49BC4CB9"/>
    <w:rsid w:val="49BF7BAE"/>
    <w:rsid w:val="49C03519"/>
    <w:rsid w:val="49C1F302"/>
    <w:rsid w:val="49C2BB60"/>
    <w:rsid w:val="49C47587"/>
    <w:rsid w:val="49C4CEC9"/>
    <w:rsid w:val="49C66705"/>
    <w:rsid w:val="49C675A0"/>
    <w:rsid w:val="49C74461"/>
    <w:rsid w:val="49C76D83"/>
    <w:rsid w:val="49C78447"/>
    <w:rsid w:val="49C88FD6"/>
    <w:rsid w:val="49C9FDC6"/>
    <w:rsid w:val="49CB26DD"/>
    <w:rsid w:val="49CC582C"/>
    <w:rsid w:val="49CD270C"/>
    <w:rsid w:val="49CDE640"/>
    <w:rsid w:val="49CDF731"/>
    <w:rsid w:val="49CE9A0B"/>
    <w:rsid w:val="49CF914C"/>
    <w:rsid w:val="49D3ABAE"/>
    <w:rsid w:val="49D3D116"/>
    <w:rsid w:val="49D4AC62"/>
    <w:rsid w:val="49D59A9C"/>
    <w:rsid w:val="49D5FEF6"/>
    <w:rsid w:val="49D6A1A3"/>
    <w:rsid w:val="49D97E39"/>
    <w:rsid w:val="49DD0A83"/>
    <w:rsid w:val="49DE3200"/>
    <w:rsid w:val="49E2745B"/>
    <w:rsid w:val="49E3705C"/>
    <w:rsid w:val="49E5AD0F"/>
    <w:rsid w:val="49E735D4"/>
    <w:rsid w:val="49E84368"/>
    <w:rsid w:val="49ED7926"/>
    <w:rsid w:val="49EF75AB"/>
    <w:rsid w:val="49F20BB7"/>
    <w:rsid w:val="49F3B755"/>
    <w:rsid w:val="49F45D3B"/>
    <w:rsid w:val="49F521D5"/>
    <w:rsid w:val="49F717F7"/>
    <w:rsid w:val="49F9CA99"/>
    <w:rsid w:val="49FBA129"/>
    <w:rsid w:val="49FBA3D0"/>
    <w:rsid w:val="49FBD763"/>
    <w:rsid w:val="4A007CC5"/>
    <w:rsid w:val="4A009FE4"/>
    <w:rsid w:val="4A01C5B7"/>
    <w:rsid w:val="4A022CC8"/>
    <w:rsid w:val="4A032CD8"/>
    <w:rsid w:val="4A04737F"/>
    <w:rsid w:val="4A0A8632"/>
    <w:rsid w:val="4A0B1DE9"/>
    <w:rsid w:val="4A0C4057"/>
    <w:rsid w:val="4A11927A"/>
    <w:rsid w:val="4A127407"/>
    <w:rsid w:val="4A12E5E9"/>
    <w:rsid w:val="4A1303F7"/>
    <w:rsid w:val="4A13D581"/>
    <w:rsid w:val="4A13E1FC"/>
    <w:rsid w:val="4A144640"/>
    <w:rsid w:val="4A189650"/>
    <w:rsid w:val="4A190821"/>
    <w:rsid w:val="4A19250C"/>
    <w:rsid w:val="4A1B0969"/>
    <w:rsid w:val="4A1B585B"/>
    <w:rsid w:val="4A1B8A4C"/>
    <w:rsid w:val="4A1BD649"/>
    <w:rsid w:val="4A1BDED5"/>
    <w:rsid w:val="4A1BF5AE"/>
    <w:rsid w:val="4A1CEDE5"/>
    <w:rsid w:val="4A1D7EDA"/>
    <w:rsid w:val="4A204102"/>
    <w:rsid w:val="4A20E732"/>
    <w:rsid w:val="4A228429"/>
    <w:rsid w:val="4A254859"/>
    <w:rsid w:val="4A2839E7"/>
    <w:rsid w:val="4A28C744"/>
    <w:rsid w:val="4A29EC78"/>
    <w:rsid w:val="4A2AD59A"/>
    <w:rsid w:val="4A2B653A"/>
    <w:rsid w:val="4A2DEE02"/>
    <w:rsid w:val="4A2E7939"/>
    <w:rsid w:val="4A2F9BE3"/>
    <w:rsid w:val="4A31A591"/>
    <w:rsid w:val="4A335D73"/>
    <w:rsid w:val="4A33C12C"/>
    <w:rsid w:val="4A3499CC"/>
    <w:rsid w:val="4A35D9B0"/>
    <w:rsid w:val="4A368F46"/>
    <w:rsid w:val="4A39EB87"/>
    <w:rsid w:val="4A3A4B5B"/>
    <w:rsid w:val="4A3AA8A9"/>
    <w:rsid w:val="4A3B631C"/>
    <w:rsid w:val="4A3BED77"/>
    <w:rsid w:val="4A3C097F"/>
    <w:rsid w:val="4A3C6E2E"/>
    <w:rsid w:val="4A3EF09D"/>
    <w:rsid w:val="4A4020DB"/>
    <w:rsid w:val="4A435531"/>
    <w:rsid w:val="4A447F4C"/>
    <w:rsid w:val="4A454D6A"/>
    <w:rsid w:val="4A45C669"/>
    <w:rsid w:val="4A45DCDC"/>
    <w:rsid w:val="4A47EDDC"/>
    <w:rsid w:val="4A486BEC"/>
    <w:rsid w:val="4A489FA7"/>
    <w:rsid w:val="4A49C2CE"/>
    <w:rsid w:val="4A4B42C4"/>
    <w:rsid w:val="4A4C90BA"/>
    <w:rsid w:val="4A4CC815"/>
    <w:rsid w:val="4A4E22E5"/>
    <w:rsid w:val="4A511AB9"/>
    <w:rsid w:val="4A54A54F"/>
    <w:rsid w:val="4A5629C9"/>
    <w:rsid w:val="4A569877"/>
    <w:rsid w:val="4A5878B6"/>
    <w:rsid w:val="4A59BC66"/>
    <w:rsid w:val="4A5C2F9D"/>
    <w:rsid w:val="4A5D3C42"/>
    <w:rsid w:val="4A60EA2D"/>
    <w:rsid w:val="4A60F35B"/>
    <w:rsid w:val="4A63DF78"/>
    <w:rsid w:val="4A66BC9C"/>
    <w:rsid w:val="4A674561"/>
    <w:rsid w:val="4A69B59E"/>
    <w:rsid w:val="4A6AABF3"/>
    <w:rsid w:val="4A6C3149"/>
    <w:rsid w:val="4A6D1773"/>
    <w:rsid w:val="4A6F3DC6"/>
    <w:rsid w:val="4A70E1C7"/>
    <w:rsid w:val="4A722774"/>
    <w:rsid w:val="4A739387"/>
    <w:rsid w:val="4A75728C"/>
    <w:rsid w:val="4A76E9A0"/>
    <w:rsid w:val="4A78AB54"/>
    <w:rsid w:val="4A78DD48"/>
    <w:rsid w:val="4A794853"/>
    <w:rsid w:val="4A79487D"/>
    <w:rsid w:val="4A7978AC"/>
    <w:rsid w:val="4A7996E6"/>
    <w:rsid w:val="4A7E19E0"/>
    <w:rsid w:val="4A7FE124"/>
    <w:rsid w:val="4A80776E"/>
    <w:rsid w:val="4A80ACD6"/>
    <w:rsid w:val="4A80D0D6"/>
    <w:rsid w:val="4A82BA2D"/>
    <w:rsid w:val="4A85C2EB"/>
    <w:rsid w:val="4A85C5B1"/>
    <w:rsid w:val="4A85EE2F"/>
    <w:rsid w:val="4A86730A"/>
    <w:rsid w:val="4A86E27F"/>
    <w:rsid w:val="4A886D80"/>
    <w:rsid w:val="4A88EEAA"/>
    <w:rsid w:val="4A88F05C"/>
    <w:rsid w:val="4A8AB725"/>
    <w:rsid w:val="4A8C0A07"/>
    <w:rsid w:val="4A8CDAF9"/>
    <w:rsid w:val="4A8E6281"/>
    <w:rsid w:val="4A8E62AD"/>
    <w:rsid w:val="4A8E9372"/>
    <w:rsid w:val="4A8EC876"/>
    <w:rsid w:val="4A8F03B7"/>
    <w:rsid w:val="4A8F1B36"/>
    <w:rsid w:val="4A8F3A44"/>
    <w:rsid w:val="4A90EAC8"/>
    <w:rsid w:val="4A936F47"/>
    <w:rsid w:val="4A941C4C"/>
    <w:rsid w:val="4A9496B1"/>
    <w:rsid w:val="4A9549B9"/>
    <w:rsid w:val="4A95CA67"/>
    <w:rsid w:val="4A961244"/>
    <w:rsid w:val="4A968D05"/>
    <w:rsid w:val="4A983E5C"/>
    <w:rsid w:val="4A985845"/>
    <w:rsid w:val="4A99CCBA"/>
    <w:rsid w:val="4A9B37BA"/>
    <w:rsid w:val="4A9C60E5"/>
    <w:rsid w:val="4A9D45A0"/>
    <w:rsid w:val="4A9D6980"/>
    <w:rsid w:val="4A9E01AD"/>
    <w:rsid w:val="4A9E2A56"/>
    <w:rsid w:val="4A9FB679"/>
    <w:rsid w:val="4A9FD6C0"/>
    <w:rsid w:val="4AA06B00"/>
    <w:rsid w:val="4AA1AADD"/>
    <w:rsid w:val="4AA1F375"/>
    <w:rsid w:val="4AA28DD9"/>
    <w:rsid w:val="4AA3B0DC"/>
    <w:rsid w:val="4AA3DB40"/>
    <w:rsid w:val="4AA6C32F"/>
    <w:rsid w:val="4AA86F2B"/>
    <w:rsid w:val="4AA91308"/>
    <w:rsid w:val="4AA9B6F8"/>
    <w:rsid w:val="4AAB07DE"/>
    <w:rsid w:val="4AAB1BDB"/>
    <w:rsid w:val="4AAC4AAF"/>
    <w:rsid w:val="4AAF247F"/>
    <w:rsid w:val="4AB26A2F"/>
    <w:rsid w:val="4AB2E293"/>
    <w:rsid w:val="4AB711F1"/>
    <w:rsid w:val="4AB901FA"/>
    <w:rsid w:val="4ABEBBAC"/>
    <w:rsid w:val="4ABEE2F3"/>
    <w:rsid w:val="4AC01B6A"/>
    <w:rsid w:val="4AC05001"/>
    <w:rsid w:val="4AC19DFB"/>
    <w:rsid w:val="4AC3C637"/>
    <w:rsid w:val="4AC4B5EC"/>
    <w:rsid w:val="4AC6A9C9"/>
    <w:rsid w:val="4AC6B62D"/>
    <w:rsid w:val="4AC7B915"/>
    <w:rsid w:val="4AC811EA"/>
    <w:rsid w:val="4AC821E3"/>
    <w:rsid w:val="4AC8786E"/>
    <w:rsid w:val="4AC8D264"/>
    <w:rsid w:val="4AC993E9"/>
    <w:rsid w:val="4AC9FE40"/>
    <w:rsid w:val="4ACA478D"/>
    <w:rsid w:val="4ACB2663"/>
    <w:rsid w:val="4ACB9CF3"/>
    <w:rsid w:val="4ACC2007"/>
    <w:rsid w:val="4ACCB210"/>
    <w:rsid w:val="4ACD141F"/>
    <w:rsid w:val="4ACE1271"/>
    <w:rsid w:val="4ACF2E82"/>
    <w:rsid w:val="4AD0ADC7"/>
    <w:rsid w:val="4AD34095"/>
    <w:rsid w:val="4AD47406"/>
    <w:rsid w:val="4AD8D6AC"/>
    <w:rsid w:val="4ADA5494"/>
    <w:rsid w:val="4ADD7A10"/>
    <w:rsid w:val="4ADDB684"/>
    <w:rsid w:val="4ADDC252"/>
    <w:rsid w:val="4ADED879"/>
    <w:rsid w:val="4AE0988D"/>
    <w:rsid w:val="4AE2AE9A"/>
    <w:rsid w:val="4AE2D9F9"/>
    <w:rsid w:val="4AE47BA9"/>
    <w:rsid w:val="4AE56170"/>
    <w:rsid w:val="4AE5CA12"/>
    <w:rsid w:val="4AEB2F05"/>
    <w:rsid w:val="4AEC24CB"/>
    <w:rsid w:val="4AEC4F76"/>
    <w:rsid w:val="4AED71E4"/>
    <w:rsid w:val="4AEDB3A0"/>
    <w:rsid w:val="4AEE3340"/>
    <w:rsid w:val="4AEE3716"/>
    <w:rsid w:val="4AEEFCFA"/>
    <w:rsid w:val="4AEF318C"/>
    <w:rsid w:val="4AF0AAA4"/>
    <w:rsid w:val="4AF1EFC2"/>
    <w:rsid w:val="4AF310DF"/>
    <w:rsid w:val="4AF391A9"/>
    <w:rsid w:val="4AF3AB7B"/>
    <w:rsid w:val="4AF3B523"/>
    <w:rsid w:val="4AF71EA6"/>
    <w:rsid w:val="4AF7B3FD"/>
    <w:rsid w:val="4AF7ED4B"/>
    <w:rsid w:val="4AF871AA"/>
    <w:rsid w:val="4AF924BC"/>
    <w:rsid w:val="4AF9F62D"/>
    <w:rsid w:val="4AFA6D77"/>
    <w:rsid w:val="4AFAF7FB"/>
    <w:rsid w:val="4AFBF72E"/>
    <w:rsid w:val="4AFDEADB"/>
    <w:rsid w:val="4B013B20"/>
    <w:rsid w:val="4B022B43"/>
    <w:rsid w:val="4B023F20"/>
    <w:rsid w:val="4B030413"/>
    <w:rsid w:val="4B03ECE8"/>
    <w:rsid w:val="4B054585"/>
    <w:rsid w:val="4B061112"/>
    <w:rsid w:val="4B081558"/>
    <w:rsid w:val="4B0989AE"/>
    <w:rsid w:val="4B0B9E55"/>
    <w:rsid w:val="4B0BA5A1"/>
    <w:rsid w:val="4B0D8AF1"/>
    <w:rsid w:val="4B0F77AB"/>
    <w:rsid w:val="4B10A368"/>
    <w:rsid w:val="4B128766"/>
    <w:rsid w:val="4B13ADEC"/>
    <w:rsid w:val="4B14275F"/>
    <w:rsid w:val="4B146535"/>
    <w:rsid w:val="4B14F149"/>
    <w:rsid w:val="4B15A551"/>
    <w:rsid w:val="4B17BCC3"/>
    <w:rsid w:val="4B182E5C"/>
    <w:rsid w:val="4B1890EE"/>
    <w:rsid w:val="4B1B5EB3"/>
    <w:rsid w:val="4B1E487D"/>
    <w:rsid w:val="4B2427FE"/>
    <w:rsid w:val="4B268E9A"/>
    <w:rsid w:val="4B276571"/>
    <w:rsid w:val="4B28B55E"/>
    <w:rsid w:val="4B28E93E"/>
    <w:rsid w:val="4B2B6110"/>
    <w:rsid w:val="4B2C655D"/>
    <w:rsid w:val="4B2CE0F8"/>
    <w:rsid w:val="4B2D69FB"/>
    <w:rsid w:val="4B2FDE8E"/>
    <w:rsid w:val="4B30255C"/>
    <w:rsid w:val="4B30A718"/>
    <w:rsid w:val="4B311724"/>
    <w:rsid w:val="4B31F18E"/>
    <w:rsid w:val="4B32F531"/>
    <w:rsid w:val="4B332BF5"/>
    <w:rsid w:val="4B3341BD"/>
    <w:rsid w:val="4B340667"/>
    <w:rsid w:val="4B346A6A"/>
    <w:rsid w:val="4B353200"/>
    <w:rsid w:val="4B36012C"/>
    <w:rsid w:val="4B363BE4"/>
    <w:rsid w:val="4B37EC8F"/>
    <w:rsid w:val="4B391B5A"/>
    <w:rsid w:val="4B3B0349"/>
    <w:rsid w:val="4B3B51D0"/>
    <w:rsid w:val="4B3D1BEE"/>
    <w:rsid w:val="4B3FA292"/>
    <w:rsid w:val="4B416AF1"/>
    <w:rsid w:val="4B478C47"/>
    <w:rsid w:val="4B47D936"/>
    <w:rsid w:val="4B495593"/>
    <w:rsid w:val="4B4D87E5"/>
    <w:rsid w:val="4B4F363F"/>
    <w:rsid w:val="4B504A15"/>
    <w:rsid w:val="4B51B473"/>
    <w:rsid w:val="4B521B8B"/>
    <w:rsid w:val="4B52B0A5"/>
    <w:rsid w:val="4B56FA96"/>
    <w:rsid w:val="4B57C86D"/>
    <w:rsid w:val="4B58584B"/>
    <w:rsid w:val="4B59F5EE"/>
    <w:rsid w:val="4B5BECE3"/>
    <w:rsid w:val="4B5C39D3"/>
    <w:rsid w:val="4B5CE287"/>
    <w:rsid w:val="4B5D113B"/>
    <w:rsid w:val="4B5D6569"/>
    <w:rsid w:val="4B5FFB30"/>
    <w:rsid w:val="4B61B6B1"/>
    <w:rsid w:val="4B626C60"/>
    <w:rsid w:val="4B627987"/>
    <w:rsid w:val="4B632245"/>
    <w:rsid w:val="4B6384A7"/>
    <w:rsid w:val="4B64A2D6"/>
    <w:rsid w:val="4B64FF92"/>
    <w:rsid w:val="4B6501E3"/>
    <w:rsid w:val="4B650B5E"/>
    <w:rsid w:val="4B65D388"/>
    <w:rsid w:val="4B688393"/>
    <w:rsid w:val="4B688F65"/>
    <w:rsid w:val="4B6CAAF6"/>
    <w:rsid w:val="4B70F3D7"/>
    <w:rsid w:val="4B7129A9"/>
    <w:rsid w:val="4B71614B"/>
    <w:rsid w:val="4B718D30"/>
    <w:rsid w:val="4B71E27F"/>
    <w:rsid w:val="4B71ECB5"/>
    <w:rsid w:val="4B7444A2"/>
    <w:rsid w:val="4B763331"/>
    <w:rsid w:val="4B7789BA"/>
    <w:rsid w:val="4B786552"/>
    <w:rsid w:val="4B789826"/>
    <w:rsid w:val="4B79EB03"/>
    <w:rsid w:val="4B7F3110"/>
    <w:rsid w:val="4B7F878A"/>
    <w:rsid w:val="4B7FDA3B"/>
    <w:rsid w:val="4B806380"/>
    <w:rsid w:val="4B80D1CC"/>
    <w:rsid w:val="4B8240DE"/>
    <w:rsid w:val="4B82C69A"/>
    <w:rsid w:val="4B838739"/>
    <w:rsid w:val="4B83BCAD"/>
    <w:rsid w:val="4B847379"/>
    <w:rsid w:val="4B86703E"/>
    <w:rsid w:val="4B887F43"/>
    <w:rsid w:val="4B892480"/>
    <w:rsid w:val="4B8A3D45"/>
    <w:rsid w:val="4B8A61DF"/>
    <w:rsid w:val="4B8B0B88"/>
    <w:rsid w:val="4B8B7E6B"/>
    <w:rsid w:val="4B8BC301"/>
    <w:rsid w:val="4B8E5054"/>
    <w:rsid w:val="4B915616"/>
    <w:rsid w:val="4B91ED49"/>
    <w:rsid w:val="4B928FBB"/>
    <w:rsid w:val="4B936B7E"/>
    <w:rsid w:val="4B950AFC"/>
    <w:rsid w:val="4B95DD30"/>
    <w:rsid w:val="4B96256C"/>
    <w:rsid w:val="4B9631B6"/>
    <w:rsid w:val="4B988FD0"/>
    <w:rsid w:val="4B9A08F2"/>
    <w:rsid w:val="4B9AE44E"/>
    <w:rsid w:val="4B9E99B4"/>
    <w:rsid w:val="4BA0FBBC"/>
    <w:rsid w:val="4BA16325"/>
    <w:rsid w:val="4BA4447E"/>
    <w:rsid w:val="4BA6BD95"/>
    <w:rsid w:val="4BA6CF86"/>
    <w:rsid w:val="4BA79A60"/>
    <w:rsid w:val="4BA7CAB3"/>
    <w:rsid w:val="4BA93463"/>
    <w:rsid w:val="4BA93CD4"/>
    <w:rsid w:val="4BAE9171"/>
    <w:rsid w:val="4BB04FB1"/>
    <w:rsid w:val="4BB14A36"/>
    <w:rsid w:val="4BB2C164"/>
    <w:rsid w:val="4BB376D3"/>
    <w:rsid w:val="4BB39315"/>
    <w:rsid w:val="4BB39FA1"/>
    <w:rsid w:val="4BB6BD97"/>
    <w:rsid w:val="4BB6CEA7"/>
    <w:rsid w:val="4BB91219"/>
    <w:rsid w:val="4BBB8576"/>
    <w:rsid w:val="4BBBF5C7"/>
    <w:rsid w:val="4BBC2A5C"/>
    <w:rsid w:val="4BBCFFD8"/>
    <w:rsid w:val="4BBE589E"/>
    <w:rsid w:val="4BBF1E84"/>
    <w:rsid w:val="4BBF76A3"/>
    <w:rsid w:val="4BBF8F7B"/>
    <w:rsid w:val="4BBFE87C"/>
    <w:rsid w:val="4BC02E3B"/>
    <w:rsid w:val="4BC1C91B"/>
    <w:rsid w:val="4BC2206A"/>
    <w:rsid w:val="4BC2BEA4"/>
    <w:rsid w:val="4BC3790B"/>
    <w:rsid w:val="4BC4148C"/>
    <w:rsid w:val="4BC4E7C7"/>
    <w:rsid w:val="4BC55254"/>
    <w:rsid w:val="4BC710E2"/>
    <w:rsid w:val="4BC81D8F"/>
    <w:rsid w:val="4BC96ECE"/>
    <w:rsid w:val="4BCABD0D"/>
    <w:rsid w:val="4BD51550"/>
    <w:rsid w:val="4BD5EDAF"/>
    <w:rsid w:val="4BD5F569"/>
    <w:rsid w:val="4BD69388"/>
    <w:rsid w:val="4BD69B54"/>
    <w:rsid w:val="4BD6C88F"/>
    <w:rsid w:val="4BD7A20A"/>
    <w:rsid w:val="4BD7D87A"/>
    <w:rsid w:val="4BDA1DB9"/>
    <w:rsid w:val="4BDB841F"/>
    <w:rsid w:val="4BDCC33A"/>
    <w:rsid w:val="4BDF2EB5"/>
    <w:rsid w:val="4BDF94CD"/>
    <w:rsid w:val="4BDFDA3E"/>
    <w:rsid w:val="4BE0B301"/>
    <w:rsid w:val="4BE14960"/>
    <w:rsid w:val="4BE23D93"/>
    <w:rsid w:val="4BE4F93F"/>
    <w:rsid w:val="4BE72C1A"/>
    <w:rsid w:val="4BE8051A"/>
    <w:rsid w:val="4BE8236F"/>
    <w:rsid w:val="4BE8B2E4"/>
    <w:rsid w:val="4BE9B963"/>
    <w:rsid w:val="4BEAA212"/>
    <w:rsid w:val="4BEBC136"/>
    <w:rsid w:val="4BECE083"/>
    <w:rsid w:val="4BEDA1A3"/>
    <w:rsid w:val="4BEDA676"/>
    <w:rsid w:val="4BEDFE53"/>
    <w:rsid w:val="4BEE0664"/>
    <w:rsid w:val="4BEEB3EA"/>
    <w:rsid w:val="4BF082B1"/>
    <w:rsid w:val="4BF0FD9F"/>
    <w:rsid w:val="4BF268D8"/>
    <w:rsid w:val="4BF2AF30"/>
    <w:rsid w:val="4BF2F291"/>
    <w:rsid w:val="4BF7117E"/>
    <w:rsid w:val="4BFADC56"/>
    <w:rsid w:val="4BFB488C"/>
    <w:rsid w:val="4BFCC950"/>
    <w:rsid w:val="4BFD8EA7"/>
    <w:rsid w:val="4BFE7ED4"/>
    <w:rsid w:val="4BFE8FCC"/>
    <w:rsid w:val="4BFFA935"/>
    <w:rsid w:val="4C0048D3"/>
    <w:rsid w:val="4C00B898"/>
    <w:rsid w:val="4C02A2DE"/>
    <w:rsid w:val="4C02D952"/>
    <w:rsid w:val="4C02F838"/>
    <w:rsid w:val="4C0316BB"/>
    <w:rsid w:val="4C032D16"/>
    <w:rsid w:val="4C05AF29"/>
    <w:rsid w:val="4C060DEC"/>
    <w:rsid w:val="4C0635C6"/>
    <w:rsid w:val="4C07FE01"/>
    <w:rsid w:val="4C09245D"/>
    <w:rsid w:val="4C0A32EC"/>
    <w:rsid w:val="4C0A7E04"/>
    <w:rsid w:val="4C0B1044"/>
    <w:rsid w:val="4C0BEC1E"/>
    <w:rsid w:val="4C0C3857"/>
    <w:rsid w:val="4C0CDCB5"/>
    <w:rsid w:val="4C0F971C"/>
    <w:rsid w:val="4C104A71"/>
    <w:rsid w:val="4C10ABAD"/>
    <w:rsid w:val="4C1146B1"/>
    <w:rsid w:val="4C116AEB"/>
    <w:rsid w:val="4C12CEE7"/>
    <w:rsid w:val="4C14C06D"/>
    <w:rsid w:val="4C14EF72"/>
    <w:rsid w:val="4C1B98BA"/>
    <w:rsid w:val="4C1C1F8E"/>
    <w:rsid w:val="4C1F78C6"/>
    <w:rsid w:val="4C215D1F"/>
    <w:rsid w:val="4C2188D6"/>
    <w:rsid w:val="4C23E178"/>
    <w:rsid w:val="4C250EEA"/>
    <w:rsid w:val="4C2935A0"/>
    <w:rsid w:val="4C2A2A8B"/>
    <w:rsid w:val="4C2B3726"/>
    <w:rsid w:val="4C2B9059"/>
    <w:rsid w:val="4C2BEB6E"/>
    <w:rsid w:val="4C2DA5BE"/>
    <w:rsid w:val="4C2DFABB"/>
    <w:rsid w:val="4C2F2613"/>
    <w:rsid w:val="4C305930"/>
    <w:rsid w:val="4C31EEE3"/>
    <w:rsid w:val="4C32D251"/>
    <w:rsid w:val="4C360143"/>
    <w:rsid w:val="4C37921B"/>
    <w:rsid w:val="4C390D57"/>
    <w:rsid w:val="4C3B1B5C"/>
    <w:rsid w:val="4C3BC1BC"/>
    <w:rsid w:val="4C3CF220"/>
    <w:rsid w:val="4C3D2D78"/>
    <w:rsid w:val="4C3E7662"/>
    <w:rsid w:val="4C3FA5C2"/>
    <w:rsid w:val="4C40938D"/>
    <w:rsid w:val="4C41197A"/>
    <w:rsid w:val="4C43A738"/>
    <w:rsid w:val="4C43C673"/>
    <w:rsid w:val="4C44170C"/>
    <w:rsid w:val="4C44D873"/>
    <w:rsid w:val="4C44F20D"/>
    <w:rsid w:val="4C468A7A"/>
    <w:rsid w:val="4C475E05"/>
    <w:rsid w:val="4C479538"/>
    <w:rsid w:val="4C47D5EC"/>
    <w:rsid w:val="4C4904CA"/>
    <w:rsid w:val="4C49C31A"/>
    <w:rsid w:val="4C49CBA4"/>
    <w:rsid w:val="4C4C1B6E"/>
    <w:rsid w:val="4C4CEDF5"/>
    <w:rsid w:val="4C4DFBE8"/>
    <w:rsid w:val="4C50EAAE"/>
    <w:rsid w:val="4C5117B2"/>
    <w:rsid w:val="4C513D5E"/>
    <w:rsid w:val="4C518334"/>
    <w:rsid w:val="4C51C06D"/>
    <w:rsid w:val="4C5365CC"/>
    <w:rsid w:val="4C548DBC"/>
    <w:rsid w:val="4C55155A"/>
    <w:rsid w:val="4C567D32"/>
    <w:rsid w:val="4C57C9F6"/>
    <w:rsid w:val="4C5A13A7"/>
    <w:rsid w:val="4C5A6149"/>
    <w:rsid w:val="4C5A643C"/>
    <w:rsid w:val="4C5B49BD"/>
    <w:rsid w:val="4C5F7FF3"/>
    <w:rsid w:val="4C622FB2"/>
    <w:rsid w:val="4C630880"/>
    <w:rsid w:val="4C630FBD"/>
    <w:rsid w:val="4C6540CB"/>
    <w:rsid w:val="4C65B9F2"/>
    <w:rsid w:val="4C66096C"/>
    <w:rsid w:val="4C66FFD9"/>
    <w:rsid w:val="4C6B612B"/>
    <w:rsid w:val="4C6CE75D"/>
    <w:rsid w:val="4C6CE7B0"/>
    <w:rsid w:val="4C6F005B"/>
    <w:rsid w:val="4C700FAD"/>
    <w:rsid w:val="4C7017DC"/>
    <w:rsid w:val="4C706BCB"/>
    <w:rsid w:val="4C71724B"/>
    <w:rsid w:val="4C733641"/>
    <w:rsid w:val="4C738A84"/>
    <w:rsid w:val="4C7757D3"/>
    <w:rsid w:val="4C776160"/>
    <w:rsid w:val="4C7914B7"/>
    <w:rsid w:val="4C7914E7"/>
    <w:rsid w:val="4C79E5A4"/>
    <w:rsid w:val="4C7A52A2"/>
    <w:rsid w:val="4C7A641E"/>
    <w:rsid w:val="4C7B3518"/>
    <w:rsid w:val="4C7CAC31"/>
    <w:rsid w:val="4C7CB280"/>
    <w:rsid w:val="4C7E06B3"/>
    <w:rsid w:val="4C7F0934"/>
    <w:rsid w:val="4C7F488B"/>
    <w:rsid w:val="4C802C36"/>
    <w:rsid w:val="4C80364C"/>
    <w:rsid w:val="4C81EA39"/>
    <w:rsid w:val="4C822EFD"/>
    <w:rsid w:val="4C844E5D"/>
    <w:rsid w:val="4C857E9E"/>
    <w:rsid w:val="4C8657E2"/>
    <w:rsid w:val="4C86D874"/>
    <w:rsid w:val="4C8824DE"/>
    <w:rsid w:val="4C88A85D"/>
    <w:rsid w:val="4C8A7D79"/>
    <w:rsid w:val="4C8A992A"/>
    <w:rsid w:val="4C8D4A3E"/>
    <w:rsid w:val="4C8D4B6F"/>
    <w:rsid w:val="4C8DCBA6"/>
    <w:rsid w:val="4C902E84"/>
    <w:rsid w:val="4C90E49E"/>
    <w:rsid w:val="4C925B23"/>
    <w:rsid w:val="4C93B459"/>
    <w:rsid w:val="4C941046"/>
    <w:rsid w:val="4C9442DF"/>
    <w:rsid w:val="4C946612"/>
    <w:rsid w:val="4C9730CF"/>
    <w:rsid w:val="4C974D2F"/>
    <w:rsid w:val="4C98FE9D"/>
    <w:rsid w:val="4C999BA5"/>
    <w:rsid w:val="4C9C5498"/>
    <w:rsid w:val="4C9CEC5F"/>
    <w:rsid w:val="4CA070FA"/>
    <w:rsid w:val="4CA1843A"/>
    <w:rsid w:val="4CA1FBC3"/>
    <w:rsid w:val="4CA20AF6"/>
    <w:rsid w:val="4CA3B59A"/>
    <w:rsid w:val="4CA3BCB6"/>
    <w:rsid w:val="4CA50C2E"/>
    <w:rsid w:val="4CA5B467"/>
    <w:rsid w:val="4CA78771"/>
    <w:rsid w:val="4CA7F0FB"/>
    <w:rsid w:val="4CA9077B"/>
    <w:rsid w:val="4CA937EC"/>
    <w:rsid w:val="4CA9CDB7"/>
    <w:rsid w:val="4CAB44A7"/>
    <w:rsid w:val="4CACBAEA"/>
    <w:rsid w:val="4CAE5FAE"/>
    <w:rsid w:val="4CAEAFEE"/>
    <w:rsid w:val="4CAEC4FE"/>
    <w:rsid w:val="4CAECAF0"/>
    <w:rsid w:val="4CB06867"/>
    <w:rsid w:val="4CB2298D"/>
    <w:rsid w:val="4CB3D01C"/>
    <w:rsid w:val="4CB424BE"/>
    <w:rsid w:val="4CB4FF1B"/>
    <w:rsid w:val="4CB90292"/>
    <w:rsid w:val="4CB9B4D5"/>
    <w:rsid w:val="4CBAEB57"/>
    <w:rsid w:val="4CBCAF9D"/>
    <w:rsid w:val="4CBCCA14"/>
    <w:rsid w:val="4CBD5625"/>
    <w:rsid w:val="4CBE638E"/>
    <w:rsid w:val="4CC0DE74"/>
    <w:rsid w:val="4CC198A3"/>
    <w:rsid w:val="4CC19B59"/>
    <w:rsid w:val="4CC280ED"/>
    <w:rsid w:val="4CCA0893"/>
    <w:rsid w:val="4CCA79E2"/>
    <w:rsid w:val="4CCB4461"/>
    <w:rsid w:val="4CCF4AF0"/>
    <w:rsid w:val="4CD211EC"/>
    <w:rsid w:val="4CD237F9"/>
    <w:rsid w:val="4CD8300C"/>
    <w:rsid w:val="4CD85439"/>
    <w:rsid w:val="4CD87ADA"/>
    <w:rsid w:val="4CD8AA97"/>
    <w:rsid w:val="4CDA540E"/>
    <w:rsid w:val="4CDBD467"/>
    <w:rsid w:val="4CDBE8D4"/>
    <w:rsid w:val="4CDCAB68"/>
    <w:rsid w:val="4CDCD8A9"/>
    <w:rsid w:val="4CDEB02F"/>
    <w:rsid w:val="4CDFF2F2"/>
    <w:rsid w:val="4CDFF7B5"/>
    <w:rsid w:val="4CE127F8"/>
    <w:rsid w:val="4CE4B025"/>
    <w:rsid w:val="4CE59E4C"/>
    <w:rsid w:val="4CE5B339"/>
    <w:rsid w:val="4CE62EA9"/>
    <w:rsid w:val="4CE69327"/>
    <w:rsid w:val="4CEBCCAD"/>
    <w:rsid w:val="4CEC4B5F"/>
    <w:rsid w:val="4CEE9668"/>
    <w:rsid w:val="4CEF11ED"/>
    <w:rsid w:val="4CF00D19"/>
    <w:rsid w:val="4CF0CB1A"/>
    <w:rsid w:val="4CF194AD"/>
    <w:rsid w:val="4CF1DCF4"/>
    <w:rsid w:val="4CF41FEA"/>
    <w:rsid w:val="4CF4E5A1"/>
    <w:rsid w:val="4CF67C23"/>
    <w:rsid w:val="4CF80113"/>
    <w:rsid w:val="4CFA28EE"/>
    <w:rsid w:val="4CFAA500"/>
    <w:rsid w:val="4CFBD1DC"/>
    <w:rsid w:val="4CFBE1C9"/>
    <w:rsid w:val="4CFD176C"/>
    <w:rsid w:val="4CFD3AB8"/>
    <w:rsid w:val="4D01FB96"/>
    <w:rsid w:val="4D02B5F1"/>
    <w:rsid w:val="4D05CAE5"/>
    <w:rsid w:val="4D05D0CA"/>
    <w:rsid w:val="4D074BA7"/>
    <w:rsid w:val="4D0ABF24"/>
    <w:rsid w:val="4D0B58E2"/>
    <w:rsid w:val="4D0D328C"/>
    <w:rsid w:val="4D10C9FC"/>
    <w:rsid w:val="4D11510E"/>
    <w:rsid w:val="4D12740A"/>
    <w:rsid w:val="4D15DFF6"/>
    <w:rsid w:val="4D15F516"/>
    <w:rsid w:val="4D1A727C"/>
    <w:rsid w:val="4D1B81B2"/>
    <w:rsid w:val="4D1C7BEB"/>
    <w:rsid w:val="4D1E01BA"/>
    <w:rsid w:val="4D1EA109"/>
    <w:rsid w:val="4D23234F"/>
    <w:rsid w:val="4D235B31"/>
    <w:rsid w:val="4D269C36"/>
    <w:rsid w:val="4D26E359"/>
    <w:rsid w:val="4D270483"/>
    <w:rsid w:val="4D273A98"/>
    <w:rsid w:val="4D2B653E"/>
    <w:rsid w:val="4D2D895A"/>
    <w:rsid w:val="4D2EEB67"/>
    <w:rsid w:val="4D2FE8E5"/>
    <w:rsid w:val="4D302B1E"/>
    <w:rsid w:val="4D329D66"/>
    <w:rsid w:val="4D32C1A9"/>
    <w:rsid w:val="4D34A081"/>
    <w:rsid w:val="4D3652D6"/>
    <w:rsid w:val="4D365F89"/>
    <w:rsid w:val="4D36FB7A"/>
    <w:rsid w:val="4D377AC8"/>
    <w:rsid w:val="4D38BD53"/>
    <w:rsid w:val="4D38BF0C"/>
    <w:rsid w:val="4D3B830B"/>
    <w:rsid w:val="4D3BBAEE"/>
    <w:rsid w:val="4D3DFA3F"/>
    <w:rsid w:val="4D3E07B8"/>
    <w:rsid w:val="4D3FA99F"/>
    <w:rsid w:val="4D4039B1"/>
    <w:rsid w:val="4D40A37C"/>
    <w:rsid w:val="4D473D0A"/>
    <w:rsid w:val="4D488131"/>
    <w:rsid w:val="4D4B912E"/>
    <w:rsid w:val="4D4BB207"/>
    <w:rsid w:val="4D4DD39E"/>
    <w:rsid w:val="4D4EA652"/>
    <w:rsid w:val="4D4FFC40"/>
    <w:rsid w:val="4D5107F3"/>
    <w:rsid w:val="4D51C0A1"/>
    <w:rsid w:val="4D51FF6F"/>
    <w:rsid w:val="4D54450F"/>
    <w:rsid w:val="4D563F9D"/>
    <w:rsid w:val="4D56C16A"/>
    <w:rsid w:val="4D591732"/>
    <w:rsid w:val="4D5CA7A0"/>
    <w:rsid w:val="4D5D1960"/>
    <w:rsid w:val="4D5E77A9"/>
    <w:rsid w:val="4D6003C4"/>
    <w:rsid w:val="4D600509"/>
    <w:rsid w:val="4D616E02"/>
    <w:rsid w:val="4D63AC29"/>
    <w:rsid w:val="4D63B295"/>
    <w:rsid w:val="4D645275"/>
    <w:rsid w:val="4D64620B"/>
    <w:rsid w:val="4D6817A3"/>
    <w:rsid w:val="4D6A70FA"/>
    <w:rsid w:val="4D6DE913"/>
    <w:rsid w:val="4D6EB348"/>
    <w:rsid w:val="4D736178"/>
    <w:rsid w:val="4D747610"/>
    <w:rsid w:val="4D74FAA9"/>
    <w:rsid w:val="4D7525FB"/>
    <w:rsid w:val="4D7803E3"/>
    <w:rsid w:val="4D7C507C"/>
    <w:rsid w:val="4D7C758B"/>
    <w:rsid w:val="4D7FBFDD"/>
    <w:rsid w:val="4D80F463"/>
    <w:rsid w:val="4D832864"/>
    <w:rsid w:val="4D8387BE"/>
    <w:rsid w:val="4D8406E3"/>
    <w:rsid w:val="4D84BED7"/>
    <w:rsid w:val="4D84ECDE"/>
    <w:rsid w:val="4D855B34"/>
    <w:rsid w:val="4D880BB4"/>
    <w:rsid w:val="4D881195"/>
    <w:rsid w:val="4D89BB17"/>
    <w:rsid w:val="4D8A8B4E"/>
    <w:rsid w:val="4D8ABD41"/>
    <w:rsid w:val="4D8C4E8B"/>
    <w:rsid w:val="4D8C4FA9"/>
    <w:rsid w:val="4D8DBFD7"/>
    <w:rsid w:val="4D8E7985"/>
    <w:rsid w:val="4D8F12AD"/>
    <w:rsid w:val="4D9035DD"/>
    <w:rsid w:val="4D928C89"/>
    <w:rsid w:val="4D98BB8B"/>
    <w:rsid w:val="4D99E00A"/>
    <w:rsid w:val="4D9A6491"/>
    <w:rsid w:val="4D9AAAE2"/>
    <w:rsid w:val="4D9D7658"/>
    <w:rsid w:val="4D9E106F"/>
    <w:rsid w:val="4D9E3DFE"/>
    <w:rsid w:val="4DA203B2"/>
    <w:rsid w:val="4DA45C0F"/>
    <w:rsid w:val="4DA49608"/>
    <w:rsid w:val="4DA4B471"/>
    <w:rsid w:val="4DA4DE52"/>
    <w:rsid w:val="4DA4E0E2"/>
    <w:rsid w:val="4DA54730"/>
    <w:rsid w:val="4DA7DAD6"/>
    <w:rsid w:val="4DAAC2BE"/>
    <w:rsid w:val="4DABD3C3"/>
    <w:rsid w:val="4DACF3F5"/>
    <w:rsid w:val="4DAD6099"/>
    <w:rsid w:val="4DADFB94"/>
    <w:rsid w:val="4DAF49A2"/>
    <w:rsid w:val="4DAFEC89"/>
    <w:rsid w:val="4DB0D8AD"/>
    <w:rsid w:val="4DB21022"/>
    <w:rsid w:val="4DB4482A"/>
    <w:rsid w:val="4DB60ADC"/>
    <w:rsid w:val="4DB73C4E"/>
    <w:rsid w:val="4DB85307"/>
    <w:rsid w:val="4DB99C01"/>
    <w:rsid w:val="4DBB5754"/>
    <w:rsid w:val="4DBB8962"/>
    <w:rsid w:val="4DBC3264"/>
    <w:rsid w:val="4DBC4444"/>
    <w:rsid w:val="4DBCBB44"/>
    <w:rsid w:val="4DBD9A22"/>
    <w:rsid w:val="4DBEC983"/>
    <w:rsid w:val="4DBF0D02"/>
    <w:rsid w:val="4DBFCAB6"/>
    <w:rsid w:val="4DC015AD"/>
    <w:rsid w:val="4DC238FB"/>
    <w:rsid w:val="4DC2AFEA"/>
    <w:rsid w:val="4DC3874F"/>
    <w:rsid w:val="4DC42841"/>
    <w:rsid w:val="4DC549F5"/>
    <w:rsid w:val="4DC56465"/>
    <w:rsid w:val="4DC5C091"/>
    <w:rsid w:val="4DC6EA61"/>
    <w:rsid w:val="4DC727EE"/>
    <w:rsid w:val="4DC80601"/>
    <w:rsid w:val="4DCAB786"/>
    <w:rsid w:val="4DCB9501"/>
    <w:rsid w:val="4DCCB129"/>
    <w:rsid w:val="4DD1D59A"/>
    <w:rsid w:val="4DD335D5"/>
    <w:rsid w:val="4DD4DEFC"/>
    <w:rsid w:val="4DD5481A"/>
    <w:rsid w:val="4DD56885"/>
    <w:rsid w:val="4DD58334"/>
    <w:rsid w:val="4DD649AA"/>
    <w:rsid w:val="4DD6C415"/>
    <w:rsid w:val="4DD7136E"/>
    <w:rsid w:val="4DDA1AFB"/>
    <w:rsid w:val="4DDBAFE4"/>
    <w:rsid w:val="4DDCFBAC"/>
    <w:rsid w:val="4DDDC379"/>
    <w:rsid w:val="4DE01963"/>
    <w:rsid w:val="4DE08A7A"/>
    <w:rsid w:val="4DE17E56"/>
    <w:rsid w:val="4DE34892"/>
    <w:rsid w:val="4DE42EA2"/>
    <w:rsid w:val="4DE4CCBC"/>
    <w:rsid w:val="4DE53414"/>
    <w:rsid w:val="4DE5681D"/>
    <w:rsid w:val="4DEAF91B"/>
    <w:rsid w:val="4DEB5D95"/>
    <w:rsid w:val="4DEF543F"/>
    <w:rsid w:val="4DF06832"/>
    <w:rsid w:val="4DF0B614"/>
    <w:rsid w:val="4DF141C1"/>
    <w:rsid w:val="4DF2BE5A"/>
    <w:rsid w:val="4DF67912"/>
    <w:rsid w:val="4DF7685C"/>
    <w:rsid w:val="4DF98FD8"/>
    <w:rsid w:val="4DF9937C"/>
    <w:rsid w:val="4DFA51FA"/>
    <w:rsid w:val="4DFA9DCF"/>
    <w:rsid w:val="4DFAA171"/>
    <w:rsid w:val="4DFAC5C9"/>
    <w:rsid w:val="4DFCBE1F"/>
    <w:rsid w:val="4DFDBF15"/>
    <w:rsid w:val="4DFDF8FB"/>
    <w:rsid w:val="4E003703"/>
    <w:rsid w:val="4E00BBA4"/>
    <w:rsid w:val="4E01C6B3"/>
    <w:rsid w:val="4E02A906"/>
    <w:rsid w:val="4E02BCAE"/>
    <w:rsid w:val="4E02D8C7"/>
    <w:rsid w:val="4E0365C4"/>
    <w:rsid w:val="4E04F806"/>
    <w:rsid w:val="4E05832D"/>
    <w:rsid w:val="4E0759FF"/>
    <w:rsid w:val="4E089080"/>
    <w:rsid w:val="4E0AE7C9"/>
    <w:rsid w:val="4E0B46E8"/>
    <w:rsid w:val="4E0B68BD"/>
    <w:rsid w:val="4E0B8577"/>
    <w:rsid w:val="4E0CAD7B"/>
    <w:rsid w:val="4E0E0C59"/>
    <w:rsid w:val="4E0EE47F"/>
    <w:rsid w:val="4E0FB0FD"/>
    <w:rsid w:val="4E13C1ED"/>
    <w:rsid w:val="4E140CD3"/>
    <w:rsid w:val="4E14FE14"/>
    <w:rsid w:val="4E16E589"/>
    <w:rsid w:val="4E17DE3F"/>
    <w:rsid w:val="4E18169E"/>
    <w:rsid w:val="4E19B56C"/>
    <w:rsid w:val="4E1A4495"/>
    <w:rsid w:val="4E1A5104"/>
    <w:rsid w:val="4E1AD995"/>
    <w:rsid w:val="4E1BED8E"/>
    <w:rsid w:val="4E1DCEF8"/>
    <w:rsid w:val="4E1E060E"/>
    <w:rsid w:val="4E1EA21F"/>
    <w:rsid w:val="4E1F1C33"/>
    <w:rsid w:val="4E217871"/>
    <w:rsid w:val="4E23883F"/>
    <w:rsid w:val="4E25F818"/>
    <w:rsid w:val="4E27AC2F"/>
    <w:rsid w:val="4E27D399"/>
    <w:rsid w:val="4E284846"/>
    <w:rsid w:val="4E28DE03"/>
    <w:rsid w:val="4E29048A"/>
    <w:rsid w:val="4E295ACA"/>
    <w:rsid w:val="4E2D3687"/>
    <w:rsid w:val="4E2E2B84"/>
    <w:rsid w:val="4E2F0FDF"/>
    <w:rsid w:val="4E2F1A8F"/>
    <w:rsid w:val="4E2F510F"/>
    <w:rsid w:val="4E33569F"/>
    <w:rsid w:val="4E33B425"/>
    <w:rsid w:val="4E34E727"/>
    <w:rsid w:val="4E361FC5"/>
    <w:rsid w:val="4E3A94A7"/>
    <w:rsid w:val="4E3AC90E"/>
    <w:rsid w:val="4E3B4C39"/>
    <w:rsid w:val="4E3BF039"/>
    <w:rsid w:val="4E3C5E71"/>
    <w:rsid w:val="4E3DCA26"/>
    <w:rsid w:val="4E3FACF9"/>
    <w:rsid w:val="4E3FD89E"/>
    <w:rsid w:val="4E417681"/>
    <w:rsid w:val="4E42BDC5"/>
    <w:rsid w:val="4E433C38"/>
    <w:rsid w:val="4E44F482"/>
    <w:rsid w:val="4E456EBE"/>
    <w:rsid w:val="4E45C052"/>
    <w:rsid w:val="4E45DAFC"/>
    <w:rsid w:val="4E464984"/>
    <w:rsid w:val="4E467865"/>
    <w:rsid w:val="4E471760"/>
    <w:rsid w:val="4E47490F"/>
    <w:rsid w:val="4E476335"/>
    <w:rsid w:val="4E482E7A"/>
    <w:rsid w:val="4E486FF4"/>
    <w:rsid w:val="4E487183"/>
    <w:rsid w:val="4E4913EC"/>
    <w:rsid w:val="4E493E6D"/>
    <w:rsid w:val="4E4B698B"/>
    <w:rsid w:val="4E4C11F4"/>
    <w:rsid w:val="4E4CFB15"/>
    <w:rsid w:val="4E5019D1"/>
    <w:rsid w:val="4E50266D"/>
    <w:rsid w:val="4E516203"/>
    <w:rsid w:val="4E520918"/>
    <w:rsid w:val="4E529478"/>
    <w:rsid w:val="4E5462D2"/>
    <w:rsid w:val="4E55BE2D"/>
    <w:rsid w:val="4E55F62C"/>
    <w:rsid w:val="4E569CC0"/>
    <w:rsid w:val="4E56EAE8"/>
    <w:rsid w:val="4E57F541"/>
    <w:rsid w:val="4E589737"/>
    <w:rsid w:val="4E591CC9"/>
    <w:rsid w:val="4E598281"/>
    <w:rsid w:val="4E59C4F0"/>
    <w:rsid w:val="4E59D5C9"/>
    <w:rsid w:val="4E5A88F5"/>
    <w:rsid w:val="4E5BD95D"/>
    <w:rsid w:val="4E5C6477"/>
    <w:rsid w:val="4E5CD663"/>
    <w:rsid w:val="4E5DCCEB"/>
    <w:rsid w:val="4E5E2BE6"/>
    <w:rsid w:val="4E600FDB"/>
    <w:rsid w:val="4E609F2A"/>
    <w:rsid w:val="4E629EDE"/>
    <w:rsid w:val="4E6394E3"/>
    <w:rsid w:val="4E65034B"/>
    <w:rsid w:val="4E66E143"/>
    <w:rsid w:val="4E684DEE"/>
    <w:rsid w:val="4E685437"/>
    <w:rsid w:val="4E6870CD"/>
    <w:rsid w:val="4E6AE754"/>
    <w:rsid w:val="4E6B57BB"/>
    <w:rsid w:val="4E6B6D90"/>
    <w:rsid w:val="4E6C7CF8"/>
    <w:rsid w:val="4E6F87C3"/>
    <w:rsid w:val="4E706FDB"/>
    <w:rsid w:val="4E711070"/>
    <w:rsid w:val="4E7204AC"/>
    <w:rsid w:val="4E735638"/>
    <w:rsid w:val="4E73780D"/>
    <w:rsid w:val="4E7387D3"/>
    <w:rsid w:val="4E73D046"/>
    <w:rsid w:val="4E74249A"/>
    <w:rsid w:val="4E748485"/>
    <w:rsid w:val="4E750F13"/>
    <w:rsid w:val="4E788BC7"/>
    <w:rsid w:val="4E7AD7E3"/>
    <w:rsid w:val="4E7B4F8B"/>
    <w:rsid w:val="4E7D2F3F"/>
    <w:rsid w:val="4E7D9470"/>
    <w:rsid w:val="4E801B7E"/>
    <w:rsid w:val="4E805176"/>
    <w:rsid w:val="4E810B94"/>
    <w:rsid w:val="4E81391B"/>
    <w:rsid w:val="4E81F371"/>
    <w:rsid w:val="4E86918D"/>
    <w:rsid w:val="4E885B7E"/>
    <w:rsid w:val="4E8B8704"/>
    <w:rsid w:val="4E8BA01D"/>
    <w:rsid w:val="4E8BEE07"/>
    <w:rsid w:val="4E8BFAB4"/>
    <w:rsid w:val="4E8C5B18"/>
    <w:rsid w:val="4E8D13DB"/>
    <w:rsid w:val="4E8D4042"/>
    <w:rsid w:val="4E8D650E"/>
    <w:rsid w:val="4E8DBA1C"/>
    <w:rsid w:val="4E8DE4FB"/>
    <w:rsid w:val="4E8EA328"/>
    <w:rsid w:val="4E8ED475"/>
    <w:rsid w:val="4E90BE2A"/>
    <w:rsid w:val="4E914F6E"/>
    <w:rsid w:val="4E917BE0"/>
    <w:rsid w:val="4E9223C7"/>
    <w:rsid w:val="4E928729"/>
    <w:rsid w:val="4E95325B"/>
    <w:rsid w:val="4E95A907"/>
    <w:rsid w:val="4E974C64"/>
    <w:rsid w:val="4E982A69"/>
    <w:rsid w:val="4E9A2932"/>
    <w:rsid w:val="4E9ADBE8"/>
    <w:rsid w:val="4E9D8BBB"/>
    <w:rsid w:val="4E9E6046"/>
    <w:rsid w:val="4EA0A244"/>
    <w:rsid w:val="4EA12234"/>
    <w:rsid w:val="4EA14209"/>
    <w:rsid w:val="4EA22849"/>
    <w:rsid w:val="4EA22C9C"/>
    <w:rsid w:val="4EA29DD1"/>
    <w:rsid w:val="4EA3FAF0"/>
    <w:rsid w:val="4EA599C9"/>
    <w:rsid w:val="4EA751B5"/>
    <w:rsid w:val="4EA8DBA0"/>
    <w:rsid w:val="4EA902ED"/>
    <w:rsid w:val="4EA99446"/>
    <w:rsid w:val="4EA9E9D1"/>
    <w:rsid w:val="4EAA197C"/>
    <w:rsid w:val="4EAD3D66"/>
    <w:rsid w:val="4EADB800"/>
    <w:rsid w:val="4EADDB19"/>
    <w:rsid w:val="4EB009C0"/>
    <w:rsid w:val="4EB07E77"/>
    <w:rsid w:val="4EB08CC3"/>
    <w:rsid w:val="4EB44D5E"/>
    <w:rsid w:val="4EB48B46"/>
    <w:rsid w:val="4EB5C26F"/>
    <w:rsid w:val="4EB8DAF4"/>
    <w:rsid w:val="4EB92086"/>
    <w:rsid w:val="4EBB173D"/>
    <w:rsid w:val="4EBB65FD"/>
    <w:rsid w:val="4EBDA960"/>
    <w:rsid w:val="4EBDFB92"/>
    <w:rsid w:val="4EBFB4F7"/>
    <w:rsid w:val="4EBFE21D"/>
    <w:rsid w:val="4EC41924"/>
    <w:rsid w:val="4EC5889D"/>
    <w:rsid w:val="4EC67197"/>
    <w:rsid w:val="4EC6A365"/>
    <w:rsid w:val="4EC793EB"/>
    <w:rsid w:val="4EC9AFFD"/>
    <w:rsid w:val="4ECBB025"/>
    <w:rsid w:val="4ECDBA5C"/>
    <w:rsid w:val="4ED22F35"/>
    <w:rsid w:val="4ED37766"/>
    <w:rsid w:val="4ED47AA2"/>
    <w:rsid w:val="4ED55318"/>
    <w:rsid w:val="4ED58E62"/>
    <w:rsid w:val="4ED77794"/>
    <w:rsid w:val="4ED896EE"/>
    <w:rsid w:val="4ED8AA83"/>
    <w:rsid w:val="4ED8EB9C"/>
    <w:rsid w:val="4ED9BB07"/>
    <w:rsid w:val="4EDA40EB"/>
    <w:rsid w:val="4EDAF939"/>
    <w:rsid w:val="4EDC73DD"/>
    <w:rsid w:val="4EDC83D3"/>
    <w:rsid w:val="4EE16113"/>
    <w:rsid w:val="4EE28D04"/>
    <w:rsid w:val="4EE4A69C"/>
    <w:rsid w:val="4EE56B5B"/>
    <w:rsid w:val="4EE5BD21"/>
    <w:rsid w:val="4EE5E420"/>
    <w:rsid w:val="4EE67B3D"/>
    <w:rsid w:val="4EE6D84D"/>
    <w:rsid w:val="4EE773C9"/>
    <w:rsid w:val="4EE87D55"/>
    <w:rsid w:val="4EEAB50A"/>
    <w:rsid w:val="4EEAD040"/>
    <w:rsid w:val="4EED3818"/>
    <w:rsid w:val="4EED6078"/>
    <w:rsid w:val="4EED8C7F"/>
    <w:rsid w:val="4EEE6F85"/>
    <w:rsid w:val="4EF1A593"/>
    <w:rsid w:val="4EF1D97E"/>
    <w:rsid w:val="4EF4A25D"/>
    <w:rsid w:val="4EF645FB"/>
    <w:rsid w:val="4EF6D973"/>
    <w:rsid w:val="4EF714EA"/>
    <w:rsid w:val="4EF94AC0"/>
    <w:rsid w:val="4EFA2675"/>
    <w:rsid w:val="4EFAACF0"/>
    <w:rsid w:val="4EFAF766"/>
    <w:rsid w:val="4EFB463A"/>
    <w:rsid w:val="4EFC6FD0"/>
    <w:rsid w:val="4F014303"/>
    <w:rsid w:val="4F019515"/>
    <w:rsid w:val="4F029FA9"/>
    <w:rsid w:val="4F04BA2F"/>
    <w:rsid w:val="4F098DA0"/>
    <w:rsid w:val="4F0ADCA6"/>
    <w:rsid w:val="4F0B9280"/>
    <w:rsid w:val="4F0D337D"/>
    <w:rsid w:val="4F0D855A"/>
    <w:rsid w:val="4F10E870"/>
    <w:rsid w:val="4F138E5C"/>
    <w:rsid w:val="4F13C71C"/>
    <w:rsid w:val="4F143F5B"/>
    <w:rsid w:val="4F17F976"/>
    <w:rsid w:val="4F1801F2"/>
    <w:rsid w:val="4F19DE2B"/>
    <w:rsid w:val="4F1BB39C"/>
    <w:rsid w:val="4F1C67FF"/>
    <w:rsid w:val="4F1D1613"/>
    <w:rsid w:val="4F1D57A7"/>
    <w:rsid w:val="4F1D6760"/>
    <w:rsid w:val="4F1DD6CE"/>
    <w:rsid w:val="4F1E0199"/>
    <w:rsid w:val="4F1E0A1C"/>
    <w:rsid w:val="4F1F045E"/>
    <w:rsid w:val="4F217D04"/>
    <w:rsid w:val="4F21B960"/>
    <w:rsid w:val="4F228159"/>
    <w:rsid w:val="4F2302C0"/>
    <w:rsid w:val="4F236338"/>
    <w:rsid w:val="4F238034"/>
    <w:rsid w:val="4F24276F"/>
    <w:rsid w:val="4F258F6C"/>
    <w:rsid w:val="4F26200D"/>
    <w:rsid w:val="4F26EAB4"/>
    <w:rsid w:val="4F285220"/>
    <w:rsid w:val="4F29FE92"/>
    <w:rsid w:val="4F2B4032"/>
    <w:rsid w:val="4F2DA169"/>
    <w:rsid w:val="4F2F1664"/>
    <w:rsid w:val="4F2FBF2C"/>
    <w:rsid w:val="4F300194"/>
    <w:rsid w:val="4F318D0B"/>
    <w:rsid w:val="4F31DDCE"/>
    <w:rsid w:val="4F33A452"/>
    <w:rsid w:val="4F33E8A3"/>
    <w:rsid w:val="4F343F23"/>
    <w:rsid w:val="4F35CF26"/>
    <w:rsid w:val="4F36A0BB"/>
    <w:rsid w:val="4F36E0D7"/>
    <w:rsid w:val="4F3759BD"/>
    <w:rsid w:val="4F38D63C"/>
    <w:rsid w:val="4F3B091B"/>
    <w:rsid w:val="4F3BAE14"/>
    <w:rsid w:val="4F3DD413"/>
    <w:rsid w:val="4F3DEB1B"/>
    <w:rsid w:val="4F3DECD8"/>
    <w:rsid w:val="4F4265A1"/>
    <w:rsid w:val="4F430992"/>
    <w:rsid w:val="4F472B44"/>
    <w:rsid w:val="4F48E3AF"/>
    <w:rsid w:val="4F4C1819"/>
    <w:rsid w:val="4F4D6733"/>
    <w:rsid w:val="4F5033FA"/>
    <w:rsid w:val="4F50677A"/>
    <w:rsid w:val="4F53189D"/>
    <w:rsid w:val="4F53761E"/>
    <w:rsid w:val="4F57646B"/>
    <w:rsid w:val="4F57EC56"/>
    <w:rsid w:val="4F5877EA"/>
    <w:rsid w:val="4F5A0951"/>
    <w:rsid w:val="4F5B1080"/>
    <w:rsid w:val="4F5E36A5"/>
    <w:rsid w:val="4F5E804B"/>
    <w:rsid w:val="4F5ECE88"/>
    <w:rsid w:val="4F5EE691"/>
    <w:rsid w:val="4F6055EB"/>
    <w:rsid w:val="4F60DE12"/>
    <w:rsid w:val="4F628080"/>
    <w:rsid w:val="4F634849"/>
    <w:rsid w:val="4F639354"/>
    <w:rsid w:val="4F651C9E"/>
    <w:rsid w:val="4F661C1F"/>
    <w:rsid w:val="4F66C25E"/>
    <w:rsid w:val="4F66DA19"/>
    <w:rsid w:val="4F691ADF"/>
    <w:rsid w:val="4F6A793F"/>
    <w:rsid w:val="4F6A7A39"/>
    <w:rsid w:val="4F6AAA80"/>
    <w:rsid w:val="4F6B2307"/>
    <w:rsid w:val="4F6B7C3B"/>
    <w:rsid w:val="4F6B9DF4"/>
    <w:rsid w:val="4F6C49CB"/>
    <w:rsid w:val="4F6D04EF"/>
    <w:rsid w:val="4F6D6641"/>
    <w:rsid w:val="4F6EF13E"/>
    <w:rsid w:val="4F735D3A"/>
    <w:rsid w:val="4F78DF4F"/>
    <w:rsid w:val="4F79CCA4"/>
    <w:rsid w:val="4F79F65F"/>
    <w:rsid w:val="4F7A0A4D"/>
    <w:rsid w:val="4F7B95BA"/>
    <w:rsid w:val="4F7D6C03"/>
    <w:rsid w:val="4F7E4ED1"/>
    <w:rsid w:val="4F80123F"/>
    <w:rsid w:val="4F82EEBD"/>
    <w:rsid w:val="4F82F971"/>
    <w:rsid w:val="4F850CF3"/>
    <w:rsid w:val="4F853E87"/>
    <w:rsid w:val="4F858CE8"/>
    <w:rsid w:val="4F8661C9"/>
    <w:rsid w:val="4F86F101"/>
    <w:rsid w:val="4F87629E"/>
    <w:rsid w:val="4F87DDEF"/>
    <w:rsid w:val="4F887081"/>
    <w:rsid w:val="4F88E543"/>
    <w:rsid w:val="4F8B56E6"/>
    <w:rsid w:val="4F8B844B"/>
    <w:rsid w:val="4F8D260A"/>
    <w:rsid w:val="4F8D38C0"/>
    <w:rsid w:val="4F8D421E"/>
    <w:rsid w:val="4F8F47FE"/>
    <w:rsid w:val="4F9054D9"/>
    <w:rsid w:val="4F915093"/>
    <w:rsid w:val="4F924BE1"/>
    <w:rsid w:val="4F929EA1"/>
    <w:rsid w:val="4F940C34"/>
    <w:rsid w:val="4F951C94"/>
    <w:rsid w:val="4F9614D4"/>
    <w:rsid w:val="4F988E80"/>
    <w:rsid w:val="4F991EC0"/>
    <w:rsid w:val="4F997BA4"/>
    <w:rsid w:val="4F9CC5B6"/>
    <w:rsid w:val="4F9D1C77"/>
    <w:rsid w:val="4F9EE8DC"/>
    <w:rsid w:val="4F9F5E36"/>
    <w:rsid w:val="4F9FD726"/>
    <w:rsid w:val="4FA12277"/>
    <w:rsid w:val="4FA21C34"/>
    <w:rsid w:val="4FA45349"/>
    <w:rsid w:val="4FA46A4B"/>
    <w:rsid w:val="4FA51296"/>
    <w:rsid w:val="4FA8DC09"/>
    <w:rsid w:val="4FA997C4"/>
    <w:rsid w:val="4FAABF05"/>
    <w:rsid w:val="4FAB1C74"/>
    <w:rsid w:val="4FACAB25"/>
    <w:rsid w:val="4FAD2148"/>
    <w:rsid w:val="4FADC567"/>
    <w:rsid w:val="4FB00AE5"/>
    <w:rsid w:val="4FB0B5A9"/>
    <w:rsid w:val="4FB120A1"/>
    <w:rsid w:val="4FB23131"/>
    <w:rsid w:val="4FB2CFE5"/>
    <w:rsid w:val="4FB60FF0"/>
    <w:rsid w:val="4FB69FDE"/>
    <w:rsid w:val="4FBC56F0"/>
    <w:rsid w:val="4FBE1DFA"/>
    <w:rsid w:val="4FC16FE3"/>
    <w:rsid w:val="4FC3B2C3"/>
    <w:rsid w:val="4FC3ED75"/>
    <w:rsid w:val="4FC63FCA"/>
    <w:rsid w:val="4FC65B17"/>
    <w:rsid w:val="4FC6F9A9"/>
    <w:rsid w:val="4FC7FA2C"/>
    <w:rsid w:val="4FC8DDC0"/>
    <w:rsid w:val="4FCB3D21"/>
    <w:rsid w:val="4FCD5472"/>
    <w:rsid w:val="4FCDDBFB"/>
    <w:rsid w:val="4FCEBD7E"/>
    <w:rsid w:val="4FCF59BD"/>
    <w:rsid w:val="4FD12A0B"/>
    <w:rsid w:val="4FD20DA6"/>
    <w:rsid w:val="4FD20ECE"/>
    <w:rsid w:val="4FD71CFC"/>
    <w:rsid w:val="4FD7CFC7"/>
    <w:rsid w:val="4FD8289C"/>
    <w:rsid w:val="4FD8B0AC"/>
    <w:rsid w:val="4FD96615"/>
    <w:rsid w:val="4FDB3155"/>
    <w:rsid w:val="4FDC381A"/>
    <w:rsid w:val="4FDC68D0"/>
    <w:rsid w:val="4FDCBB6E"/>
    <w:rsid w:val="4FDD08E1"/>
    <w:rsid w:val="4FDDCF1E"/>
    <w:rsid w:val="4FDF373D"/>
    <w:rsid w:val="4FDFE976"/>
    <w:rsid w:val="4FE15E4D"/>
    <w:rsid w:val="4FE63513"/>
    <w:rsid w:val="4FE91583"/>
    <w:rsid w:val="4FEBD09F"/>
    <w:rsid w:val="4FED38B8"/>
    <w:rsid w:val="4FF0805B"/>
    <w:rsid w:val="4FF16C7B"/>
    <w:rsid w:val="4FF4EED5"/>
    <w:rsid w:val="4FF4F1DF"/>
    <w:rsid w:val="4FF5385A"/>
    <w:rsid w:val="4FF71B2D"/>
    <w:rsid w:val="4FF84D37"/>
    <w:rsid w:val="4FFC5EAA"/>
    <w:rsid w:val="4FFD37B8"/>
    <w:rsid w:val="4FFD4780"/>
    <w:rsid w:val="4FFDDEAA"/>
    <w:rsid w:val="4FFE009D"/>
    <w:rsid w:val="5000045C"/>
    <w:rsid w:val="5000F246"/>
    <w:rsid w:val="5002A4DF"/>
    <w:rsid w:val="5003DCFD"/>
    <w:rsid w:val="5005115C"/>
    <w:rsid w:val="50071254"/>
    <w:rsid w:val="50092433"/>
    <w:rsid w:val="50099296"/>
    <w:rsid w:val="500A2F38"/>
    <w:rsid w:val="500D310C"/>
    <w:rsid w:val="500F33BF"/>
    <w:rsid w:val="500F7907"/>
    <w:rsid w:val="50126ECC"/>
    <w:rsid w:val="5012814A"/>
    <w:rsid w:val="5013B5F8"/>
    <w:rsid w:val="5013B7D7"/>
    <w:rsid w:val="5014481E"/>
    <w:rsid w:val="50147B30"/>
    <w:rsid w:val="5014AC9C"/>
    <w:rsid w:val="5014DA52"/>
    <w:rsid w:val="50199C55"/>
    <w:rsid w:val="501AC93B"/>
    <w:rsid w:val="501BF64B"/>
    <w:rsid w:val="501D5547"/>
    <w:rsid w:val="50203AB7"/>
    <w:rsid w:val="5023A960"/>
    <w:rsid w:val="502451D4"/>
    <w:rsid w:val="5024E486"/>
    <w:rsid w:val="5025FC75"/>
    <w:rsid w:val="50264B4E"/>
    <w:rsid w:val="502828BB"/>
    <w:rsid w:val="502B1F4C"/>
    <w:rsid w:val="502B5607"/>
    <w:rsid w:val="502B7C1D"/>
    <w:rsid w:val="502C85C6"/>
    <w:rsid w:val="502FCBC2"/>
    <w:rsid w:val="5032FA3E"/>
    <w:rsid w:val="50340F52"/>
    <w:rsid w:val="50351A96"/>
    <w:rsid w:val="50359336"/>
    <w:rsid w:val="5036B814"/>
    <w:rsid w:val="503EAA32"/>
    <w:rsid w:val="5044D34E"/>
    <w:rsid w:val="504557DB"/>
    <w:rsid w:val="5045C5E1"/>
    <w:rsid w:val="504671F2"/>
    <w:rsid w:val="5046B5E9"/>
    <w:rsid w:val="50492642"/>
    <w:rsid w:val="504A5429"/>
    <w:rsid w:val="504C84A8"/>
    <w:rsid w:val="504CAEFE"/>
    <w:rsid w:val="504CE650"/>
    <w:rsid w:val="504E441E"/>
    <w:rsid w:val="504EA9B0"/>
    <w:rsid w:val="504ECF16"/>
    <w:rsid w:val="504F2550"/>
    <w:rsid w:val="504F55E4"/>
    <w:rsid w:val="5050284D"/>
    <w:rsid w:val="50507C49"/>
    <w:rsid w:val="50519427"/>
    <w:rsid w:val="5053FD74"/>
    <w:rsid w:val="50542947"/>
    <w:rsid w:val="5054CAF8"/>
    <w:rsid w:val="50573F1B"/>
    <w:rsid w:val="5057741D"/>
    <w:rsid w:val="5058EF9B"/>
    <w:rsid w:val="5059306D"/>
    <w:rsid w:val="50597B68"/>
    <w:rsid w:val="5059A563"/>
    <w:rsid w:val="505A21D1"/>
    <w:rsid w:val="505B9F33"/>
    <w:rsid w:val="505C2019"/>
    <w:rsid w:val="505C7150"/>
    <w:rsid w:val="50616DF6"/>
    <w:rsid w:val="50632D97"/>
    <w:rsid w:val="50643318"/>
    <w:rsid w:val="50643BF3"/>
    <w:rsid w:val="50659889"/>
    <w:rsid w:val="50669C97"/>
    <w:rsid w:val="5067821E"/>
    <w:rsid w:val="50697ED0"/>
    <w:rsid w:val="506A3ECF"/>
    <w:rsid w:val="506AAB32"/>
    <w:rsid w:val="506B3BA6"/>
    <w:rsid w:val="506CAA5A"/>
    <w:rsid w:val="506DF398"/>
    <w:rsid w:val="506F7DCC"/>
    <w:rsid w:val="5071040C"/>
    <w:rsid w:val="50730BBF"/>
    <w:rsid w:val="5073920F"/>
    <w:rsid w:val="507468F2"/>
    <w:rsid w:val="50787668"/>
    <w:rsid w:val="50796DB7"/>
    <w:rsid w:val="507A26C8"/>
    <w:rsid w:val="507A7639"/>
    <w:rsid w:val="507DA0AA"/>
    <w:rsid w:val="5082B7E1"/>
    <w:rsid w:val="5082BE85"/>
    <w:rsid w:val="508362E8"/>
    <w:rsid w:val="50847C41"/>
    <w:rsid w:val="5086694A"/>
    <w:rsid w:val="50867801"/>
    <w:rsid w:val="50874DA4"/>
    <w:rsid w:val="508AEF03"/>
    <w:rsid w:val="5091F8E6"/>
    <w:rsid w:val="5093A6EB"/>
    <w:rsid w:val="509549F1"/>
    <w:rsid w:val="509878A7"/>
    <w:rsid w:val="50993EEB"/>
    <w:rsid w:val="509A5454"/>
    <w:rsid w:val="509A64F2"/>
    <w:rsid w:val="509B3F1C"/>
    <w:rsid w:val="50A13E0E"/>
    <w:rsid w:val="50A1F0D7"/>
    <w:rsid w:val="50A2D320"/>
    <w:rsid w:val="50A54554"/>
    <w:rsid w:val="50A5551C"/>
    <w:rsid w:val="50A6300C"/>
    <w:rsid w:val="50A65CB3"/>
    <w:rsid w:val="50A6BD11"/>
    <w:rsid w:val="50A8B796"/>
    <w:rsid w:val="50A91CC2"/>
    <w:rsid w:val="50A9CF79"/>
    <w:rsid w:val="50AC461C"/>
    <w:rsid w:val="50AE2950"/>
    <w:rsid w:val="50AE400C"/>
    <w:rsid w:val="50AE6006"/>
    <w:rsid w:val="50B1FAE0"/>
    <w:rsid w:val="50B34314"/>
    <w:rsid w:val="50B3B575"/>
    <w:rsid w:val="50B3D3A2"/>
    <w:rsid w:val="50B50DB7"/>
    <w:rsid w:val="50B5AA03"/>
    <w:rsid w:val="50B6E841"/>
    <w:rsid w:val="50BA01C1"/>
    <w:rsid w:val="50BA6032"/>
    <w:rsid w:val="50BB6A7F"/>
    <w:rsid w:val="50BBDEC4"/>
    <w:rsid w:val="50BD43C0"/>
    <w:rsid w:val="50BEBB83"/>
    <w:rsid w:val="50BF8E59"/>
    <w:rsid w:val="50BF9D4A"/>
    <w:rsid w:val="50BFED90"/>
    <w:rsid w:val="50C11799"/>
    <w:rsid w:val="50C11B00"/>
    <w:rsid w:val="50C55C45"/>
    <w:rsid w:val="50C61A27"/>
    <w:rsid w:val="50C6BC2E"/>
    <w:rsid w:val="50C712FD"/>
    <w:rsid w:val="50C7D7D0"/>
    <w:rsid w:val="50C9737E"/>
    <w:rsid w:val="50C9D30E"/>
    <w:rsid w:val="50CA3042"/>
    <w:rsid w:val="50CA78FF"/>
    <w:rsid w:val="50CB2814"/>
    <w:rsid w:val="50CB6501"/>
    <w:rsid w:val="50CB98D6"/>
    <w:rsid w:val="50CBB704"/>
    <w:rsid w:val="50CC3A2C"/>
    <w:rsid w:val="50CCB428"/>
    <w:rsid w:val="50CD2F43"/>
    <w:rsid w:val="50CF9420"/>
    <w:rsid w:val="50CFEF25"/>
    <w:rsid w:val="50D0A54D"/>
    <w:rsid w:val="50D126B7"/>
    <w:rsid w:val="50D1C743"/>
    <w:rsid w:val="50D2F736"/>
    <w:rsid w:val="50D37223"/>
    <w:rsid w:val="50D563EE"/>
    <w:rsid w:val="50D59DBD"/>
    <w:rsid w:val="50D5E035"/>
    <w:rsid w:val="50D63061"/>
    <w:rsid w:val="50D93063"/>
    <w:rsid w:val="50DE25BC"/>
    <w:rsid w:val="50DE273D"/>
    <w:rsid w:val="50DE3584"/>
    <w:rsid w:val="50DEA3D2"/>
    <w:rsid w:val="50E09732"/>
    <w:rsid w:val="50E1EA5C"/>
    <w:rsid w:val="50E1FC8F"/>
    <w:rsid w:val="50E21A32"/>
    <w:rsid w:val="50E2F3E0"/>
    <w:rsid w:val="50E2F4AF"/>
    <w:rsid w:val="50E34234"/>
    <w:rsid w:val="50E3EB66"/>
    <w:rsid w:val="50E3FDAF"/>
    <w:rsid w:val="50E671E3"/>
    <w:rsid w:val="50E67E66"/>
    <w:rsid w:val="50E9A025"/>
    <w:rsid w:val="50EA442A"/>
    <w:rsid w:val="50EB00CC"/>
    <w:rsid w:val="50EB493C"/>
    <w:rsid w:val="50ED186D"/>
    <w:rsid w:val="50EED841"/>
    <w:rsid w:val="50F234B8"/>
    <w:rsid w:val="50F3C4CE"/>
    <w:rsid w:val="50F4512B"/>
    <w:rsid w:val="50F4CE42"/>
    <w:rsid w:val="50F5C2DF"/>
    <w:rsid w:val="50F624F0"/>
    <w:rsid w:val="50F72587"/>
    <w:rsid w:val="50F7CFAB"/>
    <w:rsid w:val="50F8FA29"/>
    <w:rsid w:val="50F9CA12"/>
    <w:rsid w:val="50FAA857"/>
    <w:rsid w:val="50FB08CE"/>
    <w:rsid w:val="50FBAF30"/>
    <w:rsid w:val="50FC662D"/>
    <w:rsid w:val="50FE09FA"/>
    <w:rsid w:val="50FEFA72"/>
    <w:rsid w:val="50FF3837"/>
    <w:rsid w:val="51000298"/>
    <w:rsid w:val="51004211"/>
    <w:rsid w:val="5100EF5F"/>
    <w:rsid w:val="51018DAB"/>
    <w:rsid w:val="5103CA53"/>
    <w:rsid w:val="5106DCDF"/>
    <w:rsid w:val="51070B89"/>
    <w:rsid w:val="51072756"/>
    <w:rsid w:val="510817EB"/>
    <w:rsid w:val="510C15A5"/>
    <w:rsid w:val="510D3384"/>
    <w:rsid w:val="510D881C"/>
    <w:rsid w:val="510E8938"/>
    <w:rsid w:val="51132D42"/>
    <w:rsid w:val="51168FBE"/>
    <w:rsid w:val="511807FA"/>
    <w:rsid w:val="5119CDC7"/>
    <w:rsid w:val="511BCC77"/>
    <w:rsid w:val="511D9C1D"/>
    <w:rsid w:val="511EF11C"/>
    <w:rsid w:val="511FDFB4"/>
    <w:rsid w:val="5122CAB3"/>
    <w:rsid w:val="5122F2F7"/>
    <w:rsid w:val="51240F17"/>
    <w:rsid w:val="5124DAC5"/>
    <w:rsid w:val="51256754"/>
    <w:rsid w:val="51272333"/>
    <w:rsid w:val="5127EA54"/>
    <w:rsid w:val="5128B0E8"/>
    <w:rsid w:val="512CC0D2"/>
    <w:rsid w:val="512DA144"/>
    <w:rsid w:val="512DA7E0"/>
    <w:rsid w:val="512DD9DA"/>
    <w:rsid w:val="512DF974"/>
    <w:rsid w:val="512E193B"/>
    <w:rsid w:val="5132BD79"/>
    <w:rsid w:val="51333F1E"/>
    <w:rsid w:val="5133AD54"/>
    <w:rsid w:val="513446D0"/>
    <w:rsid w:val="513745F5"/>
    <w:rsid w:val="51376E77"/>
    <w:rsid w:val="5137CF0E"/>
    <w:rsid w:val="51385CE7"/>
    <w:rsid w:val="513AE590"/>
    <w:rsid w:val="513C13BB"/>
    <w:rsid w:val="513C51E4"/>
    <w:rsid w:val="513C88EE"/>
    <w:rsid w:val="513D3941"/>
    <w:rsid w:val="513E0CED"/>
    <w:rsid w:val="513EA937"/>
    <w:rsid w:val="51412309"/>
    <w:rsid w:val="51434A13"/>
    <w:rsid w:val="5143E930"/>
    <w:rsid w:val="51464AB7"/>
    <w:rsid w:val="51495C76"/>
    <w:rsid w:val="514BABDF"/>
    <w:rsid w:val="514BCE8B"/>
    <w:rsid w:val="514E81EA"/>
    <w:rsid w:val="51501C82"/>
    <w:rsid w:val="51506452"/>
    <w:rsid w:val="51520F75"/>
    <w:rsid w:val="5153E386"/>
    <w:rsid w:val="51541399"/>
    <w:rsid w:val="515596A7"/>
    <w:rsid w:val="5156049B"/>
    <w:rsid w:val="51574E14"/>
    <w:rsid w:val="51598BED"/>
    <w:rsid w:val="515AD292"/>
    <w:rsid w:val="515BF45F"/>
    <w:rsid w:val="515EA370"/>
    <w:rsid w:val="515F5788"/>
    <w:rsid w:val="515FA82C"/>
    <w:rsid w:val="515FE53D"/>
    <w:rsid w:val="5160B667"/>
    <w:rsid w:val="5161E6BB"/>
    <w:rsid w:val="516312D8"/>
    <w:rsid w:val="5166D740"/>
    <w:rsid w:val="51678243"/>
    <w:rsid w:val="51689CE2"/>
    <w:rsid w:val="5168BC56"/>
    <w:rsid w:val="51692B85"/>
    <w:rsid w:val="5169D5A7"/>
    <w:rsid w:val="516D1944"/>
    <w:rsid w:val="516DD514"/>
    <w:rsid w:val="516E2F7B"/>
    <w:rsid w:val="516E8852"/>
    <w:rsid w:val="516EAC70"/>
    <w:rsid w:val="517083A5"/>
    <w:rsid w:val="5170A618"/>
    <w:rsid w:val="5170BFB1"/>
    <w:rsid w:val="5173DDF0"/>
    <w:rsid w:val="51746BB6"/>
    <w:rsid w:val="51753676"/>
    <w:rsid w:val="5176F30A"/>
    <w:rsid w:val="517BDCAD"/>
    <w:rsid w:val="517CE5F4"/>
    <w:rsid w:val="517D9C81"/>
    <w:rsid w:val="517DD45B"/>
    <w:rsid w:val="51803F70"/>
    <w:rsid w:val="5184207F"/>
    <w:rsid w:val="5185EE7F"/>
    <w:rsid w:val="5187D272"/>
    <w:rsid w:val="5189B670"/>
    <w:rsid w:val="518A7A8B"/>
    <w:rsid w:val="518B042D"/>
    <w:rsid w:val="518DA23F"/>
    <w:rsid w:val="518DAD5E"/>
    <w:rsid w:val="518EC9B5"/>
    <w:rsid w:val="518F1DCB"/>
    <w:rsid w:val="518F73E9"/>
    <w:rsid w:val="5190E46F"/>
    <w:rsid w:val="5190F66A"/>
    <w:rsid w:val="5191052C"/>
    <w:rsid w:val="5192D19A"/>
    <w:rsid w:val="519353F8"/>
    <w:rsid w:val="5193D8C2"/>
    <w:rsid w:val="519571CD"/>
    <w:rsid w:val="519753ED"/>
    <w:rsid w:val="5197FD38"/>
    <w:rsid w:val="519899FB"/>
    <w:rsid w:val="5199E73D"/>
    <w:rsid w:val="519CC33D"/>
    <w:rsid w:val="519DC57C"/>
    <w:rsid w:val="519E31F8"/>
    <w:rsid w:val="51A14773"/>
    <w:rsid w:val="51A160D6"/>
    <w:rsid w:val="51A19C4E"/>
    <w:rsid w:val="51A1F93B"/>
    <w:rsid w:val="51A24942"/>
    <w:rsid w:val="51A26437"/>
    <w:rsid w:val="51A59D32"/>
    <w:rsid w:val="51A5A1F1"/>
    <w:rsid w:val="51A63165"/>
    <w:rsid w:val="51A697D4"/>
    <w:rsid w:val="51A83C58"/>
    <w:rsid w:val="51A86E8C"/>
    <w:rsid w:val="51AACBC8"/>
    <w:rsid w:val="51AE492D"/>
    <w:rsid w:val="51B0ED31"/>
    <w:rsid w:val="51B10F4B"/>
    <w:rsid w:val="51B21DC5"/>
    <w:rsid w:val="51B3C547"/>
    <w:rsid w:val="51B5A8F6"/>
    <w:rsid w:val="51B61334"/>
    <w:rsid w:val="51B76949"/>
    <w:rsid w:val="51B7ABDB"/>
    <w:rsid w:val="51B84E1D"/>
    <w:rsid w:val="51B8911A"/>
    <w:rsid w:val="51B8BBCC"/>
    <w:rsid w:val="51B8EA7A"/>
    <w:rsid w:val="51B8F062"/>
    <w:rsid w:val="51BA05CA"/>
    <w:rsid w:val="51BA13FB"/>
    <w:rsid w:val="51BA2EE4"/>
    <w:rsid w:val="51BB9D52"/>
    <w:rsid w:val="51BCCD3B"/>
    <w:rsid w:val="51BCF2FD"/>
    <w:rsid w:val="51BFD830"/>
    <w:rsid w:val="51C194E0"/>
    <w:rsid w:val="51C2569E"/>
    <w:rsid w:val="51C426C8"/>
    <w:rsid w:val="51C45EF3"/>
    <w:rsid w:val="51C468EE"/>
    <w:rsid w:val="51C56938"/>
    <w:rsid w:val="51C7A385"/>
    <w:rsid w:val="51C8AFE6"/>
    <w:rsid w:val="51CC801E"/>
    <w:rsid w:val="51CCB70C"/>
    <w:rsid w:val="51CF2337"/>
    <w:rsid w:val="51CF7B81"/>
    <w:rsid w:val="51CF941F"/>
    <w:rsid w:val="51CFA64E"/>
    <w:rsid w:val="51D29AAE"/>
    <w:rsid w:val="51D40971"/>
    <w:rsid w:val="51D72B2D"/>
    <w:rsid w:val="51D7BB2C"/>
    <w:rsid w:val="51DA6352"/>
    <w:rsid w:val="51DB70CF"/>
    <w:rsid w:val="51DC365A"/>
    <w:rsid w:val="51DC58FA"/>
    <w:rsid w:val="51DD20B1"/>
    <w:rsid w:val="51DEBA15"/>
    <w:rsid w:val="51DEED0D"/>
    <w:rsid w:val="51E049EF"/>
    <w:rsid w:val="51E054AC"/>
    <w:rsid w:val="51E057B0"/>
    <w:rsid w:val="51E3634F"/>
    <w:rsid w:val="51E3BC6E"/>
    <w:rsid w:val="51E476BF"/>
    <w:rsid w:val="51E5B7EE"/>
    <w:rsid w:val="51E7D3DC"/>
    <w:rsid w:val="51E804F1"/>
    <w:rsid w:val="51EA383A"/>
    <w:rsid w:val="51EB0835"/>
    <w:rsid w:val="51EB6216"/>
    <w:rsid w:val="51EDD571"/>
    <w:rsid w:val="51EF85D4"/>
    <w:rsid w:val="51EFF9A8"/>
    <w:rsid w:val="51F06C2E"/>
    <w:rsid w:val="51F2619D"/>
    <w:rsid w:val="51F4923F"/>
    <w:rsid w:val="51F6088E"/>
    <w:rsid w:val="51F83038"/>
    <w:rsid w:val="51F86315"/>
    <w:rsid w:val="51FAE50D"/>
    <w:rsid w:val="51FB1C31"/>
    <w:rsid w:val="51FBA2D7"/>
    <w:rsid w:val="51FDC888"/>
    <w:rsid w:val="51FE3FE0"/>
    <w:rsid w:val="520041E6"/>
    <w:rsid w:val="52015558"/>
    <w:rsid w:val="5201EBC2"/>
    <w:rsid w:val="520336FC"/>
    <w:rsid w:val="5203D7A3"/>
    <w:rsid w:val="52053B73"/>
    <w:rsid w:val="520B17CC"/>
    <w:rsid w:val="520E9E84"/>
    <w:rsid w:val="52101457"/>
    <w:rsid w:val="52122206"/>
    <w:rsid w:val="52130ABB"/>
    <w:rsid w:val="5213C982"/>
    <w:rsid w:val="52153FC0"/>
    <w:rsid w:val="5215A915"/>
    <w:rsid w:val="5216B581"/>
    <w:rsid w:val="5216D485"/>
    <w:rsid w:val="5216F1A4"/>
    <w:rsid w:val="521E5999"/>
    <w:rsid w:val="521F555B"/>
    <w:rsid w:val="522051EE"/>
    <w:rsid w:val="5221A8E6"/>
    <w:rsid w:val="5221D35C"/>
    <w:rsid w:val="52226709"/>
    <w:rsid w:val="52226769"/>
    <w:rsid w:val="5222FF1F"/>
    <w:rsid w:val="5223441A"/>
    <w:rsid w:val="52237541"/>
    <w:rsid w:val="522502F5"/>
    <w:rsid w:val="5226B11B"/>
    <w:rsid w:val="5226CB5A"/>
    <w:rsid w:val="5228FC0E"/>
    <w:rsid w:val="522DF085"/>
    <w:rsid w:val="522E35FB"/>
    <w:rsid w:val="522E37F0"/>
    <w:rsid w:val="522ED6CD"/>
    <w:rsid w:val="5230DEA9"/>
    <w:rsid w:val="52314A88"/>
    <w:rsid w:val="5232A9E4"/>
    <w:rsid w:val="5235FDAF"/>
    <w:rsid w:val="5237AFFC"/>
    <w:rsid w:val="5238CBC7"/>
    <w:rsid w:val="52396DF3"/>
    <w:rsid w:val="523C2413"/>
    <w:rsid w:val="523D6BAC"/>
    <w:rsid w:val="523E47F3"/>
    <w:rsid w:val="523FAE74"/>
    <w:rsid w:val="5240102B"/>
    <w:rsid w:val="524132E4"/>
    <w:rsid w:val="52428BF9"/>
    <w:rsid w:val="5245F2B4"/>
    <w:rsid w:val="52465AC6"/>
    <w:rsid w:val="52466183"/>
    <w:rsid w:val="52485F99"/>
    <w:rsid w:val="52492AC3"/>
    <w:rsid w:val="52499B7D"/>
    <w:rsid w:val="524D75C1"/>
    <w:rsid w:val="524D9BCD"/>
    <w:rsid w:val="524F0477"/>
    <w:rsid w:val="524F25CA"/>
    <w:rsid w:val="524FC19F"/>
    <w:rsid w:val="5250822D"/>
    <w:rsid w:val="52525C4F"/>
    <w:rsid w:val="5255F16A"/>
    <w:rsid w:val="525942FF"/>
    <w:rsid w:val="525B9723"/>
    <w:rsid w:val="525BDC26"/>
    <w:rsid w:val="525E48AA"/>
    <w:rsid w:val="52633681"/>
    <w:rsid w:val="526338BC"/>
    <w:rsid w:val="5263CE2A"/>
    <w:rsid w:val="5263E547"/>
    <w:rsid w:val="52646651"/>
    <w:rsid w:val="52665D80"/>
    <w:rsid w:val="5267133A"/>
    <w:rsid w:val="52672287"/>
    <w:rsid w:val="5267CFC9"/>
    <w:rsid w:val="526950F9"/>
    <w:rsid w:val="526996E5"/>
    <w:rsid w:val="52699E04"/>
    <w:rsid w:val="5269EE65"/>
    <w:rsid w:val="526A7A1C"/>
    <w:rsid w:val="526AAFA7"/>
    <w:rsid w:val="526C827F"/>
    <w:rsid w:val="526E7E63"/>
    <w:rsid w:val="526F58D8"/>
    <w:rsid w:val="526F8438"/>
    <w:rsid w:val="526FE963"/>
    <w:rsid w:val="5270E464"/>
    <w:rsid w:val="52718F97"/>
    <w:rsid w:val="527235A7"/>
    <w:rsid w:val="5275027C"/>
    <w:rsid w:val="52765824"/>
    <w:rsid w:val="5279D04C"/>
    <w:rsid w:val="5279DBF7"/>
    <w:rsid w:val="527A0D2A"/>
    <w:rsid w:val="527A744A"/>
    <w:rsid w:val="527B1C4D"/>
    <w:rsid w:val="527CE22D"/>
    <w:rsid w:val="527F6365"/>
    <w:rsid w:val="528141C2"/>
    <w:rsid w:val="52831979"/>
    <w:rsid w:val="5283B290"/>
    <w:rsid w:val="52848EE5"/>
    <w:rsid w:val="528500C4"/>
    <w:rsid w:val="5285309F"/>
    <w:rsid w:val="5285739B"/>
    <w:rsid w:val="528592F8"/>
    <w:rsid w:val="5286B410"/>
    <w:rsid w:val="528700CF"/>
    <w:rsid w:val="52870588"/>
    <w:rsid w:val="5287C0AF"/>
    <w:rsid w:val="5288988F"/>
    <w:rsid w:val="5288D754"/>
    <w:rsid w:val="528B02C5"/>
    <w:rsid w:val="528B5E6A"/>
    <w:rsid w:val="528B7B9D"/>
    <w:rsid w:val="528C5E43"/>
    <w:rsid w:val="528D70EB"/>
    <w:rsid w:val="528EDE75"/>
    <w:rsid w:val="528FC82A"/>
    <w:rsid w:val="528FEF65"/>
    <w:rsid w:val="5291EC52"/>
    <w:rsid w:val="52934350"/>
    <w:rsid w:val="52955EC8"/>
    <w:rsid w:val="52975878"/>
    <w:rsid w:val="52977F91"/>
    <w:rsid w:val="52981FDF"/>
    <w:rsid w:val="5298B9EF"/>
    <w:rsid w:val="529908E8"/>
    <w:rsid w:val="529AC49B"/>
    <w:rsid w:val="529D07AF"/>
    <w:rsid w:val="529E1071"/>
    <w:rsid w:val="529E16ED"/>
    <w:rsid w:val="52A04CC8"/>
    <w:rsid w:val="52A083A1"/>
    <w:rsid w:val="52A0AEED"/>
    <w:rsid w:val="52A13C7A"/>
    <w:rsid w:val="52A272F6"/>
    <w:rsid w:val="52A279A5"/>
    <w:rsid w:val="52A2C68F"/>
    <w:rsid w:val="52A5C5C5"/>
    <w:rsid w:val="52A6DDA5"/>
    <w:rsid w:val="52A7C9EA"/>
    <w:rsid w:val="52AA4CDC"/>
    <w:rsid w:val="52AB63E9"/>
    <w:rsid w:val="52AD8C1E"/>
    <w:rsid w:val="52AD8FA0"/>
    <w:rsid w:val="52AE39B1"/>
    <w:rsid w:val="52AFD70C"/>
    <w:rsid w:val="52B09B62"/>
    <w:rsid w:val="52B153C9"/>
    <w:rsid w:val="52B1FC49"/>
    <w:rsid w:val="52B34BDB"/>
    <w:rsid w:val="52B40065"/>
    <w:rsid w:val="52B79977"/>
    <w:rsid w:val="52B894A2"/>
    <w:rsid w:val="52B9DD31"/>
    <w:rsid w:val="52BABBBF"/>
    <w:rsid w:val="52BC4FF2"/>
    <w:rsid w:val="52BC7D3D"/>
    <w:rsid w:val="52C0290B"/>
    <w:rsid w:val="52C127F7"/>
    <w:rsid w:val="52C140F7"/>
    <w:rsid w:val="52C2D03D"/>
    <w:rsid w:val="52C5889C"/>
    <w:rsid w:val="52C8D990"/>
    <w:rsid w:val="52C9E6E4"/>
    <w:rsid w:val="52CD9DB5"/>
    <w:rsid w:val="52D057DB"/>
    <w:rsid w:val="52D3D20A"/>
    <w:rsid w:val="52D3E8CC"/>
    <w:rsid w:val="52D3E98B"/>
    <w:rsid w:val="52D4077D"/>
    <w:rsid w:val="52D44E2F"/>
    <w:rsid w:val="52D469EA"/>
    <w:rsid w:val="52D5730D"/>
    <w:rsid w:val="52D74ECF"/>
    <w:rsid w:val="52D78384"/>
    <w:rsid w:val="52D7CE8D"/>
    <w:rsid w:val="52D7F877"/>
    <w:rsid w:val="52DA1472"/>
    <w:rsid w:val="52DA8F1B"/>
    <w:rsid w:val="52DA9763"/>
    <w:rsid w:val="52DC0215"/>
    <w:rsid w:val="52DEA2C6"/>
    <w:rsid w:val="52E1E545"/>
    <w:rsid w:val="52E2C0C3"/>
    <w:rsid w:val="52E3C31E"/>
    <w:rsid w:val="52E3D64B"/>
    <w:rsid w:val="52E48C7A"/>
    <w:rsid w:val="52E48EBF"/>
    <w:rsid w:val="52E595E8"/>
    <w:rsid w:val="52EAB3FA"/>
    <w:rsid w:val="52EAD075"/>
    <w:rsid w:val="52F21F5F"/>
    <w:rsid w:val="52F327A5"/>
    <w:rsid w:val="52F3540B"/>
    <w:rsid w:val="52F45FB7"/>
    <w:rsid w:val="52F633A8"/>
    <w:rsid w:val="52F6488D"/>
    <w:rsid w:val="52FB3590"/>
    <w:rsid w:val="52FB866F"/>
    <w:rsid w:val="52FDB302"/>
    <w:rsid w:val="52FDB71C"/>
    <w:rsid w:val="52FDFEBE"/>
    <w:rsid w:val="530430F7"/>
    <w:rsid w:val="5304AB12"/>
    <w:rsid w:val="5305A9FC"/>
    <w:rsid w:val="5306FA1D"/>
    <w:rsid w:val="53071240"/>
    <w:rsid w:val="5307AFB5"/>
    <w:rsid w:val="5307F204"/>
    <w:rsid w:val="53083547"/>
    <w:rsid w:val="530A4ACB"/>
    <w:rsid w:val="530A6802"/>
    <w:rsid w:val="530B728B"/>
    <w:rsid w:val="530B7BF0"/>
    <w:rsid w:val="530BFE86"/>
    <w:rsid w:val="530C34B2"/>
    <w:rsid w:val="53110896"/>
    <w:rsid w:val="531124EA"/>
    <w:rsid w:val="5311C134"/>
    <w:rsid w:val="53133A9D"/>
    <w:rsid w:val="53144EE3"/>
    <w:rsid w:val="5314B9C3"/>
    <w:rsid w:val="531738BA"/>
    <w:rsid w:val="531A3A8A"/>
    <w:rsid w:val="531A6680"/>
    <w:rsid w:val="531AD458"/>
    <w:rsid w:val="531B1B29"/>
    <w:rsid w:val="531B377B"/>
    <w:rsid w:val="531C8C9F"/>
    <w:rsid w:val="531CB236"/>
    <w:rsid w:val="531D5504"/>
    <w:rsid w:val="531DCFB6"/>
    <w:rsid w:val="531F4ABF"/>
    <w:rsid w:val="5320C3D6"/>
    <w:rsid w:val="53215FBD"/>
    <w:rsid w:val="53231D1A"/>
    <w:rsid w:val="53271761"/>
    <w:rsid w:val="532871A8"/>
    <w:rsid w:val="5328C73C"/>
    <w:rsid w:val="532B26E6"/>
    <w:rsid w:val="532C64DB"/>
    <w:rsid w:val="532EA83A"/>
    <w:rsid w:val="532FA2A1"/>
    <w:rsid w:val="53313CB6"/>
    <w:rsid w:val="5332FAEE"/>
    <w:rsid w:val="5336436F"/>
    <w:rsid w:val="533812C6"/>
    <w:rsid w:val="533CB6EB"/>
    <w:rsid w:val="533E79B0"/>
    <w:rsid w:val="5340B106"/>
    <w:rsid w:val="5340EBBF"/>
    <w:rsid w:val="53423EEF"/>
    <w:rsid w:val="5342D110"/>
    <w:rsid w:val="5342E6F9"/>
    <w:rsid w:val="5344AF8F"/>
    <w:rsid w:val="53470CE9"/>
    <w:rsid w:val="5348F57E"/>
    <w:rsid w:val="534A49A3"/>
    <w:rsid w:val="534B3D10"/>
    <w:rsid w:val="534C20ED"/>
    <w:rsid w:val="534C595E"/>
    <w:rsid w:val="534CF2A5"/>
    <w:rsid w:val="534EE169"/>
    <w:rsid w:val="5350E4D5"/>
    <w:rsid w:val="53525A7C"/>
    <w:rsid w:val="53555F75"/>
    <w:rsid w:val="535629BF"/>
    <w:rsid w:val="5356DDEE"/>
    <w:rsid w:val="535AC663"/>
    <w:rsid w:val="535AC825"/>
    <w:rsid w:val="535B8464"/>
    <w:rsid w:val="535CACEF"/>
    <w:rsid w:val="535E5F71"/>
    <w:rsid w:val="535E74E9"/>
    <w:rsid w:val="535F00FE"/>
    <w:rsid w:val="535F0EFD"/>
    <w:rsid w:val="535F5A5C"/>
    <w:rsid w:val="5360042E"/>
    <w:rsid w:val="53629405"/>
    <w:rsid w:val="53633725"/>
    <w:rsid w:val="5363F97A"/>
    <w:rsid w:val="5365313A"/>
    <w:rsid w:val="5366B399"/>
    <w:rsid w:val="536714FF"/>
    <w:rsid w:val="536717C5"/>
    <w:rsid w:val="53679F6B"/>
    <w:rsid w:val="536872AF"/>
    <w:rsid w:val="536B29E7"/>
    <w:rsid w:val="536B77A3"/>
    <w:rsid w:val="536C328A"/>
    <w:rsid w:val="536CBDB5"/>
    <w:rsid w:val="536D171F"/>
    <w:rsid w:val="536D4E60"/>
    <w:rsid w:val="536EA256"/>
    <w:rsid w:val="5371FA11"/>
    <w:rsid w:val="5372BDD0"/>
    <w:rsid w:val="5372C9C7"/>
    <w:rsid w:val="53746DAE"/>
    <w:rsid w:val="53779C0B"/>
    <w:rsid w:val="5377A15E"/>
    <w:rsid w:val="5377D388"/>
    <w:rsid w:val="5378CC46"/>
    <w:rsid w:val="537AFC7F"/>
    <w:rsid w:val="537D4369"/>
    <w:rsid w:val="537DD1F4"/>
    <w:rsid w:val="537EAEA5"/>
    <w:rsid w:val="537FF629"/>
    <w:rsid w:val="5382F790"/>
    <w:rsid w:val="53853B8A"/>
    <w:rsid w:val="5386D1DB"/>
    <w:rsid w:val="53871E0F"/>
    <w:rsid w:val="53874262"/>
    <w:rsid w:val="538E142A"/>
    <w:rsid w:val="53920A74"/>
    <w:rsid w:val="5392A976"/>
    <w:rsid w:val="5392B607"/>
    <w:rsid w:val="5393716F"/>
    <w:rsid w:val="53939A9A"/>
    <w:rsid w:val="539451F4"/>
    <w:rsid w:val="539460CD"/>
    <w:rsid w:val="5396987D"/>
    <w:rsid w:val="53983183"/>
    <w:rsid w:val="53992680"/>
    <w:rsid w:val="539A5170"/>
    <w:rsid w:val="539CF4C4"/>
    <w:rsid w:val="539D34C4"/>
    <w:rsid w:val="539EB237"/>
    <w:rsid w:val="539FA98E"/>
    <w:rsid w:val="539FB56C"/>
    <w:rsid w:val="53A12113"/>
    <w:rsid w:val="53A2773B"/>
    <w:rsid w:val="53A50B86"/>
    <w:rsid w:val="53A76038"/>
    <w:rsid w:val="53A77D30"/>
    <w:rsid w:val="53A8B26C"/>
    <w:rsid w:val="53A9F8D3"/>
    <w:rsid w:val="53AA64E2"/>
    <w:rsid w:val="53AAD884"/>
    <w:rsid w:val="53AB2094"/>
    <w:rsid w:val="53AB7795"/>
    <w:rsid w:val="53AC7735"/>
    <w:rsid w:val="53ACC9F9"/>
    <w:rsid w:val="53ACE713"/>
    <w:rsid w:val="53ACEB25"/>
    <w:rsid w:val="53AD1F4A"/>
    <w:rsid w:val="53AE53C2"/>
    <w:rsid w:val="53B0C698"/>
    <w:rsid w:val="53B3E7C0"/>
    <w:rsid w:val="53B40FBB"/>
    <w:rsid w:val="53B48760"/>
    <w:rsid w:val="53B6633D"/>
    <w:rsid w:val="53B698BB"/>
    <w:rsid w:val="53B78511"/>
    <w:rsid w:val="53B78D1B"/>
    <w:rsid w:val="53B83A30"/>
    <w:rsid w:val="53B8AE09"/>
    <w:rsid w:val="53BD5A03"/>
    <w:rsid w:val="53BDA2E1"/>
    <w:rsid w:val="53BE6B43"/>
    <w:rsid w:val="53BF120B"/>
    <w:rsid w:val="53BFE038"/>
    <w:rsid w:val="53C02F05"/>
    <w:rsid w:val="53C366E5"/>
    <w:rsid w:val="53C79726"/>
    <w:rsid w:val="53C93D38"/>
    <w:rsid w:val="53C9AFD7"/>
    <w:rsid w:val="53CA46BB"/>
    <w:rsid w:val="53CB86E8"/>
    <w:rsid w:val="53CBC1AA"/>
    <w:rsid w:val="53CC2642"/>
    <w:rsid w:val="53CE1956"/>
    <w:rsid w:val="53D03A1F"/>
    <w:rsid w:val="53D11521"/>
    <w:rsid w:val="53D1D902"/>
    <w:rsid w:val="53D3BB2D"/>
    <w:rsid w:val="53D3CA76"/>
    <w:rsid w:val="53D437AB"/>
    <w:rsid w:val="53D457FE"/>
    <w:rsid w:val="53D5CEF2"/>
    <w:rsid w:val="53D61495"/>
    <w:rsid w:val="53D6B13F"/>
    <w:rsid w:val="53D6EE35"/>
    <w:rsid w:val="53D75927"/>
    <w:rsid w:val="53DA5729"/>
    <w:rsid w:val="53DB1B09"/>
    <w:rsid w:val="53DB885C"/>
    <w:rsid w:val="53DC1C74"/>
    <w:rsid w:val="53DC4CD8"/>
    <w:rsid w:val="53DE54A2"/>
    <w:rsid w:val="53E04E89"/>
    <w:rsid w:val="53E1A20B"/>
    <w:rsid w:val="53E28FD7"/>
    <w:rsid w:val="53E2E47A"/>
    <w:rsid w:val="53E552C9"/>
    <w:rsid w:val="53E5CC0B"/>
    <w:rsid w:val="53E6288C"/>
    <w:rsid w:val="53E750A7"/>
    <w:rsid w:val="53E7B9B7"/>
    <w:rsid w:val="53E9F7B9"/>
    <w:rsid w:val="53EC5062"/>
    <w:rsid w:val="53EE27AA"/>
    <w:rsid w:val="53F0FDF7"/>
    <w:rsid w:val="53F17640"/>
    <w:rsid w:val="53F2BDFE"/>
    <w:rsid w:val="53F37F86"/>
    <w:rsid w:val="53F5B64A"/>
    <w:rsid w:val="53F71570"/>
    <w:rsid w:val="53F7E7F0"/>
    <w:rsid w:val="53F88332"/>
    <w:rsid w:val="53F8D2D1"/>
    <w:rsid w:val="53F94A00"/>
    <w:rsid w:val="53FB7FF7"/>
    <w:rsid w:val="53FBE587"/>
    <w:rsid w:val="53FC233A"/>
    <w:rsid w:val="53FD3541"/>
    <w:rsid w:val="53FEC5D2"/>
    <w:rsid w:val="5400BDB8"/>
    <w:rsid w:val="5401131B"/>
    <w:rsid w:val="54022033"/>
    <w:rsid w:val="5403751B"/>
    <w:rsid w:val="540403E4"/>
    <w:rsid w:val="54042DCA"/>
    <w:rsid w:val="54052D5F"/>
    <w:rsid w:val="54053F43"/>
    <w:rsid w:val="54059CD3"/>
    <w:rsid w:val="54082C62"/>
    <w:rsid w:val="540890DF"/>
    <w:rsid w:val="540C9122"/>
    <w:rsid w:val="540ED4C5"/>
    <w:rsid w:val="540F3169"/>
    <w:rsid w:val="541020DF"/>
    <w:rsid w:val="54120211"/>
    <w:rsid w:val="54125A8B"/>
    <w:rsid w:val="5413278F"/>
    <w:rsid w:val="5414367E"/>
    <w:rsid w:val="5414E2AA"/>
    <w:rsid w:val="54182169"/>
    <w:rsid w:val="5418FA26"/>
    <w:rsid w:val="541A8955"/>
    <w:rsid w:val="541B13D4"/>
    <w:rsid w:val="541D54F6"/>
    <w:rsid w:val="541D6591"/>
    <w:rsid w:val="541D7D13"/>
    <w:rsid w:val="541DC171"/>
    <w:rsid w:val="541F9B7C"/>
    <w:rsid w:val="5420E387"/>
    <w:rsid w:val="5421F852"/>
    <w:rsid w:val="5424BBD9"/>
    <w:rsid w:val="5424C2EE"/>
    <w:rsid w:val="542586BB"/>
    <w:rsid w:val="542A69B6"/>
    <w:rsid w:val="542C4AF5"/>
    <w:rsid w:val="542C6A82"/>
    <w:rsid w:val="542F84E5"/>
    <w:rsid w:val="542F90E3"/>
    <w:rsid w:val="542FCF31"/>
    <w:rsid w:val="5430005D"/>
    <w:rsid w:val="54314261"/>
    <w:rsid w:val="5433FCB3"/>
    <w:rsid w:val="5435978B"/>
    <w:rsid w:val="54374785"/>
    <w:rsid w:val="54377A77"/>
    <w:rsid w:val="54382218"/>
    <w:rsid w:val="543A4145"/>
    <w:rsid w:val="543A646E"/>
    <w:rsid w:val="543A9F96"/>
    <w:rsid w:val="543C6416"/>
    <w:rsid w:val="543C946A"/>
    <w:rsid w:val="543D0325"/>
    <w:rsid w:val="543DB6C8"/>
    <w:rsid w:val="54449394"/>
    <w:rsid w:val="5444AD64"/>
    <w:rsid w:val="5444BED0"/>
    <w:rsid w:val="54462A67"/>
    <w:rsid w:val="5447D20A"/>
    <w:rsid w:val="544B5FCC"/>
    <w:rsid w:val="544BC782"/>
    <w:rsid w:val="544D2DCD"/>
    <w:rsid w:val="545080F5"/>
    <w:rsid w:val="545146DC"/>
    <w:rsid w:val="54519086"/>
    <w:rsid w:val="54546007"/>
    <w:rsid w:val="54564404"/>
    <w:rsid w:val="54573719"/>
    <w:rsid w:val="545A7BE9"/>
    <w:rsid w:val="545AFA28"/>
    <w:rsid w:val="545BA67D"/>
    <w:rsid w:val="545C2DA6"/>
    <w:rsid w:val="545C68DC"/>
    <w:rsid w:val="545CB906"/>
    <w:rsid w:val="545EA09E"/>
    <w:rsid w:val="545EEB70"/>
    <w:rsid w:val="545F206A"/>
    <w:rsid w:val="545FA587"/>
    <w:rsid w:val="5460D77A"/>
    <w:rsid w:val="5461F935"/>
    <w:rsid w:val="5461FB23"/>
    <w:rsid w:val="5462A25F"/>
    <w:rsid w:val="5462A371"/>
    <w:rsid w:val="5464EDE9"/>
    <w:rsid w:val="546587E8"/>
    <w:rsid w:val="54680CD0"/>
    <w:rsid w:val="5469C961"/>
    <w:rsid w:val="546A5BA8"/>
    <w:rsid w:val="546AF1A2"/>
    <w:rsid w:val="546BF9C7"/>
    <w:rsid w:val="546C9F2B"/>
    <w:rsid w:val="546E8EA9"/>
    <w:rsid w:val="546E9D8D"/>
    <w:rsid w:val="546EB897"/>
    <w:rsid w:val="546FF88E"/>
    <w:rsid w:val="54707BC4"/>
    <w:rsid w:val="54724086"/>
    <w:rsid w:val="5472A748"/>
    <w:rsid w:val="54747FE5"/>
    <w:rsid w:val="547513A4"/>
    <w:rsid w:val="5475E5EC"/>
    <w:rsid w:val="54799ECE"/>
    <w:rsid w:val="547A5FF2"/>
    <w:rsid w:val="547D4414"/>
    <w:rsid w:val="548195A3"/>
    <w:rsid w:val="5482BEE3"/>
    <w:rsid w:val="54858A30"/>
    <w:rsid w:val="5486961C"/>
    <w:rsid w:val="54873AFB"/>
    <w:rsid w:val="54899787"/>
    <w:rsid w:val="548D520D"/>
    <w:rsid w:val="548D70F7"/>
    <w:rsid w:val="548FC441"/>
    <w:rsid w:val="5492CCD7"/>
    <w:rsid w:val="54938EB1"/>
    <w:rsid w:val="5497B406"/>
    <w:rsid w:val="5499555F"/>
    <w:rsid w:val="549AA000"/>
    <w:rsid w:val="549ADE3E"/>
    <w:rsid w:val="549C16A7"/>
    <w:rsid w:val="549C2D89"/>
    <w:rsid w:val="549CB8FC"/>
    <w:rsid w:val="549D4DA8"/>
    <w:rsid w:val="549D595A"/>
    <w:rsid w:val="549FBC50"/>
    <w:rsid w:val="54A195EA"/>
    <w:rsid w:val="54A1CCD0"/>
    <w:rsid w:val="54A457C2"/>
    <w:rsid w:val="54A78071"/>
    <w:rsid w:val="54A79A0D"/>
    <w:rsid w:val="54A7EB64"/>
    <w:rsid w:val="54A90E72"/>
    <w:rsid w:val="54A976BC"/>
    <w:rsid w:val="54AA06D3"/>
    <w:rsid w:val="54AA74B2"/>
    <w:rsid w:val="54AA81CC"/>
    <w:rsid w:val="54ABAA1D"/>
    <w:rsid w:val="54AEA534"/>
    <w:rsid w:val="54AEBF20"/>
    <w:rsid w:val="54AFC131"/>
    <w:rsid w:val="54AFC1C6"/>
    <w:rsid w:val="54B36D0C"/>
    <w:rsid w:val="54B3836B"/>
    <w:rsid w:val="54B3B46F"/>
    <w:rsid w:val="54B44DBD"/>
    <w:rsid w:val="54B46862"/>
    <w:rsid w:val="54B51863"/>
    <w:rsid w:val="54B57220"/>
    <w:rsid w:val="54B6A302"/>
    <w:rsid w:val="54B76BA7"/>
    <w:rsid w:val="54B7BD7E"/>
    <w:rsid w:val="54B924F4"/>
    <w:rsid w:val="54B9B3B5"/>
    <w:rsid w:val="54BA4816"/>
    <w:rsid w:val="54BB7568"/>
    <w:rsid w:val="54BC1195"/>
    <w:rsid w:val="54BCA1EC"/>
    <w:rsid w:val="54BEBC0C"/>
    <w:rsid w:val="54BEC605"/>
    <w:rsid w:val="54C01E6E"/>
    <w:rsid w:val="54C0D602"/>
    <w:rsid w:val="54C19D31"/>
    <w:rsid w:val="54C1EE65"/>
    <w:rsid w:val="54C44209"/>
    <w:rsid w:val="54C726FA"/>
    <w:rsid w:val="54C869F8"/>
    <w:rsid w:val="54CA56E7"/>
    <w:rsid w:val="54CB0EC8"/>
    <w:rsid w:val="54CB8334"/>
    <w:rsid w:val="54CC4A25"/>
    <w:rsid w:val="54CD2B96"/>
    <w:rsid w:val="54CD3BCA"/>
    <w:rsid w:val="54CDC852"/>
    <w:rsid w:val="54CFBDD2"/>
    <w:rsid w:val="54CFD19E"/>
    <w:rsid w:val="54D23156"/>
    <w:rsid w:val="54D324DF"/>
    <w:rsid w:val="54D4A858"/>
    <w:rsid w:val="54D4B49E"/>
    <w:rsid w:val="54D61C8D"/>
    <w:rsid w:val="54D96295"/>
    <w:rsid w:val="54D9CE58"/>
    <w:rsid w:val="54DAC4E3"/>
    <w:rsid w:val="54DAF658"/>
    <w:rsid w:val="54DCF028"/>
    <w:rsid w:val="54DD3374"/>
    <w:rsid w:val="54DDC70D"/>
    <w:rsid w:val="54DE7888"/>
    <w:rsid w:val="54DFF669"/>
    <w:rsid w:val="54E1B0E5"/>
    <w:rsid w:val="54E20BE7"/>
    <w:rsid w:val="54E2901B"/>
    <w:rsid w:val="54E3C073"/>
    <w:rsid w:val="54E3C609"/>
    <w:rsid w:val="54E43725"/>
    <w:rsid w:val="54E69415"/>
    <w:rsid w:val="54E6D9DF"/>
    <w:rsid w:val="54E89FEE"/>
    <w:rsid w:val="54EA47FC"/>
    <w:rsid w:val="54EBB30D"/>
    <w:rsid w:val="54EBF33B"/>
    <w:rsid w:val="54EF0A0B"/>
    <w:rsid w:val="54F1A949"/>
    <w:rsid w:val="54F23C86"/>
    <w:rsid w:val="54F37C95"/>
    <w:rsid w:val="54F3845E"/>
    <w:rsid w:val="54F3862B"/>
    <w:rsid w:val="54F3B520"/>
    <w:rsid w:val="54F43087"/>
    <w:rsid w:val="54F5A789"/>
    <w:rsid w:val="54F5EEA0"/>
    <w:rsid w:val="54F67C4D"/>
    <w:rsid w:val="54F754C5"/>
    <w:rsid w:val="54F8110C"/>
    <w:rsid w:val="54FB649B"/>
    <w:rsid w:val="54FBAA17"/>
    <w:rsid w:val="54FCD684"/>
    <w:rsid w:val="54FD426A"/>
    <w:rsid w:val="55009ABE"/>
    <w:rsid w:val="5501087C"/>
    <w:rsid w:val="550279DF"/>
    <w:rsid w:val="55028AF7"/>
    <w:rsid w:val="5502B266"/>
    <w:rsid w:val="5503F82A"/>
    <w:rsid w:val="55043A0A"/>
    <w:rsid w:val="550493A9"/>
    <w:rsid w:val="5504DE1E"/>
    <w:rsid w:val="55057FD0"/>
    <w:rsid w:val="5506B918"/>
    <w:rsid w:val="5507F113"/>
    <w:rsid w:val="550DCA72"/>
    <w:rsid w:val="5510EEB1"/>
    <w:rsid w:val="5512A03E"/>
    <w:rsid w:val="5513F75E"/>
    <w:rsid w:val="551493FE"/>
    <w:rsid w:val="5514BB9A"/>
    <w:rsid w:val="5515A027"/>
    <w:rsid w:val="5515D6E6"/>
    <w:rsid w:val="551776F6"/>
    <w:rsid w:val="55194DAA"/>
    <w:rsid w:val="551B47D4"/>
    <w:rsid w:val="551BD032"/>
    <w:rsid w:val="551DCD0A"/>
    <w:rsid w:val="551F1491"/>
    <w:rsid w:val="55209806"/>
    <w:rsid w:val="5520B827"/>
    <w:rsid w:val="5521E1F4"/>
    <w:rsid w:val="552397E5"/>
    <w:rsid w:val="55267333"/>
    <w:rsid w:val="552729A4"/>
    <w:rsid w:val="5528C58B"/>
    <w:rsid w:val="552947AC"/>
    <w:rsid w:val="552A468B"/>
    <w:rsid w:val="552C626C"/>
    <w:rsid w:val="552D70EE"/>
    <w:rsid w:val="552D80C1"/>
    <w:rsid w:val="552DA0C1"/>
    <w:rsid w:val="5530CC3C"/>
    <w:rsid w:val="55317E3D"/>
    <w:rsid w:val="55322F53"/>
    <w:rsid w:val="55325FB9"/>
    <w:rsid w:val="55329DD9"/>
    <w:rsid w:val="5534AAEE"/>
    <w:rsid w:val="55372813"/>
    <w:rsid w:val="5537AB79"/>
    <w:rsid w:val="553987AE"/>
    <w:rsid w:val="553C8C99"/>
    <w:rsid w:val="553E0781"/>
    <w:rsid w:val="553E0F63"/>
    <w:rsid w:val="553E48C6"/>
    <w:rsid w:val="553F3135"/>
    <w:rsid w:val="553F339C"/>
    <w:rsid w:val="553F64C4"/>
    <w:rsid w:val="55418AD8"/>
    <w:rsid w:val="5542B8EA"/>
    <w:rsid w:val="554707F2"/>
    <w:rsid w:val="5547DA15"/>
    <w:rsid w:val="554A69DF"/>
    <w:rsid w:val="554AD690"/>
    <w:rsid w:val="554ADD73"/>
    <w:rsid w:val="554C37CD"/>
    <w:rsid w:val="5551520A"/>
    <w:rsid w:val="5551B69B"/>
    <w:rsid w:val="55526A67"/>
    <w:rsid w:val="5552C9DA"/>
    <w:rsid w:val="55530BA5"/>
    <w:rsid w:val="5553533A"/>
    <w:rsid w:val="5553988A"/>
    <w:rsid w:val="55539A50"/>
    <w:rsid w:val="5553ABA4"/>
    <w:rsid w:val="55548FC0"/>
    <w:rsid w:val="55564DAB"/>
    <w:rsid w:val="55568938"/>
    <w:rsid w:val="555D3BF7"/>
    <w:rsid w:val="555D7F43"/>
    <w:rsid w:val="555DF2B8"/>
    <w:rsid w:val="555F9E68"/>
    <w:rsid w:val="555FCBCF"/>
    <w:rsid w:val="5560B1F3"/>
    <w:rsid w:val="5560C5EC"/>
    <w:rsid w:val="55626B48"/>
    <w:rsid w:val="55631113"/>
    <w:rsid w:val="55633AE1"/>
    <w:rsid w:val="5564DEE5"/>
    <w:rsid w:val="55656696"/>
    <w:rsid w:val="5568853F"/>
    <w:rsid w:val="55698999"/>
    <w:rsid w:val="556BDD64"/>
    <w:rsid w:val="556DD7F5"/>
    <w:rsid w:val="556E3091"/>
    <w:rsid w:val="556E962A"/>
    <w:rsid w:val="556EDC7D"/>
    <w:rsid w:val="55708E99"/>
    <w:rsid w:val="557238DC"/>
    <w:rsid w:val="5573305F"/>
    <w:rsid w:val="55745186"/>
    <w:rsid w:val="5577B37D"/>
    <w:rsid w:val="55789B52"/>
    <w:rsid w:val="557C2512"/>
    <w:rsid w:val="5581845C"/>
    <w:rsid w:val="5581D6F4"/>
    <w:rsid w:val="5583D03F"/>
    <w:rsid w:val="55843AFE"/>
    <w:rsid w:val="55855AD2"/>
    <w:rsid w:val="5587E065"/>
    <w:rsid w:val="5589A156"/>
    <w:rsid w:val="558CB671"/>
    <w:rsid w:val="558D0340"/>
    <w:rsid w:val="558F05B5"/>
    <w:rsid w:val="5590A1D1"/>
    <w:rsid w:val="559420B8"/>
    <w:rsid w:val="55969C67"/>
    <w:rsid w:val="55990401"/>
    <w:rsid w:val="559B3FAF"/>
    <w:rsid w:val="559C6055"/>
    <w:rsid w:val="559DF5E8"/>
    <w:rsid w:val="559F72B6"/>
    <w:rsid w:val="55A1D0C9"/>
    <w:rsid w:val="55A3175D"/>
    <w:rsid w:val="55A3F465"/>
    <w:rsid w:val="55A48305"/>
    <w:rsid w:val="55A53982"/>
    <w:rsid w:val="55A57D96"/>
    <w:rsid w:val="55A75B2E"/>
    <w:rsid w:val="55A782CA"/>
    <w:rsid w:val="55A8A461"/>
    <w:rsid w:val="55A9462C"/>
    <w:rsid w:val="55A9BA33"/>
    <w:rsid w:val="55A9E187"/>
    <w:rsid w:val="55AA829F"/>
    <w:rsid w:val="55AABCFE"/>
    <w:rsid w:val="55AE994C"/>
    <w:rsid w:val="55B0432A"/>
    <w:rsid w:val="55B09B21"/>
    <w:rsid w:val="55B1097C"/>
    <w:rsid w:val="55B2394C"/>
    <w:rsid w:val="55B36B51"/>
    <w:rsid w:val="55B57233"/>
    <w:rsid w:val="55B57918"/>
    <w:rsid w:val="55B58B5B"/>
    <w:rsid w:val="55B5D508"/>
    <w:rsid w:val="55B65FEB"/>
    <w:rsid w:val="55B86FA8"/>
    <w:rsid w:val="55B9566A"/>
    <w:rsid w:val="55B960A0"/>
    <w:rsid w:val="55BA48E6"/>
    <w:rsid w:val="55BA8D39"/>
    <w:rsid w:val="55BB81D7"/>
    <w:rsid w:val="55BC3CFB"/>
    <w:rsid w:val="55BD6EEE"/>
    <w:rsid w:val="55BDA13A"/>
    <w:rsid w:val="55BDE588"/>
    <w:rsid w:val="55BE8264"/>
    <w:rsid w:val="55C0976E"/>
    <w:rsid w:val="55C33E66"/>
    <w:rsid w:val="55C5D23A"/>
    <w:rsid w:val="55CB0C51"/>
    <w:rsid w:val="55CBB3F0"/>
    <w:rsid w:val="55D317E6"/>
    <w:rsid w:val="55D3DD47"/>
    <w:rsid w:val="55D43B1C"/>
    <w:rsid w:val="55D5E5A3"/>
    <w:rsid w:val="55D72A81"/>
    <w:rsid w:val="55D7A7A9"/>
    <w:rsid w:val="55D949C8"/>
    <w:rsid w:val="55DAA397"/>
    <w:rsid w:val="55DB8A38"/>
    <w:rsid w:val="55DC0336"/>
    <w:rsid w:val="55DC0B57"/>
    <w:rsid w:val="55DD6A1B"/>
    <w:rsid w:val="55DDB1BD"/>
    <w:rsid w:val="55DEFFB4"/>
    <w:rsid w:val="55E01A94"/>
    <w:rsid w:val="55E18268"/>
    <w:rsid w:val="55E2D000"/>
    <w:rsid w:val="55E32849"/>
    <w:rsid w:val="55E33AE7"/>
    <w:rsid w:val="55E7030D"/>
    <w:rsid w:val="55E7D4ED"/>
    <w:rsid w:val="55E92DCD"/>
    <w:rsid w:val="55E99EAC"/>
    <w:rsid w:val="55EAF9B1"/>
    <w:rsid w:val="55EB725B"/>
    <w:rsid w:val="55EBE646"/>
    <w:rsid w:val="55EDDA05"/>
    <w:rsid w:val="55F12059"/>
    <w:rsid w:val="55F2A5E0"/>
    <w:rsid w:val="55F3B93E"/>
    <w:rsid w:val="55F4BD72"/>
    <w:rsid w:val="55F637F7"/>
    <w:rsid w:val="55F6A914"/>
    <w:rsid w:val="55F8CF53"/>
    <w:rsid w:val="55F90AD7"/>
    <w:rsid w:val="55FB495D"/>
    <w:rsid w:val="55FC1324"/>
    <w:rsid w:val="55FE1731"/>
    <w:rsid w:val="5600957C"/>
    <w:rsid w:val="560160FC"/>
    <w:rsid w:val="56019283"/>
    <w:rsid w:val="5601CC2F"/>
    <w:rsid w:val="5602577C"/>
    <w:rsid w:val="56035870"/>
    <w:rsid w:val="5604F06D"/>
    <w:rsid w:val="5606B616"/>
    <w:rsid w:val="5608C11E"/>
    <w:rsid w:val="5609482B"/>
    <w:rsid w:val="560D031C"/>
    <w:rsid w:val="560D13CF"/>
    <w:rsid w:val="560D71BB"/>
    <w:rsid w:val="560F0C1C"/>
    <w:rsid w:val="560F4020"/>
    <w:rsid w:val="560F949E"/>
    <w:rsid w:val="56122C50"/>
    <w:rsid w:val="561249CE"/>
    <w:rsid w:val="5613B65C"/>
    <w:rsid w:val="5614AD0C"/>
    <w:rsid w:val="56164D3E"/>
    <w:rsid w:val="56167D0D"/>
    <w:rsid w:val="5616D42B"/>
    <w:rsid w:val="56173FDC"/>
    <w:rsid w:val="561C3F6B"/>
    <w:rsid w:val="561D54F9"/>
    <w:rsid w:val="561D7274"/>
    <w:rsid w:val="561D9CDF"/>
    <w:rsid w:val="561D9F97"/>
    <w:rsid w:val="561F28DC"/>
    <w:rsid w:val="562023C3"/>
    <w:rsid w:val="5621321A"/>
    <w:rsid w:val="56216C2D"/>
    <w:rsid w:val="562635F2"/>
    <w:rsid w:val="5629B6A4"/>
    <w:rsid w:val="562A7C9A"/>
    <w:rsid w:val="562A7E42"/>
    <w:rsid w:val="562BD971"/>
    <w:rsid w:val="562BF235"/>
    <w:rsid w:val="562DC0D0"/>
    <w:rsid w:val="562F2B51"/>
    <w:rsid w:val="562F448D"/>
    <w:rsid w:val="5630B355"/>
    <w:rsid w:val="563111EA"/>
    <w:rsid w:val="56319594"/>
    <w:rsid w:val="5631EE04"/>
    <w:rsid w:val="5634871A"/>
    <w:rsid w:val="56348BBD"/>
    <w:rsid w:val="5634A449"/>
    <w:rsid w:val="563527AE"/>
    <w:rsid w:val="5636C6A1"/>
    <w:rsid w:val="5637034C"/>
    <w:rsid w:val="5637ADFB"/>
    <w:rsid w:val="563862AC"/>
    <w:rsid w:val="5639EB5D"/>
    <w:rsid w:val="563AC3E1"/>
    <w:rsid w:val="563ACA0E"/>
    <w:rsid w:val="563D1657"/>
    <w:rsid w:val="563D7E4E"/>
    <w:rsid w:val="563D8B55"/>
    <w:rsid w:val="563F2D48"/>
    <w:rsid w:val="563F5BD3"/>
    <w:rsid w:val="5642EF13"/>
    <w:rsid w:val="564649FF"/>
    <w:rsid w:val="5646D93A"/>
    <w:rsid w:val="5648057B"/>
    <w:rsid w:val="564DC583"/>
    <w:rsid w:val="56515017"/>
    <w:rsid w:val="56518B61"/>
    <w:rsid w:val="5651D277"/>
    <w:rsid w:val="56542F04"/>
    <w:rsid w:val="5654D4CD"/>
    <w:rsid w:val="56562604"/>
    <w:rsid w:val="5659BC25"/>
    <w:rsid w:val="5659E45A"/>
    <w:rsid w:val="565AEEAC"/>
    <w:rsid w:val="565D5180"/>
    <w:rsid w:val="565DB9E6"/>
    <w:rsid w:val="565DE5E0"/>
    <w:rsid w:val="565E5779"/>
    <w:rsid w:val="565E9A3B"/>
    <w:rsid w:val="5660ADFF"/>
    <w:rsid w:val="5660BFF0"/>
    <w:rsid w:val="566257F1"/>
    <w:rsid w:val="5662EA42"/>
    <w:rsid w:val="5663D456"/>
    <w:rsid w:val="5664301A"/>
    <w:rsid w:val="566432F4"/>
    <w:rsid w:val="566433E2"/>
    <w:rsid w:val="5664C7EC"/>
    <w:rsid w:val="5665A804"/>
    <w:rsid w:val="5665E1CC"/>
    <w:rsid w:val="56662D77"/>
    <w:rsid w:val="56678C00"/>
    <w:rsid w:val="56687118"/>
    <w:rsid w:val="5668A1F7"/>
    <w:rsid w:val="566A0F3F"/>
    <w:rsid w:val="566BDFC3"/>
    <w:rsid w:val="566E9A52"/>
    <w:rsid w:val="5670429A"/>
    <w:rsid w:val="5670E93E"/>
    <w:rsid w:val="567231B7"/>
    <w:rsid w:val="5672DE54"/>
    <w:rsid w:val="56750C91"/>
    <w:rsid w:val="56770CCE"/>
    <w:rsid w:val="56771601"/>
    <w:rsid w:val="567A885B"/>
    <w:rsid w:val="567B5506"/>
    <w:rsid w:val="567EAB8C"/>
    <w:rsid w:val="567FAEC1"/>
    <w:rsid w:val="56800786"/>
    <w:rsid w:val="5680E1B7"/>
    <w:rsid w:val="56813753"/>
    <w:rsid w:val="5685258A"/>
    <w:rsid w:val="5685DEE6"/>
    <w:rsid w:val="56883421"/>
    <w:rsid w:val="56883865"/>
    <w:rsid w:val="56883ECE"/>
    <w:rsid w:val="56889FB0"/>
    <w:rsid w:val="568A169E"/>
    <w:rsid w:val="568A4F9E"/>
    <w:rsid w:val="568AB570"/>
    <w:rsid w:val="56958B13"/>
    <w:rsid w:val="5696E1E3"/>
    <w:rsid w:val="56984772"/>
    <w:rsid w:val="569A4F24"/>
    <w:rsid w:val="569B2B8C"/>
    <w:rsid w:val="569D6F46"/>
    <w:rsid w:val="569E9605"/>
    <w:rsid w:val="569F2A8D"/>
    <w:rsid w:val="56A18F3F"/>
    <w:rsid w:val="56A59B10"/>
    <w:rsid w:val="56A65656"/>
    <w:rsid w:val="56A7F77B"/>
    <w:rsid w:val="56A85C65"/>
    <w:rsid w:val="56A88E7C"/>
    <w:rsid w:val="56A96E6C"/>
    <w:rsid w:val="56AAE2BC"/>
    <w:rsid w:val="56AAE61C"/>
    <w:rsid w:val="56AB66CE"/>
    <w:rsid w:val="56ACC610"/>
    <w:rsid w:val="56AD212D"/>
    <w:rsid w:val="56AD83AC"/>
    <w:rsid w:val="56AF3F66"/>
    <w:rsid w:val="56B140F2"/>
    <w:rsid w:val="56B1930D"/>
    <w:rsid w:val="56B2B8E7"/>
    <w:rsid w:val="56B364A0"/>
    <w:rsid w:val="56B3FDC0"/>
    <w:rsid w:val="56B463AA"/>
    <w:rsid w:val="56B4E4E6"/>
    <w:rsid w:val="56B6F2B7"/>
    <w:rsid w:val="56B837B7"/>
    <w:rsid w:val="56B8E400"/>
    <w:rsid w:val="56B94CC7"/>
    <w:rsid w:val="56BAA5BB"/>
    <w:rsid w:val="56BBA24A"/>
    <w:rsid w:val="56BBD711"/>
    <w:rsid w:val="56BDD8FF"/>
    <w:rsid w:val="56BED516"/>
    <w:rsid w:val="56BFD034"/>
    <w:rsid w:val="56C08FEA"/>
    <w:rsid w:val="56C187BD"/>
    <w:rsid w:val="56C1A9DD"/>
    <w:rsid w:val="56C2B1A8"/>
    <w:rsid w:val="56C34156"/>
    <w:rsid w:val="56C371C9"/>
    <w:rsid w:val="56C4E5EF"/>
    <w:rsid w:val="56C560EE"/>
    <w:rsid w:val="56C6EB15"/>
    <w:rsid w:val="56C7CADF"/>
    <w:rsid w:val="56CAC747"/>
    <w:rsid w:val="56CC5CF8"/>
    <w:rsid w:val="56CC9271"/>
    <w:rsid w:val="56CDA146"/>
    <w:rsid w:val="56CDD18C"/>
    <w:rsid w:val="56CE359E"/>
    <w:rsid w:val="56CE4360"/>
    <w:rsid w:val="56CEE646"/>
    <w:rsid w:val="56CF4B47"/>
    <w:rsid w:val="56D02ED7"/>
    <w:rsid w:val="56D26566"/>
    <w:rsid w:val="56D455E5"/>
    <w:rsid w:val="56D485E8"/>
    <w:rsid w:val="56D49FF0"/>
    <w:rsid w:val="56D79037"/>
    <w:rsid w:val="56D8E579"/>
    <w:rsid w:val="56D964FE"/>
    <w:rsid w:val="56D9FC98"/>
    <w:rsid w:val="56DA48AE"/>
    <w:rsid w:val="56DB9751"/>
    <w:rsid w:val="56DD034A"/>
    <w:rsid w:val="56DEE6DE"/>
    <w:rsid w:val="56DF1091"/>
    <w:rsid w:val="56DF22C2"/>
    <w:rsid w:val="56E018EA"/>
    <w:rsid w:val="56E0E981"/>
    <w:rsid w:val="56E32911"/>
    <w:rsid w:val="56E35633"/>
    <w:rsid w:val="56E4338E"/>
    <w:rsid w:val="56E45FF9"/>
    <w:rsid w:val="56E4F4E8"/>
    <w:rsid w:val="56E546B6"/>
    <w:rsid w:val="56E5EAD8"/>
    <w:rsid w:val="56E66BC5"/>
    <w:rsid w:val="56E67BDE"/>
    <w:rsid w:val="56E758D7"/>
    <w:rsid w:val="56E78913"/>
    <w:rsid w:val="56EA1C34"/>
    <w:rsid w:val="56EEE665"/>
    <w:rsid w:val="56EFBEB5"/>
    <w:rsid w:val="56EFF0AA"/>
    <w:rsid w:val="56F03FF1"/>
    <w:rsid w:val="56F089B9"/>
    <w:rsid w:val="56F090E4"/>
    <w:rsid w:val="56F21488"/>
    <w:rsid w:val="56F3A192"/>
    <w:rsid w:val="56F500AD"/>
    <w:rsid w:val="56F5886A"/>
    <w:rsid w:val="56F66878"/>
    <w:rsid w:val="56F7243F"/>
    <w:rsid w:val="56FA06BD"/>
    <w:rsid w:val="56FA2F7A"/>
    <w:rsid w:val="56FB9821"/>
    <w:rsid w:val="56FD13DE"/>
    <w:rsid w:val="56FE235C"/>
    <w:rsid w:val="56FE26F7"/>
    <w:rsid w:val="56FF57A3"/>
    <w:rsid w:val="56FFE809"/>
    <w:rsid w:val="57010517"/>
    <w:rsid w:val="5702CEAF"/>
    <w:rsid w:val="5703561C"/>
    <w:rsid w:val="57041220"/>
    <w:rsid w:val="5704E83E"/>
    <w:rsid w:val="5704F5C3"/>
    <w:rsid w:val="5706FEA4"/>
    <w:rsid w:val="570902C8"/>
    <w:rsid w:val="5709A4DB"/>
    <w:rsid w:val="5709C6F9"/>
    <w:rsid w:val="570BE86F"/>
    <w:rsid w:val="570CD5B1"/>
    <w:rsid w:val="570DE98F"/>
    <w:rsid w:val="570E3E87"/>
    <w:rsid w:val="570E5F90"/>
    <w:rsid w:val="570EB263"/>
    <w:rsid w:val="570EB4B9"/>
    <w:rsid w:val="570ECFA4"/>
    <w:rsid w:val="570F87E2"/>
    <w:rsid w:val="5711188E"/>
    <w:rsid w:val="57115A44"/>
    <w:rsid w:val="571595CE"/>
    <w:rsid w:val="5717CD6D"/>
    <w:rsid w:val="5717F781"/>
    <w:rsid w:val="5719F62D"/>
    <w:rsid w:val="5719FF62"/>
    <w:rsid w:val="571B6736"/>
    <w:rsid w:val="571C37D2"/>
    <w:rsid w:val="571C96F6"/>
    <w:rsid w:val="571D3CF4"/>
    <w:rsid w:val="571DD922"/>
    <w:rsid w:val="5721D888"/>
    <w:rsid w:val="57233D9B"/>
    <w:rsid w:val="57236798"/>
    <w:rsid w:val="5724528E"/>
    <w:rsid w:val="5724AA6B"/>
    <w:rsid w:val="5725E070"/>
    <w:rsid w:val="57267F35"/>
    <w:rsid w:val="572770A7"/>
    <w:rsid w:val="572AD4EB"/>
    <w:rsid w:val="572CA10F"/>
    <w:rsid w:val="572F2D2E"/>
    <w:rsid w:val="5730936A"/>
    <w:rsid w:val="573280C4"/>
    <w:rsid w:val="5735D5DF"/>
    <w:rsid w:val="573724BC"/>
    <w:rsid w:val="5738E50B"/>
    <w:rsid w:val="573A3716"/>
    <w:rsid w:val="573A7239"/>
    <w:rsid w:val="573AC493"/>
    <w:rsid w:val="573B17F2"/>
    <w:rsid w:val="573BA3D3"/>
    <w:rsid w:val="57407F14"/>
    <w:rsid w:val="5743DC02"/>
    <w:rsid w:val="57458A94"/>
    <w:rsid w:val="574663E6"/>
    <w:rsid w:val="57469E50"/>
    <w:rsid w:val="57478E77"/>
    <w:rsid w:val="57487EC7"/>
    <w:rsid w:val="57490C57"/>
    <w:rsid w:val="574AECD9"/>
    <w:rsid w:val="574E0F47"/>
    <w:rsid w:val="574F126C"/>
    <w:rsid w:val="574F7ABC"/>
    <w:rsid w:val="57538183"/>
    <w:rsid w:val="57556241"/>
    <w:rsid w:val="57585759"/>
    <w:rsid w:val="575A1EA3"/>
    <w:rsid w:val="575A9033"/>
    <w:rsid w:val="575AA464"/>
    <w:rsid w:val="575B2E01"/>
    <w:rsid w:val="575B51AE"/>
    <w:rsid w:val="575B625D"/>
    <w:rsid w:val="575CD0C5"/>
    <w:rsid w:val="575E5008"/>
    <w:rsid w:val="575F5850"/>
    <w:rsid w:val="57615FE3"/>
    <w:rsid w:val="5761A148"/>
    <w:rsid w:val="57632650"/>
    <w:rsid w:val="5764422C"/>
    <w:rsid w:val="5765740C"/>
    <w:rsid w:val="57681EEF"/>
    <w:rsid w:val="57683F13"/>
    <w:rsid w:val="57694335"/>
    <w:rsid w:val="576A29CF"/>
    <w:rsid w:val="576BAC12"/>
    <w:rsid w:val="576D0611"/>
    <w:rsid w:val="576D9331"/>
    <w:rsid w:val="576F80EE"/>
    <w:rsid w:val="577002F8"/>
    <w:rsid w:val="57727DFD"/>
    <w:rsid w:val="577385FC"/>
    <w:rsid w:val="5776070C"/>
    <w:rsid w:val="5777745F"/>
    <w:rsid w:val="5777FD74"/>
    <w:rsid w:val="5778243D"/>
    <w:rsid w:val="57790889"/>
    <w:rsid w:val="577A560F"/>
    <w:rsid w:val="577BE151"/>
    <w:rsid w:val="577C09DA"/>
    <w:rsid w:val="577C37A6"/>
    <w:rsid w:val="577D8C9A"/>
    <w:rsid w:val="577FF36A"/>
    <w:rsid w:val="57845C7F"/>
    <w:rsid w:val="57850CE6"/>
    <w:rsid w:val="578686E9"/>
    <w:rsid w:val="5786E9DE"/>
    <w:rsid w:val="57878FF8"/>
    <w:rsid w:val="578791F6"/>
    <w:rsid w:val="57881520"/>
    <w:rsid w:val="5788B09F"/>
    <w:rsid w:val="5788FF94"/>
    <w:rsid w:val="57893B93"/>
    <w:rsid w:val="5789C1D4"/>
    <w:rsid w:val="578E6014"/>
    <w:rsid w:val="578EE66C"/>
    <w:rsid w:val="578F1CFB"/>
    <w:rsid w:val="5794A858"/>
    <w:rsid w:val="57958DB5"/>
    <w:rsid w:val="57963FF5"/>
    <w:rsid w:val="57965533"/>
    <w:rsid w:val="57983641"/>
    <w:rsid w:val="57993229"/>
    <w:rsid w:val="579959DF"/>
    <w:rsid w:val="5799C2A2"/>
    <w:rsid w:val="5799F36C"/>
    <w:rsid w:val="579AFDA6"/>
    <w:rsid w:val="579B1664"/>
    <w:rsid w:val="579B7C23"/>
    <w:rsid w:val="579DD706"/>
    <w:rsid w:val="579E776D"/>
    <w:rsid w:val="579F0963"/>
    <w:rsid w:val="579F98C0"/>
    <w:rsid w:val="57A10174"/>
    <w:rsid w:val="57A13018"/>
    <w:rsid w:val="57A206DE"/>
    <w:rsid w:val="57A35782"/>
    <w:rsid w:val="57A38854"/>
    <w:rsid w:val="57A4AA44"/>
    <w:rsid w:val="57A5D90F"/>
    <w:rsid w:val="57A71C9A"/>
    <w:rsid w:val="57A73D38"/>
    <w:rsid w:val="57A88CED"/>
    <w:rsid w:val="57A8AC1D"/>
    <w:rsid w:val="57A92D86"/>
    <w:rsid w:val="57AA81D9"/>
    <w:rsid w:val="57AC744F"/>
    <w:rsid w:val="57ACC8D5"/>
    <w:rsid w:val="57AD2E0D"/>
    <w:rsid w:val="57AD73D8"/>
    <w:rsid w:val="57AD8E0C"/>
    <w:rsid w:val="57AE3221"/>
    <w:rsid w:val="57AEDCC4"/>
    <w:rsid w:val="57AF7850"/>
    <w:rsid w:val="57B0609D"/>
    <w:rsid w:val="57B1A742"/>
    <w:rsid w:val="57B1E03E"/>
    <w:rsid w:val="57B20317"/>
    <w:rsid w:val="57B2BF5F"/>
    <w:rsid w:val="57B4AB3C"/>
    <w:rsid w:val="57B54323"/>
    <w:rsid w:val="57B6641F"/>
    <w:rsid w:val="57B7FFE2"/>
    <w:rsid w:val="57B833EB"/>
    <w:rsid w:val="57B88706"/>
    <w:rsid w:val="57B8ACFC"/>
    <w:rsid w:val="57B9DBD6"/>
    <w:rsid w:val="57BA2351"/>
    <w:rsid w:val="57BB8B8F"/>
    <w:rsid w:val="57BC3AD6"/>
    <w:rsid w:val="57BC9ED1"/>
    <w:rsid w:val="57BCB688"/>
    <w:rsid w:val="57BCD8D7"/>
    <w:rsid w:val="57BDA1C3"/>
    <w:rsid w:val="57C11E46"/>
    <w:rsid w:val="57C2816A"/>
    <w:rsid w:val="57C483E3"/>
    <w:rsid w:val="57C4F2CF"/>
    <w:rsid w:val="57C544E5"/>
    <w:rsid w:val="57C6670D"/>
    <w:rsid w:val="57C6D918"/>
    <w:rsid w:val="57C7C276"/>
    <w:rsid w:val="57C8B963"/>
    <w:rsid w:val="57C920FE"/>
    <w:rsid w:val="57C99131"/>
    <w:rsid w:val="57CA457C"/>
    <w:rsid w:val="57CB4F9D"/>
    <w:rsid w:val="57CBAE82"/>
    <w:rsid w:val="57CC0600"/>
    <w:rsid w:val="57CD6777"/>
    <w:rsid w:val="57CE54B6"/>
    <w:rsid w:val="57CED035"/>
    <w:rsid w:val="57CFFA02"/>
    <w:rsid w:val="57D2A3B9"/>
    <w:rsid w:val="57D32F86"/>
    <w:rsid w:val="57D69DCA"/>
    <w:rsid w:val="57D9C442"/>
    <w:rsid w:val="57D9D7F1"/>
    <w:rsid w:val="57DB5AE1"/>
    <w:rsid w:val="57DB6D30"/>
    <w:rsid w:val="57E1372B"/>
    <w:rsid w:val="57E16FD4"/>
    <w:rsid w:val="57E1764E"/>
    <w:rsid w:val="57E216C6"/>
    <w:rsid w:val="57E3D15C"/>
    <w:rsid w:val="57E44547"/>
    <w:rsid w:val="57E4B79B"/>
    <w:rsid w:val="57E649F4"/>
    <w:rsid w:val="57E938A7"/>
    <w:rsid w:val="57EB0179"/>
    <w:rsid w:val="57EB1314"/>
    <w:rsid w:val="57EE5FDE"/>
    <w:rsid w:val="57F20EB4"/>
    <w:rsid w:val="57F3BE48"/>
    <w:rsid w:val="57F48B6D"/>
    <w:rsid w:val="57F551E3"/>
    <w:rsid w:val="57F7315D"/>
    <w:rsid w:val="57F8AE85"/>
    <w:rsid w:val="57F97C14"/>
    <w:rsid w:val="57F97C6E"/>
    <w:rsid w:val="57F9EFA0"/>
    <w:rsid w:val="57FBE9B0"/>
    <w:rsid w:val="57FD9F81"/>
    <w:rsid w:val="57FF5408"/>
    <w:rsid w:val="57FF7B72"/>
    <w:rsid w:val="5801FC1A"/>
    <w:rsid w:val="5802FFEA"/>
    <w:rsid w:val="58083EDA"/>
    <w:rsid w:val="5808B161"/>
    <w:rsid w:val="5808B9F1"/>
    <w:rsid w:val="5809559A"/>
    <w:rsid w:val="580BA849"/>
    <w:rsid w:val="580D7D76"/>
    <w:rsid w:val="58100DF8"/>
    <w:rsid w:val="581095F9"/>
    <w:rsid w:val="5810B800"/>
    <w:rsid w:val="58110406"/>
    <w:rsid w:val="5812E662"/>
    <w:rsid w:val="5814591E"/>
    <w:rsid w:val="5815AC9C"/>
    <w:rsid w:val="581657C5"/>
    <w:rsid w:val="58171559"/>
    <w:rsid w:val="5817E259"/>
    <w:rsid w:val="5818092E"/>
    <w:rsid w:val="5818167A"/>
    <w:rsid w:val="58197A76"/>
    <w:rsid w:val="5819D8BC"/>
    <w:rsid w:val="581A273B"/>
    <w:rsid w:val="581AC018"/>
    <w:rsid w:val="581BBC35"/>
    <w:rsid w:val="581BC8A0"/>
    <w:rsid w:val="581CA896"/>
    <w:rsid w:val="581DF5C6"/>
    <w:rsid w:val="581F2FB8"/>
    <w:rsid w:val="581FB3A9"/>
    <w:rsid w:val="5820021F"/>
    <w:rsid w:val="5820F5EB"/>
    <w:rsid w:val="5821C03F"/>
    <w:rsid w:val="5821CBD3"/>
    <w:rsid w:val="58241C10"/>
    <w:rsid w:val="58247F27"/>
    <w:rsid w:val="582737B9"/>
    <w:rsid w:val="58282B62"/>
    <w:rsid w:val="5828381D"/>
    <w:rsid w:val="58287112"/>
    <w:rsid w:val="582A67BF"/>
    <w:rsid w:val="582B1D1A"/>
    <w:rsid w:val="582D46BD"/>
    <w:rsid w:val="582D8E0B"/>
    <w:rsid w:val="582E4299"/>
    <w:rsid w:val="58360C04"/>
    <w:rsid w:val="58367266"/>
    <w:rsid w:val="58371395"/>
    <w:rsid w:val="5838052F"/>
    <w:rsid w:val="58381ABA"/>
    <w:rsid w:val="58387553"/>
    <w:rsid w:val="58387BA3"/>
    <w:rsid w:val="58396ECD"/>
    <w:rsid w:val="583A298A"/>
    <w:rsid w:val="583B8EEF"/>
    <w:rsid w:val="583BDA56"/>
    <w:rsid w:val="583BE352"/>
    <w:rsid w:val="583BED75"/>
    <w:rsid w:val="583C0C48"/>
    <w:rsid w:val="583C731D"/>
    <w:rsid w:val="583F1F29"/>
    <w:rsid w:val="5840D34D"/>
    <w:rsid w:val="58419DA6"/>
    <w:rsid w:val="58435E64"/>
    <w:rsid w:val="5844E8C0"/>
    <w:rsid w:val="5846714D"/>
    <w:rsid w:val="58469124"/>
    <w:rsid w:val="58475D92"/>
    <w:rsid w:val="584898C5"/>
    <w:rsid w:val="5848DEDF"/>
    <w:rsid w:val="584AD6CD"/>
    <w:rsid w:val="584AEEDD"/>
    <w:rsid w:val="584E0E0D"/>
    <w:rsid w:val="584E7B3B"/>
    <w:rsid w:val="584EA206"/>
    <w:rsid w:val="584FD0B3"/>
    <w:rsid w:val="585327E2"/>
    <w:rsid w:val="5855040E"/>
    <w:rsid w:val="5855F288"/>
    <w:rsid w:val="58563C3F"/>
    <w:rsid w:val="585643F2"/>
    <w:rsid w:val="5858B780"/>
    <w:rsid w:val="58599619"/>
    <w:rsid w:val="585AE803"/>
    <w:rsid w:val="585DDC42"/>
    <w:rsid w:val="58611474"/>
    <w:rsid w:val="5862B561"/>
    <w:rsid w:val="5862DE8C"/>
    <w:rsid w:val="58634CEE"/>
    <w:rsid w:val="58639CC8"/>
    <w:rsid w:val="5865D378"/>
    <w:rsid w:val="5868EC5C"/>
    <w:rsid w:val="58694B22"/>
    <w:rsid w:val="58718EAC"/>
    <w:rsid w:val="587223A9"/>
    <w:rsid w:val="587297AD"/>
    <w:rsid w:val="5872A10C"/>
    <w:rsid w:val="5876231C"/>
    <w:rsid w:val="58763564"/>
    <w:rsid w:val="5876B44C"/>
    <w:rsid w:val="587731FC"/>
    <w:rsid w:val="587746AC"/>
    <w:rsid w:val="58775E51"/>
    <w:rsid w:val="587764CA"/>
    <w:rsid w:val="5877B361"/>
    <w:rsid w:val="58780537"/>
    <w:rsid w:val="5879BDA2"/>
    <w:rsid w:val="587BA961"/>
    <w:rsid w:val="587C6739"/>
    <w:rsid w:val="587D55D1"/>
    <w:rsid w:val="587E6255"/>
    <w:rsid w:val="587F2713"/>
    <w:rsid w:val="587F5572"/>
    <w:rsid w:val="58811192"/>
    <w:rsid w:val="58820B97"/>
    <w:rsid w:val="58838B63"/>
    <w:rsid w:val="588486CF"/>
    <w:rsid w:val="58879333"/>
    <w:rsid w:val="58879F67"/>
    <w:rsid w:val="588A15C8"/>
    <w:rsid w:val="588BC924"/>
    <w:rsid w:val="588D69D3"/>
    <w:rsid w:val="588DEE15"/>
    <w:rsid w:val="588E42FA"/>
    <w:rsid w:val="588E5365"/>
    <w:rsid w:val="588E5792"/>
    <w:rsid w:val="588F184C"/>
    <w:rsid w:val="58908539"/>
    <w:rsid w:val="589087B2"/>
    <w:rsid w:val="5892E93E"/>
    <w:rsid w:val="5893FA19"/>
    <w:rsid w:val="5896F162"/>
    <w:rsid w:val="58986F34"/>
    <w:rsid w:val="5899E525"/>
    <w:rsid w:val="589A9853"/>
    <w:rsid w:val="589D1C99"/>
    <w:rsid w:val="589D3AA4"/>
    <w:rsid w:val="589D589C"/>
    <w:rsid w:val="589D89D7"/>
    <w:rsid w:val="589DC762"/>
    <w:rsid w:val="589EE7C0"/>
    <w:rsid w:val="58A123F9"/>
    <w:rsid w:val="58A3B046"/>
    <w:rsid w:val="58A443F7"/>
    <w:rsid w:val="58A52F43"/>
    <w:rsid w:val="58A75DD6"/>
    <w:rsid w:val="58A9AF27"/>
    <w:rsid w:val="58A9F817"/>
    <w:rsid w:val="58AE352D"/>
    <w:rsid w:val="58AECB18"/>
    <w:rsid w:val="58AF36CE"/>
    <w:rsid w:val="58AFFB7C"/>
    <w:rsid w:val="58B042D2"/>
    <w:rsid w:val="58B3A57D"/>
    <w:rsid w:val="58B4B88E"/>
    <w:rsid w:val="58B6C6A9"/>
    <w:rsid w:val="58B73CCA"/>
    <w:rsid w:val="58B86757"/>
    <w:rsid w:val="58B8763E"/>
    <w:rsid w:val="58BCD55E"/>
    <w:rsid w:val="58BF8BCC"/>
    <w:rsid w:val="58C09FFF"/>
    <w:rsid w:val="58C32F35"/>
    <w:rsid w:val="58C47126"/>
    <w:rsid w:val="58C505CE"/>
    <w:rsid w:val="58C6AA94"/>
    <w:rsid w:val="58C71DB3"/>
    <w:rsid w:val="58C76AFF"/>
    <w:rsid w:val="58C82680"/>
    <w:rsid w:val="58C8C201"/>
    <w:rsid w:val="58CA99AA"/>
    <w:rsid w:val="58CAD170"/>
    <w:rsid w:val="58CAF1D2"/>
    <w:rsid w:val="58CB2B08"/>
    <w:rsid w:val="58CB9E18"/>
    <w:rsid w:val="58CCC345"/>
    <w:rsid w:val="58CDD886"/>
    <w:rsid w:val="58CFF597"/>
    <w:rsid w:val="58D109A3"/>
    <w:rsid w:val="58D19DCD"/>
    <w:rsid w:val="58D1C02C"/>
    <w:rsid w:val="58D3439C"/>
    <w:rsid w:val="58D4E551"/>
    <w:rsid w:val="58D578DD"/>
    <w:rsid w:val="58D68EC3"/>
    <w:rsid w:val="58D6E678"/>
    <w:rsid w:val="58D7BEC9"/>
    <w:rsid w:val="58D8F182"/>
    <w:rsid w:val="58D9CD51"/>
    <w:rsid w:val="58DA34EA"/>
    <w:rsid w:val="58DADC50"/>
    <w:rsid w:val="58DD4070"/>
    <w:rsid w:val="58E2E49A"/>
    <w:rsid w:val="58E2F2BF"/>
    <w:rsid w:val="58E48F27"/>
    <w:rsid w:val="58EA3D54"/>
    <w:rsid w:val="58EAA1D1"/>
    <w:rsid w:val="58EB82DA"/>
    <w:rsid w:val="58EB9522"/>
    <w:rsid w:val="58EBDBFB"/>
    <w:rsid w:val="58ECB0BD"/>
    <w:rsid w:val="58EF51CD"/>
    <w:rsid w:val="58EFA764"/>
    <w:rsid w:val="58F06BB0"/>
    <w:rsid w:val="58F086A7"/>
    <w:rsid w:val="58F0A4CF"/>
    <w:rsid w:val="58F3513F"/>
    <w:rsid w:val="58F36CDB"/>
    <w:rsid w:val="58F65F0B"/>
    <w:rsid w:val="58F67227"/>
    <w:rsid w:val="58F6F98D"/>
    <w:rsid w:val="58F950E0"/>
    <w:rsid w:val="58FB3D2F"/>
    <w:rsid w:val="58FB6194"/>
    <w:rsid w:val="58FC60C2"/>
    <w:rsid w:val="58FD825B"/>
    <w:rsid w:val="58FDDF7A"/>
    <w:rsid w:val="58FE7771"/>
    <w:rsid w:val="58FF1212"/>
    <w:rsid w:val="590040ED"/>
    <w:rsid w:val="59012A4A"/>
    <w:rsid w:val="59021199"/>
    <w:rsid w:val="5902E2DF"/>
    <w:rsid w:val="59041A70"/>
    <w:rsid w:val="590446D2"/>
    <w:rsid w:val="59051EDF"/>
    <w:rsid w:val="5905EB9E"/>
    <w:rsid w:val="59061408"/>
    <w:rsid w:val="5907DF00"/>
    <w:rsid w:val="5909B554"/>
    <w:rsid w:val="590A6D78"/>
    <w:rsid w:val="590AB33D"/>
    <w:rsid w:val="590CD775"/>
    <w:rsid w:val="590CE949"/>
    <w:rsid w:val="590D1B0A"/>
    <w:rsid w:val="590F0CAB"/>
    <w:rsid w:val="5910C6E4"/>
    <w:rsid w:val="591242DE"/>
    <w:rsid w:val="59135008"/>
    <w:rsid w:val="59166D70"/>
    <w:rsid w:val="591A0EB5"/>
    <w:rsid w:val="591A7CE8"/>
    <w:rsid w:val="591B16D1"/>
    <w:rsid w:val="591C9B9B"/>
    <w:rsid w:val="591E2811"/>
    <w:rsid w:val="5920AF2E"/>
    <w:rsid w:val="5922349F"/>
    <w:rsid w:val="59228D5F"/>
    <w:rsid w:val="5923965C"/>
    <w:rsid w:val="5923DE1A"/>
    <w:rsid w:val="59256E6F"/>
    <w:rsid w:val="5926C0CC"/>
    <w:rsid w:val="59270A3D"/>
    <w:rsid w:val="5928455F"/>
    <w:rsid w:val="592BE066"/>
    <w:rsid w:val="592E9B27"/>
    <w:rsid w:val="592EAF0A"/>
    <w:rsid w:val="59328CD9"/>
    <w:rsid w:val="593332A5"/>
    <w:rsid w:val="59343391"/>
    <w:rsid w:val="59343A26"/>
    <w:rsid w:val="59352A48"/>
    <w:rsid w:val="5936AE51"/>
    <w:rsid w:val="59388A06"/>
    <w:rsid w:val="593B313B"/>
    <w:rsid w:val="593BB266"/>
    <w:rsid w:val="593E5103"/>
    <w:rsid w:val="593E5E38"/>
    <w:rsid w:val="593F27E3"/>
    <w:rsid w:val="593F6AEA"/>
    <w:rsid w:val="593FAF6A"/>
    <w:rsid w:val="59403446"/>
    <w:rsid w:val="59406512"/>
    <w:rsid w:val="59408D04"/>
    <w:rsid w:val="5940DD17"/>
    <w:rsid w:val="5941626A"/>
    <w:rsid w:val="59431177"/>
    <w:rsid w:val="59439780"/>
    <w:rsid w:val="5944EE20"/>
    <w:rsid w:val="5944FB1F"/>
    <w:rsid w:val="5946FBC4"/>
    <w:rsid w:val="5948AAC3"/>
    <w:rsid w:val="5949DE04"/>
    <w:rsid w:val="594ABDCE"/>
    <w:rsid w:val="594BCB48"/>
    <w:rsid w:val="594BF32F"/>
    <w:rsid w:val="594C015D"/>
    <w:rsid w:val="594C901D"/>
    <w:rsid w:val="594CF0A3"/>
    <w:rsid w:val="594D75F2"/>
    <w:rsid w:val="594F3FB0"/>
    <w:rsid w:val="594F513C"/>
    <w:rsid w:val="595247BA"/>
    <w:rsid w:val="59532B9A"/>
    <w:rsid w:val="59545C25"/>
    <w:rsid w:val="59552CA9"/>
    <w:rsid w:val="5955535E"/>
    <w:rsid w:val="595981B8"/>
    <w:rsid w:val="595A16D2"/>
    <w:rsid w:val="595AAB99"/>
    <w:rsid w:val="595C1CBB"/>
    <w:rsid w:val="595C986B"/>
    <w:rsid w:val="595CFF0E"/>
    <w:rsid w:val="595D3741"/>
    <w:rsid w:val="595D4F88"/>
    <w:rsid w:val="595DDCEA"/>
    <w:rsid w:val="595EC634"/>
    <w:rsid w:val="595FED12"/>
    <w:rsid w:val="59607D8B"/>
    <w:rsid w:val="59616585"/>
    <w:rsid w:val="59625C58"/>
    <w:rsid w:val="59646B5A"/>
    <w:rsid w:val="5964CBB1"/>
    <w:rsid w:val="59671FFE"/>
    <w:rsid w:val="5967B263"/>
    <w:rsid w:val="59694957"/>
    <w:rsid w:val="596C2F0A"/>
    <w:rsid w:val="596C3D5F"/>
    <w:rsid w:val="596C9CF8"/>
    <w:rsid w:val="596D3352"/>
    <w:rsid w:val="596DB3F8"/>
    <w:rsid w:val="596F2326"/>
    <w:rsid w:val="596F76A4"/>
    <w:rsid w:val="596FE372"/>
    <w:rsid w:val="59700E5F"/>
    <w:rsid w:val="597176D7"/>
    <w:rsid w:val="5972A987"/>
    <w:rsid w:val="59764A6D"/>
    <w:rsid w:val="5976AE12"/>
    <w:rsid w:val="597736F2"/>
    <w:rsid w:val="5978047D"/>
    <w:rsid w:val="59787F21"/>
    <w:rsid w:val="59792997"/>
    <w:rsid w:val="597B97E2"/>
    <w:rsid w:val="597B9849"/>
    <w:rsid w:val="597FE612"/>
    <w:rsid w:val="5983B36D"/>
    <w:rsid w:val="59840512"/>
    <w:rsid w:val="59882A94"/>
    <w:rsid w:val="59899F0E"/>
    <w:rsid w:val="598BC375"/>
    <w:rsid w:val="598CE83A"/>
    <w:rsid w:val="598DE911"/>
    <w:rsid w:val="598E27CE"/>
    <w:rsid w:val="598E59E9"/>
    <w:rsid w:val="598EFD8E"/>
    <w:rsid w:val="598F4B55"/>
    <w:rsid w:val="598F6B54"/>
    <w:rsid w:val="59902A91"/>
    <w:rsid w:val="599327DC"/>
    <w:rsid w:val="5995DCE4"/>
    <w:rsid w:val="5997877A"/>
    <w:rsid w:val="5999EE55"/>
    <w:rsid w:val="599B84A1"/>
    <w:rsid w:val="599D2487"/>
    <w:rsid w:val="599DD6A2"/>
    <w:rsid w:val="599FACBA"/>
    <w:rsid w:val="599FDEEA"/>
    <w:rsid w:val="59A14666"/>
    <w:rsid w:val="59A180D7"/>
    <w:rsid w:val="59A23A40"/>
    <w:rsid w:val="59A3A016"/>
    <w:rsid w:val="59A409EE"/>
    <w:rsid w:val="59A6C681"/>
    <w:rsid w:val="59A81BA7"/>
    <w:rsid w:val="59A830B0"/>
    <w:rsid w:val="59A8986D"/>
    <w:rsid w:val="59A8B0E6"/>
    <w:rsid w:val="59A9E57D"/>
    <w:rsid w:val="59AC6FAA"/>
    <w:rsid w:val="59ACC6FA"/>
    <w:rsid w:val="59AEB348"/>
    <w:rsid w:val="59AF0110"/>
    <w:rsid w:val="59B09E7D"/>
    <w:rsid w:val="59B31E45"/>
    <w:rsid w:val="59B32878"/>
    <w:rsid w:val="59B3A6EE"/>
    <w:rsid w:val="59B6082E"/>
    <w:rsid w:val="59B6EA7F"/>
    <w:rsid w:val="59B8570C"/>
    <w:rsid w:val="59B85F36"/>
    <w:rsid w:val="59B9AB64"/>
    <w:rsid w:val="59BD04C5"/>
    <w:rsid w:val="59BDB267"/>
    <w:rsid w:val="59BFDF9E"/>
    <w:rsid w:val="59C00F5D"/>
    <w:rsid w:val="59C0856B"/>
    <w:rsid w:val="59C16C38"/>
    <w:rsid w:val="59C1F903"/>
    <w:rsid w:val="59C2E424"/>
    <w:rsid w:val="59C2EF69"/>
    <w:rsid w:val="59C576E5"/>
    <w:rsid w:val="59C785C7"/>
    <w:rsid w:val="59C7E458"/>
    <w:rsid w:val="59C910F6"/>
    <w:rsid w:val="59C9B5DA"/>
    <w:rsid w:val="59CA93B8"/>
    <w:rsid w:val="59CAFC4D"/>
    <w:rsid w:val="59CB69B9"/>
    <w:rsid w:val="59CBEE73"/>
    <w:rsid w:val="59CFDEC0"/>
    <w:rsid w:val="59D158E4"/>
    <w:rsid w:val="59D18391"/>
    <w:rsid w:val="59D20558"/>
    <w:rsid w:val="59D364BE"/>
    <w:rsid w:val="59D37F6F"/>
    <w:rsid w:val="59D40756"/>
    <w:rsid w:val="59D5F365"/>
    <w:rsid w:val="59D86F0B"/>
    <w:rsid w:val="59D89054"/>
    <w:rsid w:val="59D98872"/>
    <w:rsid w:val="59D9B29E"/>
    <w:rsid w:val="59D9CD7E"/>
    <w:rsid w:val="59D9D01A"/>
    <w:rsid w:val="59DCF1BD"/>
    <w:rsid w:val="59DF11E7"/>
    <w:rsid w:val="59DFFD27"/>
    <w:rsid w:val="59E00DCD"/>
    <w:rsid w:val="59E2D481"/>
    <w:rsid w:val="59E31E8A"/>
    <w:rsid w:val="59E33318"/>
    <w:rsid w:val="59E3D62C"/>
    <w:rsid w:val="59E695B3"/>
    <w:rsid w:val="59E6BD54"/>
    <w:rsid w:val="59E9E0CA"/>
    <w:rsid w:val="59EDA4B1"/>
    <w:rsid w:val="59F320BE"/>
    <w:rsid w:val="59F3B24D"/>
    <w:rsid w:val="59F5C768"/>
    <w:rsid w:val="59F645C4"/>
    <w:rsid w:val="59F71D8E"/>
    <w:rsid w:val="59F77B23"/>
    <w:rsid w:val="59F96C76"/>
    <w:rsid w:val="59F9FD76"/>
    <w:rsid w:val="59FDF75F"/>
    <w:rsid w:val="59FE8AE7"/>
    <w:rsid w:val="59FED69D"/>
    <w:rsid w:val="59FFC437"/>
    <w:rsid w:val="5A0086BA"/>
    <w:rsid w:val="5A013FAC"/>
    <w:rsid w:val="5A024EEE"/>
    <w:rsid w:val="5A07D05A"/>
    <w:rsid w:val="5A0988E8"/>
    <w:rsid w:val="5A09C995"/>
    <w:rsid w:val="5A0A004B"/>
    <w:rsid w:val="5A0B38E3"/>
    <w:rsid w:val="5A0D5E10"/>
    <w:rsid w:val="5A0DAB5D"/>
    <w:rsid w:val="5A0FEF93"/>
    <w:rsid w:val="5A124161"/>
    <w:rsid w:val="5A12F0D4"/>
    <w:rsid w:val="5A137482"/>
    <w:rsid w:val="5A149227"/>
    <w:rsid w:val="5A150F54"/>
    <w:rsid w:val="5A160DAF"/>
    <w:rsid w:val="5A1694B7"/>
    <w:rsid w:val="5A1BA74E"/>
    <w:rsid w:val="5A1CE75C"/>
    <w:rsid w:val="5A1DD7EF"/>
    <w:rsid w:val="5A1FF14A"/>
    <w:rsid w:val="5A2088DD"/>
    <w:rsid w:val="5A215715"/>
    <w:rsid w:val="5A216A8F"/>
    <w:rsid w:val="5A234F03"/>
    <w:rsid w:val="5A27C3D9"/>
    <w:rsid w:val="5A282DE2"/>
    <w:rsid w:val="5A29A1C2"/>
    <w:rsid w:val="5A2AF205"/>
    <w:rsid w:val="5A2AF57D"/>
    <w:rsid w:val="5A2C8890"/>
    <w:rsid w:val="5A2CAD56"/>
    <w:rsid w:val="5A2D04D9"/>
    <w:rsid w:val="5A2D83E1"/>
    <w:rsid w:val="5A2E4C77"/>
    <w:rsid w:val="5A2F7AFC"/>
    <w:rsid w:val="5A2FCD35"/>
    <w:rsid w:val="5A2FEABF"/>
    <w:rsid w:val="5A307026"/>
    <w:rsid w:val="5A3129FE"/>
    <w:rsid w:val="5A354CA2"/>
    <w:rsid w:val="5A36D9E5"/>
    <w:rsid w:val="5A36E96D"/>
    <w:rsid w:val="5A37F149"/>
    <w:rsid w:val="5A397503"/>
    <w:rsid w:val="5A3B3BE1"/>
    <w:rsid w:val="5A3EAA17"/>
    <w:rsid w:val="5A3EBE02"/>
    <w:rsid w:val="5A3F5C10"/>
    <w:rsid w:val="5A3FD7F8"/>
    <w:rsid w:val="5A407C06"/>
    <w:rsid w:val="5A409D72"/>
    <w:rsid w:val="5A40CA35"/>
    <w:rsid w:val="5A4158D0"/>
    <w:rsid w:val="5A41DA52"/>
    <w:rsid w:val="5A42D1BF"/>
    <w:rsid w:val="5A43214D"/>
    <w:rsid w:val="5A436B3A"/>
    <w:rsid w:val="5A447753"/>
    <w:rsid w:val="5A4635F1"/>
    <w:rsid w:val="5A4890DF"/>
    <w:rsid w:val="5A495EB1"/>
    <w:rsid w:val="5A4A010A"/>
    <w:rsid w:val="5A4B7F95"/>
    <w:rsid w:val="5A4BB1E0"/>
    <w:rsid w:val="5A4C8A3D"/>
    <w:rsid w:val="5A4D0F9D"/>
    <w:rsid w:val="5A4D2907"/>
    <w:rsid w:val="5A4F39BB"/>
    <w:rsid w:val="5A506C26"/>
    <w:rsid w:val="5A537325"/>
    <w:rsid w:val="5A567244"/>
    <w:rsid w:val="5A593059"/>
    <w:rsid w:val="5A594E82"/>
    <w:rsid w:val="5A5ABBE2"/>
    <w:rsid w:val="5A5B6A03"/>
    <w:rsid w:val="5A5BDF56"/>
    <w:rsid w:val="5A5C1B23"/>
    <w:rsid w:val="5A5C2054"/>
    <w:rsid w:val="5A5C39F8"/>
    <w:rsid w:val="5A5D64D9"/>
    <w:rsid w:val="5A5ECD38"/>
    <w:rsid w:val="5A5F06CE"/>
    <w:rsid w:val="5A617457"/>
    <w:rsid w:val="5A627934"/>
    <w:rsid w:val="5A62C10A"/>
    <w:rsid w:val="5A63253D"/>
    <w:rsid w:val="5A64A9BC"/>
    <w:rsid w:val="5A64B751"/>
    <w:rsid w:val="5A659095"/>
    <w:rsid w:val="5A663CAE"/>
    <w:rsid w:val="5A675AAC"/>
    <w:rsid w:val="5A699FBE"/>
    <w:rsid w:val="5A69AE81"/>
    <w:rsid w:val="5A6A0D8A"/>
    <w:rsid w:val="5A6A11CB"/>
    <w:rsid w:val="5A6A377E"/>
    <w:rsid w:val="5A6A9AB4"/>
    <w:rsid w:val="5A6CC140"/>
    <w:rsid w:val="5A6F6A3E"/>
    <w:rsid w:val="5A7362A2"/>
    <w:rsid w:val="5A781181"/>
    <w:rsid w:val="5A79CED5"/>
    <w:rsid w:val="5A7AC018"/>
    <w:rsid w:val="5A7B4819"/>
    <w:rsid w:val="5A7D4C17"/>
    <w:rsid w:val="5A7F4F00"/>
    <w:rsid w:val="5A8405E8"/>
    <w:rsid w:val="5A856179"/>
    <w:rsid w:val="5A85F37E"/>
    <w:rsid w:val="5A871B2C"/>
    <w:rsid w:val="5A887F39"/>
    <w:rsid w:val="5A8A184B"/>
    <w:rsid w:val="5A8A1FA8"/>
    <w:rsid w:val="5A8AEC00"/>
    <w:rsid w:val="5A8B74A5"/>
    <w:rsid w:val="5A8BA4D5"/>
    <w:rsid w:val="5A8C2D0F"/>
    <w:rsid w:val="5A8D5604"/>
    <w:rsid w:val="5A8EAC87"/>
    <w:rsid w:val="5A913266"/>
    <w:rsid w:val="5A917CF8"/>
    <w:rsid w:val="5A937C27"/>
    <w:rsid w:val="5A9446C3"/>
    <w:rsid w:val="5A97950E"/>
    <w:rsid w:val="5A97BE14"/>
    <w:rsid w:val="5A983123"/>
    <w:rsid w:val="5A98EC62"/>
    <w:rsid w:val="5A9A7C5C"/>
    <w:rsid w:val="5A9CE256"/>
    <w:rsid w:val="5A9CEB5E"/>
    <w:rsid w:val="5A9D52B0"/>
    <w:rsid w:val="5A9EB359"/>
    <w:rsid w:val="5AA17FAF"/>
    <w:rsid w:val="5AA1F690"/>
    <w:rsid w:val="5AA3884D"/>
    <w:rsid w:val="5AA50031"/>
    <w:rsid w:val="5AA962C0"/>
    <w:rsid w:val="5AAA2A63"/>
    <w:rsid w:val="5AAB1803"/>
    <w:rsid w:val="5AAB8780"/>
    <w:rsid w:val="5AACE3F8"/>
    <w:rsid w:val="5AAE85E6"/>
    <w:rsid w:val="5AB31945"/>
    <w:rsid w:val="5AB3CF71"/>
    <w:rsid w:val="5AB40922"/>
    <w:rsid w:val="5AB498C4"/>
    <w:rsid w:val="5AB58EB6"/>
    <w:rsid w:val="5AB5B2F4"/>
    <w:rsid w:val="5AB799A0"/>
    <w:rsid w:val="5AB7E013"/>
    <w:rsid w:val="5AB8C02A"/>
    <w:rsid w:val="5AB98386"/>
    <w:rsid w:val="5ABA2B33"/>
    <w:rsid w:val="5ABBA482"/>
    <w:rsid w:val="5ABBC6D7"/>
    <w:rsid w:val="5ABC358B"/>
    <w:rsid w:val="5AC18B56"/>
    <w:rsid w:val="5AC49A22"/>
    <w:rsid w:val="5AC7C9DF"/>
    <w:rsid w:val="5AC82E95"/>
    <w:rsid w:val="5AC960DF"/>
    <w:rsid w:val="5AC9FB3B"/>
    <w:rsid w:val="5ACB3041"/>
    <w:rsid w:val="5ACBE209"/>
    <w:rsid w:val="5ACC3DFD"/>
    <w:rsid w:val="5ACC41D8"/>
    <w:rsid w:val="5ACEAF1D"/>
    <w:rsid w:val="5ACF0049"/>
    <w:rsid w:val="5AD01CB5"/>
    <w:rsid w:val="5AD38357"/>
    <w:rsid w:val="5AD5DC08"/>
    <w:rsid w:val="5AD64CBF"/>
    <w:rsid w:val="5AD6C807"/>
    <w:rsid w:val="5AD7B26D"/>
    <w:rsid w:val="5AD8F7A5"/>
    <w:rsid w:val="5ADA40A8"/>
    <w:rsid w:val="5ADB087D"/>
    <w:rsid w:val="5ADB1D5F"/>
    <w:rsid w:val="5ADDA3DE"/>
    <w:rsid w:val="5AE0E2DE"/>
    <w:rsid w:val="5AE190F3"/>
    <w:rsid w:val="5AE24887"/>
    <w:rsid w:val="5AE25FEB"/>
    <w:rsid w:val="5AE41844"/>
    <w:rsid w:val="5AE5CD90"/>
    <w:rsid w:val="5AE6FFC6"/>
    <w:rsid w:val="5AE701B7"/>
    <w:rsid w:val="5AE838C9"/>
    <w:rsid w:val="5AE86A5E"/>
    <w:rsid w:val="5AE8E5FE"/>
    <w:rsid w:val="5AE9C00B"/>
    <w:rsid w:val="5AEBE3BD"/>
    <w:rsid w:val="5AEC3200"/>
    <w:rsid w:val="5AEDB4A2"/>
    <w:rsid w:val="5AEE26E5"/>
    <w:rsid w:val="5AF3F9D0"/>
    <w:rsid w:val="5AF4F351"/>
    <w:rsid w:val="5AF5B653"/>
    <w:rsid w:val="5AF6AA99"/>
    <w:rsid w:val="5AF76F26"/>
    <w:rsid w:val="5AF776E6"/>
    <w:rsid w:val="5AF8783B"/>
    <w:rsid w:val="5AF9444A"/>
    <w:rsid w:val="5AF9D0F8"/>
    <w:rsid w:val="5AFA73BC"/>
    <w:rsid w:val="5AFE7571"/>
    <w:rsid w:val="5AFF4BAC"/>
    <w:rsid w:val="5AFFF251"/>
    <w:rsid w:val="5B0132BC"/>
    <w:rsid w:val="5B04655C"/>
    <w:rsid w:val="5B04F41A"/>
    <w:rsid w:val="5B06D53F"/>
    <w:rsid w:val="5B07C2B7"/>
    <w:rsid w:val="5B089AAF"/>
    <w:rsid w:val="5B0BAC8E"/>
    <w:rsid w:val="5B0CB782"/>
    <w:rsid w:val="5B0DAB30"/>
    <w:rsid w:val="5B0DBA69"/>
    <w:rsid w:val="5B0E1B17"/>
    <w:rsid w:val="5B0E2B2C"/>
    <w:rsid w:val="5B106A9E"/>
    <w:rsid w:val="5B109B44"/>
    <w:rsid w:val="5B116359"/>
    <w:rsid w:val="5B125593"/>
    <w:rsid w:val="5B14396A"/>
    <w:rsid w:val="5B14A53B"/>
    <w:rsid w:val="5B175BC6"/>
    <w:rsid w:val="5B19274C"/>
    <w:rsid w:val="5B1C839E"/>
    <w:rsid w:val="5B1D5CD1"/>
    <w:rsid w:val="5B1E9CB5"/>
    <w:rsid w:val="5B253028"/>
    <w:rsid w:val="5B258977"/>
    <w:rsid w:val="5B282190"/>
    <w:rsid w:val="5B2B2A5B"/>
    <w:rsid w:val="5B2B573A"/>
    <w:rsid w:val="5B2C217C"/>
    <w:rsid w:val="5B2CCDE7"/>
    <w:rsid w:val="5B2F705A"/>
    <w:rsid w:val="5B2FE739"/>
    <w:rsid w:val="5B307754"/>
    <w:rsid w:val="5B314B12"/>
    <w:rsid w:val="5B33AE5F"/>
    <w:rsid w:val="5B350860"/>
    <w:rsid w:val="5B36DC97"/>
    <w:rsid w:val="5B37839C"/>
    <w:rsid w:val="5B3B6038"/>
    <w:rsid w:val="5B3C0F70"/>
    <w:rsid w:val="5B3C419F"/>
    <w:rsid w:val="5B3D116E"/>
    <w:rsid w:val="5B3EF724"/>
    <w:rsid w:val="5B41E26E"/>
    <w:rsid w:val="5B43779C"/>
    <w:rsid w:val="5B442888"/>
    <w:rsid w:val="5B45CACA"/>
    <w:rsid w:val="5B45DCAB"/>
    <w:rsid w:val="5B469487"/>
    <w:rsid w:val="5B47ED30"/>
    <w:rsid w:val="5B48E545"/>
    <w:rsid w:val="5B4A8724"/>
    <w:rsid w:val="5B4B6D26"/>
    <w:rsid w:val="5B4C1621"/>
    <w:rsid w:val="5B4D2FE9"/>
    <w:rsid w:val="5B4DE8D2"/>
    <w:rsid w:val="5B4E3807"/>
    <w:rsid w:val="5B4E5736"/>
    <w:rsid w:val="5B4EBAC6"/>
    <w:rsid w:val="5B4F673B"/>
    <w:rsid w:val="5B52336C"/>
    <w:rsid w:val="5B526E86"/>
    <w:rsid w:val="5B530B1B"/>
    <w:rsid w:val="5B54BCB9"/>
    <w:rsid w:val="5B560982"/>
    <w:rsid w:val="5B590D22"/>
    <w:rsid w:val="5B5A5A76"/>
    <w:rsid w:val="5B5BABC0"/>
    <w:rsid w:val="5B5CB0B4"/>
    <w:rsid w:val="5B5CFAC2"/>
    <w:rsid w:val="5B6213FB"/>
    <w:rsid w:val="5B6419F7"/>
    <w:rsid w:val="5B662F54"/>
    <w:rsid w:val="5B67C316"/>
    <w:rsid w:val="5B695D8B"/>
    <w:rsid w:val="5B69858C"/>
    <w:rsid w:val="5B6BC88A"/>
    <w:rsid w:val="5B6D02D6"/>
    <w:rsid w:val="5B6E78FA"/>
    <w:rsid w:val="5B6E8CFC"/>
    <w:rsid w:val="5B726C38"/>
    <w:rsid w:val="5B74CBF1"/>
    <w:rsid w:val="5B76ADD9"/>
    <w:rsid w:val="5B77103B"/>
    <w:rsid w:val="5B782358"/>
    <w:rsid w:val="5B786001"/>
    <w:rsid w:val="5B78B0C1"/>
    <w:rsid w:val="5B78C21E"/>
    <w:rsid w:val="5B7AE093"/>
    <w:rsid w:val="5B7AE20A"/>
    <w:rsid w:val="5B7D5A15"/>
    <w:rsid w:val="5B7E5B8B"/>
    <w:rsid w:val="5B7E7C85"/>
    <w:rsid w:val="5B81E023"/>
    <w:rsid w:val="5B820749"/>
    <w:rsid w:val="5B82F2E7"/>
    <w:rsid w:val="5B85F0D4"/>
    <w:rsid w:val="5B8658F3"/>
    <w:rsid w:val="5B87B071"/>
    <w:rsid w:val="5B89106D"/>
    <w:rsid w:val="5B898489"/>
    <w:rsid w:val="5B89D4CD"/>
    <w:rsid w:val="5B89EB2E"/>
    <w:rsid w:val="5B8A2ED6"/>
    <w:rsid w:val="5B8B1354"/>
    <w:rsid w:val="5B8B2AC2"/>
    <w:rsid w:val="5B8C33AD"/>
    <w:rsid w:val="5B8CB676"/>
    <w:rsid w:val="5B8D9E77"/>
    <w:rsid w:val="5B8E9D02"/>
    <w:rsid w:val="5B8F72FB"/>
    <w:rsid w:val="5B9070A6"/>
    <w:rsid w:val="5B942EFB"/>
    <w:rsid w:val="5B944A1D"/>
    <w:rsid w:val="5B94B92C"/>
    <w:rsid w:val="5B94E713"/>
    <w:rsid w:val="5B95F1C1"/>
    <w:rsid w:val="5B9616A4"/>
    <w:rsid w:val="5B978FCA"/>
    <w:rsid w:val="5B981050"/>
    <w:rsid w:val="5B99AA16"/>
    <w:rsid w:val="5B9B4E2E"/>
    <w:rsid w:val="5B9B6E20"/>
    <w:rsid w:val="5B9F62BC"/>
    <w:rsid w:val="5BA0CBAF"/>
    <w:rsid w:val="5BA0D857"/>
    <w:rsid w:val="5BA24B9E"/>
    <w:rsid w:val="5BA34D27"/>
    <w:rsid w:val="5BA540CA"/>
    <w:rsid w:val="5BA581E2"/>
    <w:rsid w:val="5BA60ED8"/>
    <w:rsid w:val="5BA7182E"/>
    <w:rsid w:val="5BA7E09C"/>
    <w:rsid w:val="5BA809A2"/>
    <w:rsid w:val="5BA8970A"/>
    <w:rsid w:val="5BAD0941"/>
    <w:rsid w:val="5BAD951E"/>
    <w:rsid w:val="5BADCF1F"/>
    <w:rsid w:val="5BAE3DFE"/>
    <w:rsid w:val="5BAF0474"/>
    <w:rsid w:val="5BAF87C1"/>
    <w:rsid w:val="5BAFE956"/>
    <w:rsid w:val="5BB0B0A2"/>
    <w:rsid w:val="5BB3504C"/>
    <w:rsid w:val="5BB5494D"/>
    <w:rsid w:val="5BB5BB3D"/>
    <w:rsid w:val="5BB7DA02"/>
    <w:rsid w:val="5BB86BA7"/>
    <w:rsid w:val="5BB9F705"/>
    <w:rsid w:val="5BBBF09E"/>
    <w:rsid w:val="5BBD3DEB"/>
    <w:rsid w:val="5BBECE1D"/>
    <w:rsid w:val="5BBFF076"/>
    <w:rsid w:val="5BC1EFE7"/>
    <w:rsid w:val="5BC2B3FE"/>
    <w:rsid w:val="5BC7A3BE"/>
    <w:rsid w:val="5BC82125"/>
    <w:rsid w:val="5BC873D7"/>
    <w:rsid w:val="5BC916A5"/>
    <w:rsid w:val="5BC9889D"/>
    <w:rsid w:val="5BCA9BC9"/>
    <w:rsid w:val="5BCD1C97"/>
    <w:rsid w:val="5BCE2527"/>
    <w:rsid w:val="5BCF7A7A"/>
    <w:rsid w:val="5BD01B37"/>
    <w:rsid w:val="5BD0FCB8"/>
    <w:rsid w:val="5BD28A6D"/>
    <w:rsid w:val="5BD2D138"/>
    <w:rsid w:val="5BD2DC33"/>
    <w:rsid w:val="5BD6330E"/>
    <w:rsid w:val="5BD698CD"/>
    <w:rsid w:val="5BD9C362"/>
    <w:rsid w:val="5BDA33E3"/>
    <w:rsid w:val="5BDE8F93"/>
    <w:rsid w:val="5BDF1406"/>
    <w:rsid w:val="5BDF71D6"/>
    <w:rsid w:val="5BE3DDCA"/>
    <w:rsid w:val="5BE4B592"/>
    <w:rsid w:val="5BE58DFA"/>
    <w:rsid w:val="5BE5F6A1"/>
    <w:rsid w:val="5BE6A0F0"/>
    <w:rsid w:val="5BE6A619"/>
    <w:rsid w:val="5BE79C08"/>
    <w:rsid w:val="5BE921E4"/>
    <w:rsid w:val="5BEA7F07"/>
    <w:rsid w:val="5BEC0959"/>
    <w:rsid w:val="5BEFBE43"/>
    <w:rsid w:val="5BEFFB5D"/>
    <w:rsid w:val="5BF0291F"/>
    <w:rsid w:val="5BF45E28"/>
    <w:rsid w:val="5BF4B889"/>
    <w:rsid w:val="5BF52FDB"/>
    <w:rsid w:val="5BF8FF48"/>
    <w:rsid w:val="5BF96871"/>
    <w:rsid w:val="5BF98E5C"/>
    <w:rsid w:val="5BF9BEB4"/>
    <w:rsid w:val="5BF9F652"/>
    <w:rsid w:val="5BFA8218"/>
    <w:rsid w:val="5BFB11E8"/>
    <w:rsid w:val="5BFB47D1"/>
    <w:rsid w:val="5BFBABD6"/>
    <w:rsid w:val="5BFD96A8"/>
    <w:rsid w:val="5BFEF3CF"/>
    <w:rsid w:val="5BFF3733"/>
    <w:rsid w:val="5BFFD788"/>
    <w:rsid w:val="5BFFEF90"/>
    <w:rsid w:val="5C03EA44"/>
    <w:rsid w:val="5C041583"/>
    <w:rsid w:val="5C06B448"/>
    <w:rsid w:val="5C08CEC0"/>
    <w:rsid w:val="5C093FB1"/>
    <w:rsid w:val="5C09E15E"/>
    <w:rsid w:val="5C0BC33C"/>
    <w:rsid w:val="5C0CBF5D"/>
    <w:rsid w:val="5C0DD58A"/>
    <w:rsid w:val="5C0E27E8"/>
    <w:rsid w:val="5C0E7AF9"/>
    <w:rsid w:val="5C0F11F6"/>
    <w:rsid w:val="5C1381B2"/>
    <w:rsid w:val="5C14365B"/>
    <w:rsid w:val="5C166F48"/>
    <w:rsid w:val="5C167B16"/>
    <w:rsid w:val="5C1A25C9"/>
    <w:rsid w:val="5C1BF698"/>
    <w:rsid w:val="5C1DC451"/>
    <w:rsid w:val="5C1E9C1B"/>
    <w:rsid w:val="5C202924"/>
    <w:rsid w:val="5C20CC4F"/>
    <w:rsid w:val="5C20D0CA"/>
    <w:rsid w:val="5C223095"/>
    <w:rsid w:val="5C2582A3"/>
    <w:rsid w:val="5C25C3F6"/>
    <w:rsid w:val="5C25CC79"/>
    <w:rsid w:val="5C25E8AC"/>
    <w:rsid w:val="5C264ACD"/>
    <w:rsid w:val="5C26B9DD"/>
    <w:rsid w:val="5C2942A2"/>
    <w:rsid w:val="5C2A618D"/>
    <w:rsid w:val="5C2B6000"/>
    <w:rsid w:val="5C2CAA13"/>
    <w:rsid w:val="5C327203"/>
    <w:rsid w:val="5C34DB55"/>
    <w:rsid w:val="5C378723"/>
    <w:rsid w:val="5C38EBBA"/>
    <w:rsid w:val="5C3926A2"/>
    <w:rsid w:val="5C394170"/>
    <w:rsid w:val="5C3A15E7"/>
    <w:rsid w:val="5C3B4607"/>
    <w:rsid w:val="5C3B9F9D"/>
    <w:rsid w:val="5C3BBAD4"/>
    <w:rsid w:val="5C3CB2D7"/>
    <w:rsid w:val="5C3D7ACE"/>
    <w:rsid w:val="5C3F8F17"/>
    <w:rsid w:val="5C40E0E8"/>
    <w:rsid w:val="5C414BCB"/>
    <w:rsid w:val="5C415403"/>
    <w:rsid w:val="5C46181C"/>
    <w:rsid w:val="5C46AD6D"/>
    <w:rsid w:val="5C479183"/>
    <w:rsid w:val="5C4940BF"/>
    <w:rsid w:val="5C49659D"/>
    <w:rsid w:val="5C4AC243"/>
    <w:rsid w:val="5C4BF03D"/>
    <w:rsid w:val="5C4D963C"/>
    <w:rsid w:val="5C4DB25B"/>
    <w:rsid w:val="5C4F43E5"/>
    <w:rsid w:val="5C512E44"/>
    <w:rsid w:val="5C548803"/>
    <w:rsid w:val="5C56930C"/>
    <w:rsid w:val="5C57E92D"/>
    <w:rsid w:val="5C5A2681"/>
    <w:rsid w:val="5C5A4FA2"/>
    <w:rsid w:val="5C5B2578"/>
    <w:rsid w:val="5C5C5190"/>
    <w:rsid w:val="5C5CC794"/>
    <w:rsid w:val="5C5F0CFA"/>
    <w:rsid w:val="5C5F6588"/>
    <w:rsid w:val="5C601D02"/>
    <w:rsid w:val="5C612068"/>
    <w:rsid w:val="5C62004E"/>
    <w:rsid w:val="5C632C70"/>
    <w:rsid w:val="5C6475E1"/>
    <w:rsid w:val="5C64E83C"/>
    <w:rsid w:val="5C6582F0"/>
    <w:rsid w:val="5C66C736"/>
    <w:rsid w:val="5C689155"/>
    <w:rsid w:val="5C6903BB"/>
    <w:rsid w:val="5C696951"/>
    <w:rsid w:val="5C69BBE2"/>
    <w:rsid w:val="5C6CB346"/>
    <w:rsid w:val="5C6D559A"/>
    <w:rsid w:val="5C6D7447"/>
    <w:rsid w:val="5C70298F"/>
    <w:rsid w:val="5C702D8D"/>
    <w:rsid w:val="5C705B6B"/>
    <w:rsid w:val="5C712EA1"/>
    <w:rsid w:val="5C7149C5"/>
    <w:rsid w:val="5C726723"/>
    <w:rsid w:val="5C73239D"/>
    <w:rsid w:val="5C74139E"/>
    <w:rsid w:val="5C7446F2"/>
    <w:rsid w:val="5C757627"/>
    <w:rsid w:val="5C75B394"/>
    <w:rsid w:val="5C76B8E3"/>
    <w:rsid w:val="5C76C8A5"/>
    <w:rsid w:val="5C7878E2"/>
    <w:rsid w:val="5C794A9C"/>
    <w:rsid w:val="5C79B83D"/>
    <w:rsid w:val="5C7AD518"/>
    <w:rsid w:val="5C7DB52B"/>
    <w:rsid w:val="5C7DF119"/>
    <w:rsid w:val="5C7F0F41"/>
    <w:rsid w:val="5C80D404"/>
    <w:rsid w:val="5C81C348"/>
    <w:rsid w:val="5C81CD0A"/>
    <w:rsid w:val="5C81D1A3"/>
    <w:rsid w:val="5C837B8A"/>
    <w:rsid w:val="5C845ABE"/>
    <w:rsid w:val="5C84FD75"/>
    <w:rsid w:val="5C85E7E8"/>
    <w:rsid w:val="5C86795E"/>
    <w:rsid w:val="5C88B908"/>
    <w:rsid w:val="5C89EC93"/>
    <w:rsid w:val="5C8B40D5"/>
    <w:rsid w:val="5C8B6EDB"/>
    <w:rsid w:val="5C8C565F"/>
    <w:rsid w:val="5C8F4F12"/>
    <w:rsid w:val="5C8FB6E1"/>
    <w:rsid w:val="5C91AA9E"/>
    <w:rsid w:val="5C9271CF"/>
    <w:rsid w:val="5C92881E"/>
    <w:rsid w:val="5C92F8D4"/>
    <w:rsid w:val="5C939B6B"/>
    <w:rsid w:val="5C9419FE"/>
    <w:rsid w:val="5C94A911"/>
    <w:rsid w:val="5C950D4D"/>
    <w:rsid w:val="5C95BD19"/>
    <w:rsid w:val="5C974B6C"/>
    <w:rsid w:val="5C987910"/>
    <w:rsid w:val="5C9A559A"/>
    <w:rsid w:val="5C9A9E07"/>
    <w:rsid w:val="5C9BADF4"/>
    <w:rsid w:val="5CA09BD6"/>
    <w:rsid w:val="5CA0D98A"/>
    <w:rsid w:val="5CA17735"/>
    <w:rsid w:val="5CA5F585"/>
    <w:rsid w:val="5CA6A054"/>
    <w:rsid w:val="5CA8FCD2"/>
    <w:rsid w:val="5CAACCAA"/>
    <w:rsid w:val="5CAADE8C"/>
    <w:rsid w:val="5CABA70F"/>
    <w:rsid w:val="5CAEF7AB"/>
    <w:rsid w:val="5CAFEAFB"/>
    <w:rsid w:val="5CB4B550"/>
    <w:rsid w:val="5CB76508"/>
    <w:rsid w:val="5CB8559C"/>
    <w:rsid w:val="5CB95F15"/>
    <w:rsid w:val="5CBC1C21"/>
    <w:rsid w:val="5CBD1CDB"/>
    <w:rsid w:val="5CBDC0DA"/>
    <w:rsid w:val="5CBE118E"/>
    <w:rsid w:val="5CBEEF2B"/>
    <w:rsid w:val="5CC0E5C6"/>
    <w:rsid w:val="5CC2A3A5"/>
    <w:rsid w:val="5CC33576"/>
    <w:rsid w:val="5CC47C44"/>
    <w:rsid w:val="5CC70B0C"/>
    <w:rsid w:val="5CC70D15"/>
    <w:rsid w:val="5CCC0E4A"/>
    <w:rsid w:val="5CCC438C"/>
    <w:rsid w:val="5CCDC6AB"/>
    <w:rsid w:val="5CCEB142"/>
    <w:rsid w:val="5CD03A7F"/>
    <w:rsid w:val="5CD0A1FB"/>
    <w:rsid w:val="5CD20ED2"/>
    <w:rsid w:val="5CD24B77"/>
    <w:rsid w:val="5CD578C3"/>
    <w:rsid w:val="5CD5E90F"/>
    <w:rsid w:val="5CD620AD"/>
    <w:rsid w:val="5CD6B227"/>
    <w:rsid w:val="5CD6B40E"/>
    <w:rsid w:val="5CDB89EE"/>
    <w:rsid w:val="5CDCA088"/>
    <w:rsid w:val="5CDD1280"/>
    <w:rsid w:val="5CE10EA7"/>
    <w:rsid w:val="5CE4B5A6"/>
    <w:rsid w:val="5CE532A3"/>
    <w:rsid w:val="5CE57B30"/>
    <w:rsid w:val="5CE7C721"/>
    <w:rsid w:val="5CE966C8"/>
    <w:rsid w:val="5CE99E7D"/>
    <w:rsid w:val="5CE9C290"/>
    <w:rsid w:val="5CEA1B43"/>
    <w:rsid w:val="5CEA2797"/>
    <w:rsid w:val="5CEA5003"/>
    <w:rsid w:val="5CEAFB26"/>
    <w:rsid w:val="5CEB4469"/>
    <w:rsid w:val="5CEC5818"/>
    <w:rsid w:val="5CEE3EE7"/>
    <w:rsid w:val="5CF13142"/>
    <w:rsid w:val="5CF156E5"/>
    <w:rsid w:val="5CF1620B"/>
    <w:rsid w:val="5CF5D3C3"/>
    <w:rsid w:val="5CF5DBCC"/>
    <w:rsid w:val="5CF779E9"/>
    <w:rsid w:val="5CF7C71B"/>
    <w:rsid w:val="5CF82A8F"/>
    <w:rsid w:val="5CFA28B8"/>
    <w:rsid w:val="5CFAADCF"/>
    <w:rsid w:val="5CFAD3E8"/>
    <w:rsid w:val="5CFB31EA"/>
    <w:rsid w:val="5CFB75E4"/>
    <w:rsid w:val="5CFCA06E"/>
    <w:rsid w:val="5CFD2566"/>
    <w:rsid w:val="5D01FAD7"/>
    <w:rsid w:val="5D028204"/>
    <w:rsid w:val="5D03A8B1"/>
    <w:rsid w:val="5D0412F8"/>
    <w:rsid w:val="5D041CB9"/>
    <w:rsid w:val="5D04CBAE"/>
    <w:rsid w:val="5D04FB3E"/>
    <w:rsid w:val="5D05D8D6"/>
    <w:rsid w:val="5D079EDF"/>
    <w:rsid w:val="5D08331C"/>
    <w:rsid w:val="5D08AAEE"/>
    <w:rsid w:val="5D0C5A3D"/>
    <w:rsid w:val="5D0C7AED"/>
    <w:rsid w:val="5D0CC449"/>
    <w:rsid w:val="5D0D4E9C"/>
    <w:rsid w:val="5D0D68BC"/>
    <w:rsid w:val="5D0EBAA7"/>
    <w:rsid w:val="5D101CF2"/>
    <w:rsid w:val="5D147F68"/>
    <w:rsid w:val="5D152395"/>
    <w:rsid w:val="5D15B901"/>
    <w:rsid w:val="5D15F88D"/>
    <w:rsid w:val="5D179DE9"/>
    <w:rsid w:val="5D187E71"/>
    <w:rsid w:val="5D1BDA2A"/>
    <w:rsid w:val="5D1E06C4"/>
    <w:rsid w:val="5D2359C6"/>
    <w:rsid w:val="5D257A6B"/>
    <w:rsid w:val="5D265BB0"/>
    <w:rsid w:val="5D2695CB"/>
    <w:rsid w:val="5D2742E1"/>
    <w:rsid w:val="5D2A0967"/>
    <w:rsid w:val="5D2B43DC"/>
    <w:rsid w:val="5D2B88F6"/>
    <w:rsid w:val="5D2C14F0"/>
    <w:rsid w:val="5D2C41AE"/>
    <w:rsid w:val="5D2DB404"/>
    <w:rsid w:val="5D2F60DE"/>
    <w:rsid w:val="5D30E4F1"/>
    <w:rsid w:val="5D31854D"/>
    <w:rsid w:val="5D330DBF"/>
    <w:rsid w:val="5D33A158"/>
    <w:rsid w:val="5D3758E7"/>
    <w:rsid w:val="5D3764F9"/>
    <w:rsid w:val="5D37D75C"/>
    <w:rsid w:val="5D38E13D"/>
    <w:rsid w:val="5D39C2E0"/>
    <w:rsid w:val="5D3A9A5D"/>
    <w:rsid w:val="5D3AE5AE"/>
    <w:rsid w:val="5D3B8D61"/>
    <w:rsid w:val="5D3B8F1A"/>
    <w:rsid w:val="5D3BBA28"/>
    <w:rsid w:val="5D3C6922"/>
    <w:rsid w:val="5D3C93F9"/>
    <w:rsid w:val="5D40088D"/>
    <w:rsid w:val="5D4085FE"/>
    <w:rsid w:val="5D417707"/>
    <w:rsid w:val="5D4254AC"/>
    <w:rsid w:val="5D42AA04"/>
    <w:rsid w:val="5D446F14"/>
    <w:rsid w:val="5D44FFCF"/>
    <w:rsid w:val="5D454035"/>
    <w:rsid w:val="5D4772E4"/>
    <w:rsid w:val="5D47F510"/>
    <w:rsid w:val="5D484F25"/>
    <w:rsid w:val="5D49E7D5"/>
    <w:rsid w:val="5D4AE1F3"/>
    <w:rsid w:val="5D4B5B96"/>
    <w:rsid w:val="5D4C523C"/>
    <w:rsid w:val="5D4C8F62"/>
    <w:rsid w:val="5D4CE27F"/>
    <w:rsid w:val="5D4DA3D2"/>
    <w:rsid w:val="5D4E6DA8"/>
    <w:rsid w:val="5D4EBBB4"/>
    <w:rsid w:val="5D4EEBFB"/>
    <w:rsid w:val="5D50F186"/>
    <w:rsid w:val="5D511E60"/>
    <w:rsid w:val="5D523917"/>
    <w:rsid w:val="5D53C1E9"/>
    <w:rsid w:val="5D544ED3"/>
    <w:rsid w:val="5D548A47"/>
    <w:rsid w:val="5D558C24"/>
    <w:rsid w:val="5D5A5272"/>
    <w:rsid w:val="5D5C5F82"/>
    <w:rsid w:val="5D5D2C0D"/>
    <w:rsid w:val="5D5EACA9"/>
    <w:rsid w:val="5D5FEF2A"/>
    <w:rsid w:val="5D616787"/>
    <w:rsid w:val="5D618952"/>
    <w:rsid w:val="5D62565D"/>
    <w:rsid w:val="5D632269"/>
    <w:rsid w:val="5D63663E"/>
    <w:rsid w:val="5D637EC9"/>
    <w:rsid w:val="5D6540EC"/>
    <w:rsid w:val="5D654D25"/>
    <w:rsid w:val="5D68D0ED"/>
    <w:rsid w:val="5D691B05"/>
    <w:rsid w:val="5D691B21"/>
    <w:rsid w:val="5D6EADCF"/>
    <w:rsid w:val="5D6F920B"/>
    <w:rsid w:val="5D72784B"/>
    <w:rsid w:val="5D727C72"/>
    <w:rsid w:val="5D7593C3"/>
    <w:rsid w:val="5D76E4E9"/>
    <w:rsid w:val="5D7716B6"/>
    <w:rsid w:val="5D77B51A"/>
    <w:rsid w:val="5D78551E"/>
    <w:rsid w:val="5D7A5140"/>
    <w:rsid w:val="5D7A7097"/>
    <w:rsid w:val="5D7ACA51"/>
    <w:rsid w:val="5D7BE195"/>
    <w:rsid w:val="5D7CB056"/>
    <w:rsid w:val="5D7CF9C5"/>
    <w:rsid w:val="5D7EC042"/>
    <w:rsid w:val="5D80A193"/>
    <w:rsid w:val="5D812F44"/>
    <w:rsid w:val="5D814EA5"/>
    <w:rsid w:val="5D8198D9"/>
    <w:rsid w:val="5D820D7E"/>
    <w:rsid w:val="5D841BED"/>
    <w:rsid w:val="5D869F92"/>
    <w:rsid w:val="5D888C31"/>
    <w:rsid w:val="5D8892CB"/>
    <w:rsid w:val="5D8B47F4"/>
    <w:rsid w:val="5D8BB4BD"/>
    <w:rsid w:val="5D8CCA43"/>
    <w:rsid w:val="5D8FB75D"/>
    <w:rsid w:val="5D910BF7"/>
    <w:rsid w:val="5D912F81"/>
    <w:rsid w:val="5D91DA82"/>
    <w:rsid w:val="5D927446"/>
    <w:rsid w:val="5D934A32"/>
    <w:rsid w:val="5D95C513"/>
    <w:rsid w:val="5D985701"/>
    <w:rsid w:val="5D9932F2"/>
    <w:rsid w:val="5D9A8D5E"/>
    <w:rsid w:val="5D9AB220"/>
    <w:rsid w:val="5D9BA990"/>
    <w:rsid w:val="5D9C0DC5"/>
    <w:rsid w:val="5D9CD413"/>
    <w:rsid w:val="5D9DD215"/>
    <w:rsid w:val="5D9ECA40"/>
    <w:rsid w:val="5D9F3B84"/>
    <w:rsid w:val="5D9F794C"/>
    <w:rsid w:val="5DA01288"/>
    <w:rsid w:val="5DA18C62"/>
    <w:rsid w:val="5DA39595"/>
    <w:rsid w:val="5DA3D5A1"/>
    <w:rsid w:val="5DA45394"/>
    <w:rsid w:val="5DA51FAF"/>
    <w:rsid w:val="5DA5FDAC"/>
    <w:rsid w:val="5DA915BC"/>
    <w:rsid w:val="5DA9AD3E"/>
    <w:rsid w:val="5DAA8A19"/>
    <w:rsid w:val="5DAA8C55"/>
    <w:rsid w:val="5DAB80BA"/>
    <w:rsid w:val="5DAEF736"/>
    <w:rsid w:val="5DAF7D88"/>
    <w:rsid w:val="5DB23824"/>
    <w:rsid w:val="5DB3362E"/>
    <w:rsid w:val="5DB47C5F"/>
    <w:rsid w:val="5DB4A12A"/>
    <w:rsid w:val="5DB53BCC"/>
    <w:rsid w:val="5DB5DB7B"/>
    <w:rsid w:val="5DB5F3C1"/>
    <w:rsid w:val="5DB68703"/>
    <w:rsid w:val="5DB73CCB"/>
    <w:rsid w:val="5DB8637D"/>
    <w:rsid w:val="5DB8B781"/>
    <w:rsid w:val="5DBA117D"/>
    <w:rsid w:val="5DBAFF89"/>
    <w:rsid w:val="5DBB1708"/>
    <w:rsid w:val="5DBB4B9D"/>
    <w:rsid w:val="5DBDD2E1"/>
    <w:rsid w:val="5DBF2C69"/>
    <w:rsid w:val="5DC08807"/>
    <w:rsid w:val="5DC0E6F3"/>
    <w:rsid w:val="5DC15DF9"/>
    <w:rsid w:val="5DC1987A"/>
    <w:rsid w:val="5DC26007"/>
    <w:rsid w:val="5DC3734C"/>
    <w:rsid w:val="5DC63FC0"/>
    <w:rsid w:val="5DC75018"/>
    <w:rsid w:val="5DC75AD8"/>
    <w:rsid w:val="5DC880D3"/>
    <w:rsid w:val="5DC8E821"/>
    <w:rsid w:val="5DCBD956"/>
    <w:rsid w:val="5DCCBEF0"/>
    <w:rsid w:val="5DCD1150"/>
    <w:rsid w:val="5DCD1FF7"/>
    <w:rsid w:val="5DCE7032"/>
    <w:rsid w:val="5DCFD1E5"/>
    <w:rsid w:val="5DD0100A"/>
    <w:rsid w:val="5DD0122F"/>
    <w:rsid w:val="5DD0BEC6"/>
    <w:rsid w:val="5DD1CA30"/>
    <w:rsid w:val="5DD21055"/>
    <w:rsid w:val="5DD32C40"/>
    <w:rsid w:val="5DD37CBD"/>
    <w:rsid w:val="5DD4F703"/>
    <w:rsid w:val="5DD67BCA"/>
    <w:rsid w:val="5DDB7D6C"/>
    <w:rsid w:val="5DDBDEEB"/>
    <w:rsid w:val="5DDC0487"/>
    <w:rsid w:val="5DDE9D92"/>
    <w:rsid w:val="5DE09AB9"/>
    <w:rsid w:val="5DE1978C"/>
    <w:rsid w:val="5DE1BCF7"/>
    <w:rsid w:val="5DE1E173"/>
    <w:rsid w:val="5DE26003"/>
    <w:rsid w:val="5DE2C7DD"/>
    <w:rsid w:val="5DE4DEE7"/>
    <w:rsid w:val="5DE508E0"/>
    <w:rsid w:val="5DE51318"/>
    <w:rsid w:val="5DE5EF3F"/>
    <w:rsid w:val="5DE7AAA3"/>
    <w:rsid w:val="5DE9033A"/>
    <w:rsid w:val="5DE91278"/>
    <w:rsid w:val="5DE9D6A0"/>
    <w:rsid w:val="5DEABDD6"/>
    <w:rsid w:val="5DEB79FE"/>
    <w:rsid w:val="5DEF4256"/>
    <w:rsid w:val="5DEF7DB6"/>
    <w:rsid w:val="5DEFCE18"/>
    <w:rsid w:val="5DEFCFDD"/>
    <w:rsid w:val="5DF0362F"/>
    <w:rsid w:val="5DF0A47E"/>
    <w:rsid w:val="5DF1ECCF"/>
    <w:rsid w:val="5DF56BE8"/>
    <w:rsid w:val="5DF5784E"/>
    <w:rsid w:val="5DF5B668"/>
    <w:rsid w:val="5DF8A6D5"/>
    <w:rsid w:val="5DF8B40D"/>
    <w:rsid w:val="5DF9F6D0"/>
    <w:rsid w:val="5DFBD7A8"/>
    <w:rsid w:val="5DFC1D68"/>
    <w:rsid w:val="5DFC49AA"/>
    <w:rsid w:val="5DFC5AB6"/>
    <w:rsid w:val="5DFD0E80"/>
    <w:rsid w:val="5DFD8978"/>
    <w:rsid w:val="5DFEBF76"/>
    <w:rsid w:val="5E009070"/>
    <w:rsid w:val="5E010E27"/>
    <w:rsid w:val="5E0144A2"/>
    <w:rsid w:val="5E01A87A"/>
    <w:rsid w:val="5E022BB4"/>
    <w:rsid w:val="5E042F2C"/>
    <w:rsid w:val="5E074D48"/>
    <w:rsid w:val="5E088CEB"/>
    <w:rsid w:val="5E08EB0C"/>
    <w:rsid w:val="5E0A3DDB"/>
    <w:rsid w:val="5E0A9C5F"/>
    <w:rsid w:val="5E0D69C0"/>
    <w:rsid w:val="5E0E6A21"/>
    <w:rsid w:val="5E124141"/>
    <w:rsid w:val="5E128269"/>
    <w:rsid w:val="5E1308C4"/>
    <w:rsid w:val="5E154F20"/>
    <w:rsid w:val="5E158DFD"/>
    <w:rsid w:val="5E1593F2"/>
    <w:rsid w:val="5E195716"/>
    <w:rsid w:val="5E1AC1E1"/>
    <w:rsid w:val="5E1D6B64"/>
    <w:rsid w:val="5E1DC3A4"/>
    <w:rsid w:val="5E20969D"/>
    <w:rsid w:val="5E2230B0"/>
    <w:rsid w:val="5E225E06"/>
    <w:rsid w:val="5E22B498"/>
    <w:rsid w:val="5E243214"/>
    <w:rsid w:val="5E271F05"/>
    <w:rsid w:val="5E2767C1"/>
    <w:rsid w:val="5E27DF14"/>
    <w:rsid w:val="5E27F913"/>
    <w:rsid w:val="5E28E4E6"/>
    <w:rsid w:val="5E2952D7"/>
    <w:rsid w:val="5E2C1B8F"/>
    <w:rsid w:val="5E2E3D90"/>
    <w:rsid w:val="5E2EBD7B"/>
    <w:rsid w:val="5E2FB04A"/>
    <w:rsid w:val="5E314EF3"/>
    <w:rsid w:val="5E322BAF"/>
    <w:rsid w:val="5E33FEE4"/>
    <w:rsid w:val="5E340361"/>
    <w:rsid w:val="5E3465FA"/>
    <w:rsid w:val="5E34D78A"/>
    <w:rsid w:val="5E39A865"/>
    <w:rsid w:val="5E3DB22E"/>
    <w:rsid w:val="5E3DEF5F"/>
    <w:rsid w:val="5E3F6379"/>
    <w:rsid w:val="5E425014"/>
    <w:rsid w:val="5E42B672"/>
    <w:rsid w:val="5E42C556"/>
    <w:rsid w:val="5E43C4D4"/>
    <w:rsid w:val="5E461B4F"/>
    <w:rsid w:val="5E46F2C6"/>
    <w:rsid w:val="5E47C50E"/>
    <w:rsid w:val="5E487113"/>
    <w:rsid w:val="5E49BD3A"/>
    <w:rsid w:val="5E4E7A3A"/>
    <w:rsid w:val="5E4EFA17"/>
    <w:rsid w:val="5E4F4631"/>
    <w:rsid w:val="5E4FDE41"/>
    <w:rsid w:val="5E537448"/>
    <w:rsid w:val="5E54CA5C"/>
    <w:rsid w:val="5E574328"/>
    <w:rsid w:val="5E576EAC"/>
    <w:rsid w:val="5E5A12B8"/>
    <w:rsid w:val="5E5A1E1E"/>
    <w:rsid w:val="5E5A349C"/>
    <w:rsid w:val="5E5A8B98"/>
    <w:rsid w:val="5E5BF540"/>
    <w:rsid w:val="5E5CE8C4"/>
    <w:rsid w:val="5E5F216C"/>
    <w:rsid w:val="5E6008D2"/>
    <w:rsid w:val="5E617E20"/>
    <w:rsid w:val="5E61CA70"/>
    <w:rsid w:val="5E65C0D5"/>
    <w:rsid w:val="5E683978"/>
    <w:rsid w:val="5E6DA60F"/>
    <w:rsid w:val="5E6ED14A"/>
    <w:rsid w:val="5E6EF5C4"/>
    <w:rsid w:val="5E700ECC"/>
    <w:rsid w:val="5E70CA4A"/>
    <w:rsid w:val="5E742119"/>
    <w:rsid w:val="5E765198"/>
    <w:rsid w:val="5E789DDF"/>
    <w:rsid w:val="5E78A4DD"/>
    <w:rsid w:val="5E78A507"/>
    <w:rsid w:val="5E791195"/>
    <w:rsid w:val="5E79F4D1"/>
    <w:rsid w:val="5E7CD57F"/>
    <w:rsid w:val="5E7D8620"/>
    <w:rsid w:val="5E7DD9EE"/>
    <w:rsid w:val="5E81C47E"/>
    <w:rsid w:val="5E8225C2"/>
    <w:rsid w:val="5E83AA07"/>
    <w:rsid w:val="5E845B98"/>
    <w:rsid w:val="5E84C32F"/>
    <w:rsid w:val="5E85EF74"/>
    <w:rsid w:val="5E893834"/>
    <w:rsid w:val="5E8A0F48"/>
    <w:rsid w:val="5E8A3E31"/>
    <w:rsid w:val="5E8A43C0"/>
    <w:rsid w:val="5E8B10A2"/>
    <w:rsid w:val="5E8B4B87"/>
    <w:rsid w:val="5E8EF187"/>
    <w:rsid w:val="5E90B147"/>
    <w:rsid w:val="5E935FAE"/>
    <w:rsid w:val="5E93E2BD"/>
    <w:rsid w:val="5E9699B1"/>
    <w:rsid w:val="5E96A579"/>
    <w:rsid w:val="5E971E95"/>
    <w:rsid w:val="5E97B197"/>
    <w:rsid w:val="5E986D3C"/>
    <w:rsid w:val="5E99FAC5"/>
    <w:rsid w:val="5E9A9F00"/>
    <w:rsid w:val="5E9AE458"/>
    <w:rsid w:val="5E9AE824"/>
    <w:rsid w:val="5E9B9ED4"/>
    <w:rsid w:val="5E9CB109"/>
    <w:rsid w:val="5E9CDAFE"/>
    <w:rsid w:val="5E9CF583"/>
    <w:rsid w:val="5EA10930"/>
    <w:rsid w:val="5EA1C1A4"/>
    <w:rsid w:val="5EA1E4DE"/>
    <w:rsid w:val="5EA2ACA1"/>
    <w:rsid w:val="5EA34498"/>
    <w:rsid w:val="5EA34A9B"/>
    <w:rsid w:val="5EA55F3E"/>
    <w:rsid w:val="5EA742BD"/>
    <w:rsid w:val="5EA7D8C2"/>
    <w:rsid w:val="5EA84923"/>
    <w:rsid w:val="5EA9992D"/>
    <w:rsid w:val="5EA9EA06"/>
    <w:rsid w:val="5EAAB58C"/>
    <w:rsid w:val="5EAAC2A2"/>
    <w:rsid w:val="5EAD441E"/>
    <w:rsid w:val="5EAD8E7A"/>
    <w:rsid w:val="5EB2647C"/>
    <w:rsid w:val="5EB47F20"/>
    <w:rsid w:val="5EB4E1A3"/>
    <w:rsid w:val="5EB79C9B"/>
    <w:rsid w:val="5EB9DE8A"/>
    <w:rsid w:val="5EBB50C6"/>
    <w:rsid w:val="5EBC1877"/>
    <w:rsid w:val="5EBDB62D"/>
    <w:rsid w:val="5EBF1220"/>
    <w:rsid w:val="5EC08783"/>
    <w:rsid w:val="5EC0AD48"/>
    <w:rsid w:val="5EC1820A"/>
    <w:rsid w:val="5EC22490"/>
    <w:rsid w:val="5EC3309F"/>
    <w:rsid w:val="5EC3B699"/>
    <w:rsid w:val="5EC450A7"/>
    <w:rsid w:val="5EC45335"/>
    <w:rsid w:val="5EC5EF6F"/>
    <w:rsid w:val="5EC66C8C"/>
    <w:rsid w:val="5EC9CD37"/>
    <w:rsid w:val="5EC9D793"/>
    <w:rsid w:val="5ECBDDCD"/>
    <w:rsid w:val="5ECDE58C"/>
    <w:rsid w:val="5ECE76FB"/>
    <w:rsid w:val="5ECF5332"/>
    <w:rsid w:val="5ECF6E34"/>
    <w:rsid w:val="5ED1B841"/>
    <w:rsid w:val="5ED2F2F4"/>
    <w:rsid w:val="5ED300F1"/>
    <w:rsid w:val="5ED30EE2"/>
    <w:rsid w:val="5ED3E569"/>
    <w:rsid w:val="5ED44855"/>
    <w:rsid w:val="5ED4AE8A"/>
    <w:rsid w:val="5ED5417A"/>
    <w:rsid w:val="5ED57950"/>
    <w:rsid w:val="5ED69227"/>
    <w:rsid w:val="5ED86566"/>
    <w:rsid w:val="5EDB39D3"/>
    <w:rsid w:val="5EDBFB84"/>
    <w:rsid w:val="5EDCF008"/>
    <w:rsid w:val="5EDF6802"/>
    <w:rsid w:val="5EDF7449"/>
    <w:rsid w:val="5EDFE95D"/>
    <w:rsid w:val="5EE04DEE"/>
    <w:rsid w:val="5EE1E705"/>
    <w:rsid w:val="5EE4588A"/>
    <w:rsid w:val="5EE4980E"/>
    <w:rsid w:val="5EE4EB05"/>
    <w:rsid w:val="5EE5BB6D"/>
    <w:rsid w:val="5EE60523"/>
    <w:rsid w:val="5EE6B675"/>
    <w:rsid w:val="5EE77C8E"/>
    <w:rsid w:val="5EE84BEE"/>
    <w:rsid w:val="5EE9C245"/>
    <w:rsid w:val="5EEBAC3A"/>
    <w:rsid w:val="5EEBB042"/>
    <w:rsid w:val="5EEC4E96"/>
    <w:rsid w:val="5EED76A3"/>
    <w:rsid w:val="5EF02A43"/>
    <w:rsid w:val="5EF1D70D"/>
    <w:rsid w:val="5EF26C45"/>
    <w:rsid w:val="5EF2F329"/>
    <w:rsid w:val="5EF4FD19"/>
    <w:rsid w:val="5EF5AEDF"/>
    <w:rsid w:val="5EF5B32A"/>
    <w:rsid w:val="5EF75759"/>
    <w:rsid w:val="5EF84FD2"/>
    <w:rsid w:val="5EF931D5"/>
    <w:rsid w:val="5EF9D8BB"/>
    <w:rsid w:val="5EFA2222"/>
    <w:rsid w:val="5EFBE777"/>
    <w:rsid w:val="5EFC6BB6"/>
    <w:rsid w:val="5EFE2478"/>
    <w:rsid w:val="5EFE64B0"/>
    <w:rsid w:val="5EFFEBFB"/>
    <w:rsid w:val="5F036E96"/>
    <w:rsid w:val="5F03C2FA"/>
    <w:rsid w:val="5F044D0E"/>
    <w:rsid w:val="5F08C531"/>
    <w:rsid w:val="5F09AC3D"/>
    <w:rsid w:val="5F0A4D2E"/>
    <w:rsid w:val="5F0A5177"/>
    <w:rsid w:val="5F0D3197"/>
    <w:rsid w:val="5F0E8D68"/>
    <w:rsid w:val="5F1069D1"/>
    <w:rsid w:val="5F1141CC"/>
    <w:rsid w:val="5F12A4A5"/>
    <w:rsid w:val="5F144407"/>
    <w:rsid w:val="5F178FCF"/>
    <w:rsid w:val="5F180790"/>
    <w:rsid w:val="5F18226F"/>
    <w:rsid w:val="5F1866DE"/>
    <w:rsid w:val="5F18F200"/>
    <w:rsid w:val="5F199FC2"/>
    <w:rsid w:val="5F1A8696"/>
    <w:rsid w:val="5F1C610E"/>
    <w:rsid w:val="5F1EBB32"/>
    <w:rsid w:val="5F1EFFCD"/>
    <w:rsid w:val="5F1FE595"/>
    <w:rsid w:val="5F206F48"/>
    <w:rsid w:val="5F219EBA"/>
    <w:rsid w:val="5F222F95"/>
    <w:rsid w:val="5F22BF52"/>
    <w:rsid w:val="5F24E049"/>
    <w:rsid w:val="5F2605AA"/>
    <w:rsid w:val="5F27A9AA"/>
    <w:rsid w:val="5F28C307"/>
    <w:rsid w:val="5F29B3FE"/>
    <w:rsid w:val="5F2ABFEC"/>
    <w:rsid w:val="5F2B5B97"/>
    <w:rsid w:val="5F2BAED1"/>
    <w:rsid w:val="5F2DBCE2"/>
    <w:rsid w:val="5F2EE0B5"/>
    <w:rsid w:val="5F3079D2"/>
    <w:rsid w:val="5F308932"/>
    <w:rsid w:val="5F32EF98"/>
    <w:rsid w:val="5F35B014"/>
    <w:rsid w:val="5F35C105"/>
    <w:rsid w:val="5F35D4F9"/>
    <w:rsid w:val="5F36FC5C"/>
    <w:rsid w:val="5F384711"/>
    <w:rsid w:val="5F3A87C5"/>
    <w:rsid w:val="5F3AD816"/>
    <w:rsid w:val="5F3B7DAC"/>
    <w:rsid w:val="5F3BFEF9"/>
    <w:rsid w:val="5F3CC457"/>
    <w:rsid w:val="5F3CE56F"/>
    <w:rsid w:val="5F4081F8"/>
    <w:rsid w:val="5F44DB00"/>
    <w:rsid w:val="5F45024D"/>
    <w:rsid w:val="5F455430"/>
    <w:rsid w:val="5F45A0A8"/>
    <w:rsid w:val="5F46C252"/>
    <w:rsid w:val="5F46EE3F"/>
    <w:rsid w:val="5F47015C"/>
    <w:rsid w:val="5F47A153"/>
    <w:rsid w:val="5F493AE3"/>
    <w:rsid w:val="5F4AC599"/>
    <w:rsid w:val="5F4B5B51"/>
    <w:rsid w:val="5F4C9315"/>
    <w:rsid w:val="5F4E7199"/>
    <w:rsid w:val="5F4E9274"/>
    <w:rsid w:val="5F514C5E"/>
    <w:rsid w:val="5F51FB53"/>
    <w:rsid w:val="5F5211C4"/>
    <w:rsid w:val="5F527348"/>
    <w:rsid w:val="5F527843"/>
    <w:rsid w:val="5F53D00C"/>
    <w:rsid w:val="5F553D65"/>
    <w:rsid w:val="5F55D912"/>
    <w:rsid w:val="5F561C5B"/>
    <w:rsid w:val="5F567AF9"/>
    <w:rsid w:val="5F5715E4"/>
    <w:rsid w:val="5F575CC9"/>
    <w:rsid w:val="5F579551"/>
    <w:rsid w:val="5F579DFA"/>
    <w:rsid w:val="5F57F8DE"/>
    <w:rsid w:val="5F580D13"/>
    <w:rsid w:val="5F59A755"/>
    <w:rsid w:val="5F5A5BF2"/>
    <w:rsid w:val="5F5D896E"/>
    <w:rsid w:val="5F5DBB6D"/>
    <w:rsid w:val="5F5F45FD"/>
    <w:rsid w:val="5F5FF1B3"/>
    <w:rsid w:val="5F608D65"/>
    <w:rsid w:val="5F6156DB"/>
    <w:rsid w:val="5F625B3A"/>
    <w:rsid w:val="5F628A3E"/>
    <w:rsid w:val="5F632739"/>
    <w:rsid w:val="5F66A8F2"/>
    <w:rsid w:val="5F68BC5F"/>
    <w:rsid w:val="5F68DC43"/>
    <w:rsid w:val="5F693900"/>
    <w:rsid w:val="5F6B8277"/>
    <w:rsid w:val="5F6C0AD2"/>
    <w:rsid w:val="5F6C9291"/>
    <w:rsid w:val="5F6C97C0"/>
    <w:rsid w:val="5F703F93"/>
    <w:rsid w:val="5F71ACD4"/>
    <w:rsid w:val="5F7314C5"/>
    <w:rsid w:val="5F75D308"/>
    <w:rsid w:val="5F75D376"/>
    <w:rsid w:val="5F786FA3"/>
    <w:rsid w:val="5F7A1DEB"/>
    <w:rsid w:val="5F7D548B"/>
    <w:rsid w:val="5F7E1F3B"/>
    <w:rsid w:val="5F7FCC08"/>
    <w:rsid w:val="5F802107"/>
    <w:rsid w:val="5F818319"/>
    <w:rsid w:val="5F83349E"/>
    <w:rsid w:val="5F8347AF"/>
    <w:rsid w:val="5F872B08"/>
    <w:rsid w:val="5F884652"/>
    <w:rsid w:val="5F88A6B6"/>
    <w:rsid w:val="5F88CF69"/>
    <w:rsid w:val="5F8A2EFC"/>
    <w:rsid w:val="5F8AF9C4"/>
    <w:rsid w:val="5F8F1536"/>
    <w:rsid w:val="5F910656"/>
    <w:rsid w:val="5F917517"/>
    <w:rsid w:val="5F91FB7A"/>
    <w:rsid w:val="5F922D5F"/>
    <w:rsid w:val="5F926F1A"/>
    <w:rsid w:val="5F937105"/>
    <w:rsid w:val="5F93D60D"/>
    <w:rsid w:val="5F94438B"/>
    <w:rsid w:val="5F945B06"/>
    <w:rsid w:val="5F946478"/>
    <w:rsid w:val="5F955C32"/>
    <w:rsid w:val="5F9A5CF8"/>
    <w:rsid w:val="5F9A75AE"/>
    <w:rsid w:val="5F9AFE95"/>
    <w:rsid w:val="5F9B6007"/>
    <w:rsid w:val="5F9EFED8"/>
    <w:rsid w:val="5F9F7794"/>
    <w:rsid w:val="5F9F898A"/>
    <w:rsid w:val="5F9F8EE2"/>
    <w:rsid w:val="5F9FD8D2"/>
    <w:rsid w:val="5FA02190"/>
    <w:rsid w:val="5FA06508"/>
    <w:rsid w:val="5FA0760D"/>
    <w:rsid w:val="5FA0EAF3"/>
    <w:rsid w:val="5FA2F588"/>
    <w:rsid w:val="5FA5B0A6"/>
    <w:rsid w:val="5FA5BC38"/>
    <w:rsid w:val="5FA66998"/>
    <w:rsid w:val="5FA68539"/>
    <w:rsid w:val="5FAA0E15"/>
    <w:rsid w:val="5FAAA25C"/>
    <w:rsid w:val="5FAF3F9B"/>
    <w:rsid w:val="5FAF535B"/>
    <w:rsid w:val="5FAFEE70"/>
    <w:rsid w:val="5FAFF266"/>
    <w:rsid w:val="5FB1505D"/>
    <w:rsid w:val="5FB3444A"/>
    <w:rsid w:val="5FB34ED6"/>
    <w:rsid w:val="5FB5DC41"/>
    <w:rsid w:val="5FB646FD"/>
    <w:rsid w:val="5FB6DA97"/>
    <w:rsid w:val="5FBABCE8"/>
    <w:rsid w:val="5FBAECFC"/>
    <w:rsid w:val="5FBCEFA5"/>
    <w:rsid w:val="5FBD544E"/>
    <w:rsid w:val="5FBD9148"/>
    <w:rsid w:val="5FBF0164"/>
    <w:rsid w:val="5FBF1BDA"/>
    <w:rsid w:val="5FC16362"/>
    <w:rsid w:val="5FC3CC4B"/>
    <w:rsid w:val="5FC4CE71"/>
    <w:rsid w:val="5FC4D5AB"/>
    <w:rsid w:val="5FC54A6E"/>
    <w:rsid w:val="5FC57604"/>
    <w:rsid w:val="5FC59F8F"/>
    <w:rsid w:val="5FC6841D"/>
    <w:rsid w:val="5FC7830D"/>
    <w:rsid w:val="5FC7CAC4"/>
    <w:rsid w:val="5FC855BA"/>
    <w:rsid w:val="5FC93BF7"/>
    <w:rsid w:val="5FC9E762"/>
    <w:rsid w:val="5FCB1279"/>
    <w:rsid w:val="5FCB45D2"/>
    <w:rsid w:val="5FCB8AB9"/>
    <w:rsid w:val="5FCD12DF"/>
    <w:rsid w:val="5FCD6CB1"/>
    <w:rsid w:val="5FCD8A56"/>
    <w:rsid w:val="5FCE5F8B"/>
    <w:rsid w:val="5FD135AE"/>
    <w:rsid w:val="5FD17597"/>
    <w:rsid w:val="5FD4FE5A"/>
    <w:rsid w:val="5FD5CC01"/>
    <w:rsid w:val="5FD64036"/>
    <w:rsid w:val="5FD86F70"/>
    <w:rsid w:val="5FDB50F9"/>
    <w:rsid w:val="5FDC1AE7"/>
    <w:rsid w:val="5FDDA04F"/>
    <w:rsid w:val="5FDE1045"/>
    <w:rsid w:val="5FDE7720"/>
    <w:rsid w:val="5FE09251"/>
    <w:rsid w:val="5FE0D84E"/>
    <w:rsid w:val="5FE38EA0"/>
    <w:rsid w:val="5FE4C24B"/>
    <w:rsid w:val="5FE66EAA"/>
    <w:rsid w:val="5FE78799"/>
    <w:rsid w:val="5FEB0D4B"/>
    <w:rsid w:val="5FEB6F78"/>
    <w:rsid w:val="5FEB75B7"/>
    <w:rsid w:val="5FEBF709"/>
    <w:rsid w:val="5FEC549B"/>
    <w:rsid w:val="5FED1A63"/>
    <w:rsid w:val="5FEF5037"/>
    <w:rsid w:val="5FF2FE54"/>
    <w:rsid w:val="5FF3B714"/>
    <w:rsid w:val="5FF4392D"/>
    <w:rsid w:val="5FF48CC6"/>
    <w:rsid w:val="5FF4FC9D"/>
    <w:rsid w:val="5FF5D273"/>
    <w:rsid w:val="5FF714E7"/>
    <w:rsid w:val="5FF7E8EE"/>
    <w:rsid w:val="5FF93C8C"/>
    <w:rsid w:val="5FFBFD9C"/>
    <w:rsid w:val="5FFEE035"/>
    <w:rsid w:val="5FFEF9C1"/>
    <w:rsid w:val="5FFF5AE8"/>
    <w:rsid w:val="5FFF5E6D"/>
    <w:rsid w:val="60031852"/>
    <w:rsid w:val="60057616"/>
    <w:rsid w:val="6005BB5D"/>
    <w:rsid w:val="60061EF4"/>
    <w:rsid w:val="6006B6C3"/>
    <w:rsid w:val="6006DB74"/>
    <w:rsid w:val="6007DC70"/>
    <w:rsid w:val="6008B66F"/>
    <w:rsid w:val="600A49D1"/>
    <w:rsid w:val="600AC224"/>
    <w:rsid w:val="600B7007"/>
    <w:rsid w:val="600D63CF"/>
    <w:rsid w:val="600DB81B"/>
    <w:rsid w:val="600EBFCF"/>
    <w:rsid w:val="600F61DE"/>
    <w:rsid w:val="6012152F"/>
    <w:rsid w:val="6012AFDF"/>
    <w:rsid w:val="6013051F"/>
    <w:rsid w:val="6013D675"/>
    <w:rsid w:val="6014BC43"/>
    <w:rsid w:val="601BB816"/>
    <w:rsid w:val="601DE156"/>
    <w:rsid w:val="601ED9F4"/>
    <w:rsid w:val="60218013"/>
    <w:rsid w:val="6024099F"/>
    <w:rsid w:val="60242BA8"/>
    <w:rsid w:val="6024DAF0"/>
    <w:rsid w:val="60265B9D"/>
    <w:rsid w:val="60285503"/>
    <w:rsid w:val="602A77BF"/>
    <w:rsid w:val="602B12B1"/>
    <w:rsid w:val="602CAF33"/>
    <w:rsid w:val="602CB7AB"/>
    <w:rsid w:val="602D48B5"/>
    <w:rsid w:val="602D7327"/>
    <w:rsid w:val="602FC679"/>
    <w:rsid w:val="6030C6D0"/>
    <w:rsid w:val="60319AF9"/>
    <w:rsid w:val="60319DC0"/>
    <w:rsid w:val="6033F596"/>
    <w:rsid w:val="60353A82"/>
    <w:rsid w:val="6035D4E2"/>
    <w:rsid w:val="6036F5B3"/>
    <w:rsid w:val="603757AE"/>
    <w:rsid w:val="6038256F"/>
    <w:rsid w:val="60383675"/>
    <w:rsid w:val="603931C1"/>
    <w:rsid w:val="60398398"/>
    <w:rsid w:val="603B0453"/>
    <w:rsid w:val="603B8971"/>
    <w:rsid w:val="603C8979"/>
    <w:rsid w:val="603DB53F"/>
    <w:rsid w:val="603F83FA"/>
    <w:rsid w:val="6040D893"/>
    <w:rsid w:val="60415CAE"/>
    <w:rsid w:val="604237B1"/>
    <w:rsid w:val="60450AE0"/>
    <w:rsid w:val="60452018"/>
    <w:rsid w:val="60457F8B"/>
    <w:rsid w:val="6045F18A"/>
    <w:rsid w:val="604922D8"/>
    <w:rsid w:val="6049AEC2"/>
    <w:rsid w:val="604A6127"/>
    <w:rsid w:val="604B405A"/>
    <w:rsid w:val="604BF720"/>
    <w:rsid w:val="604D23FB"/>
    <w:rsid w:val="604D309E"/>
    <w:rsid w:val="604D7BEC"/>
    <w:rsid w:val="604EBE6D"/>
    <w:rsid w:val="604F0185"/>
    <w:rsid w:val="60507D19"/>
    <w:rsid w:val="605200E4"/>
    <w:rsid w:val="60524B3E"/>
    <w:rsid w:val="6056D113"/>
    <w:rsid w:val="605921C9"/>
    <w:rsid w:val="60594ED7"/>
    <w:rsid w:val="605A7EA1"/>
    <w:rsid w:val="605C76A1"/>
    <w:rsid w:val="605CB8A8"/>
    <w:rsid w:val="605D19FD"/>
    <w:rsid w:val="605D64A2"/>
    <w:rsid w:val="605DF0ED"/>
    <w:rsid w:val="605EB7A2"/>
    <w:rsid w:val="605EF25D"/>
    <w:rsid w:val="605EFE64"/>
    <w:rsid w:val="606102B2"/>
    <w:rsid w:val="606177D8"/>
    <w:rsid w:val="606265B9"/>
    <w:rsid w:val="60626C9C"/>
    <w:rsid w:val="606439A0"/>
    <w:rsid w:val="6064A525"/>
    <w:rsid w:val="6065CD93"/>
    <w:rsid w:val="60695050"/>
    <w:rsid w:val="6069823E"/>
    <w:rsid w:val="606AA1DF"/>
    <w:rsid w:val="606BA6CC"/>
    <w:rsid w:val="606DB806"/>
    <w:rsid w:val="606FB5CA"/>
    <w:rsid w:val="60702520"/>
    <w:rsid w:val="607542C8"/>
    <w:rsid w:val="607AAC9F"/>
    <w:rsid w:val="607AE741"/>
    <w:rsid w:val="607DB6E4"/>
    <w:rsid w:val="607E4B37"/>
    <w:rsid w:val="607EA5D8"/>
    <w:rsid w:val="60807DCB"/>
    <w:rsid w:val="60823AFE"/>
    <w:rsid w:val="6082EF8D"/>
    <w:rsid w:val="60840DDA"/>
    <w:rsid w:val="60875A33"/>
    <w:rsid w:val="6087FE6A"/>
    <w:rsid w:val="60880119"/>
    <w:rsid w:val="6088F675"/>
    <w:rsid w:val="60894704"/>
    <w:rsid w:val="60896991"/>
    <w:rsid w:val="6089ECAC"/>
    <w:rsid w:val="608A241F"/>
    <w:rsid w:val="608B4D01"/>
    <w:rsid w:val="608BD0E9"/>
    <w:rsid w:val="608C45F7"/>
    <w:rsid w:val="608E0688"/>
    <w:rsid w:val="608FB90A"/>
    <w:rsid w:val="609232F0"/>
    <w:rsid w:val="6092E3EF"/>
    <w:rsid w:val="60932555"/>
    <w:rsid w:val="60942B8F"/>
    <w:rsid w:val="6097DA06"/>
    <w:rsid w:val="6097F7ED"/>
    <w:rsid w:val="60994793"/>
    <w:rsid w:val="609B10F3"/>
    <w:rsid w:val="609CE2CA"/>
    <w:rsid w:val="609E969F"/>
    <w:rsid w:val="609F0D65"/>
    <w:rsid w:val="609F3503"/>
    <w:rsid w:val="60A03B74"/>
    <w:rsid w:val="60A2C548"/>
    <w:rsid w:val="60A4C008"/>
    <w:rsid w:val="60A548D6"/>
    <w:rsid w:val="60A54FAC"/>
    <w:rsid w:val="60A707B8"/>
    <w:rsid w:val="60A90145"/>
    <w:rsid w:val="60A9117B"/>
    <w:rsid w:val="60A9294C"/>
    <w:rsid w:val="60AC0338"/>
    <w:rsid w:val="60AC88C2"/>
    <w:rsid w:val="60AE50F9"/>
    <w:rsid w:val="60B37A32"/>
    <w:rsid w:val="60B3D282"/>
    <w:rsid w:val="60B5EF9A"/>
    <w:rsid w:val="60B71ACF"/>
    <w:rsid w:val="60B82797"/>
    <w:rsid w:val="60BB63DD"/>
    <w:rsid w:val="60BBDA21"/>
    <w:rsid w:val="60BBDB8E"/>
    <w:rsid w:val="60BC31E7"/>
    <w:rsid w:val="60C0677B"/>
    <w:rsid w:val="60C0B34E"/>
    <w:rsid w:val="60C1A451"/>
    <w:rsid w:val="60C33E23"/>
    <w:rsid w:val="60C6D9F9"/>
    <w:rsid w:val="60C7C7A4"/>
    <w:rsid w:val="60C80A79"/>
    <w:rsid w:val="60C8383A"/>
    <w:rsid w:val="60CA3B7C"/>
    <w:rsid w:val="60CCED42"/>
    <w:rsid w:val="60D1013B"/>
    <w:rsid w:val="60D2CF74"/>
    <w:rsid w:val="60D2DF9F"/>
    <w:rsid w:val="60D4C177"/>
    <w:rsid w:val="60D6A596"/>
    <w:rsid w:val="60D7064F"/>
    <w:rsid w:val="60D71187"/>
    <w:rsid w:val="60D82C39"/>
    <w:rsid w:val="60D850EE"/>
    <w:rsid w:val="60D92909"/>
    <w:rsid w:val="60D96700"/>
    <w:rsid w:val="60DA6DF8"/>
    <w:rsid w:val="60DC0A38"/>
    <w:rsid w:val="60DCE471"/>
    <w:rsid w:val="60DD42CF"/>
    <w:rsid w:val="60DD498A"/>
    <w:rsid w:val="60DE60FE"/>
    <w:rsid w:val="60DE695A"/>
    <w:rsid w:val="60DE9BF2"/>
    <w:rsid w:val="60DEC24C"/>
    <w:rsid w:val="60DECC3A"/>
    <w:rsid w:val="60DFFC60"/>
    <w:rsid w:val="60E0CF9F"/>
    <w:rsid w:val="60E423E4"/>
    <w:rsid w:val="60E439DC"/>
    <w:rsid w:val="60E8030C"/>
    <w:rsid w:val="60E8CEC1"/>
    <w:rsid w:val="60EAC817"/>
    <w:rsid w:val="60EBA595"/>
    <w:rsid w:val="60ED197E"/>
    <w:rsid w:val="60ED4842"/>
    <w:rsid w:val="60EE520F"/>
    <w:rsid w:val="60F001AD"/>
    <w:rsid w:val="60F113E0"/>
    <w:rsid w:val="60F2AC47"/>
    <w:rsid w:val="60F2C90D"/>
    <w:rsid w:val="60F61F69"/>
    <w:rsid w:val="60F63CD8"/>
    <w:rsid w:val="60F7E73D"/>
    <w:rsid w:val="60F81EAF"/>
    <w:rsid w:val="60F85121"/>
    <w:rsid w:val="60FBB3E1"/>
    <w:rsid w:val="60FBF801"/>
    <w:rsid w:val="60FF330B"/>
    <w:rsid w:val="60FFE5CA"/>
    <w:rsid w:val="6100143D"/>
    <w:rsid w:val="61009B78"/>
    <w:rsid w:val="6101524D"/>
    <w:rsid w:val="61015CEC"/>
    <w:rsid w:val="61042406"/>
    <w:rsid w:val="610549A7"/>
    <w:rsid w:val="6105FBB6"/>
    <w:rsid w:val="6107F886"/>
    <w:rsid w:val="6107FB5D"/>
    <w:rsid w:val="6108A991"/>
    <w:rsid w:val="6108B1F7"/>
    <w:rsid w:val="61092B07"/>
    <w:rsid w:val="610B9828"/>
    <w:rsid w:val="610BD11B"/>
    <w:rsid w:val="610BED3F"/>
    <w:rsid w:val="610BF908"/>
    <w:rsid w:val="610C9C81"/>
    <w:rsid w:val="610D5B77"/>
    <w:rsid w:val="610F8AA1"/>
    <w:rsid w:val="610FC6EF"/>
    <w:rsid w:val="611038BA"/>
    <w:rsid w:val="6112F456"/>
    <w:rsid w:val="61132843"/>
    <w:rsid w:val="61152898"/>
    <w:rsid w:val="6115B925"/>
    <w:rsid w:val="6115C0BB"/>
    <w:rsid w:val="61175D88"/>
    <w:rsid w:val="6117846E"/>
    <w:rsid w:val="6117A4C5"/>
    <w:rsid w:val="611817B1"/>
    <w:rsid w:val="6118A0C2"/>
    <w:rsid w:val="611A7440"/>
    <w:rsid w:val="611A9A8B"/>
    <w:rsid w:val="611B293A"/>
    <w:rsid w:val="611BA680"/>
    <w:rsid w:val="611BFF15"/>
    <w:rsid w:val="611C11E8"/>
    <w:rsid w:val="611CE827"/>
    <w:rsid w:val="612382C9"/>
    <w:rsid w:val="6124205E"/>
    <w:rsid w:val="6126EC12"/>
    <w:rsid w:val="612795DB"/>
    <w:rsid w:val="6129EF77"/>
    <w:rsid w:val="612A925E"/>
    <w:rsid w:val="612D71AB"/>
    <w:rsid w:val="612E03A8"/>
    <w:rsid w:val="61319B7C"/>
    <w:rsid w:val="6132E9FA"/>
    <w:rsid w:val="61344551"/>
    <w:rsid w:val="61367790"/>
    <w:rsid w:val="61373068"/>
    <w:rsid w:val="61382BB4"/>
    <w:rsid w:val="6138DBA4"/>
    <w:rsid w:val="613CAB5F"/>
    <w:rsid w:val="613DB6A2"/>
    <w:rsid w:val="613DDD62"/>
    <w:rsid w:val="613F74A1"/>
    <w:rsid w:val="613FFDF6"/>
    <w:rsid w:val="613FFF76"/>
    <w:rsid w:val="61400E12"/>
    <w:rsid w:val="6140521D"/>
    <w:rsid w:val="61411891"/>
    <w:rsid w:val="614560ED"/>
    <w:rsid w:val="61456156"/>
    <w:rsid w:val="6149993C"/>
    <w:rsid w:val="6149B66A"/>
    <w:rsid w:val="614A39C8"/>
    <w:rsid w:val="614C18E3"/>
    <w:rsid w:val="614C765F"/>
    <w:rsid w:val="614C8905"/>
    <w:rsid w:val="614DB287"/>
    <w:rsid w:val="614E0976"/>
    <w:rsid w:val="614ED7A2"/>
    <w:rsid w:val="614F02F6"/>
    <w:rsid w:val="615193B0"/>
    <w:rsid w:val="6151DE77"/>
    <w:rsid w:val="61526BF1"/>
    <w:rsid w:val="6154FC51"/>
    <w:rsid w:val="6155BF0A"/>
    <w:rsid w:val="61574BE3"/>
    <w:rsid w:val="61577B8D"/>
    <w:rsid w:val="6158E5F2"/>
    <w:rsid w:val="615961A9"/>
    <w:rsid w:val="61598B9A"/>
    <w:rsid w:val="615B43A9"/>
    <w:rsid w:val="615CFE42"/>
    <w:rsid w:val="6160A289"/>
    <w:rsid w:val="6160CDB6"/>
    <w:rsid w:val="6161E559"/>
    <w:rsid w:val="6162C2AE"/>
    <w:rsid w:val="616457B3"/>
    <w:rsid w:val="61662C2F"/>
    <w:rsid w:val="6167CB8F"/>
    <w:rsid w:val="6167CD94"/>
    <w:rsid w:val="61686B12"/>
    <w:rsid w:val="6168E99A"/>
    <w:rsid w:val="6169062F"/>
    <w:rsid w:val="61692E9F"/>
    <w:rsid w:val="616977FE"/>
    <w:rsid w:val="616A49DB"/>
    <w:rsid w:val="616D7076"/>
    <w:rsid w:val="61704B9D"/>
    <w:rsid w:val="61706FF9"/>
    <w:rsid w:val="6171253F"/>
    <w:rsid w:val="617227DC"/>
    <w:rsid w:val="61723F33"/>
    <w:rsid w:val="6172905E"/>
    <w:rsid w:val="6172C836"/>
    <w:rsid w:val="6176DA40"/>
    <w:rsid w:val="617896FD"/>
    <w:rsid w:val="6178F575"/>
    <w:rsid w:val="6178F900"/>
    <w:rsid w:val="6178FC39"/>
    <w:rsid w:val="617A2DAB"/>
    <w:rsid w:val="617CD6DB"/>
    <w:rsid w:val="617D0962"/>
    <w:rsid w:val="617F5F3F"/>
    <w:rsid w:val="61806E85"/>
    <w:rsid w:val="6181F0CD"/>
    <w:rsid w:val="618329F1"/>
    <w:rsid w:val="6183ECA4"/>
    <w:rsid w:val="61845B1A"/>
    <w:rsid w:val="6184CCDA"/>
    <w:rsid w:val="6187A23F"/>
    <w:rsid w:val="61880FA0"/>
    <w:rsid w:val="618C58B6"/>
    <w:rsid w:val="618DD9A6"/>
    <w:rsid w:val="618EB610"/>
    <w:rsid w:val="618FB0DB"/>
    <w:rsid w:val="618FE347"/>
    <w:rsid w:val="61921491"/>
    <w:rsid w:val="6192275E"/>
    <w:rsid w:val="619281E0"/>
    <w:rsid w:val="61962FA8"/>
    <w:rsid w:val="61996D96"/>
    <w:rsid w:val="619A0FB9"/>
    <w:rsid w:val="619A1D32"/>
    <w:rsid w:val="619A9A4E"/>
    <w:rsid w:val="619CFA74"/>
    <w:rsid w:val="619DF63C"/>
    <w:rsid w:val="619E22B9"/>
    <w:rsid w:val="619EBA77"/>
    <w:rsid w:val="61A1EA63"/>
    <w:rsid w:val="61A298BB"/>
    <w:rsid w:val="61A33F5D"/>
    <w:rsid w:val="61A47F1A"/>
    <w:rsid w:val="61A70D20"/>
    <w:rsid w:val="61AD6363"/>
    <w:rsid w:val="61AE8129"/>
    <w:rsid w:val="61B09897"/>
    <w:rsid w:val="61B2C0A9"/>
    <w:rsid w:val="61B2D8BB"/>
    <w:rsid w:val="61B67AEF"/>
    <w:rsid w:val="61B6B4FE"/>
    <w:rsid w:val="61B7243D"/>
    <w:rsid w:val="61B897FE"/>
    <w:rsid w:val="61B89D78"/>
    <w:rsid w:val="61BAD9D9"/>
    <w:rsid w:val="61BBA014"/>
    <w:rsid w:val="61BDA344"/>
    <w:rsid w:val="61C13C69"/>
    <w:rsid w:val="61C1F2B2"/>
    <w:rsid w:val="61C21AF4"/>
    <w:rsid w:val="61C57388"/>
    <w:rsid w:val="61C69344"/>
    <w:rsid w:val="61C914CC"/>
    <w:rsid w:val="61C91916"/>
    <w:rsid w:val="61C93CB0"/>
    <w:rsid w:val="61CAA736"/>
    <w:rsid w:val="61CB2D5D"/>
    <w:rsid w:val="61CB3B19"/>
    <w:rsid w:val="61CBFC11"/>
    <w:rsid w:val="61CC1369"/>
    <w:rsid w:val="61CD39B7"/>
    <w:rsid w:val="61CEEEDB"/>
    <w:rsid w:val="61D02E7C"/>
    <w:rsid w:val="61D10253"/>
    <w:rsid w:val="61D41697"/>
    <w:rsid w:val="61D58548"/>
    <w:rsid w:val="61D5EDAD"/>
    <w:rsid w:val="61D80685"/>
    <w:rsid w:val="61D8223C"/>
    <w:rsid w:val="61D8CC32"/>
    <w:rsid w:val="61D9FD3B"/>
    <w:rsid w:val="61DA4B9A"/>
    <w:rsid w:val="61DAFD22"/>
    <w:rsid w:val="61DBDDD3"/>
    <w:rsid w:val="61DD1036"/>
    <w:rsid w:val="61DD8B84"/>
    <w:rsid w:val="61DDC794"/>
    <w:rsid w:val="61DE0058"/>
    <w:rsid w:val="61DEA836"/>
    <w:rsid w:val="61DFBC37"/>
    <w:rsid w:val="61E07DCC"/>
    <w:rsid w:val="61E42BE9"/>
    <w:rsid w:val="61E710BB"/>
    <w:rsid w:val="61E8557A"/>
    <w:rsid w:val="61E8CE20"/>
    <w:rsid w:val="61E9D6B2"/>
    <w:rsid w:val="61EA9CC8"/>
    <w:rsid w:val="61EBEA3E"/>
    <w:rsid w:val="61EC44E2"/>
    <w:rsid w:val="61EDD933"/>
    <w:rsid w:val="61EDE3B4"/>
    <w:rsid w:val="61F1097A"/>
    <w:rsid w:val="61F1B8B7"/>
    <w:rsid w:val="61F2F481"/>
    <w:rsid w:val="61F3B160"/>
    <w:rsid w:val="61F622DE"/>
    <w:rsid w:val="61F6AB45"/>
    <w:rsid w:val="61F84D8F"/>
    <w:rsid w:val="61FA5F3D"/>
    <w:rsid w:val="61FC1AED"/>
    <w:rsid w:val="61FC66DA"/>
    <w:rsid w:val="6202EB90"/>
    <w:rsid w:val="62049BCD"/>
    <w:rsid w:val="6204C05C"/>
    <w:rsid w:val="6205217F"/>
    <w:rsid w:val="6205EF6B"/>
    <w:rsid w:val="620612BE"/>
    <w:rsid w:val="62085CFC"/>
    <w:rsid w:val="6208AF54"/>
    <w:rsid w:val="620AF193"/>
    <w:rsid w:val="620B9E43"/>
    <w:rsid w:val="620DF9CD"/>
    <w:rsid w:val="620E2BC5"/>
    <w:rsid w:val="620EA837"/>
    <w:rsid w:val="620ECED2"/>
    <w:rsid w:val="6210FF3F"/>
    <w:rsid w:val="62132BF6"/>
    <w:rsid w:val="6213CD58"/>
    <w:rsid w:val="6213FBCC"/>
    <w:rsid w:val="62146BB6"/>
    <w:rsid w:val="62151699"/>
    <w:rsid w:val="62185FE8"/>
    <w:rsid w:val="62190126"/>
    <w:rsid w:val="621A67A5"/>
    <w:rsid w:val="621C24D3"/>
    <w:rsid w:val="621D7CA9"/>
    <w:rsid w:val="621DFF6D"/>
    <w:rsid w:val="621E8B1C"/>
    <w:rsid w:val="6220B140"/>
    <w:rsid w:val="62253DCE"/>
    <w:rsid w:val="6225F480"/>
    <w:rsid w:val="62261482"/>
    <w:rsid w:val="6227EFD8"/>
    <w:rsid w:val="62287A95"/>
    <w:rsid w:val="622911E2"/>
    <w:rsid w:val="62294A62"/>
    <w:rsid w:val="6229B3BC"/>
    <w:rsid w:val="622B27A7"/>
    <w:rsid w:val="622C5A13"/>
    <w:rsid w:val="622CF95E"/>
    <w:rsid w:val="622D58D7"/>
    <w:rsid w:val="6230E9C1"/>
    <w:rsid w:val="6231D5D6"/>
    <w:rsid w:val="62339994"/>
    <w:rsid w:val="6235296C"/>
    <w:rsid w:val="623596E1"/>
    <w:rsid w:val="6239AB69"/>
    <w:rsid w:val="623AA74E"/>
    <w:rsid w:val="623B370A"/>
    <w:rsid w:val="623B3957"/>
    <w:rsid w:val="623B3B59"/>
    <w:rsid w:val="623CA506"/>
    <w:rsid w:val="623D28C4"/>
    <w:rsid w:val="6242F300"/>
    <w:rsid w:val="6243290B"/>
    <w:rsid w:val="62436D38"/>
    <w:rsid w:val="624590AA"/>
    <w:rsid w:val="62464BAC"/>
    <w:rsid w:val="62472E99"/>
    <w:rsid w:val="6247D3F8"/>
    <w:rsid w:val="62491F5B"/>
    <w:rsid w:val="62493C01"/>
    <w:rsid w:val="6249E790"/>
    <w:rsid w:val="624B3385"/>
    <w:rsid w:val="624B5DE2"/>
    <w:rsid w:val="624C0C24"/>
    <w:rsid w:val="624C7602"/>
    <w:rsid w:val="624D249C"/>
    <w:rsid w:val="624DD26D"/>
    <w:rsid w:val="624F4328"/>
    <w:rsid w:val="62505F6C"/>
    <w:rsid w:val="62519607"/>
    <w:rsid w:val="6252A51B"/>
    <w:rsid w:val="62530D6D"/>
    <w:rsid w:val="6255F188"/>
    <w:rsid w:val="62571E2F"/>
    <w:rsid w:val="6257B3E1"/>
    <w:rsid w:val="625A5EE5"/>
    <w:rsid w:val="625BC9F5"/>
    <w:rsid w:val="625C332B"/>
    <w:rsid w:val="625CA8BA"/>
    <w:rsid w:val="625CE956"/>
    <w:rsid w:val="625E5657"/>
    <w:rsid w:val="625F586F"/>
    <w:rsid w:val="62606C00"/>
    <w:rsid w:val="62615586"/>
    <w:rsid w:val="6262AA5A"/>
    <w:rsid w:val="6262CF2A"/>
    <w:rsid w:val="62631B81"/>
    <w:rsid w:val="6266811E"/>
    <w:rsid w:val="626B765E"/>
    <w:rsid w:val="626CE09F"/>
    <w:rsid w:val="626D82AF"/>
    <w:rsid w:val="626DA021"/>
    <w:rsid w:val="62701E8B"/>
    <w:rsid w:val="627167CF"/>
    <w:rsid w:val="62719D1B"/>
    <w:rsid w:val="62720188"/>
    <w:rsid w:val="627591D7"/>
    <w:rsid w:val="6275ACCF"/>
    <w:rsid w:val="62765910"/>
    <w:rsid w:val="6276E73C"/>
    <w:rsid w:val="62775F44"/>
    <w:rsid w:val="6277F022"/>
    <w:rsid w:val="62789F94"/>
    <w:rsid w:val="6278F23B"/>
    <w:rsid w:val="6279140A"/>
    <w:rsid w:val="627BDA84"/>
    <w:rsid w:val="627D05C8"/>
    <w:rsid w:val="627D3258"/>
    <w:rsid w:val="627EB65B"/>
    <w:rsid w:val="627F9247"/>
    <w:rsid w:val="628141E7"/>
    <w:rsid w:val="628144F3"/>
    <w:rsid w:val="6281BACC"/>
    <w:rsid w:val="6281C71B"/>
    <w:rsid w:val="628564DD"/>
    <w:rsid w:val="62862341"/>
    <w:rsid w:val="62870EF5"/>
    <w:rsid w:val="62878869"/>
    <w:rsid w:val="628873E6"/>
    <w:rsid w:val="628DD266"/>
    <w:rsid w:val="628EB855"/>
    <w:rsid w:val="628FB76D"/>
    <w:rsid w:val="6291FCB4"/>
    <w:rsid w:val="62924BC2"/>
    <w:rsid w:val="629626DB"/>
    <w:rsid w:val="62962F6F"/>
    <w:rsid w:val="629AA314"/>
    <w:rsid w:val="629B6DDD"/>
    <w:rsid w:val="629EBD6F"/>
    <w:rsid w:val="629EFDD1"/>
    <w:rsid w:val="62A25111"/>
    <w:rsid w:val="62A35C9E"/>
    <w:rsid w:val="62A36CA1"/>
    <w:rsid w:val="62A5512E"/>
    <w:rsid w:val="62A5A2D3"/>
    <w:rsid w:val="62A838A8"/>
    <w:rsid w:val="62A8C550"/>
    <w:rsid w:val="62AA878B"/>
    <w:rsid w:val="62AAB0AE"/>
    <w:rsid w:val="62AC4740"/>
    <w:rsid w:val="62ACF420"/>
    <w:rsid w:val="62AD87FE"/>
    <w:rsid w:val="62ADA67F"/>
    <w:rsid w:val="62B02135"/>
    <w:rsid w:val="62B22DF0"/>
    <w:rsid w:val="62B8AD8D"/>
    <w:rsid w:val="62B9549B"/>
    <w:rsid w:val="62BA62EE"/>
    <w:rsid w:val="62BDBCA2"/>
    <w:rsid w:val="62BE8C89"/>
    <w:rsid w:val="62BEBEC5"/>
    <w:rsid w:val="62C27B4D"/>
    <w:rsid w:val="62C4A9D9"/>
    <w:rsid w:val="62C4D3ED"/>
    <w:rsid w:val="62C54505"/>
    <w:rsid w:val="62C579B4"/>
    <w:rsid w:val="62C71163"/>
    <w:rsid w:val="62C7C512"/>
    <w:rsid w:val="62C7DC93"/>
    <w:rsid w:val="62C85CB1"/>
    <w:rsid w:val="62C8BBEA"/>
    <w:rsid w:val="62C8FF46"/>
    <w:rsid w:val="62C99D17"/>
    <w:rsid w:val="62CBE43B"/>
    <w:rsid w:val="62CC1091"/>
    <w:rsid w:val="62CCCC75"/>
    <w:rsid w:val="62CE7448"/>
    <w:rsid w:val="62CF1E63"/>
    <w:rsid w:val="62D1F973"/>
    <w:rsid w:val="62D3A1B4"/>
    <w:rsid w:val="62D5B2EF"/>
    <w:rsid w:val="62D6EECF"/>
    <w:rsid w:val="62DAE13B"/>
    <w:rsid w:val="62DAE943"/>
    <w:rsid w:val="62DB0A66"/>
    <w:rsid w:val="62DBDCE4"/>
    <w:rsid w:val="62DFF1F2"/>
    <w:rsid w:val="62E02C4A"/>
    <w:rsid w:val="62E1200F"/>
    <w:rsid w:val="62E1A9CB"/>
    <w:rsid w:val="62E289BF"/>
    <w:rsid w:val="62E29154"/>
    <w:rsid w:val="62E76AA5"/>
    <w:rsid w:val="62E81C15"/>
    <w:rsid w:val="62E820FF"/>
    <w:rsid w:val="62E846C0"/>
    <w:rsid w:val="62EA6660"/>
    <w:rsid w:val="62EB4907"/>
    <w:rsid w:val="62EB6E88"/>
    <w:rsid w:val="62EBB6E1"/>
    <w:rsid w:val="62EC3E15"/>
    <w:rsid w:val="62EDB5CD"/>
    <w:rsid w:val="62F31C44"/>
    <w:rsid w:val="62F4884B"/>
    <w:rsid w:val="62F5601F"/>
    <w:rsid w:val="62F5B706"/>
    <w:rsid w:val="62F76F3E"/>
    <w:rsid w:val="62F81B06"/>
    <w:rsid w:val="62F8C18A"/>
    <w:rsid w:val="62FDED6B"/>
    <w:rsid w:val="62FE2756"/>
    <w:rsid w:val="63010D5C"/>
    <w:rsid w:val="630284CC"/>
    <w:rsid w:val="6302E0E8"/>
    <w:rsid w:val="63032804"/>
    <w:rsid w:val="630409E6"/>
    <w:rsid w:val="6304D2FF"/>
    <w:rsid w:val="63081EB3"/>
    <w:rsid w:val="6308403A"/>
    <w:rsid w:val="63086F59"/>
    <w:rsid w:val="63099771"/>
    <w:rsid w:val="630E0244"/>
    <w:rsid w:val="631113A5"/>
    <w:rsid w:val="63116516"/>
    <w:rsid w:val="6313AC4D"/>
    <w:rsid w:val="631412F4"/>
    <w:rsid w:val="63164BF8"/>
    <w:rsid w:val="6316C611"/>
    <w:rsid w:val="631879B4"/>
    <w:rsid w:val="6319608C"/>
    <w:rsid w:val="631AA8D1"/>
    <w:rsid w:val="631BC77C"/>
    <w:rsid w:val="631C1131"/>
    <w:rsid w:val="631C4C99"/>
    <w:rsid w:val="6321BCEC"/>
    <w:rsid w:val="6322C83D"/>
    <w:rsid w:val="63238E53"/>
    <w:rsid w:val="6323BF10"/>
    <w:rsid w:val="6324BCA4"/>
    <w:rsid w:val="6326EAC4"/>
    <w:rsid w:val="6329DED6"/>
    <w:rsid w:val="632AC88A"/>
    <w:rsid w:val="632E2D52"/>
    <w:rsid w:val="6332092E"/>
    <w:rsid w:val="63339202"/>
    <w:rsid w:val="63358C40"/>
    <w:rsid w:val="6336AD2C"/>
    <w:rsid w:val="6336DC06"/>
    <w:rsid w:val="63373189"/>
    <w:rsid w:val="633B3FE9"/>
    <w:rsid w:val="633BEFB0"/>
    <w:rsid w:val="63401BB7"/>
    <w:rsid w:val="6341DF1F"/>
    <w:rsid w:val="6343BC18"/>
    <w:rsid w:val="634548FB"/>
    <w:rsid w:val="6346C194"/>
    <w:rsid w:val="6347083B"/>
    <w:rsid w:val="63481B64"/>
    <w:rsid w:val="634927EB"/>
    <w:rsid w:val="63494818"/>
    <w:rsid w:val="634ACF7D"/>
    <w:rsid w:val="634AF6D7"/>
    <w:rsid w:val="6351C33A"/>
    <w:rsid w:val="63546B99"/>
    <w:rsid w:val="63555214"/>
    <w:rsid w:val="635591DC"/>
    <w:rsid w:val="6356CEDA"/>
    <w:rsid w:val="63570C39"/>
    <w:rsid w:val="6357EFA3"/>
    <w:rsid w:val="635985D2"/>
    <w:rsid w:val="635B33A0"/>
    <w:rsid w:val="635F7DBE"/>
    <w:rsid w:val="635F8D55"/>
    <w:rsid w:val="6361891C"/>
    <w:rsid w:val="6363A0DD"/>
    <w:rsid w:val="636409F9"/>
    <w:rsid w:val="63654AE9"/>
    <w:rsid w:val="636561ED"/>
    <w:rsid w:val="6365CE96"/>
    <w:rsid w:val="6367089F"/>
    <w:rsid w:val="636AD9A6"/>
    <w:rsid w:val="636BC6B6"/>
    <w:rsid w:val="636CBEFD"/>
    <w:rsid w:val="636D9B8D"/>
    <w:rsid w:val="636DBCCF"/>
    <w:rsid w:val="636DC058"/>
    <w:rsid w:val="636E65EF"/>
    <w:rsid w:val="6370C902"/>
    <w:rsid w:val="6370EA57"/>
    <w:rsid w:val="637276BC"/>
    <w:rsid w:val="637432A4"/>
    <w:rsid w:val="6376655F"/>
    <w:rsid w:val="6377836E"/>
    <w:rsid w:val="6378BCA5"/>
    <w:rsid w:val="63793E00"/>
    <w:rsid w:val="637A4868"/>
    <w:rsid w:val="637B6593"/>
    <w:rsid w:val="637B97E5"/>
    <w:rsid w:val="637D204D"/>
    <w:rsid w:val="637E70EC"/>
    <w:rsid w:val="637EC63E"/>
    <w:rsid w:val="637F2FC8"/>
    <w:rsid w:val="63802287"/>
    <w:rsid w:val="6381B29D"/>
    <w:rsid w:val="6388E6F2"/>
    <w:rsid w:val="6389EC13"/>
    <w:rsid w:val="638CB2FD"/>
    <w:rsid w:val="63900B61"/>
    <w:rsid w:val="6390E657"/>
    <w:rsid w:val="63910029"/>
    <w:rsid w:val="63913135"/>
    <w:rsid w:val="6392E850"/>
    <w:rsid w:val="63939C53"/>
    <w:rsid w:val="6393B2FA"/>
    <w:rsid w:val="639440CB"/>
    <w:rsid w:val="63947B12"/>
    <w:rsid w:val="63947E7F"/>
    <w:rsid w:val="6396E4F8"/>
    <w:rsid w:val="639A002C"/>
    <w:rsid w:val="639D47FE"/>
    <w:rsid w:val="639EBBF1"/>
    <w:rsid w:val="63A0A7BC"/>
    <w:rsid w:val="63A2839D"/>
    <w:rsid w:val="63A439E9"/>
    <w:rsid w:val="63A5B565"/>
    <w:rsid w:val="63A70006"/>
    <w:rsid w:val="63AA5675"/>
    <w:rsid w:val="63AB6B88"/>
    <w:rsid w:val="63ABF58D"/>
    <w:rsid w:val="63AD6EE2"/>
    <w:rsid w:val="63AEF174"/>
    <w:rsid w:val="63AF481F"/>
    <w:rsid w:val="63B108B7"/>
    <w:rsid w:val="63B11CA4"/>
    <w:rsid w:val="63B1598E"/>
    <w:rsid w:val="63B1A639"/>
    <w:rsid w:val="63B1C0E4"/>
    <w:rsid w:val="63B4A817"/>
    <w:rsid w:val="63B518CC"/>
    <w:rsid w:val="63B54059"/>
    <w:rsid w:val="63B5A976"/>
    <w:rsid w:val="63B5DC7F"/>
    <w:rsid w:val="63B7BCD5"/>
    <w:rsid w:val="63BBEE8A"/>
    <w:rsid w:val="63BBF59F"/>
    <w:rsid w:val="63BCD94D"/>
    <w:rsid w:val="63BD0E6B"/>
    <w:rsid w:val="63C1F0FC"/>
    <w:rsid w:val="63C30516"/>
    <w:rsid w:val="63C4D3F8"/>
    <w:rsid w:val="63C7DFFF"/>
    <w:rsid w:val="63CB245E"/>
    <w:rsid w:val="63CB473C"/>
    <w:rsid w:val="63CC69E9"/>
    <w:rsid w:val="63CCFACF"/>
    <w:rsid w:val="63CFF966"/>
    <w:rsid w:val="63D13D5E"/>
    <w:rsid w:val="63D26EED"/>
    <w:rsid w:val="63D2759E"/>
    <w:rsid w:val="63D7BD8A"/>
    <w:rsid w:val="63D98CDD"/>
    <w:rsid w:val="63D9F81E"/>
    <w:rsid w:val="63DAE542"/>
    <w:rsid w:val="63DB298E"/>
    <w:rsid w:val="63DB867A"/>
    <w:rsid w:val="63DE5EA3"/>
    <w:rsid w:val="63DF050B"/>
    <w:rsid w:val="63DF4EF0"/>
    <w:rsid w:val="63E05A06"/>
    <w:rsid w:val="63E33838"/>
    <w:rsid w:val="63E43133"/>
    <w:rsid w:val="63E43820"/>
    <w:rsid w:val="63E7E637"/>
    <w:rsid w:val="63E8AFDF"/>
    <w:rsid w:val="63E9846E"/>
    <w:rsid w:val="63ECF9A4"/>
    <w:rsid w:val="63ED84E0"/>
    <w:rsid w:val="63EE9FC2"/>
    <w:rsid w:val="63EEBB38"/>
    <w:rsid w:val="63EF5296"/>
    <w:rsid w:val="63F25CDE"/>
    <w:rsid w:val="63F261DB"/>
    <w:rsid w:val="63F4332A"/>
    <w:rsid w:val="63F4BD0A"/>
    <w:rsid w:val="63F62DB4"/>
    <w:rsid w:val="63F7C824"/>
    <w:rsid w:val="63F898F8"/>
    <w:rsid w:val="63F8DA09"/>
    <w:rsid w:val="63FB19FE"/>
    <w:rsid w:val="63FD03CA"/>
    <w:rsid w:val="63FE014F"/>
    <w:rsid w:val="63FF1DA9"/>
    <w:rsid w:val="6402715F"/>
    <w:rsid w:val="6405EC9A"/>
    <w:rsid w:val="64069075"/>
    <w:rsid w:val="6406D9F2"/>
    <w:rsid w:val="640929D0"/>
    <w:rsid w:val="640B7F2B"/>
    <w:rsid w:val="640C68A3"/>
    <w:rsid w:val="640DDDEA"/>
    <w:rsid w:val="640E4567"/>
    <w:rsid w:val="6411F65D"/>
    <w:rsid w:val="64121C72"/>
    <w:rsid w:val="64156E58"/>
    <w:rsid w:val="6416F58E"/>
    <w:rsid w:val="64177A57"/>
    <w:rsid w:val="6417B256"/>
    <w:rsid w:val="6419E391"/>
    <w:rsid w:val="641B66B8"/>
    <w:rsid w:val="641EC40B"/>
    <w:rsid w:val="641F3B1E"/>
    <w:rsid w:val="64230A4E"/>
    <w:rsid w:val="64245863"/>
    <w:rsid w:val="6425CC04"/>
    <w:rsid w:val="64263A10"/>
    <w:rsid w:val="64265261"/>
    <w:rsid w:val="6426FEE8"/>
    <w:rsid w:val="64278E39"/>
    <w:rsid w:val="6427B07F"/>
    <w:rsid w:val="64294336"/>
    <w:rsid w:val="64294DB7"/>
    <w:rsid w:val="642CC759"/>
    <w:rsid w:val="642EEA7C"/>
    <w:rsid w:val="642FE8B7"/>
    <w:rsid w:val="6430C1FE"/>
    <w:rsid w:val="64349A23"/>
    <w:rsid w:val="643919ED"/>
    <w:rsid w:val="643B03E8"/>
    <w:rsid w:val="643CB70A"/>
    <w:rsid w:val="643DB538"/>
    <w:rsid w:val="643DDE23"/>
    <w:rsid w:val="6440020A"/>
    <w:rsid w:val="644211EE"/>
    <w:rsid w:val="6442EA0F"/>
    <w:rsid w:val="644377F3"/>
    <w:rsid w:val="6445D4B2"/>
    <w:rsid w:val="6446BDA5"/>
    <w:rsid w:val="64474A85"/>
    <w:rsid w:val="64479DBB"/>
    <w:rsid w:val="6449E61F"/>
    <w:rsid w:val="644A339C"/>
    <w:rsid w:val="644DFB05"/>
    <w:rsid w:val="644F74BE"/>
    <w:rsid w:val="6450949D"/>
    <w:rsid w:val="645174B5"/>
    <w:rsid w:val="64526A2E"/>
    <w:rsid w:val="6452F23E"/>
    <w:rsid w:val="645495F9"/>
    <w:rsid w:val="64553AF1"/>
    <w:rsid w:val="64554E07"/>
    <w:rsid w:val="6456F91F"/>
    <w:rsid w:val="6456FC23"/>
    <w:rsid w:val="6459399F"/>
    <w:rsid w:val="645BF7AB"/>
    <w:rsid w:val="645E004B"/>
    <w:rsid w:val="645E12C1"/>
    <w:rsid w:val="645F5300"/>
    <w:rsid w:val="6462839B"/>
    <w:rsid w:val="6462B0ED"/>
    <w:rsid w:val="6462DE2C"/>
    <w:rsid w:val="6462FACE"/>
    <w:rsid w:val="64638FBD"/>
    <w:rsid w:val="6463BFAD"/>
    <w:rsid w:val="64646FE7"/>
    <w:rsid w:val="6465EF4B"/>
    <w:rsid w:val="64666D14"/>
    <w:rsid w:val="6468C8A8"/>
    <w:rsid w:val="6468F5BA"/>
    <w:rsid w:val="646A32A7"/>
    <w:rsid w:val="646AEEC4"/>
    <w:rsid w:val="646BEC8E"/>
    <w:rsid w:val="6470E2BA"/>
    <w:rsid w:val="64720A07"/>
    <w:rsid w:val="64728F13"/>
    <w:rsid w:val="6472E078"/>
    <w:rsid w:val="6473CAEA"/>
    <w:rsid w:val="6473D426"/>
    <w:rsid w:val="6476D846"/>
    <w:rsid w:val="6477C644"/>
    <w:rsid w:val="64785816"/>
    <w:rsid w:val="64788008"/>
    <w:rsid w:val="647BF862"/>
    <w:rsid w:val="647CCCBD"/>
    <w:rsid w:val="647D275A"/>
    <w:rsid w:val="647D6A49"/>
    <w:rsid w:val="6482240A"/>
    <w:rsid w:val="64823B73"/>
    <w:rsid w:val="6482EAFE"/>
    <w:rsid w:val="648CB152"/>
    <w:rsid w:val="648CEC94"/>
    <w:rsid w:val="648E08F5"/>
    <w:rsid w:val="648E31EE"/>
    <w:rsid w:val="649427EA"/>
    <w:rsid w:val="6496CE56"/>
    <w:rsid w:val="6497B10E"/>
    <w:rsid w:val="6498BA0B"/>
    <w:rsid w:val="649A2D67"/>
    <w:rsid w:val="649A51FB"/>
    <w:rsid w:val="649B77A8"/>
    <w:rsid w:val="649C5966"/>
    <w:rsid w:val="649D93EC"/>
    <w:rsid w:val="649FCC85"/>
    <w:rsid w:val="64A375D7"/>
    <w:rsid w:val="64A4AB42"/>
    <w:rsid w:val="64A54CB2"/>
    <w:rsid w:val="64A97944"/>
    <w:rsid w:val="64ACFB05"/>
    <w:rsid w:val="64AEB8C5"/>
    <w:rsid w:val="64AECD34"/>
    <w:rsid w:val="64AEEC7D"/>
    <w:rsid w:val="64B0CE8E"/>
    <w:rsid w:val="64B1E3B9"/>
    <w:rsid w:val="64B27710"/>
    <w:rsid w:val="64B2E8AD"/>
    <w:rsid w:val="64B30784"/>
    <w:rsid w:val="64B381A4"/>
    <w:rsid w:val="64B441DC"/>
    <w:rsid w:val="64B8AD2A"/>
    <w:rsid w:val="64B8D1E0"/>
    <w:rsid w:val="64BA2A21"/>
    <w:rsid w:val="64BC26DE"/>
    <w:rsid w:val="64BDFB07"/>
    <w:rsid w:val="64BF0FAF"/>
    <w:rsid w:val="64BF76E8"/>
    <w:rsid w:val="64BFDB25"/>
    <w:rsid w:val="64C11E7F"/>
    <w:rsid w:val="64C3B932"/>
    <w:rsid w:val="64C5CD2B"/>
    <w:rsid w:val="64CA20E0"/>
    <w:rsid w:val="64CB6DF2"/>
    <w:rsid w:val="64CD4E70"/>
    <w:rsid w:val="64CDCE70"/>
    <w:rsid w:val="64D1DB7F"/>
    <w:rsid w:val="64D6AEE0"/>
    <w:rsid w:val="64D9BE3B"/>
    <w:rsid w:val="64DB8511"/>
    <w:rsid w:val="64DB9617"/>
    <w:rsid w:val="64DC3713"/>
    <w:rsid w:val="64DD7424"/>
    <w:rsid w:val="64DD7F33"/>
    <w:rsid w:val="64DE01DF"/>
    <w:rsid w:val="64E0205F"/>
    <w:rsid w:val="64E0282E"/>
    <w:rsid w:val="64E0FD39"/>
    <w:rsid w:val="64E133C1"/>
    <w:rsid w:val="64E14596"/>
    <w:rsid w:val="64E30CAA"/>
    <w:rsid w:val="64E4C0B4"/>
    <w:rsid w:val="64E5E1F6"/>
    <w:rsid w:val="64E7FFED"/>
    <w:rsid w:val="64E82728"/>
    <w:rsid w:val="64E83486"/>
    <w:rsid w:val="64E9B0A3"/>
    <w:rsid w:val="64EBF468"/>
    <w:rsid w:val="64ECD19C"/>
    <w:rsid w:val="64F0FE5E"/>
    <w:rsid w:val="64F10D2C"/>
    <w:rsid w:val="64F221F3"/>
    <w:rsid w:val="64F264D3"/>
    <w:rsid w:val="64F29260"/>
    <w:rsid w:val="64F3406E"/>
    <w:rsid w:val="64F3A342"/>
    <w:rsid w:val="64F94AB4"/>
    <w:rsid w:val="64F95CCC"/>
    <w:rsid w:val="64FAF6F7"/>
    <w:rsid w:val="64FC0404"/>
    <w:rsid w:val="64FD6B56"/>
    <w:rsid w:val="64FFB76E"/>
    <w:rsid w:val="64FFCCE1"/>
    <w:rsid w:val="6500CB5B"/>
    <w:rsid w:val="6502165B"/>
    <w:rsid w:val="6502221D"/>
    <w:rsid w:val="65028BCE"/>
    <w:rsid w:val="65036EF2"/>
    <w:rsid w:val="6504CAF6"/>
    <w:rsid w:val="65059700"/>
    <w:rsid w:val="6506FE40"/>
    <w:rsid w:val="65082426"/>
    <w:rsid w:val="650A5ECB"/>
    <w:rsid w:val="650AF12C"/>
    <w:rsid w:val="650BA05E"/>
    <w:rsid w:val="650C3780"/>
    <w:rsid w:val="650D26A9"/>
    <w:rsid w:val="650D7269"/>
    <w:rsid w:val="650E1A4B"/>
    <w:rsid w:val="650E5A05"/>
    <w:rsid w:val="650FBE23"/>
    <w:rsid w:val="65112662"/>
    <w:rsid w:val="65136E48"/>
    <w:rsid w:val="6513CF6D"/>
    <w:rsid w:val="6515EF59"/>
    <w:rsid w:val="65161A8E"/>
    <w:rsid w:val="6517FA84"/>
    <w:rsid w:val="6518E7D0"/>
    <w:rsid w:val="6518EC51"/>
    <w:rsid w:val="651A3974"/>
    <w:rsid w:val="651A64AF"/>
    <w:rsid w:val="651B5738"/>
    <w:rsid w:val="651C36C7"/>
    <w:rsid w:val="651D4F09"/>
    <w:rsid w:val="6521021B"/>
    <w:rsid w:val="6522BC50"/>
    <w:rsid w:val="65257A09"/>
    <w:rsid w:val="6525C310"/>
    <w:rsid w:val="65262445"/>
    <w:rsid w:val="65262CE4"/>
    <w:rsid w:val="65278EAD"/>
    <w:rsid w:val="6527FCC9"/>
    <w:rsid w:val="6528D047"/>
    <w:rsid w:val="6529245E"/>
    <w:rsid w:val="65295ADF"/>
    <w:rsid w:val="652970FE"/>
    <w:rsid w:val="652A2269"/>
    <w:rsid w:val="652A47F7"/>
    <w:rsid w:val="652C05F0"/>
    <w:rsid w:val="652C1B64"/>
    <w:rsid w:val="652C3B40"/>
    <w:rsid w:val="652DDA9D"/>
    <w:rsid w:val="652EFC85"/>
    <w:rsid w:val="653017B7"/>
    <w:rsid w:val="653107EB"/>
    <w:rsid w:val="653181A6"/>
    <w:rsid w:val="6531D067"/>
    <w:rsid w:val="6531D57E"/>
    <w:rsid w:val="6532CF22"/>
    <w:rsid w:val="6532D513"/>
    <w:rsid w:val="65343D2A"/>
    <w:rsid w:val="65365347"/>
    <w:rsid w:val="6537307D"/>
    <w:rsid w:val="65378A3D"/>
    <w:rsid w:val="65394B83"/>
    <w:rsid w:val="65395000"/>
    <w:rsid w:val="653A3ADD"/>
    <w:rsid w:val="653A8C52"/>
    <w:rsid w:val="653AC5ED"/>
    <w:rsid w:val="653E549E"/>
    <w:rsid w:val="653E922D"/>
    <w:rsid w:val="65406062"/>
    <w:rsid w:val="6541D5AB"/>
    <w:rsid w:val="6544BE4C"/>
    <w:rsid w:val="65459CEC"/>
    <w:rsid w:val="6545E114"/>
    <w:rsid w:val="6547B96B"/>
    <w:rsid w:val="6549902F"/>
    <w:rsid w:val="654CD325"/>
    <w:rsid w:val="654DB8C4"/>
    <w:rsid w:val="654E2ED5"/>
    <w:rsid w:val="654F36B7"/>
    <w:rsid w:val="654F5575"/>
    <w:rsid w:val="654FB1BD"/>
    <w:rsid w:val="654FE889"/>
    <w:rsid w:val="65539DA5"/>
    <w:rsid w:val="6553F7FF"/>
    <w:rsid w:val="6553FCF4"/>
    <w:rsid w:val="6554967C"/>
    <w:rsid w:val="6556F401"/>
    <w:rsid w:val="65574785"/>
    <w:rsid w:val="65574EF1"/>
    <w:rsid w:val="6558C401"/>
    <w:rsid w:val="6559381D"/>
    <w:rsid w:val="65597216"/>
    <w:rsid w:val="655CDF52"/>
    <w:rsid w:val="655D1BCD"/>
    <w:rsid w:val="655E6867"/>
    <w:rsid w:val="655FD639"/>
    <w:rsid w:val="6560674F"/>
    <w:rsid w:val="6561A4EE"/>
    <w:rsid w:val="6562C3BD"/>
    <w:rsid w:val="6562EDAD"/>
    <w:rsid w:val="6563A9AE"/>
    <w:rsid w:val="6563F32B"/>
    <w:rsid w:val="6563FD79"/>
    <w:rsid w:val="656558E9"/>
    <w:rsid w:val="65675703"/>
    <w:rsid w:val="65689162"/>
    <w:rsid w:val="6568DC0B"/>
    <w:rsid w:val="656AE7AD"/>
    <w:rsid w:val="656B4B67"/>
    <w:rsid w:val="656B59E9"/>
    <w:rsid w:val="656CB23D"/>
    <w:rsid w:val="656D6BD3"/>
    <w:rsid w:val="65709748"/>
    <w:rsid w:val="65716ECC"/>
    <w:rsid w:val="6572CF84"/>
    <w:rsid w:val="6572DC1B"/>
    <w:rsid w:val="65746651"/>
    <w:rsid w:val="6574C69D"/>
    <w:rsid w:val="6576FA86"/>
    <w:rsid w:val="6577D2E6"/>
    <w:rsid w:val="657803EB"/>
    <w:rsid w:val="6578CB04"/>
    <w:rsid w:val="65796CAA"/>
    <w:rsid w:val="65799EB9"/>
    <w:rsid w:val="657C3F97"/>
    <w:rsid w:val="657E2F8F"/>
    <w:rsid w:val="657E3620"/>
    <w:rsid w:val="6580E994"/>
    <w:rsid w:val="6583DF8D"/>
    <w:rsid w:val="65858221"/>
    <w:rsid w:val="6585F7FC"/>
    <w:rsid w:val="6585FCEF"/>
    <w:rsid w:val="6586CFAB"/>
    <w:rsid w:val="658E0DE1"/>
    <w:rsid w:val="658E5138"/>
    <w:rsid w:val="658E7102"/>
    <w:rsid w:val="658FC67D"/>
    <w:rsid w:val="658FF051"/>
    <w:rsid w:val="65901B14"/>
    <w:rsid w:val="6590648A"/>
    <w:rsid w:val="6590CD42"/>
    <w:rsid w:val="6590D566"/>
    <w:rsid w:val="65911E9A"/>
    <w:rsid w:val="65911F9E"/>
    <w:rsid w:val="65919050"/>
    <w:rsid w:val="6592E773"/>
    <w:rsid w:val="65941894"/>
    <w:rsid w:val="6594CD80"/>
    <w:rsid w:val="6597BF9C"/>
    <w:rsid w:val="65987E66"/>
    <w:rsid w:val="659BB1EC"/>
    <w:rsid w:val="659C466B"/>
    <w:rsid w:val="659F53E7"/>
    <w:rsid w:val="65A2A219"/>
    <w:rsid w:val="65A3A4B1"/>
    <w:rsid w:val="65A41966"/>
    <w:rsid w:val="65A5ADE4"/>
    <w:rsid w:val="65A7174F"/>
    <w:rsid w:val="65A78197"/>
    <w:rsid w:val="65A7EDD9"/>
    <w:rsid w:val="65A89C51"/>
    <w:rsid w:val="65A8CB53"/>
    <w:rsid w:val="65A8E542"/>
    <w:rsid w:val="65AC945F"/>
    <w:rsid w:val="65ADB16B"/>
    <w:rsid w:val="65AE95C0"/>
    <w:rsid w:val="65AF01AA"/>
    <w:rsid w:val="65B061D7"/>
    <w:rsid w:val="65B4842C"/>
    <w:rsid w:val="65B516ED"/>
    <w:rsid w:val="65B5867B"/>
    <w:rsid w:val="65B5F35D"/>
    <w:rsid w:val="65B689D8"/>
    <w:rsid w:val="65B6C060"/>
    <w:rsid w:val="65B816EE"/>
    <w:rsid w:val="65B98E92"/>
    <w:rsid w:val="65BA234C"/>
    <w:rsid w:val="65BEDF54"/>
    <w:rsid w:val="65C00742"/>
    <w:rsid w:val="65C109F5"/>
    <w:rsid w:val="65C159DE"/>
    <w:rsid w:val="65C3CDA9"/>
    <w:rsid w:val="65C671A6"/>
    <w:rsid w:val="65C7A095"/>
    <w:rsid w:val="65CAB7ED"/>
    <w:rsid w:val="65CCB049"/>
    <w:rsid w:val="65CDC312"/>
    <w:rsid w:val="65CE4927"/>
    <w:rsid w:val="65CE9FD0"/>
    <w:rsid w:val="65CF68DA"/>
    <w:rsid w:val="65CFF5E1"/>
    <w:rsid w:val="65D265F2"/>
    <w:rsid w:val="65D3F7BE"/>
    <w:rsid w:val="65D45CA5"/>
    <w:rsid w:val="65D4C26B"/>
    <w:rsid w:val="65D57001"/>
    <w:rsid w:val="65D59A3F"/>
    <w:rsid w:val="65D59D8A"/>
    <w:rsid w:val="65D6A470"/>
    <w:rsid w:val="65D8DB6C"/>
    <w:rsid w:val="65DA9C76"/>
    <w:rsid w:val="65E4C232"/>
    <w:rsid w:val="65E541A6"/>
    <w:rsid w:val="65E55CDC"/>
    <w:rsid w:val="65E74376"/>
    <w:rsid w:val="65E9BC31"/>
    <w:rsid w:val="65E9BD85"/>
    <w:rsid w:val="65EA5FB1"/>
    <w:rsid w:val="65ECE6C9"/>
    <w:rsid w:val="65EDCBB8"/>
    <w:rsid w:val="65EE4BD8"/>
    <w:rsid w:val="65EF9F51"/>
    <w:rsid w:val="65EFF681"/>
    <w:rsid w:val="65F250B1"/>
    <w:rsid w:val="65F3412E"/>
    <w:rsid w:val="65F4D790"/>
    <w:rsid w:val="65F5FECF"/>
    <w:rsid w:val="65F9FC6D"/>
    <w:rsid w:val="65FA6356"/>
    <w:rsid w:val="65FC148C"/>
    <w:rsid w:val="65FC5AED"/>
    <w:rsid w:val="65FD9BDD"/>
    <w:rsid w:val="65FE2BE4"/>
    <w:rsid w:val="65FE98E1"/>
    <w:rsid w:val="65FF5CF7"/>
    <w:rsid w:val="66010952"/>
    <w:rsid w:val="66016B46"/>
    <w:rsid w:val="66025111"/>
    <w:rsid w:val="66025A52"/>
    <w:rsid w:val="66045F7E"/>
    <w:rsid w:val="660523C4"/>
    <w:rsid w:val="66082785"/>
    <w:rsid w:val="660C4000"/>
    <w:rsid w:val="660CC559"/>
    <w:rsid w:val="660DD3D7"/>
    <w:rsid w:val="660F349E"/>
    <w:rsid w:val="66104C95"/>
    <w:rsid w:val="6610C64B"/>
    <w:rsid w:val="6610DBFC"/>
    <w:rsid w:val="66131781"/>
    <w:rsid w:val="661BF94E"/>
    <w:rsid w:val="661CF380"/>
    <w:rsid w:val="661D368F"/>
    <w:rsid w:val="661D8D58"/>
    <w:rsid w:val="661F297C"/>
    <w:rsid w:val="66205D7C"/>
    <w:rsid w:val="6620D4FD"/>
    <w:rsid w:val="6622225C"/>
    <w:rsid w:val="66240CD9"/>
    <w:rsid w:val="6624A9F4"/>
    <w:rsid w:val="662673A7"/>
    <w:rsid w:val="66285915"/>
    <w:rsid w:val="662BD894"/>
    <w:rsid w:val="6631F16F"/>
    <w:rsid w:val="6632152F"/>
    <w:rsid w:val="66333704"/>
    <w:rsid w:val="6634C5B6"/>
    <w:rsid w:val="66360B04"/>
    <w:rsid w:val="663647E6"/>
    <w:rsid w:val="663667B5"/>
    <w:rsid w:val="6637824E"/>
    <w:rsid w:val="663AD416"/>
    <w:rsid w:val="663C3C1D"/>
    <w:rsid w:val="663C4E08"/>
    <w:rsid w:val="663C7985"/>
    <w:rsid w:val="663DBA07"/>
    <w:rsid w:val="663E4D7A"/>
    <w:rsid w:val="663FC6A7"/>
    <w:rsid w:val="66412B48"/>
    <w:rsid w:val="66413E9E"/>
    <w:rsid w:val="6643D043"/>
    <w:rsid w:val="66441304"/>
    <w:rsid w:val="6645329B"/>
    <w:rsid w:val="66455AC2"/>
    <w:rsid w:val="6646E2DD"/>
    <w:rsid w:val="6648C1B7"/>
    <w:rsid w:val="66490E18"/>
    <w:rsid w:val="664A0365"/>
    <w:rsid w:val="664AE6A9"/>
    <w:rsid w:val="664B2639"/>
    <w:rsid w:val="664B7D7D"/>
    <w:rsid w:val="664BCA6A"/>
    <w:rsid w:val="664C188F"/>
    <w:rsid w:val="664CAFC2"/>
    <w:rsid w:val="664DA3CD"/>
    <w:rsid w:val="664EAAFF"/>
    <w:rsid w:val="664FA203"/>
    <w:rsid w:val="664FB69F"/>
    <w:rsid w:val="664FBA0C"/>
    <w:rsid w:val="664FE277"/>
    <w:rsid w:val="66519FDF"/>
    <w:rsid w:val="6651C0D2"/>
    <w:rsid w:val="6654F7CC"/>
    <w:rsid w:val="6655049B"/>
    <w:rsid w:val="6658BAD3"/>
    <w:rsid w:val="6658D25F"/>
    <w:rsid w:val="6658DEF0"/>
    <w:rsid w:val="665C02E6"/>
    <w:rsid w:val="665C0CCC"/>
    <w:rsid w:val="665C2072"/>
    <w:rsid w:val="665D29ED"/>
    <w:rsid w:val="665D5285"/>
    <w:rsid w:val="665E1873"/>
    <w:rsid w:val="665EB188"/>
    <w:rsid w:val="665F4DE6"/>
    <w:rsid w:val="666076A4"/>
    <w:rsid w:val="66627167"/>
    <w:rsid w:val="6662E787"/>
    <w:rsid w:val="6662E7FF"/>
    <w:rsid w:val="6664A942"/>
    <w:rsid w:val="66650654"/>
    <w:rsid w:val="66678800"/>
    <w:rsid w:val="6667CB1D"/>
    <w:rsid w:val="6667DE05"/>
    <w:rsid w:val="6668FDBB"/>
    <w:rsid w:val="666A809F"/>
    <w:rsid w:val="666DE38C"/>
    <w:rsid w:val="666ED423"/>
    <w:rsid w:val="666F6BED"/>
    <w:rsid w:val="6670DBEB"/>
    <w:rsid w:val="66730D1B"/>
    <w:rsid w:val="6673386E"/>
    <w:rsid w:val="6673C229"/>
    <w:rsid w:val="6673DF2B"/>
    <w:rsid w:val="6673F89B"/>
    <w:rsid w:val="667485D3"/>
    <w:rsid w:val="66765DA6"/>
    <w:rsid w:val="6679F792"/>
    <w:rsid w:val="667B6DCD"/>
    <w:rsid w:val="667C4B84"/>
    <w:rsid w:val="667D7C9E"/>
    <w:rsid w:val="667F85DA"/>
    <w:rsid w:val="667FAFFF"/>
    <w:rsid w:val="66802836"/>
    <w:rsid w:val="66819DA6"/>
    <w:rsid w:val="668229CF"/>
    <w:rsid w:val="6682DBC9"/>
    <w:rsid w:val="6682E49E"/>
    <w:rsid w:val="668354A3"/>
    <w:rsid w:val="668409BA"/>
    <w:rsid w:val="668475B8"/>
    <w:rsid w:val="66852AE9"/>
    <w:rsid w:val="6685373C"/>
    <w:rsid w:val="668682CD"/>
    <w:rsid w:val="66878AF2"/>
    <w:rsid w:val="668898C5"/>
    <w:rsid w:val="668954CE"/>
    <w:rsid w:val="668B8B02"/>
    <w:rsid w:val="668CD2EE"/>
    <w:rsid w:val="668DCEC3"/>
    <w:rsid w:val="6690B3D2"/>
    <w:rsid w:val="669257F1"/>
    <w:rsid w:val="6692D83C"/>
    <w:rsid w:val="66940EF4"/>
    <w:rsid w:val="66952478"/>
    <w:rsid w:val="6696C9B3"/>
    <w:rsid w:val="6696EF56"/>
    <w:rsid w:val="6699B0A8"/>
    <w:rsid w:val="669A7D76"/>
    <w:rsid w:val="669C9D69"/>
    <w:rsid w:val="669D8497"/>
    <w:rsid w:val="669E08EB"/>
    <w:rsid w:val="669F3633"/>
    <w:rsid w:val="669F5139"/>
    <w:rsid w:val="66A0C973"/>
    <w:rsid w:val="66A1B02D"/>
    <w:rsid w:val="66A21430"/>
    <w:rsid w:val="66A336DA"/>
    <w:rsid w:val="66A3D6BC"/>
    <w:rsid w:val="66A69ED7"/>
    <w:rsid w:val="66A84B98"/>
    <w:rsid w:val="66A8C649"/>
    <w:rsid w:val="66A8DDAF"/>
    <w:rsid w:val="66AA0CFE"/>
    <w:rsid w:val="66AA7632"/>
    <w:rsid w:val="66AA8466"/>
    <w:rsid w:val="66ABA063"/>
    <w:rsid w:val="66AD4FC9"/>
    <w:rsid w:val="66AD7152"/>
    <w:rsid w:val="66ADB579"/>
    <w:rsid w:val="66AE83C6"/>
    <w:rsid w:val="66AEFDAB"/>
    <w:rsid w:val="66AF2707"/>
    <w:rsid w:val="66B03048"/>
    <w:rsid w:val="66B1A463"/>
    <w:rsid w:val="66B2461C"/>
    <w:rsid w:val="66B28EE9"/>
    <w:rsid w:val="66B450D5"/>
    <w:rsid w:val="66B4A88D"/>
    <w:rsid w:val="66B4E83A"/>
    <w:rsid w:val="66B53D5D"/>
    <w:rsid w:val="66B7443A"/>
    <w:rsid w:val="66B748AD"/>
    <w:rsid w:val="66B781D5"/>
    <w:rsid w:val="66B9E106"/>
    <w:rsid w:val="66BAAE45"/>
    <w:rsid w:val="66BAE8B3"/>
    <w:rsid w:val="66BEF661"/>
    <w:rsid w:val="66BF445A"/>
    <w:rsid w:val="66BF4F9C"/>
    <w:rsid w:val="66C0C48B"/>
    <w:rsid w:val="66C12FE7"/>
    <w:rsid w:val="66C278D4"/>
    <w:rsid w:val="66C3D6FE"/>
    <w:rsid w:val="66C4652A"/>
    <w:rsid w:val="66C47969"/>
    <w:rsid w:val="66C49D87"/>
    <w:rsid w:val="66C51EE2"/>
    <w:rsid w:val="66C5833C"/>
    <w:rsid w:val="66C5EC00"/>
    <w:rsid w:val="66C5FA11"/>
    <w:rsid w:val="66C64154"/>
    <w:rsid w:val="66C8E439"/>
    <w:rsid w:val="66C8F603"/>
    <w:rsid w:val="66C96969"/>
    <w:rsid w:val="66CC61E9"/>
    <w:rsid w:val="66CC8E22"/>
    <w:rsid w:val="66CDFD93"/>
    <w:rsid w:val="66CFF8F0"/>
    <w:rsid w:val="66D14FA9"/>
    <w:rsid w:val="66D28ED1"/>
    <w:rsid w:val="66D2BC02"/>
    <w:rsid w:val="66D42F04"/>
    <w:rsid w:val="66D5C37F"/>
    <w:rsid w:val="66D611E4"/>
    <w:rsid w:val="66D9F1E7"/>
    <w:rsid w:val="66DA0002"/>
    <w:rsid w:val="66DBBA1B"/>
    <w:rsid w:val="66DC8631"/>
    <w:rsid w:val="66DCB48D"/>
    <w:rsid w:val="66DE4773"/>
    <w:rsid w:val="66DE8CE2"/>
    <w:rsid w:val="66E0A393"/>
    <w:rsid w:val="66E3745F"/>
    <w:rsid w:val="66E389CC"/>
    <w:rsid w:val="66E40794"/>
    <w:rsid w:val="66E5DD9D"/>
    <w:rsid w:val="66E5E55D"/>
    <w:rsid w:val="66E6CE3C"/>
    <w:rsid w:val="66E74720"/>
    <w:rsid w:val="66E77E31"/>
    <w:rsid w:val="66E82653"/>
    <w:rsid w:val="66E82E36"/>
    <w:rsid w:val="66E88B41"/>
    <w:rsid w:val="66E944DF"/>
    <w:rsid w:val="66EA45BF"/>
    <w:rsid w:val="66EAD7DD"/>
    <w:rsid w:val="66EB2F5F"/>
    <w:rsid w:val="66EC347B"/>
    <w:rsid w:val="66ECF438"/>
    <w:rsid w:val="66ED6A18"/>
    <w:rsid w:val="66EF9613"/>
    <w:rsid w:val="66EFC703"/>
    <w:rsid w:val="66F37E68"/>
    <w:rsid w:val="66F3BC24"/>
    <w:rsid w:val="66F7316F"/>
    <w:rsid w:val="66F78CDF"/>
    <w:rsid w:val="66F860FB"/>
    <w:rsid w:val="66F9B12E"/>
    <w:rsid w:val="66F9CA41"/>
    <w:rsid w:val="66FACA23"/>
    <w:rsid w:val="66FAD64C"/>
    <w:rsid w:val="66FB0C64"/>
    <w:rsid w:val="66FC0A5F"/>
    <w:rsid w:val="66FDADC3"/>
    <w:rsid w:val="670211F9"/>
    <w:rsid w:val="67029B44"/>
    <w:rsid w:val="67038E58"/>
    <w:rsid w:val="6703FBBF"/>
    <w:rsid w:val="67049D35"/>
    <w:rsid w:val="6704BD49"/>
    <w:rsid w:val="6705289C"/>
    <w:rsid w:val="6705D3A4"/>
    <w:rsid w:val="67084154"/>
    <w:rsid w:val="670AB8AA"/>
    <w:rsid w:val="670C5048"/>
    <w:rsid w:val="670C7ECF"/>
    <w:rsid w:val="670CC31A"/>
    <w:rsid w:val="670CD197"/>
    <w:rsid w:val="670D70FF"/>
    <w:rsid w:val="670DFFB1"/>
    <w:rsid w:val="670E126E"/>
    <w:rsid w:val="6710E5B3"/>
    <w:rsid w:val="671104F0"/>
    <w:rsid w:val="671262B9"/>
    <w:rsid w:val="67134E7D"/>
    <w:rsid w:val="6713D547"/>
    <w:rsid w:val="67154ABB"/>
    <w:rsid w:val="6715A5D6"/>
    <w:rsid w:val="6716E7AD"/>
    <w:rsid w:val="6718D761"/>
    <w:rsid w:val="671945F6"/>
    <w:rsid w:val="67199332"/>
    <w:rsid w:val="671AD0E5"/>
    <w:rsid w:val="671B3FE6"/>
    <w:rsid w:val="671E9802"/>
    <w:rsid w:val="67214569"/>
    <w:rsid w:val="6721E744"/>
    <w:rsid w:val="6721EFF2"/>
    <w:rsid w:val="67233495"/>
    <w:rsid w:val="67244489"/>
    <w:rsid w:val="67247857"/>
    <w:rsid w:val="67275B21"/>
    <w:rsid w:val="672A029D"/>
    <w:rsid w:val="672A1182"/>
    <w:rsid w:val="672ACEA5"/>
    <w:rsid w:val="672B18D7"/>
    <w:rsid w:val="672BC006"/>
    <w:rsid w:val="672D6126"/>
    <w:rsid w:val="672EBAB9"/>
    <w:rsid w:val="672FA87D"/>
    <w:rsid w:val="673189DE"/>
    <w:rsid w:val="67319317"/>
    <w:rsid w:val="6732B80C"/>
    <w:rsid w:val="6733B71F"/>
    <w:rsid w:val="6734DD18"/>
    <w:rsid w:val="67350AAB"/>
    <w:rsid w:val="67352B6C"/>
    <w:rsid w:val="6735C4DB"/>
    <w:rsid w:val="6735DA0E"/>
    <w:rsid w:val="67395E82"/>
    <w:rsid w:val="673C37FE"/>
    <w:rsid w:val="673CD796"/>
    <w:rsid w:val="673D0B11"/>
    <w:rsid w:val="673DB79B"/>
    <w:rsid w:val="6741928E"/>
    <w:rsid w:val="6741A9DE"/>
    <w:rsid w:val="674294DD"/>
    <w:rsid w:val="67439821"/>
    <w:rsid w:val="67452F3B"/>
    <w:rsid w:val="67464CFF"/>
    <w:rsid w:val="674B60DB"/>
    <w:rsid w:val="674C88A8"/>
    <w:rsid w:val="67517E51"/>
    <w:rsid w:val="6751A3EE"/>
    <w:rsid w:val="67549FCD"/>
    <w:rsid w:val="67565FEC"/>
    <w:rsid w:val="675909D7"/>
    <w:rsid w:val="675989A0"/>
    <w:rsid w:val="675B83AF"/>
    <w:rsid w:val="675C8332"/>
    <w:rsid w:val="675D6F10"/>
    <w:rsid w:val="67621ABB"/>
    <w:rsid w:val="6762538B"/>
    <w:rsid w:val="67635DDC"/>
    <w:rsid w:val="67637213"/>
    <w:rsid w:val="6763BB28"/>
    <w:rsid w:val="676511D0"/>
    <w:rsid w:val="676A531B"/>
    <w:rsid w:val="676B3736"/>
    <w:rsid w:val="676C059F"/>
    <w:rsid w:val="676F7482"/>
    <w:rsid w:val="6770268B"/>
    <w:rsid w:val="67716DEB"/>
    <w:rsid w:val="6772252C"/>
    <w:rsid w:val="6772EF0E"/>
    <w:rsid w:val="67739A85"/>
    <w:rsid w:val="6774067D"/>
    <w:rsid w:val="67747B14"/>
    <w:rsid w:val="6778B448"/>
    <w:rsid w:val="67799621"/>
    <w:rsid w:val="677B6D72"/>
    <w:rsid w:val="677CAEAB"/>
    <w:rsid w:val="677DC872"/>
    <w:rsid w:val="677EB134"/>
    <w:rsid w:val="677EDBB2"/>
    <w:rsid w:val="677EE81A"/>
    <w:rsid w:val="67805325"/>
    <w:rsid w:val="67808D06"/>
    <w:rsid w:val="6780FC4E"/>
    <w:rsid w:val="678232C9"/>
    <w:rsid w:val="678239D5"/>
    <w:rsid w:val="678265AA"/>
    <w:rsid w:val="67836703"/>
    <w:rsid w:val="67838194"/>
    <w:rsid w:val="678443B6"/>
    <w:rsid w:val="67846E21"/>
    <w:rsid w:val="6784DA22"/>
    <w:rsid w:val="67850479"/>
    <w:rsid w:val="678592FE"/>
    <w:rsid w:val="6785BAB2"/>
    <w:rsid w:val="67884E7A"/>
    <w:rsid w:val="678881C2"/>
    <w:rsid w:val="67894D98"/>
    <w:rsid w:val="6789AE50"/>
    <w:rsid w:val="678BFBDE"/>
    <w:rsid w:val="678C028B"/>
    <w:rsid w:val="678C4BDF"/>
    <w:rsid w:val="678FC62C"/>
    <w:rsid w:val="6790F407"/>
    <w:rsid w:val="6791C731"/>
    <w:rsid w:val="679384C0"/>
    <w:rsid w:val="67939143"/>
    <w:rsid w:val="6793B4D0"/>
    <w:rsid w:val="6793DD37"/>
    <w:rsid w:val="6795B59C"/>
    <w:rsid w:val="6795DD96"/>
    <w:rsid w:val="6795E92E"/>
    <w:rsid w:val="6798EF6D"/>
    <w:rsid w:val="679C29B2"/>
    <w:rsid w:val="679F21D0"/>
    <w:rsid w:val="679FAF8C"/>
    <w:rsid w:val="679FE611"/>
    <w:rsid w:val="67A1F377"/>
    <w:rsid w:val="67A28F86"/>
    <w:rsid w:val="67A33412"/>
    <w:rsid w:val="67A7AA65"/>
    <w:rsid w:val="67A9D12D"/>
    <w:rsid w:val="67ACAAA3"/>
    <w:rsid w:val="67AE9A0F"/>
    <w:rsid w:val="67B01129"/>
    <w:rsid w:val="67B149A4"/>
    <w:rsid w:val="67B15904"/>
    <w:rsid w:val="67B32258"/>
    <w:rsid w:val="67B3CBB0"/>
    <w:rsid w:val="67B58BBD"/>
    <w:rsid w:val="67B81ED7"/>
    <w:rsid w:val="67B8B7D4"/>
    <w:rsid w:val="67B9BC9F"/>
    <w:rsid w:val="67BDE6E4"/>
    <w:rsid w:val="67C1FD20"/>
    <w:rsid w:val="67C3FAC2"/>
    <w:rsid w:val="67C57E81"/>
    <w:rsid w:val="67C850F8"/>
    <w:rsid w:val="67C8C71D"/>
    <w:rsid w:val="67C9A512"/>
    <w:rsid w:val="67C9F6F0"/>
    <w:rsid w:val="67CA0D32"/>
    <w:rsid w:val="67CC3CA1"/>
    <w:rsid w:val="67CD7E46"/>
    <w:rsid w:val="67CD991A"/>
    <w:rsid w:val="67CE14A0"/>
    <w:rsid w:val="67CEF391"/>
    <w:rsid w:val="67CF5400"/>
    <w:rsid w:val="67D25532"/>
    <w:rsid w:val="67D38FBA"/>
    <w:rsid w:val="67D860F6"/>
    <w:rsid w:val="67D95725"/>
    <w:rsid w:val="67D96B30"/>
    <w:rsid w:val="67DA5510"/>
    <w:rsid w:val="67DA7EF6"/>
    <w:rsid w:val="67DB0EC0"/>
    <w:rsid w:val="67DC0E76"/>
    <w:rsid w:val="67DFA71D"/>
    <w:rsid w:val="67E0C7E2"/>
    <w:rsid w:val="67E15674"/>
    <w:rsid w:val="67E3B960"/>
    <w:rsid w:val="67E7F350"/>
    <w:rsid w:val="67E80C3E"/>
    <w:rsid w:val="67EA1750"/>
    <w:rsid w:val="67EAFDBF"/>
    <w:rsid w:val="67EB7264"/>
    <w:rsid w:val="67EBE3A8"/>
    <w:rsid w:val="67EBF935"/>
    <w:rsid w:val="67ECBB60"/>
    <w:rsid w:val="67EE5604"/>
    <w:rsid w:val="67EEF7F7"/>
    <w:rsid w:val="67EFD8CC"/>
    <w:rsid w:val="67F148AA"/>
    <w:rsid w:val="67F350A3"/>
    <w:rsid w:val="67F49D86"/>
    <w:rsid w:val="67F717A6"/>
    <w:rsid w:val="67F72DCF"/>
    <w:rsid w:val="67F94C13"/>
    <w:rsid w:val="67FB8783"/>
    <w:rsid w:val="67FCD2D1"/>
    <w:rsid w:val="67FCE465"/>
    <w:rsid w:val="67FD1F73"/>
    <w:rsid w:val="67FDF7F0"/>
    <w:rsid w:val="68006F41"/>
    <w:rsid w:val="6801058A"/>
    <w:rsid w:val="680166E0"/>
    <w:rsid w:val="6801739C"/>
    <w:rsid w:val="6802AAC0"/>
    <w:rsid w:val="6805E75A"/>
    <w:rsid w:val="6807C15B"/>
    <w:rsid w:val="680848E9"/>
    <w:rsid w:val="68095192"/>
    <w:rsid w:val="6809B547"/>
    <w:rsid w:val="6809C79C"/>
    <w:rsid w:val="680C9710"/>
    <w:rsid w:val="680D3BEC"/>
    <w:rsid w:val="68116506"/>
    <w:rsid w:val="68137F0E"/>
    <w:rsid w:val="68147C44"/>
    <w:rsid w:val="681568CB"/>
    <w:rsid w:val="68159DB3"/>
    <w:rsid w:val="6815ED7D"/>
    <w:rsid w:val="68163B52"/>
    <w:rsid w:val="68164D6C"/>
    <w:rsid w:val="6816A498"/>
    <w:rsid w:val="6816BC9E"/>
    <w:rsid w:val="6818C81D"/>
    <w:rsid w:val="68193CA1"/>
    <w:rsid w:val="681980C5"/>
    <w:rsid w:val="681B9476"/>
    <w:rsid w:val="681C03C9"/>
    <w:rsid w:val="681DA801"/>
    <w:rsid w:val="681DF666"/>
    <w:rsid w:val="681ED33F"/>
    <w:rsid w:val="681F1826"/>
    <w:rsid w:val="68208610"/>
    <w:rsid w:val="6823164E"/>
    <w:rsid w:val="6827A472"/>
    <w:rsid w:val="68289920"/>
    <w:rsid w:val="6828CAC4"/>
    <w:rsid w:val="682A1DDE"/>
    <w:rsid w:val="682A59FF"/>
    <w:rsid w:val="682D6F06"/>
    <w:rsid w:val="682FF71D"/>
    <w:rsid w:val="68336149"/>
    <w:rsid w:val="68338ABA"/>
    <w:rsid w:val="68349F1C"/>
    <w:rsid w:val="6834FE40"/>
    <w:rsid w:val="6835009B"/>
    <w:rsid w:val="683697FB"/>
    <w:rsid w:val="6838A01B"/>
    <w:rsid w:val="6839D5B8"/>
    <w:rsid w:val="683CF39D"/>
    <w:rsid w:val="683DC3A4"/>
    <w:rsid w:val="683E33AC"/>
    <w:rsid w:val="683F409B"/>
    <w:rsid w:val="68401B1D"/>
    <w:rsid w:val="68406B48"/>
    <w:rsid w:val="68451000"/>
    <w:rsid w:val="68466B1C"/>
    <w:rsid w:val="6846A9FA"/>
    <w:rsid w:val="6848DCB0"/>
    <w:rsid w:val="684A56B5"/>
    <w:rsid w:val="684B44C0"/>
    <w:rsid w:val="684B4E50"/>
    <w:rsid w:val="684C2B47"/>
    <w:rsid w:val="684D28A4"/>
    <w:rsid w:val="684D2BC6"/>
    <w:rsid w:val="6852CFDA"/>
    <w:rsid w:val="68536160"/>
    <w:rsid w:val="6854D695"/>
    <w:rsid w:val="68553B5A"/>
    <w:rsid w:val="6855F838"/>
    <w:rsid w:val="685698BC"/>
    <w:rsid w:val="68581059"/>
    <w:rsid w:val="68585C37"/>
    <w:rsid w:val="68595869"/>
    <w:rsid w:val="6859F705"/>
    <w:rsid w:val="685A337C"/>
    <w:rsid w:val="685B7473"/>
    <w:rsid w:val="685C596F"/>
    <w:rsid w:val="685CB6AA"/>
    <w:rsid w:val="685E4E71"/>
    <w:rsid w:val="68609C2A"/>
    <w:rsid w:val="6860C8CB"/>
    <w:rsid w:val="68615905"/>
    <w:rsid w:val="6861A5FF"/>
    <w:rsid w:val="6861E49D"/>
    <w:rsid w:val="6863EC92"/>
    <w:rsid w:val="686AC7F9"/>
    <w:rsid w:val="686AD7DB"/>
    <w:rsid w:val="686B8F70"/>
    <w:rsid w:val="686DD054"/>
    <w:rsid w:val="686EB3A5"/>
    <w:rsid w:val="686F3F49"/>
    <w:rsid w:val="6871A4D2"/>
    <w:rsid w:val="68726CA3"/>
    <w:rsid w:val="687653DE"/>
    <w:rsid w:val="68775B5F"/>
    <w:rsid w:val="68784EF0"/>
    <w:rsid w:val="6878FF27"/>
    <w:rsid w:val="687AC715"/>
    <w:rsid w:val="687C25E0"/>
    <w:rsid w:val="687D75A7"/>
    <w:rsid w:val="687E7C1F"/>
    <w:rsid w:val="687F74D0"/>
    <w:rsid w:val="68806599"/>
    <w:rsid w:val="6881C345"/>
    <w:rsid w:val="68823499"/>
    <w:rsid w:val="6882EF2B"/>
    <w:rsid w:val="68842879"/>
    <w:rsid w:val="688437DE"/>
    <w:rsid w:val="6889FF22"/>
    <w:rsid w:val="688A3F8C"/>
    <w:rsid w:val="688B2FE0"/>
    <w:rsid w:val="688B4BB6"/>
    <w:rsid w:val="688D05F8"/>
    <w:rsid w:val="688EA945"/>
    <w:rsid w:val="688F07C5"/>
    <w:rsid w:val="6892933E"/>
    <w:rsid w:val="6893C7A8"/>
    <w:rsid w:val="6894A531"/>
    <w:rsid w:val="68953851"/>
    <w:rsid w:val="68954624"/>
    <w:rsid w:val="6895EAD1"/>
    <w:rsid w:val="6896FF10"/>
    <w:rsid w:val="68979705"/>
    <w:rsid w:val="68997B52"/>
    <w:rsid w:val="6899930F"/>
    <w:rsid w:val="6899B5A4"/>
    <w:rsid w:val="6899F858"/>
    <w:rsid w:val="689A0404"/>
    <w:rsid w:val="689A114C"/>
    <w:rsid w:val="689DD1B3"/>
    <w:rsid w:val="689E0F54"/>
    <w:rsid w:val="689F694B"/>
    <w:rsid w:val="68A0A5A7"/>
    <w:rsid w:val="68A1A3CC"/>
    <w:rsid w:val="68A332AA"/>
    <w:rsid w:val="68A3509A"/>
    <w:rsid w:val="68A4182C"/>
    <w:rsid w:val="68A6DBC9"/>
    <w:rsid w:val="68A7510C"/>
    <w:rsid w:val="68A8CD84"/>
    <w:rsid w:val="68A8F3F8"/>
    <w:rsid w:val="68A8FA7D"/>
    <w:rsid w:val="68A9A631"/>
    <w:rsid w:val="68A9B1DC"/>
    <w:rsid w:val="68AB036C"/>
    <w:rsid w:val="68ABF62F"/>
    <w:rsid w:val="68ACCD41"/>
    <w:rsid w:val="68AFF103"/>
    <w:rsid w:val="68B1F614"/>
    <w:rsid w:val="68B313B7"/>
    <w:rsid w:val="68B8E6AE"/>
    <w:rsid w:val="68B98D27"/>
    <w:rsid w:val="68B9B9B1"/>
    <w:rsid w:val="68B9EDCE"/>
    <w:rsid w:val="68B9F740"/>
    <w:rsid w:val="68BAAAD3"/>
    <w:rsid w:val="68BB556B"/>
    <w:rsid w:val="68BCBF2C"/>
    <w:rsid w:val="68BF24CB"/>
    <w:rsid w:val="68BFF987"/>
    <w:rsid w:val="68C10D87"/>
    <w:rsid w:val="68C1BE10"/>
    <w:rsid w:val="68C38822"/>
    <w:rsid w:val="68C4FA6D"/>
    <w:rsid w:val="68C82038"/>
    <w:rsid w:val="68C85991"/>
    <w:rsid w:val="68C8A084"/>
    <w:rsid w:val="68C92608"/>
    <w:rsid w:val="68C9955B"/>
    <w:rsid w:val="68CA6C98"/>
    <w:rsid w:val="68CB4942"/>
    <w:rsid w:val="68CED206"/>
    <w:rsid w:val="68CEED27"/>
    <w:rsid w:val="68CF2730"/>
    <w:rsid w:val="68CF4460"/>
    <w:rsid w:val="68D072CC"/>
    <w:rsid w:val="68D162C0"/>
    <w:rsid w:val="68D377EE"/>
    <w:rsid w:val="68D7A8B7"/>
    <w:rsid w:val="68D85D03"/>
    <w:rsid w:val="68D89582"/>
    <w:rsid w:val="68D94AF4"/>
    <w:rsid w:val="68D9E6CD"/>
    <w:rsid w:val="68DD538D"/>
    <w:rsid w:val="68DEBC9B"/>
    <w:rsid w:val="68DF3B18"/>
    <w:rsid w:val="68E13048"/>
    <w:rsid w:val="68E21A8D"/>
    <w:rsid w:val="68E36719"/>
    <w:rsid w:val="68E5E694"/>
    <w:rsid w:val="68E5F0AC"/>
    <w:rsid w:val="68E664A6"/>
    <w:rsid w:val="68E6A257"/>
    <w:rsid w:val="68E84909"/>
    <w:rsid w:val="68E9E1FB"/>
    <w:rsid w:val="68EC50A8"/>
    <w:rsid w:val="68EE8C2A"/>
    <w:rsid w:val="68EF5F53"/>
    <w:rsid w:val="68F03632"/>
    <w:rsid w:val="68F03B1B"/>
    <w:rsid w:val="68F68340"/>
    <w:rsid w:val="68F72DBC"/>
    <w:rsid w:val="68FA2726"/>
    <w:rsid w:val="68FAAF8C"/>
    <w:rsid w:val="68FBD46D"/>
    <w:rsid w:val="68FD2291"/>
    <w:rsid w:val="68FDDE52"/>
    <w:rsid w:val="68FE0E25"/>
    <w:rsid w:val="690048B0"/>
    <w:rsid w:val="6900B6E0"/>
    <w:rsid w:val="690140BC"/>
    <w:rsid w:val="6904EABF"/>
    <w:rsid w:val="69054EC1"/>
    <w:rsid w:val="69062A74"/>
    <w:rsid w:val="69082CB8"/>
    <w:rsid w:val="690910ED"/>
    <w:rsid w:val="690BB677"/>
    <w:rsid w:val="690F8985"/>
    <w:rsid w:val="690FA19B"/>
    <w:rsid w:val="6911DE29"/>
    <w:rsid w:val="691314A5"/>
    <w:rsid w:val="691453F2"/>
    <w:rsid w:val="6915390E"/>
    <w:rsid w:val="69153994"/>
    <w:rsid w:val="6916BA48"/>
    <w:rsid w:val="6919261B"/>
    <w:rsid w:val="691C3D2F"/>
    <w:rsid w:val="691C7562"/>
    <w:rsid w:val="691DD7DF"/>
    <w:rsid w:val="691DE520"/>
    <w:rsid w:val="691E77A7"/>
    <w:rsid w:val="691F328C"/>
    <w:rsid w:val="6920F49C"/>
    <w:rsid w:val="6921F49A"/>
    <w:rsid w:val="6921FD74"/>
    <w:rsid w:val="69223631"/>
    <w:rsid w:val="6922CCC7"/>
    <w:rsid w:val="692345CB"/>
    <w:rsid w:val="692393F8"/>
    <w:rsid w:val="69239FF9"/>
    <w:rsid w:val="6923DC62"/>
    <w:rsid w:val="692494A0"/>
    <w:rsid w:val="69250283"/>
    <w:rsid w:val="69272D2F"/>
    <w:rsid w:val="69273837"/>
    <w:rsid w:val="69274B4D"/>
    <w:rsid w:val="6928E936"/>
    <w:rsid w:val="69293DC7"/>
    <w:rsid w:val="692A2E3F"/>
    <w:rsid w:val="692A54D3"/>
    <w:rsid w:val="692C5DB4"/>
    <w:rsid w:val="692DA592"/>
    <w:rsid w:val="692DA7C7"/>
    <w:rsid w:val="692EE753"/>
    <w:rsid w:val="692EFEA9"/>
    <w:rsid w:val="692F42E3"/>
    <w:rsid w:val="692FAADE"/>
    <w:rsid w:val="693182A4"/>
    <w:rsid w:val="69336C55"/>
    <w:rsid w:val="6933E0AC"/>
    <w:rsid w:val="69351250"/>
    <w:rsid w:val="6935E581"/>
    <w:rsid w:val="6936318C"/>
    <w:rsid w:val="6937E227"/>
    <w:rsid w:val="693A8607"/>
    <w:rsid w:val="693BC366"/>
    <w:rsid w:val="693F5DB1"/>
    <w:rsid w:val="693F7E74"/>
    <w:rsid w:val="6940BAD1"/>
    <w:rsid w:val="69419391"/>
    <w:rsid w:val="6941EBEB"/>
    <w:rsid w:val="69431B4A"/>
    <w:rsid w:val="694459B9"/>
    <w:rsid w:val="69462F55"/>
    <w:rsid w:val="6947B703"/>
    <w:rsid w:val="694B29B0"/>
    <w:rsid w:val="694BAA86"/>
    <w:rsid w:val="694C6C61"/>
    <w:rsid w:val="694DCB20"/>
    <w:rsid w:val="694E29FD"/>
    <w:rsid w:val="694EF6C9"/>
    <w:rsid w:val="69505358"/>
    <w:rsid w:val="695134E6"/>
    <w:rsid w:val="6951FB1F"/>
    <w:rsid w:val="69526EF1"/>
    <w:rsid w:val="69537659"/>
    <w:rsid w:val="69541786"/>
    <w:rsid w:val="6954442D"/>
    <w:rsid w:val="69544F8E"/>
    <w:rsid w:val="695456FA"/>
    <w:rsid w:val="69559D65"/>
    <w:rsid w:val="6956DD15"/>
    <w:rsid w:val="69578BDB"/>
    <w:rsid w:val="69593AE1"/>
    <w:rsid w:val="695B03BC"/>
    <w:rsid w:val="695B1F50"/>
    <w:rsid w:val="695B340F"/>
    <w:rsid w:val="695FB320"/>
    <w:rsid w:val="69612EB1"/>
    <w:rsid w:val="6962AA9F"/>
    <w:rsid w:val="6962C20F"/>
    <w:rsid w:val="696350CB"/>
    <w:rsid w:val="6966DFC9"/>
    <w:rsid w:val="6967ACB4"/>
    <w:rsid w:val="69681B05"/>
    <w:rsid w:val="69686519"/>
    <w:rsid w:val="696B1892"/>
    <w:rsid w:val="696B60C0"/>
    <w:rsid w:val="696C50B3"/>
    <w:rsid w:val="696CA6FC"/>
    <w:rsid w:val="696E076A"/>
    <w:rsid w:val="696EF974"/>
    <w:rsid w:val="696F0E48"/>
    <w:rsid w:val="6970D3C5"/>
    <w:rsid w:val="6972D159"/>
    <w:rsid w:val="69749A06"/>
    <w:rsid w:val="697501C1"/>
    <w:rsid w:val="6975C71E"/>
    <w:rsid w:val="6976E6FA"/>
    <w:rsid w:val="69770493"/>
    <w:rsid w:val="69771C24"/>
    <w:rsid w:val="697843D6"/>
    <w:rsid w:val="697B2AD9"/>
    <w:rsid w:val="697CE3E8"/>
    <w:rsid w:val="69802EDC"/>
    <w:rsid w:val="69808895"/>
    <w:rsid w:val="6980EBF5"/>
    <w:rsid w:val="69820033"/>
    <w:rsid w:val="6985E5DC"/>
    <w:rsid w:val="6988B51D"/>
    <w:rsid w:val="6989034C"/>
    <w:rsid w:val="698B2756"/>
    <w:rsid w:val="698C4EBA"/>
    <w:rsid w:val="698C82BA"/>
    <w:rsid w:val="698D8BB5"/>
    <w:rsid w:val="698FC8FC"/>
    <w:rsid w:val="698FE1BE"/>
    <w:rsid w:val="6995403C"/>
    <w:rsid w:val="69957C76"/>
    <w:rsid w:val="6996F51B"/>
    <w:rsid w:val="6997584B"/>
    <w:rsid w:val="69984571"/>
    <w:rsid w:val="6998B314"/>
    <w:rsid w:val="69993052"/>
    <w:rsid w:val="699C4AC8"/>
    <w:rsid w:val="699CC774"/>
    <w:rsid w:val="699DD853"/>
    <w:rsid w:val="699EB9C0"/>
    <w:rsid w:val="699EEFBA"/>
    <w:rsid w:val="69A0990C"/>
    <w:rsid w:val="69A1A7D5"/>
    <w:rsid w:val="69A2127E"/>
    <w:rsid w:val="69A23022"/>
    <w:rsid w:val="69A28FCB"/>
    <w:rsid w:val="69A2ABEC"/>
    <w:rsid w:val="69A31CF2"/>
    <w:rsid w:val="69A3CD3C"/>
    <w:rsid w:val="69A433C9"/>
    <w:rsid w:val="69A8129E"/>
    <w:rsid w:val="69A83174"/>
    <w:rsid w:val="69A840F7"/>
    <w:rsid w:val="69A8B9C5"/>
    <w:rsid w:val="69AE728B"/>
    <w:rsid w:val="69AE816F"/>
    <w:rsid w:val="69AF3D33"/>
    <w:rsid w:val="69B26B5A"/>
    <w:rsid w:val="69B3872C"/>
    <w:rsid w:val="69B48A7F"/>
    <w:rsid w:val="69B59D76"/>
    <w:rsid w:val="69B634EE"/>
    <w:rsid w:val="69B764D7"/>
    <w:rsid w:val="69B79E55"/>
    <w:rsid w:val="69B7B17E"/>
    <w:rsid w:val="69B7CD01"/>
    <w:rsid w:val="69B92531"/>
    <w:rsid w:val="69BB4440"/>
    <w:rsid w:val="69BC925C"/>
    <w:rsid w:val="69BCA242"/>
    <w:rsid w:val="69BF8826"/>
    <w:rsid w:val="69C02643"/>
    <w:rsid w:val="69C06F3C"/>
    <w:rsid w:val="69C1CBA6"/>
    <w:rsid w:val="69C39F1B"/>
    <w:rsid w:val="69C4450E"/>
    <w:rsid w:val="69C4CFAD"/>
    <w:rsid w:val="69C83A7F"/>
    <w:rsid w:val="69C86043"/>
    <w:rsid w:val="69C8BAAC"/>
    <w:rsid w:val="69C8E29C"/>
    <w:rsid w:val="69C9744C"/>
    <w:rsid w:val="69CB0F22"/>
    <w:rsid w:val="69CBCF13"/>
    <w:rsid w:val="69CE6586"/>
    <w:rsid w:val="69D098AF"/>
    <w:rsid w:val="69D15266"/>
    <w:rsid w:val="69D46C9D"/>
    <w:rsid w:val="69D53410"/>
    <w:rsid w:val="69D5350E"/>
    <w:rsid w:val="69D76119"/>
    <w:rsid w:val="69D85390"/>
    <w:rsid w:val="69D9CD4C"/>
    <w:rsid w:val="69DA637C"/>
    <w:rsid w:val="69DCB140"/>
    <w:rsid w:val="69DEA7F7"/>
    <w:rsid w:val="69DEB544"/>
    <w:rsid w:val="69E0883F"/>
    <w:rsid w:val="69E0E7C9"/>
    <w:rsid w:val="69E1514D"/>
    <w:rsid w:val="69E18318"/>
    <w:rsid w:val="69E26C29"/>
    <w:rsid w:val="69E3B700"/>
    <w:rsid w:val="69E48AFC"/>
    <w:rsid w:val="69E5F821"/>
    <w:rsid w:val="69E6C671"/>
    <w:rsid w:val="69E745FE"/>
    <w:rsid w:val="69E811B5"/>
    <w:rsid w:val="69E9BC4F"/>
    <w:rsid w:val="69EA4D0D"/>
    <w:rsid w:val="69EC30F5"/>
    <w:rsid w:val="69ECD4CC"/>
    <w:rsid w:val="69EE2122"/>
    <w:rsid w:val="69EE68ED"/>
    <w:rsid w:val="69EEDB86"/>
    <w:rsid w:val="69EF270C"/>
    <w:rsid w:val="69F02C4B"/>
    <w:rsid w:val="69F2F465"/>
    <w:rsid w:val="69F36553"/>
    <w:rsid w:val="69F3826D"/>
    <w:rsid w:val="69F3D8CE"/>
    <w:rsid w:val="69F429B3"/>
    <w:rsid w:val="69F7EDD4"/>
    <w:rsid w:val="69F92D97"/>
    <w:rsid w:val="69FB1176"/>
    <w:rsid w:val="69FB2CD6"/>
    <w:rsid w:val="69FBF14C"/>
    <w:rsid w:val="69FDFA36"/>
    <w:rsid w:val="6A01A4BF"/>
    <w:rsid w:val="6A01D99D"/>
    <w:rsid w:val="6A04FEA0"/>
    <w:rsid w:val="6A059A5F"/>
    <w:rsid w:val="6A071C18"/>
    <w:rsid w:val="6A075519"/>
    <w:rsid w:val="6A076F43"/>
    <w:rsid w:val="6A07BB9F"/>
    <w:rsid w:val="6A0B639B"/>
    <w:rsid w:val="6A0BAC71"/>
    <w:rsid w:val="6A0C3350"/>
    <w:rsid w:val="6A0F7284"/>
    <w:rsid w:val="6A117E35"/>
    <w:rsid w:val="6A1245D1"/>
    <w:rsid w:val="6A150842"/>
    <w:rsid w:val="6A15969E"/>
    <w:rsid w:val="6A162DA4"/>
    <w:rsid w:val="6A1819FE"/>
    <w:rsid w:val="6A19806D"/>
    <w:rsid w:val="6A199FA8"/>
    <w:rsid w:val="6A1AF2A0"/>
    <w:rsid w:val="6A1B31CF"/>
    <w:rsid w:val="6A1BE125"/>
    <w:rsid w:val="6A1CB13C"/>
    <w:rsid w:val="6A1E1E4E"/>
    <w:rsid w:val="6A1F8FDF"/>
    <w:rsid w:val="6A2008DE"/>
    <w:rsid w:val="6A200D2D"/>
    <w:rsid w:val="6A222ED8"/>
    <w:rsid w:val="6A22D021"/>
    <w:rsid w:val="6A22E80B"/>
    <w:rsid w:val="6A24443F"/>
    <w:rsid w:val="6A24625E"/>
    <w:rsid w:val="6A2628B8"/>
    <w:rsid w:val="6A26DE25"/>
    <w:rsid w:val="6A2823DD"/>
    <w:rsid w:val="6A28377B"/>
    <w:rsid w:val="6A2854D1"/>
    <w:rsid w:val="6A29C41D"/>
    <w:rsid w:val="6A29DB37"/>
    <w:rsid w:val="6A2B0875"/>
    <w:rsid w:val="6A2B7FF7"/>
    <w:rsid w:val="6A2CD880"/>
    <w:rsid w:val="6A2D07CE"/>
    <w:rsid w:val="6A2D08CA"/>
    <w:rsid w:val="6A2FCF9D"/>
    <w:rsid w:val="6A30BA38"/>
    <w:rsid w:val="6A316E70"/>
    <w:rsid w:val="6A31A65C"/>
    <w:rsid w:val="6A320315"/>
    <w:rsid w:val="6A323A6B"/>
    <w:rsid w:val="6A337AAB"/>
    <w:rsid w:val="6A33C703"/>
    <w:rsid w:val="6A34581F"/>
    <w:rsid w:val="6A359CFA"/>
    <w:rsid w:val="6A36359A"/>
    <w:rsid w:val="6A37C3D9"/>
    <w:rsid w:val="6A385C0B"/>
    <w:rsid w:val="6A393059"/>
    <w:rsid w:val="6A39B731"/>
    <w:rsid w:val="6A3A8DE2"/>
    <w:rsid w:val="6A3CC20E"/>
    <w:rsid w:val="6A3DA878"/>
    <w:rsid w:val="6A3F2BCF"/>
    <w:rsid w:val="6A3F8FD0"/>
    <w:rsid w:val="6A3FC93B"/>
    <w:rsid w:val="6A40E5DA"/>
    <w:rsid w:val="6A43E3AC"/>
    <w:rsid w:val="6A44DFEF"/>
    <w:rsid w:val="6A45DBB8"/>
    <w:rsid w:val="6A46764E"/>
    <w:rsid w:val="6A4837C0"/>
    <w:rsid w:val="6A487011"/>
    <w:rsid w:val="6A49FE0B"/>
    <w:rsid w:val="6A4A492D"/>
    <w:rsid w:val="6A4BCC29"/>
    <w:rsid w:val="6A4EA0CE"/>
    <w:rsid w:val="6A4EF86E"/>
    <w:rsid w:val="6A4FECF7"/>
    <w:rsid w:val="6A512AD9"/>
    <w:rsid w:val="6A52842A"/>
    <w:rsid w:val="6A538065"/>
    <w:rsid w:val="6A5586D7"/>
    <w:rsid w:val="6A5B9CE3"/>
    <w:rsid w:val="6A5BFADC"/>
    <w:rsid w:val="6A5D94A1"/>
    <w:rsid w:val="6A5DFCBC"/>
    <w:rsid w:val="6A6063B9"/>
    <w:rsid w:val="6A61E849"/>
    <w:rsid w:val="6A61EB0F"/>
    <w:rsid w:val="6A657CED"/>
    <w:rsid w:val="6A696D6B"/>
    <w:rsid w:val="6A6AD5CE"/>
    <w:rsid w:val="6A6B8A40"/>
    <w:rsid w:val="6A6BA570"/>
    <w:rsid w:val="6A6BA9B4"/>
    <w:rsid w:val="6A6C454E"/>
    <w:rsid w:val="6A6EC89C"/>
    <w:rsid w:val="6A6F9ECE"/>
    <w:rsid w:val="6A723D28"/>
    <w:rsid w:val="6A7252AE"/>
    <w:rsid w:val="6A738F51"/>
    <w:rsid w:val="6A7464E2"/>
    <w:rsid w:val="6A76851F"/>
    <w:rsid w:val="6A773E20"/>
    <w:rsid w:val="6A791241"/>
    <w:rsid w:val="6A7990F1"/>
    <w:rsid w:val="6A7BCD77"/>
    <w:rsid w:val="6A7CB6E0"/>
    <w:rsid w:val="6A7E0CA8"/>
    <w:rsid w:val="6A7EBDA8"/>
    <w:rsid w:val="6A8045AC"/>
    <w:rsid w:val="6A80938E"/>
    <w:rsid w:val="6A81676B"/>
    <w:rsid w:val="6A8368FE"/>
    <w:rsid w:val="6A83A2BB"/>
    <w:rsid w:val="6A83CBD6"/>
    <w:rsid w:val="6A877AC6"/>
    <w:rsid w:val="6A89E33E"/>
    <w:rsid w:val="6A8CC6CE"/>
    <w:rsid w:val="6A8E0AC8"/>
    <w:rsid w:val="6A8E5D43"/>
    <w:rsid w:val="6A8F8BFB"/>
    <w:rsid w:val="6A905F8F"/>
    <w:rsid w:val="6A91C5AC"/>
    <w:rsid w:val="6A931FCF"/>
    <w:rsid w:val="6A941756"/>
    <w:rsid w:val="6A94F38F"/>
    <w:rsid w:val="6A9640B6"/>
    <w:rsid w:val="6A9765EB"/>
    <w:rsid w:val="6A981036"/>
    <w:rsid w:val="6A982D1F"/>
    <w:rsid w:val="6A98F20A"/>
    <w:rsid w:val="6A99BB31"/>
    <w:rsid w:val="6A99F44D"/>
    <w:rsid w:val="6A9AF5DB"/>
    <w:rsid w:val="6A9B66F2"/>
    <w:rsid w:val="6A9BCBC1"/>
    <w:rsid w:val="6A9CAF85"/>
    <w:rsid w:val="6A9D2247"/>
    <w:rsid w:val="6A9E41E2"/>
    <w:rsid w:val="6AA01C64"/>
    <w:rsid w:val="6AA2DC7F"/>
    <w:rsid w:val="6AA84873"/>
    <w:rsid w:val="6AA9B73A"/>
    <w:rsid w:val="6AAB6316"/>
    <w:rsid w:val="6AAB9794"/>
    <w:rsid w:val="6AAC1DA7"/>
    <w:rsid w:val="6AAE80F5"/>
    <w:rsid w:val="6AAEEFC7"/>
    <w:rsid w:val="6AAF2B36"/>
    <w:rsid w:val="6AB394D9"/>
    <w:rsid w:val="6AB66DFA"/>
    <w:rsid w:val="6AB69172"/>
    <w:rsid w:val="6AB6CE99"/>
    <w:rsid w:val="6AB72CDD"/>
    <w:rsid w:val="6AB82D1C"/>
    <w:rsid w:val="6AB86CD3"/>
    <w:rsid w:val="6AB87501"/>
    <w:rsid w:val="6ABA4808"/>
    <w:rsid w:val="6ABCACD3"/>
    <w:rsid w:val="6ABD0EA5"/>
    <w:rsid w:val="6AC052EC"/>
    <w:rsid w:val="6AC187F0"/>
    <w:rsid w:val="6AC63F03"/>
    <w:rsid w:val="6AC67B25"/>
    <w:rsid w:val="6ACA388E"/>
    <w:rsid w:val="6ACA6061"/>
    <w:rsid w:val="6ACD053A"/>
    <w:rsid w:val="6ACD600D"/>
    <w:rsid w:val="6ACD83EA"/>
    <w:rsid w:val="6ACE5141"/>
    <w:rsid w:val="6AD0A2CE"/>
    <w:rsid w:val="6AD36D3A"/>
    <w:rsid w:val="6AD3C931"/>
    <w:rsid w:val="6AD4653A"/>
    <w:rsid w:val="6AD5AD09"/>
    <w:rsid w:val="6AD67E47"/>
    <w:rsid w:val="6AD79C38"/>
    <w:rsid w:val="6ADB9D50"/>
    <w:rsid w:val="6ADC59C7"/>
    <w:rsid w:val="6ADCE7DB"/>
    <w:rsid w:val="6ADEC69D"/>
    <w:rsid w:val="6ADF0A14"/>
    <w:rsid w:val="6ADF2B0F"/>
    <w:rsid w:val="6ADF33BC"/>
    <w:rsid w:val="6AE169E0"/>
    <w:rsid w:val="6AE28D7A"/>
    <w:rsid w:val="6AE3C076"/>
    <w:rsid w:val="6AE44B65"/>
    <w:rsid w:val="6AE4E19D"/>
    <w:rsid w:val="6AE5C72B"/>
    <w:rsid w:val="6AE60192"/>
    <w:rsid w:val="6AE60EED"/>
    <w:rsid w:val="6AE62306"/>
    <w:rsid w:val="6AE7EE27"/>
    <w:rsid w:val="6AE7FC7C"/>
    <w:rsid w:val="6AEAAC9F"/>
    <w:rsid w:val="6AEAC31A"/>
    <w:rsid w:val="6AEAFB98"/>
    <w:rsid w:val="6AEC7051"/>
    <w:rsid w:val="6AECD6A7"/>
    <w:rsid w:val="6AED94A6"/>
    <w:rsid w:val="6AEEE846"/>
    <w:rsid w:val="6AF29557"/>
    <w:rsid w:val="6AF2D5AA"/>
    <w:rsid w:val="6AF85143"/>
    <w:rsid w:val="6AF87B3B"/>
    <w:rsid w:val="6AF991FB"/>
    <w:rsid w:val="6AFA013A"/>
    <w:rsid w:val="6AFA2EC9"/>
    <w:rsid w:val="6AFD0744"/>
    <w:rsid w:val="6AFD7087"/>
    <w:rsid w:val="6AFFB8C0"/>
    <w:rsid w:val="6B012695"/>
    <w:rsid w:val="6B01B268"/>
    <w:rsid w:val="6B05943E"/>
    <w:rsid w:val="6B075A20"/>
    <w:rsid w:val="6B0774F7"/>
    <w:rsid w:val="6B078D7B"/>
    <w:rsid w:val="6B07982A"/>
    <w:rsid w:val="6B0A4BDD"/>
    <w:rsid w:val="6B0A8F92"/>
    <w:rsid w:val="6B0AB4B1"/>
    <w:rsid w:val="6B0AB797"/>
    <w:rsid w:val="6B0AFD59"/>
    <w:rsid w:val="6B0C19C0"/>
    <w:rsid w:val="6B0C7EEE"/>
    <w:rsid w:val="6B0D582B"/>
    <w:rsid w:val="6B0E9968"/>
    <w:rsid w:val="6B0F2951"/>
    <w:rsid w:val="6B0FA141"/>
    <w:rsid w:val="6B0FC964"/>
    <w:rsid w:val="6B1003B8"/>
    <w:rsid w:val="6B11F1BC"/>
    <w:rsid w:val="6B122362"/>
    <w:rsid w:val="6B152F47"/>
    <w:rsid w:val="6B1607E5"/>
    <w:rsid w:val="6B192813"/>
    <w:rsid w:val="6B19C826"/>
    <w:rsid w:val="6B19F768"/>
    <w:rsid w:val="6B1A5DB9"/>
    <w:rsid w:val="6B1A73BA"/>
    <w:rsid w:val="6B1AD498"/>
    <w:rsid w:val="6B1B13EB"/>
    <w:rsid w:val="6B1B7F51"/>
    <w:rsid w:val="6B1B8211"/>
    <w:rsid w:val="6B214F5D"/>
    <w:rsid w:val="6B22706B"/>
    <w:rsid w:val="6B24B47F"/>
    <w:rsid w:val="6B2612D3"/>
    <w:rsid w:val="6B277A0B"/>
    <w:rsid w:val="6B283203"/>
    <w:rsid w:val="6B29D2C4"/>
    <w:rsid w:val="6B29D35E"/>
    <w:rsid w:val="6B2B6D90"/>
    <w:rsid w:val="6B2C9E7D"/>
    <w:rsid w:val="6B2CF3C0"/>
    <w:rsid w:val="6B2E2EDB"/>
    <w:rsid w:val="6B2E74EF"/>
    <w:rsid w:val="6B2E9DD1"/>
    <w:rsid w:val="6B2FFB09"/>
    <w:rsid w:val="6B3026EF"/>
    <w:rsid w:val="6B322510"/>
    <w:rsid w:val="6B352040"/>
    <w:rsid w:val="6B3651BD"/>
    <w:rsid w:val="6B36F451"/>
    <w:rsid w:val="6B388A03"/>
    <w:rsid w:val="6B3A158B"/>
    <w:rsid w:val="6B3A2B3A"/>
    <w:rsid w:val="6B3A9072"/>
    <w:rsid w:val="6B3C1C03"/>
    <w:rsid w:val="6B3CF1F8"/>
    <w:rsid w:val="6B414631"/>
    <w:rsid w:val="6B428596"/>
    <w:rsid w:val="6B4300A4"/>
    <w:rsid w:val="6B448849"/>
    <w:rsid w:val="6B463D28"/>
    <w:rsid w:val="6B48181D"/>
    <w:rsid w:val="6B496F6B"/>
    <w:rsid w:val="6B49AE3C"/>
    <w:rsid w:val="6B4C07FB"/>
    <w:rsid w:val="6B4E1172"/>
    <w:rsid w:val="6B4E1219"/>
    <w:rsid w:val="6B4F44BC"/>
    <w:rsid w:val="6B509C26"/>
    <w:rsid w:val="6B5170BE"/>
    <w:rsid w:val="6B51DDAE"/>
    <w:rsid w:val="6B55AAF8"/>
    <w:rsid w:val="6B56655B"/>
    <w:rsid w:val="6B5673C7"/>
    <w:rsid w:val="6B5697F5"/>
    <w:rsid w:val="6B5714A1"/>
    <w:rsid w:val="6B578F54"/>
    <w:rsid w:val="6B57CF53"/>
    <w:rsid w:val="6B5884E4"/>
    <w:rsid w:val="6B58CFBD"/>
    <w:rsid w:val="6B58D4C3"/>
    <w:rsid w:val="6B5B91AC"/>
    <w:rsid w:val="6B5D719A"/>
    <w:rsid w:val="6B5EF12D"/>
    <w:rsid w:val="6B6083D1"/>
    <w:rsid w:val="6B60EDB4"/>
    <w:rsid w:val="6B6145C2"/>
    <w:rsid w:val="6B61485B"/>
    <w:rsid w:val="6B64279E"/>
    <w:rsid w:val="6B64551C"/>
    <w:rsid w:val="6B6A0093"/>
    <w:rsid w:val="6B6A7B6D"/>
    <w:rsid w:val="6B6AB602"/>
    <w:rsid w:val="6B6CAD1F"/>
    <w:rsid w:val="6B6F0033"/>
    <w:rsid w:val="6B6FF097"/>
    <w:rsid w:val="6B711089"/>
    <w:rsid w:val="6B71C6AD"/>
    <w:rsid w:val="6B740B88"/>
    <w:rsid w:val="6B76274D"/>
    <w:rsid w:val="6B772D1B"/>
    <w:rsid w:val="6B77560D"/>
    <w:rsid w:val="6B7FE2C5"/>
    <w:rsid w:val="6B824344"/>
    <w:rsid w:val="6B834065"/>
    <w:rsid w:val="6B83E98F"/>
    <w:rsid w:val="6B8499EE"/>
    <w:rsid w:val="6B85AF83"/>
    <w:rsid w:val="6B85FED9"/>
    <w:rsid w:val="6B885507"/>
    <w:rsid w:val="6B88D891"/>
    <w:rsid w:val="6B88E54F"/>
    <w:rsid w:val="6B88F46A"/>
    <w:rsid w:val="6B8CBBE8"/>
    <w:rsid w:val="6B8D7EA4"/>
    <w:rsid w:val="6B8E5909"/>
    <w:rsid w:val="6B8E59D6"/>
    <w:rsid w:val="6B8EDE37"/>
    <w:rsid w:val="6B93D1A9"/>
    <w:rsid w:val="6B949E0A"/>
    <w:rsid w:val="6B951490"/>
    <w:rsid w:val="6B9603CB"/>
    <w:rsid w:val="6B9639AB"/>
    <w:rsid w:val="6B970D94"/>
    <w:rsid w:val="6B97F177"/>
    <w:rsid w:val="6B97F9EF"/>
    <w:rsid w:val="6B9867E7"/>
    <w:rsid w:val="6B9CF579"/>
    <w:rsid w:val="6B9DF0F8"/>
    <w:rsid w:val="6B9F9DDD"/>
    <w:rsid w:val="6BA0DABE"/>
    <w:rsid w:val="6BA31638"/>
    <w:rsid w:val="6BA359CC"/>
    <w:rsid w:val="6BA376A5"/>
    <w:rsid w:val="6BA3DC11"/>
    <w:rsid w:val="6BA4D43B"/>
    <w:rsid w:val="6BA7BCF9"/>
    <w:rsid w:val="6BA85A39"/>
    <w:rsid w:val="6BAA42CF"/>
    <w:rsid w:val="6BAB3BD8"/>
    <w:rsid w:val="6BACC977"/>
    <w:rsid w:val="6BAFE6F1"/>
    <w:rsid w:val="6BB1160F"/>
    <w:rsid w:val="6BB12744"/>
    <w:rsid w:val="6BB17E1F"/>
    <w:rsid w:val="6BB28127"/>
    <w:rsid w:val="6BB2B481"/>
    <w:rsid w:val="6BB3D382"/>
    <w:rsid w:val="6BB3F774"/>
    <w:rsid w:val="6BB6EDFE"/>
    <w:rsid w:val="6BB6FAEF"/>
    <w:rsid w:val="6BB776E9"/>
    <w:rsid w:val="6BB88C6B"/>
    <w:rsid w:val="6BB943CA"/>
    <w:rsid w:val="6BB9EEDA"/>
    <w:rsid w:val="6BBA9D5F"/>
    <w:rsid w:val="6BBAD4BB"/>
    <w:rsid w:val="6BBC309F"/>
    <w:rsid w:val="6BBC46AD"/>
    <w:rsid w:val="6BBCFDF3"/>
    <w:rsid w:val="6BBD3591"/>
    <w:rsid w:val="6BBDD938"/>
    <w:rsid w:val="6BBDDE58"/>
    <w:rsid w:val="6BBE5990"/>
    <w:rsid w:val="6BC19924"/>
    <w:rsid w:val="6BC1D575"/>
    <w:rsid w:val="6BC21836"/>
    <w:rsid w:val="6BC485DE"/>
    <w:rsid w:val="6BC551CF"/>
    <w:rsid w:val="6BC571D4"/>
    <w:rsid w:val="6BC5BA20"/>
    <w:rsid w:val="6BC5EEE5"/>
    <w:rsid w:val="6BC7E085"/>
    <w:rsid w:val="6BC8A8E1"/>
    <w:rsid w:val="6BC8FCD7"/>
    <w:rsid w:val="6BCADFC4"/>
    <w:rsid w:val="6BCAFEAA"/>
    <w:rsid w:val="6BCBE776"/>
    <w:rsid w:val="6BCDFA26"/>
    <w:rsid w:val="6BCF80C3"/>
    <w:rsid w:val="6BD2A72C"/>
    <w:rsid w:val="6BD5D7FC"/>
    <w:rsid w:val="6BD6DFC2"/>
    <w:rsid w:val="6BD70AF7"/>
    <w:rsid w:val="6BDEC70D"/>
    <w:rsid w:val="6BE2D245"/>
    <w:rsid w:val="6BE369E8"/>
    <w:rsid w:val="6BE5EF94"/>
    <w:rsid w:val="6BE70597"/>
    <w:rsid w:val="6BE753FF"/>
    <w:rsid w:val="6BE92A6F"/>
    <w:rsid w:val="6BE95C60"/>
    <w:rsid w:val="6BEA7FD3"/>
    <w:rsid w:val="6BEAE9FF"/>
    <w:rsid w:val="6BEB9942"/>
    <w:rsid w:val="6BECBC97"/>
    <w:rsid w:val="6BEF6E53"/>
    <w:rsid w:val="6BF0D2D3"/>
    <w:rsid w:val="6BF1304B"/>
    <w:rsid w:val="6BF2403A"/>
    <w:rsid w:val="6BF26A2F"/>
    <w:rsid w:val="6BF3BC07"/>
    <w:rsid w:val="6BF4F176"/>
    <w:rsid w:val="6BF60F9E"/>
    <w:rsid w:val="6BF62FD8"/>
    <w:rsid w:val="6BF6F8E6"/>
    <w:rsid w:val="6BF72313"/>
    <w:rsid w:val="6BF7D12D"/>
    <w:rsid w:val="6BF84AFA"/>
    <w:rsid w:val="6BF8C6E7"/>
    <w:rsid w:val="6BF9A14F"/>
    <w:rsid w:val="6BF9CD1D"/>
    <w:rsid w:val="6BF9E088"/>
    <w:rsid w:val="6BFA4C03"/>
    <w:rsid w:val="6BFC17C3"/>
    <w:rsid w:val="6BFD11BC"/>
    <w:rsid w:val="6BFD6B05"/>
    <w:rsid w:val="6BFE9F53"/>
    <w:rsid w:val="6BFFCBD8"/>
    <w:rsid w:val="6C000CF3"/>
    <w:rsid w:val="6C0145DA"/>
    <w:rsid w:val="6C02EA9D"/>
    <w:rsid w:val="6C059DE9"/>
    <w:rsid w:val="6C07B1A2"/>
    <w:rsid w:val="6C09D731"/>
    <w:rsid w:val="6C0A2C3F"/>
    <w:rsid w:val="6C0AE35E"/>
    <w:rsid w:val="6C0B3CFF"/>
    <w:rsid w:val="6C0CD71C"/>
    <w:rsid w:val="6C0F05C1"/>
    <w:rsid w:val="6C10676A"/>
    <w:rsid w:val="6C12F5FE"/>
    <w:rsid w:val="6C136BE6"/>
    <w:rsid w:val="6C13EE55"/>
    <w:rsid w:val="6C1556C0"/>
    <w:rsid w:val="6C186837"/>
    <w:rsid w:val="6C1CFAC3"/>
    <w:rsid w:val="6C1D0028"/>
    <w:rsid w:val="6C1F5B55"/>
    <w:rsid w:val="6C1FE524"/>
    <w:rsid w:val="6C21349E"/>
    <w:rsid w:val="6C238931"/>
    <w:rsid w:val="6C246DBC"/>
    <w:rsid w:val="6C251676"/>
    <w:rsid w:val="6C25FF79"/>
    <w:rsid w:val="6C284E69"/>
    <w:rsid w:val="6C29D183"/>
    <w:rsid w:val="6C2A66F3"/>
    <w:rsid w:val="6C2D34E0"/>
    <w:rsid w:val="6C302733"/>
    <w:rsid w:val="6C31ED3C"/>
    <w:rsid w:val="6C31F26B"/>
    <w:rsid w:val="6C33DA4A"/>
    <w:rsid w:val="6C353FB2"/>
    <w:rsid w:val="6C3544EC"/>
    <w:rsid w:val="6C365791"/>
    <w:rsid w:val="6C39E48F"/>
    <w:rsid w:val="6C3A764C"/>
    <w:rsid w:val="6C3B0102"/>
    <w:rsid w:val="6C41CD02"/>
    <w:rsid w:val="6C42341D"/>
    <w:rsid w:val="6C4422FE"/>
    <w:rsid w:val="6C448299"/>
    <w:rsid w:val="6C44C14F"/>
    <w:rsid w:val="6C460B12"/>
    <w:rsid w:val="6C47C5DE"/>
    <w:rsid w:val="6C48676E"/>
    <w:rsid w:val="6C497305"/>
    <w:rsid w:val="6C4B1AC8"/>
    <w:rsid w:val="6C4B304F"/>
    <w:rsid w:val="6C4D3AD7"/>
    <w:rsid w:val="6C4D5A9E"/>
    <w:rsid w:val="6C4E42F3"/>
    <w:rsid w:val="6C521667"/>
    <w:rsid w:val="6C53AB20"/>
    <w:rsid w:val="6C53CCC9"/>
    <w:rsid w:val="6C53EBFF"/>
    <w:rsid w:val="6C54048A"/>
    <w:rsid w:val="6C545965"/>
    <w:rsid w:val="6C566635"/>
    <w:rsid w:val="6C582D9C"/>
    <w:rsid w:val="6C58764C"/>
    <w:rsid w:val="6C593EE1"/>
    <w:rsid w:val="6C596555"/>
    <w:rsid w:val="6C5D424E"/>
    <w:rsid w:val="6C5ECDF1"/>
    <w:rsid w:val="6C5F6405"/>
    <w:rsid w:val="6C649C58"/>
    <w:rsid w:val="6C6989CC"/>
    <w:rsid w:val="6C6A07A1"/>
    <w:rsid w:val="6C6D6EC5"/>
    <w:rsid w:val="6C71025F"/>
    <w:rsid w:val="6C72284D"/>
    <w:rsid w:val="6C724C07"/>
    <w:rsid w:val="6C73871C"/>
    <w:rsid w:val="6C78AEA7"/>
    <w:rsid w:val="6C7BA777"/>
    <w:rsid w:val="6C7C2DD2"/>
    <w:rsid w:val="6C7F1A25"/>
    <w:rsid w:val="6C8031DB"/>
    <w:rsid w:val="6C812094"/>
    <w:rsid w:val="6C817DE2"/>
    <w:rsid w:val="6C8264B1"/>
    <w:rsid w:val="6C82CDD7"/>
    <w:rsid w:val="6C83AA1B"/>
    <w:rsid w:val="6C847FAF"/>
    <w:rsid w:val="6C878128"/>
    <w:rsid w:val="6C87AB20"/>
    <w:rsid w:val="6C89FBA9"/>
    <w:rsid w:val="6C8A320E"/>
    <w:rsid w:val="6C8C043C"/>
    <w:rsid w:val="6C8C21B6"/>
    <w:rsid w:val="6C8CB931"/>
    <w:rsid w:val="6C8CD0AB"/>
    <w:rsid w:val="6C8D166A"/>
    <w:rsid w:val="6C8F1906"/>
    <w:rsid w:val="6C8FDA62"/>
    <w:rsid w:val="6C905E99"/>
    <w:rsid w:val="6C90E7F2"/>
    <w:rsid w:val="6C9216F3"/>
    <w:rsid w:val="6C92367F"/>
    <w:rsid w:val="6C95F99C"/>
    <w:rsid w:val="6C960FF5"/>
    <w:rsid w:val="6C97EB0F"/>
    <w:rsid w:val="6C983369"/>
    <w:rsid w:val="6C98676F"/>
    <w:rsid w:val="6C9BD138"/>
    <w:rsid w:val="6C9F588C"/>
    <w:rsid w:val="6CA06FE0"/>
    <w:rsid w:val="6CA30A69"/>
    <w:rsid w:val="6CA48F38"/>
    <w:rsid w:val="6CA53900"/>
    <w:rsid w:val="6CA68F80"/>
    <w:rsid w:val="6CA720A0"/>
    <w:rsid w:val="6CA7FF9A"/>
    <w:rsid w:val="6CA91C2A"/>
    <w:rsid w:val="6CA9E7B4"/>
    <w:rsid w:val="6CAC25BF"/>
    <w:rsid w:val="6CAC4F51"/>
    <w:rsid w:val="6CAC727C"/>
    <w:rsid w:val="6CACDFE5"/>
    <w:rsid w:val="6CADC5C6"/>
    <w:rsid w:val="6CAE8D6B"/>
    <w:rsid w:val="6CB198B3"/>
    <w:rsid w:val="6CB5C61E"/>
    <w:rsid w:val="6CB5CD4D"/>
    <w:rsid w:val="6CB6A123"/>
    <w:rsid w:val="6CB8FC4E"/>
    <w:rsid w:val="6CB907D9"/>
    <w:rsid w:val="6CB9D1B2"/>
    <w:rsid w:val="6CBA0A67"/>
    <w:rsid w:val="6CBB92CF"/>
    <w:rsid w:val="6CBCBA0D"/>
    <w:rsid w:val="6CBD8782"/>
    <w:rsid w:val="6CBDC602"/>
    <w:rsid w:val="6CBE9911"/>
    <w:rsid w:val="6CBF6BC8"/>
    <w:rsid w:val="6CC0DCDE"/>
    <w:rsid w:val="6CC0E88D"/>
    <w:rsid w:val="6CC0F97D"/>
    <w:rsid w:val="6CC10D4A"/>
    <w:rsid w:val="6CC1F182"/>
    <w:rsid w:val="6CC211E6"/>
    <w:rsid w:val="6CC282BF"/>
    <w:rsid w:val="6CC46920"/>
    <w:rsid w:val="6CC82795"/>
    <w:rsid w:val="6CCD2DA7"/>
    <w:rsid w:val="6CCE641A"/>
    <w:rsid w:val="6CCE7E06"/>
    <w:rsid w:val="6CD01E5E"/>
    <w:rsid w:val="6CD03D5A"/>
    <w:rsid w:val="6CD10E99"/>
    <w:rsid w:val="6CD2C4B2"/>
    <w:rsid w:val="6CD33EDC"/>
    <w:rsid w:val="6CD65214"/>
    <w:rsid w:val="6CD7A2AB"/>
    <w:rsid w:val="6CD8413E"/>
    <w:rsid w:val="6CDB803F"/>
    <w:rsid w:val="6CDC8544"/>
    <w:rsid w:val="6CDCF80B"/>
    <w:rsid w:val="6CDE0FF5"/>
    <w:rsid w:val="6CDEFBBC"/>
    <w:rsid w:val="6CDF2DE3"/>
    <w:rsid w:val="6CDF57BE"/>
    <w:rsid w:val="6CDF9EE6"/>
    <w:rsid w:val="6CE101E6"/>
    <w:rsid w:val="6CE3A269"/>
    <w:rsid w:val="6CE43820"/>
    <w:rsid w:val="6CE59240"/>
    <w:rsid w:val="6CE66123"/>
    <w:rsid w:val="6CE74AE4"/>
    <w:rsid w:val="6CE853A5"/>
    <w:rsid w:val="6CE88D86"/>
    <w:rsid w:val="6CEA228F"/>
    <w:rsid w:val="6CEBD40A"/>
    <w:rsid w:val="6CEBDE6B"/>
    <w:rsid w:val="6CEE0197"/>
    <w:rsid w:val="6CEE8466"/>
    <w:rsid w:val="6CEF1E53"/>
    <w:rsid w:val="6CF4E673"/>
    <w:rsid w:val="6CF4FAED"/>
    <w:rsid w:val="6CF587FC"/>
    <w:rsid w:val="6CF74037"/>
    <w:rsid w:val="6CF90E9B"/>
    <w:rsid w:val="6CF9AF42"/>
    <w:rsid w:val="6CF9B479"/>
    <w:rsid w:val="6CF9F7DC"/>
    <w:rsid w:val="6CFA5B8E"/>
    <w:rsid w:val="6CFB0614"/>
    <w:rsid w:val="6CFB1806"/>
    <w:rsid w:val="6CFB2879"/>
    <w:rsid w:val="6CFB38C4"/>
    <w:rsid w:val="6CFD385C"/>
    <w:rsid w:val="6CFEEE75"/>
    <w:rsid w:val="6D003F15"/>
    <w:rsid w:val="6D01BF4B"/>
    <w:rsid w:val="6D01EFB6"/>
    <w:rsid w:val="6D021B93"/>
    <w:rsid w:val="6D037486"/>
    <w:rsid w:val="6D03F738"/>
    <w:rsid w:val="6D074FDD"/>
    <w:rsid w:val="6D080929"/>
    <w:rsid w:val="6D083D98"/>
    <w:rsid w:val="6D0BD4C0"/>
    <w:rsid w:val="6D0D5A92"/>
    <w:rsid w:val="6D0E3127"/>
    <w:rsid w:val="6D0E8A1E"/>
    <w:rsid w:val="6D1101DA"/>
    <w:rsid w:val="6D118DBC"/>
    <w:rsid w:val="6D12BEF3"/>
    <w:rsid w:val="6D16A70C"/>
    <w:rsid w:val="6D17FAB6"/>
    <w:rsid w:val="6D1905D7"/>
    <w:rsid w:val="6D1B52E5"/>
    <w:rsid w:val="6D1C0996"/>
    <w:rsid w:val="6D1C86DC"/>
    <w:rsid w:val="6D1DFE85"/>
    <w:rsid w:val="6D1F70B8"/>
    <w:rsid w:val="6D20F309"/>
    <w:rsid w:val="6D2523EA"/>
    <w:rsid w:val="6D259725"/>
    <w:rsid w:val="6D25BF66"/>
    <w:rsid w:val="6D29325A"/>
    <w:rsid w:val="6D2B3EB5"/>
    <w:rsid w:val="6D2F15E0"/>
    <w:rsid w:val="6D2F8383"/>
    <w:rsid w:val="6D31A470"/>
    <w:rsid w:val="6D341339"/>
    <w:rsid w:val="6D35624F"/>
    <w:rsid w:val="6D35626C"/>
    <w:rsid w:val="6D3697E5"/>
    <w:rsid w:val="6D376E1F"/>
    <w:rsid w:val="6D39589D"/>
    <w:rsid w:val="6D395A6C"/>
    <w:rsid w:val="6D3A7491"/>
    <w:rsid w:val="6D3B50CF"/>
    <w:rsid w:val="6D3EF153"/>
    <w:rsid w:val="6D41363A"/>
    <w:rsid w:val="6D422A57"/>
    <w:rsid w:val="6D429DE9"/>
    <w:rsid w:val="6D43E1D6"/>
    <w:rsid w:val="6D450F4D"/>
    <w:rsid w:val="6D451001"/>
    <w:rsid w:val="6D4526E6"/>
    <w:rsid w:val="6D45DDDF"/>
    <w:rsid w:val="6D4A3AF8"/>
    <w:rsid w:val="6D4A94F7"/>
    <w:rsid w:val="6D4AC126"/>
    <w:rsid w:val="6D50942A"/>
    <w:rsid w:val="6D51BE4E"/>
    <w:rsid w:val="6D53513D"/>
    <w:rsid w:val="6D5383BF"/>
    <w:rsid w:val="6D580100"/>
    <w:rsid w:val="6D5801AA"/>
    <w:rsid w:val="6D58B3B3"/>
    <w:rsid w:val="6D59BBBB"/>
    <w:rsid w:val="6D59ED09"/>
    <w:rsid w:val="6D5B787D"/>
    <w:rsid w:val="6D5B8A90"/>
    <w:rsid w:val="6D5C000A"/>
    <w:rsid w:val="6D5E92E1"/>
    <w:rsid w:val="6D5F8EBC"/>
    <w:rsid w:val="6D5FACBA"/>
    <w:rsid w:val="6D60B4F7"/>
    <w:rsid w:val="6D6287C3"/>
    <w:rsid w:val="6D63341D"/>
    <w:rsid w:val="6D698E46"/>
    <w:rsid w:val="6D6A726D"/>
    <w:rsid w:val="6D6B7037"/>
    <w:rsid w:val="6D6B7989"/>
    <w:rsid w:val="6D6C43D6"/>
    <w:rsid w:val="6D739768"/>
    <w:rsid w:val="6D75A4D9"/>
    <w:rsid w:val="6D767EFD"/>
    <w:rsid w:val="6D788D16"/>
    <w:rsid w:val="6D7AF1AA"/>
    <w:rsid w:val="6D7B76C6"/>
    <w:rsid w:val="6D7C3C7A"/>
    <w:rsid w:val="6D7D56CE"/>
    <w:rsid w:val="6D7E38B1"/>
    <w:rsid w:val="6D7E51F7"/>
    <w:rsid w:val="6D7FE63E"/>
    <w:rsid w:val="6D828826"/>
    <w:rsid w:val="6D8385A8"/>
    <w:rsid w:val="6D844872"/>
    <w:rsid w:val="6D846CE7"/>
    <w:rsid w:val="6D85009E"/>
    <w:rsid w:val="6D8AA299"/>
    <w:rsid w:val="6D8BF1F9"/>
    <w:rsid w:val="6D8DBB90"/>
    <w:rsid w:val="6D8E77CD"/>
    <w:rsid w:val="6D8FDDD6"/>
    <w:rsid w:val="6D906AF5"/>
    <w:rsid w:val="6D913624"/>
    <w:rsid w:val="6D96950D"/>
    <w:rsid w:val="6D9822AF"/>
    <w:rsid w:val="6D98EEAE"/>
    <w:rsid w:val="6D996B1F"/>
    <w:rsid w:val="6D9A9593"/>
    <w:rsid w:val="6D9C29C6"/>
    <w:rsid w:val="6D9CD273"/>
    <w:rsid w:val="6D9D163B"/>
    <w:rsid w:val="6D9FA0F9"/>
    <w:rsid w:val="6DA0C201"/>
    <w:rsid w:val="6DA1D042"/>
    <w:rsid w:val="6DA27482"/>
    <w:rsid w:val="6DA295DF"/>
    <w:rsid w:val="6DA5DCFF"/>
    <w:rsid w:val="6DA6EE8C"/>
    <w:rsid w:val="6DA8E7FC"/>
    <w:rsid w:val="6DA8EF7B"/>
    <w:rsid w:val="6DA90B07"/>
    <w:rsid w:val="6DA9A9FD"/>
    <w:rsid w:val="6DAA2234"/>
    <w:rsid w:val="6DAB8E06"/>
    <w:rsid w:val="6DAC919B"/>
    <w:rsid w:val="6DAD67BA"/>
    <w:rsid w:val="6DAF4054"/>
    <w:rsid w:val="6DB07D00"/>
    <w:rsid w:val="6DB30561"/>
    <w:rsid w:val="6DB375E1"/>
    <w:rsid w:val="6DB47F4A"/>
    <w:rsid w:val="6DB5B11A"/>
    <w:rsid w:val="6DB62246"/>
    <w:rsid w:val="6DB6D77F"/>
    <w:rsid w:val="6DBB7A6A"/>
    <w:rsid w:val="6DBCC71D"/>
    <w:rsid w:val="6DBD09A1"/>
    <w:rsid w:val="6DC11A0D"/>
    <w:rsid w:val="6DC21300"/>
    <w:rsid w:val="6DC278EB"/>
    <w:rsid w:val="6DC2A2B7"/>
    <w:rsid w:val="6DC2AD98"/>
    <w:rsid w:val="6DC36E34"/>
    <w:rsid w:val="6DC69DF7"/>
    <w:rsid w:val="6DC7FF00"/>
    <w:rsid w:val="6DC8200B"/>
    <w:rsid w:val="6DC91248"/>
    <w:rsid w:val="6DCA5AE8"/>
    <w:rsid w:val="6DCAD871"/>
    <w:rsid w:val="6DCBB6B7"/>
    <w:rsid w:val="6DCBF7CF"/>
    <w:rsid w:val="6DCD1CE2"/>
    <w:rsid w:val="6DCD85E9"/>
    <w:rsid w:val="6DCFF561"/>
    <w:rsid w:val="6DD168F7"/>
    <w:rsid w:val="6DD25921"/>
    <w:rsid w:val="6DD2B27A"/>
    <w:rsid w:val="6DD5DA31"/>
    <w:rsid w:val="6DD66C42"/>
    <w:rsid w:val="6DD71284"/>
    <w:rsid w:val="6DD73580"/>
    <w:rsid w:val="6DD7BD26"/>
    <w:rsid w:val="6DD7C451"/>
    <w:rsid w:val="6DD81C33"/>
    <w:rsid w:val="6DD8AACE"/>
    <w:rsid w:val="6DDB0468"/>
    <w:rsid w:val="6DDDF225"/>
    <w:rsid w:val="6DDEA350"/>
    <w:rsid w:val="6DE217C2"/>
    <w:rsid w:val="6DE23699"/>
    <w:rsid w:val="6DE38C13"/>
    <w:rsid w:val="6DE3CB7F"/>
    <w:rsid w:val="6DE3D5A8"/>
    <w:rsid w:val="6DE466A1"/>
    <w:rsid w:val="6DE59F2B"/>
    <w:rsid w:val="6DE69223"/>
    <w:rsid w:val="6DE6C118"/>
    <w:rsid w:val="6DE747A7"/>
    <w:rsid w:val="6DE92F0A"/>
    <w:rsid w:val="6DEB7EDA"/>
    <w:rsid w:val="6DEC0967"/>
    <w:rsid w:val="6DEC169B"/>
    <w:rsid w:val="6DED20A0"/>
    <w:rsid w:val="6DED3B9A"/>
    <w:rsid w:val="6DF02637"/>
    <w:rsid w:val="6DF0419A"/>
    <w:rsid w:val="6DF06534"/>
    <w:rsid w:val="6DF268CB"/>
    <w:rsid w:val="6DF2D523"/>
    <w:rsid w:val="6DF3001C"/>
    <w:rsid w:val="6DF7B1B6"/>
    <w:rsid w:val="6DFA5E18"/>
    <w:rsid w:val="6DFB9ADF"/>
    <w:rsid w:val="6DFC6465"/>
    <w:rsid w:val="6DFE49D8"/>
    <w:rsid w:val="6E01A38E"/>
    <w:rsid w:val="6E02535F"/>
    <w:rsid w:val="6E02D321"/>
    <w:rsid w:val="6E034AFC"/>
    <w:rsid w:val="6E038014"/>
    <w:rsid w:val="6E039756"/>
    <w:rsid w:val="6E067454"/>
    <w:rsid w:val="6E073687"/>
    <w:rsid w:val="6E0AFD62"/>
    <w:rsid w:val="6E0CF80A"/>
    <w:rsid w:val="6E0ED65E"/>
    <w:rsid w:val="6E0EEC17"/>
    <w:rsid w:val="6E0F8864"/>
    <w:rsid w:val="6E11C749"/>
    <w:rsid w:val="6E14605D"/>
    <w:rsid w:val="6E158BE6"/>
    <w:rsid w:val="6E173258"/>
    <w:rsid w:val="6E17A69E"/>
    <w:rsid w:val="6E18E9D9"/>
    <w:rsid w:val="6E190F93"/>
    <w:rsid w:val="6E19B247"/>
    <w:rsid w:val="6E1B2A30"/>
    <w:rsid w:val="6E1C76E9"/>
    <w:rsid w:val="6E1E793C"/>
    <w:rsid w:val="6E1EBC54"/>
    <w:rsid w:val="6E1EE044"/>
    <w:rsid w:val="6E227B3B"/>
    <w:rsid w:val="6E24D79F"/>
    <w:rsid w:val="6E2560D2"/>
    <w:rsid w:val="6E265A20"/>
    <w:rsid w:val="6E26F40F"/>
    <w:rsid w:val="6E287D00"/>
    <w:rsid w:val="6E297944"/>
    <w:rsid w:val="6E2C6FB7"/>
    <w:rsid w:val="6E2DA256"/>
    <w:rsid w:val="6E2E9B21"/>
    <w:rsid w:val="6E314B7F"/>
    <w:rsid w:val="6E32AD05"/>
    <w:rsid w:val="6E33EB72"/>
    <w:rsid w:val="6E340108"/>
    <w:rsid w:val="6E3482C1"/>
    <w:rsid w:val="6E356C27"/>
    <w:rsid w:val="6E362550"/>
    <w:rsid w:val="6E3915F0"/>
    <w:rsid w:val="6E39618C"/>
    <w:rsid w:val="6E3B71EC"/>
    <w:rsid w:val="6E3B9605"/>
    <w:rsid w:val="6E3BFE83"/>
    <w:rsid w:val="6E3C4F1C"/>
    <w:rsid w:val="6E3E679D"/>
    <w:rsid w:val="6E3EAA08"/>
    <w:rsid w:val="6E44A30F"/>
    <w:rsid w:val="6E456289"/>
    <w:rsid w:val="6E45FAEB"/>
    <w:rsid w:val="6E466E8C"/>
    <w:rsid w:val="6E46900E"/>
    <w:rsid w:val="6E4692C6"/>
    <w:rsid w:val="6E4893FD"/>
    <w:rsid w:val="6E490B77"/>
    <w:rsid w:val="6E4B2466"/>
    <w:rsid w:val="6E4CBB7D"/>
    <w:rsid w:val="6E4D2F3E"/>
    <w:rsid w:val="6E4DD5FE"/>
    <w:rsid w:val="6E4E61AF"/>
    <w:rsid w:val="6E4F0A1F"/>
    <w:rsid w:val="6E54430D"/>
    <w:rsid w:val="6E546E25"/>
    <w:rsid w:val="6E54F1B7"/>
    <w:rsid w:val="6E55154A"/>
    <w:rsid w:val="6E55D2C8"/>
    <w:rsid w:val="6E5634C6"/>
    <w:rsid w:val="6E582F48"/>
    <w:rsid w:val="6E59A315"/>
    <w:rsid w:val="6E5A55EA"/>
    <w:rsid w:val="6E5B2E19"/>
    <w:rsid w:val="6E5B92DB"/>
    <w:rsid w:val="6E5C5150"/>
    <w:rsid w:val="6E5DD131"/>
    <w:rsid w:val="6E5F0B3D"/>
    <w:rsid w:val="6E5F70A1"/>
    <w:rsid w:val="6E645F19"/>
    <w:rsid w:val="6E64D734"/>
    <w:rsid w:val="6E66546D"/>
    <w:rsid w:val="6E672A5F"/>
    <w:rsid w:val="6E69A65A"/>
    <w:rsid w:val="6E69B6E6"/>
    <w:rsid w:val="6E6AA950"/>
    <w:rsid w:val="6E6CCFE9"/>
    <w:rsid w:val="6E6D8A4D"/>
    <w:rsid w:val="6E6DFE84"/>
    <w:rsid w:val="6E6E1B05"/>
    <w:rsid w:val="6E6EF9CD"/>
    <w:rsid w:val="6E6F2208"/>
    <w:rsid w:val="6E6F8018"/>
    <w:rsid w:val="6E71E3A4"/>
    <w:rsid w:val="6E72DD8B"/>
    <w:rsid w:val="6E72DFBE"/>
    <w:rsid w:val="6E753285"/>
    <w:rsid w:val="6E753CB8"/>
    <w:rsid w:val="6E754452"/>
    <w:rsid w:val="6E76E1EB"/>
    <w:rsid w:val="6E7781AA"/>
    <w:rsid w:val="6E77B36F"/>
    <w:rsid w:val="6E796257"/>
    <w:rsid w:val="6E7B07BF"/>
    <w:rsid w:val="6E7BCC27"/>
    <w:rsid w:val="6E7BFC3E"/>
    <w:rsid w:val="6E7CD15B"/>
    <w:rsid w:val="6E7DBF80"/>
    <w:rsid w:val="6E803D58"/>
    <w:rsid w:val="6E80CDDD"/>
    <w:rsid w:val="6E8163E0"/>
    <w:rsid w:val="6E824F34"/>
    <w:rsid w:val="6E831B45"/>
    <w:rsid w:val="6E8820CC"/>
    <w:rsid w:val="6E8A7D71"/>
    <w:rsid w:val="6E8B92AB"/>
    <w:rsid w:val="6E8D4485"/>
    <w:rsid w:val="6E8EA0D0"/>
    <w:rsid w:val="6E8F36D5"/>
    <w:rsid w:val="6E8FA1AE"/>
    <w:rsid w:val="6E915350"/>
    <w:rsid w:val="6E936E97"/>
    <w:rsid w:val="6E94185A"/>
    <w:rsid w:val="6E9426FF"/>
    <w:rsid w:val="6E963534"/>
    <w:rsid w:val="6E998F70"/>
    <w:rsid w:val="6E9C148E"/>
    <w:rsid w:val="6E9CD1DF"/>
    <w:rsid w:val="6E9ECE80"/>
    <w:rsid w:val="6E9F1DF7"/>
    <w:rsid w:val="6EA16686"/>
    <w:rsid w:val="6EA1B360"/>
    <w:rsid w:val="6EA2887B"/>
    <w:rsid w:val="6EA3352C"/>
    <w:rsid w:val="6EA36967"/>
    <w:rsid w:val="6EA43B1A"/>
    <w:rsid w:val="6EA7D362"/>
    <w:rsid w:val="6EAA7A5C"/>
    <w:rsid w:val="6EAE542B"/>
    <w:rsid w:val="6EAF066C"/>
    <w:rsid w:val="6EB00F84"/>
    <w:rsid w:val="6EB09D94"/>
    <w:rsid w:val="6EB0EBFB"/>
    <w:rsid w:val="6EB2776D"/>
    <w:rsid w:val="6EB2CE15"/>
    <w:rsid w:val="6EB3DE3D"/>
    <w:rsid w:val="6EB3E8F0"/>
    <w:rsid w:val="6EB53526"/>
    <w:rsid w:val="6EB575A8"/>
    <w:rsid w:val="6EB5CDE9"/>
    <w:rsid w:val="6EB709EF"/>
    <w:rsid w:val="6EB917CE"/>
    <w:rsid w:val="6EB96B93"/>
    <w:rsid w:val="6EB99E1E"/>
    <w:rsid w:val="6EBA4444"/>
    <w:rsid w:val="6EBA71D6"/>
    <w:rsid w:val="6EBB0575"/>
    <w:rsid w:val="6EBBECCC"/>
    <w:rsid w:val="6EBCAD18"/>
    <w:rsid w:val="6EBE6D9E"/>
    <w:rsid w:val="6EBFB10A"/>
    <w:rsid w:val="6EC11433"/>
    <w:rsid w:val="6EC15C97"/>
    <w:rsid w:val="6EC2B7E7"/>
    <w:rsid w:val="6EC55608"/>
    <w:rsid w:val="6EC79E17"/>
    <w:rsid w:val="6EC8D082"/>
    <w:rsid w:val="6ECC9C75"/>
    <w:rsid w:val="6ECE13DF"/>
    <w:rsid w:val="6ECF38F4"/>
    <w:rsid w:val="6ED25DEE"/>
    <w:rsid w:val="6ED36689"/>
    <w:rsid w:val="6ED3FE67"/>
    <w:rsid w:val="6ED444D9"/>
    <w:rsid w:val="6ED471D5"/>
    <w:rsid w:val="6ED56FFD"/>
    <w:rsid w:val="6ED71F2B"/>
    <w:rsid w:val="6ED751CF"/>
    <w:rsid w:val="6ED8B7C4"/>
    <w:rsid w:val="6ED8BEC3"/>
    <w:rsid w:val="6EDA34D5"/>
    <w:rsid w:val="6EDCE84D"/>
    <w:rsid w:val="6EDD7DAA"/>
    <w:rsid w:val="6EDEDB7B"/>
    <w:rsid w:val="6EE44F14"/>
    <w:rsid w:val="6EE5003B"/>
    <w:rsid w:val="6EE70DBC"/>
    <w:rsid w:val="6EE97F82"/>
    <w:rsid w:val="6EEB0850"/>
    <w:rsid w:val="6EEECA8C"/>
    <w:rsid w:val="6EF019A3"/>
    <w:rsid w:val="6EF0E99C"/>
    <w:rsid w:val="6EF13496"/>
    <w:rsid w:val="6EF1BA62"/>
    <w:rsid w:val="6EF29E09"/>
    <w:rsid w:val="6EF3C588"/>
    <w:rsid w:val="6EF53455"/>
    <w:rsid w:val="6EF64EA5"/>
    <w:rsid w:val="6EF6D926"/>
    <w:rsid w:val="6EF705DA"/>
    <w:rsid w:val="6EF7A1B3"/>
    <w:rsid w:val="6EF892FF"/>
    <w:rsid w:val="6EF9F684"/>
    <w:rsid w:val="6EFB0FD9"/>
    <w:rsid w:val="6EFD5C33"/>
    <w:rsid w:val="6F0406D9"/>
    <w:rsid w:val="6F05A4C7"/>
    <w:rsid w:val="6F0778A6"/>
    <w:rsid w:val="6F091EC8"/>
    <w:rsid w:val="6F0AAA63"/>
    <w:rsid w:val="6F0B8816"/>
    <w:rsid w:val="6F0CCEC8"/>
    <w:rsid w:val="6F0E3F3D"/>
    <w:rsid w:val="6F0F8284"/>
    <w:rsid w:val="6F14C5F0"/>
    <w:rsid w:val="6F17B022"/>
    <w:rsid w:val="6F17D640"/>
    <w:rsid w:val="6F17FB39"/>
    <w:rsid w:val="6F1B43CE"/>
    <w:rsid w:val="6F1BA8E3"/>
    <w:rsid w:val="6F1C15A2"/>
    <w:rsid w:val="6F1D0E46"/>
    <w:rsid w:val="6F1D82FC"/>
    <w:rsid w:val="6F1D9671"/>
    <w:rsid w:val="6F1DFD4B"/>
    <w:rsid w:val="6F210ADA"/>
    <w:rsid w:val="6F21EB4B"/>
    <w:rsid w:val="6F22017C"/>
    <w:rsid w:val="6F225554"/>
    <w:rsid w:val="6F22CB15"/>
    <w:rsid w:val="6F2355E6"/>
    <w:rsid w:val="6F23B033"/>
    <w:rsid w:val="6F245D59"/>
    <w:rsid w:val="6F24F2B3"/>
    <w:rsid w:val="6F25AFD3"/>
    <w:rsid w:val="6F26F91B"/>
    <w:rsid w:val="6F278EC2"/>
    <w:rsid w:val="6F284E23"/>
    <w:rsid w:val="6F29CB6D"/>
    <w:rsid w:val="6F2C2AC7"/>
    <w:rsid w:val="6F2D20C7"/>
    <w:rsid w:val="6F2E9021"/>
    <w:rsid w:val="6F32F4B5"/>
    <w:rsid w:val="6F3549FD"/>
    <w:rsid w:val="6F372A9D"/>
    <w:rsid w:val="6F373545"/>
    <w:rsid w:val="6F394616"/>
    <w:rsid w:val="6F39FFBA"/>
    <w:rsid w:val="6F3BB3BB"/>
    <w:rsid w:val="6F3C069D"/>
    <w:rsid w:val="6F3DE0BD"/>
    <w:rsid w:val="6F3F91F9"/>
    <w:rsid w:val="6F4100F0"/>
    <w:rsid w:val="6F414BEC"/>
    <w:rsid w:val="6F418742"/>
    <w:rsid w:val="6F427C59"/>
    <w:rsid w:val="6F42ACA2"/>
    <w:rsid w:val="6F434156"/>
    <w:rsid w:val="6F44D61E"/>
    <w:rsid w:val="6F460D20"/>
    <w:rsid w:val="6F464A2E"/>
    <w:rsid w:val="6F46FE88"/>
    <w:rsid w:val="6F4744BC"/>
    <w:rsid w:val="6F4908CB"/>
    <w:rsid w:val="6F4AAAAF"/>
    <w:rsid w:val="6F4C6369"/>
    <w:rsid w:val="6F4CDD68"/>
    <w:rsid w:val="6F4DBB57"/>
    <w:rsid w:val="6F4EF01B"/>
    <w:rsid w:val="6F4FFCF6"/>
    <w:rsid w:val="6F507BC9"/>
    <w:rsid w:val="6F50BFC9"/>
    <w:rsid w:val="6F5178DE"/>
    <w:rsid w:val="6F527A74"/>
    <w:rsid w:val="6F54BEA6"/>
    <w:rsid w:val="6F552B88"/>
    <w:rsid w:val="6F56A611"/>
    <w:rsid w:val="6F570FE4"/>
    <w:rsid w:val="6F59C78D"/>
    <w:rsid w:val="6F59D4FC"/>
    <w:rsid w:val="6F5A652A"/>
    <w:rsid w:val="6F5AA733"/>
    <w:rsid w:val="6F5B03E6"/>
    <w:rsid w:val="6F5C0E63"/>
    <w:rsid w:val="6F5C38A9"/>
    <w:rsid w:val="6F5C9F74"/>
    <w:rsid w:val="6F5CF94A"/>
    <w:rsid w:val="6F5DA1BA"/>
    <w:rsid w:val="6F658D37"/>
    <w:rsid w:val="6F67D09B"/>
    <w:rsid w:val="6F686600"/>
    <w:rsid w:val="6F68F769"/>
    <w:rsid w:val="6F692348"/>
    <w:rsid w:val="6F695DB2"/>
    <w:rsid w:val="6F6B3271"/>
    <w:rsid w:val="6F6BD047"/>
    <w:rsid w:val="6F6C6998"/>
    <w:rsid w:val="6F6C8A44"/>
    <w:rsid w:val="6F6CECF0"/>
    <w:rsid w:val="6F6D2160"/>
    <w:rsid w:val="6F6DFD0D"/>
    <w:rsid w:val="6F6E600C"/>
    <w:rsid w:val="6F6EADC9"/>
    <w:rsid w:val="6F6ED088"/>
    <w:rsid w:val="6F6ED51D"/>
    <w:rsid w:val="6F72764D"/>
    <w:rsid w:val="6F75C95E"/>
    <w:rsid w:val="6F76B5AE"/>
    <w:rsid w:val="6F779B3F"/>
    <w:rsid w:val="6F77DFD7"/>
    <w:rsid w:val="6F7AE297"/>
    <w:rsid w:val="6F7B334D"/>
    <w:rsid w:val="6F7CB6CF"/>
    <w:rsid w:val="6F7D9E7C"/>
    <w:rsid w:val="6F7FBDB2"/>
    <w:rsid w:val="6F7FF36F"/>
    <w:rsid w:val="6F80E281"/>
    <w:rsid w:val="6F8236B4"/>
    <w:rsid w:val="6F82BB8A"/>
    <w:rsid w:val="6F82DF58"/>
    <w:rsid w:val="6F842252"/>
    <w:rsid w:val="6F869651"/>
    <w:rsid w:val="6F86F1EF"/>
    <w:rsid w:val="6F8739C2"/>
    <w:rsid w:val="6F87809A"/>
    <w:rsid w:val="6F87B177"/>
    <w:rsid w:val="6F8827B9"/>
    <w:rsid w:val="6F89E970"/>
    <w:rsid w:val="6F8B0A71"/>
    <w:rsid w:val="6F8B6424"/>
    <w:rsid w:val="6F8B7065"/>
    <w:rsid w:val="6F8C0E33"/>
    <w:rsid w:val="6F8D5D5C"/>
    <w:rsid w:val="6F8F8587"/>
    <w:rsid w:val="6F91B95B"/>
    <w:rsid w:val="6F922842"/>
    <w:rsid w:val="6F94E310"/>
    <w:rsid w:val="6F957461"/>
    <w:rsid w:val="6F96464D"/>
    <w:rsid w:val="6F975461"/>
    <w:rsid w:val="6F9783C3"/>
    <w:rsid w:val="6F981C9A"/>
    <w:rsid w:val="6F996553"/>
    <w:rsid w:val="6F9B5D02"/>
    <w:rsid w:val="6F9B98D0"/>
    <w:rsid w:val="6F9C2234"/>
    <w:rsid w:val="6F9E96A5"/>
    <w:rsid w:val="6FA3532E"/>
    <w:rsid w:val="6FA4345B"/>
    <w:rsid w:val="6FA4D770"/>
    <w:rsid w:val="6FA676C0"/>
    <w:rsid w:val="6FA7286C"/>
    <w:rsid w:val="6FA98C88"/>
    <w:rsid w:val="6FAB4A2C"/>
    <w:rsid w:val="6FAB6B85"/>
    <w:rsid w:val="6FAB8E5C"/>
    <w:rsid w:val="6FABD0A3"/>
    <w:rsid w:val="6FAFD98E"/>
    <w:rsid w:val="6FB16C2A"/>
    <w:rsid w:val="6FB1C6E8"/>
    <w:rsid w:val="6FB2CAE2"/>
    <w:rsid w:val="6FB86DEF"/>
    <w:rsid w:val="6FB8D585"/>
    <w:rsid w:val="6FB96E6B"/>
    <w:rsid w:val="6FBA050B"/>
    <w:rsid w:val="6FBA499D"/>
    <w:rsid w:val="6FBA8377"/>
    <w:rsid w:val="6FBBB4D1"/>
    <w:rsid w:val="6FBC158E"/>
    <w:rsid w:val="6FBC15E1"/>
    <w:rsid w:val="6FBD73B2"/>
    <w:rsid w:val="6FBD752E"/>
    <w:rsid w:val="6FBDB9AE"/>
    <w:rsid w:val="6FC06212"/>
    <w:rsid w:val="6FC1D54F"/>
    <w:rsid w:val="6FC352A7"/>
    <w:rsid w:val="6FC36535"/>
    <w:rsid w:val="6FC63190"/>
    <w:rsid w:val="6FC6F109"/>
    <w:rsid w:val="6FC7DC60"/>
    <w:rsid w:val="6FCFE20D"/>
    <w:rsid w:val="6FD02250"/>
    <w:rsid w:val="6FD089C7"/>
    <w:rsid w:val="6FD0BB2A"/>
    <w:rsid w:val="6FD195D5"/>
    <w:rsid w:val="6FD2531C"/>
    <w:rsid w:val="6FD255F6"/>
    <w:rsid w:val="6FD4376B"/>
    <w:rsid w:val="6FD5332A"/>
    <w:rsid w:val="6FD658DD"/>
    <w:rsid w:val="6FDB0B1B"/>
    <w:rsid w:val="6FDD630C"/>
    <w:rsid w:val="6FDE9516"/>
    <w:rsid w:val="6FDED679"/>
    <w:rsid w:val="6FDF2F6E"/>
    <w:rsid w:val="6FE05253"/>
    <w:rsid w:val="6FE1566C"/>
    <w:rsid w:val="6FE29909"/>
    <w:rsid w:val="6FE684C5"/>
    <w:rsid w:val="6FE783A0"/>
    <w:rsid w:val="6FE9F9C3"/>
    <w:rsid w:val="6FEB3D74"/>
    <w:rsid w:val="6FEB8456"/>
    <w:rsid w:val="6FEBB397"/>
    <w:rsid w:val="6FEC26BD"/>
    <w:rsid w:val="6FEC5496"/>
    <w:rsid w:val="6FECA49D"/>
    <w:rsid w:val="6FED213D"/>
    <w:rsid w:val="6FEFBEC1"/>
    <w:rsid w:val="6FF09AF5"/>
    <w:rsid w:val="6FF0E5AB"/>
    <w:rsid w:val="6FF21DAF"/>
    <w:rsid w:val="6FF731D6"/>
    <w:rsid w:val="6FF803D0"/>
    <w:rsid w:val="6FF8E7EB"/>
    <w:rsid w:val="6FFB8487"/>
    <w:rsid w:val="6FFB9A72"/>
    <w:rsid w:val="6FFCC736"/>
    <w:rsid w:val="6FFD15C3"/>
    <w:rsid w:val="6FFF2805"/>
    <w:rsid w:val="7000829D"/>
    <w:rsid w:val="70048DCA"/>
    <w:rsid w:val="70063D9F"/>
    <w:rsid w:val="70068555"/>
    <w:rsid w:val="7007C8C5"/>
    <w:rsid w:val="70090056"/>
    <w:rsid w:val="700A6574"/>
    <w:rsid w:val="700AF20C"/>
    <w:rsid w:val="700BF9DF"/>
    <w:rsid w:val="700F97BE"/>
    <w:rsid w:val="700FAF18"/>
    <w:rsid w:val="70112D32"/>
    <w:rsid w:val="701149AC"/>
    <w:rsid w:val="701178DF"/>
    <w:rsid w:val="70124811"/>
    <w:rsid w:val="701361A7"/>
    <w:rsid w:val="70140115"/>
    <w:rsid w:val="70143F79"/>
    <w:rsid w:val="7016AE42"/>
    <w:rsid w:val="70181582"/>
    <w:rsid w:val="70187622"/>
    <w:rsid w:val="701CBE28"/>
    <w:rsid w:val="701FC863"/>
    <w:rsid w:val="70209AC0"/>
    <w:rsid w:val="702137D5"/>
    <w:rsid w:val="7022DA75"/>
    <w:rsid w:val="7023E4E3"/>
    <w:rsid w:val="702436C0"/>
    <w:rsid w:val="70253F80"/>
    <w:rsid w:val="702552CE"/>
    <w:rsid w:val="7025EE4C"/>
    <w:rsid w:val="7025F3DC"/>
    <w:rsid w:val="7026F08D"/>
    <w:rsid w:val="7027B9E3"/>
    <w:rsid w:val="7029855D"/>
    <w:rsid w:val="702AA6E2"/>
    <w:rsid w:val="702CA9A5"/>
    <w:rsid w:val="702D0408"/>
    <w:rsid w:val="703369C4"/>
    <w:rsid w:val="70353D82"/>
    <w:rsid w:val="70359D10"/>
    <w:rsid w:val="7035C73B"/>
    <w:rsid w:val="703739B8"/>
    <w:rsid w:val="7038ED2E"/>
    <w:rsid w:val="7039C27E"/>
    <w:rsid w:val="703AAA5B"/>
    <w:rsid w:val="703AB322"/>
    <w:rsid w:val="703D4B77"/>
    <w:rsid w:val="703EA4CB"/>
    <w:rsid w:val="7040F304"/>
    <w:rsid w:val="7041B55C"/>
    <w:rsid w:val="70442A96"/>
    <w:rsid w:val="70444EC9"/>
    <w:rsid w:val="70454040"/>
    <w:rsid w:val="70460A46"/>
    <w:rsid w:val="70478B8C"/>
    <w:rsid w:val="7048A574"/>
    <w:rsid w:val="704984A2"/>
    <w:rsid w:val="704B1445"/>
    <w:rsid w:val="704B97DE"/>
    <w:rsid w:val="704D5233"/>
    <w:rsid w:val="704E47CE"/>
    <w:rsid w:val="704F9027"/>
    <w:rsid w:val="70500356"/>
    <w:rsid w:val="70505A4B"/>
    <w:rsid w:val="70526298"/>
    <w:rsid w:val="70527843"/>
    <w:rsid w:val="7052C0B1"/>
    <w:rsid w:val="70536BD4"/>
    <w:rsid w:val="7053C96B"/>
    <w:rsid w:val="7054A5FA"/>
    <w:rsid w:val="70572320"/>
    <w:rsid w:val="705822D0"/>
    <w:rsid w:val="7059475F"/>
    <w:rsid w:val="705A1349"/>
    <w:rsid w:val="705A2F0B"/>
    <w:rsid w:val="705AAD2B"/>
    <w:rsid w:val="705CBC1A"/>
    <w:rsid w:val="70602776"/>
    <w:rsid w:val="70613DEF"/>
    <w:rsid w:val="70617105"/>
    <w:rsid w:val="70625B08"/>
    <w:rsid w:val="7063168D"/>
    <w:rsid w:val="7063EF8A"/>
    <w:rsid w:val="7063F2F5"/>
    <w:rsid w:val="7065434D"/>
    <w:rsid w:val="70662A7D"/>
    <w:rsid w:val="7066BB2B"/>
    <w:rsid w:val="7067702B"/>
    <w:rsid w:val="7067887B"/>
    <w:rsid w:val="7067FF5C"/>
    <w:rsid w:val="70685484"/>
    <w:rsid w:val="706AA974"/>
    <w:rsid w:val="706B375B"/>
    <w:rsid w:val="706D1C05"/>
    <w:rsid w:val="706E68F9"/>
    <w:rsid w:val="706E9F76"/>
    <w:rsid w:val="70706D98"/>
    <w:rsid w:val="70712E55"/>
    <w:rsid w:val="70720778"/>
    <w:rsid w:val="7072CC23"/>
    <w:rsid w:val="70740364"/>
    <w:rsid w:val="70748B34"/>
    <w:rsid w:val="7076AC31"/>
    <w:rsid w:val="70797C9C"/>
    <w:rsid w:val="707A5736"/>
    <w:rsid w:val="707B4804"/>
    <w:rsid w:val="707E0BEE"/>
    <w:rsid w:val="70802BBA"/>
    <w:rsid w:val="70804C16"/>
    <w:rsid w:val="70832EDC"/>
    <w:rsid w:val="70842C6B"/>
    <w:rsid w:val="7084616A"/>
    <w:rsid w:val="7084683A"/>
    <w:rsid w:val="708625FB"/>
    <w:rsid w:val="7086EEC5"/>
    <w:rsid w:val="70875E5A"/>
    <w:rsid w:val="708AD987"/>
    <w:rsid w:val="708B9BC1"/>
    <w:rsid w:val="708C1E67"/>
    <w:rsid w:val="708C9053"/>
    <w:rsid w:val="708D5224"/>
    <w:rsid w:val="708DEC88"/>
    <w:rsid w:val="7090399A"/>
    <w:rsid w:val="7090C9F2"/>
    <w:rsid w:val="70910D09"/>
    <w:rsid w:val="709245D7"/>
    <w:rsid w:val="70926675"/>
    <w:rsid w:val="7092E6F6"/>
    <w:rsid w:val="709447BE"/>
    <w:rsid w:val="709463F2"/>
    <w:rsid w:val="70956740"/>
    <w:rsid w:val="7096AF6D"/>
    <w:rsid w:val="70997ECD"/>
    <w:rsid w:val="709CC03D"/>
    <w:rsid w:val="709E55D3"/>
    <w:rsid w:val="709FABF2"/>
    <w:rsid w:val="709FF406"/>
    <w:rsid w:val="70A0F891"/>
    <w:rsid w:val="70A326C6"/>
    <w:rsid w:val="70A3864E"/>
    <w:rsid w:val="70A3D183"/>
    <w:rsid w:val="70A44352"/>
    <w:rsid w:val="70A56893"/>
    <w:rsid w:val="70A5C77B"/>
    <w:rsid w:val="70A6B164"/>
    <w:rsid w:val="70A79AB7"/>
    <w:rsid w:val="70A9251E"/>
    <w:rsid w:val="70AAEE99"/>
    <w:rsid w:val="70AD42C4"/>
    <w:rsid w:val="70AE3792"/>
    <w:rsid w:val="70AEA186"/>
    <w:rsid w:val="70AEC7F2"/>
    <w:rsid w:val="70AEF2E3"/>
    <w:rsid w:val="70AEFAF0"/>
    <w:rsid w:val="70AF933E"/>
    <w:rsid w:val="70B039EF"/>
    <w:rsid w:val="70B23EF8"/>
    <w:rsid w:val="70B35E5D"/>
    <w:rsid w:val="70B5BA8C"/>
    <w:rsid w:val="70B5C667"/>
    <w:rsid w:val="70B75B89"/>
    <w:rsid w:val="70B7F254"/>
    <w:rsid w:val="70B83FF2"/>
    <w:rsid w:val="70B8CFEE"/>
    <w:rsid w:val="70BA0146"/>
    <w:rsid w:val="70BAE404"/>
    <w:rsid w:val="70BD178C"/>
    <w:rsid w:val="70BDD13F"/>
    <w:rsid w:val="70BE856A"/>
    <w:rsid w:val="70BEC97C"/>
    <w:rsid w:val="70C0FA6F"/>
    <w:rsid w:val="70C49E8A"/>
    <w:rsid w:val="70C4DC3A"/>
    <w:rsid w:val="70C5A705"/>
    <w:rsid w:val="70C619BF"/>
    <w:rsid w:val="70C6D1D6"/>
    <w:rsid w:val="70C6F50F"/>
    <w:rsid w:val="70C8A008"/>
    <w:rsid w:val="70CDBA6B"/>
    <w:rsid w:val="70CE7717"/>
    <w:rsid w:val="70CF646F"/>
    <w:rsid w:val="70D1D7E6"/>
    <w:rsid w:val="70D1F6EE"/>
    <w:rsid w:val="70D5D9ED"/>
    <w:rsid w:val="70D8A27E"/>
    <w:rsid w:val="70D9BBDE"/>
    <w:rsid w:val="70DAD38F"/>
    <w:rsid w:val="70DB443A"/>
    <w:rsid w:val="70DD35B5"/>
    <w:rsid w:val="70DDC319"/>
    <w:rsid w:val="70DF1B24"/>
    <w:rsid w:val="70E00D90"/>
    <w:rsid w:val="70E07A74"/>
    <w:rsid w:val="70E13586"/>
    <w:rsid w:val="70E1E846"/>
    <w:rsid w:val="70E2F04E"/>
    <w:rsid w:val="70E3203B"/>
    <w:rsid w:val="70E4A3E2"/>
    <w:rsid w:val="70E63B06"/>
    <w:rsid w:val="70E6CD3A"/>
    <w:rsid w:val="70E9D7FB"/>
    <w:rsid w:val="70EBD26D"/>
    <w:rsid w:val="70EC00C5"/>
    <w:rsid w:val="70EC1742"/>
    <w:rsid w:val="70ECC897"/>
    <w:rsid w:val="70ECDCD8"/>
    <w:rsid w:val="70EDDDA0"/>
    <w:rsid w:val="70EE5C71"/>
    <w:rsid w:val="70EEC9E3"/>
    <w:rsid w:val="70EF2C45"/>
    <w:rsid w:val="70F12D3F"/>
    <w:rsid w:val="70F15623"/>
    <w:rsid w:val="70F17D20"/>
    <w:rsid w:val="70F2DFBB"/>
    <w:rsid w:val="70F3A076"/>
    <w:rsid w:val="70F449BD"/>
    <w:rsid w:val="70F4C839"/>
    <w:rsid w:val="70F7B310"/>
    <w:rsid w:val="70F9A513"/>
    <w:rsid w:val="70FA560A"/>
    <w:rsid w:val="70FC9C0A"/>
    <w:rsid w:val="70FDBE9F"/>
    <w:rsid w:val="70FE3AE0"/>
    <w:rsid w:val="70FE7FCF"/>
    <w:rsid w:val="70FED761"/>
    <w:rsid w:val="710140F1"/>
    <w:rsid w:val="71017EAD"/>
    <w:rsid w:val="7101A91B"/>
    <w:rsid w:val="71027656"/>
    <w:rsid w:val="71042292"/>
    <w:rsid w:val="71053E0F"/>
    <w:rsid w:val="710546E5"/>
    <w:rsid w:val="7105F584"/>
    <w:rsid w:val="710B2E0F"/>
    <w:rsid w:val="710DD2BA"/>
    <w:rsid w:val="710E2FFB"/>
    <w:rsid w:val="710E6D67"/>
    <w:rsid w:val="710F0486"/>
    <w:rsid w:val="710F14CA"/>
    <w:rsid w:val="711374AD"/>
    <w:rsid w:val="711389F5"/>
    <w:rsid w:val="7115A61F"/>
    <w:rsid w:val="7115C1D9"/>
    <w:rsid w:val="7116017C"/>
    <w:rsid w:val="71161B80"/>
    <w:rsid w:val="71163ACF"/>
    <w:rsid w:val="71167E28"/>
    <w:rsid w:val="711718BC"/>
    <w:rsid w:val="7118490F"/>
    <w:rsid w:val="711895A4"/>
    <w:rsid w:val="711964C7"/>
    <w:rsid w:val="7119F579"/>
    <w:rsid w:val="7119FD03"/>
    <w:rsid w:val="711BF27A"/>
    <w:rsid w:val="711C4E3A"/>
    <w:rsid w:val="711C6D44"/>
    <w:rsid w:val="711CFE75"/>
    <w:rsid w:val="711D0E64"/>
    <w:rsid w:val="711DF549"/>
    <w:rsid w:val="711E3854"/>
    <w:rsid w:val="71209B6D"/>
    <w:rsid w:val="7121FEAA"/>
    <w:rsid w:val="7124B450"/>
    <w:rsid w:val="7126FCFF"/>
    <w:rsid w:val="71281BB6"/>
    <w:rsid w:val="7129939E"/>
    <w:rsid w:val="712A2196"/>
    <w:rsid w:val="712A6738"/>
    <w:rsid w:val="712BEE57"/>
    <w:rsid w:val="712F9DED"/>
    <w:rsid w:val="7130AB0B"/>
    <w:rsid w:val="7132003A"/>
    <w:rsid w:val="71332886"/>
    <w:rsid w:val="71348FC0"/>
    <w:rsid w:val="7134B044"/>
    <w:rsid w:val="7134E230"/>
    <w:rsid w:val="7135233B"/>
    <w:rsid w:val="713570EA"/>
    <w:rsid w:val="7135C421"/>
    <w:rsid w:val="71376931"/>
    <w:rsid w:val="71387EAE"/>
    <w:rsid w:val="7138AC4C"/>
    <w:rsid w:val="713A6706"/>
    <w:rsid w:val="713B2C91"/>
    <w:rsid w:val="713C5BCB"/>
    <w:rsid w:val="713CDDE6"/>
    <w:rsid w:val="713D4882"/>
    <w:rsid w:val="713EBA86"/>
    <w:rsid w:val="714139D3"/>
    <w:rsid w:val="714143BF"/>
    <w:rsid w:val="71420ED4"/>
    <w:rsid w:val="714422BF"/>
    <w:rsid w:val="71450E75"/>
    <w:rsid w:val="7146EC86"/>
    <w:rsid w:val="7147A2D3"/>
    <w:rsid w:val="7148AB79"/>
    <w:rsid w:val="714A5A34"/>
    <w:rsid w:val="714A8783"/>
    <w:rsid w:val="714AE2A4"/>
    <w:rsid w:val="714B9C86"/>
    <w:rsid w:val="714C6D90"/>
    <w:rsid w:val="714CAEDF"/>
    <w:rsid w:val="714D9C87"/>
    <w:rsid w:val="714F65C2"/>
    <w:rsid w:val="7150161A"/>
    <w:rsid w:val="71530155"/>
    <w:rsid w:val="71538FAF"/>
    <w:rsid w:val="7153C5FE"/>
    <w:rsid w:val="7153F198"/>
    <w:rsid w:val="715448F9"/>
    <w:rsid w:val="71547B8C"/>
    <w:rsid w:val="7155232B"/>
    <w:rsid w:val="71561E36"/>
    <w:rsid w:val="715658C8"/>
    <w:rsid w:val="7157F5E9"/>
    <w:rsid w:val="71590B29"/>
    <w:rsid w:val="71599808"/>
    <w:rsid w:val="715AF3D5"/>
    <w:rsid w:val="715BEFA3"/>
    <w:rsid w:val="715CA5DC"/>
    <w:rsid w:val="715D2858"/>
    <w:rsid w:val="715D9024"/>
    <w:rsid w:val="7160438D"/>
    <w:rsid w:val="7161D464"/>
    <w:rsid w:val="7162C16A"/>
    <w:rsid w:val="71636621"/>
    <w:rsid w:val="71686F4F"/>
    <w:rsid w:val="716A47DF"/>
    <w:rsid w:val="716D184E"/>
    <w:rsid w:val="716F55E6"/>
    <w:rsid w:val="716FDFA8"/>
    <w:rsid w:val="716FFF73"/>
    <w:rsid w:val="71704612"/>
    <w:rsid w:val="717151F0"/>
    <w:rsid w:val="71718131"/>
    <w:rsid w:val="7172F9B9"/>
    <w:rsid w:val="71739E5B"/>
    <w:rsid w:val="7173E103"/>
    <w:rsid w:val="71753593"/>
    <w:rsid w:val="71780153"/>
    <w:rsid w:val="7178D38B"/>
    <w:rsid w:val="717B39D5"/>
    <w:rsid w:val="717CBC8A"/>
    <w:rsid w:val="7180621E"/>
    <w:rsid w:val="7180836D"/>
    <w:rsid w:val="71811830"/>
    <w:rsid w:val="71821585"/>
    <w:rsid w:val="7183973A"/>
    <w:rsid w:val="71866AA8"/>
    <w:rsid w:val="7186EC11"/>
    <w:rsid w:val="7187EE67"/>
    <w:rsid w:val="7188E4FB"/>
    <w:rsid w:val="718F711E"/>
    <w:rsid w:val="718FFB97"/>
    <w:rsid w:val="71905BF0"/>
    <w:rsid w:val="7192E40F"/>
    <w:rsid w:val="7193840D"/>
    <w:rsid w:val="71957B91"/>
    <w:rsid w:val="71978669"/>
    <w:rsid w:val="7197CD0E"/>
    <w:rsid w:val="7197E698"/>
    <w:rsid w:val="71981EA3"/>
    <w:rsid w:val="71995D3E"/>
    <w:rsid w:val="719CC610"/>
    <w:rsid w:val="719D319C"/>
    <w:rsid w:val="719F47C7"/>
    <w:rsid w:val="71A03E42"/>
    <w:rsid w:val="71A1E313"/>
    <w:rsid w:val="71A3BA51"/>
    <w:rsid w:val="71A4F26D"/>
    <w:rsid w:val="71A6555F"/>
    <w:rsid w:val="71A73C10"/>
    <w:rsid w:val="71A7CB87"/>
    <w:rsid w:val="71A90EF1"/>
    <w:rsid w:val="71AB51A4"/>
    <w:rsid w:val="71ACA0D4"/>
    <w:rsid w:val="71ACD18B"/>
    <w:rsid w:val="71ACE70F"/>
    <w:rsid w:val="71AD41D3"/>
    <w:rsid w:val="71AED19E"/>
    <w:rsid w:val="71AF5908"/>
    <w:rsid w:val="71B157C1"/>
    <w:rsid w:val="71B32BE6"/>
    <w:rsid w:val="71B34298"/>
    <w:rsid w:val="71B36FE6"/>
    <w:rsid w:val="71B6B64D"/>
    <w:rsid w:val="71B6ECF5"/>
    <w:rsid w:val="71B73065"/>
    <w:rsid w:val="71B9824D"/>
    <w:rsid w:val="71B99D24"/>
    <w:rsid w:val="71BB5CB2"/>
    <w:rsid w:val="71BBB5DE"/>
    <w:rsid w:val="71BE5471"/>
    <w:rsid w:val="71BE7B25"/>
    <w:rsid w:val="71BED4AC"/>
    <w:rsid w:val="71BF3EE8"/>
    <w:rsid w:val="71C09E70"/>
    <w:rsid w:val="71C181BE"/>
    <w:rsid w:val="71C2B747"/>
    <w:rsid w:val="71C2BE20"/>
    <w:rsid w:val="71C40DF6"/>
    <w:rsid w:val="71C46BC4"/>
    <w:rsid w:val="71C4C3F3"/>
    <w:rsid w:val="71C680E9"/>
    <w:rsid w:val="71C6D2F7"/>
    <w:rsid w:val="71C7291E"/>
    <w:rsid w:val="71C7AFD3"/>
    <w:rsid w:val="71C92AB4"/>
    <w:rsid w:val="71C9629B"/>
    <w:rsid w:val="71CA458B"/>
    <w:rsid w:val="71CB2366"/>
    <w:rsid w:val="71CD1E4D"/>
    <w:rsid w:val="71CF6322"/>
    <w:rsid w:val="71D0CCEC"/>
    <w:rsid w:val="71D15B5C"/>
    <w:rsid w:val="71D4BF33"/>
    <w:rsid w:val="71D7C156"/>
    <w:rsid w:val="71D8B048"/>
    <w:rsid w:val="71DBFDB2"/>
    <w:rsid w:val="71DF23E7"/>
    <w:rsid w:val="71DFE7C0"/>
    <w:rsid w:val="71E28772"/>
    <w:rsid w:val="71E30558"/>
    <w:rsid w:val="71E30D50"/>
    <w:rsid w:val="71E4B8E0"/>
    <w:rsid w:val="71E59D8A"/>
    <w:rsid w:val="71E71EBD"/>
    <w:rsid w:val="71E90FA6"/>
    <w:rsid w:val="71E96C21"/>
    <w:rsid w:val="71E972D9"/>
    <w:rsid w:val="71E9AD3A"/>
    <w:rsid w:val="71E9EDC4"/>
    <w:rsid w:val="71EA258A"/>
    <w:rsid w:val="71EA8509"/>
    <w:rsid w:val="71EC1198"/>
    <w:rsid w:val="71EC642F"/>
    <w:rsid w:val="71EC9405"/>
    <w:rsid w:val="71ECDA52"/>
    <w:rsid w:val="71EE389F"/>
    <w:rsid w:val="71EEED85"/>
    <w:rsid w:val="71EFA86F"/>
    <w:rsid w:val="71F0138E"/>
    <w:rsid w:val="71F12028"/>
    <w:rsid w:val="71F20AD5"/>
    <w:rsid w:val="71F347DF"/>
    <w:rsid w:val="71F42F14"/>
    <w:rsid w:val="71F621C8"/>
    <w:rsid w:val="71F62B92"/>
    <w:rsid w:val="71F66332"/>
    <w:rsid w:val="71F733AC"/>
    <w:rsid w:val="71F909B3"/>
    <w:rsid w:val="71F97C18"/>
    <w:rsid w:val="71FBB06C"/>
    <w:rsid w:val="71FC3832"/>
    <w:rsid w:val="71FC7C83"/>
    <w:rsid w:val="71FF85A7"/>
    <w:rsid w:val="72000AAE"/>
    <w:rsid w:val="72005941"/>
    <w:rsid w:val="7202AB89"/>
    <w:rsid w:val="7204C919"/>
    <w:rsid w:val="72050887"/>
    <w:rsid w:val="72053972"/>
    <w:rsid w:val="7205B427"/>
    <w:rsid w:val="7205D8E0"/>
    <w:rsid w:val="72060E37"/>
    <w:rsid w:val="7206C6FD"/>
    <w:rsid w:val="72088D15"/>
    <w:rsid w:val="72089147"/>
    <w:rsid w:val="7208BD5E"/>
    <w:rsid w:val="720B7171"/>
    <w:rsid w:val="720B7883"/>
    <w:rsid w:val="720D96FE"/>
    <w:rsid w:val="720DC417"/>
    <w:rsid w:val="720DC8AC"/>
    <w:rsid w:val="720E620A"/>
    <w:rsid w:val="720FB066"/>
    <w:rsid w:val="720FD372"/>
    <w:rsid w:val="721027C7"/>
    <w:rsid w:val="72104C34"/>
    <w:rsid w:val="721139F3"/>
    <w:rsid w:val="72158BA7"/>
    <w:rsid w:val="7215BD38"/>
    <w:rsid w:val="721672E8"/>
    <w:rsid w:val="721694DE"/>
    <w:rsid w:val="7217ECE1"/>
    <w:rsid w:val="721853A4"/>
    <w:rsid w:val="721AD4B1"/>
    <w:rsid w:val="721D045E"/>
    <w:rsid w:val="721D5756"/>
    <w:rsid w:val="721D697F"/>
    <w:rsid w:val="721DC8E4"/>
    <w:rsid w:val="721DF160"/>
    <w:rsid w:val="721FC3AC"/>
    <w:rsid w:val="72213D2E"/>
    <w:rsid w:val="72223285"/>
    <w:rsid w:val="7223878D"/>
    <w:rsid w:val="72261715"/>
    <w:rsid w:val="7226568E"/>
    <w:rsid w:val="722682A5"/>
    <w:rsid w:val="7226B8E5"/>
    <w:rsid w:val="7226C253"/>
    <w:rsid w:val="7228C84C"/>
    <w:rsid w:val="7229C7A4"/>
    <w:rsid w:val="722A0230"/>
    <w:rsid w:val="722A9277"/>
    <w:rsid w:val="722BF3AD"/>
    <w:rsid w:val="722C79FD"/>
    <w:rsid w:val="722D6387"/>
    <w:rsid w:val="72313A9D"/>
    <w:rsid w:val="7231ACB2"/>
    <w:rsid w:val="7231F017"/>
    <w:rsid w:val="723335CB"/>
    <w:rsid w:val="7233BCCF"/>
    <w:rsid w:val="7233F92E"/>
    <w:rsid w:val="7235E02C"/>
    <w:rsid w:val="7237966C"/>
    <w:rsid w:val="72380345"/>
    <w:rsid w:val="7239360F"/>
    <w:rsid w:val="723A08C7"/>
    <w:rsid w:val="723A9513"/>
    <w:rsid w:val="723AF04D"/>
    <w:rsid w:val="723B585A"/>
    <w:rsid w:val="723B9080"/>
    <w:rsid w:val="723D6D26"/>
    <w:rsid w:val="723DDEF5"/>
    <w:rsid w:val="723EE25B"/>
    <w:rsid w:val="723FDF49"/>
    <w:rsid w:val="72410086"/>
    <w:rsid w:val="72431755"/>
    <w:rsid w:val="72440FDB"/>
    <w:rsid w:val="72468F02"/>
    <w:rsid w:val="7248F782"/>
    <w:rsid w:val="7249A197"/>
    <w:rsid w:val="724A2009"/>
    <w:rsid w:val="724B9FCE"/>
    <w:rsid w:val="724BCEFD"/>
    <w:rsid w:val="724C95CC"/>
    <w:rsid w:val="724CBC9C"/>
    <w:rsid w:val="724D19F4"/>
    <w:rsid w:val="724E26C9"/>
    <w:rsid w:val="724F42BB"/>
    <w:rsid w:val="7251A8D6"/>
    <w:rsid w:val="72541C58"/>
    <w:rsid w:val="72559E0D"/>
    <w:rsid w:val="7256ED7D"/>
    <w:rsid w:val="72578D04"/>
    <w:rsid w:val="7257DE7B"/>
    <w:rsid w:val="7258FA9C"/>
    <w:rsid w:val="72591EE6"/>
    <w:rsid w:val="7259BC42"/>
    <w:rsid w:val="725CAF82"/>
    <w:rsid w:val="725CBF56"/>
    <w:rsid w:val="725E18A3"/>
    <w:rsid w:val="72614A07"/>
    <w:rsid w:val="7262129F"/>
    <w:rsid w:val="7264CF3D"/>
    <w:rsid w:val="7266064D"/>
    <w:rsid w:val="72664976"/>
    <w:rsid w:val="72669C23"/>
    <w:rsid w:val="7268998C"/>
    <w:rsid w:val="7269BEDA"/>
    <w:rsid w:val="7269C988"/>
    <w:rsid w:val="726A5DFB"/>
    <w:rsid w:val="726A6AE9"/>
    <w:rsid w:val="726B3258"/>
    <w:rsid w:val="726B36FC"/>
    <w:rsid w:val="726B66F9"/>
    <w:rsid w:val="726CA519"/>
    <w:rsid w:val="726CFC7A"/>
    <w:rsid w:val="726DB7EB"/>
    <w:rsid w:val="726F4E49"/>
    <w:rsid w:val="727097D2"/>
    <w:rsid w:val="72734F6A"/>
    <w:rsid w:val="72742323"/>
    <w:rsid w:val="72783AFB"/>
    <w:rsid w:val="7279B76C"/>
    <w:rsid w:val="727AEB85"/>
    <w:rsid w:val="727B2E24"/>
    <w:rsid w:val="727B7C15"/>
    <w:rsid w:val="727BB9F8"/>
    <w:rsid w:val="727D7699"/>
    <w:rsid w:val="727E3944"/>
    <w:rsid w:val="7281EAD8"/>
    <w:rsid w:val="7282421F"/>
    <w:rsid w:val="728290A4"/>
    <w:rsid w:val="72866DE9"/>
    <w:rsid w:val="72899663"/>
    <w:rsid w:val="728AEB04"/>
    <w:rsid w:val="728BE72C"/>
    <w:rsid w:val="728C0513"/>
    <w:rsid w:val="728C7FE3"/>
    <w:rsid w:val="728CB6B3"/>
    <w:rsid w:val="728DC411"/>
    <w:rsid w:val="728EA547"/>
    <w:rsid w:val="728F673B"/>
    <w:rsid w:val="72951714"/>
    <w:rsid w:val="72959A40"/>
    <w:rsid w:val="7295E6A1"/>
    <w:rsid w:val="729716EE"/>
    <w:rsid w:val="7299519F"/>
    <w:rsid w:val="729AAC93"/>
    <w:rsid w:val="729AB464"/>
    <w:rsid w:val="729BEFCD"/>
    <w:rsid w:val="729BFD9C"/>
    <w:rsid w:val="729C7BD1"/>
    <w:rsid w:val="729CA58E"/>
    <w:rsid w:val="729D5A36"/>
    <w:rsid w:val="729D7B7E"/>
    <w:rsid w:val="729DCBC6"/>
    <w:rsid w:val="729FE4B4"/>
    <w:rsid w:val="72A00CB1"/>
    <w:rsid w:val="72A0B92C"/>
    <w:rsid w:val="72A1A291"/>
    <w:rsid w:val="72A2BD4F"/>
    <w:rsid w:val="72A3A952"/>
    <w:rsid w:val="72A41346"/>
    <w:rsid w:val="72A4E24A"/>
    <w:rsid w:val="72A5369A"/>
    <w:rsid w:val="72A62D6D"/>
    <w:rsid w:val="72A6B1A3"/>
    <w:rsid w:val="72A865CA"/>
    <w:rsid w:val="72A9693F"/>
    <w:rsid w:val="72AAFDC1"/>
    <w:rsid w:val="72AB93D8"/>
    <w:rsid w:val="72AC4FDF"/>
    <w:rsid w:val="72AC7F5C"/>
    <w:rsid w:val="72ACF227"/>
    <w:rsid w:val="72AF0AAE"/>
    <w:rsid w:val="72AFC158"/>
    <w:rsid w:val="72AFE3F1"/>
    <w:rsid w:val="72B0E248"/>
    <w:rsid w:val="72B4D499"/>
    <w:rsid w:val="72B67025"/>
    <w:rsid w:val="72B6C207"/>
    <w:rsid w:val="72B820D8"/>
    <w:rsid w:val="72B924CF"/>
    <w:rsid w:val="72B9CFBE"/>
    <w:rsid w:val="72BB1D1A"/>
    <w:rsid w:val="72BC3A14"/>
    <w:rsid w:val="72BCC728"/>
    <w:rsid w:val="72BDA6B1"/>
    <w:rsid w:val="72BDF6BF"/>
    <w:rsid w:val="72C0FC15"/>
    <w:rsid w:val="72C1110E"/>
    <w:rsid w:val="72C488C0"/>
    <w:rsid w:val="72C4D8EC"/>
    <w:rsid w:val="72C59783"/>
    <w:rsid w:val="72C5D46D"/>
    <w:rsid w:val="72C5D9EE"/>
    <w:rsid w:val="72C64446"/>
    <w:rsid w:val="72C70661"/>
    <w:rsid w:val="72C885EC"/>
    <w:rsid w:val="72CB1C85"/>
    <w:rsid w:val="72CD4099"/>
    <w:rsid w:val="72CDC286"/>
    <w:rsid w:val="72CE0F75"/>
    <w:rsid w:val="72CE7E08"/>
    <w:rsid w:val="72CFD582"/>
    <w:rsid w:val="72D04489"/>
    <w:rsid w:val="72D12322"/>
    <w:rsid w:val="72D17079"/>
    <w:rsid w:val="72D24BAF"/>
    <w:rsid w:val="72D48028"/>
    <w:rsid w:val="72D49600"/>
    <w:rsid w:val="72D67754"/>
    <w:rsid w:val="72D6AFEB"/>
    <w:rsid w:val="72D8C3ED"/>
    <w:rsid w:val="72D8F1C5"/>
    <w:rsid w:val="72DA991B"/>
    <w:rsid w:val="72DBA214"/>
    <w:rsid w:val="72DBE9E8"/>
    <w:rsid w:val="72DD3729"/>
    <w:rsid w:val="72DDF569"/>
    <w:rsid w:val="72E1FF2A"/>
    <w:rsid w:val="72E2AADA"/>
    <w:rsid w:val="72E2AB60"/>
    <w:rsid w:val="72E301AB"/>
    <w:rsid w:val="72E44EE7"/>
    <w:rsid w:val="72E49644"/>
    <w:rsid w:val="72E4D3EF"/>
    <w:rsid w:val="72E4ED68"/>
    <w:rsid w:val="72E9C0D8"/>
    <w:rsid w:val="72EA0E31"/>
    <w:rsid w:val="72EA254E"/>
    <w:rsid w:val="72EA4E9C"/>
    <w:rsid w:val="72EAB578"/>
    <w:rsid w:val="72EB42BD"/>
    <w:rsid w:val="72EBDC77"/>
    <w:rsid w:val="72ECC1C5"/>
    <w:rsid w:val="72ECCF41"/>
    <w:rsid w:val="72ED5E65"/>
    <w:rsid w:val="72EDC211"/>
    <w:rsid w:val="72EDD105"/>
    <w:rsid w:val="72F25EAE"/>
    <w:rsid w:val="72F3F1FE"/>
    <w:rsid w:val="72F5E62E"/>
    <w:rsid w:val="72F65020"/>
    <w:rsid w:val="72F81A5D"/>
    <w:rsid w:val="72F8D5BC"/>
    <w:rsid w:val="72F8EE6E"/>
    <w:rsid w:val="72F93B35"/>
    <w:rsid w:val="72F9A97A"/>
    <w:rsid w:val="72FAFABC"/>
    <w:rsid w:val="72FBAA03"/>
    <w:rsid w:val="72FC7C88"/>
    <w:rsid w:val="72FD31E9"/>
    <w:rsid w:val="7303C5E2"/>
    <w:rsid w:val="73060FA2"/>
    <w:rsid w:val="73062660"/>
    <w:rsid w:val="7306DF4F"/>
    <w:rsid w:val="73078ED9"/>
    <w:rsid w:val="730BC9FD"/>
    <w:rsid w:val="730C0B50"/>
    <w:rsid w:val="730FBF09"/>
    <w:rsid w:val="730FDABA"/>
    <w:rsid w:val="730FEDE8"/>
    <w:rsid w:val="73113FB9"/>
    <w:rsid w:val="7311F419"/>
    <w:rsid w:val="73134057"/>
    <w:rsid w:val="73147240"/>
    <w:rsid w:val="73167DFC"/>
    <w:rsid w:val="73175855"/>
    <w:rsid w:val="73193F18"/>
    <w:rsid w:val="7319D700"/>
    <w:rsid w:val="731A5EFB"/>
    <w:rsid w:val="731AA587"/>
    <w:rsid w:val="731AA632"/>
    <w:rsid w:val="731C4A87"/>
    <w:rsid w:val="731CDE0A"/>
    <w:rsid w:val="731D4445"/>
    <w:rsid w:val="731D5F37"/>
    <w:rsid w:val="731E3220"/>
    <w:rsid w:val="7321189F"/>
    <w:rsid w:val="73216777"/>
    <w:rsid w:val="73225736"/>
    <w:rsid w:val="7322D094"/>
    <w:rsid w:val="7323000C"/>
    <w:rsid w:val="7323780B"/>
    <w:rsid w:val="7325185E"/>
    <w:rsid w:val="73266EF7"/>
    <w:rsid w:val="7326C1C8"/>
    <w:rsid w:val="732AB291"/>
    <w:rsid w:val="732E2864"/>
    <w:rsid w:val="732E70E9"/>
    <w:rsid w:val="732F51EA"/>
    <w:rsid w:val="73312015"/>
    <w:rsid w:val="7331934F"/>
    <w:rsid w:val="7331C3EA"/>
    <w:rsid w:val="7331FE1D"/>
    <w:rsid w:val="7332331C"/>
    <w:rsid w:val="73337424"/>
    <w:rsid w:val="73340330"/>
    <w:rsid w:val="73344F5A"/>
    <w:rsid w:val="73346085"/>
    <w:rsid w:val="7334981E"/>
    <w:rsid w:val="7335B1A5"/>
    <w:rsid w:val="7335D096"/>
    <w:rsid w:val="7336EE87"/>
    <w:rsid w:val="7336F54A"/>
    <w:rsid w:val="7339694C"/>
    <w:rsid w:val="733A7421"/>
    <w:rsid w:val="733F1F12"/>
    <w:rsid w:val="73424468"/>
    <w:rsid w:val="73431A20"/>
    <w:rsid w:val="7343CAAE"/>
    <w:rsid w:val="734474D8"/>
    <w:rsid w:val="7344B9E6"/>
    <w:rsid w:val="7344CA5D"/>
    <w:rsid w:val="73454C16"/>
    <w:rsid w:val="7345F971"/>
    <w:rsid w:val="7346AF1E"/>
    <w:rsid w:val="73474D68"/>
    <w:rsid w:val="734BABAA"/>
    <w:rsid w:val="734D522C"/>
    <w:rsid w:val="734E624A"/>
    <w:rsid w:val="734F3D4A"/>
    <w:rsid w:val="73500CA0"/>
    <w:rsid w:val="7350DD61"/>
    <w:rsid w:val="73518D02"/>
    <w:rsid w:val="7352D83F"/>
    <w:rsid w:val="73530F7B"/>
    <w:rsid w:val="7353FEE3"/>
    <w:rsid w:val="7354FEB5"/>
    <w:rsid w:val="73552FBF"/>
    <w:rsid w:val="735546EA"/>
    <w:rsid w:val="73574DBA"/>
    <w:rsid w:val="73579B74"/>
    <w:rsid w:val="73595D11"/>
    <w:rsid w:val="735A1796"/>
    <w:rsid w:val="735A658F"/>
    <w:rsid w:val="735BE41B"/>
    <w:rsid w:val="735E35CF"/>
    <w:rsid w:val="736121DC"/>
    <w:rsid w:val="73619A9E"/>
    <w:rsid w:val="73651C4B"/>
    <w:rsid w:val="7366404A"/>
    <w:rsid w:val="7367CFD5"/>
    <w:rsid w:val="7368B30B"/>
    <w:rsid w:val="736BA460"/>
    <w:rsid w:val="736D7203"/>
    <w:rsid w:val="736F6B34"/>
    <w:rsid w:val="736F81CA"/>
    <w:rsid w:val="737149B8"/>
    <w:rsid w:val="73716555"/>
    <w:rsid w:val="73724556"/>
    <w:rsid w:val="7372B1BE"/>
    <w:rsid w:val="7372E05E"/>
    <w:rsid w:val="73739578"/>
    <w:rsid w:val="7373A052"/>
    <w:rsid w:val="7373F1CC"/>
    <w:rsid w:val="7374A7AC"/>
    <w:rsid w:val="73773BB3"/>
    <w:rsid w:val="7377E481"/>
    <w:rsid w:val="737A0082"/>
    <w:rsid w:val="737A2D1E"/>
    <w:rsid w:val="737A7A45"/>
    <w:rsid w:val="737B7081"/>
    <w:rsid w:val="737BEB9F"/>
    <w:rsid w:val="737DD289"/>
    <w:rsid w:val="737F729A"/>
    <w:rsid w:val="7380252D"/>
    <w:rsid w:val="73845B88"/>
    <w:rsid w:val="73864154"/>
    <w:rsid w:val="73873FB6"/>
    <w:rsid w:val="73885186"/>
    <w:rsid w:val="738A2A60"/>
    <w:rsid w:val="738AB5E5"/>
    <w:rsid w:val="738AF406"/>
    <w:rsid w:val="738E0F76"/>
    <w:rsid w:val="738EE9C3"/>
    <w:rsid w:val="738FADA7"/>
    <w:rsid w:val="73912605"/>
    <w:rsid w:val="739178E8"/>
    <w:rsid w:val="7391DAA9"/>
    <w:rsid w:val="739252A9"/>
    <w:rsid w:val="7393CB98"/>
    <w:rsid w:val="73951E66"/>
    <w:rsid w:val="73958177"/>
    <w:rsid w:val="7395DA23"/>
    <w:rsid w:val="7396A8FC"/>
    <w:rsid w:val="73970FE0"/>
    <w:rsid w:val="739E4D82"/>
    <w:rsid w:val="73A0C693"/>
    <w:rsid w:val="73A15BFE"/>
    <w:rsid w:val="73A45059"/>
    <w:rsid w:val="73A4C103"/>
    <w:rsid w:val="73A57D1F"/>
    <w:rsid w:val="73A60E27"/>
    <w:rsid w:val="73A654C1"/>
    <w:rsid w:val="73A6DEFA"/>
    <w:rsid w:val="73A85459"/>
    <w:rsid w:val="73A8E7CF"/>
    <w:rsid w:val="73AAED53"/>
    <w:rsid w:val="73AB3BEB"/>
    <w:rsid w:val="73AB5708"/>
    <w:rsid w:val="73ABF417"/>
    <w:rsid w:val="73AC46C4"/>
    <w:rsid w:val="73AE0FA3"/>
    <w:rsid w:val="73AFDA28"/>
    <w:rsid w:val="73B00650"/>
    <w:rsid w:val="73B061C3"/>
    <w:rsid w:val="73B0D791"/>
    <w:rsid w:val="73B3A200"/>
    <w:rsid w:val="73B7A26B"/>
    <w:rsid w:val="73B7C849"/>
    <w:rsid w:val="73B7E2D8"/>
    <w:rsid w:val="73B7F970"/>
    <w:rsid w:val="73BBC4C6"/>
    <w:rsid w:val="73BC27F4"/>
    <w:rsid w:val="73BE13F6"/>
    <w:rsid w:val="73C0FA5A"/>
    <w:rsid w:val="73C266F9"/>
    <w:rsid w:val="73C2AA63"/>
    <w:rsid w:val="73C2ACE0"/>
    <w:rsid w:val="73C581AE"/>
    <w:rsid w:val="73C621D6"/>
    <w:rsid w:val="73C6EF73"/>
    <w:rsid w:val="73C76301"/>
    <w:rsid w:val="73C7B51E"/>
    <w:rsid w:val="73CA0737"/>
    <w:rsid w:val="73CAA5D2"/>
    <w:rsid w:val="73CE602A"/>
    <w:rsid w:val="73CEAF36"/>
    <w:rsid w:val="73CF385D"/>
    <w:rsid w:val="73CFB204"/>
    <w:rsid w:val="73D0E35E"/>
    <w:rsid w:val="73D429FE"/>
    <w:rsid w:val="73D5394A"/>
    <w:rsid w:val="73D579E8"/>
    <w:rsid w:val="73D5F1A9"/>
    <w:rsid w:val="73D6C515"/>
    <w:rsid w:val="73DADAE9"/>
    <w:rsid w:val="73DC9E8D"/>
    <w:rsid w:val="73DCD0D2"/>
    <w:rsid w:val="73E06EE8"/>
    <w:rsid w:val="73E383FE"/>
    <w:rsid w:val="73E3CA21"/>
    <w:rsid w:val="73EA3BF0"/>
    <w:rsid w:val="73EA8A08"/>
    <w:rsid w:val="73EAA166"/>
    <w:rsid w:val="73EACDBA"/>
    <w:rsid w:val="73ECABCB"/>
    <w:rsid w:val="73EDFFC2"/>
    <w:rsid w:val="73EED11B"/>
    <w:rsid w:val="73EF1A06"/>
    <w:rsid w:val="73EFA47F"/>
    <w:rsid w:val="73F092CF"/>
    <w:rsid w:val="73F13108"/>
    <w:rsid w:val="73F1A27E"/>
    <w:rsid w:val="73F202D2"/>
    <w:rsid w:val="73F52275"/>
    <w:rsid w:val="73F6ADF9"/>
    <w:rsid w:val="73F863D6"/>
    <w:rsid w:val="73FB4657"/>
    <w:rsid w:val="73FB8242"/>
    <w:rsid w:val="73FD1A68"/>
    <w:rsid w:val="73FE7298"/>
    <w:rsid w:val="7401427C"/>
    <w:rsid w:val="740331EF"/>
    <w:rsid w:val="7403475F"/>
    <w:rsid w:val="7403C82A"/>
    <w:rsid w:val="74042969"/>
    <w:rsid w:val="740640A0"/>
    <w:rsid w:val="7409F048"/>
    <w:rsid w:val="740D2060"/>
    <w:rsid w:val="740DB20F"/>
    <w:rsid w:val="740DF94C"/>
    <w:rsid w:val="740FA20E"/>
    <w:rsid w:val="74101CB0"/>
    <w:rsid w:val="7411DB1F"/>
    <w:rsid w:val="7412795C"/>
    <w:rsid w:val="741357DE"/>
    <w:rsid w:val="7413E348"/>
    <w:rsid w:val="741423BB"/>
    <w:rsid w:val="74162B11"/>
    <w:rsid w:val="7416FBDC"/>
    <w:rsid w:val="74174C76"/>
    <w:rsid w:val="7417E45B"/>
    <w:rsid w:val="741AC2E4"/>
    <w:rsid w:val="741CAB0F"/>
    <w:rsid w:val="7420668C"/>
    <w:rsid w:val="74214399"/>
    <w:rsid w:val="742195FF"/>
    <w:rsid w:val="742317E7"/>
    <w:rsid w:val="7423F464"/>
    <w:rsid w:val="7426D30A"/>
    <w:rsid w:val="7426E5DE"/>
    <w:rsid w:val="74296FC9"/>
    <w:rsid w:val="74297551"/>
    <w:rsid w:val="742989F3"/>
    <w:rsid w:val="7429F62E"/>
    <w:rsid w:val="7429FF42"/>
    <w:rsid w:val="742AB0C7"/>
    <w:rsid w:val="742ABDAC"/>
    <w:rsid w:val="742BCD8C"/>
    <w:rsid w:val="74302B97"/>
    <w:rsid w:val="74303EBE"/>
    <w:rsid w:val="74308656"/>
    <w:rsid w:val="7433326A"/>
    <w:rsid w:val="74350780"/>
    <w:rsid w:val="74358D7F"/>
    <w:rsid w:val="7435B845"/>
    <w:rsid w:val="74379AC5"/>
    <w:rsid w:val="7438B771"/>
    <w:rsid w:val="74393A00"/>
    <w:rsid w:val="743A954F"/>
    <w:rsid w:val="743D0813"/>
    <w:rsid w:val="743E67A2"/>
    <w:rsid w:val="743F7B44"/>
    <w:rsid w:val="7440C55C"/>
    <w:rsid w:val="74410502"/>
    <w:rsid w:val="7441F3FE"/>
    <w:rsid w:val="744793D2"/>
    <w:rsid w:val="744BFE89"/>
    <w:rsid w:val="744C7942"/>
    <w:rsid w:val="744D3238"/>
    <w:rsid w:val="744E8D62"/>
    <w:rsid w:val="744ED1DD"/>
    <w:rsid w:val="745130E5"/>
    <w:rsid w:val="745147B3"/>
    <w:rsid w:val="7451FDBF"/>
    <w:rsid w:val="74520A10"/>
    <w:rsid w:val="74523278"/>
    <w:rsid w:val="74533A02"/>
    <w:rsid w:val="74548D31"/>
    <w:rsid w:val="7455F225"/>
    <w:rsid w:val="745A2D5F"/>
    <w:rsid w:val="745BBF88"/>
    <w:rsid w:val="745BF392"/>
    <w:rsid w:val="745DBBDA"/>
    <w:rsid w:val="745E88D7"/>
    <w:rsid w:val="745F096B"/>
    <w:rsid w:val="7461DBF1"/>
    <w:rsid w:val="7462C5CE"/>
    <w:rsid w:val="7464AA91"/>
    <w:rsid w:val="7464AB90"/>
    <w:rsid w:val="746520C2"/>
    <w:rsid w:val="7466B88A"/>
    <w:rsid w:val="74674A34"/>
    <w:rsid w:val="746802EA"/>
    <w:rsid w:val="74691327"/>
    <w:rsid w:val="746926B6"/>
    <w:rsid w:val="746BE6F3"/>
    <w:rsid w:val="746E19F5"/>
    <w:rsid w:val="74701C67"/>
    <w:rsid w:val="74702C9E"/>
    <w:rsid w:val="7470D1EF"/>
    <w:rsid w:val="7471E1F5"/>
    <w:rsid w:val="747398D1"/>
    <w:rsid w:val="7474FFFA"/>
    <w:rsid w:val="747938FF"/>
    <w:rsid w:val="7479B664"/>
    <w:rsid w:val="747A2424"/>
    <w:rsid w:val="747AE729"/>
    <w:rsid w:val="747BFC2C"/>
    <w:rsid w:val="747CE08F"/>
    <w:rsid w:val="747E37FB"/>
    <w:rsid w:val="747F2B46"/>
    <w:rsid w:val="747F2BC1"/>
    <w:rsid w:val="7482E0B1"/>
    <w:rsid w:val="7482E441"/>
    <w:rsid w:val="7483A0E1"/>
    <w:rsid w:val="7483EEF7"/>
    <w:rsid w:val="74857CA5"/>
    <w:rsid w:val="748748BE"/>
    <w:rsid w:val="748A5C34"/>
    <w:rsid w:val="748B43C0"/>
    <w:rsid w:val="748B7AC4"/>
    <w:rsid w:val="748BCD7A"/>
    <w:rsid w:val="748D515E"/>
    <w:rsid w:val="748E3A83"/>
    <w:rsid w:val="7491916E"/>
    <w:rsid w:val="749279BB"/>
    <w:rsid w:val="749AC99A"/>
    <w:rsid w:val="749ADEA6"/>
    <w:rsid w:val="749C59B4"/>
    <w:rsid w:val="749D4255"/>
    <w:rsid w:val="74A05BE2"/>
    <w:rsid w:val="74A06209"/>
    <w:rsid w:val="74A0F017"/>
    <w:rsid w:val="74A0F925"/>
    <w:rsid w:val="74A150AF"/>
    <w:rsid w:val="74A2E330"/>
    <w:rsid w:val="74A3E408"/>
    <w:rsid w:val="74A4787D"/>
    <w:rsid w:val="74A53F88"/>
    <w:rsid w:val="74A7FA77"/>
    <w:rsid w:val="74A8DBC8"/>
    <w:rsid w:val="74A8F1E5"/>
    <w:rsid w:val="74AA507C"/>
    <w:rsid w:val="74B01510"/>
    <w:rsid w:val="74B07E50"/>
    <w:rsid w:val="74B298E2"/>
    <w:rsid w:val="74B2D28D"/>
    <w:rsid w:val="74B2F507"/>
    <w:rsid w:val="74B98FFC"/>
    <w:rsid w:val="74B9C641"/>
    <w:rsid w:val="74B9E316"/>
    <w:rsid w:val="74BCD181"/>
    <w:rsid w:val="74BED005"/>
    <w:rsid w:val="74C0D862"/>
    <w:rsid w:val="74C15794"/>
    <w:rsid w:val="74C17AE8"/>
    <w:rsid w:val="74C2EE68"/>
    <w:rsid w:val="74C3EAD7"/>
    <w:rsid w:val="74C5185B"/>
    <w:rsid w:val="74C5261E"/>
    <w:rsid w:val="74C748EB"/>
    <w:rsid w:val="74CB1FA1"/>
    <w:rsid w:val="74CB2E4C"/>
    <w:rsid w:val="74CBF517"/>
    <w:rsid w:val="74CD7C62"/>
    <w:rsid w:val="74CF8904"/>
    <w:rsid w:val="74CFF78A"/>
    <w:rsid w:val="74D086E6"/>
    <w:rsid w:val="74D33071"/>
    <w:rsid w:val="74D45A4B"/>
    <w:rsid w:val="74D5EFB4"/>
    <w:rsid w:val="74D62C2E"/>
    <w:rsid w:val="74D65E99"/>
    <w:rsid w:val="74D69F51"/>
    <w:rsid w:val="74D8F6A5"/>
    <w:rsid w:val="74D9A3B4"/>
    <w:rsid w:val="74D9C711"/>
    <w:rsid w:val="74D9F2B8"/>
    <w:rsid w:val="74DAC61C"/>
    <w:rsid w:val="74DC428D"/>
    <w:rsid w:val="74DE4C27"/>
    <w:rsid w:val="74DEFF0C"/>
    <w:rsid w:val="74E071B7"/>
    <w:rsid w:val="74E1BF76"/>
    <w:rsid w:val="74E4D736"/>
    <w:rsid w:val="74E515C4"/>
    <w:rsid w:val="74E644D5"/>
    <w:rsid w:val="74E7F8A0"/>
    <w:rsid w:val="74E8F8AD"/>
    <w:rsid w:val="74EB1C49"/>
    <w:rsid w:val="74EC067C"/>
    <w:rsid w:val="74EE9343"/>
    <w:rsid w:val="74EEFEFA"/>
    <w:rsid w:val="74F08F41"/>
    <w:rsid w:val="74F1B49C"/>
    <w:rsid w:val="74F2B0CF"/>
    <w:rsid w:val="74F40227"/>
    <w:rsid w:val="74F41BA7"/>
    <w:rsid w:val="74F45B8B"/>
    <w:rsid w:val="74F53685"/>
    <w:rsid w:val="74F95325"/>
    <w:rsid w:val="74FA125A"/>
    <w:rsid w:val="74FA1450"/>
    <w:rsid w:val="74FA61B0"/>
    <w:rsid w:val="74FA87FB"/>
    <w:rsid w:val="74FADE84"/>
    <w:rsid w:val="74FB3816"/>
    <w:rsid w:val="74FC5C5E"/>
    <w:rsid w:val="74FC7BBB"/>
    <w:rsid w:val="74FD5062"/>
    <w:rsid w:val="74FEF9CF"/>
    <w:rsid w:val="74FF0578"/>
    <w:rsid w:val="74FFCE86"/>
    <w:rsid w:val="7501AE30"/>
    <w:rsid w:val="75029375"/>
    <w:rsid w:val="75029E3C"/>
    <w:rsid w:val="7503AFE1"/>
    <w:rsid w:val="75049609"/>
    <w:rsid w:val="750902FC"/>
    <w:rsid w:val="75090C6C"/>
    <w:rsid w:val="75093D26"/>
    <w:rsid w:val="750C4A6D"/>
    <w:rsid w:val="750D379D"/>
    <w:rsid w:val="750F9925"/>
    <w:rsid w:val="75100AA4"/>
    <w:rsid w:val="75103079"/>
    <w:rsid w:val="751082D9"/>
    <w:rsid w:val="7510A49B"/>
    <w:rsid w:val="75118AF2"/>
    <w:rsid w:val="75119D9E"/>
    <w:rsid w:val="7511D79C"/>
    <w:rsid w:val="75120E08"/>
    <w:rsid w:val="75151050"/>
    <w:rsid w:val="7515DFB1"/>
    <w:rsid w:val="751620FC"/>
    <w:rsid w:val="7516E6C1"/>
    <w:rsid w:val="75193C43"/>
    <w:rsid w:val="75193F0E"/>
    <w:rsid w:val="751BA3CE"/>
    <w:rsid w:val="751ED872"/>
    <w:rsid w:val="751EE10F"/>
    <w:rsid w:val="751FB4FC"/>
    <w:rsid w:val="751FD0E4"/>
    <w:rsid w:val="7520192A"/>
    <w:rsid w:val="752127E2"/>
    <w:rsid w:val="7521AA0D"/>
    <w:rsid w:val="752351CD"/>
    <w:rsid w:val="75244747"/>
    <w:rsid w:val="75248BC5"/>
    <w:rsid w:val="7526204A"/>
    <w:rsid w:val="75273A9D"/>
    <w:rsid w:val="75287759"/>
    <w:rsid w:val="75299BCA"/>
    <w:rsid w:val="752C690B"/>
    <w:rsid w:val="752E1E4E"/>
    <w:rsid w:val="752E1F17"/>
    <w:rsid w:val="752FBC55"/>
    <w:rsid w:val="7530C214"/>
    <w:rsid w:val="7531D56D"/>
    <w:rsid w:val="75328512"/>
    <w:rsid w:val="7532FB9D"/>
    <w:rsid w:val="75342A42"/>
    <w:rsid w:val="7535701C"/>
    <w:rsid w:val="7536048E"/>
    <w:rsid w:val="75378498"/>
    <w:rsid w:val="75379971"/>
    <w:rsid w:val="75388715"/>
    <w:rsid w:val="75389B30"/>
    <w:rsid w:val="753A2099"/>
    <w:rsid w:val="753A5D47"/>
    <w:rsid w:val="753BDD53"/>
    <w:rsid w:val="753C103C"/>
    <w:rsid w:val="753C12B0"/>
    <w:rsid w:val="753D5706"/>
    <w:rsid w:val="753E226B"/>
    <w:rsid w:val="753F4EE4"/>
    <w:rsid w:val="753F53A9"/>
    <w:rsid w:val="753F6CCC"/>
    <w:rsid w:val="7540F2B1"/>
    <w:rsid w:val="7541BEE6"/>
    <w:rsid w:val="7542F3CF"/>
    <w:rsid w:val="75441FB7"/>
    <w:rsid w:val="75445B69"/>
    <w:rsid w:val="75460E70"/>
    <w:rsid w:val="75463A69"/>
    <w:rsid w:val="754648E1"/>
    <w:rsid w:val="75475FD1"/>
    <w:rsid w:val="7547F61E"/>
    <w:rsid w:val="7548B2D2"/>
    <w:rsid w:val="754C078D"/>
    <w:rsid w:val="754F629E"/>
    <w:rsid w:val="754FF5B0"/>
    <w:rsid w:val="7550428D"/>
    <w:rsid w:val="75558136"/>
    <w:rsid w:val="75565628"/>
    <w:rsid w:val="7556A8A4"/>
    <w:rsid w:val="755754E8"/>
    <w:rsid w:val="7558B966"/>
    <w:rsid w:val="7558BEF3"/>
    <w:rsid w:val="755C054A"/>
    <w:rsid w:val="755E5CB6"/>
    <w:rsid w:val="755EC242"/>
    <w:rsid w:val="755F3D8B"/>
    <w:rsid w:val="755FCF3B"/>
    <w:rsid w:val="75605EA0"/>
    <w:rsid w:val="75613C9E"/>
    <w:rsid w:val="756152FF"/>
    <w:rsid w:val="75621267"/>
    <w:rsid w:val="7563508B"/>
    <w:rsid w:val="75643697"/>
    <w:rsid w:val="7566AB74"/>
    <w:rsid w:val="7566AB88"/>
    <w:rsid w:val="75686C20"/>
    <w:rsid w:val="756C0762"/>
    <w:rsid w:val="756DF793"/>
    <w:rsid w:val="756FC93A"/>
    <w:rsid w:val="75723026"/>
    <w:rsid w:val="7574F4AC"/>
    <w:rsid w:val="75750DE8"/>
    <w:rsid w:val="757652FA"/>
    <w:rsid w:val="757815DD"/>
    <w:rsid w:val="7579765C"/>
    <w:rsid w:val="757B0BDA"/>
    <w:rsid w:val="757B7F65"/>
    <w:rsid w:val="757C8144"/>
    <w:rsid w:val="757CA11B"/>
    <w:rsid w:val="757EDB6C"/>
    <w:rsid w:val="75806509"/>
    <w:rsid w:val="7580E45C"/>
    <w:rsid w:val="7580F5D2"/>
    <w:rsid w:val="75841EBB"/>
    <w:rsid w:val="758487F8"/>
    <w:rsid w:val="7584C31C"/>
    <w:rsid w:val="758701A9"/>
    <w:rsid w:val="7587065B"/>
    <w:rsid w:val="7587AFE7"/>
    <w:rsid w:val="75885E74"/>
    <w:rsid w:val="7588F734"/>
    <w:rsid w:val="758B202F"/>
    <w:rsid w:val="758B632D"/>
    <w:rsid w:val="758D0275"/>
    <w:rsid w:val="758D3B38"/>
    <w:rsid w:val="758DD333"/>
    <w:rsid w:val="758F673D"/>
    <w:rsid w:val="758FD85E"/>
    <w:rsid w:val="7590F26B"/>
    <w:rsid w:val="7591DBBD"/>
    <w:rsid w:val="7593432C"/>
    <w:rsid w:val="7594F60A"/>
    <w:rsid w:val="7595E9D2"/>
    <w:rsid w:val="759703DE"/>
    <w:rsid w:val="7597693C"/>
    <w:rsid w:val="75981DAF"/>
    <w:rsid w:val="759BC054"/>
    <w:rsid w:val="759C2D95"/>
    <w:rsid w:val="759CEBE3"/>
    <w:rsid w:val="759CED53"/>
    <w:rsid w:val="759EADAA"/>
    <w:rsid w:val="759FABAE"/>
    <w:rsid w:val="75A333DA"/>
    <w:rsid w:val="75A5994B"/>
    <w:rsid w:val="75A6694A"/>
    <w:rsid w:val="75A75BE8"/>
    <w:rsid w:val="75A9ABCB"/>
    <w:rsid w:val="75B05C00"/>
    <w:rsid w:val="75B063DD"/>
    <w:rsid w:val="75B0CDD8"/>
    <w:rsid w:val="75B1D9CF"/>
    <w:rsid w:val="75B31F6C"/>
    <w:rsid w:val="75B40A04"/>
    <w:rsid w:val="75B5C94A"/>
    <w:rsid w:val="75B6E237"/>
    <w:rsid w:val="75B8203B"/>
    <w:rsid w:val="75B841DC"/>
    <w:rsid w:val="75BBB853"/>
    <w:rsid w:val="75BC6B28"/>
    <w:rsid w:val="75BD20D1"/>
    <w:rsid w:val="75BD5832"/>
    <w:rsid w:val="75BD6B1D"/>
    <w:rsid w:val="75BFD66A"/>
    <w:rsid w:val="75C05B17"/>
    <w:rsid w:val="75C571C4"/>
    <w:rsid w:val="75C7C002"/>
    <w:rsid w:val="75C8395C"/>
    <w:rsid w:val="75CA456A"/>
    <w:rsid w:val="75CB0C49"/>
    <w:rsid w:val="75CC6703"/>
    <w:rsid w:val="75CDB333"/>
    <w:rsid w:val="75CDB3C7"/>
    <w:rsid w:val="75CEB070"/>
    <w:rsid w:val="75D04E7D"/>
    <w:rsid w:val="75D05BF3"/>
    <w:rsid w:val="75D0FA81"/>
    <w:rsid w:val="75D2071D"/>
    <w:rsid w:val="75D56B9E"/>
    <w:rsid w:val="75D5D6D9"/>
    <w:rsid w:val="75D7231F"/>
    <w:rsid w:val="75D8677B"/>
    <w:rsid w:val="75D88465"/>
    <w:rsid w:val="75D93C55"/>
    <w:rsid w:val="75DABAA0"/>
    <w:rsid w:val="75DACB4F"/>
    <w:rsid w:val="75DB6FE3"/>
    <w:rsid w:val="75DBCC06"/>
    <w:rsid w:val="75DCEA7F"/>
    <w:rsid w:val="75DD9A88"/>
    <w:rsid w:val="75DDC45F"/>
    <w:rsid w:val="75E19BEC"/>
    <w:rsid w:val="75E27E2B"/>
    <w:rsid w:val="75E38030"/>
    <w:rsid w:val="75E6B6F0"/>
    <w:rsid w:val="75E8AC98"/>
    <w:rsid w:val="75E91D64"/>
    <w:rsid w:val="75E941D7"/>
    <w:rsid w:val="75EB558F"/>
    <w:rsid w:val="75EB6C9C"/>
    <w:rsid w:val="75EB8933"/>
    <w:rsid w:val="75EC74A9"/>
    <w:rsid w:val="75ED752D"/>
    <w:rsid w:val="75EEF166"/>
    <w:rsid w:val="75EEFFE9"/>
    <w:rsid w:val="75EF061E"/>
    <w:rsid w:val="75EF39BC"/>
    <w:rsid w:val="75F22016"/>
    <w:rsid w:val="75F32326"/>
    <w:rsid w:val="75F34281"/>
    <w:rsid w:val="75F39DCB"/>
    <w:rsid w:val="75F596F4"/>
    <w:rsid w:val="75F74A73"/>
    <w:rsid w:val="75F7B17B"/>
    <w:rsid w:val="75F7FD75"/>
    <w:rsid w:val="75F841C3"/>
    <w:rsid w:val="75F9A728"/>
    <w:rsid w:val="75F9C0ED"/>
    <w:rsid w:val="75F9FDFA"/>
    <w:rsid w:val="75FA4971"/>
    <w:rsid w:val="75FA6087"/>
    <w:rsid w:val="75FB8A74"/>
    <w:rsid w:val="75FBA352"/>
    <w:rsid w:val="75FCAB51"/>
    <w:rsid w:val="75FCE0D7"/>
    <w:rsid w:val="75FD9210"/>
    <w:rsid w:val="75FE4484"/>
    <w:rsid w:val="75FEA861"/>
    <w:rsid w:val="75FF21C6"/>
    <w:rsid w:val="75FF2DE7"/>
    <w:rsid w:val="75FF5B58"/>
    <w:rsid w:val="7600D59F"/>
    <w:rsid w:val="76023B2C"/>
    <w:rsid w:val="7602FEA8"/>
    <w:rsid w:val="76045CCE"/>
    <w:rsid w:val="7606235C"/>
    <w:rsid w:val="7606CCF9"/>
    <w:rsid w:val="76073CFD"/>
    <w:rsid w:val="7609DD72"/>
    <w:rsid w:val="760A3624"/>
    <w:rsid w:val="760E43E7"/>
    <w:rsid w:val="760FD77E"/>
    <w:rsid w:val="761198D2"/>
    <w:rsid w:val="7612407D"/>
    <w:rsid w:val="7615C79F"/>
    <w:rsid w:val="7615F590"/>
    <w:rsid w:val="76170C6D"/>
    <w:rsid w:val="761770A3"/>
    <w:rsid w:val="761D7E5A"/>
    <w:rsid w:val="761F3717"/>
    <w:rsid w:val="7621BCA2"/>
    <w:rsid w:val="76221135"/>
    <w:rsid w:val="76221C8F"/>
    <w:rsid w:val="76238CC8"/>
    <w:rsid w:val="7624B415"/>
    <w:rsid w:val="76268218"/>
    <w:rsid w:val="7626E2D9"/>
    <w:rsid w:val="762B01CF"/>
    <w:rsid w:val="762CD509"/>
    <w:rsid w:val="762D6A2A"/>
    <w:rsid w:val="762DC147"/>
    <w:rsid w:val="762E88FE"/>
    <w:rsid w:val="762EC964"/>
    <w:rsid w:val="7633A8F6"/>
    <w:rsid w:val="763597BF"/>
    <w:rsid w:val="76370C4A"/>
    <w:rsid w:val="7638628B"/>
    <w:rsid w:val="763B097E"/>
    <w:rsid w:val="763C326A"/>
    <w:rsid w:val="763D75D7"/>
    <w:rsid w:val="763DF431"/>
    <w:rsid w:val="763E47B0"/>
    <w:rsid w:val="763EA7C2"/>
    <w:rsid w:val="763EB09D"/>
    <w:rsid w:val="763F7935"/>
    <w:rsid w:val="763F8AA4"/>
    <w:rsid w:val="76407138"/>
    <w:rsid w:val="7640DBA1"/>
    <w:rsid w:val="76418C6C"/>
    <w:rsid w:val="7641B3D9"/>
    <w:rsid w:val="7641CC4C"/>
    <w:rsid w:val="76438E0E"/>
    <w:rsid w:val="76461A1F"/>
    <w:rsid w:val="76480843"/>
    <w:rsid w:val="7648DFDA"/>
    <w:rsid w:val="764973F7"/>
    <w:rsid w:val="764BAE3B"/>
    <w:rsid w:val="764CBBE9"/>
    <w:rsid w:val="764DB4E6"/>
    <w:rsid w:val="7650E1BD"/>
    <w:rsid w:val="765397EF"/>
    <w:rsid w:val="7654FD73"/>
    <w:rsid w:val="765655F4"/>
    <w:rsid w:val="76565E3F"/>
    <w:rsid w:val="76575C5D"/>
    <w:rsid w:val="76581A93"/>
    <w:rsid w:val="76584C3D"/>
    <w:rsid w:val="76587878"/>
    <w:rsid w:val="7658E3E0"/>
    <w:rsid w:val="765A15C3"/>
    <w:rsid w:val="765CC724"/>
    <w:rsid w:val="765D263C"/>
    <w:rsid w:val="765DFB74"/>
    <w:rsid w:val="7660B0AB"/>
    <w:rsid w:val="76616292"/>
    <w:rsid w:val="7662D760"/>
    <w:rsid w:val="76652FC0"/>
    <w:rsid w:val="7665725F"/>
    <w:rsid w:val="7665A69F"/>
    <w:rsid w:val="7665C5CD"/>
    <w:rsid w:val="7666D140"/>
    <w:rsid w:val="766765FB"/>
    <w:rsid w:val="76685573"/>
    <w:rsid w:val="766B4DA1"/>
    <w:rsid w:val="766BCAD9"/>
    <w:rsid w:val="766D4412"/>
    <w:rsid w:val="766E3973"/>
    <w:rsid w:val="766E8FF5"/>
    <w:rsid w:val="766F3996"/>
    <w:rsid w:val="7670BC26"/>
    <w:rsid w:val="7670F76D"/>
    <w:rsid w:val="76722930"/>
    <w:rsid w:val="76727056"/>
    <w:rsid w:val="76737138"/>
    <w:rsid w:val="76738B1D"/>
    <w:rsid w:val="7674006F"/>
    <w:rsid w:val="767548A2"/>
    <w:rsid w:val="7676796A"/>
    <w:rsid w:val="7677624A"/>
    <w:rsid w:val="76795A1B"/>
    <w:rsid w:val="767C11E4"/>
    <w:rsid w:val="76805B1D"/>
    <w:rsid w:val="76806F03"/>
    <w:rsid w:val="7680BE60"/>
    <w:rsid w:val="7681A11D"/>
    <w:rsid w:val="7685025B"/>
    <w:rsid w:val="7688769F"/>
    <w:rsid w:val="7688BE6F"/>
    <w:rsid w:val="768919F0"/>
    <w:rsid w:val="768AC9F8"/>
    <w:rsid w:val="768D1D11"/>
    <w:rsid w:val="768EA612"/>
    <w:rsid w:val="768FDEB9"/>
    <w:rsid w:val="76903F81"/>
    <w:rsid w:val="7690443F"/>
    <w:rsid w:val="7690CF44"/>
    <w:rsid w:val="76949710"/>
    <w:rsid w:val="76975DE9"/>
    <w:rsid w:val="7698AA5F"/>
    <w:rsid w:val="76995FED"/>
    <w:rsid w:val="7699BE32"/>
    <w:rsid w:val="769A0C3E"/>
    <w:rsid w:val="769A9942"/>
    <w:rsid w:val="769AE954"/>
    <w:rsid w:val="769D6B4E"/>
    <w:rsid w:val="769EC700"/>
    <w:rsid w:val="769F0B64"/>
    <w:rsid w:val="769F6876"/>
    <w:rsid w:val="769F8D6C"/>
    <w:rsid w:val="76A12E30"/>
    <w:rsid w:val="76A6003D"/>
    <w:rsid w:val="76A9918B"/>
    <w:rsid w:val="76AE052B"/>
    <w:rsid w:val="76AFB424"/>
    <w:rsid w:val="76B04764"/>
    <w:rsid w:val="76B1BDFC"/>
    <w:rsid w:val="76B1E2E0"/>
    <w:rsid w:val="76B2C8F8"/>
    <w:rsid w:val="76B8210C"/>
    <w:rsid w:val="76B84E66"/>
    <w:rsid w:val="76B88E9E"/>
    <w:rsid w:val="76B91200"/>
    <w:rsid w:val="76BA1635"/>
    <w:rsid w:val="76BABD16"/>
    <w:rsid w:val="76BC2483"/>
    <w:rsid w:val="76C01CFB"/>
    <w:rsid w:val="76C1B092"/>
    <w:rsid w:val="76C525EE"/>
    <w:rsid w:val="76C7A81F"/>
    <w:rsid w:val="76CBB6D0"/>
    <w:rsid w:val="76CCF544"/>
    <w:rsid w:val="76CFA5C0"/>
    <w:rsid w:val="76CFC9F5"/>
    <w:rsid w:val="76D10D13"/>
    <w:rsid w:val="76D35820"/>
    <w:rsid w:val="76D527C1"/>
    <w:rsid w:val="76D699DA"/>
    <w:rsid w:val="76D8255E"/>
    <w:rsid w:val="76DAADF0"/>
    <w:rsid w:val="76DDCFED"/>
    <w:rsid w:val="76DE7D6A"/>
    <w:rsid w:val="76DEE8A5"/>
    <w:rsid w:val="76E0108E"/>
    <w:rsid w:val="76E1131E"/>
    <w:rsid w:val="76E1A111"/>
    <w:rsid w:val="76E30CA9"/>
    <w:rsid w:val="76E595F0"/>
    <w:rsid w:val="76E7BF27"/>
    <w:rsid w:val="76E9A7FA"/>
    <w:rsid w:val="76E9CA3C"/>
    <w:rsid w:val="76E9EFA5"/>
    <w:rsid w:val="76EA2A70"/>
    <w:rsid w:val="76EA3FB7"/>
    <w:rsid w:val="76EB3990"/>
    <w:rsid w:val="76EB53FD"/>
    <w:rsid w:val="76EC0CE6"/>
    <w:rsid w:val="76EC35A3"/>
    <w:rsid w:val="76EC51A4"/>
    <w:rsid w:val="76EE97BF"/>
    <w:rsid w:val="76EF4E55"/>
    <w:rsid w:val="76F1ED46"/>
    <w:rsid w:val="76F2B111"/>
    <w:rsid w:val="76F5C28A"/>
    <w:rsid w:val="76F65B49"/>
    <w:rsid w:val="76F6DB4B"/>
    <w:rsid w:val="76F9B497"/>
    <w:rsid w:val="76F9DE84"/>
    <w:rsid w:val="76FA00DE"/>
    <w:rsid w:val="76FABD3C"/>
    <w:rsid w:val="76FB18AA"/>
    <w:rsid w:val="76FB2512"/>
    <w:rsid w:val="76FE200E"/>
    <w:rsid w:val="76FF6F75"/>
    <w:rsid w:val="770048C8"/>
    <w:rsid w:val="77028875"/>
    <w:rsid w:val="7702FB9E"/>
    <w:rsid w:val="770425B7"/>
    <w:rsid w:val="77045777"/>
    <w:rsid w:val="7705251D"/>
    <w:rsid w:val="7707D5CB"/>
    <w:rsid w:val="77098C78"/>
    <w:rsid w:val="770C323B"/>
    <w:rsid w:val="770D52ED"/>
    <w:rsid w:val="771096CD"/>
    <w:rsid w:val="7710A5E2"/>
    <w:rsid w:val="77110D87"/>
    <w:rsid w:val="7713356B"/>
    <w:rsid w:val="7713695B"/>
    <w:rsid w:val="7714E621"/>
    <w:rsid w:val="7716891C"/>
    <w:rsid w:val="7716C7E9"/>
    <w:rsid w:val="77171F93"/>
    <w:rsid w:val="77172251"/>
    <w:rsid w:val="77177557"/>
    <w:rsid w:val="7717B4B6"/>
    <w:rsid w:val="77192795"/>
    <w:rsid w:val="771A68A2"/>
    <w:rsid w:val="771C5159"/>
    <w:rsid w:val="771C90F0"/>
    <w:rsid w:val="771CD7DD"/>
    <w:rsid w:val="771D938D"/>
    <w:rsid w:val="77207829"/>
    <w:rsid w:val="77263026"/>
    <w:rsid w:val="7726D417"/>
    <w:rsid w:val="77273CF6"/>
    <w:rsid w:val="772A827C"/>
    <w:rsid w:val="772A9451"/>
    <w:rsid w:val="772C1B74"/>
    <w:rsid w:val="772CDE40"/>
    <w:rsid w:val="772F2F28"/>
    <w:rsid w:val="77308D0B"/>
    <w:rsid w:val="7730B9B7"/>
    <w:rsid w:val="77310926"/>
    <w:rsid w:val="77315537"/>
    <w:rsid w:val="7733565F"/>
    <w:rsid w:val="7734D36D"/>
    <w:rsid w:val="7734E969"/>
    <w:rsid w:val="7737C49B"/>
    <w:rsid w:val="773B65F3"/>
    <w:rsid w:val="773B7148"/>
    <w:rsid w:val="773F0E31"/>
    <w:rsid w:val="773FABC7"/>
    <w:rsid w:val="773FADC0"/>
    <w:rsid w:val="7740033A"/>
    <w:rsid w:val="7740204C"/>
    <w:rsid w:val="7740B0D3"/>
    <w:rsid w:val="77421BB1"/>
    <w:rsid w:val="77445002"/>
    <w:rsid w:val="7744711F"/>
    <w:rsid w:val="77464D11"/>
    <w:rsid w:val="7749B7B4"/>
    <w:rsid w:val="774B632E"/>
    <w:rsid w:val="774B8E1E"/>
    <w:rsid w:val="774E9F29"/>
    <w:rsid w:val="774EF840"/>
    <w:rsid w:val="7750779A"/>
    <w:rsid w:val="7752FE88"/>
    <w:rsid w:val="77579783"/>
    <w:rsid w:val="77586FB9"/>
    <w:rsid w:val="7759CC61"/>
    <w:rsid w:val="775B6C3E"/>
    <w:rsid w:val="775BD903"/>
    <w:rsid w:val="775C5FCD"/>
    <w:rsid w:val="775E9DAD"/>
    <w:rsid w:val="775EA364"/>
    <w:rsid w:val="775ECE34"/>
    <w:rsid w:val="775EDED5"/>
    <w:rsid w:val="775F70F2"/>
    <w:rsid w:val="7761253D"/>
    <w:rsid w:val="7761A971"/>
    <w:rsid w:val="77663364"/>
    <w:rsid w:val="7766E00F"/>
    <w:rsid w:val="7766F90A"/>
    <w:rsid w:val="77672889"/>
    <w:rsid w:val="776A3CDE"/>
    <w:rsid w:val="776B7690"/>
    <w:rsid w:val="776DC153"/>
    <w:rsid w:val="776E8DCE"/>
    <w:rsid w:val="77700ABD"/>
    <w:rsid w:val="77708ED1"/>
    <w:rsid w:val="77720B71"/>
    <w:rsid w:val="77737A71"/>
    <w:rsid w:val="77737F5C"/>
    <w:rsid w:val="77740501"/>
    <w:rsid w:val="7774AB86"/>
    <w:rsid w:val="7774C347"/>
    <w:rsid w:val="7774FFB3"/>
    <w:rsid w:val="777671AC"/>
    <w:rsid w:val="77768579"/>
    <w:rsid w:val="7777B59A"/>
    <w:rsid w:val="77786292"/>
    <w:rsid w:val="7779121F"/>
    <w:rsid w:val="777994C0"/>
    <w:rsid w:val="777B3481"/>
    <w:rsid w:val="777CEA74"/>
    <w:rsid w:val="777F987F"/>
    <w:rsid w:val="77803346"/>
    <w:rsid w:val="7780DD0A"/>
    <w:rsid w:val="7781234C"/>
    <w:rsid w:val="77823F02"/>
    <w:rsid w:val="77882DE8"/>
    <w:rsid w:val="778AD04A"/>
    <w:rsid w:val="778B4BFD"/>
    <w:rsid w:val="778D3194"/>
    <w:rsid w:val="778DCF84"/>
    <w:rsid w:val="778E9055"/>
    <w:rsid w:val="778F9393"/>
    <w:rsid w:val="779005C1"/>
    <w:rsid w:val="7791B763"/>
    <w:rsid w:val="77964433"/>
    <w:rsid w:val="77969BEF"/>
    <w:rsid w:val="7796F0FD"/>
    <w:rsid w:val="77994B11"/>
    <w:rsid w:val="779C82CB"/>
    <w:rsid w:val="779E311A"/>
    <w:rsid w:val="77A02FDD"/>
    <w:rsid w:val="77A21D27"/>
    <w:rsid w:val="77A48EC8"/>
    <w:rsid w:val="77A51163"/>
    <w:rsid w:val="77A7A582"/>
    <w:rsid w:val="77A87643"/>
    <w:rsid w:val="77A96EAD"/>
    <w:rsid w:val="77A9AD29"/>
    <w:rsid w:val="77AB4A32"/>
    <w:rsid w:val="77B0E47D"/>
    <w:rsid w:val="77B36D21"/>
    <w:rsid w:val="77B6A1D9"/>
    <w:rsid w:val="77B7C8B2"/>
    <w:rsid w:val="77B94EBB"/>
    <w:rsid w:val="77BA1334"/>
    <w:rsid w:val="77BB0581"/>
    <w:rsid w:val="77C018F3"/>
    <w:rsid w:val="77C0F803"/>
    <w:rsid w:val="77C34D78"/>
    <w:rsid w:val="77C36007"/>
    <w:rsid w:val="77C51F6D"/>
    <w:rsid w:val="77C5A3E6"/>
    <w:rsid w:val="77CAD739"/>
    <w:rsid w:val="77CAFE38"/>
    <w:rsid w:val="77CB00B4"/>
    <w:rsid w:val="77CDADF2"/>
    <w:rsid w:val="77D1C7BC"/>
    <w:rsid w:val="77D4273B"/>
    <w:rsid w:val="77D61F9D"/>
    <w:rsid w:val="77D7DCAD"/>
    <w:rsid w:val="77D9E171"/>
    <w:rsid w:val="77DC5EB9"/>
    <w:rsid w:val="77DEEADC"/>
    <w:rsid w:val="77DF3115"/>
    <w:rsid w:val="77E27312"/>
    <w:rsid w:val="77E6A578"/>
    <w:rsid w:val="77E8E192"/>
    <w:rsid w:val="77E99F7F"/>
    <w:rsid w:val="77EC2F18"/>
    <w:rsid w:val="77EC95CD"/>
    <w:rsid w:val="77ECDFE5"/>
    <w:rsid w:val="77ED1D6E"/>
    <w:rsid w:val="77EDE059"/>
    <w:rsid w:val="77EE02CF"/>
    <w:rsid w:val="77EE95D1"/>
    <w:rsid w:val="77F08E28"/>
    <w:rsid w:val="77F1D9E5"/>
    <w:rsid w:val="77F7A6D2"/>
    <w:rsid w:val="77F8F894"/>
    <w:rsid w:val="77FA5562"/>
    <w:rsid w:val="77FD1DDF"/>
    <w:rsid w:val="77FDA90A"/>
    <w:rsid w:val="77FFC3E3"/>
    <w:rsid w:val="78001D86"/>
    <w:rsid w:val="7801EA7C"/>
    <w:rsid w:val="78022580"/>
    <w:rsid w:val="78025818"/>
    <w:rsid w:val="78040B7E"/>
    <w:rsid w:val="78055FE9"/>
    <w:rsid w:val="7805E91D"/>
    <w:rsid w:val="7806C703"/>
    <w:rsid w:val="780715E1"/>
    <w:rsid w:val="7808F547"/>
    <w:rsid w:val="7808F97B"/>
    <w:rsid w:val="780A8B67"/>
    <w:rsid w:val="780DD69C"/>
    <w:rsid w:val="78126438"/>
    <w:rsid w:val="78128C65"/>
    <w:rsid w:val="78134051"/>
    <w:rsid w:val="78146951"/>
    <w:rsid w:val="78176886"/>
    <w:rsid w:val="78187D56"/>
    <w:rsid w:val="78189339"/>
    <w:rsid w:val="7818A059"/>
    <w:rsid w:val="7819A53B"/>
    <w:rsid w:val="7819EE5F"/>
    <w:rsid w:val="781A19C1"/>
    <w:rsid w:val="781AC0FD"/>
    <w:rsid w:val="781D53F3"/>
    <w:rsid w:val="781F576C"/>
    <w:rsid w:val="7820119E"/>
    <w:rsid w:val="7821CBAC"/>
    <w:rsid w:val="782242F2"/>
    <w:rsid w:val="7823D5B4"/>
    <w:rsid w:val="782497DD"/>
    <w:rsid w:val="7824E8DD"/>
    <w:rsid w:val="7825A0E5"/>
    <w:rsid w:val="7827400E"/>
    <w:rsid w:val="7827421E"/>
    <w:rsid w:val="78275803"/>
    <w:rsid w:val="782791BC"/>
    <w:rsid w:val="78291D06"/>
    <w:rsid w:val="782940E7"/>
    <w:rsid w:val="782A008B"/>
    <w:rsid w:val="782C16B4"/>
    <w:rsid w:val="782CE1C7"/>
    <w:rsid w:val="782DEE94"/>
    <w:rsid w:val="782E54EA"/>
    <w:rsid w:val="7831CC60"/>
    <w:rsid w:val="78327912"/>
    <w:rsid w:val="78333DA4"/>
    <w:rsid w:val="7833E45D"/>
    <w:rsid w:val="7833E95A"/>
    <w:rsid w:val="783A4203"/>
    <w:rsid w:val="783AF40D"/>
    <w:rsid w:val="783CC953"/>
    <w:rsid w:val="783EF3B7"/>
    <w:rsid w:val="783F9994"/>
    <w:rsid w:val="78407BD9"/>
    <w:rsid w:val="7841A971"/>
    <w:rsid w:val="7842E52F"/>
    <w:rsid w:val="7842F0CF"/>
    <w:rsid w:val="7844F52E"/>
    <w:rsid w:val="78463D20"/>
    <w:rsid w:val="7846E746"/>
    <w:rsid w:val="78473D7F"/>
    <w:rsid w:val="784B091D"/>
    <w:rsid w:val="784BF62E"/>
    <w:rsid w:val="784E7BC3"/>
    <w:rsid w:val="784F6BC1"/>
    <w:rsid w:val="7851E3F1"/>
    <w:rsid w:val="7852AA79"/>
    <w:rsid w:val="7853C368"/>
    <w:rsid w:val="785579AB"/>
    <w:rsid w:val="7855A297"/>
    <w:rsid w:val="7855E9BA"/>
    <w:rsid w:val="7857B81D"/>
    <w:rsid w:val="7857C245"/>
    <w:rsid w:val="785868FA"/>
    <w:rsid w:val="7859BE9C"/>
    <w:rsid w:val="7859F2ED"/>
    <w:rsid w:val="785A1FF3"/>
    <w:rsid w:val="785B218F"/>
    <w:rsid w:val="785B88D6"/>
    <w:rsid w:val="785C94A7"/>
    <w:rsid w:val="785CF2DD"/>
    <w:rsid w:val="785DFAA3"/>
    <w:rsid w:val="785F9028"/>
    <w:rsid w:val="786082ED"/>
    <w:rsid w:val="7861292F"/>
    <w:rsid w:val="7861F262"/>
    <w:rsid w:val="7862314E"/>
    <w:rsid w:val="7862D678"/>
    <w:rsid w:val="786368FD"/>
    <w:rsid w:val="7863B4C0"/>
    <w:rsid w:val="78647334"/>
    <w:rsid w:val="7864F7C4"/>
    <w:rsid w:val="78654064"/>
    <w:rsid w:val="78664EBE"/>
    <w:rsid w:val="78672CE5"/>
    <w:rsid w:val="78674AA8"/>
    <w:rsid w:val="7867728B"/>
    <w:rsid w:val="7868A390"/>
    <w:rsid w:val="78695509"/>
    <w:rsid w:val="786A68A2"/>
    <w:rsid w:val="786FE750"/>
    <w:rsid w:val="787017AD"/>
    <w:rsid w:val="78709B6E"/>
    <w:rsid w:val="7871691F"/>
    <w:rsid w:val="787229A9"/>
    <w:rsid w:val="7872DFF0"/>
    <w:rsid w:val="78732490"/>
    <w:rsid w:val="787365A6"/>
    <w:rsid w:val="7873CF79"/>
    <w:rsid w:val="787691B9"/>
    <w:rsid w:val="7878EB6A"/>
    <w:rsid w:val="787BB1E9"/>
    <w:rsid w:val="787C47C4"/>
    <w:rsid w:val="788091B7"/>
    <w:rsid w:val="7880A967"/>
    <w:rsid w:val="7882D57E"/>
    <w:rsid w:val="78838F88"/>
    <w:rsid w:val="7883AB3D"/>
    <w:rsid w:val="78844238"/>
    <w:rsid w:val="7884633B"/>
    <w:rsid w:val="7885139B"/>
    <w:rsid w:val="7886C7B8"/>
    <w:rsid w:val="7886FD87"/>
    <w:rsid w:val="788772E1"/>
    <w:rsid w:val="78880A2C"/>
    <w:rsid w:val="78883FD3"/>
    <w:rsid w:val="7889750E"/>
    <w:rsid w:val="7889A3BF"/>
    <w:rsid w:val="788A1313"/>
    <w:rsid w:val="788B315A"/>
    <w:rsid w:val="788B7836"/>
    <w:rsid w:val="788CC9A4"/>
    <w:rsid w:val="788EE2FC"/>
    <w:rsid w:val="788F2086"/>
    <w:rsid w:val="7890B5F5"/>
    <w:rsid w:val="78941776"/>
    <w:rsid w:val="789553FF"/>
    <w:rsid w:val="78957C37"/>
    <w:rsid w:val="7895D81C"/>
    <w:rsid w:val="7896DE0B"/>
    <w:rsid w:val="78976FFD"/>
    <w:rsid w:val="789793FB"/>
    <w:rsid w:val="7898252C"/>
    <w:rsid w:val="7899E88F"/>
    <w:rsid w:val="789A6298"/>
    <w:rsid w:val="789BB804"/>
    <w:rsid w:val="789C1D43"/>
    <w:rsid w:val="789CB1CD"/>
    <w:rsid w:val="789D3575"/>
    <w:rsid w:val="789DD0EA"/>
    <w:rsid w:val="789E3B00"/>
    <w:rsid w:val="789E9992"/>
    <w:rsid w:val="789E9CF6"/>
    <w:rsid w:val="78A03221"/>
    <w:rsid w:val="78A0EDCD"/>
    <w:rsid w:val="78A1F514"/>
    <w:rsid w:val="78A22F4F"/>
    <w:rsid w:val="78A35827"/>
    <w:rsid w:val="78A40E7F"/>
    <w:rsid w:val="78A79972"/>
    <w:rsid w:val="78A7EAF2"/>
    <w:rsid w:val="78A8EC1C"/>
    <w:rsid w:val="78A90F57"/>
    <w:rsid w:val="78A91891"/>
    <w:rsid w:val="78A962CC"/>
    <w:rsid w:val="78A9684E"/>
    <w:rsid w:val="78AB2C24"/>
    <w:rsid w:val="78ABF926"/>
    <w:rsid w:val="78ACD704"/>
    <w:rsid w:val="78ACE6FB"/>
    <w:rsid w:val="78ADED7F"/>
    <w:rsid w:val="78AE2930"/>
    <w:rsid w:val="78B145DD"/>
    <w:rsid w:val="78B57D23"/>
    <w:rsid w:val="78B6156C"/>
    <w:rsid w:val="78B6D631"/>
    <w:rsid w:val="78B6DC19"/>
    <w:rsid w:val="78B8423F"/>
    <w:rsid w:val="78B9FA42"/>
    <w:rsid w:val="78BB8FF8"/>
    <w:rsid w:val="78BC2F82"/>
    <w:rsid w:val="78C0F4A2"/>
    <w:rsid w:val="78C30650"/>
    <w:rsid w:val="78C5B661"/>
    <w:rsid w:val="78C6BA7A"/>
    <w:rsid w:val="78C73BCA"/>
    <w:rsid w:val="78C817E1"/>
    <w:rsid w:val="78C8CDE2"/>
    <w:rsid w:val="78C8E656"/>
    <w:rsid w:val="78C982A5"/>
    <w:rsid w:val="78CA866B"/>
    <w:rsid w:val="78CAD4A2"/>
    <w:rsid w:val="78CB0A16"/>
    <w:rsid w:val="78CC5EAF"/>
    <w:rsid w:val="78CCDEAD"/>
    <w:rsid w:val="78D04622"/>
    <w:rsid w:val="78D0B5CC"/>
    <w:rsid w:val="78D1DBBA"/>
    <w:rsid w:val="78D1FB4B"/>
    <w:rsid w:val="78D2DD01"/>
    <w:rsid w:val="78D69DC6"/>
    <w:rsid w:val="78DA2E11"/>
    <w:rsid w:val="78DC30C4"/>
    <w:rsid w:val="78E01F20"/>
    <w:rsid w:val="78E08DA4"/>
    <w:rsid w:val="78E39FC7"/>
    <w:rsid w:val="78E40029"/>
    <w:rsid w:val="78E5B155"/>
    <w:rsid w:val="78E7500A"/>
    <w:rsid w:val="78E7782E"/>
    <w:rsid w:val="78E95360"/>
    <w:rsid w:val="78EAB371"/>
    <w:rsid w:val="78EB9326"/>
    <w:rsid w:val="78EF8BF9"/>
    <w:rsid w:val="78F0F311"/>
    <w:rsid w:val="78F11C95"/>
    <w:rsid w:val="78F43985"/>
    <w:rsid w:val="78F4FB73"/>
    <w:rsid w:val="78F54CA8"/>
    <w:rsid w:val="78F61E63"/>
    <w:rsid w:val="78F6262C"/>
    <w:rsid w:val="78F6F70D"/>
    <w:rsid w:val="78F778E6"/>
    <w:rsid w:val="78F88157"/>
    <w:rsid w:val="78FAA8C6"/>
    <w:rsid w:val="78FC2C19"/>
    <w:rsid w:val="7901E62C"/>
    <w:rsid w:val="7902AD0B"/>
    <w:rsid w:val="790318FC"/>
    <w:rsid w:val="7903A416"/>
    <w:rsid w:val="79046E36"/>
    <w:rsid w:val="79058FE1"/>
    <w:rsid w:val="7905EF8A"/>
    <w:rsid w:val="7908FA34"/>
    <w:rsid w:val="790A5965"/>
    <w:rsid w:val="790A8E52"/>
    <w:rsid w:val="790B0843"/>
    <w:rsid w:val="790B8660"/>
    <w:rsid w:val="790C2614"/>
    <w:rsid w:val="790C52D6"/>
    <w:rsid w:val="790E4535"/>
    <w:rsid w:val="790FB58E"/>
    <w:rsid w:val="791094FA"/>
    <w:rsid w:val="7910C8B2"/>
    <w:rsid w:val="79120FC5"/>
    <w:rsid w:val="7913D984"/>
    <w:rsid w:val="79153CA6"/>
    <w:rsid w:val="79157A94"/>
    <w:rsid w:val="791779C7"/>
    <w:rsid w:val="791955BC"/>
    <w:rsid w:val="79195828"/>
    <w:rsid w:val="791A88A8"/>
    <w:rsid w:val="791BCE72"/>
    <w:rsid w:val="791F8FE8"/>
    <w:rsid w:val="7920988E"/>
    <w:rsid w:val="79249AF1"/>
    <w:rsid w:val="792524FC"/>
    <w:rsid w:val="79252A13"/>
    <w:rsid w:val="792612BF"/>
    <w:rsid w:val="7926BB36"/>
    <w:rsid w:val="7928FB1D"/>
    <w:rsid w:val="792B8E43"/>
    <w:rsid w:val="792BB013"/>
    <w:rsid w:val="792EE4CF"/>
    <w:rsid w:val="7930F99E"/>
    <w:rsid w:val="79316D42"/>
    <w:rsid w:val="79318E7B"/>
    <w:rsid w:val="79321494"/>
    <w:rsid w:val="79323D5B"/>
    <w:rsid w:val="79338AD9"/>
    <w:rsid w:val="7934268C"/>
    <w:rsid w:val="793486C3"/>
    <w:rsid w:val="7934FECC"/>
    <w:rsid w:val="79351642"/>
    <w:rsid w:val="793A244C"/>
    <w:rsid w:val="793B838C"/>
    <w:rsid w:val="793B94E6"/>
    <w:rsid w:val="793C3279"/>
    <w:rsid w:val="793CECBF"/>
    <w:rsid w:val="793E6F14"/>
    <w:rsid w:val="793EF40C"/>
    <w:rsid w:val="79401029"/>
    <w:rsid w:val="79409EF2"/>
    <w:rsid w:val="79411174"/>
    <w:rsid w:val="79412A0E"/>
    <w:rsid w:val="7941793C"/>
    <w:rsid w:val="7941A29C"/>
    <w:rsid w:val="7942FE51"/>
    <w:rsid w:val="7943A903"/>
    <w:rsid w:val="7947FB01"/>
    <w:rsid w:val="794CDBD3"/>
    <w:rsid w:val="794D3C5D"/>
    <w:rsid w:val="794D7997"/>
    <w:rsid w:val="794DE9E6"/>
    <w:rsid w:val="794E01CF"/>
    <w:rsid w:val="794E3A27"/>
    <w:rsid w:val="794FF10C"/>
    <w:rsid w:val="79547D95"/>
    <w:rsid w:val="7954F741"/>
    <w:rsid w:val="795500E1"/>
    <w:rsid w:val="7958DE0E"/>
    <w:rsid w:val="795D0605"/>
    <w:rsid w:val="795D6262"/>
    <w:rsid w:val="79609DCA"/>
    <w:rsid w:val="7963B764"/>
    <w:rsid w:val="7963EE00"/>
    <w:rsid w:val="79683F08"/>
    <w:rsid w:val="79684626"/>
    <w:rsid w:val="79691969"/>
    <w:rsid w:val="796B747B"/>
    <w:rsid w:val="7974BEE8"/>
    <w:rsid w:val="7979230B"/>
    <w:rsid w:val="79799776"/>
    <w:rsid w:val="797AAC67"/>
    <w:rsid w:val="797B368D"/>
    <w:rsid w:val="797B7923"/>
    <w:rsid w:val="797D2458"/>
    <w:rsid w:val="797D3501"/>
    <w:rsid w:val="797DAA01"/>
    <w:rsid w:val="79806F18"/>
    <w:rsid w:val="79824937"/>
    <w:rsid w:val="798407C0"/>
    <w:rsid w:val="798499BF"/>
    <w:rsid w:val="79855CA3"/>
    <w:rsid w:val="798563E2"/>
    <w:rsid w:val="7985C3DA"/>
    <w:rsid w:val="7986450A"/>
    <w:rsid w:val="7986D495"/>
    <w:rsid w:val="7986EAC0"/>
    <w:rsid w:val="7987D52D"/>
    <w:rsid w:val="7988E022"/>
    <w:rsid w:val="798D0AC4"/>
    <w:rsid w:val="79920D07"/>
    <w:rsid w:val="7992831A"/>
    <w:rsid w:val="79946A38"/>
    <w:rsid w:val="7998970A"/>
    <w:rsid w:val="799B5518"/>
    <w:rsid w:val="799BBFFA"/>
    <w:rsid w:val="799E830F"/>
    <w:rsid w:val="799EE5DA"/>
    <w:rsid w:val="799F36C0"/>
    <w:rsid w:val="79A1D34B"/>
    <w:rsid w:val="79A1EAD9"/>
    <w:rsid w:val="79A33A96"/>
    <w:rsid w:val="79A3E5C4"/>
    <w:rsid w:val="79A57237"/>
    <w:rsid w:val="79A6300B"/>
    <w:rsid w:val="79A75384"/>
    <w:rsid w:val="79AA02DB"/>
    <w:rsid w:val="79AA173E"/>
    <w:rsid w:val="79ABFA36"/>
    <w:rsid w:val="79AC1F97"/>
    <w:rsid w:val="79AC69A4"/>
    <w:rsid w:val="79AD9C2B"/>
    <w:rsid w:val="79AE611E"/>
    <w:rsid w:val="79AF7E0E"/>
    <w:rsid w:val="79B04367"/>
    <w:rsid w:val="79B07BEC"/>
    <w:rsid w:val="79B1C686"/>
    <w:rsid w:val="79B1E061"/>
    <w:rsid w:val="79B1FC18"/>
    <w:rsid w:val="79B24E94"/>
    <w:rsid w:val="79B3B91E"/>
    <w:rsid w:val="79B5197A"/>
    <w:rsid w:val="79B5F16C"/>
    <w:rsid w:val="79B8D96F"/>
    <w:rsid w:val="79B9A1EB"/>
    <w:rsid w:val="79BACCEA"/>
    <w:rsid w:val="79BC0F4F"/>
    <w:rsid w:val="79BDD9B2"/>
    <w:rsid w:val="79BF8B2A"/>
    <w:rsid w:val="79BFDD09"/>
    <w:rsid w:val="79C1315D"/>
    <w:rsid w:val="79C14BC3"/>
    <w:rsid w:val="79C2103C"/>
    <w:rsid w:val="79C68426"/>
    <w:rsid w:val="79C68447"/>
    <w:rsid w:val="79C75A9C"/>
    <w:rsid w:val="79C76E71"/>
    <w:rsid w:val="79C96CFA"/>
    <w:rsid w:val="79CDA6F9"/>
    <w:rsid w:val="79CEDB03"/>
    <w:rsid w:val="79CF2803"/>
    <w:rsid w:val="79CF465D"/>
    <w:rsid w:val="79CFCA57"/>
    <w:rsid w:val="79D02138"/>
    <w:rsid w:val="79D07F77"/>
    <w:rsid w:val="79D25B9D"/>
    <w:rsid w:val="79D39F9F"/>
    <w:rsid w:val="79D847E9"/>
    <w:rsid w:val="79D8EC2A"/>
    <w:rsid w:val="79D9F4DE"/>
    <w:rsid w:val="79DAE5E4"/>
    <w:rsid w:val="79DBD47D"/>
    <w:rsid w:val="79DC1C9A"/>
    <w:rsid w:val="79DF77FB"/>
    <w:rsid w:val="79DF9EC9"/>
    <w:rsid w:val="79DFA45C"/>
    <w:rsid w:val="79DFD780"/>
    <w:rsid w:val="79E03AAC"/>
    <w:rsid w:val="79E0B6FE"/>
    <w:rsid w:val="79E21235"/>
    <w:rsid w:val="79E5BD2F"/>
    <w:rsid w:val="79E9DF5B"/>
    <w:rsid w:val="79EB10D6"/>
    <w:rsid w:val="79ED4F84"/>
    <w:rsid w:val="79EE34F3"/>
    <w:rsid w:val="79EE4132"/>
    <w:rsid w:val="79EEF7D8"/>
    <w:rsid w:val="79EFD820"/>
    <w:rsid w:val="79F0EFA2"/>
    <w:rsid w:val="79F18312"/>
    <w:rsid w:val="79F3E42C"/>
    <w:rsid w:val="79F47738"/>
    <w:rsid w:val="79F554D8"/>
    <w:rsid w:val="79F5615E"/>
    <w:rsid w:val="79F5DD5A"/>
    <w:rsid w:val="79F5EB8C"/>
    <w:rsid w:val="79F7C921"/>
    <w:rsid w:val="79F93199"/>
    <w:rsid w:val="79F94E16"/>
    <w:rsid w:val="79F98029"/>
    <w:rsid w:val="79FADF58"/>
    <w:rsid w:val="79FE5B60"/>
    <w:rsid w:val="7A003728"/>
    <w:rsid w:val="7A004156"/>
    <w:rsid w:val="7A006E7E"/>
    <w:rsid w:val="7A00A196"/>
    <w:rsid w:val="7A045E39"/>
    <w:rsid w:val="7A04CF1B"/>
    <w:rsid w:val="7A05198A"/>
    <w:rsid w:val="7A08C961"/>
    <w:rsid w:val="7A08FEEC"/>
    <w:rsid w:val="7A0A876F"/>
    <w:rsid w:val="7A0AF1A0"/>
    <w:rsid w:val="7A0F3607"/>
    <w:rsid w:val="7A0F9826"/>
    <w:rsid w:val="7A11A10A"/>
    <w:rsid w:val="7A14FE33"/>
    <w:rsid w:val="7A160AFD"/>
    <w:rsid w:val="7A171F14"/>
    <w:rsid w:val="7A18E0A0"/>
    <w:rsid w:val="7A1A639E"/>
    <w:rsid w:val="7A1A6492"/>
    <w:rsid w:val="7A1B61A9"/>
    <w:rsid w:val="7A1BA0D6"/>
    <w:rsid w:val="7A1DEA01"/>
    <w:rsid w:val="7A1F4B2E"/>
    <w:rsid w:val="7A1F5FE9"/>
    <w:rsid w:val="7A20D340"/>
    <w:rsid w:val="7A217550"/>
    <w:rsid w:val="7A21DD66"/>
    <w:rsid w:val="7A22A486"/>
    <w:rsid w:val="7A22DEA6"/>
    <w:rsid w:val="7A241349"/>
    <w:rsid w:val="7A247A6C"/>
    <w:rsid w:val="7A256244"/>
    <w:rsid w:val="7A26A346"/>
    <w:rsid w:val="7A27A0CF"/>
    <w:rsid w:val="7A27C5D4"/>
    <w:rsid w:val="7A28045F"/>
    <w:rsid w:val="7A2C88B4"/>
    <w:rsid w:val="7A2D3FC8"/>
    <w:rsid w:val="7A2F0ED7"/>
    <w:rsid w:val="7A2FA13F"/>
    <w:rsid w:val="7A305209"/>
    <w:rsid w:val="7A30ABF4"/>
    <w:rsid w:val="7A311783"/>
    <w:rsid w:val="7A3121AE"/>
    <w:rsid w:val="7A318CCD"/>
    <w:rsid w:val="7A32733F"/>
    <w:rsid w:val="7A33968A"/>
    <w:rsid w:val="7A35C94D"/>
    <w:rsid w:val="7A37183A"/>
    <w:rsid w:val="7A393175"/>
    <w:rsid w:val="7A3A9501"/>
    <w:rsid w:val="7A3B701C"/>
    <w:rsid w:val="7A3C8D82"/>
    <w:rsid w:val="7A3DBA2A"/>
    <w:rsid w:val="7A3DFF92"/>
    <w:rsid w:val="7A3E0E03"/>
    <w:rsid w:val="7A3E3DAB"/>
    <w:rsid w:val="7A3FB83D"/>
    <w:rsid w:val="7A40752D"/>
    <w:rsid w:val="7A424FF9"/>
    <w:rsid w:val="7A429217"/>
    <w:rsid w:val="7A438F42"/>
    <w:rsid w:val="7A46FE14"/>
    <w:rsid w:val="7A4764D0"/>
    <w:rsid w:val="7A4778A9"/>
    <w:rsid w:val="7A484818"/>
    <w:rsid w:val="7A48F4B7"/>
    <w:rsid w:val="7A4A4307"/>
    <w:rsid w:val="7A4C8532"/>
    <w:rsid w:val="7A4EA504"/>
    <w:rsid w:val="7A4F26AE"/>
    <w:rsid w:val="7A4FC1D6"/>
    <w:rsid w:val="7A521F03"/>
    <w:rsid w:val="7A529A19"/>
    <w:rsid w:val="7A531328"/>
    <w:rsid w:val="7A552A54"/>
    <w:rsid w:val="7A553002"/>
    <w:rsid w:val="7A556ECB"/>
    <w:rsid w:val="7A55D529"/>
    <w:rsid w:val="7A57CA5D"/>
    <w:rsid w:val="7A59ED9C"/>
    <w:rsid w:val="7A5B6D51"/>
    <w:rsid w:val="7A5BE500"/>
    <w:rsid w:val="7A5C3E4F"/>
    <w:rsid w:val="7A5C7A7D"/>
    <w:rsid w:val="7A5C885E"/>
    <w:rsid w:val="7A601C29"/>
    <w:rsid w:val="7A6093F1"/>
    <w:rsid w:val="7A61E737"/>
    <w:rsid w:val="7A643A64"/>
    <w:rsid w:val="7A652488"/>
    <w:rsid w:val="7A6699D1"/>
    <w:rsid w:val="7A66A455"/>
    <w:rsid w:val="7A6953E9"/>
    <w:rsid w:val="7A6B1B33"/>
    <w:rsid w:val="7A6DA186"/>
    <w:rsid w:val="7A6EEF0C"/>
    <w:rsid w:val="7A6F0702"/>
    <w:rsid w:val="7A6F4544"/>
    <w:rsid w:val="7A70A41C"/>
    <w:rsid w:val="7A723205"/>
    <w:rsid w:val="7A7297E6"/>
    <w:rsid w:val="7A79296D"/>
    <w:rsid w:val="7A79BAAE"/>
    <w:rsid w:val="7A7AD452"/>
    <w:rsid w:val="7A7B94C2"/>
    <w:rsid w:val="7A7CB70E"/>
    <w:rsid w:val="7A824AAA"/>
    <w:rsid w:val="7A829B77"/>
    <w:rsid w:val="7A841E4B"/>
    <w:rsid w:val="7A856CF9"/>
    <w:rsid w:val="7A87785F"/>
    <w:rsid w:val="7A8B749E"/>
    <w:rsid w:val="7A8DD50B"/>
    <w:rsid w:val="7A8DF614"/>
    <w:rsid w:val="7A8E48F8"/>
    <w:rsid w:val="7A8F1AB6"/>
    <w:rsid w:val="7A8F2186"/>
    <w:rsid w:val="7A90111D"/>
    <w:rsid w:val="7A90FAAF"/>
    <w:rsid w:val="7A91EA10"/>
    <w:rsid w:val="7A94BB09"/>
    <w:rsid w:val="7A957296"/>
    <w:rsid w:val="7A95AB91"/>
    <w:rsid w:val="7A984906"/>
    <w:rsid w:val="7A997E9F"/>
    <w:rsid w:val="7A9BACBF"/>
    <w:rsid w:val="7AA03A9F"/>
    <w:rsid w:val="7AA1E965"/>
    <w:rsid w:val="7AA3E01B"/>
    <w:rsid w:val="7AA44966"/>
    <w:rsid w:val="7AA49C4C"/>
    <w:rsid w:val="7AA5FDD5"/>
    <w:rsid w:val="7AA71923"/>
    <w:rsid w:val="7AA81B5C"/>
    <w:rsid w:val="7AACB396"/>
    <w:rsid w:val="7AAF3DBF"/>
    <w:rsid w:val="7AAF90FE"/>
    <w:rsid w:val="7AB03C15"/>
    <w:rsid w:val="7AB0D81F"/>
    <w:rsid w:val="7AB13582"/>
    <w:rsid w:val="7AB20087"/>
    <w:rsid w:val="7AB2C02F"/>
    <w:rsid w:val="7AB58389"/>
    <w:rsid w:val="7AB60364"/>
    <w:rsid w:val="7AB88E9B"/>
    <w:rsid w:val="7AB8E0F7"/>
    <w:rsid w:val="7ABA49CC"/>
    <w:rsid w:val="7ABD57AE"/>
    <w:rsid w:val="7ABE4816"/>
    <w:rsid w:val="7AC005BC"/>
    <w:rsid w:val="7AC15E02"/>
    <w:rsid w:val="7AC4D43B"/>
    <w:rsid w:val="7AC4D585"/>
    <w:rsid w:val="7AC5465A"/>
    <w:rsid w:val="7AC580CD"/>
    <w:rsid w:val="7AC71BE7"/>
    <w:rsid w:val="7AC73E70"/>
    <w:rsid w:val="7AC94C48"/>
    <w:rsid w:val="7AC9ACB6"/>
    <w:rsid w:val="7AC9B81F"/>
    <w:rsid w:val="7ACA174D"/>
    <w:rsid w:val="7ACA7164"/>
    <w:rsid w:val="7ACEA190"/>
    <w:rsid w:val="7ACED6C3"/>
    <w:rsid w:val="7ACFFFE8"/>
    <w:rsid w:val="7AD0881F"/>
    <w:rsid w:val="7AD0EBD3"/>
    <w:rsid w:val="7AD1545D"/>
    <w:rsid w:val="7AD154F3"/>
    <w:rsid w:val="7AD1A629"/>
    <w:rsid w:val="7AD38680"/>
    <w:rsid w:val="7AD6B96B"/>
    <w:rsid w:val="7AD9CDDE"/>
    <w:rsid w:val="7ADD60C4"/>
    <w:rsid w:val="7ADE0113"/>
    <w:rsid w:val="7ADFCA94"/>
    <w:rsid w:val="7ADFE72C"/>
    <w:rsid w:val="7AE1CB70"/>
    <w:rsid w:val="7AE2406C"/>
    <w:rsid w:val="7AE682F9"/>
    <w:rsid w:val="7AE8AC34"/>
    <w:rsid w:val="7AE9616F"/>
    <w:rsid w:val="7AE9CDCE"/>
    <w:rsid w:val="7AEB784A"/>
    <w:rsid w:val="7AEBACD4"/>
    <w:rsid w:val="7AEBC16D"/>
    <w:rsid w:val="7AEC0D41"/>
    <w:rsid w:val="7AEC2499"/>
    <w:rsid w:val="7AED54A0"/>
    <w:rsid w:val="7AEE1B16"/>
    <w:rsid w:val="7AEEA4CF"/>
    <w:rsid w:val="7AEEF151"/>
    <w:rsid w:val="7AEF98C1"/>
    <w:rsid w:val="7AF0C923"/>
    <w:rsid w:val="7AF1C9FB"/>
    <w:rsid w:val="7AF272B0"/>
    <w:rsid w:val="7AF39D2A"/>
    <w:rsid w:val="7AF3A4F2"/>
    <w:rsid w:val="7AF6A2B4"/>
    <w:rsid w:val="7AF76153"/>
    <w:rsid w:val="7AF96498"/>
    <w:rsid w:val="7AFAEE3A"/>
    <w:rsid w:val="7AFB97FB"/>
    <w:rsid w:val="7B000220"/>
    <w:rsid w:val="7B01B89B"/>
    <w:rsid w:val="7B02343A"/>
    <w:rsid w:val="7B031937"/>
    <w:rsid w:val="7B0324F4"/>
    <w:rsid w:val="7B0818E8"/>
    <w:rsid w:val="7B084679"/>
    <w:rsid w:val="7B085ECD"/>
    <w:rsid w:val="7B08F654"/>
    <w:rsid w:val="7B090B62"/>
    <w:rsid w:val="7B0B1697"/>
    <w:rsid w:val="7B0BF406"/>
    <w:rsid w:val="7B0DB7E0"/>
    <w:rsid w:val="7B0F2D5E"/>
    <w:rsid w:val="7B0F8A19"/>
    <w:rsid w:val="7B174795"/>
    <w:rsid w:val="7B17CBE3"/>
    <w:rsid w:val="7B188F86"/>
    <w:rsid w:val="7B18F0F5"/>
    <w:rsid w:val="7B1991D4"/>
    <w:rsid w:val="7B1A4CDC"/>
    <w:rsid w:val="7B1C0272"/>
    <w:rsid w:val="7B1D327C"/>
    <w:rsid w:val="7B1D5002"/>
    <w:rsid w:val="7B1EFBE7"/>
    <w:rsid w:val="7B1F10E5"/>
    <w:rsid w:val="7B20E7AA"/>
    <w:rsid w:val="7B2113EA"/>
    <w:rsid w:val="7B22CCC9"/>
    <w:rsid w:val="7B2412A5"/>
    <w:rsid w:val="7B2C5808"/>
    <w:rsid w:val="7B2C7187"/>
    <w:rsid w:val="7B2D0595"/>
    <w:rsid w:val="7B2D20CC"/>
    <w:rsid w:val="7B2F8B1C"/>
    <w:rsid w:val="7B316516"/>
    <w:rsid w:val="7B321DB2"/>
    <w:rsid w:val="7B3494F0"/>
    <w:rsid w:val="7B364CE8"/>
    <w:rsid w:val="7B372579"/>
    <w:rsid w:val="7B379F58"/>
    <w:rsid w:val="7B390E5B"/>
    <w:rsid w:val="7B3C9B44"/>
    <w:rsid w:val="7B3D3895"/>
    <w:rsid w:val="7B3D9751"/>
    <w:rsid w:val="7B3E2B87"/>
    <w:rsid w:val="7B3F2B9F"/>
    <w:rsid w:val="7B42271B"/>
    <w:rsid w:val="7B42298D"/>
    <w:rsid w:val="7B430341"/>
    <w:rsid w:val="7B466BBA"/>
    <w:rsid w:val="7B4768B0"/>
    <w:rsid w:val="7B484DCC"/>
    <w:rsid w:val="7B4949C2"/>
    <w:rsid w:val="7B4AE168"/>
    <w:rsid w:val="7B4C2CE7"/>
    <w:rsid w:val="7B4D04BD"/>
    <w:rsid w:val="7B4D2E39"/>
    <w:rsid w:val="7B4E0320"/>
    <w:rsid w:val="7B4E2A04"/>
    <w:rsid w:val="7B50192C"/>
    <w:rsid w:val="7B508648"/>
    <w:rsid w:val="7B50CA18"/>
    <w:rsid w:val="7B511FE7"/>
    <w:rsid w:val="7B523975"/>
    <w:rsid w:val="7B525F4D"/>
    <w:rsid w:val="7B52FBDC"/>
    <w:rsid w:val="7B5429F2"/>
    <w:rsid w:val="7B596A43"/>
    <w:rsid w:val="7B59C394"/>
    <w:rsid w:val="7B5C2A54"/>
    <w:rsid w:val="7B5E28F6"/>
    <w:rsid w:val="7B611015"/>
    <w:rsid w:val="7B620971"/>
    <w:rsid w:val="7B644038"/>
    <w:rsid w:val="7B65784A"/>
    <w:rsid w:val="7B65A746"/>
    <w:rsid w:val="7B688EEB"/>
    <w:rsid w:val="7B69052F"/>
    <w:rsid w:val="7B690544"/>
    <w:rsid w:val="7B6931E8"/>
    <w:rsid w:val="7B6AB798"/>
    <w:rsid w:val="7B6C0D56"/>
    <w:rsid w:val="7B6E0A1A"/>
    <w:rsid w:val="7B6E6242"/>
    <w:rsid w:val="7B6E702D"/>
    <w:rsid w:val="7B6EA658"/>
    <w:rsid w:val="7B714D03"/>
    <w:rsid w:val="7B725E3E"/>
    <w:rsid w:val="7B75549F"/>
    <w:rsid w:val="7B7651F9"/>
    <w:rsid w:val="7B76B645"/>
    <w:rsid w:val="7B77785B"/>
    <w:rsid w:val="7B7A4A42"/>
    <w:rsid w:val="7B7CF672"/>
    <w:rsid w:val="7B7DDF03"/>
    <w:rsid w:val="7B7DF133"/>
    <w:rsid w:val="7B80C025"/>
    <w:rsid w:val="7B824704"/>
    <w:rsid w:val="7B846D63"/>
    <w:rsid w:val="7B876E76"/>
    <w:rsid w:val="7B87C2F6"/>
    <w:rsid w:val="7B87C995"/>
    <w:rsid w:val="7B8AD283"/>
    <w:rsid w:val="7B90C496"/>
    <w:rsid w:val="7B911D8F"/>
    <w:rsid w:val="7B9153AD"/>
    <w:rsid w:val="7B91B52A"/>
    <w:rsid w:val="7B928405"/>
    <w:rsid w:val="7B931DCF"/>
    <w:rsid w:val="7B94F4C5"/>
    <w:rsid w:val="7B950B18"/>
    <w:rsid w:val="7B98FFBF"/>
    <w:rsid w:val="7B99D27F"/>
    <w:rsid w:val="7B9E3D8F"/>
    <w:rsid w:val="7BA0577C"/>
    <w:rsid w:val="7BA1565C"/>
    <w:rsid w:val="7BA25A18"/>
    <w:rsid w:val="7BA30D5A"/>
    <w:rsid w:val="7BA3BFFC"/>
    <w:rsid w:val="7BA6BD25"/>
    <w:rsid w:val="7BA6F8EA"/>
    <w:rsid w:val="7BA8BCD9"/>
    <w:rsid w:val="7BA91F17"/>
    <w:rsid w:val="7BAB7D80"/>
    <w:rsid w:val="7BAC0B35"/>
    <w:rsid w:val="7BAC3089"/>
    <w:rsid w:val="7BACD168"/>
    <w:rsid w:val="7BACF738"/>
    <w:rsid w:val="7BAD8896"/>
    <w:rsid w:val="7BADADB3"/>
    <w:rsid w:val="7BADF3E1"/>
    <w:rsid w:val="7BAF247F"/>
    <w:rsid w:val="7BB0EFA3"/>
    <w:rsid w:val="7BB15F96"/>
    <w:rsid w:val="7BB19D64"/>
    <w:rsid w:val="7BB3BBF0"/>
    <w:rsid w:val="7BB76B69"/>
    <w:rsid w:val="7BB80CD1"/>
    <w:rsid w:val="7BB9B457"/>
    <w:rsid w:val="7BBD7A4A"/>
    <w:rsid w:val="7BBF1013"/>
    <w:rsid w:val="7BBF3087"/>
    <w:rsid w:val="7BBFDFEE"/>
    <w:rsid w:val="7BC29992"/>
    <w:rsid w:val="7BC31DD0"/>
    <w:rsid w:val="7BC3A7F9"/>
    <w:rsid w:val="7BC441E5"/>
    <w:rsid w:val="7BC4480D"/>
    <w:rsid w:val="7BC61597"/>
    <w:rsid w:val="7BC6C726"/>
    <w:rsid w:val="7BC83ECE"/>
    <w:rsid w:val="7BC983C2"/>
    <w:rsid w:val="7BCBD2B1"/>
    <w:rsid w:val="7BCE9038"/>
    <w:rsid w:val="7BCEAF4D"/>
    <w:rsid w:val="7BCFC956"/>
    <w:rsid w:val="7BD02FF6"/>
    <w:rsid w:val="7BD4E711"/>
    <w:rsid w:val="7BD6AB23"/>
    <w:rsid w:val="7BD9322B"/>
    <w:rsid w:val="7BD974E9"/>
    <w:rsid w:val="7BDD408A"/>
    <w:rsid w:val="7BDDA5CB"/>
    <w:rsid w:val="7BDE86D6"/>
    <w:rsid w:val="7BDEB62E"/>
    <w:rsid w:val="7BDF6ED2"/>
    <w:rsid w:val="7BE00A69"/>
    <w:rsid w:val="7BE188BF"/>
    <w:rsid w:val="7BE19D7B"/>
    <w:rsid w:val="7BE1EDF9"/>
    <w:rsid w:val="7BE203F6"/>
    <w:rsid w:val="7BE2D059"/>
    <w:rsid w:val="7BE48B73"/>
    <w:rsid w:val="7BE4943C"/>
    <w:rsid w:val="7BE72691"/>
    <w:rsid w:val="7BE8F966"/>
    <w:rsid w:val="7BE9D22A"/>
    <w:rsid w:val="7BEA0DA5"/>
    <w:rsid w:val="7BEA3E9E"/>
    <w:rsid w:val="7BEAF256"/>
    <w:rsid w:val="7BEDD61B"/>
    <w:rsid w:val="7BF1B059"/>
    <w:rsid w:val="7BF2C9A1"/>
    <w:rsid w:val="7BF527E7"/>
    <w:rsid w:val="7BF61B2A"/>
    <w:rsid w:val="7BF6B142"/>
    <w:rsid w:val="7BF81D74"/>
    <w:rsid w:val="7BF89311"/>
    <w:rsid w:val="7BF929BB"/>
    <w:rsid w:val="7BFB8D75"/>
    <w:rsid w:val="7BFDA2C2"/>
    <w:rsid w:val="7BFE54D8"/>
    <w:rsid w:val="7C00073F"/>
    <w:rsid w:val="7C006BA0"/>
    <w:rsid w:val="7C034CC5"/>
    <w:rsid w:val="7C038FED"/>
    <w:rsid w:val="7C0472C0"/>
    <w:rsid w:val="7C04AC09"/>
    <w:rsid w:val="7C064264"/>
    <w:rsid w:val="7C06BF5F"/>
    <w:rsid w:val="7C07B7E3"/>
    <w:rsid w:val="7C0890CC"/>
    <w:rsid w:val="7C0D5A5A"/>
    <w:rsid w:val="7C0EA4E1"/>
    <w:rsid w:val="7C0EE6AC"/>
    <w:rsid w:val="7C0F3486"/>
    <w:rsid w:val="7C0F8C76"/>
    <w:rsid w:val="7C0FCA37"/>
    <w:rsid w:val="7C11C8BB"/>
    <w:rsid w:val="7C126398"/>
    <w:rsid w:val="7C132044"/>
    <w:rsid w:val="7C137ACE"/>
    <w:rsid w:val="7C155867"/>
    <w:rsid w:val="7C1B24D6"/>
    <w:rsid w:val="7C1B7A03"/>
    <w:rsid w:val="7C1C3140"/>
    <w:rsid w:val="7C1C452C"/>
    <w:rsid w:val="7C1C6896"/>
    <w:rsid w:val="7C1CA7E4"/>
    <w:rsid w:val="7C226EF3"/>
    <w:rsid w:val="7C255460"/>
    <w:rsid w:val="7C27C960"/>
    <w:rsid w:val="7C2815FF"/>
    <w:rsid w:val="7C29DC07"/>
    <w:rsid w:val="7C2D1521"/>
    <w:rsid w:val="7C2E2BCB"/>
    <w:rsid w:val="7C3142B0"/>
    <w:rsid w:val="7C31694D"/>
    <w:rsid w:val="7C321167"/>
    <w:rsid w:val="7C35CE70"/>
    <w:rsid w:val="7C35D06A"/>
    <w:rsid w:val="7C37B4A0"/>
    <w:rsid w:val="7C3B523C"/>
    <w:rsid w:val="7C3B743F"/>
    <w:rsid w:val="7C3CD4C9"/>
    <w:rsid w:val="7C3D3A49"/>
    <w:rsid w:val="7C3DA248"/>
    <w:rsid w:val="7C3EE7B3"/>
    <w:rsid w:val="7C3F1BC0"/>
    <w:rsid w:val="7C400CBB"/>
    <w:rsid w:val="7C407175"/>
    <w:rsid w:val="7C416B4B"/>
    <w:rsid w:val="7C41FF64"/>
    <w:rsid w:val="7C42747A"/>
    <w:rsid w:val="7C443DCA"/>
    <w:rsid w:val="7C459BD0"/>
    <w:rsid w:val="7C48346A"/>
    <w:rsid w:val="7C4A94EA"/>
    <w:rsid w:val="7C4AB350"/>
    <w:rsid w:val="7C4AE87A"/>
    <w:rsid w:val="7C4B2673"/>
    <w:rsid w:val="7C4B50C3"/>
    <w:rsid w:val="7C4D05E3"/>
    <w:rsid w:val="7C4D5FBE"/>
    <w:rsid w:val="7C4F1151"/>
    <w:rsid w:val="7C4F4608"/>
    <w:rsid w:val="7C50A8F8"/>
    <w:rsid w:val="7C50E427"/>
    <w:rsid w:val="7C52D3BB"/>
    <w:rsid w:val="7C5A1B61"/>
    <w:rsid w:val="7C5AA72D"/>
    <w:rsid w:val="7C5B8924"/>
    <w:rsid w:val="7C5BB792"/>
    <w:rsid w:val="7C5BD9AE"/>
    <w:rsid w:val="7C5C75BF"/>
    <w:rsid w:val="7C5CBF1F"/>
    <w:rsid w:val="7C5E22EB"/>
    <w:rsid w:val="7C5E49D3"/>
    <w:rsid w:val="7C5EF71D"/>
    <w:rsid w:val="7C5FA034"/>
    <w:rsid w:val="7C606BB0"/>
    <w:rsid w:val="7C611DCC"/>
    <w:rsid w:val="7C62DEAF"/>
    <w:rsid w:val="7C6500A1"/>
    <w:rsid w:val="7C66199D"/>
    <w:rsid w:val="7C66D3F9"/>
    <w:rsid w:val="7C6779B7"/>
    <w:rsid w:val="7C6872E2"/>
    <w:rsid w:val="7C6878ED"/>
    <w:rsid w:val="7C69B556"/>
    <w:rsid w:val="7C6A15E9"/>
    <w:rsid w:val="7C6C303C"/>
    <w:rsid w:val="7C6D3AC9"/>
    <w:rsid w:val="7C6DA962"/>
    <w:rsid w:val="7C6EB495"/>
    <w:rsid w:val="7C7043FE"/>
    <w:rsid w:val="7C725E9E"/>
    <w:rsid w:val="7C7396FB"/>
    <w:rsid w:val="7C750387"/>
    <w:rsid w:val="7C75CA5C"/>
    <w:rsid w:val="7C7634C2"/>
    <w:rsid w:val="7C78191A"/>
    <w:rsid w:val="7C78217F"/>
    <w:rsid w:val="7C785203"/>
    <w:rsid w:val="7C7A26E3"/>
    <w:rsid w:val="7C7AF09C"/>
    <w:rsid w:val="7C7B3F62"/>
    <w:rsid w:val="7C7BBA1A"/>
    <w:rsid w:val="7C7C59A3"/>
    <w:rsid w:val="7C7CA0B5"/>
    <w:rsid w:val="7C7D4D80"/>
    <w:rsid w:val="7C7E10CD"/>
    <w:rsid w:val="7C7E5E26"/>
    <w:rsid w:val="7C7F9D8D"/>
    <w:rsid w:val="7C81FB2A"/>
    <w:rsid w:val="7C81FE4E"/>
    <w:rsid w:val="7C827EE8"/>
    <w:rsid w:val="7C84882F"/>
    <w:rsid w:val="7C856273"/>
    <w:rsid w:val="7C86A54C"/>
    <w:rsid w:val="7C871B06"/>
    <w:rsid w:val="7C877D35"/>
    <w:rsid w:val="7C87FFC0"/>
    <w:rsid w:val="7C882534"/>
    <w:rsid w:val="7C88C2EA"/>
    <w:rsid w:val="7C8ECBBF"/>
    <w:rsid w:val="7C8FDC22"/>
    <w:rsid w:val="7C9159C7"/>
    <w:rsid w:val="7C950A79"/>
    <w:rsid w:val="7C956FF8"/>
    <w:rsid w:val="7C9798AA"/>
    <w:rsid w:val="7C9814DC"/>
    <w:rsid w:val="7C98162C"/>
    <w:rsid w:val="7C9992E4"/>
    <w:rsid w:val="7C9B3030"/>
    <w:rsid w:val="7C9C2ECA"/>
    <w:rsid w:val="7C9D2DA3"/>
    <w:rsid w:val="7C9D3693"/>
    <w:rsid w:val="7C9D88C4"/>
    <w:rsid w:val="7C9E2F85"/>
    <w:rsid w:val="7CA06AB2"/>
    <w:rsid w:val="7CA0ED3D"/>
    <w:rsid w:val="7CA47FCA"/>
    <w:rsid w:val="7CA4B922"/>
    <w:rsid w:val="7CA4DBDC"/>
    <w:rsid w:val="7CA5AC72"/>
    <w:rsid w:val="7CA7C57F"/>
    <w:rsid w:val="7CA7CD0E"/>
    <w:rsid w:val="7CA8FD86"/>
    <w:rsid w:val="7CA93185"/>
    <w:rsid w:val="7CAAD6EE"/>
    <w:rsid w:val="7CAB89FD"/>
    <w:rsid w:val="7CAC1137"/>
    <w:rsid w:val="7CACFFCC"/>
    <w:rsid w:val="7CAE3E6C"/>
    <w:rsid w:val="7CB0C38A"/>
    <w:rsid w:val="7CB12E7D"/>
    <w:rsid w:val="7CB28406"/>
    <w:rsid w:val="7CB2E744"/>
    <w:rsid w:val="7CB46BF0"/>
    <w:rsid w:val="7CB4A2EF"/>
    <w:rsid w:val="7CB5982B"/>
    <w:rsid w:val="7CB7B0A2"/>
    <w:rsid w:val="7CB80FDA"/>
    <w:rsid w:val="7CB81698"/>
    <w:rsid w:val="7CB89696"/>
    <w:rsid w:val="7CBA893B"/>
    <w:rsid w:val="7CBD5DCB"/>
    <w:rsid w:val="7CBD9F1F"/>
    <w:rsid w:val="7CBDFBF0"/>
    <w:rsid w:val="7CBF4ABE"/>
    <w:rsid w:val="7CBFABE6"/>
    <w:rsid w:val="7CBFFDBC"/>
    <w:rsid w:val="7CC0E880"/>
    <w:rsid w:val="7CC37E71"/>
    <w:rsid w:val="7CC6D9C3"/>
    <w:rsid w:val="7CC701AD"/>
    <w:rsid w:val="7CC750E9"/>
    <w:rsid w:val="7CCC166B"/>
    <w:rsid w:val="7CCD36FA"/>
    <w:rsid w:val="7CCEF36F"/>
    <w:rsid w:val="7CCF6870"/>
    <w:rsid w:val="7CD0A548"/>
    <w:rsid w:val="7CD1249A"/>
    <w:rsid w:val="7CD1277B"/>
    <w:rsid w:val="7CD2ABCF"/>
    <w:rsid w:val="7CD2F5DA"/>
    <w:rsid w:val="7CD66C45"/>
    <w:rsid w:val="7CD8E0D9"/>
    <w:rsid w:val="7CD9C2F8"/>
    <w:rsid w:val="7CDBAF33"/>
    <w:rsid w:val="7CDBC3F8"/>
    <w:rsid w:val="7CDCD9CE"/>
    <w:rsid w:val="7CDDF8AE"/>
    <w:rsid w:val="7CDECC0F"/>
    <w:rsid w:val="7CE21D8F"/>
    <w:rsid w:val="7CE3702C"/>
    <w:rsid w:val="7CE5237F"/>
    <w:rsid w:val="7CE543F5"/>
    <w:rsid w:val="7CE5555D"/>
    <w:rsid w:val="7CE6FC7E"/>
    <w:rsid w:val="7CE92BAE"/>
    <w:rsid w:val="7CEC9DAA"/>
    <w:rsid w:val="7CEFB087"/>
    <w:rsid w:val="7CF13055"/>
    <w:rsid w:val="7CF1F37E"/>
    <w:rsid w:val="7CF2F583"/>
    <w:rsid w:val="7CF3F900"/>
    <w:rsid w:val="7CF46077"/>
    <w:rsid w:val="7CF6A989"/>
    <w:rsid w:val="7CF9F980"/>
    <w:rsid w:val="7CFA987E"/>
    <w:rsid w:val="7CFB39BD"/>
    <w:rsid w:val="7CFB53D7"/>
    <w:rsid w:val="7CFC4D11"/>
    <w:rsid w:val="7CFCB378"/>
    <w:rsid w:val="7CFDD9D2"/>
    <w:rsid w:val="7CFFFF39"/>
    <w:rsid w:val="7D014320"/>
    <w:rsid w:val="7D015618"/>
    <w:rsid w:val="7D01C4FA"/>
    <w:rsid w:val="7D027134"/>
    <w:rsid w:val="7D02BDE6"/>
    <w:rsid w:val="7D05CEF3"/>
    <w:rsid w:val="7D06B4CD"/>
    <w:rsid w:val="7D07F3BA"/>
    <w:rsid w:val="7D0A21BC"/>
    <w:rsid w:val="7D0B23F4"/>
    <w:rsid w:val="7D0B96C7"/>
    <w:rsid w:val="7D0C73B4"/>
    <w:rsid w:val="7D0D884C"/>
    <w:rsid w:val="7D0DF320"/>
    <w:rsid w:val="7D0DFC84"/>
    <w:rsid w:val="7D0E76E6"/>
    <w:rsid w:val="7D0F31A6"/>
    <w:rsid w:val="7D0FD8D1"/>
    <w:rsid w:val="7D10BA7D"/>
    <w:rsid w:val="7D10BC0A"/>
    <w:rsid w:val="7D11C4F7"/>
    <w:rsid w:val="7D11F47C"/>
    <w:rsid w:val="7D122C4F"/>
    <w:rsid w:val="7D1346C3"/>
    <w:rsid w:val="7D13E272"/>
    <w:rsid w:val="7D14A55F"/>
    <w:rsid w:val="7D15023D"/>
    <w:rsid w:val="7D153E95"/>
    <w:rsid w:val="7D154456"/>
    <w:rsid w:val="7D155BEB"/>
    <w:rsid w:val="7D17110D"/>
    <w:rsid w:val="7D17B350"/>
    <w:rsid w:val="7D192E1A"/>
    <w:rsid w:val="7D1C694B"/>
    <w:rsid w:val="7D1D5C0B"/>
    <w:rsid w:val="7D1D85E8"/>
    <w:rsid w:val="7D1EB2C5"/>
    <w:rsid w:val="7D20E3FB"/>
    <w:rsid w:val="7D212840"/>
    <w:rsid w:val="7D21EBB0"/>
    <w:rsid w:val="7D22308A"/>
    <w:rsid w:val="7D2276FD"/>
    <w:rsid w:val="7D22B6A9"/>
    <w:rsid w:val="7D26DBA1"/>
    <w:rsid w:val="7D27A079"/>
    <w:rsid w:val="7D27C6D5"/>
    <w:rsid w:val="7D28962E"/>
    <w:rsid w:val="7D2959D5"/>
    <w:rsid w:val="7D2B1B9C"/>
    <w:rsid w:val="7D2D1200"/>
    <w:rsid w:val="7D324330"/>
    <w:rsid w:val="7D324B01"/>
    <w:rsid w:val="7D334228"/>
    <w:rsid w:val="7D343DFA"/>
    <w:rsid w:val="7D35C69D"/>
    <w:rsid w:val="7D361CCC"/>
    <w:rsid w:val="7D36D138"/>
    <w:rsid w:val="7D39C419"/>
    <w:rsid w:val="7D3A0DF0"/>
    <w:rsid w:val="7D3A55A3"/>
    <w:rsid w:val="7D3B6137"/>
    <w:rsid w:val="7D3D53F4"/>
    <w:rsid w:val="7D3E6D0E"/>
    <w:rsid w:val="7D3E96D8"/>
    <w:rsid w:val="7D3ECC86"/>
    <w:rsid w:val="7D400508"/>
    <w:rsid w:val="7D424116"/>
    <w:rsid w:val="7D426687"/>
    <w:rsid w:val="7D431EEF"/>
    <w:rsid w:val="7D434008"/>
    <w:rsid w:val="7D4584E1"/>
    <w:rsid w:val="7D45B311"/>
    <w:rsid w:val="7D45DE5D"/>
    <w:rsid w:val="7D46C645"/>
    <w:rsid w:val="7D4B0A87"/>
    <w:rsid w:val="7D4F0B17"/>
    <w:rsid w:val="7D4F63BF"/>
    <w:rsid w:val="7D50A48D"/>
    <w:rsid w:val="7D511FC0"/>
    <w:rsid w:val="7D52AB12"/>
    <w:rsid w:val="7D5584B8"/>
    <w:rsid w:val="7D563ED1"/>
    <w:rsid w:val="7D56C81B"/>
    <w:rsid w:val="7D57B443"/>
    <w:rsid w:val="7D57C179"/>
    <w:rsid w:val="7D58422C"/>
    <w:rsid w:val="7D5862FD"/>
    <w:rsid w:val="7D5868E9"/>
    <w:rsid w:val="7D5B8A44"/>
    <w:rsid w:val="7D5C4741"/>
    <w:rsid w:val="7D5C496C"/>
    <w:rsid w:val="7D5CD17F"/>
    <w:rsid w:val="7D5EEE31"/>
    <w:rsid w:val="7D602BDB"/>
    <w:rsid w:val="7D6161A8"/>
    <w:rsid w:val="7D6174AF"/>
    <w:rsid w:val="7D61B250"/>
    <w:rsid w:val="7D629751"/>
    <w:rsid w:val="7D6349D6"/>
    <w:rsid w:val="7D682812"/>
    <w:rsid w:val="7D6A628A"/>
    <w:rsid w:val="7D6AA16F"/>
    <w:rsid w:val="7D6B2A7E"/>
    <w:rsid w:val="7D6BBAC2"/>
    <w:rsid w:val="7D6D6199"/>
    <w:rsid w:val="7D706BD2"/>
    <w:rsid w:val="7D70B110"/>
    <w:rsid w:val="7D70DBA2"/>
    <w:rsid w:val="7D71041F"/>
    <w:rsid w:val="7D713908"/>
    <w:rsid w:val="7D72B909"/>
    <w:rsid w:val="7D73A74E"/>
    <w:rsid w:val="7D75CEDA"/>
    <w:rsid w:val="7D77B77D"/>
    <w:rsid w:val="7D77F5D9"/>
    <w:rsid w:val="7D798B4B"/>
    <w:rsid w:val="7D799408"/>
    <w:rsid w:val="7D7A00F5"/>
    <w:rsid w:val="7D7E70D9"/>
    <w:rsid w:val="7D7E9606"/>
    <w:rsid w:val="7D7EF62D"/>
    <w:rsid w:val="7D82A71F"/>
    <w:rsid w:val="7D85B218"/>
    <w:rsid w:val="7D861DBF"/>
    <w:rsid w:val="7D884D82"/>
    <w:rsid w:val="7D88D7CC"/>
    <w:rsid w:val="7D8AAD6C"/>
    <w:rsid w:val="7D8ABF7B"/>
    <w:rsid w:val="7D8D0302"/>
    <w:rsid w:val="7D8D4658"/>
    <w:rsid w:val="7D8D9412"/>
    <w:rsid w:val="7D8E8EBA"/>
    <w:rsid w:val="7D8FE880"/>
    <w:rsid w:val="7D91DB42"/>
    <w:rsid w:val="7D932A6E"/>
    <w:rsid w:val="7D938063"/>
    <w:rsid w:val="7D958896"/>
    <w:rsid w:val="7D9622BE"/>
    <w:rsid w:val="7D964654"/>
    <w:rsid w:val="7D9677E4"/>
    <w:rsid w:val="7D96B768"/>
    <w:rsid w:val="7D974D59"/>
    <w:rsid w:val="7D994CAB"/>
    <w:rsid w:val="7D99B911"/>
    <w:rsid w:val="7D9DF78E"/>
    <w:rsid w:val="7D9EA73E"/>
    <w:rsid w:val="7DA05B1D"/>
    <w:rsid w:val="7DA0ED4B"/>
    <w:rsid w:val="7DA32B53"/>
    <w:rsid w:val="7DA3FCAE"/>
    <w:rsid w:val="7DA4538F"/>
    <w:rsid w:val="7DA53255"/>
    <w:rsid w:val="7DA7C51A"/>
    <w:rsid w:val="7DA961EE"/>
    <w:rsid w:val="7DA9D75F"/>
    <w:rsid w:val="7DAA45F4"/>
    <w:rsid w:val="7DAA6D50"/>
    <w:rsid w:val="7DAA9CE5"/>
    <w:rsid w:val="7DAE1754"/>
    <w:rsid w:val="7DAE3872"/>
    <w:rsid w:val="7DAEA6F1"/>
    <w:rsid w:val="7DAFADFB"/>
    <w:rsid w:val="7DB04519"/>
    <w:rsid w:val="7DB167DB"/>
    <w:rsid w:val="7DB2F08C"/>
    <w:rsid w:val="7DB39186"/>
    <w:rsid w:val="7DB4476F"/>
    <w:rsid w:val="7DB4B17C"/>
    <w:rsid w:val="7DB52208"/>
    <w:rsid w:val="7DB5C59C"/>
    <w:rsid w:val="7DB74A64"/>
    <w:rsid w:val="7DB94362"/>
    <w:rsid w:val="7DB988F2"/>
    <w:rsid w:val="7DB9C1C1"/>
    <w:rsid w:val="7DBCEAB3"/>
    <w:rsid w:val="7DBEFFC1"/>
    <w:rsid w:val="7DC032FD"/>
    <w:rsid w:val="7DC3A2C6"/>
    <w:rsid w:val="7DC6A2EC"/>
    <w:rsid w:val="7DC91FFD"/>
    <w:rsid w:val="7DC94C4A"/>
    <w:rsid w:val="7DC97D3D"/>
    <w:rsid w:val="7DCD0512"/>
    <w:rsid w:val="7DCD51F8"/>
    <w:rsid w:val="7DCD6380"/>
    <w:rsid w:val="7DCDA288"/>
    <w:rsid w:val="7DCF8F8E"/>
    <w:rsid w:val="7DCFDE8B"/>
    <w:rsid w:val="7DD20009"/>
    <w:rsid w:val="7DD2049C"/>
    <w:rsid w:val="7DD2CAE0"/>
    <w:rsid w:val="7DD49B19"/>
    <w:rsid w:val="7DD5350D"/>
    <w:rsid w:val="7DD53E56"/>
    <w:rsid w:val="7DD5A706"/>
    <w:rsid w:val="7DDAEC21"/>
    <w:rsid w:val="7DDB1DC7"/>
    <w:rsid w:val="7DDC62CD"/>
    <w:rsid w:val="7DDCAD5D"/>
    <w:rsid w:val="7DDF03A3"/>
    <w:rsid w:val="7DE00E2B"/>
    <w:rsid w:val="7DE0E8BE"/>
    <w:rsid w:val="7DE1694C"/>
    <w:rsid w:val="7DE3634D"/>
    <w:rsid w:val="7DE3DE4E"/>
    <w:rsid w:val="7DE46D30"/>
    <w:rsid w:val="7DE4C14D"/>
    <w:rsid w:val="7DE515AA"/>
    <w:rsid w:val="7DE5CA15"/>
    <w:rsid w:val="7DE60372"/>
    <w:rsid w:val="7DE62040"/>
    <w:rsid w:val="7DE655C1"/>
    <w:rsid w:val="7DE73F66"/>
    <w:rsid w:val="7DE7ECB3"/>
    <w:rsid w:val="7DE8B11B"/>
    <w:rsid w:val="7DE8C4BC"/>
    <w:rsid w:val="7DE985A3"/>
    <w:rsid w:val="7DEADF99"/>
    <w:rsid w:val="7DEB3197"/>
    <w:rsid w:val="7DEC2726"/>
    <w:rsid w:val="7DECF830"/>
    <w:rsid w:val="7DED7556"/>
    <w:rsid w:val="7DEDF324"/>
    <w:rsid w:val="7DEE709B"/>
    <w:rsid w:val="7DEEE86D"/>
    <w:rsid w:val="7DF041C5"/>
    <w:rsid w:val="7DF124BF"/>
    <w:rsid w:val="7DF20AFC"/>
    <w:rsid w:val="7DF3BC44"/>
    <w:rsid w:val="7DF6C997"/>
    <w:rsid w:val="7DF739B8"/>
    <w:rsid w:val="7DF84966"/>
    <w:rsid w:val="7DFA5D7C"/>
    <w:rsid w:val="7DFD7A1B"/>
    <w:rsid w:val="7DFE0158"/>
    <w:rsid w:val="7E02FE28"/>
    <w:rsid w:val="7E03664F"/>
    <w:rsid w:val="7E0585B7"/>
    <w:rsid w:val="7E0A8091"/>
    <w:rsid w:val="7E0A858C"/>
    <w:rsid w:val="7E0C4464"/>
    <w:rsid w:val="7E0D453C"/>
    <w:rsid w:val="7E0D4EDE"/>
    <w:rsid w:val="7E0D56A3"/>
    <w:rsid w:val="7E0E23EA"/>
    <w:rsid w:val="7E0E279F"/>
    <w:rsid w:val="7E0E82CD"/>
    <w:rsid w:val="7E11E44F"/>
    <w:rsid w:val="7E125D0D"/>
    <w:rsid w:val="7E14152B"/>
    <w:rsid w:val="7E1605E7"/>
    <w:rsid w:val="7E16532C"/>
    <w:rsid w:val="7E166074"/>
    <w:rsid w:val="7E17A03D"/>
    <w:rsid w:val="7E188EE5"/>
    <w:rsid w:val="7E1A6314"/>
    <w:rsid w:val="7E1B5627"/>
    <w:rsid w:val="7E1B6A14"/>
    <w:rsid w:val="7E1C9676"/>
    <w:rsid w:val="7E1CEB0F"/>
    <w:rsid w:val="7E1CFD7B"/>
    <w:rsid w:val="7E1D5CB2"/>
    <w:rsid w:val="7E1EC0A1"/>
    <w:rsid w:val="7E201E18"/>
    <w:rsid w:val="7E230E06"/>
    <w:rsid w:val="7E23956C"/>
    <w:rsid w:val="7E24B255"/>
    <w:rsid w:val="7E25C27D"/>
    <w:rsid w:val="7E269D00"/>
    <w:rsid w:val="7E27B025"/>
    <w:rsid w:val="7E27DDC1"/>
    <w:rsid w:val="7E281C15"/>
    <w:rsid w:val="7E290007"/>
    <w:rsid w:val="7E290B7E"/>
    <w:rsid w:val="7E2B19A4"/>
    <w:rsid w:val="7E2EBEDF"/>
    <w:rsid w:val="7E2FCC70"/>
    <w:rsid w:val="7E31FEC9"/>
    <w:rsid w:val="7E33B88E"/>
    <w:rsid w:val="7E34F22D"/>
    <w:rsid w:val="7E369FDA"/>
    <w:rsid w:val="7E380417"/>
    <w:rsid w:val="7E38E8F0"/>
    <w:rsid w:val="7E3A6032"/>
    <w:rsid w:val="7E3AAEDE"/>
    <w:rsid w:val="7E3C3F41"/>
    <w:rsid w:val="7E3D07F9"/>
    <w:rsid w:val="7E3F75A4"/>
    <w:rsid w:val="7E40A827"/>
    <w:rsid w:val="7E42123F"/>
    <w:rsid w:val="7E426569"/>
    <w:rsid w:val="7E43D08C"/>
    <w:rsid w:val="7E4406B3"/>
    <w:rsid w:val="7E4439B1"/>
    <w:rsid w:val="7E452923"/>
    <w:rsid w:val="7E45EEA7"/>
    <w:rsid w:val="7E461DB2"/>
    <w:rsid w:val="7E470148"/>
    <w:rsid w:val="7E487A29"/>
    <w:rsid w:val="7E4CF5CC"/>
    <w:rsid w:val="7E4D1E54"/>
    <w:rsid w:val="7E4DA5E5"/>
    <w:rsid w:val="7E4FE8EC"/>
    <w:rsid w:val="7E529E9C"/>
    <w:rsid w:val="7E535425"/>
    <w:rsid w:val="7E53904D"/>
    <w:rsid w:val="7E53C1A5"/>
    <w:rsid w:val="7E53E6B2"/>
    <w:rsid w:val="7E5440D8"/>
    <w:rsid w:val="7E5692CE"/>
    <w:rsid w:val="7E57B7AB"/>
    <w:rsid w:val="7E5B8C96"/>
    <w:rsid w:val="7E5BA9C4"/>
    <w:rsid w:val="7E5BF1C2"/>
    <w:rsid w:val="7E5CF278"/>
    <w:rsid w:val="7E5F8521"/>
    <w:rsid w:val="7E600D15"/>
    <w:rsid w:val="7E608D75"/>
    <w:rsid w:val="7E615DF9"/>
    <w:rsid w:val="7E6199B4"/>
    <w:rsid w:val="7E61D299"/>
    <w:rsid w:val="7E625315"/>
    <w:rsid w:val="7E62B2AF"/>
    <w:rsid w:val="7E644028"/>
    <w:rsid w:val="7E662D73"/>
    <w:rsid w:val="7E672A3F"/>
    <w:rsid w:val="7E67C013"/>
    <w:rsid w:val="7E67FAEF"/>
    <w:rsid w:val="7E68712E"/>
    <w:rsid w:val="7E693842"/>
    <w:rsid w:val="7E69427B"/>
    <w:rsid w:val="7E6AB5B4"/>
    <w:rsid w:val="7E6D1469"/>
    <w:rsid w:val="7E6DA81E"/>
    <w:rsid w:val="7E6FC828"/>
    <w:rsid w:val="7E702A12"/>
    <w:rsid w:val="7E750679"/>
    <w:rsid w:val="7E75EDDB"/>
    <w:rsid w:val="7E77E485"/>
    <w:rsid w:val="7E780369"/>
    <w:rsid w:val="7E7DE4E3"/>
    <w:rsid w:val="7E7E9744"/>
    <w:rsid w:val="7E7FD453"/>
    <w:rsid w:val="7E7FE85F"/>
    <w:rsid w:val="7E810F09"/>
    <w:rsid w:val="7E811885"/>
    <w:rsid w:val="7E82880A"/>
    <w:rsid w:val="7E875F36"/>
    <w:rsid w:val="7E883964"/>
    <w:rsid w:val="7E89033C"/>
    <w:rsid w:val="7E8943B9"/>
    <w:rsid w:val="7E899834"/>
    <w:rsid w:val="7E899DDF"/>
    <w:rsid w:val="7E8B18BB"/>
    <w:rsid w:val="7E8B6EC6"/>
    <w:rsid w:val="7E8BA8B2"/>
    <w:rsid w:val="7E8BF80A"/>
    <w:rsid w:val="7E8C8F1D"/>
    <w:rsid w:val="7E8D0A7E"/>
    <w:rsid w:val="7E8D6DD2"/>
    <w:rsid w:val="7E8D7B80"/>
    <w:rsid w:val="7E8DB37E"/>
    <w:rsid w:val="7E8F0D8E"/>
    <w:rsid w:val="7E8F32C6"/>
    <w:rsid w:val="7E8FA878"/>
    <w:rsid w:val="7E906A5D"/>
    <w:rsid w:val="7E924D5A"/>
    <w:rsid w:val="7E932B80"/>
    <w:rsid w:val="7E9553D0"/>
    <w:rsid w:val="7E955418"/>
    <w:rsid w:val="7E964B33"/>
    <w:rsid w:val="7E97790A"/>
    <w:rsid w:val="7E982EAC"/>
    <w:rsid w:val="7E986849"/>
    <w:rsid w:val="7E98B6F7"/>
    <w:rsid w:val="7E99F8A3"/>
    <w:rsid w:val="7E9A1805"/>
    <w:rsid w:val="7E9BE64B"/>
    <w:rsid w:val="7EA0F111"/>
    <w:rsid w:val="7EA2BF33"/>
    <w:rsid w:val="7EA2D3B1"/>
    <w:rsid w:val="7EA300D8"/>
    <w:rsid w:val="7EA5ECBA"/>
    <w:rsid w:val="7EA6B303"/>
    <w:rsid w:val="7EA6BE7E"/>
    <w:rsid w:val="7EA7C60A"/>
    <w:rsid w:val="7EA82EB5"/>
    <w:rsid w:val="7EA99435"/>
    <w:rsid w:val="7EAD3E77"/>
    <w:rsid w:val="7EAE0289"/>
    <w:rsid w:val="7EB20F08"/>
    <w:rsid w:val="7EB272EF"/>
    <w:rsid w:val="7EB32CB3"/>
    <w:rsid w:val="7EB77405"/>
    <w:rsid w:val="7EB8DEF4"/>
    <w:rsid w:val="7EBB41A1"/>
    <w:rsid w:val="7EBC7396"/>
    <w:rsid w:val="7EBCA860"/>
    <w:rsid w:val="7EBCB5F4"/>
    <w:rsid w:val="7EBD857C"/>
    <w:rsid w:val="7EBDC291"/>
    <w:rsid w:val="7EBED625"/>
    <w:rsid w:val="7EBEE9FA"/>
    <w:rsid w:val="7EBF00FD"/>
    <w:rsid w:val="7EBF3ADC"/>
    <w:rsid w:val="7EBF7A3F"/>
    <w:rsid w:val="7EC12F1E"/>
    <w:rsid w:val="7EC1740D"/>
    <w:rsid w:val="7EC346D3"/>
    <w:rsid w:val="7EC486BB"/>
    <w:rsid w:val="7EC55674"/>
    <w:rsid w:val="7EC5583B"/>
    <w:rsid w:val="7EC59110"/>
    <w:rsid w:val="7EC5E807"/>
    <w:rsid w:val="7EC5FB6A"/>
    <w:rsid w:val="7EC611DB"/>
    <w:rsid w:val="7EC69BD5"/>
    <w:rsid w:val="7EC73668"/>
    <w:rsid w:val="7EC9D6EE"/>
    <w:rsid w:val="7ECD7801"/>
    <w:rsid w:val="7ECDB038"/>
    <w:rsid w:val="7ECE6951"/>
    <w:rsid w:val="7ECE9651"/>
    <w:rsid w:val="7ECECD8C"/>
    <w:rsid w:val="7ECF4D93"/>
    <w:rsid w:val="7ED0BECA"/>
    <w:rsid w:val="7ED12D7C"/>
    <w:rsid w:val="7ED48E50"/>
    <w:rsid w:val="7ED5D7E4"/>
    <w:rsid w:val="7ED624B7"/>
    <w:rsid w:val="7EDAB581"/>
    <w:rsid w:val="7EDB464B"/>
    <w:rsid w:val="7EDBB3C4"/>
    <w:rsid w:val="7EDE6A36"/>
    <w:rsid w:val="7EDE90FF"/>
    <w:rsid w:val="7EE02E54"/>
    <w:rsid w:val="7EE03C2A"/>
    <w:rsid w:val="7EE0EFE3"/>
    <w:rsid w:val="7EE0FC32"/>
    <w:rsid w:val="7EE13F5C"/>
    <w:rsid w:val="7EE35EFB"/>
    <w:rsid w:val="7EE4F5B7"/>
    <w:rsid w:val="7EE6C388"/>
    <w:rsid w:val="7EE6D902"/>
    <w:rsid w:val="7EE7B518"/>
    <w:rsid w:val="7EE93022"/>
    <w:rsid w:val="7EECEBEA"/>
    <w:rsid w:val="7EEEBB77"/>
    <w:rsid w:val="7EEF45E7"/>
    <w:rsid w:val="7EF0578D"/>
    <w:rsid w:val="7EF14EC0"/>
    <w:rsid w:val="7EF1A886"/>
    <w:rsid w:val="7EF27490"/>
    <w:rsid w:val="7EF2E9D5"/>
    <w:rsid w:val="7EF384A4"/>
    <w:rsid w:val="7EF517E9"/>
    <w:rsid w:val="7EF6AFA9"/>
    <w:rsid w:val="7EF8A5E3"/>
    <w:rsid w:val="7EF947A1"/>
    <w:rsid w:val="7EF9DFB0"/>
    <w:rsid w:val="7EFA7B5F"/>
    <w:rsid w:val="7EFC0425"/>
    <w:rsid w:val="7EFC2BF9"/>
    <w:rsid w:val="7EFCA93C"/>
    <w:rsid w:val="7EFD9EFF"/>
    <w:rsid w:val="7EFE11AA"/>
    <w:rsid w:val="7EFE2E5C"/>
    <w:rsid w:val="7EFEF92A"/>
    <w:rsid w:val="7EFF71B4"/>
    <w:rsid w:val="7F0336D5"/>
    <w:rsid w:val="7F038D34"/>
    <w:rsid w:val="7F088B8D"/>
    <w:rsid w:val="7F09A933"/>
    <w:rsid w:val="7F0D2CE4"/>
    <w:rsid w:val="7F0E7847"/>
    <w:rsid w:val="7F0F30E1"/>
    <w:rsid w:val="7F105A91"/>
    <w:rsid w:val="7F1529F5"/>
    <w:rsid w:val="7F15FF24"/>
    <w:rsid w:val="7F161794"/>
    <w:rsid w:val="7F16247C"/>
    <w:rsid w:val="7F1684B5"/>
    <w:rsid w:val="7F172522"/>
    <w:rsid w:val="7F1A1333"/>
    <w:rsid w:val="7F1CEE28"/>
    <w:rsid w:val="7F1F10E1"/>
    <w:rsid w:val="7F1F56EE"/>
    <w:rsid w:val="7F20CCE1"/>
    <w:rsid w:val="7F2384DB"/>
    <w:rsid w:val="7F248C92"/>
    <w:rsid w:val="7F24C4C5"/>
    <w:rsid w:val="7F24EA32"/>
    <w:rsid w:val="7F25BDB2"/>
    <w:rsid w:val="7F25C3D2"/>
    <w:rsid w:val="7F26033F"/>
    <w:rsid w:val="7F2705E5"/>
    <w:rsid w:val="7F285DF2"/>
    <w:rsid w:val="7F296A6D"/>
    <w:rsid w:val="7F2A0A84"/>
    <w:rsid w:val="7F2D4468"/>
    <w:rsid w:val="7F2D4A1C"/>
    <w:rsid w:val="7F2F478F"/>
    <w:rsid w:val="7F2F7AE2"/>
    <w:rsid w:val="7F2F9B83"/>
    <w:rsid w:val="7F312E5E"/>
    <w:rsid w:val="7F31382E"/>
    <w:rsid w:val="7F378D75"/>
    <w:rsid w:val="7F3A3C06"/>
    <w:rsid w:val="7F3B167D"/>
    <w:rsid w:val="7F3B6759"/>
    <w:rsid w:val="7F3BE600"/>
    <w:rsid w:val="7F3EA8CD"/>
    <w:rsid w:val="7F3EB83A"/>
    <w:rsid w:val="7F3F23C5"/>
    <w:rsid w:val="7F408C55"/>
    <w:rsid w:val="7F42BC79"/>
    <w:rsid w:val="7F4376CC"/>
    <w:rsid w:val="7F443386"/>
    <w:rsid w:val="7F454BE7"/>
    <w:rsid w:val="7F48AAFA"/>
    <w:rsid w:val="7F49D090"/>
    <w:rsid w:val="7F504C07"/>
    <w:rsid w:val="7F50F1EA"/>
    <w:rsid w:val="7F51B67C"/>
    <w:rsid w:val="7F525677"/>
    <w:rsid w:val="7F529B73"/>
    <w:rsid w:val="7F53BE61"/>
    <w:rsid w:val="7F560FB6"/>
    <w:rsid w:val="7F5700DB"/>
    <w:rsid w:val="7F576D7B"/>
    <w:rsid w:val="7F577F84"/>
    <w:rsid w:val="7F57A2EB"/>
    <w:rsid w:val="7F5975AE"/>
    <w:rsid w:val="7F5998B5"/>
    <w:rsid w:val="7F59EB5C"/>
    <w:rsid w:val="7F5A0CDC"/>
    <w:rsid w:val="7F5C66B7"/>
    <w:rsid w:val="7F5CB006"/>
    <w:rsid w:val="7F5D6E0C"/>
    <w:rsid w:val="7F5DAD19"/>
    <w:rsid w:val="7F5E2DF8"/>
    <w:rsid w:val="7F5E81E0"/>
    <w:rsid w:val="7F5EEA35"/>
    <w:rsid w:val="7F5F2AFA"/>
    <w:rsid w:val="7F5FE4E3"/>
    <w:rsid w:val="7F60C485"/>
    <w:rsid w:val="7F60E23D"/>
    <w:rsid w:val="7F614BFC"/>
    <w:rsid w:val="7F6383FE"/>
    <w:rsid w:val="7F63BB9C"/>
    <w:rsid w:val="7F651FD9"/>
    <w:rsid w:val="7F667170"/>
    <w:rsid w:val="7F699A1C"/>
    <w:rsid w:val="7F69FD34"/>
    <w:rsid w:val="7F6A1EC0"/>
    <w:rsid w:val="7F6A276A"/>
    <w:rsid w:val="7F6A7142"/>
    <w:rsid w:val="7F6B6D6F"/>
    <w:rsid w:val="7F6BE4DD"/>
    <w:rsid w:val="7F6C87D5"/>
    <w:rsid w:val="7F6D6421"/>
    <w:rsid w:val="7F6E2CB9"/>
    <w:rsid w:val="7F70E545"/>
    <w:rsid w:val="7F723FDC"/>
    <w:rsid w:val="7F72D7F6"/>
    <w:rsid w:val="7F732495"/>
    <w:rsid w:val="7F742F12"/>
    <w:rsid w:val="7F756680"/>
    <w:rsid w:val="7F769587"/>
    <w:rsid w:val="7F76D0D3"/>
    <w:rsid w:val="7F770064"/>
    <w:rsid w:val="7F77098C"/>
    <w:rsid w:val="7F77F640"/>
    <w:rsid w:val="7F787598"/>
    <w:rsid w:val="7F7A5623"/>
    <w:rsid w:val="7F7B05DF"/>
    <w:rsid w:val="7F7BD967"/>
    <w:rsid w:val="7F7C9392"/>
    <w:rsid w:val="7F7CC0F9"/>
    <w:rsid w:val="7F7D4471"/>
    <w:rsid w:val="7F7D8BBF"/>
    <w:rsid w:val="7F7DB0C2"/>
    <w:rsid w:val="7F80A8D5"/>
    <w:rsid w:val="7F813786"/>
    <w:rsid w:val="7F8233F8"/>
    <w:rsid w:val="7F82FD2F"/>
    <w:rsid w:val="7F832BBE"/>
    <w:rsid w:val="7F8483C7"/>
    <w:rsid w:val="7F870CD1"/>
    <w:rsid w:val="7F87C932"/>
    <w:rsid w:val="7F8842E4"/>
    <w:rsid w:val="7F8A21F9"/>
    <w:rsid w:val="7F8A4C87"/>
    <w:rsid w:val="7F8C39ED"/>
    <w:rsid w:val="7F8C9E68"/>
    <w:rsid w:val="7F8D6241"/>
    <w:rsid w:val="7F9011CA"/>
    <w:rsid w:val="7F916B08"/>
    <w:rsid w:val="7F92DBD3"/>
    <w:rsid w:val="7F93DC75"/>
    <w:rsid w:val="7F9506E9"/>
    <w:rsid w:val="7F953431"/>
    <w:rsid w:val="7F954408"/>
    <w:rsid w:val="7F95D926"/>
    <w:rsid w:val="7F961E40"/>
    <w:rsid w:val="7F9631E6"/>
    <w:rsid w:val="7F964A71"/>
    <w:rsid w:val="7F967090"/>
    <w:rsid w:val="7F972944"/>
    <w:rsid w:val="7F972E57"/>
    <w:rsid w:val="7F9D520B"/>
    <w:rsid w:val="7F9D5EAF"/>
    <w:rsid w:val="7F9D6BB9"/>
    <w:rsid w:val="7F9D9167"/>
    <w:rsid w:val="7F9E84A3"/>
    <w:rsid w:val="7F9F900C"/>
    <w:rsid w:val="7F9FB472"/>
    <w:rsid w:val="7FA07614"/>
    <w:rsid w:val="7FA07C2D"/>
    <w:rsid w:val="7FA0B39A"/>
    <w:rsid w:val="7FA40ABE"/>
    <w:rsid w:val="7FA6263E"/>
    <w:rsid w:val="7FA68244"/>
    <w:rsid w:val="7FA7F9DF"/>
    <w:rsid w:val="7FA82E5A"/>
    <w:rsid w:val="7FA84E0E"/>
    <w:rsid w:val="7FA8BA7F"/>
    <w:rsid w:val="7FA8E754"/>
    <w:rsid w:val="7FAA2580"/>
    <w:rsid w:val="7FAA44C6"/>
    <w:rsid w:val="7FAAF141"/>
    <w:rsid w:val="7FABE01E"/>
    <w:rsid w:val="7FAF9DE0"/>
    <w:rsid w:val="7FB453D9"/>
    <w:rsid w:val="7FB4D3BD"/>
    <w:rsid w:val="7FB55744"/>
    <w:rsid w:val="7FB8D21F"/>
    <w:rsid w:val="7FB8E621"/>
    <w:rsid w:val="7FB94899"/>
    <w:rsid w:val="7FBA1FAA"/>
    <w:rsid w:val="7FBA2E87"/>
    <w:rsid w:val="7FBA6234"/>
    <w:rsid w:val="7FBA859F"/>
    <w:rsid w:val="7FBE9890"/>
    <w:rsid w:val="7FBF38D6"/>
    <w:rsid w:val="7FC214C5"/>
    <w:rsid w:val="7FC258C7"/>
    <w:rsid w:val="7FC441DC"/>
    <w:rsid w:val="7FC6BF9D"/>
    <w:rsid w:val="7FC99A2B"/>
    <w:rsid w:val="7FCAD276"/>
    <w:rsid w:val="7FCE0EDB"/>
    <w:rsid w:val="7FCFA094"/>
    <w:rsid w:val="7FD07EAD"/>
    <w:rsid w:val="7FD2B65E"/>
    <w:rsid w:val="7FD326C6"/>
    <w:rsid w:val="7FD4E3E3"/>
    <w:rsid w:val="7FD559F4"/>
    <w:rsid w:val="7FD5E9AE"/>
    <w:rsid w:val="7FD65869"/>
    <w:rsid w:val="7FD70A1D"/>
    <w:rsid w:val="7FDA97F9"/>
    <w:rsid w:val="7FDBBA47"/>
    <w:rsid w:val="7FDBFCF4"/>
    <w:rsid w:val="7FDC325A"/>
    <w:rsid w:val="7FDD1D5B"/>
    <w:rsid w:val="7FDD44FD"/>
    <w:rsid w:val="7FDDA489"/>
    <w:rsid w:val="7FDF77ED"/>
    <w:rsid w:val="7FE21597"/>
    <w:rsid w:val="7FE277B0"/>
    <w:rsid w:val="7FE34091"/>
    <w:rsid w:val="7FE55279"/>
    <w:rsid w:val="7FE594A7"/>
    <w:rsid w:val="7FE72E00"/>
    <w:rsid w:val="7FE89536"/>
    <w:rsid w:val="7FEA7758"/>
    <w:rsid w:val="7FEB3E4B"/>
    <w:rsid w:val="7FEB5555"/>
    <w:rsid w:val="7FEBFD13"/>
    <w:rsid w:val="7FECE590"/>
    <w:rsid w:val="7FED0967"/>
    <w:rsid w:val="7FEDEF1D"/>
    <w:rsid w:val="7FEE7391"/>
    <w:rsid w:val="7FEE7BAC"/>
    <w:rsid w:val="7FEEC4CC"/>
    <w:rsid w:val="7FEFA4B7"/>
    <w:rsid w:val="7FEFB09C"/>
    <w:rsid w:val="7FF0177B"/>
    <w:rsid w:val="7FF0DBB4"/>
    <w:rsid w:val="7FF13E79"/>
    <w:rsid w:val="7FF1BFFB"/>
    <w:rsid w:val="7FF8082C"/>
    <w:rsid w:val="7FFA0060"/>
    <w:rsid w:val="7FFB385C"/>
    <w:rsid w:val="7FFB51FF"/>
    <w:rsid w:val="7FFBF25E"/>
    <w:rsid w:val="7FFC5852"/>
    <w:rsid w:val="7FFCCDBF"/>
    <w:rsid w:val="7FFF475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703386"/>
  <w15:chartTrackingRefBased/>
  <w15:docId w15:val="{333B427A-EF44-4CCD-8813-69786BAF3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6C0"/>
  </w:style>
  <w:style w:type="paragraph" w:styleId="Heading1">
    <w:name w:val="heading 1"/>
    <w:basedOn w:val="Normal"/>
    <w:next w:val="Normal"/>
    <w:link w:val="Heading1Char"/>
    <w:uiPriority w:val="9"/>
    <w:qFormat/>
    <w:rsid w:val="00FA5FB7"/>
    <w:pPr>
      <w:keepNext/>
      <w:keepLines/>
      <w:pBdr>
        <w:left w:val="single" w:sz="12" w:space="12" w:color="E97132"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unhideWhenUsed/>
    <w:qFormat/>
    <w:rsid w:val="00FA5FB7"/>
    <w:pPr>
      <w:keepNext/>
      <w:keepLines/>
      <w:spacing w:before="120" w:after="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unhideWhenUsed/>
    <w:qFormat/>
    <w:rsid w:val="00FA5FB7"/>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unhideWhenUsed/>
    <w:qFormat/>
    <w:rsid w:val="00FA5FB7"/>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FA5FB7"/>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rsid w:val="00FA5FB7"/>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FA5FB7"/>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unhideWhenUsed/>
    <w:qFormat/>
    <w:rsid w:val="00FA5FB7"/>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FA5FB7"/>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42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427B"/>
  </w:style>
  <w:style w:type="paragraph" w:styleId="Footer">
    <w:name w:val="footer"/>
    <w:basedOn w:val="Normal"/>
    <w:link w:val="FooterChar"/>
    <w:uiPriority w:val="99"/>
    <w:unhideWhenUsed/>
    <w:rsid w:val="00DE42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427B"/>
  </w:style>
  <w:style w:type="character" w:styleId="Hyperlink">
    <w:name w:val="Hyperlink"/>
    <w:basedOn w:val="DefaultParagraphFont"/>
    <w:uiPriority w:val="99"/>
    <w:unhideWhenUsed/>
    <w:rsid w:val="005B251C"/>
    <w:rPr>
      <w:color w:val="467886" w:themeColor="hyperlink"/>
      <w:u w:val="single"/>
    </w:rPr>
  </w:style>
  <w:style w:type="paragraph" w:styleId="ListParagraph">
    <w:name w:val="List Paragraph"/>
    <w:basedOn w:val="Normal"/>
    <w:link w:val="ListParagraphChar"/>
    <w:uiPriority w:val="34"/>
    <w:qFormat/>
    <w:rsid w:val="005B251C"/>
    <w:pPr>
      <w:ind w:left="720"/>
      <w:contextualSpacing/>
    </w:pPr>
  </w:style>
  <w:style w:type="table" w:styleId="TableGrid">
    <w:name w:val="Table Grid"/>
    <w:basedOn w:val="TableNormal"/>
    <w:uiPriority w:val="39"/>
    <w:rsid w:val="005B2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
    <w:name w:val="List Table 2"/>
    <w:basedOn w:val="TableNormal"/>
    <w:uiPriority w:val="47"/>
    <w:rsid w:val="005B251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BA0A15"/>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table" w:customStyle="1" w:styleId="GridTable5Dark-Accent51">
    <w:name w:val="Grid Table 5 Dark - Accent 51"/>
    <w:basedOn w:val="TableNormal"/>
    <w:uiPriority w:val="50"/>
    <w:rsid w:val="00F42C78"/>
    <w:pPr>
      <w:spacing w:after="0" w:line="240" w:lineRule="auto"/>
    </w:pPr>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character" w:customStyle="1" w:styleId="ListParagraphChar">
    <w:name w:val="List Paragraph Char"/>
    <w:basedOn w:val="DefaultParagraphFont"/>
    <w:link w:val="ListParagraph"/>
    <w:uiPriority w:val="34"/>
    <w:rsid w:val="00696B4F"/>
  </w:style>
  <w:style w:type="table" w:customStyle="1" w:styleId="ListTable2-Accent31">
    <w:name w:val="List Table 2 - Accent 31"/>
    <w:basedOn w:val="TableNormal"/>
    <w:uiPriority w:val="47"/>
    <w:rsid w:val="00E957CE"/>
    <w:pPr>
      <w:spacing w:after="0" w:line="240" w:lineRule="auto"/>
    </w:pPr>
    <w:tblPr>
      <w:tblStyleRowBandSize w:val="1"/>
      <w:tblStyleColBandSize w:val="1"/>
      <w:tblBorders>
        <w:top w:val="single" w:sz="4" w:space="0" w:color="47D459" w:themeColor="accent3" w:themeTint="99"/>
        <w:bottom w:val="single" w:sz="4" w:space="0" w:color="47D459" w:themeColor="accent3" w:themeTint="99"/>
        <w:insideH w:val="single" w:sz="4" w:space="0" w:color="47D45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7Colorful">
    <w:name w:val="List Table 7 Colorful"/>
    <w:basedOn w:val="TableNormal"/>
    <w:uiPriority w:val="52"/>
    <w:rsid w:val="00C12B3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1">
    <w:name w:val="List Table 1 Light Accent 1"/>
    <w:basedOn w:val="TableNormal"/>
    <w:uiPriority w:val="46"/>
    <w:rsid w:val="00C12B33"/>
    <w:pPr>
      <w:spacing w:after="0" w:line="240" w:lineRule="auto"/>
    </w:pPr>
    <w:tblPr>
      <w:tblStyleRowBandSize w:val="1"/>
      <w:tblStyleColBandSize w:val="1"/>
    </w:tblPr>
    <w:tblStylePr w:type="firstRow">
      <w:rPr>
        <w:b/>
        <w:bCs/>
      </w:rPr>
      <w:tblPr/>
      <w:tcPr>
        <w:tcBorders>
          <w:bottom w:val="single" w:sz="4" w:space="0" w:color="45B0E1" w:themeColor="accent1" w:themeTint="99"/>
        </w:tcBorders>
      </w:tcPr>
    </w:tblStylePr>
    <w:tblStylePr w:type="lastRow">
      <w:rPr>
        <w:b/>
        <w:bCs/>
      </w:rPr>
      <w:tblPr/>
      <w:tcPr>
        <w:tcBorders>
          <w:top w:val="sing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7Colorful-Accent1">
    <w:name w:val="Grid Table 7 Colorful Accent 1"/>
    <w:basedOn w:val="TableNormal"/>
    <w:uiPriority w:val="52"/>
    <w:rsid w:val="00C12B33"/>
    <w:pPr>
      <w:spacing w:after="0" w:line="240" w:lineRule="auto"/>
    </w:pPr>
    <w:rPr>
      <w:color w:val="0F4761" w:themeColor="accent1" w:themeShade="BF"/>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GridTable3">
    <w:name w:val="Grid Table 3"/>
    <w:basedOn w:val="TableNormal"/>
    <w:uiPriority w:val="48"/>
    <w:rsid w:val="006F59F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ListTable4-Accent61">
    <w:name w:val="List Table 4 - Accent 61"/>
    <w:basedOn w:val="TableNormal"/>
    <w:uiPriority w:val="49"/>
    <w:rsid w:val="001A5261"/>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tcBorders>
        <w:shd w:val="clear" w:color="auto" w:fill="4EA72E" w:themeFill="accent6"/>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customStyle="1" w:styleId="ListTable3-Accent51">
    <w:name w:val="List Table 3 - Accent 51"/>
    <w:basedOn w:val="TableNormal"/>
    <w:uiPriority w:val="48"/>
    <w:rsid w:val="001A5261"/>
    <w:pPr>
      <w:spacing w:after="0" w:line="240" w:lineRule="auto"/>
    </w:p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tblBorders>
    </w:tblPr>
    <w:tblStylePr w:type="firstRow">
      <w:rPr>
        <w:b/>
        <w:bCs/>
        <w:color w:val="FFFFFF" w:themeColor="background1"/>
      </w:rPr>
      <w:tblPr/>
      <w:tcPr>
        <w:shd w:val="clear" w:color="auto" w:fill="A02B93" w:themeFill="accent5"/>
      </w:tcPr>
    </w:tblStylePr>
    <w:tblStylePr w:type="lastRow">
      <w:rPr>
        <w:b/>
        <w:bCs/>
      </w:rPr>
      <w:tblPr/>
      <w:tcPr>
        <w:tcBorders>
          <w:top w:val="double" w:sz="4" w:space="0" w:color="A02B9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02B93" w:themeColor="accent5"/>
          <w:right w:val="single" w:sz="4" w:space="0" w:color="A02B93" w:themeColor="accent5"/>
        </w:tcBorders>
      </w:tcPr>
    </w:tblStylePr>
    <w:tblStylePr w:type="band1Horz">
      <w:tblPr/>
      <w:tcPr>
        <w:tcBorders>
          <w:top w:val="single" w:sz="4" w:space="0" w:color="A02B93" w:themeColor="accent5"/>
          <w:bottom w:val="single" w:sz="4" w:space="0" w:color="A02B9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themeColor="accent5"/>
          <w:left w:val="nil"/>
        </w:tcBorders>
      </w:tcPr>
    </w:tblStylePr>
    <w:tblStylePr w:type="swCell">
      <w:tblPr/>
      <w:tcPr>
        <w:tcBorders>
          <w:top w:val="double" w:sz="4" w:space="0" w:color="A02B93" w:themeColor="accent5"/>
          <w:right w:val="nil"/>
        </w:tcBorders>
      </w:tcPr>
    </w:tblStylePr>
  </w:style>
  <w:style w:type="table" w:styleId="GridTable3-Accent1">
    <w:name w:val="Grid Table 3 Accent 1"/>
    <w:basedOn w:val="TableNormal"/>
    <w:uiPriority w:val="48"/>
    <w:rsid w:val="005427C5"/>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paragraph" w:customStyle="1" w:styleId="P58">
    <w:name w:val="P58"/>
    <w:rsid w:val="00275AD8"/>
    <w:pPr>
      <w:autoSpaceDE w:val="0"/>
      <w:autoSpaceDN w:val="0"/>
      <w:adjustRightInd w:val="0"/>
      <w:spacing w:after="0" w:line="240" w:lineRule="auto"/>
      <w:jc w:val="center"/>
    </w:pPr>
    <w:rPr>
      <w:rFonts w:ascii="Arial" w:eastAsia="Times New Roman" w:hAnsi="Arial" w:cs="Times New Roman"/>
      <w:b/>
      <w:bCs/>
      <w:sz w:val="24"/>
      <w:szCs w:val="24"/>
      <w:lang w:val="en-US"/>
    </w:rPr>
  </w:style>
  <w:style w:type="paragraph" w:styleId="BodyTextIndent">
    <w:name w:val="Body Text Indent"/>
    <w:basedOn w:val="Normal"/>
    <w:link w:val="BodyTextIndentChar"/>
    <w:unhideWhenUsed/>
    <w:rsid w:val="00275AD8"/>
    <w:pPr>
      <w:spacing w:after="120" w:line="240" w:lineRule="auto"/>
      <w:ind w:left="283"/>
    </w:pPr>
    <w:rPr>
      <w:rFonts w:ascii="Arial" w:hAnsi="Arial"/>
      <w:sz w:val="20"/>
    </w:rPr>
  </w:style>
  <w:style w:type="character" w:customStyle="1" w:styleId="BodyTextIndentChar">
    <w:name w:val="Body Text Indent Char"/>
    <w:basedOn w:val="DefaultParagraphFont"/>
    <w:link w:val="BodyTextIndent"/>
    <w:rsid w:val="00275AD8"/>
    <w:rPr>
      <w:rFonts w:ascii="Arial" w:hAnsi="Arial"/>
      <w:sz w:val="20"/>
    </w:rPr>
  </w:style>
  <w:style w:type="table" w:customStyle="1" w:styleId="GridTable41">
    <w:name w:val="Grid Table 41"/>
    <w:basedOn w:val="TableNormal"/>
    <w:uiPriority w:val="49"/>
    <w:rsid w:val="00275AD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TableNormal"/>
    <w:uiPriority w:val="51"/>
    <w:rsid w:val="00275AD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1">
    <w:name w:val="List Table 41"/>
    <w:basedOn w:val="TableNormal"/>
    <w:uiPriority w:val="49"/>
    <w:rsid w:val="00BA1A6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1">
    <w:name w:val="Grid Table 5 Dark1"/>
    <w:basedOn w:val="TableNormal"/>
    <w:uiPriority w:val="50"/>
    <w:rsid w:val="00BA1A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ListTable4-Accent21">
    <w:name w:val="List Table 4 - Accent 21"/>
    <w:basedOn w:val="TableNormal"/>
    <w:uiPriority w:val="49"/>
    <w:rsid w:val="00BA1A60"/>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tcBorders>
        <w:shd w:val="clear" w:color="auto" w:fill="E97132" w:themeFill="accent2"/>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customStyle="1" w:styleId="GridTable5Dark-Accent21">
    <w:name w:val="Grid Table 5 Dark - Accent 21"/>
    <w:basedOn w:val="TableNormal"/>
    <w:uiPriority w:val="50"/>
    <w:rsid w:val="00BA1A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table" w:customStyle="1" w:styleId="GridTable5Dark-Accent31">
    <w:name w:val="Grid Table 5 Dark - Accent 31"/>
    <w:basedOn w:val="TableNormal"/>
    <w:uiPriority w:val="50"/>
    <w:rsid w:val="00DD2C6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0C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6B2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6B2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6B2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6B24" w:themeFill="accent3"/>
      </w:tcPr>
    </w:tblStylePr>
    <w:tblStylePr w:type="band1Vert">
      <w:tblPr/>
      <w:tcPr>
        <w:shd w:val="clear" w:color="auto" w:fill="84E290" w:themeFill="accent3" w:themeFillTint="66"/>
      </w:tcPr>
    </w:tblStylePr>
    <w:tblStylePr w:type="band1Horz">
      <w:tblPr/>
      <w:tcPr>
        <w:shd w:val="clear" w:color="auto" w:fill="84E290" w:themeFill="accent3" w:themeFillTint="66"/>
      </w:tcPr>
    </w:tblStylePr>
  </w:style>
  <w:style w:type="paragraph" w:customStyle="1" w:styleId="Bullet">
    <w:name w:val="Bullet"/>
    <w:basedOn w:val="ListParagraph"/>
    <w:rsid w:val="00542E8B"/>
    <w:pPr>
      <w:numPr>
        <w:numId w:val="25"/>
      </w:numPr>
      <w:tabs>
        <w:tab w:val="left" w:pos="1134"/>
      </w:tabs>
      <w:spacing w:after="0" w:line="240" w:lineRule="auto"/>
    </w:pPr>
    <w:rPr>
      <w:rFonts w:ascii="Arial" w:hAnsi="Arial"/>
      <w:sz w:val="20"/>
    </w:rPr>
  </w:style>
  <w:style w:type="table" w:customStyle="1" w:styleId="GridTable4-Accent41">
    <w:name w:val="Grid Table 4 - Accent 41"/>
    <w:basedOn w:val="TableNormal"/>
    <w:uiPriority w:val="49"/>
    <w:rsid w:val="00542E8B"/>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character" w:customStyle="1" w:styleId="Heading4Char">
    <w:name w:val="Heading 4 Char"/>
    <w:basedOn w:val="DefaultParagraphFont"/>
    <w:link w:val="Heading4"/>
    <w:uiPriority w:val="9"/>
    <w:rsid w:val="00FA5FB7"/>
    <w:rPr>
      <w:rFonts w:asciiTheme="majorHAnsi" w:eastAsiaTheme="majorEastAsia" w:hAnsiTheme="majorHAnsi" w:cstheme="majorBidi"/>
      <w:i/>
      <w:iCs/>
      <w:sz w:val="28"/>
      <w:szCs w:val="28"/>
    </w:rPr>
  </w:style>
  <w:style w:type="paragraph" w:styleId="BodyText">
    <w:name w:val="Body Text"/>
    <w:basedOn w:val="Normal"/>
    <w:link w:val="BodyTextChar"/>
    <w:unhideWhenUsed/>
    <w:rsid w:val="001E52AC"/>
    <w:pPr>
      <w:spacing w:after="120"/>
    </w:pPr>
  </w:style>
  <w:style w:type="character" w:customStyle="1" w:styleId="BodyTextChar">
    <w:name w:val="Body Text Char"/>
    <w:basedOn w:val="DefaultParagraphFont"/>
    <w:link w:val="BodyText"/>
    <w:rsid w:val="001E52AC"/>
  </w:style>
  <w:style w:type="character" w:customStyle="1" w:styleId="Heading1Char">
    <w:name w:val="Heading 1 Char"/>
    <w:basedOn w:val="DefaultParagraphFont"/>
    <w:link w:val="Heading1"/>
    <w:uiPriority w:val="9"/>
    <w:rsid w:val="00FA5FB7"/>
    <w:rPr>
      <w:rFonts w:asciiTheme="majorHAnsi" w:eastAsiaTheme="majorEastAsia" w:hAnsiTheme="majorHAnsi" w:cstheme="majorBidi"/>
      <w:caps/>
      <w:spacing w:val="10"/>
      <w:sz w:val="36"/>
      <w:szCs w:val="36"/>
    </w:rPr>
  </w:style>
  <w:style w:type="character" w:customStyle="1" w:styleId="Heading2Char">
    <w:name w:val="Heading 2 Char"/>
    <w:basedOn w:val="DefaultParagraphFont"/>
    <w:link w:val="Heading2"/>
    <w:uiPriority w:val="9"/>
    <w:rsid w:val="00FA5FB7"/>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rsid w:val="00FA5FB7"/>
    <w:rPr>
      <w:rFonts w:asciiTheme="majorHAnsi" w:eastAsiaTheme="majorEastAsia" w:hAnsiTheme="majorHAnsi" w:cstheme="majorBidi"/>
      <w:caps/>
      <w:sz w:val="28"/>
      <w:szCs w:val="28"/>
    </w:rPr>
  </w:style>
  <w:style w:type="character" w:customStyle="1" w:styleId="Heading8Char">
    <w:name w:val="Heading 8 Char"/>
    <w:basedOn w:val="DefaultParagraphFont"/>
    <w:link w:val="Heading8"/>
    <w:uiPriority w:val="9"/>
    <w:rsid w:val="00FA5FB7"/>
    <w:rPr>
      <w:rFonts w:asciiTheme="majorHAnsi" w:eastAsiaTheme="majorEastAsia" w:hAnsiTheme="majorHAnsi" w:cstheme="majorBidi"/>
      <w:caps/>
    </w:rPr>
  </w:style>
  <w:style w:type="paragraph" w:customStyle="1" w:styleId="Numbered">
    <w:name w:val="Numbered"/>
    <w:basedOn w:val="ListParagraph"/>
    <w:rsid w:val="00033BBC"/>
    <w:pPr>
      <w:numPr>
        <w:numId w:val="39"/>
      </w:numPr>
      <w:tabs>
        <w:tab w:val="left" w:pos="1134"/>
      </w:tabs>
      <w:spacing w:after="0" w:line="240" w:lineRule="auto"/>
    </w:pPr>
    <w:rPr>
      <w:rFonts w:ascii="Arial" w:hAnsi="Arial"/>
      <w:sz w:val="20"/>
    </w:rPr>
  </w:style>
  <w:style w:type="paragraph" w:customStyle="1" w:styleId="Tick">
    <w:name w:val="Tick"/>
    <w:basedOn w:val="Normal"/>
    <w:rsid w:val="00033BBC"/>
    <w:pPr>
      <w:spacing w:after="0" w:line="240" w:lineRule="auto"/>
    </w:pPr>
    <w:rPr>
      <w:rFonts w:ascii="Arial" w:hAnsi="Arial"/>
      <w:sz w:val="20"/>
    </w:rPr>
  </w:style>
  <w:style w:type="paragraph" w:customStyle="1" w:styleId="NumberedParagraph">
    <w:name w:val="Numbered Paragraph"/>
    <w:basedOn w:val="Normal"/>
    <w:link w:val="NumberedParagraphChar"/>
    <w:rsid w:val="00033BBC"/>
    <w:pPr>
      <w:numPr>
        <w:numId w:val="40"/>
      </w:numPr>
      <w:spacing w:after="0" w:line="240" w:lineRule="auto"/>
    </w:pPr>
    <w:rPr>
      <w:rFonts w:ascii="Arial" w:eastAsia="Calibri" w:hAnsi="Arial" w:cs="Times New Roman"/>
      <w:color w:val="FF0000"/>
      <w:sz w:val="20"/>
    </w:rPr>
  </w:style>
  <w:style w:type="character" w:customStyle="1" w:styleId="NumberedParagraphChar">
    <w:name w:val="Numbered Paragraph Char"/>
    <w:basedOn w:val="ListParagraphChar"/>
    <w:link w:val="NumberedParagraph"/>
    <w:rsid w:val="00033BBC"/>
    <w:rPr>
      <w:rFonts w:ascii="Arial" w:eastAsia="Calibri" w:hAnsi="Arial" w:cs="Times New Roman"/>
      <w:color w:val="FF0000"/>
      <w:sz w:val="20"/>
    </w:rPr>
  </w:style>
  <w:style w:type="paragraph" w:styleId="CommentText">
    <w:name w:val="annotation text"/>
    <w:basedOn w:val="Normal"/>
    <w:link w:val="CommentTextChar"/>
    <w:rsid w:val="00033BBC"/>
    <w:pPr>
      <w:spacing w:after="0" w:line="240" w:lineRule="auto"/>
    </w:pPr>
    <w:rPr>
      <w:rFonts w:ascii="Arial" w:hAnsi="Arial"/>
    </w:rPr>
  </w:style>
  <w:style w:type="character" w:customStyle="1" w:styleId="CommentTextChar">
    <w:name w:val="Comment Text Char"/>
    <w:basedOn w:val="DefaultParagraphFont"/>
    <w:link w:val="CommentText"/>
    <w:rsid w:val="00033BBC"/>
    <w:rPr>
      <w:rFonts w:ascii="Arial" w:hAnsi="Arial"/>
    </w:rPr>
  </w:style>
  <w:style w:type="paragraph" w:styleId="BalloonText">
    <w:name w:val="Balloon Text"/>
    <w:basedOn w:val="Normal"/>
    <w:link w:val="BalloonTextChar"/>
    <w:unhideWhenUsed/>
    <w:rsid w:val="00033B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33BBC"/>
    <w:rPr>
      <w:rFonts w:ascii="Tahoma" w:hAnsi="Tahoma" w:cs="Tahoma"/>
      <w:sz w:val="16"/>
      <w:szCs w:val="16"/>
    </w:rPr>
  </w:style>
  <w:style w:type="character" w:styleId="FollowedHyperlink">
    <w:name w:val="FollowedHyperlink"/>
    <w:basedOn w:val="DefaultParagraphFont"/>
    <w:unhideWhenUsed/>
    <w:rsid w:val="00033BBC"/>
    <w:rPr>
      <w:color w:val="96607D" w:themeColor="followedHyperlink"/>
      <w:u w:val="single"/>
    </w:rPr>
  </w:style>
  <w:style w:type="paragraph" w:styleId="NoSpacing">
    <w:name w:val="No Spacing"/>
    <w:link w:val="NoSpacingChar"/>
    <w:uiPriority w:val="1"/>
    <w:qFormat/>
    <w:rsid w:val="00FA5FB7"/>
    <w:pPr>
      <w:spacing w:after="0" w:line="240" w:lineRule="auto"/>
    </w:pPr>
  </w:style>
  <w:style w:type="paragraph" w:customStyle="1" w:styleId="t21">
    <w:name w:val="t21"/>
    <w:basedOn w:val="Normal"/>
    <w:uiPriority w:val="99"/>
    <w:rsid w:val="00033BBC"/>
    <w:pPr>
      <w:numPr>
        <w:numId w:val="41"/>
      </w:numPr>
      <w:spacing w:after="0" w:line="240" w:lineRule="auto"/>
    </w:pPr>
    <w:rPr>
      <w:rFonts w:ascii="Times New Roman" w:eastAsia="Times New Roman" w:hAnsi="Times New Roman" w:cs="Times New Roman"/>
      <w:sz w:val="20"/>
      <w:szCs w:val="20"/>
      <w:lang w:val="en-US" w:eastAsia="en-GB"/>
    </w:rPr>
  </w:style>
  <w:style w:type="paragraph" w:styleId="NormalWeb">
    <w:name w:val="Normal (Web)"/>
    <w:basedOn w:val="Normal"/>
    <w:uiPriority w:val="99"/>
    <w:rsid w:val="00033BB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3">
    <w:name w:val="Body Text 3"/>
    <w:basedOn w:val="Normal"/>
    <w:link w:val="BodyText3Char"/>
    <w:uiPriority w:val="99"/>
    <w:semiHidden/>
    <w:unhideWhenUsed/>
    <w:rsid w:val="00033BBC"/>
    <w:pPr>
      <w:spacing w:after="120" w:line="240" w:lineRule="auto"/>
    </w:pPr>
    <w:rPr>
      <w:rFonts w:ascii="Arial" w:hAnsi="Arial"/>
      <w:sz w:val="16"/>
      <w:szCs w:val="16"/>
    </w:rPr>
  </w:style>
  <w:style w:type="character" w:customStyle="1" w:styleId="BodyText3Char">
    <w:name w:val="Body Text 3 Char"/>
    <w:basedOn w:val="DefaultParagraphFont"/>
    <w:link w:val="BodyText3"/>
    <w:uiPriority w:val="99"/>
    <w:semiHidden/>
    <w:rsid w:val="00033BBC"/>
    <w:rPr>
      <w:rFonts w:ascii="Arial" w:hAnsi="Arial"/>
      <w:sz w:val="16"/>
      <w:szCs w:val="16"/>
    </w:rPr>
  </w:style>
  <w:style w:type="paragraph" w:customStyle="1" w:styleId="CodeNotesExampleText">
    <w:name w:val="CodeNotes Example Text"/>
    <w:basedOn w:val="Normal"/>
    <w:rsid w:val="00033BBC"/>
    <w:pPr>
      <w:spacing w:after="0" w:line="240" w:lineRule="atLeast"/>
    </w:pPr>
    <w:rPr>
      <w:rFonts w:ascii="Arial" w:eastAsia="Times New Roman" w:hAnsi="Arial" w:cs="Times New Roman"/>
      <w:color w:val="000000"/>
      <w:sz w:val="18"/>
      <w:szCs w:val="18"/>
    </w:rPr>
  </w:style>
  <w:style w:type="paragraph" w:customStyle="1" w:styleId="TableText">
    <w:name w:val="TableText"/>
    <w:basedOn w:val="Normal"/>
    <w:uiPriority w:val="99"/>
    <w:rsid w:val="00033BBC"/>
    <w:pPr>
      <w:widowControl w:val="0"/>
      <w:suppressAutoHyphens/>
      <w:autoSpaceDE w:val="0"/>
      <w:autoSpaceDN w:val="0"/>
      <w:adjustRightInd w:val="0"/>
      <w:spacing w:before="60" w:after="60" w:line="288" w:lineRule="auto"/>
      <w:textAlignment w:val="center"/>
    </w:pPr>
    <w:rPr>
      <w:rFonts w:ascii="DIN-Regular" w:eastAsia="Times New Roman" w:hAnsi="DIN-Regular" w:cs="DIN-Regular"/>
      <w:color w:val="000000"/>
      <w:sz w:val="18"/>
      <w:szCs w:val="18"/>
      <w:lang w:val="en-US" w:eastAsia="en-GB"/>
    </w:rPr>
  </w:style>
  <w:style w:type="paragraph" w:customStyle="1" w:styleId="TableRight">
    <w:name w:val="TableRight"/>
    <w:basedOn w:val="TableText"/>
    <w:uiPriority w:val="99"/>
    <w:rsid w:val="00033BBC"/>
    <w:pPr>
      <w:spacing w:before="57" w:after="0" w:line="280" w:lineRule="atLeast"/>
      <w:ind w:left="28" w:right="28"/>
      <w:jc w:val="right"/>
    </w:pPr>
    <w:rPr>
      <w:rFonts w:ascii="FS Lola" w:eastAsia="SimSun" w:hAnsi="FS Lola" w:cs="FS Lola"/>
      <w:sz w:val="20"/>
      <w:szCs w:val="20"/>
      <w:lang w:eastAsia="zh-CN"/>
    </w:rPr>
  </w:style>
  <w:style w:type="paragraph" w:styleId="BodyTextIndent3">
    <w:name w:val="Body Text Indent 3"/>
    <w:basedOn w:val="Normal"/>
    <w:link w:val="BodyTextIndent3Char"/>
    <w:uiPriority w:val="99"/>
    <w:semiHidden/>
    <w:unhideWhenUsed/>
    <w:rsid w:val="00033BBC"/>
    <w:pPr>
      <w:spacing w:after="120" w:line="240" w:lineRule="auto"/>
      <w:ind w:left="283"/>
    </w:pPr>
    <w:rPr>
      <w:rFonts w:ascii="Arial" w:hAnsi="Arial"/>
      <w:sz w:val="16"/>
      <w:szCs w:val="16"/>
    </w:rPr>
  </w:style>
  <w:style w:type="character" w:customStyle="1" w:styleId="BodyTextIndent3Char">
    <w:name w:val="Body Text Indent 3 Char"/>
    <w:basedOn w:val="DefaultParagraphFont"/>
    <w:link w:val="BodyTextIndent3"/>
    <w:uiPriority w:val="99"/>
    <w:semiHidden/>
    <w:rsid w:val="00033BBC"/>
    <w:rPr>
      <w:rFonts w:ascii="Arial" w:hAnsi="Arial"/>
      <w:sz w:val="16"/>
      <w:szCs w:val="16"/>
    </w:rPr>
  </w:style>
  <w:style w:type="character" w:styleId="Emphasis">
    <w:name w:val="Emphasis"/>
    <w:basedOn w:val="DefaultParagraphFont"/>
    <w:uiPriority w:val="20"/>
    <w:qFormat/>
    <w:rsid w:val="00FA5FB7"/>
    <w:rPr>
      <w:rFonts w:asciiTheme="minorHAnsi" w:eastAsiaTheme="minorEastAsia" w:hAnsiTheme="minorHAnsi" w:cstheme="minorBidi"/>
      <w:i/>
      <w:iCs/>
      <w:color w:val="BF4E14" w:themeColor="accent2" w:themeShade="BF"/>
      <w:sz w:val="20"/>
      <w:szCs w:val="20"/>
    </w:rPr>
  </w:style>
  <w:style w:type="paragraph" w:customStyle="1" w:styleId="ExampleText">
    <w:name w:val="ExampleText"/>
    <w:basedOn w:val="Normal"/>
    <w:uiPriority w:val="99"/>
    <w:rsid w:val="00033BBC"/>
    <w:pPr>
      <w:keepLines/>
      <w:widowControl w:val="0"/>
      <w:suppressAutoHyphens/>
      <w:autoSpaceDE w:val="0"/>
      <w:autoSpaceDN w:val="0"/>
      <w:adjustRightInd w:val="0"/>
      <w:spacing w:before="150" w:after="0" w:line="260" w:lineRule="atLeast"/>
      <w:ind w:left="680"/>
      <w:textAlignment w:val="baseline"/>
    </w:pPr>
    <w:rPr>
      <w:rFonts w:ascii="DIN-Regular" w:eastAsia="Times New Roman" w:hAnsi="DIN-Regular" w:cs="DIN-Regular"/>
      <w:color w:val="000000"/>
      <w:sz w:val="18"/>
      <w:szCs w:val="18"/>
      <w:lang w:val="en-US" w:eastAsia="en-GB"/>
    </w:rPr>
  </w:style>
  <w:style w:type="character" w:customStyle="1" w:styleId="NoSpacingChar">
    <w:name w:val="No Spacing Char"/>
    <w:basedOn w:val="DefaultParagraphFont"/>
    <w:link w:val="NoSpacing"/>
    <w:uiPriority w:val="1"/>
    <w:rsid w:val="00033BBC"/>
  </w:style>
  <w:style w:type="paragraph" w:styleId="Title">
    <w:name w:val="Title"/>
    <w:basedOn w:val="Normal"/>
    <w:next w:val="Normal"/>
    <w:link w:val="TitleChar"/>
    <w:uiPriority w:val="10"/>
    <w:qFormat/>
    <w:rsid w:val="00FA5FB7"/>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FA5FB7"/>
    <w:rPr>
      <w:rFonts w:asciiTheme="majorHAnsi" w:eastAsiaTheme="majorEastAsia" w:hAnsiTheme="majorHAnsi" w:cstheme="majorBidi"/>
      <w:caps/>
      <w:spacing w:val="40"/>
      <w:sz w:val="76"/>
      <w:szCs w:val="76"/>
    </w:rPr>
  </w:style>
  <w:style w:type="character" w:styleId="PageNumber">
    <w:name w:val="page number"/>
    <w:basedOn w:val="DefaultParagraphFont"/>
    <w:rsid w:val="00033BBC"/>
  </w:style>
  <w:style w:type="paragraph" w:customStyle="1" w:styleId="CRSNormal">
    <w:name w:val="CRSNormal"/>
    <w:basedOn w:val="Normal"/>
    <w:rsid w:val="00033BBC"/>
    <w:pPr>
      <w:widowControl w:val="0"/>
      <w:spacing w:after="120" w:line="240" w:lineRule="auto"/>
      <w:jc w:val="both"/>
    </w:pPr>
    <w:rPr>
      <w:rFonts w:ascii="Times New Roman" w:eastAsia="Times New Roman" w:hAnsi="Times New Roman" w:cs="Times New Roman"/>
      <w:sz w:val="24"/>
      <w:szCs w:val="20"/>
      <w:lang w:eastAsia="en-GB"/>
    </w:rPr>
  </w:style>
  <w:style w:type="character" w:styleId="Strong">
    <w:name w:val="Strong"/>
    <w:basedOn w:val="DefaultParagraphFont"/>
    <w:uiPriority w:val="22"/>
    <w:qFormat/>
    <w:rsid w:val="00FA5FB7"/>
    <w:rPr>
      <w:rFonts w:asciiTheme="minorHAnsi" w:eastAsiaTheme="minorEastAsia" w:hAnsiTheme="minorHAnsi" w:cstheme="minorBidi"/>
      <w:b/>
      <w:bCs/>
      <w:spacing w:val="0"/>
      <w:w w:val="100"/>
      <w:position w:val="0"/>
      <w:sz w:val="20"/>
      <w:szCs w:val="20"/>
    </w:rPr>
  </w:style>
  <w:style w:type="paragraph" w:customStyle="1" w:styleId="04Subhead3">
    <w:name w:val="04 Subhead 3"/>
    <w:basedOn w:val="Normal"/>
    <w:next w:val="Normal"/>
    <w:rsid w:val="00033BBC"/>
    <w:pPr>
      <w:keepNext/>
      <w:keepLines/>
      <w:spacing w:before="280" w:after="140" w:line="240" w:lineRule="auto"/>
    </w:pPr>
    <w:rPr>
      <w:rFonts w:ascii="Arial" w:eastAsia="Times New Roman" w:hAnsi="Arial" w:cs="Times New Roman"/>
      <w:b/>
      <w:sz w:val="26"/>
      <w:szCs w:val="30"/>
      <w:lang w:eastAsia="en-GB"/>
    </w:rPr>
  </w:style>
  <w:style w:type="paragraph" w:customStyle="1" w:styleId="BodyTextNum">
    <w:name w:val="Body Text Num"/>
    <w:basedOn w:val="BodyText"/>
    <w:rsid w:val="00033BBC"/>
    <w:pPr>
      <w:spacing w:before="20" w:after="200" w:line="280" w:lineRule="atLeast"/>
    </w:pPr>
    <w:rPr>
      <w:rFonts w:ascii="Arial" w:eastAsia="Times New Roman" w:hAnsi="Arial" w:cs="Arial"/>
      <w:iCs/>
      <w:color w:val="4B4B4B"/>
      <w:sz w:val="20"/>
      <w:szCs w:val="20"/>
    </w:rPr>
  </w:style>
  <w:style w:type="paragraph" w:customStyle="1" w:styleId="BodyTextGrey">
    <w:name w:val="Body Text Grey"/>
    <w:basedOn w:val="BodyText"/>
    <w:link w:val="BodyTextGreyChar"/>
    <w:rsid w:val="00033BBC"/>
    <w:pPr>
      <w:spacing w:before="20" w:after="200" w:line="280" w:lineRule="atLeast"/>
    </w:pPr>
    <w:rPr>
      <w:rFonts w:ascii="Arial" w:eastAsia="Times New Roman" w:hAnsi="Arial" w:cs="Arial"/>
      <w:iCs/>
      <w:color w:val="4B4B4B"/>
      <w:sz w:val="20"/>
      <w:szCs w:val="20"/>
    </w:rPr>
  </w:style>
  <w:style w:type="paragraph" w:customStyle="1" w:styleId="BulletHymans">
    <w:name w:val="Bullet Hymans"/>
    <w:link w:val="BulletHymansChar"/>
    <w:uiPriority w:val="2"/>
    <w:rsid w:val="00033BBC"/>
    <w:pPr>
      <w:spacing w:before="20" w:after="140" w:line="280" w:lineRule="exact"/>
      <w:ind w:left="567" w:hanging="567"/>
    </w:pPr>
    <w:rPr>
      <w:rFonts w:ascii="Arial" w:eastAsia="Times New Roman" w:hAnsi="Arial" w:cs="Arial"/>
      <w:iCs/>
      <w:color w:val="4B4B4B"/>
      <w:sz w:val="20"/>
      <w:szCs w:val="20"/>
    </w:rPr>
  </w:style>
  <w:style w:type="character" w:customStyle="1" w:styleId="BodyTextGreyChar">
    <w:name w:val="Body Text Grey Char"/>
    <w:link w:val="BodyTextGrey"/>
    <w:locked/>
    <w:rsid w:val="00033BBC"/>
    <w:rPr>
      <w:rFonts w:ascii="Arial" w:eastAsia="Times New Roman" w:hAnsi="Arial" w:cs="Arial"/>
      <w:iCs/>
      <w:color w:val="4B4B4B"/>
      <w:sz w:val="20"/>
      <w:szCs w:val="20"/>
    </w:rPr>
  </w:style>
  <w:style w:type="numbering" w:customStyle="1" w:styleId="HRBullet">
    <w:name w:val="HR Bullet"/>
    <w:uiPriority w:val="99"/>
    <w:rsid w:val="00033BBC"/>
    <w:pPr>
      <w:numPr>
        <w:numId w:val="51"/>
      </w:numPr>
    </w:pPr>
  </w:style>
  <w:style w:type="paragraph" w:customStyle="1" w:styleId="HymanHeader">
    <w:name w:val="HymanHeader"/>
    <w:basedOn w:val="BodyText"/>
    <w:rsid w:val="00033BBC"/>
    <w:pPr>
      <w:pBdr>
        <w:top w:val="single" w:sz="2" w:space="4" w:color="646464"/>
      </w:pBdr>
      <w:spacing w:before="20" w:after="200" w:line="280" w:lineRule="atLeast"/>
      <w:ind w:left="-425"/>
    </w:pPr>
    <w:rPr>
      <w:rFonts w:ascii="Arial" w:eastAsia="Times New Roman" w:hAnsi="Arial" w:cs="Arial"/>
      <w:iCs/>
      <w:color w:val="4B4B4B"/>
      <w:sz w:val="20"/>
      <w:szCs w:val="20"/>
    </w:rPr>
  </w:style>
  <w:style w:type="paragraph" w:customStyle="1" w:styleId="FooterText">
    <w:name w:val="Footer Text"/>
    <w:basedOn w:val="BodyText"/>
    <w:rsid w:val="00033BBC"/>
    <w:pPr>
      <w:keepLines/>
      <w:pBdr>
        <w:top w:val="single" w:sz="2" w:space="4" w:color="646464"/>
      </w:pBdr>
      <w:spacing w:before="20" w:after="200" w:line="280" w:lineRule="atLeast"/>
      <w:ind w:left="-425"/>
    </w:pPr>
    <w:rPr>
      <w:rFonts w:ascii="Arial" w:eastAsia="Times New Roman" w:hAnsi="Arial" w:cs="Arial"/>
      <w:iCs/>
      <w:color w:val="4B4B4B"/>
      <w:sz w:val="20"/>
      <w:szCs w:val="20"/>
    </w:rPr>
  </w:style>
  <w:style w:type="paragraph" w:customStyle="1" w:styleId="Pa6">
    <w:name w:val="Pa6"/>
    <w:basedOn w:val="Normal"/>
    <w:rsid w:val="00033BBC"/>
    <w:pPr>
      <w:autoSpaceDE w:val="0"/>
      <w:autoSpaceDN w:val="0"/>
      <w:spacing w:after="0" w:line="231" w:lineRule="atLeast"/>
    </w:pPr>
    <w:rPr>
      <w:rFonts w:ascii="FS Lola" w:eastAsia="Times New Roman" w:hAnsi="FS Lola" w:cs="Times New Roman"/>
      <w:sz w:val="24"/>
      <w:szCs w:val="24"/>
    </w:rPr>
  </w:style>
  <w:style w:type="paragraph" w:customStyle="1" w:styleId="09-Bodytext">
    <w:name w:val="09-Body text"/>
    <w:basedOn w:val="Normal"/>
    <w:rsid w:val="00033BBC"/>
    <w:pPr>
      <w:spacing w:before="160" w:after="0" w:line="320" w:lineRule="atLeast"/>
      <w:ind w:left="454"/>
    </w:pPr>
    <w:rPr>
      <w:rFonts w:ascii="Arial" w:eastAsia="Calibri" w:hAnsi="Arial" w:cs="Times New Roman"/>
    </w:rPr>
  </w:style>
  <w:style w:type="paragraph" w:customStyle="1" w:styleId="14-Chapterhead">
    <w:name w:val="14-Chapter head"/>
    <w:basedOn w:val="Normal"/>
    <w:next w:val="Normal"/>
    <w:rsid w:val="00033BBC"/>
    <w:pPr>
      <w:spacing w:after="284" w:line="720" w:lineRule="exact"/>
      <w:outlineLvl w:val="0"/>
    </w:pPr>
    <w:rPr>
      <w:rFonts w:ascii="Arial" w:eastAsia="Calibri" w:hAnsi="Arial" w:cs="Arial"/>
      <w:b/>
      <w:color w:val="00607A"/>
      <w:sz w:val="72"/>
      <w:szCs w:val="72"/>
    </w:rPr>
  </w:style>
  <w:style w:type="paragraph" w:customStyle="1" w:styleId="17-Subhead3">
    <w:name w:val="17-Subhead 3"/>
    <w:basedOn w:val="Normal"/>
    <w:next w:val="Normal"/>
    <w:rsid w:val="00033BBC"/>
    <w:pPr>
      <w:keepNext/>
      <w:keepLines/>
      <w:spacing w:before="280" w:after="140" w:line="240" w:lineRule="auto"/>
      <w:outlineLvl w:val="3"/>
    </w:pPr>
    <w:rPr>
      <w:rFonts w:ascii="Arial" w:eastAsia="Calibri" w:hAnsi="Arial" w:cs="Times New Roman"/>
      <w:b/>
      <w:color w:val="000000"/>
    </w:rPr>
  </w:style>
  <w:style w:type="paragraph" w:customStyle="1" w:styleId="11-Bullet1">
    <w:name w:val="11-Bullet 1"/>
    <w:basedOn w:val="09-Bodytext"/>
    <w:rsid w:val="00033BBC"/>
    <w:pPr>
      <w:tabs>
        <w:tab w:val="left" w:pos="907"/>
      </w:tabs>
      <w:spacing w:before="80"/>
      <w:ind w:left="567" w:hanging="567"/>
    </w:pPr>
  </w:style>
  <w:style w:type="paragraph" w:styleId="BodyText2">
    <w:name w:val="Body Text 2"/>
    <w:basedOn w:val="Normal"/>
    <w:link w:val="BodyText2Char"/>
    <w:rsid w:val="00033BBC"/>
    <w:pPr>
      <w:spacing w:after="120" w:line="480" w:lineRule="auto"/>
    </w:pPr>
    <w:rPr>
      <w:rFonts w:ascii="Times New Roman" w:eastAsia="Times New Roman" w:hAnsi="Times New Roman" w:cs="Times New Roman"/>
      <w:sz w:val="20"/>
      <w:szCs w:val="20"/>
      <w:lang w:eastAsia="en-GB"/>
    </w:rPr>
  </w:style>
  <w:style w:type="character" w:customStyle="1" w:styleId="BodyText2Char">
    <w:name w:val="Body Text 2 Char"/>
    <w:basedOn w:val="DefaultParagraphFont"/>
    <w:link w:val="BodyText2"/>
    <w:rsid w:val="00033BBC"/>
    <w:rPr>
      <w:rFonts w:ascii="Times New Roman" w:eastAsia="Times New Roman" w:hAnsi="Times New Roman" w:cs="Times New Roman"/>
      <w:sz w:val="20"/>
      <w:szCs w:val="20"/>
      <w:lang w:eastAsia="en-GB"/>
    </w:rPr>
  </w:style>
  <w:style w:type="paragraph" w:styleId="Subtitle">
    <w:name w:val="Subtitle"/>
    <w:aliases w:val="NB-Subtitle (Black)"/>
    <w:basedOn w:val="Normal"/>
    <w:next w:val="Normal"/>
    <w:link w:val="SubtitleChar"/>
    <w:uiPriority w:val="11"/>
    <w:qFormat/>
    <w:rsid w:val="00FA5FB7"/>
    <w:pPr>
      <w:numPr>
        <w:ilvl w:val="1"/>
      </w:numPr>
      <w:spacing w:after="240"/>
    </w:pPr>
    <w:rPr>
      <w:color w:val="000000" w:themeColor="text1"/>
      <w:sz w:val="24"/>
      <w:szCs w:val="24"/>
    </w:rPr>
  </w:style>
  <w:style w:type="character" w:customStyle="1" w:styleId="SubtitleChar">
    <w:name w:val="Subtitle Char"/>
    <w:aliases w:val="NB-Subtitle (Black) Char"/>
    <w:basedOn w:val="DefaultParagraphFont"/>
    <w:link w:val="Subtitle"/>
    <w:uiPriority w:val="11"/>
    <w:rsid w:val="00FA5FB7"/>
    <w:rPr>
      <w:color w:val="000000" w:themeColor="text1"/>
      <w:sz w:val="24"/>
      <w:szCs w:val="24"/>
    </w:rPr>
  </w:style>
  <w:style w:type="paragraph" w:customStyle="1" w:styleId="NormalQBodytext">
    <w:name w:val="Normal_Q Body text"/>
    <w:basedOn w:val="Normal"/>
    <w:rsid w:val="00033BBC"/>
    <w:pPr>
      <w:spacing w:after="240" w:line="220" w:lineRule="exact"/>
    </w:pPr>
    <w:rPr>
      <w:rFonts w:ascii="Arial" w:eastAsia="Times New Roman" w:hAnsi="Arial" w:cs="Times New Roman"/>
      <w:color w:val="000000"/>
      <w:spacing w:val="-6"/>
      <w:sz w:val="20"/>
      <w:szCs w:val="20"/>
    </w:rPr>
  </w:style>
  <w:style w:type="paragraph" w:customStyle="1" w:styleId="21-Tabletext">
    <w:name w:val="21-Table text"/>
    <w:basedOn w:val="Normal"/>
    <w:rsid w:val="00033BBC"/>
    <w:pPr>
      <w:spacing w:before="60" w:after="60" w:line="320" w:lineRule="atLeast"/>
      <w:ind w:left="113" w:right="113"/>
    </w:pPr>
    <w:rPr>
      <w:rFonts w:ascii="Arial" w:eastAsia="Calibri" w:hAnsi="Arial" w:cs="Times New Roman"/>
    </w:rPr>
  </w:style>
  <w:style w:type="character" w:customStyle="1" w:styleId="BulletHymansChar">
    <w:name w:val="Bullet Hymans Char"/>
    <w:basedOn w:val="DefaultParagraphFont"/>
    <w:link w:val="BulletHymans"/>
    <w:uiPriority w:val="2"/>
    <w:rsid w:val="00033BBC"/>
    <w:rPr>
      <w:rFonts w:ascii="Arial" w:eastAsia="Times New Roman" w:hAnsi="Arial" w:cs="Arial"/>
      <w:iCs/>
      <w:color w:val="4B4B4B"/>
      <w:sz w:val="20"/>
      <w:szCs w:val="20"/>
    </w:rPr>
  </w:style>
  <w:style w:type="paragraph" w:styleId="Revision">
    <w:name w:val="Revision"/>
    <w:hidden/>
    <w:uiPriority w:val="99"/>
    <w:semiHidden/>
    <w:rsid w:val="00033BBC"/>
    <w:pPr>
      <w:spacing w:after="0" w:line="240" w:lineRule="auto"/>
    </w:pPr>
  </w:style>
  <w:style w:type="paragraph" w:customStyle="1" w:styleId="22-Tablebullet">
    <w:name w:val="22-Table bullet"/>
    <w:basedOn w:val="Normal"/>
    <w:rsid w:val="00033BBC"/>
    <w:pPr>
      <w:numPr>
        <w:numId w:val="42"/>
      </w:numPr>
      <w:spacing w:before="60" w:after="60" w:line="320" w:lineRule="atLeast"/>
      <w:ind w:right="28"/>
    </w:pPr>
    <w:rPr>
      <w:rFonts w:ascii="Arial" w:eastAsia="Times New Roman" w:hAnsi="Arial" w:cs="Times New Roman"/>
    </w:rPr>
  </w:style>
  <w:style w:type="paragraph" w:customStyle="1" w:styleId="13-Bullet2">
    <w:name w:val="13-Bullet 2"/>
    <w:basedOn w:val="Normal"/>
    <w:rsid w:val="00033BBC"/>
    <w:pPr>
      <w:numPr>
        <w:numId w:val="43"/>
      </w:numPr>
      <w:tabs>
        <w:tab w:val="left" w:pos="1361"/>
      </w:tabs>
      <w:spacing w:after="0" w:line="240" w:lineRule="auto"/>
    </w:pPr>
    <w:rPr>
      <w:rFonts w:ascii="Arial" w:eastAsia="Times New Roman" w:hAnsi="Arial" w:cs="Times New Roman"/>
    </w:rPr>
  </w:style>
  <w:style w:type="character" w:customStyle="1" w:styleId="01-Bold">
    <w:name w:val="01-Bold"/>
    <w:uiPriority w:val="1"/>
    <w:rsid w:val="00033BBC"/>
    <w:rPr>
      <w:b/>
      <w:bCs w:val="0"/>
    </w:rPr>
  </w:style>
  <w:style w:type="paragraph" w:customStyle="1" w:styleId="TableParagraph">
    <w:name w:val="Table Paragraph"/>
    <w:basedOn w:val="Normal"/>
    <w:uiPriority w:val="1"/>
    <w:qFormat/>
    <w:rsid w:val="00033BBC"/>
    <w:pPr>
      <w:widowControl w:val="0"/>
      <w:autoSpaceDE w:val="0"/>
      <w:autoSpaceDN w:val="0"/>
      <w:spacing w:before="9" w:after="0" w:line="240" w:lineRule="auto"/>
    </w:pPr>
    <w:rPr>
      <w:rFonts w:ascii="Arial" w:eastAsia="Arial" w:hAnsi="Arial" w:cs="Arial"/>
      <w:lang w:val="en-US"/>
    </w:rPr>
  </w:style>
  <w:style w:type="paragraph" w:customStyle="1" w:styleId="DefaultText">
    <w:name w:val="Default Text"/>
    <w:basedOn w:val="Normal"/>
    <w:rsid w:val="00033BBC"/>
    <w:pPr>
      <w:spacing w:after="0" w:line="240" w:lineRule="auto"/>
      <w:jc w:val="both"/>
    </w:pPr>
    <w:rPr>
      <w:rFonts w:ascii="Times New Roman" w:eastAsia="Times New Roman" w:hAnsi="Times New Roman" w:cs="Times New Roman"/>
      <w:sz w:val="24"/>
      <w:szCs w:val="20"/>
      <w:lang w:eastAsia="en-GB"/>
    </w:rPr>
  </w:style>
  <w:style w:type="paragraph" w:styleId="ListBullet">
    <w:name w:val="List Bullet"/>
    <w:basedOn w:val="Normal"/>
    <w:rsid w:val="00033BBC"/>
    <w:pPr>
      <w:numPr>
        <w:numId w:val="44"/>
      </w:numPr>
      <w:spacing w:after="120" w:line="276" w:lineRule="auto"/>
    </w:pPr>
    <w:rPr>
      <w:rFonts w:ascii="Arial" w:eastAsia="Times New Roman" w:hAnsi="Arial" w:cs="Times New Roman"/>
      <w:sz w:val="24"/>
      <w:szCs w:val="24"/>
      <w:lang w:eastAsia="en-GB"/>
    </w:rPr>
  </w:style>
  <w:style w:type="table" w:customStyle="1" w:styleId="GridTable1Light-Accent51">
    <w:name w:val="Grid Table 1 Light - Accent 51"/>
    <w:basedOn w:val="TableNormal"/>
    <w:uiPriority w:val="46"/>
    <w:rsid w:val="00033BBC"/>
    <w:pPr>
      <w:spacing w:after="0" w:line="240" w:lineRule="auto"/>
    </w:p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styleId="LightList-Accent3">
    <w:name w:val="Light List Accent 3"/>
    <w:basedOn w:val="TableGrid2"/>
    <w:uiPriority w:val="61"/>
    <w:rsid w:val="00033BBC"/>
    <w:rPr>
      <w:sz w:val="20"/>
      <w:szCs w:val="20"/>
      <w:lang w:val="en-US" w:eastAsia="en-GB"/>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none" w:sz="0" w:space="0" w:color="auto"/>
        <w:insideV w:val="none" w:sz="0" w:space="0" w:color="auto"/>
      </w:tblBorders>
    </w:tblPr>
    <w:tblStylePr w:type="firstRow">
      <w:pPr>
        <w:spacing w:before="0" w:after="0" w:line="240" w:lineRule="auto"/>
      </w:pPr>
      <w:rPr>
        <w:b/>
        <w:bCs/>
        <w:color w:val="FFFFFF" w:themeColor="background1"/>
      </w:rPr>
      <w:tblPr/>
      <w:tcPr>
        <w:tcBorders>
          <w:tl2br w:val="none" w:sz="0" w:space="0" w:color="auto"/>
          <w:tr2bl w:val="none" w:sz="0" w:space="0" w:color="auto"/>
        </w:tcBorders>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customStyle="1" w:styleId="GridTable2-Accent31">
    <w:name w:val="Grid Table 2 - Accent 31"/>
    <w:basedOn w:val="TableNormal"/>
    <w:uiPriority w:val="47"/>
    <w:rsid w:val="00033BBC"/>
    <w:pPr>
      <w:spacing w:after="0" w:line="240" w:lineRule="auto"/>
    </w:p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ListTable5Dark-Accent31">
    <w:name w:val="List Table 5 Dark - Accent 31"/>
    <w:basedOn w:val="TableNormal"/>
    <w:uiPriority w:val="50"/>
    <w:rsid w:val="00033BBC"/>
    <w:pPr>
      <w:spacing w:after="0" w:line="240" w:lineRule="auto"/>
    </w:pPr>
    <w:rPr>
      <w:color w:val="FFFFFF" w:themeColor="background1"/>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Accent31">
    <w:name w:val="List Table 6 Colorful - Accent 31"/>
    <w:basedOn w:val="TableNormal"/>
    <w:uiPriority w:val="51"/>
    <w:rsid w:val="00033BBC"/>
    <w:pPr>
      <w:spacing w:after="0" w:line="240" w:lineRule="auto"/>
    </w:pPr>
    <w:rPr>
      <w:color w:val="124F1A" w:themeColor="accent3" w:themeShade="BF"/>
    </w:rPr>
    <w:tblPr>
      <w:tblStyleRowBandSize w:val="1"/>
      <w:tblStyleColBandSize w:val="1"/>
      <w:tblBorders>
        <w:top w:val="single" w:sz="4" w:space="0" w:color="196B24" w:themeColor="accent3"/>
        <w:bottom w:val="single" w:sz="4" w:space="0" w:color="196B24" w:themeColor="accent3"/>
      </w:tblBorders>
    </w:tblPr>
    <w:tblStylePr w:type="firstRow">
      <w:rPr>
        <w:b/>
        <w:bCs/>
      </w:rPr>
      <w:tblPr/>
      <w:tcPr>
        <w:tcBorders>
          <w:bottom w:val="single" w:sz="4" w:space="0" w:color="196B24" w:themeColor="accent3"/>
        </w:tcBorders>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GridTable1Light-Accent31">
    <w:name w:val="Grid Table 1 Light - Accent 31"/>
    <w:basedOn w:val="TableNormal"/>
    <w:uiPriority w:val="46"/>
    <w:rsid w:val="00033BBC"/>
    <w:pPr>
      <w:spacing w:after="0" w:line="240" w:lineRule="auto"/>
    </w:p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customStyle="1" w:styleId="ListTable7Colorful-Accent31">
    <w:name w:val="List Table 7 Colorful - Accent 31"/>
    <w:basedOn w:val="TableNormal"/>
    <w:uiPriority w:val="52"/>
    <w:rsid w:val="00033BBC"/>
    <w:pPr>
      <w:spacing w:after="0" w:line="240" w:lineRule="auto"/>
    </w:pPr>
    <w:rPr>
      <w:color w:val="124F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96B2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96B2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96B2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96B24" w:themeColor="accent3"/>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4-Accent31">
    <w:name w:val="List Table 4 - Accent 31"/>
    <w:basedOn w:val="TableNormal"/>
    <w:uiPriority w:val="49"/>
    <w:rsid w:val="00033BBC"/>
    <w:pPr>
      <w:spacing w:after="0" w:line="240" w:lineRule="auto"/>
    </w:p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tcBorders>
        <w:shd w:val="clear" w:color="auto" w:fill="196B24" w:themeFill="accent3"/>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ListTable1Light-Accent31">
    <w:name w:val="List Table 1 Light - Accent 31"/>
    <w:basedOn w:val="TableGrid2"/>
    <w:uiPriority w:val="46"/>
    <w:rsid w:val="00033BBC"/>
    <w:tblPr>
      <w:tblStyleRowBandSize w:val="1"/>
      <w:tblStyleColBandSize w:val="1"/>
    </w:tblPr>
    <w:tblStylePr w:type="firstRow">
      <w:rPr>
        <w:b/>
        <w:bCs/>
      </w:rPr>
      <w:tblPr/>
      <w:tcPr>
        <w:tcBorders>
          <w:bottom w:val="single" w:sz="4" w:space="0" w:color="47D459" w:themeColor="accent3" w:themeTint="99"/>
          <w:tl2br w:val="none" w:sz="0" w:space="0" w:color="auto"/>
          <w:tr2bl w:val="none" w:sz="0" w:space="0" w:color="auto"/>
        </w:tcBorders>
      </w:tcPr>
    </w:tblStylePr>
    <w:tblStylePr w:type="lastRow">
      <w:rPr>
        <w:b/>
        <w:bCs/>
      </w:rPr>
      <w:tblPr/>
      <w:tcPr>
        <w:tcBorders>
          <w:top w:val="single" w:sz="4" w:space="0" w:color="47D459" w:themeColor="accent3" w:themeTint="99"/>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ListTable21">
    <w:name w:val="List Table 21"/>
    <w:basedOn w:val="TableNormal"/>
    <w:uiPriority w:val="47"/>
    <w:rsid w:val="00033BB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2">
    <w:name w:val="Table Grid 2"/>
    <w:basedOn w:val="TableNormal"/>
    <w:uiPriority w:val="99"/>
    <w:semiHidden/>
    <w:unhideWhenUsed/>
    <w:rsid w:val="00033BBC"/>
    <w:pPr>
      <w:spacing w:after="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ListTable3-Accent61">
    <w:name w:val="List Table 3 - Accent 61"/>
    <w:basedOn w:val="TableNormal"/>
    <w:uiPriority w:val="48"/>
    <w:rsid w:val="00033BBC"/>
    <w:pPr>
      <w:spacing w:after="0" w:line="240" w:lineRule="auto"/>
    </w:pPr>
    <w:rPr>
      <w:rFonts w:ascii="Arial" w:hAnsi="Arial"/>
    </w:r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tblBorders>
    </w:tblPr>
    <w:tblStylePr w:type="firstRow">
      <w:rPr>
        <w:b/>
        <w:bCs/>
        <w:color w:val="FFFFFF" w:themeColor="background1"/>
      </w:rPr>
      <w:tblPr/>
      <w:tcPr>
        <w:shd w:val="clear" w:color="auto" w:fill="4EA72E" w:themeFill="accent6"/>
      </w:tcPr>
    </w:tblStylePr>
    <w:tblStylePr w:type="lastRow">
      <w:rPr>
        <w:b/>
        <w:bCs/>
      </w:rPr>
      <w:tblPr/>
      <w:tcPr>
        <w:tcBorders>
          <w:top w:val="double" w:sz="4" w:space="0" w:color="4EA72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A72E" w:themeColor="accent6"/>
          <w:right w:val="single" w:sz="4" w:space="0" w:color="4EA72E" w:themeColor="accent6"/>
        </w:tcBorders>
      </w:tcPr>
    </w:tblStylePr>
    <w:tblStylePr w:type="band1Horz">
      <w:tblPr/>
      <w:tcPr>
        <w:tcBorders>
          <w:top w:val="single" w:sz="4" w:space="0" w:color="4EA72E" w:themeColor="accent6"/>
          <w:bottom w:val="single" w:sz="4" w:space="0" w:color="4EA72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72E" w:themeColor="accent6"/>
          <w:left w:val="nil"/>
        </w:tcBorders>
      </w:tcPr>
    </w:tblStylePr>
    <w:tblStylePr w:type="swCell">
      <w:tblPr/>
      <w:tcPr>
        <w:tcBorders>
          <w:top w:val="double" w:sz="4" w:space="0" w:color="4EA72E" w:themeColor="accent6"/>
          <w:right w:val="nil"/>
        </w:tcBorders>
      </w:tcPr>
    </w:tblStylePr>
  </w:style>
  <w:style w:type="table" w:customStyle="1" w:styleId="GridTable4-Accent61">
    <w:name w:val="Grid Table 4 - Accent 61"/>
    <w:basedOn w:val="TableNormal"/>
    <w:uiPriority w:val="49"/>
    <w:rsid w:val="00033BBC"/>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customStyle="1" w:styleId="GridTable1Light-Accent61">
    <w:name w:val="Grid Table 1 Light - Accent 61"/>
    <w:basedOn w:val="TableNormal"/>
    <w:uiPriority w:val="46"/>
    <w:rsid w:val="00033BBC"/>
    <w:pPr>
      <w:spacing w:after="0" w:line="240" w:lineRule="auto"/>
    </w:pPr>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033BB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3-Accent51">
    <w:name w:val="Grid Table 3 - Accent 51"/>
    <w:basedOn w:val="TableNormal"/>
    <w:uiPriority w:val="48"/>
    <w:rsid w:val="00033BBC"/>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table" w:customStyle="1" w:styleId="GridTable7Colorful1">
    <w:name w:val="Grid Table 7 Colorful1"/>
    <w:basedOn w:val="TableNormal"/>
    <w:uiPriority w:val="52"/>
    <w:rsid w:val="00033BB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ListTable7Colorful1">
    <w:name w:val="List Table 7 Colorful1"/>
    <w:basedOn w:val="TableNormal"/>
    <w:uiPriority w:val="52"/>
    <w:rsid w:val="00033BB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1">
    <w:name w:val="Grid Table 31"/>
    <w:basedOn w:val="TableNormal"/>
    <w:uiPriority w:val="48"/>
    <w:rsid w:val="00033BB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21">
    <w:name w:val="Grid Table 21"/>
    <w:basedOn w:val="TableNormal"/>
    <w:uiPriority w:val="47"/>
    <w:rsid w:val="00033BB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11">
    <w:name w:val="Plain Table 11"/>
    <w:basedOn w:val="TableNormal"/>
    <w:uiPriority w:val="41"/>
    <w:rsid w:val="00033B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
    <w:name w:val="List Table 3 - Accent 21"/>
    <w:basedOn w:val="TableNormal"/>
    <w:uiPriority w:val="48"/>
    <w:rsid w:val="00033BBC"/>
    <w:pPr>
      <w:spacing w:after="0" w:line="240" w:lineRule="auto"/>
    </w:pPr>
    <w:tblPr>
      <w:tblStyleRowBandSize w:val="1"/>
      <w:tblStyleColBandSize w:val="1"/>
      <w:tblBorders>
        <w:top w:val="single" w:sz="4" w:space="0" w:color="E97132" w:themeColor="accent2"/>
        <w:left w:val="single" w:sz="4" w:space="0" w:color="E97132" w:themeColor="accent2"/>
        <w:bottom w:val="single" w:sz="4" w:space="0" w:color="E97132" w:themeColor="accent2"/>
        <w:right w:val="single" w:sz="4" w:space="0" w:color="E97132" w:themeColor="accent2"/>
      </w:tblBorders>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table" w:customStyle="1" w:styleId="GridTable5Dark-Accent11">
    <w:name w:val="Grid Table 5 Dark - Accent 11"/>
    <w:basedOn w:val="TableNormal"/>
    <w:uiPriority w:val="50"/>
    <w:rsid w:val="00033BB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customStyle="1" w:styleId="ListTable3-Accent41">
    <w:name w:val="List Table 3 - Accent 41"/>
    <w:basedOn w:val="TableNormal"/>
    <w:uiPriority w:val="48"/>
    <w:rsid w:val="00033BBC"/>
    <w:pPr>
      <w:spacing w:after="0" w:line="240" w:lineRule="auto"/>
    </w:pPr>
    <w:tblPr>
      <w:tblStyleRowBandSize w:val="1"/>
      <w:tblStyleColBandSize w:val="1"/>
      <w:tblBorders>
        <w:top w:val="single" w:sz="4" w:space="0" w:color="0F9ED5" w:themeColor="accent4"/>
        <w:left w:val="single" w:sz="4" w:space="0" w:color="0F9ED5" w:themeColor="accent4"/>
        <w:bottom w:val="single" w:sz="4" w:space="0" w:color="0F9ED5" w:themeColor="accent4"/>
        <w:right w:val="single" w:sz="4" w:space="0" w:color="0F9ED5" w:themeColor="accent4"/>
      </w:tblBorders>
    </w:tblPr>
    <w:tblStylePr w:type="firstRow">
      <w:rPr>
        <w:b/>
        <w:bCs/>
        <w:color w:val="FFFFFF" w:themeColor="background1"/>
      </w:rPr>
      <w:tblPr/>
      <w:tcPr>
        <w:shd w:val="clear" w:color="auto" w:fill="0F9ED5" w:themeFill="accent4"/>
      </w:tcPr>
    </w:tblStylePr>
    <w:tblStylePr w:type="lastRow">
      <w:rPr>
        <w:b/>
        <w:bCs/>
      </w:rPr>
      <w:tblPr/>
      <w:tcPr>
        <w:tcBorders>
          <w:top w:val="double" w:sz="4" w:space="0" w:color="0F9ED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9ED5" w:themeColor="accent4"/>
          <w:right w:val="single" w:sz="4" w:space="0" w:color="0F9ED5" w:themeColor="accent4"/>
        </w:tcBorders>
      </w:tcPr>
    </w:tblStylePr>
    <w:tblStylePr w:type="band1Horz">
      <w:tblPr/>
      <w:tcPr>
        <w:tcBorders>
          <w:top w:val="single" w:sz="4" w:space="0" w:color="0F9ED5" w:themeColor="accent4"/>
          <w:bottom w:val="single" w:sz="4" w:space="0" w:color="0F9ED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themeColor="accent4"/>
          <w:left w:val="nil"/>
        </w:tcBorders>
      </w:tcPr>
    </w:tblStylePr>
    <w:tblStylePr w:type="swCell">
      <w:tblPr/>
      <w:tcPr>
        <w:tcBorders>
          <w:top w:val="double" w:sz="4" w:space="0" w:color="0F9ED5" w:themeColor="accent4"/>
          <w:right w:val="nil"/>
        </w:tcBorders>
      </w:tcPr>
    </w:tblStylePr>
  </w:style>
  <w:style w:type="table" w:customStyle="1" w:styleId="ListTable4-Accent41">
    <w:name w:val="List Table 4 - Accent 41"/>
    <w:basedOn w:val="TableNormal"/>
    <w:uiPriority w:val="49"/>
    <w:rsid w:val="00033BBC"/>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tcBorders>
        <w:shd w:val="clear" w:color="auto" w:fill="0F9ED5" w:themeFill="accent4"/>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customStyle="1" w:styleId="TableGridLight1">
    <w:name w:val="Table Grid Light1"/>
    <w:basedOn w:val="TableNormal"/>
    <w:uiPriority w:val="40"/>
    <w:rsid w:val="00033B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1Light-Accent51">
    <w:name w:val="List Table 1 Light - Accent 51"/>
    <w:basedOn w:val="TableNormal"/>
    <w:uiPriority w:val="46"/>
    <w:rsid w:val="00033BBC"/>
    <w:pPr>
      <w:spacing w:after="0" w:line="240" w:lineRule="auto"/>
    </w:pPr>
    <w:tblPr>
      <w:tblStyleRowBandSize w:val="1"/>
      <w:tblStyleColBandSize w:val="1"/>
    </w:tblPr>
    <w:tblStylePr w:type="firstRow">
      <w:rPr>
        <w:b/>
        <w:bCs/>
      </w:rPr>
      <w:tblPr/>
      <w:tcPr>
        <w:tcBorders>
          <w:bottom w:val="single" w:sz="4" w:space="0" w:color="D86DCB" w:themeColor="accent5" w:themeTint="99"/>
        </w:tcBorders>
      </w:tcPr>
    </w:tblStylePr>
    <w:tblStylePr w:type="lastRow">
      <w:rPr>
        <w:b/>
        <w:bCs/>
      </w:rPr>
      <w:tblPr/>
      <w:tcPr>
        <w:tcBorders>
          <w:top w:val="sing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customStyle="1" w:styleId="ListTable6Colorful-Accent51">
    <w:name w:val="List Table 6 Colorful - Accent 51"/>
    <w:basedOn w:val="TableNormal"/>
    <w:uiPriority w:val="51"/>
    <w:rsid w:val="00033BBC"/>
    <w:pPr>
      <w:spacing w:after="0" w:line="240" w:lineRule="auto"/>
    </w:pPr>
    <w:rPr>
      <w:color w:val="77206D" w:themeColor="accent5" w:themeShade="BF"/>
    </w:rPr>
    <w:tblPr>
      <w:tblStyleRowBandSize w:val="1"/>
      <w:tblStyleColBandSize w:val="1"/>
      <w:tblBorders>
        <w:top w:val="single" w:sz="4" w:space="0" w:color="A02B93" w:themeColor="accent5"/>
        <w:bottom w:val="single" w:sz="4" w:space="0" w:color="A02B93" w:themeColor="accent5"/>
      </w:tblBorders>
    </w:tblPr>
    <w:tblStylePr w:type="firstRow">
      <w:rPr>
        <w:b/>
        <w:bCs/>
      </w:rPr>
      <w:tblPr/>
      <w:tcPr>
        <w:tcBorders>
          <w:bottom w:val="single" w:sz="4" w:space="0" w:color="A02B93" w:themeColor="accent5"/>
        </w:tcBorders>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paragraph" w:customStyle="1" w:styleId="StyleStyleNumberedParagraphBoldNotBold">
    <w:name w:val="Style Style Numbered Paragraph + Bold + Not Bold"/>
    <w:basedOn w:val="Normal"/>
    <w:rsid w:val="00033BBC"/>
    <w:pPr>
      <w:spacing w:after="0" w:line="240" w:lineRule="auto"/>
      <w:ind w:left="742" w:hanging="360"/>
    </w:pPr>
    <w:rPr>
      <w:rFonts w:ascii="Calibri" w:eastAsia="Calibri" w:hAnsi="Calibri" w:cs="Times New Roman"/>
    </w:rPr>
  </w:style>
  <w:style w:type="table" w:styleId="PlainTable4">
    <w:name w:val="Plain Table 4"/>
    <w:basedOn w:val="TableNormal"/>
    <w:uiPriority w:val="44"/>
    <w:rsid w:val="00033BB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033B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033BBC"/>
    <w:rPr>
      <w:sz w:val="16"/>
      <w:szCs w:val="16"/>
    </w:rPr>
  </w:style>
  <w:style w:type="paragraph" w:styleId="CommentSubject">
    <w:name w:val="annotation subject"/>
    <w:basedOn w:val="CommentText"/>
    <w:next w:val="CommentText"/>
    <w:link w:val="CommentSubjectChar"/>
    <w:uiPriority w:val="99"/>
    <w:semiHidden/>
    <w:unhideWhenUsed/>
    <w:rsid w:val="00033BBC"/>
    <w:rPr>
      <w:b/>
      <w:bCs/>
      <w:sz w:val="20"/>
      <w:szCs w:val="20"/>
    </w:rPr>
  </w:style>
  <w:style w:type="character" w:customStyle="1" w:styleId="CommentSubjectChar">
    <w:name w:val="Comment Subject Char"/>
    <w:basedOn w:val="CommentTextChar"/>
    <w:link w:val="CommentSubject"/>
    <w:uiPriority w:val="99"/>
    <w:semiHidden/>
    <w:rsid w:val="00033BBC"/>
    <w:rPr>
      <w:rFonts w:ascii="Arial" w:hAnsi="Arial"/>
      <w:b/>
      <w:bCs/>
      <w:sz w:val="20"/>
      <w:szCs w:val="20"/>
    </w:rPr>
  </w:style>
  <w:style w:type="table" w:customStyle="1" w:styleId="GridTable5Dark-Accent511">
    <w:name w:val="Grid Table 5 Dark - Accent 511"/>
    <w:basedOn w:val="TableNormal"/>
    <w:uiPriority w:val="50"/>
    <w:rsid w:val="00033BBC"/>
    <w:pPr>
      <w:spacing w:after="0" w:line="240" w:lineRule="auto"/>
    </w:pPr>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table" w:styleId="GridTable5Dark-Accent1">
    <w:name w:val="Grid Table 5 Dark Accent 1"/>
    <w:basedOn w:val="TableNormal"/>
    <w:uiPriority w:val="50"/>
    <w:rsid w:val="00033BB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styleId="GridTable7Colorful-Accent5">
    <w:name w:val="Grid Table 7 Colorful Accent 5"/>
    <w:basedOn w:val="TableNormal"/>
    <w:uiPriority w:val="52"/>
    <w:rsid w:val="00033BBC"/>
    <w:pPr>
      <w:spacing w:after="0" w:line="240" w:lineRule="auto"/>
    </w:pPr>
    <w:rPr>
      <w:color w:val="77206D" w:themeColor="accent5" w:themeShade="BF"/>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table" w:styleId="ListTable6Colorful">
    <w:name w:val="List Table 6 Colorful"/>
    <w:basedOn w:val="TableNormal"/>
    <w:uiPriority w:val="51"/>
    <w:rsid w:val="00033BB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Accent1">
    <w:name w:val="List Table 7 Colorful Accent 1"/>
    <w:basedOn w:val="TableNormal"/>
    <w:uiPriority w:val="52"/>
    <w:rsid w:val="00033BBC"/>
    <w:pPr>
      <w:spacing w:after="0" w:line="240" w:lineRule="auto"/>
    </w:pPr>
    <w:rPr>
      <w:color w:val="0F476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608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608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608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6082" w:themeColor="accent1"/>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033BB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33BB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semiHidden/>
    <w:unhideWhenUsed/>
    <w:rsid w:val="00033BBC"/>
    <w:rPr>
      <w:color w:val="605E5C"/>
      <w:shd w:val="clear" w:color="auto" w:fill="E1DFDD"/>
    </w:rPr>
  </w:style>
  <w:style w:type="paragraph" w:customStyle="1" w:styleId="Pa11">
    <w:name w:val="Pa11"/>
    <w:basedOn w:val="Default"/>
    <w:next w:val="Default"/>
    <w:uiPriority w:val="99"/>
    <w:rsid w:val="00033BBC"/>
    <w:pPr>
      <w:spacing w:line="211" w:lineRule="atLeast"/>
    </w:pPr>
    <w:rPr>
      <w:rFonts w:ascii="FS Lola" w:eastAsiaTheme="minorHAnsi" w:hAnsi="FS Lola" w:cstheme="minorBidi"/>
      <w:color w:val="auto"/>
      <w:lang w:eastAsia="en-US"/>
    </w:rPr>
  </w:style>
  <w:style w:type="character" w:customStyle="1" w:styleId="A9">
    <w:name w:val="A9"/>
    <w:uiPriority w:val="99"/>
    <w:rsid w:val="00033BBC"/>
    <w:rPr>
      <w:rFonts w:ascii="Wingdings" w:hAnsi="Wingdings" w:cs="Wingdings"/>
      <w:color w:val="9B94C8"/>
      <w:sz w:val="21"/>
      <w:szCs w:val="21"/>
    </w:rPr>
  </w:style>
  <w:style w:type="paragraph" w:customStyle="1" w:styleId="Pa7">
    <w:name w:val="Pa7"/>
    <w:basedOn w:val="Default"/>
    <w:next w:val="Default"/>
    <w:uiPriority w:val="99"/>
    <w:rsid w:val="00033BBC"/>
    <w:pPr>
      <w:spacing w:line="231" w:lineRule="atLeast"/>
    </w:pPr>
    <w:rPr>
      <w:rFonts w:ascii="FS Lola" w:eastAsiaTheme="minorHAnsi" w:hAnsi="FS Lola" w:cstheme="minorBidi"/>
      <w:color w:val="auto"/>
      <w:lang w:eastAsia="en-US"/>
    </w:rPr>
  </w:style>
  <w:style w:type="table" w:styleId="GridTable1Light">
    <w:name w:val="Grid Table 1 Light"/>
    <w:basedOn w:val="TableNormal"/>
    <w:uiPriority w:val="46"/>
    <w:rsid w:val="00504A8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even">
    <w:name w:val="even"/>
    <w:basedOn w:val="Normal"/>
    <w:rsid w:val="00E11C2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C65CC8"/>
    <w:rPr>
      <w:color w:val="808080"/>
    </w:rPr>
  </w:style>
  <w:style w:type="paragraph" w:customStyle="1" w:styleId="16-Subhead2">
    <w:name w:val="16-Subhead 2"/>
    <w:basedOn w:val="Normal"/>
    <w:next w:val="Normal"/>
    <w:rsid w:val="00F076CC"/>
    <w:pPr>
      <w:keepNext/>
      <w:keepLines/>
      <w:tabs>
        <w:tab w:val="left" w:pos="454"/>
        <w:tab w:val="left" w:pos="567"/>
      </w:tabs>
      <w:spacing w:before="240" w:after="0" w:line="240" w:lineRule="auto"/>
      <w:ind w:right="2268"/>
      <w:outlineLvl w:val="2"/>
    </w:pPr>
    <w:rPr>
      <w:rFonts w:ascii="Arial" w:eastAsia="Times New Roman" w:hAnsi="Arial" w:cs="Times New Roman"/>
      <w:b/>
      <w:color w:val="006B8D"/>
      <w:szCs w:val="26"/>
      <w:lang w:eastAsia="en-GB"/>
    </w:rPr>
  </w:style>
  <w:style w:type="character" w:customStyle="1" w:styleId="04-Normalcharacter">
    <w:name w:val="04-Normal character"/>
    <w:uiPriority w:val="1"/>
    <w:rsid w:val="00F076CC"/>
  </w:style>
  <w:style w:type="table" w:styleId="GridTable2-Accent3">
    <w:name w:val="Grid Table 2 Accent 3"/>
    <w:basedOn w:val="TableNormal"/>
    <w:uiPriority w:val="47"/>
    <w:rsid w:val="008106BC"/>
    <w:pPr>
      <w:spacing w:after="0" w:line="240" w:lineRule="auto"/>
    </w:p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TableGridLight">
    <w:name w:val="Grid Table Light"/>
    <w:basedOn w:val="TableNormal"/>
    <w:uiPriority w:val="40"/>
    <w:rsid w:val="008106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37"/>
    <w:semiHidden/>
    <w:unhideWhenUsed/>
    <w:rsid w:val="001E68B7"/>
  </w:style>
  <w:style w:type="paragraph" w:styleId="BlockText">
    <w:name w:val="Block Text"/>
    <w:basedOn w:val="Normal"/>
    <w:uiPriority w:val="99"/>
    <w:semiHidden/>
    <w:unhideWhenUsed/>
    <w:rsid w:val="001E68B7"/>
    <w:pPr>
      <w:pBdr>
        <w:top w:val="single" w:sz="2" w:space="10" w:color="156082" w:themeColor="accent1"/>
        <w:left w:val="single" w:sz="2" w:space="10" w:color="156082" w:themeColor="accent1"/>
        <w:bottom w:val="single" w:sz="2" w:space="10" w:color="156082" w:themeColor="accent1"/>
        <w:right w:val="single" w:sz="2" w:space="10" w:color="156082" w:themeColor="accent1"/>
      </w:pBdr>
      <w:ind w:left="1152" w:right="1152"/>
    </w:pPr>
    <w:rPr>
      <w:i/>
      <w:iCs/>
      <w:color w:val="156082" w:themeColor="accent1"/>
    </w:rPr>
  </w:style>
  <w:style w:type="paragraph" w:styleId="BodyTextFirstIndent">
    <w:name w:val="Body Text First Indent"/>
    <w:basedOn w:val="BodyText"/>
    <w:link w:val="BodyTextFirstIndentChar"/>
    <w:uiPriority w:val="99"/>
    <w:semiHidden/>
    <w:unhideWhenUsed/>
    <w:rsid w:val="001E68B7"/>
    <w:pPr>
      <w:spacing w:after="160"/>
      <w:ind w:firstLine="360"/>
    </w:pPr>
  </w:style>
  <w:style w:type="character" w:customStyle="1" w:styleId="BodyTextFirstIndentChar">
    <w:name w:val="Body Text First Indent Char"/>
    <w:basedOn w:val="BodyTextChar"/>
    <w:link w:val="BodyTextFirstIndent"/>
    <w:uiPriority w:val="99"/>
    <w:semiHidden/>
    <w:rsid w:val="001E68B7"/>
  </w:style>
  <w:style w:type="paragraph" w:styleId="BodyTextFirstIndent2">
    <w:name w:val="Body Text First Indent 2"/>
    <w:basedOn w:val="BodyTextIndent"/>
    <w:link w:val="BodyTextFirstIndent2Char"/>
    <w:uiPriority w:val="99"/>
    <w:semiHidden/>
    <w:unhideWhenUsed/>
    <w:rsid w:val="001E68B7"/>
    <w:pPr>
      <w:spacing w:after="160" w:line="259" w:lineRule="auto"/>
      <w:ind w:left="360" w:firstLine="360"/>
    </w:pPr>
    <w:rPr>
      <w:rFonts w:asciiTheme="minorHAnsi" w:hAnsiTheme="minorHAnsi"/>
      <w:sz w:val="22"/>
    </w:rPr>
  </w:style>
  <w:style w:type="character" w:customStyle="1" w:styleId="BodyTextFirstIndent2Char">
    <w:name w:val="Body Text First Indent 2 Char"/>
    <w:basedOn w:val="BodyTextIndentChar"/>
    <w:link w:val="BodyTextFirstIndent2"/>
    <w:uiPriority w:val="99"/>
    <w:semiHidden/>
    <w:rsid w:val="001E68B7"/>
    <w:rPr>
      <w:rFonts w:ascii="Arial" w:hAnsi="Arial"/>
      <w:sz w:val="20"/>
    </w:rPr>
  </w:style>
  <w:style w:type="paragraph" w:styleId="BodyTextIndent2">
    <w:name w:val="Body Text Indent 2"/>
    <w:basedOn w:val="Normal"/>
    <w:link w:val="BodyTextIndent2Char"/>
    <w:uiPriority w:val="99"/>
    <w:semiHidden/>
    <w:unhideWhenUsed/>
    <w:rsid w:val="001E68B7"/>
    <w:pPr>
      <w:spacing w:after="120" w:line="480" w:lineRule="auto"/>
      <w:ind w:left="283"/>
    </w:pPr>
  </w:style>
  <w:style w:type="character" w:customStyle="1" w:styleId="BodyTextIndent2Char">
    <w:name w:val="Body Text Indent 2 Char"/>
    <w:basedOn w:val="DefaultParagraphFont"/>
    <w:link w:val="BodyTextIndent2"/>
    <w:uiPriority w:val="99"/>
    <w:semiHidden/>
    <w:rsid w:val="001E68B7"/>
  </w:style>
  <w:style w:type="paragraph" w:styleId="Caption">
    <w:name w:val="caption"/>
    <w:basedOn w:val="Normal"/>
    <w:next w:val="Normal"/>
    <w:uiPriority w:val="35"/>
    <w:semiHidden/>
    <w:unhideWhenUsed/>
    <w:qFormat/>
    <w:rsid w:val="00FA5FB7"/>
    <w:pPr>
      <w:spacing w:line="240" w:lineRule="auto"/>
    </w:pPr>
    <w:rPr>
      <w:b/>
      <w:bCs/>
      <w:color w:val="E97132" w:themeColor="accent2"/>
      <w:spacing w:val="10"/>
      <w:sz w:val="16"/>
      <w:szCs w:val="16"/>
    </w:rPr>
  </w:style>
  <w:style w:type="paragraph" w:styleId="Closing">
    <w:name w:val="Closing"/>
    <w:basedOn w:val="Normal"/>
    <w:link w:val="ClosingChar"/>
    <w:uiPriority w:val="99"/>
    <w:semiHidden/>
    <w:unhideWhenUsed/>
    <w:rsid w:val="001E68B7"/>
    <w:pPr>
      <w:spacing w:after="0" w:line="240" w:lineRule="auto"/>
      <w:ind w:left="4252"/>
    </w:pPr>
  </w:style>
  <w:style w:type="character" w:customStyle="1" w:styleId="ClosingChar">
    <w:name w:val="Closing Char"/>
    <w:basedOn w:val="DefaultParagraphFont"/>
    <w:link w:val="Closing"/>
    <w:uiPriority w:val="99"/>
    <w:semiHidden/>
    <w:rsid w:val="001E68B7"/>
  </w:style>
  <w:style w:type="paragraph" w:styleId="Date">
    <w:name w:val="Date"/>
    <w:basedOn w:val="Normal"/>
    <w:next w:val="Normal"/>
    <w:link w:val="DateChar"/>
    <w:uiPriority w:val="99"/>
    <w:semiHidden/>
    <w:unhideWhenUsed/>
    <w:rsid w:val="001E68B7"/>
  </w:style>
  <w:style w:type="character" w:customStyle="1" w:styleId="DateChar">
    <w:name w:val="Date Char"/>
    <w:basedOn w:val="DefaultParagraphFont"/>
    <w:link w:val="Date"/>
    <w:uiPriority w:val="99"/>
    <w:semiHidden/>
    <w:rsid w:val="001E68B7"/>
  </w:style>
  <w:style w:type="paragraph" w:styleId="DocumentMap">
    <w:name w:val="Document Map"/>
    <w:basedOn w:val="Normal"/>
    <w:link w:val="DocumentMapChar"/>
    <w:uiPriority w:val="99"/>
    <w:semiHidden/>
    <w:unhideWhenUsed/>
    <w:rsid w:val="001E68B7"/>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E68B7"/>
    <w:rPr>
      <w:rFonts w:ascii="Segoe UI" w:hAnsi="Segoe UI" w:cs="Segoe UI"/>
      <w:sz w:val="16"/>
      <w:szCs w:val="16"/>
    </w:rPr>
  </w:style>
  <w:style w:type="paragraph" w:styleId="E-mailSignature">
    <w:name w:val="E-mail Signature"/>
    <w:basedOn w:val="Normal"/>
    <w:link w:val="E-mailSignatureChar"/>
    <w:uiPriority w:val="99"/>
    <w:semiHidden/>
    <w:unhideWhenUsed/>
    <w:rsid w:val="001E68B7"/>
    <w:pPr>
      <w:spacing w:after="0" w:line="240" w:lineRule="auto"/>
    </w:pPr>
  </w:style>
  <w:style w:type="character" w:customStyle="1" w:styleId="E-mailSignatureChar">
    <w:name w:val="E-mail Signature Char"/>
    <w:basedOn w:val="DefaultParagraphFont"/>
    <w:link w:val="E-mailSignature"/>
    <w:uiPriority w:val="99"/>
    <w:semiHidden/>
    <w:rsid w:val="001E68B7"/>
  </w:style>
  <w:style w:type="paragraph" w:styleId="EndnoteText">
    <w:name w:val="endnote text"/>
    <w:basedOn w:val="Normal"/>
    <w:link w:val="EndnoteTextChar"/>
    <w:uiPriority w:val="99"/>
    <w:semiHidden/>
    <w:unhideWhenUsed/>
    <w:rsid w:val="001E68B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E68B7"/>
    <w:rPr>
      <w:sz w:val="20"/>
      <w:szCs w:val="20"/>
    </w:rPr>
  </w:style>
  <w:style w:type="paragraph" w:styleId="EnvelopeAddress">
    <w:name w:val="envelope address"/>
    <w:basedOn w:val="Normal"/>
    <w:uiPriority w:val="99"/>
    <w:semiHidden/>
    <w:unhideWhenUsed/>
    <w:rsid w:val="001E68B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E68B7"/>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1E68B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E68B7"/>
    <w:rPr>
      <w:sz w:val="20"/>
      <w:szCs w:val="20"/>
    </w:rPr>
  </w:style>
  <w:style w:type="character" w:customStyle="1" w:styleId="Heading5Char">
    <w:name w:val="Heading 5 Char"/>
    <w:basedOn w:val="DefaultParagraphFont"/>
    <w:link w:val="Heading5"/>
    <w:uiPriority w:val="9"/>
    <w:semiHidden/>
    <w:rsid w:val="00FA5FB7"/>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FA5FB7"/>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FA5FB7"/>
    <w:rPr>
      <w:rFonts w:asciiTheme="majorHAnsi" w:eastAsiaTheme="majorEastAsia" w:hAnsiTheme="majorHAnsi" w:cstheme="majorBidi"/>
      <w:color w:val="595959" w:themeColor="text1" w:themeTint="A6"/>
      <w:sz w:val="24"/>
      <w:szCs w:val="24"/>
    </w:rPr>
  </w:style>
  <w:style w:type="character" w:customStyle="1" w:styleId="Heading9Char">
    <w:name w:val="Heading 9 Char"/>
    <w:basedOn w:val="DefaultParagraphFont"/>
    <w:link w:val="Heading9"/>
    <w:uiPriority w:val="9"/>
    <w:semiHidden/>
    <w:rsid w:val="00FA5FB7"/>
    <w:rPr>
      <w:rFonts w:asciiTheme="majorHAnsi" w:eastAsiaTheme="majorEastAsia" w:hAnsiTheme="majorHAnsi" w:cstheme="majorBidi"/>
      <w:i/>
      <w:iCs/>
      <w:caps/>
    </w:rPr>
  </w:style>
  <w:style w:type="paragraph" w:styleId="HTMLAddress">
    <w:name w:val="HTML Address"/>
    <w:basedOn w:val="Normal"/>
    <w:link w:val="HTMLAddressChar"/>
    <w:uiPriority w:val="99"/>
    <w:semiHidden/>
    <w:unhideWhenUsed/>
    <w:rsid w:val="001E68B7"/>
    <w:pPr>
      <w:spacing w:after="0" w:line="240" w:lineRule="auto"/>
    </w:pPr>
    <w:rPr>
      <w:i/>
      <w:iCs/>
    </w:rPr>
  </w:style>
  <w:style w:type="character" w:customStyle="1" w:styleId="HTMLAddressChar">
    <w:name w:val="HTML Address Char"/>
    <w:basedOn w:val="DefaultParagraphFont"/>
    <w:link w:val="HTMLAddress"/>
    <w:uiPriority w:val="99"/>
    <w:semiHidden/>
    <w:rsid w:val="001E68B7"/>
    <w:rPr>
      <w:i/>
      <w:iCs/>
    </w:rPr>
  </w:style>
  <w:style w:type="paragraph" w:styleId="HTMLPreformatted">
    <w:name w:val="HTML Preformatted"/>
    <w:basedOn w:val="Normal"/>
    <w:link w:val="HTMLPreformattedChar"/>
    <w:uiPriority w:val="99"/>
    <w:semiHidden/>
    <w:unhideWhenUsed/>
    <w:rsid w:val="001E68B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E68B7"/>
    <w:rPr>
      <w:rFonts w:ascii="Consolas" w:hAnsi="Consolas"/>
      <w:sz w:val="20"/>
      <w:szCs w:val="20"/>
    </w:rPr>
  </w:style>
  <w:style w:type="paragraph" w:styleId="Index1">
    <w:name w:val="index 1"/>
    <w:basedOn w:val="Normal"/>
    <w:next w:val="Normal"/>
    <w:autoRedefine/>
    <w:uiPriority w:val="99"/>
    <w:semiHidden/>
    <w:unhideWhenUsed/>
    <w:rsid w:val="001E68B7"/>
    <w:pPr>
      <w:spacing w:after="0" w:line="240" w:lineRule="auto"/>
      <w:ind w:left="220" w:hanging="220"/>
    </w:pPr>
  </w:style>
  <w:style w:type="paragraph" w:styleId="Index2">
    <w:name w:val="index 2"/>
    <w:basedOn w:val="Normal"/>
    <w:next w:val="Normal"/>
    <w:autoRedefine/>
    <w:uiPriority w:val="99"/>
    <w:semiHidden/>
    <w:unhideWhenUsed/>
    <w:rsid w:val="001E68B7"/>
    <w:pPr>
      <w:spacing w:after="0" w:line="240" w:lineRule="auto"/>
      <w:ind w:left="440" w:hanging="220"/>
    </w:pPr>
  </w:style>
  <w:style w:type="paragraph" w:styleId="Index3">
    <w:name w:val="index 3"/>
    <w:basedOn w:val="Normal"/>
    <w:next w:val="Normal"/>
    <w:autoRedefine/>
    <w:uiPriority w:val="99"/>
    <w:semiHidden/>
    <w:unhideWhenUsed/>
    <w:rsid w:val="001E68B7"/>
    <w:pPr>
      <w:spacing w:after="0" w:line="240" w:lineRule="auto"/>
      <w:ind w:left="660" w:hanging="220"/>
    </w:pPr>
  </w:style>
  <w:style w:type="paragraph" w:styleId="Index4">
    <w:name w:val="index 4"/>
    <w:basedOn w:val="Normal"/>
    <w:next w:val="Normal"/>
    <w:autoRedefine/>
    <w:uiPriority w:val="99"/>
    <w:semiHidden/>
    <w:unhideWhenUsed/>
    <w:rsid w:val="001E68B7"/>
    <w:pPr>
      <w:spacing w:after="0" w:line="240" w:lineRule="auto"/>
      <w:ind w:left="880" w:hanging="220"/>
    </w:pPr>
  </w:style>
  <w:style w:type="paragraph" w:styleId="Index5">
    <w:name w:val="index 5"/>
    <w:basedOn w:val="Normal"/>
    <w:next w:val="Normal"/>
    <w:autoRedefine/>
    <w:uiPriority w:val="99"/>
    <w:semiHidden/>
    <w:unhideWhenUsed/>
    <w:rsid w:val="001E68B7"/>
    <w:pPr>
      <w:spacing w:after="0" w:line="240" w:lineRule="auto"/>
      <w:ind w:left="1100" w:hanging="220"/>
    </w:pPr>
  </w:style>
  <w:style w:type="paragraph" w:styleId="Index6">
    <w:name w:val="index 6"/>
    <w:basedOn w:val="Normal"/>
    <w:next w:val="Normal"/>
    <w:autoRedefine/>
    <w:uiPriority w:val="99"/>
    <w:semiHidden/>
    <w:unhideWhenUsed/>
    <w:rsid w:val="001E68B7"/>
    <w:pPr>
      <w:spacing w:after="0" w:line="240" w:lineRule="auto"/>
      <w:ind w:left="1320" w:hanging="220"/>
    </w:pPr>
  </w:style>
  <w:style w:type="paragraph" w:styleId="Index7">
    <w:name w:val="index 7"/>
    <w:basedOn w:val="Normal"/>
    <w:next w:val="Normal"/>
    <w:autoRedefine/>
    <w:uiPriority w:val="99"/>
    <w:semiHidden/>
    <w:unhideWhenUsed/>
    <w:rsid w:val="001E68B7"/>
    <w:pPr>
      <w:spacing w:after="0" w:line="240" w:lineRule="auto"/>
      <w:ind w:left="1540" w:hanging="220"/>
    </w:pPr>
  </w:style>
  <w:style w:type="paragraph" w:styleId="Index8">
    <w:name w:val="index 8"/>
    <w:basedOn w:val="Normal"/>
    <w:next w:val="Normal"/>
    <w:autoRedefine/>
    <w:uiPriority w:val="99"/>
    <w:semiHidden/>
    <w:unhideWhenUsed/>
    <w:rsid w:val="001E68B7"/>
    <w:pPr>
      <w:spacing w:after="0" w:line="240" w:lineRule="auto"/>
      <w:ind w:left="1760" w:hanging="220"/>
    </w:pPr>
  </w:style>
  <w:style w:type="paragraph" w:styleId="Index9">
    <w:name w:val="index 9"/>
    <w:basedOn w:val="Normal"/>
    <w:next w:val="Normal"/>
    <w:autoRedefine/>
    <w:uiPriority w:val="99"/>
    <w:semiHidden/>
    <w:unhideWhenUsed/>
    <w:rsid w:val="001E68B7"/>
    <w:pPr>
      <w:spacing w:after="0" w:line="240" w:lineRule="auto"/>
      <w:ind w:left="1980" w:hanging="220"/>
    </w:pPr>
  </w:style>
  <w:style w:type="paragraph" w:styleId="IndexHeading">
    <w:name w:val="index heading"/>
    <w:basedOn w:val="Normal"/>
    <w:next w:val="Index1"/>
    <w:uiPriority w:val="99"/>
    <w:semiHidden/>
    <w:unhideWhenUsed/>
    <w:rsid w:val="001E68B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A5FB7"/>
    <w:pPr>
      <w:spacing w:before="100" w:beforeAutospacing="1" w:after="240"/>
      <w:ind w:left="936" w:right="936"/>
      <w:jc w:val="center"/>
    </w:pPr>
    <w:rPr>
      <w:rFonts w:asciiTheme="majorHAnsi" w:eastAsiaTheme="majorEastAsia" w:hAnsiTheme="majorHAnsi" w:cstheme="majorBidi"/>
      <w:caps/>
      <w:color w:val="BF4E14" w:themeColor="accent2" w:themeShade="BF"/>
      <w:spacing w:val="10"/>
      <w:sz w:val="28"/>
      <w:szCs w:val="28"/>
    </w:rPr>
  </w:style>
  <w:style w:type="character" w:customStyle="1" w:styleId="IntenseQuoteChar">
    <w:name w:val="Intense Quote Char"/>
    <w:basedOn w:val="DefaultParagraphFont"/>
    <w:link w:val="IntenseQuote"/>
    <w:uiPriority w:val="30"/>
    <w:rsid w:val="00FA5FB7"/>
    <w:rPr>
      <w:rFonts w:asciiTheme="majorHAnsi" w:eastAsiaTheme="majorEastAsia" w:hAnsiTheme="majorHAnsi" w:cstheme="majorBidi"/>
      <w:caps/>
      <w:color w:val="BF4E14" w:themeColor="accent2" w:themeShade="BF"/>
      <w:spacing w:val="10"/>
      <w:sz w:val="28"/>
      <w:szCs w:val="28"/>
    </w:rPr>
  </w:style>
  <w:style w:type="paragraph" w:styleId="List">
    <w:name w:val="List"/>
    <w:basedOn w:val="Normal"/>
    <w:uiPriority w:val="99"/>
    <w:semiHidden/>
    <w:unhideWhenUsed/>
    <w:rsid w:val="001E68B7"/>
    <w:pPr>
      <w:ind w:left="283" w:hanging="283"/>
      <w:contextualSpacing/>
    </w:pPr>
  </w:style>
  <w:style w:type="paragraph" w:styleId="List2">
    <w:name w:val="List 2"/>
    <w:basedOn w:val="Normal"/>
    <w:uiPriority w:val="99"/>
    <w:semiHidden/>
    <w:unhideWhenUsed/>
    <w:rsid w:val="001E68B7"/>
    <w:pPr>
      <w:ind w:left="566" w:hanging="283"/>
      <w:contextualSpacing/>
    </w:pPr>
  </w:style>
  <w:style w:type="paragraph" w:styleId="List3">
    <w:name w:val="List 3"/>
    <w:basedOn w:val="Normal"/>
    <w:uiPriority w:val="99"/>
    <w:semiHidden/>
    <w:unhideWhenUsed/>
    <w:rsid w:val="001E68B7"/>
    <w:pPr>
      <w:ind w:left="849" w:hanging="283"/>
      <w:contextualSpacing/>
    </w:pPr>
  </w:style>
  <w:style w:type="paragraph" w:styleId="List4">
    <w:name w:val="List 4"/>
    <w:basedOn w:val="Normal"/>
    <w:uiPriority w:val="99"/>
    <w:semiHidden/>
    <w:unhideWhenUsed/>
    <w:rsid w:val="001E68B7"/>
    <w:pPr>
      <w:ind w:left="1132" w:hanging="283"/>
      <w:contextualSpacing/>
    </w:pPr>
  </w:style>
  <w:style w:type="paragraph" w:styleId="List5">
    <w:name w:val="List 5"/>
    <w:basedOn w:val="Normal"/>
    <w:uiPriority w:val="99"/>
    <w:semiHidden/>
    <w:unhideWhenUsed/>
    <w:rsid w:val="001E68B7"/>
    <w:pPr>
      <w:ind w:left="1415" w:hanging="283"/>
      <w:contextualSpacing/>
    </w:pPr>
  </w:style>
  <w:style w:type="paragraph" w:styleId="ListBullet2">
    <w:name w:val="List Bullet 2"/>
    <w:basedOn w:val="Normal"/>
    <w:uiPriority w:val="99"/>
    <w:semiHidden/>
    <w:unhideWhenUsed/>
    <w:rsid w:val="001E68B7"/>
    <w:pPr>
      <w:numPr>
        <w:numId w:val="61"/>
      </w:numPr>
      <w:contextualSpacing/>
    </w:pPr>
  </w:style>
  <w:style w:type="paragraph" w:styleId="ListBullet3">
    <w:name w:val="List Bullet 3"/>
    <w:basedOn w:val="Normal"/>
    <w:uiPriority w:val="99"/>
    <w:semiHidden/>
    <w:unhideWhenUsed/>
    <w:rsid w:val="001E68B7"/>
    <w:pPr>
      <w:numPr>
        <w:numId w:val="62"/>
      </w:numPr>
      <w:contextualSpacing/>
    </w:pPr>
  </w:style>
  <w:style w:type="paragraph" w:styleId="ListBullet4">
    <w:name w:val="List Bullet 4"/>
    <w:basedOn w:val="Normal"/>
    <w:uiPriority w:val="99"/>
    <w:semiHidden/>
    <w:unhideWhenUsed/>
    <w:rsid w:val="001E68B7"/>
    <w:pPr>
      <w:numPr>
        <w:numId w:val="63"/>
      </w:numPr>
      <w:contextualSpacing/>
    </w:pPr>
  </w:style>
  <w:style w:type="paragraph" w:styleId="ListBullet5">
    <w:name w:val="List Bullet 5"/>
    <w:basedOn w:val="Normal"/>
    <w:uiPriority w:val="99"/>
    <w:semiHidden/>
    <w:unhideWhenUsed/>
    <w:rsid w:val="001E68B7"/>
    <w:pPr>
      <w:numPr>
        <w:numId w:val="64"/>
      </w:numPr>
      <w:contextualSpacing/>
    </w:pPr>
  </w:style>
  <w:style w:type="paragraph" w:styleId="ListContinue">
    <w:name w:val="List Continue"/>
    <w:basedOn w:val="Normal"/>
    <w:uiPriority w:val="99"/>
    <w:semiHidden/>
    <w:unhideWhenUsed/>
    <w:rsid w:val="001E68B7"/>
    <w:pPr>
      <w:spacing w:after="120"/>
      <w:ind w:left="283"/>
      <w:contextualSpacing/>
    </w:pPr>
  </w:style>
  <w:style w:type="paragraph" w:styleId="ListContinue2">
    <w:name w:val="List Continue 2"/>
    <w:basedOn w:val="Normal"/>
    <w:uiPriority w:val="99"/>
    <w:semiHidden/>
    <w:unhideWhenUsed/>
    <w:rsid w:val="001E68B7"/>
    <w:pPr>
      <w:spacing w:after="120"/>
      <w:ind w:left="566"/>
      <w:contextualSpacing/>
    </w:pPr>
  </w:style>
  <w:style w:type="paragraph" w:styleId="ListContinue3">
    <w:name w:val="List Continue 3"/>
    <w:basedOn w:val="Normal"/>
    <w:uiPriority w:val="99"/>
    <w:semiHidden/>
    <w:unhideWhenUsed/>
    <w:rsid w:val="001E68B7"/>
    <w:pPr>
      <w:spacing w:after="120"/>
      <w:ind w:left="849"/>
      <w:contextualSpacing/>
    </w:pPr>
  </w:style>
  <w:style w:type="paragraph" w:styleId="ListContinue4">
    <w:name w:val="List Continue 4"/>
    <w:basedOn w:val="Normal"/>
    <w:uiPriority w:val="99"/>
    <w:semiHidden/>
    <w:unhideWhenUsed/>
    <w:rsid w:val="001E68B7"/>
    <w:pPr>
      <w:spacing w:after="120"/>
      <w:ind w:left="1132"/>
      <w:contextualSpacing/>
    </w:pPr>
  </w:style>
  <w:style w:type="paragraph" w:styleId="ListContinue5">
    <w:name w:val="List Continue 5"/>
    <w:basedOn w:val="Normal"/>
    <w:uiPriority w:val="99"/>
    <w:semiHidden/>
    <w:unhideWhenUsed/>
    <w:rsid w:val="001E68B7"/>
    <w:pPr>
      <w:spacing w:after="120"/>
      <w:ind w:left="1415"/>
      <w:contextualSpacing/>
    </w:pPr>
  </w:style>
  <w:style w:type="paragraph" w:styleId="ListNumber">
    <w:name w:val="List Number"/>
    <w:basedOn w:val="Normal"/>
    <w:uiPriority w:val="99"/>
    <w:semiHidden/>
    <w:unhideWhenUsed/>
    <w:rsid w:val="001E68B7"/>
    <w:pPr>
      <w:numPr>
        <w:numId w:val="65"/>
      </w:numPr>
      <w:contextualSpacing/>
    </w:pPr>
  </w:style>
  <w:style w:type="paragraph" w:styleId="ListNumber2">
    <w:name w:val="List Number 2"/>
    <w:basedOn w:val="Normal"/>
    <w:uiPriority w:val="99"/>
    <w:semiHidden/>
    <w:unhideWhenUsed/>
    <w:rsid w:val="001E68B7"/>
    <w:pPr>
      <w:numPr>
        <w:numId w:val="66"/>
      </w:numPr>
      <w:contextualSpacing/>
    </w:pPr>
  </w:style>
  <w:style w:type="paragraph" w:styleId="ListNumber3">
    <w:name w:val="List Number 3"/>
    <w:basedOn w:val="Normal"/>
    <w:uiPriority w:val="99"/>
    <w:semiHidden/>
    <w:unhideWhenUsed/>
    <w:rsid w:val="001E68B7"/>
    <w:pPr>
      <w:numPr>
        <w:numId w:val="67"/>
      </w:numPr>
      <w:contextualSpacing/>
    </w:pPr>
  </w:style>
  <w:style w:type="paragraph" w:styleId="ListNumber4">
    <w:name w:val="List Number 4"/>
    <w:basedOn w:val="Normal"/>
    <w:uiPriority w:val="99"/>
    <w:semiHidden/>
    <w:unhideWhenUsed/>
    <w:rsid w:val="001E68B7"/>
    <w:pPr>
      <w:numPr>
        <w:numId w:val="68"/>
      </w:numPr>
      <w:contextualSpacing/>
    </w:pPr>
  </w:style>
  <w:style w:type="paragraph" w:styleId="ListNumber5">
    <w:name w:val="List Number 5"/>
    <w:basedOn w:val="Normal"/>
    <w:uiPriority w:val="99"/>
    <w:semiHidden/>
    <w:unhideWhenUsed/>
    <w:rsid w:val="001E68B7"/>
    <w:pPr>
      <w:numPr>
        <w:numId w:val="69"/>
      </w:numPr>
      <w:contextualSpacing/>
    </w:pPr>
  </w:style>
  <w:style w:type="paragraph" w:styleId="MacroText">
    <w:name w:val="macro"/>
    <w:link w:val="MacroTextChar"/>
    <w:uiPriority w:val="99"/>
    <w:semiHidden/>
    <w:unhideWhenUsed/>
    <w:rsid w:val="001E68B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1E68B7"/>
    <w:rPr>
      <w:rFonts w:ascii="Consolas" w:hAnsi="Consolas"/>
      <w:sz w:val="20"/>
      <w:szCs w:val="20"/>
    </w:rPr>
  </w:style>
  <w:style w:type="paragraph" w:styleId="MessageHeader">
    <w:name w:val="Message Header"/>
    <w:basedOn w:val="Normal"/>
    <w:link w:val="MessageHeaderChar"/>
    <w:uiPriority w:val="99"/>
    <w:semiHidden/>
    <w:unhideWhenUsed/>
    <w:rsid w:val="001E68B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E68B7"/>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1E68B7"/>
    <w:pPr>
      <w:ind w:left="720"/>
    </w:pPr>
  </w:style>
  <w:style w:type="paragraph" w:styleId="NoteHeading">
    <w:name w:val="Note Heading"/>
    <w:basedOn w:val="Normal"/>
    <w:next w:val="Normal"/>
    <w:link w:val="NoteHeadingChar"/>
    <w:uiPriority w:val="99"/>
    <w:semiHidden/>
    <w:unhideWhenUsed/>
    <w:rsid w:val="001E68B7"/>
    <w:pPr>
      <w:spacing w:after="0" w:line="240" w:lineRule="auto"/>
    </w:pPr>
  </w:style>
  <w:style w:type="character" w:customStyle="1" w:styleId="NoteHeadingChar">
    <w:name w:val="Note Heading Char"/>
    <w:basedOn w:val="DefaultParagraphFont"/>
    <w:link w:val="NoteHeading"/>
    <w:uiPriority w:val="99"/>
    <w:semiHidden/>
    <w:rsid w:val="001E68B7"/>
  </w:style>
  <w:style w:type="paragraph" w:styleId="PlainText">
    <w:name w:val="Plain Text"/>
    <w:basedOn w:val="Normal"/>
    <w:link w:val="PlainTextChar"/>
    <w:uiPriority w:val="99"/>
    <w:semiHidden/>
    <w:unhideWhenUsed/>
    <w:rsid w:val="001E68B7"/>
    <w:pPr>
      <w:spacing w:after="0" w:line="240" w:lineRule="auto"/>
    </w:pPr>
    <w:rPr>
      <w:rFonts w:ascii="Consolas" w:hAnsi="Consolas"/>
    </w:rPr>
  </w:style>
  <w:style w:type="character" w:customStyle="1" w:styleId="PlainTextChar">
    <w:name w:val="Plain Text Char"/>
    <w:basedOn w:val="DefaultParagraphFont"/>
    <w:link w:val="PlainText"/>
    <w:uiPriority w:val="99"/>
    <w:semiHidden/>
    <w:rsid w:val="001E68B7"/>
    <w:rPr>
      <w:rFonts w:ascii="Consolas" w:hAnsi="Consolas"/>
      <w:sz w:val="21"/>
      <w:szCs w:val="21"/>
    </w:rPr>
  </w:style>
  <w:style w:type="paragraph" w:styleId="Quote">
    <w:name w:val="Quote"/>
    <w:basedOn w:val="Normal"/>
    <w:next w:val="Normal"/>
    <w:link w:val="QuoteChar"/>
    <w:uiPriority w:val="29"/>
    <w:qFormat/>
    <w:rsid w:val="00FA5FB7"/>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FA5FB7"/>
    <w:rPr>
      <w:rFonts w:asciiTheme="majorHAnsi" w:eastAsiaTheme="majorEastAsia" w:hAnsiTheme="majorHAnsi" w:cstheme="majorBidi"/>
      <w:sz w:val="24"/>
      <w:szCs w:val="24"/>
    </w:rPr>
  </w:style>
  <w:style w:type="paragraph" w:styleId="Salutation">
    <w:name w:val="Salutation"/>
    <w:basedOn w:val="Normal"/>
    <w:next w:val="Normal"/>
    <w:link w:val="SalutationChar"/>
    <w:uiPriority w:val="99"/>
    <w:semiHidden/>
    <w:unhideWhenUsed/>
    <w:rsid w:val="001E68B7"/>
  </w:style>
  <w:style w:type="character" w:customStyle="1" w:styleId="SalutationChar">
    <w:name w:val="Salutation Char"/>
    <w:basedOn w:val="DefaultParagraphFont"/>
    <w:link w:val="Salutation"/>
    <w:uiPriority w:val="99"/>
    <w:semiHidden/>
    <w:rsid w:val="001E68B7"/>
  </w:style>
  <w:style w:type="paragraph" w:styleId="Signature">
    <w:name w:val="Signature"/>
    <w:basedOn w:val="Normal"/>
    <w:link w:val="SignatureChar"/>
    <w:uiPriority w:val="99"/>
    <w:semiHidden/>
    <w:unhideWhenUsed/>
    <w:rsid w:val="001E68B7"/>
    <w:pPr>
      <w:spacing w:after="0" w:line="240" w:lineRule="auto"/>
      <w:ind w:left="4252"/>
    </w:pPr>
  </w:style>
  <w:style w:type="character" w:customStyle="1" w:styleId="SignatureChar">
    <w:name w:val="Signature Char"/>
    <w:basedOn w:val="DefaultParagraphFont"/>
    <w:link w:val="Signature"/>
    <w:uiPriority w:val="99"/>
    <w:semiHidden/>
    <w:rsid w:val="001E68B7"/>
  </w:style>
  <w:style w:type="paragraph" w:styleId="TableofAuthorities">
    <w:name w:val="table of authorities"/>
    <w:basedOn w:val="Normal"/>
    <w:next w:val="Normal"/>
    <w:uiPriority w:val="99"/>
    <w:semiHidden/>
    <w:unhideWhenUsed/>
    <w:rsid w:val="001E68B7"/>
    <w:pPr>
      <w:spacing w:after="0"/>
      <w:ind w:left="220" w:hanging="220"/>
    </w:pPr>
  </w:style>
  <w:style w:type="paragraph" w:styleId="TableofFigures">
    <w:name w:val="table of figures"/>
    <w:basedOn w:val="Normal"/>
    <w:next w:val="Normal"/>
    <w:uiPriority w:val="99"/>
    <w:semiHidden/>
    <w:unhideWhenUsed/>
    <w:rsid w:val="001E68B7"/>
    <w:pPr>
      <w:spacing w:after="0"/>
    </w:pPr>
  </w:style>
  <w:style w:type="paragraph" w:styleId="TOAHeading">
    <w:name w:val="toa heading"/>
    <w:basedOn w:val="Normal"/>
    <w:next w:val="Normal"/>
    <w:uiPriority w:val="99"/>
    <w:semiHidden/>
    <w:unhideWhenUsed/>
    <w:rsid w:val="001E68B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1E68B7"/>
    <w:pPr>
      <w:spacing w:after="100"/>
    </w:pPr>
  </w:style>
  <w:style w:type="paragraph" w:styleId="TOC2">
    <w:name w:val="toc 2"/>
    <w:basedOn w:val="Normal"/>
    <w:next w:val="Normal"/>
    <w:autoRedefine/>
    <w:uiPriority w:val="39"/>
    <w:semiHidden/>
    <w:unhideWhenUsed/>
    <w:rsid w:val="001E68B7"/>
    <w:pPr>
      <w:spacing w:after="100"/>
      <w:ind w:left="220"/>
    </w:pPr>
  </w:style>
  <w:style w:type="paragraph" w:styleId="TOC3">
    <w:name w:val="toc 3"/>
    <w:basedOn w:val="Normal"/>
    <w:next w:val="Normal"/>
    <w:autoRedefine/>
    <w:uiPriority w:val="39"/>
    <w:semiHidden/>
    <w:unhideWhenUsed/>
    <w:rsid w:val="001E68B7"/>
    <w:pPr>
      <w:spacing w:after="100"/>
      <w:ind w:left="440"/>
    </w:pPr>
  </w:style>
  <w:style w:type="paragraph" w:styleId="TOC4">
    <w:name w:val="toc 4"/>
    <w:basedOn w:val="Normal"/>
    <w:next w:val="Normal"/>
    <w:autoRedefine/>
    <w:uiPriority w:val="39"/>
    <w:semiHidden/>
    <w:unhideWhenUsed/>
    <w:rsid w:val="001E68B7"/>
    <w:pPr>
      <w:spacing w:after="100"/>
      <w:ind w:left="660"/>
    </w:pPr>
  </w:style>
  <w:style w:type="paragraph" w:styleId="TOC5">
    <w:name w:val="toc 5"/>
    <w:basedOn w:val="Normal"/>
    <w:next w:val="Normal"/>
    <w:autoRedefine/>
    <w:uiPriority w:val="39"/>
    <w:semiHidden/>
    <w:unhideWhenUsed/>
    <w:rsid w:val="001E68B7"/>
    <w:pPr>
      <w:spacing w:after="100"/>
      <w:ind w:left="880"/>
    </w:pPr>
  </w:style>
  <w:style w:type="paragraph" w:styleId="TOC6">
    <w:name w:val="toc 6"/>
    <w:basedOn w:val="Normal"/>
    <w:next w:val="Normal"/>
    <w:autoRedefine/>
    <w:uiPriority w:val="39"/>
    <w:semiHidden/>
    <w:unhideWhenUsed/>
    <w:rsid w:val="001E68B7"/>
    <w:pPr>
      <w:spacing w:after="100"/>
      <w:ind w:left="1100"/>
    </w:pPr>
  </w:style>
  <w:style w:type="paragraph" w:styleId="TOC7">
    <w:name w:val="toc 7"/>
    <w:basedOn w:val="Normal"/>
    <w:next w:val="Normal"/>
    <w:autoRedefine/>
    <w:uiPriority w:val="39"/>
    <w:semiHidden/>
    <w:unhideWhenUsed/>
    <w:rsid w:val="001E68B7"/>
    <w:pPr>
      <w:spacing w:after="100"/>
      <w:ind w:left="1320"/>
    </w:pPr>
  </w:style>
  <w:style w:type="paragraph" w:styleId="TOC8">
    <w:name w:val="toc 8"/>
    <w:basedOn w:val="Normal"/>
    <w:next w:val="Normal"/>
    <w:autoRedefine/>
    <w:uiPriority w:val="39"/>
    <w:semiHidden/>
    <w:unhideWhenUsed/>
    <w:rsid w:val="001E68B7"/>
    <w:pPr>
      <w:spacing w:after="100"/>
      <w:ind w:left="1540"/>
    </w:pPr>
  </w:style>
  <w:style w:type="paragraph" w:styleId="TOC9">
    <w:name w:val="toc 9"/>
    <w:basedOn w:val="Normal"/>
    <w:next w:val="Normal"/>
    <w:autoRedefine/>
    <w:uiPriority w:val="39"/>
    <w:semiHidden/>
    <w:unhideWhenUsed/>
    <w:rsid w:val="001E68B7"/>
    <w:pPr>
      <w:spacing w:after="100"/>
      <w:ind w:left="1760"/>
    </w:pPr>
  </w:style>
  <w:style w:type="paragraph" w:styleId="TOCHeading">
    <w:name w:val="TOC Heading"/>
    <w:basedOn w:val="Heading1"/>
    <w:next w:val="Normal"/>
    <w:uiPriority w:val="39"/>
    <w:semiHidden/>
    <w:unhideWhenUsed/>
    <w:qFormat/>
    <w:rsid w:val="00FA5FB7"/>
    <w:pPr>
      <w:outlineLvl w:val="9"/>
    </w:pPr>
  </w:style>
  <w:style w:type="paragraph" w:customStyle="1" w:styleId="paragraph">
    <w:name w:val="paragraph"/>
    <w:basedOn w:val="Normal"/>
    <w:rsid w:val="002C3235"/>
    <w:pPr>
      <w:spacing w:before="100" w:beforeAutospacing="1" w:after="100" w:afterAutospacing="1" w:line="240" w:lineRule="auto"/>
    </w:pPr>
    <w:rPr>
      <w:rFonts w:ascii="Calibri" w:hAnsi="Calibri" w:cs="Calibri"/>
      <w:lang w:eastAsia="en-GB"/>
    </w:rPr>
  </w:style>
  <w:style w:type="character" w:customStyle="1" w:styleId="normaltextrun">
    <w:name w:val="normaltextrun"/>
    <w:basedOn w:val="DefaultParagraphFont"/>
    <w:rsid w:val="002C3235"/>
  </w:style>
  <w:style w:type="character" w:customStyle="1" w:styleId="eop">
    <w:name w:val="eop"/>
    <w:basedOn w:val="DefaultParagraphFont"/>
    <w:rsid w:val="002C3235"/>
  </w:style>
  <w:style w:type="paragraph" w:customStyle="1" w:styleId="11">
    <w:name w:val="1.1"/>
    <w:basedOn w:val="Normal"/>
    <w:rsid w:val="00B95A61"/>
    <w:pPr>
      <w:numPr>
        <w:ilvl w:val="1"/>
        <w:numId w:val="72"/>
      </w:numPr>
      <w:shd w:val="clear" w:color="auto" w:fill="FFFFFF"/>
      <w:spacing w:before="120" w:after="120" w:line="276" w:lineRule="auto"/>
    </w:pPr>
    <w:rPr>
      <w:rFonts w:ascii="Arial" w:hAnsi="Arial" w:cs="Arial"/>
      <w:color w:val="000000"/>
      <w:sz w:val="24"/>
      <w:szCs w:val="24"/>
      <w:lang w:eastAsia="en-GB"/>
      <w14:scene3d>
        <w14:camera w14:prst="orthographicFront"/>
        <w14:lightRig w14:rig="threePt" w14:dir="t">
          <w14:rot w14:lat="0" w14:lon="0" w14:rev="0"/>
        </w14:lightRig>
      </w14:scene3d>
    </w:rPr>
  </w:style>
  <w:style w:type="paragraph" w:customStyle="1" w:styleId="AS-P06-Bodytext">
    <w:name w:val="AS-P06-Body text"/>
    <w:basedOn w:val="Normal"/>
    <w:uiPriority w:val="99"/>
    <w:rsid w:val="0083278B"/>
    <w:pPr>
      <w:spacing w:after="240" w:line="240" w:lineRule="auto"/>
    </w:pPr>
    <w:rPr>
      <w:rFonts w:ascii="Arial" w:eastAsia="Times New Roman" w:hAnsi="Arial" w:cs="Times New Roman"/>
      <w:color w:val="0E2841" w:themeColor="text2"/>
      <w:sz w:val="24"/>
      <w:szCs w:val="20"/>
      <w:lang w:eastAsia="en-GB"/>
    </w:rPr>
  </w:style>
  <w:style w:type="character" w:styleId="SubtleEmphasis">
    <w:name w:val="Subtle Emphasis"/>
    <w:basedOn w:val="DefaultParagraphFont"/>
    <w:uiPriority w:val="19"/>
    <w:qFormat/>
    <w:rsid w:val="00FA5FB7"/>
    <w:rPr>
      <w:i/>
      <w:iCs/>
      <w:color w:val="auto"/>
    </w:rPr>
  </w:style>
  <w:style w:type="character" w:styleId="IntenseEmphasis">
    <w:name w:val="Intense Emphasis"/>
    <w:basedOn w:val="DefaultParagraphFont"/>
    <w:uiPriority w:val="21"/>
    <w:qFormat/>
    <w:rsid w:val="00FA5FB7"/>
    <w:rPr>
      <w:rFonts w:asciiTheme="minorHAnsi" w:eastAsiaTheme="minorEastAsia" w:hAnsiTheme="minorHAnsi" w:cstheme="minorBidi"/>
      <w:b/>
      <w:bCs/>
      <w:i/>
      <w:iCs/>
      <w:color w:val="BF4E14" w:themeColor="accent2" w:themeShade="BF"/>
      <w:spacing w:val="0"/>
      <w:w w:val="100"/>
      <w:position w:val="0"/>
      <w:sz w:val="20"/>
      <w:szCs w:val="20"/>
    </w:rPr>
  </w:style>
  <w:style w:type="character" w:styleId="SubtleReference">
    <w:name w:val="Subtle Reference"/>
    <w:basedOn w:val="DefaultParagraphFont"/>
    <w:uiPriority w:val="31"/>
    <w:qFormat/>
    <w:rsid w:val="00FA5FB7"/>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FA5FB7"/>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FA5FB7"/>
    <w:rPr>
      <w:rFonts w:asciiTheme="minorHAnsi" w:eastAsiaTheme="minorEastAsia" w:hAnsiTheme="minorHAnsi" w:cstheme="minorBidi"/>
      <w:b/>
      <w:bCs/>
      <w:i/>
      <w:iCs/>
      <w:caps w:val="0"/>
      <w:smallCaps w:val="0"/>
      <w:color w:val="auto"/>
      <w:spacing w:val="10"/>
      <w:w w:val="1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445108">
      <w:bodyDiv w:val="1"/>
      <w:marLeft w:val="0"/>
      <w:marRight w:val="0"/>
      <w:marTop w:val="0"/>
      <w:marBottom w:val="0"/>
      <w:divBdr>
        <w:top w:val="none" w:sz="0" w:space="0" w:color="auto"/>
        <w:left w:val="none" w:sz="0" w:space="0" w:color="auto"/>
        <w:bottom w:val="none" w:sz="0" w:space="0" w:color="auto"/>
        <w:right w:val="none" w:sz="0" w:space="0" w:color="auto"/>
      </w:divBdr>
    </w:div>
    <w:div w:id="131870200">
      <w:bodyDiv w:val="1"/>
      <w:marLeft w:val="0"/>
      <w:marRight w:val="0"/>
      <w:marTop w:val="0"/>
      <w:marBottom w:val="0"/>
      <w:divBdr>
        <w:top w:val="none" w:sz="0" w:space="0" w:color="auto"/>
        <w:left w:val="none" w:sz="0" w:space="0" w:color="auto"/>
        <w:bottom w:val="none" w:sz="0" w:space="0" w:color="auto"/>
        <w:right w:val="none" w:sz="0" w:space="0" w:color="auto"/>
      </w:divBdr>
    </w:div>
    <w:div w:id="133376348">
      <w:bodyDiv w:val="1"/>
      <w:marLeft w:val="0"/>
      <w:marRight w:val="0"/>
      <w:marTop w:val="0"/>
      <w:marBottom w:val="0"/>
      <w:divBdr>
        <w:top w:val="none" w:sz="0" w:space="0" w:color="auto"/>
        <w:left w:val="none" w:sz="0" w:space="0" w:color="auto"/>
        <w:bottom w:val="none" w:sz="0" w:space="0" w:color="auto"/>
        <w:right w:val="none" w:sz="0" w:space="0" w:color="auto"/>
      </w:divBdr>
    </w:div>
    <w:div w:id="162939526">
      <w:bodyDiv w:val="1"/>
      <w:marLeft w:val="0"/>
      <w:marRight w:val="0"/>
      <w:marTop w:val="0"/>
      <w:marBottom w:val="0"/>
      <w:divBdr>
        <w:top w:val="none" w:sz="0" w:space="0" w:color="auto"/>
        <w:left w:val="none" w:sz="0" w:space="0" w:color="auto"/>
        <w:bottom w:val="none" w:sz="0" w:space="0" w:color="auto"/>
        <w:right w:val="none" w:sz="0" w:space="0" w:color="auto"/>
      </w:divBdr>
    </w:div>
    <w:div w:id="179055316">
      <w:bodyDiv w:val="1"/>
      <w:marLeft w:val="0"/>
      <w:marRight w:val="0"/>
      <w:marTop w:val="0"/>
      <w:marBottom w:val="0"/>
      <w:divBdr>
        <w:top w:val="none" w:sz="0" w:space="0" w:color="auto"/>
        <w:left w:val="none" w:sz="0" w:space="0" w:color="auto"/>
        <w:bottom w:val="none" w:sz="0" w:space="0" w:color="auto"/>
        <w:right w:val="none" w:sz="0" w:space="0" w:color="auto"/>
      </w:divBdr>
    </w:div>
    <w:div w:id="256207513">
      <w:bodyDiv w:val="1"/>
      <w:marLeft w:val="0"/>
      <w:marRight w:val="0"/>
      <w:marTop w:val="0"/>
      <w:marBottom w:val="0"/>
      <w:divBdr>
        <w:top w:val="none" w:sz="0" w:space="0" w:color="auto"/>
        <w:left w:val="none" w:sz="0" w:space="0" w:color="auto"/>
        <w:bottom w:val="none" w:sz="0" w:space="0" w:color="auto"/>
        <w:right w:val="none" w:sz="0" w:space="0" w:color="auto"/>
      </w:divBdr>
    </w:div>
    <w:div w:id="270206714">
      <w:bodyDiv w:val="1"/>
      <w:marLeft w:val="0"/>
      <w:marRight w:val="0"/>
      <w:marTop w:val="0"/>
      <w:marBottom w:val="0"/>
      <w:divBdr>
        <w:top w:val="none" w:sz="0" w:space="0" w:color="auto"/>
        <w:left w:val="none" w:sz="0" w:space="0" w:color="auto"/>
        <w:bottom w:val="none" w:sz="0" w:space="0" w:color="auto"/>
        <w:right w:val="none" w:sz="0" w:space="0" w:color="auto"/>
      </w:divBdr>
    </w:div>
    <w:div w:id="380445965">
      <w:bodyDiv w:val="1"/>
      <w:marLeft w:val="0"/>
      <w:marRight w:val="0"/>
      <w:marTop w:val="0"/>
      <w:marBottom w:val="0"/>
      <w:divBdr>
        <w:top w:val="none" w:sz="0" w:space="0" w:color="auto"/>
        <w:left w:val="none" w:sz="0" w:space="0" w:color="auto"/>
        <w:bottom w:val="none" w:sz="0" w:space="0" w:color="auto"/>
        <w:right w:val="none" w:sz="0" w:space="0" w:color="auto"/>
      </w:divBdr>
      <w:divsChild>
        <w:div w:id="1364791154">
          <w:marLeft w:val="547"/>
          <w:marRight w:val="0"/>
          <w:marTop w:val="0"/>
          <w:marBottom w:val="0"/>
          <w:divBdr>
            <w:top w:val="none" w:sz="0" w:space="0" w:color="auto"/>
            <w:left w:val="none" w:sz="0" w:space="0" w:color="auto"/>
            <w:bottom w:val="none" w:sz="0" w:space="0" w:color="auto"/>
            <w:right w:val="none" w:sz="0" w:space="0" w:color="auto"/>
          </w:divBdr>
        </w:div>
      </w:divsChild>
    </w:div>
    <w:div w:id="412826038">
      <w:bodyDiv w:val="1"/>
      <w:marLeft w:val="0"/>
      <w:marRight w:val="0"/>
      <w:marTop w:val="0"/>
      <w:marBottom w:val="0"/>
      <w:divBdr>
        <w:top w:val="none" w:sz="0" w:space="0" w:color="auto"/>
        <w:left w:val="none" w:sz="0" w:space="0" w:color="auto"/>
        <w:bottom w:val="none" w:sz="0" w:space="0" w:color="auto"/>
        <w:right w:val="none" w:sz="0" w:space="0" w:color="auto"/>
      </w:divBdr>
    </w:div>
    <w:div w:id="437598944">
      <w:bodyDiv w:val="1"/>
      <w:marLeft w:val="0"/>
      <w:marRight w:val="0"/>
      <w:marTop w:val="0"/>
      <w:marBottom w:val="0"/>
      <w:divBdr>
        <w:top w:val="none" w:sz="0" w:space="0" w:color="auto"/>
        <w:left w:val="none" w:sz="0" w:space="0" w:color="auto"/>
        <w:bottom w:val="none" w:sz="0" w:space="0" w:color="auto"/>
        <w:right w:val="none" w:sz="0" w:space="0" w:color="auto"/>
      </w:divBdr>
    </w:div>
    <w:div w:id="515115624">
      <w:bodyDiv w:val="1"/>
      <w:marLeft w:val="0"/>
      <w:marRight w:val="0"/>
      <w:marTop w:val="0"/>
      <w:marBottom w:val="0"/>
      <w:divBdr>
        <w:top w:val="none" w:sz="0" w:space="0" w:color="auto"/>
        <w:left w:val="none" w:sz="0" w:space="0" w:color="auto"/>
        <w:bottom w:val="none" w:sz="0" w:space="0" w:color="auto"/>
        <w:right w:val="none" w:sz="0" w:space="0" w:color="auto"/>
      </w:divBdr>
    </w:div>
    <w:div w:id="576355531">
      <w:bodyDiv w:val="1"/>
      <w:marLeft w:val="0"/>
      <w:marRight w:val="0"/>
      <w:marTop w:val="0"/>
      <w:marBottom w:val="0"/>
      <w:divBdr>
        <w:top w:val="none" w:sz="0" w:space="0" w:color="auto"/>
        <w:left w:val="none" w:sz="0" w:space="0" w:color="auto"/>
        <w:bottom w:val="none" w:sz="0" w:space="0" w:color="auto"/>
        <w:right w:val="none" w:sz="0" w:space="0" w:color="auto"/>
      </w:divBdr>
    </w:div>
    <w:div w:id="709917448">
      <w:bodyDiv w:val="1"/>
      <w:marLeft w:val="0"/>
      <w:marRight w:val="0"/>
      <w:marTop w:val="0"/>
      <w:marBottom w:val="0"/>
      <w:divBdr>
        <w:top w:val="none" w:sz="0" w:space="0" w:color="auto"/>
        <w:left w:val="none" w:sz="0" w:space="0" w:color="auto"/>
        <w:bottom w:val="none" w:sz="0" w:space="0" w:color="auto"/>
        <w:right w:val="none" w:sz="0" w:space="0" w:color="auto"/>
      </w:divBdr>
    </w:div>
    <w:div w:id="724530028">
      <w:bodyDiv w:val="1"/>
      <w:marLeft w:val="0"/>
      <w:marRight w:val="0"/>
      <w:marTop w:val="0"/>
      <w:marBottom w:val="0"/>
      <w:divBdr>
        <w:top w:val="none" w:sz="0" w:space="0" w:color="auto"/>
        <w:left w:val="none" w:sz="0" w:space="0" w:color="auto"/>
        <w:bottom w:val="none" w:sz="0" w:space="0" w:color="auto"/>
        <w:right w:val="none" w:sz="0" w:space="0" w:color="auto"/>
      </w:divBdr>
    </w:div>
    <w:div w:id="734355835">
      <w:bodyDiv w:val="1"/>
      <w:marLeft w:val="0"/>
      <w:marRight w:val="0"/>
      <w:marTop w:val="0"/>
      <w:marBottom w:val="0"/>
      <w:divBdr>
        <w:top w:val="none" w:sz="0" w:space="0" w:color="auto"/>
        <w:left w:val="none" w:sz="0" w:space="0" w:color="auto"/>
        <w:bottom w:val="none" w:sz="0" w:space="0" w:color="auto"/>
        <w:right w:val="none" w:sz="0" w:space="0" w:color="auto"/>
      </w:divBdr>
    </w:div>
    <w:div w:id="831990940">
      <w:bodyDiv w:val="1"/>
      <w:marLeft w:val="0"/>
      <w:marRight w:val="0"/>
      <w:marTop w:val="0"/>
      <w:marBottom w:val="0"/>
      <w:divBdr>
        <w:top w:val="none" w:sz="0" w:space="0" w:color="auto"/>
        <w:left w:val="none" w:sz="0" w:space="0" w:color="auto"/>
        <w:bottom w:val="none" w:sz="0" w:space="0" w:color="auto"/>
        <w:right w:val="none" w:sz="0" w:space="0" w:color="auto"/>
      </w:divBdr>
    </w:div>
    <w:div w:id="833763557">
      <w:bodyDiv w:val="1"/>
      <w:marLeft w:val="0"/>
      <w:marRight w:val="0"/>
      <w:marTop w:val="0"/>
      <w:marBottom w:val="0"/>
      <w:divBdr>
        <w:top w:val="none" w:sz="0" w:space="0" w:color="auto"/>
        <w:left w:val="none" w:sz="0" w:space="0" w:color="auto"/>
        <w:bottom w:val="none" w:sz="0" w:space="0" w:color="auto"/>
        <w:right w:val="none" w:sz="0" w:space="0" w:color="auto"/>
      </w:divBdr>
    </w:div>
    <w:div w:id="852374837">
      <w:bodyDiv w:val="1"/>
      <w:marLeft w:val="0"/>
      <w:marRight w:val="0"/>
      <w:marTop w:val="0"/>
      <w:marBottom w:val="0"/>
      <w:divBdr>
        <w:top w:val="none" w:sz="0" w:space="0" w:color="auto"/>
        <w:left w:val="none" w:sz="0" w:space="0" w:color="auto"/>
        <w:bottom w:val="none" w:sz="0" w:space="0" w:color="auto"/>
        <w:right w:val="none" w:sz="0" w:space="0" w:color="auto"/>
      </w:divBdr>
    </w:div>
    <w:div w:id="863205078">
      <w:bodyDiv w:val="1"/>
      <w:marLeft w:val="0"/>
      <w:marRight w:val="0"/>
      <w:marTop w:val="0"/>
      <w:marBottom w:val="0"/>
      <w:divBdr>
        <w:top w:val="none" w:sz="0" w:space="0" w:color="auto"/>
        <w:left w:val="none" w:sz="0" w:space="0" w:color="auto"/>
        <w:bottom w:val="none" w:sz="0" w:space="0" w:color="auto"/>
        <w:right w:val="none" w:sz="0" w:space="0" w:color="auto"/>
      </w:divBdr>
    </w:div>
    <w:div w:id="877398466">
      <w:bodyDiv w:val="1"/>
      <w:marLeft w:val="0"/>
      <w:marRight w:val="0"/>
      <w:marTop w:val="0"/>
      <w:marBottom w:val="0"/>
      <w:divBdr>
        <w:top w:val="none" w:sz="0" w:space="0" w:color="auto"/>
        <w:left w:val="none" w:sz="0" w:space="0" w:color="auto"/>
        <w:bottom w:val="none" w:sz="0" w:space="0" w:color="auto"/>
        <w:right w:val="none" w:sz="0" w:space="0" w:color="auto"/>
      </w:divBdr>
    </w:div>
    <w:div w:id="887911351">
      <w:bodyDiv w:val="1"/>
      <w:marLeft w:val="0"/>
      <w:marRight w:val="0"/>
      <w:marTop w:val="0"/>
      <w:marBottom w:val="0"/>
      <w:divBdr>
        <w:top w:val="none" w:sz="0" w:space="0" w:color="auto"/>
        <w:left w:val="none" w:sz="0" w:space="0" w:color="auto"/>
        <w:bottom w:val="none" w:sz="0" w:space="0" w:color="auto"/>
        <w:right w:val="none" w:sz="0" w:space="0" w:color="auto"/>
      </w:divBdr>
    </w:div>
    <w:div w:id="893351324">
      <w:bodyDiv w:val="1"/>
      <w:marLeft w:val="0"/>
      <w:marRight w:val="0"/>
      <w:marTop w:val="0"/>
      <w:marBottom w:val="0"/>
      <w:divBdr>
        <w:top w:val="none" w:sz="0" w:space="0" w:color="auto"/>
        <w:left w:val="none" w:sz="0" w:space="0" w:color="auto"/>
        <w:bottom w:val="none" w:sz="0" w:space="0" w:color="auto"/>
        <w:right w:val="none" w:sz="0" w:space="0" w:color="auto"/>
      </w:divBdr>
    </w:div>
    <w:div w:id="920795637">
      <w:bodyDiv w:val="1"/>
      <w:marLeft w:val="0"/>
      <w:marRight w:val="0"/>
      <w:marTop w:val="0"/>
      <w:marBottom w:val="0"/>
      <w:divBdr>
        <w:top w:val="none" w:sz="0" w:space="0" w:color="auto"/>
        <w:left w:val="none" w:sz="0" w:space="0" w:color="auto"/>
        <w:bottom w:val="none" w:sz="0" w:space="0" w:color="auto"/>
        <w:right w:val="none" w:sz="0" w:space="0" w:color="auto"/>
      </w:divBdr>
    </w:div>
    <w:div w:id="921571695">
      <w:bodyDiv w:val="1"/>
      <w:marLeft w:val="0"/>
      <w:marRight w:val="0"/>
      <w:marTop w:val="0"/>
      <w:marBottom w:val="0"/>
      <w:divBdr>
        <w:top w:val="none" w:sz="0" w:space="0" w:color="auto"/>
        <w:left w:val="none" w:sz="0" w:space="0" w:color="auto"/>
        <w:bottom w:val="none" w:sz="0" w:space="0" w:color="auto"/>
        <w:right w:val="none" w:sz="0" w:space="0" w:color="auto"/>
      </w:divBdr>
      <w:divsChild>
        <w:div w:id="80567427">
          <w:marLeft w:val="547"/>
          <w:marRight w:val="0"/>
          <w:marTop w:val="0"/>
          <w:marBottom w:val="0"/>
          <w:divBdr>
            <w:top w:val="none" w:sz="0" w:space="0" w:color="auto"/>
            <w:left w:val="none" w:sz="0" w:space="0" w:color="auto"/>
            <w:bottom w:val="none" w:sz="0" w:space="0" w:color="auto"/>
            <w:right w:val="none" w:sz="0" w:space="0" w:color="auto"/>
          </w:divBdr>
        </w:div>
      </w:divsChild>
    </w:div>
    <w:div w:id="937179846">
      <w:bodyDiv w:val="1"/>
      <w:marLeft w:val="0"/>
      <w:marRight w:val="0"/>
      <w:marTop w:val="0"/>
      <w:marBottom w:val="0"/>
      <w:divBdr>
        <w:top w:val="none" w:sz="0" w:space="0" w:color="auto"/>
        <w:left w:val="none" w:sz="0" w:space="0" w:color="auto"/>
        <w:bottom w:val="none" w:sz="0" w:space="0" w:color="auto"/>
        <w:right w:val="none" w:sz="0" w:space="0" w:color="auto"/>
      </w:divBdr>
    </w:div>
    <w:div w:id="939145985">
      <w:bodyDiv w:val="1"/>
      <w:marLeft w:val="0"/>
      <w:marRight w:val="0"/>
      <w:marTop w:val="0"/>
      <w:marBottom w:val="0"/>
      <w:divBdr>
        <w:top w:val="none" w:sz="0" w:space="0" w:color="auto"/>
        <w:left w:val="none" w:sz="0" w:space="0" w:color="auto"/>
        <w:bottom w:val="none" w:sz="0" w:space="0" w:color="auto"/>
        <w:right w:val="none" w:sz="0" w:space="0" w:color="auto"/>
      </w:divBdr>
    </w:div>
    <w:div w:id="956568212">
      <w:bodyDiv w:val="1"/>
      <w:marLeft w:val="0"/>
      <w:marRight w:val="0"/>
      <w:marTop w:val="0"/>
      <w:marBottom w:val="0"/>
      <w:divBdr>
        <w:top w:val="none" w:sz="0" w:space="0" w:color="auto"/>
        <w:left w:val="none" w:sz="0" w:space="0" w:color="auto"/>
        <w:bottom w:val="none" w:sz="0" w:space="0" w:color="auto"/>
        <w:right w:val="none" w:sz="0" w:space="0" w:color="auto"/>
      </w:divBdr>
    </w:div>
    <w:div w:id="969476001">
      <w:bodyDiv w:val="1"/>
      <w:marLeft w:val="0"/>
      <w:marRight w:val="0"/>
      <w:marTop w:val="0"/>
      <w:marBottom w:val="0"/>
      <w:divBdr>
        <w:top w:val="none" w:sz="0" w:space="0" w:color="auto"/>
        <w:left w:val="none" w:sz="0" w:space="0" w:color="auto"/>
        <w:bottom w:val="none" w:sz="0" w:space="0" w:color="auto"/>
        <w:right w:val="none" w:sz="0" w:space="0" w:color="auto"/>
      </w:divBdr>
      <w:divsChild>
        <w:div w:id="2089307860">
          <w:marLeft w:val="547"/>
          <w:marRight w:val="0"/>
          <w:marTop w:val="0"/>
          <w:marBottom w:val="0"/>
          <w:divBdr>
            <w:top w:val="none" w:sz="0" w:space="0" w:color="auto"/>
            <w:left w:val="none" w:sz="0" w:space="0" w:color="auto"/>
            <w:bottom w:val="none" w:sz="0" w:space="0" w:color="auto"/>
            <w:right w:val="none" w:sz="0" w:space="0" w:color="auto"/>
          </w:divBdr>
        </w:div>
      </w:divsChild>
    </w:div>
    <w:div w:id="1012612272">
      <w:bodyDiv w:val="1"/>
      <w:marLeft w:val="0"/>
      <w:marRight w:val="0"/>
      <w:marTop w:val="0"/>
      <w:marBottom w:val="0"/>
      <w:divBdr>
        <w:top w:val="none" w:sz="0" w:space="0" w:color="auto"/>
        <w:left w:val="none" w:sz="0" w:space="0" w:color="auto"/>
        <w:bottom w:val="none" w:sz="0" w:space="0" w:color="auto"/>
        <w:right w:val="none" w:sz="0" w:space="0" w:color="auto"/>
      </w:divBdr>
      <w:divsChild>
        <w:div w:id="965282234">
          <w:marLeft w:val="547"/>
          <w:marRight w:val="0"/>
          <w:marTop w:val="0"/>
          <w:marBottom w:val="0"/>
          <w:divBdr>
            <w:top w:val="none" w:sz="0" w:space="0" w:color="auto"/>
            <w:left w:val="none" w:sz="0" w:space="0" w:color="auto"/>
            <w:bottom w:val="none" w:sz="0" w:space="0" w:color="auto"/>
            <w:right w:val="none" w:sz="0" w:space="0" w:color="auto"/>
          </w:divBdr>
        </w:div>
      </w:divsChild>
    </w:div>
    <w:div w:id="1026566061">
      <w:bodyDiv w:val="1"/>
      <w:marLeft w:val="0"/>
      <w:marRight w:val="0"/>
      <w:marTop w:val="0"/>
      <w:marBottom w:val="0"/>
      <w:divBdr>
        <w:top w:val="none" w:sz="0" w:space="0" w:color="auto"/>
        <w:left w:val="none" w:sz="0" w:space="0" w:color="auto"/>
        <w:bottom w:val="none" w:sz="0" w:space="0" w:color="auto"/>
        <w:right w:val="none" w:sz="0" w:space="0" w:color="auto"/>
      </w:divBdr>
      <w:divsChild>
        <w:div w:id="1540509159">
          <w:marLeft w:val="547"/>
          <w:marRight w:val="0"/>
          <w:marTop w:val="0"/>
          <w:marBottom w:val="0"/>
          <w:divBdr>
            <w:top w:val="none" w:sz="0" w:space="0" w:color="auto"/>
            <w:left w:val="none" w:sz="0" w:space="0" w:color="auto"/>
            <w:bottom w:val="none" w:sz="0" w:space="0" w:color="auto"/>
            <w:right w:val="none" w:sz="0" w:space="0" w:color="auto"/>
          </w:divBdr>
        </w:div>
      </w:divsChild>
    </w:div>
    <w:div w:id="1070738862">
      <w:bodyDiv w:val="1"/>
      <w:marLeft w:val="0"/>
      <w:marRight w:val="0"/>
      <w:marTop w:val="0"/>
      <w:marBottom w:val="0"/>
      <w:divBdr>
        <w:top w:val="none" w:sz="0" w:space="0" w:color="auto"/>
        <w:left w:val="none" w:sz="0" w:space="0" w:color="auto"/>
        <w:bottom w:val="none" w:sz="0" w:space="0" w:color="auto"/>
        <w:right w:val="none" w:sz="0" w:space="0" w:color="auto"/>
      </w:divBdr>
    </w:div>
    <w:div w:id="1079905358">
      <w:bodyDiv w:val="1"/>
      <w:marLeft w:val="0"/>
      <w:marRight w:val="0"/>
      <w:marTop w:val="0"/>
      <w:marBottom w:val="0"/>
      <w:divBdr>
        <w:top w:val="none" w:sz="0" w:space="0" w:color="auto"/>
        <w:left w:val="none" w:sz="0" w:space="0" w:color="auto"/>
        <w:bottom w:val="none" w:sz="0" w:space="0" w:color="auto"/>
        <w:right w:val="none" w:sz="0" w:space="0" w:color="auto"/>
      </w:divBdr>
    </w:div>
    <w:div w:id="1120875264">
      <w:bodyDiv w:val="1"/>
      <w:marLeft w:val="0"/>
      <w:marRight w:val="0"/>
      <w:marTop w:val="0"/>
      <w:marBottom w:val="0"/>
      <w:divBdr>
        <w:top w:val="none" w:sz="0" w:space="0" w:color="auto"/>
        <w:left w:val="none" w:sz="0" w:space="0" w:color="auto"/>
        <w:bottom w:val="none" w:sz="0" w:space="0" w:color="auto"/>
        <w:right w:val="none" w:sz="0" w:space="0" w:color="auto"/>
      </w:divBdr>
      <w:divsChild>
        <w:div w:id="314724406">
          <w:marLeft w:val="547"/>
          <w:marRight w:val="0"/>
          <w:marTop w:val="0"/>
          <w:marBottom w:val="0"/>
          <w:divBdr>
            <w:top w:val="none" w:sz="0" w:space="0" w:color="auto"/>
            <w:left w:val="none" w:sz="0" w:space="0" w:color="auto"/>
            <w:bottom w:val="none" w:sz="0" w:space="0" w:color="auto"/>
            <w:right w:val="none" w:sz="0" w:space="0" w:color="auto"/>
          </w:divBdr>
        </w:div>
        <w:div w:id="859124850">
          <w:marLeft w:val="547"/>
          <w:marRight w:val="0"/>
          <w:marTop w:val="0"/>
          <w:marBottom w:val="0"/>
          <w:divBdr>
            <w:top w:val="none" w:sz="0" w:space="0" w:color="auto"/>
            <w:left w:val="none" w:sz="0" w:space="0" w:color="auto"/>
            <w:bottom w:val="none" w:sz="0" w:space="0" w:color="auto"/>
            <w:right w:val="none" w:sz="0" w:space="0" w:color="auto"/>
          </w:divBdr>
        </w:div>
        <w:div w:id="1169561433">
          <w:marLeft w:val="547"/>
          <w:marRight w:val="0"/>
          <w:marTop w:val="0"/>
          <w:marBottom w:val="0"/>
          <w:divBdr>
            <w:top w:val="none" w:sz="0" w:space="0" w:color="auto"/>
            <w:left w:val="none" w:sz="0" w:space="0" w:color="auto"/>
            <w:bottom w:val="none" w:sz="0" w:space="0" w:color="auto"/>
            <w:right w:val="none" w:sz="0" w:space="0" w:color="auto"/>
          </w:divBdr>
        </w:div>
        <w:div w:id="1183781512">
          <w:marLeft w:val="547"/>
          <w:marRight w:val="0"/>
          <w:marTop w:val="0"/>
          <w:marBottom w:val="0"/>
          <w:divBdr>
            <w:top w:val="none" w:sz="0" w:space="0" w:color="auto"/>
            <w:left w:val="none" w:sz="0" w:space="0" w:color="auto"/>
            <w:bottom w:val="none" w:sz="0" w:space="0" w:color="auto"/>
            <w:right w:val="none" w:sz="0" w:space="0" w:color="auto"/>
          </w:divBdr>
        </w:div>
      </w:divsChild>
    </w:div>
    <w:div w:id="1179154572">
      <w:bodyDiv w:val="1"/>
      <w:marLeft w:val="0"/>
      <w:marRight w:val="0"/>
      <w:marTop w:val="0"/>
      <w:marBottom w:val="0"/>
      <w:divBdr>
        <w:top w:val="none" w:sz="0" w:space="0" w:color="auto"/>
        <w:left w:val="none" w:sz="0" w:space="0" w:color="auto"/>
        <w:bottom w:val="none" w:sz="0" w:space="0" w:color="auto"/>
        <w:right w:val="none" w:sz="0" w:space="0" w:color="auto"/>
      </w:divBdr>
      <w:divsChild>
        <w:div w:id="1934973843">
          <w:marLeft w:val="547"/>
          <w:marRight w:val="0"/>
          <w:marTop w:val="0"/>
          <w:marBottom w:val="0"/>
          <w:divBdr>
            <w:top w:val="none" w:sz="0" w:space="0" w:color="auto"/>
            <w:left w:val="none" w:sz="0" w:space="0" w:color="auto"/>
            <w:bottom w:val="none" w:sz="0" w:space="0" w:color="auto"/>
            <w:right w:val="none" w:sz="0" w:space="0" w:color="auto"/>
          </w:divBdr>
        </w:div>
      </w:divsChild>
    </w:div>
    <w:div w:id="1206333935">
      <w:bodyDiv w:val="1"/>
      <w:marLeft w:val="0"/>
      <w:marRight w:val="0"/>
      <w:marTop w:val="0"/>
      <w:marBottom w:val="0"/>
      <w:divBdr>
        <w:top w:val="none" w:sz="0" w:space="0" w:color="auto"/>
        <w:left w:val="none" w:sz="0" w:space="0" w:color="auto"/>
        <w:bottom w:val="none" w:sz="0" w:space="0" w:color="auto"/>
        <w:right w:val="none" w:sz="0" w:space="0" w:color="auto"/>
      </w:divBdr>
    </w:div>
    <w:div w:id="1264221694">
      <w:bodyDiv w:val="1"/>
      <w:marLeft w:val="0"/>
      <w:marRight w:val="0"/>
      <w:marTop w:val="0"/>
      <w:marBottom w:val="0"/>
      <w:divBdr>
        <w:top w:val="none" w:sz="0" w:space="0" w:color="auto"/>
        <w:left w:val="none" w:sz="0" w:space="0" w:color="auto"/>
        <w:bottom w:val="none" w:sz="0" w:space="0" w:color="auto"/>
        <w:right w:val="none" w:sz="0" w:space="0" w:color="auto"/>
      </w:divBdr>
    </w:div>
    <w:div w:id="1291286113">
      <w:bodyDiv w:val="1"/>
      <w:marLeft w:val="0"/>
      <w:marRight w:val="0"/>
      <w:marTop w:val="0"/>
      <w:marBottom w:val="0"/>
      <w:divBdr>
        <w:top w:val="none" w:sz="0" w:space="0" w:color="auto"/>
        <w:left w:val="none" w:sz="0" w:space="0" w:color="auto"/>
        <w:bottom w:val="none" w:sz="0" w:space="0" w:color="auto"/>
        <w:right w:val="none" w:sz="0" w:space="0" w:color="auto"/>
      </w:divBdr>
    </w:div>
    <w:div w:id="1329404420">
      <w:bodyDiv w:val="1"/>
      <w:marLeft w:val="0"/>
      <w:marRight w:val="0"/>
      <w:marTop w:val="0"/>
      <w:marBottom w:val="0"/>
      <w:divBdr>
        <w:top w:val="none" w:sz="0" w:space="0" w:color="auto"/>
        <w:left w:val="none" w:sz="0" w:space="0" w:color="auto"/>
        <w:bottom w:val="none" w:sz="0" w:space="0" w:color="auto"/>
        <w:right w:val="none" w:sz="0" w:space="0" w:color="auto"/>
      </w:divBdr>
    </w:div>
    <w:div w:id="1407917820">
      <w:bodyDiv w:val="1"/>
      <w:marLeft w:val="0"/>
      <w:marRight w:val="0"/>
      <w:marTop w:val="0"/>
      <w:marBottom w:val="0"/>
      <w:divBdr>
        <w:top w:val="none" w:sz="0" w:space="0" w:color="auto"/>
        <w:left w:val="none" w:sz="0" w:space="0" w:color="auto"/>
        <w:bottom w:val="none" w:sz="0" w:space="0" w:color="auto"/>
        <w:right w:val="none" w:sz="0" w:space="0" w:color="auto"/>
      </w:divBdr>
    </w:div>
    <w:div w:id="1421484115">
      <w:bodyDiv w:val="1"/>
      <w:marLeft w:val="0"/>
      <w:marRight w:val="0"/>
      <w:marTop w:val="0"/>
      <w:marBottom w:val="0"/>
      <w:divBdr>
        <w:top w:val="none" w:sz="0" w:space="0" w:color="auto"/>
        <w:left w:val="none" w:sz="0" w:space="0" w:color="auto"/>
        <w:bottom w:val="none" w:sz="0" w:space="0" w:color="auto"/>
        <w:right w:val="none" w:sz="0" w:space="0" w:color="auto"/>
      </w:divBdr>
    </w:div>
    <w:div w:id="1439717895">
      <w:bodyDiv w:val="1"/>
      <w:marLeft w:val="0"/>
      <w:marRight w:val="0"/>
      <w:marTop w:val="0"/>
      <w:marBottom w:val="0"/>
      <w:divBdr>
        <w:top w:val="none" w:sz="0" w:space="0" w:color="auto"/>
        <w:left w:val="none" w:sz="0" w:space="0" w:color="auto"/>
        <w:bottom w:val="none" w:sz="0" w:space="0" w:color="auto"/>
        <w:right w:val="none" w:sz="0" w:space="0" w:color="auto"/>
      </w:divBdr>
    </w:div>
    <w:div w:id="1496533566">
      <w:bodyDiv w:val="1"/>
      <w:marLeft w:val="0"/>
      <w:marRight w:val="0"/>
      <w:marTop w:val="0"/>
      <w:marBottom w:val="0"/>
      <w:divBdr>
        <w:top w:val="none" w:sz="0" w:space="0" w:color="auto"/>
        <w:left w:val="none" w:sz="0" w:space="0" w:color="auto"/>
        <w:bottom w:val="none" w:sz="0" w:space="0" w:color="auto"/>
        <w:right w:val="none" w:sz="0" w:space="0" w:color="auto"/>
      </w:divBdr>
    </w:div>
    <w:div w:id="1566262292">
      <w:bodyDiv w:val="1"/>
      <w:marLeft w:val="0"/>
      <w:marRight w:val="0"/>
      <w:marTop w:val="0"/>
      <w:marBottom w:val="0"/>
      <w:divBdr>
        <w:top w:val="none" w:sz="0" w:space="0" w:color="auto"/>
        <w:left w:val="none" w:sz="0" w:space="0" w:color="auto"/>
        <w:bottom w:val="none" w:sz="0" w:space="0" w:color="auto"/>
        <w:right w:val="none" w:sz="0" w:space="0" w:color="auto"/>
      </w:divBdr>
    </w:div>
    <w:div w:id="1603757092">
      <w:bodyDiv w:val="1"/>
      <w:marLeft w:val="0"/>
      <w:marRight w:val="0"/>
      <w:marTop w:val="0"/>
      <w:marBottom w:val="0"/>
      <w:divBdr>
        <w:top w:val="none" w:sz="0" w:space="0" w:color="auto"/>
        <w:left w:val="none" w:sz="0" w:space="0" w:color="auto"/>
        <w:bottom w:val="none" w:sz="0" w:space="0" w:color="auto"/>
        <w:right w:val="none" w:sz="0" w:space="0" w:color="auto"/>
      </w:divBdr>
    </w:div>
    <w:div w:id="1641694611">
      <w:bodyDiv w:val="1"/>
      <w:marLeft w:val="0"/>
      <w:marRight w:val="0"/>
      <w:marTop w:val="0"/>
      <w:marBottom w:val="0"/>
      <w:divBdr>
        <w:top w:val="none" w:sz="0" w:space="0" w:color="auto"/>
        <w:left w:val="none" w:sz="0" w:space="0" w:color="auto"/>
        <w:bottom w:val="none" w:sz="0" w:space="0" w:color="auto"/>
        <w:right w:val="none" w:sz="0" w:space="0" w:color="auto"/>
      </w:divBdr>
    </w:div>
    <w:div w:id="1706558827">
      <w:bodyDiv w:val="1"/>
      <w:marLeft w:val="0"/>
      <w:marRight w:val="0"/>
      <w:marTop w:val="0"/>
      <w:marBottom w:val="0"/>
      <w:divBdr>
        <w:top w:val="none" w:sz="0" w:space="0" w:color="auto"/>
        <w:left w:val="none" w:sz="0" w:space="0" w:color="auto"/>
        <w:bottom w:val="none" w:sz="0" w:space="0" w:color="auto"/>
        <w:right w:val="none" w:sz="0" w:space="0" w:color="auto"/>
      </w:divBdr>
    </w:div>
    <w:div w:id="1797677478">
      <w:bodyDiv w:val="1"/>
      <w:marLeft w:val="0"/>
      <w:marRight w:val="0"/>
      <w:marTop w:val="0"/>
      <w:marBottom w:val="0"/>
      <w:divBdr>
        <w:top w:val="none" w:sz="0" w:space="0" w:color="auto"/>
        <w:left w:val="none" w:sz="0" w:space="0" w:color="auto"/>
        <w:bottom w:val="none" w:sz="0" w:space="0" w:color="auto"/>
        <w:right w:val="none" w:sz="0" w:space="0" w:color="auto"/>
      </w:divBdr>
    </w:div>
    <w:div w:id="1880974076">
      <w:bodyDiv w:val="1"/>
      <w:marLeft w:val="0"/>
      <w:marRight w:val="0"/>
      <w:marTop w:val="0"/>
      <w:marBottom w:val="0"/>
      <w:divBdr>
        <w:top w:val="none" w:sz="0" w:space="0" w:color="auto"/>
        <w:left w:val="none" w:sz="0" w:space="0" w:color="auto"/>
        <w:bottom w:val="none" w:sz="0" w:space="0" w:color="auto"/>
        <w:right w:val="none" w:sz="0" w:space="0" w:color="auto"/>
      </w:divBdr>
    </w:div>
    <w:div w:id="1883326628">
      <w:bodyDiv w:val="1"/>
      <w:marLeft w:val="0"/>
      <w:marRight w:val="0"/>
      <w:marTop w:val="0"/>
      <w:marBottom w:val="0"/>
      <w:divBdr>
        <w:top w:val="none" w:sz="0" w:space="0" w:color="auto"/>
        <w:left w:val="none" w:sz="0" w:space="0" w:color="auto"/>
        <w:bottom w:val="none" w:sz="0" w:space="0" w:color="auto"/>
        <w:right w:val="none" w:sz="0" w:space="0" w:color="auto"/>
      </w:divBdr>
    </w:div>
    <w:div w:id="1915239895">
      <w:bodyDiv w:val="1"/>
      <w:marLeft w:val="0"/>
      <w:marRight w:val="0"/>
      <w:marTop w:val="0"/>
      <w:marBottom w:val="0"/>
      <w:divBdr>
        <w:top w:val="none" w:sz="0" w:space="0" w:color="auto"/>
        <w:left w:val="none" w:sz="0" w:space="0" w:color="auto"/>
        <w:bottom w:val="none" w:sz="0" w:space="0" w:color="auto"/>
        <w:right w:val="none" w:sz="0" w:space="0" w:color="auto"/>
      </w:divBdr>
      <w:divsChild>
        <w:div w:id="2073233335">
          <w:marLeft w:val="547"/>
          <w:marRight w:val="0"/>
          <w:marTop w:val="0"/>
          <w:marBottom w:val="0"/>
          <w:divBdr>
            <w:top w:val="none" w:sz="0" w:space="0" w:color="auto"/>
            <w:left w:val="none" w:sz="0" w:space="0" w:color="auto"/>
            <w:bottom w:val="none" w:sz="0" w:space="0" w:color="auto"/>
            <w:right w:val="none" w:sz="0" w:space="0" w:color="auto"/>
          </w:divBdr>
        </w:div>
      </w:divsChild>
    </w:div>
    <w:div w:id="1938902005">
      <w:bodyDiv w:val="1"/>
      <w:marLeft w:val="0"/>
      <w:marRight w:val="0"/>
      <w:marTop w:val="0"/>
      <w:marBottom w:val="0"/>
      <w:divBdr>
        <w:top w:val="none" w:sz="0" w:space="0" w:color="auto"/>
        <w:left w:val="none" w:sz="0" w:space="0" w:color="auto"/>
        <w:bottom w:val="none" w:sz="0" w:space="0" w:color="auto"/>
        <w:right w:val="none" w:sz="0" w:space="0" w:color="auto"/>
      </w:divBdr>
    </w:div>
    <w:div w:id="1939942367">
      <w:bodyDiv w:val="1"/>
      <w:marLeft w:val="0"/>
      <w:marRight w:val="0"/>
      <w:marTop w:val="0"/>
      <w:marBottom w:val="0"/>
      <w:divBdr>
        <w:top w:val="none" w:sz="0" w:space="0" w:color="auto"/>
        <w:left w:val="none" w:sz="0" w:space="0" w:color="auto"/>
        <w:bottom w:val="none" w:sz="0" w:space="0" w:color="auto"/>
        <w:right w:val="none" w:sz="0" w:space="0" w:color="auto"/>
      </w:divBdr>
    </w:div>
    <w:div w:id="2034378701">
      <w:bodyDiv w:val="1"/>
      <w:marLeft w:val="0"/>
      <w:marRight w:val="0"/>
      <w:marTop w:val="0"/>
      <w:marBottom w:val="0"/>
      <w:divBdr>
        <w:top w:val="none" w:sz="0" w:space="0" w:color="auto"/>
        <w:left w:val="none" w:sz="0" w:space="0" w:color="auto"/>
        <w:bottom w:val="none" w:sz="0" w:space="0" w:color="auto"/>
        <w:right w:val="none" w:sz="0" w:space="0" w:color="auto"/>
      </w:divBdr>
    </w:div>
    <w:div w:id="2078504878">
      <w:bodyDiv w:val="1"/>
      <w:marLeft w:val="0"/>
      <w:marRight w:val="0"/>
      <w:marTop w:val="0"/>
      <w:marBottom w:val="0"/>
      <w:divBdr>
        <w:top w:val="none" w:sz="0" w:space="0" w:color="auto"/>
        <w:left w:val="none" w:sz="0" w:space="0" w:color="auto"/>
        <w:bottom w:val="none" w:sz="0" w:space="0" w:color="auto"/>
        <w:right w:val="none" w:sz="0" w:space="0" w:color="auto"/>
      </w:divBdr>
    </w:div>
    <w:div w:id="2080401653">
      <w:bodyDiv w:val="1"/>
      <w:marLeft w:val="0"/>
      <w:marRight w:val="0"/>
      <w:marTop w:val="0"/>
      <w:marBottom w:val="0"/>
      <w:divBdr>
        <w:top w:val="none" w:sz="0" w:space="0" w:color="auto"/>
        <w:left w:val="none" w:sz="0" w:space="0" w:color="auto"/>
        <w:bottom w:val="none" w:sz="0" w:space="0" w:color="auto"/>
        <w:right w:val="none" w:sz="0" w:space="0" w:color="auto"/>
      </w:divBdr>
    </w:div>
    <w:div w:id="2099137726">
      <w:bodyDiv w:val="1"/>
      <w:marLeft w:val="0"/>
      <w:marRight w:val="0"/>
      <w:marTop w:val="0"/>
      <w:marBottom w:val="0"/>
      <w:divBdr>
        <w:top w:val="none" w:sz="0" w:space="0" w:color="auto"/>
        <w:left w:val="none" w:sz="0" w:space="0" w:color="auto"/>
        <w:bottom w:val="none" w:sz="0" w:space="0" w:color="auto"/>
        <w:right w:val="none" w:sz="0" w:space="0" w:color="auto"/>
      </w:divBdr>
    </w:div>
    <w:div w:id="2120758638">
      <w:bodyDiv w:val="1"/>
      <w:marLeft w:val="0"/>
      <w:marRight w:val="0"/>
      <w:marTop w:val="0"/>
      <w:marBottom w:val="0"/>
      <w:divBdr>
        <w:top w:val="none" w:sz="0" w:space="0" w:color="auto"/>
        <w:left w:val="none" w:sz="0" w:space="0" w:color="auto"/>
        <w:bottom w:val="none" w:sz="0" w:space="0" w:color="auto"/>
        <w:right w:val="none" w:sz="0" w:space="0" w:color="auto"/>
      </w:divBdr>
    </w:div>
    <w:div w:id="213674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www.falkirkpensionfund.org/media/3568/20180403-180329-falkirk-council-pension-fund-2017-valuation-report.pdf" TargetMode="External"/><Relationship Id="rId34" Type="http://schemas.openxmlformats.org/officeDocument/2006/relationships/hyperlink" Target="http://www.falkirkpensionfund.org/media/3921/investments-stock-listing-31032018.pdf" TargetMode="External"/><Relationship Id="rId42" Type="http://schemas.openxmlformats.org/officeDocument/2006/relationships/hyperlink" Target="http://www.falkirkpensionfund.org" TargetMode="External"/><Relationship Id="rId47" Type="http://schemas.openxmlformats.org/officeDocument/2006/relationships/hyperlink" Target="https://www.falkirk.gov.uk/media/5872593f-3daf-46a5-a6b1-9ac357f37219" TargetMode="External"/><Relationship Id="rId50" Type="http://schemas.openxmlformats.org/officeDocument/2006/relationships/hyperlink" Target="https://www.falkirkpensionfund.org/resources/funding-strategy-statement-1/" TargetMode="External"/><Relationship Id="rId55" Type="http://schemas.openxmlformats.org/officeDocument/2006/relationships/hyperlink" Target="https://falkirkpensionfund.org/resources/pensions-privacy-notice-2/"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falkirk.gov.uk" TargetMode="External"/><Relationship Id="rId29" Type="http://schemas.openxmlformats.org/officeDocument/2006/relationships/image" Target="media/image10.png"/><Relationship Id="rId11" Type="http://schemas.openxmlformats.org/officeDocument/2006/relationships/hyperlink" Target="http://www.falkirkpensionfund.org" TargetMode="Externa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www.falkirkpensionfund.org/media/3569/20180403_-2017-funding-strategy-statement.pdf" TargetMode="External"/><Relationship Id="rId53" Type="http://schemas.openxmlformats.org/officeDocument/2006/relationships/hyperlink" Target="https://www.falkirkpensionfund.org/resources/governance-policy-and-compliance-statement-3/" TargetMode="External"/><Relationship Id="rId58" Type="http://schemas.openxmlformats.org/officeDocument/2006/relationships/footer" Target="footer1.xml"/><Relationship Id="rId66"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www.falkirkpensionfund.org/media/3004/2017-governance-policy-and-compliance-statement.pdf" TargetMode="External"/><Relationship Id="rId14" Type="http://schemas.openxmlformats.org/officeDocument/2006/relationships/hyperlink" Target="https://www.falkirk.gov.uk/coins/latestMeetings.asp?sort=1" TargetMode="External"/><Relationship Id="rId22" Type="http://schemas.openxmlformats.org/officeDocument/2006/relationships/image" Target="media/image4.png"/><Relationship Id="rId27" Type="http://schemas.openxmlformats.org/officeDocument/2006/relationships/hyperlink" Target="http://www.falkirkpensionfund.org/" TargetMode="External"/><Relationship Id="rId30" Type="http://schemas.openxmlformats.org/officeDocument/2006/relationships/image" Target="media/image11.png"/><Relationship Id="rId35" Type="http://schemas.openxmlformats.org/officeDocument/2006/relationships/hyperlink" Target="https://www.falkirkpensionfund.org/resources/assets-listing-at-31-03-2026/" TargetMode="External"/><Relationship Id="rId43" Type="http://schemas.openxmlformats.org/officeDocument/2006/relationships/hyperlink" Target="http://www.falkirkpensionfund.org/media/2234/investments-cash-management-policy.pdf" TargetMode="External"/><Relationship Id="rId48" Type="http://schemas.openxmlformats.org/officeDocument/2006/relationships/image" Target="media/image20.jpeg"/><Relationship Id="rId56" Type="http://schemas.openxmlformats.org/officeDocument/2006/relationships/header" Target="header1.xml"/><Relationship Id="rId64" Type="http://schemas.microsoft.com/office/2020/10/relationships/intelligence" Target="intelligence2.xml"/><Relationship Id="rId8" Type="http://schemas.openxmlformats.org/officeDocument/2006/relationships/image" Target="media/image1.png"/><Relationship Id="rId51" Type="http://schemas.openxmlformats.org/officeDocument/2006/relationships/hyperlink" Target="https://www.falkirkpensionfund.org/resources/statement-of-responsible-investment-principles-1/" TargetMode="External"/><Relationship Id="rId3" Type="http://schemas.openxmlformats.org/officeDocument/2006/relationships/styles" Target="styles.xml"/><Relationship Id="rId12" Type="http://schemas.openxmlformats.org/officeDocument/2006/relationships/hyperlink" Target="http://www.pensions.gov.scot/local-government" TargetMode="External"/><Relationship Id="rId17" Type="http://schemas.openxmlformats.org/officeDocument/2006/relationships/hyperlink" Target="http://www.falkirkpensionfund.org" TargetMode="Externa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6.png"/><Relationship Id="rId46" Type="http://schemas.openxmlformats.org/officeDocument/2006/relationships/hyperlink" Target="http://www.falkirkpensionfund.org" TargetMode="External"/><Relationship Id="rId59" Type="http://schemas.openxmlformats.org/officeDocument/2006/relationships/header" Target="header3.xml"/><Relationship Id="rId67" Type="http://schemas.openxmlformats.org/officeDocument/2006/relationships/customXml" Target="../customXml/item4.xml"/><Relationship Id="rId20" Type="http://schemas.openxmlformats.org/officeDocument/2006/relationships/hyperlink" Target="http://www.falkirkpensionfund.org/media/3003/statement-of-investment-principles-may-2017-final.pdf" TargetMode="External"/><Relationship Id="rId41" Type="http://schemas.openxmlformats.org/officeDocument/2006/relationships/image" Target="media/image19.png"/><Relationship Id="rId54" Type="http://schemas.openxmlformats.org/officeDocument/2006/relationships/hyperlink" Target="https://www.falkirkpensionfund.org/resources/communications-policy/"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alkirk.gov.uk/coins/default.asp"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hyperlink" Target="https://www.hermes-investment.com/uki/stewardship/eos-library/" TargetMode="External"/><Relationship Id="rId49" Type="http://schemas.openxmlformats.org/officeDocument/2006/relationships/hyperlink" Target="https://www.falkirkpensionfund.org/resources/valuation-report-2023/" TargetMode="External"/><Relationship Id="rId57" Type="http://schemas.openxmlformats.org/officeDocument/2006/relationships/header" Target="header2.xml"/><Relationship Id="rId10"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hyperlink" Target="http://www.falkirkpensionfund.org/media/3568/20180403-180329-falkirk-council-pension-fund-2017-valuation-report.pdf" TargetMode="External"/><Relationship Id="rId52" Type="http://schemas.openxmlformats.org/officeDocument/2006/relationships/hyperlink" Target="https://www.falkirkpensionfund.org/resources/statement-of-investment-principles-1/" TargetMode="External"/><Relationship Id="rId60" Type="http://schemas.openxmlformats.org/officeDocument/2006/relationships/footer" Target="footer2.xml"/><Relationship Id="rId65"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falkirkpensionfund.org/" TargetMode="External"/><Relationship Id="rId18" Type="http://schemas.openxmlformats.org/officeDocument/2006/relationships/hyperlink" Target="http://www.falkirkpensionfund.org/media/3569/20180403_-2017-funding-strategy-statement.pdf" TargetMode="External"/><Relationship Id="rId39"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5A1CD2EBA004323BB77AC0EB05AAFC4"/>
        <w:category>
          <w:name w:val="General"/>
          <w:gallery w:val="placeholder"/>
        </w:category>
        <w:types>
          <w:type w:val="bbPlcHdr"/>
        </w:types>
        <w:behaviors>
          <w:behavior w:val="content"/>
        </w:behaviors>
        <w:guid w:val="{AFA153AB-2FE9-4ABF-B9B7-B913F3986826}"/>
      </w:docPartPr>
      <w:docPartBody>
        <w:p w:rsidR="003358D7" w:rsidRDefault="003358D7" w:rsidP="003358D7">
          <w:pPr>
            <w:pStyle w:val="75A1CD2EBA004323BB77AC0EB05AAFC4"/>
          </w:pPr>
          <w:r>
            <w:rPr>
              <w:rFonts w:asciiTheme="majorHAnsi" w:eastAsiaTheme="majorEastAsia" w:hAnsiTheme="majorHAnsi" w:cstheme="majorBidi"/>
              <w:color w:val="0F4761" w:themeColor="accent1" w:themeShade="BF"/>
              <w:sz w:val="32"/>
              <w:szCs w:val="32"/>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IN-Regular">
    <w:altName w:val="Times New Roman"/>
    <w:panose1 w:val="00000000000000000000"/>
    <w:charset w:val="00"/>
    <w:family w:val="roman"/>
    <w:notTrueType/>
    <w:pitch w:val="default"/>
    <w:sig w:usb0="00000003" w:usb1="00000000" w:usb2="00000000" w:usb3="00000000" w:csb0="00000001" w:csb1="00000000"/>
  </w:font>
  <w:font w:name="FS Lola">
    <w:altName w:val="Calibri"/>
    <w:panose1 w:val="00000000000000000000"/>
    <w:charset w:val="00"/>
    <w:family w:val="moder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8D7"/>
    <w:rsid w:val="00003573"/>
    <w:rsid w:val="0000555A"/>
    <w:rsid w:val="00010876"/>
    <w:rsid w:val="0001118F"/>
    <w:rsid w:val="00013861"/>
    <w:rsid w:val="00024484"/>
    <w:rsid w:val="000531A3"/>
    <w:rsid w:val="0005704B"/>
    <w:rsid w:val="00072031"/>
    <w:rsid w:val="000B141B"/>
    <w:rsid w:val="000B2031"/>
    <w:rsid w:val="000C26F3"/>
    <w:rsid w:val="000D02C8"/>
    <w:rsid w:val="000E6178"/>
    <w:rsid w:val="00101B3C"/>
    <w:rsid w:val="00114754"/>
    <w:rsid w:val="00120832"/>
    <w:rsid w:val="00123DE9"/>
    <w:rsid w:val="001333CE"/>
    <w:rsid w:val="00153BD5"/>
    <w:rsid w:val="00162BF7"/>
    <w:rsid w:val="0016394B"/>
    <w:rsid w:val="00165F1B"/>
    <w:rsid w:val="00173404"/>
    <w:rsid w:val="00176C18"/>
    <w:rsid w:val="00181D29"/>
    <w:rsid w:val="00185E8E"/>
    <w:rsid w:val="001953A8"/>
    <w:rsid w:val="001A2FC8"/>
    <w:rsid w:val="001A59B8"/>
    <w:rsid w:val="001A7A89"/>
    <w:rsid w:val="001B0803"/>
    <w:rsid w:val="001B33E9"/>
    <w:rsid w:val="001C14D3"/>
    <w:rsid w:val="001C48D7"/>
    <w:rsid w:val="001C51C1"/>
    <w:rsid w:val="001D2765"/>
    <w:rsid w:val="001E2988"/>
    <w:rsid w:val="001F24C1"/>
    <w:rsid w:val="002036B2"/>
    <w:rsid w:val="002065E0"/>
    <w:rsid w:val="002102FC"/>
    <w:rsid w:val="0021189E"/>
    <w:rsid w:val="0021782C"/>
    <w:rsid w:val="00230B3B"/>
    <w:rsid w:val="00247AFD"/>
    <w:rsid w:val="0026504D"/>
    <w:rsid w:val="002761FC"/>
    <w:rsid w:val="00285832"/>
    <w:rsid w:val="002A1EFA"/>
    <w:rsid w:val="002C1ED8"/>
    <w:rsid w:val="002C3D94"/>
    <w:rsid w:val="002C491B"/>
    <w:rsid w:val="002C7B5E"/>
    <w:rsid w:val="002D458C"/>
    <w:rsid w:val="002E034D"/>
    <w:rsid w:val="002E67C1"/>
    <w:rsid w:val="002F78BA"/>
    <w:rsid w:val="00311B12"/>
    <w:rsid w:val="003358D7"/>
    <w:rsid w:val="00345514"/>
    <w:rsid w:val="00375F05"/>
    <w:rsid w:val="003908E6"/>
    <w:rsid w:val="003B2994"/>
    <w:rsid w:val="003B383D"/>
    <w:rsid w:val="003C1433"/>
    <w:rsid w:val="003C1A8F"/>
    <w:rsid w:val="003C6467"/>
    <w:rsid w:val="003D52B8"/>
    <w:rsid w:val="003F13B2"/>
    <w:rsid w:val="003F1471"/>
    <w:rsid w:val="00400527"/>
    <w:rsid w:val="00405501"/>
    <w:rsid w:val="00415641"/>
    <w:rsid w:val="00416B86"/>
    <w:rsid w:val="00432215"/>
    <w:rsid w:val="00437A32"/>
    <w:rsid w:val="00443F53"/>
    <w:rsid w:val="004517F6"/>
    <w:rsid w:val="00456673"/>
    <w:rsid w:val="00497B9F"/>
    <w:rsid w:val="004A2F20"/>
    <w:rsid w:val="004C7FE3"/>
    <w:rsid w:val="004E23D1"/>
    <w:rsid w:val="004E7A4D"/>
    <w:rsid w:val="005047FB"/>
    <w:rsid w:val="00511F8C"/>
    <w:rsid w:val="005141A7"/>
    <w:rsid w:val="005321C6"/>
    <w:rsid w:val="0059218E"/>
    <w:rsid w:val="0059354D"/>
    <w:rsid w:val="005D251E"/>
    <w:rsid w:val="005D51EA"/>
    <w:rsid w:val="005D6364"/>
    <w:rsid w:val="005F07D1"/>
    <w:rsid w:val="005F766C"/>
    <w:rsid w:val="00600A60"/>
    <w:rsid w:val="00605143"/>
    <w:rsid w:val="00636CA3"/>
    <w:rsid w:val="006764F3"/>
    <w:rsid w:val="006801FB"/>
    <w:rsid w:val="00682A61"/>
    <w:rsid w:val="0069215F"/>
    <w:rsid w:val="006C59DE"/>
    <w:rsid w:val="006C63D4"/>
    <w:rsid w:val="006E2FDF"/>
    <w:rsid w:val="006E4E39"/>
    <w:rsid w:val="006E5C9C"/>
    <w:rsid w:val="006F0716"/>
    <w:rsid w:val="007118C0"/>
    <w:rsid w:val="007144AC"/>
    <w:rsid w:val="007151CF"/>
    <w:rsid w:val="00730D40"/>
    <w:rsid w:val="0073148F"/>
    <w:rsid w:val="00731CD6"/>
    <w:rsid w:val="00734FBA"/>
    <w:rsid w:val="00751168"/>
    <w:rsid w:val="007526CE"/>
    <w:rsid w:val="007562C0"/>
    <w:rsid w:val="00765C19"/>
    <w:rsid w:val="00766A87"/>
    <w:rsid w:val="00770963"/>
    <w:rsid w:val="007842C0"/>
    <w:rsid w:val="00786EAF"/>
    <w:rsid w:val="0079549F"/>
    <w:rsid w:val="007A099B"/>
    <w:rsid w:val="007A767C"/>
    <w:rsid w:val="007B36FC"/>
    <w:rsid w:val="007B4C31"/>
    <w:rsid w:val="007C1A47"/>
    <w:rsid w:val="007C4428"/>
    <w:rsid w:val="007C4DBC"/>
    <w:rsid w:val="007F1A74"/>
    <w:rsid w:val="007F572D"/>
    <w:rsid w:val="00812889"/>
    <w:rsid w:val="0081565D"/>
    <w:rsid w:val="00815D9C"/>
    <w:rsid w:val="00823115"/>
    <w:rsid w:val="008242BC"/>
    <w:rsid w:val="00825C23"/>
    <w:rsid w:val="00832D32"/>
    <w:rsid w:val="00834984"/>
    <w:rsid w:val="008434BA"/>
    <w:rsid w:val="00843A58"/>
    <w:rsid w:val="00847533"/>
    <w:rsid w:val="008731FD"/>
    <w:rsid w:val="0089556B"/>
    <w:rsid w:val="00895BAE"/>
    <w:rsid w:val="008A3067"/>
    <w:rsid w:val="008A620D"/>
    <w:rsid w:val="008B28C3"/>
    <w:rsid w:val="008C3B7B"/>
    <w:rsid w:val="008C72BF"/>
    <w:rsid w:val="008D0D58"/>
    <w:rsid w:val="008D3220"/>
    <w:rsid w:val="008D64D8"/>
    <w:rsid w:val="009022B5"/>
    <w:rsid w:val="009714CB"/>
    <w:rsid w:val="00976835"/>
    <w:rsid w:val="00982E56"/>
    <w:rsid w:val="0098610C"/>
    <w:rsid w:val="009877D8"/>
    <w:rsid w:val="00993788"/>
    <w:rsid w:val="00994D94"/>
    <w:rsid w:val="00995A06"/>
    <w:rsid w:val="009A5C58"/>
    <w:rsid w:val="009A72B0"/>
    <w:rsid w:val="009B0D0F"/>
    <w:rsid w:val="009B1AA4"/>
    <w:rsid w:val="009C367B"/>
    <w:rsid w:val="009D17A9"/>
    <w:rsid w:val="009D6018"/>
    <w:rsid w:val="009F01D8"/>
    <w:rsid w:val="009F112A"/>
    <w:rsid w:val="009F176D"/>
    <w:rsid w:val="00A1549C"/>
    <w:rsid w:val="00A23D74"/>
    <w:rsid w:val="00A33787"/>
    <w:rsid w:val="00A42DF4"/>
    <w:rsid w:val="00A5027D"/>
    <w:rsid w:val="00A5039B"/>
    <w:rsid w:val="00A61A3C"/>
    <w:rsid w:val="00A66182"/>
    <w:rsid w:val="00A73B0C"/>
    <w:rsid w:val="00A770ED"/>
    <w:rsid w:val="00A86F71"/>
    <w:rsid w:val="00A96554"/>
    <w:rsid w:val="00AA35B5"/>
    <w:rsid w:val="00AB3058"/>
    <w:rsid w:val="00AB58EB"/>
    <w:rsid w:val="00AD5D69"/>
    <w:rsid w:val="00AE1727"/>
    <w:rsid w:val="00AE4AE5"/>
    <w:rsid w:val="00AF0D77"/>
    <w:rsid w:val="00B25621"/>
    <w:rsid w:val="00B54D6B"/>
    <w:rsid w:val="00B57314"/>
    <w:rsid w:val="00B60701"/>
    <w:rsid w:val="00B7099F"/>
    <w:rsid w:val="00B76745"/>
    <w:rsid w:val="00B77F07"/>
    <w:rsid w:val="00B81A5A"/>
    <w:rsid w:val="00B8208A"/>
    <w:rsid w:val="00BA4A91"/>
    <w:rsid w:val="00BA5C1F"/>
    <w:rsid w:val="00BB4F58"/>
    <w:rsid w:val="00BB5664"/>
    <w:rsid w:val="00BD5219"/>
    <w:rsid w:val="00BE498A"/>
    <w:rsid w:val="00C0270A"/>
    <w:rsid w:val="00C05AD8"/>
    <w:rsid w:val="00C06FF2"/>
    <w:rsid w:val="00C11BB4"/>
    <w:rsid w:val="00C204D1"/>
    <w:rsid w:val="00C6131B"/>
    <w:rsid w:val="00C83E5E"/>
    <w:rsid w:val="00C8510E"/>
    <w:rsid w:val="00C917EA"/>
    <w:rsid w:val="00C92E6F"/>
    <w:rsid w:val="00C97122"/>
    <w:rsid w:val="00CB0825"/>
    <w:rsid w:val="00CC16F1"/>
    <w:rsid w:val="00CC7519"/>
    <w:rsid w:val="00CE0052"/>
    <w:rsid w:val="00CE3119"/>
    <w:rsid w:val="00CF17FC"/>
    <w:rsid w:val="00D17134"/>
    <w:rsid w:val="00D53A01"/>
    <w:rsid w:val="00D6402B"/>
    <w:rsid w:val="00D7386B"/>
    <w:rsid w:val="00D916F3"/>
    <w:rsid w:val="00D959E1"/>
    <w:rsid w:val="00D95E16"/>
    <w:rsid w:val="00D96DAC"/>
    <w:rsid w:val="00DB3B8F"/>
    <w:rsid w:val="00DB3E56"/>
    <w:rsid w:val="00DB5A42"/>
    <w:rsid w:val="00DC2726"/>
    <w:rsid w:val="00DC37E2"/>
    <w:rsid w:val="00DC70EA"/>
    <w:rsid w:val="00DD5419"/>
    <w:rsid w:val="00DE40D0"/>
    <w:rsid w:val="00DF0AF2"/>
    <w:rsid w:val="00DF18AF"/>
    <w:rsid w:val="00E00A09"/>
    <w:rsid w:val="00E07AC1"/>
    <w:rsid w:val="00E11679"/>
    <w:rsid w:val="00E210AC"/>
    <w:rsid w:val="00E2299B"/>
    <w:rsid w:val="00E24617"/>
    <w:rsid w:val="00E24716"/>
    <w:rsid w:val="00E306FC"/>
    <w:rsid w:val="00E737AA"/>
    <w:rsid w:val="00E7520B"/>
    <w:rsid w:val="00E801F1"/>
    <w:rsid w:val="00E8677B"/>
    <w:rsid w:val="00E93185"/>
    <w:rsid w:val="00EA75FF"/>
    <w:rsid w:val="00EB507B"/>
    <w:rsid w:val="00ED0D93"/>
    <w:rsid w:val="00EF5882"/>
    <w:rsid w:val="00F067A2"/>
    <w:rsid w:val="00F32AA2"/>
    <w:rsid w:val="00F45AB2"/>
    <w:rsid w:val="00F57BAC"/>
    <w:rsid w:val="00F60857"/>
    <w:rsid w:val="00F649A4"/>
    <w:rsid w:val="00F650C4"/>
    <w:rsid w:val="00F84003"/>
    <w:rsid w:val="00F95F07"/>
    <w:rsid w:val="00F97950"/>
    <w:rsid w:val="00FC008A"/>
    <w:rsid w:val="00FD6641"/>
    <w:rsid w:val="00FF221A"/>
    <w:rsid w:val="00FF35A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5A1CD2EBA004323BB77AC0EB05AAFC4">
    <w:name w:val="75A1CD2EBA004323BB77AC0EB05AAFC4"/>
    <w:rsid w:val="003358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5" ma:contentTypeDescription="Create a new document." ma:contentTypeScope="" ma:versionID="5483f16149aedb3e34cec3cd3eeb4673">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05ff8f1c03c71861dbb2bb56d0c3c687"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Info xmlns="fc78463e-d5b0-4fd8-abb1-e1eb3572d92c" xsi:nil="true"/>
    <lcf76f155ced4ddcb4097134ff3c332f xmlns="fc78463e-d5b0-4fd8-abb1-e1eb3572d9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0675ADE-D81A-427C-A86E-611C32BE8C4B}">
  <ds:schemaRefs>
    <ds:schemaRef ds:uri="http://schemas.openxmlformats.org/officeDocument/2006/bibliography"/>
  </ds:schemaRefs>
</ds:datastoreItem>
</file>

<file path=customXml/itemProps2.xml><?xml version="1.0" encoding="utf-8"?>
<ds:datastoreItem xmlns:ds="http://schemas.openxmlformats.org/officeDocument/2006/customXml" ds:itemID="{FCAF7F74-3585-43BD-9EA4-BF0EAE11DEA3}"/>
</file>

<file path=customXml/itemProps3.xml><?xml version="1.0" encoding="utf-8"?>
<ds:datastoreItem xmlns:ds="http://schemas.openxmlformats.org/officeDocument/2006/customXml" ds:itemID="{94A939B9-23BB-45FB-9ED6-012A819B93B6}"/>
</file>

<file path=customXml/itemProps4.xml><?xml version="1.0" encoding="utf-8"?>
<ds:datastoreItem xmlns:ds="http://schemas.openxmlformats.org/officeDocument/2006/customXml" ds:itemID="{792DF045-1B5F-45A9-AE43-DB79DE043F0F}"/>
</file>

<file path=docProps/app.xml><?xml version="1.0" encoding="utf-8"?>
<Properties xmlns="http://schemas.openxmlformats.org/officeDocument/2006/extended-properties" xmlns:vt="http://schemas.openxmlformats.org/officeDocument/2006/docPropsVTypes">
  <Template>Normal</Template>
  <TotalTime>525</TotalTime>
  <Pages>180</Pages>
  <Words>41571</Words>
  <Characters>236956</Characters>
  <Application>Microsoft Office Word</Application>
  <DocSecurity>0</DocSecurity>
  <Lines>1974</Lines>
  <Paragraphs>555</Paragraphs>
  <ScaleCrop>false</ScaleCrop>
  <Company/>
  <LinksUpToDate>false</LinksUpToDate>
  <CharactersWithSpaces>277972</CharactersWithSpaces>
  <SharedDoc>false</SharedDoc>
  <HLinks>
    <vt:vector size="282" baseType="variant">
      <vt:variant>
        <vt:i4>2228263</vt:i4>
      </vt:variant>
      <vt:variant>
        <vt:i4>138</vt:i4>
      </vt:variant>
      <vt:variant>
        <vt:i4>0</vt:i4>
      </vt:variant>
      <vt:variant>
        <vt:i4>5</vt:i4>
      </vt:variant>
      <vt:variant>
        <vt:lpwstr>https://falkirkpensionfund.org/resources/pensions-privacy-notice-2/</vt:lpwstr>
      </vt:variant>
      <vt:variant>
        <vt:lpwstr/>
      </vt:variant>
      <vt:variant>
        <vt:i4>7471200</vt:i4>
      </vt:variant>
      <vt:variant>
        <vt:i4>135</vt:i4>
      </vt:variant>
      <vt:variant>
        <vt:i4>0</vt:i4>
      </vt:variant>
      <vt:variant>
        <vt:i4>5</vt:i4>
      </vt:variant>
      <vt:variant>
        <vt:lpwstr>https://www.falkirkpensionfund.org/resources/communications-policy/</vt:lpwstr>
      </vt:variant>
      <vt:variant>
        <vt:lpwstr/>
      </vt:variant>
      <vt:variant>
        <vt:i4>196637</vt:i4>
      </vt:variant>
      <vt:variant>
        <vt:i4>132</vt:i4>
      </vt:variant>
      <vt:variant>
        <vt:i4>0</vt:i4>
      </vt:variant>
      <vt:variant>
        <vt:i4>5</vt:i4>
      </vt:variant>
      <vt:variant>
        <vt:lpwstr>https://www.falkirkpensionfund.org/resources/governance-policy-and-compliance-statement/</vt:lpwstr>
      </vt:variant>
      <vt:variant>
        <vt:lpwstr/>
      </vt:variant>
      <vt:variant>
        <vt:i4>2031639</vt:i4>
      </vt:variant>
      <vt:variant>
        <vt:i4>129</vt:i4>
      </vt:variant>
      <vt:variant>
        <vt:i4>0</vt:i4>
      </vt:variant>
      <vt:variant>
        <vt:i4>5</vt:i4>
      </vt:variant>
      <vt:variant>
        <vt:lpwstr>https://www.falkirkpensionfund.org/media/sf2ijtsm/risk-managerment-policy.pdf</vt:lpwstr>
      </vt:variant>
      <vt:variant>
        <vt:lpwstr/>
      </vt:variant>
      <vt:variant>
        <vt:i4>7536681</vt:i4>
      </vt:variant>
      <vt:variant>
        <vt:i4>126</vt:i4>
      </vt:variant>
      <vt:variant>
        <vt:i4>0</vt:i4>
      </vt:variant>
      <vt:variant>
        <vt:i4>5</vt:i4>
      </vt:variant>
      <vt:variant>
        <vt:lpwstr>https://www.falkirkpensionfund.org/resources/statement-of-investment-principles-1/</vt:lpwstr>
      </vt:variant>
      <vt:variant>
        <vt:lpwstr/>
      </vt:variant>
      <vt:variant>
        <vt:i4>2097203</vt:i4>
      </vt:variant>
      <vt:variant>
        <vt:i4>123</vt:i4>
      </vt:variant>
      <vt:variant>
        <vt:i4>0</vt:i4>
      </vt:variant>
      <vt:variant>
        <vt:i4>5</vt:i4>
      </vt:variant>
      <vt:variant>
        <vt:lpwstr>https://www.falkirkpensionfund.org/resources/statement-of-responsible-investment-principles-1/</vt:lpwstr>
      </vt:variant>
      <vt:variant>
        <vt:lpwstr/>
      </vt:variant>
      <vt:variant>
        <vt:i4>7078004</vt:i4>
      </vt:variant>
      <vt:variant>
        <vt:i4>120</vt:i4>
      </vt:variant>
      <vt:variant>
        <vt:i4>0</vt:i4>
      </vt:variant>
      <vt:variant>
        <vt:i4>5</vt:i4>
      </vt:variant>
      <vt:variant>
        <vt:lpwstr>https://www.falkirkpensionfund.org/resources/funding-strategy-statement-1/</vt:lpwstr>
      </vt:variant>
      <vt:variant>
        <vt:lpwstr/>
      </vt:variant>
      <vt:variant>
        <vt:i4>7733284</vt:i4>
      </vt:variant>
      <vt:variant>
        <vt:i4>117</vt:i4>
      </vt:variant>
      <vt:variant>
        <vt:i4>0</vt:i4>
      </vt:variant>
      <vt:variant>
        <vt:i4>5</vt:i4>
      </vt:variant>
      <vt:variant>
        <vt:lpwstr>https://www.falkirkpensionfund.org/resources/valuation-report-2023/</vt:lpwstr>
      </vt:variant>
      <vt:variant>
        <vt:lpwstr/>
      </vt:variant>
      <vt:variant>
        <vt:i4>458819</vt:i4>
      </vt:variant>
      <vt:variant>
        <vt:i4>114</vt:i4>
      </vt:variant>
      <vt:variant>
        <vt:i4>0</vt:i4>
      </vt:variant>
      <vt:variant>
        <vt:i4>5</vt:i4>
      </vt:variant>
      <vt:variant>
        <vt:lpwstr>https://www.falkirk.gov.uk/media/5872593f-3daf-46a5-a6b1-9ac357f37219</vt:lpwstr>
      </vt:variant>
      <vt:variant>
        <vt:lpwstr/>
      </vt:variant>
      <vt:variant>
        <vt:i4>2162728</vt:i4>
      </vt:variant>
      <vt:variant>
        <vt:i4>111</vt:i4>
      </vt:variant>
      <vt:variant>
        <vt:i4>0</vt:i4>
      </vt:variant>
      <vt:variant>
        <vt:i4>5</vt:i4>
      </vt:variant>
      <vt:variant>
        <vt:lpwstr>http://www.falkirkpensionfund.org/</vt:lpwstr>
      </vt:variant>
      <vt:variant>
        <vt:lpwstr/>
      </vt:variant>
      <vt:variant>
        <vt:i4>5701695</vt:i4>
      </vt:variant>
      <vt:variant>
        <vt:i4>108</vt:i4>
      </vt:variant>
      <vt:variant>
        <vt:i4>0</vt:i4>
      </vt:variant>
      <vt:variant>
        <vt:i4>5</vt:i4>
      </vt:variant>
      <vt:variant>
        <vt:lpwstr>http://www.falkirkpensionfund.org/media/3569/20180403_-2017-funding-strategy-statement.pdf</vt:lpwstr>
      </vt:variant>
      <vt:variant>
        <vt:lpwstr/>
      </vt:variant>
      <vt:variant>
        <vt:i4>8323116</vt:i4>
      </vt:variant>
      <vt:variant>
        <vt:i4>105</vt:i4>
      </vt:variant>
      <vt:variant>
        <vt:i4>0</vt:i4>
      </vt:variant>
      <vt:variant>
        <vt:i4>5</vt:i4>
      </vt:variant>
      <vt:variant>
        <vt:lpwstr>http://www.falkirkpensionfund.org/media/3568/20180403-180329-falkirk-council-pension-fund-2017-valuation-report.pdf</vt:lpwstr>
      </vt:variant>
      <vt:variant>
        <vt:lpwstr/>
      </vt:variant>
      <vt:variant>
        <vt:i4>6553697</vt:i4>
      </vt:variant>
      <vt:variant>
        <vt:i4>102</vt:i4>
      </vt:variant>
      <vt:variant>
        <vt:i4>0</vt:i4>
      </vt:variant>
      <vt:variant>
        <vt:i4>5</vt:i4>
      </vt:variant>
      <vt:variant>
        <vt:lpwstr>http://www.falkirkpensionfund.org/media/2234/investments-cash-management-policy.pdf</vt:lpwstr>
      </vt:variant>
      <vt:variant>
        <vt:lpwstr/>
      </vt:variant>
      <vt:variant>
        <vt:i4>3670126</vt:i4>
      </vt:variant>
      <vt:variant>
        <vt:i4>99</vt:i4>
      </vt:variant>
      <vt:variant>
        <vt:i4>0</vt:i4>
      </vt:variant>
      <vt:variant>
        <vt:i4>5</vt:i4>
      </vt:variant>
      <vt:variant>
        <vt:lpwstr/>
      </vt:variant>
      <vt:variant>
        <vt:lpwstr>N8</vt:lpwstr>
      </vt:variant>
      <vt:variant>
        <vt:i4>2162728</vt:i4>
      </vt:variant>
      <vt:variant>
        <vt:i4>96</vt:i4>
      </vt:variant>
      <vt:variant>
        <vt:i4>0</vt:i4>
      </vt:variant>
      <vt:variant>
        <vt:i4>5</vt:i4>
      </vt:variant>
      <vt:variant>
        <vt:lpwstr>http://www.falkirkpensionfund.org/</vt:lpwstr>
      </vt:variant>
      <vt:variant>
        <vt:lpwstr/>
      </vt:variant>
      <vt:variant>
        <vt:i4>6815811</vt:i4>
      </vt:variant>
      <vt:variant>
        <vt:i4>93</vt:i4>
      </vt:variant>
      <vt:variant>
        <vt:i4>0</vt:i4>
      </vt:variant>
      <vt:variant>
        <vt:i4>5</vt:i4>
      </vt:variant>
      <vt:variant>
        <vt:lpwstr/>
      </vt:variant>
      <vt:variant>
        <vt:lpwstr>P_37</vt:lpwstr>
      </vt:variant>
      <vt:variant>
        <vt:i4>3539045</vt:i4>
      </vt:variant>
      <vt:variant>
        <vt:i4>90</vt:i4>
      </vt:variant>
      <vt:variant>
        <vt:i4>0</vt:i4>
      </vt:variant>
      <vt:variant>
        <vt:i4>5</vt:i4>
      </vt:variant>
      <vt:variant>
        <vt:lpwstr>https://www.hermes-investment.com/uki/stewardship/eos-library/</vt:lpwstr>
      </vt:variant>
      <vt:variant>
        <vt:lpwstr/>
      </vt:variant>
      <vt:variant>
        <vt:i4>3604586</vt:i4>
      </vt:variant>
      <vt:variant>
        <vt:i4>87</vt:i4>
      </vt:variant>
      <vt:variant>
        <vt:i4>0</vt:i4>
      </vt:variant>
      <vt:variant>
        <vt:i4>5</vt:i4>
      </vt:variant>
      <vt:variant>
        <vt:lpwstr>https://www.falkirkpensionfund.org/resources/assets-listing-at-31-03-2026/</vt:lpwstr>
      </vt:variant>
      <vt:variant>
        <vt:lpwstr/>
      </vt:variant>
      <vt:variant>
        <vt:i4>3801139</vt:i4>
      </vt:variant>
      <vt:variant>
        <vt:i4>84</vt:i4>
      </vt:variant>
      <vt:variant>
        <vt:i4>0</vt:i4>
      </vt:variant>
      <vt:variant>
        <vt:i4>5</vt:i4>
      </vt:variant>
      <vt:variant>
        <vt:lpwstr>http://www.falkirkpensionfund.org/media/3921/investments-stock-listing-31032018.pdf</vt:lpwstr>
      </vt:variant>
      <vt:variant>
        <vt:lpwstr/>
      </vt:variant>
      <vt:variant>
        <vt:i4>2162728</vt:i4>
      </vt:variant>
      <vt:variant>
        <vt:i4>81</vt:i4>
      </vt:variant>
      <vt:variant>
        <vt:i4>0</vt:i4>
      </vt:variant>
      <vt:variant>
        <vt:i4>5</vt:i4>
      </vt:variant>
      <vt:variant>
        <vt:lpwstr>http://www.falkirkpensionfund.org/</vt:lpwstr>
      </vt:variant>
      <vt:variant>
        <vt:lpwstr/>
      </vt:variant>
      <vt:variant>
        <vt:i4>6226032</vt:i4>
      </vt:variant>
      <vt:variant>
        <vt:i4>78</vt:i4>
      </vt:variant>
      <vt:variant>
        <vt:i4>0</vt:i4>
      </vt:variant>
      <vt:variant>
        <vt:i4>5</vt:i4>
      </vt:variant>
      <vt:variant>
        <vt:lpwstr/>
      </vt:variant>
      <vt:variant>
        <vt:lpwstr>P_6</vt:lpwstr>
      </vt:variant>
      <vt:variant>
        <vt:i4>3211374</vt:i4>
      </vt:variant>
      <vt:variant>
        <vt:i4>75</vt:i4>
      </vt:variant>
      <vt:variant>
        <vt:i4>0</vt:i4>
      </vt:variant>
      <vt:variant>
        <vt:i4>5</vt:i4>
      </vt:variant>
      <vt:variant>
        <vt:lpwstr/>
      </vt:variant>
      <vt:variant>
        <vt:lpwstr>N11</vt:lpwstr>
      </vt:variant>
      <vt:variant>
        <vt:i4>6815811</vt:i4>
      </vt:variant>
      <vt:variant>
        <vt:i4>72</vt:i4>
      </vt:variant>
      <vt:variant>
        <vt:i4>0</vt:i4>
      </vt:variant>
      <vt:variant>
        <vt:i4>5</vt:i4>
      </vt:variant>
      <vt:variant>
        <vt:lpwstr/>
      </vt:variant>
      <vt:variant>
        <vt:lpwstr>P_37</vt:lpwstr>
      </vt:variant>
      <vt:variant>
        <vt:i4>7209028</vt:i4>
      </vt:variant>
      <vt:variant>
        <vt:i4>69</vt:i4>
      </vt:variant>
      <vt:variant>
        <vt:i4>0</vt:i4>
      </vt:variant>
      <vt:variant>
        <vt:i4>5</vt:i4>
      </vt:variant>
      <vt:variant>
        <vt:lpwstr/>
      </vt:variant>
      <vt:variant>
        <vt:lpwstr>P_41</vt:lpwstr>
      </vt:variant>
      <vt:variant>
        <vt:i4>7012419</vt:i4>
      </vt:variant>
      <vt:variant>
        <vt:i4>66</vt:i4>
      </vt:variant>
      <vt:variant>
        <vt:i4>0</vt:i4>
      </vt:variant>
      <vt:variant>
        <vt:i4>5</vt:i4>
      </vt:variant>
      <vt:variant>
        <vt:lpwstr/>
      </vt:variant>
      <vt:variant>
        <vt:lpwstr>P_34</vt:lpwstr>
      </vt:variant>
      <vt:variant>
        <vt:i4>7274563</vt:i4>
      </vt:variant>
      <vt:variant>
        <vt:i4>63</vt:i4>
      </vt:variant>
      <vt:variant>
        <vt:i4>0</vt:i4>
      </vt:variant>
      <vt:variant>
        <vt:i4>5</vt:i4>
      </vt:variant>
      <vt:variant>
        <vt:lpwstr/>
      </vt:variant>
      <vt:variant>
        <vt:lpwstr>P_30</vt:lpwstr>
      </vt:variant>
      <vt:variant>
        <vt:i4>5242975</vt:i4>
      </vt:variant>
      <vt:variant>
        <vt:i4>60</vt:i4>
      </vt:variant>
      <vt:variant>
        <vt:i4>0</vt:i4>
      </vt:variant>
      <vt:variant>
        <vt:i4>5</vt:i4>
      </vt:variant>
      <vt:variant>
        <vt:lpwstr/>
      </vt:variant>
      <vt:variant>
        <vt:lpwstr>N11a</vt:lpwstr>
      </vt:variant>
      <vt:variant>
        <vt:i4>3211374</vt:i4>
      </vt:variant>
      <vt:variant>
        <vt:i4>57</vt:i4>
      </vt:variant>
      <vt:variant>
        <vt:i4>0</vt:i4>
      </vt:variant>
      <vt:variant>
        <vt:i4>5</vt:i4>
      </vt:variant>
      <vt:variant>
        <vt:lpwstr/>
      </vt:variant>
      <vt:variant>
        <vt:lpwstr>N11</vt:lpwstr>
      </vt:variant>
      <vt:variant>
        <vt:i4>3211374</vt:i4>
      </vt:variant>
      <vt:variant>
        <vt:i4>54</vt:i4>
      </vt:variant>
      <vt:variant>
        <vt:i4>0</vt:i4>
      </vt:variant>
      <vt:variant>
        <vt:i4>5</vt:i4>
      </vt:variant>
      <vt:variant>
        <vt:lpwstr/>
      </vt:variant>
      <vt:variant>
        <vt:lpwstr>N11</vt:lpwstr>
      </vt:variant>
      <vt:variant>
        <vt:i4>8323116</vt:i4>
      </vt:variant>
      <vt:variant>
        <vt:i4>51</vt:i4>
      </vt:variant>
      <vt:variant>
        <vt:i4>0</vt:i4>
      </vt:variant>
      <vt:variant>
        <vt:i4>5</vt:i4>
      </vt:variant>
      <vt:variant>
        <vt:lpwstr>http://www.falkirkpensionfund.org/media/3568/20180403-180329-falkirk-council-pension-fund-2017-valuation-report.pdf</vt:lpwstr>
      </vt:variant>
      <vt:variant>
        <vt:lpwstr/>
      </vt:variant>
      <vt:variant>
        <vt:i4>3145844</vt:i4>
      </vt:variant>
      <vt:variant>
        <vt:i4>48</vt:i4>
      </vt:variant>
      <vt:variant>
        <vt:i4>0</vt:i4>
      </vt:variant>
      <vt:variant>
        <vt:i4>5</vt:i4>
      </vt:variant>
      <vt:variant>
        <vt:lpwstr>http://www.falkirkpensionfund.org/media/3003/statement-of-investment-principles-may-2017-final.pdf</vt:lpwstr>
      </vt:variant>
      <vt:variant>
        <vt:lpwstr/>
      </vt:variant>
      <vt:variant>
        <vt:i4>5963865</vt:i4>
      </vt:variant>
      <vt:variant>
        <vt:i4>45</vt:i4>
      </vt:variant>
      <vt:variant>
        <vt:i4>0</vt:i4>
      </vt:variant>
      <vt:variant>
        <vt:i4>5</vt:i4>
      </vt:variant>
      <vt:variant>
        <vt:lpwstr>http://www.falkirkpensionfund.org/media/3004/2017-governance-policy-and-compliance-statement.pdf</vt:lpwstr>
      </vt:variant>
      <vt:variant>
        <vt:lpwstr/>
      </vt:variant>
      <vt:variant>
        <vt:i4>5701695</vt:i4>
      </vt:variant>
      <vt:variant>
        <vt:i4>42</vt:i4>
      </vt:variant>
      <vt:variant>
        <vt:i4>0</vt:i4>
      </vt:variant>
      <vt:variant>
        <vt:i4>5</vt:i4>
      </vt:variant>
      <vt:variant>
        <vt:lpwstr>http://www.falkirkpensionfund.org/media/3569/20180403_-2017-funding-strategy-statement.pdf</vt:lpwstr>
      </vt:variant>
      <vt:variant>
        <vt:lpwstr/>
      </vt:variant>
      <vt:variant>
        <vt:i4>2162728</vt:i4>
      </vt:variant>
      <vt:variant>
        <vt:i4>39</vt:i4>
      </vt:variant>
      <vt:variant>
        <vt:i4>0</vt:i4>
      </vt:variant>
      <vt:variant>
        <vt:i4>5</vt:i4>
      </vt:variant>
      <vt:variant>
        <vt:lpwstr>http://www.falkirkpensionfund.org/</vt:lpwstr>
      </vt:variant>
      <vt:variant>
        <vt:lpwstr/>
      </vt:variant>
      <vt:variant>
        <vt:i4>6815788</vt:i4>
      </vt:variant>
      <vt:variant>
        <vt:i4>36</vt:i4>
      </vt:variant>
      <vt:variant>
        <vt:i4>0</vt:i4>
      </vt:variant>
      <vt:variant>
        <vt:i4>5</vt:i4>
      </vt:variant>
      <vt:variant>
        <vt:lpwstr>http://www.falkirk.gov.uk/</vt:lpwstr>
      </vt:variant>
      <vt:variant>
        <vt:lpwstr/>
      </vt:variant>
      <vt:variant>
        <vt:i4>6225944</vt:i4>
      </vt:variant>
      <vt:variant>
        <vt:i4>33</vt:i4>
      </vt:variant>
      <vt:variant>
        <vt:i4>0</vt:i4>
      </vt:variant>
      <vt:variant>
        <vt:i4>5</vt:i4>
      </vt:variant>
      <vt:variant>
        <vt:lpwstr>https://www.falkirk.gov.uk/coins/default.asp</vt:lpwstr>
      </vt:variant>
      <vt:variant>
        <vt:lpwstr/>
      </vt:variant>
      <vt:variant>
        <vt:i4>6815868</vt:i4>
      </vt:variant>
      <vt:variant>
        <vt:i4>30</vt:i4>
      </vt:variant>
      <vt:variant>
        <vt:i4>0</vt:i4>
      </vt:variant>
      <vt:variant>
        <vt:i4>5</vt:i4>
      </vt:variant>
      <vt:variant>
        <vt:lpwstr>https://www.falkirk.gov.uk/coins/latestMeetings.asp?sort=1</vt:lpwstr>
      </vt:variant>
      <vt:variant>
        <vt:lpwstr/>
      </vt:variant>
      <vt:variant>
        <vt:i4>458818</vt:i4>
      </vt:variant>
      <vt:variant>
        <vt:i4>27</vt:i4>
      </vt:variant>
      <vt:variant>
        <vt:i4>0</vt:i4>
      </vt:variant>
      <vt:variant>
        <vt:i4>5</vt:i4>
      </vt:variant>
      <vt:variant>
        <vt:lpwstr/>
      </vt:variant>
      <vt:variant>
        <vt:lpwstr>P126</vt:lpwstr>
      </vt:variant>
      <vt:variant>
        <vt:i4>3145829</vt:i4>
      </vt:variant>
      <vt:variant>
        <vt:i4>24</vt:i4>
      </vt:variant>
      <vt:variant>
        <vt:i4>0</vt:i4>
      </vt:variant>
      <vt:variant>
        <vt:i4>5</vt:i4>
      </vt:variant>
      <vt:variant>
        <vt:lpwstr>https://www.falkirkpensionfund.org/</vt:lpwstr>
      </vt:variant>
      <vt:variant>
        <vt:lpwstr/>
      </vt:variant>
      <vt:variant>
        <vt:i4>3604592</vt:i4>
      </vt:variant>
      <vt:variant>
        <vt:i4>21</vt:i4>
      </vt:variant>
      <vt:variant>
        <vt:i4>0</vt:i4>
      </vt:variant>
      <vt:variant>
        <vt:i4>5</vt:i4>
      </vt:variant>
      <vt:variant>
        <vt:lpwstr/>
      </vt:variant>
      <vt:variant>
        <vt:lpwstr>P73</vt:lpwstr>
      </vt:variant>
      <vt:variant>
        <vt:i4>6684737</vt:i4>
      </vt:variant>
      <vt:variant>
        <vt:i4>18</vt:i4>
      </vt:variant>
      <vt:variant>
        <vt:i4>0</vt:i4>
      </vt:variant>
      <vt:variant>
        <vt:i4>5</vt:i4>
      </vt:variant>
      <vt:variant>
        <vt:lpwstr/>
      </vt:variant>
      <vt:variant>
        <vt:lpwstr>P_19</vt:lpwstr>
      </vt:variant>
      <vt:variant>
        <vt:i4>6815815</vt:i4>
      </vt:variant>
      <vt:variant>
        <vt:i4>15</vt:i4>
      </vt:variant>
      <vt:variant>
        <vt:i4>0</vt:i4>
      </vt:variant>
      <vt:variant>
        <vt:i4>5</vt:i4>
      </vt:variant>
      <vt:variant>
        <vt:lpwstr/>
      </vt:variant>
      <vt:variant>
        <vt:lpwstr>P_77</vt:lpwstr>
      </vt:variant>
      <vt:variant>
        <vt:i4>6684737</vt:i4>
      </vt:variant>
      <vt:variant>
        <vt:i4>12</vt:i4>
      </vt:variant>
      <vt:variant>
        <vt:i4>0</vt:i4>
      </vt:variant>
      <vt:variant>
        <vt:i4>5</vt:i4>
      </vt:variant>
      <vt:variant>
        <vt:lpwstr/>
      </vt:variant>
      <vt:variant>
        <vt:lpwstr>P_19</vt:lpwstr>
      </vt:variant>
      <vt:variant>
        <vt:i4>6815812</vt:i4>
      </vt:variant>
      <vt:variant>
        <vt:i4>9</vt:i4>
      </vt:variant>
      <vt:variant>
        <vt:i4>0</vt:i4>
      </vt:variant>
      <vt:variant>
        <vt:i4>5</vt:i4>
      </vt:variant>
      <vt:variant>
        <vt:lpwstr/>
      </vt:variant>
      <vt:variant>
        <vt:lpwstr>P_47</vt:lpwstr>
      </vt:variant>
      <vt:variant>
        <vt:i4>4784218</vt:i4>
      </vt:variant>
      <vt:variant>
        <vt:i4>6</vt:i4>
      </vt:variant>
      <vt:variant>
        <vt:i4>0</vt:i4>
      </vt:variant>
      <vt:variant>
        <vt:i4>5</vt:i4>
      </vt:variant>
      <vt:variant>
        <vt:lpwstr>http://www.pensions.gov.scot/local-government</vt:lpwstr>
      </vt:variant>
      <vt:variant>
        <vt:lpwstr/>
      </vt:variant>
      <vt:variant>
        <vt:i4>2162728</vt:i4>
      </vt:variant>
      <vt:variant>
        <vt:i4>3</vt:i4>
      </vt:variant>
      <vt:variant>
        <vt:i4>0</vt:i4>
      </vt:variant>
      <vt:variant>
        <vt:i4>5</vt:i4>
      </vt:variant>
      <vt:variant>
        <vt:lpwstr>http://www.falkirkpensionfund.org/</vt:lpwstr>
      </vt:variant>
      <vt:variant>
        <vt:lpwstr/>
      </vt:variant>
      <vt:variant>
        <vt:i4>7143491</vt:i4>
      </vt:variant>
      <vt:variant>
        <vt:i4>0</vt:i4>
      </vt:variant>
      <vt:variant>
        <vt:i4>0</vt:i4>
      </vt:variant>
      <vt:variant>
        <vt:i4>5</vt:i4>
      </vt:variant>
      <vt:variant>
        <vt:lpwstr/>
      </vt:variant>
      <vt:variant>
        <vt:lpwstr>P_32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FALKIRK COUNCIL PENSION FUND UNAUDITED ANNUAL REPORT AND ACCOUNTS 2025/26</dc:title>
  <dc:subject/>
  <dc:creator>Justyna Korszen-Bennett</dc:creator>
  <cp:keywords/>
  <dc:description/>
  <cp:lastModifiedBy>Justyna Korszen-Bennett</cp:lastModifiedBy>
  <cp:revision>4047</cp:revision>
  <cp:lastPrinted>2025-09-13T06:16:00Z</cp:lastPrinted>
  <dcterms:created xsi:type="dcterms:W3CDTF">2023-06-26T17:59:00Z</dcterms:created>
  <dcterms:modified xsi:type="dcterms:W3CDTF">2026-06-09T13:34:00Z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ies>
</file>