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696"/>
        <w:gridCol w:w="7932"/>
      </w:tblGrid>
      <w:tr w:rsidR="00D84368" w14:paraId="2918BC16" w14:textId="77777777" w:rsidTr="00073515">
        <w:tc>
          <w:tcPr>
            <w:tcW w:w="1696" w:type="dxa"/>
          </w:tcPr>
          <w:p w14:paraId="3ED8B41F" w14:textId="5FB36E89" w:rsidR="00D84368" w:rsidRDefault="00D84368" w:rsidP="00D84368">
            <w:pPr>
              <w:pStyle w:val="Heading1"/>
              <w:spacing w:before="60" w:after="60"/>
            </w:pPr>
            <w:r>
              <w:t>Workstream Title:</w:t>
            </w:r>
          </w:p>
        </w:tc>
        <w:tc>
          <w:tcPr>
            <w:tcW w:w="7932" w:type="dxa"/>
          </w:tcPr>
          <w:p w14:paraId="1A82DB03" w14:textId="7EB85F3B" w:rsidR="00D84368" w:rsidRDefault="3CCEFE4A" w:rsidP="7DEB5FE6">
            <w:pPr>
              <w:spacing w:before="60" w:after="60"/>
            </w:pPr>
            <w:r w:rsidRPr="7DEB5FE6">
              <w:rPr>
                <w:rFonts w:eastAsia="Arial" w:cs="Arial"/>
              </w:rPr>
              <w:t>Environmental Health and Trading Standards</w:t>
            </w:r>
          </w:p>
        </w:tc>
      </w:tr>
      <w:tr w:rsidR="00D84368" w14:paraId="02F45114" w14:textId="77777777" w:rsidTr="00073515">
        <w:trPr>
          <w:trHeight w:val="405"/>
        </w:trPr>
        <w:tc>
          <w:tcPr>
            <w:tcW w:w="1696" w:type="dxa"/>
          </w:tcPr>
          <w:p w14:paraId="34F46219" w14:textId="2D138131" w:rsidR="00D84368" w:rsidRDefault="00D84368" w:rsidP="00D84368">
            <w:pPr>
              <w:pStyle w:val="Heading1"/>
              <w:spacing w:before="60" w:after="60"/>
            </w:pPr>
            <w:r>
              <w:t>Date:</w:t>
            </w:r>
          </w:p>
        </w:tc>
        <w:tc>
          <w:tcPr>
            <w:tcW w:w="7932" w:type="dxa"/>
          </w:tcPr>
          <w:p w14:paraId="1E642536" w14:textId="4A6F63E8" w:rsidR="00D84368" w:rsidRPr="00AF39E9" w:rsidRDefault="587D1699" w:rsidP="00073515">
            <w:pPr>
              <w:pStyle w:val="Heading1"/>
              <w:spacing w:before="60" w:after="60"/>
              <w:rPr>
                <w:b w:val="0"/>
              </w:rPr>
            </w:pPr>
            <w:r>
              <w:rPr>
                <w:b w:val="0"/>
              </w:rPr>
              <w:t xml:space="preserve">September </w:t>
            </w:r>
            <w:r w:rsidR="0084792C">
              <w:rPr>
                <w:b w:val="0"/>
              </w:rPr>
              <w:t>2026</w:t>
            </w:r>
          </w:p>
        </w:tc>
      </w:tr>
    </w:tbl>
    <w:p w14:paraId="787A8D5D" w14:textId="77777777" w:rsidR="00C60DFF" w:rsidRDefault="00C60DFF" w:rsidP="00C23D31"/>
    <w:p w14:paraId="4F2DB5CF" w14:textId="7C1FA4CF" w:rsidR="007E708B" w:rsidRDefault="007E708B" w:rsidP="00486767">
      <w:pPr>
        <w:pStyle w:val="Heading1"/>
        <w:tabs>
          <w:tab w:val="left" w:pos="709"/>
        </w:tabs>
        <w:rPr>
          <w:lang w:val="en-US"/>
        </w:rPr>
      </w:pPr>
      <w:r w:rsidRPr="007E708B">
        <w:rPr>
          <w:lang w:val="en-US"/>
        </w:rPr>
        <w:t>1.</w:t>
      </w:r>
      <w:r>
        <w:rPr>
          <w:lang w:val="en-US"/>
        </w:rPr>
        <w:tab/>
      </w:r>
      <w:r w:rsidRPr="007E708B">
        <w:rPr>
          <w:lang w:val="en-US"/>
        </w:rPr>
        <w:t>Overarching Purpose of Workstream</w:t>
      </w:r>
    </w:p>
    <w:p w14:paraId="2DC70D22" w14:textId="77777777" w:rsidR="007E708B" w:rsidRPr="007E708B" w:rsidRDefault="007E708B" w:rsidP="007E708B">
      <w:pPr>
        <w:rPr>
          <w:lang w:val="en-US"/>
        </w:rPr>
      </w:pPr>
    </w:p>
    <w:p w14:paraId="27A4B3D2" w14:textId="4CA8129F" w:rsidR="007E708B" w:rsidRDefault="06FE0CF3" w:rsidP="7DEB5FE6">
      <w:r w:rsidRPr="7DEB5FE6">
        <w:rPr>
          <w:rFonts w:eastAsia="Arial" w:cs="Arial"/>
        </w:rPr>
        <w:t>The Transformation through Collaboration Board has been established to oversee work being undertaken to deliver transformation through collaboration with partners.</w:t>
      </w:r>
      <w:r w:rsidR="64BDD9A4">
        <w:t xml:space="preserve"> In the first instance, the Board is focused on the approved Tranche 1 functions and corporate overarching workstreams.  The </w:t>
      </w:r>
      <w:r w:rsidR="70A5A667" w:rsidRPr="7DEB5FE6">
        <w:rPr>
          <w:rFonts w:eastAsia="Arial" w:cs="Arial"/>
        </w:rPr>
        <w:t>Environmental Health and Trading Standards</w:t>
      </w:r>
      <w:r w:rsidR="70A5A667">
        <w:t xml:space="preserve"> </w:t>
      </w:r>
      <w:r w:rsidR="64BDD9A4">
        <w:t>workstream is part of Tranche 1</w:t>
      </w:r>
      <w:r w:rsidR="2E0BFCEA">
        <w:t>.</w:t>
      </w:r>
    </w:p>
    <w:p w14:paraId="2FC11281" w14:textId="77777777" w:rsidR="007E708B" w:rsidRPr="007E708B" w:rsidRDefault="007E708B" w:rsidP="00486767">
      <w:pPr>
        <w:ind w:left="709" w:hanging="709"/>
      </w:pPr>
    </w:p>
    <w:p w14:paraId="6FFAD541" w14:textId="0B22D558" w:rsidR="64BDD9A4" w:rsidRDefault="64BDD9A4" w:rsidP="7DEB5FE6">
      <w:r>
        <w:t xml:space="preserve">A key priority for the </w:t>
      </w:r>
      <w:r w:rsidR="36F98719" w:rsidRPr="7DEB5FE6">
        <w:rPr>
          <w:rFonts w:eastAsia="Arial" w:cs="Arial"/>
        </w:rPr>
        <w:t>Environmental Health and Trading Standards</w:t>
      </w:r>
      <w:r w:rsidR="36F98719">
        <w:t xml:space="preserve"> </w:t>
      </w:r>
      <w:r>
        <w:t>workstream is to deliver</w:t>
      </w:r>
      <w:r w:rsidR="53F60805">
        <w:t xml:space="preserve"> a </w:t>
      </w:r>
      <w:r w:rsidR="50909C7F">
        <w:t>b</w:t>
      </w:r>
      <w:r w:rsidR="63F61C3B" w:rsidRPr="7DEB5FE6">
        <w:t xml:space="preserve">usiness </w:t>
      </w:r>
      <w:r w:rsidR="09A07F96" w:rsidRPr="7DEB5FE6">
        <w:t>c</w:t>
      </w:r>
      <w:r w:rsidR="63F61C3B" w:rsidRPr="7DEB5FE6">
        <w:t>ase which supports the delivery of integrated services across partner organisations</w:t>
      </w:r>
      <w:r w:rsidR="7E3C230C" w:rsidRPr="7DEB5FE6">
        <w:t>.</w:t>
      </w:r>
    </w:p>
    <w:p w14:paraId="371BB4CC" w14:textId="3AA1F917" w:rsidR="7DEB5FE6" w:rsidRDefault="7DEB5FE6" w:rsidP="7DEB5FE6"/>
    <w:p w14:paraId="40EBF35D" w14:textId="0501C5CD" w:rsidR="7C55BF5C" w:rsidRDefault="7C55BF5C" w:rsidP="7DEB5FE6">
      <w:pPr>
        <w:rPr>
          <w:rFonts w:eastAsia="Arial" w:cs="Arial"/>
        </w:rPr>
      </w:pPr>
      <w:r>
        <w:t xml:space="preserve">If </w:t>
      </w:r>
      <w:r w:rsidR="16D7EDAB">
        <w:t>a full b</w:t>
      </w:r>
      <w:r w:rsidR="16D7EDAB" w:rsidRPr="7DEB5FE6">
        <w:t>usiness case which supports the delivery of integrated services across partner organisations</w:t>
      </w:r>
      <w:r>
        <w:t xml:space="preserve"> cannot be made, then we will </w:t>
      </w:r>
      <w:r w:rsidR="22A1D57D">
        <w:t xml:space="preserve">instead </w:t>
      </w:r>
      <w:r w:rsidR="5FD94F16">
        <w:t>consider improved</w:t>
      </w:r>
      <w:r w:rsidR="7DEB5FE6" w:rsidRPr="7DEB5FE6">
        <w:rPr>
          <w:rFonts w:eastAsia="Arial" w:cs="Arial"/>
        </w:rPr>
        <w:t xml:space="preserve"> collaborative service delivery across</w:t>
      </w:r>
      <w:r w:rsidR="671A06F4" w:rsidRPr="7DEB5FE6">
        <w:rPr>
          <w:rFonts w:eastAsia="Arial" w:cs="Arial"/>
        </w:rPr>
        <w:t xml:space="preserve"> the</w:t>
      </w:r>
      <w:r w:rsidR="7DEB5FE6" w:rsidRPr="7DEB5FE6">
        <w:rPr>
          <w:rFonts w:eastAsia="Arial" w:cs="Arial"/>
        </w:rPr>
        <w:t xml:space="preserve"> partner organisations.</w:t>
      </w:r>
    </w:p>
    <w:p w14:paraId="08287813" w14:textId="5C1D8EED" w:rsidR="7DEB5FE6" w:rsidRDefault="7DEB5FE6" w:rsidP="7DEB5FE6">
      <w:pPr>
        <w:pStyle w:val="Bullet"/>
        <w:numPr>
          <w:ilvl w:val="0"/>
          <w:numId w:val="0"/>
        </w:numPr>
      </w:pPr>
    </w:p>
    <w:p w14:paraId="336A1D56" w14:textId="77777777" w:rsidR="00DA6585" w:rsidRPr="007E708B" w:rsidRDefault="00DA6585" w:rsidP="00DA6585">
      <w:pPr>
        <w:pStyle w:val="Bullet"/>
        <w:numPr>
          <w:ilvl w:val="0"/>
          <w:numId w:val="0"/>
        </w:numPr>
        <w:ind w:left="1418"/>
      </w:pPr>
    </w:p>
    <w:p w14:paraId="41744555" w14:textId="2AA26270" w:rsidR="00CF0763" w:rsidRDefault="3B62F17F" w:rsidP="3B62F17F">
      <w:pPr>
        <w:rPr>
          <w:b/>
          <w:bCs/>
          <w:lang w:val="en-US"/>
        </w:rPr>
      </w:pPr>
      <w:r w:rsidRPr="3B62F17F">
        <w:rPr>
          <w:b/>
          <w:bCs/>
          <w:lang w:val="en-US"/>
        </w:rPr>
        <w:t xml:space="preserve">1.2. </w:t>
      </w:r>
      <w:r w:rsidR="00DA6585">
        <w:tab/>
      </w:r>
      <w:r w:rsidRPr="3B62F17F">
        <w:rPr>
          <w:b/>
          <w:bCs/>
          <w:lang w:val="en-US"/>
        </w:rPr>
        <w:t>Pro</w:t>
      </w:r>
      <w:r w:rsidR="00E66F67">
        <w:rPr>
          <w:b/>
          <w:bCs/>
          <w:lang w:val="en-US"/>
        </w:rPr>
        <w:t>ject aim</w:t>
      </w:r>
    </w:p>
    <w:p w14:paraId="7DF8801F" w14:textId="77777777" w:rsidR="004D61CA" w:rsidRPr="007A2734" w:rsidRDefault="004D61CA" w:rsidP="007E708B">
      <w:pPr>
        <w:rPr>
          <w:rFonts w:cs="Arial"/>
          <w:b/>
          <w:bCs/>
          <w:color w:val="FFFFFF" w:themeColor="background1"/>
          <w:sz w:val="32"/>
          <w:szCs w:val="32"/>
          <w:lang w:val="en-US"/>
        </w:rPr>
      </w:pPr>
      <w:r>
        <w:rPr>
          <w:b/>
          <w:lang w:val="en-US"/>
        </w:rPr>
        <w:tab/>
      </w:r>
    </w:p>
    <w:tbl>
      <w:tblPr>
        <w:tblStyle w:val="TableGrid"/>
        <w:tblW w:w="8930" w:type="dxa"/>
        <w:tblInd w:w="704" w:type="dxa"/>
        <w:tblLook w:val="04A0" w:firstRow="1" w:lastRow="0" w:firstColumn="1" w:lastColumn="0" w:noHBand="0" w:noVBand="1"/>
      </w:tblPr>
      <w:tblGrid>
        <w:gridCol w:w="8930"/>
      </w:tblGrid>
      <w:tr w:rsidR="007A2734" w:rsidRPr="007A2734" w14:paraId="6BE48BF2" w14:textId="77777777" w:rsidTr="47BAD770">
        <w:trPr>
          <w:trHeight w:val="300"/>
        </w:trPr>
        <w:tc>
          <w:tcPr>
            <w:tcW w:w="8930" w:type="dxa"/>
            <w:shd w:val="clear" w:color="auto" w:fill="3A7C22" w:themeFill="accent6" w:themeFillShade="BF"/>
          </w:tcPr>
          <w:p w14:paraId="415819DA" w14:textId="2D6B911E" w:rsidR="004D61CA" w:rsidRPr="007A2734" w:rsidRDefault="006B348E" w:rsidP="52D1BF9C">
            <w:pPr>
              <w:spacing w:before="60" w:after="60"/>
              <w:rPr>
                <w:rFonts w:cs="Arial"/>
                <w:b/>
                <w:bCs/>
                <w:color w:val="FFFFFF" w:themeColor="background1"/>
                <w:lang w:val="en-US"/>
              </w:rPr>
            </w:pPr>
            <w:r w:rsidRPr="007A2734">
              <w:rPr>
                <w:rFonts w:cs="Arial"/>
                <w:b/>
                <w:bCs/>
                <w:color w:val="FFFFFF" w:themeColor="background1"/>
              </w:rPr>
              <w:t xml:space="preserve">Please provide a short summary that illustrates </w:t>
            </w:r>
            <w:r w:rsidR="0016475E">
              <w:rPr>
                <w:rFonts w:cs="Arial"/>
                <w:b/>
                <w:bCs/>
                <w:color w:val="FFFFFF" w:themeColor="background1"/>
              </w:rPr>
              <w:t xml:space="preserve">what this workstream is </w:t>
            </w:r>
            <w:r w:rsidR="00E66F67">
              <w:rPr>
                <w:rFonts w:cs="Arial"/>
                <w:b/>
                <w:bCs/>
                <w:color w:val="FFFFFF" w:themeColor="background1"/>
              </w:rPr>
              <w:t>aiming to achieve</w:t>
            </w:r>
            <w:r w:rsidR="166E6F4D" w:rsidRPr="007A2734">
              <w:rPr>
                <w:rFonts w:cs="Arial"/>
                <w:b/>
                <w:bCs/>
                <w:color w:val="FFFFFF" w:themeColor="background1"/>
                <w:kern w:val="0"/>
                <w14:ligatures w14:val="none"/>
              </w:rPr>
              <w:t>.</w:t>
            </w:r>
          </w:p>
        </w:tc>
      </w:tr>
      <w:tr w:rsidR="004D61CA" w14:paraId="4BFE599B" w14:textId="77777777" w:rsidTr="47BAD770">
        <w:trPr>
          <w:trHeight w:val="300"/>
        </w:trPr>
        <w:tc>
          <w:tcPr>
            <w:tcW w:w="8930" w:type="dxa"/>
          </w:tcPr>
          <w:p w14:paraId="39D9B541" w14:textId="77777777" w:rsidR="004D61CA" w:rsidRDefault="004D61CA" w:rsidP="00CF2F5B">
            <w:pPr>
              <w:rPr>
                <w:u w:val="single"/>
                <w:lang w:val="en-US"/>
              </w:rPr>
            </w:pPr>
          </w:p>
          <w:p w14:paraId="1A7B775B" w14:textId="0C06087B" w:rsidR="7DEB5FE6" w:rsidRDefault="7DEB5FE6" w:rsidP="7DEB5FE6">
            <w:pPr>
              <w:rPr>
                <w:rFonts w:eastAsia="Arial" w:cs="Arial"/>
              </w:rPr>
            </w:pPr>
            <w:r w:rsidRPr="47BAD770">
              <w:rPr>
                <w:rFonts w:eastAsia="Arial" w:cs="Arial"/>
              </w:rPr>
              <w:t>The workstream aims to strengthen the</w:t>
            </w:r>
            <w:r w:rsidR="1DF02A88" w:rsidRPr="47BAD770">
              <w:rPr>
                <w:rFonts w:eastAsia="Arial" w:cs="Arial"/>
              </w:rPr>
              <w:t xml:space="preserve"> existing </w:t>
            </w:r>
            <w:r w:rsidR="1DF02A88" w:rsidRPr="47BAD770">
              <w:rPr>
                <w:rFonts w:eastAsia="Arial" w:cs="Arial"/>
                <w:color w:val="000000" w:themeColor="text1"/>
              </w:rPr>
              <w:t xml:space="preserve">collaborative working between the three Councils, improving </w:t>
            </w:r>
            <w:r w:rsidRPr="47BAD770">
              <w:rPr>
                <w:rFonts w:eastAsia="Arial" w:cs="Arial"/>
              </w:rPr>
              <w:t>long-term resilience, sustainability and effectiveness of Environmental Health and Trading Standards functions</w:t>
            </w:r>
            <w:r w:rsidR="2502CA48" w:rsidRPr="47BAD770">
              <w:rPr>
                <w:rFonts w:eastAsia="Arial" w:cs="Arial"/>
              </w:rPr>
              <w:t xml:space="preserve">. </w:t>
            </w:r>
            <w:r w:rsidR="27145D05" w:rsidRPr="47BAD770">
              <w:rPr>
                <w:rFonts w:eastAsia="Arial" w:cs="Arial"/>
              </w:rPr>
              <w:t>Working alongside the Governance workstream to assess</w:t>
            </w:r>
            <w:r w:rsidR="22F6B3FD" w:rsidRPr="47BAD770">
              <w:rPr>
                <w:rFonts w:eastAsia="Arial" w:cs="Arial"/>
              </w:rPr>
              <w:t xml:space="preserve"> all</w:t>
            </w:r>
            <w:r w:rsidR="27145D05" w:rsidRPr="47BAD770">
              <w:rPr>
                <w:rFonts w:eastAsia="Arial" w:cs="Arial"/>
              </w:rPr>
              <w:t xml:space="preserve"> options and mod</w:t>
            </w:r>
            <w:r w:rsidR="570CAD95" w:rsidRPr="47BAD770">
              <w:rPr>
                <w:rFonts w:eastAsia="Arial" w:cs="Arial"/>
              </w:rPr>
              <w:t xml:space="preserve">els </w:t>
            </w:r>
            <w:r w:rsidR="27145D05" w:rsidRPr="47BAD770">
              <w:rPr>
                <w:rFonts w:eastAsia="Arial" w:cs="Arial"/>
              </w:rPr>
              <w:t>for collaboration.</w:t>
            </w:r>
          </w:p>
          <w:p w14:paraId="6B01D3D3" w14:textId="50040BB1" w:rsidR="3ED18594" w:rsidRDefault="3ED18594" w:rsidP="7DEB5FE6">
            <w:r w:rsidRPr="7DEB5FE6">
              <w:rPr>
                <w:rFonts w:eastAsia="Arial" w:cs="Arial"/>
                <w:lang w:val="en-US"/>
              </w:rPr>
              <w:t xml:space="preserve"> </w:t>
            </w:r>
          </w:p>
          <w:p w14:paraId="2127404B" w14:textId="13B1372F" w:rsidR="7DEB5FE6" w:rsidRDefault="7DEB5FE6" w:rsidP="7DEB5FE6">
            <w:r w:rsidRPr="7DEB5FE6">
              <w:rPr>
                <w:rFonts w:eastAsia="Arial" w:cs="Arial"/>
              </w:rPr>
              <w:t>It will support more consistent, responsive and robust services for communities, businesses and service users, with improved access to specialist expertise, stronger workforce resilience, better value for money and continued statutory compliance.</w:t>
            </w:r>
          </w:p>
          <w:p w14:paraId="02617DE3" w14:textId="3F452505" w:rsidR="2DD8D6AF" w:rsidRDefault="2DD8D6AF" w:rsidP="2DD8D6AF">
            <w:pPr>
              <w:rPr>
                <w:rFonts w:eastAsia="Arial" w:cs="Arial"/>
              </w:rPr>
            </w:pPr>
          </w:p>
          <w:p w14:paraId="332394D1" w14:textId="55D4AF4D" w:rsidR="678E52A7" w:rsidRDefault="678E52A7" w:rsidP="47BAD770">
            <w:r>
              <w:t>The workstream will also recognise that staff wellbeing, professional confidence and employment security are vital to the success of the project</w:t>
            </w:r>
            <w:r w:rsidR="3B6F7F7F">
              <w:t xml:space="preserve"> and the sustainability of t</w:t>
            </w:r>
            <w:r w:rsidR="3B6F7F7F" w:rsidRPr="47BAD770">
              <w:rPr>
                <w:rFonts w:eastAsia="Arial" w:cs="Arial"/>
              </w:rPr>
              <w:t>he functions</w:t>
            </w:r>
            <w:r w:rsidRPr="47BAD770">
              <w:rPr>
                <w:rFonts w:eastAsia="Arial" w:cs="Arial"/>
              </w:rPr>
              <w:t>. Future options should</w:t>
            </w:r>
            <w:r w:rsidR="19E8E456" w:rsidRPr="47BAD770">
              <w:rPr>
                <w:rFonts w:eastAsia="Arial" w:cs="Arial"/>
              </w:rPr>
              <w:t xml:space="preserve"> aim to</w:t>
            </w:r>
            <w:r w:rsidR="43BCC1C1" w:rsidRPr="47BAD770">
              <w:rPr>
                <w:rFonts w:eastAsia="Arial" w:cs="Arial"/>
              </w:rPr>
              <w:t xml:space="preserve"> </w:t>
            </w:r>
            <w:r w:rsidR="43BCC1C1" w:rsidRPr="47BAD770">
              <w:rPr>
                <w:rFonts w:eastAsia="Arial" w:cs="Arial"/>
                <w:color w:val="242424"/>
              </w:rPr>
              <w:t xml:space="preserve">build capacity </w:t>
            </w:r>
            <w:proofErr w:type="gramStart"/>
            <w:r w:rsidR="43BCC1C1" w:rsidRPr="47BAD770">
              <w:rPr>
                <w:rFonts w:eastAsia="Arial" w:cs="Arial"/>
                <w:color w:val="242424"/>
              </w:rPr>
              <w:t xml:space="preserve">within </w:t>
            </w:r>
            <w:r w:rsidRPr="47BAD770">
              <w:rPr>
                <w:rFonts w:eastAsia="Arial" w:cs="Arial"/>
              </w:rPr>
              <w:t xml:space="preserve"> the</w:t>
            </w:r>
            <w:proofErr w:type="gramEnd"/>
            <w:r w:rsidRPr="47BAD770">
              <w:rPr>
                <w:rFonts w:eastAsia="Arial" w:cs="Arial"/>
              </w:rPr>
              <w:t xml:space="preserve"> existing workforce and help create conditions that retain skilled staff in both professions.</w:t>
            </w:r>
          </w:p>
          <w:p w14:paraId="06A27305" w14:textId="15F2865D" w:rsidR="3ED18594" w:rsidRDefault="3ED18594" w:rsidP="7DEB5FE6">
            <w:r w:rsidRPr="7DEB5FE6">
              <w:rPr>
                <w:rFonts w:eastAsia="Arial" w:cs="Arial"/>
                <w:lang w:val="en-US"/>
              </w:rPr>
              <w:t xml:space="preserve"> </w:t>
            </w:r>
          </w:p>
          <w:p w14:paraId="3BD1AB9C" w14:textId="3638ECBE" w:rsidR="79DE4A4C" w:rsidRDefault="79DE4A4C" w:rsidP="79DE4A4C">
            <w:r>
              <w:t>Across the combined council areas, serving approximately 306,000 residents, the workstream represents a population scale equivalent to the sixth largest council area in Scotland. This underlines the significance of the collaboration opportunity, while also recognising the need for future service arrangements to remain proportionate, locally accessible and responsive to differing community needs, business profiles and regulatory demands.</w:t>
            </w:r>
          </w:p>
          <w:p w14:paraId="7F611F65" w14:textId="77777777" w:rsidR="00FF3E6C" w:rsidRDefault="00FF3E6C" w:rsidP="00CF2F5B">
            <w:pPr>
              <w:rPr>
                <w:u w:val="single"/>
                <w:lang w:val="en-US"/>
              </w:rPr>
            </w:pPr>
          </w:p>
        </w:tc>
      </w:tr>
    </w:tbl>
    <w:p w14:paraId="02ECFFFF" w14:textId="19B2DDED" w:rsidR="004D61CA" w:rsidRDefault="004D61CA" w:rsidP="007E708B">
      <w:pPr>
        <w:rPr>
          <w:b/>
          <w:lang w:val="en-US"/>
        </w:rPr>
      </w:pPr>
    </w:p>
    <w:p w14:paraId="75C7F174" w14:textId="77777777" w:rsidR="00CF0763" w:rsidRDefault="00CF0763" w:rsidP="7DEB5FE6">
      <w:pPr>
        <w:rPr>
          <w:b/>
          <w:bCs/>
          <w:lang w:val="en-US"/>
        </w:rPr>
      </w:pPr>
    </w:p>
    <w:p w14:paraId="03ED72BA" w14:textId="34E6FCC0" w:rsidR="7DEB5FE6" w:rsidRDefault="7DEB5FE6">
      <w:r>
        <w:br w:type="page"/>
      </w:r>
    </w:p>
    <w:p w14:paraId="6AC65171" w14:textId="153A39D2" w:rsidR="7DEB5FE6" w:rsidRDefault="7DEB5FE6" w:rsidP="7DEB5FE6">
      <w:pPr>
        <w:rPr>
          <w:b/>
          <w:bCs/>
          <w:lang w:val="en-US"/>
        </w:rPr>
      </w:pPr>
    </w:p>
    <w:p w14:paraId="5AD35093" w14:textId="5B4B8F4D" w:rsidR="007E708B" w:rsidRDefault="007E708B" w:rsidP="00486767">
      <w:pPr>
        <w:tabs>
          <w:tab w:val="left" w:pos="709"/>
        </w:tabs>
        <w:rPr>
          <w:b/>
          <w:lang w:val="en-US"/>
        </w:rPr>
      </w:pPr>
      <w:r w:rsidRPr="007E708B">
        <w:rPr>
          <w:b/>
          <w:lang w:val="en-US"/>
        </w:rPr>
        <w:t>2.</w:t>
      </w:r>
      <w:r w:rsidR="00CF0763">
        <w:rPr>
          <w:b/>
          <w:lang w:val="en-US"/>
        </w:rPr>
        <w:tab/>
      </w:r>
      <w:r w:rsidRPr="007E708B">
        <w:rPr>
          <w:b/>
          <w:lang w:val="en-US"/>
        </w:rPr>
        <w:t>Objectives</w:t>
      </w:r>
    </w:p>
    <w:p w14:paraId="6791E0C9" w14:textId="77777777" w:rsidR="00CF0763" w:rsidRPr="007E708B" w:rsidRDefault="00CF0763" w:rsidP="00CF0763">
      <w:pPr>
        <w:rPr>
          <w:lang w:val="en-US"/>
        </w:rPr>
      </w:pPr>
    </w:p>
    <w:p w14:paraId="77C6EC85" w14:textId="3E360527" w:rsidR="007E708B" w:rsidRDefault="3B62F17F" w:rsidP="00D02E3F">
      <w:pPr>
        <w:ind w:left="709" w:firstLine="11"/>
        <w:rPr>
          <w:lang w:val="en-US"/>
        </w:rPr>
      </w:pPr>
      <w:r w:rsidRPr="3B62F17F">
        <w:rPr>
          <w:lang w:val="en-US"/>
        </w:rPr>
        <w:t>The following sets out the key objectives of this work in relation to the above summary:</w:t>
      </w:r>
    </w:p>
    <w:p w14:paraId="04342008" w14:textId="77777777" w:rsidR="00CF0763" w:rsidRPr="007E708B" w:rsidRDefault="00CF0763" w:rsidP="00CF0763">
      <w:pPr>
        <w:rPr>
          <w:lang w:val="en-US"/>
        </w:rPr>
      </w:pPr>
    </w:p>
    <w:p w14:paraId="04BE5B71" w14:textId="78CEC597" w:rsidR="7DEB5FE6" w:rsidRDefault="7DEB5FE6" w:rsidP="738CBE98">
      <w:pPr>
        <w:pStyle w:val="Bullet"/>
        <w:rPr>
          <w:rFonts w:eastAsia="Arial" w:cs="Arial"/>
        </w:rPr>
      </w:pPr>
      <w:r w:rsidRPr="7DEB5FE6">
        <w:rPr>
          <w:rFonts w:eastAsia="Arial" w:cs="Arial"/>
        </w:rPr>
        <w:t>Map current Environmental Health and Trading Standards functions, statutory duties, structures, workforce capacity, demand, costs, systems, risks and existing collaboration across the three councils.</w:t>
      </w:r>
    </w:p>
    <w:p w14:paraId="19558D4B" w14:textId="5ABBC904" w:rsidR="7DEB5FE6" w:rsidRDefault="7DEB5FE6" w:rsidP="7DEB5FE6">
      <w:pPr>
        <w:pStyle w:val="Bullet"/>
        <w:numPr>
          <w:ilvl w:val="0"/>
          <w:numId w:val="0"/>
        </w:numPr>
        <w:ind w:left="1710"/>
        <w:rPr>
          <w:rFonts w:eastAsia="Arial" w:cs="Arial"/>
        </w:rPr>
      </w:pPr>
    </w:p>
    <w:p w14:paraId="2FB7B10C" w14:textId="29DA3B91" w:rsidR="290D3CC4" w:rsidRDefault="290D3CC4" w:rsidP="290D3CC4">
      <w:pPr>
        <w:pStyle w:val="ListParagraph"/>
        <w:numPr>
          <w:ilvl w:val="0"/>
          <w:numId w:val="16"/>
        </w:numPr>
      </w:pPr>
      <w:r>
        <w:t>Review current workforce capacity, skills, wellbeing and resilience to inform future service design options, recognising that staff retention is vital and that both professions face workforce pressures, including an ageing professional workforce and limited entry routes</w:t>
      </w:r>
      <w:r w:rsidR="0E69C32C">
        <w:t xml:space="preserve"> to the professions</w:t>
      </w:r>
      <w:r>
        <w:t xml:space="preserve">. </w:t>
      </w:r>
    </w:p>
    <w:p w14:paraId="050861C3" w14:textId="002BA1F7" w:rsidR="7DEB5FE6" w:rsidRDefault="7DEB5FE6" w:rsidP="1D08413C">
      <w:pPr>
        <w:pStyle w:val="Bullet"/>
        <w:numPr>
          <w:ilvl w:val="0"/>
          <w:numId w:val="0"/>
        </w:numPr>
        <w:ind w:left="714"/>
      </w:pPr>
    </w:p>
    <w:p w14:paraId="0BC9A7C3" w14:textId="707A8BC5" w:rsidR="2357A9D7" w:rsidRDefault="2357A9D7" w:rsidP="738CBE98">
      <w:pPr>
        <w:pStyle w:val="Bullet"/>
        <w:rPr>
          <w:rFonts w:eastAsia="Arial" w:cs="Arial"/>
        </w:rPr>
      </w:pPr>
      <w:r w:rsidRPr="7DEB5FE6">
        <w:rPr>
          <w:rFonts w:eastAsia="Arial" w:cs="Arial"/>
        </w:rPr>
        <w:t xml:space="preserve">Identify options to improve resilience, recruitment and retention, specialist capacity, training, consistency, digital </w:t>
      </w:r>
      <w:r w:rsidR="25419D5A" w:rsidRPr="64AB56C1">
        <w:rPr>
          <w:rFonts w:eastAsia="Arial" w:cs="Arial"/>
        </w:rPr>
        <w:t>transformation</w:t>
      </w:r>
      <w:r w:rsidRPr="7DEB5FE6">
        <w:rPr>
          <w:rFonts w:eastAsia="Arial" w:cs="Arial"/>
        </w:rPr>
        <w:t>, including systems integration analysis, data migration assessment, mobile working and automation opportunities, intelligence-led enforcement and value for money.</w:t>
      </w:r>
    </w:p>
    <w:p w14:paraId="7338CEB0" w14:textId="58B054D4" w:rsidR="7DEB5FE6" w:rsidRDefault="7DEB5FE6" w:rsidP="7DEB5FE6">
      <w:pPr>
        <w:pStyle w:val="Bullet"/>
        <w:numPr>
          <w:ilvl w:val="0"/>
          <w:numId w:val="0"/>
        </w:numPr>
        <w:ind w:left="1710"/>
        <w:rPr>
          <w:rFonts w:eastAsia="Arial" w:cs="Arial"/>
          <w:lang w:val="en-US"/>
        </w:rPr>
      </w:pPr>
    </w:p>
    <w:p w14:paraId="49204B76" w14:textId="52D1A1DE" w:rsidR="5FC019E6" w:rsidRDefault="5FC019E6" w:rsidP="738CBE98">
      <w:pPr>
        <w:pStyle w:val="Bullet"/>
        <w:rPr>
          <w:rFonts w:eastAsia="Arial" w:cs="Arial"/>
          <w:lang w:val="en-US"/>
        </w:rPr>
      </w:pPr>
      <w:r w:rsidRPr="7DEB5FE6">
        <w:rPr>
          <w:rFonts w:eastAsia="Arial" w:cs="Arial"/>
          <w:lang w:val="en-US"/>
        </w:rPr>
        <w:t xml:space="preserve">Develop and </w:t>
      </w:r>
      <w:r w:rsidR="68E78A41" w:rsidRPr="7DEB5FE6">
        <w:rPr>
          <w:rFonts w:eastAsia="Arial" w:cs="Arial"/>
          <w:lang w:val="en-US"/>
        </w:rPr>
        <w:t xml:space="preserve">propose a future operating model or </w:t>
      </w:r>
      <w:r w:rsidRPr="7DEB5FE6">
        <w:rPr>
          <w:rFonts w:eastAsia="Arial" w:cs="Arial"/>
          <w:lang w:val="en-US"/>
        </w:rPr>
        <w:t>future collaboration options, including governance, accountability, financial, workforce, ICT, legal and implementation considerations, leading to a fully evidenced business case or recommended next stage.</w:t>
      </w:r>
    </w:p>
    <w:p w14:paraId="6B17C9AD" w14:textId="77777777" w:rsidR="00CF0763" w:rsidRDefault="00CF0763" w:rsidP="00CF0763">
      <w:pPr>
        <w:rPr>
          <w:lang w:val="en-US"/>
        </w:rPr>
      </w:pPr>
    </w:p>
    <w:p w14:paraId="07DD84E9" w14:textId="0660B7B6" w:rsidR="007E708B" w:rsidRPr="007E708B" w:rsidRDefault="007E708B" w:rsidP="00486767">
      <w:pPr>
        <w:pStyle w:val="Heading1"/>
        <w:tabs>
          <w:tab w:val="left" w:pos="709"/>
        </w:tabs>
        <w:rPr>
          <w:lang w:val="en-US"/>
        </w:rPr>
      </w:pPr>
      <w:r w:rsidRPr="007E708B">
        <w:rPr>
          <w:lang w:val="en-US"/>
        </w:rPr>
        <w:t>3.</w:t>
      </w:r>
      <w:r w:rsidR="00CF0763">
        <w:rPr>
          <w:lang w:val="en-US"/>
        </w:rPr>
        <w:tab/>
      </w:r>
      <w:r w:rsidRPr="007E708B">
        <w:rPr>
          <w:lang w:val="en-US"/>
        </w:rPr>
        <w:t>Scope</w:t>
      </w:r>
    </w:p>
    <w:p w14:paraId="1096DB1E" w14:textId="77777777" w:rsidR="00CF0763" w:rsidRPr="008546D6" w:rsidRDefault="00CF0763" w:rsidP="007E708B">
      <w:pPr>
        <w:rPr>
          <w:lang w:val="en-US"/>
        </w:rPr>
      </w:pPr>
    </w:p>
    <w:tbl>
      <w:tblPr>
        <w:tblStyle w:val="TableGrid"/>
        <w:tblW w:w="8789" w:type="dxa"/>
        <w:tblInd w:w="704" w:type="dxa"/>
        <w:tblLook w:val="04A0" w:firstRow="1" w:lastRow="0" w:firstColumn="1" w:lastColumn="0" w:noHBand="0" w:noVBand="1"/>
      </w:tblPr>
      <w:tblGrid>
        <w:gridCol w:w="8789"/>
      </w:tblGrid>
      <w:tr w:rsidR="00855077" w:rsidRPr="008546D6" w14:paraId="268B964F" w14:textId="77777777" w:rsidTr="00073515">
        <w:tc>
          <w:tcPr>
            <w:tcW w:w="8789" w:type="dxa"/>
            <w:shd w:val="clear" w:color="auto" w:fill="3A7C22" w:themeFill="accent6" w:themeFillShade="BF"/>
          </w:tcPr>
          <w:p w14:paraId="5D6C8087" w14:textId="26CE542C" w:rsidR="00855077" w:rsidRPr="008546D6" w:rsidRDefault="00855077" w:rsidP="00855077">
            <w:pPr>
              <w:spacing w:before="60" w:after="60"/>
              <w:rPr>
                <w:b/>
                <w:bCs/>
                <w:color w:val="FFFFFF" w:themeColor="background1"/>
                <w:lang w:val="en-US"/>
              </w:rPr>
            </w:pPr>
            <w:r w:rsidRPr="008546D6">
              <w:rPr>
                <w:b/>
                <w:bCs/>
                <w:color w:val="FFFFFF" w:themeColor="background1"/>
                <w:lang w:val="en-US"/>
              </w:rPr>
              <w:t xml:space="preserve">In </w:t>
            </w:r>
            <w:r w:rsidR="008546D6">
              <w:rPr>
                <w:b/>
                <w:bCs/>
                <w:color w:val="FFFFFF" w:themeColor="background1"/>
                <w:lang w:val="en-US"/>
              </w:rPr>
              <w:t>S</w:t>
            </w:r>
            <w:r w:rsidRPr="008546D6">
              <w:rPr>
                <w:b/>
                <w:bCs/>
                <w:color w:val="FFFFFF" w:themeColor="background1"/>
                <w:lang w:val="en-US"/>
              </w:rPr>
              <w:t>cope</w:t>
            </w:r>
          </w:p>
        </w:tc>
      </w:tr>
      <w:tr w:rsidR="00855077" w14:paraId="542F283E" w14:textId="77777777" w:rsidTr="00073515">
        <w:tc>
          <w:tcPr>
            <w:tcW w:w="8789" w:type="dxa"/>
          </w:tcPr>
          <w:p w14:paraId="0ADEE206" w14:textId="5BF93288" w:rsidR="7DEB5FE6" w:rsidRDefault="7DEB5FE6" w:rsidP="7DEB5FE6">
            <w:pPr>
              <w:rPr>
                <w:rFonts w:eastAsia="Arial" w:cs="Arial"/>
              </w:rPr>
            </w:pPr>
          </w:p>
          <w:p w14:paraId="04CFDEE0" w14:textId="2E79CF30" w:rsidR="7DEB5FE6" w:rsidRDefault="7DEB5FE6" w:rsidP="7DEB5FE6">
            <w:r w:rsidRPr="7DEB5FE6">
              <w:rPr>
                <w:rFonts w:eastAsia="Arial" w:cs="Arial"/>
              </w:rPr>
              <w:t xml:space="preserve">Environmental Health and Trading Standards functions across Falkirk, Clackmannanshire and Stirling are in scope. </w:t>
            </w:r>
          </w:p>
          <w:p w14:paraId="59B0B3DF" w14:textId="6437E9E2" w:rsidR="7DEB5FE6" w:rsidRDefault="7DEB5FE6" w:rsidP="7DEB5FE6">
            <w:pPr>
              <w:rPr>
                <w:rFonts w:eastAsia="Arial" w:cs="Arial"/>
              </w:rPr>
            </w:pPr>
          </w:p>
          <w:p w14:paraId="4C4F5493" w14:textId="7049223F" w:rsidR="568B44E5" w:rsidRDefault="568B44E5" w:rsidP="568B44E5">
            <w:r>
              <w:t xml:space="preserve">Environmental Health activities in scope differ slightly between Councils and the following is not intended to be an exhaustive list. It includes the core Environmental Health functions and those commonly associated ancillary functions that support or relate to their delivery. These may include food safety and food standards; food business registration, inspection, sampling and complaints; approved establishments; imported food and feed controls, including the Border Control Post; communicable disease, food poisoning, outbreak and wider public health incident investigation; occupational health and safety enforcement in local authority enforced premises and training and education activity, including food hygiene, health and safety, and related business training. Also, statutory nuisance, including noise, odour, smoke, dust, accumulations, hoarding, animals, insects, light and water-related nuisance; commercial noise and pollution control, including noise mapping; air quality, including monitoring stations and air quality monitoring networks; contaminated land; blue-green algae and other water safety or drinking water quality functions including private water supplies; radiation monitoring; public health funerals, burials and exhumations; planning and licensing consultation responses; public event safety advice; pest control; dog control; housing standards and immigration inspections; houses in multiple occupation; licensing of animal activities; caravan </w:t>
            </w:r>
            <w:r>
              <w:lastRenderedPageBreak/>
              <w:t>site licensing; abandoned vehicles; skin piercing, tattooing and cosmetic treatment registration or inspection; port health; waste, litter, fly-tipping and environmental crime; animal health and welfare.</w:t>
            </w:r>
          </w:p>
          <w:p w14:paraId="2F6F1173" w14:textId="5159F49E" w:rsidR="7DEB5FE6" w:rsidRDefault="7DEB5FE6" w:rsidP="7DEB5FE6">
            <w:pPr>
              <w:rPr>
                <w:rFonts w:eastAsia="Arial" w:cs="Arial"/>
              </w:rPr>
            </w:pPr>
          </w:p>
          <w:p w14:paraId="06AEB834" w14:textId="6A5FBE4C" w:rsidR="22157460" w:rsidRDefault="22157460" w:rsidP="22157460">
            <w:r>
              <w:t>Trading Standards activities in scope also differ slightly between Councils and the following is not intended to be an exhaustive list. It includes the core Trading Standards functions and those commonly associated ancillary functions that support or relate to their delivery. These may include fair trading; consumer protection; business advice; consumer complaints intelligence; scams, doorstep crime, rogue trading, home improvement fraud and vulnerable consumer protection; product safety, construction products, product recalls and safety alerts; counterfeit goods and intellectual property enforcement; unsafe goods; age-restricted products, including under-age sales, illicit tobacco, illicit vapes, tobacco, nicotine vapour products and single-use vapes enforcement; alcohol licensing support where applicable; fireworks, explosives and petroleum storage licensing or enforcement where applicable; weights and measures, metrology, petrol pumps, weighbridges, public weighbridges, packaged goods, average quantity and pricing; e-commerce, online trading, online marketplaces and social media selling; agricultural matters and animal feed controls; animal health and welfare; used cars and motor trade matters; energy, green claims, fuel pricing and price marking; test purchasing; routine business inspection; market surveillance including market surveillance at Grangemouth Port; intelligence-led investigation and enforcement; cross-boundary and national casework including liaison with Trading Standards Scotland and partner agencies.</w:t>
            </w:r>
          </w:p>
          <w:p w14:paraId="4F8BEF43" w14:textId="274F2A1B" w:rsidR="7DEB5FE6" w:rsidRDefault="7DEB5FE6" w:rsidP="7DEB5FE6">
            <w:pPr>
              <w:rPr>
                <w:rFonts w:eastAsia="Arial" w:cs="Arial"/>
              </w:rPr>
            </w:pPr>
          </w:p>
          <w:p w14:paraId="4D0DF3B7" w14:textId="6B544086" w:rsidR="00D0248F" w:rsidRDefault="7DEB5FE6" w:rsidP="00D0248F">
            <w:r w:rsidRPr="00073515">
              <w:rPr>
                <w:rFonts w:eastAsia="Arial" w:cs="Arial"/>
              </w:rPr>
              <w:t>Building on the evidence base, the workstream will appraise collaboration options and develop a future operating model aligned to the Board’s ambitions for transformational change.</w:t>
            </w:r>
            <w:r w:rsidR="6DB6A356" w:rsidRPr="00073515">
              <w:rPr>
                <w:rFonts w:eastAsia="Arial" w:cs="Arial"/>
              </w:rPr>
              <w:t xml:space="preserve"> O</w:t>
            </w:r>
            <w:r w:rsidR="6DB6A356">
              <w:t>perational enforcement decisions, statutory authorisations and local accountability will be considered through the Business Case</w:t>
            </w:r>
            <w:r w:rsidR="1041761E">
              <w:t xml:space="preserve"> development stage</w:t>
            </w:r>
            <w:r w:rsidR="6DB6A356">
              <w:t>.</w:t>
            </w:r>
          </w:p>
          <w:p w14:paraId="40E70CA4" w14:textId="2B4B8155" w:rsidR="7DEB5FE6" w:rsidRDefault="7DEB5FE6" w:rsidP="7DEB5FE6">
            <w:r w:rsidRPr="7DEB5FE6">
              <w:rPr>
                <w:rFonts w:eastAsia="Arial" w:cs="Arial"/>
              </w:rPr>
              <w:t xml:space="preserve"> This will test shared approaches to specialist capacity, workforce development, digital systems, intelligence, reporting, policy alignment, governance, financial sustainability and local responsiveness, with Group Membership ensuring proposals are evidence-led, deliverable and proportionate.</w:t>
            </w:r>
          </w:p>
          <w:p w14:paraId="502046B5" w14:textId="3F02C51E" w:rsidR="7DEB5FE6" w:rsidRDefault="7DEB5FE6" w:rsidP="7DEB5FE6">
            <w:pPr>
              <w:rPr>
                <w:rFonts w:eastAsia="Arial" w:cs="Arial"/>
              </w:rPr>
            </w:pPr>
          </w:p>
        </w:tc>
      </w:tr>
      <w:tr w:rsidR="00855077" w:rsidRPr="00855077" w14:paraId="7C5FC537" w14:textId="77777777" w:rsidTr="00073515">
        <w:tc>
          <w:tcPr>
            <w:tcW w:w="8789" w:type="dxa"/>
            <w:shd w:val="clear" w:color="auto" w:fill="3A7C22" w:themeFill="accent6" w:themeFillShade="BF"/>
          </w:tcPr>
          <w:p w14:paraId="3027A7DE" w14:textId="29E8B62F" w:rsidR="00855077" w:rsidRPr="008546D6" w:rsidRDefault="008546D6" w:rsidP="00855077">
            <w:pPr>
              <w:spacing w:before="60" w:after="60"/>
              <w:rPr>
                <w:b/>
                <w:bCs/>
                <w:color w:val="FFFFFF" w:themeColor="background1"/>
                <w:lang w:val="en-US"/>
              </w:rPr>
            </w:pPr>
            <w:r w:rsidRPr="008546D6">
              <w:rPr>
                <w:b/>
                <w:bCs/>
                <w:color w:val="FFFFFF" w:themeColor="background1"/>
                <w:lang w:val="en-US"/>
              </w:rPr>
              <w:lastRenderedPageBreak/>
              <w:t>Out of Scope</w:t>
            </w:r>
          </w:p>
        </w:tc>
      </w:tr>
      <w:tr w:rsidR="00855077" w14:paraId="6C607553" w14:textId="77777777" w:rsidTr="00073515">
        <w:tc>
          <w:tcPr>
            <w:tcW w:w="8789" w:type="dxa"/>
          </w:tcPr>
          <w:p w14:paraId="3D6304F3" w14:textId="06127DF2" w:rsidR="7DEB5FE6" w:rsidRDefault="7DEB5FE6" w:rsidP="7DEB5FE6">
            <w:pPr>
              <w:rPr>
                <w:rFonts w:eastAsia="Arial" w:cs="Arial"/>
              </w:rPr>
            </w:pPr>
          </w:p>
          <w:p w14:paraId="41A3A590" w14:textId="59D9F8B7" w:rsidR="43CBD394" w:rsidRDefault="6DB6A356" w:rsidP="78A1F32C">
            <w:r>
              <w:t xml:space="preserve">Through the scoping and development stage a robust options appraisal will be conducted. However, no </w:t>
            </w:r>
            <w:r w:rsidR="5B6B6F9C">
              <w:t>immediate decision</w:t>
            </w:r>
            <w:r w:rsidR="47378759">
              <w:t xml:space="preserve"> or action will be taken</w:t>
            </w:r>
            <w:r w:rsidR="5B6B6F9C">
              <w:t xml:space="preserve"> to </w:t>
            </w:r>
            <w:r>
              <w:t>implement the changes</w:t>
            </w:r>
            <w:r w:rsidR="1041761E">
              <w:t xml:space="preserve"> at this stage</w:t>
            </w:r>
            <w:r w:rsidR="5B6B6F9C">
              <w:t>.</w:t>
            </w:r>
            <w:r w:rsidR="119A74B8">
              <w:t xml:space="preserve"> </w:t>
            </w:r>
            <w:r w:rsidR="03872665">
              <w:t>I</w:t>
            </w:r>
            <w:r w:rsidR="5B6B6F9C">
              <w:t xml:space="preserve">t is recognised that they </w:t>
            </w:r>
            <w:r w:rsidR="5B93C4C8">
              <w:t>will</w:t>
            </w:r>
            <w:r w:rsidR="5B6B6F9C">
              <w:t xml:space="preserve"> </w:t>
            </w:r>
            <w:r w:rsidR="005D1BE8">
              <w:t>need</w:t>
            </w:r>
            <w:r w:rsidR="5B6B6F9C">
              <w:t xml:space="preserve"> to be</w:t>
            </w:r>
            <w:r w:rsidR="79F0865F">
              <w:t xml:space="preserve"> fully scoped out as part of the business case process and</w:t>
            </w:r>
            <w:r w:rsidR="5B6B6F9C">
              <w:t xml:space="preserve"> actioned separately at a later stage, subject to the appropriate business case, approvals, governance and implementation arrangements.</w:t>
            </w:r>
          </w:p>
          <w:p w14:paraId="264FE563" w14:textId="19DC5BF7" w:rsidR="7DEB5FE6" w:rsidRDefault="7DEB5FE6" w:rsidP="7DEB5FE6">
            <w:pPr>
              <w:rPr>
                <w:rFonts w:eastAsia="Arial" w:cs="Arial"/>
              </w:rPr>
            </w:pPr>
          </w:p>
          <w:p w14:paraId="4569E8E4" w14:textId="2363853F" w:rsidR="7DEB5FE6" w:rsidRDefault="7DEB5FE6" w:rsidP="00073515"/>
          <w:p w14:paraId="36162F81" w14:textId="5FB35081" w:rsidR="00EF5835" w:rsidRDefault="7DEB5FE6" w:rsidP="7DEB5FE6">
            <w:pPr>
              <w:rPr>
                <w:rFonts w:eastAsia="Arial" w:cs="Arial"/>
              </w:rPr>
            </w:pPr>
            <w:r w:rsidRPr="00073515">
              <w:rPr>
                <w:rFonts w:eastAsia="Arial" w:cs="Arial"/>
              </w:rPr>
              <w:t xml:space="preserve">Functions led by other services, such as Planning, Licensing, Housing, Roads, Waste, Community Safety, Finance or Legal, are out of scope except where their relationship with Environmental Health and Trading Standards needs to be understood </w:t>
            </w:r>
            <w:r w:rsidR="00299F6A" w:rsidRPr="00073515">
              <w:rPr>
                <w:rFonts w:eastAsia="Arial" w:cs="Arial"/>
              </w:rPr>
              <w:t xml:space="preserve">and mapped </w:t>
            </w:r>
            <w:r w:rsidRPr="00073515">
              <w:rPr>
                <w:rFonts w:eastAsia="Arial" w:cs="Arial"/>
              </w:rPr>
              <w:t xml:space="preserve">as part of the options appraisal. </w:t>
            </w:r>
          </w:p>
          <w:p w14:paraId="6C63EE80" w14:textId="77777777" w:rsidR="00EF5835" w:rsidRDefault="00EF5835" w:rsidP="7DEB5FE6">
            <w:pPr>
              <w:rPr>
                <w:rFonts w:eastAsia="Arial" w:cs="Arial"/>
              </w:rPr>
            </w:pPr>
          </w:p>
          <w:p w14:paraId="4BD6F5E8" w14:textId="2EE50BF5" w:rsidR="7DEB5FE6" w:rsidRDefault="7DEB5FE6" w:rsidP="7DEB5FE6">
            <w:r w:rsidRPr="00073515">
              <w:rPr>
                <w:rFonts w:eastAsia="Arial" w:cs="Arial"/>
              </w:rPr>
              <w:lastRenderedPageBreak/>
              <w:t>For Stirling Council, where Regulatory Services includes anti-social behaviour and parking enforcement functions, these are out of scope because the other two councils discharge those responsibilities through Housing and Roads.</w:t>
            </w:r>
            <w:r w:rsidR="6DB6A356" w:rsidRPr="00073515">
              <w:rPr>
                <w:rFonts w:eastAsia="Arial" w:cs="Arial"/>
              </w:rPr>
              <w:t xml:space="preserve"> </w:t>
            </w:r>
            <w:r w:rsidR="00299F6A" w:rsidRPr="00073515">
              <w:rPr>
                <w:rFonts w:eastAsia="Arial" w:cs="Arial"/>
              </w:rPr>
              <w:t xml:space="preserve">Where mapping </w:t>
            </w:r>
            <w:r w:rsidR="73F6B645" w:rsidRPr="00073515">
              <w:rPr>
                <w:rFonts w:eastAsia="Arial" w:cs="Arial"/>
              </w:rPr>
              <w:t>identifies an opportunity</w:t>
            </w:r>
            <w:r w:rsidR="00299F6A" w:rsidRPr="00073515">
              <w:rPr>
                <w:rFonts w:eastAsia="Arial" w:cs="Arial"/>
              </w:rPr>
              <w:t xml:space="preserve"> to consider these functions</w:t>
            </w:r>
            <w:r w:rsidR="73F6B645" w:rsidRPr="00073515">
              <w:rPr>
                <w:rFonts w:eastAsia="Arial" w:cs="Arial"/>
              </w:rPr>
              <w:t>, further exploration will take place to determine if they are</w:t>
            </w:r>
            <w:r w:rsidR="00299F6A" w:rsidRPr="00073515">
              <w:rPr>
                <w:rFonts w:eastAsia="Arial" w:cs="Arial"/>
              </w:rPr>
              <w:t xml:space="preserve"> in scope.</w:t>
            </w:r>
          </w:p>
        </w:tc>
      </w:tr>
    </w:tbl>
    <w:p w14:paraId="7A7AFF74" w14:textId="3FE170CB" w:rsidR="007E708B" w:rsidRPr="007E708B" w:rsidRDefault="007E708B" w:rsidP="007E708B">
      <w:pPr>
        <w:rPr>
          <w:u w:val="single"/>
          <w:lang w:val="en-US"/>
        </w:rPr>
      </w:pPr>
    </w:p>
    <w:p w14:paraId="2B22CB6C" w14:textId="7FF2BC12" w:rsidR="00F21087" w:rsidRPr="006D28FB" w:rsidRDefault="64BDD9A4" w:rsidP="0091173C">
      <w:pPr>
        <w:rPr>
          <w:b/>
          <w:bCs/>
          <w:lang w:val="en-US"/>
        </w:rPr>
      </w:pPr>
      <w:r w:rsidRPr="7DEB5FE6">
        <w:rPr>
          <w:lang w:val="en-US"/>
        </w:rPr>
        <w:t>4.</w:t>
      </w:r>
      <w:r w:rsidR="00F21087">
        <w:tab/>
      </w:r>
      <w:r w:rsidRPr="006D28FB">
        <w:rPr>
          <w:b/>
          <w:bCs/>
          <w:lang w:val="en-US"/>
        </w:rPr>
        <w:t>Design Principles</w:t>
      </w:r>
    </w:p>
    <w:p w14:paraId="4F1FE50A" w14:textId="77777777" w:rsidR="006D28FB" w:rsidRDefault="006D28FB" w:rsidP="0091173C"/>
    <w:tbl>
      <w:tblPr>
        <w:tblStyle w:val="TableGrid"/>
        <w:tblW w:w="8930" w:type="dxa"/>
        <w:tblInd w:w="704" w:type="dxa"/>
        <w:tblLook w:val="04A0" w:firstRow="1" w:lastRow="0" w:firstColumn="1" w:lastColumn="0" w:noHBand="0" w:noVBand="1"/>
      </w:tblPr>
      <w:tblGrid>
        <w:gridCol w:w="8930"/>
      </w:tblGrid>
      <w:tr w:rsidR="00AD7057" w:rsidRPr="008546D6" w14:paraId="7E92BBBF" w14:textId="77777777" w:rsidTr="006D28FB">
        <w:trPr>
          <w:trHeight w:val="300"/>
        </w:trPr>
        <w:tc>
          <w:tcPr>
            <w:tcW w:w="8930" w:type="dxa"/>
            <w:shd w:val="clear" w:color="auto" w:fill="3A7C22" w:themeFill="accent6" w:themeFillShade="BF"/>
          </w:tcPr>
          <w:p w14:paraId="287AB9C8" w14:textId="718D3FAB" w:rsidR="7DEB5FE6" w:rsidRDefault="7DEB5FE6" w:rsidP="7DEB5FE6">
            <w:pPr>
              <w:spacing w:before="60" w:after="60"/>
            </w:pPr>
            <w:r w:rsidRPr="7DEB5FE6">
              <w:rPr>
                <w:rFonts w:eastAsia="Arial" w:cs="Arial"/>
                <w:b/>
                <w:bCs/>
                <w:color w:val="FFFFFF" w:themeColor="background1"/>
                <w:lang w:val="en-US"/>
              </w:rPr>
              <w:t>Scalable</w:t>
            </w:r>
          </w:p>
        </w:tc>
      </w:tr>
      <w:tr w:rsidR="00AD7057" w14:paraId="11734D96" w14:textId="77777777" w:rsidTr="006D28FB">
        <w:trPr>
          <w:trHeight w:val="300"/>
        </w:trPr>
        <w:tc>
          <w:tcPr>
            <w:tcW w:w="8930" w:type="dxa"/>
          </w:tcPr>
          <w:p w14:paraId="7879ECA4" w14:textId="3EDEAF58" w:rsidR="7DEB5FE6" w:rsidRDefault="7DEB5FE6" w:rsidP="7DEB5FE6">
            <w:r w:rsidRPr="7DEB5FE6">
              <w:rPr>
                <w:rFonts w:eastAsia="Arial" w:cs="Arial"/>
              </w:rPr>
              <w:t>The workstream will consider models that could operate across Falkirk, Clackmannanshire and Stirling and could be adapted if other partners join in future</w:t>
            </w:r>
            <w:r w:rsidR="6090588C" w:rsidRPr="6B4C5E3F">
              <w:rPr>
                <w:rFonts w:eastAsia="Arial" w:cs="Arial"/>
              </w:rPr>
              <w:t xml:space="preserve">, </w:t>
            </w:r>
            <w:r w:rsidR="6090588C" w:rsidRPr="080A95A4">
              <w:rPr>
                <w:rFonts w:eastAsia="Arial" w:cs="Arial"/>
              </w:rPr>
              <w:t xml:space="preserve">either as </w:t>
            </w:r>
            <w:r w:rsidR="6090588C" w:rsidRPr="58ED95B3">
              <w:rPr>
                <w:rFonts w:eastAsia="Arial" w:cs="Arial"/>
              </w:rPr>
              <w:t>a</w:t>
            </w:r>
            <w:r w:rsidR="6090588C" w:rsidRPr="052E9298">
              <w:rPr>
                <w:rFonts w:eastAsia="Arial" w:cs="Arial"/>
              </w:rPr>
              <w:t xml:space="preserve"> full partner or in </w:t>
            </w:r>
            <w:r w:rsidR="6090588C" w:rsidRPr="68B1293F">
              <w:rPr>
                <w:rFonts w:eastAsia="Arial" w:cs="Arial"/>
              </w:rPr>
              <w:t xml:space="preserve">respect </w:t>
            </w:r>
            <w:r w:rsidR="6090588C" w:rsidRPr="51D35DCF">
              <w:rPr>
                <w:rFonts w:eastAsia="Arial" w:cs="Arial"/>
              </w:rPr>
              <w:t xml:space="preserve">of </w:t>
            </w:r>
            <w:r w:rsidR="6090588C" w:rsidRPr="52C6A82B">
              <w:rPr>
                <w:rFonts w:eastAsia="Arial" w:cs="Arial"/>
              </w:rPr>
              <w:t xml:space="preserve">some </w:t>
            </w:r>
            <w:r w:rsidR="6090588C" w:rsidRPr="14AD6CEC">
              <w:rPr>
                <w:rFonts w:eastAsia="Arial" w:cs="Arial"/>
              </w:rPr>
              <w:t xml:space="preserve">specific </w:t>
            </w:r>
            <w:r w:rsidR="6090588C" w:rsidRPr="600BD188">
              <w:rPr>
                <w:rFonts w:eastAsia="Arial" w:cs="Arial"/>
              </w:rPr>
              <w:t>functions</w:t>
            </w:r>
            <w:r w:rsidRPr="6B4C5E3F">
              <w:rPr>
                <w:rFonts w:eastAsia="Arial" w:cs="Arial"/>
              </w:rPr>
              <w:t>,</w:t>
            </w:r>
            <w:r w:rsidRPr="7DEB5FE6">
              <w:rPr>
                <w:rFonts w:eastAsia="Arial" w:cs="Arial"/>
              </w:rPr>
              <w:t xml:space="preserve"> while recognising the need to maintain local responsiveness, statutory accountability and effective links with local communities and businesses.</w:t>
            </w:r>
          </w:p>
          <w:p w14:paraId="743A0335" w14:textId="0EF488E4" w:rsidR="7DEB5FE6" w:rsidRDefault="7DEB5FE6" w:rsidP="7DEB5FE6">
            <w:r w:rsidRPr="7DEB5FE6">
              <w:rPr>
                <w:rFonts w:eastAsia="Arial" w:cs="Arial"/>
                <w:lang w:val="en-US"/>
              </w:rPr>
              <w:t xml:space="preserve">  </w:t>
            </w:r>
          </w:p>
        </w:tc>
      </w:tr>
      <w:tr w:rsidR="00AD7057" w:rsidRPr="00855077" w14:paraId="76BA01BF" w14:textId="77777777" w:rsidTr="006D28FB">
        <w:trPr>
          <w:trHeight w:val="300"/>
        </w:trPr>
        <w:tc>
          <w:tcPr>
            <w:tcW w:w="8930" w:type="dxa"/>
            <w:shd w:val="clear" w:color="auto" w:fill="3A7C22" w:themeFill="accent6" w:themeFillShade="BF"/>
          </w:tcPr>
          <w:p w14:paraId="7A724EC1" w14:textId="6C20DF5D" w:rsidR="7DEB5FE6" w:rsidRDefault="7DEB5FE6" w:rsidP="7DEB5FE6">
            <w:pPr>
              <w:spacing w:before="60" w:after="60"/>
            </w:pPr>
            <w:r w:rsidRPr="7DEB5FE6">
              <w:rPr>
                <w:rFonts w:eastAsia="Arial" w:cs="Arial"/>
                <w:b/>
                <w:bCs/>
                <w:color w:val="FFFFFF" w:themeColor="background1"/>
                <w:lang w:val="en-US"/>
              </w:rPr>
              <w:t xml:space="preserve">Significant </w:t>
            </w:r>
          </w:p>
        </w:tc>
      </w:tr>
      <w:tr w:rsidR="00AD7057" w14:paraId="641CC6D6" w14:textId="77777777" w:rsidTr="006D28FB">
        <w:trPr>
          <w:trHeight w:val="300"/>
        </w:trPr>
        <w:tc>
          <w:tcPr>
            <w:tcW w:w="8930" w:type="dxa"/>
          </w:tcPr>
          <w:p w14:paraId="7E53907E" w14:textId="2F7907A5" w:rsidR="7DEB5FE6" w:rsidRDefault="7DEB5FE6" w:rsidP="7DEB5FE6">
            <w:r w:rsidRPr="7DEB5FE6">
              <w:rPr>
                <w:rFonts w:eastAsia="Arial" w:cs="Arial"/>
              </w:rPr>
              <w:t xml:space="preserve">The workstream will test whether collaboration can deliver measurable benefits through improved resilience, elimination of duplication of effort and expenditure, shared specialist capacity, better use of systems and more sustainable delivery of Environmental Health and Trading Standards functions. </w:t>
            </w:r>
          </w:p>
          <w:p w14:paraId="33C7BF2C" w14:textId="42110793" w:rsidR="7DEB5FE6" w:rsidRDefault="7DEB5FE6" w:rsidP="7DEB5FE6">
            <w:r w:rsidRPr="7DEB5FE6">
              <w:rPr>
                <w:rFonts w:eastAsia="Arial" w:cs="Arial"/>
                <w:lang w:val="en-US"/>
              </w:rPr>
              <w:t xml:space="preserve"> </w:t>
            </w:r>
          </w:p>
        </w:tc>
      </w:tr>
      <w:tr w:rsidR="00D6359E" w14:paraId="25435C8D" w14:textId="77777777" w:rsidTr="006D28FB">
        <w:trPr>
          <w:trHeight w:val="300"/>
        </w:trPr>
        <w:tc>
          <w:tcPr>
            <w:tcW w:w="8930" w:type="dxa"/>
            <w:shd w:val="clear" w:color="auto" w:fill="3A7C22" w:themeFill="accent6" w:themeFillShade="BF"/>
          </w:tcPr>
          <w:p w14:paraId="63F0F6DA" w14:textId="22965D43" w:rsidR="7DEB5FE6" w:rsidRDefault="7DEB5FE6" w:rsidP="7DEB5FE6">
            <w:pPr>
              <w:spacing w:before="60" w:after="60"/>
            </w:pPr>
            <w:r w:rsidRPr="7DEB5FE6">
              <w:rPr>
                <w:rFonts w:eastAsia="Arial" w:cs="Arial"/>
                <w:b/>
                <w:bCs/>
                <w:color w:val="FFFFFF" w:themeColor="background1"/>
              </w:rPr>
              <w:t>Flexible and Form Agnostic</w:t>
            </w:r>
          </w:p>
        </w:tc>
      </w:tr>
      <w:tr w:rsidR="00D6359E" w14:paraId="2368BE0C" w14:textId="77777777" w:rsidTr="006D28FB">
        <w:trPr>
          <w:trHeight w:val="300"/>
        </w:trPr>
        <w:tc>
          <w:tcPr>
            <w:tcW w:w="8930" w:type="dxa"/>
          </w:tcPr>
          <w:p w14:paraId="6EEACDF0" w14:textId="3143CFAD" w:rsidR="7DEB5FE6" w:rsidRDefault="7DEB5FE6" w:rsidP="7DEB5FE6">
            <w:r w:rsidRPr="7DEB5FE6">
              <w:rPr>
                <w:rFonts w:eastAsia="Arial" w:cs="Arial"/>
              </w:rPr>
              <w:t>The workstream will remain form agnostic and assess a range of options, from targeted collaboration and shared specialist capacity through to more integrated delivery models.</w:t>
            </w:r>
          </w:p>
          <w:p w14:paraId="6A1893A3" w14:textId="1BDE0022" w:rsidR="7DEB5FE6" w:rsidRDefault="7DEB5FE6" w:rsidP="7DEB5FE6">
            <w:r w:rsidRPr="7DEB5FE6">
              <w:rPr>
                <w:rFonts w:eastAsia="Arial" w:cs="Arial"/>
                <w:b/>
                <w:bCs/>
                <w:lang w:val="en-US"/>
              </w:rPr>
              <w:t xml:space="preserve"> </w:t>
            </w:r>
          </w:p>
        </w:tc>
      </w:tr>
      <w:tr w:rsidR="00D6359E" w14:paraId="46A71D0F" w14:textId="77777777" w:rsidTr="006D28FB">
        <w:trPr>
          <w:trHeight w:val="300"/>
        </w:trPr>
        <w:tc>
          <w:tcPr>
            <w:tcW w:w="8930" w:type="dxa"/>
            <w:shd w:val="clear" w:color="auto" w:fill="3A7C22" w:themeFill="accent6" w:themeFillShade="BF"/>
          </w:tcPr>
          <w:p w14:paraId="479B1EA5" w14:textId="5A546C47" w:rsidR="7DEB5FE6" w:rsidRDefault="7DEB5FE6" w:rsidP="7DEB5FE6">
            <w:pPr>
              <w:spacing w:before="60" w:after="60"/>
            </w:pPr>
            <w:r w:rsidRPr="7DEB5FE6">
              <w:rPr>
                <w:rFonts w:eastAsia="Arial" w:cs="Arial"/>
                <w:b/>
                <w:bCs/>
                <w:color w:val="FFFFFF" w:themeColor="background1"/>
              </w:rPr>
              <w:t>Proven Outcomes for Communities</w:t>
            </w:r>
          </w:p>
        </w:tc>
      </w:tr>
      <w:tr w:rsidR="00D6359E" w14:paraId="10C15F95" w14:textId="77777777" w:rsidTr="006D28FB">
        <w:trPr>
          <w:trHeight w:val="300"/>
        </w:trPr>
        <w:tc>
          <w:tcPr>
            <w:tcW w:w="8930" w:type="dxa"/>
          </w:tcPr>
          <w:p w14:paraId="1FAA5BAA" w14:textId="07AEA26D" w:rsidR="7DEB5FE6" w:rsidRDefault="7DEB5FE6" w:rsidP="7DEB5FE6">
            <w:r w:rsidRPr="7DEB5FE6">
              <w:rPr>
                <w:rFonts w:eastAsia="Arial" w:cs="Arial"/>
              </w:rPr>
              <w:t>Options will be assessed against their ability to improve outcomes for communities, businesses and service users by strengthening public protection, consumer protection, statutory compliance, consistency, responsiveness, prevention activity, intelligence-led enforcement and access to specialist expertise.</w:t>
            </w:r>
          </w:p>
          <w:p w14:paraId="46D65C9B" w14:textId="69B1F45C" w:rsidR="7DEB5FE6" w:rsidRDefault="7DEB5FE6" w:rsidP="7DEB5FE6">
            <w:r w:rsidRPr="7DEB5FE6">
              <w:rPr>
                <w:rFonts w:eastAsia="Arial" w:cs="Arial"/>
                <w:b/>
                <w:bCs/>
                <w:lang w:val="en-US"/>
              </w:rPr>
              <w:t xml:space="preserve">  </w:t>
            </w:r>
          </w:p>
          <w:p w14:paraId="5D74187A" w14:textId="7A7E64A3" w:rsidR="7DEB5FE6" w:rsidRDefault="7DEB5FE6" w:rsidP="7DEB5FE6">
            <w:r w:rsidRPr="7DEB5FE6">
              <w:rPr>
                <w:rFonts w:eastAsia="Arial" w:cs="Arial"/>
                <w:b/>
                <w:bCs/>
                <w:lang w:val="en-US"/>
              </w:rPr>
              <w:t xml:space="preserve"> </w:t>
            </w:r>
          </w:p>
        </w:tc>
      </w:tr>
      <w:tr w:rsidR="00D6359E" w14:paraId="7A2D48D2" w14:textId="77777777" w:rsidTr="006D28FB">
        <w:trPr>
          <w:trHeight w:val="300"/>
        </w:trPr>
        <w:tc>
          <w:tcPr>
            <w:tcW w:w="8930" w:type="dxa"/>
            <w:shd w:val="clear" w:color="auto" w:fill="3A7C22" w:themeFill="accent6" w:themeFillShade="BF"/>
          </w:tcPr>
          <w:p w14:paraId="608D85CE" w14:textId="6CB0740B" w:rsidR="7DEB5FE6" w:rsidRDefault="7DEB5FE6" w:rsidP="7DEB5FE6">
            <w:pPr>
              <w:spacing w:before="60" w:after="60"/>
            </w:pPr>
            <w:r w:rsidRPr="7DEB5FE6">
              <w:rPr>
                <w:rFonts w:eastAsia="Arial" w:cs="Arial"/>
                <w:b/>
                <w:bCs/>
                <w:color w:val="FFFFFF" w:themeColor="background1"/>
              </w:rPr>
              <w:t>Strategically Aligned</w:t>
            </w:r>
          </w:p>
        </w:tc>
      </w:tr>
      <w:tr w:rsidR="00D6359E" w14:paraId="447F256F" w14:textId="77777777" w:rsidTr="006D28FB">
        <w:trPr>
          <w:trHeight w:val="300"/>
        </w:trPr>
        <w:tc>
          <w:tcPr>
            <w:tcW w:w="8930" w:type="dxa"/>
          </w:tcPr>
          <w:p w14:paraId="6E5F3B24" w14:textId="7BC17D30" w:rsidR="7DEB5FE6" w:rsidRDefault="7DEB5FE6" w:rsidP="7DEB5FE6">
            <w:r w:rsidRPr="7DEB5FE6">
              <w:rPr>
                <w:rFonts w:eastAsia="Arial" w:cs="Arial"/>
              </w:rPr>
              <w:t xml:space="preserve">The workstream aligns with the partner </w:t>
            </w:r>
            <w:r w:rsidR="0B67D9F7" w:rsidRPr="7DEB5FE6">
              <w:rPr>
                <w:rFonts w:eastAsia="Arial" w:cs="Arial"/>
              </w:rPr>
              <w:t>Councils</w:t>
            </w:r>
            <w:r w:rsidRPr="7DEB5FE6">
              <w:rPr>
                <w:rFonts w:eastAsia="Arial" w:cs="Arial"/>
              </w:rPr>
              <w:t xml:space="preserve"> shared objectives around transformation, service sustainability, value for money, workforce resilience, community protection and statutory delivery of Environmental Health and Trading Standards functions.</w:t>
            </w:r>
          </w:p>
          <w:p w14:paraId="2B5541A1" w14:textId="487900C4" w:rsidR="7DEB5FE6" w:rsidRDefault="7DEB5FE6" w:rsidP="7DEB5FE6">
            <w:r w:rsidRPr="7DEB5FE6">
              <w:rPr>
                <w:rFonts w:eastAsia="Arial" w:cs="Arial"/>
                <w:b/>
                <w:bCs/>
                <w:lang w:val="en-US"/>
              </w:rPr>
              <w:t xml:space="preserve">   </w:t>
            </w:r>
          </w:p>
        </w:tc>
      </w:tr>
      <w:tr w:rsidR="00D6359E" w14:paraId="6936B8A7" w14:textId="77777777" w:rsidTr="006D28FB">
        <w:trPr>
          <w:trHeight w:val="300"/>
        </w:trPr>
        <w:tc>
          <w:tcPr>
            <w:tcW w:w="8930" w:type="dxa"/>
            <w:shd w:val="clear" w:color="auto" w:fill="3A7C22" w:themeFill="accent6" w:themeFillShade="BF"/>
          </w:tcPr>
          <w:p w14:paraId="415376E5" w14:textId="6BC2BA86" w:rsidR="7DEB5FE6" w:rsidRDefault="7DEB5FE6" w:rsidP="7DEB5FE6">
            <w:pPr>
              <w:spacing w:before="60" w:after="60"/>
            </w:pPr>
            <w:r w:rsidRPr="7DEB5FE6">
              <w:rPr>
                <w:rFonts w:eastAsia="Arial" w:cs="Arial"/>
                <w:b/>
                <w:bCs/>
                <w:color w:val="FFFFFF" w:themeColor="background1"/>
                <w:lang w:val="en-US"/>
              </w:rPr>
              <w:t xml:space="preserve">Sustainable </w:t>
            </w:r>
          </w:p>
        </w:tc>
      </w:tr>
      <w:tr w:rsidR="00D6359E" w14:paraId="2A154D89" w14:textId="77777777" w:rsidTr="006D28FB">
        <w:trPr>
          <w:trHeight w:val="300"/>
        </w:trPr>
        <w:tc>
          <w:tcPr>
            <w:tcW w:w="8930" w:type="dxa"/>
          </w:tcPr>
          <w:p w14:paraId="0ECC14D0" w14:textId="690049DC" w:rsidR="7DEB5FE6" w:rsidRDefault="7DEB5FE6" w:rsidP="7DEB5FE6">
            <w:pPr>
              <w:rPr>
                <w:rFonts w:eastAsia="Arial" w:cs="Arial"/>
              </w:rPr>
            </w:pPr>
            <w:r w:rsidRPr="7DEB5FE6">
              <w:rPr>
                <w:rFonts w:eastAsia="Arial" w:cs="Arial"/>
              </w:rPr>
              <w:t>The workstream will focus on long-term resilience, succession planning, recruitment, retention, training, specialist capacity and the sustainability of Environmental Health and Trading Standards services.</w:t>
            </w:r>
          </w:p>
          <w:p w14:paraId="4A848041" w14:textId="77777777" w:rsidR="0091173C" w:rsidRDefault="0091173C" w:rsidP="7DEB5FE6">
            <w:pPr>
              <w:rPr>
                <w:rFonts w:eastAsia="Arial" w:cs="Arial"/>
                <w:b/>
                <w:bCs/>
                <w:lang w:val="en-US"/>
              </w:rPr>
            </w:pPr>
          </w:p>
          <w:p w14:paraId="3C027C20" w14:textId="62F9BC79" w:rsidR="678E52A7" w:rsidRPr="007B4C39" w:rsidRDefault="678E52A7" w:rsidP="678E52A7">
            <w:r w:rsidRPr="007B4C39">
              <w:t>Staff wellbeing, employment security and retention will be treated as core components of service sustainability, recognising that resilient services depend on retaining and supporting experienced staff as well as developing future workforce capacity.</w:t>
            </w:r>
          </w:p>
          <w:p w14:paraId="0DE0F78B" w14:textId="4294050E" w:rsidR="7DEB5FE6" w:rsidRDefault="7DEB5FE6" w:rsidP="7DEB5FE6">
            <w:r w:rsidRPr="7DEB5FE6">
              <w:rPr>
                <w:rFonts w:eastAsia="Arial" w:cs="Arial"/>
                <w:b/>
                <w:bCs/>
                <w:lang w:val="en-US"/>
              </w:rPr>
              <w:lastRenderedPageBreak/>
              <w:t xml:space="preserve">  </w:t>
            </w:r>
          </w:p>
        </w:tc>
      </w:tr>
      <w:tr w:rsidR="00D6359E" w14:paraId="6B8F0319" w14:textId="77777777" w:rsidTr="006D28FB">
        <w:trPr>
          <w:trHeight w:val="300"/>
        </w:trPr>
        <w:tc>
          <w:tcPr>
            <w:tcW w:w="8930" w:type="dxa"/>
            <w:shd w:val="clear" w:color="auto" w:fill="3A7C22" w:themeFill="accent6" w:themeFillShade="BF"/>
          </w:tcPr>
          <w:p w14:paraId="4B27A1A9" w14:textId="5B87DC25" w:rsidR="7DEB5FE6" w:rsidRDefault="7DEB5FE6" w:rsidP="7DEB5FE6">
            <w:pPr>
              <w:spacing w:before="60" w:after="60"/>
            </w:pPr>
            <w:r w:rsidRPr="7DEB5FE6">
              <w:rPr>
                <w:rFonts w:eastAsia="Arial" w:cs="Arial"/>
                <w:b/>
                <w:bCs/>
                <w:color w:val="FFFFFF" w:themeColor="background1"/>
              </w:rPr>
              <w:lastRenderedPageBreak/>
              <w:t>Transformative and Ambitious</w:t>
            </w:r>
          </w:p>
        </w:tc>
      </w:tr>
      <w:tr w:rsidR="00D6359E" w14:paraId="7BB7DE27" w14:textId="77777777" w:rsidTr="006D28FB">
        <w:trPr>
          <w:trHeight w:val="300"/>
        </w:trPr>
        <w:tc>
          <w:tcPr>
            <w:tcW w:w="8930" w:type="dxa"/>
          </w:tcPr>
          <w:p w14:paraId="6B344BB3" w14:textId="4E6CFE60" w:rsidR="48D75715" w:rsidRDefault="48D75715">
            <w:r>
              <w:t>The workstream will identify opportunities for modernisation, including digital approaches where appropriate, intelligence-led enforcement, shared reporting, common policies and redesigned processes. The aspiration is to identify the best approaches and service models for future delivery, rather than defaulting to the lowest common denominator across existing arrangements.</w:t>
            </w:r>
          </w:p>
          <w:p w14:paraId="4A145C6B" w14:textId="233CB7C7" w:rsidR="7DEB5FE6" w:rsidRDefault="7DEB5FE6" w:rsidP="7DEB5FE6">
            <w:r w:rsidRPr="7DEB5FE6">
              <w:rPr>
                <w:rFonts w:eastAsia="Arial" w:cs="Arial"/>
                <w:b/>
                <w:bCs/>
                <w:lang w:val="en-US"/>
              </w:rPr>
              <w:t xml:space="preserve"> </w:t>
            </w:r>
          </w:p>
        </w:tc>
      </w:tr>
      <w:tr w:rsidR="00D6359E" w14:paraId="1FA7ECEE" w14:textId="77777777" w:rsidTr="006D28FB">
        <w:trPr>
          <w:trHeight w:val="300"/>
        </w:trPr>
        <w:tc>
          <w:tcPr>
            <w:tcW w:w="8930" w:type="dxa"/>
            <w:shd w:val="clear" w:color="auto" w:fill="3A7C22" w:themeFill="accent6" w:themeFillShade="BF"/>
          </w:tcPr>
          <w:p w14:paraId="5BF3FA4B" w14:textId="219DEF22" w:rsidR="7DEB5FE6" w:rsidRDefault="7DEB5FE6" w:rsidP="7DEB5FE6">
            <w:pPr>
              <w:spacing w:before="60" w:after="60"/>
            </w:pPr>
            <w:r w:rsidRPr="7DEB5FE6">
              <w:rPr>
                <w:rFonts w:eastAsia="Arial" w:cs="Arial"/>
                <w:b/>
                <w:bCs/>
                <w:color w:val="FFFFFF" w:themeColor="background1"/>
              </w:rPr>
              <w:t>Fair and Equitable</w:t>
            </w:r>
          </w:p>
        </w:tc>
      </w:tr>
      <w:tr w:rsidR="00D6359E" w14:paraId="47D8991D" w14:textId="77777777" w:rsidTr="006D28FB">
        <w:trPr>
          <w:trHeight w:val="300"/>
        </w:trPr>
        <w:tc>
          <w:tcPr>
            <w:tcW w:w="8930" w:type="dxa"/>
          </w:tcPr>
          <w:p w14:paraId="07197455" w14:textId="7C882FC4" w:rsidR="7DEB5FE6" w:rsidRDefault="7DEB5FE6" w:rsidP="7DEB5FE6">
            <w:r w:rsidRPr="7DEB5FE6">
              <w:rPr>
                <w:rFonts w:eastAsia="Arial" w:cs="Arial"/>
              </w:rPr>
              <w:t>The workstream will assess whether benefits, costs, risks and resource requirements are fairly distributed across the partner councils. Any future options will need to recognise differences in population profiles, geography, business profile, demand, existing capacity, specialist resources and statutory responsibilities.</w:t>
            </w:r>
          </w:p>
        </w:tc>
      </w:tr>
    </w:tbl>
    <w:p w14:paraId="79D8BA03" w14:textId="77777777" w:rsidR="006D28FB" w:rsidRDefault="006D28FB" w:rsidP="006D28FB">
      <w:pPr>
        <w:spacing w:after="160" w:line="278" w:lineRule="auto"/>
        <w:rPr>
          <w:lang w:val="en-US"/>
        </w:rPr>
      </w:pPr>
    </w:p>
    <w:p w14:paraId="0A534573" w14:textId="0ECA16C8" w:rsidR="008C2FEC" w:rsidRDefault="006D28FB" w:rsidP="006D28FB">
      <w:pPr>
        <w:spacing w:after="160" w:line="278" w:lineRule="auto"/>
        <w:rPr>
          <w:b/>
          <w:bCs/>
          <w:lang w:val="en-US"/>
        </w:rPr>
      </w:pPr>
      <w:r>
        <w:rPr>
          <w:lang w:val="en-US"/>
        </w:rPr>
        <w:t>5</w:t>
      </w:r>
      <w:r w:rsidR="3B62F17F" w:rsidRPr="3B62F17F">
        <w:rPr>
          <w:b/>
          <w:bCs/>
          <w:lang w:val="en-US"/>
        </w:rPr>
        <w:t>.</w:t>
      </w:r>
      <w:r w:rsidR="007E708B">
        <w:tab/>
      </w:r>
      <w:r w:rsidR="3B62F17F" w:rsidRPr="3B62F17F">
        <w:rPr>
          <w:b/>
          <w:bCs/>
          <w:lang w:val="en-US"/>
        </w:rPr>
        <w:t xml:space="preserve">Financial </w:t>
      </w:r>
    </w:p>
    <w:p w14:paraId="00F0A24E" w14:textId="77777777" w:rsidR="008C2FEC" w:rsidRDefault="008C2FEC" w:rsidP="3B62F17F">
      <w:pPr>
        <w:tabs>
          <w:tab w:val="left" w:pos="709"/>
        </w:tabs>
        <w:rPr>
          <w:b/>
          <w:bCs/>
          <w:lang w:val="en-US"/>
        </w:rPr>
      </w:pPr>
    </w:p>
    <w:tbl>
      <w:tblPr>
        <w:tblStyle w:val="TableGrid"/>
        <w:tblW w:w="8930" w:type="dxa"/>
        <w:tblInd w:w="704" w:type="dxa"/>
        <w:tblLook w:val="04A0" w:firstRow="1" w:lastRow="0" w:firstColumn="1" w:lastColumn="0" w:noHBand="0" w:noVBand="1"/>
      </w:tblPr>
      <w:tblGrid>
        <w:gridCol w:w="8930"/>
      </w:tblGrid>
      <w:tr w:rsidR="008C2FEC" w14:paraId="51DD8FF2" w14:textId="77777777" w:rsidTr="006D28FB">
        <w:trPr>
          <w:trHeight w:val="300"/>
        </w:trPr>
        <w:tc>
          <w:tcPr>
            <w:tcW w:w="8930" w:type="dxa"/>
            <w:shd w:val="clear" w:color="auto" w:fill="3A7C22" w:themeFill="accent6" w:themeFillShade="BF"/>
          </w:tcPr>
          <w:p w14:paraId="1FC7DFB3" w14:textId="1FD9521B" w:rsidR="008C2FEC" w:rsidRDefault="3B62F17F" w:rsidP="000832C0">
            <w:pPr>
              <w:spacing w:before="60" w:after="60"/>
              <w:rPr>
                <w:b/>
                <w:bCs/>
                <w:lang w:val="en-US"/>
              </w:rPr>
            </w:pPr>
            <w:r w:rsidRPr="000652C6">
              <w:rPr>
                <w:b/>
                <w:bCs/>
                <w:color w:val="FFFFFF" w:themeColor="background1"/>
                <w:lang w:val="en-US"/>
              </w:rPr>
              <w:t>Please outline how this workstream will work to achieve financial sustainability in both approach and outcomes, in 500 words or less.</w:t>
            </w:r>
          </w:p>
        </w:tc>
      </w:tr>
      <w:tr w:rsidR="008C2FEC" w14:paraId="533052C1" w14:textId="77777777" w:rsidTr="006D28FB">
        <w:trPr>
          <w:trHeight w:val="300"/>
        </w:trPr>
        <w:tc>
          <w:tcPr>
            <w:tcW w:w="8930" w:type="dxa"/>
          </w:tcPr>
          <w:p w14:paraId="08E2E825" w14:textId="03865C5F" w:rsidR="7DEB5FE6" w:rsidRDefault="7DEB5FE6" w:rsidP="7DEB5FE6">
            <w:pPr>
              <w:tabs>
                <w:tab w:val="left" w:pos="709"/>
              </w:tabs>
              <w:rPr>
                <w:rFonts w:eastAsia="Arial" w:cs="Arial"/>
              </w:rPr>
            </w:pPr>
          </w:p>
          <w:p w14:paraId="5F4516FE" w14:textId="3A4441E4" w:rsidR="046A6D13" w:rsidRDefault="046A6D13" w:rsidP="7DEB5FE6">
            <w:pPr>
              <w:tabs>
                <w:tab w:val="left" w:pos="709"/>
              </w:tabs>
              <w:rPr>
                <w:rFonts w:eastAsia="Arial" w:cs="Arial"/>
              </w:rPr>
            </w:pPr>
            <w:r w:rsidRPr="7DEB5FE6">
              <w:rPr>
                <w:rFonts w:eastAsia="Arial" w:cs="Arial"/>
              </w:rPr>
              <w:t>T</w:t>
            </w:r>
            <w:r w:rsidR="7DEB5FE6" w:rsidRPr="7DEB5FE6">
              <w:rPr>
                <w:rFonts w:eastAsia="Arial" w:cs="Arial"/>
              </w:rPr>
              <w:t xml:space="preserve">his workstream will support financial sustainability by building a </w:t>
            </w:r>
            <w:r w:rsidR="6CD9DFE9" w:rsidRPr="2F1F6729">
              <w:rPr>
                <w:rFonts w:eastAsia="Arial" w:cs="Arial"/>
              </w:rPr>
              <w:t>systems</w:t>
            </w:r>
            <w:r w:rsidR="6CD9DFE9" w:rsidRPr="0CAB6B2C">
              <w:rPr>
                <w:rFonts w:eastAsia="Arial" w:cs="Arial"/>
              </w:rPr>
              <w:t>-</w:t>
            </w:r>
            <w:r w:rsidR="6CD9DFE9" w:rsidRPr="5F40CD8C">
              <w:rPr>
                <w:rFonts w:eastAsia="Arial" w:cs="Arial"/>
              </w:rPr>
              <w:t xml:space="preserve">based </w:t>
            </w:r>
            <w:r w:rsidR="6CD9DFE9" w:rsidRPr="7D3E1D34">
              <w:rPr>
                <w:rFonts w:eastAsia="Arial" w:cs="Arial"/>
              </w:rPr>
              <w:t xml:space="preserve">approach, </w:t>
            </w:r>
            <w:r w:rsidR="7DEB5FE6" w:rsidRPr="7D3E1D34">
              <w:rPr>
                <w:rFonts w:eastAsia="Arial" w:cs="Arial"/>
              </w:rPr>
              <w:t>clear</w:t>
            </w:r>
            <w:r w:rsidR="7DEB5FE6" w:rsidRPr="7DEB5FE6">
              <w:rPr>
                <w:rFonts w:eastAsia="Arial" w:cs="Arial"/>
              </w:rPr>
              <w:t xml:space="preserve"> evidence base on the current cost, capacity, demand, systems and risks</w:t>
            </w:r>
            <w:r w:rsidR="43DA9C4D" w:rsidRPr="26FDAE42">
              <w:rPr>
                <w:rFonts w:eastAsia="Arial" w:cs="Arial"/>
              </w:rPr>
              <w:t>.</w:t>
            </w:r>
            <w:r w:rsidR="7DEB5FE6" w:rsidRPr="7DEB5FE6">
              <w:rPr>
                <w:rFonts w:eastAsia="Arial" w:cs="Arial"/>
              </w:rPr>
              <w:t xml:space="preserve">  This will allow the councils to understand where collaboration could make better use of specialist capacity, reduce avoidable overlap and improve long-term service resilience.</w:t>
            </w:r>
          </w:p>
          <w:p w14:paraId="6EB4CA8B" w14:textId="341578C4" w:rsidR="7DEB5FE6" w:rsidRDefault="7DEB5FE6" w:rsidP="7DEB5FE6">
            <w:pPr>
              <w:rPr>
                <w:rFonts w:eastAsia="Arial" w:cs="Arial"/>
                <w:lang w:val="en-US"/>
              </w:rPr>
            </w:pPr>
          </w:p>
          <w:p w14:paraId="01C2FB8D" w14:textId="4BF59563" w:rsidR="7DEB5FE6" w:rsidRDefault="7DEB5FE6" w:rsidP="7DEB5FE6">
            <w:pPr>
              <w:rPr>
                <w:rFonts w:eastAsia="Arial" w:cs="Arial"/>
              </w:rPr>
            </w:pPr>
            <w:r w:rsidRPr="7DEB5FE6">
              <w:rPr>
                <w:rFonts w:eastAsia="Arial" w:cs="Arial"/>
              </w:rPr>
              <w:t xml:space="preserve">This needs to be considered in the context of a sustained period of public sector financial constraint across all three councils. All three Environmental Health and Trading Standards services are reporting increasing </w:t>
            </w:r>
            <w:r w:rsidR="006D28FB" w:rsidRPr="7DEB5FE6">
              <w:rPr>
                <w:rFonts w:eastAsia="Arial" w:cs="Arial"/>
              </w:rPr>
              <w:t>demand.</w:t>
            </w:r>
            <w:r w:rsidRPr="7DEB5FE6">
              <w:rPr>
                <w:rFonts w:eastAsia="Arial" w:cs="Arial"/>
              </w:rPr>
              <w:t xml:space="preserve"> As a result, immediate savings may be difficult to realise, and the focus is likely to be on whether collaboration can support more sustainable service delivery over the medium to long term.</w:t>
            </w:r>
          </w:p>
          <w:p w14:paraId="0196D1C4" w14:textId="0E14398C" w:rsidR="7DEB5FE6" w:rsidRDefault="7DEB5FE6" w:rsidP="7DEB5FE6">
            <w:pPr>
              <w:rPr>
                <w:rFonts w:eastAsia="Arial" w:cs="Arial"/>
                <w:lang w:val="en-US"/>
              </w:rPr>
            </w:pPr>
          </w:p>
          <w:p w14:paraId="49F166BE" w14:textId="10EA8F90" w:rsidR="7DEB5FE6" w:rsidRDefault="7DEB5FE6" w:rsidP="7DEB5FE6">
            <w:r w:rsidRPr="7DEB5FE6">
              <w:rPr>
                <w:rFonts w:eastAsia="Arial" w:cs="Arial"/>
              </w:rPr>
              <w:t>The approach will be proportionate and low cost. It will use the knowledge of existing managers</w:t>
            </w:r>
            <w:r w:rsidR="5CFEBF24" w:rsidRPr="7DEB5FE6">
              <w:rPr>
                <w:rFonts w:eastAsia="Arial" w:cs="Arial"/>
              </w:rPr>
              <w:t xml:space="preserve"> and staff</w:t>
            </w:r>
            <w:r w:rsidRPr="7DEB5FE6">
              <w:rPr>
                <w:rFonts w:eastAsia="Arial" w:cs="Arial"/>
              </w:rPr>
              <w:t>, supported by corporate expertise where required, to map current arrangements, identify options and assess benefits, risks and costs. Any requirement for legal, ICT, HR, finance or procurement input will be identified through the business case rather than assumed at the outset.</w:t>
            </w:r>
          </w:p>
          <w:p w14:paraId="19157FD2" w14:textId="36044738" w:rsidR="7DEB5FE6" w:rsidRDefault="7DEB5FE6" w:rsidP="7DEB5FE6">
            <w:pPr>
              <w:rPr>
                <w:rFonts w:eastAsia="Arial" w:cs="Arial"/>
                <w:lang w:val="en-US"/>
              </w:rPr>
            </w:pPr>
          </w:p>
          <w:p w14:paraId="12348428" w14:textId="23B13457" w:rsidR="4C1921F3" w:rsidRDefault="4C1921F3" w:rsidP="7DEB5FE6">
            <w:r w:rsidRPr="7DEB5FE6">
              <w:rPr>
                <w:rFonts w:eastAsia="Arial" w:cs="Arial"/>
                <w:lang w:val="en-US"/>
              </w:rPr>
              <w:t>The workstream will consider both financial and non-financial outcomes. Potential benefits may include more efficient deployment of scarce regulatory capacity, shared specialist expertise, reduced training and system inefficiencies, improved recruitment and retention, stronger intelligence-led enforcement, more consistent service standards and better resilience during periods of pressure.</w:t>
            </w:r>
          </w:p>
          <w:p w14:paraId="3F28BD87" w14:textId="28EE0500" w:rsidR="7DEB5FE6" w:rsidRDefault="7DEB5FE6" w:rsidP="7DEB5FE6">
            <w:pPr>
              <w:rPr>
                <w:rFonts w:eastAsia="Arial" w:cs="Arial"/>
                <w:lang w:val="en-US"/>
              </w:rPr>
            </w:pPr>
          </w:p>
          <w:p w14:paraId="3FFE6199" w14:textId="77777777" w:rsidR="00D84368" w:rsidRDefault="007974E4">
            <w:r w:rsidRPr="00F270A9">
              <w:t>Immediate financial savings should not be assumed. The business case will test value for money</w:t>
            </w:r>
            <w:r w:rsidR="00F270A9" w:rsidRPr="00F270A9">
              <w:t>,</w:t>
            </w:r>
            <w:r w:rsidRPr="00F270A9">
              <w:t xml:space="preserve"> statutory compliance, local responsiveness, enforcement independence and public protection</w:t>
            </w:r>
            <w:r w:rsidR="00F270A9" w:rsidRPr="00F270A9">
              <w:t>,</w:t>
            </w:r>
            <w:r w:rsidRPr="00F270A9">
              <w:t xml:space="preserve"> supported by financial modelling, risk assessment</w:t>
            </w:r>
            <w:r w:rsidR="00F270A9" w:rsidRPr="00F270A9">
              <w:t>,</w:t>
            </w:r>
            <w:r w:rsidRPr="00F270A9">
              <w:t xml:space="preserve"> transition costs and benefits realisation.</w:t>
            </w:r>
          </w:p>
          <w:p w14:paraId="3BE8206A" w14:textId="77777777" w:rsidR="008C2FEC" w:rsidRDefault="008C2FEC" w:rsidP="3B62F17F">
            <w:pPr>
              <w:tabs>
                <w:tab w:val="left" w:pos="709"/>
              </w:tabs>
              <w:rPr>
                <w:b/>
                <w:bCs/>
                <w:lang w:val="en-US"/>
              </w:rPr>
            </w:pPr>
          </w:p>
        </w:tc>
      </w:tr>
    </w:tbl>
    <w:p w14:paraId="7B2A1D9E" w14:textId="099148FF" w:rsidR="006D28FB" w:rsidRDefault="006D28FB" w:rsidP="3B62F17F">
      <w:pPr>
        <w:tabs>
          <w:tab w:val="left" w:pos="709"/>
        </w:tabs>
        <w:rPr>
          <w:lang w:val="en-US"/>
        </w:rPr>
      </w:pPr>
    </w:p>
    <w:p w14:paraId="4062D8EB" w14:textId="14183842" w:rsidR="007E708B" w:rsidRPr="007E708B" w:rsidRDefault="3B62F17F" w:rsidP="006D28FB">
      <w:pPr>
        <w:spacing w:after="160" w:line="278" w:lineRule="auto"/>
        <w:rPr>
          <w:b/>
          <w:bCs/>
          <w:lang w:val="en-US"/>
        </w:rPr>
      </w:pPr>
      <w:r w:rsidRPr="3B62F17F">
        <w:rPr>
          <w:b/>
          <w:bCs/>
          <w:lang w:val="en-US"/>
        </w:rPr>
        <w:t>6.</w:t>
      </w:r>
      <w:r w:rsidR="008C2FEC">
        <w:tab/>
      </w:r>
      <w:r w:rsidRPr="3B62F17F">
        <w:rPr>
          <w:b/>
          <w:bCs/>
          <w:lang w:val="en-US"/>
        </w:rPr>
        <w:t>Governance</w:t>
      </w:r>
    </w:p>
    <w:p w14:paraId="40357BD6" w14:textId="77777777" w:rsidR="00855077" w:rsidRDefault="00855077" w:rsidP="007E708B">
      <w:pPr>
        <w:rPr>
          <w:lang w:val="en-US"/>
        </w:rPr>
      </w:pPr>
    </w:p>
    <w:p w14:paraId="681D3932" w14:textId="123ED935" w:rsidR="7DEB5FE6" w:rsidRDefault="7DEB5FE6" w:rsidP="7DEB5FE6">
      <w:pPr>
        <w:ind w:left="705"/>
      </w:pPr>
      <w:r>
        <w:t xml:space="preserve">The workstream will be overseen by </w:t>
      </w:r>
      <w:r w:rsidR="55E999F2">
        <w:t xml:space="preserve">Group Members outlined </w:t>
      </w:r>
      <w:proofErr w:type="gramStart"/>
      <w:r w:rsidR="55E999F2">
        <w:t xml:space="preserve">below </w:t>
      </w:r>
      <w:r>
        <w:t>,</w:t>
      </w:r>
      <w:proofErr w:type="gramEnd"/>
      <w:r>
        <w:t xml:space="preserve"> with all members playing an active role. The workstream will report to the Transformation through Collaboration Programme Board.</w:t>
      </w:r>
    </w:p>
    <w:p w14:paraId="4E807EA4" w14:textId="77777777" w:rsidR="007E708B" w:rsidRDefault="007E708B" w:rsidP="007E708B">
      <w:pPr>
        <w:rPr>
          <w:lang w:val="en-US"/>
        </w:rPr>
      </w:pPr>
    </w:p>
    <w:p w14:paraId="405563EC" w14:textId="77777777" w:rsidR="00F21087" w:rsidRDefault="00F21087" w:rsidP="007E708B">
      <w:pPr>
        <w:rPr>
          <w:lang w:val="en-US"/>
        </w:rPr>
      </w:pPr>
    </w:p>
    <w:p w14:paraId="4B148C43" w14:textId="1AE82A5F" w:rsidR="00855077" w:rsidRDefault="3B62F17F" w:rsidP="006D28FB">
      <w:pPr>
        <w:rPr>
          <w:b/>
          <w:bCs/>
          <w:lang w:val="en-US"/>
        </w:rPr>
      </w:pPr>
      <w:r w:rsidRPr="3B62F17F">
        <w:rPr>
          <w:b/>
          <w:bCs/>
          <w:lang w:val="en-US"/>
        </w:rPr>
        <w:t>7.</w:t>
      </w:r>
      <w:r w:rsidR="008C2FEC">
        <w:tab/>
      </w:r>
      <w:r w:rsidRPr="3B62F17F">
        <w:rPr>
          <w:b/>
          <w:bCs/>
          <w:lang w:val="en-US"/>
        </w:rPr>
        <w:t>Group Membership</w:t>
      </w:r>
    </w:p>
    <w:p w14:paraId="0911CA9A" w14:textId="77777777" w:rsidR="00855077" w:rsidRPr="007E708B" w:rsidRDefault="00855077" w:rsidP="007E708B">
      <w:pPr>
        <w:rPr>
          <w:b/>
          <w:lang w:val="en-US"/>
        </w:rPr>
      </w:pPr>
    </w:p>
    <w:tbl>
      <w:tblPr>
        <w:tblW w:w="8930"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3110"/>
        <w:gridCol w:w="3126"/>
      </w:tblGrid>
      <w:tr w:rsidR="00855077" w:rsidRPr="007E708B" w14:paraId="50212135" w14:textId="77777777" w:rsidTr="47BAD770">
        <w:trPr>
          <w:cantSplit/>
          <w:trHeight w:val="300"/>
          <w:tblHeader/>
        </w:trPr>
        <w:tc>
          <w:tcPr>
            <w:tcW w:w="2694" w:type="dxa"/>
            <w:shd w:val="clear" w:color="auto" w:fill="3A7C22" w:themeFill="accent6" w:themeFillShade="BF"/>
            <w:noWrap/>
            <w:vAlign w:val="bottom"/>
          </w:tcPr>
          <w:p w14:paraId="07BE0231" w14:textId="77777777" w:rsidR="007E708B" w:rsidRPr="007E708B" w:rsidRDefault="007E708B" w:rsidP="00855077">
            <w:pPr>
              <w:spacing w:before="60" w:after="60"/>
              <w:rPr>
                <w:b/>
                <w:bCs/>
                <w:color w:val="FFFFFF" w:themeColor="background1"/>
                <w:lang w:val="en-US"/>
              </w:rPr>
            </w:pPr>
            <w:r w:rsidRPr="007E708B">
              <w:rPr>
                <w:b/>
                <w:bCs/>
                <w:color w:val="FFFFFF" w:themeColor="background1"/>
                <w:lang w:val="en-US"/>
              </w:rPr>
              <w:t>Name</w:t>
            </w:r>
          </w:p>
        </w:tc>
        <w:tc>
          <w:tcPr>
            <w:tcW w:w="3110" w:type="dxa"/>
            <w:shd w:val="clear" w:color="auto" w:fill="3A7C22" w:themeFill="accent6" w:themeFillShade="BF"/>
            <w:noWrap/>
            <w:vAlign w:val="bottom"/>
          </w:tcPr>
          <w:p w14:paraId="1F66D96F" w14:textId="77777777" w:rsidR="007E708B" w:rsidRPr="007E708B" w:rsidRDefault="007E708B" w:rsidP="00855077">
            <w:pPr>
              <w:spacing w:before="60" w:after="60"/>
              <w:rPr>
                <w:b/>
                <w:bCs/>
                <w:color w:val="FFFFFF" w:themeColor="background1"/>
                <w:lang w:val="en-US"/>
              </w:rPr>
            </w:pPr>
            <w:r w:rsidRPr="007E708B">
              <w:rPr>
                <w:b/>
                <w:bCs/>
                <w:color w:val="FFFFFF" w:themeColor="background1"/>
                <w:lang w:val="en-US"/>
              </w:rPr>
              <w:t>Job Title</w:t>
            </w:r>
          </w:p>
        </w:tc>
        <w:tc>
          <w:tcPr>
            <w:tcW w:w="3126" w:type="dxa"/>
            <w:shd w:val="clear" w:color="auto" w:fill="3A7C22" w:themeFill="accent6" w:themeFillShade="BF"/>
            <w:noWrap/>
            <w:vAlign w:val="bottom"/>
          </w:tcPr>
          <w:p w14:paraId="47B043AD" w14:textId="77777777" w:rsidR="007E708B" w:rsidRPr="007E708B" w:rsidRDefault="007E708B" w:rsidP="00855077">
            <w:pPr>
              <w:spacing w:before="60" w:after="60"/>
              <w:rPr>
                <w:b/>
                <w:bCs/>
                <w:color w:val="FFFFFF" w:themeColor="background1"/>
                <w:lang w:val="en-US"/>
              </w:rPr>
            </w:pPr>
            <w:r w:rsidRPr="007E708B">
              <w:rPr>
                <w:b/>
                <w:bCs/>
                <w:color w:val="FFFFFF" w:themeColor="background1"/>
                <w:lang w:val="en-US"/>
              </w:rPr>
              <w:t xml:space="preserve">Partner </w:t>
            </w:r>
            <w:proofErr w:type="spellStart"/>
            <w:r w:rsidRPr="007E708B">
              <w:rPr>
                <w:b/>
                <w:bCs/>
                <w:color w:val="FFFFFF" w:themeColor="background1"/>
                <w:lang w:val="en-US"/>
              </w:rPr>
              <w:t>Organisation</w:t>
            </w:r>
            <w:proofErr w:type="spellEnd"/>
          </w:p>
        </w:tc>
      </w:tr>
      <w:tr w:rsidR="007E708B" w:rsidRPr="007E708B" w14:paraId="23D6E5BB" w14:textId="77777777" w:rsidTr="47BAD770">
        <w:trPr>
          <w:cantSplit/>
          <w:trHeight w:val="285"/>
          <w:tblHeader/>
        </w:trPr>
        <w:tc>
          <w:tcPr>
            <w:tcW w:w="2694" w:type="dxa"/>
            <w:noWrap/>
            <w:vAlign w:val="bottom"/>
          </w:tcPr>
          <w:p w14:paraId="4944D6AD" w14:textId="4557AEB4" w:rsidR="7DEB5FE6" w:rsidRDefault="7DEB5FE6" w:rsidP="7DEB5FE6">
            <w:r w:rsidRPr="7DEB5FE6">
              <w:rPr>
                <w:rFonts w:eastAsia="Arial" w:cs="Arial"/>
              </w:rPr>
              <w:t>David Gray</w:t>
            </w:r>
          </w:p>
        </w:tc>
        <w:tc>
          <w:tcPr>
            <w:tcW w:w="3110" w:type="dxa"/>
            <w:noWrap/>
            <w:vAlign w:val="bottom"/>
          </w:tcPr>
          <w:p w14:paraId="66257428" w14:textId="1CAD6087" w:rsidR="5529438C" w:rsidRDefault="5529438C" w:rsidP="7DEB5FE6">
            <w:r w:rsidRPr="7DEB5FE6">
              <w:rPr>
                <w:rFonts w:eastAsia="Arial" w:cs="Arial"/>
              </w:rPr>
              <w:t>Environmental Health</w:t>
            </w:r>
            <w:r w:rsidR="7DEB5FE6" w:rsidRPr="7DEB5FE6">
              <w:rPr>
                <w:rFonts w:eastAsia="Arial" w:cs="Arial"/>
              </w:rPr>
              <w:t xml:space="preserve"> &amp; Trading Standards Manager</w:t>
            </w:r>
          </w:p>
        </w:tc>
        <w:tc>
          <w:tcPr>
            <w:tcW w:w="3126" w:type="dxa"/>
            <w:noWrap/>
            <w:vAlign w:val="bottom"/>
          </w:tcPr>
          <w:p w14:paraId="4C6B3638" w14:textId="6B0B380A" w:rsidR="7DEB5FE6" w:rsidRDefault="7DEB5FE6" w:rsidP="7DEB5FE6">
            <w:r w:rsidRPr="7DEB5FE6">
              <w:rPr>
                <w:rFonts w:eastAsia="Arial" w:cs="Arial"/>
              </w:rPr>
              <w:t>Falkirk Council</w:t>
            </w:r>
          </w:p>
        </w:tc>
      </w:tr>
      <w:tr w:rsidR="007E708B" w:rsidRPr="007E708B" w14:paraId="5F29209C" w14:textId="77777777" w:rsidTr="47BAD770">
        <w:trPr>
          <w:cantSplit/>
          <w:trHeight w:val="300"/>
          <w:tblHeader/>
        </w:trPr>
        <w:tc>
          <w:tcPr>
            <w:tcW w:w="2694" w:type="dxa"/>
            <w:noWrap/>
            <w:vAlign w:val="bottom"/>
          </w:tcPr>
          <w:p w14:paraId="746CDFB6" w14:textId="5CBA6DB8" w:rsidR="7DEB5FE6" w:rsidRDefault="7DEB5FE6" w:rsidP="7DEB5FE6">
            <w:pPr>
              <w:rPr>
                <w:rFonts w:eastAsia="Arial" w:cs="Arial"/>
              </w:rPr>
            </w:pPr>
            <w:r w:rsidRPr="7DEB5FE6">
              <w:rPr>
                <w:rFonts w:eastAsia="Arial" w:cs="Arial"/>
              </w:rPr>
              <w:t>Lin</w:t>
            </w:r>
            <w:r w:rsidR="727F7AE8" w:rsidRPr="7DEB5FE6">
              <w:rPr>
                <w:rFonts w:eastAsia="Arial" w:cs="Arial"/>
              </w:rPr>
              <w:t>da</w:t>
            </w:r>
            <w:r w:rsidRPr="7DEB5FE6">
              <w:rPr>
                <w:rFonts w:eastAsia="Arial" w:cs="Arial"/>
              </w:rPr>
              <w:t xml:space="preserve"> Hill</w:t>
            </w:r>
          </w:p>
        </w:tc>
        <w:tc>
          <w:tcPr>
            <w:tcW w:w="3110" w:type="dxa"/>
            <w:noWrap/>
            <w:vAlign w:val="bottom"/>
          </w:tcPr>
          <w:p w14:paraId="08E0D6E4" w14:textId="0FDBC710" w:rsidR="7DEB5FE6" w:rsidRDefault="7DEB5FE6" w:rsidP="7DEB5FE6">
            <w:r w:rsidRPr="7DEB5FE6">
              <w:rPr>
                <w:rFonts w:eastAsia="Arial" w:cs="Arial"/>
              </w:rPr>
              <w:t>Regulatory Service Manager</w:t>
            </w:r>
          </w:p>
        </w:tc>
        <w:tc>
          <w:tcPr>
            <w:tcW w:w="3126" w:type="dxa"/>
            <w:noWrap/>
            <w:vAlign w:val="bottom"/>
          </w:tcPr>
          <w:p w14:paraId="50C8BC1E" w14:textId="516732AA" w:rsidR="7DEB5FE6" w:rsidRDefault="7DEB5FE6" w:rsidP="7DEB5FE6">
            <w:r w:rsidRPr="7DEB5FE6">
              <w:rPr>
                <w:rFonts w:eastAsia="Arial" w:cs="Arial"/>
              </w:rPr>
              <w:t>Stirling Council</w:t>
            </w:r>
          </w:p>
        </w:tc>
      </w:tr>
      <w:tr w:rsidR="007E708B" w:rsidRPr="007E708B" w14:paraId="6453E1E4" w14:textId="77777777" w:rsidTr="47BAD770">
        <w:trPr>
          <w:cantSplit/>
          <w:trHeight w:val="300"/>
          <w:tblHeader/>
        </w:trPr>
        <w:tc>
          <w:tcPr>
            <w:tcW w:w="2694" w:type="dxa"/>
            <w:noWrap/>
            <w:vAlign w:val="bottom"/>
          </w:tcPr>
          <w:p w14:paraId="0D27BEE8" w14:textId="6F672821" w:rsidR="7DEB5FE6" w:rsidRDefault="7DEB5FE6" w:rsidP="7DEB5FE6">
            <w:r w:rsidRPr="7DEB5FE6">
              <w:rPr>
                <w:rFonts w:eastAsia="Arial" w:cs="Arial"/>
              </w:rPr>
              <w:t>Dawn Brisbane</w:t>
            </w:r>
          </w:p>
        </w:tc>
        <w:tc>
          <w:tcPr>
            <w:tcW w:w="3110" w:type="dxa"/>
            <w:noWrap/>
            <w:vAlign w:val="bottom"/>
          </w:tcPr>
          <w:p w14:paraId="78AD2FDA" w14:textId="2B166855" w:rsidR="7DEB5FE6" w:rsidRDefault="7DEB5FE6" w:rsidP="7DEB5FE6">
            <w:r w:rsidRPr="7DEB5FE6">
              <w:rPr>
                <w:rFonts w:eastAsia="Arial" w:cs="Arial"/>
              </w:rPr>
              <w:t>Environmental Health Team Leader</w:t>
            </w:r>
          </w:p>
        </w:tc>
        <w:tc>
          <w:tcPr>
            <w:tcW w:w="3126" w:type="dxa"/>
            <w:noWrap/>
            <w:vAlign w:val="bottom"/>
          </w:tcPr>
          <w:p w14:paraId="5E2FF7BE" w14:textId="3E53C8D4" w:rsidR="7DEB5FE6" w:rsidRDefault="7DEB5FE6" w:rsidP="7DEB5FE6">
            <w:r w:rsidRPr="7DEB5FE6">
              <w:rPr>
                <w:rFonts w:eastAsia="Arial" w:cs="Arial"/>
              </w:rPr>
              <w:t>Clackmannanshire Council</w:t>
            </w:r>
          </w:p>
        </w:tc>
      </w:tr>
      <w:tr w:rsidR="007E708B" w:rsidRPr="007E708B" w14:paraId="3D44FEF6" w14:textId="77777777" w:rsidTr="47BAD770">
        <w:trPr>
          <w:cantSplit/>
          <w:trHeight w:val="300"/>
          <w:tblHeader/>
        </w:trPr>
        <w:tc>
          <w:tcPr>
            <w:tcW w:w="2694" w:type="dxa"/>
            <w:noWrap/>
            <w:vAlign w:val="bottom"/>
          </w:tcPr>
          <w:p w14:paraId="3A26064C" w14:textId="1C7A0F09" w:rsidR="7DEB5FE6" w:rsidRDefault="7DEB5FE6" w:rsidP="7DEB5FE6">
            <w:r w:rsidRPr="7DEB5FE6">
              <w:rPr>
                <w:rFonts w:eastAsia="Arial" w:cs="Arial"/>
              </w:rPr>
              <w:t>Laura Santi</w:t>
            </w:r>
          </w:p>
        </w:tc>
        <w:tc>
          <w:tcPr>
            <w:tcW w:w="3110" w:type="dxa"/>
            <w:noWrap/>
            <w:vAlign w:val="bottom"/>
          </w:tcPr>
          <w:p w14:paraId="3E6FB8E7" w14:textId="17622FA5" w:rsidR="7DEB5FE6" w:rsidRDefault="7DEB5FE6" w:rsidP="47BAD770">
            <w:pPr>
              <w:rPr>
                <w:rFonts w:eastAsia="Arial" w:cs="Arial"/>
              </w:rPr>
            </w:pPr>
            <w:r w:rsidRPr="47BAD770">
              <w:rPr>
                <w:rFonts w:eastAsia="Arial" w:cs="Arial"/>
              </w:rPr>
              <w:t xml:space="preserve">Collaboration Programme Manager </w:t>
            </w:r>
          </w:p>
        </w:tc>
        <w:tc>
          <w:tcPr>
            <w:tcW w:w="3126" w:type="dxa"/>
            <w:noWrap/>
            <w:vAlign w:val="bottom"/>
          </w:tcPr>
          <w:p w14:paraId="19BF65F4" w14:textId="15158DAC" w:rsidR="7DEB5FE6" w:rsidRDefault="7DEB5FE6" w:rsidP="7DEB5FE6">
            <w:r w:rsidRPr="7DEB5FE6">
              <w:rPr>
                <w:rFonts w:eastAsia="Arial" w:cs="Arial"/>
              </w:rPr>
              <w:t>Improvement Service</w:t>
            </w:r>
          </w:p>
        </w:tc>
      </w:tr>
    </w:tbl>
    <w:p w14:paraId="1434009C" w14:textId="16DB1512" w:rsidR="7DEB5FE6" w:rsidRDefault="7DEB5FE6"/>
    <w:p w14:paraId="0E00AB5D" w14:textId="57AE3163" w:rsidR="006D28FB" w:rsidRDefault="006D28FB">
      <w:pPr>
        <w:spacing w:after="160" w:line="278" w:lineRule="auto"/>
        <w:rPr>
          <w:lang w:val="en-US"/>
        </w:rPr>
      </w:pPr>
      <w:r>
        <w:rPr>
          <w:lang w:val="en-US"/>
        </w:rPr>
        <w:br w:type="page"/>
      </w:r>
    </w:p>
    <w:p w14:paraId="50A9899E" w14:textId="77777777" w:rsidR="007E708B" w:rsidRDefault="007E708B" w:rsidP="008546D6">
      <w:pPr>
        <w:rPr>
          <w:lang w:val="en-US"/>
        </w:rPr>
      </w:pPr>
    </w:p>
    <w:p w14:paraId="717FCC9D" w14:textId="77777777" w:rsidR="00F21087" w:rsidRDefault="00F21087" w:rsidP="008546D6">
      <w:pPr>
        <w:rPr>
          <w:lang w:val="en-US"/>
        </w:rPr>
      </w:pPr>
    </w:p>
    <w:p w14:paraId="22C56E68" w14:textId="5FC7DEE8" w:rsidR="008546D6" w:rsidRPr="00F21087" w:rsidRDefault="3B62F17F" w:rsidP="008546D6">
      <w:pPr>
        <w:rPr>
          <w:b/>
          <w:bCs/>
          <w:lang w:val="en-US"/>
        </w:rPr>
      </w:pPr>
      <w:r w:rsidRPr="00F21087">
        <w:rPr>
          <w:b/>
          <w:bCs/>
          <w:lang w:val="en-US"/>
        </w:rPr>
        <w:t>8.</w:t>
      </w:r>
      <w:r w:rsidR="00F21087">
        <w:rPr>
          <w:b/>
          <w:bCs/>
          <w:lang w:val="en-US"/>
        </w:rPr>
        <w:tab/>
      </w:r>
      <w:r w:rsidRPr="00F21087">
        <w:rPr>
          <w:b/>
          <w:bCs/>
          <w:lang w:val="en-US"/>
        </w:rPr>
        <w:t xml:space="preserve">Stakeholder Engagement </w:t>
      </w:r>
    </w:p>
    <w:p w14:paraId="3680AB18" w14:textId="77777777" w:rsidR="009466FE" w:rsidRDefault="009466FE" w:rsidP="008546D6">
      <w:pPr>
        <w:rPr>
          <w:lang w:val="en-US"/>
        </w:rPr>
      </w:pPr>
    </w:p>
    <w:tbl>
      <w:tblPr>
        <w:tblStyle w:val="TableGrid"/>
        <w:tblW w:w="9027" w:type="dxa"/>
        <w:tblInd w:w="607" w:type="dxa"/>
        <w:tblLook w:val="04A0" w:firstRow="1" w:lastRow="0" w:firstColumn="1" w:lastColumn="0" w:noHBand="0" w:noVBand="1"/>
      </w:tblPr>
      <w:tblGrid>
        <w:gridCol w:w="9027"/>
      </w:tblGrid>
      <w:tr w:rsidR="00C2085C" w14:paraId="0F7BCA1C" w14:textId="77777777" w:rsidTr="00073515">
        <w:tc>
          <w:tcPr>
            <w:tcW w:w="9027" w:type="dxa"/>
            <w:shd w:val="clear" w:color="auto" w:fill="3A7C22" w:themeFill="accent6" w:themeFillShade="BF"/>
          </w:tcPr>
          <w:p w14:paraId="68F50D15" w14:textId="3A442F76" w:rsidR="7DEB5FE6" w:rsidRDefault="7DEB5FE6" w:rsidP="7DEB5FE6">
            <w:r w:rsidRPr="7DEB5FE6">
              <w:rPr>
                <w:b/>
                <w:bCs/>
                <w:color w:val="FFFFFF" w:themeColor="background1"/>
              </w:rPr>
              <w:t>Please note all stakeholders that should be considered in this workstream, including details of their interest and influence in the workstream.</w:t>
            </w:r>
          </w:p>
        </w:tc>
      </w:tr>
    </w:tbl>
    <w:p w14:paraId="3C0FB208" w14:textId="1572D33F" w:rsidR="00073515" w:rsidRDefault="00073515"/>
    <w:p w14:paraId="65D5BE7C" w14:textId="77777777" w:rsidR="009466FE" w:rsidRDefault="009466FE" w:rsidP="008546D6">
      <w:pPr>
        <w:rPr>
          <w:lang w:val="en-US"/>
        </w:rPr>
      </w:pPr>
    </w:p>
    <w:p w14:paraId="05B96E8D" w14:textId="35A21AC7" w:rsidR="00073515" w:rsidRDefault="00073515" w:rsidP="00073515">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3110"/>
        <w:gridCol w:w="3126"/>
      </w:tblGrid>
      <w:tr w:rsidR="00073515" w14:paraId="576155D9" w14:textId="77777777" w:rsidTr="00073515">
        <w:trPr>
          <w:trHeight w:val="300"/>
        </w:trPr>
        <w:tc>
          <w:tcPr>
            <w:tcW w:w="2694" w:type="dxa"/>
            <w:shd w:val="clear" w:color="auto" w:fill="3A7C22" w:themeFill="accent6" w:themeFillShade="BF"/>
            <w:vAlign w:val="bottom"/>
          </w:tcPr>
          <w:p w14:paraId="0F8E4397" w14:textId="2B2D05A5" w:rsidR="00073515" w:rsidRDefault="00073515" w:rsidP="00073515">
            <w:pPr>
              <w:spacing w:before="60" w:after="60"/>
              <w:rPr>
                <w:b/>
                <w:bCs/>
                <w:color w:val="FFFFFF" w:themeColor="background1"/>
                <w:lang w:val="en-US"/>
              </w:rPr>
            </w:pPr>
            <w:r w:rsidRPr="00073515">
              <w:rPr>
                <w:b/>
                <w:bCs/>
                <w:color w:val="FFFFFF" w:themeColor="background1"/>
                <w:lang w:val="en-US"/>
              </w:rPr>
              <w:t>Stakeholder</w:t>
            </w:r>
          </w:p>
        </w:tc>
        <w:tc>
          <w:tcPr>
            <w:tcW w:w="3110" w:type="dxa"/>
            <w:shd w:val="clear" w:color="auto" w:fill="3A7C22" w:themeFill="accent6" w:themeFillShade="BF"/>
            <w:vAlign w:val="bottom"/>
          </w:tcPr>
          <w:p w14:paraId="623BAA0A" w14:textId="76AFAA85" w:rsidR="00073515" w:rsidRDefault="00073515" w:rsidP="00073515">
            <w:pPr>
              <w:spacing w:before="60" w:after="60"/>
              <w:rPr>
                <w:b/>
                <w:bCs/>
                <w:color w:val="FFFFFF" w:themeColor="background1"/>
                <w:lang w:val="en-US"/>
              </w:rPr>
            </w:pPr>
            <w:r w:rsidRPr="00073515">
              <w:rPr>
                <w:b/>
                <w:bCs/>
                <w:color w:val="FFFFFF" w:themeColor="background1"/>
                <w:lang w:val="en-US"/>
              </w:rPr>
              <w:t>Interest</w:t>
            </w:r>
          </w:p>
        </w:tc>
        <w:tc>
          <w:tcPr>
            <w:tcW w:w="3126" w:type="dxa"/>
            <w:shd w:val="clear" w:color="auto" w:fill="3A7C22" w:themeFill="accent6" w:themeFillShade="BF"/>
            <w:vAlign w:val="bottom"/>
          </w:tcPr>
          <w:p w14:paraId="2978E9C5" w14:textId="6461F15D" w:rsidR="00073515" w:rsidRDefault="00073515" w:rsidP="00073515">
            <w:pPr>
              <w:spacing w:before="60" w:after="60"/>
              <w:rPr>
                <w:b/>
                <w:bCs/>
                <w:color w:val="FFFFFF" w:themeColor="background1"/>
                <w:lang w:val="en-US"/>
              </w:rPr>
            </w:pPr>
            <w:r w:rsidRPr="00073515">
              <w:rPr>
                <w:b/>
                <w:bCs/>
                <w:color w:val="FFFFFF" w:themeColor="background1"/>
                <w:lang w:val="en-US"/>
              </w:rPr>
              <w:t>Influence (High/Med/Low)</w:t>
            </w:r>
          </w:p>
        </w:tc>
      </w:tr>
      <w:tr w:rsidR="00073515" w14:paraId="275991FE" w14:textId="77777777" w:rsidTr="00073515">
        <w:trPr>
          <w:trHeight w:val="330"/>
        </w:trPr>
        <w:tc>
          <w:tcPr>
            <w:tcW w:w="2694" w:type="dxa"/>
            <w:vAlign w:val="bottom"/>
          </w:tcPr>
          <w:p w14:paraId="21B34DD1" w14:textId="31C03EFB" w:rsidR="00073515" w:rsidRDefault="00073515">
            <w:r w:rsidRPr="00073515">
              <w:rPr>
                <w:rFonts w:eastAsia="Arial" w:cs="Arial"/>
              </w:rPr>
              <w:t xml:space="preserve">Employees </w:t>
            </w:r>
          </w:p>
        </w:tc>
        <w:tc>
          <w:tcPr>
            <w:tcW w:w="3110" w:type="dxa"/>
            <w:vAlign w:val="bottom"/>
          </w:tcPr>
          <w:p w14:paraId="096A07B3" w14:textId="7CFD8801" w:rsidR="00073515" w:rsidRDefault="00073515">
            <w:r w:rsidRPr="00073515">
              <w:rPr>
                <w:rFonts w:eastAsia="Arial" w:cs="Arial"/>
              </w:rPr>
              <w:t>Workforce impact, resilience, professional competence, service design and future operating model</w:t>
            </w:r>
          </w:p>
        </w:tc>
        <w:tc>
          <w:tcPr>
            <w:tcW w:w="3126" w:type="dxa"/>
            <w:vAlign w:val="bottom"/>
          </w:tcPr>
          <w:p w14:paraId="77493C49" w14:textId="71401C62" w:rsidR="00073515" w:rsidRDefault="00073515">
            <w:r w:rsidRPr="00073515">
              <w:rPr>
                <w:rFonts w:eastAsia="Arial" w:cs="Arial"/>
              </w:rPr>
              <w:t>High</w:t>
            </w:r>
          </w:p>
        </w:tc>
      </w:tr>
      <w:tr w:rsidR="00073515" w14:paraId="40C44315" w14:textId="77777777" w:rsidTr="00073515">
        <w:trPr>
          <w:trHeight w:val="300"/>
        </w:trPr>
        <w:tc>
          <w:tcPr>
            <w:tcW w:w="2694" w:type="dxa"/>
            <w:vAlign w:val="bottom"/>
          </w:tcPr>
          <w:p w14:paraId="49426356" w14:textId="1FA38FB5" w:rsidR="00073515" w:rsidRDefault="00073515">
            <w:r w:rsidRPr="00073515">
              <w:rPr>
                <w:rFonts w:eastAsia="Arial" w:cs="Arial"/>
              </w:rPr>
              <w:t>Trade unions</w:t>
            </w:r>
          </w:p>
        </w:tc>
        <w:tc>
          <w:tcPr>
            <w:tcW w:w="3110" w:type="dxa"/>
            <w:vAlign w:val="bottom"/>
          </w:tcPr>
          <w:p w14:paraId="4521D5BE" w14:textId="2EE775DF" w:rsidR="00073515" w:rsidRDefault="00073515">
            <w:r w:rsidRPr="00073515">
              <w:rPr>
                <w:rFonts w:eastAsia="Arial" w:cs="Arial"/>
              </w:rPr>
              <w:t>Workforce implications, consultation and change management</w:t>
            </w:r>
          </w:p>
        </w:tc>
        <w:tc>
          <w:tcPr>
            <w:tcW w:w="3126" w:type="dxa"/>
            <w:vAlign w:val="bottom"/>
          </w:tcPr>
          <w:p w14:paraId="2171FF8B" w14:textId="5DC2E1B2" w:rsidR="00073515" w:rsidRDefault="00073515">
            <w:r w:rsidRPr="00073515">
              <w:rPr>
                <w:rFonts w:eastAsia="Arial" w:cs="Arial"/>
              </w:rPr>
              <w:t>High</w:t>
            </w:r>
          </w:p>
        </w:tc>
      </w:tr>
      <w:tr w:rsidR="00073515" w14:paraId="0190E89F" w14:textId="77777777" w:rsidTr="00073515">
        <w:trPr>
          <w:trHeight w:val="300"/>
        </w:trPr>
        <w:tc>
          <w:tcPr>
            <w:tcW w:w="2694" w:type="dxa"/>
            <w:vAlign w:val="bottom"/>
          </w:tcPr>
          <w:p w14:paraId="6FC281A2" w14:textId="74E1D336" w:rsidR="00073515" w:rsidRDefault="00073515">
            <w:r w:rsidRPr="00073515">
              <w:rPr>
                <w:rFonts w:eastAsia="Arial" w:cs="Arial"/>
              </w:rPr>
              <w:t xml:space="preserve">APHA </w:t>
            </w:r>
          </w:p>
        </w:tc>
        <w:tc>
          <w:tcPr>
            <w:tcW w:w="3110" w:type="dxa"/>
            <w:vAlign w:val="bottom"/>
          </w:tcPr>
          <w:p w14:paraId="685BF649" w14:textId="6BE5ED70" w:rsidR="00073515" w:rsidRDefault="00073515">
            <w:r w:rsidRPr="00073515">
              <w:rPr>
                <w:rFonts w:eastAsia="Arial" w:cs="Arial"/>
              </w:rPr>
              <w:t xml:space="preserve">Approval of Animal Health and Welfare delivery framework. </w:t>
            </w:r>
          </w:p>
        </w:tc>
        <w:tc>
          <w:tcPr>
            <w:tcW w:w="3126" w:type="dxa"/>
            <w:vAlign w:val="bottom"/>
          </w:tcPr>
          <w:p w14:paraId="38FE960F" w14:textId="295D2F24" w:rsidR="00073515" w:rsidRDefault="00073515">
            <w:r w:rsidRPr="00073515">
              <w:rPr>
                <w:rFonts w:eastAsia="Arial" w:cs="Arial"/>
              </w:rPr>
              <w:t xml:space="preserve">Medium </w:t>
            </w:r>
          </w:p>
        </w:tc>
      </w:tr>
      <w:tr w:rsidR="00073515" w14:paraId="17A0F655" w14:textId="77777777" w:rsidTr="00073515">
        <w:trPr>
          <w:trHeight w:val="300"/>
        </w:trPr>
        <w:tc>
          <w:tcPr>
            <w:tcW w:w="2694" w:type="dxa"/>
            <w:vAlign w:val="bottom"/>
          </w:tcPr>
          <w:p w14:paraId="1368FD5D" w14:textId="2966837B" w:rsidR="00073515" w:rsidRDefault="00073515">
            <w:r w:rsidRPr="00073515">
              <w:rPr>
                <w:rFonts w:eastAsia="Arial" w:cs="Arial"/>
              </w:rPr>
              <w:t>Food Standards Scotland</w:t>
            </w:r>
          </w:p>
        </w:tc>
        <w:tc>
          <w:tcPr>
            <w:tcW w:w="3110" w:type="dxa"/>
            <w:vAlign w:val="bottom"/>
          </w:tcPr>
          <w:p w14:paraId="4D1C8E74" w14:textId="5C26FA03" w:rsidR="00073515" w:rsidRDefault="00073515">
            <w:r w:rsidRPr="00073515">
              <w:rPr>
                <w:rFonts w:eastAsia="Arial" w:cs="Arial"/>
              </w:rPr>
              <w:t>Food law delivery, statutory reporting, audit and enforcement consistency</w:t>
            </w:r>
          </w:p>
        </w:tc>
        <w:tc>
          <w:tcPr>
            <w:tcW w:w="3126" w:type="dxa"/>
            <w:vAlign w:val="bottom"/>
          </w:tcPr>
          <w:p w14:paraId="3C9B7BD2" w14:textId="2259748D" w:rsidR="00073515" w:rsidRDefault="00073515">
            <w:r w:rsidRPr="00073515">
              <w:rPr>
                <w:rFonts w:eastAsia="Arial" w:cs="Arial"/>
              </w:rPr>
              <w:t>Medium</w:t>
            </w:r>
          </w:p>
        </w:tc>
      </w:tr>
      <w:tr w:rsidR="00073515" w14:paraId="75272E0E" w14:textId="77777777" w:rsidTr="00073515">
        <w:trPr>
          <w:trHeight w:val="300"/>
        </w:trPr>
        <w:tc>
          <w:tcPr>
            <w:tcW w:w="2694" w:type="dxa"/>
            <w:vAlign w:val="bottom"/>
          </w:tcPr>
          <w:p w14:paraId="7943F15B" w14:textId="12362751" w:rsidR="00073515" w:rsidRDefault="00073515">
            <w:r w:rsidRPr="00073515">
              <w:rPr>
                <w:rFonts w:eastAsia="Arial" w:cs="Arial"/>
              </w:rPr>
              <w:t>Businesses and service users</w:t>
            </w:r>
          </w:p>
        </w:tc>
        <w:tc>
          <w:tcPr>
            <w:tcW w:w="3110" w:type="dxa"/>
            <w:vAlign w:val="bottom"/>
          </w:tcPr>
          <w:p w14:paraId="1DB1B6EC" w14:textId="6061997E" w:rsidR="00073515" w:rsidRDefault="00073515">
            <w:r w:rsidRPr="00073515">
              <w:rPr>
                <w:rFonts w:eastAsia="Arial" w:cs="Arial"/>
              </w:rPr>
              <w:t>Service access, consistency, advice, inspection, complaints and enforcement impact</w:t>
            </w:r>
          </w:p>
        </w:tc>
        <w:tc>
          <w:tcPr>
            <w:tcW w:w="3126" w:type="dxa"/>
            <w:vAlign w:val="bottom"/>
          </w:tcPr>
          <w:p w14:paraId="1EEAB9BE" w14:textId="211192FC" w:rsidR="00073515" w:rsidRDefault="00073515">
            <w:r w:rsidRPr="00073515">
              <w:rPr>
                <w:rFonts w:eastAsia="Arial" w:cs="Arial"/>
              </w:rPr>
              <w:t>Medium</w:t>
            </w:r>
          </w:p>
        </w:tc>
      </w:tr>
    </w:tbl>
    <w:p w14:paraId="699E8596" w14:textId="60F51298" w:rsidR="00073515" w:rsidRDefault="00073515" w:rsidP="00073515">
      <w:pPr>
        <w:rPr>
          <w:lang w:val="en-US"/>
        </w:rPr>
      </w:pPr>
    </w:p>
    <w:p w14:paraId="4B8E9491" w14:textId="77777777" w:rsidR="008546D6" w:rsidRDefault="008546D6" w:rsidP="008546D6">
      <w:pPr>
        <w:rPr>
          <w:lang w:val="en-US"/>
        </w:rPr>
      </w:pPr>
    </w:p>
    <w:p w14:paraId="41672E86" w14:textId="77A9F2C6" w:rsidR="002A2F76" w:rsidRPr="004912A2" w:rsidRDefault="006D28FB" w:rsidP="008546D6">
      <w:pPr>
        <w:rPr>
          <w:rFonts w:cs="Arial"/>
          <w:b/>
          <w:bCs/>
        </w:rPr>
      </w:pPr>
      <w:r>
        <w:rPr>
          <w:rFonts w:cs="Arial"/>
          <w:b/>
          <w:bCs/>
          <w:lang w:val="en-US"/>
        </w:rPr>
        <w:t>9</w:t>
      </w:r>
      <w:r w:rsidR="3B62F17F" w:rsidRPr="004912A2">
        <w:rPr>
          <w:rFonts w:cs="Arial"/>
          <w:b/>
          <w:bCs/>
          <w:lang w:val="en-US"/>
        </w:rPr>
        <w:t>.</w:t>
      </w:r>
      <w:r w:rsidR="00F21087" w:rsidRPr="004912A2">
        <w:rPr>
          <w:rFonts w:cs="Arial"/>
          <w:lang w:val="en-US"/>
        </w:rPr>
        <w:tab/>
      </w:r>
      <w:r w:rsidR="3B62F17F" w:rsidRPr="004912A2">
        <w:rPr>
          <w:rFonts w:cs="Arial"/>
          <w:b/>
          <w:bCs/>
        </w:rPr>
        <w:t>Technical Assistance or Additional Support (Internal/External)</w:t>
      </w:r>
    </w:p>
    <w:p w14:paraId="4CF331B0" w14:textId="77777777" w:rsidR="004912A2" w:rsidRPr="004912A2" w:rsidRDefault="004912A2" w:rsidP="008546D6">
      <w:pPr>
        <w:rPr>
          <w:rFonts w:cs="Arial"/>
        </w:rPr>
      </w:pPr>
    </w:p>
    <w:tbl>
      <w:tblPr>
        <w:tblStyle w:val="TableGrid"/>
        <w:tblW w:w="0" w:type="auto"/>
        <w:tblLook w:val="04A0" w:firstRow="1" w:lastRow="0" w:firstColumn="1" w:lastColumn="0" w:noHBand="0" w:noVBand="1"/>
      </w:tblPr>
      <w:tblGrid>
        <w:gridCol w:w="9628"/>
      </w:tblGrid>
      <w:tr w:rsidR="0062044C" w14:paraId="08960391" w14:textId="77777777" w:rsidTr="7DEB5FE6">
        <w:trPr>
          <w:trHeight w:val="300"/>
        </w:trPr>
        <w:tc>
          <w:tcPr>
            <w:tcW w:w="9628" w:type="dxa"/>
            <w:shd w:val="clear" w:color="auto" w:fill="3A7C22" w:themeFill="accent6" w:themeFillShade="BF"/>
          </w:tcPr>
          <w:p w14:paraId="4D6075DA" w14:textId="03E0C05B" w:rsidR="0062044C" w:rsidRPr="00E15FD0" w:rsidRDefault="3B62F17F" w:rsidP="000832C0">
            <w:pPr>
              <w:spacing w:before="60" w:after="60"/>
              <w:rPr>
                <w:b/>
                <w:bCs/>
                <w:lang w:val="en-US"/>
              </w:rPr>
            </w:pPr>
            <w:r w:rsidRPr="3B62F17F">
              <w:rPr>
                <w:b/>
                <w:bCs/>
                <w:color w:val="FFFFFF" w:themeColor="background1"/>
                <w:lang w:val="en-US"/>
              </w:rPr>
              <w:t>Please indicate any anticipated technical or internal/ external support that may be required to ensure the success of this workstream (</w:t>
            </w:r>
            <w:r w:rsidR="000832C0">
              <w:rPr>
                <w:b/>
                <w:bCs/>
                <w:color w:val="FFFFFF" w:themeColor="background1"/>
                <w:lang w:val="en-US"/>
              </w:rPr>
              <w:t>e.</w:t>
            </w:r>
            <w:r w:rsidRPr="3B62F17F">
              <w:rPr>
                <w:b/>
                <w:bCs/>
                <w:color w:val="FFFFFF" w:themeColor="background1"/>
                <w:lang w:val="en-US"/>
              </w:rPr>
              <w:t>g. procurement support).</w:t>
            </w:r>
          </w:p>
        </w:tc>
      </w:tr>
      <w:tr w:rsidR="0062044C" w14:paraId="7843BD70" w14:textId="77777777" w:rsidTr="7DEB5FE6">
        <w:trPr>
          <w:trHeight w:val="300"/>
        </w:trPr>
        <w:tc>
          <w:tcPr>
            <w:tcW w:w="9628" w:type="dxa"/>
          </w:tcPr>
          <w:p w14:paraId="59D76F63" w14:textId="2EEB73E5" w:rsidR="6ADD05BA" w:rsidRDefault="6ADD05BA" w:rsidP="7DEB5FE6">
            <w:r w:rsidRPr="7DEB5FE6">
              <w:rPr>
                <w:rFonts w:eastAsia="Arial" w:cs="Arial"/>
                <w:lang w:val="en-US"/>
              </w:rPr>
              <w:t>Support may be required from HR, Legal, Finance, ICT, Procurement, Information Governance, Communications, Customer Services, Performance and Business Intelligence, and corporate transformation resources.</w:t>
            </w:r>
          </w:p>
          <w:p w14:paraId="5A84D370" w14:textId="1ABDAC4C" w:rsidR="7DEB5FE6" w:rsidRDefault="7DEB5FE6" w:rsidP="7DEB5FE6">
            <w:pPr>
              <w:rPr>
                <w:rFonts w:eastAsia="Arial" w:cs="Arial"/>
                <w:lang w:val="en-US"/>
              </w:rPr>
            </w:pPr>
          </w:p>
          <w:p w14:paraId="1D4F6992" w14:textId="219D5987" w:rsidR="7DEB5FE6" w:rsidRDefault="7DEB5FE6" w:rsidP="7DEB5FE6">
            <w:r w:rsidRPr="7DEB5FE6">
              <w:rPr>
                <w:rFonts w:eastAsia="Arial" w:cs="Arial"/>
              </w:rPr>
              <w:t>External or partner support may be required from Food Standards Scotland, SEPA, Health and Safety Executive, NHS partners, system suppliers and relevant professional bodies such as REHIS</w:t>
            </w:r>
            <w:r w:rsidR="54E6A870" w:rsidRPr="2C466B84">
              <w:rPr>
                <w:rFonts w:eastAsia="Arial" w:cs="Arial"/>
              </w:rPr>
              <w:t>,</w:t>
            </w:r>
            <w:r w:rsidRPr="2C466B84">
              <w:rPr>
                <w:rFonts w:eastAsia="Arial" w:cs="Arial"/>
              </w:rPr>
              <w:t xml:space="preserve"> </w:t>
            </w:r>
            <w:r w:rsidR="2422A501" w:rsidRPr="2C466B84">
              <w:rPr>
                <w:rFonts w:eastAsia="Arial" w:cs="Arial"/>
              </w:rPr>
              <w:t xml:space="preserve">SOCEHOS </w:t>
            </w:r>
            <w:r w:rsidRPr="2C466B84">
              <w:rPr>
                <w:rFonts w:eastAsia="Arial" w:cs="Arial"/>
              </w:rPr>
              <w:t>and</w:t>
            </w:r>
            <w:r w:rsidRPr="7DEB5FE6">
              <w:rPr>
                <w:rFonts w:eastAsia="Arial" w:cs="Arial"/>
              </w:rPr>
              <w:t xml:space="preserve"> SCOTSS.</w:t>
            </w:r>
          </w:p>
          <w:p w14:paraId="1DB62577" w14:textId="2A680DC3" w:rsidR="7DEB5FE6" w:rsidRDefault="7DEB5FE6" w:rsidP="7DEB5FE6">
            <w:pPr>
              <w:rPr>
                <w:rFonts w:eastAsia="Arial" w:cs="Arial"/>
                <w:lang w:val="en-US"/>
              </w:rPr>
            </w:pPr>
          </w:p>
          <w:p w14:paraId="7CECFFFA" w14:textId="76B4C4BA" w:rsidR="7DEB5FE6" w:rsidRDefault="7DEB5FE6" w:rsidP="7DEB5FE6">
            <w:r w:rsidRPr="7DEB5FE6">
              <w:rPr>
                <w:rFonts w:eastAsia="Arial" w:cs="Arial"/>
              </w:rPr>
              <w:t>Specialist advice may be required on information sharing, statutory authorisations, enforcement delegations, legal accountability, data protection, digital systems, inspection and case management systems, professional competence and workforce planning.</w:t>
            </w:r>
          </w:p>
          <w:p w14:paraId="632AB3E1" w14:textId="77777777" w:rsidR="0062044C" w:rsidRDefault="0062044C" w:rsidP="00CF2F5B">
            <w:pPr>
              <w:rPr>
                <w:lang w:val="en-US"/>
              </w:rPr>
            </w:pPr>
          </w:p>
        </w:tc>
      </w:tr>
    </w:tbl>
    <w:p w14:paraId="73EF1FCB" w14:textId="77777777" w:rsidR="002A2F76" w:rsidRDefault="002A2F76" w:rsidP="008546D6">
      <w:pPr>
        <w:rPr>
          <w:rFonts w:ascii="Calibri" w:hAnsi="Calibri" w:cs="Calibri"/>
        </w:rPr>
      </w:pPr>
    </w:p>
    <w:p w14:paraId="2EFF36C2" w14:textId="77777777" w:rsidR="002A2F76" w:rsidRDefault="002A2F76" w:rsidP="008546D6">
      <w:pPr>
        <w:rPr>
          <w:lang w:val="en-US"/>
        </w:rPr>
      </w:pPr>
    </w:p>
    <w:p w14:paraId="75ABAFB9" w14:textId="4E8B2D35" w:rsidR="007E708B" w:rsidRPr="007E708B" w:rsidRDefault="007E708B" w:rsidP="007E708B">
      <w:pPr>
        <w:rPr>
          <w:b/>
          <w:bCs/>
          <w:lang w:val="en-US"/>
        </w:rPr>
      </w:pPr>
      <w:r w:rsidRPr="007E708B">
        <w:rPr>
          <w:b/>
          <w:bCs/>
          <w:lang w:val="en-US"/>
        </w:rPr>
        <w:lastRenderedPageBreak/>
        <w:t>Scope approved by Board on ……</w:t>
      </w:r>
      <w:r w:rsidR="00F20678">
        <w:rPr>
          <w:b/>
          <w:bCs/>
          <w:lang w:val="en-US"/>
        </w:rPr>
        <w:t>……</w:t>
      </w:r>
      <w:r w:rsidRPr="007E708B">
        <w:rPr>
          <w:b/>
          <w:bCs/>
          <w:lang w:val="en-US"/>
        </w:rPr>
        <w:t>……………………</w:t>
      </w:r>
      <w:r w:rsidR="00F20678">
        <w:rPr>
          <w:b/>
          <w:bCs/>
          <w:lang w:val="en-US"/>
        </w:rPr>
        <w:t xml:space="preserve"> </w:t>
      </w:r>
      <w:r w:rsidRPr="007E708B">
        <w:rPr>
          <w:b/>
          <w:bCs/>
          <w:lang w:val="en-US"/>
        </w:rPr>
        <w:t>[Date]</w:t>
      </w:r>
    </w:p>
    <w:p w14:paraId="516F0A5E" w14:textId="77777777" w:rsidR="00D84368" w:rsidRDefault="00D84368" w:rsidP="00C23D31"/>
    <w:sectPr w:rsidR="00D84368" w:rsidSect="00F50487">
      <w:headerReference w:type="default" r:id="rId10"/>
      <w:footerReference w:type="default" r:id="rId11"/>
      <w:pgSz w:w="11906" w:h="16838"/>
      <w:pgMar w:top="1276" w:right="1134" w:bottom="1134" w:left="1134" w:header="426" w:footer="4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889DA" w14:textId="77777777" w:rsidR="00295121" w:rsidRDefault="00295121" w:rsidP="00C60DFF">
      <w:r>
        <w:separator/>
      </w:r>
    </w:p>
  </w:endnote>
  <w:endnote w:type="continuationSeparator" w:id="0">
    <w:p w14:paraId="0502304B" w14:textId="77777777" w:rsidR="00295121" w:rsidRDefault="00295121" w:rsidP="00C60D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2814818"/>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571D7274" w14:textId="072A8864" w:rsidR="00AD328E" w:rsidRPr="00741A3B" w:rsidRDefault="00AD328E">
            <w:pPr>
              <w:pStyle w:val="Footer"/>
              <w:jc w:val="right"/>
              <w:rPr>
                <w:sz w:val="16"/>
                <w:szCs w:val="16"/>
              </w:rPr>
            </w:pPr>
            <w:r w:rsidRPr="00741A3B">
              <w:rPr>
                <w:sz w:val="16"/>
                <w:szCs w:val="16"/>
              </w:rPr>
              <w:t xml:space="preserve">Page </w:t>
            </w:r>
            <w:r w:rsidRPr="00741A3B">
              <w:rPr>
                <w:b/>
                <w:bCs/>
                <w:sz w:val="16"/>
                <w:szCs w:val="16"/>
              </w:rPr>
              <w:fldChar w:fldCharType="begin"/>
            </w:r>
            <w:r w:rsidRPr="00741A3B">
              <w:rPr>
                <w:b/>
                <w:bCs/>
                <w:sz w:val="16"/>
                <w:szCs w:val="16"/>
              </w:rPr>
              <w:instrText>PAGE</w:instrText>
            </w:r>
            <w:r w:rsidRPr="00741A3B">
              <w:rPr>
                <w:b/>
                <w:bCs/>
                <w:sz w:val="16"/>
                <w:szCs w:val="16"/>
              </w:rPr>
              <w:fldChar w:fldCharType="separate"/>
            </w:r>
            <w:r w:rsidRPr="00741A3B">
              <w:rPr>
                <w:b/>
                <w:bCs/>
                <w:sz w:val="16"/>
                <w:szCs w:val="16"/>
              </w:rPr>
              <w:t>2</w:t>
            </w:r>
            <w:r w:rsidRPr="00741A3B">
              <w:rPr>
                <w:b/>
                <w:bCs/>
                <w:sz w:val="16"/>
                <w:szCs w:val="16"/>
              </w:rPr>
              <w:fldChar w:fldCharType="end"/>
            </w:r>
            <w:r w:rsidRPr="00741A3B">
              <w:rPr>
                <w:sz w:val="16"/>
                <w:szCs w:val="16"/>
              </w:rPr>
              <w:t xml:space="preserve"> of </w:t>
            </w:r>
            <w:r w:rsidRPr="00741A3B">
              <w:rPr>
                <w:b/>
                <w:bCs/>
                <w:sz w:val="16"/>
                <w:szCs w:val="16"/>
              </w:rPr>
              <w:fldChar w:fldCharType="begin"/>
            </w:r>
            <w:r w:rsidRPr="00741A3B">
              <w:rPr>
                <w:b/>
                <w:bCs/>
                <w:sz w:val="16"/>
                <w:szCs w:val="16"/>
              </w:rPr>
              <w:instrText>NUMPAGES</w:instrText>
            </w:r>
            <w:r w:rsidRPr="00741A3B">
              <w:rPr>
                <w:b/>
                <w:bCs/>
                <w:sz w:val="16"/>
                <w:szCs w:val="16"/>
              </w:rPr>
              <w:fldChar w:fldCharType="separate"/>
            </w:r>
            <w:r w:rsidRPr="00741A3B">
              <w:rPr>
                <w:b/>
                <w:bCs/>
                <w:sz w:val="16"/>
                <w:szCs w:val="16"/>
              </w:rPr>
              <w:t>2</w:t>
            </w:r>
            <w:r w:rsidRPr="00741A3B">
              <w:rPr>
                <w:b/>
                <w:bCs/>
                <w:sz w:val="16"/>
                <w:szCs w:val="16"/>
              </w:rPr>
              <w:fldChar w:fldCharType="end"/>
            </w:r>
          </w:p>
        </w:sdtContent>
      </w:sdt>
    </w:sdtContent>
  </w:sdt>
  <w:p w14:paraId="79792B7C" w14:textId="10F7931A" w:rsidR="00AC0577" w:rsidRPr="008A2E60" w:rsidRDefault="00741A3B" w:rsidP="00C60DFF">
    <w:pPr>
      <w:pStyle w:val="Footer"/>
      <w:jc w:val="center"/>
      <w:rPr>
        <w:b/>
        <w:bCs/>
        <w:color w:val="3A7C22" w:themeColor="accent6" w:themeShade="BF"/>
        <w:sz w:val="30"/>
        <w:szCs w:val="30"/>
      </w:rPr>
    </w:pPr>
    <w:r w:rsidRPr="00741A3B">
      <w:rPr>
        <w:b/>
        <w:bCs/>
        <w:color w:val="3A7C22" w:themeColor="accent6" w:themeShade="BF"/>
        <w:sz w:val="30"/>
        <w:szCs w:val="30"/>
      </w:rPr>
      <w:t>Transformation through Collaboration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6E62D" w14:textId="77777777" w:rsidR="00295121" w:rsidRDefault="00295121" w:rsidP="00C60DFF">
      <w:r>
        <w:separator/>
      </w:r>
    </w:p>
  </w:footnote>
  <w:footnote w:type="continuationSeparator" w:id="0">
    <w:p w14:paraId="3D65DA5D" w14:textId="77777777" w:rsidR="00295121" w:rsidRDefault="00295121" w:rsidP="00C60D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6A1B6" w14:textId="4B1C840C" w:rsidR="00AC0577" w:rsidRPr="00741A3B" w:rsidRDefault="00AC0577" w:rsidP="00741A3B">
    <w:pPr>
      <w:pStyle w:val="Footer"/>
      <w:jc w:val="center"/>
      <w:rPr>
        <w:b/>
        <w:bCs/>
        <w:color w:val="3A7C22" w:themeColor="accent6" w:themeShade="BF"/>
        <w:sz w:val="30"/>
        <w:szCs w:val="30"/>
      </w:rPr>
    </w:pPr>
    <w:r w:rsidRPr="00741A3B">
      <w:rPr>
        <w:b/>
        <w:bCs/>
        <w:color w:val="3A7C22" w:themeColor="accent6" w:themeShade="BF"/>
        <w:sz w:val="30"/>
        <w:szCs w:val="30"/>
      </w:rPr>
      <w:t>Workstream Scope</w:t>
    </w:r>
  </w:p>
  <w:p w14:paraId="22067818" w14:textId="77777777" w:rsidR="00AC0577" w:rsidRPr="006A6F77" w:rsidRDefault="00AC0577" w:rsidP="00F50487">
    <w:pPr>
      <w:pStyle w:val="Header"/>
      <w:jc w:val="center"/>
      <w:rPr>
        <w:b/>
        <w:bCs/>
        <w:color w:val="196B24" w:themeColor="accent3"/>
        <w:sz w:val="12"/>
        <w:szCs w:val="12"/>
      </w:rPr>
    </w:pPr>
  </w:p>
  <w:p w14:paraId="6D39F44E" w14:textId="77777777" w:rsidR="00AC0577" w:rsidRPr="00C60DFF" w:rsidRDefault="00AC0577" w:rsidP="008A2E60">
    <w:pPr>
      <w:pStyle w:val="Footer"/>
      <w:pBdr>
        <w:top w:val="thinThickSmallGap" w:sz="24" w:space="1" w:color="3A7C22" w:themeColor="accent6" w:themeShade="BF"/>
      </w:pBdr>
      <w:tabs>
        <w:tab w:val="clear" w:pos="4513"/>
        <w:tab w:val="clear" w:pos="9026"/>
        <w:tab w:val="right" w:pos="9639"/>
      </w:tabs>
      <w:rPr>
        <w:b/>
        <w:bCs/>
        <w:color w:val="196B24" w:themeColor="accent3"/>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020AC"/>
    <w:multiLevelType w:val="multilevel"/>
    <w:tmpl w:val="0ECE7B72"/>
    <w:numStyleLink w:val="Numbered"/>
  </w:abstractNum>
  <w:abstractNum w:abstractNumId="1" w15:restartNumberingAfterBreak="0">
    <w:nsid w:val="168D59F7"/>
    <w:multiLevelType w:val="multilevel"/>
    <w:tmpl w:val="0ECE7B72"/>
    <w:styleLink w:val="Numbered"/>
    <w:lvl w:ilvl="0">
      <w:start w:val="1"/>
      <w:numFmt w:val="decimal"/>
      <w:lvlText w:val="%1.0"/>
      <w:lvlJc w:val="left"/>
      <w:pPr>
        <w:ind w:left="709" w:hanging="709"/>
      </w:pPr>
      <w:rPr>
        <w:rFonts w:ascii="Arial" w:hAnsi="Arial" w:hint="default"/>
        <w:b/>
        <w:i w:val="0"/>
      </w:rPr>
    </w:lvl>
    <w:lvl w:ilvl="1">
      <w:start w:val="1"/>
      <w:numFmt w:val="decimal"/>
      <w:lvlText w:val="%2.1"/>
      <w:lvlJc w:val="left"/>
      <w:pPr>
        <w:ind w:left="1418" w:hanging="709"/>
      </w:pPr>
      <w:rPr>
        <w:rFonts w:hint="default"/>
      </w:rPr>
    </w:lvl>
    <w:lvl w:ilvl="2">
      <w:start w:val="1"/>
      <w:numFmt w:val="lowerRoman"/>
      <w:lvlText w:val="%3)"/>
      <w:lvlJc w:val="left"/>
      <w:pPr>
        <w:ind w:left="2127" w:hanging="709"/>
      </w:pPr>
      <w:rPr>
        <w:rFonts w:hint="default"/>
      </w:rPr>
    </w:lvl>
    <w:lvl w:ilvl="3">
      <w:start w:val="1"/>
      <w:numFmt w:val="decimal"/>
      <w:lvlText w:val="(%4)"/>
      <w:lvlJc w:val="left"/>
      <w:pPr>
        <w:ind w:left="2836" w:hanging="709"/>
      </w:pPr>
      <w:rPr>
        <w:rFonts w:hint="default"/>
      </w:rPr>
    </w:lvl>
    <w:lvl w:ilvl="4">
      <w:start w:val="1"/>
      <w:numFmt w:val="lowerLetter"/>
      <w:lvlText w:val="(%5)"/>
      <w:lvlJc w:val="left"/>
      <w:pPr>
        <w:ind w:left="3545" w:hanging="709"/>
      </w:pPr>
      <w:rPr>
        <w:rFonts w:hint="default"/>
      </w:rPr>
    </w:lvl>
    <w:lvl w:ilvl="5">
      <w:start w:val="1"/>
      <w:numFmt w:val="lowerRoman"/>
      <w:lvlText w:val="(%6)"/>
      <w:lvlJc w:val="left"/>
      <w:pPr>
        <w:ind w:left="4254" w:hanging="709"/>
      </w:pPr>
      <w:rPr>
        <w:rFonts w:hint="default"/>
      </w:rPr>
    </w:lvl>
    <w:lvl w:ilvl="6">
      <w:start w:val="1"/>
      <w:numFmt w:val="decimal"/>
      <w:lvlText w:val="%7."/>
      <w:lvlJc w:val="left"/>
      <w:pPr>
        <w:ind w:left="4963" w:hanging="709"/>
      </w:pPr>
      <w:rPr>
        <w:rFonts w:hint="default"/>
      </w:rPr>
    </w:lvl>
    <w:lvl w:ilvl="7">
      <w:start w:val="1"/>
      <w:numFmt w:val="lowerLetter"/>
      <w:lvlText w:val="%8."/>
      <w:lvlJc w:val="left"/>
      <w:pPr>
        <w:ind w:left="5672" w:hanging="709"/>
      </w:pPr>
      <w:rPr>
        <w:rFonts w:hint="default"/>
      </w:rPr>
    </w:lvl>
    <w:lvl w:ilvl="8">
      <w:start w:val="1"/>
      <w:numFmt w:val="lowerRoman"/>
      <w:lvlText w:val="%9."/>
      <w:lvlJc w:val="left"/>
      <w:pPr>
        <w:ind w:left="6381" w:hanging="709"/>
      </w:pPr>
      <w:rPr>
        <w:rFonts w:hint="default"/>
      </w:rPr>
    </w:lvl>
  </w:abstractNum>
  <w:abstractNum w:abstractNumId="2" w15:restartNumberingAfterBreak="0">
    <w:nsid w:val="3A542352"/>
    <w:multiLevelType w:val="hybridMultilevel"/>
    <w:tmpl w:val="FFFFFFFF"/>
    <w:lvl w:ilvl="0" w:tplc="971211F2">
      <w:start w:val="1"/>
      <w:numFmt w:val="bullet"/>
      <w:lvlText w:val=""/>
      <w:lvlJc w:val="left"/>
      <w:pPr>
        <w:ind w:left="720" w:hanging="360"/>
      </w:pPr>
      <w:rPr>
        <w:rFonts w:ascii="Symbol" w:hAnsi="Symbol" w:hint="default"/>
      </w:rPr>
    </w:lvl>
    <w:lvl w:ilvl="1" w:tplc="D2163508">
      <w:start w:val="1"/>
      <w:numFmt w:val="bullet"/>
      <w:lvlText w:val="o"/>
      <w:lvlJc w:val="left"/>
      <w:pPr>
        <w:ind w:left="1440" w:hanging="360"/>
      </w:pPr>
      <w:rPr>
        <w:rFonts w:ascii="Courier New" w:hAnsi="Courier New" w:hint="default"/>
      </w:rPr>
    </w:lvl>
    <w:lvl w:ilvl="2" w:tplc="C4162F76">
      <w:start w:val="1"/>
      <w:numFmt w:val="bullet"/>
      <w:lvlText w:val=""/>
      <w:lvlJc w:val="left"/>
      <w:pPr>
        <w:ind w:left="2160" w:hanging="360"/>
      </w:pPr>
      <w:rPr>
        <w:rFonts w:ascii="Wingdings" w:hAnsi="Wingdings" w:hint="default"/>
      </w:rPr>
    </w:lvl>
    <w:lvl w:ilvl="3" w:tplc="324AB750">
      <w:start w:val="1"/>
      <w:numFmt w:val="bullet"/>
      <w:lvlText w:val=""/>
      <w:lvlJc w:val="left"/>
      <w:pPr>
        <w:ind w:left="2880" w:hanging="360"/>
      </w:pPr>
      <w:rPr>
        <w:rFonts w:ascii="Symbol" w:hAnsi="Symbol" w:hint="default"/>
      </w:rPr>
    </w:lvl>
    <w:lvl w:ilvl="4" w:tplc="29BA29AE">
      <w:start w:val="1"/>
      <w:numFmt w:val="bullet"/>
      <w:lvlText w:val="o"/>
      <w:lvlJc w:val="left"/>
      <w:pPr>
        <w:ind w:left="3600" w:hanging="360"/>
      </w:pPr>
      <w:rPr>
        <w:rFonts w:ascii="Courier New" w:hAnsi="Courier New" w:hint="default"/>
      </w:rPr>
    </w:lvl>
    <w:lvl w:ilvl="5" w:tplc="78388008">
      <w:start w:val="1"/>
      <w:numFmt w:val="bullet"/>
      <w:lvlText w:val=""/>
      <w:lvlJc w:val="left"/>
      <w:pPr>
        <w:ind w:left="4320" w:hanging="360"/>
      </w:pPr>
      <w:rPr>
        <w:rFonts w:ascii="Wingdings" w:hAnsi="Wingdings" w:hint="default"/>
      </w:rPr>
    </w:lvl>
    <w:lvl w:ilvl="6" w:tplc="5862FA4E">
      <w:start w:val="1"/>
      <w:numFmt w:val="bullet"/>
      <w:lvlText w:val=""/>
      <w:lvlJc w:val="left"/>
      <w:pPr>
        <w:ind w:left="5040" w:hanging="360"/>
      </w:pPr>
      <w:rPr>
        <w:rFonts w:ascii="Symbol" w:hAnsi="Symbol" w:hint="default"/>
      </w:rPr>
    </w:lvl>
    <w:lvl w:ilvl="7" w:tplc="26280E34">
      <w:start w:val="1"/>
      <w:numFmt w:val="bullet"/>
      <w:lvlText w:val="o"/>
      <w:lvlJc w:val="left"/>
      <w:pPr>
        <w:ind w:left="5760" w:hanging="360"/>
      </w:pPr>
      <w:rPr>
        <w:rFonts w:ascii="Courier New" w:hAnsi="Courier New" w:hint="default"/>
      </w:rPr>
    </w:lvl>
    <w:lvl w:ilvl="8" w:tplc="3B664224">
      <w:start w:val="1"/>
      <w:numFmt w:val="bullet"/>
      <w:lvlText w:val=""/>
      <w:lvlJc w:val="left"/>
      <w:pPr>
        <w:ind w:left="6480" w:hanging="360"/>
      </w:pPr>
      <w:rPr>
        <w:rFonts w:ascii="Wingdings" w:hAnsi="Wingdings" w:hint="default"/>
      </w:rPr>
    </w:lvl>
  </w:abstractNum>
  <w:abstractNum w:abstractNumId="3" w15:restartNumberingAfterBreak="0">
    <w:nsid w:val="43B9A537"/>
    <w:multiLevelType w:val="hybridMultilevel"/>
    <w:tmpl w:val="FFFFFFFF"/>
    <w:lvl w:ilvl="0" w:tplc="FF169CC0">
      <w:start w:val="1"/>
      <w:numFmt w:val="bullet"/>
      <w:lvlText w:val=""/>
      <w:lvlJc w:val="left"/>
      <w:pPr>
        <w:ind w:left="1069" w:hanging="360"/>
      </w:pPr>
      <w:rPr>
        <w:rFonts w:ascii="Symbol" w:hAnsi="Symbol" w:hint="default"/>
      </w:rPr>
    </w:lvl>
    <w:lvl w:ilvl="1" w:tplc="21B8D1A8">
      <w:start w:val="1"/>
      <w:numFmt w:val="bullet"/>
      <w:lvlText w:val="o"/>
      <w:lvlJc w:val="left"/>
      <w:pPr>
        <w:ind w:left="1789" w:hanging="360"/>
      </w:pPr>
      <w:rPr>
        <w:rFonts w:ascii="Courier New" w:hAnsi="Courier New" w:hint="default"/>
      </w:rPr>
    </w:lvl>
    <w:lvl w:ilvl="2" w:tplc="A0901D2A">
      <w:start w:val="1"/>
      <w:numFmt w:val="bullet"/>
      <w:lvlText w:val=""/>
      <w:lvlJc w:val="left"/>
      <w:pPr>
        <w:ind w:left="2509" w:hanging="360"/>
      </w:pPr>
      <w:rPr>
        <w:rFonts w:ascii="Wingdings" w:hAnsi="Wingdings" w:hint="default"/>
      </w:rPr>
    </w:lvl>
    <w:lvl w:ilvl="3" w:tplc="3858DBD0">
      <w:start w:val="1"/>
      <w:numFmt w:val="bullet"/>
      <w:lvlText w:val=""/>
      <w:lvlJc w:val="left"/>
      <w:pPr>
        <w:ind w:left="3229" w:hanging="360"/>
      </w:pPr>
      <w:rPr>
        <w:rFonts w:ascii="Symbol" w:hAnsi="Symbol" w:hint="default"/>
      </w:rPr>
    </w:lvl>
    <w:lvl w:ilvl="4" w:tplc="75C8198E">
      <w:start w:val="1"/>
      <w:numFmt w:val="bullet"/>
      <w:lvlText w:val="o"/>
      <w:lvlJc w:val="left"/>
      <w:pPr>
        <w:ind w:left="3949" w:hanging="360"/>
      </w:pPr>
      <w:rPr>
        <w:rFonts w:ascii="Courier New" w:hAnsi="Courier New" w:hint="default"/>
      </w:rPr>
    </w:lvl>
    <w:lvl w:ilvl="5" w:tplc="CC240EC6">
      <w:start w:val="1"/>
      <w:numFmt w:val="bullet"/>
      <w:lvlText w:val=""/>
      <w:lvlJc w:val="left"/>
      <w:pPr>
        <w:ind w:left="4669" w:hanging="360"/>
      </w:pPr>
      <w:rPr>
        <w:rFonts w:ascii="Wingdings" w:hAnsi="Wingdings" w:hint="default"/>
      </w:rPr>
    </w:lvl>
    <w:lvl w:ilvl="6" w:tplc="220EE72A">
      <w:start w:val="1"/>
      <w:numFmt w:val="bullet"/>
      <w:lvlText w:val=""/>
      <w:lvlJc w:val="left"/>
      <w:pPr>
        <w:ind w:left="5389" w:hanging="360"/>
      </w:pPr>
      <w:rPr>
        <w:rFonts w:ascii="Symbol" w:hAnsi="Symbol" w:hint="default"/>
      </w:rPr>
    </w:lvl>
    <w:lvl w:ilvl="7" w:tplc="EFE82072">
      <w:start w:val="1"/>
      <w:numFmt w:val="bullet"/>
      <w:lvlText w:val="o"/>
      <w:lvlJc w:val="left"/>
      <w:pPr>
        <w:ind w:left="6109" w:hanging="360"/>
      </w:pPr>
      <w:rPr>
        <w:rFonts w:ascii="Courier New" w:hAnsi="Courier New" w:hint="default"/>
      </w:rPr>
    </w:lvl>
    <w:lvl w:ilvl="8" w:tplc="29AADC6A">
      <w:start w:val="1"/>
      <w:numFmt w:val="bullet"/>
      <w:lvlText w:val=""/>
      <w:lvlJc w:val="left"/>
      <w:pPr>
        <w:ind w:left="6829" w:hanging="360"/>
      </w:pPr>
      <w:rPr>
        <w:rFonts w:ascii="Wingdings" w:hAnsi="Wingdings" w:hint="default"/>
      </w:rPr>
    </w:lvl>
  </w:abstractNum>
  <w:abstractNum w:abstractNumId="4" w15:restartNumberingAfterBreak="0">
    <w:nsid w:val="44C342DB"/>
    <w:multiLevelType w:val="hybridMultilevel"/>
    <w:tmpl w:val="F9527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9087AA0"/>
    <w:multiLevelType w:val="multilevel"/>
    <w:tmpl w:val="0ECE7B72"/>
    <w:numStyleLink w:val="Numbered"/>
  </w:abstractNum>
  <w:abstractNum w:abstractNumId="6" w15:restartNumberingAfterBreak="0">
    <w:nsid w:val="498B2C47"/>
    <w:multiLevelType w:val="hybridMultilevel"/>
    <w:tmpl w:val="D214D66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53ED7A4A"/>
    <w:multiLevelType w:val="multilevel"/>
    <w:tmpl w:val="0809001F"/>
    <w:lvl w:ilvl="0">
      <w:start w:val="1"/>
      <w:numFmt w:val="decimal"/>
      <w:lvlText w:val="%1."/>
      <w:lvlJc w:val="left"/>
      <w:pPr>
        <w:ind w:left="360" w:hanging="360"/>
      </w:pPr>
      <w:rPr>
        <w:rFonts w:hint="default"/>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C74245C"/>
    <w:multiLevelType w:val="multilevel"/>
    <w:tmpl w:val="0ECE7B72"/>
    <w:numStyleLink w:val="Numbered"/>
  </w:abstractNum>
  <w:abstractNum w:abstractNumId="9" w15:restartNumberingAfterBreak="0">
    <w:nsid w:val="5D8DCDD1"/>
    <w:multiLevelType w:val="hybridMultilevel"/>
    <w:tmpl w:val="FFFFFFFF"/>
    <w:lvl w:ilvl="0" w:tplc="2A42B524">
      <w:start w:val="1"/>
      <w:numFmt w:val="bullet"/>
      <w:lvlText w:val=""/>
      <w:lvlJc w:val="left"/>
      <w:pPr>
        <w:ind w:left="720" w:hanging="360"/>
      </w:pPr>
      <w:rPr>
        <w:rFonts w:ascii="Symbol" w:hAnsi="Symbol" w:hint="default"/>
      </w:rPr>
    </w:lvl>
    <w:lvl w:ilvl="1" w:tplc="B91264B8">
      <w:start w:val="1"/>
      <w:numFmt w:val="bullet"/>
      <w:lvlText w:val="o"/>
      <w:lvlJc w:val="left"/>
      <w:pPr>
        <w:ind w:left="1440" w:hanging="360"/>
      </w:pPr>
      <w:rPr>
        <w:rFonts w:ascii="Courier New" w:hAnsi="Courier New" w:hint="default"/>
      </w:rPr>
    </w:lvl>
    <w:lvl w:ilvl="2" w:tplc="8106334A">
      <w:start w:val="1"/>
      <w:numFmt w:val="bullet"/>
      <w:lvlText w:val=""/>
      <w:lvlJc w:val="left"/>
      <w:pPr>
        <w:ind w:left="2160" w:hanging="360"/>
      </w:pPr>
      <w:rPr>
        <w:rFonts w:ascii="Wingdings" w:hAnsi="Wingdings" w:hint="default"/>
      </w:rPr>
    </w:lvl>
    <w:lvl w:ilvl="3" w:tplc="F530E354">
      <w:start w:val="1"/>
      <w:numFmt w:val="bullet"/>
      <w:lvlText w:val=""/>
      <w:lvlJc w:val="left"/>
      <w:pPr>
        <w:ind w:left="2880" w:hanging="360"/>
      </w:pPr>
      <w:rPr>
        <w:rFonts w:ascii="Symbol" w:hAnsi="Symbol" w:hint="default"/>
      </w:rPr>
    </w:lvl>
    <w:lvl w:ilvl="4" w:tplc="A32A04B8">
      <w:start w:val="1"/>
      <w:numFmt w:val="bullet"/>
      <w:lvlText w:val="o"/>
      <w:lvlJc w:val="left"/>
      <w:pPr>
        <w:ind w:left="3600" w:hanging="360"/>
      </w:pPr>
      <w:rPr>
        <w:rFonts w:ascii="Courier New" w:hAnsi="Courier New" w:hint="default"/>
      </w:rPr>
    </w:lvl>
    <w:lvl w:ilvl="5" w:tplc="6134847C">
      <w:start w:val="1"/>
      <w:numFmt w:val="bullet"/>
      <w:lvlText w:val=""/>
      <w:lvlJc w:val="left"/>
      <w:pPr>
        <w:ind w:left="4320" w:hanging="360"/>
      </w:pPr>
      <w:rPr>
        <w:rFonts w:ascii="Wingdings" w:hAnsi="Wingdings" w:hint="default"/>
      </w:rPr>
    </w:lvl>
    <w:lvl w:ilvl="6" w:tplc="237A5EDA">
      <w:start w:val="1"/>
      <w:numFmt w:val="bullet"/>
      <w:lvlText w:val=""/>
      <w:lvlJc w:val="left"/>
      <w:pPr>
        <w:ind w:left="5040" w:hanging="360"/>
      </w:pPr>
      <w:rPr>
        <w:rFonts w:ascii="Symbol" w:hAnsi="Symbol" w:hint="default"/>
      </w:rPr>
    </w:lvl>
    <w:lvl w:ilvl="7" w:tplc="29BEBB3A">
      <w:start w:val="1"/>
      <w:numFmt w:val="bullet"/>
      <w:lvlText w:val="o"/>
      <w:lvlJc w:val="left"/>
      <w:pPr>
        <w:ind w:left="5760" w:hanging="360"/>
      </w:pPr>
      <w:rPr>
        <w:rFonts w:ascii="Courier New" w:hAnsi="Courier New" w:hint="default"/>
      </w:rPr>
    </w:lvl>
    <w:lvl w:ilvl="8" w:tplc="4E9AD39A">
      <w:start w:val="1"/>
      <w:numFmt w:val="bullet"/>
      <w:lvlText w:val=""/>
      <w:lvlJc w:val="left"/>
      <w:pPr>
        <w:ind w:left="6480" w:hanging="360"/>
      </w:pPr>
      <w:rPr>
        <w:rFonts w:ascii="Wingdings" w:hAnsi="Wingdings" w:hint="default"/>
      </w:rPr>
    </w:lvl>
  </w:abstractNum>
  <w:abstractNum w:abstractNumId="10" w15:restartNumberingAfterBreak="0">
    <w:nsid w:val="5E0E1290"/>
    <w:multiLevelType w:val="multilevel"/>
    <w:tmpl w:val="0ECE7B72"/>
    <w:numStyleLink w:val="Numbered"/>
  </w:abstractNum>
  <w:abstractNum w:abstractNumId="11" w15:restartNumberingAfterBreak="0">
    <w:nsid w:val="5F0E6A65"/>
    <w:multiLevelType w:val="hybridMultilevel"/>
    <w:tmpl w:val="F45C1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07C5007"/>
    <w:multiLevelType w:val="hybridMultilevel"/>
    <w:tmpl w:val="9808122C"/>
    <w:lvl w:ilvl="0" w:tplc="FFFFFFFF">
      <w:start w:val="1"/>
      <w:numFmt w:val="bullet"/>
      <w:pStyle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AF3CD3"/>
    <w:multiLevelType w:val="hybridMultilevel"/>
    <w:tmpl w:val="FFFFFFFF"/>
    <w:lvl w:ilvl="0" w:tplc="55F64AB0">
      <w:start w:val="1"/>
      <w:numFmt w:val="bullet"/>
      <w:lvlText w:val=""/>
      <w:lvlJc w:val="left"/>
      <w:pPr>
        <w:ind w:left="720" w:hanging="360"/>
      </w:pPr>
      <w:rPr>
        <w:rFonts w:ascii="Symbol" w:hAnsi="Symbol" w:hint="default"/>
      </w:rPr>
    </w:lvl>
    <w:lvl w:ilvl="1" w:tplc="97CAB1B6">
      <w:start w:val="1"/>
      <w:numFmt w:val="bullet"/>
      <w:lvlText w:val="o"/>
      <w:lvlJc w:val="left"/>
      <w:pPr>
        <w:ind w:left="1440" w:hanging="360"/>
      </w:pPr>
      <w:rPr>
        <w:rFonts w:ascii="Courier New" w:hAnsi="Courier New" w:hint="default"/>
      </w:rPr>
    </w:lvl>
    <w:lvl w:ilvl="2" w:tplc="452AB8E4">
      <w:start w:val="1"/>
      <w:numFmt w:val="bullet"/>
      <w:lvlText w:val=""/>
      <w:lvlJc w:val="left"/>
      <w:pPr>
        <w:ind w:left="2160" w:hanging="360"/>
      </w:pPr>
      <w:rPr>
        <w:rFonts w:ascii="Wingdings" w:hAnsi="Wingdings" w:hint="default"/>
      </w:rPr>
    </w:lvl>
    <w:lvl w:ilvl="3" w:tplc="8BCEE1C4">
      <w:start w:val="1"/>
      <w:numFmt w:val="bullet"/>
      <w:lvlText w:val=""/>
      <w:lvlJc w:val="left"/>
      <w:pPr>
        <w:ind w:left="2880" w:hanging="360"/>
      </w:pPr>
      <w:rPr>
        <w:rFonts w:ascii="Symbol" w:hAnsi="Symbol" w:hint="default"/>
      </w:rPr>
    </w:lvl>
    <w:lvl w:ilvl="4" w:tplc="C5A85624">
      <w:start w:val="1"/>
      <w:numFmt w:val="bullet"/>
      <w:lvlText w:val="o"/>
      <w:lvlJc w:val="left"/>
      <w:pPr>
        <w:ind w:left="3600" w:hanging="360"/>
      </w:pPr>
      <w:rPr>
        <w:rFonts w:ascii="Courier New" w:hAnsi="Courier New" w:hint="default"/>
      </w:rPr>
    </w:lvl>
    <w:lvl w:ilvl="5" w:tplc="196E04EA">
      <w:start w:val="1"/>
      <w:numFmt w:val="bullet"/>
      <w:lvlText w:val=""/>
      <w:lvlJc w:val="left"/>
      <w:pPr>
        <w:ind w:left="4320" w:hanging="360"/>
      </w:pPr>
      <w:rPr>
        <w:rFonts w:ascii="Wingdings" w:hAnsi="Wingdings" w:hint="default"/>
      </w:rPr>
    </w:lvl>
    <w:lvl w:ilvl="6" w:tplc="E24E4F28">
      <w:start w:val="1"/>
      <w:numFmt w:val="bullet"/>
      <w:lvlText w:val=""/>
      <w:lvlJc w:val="left"/>
      <w:pPr>
        <w:ind w:left="5040" w:hanging="360"/>
      </w:pPr>
      <w:rPr>
        <w:rFonts w:ascii="Symbol" w:hAnsi="Symbol" w:hint="default"/>
      </w:rPr>
    </w:lvl>
    <w:lvl w:ilvl="7" w:tplc="3FBEAC58">
      <w:start w:val="1"/>
      <w:numFmt w:val="bullet"/>
      <w:lvlText w:val="o"/>
      <w:lvlJc w:val="left"/>
      <w:pPr>
        <w:ind w:left="5760" w:hanging="360"/>
      </w:pPr>
      <w:rPr>
        <w:rFonts w:ascii="Courier New" w:hAnsi="Courier New" w:hint="default"/>
      </w:rPr>
    </w:lvl>
    <w:lvl w:ilvl="8" w:tplc="41CC96A0">
      <w:start w:val="1"/>
      <w:numFmt w:val="bullet"/>
      <w:lvlText w:val=""/>
      <w:lvlJc w:val="left"/>
      <w:pPr>
        <w:ind w:left="6480" w:hanging="360"/>
      </w:pPr>
      <w:rPr>
        <w:rFonts w:ascii="Wingdings" w:hAnsi="Wingdings" w:hint="default"/>
      </w:rPr>
    </w:lvl>
  </w:abstractNum>
  <w:abstractNum w:abstractNumId="14" w15:restartNumberingAfterBreak="0">
    <w:nsid w:val="6B5C08FC"/>
    <w:multiLevelType w:val="multilevel"/>
    <w:tmpl w:val="0ECE7B72"/>
    <w:numStyleLink w:val="Numbered"/>
  </w:abstractNum>
  <w:abstractNum w:abstractNumId="15" w15:restartNumberingAfterBreak="0">
    <w:nsid w:val="74245B91"/>
    <w:multiLevelType w:val="hybridMultilevel"/>
    <w:tmpl w:val="12F0F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1540977">
    <w:abstractNumId w:val="15"/>
  </w:num>
  <w:num w:numId="2" w16cid:durableId="108090565">
    <w:abstractNumId w:val="2"/>
  </w:num>
  <w:num w:numId="3" w16cid:durableId="1270430902">
    <w:abstractNumId w:val="12"/>
  </w:num>
  <w:num w:numId="4" w16cid:durableId="1303463962">
    <w:abstractNumId w:val="10"/>
  </w:num>
  <w:num w:numId="5" w16cid:durableId="1354184690">
    <w:abstractNumId w:val="1"/>
  </w:num>
  <w:num w:numId="6" w16cid:durableId="1405225659">
    <w:abstractNumId w:val="7"/>
  </w:num>
  <w:num w:numId="7" w16cid:durableId="1438481541">
    <w:abstractNumId w:val="8"/>
  </w:num>
  <w:num w:numId="8" w16cid:durableId="158429196">
    <w:abstractNumId w:val="9"/>
  </w:num>
  <w:num w:numId="9" w16cid:durableId="1659772615">
    <w:abstractNumId w:val="14"/>
  </w:num>
  <w:num w:numId="10" w16cid:durableId="1684700034">
    <w:abstractNumId w:val="0"/>
  </w:num>
  <w:num w:numId="11" w16cid:durableId="1924099207">
    <w:abstractNumId w:val="4"/>
  </w:num>
  <w:num w:numId="12" w16cid:durableId="1980913898">
    <w:abstractNumId w:val="6"/>
  </w:num>
  <w:num w:numId="13" w16cid:durableId="2006740240">
    <w:abstractNumId w:val="3"/>
  </w:num>
  <w:num w:numId="14" w16cid:durableId="2114200259">
    <w:abstractNumId w:val="5"/>
  </w:num>
  <w:num w:numId="15" w16cid:durableId="761100178">
    <w:abstractNumId w:val="11"/>
  </w:num>
  <w:num w:numId="16" w16cid:durableId="29730174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DFF"/>
    <w:rsid w:val="00002EBE"/>
    <w:rsid w:val="00004C8C"/>
    <w:rsid w:val="000167DF"/>
    <w:rsid w:val="00027E06"/>
    <w:rsid w:val="000411F4"/>
    <w:rsid w:val="000414A3"/>
    <w:rsid w:val="00044734"/>
    <w:rsid w:val="00045EA5"/>
    <w:rsid w:val="00052E7D"/>
    <w:rsid w:val="0006008B"/>
    <w:rsid w:val="000652C6"/>
    <w:rsid w:val="00067AC2"/>
    <w:rsid w:val="00070CA0"/>
    <w:rsid w:val="00072929"/>
    <w:rsid w:val="00073106"/>
    <w:rsid w:val="00073515"/>
    <w:rsid w:val="000832C0"/>
    <w:rsid w:val="00091C14"/>
    <w:rsid w:val="000B7C61"/>
    <w:rsid w:val="000C4052"/>
    <w:rsid w:val="000E0B3C"/>
    <w:rsid w:val="000E2CC9"/>
    <w:rsid w:val="000E41D3"/>
    <w:rsid w:val="00110016"/>
    <w:rsid w:val="0011455D"/>
    <w:rsid w:val="00115F73"/>
    <w:rsid w:val="001333A5"/>
    <w:rsid w:val="00153FEA"/>
    <w:rsid w:val="001546C3"/>
    <w:rsid w:val="00155D79"/>
    <w:rsid w:val="001625B2"/>
    <w:rsid w:val="0016475E"/>
    <w:rsid w:val="00171457"/>
    <w:rsid w:val="0018426F"/>
    <w:rsid w:val="001917A1"/>
    <w:rsid w:val="00191899"/>
    <w:rsid w:val="00197DB6"/>
    <w:rsid w:val="001A2069"/>
    <w:rsid w:val="001A32C9"/>
    <w:rsid w:val="001A4AAB"/>
    <w:rsid w:val="001B0AD1"/>
    <w:rsid w:val="001B1B60"/>
    <w:rsid w:val="001B22C4"/>
    <w:rsid w:val="001B2E53"/>
    <w:rsid w:val="001C21C3"/>
    <w:rsid w:val="001C562F"/>
    <w:rsid w:val="001D3078"/>
    <w:rsid w:val="001D3E6B"/>
    <w:rsid w:val="001D6082"/>
    <w:rsid w:val="001D74C2"/>
    <w:rsid w:val="001E71AA"/>
    <w:rsid w:val="001F0727"/>
    <w:rsid w:val="001F5520"/>
    <w:rsid w:val="00201C87"/>
    <w:rsid w:val="0020446F"/>
    <w:rsid w:val="0020792A"/>
    <w:rsid w:val="002124A8"/>
    <w:rsid w:val="00213B19"/>
    <w:rsid w:val="00214D55"/>
    <w:rsid w:val="002202AB"/>
    <w:rsid w:val="00221CBC"/>
    <w:rsid w:val="002263AD"/>
    <w:rsid w:val="00231710"/>
    <w:rsid w:val="00233C23"/>
    <w:rsid w:val="00234ABE"/>
    <w:rsid w:val="00234E4E"/>
    <w:rsid w:val="00235829"/>
    <w:rsid w:val="00244923"/>
    <w:rsid w:val="00252186"/>
    <w:rsid w:val="00261D25"/>
    <w:rsid w:val="00263728"/>
    <w:rsid w:val="0026645E"/>
    <w:rsid w:val="00267C9E"/>
    <w:rsid w:val="00272062"/>
    <w:rsid w:val="00272FFD"/>
    <w:rsid w:val="00275CD1"/>
    <w:rsid w:val="00283423"/>
    <w:rsid w:val="002852B6"/>
    <w:rsid w:val="00286D5A"/>
    <w:rsid w:val="00295121"/>
    <w:rsid w:val="00299F6A"/>
    <w:rsid w:val="002A2F76"/>
    <w:rsid w:val="002A5ED0"/>
    <w:rsid w:val="002A6E62"/>
    <w:rsid w:val="002C1A15"/>
    <w:rsid w:val="002C20C1"/>
    <w:rsid w:val="002C5643"/>
    <w:rsid w:val="002E6843"/>
    <w:rsid w:val="002F0EEC"/>
    <w:rsid w:val="002F1FB7"/>
    <w:rsid w:val="002F5F03"/>
    <w:rsid w:val="00303B76"/>
    <w:rsid w:val="0033384E"/>
    <w:rsid w:val="003340CC"/>
    <w:rsid w:val="00342E32"/>
    <w:rsid w:val="00344344"/>
    <w:rsid w:val="00356FC5"/>
    <w:rsid w:val="00361E86"/>
    <w:rsid w:val="0036322C"/>
    <w:rsid w:val="0036443F"/>
    <w:rsid w:val="0037054A"/>
    <w:rsid w:val="003731C9"/>
    <w:rsid w:val="00383F52"/>
    <w:rsid w:val="003963B0"/>
    <w:rsid w:val="003A5E90"/>
    <w:rsid w:val="003A630E"/>
    <w:rsid w:val="003B12FD"/>
    <w:rsid w:val="003B187E"/>
    <w:rsid w:val="003B6866"/>
    <w:rsid w:val="003B6B56"/>
    <w:rsid w:val="003C4269"/>
    <w:rsid w:val="003C6AD5"/>
    <w:rsid w:val="003D22EE"/>
    <w:rsid w:val="003D4997"/>
    <w:rsid w:val="003D733D"/>
    <w:rsid w:val="003E0790"/>
    <w:rsid w:val="003F01E0"/>
    <w:rsid w:val="003F0A9A"/>
    <w:rsid w:val="003F270D"/>
    <w:rsid w:val="003F2846"/>
    <w:rsid w:val="003F51D3"/>
    <w:rsid w:val="003F58CB"/>
    <w:rsid w:val="00402492"/>
    <w:rsid w:val="00411497"/>
    <w:rsid w:val="0041511A"/>
    <w:rsid w:val="00420309"/>
    <w:rsid w:val="00422AD4"/>
    <w:rsid w:val="004242AD"/>
    <w:rsid w:val="0043124B"/>
    <w:rsid w:val="004413CE"/>
    <w:rsid w:val="00446CE7"/>
    <w:rsid w:val="00447988"/>
    <w:rsid w:val="004616A2"/>
    <w:rsid w:val="00463D9A"/>
    <w:rsid w:val="0046726F"/>
    <w:rsid w:val="00480081"/>
    <w:rsid w:val="004803F2"/>
    <w:rsid w:val="00486765"/>
    <w:rsid w:val="00486767"/>
    <w:rsid w:val="004912A2"/>
    <w:rsid w:val="004A3DB4"/>
    <w:rsid w:val="004A4374"/>
    <w:rsid w:val="004A4582"/>
    <w:rsid w:val="004B0459"/>
    <w:rsid w:val="004B3FE6"/>
    <w:rsid w:val="004B72FF"/>
    <w:rsid w:val="004C40C4"/>
    <w:rsid w:val="004D61CA"/>
    <w:rsid w:val="004E795F"/>
    <w:rsid w:val="004E7B90"/>
    <w:rsid w:val="004F2168"/>
    <w:rsid w:val="004F4183"/>
    <w:rsid w:val="00502917"/>
    <w:rsid w:val="00502E23"/>
    <w:rsid w:val="005065F5"/>
    <w:rsid w:val="005104DE"/>
    <w:rsid w:val="005118BC"/>
    <w:rsid w:val="005168CF"/>
    <w:rsid w:val="00520A94"/>
    <w:rsid w:val="005355B9"/>
    <w:rsid w:val="00536BD7"/>
    <w:rsid w:val="00544530"/>
    <w:rsid w:val="00546B92"/>
    <w:rsid w:val="00550A33"/>
    <w:rsid w:val="00550A83"/>
    <w:rsid w:val="00551139"/>
    <w:rsid w:val="005566F7"/>
    <w:rsid w:val="00560625"/>
    <w:rsid w:val="0056189C"/>
    <w:rsid w:val="00564845"/>
    <w:rsid w:val="00571E03"/>
    <w:rsid w:val="00583A3D"/>
    <w:rsid w:val="00590366"/>
    <w:rsid w:val="005920B3"/>
    <w:rsid w:val="00594197"/>
    <w:rsid w:val="005A17AF"/>
    <w:rsid w:val="005B0F8C"/>
    <w:rsid w:val="005B1E62"/>
    <w:rsid w:val="005D135A"/>
    <w:rsid w:val="005D1BE8"/>
    <w:rsid w:val="005F59FB"/>
    <w:rsid w:val="006016A8"/>
    <w:rsid w:val="006040C4"/>
    <w:rsid w:val="0060574F"/>
    <w:rsid w:val="00605C05"/>
    <w:rsid w:val="006154B3"/>
    <w:rsid w:val="0061734C"/>
    <w:rsid w:val="0062044C"/>
    <w:rsid w:val="0063101D"/>
    <w:rsid w:val="00656055"/>
    <w:rsid w:val="00656244"/>
    <w:rsid w:val="00657FBD"/>
    <w:rsid w:val="00660286"/>
    <w:rsid w:val="006671FF"/>
    <w:rsid w:val="00670674"/>
    <w:rsid w:val="00674C77"/>
    <w:rsid w:val="00684F73"/>
    <w:rsid w:val="00693245"/>
    <w:rsid w:val="00696E05"/>
    <w:rsid w:val="006B3316"/>
    <w:rsid w:val="006B348E"/>
    <w:rsid w:val="006C5887"/>
    <w:rsid w:val="006D28FB"/>
    <w:rsid w:val="00700D12"/>
    <w:rsid w:val="00706309"/>
    <w:rsid w:val="00717785"/>
    <w:rsid w:val="00720C5B"/>
    <w:rsid w:val="00723AC7"/>
    <w:rsid w:val="00723B60"/>
    <w:rsid w:val="00723C28"/>
    <w:rsid w:val="00723DD1"/>
    <w:rsid w:val="00740F8B"/>
    <w:rsid w:val="00741A3B"/>
    <w:rsid w:val="00751C24"/>
    <w:rsid w:val="00754062"/>
    <w:rsid w:val="00754B15"/>
    <w:rsid w:val="007560F4"/>
    <w:rsid w:val="007605D1"/>
    <w:rsid w:val="00773A8A"/>
    <w:rsid w:val="0077463A"/>
    <w:rsid w:val="00780583"/>
    <w:rsid w:val="007919FA"/>
    <w:rsid w:val="007974E4"/>
    <w:rsid w:val="007A2734"/>
    <w:rsid w:val="007A424F"/>
    <w:rsid w:val="007A6E3B"/>
    <w:rsid w:val="007A7FE6"/>
    <w:rsid w:val="007B0410"/>
    <w:rsid w:val="007B4C39"/>
    <w:rsid w:val="007C0EE6"/>
    <w:rsid w:val="007C331A"/>
    <w:rsid w:val="007C6241"/>
    <w:rsid w:val="007C64EF"/>
    <w:rsid w:val="007C7C48"/>
    <w:rsid w:val="007D32F1"/>
    <w:rsid w:val="007D712D"/>
    <w:rsid w:val="007E03C9"/>
    <w:rsid w:val="007E708B"/>
    <w:rsid w:val="007F0CF0"/>
    <w:rsid w:val="007F2817"/>
    <w:rsid w:val="007F2A1D"/>
    <w:rsid w:val="00815D6C"/>
    <w:rsid w:val="0083760B"/>
    <w:rsid w:val="008400FD"/>
    <w:rsid w:val="00846823"/>
    <w:rsid w:val="0084792C"/>
    <w:rsid w:val="008524FF"/>
    <w:rsid w:val="008546D6"/>
    <w:rsid w:val="00855023"/>
    <w:rsid w:val="00855077"/>
    <w:rsid w:val="00856938"/>
    <w:rsid w:val="008569A7"/>
    <w:rsid w:val="00857A7D"/>
    <w:rsid w:val="0086606E"/>
    <w:rsid w:val="008770BE"/>
    <w:rsid w:val="008771DC"/>
    <w:rsid w:val="008838C7"/>
    <w:rsid w:val="008858A9"/>
    <w:rsid w:val="008877A6"/>
    <w:rsid w:val="00890888"/>
    <w:rsid w:val="00890AFE"/>
    <w:rsid w:val="00891184"/>
    <w:rsid w:val="008963E2"/>
    <w:rsid w:val="008A2E60"/>
    <w:rsid w:val="008A4F62"/>
    <w:rsid w:val="008C2FEC"/>
    <w:rsid w:val="008C30F1"/>
    <w:rsid w:val="008D33C6"/>
    <w:rsid w:val="008D478B"/>
    <w:rsid w:val="008E1D61"/>
    <w:rsid w:val="008E5FDA"/>
    <w:rsid w:val="008F3D8D"/>
    <w:rsid w:val="008F423C"/>
    <w:rsid w:val="0091173C"/>
    <w:rsid w:val="009154D8"/>
    <w:rsid w:val="00917FAA"/>
    <w:rsid w:val="00924F16"/>
    <w:rsid w:val="00926F9D"/>
    <w:rsid w:val="0092729C"/>
    <w:rsid w:val="0092F970"/>
    <w:rsid w:val="00930DFD"/>
    <w:rsid w:val="009314C5"/>
    <w:rsid w:val="0093208E"/>
    <w:rsid w:val="00934665"/>
    <w:rsid w:val="00941D1A"/>
    <w:rsid w:val="009466FE"/>
    <w:rsid w:val="009518E9"/>
    <w:rsid w:val="00951F2E"/>
    <w:rsid w:val="00952683"/>
    <w:rsid w:val="00952707"/>
    <w:rsid w:val="00965137"/>
    <w:rsid w:val="009668E4"/>
    <w:rsid w:val="00970CF6"/>
    <w:rsid w:val="00974C50"/>
    <w:rsid w:val="00976746"/>
    <w:rsid w:val="00980A51"/>
    <w:rsid w:val="00992390"/>
    <w:rsid w:val="0099713F"/>
    <w:rsid w:val="009B146F"/>
    <w:rsid w:val="009B28C4"/>
    <w:rsid w:val="009B3913"/>
    <w:rsid w:val="009B42E1"/>
    <w:rsid w:val="009B6B09"/>
    <w:rsid w:val="009D0E0D"/>
    <w:rsid w:val="009D54F6"/>
    <w:rsid w:val="009D64B0"/>
    <w:rsid w:val="009E299F"/>
    <w:rsid w:val="009E370F"/>
    <w:rsid w:val="009E7350"/>
    <w:rsid w:val="009E7726"/>
    <w:rsid w:val="009F2CF6"/>
    <w:rsid w:val="00A002E6"/>
    <w:rsid w:val="00A04C1D"/>
    <w:rsid w:val="00A05437"/>
    <w:rsid w:val="00A1367B"/>
    <w:rsid w:val="00A217DA"/>
    <w:rsid w:val="00A230F4"/>
    <w:rsid w:val="00A246DC"/>
    <w:rsid w:val="00A26255"/>
    <w:rsid w:val="00A404EA"/>
    <w:rsid w:val="00A510C3"/>
    <w:rsid w:val="00A540E9"/>
    <w:rsid w:val="00A54FDF"/>
    <w:rsid w:val="00A613BC"/>
    <w:rsid w:val="00A9670D"/>
    <w:rsid w:val="00A96D86"/>
    <w:rsid w:val="00AA1222"/>
    <w:rsid w:val="00AA26A0"/>
    <w:rsid w:val="00AA5398"/>
    <w:rsid w:val="00AB4EFA"/>
    <w:rsid w:val="00AB5481"/>
    <w:rsid w:val="00AC0577"/>
    <w:rsid w:val="00AC2154"/>
    <w:rsid w:val="00AD328E"/>
    <w:rsid w:val="00AD7057"/>
    <w:rsid w:val="00AD7D7E"/>
    <w:rsid w:val="00AE4B29"/>
    <w:rsid w:val="00AF39E9"/>
    <w:rsid w:val="00AF74FE"/>
    <w:rsid w:val="00B001B1"/>
    <w:rsid w:val="00B0331E"/>
    <w:rsid w:val="00B03B33"/>
    <w:rsid w:val="00B1292F"/>
    <w:rsid w:val="00B138CD"/>
    <w:rsid w:val="00B13F4C"/>
    <w:rsid w:val="00B16D5A"/>
    <w:rsid w:val="00B20361"/>
    <w:rsid w:val="00B361BB"/>
    <w:rsid w:val="00B44A5D"/>
    <w:rsid w:val="00B45D96"/>
    <w:rsid w:val="00B47449"/>
    <w:rsid w:val="00B53FFF"/>
    <w:rsid w:val="00B5483C"/>
    <w:rsid w:val="00B602E6"/>
    <w:rsid w:val="00B61453"/>
    <w:rsid w:val="00B67706"/>
    <w:rsid w:val="00B67C6F"/>
    <w:rsid w:val="00B72590"/>
    <w:rsid w:val="00B73DBE"/>
    <w:rsid w:val="00B954E1"/>
    <w:rsid w:val="00BA0DD9"/>
    <w:rsid w:val="00BA14AD"/>
    <w:rsid w:val="00BA50F5"/>
    <w:rsid w:val="00BB7CEB"/>
    <w:rsid w:val="00BC209B"/>
    <w:rsid w:val="00BD27DB"/>
    <w:rsid w:val="00BD5161"/>
    <w:rsid w:val="00BE4662"/>
    <w:rsid w:val="00BF1F66"/>
    <w:rsid w:val="00BF715E"/>
    <w:rsid w:val="00C00F9E"/>
    <w:rsid w:val="00C0362D"/>
    <w:rsid w:val="00C123DC"/>
    <w:rsid w:val="00C15286"/>
    <w:rsid w:val="00C2085C"/>
    <w:rsid w:val="00C23D31"/>
    <w:rsid w:val="00C35AF2"/>
    <w:rsid w:val="00C40F19"/>
    <w:rsid w:val="00C43694"/>
    <w:rsid w:val="00C51634"/>
    <w:rsid w:val="00C60D12"/>
    <w:rsid w:val="00C60DFF"/>
    <w:rsid w:val="00C85297"/>
    <w:rsid w:val="00C8543B"/>
    <w:rsid w:val="00CA4852"/>
    <w:rsid w:val="00CA6C23"/>
    <w:rsid w:val="00CC1520"/>
    <w:rsid w:val="00CC548E"/>
    <w:rsid w:val="00CD1B9C"/>
    <w:rsid w:val="00CD64E1"/>
    <w:rsid w:val="00CE13A4"/>
    <w:rsid w:val="00CE1638"/>
    <w:rsid w:val="00CE1750"/>
    <w:rsid w:val="00CF0763"/>
    <w:rsid w:val="00CF2F5B"/>
    <w:rsid w:val="00D0248F"/>
    <w:rsid w:val="00D02E3F"/>
    <w:rsid w:val="00D03795"/>
    <w:rsid w:val="00D0621F"/>
    <w:rsid w:val="00D073DE"/>
    <w:rsid w:val="00D13C85"/>
    <w:rsid w:val="00D147EE"/>
    <w:rsid w:val="00D53D20"/>
    <w:rsid w:val="00D6359E"/>
    <w:rsid w:val="00D77698"/>
    <w:rsid w:val="00D84368"/>
    <w:rsid w:val="00D90937"/>
    <w:rsid w:val="00D90A99"/>
    <w:rsid w:val="00D9186B"/>
    <w:rsid w:val="00D9741E"/>
    <w:rsid w:val="00DA2CDD"/>
    <w:rsid w:val="00DA6585"/>
    <w:rsid w:val="00DB0DBF"/>
    <w:rsid w:val="00DB657C"/>
    <w:rsid w:val="00DB72ED"/>
    <w:rsid w:val="00DD209F"/>
    <w:rsid w:val="00DE49FC"/>
    <w:rsid w:val="00DE52B8"/>
    <w:rsid w:val="00DF05C6"/>
    <w:rsid w:val="00DF3B70"/>
    <w:rsid w:val="00DF7799"/>
    <w:rsid w:val="00E018A6"/>
    <w:rsid w:val="00E0538A"/>
    <w:rsid w:val="00E0603C"/>
    <w:rsid w:val="00E10B41"/>
    <w:rsid w:val="00E15FD0"/>
    <w:rsid w:val="00E17DE1"/>
    <w:rsid w:val="00E2469D"/>
    <w:rsid w:val="00E31BBB"/>
    <w:rsid w:val="00E458BF"/>
    <w:rsid w:val="00E523B3"/>
    <w:rsid w:val="00E55953"/>
    <w:rsid w:val="00E62241"/>
    <w:rsid w:val="00E65CB1"/>
    <w:rsid w:val="00E66F67"/>
    <w:rsid w:val="00E717B3"/>
    <w:rsid w:val="00E7683E"/>
    <w:rsid w:val="00E803DA"/>
    <w:rsid w:val="00E81A01"/>
    <w:rsid w:val="00E83E0B"/>
    <w:rsid w:val="00E924CF"/>
    <w:rsid w:val="00E93000"/>
    <w:rsid w:val="00E94D5B"/>
    <w:rsid w:val="00EA0E1D"/>
    <w:rsid w:val="00EA132D"/>
    <w:rsid w:val="00EA3D46"/>
    <w:rsid w:val="00EB3D18"/>
    <w:rsid w:val="00EB7143"/>
    <w:rsid w:val="00EC2660"/>
    <w:rsid w:val="00EC2FA0"/>
    <w:rsid w:val="00EC4AF6"/>
    <w:rsid w:val="00ED786D"/>
    <w:rsid w:val="00EE5DEF"/>
    <w:rsid w:val="00EE7C23"/>
    <w:rsid w:val="00EF4F3F"/>
    <w:rsid w:val="00EF5835"/>
    <w:rsid w:val="00F102BF"/>
    <w:rsid w:val="00F114FC"/>
    <w:rsid w:val="00F16752"/>
    <w:rsid w:val="00F20678"/>
    <w:rsid w:val="00F21087"/>
    <w:rsid w:val="00F21A45"/>
    <w:rsid w:val="00F248EB"/>
    <w:rsid w:val="00F270A9"/>
    <w:rsid w:val="00F337F9"/>
    <w:rsid w:val="00F431BA"/>
    <w:rsid w:val="00F46D21"/>
    <w:rsid w:val="00F50487"/>
    <w:rsid w:val="00F56A04"/>
    <w:rsid w:val="00F67C8D"/>
    <w:rsid w:val="00F70D6F"/>
    <w:rsid w:val="00F75276"/>
    <w:rsid w:val="00F775E3"/>
    <w:rsid w:val="00F8108B"/>
    <w:rsid w:val="00F8182E"/>
    <w:rsid w:val="00F825FE"/>
    <w:rsid w:val="00F85554"/>
    <w:rsid w:val="00F86813"/>
    <w:rsid w:val="00F87028"/>
    <w:rsid w:val="00F953A6"/>
    <w:rsid w:val="00FA7479"/>
    <w:rsid w:val="00FA7897"/>
    <w:rsid w:val="00FA7E18"/>
    <w:rsid w:val="00FB4DCD"/>
    <w:rsid w:val="00FB56FE"/>
    <w:rsid w:val="00FB6B86"/>
    <w:rsid w:val="00FC6568"/>
    <w:rsid w:val="00FD0060"/>
    <w:rsid w:val="00FD3AA3"/>
    <w:rsid w:val="00FE07A3"/>
    <w:rsid w:val="00FF09B1"/>
    <w:rsid w:val="00FF3203"/>
    <w:rsid w:val="00FF3E6C"/>
    <w:rsid w:val="01CAF67F"/>
    <w:rsid w:val="026663CA"/>
    <w:rsid w:val="02805DDB"/>
    <w:rsid w:val="02BD9EF3"/>
    <w:rsid w:val="035E4EA5"/>
    <w:rsid w:val="03872665"/>
    <w:rsid w:val="046A6D13"/>
    <w:rsid w:val="048E769A"/>
    <w:rsid w:val="04930ED3"/>
    <w:rsid w:val="052E9298"/>
    <w:rsid w:val="059FBB52"/>
    <w:rsid w:val="05B5A908"/>
    <w:rsid w:val="05E96C45"/>
    <w:rsid w:val="063028D9"/>
    <w:rsid w:val="0685FFF9"/>
    <w:rsid w:val="06FE0CF3"/>
    <w:rsid w:val="07792DAE"/>
    <w:rsid w:val="080A95A4"/>
    <w:rsid w:val="0923A35D"/>
    <w:rsid w:val="09A07F96"/>
    <w:rsid w:val="09E8E480"/>
    <w:rsid w:val="0AF826B5"/>
    <w:rsid w:val="0B1551F6"/>
    <w:rsid w:val="0B27A5C7"/>
    <w:rsid w:val="0B67D9F7"/>
    <w:rsid w:val="0BD9CA27"/>
    <w:rsid w:val="0C4FD164"/>
    <w:rsid w:val="0CA2F42E"/>
    <w:rsid w:val="0CAB6B2C"/>
    <w:rsid w:val="0CC994F4"/>
    <w:rsid w:val="0DF2412A"/>
    <w:rsid w:val="0E69C32C"/>
    <w:rsid w:val="0E705546"/>
    <w:rsid w:val="0E72DC62"/>
    <w:rsid w:val="0E8721CC"/>
    <w:rsid w:val="0E9CC550"/>
    <w:rsid w:val="0EC462CE"/>
    <w:rsid w:val="0EDD65B8"/>
    <w:rsid w:val="0F195765"/>
    <w:rsid w:val="0F7DBFA9"/>
    <w:rsid w:val="0FA32333"/>
    <w:rsid w:val="0FB56F8C"/>
    <w:rsid w:val="1041761E"/>
    <w:rsid w:val="109D3DCD"/>
    <w:rsid w:val="10E00BB5"/>
    <w:rsid w:val="111A8FF9"/>
    <w:rsid w:val="119A74B8"/>
    <w:rsid w:val="11B3E85F"/>
    <w:rsid w:val="11F09A34"/>
    <w:rsid w:val="11F89C95"/>
    <w:rsid w:val="12961B3F"/>
    <w:rsid w:val="1359C962"/>
    <w:rsid w:val="1369BE2F"/>
    <w:rsid w:val="136B7602"/>
    <w:rsid w:val="138097BD"/>
    <w:rsid w:val="13E5F0EA"/>
    <w:rsid w:val="142ADDB3"/>
    <w:rsid w:val="14AD6CEC"/>
    <w:rsid w:val="15055F74"/>
    <w:rsid w:val="15339907"/>
    <w:rsid w:val="1557120F"/>
    <w:rsid w:val="156140F6"/>
    <w:rsid w:val="166E6F4D"/>
    <w:rsid w:val="167579C5"/>
    <w:rsid w:val="16D7EDAB"/>
    <w:rsid w:val="16E7B922"/>
    <w:rsid w:val="16FAB61F"/>
    <w:rsid w:val="16FD81FB"/>
    <w:rsid w:val="17AC9AAD"/>
    <w:rsid w:val="183CB04B"/>
    <w:rsid w:val="19E8E456"/>
    <w:rsid w:val="19F87F76"/>
    <w:rsid w:val="1AB3F5F9"/>
    <w:rsid w:val="1BB514B7"/>
    <w:rsid w:val="1BFADBB0"/>
    <w:rsid w:val="1C01BB59"/>
    <w:rsid w:val="1CA29921"/>
    <w:rsid w:val="1CE57522"/>
    <w:rsid w:val="1D08413C"/>
    <w:rsid w:val="1D399F6C"/>
    <w:rsid w:val="1D6FDB5E"/>
    <w:rsid w:val="1D9F17D4"/>
    <w:rsid w:val="1DA73649"/>
    <w:rsid w:val="1DC1E670"/>
    <w:rsid w:val="1DF02A88"/>
    <w:rsid w:val="1E0E039E"/>
    <w:rsid w:val="1E1FD758"/>
    <w:rsid w:val="1F883D4D"/>
    <w:rsid w:val="1FA89043"/>
    <w:rsid w:val="205EE5FF"/>
    <w:rsid w:val="21C0BCD0"/>
    <w:rsid w:val="21F4CB63"/>
    <w:rsid w:val="22157460"/>
    <w:rsid w:val="22A1D57D"/>
    <w:rsid w:val="22D4A287"/>
    <w:rsid w:val="22F6B3FD"/>
    <w:rsid w:val="23025D95"/>
    <w:rsid w:val="2357A9D7"/>
    <w:rsid w:val="2366D388"/>
    <w:rsid w:val="2422A501"/>
    <w:rsid w:val="2427B52A"/>
    <w:rsid w:val="245034F6"/>
    <w:rsid w:val="2502CA48"/>
    <w:rsid w:val="251D226E"/>
    <w:rsid w:val="25419D5A"/>
    <w:rsid w:val="25751D20"/>
    <w:rsid w:val="2584B1AF"/>
    <w:rsid w:val="25BD98E3"/>
    <w:rsid w:val="25EE7065"/>
    <w:rsid w:val="261DCADC"/>
    <w:rsid w:val="26605D3F"/>
    <w:rsid w:val="26667216"/>
    <w:rsid w:val="26A72D10"/>
    <w:rsid w:val="26B1CDA0"/>
    <w:rsid w:val="26D0A579"/>
    <w:rsid w:val="26FDAE42"/>
    <w:rsid w:val="27145D05"/>
    <w:rsid w:val="27ECE265"/>
    <w:rsid w:val="28593EC4"/>
    <w:rsid w:val="290D3CC4"/>
    <w:rsid w:val="2937A866"/>
    <w:rsid w:val="2939525D"/>
    <w:rsid w:val="298086F6"/>
    <w:rsid w:val="29B38A57"/>
    <w:rsid w:val="29C19C08"/>
    <w:rsid w:val="29D15658"/>
    <w:rsid w:val="2A2E3CE5"/>
    <w:rsid w:val="2A502899"/>
    <w:rsid w:val="2A566996"/>
    <w:rsid w:val="2AA23795"/>
    <w:rsid w:val="2AFFB05D"/>
    <w:rsid w:val="2B0B5CBD"/>
    <w:rsid w:val="2B3824D0"/>
    <w:rsid w:val="2B61AAB7"/>
    <w:rsid w:val="2BA43797"/>
    <w:rsid w:val="2BECD021"/>
    <w:rsid w:val="2C466B84"/>
    <w:rsid w:val="2C606D69"/>
    <w:rsid w:val="2CDB4C37"/>
    <w:rsid w:val="2CF70DB1"/>
    <w:rsid w:val="2D75C89B"/>
    <w:rsid w:val="2D81A083"/>
    <w:rsid w:val="2DB03B2E"/>
    <w:rsid w:val="2DD8D6AF"/>
    <w:rsid w:val="2E0BFCEA"/>
    <w:rsid w:val="2E5294EA"/>
    <w:rsid w:val="2E6E9A13"/>
    <w:rsid w:val="2EE26CE1"/>
    <w:rsid w:val="2F1F6729"/>
    <w:rsid w:val="31193321"/>
    <w:rsid w:val="321098FE"/>
    <w:rsid w:val="32A1C8CA"/>
    <w:rsid w:val="32D00439"/>
    <w:rsid w:val="331AB017"/>
    <w:rsid w:val="333BEE8C"/>
    <w:rsid w:val="338D9F6B"/>
    <w:rsid w:val="33ABE128"/>
    <w:rsid w:val="33B175FB"/>
    <w:rsid w:val="3473F6F7"/>
    <w:rsid w:val="349A92CB"/>
    <w:rsid w:val="34FF3DD2"/>
    <w:rsid w:val="3510F8E5"/>
    <w:rsid w:val="368187DB"/>
    <w:rsid w:val="368877D6"/>
    <w:rsid w:val="36F98719"/>
    <w:rsid w:val="37B16387"/>
    <w:rsid w:val="381E58DF"/>
    <w:rsid w:val="3A788803"/>
    <w:rsid w:val="3B1791B8"/>
    <w:rsid w:val="3B383204"/>
    <w:rsid w:val="3B4E6C0C"/>
    <w:rsid w:val="3B62F17F"/>
    <w:rsid w:val="3B6A5368"/>
    <w:rsid w:val="3B6F7F7F"/>
    <w:rsid w:val="3BAFD461"/>
    <w:rsid w:val="3BB8E640"/>
    <w:rsid w:val="3C54A57D"/>
    <w:rsid w:val="3C54DEC1"/>
    <w:rsid w:val="3CCEFE4A"/>
    <w:rsid w:val="3D28CA7A"/>
    <w:rsid w:val="3D316385"/>
    <w:rsid w:val="3D494785"/>
    <w:rsid w:val="3D7996CC"/>
    <w:rsid w:val="3D8A26A1"/>
    <w:rsid w:val="3D9BF1C5"/>
    <w:rsid w:val="3ED18594"/>
    <w:rsid w:val="3F81A4B5"/>
    <w:rsid w:val="3F95C282"/>
    <w:rsid w:val="3FB897D2"/>
    <w:rsid w:val="4037ED89"/>
    <w:rsid w:val="40506ABB"/>
    <w:rsid w:val="40662AF2"/>
    <w:rsid w:val="407ABB83"/>
    <w:rsid w:val="4083D0BA"/>
    <w:rsid w:val="40B42796"/>
    <w:rsid w:val="40BDC02C"/>
    <w:rsid w:val="40E39D9E"/>
    <w:rsid w:val="41549B25"/>
    <w:rsid w:val="41870544"/>
    <w:rsid w:val="422C3594"/>
    <w:rsid w:val="42DE8FA1"/>
    <w:rsid w:val="433CD4D0"/>
    <w:rsid w:val="4395D934"/>
    <w:rsid w:val="43BCC1C1"/>
    <w:rsid w:val="43CBD394"/>
    <w:rsid w:val="43DA9C4D"/>
    <w:rsid w:val="440C3AEE"/>
    <w:rsid w:val="4417D95D"/>
    <w:rsid w:val="44342472"/>
    <w:rsid w:val="448CB434"/>
    <w:rsid w:val="44E49F52"/>
    <w:rsid w:val="45077EEF"/>
    <w:rsid w:val="45148478"/>
    <w:rsid w:val="46175E4F"/>
    <w:rsid w:val="465544C0"/>
    <w:rsid w:val="46CB1BD7"/>
    <w:rsid w:val="46CF5103"/>
    <w:rsid w:val="47378759"/>
    <w:rsid w:val="4795AD75"/>
    <w:rsid w:val="479DBA85"/>
    <w:rsid w:val="47BAD770"/>
    <w:rsid w:val="47FB3694"/>
    <w:rsid w:val="47FD5C6D"/>
    <w:rsid w:val="48D75715"/>
    <w:rsid w:val="4911BEA3"/>
    <w:rsid w:val="4B7E299C"/>
    <w:rsid w:val="4C1921F3"/>
    <w:rsid w:val="4CDE18F9"/>
    <w:rsid w:val="4CEA87D8"/>
    <w:rsid w:val="4CF54BF2"/>
    <w:rsid w:val="4D6F32E3"/>
    <w:rsid w:val="4E2DA976"/>
    <w:rsid w:val="4E4F336E"/>
    <w:rsid w:val="4E9BF045"/>
    <w:rsid w:val="4EB4C838"/>
    <w:rsid w:val="4F6B1D3E"/>
    <w:rsid w:val="4FC9F994"/>
    <w:rsid w:val="4FDFC544"/>
    <w:rsid w:val="5001EA3C"/>
    <w:rsid w:val="50909C7F"/>
    <w:rsid w:val="51790B03"/>
    <w:rsid w:val="51D35DCF"/>
    <w:rsid w:val="51FC8BB6"/>
    <w:rsid w:val="5204FE63"/>
    <w:rsid w:val="52C6A82B"/>
    <w:rsid w:val="52D1BF9C"/>
    <w:rsid w:val="52D6E1D0"/>
    <w:rsid w:val="5302338C"/>
    <w:rsid w:val="5329A6AA"/>
    <w:rsid w:val="536A7A90"/>
    <w:rsid w:val="53F60805"/>
    <w:rsid w:val="54B8E8DD"/>
    <w:rsid w:val="54E6A870"/>
    <w:rsid w:val="550A6538"/>
    <w:rsid w:val="5529438C"/>
    <w:rsid w:val="5540C264"/>
    <w:rsid w:val="55E999F2"/>
    <w:rsid w:val="55F6F6D2"/>
    <w:rsid w:val="568B44E5"/>
    <w:rsid w:val="570CAD95"/>
    <w:rsid w:val="5837971C"/>
    <w:rsid w:val="587D1699"/>
    <w:rsid w:val="587E5C99"/>
    <w:rsid w:val="58ED95B3"/>
    <w:rsid w:val="5933E585"/>
    <w:rsid w:val="59419D8D"/>
    <w:rsid w:val="5ABA51BB"/>
    <w:rsid w:val="5ACF8AF9"/>
    <w:rsid w:val="5B6B6F9C"/>
    <w:rsid w:val="5B93C4C8"/>
    <w:rsid w:val="5C20049F"/>
    <w:rsid w:val="5C58EC34"/>
    <w:rsid w:val="5C61F090"/>
    <w:rsid w:val="5C7E1B69"/>
    <w:rsid w:val="5C808CEA"/>
    <w:rsid w:val="5CC72EE6"/>
    <w:rsid w:val="5CFEBF24"/>
    <w:rsid w:val="5D19DE96"/>
    <w:rsid w:val="5E5A634A"/>
    <w:rsid w:val="5E716FEB"/>
    <w:rsid w:val="5E7528B4"/>
    <w:rsid w:val="5ED8982E"/>
    <w:rsid w:val="5F1A8391"/>
    <w:rsid w:val="5F40CD8C"/>
    <w:rsid w:val="5F57BFAA"/>
    <w:rsid w:val="5FA7E0F6"/>
    <w:rsid w:val="5FC019E6"/>
    <w:rsid w:val="5FD94F16"/>
    <w:rsid w:val="600BD188"/>
    <w:rsid w:val="6090588C"/>
    <w:rsid w:val="60C51F74"/>
    <w:rsid w:val="61432105"/>
    <w:rsid w:val="61E1F651"/>
    <w:rsid w:val="620A6187"/>
    <w:rsid w:val="621C25CF"/>
    <w:rsid w:val="625B02F1"/>
    <w:rsid w:val="627656C9"/>
    <w:rsid w:val="634C0B48"/>
    <w:rsid w:val="635DCB0D"/>
    <w:rsid w:val="635FDBA6"/>
    <w:rsid w:val="63A385F4"/>
    <w:rsid w:val="63AD459A"/>
    <w:rsid w:val="63D026DD"/>
    <w:rsid w:val="63F61C3B"/>
    <w:rsid w:val="641DF28E"/>
    <w:rsid w:val="64AB56C1"/>
    <w:rsid w:val="64BDD9A4"/>
    <w:rsid w:val="64FADAAF"/>
    <w:rsid w:val="657D042A"/>
    <w:rsid w:val="65DEF05F"/>
    <w:rsid w:val="66D84D3E"/>
    <w:rsid w:val="671A06F4"/>
    <w:rsid w:val="673A508F"/>
    <w:rsid w:val="678A4E30"/>
    <w:rsid w:val="678A5766"/>
    <w:rsid w:val="678E52A7"/>
    <w:rsid w:val="67B5867C"/>
    <w:rsid w:val="68B1293F"/>
    <w:rsid w:val="68E78A41"/>
    <w:rsid w:val="69992A4C"/>
    <w:rsid w:val="6A060D00"/>
    <w:rsid w:val="6A291C13"/>
    <w:rsid w:val="6A7EEC20"/>
    <w:rsid w:val="6AD3A08A"/>
    <w:rsid w:val="6ADD05BA"/>
    <w:rsid w:val="6B3BCD47"/>
    <w:rsid w:val="6B4C5E3F"/>
    <w:rsid w:val="6B68B57F"/>
    <w:rsid w:val="6BA499A7"/>
    <w:rsid w:val="6BBAAAB0"/>
    <w:rsid w:val="6BF876F4"/>
    <w:rsid w:val="6C555B2D"/>
    <w:rsid w:val="6CD9DFE9"/>
    <w:rsid w:val="6D48E93B"/>
    <w:rsid w:val="6DB6A356"/>
    <w:rsid w:val="6E31D5C6"/>
    <w:rsid w:val="6EA1915E"/>
    <w:rsid w:val="6F4E7CFF"/>
    <w:rsid w:val="6F70DBD3"/>
    <w:rsid w:val="70063C2C"/>
    <w:rsid w:val="7041A6B1"/>
    <w:rsid w:val="70469A93"/>
    <w:rsid w:val="70A5A667"/>
    <w:rsid w:val="70D7093B"/>
    <w:rsid w:val="71218E45"/>
    <w:rsid w:val="7155C5F5"/>
    <w:rsid w:val="716B5ED1"/>
    <w:rsid w:val="719531B7"/>
    <w:rsid w:val="71D4DB8C"/>
    <w:rsid w:val="727F7AE8"/>
    <w:rsid w:val="72861C1E"/>
    <w:rsid w:val="72CD6CC5"/>
    <w:rsid w:val="72D3D717"/>
    <w:rsid w:val="72E9D178"/>
    <w:rsid w:val="738CBE98"/>
    <w:rsid w:val="73B74893"/>
    <w:rsid w:val="73F09F16"/>
    <w:rsid w:val="73F6B645"/>
    <w:rsid w:val="746B3488"/>
    <w:rsid w:val="74EA0B1D"/>
    <w:rsid w:val="75043DD4"/>
    <w:rsid w:val="751676E4"/>
    <w:rsid w:val="7554A634"/>
    <w:rsid w:val="75C47141"/>
    <w:rsid w:val="76057603"/>
    <w:rsid w:val="76219F73"/>
    <w:rsid w:val="762277CF"/>
    <w:rsid w:val="770209EC"/>
    <w:rsid w:val="772848D4"/>
    <w:rsid w:val="7757BB3C"/>
    <w:rsid w:val="776A73FA"/>
    <w:rsid w:val="77F11BA0"/>
    <w:rsid w:val="784B2B37"/>
    <w:rsid w:val="7866AB3F"/>
    <w:rsid w:val="78A1F32C"/>
    <w:rsid w:val="790ED4C5"/>
    <w:rsid w:val="7976FC6D"/>
    <w:rsid w:val="79DE4A4C"/>
    <w:rsid w:val="79F0865F"/>
    <w:rsid w:val="7A266521"/>
    <w:rsid w:val="7A503E7B"/>
    <w:rsid w:val="7A50D93F"/>
    <w:rsid w:val="7BC392BB"/>
    <w:rsid w:val="7BEF6CF3"/>
    <w:rsid w:val="7C0337F0"/>
    <w:rsid w:val="7C55BF5C"/>
    <w:rsid w:val="7D310A99"/>
    <w:rsid w:val="7D3E1D34"/>
    <w:rsid w:val="7D733B7B"/>
    <w:rsid w:val="7DC29850"/>
    <w:rsid w:val="7DEB5FE6"/>
    <w:rsid w:val="7E3C230C"/>
    <w:rsid w:val="7E4E2207"/>
    <w:rsid w:val="7EA703C0"/>
    <w:rsid w:val="7EFCF0C7"/>
    <w:rsid w:val="7F7B960E"/>
    <w:rsid w:val="7F94B0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156D3"/>
  <w15:chartTrackingRefBased/>
  <w15:docId w15:val="{8B7CABCC-EB4E-427B-AA71-74AFF2B6A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25B2"/>
    <w:pPr>
      <w:spacing w:after="0" w:line="240" w:lineRule="auto"/>
    </w:pPr>
    <w:rPr>
      <w:rFonts w:ascii="Arial" w:hAnsi="Arial"/>
    </w:rPr>
  </w:style>
  <w:style w:type="paragraph" w:styleId="Heading1">
    <w:name w:val="heading 1"/>
    <w:aliases w:val="Heading Bold"/>
    <w:basedOn w:val="Normal"/>
    <w:next w:val="Normal"/>
    <w:link w:val="Heading1Char"/>
    <w:uiPriority w:val="9"/>
    <w:qFormat/>
    <w:rsid w:val="001625B2"/>
    <w:pPr>
      <w:keepNext/>
      <w:keepLines/>
      <w:outlineLvl w:val="0"/>
    </w:pPr>
    <w:rPr>
      <w:rFonts w:eastAsiaTheme="majorEastAsia" w:cstheme="majorBidi"/>
      <w:b/>
      <w:szCs w:val="32"/>
    </w:rPr>
  </w:style>
  <w:style w:type="paragraph" w:styleId="Heading2">
    <w:name w:val="heading 2"/>
    <w:aliases w:val="Italics"/>
    <w:basedOn w:val="Normal"/>
    <w:next w:val="Normal"/>
    <w:link w:val="Heading2Char"/>
    <w:uiPriority w:val="9"/>
    <w:unhideWhenUsed/>
    <w:qFormat/>
    <w:rsid w:val="001625B2"/>
    <w:pPr>
      <w:keepNext/>
      <w:keepLines/>
      <w:outlineLvl w:val="1"/>
    </w:pPr>
    <w:rPr>
      <w:rFonts w:eastAsiaTheme="majorEastAsia" w:cstheme="majorBidi"/>
      <w:b/>
      <w:i/>
      <w:szCs w:val="26"/>
    </w:rPr>
  </w:style>
  <w:style w:type="paragraph" w:styleId="Heading3">
    <w:name w:val="heading 3"/>
    <w:basedOn w:val="Normal"/>
    <w:next w:val="Normal"/>
    <w:link w:val="Heading3Char"/>
    <w:uiPriority w:val="9"/>
    <w:unhideWhenUsed/>
    <w:qFormat/>
    <w:rsid w:val="003B12FD"/>
    <w:pPr>
      <w:keepNext/>
      <w:keepLines/>
      <w:spacing w:before="4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uiPriority w:val="9"/>
    <w:semiHidden/>
    <w:unhideWhenUsed/>
    <w:qFormat/>
    <w:rsid w:val="00C60DF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60DF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60DF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60DF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60DF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60DF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1625B2"/>
    <w:pPr>
      <w:spacing w:after="0" w:line="240" w:lineRule="auto"/>
    </w:pPr>
    <w:rPr>
      <w:rFonts w:ascii="Arial" w:hAnsi="Arial"/>
    </w:rPr>
  </w:style>
  <w:style w:type="character" w:customStyle="1" w:styleId="Heading1Char">
    <w:name w:val="Heading 1 Char"/>
    <w:aliases w:val="Heading Bold Char"/>
    <w:basedOn w:val="DefaultParagraphFont"/>
    <w:link w:val="Heading1"/>
    <w:uiPriority w:val="9"/>
    <w:rsid w:val="001625B2"/>
    <w:rPr>
      <w:rFonts w:ascii="Arial" w:eastAsiaTheme="majorEastAsia" w:hAnsi="Arial" w:cstheme="majorBidi"/>
      <w:b/>
      <w:szCs w:val="32"/>
    </w:rPr>
  </w:style>
  <w:style w:type="character" w:customStyle="1" w:styleId="Heading2Char">
    <w:name w:val="Heading 2 Char"/>
    <w:aliases w:val="Italics Char"/>
    <w:basedOn w:val="DefaultParagraphFont"/>
    <w:link w:val="Heading2"/>
    <w:uiPriority w:val="9"/>
    <w:rsid w:val="001625B2"/>
    <w:rPr>
      <w:rFonts w:ascii="Arial" w:eastAsiaTheme="majorEastAsia" w:hAnsi="Arial" w:cstheme="majorBidi"/>
      <w:b/>
      <w:i/>
      <w:szCs w:val="26"/>
    </w:rPr>
  </w:style>
  <w:style w:type="paragraph" w:customStyle="1" w:styleId="Bullet">
    <w:name w:val="Bullet"/>
    <w:basedOn w:val="Normal"/>
    <w:qFormat/>
    <w:rsid w:val="003B12FD"/>
    <w:pPr>
      <w:numPr>
        <w:numId w:val="3"/>
      </w:numPr>
      <w:ind w:left="714" w:hanging="357"/>
    </w:pPr>
  </w:style>
  <w:style w:type="character" w:customStyle="1" w:styleId="Heading3Char">
    <w:name w:val="Heading 3 Char"/>
    <w:basedOn w:val="DefaultParagraphFont"/>
    <w:link w:val="Heading3"/>
    <w:uiPriority w:val="9"/>
    <w:rsid w:val="003B12FD"/>
    <w:rPr>
      <w:rFonts w:asciiTheme="majorHAnsi" w:eastAsiaTheme="majorEastAsia" w:hAnsiTheme="majorHAnsi" w:cstheme="majorBidi"/>
      <w:color w:val="0A2F40" w:themeColor="accent1" w:themeShade="7F"/>
    </w:rPr>
  </w:style>
  <w:style w:type="paragraph" w:styleId="ListParagraph">
    <w:name w:val="List Paragraph"/>
    <w:basedOn w:val="Normal"/>
    <w:uiPriority w:val="34"/>
    <w:qFormat/>
    <w:rsid w:val="00C00F9E"/>
    <w:pPr>
      <w:ind w:left="720"/>
      <w:contextualSpacing/>
    </w:pPr>
  </w:style>
  <w:style w:type="numbering" w:customStyle="1" w:styleId="Numbered">
    <w:name w:val="Numbered"/>
    <w:uiPriority w:val="99"/>
    <w:rsid w:val="003B12FD"/>
    <w:pPr>
      <w:numPr>
        <w:numId w:val="5"/>
      </w:numPr>
    </w:pPr>
  </w:style>
  <w:style w:type="character" w:customStyle="1" w:styleId="Heading4Char">
    <w:name w:val="Heading 4 Char"/>
    <w:basedOn w:val="DefaultParagraphFont"/>
    <w:link w:val="Heading4"/>
    <w:uiPriority w:val="9"/>
    <w:semiHidden/>
    <w:rsid w:val="00C60D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0D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0D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0D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0D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0DFF"/>
    <w:rPr>
      <w:rFonts w:eastAsiaTheme="majorEastAsia" w:cstheme="majorBidi"/>
      <w:color w:val="272727" w:themeColor="text1" w:themeTint="D8"/>
    </w:rPr>
  </w:style>
  <w:style w:type="paragraph" w:styleId="Title">
    <w:name w:val="Title"/>
    <w:basedOn w:val="Normal"/>
    <w:next w:val="Normal"/>
    <w:link w:val="TitleChar"/>
    <w:uiPriority w:val="10"/>
    <w:qFormat/>
    <w:rsid w:val="00C60DF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0D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0DF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0D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0DF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60DFF"/>
    <w:rPr>
      <w:rFonts w:ascii="Arial" w:hAnsi="Arial"/>
      <w:i/>
      <w:iCs/>
      <w:color w:val="404040" w:themeColor="text1" w:themeTint="BF"/>
    </w:rPr>
  </w:style>
  <w:style w:type="character" w:styleId="IntenseEmphasis">
    <w:name w:val="Intense Emphasis"/>
    <w:basedOn w:val="DefaultParagraphFont"/>
    <w:uiPriority w:val="21"/>
    <w:qFormat/>
    <w:rsid w:val="00C60DFF"/>
    <w:rPr>
      <w:i/>
      <w:iCs/>
      <w:color w:val="0F4761" w:themeColor="accent1" w:themeShade="BF"/>
    </w:rPr>
  </w:style>
  <w:style w:type="paragraph" w:styleId="IntenseQuote">
    <w:name w:val="Intense Quote"/>
    <w:basedOn w:val="Normal"/>
    <w:next w:val="Normal"/>
    <w:link w:val="IntenseQuoteChar"/>
    <w:uiPriority w:val="30"/>
    <w:qFormat/>
    <w:rsid w:val="00C60D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0DFF"/>
    <w:rPr>
      <w:rFonts w:ascii="Arial" w:hAnsi="Arial"/>
      <w:i/>
      <w:iCs/>
      <w:color w:val="0F4761" w:themeColor="accent1" w:themeShade="BF"/>
    </w:rPr>
  </w:style>
  <w:style w:type="character" w:styleId="IntenseReference">
    <w:name w:val="Intense Reference"/>
    <w:basedOn w:val="DefaultParagraphFont"/>
    <w:uiPriority w:val="32"/>
    <w:qFormat/>
    <w:rsid w:val="00C60DFF"/>
    <w:rPr>
      <w:b/>
      <w:bCs/>
      <w:smallCaps/>
      <w:color w:val="0F4761" w:themeColor="accent1" w:themeShade="BF"/>
      <w:spacing w:val="5"/>
    </w:rPr>
  </w:style>
  <w:style w:type="table" w:styleId="TableGrid">
    <w:name w:val="Table Grid"/>
    <w:basedOn w:val="TableNormal"/>
    <w:uiPriority w:val="39"/>
    <w:rsid w:val="00C60D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0DFF"/>
    <w:pPr>
      <w:tabs>
        <w:tab w:val="center" w:pos="4513"/>
        <w:tab w:val="right" w:pos="9026"/>
      </w:tabs>
    </w:pPr>
  </w:style>
  <w:style w:type="character" w:customStyle="1" w:styleId="HeaderChar">
    <w:name w:val="Header Char"/>
    <w:basedOn w:val="DefaultParagraphFont"/>
    <w:link w:val="Header"/>
    <w:uiPriority w:val="99"/>
    <w:rsid w:val="00C60DFF"/>
    <w:rPr>
      <w:rFonts w:ascii="Arial" w:hAnsi="Arial"/>
    </w:rPr>
  </w:style>
  <w:style w:type="paragraph" w:styleId="Footer">
    <w:name w:val="footer"/>
    <w:basedOn w:val="Normal"/>
    <w:link w:val="FooterChar"/>
    <w:uiPriority w:val="99"/>
    <w:unhideWhenUsed/>
    <w:rsid w:val="00C60DFF"/>
    <w:pPr>
      <w:tabs>
        <w:tab w:val="center" w:pos="4513"/>
        <w:tab w:val="right" w:pos="9026"/>
      </w:tabs>
    </w:pPr>
  </w:style>
  <w:style w:type="character" w:customStyle="1" w:styleId="FooterChar">
    <w:name w:val="Footer Char"/>
    <w:basedOn w:val="DefaultParagraphFont"/>
    <w:link w:val="Footer"/>
    <w:uiPriority w:val="99"/>
    <w:rsid w:val="00C60DFF"/>
    <w:rPr>
      <w:rFonts w:ascii="Arial" w:hAnsi="Arial"/>
    </w:rPr>
  </w:style>
  <w:style w:type="paragraph" w:styleId="Revision">
    <w:name w:val="Revision"/>
    <w:hidden/>
    <w:uiPriority w:val="99"/>
    <w:semiHidden/>
    <w:rsid w:val="00976746"/>
    <w:pPr>
      <w:spacing w:after="0" w:line="240" w:lineRule="auto"/>
    </w:pPr>
    <w:rPr>
      <w:rFonts w:ascii="Arial" w:hAnsi="Arial"/>
    </w:rPr>
  </w:style>
  <w:style w:type="paragraph" w:styleId="CommentText">
    <w:name w:val="annotation text"/>
    <w:basedOn w:val="Normal"/>
    <w:link w:val="CommentTextChar"/>
    <w:uiPriority w:val="99"/>
    <w:semiHidden/>
    <w:unhideWhenUsed/>
    <w:rsid w:val="00723DD1"/>
    <w:rPr>
      <w:sz w:val="20"/>
      <w:szCs w:val="20"/>
    </w:rPr>
  </w:style>
  <w:style w:type="character" w:customStyle="1" w:styleId="CommentTextChar">
    <w:name w:val="Comment Text Char"/>
    <w:basedOn w:val="DefaultParagraphFont"/>
    <w:link w:val="CommentText"/>
    <w:uiPriority w:val="99"/>
    <w:semiHidden/>
    <w:rsid w:val="00723DD1"/>
    <w:rPr>
      <w:rFonts w:ascii="Arial" w:hAnsi="Arial"/>
      <w:sz w:val="20"/>
      <w:szCs w:val="20"/>
    </w:rPr>
  </w:style>
  <w:style w:type="character" w:styleId="CommentReference">
    <w:name w:val="annotation reference"/>
    <w:basedOn w:val="DefaultParagraphFont"/>
    <w:uiPriority w:val="99"/>
    <w:semiHidden/>
    <w:unhideWhenUsed/>
    <w:rsid w:val="00723DD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25C2128DA25A44EB11494EFA18A119E" ma:contentTypeVersion="25" ma:contentTypeDescription="Create a new document." ma:contentTypeScope="" ma:versionID="5483f16149aedb3e34cec3cd3eeb4673">
  <xsd:schema xmlns:xsd="http://www.w3.org/2001/XMLSchema" xmlns:xs="http://www.w3.org/2001/XMLSchema" xmlns:p="http://schemas.microsoft.com/office/2006/metadata/properties" xmlns:ns2="fc78463e-d5b0-4fd8-abb1-e1eb3572d92c" xmlns:ns3="762c3af4-7a9a-4ea7-a9dd-5ca742d82ec7" targetNamespace="http://schemas.microsoft.com/office/2006/metadata/properties" ma:root="true" ma:fieldsID="05ff8f1c03c71861dbb2bb56d0c3c687" ns2:_="" ns3:_="">
    <xsd:import namespace="fc78463e-d5b0-4fd8-abb1-e1eb3572d92c"/>
    <xsd:import namespace="762c3af4-7a9a-4ea7-a9dd-5ca742d82ec7"/>
    <xsd:element name="properties">
      <xsd:complexType>
        <xsd:sequence>
          <xsd:element name="documentManagement">
            <xsd:complexType>
              <xsd:all>
                <xsd:element ref="ns2:Info"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78463e-d5b0-4fd8-abb1-e1eb3572d92c" elementFormDefault="qualified">
    <xsd:import namespace="http://schemas.microsoft.com/office/2006/documentManagement/types"/>
    <xsd:import namespace="http://schemas.microsoft.com/office/infopath/2007/PartnerControls"/>
    <xsd:element name="Info" ma:index="8" nillable="true" ma:displayName="Info" ma:format="Dropdown" ma:internalName="Info">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e83bfe8-052f-4e76-8200-e0f72956cd03"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2c3af4-7a9a-4ea7-a9dd-5ca742d82ec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b9aa3df-d8af-40ba-91e2-e5ec8e215a7a}" ma:internalName="TaxCatchAll" ma:showField="CatchAllData" ma:web="762c3af4-7a9a-4ea7-a9dd-5ca742d82e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62c3af4-7a9a-4ea7-a9dd-5ca742d82ec7" xsi:nil="true"/>
    <lcf76f155ced4ddcb4097134ff3c332f xmlns="fc78463e-d5b0-4fd8-abb1-e1eb3572d92c">
      <Terms xmlns="http://schemas.microsoft.com/office/infopath/2007/PartnerControls"/>
    </lcf76f155ced4ddcb4097134ff3c332f>
    <Info xmlns="fc78463e-d5b0-4fd8-abb1-e1eb3572d92c" xsi:nil="true"/>
  </documentManagement>
</p:properties>
</file>

<file path=customXml/itemProps1.xml><?xml version="1.0" encoding="utf-8"?>
<ds:datastoreItem xmlns:ds="http://schemas.openxmlformats.org/officeDocument/2006/customXml" ds:itemID="{E010427B-1307-4A4C-80D2-FFE4955EE559}">
  <ds:schemaRefs>
    <ds:schemaRef ds:uri="http://schemas.microsoft.com/sharepoint/v3/contenttype/forms"/>
  </ds:schemaRefs>
</ds:datastoreItem>
</file>

<file path=customXml/itemProps2.xml><?xml version="1.0" encoding="utf-8"?>
<ds:datastoreItem xmlns:ds="http://schemas.openxmlformats.org/officeDocument/2006/customXml" ds:itemID="{2C373B0D-403B-4781-9549-2EF5187AB4E8}"/>
</file>

<file path=customXml/itemProps3.xml><?xml version="1.0" encoding="utf-8"?>
<ds:datastoreItem xmlns:ds="http://schemas.openxmlformats.org/officeDocument/2006/customXml" ds:itemID="{B262D75B-2412-4940-90D4-7EBC7D44B255}">
  <ds:schemaRefs>
    <ds:schemaRef ds:uri="http://schemas.microsoft.com/office/2006/metadata/properties"/>
    <ds:schemaRef ds:uri="http://schemas.microsoft.com/office/infopath/2007/PartnerControls"/>
    <ds:schemaRef ds:uri="1684e2cd-93a3-4c04-a636-c4489d8ec135"/>
    <ds:schemaRef ds:uri="8973c897-4066-4623-9160-ea1623744c7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2325</Words>
  <Characters>13254</Characters>
  <Application>Microsoft Office Word</Application>
  <DocSecurity>0</DocSecurity>
  <Lines>110</Lines>
  <Paragraphs>31</Paragraphs>
  <ScaleCrop>false</ScaleCrop>
  <Company/>
  <LinksUpToDate>false</LinksUpToDate>
  <CharactersWithSpaces>15548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Turnbull</dc:creator>
  <cp:keywords/>
  <dc:description/>
  <cp:lastModifiedBy>Ryan McGee</cp:lastModifiedBy>
  <cp:revision>6</cp:revision>
  <dcterms:created xsi:type="dcterms:W3CDTF">2026-09-18T09:44:00Z</dcterms:created>
  <dcterms:modified xsi:type="dcterms:W3CDTF">2026-09-25T10:24:00Z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0x010100E25C2128DA25A44EB11494EFA18A119E</vt:lpwstr>
  </property>
  <property fmtid="{D5CDD505-2E9C-101B-9397-08002B2CF9AE}" pid="3" name="MediaServiceImageTags">
    <vt:lpwstr/>
  </property>
  <property fmtid="{D5CDD505-2E9C-101B-9397-08002B2CF9AE}" pid="4" name="docLang">
    <vt:lpwstr>en</vt:lpwstr>
  </property>
</Properties>
</file>