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28662139"/>
        <w:docPartObj>
          <w:docPartGallery w:val="Cover Pages"/>
          <w:docPartUnique/>
        </w:docPartObj>
      </w:sdtPr>
      <w:sdtEndPr/>
      <w:sdtContent>
        <w:p w14:paraId="50234FBF" w14:textId="12563038" w:rsidR="009B205F" w:rsidRDefault="00EE204C" w:rsidP="0027122E">
          <w:pPr>
            <w:jc w:val="both"/>
          </w:pPr>
          <w:r>
            <w:rPr>
              <w:noProof/>
              <w14:ligatures w14:val="none"/>
              <w14:cntxtAlts w14:val="0"/>
            </w:rPr>
            <mc:AlternateContent>
              <mc:Choice Requires="wpg">
                <w:drawing>
                  <wp:anchor distT="0" distB="0" distL="114300" distR="114300" simplePos="0" relativeHeight="251659264" behindDoc="0" locked="0" layoutInCell="0" allowOverlap="1" wp14:anchorId="7B1E97AB" wp14:editId="0DD6AB4B">
                    <wp:simplePos x="0" y="0"/>
                    <wp:positionH relativeFrom="page">
                      <wp:posOffset>4398010</wp:posOffset>
                    </wp:positionH>
                    <wp:positionV relativeFrom="page">
                      <wp:posOffset>0</wp:posOffset>
                    </wp:positionV>
                    <wp:extent cx="3155950" cy="10692130"/>
                    <wp:effectExtent l="0" t="0" r="6350" b="0"/>
                    <wp:wrapNone/>
                    <wp:docPr id="363"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0" cy="10692130"/>
                              <a:chOff x="7254" y="0"/>
                              <a:chExt cx="4986" cy="15840"/>
                            </a:xfrm>
                            <a:solidFill>
                              <a:schemeClr val="accent1">
                                <a:lumMod val="75000"/>
                              </a:schemeClr>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2060"/>
                              </a:xfrm>
                              <a:prstGeom prst="rect">
                                <a:avLst/>
                              </a:prstGeom>
                              <a:grp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9193CF3" w14:textId="77777777" w:rsidR="00A554AB" w:rsidRDefault="00A554AB">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254" y="4095"/>
                                <a:ext cx="4889" cy="4462"/>
                              </a:xfrm>
                              <a:prstGeom prst="rect">
                                <a:avLst/>
                              </a:prstGeom>
                              <a:grp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36914575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57EA854" w14:textId="1CF47162" w:rsidR="00A554AB" w:rsidRDefault="00A554AB" w:rsidP="00884E52">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w:t>
                                      </w:r>
                                      <w:r w:rsidR="00B341E8">
                                        <w:rPr>
                                          <w:rFonts w:asciiTheme="majorHAnsi" w:eastAsiaTheme="majorEastAsia" w:hAnsiTheme="majorHAnsi" w:cstheme="majorBidi"/>
                                          <w:b/>
                                          <w:bCs/>
                                          <w:color w:val="FFFFFF" w:themeColor="background1"/>
                                          <w:sz w:val="96"/>
                                          <w:szCs w:val="96"/>
                                        </w:rPr>
                                        <w:t>2</w:t>
                                      </w:r>
                                      <w:r w:rsidR="002909B7">
                                        <w:rPr>
                                          <w:rFonts w:asciiTheme="majorHAnsi" w:eastAsiaTheme="majorEastAsia" w:hAnsiTheme="majorHAnsi" w:cstheme="majorBidi"/>
                                          <w:b/>
                                          <w:bCs/>
                                          <w:color w:val="FFFFFF" w:themeColor="background1"/>
                                          <w:sz w:val="96"/>
                                          <w:szCs w:val="96"/>
                                        </w:rPr>
                                        <w:t>3</w:t>
                                      </w:r>
                                      <w:r>
                                        <w:rPr>
                                          <w:rFonts w:asciiTheme="majorHAnsi" w:eastAsiaTheme="majorEastAsia" w:hAnsiTheme="majorHAnsi" w:cstheme="majorBidi"/>
                                          <w:b/>
                                          <w:bCs/>
                                          <w:color w:val="FFFFFF" w:themeColor="background1"/>
                                          <w:sz w:val="96"/>
                                          <w:szCs w:val="96"/>
                                        </w:rPr>
                                        <w:t xml:space="preserve"> - 202</w:t>
                                      </w:r>
                                      <w:r w:rsidR="002909B7">
                                        <w:rPr>
                                          <w:rFonts w:asciiTheme="majorHAnsi" w:eastAsiaTheme="majorEastAsia" w:hAnsiTheme="majorHAnsi" w:cstheme="majorBidi"/>
                                          <w:b/>
                                          <w:bCs/>
                                          <w:color w:val="FFFFFF" w:themeColor="background1"/>
                                          <w:sz w:val="96"/>
                                          <w:szCs w:val="96"/>
                                        </w:rPr>
                                        <w:t>4</w:t>
                                      </w:r>
                                    </w:p>
                                  </w:sdtContent>
                                </w:sdt>
                                <w:p w14:paraId="170C88FE" w14:textId="77777777" w:rsidR="00A554AB" w:rsidRDefault="00A554AB" w:rsidP="00884E52">
                                  <w:pPr>
                                    <w:pStyle w:val="NoSpacing"/>
                                    <w:spacing w:line="360" w:lineRule="auto"/>
                                    <w:rPr>
                                      <w:color w:val="FFFFFF" w:themeColor="background1"/>
                                    </w:rPr>
                                  </w:pPr>
                                  <w:r>
                                    <w:rPr>
                                      <w:rFonts w:asciiTheme="majorHAnsi" w:hAnsiTheme="majorHAnsi"/>
                                      <w:b/>
                                      <w:noProof/>
                                      <w:u w:val="single"/>
                                    </w:rPr>
                                    <w:t xml:space="preserve"> </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B1E97AB" id="Group 14" o:spid="_x0000_s1026" alt="&quot;&quot;" style="position:absolute;left:0;text-align:left;margin-left:346.3pt;margin-top:0;width:248.5pt;height:841.9pt;z-index:251659264;mso-height-percent:1000;mso-position-horizontal-relative:page;mso-position-vertical-relative:page;mso-height-percent:1000" coordorigin="7254" coordsize="498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7344;width:4896;height:20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29193CF3" w14:textId="77777777" w:rsidR="00A554AB" w:rsidRDefault="00A554AB">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254;top:4095;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36914575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57EA854" w14:textId="1CF47162" w:rsidR="00A554AB" w:rsidRDefault="00A554AB" w:rsidP="00884E52">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w:t>
                                </w:r>
                                <w:r w:rsidR="00B341E8">
                                  <w:rPr>
                                    <w:rFonts w:asciiTheme="majorHAnsi" w:eastAsiaTheme="majorEastAsia" w:hAnsiTheme="majorHAnsi" w:cstheme="majorBidi"/>
                                    <w:b/>
                                    <w:bCs/>
                                    <w:color w:val="FFFFFF" w:themeColor="background1"/>
                                    <w:sz w:val="96"/>
                                    <w:szCs w:val="96"/>
                                  </w:rPr>
                                  <w:t>2</w:t>
                                </w:r>
                                <w:r w:rsidR="002909B7">
                                  <w:rPr>
                                    <w:rFonts w:asciiTheme="majorHAnsi" w:eastAsiaTheme="majorEastAsia" w:hAnsiTheme="majorHAnsi" w:cstheme="majorBidi"/>
                                    <w:b/>
                                    <w:bCs/>
                                    <w:color w:val="FFFFFF" w:themeColor="background1"/>
                                    <w:sz w:val="96"/>
                                    <w:szCs w:val="96"/>
                                  </w:rPr>
                                  <w:t>3</w:t>
                                </w:r>
                                <w:r>
                                  <w:rPr>
                                    <w:rFonts w:asciiTheme="majorHAnsi" w:eastAsiaTheme="majorEastAsia" w:hAnsiTheme="majorHAnsi" w:cstheme="majorBidi"/>
                                    <w:b/>
                                    <w:bCs/>
                                    <w:color w:val="FFFFFF" w:themeColor="background1"/>
                                    <w:sz w:val="96"/>
                                    <w:szCs w:val="96"/>
                                  </w:rPr>
                                  <w:t xml:space="preserve"> - 202</w:t>
                                </w:r>
                                <w:r w:rsidR="002909B7">
                                  <w:rPr>
                                    <w:rFonts w:asciiTheme="majorHAnsi" w:eastAsiaTheme="majorEastAsia" w:hAnsiTheme="majorHAnsi" w:cstheme="majorBidi"/>
                                    <w:b/>
                                    <w:bCs/>
                                    <w:color w:val="FFFFFF" w:themeColor="background1"/>
                                    <w:sz w:val="96"/>
                                    <w:szCs w:val="96"/>
                                  </w:rPr>
                                  <w:t>4</w:t>
                                </w:r>
                              </w:p>
                            </w:sdtContent>
                          </w:sdt>
                          <w:p w14:paraId="170C88FE" w14:textId="77777777" w:rsidR="00A554AB" w:rsidRDefault="00A554AB" w:rsidP="00884E52">
                            <w:pPr>
                              <w:pStyle w:val="NoSpacing"/>
                              <w:spacing w:line="360" w:lineRule="auto"/>
                              <w:rPr>
                                <w:color w:val="FFFFFF" w:themeColor="background1"/>
                              </w:rPr>
                            </w:pPr>
                            <w:r>
                              <w:rPr>
                                <w:rFonts w:asciiTheme="majorHAnsi" w:hAnsiTheme="majorHAnsi"/>
                                <w:b/>
                                <w:noProof/>
                                <w:u w:val="single"/>
                              </w:rPr>
                              <w:t xml:space="preserve"> </w:t>
                            </w:r>
                          </w:p>
                        </w:txbxContent>
                      </v:textbox>
                    </v:rect>
                    <w10:wrap anchorx="page" anchory="page"/>
                  </v:group>
                </w:pict>
              </mc:Fallback>
            </mc:AlternateContent>
          </w:r>
          <w:r w:rsidR="00C91853">
            <w:rPr>
              <w:rFonts w:asciiTheme="majorHAnsi" w:hAnsiTheme="majorHAnsi"/>
              <w:b/>
              <w:noProof/>
              <w:u w:val="single"/>
            </w:rPr>
            <w:drawing>
              <wp:inline distT="0" distB="0" distL="0" distR="0" wp14:anchorId="4AE453EE" wp14:editId="0F849DEE">
                <wp:extent cx="2259980" cy="683941"/>
                <wp:effectExtent l="0" t="0" r="6985" b="1905"/>
                <wp:docPr id="2" name="Picture 2" descr="Falkirk Communit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alkirk Community Partnership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9153" cy="683691"/>
                        </a:xfrm>
                        <a:prstGeom prst="rect">
                          <a:avLst/>
                        </a:prstGeom>
                      </pic:spPr>
                    </pic:pic>
                  </a:graphicData>
                </a:graphic>
              </wp:inline>
            </w:drawing>
          </w:r>
        </w:p>
        <w:p w14:paraId="75B743D3" w14:textId="6C001FF8" w:rsidR="009B205F" w:rsidRDefault="00AE608B">
          <w:pPr>
            <w:spacing w:after="200" w:line="276" w:lineRule="auto"/>
          </w:pPr>
          <w:r>
            <w:rPr>
              <w:noProof/>
            </w:rPr>
            <w:drawing>
              <wp:anchor distT="0" distB="0" distL="114300" distR="114300" simplePos="0" relativeHeight="251660287" behindDoc="0" locked="0" layoutInCell="0" allowOverlap="1" wp14:anchorId="0C323114" wp14:editId="7788F7D3">
                <wp:simplePos x="0" y="0"/>
                <wp:positionH relativeFrom="page">
                  <wp:posOffset>-869313</wp:posOffset>
                </wp:positionH>
                <wp:positionV relativeFrom="page">
                  <wp:posOffset>5281711</wp:posOffset>
                </wp:positionV>
                <wp:extent cx="9209071" cy="6019143"/>
                <wp:effectExtent l="19050" t="19050" r="11430" b="20320"/>
                <wp:wrapNone/>
                <wp:docPr id="3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09071" cy="6019143"/>
                        </a:xfrm>
                        <a:prstGeom prst="rect">
                          <a:avLst/>
                        </a:prstGeom>
                        <a:ln w="12700">
                          <a:solidFill>
                            <a:schemeClr val="bg1"/>
                          </a:solidFill>
                        </a:ln>
                        <a:effectLst>
                          <a:softEdge rad="635000"/>
                        </a:effectLst>
                      </pic:spPr>
                    </pic:pic>
                  </a:graphicData>
                </a:graphic>
                <wp14:sizeRelH relativeFrom="margin">
                  <wp14:pctWidth>0</wp14:pctWidth>
                </wp14:sizeRelH>
                <wp14:sizeRelV relativeFrom="margin">
                  <wp14:pctHeight>0</wp14:pctHeight>
                </wp14:sizeRelV>
              </wp:anchor>
            </w:drawing>
          </w:r>
          <w:r w:rsidR="00DE41CD">
            <w:rPr>
              <w:noProof/>
              <w14:ligatures w14:val="none"/>
              <w14:cntxtAlts w14:val="0"/>
            </w:rPr>
            <mc:AlternateContent>
              <mc:Choice Requires="wps">
                <w:drawing>
                  <wp:anchor distT="0" distB="0" distL="114300" distR="114300" simplePos="0" relativeHeight="251661312" behindDoc="0" locked="0" layoutInCell="0" allowOverlap="1" wp14:anchorId="1A9AF0C5" wp14:editId="286917D3">
                    <wp:simplePos x="0" y="0"/>
                    <wp:positionH relativeFrom="page">
                      <wp:align>left</wp:align>
                    </wp:positionH>
                    <wp:positionV relativeFrom="page">
                      <wp:posOffset>2665730</wp:posOffset>
                    </wp:positionV>
                    <wp:extent cx="7538085" cy="974090"/>
                    <wp:effectExtent l="0" t="0" r="24765" b="16510"/>
                    <wp:wrapNone/>
                    <wp:docPr id="362"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8085" cy="974090"/>
                            </a:xfrm>
                            <a:prstGeom prst="rect">
                              <a:avLst/>
                            </a:prstGeom>
                            <a:solidFill>
                              <a:schemeClr val="tx2">
                                <a:lumMod val="20000"/>
                                <a:lumOff val="80000"/>
                              </a:schemeClr>
                            </a:solidFill>
                            <a:ln w="12700">
                              <a:solidFill>
                                <a:schemeClr val="bg1"/>
                              </a:solidFill>
                              <a:miter lim="800000"/>
                              <a:headEnd/>
                              <a:tailEnd/>
                            </a:ln>
                          </wps:spPr>
                          <wps:txbx>
                            <w:txbxContent>
                              <w:p w14:paraId="5771EEEB" w14:textId="77777777" w:rsidR="00A554AB" w:rsidRPr="00A45FB4" w:rsidRDefault="00A554AB" w:rsidP="00205E7D">
                                <w:pPr>
                                  <w:pStyle w:val="NoSpacing"/>
                                  <w:spacing w:line="276" w:lineRule="auto"/>
                                  <w:jc w:val="center"/>
                                  <w:rPr>
                                    <w:rFonts w:asciiTheme="majorHAnsi" w:eastAsiaTheme="majorEastAsia" w:hAnsiTheme="majorHAnsi"/>
                                    <w:color w:val="403152" w:themeColor="accent4" w:themeShade="80"/>
                                    <w:sz w:val="56"/>
                                    <w:szCs w:val="56"/>
                                    <w:lang w:eastAsia="en-GB"/>
                                  </w:rPr>
                                </w:pPr>
                                <w:r w:rsidRPr="00A45FB4">
                                  <w:rPr>
                                    <w:rFonts w:asciiTheme="majorHAnsi" w:eastAsiaTheme="majorEastAsia" w:hAnsiTheme="majorHAnsi"/>
                                    <w:color w:val="403152" w:themeColor="accent4" w:themeShade="80"/>
                                    <w:sz w:val="56"/>
                                    <w:szCs w:val="56"/>
                                    <w:lang w:eastAsia="en-GB"/>
                                  </w:rPr>
                                  <w:t>Falkirk Community Justice Partnership</w:t>
                                </w:r>
                              </w:p>
                              <w:p w14:paraId="7996421B" w14:textId="4082403B" w:rsidR="00A554AB" w:rsidRDefault="00A554AB" w:rsidP="00205E7D">
                                <w:pPr>
                                  <w:pStyle w:val="NoSpacing"/>
                                  <w:spacing w:line="276" w:lineRule="auto"/>
                                  <w:jc w:val="center"/>
                                  <w:rPr>
                                    <w:rFonts w:asciiTheme="majorHAnsi" w:eastAsiaTheme="majorEastAsia" w:hAnsiTheme="majorHAnsi" w:cstheme="majorBidi"/>
                                    <w:color w:val="FFFFFF" w:themeColor="background1"/>
                                    <w:sz w:val="56"/>
                                    <w:szCs w:val="56"/>
                                  </w:rPr>
                                </w:pPr>
                                <w:r>
                                  <w:rPr>
                                    <w:rFonts w:asciiTheme="majorHAnsi" w:eastAsiaTheme="majorEastAsia" w:hAnsiTheme="majorHAnsi"/>
                                    <w:color w:val="403152" w:themeColor="accent4" w:themeShade="80"/>
                                    <w:sz w:val="56"/>
                                    <w:szCs w:val="56"/>
                                    <w:lang w:eastAsia="en-GB"/>
                                  </w:rPr>
                                  <w:t>Annual Report of Activity</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9AF0C5" id="Rectangle 16" o:spid="_x0000_s1032" alt="&quot;&quot;" style="position:absolute;margin-left:0;margin-top:209.9pt;width:593.55pt;height:76.7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" o:allowincell="f" fillcolor="#c6d9f1 [671]" strokecolor="white [3212]" strokeweight="1pt">
                    <v:textbox inset="14.4pt,,14.4pt">
                      <w:txbxContent>
                        <w:p w14:paraId="5771EEEB" w14:textId="77777777" w:rsidR="00A554AB" w:rsidRPr="00A45FB4" w:rsidRDefault="00A554AB" w:rsidP="00205E7D">
                          <w:pPr>
                            <w:pStyle w:val="NoSpacing"/>
                            <w:spacing w:line="276" w:lineRule="auto"/>
                            <w:jc w:val="center"/>
                            <w:rPr>
                              <w:rFonts w:asciiTheme="majorHAnsi" w:eastAsiaTheme="majorEastAsia" w:hAnsiTheme="majorHAnsi"/>
                              <w:color w:val="403152" w:themeColor="accent4" w:themeShade="80"/>
                              <w:sz w:val="56"/>
                              <w:szCs w:val="56"/>
                              <w:lang w:eastAsia="en-GB"/>
                            </w:rPr>
                          </w:pPr>
                          <w:r w:rsidRPr="00A45FB4">
                            <w:rPr>
                              <w:rFonts w:asciiTheme="majorHAnsi" w:eastAsiaTheme="majorEastAsia" w:hAnsiTheme="majorHAnsi"/>
                              <w:color w:val="403152" w:themeColor="accent4" w:themeShade="80"/>
                              <w:sz w:val="56"/>
                              <w:szCs w:val="56"/>
                              <w:lang w:eastAsia="en-GB"/>
                            </w:rPr>
                            <w:t>Falkirk Community Justice Partnership</w:t>
                          </w:r>
                        </w:p>
                        <w:p w14:paraId="7996421B" w14:textId="4082403B" w:rsidR="00A554AB" w:rsidRDefault="00A554AB" w:rsidP="00205E7D">
                          <w:pPr>
                            <w:pStyle w:val="NoSpacing"/>
                            <w:spacing w:line="276" w:lineRule="auto"/>
                            <w:jc w:val="center"/>
                            <w:rPr>
                              <w:rFonts w:asciiTheme="majorHAnsi" w:eastAsiaTheme="majorEastAsia" w:hAnsiTheme="majorHAnsi" w:cstheme="majorBidi"/>
                              <w:color w:val="FFFFFF" w:themeColor="background1"/>
                              <w:sz w:val="56"/>
                              <w:szCs w:val="56"/>
                            </w:rPr>
                          </w:pPr>
                          <w:r>
                            <w:rPr>
                              <w:rFonts w:asciiTheme="majorHAnsi" w:eastAsiaTheme="majorEastAsia" w:hAnsiTheme="majorHAnsi"/>
                              <w:color w:val="403152" w:themeColor="accent4" w:themeShade="80"/>
                              <w:sz w:val="56"/>
                              <w:szCs w:val="56"/>
                              <w:lang w:eastAsia="en-GB"/>
                            </w:rPr>
                            <w:t>Annual Report of Activity</w:t>
                          </w:r>
                        </w:p>
                      </w:txbxContent>
                    </v:textbox>
                    <w10:wrap anchorx="page" anchory="page"/>
                  </v:rect>
                </w:pict>
              </mc:Fallback>
            </mc:AlternateContent>
          </w:r>
          <w:r w:rsidR="009B205F">
            <w:br w:type="page"/>
          </w:r>
        </w:p>
      </w:sdtContent>
    </w:sdt>
    <w:p w14:paraId="1E04825D" w14:textId="5592DF61" w:rsidR="009D5DDA" w:rsidRPr="00B70638" w:rsidRDefault="00606968" w:rsidP="002909B7">
      <w:pPr>
        <w:pStyle w:val="Heading1"/>
        <w:numPr>
          <w:ilvl w:val="0"/>
          <w:numId w:val="5"/>
        </w:numPr>
        <w:spacing w:after="60" w:line="312" w:lineRule="auto"/>
        <w:rPr>
          <w:rFonts w:asciiTheme="minorHAnsi" w:hAnsiTheme="minorHAnsi"/>
          <w:color w:val="403152" w:themeColor="accent4" w:themeShade="80"/>
          <w:sz w:val="24"/>
          <w:szCs w:val="24"/>
          <w:u w:val="single"/>
        </w:rPr>
      </w:pPr>
      <w:bookmarkStart w:id="0" w:name="_Toc35880400"/>
      <w:r w:rsidRPr="00B70638">
        <w:rPr>
          <w:rFonts w:asciiTheme="minorHAnsi" w:hAnsiTheme="minorHAnsi"/>
          <w:color w:val="auto"/>
          <w:sz w:val="24"/>
          <w:szCs w:val="24"/>
          <w:u w:val="single"/>
        </w:rPr>
        <w:lastRenderedPageBreak/>
        <w:t>Introduction</w:t>
      </w:r>
      <w:bookmarkEnd w:id="0"/>
    </w:p>
    <w:p w14:paraId="2E09E8F3" w14:textId="77777777" w:rsidR="00D634EF" w:rsidRPr="00B70638" w:rsidRDefault="00D634EF" w:rsidP="00CC107D">
      <w:pPr>
        <w:spacing w:after="60" w:line="360" w:lineRule="auto"/>
        <w:rPr>
          <w:rFonts w:asciiTheme="minorHAnsi" w:hAnsiTheme="minorHAnsi"/>
          <w:color w:val="auto"/>
          <w:sz w:val="24"/>
          <w:szCs w:val="24"/>
        </w:rPr>
      </w:pPr>
    </w:p>
    <w:p w14:paraId="5AD3446C" w14:textId="10325F57" w:rsidR="00C16380" w:rsidRPr="00B70638" w:rsidRDefault="00C16380" w:rsidP="00CC107D">
      <w:pPr>
        <w:spacing w:after="60" w:line="360" w:lineRule="auto"/>
        <w:rPr>
          <w:rFonts w:asciiTheme="minorHAnsi" w:hAnsiTheme="minorHAnsi"/>
          <w:color w:val="auto"/>
          <w:sz w:val="24"/>
          <w:szCs w:val="24"/>
        </w:rPr>
      </w:pPr>
      <w:r w:rsidRPr="00B70638">
        <w:rPr>
          <w:rFonts w:asciiTheme="minorHAnsi" w:hAnsiTheme="minorHAnsi"/>
          <w:color w:val="auto"/>
          <w:sz w:val="24"/>
          <w:szCs w:val="24"/>
        </w:rPr>
        <w:t xml:space="preserve">The </w:t>
      </w:r>
      <w:r w:rsidR="00A554AB" w:rsidRPr="00B70638">
        <w:rPr>
          <w:rFonts w:asciiTheme="minorHAnsi" w:hAnsiTheme="minorHAnsi"/>
          <w:color w:val="auto"/>
          <w:sz w:val="24"/>
          <w:szCs w:val="24"/>
        </w:rPr>
        <w:t xml:space="preserve">Falkirk </w:t>
      </w:r>
      <w:r w:rsidRPr="00B70638">
        <w:rPr>
          <w:rFonts w:asciiTheme="minorHAnsi" w:hAnsiTheme="minorHAnsi"/>
          <w:color w:val="auto"/>
          <w:sz w:val="24"/>
          <w:szCs w:val="24"/>
        </w:rPr>
        <w:t>Community Justice Partnership want to prevent and reduce further offending by addressing its underlying causes. We want to safely and effectively manage and support those who have committed offences to help them to (re)integrate into the community and realise their potential for the benefit of all citizens. We want to ensure outcomes/interventions for those who have committed an offence</w:t>
      </w:r>
      <w:r w:rsidR="00DD6BEE" w:rsidRPr="00B70638">
        <w:rPr>
          <w:rFonts w:asciiTheme="minorHAnsi" w:hAnsiTheme="minorHAnsi"/>
          <w:color w:val="auto"/>
          <w:sz w:val="24"/>
          <w:szCs w:val="24"/>
        </w:rPr>
        <w:t xml:space="preserve"> are proportionate and</w:t>
      </w:r>
      <w:r w:rsidRPr="00B70638">
        <w:rPr>
          <w:rFonts w:asciiTheme="minorHAnsi" w:hAnsiTheme="minorHAnsi"/>
          <w:color w:val="auto"/>
          <w:sz w:val="24"/>
          <w:szCs w:val="24"/>
        </w:rPr>
        <w:t xml:space="preserve"> maximise opportunities for rehabilitation and desistance from crime</w:t>
      </w:r>
      <w:r w:rsidR="00DD6BEE" w:rsidRPr="00B70638">
        <w:rPr>
          <w:rFonts w:asciiTheme="minorHAnsi" w:hAnsiTheme="minorHAnsi"/>
          <w:color w:val="auto"/>
          <w:sz w:val="24"/>
          <w:szCs w:val="24"/>
        </w:rPr>
        <w:t>.</w:t>
      </w:r>
      <w:r w:rsidR="00B02F58" w:rsidRPr="00B70638">
        <w:rPr>
          <w:rFonts w:asciiTheme="minorHAnsi" w:hAnsiTheme="minorHAnsi"/>
          <w:color w:val="auto"/>
          <w:sz w:val="24"/>
          <w:szCs w:val="24"/>
        </w:rPr>
        <w:t xml:space="preserve"> </w:t>
      </w:r>
    </w:p>
    <w:p w14:paraId="0C558C41" w14:textId="77777777" w:rsidR="00F64122" w:rsidRPr="00B70638" w:rsidRDefault="00F64122" w:rsidP="00CC107D">
      <w:pPr>
        <w:spacing w:after="60" w:line="360" w:lineRule="auto"/>
        <w:rPr>
          <w:rFonts w:asciiTheme="minorHAnsi" w:hAnsiTheme="minorHAnsi"/>
          <w:color w:val="auto"/>
          <w:sz w:val="24"/>
          <w:szCs w:val="24"/>
        </w:rPr>
      </w:pPr>
    </w:p>
    <w:p w14:paraId="75F4C58A" w14:textId="045B514C" w:rsidR="00F06A17" w:rsidRPr="00B70638" w:rsidRDefault="00A554AB" w:rsidP="008844C4">
      <w:pPr>
        <w:spacing w:line="360" w:lineRule="auto"/>
        <w:rPr>
          <w:rFonts w:asciiTheme="minorHAnsi" w:hAnsiTheme="minorHAnsi"/>
          <w:color w:val="auto"/>
          <w:sz w:val="24"/>
          <w:szCs w:val="24"/>
        </w:rPr>
      </w:pPr>
      <w:r w:rsidRPr="00B70638">
        <w:rPr>
          <w:rFonts w:asciiTheme="minorHAnsi" w:hAnsiTheme="minorHAnsi"/>
          <w:color w:val="auto"/>
          <w:sz w:val="24"/>
          <w:szCs w:val="24"/>
        </w:rPr>
        <w:t>T</w:t>
      </w:r>
      <w:r w:rsidR="00F06A17" w:rsidRPr="00B70638">
        <w:rPr>
          <w:rFonts w:asciiTheme="minorHAnsi" w:hAnsiTheme="minorHAnsi"/>
          <w:color w:val="auto"/>
          <w:sz w:val="24"/>
          <w:szCs w:val="24"/>
        </w:rPr>
        <w:t>he Partnership’s pledge to secure better outcomes for people with convictions, victims and witnesses, families and communities in Falkirk</w:t>
      </w:r>
      <w:r w:rsidRPr="00B70638">
        <w:rPr>
          <w:rFonts w:asciiTheme="minorHAnsi" w:hAnsiTheme="minorHAnsi"/>
          <w:color w:val="auto"/>
          <w:sz w:val="24"/>
          <w:szCs w:val="24"/>
        </w:rPr>
        <w:t xml:space="preserve"> is set out within a Community Justice Outcome’s Improvement Plan. </w:t>
      </w:r>
      <w:r w:rsidR="008844C4" w:rsidRPr="00B70638">
        <w:rPr>
          <w:rFonts w:asciiTheme="minorHAnsi" w:hAnsiTheme="minorHAnsi"/>
          <w:color w:val="auto"/>
          <w:sz w:val="24"/>
          <w:szCs w:val="24"/>
        </w:rPr>
        <w:t xml:space="preserve">This has been revised in 2024 and </w:t>
      </w:r>
      <w:r w:rsidRPr="00B70638">
        <w:rPr>
          <w:rFonts w:asciiTheme="minorHAnsi" w:hAnsiTheme="minorHAnsi"/>
          <w:color w:val="auto"/>
          <w:sz w:val="24"/>
          <w:szCs w:val="24"/>
        </w:rPr>
        <w:t>is available for view on the</w:t>
      </w:r>
      <w:r w:rsidR="009170BB">
        <w:rPr>
          <w:rFonts w:asciiTheme="minorHAnsi" w:hAnsiTheme="minorHAnsi"/>
          <w:color w:val="auto"/>
          <w:sz w:val="24"/>
          <w:szCs w:val="24"/>
        </w:rPr>
        <w:t xml:space="preserve"> Falkirk Council Website.</w:t>
      </w:r>
    </w:p>
    <w:p w14:paraId="4A4B24F6" w14:textId="23B82F6D" w:rsidR="005C2329" w:rsidRPr="00B70638" w:rsidRDefault="005C2329" w:rsidP="00CC107D">
      <w:pPr>
        <w:spacing w:after="60" w:line="360" w:lineRule="auto"/>
        <w:jc w:val="center"/>
        <w:rPr>
          <w:rFonts w:asciiTheme="minorHAnsi" w:hAnsiTheme="minorHAnsi"/>
          <w:color w:val="auto"/>
          <w:sz w:val="24"/>
          <w:szCs w:val="24"/>
        </w:rPr>
      </w:pPr>
    </w:p>
    <w:p w14:paraId="792FBA33" w14:textId="31E04520" w:rsidR="00F855B9" w:rsidRPr="00B70638" w:rsidRDefault="006D5A49" w:rsidP="00CC107D">
      <w:pPr>
        <w:spacing w:after="60" w:line="360" w:lineRule="auto"/>
        <w:rPr>
          <w:rFonts w:asciiTheme="minorHAnsi" w:hAnsiTheme="minorHAnsi"/>
          <w:color w:val="auto"/>
          <w:sz w:val="24"/>
          <w:szCs w:val="24"/>
        </w:rPr>
      </w:pPr>
      <w:r w:rsidRPr="00B70638">
        <w:rPr>
          <w:rFonts w:asciiTheme="minorHAnsi" w:hAnsiTheme="minorHAnsi"/>
          <w:color w:val="auto"/>
          <w:sz w:val="24"/>
          <w:szCs w:val="24"/>
        </w:rPr>
        <w:t>The</w:t>
      </w:r>
      <w:r w:rsidR="00F855B9" w:rsidRPr="00B70638">
        <w:rPr>
          <w:rFonts w:asciiTheme="minorHAnsi" w:hAnsiTheme="minorHAnsi"/>
          <w:color w:val="auto"/>
          <w:sz w:val="24"/>
          <w:szCs w:val="24"/>
        </w:rPr>
        <w:t xml:space="preserve"> following report represents a summary of progress made towards achieving community justice outcomes in Falkirk, within the reporting year 1</w:t>
      </w:r>
      <w:r w:rsidR="00F855B9" w:rsidRPr="00B70638">
        <w:rPr>
          <w:rFonts w:asciiTheme="minorHAnsi" w:hAnsiTheme="minorHAnsi"/>
          <w:color w:val="auto"/>
          <w:sz w:val="24"/>
          <w:szCs w:val="24"/>
          <w:vertAlign w:val="superscript"/>
        </w:rPr>
        <w:t>st</w:t>
      </w:r>
      <w:r w:rsidR="00F855B9" w:rsidRPr="00B70638">
        <w:rPr>
          <w:rFonts w:asciiTheme="minorHAnsi" w:hAnsiTheme="minorHAnsi"/>
          <w:color w:val="auto"/>
          <w:sz w:val="24"/>
          <w:szCs w:val="24"/>
        </w:rPr>
        <w:t xml:space="preserve"> April 20</w:t>
      </w:r>
      <w:r w:rsidR="00A50691" w:rsidRPr="00B70638">
        <w:rPr>
          <w:rFonts w:asciiTheme="minorHAnsi" w:hAnsiTheme="minorHAnsi"/>
          <w:color w:val="auto"/>
          <w:sz w:val="24"/>
          <w:szCs w:val="24"/>
        </w:rPr>
        <w:t>2</w:t>
      </w:r>
      <w:r w:rsidR="002D3CC3" w:rsidRPr="00B70638">
        <w:rPr>
          <w:rFonts w:asciiTheme="minorHAnsi" w:hAnsiTheme="minorHAnsi"/>
          <w:color w:val="auto"/>
          <w:sz w:val="24"/>
          <w:szCs w:val="24"/>
        </w:rPr>
        <w:t>3</w:t>
      </w:r>
      <w:r w:rsidR="00A50691" w:rsidRPr="00B70638">
        <w:rPr>
          <w:rFonts w:asciiTheme="minorHAnsi" w:hAnsiTheme="minorHAnsi"/>
          <w:color w:val="auto"/>
          <w:sz w:val="24"/>
          <w:szCs w:val="24"/>
        </w:rPr>
        <w:t xml:space="preserve"> </w:t>
      </w:r>
      <w:r w:rsidR="00F855B9" w:rsidRPr="00B70638">
        <w:rPr>
          <w:rFonts w:asciiTheme="minorHAnsi" w:hAnsiTheme="minorHAnsi"/>
          <w:color w:val="auto"/>
          <w:sz w:val="24"/>
          <w:szCs w:val="24"/>
        </w:rPr>
        <w:t>to 31</w:t>
      </w:r>
      <w:r w:rsidR="00F855B9" w:rsidRPr="00B70638">
        <w:rPr>
          <w:rFonts w:asciiTheme="minorHAnsi" w:hAnsiTheme="minorHAnsi"/>
          <w:color w:val="auto"/>
          <w:sz w:val="24"/>
          <w:szCs w:val="24"/>
          <w:vertAlign w:val="superscript"/>
        </w:rPr>
        <w:t>st</w:t>
      </w:r>
      <w:r w:rsidR="00F855B9" w:rsidRPr="00B70638">
        <w:rPr>
          <w:rFonts w:asciiTheme="minorHAnsi" w:hAnsiTheme="minorHAnsi"/>
          <w:color w:val="auto"/>
          <w:sz w:val="24"/>
          <w:szCs w:val="24"/>
        </w:rPr>
        <w:t xml:space="preserve"> March 202</w:t>
      </w:r>
      <w:r w:rsidR="002D3CC3" w:rsidRPr="00B70638">
        <w:rPr>
          <w:rFonts w:asciiTheme="minorHAnsi" w:hAnsiTheme="minorHAnsi"/>
          <w:color w:val="auto"/>
          <w:sz w:val="24"/>
          <w:szCs w:val="24"/>
        </w:rPr>
        <w:t>4</w:t>
      </w:r>
      <w:r w:rsidR="00F855B9" w:rsidRPr="00B70638">
        <w:rPr>
          <w:rFonts w:asciiTheme="minorHAnsi" w:hAnsiTheme="minorHAnsi"/>
          <w:color w:val="auto"/>
          <w:sz w:val="24"/>
          <w:szCs w:val="24"/>
        </w:rPr>
        <w:t>.</w:t>
      </w:r>
      <w:r w:rsidR="003E2090" w:rsidRPr="00B70638">
        <w:rPr>
          <w:rFonts w:asciiTheme="minorHAnsi" w:hAnsiTheme="minorHAnsi"/>
          <w:color w:val="auto"/>
          <w:sz w:val="24"/>
          <w:szCs w:val="24"/>
        </w:rPr>
        <w:t xml:space="preserve"> </w:t>
      </w:r>
    </w:p>
    <w:p w14:paraId="3641DABE" w14:textId="77777777" w:rsidR="008B2E94" w:rsidRPr="00B70638" w:rsidRDefault="008B2E94" w:rsidP="00CC107D">
      <w:pPr>
        <w:spacing w:after="60" w:line="360" w:lineRule="auto"/>
        <w:rPr>
          <w:rFonts w:asciiTheme="minorHAnsi" w:hAnsiTheme="minorHAnsi"/>
          <w:color w:val="auto"/>
          <w:sz w:val="24"/>
          <w:szCs w:val="24"/>
        </w:rPr>
      </w:pPr>
    </w:p>
    <w:p w14:paraId="734E6625" w14:textId="4EB9C6D7" w:rsidR="0008407C" w:rsidRPr="00B70638" w:rsidRDefault="0008407C" w:rsidP="0008407C">
      <w:pPr>
        <w:spacing w:after="60" w:line="360" w:lineRule="auto"/>
        <w:rPr>
          <w:rFonts w:asciiTheme="minorHAnsi" w:hAnsiTheme="minorHAnsi"/>
          <w:color w:val="auto"/>
          <w:sz w:val="24"/>
          <w:szCs w:val="24"/>
        </w:rPr>
      </w:pPr>
      <w:r w:rsidRPr="00B70638">
        <w:rPr>
          <w:rFonts w:asciiTheme="minorHAnsi" w:hAnsiTheme="minorHAnsi"/>
          <w:color w:val="auto"/>
          <w:sz w:val="24"/>
          <w:szCs w:val="24"/>
        </w:rPr>
        <w:t xml:space="preserve">An activity template is also submitted annually to the national body, Community Justice Scotland, in accordance with statutory requirements outlined within the Community Justice Act (2016). </w:t>
      </w:r>
      <w:r w:rsidR="00C47279" w:rsidRPr="00B70638">
        <w:rPr>
          <w:rFonts w:asciiTheme="minorHAnsi" w:hAnsiTheme="minorHAnsi"/>
          <w:color w:val="auto"/>
          <w:sz w:val="24"/>
          <w:szCs w:val="24"/>
        </w:rPr>
        <w:t xml:space="preserve">For an overview of community justice activity across Scotland, a </w:t>
      </w:r>
      <w:r w:rsidR="00F855B9" w:rsidRPr="00B70638">
        <w:rPr>
          <w:rFonts w:asciiTheme="minorHAnsi" w:hAnsiTheme="minorHAnsi"/>
          <w:color w:val="auto"/>
          <w:sz w:val="24"/>
          <w:szCs w:val="24"/>
        </w:rPr>
        <w:t>national Annual Report is</w:t>
      </w:r>
      <w:r w:rsidR="00C47279" w:rsidRPr="00B70638">
        <w:rPr>
          <w:rFonts w:asciiTheme="minorHAnsi" w:hAnsiTheme="minorHAnsi"/>
          <w:color w:val="auto"/>
          <w:sz w:val="24"/>
          <w:szCs w:val="24"/>
        </w:rPr>
        <w:t xml:space="preserve"> prepared and</w:t>
      </w:r>
      <w:r w:rsidR="00F855B9" w:rsidRPr="00B70638">
        <w:rPr>
          <w:rFonts w:asciiTheme="minorHAnsi" w:hAnsiTheme="minorHAnsi"/>
          <w:color w:val="auto"/>
          <w:sz w:val="24"/>
          <w:szCs w:val="24"/>
        </w:rPr>
        <w:t xml:space="preserve"> published by Community Justice Scotland on their</w:t>
      </w:r>
      <w:r w:rsidR="009170BB">
        <w:rPr>
          <w:rFonts w:asciiTheme="minorHAnsi" w:hAnsiTheme="minorHAnsi"/>
          <w:color w:val="auto"/>
          <w:sz w:val="24"/>
          <w:szCs w:val="24"/>
        </w:rPr>
        <w:t xml:space="preserve"> website.</w:t>
      </w:r>
    </w:p>
    <w:p w14:paraId="46E3A9B1" w14:textId="48A37036" w:rsidR="0008407C" w:rsidRPr="00B70638" w:rsidRDefault="0008407C" w:rsidP="0008407C">
      <w:pPr>
        <w:pStyle w:val="Heading1"/>
        <w:numPr>
          <w:ilvl w:val="0"/>
          <w:numId w:val="5"/>
        </w:numPr>
        <w:spacing w:after="60" w:line="312" w:lineRule="auto"/>
        <w:rPr>
          <w:rFonts w:asciiTheme="minorHAnsi" w:hAnsiTheme="minorHAnsi"/>
          <w:color w:val="403152" w:themeColor="accent4" w:themeShade="80"/>
          <w:sz w:val="24"/>
          <w:szCs w:val="24"/>
          <w:u w:val="single"/>
        </w:rPr>
      </w:pPr>
      <w:r w:rsidRPr="00B70638">
        <w:rPr>
          <w:rFonts w:asciiTheme="minorHAnsi" w:hAnsiTheme="minorHAnsi"/>
          <w:color w:val="auto"/>
          <w:sz w:val="24"/>
          <w:szCs w:val="24"/>
          <w:u w:val="single"/>
        </w:rPr>
        <w:t>Local governance arrangements</w:t>
      </w:r>
    </w:p>
    <w:p w14:paraId="753CB043" w14:textId="377E6893" w:rsidR="0008407C" w:rsidRPr="00B70638" w:rsidRDefault="0008407C" w:rsidP="0008407C">
      <w:pPr>
        <w:rPr>
          <w:rFonts w:asciiTheme="minorHAnsi" w:hAnsiTheme="minorHAnsi"/>
          <w:sz w:val="24"/>
          <w:szCs w:val="24"/>
        </w:rPr>
      </w:pPr>
    </w:p>
    <w:p w14:paraId="457EFBDD" w14:textId="73C4FFA3" w:rsidR="00CB2E3E" w:rsidRPr="00B70638" w:rsidRDefault="00CB2E3E" w:rsidP="00CB2E3E">
      <w:pPr>
        <w:spacing w:line="360" w:lineRule="auto"/>
        <w:rPr>
          <w:rFonts w:asciiTheme="minorHAnsi" w:hAnsiTheme="minorHAnsi" w:cs="Helvetica"/>
          <w:color w:val="000000" w:themeColor="text1"/>
          <w:sz w:val="24"/>
          <w:szCs w:val="24"/>
        </w:rPr>
      </w:pPr>
      <w:r w:rsidRPr="00B70638">
        <w:rPr>
          <w:rFonts w:asciiTheme="minorHAnsi" w:hAnsiTheme="minorHAnsi" w:cs="Helvetica"/>
          <w:color w:val="000000" w:themeColor="text1"/>
          <w:sz w:val="24"/>
          <w:szCs w:val="24"/>
        </w:rPr>
        <w:t xml:space="preserve">The Falkirk Community Justice Partnership consists of statutory partners – typically represented at senior officer level to ensure that they </w:t>
      </w:r>
      <w:r w:rsidR="00E2461E" w:rsidRPr="00B70638">
        <w:rPr>
          <w:rFonts w:asciiTheme="minorHAnsi" w:hAnsiTheme="minorHAnsi" w:cs="Helvetica"/>
          <w:color w:val="000000" w:themeColor="text1"/>
          <w:sz w:val="24"/>
          <w:szCs w:val="24"/>
        </w:rPr>
        <w:t>can</w:t>
      </w:r>
      <w:r w:rsidRPr="00B70638">
        <w:rPr>
          <w:rFonts w:asciiTheme="minorHAnsi" w:hAnsiTheme="minorHAnsi" w:cs="Helvetica"/>
          <w:color w:val="000000" w:themeColor="text1"/>
          <w:sz w:val="24"/>
          <w:szCs w:val="24"/>
        </w:rPr>
        <w:t xml:space="preserve"> provide strategic leadership, make decisions and commit resources necessary to the work of the Partnership. All statutory partners are represented at local level with the exception of Crown Office &amp; Procurator Fiscal Service (COPFS), who facilitate Sheriffdom meetings for Coordinators to attend. In the case of the local authority, a range of relevant services are represented </w:t>
      </w:r>
      <w:r w:rsidRPr="00B70638">
        <w:rPr>
          <w:rFonts w:asciiTheme="minorHAnsi" w:hAnsiTheme="minorHAnsi" w:cs="Helvetica"/>
          <w:color w:val="000000" w:themeColor="text1"/>
          <w:sz w:val="24"/>
          <w:szCs w:val="24"/>
        </w:rPr>
        <w:lastRenderedPageBreak/>
        <w:t xml:space="preserve">such as Justice Services, Housing, Adult Social Work Services, Children’s Services and the Community Planning Partnership. </w:t>
      </w:r>
    </w:p>
    <w:p w14:paraId="3391386F" w14:textId="77777777" w:rsidR="00CB2E3E" w:rsidRPr="00B70638" w:rsidRDefault="00CB2E3E" w:rsidP="00CB2E3E">
      <w:pPr>
        <w:pStyle w:val="ListParagraph"/>
        <w:spacing w:line="360" w:lineRule="auto"/>
        <w:rPr>
          <w:rFonts w:asciiTheme="minorHAnsi" w:hAnsiTheme="minorHAnsi" w:cs="Helvetica"/>
          <w:color w:val="000000" w:themeColor="text1"/>
          <w:sz w:val="24"/>
          <w:szCs w:val="24"/>
        </w:rPr>
      </w:pPr>
    </w:p>
    <w:p w14:paraId="652ECA6C" w14:textId="2265F56A" w:rsidR="00CB2E3E" w:rsidRPr="00B70638" w:rsidRDefault="00CB2E3E" w:rsidP="00CB2E3E">
      <w:pPr>
        <w:spacing w:line="360" w:lineRule="auto"/>
        <w:rPr>
          <w:rFonts w:asciiTheme="minorHAnsi" w:hAnsiTheme="minorHAnsi" w:cs="Helvetica"/>
          <w:color w:val="000000" w:themeColor="text1"/>
          <w:sz w:val="24"/>
          <w:szCs w:val="24"/>
        </w:rPr>
      </w:pPr>
      <w:r w:rsidRPr="00B70638">
        <w:rPr>
          <w:rFonts w:asciiTheme="minorHAnsi" w:hAnsiTheme="minorHAnsi" w:cs="Helvetica"/>
          <w:color w:val="000000" w:themeColor="text1"/>
          <w:sz w:val="24"/>
          <w:szCs w:val="24"/>
        </w:rPr>
        <w:t>Understanding of purpose and duties is maintained by the Community Justice Partnership Terms of Reference.</w:t>
      </w:r>
      <w:r w:rsidR="00626E3D" w:rsidRPr="00B70638">
        <w:rPr>
          <w:rFonts w:asciiTheme="minorHAnsi" w:hAnsiTheme="minorHAnsi" w:cs="Helvetica"/>
          <w:color w:val="000000" w:themeColor="text1"/>
          <w:sz w:val="24"/>
          <w:szCs w:val="24"/>
        </w:rPr>
        <w:t xml:space="preserve"> </w:t>
      </w:r>
      <w:r w:rsidRPr="00B70638">
        <w:rPr>
          <w:rFonts w:asciiTheme="minorHAnsi" w:hAnsiTheme="minorHAnsi" w:cs="Helvetica"/>
          <w:color w:val="000000" w:themeColor="text1"/>
          <w:sz w:val="24"/>
          <w:szCs w:val="24"/>
        </w:rPr>
        <w:t xml:space="preserve">Partnership meetings are held on a quarterly basis. </w:t>
      </w:r>
    </w:p>
    <w:p w14:paraId="4F1871BE" w14:textId="77777777" w:rsidR="00CB2E3E" w:rsidRPr="00B70638" w:rsidRDefault="00CB2E3E" w:rsidP="00CB2E3E">
      <w:pPr>
        <w:pStyle w:val="ListParagraph"/>
        <w:spacing w:line="360" w:lineRule="auto"/>
        <w:rPr>
          <w:rFonts w:asciiTheme="minorHAnsi" w:hAnsiTheme="minorHAnsi" w:cs="Helvetica"/>
          <w:color w:val="000000" w:themeColor="text1"/>
          <w:sz w:val="24"/>
          <w:szCs w:val="24"/>
        </w:rPr>
      </w:pPr>
    </w:p>
    <w:p w14:paraId="77D05E10" w14:textId="77777777" w:rsidR="00CB2E3E" w:rsidRPr="00B70638" w:rsidRDefault="00CB2E3E" w:rsidP="00CB2E3E">
      <w:pPr>
        <w:spacing w:line="360" w:lineRule="auto"/>
        <w:rPr>
          <w:rFonts w:asciiTheme="minorHAnsi" w:hAnsiTheme="minorHAnsi" w:cs="Helvetica"/>
          <w:color w:val="000000" w:themeColor="text1"/>
          <w:sz w:val="24"/>
          <w:szCs w:val="24"/>
        </w:rPr>
      </w:pPr>
      <w:r w:rsidRPr="00B70638">
        <w:rPr>
          <w:rFonts w:asciiTheme="minorHAnsi" w:hAnsiTheme="minorHAnsi" w:cs="Helvetica"/>
          <w:color w:val="000000" w:themeColor="text1"/>
          <w:sz w:val="24"/>
          <w:szCs w:val="24"/>
        </w:rPr>
        <w:t xml:space="preserve">Partnership progress and issues are reported into the Public Protection Chief Officers Group, who in turn have a direct reporting line into the Community Planning Leadership Board. </w:t>
      </w:r>
    </w:p>
    <w:p w14:paraId="0FB57610" w14:textId="77777777" w:rsidR="00CB2E3E" w:rsidRPr="00B70638" w:rsidRDefault="00CB2E3E" w:rsidP="00CB2E3E">
      <w:pPr>
        <w:pStyle w:val="ListParagraph"/>
        <w:spacing w:line="360" w:lineRule="auto"/>
        <w:rPr>
          <w:rFonts w:asciiTheme="minorHAnsi" w:hAnsiTheme="minorHAnsi" w:cs="Helvetica"/>
          <w:color w:val="000000" w:themeColor="text1"/>
          <w:sz w:val="24"/>
          <w:szCs w:val="24"/>
        </w:rPr>
      </w:pPr>
    </w:p>
    <w:p w14:paraId="778745E2" w14:textId="1610CA98" w:rsidR="0008407C" w:rsidRPr="00B70638" w:rsidRDefault="00CB2E3E" w:rsidP="00A17EC4">
      <w:pPr>
        <w:pStyle w:val="ListParagraph"/>
        <w:spacing w:line="360" w:lineRule="auto"/>
        <w:ind w:left="0"/>
        <w:rPr>
          <w:rFonts w:asciiTheme="minorHAnsi" w:hAnsiTheme="minorHAnsi"/>
        </w:rPr>
      </w:pPr>
      <w:r w:rsidRPr="00B70638">
        <w:rPr>
          <w:rFonts w:asciiTheme="minorHAnsi" w:hAnsiTheme="minorHAnsi" w:cs="Helvetica"/>
          <w:color w:val="000000" w:themeColor="text1"/>
          <w:sz w:val="24"/>
          <w:szCs w:val="24"/>
        </w:rPr>
        <w:t>The third sector are represented at partnership meetings by CVS, Falkirk and District’s Third Sector Interface. Meetings are also attended by the Senior Manager of Cyrenians</w:t>
      </w:r>
      <w:r w:rsidR="005D3647" w:rsidRPr="00B70638">
        <w:rPr>
          <w:rFonts w:asciiTheme="minorHAnsi" w:hAnsiTheme="minorHAnsi" w:cs="Helvetica"/>
          <w:color w:val="000000" w:themeColor="text1"/>
          <w:sz w:val="24"/>
          <w:szCs w:val="24"/>
        </w:rPr>
        <w:t>.</w:t>
      </w:r>
      <w:r w:rsidRPr="00B70638">
        <w:rPr>
          <w:rFonts w:asciiTheme="minorHAnsi" w:hAnsiTheme="minorHAnsi" w:cs="Helvetica"/>
          <w:color w:val="000000" w:themeColor="text1"/>
          <w:sz w:val="24"/>
          <w:szCs w:val="24"/>
        </w:rPr>
        <w:t xml:space="preserve"> </w:t>
      </w:r>
      <w:r w:rsidR="00AD1677" w:rsidRPr="00B70638">
        <w:rPr>
          <w:rFonts w:asciiTheme="minorHAnsi" w:hAnsiTheme="minorHAnsi" w:cs="Helvetica"/>
          <w:color w:val="000000" w:themeColor="text1"/>
          <w:sz w:val="24"/>
          <w:szCs w:val="24"/>
        </w:rPr>
        <w:t>A Safe and Empowered Communities Forum has now been established with representation from a range of third sector organisations within the Falkirk area. The group is hosted by the local third sector interface, CVS Falkirk, and there is a focus on the intrinsic link between feeling safe and a sense of community belonging, inclusion and empowerment. The Community Justice Co-Ordinator attends these meetings to provide updates and enable two-way communication on partnership initiatives. As before, this engagement model has been implemented in addition to third sector representation at core partnership meetings from CVS Falkirk and Cyrenians to secure a strong third sector voice in decision making.</w:t>
      </w:r>
    </w:p>
    <w:p w14:paraId="03850B84" w14:textId="0639E474" w:rsidR="00EB5A52" w:rsidRPr="00B70638" w:rsidRDefault="00EB5A52" w:rsidP="00EB5A52">
      <w:pPr>
        <w:pStyle w:val="Heading1"/>
        <w:numPr>
          <w:ilvl w:val="0"/>
          <w:numId w:val="5"/>
        </w:numPr>
        <w:spacing w:after="60" w:line="312" w:lineRule="auto"/>
        <w:rPr>
          <w:rFonts w:asciiTheme="minorHAnsi" w:hAnsiTheme="minorHAnsi"/>
          <w:color w:val="auto"/>
          <w:sz w:val="24"/>
          <w:szCs w:val="24"/>
          <w:u w:val="single"/>
        </w:rPr>
      </w:pPr>
      <w:r w:rsidRPr="00B70638">
        <w:rPr>
          <w:rFonts w:asciiTheme="minorHAnsi" w:hAnsiTheme="minorHAnsi"/>
          <w:color w:val="auto"/>
          <w:sz w:val="24"/>
          <w:szCs w:val="24"/>
          <w:u w:val="single"/>
        </w:rPr>
        <w:t>Activity highlights</w:t>
      </w:r>
    </w:p>
    <w:p w14:paraId="3D36AFB1" w14:textId="77777777" w:rsidR="008029AA" w:rsidRPr="00B70638" w:rsidRDefault="008029AA" w:rsidP="008029AA">
      <w:pPr>
        <w:rPr>
          <w:rFonts w:asciiTheme="minorHAnsi" w:hAnsiTheme="minorHAnsi"/>
        </w:rPr>
      </w:pPr>
    </w:p>
    <w:p w14:paraId="18BB06F5" w14:textId="77777777" w:rsidR="00A4288D" w:rsidRPr="00B70638" w:rsidRDefault="00A4288D" w:rsidP="008029AA">
      <w:pPr>
        <w:autoSpaceDE w:val="0"/>
        <w:autoSpaceDN w:val="0"/>
        <w:adjustRightInd w:val="0"/>
        <w:spacing w:before="240" w:line="360" w:lineRule="auto"/>
        <w:rPr>
          <w:rFonts w:asciiTheme="minorHAnsi" w:hAnsiTheme="minorHAnsi" w:cs="Tahoma"/>
          <w:b/>
          <w:bCs/>
          <w:color w:val="auto"/>
          <w:sz w:val="24"/>
          <w:szCs w:val="24"/>
        </w:rPr>
      </w:pPr>
      <w:r w:rsidRPr="00B70638">
        <w:rPr>
          <w:rFonts w:asciiTheme="minorHAnsi" w:hAnsiTheme="minorHAnsi" w:cs="Tahoma"/>
          <w:b/>
          <w:bCs/>
          <w:color w:val="auto"/>
          <w:sz w:val="24"/>
          <w:szCs w:val="24"/>
        </w:rPr>
        <w:t>D</w:t>
      </w:r>
      <w:r w:rsidRPr="00B70638">
        <w:rPr>
          <w:rFonts w:asciiTheme="minorHAnsi" w:hAnsiTheme="minorHAnsi" w:cs="Tahoma"/>
          <w:b/>
          <w:bCs/>
          <w:color w:val="auto"/>
          <w:sz w:val="24"/>
          <w:szCs w:val="24"/>
        </w:rPr>
        <w:t xml:space="preserve">evelopment of a new Community Justice Outcomes Improvement Plan </w:t>
      </w:r>
    </w:p>
    <w:p w14:paraId="4339BA7D" w14:textId="667E60C3" w:rsidR="008B2E94" w:rsidRPr="00B70638" w:rsidRDefault="00A4288D" w:rsidP="007D176F">
      <w:pPr>
        <w:autoSpaceDE w:val="0"/>
        <w:autoSpaceDN w:val="0"/>
        <w:adjustRightInd w:val="0"/>
        <w:spacing w:before="240" w:line="360" w:lineRule="auto"/>
        <w:rPr>
          <w:rFonts w:asciiTheme="minorHAnsi" w:hAnsiTheme="minorHAnsi" w:cs="Tahoma"/>
          <w:color w:val="auto"/>
          <w:sz w:val="24"/>
          <w:szCs w:val="24"/>
        </w:rPr>
      </w:pPr>
      <w:r w:rsidRPr="00B70638">
        <w:rPr>
          <w:rFonts w:asciiTheme="minorHAnsi" w:hAnsiTheme="minorHAnsi" w:cs="Tahoma"/>
          <w:color w:val="auto"/>
          <w:sz w:val="24"/>
          <w:szCs w:val="24"/>
        </w:rPr>
        <w:t>A</w:t>
      </w:r>
      <w:r w:rsidR="0052684C" w:rsidRPr="00B70638">
        <w:rPr>
          <w:rFonts w:asciiTheme="minorHAnsi" w:hAnsiTheme="minorHAnsi" w:cs="Tahoma"/>
          <w:color w:val="auto"/>
          <w:sz w:val="24"/>
          <w:szCs w:val="24"/>
        </w:rPr>
        <w:t xml:space="preserve"> new Falkirk </w:t>
      </w:r>
      <w:r w:rsidRPr="00B70638">
        <w:rPr>
          <w:rFonts w:asciiTheme="minorHAnsi" w:hAnsiTheme="minorHAnsi" w:cs="Tahoma"/>
          <w:color w:val="auto"/>
          <w:sz w:val="24"/>
          <w:szCs w:val="24"/>
        </w:rPr>
        <w:t xml:space="preserve">Community Justice Outcomes Improvement Plan was </w:t>
      </w:r>
      <w:r w:rsidR="008D034D" w:rsidRPr="00B70638">
        <w:rPr>
          <w:rFonts w:asciiTheme="minorHAnsi" w:hAnsiTheme="minorHAnsi" w:cs="Tahoma"/>
          <w:color w:val="auto"/>
          <w:sz w:val="24"/>
          <w:szCs w:val="24"/>
        </w:rPr>
        <w:t>developed</w:t>
      </w:r>
      <w:r w:rsidR="0052684C" w:rsidRPr="00B70638">
        <w:rPr>
          <w:rFonts w:asciiTheme="minorHAnsi" w:hAnsiTheme="minorHAnsi" w:cs="Tahoma"/>
          <w:color w:val="auto"/>
          <w:sz w:val="24"/>
          <w:szCs w:val="24"/>
        </w:rPr>
        <w:t xml:space="preserve">, setting out local improvement goals </w:t>
      </w:r>
      <w:r w:rsidRPr="00B70638">
        <w:rPr>
          <w:rFonts w:asciiTheme="minorHAnsi" w:hAnsiTheme="minorHAnsi" w:cs="Tahoma"/>
          <w:color w:val="auto"/>
          <w:sz w:val="24"/>
          <w:szCs w:val="24"/>
        </w:rPr>
        <w:t>for 2024-2030</w:t>
      </w:r>
      <w:r w:rsidR="0052684C" w:rsidRPr="00B70638">
        <w:rPr>
          <w:rFonts w:asciiTheme="minorHAnsi" w:hAnsiTheme="minorHAnsi" w:cs="Tahoma"/>
          <w:color w:val="auto"/>
          <w:sz w:val="24"/>
          <w:szCs w:val="24"/>
        </w:rPr>
        <w:t xml:space="preserve">. </w:t>
      </w:r>
      <w:r w:rsidR="00DC22AD" w:rsidRPr="00B70638">
        <w:rPr>
          <w:rFonts w:asciiTheme="minorHAnsi" w:hAnsiTheme="minorHAnsi" w:cs="Tahoma"/>
          <w:color w:val="auto"/>
          <w:sz w:val="24"/>
          <w:szCs w:val="24"/>
        </w:rPr>
        <w:t xml:space="preserve">Development was </w:t>
      </w:r>
      <w:r w:rsidRPr="00B70638">
        <w:rPr>
          <w:rFonts w:asciiTheme="minorHAnsi" w:hAnsiTheme="minorHAnsi" w:cs="Tahoma"/>
          <w:color w:val="auto"/>
          <w:sz w:val="24"/>
          <w:szCs w:val="24"/>
        </w:rPr>
        <w:t xml:space="preserve">supported by </w:t>
      </w:r>
      <w:r w:rsidR="00DC22AD" w:rsidRPr="00B70638">
        <w:rPr>
          <w:rFonts w:asciiTheme="minorHAnsi" w:hAnsiTheme="minorHAnsi" w:cs="Tahoma"/>
          <w:color w:val="auto"/>
          <w:sz w:val="24"/>
          <w:szCs w:val="24"/>
        </w:rPr>
        <w:t xml:space="preserve">a </w:t>
      </w:r>
      <w:r w:rsidRPr="00B70638">
        <w:rPr>
          <w:rFonts w:asciiTheme="minorHAnsi" w:hAnsiTheme="minorHAnsi" w:cs="Tahoma"/>
          <w:color w:val="auto"/>
          <w:sz w:val="24"/>
          <w:szCs w:val="24"/>
        </w:rPr>
        <w:t>strategic needs and strengths assessment and consultation with stakeholders, to ensure our priorities continue to align with other workstreams within the Falkirk Plan, as well as the new national performance framework</w:t>
      </w:r>
      <w:r w:rsidR="00DC22AD" w:rsidRPr="00B70638">
        <w:rPr>
          <w:rFonts w:asciiTheme="minorHAnsi" w:hAnsiTheme="minorHAnsi" w:cs="Tahoma"/>
          <w:color w:val="auto"/>
          <w:sz w:val="24"/>
          <w:szCs w:val="24"/>
        </w:rPr>
        <w:t xml:space="preserve">. </w:t>
      </w:r>
    </w:p>
    <w:p w14:paraId="7DD891EC" w14:textId="77777777" w:rsidR="00FD06B5" w:rsidRPr="00B70638" w:rsidRDefault="00FD06B5" w:rsidP="007D176F">
      <w:pPr>
        <w:autoSpaceDE w:val="0"/>
        <w:autoSpaceDN w:val="0"/>
        <w:adjustRightInd w:val="0"/>
        <w:spacing w:before="240" w:line="360" w:lineRule="auto"/>
        <w:rPr>
          <w:rFonts w:asciiTheme="minorHAnsi" w:hAnsiTheme="minorHAnsi" w:cs="Tahoma"/>
          <w:color w:val="auto"/>
          <w:sz w:val="24"/>
          <w:szCs w:val="24"/>
        </w:rPr>
      </w:pPr>
    </w:p>
    <w:p w14:paraId="4586642A" w14:textId="1F1D9B52" w:rsidR="00CF743A" w:rsidRPr="00B70638" w:rsidRDefault="00FB0CB6" w:rsidP="008029AA">
      <w:pPr>
        <w:autoSpaceDE w:val="0"/>
        <w:autoSpaceDN w:val="0"/>
        <w:adjustRightInd w:val="0"/>
        <w:spacing w:before="240" w:line="360" w:lineRule="auto"/>
        <w:rPr>
          <w:rFonts w:asciiTheme="minorHAnsi" w:hAnsiTheme="minorHAnsi" w:cs="Tahoma"/>
          <w:b/>
          <w:bCs/>
          <w:color w:val="auto"/>
          <w:sz w:val="24"/>
          <w:szCs w:val="24"/>
        </w:rPr>
      </w:pPr>
      <w:r w:rsidRPr="00B70638">
        <w:rPr>
          <w:rFonts w:asciiTheme="minorHAnsi" w:hAnsiTheme="minorHAnsi" w:cs="Tahoma"/>
          <w:b/>
          <w:bCs/>
          <w:color w:val="auto"/>
          <w:sz w:val="24"/>
          <w:szCs w:val="24"/>
        </w:rPr>
        <w:lastRenderedPageBreak/>
        <w:t>Developing</w:t>
      </w:r>
      <w:r w:rsidR="00A472B6" w:rsidRPr="00B70638">
        <w:rPr>
          <w:rFonts w:asciiTheme="minorHAnsi" w:hAnsiTheme="minorHAnsi" w:cs="Tahoma"/>
          <w:b/>
          <w:bCs/>
          <w:color w:val="auto"/>
          <w:sz w:val="24"/>
          <w:szCs w:val="24"/>
        </w:rPr>
        <w:t xml:space="preserve"> p</w:t>
      </w:r>
      <w:r w:rsidR="00892F74" w:rsidRPr="00B70638">
        <w:rPr>
          <w:rFonts w:asciiTheme="minorHAnsi" w:hAnsiTheme="minorHAnsi" w:cs="Tahoma"/>
          <w:b/>
          <w:bCs/>
          <w:color w:val="auto"/>
          <w:sz w:val="24"/>
          <w:szCs w:val="24"/>
        </w:rPr>
        <w:t>a</w:t>
      </w:r>
      <w:r w:rsidR="00A472B6" w:rsidRPr="00B70638">
        <w:rPr>
          <w:rFonts w:asciiTheme="minorHAnsi" w:hAnsiTheme="minorHAnsi" w:cs="Tahoma"/>
          <w:b/>
          <w:bCs/>
          <w:color w:val="auto"/>
          <w:sz w:val="24"/>
          <w:szCs w:val="24"/>
        </w:rPr>
        <w:t>thways into mental health support</w:t>
      </w:r>
    </w:p>
    <w:p w14:paraId="435C5447" w14:textId="1F5929D4" w:rsidR="003F3B10" w:rsidRPr="00B70638" w:rsidRDefault="00F505CC" w:rsidP="003F3B10">
      <w:pPr>
        <w:spacing w:before="120" w:line="360" w:lineRule="auto"/>
        <w:rPr>
          <w:rFonts w:asciiTheme="minorHAnsi" w:hAnsiTheme="minorHAnsi" w:cs="Arial"/>
          <w:color w:val="auto"/>
          <w:sz w:val="24"/>
          <w:szCs w:val="24"/>
        </w:rPr>
      </w:pPr>
      <w:r w:rsidRPr="00B70638">
        <w:rPr>
          <w:rFonts w:asciiTheme="minorHAnsi" w:hAnsiTheme="minorHAnsi" w:cs="Arial"/>
          <w:color w:val="auto"/>
          <w:sz w:val="24"/>
          <w:szCs w:val="24"/>
        </w:rPr>
        <w:t>Justice and Mental Health Leads have continued to work collaboratively to support pathways for mental health support. A Community Psychiatric Nurse (CPN) post was embedded within Justice Services in 2020 using Action 15 funding and shared management between Justice and the Falkirk Health and Social Care Partnership. Bringing mental health support in house within Justice Services has allowed for earlier assessment and access to secondary care, reducing barriers for a client group who are often considered “hard to reach”.</w:t>
      </w:r>
      <w:r w:rsidR="003F3B10" w:rsidRPr="00B70638">
        <w:rPr>
          <w:rFonts w:asciiTheme="minorHAnsi" w:hAnsiTheme="minorHAnsi" w:cs="Arial"/>
          <w:color w:val="auto"/>
          <w:sz w:val="24"/>
          <w:szCs w:val="24"/>
        </w:rPr>
        <w:t xml:space="preserve"> </w:t>
      </w:r>
      <w:r w:rsidRPr="00B70638">
        <w:rPr>
          <w:rFonts w:asciiTheme="minorHAnsi" w:hAnsiTheme="minorHAnsi" w:cs="Arial"/>
          <w:color w:val="auto"/>
          <w:sz w:val="24"/>
          <w:szCs w:val="24"/>
        </w:rPr>
        <w:t>The number of clients referred and engaging with support offered by the CPN remains steady and has done so over the past 4 years of service.</w:t>
      </w:r>
    </w:p>
    <w:p w14:paraId="244E46C1" w14:textId="19CE4901" w:rsidR="003F3B10" w:rsidRPr="00B70638" w:rsidRDefault="00F505CC" w:rsidP="003F3B10">
      <w:pPr>
        <w:spacing w:before="120" w:line="360" w:lineRule="auto"/>
        <w:rPr>
          <w:rFonts w:asciiTheme="minorHAnsi" w:hAnsiTheme="minorHAnsi" w:cs="Arial"/>
          <w:color w:val="auto"/>
          <w:sz w:val="24"/>
          <w:szCs w:val="24"/>
        </w:rPr>
      </w:pPr>
      <w:r w:rsidRPr="00B70638">
        <w:rPr>
          <w:rFonts w:asciiTheme="minorHAnsi" w:hAnsiTheme="minorHAnsi" w:cs="Arial"/>
          <w:color w:val="auto"/>
          <w:sz w:val="24"/>
          <w:szCs w:val="24"/>
        </w:rPr>
        <w:t>Over the past year there has been an increase in referral rates for ADHD and ASD which is similar within all mental health areas locally however support can only be offered around emotional regulation currently due to a national shortage of medication for ADHD.</w:t>
      </w:r>
      <w:r w:rsidR="003F3B10" w:rsidRPr="00B70638">
        <w:rPr>
          <w:rFonts w:asciiTheme="minorHAnsi" w:hAnsiTheme="minorHAnsi" w:cs="Arial"/>
          <w:color w:val="auto"/>
          <w:sz w:val="24"/>
          <w:szCs w:val="24"/>
        </w:rPr>
        <w:t xml:space="preserve"> </w:t>
      </w:r>
      <w:r w:rsidRPr="00B70638">
        <w:rPr>
          <w:rFonts w:asciiTheme="minorHAnsi" w:hAnsiTheme="minorHAnsi" w:cs="Arial"/>
          <w:color w:val="auto"/>
          <w:sz w:val="24"/>
          <w:szCs w:val="24"/>
        </w:rPr>
        <w:t>Anxiety, emotional dysregulation, trauma support and situational stressors remain the main reasons for referral.</w:t>
      </w:r>
    </w:p>
    <w:p w14:paraId="655F40CF" w14:textId="429973C1" w:rsidR="003F3B10" w:rsidRPr="00B70638" w:rsidRDefault="00F505CC" w:rsidP="003F3B10">
      <w:pPr>
        <w:spacing w:before="120" w:line="360" w:lineRule="auto"/>
        <w:rPr>
          <w:rFonts w:asciiTheme="minorHAnsi" w:hAnsiTheme="minorHAnsi" w:cs="Arial"/>
          <w:color w:val="auto"/>
          <w:sz w:val="24"/>
          <w:szCs w:val="24"/>
        </w:rPr>
      </w:pPr>
      <w:r w:rsidRPr="00B70638">
        <w:rPr>
          <w:rFonts w:asciiTheme="minorHAnsi" w:hAnsiTheme="minorHAnsi" w:cs="Arial"/>
          <w:color w:val="auto"/>
          <w:sz w:val="24"/>
          <w:szCs w:val="24"/>
        </w:rPr>
        <w:t>Interventions offered remained highest for anxiety management and emotional regulation work.  Interventions are offered around a set plan of appointments with appointment structure offering psychoeducation, space to talk, problem solving and goal setting.</w:t>
      </w:r>
    </w:p>
    <w:p w14:paraId="2C153B46" w14:textId="311F4415" w:rsidR="003F3B10" w:rsidRPr="00B70638" w:rsidRDefault="00F505CC" w:rsidP="003F3B10">
      <w:pPr>
        <w:spacing w:before="120" w:line="360" w:lineRule="auto"/>
        <w:rPr>
          <w:rFonts w:asciiTheme="minorHAnsi" w:hAnsiTheme="minorHAnsi" w:cs="Arial"/>
          <w:color w:val="auto"/>
          <w:sz w:val="24"/>
          <w:szCs w:val="24"/>
        </w:rPr>
      </w:pPr>
      <w:r w:rsidRPr="00B70638">
        <w:rPr>
          <w:rFonts w:asciiTheme="minorHAnsi" w:hAnsiTheme="minorHAnsi" w:cs="Arial"/>
          <w:color w:val="auto"/>
          <w:sz w:val="24"/>
          <w:szCs w:val="24"/>
        </w:rPr>
        <w:t>The Justice CPN service, Keepwell nurse and new social worker</w:t>
      </w:r>
      <w:r w:rsidR="003F3B10" w:rsidRPr="00B70638">
        <w:rPr>
          <w:rFonts w:asciiTheme="minorHAnsi" w:hAnsiTheme="minorHAnsi" w:cs="Arial"/>
          <w:color w:val="auto"/>
          <w:sz w:val="24"/>
          <w:szCs w:val="24"/>
        </w:rPr>
        <w:t xml:space="preserve"> </w:t>
      </w:r>
      <w:r w:rsidRPr="00B70638">
        <w:rPr>
          <w:rFonts w:asciiTheme="minorHAnsi" w:hAnsiTheme="minorHAnsi" w:cs="Arial"/>
          <w:color w:val="auto"/>
          <w:sz w:val="24"/>
          <w:szCs w:val="24"/>
        </w:rPr>
        <w:t xml:space="preserve">commenced </w:t>
      </w:r>
      <w:r w:rsidR="003F3B10" w:rsidRPr="00B70638">
        <w:rPr>
          <w:rFonts w:asciiTheme="minorHAnsi" w:hAnsiTheme="minorHAnsi" w:cs="Arial"/>
          <w:color w:val="auto"/>
          <w:sz w:val="24"/>
          <w:szCs w:val="24"/>
        </w:rPr>
        <w:t>a</w:t>
      </w:r>
      <w:r w:rsidRPr="00B70638">
        <w:rPr>
          <w:rFonts w:asciiTheme="minorHAnsi" w:hAnsiTheme="minorHAnsi" w:cs="Arial"/>
          <w:color w:val="auto"/>
          <w:sz w:val="24"/>
          <w:szCs w:val="24"/>
        </w:rPr>
        <w:t xml:space="preserve"> Men’s wellbeing hub. This offers psychoeducation on mental health and wellbeing, a place to talk, safety and stabilisation, decider skills, a bite to eat and something hot to drink. Development is still in the early stages and new ideas are being implanted, having recently added on a men’s health session due to assessed need.  The Unpaid Work Team have been instrumental in the development of this group, having supported with the provision of a suitable room, food from the food bank and support with set-up tasks.</w:t>
      </w:r>
    </w:p>
    <w:p w14:paraId="357FD037" w14:textId="184E6A29" w:rsidR="003F3B10" w:rsidRPr="00B70638" w:rsidRDefault="00F505CC" w:rsidP="003F3B10">
      <w:pPr>
        <w:spacing w:before="120" w:line="360" w:lineRule="auto"/>
        <w:rPr>
          <w:rFonts w:asciiTheme="minorHAnsi" w:hAnsiTheme="minorHAnsi" w:cs="Arial"/>
          <w:color w:val="auto"/>
          <w:sz w:val="24"/>
          <w:szCs w:val="24"/>
        </w:rPr>
      </w:pPr>
      <w:r w:rsidRPr="00B70638">
        <w:rPr>
          <w:rFonts w:asciiTheme="minorHAnsi" w:hAnsiTheme="minorHAnsi" w:cs="Arial"/>
          <w:color w:val="auto"/>
          <w:sz w:val="24"/>
          <w:szCs w:val="24"/>
        </w:rPr>
        <w:t>The CPN is also in the process of becoming a trainer in the Epione facilitators training for the trauma enhanced programme. They will be part of rolling this training out to the wider social work team in line with the vision to have a work force which is providing a trauma informed approach. They have also completed NHS Peer support training which offers mental wellbeing support and guidance to colleagues and attend 6 weekly supervision</w:t>
      </w:r>
      <w:r w:rsidR="00011DB7">
        <w:rPr>
          <w:rFonts w:asciiTheme="minorHAnsi" w:hAnsiTheme="minorHAnsi" w:cs="Arial"/>
          <w:color w:val="auto"/>
          <w:sz w:val="24"/>
          <w:szCs w:val="24"/>
        </w:rPr>
        <w:t xml:space="preserve"> meetings</w:t>
      </w:r>
      <w:r w:rsidRPr="00B70638">
        <w:rPr>
          <w:rFonts w:asciiTheme="minorHAnsi" w:hAnsiTheme="minorHAnsi" w:cs="Arial"/>
          <w:color w:val="auto"/>
          <w:sz w:val="24"/>
          <w:szCs w:val="24"/>
        </w:rPr>
        <w:t xml:space="preserve"> to ensure they are using best evidenced based practice and working in a reflective way in this role.</w:t>
      </w:r>
    </w:p>
    <w:p w14:paraId="332EF902" w14:textId="5CBD18B8" w:rsidR="00CF743A" w:rsidRPr="00B70638" w:rsidRDefault="003F3B10" w:rsidP="00C5106A">
      <w:pPr>
        <w:spacing w:before="120" w:line="360" w:lineRule="auto"/>
        <w:rPr>
          <w:rFonts w:asciiTheme="minorHAnsi" w:hAnsiTheme="minorHAnsi" w:cs="Arial"/>
          <w:color w:val="auto"/>
          <w:sz w:val="24"/>
          <w:szCs w:val="24"/>
        </w:rPr>
      </w:pPr>
      <w:r w:rsidRPr="00B70638">
        <w:rPr>
          <w:rFonts w:asciiTheme="minorHAnsi" w:hAnsiTheme="minorHAnsi" w:cs="Arial"/>
          <w:color w:val="auto"/>
          <w:sz w:val="24"/>
          <w:szCs w:val="24"/>
        </w:rPr>
        <w:lastRenderedPageBreak/>
        <w:t xml:space="preserve">The Justice CPN service, Keepwell nurse and social work team </w:t>
      </w:r>
      <w:r w:rsidRPr="00B70638">
        <w:rPr>
          <w:rFonts w:asciiTheme="minorHAnsi" w:hAnsiTheme="minorHAnsi" w:cs="Arial"/>
          <w:color w:val="auto"/>
          <w:sz w:val="24"/>
          <w:szCs w:val="24"/>
        </w:rPr>
        <w:t xml:space="preserve">also </w:t>
      </w:r>
      <w:r w:rsidRPr="00B70638">
        <w:rPr>
          <w:rFonts w:asciiTheme="minorHAnsi" w:hAnsiTheme="minorHAnsi" w:cs="Arial"/>
          <w:color w:val="auto"/>
          <w:sz w:val="24"/>
          <w:szCs w:val="24"/>
        </w:rPr>
        <w:t>developed a Women’s Decider skills course at the Grahams Road Women’s Service and plan is to continue this</w:t>
      </w:r>
      <w:r w:rsidRPr="00B70638">
        <w:rPr>
          <w:rFonts w:asciiTheme="minorHAnsi" w:hAnsiTheme="minorHAnsi" w:cs="Arial"/>
          <w:color w:val="auto"/>
          <w:sz w:val="24"/>
          <w:szCs w:val="24"/>
        </w:rPr>
        <w:t>,</w:t>
      </w:r>
      <w:r w:rsidRPr="00B70638">
        <w:rPr>
          <w:rFonts w:asciiTheme="minorHAnsi" w:hAnsiTheme="minorHAnsi" w:cs="Arial"/>
          <w:color w:val="auto"/>
          <w:sz w:val="24"/>
          <w:szCs w:val="24"/>
        </w:rPr>
        <w:t xml:space="preserve"> when referral rates reflect a need.</w:t>
      </w:r>
    </w:p>
    <w:p w14:paraId="506DBCE9" w14:textId="77777777" w:rsidR="00C5106A" w:rsidRPr="00B70638" w:rsidRDefault="00C5106A" w:rsidP="00C5106A">
      <w:pPr>
        <w:spacing w:before="120" w:line="360" w:lineRule="auto"/>
        <w:rPr>
          <w:rFonts w:asciiTheme="minorHAnsi" w:hAnsiTheme="minorHAnsi" w:cs="Arial"/>
          <w:color w:val="auto"/>
          <w:sz w:val="24"/>
          <w:szCs w:val="24"/>
        </w:rPr>
      </w:pPr>
    </w:p>
    <w:p w14:paraId="10A41713" w14:textId="6C12D284" w:rsidR="008D1C90" w:rsidRPr="00B70638" w:rsidRDefault="008D1C90" w:rsidP="008029AA">
      <w:pPr>
        <w:pStyle w:val="ListParagraph"/>
        <w:spacing w:line="360" w:lineRule="auto"/>
        <w:ind w:left="0"/>
        <w:rPr>
          <w:rFonts w:asciiTheme="minorHAnsi" w:hAnsiTheme="minorHAnsi" w:cs="Helvetica"/>
          <w:b/>
          <w:bCs/>
          <w:color w:val="0D0D0D" w:themeColor="text1" w:themeTint="F2"/>
          <w:sz w:val="24"/>
          <w:szCs w:val="24"/>
        </w:rPr>
      </w:pPr>
      <w:r w:rsidRPr="00B70638">
        <w:rPr>
          <w:rFonts w:asciiTheme="minorHAnsi" w:hAnsiTheme="minorHAnsi" w:cs="Helvetica"/>
          <w:b/>
          <w:bCs/>
          <w:color w:val="0D0D0D" w:themeColor="text1" w:themeTint="F2"/>
          <w:sz w:val="24"/>
          <w:szCs w:val="24"/>
        </w:rPr>
        <w:t>Keepwell within Justice Services</w:t>
      </w:r>
    </w:p>
    <w:p w14:paraId="53A3EF78" w14:textId="6440F3C6" w:rsidR="00973FF6" w:rsidRPr="00B70638" w:rsidRDefault="00C22826" w:rsidP="00973FF6">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B70638">
        <w:rPr>
          <w:rFonts w:asciiTheme="minorHAnsi" w:eastAsia="Times New Roman" w:hAnsiTheme="minorHAnsi" w:cs="Helvetica"/>
          <w:color w:val="0D0D0D" w:themeColor="text1" w:themeTint="F2"/>
          <w:sz w:val="24"/>
          <w:szCs w:val="24"/>
        </w:rPr>
        <w:t xml:space="preserve">Justice Services also works in partnership with NHS colleagues to ensure ongoing provision of a co-located Keep Well nurse working 3 days each week to conduct Keep Well assessments and provide healthcare advice and support, especially to those who have difficulty in accessing GP services. </w:t>
      </w:r>
      <w:r w:rsidR="00973FF6" w:rsidRPr="00B70638">
        <w:rPr>
          <w:rFonts w:asciiTheme="minorHAnsi" w:eastAsia="Times New Roman" w:hAnsiTheme="minorHAnsi" w:cs="Helvetica"/>
          <w:color w:val="0D0D0D" w:themeColor="text1" w:themeTint="F2"/>
          <w:sz w:val="24"/>
          <w:szCs w:val="24"/>
        </w:rPr>
        <w:t>The Keep Well nurse has a remit to help support men and women service users who attend the Justice Service at Brockville supporting them with their physical and mental health needs.</w:t>
      </w:r>
    </w:p>
    <w:p w14:paraId="1BCCB413" w14:textId="77777777" w:rsidR="00973FF6" w:rsidRPr="00B70638" w:rsidRDefault="00973FF6" w:rsidP="00973FF6">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B70638">
        <w:rPr>
          <w:rFonts w:asciiTheme="minorHAnsi" w:eastAsia="Times New Roman" w:hAnsiTheme="minorHAnsi" w:cs="Helvetica"/>
          <w:color w:val="0D0D0D" w:themeColor="text1" w:themeTint="F2"/>
          <w:sz w:val="24"/>
          <w:szCs w:val="24"/>
        </w:rPr>
        <w:t>GP registration and arranging for telephone triage appointments continue to be a priority as the service users continue to struggle to navigate the GP systems. Supporting service users attending their appointments for GP and secondary care appointments were necessary as struggled to understand their individual health issues. Service users engaged well and accepted the GP triage telephone appointments when required. The nurse would provide the GP with the reasoning as to why the appointments were required and would support and gently advice with written prompts as to how to engage and how to describe the symptoms and the mental health issues experienced by the service users. On occasions, suicide intervention was required requiring supports from GP’s, A/E and paramedics.</w:t>
      </w:r>
    </w:p>
    <w:p w14:paraId="172504E9" w14:textId="77777777" w:rsidR="00973FF6" w:rsidRPr="00B70638" w:rsidRDefault="00973FF6" w:rsidP="00973FF6">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B70638">
        <w:rPr>
          <w:rFonts w:asciiTheme="minorHAnsi" w:eastAsia="Times New Roman" w:hAnsiTheme="minorHAnsi" w:cs="Helvetica"/>
          <w:color w:val="0D0D0D" w:themeColor="text1" w:themeTint="F2"/>
          <w:sz w:val="24"/>
          <w:szCs w:val="24"/>
        </w:rPr>
        <w:t>Referrals were made to various agencies in public, private and third sector organisations. The list is varied, and the examples provided are a general overview and range. Woodlands, mental health nurse, bereavement – Falkirk District Adult Mental Health / Cruise, psychology- alcohol intervention and support from other agencies i.e. Addictions Support and Counselling; Change, Grow Live; referral for arranging a carer; referral to Occupational Therapy; physiotherapist, podiatrist, District nurse and dental services. Referrals were made to support service users for volunteering and employment.</w:t>
      </w:r>
    </w:p>
    <w:p w14:paraId="023A277B" w14:textId="77777777" w:rsidR="00973FF6" w:rsidRPr="00B70638" w:rsidRDefault="00973FF6" w:rsidP="00973FF6">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B70638">
        <w:rPr>
          <w:rFonts w:asciiTheme="minorHAnsi" w:eastAsia="Times New Roman" w:hAnsiTheme="minorHAnsi" w:cs="Helvetica"/>
          <w:color w:val="0D0D0D" w:themeColor="text1" w:themeTint="F2"/>
          <w:sz w:val="24"/>
          <w:szCs w:val="24"/>
        </w:rPr>
        <w:t xml:space="preserve">Advice and support are provided for various aspects of improving their general health, in particular nutrition, healthy snacks, budgeting, recipes and exercise. Decider skills </w:t>
      </w:r>
      <w:r w:rsidRPr="00B70638">
        <w:rPr>
          <w:rFonts w:asciiTheme="minorHAnsi" w:eastAsia="Times New Roman" w:hAnsiTheme="minorHAnsi" w:cs="Helvetica"/>
          <w:color w:val="0D0D0D" w:themeColor="text1" w:themeTint="F2"/>
          <w:sz w:val="24"/>
          <w:szCs w:val="24"/>
        </w:rPr>
        <w:lastRenderedPageBreak/>
        <w:t xml:space="preserve">strategies are useful to provide strategies and supports around safety stabilisation which may improve their mental health in particular anxiety and isolation. </w:t>
      </w:r>
    </w:p>
    <w:p w14:paraId="06AD57FF" w14:textId="53071F7B" w:rsidR="00113560" w:rsidRPr="00B70638" w:rsidRDefault="00973FF6" w:rsidP="008029A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B70638">
        <w:rPr>
          <w:rFonts w:asciiTheme="minorHAnsi" w:eastAsia="Times New Roman" w:hAnsiTheme="minorHAnsi" w:cs="Helvetica"/>
          <w:color w:val="0D0D0D" w:themeColor="text1" w:themeTint="F2"/>
          <w:sz w:val="24"/>
          <w:szCs w:val="24"/>
        </w:rPr>
        <w:t>The Keep Well nurse is also available and utilised regularly to support Social Work staff with regards to information and advice regarding the service user’s physical health and mental wellbeing within the Justice Service.</w:t>
      </w:r>
    </w:p>
    <w:p w14:paraId="60F33ADC" w14:textId="77777777" w:rsidR="00DE2415" w:rsidRPr="00B70638" w:rsidRDefault="00DE2415" w:rsidP="008029A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p>
    <w:p w14:paraId="19530F61" w14:textId="77777777" w:rsidR="007D176F" w:rsidRPr="00B70638" w:rsidRDefault="007D176F" w:rsidP="00DE2415">
      <w:pPr>
        <w:autoSpaceDE w:val="0"/>
        <w:autoSpaceDN w:val="0"/>
        <w:adjustRightInd w:val="0"/>
        <w:spacing w:line="360" w:lineRule="auto"/>
        <w:rPr>
          <w:rFonts w:asciiTheme="minorHAnsi" w:hAnsiTheme="minorHAnsi" w:cs="Tahoma"/>
          <w:b/>
          <w:bCs/>
          <w:color w:val="auto"/>
          <w:sz w:val="24"/>
          <w:szCs w:val="24"/>
        </w:rPr>
      </w:pPr>
      <w:r w:rsidRPr="00B70638">
        <w:rPr>
          <w:rFonts w:asciiTheme="minorHAnsi" w:hAnsiTheme="minorHAnsi" w:cs="Tahoma"/>
          <w:b/>
          <w:bCs/>
          <w:color w:val="auto"/>
          <w:sz w:val="24"/>
          <w:szCs w:val="24"/>
        </w:rPr>
        <w:t>Improved access to drug and alcohol support</w:t>
      </w:r>
    </w:p>
    <w:p w14:paraId="2281BD5A" w14:textId="77777777" w:rsidR="007D176F" w:rsidRPr="00B70638" w:rsidRDefault="007D176F" w:rsidP="007D176F">
      <w:pPr>
        <w:pStyle w:val="NoSpacing"/>
        <w:spacing w:line="360" w:lineRule="auto"/>
        <w:jc w:val="both"/>
        <w:rPr>
          <w:rFonts w:eastAsia="Times New Roman" w:cs="Helvetica"/>
          <w:color w:val="0D0D0D" w:themeColor="text1" w:themeTint="F2"/>
          <w:kern w:val="28"/>
          <w:sz w:val="24"/>
          <w:szCs w:val="24"/>
          <w:lang w:val="en-GB" w:eastAsia="en-GB"/>
          <w14:ligatures w14:val="standard"/>
          <w14:cntxtAlts/>
        </w:rPr>
      </w:pPr>
      <w:r w:rsidRPr="00B70638">
        <w:rPr>
          <w:rFonts w:eastAsia="Times New Roman" w:cs="Helvetica"/>
          <w:color w:val="0D0D0D" w:themeColor="text1" w:themeTint="F2"/>
          <w:kern w:val="28"/>
          <w:sz w:val="24"/>
          <w:szCs w:val="24"/>
          <w:lang w:val="en-GB" w:eastAsia="en-GB"/>
          <w14:ligatures w14:val="standard"/>
          <w14:cntxtAlts/>
        </w:rPr>
        <w:t xml:space="preserve">A Recovery Service collocated with Justice services remains in operation. The service is delivered by Change Grow Live and provides Justice Service users with effective screening and triage to ensure they receive the right package of drug or alcohol support, at the right time. </w:t>
      </w:r>
    </w:p>
    <w:p w14:paraId="6649F99D" w14:textId="77777777" w:rsidR="007D176F" w:rsidRPr="00B70638" w:rsidRDefault="007D176F" w:rsidP="007D176F">
      <w:pPr>
        <w:pStyle w:val="NoSpacing"/>
        <w:spacing w:line="360" w:lineRule="auto"/>
        <w:jc w:val="both"/>
        <w:rPr>
          <w:rFonts w:eastAsia="Times New Roman" w:cs="Helvetica"/>
          <w:color w:val="0D0D0D" w:themeColor="text1" w:themeTint="F2"/>
          <w:kern w:val="28"/>
          <w:sz w:val="24"/>
          <w:szCs w:val="24"/>
          <w:lang w:val="en-GB" w:eastAsia="en-GB"/>
          <w14:ligatures w14:val="standard"/>
          <w14:cntxtAlts/>
        </w:rPr>
      </w:pPr>
      <w:r w:rsidRPr="00B70638">
        <w:rPr>
          <w:rFonts w:eastAsia="Times New Roman" w:cs="Helvetica"/>
          <w:color w:val="0D0D0D" w:themeColor="text1" w:themeTint="F2"/>
          <w:kern w:val="28"/>
          <w:sz w:val="24"/>
          <w:szCs w:val="24"/>
          <w:lang w:val="en-GB" w:eastAsia="en-GB"/>
          <w14:ligatures w14:val="standard"/>
          <w14:cntxtAlts/>
        </w:rPr>
        <w:t>Having dedicated staff supporting Justice Services has developed a smooth pathway for support between Justice Social Work and Change Grow Live, with the Recovery Coordinators working closely with Justice Social Workers to create joint holistic support plans. The support plans include access to partner services via Change Grow Live Recovery Hubs, such as: Peer Supporters from Recovery Scotland, Scottish Families Affected by Alcohol and Drugs (SFAAD), Citizens Advice (CAB), an Advanced Nurse Practitioner (ANP) from NHS Substance Use Service and Hepatology nurses.</w:t>
      </w:r>
    </w:p>
    <w:p w14:paraId="3EF9E6A9" w14:textId="77777777" w:rsidR="007D176F" w:rsidRPr="00B70638" w:rsidRDefault="007D176F" w:rsidP="007D176F">
      <w:pPr>
        <w:pStyle w:val="NoSpacing"/>
        <w:spacing w:line="360" w:lineRule="auto"/>
        <w:jc w:val="both"/>
        <w:rPr>
          <w:rFonts w:eastAsia="Times New Roman" w:cs="Helvetica"/>
          <w:color w:val="0D0D0D" w:themeColor="text1" w:themeTint="F2"/>
          <w:kern w:val="28"/>
          <w:sz w:val="24"/>
          <w:szCs w:val="24"/>
          <w:lang w:val="en-GB" w:eastAsia="en-GB"/>
          <w14:ligatures w14:val="standard"/>
          <w14:cntxtAlts/>
        </w:rPr>
      </w:pPr>
    </w:p>
    <w:p w14:paraId="1E85C0FF" w14:textId="5CBD906D" w:rsidR="006B2052" w:rsidRPr="00B70638" w:rsidRDefault="007D176F" w:rsidP="007D176F">
      <w:pPr>
        <w:pStyle w:val="NoSpacing"/>
        <w:spacing w:line="360" w:lineRule="auto"/>
        <w:jc w:val="both"/>
        <w:rPr>
          <w:rFonts w:eastAsia="Times New Roman" w:cs="Helvetica"/>
          <w:color w:val="0D0D0D" w:themeColor="text1" w:themeTint="F2"/>
          <w:kern w:val="28"/>
          <w:sz w:val="24"/>
          <w:szCs w:val="24"/>
          <w:lang w:val="en-GB" w:eastAsia="en-GB"/>
          <w14:ligatures w14:val="standard"/>
          <w14:cntxtAlts/>
        </w:rPr>
      </w:pPr>
      <w:r w:rsidRPr="00B70638">
        <w:rPr>
          <w:rFonts w:eastAsia="Times New Roman" w:cs="Helvetica"/>
          <w:color w:val="0D0D0D" w:themeColor="text1" w:themeTint="F2"/>
          <w:kern w:val="28"/>
          <w:sz w:val="24"/>
          <w:szCs w:val="24"/>
          <w:lang w:val="en-GB" w:eastAsia="en-GB"/>
          <w14:ligatures w14:val="standard"/>
          <w14:cntxtAlts/>
        </w:rPr>
        <w:t xml:space="preserve">People requiring support to address their substance use are referred by Justice Social Workers to the Recovery Coordinators. The support is available to all Justice Service users, including those diverted or on bail. Many of the referrals received are for people who have Court Orders stipulating a requirement to engage with substance use services. </w:t>
      </w:r>
    </w:p>
    <w:p w14:paraId="01F98DC6" w14:textId="77777777" w:rsidR="007D176F" w:rsidRPr="00B70638" w:rsidRDefault="007D176F" w:rsidP="007D176F">
      <w:pPr>
        <w:pStyle w:val="NoSpacing"/>
        <w:spacing w:line="360" w:lineRule="auto"/>
        <w:jc w:val="both"/>
        <w:rPr>
          <w:rFonts w:eastAsia="Times New Roman" w:cs="Helvetica"/>
          <w:color w:val="0D0D0D" w:themeColor="text1" w:themeTint="F2"/>
          <w:kern w:val="28"/>
          <w:sz w:val="24"/>
          <w:szCs w:val="24"/>
          <w:lang w:val="en-GB" w:eastAsia="en-GB"/>
          <w14:ligatures w14:val="standard"/>
          <w14:cntxtAlts/>
        </w:rPr>
      </w:pPr>
    </w:p>
    <w:p w14:paraId="0202493A" w14:textId="2745BEBE" w:rsidR="006B2052" w:rsidRPr="00B70638" w:rsidRDefault="006B2052" w:rsidP="008029AA">
      <w:pPr>
        <w:autoSpaceDE w:val="0"/>
        <w:autoSpaceDN w:val="0"/>
        <w:adjustRightInd w:val="0"/>
        <w:spacing w:before="240" w:line="360" w:lineRule="auto"/>
        <w:rPr>
          <w:rFonts w:asciiTheme="minorHAnsi" w:eastAsia="Times New Roman" w:hAnsiTheme="minorHAnsi" w:cs="Helvetica"/>
          <w:b/>
          <w:bCs/>
          <w:color w:val="0D0D0D" w:themeColor="text1" w:themeTint="F2"/>
          <w:sz w:val="24"/>
          <w:szCs w:val="24"/>
        </w:rPr>
      </w:pPr>
      <w:r w:rsidRPr="00B70638">
        <w:rPr>
          <w:rFonts w:asciiTheme="minorHAnsi" w:eastAsia="Times New Roman" w:hAnsiTheme="minorHAnsi" w:cs="Helvetica"/>
          <w:b/>
          <w:bCs/>
          <w:color w:val="0D0D0D" w:themeColor="text1" w:themeTint="F2"/>
          <w:sz w:val="24"/>
          <w:szCs w:val="24"/>
        </w:rPr>
        <w:t>Providing tailored support for women in the justice system</w:t>
      </w:r>
    </w:p>
    <w:p w14:paraId="1E299251" w14:textId="5E90D23F" w:rsidR="006B2052" w:rsidRPr="006B2052" w:rsidRDefault="006B2052" w:rsidP="006B2052">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6B2052">
        <w:rPr>
          <w:rFonts w:asciiTheme="minorHAnsi" w:eastAsia="Times New Roman" w:hAnsiTheme="minorHAnsi" w:cs="Helvetica"/>
          <w:color w:val="0D0D0D" w:themeColor="text1" w:themeTint="F2"/>
          <w:sz w:val="24"/>
          <w:szCs w:val="24"/>
        </w:rPr>
        <w:t>The Justice Women’s Service provides gender-specific, trauma-informed support to women on community sentences or licences. A key approach within the service is supporting women to engage with other services. This is achieved by both multidisciplinary working and helping women to develop their confidence and communication to enable them to access services independently. Joint working alongside the Justice C</w:t>
      </w:r>
      <w:r w:rsidRPr="00B70638">
        <w:rPr>
          <w:rFonts w:asciiTheme="minorHAnsi" w:eastAsia="Times New Roman" w:hAnsiTheme="minorHAnsi" w:cs="Helvetica"/>
          <w:color w:val="0D0D0D" w:themeColor="text1" w:themeTint="F2"/>
          <w:sz w:val="24"/>
          <w:szCs w:val="24"/>
        </w:rPr>
        <w:t xml:space="preserve">ommunity </w:t>
      </w:r>
      <w:r w:rsidRPr="006B2052">
        <w:rPr>
          <w:rFonts w:asciiTheme="minorHAnsi" w:eastAsia="Times New Roman" w:hAnsiTheme="minorHAnsi" w:cs="Helvetica"/>
          <w:color w:val="0D0D0D" w:themeColor="text1" w:themeTint="F2"/>
          <w:sz w:val="24"/>
          <w:szCs w:val="24"/>
        </w:rPr>
        <w:t>P</w:t>
      </w:r>
      <w:r w:rsidRPr="00B70638">
        <w:rPr>
          <w:rFonts w:asciiTheme="minorHAnsi" w:eastAsia="Times New Roman" w:hAnsiTheme="minorHAnsi" w:cs="Helvetica"/>
          <w:color w:val="0D0D0D" w:themeColor="text1" w:themeTint="F2"/>
          <w:sz w:val="24"/>
          <w:szCs w:val="24"/>
        </w:rPr>
        <w:t xml:space="preserve">sychiatric </w:t>
      </w:r>
      <w:r w:rsidRPr="006B2052">
        <w:rPr>
          <w:rFonts w:asciiTheme="minorHAnsi" w:eastAsia="Times New Roman" w:hAnsiTheme="minorHAnsi" w:cs="Helvetica"/>
          <w:color w:val="0D0D0D" w:themeColor="text1" w:themeTint="F2"/>
          <w:sz w:val="24"/>
          <w:szCs w:val="24"/>
        </w:rPr>
        <w:t>N</w:t>
      </w:r>
      <w:r w:rsidRPr="00B70638">
        <w:rPr>
          <w:rFonts w:asciiTheme="minorHAnsi" w:eastAsia="Times New Roman" w:hAnsiTheme="minorHAnsi" w:cs="Helvetica"/>
          <w:color w:val="0D0D0D" w:themeColor="text1" w:themeTint="F2"/>
          <w:sz w:val="24"/>
          <w:szCs w:val="24"/>
        </w:rPr>
        <w:t>urse</w:t>
      </w:r>
      <w:r w:rsidRPr="006B2052">
        <w:rPr>
          <w:rFonts w:asciiTheme="minorHAnsi" w:eastAsia="Times New Roman" w:hAnsiTheme="minorHAnsi" w:cs="Helvetica"/>
          <w:color w:val="0D0D0D" w:themeColor="text1" w:themeTint="F2"/>
          <w:sz w:val="24"/>
          <w:szCs w:val="24"/>
        </w:rPr>
        <w:t xml:space="preserve"> and Keep Well Nurse has developed </w:t>
      </w:r>
      <w:r w:rsidRPr="006B2052">
        <w:rPr>
          <w:rFonts w:asciiTheme="minorHAnsi" w:eastAsia="Times New Roman" w:hAnsiTheme="minorHAnsi" w:cs="Helvetica"/>
          <w:color w:val="0D0D0D" w:themeColor="text1" w:themeTint="F2"/>
          <w:sz w:val="24"/>
          <w:szCs w:val="24"/>
        </w:rPr>
        <w:lastRenderedPageBreak/>
        <w:t xml:space="preserve">over the past 4 years and is seen as a key enabler for improving health &amp; wider social/employability outcomes for clients. </w:t>
      </w:r>
    </w:p>
    <w:p w14:paraId="16D397B2" w14:textId="10E85F09" w:rsidR="00321A59" w:rsidRPr="00B70638" w:rsidRDefault="006B2052" w:rsidP="008029A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6B2052">
        <w:rPr>
          <w:rFonts w:asciiTheme="minorHAnsi" w:eastAsia="Times New Roman" w:hAnsiTheme="minorHAnsi" w:cs="Helvetica"/>
          <w:color w:val="0D0D0D" w:themeColor="text1" w:themeTint="F2"/>
          <w:sz w:val="24"/>
          <w:szCs w:val="24"/>
        </w:rPr>
        <w:t xml:space="preserve">This collaborative, multi-agency, gender-specific, trauma-informed service and approach was recognised on the </w:t>
      </w:r>
      <w:r w:rsidR="00011DB7" w:rsidRPr="006B2052">
        <w:rPr>
          <w:rFonts w:asciiTheme="minorHAnsi" w:eastAsia="Times New Roman" w:hAnsiTheme="minorHAnsi" w:cs="Helvetica"/>
          <w:color w:val="0D0D0D" w:themeColor="text1" w:themeTint="F2"/>
          <w:sz w:val="24"/>
          <w:szCs w:val="24"/>
        </w:rPr>
        <w:t>23</w:t>
      </w:r>
      <w:r w:rsidR="00011DB7" w:rsidRPr="006B2052">
        <w:rPr>
          <w:rFonts w:asciiTheme="minorHAnsi" w:eastAsia="Times New Roman" w:hAnsiTheme="minorHAnsi" w:cs="Helvetica"/>
          <w:color w:val="0D0D0D" w:themeColor="text1" w:themeTint="F2"/>
          <w:sz w:val="24"/>
          <w:szCs w:val="24"/>
          <w:vertAlign w:val="superscript"/>
        </w:rPr>
        <w:t>rd of</w:t>
      </w:r>
      <w:r w:rsidRPr="006B2052">
        <w:rPr>
          <w:rFonts w:asciiTheme="minorHAnsi" w:eastAsia="Times New Roman" w:hAnsiTheme="minorHAnsi" w:cs="Helvetica"/>
          <w:color w:val="0D0D0D" w:themeColor="text1" w:themeTint="F2"/>
          <w:sz w:val="24"/>
          <w:szCs w:val="24"/>
        </w:rPr>
        <w:t xml:space="preserve"> November 2023, whereby the Falkirk Council’s Women’s Justice Service won the Excellence </w:t>
      </w:r>
      <w:r w:rsidR="00011DB7" w:rsidRPr="006B2052">
        <w:rPr>
          <w:rFonts w:asciiTheme="minorHAnsi" w:eastAsia="Times New Roman" w:hAnsiTheme="minorHAnsi" w:cs="Helvetica"/>
          <w:color w:val="0D0D0D" w:themeColor="text1" w:themeTint="F2"/>
          <w:sz w:val="24"/>
          <w:szCs w:val="24"/>
        </w:rPr>
        <w:t>in</w:t>
      </w:r>
      <w:r w:rsidRPr="006B2052">
        <w:rPr>
          <w:rFonts w:asciiTheme="minorHAnsi" w:eastAsia="Times New Roman" w:hAnsiTheme="minorHAnsi" w:cs="Helvetica"/>
          <w:color w:val="0D0D0D" w:themeColor="text1" w:themeTint="F2"/>
          <w:sz w:val="24"/>
          <w:szCs w:val="24"/>
        </w:rPr>
        <w:t xml:space="preserve"> Justice award organised by the Scottish government and the Institute for </w:t>
      </w:r>
      <w:r w:rsidR="00011DB7">
        <w:rPr>
          <w:rFonts w:asciiTheme="minorHAnsi" w:eastAsia="Times New Roman" w:hAnsiTheme="minorHAnsi" w:cs="Helvetica"/>
          <w:color w:val="0D0D0D" w:themeColor="text1" w:themeTint="F2"/>
          <w:sz w:val="24"/>
          <w:szCs w:val="24"/>
        </w:rPr>
        <w:t>R</w:t>
      </w:r>
      <w:r w:rsidRPr="006B2052">
        <w:rPr>
          <w:rFonts w:asciiTheme="minorHAnsi" w:eastAsia="Times New Roman" w:hAnsiTheme="minorHAnsi" w:cs="Helvetica"/>
          <w:color w:val="0D0D0D" w:themeColor="text1" w:themeTint="F2"/>
          <w:sz w:val="24"/>
          <w:szCs w:val="24"/>
        </w:rPr>
        <w:t xml:space="preserve">esearch and </w:t>
      </w:r>
      <w:r w:rsidR="00011DB7">
        <w:rPr>
          <w:rFonts w:asciiTheme="minorHAnsi" w:eastAsia="Times New Roman" w:hAnsiTheme="minorHAnsi" w:cs="Helvetica"/>
          <w:color w:val="0D0D0D" w:themeColor="text1" w:themeTint="F2"/>
          <w:sz w:val="24"/>
          <w:szCs w:val="24"/>
        </w:rPr>
        <w:t>I</w:t>
      </w:r>
      <w:r w:rsidRPr="006B2052">
        <w:rPr>
          <w:rFonts w:asciiTheme="minorHAnsi" w:eastAsia="Times New Roman" w:hAnsiTheme="minorHAnsi" w:cs="Helvetica"/>
          <w:color w:val="0D0D0D" w:themeColor="text1" w:themeTint="F2"/>
          <w:sz w:val="24"/>
          <w:szCs w:val="24"/>
        </w:rPr>
        <w:t xml:space="preserve">nnovation in Social </w:t>
      </w:r>
      <w:r w:rsidR="00011DB7">
        <w:rPr>
          <w:rFonts w:asciiTheme="minorHAnsi" w:eastAsia="Times New Roman" w:hAnsiTheme="minorHAnsi" w:cs="Helvetica"/>
          <w:color w:val="0D0D0D" w:themeColor="text1" w:themeTint="F2"/>
          <w:sz w:val="24"/>
          <w:szCs w:val="24"/>
        </w:rPr>
        <w:t>S</w:t>
      </w:r>
      <w:r w:rsidRPr="006B2052">
        <w:rPr>
          <w:rFonts w:asciiTheme="minorHAnsi" w:eastAsia="Times New Roman" w:hAnsiTheme="minorHAnsi" w:cs="Helvetica"/>
          <w:color w:val="0D0D0D" w:themeColor="text1" w:themeTint="F2"/>
          <w:sz w:val="24"/>
          <w:szCs w:val="24"/>
        </w:rPr>
        <w:t>ervices (Iriss) celebrating best practice within the social services sector.</w:t>
      </w:r>
    </w:p>
    <w:p w14:paraId="5EF16408" w14:textId="77777777" w:rsidR="006B2052" w:rsidRPr="00B70638" w:rsidRDefault="006B2052" w:rsidP="008029A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p>
    <w:p w14:paraId="457C80E5" w14:textId="3CADAD37" w:rsidR="00C5106A" w:rsidRPr="00B70638" w:rsidRDefault="00C5106A" w:rsidP="00C5106A">
      <w:pPr>
        <w:autoSpaceDE w:val="0"/>
        <w:autoSpaceDN w:val="0"/>
        <w:adjustRightInd w:val="0"/>
        <w:spacing w:before="240" w:line="360" w:lineRule="auto"/>
        <w:rPr>
          <w:rFonts w:asciiTheme="minorHAnsi" w:hAnsiTheme="minorHAnsi" w:cs="Tahoma"/>
          <w:b/>
          <w:bCs/>
          <w:color w:val="auto"/>
          <w:sz w:val="24"/>
          <w:szCs w:val="24"/>
        </w:rPr>
      </w:pPr>
      <w:r w:rsidRPr="00B70638">
        <w:rPr>
          <w:rFonts w:asciiTheme="minorHAnsi" w:hAnsiTheme="minorHAnsi" w:cs="Tahoma"/>
          <w:b/>
          <w:bCs/>
          <w:color w:val="auto"/>
          <w:sz w:val="24"/>
          <w:szCs w:val="24"/>
        </w:rPr>
        <w:t>Tackling Inequalities, Improving Outcomes</w:t>
      </w:r>
    </w:p>
    <w:p w14:paraId="18B8D7B8" w14:textId="12A2C8FE"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xml:space="preserve">The Tackling Inequalities, Improving Outcomes (TIIO) Project continued to support Justice service users with their social welfare and wellbeing needs, supporting their engagement with Community Payback Orders and licence interventions during the reporting period but service has ceased at the end of the financial year when three-year funding came to an end. </w:t>
      </w:r>
      <w:r w:rsidRPr="00B70638">
        <w:rPr>
          <w:rFonts w:asciiTheme="minorHAnsi" w:eastAsia="Times New Roman" w:hAnsiTheme="minorHAnsi" w:cs="Helvetica"/>
          <w:color w:val="0D0D0D" w:themeColor="text1" w:themeTint="F2"/>
          <w:sz w:val="24"/>
          <w:szCs w:val="24"/>
        </w:rPr>
        <w:t>Unfortunately,</w:t>
      </w:r>
      <w:r w:rsidR="005A1855" w:rsidRPr="00B70638">
        <w:rPr>
          <w:rFonts w:asciiTheme="minorHAnsi" w:eastAsia="Times New Roman" w:hAnsiTheme="minorHAnsi" w:cs="Helvetica"/>
          <w:color w:val="0D0D0D" w:themeColor="text1" w:themeTint="F2"/>
          <w:sz w:val="24"/>
          <w:szCs w:val="24"/>
        </w:rPr>
        <w:t xml:space="preserve"> partners were</w:t>
      </w:r>
      <w:r w:rsidRPr="009D021A">
        <w:rPr>
          <w:rFonts w:asciiTheme="minorHAnsi" w:eastAsia="Times New Roman" w:hAnsiTheme="minorHAnsi" w:cs="Helvetica"/>
          <w:color w:val="0D0D0D" w:themeColor="text1" w:themeTint="F2"/>
          <w:sz w:val="24"/>
          <w:szCs w:val="24"/>
        </w:rPr>
        <w:t xml:space="preserve"> not able to source any alternative funding to sustain the service beyond March 2024 within already restricted budgets.</w:t>
      </w:r>
    </w:p>
    <w:p w14:paraId="06386EBC"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The service played a role in supporting a population who often face barriers in accessing universal services. It made use of collocation within Brockville Justice Services and close working with other services to ensure support is accessible to the client group and meets their individual needs. Support included:</w:t>
      </w:r>
    </w:p>
    <w:p w14:paraId="3DFCE150"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providing practical tasks such as budgeting</w:t>
      </w:r>
    </w:p>
    <w:p w14:paraId="295C8AB0"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applying for new benefits, including PIP and the new Scottish Adult Disability Payment</w:t>
      </w:r>
    </w:p>
    <w:p w14:paraId="5E41467F"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setting up payment plans to address debt, council tax and rent arrears</w:t>
      </w:r>
    </w:p>
    <w:p w14:paraId="093A57B2"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xml:space="preserve">- registering with GP surgeries/dentists/opticians/hearing specialists </w:t>
      </w:r>
    </w:p>
    <w:p w14:paraId="1E430E2D"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Support to attend appointments including, criminal justice case reviews, CADS, and psychiatric/mental health.</w:t>
      </w:r>
    </w:p>
    <w:p w14:paraId="0D8384E8"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referring to substance use treatment and local services (including foodbanks)</w:t>
      </w:r>
    </w:p>
    <w:p w14:paraId="098E605F"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lastRenderedPageBreak/>
        <w:t>- liaising with housing officers, tackling repairs, registering for new houses, and assisting to bid on new properties.</w:t>
      </w:r>
    </w:p>
    <w:p w14:paraId="3613D6CF"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supporting to engage with employment/meaningful activity, onward referrals.</w:t>
      </w:r>
    </w:p>
    <w:p w14:paraId="322482D1" w14:textId="77777777" w:rsidR="009D021A" w:rsidRPr="009D021A" w:rsidRDefault="009D021A" w:rsidP="009D021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harm reduction advice including training &amp; supply of Naloxone, safe sharps disposal, sexual health, and relationships, and providing BBV testing.</w:t>
      </w:r>
    </w:p>
    <w:p w14:paraId="74A1E2DD" w14:textId="5A196D6F" w:rsidR="009D021A" w:rsidRPr="00B70638" w:rsidRDefault="009D021A" w:rsidP="008029A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r w:rsidRPr="009D021A">
        <w:rPr>
          <w:rFonts w:asciiTheme="minorHAnsi" w:eastAsia="Times New Roman" w:hAnsiTheme="minorHAnsi" w:cs="Helvetica"/>
          <w:color w:val="0D0D0D" w:themeColor="text1" w:themeTint="F2"/>
          <w:sz w:val="24"/>
          <w:szCs w:val="24"/>
        </w:rPr>
        <w:t>- supporting people to participate in recovery activities, offering emotional and well-being support amongst other interventions.</w:t>
      </w:r>
    </w:p>
    <w:p w14:paraId="2EABBAE2" w14:textId="77777777" w:rsidR="006B2052" w:rsidRPr="00B70638" w:rsidRDefault="006B2052" w:rsidP="008029AA">
      <w:pPr>
        <w:autoSpaceDE w:val="0"/>
        <w:autoSpaceDN w:val="0"/>
        <w:adjustRightInd w:val="0"/>
        <w:spacing w:before="240" w:line="360" w:lineRule="auto"/>
        <w:rPr>
          <w:rFonts w:asciiTheme="minorHAnsi" w:eastAsia="Times New Roman" w:hAnsiTheme="minorHAnsi" w:cs="Helvetica"/>
          <w:color w:val="0D0D0D" w:themeColor="text1" w:themeTint="F2"/>
          <w:sz w:val="24"/>
          <w:szCs w:val="24"/>
        </w:rPr>
      </w:pPr>
    </w:p>
    <w:p w14:paraId="11929074" w14:textId="77777777" w:rsidR="00B02049" w:rsidRPr="00B70638" w:rsidRDefault="00B02049" w:rsidP="00B02049">
      <w:pPr>
        <w:autoSpaceDE w:val="0"/>
        <w:autoSpaceDN w:val="0"/>
        <w:adjustRightInd w:val="0"/>
        <w:spacing w:before="240" w:line="360" w:lineRule="auto"/>
        <w:rPr>
          <w:rFonts w:asciiTheme="minorHAnsi" w:hAnsiTheme="minorHAnsi" w:cs="Tahoma"/>
          <w:b/>
          <w:bCs/>
          <w:color w:val="auto"/>
          <w:sz w:val="24"/>
          <w:szCs w:val="24"/>
        </w:rPr>
      </w:pPr>
      <w:r w:rsidRPr="00B70638">
        <w:rPr>
          <w:rFonts w:asciiTheme="minorHAnsi" w:hAnsiTheme="minorHAnsi" w:cs="Tahoma"/>
          <w:b/>
          <w:bCs/>
          <w:color w:val="auto"/>
          <w:sz w:val="24"/>
          <w:szCs w:val="24"/>
        </w:rPr>
        <w:t>Improving community integration, wellbeing and employability through a tailored Outreach service</w:t>
      </w:r>
    </w:p>
    <w:p w14:paraId="3EBC6DEF" w14:textId="77777777" w:rsidR="00B02049" w:rsidRPr="00B70638" w:rsidRDefault="00B02049" w:rsidP="00B02049">
      <w:pPr>
        <w:spacing w:after="160" w:line="276" w:lineRule="auto"/>
        <w:jc w:val="both"/>
        <w:rPr>
          <w:rFonts w:asciiTheme="minorHAnsi" w:hAnsiTheme="minorHAnsi" w:cs="Arial"/>
          <w:color w:val="000000" w:themeColor="text1"/>
          <w:sz w:val="24"/>
          <w:szCs w:val="24"/>
        </w:rPr>
      </w:pPr>
      <w:r w:rsidRPr="00B70638">
        <w:rPr>
          <w:rFonts w:asciiTheme="minorHAnsi" w:hAnsiTheme="minorHAnsi" w:cs="Arial"/>
          <w:color w:val="000000" w:themeColor="text1"/>
          <w:sz w:val="24"/>
          <w:szCs w:val="24"/>
        </w:rPr>
        <w:t xml:space="preserve">The colocation model within Brockville Justice Services houses an outreach service provided by Cyrenians. The service provides a variety of tailored support such as </w:t>
      </w:r>
      <w:r w:rsidRPr="00B70638">
        <w:rPr>
          <w:rFonts w:asciiTheme="minorHAnsi" w:hAnsiTheme="minorHAnsi" w:cs="Arial"/>
          <w:bCs/>
          <w:color w:val="000000" w:themeColor="text1"/>
          <w:sz w:val="24"/>
          <w:szCs w:val="24"/>
        </w:rPr>
        <w:t>community integration, support for wellbeing and employability. Examples included:</w:t>
      </w:r>
    </w:p>
    <w:p w14:paraId="5DD241B7" w14:textId="77777777" w:rsidR="00B02049" w:rsidRPr="00B70638" w:rsidRDefault="00B02049" w:rsidP="00B02049">
      <w:pPr>
        <w:numPr>
          <w:ilvl w:val="0"/>
          <w:numId w:val="28"/>
        </w:numPr>
        <w:spacing w:after="160" w:line="276" w:lineRule="auto"/>
        <w:contextualSpacing/>
        <w:rPr>
          <w:rFonts w:asciiTheme="minorHAnsi" w:hAnsiTheme="minorHAnsi" w:cs="Arial"/>
          <w:color w:val="000000" w:themeColor="text1"/>
          <w:sz w:val="24"/>
          <w:szCs w:val="24"/>
        </w:rPr>
      </w:pPr>
      <w:r w:rsidRPr="00B70638">
        <w:rPr>
          <w:rFonts w:asciiTheme="minorHAnsi" w:hAnsiTheme="minorHAnsi" w:cs="Arial"/>
          <w:color w:val="000000" w:themeColor="text1"/>
          <w:sz w:val="24"/>
          <w:szCs w:val="24"/>
        </w:rPr>
        <w:t>Community Exploration, where staff and client engage in a walk around the community, speaking about services, groups and organisations.</w:t>
      </w:r>
    </w:p>
    <w:p w14:paraId="662FE5CA" w14:textId="77777777" w:rsidR="00B02049" w:rsidRPr="00B70638" w:rsidRDefault="00B02049" w:rsidP="00B02049">
      <w:pPr>
        <w:numPr>
          <w:ilvl w:val="0"/>
          <w:numId w:val="28"/>
        </w:numPr>
        <w:spacing w:after="160" w:line="276" w:lineRule="auto"/>
        <w:contextualSpacing/>
        <w:rPr>
          <w:rFonts w:asciiTheme="minorHAnsi" w:hAnsiTheme="minorHAnsi" w:cs="Arial"/>
          <w:color w:val="000000" w:themeColor="text1"/>
          <w:sz w:val="24"/>
          <w:szCs w:val="24"/>
        </w:rPr>
      </w:pPr>
      <w:r w:rsidRPr="00B70638">
        <w:rPr>
          <w:rFonts w:asciiTheme="minorHAnsi" w:hAnsiTheme="minorHAnsi" w:cs="Arial"/>
          <w:color w:val="000000" w:themeColor="text1"/>
          <w:sz w:val="24"/>
          <w:szCs w:val="24"/>
        </w:rPr>
        <w:t xml:space="preserve">Barrier Breakdowns, where a specific barrier is hampering integration, specific sessions aimed at resolving this. </w:t>
      </w:r>
    </w:p>
    <w:p w14:paraId="568F6E31" w14:textId="77777777" w:rsidR="00B02049" w:rsidRPr="00B70638" w:rsidRDefault="00B02049" w:rsidP="00B02049">
      <w:pPr>
        <w:numPr>
          <w:ilvl w:val="0"/>
          <w:numId w:val="28"/>
        </w:numPr>
        <w:spacing w:after="160" w:line="276" w:lineRule="auto"/>
        <w:contextualSpacing/>
        <w:rPr>
          <w:rFonts w:asciiTheme="minorHAnsi" w:hAnsiTheme="minorHAnsi" w:cs="Arial"/>
          <w:color w:val="000000" w:themeColor="text1"/>
          <w:sz w:val="24"/>
          <w:szCs w:val="24"/>
        </w:rPr>
      </w:pPr>
      <w:r w:rsidRPr="00B70638">
        <w:rPr>
          <w:rFonts w:asciiTheme="minorHAnsi" w:hAnsiTheme="minorHAnsi" w:cs="Arial"/>
          <w:color w:val="000000" w:themeColor="text1"/>
          <w:sz w:val="24"/>
          <w:szCs w:val="24"/>
        </w:rPr>
        <w:t>Addressing Isolation. Similar to exploration, but solely targeted at groups, hobbies and interests of the clients and then tailoring this with what’s available in the community.</w:t>
      </w:r>
    </w:p>
    <w:p w14:paraId="578338A6" w14:textId="153043AE" w:rsidR="00B02049" w:rsidRPr="00B70638" w:rsidRDefault="00B02049" w:rsidP="00B02049">
      <w:pPr>
        <w:numPr>
          <w:ilvl w:val="0"/>
          <w:numId w:val="28"/>
        </w:numPr>
        <w:spacing w:after="160" w:line="276" w:lineRule="auto"/>
        <w:contextualSpacing/>
        <w:rPr>
          <w:rFonts w:asciiTheme="minorHAnsi" w:hAnsiTheme="minorHAnsi" w:cs="Arial"/>
          <w:bCs/>
          <w:color w:val="000000" w:themeColor="text1"/>
          <w:sz w:val="24"/>
          <w:szCs w:val="24"/>
        </w:rPr>
      </w:pPr>
      <w:r w:rsidRPr="00B70638">
        <w:rPr>
          <w:rFonts w:asciiTheme="minorHAnsi" w:hAnsiTheme="minorHAnsi" w:cs="Arial"/>
          <w:color w:val="000000" w:themeColor="text1"/>
          <w:sz w:val="24"/>
          <w:szCs w:val="24"/>
        </w:rPr>
        <w:t xml:space="preserve">Lifestyle Changes. The support here can range </w:t>
      </w:r>
      <w:r w:rsidR="00E62984" w:rsidRPr="00B70638">
        <w:rPr>
          <w:rFonts w:asciiTheme="minorHAnsi" w:hAnsiTheme="minorHAnsi" w:cs="Arial"/>
          <w:color w:val="000000" w:themeColor="text1"/>
          <w:sz w:val="24"/>
          <w:szCs w:val="24"/>
        </w:rPr>
        <w:t>from healthy eating</w:t>
      </w:r>
      <w:r w:rsidRPr="00B70638">
        <w:rPr>
          <w:rFonts w:asciiTheme="minorHAnsi" w:hAnsiTheme="minorHAnsi" w:cs="Arial"/>
          <w:color w:val="000000" w:themeColor="text1"/>
          <w:sz w:val="24"/>
          <w:szCs w:val="24"/>
        </w:rPr>
        <w:t xml:space="preserve"> to active lifestyles, drug and alcohol signposting, etc. </w:t>
      </w:r>
    </w:p>
    <w:p w14:paraId="602112E4" w14:textId="77777777" w:rsidR="00B02049" w:rsidRPr="00B70638" w:rsidRDefault="00B02049" w:rsidP="00B02049">
      <w:pPr>
        <w:numPr>
          <w:ilvl w:val="0"/>
          <w:numId w:val="28"/>
        </w:numPr>
        <w:spacing w:after="160" w:line="276" w:lineRule="auto"/>
        <w:contextualSpacing/>
        <w:rPr>
          <w:rFonts w:asciiTheme="minorHAnsi" w:hAnsiTheme="minorHAnsi" w:cs="Arial"/>
          <w:color w:val="000000" w:themeColor="text1"/>
          <w:sz w:val="24"/>
          <w:szCs w:val="24"/>
        </w:rPr>
      </w:pPr>
      <w:r w:rsidRPr="00B70638">
        <w:rPr>
          <w:rFonts w:asciiTheme="minorHAnsi" w:hAnsiTheme="minorHAnsi" w:cs="Arial"/>
          <w:color w:val="000000" w:themeColor="text1"/>
          <w:sz w:val="24"/>
          <w:szCs w:val="24"/>
        </w:rPr>
        <w:t xml:space="preserve">Volunteer Search. These sessions were aimed at anything from showing the range of opportunities present in the client’s community to helping them apply for these opportunities. </w:t>
      </w:r>
    </w:p>
    <w:p w14:paraId="6FDEA5D1" w14:textId="77777777" w:rsidR="00B02049" w:rsidRPr="00B70638" w:rsidRDefault="00B02049" w:rsidP="00B02049">
      <w:pPr>
        <w:numPr>
          <w:ilvl w:val="0"/>
          <w:numId w:val="28"/>
        </w:numPr>
        <w:spacing w:after="160" w:line="276" w:lineRule="auto"/>
        <w:contextualSpacing/>
        <w:rPr>
          <w:rFonts w:asciiTheme="minorHAnsi" w:hAnsiTheme="minorHAnsi" w:cs="Arial"/>
          <w:color w:val="000000" w:themeColor="text1"/>
          <w:sz w:val="24"/>
          <w:szCs w:val="24"/>
        </w:rPr>
      </w:pPr>
      <w:r w:rsidRPr="00B70638">
        <w:rPr>
          <w:rFonts w:asciiTheme="minorHAnsi" w:hAnsiTheme="minorHAnsi" w:cs="Arial"/>
          <w:color w:val="000000" w:themeColor="text1"/>
          <w:sz w:val="24"/>
          <w:szCs w:val="24"/>
        </w:rPr>
        <w:t xml:space="preserve">Employment Search. </w:t>
      </w:r>
    </w:p>
    <w:p w14:paraId="578DB17B" w14:textId="77777777" w:rsidR="00647FFC" w:rsidRPr="00B70638" w:rsidRDefault="00647FFC" w:rsidP="007D176F">
      <w:pPr>
        <w:spacing w:after="160" w:line="276" w:lineRule="auto"/>
        <w:ind w:left="360"/>
        <w:contextualSpacing/>
        <w:rPr>
          <w:rFonts w:asciiTheme="minorHAnsi" w:hAnsiTheme="minorHAnsi" w:cs="Arial"/>
          <w:color w:val="000000" w:themeColor="text1"/>
          <w:sz w:val="24"/>
          <w:szCs w:val="24"/>
        </w:rPr>
      </w:pPr>
    </w:p>
    <w:p w14:paraId="1D817BDC" w14:textId="77777777" w:rsidR="0081404F" w:rsidRPr="00B70638" w:rsidRDefault="0081404F" w:rsidP="0081404F">
      <w:pPr>
        <w:spacing w:after="160" w:line="276" w:lineRule="auto"/>
        <w:contextualSpacing/>
        <w:rPr>
          <w:rFonts w:asciiTheme="minorHAnsi" w:hAnsiTheme="minorHAnsi" w:cs="Arial"/>
          <w:color w:val="000000" w:themeColor="text1"/>
          <w:sz w:val="24"/>
          <w:szCs w:val="24"/>
        </w:rPr>
      </w:pPr>
    </w:p>
    <w:p w14:paraId="13641ADD" w14:textId="0B136DAB" w:rsidR="0081404F" w:rsidRPr="00B70638" w:rsidRDefault="0050057D" w:rsidP="0081404F">
      <w:pPr>
        <w:autoSpaceDE w:val="0"/>
        <w:autoSpaceDN w:val="0"/>
        <w:adjustRightInd w:val="0"/>
        <w:spacing w:before="240" w:line="360" w:lineRule="auto"/>
        <w:rPr>
          <w:rFonts w:asciiTheme="minorHAnsi" w:hAnsiTheme="minorHAnsi" w:cs="Tahoma"/>
          <w:b/>
          <w:bCs/>
          <w:color w:val="auto"/>
          <w:sz w:val="24"/>
          <w:szCs w:val="24"/>
        </w:rPr>
      </w:pPr>
      <w:r w:rsidRPr="00B70638">
        <w:rPr>
          <w:rFonts w:asciiTheme="minorHAnsi" w:hAnsiTheme="minorHAnsi" w:cs="Tahoma"/>
          <w:b/>
          <w:bCs/>
          <w:color w:val="auto"/>
          <w:sz w:val="24"/>
          <w:szCs w:val="24"/>
        </w:rPr>
        <w:t>Developing practice in collaboration with</w:t>
      </w:r>
      <w:r w:rsidR="0081404F" w:rsidRPr="00B70638">
        <w:rPr>
          <w:rFonts w:asciiTheme="minorHAnsi" w:hAnsiTheme="minorHAnsi" w:cs="Tahoma"/>
          <w:b/>
          <w:bCs/>
          <w:color w:val="auto"/>
          <w:sz w:val="24"/>
          <w:szCs w:val="24"/>
        </w:rPr>
        <w:t xml:space="preserve"> Justice Service Users and stakeholders</w:t>
      </w:r>
    </w:p>
    <w:p w14:paraId="02673D8C" w14:textId="3D776A34" w:rsidR="0081404F" w:rsidRPr="00B70638" w:rsidRDefault="0081404F" w:rsidP="0081404F">
      <w:pPr>
        <w:pStyle w:val="NormalWeb"/>
        <w:shd w:val="clear" w:color="auto" w:fill="FFFFFF"/>
        <w:spacing w:line="360" w:lineRule="auto"/>
        <w:rPr>
          <w:rFonts w:asciiTheme="minorHAnsi" w:eastAsiaTheme="minorHAnsi" w:hAnsiTheme="minorHAnsi" w:cs="Helvetica"/>
          <w:color w:val="0D0D0D" w:themeColor="text1" w:themeTint="F2"/>
          <w:kern w:val="28"/>
          <w14:ligatures w14:val="standard"/>
          <w14:cntxtAlts/>
        </w:rPr>
      </w:pPr>
      <w:r w:rsidRPr="00B70638">
        <w:rPr>
          <w:rFonts w:asciiTheme="minorHAnsi" w:eastAsiaTheme="minorHAnsi" w:hAnsiTheme="minorHAnsi" w:cs="Helvetica"/>
          <w:color w:val="0D0D0D" w:themeColor="text1" w:themeTint="F2"/>
          <w:kern w:val="28"/>
          <w14:ligatures w14:val="standard"/>
          <w14:cntxtAlts/>
        </w:rPr>
        <w:t xml:space="preserve">Justice Services engages with clients and other stakeholders – such as Third Sector partners – to develop services that meet the needs of Service Users. First Aid and CSCS Card courses which were suggested by many clients, and the development of </w:t>
      </w:r>
      <w:r w:rsidR="00647FFC" w:rsidRPr="00B70638">
        <w:rPr>
          <w:rFonts w:asciiTheme="minorHAnsi" w:eastAsiaTheme="minorHAnsi" w:hAnsiTheme="minorHAnsi" w:cs="Helvetica"/>
          <w:color w:val="0D0D0D" w:themeColor="text1" w:themeTint="F2"/>
          <w:kern w:val="28"/>
          <w14:ligatures w14:val="standard"/>
          <w14:cntxtAlts/>
        </w:rPr>
        <w:t>a</w:t>
      </w:r>
      <w:r w:rsidRPr="00B70638">
        <w:rPr>
          <w:rFonts w:asciiTheme="minorHAnsi" w:eastAsiaTheme="minorHAnsi" w:hAnsiTheme="minorHAnsi" w:cs="Helvetica"/>
          <w:color w:val="0D0D0D" w:themeColor="text1" w:themeTint="F2"/>
          <w:kern w:val="28"/>
          <w14:ligatures w14:val="standard"/>
          <w14:cntxtAlts/>
        </w:rPr>
        <w:t xml:space="preserve"> Cost-of-Living Skills Course delivered by Cyrenians which was introduced as a result of client </w:t>
      </w:r>
      <w:r w:rsidRPr="00B70638">
        <w:rPr>
          <w:rFonts w:asciiTheme="minorHAnsi" w:eastAsiaTheme="minorHAnsi" w:hAnsiTheme="minorHAnsi" w:cs="Helvetica"/>
          <w:color w:val="0D0D0D" w:themeColor="text1" w:themeTint="F2"/>
          <w:kern w:val="28"/>
          <w14:ligatures w14:val="standard"/>
          <w14:cntxtAlts/>
        </w:rPr>
        <w:lastRenderedPageBreak/>
        <w:t xml:space="preserve">feedback. Input is sought in a variety of methods such as discussion with clients and data and feedback collected by collocated services within Brockville Justice Services. </w:t>
      </w:r>
    </w:p>
    <w:p w14:paraId="554A030E" w14:textId="6C8AAC11" w:rsidR="0081404F" w:rsidRPr="00B70638" w:rsidRDefault="0081404F" w:rsidP="0081404F">
      <w:pPr>
        <w:pStyle w:val="NormalWeb"/>
        <w:shd w:val="clear" w:color="auto" w:fill="FFFFFF"/>
        <w:spacing w:line="360" w:lineRule="auto"/>
        <w:rPr>
          <w:rFonts w:asciiTheme="minorHAnsi" w:hAnsiTheme="minorHAnsi" w:cs="Helvetica"/>
        </w:rPr>
      </w:pPr>
      <w:r w:rsidRPr="00B70638">
        <w:rPr>
          <w:rFonts w:asciiTheme="minorHAnsi" w:eastAsiaTheme="minorHAnsi" w:hAnsiTheme="minorHAnsi" w:cs="Helvetica"/>
          <w:color w:val="0D0D0D" w:themeColor="text1" w:themeTint="F2"/>
          <w:kern w:val="28"/>
          <w14:ligatures w14:val="standard"/>
          <w14:cntxtAlts/>
        </w:rPr>
        <w:t>Front line service staff, including external third sector and partner agencies working within Brockville, are also empowered to shape the type of services delivered based on client feedback or observations, particularly regarding new suggestions and changes to current courses delivered as part of “Other Activity”.</w:t>
      </w:r>
    </w:p>
    <w:p w14:paraId="1C0AF22E" w14:textId="77777777" w:rsidR="00B02049" w:rsidRPr="00B70638" w:rsidRDefault="00B02049" w:rsidP="00B02049">
      <w:pPr>
        <w:spacing w:after="160" w:line="276" w:lineRule="auto"/>
        <w:ind w:left="720"/>
        <w:contextualSpacing/>
        <w:rPr>
          <w:rFonts w:asciiTheme="minorHAnsi" w:hAnsiTheme="minorHAnsi" w:cs="Arial"/>
          <w:color w:val="000000" w:themeColor="text1"/>
          <w:sz w:val="24"/>
          <w:szCs w:val="24"/>
        </w:rPr>
      </w:pPr>
    </w:p>
    <w:p w14:paraId="5A017550" w14:textId="0638C555" w:rsidR="003D09BC" w:rsidRPr="00B70638" w:rsidRDefault="002C5435" w:rsidP="008029AA">
      <w:pPr>
        <w:autoSpaceDE w:val="0"/>
        <w:autoSpaceDN w:val="0"/>
        <w:adjustRightInd w:val="0"/>
        <w:spacing w:before="240" w:line="360" w:lineRule="auto"/>
        <w:rPr>
          <w:rFonts w:asciiTheme="minorHAnsi" w:hAnsiTheme="minorHAnsi" w:cs="Tahoma"/>
          <w:b/>
          <w:bCs/>
          <w:color w:val="auto"/>
          <w:sz w:val="24"/>
          <w:szCs w:val="24"/>
        </w:rPr>
      </w:pPr>
      <w:r w:rsidRPr="00B70638">
        <w:rPr>
          <w:rFonts w:asciiTheme="minorHAnsi" w:hAnsiTheme="minorHAnsi" w:cs="Tahoma"/>
          <w:b/>
          <w:bCs/>
          <w:color w:val="auto"/>
          <w:sz w:val="24"/>
          <w:szCs w:val="24"/>
        </w:rPr>
        <w:t>Supporting Communities through Community Payback Orders</w:t>
      </w:r>
    </w:p>
    <w:p w14:paraId="224049F3" w14:textId="4D432A09" w:rsidR="00517155" w:rsidRPr="00B70638" w:rsidRDefault="00517155" w:rsidP="00517155">
      <w:pPr>
        <w:autoSpaceDE w:val="0"/>
        <w:autoSpaceDN w:val="0"/>
        <w:adjustRightInd w:val="0"/>
        <w:spacing w:before="240" w:line="360" w:lineRule="auto"/>
        <w:rPr>
          <w:rFonts w:asciiTheme="minorHAnsi" w:hAnsiTheme="minorHAnsi" w:cs="Tahoma"/>
          <w:color w:val="auto"/>
          <w:sz w:val="24"/>
          <w:szCs w:val="24"/>
        </w:rPr>
      </w:pPr>
      <w:r w:rsidRPr="00B70638">
        <w:rPr>
          <w:rFonts w:asciiTheme="minorHAnsi" w:hAnsiTheme="minorHAnsi" w:cs="Tahoma"/>
          <w:color w:val="auto"/>
          <w:sz w:val="24"/>
          <w:szCs w:val="24"/>
        </w:rPr>
        <w:t xml:space="preserve">Falkirk Justice Services have a dedicated email inbox for unpaid work requests from internal and external agencies and communities. Requests for unpaid work support for local projects are assessed for eligibility and work that concerns community safety, reducing the fear of crime or environmental improvements to public spaces are particularly welcomed. </w:t>
      </w:r>
    </w:p>
    <w:p w14:paraId="27FEAB2C" w14:textId="1CB3F0CA" w:rsidR="00C901B7" w:rsidRPr="00B70638" w:rsidRDefault="0050057D" w:rsidP="00C901B7">
      <w:pPr>
        <w:autoSpaceDE w:val="0"/>
        <w:autoSpaceDN w:val="0"/>
        <w:adjustRightInd w:val="0"/>
        <w:spacing w:before="240" w:line="360" w:lineRule="auto"/>
        <w:rPr>
          <w:rFonts w:asciiTheme="minorHAnsi" w:hAnsiTheme="minorHAnsi" w:cs="Tahoma"/>
          <w:color w:val="auto"/>
          <w:sz w:val="24"/>
          <w:szCs w:val="24"/>
        </w:rPr>
      </w:pPr>
      <w:r w:rsidRPr="00B70638">
        <w:rPr>
          <w:rFonts w:asciiTheme="minorHAnsi" w:hAnsiTheme="minorHAnsi" w:cs="Tahoma"/>
          <w:color w:val="auto"/>
          <w:sz w:val="24"/>
          <w:szCs w:val="24"/>
        </w:rPr>
        <w:t>U</w:t>
      </w:r>
      <w:r w:rsidR="00517155" w:rsidRPr="00B70638">
        <w:rPr>
          <w:rFonts w:asciiTheme="minorHAnsi" w:hAnsiTheme="minorHAnsi" w:cs="Tahoma"/>
          <w:color w:val="auto"/>
          <w:sz w:val="24"/>
          <w:szCs w:val="24"/>
        </w:rPr>
        <w:t xml:space="preserve">npaid work teams assisted in a range of projects to support local communities. </w:t>
      </w:r>
      <w:r w:rsidR="00C901B7" w:rsidRPr="00B70638">
        <w:rPr>
          <w:rFonts w:asciiTheme="minorHAnsi" w:hAnsiTheme="minorHAnsi" w:cs="Tahoma"/>
          <w:color w:val="auto"/>
          <w:sz w:val="24"/>
          <w:szCs w:val="24"/>
        </w:rPr>
        <w:t xml:space="preserve">We also continued to work towards an improved awareness and understanding of what community justice looks like in action in line with our local Communication and Engagement Strategy. Examples of Unpaid Work carried out in the Falkirk area were shared on the Council’s social media platform, </w:t>
      </w:r>
      <w:r w:rsidR="00C901B7" w:rsidRPr="00B70638">
        <w:rPr>
          <w:rFonts w:asciiTheme="minorHAnsi" w:hAnsiTheme="minorHAnsi" w:cs="Tahoma"/>
          <w:color w:val="auto"/>
          <w:sz w:val="24"/>
          <w:szCs w:val="24"/>
        </w:rPr>
        <w:t>Viva Engage</w:t>
      </w:r>
      <w:r w:rsidR="00C901B7" w:rsidRPr="00B70638">
        <w:rPr>
          <w:rFonts w:asciiTheme="minorHAnsi" w:hAnsiTheme="minorHAnsi" w:cs="Tahoma"/>
          <w:color w:val="auto"/>
          <w:sz w:val="24"/>
          <w:szCs w:val="24"/>
        </w:rPr>
        <w:t>, to raise awareness of activity among the local workforce and promote contact details for requesting support with a project. This ran concurrently with a review of webpages for Justice Services on the Falkirk Council website and staff intranet.</w:t>
      </w:r>
    </w:p>
    <w:p w14:paraId="039684CE" w14:textId="77777777" w:rsidR="00C901B7" w:rsidRPr="00B70638" w:rsidRDefault="00C901B7" w:rsidP="00C901B7">
      <w:pPr>
        <w:autoSpaceDE w:val="0"/>
        <w:autoSpaceDN w:val="0"/>
        <w:adjustRightInd w:val="0"/>
        <w:spacing w:before="240" w:line="360" w:lineRule="auto"/>
        <w:rPr>
          <w:rFonts w:asciiTheme="minorHAnsi" w:hAnsiTheme="minorHAnsi" w:cs="Tahoma"/>
          <w:color w:val="auto"/>
          <w:sz w:val="24"/>
          <w:szCs w:val="24"/>
        </w:rPr>
      </w:pPr>
      <w:r w:rsidRPr="00B70638">
        <w:rPr>
          <w:rFonts w:asciiTheme="minorHAnsi" w:hAnsiTheme="minorHAnsi" w:cs="Tahoma"/>
          <w:color w:val="auto"/>
          <w:sz w:val="24"/>
          <w:szCs w:val="24"/>
        </w:rPr>
        <w:t>Press releases were also issued to local newspapers to improve awareness and understanding among the public. Again, this focused on showcasing examples of Unpaid Work activity carried out as part of a Community Payback Order to show the tangible benefits of this work for local communities and people subject to an order. One of the examples used was the ongoing development and maintenance of the Floral Clock in dollar park, which involved Justice Service Users working alongside local community groups and residents. The story was picked up by a local newspaper, The Falkirk Herald.</w:t>
      </w:r>
      <w:r w:rsidRPr="00B70638">
        <w:rPr>
          <w:rFonts w:asciiTheme="minorHAnsi" w:hAnsiTheme="minorHAnsi" w:cs="Tahoma"/>
          <w:color w:val="auto"/>
          <w:sz w:val="24"/>
          <w:szCs w:val="24"/>
        </w:rPr>
        <w:t xml:space="preserve"> </w:t>
      </w:r>
    </w:p>
    <w:p w14:paraId="01C06A74" w14:textId="7E10186D" w:rsidR="00C901B7" w:rsidRPr="00B70638" w:rsidRDefault="007374F3" w:rsidP="007374F3">
      <w:pPr>
        <w:spacing w:after="200" w:line="276" w:lineRule="auto"/>
        <w:rPr>
          <w:rFonts w:asciiTheme="minorHAnsi" w:hAnsiTheme="minorHAnsi" w:cs="Tahoma"/>
          <w:color w:val="auto"/>
          <w:sz w:val="24"/>
          <w:szCs w:val="24"/>
        </w:rPr>
      </w:pPr>
      <w:r w:rsidRPr="00B70638">
        <w:rPr>
          <w:rFonts w:asciiTheme="minorHAnsi" w:hAnsiTheme="minorHAnsi" w:cs="Tahoma"/>
          <w:color w:val="auto"/>
          <w:sz w:val="24"/>
          <w:szCs w:val="24"/>
        </w:rPr>
        <w:br w:type="page"/>
      </w:r>
    </w:p>
    <w:p w14:paraId="3319A8E8" w14:textId="19625038" w:rsidR="00886334" w:rsidRPr="00B70638" w:rsidRDefault="00E91BD9" w:rsidP="00C901B7">
      <w:pPr>
        <w:autoSpaceDE w:val="0"/>
        <w:autoSpaceDN w:val="0"/>
        <w:adjustRightInd w:val="0"/>
        <w:spacing w:before="240" w:line="360" w:lineRule="auto"/>
        <w:rPr>
          <w:rFonts w:asciiTheme="minorHAnsi" w:hAnsiTheme="minorHAnsi"/>
          <w:b/>
          <w:bCs/>
          <w:color w:val="auto"/>
          <w:sz w:val="24"/>
          <w:szCs w:val="24"/>
          <w:u w:val="single"/>
        </w:rPr>
      </w:pPr>
      <w:r w:rsidRPr="00B70638">
        <w:rPr>
          <w:rFonts w:asciiTheme="minorHAnsi" w:hAnsiTheme="minorHAnsi"/>
          <w:b/>
          <w:bCs/>
          <w:color w:val="auto"/>
          <w:sz w:val="24"/>
          <w:szCs w:val="24"/>
          <w:u w:val="single"/>
        </w:rPr>
        <w:lastRenderedPageBreak/>
        <w:t xml:space="preserve">4. </w:t>
      </w:r>
      <w:r w:rsidR="000D3484" w:rsidRPr="00B70638">
        <w:rPr>
          <w:rFonts w:asciiTheme="minorHAnsi" w:hAnsiTheme="minorHAnsi"/>
          <w:b/>
          <w:bCs/>
          <w:color w:val="auto"/>
          <w:sz w:val="24"/>
          <w:szCs w:val="24"/>
          <w:u w:val="single"/>
        </w:rPr>
        <w:t>High level a</w:t>
      </w:r>
      <w:r w:rsidR="00886334" w:rsidRPr="00B70638">
        <w:rPr>
          <w:rFonts w:asciiTheme="minorHAnsi" w:hAnsiTheme="minorHAnsi"/>
          <w:b/>
          <w:bCs/>
          <w:color w:val="auto"/>
          <w:sz w:val="24"/>
          <w:szCs w:val="24"/>
          <w:u w:val="single"/>
        </w:rPr>
        <w:t>ssessment against national indicators</w:t>
      </w:r>
    </w:p>
    <w:p w14:paraId="2B2EC86B" w14:textId="5A843F3A" w:rsidR="00886334" w:rsidRPr="00B70638" w:rsidRDefault="00FF1F96" w:rsidP="00C901B7">
      <w:p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Section 26 of the Community Justice (Scotland) Act</w:t>
      </w:r>
      <w:r w:rsidR="007A0CCC" w:rsidRPr="00B70638">
        <w:rPr>
          <w:rFonts w:asciiTheme="minorHAnsi" w:hAnsiTheme="minorHAnsi"/>
          <w:color w:val="auto"/>
          <w:sz w:val="24"/>
          <w:szCs w:val="24"/>
        </w:rPr>
        <w:t xml:space="preserve"> sets a requirement for C</w:t>
      </w:r>
      <w:r w:rsidR="00D4472C" w:rsidRPr="00B70638">
        <w:rPr>
          <w:rFonts w:asciiTheme="minorHAnsi" w:hAnsiTheme="minorHAnsi"/>
          <w:color w:val="auto"/>
          <w:sz w:val="24"/>
          <w:szCs w:val="24"/>
        </w:rPr>
        <w:t xml:space="preserve">ommunity </w:t>
      </w:r>
      <w:r w:rsidR="007A0CCC" w:rsidRPr="00B70638">
        <w:rPr>
          <w:rFonts w:asciiTheme="minorHAnsi" w:hAnsiTheme="minorHAnsi"/>
          <w:color w:val="auto"/>
          <w:sz w:val="24"/>
          <w:szCs w:val="24"/>
        </w:rPr>
        <w:t>J</w:t>
      </w:r>
      <w:r w:rsidR="00D4472C" w:rsidRPr="00B70638">
        <w:rPr>
          <w:rFonts w:asciiTheme="minorHAnsi" w:hAnsiTheme="minorHAnsi"/>
          <w:color w:val="auto"/>
          <w:sz w:val="24"/>
          <w:szCs w:val="24"/>
        </w:rPr>
        <w:t>us</w:t>
      </w:r>
      <w:r w:rsidR="00F964E0" w:rsidRPr="00B70638">
        <w:rPr>
          <w:rFonts w:asciiTheme="minorHAnsi" w:hAnsiTheme="minorHAnsi"/>
          <w:color w:val="auto"/>
          <w:sz w:val="24"/>
          <w:szCs w:val="24"/>
        </w:rPr>
        <w:t>t</w:t>
      </w:r>
      <w:r w:rsidR="00D4472C" w:rsidRPr="00B70638">
        <w:rPr>
          <w:rFonts w:asciiTheme="minorHAnsi" w:hAnsiTheme="minorHAnsi"/>
          <w:color w:val="auto"/>
          <w:sz w:val="24"/>
          <w:szCs w:val="24"/>
        </w:rPr>
        <w:t xml:space="preserve">ice </w:t>
      </w:r>
      <w:r w:rsidR="007A0CCC" w:rsidRPr="00B70638">
        <w:rPr>
          <w:rFonts w:asciiTheme="minorHAnsi" w:hAnsiTheme="minorHAnsi"/>
          <w:color w:val="auto"/>
          <w:sz w:val="24"/>
          <w:szCs w:val="24"/>
        </w:rPr>
        <w:t>S</w:t>
      </w:r>
      <w:r w:rsidR="00D4472C" w:rsidRPr="00B70638">
        <w:rPr>
          <w:rFonts w:asciiTheme="minorHAnsi" w:hAnsiTheme="minorHAnsi"/>
          <w:color w:val="auto"/>
          <w:sz w:val="24"/>
          <w:szCs w:val="24"/>
        </w:rPr>
        <w:t>cotland</w:t>
      </w:r>
      <w:r w:rsidR="007A0CCC" w:rsidRPr="00B70638">
        <w:rPr>
          <w:rFonts w:asciiTheme="minorHAnsi" w:hAnsiTheme="minorHAnsi"/>
          <w:color w:val="auto"/>
          <w:sz w:val="24"/>
          <w:szCs w:val="24"/>
        </w:rPr>
        <w:t xml:space="preserve"> to undertake such assessments from time to time</w:t>
      </w:r>
      <w:r w:rsidR="00815E37" w:rsidRPr="00B70638">
        <w:rPr>
          <w:rFonts w:asciiTheme="minorHAnsi" w:hAnsiTheme="minorHAnsi"/>
          <w:color w:val="auto"/>
          <w:sz w:val="24"/>
          <w:szCs w:val="24"/>
        </w:rPr>
        <w:t>. Community Justice Partnership</w:t>
      </w:r>
      <w:r w:rsidR="00FE1082" w:rsidRPr="00B70638">
        <w:rPr>
          <w:rFonts w:asciiTheme="minorHAnsi" w:hAnsiTheme="minorHAnsi"/>
          <w:color w:val="auto"/>
          <w:sz w:val="24"/>
          <w:szCs w:val="24"/>
        </w:rPr>
        <w:t>s</w:t>
      </w:r>
      <w:r w:rsidR="00B54F64" w:rsidRPr="00B70638">
        <w:rPr>
          <w:rFonts w:asciiTheme="minorHAnsi" w:hAnsiTheme="minorHAnsi"/>
          <w:color w:val="auto"/>
          <w:sz w:val="24"/>
          <w:szCs w:val="24"/>
        </w:rPr>
        <w:t xml:space="preserve"> were provided with</w:t>
      </w:r>
      <w:r w:rsidR="000D3484" w:rsidRPr="00B70638">
        <w:rPr>
          <w:rFonts w:asciiTheme="minorHAnsi" w:hAnsiTheme="minorHAnsi"/>
          <w:color w:val="auto"/>
          <w:sz w:val="24"/>
          <w:szCs w:val="24"/>
        </w:rPr>
        <w:t xml:space="preserve"> </w:t>
      </w:r>
      <w:r w:rsidR="00D4472C" w:rsidRPr="00B70638">
        <w:rPr>
          <w:rFonts w:asciiTheme="minorHAnsi" w:hAnsiTheme="minorHAnsi"/>
          <w:color w:val="auto"/>
          <w:sz w:val="24"/>
          <w:szCs w:val="24"/>
        </w:rPr>
        <w:t>a local report for the 202</w:t>
      </w:r>
      <w:r w:rsidR="00FE1082" w:rsidRPr="00B70638">
        <w:rPr>
          <w:rFonts w:asciiTheme="minorHAnsi" w:hAnsiTheme="minorHAnsi"/>
          <w:color w:val="auto"/>
          <w:sz w:val="24"/>
          <w:szCs w:val="24"/>
        </w:rPr>
        <w:t>3-2024. It should be noted that a</w:t>
      </w:r>
      <w:r w:rsidR="007A0CCC" w:rsidRPr="00B70638">
        <w:rPr>
          <w:rFonts w:asciiTheme="minorHAnsi" w:hAnsiTheme="minorHAnsi"/>
          <w:color w:val="auto"/>
          <w:sz w:val="24"/>
          <w:szCs w:val="24"/>
        </w:rPr>
        <w:t xml:space="preserve">ll </w:t>
      </w:r>
      <w:r w:rsidR="00441814" w:rsidRPr="00B70638">
        <w:rPr>
          <w:rFonts w:asciiTheme="minorHAnsi" w:hAnsiTheme="minorHAnsi"/>
          <w:color w:val="auto"/>
          <w:sz w:val="24"/>
          <w:szCs w:val="24"/>
        </w:rPr>
        <w:t>high-level</w:t>
      </w:r>
      <w:r w:rsidR="007A0CCC" w:rsidRPr="00B70638">
        <w:rPr>
          <w:rFonts w:asciiTheme="minorHAnsi" w:hAnsiTheme="minorHAnsi"/>
          <w:color w:val="auto"/>
          <w:sz w:val="24"/>
          <w:szCs w:val="24"/>
        </w:rPr>
        <w:t xml:space="preserve"> performance indicators have significant limitations</w:t>
      </w:r>
      <w:r w:rsidR="00441814" w:rsidRPr="00B70638">
        <w:rPr>
          <w:rFonts w:asciiTheme="minorHAnsi" w:hAnsiTheme="minorHAnsi"/>
          <w:color w:val="auto"/>
          <w:sz w:val="24"/>
          <w:szCs w:val="24"/>
        </w:rPr>
        <w:t xml:space="preserve"> and should be viewed in</w:t>
      </w:r>
      <w:r w:rsidR="007A0CCC" w:rsidRPr="00B70638">
        <w:rPr>
          <w:rFonts w:asciiTheme="minorHAnsi" w:hAnsiTheme="minorHAnsi"/>
          <w:color w:val="auto"/>
          <w:sz w:val="24"/>
          <w:szCs w:val="24"/>
        </w:rPr>
        <w:t xml:space="preserve"> combination with wider local evidence of progress to help understand local progress against the priority actions and outcomes. </w:t>
      </w:r>
    </w:p>
    <w:p w14:paraId="022EE38C" w14:textId="6C7CCD00" w:rsidR="002722E4" w:rsidRPr="00B70638" w:rsidRDefault="002722E4" w:rsidP="00C901B7">
      <w:p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 xml:space="preserve">The following conclusions </w:t>
      </w:r>
      <w:r w:rsidR="00F064DB" w:rsidRPr="00B70638">
        <w:rPr>
          <w:rFonts w:asciiTheme="minorHAnsi" w:hAnsiTheme="minorHAnsi"/>
          <w:color w:val="auto"/>
          <w:sz w:val="24"/>
          <w:szCs w:val="24"/>
        </w:rPr>
        <w:t xml:space="preserve">can be drawn from </w:t>
      </w:r>
      <w:r w:rsidR="004F22AF" w:rsidRPr="00B70638">
        <w:rPr>
          <w:rFonts w:asciiTheme="minorHAnsi" w:hAnsiTheme="minorHAnsi"/>
          <w:color w:val="auto"/>
          <w:sz w:val="24"/>
          <w:szCs w:val="24"/>
        </w:rPr>
        <w:t>Falkirk</w:t>
      </w:r>
      <w:r w:rsidR="00F064DB" w:rsidRPr="00B70638">
        <w:rPr>
          <w:rFonts w:asciiTheme="minorHAnsi" w:hAnsiTheme="minorHAnsi"/>
          <w:color w:val="auto"/>
          <w:sz w:val="24"/>
          <w:szCs w:val="24"/>
        </w:rPr>
        <w:t xml:space="preserve"> data</w:t>
      </w:r>
      <w:r w:rsidR="004F22AF" w:rsidRPr="00B70638">
        <w:rPr>
          <w:rFonts w:asciiTheme="minorHAnsi" w:hAnsiTheme="minorHAnsi"/>
          <w:color w:val="auto"/>
          <w:sz w:val="24"/>
          <w:szCs w:val="24"/>
        </w:rPr>
        <w:t>, in relation to each of these indicators</w:t>
      </w:r>
      <w:r w:rsidR="00F064DB" w:rsidRPr="00B70638">
        <w:rPr>
          <w:rFonts w:asciiTheme="minorHAnsi" w:hAnsiTheme="minorHAnsi"/>
          <w:color w:val="auto"/>
          <w:sz w:val="24"/>
          <w:szCs w:val="24"/>
        </w:rPr>
        <w:t>:</w:t>
      </w:r>
    </w:p>
    <w:p w14:paraId="29367A6B" w14:textId="510F8F8E" w:rsidR="00F37040" w:rsidRPr="00B70638" w:rsidRDefault="00254A1B" w:rsidP="00F37040">
      <w:pPr>
        <w:pStyle w:val="ListParagraph"/>
        <w:numPr>
          <w:ilvl w:val="0"/>
          <w:numId w:val="28"/>
        </w:numPr>
        <w:autoSpaceDE w:val="0"/>
        <w:autoSpaceDN w:val="0"/>
        <w:adjustRightInd w:val="0"/>
        <w:spacing w:before="240" w:after="0" w:line="360" w:lineRule="auto"/>
        <w:rPr>
          <w:rFonts w:asciiTheme="minorHAnsi" w:hAnsiTheme="minorHAnsi"/>
          <w:color w:val="auto"/>
          <w:sz w:val="24"/>
          <w:szCs w:val="24"/>
        </w:rPr>
      </w:pPr>
      <w:r w:rsidRPr="00B70638">
        <w:rPr>
          <w:rFonts w:asciiTheme="minorHAnsi" w:hAnsiTheme="minorHAnsi"/>
          <w:color w:val="auto"/>
          <w:sz w:val="24"/>
          <w:szCs w:val="24"/>
        </w:rPr>
        <w:t>Disposal grouping spl</w:t>
      </w:r>
      <w:r w:rsidR="00011DB7">
        <w:rPr>
          <w:rFonts w:asciiTheme="minorHAnsi" w:hAnsiTheme="minorHAnsi"/>
          <w:color w:val="auto"/>
          <w:sz w:val="24"/>
          <w:szCs w:val="24"/>
        </w:rPr>
        <w:t>i</w:t>
      </w:r>
      <w:r w:rsidRPr="00B70638">
        <w:rPr>
          <w:rFonts w:asciiTheme="minorHAnsi" w:hAnsiTheme="minorHAnsi"/>
          <w:color w:val="auto"/>
          <w:sz w:val="24"/>
          <w:szCs w:val="24"/>
        </w:rPr>
        <w:t>t</w:t>
      </w:r>
    </w:p>
    <w:p w14:paraId="03456413" w14:textId="2125262E" w:rsidR="004F22AF" w:rsidRPr="00B70638" w:rsidRDefault="004F22AF" w:rsidP="00F37040">
      <w:pPr>
        <w:pStyle w:val="ListParagraph"/>
        <w:autoSpaceDE w:val="0"/>
        <w:autoSpaceDN w:val="0"/>
        <w:adjustRightInd w:val="0"/>
        <w:spacing w:before="240" w:after="0" w:line="360" w:lineRule="auto"/>
        <w:rPr>
          <w:rFonts w:asciiTheme="minorHAnsi" w:hAnsiTheme="minorHAnsi"/>
          <w:i/>
          <w:iCs/>
          <w:color w:val="auto"/>
          <w:sz w:val="24"/>
          <w:szCs w:val="24"/>
        </w:rPr>
      </w:pPr>
      <w:r w:rsidRPr="00B70638">
        <w:rPr>
          <w:rFonts w:asciiTheme="minorHAnsi" w:hAnsiTheme="minorHAnsi"/>
          <w:i/>
          <w:iCs/>
          <w:color w:val="auto"/>
          <w:sz w:val="24"/>
          <w:szCs w:val="24"/>
        </w:rPr>
        <w:t>The percentage of disposals which are custodial shows no emerging pattern where the desired direction is to decrease</w:t>
      </w:r>
    </w:p>
    <w:p w14:paraId="570FE70A" w14:textId="77777777" w:rsidR="00F37040" w:rsidRPr="00B70638" w:rsidRDefault="00F37040" w:rsidP="00F37040">
      <w:pPr>
        <w:pStyle w:val="ListParagraph"/>
        <w:autoSpaceDE w:val="0"/>
        <w:autoSpaceDN w:val="0"/>
        <w:adjustRightInd w:val="0"/>
        <w:spacing w:before="240" w:after="0" w:line="360" w:lineRule="auto"/>
        <w:rPr>
          <w:rFonts w:asciiTheme="minorHAnsi" w:hAnsiTheme="minorHAnsi"/>
          <w:color w:val="auto"/>
          <w:sz w:val="24"/>
          <w:szCs w:val="24"/>
        </w:rPr>
      </w:pPr>
    </w:p>
    <w:p w14:paraId="4DF01E68" w14:textId="77777777" w:rsidR="00F37040" w:rsidRPr="00B70638" w:rsidRDefault="00D65090" w:rsidP="00D65090">
      <w:pPr>
        <w:pStyle w:val="ListParagraph"/>
        <w:numPr>
          <w:ilvl w:val="0"/>
          <w:numId w:val="28"/>
        </w:num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More people successfully complete diversion from prosecution</w:t>
      </w:r>
    </w:p>
    <w:p w14:paraId="3DD23FFD" w14:textId="6FC107B7" w:rsidR="001F0D24" w:rsidRPr="00B70638" w:rsidRDefault="006434C2" w:rsidP="00F37040">
      <w:pPr>
        <w:pStyle w:val="ListParagraph"/>
        <w:autoSpaceDE w:val="0"/>
        <w:autoSpaceDN w:val="0"/>
        <w:adjustRightInd w:val="0"/>
        <w:spacing w:before="240" w:line="360" w:lineRule="auto"/>
        <w:rPr>
          <w:rFonts w:asciiTheme="minorHAnsi" w:hAnsiTheme="minorHAnsi"/>
          <w:i/>
          <w:iCs/>
          <w:color w:val="auto"/>
          <w:sz w:val="24"/>
          <w:szCs w:val="24"/>
        </w:rPr>
      </w:pPr>
      <w:r w:rsidRPr="00B70638">
        <w:rPr>
          <w:rFonts w:asciiTheme="minorHAnsi" w:hAnsiTheme="minorHAnsi"/>
          <w:i/>
          <w:iCs/>
          <w:color w:val="auto"/>
          <w:sz w:val="24"/>
          <w:szCs w:val="24"/>
        </w:rPr>
        <w:t>The number of assessments undertaken</w:t>
      </w:r>
      <w:r w:rsidR="001F0D24" w:rsidRPr="00B70638">
        <w:rPr>
          <w:rFonts w:asciiTheme="minorHAnsi" w:hAnsiTheme="minorHAnsi"/>
          <w:i/>
          <w:iCs/>
          <w:color w:val="auto"/>
          <w:sz w:val="24"/>
          <w:szCs w:val="24"/>
        </w:rPr>
        <w:t>, commen</w:t>
      </w:r>
      <w:r w:rsidR="00F448F5" w:rsidRPr="00B70638">
        <w:rPr>
          <w:rFonts w:asciiTheme="minorHAnsi" w:hAnsiTheme="minorHAnsi"/>
          <w:i/>
          <w:iCs/>
          <w:color w:val="auto"/>
          <w:sz w:val="24"/>
          <w:szCs w:val="24"/>
        </w:rPr>
        <w:t>cements an</w:t>
      </w:r>
      <w:r w:rsidR="00F7743A" w:rsidRPr="00B70638">
        <w:rPr>
          <w:rFonts w:asciiTheme="minorHAnsi" w:hAnsiTheme="minorHAnsi"/>
          <w:i/>
          <w:iCs/>
          <w:color w:val="auto"/>
          <w:sz w:val="24"/>
          <w:szCs w:val="24"/>
        </w:rPr>
        <w:t>d</w:t>
      </w:r>
      <w:r w:rsidR="00F448F5" w:rsidRPr="00B70638">
        <w:rPr>
          <w:rFonts w:asciiTheme="minorHAnsi" w:hAnsiTheme="minorHAnsi"/>
          <w:i/>
          <w:iCs/>
          <w:color w:val="auto"/>
          <w:sz w:val="24"/>
          <w:szCs w:val="24"/>
        </w:rPr>
        <w:t xml:space="preserve"> com</w:t>
      </w:r>
      <w:r w:rsidR="00F7743A" w:rsidRPr="00B70638">
        <w:rPr>
          <w:rFonts w:asciiTheme="minorHAnsi" w:hAnsiTheme="minorHAnsi"/>
          <w:i/>
          <w:iCs/>
          <w:color w:val="auto"/>
          <w:sz w:val="24"/>
          <w:szCs w:val="24"/>
        </w:rPr>
        <w:t>pletions</w:t>
      </w:r>
      <w:r w:rsidRPr="00B70638">
        <w:rPr>
          <w:rFonts w:asciiTheme="minorHAnsi" w:hAnsiTheme="minorHAnsi"/>
          <w:i/>
          <w:iCs/>
          <w:color w:val="auto"/>
          <w:sz w:val="24"/>
          <w:szCs w:val="24"/>
        </w:rPr>
        <w:t xml:space="preserve"> show no emerging pattern, with a notable increase in the last reporting year, where the desired direction is to increase. </w:t>
      </w:r>
    </w:p>
    <w:p w14:paraId="6658778F" w14:textId="77777777" w:rsidR="00F7743A" w:rsidRPr="00B70638" w:rsidRDefault="00F7743A" w:rsidP="00F37040">
      <w:pPr>
        <w:pStyle w:val="ListParagraph"/>
        <w:autoSpaceDE w:val="0"/>
        <w:autoSpaceDN w:val="0"/>
        <w:adjustRightInd w:val="0"/>
        <w:spacing w:before="240" w:line="360" w:lineRule="auto"/>
        <w:rPr>
          <w:rFonts w:asciiTheme="minorHAnsi" w:hAnsiTheme="minorHAnsi"/>
          <w:i/>
          <w:iCs/>
          <w:color w:val="auto"/>
          <w:sz w:val="24"/>
          <w:szCs w:val="24"/>
        </w:rPr>
      </w:pPr>
    </w:p>
    <w:p w14:paraId="2034ADEC" w14:textId="77777777" w:rsidR="00F7743A" w:rsidRPr="00B70638" w:rsidRDefault="00FE263E" w:rsidP="00FE263E">
      <w:pPr>
        <w:pStyle w:val="ListParagraph"/>
        <w:numPr>
          <w:ilvl w:val="0"/>
          <w:numId w:val="28"/>
        </w:num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More people in police custody receive support to address their needs</w:t>
      </w:r>
    </w:p>
    <w:p w14:paraId="7B85B0CA" w14:textId="20560CC5" w:rsidR="00FE263E" w:rsidRPr="00B70638" w:rsidRDefault="00031869" w:rsidP="00F7743A">
      <w:pPr>
        <w:pStyle w:val="ListParagraph"/>
        <w:autoSpaceDE w:val="0"/>
        <w:autoSpaceDN w:val="0"/>
        <w:adjustRightInd w:val="0"/>
        <w:spacing w:before="240" w:line="360" w:lineRule="auto"/>
        <w:rPr>
          <w:rFonts w:asciiTheme="minorHAnsi" w:hAnsiTheme="minorHAnsi"/>
          <w:i/>
          <w:iCs/>
          <w:color w:val="auto"/>
          <w:sz w:val="24"/>
          <w:szCs w:val="24"/>
        </w:rPr>
      </w:pPr>
      <w:r w:rsidRPr="00B70638">
        <w:rPr>
          <w:rFonts w:asciiTheme="minorHAnsi" w:hAnsiTheme="minorHAnsi"/>
          <w:i/>
          <w:iCs/>
          <w:color w:val="auto"/>
          <w:sz w:val="24"/>
          <w:szCs w:val="24"/>
        </w:rPr>
        <w:t>The number of referrals from police custody shows no emerging pattern due to insufficient data.</w:t>
      </w:r>
      <w:r w:rsidRPr="00B70638">
        <w:rPr>
          <w:rFonts w:asciiTheme="minorHAnsi" w:hAnsiTheme="minorHAnsi"/>
          <w:i/>
          <w:iCs/>
          <w:color w:val="auto"/>
          <w:sz w:val="24"/>
          <w:szCs w:val="24"/>
        </w:rPr>
        <w:t xml:space="preserve"> </w:t>
      </w:r>
      <w:r w:rsidRPr="00B70638">
        <w:rPr>
          <w:rFonts w:asciiTheme="minorHAnsi" w:hAnsiTheme="minorHAnsi"/>
          <w:i/>
          <w:iCs/>
          <w:color w:val="auto"/>
          <w:sz w:val="24"/>
          <w:szCs w:val="24"/>
        </w:rPr>
        <w:t>The desired direction is to increase.</w:t>
      </w:r>
    </w:p>
    <w:p w14:paraId="5EAD0536" w14:textId="77777777" w:rsidR="00F7743A" w:rsidRPr="00B70638" w:rsidRDefault="00F7743A" w:rsidP="00F7743A">
      <w:pPr>
        <w:pStyle w:val="ListParagraph"/>
        <w:autoSpaceDE w:val="0"/>
        <w:autoSpaceDN w:val="0"/>
        <w:adjustRightInd w:val="0"/>
        <w:spacing w:before="240" w:line="360" w:lineRule="auto"/>
        <w:rPr>
          <w:rFonts w:asciiTheme="minorHAnsi" w:hAnsiTheme="minorHAnsi"/>
          <w:i/>
          <w:iCs/>
          <w:color w:val="auto"/>
          <w:sz w:val="24"/>
          <w:szCs w:val="24"/>
        </w:rPr>
      </w:pPr>
    </w:p>
    <w:p w14:paraId="4ABD54A2" w14:textId="77777777" w:rsidR="00F7743A" w:rsidRPr="00B70638" w:rsidRDefault="00031869" w:rsidP="00031869">
      <w:pPr>
        <w:pStyle w:val="ListParagraph"/>
        <w:numPr>
          <w:ilvl w:val="0"/>
          <w:numId w:val="28"/>
        </w:num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More people are assessed for and complete bail supervision</w:t>
      </w:r>
    </w:p>
    <w:p w14:paraId="2DD841A2" w14:textId="0C94FD12" w:rsidR="00031869" w:rsidRPr="00B70638" w:rsidRDefault="00E436B6" w:rsidP="00F7743A">
      <w:pPr>
        <w:pStyle w:val="ListParagraph"/>
        <w:autoSpaceDE w:val="0"/>
        <w:autoSpaceDN w:val="0"/>
        <w:adjustRightInd w:val="0"/>
        <w:spacing w:before="240" w:line="360" w:lineRule="auto"/>
        <w:rPr>
          <w:rFonts w:asciiTheme="minorHAnsi" w:hAnsiTheme="minorHAnsi"/>
          <w:i/>
          <w:iCs/>
          <w:color w:val="auto"/>
          <w:sz w:val="24"/>
          <w:szCs w:val="24"/>
        </w:rPr>
      </w:pPr>
      <w:r w:rsidRPr="00B70638">
        <w:rPr>
          <w:rFonts w:asciiTheme="minorHAnsi" w:hAnsiTheme="minorHAnsi"/>
          <w:i/>
          <w:iCs/>
          <w:color w:val="auto"/>
          <w:sz w:val="24"/>
          <w:szCs w:val="24"/>
        </w:rPr>
        <w:t>The number of commencements shows an emerging pattern of increase in line with the desired direction. No trend data is available for assessments or for cases completed yet. There is a notable increase in commencements in t</w:t>
      </w:r>
      <w:r w:rsidRPr="00B70638">
        <w:rPr>
          <w:rFonts w:asciiTheme="minorHAnsi" w:hAnsiTheme="minorHAnsi"/>
          <w:i/>
          <w:iCs/>
          <w:color w:val="auto"/>
          <w:sz w:val="24"/>
          <w:szCs w:val="24"/>
        </w:rPr>
        <w:t>he</w:t>
      </w:r>
      <w:r w:rsidRPr="00B70638">
        <w:rPr>
          <w:rFonts w:asciiTheme="minorHAnsi" w:hAnsiTheme="minorHAnsi"/>
          <w:i/>
          <w:iCs/>
          <w:color w:val="auto"/>
          <w:sz w:val="24"/>
          <w:szCs w:val="24"/>
        </w:rPr>
        <w:t xml:space="preserve"> last two reporting years.</w:t>
      </w:r>
    </w:p>
    <w:p w14:paraId="1E6A90D1" w14:textId="77777777" w:rsidR="00F7743A" w:rsidRPr="00B70638" w:rsidRDefault="00F7743A" w:rsidP="00F7743A">
      <w:pPr>
        <w:pStyle w:val="ListParagraph"/>
        <w:autoSpaceDE w:val="0"/>
        <w:autoSpaceDN w:val="0"/>
        <w:adjustRightInd w:val="0"/>
        <w:spacing w:before="240" w:line="360" w:lineRule="auto"/>
        <w:rPr>
          <w:rFonts w:asciiTheme="minorHAnsi" w:hAnsiTheme="minorHAnsi"/>
          <w:i/>
          <w:iCs/>
          <w:color w:val="auto"/>
          <w:sz w:val="24"/>
          <w:szCs w:val="24"/>
        </w:rPr>
      </w:pPr>
    </w:p>
    <w:p w14:paraId="7729D883" w14:textId="77777777" w:rsidR="00F7743A" w:rsidRPr="00B70638" w:rsidRDefault="004927EA" w:rsidP="00F7743A">
      <w:pPr>
        <w:pStyle w:val="ListParagraph"/>
        <w:numPr>
          <w:ilvl w:val="0"/>
          <w:numId w:val="28"/>
        </w:num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More people access services to support desistance and successfully complete community orders</w:t>
      </w:r>
    </w:p>
    <w:p w14:paraId="5743CB3A" w14:textId="0EA5513A" w:rsidR="00E436B6" w:rsidRPr="00B70638" w:rsidRDefault="00E436B6" w:rsidP="00F7743A">
      <w:pPr>
        <w:pStyle w:val="ListParagraph"/>
        <w:autoSpaceDE w:val="0"/>
        <w:autoSpaceDN w:val="0"/>
        <w:adjustRightInd w:val="0"/>
        <w:spacing w:before="240" w:line="360" w:lineRule="auto"/>
        <w:rPr>
          <w:rFonts w:asciiTheme="minorHAnsi" w:hAnsiTheme="minorHAnsi"/>
          <w:i/>
          <w:iCs/>
          <w:color w:val="auto"/>
          <w:sz w:val="24"/>
          <w:szCs w:val="24"/>
        </w:rPr>
      </w:pPr>
      <w:r w:rsidRPr="00B70638">
        <w:rPr>
          <w:rFonts w:asciiTheme="minorHAnsi" w:hAnsiTheme="minorHAnsi"/>
          <w:i/>
          <w:iCs/>
          <w:color w:val="auto"/>
          <w:sz w:val="24"/>
          <w:szCs w:val="24"/>
        </w:rPr>
        <w:lastRenderedPageBreak/>
        <w:t>The percentage of CPO completions shows no emerging pattern where the desired direction is to increase. The small numbers of DTTOs means that the percentage of completions is not statistically valid.</w:t>
      </w:r>
    </w:p>
    <w:p w14:paraId="1844F7FA" w14:textId="77777777" w:rsidR="00F7743A" w:rsidRPr="00B70638" w:rsidRDefault="00C74FE8" w:rsidP="00F7743A">
      <w:pPr>
        <w:pStyle w:val="ListParagraph"/>
        <w:numPr>
          <w:ilvl w:val="0"/>
          <w:numId w:val="28"/>
        </w:num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More people have access to, and continuity of, health and social care following release from a prison sentence</w:t>
      </w:r>
    </w:p>
    <w:p w14:paraId="04939415" w14:textId="20633069" w:rsidR="00C74FE8" w:rsidRPr="00B70638" w:rsidRDefault="00781E22" w:rsidP="00F7743A">
      <w:pPr>
        <w:pStyle w:val="ListParagraph"/>
        <w:autoSpaceDE w:val="0"/>
        <w:autoSpaceDN w:val="0"/>
        <w:adjustRightInd w:val="0"/>
        <w:spacing w:before="240" w:line="360" w:lineRule="auto"/>
        <w:rPr>
          <w:rFonts w:asciiTheme="minorHAnsi" w:hAnsiTheme="minorHAnsi"/>
          <w:i/>
          <w:iCs/>
          <w:color w:val="auto"/>
          <w:sz w:val="24"/>
          <w:szCs w:val="24"/>
        </w:rPr>
      </w:pPr>
      <w:r w:rsidRPr="00B70638">
        <w:rPr>
          <w:rFonts w:asciiTheme="minorHAnsi" w:hAnsiTheme="minorHAnsi"/>
          <w:i/>
          <w:iCs/>
          <w:color w:val="auto"/>
          <w:sz w:val="24"/>
          <w:szCs w:val="24"/>
        </w:rPr>
        <w:t>The number of transfers in drug/alcohol treatments from custody to community shows no emerging pattern due to insufficient data. The desired direction is to increase. There is a notable increase in 2023-24.</w:t>
      </w:r>
    </w:p>
    <w:p w14:paraId="2F05F22E" w14:textId="77777777" w:rsidR="00F7743A" w:rsidRPr="00B70638" w:rsidRDefault="00F7743A" w:rsidP="00F7743A">
      <w:pPr>
        <w:pStyle w:val="ListParagraph"/>
        <w:autoSpaceDE w:val="0"/>
        <w:autoSpaceDN w:val="0"/>
        <w:adjustRightInd w:val="0"/>
        <w:spacing w:before="240" w:line="360" w:lineRule="auto"/>
        <w:rPr>
          <w:rFonts w:asciiTheme="minorHAnsi" w:hAnsiTheme="minorHAnsi"/>
          <w:i/>
          <w:iCs/>
          <w:color w:val="auto"/>
          <w:sz w:val="24"/>
          <w:szCs w:val="24"/>
        </w:rPr>
      </w:pPr>
    </w:p>
    <w:p w14:paraId="2AC95144" w14:textId="77777777" w:rsidR="00F7743A" w:rsidRPr="00B70638" w:rsidRDefault="00E71605" w:rsidP="00F7743A">
      <w:pPr>
        <w:pStyle w:val="ListParagraph"/>
        <w:numPr>
          <w:ilvl w:val="0"/>
          <w:numId w:val="28"/>
        </w:num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More people have access to suitable accommodation following release from a prison sentence</w:t>
      </w:r>
    </w:p>
    <w:p w14:paraId="2604F413" w14:textId="7E30A225" w:rsidR="00E71605" w:rsidRPr="00B70638" w:rsidRDefault="00E71605" w:rsidP="00F7743A">
      <w:pPr>
        <w:pStyle w:val="ListParagraph"/>
        <w:autoSpaceDE w:val="0"/>
        <w:autoSpaceDN w:val="0"/>
        <w:adjustRightInd w:val="0"/>
        <w:spacing w:before="240" w:line="360" w:lineRule="auto"/>
        <w:rPr>
          <w:rFonts w:asciiTheme="minorHAnsi" w:hAnsiTheme="minorHAnsi"/>
          <w:i/>
          <w:iCs/>
          <w:color w:val="auto"/>
          <w:sz w:val="24"/>
          <w:szCs w:val="24"/>
        </w:rPr>
      </w:pPr>
      <w:r w:rsidRPr="00B70638">
        <w:rPr>
          <w:rFonts w:asciiTheme="minorHAnsi" w:hAnsiTheme="minorHAnsi"/>
          <w:i/>
          <w:iCs/>
          <w:color w:val="auto"/>
          <w:sz w:val="24"/>
          <w:szCs w:val="24"/>
        </w:rPr>
        <w:t>The number of homelessness applications where prison was the property the main applicant became homeless from, shows an emerging pattern of increase where the desired direction is to decrease. There is a noteworthy spike in 2020-21 but the indicator has not returned to pre-pandemic levels</w:t>
      </w:r>
      <w:r w:rsidRPr="00B70638">
        <w:rPr>
          <w:rFonts w:asciiTheme="minorHAnsi" w:hAnsiTheme="minorHAnsi"/>
          <w:i/>
          <w:iCs/>
          <w:color w:val="auto"/>
          <w:sz w:val="24"/>
          <w:szCs w:val="24"/>
        </w:rPr>
        <w:t>.</w:t>
      </w:r>
    </w:p>
    <w:p w14:paraId="3D16DEA4" w14:textId="77777777" w:rsidR="005C2FA3" w:rsidRPr="00B70638" w:rsidRDefault="005C2FA3" w:rsidP="00F7743A">
      <w:pPr>
        <w:pStyle w:val="ListParagraph"/>
        <w:autoSpaceDE w:val="0"/>
        <w:autoSpaceDN w:val="0"/>
        <w:adjustRightInd w:val="0"/>
        <w:spacing w:before="240" w:line="360" w:lineRule="auto"/>
        <w:rPr>
          <w:rFonts w:asciiTheme="minorHAnsi" w:hAnsiTheme="minorHAnsi"/>
          <w:i/>
          <w:iCs/>
          <w:color w:val="auto"/>
          <w:sz w:val="24"/>
          <w:szCs w:val="24"/>
        </w:rPr>
      </w:pPr>
    </w:p>
    <w:p w14:paraId="7ECE889E" w14:textId="77777777" w:rsidR="005C2FA3" w:rsidRPr="00B70638" w:rsidRDefault="00EF6AC4" w:rsidP="005C2FA3">
      <w:pPr>
        <w:pStyle w:val="ListParagraph"/>
        <w:numPr>
          <w:ilvl w:val="0"/>
          <w:numId w:val="28"/>
        </w:num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More people with convictions access support to enhance their readiness for employment</w:t>
      </w:r>
    </w:p>
    <w:p w14:paraId="75281DA0" w14:textId="275B90CB" w:rsidR="00EF6AC4" w:rsidRPr="00B70638" w:rsidRDefault="004978E6" w:rsidP="005C2FA3">
      <w:pPr>
        <w:pStyle w:val="ListParagraph"/>
        <w:autoSpaceDE w:val="0"/>
        <w:autoSpaceDN w:val="0"/>
        <w:adjustRightInd w:val="0"/>
        <w:spacing w:before="240" w:line="360" w:lineRule="auto"/>
        <w:rPr>
          <w:rFonts w:asciiTheme="minorHAnsi" w:hAnsiTheme="minorHAnsi"/>
          <w:i/>
          <w:iCs/>
          <w:color w:val="auto"/>
          <w:sz w:val="24"/>
          <w:szCs w:val="24"/>
        </w:rPr>
      </w:pPr>
      <w:r w:rsidRPr="00B70638">
        <w:rPr>
          <w:rFonts w:asciiTheme="minorHAnsi" w:hAnsiTheme="minorHAnsi"/>
          <w:i/>
          <w:iCs/>
          <w:color w:val="auto"/>
          <w:sz w:val="24"/>
          <w:szCs w:val="24"/>
        </w:rPr>
        <w:t>The percentage of people referred to N</w:t>
      </w:r>
      <w:r w:rsidRPr="00B70638">
        <w:rPr>
          <w:rFonts w:asciiTheme="minorHAnsi" w:hAnsiTheme="minorHAnsi"/>
          <w:i/>
          <w:iCs/>
          <w:color w:val="auto"/>
          <w:sz w:val="24"/>
          <w:szCs w:val="24"/>
        </w:rPr>
        <w:t xml:space="preserve">o </w:t>
      </w:r>
      <w:r w:rsidRPr="00B70638">
        <w:rPr>
          <w:rFonts w:asciiTheme="minorHAnsi" w:hAnsiTheme="minorHAnsi"/>
          <w:i/>
          <w:iCs/>
          <w:color w:val="auto"/>
          <w:sz w:val="24"/>
          <w:szCs w:val="24"/>
        </w:rPr>
        <w:t>O</w:t>
      </w:r>
      <w:r w:rsidRPr="00B70638">
        <w:rPr>
          <w:rFonts w:asciiTheme="minorHAnsi" w:hAnsiTheme="minorHAnsi"/>
          <w:i/>
          <w:iCs/>
          <w:color w:val="auto"/>
          <w:sz w:val="24"/>
          <w:szCs w:val="24"/>
        </w:rPr>
        <w:t xml:space="preserve">ne </w:t>
      </w:r>
      <w:r w:rsidRPr="00B70638">
        <w:rPr>
          <w:rFonts w:asciiTheme="minorHAnsi" w:hAnsiTheme="minorHAnsi"/>
          <w:i/>
          <w:iCs/>
          <w:color w:val="auto"/>
          <w:sz w:val="24"/>
          <w:szCs w:val="24"/>
        </w:rPr>
        <w:t>L</w:t>
      </w:r>
      <w:r w:rsidRPr="00B70638">
        <w:rPr>
          <w:rFonts w:asciiTheme="minorHAnsi" w:hAnsiTheme="minorHAnsi"/>
          <w:i/>
          <w:iCs/>
          <w:color w:val="auto"/>
          <w:sz w:val="24"/>
          <w:szCs w:val="24"/>
        </w:rPr>
        <w:t xml:space="preserve">eft </w:t>
      </w:r>
      <w:r w:rsidRPr="00B70638">
        <w:rPr>
          <w:rFonts w:asciiTheme="minorHAnsi" w:hAnsiTheme="minorHAnsi"/>
          <w:i/>
          <w:iCs/>
          <w:color w:val="auto"/>
          <w:sz w:val="24"/>
          <w:szCs w:val="24"/>
        </w:rPr>
        <w:t>B</w:t>
      </w:r>
      <w:r w:rsidRPr="00B70638">
        <w:rPr>
          <w:rFonts w:asciiTheme="minorHAnsi" w:hAnsiTheme="minorHAnsi"/>
          <w:i/>
          <w:iCs/>
          <w:color w:val="auto"/>
          <w:sz w:val="24"/>
          <w:szCs w:val="24"/>
        </w:rPr>
        <w:t>ehind</w:t>
      </w:r>
      <w:r w:rsidRPr="00B70638">
        <w:rPr>
          <w:rFonts w:asciiTheme="minorHAnsi" w:hAnsiTheme="minorHAnsi"/>
          <w:i/>
          <w:iCs/>
          <w:color w:val="auto"/>
          <w:sz w:val="24"/>
          <w:szCs w:val="24"/>
        </w:rPr>
        <w:t xml:space="preserve"> employability programmes with a criminal record shows no emerging pattern due to insufficient data. The desired direction is to increase.</w:t>
      </w:r>
    </w:p>
    <w:p w14:paraId="6DCC2EA3" w14:textId="77777777" w:rsidR="005C2FA3" w:rsidRPr="00B70638" w:rsidRDefault="005C2FA3" w:rsidP="005C2FA3">
      <w:pPr>
        <w:pStyle w:val="ListParagraph"/>
        <w:autoSpaceDE w:val="0"/>
        <w:autoSpaceDN w:val="0"/>
        <w:adjustRightInd w:val="0"/>
        <w:spacing w:before="240" w:line="360" w:lineRule="auto"/>
        <w:rPr>
          <w:rFonts w:asciiTheme="minorHAnsi" w:hAnsiTheme="minorHAnsi"/>
          <w:i/>
          <w:iCs/>
          <w:color w:val="auto"/>
          <w:sz w:val="24"/>
          <w:szCs w:val="24"/>
        </w:rPr>
      </w:pPr>
    </w:p>
    <w:p w14:paraId="2B17113B" w14:textId="5DA303B2" w:rsidR="00303578" w:rsidRPr="00B70638" w:rsidRDefault="00632B07" w:rsidP="005C2FA3">
      <w:pPr>
        <w:pStyle w:val="ListParagraph"/>
        <w:numPr>
          <w:ilvl w:val="0"/>
          <w:numId w:val="28"/>
        </w:num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 xml:space="preserve">More people access voluntary throughcare following a </w:t>
      </w:r>
      <w:r w:rsidR="00011DB7" w:rsidRPr="00B70638">
        <w:rPr>
          <w:rFonts w:asciiTheme="minorHAnsi" w:hAnsiTheme="minorHAnsi"/>
          <w:color w:val="auto"/>
          <w:sz w:val="24"/>
          <w:szCs w:val="24"/>
        </w:rPr>
        <w:t>short-term</w:t>
      </w:r>
      <w:r w:rsidRPr="00B70638">
        <w:rPr>
          <w:rFonts w:asciiTheme="minorHAnsi" w:hAnsiTheme="minorHAnsi"/>
          <w:color w:val="auto"/>
          <w:sz w:val="24"/>
          <w:szCs w:val="24"/>
        </w:rPr>
        <w:t xml:space="preserve"> prison sentence</w:t>
      </w:r>
    </w:p>
    <w:p w14:paraId="1B461DE2" w14:textId="02DE740F" w:rsidR="00694B64" w:rsidRPr="00B70638" w:rsidRDefault="00694B64" w:rsidP="00303578">
      <w:pPr>
        <w:pStyle w:val="ListParagraph"/>
        <w:autoSpaceDE w:val="0"/>
        <w:autoSpaceDN w:val="0"/>
        <w:adjustRightInd w:val="0"/>
        <w:spacing w:before="240" w:line="360" w:lineRule="auto"/>
        <w:rPr>
          <w:rFonts w:asciiTheme="minorHAnsi" w:hAnsiTheme="minorHAnsi"/>
          <w:i/>
          <w:iCs/>
          <w:color w:val="auto"/>
          <w:sz w:val="24"/>
          <w:szCs w:val="24"/>
        </w:rPr>
      </w:pPr>
      <w:r w:rsidRPr="00B70638">
        <w:rPr>
          <w:rFonts w:asciiTheme="minorHAnsi" w:hAnsiTheme="minorHAnsi"/>
          <w:i/>
          <w:iCs/>
          <w:color w:val="auto"/>
          <w:sz w:val="24"/>
          <w:szCs w:val="24"/>
        </w:rPr>
        <w:t>The number of voluntary throughcare cases commenced shows an emerging pattern of increase in line with the desired direction.</w:t>
      </w:r>
    </w:p>
    <w:p w14:paraId="35CE2D45" w14:textId="77777777" w:rsidR="00303578" w:rsidRPr="00B70638" w:rsidRDefault="00303578" w:rsidP="00303578">
      <w:pPr>
        <w:pStyle w:val="ListParagraph"/>
        <w:autoSpaceDE w:val="0"/>
        <w:autoSpaceDN w:val="0"/>
        <w:adjustRightInd w:val="0"/>
        <w:spacing w:before="240" w:line="360" w:lineRule="auto"/>
        <w:rPr>
          <w:rFonts w:asciiTheme="minorHAnsi" w:hAnsiTheme="minorHAnsi"/>
          <w:i/>
          <w:iCs/>
          <w:color w:val="auto"/>
          <w:sz w:val="24"/>
          <w:szCs w:val="24"/>
        </w:rPr>
      </w:pPr>
    </w:p>
    <w:p w14:paraId="1634BF64" w14:textId="77777777" w:rsidR="00303578" w:rsidRPr="00B70638" w:rsidRDefault="00F37040" w:rsidP="00303578">
      <w:pPr>
        <w:pStyle w:val="ListParagraph"/>
        <w:numPr>
          <w:ilvl w:val="0"/>
          <w:numId w:val="28"/>
        </w:numPr>
        <w:autoSpaceDE w:val="0"/>
        <w:autoSpaceDN w:val="0"/>
        <w:adjustRightInd w:val="0"/>
        <w:spacing w:before="240" w:line="360" w:lineRule="auto"/>
        <w:rPr>
          <w:rFonts w:asciiTheme="minorHAnsi" w:hAnsiTheme="minorHAnsi"/>
          <w:color w:val="auto"/>
          <w:sz w:val="24"/>
          <w:szCs w:val="24"/>
        </w:rPr>
      </w:pPr>
      <w:r w:rsidRPr="00B70638">
        <w:rPr>
          <w:rFonts w:asciiTheme="minorHAnsi" w:hAnsiTheme="minorHAnsi"/>
          <w:color w:val="auto"/>
          <w:sz w:val="24"/>
          <w:szCs w:val="24"/>
        </w:rPr>
        <w:t>More people across the workforce and in the community understand, and have confidence in, community justice</w:t>
      </w:r>
    </w:p>
    <w:p w14:paraId="5C3F5036" w14:textId="21D8D374" w:rsidR="00F37040" w:rsidRPr="00B70638" w:rsidRDefault="00F37040" w:rsidP="00303578">
      <w:pPr>
        <w:pStyle w:val="ListParagraph"/>
        <w:autoSpaceDE w:val="0"/>
        <w:autoSpaceDN w:val="0"/>
        <w:adjustRightInd w:val="0"/>
        <w:spacing w:before="240" w:line="360" w:lineRule="auto"/>
        <w:rPr>
          <w:rFonts w:asciiTheme="minorHAnsi" w:hAnsiTheme="minorHAnsi"/>
          <w:i/>
          <w:iCs/>
          <w:color w:val="auto"/>
          <w:sz w:val="24"/>
          <w:szCs w:val="24"/>
        </w:rPr>
      </w:pPr>
      <w:r w:rsidRPr="00B70638">
        <w:rPr>
          <w:rFonts w:asciiTheme="minorHAnsi" w:hAnsiTheme="minorHAnsi"/>
          <w:i/>
          <w:iCs/>
          <w:color w:val="auto"/>
          <w:sz w:val="24"/>
          <w:szCs w:val="24"/>
        </w:rPr>
        <w:t>There has been no significant change in this indicator across Scotland.</w:t>
      </w:r>
    </w:p>
    <w:p w14:paraId="331A06A3" w14:textId="77777777" w:rsidR="00632B07" w:rsidRPr="00B70638" w:rsidRDefault="00632B07" w:rsidP="00632B07">
      <w:pPr>
        <w:autoSpaceDE w:val="0"/>
        <w:autoSpaceDN w:val="0"/>
        <w:adjustRightInd w:val="0"/>
        <w:spacing w:before="240" w:line="360" w:lineRule="auto"/>
        <w:ind w:left="360"/>
        <w:rPr>
          <w:rFonts w:asciiTheme="minorHAnsi" w:hAnsiTheme="minorHAnsi"/>
          <w:color w:val="auto"/>
          <w:sz w:val="24"/>
          <w:szCs w:val="24"/>
        </w:rPr>
      </w:pPr>
    </w:p>
    <w:p w14:paraId="22798CB5" w14:textId="77777777" w:rsidR="00E436B6" w:rsidRPr="00B70638" w:rsidRDefault="00E436B6" w:rsidP="00E436B6">
      <w:pPr>
        <w:autoSpaceDE w:val="0"/>
        <w:autoSpaceDN w:val="0"/>
        <w:adjustRightInd w:val="0"/>
        <w:spacing w:before="240" w:line="360" w:lineRule="auto"/>
        <w:ind w:left="360"/>
        <w:rPr>
          <w:rFonts w:asciiTheme="minorHAnsi" w:hAnsiTheme="minorHAnsi"/>
          <w:color w:val="auto"/>
          <w:sz w:val="24"/>
          <w:szCs w:val="24"/>
        </w:rPr>
      </w:pPr>
    </w:p>
    <w:p w14:paraId="399197A4" w14:textId="77777777" w:rsidR="00031869" w:rsidRPr="00B70638" w:rsidRDefault="00031869" w:rsidP="00FE263E">
      <w:pPr>
        <w:autoSpaceDE w:val="0"/>
        <w:autoSpaceDN w:val="0"/>
        <w:adjustRightInd w:val="0"/>
        <w:spacing w:before="240" w:line="360" w:lineRule="auto"/>
        <w:rPr>
          <w:rFonts w:asciiTheme="minorHAnsi" w:hAnsiTheme="minorHAnsi"/>
          <w:color w:val="auto"/>
          <w:sz w:val="24"/>
          <w:szCs w:val="24"/>
        </w:rPr>
      </w:pPr>
    </w:p>
    <w:p w14:paraId="44633023" w14:textId="77D9E9AD" w:rsidR="00600135" w:rsidRPr="00B70638" w:rsidRDefault="00886334" w:rsidP="00C901B7">
      <w:pPr>
        <w:autoSpaceDE w:val="0"/>
        <w:autoSpaceDN w:val="0"/>
        <w:adjustRightInd w:val="0"/>
        <w:spacing w:before="240" w:line="360" w:lineRule="auto"/>
        <w:rPr>
          <w:rFonts w:asciiTheme="minorHAnsi" w:hAnsiTheme="minorHAnsi"/>
          <w:b/>
          <w:bCs/>
          <w:color w:val="auto"/>
          <w:sz w:val="24"/>
          <w:szCs w:val="24"/>
          <w:u w:val="single"/>
        </w:rPr>
      </w:pPr>
      <w:r w:rsidRPr="00B70638">
        <w:rPr>
          <w:rFonts w:asciiTheme="minorHAnsi" w:hAnsiTheme="minorHAnsi"/>
          <w:b/>
          <w:bCs/>
          <w:color w:val="auto"/>
          <w:sz w:val="24"/>
          <w:szCs w:val="24"/>
          <w:u w:val="single"/>
        </w:rPr>
        <w:lastRenderedPageBreak/>
        <w:t xml:space="preserve">5. </w:t>
      </w:r>
      <w:r w:rsidR="002C46F4" w:rsidRPr="00B70638">
        <w:rPr>
          <w:rFonts w:asciiTheme="minorHAnsi" w:hAnsiTheme="minorHAnsi"/>
          <w:b/>
          <w:bCs/>
          <w:color w:val="auto"/>
          <w:sz w:val="24"/>
          <w:szCs w:val="24"/>
          <w:u w:val="single"/>
        </w:rPr>
        <w:t xml:space="preserve">Challenges and </w:t>
      </w:r>
      <w:r w:rsidR="00916A03" w:rsidRPr="00B70638">
        <w:rPr>
          <w:rFonts w:asciiTheme="minorHAnsi" w:hAnsiTheme="minorHAnsi"/>
          <w:b/>
          <w:bCs/>
          <w:color w:val="auto"/>
          <w:sz w:val="24"/>
          <w:szCs w:val="24"/>
          <w:u w:val="single"/>
        </w:rPr>
        <w:t>n</w:t>
      </w:r>
      <w:r w:rsidR="002C46F4" w:rsidRPr="00B70638">
        <w:rPr>
          <w:rFonts w:asciiTheme="minorHAnsi" w:hAnsiTheme="minorHAnsi"/>
          <w:b/>
          <w:bCs/>
          <w:color w:val="auto"/>
          <w:sz w:val="24"/>
          <w:szCs w:val="24"/>
          <w:u w:val="single"/>
        </w:rPr>
        <w:t xml:space="preserve">ext </w:t>
      </w:r>
      <w:r w:rsidR="00916A03" w:rsidRPr="00B70638">
        <w:rPr>
          <w:rFonts w:asciiTheme="minorHAnsi" w:hAnsiTheme="minorHAnsi"/>
          <w:b/>
          <w:bCs/>
          <w:color w:val="auto"/>
          <w:sz w:val="24"/>
          <w:szCs w:val="24"/>
          <w:u w:val="single"/>
        </w:rPr>
        <w:t>s</w:t>
      </w:r>
      <w:r w:rsidR="002C46F4" w:rsidRPr="00B70638">
        <w:rPr>
          <w:rFonts w:asciiTheme="minorHAnsi" w:hAnsiTheme="minorHAnsi"/>
          <w:b/>
          <w:bCs/>
          <w:color w:val="auto"/>
          <w:sz w:val="24"/>
          <w:szCs w:val="24"/>
          <w:u w:val="single"/>
        </w:rPr>
        <w:t>teps</w:t>
      </w:r>
    </w:p>
    <w:p w14:paraId="1934C703" w14:textId="77777777" w:rsidR="00E63712" w:rsidRPr="00B70638" w:rsidRDefault="00E63712" w:rsidP="00E63712">
      <w:pPr>
        <w:rPr>
          <w:rFonts w:asciiTheme="minorHAnsi" w:hAnsiTheme="minorHAnsi"/>
        </w:rPr>
      </w:pPr>
    </w:p>
    <w:p w14:paraId="48FE33C6" w14:textId="77777777" w:rsidR="00F471EA" w:rsidRPr="00B70638" w:rsidRDefault="007F20C9" w:rsidP="00F9517F">
      <w:pPr>
        <w:spacing w:line="360" w:lineRule="auto"/>
        <w:rPr>
          <w:rFonts w:asciiTheme="minorHAnsi" w:hAnsiTheme="minorHAnsi"/>
          <w:color w:val="auto"/>
          <w:sz w:val="24"/>
          <w:szCs w:val="24"/>
        </w:rPr>
      </w:pPr>
      <w:r w:rsidRPr="00B70638">
        <w:rPr>
          <w:rFonts w:asciiTheme="minorHAnsi" w:hAnsiTheme="minorHAnsi"/>
          <w:color w:val="auto"/>
          <w:sz w:val="24"/>
          <w:szCs w:val="24"/>
        </w:rPr>
        <w:t>Funding remains one of the key challenges for the sustainability of services and projects. The funding model for community justice relies on the expectation that resources are pooled by local partners for common aims. Budget restrictions across the workforce often means that partners are unable to commit financial resources to new partnership initiatives or dedicate long term funding.</w:t>
      </w:r>
      <w:r w:rsidR="00F471EA" w:rsidRPr="00B70638">
        <w:rPr>
          <w:rFonts w:asciiTheme="minorHAnsi" w:hAnsiTheme="minorHAnsi"/>
          <w:color w:val="auto"/>
          <w:sz w:val="24"/>
          <w:szCs w:val="24"/>
        </w:rPr>
        <w:t xml:space="preserve"> </w:t>
      </w:r>
      <w:r w:rsidR="00F471EA" w:rsidRPr="00B70638">
        <w:rPr>
          <w:rFonts w:asciiTheme="minorHAnsi" w:hAnsiTheme="minorHAnsi"/>
          <w:color w:val="auto"/>
          <w:sz w:val="24"/>
          <w:szCs w:val="24"/>
        </w:rPr>
        <w:t xml:space="preserve">The Tackling Inequalities, Improving Outcomes (TIIO) service was listed as example of a project with successful outcomes that couldn’t be sustained into the 2024-2025 financial year following the of end of the short-term funding grant. We also noted a need for additional national investment in the Caledonian Program. </w:t>
      </w:r>
    </w:p>
    <w:p w14:paraId="40EBFC0C" w14:textId="77777777" w:rsidR="007374F3" w:rsidRPr="00B70638" w:rsidRDefault="007374F3" w:rsidP="00F9517F">
      <w:pPr>
        <w:spacing w:line="360" w:lineRule="auto"/>
        <w:rPr>
          <w:rFonts w:asciiTheme="minorHAnsi" w:hAnsiTheme="minorHAnsi"/>
          <w:color w:val="auto"/>
          <w:sz w:val="24"/>
          <w:szCs w:val="24"/>
        </w:rPr>
      </w:pPr>
    </w:p>
    <w:p w14:paraId="434F9861" w14:textId="30855298" w:rsidR="00F471EA" w:rsidRPr="00B70638" w:rsidRDefault="00F471EA" w:rsidP="00F9517F">
      <w:pPr>
        <w:spacing w:line="360" w:lineRule="auto"/>
        <w:rPr>
          <w:rFonts w:asciiTheme="minorHAnsi" w:hAnsiTheme="minorHAnsi"/>
          <w:color w:val="auto"/>
          <w:sz w:val="24"/>
          <w:szCs w:val="24"/>
        </w:rPr>
      </w:pPr>
      <w:r w:rsidRPr="00B70638">
        <w:rPr>
          <w:rFonts w:asciiTheme="minorHAnsi" w:hAnsiTheme="minorHAnsi"/>
          <w:color w:val="auto"/>
          <w:sz w:val="24"/>
          <w:szCs w:val="24"/>
        </w:rPr>
        <w:t xml:space="preserve">Retention and recruitment of workers is an ongoing challenge for all partners in the face of a cost-of-living crisis, national shortages of suitably qualified professionals, and significant savings having to be made on budgets. There were also challenges </w:t>
      </w:r>
      <w:r w:rsidR="00E2461E" w:rsidRPr="00B70638">
        <w:rPr>
          <w:rFonts w:asciiTheme="minorHAnsi" w:hAnsiTheme="minorHAnsi"/>
          <w:color w:val="auto"/>
          <w:sz w:val="24"/>
          <w:szCs w:val="24"/>
        </w:rPr>
        <w:t>regarding</w:t>
      </w:r>
      <w:r w:rsidRPr="00B70638">
        <w:rPr>
          <w:rFonts w:asciiTheme="minorHAnsi" w:hAnsiTheme="minorHAnsi"/>
          <w:color w:val="auto"/>
          <w:sz w:val="24"/>
          <w:szCs w:val="24"/>
        </w:rPr>
        <w:t xml:space="preserve"> arrest referral due to the national instruction to cease using consent as the basis for referrals from Police custody staff. Despite approval of a new process and successful vetting of local third sector service provider staff, the number of referrals and subsequent uptake of support have remained low.</w:t>
      </w:r>
    </w:p>
    <w:p w14:paraId="546DA888" w14:textId="77777777" w:rsidR="007374F3" w:rsidRPr="00B70638" w:rsidRDefault="007374F3" w:rsidP="00F9517F">
      <w:pPr>
        <w:spacing w:line="360" w:lineRule="auto"/>
        <w:rPr>
          <w:rFonts w:asciiTheme="minorHAnsi" w:hAnsiTheme="minorHAnsi"/>
          <w:color w:val="auto"/>
          <w:sz w:val="24"/>
          <w:szCs w:val="24"/>
        </w:rPr>
      </w:pPr>
    </w:p>
    <w:p w14:paraId="6218E2D6" w14:textId="661BE019" w:rsidR="007D387A" w:rsidRPr="00B70638" w:rsidRDefault="00B26F00" w:rsidP="007D387A">
      <w:pPr>
        <w:spacing w:line="360" w:lineRule="auto"/>
        <w:rPr>
          <w:rFonts w:asciiTheme="minorHAnsi" w:hAnsiTheme="minorHAnsi"/>
          <w:color w:val="auto"/>
          <w:sz w:val="24"/>
          <w:szCs w:val="24"/>
        </w:rPr>
      </w:pPr>
      <w:r w:rsidRPr="00B70638">
        <w:rPr>
          <w:rFonts w:asciiTheme="minorHAnsi" w:hAnsiTheme="minorHAnsi"/>
          <w:color w:val="auto"/>
          <w:sz w:val="24"/>
          <w:szCs w:val="24"/>
        </w:rPr>
        <w:t xml:space="preserve">Falkirk Community Justice Partnership remain committed to </w:t>
      </w:r>
      <w:r w:rsidR="004F0D45" w:rsidRPr="00B70638">
        <w:rPr>
          <w:rFonts w:asciiTheme="minorHAnsi" w:hAnsiTheme="minorHAnsi"/>
          <w:color w:val="auto"/>
          <w:sz w:val="24"/>
          <w:szCs w:val="24"/>
        </w:rPr>
        <w:t xml:space="preserve">improving outcomes for those </w:t>
      </w:r>
      <w:r w:rsidR="00444A4A" w:rsidRPr="00B70638">
        <w:rPr>
          <w:rFonts w:asciiTheme="minorHAnsi" w:hAnsiTheme="minorHAnsi"/>
          <w:color w:val="auto"/>
          <w:sz w:val="24"/>
          <w:szCs w:val="24"/>
        </w:rPr>
        <w:t xml:space="preserve">involved in, and affected by, the justice system. </w:t>
      </w:r>
      <w:r w:rsidR="00007A22" w:rsidRPr="00B70638">
        <w:rPr>
          <w:rFonts w:asciiTheme="minorHAnsi" w:hAnsiTheme="minorHAnsi"/>
          <w:color w:val="auto"/>
          <w:sz w:val="24"/>
          <w:szCs w:val="24"/>
        </w:rPr>
        <w:t xml:space="preserve">In response to </w:t>
      </w:r>
      <w:r w:rsidR="00917BA0" w:rsidRPr="00B70638">
        <w:rPr>
          <w:rFonts w:asciiTheme="minorHAnsi" w:hAnsiTheme="minorHAnsi"/>
          <w:color w:val="auto"/>
          <w:sz w:val="24"/>
          <w:szCs w:val="24"/>
        </w:rPr>
        <w:t>the publication of new National Strategy for Community Justice in Scotland and National Performance Framework,</w:t>
      </w:r>
      <w:r w:rsidR="00007A22" w:rsidRPr="00B70638">
        <w:rPr>
          <w:rFonts w:asciiTheme="minorHAnsi" w:hAnsiTheme="minorHAnsi"/>
          <w:color w:val="auto"/>
          <w:sz w:val="24"/>
          <w:szCs w:val="24"/>
        </w:rPr>
        <w:t xml:space="preserve"> and to </w:t>
      </w:r>
      <w:r w:rsidR="009B3FBD" w:rsidRPr="00B70638">
        <w:rPr>
          <w:rFonts w:asciiTheme="minorHAnsi" w:hAnsiTheme="minorHAnsi"/>
          <w:color w:val="auto"/>
          <w:sz w:val="24"/>
          <w:szCs w:val="24"/>
        </w:rPr>
        <w:t xml:space="preserve">locally identified needs, </w:t>
      </w:r>
      <w:r w:rsidR="00FC4949" w:rsidRPr="00B70638">
        <w:rPr>
          <w:rFonts w:asciiTheme="minorHAnsi" w:hAnsiTheme="minorHAnsi"/>
          <w:color w:val="auto"/>
          <w:sz w:val="24"/>
          <w:szCs w:val="24"/>
        </w:rPr>
        <w:t>Falkirk Community Justice Partnership</w:t>
      </w:r>
      <w:r w:rsidR="00D74A08" w:rsidRPr="00B70638">
        <w:rPr>
          <w:rFonts w:asciiTheme="minorHAnsi" w:hAnsiTheme="minorHAnsi"/>
          <w:color w:val="auto"/>
          <w:sz w:val="24"/>
          <w:szCs w:val="24"/>
        </w:rPr>
        <w:t xml:space="preserve"> have published a revised </w:t>
      </w:r>
      <w:r w:rsidR="00FC4949" w:rsidRPr="00B70638">
        <w:rPr>
          <w:rFonts w:asciiTheme="minorHAnsi" w:hAnsiTheme="minorHAnsi"/>
          <w:color w:val="auto"/>
          <w:sz w:val="24"/>
          <w:szCs w:val="24"/>
        </w:rPr>
        <w:t>Community Justice Outcomes Improvement Plan</w:t>
      </w:r>
      <w:r w:rsidR="009B3FBD" w:rsidRPr="00B70638">
        <w:rPr>
          <w:rFonts w:asciiTheme="minorHAnsi" w:hAnsiTheme="minorHAnsi"/>
          <w:color w:val="auto"/>
          <w:sz w:val="24"/>
          <w:szCs w:val="24"/>
        </w:rPr>
        <w:t xml:space="preserve">. The revised Plan </w:t>
      </w:r>
      <w:r w:rsidR="00D74A08" w:rsidRPr="00B70638">
        <w:rPr>
          <w:rFonts w:asciiTheme="minorHAnsi" w:hAnsiTheme="minorHAnsi"/>
          <w:color w:val="auto"/>
          <w:sz w:val="24"/>
          <w:szCs w:val="24"/>
        </w:rPr>
        <w:t xml:space="preserve">outlines our commitment to </w:t>
      </w:r>
      <w:r w:rsidR="006432AA" w:rsidRPr="00B70638">
        <w:rPr>
          <w:rFonts w:asciiTheme="minorHAnsi" w:hAnsiTheme="minorHAnsi"/>
          <w:color w:val="auto"/>
          <w:sz w:val="24"/>
          <w:szCs w:val="24"/>
        </w:rPr>
        <w:t>securing better outcomes for people with convictions, victims and witnesses, families and communities in Falkirk.</w:t>
      </w:r>
      <w:r w:rsidR="00E03FC7" w:rsidRPr="00B70638">
        <w:rPr>
          <w:rFonts w:asciiTheme="minorHAnsi" w:hAnsiTheme="minorHAnsi"/>
          <w:color w:val="auto"/>
          <w:sz w:val="24"/>
          <w:szCs w:val="24"/>
        </w:rPr>
        <w:t xml:space="preserve"> </w:t>
      </w:r>
    </w:p>
    <w:sectPr w:rsidR="007D387A" w:rsidRPr="00B70638" w:rsidSect="00FB1293">
      <w:footerReference w:type="default" r:id="rId14"/>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E3166" w14:textId="77777777" w:rsidR="00A554AB" w:rsidRDefault="00A554AB" w:rsidP="00BE2A0E">
      <w:pPr>
        <w:spacing w:after="0" w:line="240" w:lineRule="auto"/>
      </w:pPr>
      <w:r>
        <w:separator/>
      </w:r>
    </w:p>
  </w:endnote>
  <w:endnote w:type="continuationSeparator" w:id="0">
    <w:p w14:paraId="07DC15F1" w14:textId="77777777" w:rsidR="00A554AB" w:rsidRDefault="00A554AB" w:rsidP="00BE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01090"/>
      <w:docPartObj>
        <w:docPartGallery w:val="Page Numbers (Bottom of Page)"/>
        <w:docPartUnique/>
      </w:docPartObj>
    </w:sdtPr>
    <w:sdtEndPr>
      <w:rPr>
        <w:noProof/>
      </w:rPr>
    </w:sdtEndPr>
    <w:sdtContent>
      <w:p w14:paraId="384A4D13" w14:textId="01BE5779" w:rsidR="00DC0EEC" w:rsidRDefault="00DC0E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314FC2" w14:textId="77777777" w:rsidR="00DC0EEC" w:rsidRDefault="00DC0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81EC5" w14:textId="77777777" w:rsidR="00A554AB" w:rsidRDefault="00A554AB" w:rsidP="00BE2A0E">
      <w:pPr>
        <w:spacing w:after="0" w:line="240" w:lineRule="auto"/>
      </w:pPr>
      <w:r>
        <w:separator/>
      </w:r>
    </w:p>
  </w:footnote>
  <w:footnote w:type="continuationSeparator" w:id="0">
    <w:p w14:paraId="3B3BE762" w14:textId="77777777" w:rsidR="00A554AB" w:rsidRDefault="00A554AB" w:rsidP="00BE2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EE8"/>
    <w:multiLevelType w:val="hybridMultilevel"/>
    <w:tmpl w:val="C3C02320"/>
    <w:lvl w:ilvl="0" w:tplc="0844862A">
      <w:start w:val="1"/>
      <w:numFmt w:val="bullet"/>
      <w:lvlText w:val=""/>
      <w:lvlJc w:val="left"/>
      <w:pPr>
        <w:tabs>
          <w:tab w:val="num" w:pos="720"/>
        </w:tabs>
        <w:ind w:left="720" w:hanging="360"/>
      </w:pPr>
      <w:rPr>
        <w:rFonts w:ascii="Wingdings 3" w:hAnsi="Wingdings 3" w:hint="default"/>
      </w:rPr>
    </w:lvl>
    <w:lvl w:ilvl="1" w:tplc="865C20D2" w:tentative="1">
      <w:start w:val="1"/>
      <w:numFmt w:val="bullet"/>
      <w:lvlText w:val=""/>
      <w:lvlJc w:val="left"/>
      <w:pPr>
        <w:tabs>
          <w:tab w:val="num" w:pos="1440"/>
        </w:tabs>
        <w:ind w:left="1440" w:hanging="360"/>
      </w:pPr>
      <w:rPr>
        <w:rFonts w:ascii="Wingdings 3" w:hAnsi="Wingdings 3" w:hint="default"/>
      </w:rPr>
    </w:lvl>
    <w:lvl w:ilvl="2" w:tplc="5E86BE56" w:tentative="1">
      <w:start w:val="1"/>
      <w:numFmt w:val="bullet"/>
      <w:lvlText w:val=""/>
      <w:lvlJc w:val="left"/>
      <w:pPr>
        <w:tabs>
          <w:tab w:val="num" w:pos="2160"/>
        </w:tabs>
        <w:ind w:left="2160" w:hanging="360"/>
      </w:pPr>
      <w:rPr>
        <w:rFonts w:ascii="Wingdings 3" w:hAnsi="Wingdings 3" w:hint="default"/>
      </w:rPr>
    </w:lvl>
    <w:lvl w:ilvl="3" w:tplc="840E9AC6" w:tentative="1">
      <w:start w:val="1"/>
      <w:numFmt w:val="bullet"/>
      <w:lvlText w:val=""/>
      <w:lvlJc w:val="left"/>
      <w:pPr>
        <w:tabs>
          <w:tab w:val="num" w:pos="2880"/>
        </w:tabs>
        <w:ind w:left="2880" w:hanging="360"/>
      </w:pPr>
      <w:rPr>
        <w:rFonts w:ascii="Wingdings 3" w:hAnsi="Wingdings 3" w:hint="default"/>
      </w:rPr>
    </w:lvl>
    <w:lvl w:ilvl="4" w:tplc="31004738" w:tentative="1">
      <w:start w:val="1"/>
      <w:numFmt w:val="bullet"/>
      <w:lvlText w:val=""/>
      <w:lvlJc w:val="left"/>
      <w:pPr>
        <w:tabs>
          <w:tab w:val="num" w:pos="3600"/>
        </w:tabs>
        <w:ind w:left="3600" w:hanging="360"/>
      </w:pPr>
      <w:rPr>
        <w:rFonts w:ascii="Wingdings 3" w:hAnsi="Wingdings 3" w:hint="default"/>
      </w:rPr>
    </w:lvl>
    <w:lvl w:ilvl="5" w:tplc="A782C988" w:tentative="1">
      <w:start w:val="1"/>
      <w:numFmt w:val="bullet"/>
      <w:lvlText w:val=""/>
      <w:lvlJc w:val="left"/>
      <w:pPr>
        <w:tabs>
          <w:tab w:val="num" w:pos="4320"/>
        </w:tabs>
        <w:ind w:left="4320" w:hanging="360"/>
      </w:pPr>
      <w:rPr>
        <w:rFonts w:ascii="Wingdings 3" w:hAnsi="Wingdings 3" w:hint="default"/>
      </w:rPr>
    </w:lvl>
    <w:lvl w:ilvl="6" w:tplc="EA5A467C" w:tentative="1">
      <w:start w:val="1"/>
      <w:numFmt w:val="bullet"/>
      <w:lvlText w:val=""/>
      <w:lvlJc w:val="left"/>
      <w:pPr>
        <w:tabs>
          <w:tab w:val="num" w:pos="5040"/>
        </w:tabs>
        <w:ind w:left="5040" w:hanging="360"/>
      </w:pPr>
      <w:rPr>
        <w:rFonts w:ascii="Wingdings 3" w:hAnsi="Wingdings 3" w:hint="default"/>
      </w:rPr>
    </w:lvl>
    <w:lvl w:ilvl="7" w:tplc="90D83390" w:tentative="1">
      <w:start w:val="1"/>
      <w:numFmt w:val="bullet"/>
      <w:lvlText w:val=""/>
      <w:lvlJc w:val="left"/>
      <w:pPr>
        <w:tabs>
          <w:tab w:val="num" w:pos="5760"/>
        </w:tabs>
        <w:ind w:left="5760" w:hanging="360"/>
      </w:pPr>
      <w:rPr>
        <w:rFonts w:ascii="Wingdings 3" w:hAnsi="Wingdings 3" w:hint="default"/>
      </w:rPr>
    </w:lvl>
    <w:lvl w:ilvl="8" w:tplc="8DE613CE"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02C3B86"/>
    <w:multiLevelType w:val="hybridMultilevel"/>
    <w:tmpl w:val="9AAC528E"/>
    <w:lvl w:ilvl="0" w:tplc="99C6C7FA">
      <w:start w:val="1"/>
      <w:numFmt w:val="bullet"/>
      <w:lvlText w:val=""/>
      <w:lvlJc w:val="left"/>
      <w:pPr>
        <w:tabs>
          <w:tab w:val="num" w:pos="720"/>
        </w:tabs>
        <w:ind w:left="720" w:hanging="360"/>
      </w:pPr>
      <w:rPr>
        <w:rFonts w:ascii="Wingdings 3" w:hAnsi="Wingdings 3" w:hint="default"/>
      </w:rPr>
    </w:lvl>
    <w:lvl w:ilvl="1" w:tplc="455660BA" w:tentative="1">
      <w:start w:val="1"/>
      <w:numFmt w:val="bullet"/>
      <w:lvlText w:val=""/>
      <w:lvlJc w:val="left"/>
      <w:pPr>
        <w:tabs>
          <w:tab w:val="num" w:pos="1440"/>
        </w:tabs>
        <w:ind w:left="1440" w:hanging="360"/>
      </w:pPr>
      <w:rPr>
        <w:rFonts w:ascii="Wingdings 3" w:hAnsi="Wingdings 3" w:hint="default"/>
      </w:rPr>
    </w:lvl>
    <w:lvl w:ilvl="2" w:tplc="1C2C3132" w:tentative="1">
      <w:start w:val="1"/>
      <w:numFmt w:val="bullet"/>
      <w:lvlText w:val=""/>
      <w:lvlJc w:val="left"/>
      <w:pPr>
        <w:tabs>
          <w:tab w:val="num" w:pos="2160"/>
        </w:tabs>
        <w:ind w:left="2160" w:hanging="360"/>
      </w:pPr>
      <w:rPr>
        <w:rFonts w:ascii="Wingdings 3" w:hAnsi="Wingdings 3" w:hint="default"/>
      </w:rPr>
    </w:lvl>
    <w:lvl w:ilvl="3" w:tplc="A1583718" w:tentative="1">
      <w:start w:val="1"/>
      <w:numFmt w:val="bullet"/>
      <w:lvlText w:val=""/>
      <w:lvlJc w:val="left"/>
      <w:pPr>
        <w:tabs>
          <w:tab w:val="num" w:pos="2880"/>
        </w:tabs>
        <w:ind w:left="2880" w:hanging="360"/>
      </w:pPr>
      <w:rPr>
        <w:rFonts w:ascii="Wingdings 3" w:hAnsi="Wingdings 3" w:hint="default"/>
      </w:rPr>
    </w:lvl>
    <w:lvl w:ilvl="4" w:tplc="DFC05836" w:tentative="1">
      <w:start w:val="1"/>
      <w:numFmt w:val="bullet"/>
      <w:lvlText w:val=""/>
      <w:lvlJc w:val="left"/>
      <w:pPr>
        <w:tabs>
          <w:tab w:val="num" w:pos="3600"/>
        </w:tabs>
        <w:ind w:left="3600" w:hanging="360"/>
      </w:pPr>
      <w:rPr>
        <w:rFonts w:ascii="Wingdings 3" w:hAnsi="Wingdings 3" w:hint="default"/>
      </w:rPr>
    </w:lvl>
    <w:lvl w:ilvl="5" w:tplc="9130562E" w:tentative="1">
      <w:start w:val="1"/>
      <w:numFmt w:val="bullet"/>
      <w:lvlText w:val=""/>
      <w:lvlJc w:val="left"/>
      <w:pPr>
        <w:tabs>
          <w:tab w:val="num" w:pos="4320"/>
        </w:tabs>
        <w:ind w:left="4320" w:hanging="360"/>
      </w:pPr>
      <w:rPr>
        <w:rFonts w:ascii="Wingdings 3" w:hAnsi="Wingdings 3" w:hint="default"/>
      </w:rPr>
    </w:lvl>
    <w:lvl w:ilvl="6" w:tplc="A72CABE6" w:tentative="1">
      <w:start w:val="1"/>
      <w:numFmt w:val="bullet"/>
      <w:lvlText w:val=""/>
      <w:lvlJc w:val="left"/>
      <w:pPr>
        <w:tabs>
          <w:tab w:val="num" w:pos="5040"/>
        </w:tabs>
        <w:ind w:left="5040" w:hanging="360"/>
      </w:pPr>
      <w:rPr>
        <w:rFonts w:ascii="Wingdings 3" w:hAnsi="Wingdings 3" w:hint="default"/>
      </w:rPr>
    </w:lvl>
    <w:lvl w:ilvl="7" w:tplc="3EB62C4E" w:tentative="1">
      <w:start w:val="1"/>
      <w:numFmt w:val="bullet"/>
      <w:lvlText w:val=""/>
      <w:lvlJc w:val="left"/>
      <w:pPr>
        <w:tabs>
          <w:tab w:val="num" w:pos="5760"/>
        </w:tabs>
        <w:ind w:left="5760" w:hanging="360"/>
      </w:pPr>
      <w:rPr>
        <w:rFonts w:ascii="Wingdings 3" w:hAnsi="Wingdings 3" w:hint="default"/>
      </w:rPr>
    </w:lvl>
    <w:lvl w:ilvl="8" w:tplc="FE16228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0382253"/>
    <w:multiLevelType w:val="hybridMultilevel"/>
    <w:tmpl w:val="FDE01F4E"/>
    <w:lvl w:ilvl="0" w:tplc="79ECB58E">
      <w:start w:val="1"/>
      <w:numFmt w:val="bullet"/>
      <w:lvlText w:val="•"/>
      <w:lvlJc w:val="left"/>
      <w:pPr>
        <w:tabs>
          <w:tab w:val="num" w:pos="720"/>
        </w:tabs>
        <w:ind w:left="720" w:hanging="360"/>
      </w:pPr>
      <w:rPr>
        <w:rFonts w:ascii="Arial" w:hAnsi="Arial" w:cs="Times New Roman" w:hint="default"/>
      </w:rPr>
    </w:lvl>
    <w:lvl w:ilvl="1" w:tplc="BD805D3A">
      <w:start w:val="1"/>
      <w:numFmt w:val="bullet"/>
      <w:lvlText w:val="•"/>
      <w:lvlJc w:val="left"/>
      <w:pPr>
        <w:tabs>
          <w:tab w:val="num" w:pos="1440"/>
        </w:tabs>
        <w:ind w:left="1440" w:hanging="360"/>
      </w:pPr>
      <w:rPr>
        <w:rFonts w:ascii="Arial" w:hAnsi="Arial" w:cs="Times New Roman" w:hint="default"/>
      </w:rPr>
    </w:lvl>
    <w:lvl w:ilvl="2" w:tplc="D3E45B8C">
      <w:start w:val="1"/>
      <w:numFmt w:val="bullet"/>
      <w:lvlText w:val="•"/>
      <w:lvlJc w:val="left"/>
      <w:pPr>
        <w:tabs>
          <w:tab w:val="num" w:pos="2160"/>
        </w:tabs>
        <w:ind w:left="2160" w:hanging="360"/>
      </w:pPr>
      <w:rPr>
        <w:rFonts w:ascii="Arial" w:hAnsi="Arial" w:cs="Times New Roman" w:hint="default"/>
      </w:rPr>
    </w:lvl>
    <w:lvl w:ilvl="3" w:tplc="9E68A7AA">
      <w:start w:val="1"/>
      <w:numFmt w:val="bullet"/>
      <w:lvlText w:val="•"/>
      <w:lvlJc w:val="left"/>
      <w:pPr>
        <w:tabs>
          <w:tab w:val="num" w:pos="2880"/>
        </w:tabs>
        <w:ind w:left="2880" w:hanging="360"/>
      </w:pPr>
      <w:rPr>
        <w:rFonts w:ascii="Arial" w:hAnsi="Arial" w:cs="Times New Roman" w:hint="default"/>
      </w:rPr>
    </w:lvl>
    <w:lvl w:ilvl="4" w:tplc="A05A24D2">
      <w:start w:val="1"/>
      <w:numFmt w:val="bullet"/>
      <w:lvlText w:val="•"/>
      <w:lvlJc w:val="left"/>
      <w:pPr>
        <w:tabs>
          <w:tab w:val="num" w:pos="3600"/>
        </w:tabs>
        <w:ind w:left="3600" w:hanging="360"/>
      </w:pPr>
      <w:rPr>
        <w:rFonts w:ascii="Arial" w:hAnsi="Arial" w:cs="Times New Roman" w:hint="default"/>
      </w:rPr>
    </w:lvl>
    <w:lvl w:ilvl="5" w:tplc="D894632E">
      <w:start w:val="1"/>
      <w:numFmt w:val="bullet"/>
      <w:lvlText w:val="•"/>
      <w:lvlJc w:val="left"/>
      <w:pPr>
        <w:tabs>
          <w:tab w:val="num" w:pos="4320"/>
        </w:tabs>
        <w:ind w:left="4320" w:hanging="360"/>
      </w:pPr>
      <w:rPr>
        <w:rFonts w:ascii="Arial" w:hAnsi="Arial" w:cs="Times New Roman" w:hint="default"/>
      </w:rPr>
    </w:lvl>
    <w:lvl w:ilvl="6" w:tplc="4AC014FC">
      <w:start w:val="1"/>
      <w:numFmt w:val="bullet"/>
      <w:lvlText w:val="•"/>
      <w:lvlJc w:val="left"/>
      <w:pPr>
        <w:tabs>
          <w:tab w:val="num" w:pos="5040"/>
        </w:tabs>
        <w:ind w:left="5040" w:hanging="360"/>
      </w:pPr>
      <w:rPr>
        <w:rFonts w:ascii="Arial" w:hAnsi="Arial" w:cs="Times New Roman" w:hint="default"/>
      </w:rPr>
    </w:lvl>
    <w:lvl w:ilvl="7" w:tplc="7C74EF1C">
      <w:start w:val="1"/>
      <w:numFmt w:val="bullet"/>
      <w:lvlText w:val="•"/>
      <w:lvlJc w:val="left"/>
      <w:pPr>
        <w:tabs>
          <w:tab w:val="num" w:pos="5760"/>
        </w:tabs>
        <w:ind w:left="5760" w:hanging="360"/>
      </w:pPr>
      <w:rPr>
        <w:rFonts w:ascii="Arial" w:hAnsi="Arial" w:cs="Times New Roman" w:hint="default"/>
      </w:rPr>
    </w:lvl>
    <w:lvl w:ilvl="8" w:tplc="CD34C616">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01D567BE"/>
    <w:multiLevelType w:val="hybridMultilevel"/>
    <w:tmpl w:val="63C4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02E56"/>
    <w:multiLevelType w:val="hybridMultilevel"/>
    <w:tmpl w:val="93E42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220D2C"/>
    <w:multiLevelType w:val="hybridMultilevel"/>
    <w:tmpl w:val="7304F5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431DD"/>
    <w:multiLevelType w:val="hybridMultilevel"/>
    <w:tmpl w:val="5D38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25772"/>
    <w:multiLevelType w:val="hybridMultilevel"/>
    <w:tmpl w:val="01C66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BA14F9"/>
    <w:multiLevelType w:val="hybridMultilevel"/>
    <w:tmpl w:val="B5447F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FF2A5F"/>
    <w:multiLevelType w:val="hybridMultilevel"/>
    <w:tmpl w:val="74EC0C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F90756"/>
    <w:multiLevelType w:val="hybridMultilevel"/>
    <w:tmpl w:val="17B4A372"/>
    <w:lvl w:ilvl="0" w:tplc="BDEEEEFE">
      <w:start w:val="1"/>
      <w:numFmt w:val="bullet"/>
      <w:lvlText w:val=""/>
      <w:lvlJc w:val="left"/>
      <w:pPr>
        <w:tabs>
          <w:tab w:val="num" w:pos="720"/>
        </w:tabs>
        <w:ind w:left="720" w:hanging="360"/>
      </w:pPr>
      <w:rPr>
        <w:rFonts w:ascii="Wingdings 3" w:hAnsi="Wingdings 3" w:hint="default"/>
      </w:rPr>
    </w:lvl>
    <w:lvl w:ilvl="1" w:tplc="13947EF4" w:tentative="1">
      <w:start w:val="1"/>
      <w:numFmt w:val="bullet"/>
      <w:lvlText w:val=""/>
      <w:lvlJc w:val="left"/>
      <w:pPr>
        <w:tabs>
          <w:tab w:val="num" w:pos="1440"/>
        </w:tabs>
        <w:ind w:left="1440" w:hanging="360"/>
      </w:pPr>
      <w:rPr>
        <w:rFonts w:ascii="Wingdings 3" w:hAnsi="Wingdings 3" w:hint="default"/>
      </w:rPr>
    </w:lvl>
    <w:lvl w:ilvl="2" w:tplc="BD32D518" w:tentative="1">
      <w:start w:val="1"/>
      <w:numFmt w:val="bullet"/>
      <w:lvlText w:val=""/>
      <w:lvlJc w:val="left"/>
      <w:pPr>
        <w:tabs>
          <w:tab w:val="num" w:pos="2160"/>
        </w:tabs>
        <w:ind w:left="2160" w:hanging="360"/>
      </w:pPr>
      <w:rPr>
        <w:rFonts w:ascii="Wingdings 3" w:hAnsi="Wingdings 3" w:hint="default"/>
      </w:rPr>
    </w:lvl>
    <w:lvl w:ilvl="3" w:tplc="8984252A" w:tentative="1">
      <w:start w:val="1"/>
      <w:numFmt w:val="bullet"/>
      <w:lvlText w:val=""/>
      <w:lvlJc w:val="left"/>
      <w:pPr>
        <w:tabs>
          <w:tab w:val="num" w:pos="2880"/>
        </w:tabs>
        <w:ind w:left="2880" w:hanging="360"/>
      </w:pPr>
      <w:rPr>
        <w:rFonts w:ascii="Wingdings 3" w:hAnsi="Wingdings 3" w:hint="default"/>
      </w:rPr>
    </w:lvl>
    <w:lvl w:ilvl="4" w:tplc="35C2C6C0" w:tentative="1">
      <w:start w:val="1"/>
      <w:numFmt w:val="bullet"/>
      <w:lvlText w:val=""/>
      <w:lvlJc w:val="left"/>
      <w:pPr>
        <w:tabs>
          <w:tab w:val="num" w:pos="3600"/>
        </w:tabs>
        <w:ind w:left="3600" w:hanging="360"/>
      </w:pPr>
      <w:rPr>
        <w:rFonts w:ascii="Wingdings 3" w:hAnsi="Wingdings 3" w:hint="default"/>
      </w:rPr>
    </w:lvl>
    <w:lvl w:ilvl="5" w:tplc="591875AC" w:tentative="1">
      <w:start w:val="1"/>
      <w:numFmt w:val="bullet"/>
      <w:lvlText w:val=""/>
      <w:lvlJc w:val="left"/>
      <w:pPr>
        <w:tabs>
          <w:tab w:val="num" w:pos="4320"/>
        </w:tabs>
        <w:ind w:left="4320" w:hanging="360"/>
      </w:pPr>
      <w:rPr>
        <w:rFonts w:ascii="Wingdings 3" w:hAnsi="Wingdings 3" w:hint="default"/>
      </w:rPr>
    </w:lvl>
    <w:lvl w:ilvl="6" w:tplc="ECC259A8" w:tentative="1">
      <w:start w:val="1"/>
      <w:numFmt w:val="bullet"/>
      <w:lvlText w:val=""/>
      <w:lvlJc w:val="left"/>
      <w:pPr>
        <w:tabs>
          <w:tab w:val="num" w:pos="5040"/>
        </w:tabs>
        <w:ind w:left="5040" w:hanging="360"/>
      </w:pPr>
      <w:rPr>
        <w:rFonts w:ascii="Wingdings 3" w:hAnsi="Wingdings 3" w:hint="default"/>
      </w:rPr>
    </w:lvl>
    <w:lvl w:ilvl="7" w:tplc="EACE8120" w:tentative="1">
      <w:start w:val="1"/>
      <w:numFmt w:val="bullet"/>
      <w:lvlText w:val=""/>
      <w:lvlJc w:val="left"/>
      <w:pPr>
        <w:tabs>
          <w:tab w:val="num" w:pos="5760"/>
        </w:tabs>
        <w:ind w:left="5760" w:hanging="360"/>
      </w:pPr>
      <w:rPr>
        <w:rFonts w:ascii="Wingdings 3" w:hAnsi="Wingdings 3" w:hint="default"/>
      </w:rPr>
    </w:lvl>
    <w:lvl w:ilvl="8" w:tplc="2530F91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9BC4421"/>
    <w:multiLevelType w:val="hybridMultilevel"/>
    <w:tmpl w:val="ABD0C8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B7F5D5E"/>
    <w:multiLevelType w:val="hybridMultilevel"/>
    <w:tmpl w:val="7206E1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C4158"/>
    <w:multiLevelType w:val="hybridMultilevel"/>
    <w:tmpl w:val="55BC6AC0"/>
    <w:lvl w:ilvl="0" w:tplc="C4BA8DF2">
      <w:start w:val="1"/>
      <w:numFmt w:val="decimal"/>
      <w:lvlText w:val="%1."/>
      <w:lvlJc w:val="left"/>
      <w:pPr>
        <w:ind w:left="360" w:hanging="360"/>
      </w:pPr>
      <w:rPr>
        <w:color w:val="403152" w:themeColor="accent4" w:themeShade="8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AE223AC"/>
    <w:multiLevelType w:val="hybridMultilevel"/>
    <w:tmpl w:val="0F08F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029322F"/>
    <w:multiLevelType w:val="hybridMultilevel"/>
    <w:tmpl w:val="DF901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EC5098"/>
    <w:multiLevelType w:val="hybridMultilevel"/>
    <w:tmpl w:val="40E28A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B136E0E"/>
    <w:multiLevelType w:val="hybridMultilevel"/>
    <w:tmpl w:val="F516E5BE"/>
    <w:lvl w:ilvl="0" w:tplc="CDEEA4F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BE83CF4"/>
    <w:multiLevelType w:val="hybridMultilevel"/>
    <w:tmpl w:val="3B4C21DC"/>
    <w:lvl w:ilvl="0" w:tplc="4A947E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BA67E2"/>
    <w:multiLevelType w:val="hybridMultilevel"/>
    <w:tmpl w:val="0EA067A8"/>
    <w:lvl w:ilvl="0" w:tplc="153E6328">
      <w:start w:val="1"/>
      <w:numFmt w:val="bullet"/>
      <w:lvlText w:val=""/>
      <w:lvlJc w:val="left"/>
      <w:pPr>
        <w:tabs>
          <w:tab w:val="num" w:pos="720"/>
        </w:tabs>
        <w:ind w:left="720" w:hanging="360"/>
      </w:pPr>
      <w:rPr>
        <w:rFonts w:ascii="Symbol" w:hAnsi="Symbol" w:hint="default"/>
      </w:rPr>
    </w:lvl>
    <w:lvl w:ilvl="1" w:tplc="5BE85656">
      <w:start w:val="1"/>
      <w:numFmt w:val="bullet"/>
      <w:lvlText w:val=""/>
      <w:lvlJc w:val="left"/>
      <w:pPr>
        <w:tabs>
          <w:tab w:val="num" w:pos="1440"/>
        </w:tabs>
        <w:ind w:left="1440" w:hanging="360"/>
      </w:pPr>
      <w:rPr>
        <w:rFonts w:ascii="Symbol" w:hAnsi="Symbol" w:hint="default"/>
      </w:rPr>
    </w:lvl>
    <w:lvl w:ilvl="2" w:tplc="B3E86914">
      <w:start w:val="1"/>
      <w:numFmt w:val="bullet"/>
      <w:lvlText w:val=""/>
      <w:lvlJc w:val="left"/>
      <w:pPr>
        <w:tabs>
          <w:tab w:val="num" w:pos="2160"/>
        </w:tabs>
        <w:ind w:left="2160" w:hanging="360"/>
      </w:pPr>
      <w:rPr>
        <w:rFonts w:ascii="Symbol" w:hAnsi="Symbol" w:hint="default"/>
      </w:rPr>
    </w:lvl>
    <w:lvl w:ilvl="3" w:tplc="8F1EEE36">
      <w:start w:val="1"/>
      <w:numFmt w:val="bullet"/>
      <w:lvlText w:val=""/>
      <w:lvlJc w:val="left"/>
      <w:pPr>
        <w:tabs>
          <w:tab w:val="num" w:pos="2880"/>
        </w:tabs>
        <w:ind w:left="2880" w:hanging="360"/>
      </w:pPr>
      <w:rPr>
        <w:rFonts w:ascii="Symbol" w:hAnsi="Symbol" w:hint="default"/>
      </w:rPr>
    </w:lvl>
    <w:lvl w:ilvl="4" w:tplc="52A2A712">
      <w:start w:val="1"/>
      <w:numFmt w:val="bullet"/>
      <w:lvlText w:val=""/>
      <w:lvlJc w:val="left"/>
      <w:pPr>
        <w:tabs>
          <w:tab w:val="num" w:pos="3600"/>
        </w:tabs>
        <w:ind w:left="3600" w:hanging="360"/>
      </w:pPr>
      <w:rPr>
        <w:rFonts w:ascii="Symbol" w:hAnsi="Symbol" w:hint="default"/>
      </w:rPr>
    </w:lvl>
    <w:lvl w:ilvl="5" w:tplc="F8CA0032">
      <w:start w:val="1"/>
      <w:numFmt w:val="bullet"/>
      <w:lvlText w:val=""/>
      <w:lvlJc w:val="left"/>
      <w:pPr>
        <w:tabs>
          <w:tab w:val="num" w:pos="4320"/>
        </w:tabs>
        <w:ind w:left="4320" w:hanging="360"/>
      </w:pPr>
      <w:rPr>
        <w:rFonts w:ascii="Symbol" w:hAnsi="Symbol" w:hint="default"/>
      </w:rPr>
    </w:lvl>
    <w:lvl w:ilvl="6" w:tplc="CDA607A4">
      <w:start w:val="1"/>
      <w:numFmt w:val="bullet"/>
      <w:lvlText w:val=""/>
      <w:lvlJc w:val="left"/>
      <w:pPr>
        <w:tabs>
          <w:tab w:val="num" w:pos="5040"/>
        </w:tabs>
        <w:ind w:left="5040" w:hanging="360"/>
      </w:pPr>
      <w:rPr>
        <w:rFonts w:ascii="Symbol" w:hAnsi="Symbol" w:hint="default"/>
      </w:rPr>
    </w:lvl>
    <w:lvl w:ilvl="7" w:tplc="73503650">
      <w:start w:val="1"/>
      <w:numFmt w:val="bullet"/>
      <w:lvlText w:val=""/>
      <w:lvlJc w:val="left"/>
      <w:pPr>
        <w:tabs>
          <w:tab w:val="num" w:pos="5760"/>
        </w:tabs>
        <w:ind w:left="5760" w:hanging="360"/>
      </w:pPr>
      <w:rPr>
        <w:rFonts w:ascii="Symbol" w:hAnsi="Symbol" w:hint="default"/>
      </w:rPr>
    </w:lvl>
    <w:lvl w:ilvl="8" w:tplc="14D6B450">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0CB4AEF"/>
    <w:multiLevelType w:val="hybridMultilevel"/>
    <w:tmpl w:val="060E98F4"/>
    <w:lvl w:ilvl="0" w:tplc="4B124AD0">
      <w:start w:val="1"/>
      <w:numFmt w:val="bullet"/>
      <w:lvlText w:val="•"/>
      <w:lvlJc w:val="left"/>
      <w:pPr>
        <w:tabs>
          <w:tab w:val="num" w:pos="720"/>
        </w:tabs>
        <w:ind w:left="720" w:hanging="360"/>
      </w:pPr>
      <w:rPr>
        <w:rFonts w:ascii="Arial" w:hAnsi="Arial" w:hint="default"/>
      </w:rPr>
    </w:lvl>
    <w:lvl w:ilvl="1" w:tplc="5B9E2D6C">
      <w:numFmt w:val="bullet"/>
      <w:lvlText w:val="–"/>
      <w:lvlJc w:val="left"/>
      <w:pPr>
        <w:tabs>
          <w:tab w:val="num" w:pos="1440"/>
        </w:tabs>
        <w:ind w:left="1440" w:hanging="360"/>
      </w:pPr>
      <w:rPr>
        <w:rFonts w:ascii="Arial" w:hAnsi="Arial" w:hint="default"/>
      </w:rPr>
    </w:lvl>
    <w:lvl w:ilvl="2" w:tplc="EF1A3636" w:tentative="1">
      <w:start w:val="1"/>
      <w:numFmt w:val="bullet"/>
      <w:lvlText w:val="•"/>
      <w:lvlJc w:val="left"/>
      <w:pPr>
        <w:tabs>
          <w:tab w:val="num" w:pos="2160"/>
        </w:tabs>
        <w:ind w:left="2160" w:hanging="360"/>
      </w:pPr>
      <w:rPr>
        <w:rFonts w:ascii="Arial" w:hAnsi="Arial" w:hint="default"/>
      </w:rPr>
    </w:lvl>
    <w:lvl w:ilvl="3" w:tplc="05A6EF14" w:tentative="1">
      <w:start w:val="1"/>
      <w:numFmt w:val="bullet"/>
      <w:lvlText w:val="•"/>
      <w:lvlJc w:val="left"/>
      <w:pPr>
        <w:tabs>
          <w:tab w:val="num" w:pos="2880"/>
        </w:tabs>
        <w:ind w:left="2880" w:hanging="360"/>
      </w:pPr>
      <w:rPr>
        <w:rFonts w:ascii="Arial" w:hAnsi="Arial" w:hint="default"/>
      </w:rPr>
    </w:lvl>
    <w:lvl w:ilvl="4" w:tplc="70D61B2A" w:tentative="1">
      <w:start w:val="1"/>
      <w:numFmt w:val="bullet"/>
      <w:lvlText w:val="•"/>
      <w:lvlJc w:val="left"/>
      <w:pPr>
        <w:tabs>
          <w:tab w:val="num" w:pos="3600"/>
        </w:tabs>
        <w:ind w:left="3600" w:hanging="360"/>
      </w:pPr>
      <w:rPr>
        <w:rFonts w:ascii="Arial" w:hAnsi="Arial" w:hint="default"/>
      </w:rPr>
    </w:lvl>
    <w:lvl w:ilvl="5" w:tplc="5BC62174" w:tentative="1">
      <w:start w:val="1"/>
      <w:numFmt w:val="bullet"/>
      <w:lvlText w:val="•"/>
      <w:lvlJc w:val="left"/>
      <w:pPr>
        <w:tabs>
          <w:tab w:val="num" w:pos="4320"/>
        </w:tabs>
        <w:ind w:left="4320" w:hanging="360"/>
      </w:pPr>
      <w:rPr>
        <w:rFonts w:ascii="Arial" w:hAnsi="Arial" w:hint="default"/>
      </w:rPr>
    </w:lvl>
    <w:lvl w:ilvl="6" w:tplc="DF9ABDE6" w:tentative="1">
      <w:start w:val="1"/>
      <w:numFmt w:val="bullet"/>
      <w:lvlText w:val="•"/>
      <w:lvlJc w:val="left"/>
      <w:pPr>
        <w:tabs>
          <w:tab w:val="num" w:pos="5040"/>
        </w:tabs>
        <w:ind w:left="5040" w:hanging="360"/>
      </w:pPr>
      <w:rPr>
        <w:rFonts w:ascii="Arial" w:hAnsi="Arial" w:hint="default"/>
      </w:rPr>
    </w:lvl>
    <w:lvl w:ilvl="7" w:tplc="9DAC5350" w:tentative="1">
      <w:start w:val="1"/>
      <w:numFmt w:val="bullet"/>
      <w:lvlText w:val="•"/>
      <w:lvlJc w:val="left"/>
      <w:pPr>
        <w:tabs>
          <w:tab w:val="num" w:pos="5760"/>
        </w:tabs>
        <w:ind w:left="5760" w:hanging="360"/>
      </w:pPr>
      <w:rPr>
        <w:rFonts w:ascii="Arial" w:hAnsi="Arial" w:hint="default"/>
      </w:rPr>
    </w:lvl>
    <w:lvl w:ilvl="8" w:tplc="AC0249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5945C97"/>
    <w:multiLevelType w:val="hybridMultilevel"/>
    <w:tmpl w:val="ADD694BA"/>
    <w:lvl w:ilvl="0" w:tplc="154EC752">
      <w:start w:val="1"/>
      <w:numFmt w:val="bullet"/>
      <w:lvlText w:val="•"/>
      <w:lvlJc w:val="left"/>
      <w:pPr>
        <w:tabs>
          <w:tab w:val="num" w:pos="720"/>
        </w:tabs>
        <w:ind w:left="720" w:hanging="360"/>
      </w:pPr>
      <w:rPr>
        <w:rFonts w:ascii="Arial" w:hAnsi="Arial" w:hint="default"/>
      </w:rPr>
    </w:lvl>
    <w:lvl w:ilvl="1" w:tplc="40264F22" w:tentative="1">
      <w:start w:val="1"/>
      <w:numFmt w:val="bullet"/>
      <w:lvlText w:val="•"/>
      <w:lvlJc w:val="left"/>
      <w:pPr>
        <w:tabs>
          <w:tab w:val="num" w:pos="1440"/>
        </w:tabs>
        <w:ind w:left="1440" w:hanging="360"/>
      </w:pPr>
      <w:rPr>
        <w:rFonts w:ascii="Arial" w:hAnsi="Arial" w:hint="default"/>
      </w:rPr>
    </w:lvl>
    <w:lvl w:ilvl="2" w:tplc="45DC6D2A" w:tentative="1">
      <w:start w:val="1"/>
      <w:numFmt w:val="bullet"/>
      <w:lvlText w:val="•"/>
      <w:lvlJc w:val="left"/>
      <w:pPr>
        <w:tabs>
          <w:tab w:val="num" w:pos="2160"/>
        </w:tabs>
        <w:ind w:left="2160" w:hanging="360"/>
      </w:pPr>
      <w:rPr>
        <w:rFonts w:ascii="Arial" w:hAnsi="Arial" w:hint="default"/>
      </w:rPr>
    </w:lvl>
    <w:lvl w:ilvl="3" w:tplc="716A9302" w:tentative="1">
      <w:start w:val="1"/>
      <w:numFmt w:val="bullet"/>
      <w:lvlText w:val="•"/>
      <w:lvlJc w:val="left"/>
      <w:pPr>
        <w:tabs>
          <w:tab w:val="num" w:pos="2880"/>
        </w:tabs>
        <w:ind w:left="2880" w:hanging="360"/>
      </w:pPr>
      <w:rPr>
        <w:rFonts w:ascii="Arial" w:hAnsi="Arial" w:hint="default"/>
      </w:rPr>
    </w:lvl>
    <w:lvl w:ilvl="4" w:tplc="5DBECFCC" w:tentative="1">
      <w:start w:val="1"/>
      <w:numFmt w:val="bullet"/>
      <w:lvlText w:val="•"/>
      <w:lvlJc w:val="left"/>
      <w:pPr>
        <w:tabs>
          <w:tab w:val="num" w:pos="3600"/>
        </w:tabs>
        <w:ind w:left="3600" w:hanging="360"/>
      </w:pPr>
      <w:rPr>
        <w:rFonts w:ascii="Arial" w:hAnsi="Arial" w:hint="default"/>
      </w:rPr>
    </w:lvl>
    <w:lvl w:ilvl="5" w:tplc="42065B5A" w:tentative="1">
      <w:start w:val="1"/>
      <w:numFmt w:val="bullet"/>
      <w:lvlText w:val="•"/>
      <w:lvlJc w:val="left"/>
      <w:pPr>
        <w:tabs>
          <w:tab w:val="num" w:pos="4320"/>
        </w:tabs>
        <w:ind w:left="4320" w:hanging="360"/>
      </w:pPr>
      <w:rPr>
        <w:rFonts w:ascii="Arial" w:hAnsi="Arial" w:hint="default"/>
      </w:rPr>
    </w:lvl>
    <w:lvl w:ilvl="6" w:tplc="22A6A300" w:tentative="1">
      <w:start w:val="1"/>
      <w:numFmt w:val="bullet"/>
      <w:lvlText w:val="•"/>
      <w:lvlJc w:val="left"/>
      <w:pPr>
        <w:tabs>
          <w:tab w:val="num" w:pos="5040"/>
        </w:tabs>
        <w:ind w:left="5040" w:hanging="360"/>
      </w:pPr>
      <w:rPr>
        <w:rFonts w:ascii="Arial" w:hAnsi="Arial" w:hint="default"/>
      </w:rPr>
    </w:lvl>
    <w:lvl w:ilvl="7" w:tplc="A1B416A8" w:tentative="1">
      <w:start w:val="1"/>
      <w:numFmt w:val="bullet"/>
      <w:lvlText w:val="•"/>
      <w:lvlJc w:val="left"/>
      <w:pPr>
        <w:tabs>
          <w:tab w:val="num" w:pos="5760"/>
        </w:tabs>
        <w:ind w:left="5760" w:hanging="360"/>
      </w:pPr>
      <w:rPr>
        <w:rFonts w:ascii="Arial" w:hAnsi="Arial" w:hint="default"/>
      </w:rPr>
    </w:lvl>
    <w:lvl w:ilvl="8" w:tplc="72407E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D75A1F"/>
    <w:multiLevelType w:val="hybridMultilevel"/>
    <w:tmpl w:val="C0367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2E35835"/>
    <w:multiLevelType w:val="hybridMultilevel"/>
    <w:tmpl w:val="4F12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D10C52"/>
    <w:multiLevelType w:val="hybridMultilevel"/>
    <w:tmpl w:val="5D9C9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46A1492"/>
    <w:multiLevelType w:val="hybridMultilevel"/>
    <w:tmpl w:val="AA142B44"/>
    <w:lvl w:ilvl="0" w:tplc="A9EC570A">
      <w:start w:val="2"/>
      <w:numFmt w:val="bullet"/>
      <w:lvlText w:val="-"/>
      <w:lvlJc w:val="left"/>
      <w:pPr>
        <w:ind w:left="360" w:hanging="360"/>
      </w:pPr>
      <w:rPr>
        <w:rFonts w:ascii="Franklin Gothic Book" w:eastAsia="Times New Roman" w:hAnsi="Franklin Gothic Book"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AE34F6"/>
    <w:multiLevelType w:val="hybridMultilevel"/>
    <w:tmpl w:val="1AE6300C"/>
    <w:lvl w:ilvl="0" w:tplc="A64EABFC">
      <w:start w:val="1"/>
      <w:numFmt w:val="bullet"/>
      <w:lvlText w:val=""/>
      <w:lvlJc w:val="left"/>
      <w:pPr>
        <w:tabs>
          <w:tab w:val="num" w:pos="720"/>
        </w:tabs>
        <w:ind w:left="720" w:hanging="360"/>
      </w:pPr>
      <w:rPr>
        <w:rFonts w:ascii="Wingdings 3" w:hAnsi="Wingdings 3" w:hint="default"/>
      </w:rPr>
    </w:lvl>
    <w:lvl w:ilvl="1" w:tplc="6C8C96C8" w:tentative="1">
      <w:start w:val="1"/>
      <w:numFmt w:val="bullet"/>
      <w:lvlText w:val=""/>
      <w:lvlJc w:val="left"/>
      <w:pPr>
        <w:tabs>
          <w:tab w:val="num" w:pos="1440"/>
        </w:tabs>
        <w:ind w:left="1440" w:hanging="360"/>
      </w:pPr>
      <w:rPr>
        <w:rFonts w:ascii="Wingdings 3" w:hAnsi="Wingdings 3" w:hint="default"/>
      </w:rPr>
    </w:lvl>
    <w:lvl w:ilvl="2" w:tplc="ECAE8592" w:tentative="1">
      <w:start w:val="1"/>
      <w:numFmt w:val="bullet"/>
      <w:lvlText w:val=""/>
      <w:lvlJc w:val="left"/>
      <w:pPr>
        <w:tabs>
          <w:tab w:val="num" w:pos="2160"/>
        </w:tabs>
        <w:ind w:left="2160" w:hanging="360"/>
      </w:pPr>
      <w:rPr>
        <w:rFonts w:ascii="Wingdings 3" w:hAnsi="Wingdings 3" w:hint="default"/>
      </w:rPr>
    </w:lvl>
    <w:lvl w:ilvl="3" w:tplc="B588DB76" w:tentative="1">
      <w:start w:val="1"/>
      <w:numFmt w:val="bullet"/>
      <w:lvlText w:val=""/>
      <w:lvlJc w:val="left"/>
      <w:pPr>
        <w:tabs>
          <w:tab w:val="num" w:pos="2880"/>
        </w:tabs>
        <w:ind w:left="2880" w:hanging="360"/>
      </w:pPr>
      <w:rPr>
        <w:rFonts w:ascii="Wingdings 3" w:hAnsi="Wingdings 3" w:hint="default"/>
      </w:rPr>
    </w:lvl>
    <w:lvl w:ilvl="4" w:tplc="BD68E44A" w:tentative="1">
      <w:start w:val="1"/>
      <w:numFmt w:val="bullet"/>
      <w:lvlText w:val=""/>
      <w:lvlJc w:val="left"/>
      <w:pPr>
        <w:tabs>
          <w:tab w:val="num" w:pos="3600"/>
        </w:tabs>
        <w:ind w:left="3600" w:hanging="360"/>
      </w:pPr>
      <w:rPr>
        <w:rFonts w:ascii="Wingdings 3" w:hAnsi="Wingdings 3" w:hint="default"/>
      </w:rPr>
    </w:lvl>
    <w:lvl w:ilvl="5" w:tplc="94223EE4" w:tentative="1">
      <w:start w:val="1"/>
      <w:numFmt w:val="bullet"/>
      <w:lvlText w:val=""/>
      <w:lvlJc w:val="left"/>
      <w:pPr>
        <w:tabs>
          <w:tab w:val="num" w:pos="4320"/>
        </w:tabs>
        <w:ind w:left="4320" w:hanging="360"/>
      </w:pPr>
      <w:rPr>
        <w:rFonts w:ascii="Wingdings 3" w:hAnsi="Wingdings 3" w:hint="default"/>
      </w:rPr>
    </w:lvl>
    <w:lvl w:ilvl="6" w:tplc="36F6CC66" w:tentative="1">
      <w:start w:val="1"/>
      <w:numFmt w:val="bullet"/>
      <w:lvlText w:val=""/>
      <w:lvlJc w:val="left"/>
      <w:pPr>
        <w:tabs>
          <w:tab w:val="num" w:pos="5040"/>
        </w:tabs>
        <w:ind w:left="5040" w:hanging="360"/>
      </w:pPr>
      <w:rPr>
        <w:rFonts w:ascii="Wingdings 3" w:hAnsi="Wingdings 3" w:hint="default"/>
      </w:rPr>
    </w:lvl>
    <w:lvl w:ilvl="7" w:tplc="10FE2632" w:tentative="1">
      <w:start w:val="1"/>
      <w:numFmt w:val="bullet"/>
      <w:lvlText w:val=""/>
      <w:lvlJc w:val="left"/>
      <w:pPr>
        <w:tabs>
          <w:tab w:val="num" w:pos="5760"/>
        </w:tabs>
        <w:ind w:left="5760" w:hanging="360"/>
      </w:pPr>
      <w:rPr>
        <w:rFonts w:ascii="Wingdings 3" w:hAnsi="Wingdings 3" w:hint="default"/>
      </w:rPr>
    </w:lvl>
    <w:lvl w:ilvl="8" w:tplc="A45E3CB4"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64B24BCA"/>
    <w:multiLevelType w:val="hybridMultilevel"/>
    <w:tmpl w:val="7632F5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B8B005D"/>
    <w:multiLevelType w:val="multilevel"/>
    <w:tmpl w:val="FA4CFE94"/>
    <w:lvl w:ilvl="0">
      <w:start w:val="1"/>
      <w:numFmt w:val="decimal"/>
      <w:lvlText w:val="%1."/>
      <w:lvlJc w:val="left"/>
      <w:pPr>
        <w:ind w:left="360" w:hanging="360"/>
      </w:pPr>
      <w:rPr>
        <w:color w:val="403152" w:themeColor="accent4" w:themeShade="80"/>
        <w:sz w:val="24"/>
        <w:szCs w:val="24"/>
      </w:rPr>
    </w:lvl>
    <w:lvl w:ilvl="1">
      <w:start w:val="1"/>
      <w:numFmt w:val="decimal"/>
      <w:isLgl/>
      <w:lvlText w:val="%1.%2"/>
      <w:lvlJc w:val="left"/>
      <w:pPr>
        <w:ind w:left="720" w:hanging="720"/>
      </w:pPr>
      <w:rPr>
        <w:rFonts w:asciiTheme="majorHAnsi" w:hAnsiTheme="majorHAnsi" w:hint="default"/>
        <w:b/>
        <w:i w:val="0"/>
        <w:color w:val="403152" w:themeColor="accent4" w:themeShade="80"/>
        <w:sz w:val="24"/>
        <w:szCs w:val="24"/>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720" w:hanging="72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080" w:hanging="108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29" w15:restartNumberingAfterBreak="0">
    <w:nsid w:val="6DEC4034"/>
    <w:multiLevelType w:val="hybridMultilevel"/>
    <w:tmpl w:val="78F6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3E1C78"/>
    <w:multiLevelType w:val="hybridMultilevel"/>
    <w:tmpl w:val="E6E44F44"/>
    <w:lvl w:ilvl="0" w:tplc="5212F3C6">
      <w:start w:val="1"/>
      <w:numFmt w:val="decimal"/>
      <w:lvlText w:val="%1."/>
      <w:lvlJc w:val="left"/>
      <w:pPr>
        <w:ind w:left="360" w:hanging="360"/>
      </w:pPr>
      <w:rPr>
        <w:color w:val="403152" w:themeColor="accent4" w:themeShade="8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C982D55"/>
    <w:multiLevelType w:val="hybridMultilevel"/>
    <w:tmpl w:val="2994A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E316BDA"/>
    <w:multiLevelType w:val="hybridMultilevel"/>
    <w:tmpl w:val="D764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2918525">
    <w:abstractNumId w:val="13"/>
  </w:num>
  <w:num w:numId="2" w16cid:durableId="1161119598">
    <w:abstractNumId w:val="16"/>
  </w:num>
  <w:num w:numId="3" w16cid:durableId="1648821409">
    <w:abstractNumId w:val="5"/>
  </w:num>
  <w:num w:numId="4" w16cid:durableId="1052923432">
    <w:abstractNumId w:val="12"/>
  </w:num>
  <w:num w:numId="5" w16cid:durableId="1704284617">
    <w:abstractNumId w:val="28"/>
  </w:num>
  <w:num w:numId="6" w16cid:durableId="927737422">
    <w:abstractNumId w:val="8"/>
  </w:num>
  <w:num w:numId="7" w16cid:durableId="818501614">
    <w:abstractNumId w:val="32"/>
  </w:num>
  <w:num w:numId="8" w16cid:durableId="786042616">
    <w:abstractNumId w:val="15"/>
  </w:num>
  <w:num w:numId="9" w16cid:durableId="1425616058">
    <w:abstractNumId w:val="25"/>
  </w:num>
  <w:num w:numId="10" w16cid:durableId="1257054644">
    <w:abstractNumId w:val="4"/>
  </w:num>
  <w:num w:numId="11" w16cid:durableId="865481015">
    <w:abstractNumId w:val="29"/>
  </w:num>
  <w:num w:numId="12" w16cid:durableId="430779040">
    <w:abstractNumId w:val="11"/>
  </w:num>
  <w:num w:numId="13" w16cid:durableId="1167666960">
    <w:abstractNumId w:val="27"/>
  </w:num>
  <w:num w:numId="14" w16cid:durableId="1785492264">
    <w:abstractNumId w:val="23"/>
  </w:num>
  <w:num w:numId="15" w16cid:durableId="174810285">
    <w:abstractNumId w:val="9"/>
  </w:num>
  <w:num w:numId="16" w16cid:durableId="764307189">
    <w:abstractNumId w:val="30"/>
  </w:num>
  <w:num w:numId="17" w16cid:durableId="1399521922">
    <w:abstractNumId w:val="18"/>
  </w:num>
  <w:num w:numId="18" w16cid:durableId="1821729500">
    <w:abstractNumId w:val="1"/>
  </w:num>
  <w:num w:numId="19" w16cid:durableId="341055912">
    <w:abstractNumId w:val="0"/>
  </w:num>
  <w:num w:numId="20" w16cid:durableId="69158048">
    <w:abstractNumId w:val="10"/>
  </w:num>
  <w:num w:numId="21" w16cid:durableId="1927108370">
    <w:abstractNumId w:val="26"/>
  </w:num>
  <w:num w:numId="22" w16cid:durableId="1009261348">
    <w:abstractNumId w:val="6"/>
  </w:num>
  <w:num w:numId="23" w16cid:durableId="1016808876">
    <w:abstractNumId w:val="20"/>
  </w:num>
  <w:num w:numId="24" w16cid:durableId="1637489035">
    <w:abstractNumId w:val="21"/>
  </w:num>
  <w:num w:numId="25" w16cid:durableId="1240094216">
    <w:abstractNumId w:val="7"/>
  </w:num>
  <w:num w:numId="26" w16cid:durableId="50886634">
    <w:abstractNumId w:val="19"/>
  </w:num>
  <w:num w:numId="27" w16cid:durableId="1685935074">
    <w:abstractNumId w:val="2"/>
  </w:num>
  <w:num w:numId="28" w16cid:durableId="1617519523">
    <w:abstractNumId w:val="17"/>
  </w:num>
  <w:num w:numId="29" w16cid:durableId="2019770706">
    <w:abstractNumId w:val="22"/>
  </w:num>
  <w:num w:numId="30" w16cid:durableId="1030255411">
    <w:abstractNumId w:val="31"/>
  </w:num>
  <w:num w:numId="31" w16cid:durableId="1375108984">
    <w:abstractNumId w:val="24"/>
  </w:num>
  <w:num w:numId="32" w16cid:durableId="724526511">
    <w:abstractNumId w:val="14"/>
  </w:num>
  <w:num w:numId="33" w16cid:durableId="2110152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EC7"/>
    <w:rsid w:val="00001D56"/>
    <w:rsid w:val="00002D5D"/>
    <w:rsid w:val="00002DE6"/>
    <w:rsid w:val="00005675"/>
    <w:rsid w:val="00005E90"/>
    <w:rsid w:val="00005F1D"/>
    <w:rsid w:val="000067A5"/>
    <w:rsid w:val="00007A22"/>
    <w:rsid w:val="000101A9"/>
    <w:rsid w:val="0001190B"/>
    <w:rsid w:val="00011DB7"/>
    <w:rsid w:val="00012092"/>
    <w:rsid w:val="0001670F"/>
    <w:rsid w:val="0001774B"/>
    <w:rsid w:val="00020076"/>
    <w:rsid w:val="000210FD"/>
    <w:rsid w:val="000228FF"/>
    <w:rsid w:val="000238C4"/>
    <w:rsid w:val="000241BC"/>
    <w:rsid w:val="00024213"/>
    <w:rsid w:val="0002444F"/>
    <w:rsid w:val="00025564"/>
    <w:rsid w:val="0002743B"/>
    <w:rsid w:val="0002765D"/>
    <w:rsid w:val="00031869"/>
    <w:rsid w:val="00032810"/>
    <w:rsid w:val="00032D6E"/>
    <w:rsid w:val="0003347A"/>
    <w:rsid w:val="00033C59"/>
    <w:rsid w:val="00033FBB"/>
    <w:rsid w:val="0003447E"/>
    <w:rsid w:val="000347D7"/>
    <w:rsid w:val="00034CB2"/>
    <w:rsid w:val="00036037"/>
    <w:rsid w:val="00037E42"/>
    <w:rsid w:val="00046E7E"/>
    <w:rsid w:val="000479A0"/>
    <w:rsid w:val="00047A86"/>
    <w:rsid w:val="00050655"/>
    <w:rsid w:val="00053001"/>
    <w:rsid w:val="00053328"/>
    <w:rsid w:val="000533F7"/>
    <w:rsid w:val="0005370D"/>
    <w:rsid w:val="00053B02"/>
    <w:rsid w:val="00054B59"/>
    <w:rsid w:val="00054B5D"/>
    <w:rsid w:val="00057C4F"/>
    <w:rsid w:val="00065B08"/>
    <w:rsid w:val="00067648"/>
    <w:rsid w:val="0007017D"/>
    <w:rsid w:val="00070640"/>
    <w:rsid w:val="00072799"/>
    <w:rsid w:val="00072E8F"/>
    <w:rsid w:val="00074136"/>
    <w:rsid w:val="0007518F"/>
    <w:rsid w:val="000757AD"/>
    <w:rsid w:val="00076933"/>
    <w:rsid w:val="00076A9C"/>
    <w:rsid w:val="0008078F"/>
    <w:rsid w:val="000825DB"/>
    <w:rsid w:val="00082A8D"/>
    <w:rsid w:val="00082B7A"/>
    <w:rsid w:val="000832C7"/>
    <w:rsid w:val="00083877"/>
    <w:rsid w:val="00083DEE"/>
    <w:rsid w:val="0008407C"/>
    <w:rsid w:val="0008632E"/>
    <w:rsid w:val="0008658A"/>
    <w:rsid w:val="00086D9B"/>
    <w:rsid w:val="00087300"/>
    <w:rsid w:val="000873EF"/>
    <w:rsid w:val="0008768B"/>
    <w:rsid w:val="000877D6"/>
    <w:rsid w:val="00092292"/>
    <w:rsid w:val="00092625"/>
    <w:rsid w:val="00093F90"/>
    <w:rsid w:val="0009652C"/>
    <w:rsid w:val="000968B9"/>
    <w:rsid w:val="000A0B02"/>
    <w:rsid w:val="000A119F"/>
    <w:rsid w:val="000A24BB"/>
    <w:rsid w:val="000A3BF8"/>
    <w:rsid w:val="000A70D3"/>
    <w:rsid w:val="000A7345"/>
    <w:rsid w:val="000B0340"/>
    <w:rsid w:val="000B0970"/>
    <w:rsid w:val="000B0FAE"/>
    <w:rsid w:val="000B1A91"/>
    <w:rsid w:val="000B1B93"/>
    <w:rsid w:val="000B1DDC"/>
    <w:rsid w:val="000B2E8B"/>
    <w:rsid w:val="000B3579"/>
    <w:rsid w:val="000B47E7"/>
    <w:rsid w:val="000B5141"/>
    <w:rsid w:val="000B6FDD"/>
    <w:rsid w:val="000C0D10"/>
    <w:rsid w:val="000C1778"/>
    <w:rsid w:val="000C2902"/>
    <w:rsid w:val="000C48BD"/>
    <w:rsid w:val="000C4D2C"/>
    <w:rsid w:val="000C5C01"/>
    <w:rsid w:val="000C7B17"/>
    <w:rsid w:val="000D03F1"/>
    <w:rsid w:val="000D281D"/>
    <w:rsid w:val="000D2A8B"/>
    <w:rsid w:val="000D3484"/>
    <w:rsid w:val="000D362A"/>
    <w:rsid w:val="000D451E"/>
    <w:rsid w:val="000D5044"/>
    <w:rsid w:val="000D5F62"/>
    <w:rsid w:val="000D7BB5"/>
    <w:rsid w:val="000D7FB4"/>
    <w:rsid w:val="000E0BEF"/>
    <w:rsid w:val="000E2926"/>
    <w:rsid w:val="000E49A0"/>
    <w:rsid w:val="000E6BDC"/>
    <w:rsid w:val="000F06F1"/>
    <w:rsid w:val="000F2549"/>
    <w:rsid w:val="000F478E"/>
    <w:rsid w:val="000F539E"/>
    <w:rsid w:val="000F5C87"/>
    <w:rsid w:val="000F646A"/>
    <w:rsid w:val="000F6D19"/>
    <w:rsid w:val="00100AD4"/>
    <w:rsid w:val="00102867"/>
    <w:rsid w:val="001029C4"/>
    <w:rsid w:val="001036F8"/>
    <w:rsid w:val="001037AE"/>
    <w:rsid w:val="00103D88"/>
    <w:rsid w:val="001046D3"/>
    <w:rsid w:val="001050A7"/>
    <w:rsid w:val="00105691"/>
    <w:rsid w:val="00107567"/>
    <w:rsid w:val="00110A8A"/>
    <w:rsid w:val="00110A9C"/>
    <w:rsid w:val="00110B53"/>
    <w:rsid w:val="001127EF"/>
    <w:rsid w:val="00113560"/>
    <w:rsid w:val="00117ABE"/>
    <w:rsid w:val="00120CC5"/>
    <w:rsid w:val="001212CC"/>
    <w:rsid w:val="001233A8"/>
    <w:rsid w:val="00123A4E"/>
    <w:rsid w:val="00125137"/>
    <w:rsid w:val="001251A9"/>
    <w:rsid w:val="001257A4"/>
    <w:rsid w:val="001270E9"/>
    <w:rsid w:val="00130261"/>
    <w:rsid w:val="001304F5"/>
    <w:rsid w:val="00130B5F"/>
    <w:rsid w:val="00130E2F"/>
    <w:rsid w:val="001318C1"/>
    <w:rsid w:val="00132D21"/>
    <w:rsid w:val="001350EB"/>
    <w:rsid w:val="00135CF3"/>
    <w:rsid w:val="00136DAF"/>
    <w:rsid w:val="001406CC"/>
    <w:rsid w:val="00140905"/>
    <w:rsid w:val="0014542B"/>
    <w:rsid w:val="001465A9"/>
    <w:rsid w:val="00146807"/>
    <w:rsid w:val="001469C1"/>
    <w:rsid w:val="00147F05"/>
    <w:rsid w:val="00153BA4"/>
    <w:rsid w:val="00161BB8"/>
    <w:rsid w:val="00163401"/>
    <w:rsid w:val="001640DC"/>
    <w:rsid w:val="0016547C"/>
    <w:rsid w:val="001675A7"/>
    <w:rsid w:val="001676C2"/>
    <w:rsid w:val="001722FB"/>
    <w:rsid w:val="00172DAF"/>
    <w:rsid w:val="001732DD"/>
    <w:rsid w:val="001739CA"/>
    <w:rsid w:val="00175ADC"/>
    <w:rsid w:val="00177956"/>
    <w:rsid w:val="0018054E"/>
    <w:rsid w:val="001808A1"/>
    <w:rsid w:val="00182178"/>
    <w:rsid w:val="0018224F"/>
    <w:rsid w:val="0018699E"/>
    <w:rsid w:val="0018712B"/>
    <w:rsid w:val="00190038"/>
    <w:rsid w:val="00190FDC"/>
    <w:rsid w:val="001912AC"/>
    <w:rsid w:val="001918E7"/>
    <w:rsid w:val="0019245E"/>
    <w:rsid w:val="001959E6"/>
    <w:rsid w:val="00195AFE"/>
    <w:rsid w:val="00197338"/>
    <w:rsid w:val="00197525"/>
    <w:rsid w:val="001A34B1"/>
    <w:rsid w:val="001A5745"/>
    <w:rsid w:val="001A5835"/>
    <w:rsid w:val="001A7922"/>
    <w:rsid w:val="001B093A"/>
    <w:rsid w:val="001B0BDD"/>
    <w:rsid w:val="001B16BB"/>
    <w:rsid w:val="001B418F"/>
    <w:rsid w:val="001B5E23"/>
    <w:rsid w:val="001B6101"/>
    <w:rsid w:val="001B670F"/>
    <w:rsid w:val="001C4944"/>
    <w:rsid w:val="001C5B36"/>
    <w:rsid w:val="001D03DC"/>
    <w:rsid w:val="001D114A"/>
    <w:rsid w:val="001D2E52"/>
    <w:rsid w:val="001D3DB9"/>
    <w:rsid w:val="001D40DF"/>
    <w:rsid w:val="001D534C"/>
    <w:rsid w:val="001D5B12"/>
    <w:rsid w:val="001D64A9"/>
    <w:rsid w:val="001E0521"/>
    <w:rsid w:val="001E0DF7"/>
    <w:rsid w:val="001E59DC"/>
    <w:rsid w:val="001E63A9"/>
    <w:rsid w:val="001E6C69"/>
    <w:rsid w:val="001E7593"/>
    <w:rsid w:val="001F0D24"/>
    <w:rsid w:val="001F0E00"/>
    <w:rsid w:val="001F157E"/>
    <w:rsid w:val="001F6469"/>
    <w:rsid w:val="001F6B6F"/>
    <w:rsid w:val="00200F75"/>
    <w:rsid w:val="00203ED7"/>
    <w:rsid w:val="00205E7D"/>
    <w:rsid w:val="00210034"/>
    <w:rsid w:val="00210051"/>
    <w:rsid w:val="00214838"/>
    <w:rsid w:val="00216206"/>
    <w:rsid w:val="0022139A"/>
    <w:rsid w:val="00222512"/>
    <w:rsid w:val="00222C81"/>
    <w:rsid w:val="00223B59"/>
    <w:rsid w:val="00223D0B"/>
    <w:rsid w:val="00223E2B"/>
    <w:rsid w:val="002256F5"/>
    <w:rsid w:val="00227895"/>
    <w:rsid w:val="002314D4"/>
    <w:rsid w:val="00232CCB"/>
    <w:rsid w:val="002332D0"/>
    <w:rsid w:val="00236955"/>
    <w:rsid w:val="00236F04"/>
    <w:rsid w:val="00237110"/>
    <w:rsid w:val="00242D4B"/>
    <w:rsid w:val="00242F3D"/>
    <w:rsid w:val="00242F96"/>
    <w:rsid w:val="002434F6"/>
    <w:rsid w:val="00243B33"/>
    <w:rsid w:val="002479EA"/>
    <w:rsid w:val="00250432"/>
    <w:rsid w:val="00250B4D"/>
    <w:rsid w:val="00251997"/>
    <w:rsid w:val="00251B37"/>
    <w:rsid w:val="00253A74"/>
    <w:rsid w:val="00254A1B"/>
    <w:rsid w:val="00255505"/>
    <w:rsid w:val="0025684B"/>
    <w:rsid w:val="00256A6E"/>
    <w:rsid w:val="00261117"/>
    <w:rsid w:val="002618E2"/>
    <w:rsid w:val="00262DE6"/>
    <w:rsid w:val="00263153"/>
    <w:rsid w:val="0026344B"/>
    <w:rsid w:val="002640F2"/>
    <w:rsid w:val="002662BD"/>
    <w:rsid w:val="00267167"/>
    <w:rsid w:val="0027122E"/>
    <w:rsid w:val="002714E7"/>
    <w:rsid w:val="002722B8"/>
    <w:rsid w:val="002722E4"/>
    <w:rsid w:val="00273086"/>
    <w:rsid w:val="00273193"/>
    <w:rsid w:val="00273D6F"/>
    <w:rsid w:val="00277C58"/>
    <w:rsid w:val="00277E3B"/>
    <w:rsid w:val="002852FC"/>
    <w:rsid w:val="00285D23"/>
    <w:rsid w:val="002909B7"/>
    <w:rsid w:val="00296485"/>
    <w:rsid w:val="00297B9D"/>
    <w:rsid w:val="002A0A93"/>
    <w:rsid w:val="002A0B57"/>
    <w:rsid w:val="002A0F55"/>
    <w:rsid w:val="002A168E"/>
    <w:rsid w:val="002A171A"/>
    <w:rsid w:val="002A1B85"/>
    <w:rsid w:val="002A613A"/>
    <w:rsid w:val="002A7A85"/>
    <w:rsid w:val="002B039C"/>
    <w:rsid w:val="002B091A"/>
    <w:rsid w:val="002B4E7E"/>
    <w:rsid w:val="002B6CD5"/>
    <w:rsid w:val="002C34A9"/>
    <w:rsid w:val="002C46F4"/>
    <w:rsid w:val="002C5254"/>
    <w:rsid w:val="002C5435"/>
    <w:rsid w:val="002C6743"/>
    <w:rsid w:val="002C6973"/>
    <w:rsid w:val="002D0610"/>
    <w:rsid w:val="002D249D"/>
    <w:rsid w:val="002D3CC3"/>
    <w:rsid w:val="002D5951"/>
    <w:rsid w:val="002D7708"/>
    <w:rsid w:val="002E0AB8"/>
    <w:rsid w:val="002E0E7C"/>
    <w:rsid w:val="002E3D44"/>
    <w:rsid w:val="002E3E6A"/>
    <w:rsid w:val="002E3F29"/>
    <w:rsid w:val="002E5BB1"/>
    <w:rsid w:val="002E5ECE"/>
    <w:rsid w:val="002E7133"/>
    <w:rsid w:val="002E788C"/>
    <w:rsid w:val="002F29F4"/>
    <w:rsid w:val="002F7C3A"/>
    <w:rsid w:val="00303255"/>
    <w:rsid w:val="00303578"/>
    <w:rsid w:val="003036EF"/>
    <w:rsid w:val="00306975"/>
    <w:rsid w:val="003120A6"/>
    <w:rsid w:val="0031471C"/>
    <w:rsid w:val="0031626C"/>
    <w:rsid w:val="0031718A"/>
    <w:rsid w:val="003172DD"/>
    <w:rsid w:val="0031746F"/>
    <w:rsid w:val="003179FF"/>
    <w:rsid w:val="00317D0A"/>
    <w:rsid w:val="00317EA6"/>
    <w:rsid w:val="00317EF7"/>
    <w:rsid w:val="00321A59"/>
    <w:rsid w:val="00321CD2"/>
    <w:rsid w:val="0032320B"/>
    <w:rsid w:val="00325E9F"/>
    <w:rsid w:val="00327581"/>
    <w:rsid w:val="003278A0"/>
    <w:rsid w:val="00331C69"/>
    <w:rsid w:val="003335FE"/>
    <w:rsid w:val="00334E99"/>
    <w:rsid w:val="00341F57"/>
    <w:rsid w:val="003437BE"/>
    <w:rsid w:val="00343D3A"/>
    <w:rsid w:val="00344693"/>
    <w:rsid w:val="003465A1"/>
    <w:rsid w:val="003502B8"/>
    <w:rsid w:val="00352E7B"/>
    <w:rsid w:val="00353262"/>
    <w:rsid w:val="00354C5E"/>
    <w:rsid w:val="003555F3"/>
    <w:rsid w:val="00356FA9"/>
    <w:rsid w:val="0035737B"/>
    <w:rsid w:val="0035788F"/>
    <w:rsid w:val="003578D1"/>
    <w:rsid w:val="00357EA7"/>
    <w:rsid w:val="00361438"/>
    <w:rsid w:val="00370363"/>
    <w:rsid w:val="0037176D"/>
    <w:rsid w:val="0037213A"/>
    <w:rsid w:val="00373575"/>
    <w:rsid w:val="00373CF9"/>
    <w:rsid w:val="0037564C"/>
    <w:rsid w:val="00380E85"/>
    <w:rsid w:val="00381FBB"/>
    <w:rsid w:val="0038357F"/>
    <w:rsid w:val="00387354"/>
    <w:rsid w:val="003874A9"/>
    <w:rsid w:val="00387662"/>
    <w:rsid w:val="003917F8"/>
    <w:rsid w:val="00391AC5"/>
    <w:rsid w:val="00393D71"/>
    <w:rsid w:val="00393ED8"/>
    <w:rsid w:val="00393F00"/>
    <w:rsid w:val="003943CF"/>
    <w:rsid w:val="00395AC8"/>
    <w:rsid w:val="00397FD0"/>
    <w:rsid w:val="003A096E"/>
    <w:rsid w:val="003A0D24"/>
    <w:rsid w:val="003A2B5C"/>
    <w:rsid w:val="003A2FFC"/>
    <w:rsid w:val="003A386D"/>
    <w:rsid w:val="003A470D"/>
    <w:rsid w:val="003A59B5"/>
    <w:rsid w:val="003B2018"/>
    <w:rsid w:val="003B2346"/>
    <w:rsid w:val="003B274B"/>
    <w:rsid w:val="003B33D7"/>
    <w:rsid w:val="003B4369"/>
    <w:rsid w:val="003B4A5C"/>
    <w:rsid w:val="003B4EBB"/>
    <w:rsid w:val="003B656C"/>
    <w:rsid w:val="003B7544"/>
    <w:rsid w:val="003C0533"/>
    <w:rsid w:val="003C096C"/>
    <w:rsid w:val="003C0DCA"/>
    <w:rsid w:val="003C64F5"/>
    <w:rsid w:val="003D02B1"/>
    <w:rsid w:val="003D09BC"/>
    <w:rsid w:val="003D0D99"/>
    <w:rsid w:val="003D2CD1"/>
    <w:rsid w:val="003D348C"/>
    <w:rsid w:val="003D496D"/>
    <w:rsid w:val="003D5BBB"/>
    <w:rsid w:val="003D5C77"/>
    <w:rsid w:val="003E1846"/>
    <w:rsid w:val="003E2090"/>
    <w:rsid w:val="003E249E"/>
    <w:rsid w:val="003E28E1"/>
    <w:rsid w:val="003E344B"/>
    <w:rsid w:val="003E3908"/>
    <w:rsid w:val="003E4279"/>
    <w:rsid w:val="003E5027"/>
    <w:rsid w:val="003E60F1"/>
    <w:rsid w:val="003F1ABE"/>
    <w:rsid w:val="003F20EF"/>
    <w:rsid w:val="003F2741"/>
    <w:rsid w:val="003F3AFE"/>
    <w:rsid w:val="003F3B10"/>
    <w:rsid w:val="003F3F7E"/>
    <w:rsid w:val="003F4616"/>
    <w:rsid w:val="003F7266"/>
    <w:rsid w:val="003F78A4"/>
    <w:rsid w:val="003F7A84"/>
    <w:rsid w:val="003F7D0B"/>
    <w:rsid w:val="00400107"/>
    <w:rsid w:val="004014BA"/>
    <w:rsid w:val="00403F5C"/>
    <w:rsid w:val="00404D47"/>
    <w:rsid w:val="00406C5F"/>
    <w:rsid w:val="0041069B"/>
    <w:rsid w:val="0041309A"/>
    <w:rsid w:val="00413636"/>
    <w:rsid w:val="00413827"/>
    <w:rsid w:val="00414541"/>
    <w:rsid w:val="004172E1"/>
    <w:rsid w:val="00417B4A"/>
    <w:rsid w:val="00420CD8"/>
    <w:rsid w:val="00421661"/>
    <w:rsid w:val="004218C3"/>
    <w:rsid w:val="00422EAC"/>
    <w:rsid w:val="004236DE"/>
    <w:rsid w:val="00423FE7"/>
    <w:rsid w:val="004247F7"/>
    <w:rsid w:val="004253FD"/>
    <w:rsid w:val="00425976"/>
    <w:rsid w:val="00426750"/>
    <w:rsid w:val="004274D0"/>
    <w:rsid w:val="004305C5"/>
    <w:rsid w:val="00431CFA"/>
    <w:rsid w:val="00432CCE"/>
    <w:rsid w:val="00433756"/>
    <w:rsid w:val="00433ECD"/>
    <w:rsid w:val="00434CC9"/>
    <w:rsid w:val="004359B6"/>
    <w:rsid w:val="004367E3"/>
    <w:rsid w:val="00437ACF"/>
    <w:rsid w:val="00440334"/>
    <w:rsid w:val="00441736"/>
    <w:rsid w:val="00441814"/>
    <w:rsid w:val="00443865"/>
    <w:rsid w:val="0044458A"/>
    <w:rsid w:val="00444A4A"/>
    <w:rsid w:val="00446EFA"/>
    <w:rsid w:val="00447074"/>
    <w:rsid w:val="00447819"/>
    <w:rsid w:val="00450D62"/>
    <w:rsid w:val="00451741"/>
    <w:rsid w:val="0045221D"/>
    <w:rsid w:val="00452720"/>
    <w:rsid w:val="00453C82"/>
    <w:rsid w:val="00454435"/>
    <w:rsid w:val="00454663"/>
    <w:rsid w:val="00457536"/>
    <w:rsid w:val="00465EAB"/>
    <w:rsid w:val="00466AAD"/>
    <w:rsid w:val="00467C0A"/>
    <w:rsid w:val="00470F0D"/>
    <w:rsid w:val="0047161B"/>
    <w:rsid w:val="0047374B"/>
    <w:rsid w:val="00473A1E"/>
    <w:rsid w:val="00473DD8"/>
    <w:rsid w:val="0047647A"/>
    <w:rsid w:val="00480754"/>
    <w:rsid w:val="00481158"/>
    <w:rsid w:val="00483EC6"/>
    <w:rsid w:val="00486750"/>
    <w:rsid w:val="004867A7"/>
    <w:rsid w:val="00486C41"/>
    <w:rsid w:val="00487000"/>
    <w:rsid w:val="00487F4E"/>
    <w:rsid w:val="00490018"/>
    <w:rsid w:val="004927EA"/>
    <w:rsid w:val="00492DC4"/>
    <w:rsid w:val="004961FF"/>
    <w:rsid w:val="004978E6"/>
    <w:rsid w:val="004A209E"/>
    <w:rsid w:val="004A41F0"/>
    <w:rsid w:val="004A4771"/>
    <w:rsid w:val="004A5DF3"/>
    <w:rsid w:val="004A6995"/>
    <w:rsid w:val="004B0ACA"/>
    <w:rsid w:val="004B22F9"/>
    <w:rsid w:val="004B3861"/>
    <w:rsid w:val="004B4242"/>
    <w:rsid w:val="004B74EC"/>
    <w:rsid w:val="004B763C"/>
    <w:rsid w:val="004C12D8"/>
    <w:rsid w:val="004C41FB"/>
    <w:rsid w:val="004C6603"/>
    <w:rsid w:val="004C6665"/>
    <w:rsid w:val="004C68F8"/>
    <w:rsid w:val="004C7702"/>
    <w:rsid w:val="004D1AB9"/>
    <w:rsid w:val="004D24F9"/>
    <w:rsid w:val="004D3539"/>
    <w:rsid w:val="004D6A9B"/>
    <w:rsid w:val="004D7095"/>
    <w:rsid w:val="004E15F9"/>
    <w:rsid w:val="004E1858"/>
    <w:rsid w:val="004E1DD4"/>
    <w:rsid w:val="004E5DCD"/>
    <w:rsid w:val="004E6E42"/>
    <w:rsid w:val="004F0D45"/>
    <w:rsid w:val="004F0ED8"/>
    <w:rsid w:val="004F1818"/>
    <w:rsid w:val="004F22AF"/>
    <w:rsid w:val="004F2C1C"/>
    <w:rsid w:val="004F3678"/>
    <w:rsid w:val="004F4998"/>
    <w:rsid w:val="004F5F7B"/>
    <w:rsid w:val="004F6265"/>
    <w:rsid w:val="005004CF"/>
    <w:rsid w:val="0050057D"/>
    <w:rsid w:val="005012B7"/>
    <w:rsid w:val="00503F2D"/>
    <w:rsid w:val="00506475"/>
    <w:rsid w:val="005067FB"/>
    <w:rsid w:val="00507ADE"/>
    <w:rsid w:val="0051006B"/>
    <w:rsid w:val="0051266A"/>
    <w:rsid w:val="00512A50"/>
    <w:rsid w:val="00512EFF"/>
    <w:rsid w:val="005130B7"/>
    <w:rsid w:val="005134DF"/>
    <w:rsid w:val="0051425F"/>
    <w:rsid w:val="0051459D"/>
    <w:rsid w:val="00514CEB"/>
    <w:rsid w:val="00517155"/>
    <w:rsid w:val="00520862"/>
    <w:rsid w:val="00520D93"/>
    <w:rsid w:val="0052189D"/>
    <w:rsid w:val="005218F4"/>
    <w:rsid w:val="00522E44"/>
    <w:rsid w:val="00522EE6"/>
    <w:rsid w:val="00524687"/>
    <w:rsid w:val="00524774"/>
    <w:rsid w:val="00524775"/>
    <w:rsid w:val="0052684C"/>
    <w:rsid w:val="00530647"/>
    <w:rsid w:val="00530EF9"/>
    <w:rsid w:val="005315B5"/>
    <w:rsid w:val="005335D5"/>
    <w:rsid w:val="00537D24"/>
    <w:rsid w:val="005403F3"/>
    <w:rsid w:val="005405B8"/>
    <w:rsid w:val="00540FFC"/>
    <w:rsid w:val="00541BFA"/>
    <w:rsid w:val="00543559"/>
    <w:rsid w:val="005456CD"/>
    <w:rsid w:val="00546316"/>
    <w:rsid w:val="00547864"/>
    <w:rsid w:val="00551119"/>
    <w:rsid w:val="005518F4"/>
    <w:rsid w:val="0055478A"/>
    <w:rsid w:val="00557635"/>
    <w:rsid w:val="00557775"/>
    <w:rsid w:val="00561590"/>
    <w:rsid w:val="00561AE7"/>
    <w:rsid w:val="00562B86"/>
    <w:rsid w:val="005630A1"/>
    <w:rsid w:val="00563906"/>
    <w:rsid w:val="00563B59"/>
    <w:rsid w:val="005649A4"/>
    <w:rsid w:val="00564A7B"/>
    <w:rsid w:val="00564C44"/>
    <w:rsid w:val="00564CA0"/>
    <w:rsid w:val="00567AFB"/>
    <w:rsid w:val="00570C6D"/>
    <w:rsid w:val="005712DF"/>
    <w:rsid w:val="00572768"/>
    <w:rsid w:val="00572F2B"/>
    <w:rsid w:val="0057328E"/>
    <w:rsid w:val="00574F8A"/>
    <w:rsid w:val="0057710A"/>
    <w:rsid w:val="005776CF"/>
    <w:rsid w:val="00581270"/>
    <w:rsid w:val="00581AAB"/>
    <w:rsid w:val="005820B6"/>
    <w:rsid w:val="00583FD6"/>
    <w:rsid w:val="005848CF"/>
    <w:rsid w:val="0058754A"/>
    <w:rsid w:val="00587C17"/>
    <w:rsid w:val="005901F0"/>
    <w:rsid w:val="005904D2"/>
    <w:rsid w:val="00591816"/>
    <w:rsid w:val="005925C2"/>
    <w:rsid w:val="0059289C"/>
    <w:rsid w:val="00593A97"/>
    <w:rsid w:val="00594297"/>
    <w:rsid w:val="005967DC"/>
    <w:rsid w:val="00596927"/>
    <w:rsid w:val="00596959"/>
    <w:rsid w:val="005971CD"/>
    <w:rsid w:val="005A07DC"/>
    <w:rsid w:val="005A1855"/>
    <w:rsid w:val="005A20A0"/>
    <w:rsid w:val="005A38C1"/>
    <w:rsid w:val="005A4BCF"/>
    <w:rsid w:val="005A6081"/>
    <w:rsid w:val="005A6863"/>
    <w:rsid w:val="005B015E"/>
    <w:rsid w:val="005B0D5D"/>
    <w:rsid w:val="005B0FB4"/>
    <w:rsid w:val="005B18DF"/>
    <w:rsid w:val="005B2A01"/>
    <w:rsid w:val="005B2BE5"/>
    <w:rsid w:val="005B425E"/>
    <w:rsid w:val="005B5CC5"/>
    <w:rsid w:val="005B6783"/>
    <w:rsid w:val="005B6FDA"/>
    <w:rsid w:val="005C0C32"/>
    <w:rsid w:val="005C1815"/>
    <w:rsid w:val="005C2329"/>
    <w:rsid w:val="005C2FA3"/>
    <w:rsid w:val="005C39E6"/>
    <w:rsid w:val="005C4471"/>
    <w:rsid w:val="005C49E1"/>
    <w:rsid w:val="005C545D"/>
    <w:rsid w:val="005C6698"/>
    <w:rsid w:val="005C6B02"/>
    <w:rsid w:val="005C735E"/>
    <w:rsid w:val="005D1C61"/>
    <w:rsid w:val="005D3647"/>
    <w:rsid w:val="005D638E"/>
    <w:rsid w:val="005D65D7"/>
    <w:rsid w:val="005D6662"/>
    <w:rsid w:val="005E1389"/>
    <w:rsid w:val="005E1D8F"/>
    <w:rsid w:val="005E21A8"/>
    <w:rsid w:val="005E2573"/>
    <w:rsid w:val="005E2DE3"/>
    <w:rsid w:val="005E4FF1"/>
    <w:rsid w:val="005E6AAC"/>
    <w:rsid w:val="005E6F70"/>
    <w:rsid w:val="005E7CA9"/>
    <w:rsid w:val="005E7D6E"/>
    <w:rsid w:val="005F310A"/>
    <w:rsid w:val="005F4D15"/>
    <w:rsid w:val="005F5537"/>
    <w:rsid w:val="005F56B6"/>
    <w:rsid w:val="005F652A"/>
    <w:rsid w:val="00600135"/>
    <w:rsid w:val="0060105C"/>
    <w:rsid w:val="00603005"/>
    <w:rsid w:val="00603C98"/>
    <w:rsid w:val="00606968"/>
    <w:rsid w:val="00612773"/>
    <w:rsid w:val="0061339D"/>
    <w:rsid w:val="0061452C"/>
    <w:rsid w:val="00614EC7"/>
    <w:rsid w:val="00615220"/>
    <w:rsid w:val="00615513"/>
    <w:rsid w:val="00615BE7"/>
    <w:rsid w:val="00617722"/>
    <w:rsid w:val="00620572"/>
    <w:rsid w:val="0062094C"/>
    <w:rsid w:val="00620E91"/>
    <w:rsid w:val="0062193E"/>
    <w:rsid w:val="00622132"/>
    <w:rsid w:val="0062331C"/>
    <w:rsid w:val="00626E3D"/>
    <w:rsid w:val="00630F94"/>
    <w:rsid w:val="00632B07"/>
    <w:rsid w:val="00635651"/>
    <w:rsid w:val="00635C90"/>
    <w:rsid w:val="00635F91"/>
    <w:rsid w:val="00636567"/>
    <w:rsid w:val="00636D3A"/>
    <w:rsid w:val="00636E0D"/>
    <w:rsid w:val="00637733"/>
    <w:rsid w:val="00637D8F"/>
    <w:rsid w:val="00637E94"/>
    <w:rsid w:val="006414FE"/>
    <w:rsid w:val="006432AA"/>
    <w:rsid w:val="006434C2"/>
    <w:rsid w:val="00643EF6"/>
    <w:rsid w:val="00647FFC"/>
    <w:rsid w:val="00651534"/>
    <w:rsid w:val="0065307A"/>
    <w:rsid w:val="00653134"/>
    <w:rsid w:val="00653C00"/>
    <w:rsid w:val="00653F45"/>
    <w:rsid w:val="00657606"/>
    <w:rsid w:val="006579C9"/>
    <w:rsid w:val="0066097E"/>
    <w:rsid w:val="0067006F"/>
    <w:rsid w:val="00670A2E"/>
    <w:rsid w:val="00671E9D"/>
    <w:rsid w:val="00672AFE"/>
    <w:rsid w:val="00672C1C"/>
    <w:rsid w:val="00674105"/>
    <w:rsid w:val="0068146D"/>
    <w:rsid w:val="00684292"/>
    <w:rsid w:val="006844DA"/>
    <w:rsid w:val="006904B7"/>
    <w:rsid w:val="006937C2"/>
    <w:rsid w:val="00694AD6"/>
    <w:rsid w:val="00694B64"/>
    <w:rsid w:val="006A079E"/>
    <w:rsid w:val="006A2B5C"/>
    <w:rsid w:val="006A6C75"/>
    <w:rsid w:val="006A6D5B"/>
    <w:rsid w:val="006B0173"/>
    <w:rsid w:val="006B1F2C"/>
    <w:rsid w:val="006B2052"/>
    <w:rsid w:val="006B5730"/>
    <w:rsid w:val="006B5903"/>
    <w:rsid w:val="006B64F8"/>
    <w:rsid w:val="006C08E7"/>
    <w:rsid w:val="006C2EED"/>
    <w:rsid w:val="006C34AC"/>
    <w:rsid w:val="006C3660"/>
    <w:rsid w:val="006C5ADE"/>
    <w:rsid w:val="006C7095"/>
    <w:rsid w:val="006D00D9"/>
    <w:rsid w:val="006D179F"/>
    <w:rsid w:val="006D1975"/>
    <w:rsid w:val="006D1B00"/>
    <w:rsid w:val="006D5A49"/>
    <w:rsid w:val="006D5FFD"/>
    <w:rsid w:val="006D621E"/>
    <w:rsid w:val="006D64D1"/>
    <w:rsid w:val="006D6F9F"/>
    <w:rsid w:val="006D70D7"/>
    <w:rsid w:val="006D7BF7"/>
    <w:rsid w:val="006E1ABD"/>
    <w:rsid w:val="006E26FB"/>
    <w:rsid w:val="006E41B3"/>
    <w:rsid w:val="006E4DB6"/>
    <w:rsid w:val="006E554B"/>
    <w:rsid w:val="006E5A78"/>
    <w:rsid w:val="006E681B"/>
    <w:rsid w:val="006E6A8B"/>
    <w:rsid w:val="006E6AA1"/>
    <w:rsid w:val="006F0F0C"/>
    <w:rsid w:val="006F146F"/>
    <w:rsid w:val="006F2F2C"/>
    <w:rsid w:val="006F33BE"/>
    <w:rsid w:val="006F4411"/>
    <w:rsid w:val="006F6274"/>
    <w:rsid w:val="006F6616"/>
    <w:rsid w:val="006F6753"/>
    <w:rsid w:val="006F6A71"/>
    <w:rsid w:val="006F7911"/>
    <w:rsid w:val="00700FF4"/>
    <w:rsid w:val="00705B64"/>
    <w:rsid w:val="007110EB"/>
    <w:rsid w:val="00711BE9"/>
    <w:rsid w:val="0071660D"/>
    <w:rsid w:val="00717603"/>
    <w:rsid w:val="007206DF"/>
    <w:rsid w:val="00720C0D"/>
    <w:rsid w:val="00722C2C"/>
    <w:rsid w:val="007231EC"/>
    <w:rsid w:val="00723E11"/>
    <w:rsid w:val="007249D9"/>
    <w:rsid w:val="007259FE"/>
    <w:rsid w:val="00725F94"/>
    <w:rsid w:val="0072668A"/>
    <w:rsid w:val="00730094"/>
    <w:rsid w:val="00733440"/>
    <w:rsid w:val="007349B8"/>
    <w:rsid w:val="007357BC"/>
    <w:rsid w:val="00735818"/>
    <w:rsid w:val="00735DB0"/>
    <w:rsid w:val="007371FA"/>
    <w:rsid w:val="007374F3"/>
    <w:rsid w:val="00741E99"/>
    <w:rsid w:val="00744093"/>
    <w:rsid w:val="007505B1"/>
    <w:rsid w:val="00751044"/>
    <w:rsid w:val="0075174E"/>
    <w:rsid w:val="00751BDF"/>
    <w:rsid w:val="007524F3"/>
    <w:rsid w:val="007577A7"/>
    <w:rsid w:val="0075792E"/>
    <w:rsid w:val="00761C3A"/>
    <w:rsid w:val="00761F89"/>
    <w:rsid w:val="00763CA3"/>
    <w:rsid w:val="00763E80"/>
    <w:rsid w:val="00763F82"/>
    <w:rsid w:val="00764149"/>
    <w:rsid w:val="00765791"/>
    <w:rsid w:val="00767A99"/>
    <w:rsid w:val="00767D9B"/>
    <w:rsid w:val="007706C4"/>
    <w:rsid w:val="0077380B"/>
    <w:rsid w:val="007754CA"/>
    <w:rsid w:val="00776945"/>
    <w:rsid w:val="00776E99"/>
    <w:rsid w:val="007800CC"/>
    <w:rsid w:val="00781E22"/>
    <w:rsid w:val="00782D7C"/>
    <w:rsid w:val="00783A5E"/>
    <w:rsid w:val="00784641"/>
    <w:rsid w:val="007855A0"/>
    <w:rsid w:val="00785BEF"/>
    <w:rsid w:val="007901E6"/>
    <w:rsid w:val="007908AC"/>
    <w:rsid w:val="00791729"/>
    <w:rsid w:val="00791EEA"/>
    <w:rsid w:val="00792310"/>
    <w:rsid w:val="007928E5"/>
    <w:rsid w:val="007932C0"/>
    <w:rsid w:val="00794444"/>
    <w:rsid w:val="0079525B"/>
    <w:rsid w:val="00797DF1"/>
    <w:rsid w:val="007A0732"/>
    <w:rsid w:val="007A0CCC"/>
    <w:rsid w:val="007A1605"/>
    <w:rsid w:val="007A1CB1"/>
    <w:rsid w:val="007A28D7"/>
    <w:rsid w:val="007A2BCF"/>
    <w:rsid w:val="007A2FB8"/>
    <w:rsid w:val="007A3A04"/>
    <w:rsid w:val="007A5586"/>
    <w:rsid w:val="007A69C0"/>
    <w:rsid w:val="007B0047"/>
    <w:rsid w:val="007B0091"/>
    <w:rsid w:val="007B3403"/>
    <w:rsid w:val="007B3DDE"/>
    <w:rsid w:val="007C0CA7"/>
    <w:rsid w:val="007C10D2"/>
    <w:rsid w:val="007C446D"/>
    <w:rsid w:val="007C4E6B"/>
    <w:rsid w:val="007C5658"/>
    <w:rsid w:val="007C632C"/>
    <w:rsid w:val="007C69DB"/>
    <w:rsid w:val="007D049D"/>
    <w:rsid w:val="007D176F"/>
    <w:rsid w:val="007D21A5"/>
    <w:rsid w:val="007D2886"/>
    <w:rsid w:val="007D28E1"/>
    <w:rsid w:val="007D387A"/>
    <w:rsid w:val="007D3E83"/>
    <w:rsid w:val="007D54F4"/>
    <w:rsid w:val="007D6E23"/>
    <w:rsid w:val="007D7DDE"/>
    <w:rsid w:val="007E0D4F"/>
    <w:rsid w:val="007E405A"/>
    <w:rsid w:val="007E4126"/>
    <w:rsid w:val="007E4A8C"/>
    <w:rsid w:val="007E4AF7"/>
    <w:rsid w:val="007E7CB8"/>
    <w:rsid w:val="007F0E42"/>
    <w:rsid w:val="007F20C9"/>
    <w:rsid w:val="007F2869"/>
    <w:rsid w:val="007F368D"/>
    <w:rsid w:val="007F446A"/>
    <w:rsid w:val="007F4A6D"/>
    <w:rsid w:val="007F53A9"/>
    <w:rsid w:val="007F5E0B"/>
    <w:rsid w:val="0080186A"/>
    <w:rsid w:val="00801F52"/>
    <w:rsid w:val="008029AA"/>
    <w:rsid w:val="00803F47"/>
    <w:rsid w:val="008047F4"/>
    <w:rsid w:val="00807FC5"/>
    <w:rsid w:val="0081081D"/>
    <w:rsid w:val="00810CC3"/>
    <w:rsid w:val="0081404F"/>
    <w:rsid w:val="0081493E"/>
    <w:rsid w:val="00815A7E"/>
    <w:rsid w:val="00815E37"/>
    <w:rsid w:val="00821219"/>
    <w:rsid w:val="00822A94"/>
    <w:rsid w:val="00825D2F"/>
    <w:rsid w:val="0082668B"/>
    <w:rsid w:val="0082751F"/>
    <w:rsid w:val="0082788F"/>
    <w:rsid w:val="00830FB3"/>
    <w:rsid w:val="0083286F"/>
    <w:rsid w:val="00835BA5"/>
    <w:rsid w:val="00837D4A"/>
    <w:rsid w:val="00840530"/>
    <w:rsid w:val="008409A1"/>
    <w:rsid w:val="00840BB2"/>
    <w:rsid w:val="00840BB6"/>
    <w:rsid w:val="00840F6F"/>
    <w:rsid w:val="00842DCF"/>
    <w:rsid w:val="00843374"/>
    <w:rsid w:val="00844C3B"/>
    <w:rsid w:val="00844E57"/>
    <w:rsid w:val="008517B5"/>
    <w:rsid w:val="00854F98"/>
    <w:rsid w:val="00855E51"/>
    <w:rsid w:val="008560AF"/>
    <w:rsid w:val="00860DAF"/>
    <w:rsid w:val="0086269D"/>
    <w:rsid w:val="0086309A"/>
    <w:rsid w:val="008637C5"/>
    <w:rsid w:val="00864665"/>
    <w:rsid w:val="00864EF3"/>
    <w:rsid w:val="008653E4"/>
    <w:rsid w:val="008654A7"/>
    <w:rsid w:val="00865698"/>
    <w:rsid w:val="00865D4A"/>
    <w:rsid w:val="00865E55"/>
    <w:rsid w:val="0086664D"/>
    <w:rsid w:val="008709C2"/>
    <w:rsid w:val="008713F1"/>
    <w:rsid w:val="00872A62"/>
    <w:rsid w:val="0087496B"/>
    <w:rsid w:val="00874ECC"/>
    <w:rsid w:val="0087531F"/>
    <w:rsid w:val="008765EE"/>
    <w:rsid w:val="008770FB"/>
    <w:rsid w:val="008810BA"/>
    <w:rsid w:val="00881CE2"/>
    <w:rsid w:val="008824ED"/>
    <w:rsid w:val="00882C78"/>
    <w:rsid w:val="0088315D"/>
    <w:rsid w:val="00883351"/>
    <w:rsid w:val="00883CE5"/>
    <w:rsid w:val="008844C4"/>
    <w:rsid w:val="00884D03"/>
    <w:rsid w:val="00884E52"/>
    <w:rsid w:val="00885979"/>
    <w:rsid w:val="00886334"/>
    <w:rsid w:val="0088655B"/>
    <w:rsid w:val="00886A22"/>
    <w:rsid w:val="00886E23"/>
    <w:rsid w:val="00887542"/>
    <w:rsid w:val="00887AA4"/>
    <w:rsid w:val="008915B8"/>
    <w:rsid w:val="008915ED"/>
    <w:rsid w:val="0089168C"/>
    <w:rsid w:val="00892F74"/>
    <w:rsid w:val="0089347E"/>
    <w:rsid w:val="0089450E"/>
    <w:rsid w:val="00896C0A"/>
    <w:rsid w:val="008971D6"/>
    <w:rsid w:val="008A276A"/>
    <w:rsid w:val="008A333F"/>
    <w:rsid w:val="008A3CBC"/>
    <w:rsid w:val="008A509D"/>
    <w:rsid w:val="008A520E"/>
    <w:rsid w:val="008A6AB4"/>
    <w:rsid w:val="008A7167"/>
    <w:rsid w:val="008B0F02"/>
    <w:rsid w:val="008B241B"/>
    <w:rsid w:val="008B2E94"/>
    <w:rsid w:val="008B62A9"/>
    <w:rsid w:val="008B63C9"/>
    <w:rsid w:val="008B6B8F"/>
    <w:rsid w:val="008B7073"/>
    <w:rsid w:val="008C3EDF"/>
    <w:rsid w:val="008C4585"/>
    <w:rsid w:val="008C5F7D"/>
    <w:rsid w:val="008D034D"/>
    <w:rsid w:val="008D0EA4"/>
    <w:rsid w:val="008D1C90"/>
    <w:rsid w:val="008D3B6C"/>
    <w:rsid w:val="008D4F0A"/>
    <w:rsid w:val="008D6496"/>
    <w:rsid w:val="008D690A"/>
    <w:rsid w:val="008E1047"/>
    <w:rsid w:val="008E4146"/>
    <w:rsid w:val="008F00C0"/>
    <w:rsid w:val="008F01E5"/>
    <w:rsid w:val="008F2BC2"/>
    <w:rsid w:val="008F4ABD"/>
    <w:rsid w:val="008F4FAF"/>
    <w:rsid w:val="008F4FE9"/>
    <w:rsid w:val="008F5590"/>
    <w:rsid w:val="008F606E"/>
    <w:rsid w:val="0090019E"/>
    <w:rsid w:val="00900461"/>
    <w:rsid w:val="00901169"/>
    <w:rsid w:val="00901FAE"/>
    <w:rsid w:val="009022B0"/>
    <w:rsid w:val="009042C3"/>
    <w:rsid w:val="009045F9"/>
    <w:rsid w:val="0090470D"/>
    <w:rsid w:val="00907461"/>
    <w:rsid w:val="009105CD"/>
    <w:rsid w:val="00911100"/>
    <w:rsid w:val="0091132F"/>
    <w:rsid w:val="009119E2"/>
    <w:rsid w:val="0091351F"/>
    <w:rsid w:val="009135F1"/>
    <w:rsid w:val="00914276"/>
    <w:rsid w:val="00914324"/>
    <w:rsid w:val="00916976"/>
    <w:rsid w:val="00916A03"/>
    <w:rsid w:val="009170BB"/>
    <w:rsid w:val="009176CC"/>
    <w:rsid w:val="00917BA0"/>
    <w:rsid w:val="00917D1C"/>
    <w:rsid w:val="009206DA"/>
    <w:rsid w:val="00922651"/>
    <w:rsid w:val="009226E7"/>
    <w:rsid w:val="00923861"/>
    <w:rsid w:val="00923C5E"/>
    <w:rsid w:val="00924BDF"/>
    <w:rsid w:val="00927C79"/>
    <w:rsid w:val="00930D34"/>
    <w:rsid w:val="00932D73"/>
    <w:rsid w:val="00934206"/>
    <w:rsid w:val="00935BA7"/>
    <w:rsid w:val="009377D9"/>
    <w:rsid w:val="00937F36"/>
    <w:rsid w:val="009417A6"/>
    <w:rsid w:val="009432C2"/>
    <w:rsid w:val="00947F0D"/>
    <w:rsid w:val="009514E3"/>
    <w:rsid w:val="0095460F"/>
    <w:rsid w:val="0095471A"/>
    <w:rsid w:val="0095496B"/>
    <w:rsid w:val="0095518F"/>
    <w:rsid w:val="0096154A"/>
    <w:rsid w:val="00962FC2"/>
    <w:rsid w:val="009634FD"/>
    <w:rsid w:val="009654C9"/>
    <w:rsid w:val="00965DC3"/>
    <w:rsid w:val="00966C03"/>
    <w:rsid w:val="0096717A"/>
    <w:rsid w:val="0097198D"/>
    <w:rsid w:val="00972734"/>
    <w:rsid w:val="00973FF6"/>
    <w:rsid w:val="00974A22"/>
    <w:rsid w:val="00974B67"/>
    <w:rsid w:val="009753D9"/>
    <w:rsid w:val="00975760"/>
    <w:rsid w:val="00976D05"/>
    <w:rsid w:val="00985D21"/>
    <w:rsid w:val="009877F5"/>
    <w:rsid w:val="009924AC"/>
    <w:rsid w:val="00993739"/>
    <w:rsid w:val="00994B90"/>
    <w:rsid w:val="00994E37"/>
    <w:rsid w:val="009959FB"/>
    <w:rsid w:val="00995FEC"/>
    <w:rsid w:val="009975B5"/>
    <w:rsid w:val="009A018D"/>
    <w:rsid w:val="009A63D3"/>
    <w:rsid w:val="009A7B1D"/>
    <w:rsid w:val="009B1E01"/>
    <w:rsid w:val="009B205F"/>
    <w:rsid w:val="009B2101"/>
    <w:rsid w:val="009B2315"/>
    <w:rsid w:val="009B2AC3"/>
    <w:rsid w:val="009B3B66"/>
    <w:rsid w:val="009B3FBD"/>
    <w:rsid w:val="009B56DC"/>
    <w:rsid w:val="009C1477"/>
    <w:rsid w:val="009C2A19"/>
    <w:rsid w:val="009C6865"/>
    <w:rsid w:val="009C77F9"/>
    <w:rsid w:val="009C7AA0"/>
    <w:rsid w:val="009D021A"/>
    <w:rsid w:val="009D03BF"/>
    <w:rsid w:val="009D04BD"/>
    <w:rsid w:val="009D21B3"/>
    <w:rsid w:val="009D2D72"/>
    <w:rsid w:val="009D470D"/>
    <w:rsid w:val="009D57C6"/>
    <w:rsid w:val="009D5DDA"/>
    <w:rsid w:val="009E4CBD"/>
    <w:rsid w:val="009F087D"/>
    <w:rsid w:val="009F2E84"/>
    <w:rsid w:val="009F4826"/>
    <w:rsid w:val="009F5029"/>
    <w:rsid w:val="009F6C9D"/>
    <w:rsid w:val="00A01886"/>
    <w:rsid w:val="00A01C73"/>
    <w:rsid w:val="00A027AC"/>
    <w:rsid w:val="00A03237"/>
    <w:rsid w:val="00A04093"/>
    <w:rsid w:val="00A04111"/>
    <w:rsid w:val="00A05004"/>
    <w:rsid w:val="00A053AE"/>
    <w:rsid w:val="00A06024"/>
    <w:rsid w:val="00A0604B"/>
    <w:rsid w:val="00A12998"/>
    <w:rsid w:val="00A13B6A"/>
    <w:rsid w:val="00A13F84"/>
    <w:rsid w:val="00A1548F"/>
    <w:rsid w:val="00A15BF9"/>
    <w:rsid w:val="00A15C07"/>
    <w:rsid w:val="00A17560"/>
    <w:rsid w:val="00A17EC4"/>
    <w:rsid w:val="00A2076E"/>
    <w:rsid w:val="00A21732"/>
    <w:rsid w:val="00A21942"/>
    <w:rsid w:val="00A21F9C"/>
    <w:rsid w:val="00A26709"/>
    <w:rsid w:val="00A31977"/>
    <w:rsid w:val="00A3423D"/>
    <w:rsid w:val="00A345F5"/>
    <w:rsid w:val="00A34EB5"/>
    <w:rsid w:val="00A358EF"/>
    <w:rsid w:val="00A3771C"/>
    <w:rsid w:val="00A37EB7"/>
    <w:rsid w:val="00A4183A"/>
    <w:rsid w:val="00A4288D"/>
    <w:rsid w:val="00A42DAE"/>
    <w:rsid w:val="00A42E32"/>
    <w:rsid w:val="00A42F44"/>
    <w:rsid w:val="00A45127"/>
    <w:rsid w:val="00A45FB4"/>
    <w:rsid w:val="00A468AB"/>
    <w:rsid w:val="00A472B6"/>
    <w:rsid w:val="00A50691"/>
    <w:rsid w:val="00A518A6"/>
    <w:rsid w:val="00A53823"/>
    <w:rsid w:val="00A541F5"/>
    <w:rsid w:val="00A554AB"/>
    <w:rsid w:val="00A5636C"/>
    <w:rsid w:val="00A56C22"/>
    <w:rsid w:val="00A56FCA"/>
    <w:rsid w:val="00A577C6"/>
    <w:rsid w:val="00A57962"/>
    <w:rsid w:val="00A60BC5"/>
    <w:rsid w:val="00A621CB"/>
    <w:rsid w:val="00A62352"/>
    <w:rsid w:val="00A65BED"/>
    <w:rsid w:val="00A66069"/>
    <w:rsid w:val="00A66AFE"/>
    <w:rsid w:val="00A70563"/>
    <w:rsid w:val="00A711FD"/>
    <w:rsid w:val="00A7315D"/>
    <w:rsid w:val="00A754C1"/>
    <w:rsid w:val="00A755B1"/>
    <w:rsid w:val="00A7578D"/>
    <w:rsid w:val="00A765ED"/>
    <w:rsid w:val="00A77E2B"/>
    <w:rsid w:val="00A80341"/>
    <w:rsid w:val="00A805D5"/>
    <w:rsid w:val="00A80EE7"/>
    <w:rsid w:val="00A822C6"/>
    <w:rsid w:val="00A82563"/>
    <w:rsid w:val="00A84E3F"/>
    <w:rsid w:val="00A865DF"/>
    <w:rsid w:val="00A86AAE"/>
    <w:rsid w:val="00A90514"/>
    <w:rsid w:val="00A90CEF"/>
    <w:rsid w:val="00A91B3E"/>
    <w:rsid w:val="00A93C50"/>
    <w:rsid w:val="00A93D6A"/>
    <w:rsid w:val="00A949BC"/>
    <w:rsid w:val="00A9565F"/>
    <w:rsid w:val="00A97016"/>
    <w:rsid w:val="00AA001C"/>
    <w:rsid w:val="00AA253C"/>
    <w:rsid w:val="00AA5180"/>
    <w:rsid w:val="00AA7A53"/>
    <w:rsid w:val="00AB14F0"/>
    <w:rsid w:val="00AB285C"/>
    <w:rsid w:val="00AB3911"/>
    <w:rsid w:val="00AB3C45"/>
    <w:rsid w:val="00AB469F"/>
    <w:rsid w:val="00AB7049"/>
    <w:rsid w:val="00AB76A7"/>
    <w:rsid w:val="00AB7AFA"/>
    <w:rsid w:val="00AC3AEA"/>
    <w:rsid w:val="00AC3F56"/>
    <w:rsid w:val="00AC4E82"/>
    <w:rsid w:val="00AC5466"/>
    <w:rsid w:val="00AD1677"/>
    <w:rsid w:val="00AD2573"/>
    <w:rsid w:val="00AD3156"/>
    <w:rsid w:val="00AD377C"/>
    <w:rsid w:val="00AD3DFC"/>
    <w:rsid w:val="00AD42CF"/>
    <w:rsid w:val="00AD5E2A"/>
    <w:rsid w:val="00AD68B3"/>
    <w:rsid w:val="00AE03A6"/>
    <w:rsid w:val="00AE03ED"/>
    <w:rsid w:val="00AE049F"/>
    <w:rsid w:val="00AE0517"/>
    <w:rsid w:val="00AE0B0B"/>
    <w:rsid w:val="00AE32CC"/>
    <w:rsid w:val="00AE3FCC"/>
    <w:rsid w:val="00AE4AA5"/>
    <w:rsid w:val="00AE608B"/>
    <w:rsid w:val="00AE7003"/>
    <w:rsid w:val="00AF5828"/>
    <w:rsid w:val="00B00458"/>
    <w:rsid w:val="00B01562"/>
    <w:rsid w:val="00B01B5B"/>
    <w:rsid w:val="00B01C61"/>
    <w:rsid w:val="00B02049"/>
    <w:rsid w:val="00B02F58"/>
    <w:rsid w:val="00B03ED4"/>
    <w:rsid w:val="00B054D5"/>
    <w:rsid w:val="00B06109"/>
    <w:rsid w:val="00B11FCE"/>
    <w:rsid w:val="00B12664"/>
    <w:rsid w:val="00B1301E"/>
    <w:rsid w:val="00B132A3"/>
    <w:rsid w:val="00B15C64"/>
    <w:rsid w:val="00B167C1"/>
    <w:rsid w:val="00B261B6"/>
    <w:rsid w:val="00B26F00"/>
    <w:rsid w:val="00B27C01"/>
    <w:rsid w:val="00B33A2B"/>
    <w:rsid w:val="00B341E8"/>
    <w:rsid w:val="00B34C50"/>
    <w:rsid w:val="00B34D2F"/>
    <w:rsid w:val="00B3613E"/>
    <w:rsid w:val="00B376E4"/>
    <w:rsid w:val="00B44FE8"/>
    <w:rsid w:val="00B46419"/>
    <w:rsid w:val="00B508A4"/>
    <w:rsid w:val="00B52E5C"/>
    <w:rsid w:val="00B52F05"/>
    <w:rsid w:val="00B53F6F"/>
    <w:rsid w:val="00B54636"/>
    <w:rsid w:val="00B54F64"/>
    <w:rsid w:val="00B56023"/>
    <w:rsid w:val="00B56272"/>
    <w:rsid w:val="00B57621"/>
    <w:rsid w:val="00B60574"/>
    <w:rsid w:val="00B60ED9"/>
    <w:rsid w:val="00B6122D"/>
    <w:rsid w:val="00B63670"/>
    <w:rsid w:val="00B64855"/>
    <w:rsid w:val="00B64C5A"/>
    <w:rsid w:val="00B659AD"/>
    <w:rsid w:val="00B66793"/>
    <w:rsid w:val="00B668E9"/>
    <w:rsid w:val="00B66B91"/>
    <w:rsid w:val="00B702ED"/>
    <w:rsid w:val="00B70638"/>
    <w:rsid w:val="00B722D8"/>
    <w:rsid w:val="00B75DF3"/>
    <w:rsid w:val="00B76EB3"/>
    <w:rsid w:val="00B80370"/>
    <w:rsid w:val="00B84A90"/>
    <w:rsid w:val="00B84BC7"/>
    <w:rsid w:val="00B8630C"/>
    <w:rsid w:val="00B866DA"/>
    <w:rsid w:val="00B86FE8"/>
    <w:rsid w:val="00B9015D"/>
    <w:rsid w:val="00B91696"/>
    <w:rsid w:val="00B9282A"/>
    <w:rsid w:val="00B93944"/>
    <w:rsid w:val="00B93A6E"/>
    <w:rsid w:val="00B93EE6"/>
    <w:rsid w:val="00B94048"/>
    <w:rsid w:val="00B951B8"/>
    <w:rsid w:val="00B96DFD"/>
    <w:rsid w:val="00BA0DE1"/>
    <w:rsid w:val="00BA416D"/>
    <w:rsid w:val="00BA579E"/>
    <w:rsid w:val="00BA5A98"/>
    <w:rsid w:val="00BA69BA"/>
    <w:rsid w:val="00BA7F34"/>
    <w:rsid w:val="00BB0210"/>
    <w:rsid w:val="00BB278E"/>
    <w:rsid w:val="00BB3FC4"/>
    <w:rsid w:val="00BB4456"/>
    <w:rsid w:val="00BB459F"/>
    <w:rsid w:val="00BB46DF"/>
    <w:rsid w:val="00BB543F"/>
    <w:rsid w:val="00BB69ED"/>
    <w:rsid w:val="00BB6D47"/>
    <w:rsid w:val="00BB72C7"/>
    <w:rsid w:val="00BB7D46"/>
    <w:rsid w:val="00BC26E5"/>
    <w:rsid w:val="00BC2CE3"/>
    <w:rsid w:val="00BC502A"/>
    <w:rsid w:val="00BC6EC5"/>
    <w:rsid w:val="00BD2E24"/>
    <w:rsid w:val="00BD3C23"/>
    <w:rsid w:val="00BD3C34"/>
    <w:rsid w:val="00BD527F"/>
    <w:rsid w:val="00BE08F8"/>
    <w:rsid w:val="00BE2A0E"/>
    <w:rsid w:val="00BE51D0"/>
    <w:rsid w:val="00BE71FE"/>
    <w:rsid w:val="00BE7C68"/>
    <w:rsid w:val="00BF2A2A"/>
    <w:rsid w:val="00BF3F4B"/>
    <w:rsid w:val="00BF4C25"/>
    <w:rsid w:val="00BF5A93"/>
    <w:rsid w:val="00BF6EF7"/>
    <w:rsid w:val="00BF70D9"/>
    <w:rsid w:val="00BF73F6"/>
    <w:rsid w:val="00BF7A7E"/>
    <w:rsid w:val="00C0160B"/>
    <w:rsid w:val="00C01D84"/>
    <w:rsid w:val="00C0221E"/>
    <w:rsid w:val="00C034F2"/>
    <w:rsid w:val="00C04B9F"/>
    <w:rsid w:val="00C05C2F"/>
    <w:rsid w:val="00C0632D"/>
    <w:rsid w:val="00C126F3"/>
    <w:rsid w:val="00C12724"/>
    <w:rsid w:val="00C13D34"/>
    <w:rsid w:val="00C14EF0"/>
    <w:rsid w:val="00C15E7C"/>
    <w:rsid w:val="00C16380"/>
    <w:rsid w:val="00C22826"/>
    <w:rsid w:val="00C2301F"/>
    <w:rsid w:val="00C232ED"/>
    <w:rsid w:val="00C23BEB"/>
    <w:rsid w:val="00C26450"/>
    <w:rsid w:val="00C264E1"/>
    <w:rsid w:val="00C27719"/>
    <w:rsid w:val="00C27B1F"/>
    <w:rsid w:val="00C27E04"/>
    <w:rsid w:val="00C302DB"/>
    <w:rsid w:val="00C31410"/>
    <w:rsid w:val="00C31599"/>
    <w:rsid w:val="00C32148"/>
    <w:rsid w:val="00C329C2"/>
    <w:rsid w:val="00C3387A"/>
    <w:rsid w:val="00C33C2C"/>
    <w:rsid w:val="00C33E35"/>
    <w:rsid w:val="00C34892"/>
    <w:rsid w:val="00C35785"/>
    <w:rsid w:val="00C40EA2"/>
    <w:rsid w:val="00C414B4"/>
    <w:rsid w:val="00C41A29"/>
    <w:rsid w:val="00C4207F"/>
    <w:rsid w:val="00C45781"/>
    <w:rsid w:val="00C47279"/>
    <w:rsid w:val="00C5106A"/>
    <w:rsid w:val="00C51394"/>
    <w:rsid w:val="00C5157B"/>
    <w:rsid w:val="00C526AF"/>
    <w:rsid w:val="00C550F4"/>
    <w:rsid w:val="00C55D3E"/>
    <w:rsid w:val="00C56A79"/>
    <w:rsid w:val="00C57127"/>
    <w:rsid w:val="00C6107C"/>
    <w:rsid w:val="00C6357B"/>
    <w:rsid w:val="00C64C11"/>
    <w:rsid w:val="00C6587E"/>
    <w:rsid w:val="00C666EF"/>
    <w:rsid w:val="00C66BAC"/>
    <w:rsid w:val="00C6712C"/>
    <w:rsid w:val="00C67844"/>
    <w:rsid w:val="00C67B1B"/>
    <w:rsid w:val="00C67F9A"/>
    <w:rsid w:val="00C71494"/>
    <w:rsid w:val="00C73149"/>
    <w:rsid w:val="00C74403"/>
    <w:rsid w:val="00C7474A"/>
    <w:rsid w:val="00C74FE8"/>
    <w:rsid w:val="00C760DF"/>
    <w:rsid w:val="00C828A1"/>
    <w:rsid w:val="00C841D4"/>
    <w:rsid w:val="00C84E42"/>
    <w:rsid w:val="00C85070"/>
    <w:rsid w:val="00C85DF0"/>
    <w:rsid w:val="00C8694E"/>
    <w:rsid w:val="00C872C9"/>
    <w:rsid w:val="00C901B7"/>
    <w:rsid w:val="00C91294"/>
    <w:rsid w:val="00C91853"/>
    <w:rsid w:val="00C94434"/>
    <w:rsid w:val="00C95188"/>
    <w:rsid w:val="00C955D4"/>
    <w:rsid w:val="00CA0E80"/>
    <w:rsid w:val="00CA6F57"/>
    <w:rsid w:val="00CA7B78"/>
    <w:rsid w:val="00CB0924"/>
    <w:rsid w:val="00CB15A1"/>
    <w:rsid w:val="00CB224D"/>
    <w:rsid w:val="00CB2CBA"/>
    <w:rsid w:val="00CB2E3E"/>
    <w:rsid w:val="00CB3EB6"/>
    <w:rsid w:val="00CB42F1"/>
    <w:rsid w:val="00CB7CF2"/>
    <w:rsid w:val="00CC0E2B"/>
    <w:rsid w:val="00CC107D"/>
    <w:rsid w:val="00CC3BFE"/>
    <w:rsid w:val="00CC423F"/>
    <w:rsid w:val="00CC54FF"/>
    <w:rsid w:val="00CD1D7F"/>
    <w:rsid w:val="00CD3D2E"/>
    <w:rsid w:val="00CD4C2B"/>
    <w:rsid w:val="00CE090C"/>
    <w:rsid w:val="00CE1D17"/>
    <w:rsid w:val="00CE1FBB"/>
    <w:rsid w:val="00CE27A4"/>
    <w:rsid w:val="00CE27D0"/>
    <w:rsid w:val="00CE6E51"/>
    <w:rsid w:val="00CF12FB"/>
    <w:rsid w:val="00CF163A"/>
    <w:rsid w:val="00CF3772"/>
    <w:rsid w:val="00CF70A0"/>
    <w:rsid w:val="00CF743A"/>
    <w:rsid w:val="00CF7B92"/>
    <w:rsid w:val="00CF7D54"/>
    <w:rsid w:val="00D00AF4"/>
    <w:rsid w:val="00D0222A"/>
    <w:rsid w:val="00D02272"/>
    <w:rsid w:val="00D03762"/>
    <w:rsid w:val="00D03A87"/>
    <w:rsid w:val="00D03FA1"/>
    <w:rsid w:val="00D0718C"/>
    <w:rsid w:val="00D138AA"/>
    <w:rsid w:val="00D1474C"/>
    <w:rsid w:val="00D15200"/>
    <w:rsid w:val="00D15AEC"/>
    <w:rsid w:val="00D170BD"/>
    <w:rsid w:val="00D17153"/>
    <w:rsid w:val="00D17EF8"/>
    <w:rsid w:val="00D222BA"/>
    <w:rsid w:val="00D23645"/>
    <w:rsid w:val="00D2463B"/>
    <w:rsid w:val="00D24F99"/>
    <w:rsid w:val="00D25968"/>
    <w:rsid w:val="00D26ADB"/>
    <w:rsid w:val="00D27743"/>
    <w:rsid w:val="00D3186E"/>
    <w:rsid w:val="00D3233F"/>
    <w:rsid w:val="00D360FE"/>
    <w:rsid w:val="00D36FA8"/>
    <w:rsid w:val="00D4129B"/>
    <w:rsid w:val="00D412C7"/>
    <w:rsid w:val="00D42A94"/>
    <w:rsid w:val="00D43042"/>
    <w:rsid w:val="00D4472C"/>
    <w:rsid w:val="00D4522A"/>
    <w:rsid w:val="00D51975"/>
    <w:rsid w:val="00D52178"/>
    <w:rsid w:val="00D53C1F"/>
    <w:rsid w:val="00D564F0"/>
    <w:rsid w:val="00D60857"/>
    <w:rsid w:val="00D630B6"/>
    <w:rsid w:val="00D634EF"/>
    <w:rsid w:val="00D65090"/>
    <w:rsid w:val="00D661BA"/>
    <w:rsid w:val="00D70135"/>
    <w:rsid w:val="00D74A08"/>
    <w:rsid w:val="00D76009"/>
    <w:rsid w:val="00D77FFA"/>
    <w:rsid w:val="00D804B6"/>
    <w:rsid w:val="00D83D07"/>
    <w:rsid w:val="00D84D25"/>
    <w:rsid w:val="00D9106F"/>
    <w:rsid w:val="00D920FE"/>
    <w:rsid w:val="00D93E35"/>
    <w:rsid w:val="00D94648"/>
    <w:rsid w:val="00D95E7B"/>
    <w:rsid w:val="00D977E7"/>
    <w:rsid w:val="00DA1B35"/>
    <w:rsid w:val="00DA1F66"/>
    <w:rsid w:val="00DA2283"/>
    <w:rsid w:val="00DA23A0"/>
    <w:rsid w:val="00DB09C0"/>
    <w:rsid w:val="00DB4C43"/>
    <w:rsid w:val="00DB6FA4"/>
    <w:rsid w:val="00DB7781"/>
    <w:rsid w:val="00DC01D0"/>
    <w:rsid w:val="00DC0EEC"/>
    <w:rsid w:val="00DC147E"/>
    <w:rsid w:val="00DC150F"/>
    <w:rsid w:val="00DC22AD"/>
    <w:rsid w:val="00DC22C7"/>
    <w:rsid w:val="00DC5BE5"/>
    <w:rsid w:val="00DC5FDD"/>
    <w:rsid w:val="00DC72C4"/>
    <w:rsid w:val="00DC7FEF"/>
    <w:rsid w:val="00DD06D6"/>
    <w:rsid w:val="00DD0A8A"/>
    <w:rsid w:val="00DD1754"/>
    <w:rsid w:val="00DD177E"/>
    <w:rsid w:val="00DD1CCC"/>
    <w:rsid w:val="00DD36D0"/>
    <w:rsid w:val="00DD48B6"/>
    <w:rsid w:val="00DD5C9C"/>
    <w:rsid w:val="00DD6BEE"/>
    <w:rsid w:val="00DE1384"/>
    <w:rsid w:val="00DE2415"/>
    <w:rsid w:val="00DE250A"/>
    <w:rsid w:val="00DE332E"/>
    <w:rsid w:val="00DE41CD"/>
    <w:rsid w:val="00DE4FD5"/>
    <w:rsid w:val="00DE524F"/>
    <w:rsid w:val="00DE639B"/>
    <w:rsid w:val="00DE6D02"/>
    <w:rsid w:val="00DE6E54"/>
    <w:rsid w:val="00DE6F8D"/>
    <w:rsid w:val="00DE731E"/>
    <w:rsid w:val="00DE789C"/>
    <w:rsid w:val="00DF0869"/>
    <w:rsid w:val="00DF43EF"/>
    <w:rsid w:val="00DF4C83"/>
    <w:rsid w:val="00DF4FB0"/>
    <w:rsid w:val="00DF748F"/>
    <w:rsid w:val="00E00CEF"/>
    <w:rsid w:val="00E01359"/>
    <w:rsid w:val="00E01AE8"/>
    <w:rsid w:val="00E03FC7"/>
    <w:rsid w:val="00E101BD"/>
    <w:rsid w:val="00E11391"/>
    <w:rsid w:val="00E128AA"/>
    <w:rsid w:val="00E13E26"/>
    <w:rsid w:val="00E1635F"/>
    <w:rsid w:val="00E16C8D"/>
    <w:rsid w:val="00E16FD2"/>
    <w:rsid w:val="00E17AC4"/>
    <w:rsid w:val="00E20B41"/>
    <w:rsid w:val="00E2110E"/>
    <w:rsid w:val="00E2461E"/>
    <w:rsid w:val="00E26E8D"/>
    <w:rsid w:val="00E306C1"/>
    <w:rsid w:val="00E32741"/>
    <w:rsid w:val="00E348EE"/>
    <w:rsid w:val="00E367AA"/>
    <w:rsid w:val="00E40443"/>
    <w:rsid w:val="00E41925"/>
    <w:rsid w:val="00E43540"/>
    <w:rsid w:val="00E436B6"/>
    <w:rsid w:val="00E4546E"/>
    <w:rsid w:val="00E4620D"/>
    <w:rsid w:val="00E466D2"/>
    <w:rsid w:val="00E46EBD"/>
    <w:rsid w:val="00E46FC4"/>
    <w:rsid w:val="00E47701"/>
    <w:rsid w:val="00E50A7E"/>
    <w:rsid w:val="00E515D8"/>
    <w:rsid w:val="00E52A3A"/>
    <w:rsid w:val="00E54CCA"/>
    <w:rsid w:val="00E55C15"/>
    <w:rsid w:val="00E566D7"/>
    <w:rsid w:val="00E612E3"/>
    <w:rsid w:val="00E6131F"/>
    <w:rsid w:val="00E61600"/>
    <w:rsid w:val="00E62112"/>
    <w:rsid w:val="00E6231F"/>
    <w:rsid w:val="00E62984"/>
    <w:rsid w:val="00E6305D"/>
    <w:rsid w:val="00E63712"/>
    <w:rsid w:val="00E64F92"/>
    <w:rsid w:val="00E651AA"/>
    <w:rsid w:val="00E65704"/>
    <w:rsid w:val="00E66804"/>
    <w:rsid w:val="00E674A7"/>
    <w:rsid w:val="00E71605"/>
    <w:rsid w:val="00E73047"/>
    <w:rsid w:val="00E73EBA"/>
    <w:rsid w:val="00E74C13"/>
    <w:rsid w:val="00E80AC4"/>
    <w:rsid w:val="00E84ADB"/>
    <w:rsid w:val="00E855EF"/>
    <w:rsid w:val="00E85DCC"/>
    <w:rsid w:val="00E8643A"/>
    <w:rsid w:val="00E87AC6"/>
    <w:rsid w:val="00E87CB0"/>
    <w:rsid w:val="00E90946"/>
    <w:rsid w:val="00E91BD9"/>
    <w:rsid w:val="00E91C46"/>
    <w:rsid w:val="00E91DF2"/>
    <w:rsid w:val="00E96240"/>
    <w:rsid w:val="00E9709B"/>
    <w:rsid w:val="00EA0D01"/>
    <w:rsid w:val="00EA3550"/>
    <w:rsid w:val="00EA47AA"/>
    <w:rsid w:val="00EA496C"/>
    <w:rsid w:val="00EA5D86"/>
    <w:rsid w:val="00EA69F8"/>
    <w:rsid w:val="00EA6BEA"/>
    <w:rsid w:val="00EA6EFA"/>
    <w:rsid w:val="00EB176E"/>
    <w:rsid w:val="00EB3463"/>
    <w:rsid w:val="00EB47EF"/>
    <w:rsid w:val="00EB4E0D"/>
    <w:rsid w:val="00EB5A52"/>
    <w:rsid w:val="00EB5FBD"/>
    <w:rsid w:val="00EB71A1"/>
    <w:rsid w:val="00EB7343"/>
    <w:rsid w:val="00EC28D5"/>
    <w:rsid w:val="00EC37FC"/>
    <w:rsid w:val="00EC50E6"/>
    <w:rsid w:val="00EC5241"/>
    <w:rsid w:val="00EC5B40"/>
    <w:rsid w:val="00EC6695"/>
    <w:rsid w:val="00EC6A67"/>
    <w:rsid w:val="00EC6AC9"/>
    <w:rsid w:val="00ED0316"/>
    <w:rsid w:val="00ED0D9B"/>
    <w:rsid w:val="00ED1093"/>
    <w:rsid w:val="00ED223A"/>
    <w:rsid w:val="00ED23BD"/>
    <w:rsid w:val="00ED272C"/>
    <w:rsid w:val="00ED3027"/>
    <w:rsid w:val="00ED3052"/>
    <w:rsid w:val="00ED4DCC"/>
    <w:rsid w:val="00ED5031"/>
    <w:rsid w:val="00ED6E08"/>
    <w:rsid w:val="00EE03D7"/>
    <w:rsid w:val="00EE1810"/>
    <w:rsid w:val="00EE1852"/>
    <w:rsid w:val="00EE1BDA"/>
    <w:rsid w:val="00EE204C"/>
    <w:rsid w:val="00EE210B"/>
    <w:rsid w:val="00EE62C5"/>
    <w:rsid w:val="00EF03ED"/>
    <w:rsid w:val="00EF1182"/>
    <w:rsid w:val="00EF3085"/>
    <w:rsid w:val="00EF32B7"/>
    <w:rsid w:val="00EF4C2F"/>
    <w:rsid w:val="00EF572C"/>
    <w:rsid w:val="00EF6416"/>
    <w:rsid w:val="00EF699B"/>
    <w:rsid w:val="00EF6AC4"/>
    <w:rsid w:val="00F03653"/>
    <w:rsid w:val="00F03868"/>
    <w:rsid w:val="00F041C8"/>
    <w:rsid w:val="00F04797"/>
    <w:rsid w:val="00F05577"/>
    <w:rsid w:val="00F064DB"/>
    <w:rsid w:val="00F06A17"/>
    <w:rsid w:val="00F06DF8"/>
    <w:rsid w:val="00F07D51"/>
    <w:rsid w:val="00F1210A"/>
    <w:rsid w:val="00F12555"/>
    <w:rsid w:val="00F12E96"/>
    <w:rsid w:val="00F12F08"/>
    <w:rsid w:val="00F13A19"/>
    <w:rsid w:val="00F13EDB"/>
    <w:rsid w:val="00F14E72"/>
    <w:rsid w:val="00F158D3"/>
    <w:rsid w:val="00F16778"/>
    <w:rsid w:val="00F17032"/>
    <w:rsid w:val="00F17D1E"/>
    <w:rsid w:val="00F2189D"/>
    <w:rsid w:val="00F21B9D"/>
    <w:rsid w:val="00F22F91"/>
    <w:rsid w:val="00F24253"/>
    <w:rsid w:val="00F245B6"/>
    <w:rsid w:val="00F26ADF"/>
    <w:rsid w:val="00F27522"/>
    <w:rsid w:val="00F275E9"/>
    <w:rsid w:val="00F30627"/>
    <w:rsid w:val="00F33A34"/>
    <w:rsid w:val="00F35A31"/>
    <w:rsid w:val="00F37040"/>
    <w:rsid w:val="00F37FD7"/>
    <w:rsid w:val="00F40190"/>
    <w:rsid w:val="00F417BC"/>
    <w:rsid w:val="00F42513"/>
    <w:rsid w:val="00F42737"/>
    <w:rsid w:val="00F427B0"/>
    <w:rsid w:val="00F435A0"/>
    <w:rsid w:val="00F43A7E"/>
    <w:rsid w:val="00F4401A"/>
    <w:rsid w:val="00F448F5"/>
    <w:rsid w:val="00F45755"/>
    <w:rsid w:val="00F471EA"/>
    <w:rsid w:val="00F47921"/>
    <w:rsid w:val="00F505CC"/>
    <w:rsid w:val="00F5177D"/>
    <w:rsid w:val="00F549CB"/>
    <w:rsid w:val="00F55346"/>
    <w:rsid w:val="00F61686"/>
    <w:rsid w:val="00F6273B"/>
    <w:rsid w:val="00F6297A"/>
    <w:rsid w:val="00F630E4"/>
    <w:rsid w:val="00F63C57"/>
    <w:rsid w:val="00F63CDC"/>
    <w:rsid w:val="00F64122"/>
    <w:rsid w:val="00F6443C"/>
    <w:rsid w:val="00F6505B"/>
    <w:rsid w:val="00F66982"/>
    <w:rsid w:val="00F675CE"/>
    <w:rsid w:val="00F724CF"/>
    <w:rsid w:val="00F72B72"/>
    <w:rsid w:val="00F7743A"/>
    <w:rsid w:val="00F77717"/>
    <w:rsid w:val="00F7781F"/>
    <w:rsid w:val="00F778A3"/>
    <w:rsid w:val="00F8087F"/>
    <w:rsid w:val="00F834FB"/>
    <w:rsid w:val="00F83688"/>
    <w:rsid w:val="00F855B9"/>
    <w:rsid w:val="00F860A7"/>
    <w:rsid w:val="00F8630C"/>
    <w:rsid w:val="00F868C2"/>
    <w:rsid w:val="00F87CA6"/>
    <w:rsid w:val="00F87E13"/>
    <w:rsid w:val="00F90A31"/>
    <w:rsid w:val="00F90E08"/>
    <w:rsid w:val="00F91B87"/>
    <w:rsid w:val="00F93B62"/>
    <w:rsid w:val="00F9517F"/>
    <w:rsid w:val="00F964E0"/>
    <w:rsid w:val="00FA0C3F"/>
    <w:rsid w:val="00FA1D03"/>
    <w:rsid w:val="00FA27E5"/>
    <w:rsid w:val="00FA4B2C"/>
    <w:rsid w:val="00FB0CB6"/>
    <w:rsid w:val="00FB1293"/>
    <w:rsid w:val="00FB138E"/>
    <w:rsid w:val="00FB2029"/>
    <w:rsid w:val="00FB26B5"/>
    <w:rsid w:val="00FB2806"/>
    <w:rsid w:val="00FB40F6"/>
    <w:rsid w:val="00FB6453"/>
    <w:rsid w:val="00FB6652"/>
    <w:rsid w:val="00FC10EA"/>
    <w:rsid w:val="00FC153B"/>
    <w:rsid w:val="00FC1870"/>
    <w:rsid w:val="00FC3986"/>
    <w:rsid w:val="00FC3D6A"/>
    <w:rsid w:val="00FC4949"/>
    <w:rsid w:val="00FC4E17"/>
    <w:rsid w:val="00FC73D1"/>
    <w:rsid w:val="00FD06B5"/>
    <w:rsid w:val="00FD1CAC"/>
    <w:rsid w:val="00FD319B"/>
    <w:rsid w:val="00FD3917"/>
    <w:rsid w:val="00FD4113"/>
    <w:rsid w:val="00FD5D76"/>
    <w:rsid w:val="00FD76E0"/>
    <w:rsid w:val="00FE00F1"/>
    <w:rsid w:val="00FE05C2"/>
    <w:rsid w:val="00FE0BD7"/>
    <w:rsid w:val="00FE1082"/>
    <w:rsid w:val="00FE1819"/>
    <w:rsid w:val="00FE263E"/>
    <w:rsid w:val="00FE288C"/>
    <w:rsid w:val="00FE28D7"/>
    <w:rsid w:val="00FE3069"/>
    <w:rsid w:val="00FE3DC0"/>
    <w:rsid w:val="00FE57AA"/>
    <w:rsid w:val="00FE58E9"/>
    <w:rsid w:val="00FF0D97"/>
    <w:rsid w:val="00FF11CC"/>
    <w:rsid w:val="00FF1F96"/>
    <w:rsid w:val="00FF4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58249DC"/>
  <w15:docId w15:val="{E0321FB1-2A41-48AD-BA5A-6F3936D4B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AA0"/>
    <w:pPr>
      <w:spacing w:after="120" w:line="264" w:lineRule="auto"/>
    </w:pPr>
    <w:rPr>
      <w:rFonts w:ascii="Franklin Gothic Book" w:hAnsi="Franklin Gothic Book"/>
      <w:color w:val="000080"/>
      <w:kern w:val="28"/>
      <w:sz w:val="18"/>
      <w:szCs w:val="18"/>
      <w:lang w:eastAsia="en-GB"/>
      <w14:ligatures w14:val="standard"/>
      <w14:cntxtAlts/>
    </w:rPr>
  </w:style>
  <w:style w:type="paragraph" w:styleId="Heading1">
    <w:name w:val="heading 1"/>
    <w:basedOn w:val="Normal"/>
    <w:next w:val="Normal"/>
    <w:link w:val="Heading1Char"/>
    <w:uiPriority w:val="9"/>
    <w:qFormat/>
    <w:rsid w:val="00EA6E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7A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7AA0"/>
    <w:rPr>
      <w:rFonts w:asciiTheme="majorHAnsi" w:eastAsiaTheme="majorEastAsia" w:hAnsiTheme="majorHAnsi" w:cstheme="majorBidi"/>
      <w:b/>
      <w:bCs/>
      <w:color w:val="4F81BD" w:themeColor="accent1"/>
      <w:kern w:val="28"/>
      <w:sz w:val="26"/>
      <w:szCs w:val="26"/>
      <w:lang w:eastAsia="en-GB"/>
      <w14:ligatures w14:val="standard"/>
      <w14:cntxtAlts/>
    </w:rPr>
  </w:style>
  <w:style w:type="paragraph" w:styleId="ListParagraph">
    <w:name w:val="List Paragraph"/>
    <w:aliases w:val="6. Numbered Bullets,F5 List Paragraph,List Paragraph2,MAIN CONTENT,List Paragraph12,Dot pt,List Paragraph1,Colorful List - Accent 11,No Spacing1,List Paragraph Char Char Char,Indicator Text,Numbered Para 1,Bullet Points,Bullet 1"/>
    <w:basedOn w:val="Normal"/>
    <w:link w:val="ListParagraphChar"/>
    <w:uiPriority w:val="34"/>
    <w:qFormat/>
    <w:rsid w:val="009C7AA0"/>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BE0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8F8"/>
    <w:rPr>
      <w:rFonts w:ascii="Tahoma" w:hAnsi="Tahoma" w:cs="Tahoma"/>
      <w:color w:val="000080"/>
      <w:kern w:val="28"/>
      <w:sz w:val="16"/>
      <w:szCs w:val="16"/>
      <w:lang w:eastAsia="en-GB"/>
      <w14:ligatures w14:val="standard"/>
      <w14:cntxtAlts/>
    </w:rPr>
  </w:style>
  <w:style w:type="paragraph" w:styleId="Title">
    <w:name w:val="Title"/>
    <w:basedOn w:val="Normal"/>
    <w:next w:val="Normal"/>
    <w:link w:val="TitleChar"/>
    <w:uiPriority w:val="10"/>
    <w:qFormat/>
    <w:rsid w:val="009B2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lang w:val="en-US" w:eastAsia="ja-JP"/>
      <w14:ligatures w14:val="none"/>
      <w14:cntxtAlts w14:val="0"/>
    </w:rPr>
  </w:style>
  <w:style w:type="character" w:customStyle="1" w:styleId="TitleChar">
    <w:name w:val="Title Char"/>
    <w:basedOn w:val="DefaultParagraphFont"/>
    <w:link w:val="Title"/>
    <w:uiPriority w:val="10"/>
    <w:rsid w:val="009B205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B205F"/>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lang w:val="en-US" w:eastAsia="ja-JP"/>
      <w14:ligatures w14:val="none"/>
      <w14:cntxtAlts w14:val="0"/>
    </w:rPr>
  </w:style>
  <w:style w:type="character" w:customStyle="1" w:styleId="SubtitleChar">
    <w:name w:val="Subtitle Char"/>
    <w:basedOn w:val="DefaultParagraphFont"/>
    <w:link w:val="Subtitle"/>
    <w:uiPriority w:val="11"/>
    <w:rsid w:val="009B205F"/>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9B205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B205F"/>
    <w:rPr>
      <w:rFonts w:eastAsiaTheme="minorEastAsia"/>
      <w:lang w:val="en-US" w:eastAsia="ja-JP"/>
    </w:rPr>
  </w:style>
  <w:style w:type="paragraph" w:styleId="Header">
    <w:name w:val="header"/>
    <w:basedOn w:val="Normal"/>
    <w:link w:val="HeaderChar"/>
    <w:uiPriority w:val="99"/>
    <w:unhideWhenUsed/>
    <w:rsid w:val="00BE2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A0E"/>
    <w:rPr>
      <w:rFonts w:ascii="Franklin Gothic Book" w:hAnsi="Franklin Gothic Book"/>
      <w:color w:val="000080"/>
      <w:kern w:val="28"/>
      <w:sz w:val="18"/>
      <w:szCs w:val="18"/>
      <w:lang w:eastAsia="en-GB"/>
      <w14:ligatures w14:val="standard"/>
      <w14:cntxtAlts/>
    </w:rPr>
  </w:style>
  <w:style w:type="paragraph" w:styleId="Footer">
    <w:name w:val="footer"/>
    <w:basedOn w:val="Normal"/>
    <w:link w:val="FooterChar"/>
    <w:uiPriority w:val="99"/>
    <w:unhideWhenUsed/>
    <w:rsid w:val="00BE2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A0E"/>
    <w:rPr>
      <w:rFonts w:ascii="Franklin Gothic Book" w:hAnsi="Franklin Gothic Book"/>
      <w:color w:val="000080"/>
      <w:kern w:val="28"/>
      <w:sz w:val="18"/>
      <w:szCs w:val="18"/>
      <w:lang w:eastAsia="en-GB"/>
      <w14:ligatures w14:val="standard"/>
      <w14:cntxtAlts/>
    </w:rPr>
  </w:style>
  <w:style w:type="character" w:customStyle="1" w:styleId="Heading1Char">
    <w:name w:val="Heading 1 Char"/>
    <w:basedOn w:val="DefaultParagraphFont"/>
    <w:link w:val="Heading1"/>
    <w:uiPriority w:val="9"/>
    <w:rsid w:val="00EA6EFA"/>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paragraph" w:styleId="TOCHeading">
    <w:name w:val="TOC Heading"/>
    <w:basedOn w:val="Heading1"/>
    <w:next w:val="Normal"/>
    <w:uiPriority w:val="39"/>
    <w:semiHidden/>
    <w:unhideWhenUsed/>
    <w:qFormat/>
    <w:rsid w:val="00EA6EFA"/>
    <w:pPr>
      <w:spacing w:line="276" w:lineRule="auto"/>
      <w:outlineLvl w:val="9"/>
    </w:pPr>
    <w:rPr>
      <w:kern w:val="0"/>
      <w:lang w:val="en-US" w:eastAsia="ja-JP"/>
      <w14:ligatures w14:val="none"/>
      <w14:cntxtAlts w14:val="0"/>
    </w:rPr>
  </w:style>
  <w:style w:type="paragraph" w:styleId="TOC1">
    <w:name w:val="toc 1"/>
    <w:basedOn w:val="Normal"/>
    <w:next w:val="Normal"/>
    <w:autoRedefine/>
    <w:uiPriority w:val="39"/>
    <w:unhideWhenUsed/>
    <w:rsid w:val="00E348EE"/>
    <w:pPr>
      <w:tabs>
        <w:tab w:val="left" w:pos="426"/>
        <w:tab w:val="right" w:leader="dot" w:pos="9016"/>
      </w:tabs>
      <w:spacing w:after="100"/>
    </w:pPr>
  </w:style>
  <w:style w:type="character" w:styleId="Hyperlink">
    <w:name w:val="Hyperlink"/>
    <w:basedOn w:val="DefaultParagraphFont"/>
    <w:uiPriority w:val="99"/>
    <w:unhideWhenUsed/>
    <w:rsid w:val="002A0A93"/>
    <w:rPr>
      <w:color w:val="0000FF" w:themeColor="hyperlink"/>
      <w:u w:val="single"/>
    </w:rPr>
  </w:style>
  <w:style w:type="paragraph" w:customStyle="1" w:styleId="Default">
    <w:name w:val="Default"/>
    <w:rsid w:val="00F72B7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F6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C0C32"/>
    <w:rPr>
      <w:color w:val="800080" w:themeColor="followedHyperlink"/>
      <w:u w:val="single"/>
    </w:rPr>
  </w:style>
  <w:style w:type="paragraph" w:styleId="TOC2">
    <w:name w:val="toc 2"/>
    <w:basedOn w:val="Normal"/>
    <w:next w:val="Normal"/>
    <w:autoRedefine/>
    <w:uiPriority w:val="39"/>
    <w:unhideWhenUsed/>
    <w:rsid w:val="00E65704"/>
    <w:pPr>
      <w:spacing w:after="100"/>
      <w:ind w:left="180"/>
    </w:pPr>
  </w:style>
  <w:style w:type="table" w:styleId="LightList-Accent4">
    <w:name w:val="Light List Accent 4"/>
    <w:basedOn w:val="TableNormal"/>
    <w:uiPriority w:val="61"/>
    <w:rsid w:val="00E16FD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E16FD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614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52C"/>
    <w:rPr>
      <w:rFonts w:ascii="Franklin Gothic Book" w:hAnsi="Franklin Gothic Book"/>
      <w:color w:val="000080"/>
      <w:kern w:val="28"/>
      <w:sz w:val="20"/>
      <w:szCs w:val="20"/>
      <w:lang w:eastAsia="en-GB"/>
      <w14:ligatures w14:val="standard"/>
      <w14:cntxtAlts/>
    </w:rPr>
  </w:style>
  <w:style w:type="character" w:styleId="FootnoteReference">
    <w:name w:val="footnote reference"/>
    <w:basedOn w:val="DefaultParagraphFont"/>
    <w:uiPriority w:val="99"/>
    <w:semiHidden/>
    <w:unhideWhenUsed/>
    <w:rsid w:val="0061452C"/>
    <w:rPr>
      <w:vertAlign w:val="superscript"/>
    </w:rPr>
  </w:style>
  <w:style w:type="paragraph" w:styleId="EndnoteText">
    <w:name w:val="endnote text"/>
    <w:basedOn w:val="Normal"/>
    <w:link w:val="EndnoteTextChar"/>
    <w:uiPriority w:val="99"/>
    <w:semiHidden/>
    <w:unhideWhenUsed/>
    <w:rsid w:val="00E909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0946"/>
    <w:rPr>
      <w:rFonts w:ascii="Franklin Gothic Book" w:hAnsi="Franklin Gothic Book"/>
      <w:color w:val="000080"/>
      <w:kern w:val="28"/>
      <w:sz w:val="20"/>
      <w:szCs w:val="20"/>
      <w:lang w:eastAsia="en-GB"/>
      <w14:ligatures w14:val="standard"/>
      <w14:cntxtAlts/>
    </w:rPr>
  </w:style>
  <w:style w:type="character" w:styleId="EndnoteReference">
    <w:name w:val="endnote reference"/>
    <w:basedOn w:val="DefaultParagraphFont"/>
    <w:uiPriority w:val="99"/>
    <w:unhideWhenUsed/>
    <w:rsid w:val="00E90946"/>
    <w:rPr>
      <w:vertAlign w:val="superscript"/>
    </w:rPr>
  </w:style>
  <w:style w:type="table" w:customStyle="1" w:styleId="TableGrid1">
    <w:name w:val="Table Grid1"/>
    <w:basedOn w:val="TableNormal"/>
    <w:next w:val="TableGrid"/>
    <w:uiPriority w:val="59"/>
    <w:rsid w:val="0059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9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9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9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37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01169"/>
    <w:pPr>
      <w:spacing w:after="0" w:line="240" w:lineRule="auto"/>
    </w:pPr>
    <w:rPr>
      <w:rFonts w:ascii="Franklin Gothic Book" w:eastAsia="Franklin Gothic Book" w:hAnsi="Franklin Gothic Book"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755"/>
    <w:pPr>
      <w:spacing w:after="200" w:line="240" w:lineRule="auto"/>
    </w:pPr>
    <w:rPr>
      <w:b/>
      <w:bCs/>
      <w:color w:val="4F81BD" w:themeColor="accent1"/>
    </w:rPr>
  </w:style>
  <w:style w:type="character" w:styleId="CommentReference">
    <w:name w:val="annotation reference"/>
    <w:basedOn w:val="DefaultParagraphFont"/>
    <w:uiPriority w:val="99"/>
    <w:semiHidden/>
    <w:unhideWhenUsed/>
    <w:rsid w:val="00EF572C"/>
    <w:rPr>
      <w:sz w:val="16"/>
      <w:szCs w:val="16"/>
    </w:rPr>
  </w:style>
  <w:style w:type="paragraph" w:styleId="CommentText">
    <w:name w:val="annotation text"/>
    <w:basedOn w:val="Normal"/>
    <w:link w:val="CommentTextChar"/>
    <w:uiPriority w:val="99"/>
    <w:semiHidden/>
    <w:unhideWhenUsed/>
    <w:rsid w:val="00EF572C"/>
    <w:pPr>
      <w:spacing w:line="240" w:lineRule="auto"/>
    </w:pPr>
    <w:rPr>
      <w:sz w:val="20"/>
      <w:szCs w:val="20"/>
    </w:rPr>
  </w:style>
  <w:style w:type="character" w:customStyle="1" w:styleId="CommentTextChar">
    <w:name w:val="Comment Text Char"/>
    <w:basedOn w:val="DefaultParagraphFont"/>
    <w:link w:val="CommentText"/>
    <w:uiPriority w:val="99"/>
    <w:semiHidden/>
    <w:rsid w:val="00EF572C"/>
    <w:rPr>
      <w:rFonts w:ascii="Franklin Gothic Book" w:hAnsi="Franklin Gothic Book"/>
      <w:color w:val="00008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F572C"/>
    <w:rPr>
      <w:b/>
      <w:bCs/>
    </w:rPr>
  </w:style>
  <w:style w:type="character" w:customStyle="1" w:styleId="CommentSubjectChar">
    <w:name w:val="Comment Subject Char"/>
    <w:basedOn w:val="CommentTextChar"/>
    <w:link w:val="CommentSubject"/>
    <w:uiPriority w:val="99"/>
    <w:semiHidden/>
    <w:rsid w:val="00EF572C"/>
    <w:rPr>
      <w:rFonts w:ascii="Franklin Gothic Book" w:hAnsi="Franklin Gothic Book"/>
      <w:b/>
      <w:bCs/>
      <w:color w:val="000080"/>
      <w:kern w:val="28"/>
      <w:sz w:val="20"/>
      <w:szCs w:val="20"/>
      <w:lang w:eastAsia="en-GB"/>
      <w14:ligatures w14:val="standard"/>
      <w14:cntxtAlts/>
    </w:rPr>
  </w:style>
  <w:style w:type="paragraph" w:styleId="Revision">
    <w:name w:val="Revision"/>
    <w:hidden/>
    <w:uiPriority w:val="99"/>
    <w:semiHidden/>
    <w:rsid w:val="00A15C07"/>
    <w:pPr>
      <w:spacing w:after="0" w:line="240" w:lineRule="auto"/>
    </w:pPr>
    <w:rPr>
      <w:rFonts w:ascii="Franklin Gothic Book" w:hAnsi="Franklin Gothic Book"/>
      <w:color w:val="000080"/>
      <w:kern w:val="28"/>
      <w:sz w:val="18"/>
      <w:szCs w:val="18"/>
      <w:lang w:eastAsia="en-GB"/>
      <w14:ligatures w14:val="standard"/>
      <w14:cntxtAlts/>
    </w:rPr>
  </w:style>
  <w:style w:type="character" w:styleId="UnresolvedMention">
    <w:name w:val="Unresolved Mention"/>
    <w:basedOn w:val="DefaultParagraphFont"/>
    <w:uiPriority w:val="99"/>
    <w:semiHidden/>
    <w:unhideWhenUsed/>
    <w:rsid w:val="00A554AB"/>
    <w:rPr>
      <w:color w:val="605E5C"/>
      <w:shd w:val="clear" w:color="auto" w:fill="E1DFDD"/>
    </w:rPr>
  </w:style>
  <w:style w:type="character" w:customStyle="1" w:styleId="ListParagraphChar">
    <w:name w:val="List Paragraph Char"/>
    <w:aliases w:val="6. Numbered Bullets Char,F5 List Paragraph Char,List Paragraph2 Char,MAIN CONTENT Char,List Paragraph12 Char,Dot pt Char,List Paragraph1 Char,Colorful List - Accent 11 Char,No Spacing1 Char,List Paragraph Char Char Char Char"/>
    <w:link w:val="ListParagraph"/>
    <w:uiPriority w:val="34"/>
    <w:qFormat/>
    <w:locked/>
    <w:rsid w:val="008D1C90"/>
    <w:rPr>
      <w:rFonts w:ascii="Franklin Gothic Book" w:eastAsia="Times New Roman" w:hAnsi="Franklin Gothic Book" w:cs="Times New Roman"/>
      <w:color w:val="000080"/>
      <w:kern w:val="28"/>
      <w:sz w:val="18"/>
      <w:szCs w:val="18"/>
      <w:lang w:eastAsia="en-GB"/>
      <w14:ligatures w14:val="standard"/>
      <w14:cntxtAlts/>
    </w:rPr>
  </w:style>
  <w:style w:type="paragraph" w:styleId="NormalWeb">
    <w:name w:val="Normal (Web)"/>
    <w:basedOn w:val="Normal"/>
    <w:uiPriority w:val="99"/>
    <w:unhideWhenUsed/>
    <w:rsid w:val="00387354"/>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14:cntxtAlts w14:val="0"/>
    </w:rPr>
  </w:style>
  <w:style w:type="paragraph" w:customStyle="1" w:styleId="paragraph">
    <w:name w:val="paragraph"/>
    <w:basedOn w:val="Normal"/>
    <w:rsid w:val="00F041C8"/>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14:cntxtAlts w14:val="0"/>
    </w:rPr>
  </w:style>
  <w:style w:type="character" w:customStyle="1" w:styleId="eop">
    <w:name w:val="eop"/>
    <w:basedOn w:val="DefaultParagraphFont"/>
    <w:rsid w:val="00F04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464">
      <w:bodyDiv w:val="1"/>
      <w:marLeft w:val="0"/>
      <w:marRight w:val="0"/>
      <w:marTop w:val="0"/>
      <w:marBottom w:val="0"/>
      <w:divBdr>
        <w:top w:val="none" w:sz="0" w:space="0" w:color="auto"/>
        <w:left w:val="none" w:sz="0" w:space="0" w:color="auto"/>
        <w:bottom w:val="none" w:sz="0" w:space="0" w:color="auto"/>
        <w:right w:val="none" w:sz="0" w:space="0" w:color="auto"/>
      </w:divBdr>
    </w:div>
    <w:div w:id="7754703">
      <w:bodyDiv w:val="1"/>
      <w:marLeft w:val="0"/>
      <w:marRight w:val="0"/>
      <w:marTop w:val="0"/>
      <w:marBottom w:val="0"/>
      <w:divBdr>
        <w:top w:val="none" w:sz="0" w:space="0" w:color="auto"/>
        <w:left w:val="none" w:sz="0" w:space="0" w:color="auto"/>
        <w:bottom w:val="none" w:sz="0" w:space="0" w:color="auto"/>
        <w:right w:val="none" w:sz="0" w:space="0" w:color="auto"/>
      </w:divBdr>
    </w:div>
    <w:div w:id="14120761">
      <w:bodyDiv w:val="1"/>
      <w:marLeft w:val="0"/>
      <w:marRight w:val="0"/>
      <w:marTop w:val="0"/>
      <w:marBottom w:val="0"/>
      <w:divBdr>
        <w:top w:val="none" w:sz="0" w:space="0" w:color="auto"/>
        <w:left w:val="none" w:sz="0" w:space="0" w:color="auto"/>
        <w:bottom w:val="none" w:sz="0" w:space="0" w:color="auto"/>
        <w:right w:val="none" w:sz="0" w:space="0" w:color="auto"/>
      </w:divBdr>
    </w:div>
    <w:div w:id="27612673">
      <w:bodyDiv w:val="1"/>
      <w:marLeft w:val="0"/>
      <w:marRight w:val="0"/>
      <w:marTop w:val="0"/>
      <w:marBottom w:val="0"/>
      <w:divBdr>
        <w:top w:val="none" w:sz="0" w:space="0" w:color="auto"/>
        <w:left w:val="none" w:sz="0" w:space="0" w:color="auto"/>
        <w:bottom w:val="none" w:sz="0" w:space="0" w:color="auto"/>
        <w:right w:val="none" w:sz="0" w:space="0" w:color="auto"/>
      </w:divBdr>
    </w:div>
    <w:div w:id="38821010">
      <w:bodyDiv w:val="1"/>
      <w:marLeft w:val="0"/>
      <w:marRight w:val="0"/>
      <w:marTop w:val="0"/>
      <w:marBottom w:val="0"/>
      <w:divBdr>
        <w:top w:val="none" w:sz="0" w:space="0" w:color="auto"/>
        <w:left w:val="none" w:sz="0" w:space="0" w:color="auto"/>
        <w:bottom w:val="none" w:sz="0" w:space="0" w:color="auto"/>
        <w:right w:val="none" w:sz="0" w:space="0" w:color="auto"/>
      </w:divBdr>
    </w:div>
    <w:div w:id="49229240">
      <w:bodyDiv w:val="1"/>
      <w:marLeft w:val="0"/>
      <w:marRight w:val="0"/>
      <w:marTop w:val="0"/>
      <w:marBottom w:val="0"/>
      <w:divBdr>
        <w:top w:val="none" w:sz="0" w:space="0" w:color="auto"/>
        <w:left w:val="none" w:sz="0" w:space="0" w:color="auto"/>
        <w:bottom w:val="none" w:sz="0" w:space="0" w:color="auto"/>
        <w:right w:val="none" w:sz="0" w:space="0" w:color="auto"/>
      </w:divBdr>
    </w:div>
    <w:div w:id="87577086">
      <w:bodyDiv w:val="1"/>
      <w:marLeft w:val="0"/>
      <w:marRight w:val="0"/>
      <w:marTop w:val="0"/>
      <w:marBottom w:val="0"/>
      <w:divBdr>
        <w:top w:val="none" w:sz="0" w:space="0" w:color="auto"/>
        <w:left w:val="none" w:sz="0" w:space="0" w:color="auto"/>
        <w:bottom w:val="none" w:sz="0" w:space="0" w:color="auto"/>
        <w:right w:val="none" w:sz="0" w:space="0" w:color="auto"/>
      </w:divBdr>
    </w:div>
    <w:div w:id="122424727">
      <w:bodyDiv w:val="1"/>
      <w:marLeft w:val="0"/>
      <w:marRight w:val="0"/>
      <w:marTop w:val="0"/>
      <w:marBottom w:val="0"/>
      <w:divBdr>
        <w:top w:val="none" w:sz="0" w:space="0" w:color="auto"/>
        <w:left w:val="none" w:sz="0" w:space="0" w:color="auto"/>
        <w:bottom w:val="none" w:sz="0" w:space="0" w:color="auto"/>
        <w:right w:val="none" w:sz="0" w:space="0" w:color="auto"/>
      </w:divBdr>
    </w:div>
    <w:div w:id="131677806">
      <w:bodyDiv w:val="1"/>
      <w:marLeft w:val="0"/>
      <w:marRight w:val="0"/>
      <w:marTop w:val="0"/>
      <w:marBottom w:val="0"/>
      <w:divBdr>
        <w:top w:val="none" w:sz="0" w:space="0" w:color="auto"/>
        <w:left w:val="none" w:sz="0" w:space="0" w:color="auto"/>
        <w:bottom w:val="none" w:sz="0" w:space="0" w:color="auto"/>
        <w:right w:val="none" w:sz="0" w:space="0" w:color="auto"/>
      </w:divBdr>
    </w:div>
    <w:div w:id="173299435">
      <w:bodyDiv w:val="1"/>
      <w:marLeft w:val="0"/>
      <w:marRight w:val="0"/>
      <w:marTop w:val="0"/>
      <w:marBottom w:val="0"/>
      <w:divBdr>
        <w:top w:val="none" w:sz="0" w:space="0" w:color="auto"/>
        <w:left w:val="none" w:sz="0" w:space="0" w:color="auto"/>
        <w:bottom w:val="none" w:sz="0" w:space="0" w:color="auto"/>
        <w:right w:val="none" w:sz="0" w:space="0" w:color="auto"/>
      </w:divBdr>
    </w:div>
    <w:div w:id="185487379">
      <w:bodyDiv w:val="1"/>
      <w:marLeft w:val="0"/>
      <w:marRight w:val="0"/>
      <w:marTop w:val="0"/>
      <w:marBottom w:val="0"/>
      <w:divBdr>
        <w:top w:val="none" w:sz="0" w:space="0" w:color="auto"/>
        <w:left w:val="none" w:sz="0" w:space="0" w:color="auto"/>
        <w:bottom w:val="none" w:sz="0" w:space="0" w:color="auto"/>
        <w:right w:val="none" w:sz="0" w:space="0" w:color="auto"/>
      </w:divBdr>
    </w:div>
    <w:div w:id="205919066">
      <w:bodyDiv w:val="1"/>
      <w:marLeft w:val="0"/>
      <w:marRight w:val="0"/>
      <w:marTop w:val="0"/>
      <w:marBottom w:val="0"/>
      <w:divBdr>
        <w:top w:val="none" w:sz="0" w:space="0" w:color="auto"/>
        <w:left w:val="none" w:sz="0" w:space="0" w:color="auto"/>
        <w:bottom w:val="none" w:sz="0" w:space="0" w:color="auto"/>
        <w:right w:val="none" w:sz="0" w:space="0" w:color="auto"/>
      </w:divBdr>
    </w:div>
    <w:div w:id="253245524">
      <w:bodyDiv w:val="1"/>
      <w:marLeft w:val="0"/>
      <w:marRight w:val="0"/>
      <w:marTop w:val="0"/>
      <w:marBottom w:val="0"/>
      <w:divBdr>
        <w:top w:val="none" w:sz="0" w:space="0" w:color="auto"/>
        <w:left w:val="none" w:sz="0" w:space="0" w:color="auto"/>
        <w:bottom w:val="none" w:sz="0" w:space="0" w:color="auto"/>
        <w:right w:val="none" w:sz="0" w:space="0" w:color="auto"/>
      </w:divBdr>
      <w:divsChild>
        <w:div w:id="543759257">
          <w:marLeft w:val="547"/>
          <w:marRight w:val="0"/>
          <w:marTop w:val="200"/>
          <w:marBottom w:val="0"/>
          <w:divBdr>
            <w:top w:val="none" w:sz="0" w:space="0" w:color="auto"/>
            <w:left w:val="none" w:sz="0" w:space="0" w:color="auto"/>
            <w:bottom w:val="none" w:sz="0" w:space="0" w:color="auto"/>
            <w:right w:val="none" w:sz="0" w:space="0" w:color="auto"/>
          </w:divBdr>
        </w:div>
        <w:div w:id="1578244394">
          <w:marLeft w:val="547"/>
          <w:marRight w:val="0"/>
          <w:marTop w:val="200"/>
          <w:marBottom w:val="0"/>
          <w:divBdr>
            <w:top w:val="none" w:sz="0" w:space="0" w:color="auto"/>
            <w:left w:val="none" w:sz="0" w:space="0" w:color="auto"/>
            <w:bottom w:val="none" w:sz="0" w:space="0" w:color="auto"/>
            <w:right w:val="none" w:sz="0" w:space="0" w:color="auto"/>
          </w:divBdr>
        </w:div>
        <w:div w:id="1436292105">
          <w:marLeft w:val="547"/>
          <w:marRight w:val="0"/>
          <w:marTop w:val="200"/>
          <w:marBottom w:val="0"/>
          <w:divBdr>
            <w:top w:val="none" w:sz="0" w:space="0" w:color="auto"/>
            <w:left w:val="none" w:sz="0" w:space="0" w:color="auto"/>
            <w:bottom w:val="none" w:sz="0" w:space="0" w:color="auto"/>
            <w:right w:val="none" w:sz="0" w:space="0" w:color="auto"/>
          </w:divBdr>
        </w:div>
        <w:div w:id="2083483163">
          <w:marLeft w:val="547"/>
          <w:marRight w:val="0"/>
          <w:marTop w:val="200"/>
          <w:marBottom w:val="0"/>
          <w:divBdr>
            <w:top w:val="none" w:sz="0" w:space="0" w:color="auto"/>
            <w:left w:val="none" w:sz="0" w:space="0" w:color="auto"/>
            <w:bottom w:val="none" w:sz="0" w:space="0" w:color="auto"/>
            <w:right w:val="none" w:sz="0" w:space="0" w:color="auto"/>
          </w:divBdr>
        </w:div>
        <w:div w:id="344601750">
          <w:marLeft w:val="547"/>
          <w:marRight w:val="0"/>
          <w:marTop w:val="200"/>
          <w:marBottom w:val="0"/>
          <w:divBdr>
            <w:top w:val="none" w:sz="0" w:space="0" w:color="auto"/>
            <w:left w:val="none" w:sz="0" w:space="0" w:color="auto"/>
            <w:bottom w:val="none" w:sz="0" w:space="0" w:color="auto"/>
            <w:right w:val="none" w:sz="0" w:space="0" w:color="auto"/>
          </w:divBdr>
        </w:div>
        <w:div w:id="1487479187">
          <w:marLeft w:val="547"/>
          <w:marRight w:val="0"/>
          <w:marTop w:val="200"/>
          <w:marBottom w:val="0"/>
          <w:divBdr>
            <w:top w:val="none" w:sz="0" w:space="0" w:color="auto"/>
            <w:left w:val="none" w:sz="0" w:space="0" w:color="auto"/>
            <w:bottom w:val="none" w:sz="0" w:space="0" w:color="auto"/>
            <w:right w:val="none" w:sz="0" w:space="0" w:color="auto"/>
          </w:divBdr>
        </w:div>
      </w:divsChild>
    </w:div>
    <w:div w:id="265964618">
      <w:bodyDiv w:val="1"/>
      <w:marLeft w:val="0"/>
      <w:marRight w:val="0"/>
      <w:marTop w:val="0"/>
      <w:marBottom w:val="0"/>
      <w:divBdr>
        <w:top w:val="none" w:sz="0" w:space="0" w:color="auto"/>
        <w:left w:val="none" w:sz="0" w:space="0" w:color="auto"/>
        <w:bottom w:val="none" w:sz="0" w:space="0" w:color="auto"/>
        <w:right w:val="none" w:sz="0" w:space="0" w:color="auto"/>
      </w:divBdr>
    </w:div>
    <w:div w:id="270627346">
      <w:bodyDiv w:val="1"/>
      <w:marLeft w:val="0"/>
      <w:marRight w:val="0"/>
      <w:marTop w:val="0"/>
      <w:marBottom w:val="0"/>
      <w:divBdr>
        <w:top w:val="none" w:sz="0" w:space="0" w:color="auto"/>
        <w:left w:val="none" w:sz="0" w:space="0" w:color="auto"/>
        <w:bottom w:val="none" w:sz="0" w:space="0" w:color="auto"/>
        <w:right w:val="none" w:sz="0" w:space="0" w:color="auto"/>
      </w:divBdr>
    </w:div>
    <w:div w:id="272712685">
      <w:bodyDiv w:val="1"/>
      <w:marLeft w:val="0"/>
      <w:marRight w:val="0"/>
      <w:marTop w:val="0"/>
      <w:marBottom w:val="0"/>
      <w:divBdr>
        <w:top w:val="none" w:sz="0" w:space="0" w:color="auto"/>
        <w:left w:val="none" w:sz="0" w:space="0" w:color="auto"/>
        <w:bottom w:val="none" w:sz="0" w:space="0" w:color="auto"/>
        <w:right w:val="none" w:sz="0" w:space="0" w:color="auto"/>
      </w:divBdr>
    </w:div>
    <w:div w:id="315650814">
      <w:bodyDiv w:val="1"/>
      <w:marLeft w:val="0"/>
      <w:marRight w:val="0"/>
      <w:marTop w:val="0"/>
      <w:marBottom w:val="0"/>
      <w:divBdr>
        <w:top w:val="none" w:sz="0" w:space="0" w:color="auto"/>
        <w:left w:val="none" w:sz="0" w:space="0" w:color="auto"/>
        <w:bottom w:val="none" w:sz="0" w:space="0" w:color="auto"/>
        <w:right w:val="none" w:sz="0" w:space="0" w:color="auto"/>
      </w:divBdr>
    </w:div>
    <w:div w:id="374281666">
      <w:bodyDiv w:val="1"/>
      <w:marLeft w:val="0"/>
      <w:marRight w:val="0"/>
      <w:marTop w:val="0"/>
      <w:marBottom w:val="0"/>
      <w:divBdr>
        <w:top w:val="none" w:sz="0" w:space="0" w:color="auto"/>
        <w:left w:val="none" w:sz="0" w:space="0" w:color="auto"/>
        <w:bottom w:val="none" w:sz="0" w:space="0" w:color="auto"/>
        <w:right w:val="none" w:sz="0" w:space="0" w:color="auto"/>
      </w:divBdr>
    </w:div>
    <w:div w:id="410584301">
      <w:bodyDiv w:val="1"/>
      <w:marLeft w:val="0"/>
      <w:marRight w:val="0"/>
      <w:marTop w:val="0"/>
      <w:marBottom w:val="0"/>
      <w:divBdr>
        <w:top w:val="none" w:sz="0" w:space="0" w:color="auto"/>
        <w:left w:val="none" w:sz="0" w:space="0" w:color="auto"/>
        <w:bottom w:val="none" w:sz="0" w:space="0" w:color="auto"/>
        <w:right w:val="none" w:sz="0" w:space="0" w:color="auto"/>
      </w:divBdr>
    </w:div>
    <w:div w:id="411270957">
      <w:bodyDiv w:val="1"/>
      <w:marLeft w:val="0"/>
      <w:marRight w:val="0"/>
      <w:marTop w:val="0"/>
      <w:marBottom w:val="0"/>
      <w:divBdr>
        <w:top w:val="none" w:sz="0" w:space="0" w:color="auto"/>
        <w:left w:val="none" w:sz="0" w:space="0" w:color="auto"/>
        <w:bottom w:val="none" w:sz="0" w:space="0" w:color="auto"/>
        <w:right w:val="none" w:sz="0" w:space="0" w:color="auto"/>
      </w:divBdr>
    </w:div>
    <w:div w:id="426729474">
      <w:bodyDiv w:val="1"/>
      <w:marLeft w:val="0"/>
      <w:marRight w:val="0"/>
      <w:marTop w:val="0"/>
      <w:marBottom w:val="0"/>
      <w:divBdr>
        <w:top w:val="none" w:sz="0" w:space="0" w:color="auto"/>
        <w:left w:val="none" w:sz="0" w:space="0" w:color="auto"/>
        <w:bottom w:val="none" w:sz="0" w:space="0" w:color="auto"/>
        <w:right w:val="none" w:sz="0" w:space="0" w:color="auto"/>
      </w:divBdr>
    </w:div>
    <w:div w:id="462189514">
      <w:bodyDiv w:val="1"/>
      <w:marLeft w:val="0"/>
      <w:marRight w:val="0"/>
      <w:marTop w:val="0"/>
      <w:marBottom w:val="0"/>
      <w:divBdr>
        <w:top w:val="none" w:sz="0" w:space="0" w:color="auto"/>
        <w:left w:val="none" w:sz="0" w:space="0" w:color="auto"/>
        <w:bottom w:val="none" w:sz="0" w:space="0" w:color="auto"/>
        <w:right w:val="none" w:sz="0" w:space="0" w:color="auto"/>
      </w:divBdr>
    </w:div>
    <w:div w:id="492137679">
      <w:bodyDiv w:val="1"/>
      <w:marLeft w:val="0"/>
      <w:marRight w:val="0"/>
      <w:marTop w:val="0"/>
      <w:marBottom w:val="0"/>
      <w:divBdr>
        <w:top w:val="none" w:sz="0" w:space="0" w:color="auto"/>
        <w:left w:val="none" w:sz="0" w:space="0" w:color="auto"/>
        <w:bottom w:val="none" w:sz="0" w:space="0" w:color="auto"/>
        <w:right w:val="none" w:sz="0" w:space="0" w:color="auto"/>
      </w:divBdr>
    </w:div>
    <w:div w:id="499780435">
      <w:bodyDiv w:val="1"/>
      <w:marLeft w:val="0"/>
      <w:marRight w:val="0"/>
      <w:marTop w:val="0"/>
      <w:marBottom w:val="0"/>
      <w:divBdr>
        <w:top w:val="none" w:sz="0" w:space="0" w:color="auto"/>
        <w:left w:val="none" w:sz="0" w:space="0" w:color="auto"/>
        <w:bottom w:val="none" w:sz="0" w:space="0" w:color="auto"/>
        <w:right w:val="none" w:sz="0" w:space="0" w:color="auto"/>
      </w:divBdr>
    </w:div>
    <w:div w:id="556404285">
      <w:bodyDiv w:val="1"/>
      <w:marLeft w:val="0"/>
      <w:marRight w:val="0"/>
      <w:marTop w:val="0"/>
      <w:marBottom w:val="0"/>
      <w:divBdr>
        <w:top w:val="none" w:sz="0" w:space="0" w:color="auto"/>
        <w:left w:val="none" w:sz="0" w:space="0" w:color="auto"/>
        <w:bottom w:val="none" w:sz="0" w:space="0" w:color="auto"/>
        <w:right w:val="none" w:sz="0" w:space="0" w:color="auto"/>
      </w:divBdr>
      <w:divsChild>
        <w:div w:id="2020691704">
          <w:marLeft w:val="547"/>
          <w:marRight w:val="0"/>
          <w:marTop w:val="106"/>
          <w:marBottom w:val="0"/>
          <w:divBdr>
            <w:top w:val="none" w:sz="0" w:space="0" w:color="auto"/>
            <w:left w:val="none" w:sz="0" w:space="0" w:color="auto"/>
            <w:bottom w:val="none" w:sz="0" w:space="0" w:color="auto"/>
            <w:right w:val="none" w:sz="0" w:space="0" w:color="auto"/>
          </w:divBdr>
        </w:div>
        <w:div w:id="2002344524">
          <w:marLeft w:val="547"/>
          <w:marRight w:val="0"/>
          <w:marTop w:val="106"/>
          <w:marBottom w:val="0"/>
          <w:divBdr>
            <w:top w:val="none" w:sz="0" w:space="0" w:color="auto"/>
            <w:left w:val="none" w:sz="0" w:space="0" w:color="auto"/>
            <w:bottom w:val="none" w:sz="0" w:space="0" w:color="auto"/>
            <w:right w:val="none" w:sz="0" w:space="0" w:color="auto"/>
          </w:divBdr>
        </w:div>
        <w:div w:id="1977300356">
          <w:marLeft w:val="547"/>
          <w:marRight w:val="0"/>
          <w:marTop w:val="106"/>
          <w:marBottom w:val="0"/>
          <w:divBdr>
            <w:top w:val="none" w:sz="0" w:space="0" w:color="auto"/>
            <w:left w:val="none" w:sz="0" w:space="0" w:color="auto"/>
            <w:bottom w:val="none" w:sz="0" w:space="0" w:color="auto"/>
            <w:right w:val="none" w:sz="0" w:space="0" w:color="auto"/>
          </w:divBdr>
        </w:div>
      </w:divsChild>
    </w:div>
    <w:div w:id="563638820">
      <w:bodyDiv w:val="1"/>
      <w:marLeft w:val="0"/>
      <w:marRight w:val="0"/>
      <w:marTop w:val="0"/>
      <w:marBottom w:val="0"/>
      <w:divBdr>
        <w:top w:val="none" w:sz="0" w:space="0" w:color="auto"/>
        <w:left w:val="none" w:sz="0" w:space="0" w:color="auto"/>
        <w:bottom w:val="none" w:sz="0" w:space="0" w:color="auto"/>
        <w:right w:val="none" w:sz="0" w:space="0" w:color="auto"/>
      </w:divBdr>
    </w:div>
    <w:div w:id="565721799">
      <w:bodyDiv w:val="1"/>
      <w:marLeft w:val="0"/>
      <w:marRight w:val="0"/>
      <w:marTop w:val="0"/>
      <w:marBottom w:val="0"/>
      <w:divBdr>
        <w:top w:val="none" w:sz="0" w:space="0" w:color="auto"/>
        <w:left w:val="none" w:sz="0" w:space="0" w:color="auto"/>
        <w:bottom w:val="none" w:sz="0" w:space="0" w:color="auto"/>
        <w:right w:val="none" w:sz="0" w:space="0" w:color="auto"/>
      </w:divBdr>
    </w:div>
    <w:div w:id="591551648">
      <w:bodyDiv w:val="1"/>
      <w:marLeft w:val="0"/>
      <w:marRight w:val="0"/>
      <w:marTop w:val="0"/>
      <w:marBottom w:val="0"/>
      <w:divBdr>
        <w:top w:val="none" w:sz="0" w:space="0" w:color="auto"/>
        <w:left w:val="none" w:sz="0" w:space="0" w:color="auto"/>
        <w:bottom w:val="none" w:sz="0" w:space="0" w:color="auto"/>
        <w:right w:val="none" w:sz="0" w:space="0" w:color="auto"/>
      </w:divBdr>
    </w:div>
    <w:div w:id="598680272">
      <w:bodyDiv w:val="1"/>
      <w:marLeft w:val="0"/>
      <w:marRight w:val="0"/>
      <w:marTop w:val="0"/>
      <w:marBottom w:val="0"/>
      <w:divBdr>
        <w:top w:val="none" w:sz="0" w:space="0" w:color="auto"/>
        <w:left w:val="none" w:sz="0" w:space="0" w:color="auto"/>
        <w:bottom w:val="none" w:sz="0" w:space="0" w:color="auto"/>
        <w:right w:val="none" w:sz="0" w:space="0" w:color="auto"/>
      </w:divBdr>
    </w:div>
    <w:div w:id="607396668">
      <w:bodyDiv w:val="1"/>
      <w:marLeft w:val="0"/>
      <w:marRight w:val="0"/>
      <w:marTop w:val="0"/>
      <w:marBottom w:val="0"/>
      <w:divBdr>
        <w:top w:val="none" w:sz="0" w:space="0" w:color="auto"/>
        <w:left w:val="none" w:sz="0" w:space="0" w:color="auto"/>
        <w:bottom w:val="none" w:sz="0" w:space="0" w:color="auto"/>
        <w:right w:val="none" w:sz="0" w:space="0" w:color="auto"/>
      </w:divBdr>
      <w:divsChild>
        <w:div w:id="404956893">
          <w:marLeft w:val="547"/>
          <w:marRight w:val="0"/>
          <w:marTop w:val="200"/>
          <w:marBottom w:val="0"/>
          <w:divBdr>
            <w:top w:val="none" w:sz="0" w:space="0" w:color="auto"/>
            <w:left w:val="none" w:sz="0" w:space="0" w:color="auto"/>
            <w:bottom w:val="none" w:sz="0" w:space="0" w:color="auto"/>
            <w:right w:val="none" w:sz="0" w:space="0" w:color="auto"/>
          </w:divBdr>
        </w:div>
        <w:div w:id="679431554">
          <w:marLeft w:val="547"/>
          <w:marRight w:val="0"/>
          <w:marTop w:val="200"/>
          <w:marBottom w:val="0"/>
          <w:divBdr>
            <w:top w:val="none" w:sz="0" w:space="0" w:color="auto"/>
            <w:left w:val="none" w:sz="0" w:space="0" w:color="auto"/>
            <w:bottom w:val="none" w:sz="0" w:space="0" w:color="auto"/>
            <w:right w:val="none" w:sz="0" w:space="0" w:color="auto"/>
          </w:divBdr>
        </w:div>
      </w:divsChild>
    </w:div>
    <w:div w:id="613875722">
      <w:bodyDiv w:val="1"/>
      <w:marLeft w:val="0"/>
      <w:marRight w:val="0"/>
      <w:marTop w:val="0"/>
      <w:marBottom w:val="0"/>
      <w:divBdr>
        <w:top w:val="none" w:sz="0" w:space="0" w:color="auto"/>
        <w:left w:val="none" w:sz="0" w:space="0" w:color="auto"/>
        <w:bottom w:val="none" w:sz="0" w:space="0" w:color="auto"/>
        <w:right w:val="none" w:sz="0" w:space="0" w:color="auto"/>
      </w:divBdr>
    </w:div>
    <w:div w:id="633102035">
      <w:bodyDiv w:val="1"/>
      <w:marLeft w:val="0"/>
      <w:marRight w:val="0"/>
      <w:marTop w:val="0"/>
      <w:marBottom w:val="0"/>
      <w:divBdr>
        <w:top w:val="none" w:sz="0" w:space="0" w:color="auto"/>
        <w:left w:val="none" w:sz="0" w:space="0" w:color="auto"/>
        <w:bottom w:val="none" w:sz="0" w:space="0" w:color="auto"/>
        <w:right w:val="none" w:sz="0" w:space="0" w:color="auto"/>
      </w:divBdr>
    </w:div>
    <w:div w:id="633682030">
      <w:bodyDiv w:val="1"/>
      <w:marLeft w:val="0"/>
      <w:marRight w:val="0"/>
      <w:marTop w:val="0"/>
      <w:marBottom w:val="0"/>
      <w:divBdr>
        <w:top w:val="none" w:sz="0" w:space="0" w:color="auto"/>
        <w:left w:val="none" w:sz="0" w:space="0" w:color="auto"/>
        <w:bottom w:val="none" w:sz="0" w:space="0" w:color="auto"/>
        <w:right w:val="none" w:sz="0" w:space="0" w:color="auto"/>
      </w:divBdr>
    </w:div>
    <w:div w:id="646544791">
      <w:bodyDiv w:val="1"/>
      <w:marLeft w:val="0"/>
      <w:marRight w:val="0"/>
      <w:marTop w:val="0"/>
      <w:marBottom w:val="0"/>
      <w:divBdr>
        <w:top w:val="none" w:sz="0" w:space="0" w:color="auto"/>
        <w:left w:val="none" w:sz="0" w:space="0" w:color="auto"/>
        <w:bottom w:val="none" w:sz="0" w:space="0" w:color="auto"/>
        <w:right w:val="none" w:sz="0" w:space="0" w:color="auto"/>
      </w:divBdr>
    </w:div>
    <w:div w:id="656374884">
      <w:bodyDiv w:val="1"/>
      <w:marLeft w:val="0"/>
      <w:marRight w:val="0"/>
      <w:marTop w:val="0"/>
      <w:marBottom w:val="0"/>
      <w:divBdr>
        <w:top w:val="none" w:sz="0" w:space="0" w:color="auto"/>
        <w:left w:val="none" w:sz="0" w:space="0" w:color="auto"/>
        <w:bottom w:val="none" w:sz="0" w:space="0" w:color="auto"/>
        <w:right w:val="none" w:sz="0" w:space="0" w:color="auto"/>
      </w:divBdr>
    </w:div>
    <w:div w:id="667484216">
      <w:bodyDiv w:val="1"/>
      <w:marLeft w:val="0"/>
      <w:marRight w:val="0"/>
      <w:marTop w:val="0"/>
      <w:marBottom w:val="0"/>
      <w:divBdr>
        <w:top w:val="none" w:sz="0" w:space="0" w:color="auto"/>
        <w:left w:val="none" w:sz="0" w:space="0" w:color="auto"/>
        <w:bottom w:val="none" w:sz="0" w:space="0" w:color="auto"/>
        <w:right w:val="none" w:sz="0" w:space="0" w:color="auto"/>
      </w:divBdr>
    </w:div>
    <w:div w:id="677582161">
      <w:bodyDiv w:val="1"/>
      <w:marLeft w:val="0"/>
      <w:marRight w:val="0"/>
      <w:marTop w:val="0"/>
      <w:marBottom w:val="0"/>
      <w:divBdr>
        <w:top w:val="none" w:sz="0" w:space="0" w:color="auto"/>
        <w:left w:val="none" w:sz="0" w:space="0" w:color="auto"/>
        <w:bottom w:val="none" w:sz="0" w:space="0" w:color="auto"/>
        <w:right w:val="none" w:sz="0" w:space="0" w:color="auto"/>
      </w:divBdr>
    </w:div>
    <w:div w:id="678196483">
      <w:bodyDiv w:val="1"/>
      <w:marLeft w:val="0"/>
      <w:marRight w:val="0"/>
      <w:marTop w:val="0"/>
      <w:marBottom w:val="0"/>
      <w:divBdr>
        <w:top w:val="none" w:sz="0" w:space="0" w:color="auto"/>
        <w:left w:val="none" w:sz="0" w:space="0" w:color="auto"/>
        <w:bottom w:val="none" w:sz="0" w:space="0" w:color="auto"/>
        <w:right w:val="none" w:sz="0" w:space="0" w:color="auto"/>
      </w:divBdr>
    </w:div>
    <w:div w:id="701634965">
      <w:bodyDiv w:val="1"/>
      <w:marLeft w:val="0"/>
      <w:marRight w:val="0"/>
      <w:marTop w:val="0"/>
      <w:marBottom w:val="0"/>
      <w:divBdr>
        <w:top w:val="none" w:sz="0" w:space="0" w:color="auto"/>
        <w:left w:val="none" w:sz="0" w:space="0" w:color="auto"/>
        <w:bottom w:val="none" w:sz="0" w:space="0" w:color="auto"/>
        <w:right w:val="none" w:sz="0" w:space="0" w:color="auto"/>
      </w:divBdr>
      <w:divsChild>
        <w:div w:id="946079418">
          <w:marLeft w:val="547"/>
          <w:marRight w:val="0"/>
          <w:marTop w:val="72"/>
          <w:marBottom w:val="0"/>
          <w:divBdr>
            <w:top w:val="none" w:sz="0" w:space="0" w:color="auto"/>
            <w:left w:val="none" w:sz="0" w:space="0" w:color="auto"/>
            <w:bottom w:val="none" w:sz="0" w:space="0" w:color="auto"/>
            <w:right w:val="none" w:sz="0" w:space="0" w:color="auto"/>
          </w:divBdr>
        </w:div>
        <w:div w:id="582952201">
          <w:marLeft w:val="547"/>
          <w:marRight w:val="0"/>
          <w:marTop w:val="72"/>
          <w:marBottom w:val="0"/>
          <w:divBdr>
            <w:top w:val="none" w:sz="0" w:space="0" w:color="auto"/>
            <w:left w:val="none" w:sz="0" w:space="0" w:color="auto"/>
            <w:bottom w:val="none" w:sz="0" w:space="0" w:color="auto"/>
            <w:right w:val="none" w:sz="0" w:space="0" w:color="auto"/>
          </w:divBdr>
        </w:div>
        <w:div w:id="1040938883">
          <w:marLeft w:val="547"/>
          <w:marRight w:val="0"/>
          <w:marTop w:val="72"/>
          <w:marBottom w:val="0"/>
          <w:divBdr>
            <w:top w:val="none" w:sz="0" w:space="0" w:color="auto"/>
            <w:left w:val="none" w:sz="0" w:space="0" w:color="auto"/>
            <w:bottom w:val="none" w:sz="0" w:space="0" w:color="auto"/>
            <w:right w:val="none" w:sz="0" w:space="0" w:color="auto"/>
          </w:divBdr>
        </w:div>
        <w:div w:id="622730875">
          <w:marLeft w:val="1166"/>
          <w:marRight w:val="0"/>
          <w:marTop w:val="62"/>
          <w:marBottom w:val="0"/>
          <w:divBdr>
            <w:top w:val="none" w:sz="0" w:space="0" w:color="auto"/>
            <w:left w:val="none" w:sz="0" w:space="0" w:color="auto"/>
            <w:bottom w:val="none" w:sz="0" w:space="0" w:color="auto"/>
            <w:right w:val="none" w:sz="0" w:space="0" w:color="auto"/>
          </w:divBdr>
        </w:div>
        <w:div w:id="191110696">
          <w:marLeft w:val="1166"/>
          <w:marRight w:val="0"/>
          <w:marTop w:val="62"/>
          <w:marBottom w:val="0"/>
          <w:divBdr>
            <w:top w:val="none" w:sz="0" w:space="0" w:color="auto"/>
            <w:left w:val="none" w:sz="0" w:space="0" w:color="auto"/>
            <w:bottom w:val="none" w:sz="0" w:space="0" w:color="auto"/>
            <w:right w:val="none" w:sz="0" w:space="0" w:color="auto"/>
          </w:divBdr>
        </w:div>
        <w:div w:id="824785230">
          <w:marLeft w:val="1166"/>
          <w:marRight w:val="0"/>
          <w:marTop w:val="62"/>
          <w:marBottom w:val="0"/>
          <w:divBdr>
            <w:top w:val="none" w:sz="0" w:space="0" w:color="auto"/>
            <w:left w:val="none" w:sz="0" w:space="0" w:color="auto"/>
            <w:bottom w:val="none" w:sz="0" w:space="0" w:color="auto"/>
            <w:right w:val="none" w:sz="0" w:space="0" w:color="auto"/>
          </w:divBdr>
        </w:div>
        <w:div w:id="817457430">
          <w:marLeft w:val="1166"/>
          <w:marRight w:val="0"/>
          <w:marTop w:val="62"/>
          <w:marBottom w:val="0"/>
          <w:divBdr>
            <w:top w:val="none" w:sz="0" w:space="0" w:color="auto"/>
            <w:left w:val="none" w:sz="0" w:space="0" w:color="auto"/>
            <w:bottom w:val="none" w:sz="0" w:space="0" w:color="auto"/>
            <w:right w:val="none" w:sz="0" w:space="0" w:color="auto"/>
          </w:divBdr>
        </w:div>
        <w:div w:id="1966807239">
          <w:marLeft w:val="1166"/>
          <w:marRight w:val="0"/>
          <w:marTop w:val="62"/>
          <w:marBottom w:val="0"/>
          <w:divBdr>
            <w:top w:val="none" w:sz="0" w:space="0" w:color="auto"/>
            <w:left w:val="none" w:sz="0" w:space="0" w:color="auto"/>
            <w:bottom w:val="none" w:sz="0" w:space="0" w:color="auto"/>
            <w:right w:val="none" w:sz="0" w:space="0" w:color="auto"/>
          </w:divBdr>
        </w:div>
        <w:div w:id="823275483">
          <w:marLeft w:val="1166"/>
          <w:marRight w:val="0"/>
          <w:marTop w:val="62"/>
          <w:marBottom w:val="0"/>
          <w:divBdr>
            <w:top w:val="none" w:sz="0" w:space="0" w:color="auto"/>
            <w:left w:val="none" w:sz="0" w:space="0" w:color="auto"/>
            <w:bottom w:val="none" w:sz="0" w:space="0" w:color="auto"/>
            <w:right w:val="none" w:sz="0" w:space="0" w:color="auto"/>
          </w:divBdr>
        </w:div>
        <w:div w:id="825827293">
          <w:marLeft w:val="1166"/>
          <w:marRight w:val="0"/>
          <w:marTop w:val="62"/>
          <w:marBottom w:val="0"/>
          <w:divBdr>
            <w:top w:val="none" w:sz="0" w:space="0" w:color="auto"/>
            <w:left w:val="none" w:sz="0" w:space="0" w:color="auto"/>
            <w:bottom w:val="none" w:sz="0" w:space="0" w:color="auto"/>
            <w:right w:val="none" w:sz="0" w:space="0" w:color="auto"/>
          </w:divBdr>
        </w:div>
        <w:div w:id="666249751">
          <w:marLeft w:val="1166"/>
          <w:marRight w:val="0"/>
          <w:marTop w:val="62"/>
          <w:marBottom w:val="0"/>
          <w:divBdr>
            <w:top w:val="none" w:sz="0" w:space="0" w:color="auto"/>
            <w:left w:val="none" w:sz="0" w:space="0" w:color="auto"/>
            <w:bottom w:val="none" w:sz="0" w:space="0" w:color="auto"/>
            <w:right w:val="none" w:sz="0" w:space="0" w:color="auto"/>
          </w:divBdr>
        </w:div>
        <w:div w:id="1274167749">
          <w:marLeft w:val="547"/>
          <w:marRight w:val="0"/>
          <w:marTop w:val="72"/>
          <w:marBottom w:val="0"/>
          <w:divBdr>
            <w:top w:val="none" w:sz="0" w:space="0" w:color="auto"/>
            <w:left w:val="none" w:sz="0" w:space="0" w:color="auto"/>
            <w:bottom w:val="none" w:sz="0" w:space="0" w:color="auto"/>
            <w:right w:val="none" w:sz="0" w:space="0" w:color="auto"/>
          </w:divBdr>
        </w:div>
        <w:div w:id="386996812">
          <w:marLeft w:val="1166"/>
          <w:marRight w:val="0"/>
          <w:marTop w:val="62"/>
          <w:marBottom w:val="0"/>
          <w:divBdr>
            <w:top w:val="none" w:sz="0" w:space="0" w:color="auto"/>
            <w:left w:val="none" w:sz="0" w:space="0" w:color="auto"/>
            <w:bottom w:val="none" w:sz="0" w:space="0" w:color="auto"/>
            <w:right w:val="none" w:sz="0" w:space="0" w:color="auto"/>
          </w:divBdr>
        </w:div>
        <w:div w:id="1820030702">
          <w:marLeft w:val="1166"/>
          <w:marRight w:val="0"/>
          <w:marTop w:val="62"/>
          <w:marBottom w:val="0"/>
          <w:divBdr>
            <w:top w:val="none" w:sz="0" w:space="0" w:color="auto"/>
            <w:left w:val="none" w:sz="0" w:space="0" w:color="auto"/>
            <w:bottom w:val="none" w:sz="0" w:space="0" w:color="auto"/>
            <w:right w:val="none" w:sz="0" w:space="0" w:color="auto"/>
          </w:divBdr>
        </w:div>
        <w:div w:id="1502623972">
          <w:marLeft w:val="1166"/>
          <w:marRight w:val="0"/>
          <w:marTop w:val="62"/>
          <w:marBottom w:val="0"/>
          <w:divBdr>
            <w:top w:val="none" w:sz="0" w:space="0" w:color="auto"/>
            <w:left w:val="none" w:sz="0" w:space="0" w:color="auto"/>
            <w:bottom w:val="none" w:sz="0" w:space="0" w:color="auto"/>
            <w:right w:val="none" w:sz="0" w:space="0" w:color="auto"/>
          </w:divBdr>
        </w:div>
      </w:divsChild>
    </w:div>
    <w:div w:id="716394289">
      <w:bodyDiv w:val="1"/>
      <w:marLeft w:val="0"/>
      <w:marRight w:val="0"/>
      <w:marTop w:val="0"/>
      <w:marBottom w:val="0"/>
      <w:divBdr>
        <w:top w:val="none" w:sz="0" w:space="0" w:color="auto"/>
        <w:left w:val="none" w:sz="0" w:space="0" w:color="auto"/>
        <w:bottom w:val="none" w:sz="0" w:space="0" w:color="auto"/>
        <w:right w:val="none" w:sz="0" w:space="0" w:color="auto"/>
      </w:divBdr>
    </w:div>
    <w:div w:id="732312276">
      <w:bodyDiv w:val="1"/>
      <w:marLeft w:val="0"/>
      <w:marRight w:val="0"/>
      <w:marTop w:val="0"/>
      <w:marBottom w:val="0"/>
      <w:divBdr>
        <w:top w:val="none" w:sz="0" w:space="0" w:color="auto"/>
        <w:left w:val="none" w:sz="0" w:space="0" w:color="auto"/>
        <w:bottom w:val="none" w:sz="0" w:space="0" w:color="auto"/>
        <w:right w:val="none" w:sz="0" w:space="0" w:color="auto"/>
      </w:divBdr>
    </w:div>
    <w:div w:id="747338343">
      <w:bodyDiv w:val="1"/>
      <w:marLeft w:val="0"/>
      <w:marRight w:val="0"/>
      <w:marTop w:val="0"/>
      <w:marBottom w:val="0"/>
      <w:divBdr>
        <w:top w:val="none" w:sz="0" w:space="0" w:color="auto"/>
        <w:left w:val="none" w:sz="0" w:space="0" w:color="auto"/>
        <w:bottom w:val="none" w:sz="0" w:space="0" w:color="auto"/>
        <w:right w:val="none" w:sz="0" w:space="0" w:color="auto"/>
      </w:divBdr>
    </w:div>
    <w:div w:id="765886134">
      <w:bodyDiv w:val="1"/>
      <w:marLeft w:val="0"/>
      <w:marRight w:val="0"/>
      <w:marTop w:val="0"/>
      <w:marBottom w:val="0"/>
      <w:divBdr>
        <w:top w:val="none" w:sz="0" w:space="0" w:color="auto"/>
        <w:left w:val="none" w:sz="0" w:space="0" w:color="auto"/>
        <w:bottom w:val="none" w:sz="0" w:space="0" w:color="auto"/>
        <w:right w:val="none" w:sz="0" w:space="0" w:color="auto"/>
      </w:divBdr>
    </w:div>
    <w:div w:id="768818508">
      <w:bodyDiv w:val="1"/>
      <w:marLeft w:val="0"/>
      <w:marRight w:val="0"/>
      <w:marTop w:val="0"/>
      <w:marBottom w:val="0"/>
      <w:divBdr>
        <w:top w:val="none" w:sz="0" w:space="0" w:color="auto"/>
        <w:left w:val="none" w:sz="0" w:space="0" w:color="auto"/>
        <w:bottom w:val="none" w:sz="0" w:space="0" w:color="auto"/>
        <w:right w:val="none" w:sz="0" w:space="0" w:color="auto"/>
      </w:divBdr>
    </w:div>
    <w:div w:id="828179608">
      <w:bodyDiv w:val="1"/>
      <w:marLeft w:val="0"/>
      <w:marRight w:val="0"/>
      <w:marTop w:val="0"/>
      <w:marBottom w:val="0"/>
      <w:divBdr>
        <w:top w:val="none" w:sz="0" w:space="0" w:color="auto"/>
        <w:left w:val="none" w:sz="0" w:space="0" w:color="auto"/>
        <w:bottom w:val="none" w:sz="0" w:space="0" w:color="auto"/>
        <w:right w:val="none" w:sz="0" w:space="0" w:color="auto"/>
      </w:divBdr>
    </w:div>
    <w:div w:id="828326713">
      <w:bodyDiv w:val="1"/>
      <w:marLeft w:val="0"/>
      <w:marRight w:val="0"/>
      <w:marTop w:val="0"/>
      <w:marBottom w:val="0"/>
      <w:divBdr>
        <w:top w:val="none" w:sz="0" w:space="0" w:color="auto"/>
        <w:left w:val="none" w:sz="0" w:space="0" w:color="auto"/>
        <w:bottom w:val="none" w:sz="0" w:space="0" w:color="auto"/>
        <w:right w:val="none" w:sz="0" w:space="0" w:color="auto"/>
      </w:divBdr>
    </w:div>
    <w:div w:id="829248612">
      <w:bodyDiv w:val="1"/>
      <w:marLeft w:val="0"/>
      <w:marRight w:val="0"/>
      <w:marTop w:val="0"/>
      <w:marBottom w:val="0"/>
      <w:divBdr>
        <w:top w:val="none" w:sz="0" w:space="0" w:color="auto"/>
        <w:left w:val="none" w:sz="0" w:space="0" w:color="auto"/>
        <w:bottom w:val="none" w:sz="0" w:space="0" w:color="auto"/>
        <w:right w:val="none" w:sz="0" w:space="0" w:color="auto"/>
      </w:divBdr>
    </w:div>
    <w:div w:id="832112039">
      <w:bodyDiv w:val="1"/>
      <w:marLeft w:val="0"/>
      <w:marRight w:val="0"/>
      <w:marTop w:val="0"/>
      <w:marBottom w:val="0"/>
      <w:divBdr>
        <w:top w:val="none" w:sz="0" w:space="0" w:color="auto"/>
        <w:left w:val="none" w:sz="0" w:space="0" w:color="auto"/>
        <w:bottom w:val="none" w:sz="0" w:space="0" w:color="auto"/>
        <w:right w:val="none" w:sz="0" w:space="0" w:color="auto"/>
      </w:divBdr>
    </w:div>
    <w:div w:id="839153979">
      <w:bodyDiv w:val="1"/>
      <w:marLeft w:val="0"/>
      <w:marRight w:val="0"/>
      <w:marTop w:val="0"/>
      <w:marBottom w:val="0"/>
      <w:divBdr>
        <w:top w:val="none" w:sz="0" w:space="0" w:color="auto"/>
        <w:left w:val="none" w:sz="0" w:space="0" w:color="auto"/>
        <w:bottom w:val="none" w:sz="0" w:space="0" w:color="auto"/>
        <w:right w:val="none" w:sz="0" w:space="0" w:color="auto"/>
      </w:divBdr>
      <w:divsChild>
        <w:div w:id="1198860535">
          <w:marLeft w:val="547"/>
          <w:marRight w:val="0"/>
          <w:marTop w:val="72"/>
          <w:marBottom w:val="0"/>
          <w:divBdr>
            <w:top w:val="none" w:sz="0" w:space="0" w:color="auto"/>
            <w:left w:val="none" w:sz="0" w:space="0" w:color="auto"/>
            <w:bottom w:val="none" w:sz="0" w:space="0" w:color="auto"/>
            <w:right w:val="none" w:sz="0" w:space="0" w:color="auto"/>
          </w:divBdr>
        </w:div>
        <w:div w:id="2007659560">
          <w:marLeft w:val="547"/>
          <w:marRight w:val="0"/>
          <w:marTop w:val="72"/>
          <w:marBottom w:val="0"/>
          <w:divBdr>
            <w:top w:val="none" w:sz="0" w:space="0" w:color="auto"/>
            <w:left w:val="none" w:sz="0" w:space="0" w:color="auto"/>
            <w:bottom w:val="none" w:sz="0" w:space="0" w:color="auto"/>
            <w:right w:val="none" w:sz="0" w:space="0" w:color="auto"/>
          </w:divBdr>
        </w:div>
        <w:div w:id="1859007936">
          <w:marLeft w:val="547"/>
          <w:marRight w:val="0"/>
          <w:marTop w:val="72"/>
          <w:marBottom w:val="0"/>
          <w:divBdr>
            <w:top w:val="none" w:sz="0" w:space="0" w:color="auto"/>
            <w:left w:val="none" w:sz="0" w:space="0" w:color="auto"/>
            <w:bottom w:val="none" w:sz="0" w:space="0" w:color="auto"/>
            <w:right w:val="none" w:sz="0" w:space="0" w:color="auto"/>
          </w:divBdr>
        </w:div>
        <w:div w:id="783840375">
          <w:marLeft w:val="1166"/>
          <w:marRight w:val="0"/>
          <w:marTop w:val="62"/>
          <w:marBottom w:val="0"/>
          <w:divBdr>
            <w:top w:val="none" w:sz="0" w:space="0" w:color="auto"/>
            <w:left w:val="none" w:sz="0" w:space="0" w:color="auto"/>
            <w:bottom w:val="none" w:sz="0" w:space="0" w:color="auto"/>
            <w:right w:val="none" w:sz="0" w:space="0" w:color="auto"/>
          </w:divBdr>
        </w:div>
        <w:div w:id="127360014">
          <w:marLeft w:val="1166"/>
          <w:marRight w:val="0"/>
          <w:marTop w:val="62"/>
          <w:marBottom w:val="0"/>
          <w:divBdr>
            <w:top w:val="none" w:sz="0" w:space="0" w:color="auto"/>
            <w:left w:val="none" w:sz="0" w:space="0" w:color="auto"/>
            <w:bottom w:val="none" w:sz="0" w:space="0" w:color="auto"/>
            <w:right w:val="none" w:sz="0" w:space="0" w:color="auto"/>
          </w:divBdr>
        </w:div>
        <w:div w:id="257640750">
          <w:marLeft w:val="1166"/>
          <w:marRight w:val="0"/>
          <w:marTop w:val="62"/>
          <w:marBottom w:val="0"/>
          <w:divBdr>
            <w:top w:val="none" w:sz="0" w:space="0" w:color="auto"/>
            <w:left w:val="none" w:sz="0" w:space="0" w:color="auto"/>
            <w:bottom w:val="none" w:sz="0" w:space="0" w:color="auto"/>
            <w:right w:val="none" w:sz="0" w:space="0" w:color="auto"/>
          </w:divBdr>
        </w:div>
        <w:div w:id="1015576606">
          <w:marLeft w:val="1166"/>
          <w:marRight w:val="0"/>
          <w:marTop w:val="62"/>
          <w:marBottom w:val="0"/>
          <w:divBdr>
            <w:top w:val="none" w:sz="0" w:space="0" w:color="auto"/>
            <w:left w:val="none" w:sz="0" w:space="0" w:color="auto"/>
            <w:bottom w:val="none" w:sz="0" w:space="0" w:color="auto"/>
            <w:right w:val="none" w:sz="0" w:space="0" w:color="auto"/>
          </w:divBdr>
        </w:div>
        <w:div w:id="1118376792">
          <w:marLeft w:val="1166"/>
          <w:marRight w:val="0"/>
          <w:marTop w:val="62"/>
          <w:marBottom w:val="0"/>
          <w:divBdr>
            <w:top w:val="none" w:sz="0" w:space="0" w:color="auto"/>
            <w:left w:val="none" w:sz="0" w:space="0" w:color="auto"/>
            <w:bottom w:val="none" w:sz="0" w:space="0" w:color="auto"/>
            <w:right w:val="none" w:sz="0" w:space="0" w:color="auto"/>
          </w:divBdr>
        </w:div>
        <w:div w:id="87702865">
          <w:marLeft w:val="1166"/>
          <w:marRight w:val="0"/>
          <w:marTop w:val="62"/>
          <w:marBottom w:val="0"/>
          <w:divBdr>
            <w:top w:val="none" w:sz="0" w:space="0" w:color="auto"/>
            <w:left w:val="none" w:sz="0" w:space="0" w:color="auto"/>
            <w:bottom w:val="none" w:sz="0" w:space="0" w:color="auto"/>
            <w:right w:val="none" w:sz="0" w:space="0" w:color="auto"/>
          </w:divBdr>
        </w:div>
        <w:div w:id="1439644335">
          <w:marLeft w:val="1166"/>
          <w:marRight w:val="0"/>
          <w:marTop w:val="62"/>
          <w:marBottom w:val="0"/>
          <w:divBdr>
            <w:top w:val="none" w:sz="0" w:space="0" w:color="auto"/>
            <w:left w:val="none" w:sz="0" w:space="0" w:color="auto"/>
            <w:bottom w:val="none" w:sz="0" w:space="0" w:color="auto"/>
            <w:right w:val="none" w:sz="0" w:space="0" w:color="auto"/>
          </w:divBdr>
        </w:div>
        <w:div w:id="697705964">
          <w:marLeft w:val="1166"/>
          <w:marRight w:val="0"/>
          <w:marTop w:val="62"/>
          <w:marBottom w:val="0"/>
          <w:divBdr>
            <w:top w:val="none" w:sz="0" w:space="0" w:color="auto"/>
            <w:left w:val="none" w:sz="0" w:space="0" w:color="auto"/>
            <w:bottom w:val="none" w:sz="0" w:space="0" w:color="auto"/>
            <w:right w:val="none" w:sz="0" w:space="0" w:color="auto"/>
          </w:divBdr>
        </w:div>
        <w:div w:id="1319460945">
          <w:marLeft w:val="547"/>
          <w:marRight w:val="0"/>
          <w:marTop w:val="72"/>
          <w:marBottom w:val="0"/>
          <w:divBdr>
            <w:top w:val="none" w:sz="0" w:space="0" w:color="auto"/>
            <w:left w:val="none" w:sz="0" w:space="0" w:color="auto"/>
            <w:bottom w:val="none" w:sz="0" w:space="0" w:color="auto"/>
            <w:right w:val="none" w:sz="0" w:space="0" w:color="auto"/>
          </w:divBdr>
        </w:div>
        <w:div w:id="846753937">
          <w:marLeft w:val="1166"/>
          <w:marRight w:val="0"/>
          <w:marTop w:val="62"/>
          <w:marBottom w:val="0"/>
          <w:divBdr>
            <w:top w:val="none" w:sz="0" w:space="0" w:color="auto"/>
            <w:left w:val="none" w:sz="0" w:space="0" w:color="auto"/>
            <w:bottom w:val="none" w:sz="0" w:space="0" w:color="auto"/>
            <w:right w:val="none" w:sz="0" w:space="0" w:color="auto"/>
          </w:divBdr>
        </w:div>
        <w:div w:id="1115368453">
          <w:marLeft w:val="1166"/>
          <w:marRight w:val="0"/>
          <w:marTop w:val="62"/>
          <w:marBottom w:val="0"/>
          <w:divBdr>
            <w:top w:val="none" w:sz="0" w:space="0" w:color="auto"/>
            <w:left w:val="none" w:sz="0" w:space="0" w:color="auto"/>
            <w:bottom w:val="none" w:sz="0" w:space="0" w:color="auto"/>
            <w:right w:val="none" w:sz="0" w:space="0" w:color="auto"/>
          </w:divBdr>
        </w:div>
        <w:div w:id="883832216">
          <w:marLeft w:val="1166"/>
          <w:marRight w:val="0"/>
          <w:marTop w:val="62"/>
          <w:marBottom w:val="0"/>
          <w:divBdr>
            <w:top w:val="none" w:sz="0" w:space="0" w:color="auto"/>
            <w:left w:val="none" w:sz="0" w:space="0" w:color="auto"/>
            <w:bottom w:val="none" w:sz="0" w:space="0" w:color="auto"/>
            <w:right w:val="none" w:sz="0" w:space="0" w:color="auto"/>
          </w:divBdr>
        </w:div>
      </w:divsChild>
    </w:div>
    <w:div w:id="842353826">
      <w:bodyDiv w:val="1"/>
      <w:marLeft w:val="0"/>
      <w:marRight w:val="0"/>
      <w:marTop w:val="0"/>
      <w:marBottom w:val="0"/>
      <w:divBdr>
        <w:top w:val="none" w:sz="0" w:space="0" w:color="auto"/>
        <w:left w:val="none" w:sz="0" w:space="0" w:color="auto"/>
        <w:bottom w:val="none" w:sz="0" w:space="0" w:color="auto"/>
        <w:right w:val="none" w:sz="0" w:space="0" w:color="auto"/>
      </w:divBdr>
    </w:div>
    <w:div w:id="842624659">
      <w:bodyDiv w:val="1"/>
      <w:marLeft w:val="0"/>
      <w:marRight w:val="0"/>
      <w:marTop w:val="0"/>
      <w:marBottom w:val="0"/>
      <w:divBdr>
        <w:top w:val="none" w:sz="0" w:space="0" w:color="auto"/>
        <w:left w:val="none" w:sz="0" w:space="0" w:color="auto"/>
        <w:bottom w:val="none" w:sz="0" w:space="0" w:color="auto"/>
        <w:right w:val="none" w:sz="0" w:space="0" w:color="auto"/>
      </w:divBdr>
    </w:div>
    <w:div w:id="855114573">
      <w:bodyDiv w:val="1"/>
      <w:marLeft w:val="0"/>
      <w:marRight w:val="0"/>
      <w:marTop w:val="0"/>
      <w:marBottom w:val="0"/>
      <w:divBdr>
        <w:top w:val="none" w:sz="0" w:space="0" w:color="auto"/>
        <w:left w:val="none" w:sz="0" w:space="0" w:color="auto"/>
        <w:bottom w:val="none" w:sz="0" w:space="0" w:color="auto"/>
        <w:right w:val="none" w:sz="0" w:space="0" w:color="auto"/>
      </w:divBdr>
    </w:div>
    <w:div w:id="869152012">
      <w:bodyDiv w:val="1"/>
      <w:marLeft w:val="0"/>
      <w:marRight w:val="0"/>
      <w:marTop w:val="0"/>
      <w:marBottom w:val="0"/>
      <w:divBdr>
        <w:top w:val="none" w:sz="0" w:space="0" w:color="auto"/>
        <w:left w:val="none" w:sz="0" w:space="0" w:color="auto"/>
        <w:bottom w:val="none" w:sz="0" w:space="0" w:color="auto"/>
        <w:right w:val="none" w:sz="0" w:space="0" w:color="auto"/>
      </w:divBdr>
    </w:div>
    <w:div w:id="870341261">
      <w:bodyDiv w:val="1"/>
      <w:marLeft w:val="0"/>
      <w:marRight w:val="0"/>
      <w:marTop w:val="0"/>
      <w:marBottom w:val="0"/>
      <w:divBdr>
        <w:top w:val="none" w:sz="0" w:space="0" w:color="auto"/>
        <w:left w:val="none" w:sz="0" w:space="0" w:color="auto"/>
        <w:bottom w:val="none" w:sz="0" w:space="0" w:color="auto"/>
        <w:right w:val="none" w:sz="0" w:space="0" w:color="auto"/>
      </w:divBdr>
      <w:divsChild>
        <w:div w:id="76824254">
          <w:marLeft w:val="547"/>
          <w:marRight w:val="0"/>
          <w:marTop w:val="200"/>
          <w:marBottom w:val="0"/>
          <w:divBdr>
            <w:top w:val="none" w:sz="0" w:space="0" w:color="auto"/>
            <w:left w:val="none" w:sz="0" w:space="0" w:color="auto"/>
            <w:bottom w:val="none" w:sz="0" w:space="0" w:color="auto"/>
            <w:right w:val="none" w:sz="0" w:space="0" w:color="auto"/>
          </w:divBdr>
        </w:div>
        <w:div w:id="417557713">
          <w:marLeft w:val="547"/>
          <w:marRight w:val="0"/>
          <w:marTop w:val="200"/>
          <w:marBottom w:val="0"/>
          <w:divBdr>
            <w:top w:val="none" w:sz="0" w:space="0" w:color="auto"/>
            <w:left w:val="none" w:sz="0" w:space="0" w:color="auto"/>
            <w:bottom w:val="none" w:sz="0" w:space="0" w:color="auto"/>
            <w:right w:val="none" w:sz="0" w:space="0" w:color="auto"/>
          </w:divBdr>
        </w:div>
      </w:divsChild>
    </w:div>
    <w:div w:id="870412135">
      <w:bodyDiv w:val="1"/>
      <w:marLeft w:val="0"/>
      <w:marRight w:val="0"/>
      <w:marTop w:val="0"/>
      <w:marBottom w:val="0"/>
      <w:divBdr>
        <w:top w:val="none" w:sz="0" w:space="0" w:color="auto"/>
        <w:left w:val="none" w:sz="0" w:space="0" w:color="auto"/>
        <w:bottom w:val="none" w:sz="0" w:space="0" w:color="auto"/>
        <w:right w:val="none" w:sz="0" w:space="0" w:color="auto"/>
      </w:divBdr>
    </w:div>
    <w:div w:id="887304723">
      <w:bodyDiv w:val="1"/>
      <w:marLeft w:val="0"/>
      <w:marRight w:val="0"/>
      <w:marTop w:val="0"/>
      <w:marBottom w:val="0"/>
      <w:divBdr>
        <w:top w:val="none" w:sz="0" w:space="0" w:color="auto"/>
        <w:left w:val="none" w:sz="0" w:space="0" w:color="auto"/>
        <w:bottom w:val="none" w:sz="0" w:space="0" w:color="auto"/>
        <w:right w:val="none" w:sz="0" w:space="0" w:color="auto"/>
      </w:divBdr>
    </w:div>
    <w:div w:id="902332293">
      <w:bodyDiv w:val="1"/>
      <w:marLeft w:val="0"/>
      <w:marRight w:val="0"/>
      <w:marTop w:val="0"/>
      <w:marBottom w:val="0"/>
      <w:divBdr>
        <w:top w:val="none" w:sz="0" w:space="0" w:color="auto"/>
        <w:left w:val="none" w:sz="0" w:space="0" w:color="auto"/>
        <w:bottom w:val="none" w:sz="0" w:space="0" w:color="auto"/>
        <w:right w:val="none" w:sz="0" w:space="0" w:color="auto"/>
      </w:divBdr>
    </w:div>
    <w:div w:id="917864037">
      <w:bodyDiv w:val="1"/>
      <w:marLeft w:val="0"/>
      <w:marRight w:val="0"/>
      <w:marTop w:val="0"/>
      <w:marBottom w:val="0"/>
      <w:divBdr>
        <w:top w:val="none" w:sz="0" w:space="0" w:color="auto"/>
        <w:left w:val="none" w:sz="0" w:space="0" w:color="auto"/>
        <w:bottom w:val="none" w:sz="0" w:space="0" w:color="auto"/>
        <w:right w:val="none" w:sz="0" w:space="0" w:color="auto"/>
      </w:divBdr>
    </w:div>
    <w:div w:id="920989112">
      <w:bodyDiv w:val="1"/>
      <w:marLeft w:val="0"/>
      <w:marRight w:val="0"/>
      <w:marTop w:val="0"/>
      <w:marBottom w:val="0"/>
      <w:divBdr>
        <w:top w:val="none" w:sz="0" w:space="0" w:color="auto"/>
        <w:left w:val="none" w:sz="0" w:space="0" w:color="auto"/>
        <w:bottom w:val="none" w:sz="0" w:space="0" w:color="auto"/>
        <w:right w:val="none" w:sz="0" w:space="0" w:color="auto"/>
      </w:divBdr>
    </w:div>
    <w:div w:id="922684034">
      <w:bodyDiv w:val="1"/>
      <w:marLeft w:val="0"/>
      <w:marRight w:val="0"/>
      <w:marTop w:val="0"/>
      <w:marBottom w:val="0"/>
      <w:divBdr>
        <w:top w:val="none" w:sz="0" w:space="0" w:color="auto"/>
        <w:left w:val="none" w:sz="0" w:space="0" w:color="auto"/>
        <w:bottom w:val="none" w:sz="0" w:space="0" w:color="auto"/>
        <w:right w:val="none" w:sz="0" w:space="0" w:color="auto"/>
      </w:divBdr>
    </w:div>
    <w:div w:id="939024196">
      <w:bodyDiv w:val="1"/>
      <w:marLeft w:val="0"/>
      <w:marRight w:val="0"/>
      <w:marTop w:val="0"/>
      <w:marBottom w:val="0"/>
      <w:divBdr>
        <w:top w:val="none" w:sz="0" w:space="0" w:color="auto"/>
        <w:left w:val="none" w:sz="0" w:space="0" w:color="auto"/>
        <w:bottom w:val="none" w:sz="0" w:space="0" w:color="auto"/>
        <w:right w:val="none" w:sz="0" w:space="0" w:color="auto"/>
      </w:divBdr>
    </w:div>
    <w:div w:id="941496357">
      <w:bodyDiv w:val="1"/>
      <w:marLeft w:val="0"/>
      <w:marRight w:val="0"/>
      <w:marTop w:val="0"/>
      <w:marBottom w:val="0"/>
      <w:divBdr>
        <w:top w:val="none" w:sz="0" w:space="0" w:color="auto"/>
        <w:left w:val="none" w:sz="0" w:space="0" w:color="auto"/>
        <w:bottom w:val="none" w:sz="0" w:space="0" w:color="auto"/>
        <w:right w:val="none" w:sz="0" w:space="0" w:color="auto"/>
      </w:divBdr>
    </w:div>
    <w:div w:id="951549182">
      <w:bodyDiv w:val="1"/>
      <w:marLeft w:val="0"/>
      <w:marRight w:val="0"/>
      <w:marTop w:val="0"/>
      <w:marBottom w:val="0"/>
      <w:divBdr>
        <w:top w:val="none" w:sz="0" w:space="0" w:color="auto"/>
        <w:left w:val="none" w:sz="0" w:space="0" w:color="auto"/>
        <w:bottom w:val="none" w:sz="0" w:space="0" w:color="auto"/>
        <w:right w:val="none" w:sz="0" w:space="0" w:color="auto"/>
      </w:divBdr>
    </w:div>
    <w:div w:id="978388014">
      <w:bodyDiv w:val="1"/>
      <w:marLeft w:val="0"/>
      <w:marRight w:val="0"/>
      <w:marTop w:val="0"/>
      <w:marBottom w:val="0"/>
      <w:divBdr>
        <w:top w:val="none" w:sz="0" w:space="0" w:color="auto"/>
        <w:left w:val="none" w:sz="0" w:space="0" w:color="auto"/>
        <w:bottom w:val="none" w:sz="0" w:space="0" w:color="auto"/>
        <w:right w:val="none" w:sz="0" w:space="0" w:color="auto"/>
      </w:divBdr>
    </w:div>
    <w:div w:id="978732745">
      <w:bodyDiv w:val="1"/>
      <w:marLeft w:val="0"/>
      <w:marRight w:val="0"/>
      <w:marTop w:val="0"/>
      <w:marBottom w:val="0"/>
      <w:divBdr>
        <w:top w:val="none" w:sz="0" w:space="0" w:color="auto"/>
        <w:left w:val="none" w:sz="0" w:space="0" w:color="auto"/>
        <w:bottom w:val="none" w:sz="0" w:space="0" w:color="auto"/>
        <w:right w:val="none" w:sz="0" w:space="0" w:color="auto"/>
      </w:divBdr>
    </w:div>
    <w:div w:id="993025545">
      <w:bodyDiv w:val="1"/>
      <w:marLeft w:val="0"/>
      <w:marRight w:val="0"/>
      <w:marTop w:val="0"/>
      <w:marBottom w:val="0"/>
      <w:divBdr>
        <w:top w:val="none" w:sz="0" w:space="0" w:color="auto"/>
        <w:left w:val="none" w:sz="0" w:space="0" w:color="auto"/>
        <w:bottom w:val="none" w:sz="0" w:space="0" w:color="auto"/>
        <w:right w:val="none" w:sz="0" w:space="0" w:color="auto"/>
      </w:divBdr>
    </w:div>
    <w:div w:id="1002661873">
      <w:bodyDiv w:val="1"/>
      <w:marLeft w:val="0"/>
      <w:marRight w:val="0"/>
      <w:marTop w:val="0"/>
      <w:marBottom w:val="0"/>
      <w:divBdr>
        <w:top w:val="none" w:sz="0" w:space="0" w:color="auto"/>
        <w:left w:val="none" w:sz="0" w:space="0" w:color="auto"/>
        <w:bottom w:val="none" w:sz="0" w:space="0" w:color="auto"/>
        <w:right w:val="none" w:sz="0" w:space="0" w:color="auto"/>
      </w:divBdr>
    </w:div>
    <w:div w:id="1014649592">
      <w:bodyDiv w:val="1"/>
      <w:marLeft w:val="0"/>
      <w:marRight w:val="0"/>
      <w:marTop w:val="0"/>
      <w:marBottom w:val="0"/>
      <w:divBdr>
        <w:top w:val="none" w:sz="0" w:space="0" w:color="auto"/>
        <w:left w:val="none" w:sz="0" w:space="0" w:color="auto"/>
        <w:bottom w:val="none" w:sz="0" w:space="0" w:color="auto"/>
        <w:right w:val="none" w:sz="0" w:space="0" w:color="auto"/>
      </w:divBdr>
    </w:div>
    <w:div w:id="1020664418">
      <w:bodyDiv w:val="1"/>
      <w:marLeft w:val="0"/>
      <w:marRight w:val="0"/>
      <w:marTop w:val="0"/>
      <w:marBottom w:val="0"/>
      <w:divBdr>
        <w:top w:val="none" w:sz="0" w:space="0" w:color="auto"/>
        <w:left w:val="none" w:sz="0" w:space="0" w:color="auto"/>
        <w:bottom w:val="none" w:sz="0" w:space="0" w:color="auto"/>
        <w:right w:val="none" w:sz="0" w:space="0" w:color="auto"/>
      </w:divBdr>
    </w:div>
    <w:div w:id="1026491590">
      <w:bodyDiv w:val="1"/>
      <w:marLeft w:val="0"/>
      <w:marRight w:val="0"/>
      <w:marTop w:val="0"/>
      <w:marBottom w:val="0"/>
      <w:divBdr>
        <w:top w:val="none" w:sz="0" w:space="0" w:color="auto"/>
        <w:left w:val="none" w:sz="0" w:space="0" w:color="auto"/>
        <w:bottom w:val="none" w:sz="0" w:space="0" w:color="auto"/>
        <w:right w:val="none" w:sz="0" w:space="0" w:color="auto"/>
      </w:divBdr>
    </w:div>
    <w:div w:id="1036009786">
      <w:bodyDiv w:val="1"/>
      <w:marLeft w:val="0"/>
      <w:marRight w:val="0"/>
      <w:marTop w:val="0"/>
      <w:marBottom w:val="0"/>
      <w:divBdr>
        <w:top w:val="none" w:sz="0" w:space="0" w:color="auto"/>
        <w:left w:val="none" w:sz="0" w:space="0" w:color="auto"/>
        <w:bottom w:val="none" w:sz="0" w:space="0" w:color="auto"/>
        <w:right w:val="none" w:sz="0" w:space="0" w:color="auto"/>
      </w:divBdr>
    </w:div>
    <w:div w:id="1038704120">
      <w:bodyDiv w:val="1"/>
      <w:marLeft w:val="0"/>
      <w:marRight w:val="0"/>
      <w:marTop w:val="0"/>
      <w:marBottom w:val="0"/>
      <w:divBdr>
        <w:top w:val="none" w:sz="0" w:space="0" w:color="auto"/>
        <w:left w:val="none" w:sz="0" w:space="0" w:color="auto"/>
        <w:bottom w:val="none" w:sz="0" w:space="0" w:color="auto"/>
        <w:right w:val="none" w:sz="0" w:space="0" w:color="auto"/>
      </w:divBdr>
    </w:div>
    <w:div w:id="1062487983">
      <w:bodyDiv w:val="1"/>
      <w:marLeft w:val="0"/>
      <w:marRight w:val="0"/>
      <w:marTop w:val="0"/>
      <w:marBottom w:val="0"/>
      <w:divBdr>
        <w:top w:val="none" w:sz="0" w:space="0" w:color="auto"/>
        <w:left w:val="none" w:sz="0" w:space="0" w:color="auto"/>
        <w:bottom w:val="none" w:sz="0" w:space="0" w:color="auto"/>
        <w:right w:val="none" w:sz="0" w:space="0" w:color="auto"/>
      </w:divBdr>
    </w:div>
    <w:div w:id="1089813163">
      <w:bodyDiv w:val="1"/>
      <w:marLeft w:val="0"/>
      <w:marRight w:val="0"/>
      <w:marTop w:val="0"/>
      <w:marBottom w:val="0"/>
      <w:divBdr>
        <w:top w:val="none" w:sz="0" w:space="0" w:color="auto"/>
        <w:left w:val="none" w:sz="0" w:space="0" w:color="auto"/>
        <w:bottom w:val="none" w:sz="0" w:space="0" w:color="auto"/>
        <w:right w:val="none" w:sz="0" w:space="0" w:color="auto"/>
      </w:divBdr>
    </w:div>
    <w:div w:id="1094015946">
      <w:bodyDiv w:val="1"/>
      <w:marLeft w:val="0"/>
      <w:marRight w:val="0"/>
      <w:marTop w:val="0"/>
      <w:marBottom w:val="0"/>
      <w:divBdr>
        <w:top w:val="none" w:sz="0" w:space="0" w:color="auto"/>
        <w:left w:val="none" w:sz="0" w:space="0" w:color="auto"/>
        <w:bottom w:val="none" w:sz="0" w:space="0" w:color="auto"/>
        <w:right w:val="none" w:sz="0" w:space="0" w:color="auto"/>
      </w:divBdr>
      <w:divsChild>
        <w:div w:id="751506755">
          <w:marLeft w:val="547"/>
          <w:marRight w:val="0"/>
          <w:marTop w:val="200"/>
          <w:marBottom w:val="0"/>
          <w:divBdr>
            <w:top w:val="none" w:sz="0" w:space="0" w:color="auto"/>
            <w:left w:val="none" w:sz="0" w:space="0" w:color="auto"/>
            <w:bottom w:val="none" w:sz="0" w:space="0" w:color="auto"/>
            <w:right w:val="none" w:sz="0" w:space="0" w:color="auto"/>
          </w:divBdr>
        </w:div>
      </w:divsChild>
    </w:div>
    <w:div w:id="1094859525">
      <w:bodyDiv w:val="1"/>
      <w:marLeft w:val="0"/>
      <w:marRight w:val="0"/>
      <w:marTop w:val="0"/>
      <w:marBottom w:val="0"/>
      <w:divBdr>
        <w:top w:val="none" w:sz="0" w:space="0" w:color="auto"/>
        <w:left w:val="none" w:sz="0" w:space="0" w:color="auto"/>
        <w:bottom w:val="none" w:sz="0" w:space="0" w:color="auto"/>
        <w:right w:val="none" w:sz="0" w:space="0" w:color="auto"/>
      </w:divBdr>
    </w:div>
    <w:div w:id="1115253064">
      <w:bodyDiv w:val="1"/>
      <w:marLeft w:val="0"/>
      <w:marRight w:val="0"/>
      <w:marTop w:val="0"/>
      <w:marBottom w:val="0"/>
      <w:divBdr>
        <w:top w:val="none" w:sz="0" w:space="0" w:color="auto"/>
        <w:left w:val="none" w:sz="0" w:space="0" w:color="auto"/>
        <w:bottom w:val="none" w:sz="0" w:space="0" w:color="auto"/>
        <w:right w:val="none" w:sz="0" w:space="0" w:color="auto"/>
      </w:divBdr>
    </w:div>
    <w:div w:id="1120613926">
      <w:bodyDiv w:val="1"/>
      <w:marLeft w:val="0"/>
      <w:marRight w:val="0"/>
      <w:marTop w:val="0"/>
      <w:marBottom w:val="0"/>
      <w:divBdr>
        <w:top w:val="none" w:sz="0" w:space="0" w:color="auto"/>
        <w:left w:val="none" w:sz="0" w:space="0" w:color="auto"/>
        <w:bottom w:val="none" w:sz="0" w:space="0" w:color="auto"/>
        <w:right w:val="none" w:sz="0" w:space="0" w:color="auto"/>
      </w:divBdr>
    </w:div>
    <w:div w:id="1148285842">
      <w:bodyDiv w:val="1"/>
      <w:marLeft w:val="0"/>
      <w:marRight w:val="0"/>
      <w:marTop w:val="0"/>
      <w:marBottom w:val="0"/>
      <w:divBdr>
        <w:top w:val="none" w:sz="0" w:space="0" w:color="auto"/>
        <w:left w:val="none" w:sz="0" w:space="0" w:color="auto"/>
        <w:bottom w:val="none" w:sz="0" w:space="0" w:color="auto"/>
        <w:right w:val="none" w:sz="0" w:space="0" w:color="auto"/>
      </w:divBdr>
    </w:div>
    <w:div w:id="1155991167">
      <w:bodyDiv w:val="1"/>
      <w:marLeft w:val="0"/>
      <w:marRight w:val="0"/>
      <w:marTop w:val="0"/>
      <w:marBottom w:val="0"/>
      <w:divBdr>
        <w:top w:val="none" w:sz="0" w:space="0" w:color="auto"/>
        <w:left w:val="none" w:sz="0" w:space="0" w:color="auto"/>
        <w:bottom w:val="none" w:sz="0" w:space="0" w:color="auto"/>
        <w:right w:val="none" w:sz="0" w:space="0" w:color="auto"/>
      </w:divBdr>
    </w:div>
    <w:div w:id="1185047977">
      <w:bodyDiv w:val="1"/>
      <w:marLeft w:val="0"/>
      <w:marRight w:val="0"/>
      <w:marTop w:val="0"/>
      <w:marBottom w:val="0"/>
      <w:divBdr>
        <w:top w:val="none" w:sz="0" w:space="0" w:color="auto"/>
        <w:left w:val="none" w:sz="0" w:space="0" w:color="auto"/>
        <w:bottom w:val="none" w:sz="0" w:space="0" w:color="auto"/>
        <w:right w:val="none" w:sz="0" w:space="0" w:color="auto"/>
      </w:divBdr>
    </w:div>
    <w:div w:id="1198397599">
      <w:bodyDiv w:val="1"/>
      <w:marLeft w:val="0"/>
      <w:marRight w:val="0"/>
      <w:marTop w:val="0"/>
      <w:marBottom w:val="0"/>
      <w:divBdr>
        <w:top w:val="none" w:sz="0" w:space="0" w:color="auto"/>
        <w:left w:val="none" w:sz="0" w:space="0" w:color="auto"/>
        <w:bottom w:val="none" w:sz="0" w:space="0" w:color="auto"/>
        <w:right w:val="none" w:sz="0" w:space="0" w:color="auto"/>
      </w:divBdr>
    </w:div>
    <w:div w:id="1199274907">
      <w:bodyDiv w:val="1"/>
      <w:marLeft w:val="0"/>
      <w:marRight w:val="0"/>
      <w:marTop w:val="0"/>
      <w:marBottom w:val="0"/>
      <w:divBdr>
        <w:top w:val="none" w:sz="0" w:space="0" w:color="auto"/>
        <w:left w:val="none" w:sz="0" w:space="0" w:color="auto"/>
        <w:bottom w:val="none" w:sz="0" w:space="0" w:color="auto"/>
        <w:right w:val="none" w:sz="0" w:space="0" w:color="auto"/>
      </w:divBdr>
    </w:div>
    <w:div w:id="1200052437">
      <w:bodyDiv w:val="1"/>
      <w:marLeft w:val="0"/>
      <w:marRight w:val="0"/>
      <w:marTop w:val="0"/>
      <w:marBottom w:val="0"/>
      <w:divBdr>
        <w:top w:val="none" w:sz="0" w:space="0" w:color="auto"/>
        <w:left w:val="none" w:sz="0" w:space="0" w:color="auto"/>
        <w:bottom w:val="none" w:sz="0" w:space="0" w:color="auto"/>
        <w:right w:val="none" w:sz="0" w:space="0" w:color="auto"/>
      </w:divBdr>
    </w:div>
    <w:div w:id="1220020799">
      <w:bodyDiv w:val="1"/>
      <w:marLeft w:val="0"/>
      <w:marRight w:val="0"/>
      <w:marTop w:val="0"/>
      <w:marBottom w:val="0"/>
      <w:divBdr>
        <w:top w:val="none" w:sz="0" w:space="0" w:color="auto"/>
        <w:left w:val="none" w:sz="0" w:space="0" w:color="auto"/>
        <w:bottom w:val="none" w:sz="0" w:space="0" w:color="auto"/>
        <w:right w:val="none" w:sz="0" w:space="0" w:color="auto"/>
      </w:divBdr>
    </w:div>
    <w:div w:id="1226644306">
      <w:bodyDiv w:val="1"/>
      <w:marLeft w:val="0"/>
      <w:marRight w:val="0"/>
      <w:marTop w:val="0"/>
      <w:marBottom w:val="0"/>
      <w:divBdr>
        <w:top w:val="none" w:sz="0" w:space="0" w:color="auto"/>
        <w:left w:val="none" w:sz="0" w:space="0" w:color="auto"/>
        <w:bottom w:val="none" w:sz="0" w:space="0" w:color="auto"/>
        <w:right w:val="none" w:sz="0" w:space="0" w:color="auto"/>
      </w:divBdr>
    </w:div>
    <w:div w:id="1242375070">
      <w:bodyDiv w:val="1"/>
      <w:marLeft w:val="0"/>
      <w:marRight w:val="0"/>
      <w:marTop w:val="0"/>
      <w:marBottom w:val="0"/>
      <w:divBdr>
        <w:top w:val="none" w:sz="0" w:space="0" w:color="auto"/>
        <w:left w:val="none" w:sz="0" w:space="0" w:color="auto"/>
        <w:bottom w:val="none" w:sz="0" w:space="0" w:color="auto"/>
        <w:right w:val="none" w:sz="0" w:space="0" w:color="auto"/>
      </w:divBdr>
    </w:div>
    <w:div w:id="1243026108">
      <w:bodyDiv w:val="1"/>
      <w:marLeft w:val="0"/>
      <w:marRight w:val="0"/>
      <w:marTop w:val="0"/>
      <w:marBottom w:val="0"/>
      <w:divBdr>
        <w:top w:val="none" w:sz="0" w:space="0" w:color="auto"/>
        <w:left w:val="none" w:sz="0" w:space="0" w:color="auto"/>
        <w:bottom w:val="none" w:sz="0" w:space="0" w:color="auto"/>
        <w:right w:val="none" w:sz="0" w:space="0" w:color="auto"/>
      </w:divBdr>
    </w:div>
    <w:div w:id="1244146741">
      <w:bodyDiv w:val="1"/>
      <w:marLeft w:val="0"/>
      <w:marRight w:val="0"/>
      <w:marTop w:val="0"/>
      <w:marBottom w:val="0"/>
      <w:divBdr>
        <w:top w:val="none" w:sz="0" w:space="0" w:color="auto"/>
        <w:left w:val="none" w:sz="0" w:space="0" w:color="auto"/>
        <w:bottom w:val="none" w:sz="0" w:space="0" w:color="auto"/>
        <w:right w:val="none" w:sz="0" w:space="0" w:color="auto"/>
      </w:divBdr>
    </w:div>
    <w:div w:id="1246842178">
      <w:bodyDiv w:val="1"/>
      <w:marLeft w:val="0"/>
      <w:marRight w:val="0"/>
      <w:marTop w:val="0"/>
      <w:marBottom w:val="0"/>
      <w:divBdr>
        <w:top w:val="none" w:sz="0" w:space="0" w:color="auto"/>
        <w:left w:val="none" w:sz="0" w:space="0" w:color="auto"/>
        <w:bottom w:val="none" w:sz="0" w:space="0" w:color="auto"/>
        <w:right w:val="none" w:sz="0" w:space="0" w:color="auto"/>
      </w:divBdr>
    </w:div>
    <w:div w:id="1252348835">
      <w:bodyDiv w:val="1"/>
      <w:marLeft w:val="0"/>
      <w:marRight w:val="0"/>
      <w:marTop w:val="0"/>
      <w:marBottom w:val="0"/>
      <w:divBdr>
        <w:top w:val="none" w:sz="0" w:space="0" w:color="auto"/>
        <w:left w:val="none" w:sz="0" w:space="0" w:color="auto"/>
        <w:bottom w:val="none" w:sz="0" w:space="0" w:color="auto"/>
        <w:right w:val="none" w:sz="0" w:space="0" w:color="auto"/>
      </w:divBdr>
    </w:div>
    <w:div w:id="1267038119">
      <w:bodyDiv w:val="1"/>
      <w:marLeft w:val="0"/>
      <w:marRight w:val="0"/>
      <w:marTop w:val="0"/>
      <w:marBottom w:val="0"/>
      <w:divBdr>
        <w:top w:val="none" w:sz="0" w:space="0" w:color="auto"/>
        <w:left w:val="none" w:sz="0" w:space="0" w:color="auto"/>
        <w:bottom w:val="none" w:sz="0" w:space="0" w:color="auto"/>
        <w:right w:val="none" w:sz="0" w:space="0" w:color="auto"/>
      </w:divBdr>
    </w:div>
    <w:div w:id="1281112494">
      <w:bodyDiv w:val="1"/>
      <w:marLeft w:val="0"/>
      <w:marRight w:val="0"/>
      <w:marTop w:val="0"/>
      <w:marBottom w:val="0"/>
      <w:divBdr>
        <w:top w:val="none" w:sz="0" w:space="0" w:color="auto"/>
        <w:left w:val="none" w:sz="0" w:space="0" w:color="auto"/>
        <w:bottom w:val="none" w:sz="0" w:space="0" w:color="auto"/>
        <w:right w:val="none" w:sz="0" w:space="0" w:color="auto"/>
      </w:divBdr>
    </w:div>
    <w:div w:id="1284309956">
      <w:bodyDiv w:val="1"/>
      <w:marLeft w:val="0"/>
      <w:marRight w:val="0"/>
      <w:marTop w:val="0"/>
      <w:marBottom w:val="0"/>
      <w:divBdr>
        <w:top w:val="none" w:sz="0" w:space="0" w:color="auto"/>
        <w:left w:val="none" w:sz="0" w:space="0" w:color="auto"/>
        <w:bottom w:val="none" w:sz="0" w:space="0" w:color="auto"/>
        <w:right w:val="none" w:sz="0" w:space="0" w:color="auto"/>
      </w:divBdr>
    </w:div>
    <w:div w:id="1287156758">
      <w:bodyDiv w:val="1"/>
      <w:marLeft w:val="0"/>
      <w:marRight w:val="0"/>
      <w:marTop w:val="0"/>
      <w:marBottom w:val="0"/>
      <w:divBdr>
        <w:top w:val="none" w:sz="0" w:space="0" w:color="auto"/>
        <w:left w:val="none" w:sz="0" w:space="0" w:color="auto"/>
        <w:bottom w:val="none" w:sz="0" w:space="0" w:color="auto"/>
        <w:right w:val="none" w:sz="0" w:space="0" w:color="auto"/>
      </w:divBdr>
    </w:div>
    <w:div w:id="1305619866">
      <w:bodyDiv w:val="1"/>
      <w:marLeft w:val="0"/>
      <w:marRight w:val="0"/>
      <w:marTop w:val="0"/>
      <w:marBottom w:val="0"/>
      <w:divBdr>
        <w:top w:val="none" w:sz="0" w:space="0" w:color="auto"/>
        <w:left w:val="none" w:sz="0" w:space="0" w:color="auto"/>
        <w:bottom w:val="none" w:sz="0" w:space="0" w:color="auto"/>
        <w:right w:val="none" w:sz="0" w:space="0" w:color="auto"/>
      </w:divBdr>
    </w:div>
    <w:div w:id="1324049417">
      <w:bodyDiv w:val="1"/>
      <w:marLeft w:val="0"/>
      <w:marRight w:val="0"/>
      <w:marTop w:val="0"/>
      <w:marBottom w:val="0"/>
      <w:divBdr>
        <w:top w:val="none" w:sz="0" w:space="0" w:color="auto"/>
        <w:left w:val="none" w:sz="0" w:space="0" w:color="auto"/>
        <w:bottom w:val="none" w:sz="0" w:space="0" w:color="auto"/>
        <w:right w:val="none" w:sz="0" w:space="0" w:color="auto"/>
      </w:divBdr>
    </w:div>
    <w:div w:id="1351300920">
      <w:bodyDiv w:val="1"/>
      <w:marLeft w:val="0"/>
      <w:marRight w:val="0"/>
      <w:marTop w:val="0"/>
      <w:marBottom w:val="0"/>
      <w:divBdr>
        <w:top w:val="none" w:sz="0" w:space="0" w:color="auto"/>
        <w:left w:val="none" w:sz="0" w:space="0" w:color="auto"/>
        <w:bottom w:val="none" w:sz="0" w:space="0" w:color="auto"/>
        <w:right w:val="none" w:sz="0" w:space="0" w:color="auto"/>
      </w:divBdr>
    </w:div>
    <w:div w:id="1354264783">
      <w:bodyDiv w:val="1"/>
      <w:marLeft w:val="0"/>
      <w:marRight w:val="0"/>
      <w:marTop w:val="0"/>
      <w:marBottom w:val="0"/>
      <w:divBdr>
        <w:top w:val="none" w:sz="0" w:space="0" w:color="auto"/>
        <w:left w:val="none" w:sz="0" w:space="0" w:color="auto"/>
        <w:bottom w:val="none" w:sz="0" w:space="0" w:color="auto"/>
        <w:right w:val="none" w:sz="0" w:space="0" w:color="auto"/>
      </w:divBdr>
    </w:div>
    <w:div w:id="1356615902">
      <w:bodyDiv w:val="1"/>
      <w:marLeft w:val="0"/>
      <w:marRight w:val="0"/>
      <w:marTop w:val="0"/>
      <w:marBottom w:val="0"/>
      <w:divBdr>
        <w:top w:val="none" w:sz="0" w:space="0" w:color="auto"/>
        <w:left w:val="none" w:sz="0" w:space="0" w:color="auto"/>
        <w:bottom w:val="none" w:sz="0" w:space="0" w:color="auto"/>
        <w:right w:val="none" w:sz="0" w:space="0" w:color="auto"/>
      </w:divBdr>
    </w:div>
    <w:div w:id="1363435694">
      <w:bodyDiv w:val="1"/>
      <w:marLeft w:val="0"/>
      <w:marRight w:val="0"/>
      <w:marTop w:val="0"/>
      <w:marBottom w:val="0"/>
      <w:divBdr>
        <w:top w:val="none" w:sz="0" w:space="0" w:color="auto"/>
        <w:left w:val="none" w:sz="0" w:space="0" w:color="auto"/>
        <w:bottom w:val="none" w:sz="0" w:space="0" w:color="auto"/>
        <w:right w:val="none" w:sz="0" w:space="0" w:color="auto"/>
      </w:divBdr>
    </w:div>
    <w:div w:id="1386566414">
      <w:bodyDiv w:val="1"/>
      <w:marLeft w:val="0"/>
      <w:marRight w:val="0"/>
      <w:marTop w:val="0"/>
      <w:marBottom w:val="0"/>
      <w:divBdr>
        <w:top w:val="none" w:sz="0" w:space="0" w:color="auto"/>
        <w:left w:val="none" w:sz="0" w:space="0" w:color="auto"/>
        <w:bottom w:val="none" w:sz="0" w:space="0" w:color="auto"/>
        <w:right w:val="none" w:sz="0" w:space="0" w:color="auto"/>
      </w:divBdr>
    </w:div>
    <w:div w:id="1414357592">
      <w:bodyDiv w:val="1"/>
      <w:marLeft w:val="0"/>
      <w:marRight w:val="0"/>
      <w:marTop w:val="0"/>
      <w:marBottom w:val="0"/>
      <w:divBdr>
        <w:top w:val="none" w:sz="0" w:space="0" w:color="auto"/>
        <w:left w:val="none" w:sz="0" w:space="0" w:color="auto"/>
        <w:bottom w:val="none" w:sz="0" w:space="0" w:color="auto"/>
        <w:right w:val="none" w:sz="0" w:space="0" w:color="auto"/>
      </w:divBdr>
    </w:div>
    <w:div w:id="1415669171">
      <w:bodyDiv w:val="1"/>
      <w:marLeft w:val="0"/>
      <w:marRight w:val="0"/>
      <w:marTop w:val="0"/>
      <w:marBottom w:val="0"/>
      <w:divBdr>
        <w:top w:val="none" w:sz="0" w:space="0" w:color="auto"/>
        <w:left w:val="none" w:sz="0" w:space="0" w:color="auto"/>
        <w:bottom w:val="none" w:sz="0" w:space="0" w:color="auto"/>
        <w:right w:val="none" w:sz="0" w:space="0" w:color="auto"/>
      </w:divBdr>
    </w:div>
    <w:div w:id="1427725331">
      <w:bodyDiv w:val="1"/>
      <w:marLeft w:val="0"/>
      <w:marRight w:val="0"/>
      <w:marTop w:val="0"/>
      <w:marBottom w:val="0"/>
      <w:divBdr>
        <w:top w:val="none" w:sz="0" w:space="0" w:color="auto"/>
        <w:left w:val="none" w:sz="0" w:space="0" w:color="auto"/>
        <w:bottom w:val="none" w:sz="0" w:space="0" w:color="auto"/>
        <w:right w:val="none" w:sz="0" w:space="0" w:color="auto"/>
      </w:divBdr>
    </w:div>
    <w:div w:id="1428504241">
      <w:bodyDiv w:val="1"/>
      <w:marLeft w:val="0"/>
      <w:marRight w:val="0"/>
      <w:marTop w:val="0"/>
      <w:marBottom w:val="0"/>
      <w:divBdr>
        <w:top w:val="none" w:sz="0" w:space="0" w:color="auto"/>
        <w:left w:val="none" w:sz="0" w:space="0" w:color="auto"/>
        <w:bottom w:val="none" w:sz="0" w:space="0" w:color="auto"/>
        <w:right w:val="none" w:sz="0" w:space="0" w:color="auto"/>
      </w:divBdr>
    </w:div>
    <w:div w:id="1443919335">
      <w:bodyDiv w:val="1"/>
      <w:marLeft w:val="0"/>
      <w:marRight w:val="0"/>
      <w:marTop w:val="0"/>
      <w:marBottom w:val="0"/>
      <w:divBdr>
        <w:top w:val="none" w:sz="0" w:space="0" w:color="auto"/>
        <w:left w:val="none" w:sz="0" w:space="0" w:color="auto"/>
        <w:bottom w:val="none" w:sz="0" w:space="0" w:color="auto"/>
        <w:right w:val="none" w:sz="0" w:space="0" w:color="auto"/>
      </w:divBdr>
    </w:div>
    <w:div w:id="1467162591">
      <w:bodyDiv w:val="1"/>
      <w:marLeft w:val="0"/>
      <w:marRight w:val="0"/>
      <w:marTop w:val="0"/>
      <w:marBottom w:val="0"/>
      <w:divBdr>
        <w:top w:val="none" w:sz="0" w:space="0" w:color="auto"/>
        <w:left w:val="none" w:sz="0" w:space="0" w:color="auto"/>
        <w:bottom w:val="none" w:sz="0" w:space="0" w:color="auto"/>
        <w:right w:val="none" w:sz="0" w:space="0" w:color="auto"/>
      </w:divBdr>
    </w:div>
    <w:div w:id="1470325319">
      <w:bodyDiv w:val="1"/>
      <w:marLeft w:val="0"/>
      <w:marRight w:val="0"/>
      <w:marTop w:val="0"/>
      <w:marBottom w:val="0"/>
      <w:divBdr>
        <w:top w:val="none" w:sz="0" w:space="0" w:color="auto"/>
        <w:left w:val="none" w:sz="0" w:space="0" w:color="auto"/>
        <w:bottom w:val="none" w:sz="0" w:space="0" w:color="auto"/>
        <w:right w:val="none" w:sz="0" w:space="0" w:color="auto"/>
      </w:divBdr>
    </w:div>
    <w:div w:id="1472944060">
      <w:bodyDiv w:val="1"/>
      <w:marLeft w:val="0"/>
      <w:marRight w:val="0"/>
      <w:marTop w:val="0"/>
      <w:marBottom w:val="0"/>
      <w:divBdr>
        <w:top w:val="none" w:sz="0" w:space="0" w:color="auto"/>
        <w:left w:val="none" w:sz="0" w:space="0" w:color="auto"/>
        <w:bottom w:val="none" w:sz="0" w:space="0" w:color="auto"/>
        <w:right w:val="none" w:sz="0" w:space="0" w:color="auto"/>
      </w:divBdr>
    </w:div>
    <w:div w:id="1475949243">
      <w:bodyDiv w:val="1"/>
      <w:marLeft w:val="0"/>
      <w:marRight w:val="0"/>
      <w:marTop w:val="0"/>
      <w:marBottom w:val="0"/>
      <w:divBdr>
        <w:top w:val="none" w:sz="0" w:space="0" w:color="auto"/>
        <w:left w:val="none" w:sz="0" w:space="0" w:color="auto"/>
        <w:bottom w:val="none" w:sz="0" w:space="0" w:color="auto"/>
        <w:right w:val="none" w:sz="0" w:space="0" w:color="auto"/>
      </w:divBdr>
    </w:div>
    <w:div w:id="1486237152">
      <w:bodyDiv w:val="1"/>
      <w:marLeft w:val="0"/>
      <w:marRight w:val="0"/>
      <w:marTop w:val="0"/>
      <w:marBottom w:val="0"/>
      <w:divBdr>
        <w:top w:val="none" w:sz="0" w:space="0" w:color="auto"/>
        <w:left w:val="none" w:sz="0" w:space="0" w:color="auto"/>
        <w:bottom w:val="none" w:sz="0" w:space="0" w:color="auto"/>
        <w:right w:val="none" w:sz="0" w:space="0" w:color="auto"/>
      </w:divBdr>
    </w:div>
    <w:div w:id="1486429899">
      <w:bodyDiv w:val="1"/>
      <w:marLeft w:val="0"/>
      <w:marRight w:val="0"/>
      <w:marTop w:val="0"/>
      <w:marBottom w:val="0"/>
      <w:divBdr>
        <w:top w:val="none" w:sz="0" w:space="0" w:color="auto"/>
        <w:left w:val="none" w:sz="0" w:space="0" w:color="auto"/>
        <w:bottom w:val="none" w:sz="0" w:space="0" w:color="auto"/>
        <w:right w:val="none" w:sz="0" w:space="0" w:color="auto"/>
      </w:divBdr>
    </w:div>
    <w:div w:id="1493985683">
      <w:bodyDiv w:val="1"/>
      <w:marLeft w:val="0"/>
      <w:marRight w:val="0"/>
      <w:marTop w:val="0"/>
      <w:marBottom w:val="0"/>
      <w:divBdr>
        <w:top w:val="none" w:sz="0" w:space="0" w:color="auto"/>
        <w:left w:val="none" w:sz="0" w:space="0" w:color="auto"/>
        <w:bottom w:val="none" w:sz="0" w:space="0" w:color="auto"/>
        <w:right w:val="none" w:sz="0" w:space="0" w:color="auto"/>
      </w:divBdr>
    </w:div>
    <w:div w:id="1502696264">
      <w:bodyDiv w:val="1"/>
      <w:marLeft w:val="0"/>
      <w:marRight w:val="0"/>
      <w:marTop w:val="0"/>
      <w:marBottom w:val="0"/>
      <w:divBdr>
        <w:top w:val="none" w:sz="0" w:space="0" w:color="auto"/>
        <w:left w:val="none" w:sz="0" w:space="0" w:color="auto"/>
        <w:bottom w:val="none" w:sz="0" w:space="0" w:color="auto"/>
        <w:right w:val="none" w:sz="0" w:space="0" w:color="auto"/>
      </w:divBdr>
    </w:div>
    <w:div w:id="1506699916">
      <w:bodyDiv w:val="1"/>
      <w:marLeft w:val="0"/>
      <w:marRight w:val="0"/>
      <w:marTop w:val="0"/>
      <w:marBottom w:val="0"/>
      <w:divBdr>
        <w:top w:val="none" w:sz="0" w:space="0" w:color="auto"/>
        <w:left w:val="none" w:sz="0" w:space="0" w:color="auto"/>
        <w:bottom w:val="none" w:sz="0" w:space="0" w:color="auto"/>
        <w:right w:val="none" w:sz="0" w:space="0" w:color="auto"/>
      </w:divBdr>
      <w:divsChild>
        <w:div w:id="690448203">
          <w:marLeft w:val="547"/>
          <w:marRight w:val="0"/>
          <w:marTop w:val="200"/>
          <w:marBottom w:val="0"/>
          <w:divBdr>
            <w:top w:val="none" w:sz="0" w:space="0" w:color="auto"/>
            <w:left w:val="none" w:sz="0" w:space="0" w:color="auto"/>
            <w:bottom w:val="none" w:sz="0" w:space="0" w:color="auto"/>
            <w:right w:val="none" w:sz="0" w:space="0" w:color="auto"/>
          </w:divBdr>
        </w:div>
        <w:div w:id="50079297">
          <w:marLeft w:val="547"/>
          <w:marRight w:val="0"/>
          <w:marTop w:val="200"/>
          <w:marBottom w:val="0"/>
          <w:divBdr>
            <w:top w:val="none" w:sz="0" w:space="0" w:color="auto"/>
            <w:left w:val="none" w:sz="0" w:space="0" w:color="auto"/>
            <w:bottom w:val="none" w:sz="0" w:space="0" w:color="auto"/>
            <w:right w:val="none" w:sz="0" w:space="0" w:color="auto"/>
          </w:divBdr>
        </w:div>
        <w:div w:id="1311443808">
          <w:marLeft w:val="547"/>
          <w:marRight w:val="0"/>
          <w:marTop w:val="200"/>
          <w:marBottom w:val="0"/>
          <w:divBdr>
            <w:top w:val="none" w:sz="0" w:space="0" w:color="auto"/>
            <w:left w:val="none" w:sz="0" w:space="0" w:color="auto"/>
            <w:bottom w:val="none" w:sz="0" w:space="0" w:color="auto"/>
            <w:right w:val="none" w:sz="0" w:space="0" w:color="auto"/>
          </w:divBdr>
        </w:div>
        <w:div w:id="1343430510">
          <w:marLeft w:val="547"/>
          <w:marRight w:val="0"/>
          <w:marTop w:val="200"/>
          <w:marBottom w:val="0"/>
          <w:divBdr>
            <w:top w:val="none" w:sz="0" w:space="0" w:color="auto"/>
            <w:left w:val="none" w:sz="0" w:space="0" w:color="auto"/>
            <w:bottom w:val="none" w:sz="0" w:space="0" w:color="auto"/>
            <w:right w:val="none" w:sz="0" w:space="0" w:color="auto"/>
          </w:divBdr>
        </w:div>
      </w:divsChild>
    </w:div>
    <w:div w:id="1509514758">
      <w:bodyDiv w:val="1"/>
      <w:marLeft w:val="0"/>
      <w:marRight w:val="0"/>
      <w:marTop w:val="0"/>
      <w:marBottom w:val="0"/>
      <w:divBdr>
        <w:top w:val="none" w:sz="0" w:space="0" w:color="auto"/>
        <w:left w:val="none" w:sz="0" w:space="0" w:color="auto"/>
        <w:bottom w:val="none" w:sz="0" w:space="0" w:color="auto"/>
        <w:right w:val="none" w:sz="0" w:space="0" w:color="auto"/>
      </w:divBdr>
    </w:div>
    <w:div w:id="1521969207">
      <w:bodyDiv w:val="1"/>
      <w:marLeft w:val="0"/>
      <w:marRight w:val="0"/>
      <w:marTop w:val="0"/>
      <w:marBottom w:val="0"/>
      <w:divBdr>
        <w:top w:val="none" w:sz="0" w:space="0" w:color="auto"/>
        <w:left w:val="none" w:sz="0" w:space="0" w:color="auto"/>
        <w:bottom w:val="none" w:sz="0" w:space="0" w:color="auto"/>
        <w:right w:val="none" w:sz="0" w:space="0" w:color="auto"/>
      </w:divBdr>
    </w:div>
    <w:div w:id="1533836522">
      <w:bodyDiv w:val="1"/>
      <w:marLeft w:val="0"/>
      <w:marRight w:val="0"/>
      <w:marTop w:val="0"/>
      <w:marBottom w:val="0"/>
      <w:divBdr>
        <w:top w:val="none" w:sz="0" w:space="0" w:color="auto"/>
        <w:left w:val="none" w:sz="0" w:space="0" w:color="auto"/>
        <w:bottom w:val="none" w:sz="0" w:space="0" w:color="auto"/>
        <w:right w:val="none" w:sz="0" w:space="0" w:color="auto"/>
      </w:divBdr>
    </w:div>
    <w:div w:id="1537546035">
      <w:bodyDiv w:val="1"/>
      <w:marLeft w:val="0"/>
      <w:marRight w:val="0"/>
      <w:marTop w:val="0"/>
      <w:marBottom w:val="0"/>
      <w:divBdr>
        <w:top w:val="none" w:sz="0" w:space="0" w:color="auto"/>
        <w:left w:val="none" w:sz="0" w:space="0" w:color="auto"/>
        <w:bottom w:val="none" w:sz="0" w:space="0" w:color="auto"/>
        <w:right w:val="none" w:sz="0" w:space="0" w:color="auto"/>
      </w:divBdr>
    </w:div>
    <w:div w:id="1557203312">
      <w:bodyDiv w:val="1"/>
      <w:marLeft w:val="0"/>
      <w:marRight w:val="0"/>
      <w:marTop w:val="0"/>
      <w:marBottom w:val="0"/>
      <w:divBdr>
        <w:top w:val="none" w:sz="0" w:space="0" w:color="auto"/>
        <w:left w:val="none" w:sz="0" w:space="0" w:color="auto"/>
        <w:bottom w:val="none" w:sz="0" w:space="0" w:color="auto"/>
        <w:right w:val="none" w:sz="0" w:space="0" w:color="auto"/>
      </w:divBdr>
    </w:div>
    <w:div w:id="1579899119">
      <w:bodyDiv w:val="1"/>
      <w:marLeft w:val="0"/>
      <w:marRight w:val="0"/>
      <w:marTop w:val="0"/>
      <w:marBottom w:val="0"/>
      <w:divBdr>
        <w:top w:val="none" w:sz="0" w:space="0" w:color="auto"/>
        <w:left w:val="none" w:sz="0" w:space="0" w:color="auto"/>
        <w:bottom w:val="none" w:sz="0" w:space="0" w:color="auto"/>
        <w:right w:val="none" w:sz="0" w:space="0" w:color="auto"/>
      </w:divBdr>
    </w:div>
    <w:div w:id="1582911312">
      <w:bodyDiv w:val="1"/>
      <w:marLeft w:val="0"/>
      <w:marRight w:val="0"/>
      <w:marTop w:val="0"/>
      <w:marBottom w:val="0"/>
      <w:divBdr>
        <w:top w:val="none" w:sz="0" w:space="0" w:color="auto"/>
        <w:left w:val="none" w:sz="0" w:space="0" w:color="auto"/>
        <w:bottom w:val="none" w:sz="0" w:space="0" w:color="auto"/>
        <w:right w:val="none" w:sz="0" w:space="0" w:color="auto"/>
      </w:divBdr>
    </w:div>
    <w:div w:id="1595550750">
      <w:bodyDiv w:val="1"/>
      <w:marLeft w:val="0"/>
      <w:marRight w:val="0"/>
      <w:marTop w:val="0"/>
      <w:marBottom w:val="0"/>
      <w:divBdr>
        <w:top w:val="none" w:sz="0" w:space="0" w:color="auto"/>
        <w:left w:val="none" w:sz="0" w:space="0" w:color="auto"/>
        <w:bottom w:val="none" w:sz="0" w:space="0" w:color="auto"/>
        <w:right w:val="none" w:sz="0" w:space="0" w:color="auto"/>
      </w:divBdr>
    </w:div>
    <w:div w:id="1596981886">
      <w:bodyDiv w:val="1"/>
      <w:marLeft w:val="0"/>
      <w:marRight w:val="0"/>
      <w:marTop w:val="0"/>
      <w:marBottom w:val="0"/>
      <w:divBdr>
        <w:top w:val="none" w:sz="0" w:space="0" w:color="auto"/>
        <w:left w:val="none" w:sz="0" w:space="0" w:color="auto"/>
        <w:bottom w:val="none" w:sz="0" w:space="0" w:color="auto"/>
        <w:right w:val="none" w:sz="0" w:space="0" w:color="auto"/>
      </w:divBdr>
    </w:div>
    <w:div w:id="1601378346">
      <w:bodyDiv w:val="1"/>
      <w:marLeft w:val="0"/>
      <w:marRight w:val="0"/>
      <w:marTop w:val="0"/>
      <w:marBottom w:val="0"/>
      <w:divBdr>
        <w:top w:val="none" w:sz="0" w:space="0" w:color="auto"/>
        <w:left w:val="none" w:sz="0" w:space="0" w:color="auto"/>
        <w:bottom w:val="none" w:sz="0" w:space="0" w:color="auto"/>
        <w:right w:val="none" w:sz="0" w:space="0" w:color="auto"/>
      </w:divBdr>
    </w:div>
    <w:div w:id="1612737192">
      <w:bodyDiv w:val="1"/>
      <w:marLeft w:val="0"/>
      <w:marRight w:val="0"/>
      <w:marTop w:val="0"/>
      <w:marBottom w:val="0"/>
      <w:divBdr>
        <w:top w:val="none" w:sz="0" w:space="0" w:color="auto"/>
        <w:left w:val="none" w:sz="0" w:space="0" w:color="auto"/>
        <w:bottom w:val="none" w:sz="0" w:space="0" w:color="auto"/>
        <w:right w:val="none" w:sz="0" w:space="0" w:color="auto"/>
      </w:divBdr>
    </w:div>
    <w:div w:id="1614708401">
      <w:bodyDiv w:val="1"/>
      <w:marLeft w:val="0"/>
      <w:marRight w:val="0"/>
      <w:marTop w:val="0"/>
      <w:marBottom w:val="0"/>
      <w:divBdr>
        <w:top w:val="none" w:sz="0" w:space="0" w:color="auto"/>
        <w:left w:val="none" w:sz="0" w:space="0" w:color="auto"/>
        <w:bottom w:val="none" w:sz="0" w:space="0" w:color="auto"/>
        <w:right w:val="none" w:sz="0" w:space="0" w:color="auto"/>
      </w:divBdr>
    </w:div>
    <w:div w:id="1623026949">
      <w:bodyDiv w:val="1"/>
      <w:marLeft w:val="0"/>
      <w:marRight w:val="0"/>
      <w:marTop w:val="0"/>
      <w:marBottom w:val="0"/>
      <w:divBdr>
        <w:top w:val="none" w:sz="0" w:space="0" w:color="auto"/>
        <w:left w:val="none" w:sz="0" w:space="0" w:color="auto"/>
        <w:bottom w:val="none" w:sz="0" w:space="0" w:color="auto"/>
        <w:right w:val="none" w:sz="0" w:space="0" w:color="auto"/>
      </w:divBdr>
    </w:div>
    <w:div w:id="1638100114">
      <w:bodyDiv w:val="1"/>
      <w:marLeft w:val="0"/>
      <w:marRight w:val="0"/>
      <w:marTop w:val="0"/>
      <w:marBottom w:val="0"/>
      <w:divBdr>
        <w:top w:val="none" w:sz="0" w:space="0" w:color="auto"/>
        <w:left w:val="none" w:sz="0" w:space="0" w:color="auto"/>
        <w:bottom w:val="none" w:sz="0" w:space="0" w:color="auto"/>
        <w:right w:val="none" w:sz="0" w:space="0" w:color="auto"/>
      </w:divBdr>
    </w:div>
    <w:div w:id="1641377194">
      <w:bodyDiv w:val="1"/>
      <w:marLeft w:val="0"/>
      <w:marRight w:val="0"/>
      <w:marTop w:val="0"/>
      <w:marBottom w:val="0"/>
      <w:divBdr>
        <w:top w:val="none" w:sz="0" w:space="0" w:color="auto"/>
        <w:left w:val="none" w:sz="0" w:space="0" w:color="auto"/>
        <w:bottom w:val="none" w:sz="0" w:space="0" w:color="auto"/>
        <w:right w:val="none" w:sz="0" w:space="0" w:color="auto"/>
      </w:divBdr>
    </w:div>
    <w:div w:id="1657800547">
      <w:bodyDiv w:val="1"/>
      <w:marLeft w:val="0"/>
      <w:marRight w:val="0"/>
      <w:marTop w:val="0"/>
      <w:marBottom w:val="0"/>
      <w:divBdr>
        <w:top w:val="none" w:sz="0" w:space="0" w:color="auto"/>
        <w:left w:val="none" w:sz="0" w:space="0" w:color="auto"/>
        <w:bottom w:val="none" w:sz="0" w:space="0" w:color="auto"/>
        <w:right w:val="none" w:sz="0" w:space="0" w:color="auto"/>
      </w:divBdr>
    </w:div>
    <w:div w:id="1667241384">
      <w:bodyDiv w:val="1"/>
      <w:marLeft w:val="0"/>
      <w:marRight w:val="0"/>
      <w:marTop w:val="0"/>
      <w:marBottom w:val="0"/>
      <w:divBdr>
        <w:top w:val="none" w:sz="0" w:space="0" w:color="auto"/>
        <w:left w:val="none" w:sz="0" w:space="0" w:color="auto"/>
        <w:bottom w:val="none" w:sz="0" w:space="0" w:color="auto"/>
        <w:right w:val="none" w:sz="0" w:space="0" w:color="auto"/>
      </w:divBdr>
    </w:div>
    <w:div w:id="1675768823">
      <w:bodyDiv w:val="1"/>
      <w:marLeft w:val="0"/>
      <w:marRight w:val="0"/>
      <w:marTop w:val="0"/>
      <w:marBottom w:val="0"/>
      <w:divBdr>
        <w:top w:val="none" w:sz="0" w:space="0" w:color="auto"/>
        <w:left w:val="none" w:sz="0" w:space="0" w:color="auto"/>
        <w:bottom w:val="none" w:sz="0" w:space="0" w:color="auto"/>
        <w:right w:val="none" w:sz="0" w:space="0" w:color="auto"/>
      </w:divBdr>
    </w:div>
    <w:div w:id="1708020759">
      <w:bodyDiv w:val="1"/>
      <w:marLeft w:val="0"/>
      <w:marRight w:val="0"/>
      <w:marTop w:val="0"/>
      <w:marBottom w:val="0"/>
      <w:divBdr>
        <w:top w:val="none" w:sz="0" w:space="0" w:color="auto"/>
        <w:left w:val="none" w:sz="0" w:space="0" w:color="auto"/>
        <w:bottom w:val="none" w:sz="0" w:space="0" w:color="auto"/>
        <w:right w:val="none" w:sz="0" w:space="0" w:color="auto"/>
      </w:divBdr>
    </w:div>
    <w:div w:id="1709139194">
      <w:bodyDiv w:val="1"/>
      <w:marLeft w:val="0"/>
      <w:marRight w:val="0"/>
      <w:marTop w:val="0"/>
      <w:marBottom w:val="0"/>
      <w:divBdr>
        <w:top w:val="none" w:sz="0" w:space="0" w:color="auto"/>
        <w:left w:val="none" w:sz="0" w:space="0" w:color="auto"/>
        <w:bottom w:val="none" w:sz="0" w:space="0" w:color="auto"/>
        <w:right w:val="none" w:sz="0" w:space="0" w:color="auto"/>
      </w:divBdr>
    </w:div>
    <w:div w:id="1724479161">
      <w:bodyDiv w:val="1"/>
      <w:marLeft w:val="0"/>
      <w:marRight w:val="0"/>
      <w:marTop w:val="0"/>
      <w:marBottom w:val="0"/>
      <w:divBdr>
        <w:top w:val="none" w:sz="0" w:space="0" w:color="auto"/>
        <w:left w:val="none" w:sz="0" w:space="0" w:color="auto"/>
        <w:bottom w:val="none" w:sz="0" w:space="0" w:color="auto"/>
        <w:right w:val="none" w:sz="0" w:space="0" w:color="auto"/>
      </w:divBdr>
    </w:div>
    <w:div w:id="1756240979">
      <w:bodyDiv w:val="1"/>
      <w:marLeft w:val="0"/>
      <w:marRight w:val="0"/>
      <w:marTop w:val="0"/>
      <w:marBottom w:val="0"/>
      <w:divBdr>
        <w:top w:val="none" w:sz="0" w:space="0" w:color="auto"/>
        <w:left w:val="none" w:sz="0" w:space="0" w:color="auto"/>
        <w:bottom w:val="none" w:sz="0" w:space="0" w:color="auto"/>
        <w:right w:val="none" w:sz="0" w:space="0" w:color="auto"/>
      </w:divBdr>
    </w:div>
    <w:div w:id="1807622925">
      <w:bodyDiv w:val="1"/>
      <w:marLeft w:val="0"/>
      <w:marRight w:val="0"/>
      <w:marTop w:val="0"/>
      <w:marBottom w:val="0"/>
      <w:divBdr>
        <w:top w:val="none" w:sz="0" w:space="0" w:color="auto"/>
        <w:left w:val="none" w:sz="0" w:space="0" w:color="auto"/>
        <w:bottom w:val="none" w:sz="0" w:space="0" w:color="auto"/>
        <w:right w:val="none" w:sz="0" w:space="0" w:color="auto"/>
      </w:divBdr>
    </w:div>
    <w:div w:id="1864055517">
      <w:bodyDiv w:val="1"/>
      <w:marLeft w:val="0"/>
      <w:marRight w:val="0"/>
      <w:marTop w:val="0"/>
      <w:marBottom w:val="0"/>
      <w:divBdr>
        <w:top w:val="none" w:sz="0" w:space="0" w:color="auto"/>
        <w:left w:val="none" w:sz="0" w:space="0" w:color="auto"/>
        <w:bottom w:val="none" w:sz="0" w:space="0" w:color="auto"/>
        <w:right w:val="none" w:sz="0" w:space="0" w:color="auto"/>
      </w:divBdr>
      <w:divsChild>
        <w:div w:id="163514120">
          <w:marLeft w:val="547"/>
          <w:marRight w:val="0"/>
          <w:marTop w:val="200"/>
          <w:marBottom w:val="0"/>
          <w:divBdr>
            <w:top w:val="none" w:sz="0" w:space="0" w:color="auto"/>
            <w:left w:val="none" w:sz="0" w:space="0" w:color="auto"/>
            <w:bottom w:val="none" w:sz="0" w:space="0" w:color="auto"/>
            <w:right w:val="none" w:sz="0" w:space="0" w:color="auto"/>
          </w:divBdr>
        </w:div>
        <w:div w:id="1655796562">
          <w:marLeft w:val="547"/>
          <w:marRight w:val="0"/>
          <w:marTop w:val="200"/>
          <w:marBottom w:val="0"/>
          <w:divBdr>
            <w:top w:val="none" w:sz="0" w:space="0" w:color="auto"/>
            <w:left w:val="none" w:sz="0" w:space="0" w:color="auto"/>
            <w:bottom w:val="none" w:sz="0" w:space="0" w:color="auto"/>
            <w:right w:val="none" w:sz="0" w:space="0" w:color="auto"/>
          </w:divBdr>
        </w:div>
        <w:div w:id="616527182">
          <w:marLeft w:val="547"/>
          <w:marRight w:val="0"/>
          <w:marTop w:val="200"/>
          <w:marBottom w:val="0"/>
          <w:divBdr>
            <w:top w:val="none" w:sz="0" w:space="0" w:color="auto"/>
            <w:left w:val="none" w:sz="0" w:space="0" w:color="auto"/>
            <w:bottom w:val="none" w:sz="0" w:space="0" w:color="auto"/>
            <w:right w:val="none" w:sz="0" w:space="0" w:color="auto"/>
          </w:divBdr>
        </w:div>
        <w:div w:id="54083288">
          <w:marLeft w:val="547"/>
          <w:marRight w:val="0"/>
          <w:marTop w:val="200"/>
          <w:marBottom w:val="0"/>
          <w:divBdr>
            <w:top w:val="none" w:sz="0" w:space="0" w:color="auto"/>
            <w:left w:val="none" w:sz="0" w:space="0" w:color="auto"/>
            <w:bottom w:val="none" w:sz="0" w:space="0" w:color="auto"/>
            <w:right w:val="none" w:sz="0" w:space="0" w:color="auto"/>
          </w:divBdr>
        </w:div>
        <w:div w:id="2009551089">
          <w:marLeft w:val="547"/>
          <w:marRight w:val="0"/>
          <w:marTop w:val="200"/>
          <w:marBottom w:val="0"/>
          <w:divBdr>
            <w:top w:val="none" w:sz="0" w:space="0" w:color="auto"/>
            <w:left w:val="none" w:sz="0" w:space="0" w:color="auto"/>
            <w:bottom w:val="none" w:sz="0" w:space="0" w:color="auto"/>
            <w:right w:val="none" w:sz="0" w:space="0" w:color="auto"/>
          </w:divBdr>
        </w:div>
        <w:div w:id="1104837366">
          <w:marLeft w:val="547"/>
          <w:marRight w:val="0"/>
          <w:marTop w:val="200"/>
          <w:marBottom w:val="0"/>
          <w:divBdr>
            <w:top w:val="none" w:sz="0" w:space="0" w:color="auto"/>
            <w:left w:val="none" w:sz="0" w:space="0" w:color="auto"/>
            <w:bottom w:val="none" w:sz="0" w:space="0" w:color="auto"/>
            <w:right w:val="none" w:sz="0" w:space="0" w:color="auto"/>
          </w:divBdr>
        </w:div>
      </w:divsChild>
    </w:div>
    <w:div w:id="1878932941">
      <w:bodyDiv w:val="1"/>
      <w:marLeft w:val="0"/>
      <w:marRight w:val="0"/>
      <w:marTop w:val="0"/>
      <w:marBottom w:val="0"/>
      <w:divBdr>
        <w:top w:val="none" w:sz="0" w:space="0" w:color="auto"/>
        <w:left w:val="none" w:sz="0" w:space="0" w:color="auto"/>
        <w:bottom w:val="none" w:sz="0" w:space="0" w:color="auto"/>
        <w:right w:val="none" w:sz="0" w:space="0" w:color="auto"/>
      </w:divBdr>
    </w:div>
    <w:div w:id="1886520848">
      <w:bodyDiv w:val="1"/>
      <w:marLeft w:val="0"/>
      <w:marRight w:val="0"/>
      <w:marTop w:val="0"/>
      <w:marBottom w:val="0"/>
      <w:divBdr>
        <w:top w:val="none" w:sz="0" w:space="0" w:color="auto"/>
        <w:left w:val="none" w:sz="0" w:space="0" w:color="auto"/>
        <w:bottom w:val="none" w:sz="0" w:space="0" w:color="auto"/>
        <w:right w:val="none" w:sz="0" w:space="0" w:color="auto"/>
      </w:divBdr>
    </w:div>
    <w:div w:id="1914121925">
      <w:bodyDiv w:val="1"/>
      <w:marLeft w:val="0"/>
      <w:marRight w:val="0"/>
      <w:marTop w:val="0"/>
      <w:marBottom w:val="0"/>
      <w:divBdr>
        <w:top w:val="none" w:sz="0" w:space="0" w:color="auto"/>
        <w:left w:val="none" w:sz="0" w:space="0" w:color="auto"/>
        <w:bottom w:val="none" w:sz="0" w:space="0" w:color="auto"/>
        <w:right w:val="none" w:sz="0" w:space="0" w:color="auto"/>
      </w:divBdr>
    </w:div>
    <w:div w:id="1931959494">
      <w:bodyDiv w:val="1"/>
      <w:marLeft w:val="0"/>
      <w:marRight w:val="0"/>
      <w:marTop w:val="0"/>
      <w:marBottom w:val="0"/>
      <w:divBdr>
        <w:top w:val="none" w:sz="0" w:space="0" w:color="auto"/>
        <w:left w:val="none" w:sz="0" w:space="0" w:color="auto"/>
        <w:bottom w:val="none" w:sz="0" w:space="0" w:color="auto"/>
        <w:right w:val="none" w:sz="0" w:space="0" w:color="auto"/>
      </w:divBdr>
    </w:div>
    <w:div w:id="1936402681">
      <w:bodyDiv w:val="1"/>
      <w:marLeft w:val="0"/>
      <w:marRight w:val="0"/>
      <w:marTop w:val="0"/>
      <w:marBottom w:val="0"/>
      <w:divBdr>
        <w:top w:val="none" w:sz="0" w:space="0" w:color="auto"/>
        <w:left w:val="none" w:sz="0" w:space="0" w:color="auto"/>
        <w:bottom w:val="none" w:sz="0" w:space="0" w:color="auto"/>
        <w:right w:val="none" w:sz="0" w:space="0" w:color="auto"/>
      </w:divBdr>
    </w:div>
    <w:div w:id="1939825490">
      <w:bodyDiv w:val="1"/>
      <w:marLeft w:val="0"/>
      <w:marRight w:val="0"/>
      <w:marTop w:val="0"/>
      <w:marBottom w:val="0"/>
      <w:divBdr>
        <w:top w:val="none" w:sz="0" w:space="0" w:color="auto"/>
        <w:left w:val="none" w:sz="0" w:space="0" w:color="auto"/>
        <w:bottom w:val="none" w:sz="0" w:space="0" w:color="auto"/>
        <w:right w:val="none" w:sz="0" w:space="0" w:color="auto"/>
      </w:divBdr>
    </w:div>
    <w:div w:id="1949465554">
      <w:bodyDiv w:val="1"/>
      <w:marLeft w:val="0"/>
      <w:marRight w:val="0"/>
      <w:marTop w:val="0"/>
      <w:marBottom w:val="0"/>
      <w:divBdr>
        <w:top w:val="none" w:sz="0" w:space="0" w:color="auto"/>
        <w:left w:val="none" w:sz="0" w:space="0" w:color="auto"/>
        <w:bottom w:val="none" w:sz="0" w:space="0" w:color="auto"/>
        <w:right w:val="none" w:sz="0" w:space="0" w:color="auto"/>
      </w:divBdr>
    </w:div>
    <w:div w:id="1966152913">
      <w:bodyDiv w:val="1"/>
      <w:marLeft w:val="0"/>
      <w:marRight w:val="0"/>
      <w:marTop w:val="0"/>
      <w:marBottom w:val="0"/>
      <w:divBdr>
        <w:top w:val="none" w:sz="0" w:space="0" w:color="auto"/>
        <w:left w:val="none" w:sz="0" w:space="0" w:color="auto"/>
        <w:bottom w:val="none" w:sz="0" w:space="0" w:color="auto"/>
        <w:right w:val="none" w:sz="0" w:space="0" w:color="auto"/>
      </w:divBdr>
    </w:div>
    <w:div w:id="1973361231">
      <w:bodyDiv w:val="1"/>
      <w:marLeft w:val="0"/>
      <w:marRight w:val="0"/>
      <w:marTop w:val="0"/>
      <w:marBottom w:val="0"/>
      <w:divBdr>
        <w:top w:val="none" w:sz="0" w:space="0" w:color="auto"/>
        <w:left w:val="none" w:sz="0" w:space="0" w:color="auto"/>
        <w:bottom w:val="none" w:sz="0" w:space="0" w:color="auto"/>
        <w:right w:val="none" w:sz="0" w:space="0" w:color="auto"/>
      </w:divBdr>
    </w:div>
    <w:div w:id="1984967616">
      <w:bodyDiv w:val="1"/>
      <w:marLeft w:val="0"/>
      <w:marRight w:val="0"/>
      <w:marTop w:val="0"/>
      <w:marBottom w:val="0"/>
      <w:divBdr>
        <w:top w:val="none" w:sz="0" w:space="0" w:color="auto"/>
        <w:left w:val="none" w:sz="0" w:space="0" w:color="auto"/>
        <w:bottom w:val="none" w:sz="0" w:space="0" w:color="auto"/>
        <w:right w:val="none" w:sz="0" w:space="0" w:color="auto"/>
      </w:divBdr>
    </w:div>
    <w:div w:id="1996105301">
      <w:bodyDiv w:val="1"/>
      <w:marLeft w:val="0"/>
      <w:marRight w:val="0"/>
      <w:marTop w:val="0"/>
      <w:marBottom w:val="0"/>
      <w:divBdr>
        <w:top w:val="none" w:sz="0" w:space="0" w:color="auto"/>
        <w:left w:val="none" w:sz="0" w:space="0" w:color="auto"/>
        <w:bottom w:val="none" w:sz="0" w:space="0" w:color="auto"/>
        <w:right w:val="none" w:sz="0" w:space="0" w:color="auto"/>
      </w:divBdr>
    </w:div>
    <w:div w:id="2021198412">
      <w:bodyDiv w:val="1"/>
      <w:marLeft w:val="0"/>
      <w:marRight w:val="0"/>
      <w:marTop w:val="0"/>
      <w:marBottom w:val="0"/>
      <w:divBdr>
        <w:top w:val="none" w:sz="0" w:space="0" w:color="auto"/>
        <w:left w:val="none" w:sz="0" w:space="0" w:color="auto"/>
        <w:bottom w:val="none" w:sz="0" w:space="0" w:color="auto"/>
        <w:right w:val="none" w:sz="0" w:space="0" w:color="auto"/>
      </w:divBdr>
    </w:div>
    <w:div w:id="2048677067">
      <w:bodyDiv w:val="1"/>
      <w:marLeft w:val="0"/>
      <w:marRight w:val="0"/>
      <w:marTop w:val="0"/>
      <w:marBottom w:val="0"/>
      <w:divBdr>
        <w:top w:val="none" w:sz="0" w:space="0" w:color="auto"/>
        <w:left w:val="none" w:sz="0" w:space="0" w:color="auto"/>
        <w:bottom w:val="none" w:sz="0" w:space="0" w:color="auto"/>
        <w:right w:val="none" w:sz="0" w:space="0" w:color="auto"/>
      </w:divBdr>
    </w:div>
    <w:div w:id="2075925693">
      <w:bodyDiv w:val="1"/>
      <w:marLeft w:val="0"/>
      <w:marRight w:val="0"/>
      <w:marTop w:val="0"/>
      <w:marBottom w:val="0"/>
      <w:divBdr>
        <w:top w:val="none" w:sz="0" w:space="0" w:color="auto"/>
        <w:left w:val="none" w:sz="0" w:space="0" w:color="auto"/>
        <w:bottom w:val="none" w:sz="0" w:space="0" w:color="auto"/>
        <w:right w:val="none" w:sz="0" w:space="0" w:color="auto"/>
      </w:divBdr>
      <w:divsChild>
        <w:div w:id="1308045124">
          <w:marLeft w:val="547"/>
          <w:marRight w:val="0"/>
          <w:marTop w:val="106"/>
          <w:marBottom w:val="0"/>
          <w:divBdr>
            <w:top w:val="none" w:sz="0" w:space="0" w:color="auto"/>
            <w:left w:val="none" w:sz="0" w:space="0" w:color="auto"/>
            <w:bottom w:val="none" w:sz="0" w:space="0" w:color="auto"/>
            <w:right w:val="none" w:sz="0" w:space="0" w:color="auto"/>
          </w:divBdr>
        </w:div>
        <w:div w:id="281301043">
          <w:marLeft w:val="547"/>
          <w:marRight w:val="0"/>
          <w:marTop w:val="106"/>
          <w:marBottom w:val="0"/>
          <w:divBdr>
            <w:top w:val="none" w:sz="0" w:space="0" w:color="auto"/>
            <w:left w:val="none" w:sz="0" w:space="0" w:color="auto"/>
            <w:bottom w:val="none" w:sz="0" w:space="0" w:color="auto"/>
            <w:right w:val="none" w:sz="0" w:space="0" w:color="auto"/>
          </w:divBdr>
        </w:div>
        <w:div w:id="1024555910">
          <w:marLeft w:val="547"/>
          <w:marRight w:val="0"/>
          <w:marTop w:val="106"/>
          <w:marBottom w:val="0"/>
          <w:divBdr>
            <w:top w:val="none" w:sz="0" w:space="0" w:color="auto"/>
            <w:left w:val="none" w:sz="0" w:space="0" w:color="auto"/>
            <w:bottom w:val="none" w:sz="0" w:space="0" w:color="auto"/>
            <w:right w:val="none" w:sz="0" w:space="0" w:color="auto"/>
          </w:divBdr>
        </w:div>
      </w:divsChild>
    </w:div>
    <w:div w:id="2082827907">
      <w:bodyDiv w:val="1"/>
      <w:marLeft w:val="0"/>
      <w:marRight w:val="0"/>
      <w:marTop w:val="0"/>
      <w:marBottom w:val="0"/>
      <w:divBdr>
        <w:top w:val="none" w:sz="0" w:space="0" w:color="auto"/>
        <w:left w:val="none" w:sz="0" w:space="0" w:color="auto"/>
        <w:bottom w:val="none" w:sz="0" w:space="0" w:color="auto"/>
        <w:right w:val="none" w:sz="0" w:space="0" w:color="auto"/>
      </w:divBdr>
    </w:div>
    <w:div w:id="2102214207">
      <w:bodyDiv w:val="1"/>
      <w:marLeft w:val="0"/>
      <w:marRight w:val="0"/>
      <w:marTop w:val="0"/>
      <w:marBottom w:val="0"/>
      <w:divBdr>
        <w:top w:val="none" w:sz="0" w:space="0" w:color="auto"/>
        <w:left w:val="none" w:sz="0" w:space="0" w:color="auto"/>
        <w:bottom w:val="none" w:sz="0" w:space="0" w:color="auto"/>
        <w:right w:val="none" w:sz="0" w:space="0" w:color="auto"/>
      </w:divBdr>
    </w:div>
    <w:div w:id="2107917148">
      <w:bodyDiv w:val="1"/>
      <w:marLeft w:val="0"/>
      <w:marRight w:val="0"/>
      <w:marTop w:val="0"/>
      <w:marBottom w:val="0"/>
      <w:divBdr>
        <w:top w:val="none" w:sz="0" w:space="0" w:color="auto"/>
        <w:left w:val="none" w:sz="0" w:space="0" w:color="auto"/>
        <w:bottom w:val="none" w:sz="0" w:space="0" w:color="auto"/>
        <w:right w:val="none" w:sz="0" w:space="0" w:color="auto"/>
      </w:divBdr>
    </w:div>
    <w:div w:id="2121097427">
      <w:bodyDiv w:val="1"/>
      <w:marLeft w:val="0"/>
      <w:marRight w:val="0"/>
      <w:marTop w:val="0"/>
      <w:marBottom w:val="0"/>
      <w:divBdr>
        <w:top w:val="none" w:sz="0" w:space="0" w:color="auto"/>
        <w:left w:val="none" w:sz="0" w:space="0" w:color="auto"/>
        <w:bottom w:val="none" w:sz="0" w:space="0" w:color="auto"/>
        <w:right w:val="none" w:sz="0" w:space="0" w:color="auto"/>
      </w:divBdr>
    </w:div>
    <w:div w:id="2129615284">
      <w:bodyDiv w:val="1"/>
      <w:marLeft w:val="0"/>
      <w:marRight w:val="0"/>
      <w:marTop w:val="0"/>
      <w:marBottom w:val="0"/>
      <w:divBdr>
        <w:top w:val="none" w:sz="0" w:space="0" w:color="auto"/>
        <w:left w:val="none" w:sz="0" w:space="0" w:color="auto"/>
        <w:bottom w:val="none" w:sz="0" w:space="0" w:color="auto"/>
        <w:right w:val="none" w:sz="0" w:space="0" w:color="auto"/>
      </w:divBdr>
    </w:div>
    <w:div w:id="2133475611">
      <w:bodyDiv w:val="1"/>
      <w:marLeft w:val="0"/>
      <w:marRight w:val="0"/>
      <w:marTop w:val="0"/>
      <w:marBottom w:val="0"/>
      <w:divBdr>
        <w:top w:val="none" w:sz="0" w:space="0" w:color="auto"/>
        <w:left w:val="none" w:sz="0" w:space="0" w:color="auto"/>
        <w:bottom w:val="none" w:sz="0" w:space="0" w:color="auto"/>
        <w:right w:val="none" w:sz="0" w:space="0" w:color="auto"/>
      </w:divBdr>
    </w:div>
    <w:div w:id="213956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2023 - 2024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ReporttoDTIB xmlns="fc78463e-d5b0-4fd8-abb1-e1eb3572d92c" xsi:nil="true"/>
    <Signed xmlns="fc78463e-d5b0-4fd8-abb1-e1eb3572d92c" xsi:nil="true"/>
    <_Flow_SignoffStatus xmlns="fc78463e-d5b0-4fd8-abb1-e1eb3572d92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a66ea1cbf89aba041e244a8e061c8114">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8dfaddc60f3ddc2dc1e3c08034c6241d"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1D9A99-D8EB-41DA-9B81-F22658F1E5D3}">
  <ds:schemaRefs>
    <ds:schemaRef ds:uri="http://schemas.openxmlformats.org/officeDocument/2006/bibliography"/>
  </ds:schemaRefs>
</ds:datastoreItem>
</file>

<file path=customXml/itemProps3.xml><?xml version="1.0" encoding="utf-8"?>
<ds:datastoreItem xmlns:ds="http://schemas.openxmlformats.org/officeDocument/2006/customXml" ds:itemID="{C0E6D312-2643-4F49-A2DF-F8CE5DF6BBB5}">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customXml/itemProps4.xml><?xml version="1.0" encoding="utf-8"?>
<ds:datastoreItem xmlns:ds="http://schemas.openxmlformats.org/officeDocument/2006/customXml" ds:itemID="{6866F571-F174-4061-AB8C-832DF5E4750F}">
  <ds:schemaRefs>
    <ds:schemaRef ds:uri="http://schemas.microsoft.com/sharepoint/v3/contenttype/forms"/>
  </ds:schemaRefs>
</ds:datastoreItem>
</file>

<file path=customXml/itemProps5.xml><?xml version="1.0" encoding="utf-8"?>
<ds:datastoreItem xmlns:ds="http://schemas.openxmlformats.org/officeDocument/2006/customXml" ds:itemID="{09E3BC24-0AE6-4CD7-9ED8-E81DB5AFB8CC}"/>
</file>

<file path=docProps/app.xml><?xml version="1.0" encoding="utf-8"?>
<Properties xmlns="http://schemas.openxmlformats.org/officeDocument/2006/extended-properties" xmlns:vt="http://schemas.openxmlformats.org/officeDocument/2006/docPropsVTypes">
  <Template>Normal</Template>
  <TotalTime>127</TotalTime>
  <Pages>12</Pages>
  <Words>3234</Words>
  <Characters>18439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Falkirk Community Justice Outcomes Improvement Plan</vt:lpstr>
    </vt:vector>
  </TitlesOfParts>
  <Company>Falkirk Council</Company>
  <LinksUpToDate>false</LinksUpToDate>
  <CharactersWithSpaces>21630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Falkirk Community Justice Outcomes Improvement Plan</dc:title>
  <dc:subject>2020-2023</dc:subject>
  <dc:creator>nicolabruce</dc:creator>
  <cp:lastModifiedBy>Nicola Bruce</cp:lastModifiedBy>
  <cp:revision>97</cp:revision>
  <cp:lastPrinted>2020-04-01T09:08:00Z</cp:lastPrinted>
  <dcterms:created xsi:type="dcterms:W3CDTF">2025-06-26T10:04:00Z</dcterms:created>
  <dcterms:modified xsi:type="dcterms:W3CDTF">2025-06-26T14:48:00Z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0x010100E25C2128DA25A44EB11494EFA18A119E</vt:lpwstr>
  </property>
</Properties>
</file>