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2629" w:rsidR="00CF5423" w:rsidP="00561914" w:rsidRDefault="00CF5423" w14:paraId="4FA82456" w14:textId="77777777">
      <w:pPr>
        <w:jc w:val="center"/>
        <w:rPr>
          <w:b/>
          <w:szCs w:val="22"/>
        </w:rPr>
      </w:pPr>
      <w:r w:rsidRPr="008A2629">
        <w:rPr>
          <w:b/>
          <w:szCs w:val="22"/>
        </w:rPr>
        <w:t>Homelessness etc (Scotland) Act 2003</w:t>
      </w:r>
    </w:p>
    <w:p w:rsidRPr="008A2629" w:rsidR="00CF5423" w:rsidP="00CF5423" w:rsidRDefault="00CF5423" w14:paraId="0086DEB9" w14:textId="77777777">
      <w:pPr>
        <w:jc w:val="center"/>
        <w:rPr>
          <w:szCs w:val="22"/>
        </w:rPr>
      </w:pPr>
      <w:r w:rsidRPr="008A2629">
        <w:rPr>
          <w:b/>
          <w:szCs w:val="22"/>
        </w:rPr>
        <w:t>Section 11 Notice by Landlord of Proceedings for Possession</w:t>
      </w:r>
    </w:p>
    <w:p w:rsidR="00CF5423" w:rsidP="00561914" w:rsidRDefault="00CF5423" w14:paraId="511B0CC3" w14:textId="77777777">
      <w:pPr>
        <w:rPr>
          <w:szCs w:val="22"/>
        </w:rPr>
      </w:pPr>
    </w:p>
    <w:p w:rsidRPr="008A2629" w:rsidR="00437E33" w:rsidP="00561914" w:rsidRDefault="00437E33" w14:paraId="5A8BD049" w14:textId="77777777">
      <w:pPr>
        <w:rPr>
          <w:szCs w:val="22"/>
        </w:rPr>
      </w:pPr>
    </w:p>
    <w:p w:rsidRPr="006A582F" w:rsidR="00D01B64" w:rsidP="4EFD5D15" w:rsidRDefault="00CF5423" w14:paraId="15C57F78" w14:textId="3DF1266A">
      <w:pPr>
        <w:ind w:left="1440" w:hanging="1440"/>
        <w:rPr>
          <w:color w:val="000000" w:themeColor="text1"/>
        </w:rPr>
      </w:pPr>
      <w:r w:rsidRPr="4EFD5D15" w:rsidR="00CF5423">
        <w:rPr>
          <w:b w:val="1"/>
          <w:bCs w:val="1"/>
        </w:rPr>
        <w:t>To:</w:t>
      </w:r>
      <w:r>
        <w:tab/>
      </w:r>
      <w:r w:rsidRPr="4EFD5D15" w:rsidR="00B0470A">
        <w:rPr>
          <w:b w:val="1"/>
          <w:bCs w:val="1"/>
        </w:rPr>
        <w:t>Falkirk Council Customer &amp; Business Support</w:t>
      </w:r>
      <w:r w:rsidRPr="4EFD5D15" w:rsidR="346C227F">
        <w:rPr>
          <w:b w:val="1"/>
          <w:bCs w:val="1"/>
        </w:rPr>
        <w:t>,</w:t>
      </w:r>
      <w:r w:rsidRPr="4EFD5D15" w:rsidR="0006361D">
        <w:rPr>
          <w:b w:val="1"/>
          <w:bCs w:val="1"/>
        </w:rPr>
        <w:t xml:space="preserve"> Housing</w:t>
      </w:r>
      <w:r w:rsidRPr="4EFD5D15" w:rsidR="00B0470A">
        <w:rPr>
          <w:b w:val="1"/>
          <w:bCs w:val="1"/>
        </w:rPr>
        <w:t xml:space="preserve">/Transformation, </w:t>
      </w:r>
      <w:r w:rsidRPr="4EFD5D15" w:rsidR="003233F9">
        <w:rPr>
          <w:b w:val="1"/>
          <w:bCs w:val="1"/>
        </w:rPr>
        <w:t>Communities</w:t>
      </w:r>
      <w:r w:rsidRPr="4EFD5D15" w:rsidR="00B0470A">
        <w:rPr>
          <w:b w:val="1"/>
          <w:bCs w:val="1"/>
        </w:rPr>
        <w:t xml:space="preserve"> and Co</w:t>
      </w:r>
      <w:r w:rsidRPr="4EFD5D15" w:rsidR="003233F9">
        <w:rPr>
          <w:b w:val="1"/>
          <w:bCs w:val="1"/>
        </w:rPr>
        <w:t xml:space="preserve">rporate </w:t>
      </w:r>
      <w:r w:rsidRPr="4EFD5D15" w:rsidR="00BC3724">
        <w:rPr>
          <w:b w:val="1"/>
          <w:bCs w:val="1"/>
        </w:rPr>
        <w:t>Services</w:t>
      </w:r>
    </w:p>
    <w:p w:rsidRPr="008A2629" w:rsidR="00CF5423" w:rsidP="00561914" w:rsidRDefault="00CF5423" w14:paraId="29B55D37" w14:textId="13C262DA">
      <w:pPr>
        <w:rPr>
          <w:b/>
          <w:szCs w:val="22"/>
        </w:rPr>
      </w:pPr>
    </w:p>
    <w:p w:rsidR="00437E33" w:rsidP="00561914" w:rsidRDefault="00D01B64" w14:paraId="4A4EB5E0" w14:textId="2D298D98">
      <w:pPr>
        <w:rPr>
          <w:b/>
          <w:szCs w:val="22"/>
        </w:rPr>
      </w:pPr>
      <w:r w:rsidRPr="00437E33">
        <w:rPr>
          <w:b/>
          <w:szCs w:val="22"/>
        </w:rPr>
        <w:t>Subject:</w:t>
      </w:r>
      <w:r w:rsidR="00437E33">
        <w:rPr>
          <w:b/>
          <w:szCs w:val="22"/>
        </w:rPr>
        <w:tab/>
      </w:r>
      <w:r w:rsidRPr="00437E33" w:rsidR="00CF5423">
        <w:rPr>
          <w:b/>
          <w:szCs w:val="22"/>
        </w:rPr>
        <w:t xml:space="preserve">Take note that </w:t>
      </w:r>
      <w:r w:rsidRPr="00437E33">
        <w:rPr>
          <w:b/>
          <w:szCs w:val="22"/>
        </w:rPr>
        <w:t xml:space="preserve">Court/Tribunal </w:t>
      </w:r>
      <w:r w:rsidRPr="00437E33" w:rsidR="002A7A84">
        <w:rPr>
          <w:b/>
          <w:szCs w:val="22"/>
        </w:rPr>
        <w:t>P</w:t>
      </w:r>
      <w:r w:rsidRPr="00437E33" w:rsidR="00CF5423">
        <w:rPr>
          <w:b/>
          <w:szCs w:val="22"/>
        </w:rPr>
        <w:t xml:space="preserve">roceedings have been raised </w:t>
      </w:r>
    </w:p>
    <w:p w:rsidRPr="00437E33" w:rsidR="00CF5423" w:rsidP="00561914" w:rsidRDefault="00437E33" w14:paraId="2DC5CBB1" w14:textId="11F0990E">
      <w:pPr>
        <w:rPr>
          <w:b/>
          <w:szCs w:val="22"/>
        </w:rPr>
      </w:pPr>
      <w:r>
        <w:rPr>
          <w:b/>
          <w:szCs w:val="22"/>
        </w:rPr>
        <w:tab/>
      </w:r>
      <w:r>
        <w:rPr>
          <w:b/>
          <w:szCs w:val="22"/>
        </w:rPr>
        <w:tab/>
      </w:r>
      <w:r w:rsidRPr="00437E33" w:rsidR="00CF5423">
        <w:rPr>
          <w:b/>
          <w:szCs w:val="22"/>
        </w:rPr>
        <w:t>as detailed below.</w:t>
      </w:r>
    </w:p>
    <w:p w:rsidR="00CF5423" w:rsidP="00561914" w:rsidRDefault="00CF5423" w14:paraId="18240E6F" w14:textId="77777777">
      <w:pPr>
        <w:rPr>
          <w:szCs w:val="22"/>
        </w:rPr>
      </w:pPr>
    </w:p>
    <w:p w:rsidRPr="008A2629" w:rsidR="00437E33" w:rsidP="00561914" w:rsidRDefault="00437E33" w14:paraId="5D41A8AE" w14:textId="77777777">
      <w:pPr>
        <w:rPr>
          <w:szCs w:val="22"/>
        </w:rPr>
      </w:pPr>
    </w:p>
    <w:tbl>
      <w:tblPr>
        <w:tblW w:w="0" w:type="auto"/>
        <w:tblLayout w:type="fixed"/>
        <w:tblLook w:val="00A0" w:firstRow="1" w:lastRow="0" w:firstColumn="1" w:lastColumn="0" w:noHBand="0" w:noVBand="0"/>
      </w:tblPr>
      <w:tblGrid>
        <w:gridCol w:w="6092"/>
        <w:gridCol w:w="236"/>
      </w:tblGrid>
      <w:tr w:rsidRPr="008A2629" w:rsidR="00CC4AD3" w:rsidTr="00712B46" w14:paraId="02681A17" w14:textId="77777777">
        <w:trPr>
          <w:trHeight w:val="1069"/>
        </w:trPr>
        <w:tc>
          <w:tcPr>
            <w:tcW w:w="6092" w:type="dxa"/>
          </w:tcPr>
          <w:p w:rsidR="00CC4AD3" w:rsidP="002A7A84" w:rsidRDefault="00CC4AD3" w14:paraId="0169C927" w14:textId="70DBF3BB">
            <w:pPr>
              <w:rPr>
                <w:szCs w:val="22"/>
              </w:rPr>
            </w:pPr>
            <w:r w:rsidRPr="008A2629">
              <w:rPr>
                <w:szCs w:val="22"/>
              </w:rPr>
              <w:t>Name and address of landlord who has raised</w:t>
            </w:r>
            <w:r>
              <w:rPr>
                <w:szCs w:val="22"/>
              </w:rPr>
              <w:t xml:space="preserve"> p</w:t>
            </w:r>
            <w:r w:rsidRPr="008A2629">
              <w:rPr>
                <w:szCs w:val="22"/>
              </w:rPr>
              <w:t>roceedings</w:t>
            </w:r>
            <w:r w:rsidR="00437E33">
              <w:rPr>
                <w:szCs w:val="22"/>
              </w:rPr>
              <w:t>:</w:t>
            </w:r>
          </w:p>
          <w:p w:rsidR="00CC4AD3" w:rsidP="002A7A84" w:rsidRDefault="00CC4AD3" w14:paraId="5EB2B335" w14:textId="77777777">
            <w:pPr>
              <w:rPr>
                <w:szCs w:val="22"/>
              </w:rPr>
            </w:pPr>
          </w:p>
          <w:p w:rsidRPr="008A2629" w:rsidR="00CC4AD3" w:rsidP="002A7A84" w:rsidRDefault="00CC4AD3" w14:paraId="3A4A7697" w14:textId="77777777">
            <w:pPr>
              <w:rPr>
                <w:szCs w:val="22"/>
              </w:rPr>
            </w:pPr>
          </w:p>
        </w:tc>
        <w:tc>
          <w:tcPr>
            <w:tcW w:w="236" w:type="dxa"/>
          </w:tcPr>
          <w:p w:rsidRPr="008A2629" w:rsidR="00CC4AD3" w:rsidP="00D01B64" w:rsidRDefault="00CC4AD3" w14:paraId="55B45685" w14:textId="77777777">
            <w:pPr>
              <w:rPr>
                <w:szCs w:val="22"/>
              </w:rPr>
            </w:pPr>
          </w:p>
        </w:tc>
      </w:tr>
      <w:tr w:rsidRPr="008A2629" w:rsidR="00CC4AD3" w:rsidTr="00712B46" w14:paraId="16D74AB8" w14:textId="77777777">
        <w:trPr>
          <w:trHeight w:val="545"/>
        </w:trPr>
        <w:tc>
          <w:tcPr>
            <w:tcW w:w="6092" w:type="dxa"/>
          </w:tcPr>
          <w:p w:rsidR="00CC4AD3" w:rsidP="00D01B64" w:rsidRDefault="00CC4AD3" w14:paraId="307CBEAA" w14:textId="412238AE">
            <w:pPr>
              <w:rPr>
                <w:szCs w:val="22"/>
              </w:rPr>
            </w:pPr>
            <w:r w:rsidRPr="008A2629">
              <w:rPr>
                <w:szCs w:val="22"/>
              </w:rPr>
              <w:t>Name and address of landlord’s legal representatives</w:t>
            </w:r>
            <w:r w:rsidR="00437E33">
              <w:rPr>
                <w:szCs w:val="22"/>
              </w:rPr>
              <w:t>:</w:t>
            </w:r>
          </w:p>
          <w:p w:rsidR="00CC4AD3" w:rsidP="00D01B64" w:rsidRDefault="00CC4AD3" w14:paraId="135442DF" w14:textId="77777777">
            <w:pPr>
              <w:rPr>
                <w:szCs w:val="22"/>
              </w:rPr>
            </w:pPr>
          </w:p>
          <w:p w:rsidRPr="008A2629" w:rsidR="00CC4AD3" w:rsidP="00D01B64" w:rsidRDefault="00CC4AD3" w14:paraId="4C146974" w14:textId="77777777">
            <w:pPr>
              <w:rPr>
                <w:szCs w:val="22"/>
              </w:rPr>
            </w:pPr>
          </w:p>
        </w:tc>
        <w:tc>
          <w:tcPr>
            <w:tcW w:w="236" w:type="dxa"/>
          </w:tcPr>
          <w:p w:rsidRPr="008A2629" w:rsidR="00CC4AD3" w:rsidP="00D01B64" w:rsidRDefault="00CC4AD3" w14:paraId="461E6361" w14:textId="77777777">
            <w:pPr>
              <w:rPr>
                <w:szCs w:val="22"/>
              </w:rPr>
            </w:pPr>
          </w:p>
        </w:tc>
      </w:tr>
      <w:tr w:rsidRPr="008A2629" w:rsidR="00CC4AD3" w:rsidTr="00712B46" w14:paraId="50D943CF" w14:textId="77777777">
        <w:trPr>
          <w:trHeight w:val="685"/>
        </w:trPr>
        <w:tc>
          <w:tcPr>
            <w:tcW w:w="6092" w:type="dxa"/>
          </w:tcPr>
          <w:p w:rsidR="00CC4AD3" w:rsidP="00D01B64" w:rsidRDefault="00CC4AD3" w14:paraId="23C1C88B" w14:textId="58E54CD7">
            <w:pPr>
              <w:rPr>
                <w:szCs w:val="22"/>
              </w:rPr>
            </w:pPr>
            <w:r w:rsidRPr="008A2629">
              <w:rPr>
                <w:szCs w:val="22"/>
              </w:rPr>
              <w:t>Contact telephone number</w:t>
            </w:r>
            <w:r>
              <w:rPr>
                <w:szCs w:val="22"/>
              </w:rPr>
              <w:t xml:space="preserve"> &amp; email of </w:t>
            </w:r>
            <w:r w:rsidRPr="008A2629">
              <w:rPr>
                <w:szCs w:val="22"/>
              </w:rPr>
              <w:t>landlord</w:t>
            </w:r>
            <w:r w:rsidR="00437E33">
              <w:rPr>
                <w:szCs w:val="22"/>
              </w:rPr>
              <w:t>:</w:t>
            </w:r>
          </w:p>
          <w:p w:rsidR="00CC4AD3" w:rsidP="00D01B64" w:rsidRDefault="00CC4AD3" w14:paraId="4FFE09AD" w14:textId="77777777">
            <w:pPr>
              <w:rPr>
                <w:szCs w:val="22"/>
              </w:rPr>
            </w:pPr>
          </w:p>
          <w:p w:rsidRPr="008A2629" w:rsidR="00CC4AD3" w:rsidP="00D01B64" w:rsidRDefault="00CC4AD3" w14:paraId="7C9575B2" w14:textId="77777777">
            <w:pPr>
              <w:rPr>
                <w:szCs w:val="22"/>
              </w:rPr>
            </w:pPr>
          </w:p>
        </w:tc>
        <w:tc>
          <w:tcPr>
            <w:tcW w:w="236" w:type="dxa"/>
          </w:tcPr>
          <w:p w:rsidRPr="008A2629" w:rsidR="00CC4AD3" w:rsidP="006D19E1" w:rsidRDefault="00CC4AD3" w14:paraId="0CD1348A" w14:textId="77777777">
            <w:pPr>
              <w:rPr>
                <w:szCs w:val="22"/>
              </w:rPr>
            </w:pPr>
          </w:p>
        </w:tc>
      </w:tr>
      <w:tr w:rsidRPr="008A2629" w:rsidR="00CC4AD3" w:rsidTr="00712B46" w14:paraId="6EA393AC" w14:textId="77777777">
        <w:trPr>
          <w:trHeight w:val="995"/>
        </w:trPr>
        <w:tc>
          <w:tcPr>
            <w:tcW w:w="6092" w:type="dxa"/>
          </w:tcPr>
          <w:p w:rsidR="00CC4AD3" w:rsidP="00D01B64" w:rsidRDefault="00CC4AD3" w14:paraId="6811B0AB" w14:textId="77777777">
            <w:pPr>
              <w:rPr>
                <w:szCs w:val="22"/>
              </w:rPr>
            </w:pPr>
            <w:r>
              <w:rPr>
                <w:szCs w:val="22"/>
              </w:rPr>
              <w:t>Landlord Registration Number (applicable to private</w:t>
            </w:r>
          </w:p>
          <w:p w:rsidR="00CC4AD3" w:rsidP="00D01B64" w:rsidRDefault="00CC4AD3" w14:paraId="09B390C7" w14:textId="0D515205">
            <w:pPr>
              <w:rPr>
                <w:szCs w:val="22"/>
              </w:rPr>
            </w:pPr>
            <w:r>
              <w:rPr>
                <w:szCs w:val="22"/>
              </w:rPr>
              <w:t>sector landlords only)</w:t>
            </w:r>
            <w:r w:rsidR="00437E33">
              <w:rPr>
                <w:szCs w:val="22"/>
              </w:rPr>
              <w:t>:</w:t>
            </w:r>
          </w:p>
          <w:p w:rsidR="00CC4AD3" w:rsidP="00D01B64" w:rsidRDefault="00CC4AD3" w14:paraId="715E7DAB" w14:textId="77777777">
            <w:pPr>
              <w:rPr>
                <w:szCs w:val="22"/>
              </w:rPr>
            </w:pPr>
          </w:p>
          <w:p w:rsidRPr="008A2629" w:rsidR="00CC4AD3" w:rsidP="00D01B64" w:rsidRDefault="00CC4AD3" w14:paraId="67F1A062" w14:textId="77777777">
            <w:pPr>
              <w:rPr>
                <w:szCs w:val="22"/>
              </w:rPr>
            </w:pPr>
          </w:p>
        </w:tc>
        <w:tc>
          <w:tcPr>
            <w:tcW w:w="236" w:type="dxa"/>
          </w:tcPr>
          <w:p w:rsidRPr="008A2629" w:rsidR="00CC4AD3" w:rsidP="00D01B64" w:rsidRDefault="00CC4AD3" w14:paraId="3BA2C670" w14:textId="77777777">
            <w:pPr>
              <w:rPr>
                <w:szCs w:val="22"/>
              </w:rPr>
            </w:pPr>
          </w:p>
        </w:tc>
      </w:tr>
      <w:tr w:rsidRPr="008A2629" w:rsidR="00CC4AD3" w:rsidTr="00712B46" w14:paraId="67B6D265" w14:textId="77777777">
        <w:trPr>
          <w:trHeight w:val="1053"/>
        </w:trPr>
        <w:tc>
          <w:tcPr>
            <w:tcW w:w="6092" w:type="dxa"/>
          </w:tcPr>
          <w:p w:rsidR="00CC4AD3" w:rsidP="00CC4AD3" w:rsidRDefault="00CC4AD3" w14:paraId="54942C33" w14:textId="03C447A3">
            <w:pPr>
              <w:rPr>
                <w:szCs w:val="22"/>
              </w:rPr>
            </w:pPr>
            <w:r w:rsidRPr="008A2629">
              <w:rPr>
                <w:szCs w:val="22"/>
              </w:rPr>
              <w:t>Name of tenant</w:t>
            </w:r>
            <w:r>
              <w:rPr>
                <w:szCs w:val="22"/>
              </w:rPr>
              <w:t>(</w:t>
            </w:r>
            <w:r w:rsidRPr="008A2629">
              <w:rPr>
                <w:szCs w:val="22"/>
              </w:rPr>
              <w:t>s</w:t>
            </w:r>
            <w:r>
              <w:rPr>
                <w:szCs w:val="22"/>
              </w:rPr>
              <w:t>)</w:t>
            </w:r>
            <w:r w:rsidRPr="008A2629">
              <w:rPr>
                <w:szCs w:val="22"/>
              </w:rPr>
              <w:t xml:space="preserve"> against whom proceedings have been raised</w:t>
            </w:r>
            <w:r w:rsidR="00437E33">
              <w:rPr>
                <w:szCs w:val="22"/>
              </w:rPr>
              <w:t>:</w:t>
            </w:r>
          </w:p>
          <w:p w:rsidR="00CC4AD3" w:rsidP="00D01B64" w:rsidRDefault="00CC4AD3" w14:paraId="206333AC" w14:textId="77777777">
            <w:pPr>
              <w:rPr>
                <w:szCs w:val="22"/>
              </w:rPr>
            </w:pPr>
          </w:p>
          <w:p w:rsidR="00CC4AD3" w:rsidP="00D01B64" w:rsidRDefault="00CC4AD3" w14:paraId="72B4F8AB" w14:textId="77777777">
            <w:pPr>
              <w:rPr>
                <w:szCs w:val="22"/>
              </w:rPr>
            </w:pPr>
          </w:p>
        </w:tc>
        <w:tc>
          <w:tcPr>
            <w:tcW w:w="236" w:type="dxa"/>
          </w:tcPr>
          <w:p w:rsidRPr="008A2629" w:rsidR="00CC4AD3" w:rsidP="00D01B64" w:rsidRDefault="00CC4AD3" w14:paraId="23B4BCAC" w14:textId="77777777">
            <w:pPr>
              <w:rPr>
                <w:szCs w:val="22"/>
              </w:rPr>
            </w:pPr>
          </w:p>
        </w:tc>
      </w:tr>
      <w:tr w:rsidRPr="008A2629" w:rsidR="00CC4AD3" w:rsidTr="00712B46" w14:paraId="1A071041" w14:textId="77777777">
        <w:trPr>
          <w:trHeight w:val="545"/>
        </w:trPr>
        <w:tc>
          <w:tcPr>
            <w:tcW w:w="6092" w:type="dxa"/>
          </w:tcPr>
          <w:p w:rsidR="00CC4AD3" w:rsidP="00D01B64" w:rsidRDefault="00CC4AD3" w14:paraId="5599036C" w14:textId="1BFCE613">
            <w:pPr>
              <w:rPr>
                <w:szCs w:val="22"/>
              </w:rPr>
            </w:pPr>
            <w:r w:rsidRPr="008A2629">
              <w:rPr>
                <w:szCs w:val="22"/>
              </w:rPr>
              <w:t>Full postal address of property that is the subject of proceedings</w:t>
            </w:r>
            <w:r w:rsidR="00437E33">
              <w:rPr>
                <w:szCs w:val="22"/>
              </w:rPr>
              <w:t>:</w:t>
            </w:r>
          </w:p>
          <w:p w:rsidR="00CC4AD3" w:rsidP="00D01B64" w:rsidRDefault="00CC4AD3" w14:paraId="2D1E4CA5" w14:textId="77777777">
            <w:pPr>
              <w:rPr>
                <w:szCs w:val="22"/>
              </w:rPr>
            </w:pPr>
          </w:p>
          <w:p w:rsidRPr="008A2629" w:rsidR="00CC4AD3" w:rsidP="00D01B64" w:rsidRDefault="00CC4AD3" w14:paraId="4C74E00E" w14:textId="77777777">
            <w:pPr>
              <w:rPr>
                <w:szCs w:val="22"/>
              </w:rPr>
            </w:pPr>
          </w:p>
        </w:tc>
        <w:tc>
          <w:tcPr>
            <w:tcW w:w="236" w:type="dxa"/>
          </w:tcPr>
          <w:p w:rsidRPr="008A2629" w:rsidR="00CC4AD3" w:rsidP="00D01B64" w:rsidRDefault="00CC4AD3" w14:paraId="3AC45BEB" w14:textId="77777777">
            <w:pPr>
              <w:rPr>
                <w:szCs w:val="22"/>
              </w:rPr>
            </w:pPr>
          </w:p>
        </w:tc>
      </w:tr>
      <w:tr w:rsidRPr="008A2629" w:rsidR="00CC4AD3" w:rsidTr="00712B46" w14:paraId="7C6E7B15" w14:textId="77777777">
        <w:trPr>
          <w:trHeight w:val="545"/>
        </w:trPr>
        <w:tc>
          <w:tcPr>
            <w:tcW w:w="6092" w:type="dxa"/>
          </w:tcPr>
          <w:p w:rsidR="00CC4AD3" w:rsidP="00D01B64" w:rsidRDefault="00CC4AD3" w14:paraId="10B9FE07" w14:textId="11C79EDA">
            <w:pPr>
              <w:rPr>
                <w:szCs w:val="22"/>
              </w:rPr>
            </w:pPr>
            <w:r w:rsidRPr="008A2629">
              <w:rPr>
                <w:szCs w:val="22"/>
              </w:rPr>
              <w:t>Start date of the tenancy</w:t>
            </w:r>
            <w:r w:rsidR="00437E33">
              <w:rPr>
                <w:szCs w:val="22"/>
              </w:rPr>
              <w:t>:</w:t>
            </w:r>
          </w:p>
          <w:p w:rsidR="00CC4AD3" w:rsidP="00D01B64" w:rsidRDefault="00CC4AD3" w14:paraId="6EC737BA" w14:textId="08D9420D">
            <w:pPr>
              <w:rPr>
                <w:szCs w:val="22"/>
              </w:rPr>
            </w:pPr>
          </w:p>
          <w:p w:rsidRPr="008A2629" w:rsidR="00CC4AD3" w:rsidP="00D01B64" w:rsidRDefault="00CC4AD3" w14:paraId="0F3AC3EE" w14:textId="77777777">
            <w:pPr>
              <w:rPr>
                <w:szCs w:val="22"/>
              </w:rPr>
            </w:pPr>
          </w:p>
        </w:tc>
        <w:tc>
          <w:tcPr>
            <w:tcW w:w="236" w:type="dxa"/>
          </w:tcPr>
          <w:p w:rsidRPr="008A2629" w:rsidR="00CC4AD3" w:rsidP="00D01B64" w:rsidRDefault="00CC4AD3" w14:paraId="5C7B2CB1" w14:textId="77777777">
            <w:pPr>
              <w:rPr>
                <w:szCs w:val="22"/>
              </w:rPr>
            </w:pPr>
          </w:p>
        </w:tc>
      </w:tr>
      <w:tr w:rsidRPr="008A2629" w:rsidR="00CC4AD3" w:rsidTr="00712B46" w14:paraId="42637E66" w14:textId="77777777">
        <w:trPr>
          <w:trHeight w:val="545"/>
        </w:trPr>
        <w:tc>
          <w:tcPr>
            <w:tcW w:w="6092" w:type="dxa"/>
          </w:tcPr>
          <w:p w:rsidR="00CC4AD3" w:rsidP="00D01B64" w:rsidRDefault="00CC4AD3" w14:paraId="07C493AA" w14:textId="3225D887">
            <w:pPr>
              <w:rPr>
                <w:szCs w:val="22"/>
              </w:rPr>
            </w:pPr>
            <w:r w:rsidRPr="008A2629">
              <w:rPr>
                <w:szCs w:val="22"/>
              </w:rPr>
              <w:t>Date of raising of proceedings</w:t>
            </w:r>
            <w:r w:rsidR="00437E33">
              <w:rPr>
                <w:szCs w:val="22"/>
              </w:rPr>
              <w:t>:</w:t>
            </w:r>
          </w:p>
          <w:p w:rsidR="00CC4AD3" w:rsidP="00D01B64" w:rsidRDefault="00CC4AD3" w14:paraId="0A440AAE" w14:textId="77777777">
            <w:pPr>
              <w:rPr>
                <w:szCs w:val="22"/>
              </w:rPr>
            </w:pPr>
          </w:p>
          <w:p w:rsidRPr="008A2629" w:rsidR="00CC4AD3" w:rsidP="00D01B64" w:rsidRDefault="00CC4AD3" w14:paraId="2FEFF2F9" w14:textId="77777777">
            <w:pPr>
              <w:rPr>
                <w:szCs w:val="22"/>
              </w:rPr>
            </w:pPr>
          </w:p>
        </w:tc>
        <w:tc>
          <w:tcPr>
            <w:tcW w:w="236" w:type="dxa"/>
          </w:tcPr>
          <w:p w:rsidRPr="008A2629" w:rsidR="00CC4AD3" w:rsidP="00D01B64" w:rsidRDefault="00CC4AD3" w14:paraId="2348FECB" w14:textId="77777777">
            <w:pPr>
              <w:rPr>
                <w:szCs w:val="22"/>
              </w:rPr>
            </w:pPr>
          </w:p>
        </w:tc>
      </w:tr>
      <w:tr w:rsidRPr="008A2629" w:rsidR="00437E33" w:rsidTr="00712B46" w14:paraId="1B4F7F2A" w14:textId="77777777">
        <w:tc>
          <w:tcPr>
            <w:tcW w:w="6092" w:type="dxa"/>
          </w:tcPr>
          <w:p w:rsidR="00437E33" w:rsidP="00437E33" w:rsidRDefault="00437E33" w14:paraId="26739F2E" w14:textId="77777777">
            <w:pPr>
              <w:rPr>
                <w:szCs w:val="22"/>
              </w:rPr>
            </w:pPr>
            <w:r w:rsidRPr="008A2629">
              <w:rPr>
                <w:szCs w:val="22"/>
              </w:rPr>
              <w:t>Court</w:t>
            </w:r>
            <w:r>
              <w:rPr>
                <w:szCs w:val="22"/>
              </w:rPr>
              <w:t xml:space="preserve">/Tribunal </w:t>
            </w:r>
            <w:r w:rsidRPr="008A2629">
              <w:rPr>
                <w:szCs w:val="22"/>
              </w:rPr>
              <w:t>in which proceedings raised</w:t>
            </w:r>
            <w:r>
              <w:rPr>
                <w:szCs w:val="22"/>
              </w:rPr>
              <w:t>:</w:t>
            </w:r>
          </w:p>
          <w:p w:rsidR="00437E33" w:rsidP="00D01B64" w:rsidRDefault="00437E33" w14:paraId="0B42CBB4" w14:textId="77777777">
            <w:pPr>
              <w:rPr>
                <w:szCs w:val="22"/>
              </w:rPr>
            </w:pPr>
          </w:p>
          <w:p w:rsidRPr="008A2629" w:rsidR="00437E33" w:rsidP="00D01B64" w:rsidRDefault="00437E33" w14:paraId="0A6140CC" w14:textId="77777777">
            <w:pPr>
              <w:rPr>
                <w:szCs w:val="22"/>
              </w:rPr>
            </w:pPr>
          </w:p>
        </w:tc>
        <w:tc>
          <w:tcPr>
            <w:tcW w:w="236" w:type="dxa"/>
          </w:tcPr>
          <w:p w:rsidRPr="008A2629" w:rsidR="00437E33" w:rsidP="006D19E1" w:rsidRDefault="00437E33" w14:paraId="4FFF96F8" w14:textId="77777777">
            <w:pPr>
              <w:rPr>
                <w:szCs w:val="22"/>
              </w:rPr>
            </w:pPr>
          </w:p>
        </w:tc>
      </w:tr>
      <w:tr w:rsidRPr="008A2629" w:rsidR="00CF5423" w:rsidTr="00712B46" w14:paraId="0419D621" w14:textId="77777777">
        <w:tc>
          <w:tcPr>
            <w:tcW w:w="6092" w:type="dxa"/>
          </w:tcPr>
          <w:p w:rsidR="00D01B64" w:rsidP="00D01B64" w:rsidRDefault="00D01B64" w14:paraId="4107DF9D" w14:textId="40110261">
            <w:pPr>
              <w:rPr>
                <w:szCs w:val="22"/>
              </w:rPr>
            </w:pPr>
            <w:r>
              <w:rPr>
                <w:szCs w:val="22"/>
              </w:rPr>
              <w:t>Date of Court/Tribunal Hearing</w:t>
            </w:r>
            <w:r w:rsidR="00437E33">
              <w:rPr>
                <w:szCs w:val="22"/>
              </w:rPr>
              <w:t>:</w:t>
            </w:r>
          </w:p>
          <w:p w:rsidR="00D01B64" w:rsidP="00D01B64" w:rsidRDefault="00D01B64" w14:paraId="661A6452" w14:textId="77777777">
            <w:pPr>
              <w:rPr>
                <w:szCs w:val="22"/>
              </w:rPr>
            </w:pPr>
          </w:p>
          <w:p w:rsidR="00D01B64" w:rsidP="00D01B64" w:rsidRDefault="00D01B64" w14:paraId="1D879946" w14:textId="77777777">
            <w:pPr>
              <w:rPr>
                <w:szCs w:val="22"/>
              </w:rPr>
            </w:pPr>
          </w:p>
          <w:p w:rsidR="00D01B64" w:rsidP="00D01B64" w:rsidRDefault="00D01B64" w14:paraId="760FD317" w14:textId="77777777">
            <w:pPr>
              <w:rPr>
                <w:szCs w:val="22"/>
              </w:rPr>
            </w:pPr>
          </w:p>
          <w:p w:rsidR="00D01B64" w:rsidP="00D01B64" w:rsidRDefault="00D01B64" w14:paraId="58221031" w14:textId="77777777">
            <w:pPr>
              <w:rPr>
                <w:szCs w:val="22"/>
              </w:rPr>
            </w:pPr>
          </w:p>
          <w:p w:rsidR="00D01B64" w:rsidP="00D01B64" w:rsidRDefault="00D01B64" w14:paraId="73CE0E5D" w14:textId="77777777">
            <w:pPr>
              <w:rPr>
                <w:szCs w:val="22"/>
              </w:rPr>
            </w:pPr>
          </w:p>
          <w:p w:rsidR="00D01B64" w:rsidP="00D01B64" w:rsidRDefault="00D01B64" w14:paraId="4309FBDF" w14:textId="77777777">
            <w:pPr>
              <w:rPr>
                <w:szCs w:val="22"/>
              </w:rPr>
            </w:pPr>
          </w:p>
          <w:p w:rsidR="00D01B64" w:rsidP="00D01B64" w:rsidRDefault="00D01B64" w14:paraId="5B402A2D" w14:textId="77777777">
            <w:pPr>
              <w:rPr>
                <w:szCs w:val="22"/>
              </w:rPr>
            </w:pPr>
          </w:p>
          <w:p w:rsidR="00D01B64" w:rsidP="00D01B64" w:rsidRDefault="00D01B64" w14:paraId="7C2A57A4" w14:textId="77777777">
            <w:pPr>
              <w:rPr>
                <w:szCs w:val="22"/>
              </w:rPr>
            </w:pPr>
          </w:p>
          <w:p w:rsidR="00D01B64" w:rsidP="00D01B64" w:rsidRDefault="00D01B64" w14:paraId="7F71257C" w14:textId="77777777">
            <w:pPr>
              <w:rPr>
                <w:szCs w:val="22"/>
              </w:rPr>
            </w:pPr>
          </w:p>
          <w:p w:rsidRPr="008A2629" w:rsidR="00D01B64" w:rsidP="00D01B64" w:rsidRDefault="00D01B64" w14:paraId="32B81071" w14:textId="77777777">
            <w:pPr>
              <w:rPr>
                <w:szCs w:val="22"/>
              </w:rPr>
            </w:pPr>
          </w:p>
        </w:tc>
        <w:tc>
          <w:tcPr>
            <w:tcW w:w="236" w:type="dxa"/>
          </w:tcPr>
          <w:p w:rsidRPr="008A2629" w:rsidR="00CF5423" w:rsidP="006D19E1" w:rsidRDefault="00CF5423" w14:paraId="5A5B8568" w14:textId="77777777">
            <w:pPr>
              <w:rPr>
                <w:szCs w:val="22"/>
              </w:rPr>
            </w:pPr>
          </w:p>
        </w:tc>
      </w:tr>
    </w:tbl>
    <w:p w:rsidR="00400534" w:rsidRDefault="00400534" w14:paraId="1C41453A" w14:textId="77777777">
      <w:r>
        <w:br w:type="page"/>
      </w:r>
    </w:p>
    <w:tbl>
      <w:tblPr>
        <w:tblW w:w="0" w:type="auto"/>
        <w:tblLayout w:type="fixed"/>
        <w:tblLook w:val="00A0" w:firstRow="1" w:lastRow="0" w:firstColumn="1" w:lastColumn="0" w:noHBand="0" w:noVBand="0"/>
      </w:tblPr>
      <w:tblGrid>
        <w:gridCol w:w="675"/>
        <w:gridCol w:w="2903"/>
        <w:gridCol w:w="5778"/>
        <w:gridCol w:w="314"/>
        <w:gridCol w:w="395"/>
        <w:gridCol w:w="154"/>
        <w:gridCol w:w="236"/>
      </w:tblGrid>
      <w:tr w:rsidRPr="008A2629" w:rsidR="00400534" w:rsidTr="00114A7E" w14:paraId="0F8BFC69" w14:textId="77777777">
        <w:tc>
          <w:tcPr>
            <w:tcW w:w="3578" w:type="dxa"/>
            <w:gridSpan w:val="2"/>
          </w:tcPr>
          <w:p w:rsidR="00400534" w:rsidP="00D01B64" w:rsidRDefault="00400534" w14:paraId="4831FC91" w14:textId="77777777">
            <w:pPr>
              <w:rPr>
                <w:szCs w:val="22"/>
              </w:rPr>
            </w:pPr>
          </w:p>
        </w:tc>
        <w:tc>
          <w:tcPr>
            <w:tcW w:w="6092" w:type="dxa"/>
            <w:gridSpan w:val="2"/>
          </w:tcPr>
          <w:p w:rsidR="00400534" w:rsidP="00D01B64" w:rsidRDefault="00400534" w14:paraId="7B9E26C1" w14:textId="76B99264">
            <w:pPr>
              <w:rPr>
                <w:szCs w:val="22"/>
              </w:rPr>
            </w:pPr>
          </w:p>
          <w:p w:rsidRPr="008A2629" w:rsidR="00400534" w:rsidP="00D01B64" w:rsidRDefault="00400534" w14:paraId="6E386051" w14:textId="77777777">
            <w:pPr>
              <w:rPr>
                <w:szCs w:val="22"/>
              </w:rPr>
            </w:pPr>
          </w:p>
        </w:tc>
        <w:tc>
          <w:tcPr>
            <w:tcW w:w="549" w:type="dxa"/>
            <w:gridSpan w:val="2"/>
          </w:tcPr>
          <w:p w:rsidRPr="008A2629" w:rsidR="00400534" w:rsidP="00D01B64" w:rsidRDefault="00400534" w14:paraId="03D3E357" w14:textId="77777777">
            <w:pPr>
              <w:rPr>
                <w:szCs w:val="22"/>
              </w:rPr>
            </w:pPr>
          </w:p>
        </w:tc>
        <w:tc>
          <w:tcPr>
            <w:tcW w:w="236" w:type="dxa"/>
          </w:tcPr>
          <w:p w:rsidRPr="008A2629" w:rsidR="00400534" w:rsidP="00D01B64" w:rsidRDefault="00400534" w14:paraId="72C520E6" w14:textId="77777777">
            <w:pPr>
              <w:rPr>
                <w:szCs w:val="22"/>
              </w:rPr>
            </w:pPr>
          </w:p>
        </w:tc>
      </w:tr>
      <w:tr w:rsidRPr="00CF5423" w:rsidR="00400534" w:rsidTr="00400534" w14:paraId="5ED0B57E" w14:textId="40B3126E">
        <w:trPr>
          <w:gridAfter w:val="2"/>
          <w:wAfter w:w="390" w:type="dxa"/>
        </w:trPr>
        <w:tc>
          <w:tcPr>
            <w:tcW w:w="9356" w:type="dxa"/>
            <w:gridSpan w:val="3"/>
            <w:tcBorders>
              <w:bottom w:val="single" w:color="auto" w:sz="4" w:space="0"/>
            </w:tcBorders>
          </w:tcPr>
          <w:p w:rsidR="00400534" w:rsidP="00D01B64" w:rsidRDefault="00400534" w14:paraId="085F0E82" w14:textId="77777777">
            <w:pPr>
              <w:rPr>
                <w:b/>
                <w:sz w:val="20"/>
              </w:rPr>
            </w:pPr>
            <w:r w:rsidRPr="00CF5423">
              <w:rPr>
                <w:b/>
                <w:sz w:val="20"/>
              </w:rPr>
              <w:t>The legislation under which proceedings are being notified:</w:t>
            </w:r>
          </w:p>
          <w:p w:rsidRPr="00CF5423" w:rsidR="00400534" w:rsidP="00D01B64" w:rsidRDefault="00400534" w14:paraId="41BC33D8" w14:textId="77777777">
            <w:pPr>
              <w:rPr>
                <w:sz w:val="20"/>
              </w:rPr>
            </w:pPr>
          </w:p>
          <w:p w:rsidRPr="00CF5423" w:rsidR="00400534" w:rsidP="00D01B64" w:rsidRDefault="00400534" w14:paraId="6C1DBC29" w14:textId="77777777">
            <w:pPr>
              <w:rPr>
                <w:sz w:val="20"/>
              </w:rPr>
            </w:pPr>
            <w:r w:rsidRPr="00CF5423">
              <w:rPr>
                <w:sz w:val="20"/>
              </w:rPr>
              <w:t>(Various statutes require notice to be given to a local authority where a landlord has raised proceedings for possession of a house.  The table below lists some of the legislation under which such proceedings might be raise for possession of a house; please tick in the appropriate box below which describes the proceedings you have raised).</w:t>
            </w:r>
          </w:p>
          <w:p w:rsidRPr="00CF5423" w:rsidR="00400534" w:rsidP="00D01B64" w:rsidRDefault="00400534" w14:paraId="4BC850CD" w14:textId="77777777">
            <w:pPr>
              <w:rPr>
                <w:sz w:val="20"/>
              </w:rPr>
            </w:pPr>
          </w:p>
        </w:tc>
        <w:tc>
          <w:tcPr>
            <w:tcW w:w="709" w:type="dxa"/>
            <w:gridSpan w:val="2"/>
            <w:tcBorders>
              <w:bottom w:val="single" w:color="auto" w:sz="4" w:space="0"/>
            </w:tcBorders>
          </w:tcPr>
          <w:p w:rsidRPr="00CF5423" w:rsidR="00400534" w:rsidP="00D01B64" w:rsidRDefault="00400534" w14:paraId="30D6D1F1" w14:textId="77777777">
            <w:pPr>
              <w:rPr>
                <w:b/>
                <w:sz w:val="20"/>
              </w:rPr>
            </w:pPr>
          </w:p>
        </w:tc>
      </w:tr>
      <w:tr w:rsidRPr="00CF5423" w:rsidR="00400534" w:rsidTr="00400534" w14:paraId="6457E11E" w14:textId="3C40C512">
        <w:trPr>
          <w:gridAfter w:val="2"/>
          <w:wAfter w:w="390" w:type="dxa"/>
        </w:trPr>
        <w:tc>
          <w:tcPr>
            <w:tcW w:w="675" w:type="dxa"/>
            <w:tcBorders>
              <w:top w:val="single" w:color="auto" w:sz="4" w:space="0"/>
              <w:left w:val="single" w:color="auto" w:sz="4" w:space="0"/>
              <w:bottom w:val="single" w:color="auto" w:sz="4" w:space="0"/>
              <w:right w:val="single" w:color="auto" w:sz="4" w:space="0"/>
            </w:tcBorders>
          </w:tcPr>
          <w:p w:rsidRPr="00CF5423" w:rsidR="00400534" w:rsidP="00D01B64" w:rsidRDefault="00400534" w14:paraId="07CF87A1" w14:textId="77777777">
            <w:pPr>
              <w:rPr>
                <w:sz w:val="20"/>
              </w:rPr>
            </w:pPr>
            <w:r w:rsidRPr="00CF5423">
              <w:rPr>
                <w:sz w:val="20"/>
              </w:rPr>
              <w:t>1</w:t>
            </w:r>
          </w:p>
          <w:p w:rsidRPr="00CF5423" w:rsidR="00400534" w:rsidP="00D01B64" w:rsidRDefault="00400534" w14:paraId="3F92F1B2" w14:textId="77777777">
            <w:pPr>
              <w:rPr>
                <w:sz w:val="20"/>
              </w:rPr>
            </w:pPr>
          </w:p>
          <w:p w:rsidRPr="00CF5423" w:rsidR="00400534" w:rsidP="00D01B64" w:rsidRDefault="00400534" w14:paraId="034F1B13" w14:textId="2EBC14C5">
            <w:pPr>
              <w:rPr>
                <w:sz w:val="20"/>
              </w:rPr>
            </w:pPr>
          </w:p>
        </w:tc>
        <w:tc>
          <w:tcPr>
            <w:tcW w:w="8681" w:type="dxa"/>
            <w:gridSpan w:val="2"/>
            <w:tcBorders>
              <w:top w:val="single" w:color="auto" w:sz="4" w:space="0"/>
              <w:left w:val="single" w:color="auto" w:sz="4" w:space="0"/>
              <w:bottom w:val="single" w:color="auto" w:sz="4" w:space="0"/>
              <w:right w:val="single" w:color="auto" w:sz="4" w:space="0"/>
            </w:tcBorders>
          </w:tcPr>
          <w:p w:rsidRPr="00CF5423" w:rsidR="00400534" w:rsidP="00437E33" w:rsidRDefault="00400534" w14:paraId="0CCE607A" w14:textId="77777777">
            <w:pPr>
              <w:spacing w:after="80"/>
              <w:rPr>
                <w:sz w:val="20"/>
              </w:rPr>
            </w:pPr>
            <w:r w:rsidRPr="00CF5423">
              <w:rPr>
                <w:sz w:val="20"/>
              </w:rPr>
              <w:t>Section 12</w:t>
            </w:r>
            <w:proofErr w:type="gramStart"/>
            <w:r w:rsidRPr="00CF5423">
              <w:rPr>
                <w:sz w:val="20"/>
              </w:rPr>
              <w:t>A(</w:t>
            </w:r>
            <w:proofErr w:type="gramEnd"/>
            <w:r w:rsidRPr="00CF5423">
              <w:rPr>
                <w:sz w:val="20"/>
              </w:rPr>
              <w:t>1) (notice to local authority of proceedings for possession of a dwellinghouse let of a protected tenancy or subject to a statutory tenancy) of the Rent (Scotland) Act 1984 (c.58).  Tick this box if you have raised proceedings to recover possession of a dwellinghouse let on a protected tenancy or subject to a statutory tenancy.</w:t>
            </w:r>
          </w:p>
        </w:tc>
        <w:tc>
          <w:tcPr>
            <w:tcW w:w="709" w:type="dxa"/>
            <w:gridSpan w:val="2"/>
            <w:tcBorders>
              <w:top w:val="single" w:color="auto" w:sz="4" w:space="0"/>
              <w:left w:val="single" w:color="auto" w:sz="4" w:space="0"/>
              <w:bottom w:val="single" w:color="auto" w:sz="4" w:space="0"/>
              <w:right w:val="single" w:color="auto" w:sz="4" w:space="0"/>
            </w:tcBorders>
          </w:tcPr>
          <w:p w:rsidRPr="00CF5423" w:rsidR="00400534" w:rsidP="00437E33" w:rsidRDefault="00400534" w14:paraId="1BD51810" w14:textId="77777777">
            <w:pPr>
              <w:spacing w:after="80"/>
              <w:rPr>
                <w:sz w:val="20"/>
              </w:rPr>
            </w:pPr>
          </w:p>
        </w:tc>
      </w:tr>
      <w:tr w:rsidRPr="00CF5423" w:rsidR="00400534" w:rsidTr="00400534" w14:paraId="2DF25C82" w14:textId="5908CD17">
        <w:trPr>
          <w:gridAfter w:val="2"/>
          <w:wAfter w:w="390" w:type="dxa"/>
        </w:trPr>
        <w:tc>
          <w:tcPr>
            <w:tcW w:w="675" w:type="dxa"/>
            <w:tcBorders>
              <w:top w:val="single" w:color="auto" w:sz="4" w:space="0"/>
              <w:left w:val="single" w:color="auto" w:sz="4" w:space="0"/>
              <w:bottom w:val="single" w:color="auto" w:sz="4" w:space="0"/>
              <w:right w:val="single" w:color="auto" w:sz="4" w:space="0"/>
            </w:tcBorders>
          </w:tcPr>
          <w:p w:rsidRPr="00CF5423" w:rsidR="00400534" w:rsidP="00D01B64" w:rsidRDefault="00400534" w14:paraId="1A642098" w14:textId="77777777">
            <w:pPr>
              <w:rPr>
                <w:sz w:val="20"/>
              </w:rPr>
            </w:pPr>
            <w:r w:rsidRPr="00CF5423">
              <w:rPr>
                <w:sz w:val="20"/>
              </w:rPr>
              <w:t>2</w:t>
            </w:r>
          </w:p>
          <w:p w:rsidRPr="00CF5423" w:rsidR="00400534" w:rsidP="00D01B64" w:rsidRDefault="00400534" w14:paraId="0E433692" w14:textId="77777777">
            <w:pPr>
              <w:rPr>
                <w:sz w:val="20"/>
              </w:rPr>
            </w:pPr>
          </w:p>
          <w:p w:rsidRPr="00CF5423" w:rsidR="00400534" w:rsidP="00D01B64" w:rsidRDefault="00400534" w14:paraId="4391403A" w14:textId="0075891C">
            <w:pPr>
              <w:rPr>
                <w:sz w:val="20"/>
              </w:rPr>
            </w:pPr>
          </w:p>
        </w:tc>
        <w:tc>
          <w:tcPr>
            <w:tcW w:w="8681" w:type="dxa"/>
            <w:gridSpan w:val="2"/>
            <w:tcBorders>
              <w:top w:val="single" w:color="auto" w:sz="4" w:space="0"/>
              <w:left w:val="single" w:color="auto" w:sz="4" w:space="0"/>
              <w:bottom w:val="single" w:color="auto" w:sz="4" w:space="0"/>
              <w:right w:val="single" w:color="auto" w:sz="4" w:space="0"/>
            </w:tcBorders>
          </w:tcPr>
          <w:p w:rsidRPr="00CF5423" w:rsidR="00400534" w:rsidP="00437E33" w:rsidRDefault="00400534" w14:paraId="3659CBF6" w14:textId="02161458">
            <w:pPr>
              <w:spacing w:after="80"/>
              <w:rPr>
                <w:sz w:val="20"/>
              </w:rPr>
            </w:pPr>
            <w:r w:rsidRPr="00CF5423">
              <w:rPr>
                <w:sz w:val="20"/>
              </w:rPr>
              <w:t>Section 19</w:t>
            </w:r>
            <w:proofErr w:type="gramStart"/>
            <w:r w:rsidRPr="00CF5423">
              <w:rPr>
                <w:sz w:val="20"/>
              </w:rPr>
              <w:t>A(</w:t>
            </w:r>
            <w:proofErr w:type="gramEnd"/>
            <w:r w:rsidRPr="00CF5423">
              <w:rPr>
                <w:sz w:val="20"/>
              </w:rPr>
              <w:t>1) (notice to local authority of proceedings for possession of a house let on an assured tenancy) of the Housing (Scotland) Act 1988 (c.43).  Tick this box if you have raised proceedings to recover possession of a dwellinghouse let on an Assured Tenancy.</w:t>
            </w:r>
          </w:p>
        </w:tc>
        <w:tc>
          <w:tcPr>
            <w:tcW w:w="709" w:type="dxa"/>
            <w:gridSpan w:val="2"/>
            <w:tcBorders>
              <w:top w:val="single" w:color="auto" w:sz="4" w:space="0"/>
              <w:left w:val="single" w:color="auto" w:sz="4" w:space="0"/>
              <w:bottom w:val="single" w:color="auto" w:sz="4" w:space="0"/>
              <w:right w:val="single" w:color="auto" w:sz="4" w:space="0"/>
            </w:tcBorders>
          </w:tcPr>
          <w:p w:rsidRPr="00CF5423" w:rsidR="00400534" w:rsidP="00437E33" w:rsidRDefault="00400534" w14:paraId="41B0DCCC" w14:textId="77777777">
            <w:pPr>
              <w:spacing w:after="80"/>
              <w:rPr>
                <w:sz w:val="20"/>
              </w:rPr>
            </w:pPr>
          </w:p>
        </w:tc>
      </w:tr>
      <w:tr w:rsidRPr="00CF5423" w:rsidR="00400534" w:rsidTr="00400534" w14:paraId="41A4AB29" w14:textId="39135819">
        <w:trPr>
          <w:gridAfter w:val="2"/>
          <w:wAfter w:w="390" w:type="dxa"/>
        </w:trPr>
        <w:tc>
          <w:tcPr>
            <w:tcW w:w="675" w:type="dxa"/>
            <w:tcBorders>
              <w:top w:val="single" w:color="auto" w:sz="4" w:space="0"/>
              <w:left w:val="single" w:color="auto" w:sz="4" w:space="0"/>
              <w:bottom w:val="single" w:color="auto" w:sz="4" w:space="0"/>
              <w:right w:val="single" w:color="auto" w:sz="4" w:space="0"/>
            </w:tcBorders>
          </w:tcPr>
          <w:p w:rsidRPr="00CF5423" w:rsidR="00400534" w:rsidP="00D01B64" w:rsidRDefault="00400534" w14:paraId="45D3AD49" w14:textId="77777777">
            <w:pPr>
              <w:rPr>
                <w:sz w:val="20"/>
              </w:rPr>
            </w:pPr>
            <w:r w:rsidRPr="00CF5423">
              <w:rPr>
                <w:sz w:val="20"/>
              </w:rPr>
              <w:t>3</w:t>
            </w:r>
          </w:p>
          <w:p w:rsidRPr="00CF5423" w:rsidR="00400534" w:rsidP="00D01B64" w:rsidRDefault="00400534" w14:paraId="64AB9CFD" w14:textId="77777777">
            <w:pPr>
              <w:rPr>
                <w:sz w:val="20"/>
              </w:rPr>
            </w:pPr>
          </w:p>
          <w:p w:rsidRPr="00CF5423" w:rsidR="00400534" w:rsidP="00D01B64" w:rsidRDefault="00400534" w14:paraId="26B27D17" w14:textId="779617C7">
            <w:pPr>
              <w:rPr>
                <w:sz w:val="20"/>
              </w:rPr>
            </w:pPr>
          </w:p>
        </w:tc>
        <w:tc>
          <w:tcPr>
            <w:tcW w:w="8681" w:type="dxa"/>
            <w:gridSpan w:val="2"/>
            <w:tcBorders>
              <w:top w:val="single" w:color="auto" w:sz="4" w:space="0"/>
              <w:left w:val="single" w:color="auto" w:sz="4" w:space="0"/>
              <w:bottom w:val="single" w:color="auto" w:sz="4" w:space="0"/>
              <w:right w:val="single" w:color="auto" w:sz="4" w:space="0"/>
            </w:tcBorders>
          </w:tcPr>
          <w:p w:rsidRPr="00CF5423" w:rsidR="00400534" w:rsidP="00437E33" w:rsidRDefault="00400534" w14:paraId="28759367" w14:textId="77777777">
            <w:pPr>
              <w:spacing w:after="80"/>
              <w:rPr>
                <w:sz w:val="20"/>
              </w:rPr>
            </w:pPr>
            <w:r w:rsidRPr="00CF5423">
              <w:rPr>
                <w:sz w:val="20"/>
              </w:rPr>
              <w:t>Section 14A(5A) (notice to local authority of proceedings for possession of a house let on a Scottish secure tenancy) of the Housing (Scotland) Act 2001 (asp 10).  Tick this box if you have raised proceedings to recover possession of a dwellinghouse let on a Scottish secure tenancy.</w:t>
            </w:r>
          </w:p>
        </w:tc>
        <w:tc>
          <w:tcPr>
            <w:tcW w:w="709" w:type="dxa"/>
            <w:gridSpan w:val="2"/>
            <w:tcBorders>
              <w:top w:val="single" w:color="auto" w:sz="4" w:space="0"/>
              <w:left w:val="single" w:color="auto" w:sz="4" w:space="0"/>
              <w:bottom w:val="single" w:color="auto" w:sz="4" w:space="0"/>
              <w:right w:val="single" w:color="auto" w:sz="4" w:space="0"/>
            </w:tcBorders>
          </w:tcPr>
          <w:p w:rsidRPr="00CF5423" w:rsidR="00400534" w:rsidP="00437E33" w:rsidRDefault="00400534" w14:paraId="362796B1" w14:textId="77777777">
            <w:pPr>
              <w:spacing w:after="80"/>
              <w:rPr>
                <w:sz w:val="20"/>
              </w:rPr>
            </w:pPr>
          </w:p>
        </w:tc>
      </w:tr>
      <w:tr w:rsidRPr="00CF5423" w:rsidR="00400534" w:rsidTr="00400534" w14:paraId="67F5D477" w14:textId="27CCD573">
        <w:trPr>
          <w:gridAfter w:val="2"/>
          <w:wAfter w:w="390" w:type="dxa"/>
        </w:trPr>
        <w:tc>
          <w:tcPr>
            <w:tcW w:w="675" w:type="dxa"/>
            <w:tcBorders>
              <w:top w:val="single" w:color="auto" w:sz="4" w:space="0"/>
              <w:left w:val="single" w:color="auto" w:sz="4" w:space="0"/>
              <w:bottom w:val="single" w:color="auto" w:sz="4" w:space="0"/>
              <w:right w:val="single" w:color="auto" w:sz="4" w:space="0"/>
            </w:tcBorders>
          </w:tcPr>
          <w:p w:rsidRPr="00CF5423" w:rsidR="00400534" w:rsidP="00D01B64" w:rsidRDefault="00400534" w14:paraId="65472E71" w14:textId="77777777">
            <w:pPr>
              <w:rPr>
                <w:sz w:val="20"/>
              </w:rPr>
            </w:pPr>
            <w:r w:rsidRPr="00CF5423">
              <w:rPr>
                <w:sz w:val="20"/>
              </w:rPr>
              <w:t>4</w:t>
            </w:r>
          </w:p>
          <w:p w:rsidRPr="00CF5423" w:rsidR="00400534" w:rsidP="00D01B64" w:rsidRDefault="00400534" w14:paraId="76CD8A20" w14:textId="77777777">
            <w:pPr>
              <w:rPr>
                <w:sz w:val="20"/>
              </w:rPr>
            </w:pPr>
          </w:p>
          <w:p w:rsidRPr="00CF5423" w:rsidR="00400534" w:rsidP="00D01B64" w:rsidRDefault="00400534" w14:paraId="4638EF1A" w14:textId="541B19DD">
            <w:pPr>
              <w:rPr>
                <w:sz w:val="20"/>
              </w:rPr>
            </w:pPr>
          </w:p>
        </w:tc>
        <w:tc>
          <w:tcPr>
            <w:tcW w:w="8681" w:type="dxa"/>
            <w:gridSpan w:val="2"/>
            <w:tcBorders>
              <w:top w:val="single" w:color="auto" w:sz="4" w:space="0"/>
              <w:left w:val="single" w:color="auto" w:sz="4" w:space="0"/>
              <w:bottom w:val="single" w:color="auto" w:sz="4" w:space="0"/>
              <w:right w:val="single" w:color="auto" w:sz="4" w:space="0"/>
            </w:tcBorders>
          </w:tcPr>
          <w:p w:rsidRPr="00CF5423" w:rsidR="00400534" w:rsidP="00437E33" w:rsidRDefault="00400534" w14:paraId="11398D7E" w14:textId="77777777">
            <w:pPr>
              <w:spacing w:after="80"/>
              <w:rPr>
                <w:sz w:val="20"/>
              </w:rPr>
            </w:pPr>
            <w:r w:rsidRPr="00CF5423">
              <w:rPr>
                <w:sz w:val="20"/>
              </w:rPr>
              <w:t>Section 36(6A) (notice to local authority of proceedings for possession of a house let on short Scottish secure tenancy) of the Housing (Scotland) Act 2001 (asp10).  Tick this box if you have raised proceedings to recover possession of a dwellinghouse let on a short Scottish secure tenancy.</w:t>
            </w:r>
          </w:p>
        </w:tc>
        <w:tc>
          <w:tcPr>
            <w:tcW w:w="709" w:type="dxa"/>
            <w:gridSpan w:val="2"/>
            <w:tcBorders>
              <w:top w:val="single" w:color="auto" w:sz="4" w:space="0"/>
              <w:left w:val="single" w:color="auto" w:sz="4" w:space="0"/>
              <w:bottom w:val="single" w:color="auto" w:sz="4" w:space="0"/>
              <w:right w:val="single" w:color="auto" w:sz="4" w:space="0"/>
            </w:tcBorders>
          </w:tcPr>
          <w:p w:rsidRPr="00CF5423" w:rsidR="00400534" w:rsidP="00437E33" w:rsidRDefault="00400534" w14:paraId="78256BC0" w14:textId="77777777">
            <w:pPr>
              <w:spacing w:after="80"/>
              <w:rPr>
                <w:sz w:val="20"/>
              </w:rPr>
            </w:pPr>
          </w:p>
        </w:tc>
      </w:tr>
      <w:tr w:rsidRPr="00CF5423" w:rsidR="00400534" w:rsidTr="00400534" w14:paraId="779A43AD" w14:textId="4EA38FD2">
        <w:trPr>
          <w:gridAfter w:val="2"/>
          <w:wAfter w:w="390" w:type="dxa"/>
        </w:trPr>
        <w:tc>
          <w:tcPr>
            <w:tcW w:w="675" w:type="dxa"/>
            <w:tcBorders>
              <w:top w:val="single" w:color="auto" w:sz="4" w:space="0"/>
              <w:left w:val="single" w:color="auto" w:sz="4" w:space="0"/>
              <w:bottom w:val="single" w:color="auto" w:sz="4" w:space="0"/>
              <w:right w:val="single" w:color="auto" w:sz="4" w:space="0"/>
            </w:tcBorders>
          </w:tcPr>
          <w:p w:rsidRPr="00CF5423" w:rsidR="00400534" w:rsidP="00D01B64" w:rsidRDefault="00400534" w14:paraId="5CE4D430" w14:textId="77777777">
            <w:pPr>
              <w:rPr>
                <w:sz w:val="20"/>
              </w:rPr>
            </w:pPr>
            <w:r>
              <w:rPr>
                <w:sz w:val="20"/>
              </w:rPr>
              <w:t>4(A)</w:t>
            </w:r>
          </w:p>
        </w:tc>
        <w:tc>
          <w:tcPr>
            <w:tcW w:w="8681" w:type="dxa"/>
            <w:gridSpan w:val="2"/>
            <w:tcBorders>
              <w:top w:val="single" w:color="auto" w:sz="4" w:space="0"/>
              <w:left w:val="single" w:color="auto" w:sz="4" w:space="0"/>
              <w:bottom w:val="single" w:color="auto" w:sz="4" w:space="0"/>
              <w:right w:val="single" w:color="auto" w:sz="4" w:space="0"/>
            </w:tcBorders>
          </w:tcPr>
          <w:p w:rsidRPr="00CF5423" w:rsidR="00400534" w:rsidP="00437E33" w:rsidRDefault="00400534" w14:paraId="51AD120C" w14:textId="070C7201">
            <w:pPr>
              <w:spacing w:after="80"/>
              <w:rPr>
                <w:sz w:val="20"/>
              </w:rPr>
            </w:pPr>
            <w:r>
              <w:rPr>
                <w:sz w:val="20"/>
              </w:rPr>
              <w:t>Section 56(1) (restriction on applying without notifying local authority) of the Private Housing (Tenancies) (Scotland) Act 2016 (asp 19) (tick this box if you have applied to the First Tier Tribunal for Scotland for an eviction order in relation to a property let on a private residential tenancy).</w:t>
            </w:r>
          </w:p>
        </w:tc>
        <w:tc>
          <w:tcPr>
            <w:tcW w:w="709" w:type="dxa"/>
            <w:gridSpan w:val="2"/>
            <w:tcBorders>
              <w:top w:val="single" w:color="auto" w:sz="4" w:space="0"/>
              <w:left w:val="single" w:color="auto" w:sz="4" w:space="0"/>
              <w:bottom w:val="single" w:color="auto" w:sz="4" w:space="0"/>
              <w:right w:val="single" w:color="auto" w:sz="4" w:space="0"/>
            </w:tcBorders>
          </w:tcPr>
          <w:p w:rsidR="00400534" w:rsidP="00437E33" w:rsidRDefault="00400534" w14:paraId="73D15ADB" w14:textId="77777777">
            <w:pPr>
              <w:spacing w:after="80"/>
              <w:rPr>
                <w:sz w:val="20"/>
              </w:rPr>
            </w:pPr>
          </w:p>
        </w:tc>
      </w:tr>
      <w:tr w:rsidRPr="00CF5423" w:rsidR="00400534" w:rsidTr="00400534" w14:paraId="19683922" w14:textId="41976F28">
        <w:trPr>
          <w:gridAfter w:val="2"/>
          <w:wAfter w:w="390" w:type="dxa"/>
        </w:trPr>
        <w:tc>
          <w:tcPr>
            <w:tcW w:w="675" w:type="dxa"/>
            <w:tcBorders>
              <w:top w:val="single" w:color="auto" w:sz="4" w:space="0"/>
              <w:left w:val="single" w:color="auto" w:sz="4" w:space="0"/>
              <w:bottom w:val="single" w:color="auto" w:sz="4" w:space="0"/>
              <w:right w:val="single" w:color="auto" w:sz="4" w:space="0"/>
            </w:tcBorders>
          </w:tcPr>
          <w:p w:rsidRPr="00CF5423" w:rsidR="00400534" w:rsidP="00D01B64" w:rsidRDefault="00400534" w14:paraId="74234492" w14:textId="77777777">
            <w:pPr>
              <w:rPr>
                <w:sz w:val="20"/>
              </w:rPr>
            </w:pPr>
            <w:r>
              <w:rPr>
                <w:sz w:val="20"/>
              </w:rPr>
              <w:t>5</w:t>
            </w:r>
          </w:p>
        </w:tc>
        <w:tc>
          <w:tcPr>
            <w:tcW w:w="8681" w:type="dxa"/>
            <w:gridSpan w:val="2"/>
            <w:tcBorders>
              <w:top w:val="single" w:color="auto" w:sz="4" w:space="0"/>
              <w:left w:val="single" w:color="auto" w:sz="4" w:space="0"/>
              <w:bottom w:val="single" w:color="auto" w:sz="4" w:space="0"/>
              <w:right w:val="single" w:color="auto" w:sz="4" w:space="0"/>
            </w:tcBorders>
          </w:tcPr>
          <w:p w:rsidRPr="00CF5423" w:rsidR="00400534" w:rsidP="00437E33" w:rsidRDefault="00400534" w14:paraId="080A97A5" w14:textId="77777777">
            <w:pPr>
              <w:spacing w:after="80"/>
              <w:rPr>
                <w:sz w:val="20"/>
              </w:rPr>
            </w:pPr>
            <w:r w:rsidRPr="00CF5423">
              <w:rPr>
                <w:sz w:val="20"/>
              </w:rPr>
              <w:t xml:space="preserve">Other proceedings for possession of a dwellinghouse.  Tick this box if you have raised proceedings to recover possession of a dwellinghouse and none of the above boxes are appropriate.  For these purposes a dwellinghouse is any building or part of a building, which is occupied or intended to be occupied as a separate dwelling, and </w:t>
            </w:r>
            <w:proofErr w:type="gramStart"/>
            <w:r w:rsidRPr="00CF5423">
              <w:rPr>
                <w:sz w:val="20"/>
              </w:rPr>
              <w:t>in particular includes</w:t>
            </w:r>
            <w:proofErr w:type="gramEnd"/>
            <w:r w:rsidRPr="00CF5423">
              <w:rPr>
                <w:sz w:val="20"/>
              </w:rPr>
              <w:t xml:space="preserve"> a flat.</w:t>
            </w:r>
          </w:p>
        </w:tc>
        <w:tc>
          <w:tcPr>
            <w:tcW w:w="709" w:type="dxa"/>
            <w:gridSpan w:val="2"/>
            <w:tcBorders>
              <w:top w:val="single" w:color="auto" w:sz="4" w:space="0"/>
              <w:left w:val="single" w:color="auto" w:sz="4" w:space="0"/>
              <w:bottom w:val="single" w:color="auto" w:sz="4" w:space="0"/>
              <w:right w:val="single" w:color="auto" w:sz="4" w:space="0"/>
            </w:tcBorders>
          </w:tcPr>
          <w:p w:rsidRPr="00CF5423" w:rsidR="00400534" w:rsidP="00437E33" w:rsidRDefault="00400534" w14:paraId="69902513" w14:textId="77777777">
            <w:pPr>
              <w:spacing w:after="80"/>
              <w:rPr>
                <w:sz w:val="20"/>
              </w:rPr>
            </w:pPr>
          </w:p>
        </w:tc>
      </w:tr>
    </w:tbl>
    <w:p w:rsidRPr="00CF5423" w:rsidR="00CF5423" w:rsidP="00561914" w:rsidRDefault="00CF5423" w14:paraId="4E649CED" w14:textId="77777777">
      <w:pPr>
        <w:rPr>
          <w:sz w:val="20"/>
        </w:rPr>
      </w:pPr>
    </w:p>
    <w:p w:rsidR="00CF5423" w:rsidP="00B04F91" w:rsidRDefault="00CF5423" w14:paraId="04E50632" w14:textId="77777777">
      <w:pPr>
        <w:rPr>
          <w:szCs w:val="22"/>
        </w:rPr>
        <w:sectPr w:rsidR="00CF5423" w:rsidSect="00CF5423">
          <w:footerReference w:type="default" r:id="rId11"/>
          <w:pgSz w:w="11907" w:h="16840" w:orient="portrait" w:code="9"/>
          <w:pgMar w:top="720" w:right="720" w:bottom="720" w:left="720" w:header="706" w:footer="706" w:gutter="0"/>
          <w:paperSrc w:first="1" w:other="1"/>
          <w:pgNumType w:start="1"/>
          <w:cols w:space="720"/>
          <w:docGrid w:linePitch="326"/>
        </w:sectPr>
      </w:pPr>
    </w:p>
    <w:p w:rsidR="001C36D7" w:rsidP="00B04F91" w:rsidRDefault="001C36D7" w14:paraId="27BC8A25" w14:textId="77777777">
      <w:pPr>
        <w:rPr>
          <w:szCs w:val="22"/>
        </w:rPr>
      </w:pPr>
    </w:p>
    <w:p w:rsidR="00CF5423" w:rsidP="00B04F91" w:rsidRDefault="002B7C6A" w14:paraId="612B5453" w14:textId="04395D4A">
      <w:pPr>
        <w:rPr>
          <w:szCs w:val="22"/>
        </w:rPr>
      </w:pPr>
      <w:r>
        <w:rPr>
          <w:szCs w:val="22"/>
        </w:rPr>
        <w:t>On completing this form</w:t>
      </w:r>
      <w:r w:rsidR="00437E33">
        <w:rPr>
          <w:szCs w:val="22"/>
        </w:rPr>
        <w:t>,</w:t>
      </w:r>
      <w:r>
        <w:rPr>
          <w:szCs w:val="22"/>
        </w:rPr>
        <w:t xml:space="preserve"> please send to:</w:t>
      </w:r>
    </w:p>
    <w:p w:rsidR="002B7C6A" w:rsidP="00B04F91" w:rsidRDefault="002B7C6A" w14:paraId="564EDBC7" w14:textId="77777777">
      <w:pPr>
        <w:rPr>
          <w:szCs w:val="22"/>
        </w:rPr>
      </w:pPr>
    </w:p>
    <w:p w:rsidR="00CC4AD3" w:rsidP="00B04F91" w:rsidRDefault="002B7C6A" w14:paraId="43CC27BD" w14:textId="683E7E1E">
      <w:pPr>
        <w:rPr>
          <w:szCs w:val="22"/>
        </w:rPr>
      </w:pPr>
      <w:r w:rsidRPr="002B7C6A">
        <w:rPr>
          <w:b/>
          <w:szCs w:val="22"/>
        </w:rPr>
        <w:t>By email</w:t>
      </w:r>
      <w:r>
        <w:rPr>
          <w:szCs w:val="22"/>
        </w:rPr>
        <w:t>:</w:t>
      </w:r>
    </w:p>
    <w:p w:rsidRPr="00CC4AD3" w:rsidR="00CC4AD3" w:rsidP="00B04F91" w:rsidRDefault="00CC4AD3" w14:paraId="06E9CD4B" w14:textId="77777777">
      <w:pPr>
        <w:rPr>
          <w:sz w:val="10"/>
          <w:szCs w:val="10"/>
        </w:rPr>
      </w:pPr>
    </w:p>
    <w:p w:rsidR="00CC4AD3" w:rsidP="00B04F91" w:rsidRDefault="00CC4AD3" w14:paraId="7F095CFE" w14:textId="18A64C63">
      <w:pPr>
        <w:rPr>
          <w:sz w:val="20"/>
        </w:rPr>
      </w:pPr>
      <w:r w:rsidRPr="00CC4AD3">
        <w:rPr>
          <w:b/>
          <w:bCs/>
          <w:sz w:val="20"/>
        </w:rPr>
        <w:t>E</w:t>
      </w:r>
      <w:r w:rsidRPr="00CC4AD3" w:rsidR="002B7C6A">
        <w:rPr>
          <w:b/>
          <w:bCs/>
          <w:sz w:val="20"/>
        </w:rPr>
        <w:t xml:space="preserve">nsure you set your email to provide a delivery and read </w:t>
      </w:r>
      <w:r w:rsidRPr="00CC4AD3">
        <w:rPr>
          <w:b/>
          <w:bCs/>
          <w:sz w:val="20"/>
        </w:rPr>
        <w:t>r</w:t>
      </w:r>
      <w:r w:rsidRPr="00CC4AD3" w:rsidR="002B7C6A">
        <w:rPr>
          <w:b/>
          <w:bCs/>
          <w:sz w:val="20"/>
        </w:rPr>
        <w:t xml:space="preserve">eport or add text to </w:t>
      </w:r>
      <w:r w:rsidR="003C04C6">
        <w:rPr>
          <w:b/>
          <w:bCs/>
          <w:sz w:val="20"/>
        </w:rPr>
        <w:t>y</w:t>
      </w:r>
      <w:r w:rsidRPr="00CC4AD3" w:rsidR="002B7C6A">
        <w:rPr>
          <w:b/>
          <w:bCs/>
          <w:sz w:val="20"/>
        </w:rPr>
        <w:t>our email to request a reply on receipt - you may require this for Court/Tribunal</w:t>
      </w:r>
      <w:r w:rsidRPr="004D4AD3" w:rsidR="004D4AD3">
        <w:rPr>
          <w:b/>
          <w:bCs/>
          <w:sz w:val="20"/>
        </w:rPr>
        <w:t>.</w:t>
      </w:r>
    </w:p>
    <w:p w:rsidR="00CC4AD3" w:rsidP="00B04F91" w:rsidRDefault="00CC4AD3" w14:paraId="2BE20893" w14:textId="77777777">
      <w:pPr>
        <w:rPr>
          <w:sz w:val="10"/>
          <w:szCs w:val="10"/>
        </w:rPr>
      </w:pPr>
    </w:p>
    <w:p w:rsidR="00CC4AD3" w:rsidP="00B04F91" w:rsidRDefault="003D2180" w14:paraId="770624D0" w14:textId="151BC208">
      <w:hyperlink w:history="1" r:id="rId12">
        <w:r w:rsidRPr="002134D5">
          <w:rPr>
            <w:rStyle w:val="Hyperlink"/>
          </w:rPr>
          <w:t>adminsupporthousing@falkirk.gov.uk</w:t>
        </w:r>
      </w:hyperlink>
      <w:r>
        <w:t xml:space="preserve"> </w:t>
      </w:r>
    </w:p>
    <w:p w:rsidR="003D2180" w:rsidP="00B04F91" w:rsidRDefault="003D2180" w14:paraId="08E1CCAF" w14:textId="77777777">
      <w:pPr>
        <w:rPr>
          <w:szCs w:val="22"/>
        </w:rPr>
      </w:pPr>
    </w:p>
    <w:p w:rsidR="00CC4AD3" w:rsidP="00B04F91" w:rsidRDefault="002B7C6A" w14:paraId="780F00E1" w14:textId="77777777">
      <w:pPr>
        <w:rPr>
          <w:szCs w:val="22"/>
        </w:rPr>
      </w:pPr>
      <w:r w:rsidRPr="002B7C6A">
        <w:rPr>
          <w:b/>
          <w:szCs w:val="22"/>
        </w:rPr>
        <w:t>By post</w:t>
      </w:r>
      <w:r>
        <w:rPr>
          <w:szCs w:val="22"/>
        </w:rPr>
        <w:t xml:space="preserve">: </w:t>
      </w:r>
    </w:p>
    <w:p w:rsidRPr="00CC4AD3" w:rsidR="00CC4AD3" w:rsidP="00B04F91" w:rsidRDefault="00CC4AD3" w14:paraId="2A861450" w14:textId="77777777">
      <w:pPr>
        <w:rPr>
          <w:sz w:val="10"/>
          <w:szCs w:val="10"/>
        </w:rPr>
      </w:pPr>
    </w:p>
    <w:p w:rsidRPr="00CC4AD3" w:rsidR="002B7C6A" w:rsidP="00B04F91" w:rsidRDefault="00CC4AD3" w14:paraId="25D956DF" w14:textId="37A9E901">
      <w:pPr>
        <w:rPr>
          <w:b/>
          <w:bCs/>
          <w:sz w:val="20"/>
        </w:rPr>
      </w:pPr>
      <w:r w:rsidRPr="00CC4AD3">
        <w:rPr>
          <w:b/>
          <w:bCs/>
          <w:sz w:val="20"/>
        </w:rPr>
        <w:t>C</w:t>
      </w:r>
      <w:r w:rsidRPr="00CC4AD3" w:rsidR="002B7C6A">
        <w:rPr>
          <w:b/>
          <w:bCs/>
          <w:sz w:val="20"/>
        </w:rPr>
        <w:t>onsider sending by recorded delivery to provide evidence of posting – you may require this for Court/Tribunal</w:t>
      </w:r>
      <w:r w:rsidRPr="00CC4AD3">
        <w:rPr>
          <w:b/>
          <w:bCs/>
          <w:sz w:val="20"/>
        </w:rPr>
        <w:t>.</w:t>
      </w:r>
    </w:p>
    <w:p w:rsidR="002B7C6A" w:rsidP="00B04F91" w:rsidRDefault="002B7C6A" w14:paraId="1DE678F6" w14:textId="77777777">
      <w:pPr>
        <w:rPr>
          <w:sz w:val="10"/>
          <w:szCs w:val="10"/>
        </w:rPr>
      </w:pPr>
    </w:p>
    <w:p w:rsidRPr="00CC4AD3" w:rsidR="00CC4AD3" w:rsidP="00B04F91" w:rsidRDefault="00CC4AD3" w14:paraId="1B1DD8D8" w14:textId="77777777">
      <w:pPr>
        <w:rPr>
          <w:sz w:val="10"/>
          <w:szCs w:val="10"/>
        </w:rPr>
      </w:pPr>
    </w:p>
    <w:p w:rsidR="002B7C6A" w:rsidP="00CC4AD3" w:rsidRDefault="002B7C6A" w14:paraId="2DBB47F1" w14:textId="77777777">
      <w:pPr>
        <w:ind w:left="720"/>
        <w:rPr>
          <w:szCs w:val="22"/>
        </w:rPr>
      </w:pPr>
      <w:r>
        <w:rPr>
          <w:szCs w:val="22"/>
        </w:rPr>
        <w:t>Falkirk Council</w:t>
      </w:r>
    </w:p>
    <w:p w:rsidRPr="003C04C6" w:rsidR="002B7C6A" w:rsidP="00CC4AD3" w:rsidRDefault="00C81B05" w14:paraId="04C3A279" w14:textId="341E130E">
      <w:pPr>
        <w:ind w:left="720"/>
        <w:rPr>
          <w:szCs w:val="22"/>
        </w:rPr>
      </w:pPr>
      <w:r>
        <w:rPr>
          <w:szCs w:val="22"/>
        </w:rPr>
        <w:t>Customer &amp; Business Support</w:t>
      </w:r>
      <w:r w:rsidR="0006361D">
        <w:rPr>
          <w:szCs w:val="22"/>
        </w:rPr>
        <w:t xml:space="preserve"> (Housing)</w:t>
      </w:r>
    </w:p>
    <w:p w:rsidRPr="003C04C6" w:rsidR="00B155ED" w:rsidP="003C04C6" w:rsidRDefault="00B155ED" w14:paraId="3B811EF1" w14:textId="5036D70E">
      <w:pPr>
        <w:ind w:left="720"/>
        <w:rPr>
          <w:szCs w:val="22"/>
        </w:rPr>
      </w:pPr>
      <w:r w:rsidRPr="003C04C6">
        <w:rPr>
          <w:szCs w:val="22"/>
        </w:rPr>
        <w:t>The Foundry</w:t>
      </w:r>
    </w:p>
    <w:p w:rsidRPr="003C04C6" w:rsidR="00B155ED" w:rsidP="003C04C6" w:rsidRDefault="00B155ED" w14:paraId="638CE88D" w14:textId="07F96A28">
      <w:pPr>
        <w:ind w:left="720"/>
        <w:rPr>
          <w:szCs w:val="22"/>
        </w:rPr>
      </w:pPr>
      <w:r w:rsidRPr="003C04C6">
        <w:rPr>
          <w:szCs w:val="22"/>
        </w:rPr>
        <w:t>4 Central Boulevard, Central Park</w:t>
      </w:r>
    </w:p>
    <w:p w:rsidRPr="003C04C6" w:rsidR="003C04C6" w:rsidP="003C04C6" w:rsidRDefault="00B155ED" w14:paraId="64D0E507" w14:textId="77777777">
      <w:pPr>
        <w:ind w:left="720"/>
        <w:rPr>
          <w:szCs w:val="22"/>
        </w:rPr>
      </w:pPr>
      <w:r w:rsidRPr="003C04C6">
        <w:rPr>
          <w:szCs w:val="22"/>
        </w:rPr>
        <w:t>Larbert</w:t>
      </w:r>
    </w:p>
    <w:p w:rsidR="002B7C6A" w:rsidP="003C04C6" w:rsidRDefault="00B155ED" w14:paraId="13250571" w14:textId="1694C832">
      <w:pPr>
        <w:ind w:left="720"/>
        <w:rPr>
          <w:szCs w:val="22"/>
        </w:rPr>
      </w:pPr>
      <w:r w:rsidRPr="003C04C6">
        <w:rPr>
          <w:szCs w:val="22"/>
        </w:rPr>
        <w:t>FK5 4RU</w:t>
      </w:r>
    </w:p>
    <w:p w:rsidRPr="009F2DE1" w:rsidR="0051613B" w:rsidP="001C36D7" w:rsidRDefault="007D6633" w14:paraId="021C790C" w14:textId="4890BF1D">
      <w:pPr>
        <w:ind w:left="720"/>
        <w:rPr>
          <w:sz w:val="10"/>
          <w:szCs w:val="10"/>
        </w:rPr>
      </w:pPr>
      <w:r>
        <w:rPr>
          <w:szCs w:val="22"/>
        </w:rPr>
        <w:t>Tel No: 0132</w:t>
      </w:r>
      <w:r w:rsidRPr="009F2DE1">
        <w:rPr>
          <w:szCs w:val="22"/>
        </w:rPr>
        <w:t>4 5</w:t>
      </w:r>
      <w:r w:rsidRPr="009F2DE1" w:rsidR="009F2DE1">
        <w:rPr>
          <w:szCs w:val="22"/>
        </w:rPr>
        <w:t>90797</w:t>
      </w:r>
    </w:p>
    <w:sectPr w:rsidRPr="009F2DE1" w:rsidR="0051613B" w:rsidSect="00CF5423">
      <w:type w:val="continuous"/>
      <w:pgSz w:w="11907" w:h="16840" w:orient="portrait" w:code="9"/>
      <w:pgMar w:top="720" w:right="720" w:bottom="720" w:left="720"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3F63" w:rsidP="0051613B" w:rsidRDefault="00BB3F63" w14:paraId="6E3C2E93" w14:textId="77777777">
      <w:r>
        <w:separator/>
      </w:r>
    </w:p>
  </w:endnote>
  <w:endnote w:type="continuationSeparator" w:id="0">
    <w:p w:rsidR="00BB3F63" w:rsidP="0051613B" w:rsidRDefault="00BB3F63" w14:paraId="74C7CFF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7933"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1817"/>
      <w:gridCol w:w="707"/>
    </w:tblGrid>
    <w:tr w:rsidR="00C845B4" w:rsidTr="00E04A4C" w14:paraId="1E531D4D" w14:textId="77777777">
      <w:tc>
        <w:tcPr>
          <w:tcW w:w="1847" w:type="dxa"/>
        </w:tcPr>
        <w:p w:rsidRPr="006A582F" w:rsidR="00C845B4" w:rsidP="00C845B4" w:rsidRDefault="00C845B4" w14:paraId="341066BB" w14:textId="273E4E8E">
          <w:pPr>
            <w:pStyle w:val="Footer"/>
            <w:rPr>
              <w:b/>
              <w:bCs/>
              <w:color w:val="000000" w:themeColor="text1"/>
              <w:sz w:val="12"/>
              <w:szCs w:val="10"/>
            </w:rPr>
          </w:pPr>
          <w:r w:rsidRPr="006A582F">
            <w:rPr>
              <w:b/>
              <w:bCs/>
              <w:color w:val="000000" w:themeColor="text1"/>
              <w:sz w:val="12"/>
              <w:szCs w:val="10"/>
            </w:rPr>
            <w:t>Document Version</w:t>
          </w:r>
        </w:p>
      </w:tc>
      <w:tc>
        <w:tcPr>
          <w:tcW w:w="677" w:type="dxa"/>
        </w:tcPr>
        <w:p w:rsidRPr="006A582F" w:rsidR="00C845B4" w:rsidP="00C845B4" w:rsidRDefault="002D5749" w14:paraId="7441E09F" w14:textId="41B0B2DC">
          <w:pPr>
            <w:pStyle w:val="Footer"/>
            <w:rPr>
              <w:b/>
              <w:bCs/>
              <w:color w:val="000000" w:themeColor="text1"/>
              <w:sz w:val="12"/>
              <w:szCs w:val="10"/>
            </w:rPr>
          </w:pPr>
          <w:r>
            <w:rPr>
              <w:b/>
              <w:bCs/>
              <w:color w:val="000000" w:themeColor="text1"/>
              <w:sz w:val="12"/>
              <w:szCs w:val="10"/>
            </w:rPr>
            <w:t>5</w:t>
          </w:r>
        </w:p>
      </w:tc>
    </w:tr>
    <w:tr w:rsidR="00C845B4" w:rsidTr="00E04A4C" w14:paraId="56B81113" w14:textId="77777777">
      <w:tc>
        <w:tcPr>
          <w:tcW w:w="1847" w:type="dxa"/>
        </w:tcPr>
        <w:p w:rsidRPr="006A582F" w:rsidR="00C845B4" w:rsidP="00C845B4" w:rsidRDefault="00C845B4" w14:paraId="7597D3A2" w14:textId="133F5EE5">
          <w:pPr>
            <w:pStyle w:val="Footer"/>
            <w:rPr>
              <w:b/>
              <w:bCs/>
              <w:color w:val="000000" w:themeColor="text1"/>
              <w:sz w:val="12"/>
              <w:szCs w:val="10"/>
            </w:rPr>
          </w:pPr>
          <w:r w:rsidRPr="006A582F">
            <w:rPr>
              <w:b/>
              <w:bCs/>
              <w:color w:val="000000" w:themeColor="text1"/>
              <w:sz w:val="12"/>
              <w:szCs w:val="10"/>
            </w:rPr>
            <w:t>Date</w:t>
          </w:r>
        </w:p>
      </w:tc>
      <w:tc>
        <w:tcPr>
          <w:tcW w:w="677" w:type="dxa"/>
        </w:tcPr>
        <w:p w:rsidRPr="006A582F" w:rsidR="00C845B4" w:rsidP="00C845B4" w:rsidRDefault="003D2180" w14:paraId="5C9EE4B0" w14:textId="3C41E3A8">
          <w:pPr>
            <w:pStyle w:val="Footer"/>
            <w:rPr>
              <w:color w:val="000000" w:themeColor="text1"/>
              <w:sz w:val="12"/>
              <w:szCs w:val="10"/>
            </w:rPr>
          </w:pPr>
          <w:r>
            <w:rPr>
              <w:color w:val="000000" w:themeColor="text1"/>
              <w:sz w:val="12"/>
              <w:szCs w:val="10"/>
            </w:rPr>
            <w:t>15/8</w:t>
          </w:r>
          <w:r w:rsidR="007E0996">
            <w:rPr>
              <w:color w:val="000000" w:themeColor="text1"/>
              <w:sz w:val="12"/>
              <w:szCs w:val="10"/>
            </w:rPr>
            <w:t>/25</w:t>
          </w:r>
        </w:p>
      </w:tc>
    </w:tr>
  </w:tbl>
  <w:p w:rsidR="00C845B4" w:rsidP="00C845B4" w:rsidRDefault="00C845B4" w14:paraId="7B9543D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3F63" w:rsidP="0051613B" w:rsidRDefault="00BB3F63" w14:paraId="084F64EC" w14:textId="77777777">
      <w:r>
        <w:separator/>
      </w:r>
    </w:p>
  </w:footnote>
  <w:footnote w:type="continuationSeparator" w:id="0">
    <w:p w:rsidR="00BB3F63" w:rsidP="0051613B" w:rsidRDefault="00BB3F63" w14:paraId="5DB9149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33214"/>
    <w:multiLevelType w:val="singleLevel"/>
    <w:tmpl w:val="B2F268EE"/>
    <w:lvl w:ilvl="0">
      <w:start w:val="1"/>
      <w:numFmt w:val="decimal"/>
      <w:lvlText w:val="%1."/>
      <w:lvlJc w:val="left"/>
      <w:pPr>
        <w:tabs>
          <w:tab w:val="num" w:pos="420"/>
        </w:tabs>
        <w:ind w:left="420" w:hanging="420"/>
      </w:pPr>
      <w:rPr>
        <w:rFonts w:hint="default"/>
      </w:rPr>
    </w:lvl>
  </w:abstractNum>
  <w:abstractNum w:abstractNumId="1" w15:restartNumberingAfterBreak="0">
    <w:nsid w:val="67EC264A"/>
    <w:multiLevelType w:val="singleLevel"/>
    <w:tmpl w:val="18C4558C"/>
    <w:lvl w:ilvl="0">
      <w:start w:val="1"/>
      <w:numFmt w:val="decimal"/>
      <w:lvlText w:val="%1."/>
      <w:lvlJc w:val="left"/>
      <w:pPr>
        <w:tabs>
          <w:tab w:val="num" w:pos="720"/>
        </w:tabs>
        <w:ind w:left="720" w:hanging="720"/>
      </w:pPr>
      <w:rPr>
        <w:rFonts w:hint="default"/>
      </w:rPr>
    </w:lvl>
  </w:abstractNum>
  <w:abstractNum w:abstractNumId="2" w15:restartNumberingAfterBreak="0">
    <w:nsid w:val="6E1733CB"/>
    <w:multiLevelType w:val="singleLevel"/>
    <w:tmpl w:val="0409000F"/>
    <w:lvl w:ilvl="0">
      <w:start w:val="5"/>
      <w:numFmt w:val="decimal"/>
      <w:lvlText w:val="%1."/>
      <w:lvlJc w:val="left"/>
      <w:pPr>
        <w:tabs>
          <w:tab w:val="num" w:pos="360"/>
        </w:tabs>
        <w:ind w:left="360" w:hanging="360"/>
      </w:pPr>
      <w:rPr>
        <w:rFonts w:hint="default"/>
      </w:rPr>
    </w:lvl>
  </w:abstractNum>
  <w:num w:numId="1" w16cid:durableId="1332834309">
    <w:abstractNumId w:val="0"/>
  </w:num>
  <w:num w:numId="2" w16cid:durableId="1795901927">
    <w:abstractNumId w:val="2"/>
  </w:num>
  <w:num w:numId="3" w16cid:durableId="1993633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53"/>
    <w:rsid w:val="0006361D"/>
    <w:rsid w:val="000718D2"/>
    <w:rsid w:val="000761EC"/>
    <w:rsid w:val="000D4C51"/>
    <w:rsid w:val="00146744"/>
    <w:rsid w:val="0015265D"/>
    <w:rsid w:val="001A6584"/>
    <w:rsid w:val="001C36D7"/>
    <w:rsid w:val="002416C3"/>
    <w:rsid w:val="00280A8C"/>
    <w:rsid w:val="002A7A84"/>
    <w:rsid w:val="002B7C6A"/>
    <w:rsid w:val="002D5749"/>
    <w:rsid w:val="00303B29"/>
    <w:rsid w:val="003233F9"/>
    <w:rsid w:val="00351883"/>
    <w:rsid w:val="00380DE8"/>
    <w:rsid w:val="003C04C6"/>
    <w:rsid w:val="003D2180"/>
    <w:rsid w:val="00400534"/>
    <w:rsid w:val="00437E33"/>
    <w:rsid w:val="00456C3D"/>
    <w:rsid w:val="004B082F"/>
    <w:rsid w:val="004D4AD3"/>
    <w:rsid w:val="004D4CBB"/>
    <w:rsid w:val="004E5DE2"/>
    <w:rsid w:val="00515D94"/>
    <w:rsid w:val="0051613B"/>
    <w:rsid w:val="00561914"/>
    <w:rsid w:val="00597B5C"/>
    <w:rsid w:val="005B43BC"/>
    <w:rsid w:val="00620117"/>
    <w:rsid w:val="0064369E"/>
    <w:rsid w:val="006446C2"/>
    <w:rsid w:val="006A582F"/>
    <w:rsid w:val="006C13C9"/>
    <w:rsid w:val="006D19E1"/>
    <w:rsid w:val="00706FD1"/>
    <w:rsid w:val="00712B46"/>
    <w:rsid w:val="007D6633"/>
    <w:rsid w:val="007E0996"/>
    <w:rsid w:val="008668F0"/>
    <w:rsid w:val="0088653B"/>
    <w:rsid w:val="008A2629"/>
    <w:rsid w:val="008D49FC"/>
    <w:rsid w:val="00925E14"/>
    <w:rsid w:val="00951B0E"/>
    <w:rsid w:val="009A5953"/>
    <w:rsid w:val="009F2DE1"/>
    <w:rsid w:val="00A34A65"/>
    <w:rsid w:val="00AD6F4F"/>
    <w:rsid w:val="00AF327B"/>
    <w:rsid w:val="00B0470A"/>
    <w:rsid w:val="00B04F91"/>
    <w:rsid w:val="00B155ED"/>
    <w:rsid w:val="00B86C79"/>
    <w:rsid w:val="00BA00D0"/>
    <w:rsid w:val="00BB3F63"/>
    <w:rsid w:val="00BC3724"/>
    <w:rsid w:val="00C81B05"/>
    <w:rsid w:val="00C845B4"/>
    <w:rsid w:val="00CC4AD3"/>
    <w:rsid w:val="00CF5423"/>
    <w:rsid w:val="00D01B64"/>
    <w:rsid w:val="00DE0B44"/>
    <w:rsid w:val="00E04A4C"/>
    <w:rsid w:val="00F14D02"/>
    <w:rsid w:val="00F42465"/>
    <w:rsid w:val="00F764AD"/>
    <w:rsid w:val="346C227F"/>
    <w:rsid w:val="4EFD5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95D0D"/>
  <w15:docId w15:val="{9825D6D5-DBD6-4791-995B-6A9CA4BE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61EC"/>
    <w:rPr>
      <w:rFonts w:ascii="Verdana" w:hAnsi="Verdana"/>
      <w:sz w:val="22"/>
      <w:lang w:eastAsia="en-US"/>
    </w:rPr>
  </w:style>
  <w:style w:type="paragraph" w:styleId="Heading1">
    <w:name w:val="heading 1"/>
    <w:basedOn w:val="Normal"/>
    <w:next w:val="Normal"/>
    <w:qFormat/>
    <w:pPr>
      <w:keepNext/>
      <w:outlineLvl w:val="0"/>
    </w:pPr>
    <w:rPr>
      <w:rFonts w:ascii="Times New Roman" w:hAnsi="Times New Roman"/>
      <w:b/>
      <w:u w:val="single"/>
    </w:rPr>
  </w:style>
  <w:style w:type="paragraph" w:styleId="Heading2">
    <w:name w:val="heading 2"/>
    <w:basedOn w:val="Normal"/>
    <w:next w:val="Normal"/>
    <w:qFormat/>
    <w:pPr>
      <w:keepNext/>
      <w:outlineLvl w:val="1"/>
    </w:pPr>
    <w:rPr>
      <w:b/>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rFonts w:ascii="Times New Roman" w:hAnsi="Times New Roman"/>
      <w:b/>
    </w:rPr>
  </w:style>
  <w:style w:type="paragraph" w:styleId="BalloonText">
    <w:name w:val="Balloon Text"/>
    <w:basedOn w:val="Normal"/>
    <w:link w:val="BalloonTextChar"/>
    <w:uiPriority w:val="99"/>
    <w:semiHidden/>
    <w:unhideWhenUsed/>
    <w:rsid w:val="001A6584"/>
    <w:rPr>
      <w:rFonts w:ascii="Tahoma" w:hAnsi="Tahoma" w:cs="Tahoma"/>
      <w:sz w:val="16"/>
      <w:szCs w:val="16"/>
    </w:rPr>
  </w:style>
  <w:style w:type="character" w:styleId="BalloonTextChar" w:customStyle="1">
    <w:name w:val="Balloon Text Char"/>
    <w:basedOn w:val="DefaultParagraphFont"/>
    <w:link w:val="BalloonText"/>
    <w:uiPriority w:val="99"/>
    <w:semiHidden/>
    <w:rsid w:val="001A6584"/>
    <w:rPr>
      <w:rFonts w:ascii="Tahoma" w:hAnsi="Tahoma" w:cs="Tahoma"/>
      <w:sz w:val="16"/>
      <w:szCs w:val="16"/>
      <w:lang w:eastAsia="en-US"/>
    </w:rPr>
  </w:style>
  <w:style w:type="paragraph" w:styleId="NoSpacing">
    <w:name w:val="No Spacing"/>
    <w:uiPriority w:val="1"/>
    <w:qFormat/>
    <w:rsid w:val="00925E14"/>
    <w:rPr>
      <w:rFonts w:asciiTheme="minorHAnsi" w:hAnsiTheme="minorHAnsi" w:eastAsiaTheme="minorHAnsi" w:cstheme="minorBidi"/>
      <w:sz w:val="22"/>
      <w:szCs w:val="22"/>
      <w:lang w:eastAsia="en-US"/>
    </w:rPr>
  </w:style>
  <w:style w:type="character" w:styleId="Hyperlink">
    <w:name w:val="Hyperlink"/>
    <w:basedOn w:val="DefaultParagraphFont"/>
    <w:uiPriority w:val="99"/>
    <w:unhideWhenUsed/>
    <w:rsid w:val="00CC4AD3"/>
    <w:rPr>
      <w:color w:val="0563C1"/>
      <w:u w:val="single"/>
    </w:rPr>
  </w:style>
  <w:style w:type="character" w:styleId="UnresolvedMention">
    <w:name w:val="Unresolved Mention"/>
    <w:basedOn w:val="DefaultParagraphFont"/>
    <w:uiPriority w:val="99"/>
    <w:semiHidden/>
    <w:unhideWhenUsed/>
    <w:rsid w:val="00CC4AD3"/>
    <w:rPr>
      <w:color w:val="605E5C"/>
      <w:shd w:val="clear" w:color="auto" w:fill="E1DFDD"/>
    </w:rPr>
  </w:style>
  <w:style w:type="paragraph" w:styleId="Header">
    <w:name w:val="header"/>
    <w:basedOn w:val="Normal"/>
    <w:link w:val="HeaderChar"/>
    <w:uiPriority w:val="99"/>
    <w:unhideWhenUsed/>
    <w:rsid w:val="0051613B"/>
    <w:pPr>
      <w:tabs>
        <w:tab w:val="center" w:pos="4513"/>
        <w:tab w:val="right" w:pos="9026"/>
      </w:tabs>
    </w:pPr>
  </w:style>
  <w:style w:type="character" w:styleId="HeaderChar" w:customStyle="1">
    <w:name w:val="Header Char"/>
    <w:basedOn w:val="DefaultParagraphFont"/>
    <w:link w:val="Header"/>
    <w:uiPriority w:val="99"/>
    <w:rsid w:val="0051613B"/>
    <w:rPr>
      <w:rFonts w:ascii="Verdana" w:hAnsi="Verdana"/>
      <w:sz w:val="22"/>
      <w:lang w:eastAsia="en-US"/>
    </w:rPr>
  </w:style>
  <w:style w:type="paragraph" w:styleId="Footer">
    <w:name w:val="footer"/>
    <w:basedOn w:val="Normal"/>
    <w:link w:val="FooterChar"/>
    <w:uiPriority w:val="99"/>
    <w:unhideWhenUsed/>
    <w:rsid w:val="0051613B"/>
    <w:pPr>
      <w:tabs>
        <w:tab w:val="center" w:pos="4513"/>
        <w:tab w:val="right" w:pos="9026"/>
      </w:tabs>
    </w:pPr>
  </w:style>
  <w:style w:type="character" w:styleId="FooterChar" w:customStyle="1">
    <w:name w:val="Footer Char"/>
    <w:basedOn w:val="DefaultParagraphFont"/>
    <w:link w:val="Footer"/>
    <w:uiPriority w:val="99"/>
    <w:rsid w:val="0051613B"/>
    <w:rPr>
      <w:rFonts w:ascii="Verdana" w:hAnsi="Verdana"/>
      <w:sz w:val="22"/>
      <w:lang w:eastAsia="en-US"/>
    </w:rPr>
  </w:style>
  <w:style w:type="table" w:styleId="TableGrid">
    <w:name w:val="Table Grid"/>
    <w:basedOn w:val="TableNormal"/>
    <w:uiPriority w:val="59"/>
    <w:rsid w:val="00C845B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3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adminsupporthousing@falkirk.gov.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a66ea1cbf89aba041e244a8e061c8114">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8dfaddc60f3ddc2dc1e3c08034c6241d"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ReporttoDTIB xmlns="fc78463e-d5b0-4fd8-abb1-e1eb3572d92c" xsi:nil="true"/>
    <Signed xmlns="fc78463e-d5b0-4fd8-abb1-e1eb3572d92c" xsi:nil="true"/>
    <_Flow_SignoffStatus xmlns="fc78463e-d5b0-4fd8-abb1-e1eb3572d92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1D86F-9F80-4664-B143-CB945E86E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8463e-d5b0-4fd8-abb1-e1eb3572d92c"/>
    <ds:schemaRef ds:uri="762c3af4-7a9a-4ea7-a9dd-5ca742d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A922F-4CBE-4658-A4B3-56873C6D9C3D}">
  <ds:schemaRefs>
    <ds:schemaRef ds:uri="http://schemas.microsoft.com/sharepoint/v3/contenttype/forms"/>
  </ds:schemaRefs>
</ds:datastoreItem>
</file>

<file path=customXml/itemProps3.xml><?xml version="1.0" encoding="utf-8"?>
<ds:datastoreItem xmlns:ds="http://schemas.openxmlformats.org/officeDocument/2006/customXml" ds:itemID="{A2D12F90-5CA0-4A28-A15F-A6138D58E283}">
  <ds:schemaRefs>
    <ds:schemaRef ds:uri="http://schemas.microsoft.com/office/2006/metadata/properties"/>
    <ds:schemaRef ds:uri="http://schemas.microsoft.com/office/infopath/2007/PartnerControls"/>
    <ds:schemaRef ds:uri="762c3af4-7a9a-4ea7-a9dd-5ca742d82ec7"/>
    <ds:schemaRef ds:uri="fc78463e-d5b0-4fd8-abb1-e1eb3572d92c"/>
  </ds:schemaRefs>
</ds:datastoreItem>
</file>

<file path=customXml/itemProps4.xml><?xml version="1.0" encoding="utf-8"?>
<ds:datastoreItem xmlns:ds="http://schemas.openxmlformats.org/officeDocument/2006/customXml" ds:itemID="{3C215CA0-22D5-4121-BDBA-532BC11E5D8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HPHA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AR5/JB</dc:title>
  <dc:creator>sarah chatten</dc:creator>
  <cp:lastModifiedBy>Gaynor Wilson</cp:lastModifiedBy>
  <cp:revision>4</cp:revision>
  <cp:lastPrinted>1999-09-20T10:31:00Z</cp:lastPrinted>
  <dcterms:created xsi:type="dcterms:W3CDTF">2025-08-15T11:01:00Z</dcterms:created>
  <dcterms:modified xsi:type="dcterms:W3CDTF">2025-08-15T12:15:57Z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