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DFA0" w14:textId="77777777" w:rsidR="00C954AB" w:rsidRDefault="00C954AB" w:rsidP="00C954AB">
      <w:pPr>
        <w:pStyle w:val="Heading1"/>
      </w:pPr>
      <w:r>
        <w:t>RMWG Response</w:t>
      </w:r>
    </w:p>
    <w:p w14:paraId="1EF189F4" w14:textId="595EE33F" w:rsidR="00962043" w:rsidRDefault="00962043" w:rsidP="007F15CB">
      <w:pPr>
        <w:tabs>
          <w:tab w:val="left" w:pos="1177"/>
        </w:tabs>
        <w:rPr>
          <w:b/>
          <w:bCs/>
        </w:rPr>
      </w:pPr>
      <w:r w:rsidRPr="00962043">
        <w:rPr>
          <w:b/>
          <w:bCs/>
        </w:rPr>
        <w:t>These representations and responses are the views of the individuals and organisations responding to the statutory consultation and are not the views of the Council. The Council does not accept any liability or responsibility for the views expressed therein. These representations are published in accordance with the terms of the Asset Transfer Request (Procedure) (Scotland) Regulations 2016.</w:t>
      </w:r>
    </w:p>
    <w:p w14:paraId="1AD5E82D" w14:textId="77777777" w:rsidR="00EE50E2" w:rsidRDefault="00EE50E2" w:rsidP="00071AD8">
      <w:pPr>
        <w:rPr>
          <w:b/>
          <w:bCs/>
        </w:rPr>
      </w:pPr>
    </w:p>
    <w:p w14:paraId="6A6023C5" w14:textId="77777777" w:rsidR="00EE50E2" w:rsidRDefault="00EE50E2" w:rsidP="00071AD8">
      <w:pPr>
        <w:rPr>
          <w:b/>
          <w:bCs/>
        </w:rPr>
      </w:pPr>
    </w:p>
    <w:p w14:paraId="7CBCFD41" w14:textId="1B38BABA" w:rsidR="00071AD8" w:rsidRPr="00EE50E2" w:rsidRDefault="00071AD8" w:rsidP="00071AD8">
      <w:r w:rsidRPr="00712320">
        <w:rPr>
          <w:b/>
          <w:bCs/>
        </w:rPr>
        <w:t>RESPONSE TO PUBLIC REPRESENTATIONS</w:t>
      </w:r>
    </w:p>
    <w:p w14:paraId="794C91AF" w14:textId="77777777" w:rsidR="00071AD8" w:rsidRPr="00712320" w:rsidRDefault="00071AD8" w:rsidP="00071AD8">
      <w:pPr>
        <w:rPr>
          <w:b/>
          <w:bCs/>
        </w:rPr>
      </w:pPr>
      <w:r w:rsidRPr="00712320">
        <w:rPr>
          <w:b/>
          <w:bCs/>
        </w:rPr>
        <w:t>COMMUNITY ASSET TRANSFER REQUEST – THORNHILL COMMUNITY HALL</w:t>
      </w:r>
    </w:p>
    <w:p w14:paraId="097DD625" w14:textId="77777777" w:rsidR="00071AD8" w:rsidRPr="00F0355C" w:rsidRDefault="00071AD8" w:rsidP="00071AD8"/>
    <w:p w14:paraId="3B8D0EC0" w14:textId="77777777" w:rsidR="00071AD8" w:rsidRPr="00F0355C" w:rsidRDefault="00071AD8" w:rsidP="00071AD8">
      <w:r w:rsidRPr="00F0355C">
        <w:t>1. Introduction</w:t>
      </w:r>
    </w:p>
    <w:p w14:paraId="2D7BB644" w14:textId="77777777" w:rsidR="00071AD8" w:rsidRPr="00F0355C" w:rsidRDefault="00071AD8" w:rsidP="00071AD8">
      <w:r w:rsidRPr="00F0355C">
        <w:t>Rainbow Muslim Women’s Group (RMWG) welcomes the opportunity to respond to the public representations received by Falkirk Council in connection with our Community Asset Transfer (CAT) application for Thornhill Community Centre. Representations form a key part of the statutory process under Part 5 of the Community Empowerment (Scotland) Act 2015.</w:t>
      </w:r>
    </w:p>
    <w:p w14:paraId="7E0C125C" w14:textId="77777777" w:rsidR="00071AD8" w:rsidRPr="00F0355C" w:rsidRDefault="00071AD8" w:rsidP="00071AD8"/>
    <w:p w14:paraId="30295473" w14:textId="77777777" w:rsidR="00071AD8" w:rsidRPr="00F0355C" w:rsidRDefault="00071AD8" w:rsidP="00071AD8">
      <w:r w:rsidRPr="00F0355C">
        <w:t>We recognise that community assets are of deep importance to local people, particularly to those who rely on them for connection, wellbeing and support. Our response is intended to assist the Council by setting out relevant context, evidence and clarification in a measured and constructive way.</w:t>
      </w:r>
    </w:p>
    <w:p w14:paraId="3C999186" w14:textId="77777777" w:rsidR="00071AD8" w:rsidRPr="00F0355C" w:rsidRDefault="00071AD8" w:rsidP="00071AD8"/>
    <w:p w14:paraId="6A70A209" w14:textId="77777777" w:rsidR="00071AD8" w:rsidRPr="00F0355C" w:rsidRDefault="00071AD8" w:rsidP="00071AD8">
      <w:r w:rsidRPr="00F0355C">
        <w:t>Our approach throughout is:</w:t>
      </w:r>
    </w:p>
    <w:p w14:paraId="7E0523BC" w14:textId="77777777" w:rsidR="00071AD8" w:rsidRPr="00F0355C" w:rsidRDefault="00071AD8" w:rsidP="00071AD8">
      <w:r w:rsidRPr="00F0355C">
        <w:t>• respectful of lived experience;</w:t>
      </w:r>
    </w:p>
    <w:p w14:paraId="2638D5CA" w14:textId="77777777" w:rsidR="00071AD8" w:rsidRPr="00F0355C" w:rsidRDefault="00071AD8" w:rsidP="00071AD8">
      <w:r w:rsidRPr="00F0355C">
        <w:t>• grounded in fact and evidence;</w:t>
      </w:r>
    </w:p>
    <w:p w14:paraId="6D6E6ED6" w14:textId="77777777" w:rsidR="00071AD8" w:rsidRPr="00F0355C" w:rsidRDefault="00071AD8" w:rsidP="00071AD8">
      <w:r w:rsidRPr="00F0355C">
        <w:t>• focused on matters relevant to the Council’s statutory duties; and</w:t>
      </w:r>
    </w:p>
    <w:p w14:paraId="409EFA62" w14:textId="77777777" w:rsidR="00071AD8" w:rsidRPr="00F0355C" w:rsidRDefault="00071AD8" w:rsidP="00071AD8">
      <w:r w:rsidRPr="00F0355C">
        <w:t>• forward</w:t>
      </w:r>
      <w:r w:rsidRPr="00F0355C">
        <w:rPr>
          <w:rFonts w:ascii="Cambria Math" w:hAnsi="Cambria Math" w:cs="Cambria Math"/>
        </w:rPr>
        <w:t>‐</w:t>
      </w:r>
      <w:r w:rsidRPr="00F0355C">
        <w:t xml:space="preserve">looking rather than </w:t>
      </w:r>
      <w:proofErr w:type="gramStart"/>
      <w:r w:rsidRPr="00F0355C">
        <w:t>conflict</w:t>
      </w:r>
      <w:r w:rsidRPr="00F0355C">
        <w:rPr>
          <w:rFonts w:ascii="Cambria Math" w:hAnsi="Cambria Math" w:cs="Cambria Math"/>
        </w:rPr>
        <w:t>‐</w:t>
      </w:r>
      <w:r w:rsidRPr="00F0355C">
        <w:t>driven</w:t>
      </w:r>
      <w:proofErr w:type="gramEnd"/>
      <w:r w:rsidRPr="00F0355C">
        <w:t>.</w:t>
      </w:r>
    </w:p>
    <w:p w14:paraId="2DF85825" w14:textId="77777777" w:rsidR="00071AD8" w:rsidRPr="00F0355C" w:rsidRDefault="00071AD8" w:rsidP="00071AD8"/>
    <w:p w14:paraId="2B5A556A" w14:textId="77777777" w:rsidR="00071AD8" w:rsidRPr="00F0355C" w:rsidRDefault="00071AD8" w:rsidP="00071AD8">
      <w:r w:rsidRPr="00F0355C">
        <w:t>This response should be read alongside our CAT application and supporting materials.</w:t>
      </w:r>
    </w:p>
    <w:p w14:paraId="438B9268" w14:textId="77777777" w:rsidR="00071AD8" w:rsidRPr="00F0355C" w:rsidRDefault="00071AD8" w:rsidP="00071AD8">
      <w:r w:rsidRPr="00F0355C">
        <w:lastRenderedPageBreak/>
        <w:t>2. Volume, Balance and Nature of Representations</w:t>
      </w:r>
    </w:p>
    <w:p w14:paraId="5C7C83E2" w14:textId="77777777" w:rsidR="00071AD8" w:rsidRPr="00F0355C" w:rsidRDefault="00071AD8" w:rsidP="00071AD8">
      <w:r w:rsidRPr="00F0355C">
        <w:t>A total of 231 representations were submitted in relation to RMWG’s CAT application.</w:t>
      </w:r>
    </w:p>
    <w:p w14:paraId="2FDC68B8" w14:textId="77777777" w:rsidR="00071AD8" w:rsidRPr="00F0355C" w:rsidRDefault="00071AD8" w:rsidP="00071AD8">
      <w:r w:rsidRPr="00F0355C">
        <w:t>• 216 representations (over 93%) expressed support for the RMWG application;</w:t>
      </w:r>
    </w:p>
    <w:p w14:paraId="35AA18BC" w14:textId="77777777" w:rsidR="00071AD8" w:rsidRPr="00F0355C" w:rsidRDefault="00071AD8" w:rsidP="00071AD8">
      <w:r w:rsidRPr="00F0355C">
        <w:t>• 15 representations (less than 7%) raised objections; and</w:t>
      </w:r>
    </w:p>
    <w:p w14:paraId="5983BF7C" w14:textId="77777777" w:rsidR="00071AD8" w:rsidRPr="00F0355C" w:rsidRDefault="00071AD8" w:rsidP="00071AD8">
      <w:r w:rsidRPr="00F0355C">
        <w:t>• 1 of the 15 objections was submitted by an individual who also represents the competing CAT applicant.</w:t>
      </w:r>
    </w:p>
    <w:p w14:paraId="2E55D40F" w14:textId="77777777" w:rsidR="00071AD8" w:rsidRPr="00F0355C" w:rsidRDefault="00071AD8" w:rsidP="00071AD8"/>
    <w:p w14:paraId="2DB51F63" w14:textId="77777777" w:rsidR="00071AD8" w:rsidRPr="00F0355C" w:rsidRDefault="00071AD8" w:rsidP="00071AD8">
      <w:r w:rsidRPr="00F0355C">
        <w:t>Support was received from:</w:t>
      </w:r>
    </w:p>
    <w:p w14:paraId="1881EDF0" w14:textId="77777777" w:rsidR="00071AD8" w:rsidRPr="00F0355C" w:rsidRDefault="00071AD8" w:rsidP="00071AD8">
      <w:r w:rsidRPr="00F0355C">
        <w:t>• long</w:t>
      </w:r>
      <w:r w:rsidRPr="00F0355C">
        <w:rPr>
          <w:rFonts w:ascii="Cambria Math" w:hAnsi="Cambria Math" w:cs="Cambria Math"/>
        </w:rPr>
        <w:t>‐</w:t>
      </w:r>
      <w:r w:rsidRPr="00F0355C">
        <w:t>standing Falkirk residents;</w:t>
      </w:r>
    </w:p>
    <w:p w14:paraId="4B91C2EA" w14:textId="77777777" w:rsidR="00071AD8" w:rsidRPr="00F0355C" w:rsidRDefault="00071AD8" w:rsidP="00071AD8">
      <w:r w:rsidRPr="00F0355C">
        <w:t>• current and former users of Thornhill Community Centre;</w:t>
      </w:r>
    </w:p>
    <w:p w14:paraId="31EF63B9" w14:textId="77777777" w:rsidR="00071AD8" w:rsidRPr="00F0355C" w:rsidRDefault="00071AD8" w:rsidP="00071AD8">
      <w:r w:rsidRPr="00F0355C">
        <w:t>• third</w:t>
      </w:r>
      <w:r w:rsidRPr="00F0355C">
        <w:rPr>
          <w:rFonts w:ascii="Cambria Math" w:hAnsi="Cambria Math" w:cs="Cambria Math"/>
        </w:rPr>
        <w:t>‐</w:t>
      </w:r>
      <w:r w:rsidRPr="00F0355C">
        <w:t>sector professionals, partner organisations and community groups;</w:t>
      </w:r>
    </w:p>
    <w:p w14:paraId="47D18C72" w14:textId="77777777" w:rsidR="00071AD8" w:rsidRPr="00F0355C" w:rsidRDefault="00071AD8" w:rsidP="00071AD8">
      <w:r w:rsidRPr="00F0355C">
        <w:t>• organisations working across health, wellbeing, poverty relief, refugee support and hospice care; and</w:t>
      </w:r>
    </w:p>
    <w:p w14:paraId="4D05BBE4" w14:textId="77777777" w:rsidR="00071AD8" w:rsidRPr="00F0355C" w:rsidRDefault="00071AD8" w:rsidP="00071AD8">
      <w:r w:rsidRPr="00F0355C">
        <w:t>• individuals with direct experience of managing community assets</w:t>
      </w:r>
    </w:p>
    <w:p w14:paraId="700608CB" w14:textId="77777777" w:rsidR="00071AD8" w:rsidRPr="00F0355C" w:rsidRDefault="00071AD8" w:rsidP="00071AD8"/>
    <w:p w14:paraId="328C5453" w14:textId="77777777" w:rsidR="00071AD8" w:rsidRPr="00F0355C" w:rsidRDefault="00071AD8" w:rsidP="00071AD8">
      <w:r w:rsidRPr="00F0355C">
        <w:t>Many supporters refer specifically to RMWG’s:</w:t>
      </w:r>
    </w:p>
    <w:p w14:paraId="4C8BC24D" w14:textId="77777777" w:rsidR="00071AD8" w:rsidRPr="00F0355C" w:rsidRDefault="00071AD8" w:rsidP="00071AD8">
      <w:r w:rsidRPr="00F0355C">
        <w:t>• trust built over more than two decades of community</w:t>
      </w:r>
      <w:r w:rsidRPr="00F0355C">
        <w:rPr>
          <w:rFonts w:ascii="Cambria Math" w:hAnsi="Cambria Math" w:cs="Cambria Math"/>
        </w:rPr>
        <w:t>‐</w:t>
      </w:r>
      <w:r w:rsidRPr="00F0355C">
        <w:t>based work;</w:t>
      </w:r>
    </w:p>
    <w:p w14:paraId="28A9EF1F" w14:textId="77777777" w:rsidR="00071AD8" w:rsidRPr="00F0355C" w:rsidRDefault="00071AD8" w:rsidP="00071AD8">
      <w:r w:rsidRPr="00F0355C">
        <w:t>• proven governance, safeguarding and delivery capacity;</w:t>
      </w:r>
    </w:p>
    <w:p w14:paraId="1A47485D" w14:textId="77777777" w:rsidR="00071AD8" w:rsidRPr="00F0355C" w:rsidRDefault="00071AD8" w:rsidP="00071AD8">
      <w:r w:rsidRPr="00F0355C">
        <w:t>• practical experience of managing premises and complex programmes; and</w:t>
      </w:r>
    </w:p>
    <w:p w14:paraId="3BAFD1EE" w14:textId="77777777" w:rsidR="00071AD8" w:rsidRPr="00F0355C" w:rsidRDefault="00071AD8" w:rsidP="00071AD8">
      <w:r w:rsidRPr="00F0355C">
        <w:t>• a demonstrated “open to all” ethos evidenced through practice rather than aspiration.</w:t>
      </w:r>
    </w:p>
    <w:p w14:paraId="63156F80" w14:textId="77777777" w:rsidR="00071AD8" w:rsidRPr="00F0355C" w:rsidRDefault="00071AD8" w:rsidP="00071AD8">
      <w:r w:rsidRPr="00F0355C">
        <w:t>The scale, balance and substance of this support is a relevant consideration when assessing public benefit, confidence and suitability.</w:t>
      </w:r>
    </w:p>
    <w:p w14:paraId="48636BC0" w14:textId="77777777" w:rsidR="00071AD8" w:rsidRPr="00F0355C" w:rsidRDefault="00071AD8" w:rsidP="00071AD8"/>
    <w:p w14:paraId="29296DF5" w14:textId="77777777" w:rsidR="00071AD8" w:rsidRPr="00F0355C" w:rsidRDefault="00071AD8" w:rsidP="00071AD8">
      <w:r w:rsidRPr="00F0355C">
        <w:t>3. Informed Support from Former Trustees of Thornhill Community Centre</w:t>
      </w:r>
    </w:p>
    <w:p w14:paraId="356C153D" w14:textId="77777777" w:rsidR="00071AD8" w:rsidRPr="00F0355C" w:rsidRDefault="00071AD8" w:rsidP="00071AD8">
      <w:r w:rsidRPr="00F0355C">
        <w:t>One of the most significant representations of support was submitted by former Trustees and volunteers of Thornhill Community Hall SCIO.</w:t>
      </w:r>
    </w:p>
    <w:p w14:paraId="0E7798B5" w14:textId="77777777" w:rsidR="00071AD8" w:rsidRPr="00F0355C" w:rsidRDefault="00071AD8" w:rsidP="00071AD8"/>
    <w:p w14:paraId="1D2A1F8A" w14:textId="77777777" w:rsidR="00071AD8" w:rsidRPr="00F0355C" w:rsidRDefault="00071AD8" w:rsidP="00071AD8">
      <w:r w:rsidRPr="00F0355C">
        <w:t>These individuals:</w:t>
      </w:r>
    </w:p>
    <w:p w14:paraId="7408A50E" w14:textId="77777777" w:rsidR="00071AD8" w:rsidRPr="00F0355C" w:rsidRDefault="00071AD8" w:rsidP="00071AD8">
      <w:r w:rsidRPr="00F0355C">
        <w:t>• managed and operated Thornhill Community Centre for ten years;</w:t>
      </w:r>
    </w:p>
    <w:p w14:paraId="0AB10592" w14:textId="77777777" w:rsidR="00071AD8" w:rsidRPr="00F0355C" w:rsidRDefault="00071AD8" w:rsidP="00071AD8">
      <w:r w:rsidRPr="00F0355C">
        <w:lastRenderedPageBreak/>
        <w:t>• held responsibility for governance, finances, compliance, lets and strategic</w:t>
      </w:r>
    </w:p>
    <w:p w14:paraId="442F72B4" w14:textId="77777777" w:rsidR="00071AD8" w:rsidRPr="00F0355C" w:rsidRDefault="00071AD8" w:rsidP="00071AD8">
      <w:r w:rsidRPr="00F0355C">
        <w:t>development;</w:t>
      </w:r>
    </w:p>
    <w:p w14:paraId="6B5033DC" w14:textId="77777777" w:rsidR="00071AD8" w:rsidRPr="00F0355C" w:rsidRDefault="00071AD8" w:rsidP="00071AD8">
      <w:r w:rsidRPr="00F0355C">
        <w:t>• possess detailed operational knowledge of the building, its costs and its users; and</w:t>
      </w:r>
    </w:p>
    <w:p w14:paraId="7EE28245" w14:textId="77777777" w:rsidR="00071AD8" w:rsidRPr="00F0355C" w:rsidRDefault="00071AD8" w:rsidP="00071AD8">
      <w:r w:rsidRPr="00F0355C">
        <w:t>• remained in charge until early 2025, immediately prior to the recent transition period.</w:t>
      </w:r>
    </w:p>
    <w:p w14:paraId="52AC7AF0" w14:textId="77777777" w:rsidR="00071AD8" w:rsidRPr="00F0355C" w:rsidRDefault="00071AD8" w:rsidP="00071AD8"/>
    <w:p w14:paraId="3DF53C5A" w14:textId="77777777" w:rsidR="00071AD8" w:rsidRPr="00F0355C" w:rsidRDefault="00071AD8" w:rsidP="00071AD8">
      <w:r w:rsidRPr="00F0355C">
        <w:t>Their collective letter expresses strong and unequivocal support for the RMWG CAT application and confirms confidence in RMWG’s:</w:t>
      </w:r>
    </w:p>
    <w:p w14:paraId="04192982" w14:textId="77777777" w:rsidR="00071AD8" w:rsidRPr="00F0355C" w:rsidRDefault="00071AD8" w:rsidP="00071AD8">
      <w:r w:rsidRPr="00F0355C">
        <w:t>• governance and management capacity;</w:t>
      </w:r>
    </w:p>
    <w:p w14:paraId="545A076A" w14:textId="77777777" w:rsidR="00071AD8" w:rsidRPr="00F0355C" w:rsidRDefault="00071AD8" w:rsidP="00071AD8">
      <w:r w:rsidRPr="00F0355C">
        <w:t>• financial planning and reserves;</w:t>
      </w:r>
    </w:p>
    <w:p w14:paraId="1CDB4746" w14:textId="77777777" w:rsidR="00071AD8" w:rsidRPr="00F0355C" w:rsidRDefault="00071AD8" w:rsidP="00071AD8">
      <w:r w:rsidRPr="00F0355C">
        <w:t>• inclusive practice; and</w:t>
      </w:r>
    </w:p>
    <w:p w14:paraId="234A1323" w14:textId="77777777" w:rsidR="00071AD8" w:rsidRPr="00F0355C" w:rsidRDefault="00071AD8" w:rsidP="00071AD8">
      <w:r w:rsidRPr="00F0355C">
        <w:t>• ability to safeguard existing lets with minimal disruption.</w:t>
      </w:r>
    </w:p>
    <w:p w14:paraId="6BCCDCDC" w14:textId="77777777" w:rsidR="00071AD8" w:rsidRPr="00F0355C" w:rsidRDefault="00071AD8" w:rsidP="00071AD8"/>
    <w:p w14:paraId="2D41D823" w14:textId="77777777" w:rsidR="00071AD8" w:rsidRPr="00F0355C" w:rsidRDefault="00071AD8" w:rsidP="00071AD8">
      <w:r w:rsidRPr="00F0355C">
        <w:t>They further confirm that RMWG has secured running costs and reserves and presents a realistic, workable and sustainable future for the centre. This endorsement carries particular evidential weight because it comes from individuals with extensive, first</w:t>
      </w:r>
      <w:r w:rsidRPr="00F0355C">
        <w:rPr>
          <w:rFonts w:ascii="Cambria Math" w:hAnsi="Cambria Math" w:cs="Cambria Math"/>
        </w:rPr>
        <w:t>‐</w:t>
      </w:r>
      <w:r w:rsidRPr="00F0355C">
        <w:t>hand experience of running the centre and understanding the responsibilities and risks involved in community asset stewardship.</w:t>
      </w:r>
    </w:p>
    <w:p w14:paraId="520D8610" w14:textId="77777777" w:rsidR="00071AD8" w:rsidRPr="00F0355C" w:rsidRDefault="00071AD8" w:rsidP="00071AD8"/>
    <w:p w14:paraId="6BDCFB5C" w14:textId="77777777" w:rsidR="00071AD8" w:rsidRPr="00F0355C" w:rsidRDefault="00071AD8" w:rsidP="00071AD8">
      <w:r w:rsidRPr="00F0355C">
        <w:t>4. Approach to Objections and Proportionality</w:t>
      </w:r>
    </w:p>
    <w:p w14:paraId="17A3F9AD" w14:textId="77777777" w:rsidR="00071AD8" w:rsidRPr="00F0355C" w:rsidRDefault="00071AD8" w:rsidP="00071AD8"/>
    <w:p w14:paraId="08AE2211" w14:textId="77777777" w:rsidR="00071AD8" w:rsidRPr="00F0355C" w:rsidRDefault="00071AD8" w:rsidP="00071AD8">
      <w:r w:rsidRPr="00F0355C">
        <w:t>RMWG has read and considered all objections carefully.</w:t>
      </w:r>
    </w:p>
    <w:p w14:paraId="1B5D8CD7" w14:textId="77777777" w:rsidR="00071AD8" w:rsidRPr="00F0355C" w:rsidRDefault="00071AD8" w:rsidP="00071AD8"/>
    <w:p w14:paraId="6EF0E374" w14:textId="77777777" w:rsidR="00071AD8" w:rsidRPr="00F0355C" w:rsidRDefault="00071AD8" w:rsidP="00071AD8">
      <w:r w:rsidRPr="00F0355C">
        <w:t>We recognise that:</w:t>
      </w:r>
    </w:p>
    <w:p w14:paraId="2A52C0B1" w14:textId="77777777" w:rsidR="00071AD8" w:rsidRPr="00F0355C" w:rsidRDefault="00071AD8" w:rsidP="00071AD8">
      <w:r w:rsidRPr="00F0355C">
        <w:t>• some concerns reflect anxiety during periods of change;</w:t>
      </w:r>
    </w:p>
    <w:p w14:paraId="43B72157" w14:textId="77777777" w:rsidR="00071AD8" w:rsidRPr="00F0355C" w:rsidRDefault="00071AD8" w:rsidP="00071AD8">
      <w:r w:rsidRPr="00F0355C">
        <w:t>• some objections are based on misunderstandings of our proposal;</w:t>
      </w:r>
    </w:p>
    <w:p w14:paraId="6386D4AE" w14:textId="77777777" w:rsidR="00071AD8" w:rsidRPr="00F0355C" w:rsidRDefault="00071AD8" w:rsidP="00071AD8">
      <w:r w:rsidRPr="00F0355C">
        <w:t>• some relate to operational issues arising during a temporary licence transition period rather than long</w:t>
      </w:r>
      <w:r w:rsidRPr="00F0355C">
        <w:rPr>
          <w:rFonts w:ascii="Cambria Math" w:hAnsi="Cambria Math" w:cs="Cambria Math"/>
        </w:rPr>
        <w:t>‐</w:t>
      </w:r>
      <w:r w:rsidRPr="00F0355C">
        <w:t>term ownership; and</w:t>
      </w:r>
    </w:p>
    <w:p w14:paraId="4699FB64" w14:textId="77777777" w:rsidR="00071AD8" w:rsidRPr="00F0355C" w:rsidRDefault="00071AD8" w:rsidP="00071AD8">
      <w:r w:rsidRPr="00F0355C">
        <w:t>• one objection was submitted by the competing CAT applicant’s representative.</w:t>
      </w:r>
    </w:p>
    <w:p w14:paraId="1C4DFF8D" w14:textId="77777777" w:rsidR="00071AD8" w:rsidRPr="00F0355C" w:rsidRDefault="00071AD8" w:rsidP="00071AD8"/>
    <w:p w14:paraId="77517DFD" w14:textId="77777777" w:rsidR="00071AD8" w:rsidRPr="00F0355C" w:rsidRDefault="00071AD8" w:rsidP="00071AD8">
      <w:r w:rsidRPr="00F0355C">
        <w:lastRenderedPageBreak/>
        <w:t>Concerns are addressed thematically rather than individually, with focus placed on matters relevant to statutory assessment of suitability, capacity and public benefit.</w:t>
      </w:r>
    </w:p>
    <w:p w14:paraId="0C5B54D7" w14:textId="77777777" w:rsidR="00071AD8" w:rsidRPr="00F0355C" w:rsidRDefault="00071AD8" w:rsidP="00071AD8">
      <w:r w:rsidRPr="00F0355C">
        <w:t>Where individuals experience distress or uncertainty, this is acknowledged sensitively. Where assertions are unproven or arise in a contested environment, clarification is provided proportionately.</w:t>
      </w:r>
    </w:p>
    <w:p w14:paraId="26D26E62" w14:textId="77777777" w:rsidR="00071AD8" w:rsidRPr="00F0355C" w:rsidRDefault="00071AD8" w:rsidP="00071AD8"/>
    <w:p w14:paraId="71E17ADE" w14:textId="77777777" w:rsidR="00071AD8" w:rsidRPr="00F0355C" w:rsidRDefault="00071AD8" w:rsidP="00071AD8">
      <w:r w:rsidRPr="00F0355C">
        <w:t>5. Collaboration, Sub</w:t>
      </w:r>
      <w:r w:rsidRPr="00F0355C">
        <w:rPr>
          <w:rFonts w:ascii="Cambria Math" w:hAnsi="Cambria Math" w:cs="Cambria Math"/>
        </w:rPr>
        <w:t>‐</w:t>
      </w:r>
      <w:r w:rsidRPr="00F0355C">
        <w:t>Licence Arrangements and Governance Risk</w:t>
      </w:r>
    </w:p>
    <w:p w14:paraId="72338B9C" w14:textId="77777777" w:rsidR="00071AD8" w:rsidRPr="00F0355C" w:rsidRDefault="00071AD8" w:rsidP="00071AD8">
      <w:r w:rsidRPr="00F0355C">
        <w:t>One objection raises concerns about collaboration and sub</w:t>
      </w:r>
      <w:r w:rsidRPr="00F0355C">
        <w:rPr>
          <w:rFonts w:ascii="Cambria Math" w:hAnsi="Cambria Math" w:cs="Cambria Math"/>
        </w:rPr>
        <w:t>‐</w:t>
      </w:r>
      <w:r w:rsidRPr="00F0355C">
        <w:t>licence arrangements.</w:t>
      </w:r>
    </w:p>
    <w:p w14:paraId="3E7FCE57" w14:textId="77777777" w:rsidR="00071AD8" w:rsidRPr="00F0355C" w:rsidRDefault="00071AD8" w:rsidP="00071AD8">
      <w:r w:rsidRPr="00F0355C">
        <w:t>During the transition period, RMWG’s primary responsibility was to avoid disruption to existing lets while the CAT process was ongoing. This required a cautious, legally compliant and risk</w:t>
      </w:r>
      <w:r w:rsidRPr="00F0355C">
        <w:rPr>
          <w:rFonts w:ascii="Cambria Math" w:hAnsi="Cambria Math" w:cs="Cambria Math"/>
        </w:rPr>
        <w:t>‐</w:t>
      </w:r>
      <w:r w:rsidRPr="00F0355C">
        <w:t>managed approach.</w:t>
      </w:r>
    </w:p>
    <w:p w14:paraId="481BC462" w14:textId="77777777" w:rsidR="00071AD8" w:rsidRPr="00F0355C" w:rsidRDefault="00071AD8" w:rsidP="00071AD8"/>
    <w:p w14:paraId="6C49C934" w14:textId="77777777" w:rsidR="00071AD8" w:rsidRPr="00F0355C" w:rsidRDefault="00071AD8" w:rsidP="00071AD8">
      <w:r w:rsidRPr="00F0355C">
        <w:t>Collaboration proved challenging due to:</w:t>
      </w:r>
    </w:p>
    <w:p w14:paraId="65B8B56B" w14:textId="77777777" w:rsidR="00071AD8" w:rsidRPr="00F0355C" w:rsidRDefault="00071AD8" w:rsidP="00071AD8">
      <w:r w:rsidRPr="00F0355C">
        <w:t>• limited goodwill and constructive engagement with the sub licensee (competing CAT</w:t>
      </w:r>
    </w:p>
    <w:p w14:paraId="7A14A881" w14:textId="77777777" w:rsidR="00071AD8" w:rsidRPr="00F0355C" w:rsidRDefault="00071AD8" w:rsidP="00071AD8">
      <w:r w:rsidRPr="00F0355C">
        <w:t>applicant);</w:t>
      </w:r>
    </w:p>
    <w:p w14:paraId="05914684" w14:textId="77777777" w:rsidR="00071AD8" w:rsidRPr="00F0355C" w:rsidRDefault="00071AD8" w:rsidP="00071AD8">
      <w:r w:rsidRPr="00F0355C">
        <w:t>• unresolved and widely known conflict surrounding management transition;</w:t>
      </w:r>
    </w:p>
    <w:p w14:paraId="314AEDED" w14:textId="77777777" w:rsidR="00071AD8" w:rsidRPr="00F0355C" w:rsidRDefault="00071AD8" w:rsidP="00071AD8">
      <w:r w:rsidRPr="00F0355C">
        <w:t>• the absence of an established governance and asset</w:t>
      </w:r>
      <w:r w:rsidRPr="00F0355C">
        <w:rPr>
          <w:rFonts w:ascii="Cambria Math" w:hAnsi="Cambria Math" w:cs="Cambria Math"/>
        </w:rPr>
        <w:t>‐</w:t>
      </w:r>
      <w:r w:rsidRPr="00F0355C">
        <w:t>management track record within the newly formed committee; and</w:t>
      </w:r>
    </w:p>
    <w:p w14:paraId="22966AE0" w14:textId="77777777" w:rsidR="00071AD8" w:rsidRPr="00F0355C" w:rsidRDefault="00071AD8" w:rsidP="00071AD8">
      <w:r w:rsidRPr="00F0355C">
        <w:t>• the real risk of reputational, safeguarding and compliance exposure to RMWG as main licence holder.</w:t>
      </w:r>
    </w:p>
    <w:p w14:paraId="7F8EDBAD" w14:textId="77777777" w:rsidR="00071AD8" w:rsidRPr="00F0355C" w:rsidRDefault="00071AD8" w:rsidP="00071AD8"/>
    <w:p w14:paraId="268E86EB" w14:textId="77777777" w:rsidR="00071AD8" w:rsidRPr="00F0355C" w:rsidRDefault="00071AD8" w:rsidP="00071AD8">
      <w:r w:rsidRPr="00F0355C">
        <w:t>In these circumstances, it would have been professionally irresponsible for a long</w:t>
      </w:r>
      <w:r w:rsidRPr="00F0355C">
        <w:rPr>
          <w:rFonts w:ascii="Cambria Math" w:hAnsi="Cambria Math" w:cs="Cambria Math"/>
        </w:rPr>
        <w:t>‐</w:t>
      </w:r>
      <w:r w:rsidRPr="00F0355C">
        <w:t>established charity such as RMWG to enter deep operational partnership arrangements or to place its reputation and accountability fully in the hands of a newly formed and contested structure.</w:t>
      </w:r>
    </w:p>
    <w:p w14:paraId="44DA9DA4" w14:textId="77777777" w:rsidR="00071AD8" w:rsidRPr="00F0355C" w:rsidRDefault="00071AD8" w:rsidP="00071AD8"/>
    <w:p w14:paraId="11DE863B" w14:textId="77777777" w:rsidR="00071AD8" w:rsidRPr="00F0355C" w:rsidRDefault="00071AD8" w:rsidP="00071AD8">
      <w:r w:rsidRPr="00F0355C">
        <w:t>RMWG therefore adopted a proportionate approach which prioritised:</w:t>
      </w:r>
    </w:p>
    <w:p w14:paraId="20D03D42" w14:textId="77777777" w:rsidR="00071AD8" w:rsidRPr="00F0355C" w:rsidRDefault="00071AD8" w:rsidP="00071AD8">
      <w:r w:rsidRPr="00F0355C">
        <w:t>• continuity for users;</w:t>
      </w:r>
    </w:p>
    <w:p w14:paraId="6FCACCD0" w14:textId="77777777" w:rsidR="00071AD8" w:rsidRPr="00F0355C" w:rsidRDefault="00071AD8" w:rsidP="00071AD8">
      <w:r w:rsidRPr="00F0355C">
        <w:t>• legal accountability and compliance;</w:t>
      </w:r>
    </w:p>
    <w:p w14:paraId="52203E79" w14:textId="77777777" w:rsidR="00071AD8" w:rsidRPr="00F0355C" w:rsidRDefault="00071AD8" w:rsidP="00071AD8">
      <w:r w:rsidRPr="00F0355C">
        <w:t>• minimisation of governance risk; and</w:t>
      </w:r>
    </w:p>
    <w:p w14:paraId="3A098BFD" w14:textId="77777777" w:rsidR="00071AD8" w:rsidRPr="00F0355C" w:rsidRDefault="00071AD8" w:rsidP="00071AD8">
      <w:r w:rsidRPr="00F0355C">
        <w:t>• stability during an unusually contentious transition period.</w:t>
      </w:r>
    </w:p>
    <w:p w14:paraId="1B4C2F32" w14:textId="77777777" w:rsidR="00071AD8" w:rsidRPr="00F0355C" w:rsidRDefault="00071AD8" w:rsidP="00071AD8"/>
    <w:p w14:paraId="54BB532D" w14:textId="77777777" w:rsidR="00071AD8" w:rsidRPr="00F0355C" w:rsidRDefault="00071AD8" w:rsidP="00071AD8">
      <w:r w:rsidRPr="00F0355C">
        <w:t>6. Existing lets, continuity and reassurance</w:t>
      </w:r>
    </w:p>
    <w:p w14:paraId="3172C029" w14:textId="77777777" w:rsidR="00071AD8" w:rsidRPr="00F0355C" w:rsidRDefault="00071AD8" w:rsidP="00071AD8">
      <w:r w:rsidRPr="00F0355C">
        <w:t>6.1 Commitment to continuity</w:t>
      </w:r>
    </w:p>
    <w:p w14:paraId="1A42C46E" w14:textId="77777777" w:rsidR="00071AD8" w:rsidRPr="00F0355C" w:rsidRDefault="00071AD8" w:rsidP="00071AD8">
      <w:r w:rsidRPr="00F0355C">
        <w:t>RMWG wishes to state clearly that:</w:t>
      </w:r>
    </w:p>
    <w:p w14:paraId="0E767A25" w14:textId="77777777" w:rsidR="00071AD8" w:rsidRPr="00F0355C" w:rsidRDefault="00071AD8" w:rsidP="00071AD8">
      <w:r w:rsidRPr="00F0355C">
        <w:t>• We do not intend to displace existing community groups</w:t>
      </w:r>
    </w:p>
    <w:p w14:paraId="72388A2C" w14:textId="77777777" w:rsidR="00071AD8" w:rsidRPr="00F0355C" w:rsidRDefault="00071AD8" w:rsidP="00071AD8">
      <w:r w:rsidRPr="00F0355C">
        <w:t>• We recognise the importance of stability for long-standing lets, particularly those supporting older people, people with disabilities, those experiencing isolation, or individuals managing mental health challenges</w:t>
      </w:r>
    </w:p>
    <w:p w14:paraId="7E19A4AE" w14:textId="77777777" w:rsidR="00071AD8" w:rsidRPr="00F0355C" w:rsidRDefault="00071AD8" w:rsidP="00071AD8">
      <w:r w:rsidRPr="00F0355C">
        <w:t xml:space="preserve">• Our CAT application explicitly states that existing </w:t>
      </w:r>
      <w:proofErr w:type="gramStart"/>
      <w:r w:rsidRPr="00F0355C">
        <w:t>lets</w:t>
      </w:r>
      <w:proofErr w:type="gramEnd"/>
      <w:r w:rsidRPr="00F0355C">
        <w:t xml:space="preserve"> will continue, and this remains our position</w:t>
      </w:r>
    </w:p>
    <w:p w14:paraId="38CF9A3A" w14:textId="77777777" w:rsidR="00071AD8" w:rsidRPr="00F0355C" w:rsidRDefault="00071AD8" w:rsidP="00071AD8"/>
    <w:p w14:paraId="0F5C7605" w14:textId="77777777" w:rsidR="00071AD8" w:rsidRPr="00F0355C" w:rsidRDefault="00071AD8" w:rsidP="00071AD8">
      <w:r w:rsidRPr="00F0355C">
        <w:t>Our proposal is based on:</w:t>
      </w:r>
    </w:p>
    <w:p w14:paraId="69285436" w14:textId="77777777" w:rsidR="00071AD8" w:rsidRPr="00F0355C" w:rsidRDefault="00071AD8" w:rsidP="00071AD8">
      <w:r w:rsidRPr="00F0355C">
        <w:t>• Gradual development</w:t>
      </w:r>
    </w:p>
    <w:p w14:paraId="4B3396E0" w14:textId="77777777" w:rsidR="00071AD8" w:rsidRPr="00F0355C" w:rsidRDefault="00071AD8" w:rsidP="00071AD8">
      <w:r w:rsidRPr="00F0355C">
        <w:t>• Better coordination</w:t>
      </w:r>
    </w:p>
    <w:p w14:paraId="152FE180" w14:textId="77777777" w:rsidR="00071AD8" w:rsidRPr="00F0355C" w:rsidRDefault="00071AD8" w:rsidP="00071AD8">
      <w:r w:rsidRPr="00F0355C">
        <w:t>• Improved sustainability of the building —not replacement of existing community use.</w:t>
      </w:r>
    </w:p>
    <w:p w14:paraId="68EAA1F8" w14:textId="77777777" w:rsidR="00071AD8" w:rsidRPr="00F0355C" w:rsidRDefault="00071AD8" w:rsidP="00071AD8"/>
    <w:p w14:paraId="0C54A953" w14:textId="77777777" w:rsidR="00071AD8" w:rsidRPr="00F0355C" w:rsidRDefault="00071AD8" w:rsidP="00071AD8">
      <w:r w:rsidRPr="00F0355C">
        <w:t>6.2 Reassurance without weakening future viability</w:t>
      </w:r>
    </w:p>
    <w:p w14:paraId="26F07CCB" w14:textId="77777777" w:rsidR="00071AD8" w:rsidRPr="00F0355C" w:rsidRDefault="00071AD8" w:rsidP="00071AD8"/>
    <w:p w14:paraId="72F02E97" w14:textId="77777777" w:rsidR="00071AD8" w:rsidRPr="00F0355C" w:rsidRDefault="00071AD8" w:rsidP="00071AD8">
      <w:r w:rsidRPr="00F0355C">
        <w:t>At the same time, responsible stewardship of a community asset requires that:</w:t>
      </w:r>
    </w:p>
    <w:p w14:paraId="03385590" w14:textId="77777777" w:rsidR="00071AD8" w:rsidRPr="00F0355C" w:rsidRDefault="00071AD8" w:rsidP="00071AD8">
      <w:r w:rsidRPr="00F0355C">
        <w:t>• The building remains financially viable</w:t>
      </w:r>
    </w:p>
    <w:p w14:paraId="23372EC9" w14:textId="77777777" w:rsidR="00071AD8" w:rsidRPr="00F0355C" w:rsidRDefault="00071AD8" w:rsidP="00071AD8">
      <w:r w:rsidRPr="00F0355C">
        <w:t>• Operational systems are lawful, safe, and sustainable</w:t>
      </w:r>
    </w:p>
    <w:p w14:paraId="170A94B7" w14:textId="77777777" w:rsidR="00071AD8" w:rsidRPr="00F0355C" w:rsidRDefault="00071AD8" w:rsidP="00071AD8">
      <w:r w:rsidRPr="00F0355C">
        <w:t>• The centre can respond to future community needs alongside existing use</w:t>
      </w:r>
    </w:p>
    <w:p w14:paraId="0BF7E3BC" w14:textId="77777777" w:rsidR="00071AD8" w:rsidRPr="00F0355C" w:rsidRDefault="00071AD8" w:rsidP="00071AD8"/>
    <w:p w14:paraId="3FE86010" w14:textId="77777777" w:rsidR="00071AD8" w:rsidRPr="00F0355C" w:rsidRDefault="00071AD8" w:rsidP="00071AD8">
      <w:r w:rsidRPr="00F0355C">
        <w:t>We therefore seek a balanced approach:</w:t>
      </w:r>
    </w:p>
    <w:p w14:paraId="50BA2B90" w14:textId="77777777" w:rsidR="00071AD8" w:rsidRPr="00F0355C" w:rsidRDefault="00071AD8" w:rsidP="00071AD8">
      <w:r w:rsidRPr="00F0355C">
        <w:t>• Respecting and valuing existing groups</w:t>
      </w:r>
    </w:p>
    <w:p w14:paraId="112626C8" w14:textId="77777777" w:rsidR="00071AD8" w:rsidRPr="00F0355C" w:rsidRDefault="00071AD8" w:rsidP="00071AD8">
      <w:r w:rsidRPr="00F0355C">
        <w:t>• While retaining the flexibility necessary to manage a major community asset responsibly over the long term</w:t>
      </w:r>
    </w:p>
    <w:p w14:paraId="7FAA769B" w14:textId="77777777" w:rsidR="00071AD8" w:rsidRPr="00F0355C" w:rsidRDefault="00071AD8" w:rsidP="00071AD8"/>
    <w:p w14:paraId="4995221A" w14:textId="77777777" w:rsidR="00071AD8" w:rsidRPr="00F0355C" w:rsidRDefault="00071AD8" w:rsidP="00071AD8">
      <w:r w:rsidRPr="00F0355C">
        <w:t>We believe this approach is both reasonable and consistent with good asset</w:t>
      </w:r>
    </w:p>
    <w:p w14:paraId="794A1AC8" w14:textId="77777777" w:rsidR="00071AD8" w:rsidRPr="00F0355C" w:rsidRDefault="00071AD8" w:rsidP="00071AD8">
      <w:r w:rsidRPr="00F0355C">
        <w:lastRenderedPageBreak/>
        <w:t>governance.</w:t>
      </w:r>
    </w:p>
    <w:p w14:paraId="2AF2549B" w14:textId="77777777" w:rsidR="00071AD8" w:rsidRPr="00F0355C" w:rsidRDefault="00071AD8" w:rsidP="00071AD8"/>
    <w:p w14:paraId="2DA49228" w14:textId="77777777" w:rsidR="00071AD8" w:rsidRPr="00F0355C" w:rsidRDefault="00071AD8" w:rsidP="00071AD8">
      <w:r w:rsidRPr="00F0355C">
        <w:t>7. Inclusion, equality and “open to all” concerns</w:t>
      </w:r>
    </w:p>
    <w:p w14:paraId="1D87C5D3" w14:textId="77777777" w:rsidR="00071AD8" w:rsidRPr="00F0355C" w:rsidRDefault="00071AD8" w:rsidP="00071AD8">
      <w:r w:rsidRPr="00F0355C">
        <w:t>Several representations raise concerns that:</w:t>
      </w:r>
    </w:p>
    <w:p w14:paraId="7CBCF974" w14:textId="77777777" w:rsidR="00071AD8" w:rsidRPr="00F0355C" w:rsidRDefault="00071AD8" w:rsidP="00071AD8">
      <w:r w:rsidRPr="00F0355C">
        <w:t>• RMWG’s work focuses on women</w:t>
      </w:r>
    </w:p>
    <w:p w14:paraId="78BAD41E" w14:textId="77777777" w:rsidR="00071AD8" w:rsidRPr="00F0355C" w:rsidRDefault="00071AD8" w:rsidP="00071AD8">
      <w:r w:rsidRPr="00F0355C">
        <w:t>• Muslim identity features prominently in our name</w:t>
      </w:r>
    </w:p>
    <w:p w14:paraId="32688234" w14:textId="77777777" w:rsidR="00071AD8" w:rsidRPr="00F0355C" w:rsidRDefault="00071AD8" w:rsidP="00071AD8">
      <w:r w:rsidRPr="00F0355C">
        <w:t>• This may limit inclusion of men, LGBT+ people, people of other faiths, or those with no faith</w:t>
      </w:r>
    </w:p>
    <w:p w14:paraId="6E57CFBE" w14:textId="77777777" w:rsidR="00071AD8" w:rsidRPr="00F0355C" w:rsidRDefault="00071AD8" w:rsidP="00071AD8"/>
    <w:p w14:paraId="39C99779" w14:textId="77777777" w:rsidR="00071AD8" w:rsidRPr="00F0355C" w:rsidRDefault="00071AD8" w:rsidP="00071AD8">
      <w:r w:rsidRPr="00F0355C">
        <w:t>We wish to address this directly.</w:t>
      </w:r>
    </w:p>
    <w:p w14:paraId="05C4C2B8" w14:textId="77777777" w:rsidR="00071AD8" w:rsidRPr="00F0355C" w:rsidRDefault="00071AD8" w:rsidP="00071AD8"/>
    <w:p w14:paraId="686EC470" w14:textId="77777777" w:rsidR="00071AD8" w:rsidRPr="00F0355C" w:rsidRDefault="00071AD8" w:rsidP="00071AD8">
      <w:r w:rsidRPr="00F0355C">
        <w:t>7.1 Evidence of inclusive practice</w:t>
      </w:r>
    </w:p>
    <w:p w14:paraId="7C72F458" w14:textId="77777777" w:rsidR="00071AD8" w:rsidRPr="00F0355C" w:rsidRDefault="00071AD8" w:rsidP="00071AD8">
      <w:r w:rsidRPr="00F0355C">
        <w:t>While our charitable purpose includes the empowerment of Muslim and ethnic minority women, our delivery has always extended far beyond that group. This is evidenced repeatedly in the representations received, including:</w:t>
      </w:r>
    </w:p>
    <w:p w14:paraId="6114D73E" w14:textId="77777777" w:rsidR="00071AD8" w:rsidRPr="00F0355C" w:rsidRDefault="00071AD8" w:rsidP="00071AD8">
      <w:r w:rsidRPr="00F0355C">
        <w:t>• Mixed-gender activities and family events</w:t>
      </w:r>
    </w:p>
    <w:p w14:paraId="7792485A" w14:textId="77777777" w:rsidR="00071AD8" w:rsidRPr="00F0355C" w:rsidRDefault="00071AD8" w:rsidP="00071AD8">
      <w:r w:rsidRPr="00F0355C">
        <w:t>• Partnerships with organisations supporting addiction recovery, older people, refugees and asylum seekers</w:t>
      </w:r>
    </w:p>
    <w:p w14:paraId="41EE94F0" w14:textId="77777777" w:rsidR="00071AD8" w:rsidRPr="00F0355C" w:rsidRDefault="00071AD8" w:rsidP="00071AD8">
      <w:r w:rsidRPr="00F0355C">
        <w:t>• Community-wide events such as Eid in the Park</w:t>
      </w:r>
    </w:p>
    <w:p w14:paraId="78D498EB" w14:textId="77777777" w:rsidR="00071AD8" w:rsidRPr="00F0355C" w:rsidRDefault="00071AD8" w:rsidP="00071AD8">
      <w:r w:rsidRPr="00F0355C">
        <w:t>• Use of our activities by people of many faiths and none</w:t>
      </w:r>
    </w:p>
    <w:p w14:paraId="0EFB787E" w14:textId="77777777" w:rsidR="00071AD8" w:rsidRPr="00F0355C" w:rsidRDefault="00071AD8" w:rsidP="00071AD8">
      <w:r w:rsidRPr="00F0355C">
        <w:t>“Inclusion” for RMWG is not theoretical — it is evidenced through two decades of actual practice.</w:t>
      </w:r>
    </w:p>
    <w:p w14:paraId="604A3CD5" w14:textId="77777777" w:rsidR="00071AD8" w:rsidRPr="00F0355C" w:rsidRDefault="00071AD8" w:rsidP="00071AD8"/>
    <w:p w14:paraId="1B0CA706" w14:textId="77777777" w:rsidR="00071AD8" w:rsidRPr="00F0355C" w:rsidRDefault="00071AD8" w:rsidP="00071AD8">
      <w:r w:rsidRPr="00F0355C">
        <w:t>7.2 Equality duties</w:t>
      </w:r>
    </w:p>
    <w:p w14:paraId="4F705D62" w14:textId="77777777" w:rsidR="00071AD8" w:rsidRPr="00F0355C" w:rsidRDefault="00071AD8" w:rsidP="00071AD8">
      <w:r w:rsidRPr="00F0355C">
        <w:t>RMWG is:</w:t>
      </w:r>
    </w:p>
    <w:p w14:paraId="24BB4807" w14:textId="77777777" w:rsidR="00071AD8" w:rsidRPr="00F0355C" w:rsidRDefault="00071AD8" w:rsidP="00071AD8">
      <w:r w:rsidRPr="00F0355C">
        <w:t>• A registered Scottish charity</w:t>
      </w:r>
    </w:p>
    <w:p w14:paraId="3FC6FCB3" w14:textId="77777777" w:rsidR="00071AD8" w:rsidRPr="00F0355C" w:rsidRDefault="00071AD8" w:rsidP="00071AD8">
      <w:r w:rsidRPr="00F0355C">
        <w:t>• Subject to the Equality Act 2010</w:t>
      </w:r>
    </w:p>
    <w:p w14:paraId="4FD935CB" w14:textId="77777777" w:rsidR="00071AD8" w:rsidRPr="00F0355C" w:rsidRDefault="00071AD8" w:rsidP="00071AD8">
      <w:r w:rsidRPr="00F0355C">
        <w:t>• Experienced in delivering services safely and appropriately across protected characteristics</w:t>
      </w:r>
    </w:p>
    <w:p w14:paraId="5AF1939F" w14:textId="77777777" w:rsidR="00071AD8" w:rsidRPr="00F0355C" w:rsidRDefault="00071AD8" w:rsidP="00071AD8">
      <w:r w:rsidRPr="00F0355C">
        <w:t>Ownership of a community asset would not alter these duties; it would reinforce them.</w:t>
      </w:r>
    </w:p>
    <w:p w14:paraId="00B923AA" w14:textId="77777777" w:rsidR="00071AD8" w:rsidRPr="00F0355C" w:rsidRDefault="00071AD8" w:rsidP="00071AD8"/>
    <w:p w14:paraId="5999EF9F" w14:textId="77777777" w:rsidR="00071AD8" w:rsidRPr="00F0355C" w:rsidRDefault="00071AD8" w:rsidP="00071AD8">
      <w:r w:rsidRPr="00F0355C">
        <w:t>8. Allegations regarding access, surveillance, and conduct</w:t>
      </w:r>
    </w:p>
    <w:p w14:paraId="018A8FD1" w14:textId="77777777" w:rsidR="00071AD8" w:rsidRPr="00F0355C" w:rsidRDefault="00071AD8" w:rsidP="00071AD8">
      <w:r w:rsidRPr="00F0355C">
        <w:t>A small number of representations make allegations relating to:</w:t>
      </w:r>
    </w:p>
    <w:p w14:paraId="3BBBF6D4" w14:textId="77777777" w:rsidR="00071AD8" w:rsidRPr="00F0355C" w:rsidRDefault="00071AD8" w:rsidP="00071AD8">
      <w:r w:rsidRPr="00F0355C">
        <w:t>• Feeling “watched”</w:t>
      </w:r>
    </w:p>
    <w:p w14:paraId="34F8FBCF" w14:textId="77777777" w:rsidR="00071AD8" w:rsidRPr="00F0355C" w:rsidRDefault="00071AD8" w:rsidP="00071AD8">
      <w:r w:rsidRPr="00F0355C">
        <w:t>• Use of CCTV</w:t>
      </w:r>
    </w:p>
    <w:p w14:paraId="4EE0FC81" w14:textId="77777777" w:rsidR="00071AD8" w:rsidRPr="00F0355C" w:rsidRDefault="00071AD8" w:rsidP="00071AD8">
      <w:r w:rsidRPr="00F0355C">
        <w:t>• Lack of welcome</w:t>
      </w:r>
    </w:p>
    <w:p w14:paraId="2843C592" w14:textId="77777777" w:rsidR="00071AD8" w:rsidRPr="00F0355C" w:rsidRDefault="00071AD8" w:rsidP="00071AD8">
      <w:r w:rsidRPr="00F0355C">
        <w:t>• Behaviour perceived as controlling or exclusionary</w:t>
      </w:r>
    </w:p>
    <w:p w14:paraId="4AFF2A4F" w14:textId="77777777" w:rsidR="00071AD8" w:rsidRPr="00F0355C" w:rsidRDefault="00071AD8" w:rsidP="00071AD8">
      <w:r w:rsidRPr="00F0355C">
        <w:t>We take these concerns seriously and empathise with individuals who may feel unsettled or anxious, particularly in a context where relations between parties have become strained.</w:t>
      </w:r>
    </w:p>
    <w:p w14:paraId="3A070259" w14:textId="77777777" w:rsidR="00071AD8" w:rsidRPr="00F0355C" w:rsidRDefault="00071AD8" w:rsidP="00071AD8"/>
    <w:p w14:paraId="39F1EE85" w14:textId="77777777" w:rsidR="00071AD8" w:rsidRPr="00F0355C" w:rsidRDefault="00071AD8" w:rsidP="00071AD8">
      <w:r w:rsidRPr="00F0355C">
        <w:t>However, we respectfully note that:</w:t>
      </w:r>
    </w:p>
    <w:p w14:paraId="11582429" w14:textId="77777777" w:rsidR="00071AD8" w:rsidRPr="00F0355C" w:rsidRDefault="00071AD8" w:rsidP="00071AD8">
      <w:r w:rsidRPr="00F0355C">
        <w:t>• These issues arise during a temporary FRI licence period, not under community ownership</w:t>
      </w:r>
    </w:p>
    <w:p w14:paraId="7D6FE313" w14:textId="77777777" w:rsidR="00071AD8" w:rsidRPr="00F0355C" w:rsidRDefault="00071AD8" w:rsidP="00071AD8">
      <w:r w:rsidRPr="00F0355C">
        <w:t>• Multiple narratives have emerged in a context of competing applications, heightened emotion, and public commentary</w:t>
      </w:r>
    </w:p>
    <w:p w14:paraId="48675A38" w14:textId="77777777" w:rsidR="00071AD8" w:rsidRPr="00F0355C" w:rsidRDefault="00071AD8" w:rsidP="00071AD8">
      <w:r w:rsidRPr="00F0355C">
        <w:t>• Some allegations are assertions rather than evidenced findings</w:t>
      </w:r>
    </w:p>
    <w:p w14:paraId="3FFCFC2C" w14:textId="77777777" w:rsidR="00071AD8" w:rsidRPr="00F0355C" w:rsidRDefault="00071AD8" w:rsidP="00071AD8"/>
    <w:p w14:paraId="6762F80D" w14:textId="77777777" w:rsidR="00071AD8" w:rsidRPr="00F0355C" w:rsidRDefault="00071AD8" w:rsidP="00071AD8">
      <w:r w:rsidRPr="00F0355C">
        <w:t>RMWG:</w:t>
      </w:r>
    </w:p>
    <w:p w14:paraId="5AD30348" w14:textId="77777777" w:rsidR="00071AD8" w:rsidRPr="00F0355C" w:rsidRDefault="00071AD8" w:rsidP="00071AD8">
      <w:r w:rsidRPr="00F0355C">
        <w:t>• Uses CCTV lawfully and proportionately for safeguarding and insurance purposes</w:t>
      </w:r>
    </w:p>
    <w:p w14:paraId="6C31C4F5" w14:textId="77777777" w:rsidR="00071AD8" w:rsidRPr="00F0355C" w:rsidRDefault="00071AD8" w:rsidP="00071AD8">
      <w:r w:rsidRPr="00F0355C">
        <w:t>• Has never sought to monitor or intimidate lawful users</w:t>
      </w:r>
    </w:p>
    <w:p w14:paraId="4C5DE91C" w14:textId="77777777" w:rsidR="00071AD8" w:rsidRPr="00F0355C" w:rsidRDefault="00071AD8" w:rsidP="00071AD8">
      <w:r w:rsidRPr="00F0355C">
        <w:t>• Remains open to dialogue and improvement in communication and visibility</w:t>
      </w:r>
    </w:p>
    <w:p w14:paraId="49C4A59F" w14:textId="77777777" w:rsidR="00071AD8" w:rsidRPr="00F0355C" w:rsidRDefault="00071AD8" w:rsidP="00071AD8"/>
    <w:p w14:paraId="1812A56C" w14:textId="77777777" w:rsidR="00071AD8" w:rsidRPr="00F0355C" w:rsidRDefault="00071AD8" w:rsidP="00071AD8">
      <w:r w:rsidRPr="00F0355C">
        <w:t>We believe it is important that assessment of suitability be based on:</w:t>
      </w:r>
    </w:p>
    <w:p w14:paraId="1E60DFDA" w14:textId="77777777" w:rsidR="00071AD8" w:rsidRPr="00F0355C" w:rsidRDefault="00071AD8" w:rsidP="00071AD8">
      <w:r w:rsidRPr="00F0355C">
        <w:t>• Governance structures</w:t>
      </w:r>
    </w:p>
    <w:p w14:paraId="057869D8" w14:textId="77777777" w:rsidR="00071AD8" w:rsidRPr="00F0355C" w:rsidRDefault="00071AD8" w:rsidP="00071AD8">
      <w:r w:rsidRPr="00F0355C">
        <w:t>• Track record</w:t>
      </w:r>
    </w:p>
    <w:p w14:paraId="7781270E" w14:textId="77777777" w:rsidR="00071AD8" w:rsidRPr="00F0355C" w:rsidRDefault="00071AD8" w:rsidP="00071AD8">
      <w:r w:rsidRPr="00F0355C">
        <w:t>• Demonstrated delivery —not on an atmosphere of fear or division that has emerged during an unusually contentious transition period.</w:t>
      </w:r>
    </w:p>
    <w:p w14:paraId="30C44F01" w14:textId="77777777" w:rsidR="00071AD8" w:rsidRPr="00F0355C" w:rsidRDefault="00071AD8" w:rsidP="00071AD8"/>
    <w:p w14:paraId="7617AA35" w14:textId="77777777" w:rsidR="00071AD8" w:rsidRPr="00F0355C" w:rsidRDefault="00071AD8" w:rsidP="00071AD8">
      <w:r w:rsidRPr="00F0355C">
        <w:lastRenderedPageBreak/>
        <w:t>9. Heritage, the Mural and Cultural Identity</w:t>
      </w:r>
    </w:p>
    <w:p w14:paraId="04E9B316" w14:textId="77777777" w:rsidR="00071AD8" w:rsidRPr="00F0355C" w:rsidRDefault="00071AD8" w:rsidP="00071AD8">
      <w:r w:rsidRPr="00F0355C">
        <w:t>We recognise that the mural at Thornhill Community Centre is meaningful to many local people.</w:t>
      </w:r>
    </w:p>
    <w:p w14:paraId="148801FA" w14:textId="77777777" w:rsidR="00071AD8" w:rsidRPr="00F0355C" w:rsidRDefault="00071AD8" w:rsidP="00071AD8"/>
    <w:p w14:paraId="40C08307" w14:textId="77777777" w:rsidR="00071AD8" w:rsidRPr="00F0355C" w:rsidRDefault="00071AD8" w:rsidP="00071AD8">
      <w:r w:rsidRPr="00F0355C">
        <w:t>RMWG has never proposed the erasure of local history or heritage. Our intention is to:</w:t>
      </w:r>
    </w:p>
    <w:p w14:paraId="346F67A7" w14:textId="77777777" w:rsidR="00071AD8" w:rsidRPr="00F0355C" w:rsidRDefault="00071AD8" w:rsidP="00071AD8">
      <w:r w:rsidRPr="00F0355C">
        <w:t>• Respect the building’s place in Falkirk’s story</w:t>
      </w:r>
    </w:p>
    <w:p w14:paraId="30E84FC7" w14:textId="77777777" w:rsidR="00071AD8" w:rsidRPr="00F0355C" w:rsidRDefault="00071AD8" w:rsidP="00071AD8">
      <w:r w:rsidRPr="00F0355C">
        <w:t>• Work collaboratively with the Council and community on any future changes</w:t>
      </w:r>
    </w:p>
    <w:p w14:paraId="5B496487" w14:textId="77777777" w:rsidR="00071AD8" w:rsidRPr="00F0355C" w:rsidRDefault="00071AD8" w:rsidP="00071AD8">
      <w:r w:rsidRPr="00F0355C">
        <w:t>• Ensure the centre reflects shared belonging, not exclusion</w:t>
      </w:r>
    </w:p>
    <w:p w14:paraId="29A263B7" w14:textId="77777777" w:rsidR="00071AD8" w:rsidRPr="00F0355C" w:rsidRDefault="00071AD8" w:rsidP="00071AD8"/>
    <w:p w14:paraId="55D820B2" w14:textId="77777777" w:rsidR="00071AD8" w:rsidRPr="00F0355C" w:rsidRDefault="00071AD8" w:rsidP="00071AD8">
      <w:r w:rsidRPr="00F0355C">
        <w:t>Any suggestion that RMWG seeks to remove Scottish identity is inconsistent with our history of celebrating and contributing to Falkirk’s civic life.</w:t>
      </w:r>
    </w:p>
    <w:p w14:paraId="5F6B35DD" w14:textId="77777777" w:rsidR="00071AD8" w:rsidRPr="00F0355C" w:rsidRDefault="00071AD8" w:rsidP="00071AD8"/>
    <w:p w14:paraId="2EFE3A06" w14:textId="77777777" w:rsidR="00071AD8" w:rsidRPr="00F0355C" w:rsidRDefault="00071AD8" w:rsidP="00071AD8">
      <w:r w:rsidRPr="00F0355C">
        <w:t>10. Consultation and Engagement</w:t>
      </w:r>
    </w:p>
    <w:p w14:paraId="6A04D0BE" w14:textId="77777777" w:rsidR="00071AD8" w:rsidRPr="00F0355C" w:rsidRDefault="00071AD8" w:rsidP="00071AD8">
      <w:r w:rsidRPr="00F0355C">
        <w:t>Some representations state that they were not consulted.</w:t>
      </w:r>
    </w:p>
    <w:p w14:paraId="55C8FDB0" w14:textId="77777777" w:rsidR="00071AD8" w:rsidRPr="00F0355C" w:rsidRDefault="00071AD8" w:rsidP="00071AD8"/>
    <w:p w14:paraId="1AB91BA9" w14:textId="77777777" w:rsidR="00071AD8" w:rsidRPr="00F0355C" w:rsidRDefault="00071AD8" w:rsidP="00071AD8">
      <w:r w:rsidRPr="00F0355C">
        <w:t>We acknowledge that:</w:t>
      </w:r>
    </w:p>
    <w:p w14:paraId="4A66EA40" w14:textId="77777777" w:rsidR="00071AD8" w:rsidRPr="00F0355C" w:rsidRDefault="00071AD8" w:rsidP="00071AD8">
      <w:r w:rsidRPr="00F0355C">
        <w:t>• Consultation processes have taken place in a challenging environment</w:t>
      </w:r>
    </w:p>
    <w:p w14:paraId="69357A81" w14:textId="77777777" w:rsidR="00071AD8" w:rsidRPr="00F0355C" w:rsidRDefault="00071AD8" w:rsidP="00071AD8">
      <w:r w:rsidRPr="00F0355C">
        <w:t>• Engagement has occurred alongside live operational pressures</w:t>
      </w:r>
    </w:p>
    <w:p w14:paraId="43A99E39" w14:textId="77777777" w:rsidR="00071AD8" w:rsidRPr="00F0355C" w:rsidRDefault="00071AD8" w:rsidP="00071AD8">
      <w:r w:rsidRPr="00F0355C">
        <w:t>• Misinformation and polarisation have complicated dialogue</w:t>
      </w:r>
    </w:p>
    <w:p w14:paraId="5D27D81B" w14:textId="77777777" w:rsidR="00071AD8" w:rsidRPr="00F0355C" w:rsidRDefault="00071AD8" w:rsidP="00071AD8"/>
    <w:p w14:paraId="5C9A771F" w14:textId="77777777" w:rsidR="00071AD8" w:rsidRPr="00F0355C" w:rsidRDefault="00071AD8" w:rsidP="00071AD8">
      <w:r w:rsidRPr="00F0355C">
        <w:t>Nonetheless, RMWG has:</w:t>
      </w:r>
    </w:p>
    <w:p w14:paraId="2CD8CF02" w14:textId="77777777" w:rsidR="00071AD8" w:rsidRPr="00F0355C" w:rsidRDefault="00071AD8" w:rsidP="00071AD8">
      <w:r w:rsidRPr="00F0355C">
        <w:t>• Undertaken consultation as part of its CAT application</w:t>
      </w:r>
    </w:p>
    <w:p w14:paraId="148A450A" w14:textId="77777777" w:rsidR="00071AD8" w:rsidRPr="00F0355C" w:rsidRDefault="00071AD8" w:rsidP="00071AD8">
      <w:r w:rsidRPr="00F0355C">
        <w:t>• Engaged with partners, users and stakeholders over many years</w:t>
      </w:r>
    </w:p>
    <w:p w14:paraId="178744C9" w14:textId="77777777" w:rsidR="00071AD8" w:rsidRPr="00F0355C" w:rsidRDefault="00071AD8" w:rsidP="00071AD8">
      <w:r w:rsidRPr="00F0355C">
        <w:t>• Demonstrated a consistent willingness to listen and adapt</w:t>
      </w:r>
    </w:p>
    <w:p w14:paraId="3B6696AE" w14:textId="77777777" w:rsidR="00071AD8" w:rsidRPr="00F0355C" w:rsidRDefault="00071AD8" w:rsidP="00071AD8"/>
    <w:p w14:paraId="69AF6BDF" w14:textId="77777777" w:rsidR="00071AD8" w:rsidRPr="00F0355C" w:rsidRDefault="00071AD8" w:rsidP="00071AD8">
      <w:r w:rsidRPr="00F0355C">
        <w:t>We remain committed to ongoing, structured engagement should our application be successful.</w:t>
      </w:r>
    </w:p>
    <w:p w14:paraId="09CA41FA" w14:textId="77777777" w:rsidR="00071AD8" w:rsidRPr="00F0355C" w:rsidRDefault="00071AD8" w:rsidP="00071AD8">
      <w:r w:rsidRPr="00F0355C">
        <w:t>• Clear plans for sustainability and improvement</w:t>
      </w:r>
    </w:p>
    <w:p w14:paraId="2F51BFE1" w14:textId="77777777" w:rsidR="00071AD8" w:rsidRPr="00F0355C" w:rsidRDefault="00071AD8" w:rsidP="00071AD8">
      <w:r w:rsidRPr="00F0355C">
        <w:lastRenderedPageBreak/>
        <w:t>While recognising that different views exist, we respectfully suggest that fear, division and conflict should not determine the future of a community asset — evidence, capacity and public benefit should.</w:t>
      </w:r>
    </w:p>
    <w:p w14:paraId="6E3AED15" w14:textId="77777777" w:rsidR="00071AD8" w:rsidRPr="00F0355C" w:rsidRDefault="00071AD8" w:rsidP="00071AD8"/>
    <w:p w14:paraId="65A6305E" w14:textId="77777777" w:rsidR="00071AD8" w:rsidRPr="00F0355C" w:rsidRDefault="00071AD8" w:rsidP="00071AD8">
      <w:r w:rsidRPr="00F0355C">
        <w:t>11. Suitability and Public Benefit</w:t>
      </w:r>
    </w:p>
    <w:p w14:paraId="339A7C29" w14:textId="77777777" w:rsidR="00071AD8" w:rsidRPr="00F0355C" w:rsidRDefault="00071AD8" w:rsidP="00071AD8">
      <w:r w:rsidRPr="00F0355C">
        <w:t>The statutory question before the Council is whether RMWG is a suitable community transfer body capable of delivering greater or equivalent public benefit.</w:t>
      </w:r>
    </w:p>
    <w:p w14:paraId="489A0DF5" w14:textId="77777777" w:rsidR="00071AD8" w:rsidRPr="00F0355C" w:rsidRDefault="00071AD8" w:rsidP="00071AD8"/>
    <w:p w14:paraId="59163A68" w14:textId="77777777" w:rsidR="00071AD8" w:rsidRPr="00F0355C" w:rsidRDefault="00071AD8" w:rsidP="00071AD8">
      <w:r w:rsidRPr="00F0355C">
        <w:t>Our supporting evidence demonstrates:</w:t>
      </w:r>
    </w:p>
    <w:p w14:paraId="44CB8FC8" w14:textId="77777777" w:rsidR="00071AD8" w:rsidRPr="00F0355C" w:rsidRDefault="00071AD8" w:rsidP="00071AD8">
      <w:r w:rsidRPr="00F0355C">
        <w:t>• strong governance and financial reserves;</w:t>
      </w:r>
    </w:p>
    <w:p w14:paraId="5057C9FE" w14:textId="77777777" w:rsidR="00071AD8" w:rsidRPr="00F0355C" w:rsidRDefault="00071AD8" w:rsidP="00071AD8">
      <w:r w:rsidRPr="00F0355C">
        <w:t>• professional advice and compliance capacity;</w:t>
      </w:r>
    </w:p>
    <w:p w14:paraId="52ECE30C" w14:textId="77777777" w:rsidR="00071AD8" w:rsidRPr="00F0355C" w:rsidRDefault="00071AD8" w:rsidP="00071AD8">
      <w:r w:rsidRPr="00F0355C">
        <w:t>• over twenty years of community delivery;</w:t>
      </w:r>
    </w:p>
    <w:p w14:paraId="64CF3207" w14:textId="77777777" w:rsidR="00071AD8" w:rsidRPr="00F0355C" w:rsidRDefault="00071AD8" w:rsidP="00071AD8">
      <w:r w:rsidRPr="00F0355C">
        <w:t>• overwhelming community support;</w:t>
      </w:r>
    </w:p>
    <w:p w14:paraId="7BBF1B3E" w14:textId="77777777" w:rsidR="00071AD8" w:rsidRPr="00F0355C" w:rsidRDefault="00071AD8" w:rsidP="00071AD8">
      <w:r w:rsidRPr="00F0355C">
        <w:t>• informed endorsement from experienced former managers of the centre; and</w:t>
      </w:r>
    </w:p>
    <w:p w14:paraId="6D851E85" w14:textId="77777777" w:rsidR="00071AD8" w:rsidRPr="00F0355C" w:rsidRDefault="00071AD8" w:rsidP="00071AD8">
      <w:r w:rsidRPr="00F0355C">
        <w:t>• clear plans for sustainability and improvement.</w:t>
      </w:r>
    </w:p>
    <w:p w14:paraId="26F0BE0B" w14:textId="77777777" w:rsidR="00071AD8" w:rsidRPr="00F0355C" w:rsidRDefault="00071AD8" w:rsidP="00071AD8"/>
    <w:p w14:paraId="7CB76ADC" w14:textId="77777777" w:rsidR="00071AD8" w:rsidRPr="00F0355C" w:rsidRDefault="00071AD8" w:rsidP="00071AD8">
      <w:r w:rsidRPr="00F0355C">
        <w:t>12. Looking Forward: A Shared Future for Thornhill Community Centre</w:t>
      </w:r>
    </w:p>
    <w:p w14:paraId="238B62F9" w14:textId="77777777" w:rsidR="00071AD8" w:rsidRPr="00F0355C" w:rsidRDefault="00071AD8" w:rsidP="00071AD8">
      <w:r w:rsidRPr="00F0355C">
        <w:t>Rainbow Muslim Women’s Group believes that Thornhill Community Centre has the potential to be more than a facility that survives; it can be a centre that thrives, adapts, and continues to serve the changing needs of the community for generations to come.</w:t>
      </w:r>
    </w:p>
    <w:p w14:paraId="3560B769" w14:textId="77777777" w:rsidR="00071AD8" w:rsidRPr="00F0355C" w:rsidRDefault="00071AD8" w:rsidP="00071AD8">
      <w:r w:rsidRPr="00F0355C">
        <w:t>Our vision for the future of the centre is one rooted in continuity and care, but also in long-term stewardship. We recognise that successful community assets are not sustained simply by preserving what has always been done, but by ensuring that buildings, services and governance evolve responsibly in response to social, economic and demographic change.</w:t>
      </w:r>
    </w:p>
    <w:p w14:paraId="5A68FF86" w14:textId="77777777" w:rsidR="00071AD8" w:rsidRPr="00F0355C" w:rsidRDefault="00071AD8" w:rsidP="00071AD8"/>
    <w:p w14:paraId="091FA35B" w14:textId="77777777" w:rsidR="00071AD8" w:rsidRPr="00F0355C" w:rsidRDefault="00071AD8" w:rsidP="00071AD8">
      <w:r w:rsidRPr="00F0355C">
        <w:t>RMWG is well placed to take this forward because of our longstanding presence in Falkirk, our proven ability to deliver inclusive services at scale, and our experience of managing complexity with sensitivity. Over more than twenty years, we have worked with communities during times of pressure and uncertainty — including during the Covid-19 pandemic — and have consistently responded by strengthening, rather than fragmenting, community bonds.</w:t>
      </w:r>
    </w:p>
    <w:p w14:paraId="1DCA8E36" w14:textId="77777777" w:rsidR="00071AD8" w:rsidRPr="00F0355C" w:rsidRDefault="00071AD8" w:rsidP="00071AD8"/>
    <w:p w14:paraId="7EBE7146" w14:textId="77777777" w:rsidR="00071AD8" w:rsidRPr="00F0355C" w:rsidRDefault="00071AD8" w:rsidP="00071AD8">
      <w:r w:rsidRPr="00F0355C">
        <w:t>Looking ahead, our ambitions for Thornhill Community Centre include:</w:t>
      </w:r>
    </w:p>
    <w:p w14:paraId="6B0C8B74" w14:textId="77777777" w:rsidR="00071AD8" w:rsidRPr="00F0355C" w:rsidRDefault="00071AD8" w:rsidP="00071AD8">
      <w:r w:rsidRPr="00F0355C">
        <w:t>• Safeguarding the centre as an open, welcoming community space, accessible to existing users while expanding opportunities for wider participation.</w:t>
      </w:r>
    </w:p>
    <w:p w14:paraId="5B4ED940" w14:textId="77777777" w:rsidR="00071AD8" w:rsidRPr="00F0355C" w:rsidRDefault="00071AD8" w:rsidP="00071AD8">
      <w:r w:rsidRPr="00F0355C">
        <w:t>• Improving the sustainability of the building, including energy efficiency and responsible investment, so that it remains affordable and viable in the long term;</w:t>
      </w:r>
    </w:p>
    <w:p w14:paraId="7AF14CAE" w14:textId="77777777" w:rsidR="00071AD8" w:rsidRPr="00F0355C" w:rsidRDefault="00071AD8" w:rsidP="00071AD8">
      <w:r w:rsidRPr="00F0355C">
        <w:t>• Building on existing activity, while gradually broadening the range of programmes available to reflect the needs of different ages, backgrounds and circumstances.</w:t>
      </w:r>
    </w:p>
    <w:p w14:paraId="1617A6A6" w14:textId="77777777" w:rsidR="00071AD8" w:rsidRPr="00F0355C" w:rsidRDefault="00071AD8" w:rsidP="00071AD8">
      <w:r w:rsidRPr="00F0355C">
        <w:t>• Creating opportunities for volunteering, skills development and community leadership, ensuring the centre remains rooted in local involvement and ownership.</w:t>
      </w:r>
    </w:p>
    <w:p w14:paraId="2460F676" w14:textId="77777777" w:rsidR="00071AD8" w:rsidRPr="00F0355C" w:rsidRDefault="00071AD8" w:rsidP="00071AD8">
      <w:r w:rsidRPr="00F0355C">
        <w:t>• Strengthening partnerships, drawing on our established relationships across the third sector, health, education and community development.</w:t>
      </w:r>
    </w:p>
    <w:p w14:paraId="36DBE3A3" w14:textId="77777777" w:rsidR="00071AD8" w:rsidRPr="00F0355C" w:rsidRDefault="00071AD8" w:rsidP="00071AD8"/>
    <w:p w14:paraId="2CB8A4BB" w14:textId="77777777" w:rsidR="00071AD8" w:rsidRPr="00F0355C" w:rsidRDefault="00071AD8" w:rsidP="00071AD8">
      <w:r w:rsidRPr="00F0355C">
        <w:t xml:space="preserve">At a time when many communities are experiencing division, isolation and pressure on shared spaces, we believe Thornhill Community Centre can be a place that brings people together through </w:t>
      </w:r>
      <w:proofErr w:type="spellStart"/>
      <w:r w:rsidRPr="00F0355C">
        <w:t>everyday</w:t>
      </w:r>
      <w:proofErr w:type="spellEnd"/>
      <w:r w:rsidRPr="00F0355C">
        <w:t>, practical activity — learning, connection, support and</w:t>
      </w:r>
    </w:p>
    <w:p w14:paraId="42945C78" w14:textId="77777777" w:rsidR="00071AD8" w:rsidRPr="00F0355C" w:rsidRDefault="00071AD8" w:rsidP="00071AD8">
      <w:r w:rsidRPr="00F0355C">
        <w:t>shared use — rather than through rhetoric or competition.</w:t>
      </w:r>
    </w:p>
    <w:p w14:paraId="50AC4CD2" w14:textId="77777777" w:rsidR="00071AD8" w:rsidRPr="00F0355C" w:rsidRDefault="00071AD8" w:rsidP="00071AD8"/>
    <w:p w14:paraId="7D0BFD56" w14:textId="77777777" w:rsidR="00071AD8" w:rsidRPr="00F0355C" w:rsidRDefault="00071AD8" w:rsidP="00071AD8">
      <w:r w:rsidRPr="00F0355C">
        <w:t>RMWG’s approach to the future is grounded in civic responsibility and humility. We do not claim to have all the answers, but we do bring experience, stability, and an ethos of listening and cooperation. We see community ownership not as an end in itself, but as a means to ensure that Thornhill Community Centre remains a trusted, well-run and genuinely shared asset for Falkirk.</w:t>
      </w:r>
    </w:p>
    <w:p w14:paraId="5002BF68" w14:textId="77777777" w:rsidR="00071AD8" w:rsidRPr="00F0355C" w:rsidRDefault="00071AD8" w:rsidP="00071AD8"/>
    <w:p w14:paraId="1475D9AB" w14:textId="77777777" w:rsidR="00071AD8" w:rsidRPr="00F0355C" w:rsidRDefault="00071AD8" w:rsidP="00071AD8">
      <w:r w:rsidRPr="00F0355C">
        <w:t>13. Closing Statement</w:t>
      </w:r>
    </w:p>
    <w:p w14:paraId="082C2348" w14:textId="77777777" w:rsidR="00071AD8" w:rsidRPr="00F0355C" w:rsidRDefault="00071AD8" w:rsidP="00071AD8">
      <w:r w:rsidRPr="00F0355C">
        <w:t>Rainbow Muslim Women’s Group recognises that Thornhill Community Centre is more than a building. For many people it represents continuity, connection, shared history and a place of belonging. We do not underestimate the responsibility that comes with</w:t>
      </w:r>
    </w:p>
    <w:p w14:paraId="20523070" w14:textId="77777777" w:rsidR="00071AD8" w:rsidRPr="00F0355C" w:rsidRDefault="00071AD8" w:rsidP="00071AD8">
      <w:r w:rsidRPr="00F0355C">
        <w:t>seeking community ownership of such an asset, nor the strength of feeling that accompanies any proposal for change.</w:t>
      </w:r>
    </w:p>
    <w:p w14:paraId="0C1903C5" w14:textId="77777777" w:rsidR="00071AD8" w:rsidRPr="00F0355C" w:rsidRDefault="00071AD8" w:rsidP="00071AD8"/>
    <w:p w14:paraId="36B25031" w14:textId="77777777" w:rsidR="00071AD8" w:rsidRPr="00F0355C" w:rsidRDefault="00071AD8" w:rsidP="00071AD8">
      <w:r w:rsidRPr="00F0355C">
        <w:lastRenderedPageBreak/>
        <w:t>Our application is founded on long-standing service to the people of Falkirk, practical experience of delivering inclusive community provision, and a genuine commitment to stewardship that strengthens rather than fragments the local area. For over two</w:t>
      </w:r>
    </w:p>
    <w:p w14:paraId="71BB4768" w14:textId="77777777" w:rsidR="00071AD8" w:rsidRPr="00F0355C" w:rsidRDefault="00071AD8" w:rsidP="00071AD8">
      <w:r w:rsidRPr="00F0355C">
        <w:t>decades, RMWG has worked quietly and consistently to bring people together across differences, often in challenging circumstances, and always with a focus on dignity, respect, and shared community benefit.</w:t>
      </w:r>
    </w:p>
    <w:p w14:paraId="38AF584B" w14:textId="77777777" w:rsidR="00071AD8" w:rsidRPr="00F0355C" w:rsidRDefault="00071AD8" w:rsidP="00071AD8"/>
    <w:p w14:paraId="39DB044C" w14:textId="77777777" w:rsidR="00071AD8" w:rsidRPr="00F0355C" w:rsidRDefault="00071AD8" w:rsidP="00071AD8">
      <w:r w:rsidRPr="00F0355C">
        <w:t>We acknowledge that this process has taken place during a period of heightened tension and uncertainty, and that anxiety about the future of valued community spaces can easily give rise to fear or misunderstanding. We believe it is important, however, that the future of Thornhill Community Centre is determined not by division or mistrust, but by evidence, capacity, and the long-term interests of the whole community.</w:t>
      </w:r>
    </w:p>
    <w:p w14:paraId="2240A34A" w14:textId="77777777" w:rsidR="00071AD8" w:rsidRPr="00F0355C" w:rsidRDefault="00071AD8" w:rsidP="00071AD8"/>
    <w:p w14:paraId="24C512E5" w14:textId="77777777" w:rsidR="00071AD8" w:rsidRPr="00F0355C" w:rsidRDefault="00071AD8" w:rsidP="00071AD8">
      <w:r w:rsidRPr="00F0355C">
        <w:t>Our intention is neither to displace existing users nor to redefine the centre in narrow terms. Rather, it is to safeguard its future, improve its sustainability, and ensure it continues to be a welcoming, well-managed, and accessible space for current and future generations.</w:t>
      </w:r>
    </w:p>
    <w:p w14:paraId="377299D5" w14:textId="77777777" w:rsidR="00071AD8" w:rsidRPr="00F0355C" w:rsidRDefault="00071AD8" w:rsidP="00071AD8"/>
    <w:p w14:paraId="42845486" w14:textId="77777777" w:rsidR="00071AD8" w:rsidRPr="00F0355C" w:rsidRDefault="00071AD8" w:rsidP="00071AD8">
      <w:r w:rsidRPr="00F0355C">
        <w:t>We respectfully ask Falkirk Council to consider our application, and our response to representations, in that spirit.</w:t>
      </w:r>
    </w:p>
    <w:p w14:paraId="69AB71D8" w14:textId="77777777" w:rsidR="00071AD8" w:rsidRDefault="00071AD8" w:rsidP="00071AD8"/>
    <w:p w14:paraId="48A00150" w14:textId="77777777" w:rsidR="00907E28" w:rsidRPr="00EF416A" w:rsidRDefault="00907E28" w:rsidP="00C20ABF"/>
    <w:sectPr w:rsidR="00907E28" w:rsidRPr="00EF416A" w:rsidSect="009E29E3">
      <w:pgSz w:w="11906" w:h="16838"/>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4503" w14:textId="77777777" w:rsidR="00B055D0" w:rsidRDefault="00B055D0" w:rsidP="002C167A">
      <w:pPr>
        <w:spacing w:after="0" w:line="240" w:lineRule="auto"/>
      </w:pPr>
      <w:r>
        <w:separator/>
      </w:r>
    </w:p>
  </w:endnote>
  <w:endnote w:type="continuationSeparator" w:id="0">
    <w:p w14:paraId="7F1E1CAB" w14:textId="77777777" w:rsidR="00B055D0" w:rsidRDefault="00B055D0" w:rsidP="002C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FA4A" w14:textId="77777777" w:rsidR="00B055D0" w:rsidRDefault="00B055D0" w:rsidP="002C167A">
      <w:pPr>
        <w:spacing w:after="0" w:line="240" w:lineRule="auto"/>
      </w:pPr>
      <w:r>
        <w:separator/>
      </w:r>
    </w:p>
  </w:footnote>
  <w:footnote w:type="continuationSeparator" w:id="0">
    <w:p w14:paraId="441D6112" w14:textId="77777777" w:rsidR="00B055D0" w:rsidRDefault="00B055D0" w:rsidP="002C1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1573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849E2"/>
    <w:multiLevelType w:val="multilevel"/>
    <w:tmpl w:val="58D8E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E47D7"/>
    <w:multiLevelType w:val="multilevel"/>
    <w:tmpl w:val="70CA8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2027F"/>
    <w:multiLevelType w:val="multilevel"/>
    <w:tmpl w:val="E1C60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152A5"/>
    <w:multiLevelType w:val="multilevel"/>
    <w:tmpl w:val="717ACD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F6C19"/>
    <w:multiLevelType w:val="multilevel"/>
    <w:tmpl w:val="8DA47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14ED5"/>
    <w:multiLevelType w:val="hybridMultilevel"/>
    <w:tmpl w:val="25105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F744D4"/>
    <w:multiLevelType w:val="multilevel"/>
    <w:tmpl w:val="9CB8A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987B3F"/>
    <w:multiLevelType w:val="multilevel"/>
    <w:tmpl w:val="C49E6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B4447F"/>
    <w:multiLevelType w:val="hybridMultilevel"/>
    <w:tmpl w:val="F9283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B3A449C"/>
    <w:multiLevelType w:val="hybridMultilevel"/>
    <w:tmpl w:val="C8564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4366B97"/>
    <w:multiLevelType w:val="multilevel"/>
    <w:tmpl w:val="8F461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43C22"/>
    <w:multiLevelType w:val="multilevel"/>
    <w:tmpl w:val="33C69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7E56B8"/>
    <w:multiLevelType w:val="multilevel"/>
    <w:tmpl w:val="50A8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3528F8"/>
    <w:multiLevelType w:val="multilevel"/>
    <w:tmpl w:val="E5BA9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DD6B94"/>
    <w:multiLevelType w:val="multilevel"/>
    <w:tmpl w:val="BEA8C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16804936">
    <w:abstractNumId w:val="1"/>
  </w:num>
  <w:num w:numId="2" w16cid:durableId="1125344341">
    <w:abstractNumId w:val="15"/>
  </w:num>
  <w:num w:numId="3" w16cid:durableId="1317763656">
    <w:abstractNumId w:val="13"/>
  </w:num>
  <w:num w:numId="4" w16cid:durableId="1335838842">
    <w:abstractNumId w:val="5"/>
  </w:num>
  <w:num w:numId="5" w16cid:durableId="1511066549">
    <w:abstractNumId w:val="8"/>
  </w:num>
  <w:num w:numId="6" w16cid:durableId="1673795710">
    <w:abstractNumId w:val="9"/>
  </w:num>
  <w:num w:numId="7" w16cid:durableId="1694381679">
    <w:abstractNumId w:val="12"/>
  </w:num>
  <w:num w:numId="8" w16cid:durableId="171457623">
    <w:abstractNumId w:val="14"/>
  </w:num>
  <w:num w:numId="9" w16cid:durableId="1757170036">
    <w:abstractNumId w:val="0"/>
  </w:num>
  <w:num w:numId="10" w16cid:durableId="1843548199">
    <w:abstractNumId w:val="6"/>
  </w:num>
  <w:num w:numId="11" w16cid:durableId="1898004711">
    <w:abstractNumId w:val="10"/>
  </w:num>
  <w:num w:numId="12" w16cid:durableId="1989244754">
    <w:abstractNumId w:val="3"/>
  </w:num>
  <w:num w:numId="13" w16cid:durableId="22093985">
    <w:abstractNumId w:val="7"/>
  </w:num>
  <w:num w:numId="14" w16cid:durableId="470024958">
    <w:abstractNumId w:val="4"/>
  </w:num>
  <w:num w:numId="15" w16cid:durableId="757337184">
    <w:abstractNumId w:val="2"/>
  </w:num>
  <w:num w:numId="16" w16cid:durableId="90469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6A"/>
    <w:rsid w:val="0000028A"/>
    <w:rsid w:val="000049C4"/>
    <w:rsid w:val="000167DF"/>
    <w:rsid w:val="00055698"/>
    <w:rsid w:val="000661FC"/>
    <w:rsid w:val="00071AD8"/>
    <w:rsid w:val="00092108"/>
    <w:rsid w:val="000A06B5"/>
    <w:rsid w:val="00183B01"/>
    <w:rsid w:val="001A18A0"/>
    <w:rsid w:val="001C5F62"/>
    <w:rsid w:val="00206A36"/>
    <w:rsid w:val="002135F7"/>
    <w:rsid w:val="00215486"/>
    <w:rsid w:val="00241A01"/>
    <w:rsid w:val="00256553"/>
    <w:rsid w:val="00282CFD"/>
    <w:rsid w:val="002A0A4D"/>
    <w:rsid w:val="002B57FE"/>
    <w:rsid w:val="002C167A"/>
    <w:rsid w:val="002E44F4"/>
    <w:rsid w:val="002E4945"/>
    <w:rsid w:val="00305E3B"/>
    <w:rsid w:val="00330610"/>
    <w:rsid w:val="003349B9"/>
    <w:rsid w:val="00344CF5"/>
    <w:rsid w:val="003451D9"/>
    <w:rsid w:val="003820CD"/>
    <w:rsid w:val="00393804"/>
    <w:rsid w:val="003C3E9A"/>
    <w:rsid w:val="00413970"/>
    <w:rsid w:val="004442AF"/>
    <w:rsid w:val="00446303"/>
    <w:rsid w:val="004556FE"/>
    <w:rsid w:val="0049142A"/>
    <w:rsid w:val="00497B98"/>
    <w:rsid w:val="004D51F4"/>
    <w:rsid w:val="004D79DF"/>
    <w:rsid w:val="005276E3"/>
    <w:rsid w:val="00537014"/>
    <w:rsid w:val="00557531"/>
    <w:rsid w:val="005774CA"/>
    <w:rsid w:val="006004BA"/>
    <w:rsid w:val="00613CA8"/>
    <w:rsid w:val="006377AE"/>
    <w:rsid w:val="0068157D"/>
    <w:rsid w:val="0069522F"/>
    <w:rsid w:val="006954A8"/>
    <w:rsid w:val="006A0D2C"/>
    <w:rsid w:val="006A2846"/>
    <w:rsid w:val="006C5CD7"/>
    <w:rsid w:val="006D4710"/>
    <w:rsid w:val="00701810"/>
    <w:rsid w:val="00701DFB"/>
    <w:rsid w:val="007049E9"/>
    <w:rsid w:val="00707D7F"/>
    <w:rsid w:val="00712320"/>
    <w:rsid w:val="00721AAF"/>
    <w:rsid w:val="00736E57"/>
    <w:rsid w:val="00767F23"/>
    <w:rsid w:val="007851C5"/>
    <w:rsid w:val="00791FB3"/>
    <w:rsid w:val="007C7E46"/>
    <w:rsid w:val="007F15CB"/>
    <w:rsid w:val="007F7619"/>
    <w:rsid w:val="0080644F"/>
    <w:rsid w:val="00822B32"/>
    <w:rsid w:val="00840AF5"/>
    <w:rsid w:val="008713CB"/>
    <w:rsid w:val="00885620"/>
    <w:rsid w:val="008B52DC"/>
    <w:rsid w:val="008C27F2"/>
    <w:rsid w:val="00903010"/>
    <w:rsid w:val="00904027"/>
    <w:rsid w:val="00907E28"/>
    <w:rsid w:val="00912680"/>
    <w:rsid w:val="00912E09"/>
    <w:rsid w:val="00927CBE"/>
    <w:rsid w:val="00940852"/>
    <w:rsid w:val="00962043"/>
    <w:rsid w:val="0097039D"/>
    <w:rsid w:val="0098476F"/>
    <w:rsid w:val="00995734"/>
    <w:rsid w:val="009B709D"/>
    <w:rsid w:val="009D05CA"/>
    <w:rsid w:val="009D3F03"/>
    <w:rsid w:val="009E29E3"/>
    <w:rsid w:val="00A14B11"/>
    <w:rsid w:val="00A232C7"/>
    <w:rsid w:val="00A4281F"/>
    <w:rsid w:val="00A436F4"/>
    <w:rsid w:val="00A84F10"/>
    <w:rsid w:val="00AB2E4B"/>
    <w:rsid w:val="00AB6830"/>
    <w:rsid w:val="00AC0741"/>
    <w:rsid w:val="00AC5C32"/>
    <w:rsid w:val="00AF12B4"/>
    <w:rsid w:val="00AF66D5"/>
    <w:rsid w:val="00B03A8F"/>
    <w:rsid w:val="00B055D0"/>
    <w:rsid w:val="00B1373C"/>
    <w:rsid w:val="00B67F65"/>
    <w:rsid w:val="00B8183A"/>
    <w:rsid w:val="00BA659B"/>
    <w:rsid w:val="00BC626D"/>
    <w:rsid w:val="00BD123E"/>
    <w:rsid w:val="00BF15A0"/>
    <w:rsid w:val="00BF396B"/>
    <w:rsid w:val="00C0168D"/>
    <w:rsid w:val="00C15894"/>
    <w:rsid w:val="00C20ABF"/>
    <w:rsid w:val="00C22666"/>
    <w:rsid w:val="00C36F4F"/>
    <w:rsid w:val="00C37F92"/>
    <w:rsid w:val="00C83E8C"/>
    <w:rsid w:val="00C85607"/>
    <w:rsid w:val="00C954AB"/>
    <w:rsid w:val="00CA17E9"/>
    <w:rsid w:val="00CC5831"/>
    <w:rsid w:val="00CE7188"/>
    <w:rsid w:val="00D01E9E"/>
    <w:rsid w:val="00D26C93"/>
    <w:rsid w:val="00D42F00"/>
    <w:rsid w:val="00D4470A"/>
    <w:rsid w:val="00D44E4B"/>
    <w:rsid w:val="00D47E2A"/>
    <w:rsid w:val="00D5551D"/>
    <w:rsid w:val="00D70261"/>
    <w:rsid w:val="00D77622"/>
    <w:rsid w:val="00DA1259"/>
    <w:rsid w:val="00DD78C6"/>
    <w:rsid w:val="00DE2BDC"/>
    <w:rsid w:val="00E20682"/>
    <w:rsid w:val="00E501BF"/>
    <w:rsid w:val="00E52F64"/>
    <w:rsid w:val="00EA33D6"/>
    <w:rsid w:val="00EC4D84"/>
    <w:rsid w:val="00EE50E2"/>
    <w:rsid w:val="00EF2065"/>
    <w:rsid w:val="00EF416A"/>
    <w:rsid w:val="00F07C59"/>
    <w:rsid w:val="00F26B12"/>
    <w:rsid w:val="00F3580C"/>
    <w:rsid w:val="00F417C9"/>
    <w:rsid w:val="00F448C3"/>
    <w:rsid w:val="00F94004"/>
    <w:rsid w:val="00FC4A3A"/>
    <w:rsid w:val="00FD41A5"/>
    <w:rsid w:val="00FD5045"/>
    <w:rsid w:val="00FD79F6"/>
    <w:rsid w:val="00FE3AAC"/>
    <w:rsid w:val="00FE49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9973"/>
  <w15:chartTrackingRefBased/>
  <w15:docId w15:val="{352BD488-F1F6-45D7-91CE-84D128F6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16A"/>
    <w:rPr>
      <w:rFonts w:eastAsiaTheme="majorEastAsia" w:cstheme="majorBidi"/>
      <w:color w:val="272727" w:themeColor="text1" w:themeTint="D8"/>
    </w:rPr>
  </w:style>
  <w:style w:type="paragraph" w:styleId="Title">
    <w:name w:val="Title"/>
    <w:basedOn w:val="Normal"/>
    <w:next w:val="Normal"/>
    <w:link w:val="TitleChar"/>
    <w:uiPriority w:val="10"/>
    <w:qFormat/>
    <w:rsid w:val="00EF4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16A"/>
    <w:pPr>
      <w:spacing w:before="160"/>
      <w:jc w:val="center"/>
    </w:pPr>
    <w:rPr>
      <w:i/>
      <w:iCs/>
      <w:color w:val="404040" w:themeColor="text1" w:themeTint="BF"/>
    </w:rPr>
  </w:style>
  <w:style w:type="character" w:customStyle="1" w:styleId="QuoteChar">
    <w:name w:val="Quote Char"/>
    <w:basedOn w:val="DefaultParagraphFont"/>
    <w:link w:val="Quote"/>
    <w:uiPriority w:val="29"/>
    <w:rsid w:val="00EF416A"/>
    <w:rPr>
      <w:i/>
      <w:iCs/>
      <w:color w:val="404040" w:themeColor="text1" w:themeTint="BF"/>
    </w:rPr>
  </w:style>
  <w:style w:type="paragraph" w:styleId="ListParagraph">
    <w:name w:val="List Paragraph"/>
    <w:basedOn w:val="Normal"/>
    <w:uiPriority w:val="34"/>
    <w:qFormat/>
    <w:rsid w:val="00EF416A"/>
    <w:pPr>
      <w:ind w:left="720"/>
      <w:contextualSpacing/>
    </w:pPr>
  </w:style>
  <w:style w:type="character" w:styleId="IntenseEmphasis">
    <w:name w:val="Intense Emphasis"/>
    <w:basedOn w:val="DefaultParagraphFont"/>
    <w:uiPriority w:val="21"/>
    <w:qFormat/>
    <w:rsid w:val="00EF416A"/>
    <w:rPr>
      <w:i/>
      <w:iCs/>
      <w:color w:val="0F4761" w:themeColor="accent1" w:themeShade="BF"/>
    </w:rPr>
  </w:style>
  <w:style w:type="paragraph" w:styleId="IntenseQuote">
    <w:name w:val="Intense Quote"/>
    <w:basedOn w:val="Normal"/>
    <w:next w:val="Normal"/>
    <w:link w:val="IntenseQuoteChar"/>
    <w:uiPriority w:val="30"/>
    <w:qFormat/>
    <w:rsid w:val="00EF4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16A"/>
    <w:rPr>
      <w:i/>
      <w:iCs/>
      <w:color w:val="0F4761" w:themeColor="accent1" w:themeShade="BF"/>
    </w:rPr>
  </w:style>
  <w:style w:type="character" w:styleId="IntenseReference">
    <w:name w:val="Intense Reference"/>
    <w:basedOn w:val="DefaultParagraphFont"/>
    <w:uiPriority w:val="32"/>
    <w:qFormat/>
    <w:rsid w:val="00EF416A"/>
    <w:rPr>
      <w:b/>
      <w:bCs/>
      <w:smallCaps/>
      <w:color w:val="0F4761" w:themeColor="accent1" w:themeShade="BF"/>
      <w:spacing w:val="5"/>
    </w:rPr>
  </w:style>
  <w:style w:type="character" w:styleId="Hyperlink">
    <w:name w:val="Hyperlink"/>
    <w:basedOn w:val="DefaultParagraphFont"/>
    <w:uiPriority w:val="99"/>
    <w:unhideWhenUsed/>
    <w:rsid w:val="00EF416A"/>
    <w:rPr>
      <w:color w:val="467886" w:themeColor="hyperlink"/>
      <w:u w:val="single"/>
    </w:rPr>
  </w:style>
  <w:style w:type="character" w:styleId="UnresolvedMention">
    <w:name w:val="Unresolved Mention"/>
    <w:basedOn w:val="DefaultParagraphFont"/>
    <w:uiPriority w:val="99"/>
    <w:semiHidden/>
    <w:unhideWhenUsed/>
    <w:rsid w:val="00EF416A"/>
    <w:rPr>
      <w:color w:val="605E5C"/>
      <w:shd w:val="clear" w:color="auto" w:fill="E1DFDD"/>
    </w:rPr>
  </w:style>
  <w:style w:type="paragraph" w:styleId="Header">
    <w:name w:val="header"/>
    <w:basedOn w:val="Normal"/>
    <w:link w:val="HeaderChar"/>
    <w:uiPriority w:val="99"/>
    <w:unhideWhenUsed/>
    <w:rsid w:val="002C1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67A"/>
  </w:style>
  <w:style w:type="paragraph" w:styleId="Footer">
    <w:name w:val="footer"/>
    <w:basedOn w:val="Normal"/>
    <w:link w:val="FooterChar"/>
    <w:uiPriority w:val="99"/>
    <w:unhideWhenUsed/>
    <w:rsid w:val="002C1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Info xmlns="fc78463e-d5b0-4fd8-abb1-e1eb3572d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45D90-410C-445B-BFF6-F2B12D042272}">
  <ds:schemaRefs>
    <ds:schemaRef ds:uri="http://schemas.microsoft.com/office/2006/metadata/properties"/>
    <ds:schemaRef ds:uri="http://schemas.microsoft.com/office/infopath/2007/PartnerControls"/>
    <ds:schemaRef ds:uri="008194ee-09ad-4d2d-9e1b-edb63087c84c"/>
    <ds:schemaRef ds:uri="7d79fd1c-f852-4dcf-8a76-1c24437fe22e"/>
  </ds:schemaRefs>
</ds:datastoreItem>
</file>

<file path=customXml/itemProps2.xml><?xml version="1.0" encoding="utf-8"?>
<ds:datastoreItem xmlns:ds="http://schemas.openxmlformats.org/officeDocument/2006/customXml" ds:itemID="{199241DE-EE18-4654-8027-08EED5148BF3}"/>
</file>

<file path=customXml/itemProps3.xml><?xml version="1.0" encoding="utf-8"?>
<ds:datastoreItem xmlns:ds="http://schemas.openxmlformats.org/officeDocument/2006/customXml" ds:itemID="{C78CBE7B-46DF-4692-A519-F2A524BE4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25</cp:revision>
  <dcterms:created xsi:type="dcterms:W3CDTF">2026-05-12T11:29:00Z</dcterms:created>
  <dcterms:modified xsi:type="dcterms:W3CDTF">2026-06-02T13:11:00Z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y fmtid="{D5CDD505-2E9C-101B-9397-08002B2CF9AE}" pid="4" name="docLang">
    <vt:lpwstr>en</vt:lpwstr>
  </property>
</Properties>
</file>